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288" w:rsidRPr="00C13884" w:rsidRDefault="006D4288" w:rsidP="00E51327">
      <w:pPr>
        <w:spacing w:after="0" w:line="240" w:lineRule="auto"/>
        <w:rPr>
          <w:rFonts w:ascii="Times New Roman" w:hAnsi="Times New Roman" w:cs="Times New Roman"/>
        </w:rPr>
      </w:pPr>
      <w:bookmarkStart w:id="0" w:name="_GoBack"/>
      <w:bookmarkEnd w:id="0"/>
    </w:p>
    <w:p w:rsidR="00E51327" w:rsidRPr="00C13884" w:rsidRDefault="00E51327" w:rsidP="00E51327">
      <w:pPr>
        <w:spacing w:after="0" w:line="240" w:lineRule="auto"/>
        <w:rPr>
          <w:rFonts w:ascii="Times New Roman" w:hAnsi="Times New Roman" w:cs="Times New Roman"/>
        </w:rPr>
      </w:pPr>
    </w:p>
    <w:p w:rsidR="00C13884" w:rsidRPr="00C13884" w:rsidRDefault="00C13884" w:rsidP="00E51327">
      <w:pPr>
        <w:spacing w:after="0" w:line="240" w:lineRule="auto"/>
        <w:rPr>
          <w:rFonts w:ascii="Times New Roman" w:hAnsi="Times New Roman" w:cs="Times New Roman"/>
        </w:rPr>
      </w:pPr>
    </w:p>
    <w:p w:rsidR="00C13884" w:rsidRPr="00C13884" w:rsidRDefault="00C13884" w:rsidP="00E51327">
      <w:pPr>
        <w:spacing w:after="0" w:line="240" w:lineRule="auto"/>
        <w:rPr>
          <w:rFonts w:ascii="Times New Roman" w:hAnsi="Times New Roman" w:cs="Times New Roman"/>
          <w:sz w:val="24"/>
          <w:szCs w:val="24"/>
          <w:u w:val="single"/>
        </w:rPr>
      </w:pPr>
      <w:r w:rsidRPr="00C13884">
        <w:rPr>
          <w:rFonts w:ascii="Times New Roman" w:hAnsi="Times New Roman" w:cs="Times New Roman"/>
          <w:sz w:val="24"/>
          <w:szCs w:val="24"/>
          <w:u w:val="single"/>
        </w:rPr>
        <w:t>REPORTABLE (6)</w:t>
      </w:r>
    </w:p>
    <w:p w:rsidR="00E51327" w:rsidRPr="00C13884" w:rsidRDefault="00E51327" w:rsidP="00E51327">
      <w:pPr>
        <w:spacing w:after="0" w:line="240" w:lineRule="auto"/>
        <w:rPr>
          <w:rFonts w:ascii="Times New Roman" w:hAnsi="Times New Roman" w:cs="Times New Roman"/>
        </w:rPr>
      </w:pPr>
    </w:p>
    <w:p w:rsidR="00E51327" w:rsidRPr="00C13884" w:rsidRDefault="00E51327" w:rsidP="00E51327">
      <w:pPr>
        <w:spacing w:after="0" w:line="240" w:lineRule="auto"/>
        <w:rPr>
          <w:rFonts w:ascii="Times New Roman" w:hAnsi="Times New Roman" w:cs="Times New Roman"/>
        </w:rPr>
      </w:pPr>
    </w:p>
    <w:p w:rsidR="00E51327" w:rsidRPr="00C13884" w:rsidRDefault="00E51327" w:rsidP="00E51327">
      <w:pPr>
        <w:spacing w:after="0" w:line="240" w:lineRule="auto"/>
        <w:rPr>
          <w:rFonts w:ascii="Times New Roman" w:hAnsi="Times New Roman" w:cs="Times New Roman"/>
          <w:b/>
        </w:rPr>
      </w:pPr>
    </w:p>
    <w:p w:rsidR="00E51327" w:rsidRPr="00C13884" w:rsidRDefault="00F1752B" w:rsidP="00E51327">
      <w:pPr>
        <w:spacing w:after="0" w:line="240" w:lineRule="auto"/>
        <w:jc w:val="center"/>
        <w:rPr>
          <w:rFonts w:ascii="Times New Roman" w:hAnsi="Times New Roman" w:cs="Times New Roman"/>
          <w:sz w:val="24"/>
          <w:szCs w:val="24"/>
        </w:rPr>
      </w:pPr>
      <w:r w:rsidRPr="00C13884">
        <w:rPr>
          <w:rFonts w:ascii="Times New Roman" w:hAnsi="Times New Roman" w:cs="Times New Roman"/>
          <w:b/>
          <w:sz w:val="24"/>
          <w:szCs w:val="24"/>
        </w:rPr>
        <w:t xml:space="preserve">THE     COLD     CHAIN    </w:t>
      </w:r>
      <w:r w:rsidR="00E51327" w:rsidRPr="00C13884">
        <w:rPr>
          <w:rFonts w:ascii="Times New Roman" w:hAnsi="Times New Roman" w:cs="Times New Roman"/>
          <w:b/>
          <w:sz w:val="24"/>
          <w:szCs w:val="24"/>
        </w:rPr>
        <w:t>(PRIVATE)     LIMITED    T/A     SEA     HARVEST</w:t>
      </w:r>
    </w:p>
    <w:p w:rsidR="00E51327" w:rsidRPr="00C13884" w:rsidRDefault="00E51327" w:rsidP="00E51327">
      <w:pPr>
        <w:spacing w:after="0" w:line="240" w:lineRule="auto"/>
        <w:jc w:val="center"/>
        <w:rPr>
          <w:rFonts w:ascii="Times New Roman" w:hAnsi="Times New Roman" w:cs="Times New Roman"/>
          <w:sz w:val="24"/>
          <w:szCs w:val="24"/>
        </w:rPr>
      </w:pPr>
      <w:r w:rsidRPr="00C13884">
        <w:rPr>
          <w:rFonts w:ascii="Times New Roman" w:hAnsi="Times New Roman" w:cs="Times New Roman"/>
          <w:sz w:val="24"/>
          <w:szCs w:val="24"/>
        </w:rPr>
        <w:t>v</w:t>
      </w:r>
    </w:p>
    <w:p w:rsidR="00E51327" w:rsidRPr="00C13884" w:rsidRDefault="00E51327" w:rsidP="00E51327">
      <w:pPr>
        <w:spacing w:after="0" w:line="240" w:lineRule="auto"/>
        <w:jc w:val="center"/>
        <w:rPr>
          <w:rFonts w:ascii="Times New Roman" w:hAnsi="Times New Roman" w:cs="Times New Roman"/>
          <w:b/>
          <w:sz w:val="24"/>
          <w:szCs w:val="24"/>
        </w:rPr>
      </w:pPr>
      <w:r w:rsidRPr="00C13884">
        <w:rPr>
          <w:rFonts w:ascii="Times New Roman" w:hAnsi="Times New Roman" w:cs="Times New Roman"/>
          <w:b/>
          <w:sz w:val="24"/>
          <w:szCs w:val="24"/>
        </w:rPr>
        <w:t>ROBSON    MAKONI</w:t>
      </w:r>
    </w:p>
    <w:p w:rsidR="00E51327" w:rsidRPr="00C13884" w:rsidRDefault="00E51327" w:rsidP="00E51327">
      <w:pPr>
        <w:spacing w:after="0" w:line="240" w:lineRule="auto"/>
        <w:jc w:val="center"/>
        <w:rPr>
          <w:rFonts w:ascii="Times New Roman" w:hAnsi="Times New Roman" w:cs="Times New Roman"/>
          <w:b/>
          <w:sz w:val="24"/>
          <w:szCs w:val="24"/>
        </w:rPr>
      </w:pPr>
    </w:p>
    <w:p w:rsidR="00E51327" w:rsidRPr="00C13884" w:rsidRDefault="00E51327" w:rsidP="00E51327">
      <w:pPr>
        <w:spacing w:after="0" w:line="240" w:lineRule="auto"/>
        <w:jc w:val="center"/>
        <w:rPr>
          <w:rFonts w:ascii="Times New Roman" w:hAnsi="Times New Roman" w:cs="Times New Roman"/>
          <w:b/>
          <w:sz w:val="24"/>
          <w:szCs w:val="24"/>
        </w:rPr>
      </w:pPr>
    </w:p>
    <w:p w:rsidR="00E51327" w:rsidRPr="00C13884" w:rsidRDefault="00E51327" w:rsidP="00E51327">
      <w:pPr>
        <w:spacing w:after="0" w:line="240" w:lineRule="auto"/>
        <w:jc w:val="both"/>
        <w:rPr>
          <w:rFonts w:ascii="Times New Roman" w:hAnsi="Times New Roman" w:cs="Times New Roman"/>
          <w:b/>
          <w:sz w:val="24"/>
          <w:szCs w:val="24"/>
        </w:rPr>
      </w:pPr>
      <w:r w:rsidRPr="00C13884">
        <w:rPr>
          <w:rFonts w:ascii="Times New Roman" w:hAnsi="Times New Roman" w:cs="Times New Roman"/>
          <w:b/>
          <w:sz w:val="24"/>
          <w:szCs w:val="24"/>
        </w:rPr>
        <w:t>CONSTITUTIONAL COURT OF ZIMBABWE</w:t>
      </w:r>
    </w:p>
    <w:p w:rsidR="00E51327" w:rsidRPr="00C13884" w:rsidRDefault="00E51327" w:rsidP="00763D1C">
      <w:pPr>
        <w:tabs>
          <w:tab w:val="left" w:pos="5115"/>
        </w:tabs>
        <w:spacing w:after="0" w:line="240" w:lineRule="auto"/>
        <w:jc w:val="both"/>
        <w:rPr>
          <w:rFonts w:ascii="Times New Roman" w:hAnsi="Times New Roman" w:cs="Times New Roman"/>
          <w:sz w:val="24"/>
          <w:szCs w:val="24"/>
        </w:rPr>
      </w:pPr>
      <w:r w:rsidRPr="00C13884">
        <w:rPr>
          <w:rFonts w:ascii="Times New Roman" w:hAnsi="Times New Roman" w:cs="Times New Roman"/>
          <w:b/>
          <w:sz w:val="24"/>
          <w:szCs w:val="24"/>
        </w:rPr>
        <w:t>HARARE, FEBRUARY 17, 2017</w:t>
      </w:r>
      <w:r w:rsidR="00763D1C" w:rsidRPr="00C13884">
        <w:rPr>
          <w:rFonts w:ascii="Times New Roman" w:hAnsi="Times New Roman" w:cs="Times New Roman"/>
          <w:b/>
          <w:sz w:val="24"/>
          <w:szCs w:val="24"/>
        </w:rPr>
        <w:tab/>
      </w:r>
    </w:p>
    <w:p w:rsidR="00E51327" w:rsidRPr="00C13884" w:rsidRDefault="00E51327" w:rsidP="00E51327">
      <w:pPr>
        <w:spacing w:after="0" w:line="240" w:lineRule="auto"/>
        <w:jc w:val="both"/>
        <w:rPr>
          <w:rFonts w:ascii="Times New Roman" w:hAnsi="Times New Roman" w:cs="Times New Roman"/>
          <w:sz w:val="24"/>
          <w:szCs w:val="24"/>
        </w:rPr>
      </w:pPr>
    </w:p>
    <w:p w:rsidR="00E51327" w:rsidRPr="00C13884" w:rsidRDefault="00E51327" w:rsidP="00E51327">
      <w:pPr>
        <w:spacing w:after="0" w:line="240" w:lineRule="auto"/>
        <w:jc w:val="both"/>
        <w:rPr>
          <w:rFonts w:ascii="Times New Roman" w:hAnsi="Times New Roman" w:cs="Times New Roman"/>
          <w:sz w:val="24"/>
          <w:szCs w:val="24"/>
        </w:rPr>
      </w:pPr>
    </w:p>
    <w:p w:rsidR="00E51327" w:rsidRPr="00C13884" w:rsidRDefault="00E51327" w:rsidP="00E51327">
      <w:pPr>
        <w:spacing w:after="0" w:line="360" w:lineRule="auto"/>
        <w:jc w:val="both"/>
        <w:rPr>
          <w:rFonts w:ascii="Times New Roman" w:hAnsi="Times New Roman" w:cs="Times New Roman"/>
          <w:sz w:val="24"/>
          <w:szCs w:val="24"/>
        </w:rPr>
      </w:pPr>
      <w:r w:rsidRPr="00C13884">
        <w:rPr>
          <w:rFonts w:ascii="Times New Roman" w:hAnsi="Times New Roman" w:cs="Times New Roman"/>
          <w:b/>
          <w:i/>
          <w:sz w:val="24"/>
          <w:szCs w:val="24"/>
        </w:rPr>
        <w:t>F Mahere</w:t>
      </w:r>
      <w:r w:rsidRPr="00C13884">
        <w:rPr>
          <w:rFonts w:ascii="Times New Roman" w:hAnsi="Times New Roman" w:cs="Times New Roman"/>
          <w:sz w:val="24"/>
          <w:szCs w:val="24"/>
        </w:rPr>
        <w:t>, for the applicant</w:t>
      </w:r>
    </w:p>
    <w:p w:rsidR="00E51327" w:rsidRPr="00C13884" w:rsidRDefault="00BE4C76" w:rsidP="00E51327">
      <w:pPr>
        <w:spacing w:after="0" w:line="360" w:lineRule="auto"/>
        <w:jc w:val="both"/>
        <w:rPr>
          <w:rFonts w:ascii="Times New Roman" w:hAnsi="Times New Roman" w:cs="Times New Roman"/>
          <w:sz w:val="24"/>
          <w:szCs w:val="24"/>
        </w:rPr>
      </w:pPr>
      <w:r w:rsidRPr="00C13884">
        <w:rPr>
          <w:rFonts w:ascii="Times New Roman" w:hAnsi="Times New Roman" w:cs="Times New Roman"/>
          <w:sz w:val="24"/>
          <w:szCs w:val="24"/>
        </w:rPr>
        <w:t>The r</w:t>
      </w:r>
      <w:r w:rsidR="00E51327" w:rsidRPr="00C13884">
        <w:rPr>
          <w:rFonts w:ascii="Times New Roman" w:hAnsi="Times New Roman" w:cs="Times New Roman"/>
          <w:sz w:val="24"/>
          <w:szCs w:val="24"/>
        </w:rPr>
        <w:t>espondent in person</w:t>
      </w:r>
    </w:p>
    <w:p w:rsidR="000327B9" w:rsidRPr="00C13884" w:rsidRDefault="000327B9" w:rsidP="000327B9">
      <w:pPr>
        <w:spacing w:after="0" w:line="240" w:lineRule="auto"/>
        <w:jc w:val="center"/>
        <w:rPr>
          <w:rFonts w:ascii="Times New Roman" w:hAnsi="Times New Roman" w:cs="Times New Roman"/>
          <w:b/>
          <w:sz w:val="24"/>
          <w:szCs w:val="24"/>
        </w:rPr>
      </w:pPr>
    </w:p>
    <w:p w:rsidR="00E51327" w:rsidRPr="00C13884" w:rsidRDefault="000327B9" w:rsidP="000327B9">
      <w:pPr>
        <w:spacing w:after="0" w:line="240" w:lineRule="auto"/>
        <w:jc w:val="center"/>
        <w:rPr>
          <w:rFonts w:ascii="Times New Roman" w:hAnsi="Times New Roman" w:cs="Times New Roman"/>
          <w:b/>
          <w:sz w:val="24"/>
          <w:szCs w:val="24"/>
        </w:rPr>
      </w:pPr>
      <w:r w:rsidRPr="00C13884">
        <w:rPr>
          <w:rFonts w:ascii="Times New Roman" w:hAnsi="Times New Roman" w:cs="Times New Roman"/>
          <w:b/>
          <w:sz w:val="24"/>
          <w:szCs w:val="24"/>
        </w:rPr>
        <w:t>IN CHAMBERS</w:t>
      </w:r>
    </w:p>
    <w:p w:rsidR="00E51327" w:rsidRPr="00C13884" w:rsidRDefault="00E51327" w:rsidP="00E51327">
      <w:pPr>
        <w:spacing w:after="0" w:line="240" w:lineRule="auto"/>
        <w:jc w:val="both"/>
        <w:rPr>
          <w:rFonts w:ascii="Times New Roman" w:hAnsi="Times New Roman" w:cs="Times New Roman"/>
          <w:sz w:val="24"/>
          <w:szCs w:val="24"/>
        </w:rPr>
      </w:pPr>
    </w:p>
    <w:p w:rsidR="000327B9" w:rsidRPr="00C13884" w:rsidRDefault="000327B9" w:rsidP="000327B9">
      <w:pPr>
        <w:spacing w:after="0" w:line="240" w:lineRule="auto"/>
        <w:jc w:val="both"/>
        <w:rPr>
          <w:rFonts w:ascii="Times New Roman" w:hAnsi="Times New Roman" w:cs="Times New Roman"/>
          <w:sz w:val="24"/>
          <w:szCs w:val="24"/>
        </w:rPr>
      </w:pPr>
    </w:p>
    <w:p w:rsidR="00E51327" w:rsidRPr="00C13884" w:rsidRDefault="00E51327"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r>
      <w:r w:rsidRPr="00C13884">
        <w:rPr>
          <w:rFonts w:ascii="Times New Roman" w:hAnsi="Times New Roman" w:cs="Times New Roman"/>
          <w:b/>
          <w:sz w:val="24"/>
          <w:szCs w:val="24"/>
        </w:rPr>
        <w:t>MALABA DCJ</w:t>
      </w:r>
      <w:r w:rsidRPr="00C13884">
        <w:rPr>
          <w:rFonts w:ascii="Times New Roman" w:hAnsi="Times New Roman" w:cs="Times New Roman"/>
          <w:sz w:val="24"/>
          <w:szCs w:val="24"/>
        </w:rPr>
        <w:t>:</w:t>
      </w:r>
      <w:r w:rsidRPr="00C13884">
        <w:rPr>
          <w:rFonts w:ascii="Times New Roman" w:hAnsi="Times New Roman" w:cs="Times New Roman"/>
          <w:sz w:val="24"/>
          <w:szCs w:val="24"/>
        </w:rPr>
        <w:tab/>
        <w:t>This is a chamber application for leave to appeal to the Constitutional Court, from a decision of th</w:t>
      </w:r>
      <w:r w:rsidR="001212D9" w:rsidRPr="00C13884">
        <w:rPr>
          <w:rFonts w:ascii="Times New Roman" w:hAnsi="Times New Roman" w:cs="Times New Roman"/>
          <w:sz w:val="24"/>
          <w:szCs w:val="24"/>
        </w:rPr>
        <w:t>e Supreme Court in terms of r</w:t>
      </w:r>
      <w:r w:rsidR="00AA43FA" w:rsidRPr="00C13884">
        <w:rPr>
          <w:rFonts w:ascii="Times New Roman" w:hAnsi="Times New Roman" w:cs="Times New Roman"/>
          <w:sz w:val="24"/>
          <w:szCs w:val="24"/>
        </w:rPr>
        <w:t xml:space="preserve"> </w:t>
      </w:r>
      <w:r w:rsidRPr="00C13884">
        <w:rPr>
          <w:rFonts w:ascii="Times New Roman" w:hAnsi="Times New Roman" w:cs="Times New Roman"/>
          <w:sz w:val="24"/>
          <w:szCs w:val="24"/>
        </w:rPr>
        <w:t>32(2) of the Constitutional Court Rules S.I. 61/2016</w:t>
      </w:r>
      <w:r w:rsidR="00BE4C76" w:rsidRPr="00C13884">
        <w:rPr>
          <w:rFonts w:ascii="Times New Roman" w:hAnsi="Times New Roman" w:cs="Times New Roman"/>
          <w:sz w:val="24"/>
          <w:szCs w:val="24"/>
        </w:rPr>
        <w:t>. The rule</w:t>
      </w:r>
      <w:r w:rsidRPr="00C13884">
        <w:rPr>
          <w:rFonts w:ascii="Times New Roman" w:hAnsi="Times New Roman" w:cs="Times New Roman"/>
          <w:sz w:val="24"/>
          <w:szCs w:val="24"/>
        </w:rPr>
        <w:t xml:space="preserve"> provides that “a litigant who is aggrieved by the decision of a subordinate court on a constitutional matter can apply to the Constitutional Court for leave to appeal against such decision”.</w:t>
      </w:r>
    </w:p>
    <w:p w:rsidR="00E51327" w:rsidRPr="00C13884" w:rsidRDefault="00E51327" w:rsidP="00E51327">
      <w:pPr>
        <w:spacing w:after="0" w:line="480" w:lineRule="auto"/>
        <w:jc w:val="both"/>
        <w:rPr>
          <w:rFonts w:ascii="Times New Roman" w:hAnsi="Times New Roman" w:cs="Times New Roman"/>
          <w:sz w:val="24"/>
          <w:szCs w:val="24"/>
        </w:rPr>
      </w:pPr>
    </w:p>
    <w:p w:rsidR="00E51327" w:rsidRPr="00C13884" w:rsidRDefault="00E51327"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In 2008 the respondent sued the applicant for damages arising out of a motor vehicle accident that occurred on 21 December 1999 between the respondent and a driver employed by the applicant.  </w:t>
      </w:r>
      <w:r w:rsidR="00BE4C76" w:rsidRPr="00C13884">
        <w:rPr>
          <w:rFonts w:ascii="Times New Roman" w:hAnsi="Times New Roman" w:cs="Times New Roman"/>
          <w:sz w:val="24"/>
          <w:szCs w:val="24"/>
        </w:rPr>
        <w:t xml:space="preserve">On 23 January 2008 the </w:t>
      </w:r>
      <w:r w:rsidRPr="00C13884">
        <w:rPr>
          <w:rFonts w:ascii="Times New Roman" w:hAnsi="Times New Roman" w:cs="Times New Roman"/>
          <w:sz w:val="24"/>
          <w:szCs w:val="24"/>
        </w:rPr>
        <w:t xml:space="preserve">High Court found the applicant vicariously liable </w:t>
      </w:r>
      <w:r w:rsidR="00F67796" w:rsidRPr="00C13884">
        <w:rPr>
          <w:rFonts w:ascii="Times New Roman" w:hAnsi="Times New Roman" w:cs="Times New Roman"/>
          <w:sz w:val="24"/>
          <w:szCs w:val="24"/>
        </w:rPr>
        <w:t xml:space="preserve">for </w:t>
      </w:r>
      <w:r w:rsidRPr="00C13884">
        <w:rPr>
          <w:rFonts w:ascii="Times New Roman" w:hAnsi="Times New Roman" w:cs="Times New Roman"/>
          <w:sz w:val="24"/>
          <w:szCs w:val="24"/>
        </w:rPr>
        <w:t>the accident and awarded the respondent various heads of general and special damages.  The damages were expressed in Zimbabwe currency and Botswana currency.</w:t>
      </w:r>
    </w:p>
    <w:p w:rsidR="004A770F" w:rsidRPr="00C13884" w:rsidRDefault="004A770F" w:rsidP="00E51327">
      <w:pPr>
        <w:spacing w:after="0" w:line="480" w:lineRule="auto"/>
        <w:jc w:val="both"/>
        <w:rPr>
          <w:rFonts w:ascii="Times New Roman" w:hAnsi="Times New Roman" w:cs="Times New Roman"/>
          <w:sz w:val="24"/>
          <w:szCs w:val="24"/>
        </w:rPr>
      </w:pPr>
    </w:p>
    <w:p w:rsidR="004A770F" w:rsidRPr="00C13884" w:rsidRDefault="004A770F"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The applicant appealed to the Supreme Court against the judgment.  It was partly successful in that the quantum of damages in Botswana </w:t>
      </w:r>
      <w:r w:rsidR="00DB0DB0" w:rsidRPr="00C13884">
        <w:rPr>
          <w:rFonts w:ascii="Times New Roman" w:hAnsi="Times New Roman" w:cs="Times New Roman"/>
          <w:sz w:val="24"/>
          <w:szCs w:val="24"/>
        </w:rPr>
        <w:t>currency</w:t>
      </w:r>
      <w:r w:rsidRPr="00C13884">
        <w:rPr>
          <w:rFonts w:ascii="Times New Roman" w:hAnsi="Times New Roman" w:cs="Times New Roman"/>
          <w:sz w:val="24"/>
          <w:szCs w:val="24"/>
        </w:rPr>
        <w:t xml:space="preserve"> were reduced on some </w:t>
      </w:r>
      <w:r w:rsidRPr="00C13884">
        <w:rPr>
          <w:rFonts w:ascii="Times New Roman" w:hAnsi="Times New Roman" w:cs="Times New Roman"/>
          <w:sz w:val="24"/>
          <w:szCs w:val="24"/>
        </w:rPr>
        <w:lastRenderedPageBreak/>
        <w:t xml:space="preserve">of the </w:t>
      </w:r>
      <w:r w:rsidR="00DB0DB0" w:rsidRPr="00C13884">
        <w:rPr>
          <w:rFonts w:ascii="Times New Roman" w:hAnsi="Times New Roman" w:cs="Times New Roman"/>
          <w:sz w:val="24"/>
          <w:szCs w:val="24"/>
        </w:rPr>
        <w:t>head</w:t>
      </w:r>
      <w:r w:rsidRPr="00C13884">
        <w:rPr>
          <w:rFonts w:ascii="Times New Roman" w:hAnsi="Times New Roman" w:cs="Times New Roman"/>
          <w:sz w:val="24"/>
          <w:szCs w:val="24"/>
        </w:rPr>
        <w:t>s.  The applicant abandoned the appeal against the damages expressed in Zimbabwe</w:t>
      </w:r>
      <w:r w:rsidR="00DB0DB0" w:rsidRPr="00C13884">
        <w:rPr>
          <w:rFonts w:ascii="Times New Roman" w:hAnsi="Times New Roman" w:cs="Times New Roman"/>
          <w:sz w:val="24"/>
          <w:szCs w:val="24"/>
        </w:rPr>
        <w:t xml:space="preserve"> currency</w:t>
      </w:r>
      <w:r w:rsidRPr="00C13884">
        <w:rPr>
          <w:rFonts w:ascii="Times New Roman" w:hAnsi="Times New Roman" w:cs="Times New Roman"/>
          <w:sz w:val="24"/>
          <w:szCs w:val="24"/>
        </w:rPr>
        <w:t>.  It subsequently</w:t>
      </w:r>
      <w:r w:rsidR="00DB0DB0" w:rsidRPr="00C13884">
        <w:rPr>
          <w:rFonts w:ascii="Times New Roman" w:hAnsi="Times New Roman" w:cs="Times New Roman"/>
          <w:sz w:val="24"/>
          <w:szCs w:val="24"/>
        </w:rPr>
        <w:t xml:space="preserve"> paid the damages</w:t>
      </w:r>
      <w:r w:rsidRPr="00C13884">
        <w:rPr>
          <w:rFonts w:ascii="Times New Roman" w:hAnsi="Times New Roman" w:cs="Times New Roman"/>
          <w:sz w:val="24"/>
          <w:szCs w:val="24"/>
        </w:rPr>
        <w:t xml:space="preserve"> expressed in Botswana </w:t>
      </w:r>
      <w:r w:rsidR="00DB0DB0" w:rsidRPr="00C13884">
        <w:rPr>
          <w:rFonts w:ascii="Times New Roman" w:hAnsi="Times New Roman" w:cs="Times New Roman"/>
          <w:sz w:val="24"/>
          <w:szCs w:val="24"/>
        </w:rPr>
        <w:t>currency</w:t>
      </w:r>
      <w:r w:rsidRPr="00C13884">
        <w:rPr>
          <w:rFonts w:ascii="Times New Roman" w:hAnsi="Times New Roman" w:cs="Times New Roman"/>
          <w:sz w:val="24"/>
          <w:szCs w:val="24"/>
        </w:rPr>
        <w:t xml:space="preserve"> to the respondent.  What remained unpaid were various awards of damages expressed in Zimbabwe currency.</w:t>
      </w:r>
    </w:p>
    <w:p w:rsidR="004A770F" w:rsidRPr="00C13884" w:rsidRDefault="004A770F" w:rsidP="00E51327">
      <w:pPr>
        <w:spacing w:after="0" w:line="480" w:lineRule="auto"/>
        <w:jc w:val="both"/>
        <w:rPr>
          <w:rFonts w:ascii="Times New Roman" w:hAnsi="Times New Roman" w:cs="Times New Roman"/>
          <w:sz w:val="24"/>
          <w:szCs w:val="24"/>
        </w:rPr>
      </w:pPr>
    </w:p>
    <w:p w:rsidR="004A770F" w:rsidRPr="00C13884" w:rsidRDefault="004A770F"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In the intervening period between the hearing of the appeal and the handing down of the decision by the Supreme Court, Zimbabwe adopted a basket of foreign currencies to be used in the country</w:t>
      </w:r>
      <w:r w:rsidR="00DB0DB0" w:rsidRPr="00C13884">
        <w:rPr>
          <w:rFonts w:ascii="Times New Roman" w:hAnsi="Times New Roman" w:cs="Times New Roman"/>
          <w:sz w:val="24"/>
          <w:szCs w:val="24"/>
        </w:rPr>
        <w:t>. The exercise was</w:t>
      </w:r>
      <w:r w:rsidRPr="00C13884">
        <w:rPr>
          <w:rFonts w:ascii="Times New Roman" w:hAnsi="Times New Roman" w:cs="Times New Roman"/>
          <w:sz w:val="24"/>
          <w:szCs w:val="24"/>
        </w:rPr>
        <w:t xml:space="preserve"> generally referred to as dollarization.  The dollarization rendered the Zimbabwe currency valueless.  The respondent was left in possession of a judgment he could not enforce to get the value of the damages.  He made an application to the High Court for an order converting the Zimbabwe dollar denomination of the damages to </w:t>
      </w:r>
      <w:r w:rsidR="00DB0DB0" w:rsidRPr="00C13884">
        <w:rPr>
          <w:rFonts w:ascii="Times New Roman" w:hAnsi="Times New Roman" w:cs="Times New Roman"/>
          <w:sz w:val="24"/>
          <w:szCs w:val="24"/>
        </w:rPr>
        <w:t xml:space="preserve">the </w:t>
      </w:r>
      <w:r w:rsidRPr="00C13884">
        <w:rPr>
          <w:rFonts w:ascii="Times New Roman" w:hAnsi="Times New Roman" w:cs="Times New Roman"/>
          <w:sz w:val="24"/>
          <w:szCs w:val="24"/>
        </w:rPr>
        <w:t>equivalent United States dollars.</w:t>
      </w:r>
    </w:p>
    <w:p w:rsidR="004A770F" w:rsidRPr="00C13884" w:rsidRDefault="004A770F" w:rsidP="00E51327">
      <w:pPr>
        <w:spacing w:after="0" w:line="480" w:lineRule="auto"/>
        <w:jc w:val="both"/>
        <w:rPr>
          <w:rFonts w:ascii="Times New Roman" w:hAnsi="Times New Roman" w:cs="Times New Roman"/>
          <w:sz w:val="24"/>
          <w:szCs w:val="24"/>
        </w:rPr>
      </w:pPr>
    </w:p>
    <w:p w:rsidR="004A770F" w:rsidRPr="00C13884" w:rsidRDefault="004A770F"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The High Court declined to hear the application on two jurisdictional grounds.  Firstly, it held that it was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xml:space="preserve"> as it had already decided the main matter and given a final and definitive judgment.  The High </w:t>
      </w:r>
      <w:r w:rsidR="00687DAE" w:rsidRPr="00C13884">
        <w:rPr>
          <w:rFonts w:ascii="Times New Roman" w:hAnsi="Times New Roman" w:cs="Times New Roman"/>
          <w:sz w:val="24"/>
          <w:szCs w:val="24"/>
        </w:rPr>
        <w:t xml:space="preserve">Court </w:t>
      </w:r>
      <w:r w:rsidRPr="00C13884">
        <w:rPr>
          <w:rFonts w:ascii="Times New Roman" w:hAnsi="Times New Roman" w:cs="Times New Roman"/>
          <w:sz w:val="24"/>
          <w:szCs w:val="24"/>
        </w:rPr>
        <w:t xml:space="preserve">also held that the matter was </w:t>
      </w:r>
      <w:r w:rsidRPr="00C13884">
        <w:rPr>
          <w:rFonts w:ascii="Times New Roman" w:hAnsi="Times New Roman" w:cs="Times New Roman"/>
          <w:i/>
          <w:sz w:val="24"/>
          <w:szCs w:val="24"/>
        </w:rPr>
        <w:t>res judicata</w:t>
      </w:r>
      <w:r w:rsidRPr="00C13884">
        <w:rPr>
          <w:rFonts w:ascii="Times New Roman" w:hAnsi="Times New Roman" w:cs="Times New Roman"/>
          <w:sz w:val="24"/>
          <w:szCs w:val="24"/>
        </w:rPr>
        <w:t>.</w:t>
      </w:r>
    </w:p>
    <w:p w:rsidR="004A770F" w:rsidRPr="00C13884" w:rsidRDefault="004A770F" w:rsidP="00E51327">
      <w:pPr>
        <w:spacing w:after="0" w:line="480" w:lineRule="auto"/>
        <w:jc w:val="both"/>
        <w:rPr>
          <w:rFonts w:ascii="Times New Roman" w:hAnsi="Times New Roman" w:cs="Times New Roman"/>
          <w:sz w:val="24"/>
          <w:szCs w:val="24"/>
        </w:rPr>
      </w:pPr>
    </w:p>
    <w:p w:rsidR="00D54244" w:rsidRPr="00C13884" w:rsidRDefault="004A770F"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The respondent appealed to the Supreme Court which held that the </w:t>
      </w:r>
      <w:r w:rsidR="00DB0DB0" w:rsidRPr="00C13884">
        <w:rPr>
          <w:rFonts w:ascii="Times New Roman" w:hAnsi="Times New Roman" w:cs="Times New Roman"/>
          <w:sz w:val="24"/>
          <w:szCs w:val="24"/>
        </w:rPr>
        <w:t>matter relating to the</w:t>
      </w:r>
      <w:r w:rsidRPr="00C13884">
        <w:rPr>
          <w:rFonts w:ascii="Times New Roman" w:hAnsi="Times New Roman" w:cs="Times New Roman"/>
          <w:sz w:val="24"/>
          <w:szCs w:val="24"/>
        </w:rPr>
        <w:t xml:space="preserve"> conversion of currency in which the damages </w:t>
      </w:r>
      <w:r w:rsidR="00DB0DB0" w:rsidRPr="00C13884">
        <w:rPr>
          <w:rFonts w:ascii="Times New Roman" w:hAnsi="Times New Roman" w:cs="Times New Roman"/>
          <w:sz w:val="24"/>
          <w:szCs w:val="24"/>
        </w:rPr>
        <w:t xml:space="preserve">were expressed placed </w:t>
      </w:r>
      <w:r w:rsidRPr="00C13884">
        <w:rPr>
          <w:rFonts w:ascii="Times New Roman" w:hAnsi="Times New Roman" w:cs="Times New Roman"/>
          <w:sz w:val="24"/>
          <w:szCs w:val="24"/>
        </w:rPr>
        <w:t xml:space="preserve">before the High Court for determination </w:t>
      </w:r>
      <w:r w:rsidR="00DB0DB0" w:rsidRPr="00C13884">
        <w:rPr>
          <w:rFonts w:ascii="Times New Roman" w:hAnsi="Times New Roman" w:cs="Times New Roman"/>
          <w:sz w:val="24"/>
          <w:szCs w:val="24"/>
        </w:rPr>
        <w:t>was</w:t>
      </w:r>
      <w:r w:rsidRPr="00C13884">
        <w:rPr>
          <w:rFonts w:ascii="Times New Roman" w:hAnsi="Times New Roman" w:cs="Times New Roman"/>
          <w:sz w:val="24"/>
          <w:szCs w:val="24"/>
        </w:rPr>
        <w:t xml:space="preserve"> a new question </w:t>
      </w:r>
      <w:r w:rsidR="006930CD" w:rsidRPr="00C13884">
        <w:rPr>
          <w:rFonts w:ascii="Times New Roman" w:hAnsi="Times New Roman" w:cs="Times New Roman"/>
          <w:sz w:val="24"/>
          <w:szCs w:val="24"/>
        </w:rPr>
        <w:t xml:space="preserve">different from the main matter which related to assessment of the damages.  The Supreme Court held that the application </w:t>
      </w:r>
      <w:r w:rsidR="00DB0DB0" w:rsidRPr="00C13884">
        <w:rPr>
          <w:rFonts w:ascii="Times New Roman" w:hAnsi="Times New Roman" w:cs="Times New Roman"/>
          <w:sz w:val="24"/>
          <w:szCs w:val="24"/>
        </w:rPr>
        <w:t>had not</w:t>
      </w:r>
      <w:r w:rsidR="006930CD" w:rsidRPr="00C13884">
        <w:rPr>
          <w:rFonts w:ascii="Times New Roman" w:hAnsi="Times New Roman" w:cs="Times New Roman"/>
          <w:sz w:val="24"/>
          <w:szCs w:val="24"/>
        </w:rPr>
        <w:t xml:space="preserve"> </w:t>
      </w:r>
      <w:r w:rsidR="00DB0DB0" w:rsidRPr="00C13884">
        <w:rPr>
          <w:rFonts w:ascii="Times New Roman" w:hAnsi="Times New Roman" w:cs="Times New Roman"/>
          <w:sz w:val="24"/>
          <w:szCs w:val="24"/>
        </w:rPr>
        <w:t xml:space="preserve">been </w:t>
      </w:r>
      <w:r w:rsidR="006930CD" w:rsidRPr="00C13884">
        <w:rPr>
          <w:rFonts w:ascii="Times New Roman" w:hAnsi="Times New Roman" w:cs="Times New Roman"/>
          <w:sz w:val="24"/>
          <w:szCs w:val="24"/>
        </w:rPr>
        <w:t>meant to interfere with the substance of the award as the High Court had not been asked to re</w:t>
      </w:r>
      <w:r w:rsidR="00AA43FA" w:rsidRPr="00C13884">
        <w:rPr>
          <w:rFonts w:ascii="Times New Roman" w:hAnsi="Times New Roman" w:cs="Times New Roman"/>
          <w:sz w:val="24"/>
          <w:szCs w:val="24"/>
        </w:rPr>
        <w:t>-</w:t>
      </w:r>
      <w:r w:rsidR="006930CD" w:rsidRPr="00C13884">
        <w:rPr>
          <w:rFonts w:ascii="Times New Roman" w:hAnsi="Times New Roman" w:cs="Times New Roman"/>
          <w:sz w:val="24"/>
          <w:szCs w:val="24"/>
        </w:rPr>
        <w:t xml:space="preserve">visit its judgment.  The court </w:t>
      </w:r>
      <w:r w:rsidR="00DB0DB0" w:rsidRPr="00C13884">
        <w:rPr>
          <w:rFonts w:ascii="Times New Roman" w:hAnsi="Times New Roman" w:cs="Times New Roman"/>
          <w:sz w:val="24"/>
          <w:szCs w:val="24"/>
        </w:rPr>
        <w:t>had been</w:t>
      </w:r>
      <w:r w:rsidR="006930CD" w:rsidRPr="00C13884">
        <w:rPr>
          <w:rFonts w:ascii="Times New Roman" w:hAnsi="Times New Roman" w:cs="Times New Roman"/>
          <w:sz w:val="24"/>
          <w:szCs w:val="24"/>
        </w:rPr>
        <w:t xml:space="preserve"> asked to take judicial notice of the fact that the currency in which the damages </w:t>
      </w:r>
      <w:r w:rsidR="00DB0DB0" w:rsidRPr="00C13884">
        <w:rPr>
          <w:rFonts w:ascii="Times New Roman" w:hAnsi="Times New Roman" w:cs="Times New Roman"/>
          <w:sz w:val="24"/>
          <w:szCs w:val="24"/>
        </w:rPr>
        <w:t>had been</w:t>
      </w:r>
      <w:r w:rsidR="006930CD" w:rsidRPr="00C13884">
        <w:rPr>
          <w:rFonts w:ascii="Times New Roman" w:hAnsi="Times New Roman" w:cs="Times New Roman"/>
          <w:sz w:val="24"/>
          <w:szCs w:val="24"/>
        </w:rPr>
        <w:t xml:space="preserve"> denominated had become valueless and that foreign currency had officially been adopted in the country as </w:t>
      </w:r>
      <w:r w:rsidR="00DB0DB0" w:rsidRPr="00C13884">
        <w:rPr>
          <w:rFonts w:ascii="Times New Roman" w:hAnsi="Times New Roman" w:cs="Times New Roman"/>
          <w:sz w:val="24"/>
          <w:szCs w:val="24"/>
        </w:rPr>
        <w:t xml:space="preserve">the </w:t>
      </w:r>
      <w:r w:rsidR="006930CD" w:rsidRPr="00C13884">
        <w:rPr>
          <w:rFonts w:ascii="Times New Roman" w:hAnsi="Times New Roman" w:cs="Times New Roman"/>
          <w:sz w:val="24"/>
          <w:szCs w:val="24"/>
        </w:rPr>
        <w:t xml:space="preserve">legal tender.  The High Court </w:t>
      </w:r>
      <w:r w:rsidR="00D54244" w:rsidRPr="00C13884">
        <w:rPr>
          <w:rFonts w:ascii="Times New Roman" w:hAnsi="Times New Roman" w:cs="Times New Roman"/>
          <w:sz w:val="24"/>
          <w:szCs w:val="24"/>
        </w:rPr>
        <w:t>had been</w:t>
      </w:r>
      <w:r w:rsidR="006930CD" w:rsidRPr="00C13884">
        <w:rPr>
          <w:rFonts w:ascii="Times New Roman" w:hAnsi="Times New Roman" w:cs="Times New Roman"/>
          <w:sz w:val="24"/>
          <w:szCs w:val="24"/>
        </w:rPr>
        <w:t xml:space="preserve"> asked to order </w:t>
      </w:r>
      <w:r w:rsidR="00D54244" w:rsidRPr="00C13884">
        <w:rPr>
          <w:rFonts w:ascii="Times New Roman" w:hAnsi="Times New Roman" w:cs="Times New Roman"/>
          <w:sz w:val="24"/>
          <w:szCs w:val="24"/>
        </w:rPr>
        <w:t xml:space="preserve">the </w:t>
      </w:r>
      <w:r w:rsidR="006930CD" w:rsidRPr="00C13884">
        <w:rPr>
          <w:rFonts w:ascii="Times New Roman" w:hAnsi="Times New Roman" w:cs="Times New Roman"/>
          <w:sz w:val="24"/>
          <w:szCs w:val="24"/>
        </w:rPr>
        <w:t xml:space="preserve">conversion of the </w:t>
      </w:r>
      <w:r w:rsidR="00B63B37" w:rsidRPr="00C13884">
        <w:rPr>
          <w:rFonts w:ascii="Times New Roman" w:hAnsi="Times New Roman" w:cs="Times New Roman"/>
          <w:sz w:val="24"/>
          <w:szCs w:val="24"/>
        </w:rPr>
        <w:t>moribund</w:t>
      </w:r>
      <w:r w:rsidR="00D54244" w:rsidRPr="00C13884">
        <w:rPr>
          <w:rFonts w:ascii="Times New Roman" w:hAnsi="Times New Roman" w:cs="Times New Roman"/>
          <w:sz w:val="24"/>
          <w:szCs w:val="24"/>
        </w:rPr>
        <w:t xml:space="preserve"> Zimbabwe</w:t>
      </w:r>
      <w:r w:rsidR="00B63B37" w:rsidRPr="00C13884">
        <w:rPr>
          <w:rFonts w:ascii="Times New Roman" w:hAnsi="Times New Roman" w:cs="Times New Roman"/>
          <w:sz w:val="24"/>
          <w:szCs w:val="24"/>
        </w:rPr>
        <w:t xml:space="preserve"> currency to United States dollars.  </w:t>
      </w:r>
    </w:p>
    <w:p w:rsidR="00D54244" w:rsidRPr="00C13884" w:rsidRDefault="00D54244" w:rsidP="00E51327">
      <w:pPr>
        <w:spacing w:after="0" w:line="480" w:lineRule="auto"/>
        <w:jc w:val="both"/>
        <w:rPr>
          <w:rFonts w:ascii="Times New Roman" w:hAnsi="Times New Roman" w:cs="Times New Roman"/>
          <w:sz w:val="24"/>
          <w:szCs w:val="24"/>
        </w:rPr>
      </w:pPr>
    </w:p>
    <w:p w:rsidR="004A770F" w:rsidRPr="00C13884" w:rsidRDefault="00B63B37" w:rsidP="00D54244">
      <w:pPr>
        <w:spacing w:after="0" w:line="480" w:lineRule="auto"/>
        <w:ind w:firstLine="1440"/>
        <w:jc w:val="both"/>
        <w:rPr>
          <w:rFonts w:ascii="Times New Roman" w:hAnsi="Times New Roman" w:cs="Times New Roman"/>
          <w:sz w:val="24"/>
          <w:szCs w:val="24"/>
        </w:rPr>
      </w:pPr>
      <w:r w:rsidRPr="00C13884">
        <w:rPr>
          <w:rFonts w:ascii="Times New Roman" w:hAnsi="Times New Roman" w:cs="Times New Roman"/>
          <w:sz w:val="24"/>
          <w:szCs w:val="24"/>
        </w:rPr>
        <w:t xml:space="preserve">The Supreme Court held that the High Court erred in the application of the principles of </w:t>
      </w:r>
      <w:r w:rsidRPr="00C13884">
        <w:rPr>
          <w:rFonts w:ascii="Times New Roman" w:hAnsi="Times New Roman" w:cs="Times New Roman"/>
          <w:i/>
          <w:sz w:val="24"/>
          <w:szCs w:val="24"/>
        </w:rPr>
        <w:t>res judicata</w:t>
      </w:r>
      <w:r w:rsidRPr="00C13884">
        <w:rPr>
          <w:rFonts w:ascii="Times New Roman" w:hAnsi="Times New Roman" w:cs="Times New Roman"/>
          <w:sz w:val="24"/>
          <w:szCs w:val="24"/>
        </w:rPr>
        <w:t xml:space="preserve"> and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xml:space="preserve"> to the facts of the case.  The judgment of the High Court was set aside and the matter remitted to that court for hearing and determination of the application.</w:t>
      </w:r>
      <w:r w:rsidR="006930CD" w:rsidRPr="00C13884">
        <w:rPr>
          <w:rFonts w:ascii="Times New Roman" w:hAnsi="Times New Roman" w:cs="Times New Roman"/>
          <w:sz w:val="24"/>
          <w:szCs w:val="24"/>
        </w:rPr>
        <w:t xml:space="preserve"> </w:t>
      </w:r>
      <w:r w:rsidRPr="00C13884">
        <w:rPr>
          <w:rFonts w:ascii="Times New Roman" w:hAnsi="Times New Roman" w:cs="Times New Roman"/>
          <w:sz w:val="24"/>
          <w:szCs w:val="24"/>
        </w:rPr>
        <w:t xml:space="preserve"> It is in respect of the judgment of the Supreme Court that the applicant seeks leave to appeal to the Constitutional Court.</w:t>
      </w:r>
    </w:p>
    <w:p w:rsidR="00B63B37" w:rsidRPr="00C13884" w:rsidRDefault="00B63B37" w:rsidP="00E51327">
      <w:pPr>
        <w:spacing w:after="0" w:line="480" w:lineRule="auto"/>
        <w:jc w:val="both"/>
        <w:rPr>
          <w:rFonts w:ascii="Times New Roman" w:hAnsi="Times New Roman" w:cs="Times New Roman"/>
          <w:sz w:val="24"/>
          <w:szCs w:val="24"/>
        </w:rPr>
      </w:pPr>
    </w:p>
    <w:p w:rsidR="00B63B37" w:rsidRPr="00C13884" w:rsidRDefault="00B63B37"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The requirements for leave to appeal to the Court from a subordinate </w:t>
      </w:r>
      <w:r w:rsidR="00CC125D" w:rsidRPr="00C13884">
        <w:rPr>
          <w:rFonts w:ascii="Times New Roman" w:hAnsi="Times New Roman" w:cs="Times New Roman"/>
          <w:sz w:val="24"/>
          <w:szCs w:val="24"/>
        </w:rPr>
        <w:t>c</w:t>
      </w:r>
      <w:r w:rsidRPr="00C13884">
        <w:rPr>
          <w:rFonts w:ascii="Times New Roman" w:hAnsi="Times New Roman" w:cs="Times New Roman"/>
          <w:sz w:val="24"/>
          <w:szCs w:val="24"/>
        </w:rPr>
        <w:t>ourt are these:</w:t>
      </w:r>
    </w:p>
    <w:p w:rsidR="00CC125D" w:rsidRPr="00C13884" w:rsidRDefault="00B63B37" w:rsidP="00B63B37">
      <w:pPr>
        <w:pStyle w:val="ListParagraph"/>
        <w:numPr>
          <w:ilvl w:val="0"/>
          <w:numId w:val="1"/>
        </w:num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 xml:space="preserve"> Firstly, there must be a constitutional </w:t>
      </w:r>
      <w:r w:rsidR="00D54244" w:rsidRPr="00C13884">
        <w:rPr>
          <w:rFonts w:ascii="Times New Roman" w:hAnsi="Times New Roman" w:cs="Times New Roman"/>
          <w:sz w:val="24"/>
          <w:szCs w:val="24"/>
        </w:rPr>
        <w:t>matter</w:t>
      </w:r>
      <w:r w:rsidRPr="00C13884">
        <w:rPr>
          <w:rFonts w:ascii="Times New Roman" w:hAnsi="Times New Roman" w:cs="Times New Roman"/>
          <w:sz w:val="24"/>
          <w:szCs w:val="24"/>
        </w:rPr>
        <w:t xml:space="preserve"> for determination by the Constitutional Court on appeal.  The reason is that in terms of s 167(1) of the Constitution the Constitutional Court is the highest court in all constitutional matters and decides only constitutional matters and issues connected with decisions on constitutional matters.  Rule 32(2) of the Constitutional Court Rules makes it clear that only a litigant who is aggrieved by the decision of a subordinate court </w:t>
      </w:r>
      <w:r w:rsidRPr="00C13884">
        <w:rPr>
          <w:rFonts w:ascii="Times New Roman" w:hAnsi="Times New Roman" w:cs="Times New Roman"/>
          <w:sz w:val="24"/>
          <w:szCs w:val="24"/>
          <w:u w:val="single"/>
        </w:rPr>
        <w:t>on a constitutional matter only</w:t>
      </w:r>
      <w:r w:rsidRPr="00C13884">
        <w:rPr>
          <w:rFonts w:ascii="Times New Roman" w:hAnsi="Times New Roman" w:cs="Times New Roman"/>
          <w:sz w:val="24"/>
          <w:szCs w:val="24"/>
        </w:rPr>
        <w:t xml:space="preserve"> has a right to apply for leave to appeal to the Constitutional Court</w:t>
      </w:r>
      <w:r w:rsidR="00485510" w:rsidRPr="00C13884">
        <w:rPr>
          <w:rFonts w:ascii="Times New Roman" w:hAnsi="Times New Roman" w:cs="Times New Roman"/>
          <w:sz w:val="24"/>
          <w:szCs w:val="24"/>
        </w:rPr>
        <w:t xml:space="preserve"> (th</w:t>
      </w:r>
      <w:r w:rsidR="00520129" w:rsidRPr="00C13884">
        <w:rPr>
          <w:rFonts w:ascii="Times New Roman" w:hAnsi="Times New Roman" w:cs="Times New Roman"/>
          <w:sz w:val="24"/>
          <w:szCs w:val="24"/>
        </w:rPr>
        <w:t>e underlining is for emphasis)</w:t>
      </w:r>
      <w:r w:rsidR="00CC125D" w:rsidRPr="00C13884">
        <w:rPr>
          <w:rFonts w:ascii="Times New Roman" w:hAnsi="Times New Roman" w:cs="Times New Roman"/>
          <w:sz w:val="24"/>
          <w:szCs w:val="24"/>
        </w:rPr>
        <w:t>.</w:t>
      </w:r>
      <w:r w:rsidR="00520129" w:rsidRPr="00C13884">
        <w:rPr>
          <w:rFonts w:ascii="Times New Roman" w:hAnsi="Times New Roman" w:cs="Times New Roman"/>
          <w:sz w:val="24"/>
          <w:szCs w:val="24"/>
        </w:rPr>
        <w:t xml:space="preserve"> </w:t>
      </w:r>
    </w:p>
    <w:p w:rsidR="00CC125D" w:rsidRPr="00C13884" w:rsidRDefault="00CC125D" w:rsidP="00CC125D">
      <w:pPr>
        <w:pStyle w:val="ListParagraph"/>
        <w:spacing w:after="0" w:line="480" w:lineRule="auto"/>
        <w:ind w:left="1080"/>
        <w:jc w:val="both"/>
        <w:rPr>
          <w:rFonts w:ascii="Times New Roman" w:hAnsi="Times New Roman" w:cs="Times New Roman"/>
          <w:sz w:val="24"/>
          <w:szCs w:val="24"/>
        </w:rPr>
      </w:pPr>
    </w:p>
    <w:p w:rsidR="00B63B37" w:rsidRPr="00C13884" w:rsidRDefault="00485510" w:rsidP="00D83956">
      <w:pPr>
        <w:pStyle w:val="ListParagraph"/>
        <w:spacing w:after="0" w:line="480" w:lineRule="auto"/>
        <w:ind w:left="1080" w:firstLine="360"/>
        <w:jc w:val="both"/>
        <w:rPr>
          <w:rFonts w:ascii="Times New Roman" w:hAnsi="Times New Roman" w:cs="Times New Roman"/>
          <w:sz w:val="24"/>
          <w:szCs w:val="24"/>
        </w:rPr>
      </w:pPr>
      <w:r w:rsidRPr="00C13884">
        <w:rPr>
          <w:rFonts w:ascii="Times New Roman" w:hAnsi="Times New Roman" w:cs="Times New Roman"/>
          <w:sz w:val="24"/>
          <w:szCs w:val="24"/>
        </w:rPr>
        <w:t xml:space="preserve">Rule 32(3)(c) </w:t>
      </w:r>
      <w:r w:rsidR="00CC125D" w:rsidRPr="00C13884">
        <w:rPr>
          <w:rFonts w:ascii="Times New Roman" w:hAnsi="Times New Roman" w:cs="Times New Roman"/>
          <w:sz w:val="24"/>
          <w:szCs w:val="24"/>
        </w:rPr>
        <w:t xml:space="preserve">of the Constitutional Court Rules </w:t>
      </w:r>
      <w:r w:rsidRPr="00C13884">
        <w:rPr>
          <w:rFonts w:ascii="Times New Roman" w:hAnsi="Times New Roman" w:cs="Times New Roman"/>
          <w:sz w:val="24"/>
          <w:szCs w:val="24"/>
        </w:rPr>
        <w:t>requires that the application for leave to appeal should contain or have attached to it “a statement setting</w:t>
      </w:r>
      <w:r w:rsidR="00520129" w:rsidRPr="00C13884">
        <w:rPr>
          <w:rFonts w:ascii="Times New Roman" w:hAnsi="Times New Roman" w:cs="Times New Roman"/>
          <w:sz w:val="24"/>
          <w:szCs w:val="24"/>
        </w:rPr>
        <w:t xml:space="preserve"> out clearly </w:t>
      </w:r>
      <w:r w:rsidRPr="00C13884">
        <w:rPr>
          <w:rFonts w:ascii="Times New Roman" w:hAnsi="Times New Roman" w:cs="Times New Roman"/>
          <w:sz w:val="24"/>
          <w:szCs w:val="24"/>
        </w:rPr>
        <w:t xml:space="preserve">and concisely the constitutional matter raised in the decision”. </w:t>
      </w:r>
      <w:r w:rsidR="00520129" w:rsidRPr="00C13884">
        <w:rPr>
          <w:rFonts w:ascii="Times New Roman" w:hAnsi="Times New Roman" w:cs="Times New Roman"/>
          <w:sz w:val="24"/>
          <w:szCs w:val="24"/>
        </w:rPr>
        <w:t xml:space="preserve"> In other</w:t>
      </w:r>
      <w:r w:rsidRPr="00C13884">
        <w:rPr>
          <w:rFonts w:ascii="Times New Roman" w:hAnsi="Times New Roman" w:cs="Times New Roman"/>
          <w:sz w:val="24"/>
          <w:szCs w:val="24"/>
        </w:rPr>
        <w:t xml:space="preserve"> </w:t>
      </w:r>
      <w:r w:rsidR="00520129" w:rsidRPr="00C13884">
        <w:rPr>
          <w:rFonts w:ascii="Times New Roman" w:hAnsi="Times New Roman" w:cs="Times New Roman"/>
          <w:sz w:val="24"/>
          <w:szCs w:val="24"/>
        </w:rPr>
        <w:t>words</w:t>
      </w:r>
      <w:r w:rsidR="00CC125D" w:rsidRPr="00C13884">
        <w:rPr>
          <w:rFonts w:ascii="Times New Roman" w:hAnsi="Times New Roman" w:cs="Times New Roman"/>
          <w:sz w:val="24"/>
          <w:szCs w:val="24"/>
        </w:rPr>
        <w:t>,</w:t>
      </w:r>
      <w:r w:rsidR="00520129" w:rsidRPr="00C13884">
        <w:rPr>
          <w:rFonts w:ascii="Times New Roman" w:hAnsi="Times New Roman" w:cs="Times New Roman"/>
          <w:sz w:val="24"/>
          <w:szCs w:val="24"/>
        </w:rPr>
        <w:t xml:space="preserve"> there must have been a constitutional matter raised in the subordinate court by the determination of which the dispute between the parties was resolved by that court.  I</w:t>
      </w:r>
      <w:r w:rsidR="00CC125D" w:rsidRPr="00C13884">
        <w:rPr>
          <w:rFonts w:ascii="Times New Roman" w:hAnsi="Times New Roman" w:cs="Times New Roman"/>
          <w:sz w:val="24"/>
          <w:szCs w:val="24"/>
        </w:rPr>
        <w:t>f</w:t>
      </w:r>
      <w:r w:rsidR="00520129" w:rsidRPr="00C13884">
        <w:rPr>
          <w:rFonts w:ascii="Times New Roman" w:hAnsi="Times New Roman" w:cs="Times New Roman"/>
          <w:sz w:val="24"/>
          <w:szCs w:val="24"/>
        </w:rPr>
        <w:t xml:space="preserve"> the subordinate court had no constitutional matter before it </w:t>
      </w:r>
      <w:r w:rsidR="00D7127D" w:rsidRPr="00C13884">
        <w:rPr>
          <w:rFonts w:ascii="Times New Roman" w:hAnsi="Times New Roman" w:cs="Times New Roman"/>
          <w:sz w:val="24"/>
          <w:szCs w:val="24"/>
        </w:rPr>
        <w:t>to hear and determine</w:t>
      </w:r>
      <w:r w:rsidR="00CC125D" w:rsidRPr="00C13884">
        <w:rPr>
          <w:rFonts w:ascii="Times New Roman" w:hAnsi="Times New Roman" w:cs="Times New Roman"/>
          <w:sz w:val="24"/>
          <w:szCs w:val="24"/>
        </w:rPr>
        <w:t>,</w:t>
      </w:r>
      <w:r w:rsidR="00D7127D" w:rsidRPr="00C13884">
        <w:rPr>
          <w:rFonts w:ascii="Times New Roman" w:hAnsi="Times New Roman" w:cs="Times New Roman"/>
          <w:sz w:val="24"/>
          <w:szCs w:val="24"/>
        </w:rPr>
        <w:t xml:space="preserve"> no grounds of appeal can lie to the Constitutional Court as </w:t>
      </w:r>
      <w:r w:rsidR="00CC125D" w:rsidRPr="00C13884">
        <w:rPr>
          <w:rFonts w:ascii="Times New Roman" w:hAnsi="Times New Roman" w:cs="Times New Roman"/>
          <w:sz w:val="24"/>
          <w:szCs w:val="24"/>
        </w:rPr>
        <w:t xml:space="preserve">a litigant </w:t>
      </w:r>
      <w:r w:rsidR="00D7127D" w:rsidRPr="00C13884">
        <w:rPr>
          <w:rFonts w:ascii="Times New Roman" w:hAnsi="Times New Roman" w:cs="Times New Roman"/>
          <w:sz w:val="24"/>
          <w:szCs w:val="24"/>
        </w:rPr>
        <w:t xml:space="preserve">cannot allege </w:t>
      </w:r>
      <w:r w:rsidR="00D7127D" w:rsidRPr="00C13884">
        <w:rPr>
          <w:rFonts w:ascii="Times New Roman" w:hAnsi="Times New Roman" w:cs="Times New Roman"/>
          <w:sz w:val="24"/>
          <w:szCs w:val="24"/>
        </w:rPr>
        <w:lastRenderedPageBreak/>
        <w:t>that</w:t>
      </w:r>
      <w:r w:rsidR="00492363" w:rsidRPr="00C13884">
        <w:rPr>
          <w:rFonts w:ascii="Times New Roman" w:hAnsi="Times New Roman" w:cs="Times New Roman"/>
          <w:sz w:val="24"/>
          <w:szCs w:val="24"/>
        </w:rPr>
        <w:t xml:space="preserve"> the subordinate court misdirected itself in respect of matter it was never called upon to decide for the purposes of the resolution</w:t>
      </w:r>
      <w:r w:rsidR="002A7A88" w:rsidRPr="00C13884">
        <w:rPr>
          <w:rFonts w:ascii="Times New Roman" w:hAnsi="Times New Roman" w:cs="Times New Roman"/>
          <w:sz w:val="24"/>
          <w:szCs w:val="24"/>
        </w:rPr>
        <w:t xml:space="preserve"> of the dispute between the parties.  See </w:t>
      </w:r>
      <w:r w:rsidR="002A7A88" w:rsidRPr="00C13884">
        <w:rPr>
          <w:rFonts w:ascii="Times New Roman" w:hAnsi="Times New Roman" w:cs="Times New Roman"/>
          <w:i/>
          <w:sz w:val="24"/>
          <w:szCs w:val="24"/>
        </w:rPr>
        <w:t xml:space="preserve">Nyamande &amp; Anor v Zuva Petroleum </w:t>
      </w:r>
      <w:r w:rsidR="002A7A88" w:rsidRPr="00C13884">
        <w:rPr>
          <w:rFonts w:ascii="Times New Roman" w:hAnsi="Times New Roman" w:cs="Times New Roman"/>
          <w:sz w:val="24"/>
          <w:szCs w:val="24"/>
        </w:rPr>
        <w:t>CCZ 8/15.</w:t>
      </w:r>
    </w:p>
    <w:p w:rsidR="00CC125D" w:rsidRPr="00C13884" w:rsidRDefault="00CC125D" w:rsidP="00CC125D">
      <w:pPr>
        <w:pStyle w:val="ListParagraph"/>
        <w:spacing w:after="0" w:line="480" w:lineRule="auto"/>
        <w:ind w:left="1080"/>
        <w:jc w:val="both"/>
        <w:rPr>
          <w:rFonts w:ascii="Times New Roman" w:hAnsi="Times New Roman" w:cs="Times New Roman"/>
          <w:sz w:val="24"/>
          <w:szCs w:val="24"/>
        </w:rPr>
      </w:pPr>
    </w:p>
    <w:p w:rsidR="00CC125D" w:rsidRPr="00C13884" w:rsidRDefault="00CC125D" w:rsidP="00CC125D">
      <w:pPr>
        <w:pStyle w:val="ListParagraph"/>
        <w:spacing w:after="0" w:line="480" w:lineRule="auto"/>
        <w:ind w:left="1080"/>
        <w:jc w:val="both"/>
        <w:rPr>
          <w:rFonts w:ascii="Times New Roman" w:hAnsi="Times New Roman" w:cs="Times New Roman"/>
          <w:sz w:val="24"/>
          <w:szCs w:val="24"/>
        </w:rPr>
      </w:pPr>
      <w:r w:rsidRPr="00C13884">
        <w:rPr>
          <w:rFonts w:ascii="Times New Roman" w:hAnsi="Times New Roman" w:cs="Times New Roman"/>
          <w:sz w:val="24"/>
          <w:szCs w:val="24"/>
        </w:rPr>
        <w:tab/>
        <w:t xml:space="preserve">Under s 332 of the Constitution a </w:t>
      </w:r>
      <w:r w:rsidR="00472B7B" w:rsidRPr="00C13884">
        <w:rPr>
          <w:rFonts w:ascii="Times New Roman" w:hAnsi="Times New Roman" w:cs="Times New Roman"/>
          <w:sz w:val="24"/>
          <w:szCs w:val="24"/>
        </w:rPr>
        <w:t>c</w:t>
      </w:r>
      <w:r w:rsidRPr="00C13884">
        <w:rPr>
          <w:rFonts w:ascii="Times New Roman" w:hAnsi="Times New Roman" w:cs="Times New Roman"/>
          <w:sz w:val="24"/>
          <w:szCs w:val="24"/>
        </w:rPr>
        <w:t>onstitutional matter is one in which</w:t>
      </w:r>
      <w:r w:rsidR="00002B13" w:rsidRPr="00C13884">
        <w:rPr>
          <w:rFonts w:ascii="Times New Roman" w:hAnsi="Times New Roman" w:cs="Times New Roman"/>
          <w:sz w:val="24"/>
          <w:szCs w:val="24"/>
        </w:rPr>
        <w:t xml:space="preserve"> there is an issue involving the interpretation, protection or enforcement of the Constitution. Absence of an issue raised in the proceedings in the subordinate court</w:t>
      </w:r>
      <w:r w:rsidR="00472B7B" w:rsidRPr="00C13884">
        <w:rPr>
          <w:rFonts w:ascii="Times New Roman" w:hAnsi="Times New Roman" w:cs="Times New Roman"/>
          <w:sz w:val="24"/>
          <w:szCs w:val="24"/>
        </w:rPr>
        <w:t xml:space="preserve"> requiring the interpretation, protection or enforcement of a provision of the Constitution in its hearing and determination would invariably be sufficient evidence of the fact that no constitutional matter arose in the subordinate court.</w:t>
      </w:r>
    </w:p>
    <w:p w:rsidR="00CC125D" w:rsidRPr="00C13884" w:rsidRDefault="00CC125D" w:rsidP="00CC125D">
      <w:pPr>
        <w:spacing w:after="0" w:line="480" w:lineRule="auto"/>
        <w:jc w:val="both"/>
        <w:rPr>
          <w:rFonts w:ascii="Times New Roman" w:hAnsi="Times New Roman" w:cs="Times New Roman"/>
          <w:sz w:val="24"/>
          <w:szCs w:val="24"/>
        </w:rPr>
      </w:pPr>
    </w:p>
    <w:p w:rsidR="00B86CE1" w:rsidRPr="00C13884" w:rsidRDefault="00B86CE1" w:rsidP="00CC125D">
      <w:pPr>
        <w:pStyle w:val="ListParagraph"/>
        <w:numPr>
          <w:ilvl w:val="0"/>
          <w:numId w:val="1"/>
        </w:num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 xml:space="preserve">Secondly, the applicant must show the existence of prospects of success for leave to be granted.  In </w:t>
      </w:r>
      <w:r w:rsidRPr="00C13884">
        <w:rPr>
          <w:rFonts w:ascii="Times New Roman" w:hAnsi="Times New Roman" w:cs="Times New Roman"/>
          <w:i/>
          <w:sz w:val="24"/>
          <w:szCs w:val="24"/>
        </w:rPr>
        <w:t>Nehawu v University of Cape Town</w:t>
      </w:r>
      <w:r w:rsidRPr="00C13884">
        <w:rPr>
          <w:rFonts w:ascii="Times New Roman" w:hAnsi="Times New Roman" w:cs="Times New Roman"/>
          <w:sz w:val="24"/>
          <w:szCs w:val="24"/>
        </w:rPr>
        <w:t xml:space="preserve"> 2003(2) BCLR 154 (CC), the Constitutional Court of South Africa held that the applicant must show that there are reasonable prospects that the Constitutional Court “will reverse or materially alter the judgment if permission to bring the appeal is given”.</w:t>
      </w:r>
    </w:p>
    <w:p w:rsidR="0067203A" w:rsidRPr="00C13884" w:rsidRDefault="0067203A" w:rsidP="0067203A">
      <w:pPr>
        <w:spacing w:after="0" w:line="480" w:lineRule="auto"/>
        <w:jc w:val="both"/>
        <w:rPr>
          <w:rFonts w:ascii="Times New Roman" w:hAnsi="Times New Roman" w:cs="Times New Roman"/>
          <w:sz w:val="24"/>
          <w:szCs w:val="24"/>
        </w:rPr>
      </w:pPr>
    </w:p>
    <w:p w:rsidR="00B86CE1" w:rsidRPr="00C13884" w:rsidRDefault="00B86CE1" w:rsidP="0067203A">
      <w:pPr>
        <w:spacing w:after="0" w:line="480" w:lineRule="auto"/>
        <w:ind w:firstLine="1440"/>
        <w:jc w:val="both"/>
        <w:rPr>
          <w:rFonts w:ascii="Times New Roman" w:hAnsi="Times New Roman" w:cs="Times New Roman"/>
          <w:sz w:val="24"/>
          <w:szCs w:val="24"/>
        </w:rPr>
      </w:pPr>
      <w:r w:rsidRPr="00C13884">
        <w:rPr>
          <w:rFonts w:ascii="Times New Roman" w:hAnsi="Times New Roman" w:cs="Times New Roman"/>
          <w:sz w:val="24"/>
          <w:szCs w:val="24"/>
        </w:rPr>
        <w:t>In</w:t>
      </w:r>
      <w:r w:rsidR="0067203A" w:rsidRPr="00C13884">
        <w:rPr>
          <w:rFonts w:ascii="Times New Roman" w:hAnsi="Times New Roman" w:cs="Times New Roman"/>
          <w:sz w:val="24"/>
          <w:szCs w:val="24"/>
        </w:rPr>
        <w:t xml:space="preserve"> </w:t>
      </w:r>
      <w:r w:rsidR="0067203A" w:rsidRPr="00C13884">
        <w:rPr>
          <w:rFonts w:ascii="Times New Roman" w:hAnsi="Times New Roman" w:cs="Times New Roman"/>
          <w:i/>
          <w:sz w:val="24"/>
          <w:szCs w:val="24"/>
        </w:rPr>
        <w:t>S v Basson</w:t>
      </w:r>
      <w:r w:rsidR="0067203A" w:rsidRPr="00C13884">
        <w:rPr>
          <w:rFonts w:ascii="Times New Roman" w:hAnsi="Times New Roman" w:cs="Times New Roman"/>
          <w:sz w:val="24"/>
          <w:szCs w:val="24"/>
        </w:rPr>
        <w:t xml:space="preserve"> [2004] ZACC 13, the Constitutional Court of South Africa held </w:t>
      </w:r>
      <w:r w:rsidR="00DD794B" w:rsidRPr="00C13884">
        <w:rPr>
          <w:rFonts w:ascii="Times New Roman" w:hAnsi="Times New Roman" w:cs="Times New Roman"/>
          <w:sz w:val="24"/>
          <w:szCs w:val="24"/>
        </w:rPr>
        <w:t xml:space="preserve">at para 17 of the judgment </w:t>
      </w:r>
      <w:r w:rsidR="0067203A" w:rsidRPr="00C13884">
        <w:rPr>
          <w:rFonts w:ascii="Times New Roman" w:hAnsi="Times New Roman" w:cs="Times New Roman"/>
          <w:sz w:val="24"/>
          <w:szCs w:val="24"/>
        </w:rPr>
        <w:t>that:</w:t>
      </w:r>
    </w:p>
    <w:p w:rsidR="0067203A" w:rsidRPr="00C13884" w:rsidRDefault="0067203A" w:rsidP="008E1597">
      <w:pPr>
        <w:spacing w:after="0" w:line="240" w:lineRule="auto"/>
        <w:ind w:left="720"/>
        <w:jc w:val="both"/>
        <w:rPr>
          <w:rFonts w:ascii="Times New Roman" w:hAnsi="Times New Roman" w:cs="Times New Roman"/>
          <w:sz w:val="24"/>
          <w:szCs w:val="24"/>
        </w:rPr>
      </w:pPr>
      <w:r w:rsidRPr="00C13884">
        <w:rPr>
          <w:rFonts w:ascii="Times New Roman" w:hAnsi="Times New Roman" w:cs="Times New Roman"/>
          <w:sz w:val="24"/>
          <w:szCs w:val="24"/>
        </w:rPr>
        <w:t>“</w:t>
      </w:r>
      <w:r w:rsidR="008F53B6" w:rsidRPr="00C13884">
        <w:rPr>
          <w:rFonts w:ascii="Times New Roman" w:hAnsi="Times New Roman" w:cs="Times New Roman"/>
          <w:sz w:val="24"/>
          <w:szCs w:val="24"/>
        </w:rPr>
        <w:t xml:space="preserve">… </w:t>
      </w:r>
      <w:r w:rsidR="00DD794B" w:rsidRPr="00C13884">
        <w:rPr>
          <w:rFonts w:ascii="Times New Roman" w:hAnsi="Times New Roman" w:cs="Times New Roman"/>
          <w:sz w:val="24"/>
          <w:szCs w:val="24"/>
        </w:rPr>
        <w:t>i</w:t>
      </w:r>
      <w:r w:rsidRPr="00C13884">
        <w:rPr>
          <w:rFonts w:ascii="Times New Roman" w:hAnsi="Times New Roman" w:cs="Times New Roman"/>
          <w:sz w:val="24"/>
          <w:szCs w:val="24"/>
        </w:rPr>
        <w:t>n considering an application for leave to appeal against a decision of the Supreme Court of Appeal … the first question that has to be answered therefore is whether the application concerns a constitutional matter.”</w:t>
      </w:r>
    </w:p>
    <w:p w:rsidR="0067203A" w:rsidRPr="00C13884" w:rsidRDefault="0067203A" w:rsidP="0067203A">
      <w:pPr>
        <w:spacing w:after="0" w:line="480" w:lineRule="auto"/>
        <w:ind w:left="720"/>
        <w:jc w:val="both"/>
        <w:rPr>
          <w:rFonts w:ascii="Times New Roman" w:hAnsi="Times New Roman" w:cs="Times New Roman"/>
          <w:sz w:val="24"/>
          <w:szCs w:val="24"/>
        </w:rPr>
      </w:pPr>
    </w:p>
    <w:p w:rsidR="008E1597" w:rsidRPr="00C13884" w:rsidRDefault="008E1597" w:rsidP="008E1597">
      <w:pPr>
        <w:spacing w:after="0" w:line="240" w:lineRule="auto"/>
        <w:ind w:left="720"/>
        <w:jc w:val="both"/>
        <w:rPr>
          <w:rFonts w:ascii="Times New Roman" w:hAnsi="Times New Roman" w:cs="Times New Roman"/>
          <w:sz w:val="24"/>
          <w:szCs w:val="24"/>
        </w:rPr>
      </w:pPr>
    </w:p>
    <w:p w:rsidR="0067203A" w:rsidRPr="00C13884" w:rsidRDefault="0067203A"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Ms </w:t>
      </w:r>
      <w:r w:rsidRPr="00C13884">
        <w:rPr>
          <w:rFonts w:ascii="Times New Roman" w:hAnsi="Times New Roman" w:cs="Times New Roman"/>
          <w:i/>
          <w:sz w:val="24"/>
          <w:szCs w:val="24"/>
        </w:rPr>
        <w:t>Mahere</w:t>
      </w:r>
      <w:r w:rsidRPr="00C13884">
        <w:rPr>
          <w:rFonts w:ascii="Times New Roman" w:hAnsi="Times New Roman" w:cs="Times New Roman"/>
          <w:sz w:val="24"/>
          <w:szCs w:val="24"/>
        </w:rPr>
        <w:t xml:space="preserve">, who appeared for the appellant argued that the Supreme Court allowed the appeal upon a construction of s 176 of the Constitution, which gives the High Court inherent power to protect and regulate its own process, and </w:t>
      </w:r>
      <w:r w:rsidR="00EB7BA8" w:rsidRPr="00C13884">
        <w:rPr>
          <w:rFonts w:ascii="Times New Roman" w:hAnsi="Times New Roman" w:cs="Times New Roman"/>
          <w:sz w:val="24"/>
          <w:szCs w:val="24"/>
        </w:rPr>
        <w:t xml:space="preserve">to develop the common law taking </w:t>
      </w:r>
      <w:r w:rsidR="00EB7BA8" w:rsidRPr="00C13884">
        <w:rPr>
          <w:rFonts w:ascii="Times New Roman" w:hAnsi="Times New Roman" w:cs="Times New Roman"/>
          <w:sz w:val="24"/>
          <w:szCs w:val="24"/>
        </w:rPr>
        <w:lastRenderedPageBreak/>
        <w:t xml:space="preserve">into account the interests of justice.  The contention was that the Supreme Court based </w:t>
      </w:r>
      <w:r w:rsidR="000355DD" w:rsidRPr="00C13884">
        <w:rPr>
          <w:rFonts w:ascii="Times New Roman" w:hAnsi="Times New Roman" w:cs="Times New Roman"/>
          <w:sz w:val="24"/>
          <w:szCs w:val="24"/>
        </w:rPr>
        <w:t xml:space="preserve">its decision on the questions for determination on the interpretation of the provisions of s 176 of the Constitution which it applied in the context of seeking to develop the common law principles of </w:t>
      </w:r>
      <w:r w:rsidR="000355DD" w:rsidRPr="00C13884">
        <w:rPr>
          <w:rFonts w:ascii="Times New Roman" w:hAnsi="Times New Roman" w:cs="Times New Roman"/>
          <w:i/>
          <w:sz w:val="24"/>
          <w:szCs w:val="24"/>
        </w:rPr>
        <w:t>functus officio</w:t>
      </w:r>
      <w:r w:rsidR="000355DD" w:rsidRPr="00C13884">
        <w:rPr>
          <w:rFonts w:ascii="Times New Roman" w:hAnsi="Times New Roman" w:cs="Times New Roman"/>
          <w:sz w:val="24"/>
          <w:szCs w:val="24"/>
        </w:rPr>
        <w:t xml:space="preserve"> and </w:t>
      </w:r>
      <w:r w:rsidR="000355DD" w:rsidRPr="00C13884">
        <w:rPr>
          <w:rFonts w:ascii="Times New Roman" w:hAnsi="Times New Roman" w:cs="Times New Roman"/>
          <w:i/>
          <w:sz w:val="24"/>
          <w:szCs w:val="24"/>
        </w:rPr>
        <w:t>res judicata</w:t>
      </w:r>
      <w:r w:rsidR="000355DD" w:rsidRPr="00C13884">
        <w:rPr>
          <w:rFonts w:ascii="Times New Roman" w:hAnsi="Times New Roman" w:cs="Times New Roman"/>
          <w:sz w:val="24"/>
          <w:szCs w:val="24"/>
        </w:rPr>
        <w:t xml:space="preserve">.  The effect of the argument was that the Supreme Court misapplied the provisions of s 176 of the Constitution.  According to Ms </w:t>
      </w:r>
      <w:r w:rsidR="000355DD" w:rsidRPr="00C13884">
        <w:rPr>
          <w:rFonts w:ascii="Times New Roman" w:hAnsi="Times New Roman" w:cs="Times New Roman"/>
          <w:i/>
          <w:sz w:val="24"/>
          <w:szCs w:val="24"/>
        </w:rPr>
        <w:t>Mahere</w:t>
      </w:r>
      <w:r w:rsidR="000355DD" w:rsidRPr="00C13884">
        <w:rPr>
          <w:rFonts w:ascii="Times New Roman" w:hAnsi="Times New Roman" w:cs="Times New Roman"/>
          <w:sz w:val="24"/>
          <w:szCs w:val="24"/>
        </w:rPr>
        <w:t xml:space="preserve"> it was in the public interest that the Constitutional Court pronounces on the meaning of s 176 of the Constitution to assist subordinate courts appreciate the limits to the exercise of the power of inherent jurisdiction in the development of common law.</w:t>
      </w:r>
    </w:p>
    <w:p w:rsidR="000355DD" w:rsidRPr="00C13884" w:rsidRDefault="000355DD" w:rsidP="0067203A">
      <w:pPr>
        <w:spacing w:after="0" w:line="480" w:lineRule="auto"/>
        <w:jc w:val="both"/>
        <w:rPr>
          <w:rFonts w:ascii="Times New Roman" w:hAnsi="Times New Roman" w:cs="Times New Roman"/>
          <w:sz w:val="24"/>
          <w:szCs w:val="24"/>
        </w:rPr>
      </w:pPr>
    </w:p>
    <w:p w:rsidR="00D96EFC" w:rsidRPr="00C13884" w:rsidRDefault="000355DD"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The principles to be applied in the determination of the question whether the Supreme Court determined a constitutional matter are clear.  </w:t>
      </w:r>
      <w:r w:rsidR="00D96EFC" w:rsidRPr="00C13884">
        <w:rPr>
          <w:rFonts w:ascii="Times New Roman" w:hAnsi="Times New Roman" w:cs="Times New Roman"/>
          <w:sz w:val="24"/>
          <w:szCs w:val="24"/>
        </w:rPr>
        <w:t>It is not one of those principles that the court against whose judgment leave to appeal is sought should have referred</w:t>
      </w:r>
      <w:r w:rsidR="00692163" w:rsidRPr="00C13884">
        <w:rPr>
          <w:rFonts w:ascii="Times New Roman" w:hAnsi="Times New Roman" w:cs="Times New Roman"/>
          <w:sz w:val="24"/>
          <w:szCs w:val="24"/>
        </w:rPr>
        <w:t xml:space="preserve"> to</w:t>
      </w:r>
      <w:r w:rsidR="00D96EFC" w:rsidRPr="00C13884">
        <w:rPr>
          <w:rFonts w:ascii="Times New Roman" w:hAnsi="Times New Roman" w:cs="Times New Roman"/>
          <w:sz w:val="24"/>
          <w:szCs w:val="24"/>
        </w:rPr>
        <w:t xml:space="preserve"> a provision of the Constitution.  </w:t>
      </w:r>
      <w:r w:rsidR="00692163" w:rsidRPr="00C13884">
        <w:rPr>
          <w:rFonts w:ascii="Times New Roman" w:hAnsi="Times New Roman" w:cs="Times New Roman"/>
          <w:sz w:val="24"/>
          <w:szCs w:val="24"/>
        </w:rPr>
        <w:t>The</w:t>
      </w:r>
      <w:r w:rsidR="008E67D3" w:rsidRPr="00C13884">
        <w:rPr>
          <w:rFonts w:ascii="Times New Roman" w:hAnsi="Times New Roman" w:cs="Times New Roman"/>
          <w:sz w:val="24"/>
          <w:szCs w:val="24"/>
        </w:rPr>
        <w:t>re</w:t>
      </w:r>
      <w:r w:rsidR="00692163" w:rsidRPr="00C13884">
        <w:rPr>
          <w:rFonts w:ascii="Times New Roman" w:hAnsi="Times New Roman" w:cs="Times New Roman"/>
          <w:sz w:val="24"/>
          <w:szCs w:val="24"/>
        </w:rPr>
        <w:t xml:space="preserve"> ought to have been a need for the subordinate court to interpret, protect or enforce the Constitution in the resolution of the issue or issues raised by the parties.</w:t>
      </w:r>
      <w:r w:rsidR="008E67D3" w:rsidRPr="00C13884">
        <w:rPr>
          <w:rFonts w:ascii="Times New Roman" w:hAnsi="Times New Roman" w:cs="Times New Roman"/>
          <w:sz w:val="24"/>
          <w:szCs w:val="24"/>
        </w:rPr>
        <w:t xml:space="preserve"> The constitutional question must have been properly raised in the court below. Thus, the issue must be prese</w:t>
      </w:r>
      <w:r w:rsidR="009D630F" w:rsidRPr="00C13884">
        <w:rPr>
          <w:rFonts w:ascii="Times New Roman" w:hAnsi="Times New Roman" w:cs="Times New Roman"/>
          <w:sz w:val="24"/>
          <w:szCs w:val="24"/>
        </w:rPr>
        <w:t>nt</w:t>
      </w:r>
      <w:r w:rsidR="008E67D3" w:rsidRPr="00C13884">
        <w:rPr>
          <w:rFonts w:ascii="Times New Roman" w:hAnsi="Times New Roman" w:cs="Times New Roman"/>
          <w:sz w:val="24"/>
          <w:szCs w:val="24"/>
        </w:rPr>
        <w:t>ed before the court of first instance and raised again at or at least be passed upon by the Supreme Court, if one was taken.</w:t>
      </w:r>
    </w:p>
    <w:p w:rsidR="00D96EFC" w:rsidRPr="00C13884" w:rsidRDefault="00D96EFC" w:rsidP="0067203A">
      <w:pPr>
        <w:spacing w:after="0" w:line="480" w:lineRule="auto"/>
        <w:jc w:val="both"/>
        <w:rPr>
          <w:rFonts w:ascii="Times New Roman" w:hAnsi="Times New Roman" w:cs="Times New Roman"/>
          <w:sz w:val="24"/>
          <w:szCs w:val="24"/>
        </w:rPr>
      </w:pPr>
    </w:p>
    <w:p w:rsidR="00D96EFC" w:rsidRPr="00C13884" w:rsidRDefault="00D96EFC"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For an applicant to succeed in an application of this nature, he or she must show that the constitutional issue raised in the court </w:t>
      </w:r>
      <w:r w:rsidRPr="00C13884">
        <w:rPr>
          <w:rFonts w:ascii="Times New Roman" w:hAnsi="Times New Roman" w:cs="Times New Roman"/>
          <w:i/>
          <w:sz w:val="24"/>
          <w:szCs w:val="24"/>
        </w:rPr>
        <w:t>a quo</w:t>
      </w:r>
      <w:r w:rsidRPr="00C13884">
        <w:rPr>
          <w:rFonts w:ascii="Times New Roman" w:hAnsi="Times New Roman" w:cs="Times New Roman"/>
          <w:sz w:val="24"/>
          <w:szCs w:val="24"/>
        </w:rPr>
        <w:t xml:space="preserve"> is one which the determination by the court was necessary for the disposition of the dispute between the parties.  In other words, the decision on the constitutional matter must have been so inextricably linked to the disposition of the controversy between the parties that the success or failure of the relief sought was depend</w:t>
      </w:r>
      <w:r w:rsidR="00016229" w:rsidRPr="00C13884">
        <w:rPr>
          <w:rFonts w:ascii="Times New Roman" w:hAnsi="Times New Roman" w:cs="Times New Roman"/>
          <w:sz w:val="24"/>
          <w:szCs w:val="24"/>
        </w:rPr>
        <w:t>e</w:t>
      </w:r>
      <w:r w:rsidRPr="00C13884">
        <w:rPr>
          <w:rFonts w:ascii="Times New Roman" w:hAnsi="Times New Roman" w:cs="Times New Roman"/>
          <w:sz w:val="24"/>
          <w:szCs w:val="24"/>
        </w:rPr>
        <w:t xml:space="preserve">nt on it.  A Karger, in his book, </w:t>
      </w:r>
      <w:r w:rsidRPr="00C13884">
        <w:rPr>
          <w:rFonts w:ascii="Times New Roman" w:hAnsi="Times New Roman" w:cs="Times New Roman"/>
          <w:i/>
          <w:sz w:val="24"/>
          <w:szCs w:val="24"/>
        </w:rPr>
        <w:t>Powers of the New York Court of Appeals, 3 Ed</w:t>
      </w:r>
      <w:r w:rsidRPr="00C13884">
        <w:rPr>
          <w:rFonts w:ascii="Times New Roman" w:hAnsi="Times New Roman" w:cs="Times New Roman"/>
          <w:sz w:val="24"/>
          <w:szCs w:val="24"/>
        </w:rPr>
        <w:t>, at p</w:t>
      </w:r>
      <w:r w:rsidR="008E67D3" w:rsidRPr="00C13884">
        <w:rPr>
          <w:rFonts w:ascii="Times New Roman" w:hAnsi="Times New Roman" w:cs="Times New Roman"/>
          <w:sz w:val="24"/>
          <w:szCs w:val="24"/>
        </w:rPr>
        <w:t> 2</w:t>
      </w:r>
      <w:r w:rsidR="009D6161" w:rsidRPr="00C13884">
        <w:rPr>
          <w:rFonts w:ascii="Times New Roman" w:hAnsi="Times New Roman" w:cs="Times New Roman"/>
          <w:sz w:val="24"/>
          <w:szCs w:val="24"/>
        </w:rPr>
        <w:t>45</w:t>
      </w:r>
      <w:r w:rsidRPr="00C13884">
        <w:rPr>
          <w:rFonts w:ascii="Times New Roman" w:hAnsi="Times New Roman" w:cs="Times New Roman"/>
          <w:sz w:val="24"/>
          <w:szCs w:val="24"/>
        </w:rPr>
        <w:t xml:space="preserve"> states the principle thus:    </w:t>
      </w:r>
    </w:p>
    <w:p w:rsidR="008F53B6" w:rsidRPr="00C13884" w:rsidRDefault="008F53B6" w:rsidP="008E1597">
      <w:pPr>
        <w:spacing w:after="0" w:line="240" w:lineRule="auto"/>
        <w:ind w:left="720"/>
        <w:jc w:val="both"/>
        <w:rPr>
          <w:rFonts w:ascii="Times New Roman" w:hAnsi="Times New Roman" w:cs="Times New Roman"/>
          <w:sz w:val="24"/>
          <w:szCs w:val="24"/>
        </w:rPr>
      </w:pPr>
    </w:p>
    <w:p w:rsidR="000657E8" w:rsidRPr="00C13884" w:rsidRDefault="00D96EFC" w:rsidP="008E1597">
      <w:pPr>
        <w:spacing w:after="0" w:line="240" w:lineRule="auto"/>
        <w:ind w:left="720"/>
        <w:jc w:val="both"/>
        <w:rPr>
          <w:rFonts w:ascii="Times New Roman" w:hAnsi="Times New Roman" w:cs="Times New Roman"/>
          <w:sz w:val="24"/>
          <w:szCs w:val="24"/>
        </w:rPr>
      </w:pPr>
      <w:r w:rsidRPr="00C13884">
        <w:rPr>
          <w:rFonts w:ascii="Times New Roman" w:hAnsi="Times New Roman" w:cs="Times New Roman"/>
          <w:sz w:val="24"/>
          <w:szCs w:val="24"/>
        </w:rPr>
        <w:t>“The constitutional question must be both directly involved in the Appellate Division order and substantial.  The appellant has the burden of establishing the direct involvement of the constitutional question.”</w:t>
      </w:r>
    </w:p>
    <w:p w:rsidR="008E1597" w:rsidRPr="00C13884" w:rsidRDefault="008E1597" w:rsidP="008E1597">
      <w:pPr>
        <w:spacing w:after="0" w:line="240" w:lineRule="auto"/>
        <w:jc w:val="both"/>
        <w:rPr>
          <w:rFonts w:ascii="Times New Roman" w:hAnsi="Times New Roman" w:cs="Times New Roman"/>
          <w:sz w:val="24"/>
          <w:szCs w:val="24"/>
        </w:rPr>
      </w:pPr>
    </w:p>
    <w:p w:rsidR="008F53B6" w:rsidRPr="00C13884" w:rsidRDefault="008F53B6" w:rsidP="008E1597">
      <w:pPr>
        <w:spacing w:after="0" w:line="240" w:lineRule="auto"/>
        <w:jc w:val="both"/>
        <w:rPr>
          <w:rFonts w:ascii="Times New Roman" w:hAnsi="Times New Roman" w:cs="Times New Roman"/>
          <w:sz w:val="24"/>
          <w:szCs w:val="24"/>
        </w:rPr>
      </w:pPr>
    </w:p>
    <w:p w:rsidR="00040034" w:rsidRPr="00C13884" w:rsidRDefault="000657E8"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The applicant has not discharged the </w:t>
      </w:r>
      <w:r w:rsidRPr="00C13884">
        <w:rPr>
          <w:rFonts w:ascii="Times New Roman" w:hAnsi="Times New Roman" w:cs="Times New Roman"/>
          <w:i/>
          <w:sz w:val="24"/>
          <w:szCs w:val="24"/>
        </w:rPr>
        <w:t>onus</w:t>
      </w:r>
      <w:r w:rsidRPr="00C13884">
        <w:rPr>
          <w:rFonts w:ascii="Times New Roman" w:hAnsi="Times New Roman" w:cs="Times New Roman"/>
          <w:sz w:val="24"/>
          <w:szCs w:val="24"/>
        </w:rPr>
        <w:t xml:space="preserve">.  Whilst it is not disputed that the Supreme Court discussed in its judgment the import of s 176 of the Constitution, with regard the question whether the High </w:t>
      </w:r>
      <w:r w:rsidR="00016229" w:rsidRPr="00C13884">
        <w:rPr>
          <w:rFonts w:ascii="Times New Roman" w:hAnsi="Times New Roman" w:cs="Times New Roman"/>
          <w:sz w:val="24"/>
          <w:szCs w:val="24"/>
        </w:rPr>
        <w:t>C</w:t>
      </w:r>
      <w:r w:rsidRPr="00C13884">
        <w:rPr>
          <w:rFonts w:ascii="Times New Roman" w:hAnsi="Times New Roman" w:cs="Times New Roman"/>
          <w:sz w:val="24"/>
          <w:szCs w:val="24"/>
        </w:rPr>
        <w:t xml:space="preserve">ourt could use the section to extend the common law principles of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xml:space="preserve"> and </w:t>
      </w:r>
      <w:r w:rsidRPr="00C13884">
        <w:rPr>
          <w:rFonts w:ascii="Times New Roman" w:hAnsi="Times New Roman" w:cs="Times New Roman"/>
          <w:i/>
          <w:sz w:val="24"/>
          <w:szCs w:val="24"/>
        </w:rPr>
        <w:t>res</w:t>
      </w:r>
      <w:r w:rsidR="00423C3D" w:rsidRPr="00C13884">
        <w:rPr>
          <w:rFonts w:ascii="Times New Roman" w:hAnsi="Times New Roman" w:cs="Times New Roman"/>
          <w:i/>
          <w:sz w:val="24"/>
          <w:szCs w:val="24"/>
        </w:rPr>
        <w:t xml:space="preserve"> </w:t>
      </w:r>
      <w:r w:rsidRPr="00C13884">
        <w:rPr>
          <w:rFonts w:ascii="Times New Roman" w:hAnsi="Times New Roman" w:cs="Times New Roman"/>
          <w:i/>
          <w:sz w:val="24"/>
          <w:szCs w:val="24"/>
        </w:rPr>
        <w:t>judicata</w:t>
      </w:r>
      <w:r w:rsidRPr="00C13884">
        <w:rPr>
          <w:rFonts w:ascii="Times New Roman" w:hAnsi="Times New Roman" w:cs="Times New Roman"/>
          <w:sz w:val="24"/>
          <w:szCs w:val="24"/>
        </w:rPr>
        <w:t xml:space="preserve"> beyond </w:t>
      </w:r>
      <w:r w:rsidR="00040034" w:rsidRPr="00C13884">
        <w:rPr>
          <w:rFonts w:ascii="Times New Roman" w:hAnsi="Times New Roman" w:cs="Times New Roman"/>
          <w:sz w:val="24"/>
          <w:szCs w:val="24"/>
        </w:rPr>
        <w:t>their accepted limits</w:t>
      </w:r>
      <w:r w:rsidR="009D630F" w:rsidRPr="00C13884">
        <w:rPr>
          <w:rFonts w:ascii="Times New Roman" w:hAnsi="Times New Roman" w:cs="Times New Roman"/>
          <w:sz w:val="24"/>
          <w:szCs w:val="24"/>
        </w:rPr>
        <w:t>,</w:t>
      </w:r>
      <w:r w:rsidR="00040034" w:rsidRPr="00C13884">
        <w:rPr>
          <w:rFonts w:ascii="Times New Roman" w:hAnsi="Times New Roman" w:cs="Times New Roman"/>
          <w:sz w:val="24"/>
          <w:szCs w:val="24"/>
        </w:rPr>
        <w:t xml:space="preserve"> the court’s decision on the </w:t>
      </w:r>
      <w:r w:rsidR="00423C3D" w:rsidRPr="00C13884">
        <w:rPr>
          <w:rFonts w:ascii="Times New Roman" w:hAnsi="Times New Roman" w:cs="Times New Roman"/>
          <w:sz w:val="24"/>
          <w:szCs w:val="24"/>
        </w:rPr>
        <w:t>issues</w:t>
      </w:r>
      <w:r w:rsidR="00040034" w:rsidRPr="00C13884">
        <w:rPr>
          <w:rFonts w:ascii="Times New Roman" w:hAnsi="Times New Roman" w:cs="Times New Roman"/>
          <w:sz w:val="24"/>
          <w:szCs w:val="24"/>
        </w:rPr>
        <w:t xml:space="preserve"> before it was not depend</w:t>
      </w:r>
      <w:r w:rsidR="00B21E6D" w:rsidRPr="00C13884">
        <w:rPr>
          <w:rFonts w:ascii="Times New Roman" w:hAnsi="Times New Roman" w:cs="Times New Roman"/>
          <w:sz w:val="24"/>
          <w:szCs w:val="24"/>
        </w:rPr>
        <w:t>e</w:t>
      </w:r>
      <w:r w:rsidR="00040034" w:rsidRPr="00C13884">
        <w:rPr>
          <w:rFonts w:ascii="Times New Roman" w:hAnsi="Times New Roman" w:cs="Times New Roman"/>
          <w:sz w:val="24"/>
          <w:szCs w:val="24"/>
        </w:rPr>
        <w:t>nt on the interpretation and application of the provisions of the section.</w:t>
      </w:r>
    </w:p>
    <w:p w:rsidR="00040034" w:rsidRPr="00C13884" w:rsidRDefault="00040034" w:rsidP="0067203A">
      <w:pPr>
        <w:spacing w:after="0" w:line="480" w:lineRule="auto"/>
        <w:jc w:val="both"/>
        <w:rPr>
          <w:rFonts w:ascii="Times New Roman" w:hAnsi="Times New Roman" w:cs="Times New Roman"/>
          <w:sz w:val="24"/>
          <w:szCs w:val="24"/>
        </w:rPr>
      </w:pPr>
    </w:p>
    <w:p w:rsidR="003861CF" w:rsidRPr="00C13884" w:rsidRDefault="00040034"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r>
      <w:r w:rsidR="00D96EFC" w:rsidRPr="00C13884">
        <w:rPr>
          <w:rFonts w:ascii="Times New Roman" w:hAnsi="Times New Roman" w:cs="Times New Roman"/>
          <w:sz w:val="24"/>
          <w:szCs w:val="24"/>
        </w:rPr>
        <w:t xml:space="preserve">  </w:t>
      </w:r>
      <w:r w:rsidRPr="00C13884">
        <w:rPr>
          <w:rFonts w:ascii="Times New Roman" w:hAnsi="Times New Roman" w:cs="Times New Roman"/>
          <w:sz w:val="24"/>
          <w:szCs w:val="24"/>
        </w:rPr>
        <w:t xml:space="preserve">The court had already decided the issues before it by analysing the common law principles of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xml:space="preserve"> and </w:t>
      </w:r>
      <w:r w:rsidRPr="00C13884">
        <w:rPr>
          <w:rFonts w:ascii="Times New Roman" w:hAnsi="Times New Roman" w:cs="Times New Roman"/>
          <w:i/>
          <w:sz w:val="24"/>
          <w:szCs w:val="24"/>
        </w:rPr>
        <w:t>res judicata</w:t>
      </w:r>
      <w:r w:rsidRPr="00C13884">
        <w:rPr>
          <w:rFonts w:ascii="Times New Roman" w:hAnsi="Times New Roman" w:cs="Times New Roman"/>
          <w:sz w:val="24"/>
          <w:szCs w:val="24"/>
        </w:rPr>
        <w:t xml:space="preserve"> and applying them to</w:t>
      </w:r>
      <w:r w:rsidR="00423C3D" w:rsidRPr="00C13884">
        <w:rPr>
          <w:rFonts w:ascii="Times New Roman" w:hAnsi="Times New Roman" w:cs="Times New Roman"/>
          <w:sz w:val="24"/>
          <w:szCs w:val="24"/>
        </w:rPr>
        <w:t xml:space="preserve"> the</w:t>
      </w:r>
      <w:r w:rsidRPr="00C13884">
        <w:rPr>
          <w:rFonts w:ascii="Times New Roman" w:hAnsi="Times New Roman" w:cs="Times New Roman"/>
          <w:sz w:val="24"/>
          <w:szCs w:val="24"/>
        </w:rPr>
        <w:t xml:space="preserve"> facts.  The question before the Supreme Court was whether in failing to identify and address the issue the respondent had asked it to determine the High Court placed itself in a situation where it ended up declining jurisdiction on the basis of a misapp</w:t>
      </w:r>
      <w:r w:rsidR="00423C3D" w:rsidRPr="00C13884">
        <w:rPr>
          <w:rFonts w:ascii="Times New Roman" w:hAnsi="Times New Roman" w:cs="Times New Roman"/>
          <w:sz w:val="24"/>
          <w:szCs w:val="24"/>
        </w:rPr>
        <w:t>l</w:t>
      </w:r>
      <w:r w:rsidRPr="00C13884">
        <w:rPr>
          <w:rFonts w:ascii="Times New Roman" w:hAnsi="Times New Roman" w:cs="Times New Roman"/>
          <w:sz w:val="24"/>
          <w:szCs w:val="24"/>
        </w:rPr>
        <w:t>i</w:t>
      </w:r>
      <w:r w:rsidR="00423C3D" w:rsidRPr="00C13884">
        <w:rPr>
          <w:rFonts w:ascii="Times New Roman" w:hAnsi="Times New Roman" w:cs="Times New Roman"/>
          <w:sz w:val="24"/>
          <w:szCs w:val="24"/>
        </w:rPr>
        <w:t>c</w:t>
      </w:r>
      <w:r w:rsidRPr="00C13884">
        <w:rPr>
          <w:rFonts w:ascii="Times New Roman" w:hAnsi="Times New Roman" w:cs="Times New Roman"/>
          <w:sz w:val="24"/>
          <w:szCs w:val="24"/>
        </w:rPr>
        <w:t xml:space="preserve">ation of the common law principles of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xml:space="preserve"> and </w:t>
      </w:r>
      <w:r w:rsidRPr="00C13884">
        <w:rPr>
          <w:rFonts w:ascii="Times New Roman" w:hAnsi="Times New Roman" w:cs="Times New Roman"/>
          <w:i/>
          <w:sz w:val="24"/>
          <w:szCs w:val="24"/>
        </w:rPr>
        <w:t>res judicata</w:t>
      </w:r>
      <w:r w:rsidRPr="00C13884">
        <w:rPr>
          <w:rFonts w:ascii="Times New Roman" w:hAnsi="Times New Roman" w:cs="Times New Roman"/>
          <w:sz w:val="24"/>
          <w:szCs w:val="24"/>
        </w:rPr>
        <w:t xml:space="preserve">.  The </w:t>
      </w:r>
      <w:r w:rsidR="00423C3D" w:rsidRPr="00C13884">
        <w:rPr>
          <w:rFonts w:ascii="Times New Roman" w:hAnsi="Times New Roman" w:cs="Times New Roman"/>
          <w:sz w:val="24"/>
          <w:szCs w:val="24"/>
        </w:rPr>
        <w:t xml:space="preserve">High Court had failed to appreciate the fact that the question it was required to determine was whether it had power to make an order of conversion of the moribund Zimbabwe currency in which the damages were expressed into United States dollars to give the damages realistic monetary value. The </w:t>
      </w:r>
      <w:r w:rsidRPr="00C13884">
        <w:rPr>
          <w:rFonts w:ascii="Times New Roman" w:hAnsi="Times New Roman" w:cs="Times New Roman"/>
          <w:sz w:val="24"/>
          <w:szCs w:val="24"/>
        </w:rPr>
        <w:t xml:space="preserve">determination of the question did not require the Supreme Court to interpret </w:t>
      </w:r>
      <w:r w:rsidR="003861CF" w:rsidRPr="00C13884">
        <w:rPr>
          <w:rFonts w:ascii="Times New Roman" w:hAnsi="Times New Roman" w:cs="Times New Roman"/>
          <w:sz w:val="24"/>
          <w:szCs w:val="24"/>
        </w:rPr>
        <w:t>and apply s 176 of the Constitution.  It was not a constitutional matter.</w:t>
      </w:r>
    </w:p>
    <w:p w:rsidR="003861CF" w:rsidRPr="00C13884" w:rsidRDefault="003861CF" w:rsidP="0067203A">
      <w:pPr>
        <w:spacing w:after="0" w:line="480" w:lineRule="auto"/>
        <w:jc w:val="both"/>
        <w:rPr>
          <w:rFonts w:ascii="Times New Roman" w:hAnsi="Times New Roman" w:cs="Times New Roman"/>
          <w:sz w:val="24"/>
          <w:szCs w:val="24"/>
        </w:rPr>
      </w:pPr>
    </w:p>
    <w:p w:rsidR="003861CF" w:rsidRPr="00C13884" w:rsidRDefault="003861CF"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r>
      <w:r w:rsidR="00423C3D" w:rsidRPr="00C13884">
        <w:rPr>
          <w:rFonts w:ascii="Times New Roman" w:hAnsi="Times New Roman" w:cs="Times New Roman"/>
          <w:sz w:val="24"/>
          <w:szCs w:val="24"/>
        </w:rPr>
        <w:t>In</w:t>
      </w:r>
      <w:r w:rsidRPr="00C13884">
        <w:rPr>
          <w:rFonts w:ascii="Times New Roman" w:hAnsi="Times New Roman" w:cs="Times New Roman"/>
          <w:sz w:val="24"/>
          <w:szCs w:val="24"/>
        </w:rPr>
        <w:t xml:space="preserve"> deciding whether the High Court had jurisdiction to hear the application, </w:t>
      </w:r>
      <w:r w:rsidR="00423C3D" w:rsidRPr="00C13884">
        <w:rPr>
          <w:rFonts w:ascii="Times New Roman" w:hAnsi="Times New Roman" w:cs="Times New Roman"/>
          <w:sz w:val="24"/>
          <w:szCs w:val="24"/>
        </w:rPr>
        <w:t xml:space="preserve">the Supreme Court </w:t>
      </w:r>
      <w:r w:rsidRPr="00C13884">
        <w:rPr>
          <w:rFonts w:ascii="Times New Roman" w:hAnsi="Times New Roman" w:cs="Times New Roman"/>
          <w:sz w:val="24"/>
          <w:szCs w:val="24"/>
        </w:rPr>
        <w:t>observed at pp 4 and 5 of the cyclostyled judgment:</w:t>
      </w:r>
    </w:p>
    <w:p w:rsidR="00423C3D" w:rsidRPr="00C13884" w:rsidRDefault="00423C3D" w:rsidP="00B81F5C">
      <w:pPr>
        <w:spacing w:after="0" w:line="240" w:lineRule="auto"/>
        <w:ind w:left="720"/>
        <w:jc w:val="both"/>
        <w:rPr>
          <w:rFonts w:ascii="Times New Roman" w:hAnsi="Times New Roman" w:cs="Times New Roman"/>
          <w:sz w:val="24"/>
          <w:szCs w:val="24"/>
        </w:rPr>
      </w:pPr>
    </w:p>
    <w:p w:rsidR="003861CF" w:rsidRPr="00C13884" w:rsidRDefault="003861CF" w:rsidP="00B81F5C">
      <w:pPr>
        <w:spacing w:after="0" w:line="240" w:lineRule="auto"/>
        <w:ind w:left="720"/>
        <w:jc w:val="both"/>
        <w:rPr>
          <w:rFonts w:ascii="Times New Roman" w:hAnsi="Times New Roman" w:cs="Times New Roman"/>
        </w:rPr>
      </w:pPr>
      <w:r w:rsidRPr="00C13884">
        <w:rPr>
          <w:rFonts w:ascii="Times New Roman" w:hAnsi="Times New Roman" w:cs="Times New Roman"/>
        </w:rPr>
        <w:lastRenderedPageBreak/>
        <w:t xml:space="preserve">“It is apparent from what the court </w:t>
      </w:r>
      <w:r w:rsidRPr="00C13884">
        <w:rPr>
          <w:rFonts w:ascii="Times New Roman" w:hAnsi="Times New Roman" w:cs="Times New Roman"/>
          <w:i/>
        </w:rPr>
        <w:t>a quo</w:t>
      </w:r>
      <w:r w:rsidRPr="00C13884">
        <w:rPr>
          <w:rFonts w:ascii="Times New Roman" w:hAnsi="Times New Roman" w:cs="Times New Roman"/>
        </w:rPr>
        <w:t xml:space="preserve"> said, that it correctly states the common law principle of </w:t>
      </w:r>
      <w:r w:rsidRPr="00C13884">
        <w:rPr>
          <w:rFonts w:ascii="Times New Roman" w:hAnsi="Times New Roman" w:cs="Times New Roman"/>
          <w:i/>
        </w:rPr>
        <w:t>res</w:t>
      </w:r>
      <w:r w:rsidR="00423C3D" w:rsidRPr="00C13884">
        <w:rPr>
          <w:rFonts w:ascii="Times New Roman" w:hAnsi="Times New Roman" w:cs="Times New Roman"/>
          <w:i/>
        </w:rPr>
        <w:t xml:space="preserve"> </w:t>
      </w:r>
      <w:r w:rsidRPr="00C13884">
        <w:rPr>
          <w:rFonts w:ascii="Times New Roman" w:hAnsi="Times New Roman" w:cs="Times New Roman"/>
          <w:i/>
        </w:rPr>
        <w:t>judicata</w:t>
      </w:r>
      <w:r w:rsidRPr="00C13884">
        <w:rPr>
          <w:rFonts w:ascii="Times New Roman" w:hAnsi="Times New Roman" w:cs="Times New Roman"/>
        </w:rPr>
        <w:t xml:space="preserve"> but erroneously mistook the appellant’s application for conversion of the damages he was awarded in 2008 as an application for a remedy he should have included in the case the High Court decided in 2008…  He could not in 2008 have sought payment in American dollars for the injuries he sustained, as at that time the Zimbabwean dollar was the only legally usable currency in Zimbabwe …  The dispute arising from dollarization only arose when the appellant and the respondent disagreed on how the appellant was to be paid hi</w:t>
      </w:r>
      <w:r w:rsidR="00B81F5C" w:rsidRPr="00C13884">
        <w:rPr>
          <w:rFonts w:ascii="Times New Roman" w:hAnsi="Times New Roman" w:cs="Times New Roman"/>
        </w:rPr>
        <w:t xml:space="preserve">s Zimbabwean dollar awards.  It arose when the appellant asked for the respondent to pay him in United States dollars what was awarded to him in Zimbabwean dollars.  </w:t>
      </w:r>
      <w:r w:rsidR="00B81F5C" w:rsidRPr="00C13884">
        <w:rPr>
          <w:rFonts w:ascii="Times New Roman" w:hAnsi="Times New Roman" w:cs="Times New Roman"/>
          <w:u w:val="single"/>
        </w:rPr>
        <w:t xml:space="preserve">The principle of </w:t>
      </w:r>
      <w:r w:rsidR="00B81F5C" w:rsidRPr="00C13884">
        <w:rPr>
          <w:rFonts w:ascii="Times New Roman" w:hAnsi="Times New Roman" w:cs="Times New Roman"/>
          <w:i/>
        </w:rPr>
        <w:t>res judicata</w:t>
      </w:r>
      <w:r w:rsidR="00B81F5C" w:rsidRPr="00C13884">
        <w:rPr>
          <w:rFonts w:ascii="Times New Roman" w:hAnsi="Times New Roman" w:cs="Times New Roman"/>
          <w:u w:val="single"/>
        </w:rPr>
        <w:t xml:space="preserve"> is therefore not applicable in this case.  It does not prevent the court from hearing a dispute over already granted awards.  A dispute arising from an already granted award is not the same as a further claim arising from a cause of action the parties have already litigated upon</w:t>
      </w:r>
      <w:r w:rsidR="00B81F5C" w:rsidRPr="00C13884">
        <w:rPr>
          <w:rFonts w:ascii="Times New Roman" w:hAnsi="Times New Roman" w:cs="Times New Roman"/>
        </w:rPr>
        <w:t>.” (emphasis)</w:t>
      </w:r>
    </w:p>
    <w:p w:rsidR="00B81F5C" w:rsidRPr="00C13884" w:rsidRDefault="00B81F5C" w:rsidP="0067203A">
      <w:pPr>
        <w:spacing w:after="0" w:line="480" w:lineRule="auto"/>
        <w:jc w:val="both"/>
        <w:rPr>
          <w:rFonts w:ascii="Times New Roman" w:hAnsi="Times New Roman" w:cs="Times New Roman"/>
          <w:sz w:val="24"/>
          <w:szCs w:val="24"/>
        </w:rPr>
      </w:pPr>
    </w:p>
    <w:p w:rsidR="00B81F5C" w:rsidRPr="00C13884" w:rsidRDefault="00B81F5C" w:rsidP="0067203A">
      <w:pPr>
        <w:spacing w:after="0" w:line="480" w:lineRule="auto"/>
        <w:jc w:val="both"/>
        <w:rPr>
          <w:rFonts w:ascii="Times New Roman" w:hAnsi="Times New Roman" w:cs="Times New Roman"/>
          <w:sz w:val="24"/>
          <w:szCs w:val="24"/>
        </w:rPr>
      </w:pPr>
    </w:p>
    <w:p w:rsidR="00B81F5C" w:rsidRPr="00C13884" w:rsidRDefault="00B81F5C"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 xml:space="preserve">Having decided the question </w:t>
      </w:r>
      <w:r w:rsidR="00423C3D" w:rsidRPr="00C13884">
        <w:rPr>
          <w:rFonts w:ascii="Times New Roman" w:hAnsi="Times New Roman" w:cs="Times New Roman"/>
          <w:sz w:val="24"/>
          <w:szCs w:val="24"/>
        </w:rPr>
        <w:t>whether the principle of</w:t>
      </w:r>
      <w:r w:rsidRPr="00C13884">
        <w:rPr>
          <w:rFonts w:ascii="Times New Roman" w:hAnsi="Times New Roman" w:cs="Times New Roman"/>
          <w:sz w:val="24"/>
          <w:szCs w:val="24"/>
        </w:rPr>
        <w:t xml:space="preserve"> </w:t>
      </w:r>
      <w:r w:rsidRPr="00C13884">
        <w:rPr>
          <w:rFonts w:ascii="Times New Roman" w:hAnsi="Times New Roman" w:cs="Times New Roman"/>
          <w:i/>
          <w:sz w:val="24"/>
          <w:szCs w:val="24"/>
        </w:rPr>
        <w:t>res judicata</w:t>
      </w:r>
      <w:r w:rsidRPr="00C13884">
        <w:rPr>
          <w:rFonts w:ascii="Times New Roman" w:hAnsi="Times New Roman" w:cs="Times New Roman"/>
          <w:sz w:val="24"/>
          <w:szCs w:val="24"/>
        </w:rPr>
        <w:t xml:space="preserve"> was applicable to the facts of the case</w:t>
      </w:r>
      <w:r w:rsidR="00423C3D" w:rsidRPr="00C13884">
        <w:rPr>
          <w:rFonts w:ascii="Times New Roman" w:hAnsi="Times New Roman" w:cs="Times New Roman"/>
          <w:sz w:val="24"/>
          <w:szCs w:val="24"/>
        </w:rPr>
        <w:t xml:space="preserve">, </w:t>
      </w:r>
      <w:r w:rsidRPr="00C13884">
        <w:rPr>
          <w:rFonts w:ascii="Times New Roman" w:hAnsi="Times New Roman" w:cs="Times New Roman"/>
          <w:sz w:val="24"/>
          <w:szCs w:val="24"/>
        </w:rPr>
        <w:t xml:space="preserve">the Court turned to the question of the applicability of the principle of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xml:space="preserve"> and at p 9 of the judgment said:</w:t>
      </w:r>
    </w:p>
    <w:p w:rsidR="002E338B" w:rsidRPr="00C13884" w:rsidRDefault="002E338B" w:rsidP="002E338B">
      <w:pPr>
        <w:spacing w:after="0" w:line="240" w:lineRule="auto"/>
        <w:ind w:left="720"/>
        <w:jc w:val="both"/>
        <w:rPr>
          <w:rFonts w:ascii="Times New Roman" w:hAnsi="Times New Roman" w:cs="Times New Roman"/>
          <w:sz w:val="24"/>
          <w:szCs w:val="24"/>
        </w:rPr>
      </w:pPr>
      <w:r w:rsidRPr="00C13884">
        <w:rPr>
          <w:rFonts w:ascii="Times New Roman" w:hAnsi="Times New Roman" w:cs="Times New Roman"/>
          <w:sz w:val="24"/>
          <w:szCs w:val="24"/>
        </w:rPr>
        <w:t xml:space="preserve">“The court </w:t>
      </w:r>
      <w:r w:rsidRPr="00C13884">
        <w:rPr>
          <w:rFonts w:ascii="Times New Roman" w:hAnsi="Times New Roman" w:cs="Times New Roman"/>
          <w:i/>
          <w:sz w:val="24"/>
          <w:szCs w:val="24"/>
        </w:rPr>
        <w:t>a quo’s</w:t>
      </w:r>
      <w:r w:rsidRPr="00C13884">
        <w:rPr>
          <w:rFonts w:ascii="Times New Roman" w:hAnsi="Times New Roman" w:cs="Times New Roman"/>
          <w:sz w:val="24"/>
          <w:szCs w:val="24"/>
        </w:rPr>
        <w:t xml:space="preserve"> mistaken view that it was being asked to reassess the awards it had made in 2008, led to the erroneous conclusion that it could not protect its own processe</w:t>
      </w:r>
      <w:r w:rsidR="00423C3D" w:rsidRPr="00C13884">
        <w:rPr>
          <w:rFonts w:ascii="Times New Roman" w:hAnsi="Times New Roman" w:cs="Times New Roman"/>
          <w:sz w:val="24"/>
          <w:szCs w:val="24"/>
        </w:rPr>
        <w:t>s</w:t>
      </w:r>
      <w:r w:rsidRPr="00C13884">
        <w:rPr>
          <w:rFonts w:ascii="Times New Roman" w:hAnsi="Times New Roman" w:cs="Times New Roman"/>
          <w:sz w:val="24"/>
          <w:szCs w:val="24"/>
        </w:rPr>
        <w:t xml:space="preserve"> or extend the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common law principle.  The appellant did not apply for the reassessment of the award, but i</w:t>
      </w:r>
      <w:r w:rsidR="00423C3D" w:rsidRPr="00C13884">
        <w:rPr>
          <w:rFonts w:ascii="Times New Roman" w:hAnsi="Times New Roman" w:cs="Times New Roman"/>
          <w:sz w:val="24"/>
          <w:szCs w:val="24"/>
        </w:rPr>
        <w:t>t</w:t>
      </w:r>
      <w:r w:rsidRPr="00C13884">
        <w:rPr>
          <w:rFonts w:ascii="Times New Roman" w:hAnsi="Times New Roman" w:cs="Times New Roman"/>
          <w:sz w:val="24"/>
          <w:szCs w:val="24"/>
        </w:rPr>
        <w:t>s conversion to American dollars.”</w:t>
      </w:r>
    </w:p>
    <w:p w:rsidR="002E338B" w:rsidRPr="00C13884" w:rsidRDefault="002E338B" w:rsidP="0067203A">
      <w:pPr>
        <w:spacing w:after="0" w:line="480" w:lineRule="auto"/>
        <w:jc w:val="both"/>
        <w:rPr>
          <w:rFonts w:ascii="Times New Roman" w:hAnsi="Times New Roman" w:cs="Times New Roman"/>
          <w:sz w:val="24"/>
          <w:szCs w:val="24"/>
        </w:rPr>
      </w:pPr>
    </w:p>
    <w:p w:rsidR="002E338B" w:rsidRPr="00C13884" w:rsidRDefault="002E338B" w:rsidP="002E338B">
      <w:pPr>
        <w:spacing w:after="0" w:line="240" w:lineRule="auto"/>
        <w:jc w:val="both"/>
        <w:rPr>
          <w:rFonts w:ascii="Times New Roman" w:hAnsi="Times New Roman" w:cs="Times New Roman"/>
          <w:sz w:val="24"/>
          <w:szCs w:val="24"/>
        </w:rPr>
      </w:pPr>
    </w:p>
    <w:p w:rsidR="002E338B" w:rsidRPr="00C13884" w:rsidRDefault="002E338B"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The court had examined the evidence in the record of proceedings and come to the conclusion that the issue that had been placed before the High Court was one of conversion</w:t>
      </w:r>
      <w:r w:rsidR="00423C3D" w:rsidRPr="00C13884">
        <w:rPr>
          <w:rFonts w:ascii="Times New Roman" w:hAnsi="Times New Roman" w:cs="Times New Roman"/>
          <w:sz w:val="24"/>
          <w:szCs w:val="24"/>
        </w:rPr>
        <w:t xml:space="preserve"> of one currency to another</w:t>
      </w:r>
      <w:r w:rsidRPr="00C13884">
        <w:rPr>
          <w:rFonts w:ascii="Times New Roman" w:hAnsi="Times New Roman" w:cs="Times New Roman"/>
          <w:sz w:val="24"/>
          <w:szCs w:val="24"/>
        </w:rPr>
        <w:t xml:space="preserve">.  It held that the issue had not been before the High Court for determination to attract the application of the common law principles of </w:t>
      </w:r>
      <w:r w:rsidRPr="00C13884">
        <w:rPr>
          <w:rFonts w:ascii="Times New Roman" w:hAnsi="Times New Roman" w:cs="Times New Roman"/>
          <w:i/>
          <w:sz w:val="24"/>
          <w:szCs w:val="24"/>
        </w:rPr>
        <w:t xml:space="preserve">functus officio </w:t>
      </w:r>
      <w:r w:rsidRPr="00C13884">
        <w:rPr>
          <w:rFonts w:ascii="Times New Roman" w:hAnsi="Times New Roman" w:cs="Times New Roman"/>
          <w:sz w:val="24"/>
          <w:szCs w:val="24"/>
        </w:rPr>
        <w:t>and</w:t>
      </w:r>
      <w:r w:rsidRPr="00C13884">
        <w:rPr>
          <w:rFonts w:ascii="Times New Roman" w:hAnsi="Times New Roman" w:cs="Times New Roman"/>
          <w:i/>
          <w:sz w:val="24"/>
          <w:szCs w:val="24"/>
        </w:rPr>
        <w:t xml:space="preserve"> res judicata</w:t>
      </w:r>
      <w:r w:rsidRPr="00C13884">
        <w:rPr>
          <w:rFonts w:ascii="Times New Roman" w:hAnsi="Times New Roman" w:cs="Times New Roman"/>
          <w:sz w:val="24"/>
          <w:szCs w:val="24"/>
        </w:rPr>
        <w:t xml:space="preserve">.  In other </w:t>
      </w:r>
      <w:r w:rsidR="00423C3D" w:rsidRPr="00C13884">
        <w:rPr>
          <w:rFonts w:ascii="Times New Roman" w:hAnsi="Times New Roman" w:cs="Times New Roman"/>
          <w:sz w:val="24"/>
          <w:szCs w:val="24"/>
        </w:rPr>
        <w:t>words,</w:t>
      </w:r>
      <w:r w:rsidRPr="00C13884">
        <w:rPr>
          <w:rFonts w:ascii="Times New Roman" w:hAnsi="Times New Roman" w:cs="Times New Roman"/>
          <w:sz w:val="24"/>
          <w:szCs w:val="24"/>
        </w:rPr>
        <w:t xml:space="preserve"> the Supreme Court held that had the High Court not misdirected itself on the issue that i</w:t>
      </w:r>
      <w:r w:rsidR="00423C3D" w:rsidRPr="00C13884">
        <w:rPr>
          <w:rFonts w:ascii="Times New Roman" w:hAnsi="Times New Roman" w:cs="Times New Roman"/>
          <w:sz w:val="24"/>
          <w:szCs w:val="24"/>
        </w:rPr>
        <w:t>t</w:t>
      </w:r>
      <w:r w:rsidRPr="00C13884">
        <w:rPr>
          <w:rFonts w:ascii="Times New Roman" w:hAnsi="Times New Roman" w:cs="Times New Roman"/>
          <w:sz w:val="24"/>
          <w:szCs w:val="24"/>
        </w:rPr>
        <w:t xml:space="preserve"> was required to determine, it would not have declined jurisdiction.</w:t>
      </w:r>
    </w:p>
    <w:p w:rsidR="002E338B" w:rsidRPr="00C13884" w:rsidRDefault="002E338B" w:rsidP="0067203A">
      <w:pPr>
        <w:spacing w:after="0" w:line="480" w:lineRule="auto"/>
        <w:jc w:val="both"/>
        <w:rPr>
          <w:rFonts w:ascii="Times New Roman" w:hAnsi="Times New Roman" w:cs="Times New Roman"/>
          <w:sz w:val="24"/>
          <w:szCs w:val="24"/>
        </w:rPr>
      </w:pPr>
    </w:p>
    <w:p w:rsidR="002E338B" w:rsidRPr="00C13884" w:rsidRDefault="002E338B" w:rsidP="0067203A">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t>It is clear that the Supreme Court definitively answered the issues that were before it.  The judgment could have ended there.  The court, however, went on to comment at p 10 of the judgment as follows:</w:t>
      </w:r>
    </w:p>
    <w:p w:rsidR="002E338B" w:rsidRPr="00C13884" w:rsidRDefault="002E338B" w:rsidP="00A115C7">
      <w:pPr>
        <w:spacing w:after="0" w:line="240" w:lineRule="auto"/>
        <w:ind w:left="720"/>
        <w:jc w:val="both"/>
        <w:rPr>
          <w:rFonts w:ascii="Times New Roman" w:hAnsi="Times New Roman" w:cs="Times New Roman"/>
          <w:sz w:val="24"/>
          <w:szCs w:val="24"/>
        </w:rPr>
      </w:pPr>
      <w:r w:rsidRPr="00C13884">
        <w:rPr>
          <w:rFonts w:ascii="Times New Roman" w:hAnsi="Times New Roman" w:cs="Times New Roman"/>
          <w:sz w:val="24"/>
          <w:szCs w:val="24"/>
        </w:rPr>
        <w:t xml:space="preserve">“The above is in tandem with the provisions of s 176 of the Constitution which give superior courts inherent jurisdiction to protect and to regulate their own processes in </w:t>
      </w:r>
      <w:r w:rsidRPr="00C13884">
        <w:rPr>
          <w:rFonts w:ascii="Times New Roman" w:hAnsi="Times New Roman" w:cs="Times New Roman"/>
          <w:sz w:val="24"/>
          <w:szCs w:val="24"/>
        </w:rPr>
        <w:lastRenderedPageBreak/>
        <w:t xml:space="preserve">the interests of justice.  This means that in appropriate cases superior courts can develop the </w:t>
      </w:r>
      <w:r w:rsidRPr="00C13884">
        <w:rPr>
          <w:rFonts w:ascii="Times New Roman" w:hAnsi="Times New Roman" w:cs="Times New Roman"/>
          <w:i/>
          <w:sz w:val="24"/>
          <w:szCs w:val="24"/>
        </w:rPr>
        <w:t>functus officio</w:t>
      </w:r>
      <w:r w:rsidRPr="00C13884">
        <w:rPr>
          <w:rFonts w:ascii="Times New Roman" w:hAnsi="Times New Roman" w:cs="Times New Roman"/>
          <w:sz w:val="24"/>
          <w:szCs w:val="24"/>
        </w:rPr>
        <w:t xml:space="preserve"> rule beyond the currently accepted exceptions.”</w:t>
      </w:r>
    </w:p>
    <w:p w:rsidR="00A115C7" w:rsidRPr="00C13884" w:rsidRDefault="00A115C7" w:rsidP="00A115C7">
      <w:pPr>
        <w:spacing w:after="0" w:line="480" w:lineRule="auto"/>
        <w:jc w:val="both"/>
        <w:rPr>
          <w:rFonts w:ascii="Times New Roman" w:hAnsi="Times New Roman" w:cs="Times New Roman"/>
          <w:sz w:val="24"/>
          <w:szCs w:val="24"/>
        </w:rPr>
      </w:pPr>
    </w:p>
    <w:p w:rsidR="002E338B" w:rsidRPr="00C13884" w:rsidRDefault="00A115C7" w:rsidP="00A115C7">
      <w:pPr>
        <w:spacing w:after="0" w:line="480" w:lineRule="auto"/>
        <w:ind w:firstLine="1440"/>
        <w:jc w:val="both"/>
        <w:rPr>
          <w:rFonts w:ascii="Times New Roman" w:hAnsi="Times New Roman" w:cs="Times New Roman"/>
          <w:sz w:val="24"/>
          <w:szCs w:val="24"/>
        </w:rPr>
      </w:pPr>
      <w:r w:rsidRPr="00C13884">
        <w:rPr>
          <w:rFonts w:ascii="Times New Roman" w:hAnsi="Times New Roman" w:cs="Times New Roman"/>
          <w:sz w:val="24"/>
          <w:szCs w:val="24"/>
        </w:rPr>
        <w:t xml:space="preserve">The mere reference to the Constitution did not make what was said a constitutional matter.  Reference by the Supreme Court to s 176 of the Constitution was an </w:t>
      </w:r>
      <w:r w:rsidRPr="00C13884">
        <w:rPr>
          <w:rFonts w:ascii="Times New Roman" w:hAnsi="Times New Roman" w:cs="Times New Roman"/>
          <w:i/>
          <w:sz w:val="24"/>
          <w:szCs w:val="24"/>
        </w:rPr>
        <w:t>obiter dictum</w:t>
      </w:r>
      <w:r w:rsidR="00F1752B" w:rsidRPr="00C13884">
        <w:rPr>
          <w:rFonts w:ascii="Times New Roman" w:hAnsi="Times New Roman" w:cs="Times New Roman"/>
          <w:sz w:val="24"/>
          <w:szCs w:val="24"/>
        </w:rPr>
        <w:t>.</w:t>
      </w:r>
      <w:r w:rsidRPr="00C13884">
        <w:rPr>
          <w:rFonts w:ascii="Times New Roman" w:hAnsi="Times New Roman" w:cs="Times New Roman"/>
          <w:sz w:val="24"/>
          <w:szCs w:val="24"/>
        </w:rPr>
        <w:t xml:space="preserve">  The Constitution was referred to after the </w:t>
      </w:r>
      <w:r w:rsidRPr="00C13884">
        <w:rPr>
          <w:rFonts w:ascii="Times New Roman" w:hAnsi="Times New Roman" w:cs="Times New Roman"/>
          <w:i/>
          <w:sz w:val="24"/>
          <w:szCs w:val="24"/>
        </w:rPr>
        <w:t xml:space="preserve">ratio decidendi </w:t>
      </w:r>
      <w:r w:rsidRPr="00C13884">
        <w:rPr>
          <w:rFonts w:ascii="Times New Roman" w:hAnsi="Times New Roman" w:cs="Times New Roman"/>
          <w:sz w:val="24"/>
          <w:szCs w:val="24"/>
        </w:rPr>
        <w:t>had been</w:t>
      </w:r>
      <w:r w:rsidR="00F1752B" w:rsidRPr="00C13884">
        <w:rPr>
          <w:rFonts w:ascii="Times New Roman" w:hAnsi="Times New Roman" w:cs="Times New Roman"/>
          <w:sz w:val="24"/>
          <w:szCs w:val="24"/>
        </w:rPr>
        <w:t xml:space="preserve"> arrived at and declared by the court.  The effect of what the </w:t>
      </w:r>
      <w:r w:rsidR="00423C3D" w:rsidRPr="00C13884">
        <w:rPr>
          <w:rFonts w:ascii="Times New Roman" w:hAnsi="Times New Roman" w:cs="Times New Roman"/>
          <w:sz w:val="24"/>
          <w:szCs w:val="24"/>
        </w:rPr>
        <w:t>C</w:t>
      </w:r>
      <w:r w:rsidR="00F1752B" w:rsidRPr="00C13884">
        <w:rPr>
          <w:rFonts w:ascii="Times New Roman" w:hAnsi="Times New Roman" w:cs="Times New Roman"/>
          <w:sz w:val="24"/>
          <w:szCs w:val="24"/>
        </w:rPr>
        <w:t>ourt said in relation to s 176 of the Constitution was that its reasoning was not inconsistent with the provisions of that section.</w:t>
      </w:r>
      <w:r w:rsidRPr="00C13884">
        <w:rPr>
          <w:rFonts w:ascii="Times New Roman" w:hAnsi="Times New Roman" w:cs="Times New Roman"/>
          <w:sz w:val="24"/>
          <w:szCs w:val="24"/>
        </w:rPr>
        <w:t xml:space="preserve"> </w:t>
      </w:r>
      <w:r w:rsidR="00F1752B" w:rsidRPr="00C13884">
        <w:rPr>
          <w:rFonts w:ascii="Times New Roman" w:hAnsi="Times New Roman" w:cs="Times New Roman"/>
          <w:sz w:val="24"/>
          <w:szCs w:val="24"/>
        </w:rPr>
        <w:t xml:space="preserve">That is different from saying the decision on the </w:t>
      </w:r>
      <w:r w:rsidR="00423C3D" w:rsidRPr="00C13884">
        <w:rPr>
          <w:rFonts w:ascii="Times New Roman" w:hAnsi="Times New Roman" w:cs="Times New Roman"/>
          <w:sz w:val="24"/>
          <w:szCs w:val="24"/>
        </w:rPr>
        <w:t>issue</w:t>
      </w:r>
      <w:r w:rsidR="00F1752B" w:rsidRPr="00C13884">
        <w:rPr>
          <w:rFonts w:ascii="Times New Roman" w:hAnsi="Times New Roman" w:cs="Times New Roman"/>
          <w:sz w:val="24"/>
          <w:szCs w:val="24"/>
        </w:rPr>
        <w:t>s before the court were based on the interpretation and application of s 176 of the Constitution.</w:t>
      </w:r>
    </w:p>
    <w:p w:rsidR="00F1752B" w:rsidRPr="00C13884" w:rsidRDefault="00F1752B" w:rsidP="00A115C7">
      <w:pPr>
        <w:spacing w:after="0" w:line="480" w:lineRule="auto"/>
        <w:ind w:firstLine="1440"/>
        <w:jc w:val="both"/>
        <w:rPr>
          <w:rFonts w:ascii="Times New Roman" w:hAnsi="Times New Roman" w:cs="Times New Roman"/>
          <w:sz w:val="24"/>
          <w:szCs w:val="24"/>
        </w:rPr>
      </w:pPr>
    </w:p>
    <w:p w:rsidR="00F1752B" w:rsidRPr="00C13884" w:rsidRDefault="00F1752B" w:rsidP="00A115C7">
      <w:pPr>
        <w:spacing w:after="0" w:line="480" w:lineRule="auto"/>
        <w:ind w:firstLine="1440"/>
        <w:jc w:val="both"/>
        <w:rPr>
          <w:rFonts w:ascii="Times New Roman" w:hAnsi="Times New Roman" w:cs="Times New Roman"/>
          <w:sz w:val="24"/>
          <w:szCs w:val="24"/>
        </w:rPr>
      </w:pPr>
      <w:r w:rsidRPr="00C13884">
        <w:rPr>
          <w:rFonts w:ascii="Times New Roman" w:hAnsi="Times New Roman" w:cs="Times New Roman"/>
          <w:sz w:val="24"/>
          <w:szCs w:val="24"/>
        </w:rPr>
        <w:t xml:space="preserve">It follows that where </w:t>
      </w:r>
      <w:r w:rsidR="00423C3D" w:rsidRPr="00C13884">
        <w:rPr>
          <w:rFonts w:ascii="Times New Roman" w:hAnsi="Times New Roman" w:cs="Times New Roman"/>
          <w:sz w:val="24"/>
          <w:szCs w:val="24"/>
        </w:rPr>
        <w:t>a</w:t>
      </w:r>
      <w:r w:rsidRPr="00C13884">
        <w:rPr>
          <w:rFonts w:ascii="Times New Roman" w:hAnsi="Times New Roman" w:cs="Times New Roman"/>
          <w:sz w:val="24"/>
          <w:szCs w:val="24"/>
        </w:rPr>
        <w:t xml:space="preserve"> subordinate court did not take a view of the case that required it to interpret and apply a constitutional provision to determine the issue raised, the matter does not pass for a constitutional matter.  Application for leave to appeal will be dismissed as the subordinate court will have rested its decision on an independent non-constitutional ground.</w:t>
      </w:r>
    </w:p>
    <w:p w:rsidR="00F1752B" w:rsidRPr="00C13884" w:rsidRDefault="00F1752B" w:rsidP="00A115C7">
      <w:pPr>
        <w:spacing w:after="0" w:line="480" w:lineRule="auto"/>
        <w:ind w:firstLine="1440"/>
        <w:jc w:val="both"/>
        <w:rPr>
          <w:rFonts w:ascii="Times New Roman" w:hAnsi="Times New Roman" w:cs="Times New Roman"/>
          <w:sz w:val="24"/>
          <w:szCs w:val="24"/>
        </w:rPr>
      </w:pPr>
    </w:p>
    <w:p w:rsidR="00F1752B" w:rsidRPr="00C13884" w:rsidRDefault="00F1752B" w:rsidP="00A115C7">
      <w:pPr>
        <w:spacing w:after="0" w:line="480" w:lineRule="auto"/>
        <w:ind w:firstLine="1440"/>
        <w:jc w:val="both"/>
        <w:rPr>
          <w:rFonts w:ascii="Times New Roman" w:hAnsi="Times New Roman" w:cs="Times New Roman"/>
          <w:sz w:val="24"/>
          <w:szCs w:val="24"/>
        </w:rPr>
      </w:pPr>
      <w:r w:rsidRPr="00C13884">
        <w:rPr>
          <w:rFonts w:ascii="Times New Roman" w:hAnsi="Times New Roman" w:cs="Times New Roman"/>
          <w:sz w:val="24"/>
          <w:szCs w:val="24"/>
        </w:rPr>
        <w:t>Th</w:t>
      </w:r>
      <w:r w:rsidR="00423C3D" w:rsidRPr="00C13884">
        <w:rPr>
          <w:rFonts w:ascii="Times New Roman" w:hAnsi="Times New Roman" w:cs="Times New Roman"/>
          <w:sz w:val="24"/>
          <w:szCs w:val="24"/>
        </w:rPr>
        <w:t>e</w:t>
      </w:r>
      <w:r w:rsidRPr="00C13884">
        <w:rPr>
          <w:rFonts w:ascii="Times New Roman" w:hAnsi="Times New Roman" w:cs="Times New Roman"/>
          <w:sz w:val="24"/>
          <w:szCs w:val="24"/>
        </w:rPr>
        <w:t xml:space="preserve"> application is dismissed</w:t>
      </w:r>
      <w:r w:rsidR="00423C3D" w:rsidRPr="00C13884">
        <w:rPr>
          <w:rFonts w:ascii="Times New Roman" w:hAnsi="Times New Roman" w:cs="Times New Roman"/>
          <w:sz w:val="24"/>
          <w:szCs w:val="24"/>
        </w:rPr>
        <w:t xml:space="preserve"> with costs</w:t>
      </w:r>
      <w:r w:rsidRPr="00C13884">
        <w:rPr>
          <w:rFonts w:ascii="Times New Roman" w:hAnsi="Times New Roman" w:cs="Times New Roman"/>
          <w:sz w:val="24"/>
          <w:szCs w:val="24"/>
        </w:rPr>
        <w:t>.</w:t>
      </w:r>
    </w:p>
    <w:p w:rsidR="00423C3D" w:rsidRPr="00C13884" w:rsidRDefault="00423C3D" w:rsidP="008E1597">
      <w:pPr>
        <w:spacing w:after="0" w:line="480" w:lineRule="auto"/>
        <w:jc w:val="both"/>
        <w:rPr>
          <w:rFonts w:ascii="Times New Roman" w:hAnsi="Times New Roman" w:cs="Times New Roman"/>
          <w:sz w:val="24"/>
          <w:szCs w:val="24"/>
        </w:rPr>
      </w:pPr>
    </w:p>
    <w:p w:rsidR="008E1597" w:rsidRPr="00C13884" w:rsidRDefault="008E1597" w:rsidP="008E159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r>
      <w:r w:rsidRPr="00C13884">
        <w:rPr>
          <w:rFonts w:ascii="Times New Roman" w:hAnsi="Times New Roman" w:cs="Times New Roman"/>
          <w:b/>
          <w:sz w:val="24"/>
          <w:szCs w:val="24"/>
        </w:rPr>
        <w:t>GOWORA JCC:</w:t>
      </w:r>
      <w:r w:rsidRPr="00C13884">
        <w:rPr>
          <w:rFonts w:ascii="Times New Roman" w:hAnsi="Times New Roman" w:cs="Times New Roman"/>
          <w:sz w:val="24"/>
          <w:szCs w:val="24"/>
        </w:rPr>
        <w:tab/>
        <w:t>I agree</w:t>
      </w:r>
    </w:p>
    <w:p w:rsidR="00423C3D" w:rsidRPr="00C13884" w:rsidRDefault="00423C3D" w:rsidP="008E1597">
      <w:pPr>
        <w:spacing w:after="0" w:line="480" w:lineRule="auto"/>
        <w:jc w:val="both"/>
        <w:rPr>
          <w:rFonts w:ascii="Times New Roman" w:hAnsi="Times New Roman" w:cs="Times New Roman"/>
          <w:sz w:val="24"/>
          <w:szCs w:val="24"/>
        </w:rPr>
      </w:pPr>
    </w:p>
    <w:p w:rsidR="008E1597" w:rsidRPr="00C13884" w:rsidRDefault="008E1597" w:rsidP="008E1597">
      <w:pPr>
        <w:spacing w:after="0" w:line="480" w:lineRule="auto"/>
        <w:jc w:val="both"/>
        <w:rPr>
          <w:rFonts w:ascii="Times New Roman" w:hAnsi="Times New Roman" w:cs="Times New Roman"/>
          <w:sz w:val="24"/>
          <w:szCs w:val="24"/>
        </w:rPr>
      </w:pPr>
      <w:r w:rsidRPr="00C13884">
        <w:rPr>
          <w:rFonts w:ascii="Times New Roman" w:hAnsi="Times New Roman" w:cs="Times New Roman"/>
          <w:sz w:val="24"/>
          <w:szCs w:val="24"/>
        </w:rPr>
        <w:tab/>
      </w:r>
      <w:r w:rsidRPr="00C13884">
        <w:rPr>
          <w:rFonts w:ascii="Times New Roman" w:hAnsi="Times New Roman" w:cs="Times New Roman"/>
          <w:sz w:val="24"/>
          <w:szCs w:val="24"/>
        </w:rPr>
        <w:tab/>
      </w:r>
      <w:r w:rsidRPr="00C13884">
        <w:rPr>
          <w:rFonts w:ascii="Times New Roman" w:hAnsi="Times New Roman" w:cs="Times New Roman"/>
          <w:b/>
          <w:sz w:val="24"/>
          <w:szCs w:val="24"/>
        </w:rPr>
        <w:t>PATEL JCC:</w:t>
      </w:r>
      <w:r w:rsidRPr="00C13884">
        <w:rPr>
          <w:rFonts w:ascii="Times New Roman" w:hAnsi="Times New Roman" w:cs="Times New Roman"/>
          <w:sz w:val="24"/>
          <w:szCs w:val="24"/>
        </w:rPr>
        <w:tab/>
        <w:t>I agree</w:t>
      </w:r>
    </w:p>
    <w:p w:rsidR="00F1752B" w:rsidRPr="00C13884" w:rsidRDefault="00F1752B" w:rsidP="00F1752B">
      <w:pPr>
        <w:spacing w:after="0" w:line="480" w:lineRule="auto"/>
        <w:jc w:val="both"/>
        <w:rPr>
          <w:rFonts w:ascii="Times New Roman" w:hAnsi="Times New Roman" w:cs="Times New Roman"/>
          <w:sz w:val="24"/>
          <w:szCs w:val="24"/>
        </w:rPr>
      </w:pPr>
    </w:p>
    <w:p w:rsidR="00B63B37" w:rsidRPr="00C13884" w:rsidRDefault="00F1752B" w:rsidP="00E51327">
      <w:pPr>
        <w:spacing w:after="0" w:line="480" w:lineRule="auto"/>
        <w:jc w:val="both"/>
        <w:rPr>
          <w:rFonts w:ascii="Times New Roman" w:hAnsi="Times New Roman" w:cs="Times New Roman"/>
          <w:sz w:val="24"/>
          <w:szCs w:val="24"/>
        </w:rPr>
      </w:pPr>
      <w:r w:rsidRPr="00C13884">
        <w:rPr>
          <w:rFonts w:ascii="Times New Roman" w:hAnsi="Times New Roman" w:cs="Times New Roman"/>
          <w:b/>
          <w:i/>
          <w:sz w:val="24"/>
          <w:szCs w:val="24"/>
        </w:rPr>
        <w:t>Atherstone &amp; Cook</w:t>
      </w:r>
      <w:r w:rsidRPr="00C13884">
        <w:rPr>
          <w:rFonts w:ascii="Times New Roman" w:hAnsi="Times New Roman" w:cs="Times New Roman"/>
          <w:sz w:val="24"/>
          <w:szCs w:val="24"/>
        </w:rPr>
        <w:t>, applicant’s legal practitioner</w:t>
      </w:r>
      <w:r w:rsidR="00423C3D" w:rsidRPr="00C13884">
        <w:rPr>
          <w:rFonts w:ascii="Times New Roman" w:hAnsi="Times New Roman" w:cs="Times New Roman"/>
          <w:sz w:val="24"/>
          <w:szCs w:val="24"/>
        </w:rPr>
        <w:t>s</w:t>
      </w:r>
    </w:p>
    <w:sectPr w:rsidR="00B63B37" w:rsidRPr="00C1388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3C2" w:rsidRDefault="002353C2" w:rsidP="00C52A8B">
      <w:pPr>
        <w:spacing w:after="0" w:line="240" w:lineRule="auto"/>
      </w:pPr>
      <w:r>
        <w:separator/>
      </w:r>
    </w:p>
  </w:endnote>
  <w:endnote w:type="continuationSeparator" w:id="0">
    <w:p w:rsidR="002353C2" w:rsidRDefault="002353C2" w:rsidP="00C5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745439"/>
      <w:docPartObj>
        <w:docPartGallery w:val="Page Numbers (Bottom of Page)"/>
        <w:docPartUnique/>
      </w:docPartObj>
    </w:sdtPr>
    <w:sdtEndPr>
      <w:rPr>
        <w:noProof/>
      </w:rPr>
    </w:sdtEndPr>
    <w:sdtContent>
      <w:p w:rsidR="00C52A8B" w:rsidRDefault="00C52A8B">
        <w:pPr>
          <w:pStyle w:val="Footer"/>
          <w:jc w:val="center"/>
        </w:pPr>
        <w:r>
          <w:fldChar w:fldCharType="begin"/>
        </w:r>
        <w:r>
          <w:instrText xml:space="preserve"> PAGE   \* MERGEFORMAT </w:instrText>
        </w:r>
        <w:r>
          <w:fldChar w:fldCharType="separate"/>
        </w:r>
        <w:r w:rsidR="0046177C">
          <w:rPr>
            <w:noProof/>
          </w:rPr>
          <w:t>1</w:t>
        </w:r>
        <w:r>
          <w:rPr>
            <w:noProof/>
          </w:rPr>
          <w:fldChar w:fldCharType="end"/>
        </w:r>
      </w:p>
    </w:sdtContent>
  </w:sdt>
  <w:p w:rsidR="00C52A8B" w:rsidRDefault="00C52A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3C2" w:rsidRDefault="002353C2" w:rsidP="00C52A8B">
      <w:pPr>
        <w:spacing w:after="0" w:line="240" w:lineRule="auto"/>
      </w:pPr>
      <w:r>
        <w:separator/>
      </w:r>
    </w:p>
  </w:footnote>
  <w:footnote w:type="continuationSeparator" w:id="0">
    <w:p w:rsidR="002353C2" w:rsidRDefault="002353C2" w:rsidP="00C52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rPr>
      <w:alias w:val="Author"/>
      <w:tag w:val=""/>
      <w:id w:val="-952397527"/>
      <w:placeholder>
        <w:docPart w:val="91A88F918D8F45C8A308635C61C714A3"/>
      </w:placeholder>
      <w:dataBinding w:prefixMappings="xmlns:ns0='http://purl.org/dc/elements/1.1/' xmlns:ns1='http://schemas.openxmlformats.org/package/2006/metadata/core-properties' " w:xpath="/ns1:coreProperties[1]/ns0:creator[1]" w:storeItemID="{6C3C8BC8-F283-45AE-878A-BAB7291924A1}"/>
      <w:text/>
    </w:sdtPr>
    <w:sdtEndPr/>
    <w:sdtContent>
      <w:p w:rsidR="00C52A8B" w:rsidRDefault="00C52A8B" w:rsidP="00C52A8B">
        <w:pPr>
          <w:pStyle w:val="Header"/>
          <w:jc w:val="right"/>
          <w:rPr>
            <w:color w:val="5B9BD5" w:themeColor="accent1"/>
            <w:sz w:val="20"/>
          </w:rPr>
        </w:pPr>
        <w:r w:rsidRPr="00C13884">
          <w:rPr>
            <w:color w:val="5B9BD5" w:themeColor="accent1"/>
          </w:rPr>
          <w:t>JUDGMENT No. CCZ</w:t>
        </w:r>
        <w:r w:rsidR="00C13884" w:rsidRPr="00C13884">
          <w:rPr>
            <w:color w:val="5B9BD5" w:themeColor="accent1"/>
          </w:rPr>
          <w:t xml:space="preserve">  8</w:t>
        </w:r>
        <w:r w:rsidRPr="00C13884">
          <w:rPr>
            <w:color w:val="5B9BD5" w:themeColor="accent1"/>
          </w:rPr>
          <w:t>/2017</w:t>
        </w:r>
      </w:p>
    </w:sdtContent>
  </w:sdt>
  <w:p w:rsidR="00C52A8B" w:rsidRDefault="00C52A8B" w:rsidP="00C52A8B">
    <w:pPr>
      <w:pStyle w:val="Header"/>
      <w:jc w:val="right"/>
      <w:rPr>
        <w:caps/>
        <w:color w:val="5B9BD5" w:themeColor="accent1"/>
      </w:rPr>
    </w:pPr>
    <w:r>
      <w:rPr>
        <w:caps/>
        <w:color w:val="5B9BD5" w:themeColor="accent1"/>
      </w:rPr>
      <w:t xml:space="preserve"> </w:t>
    </w:r>
    <w:sdt>
      <w:sdtPr>
        <w:rPr>
          <w:caps/>
          <w:color w:val="5B9BD5" w:themeColor="accent1"/>
        </w:rPr>
        <w:alias w:val="Title"/>
        <w:tag w:val=""/>
        <w:id w:val="-1954942076"/>
        <w:placeholder>
          <w:docPart w:val="AAA5F3DCE85E4FC79D593BE12A3B9F63"/>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Const. application No. CCZ 79/16</w:t>
        </w:r>
      </w:sdtContent>
    </w:sdt>
  </w:p>
  <w:p w:rsidR="00C52A8B" w:rsidRDefault="00C52A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F1EB9"/>
    <w:multiLevelType w:val="hybridMultilevel"/>
    <w:tmpl w:val="10A4CF4E"/>
    <w:lvl w:ilvl="0" w:tplc="3F24C8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27"/>
    <w:rsid w:val="00002B13"/>
    <w:rsid w:val="00016229"/>
    <w:rsid w:val="000327B9"/>
    <w:rsid w:val="000355DD"/>
    <w:rsid w:val="00040034"/>
    <w:rsid w:val="000657E8"/>
    <w:rsid w:val="000E27EF"/>
    <w:rsid w:val="001179A0"/>
    <w:rsid w:val="001212D9"/>
    <w:rsid w:val="002353C2"/>
    <w:rsid w:val="00260209"/>
    <w:rsid w:val="002A7A88"/>
    <w:rsid w:val="002E338B"/>
    <w:rsid w:val="003861CF"/>
    <w:rsid w:val="0039106B"/>
    <w:rsid w:val="003B69D1"/>
    <w:rsid w:val="00423C3D"/>
    <w:rsid w:val="0046177C"/>
    <w:rsid w:val="00472B7B"/>
    <w:rsid w:val="00485510"/>
    <w:rsid w:val="00492363"/>
    <w:rsid w:val="004A770F"/>
    <w:rsid w:val="00520129"/>
    <w:rsid w:val="005458E1"/>
    <w:rsid w:val="005476B3"/>
    <w:rsid w:val="005B5E8E"/>
    <w:rsid w:val="00613CD9"/>
    <w:rsid w:val="0067203A"/>
    <w:rsid w:val="006845C9"/>
    <w:rsid w:val="00687DAE"/>
    <w:rsid w:val="00692163"/>
    <w:rsid w:val="006930CD"/>
    <w:rsid w:val="006D4288"/>
    <w:rsid w:val="00763D1C"/>
    <w:rsid w:val="007A0C84"/>
    <w:rsid w:val="00824D9C"/>
    <w:rsid w:val="008B5765"/>
    <w:rsid w:val="008E1597"/>
    <w:rsid w:val="008E67D3"/>
    <w:rsid w:val="008F53B6"/>
    <w:rsid w:val="009D6161"/>
    <w:rsid w:val="009D630F"/>
    <w:rsid w:val="009F4838"/>
    <w:rsid w:val="00A115C7"/>
    <w:rsid w:val="00A928A9"/>
    <w:rsid w:val="00AA43FA"/>
    <w:rsid w:val="00B21E6D"/>
    <w:rsid w:val="00B60C58"/>
    <w:rsid w:val="00B63B37"/>
    <w:rsid w:val="00B81F5C"/>
    <w:rsid w:val="00B86CE1"/>
    <w:rsid w:val="00BE4C76"/>
    <w:rsid w:val="00C13884"/>
    <w:rsid w:val="00C4706A"/>
    <w:rsid w:val="00C52A8B"/>
    <w:rsid w:val="00CC125D"/>
    <w:rsid w:val="00D54244"/>
    <w:rsid w:val="00D7127D"/>
    <w:rsid w:val="00D83956"/>
    <w:rsid w:val="00D96EFC"/>
    <w:rsid w:val="00DB0DB0"/>
    <w:rsid w:val="00DD794B"/>
    <w:rsid w:val="00E51327"/>
    <w:rsid w:val="00EB7BA8"/>
    <w:rsid w:val="00F1752B"/>
    <w:rsid w:val="00F67796"/>
    <w:rsid w:val="00F67C89"/>
    <w:rsid w:val="00F86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14B8B-84EA-4ED2-8240-71BD6017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37"/>
    <w:pPr>
      <w:ind w:left="720"/>
      <w:contextualSpacing/>
    </w:pPr>
  </w:style>
  <w:style w:type="paragraph" w:styleId="Header">
    <w:name w:val="header"/>
    <w:basedOn w:val="Normal"/>
    <w:link w:val="HeaderChar"/>
    <w:uiPriority w:val="99"/>
    <w:unhideWhenUsed/>
    <w:rsid w:val="00C52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8B"/>
  </w:style>
  <w:style w:type="paragraph" w:styleId="Footer">
    <w:name w:val="footer"/>
    <w:basedOn w:val="Normal"/>
    <w:link w:val="FooterChar"/>
    <w:uiPriority w:val="99"/>
    <w:unhideWhenUsed/>
    <w:rsid w:val="00C52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8B"/>
  </w:style>
  <w:style w:type="paragraph" w:styleId="BalloonText">
    <w:name w:val="Balloon Text"/>
    <w:basedOn w:val="Normal"/>
    <w:link w:val="BalloonTextChar"/>
    <w:uiPriority w:val="99"/>
    <w:semiHidden/>
    <w:unhideWhenUsed/>
    <w:rsid w:val="001212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2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A88F918D8F45C8A308635C61C714A3"/>
        <w:category>
          <w:name w:val="General"/>
          <w:gallery w:val="placeholder"/>
        </w:category>
        <w:types>
          <w:type w:val="bbPlcHdr"/>
        </w:types>
        <w:behaviors>
          <w:behavior w:val="content"/>
        </w:behaviors>
        <w:guid w:val="{EF6226DF-E218-4988-9A63-614D56896A54}"/>
      </w:docPartPr>
      <w:docPartBody>
        <w:p w:rsidR="009E701F" w:rsidRDefault="00C34D97" w:rsidP="00C34D97">
          <w:pPr>
            <w:pStyle w:val="91A88F918D8F45C8A308635C61C714A3"/>
          </w:pPr>
          <w:r>
            <w:rPr>
              <w:color w:val="5B9BD5" w:themeColor="accent1"/>
              <w:sz w:val="20"/>
              <w:szCs w:val="20"/>
            </w:rPr>
            <w:t>[Author name]</w:t>
          </w:r>
        </w:p>
      </w:docPartBody>
    </w:docPart>
    <w:docPart>
      <w:docPartPr>
        <w:name w:val="AAA5F3DCE85E4FC79D593BE12A3B9F63"/>
        <w:category>
          <w:name w:val="General"/>
          <w:gallery w:val="placeholder"/>
        </w:category>
        <w:types>
          <w:type w:val="bbPlcHdr"/>
        </w:types>
        <w:behaviors>
          <w:behavior w:val="content"/>
        </w:behaviors>
        <w:guid w:val="{D7E8A781-C9B3-49F5-98A8-8EF7A3E6CD60}"/>
      </w:docPartPr>
      <w:docPartBody>
        <w:p w:rsidR="009E701F" w:rsidRDefault="00C34D97" w:rsidP="00C34D97">
          <w:pPr>
            <w:pStyle w:val="AAA5F3DCE85E4FC79D593BE12A3B9F63"/>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97"/>
    <w:rsid w:val="00041B0C"/>
    <w:rsid w:val="000A3A24"/>
    <w:rsid w:val="00392542"/>
    <w:rsid w:val="00486897"/>
    <w:rsid w:val="004B0965"/>
    <w:rsid w:val="00620EF0"/>
    <w:rsid w:val="006A5B65"/>
    <w:rsid w:val="009E701F"/>
    <w:rsid w:val="00B40251"/>
    <w:rsid w:val="00B7217E"/>
    <w:rsid w:val="00C250BD"/>
    <w:rsid w:val="00C34D97"/>
    <w:rsid w:val="00E04B4B"/>
    <w:rsid w:val="00E6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88F918D8F45C8A308635C61C714A3">
    <w:name w:val="91A88F918D8F45C8A308635C61C714A3"/>
    <w:rsid w:val="00C34D97"/>
  </w:style>
  <w:style w:type="paragraph" w:customStyle="1" w:styleId="AAA5F3DCE85E4FC79D593BE12A3B9F63">
    <w:name w:val="AAA5F3DCE85E4FC79D593BE12A3B9F63"/>
    <w:rsid w:val="00C34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Const. application No. CCZ 79/16</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79/16</dc:title>
  <dc:subject/>
  <dc:creator>JUDGMENT No. CCZ  8/2017</dc:creator>
  <cp:keywords/>
  <dc:description/>
  <cp:lastModifiedBy>JSC</cp:lastModifiedBy>
  <cp:revision>2</cp:revision>
  <cp:lastPrinted>2017-03-24T15:06:00Z</cp:lastPrinted>
  <dcterms:created xsi:type="dcterms:W3CDTF">2017-05-05T08:13:00Z</dcterms:created>
  <dcterms:modified xsi:type="dcterms:W3CDTF">2017-05-05T08:13:00Z</dcterms:modified>
</cp:coreProperties>
</file>