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6D0C99" w14:textId="77777777" w:rsidR="004C4480" w:rsidRPr="009C7E6E" w:rsidRDefault="004C4480" w:rsidP="00FD03B5">
      <w:pPr>
        <w:spacing w:after="0" w:line="240" w:lineRule="auto"/>
        <w:rPr>
          <w:rFonts w:ascii="Times New Roman" w:eastAsia="Arial Unicode MS" w:hAnsi="Times New Roman" w:cs="Times New Roman"/>
          <w:b/>
          <w:sz w:val="24"/>
          <w:szCs w:val="24"/>
        </w:rPr>
      </w:pPr>
    </w:p>
    <w:p w14:paraId="7A26CEAA" w14:textId="77777777" w:rsidR="004C4480" w:rsidRPr="009C7E6E" w:rsidRDefault="004C4480" w:rsidP="00FD03B5">
      <w:pPr>
        <w:spacing w:after="0"/>
        <w:jc w:val="both"/>
        <w:rPr>
          <w:rFonts w:ascii="Times New Roman" w:eastAsia="Arial Unicode MS" w:hAnsi="Times New Roman" w:cs="Times New Roman"/>
          <w:b/>
          <w:sz w:val="24"/>
          <w:szCs w:val="24"/>
        </w:rPr>
      </w:pPr>
    </w:p>
    <w:p w14:paraId="3DD34BEA" w14:textId="77777777" w:rsidR="004C4480" w:rsidRPr="009C7E6E" w:rsidRDefault="004C4480" w:rsidP="00FD03B5">
      <w:pPr>
        <w:spacing w:after="0"/>
        <w:jc w:val="both"/>
        <w:rPr>
          <w:rFonts w:ascii="Times New Roman" w:eastAsia="Arial Unicode MS" w:hAnsi="Times New Roman" w:cs="Times New Roman"/>
          <w:b/>
          <w:sz w:val="24"/>
          <w:szCs w:val="24"/>
        </w:rPr>
      </w:pPr>
    </w:p>
    <w:p w14:paraId="6E142918" w14:textId="77777777" w:rsidR="004C4480" w:rsidRPr="009C7E6E" w:rsidRDefault="004C4480" w:rsidP="00FD03B5">
      <w:pPr>
        <w:spacing w:after="0"/>
        <w:jc w:val="both"/>
        <w:rPr>
          <w:rFonts w:ascii="Times New Roman" w:eastAsia="Arial Unicode MS" w:hAnsi="Times New Roman" w:cs="Times New Roman"/>
          <w:b/>
          <w:sz w:val="24"/>
          <w:szCs w:val="24"/>
        </w:rPr>
      </w:pPr>
    </w:p>
    <w:p w14:paraId="16797CCD" w14:textId="77777777" w:rsidR="004C4480" w:rsidRPr="009C7E6E" w:rsidRDefault="004C4480" w:rsidP="00FD03B5">
      <w:pPr>
        <w:spacing w:after="0"/>
        <w:jc w:val="both"/>
        <w:rPr>
          <w:rFonts w:ascii="Times New Roman" w:eastAsia="Arial Unicode MS" w:hAnsi="Times New Roman" w:cs="Times New Roman"/>
          <w:b/>
          <w:sz w:val="24"/>
          <w:szCs w:val="24"/>
        </w:rPr>
      </w:pPr>
    </w:p>
    <w:p w14:paraId="4DB57A58" w14:textId="61B59498" w:rsidR="004C4480" w:rsidRDefault="001E44F9" w:rsidP="009511B3">
      <w:pPr>
        <w:pStyle w:val="ListParagraph"/>
        <w:numPr>
          <w:ilvl w:val="0"/>
          <w:numId w:val="8"/>
        </w:numPr>
        <w:spacing w:after="0" w:line="240" w:lineRule="auto"/>
        <w:ind w:left="0" w:firstLine="720"/>
        <w:jc w:val="center"/>
        <w:rPr>
          <w:rFonts w:ascii="Times New Roman" w:eastAsia="Arial Unicode MS" w:hAnsi="Times New Roman" w:cs="Times New Roman"/>
          <w:b/>
          <w:sz w:val="24"/>
          <w:szCs w:val="24"/>
        </w:rPr>
      </w:pPr>
      <w:r w:rsidRPr="008211A5">
        <w:rPr>
          <w:rFonts w:ascii="Times New Roman" w:eastAsia="Arial Unicode MS" w:hAnsi="Times New Roman" w:cs="Times New Roman"/>
          <w:b/>
          <w:sz w:val="24"/>
          <w:szCs w:val="24"/>
        </w:rPr>
        <w:t>VOEDSEL</w:t>
      </w:r>
      <w:r w:rsidR="008211A5">
        <w:rPr>
          <w:rFonts w:ascii="Times New Roman" w:eastAsia="Arial Unicode MS" w:hAnsi="Times New Roman" w:cs="Times New Roman"/>
          <w:b/>
          <w:sz w:val="24"/>
          <w:szCs w:val="24"/>
        </w:rPr>
        <w:t xml:space="preserve">     </w:t>
      </w:r>
      <w:r w:rsidRPr="008211A5">
        <w:rPr>
          <w:rFonts w:ascii="Times New Roman" w:eastAsia="Arial Unicode MS" w:hAnsi="Times New Roman" w:cs="Times New Roman"/>
          <w:b/>
          <w:sz w:val="24"/>
          <w:szCs w:val="24"/>
        </w:rPr>
        <w:t xml:space="preserve">ENTERPRISES </w:t>
      </w:r>
      <w:r w:rsidR="007E6CE0" w:rsidRPr="008211A5">
        <w:rPr>
          <w:rFonts w:ascii="Times New Roman" w:eastAsia="Arial Unicode MS" w:hAnsi="Times New Roman" w:cs="Times New Roman"/>
          <w:b/>
          <w:sz w:val="24"/>
          <w:szCs w:val="24"/>
        </w:rPr>
        <w:t xml:space="preserve">    </w:t>
      </w:r>
      <w:r w:rsidRPr="008211A5">
        <w:rPr>
          <w:rFonts w:ascii="Times New Roman" w:eastAsia="Arial Unicode MS" w:hAnsi="Times New Roman" w:cs="Times New Roman"/>
          <w:b/>
          <w:sz w:val="24"/>
          <w:szCs w:val="24"/>
        </w:rPr>
        <w:t xml:space="preserve">(PVT) </w:t>
      </w:r>
      <w:r w:rsidR="007E6CE0" w:rsidRPr="008211A5">
        <w:rPr>
          <w:rFonts w:ascii="Times New Roman" w:eastAsia="Arial Unicode MS" w:hAnsi="Times New Roman" w:cs="Times New Roman"/>
          <w:b/>
          <w:sz w:val="24"/>
          <w:szCs w:val="24"/>
        </w:rPr>
        <w:t xml:space="preserve">    </w:t>
      </w:r>
      <w:r w:rsidRPr="008211A5">
        <w:rPr>
          <w:rFonts w:ascii="Times New Roman" w:eastAsia="Arial Unicode MS" w:hAnsi="Times New Roman" w:cs="Times New Roman"/>
          <w:b/>
          <w:sz w:val="24"/>
          <w:szCs w:val="24"/>
        </w:rPr>
        <w:t xml:space="preserve">LTD </w:t>
      </w:r>
      <w:r w:rsidR="007E6CE0" w:rsidRPr="008211A5">
        <w:rPr>
          <w:rFonts w:ascii="Times New Roman" w:eastAsia="Arial Unicode MS" w:hAnsi="Times New Roman" w:cs="Times New Roman"/>
          <w:b/>
          <w:sz w:val="24"/>
          <w:szCs w:val="24"/>
        </w:rPr>
        <w:t xml:space="preserve">    </w:t>
      </w:r>
      <w:r w:rsidRPr="008211A5">
        <w:rPr>
          <w:rFonts w:ascii="Times New Roman" w:eastAsia="Arial Unicode MS" w:hAnsi="Times New Roman" w:cs="Times New Roman"/>
          <w:b/>
          <w:sz w:val="24"/>
          <w:szCs w:val="24"/>
        </w:rPr>
        <w:t>(2)</w:t>
      </w:r>
      <w:r w:rsidR="007E6CE0" w:rsidRPr="008211A5">
        <w:rPr>
          <w:rFonts w:ascii="Times New Roman" w:eastAsia="Arial Unicode MS" w:hAnsi="Times New Roman" w:cs="Times New Roman"/>
          <w:b/>
          <w:sz w:val="24"/>
          <w:szCs w:val="24"/>
        </w:rPr>
        <w:t xml:space="preserve">    </w:t>
      </w:r>
      <w:r w:rsidRPr="008211A5">
        <w:rPr>
          <w:rFonts w:ascii="Times New Roman" w:eastAsia="Arial Unicode MS" w:hAnsi="Times New Roman" w:cs="Times New Roman"/>
          <w:b/>
          <w:sz w:val="24"/>
          <w:szCs w:val="24"/>
        </w:rPr>
        <w:t xml:space="preserve"> VOEDSEL </w:t>
      </w:r>
      <w:r w:rsidR="007E6CE0" w:rsidRPr="008211A5">
        <w:rPr>
          <w:rFonts w:ascii="Times New Roman" w:eastAsia="Arial Unicode MS" w:hAnsi="Times New Roman" w:cs="Times New Roman"/>
          <w:b/>
          <w:sz w:val="24"/>
          <w:szCs w:val="24"/>
        </w:rPr>
        <w:t xml:space="preserve">    </w:t>
      </w:r>
      <w:r w:rsidRPr="008211A5">
        <w:rPr>
          <w:rFonts w:ascii="Times New Roman" w:eastAsia="Arial Unicode MS" w:hAnsi="Times New Roman" w:cs="Times New Roman"/>
          <w:b/>
          <w:sz w:val="24"/>
          <w:szCs w:val="24"/>
        </w:rPr>
        <w:t xml:space="preserve">TOBACCO </w:t>
      </w:r>
      <w:r w:rsidR="007E6CE0" w:rsidRPr="008211A5">
        <w:rPr>
          <w:rFonts w:ascii="Times New Roman" w:eastAsia="Arial Unicode MS" w:hAnsi="Times New Roman" w:cs="Times New Roman"/>
          <w:b/>
          <w:sz w:val="24"/>
          <w:szCs w:val="24"/>
        </w:rPr>
        <w:t xml:space="preserve">    </w:t>
      </w:r>
      <w:r w:rsidRPr="008211A5">
        <w:rPr>
          <w:rFonts w:ascii="Times New Roman" w:eastAsia="Arial Unicode MS" w:hAnsi="Times New Roman" w:cs="Times New Roman"/>
          <w:b/>
          <w:sz w:val="24"/>
          <w:szCs w:val="24"/>
        </w:rPr>
        <w:t>ENTERPRISES</w:t>
      </w:r>
      <w:r w:rsidR="008211A5">
        <w:rPr>
          <w:rFonts w:ascii="Times New Roman" w:eastAsia="Arial Unicode MS" w:hAnsi="Times New Roman" w:cs="Times New Roman"/>
          <w:b/>
          <w:sz w:val="24"/>
          <w:szCs w:val="24"/>
        </w:rPr>
        <w:t xml:space="preserve">     </w:t>
      </w:r>
      <w:r w:rsidRPr="008211A5">
        <w:rPr>
          <w:rFonts w:ascii="Times New Roman" w:eastAsia="Arial Unicode MS" w:hAnsi="Times New Roman" w:cs="Times New Roman"/>
          <w:b/>
          <w:sz w:val="24"/>
          <w:szCs w:val="24"/>
        </w:rPr>
        <w:t xml:space="preserve">(PVT) </w:t>
      </w:r>
      <w:r w:rsidR="007E6CE0" w:rsidRPr="008211A5">
        <w:rPr>
          <w:rFonts w:ascii="Times New Roman" w:eastAsia="Arial Unicode MS" w:hAnsi="Times New Roman" w:cs="Times New Roman"/>
          <w:b/>
          <w:sz w:val="24"/>
          <w:szCs w:val="24"/>
        </w:rPr>
        <w:t xml:space="preserve">    </w:t>
      </w:r>
      <w:r w:rsidRPr="008211A5">
        <w:rPr>
          <w:rFonts w:ascii="Times New Roman" w:eastAsia="Arial Unicode MS" w:hAnsi="Times New Roman" w:cs="Times New Roman"/>
          <w:b/>
          <w:sz w:val="24"/>
          <w:szCs w:val="24"/>
        </w:rPr>
        <w:t>LTD</w:t>
      </w:r>
    </w:p>
    <w:p w14:paraId="393C68D4" w14:textId="77777777" w:rsidR="009511B3" w:rsidRPr="008211A5" w:rsidRDefault="009511B3" w:rsidP="009511B3">
      <w:pPr>
        <w:pStyle w:val="ListParagraph"/>
        <w:spacing w:after="0" w:line="240" w:lineRule="auto"/>
        <w:jc w:val="center"/>
        <w:rPr>
          <w:rFonts w:ascii="Times New Roman" w:eastAsia="Arial Unicode MS" w:hAnsi="Times New Roman" w:cs="Times New Roman"/>
          <w:b/>
          <w:sz w:val="24"/>
          <w:szCs w:val="24"/>
        </w:rPr>
      </w:pPr>
    </w:p>
    <w:p w14:paraId="462372D0" w14:textId="4CFBE9DB" w:rsidR="004C4480" w:rsidRDefault="009511B3" w:rsidP="009511B3">
      <w:pPr>
        <w:spacing w:after="0" w:line="240" w:lineRule="auto"/>
        <w:jc w:val="center"/>
        <w:rPr>
          <w:rFonts w:ascii="Times New Roman" w:eastAsia="Arial Unicode MS" w:hAnsi="Times New Roman" w:cs="Times New Roman"/>
          <w:b/>
          <w:sz w:val="24"/>
          <w:szCs w:val="24"/>
        </w:rPr>
      </w:pPr>
      <w:r>
        <w:rPr>
          <w:rFonts w:ascii="Times New Roman" w:eastAsia="Arial Unicode MS" w:hAnsi="Times New Roman" w:cs="Times New Roman"/>
          <w:b/>
          <w:sz w:val="24"/>
          <w:szCs w:val="24"/>
        </w:rPr>
        <w:t>v</w:t>
      </w:r>
    </w:p>
    <w:p w14:paraId="5D8E58EB" w14:textId="77777777" w:rsidR="009511B3" w:rsidRPr="009C7E6E" w:rsidRDefault="009511B3" w:rsidP="009511B3">
      <w:pPr>
        <w:spacing w:after="0" w:line="240" w:lineRule="auto"/>
        <w:jc w:val="center"/>
        <w:rPr>
          <w:rFonts w:ascii="Times New Roman" w:eastAsia="Arial Unicode MS" w:hAnsi="Times New Roman" w:cs="Times New Roman"/>
          <w:b/>
          <w:sz w:val="24"/>
          <w:szCs w:val="24"/>
        </w:rPr>
      </w:pPr>
    </w:p>
    <w:p w14:paraId="58F85E2B" w14:textId="234161C9" w:rsidR="004C4480" w:rsidRPr="009511B3" w:rsidRDefault="00813F60" w:rsidP="00813F60">
      <w:pPr>
        <w:pStyle w:val="ListParagraph"/>
        <w:numPr>
          <w:ilvl w:val="0"/>
          <w:numId w:val="36"/>
        </w:numPr>
        <w:spacing w:after="0" w:line="240" w:lineRule="auto"/>
        <w:jc w:val="center"/>
        <w:rPr>
          <w:rFonts w:ascii="Times New Roman" w:eastAsia="Arial Unicode MS" w:hAnsi="Times New Roman" w:cs="Times New Roman"/>
          <w:b/>
          <w:sz w:val="24"/>
          <w:szCs w:val="24"/>
        </w:rPr>
      </w:pPr>
      <w:r>
        <w:rPr>
          <w:rFonts w:ascii="Times New Roman" w:eastAsia="Arial Unicode MS" w:hAnsi="Times New Roman" w:cs="Times New Roman"/>
          <w:b/>
          <w:sz w:val="24"/>
          <w:szCs w:val="24"/>
        </w:rPr>
        <w:t xml:space="preserve">    </w:t>
      </w:r>
      <w:r w:rsidR="001E44F9" w:rsidRPr="009511B3">
        <w:rPr>
          <w:rFonts w:ascii="Times New Roman" w:eastAsia="Arial Unicode MS" w:hAnsi="Times New Roman" w:cs="Times New Roman"/>
          <w:b/>
          <w:sz w:val="24"/>
          <w:szCs w:val="24"/>
        </w:rPr>
        <w:t xml:space="preserve">AFC </w:t>
      </w:r>
      <w:r w:rsidR="007E6CE0" w:rsidRPr="009511B3">
        <w:rPr>
          <w:rFonts w:ascii="Times New Roman" w:eastAsia="Arial Unicode MS" w:hAnsi="Times New Roman" w:cs="Times New Roman"/>
          <w:b/>
          <w:sz w:val="24"/>
          <w:szCs w:val="24"/>
        </w:rPr>
        <w:t xml:space="preserve">    </w:t>
      </w:r>
      <w:r w:rsidR="001E44F9" w:rsidRPr="009511B3">
        <w:rPr>
          <w:rFonts w:ascii="Times New Roman" w:eastAsia="Arial Unicode MS" w:hAnsi="Times New Roman" w:cs="Times New Roman"/>
          <w:b/>
          <w:sz w:val="24"/>
          <w:szCs w:val="24"/>
        </w:rPr>
        <w:t xml:space="preserve">COMMERCIAL </w:t>
      </w:r>
      <w:r w:rsidR="007E6CE0" w:rsidRPr="009511B3">
        <w:rPr>
          <w:rFonts w:ascii="Times New Roman" w:eastAsia="Arial Unicode MS" w:hAnsi="Times New Roman" w:cs="Times New Roman"/>
          <w:b/>
          <w:sz w:val="24"/>
          <w:szCs w:val="24"/>
        </w:rPr>
        <w:t xml:space="preserve">    </w:t>
      </w:r>
      <w:r w:rsidR="001E44F9" w:rsidRPr="009511B3">
        <w:rPr>
          <w:rFonts w:ascii="Times New Roman" w:eastAsia="Arial Unicode MS" w:hAnsi="Times New Roman" w:cs="Times New Roman"/>
          <w:b/>
          <w:sz w:val="24"/>
          <w:szCs w:val="24"/>
        </w:rPr>
        <w:t xml:space="preserve">BANK </w:t>
      </w:r>
      <w:r w:rsidR="007E6CE0" w:rsidRPr="009511B3">
        <w:rPr>
          <w:rFonts w:ascii="Times New Roman" w:eastAsia="Arial Unicode MS" w:hAnsi="Times New Roman" w:cs="Times New Roman"/>
          <w:b/>
          <w:sz w:val="24"/>
          <w:szCs w:val="24"/>
        </w:rPr>
        <w:t xml:space="preserve">    </w:t>
      </w:r>
      <w:r w:rsidR="001E44F9" w:rsidRPr="009511B3">
        <w:rPr>
          <w:rFonts w:ascii="Times New Roman" w:eastAsia="Arial Unicode MS" w:hAnsi="Times New Roman" w:cs="Times New Roman"/>
          <w:b/>
          <w:sz w:val="24"/>
          <w:szCs w:val="24"/>
        </w:rPr>
        <w:t xml:space="preserve">LIMITED </w:t>
      </w:r>
      <w:r w:rsidR="007E6CE0" w:rsidRPr="009511B3">
        <w:rPr>
          <w:rFonts w:ascii="Times New Roman" w:eastAsia="Arial Unicode MS" w:hAnsi="Times New Roman" w:cs="Times New Roman"/>
          <w:b/>
          <w:sz w:val="24"/>
          <w:szCs w:val="24"/>
        </w:rPr>
        <w:t xml:space="preserve">    </w:t>
      </w:r>
      <w:r w:rsidR="001E44F9" w:rsidRPr="009511B3">
        <w:rPr>
          <w:rFonts w:ascii="Times New Roman" w:eastAsia="Arial Unicode MS" w:hAnsi="Times New Roman" w:cs="Times New Roman"/>
          <w:b/>
          <w:sz w:val="24"/>
          <w:szCs w:val="24"/>
        </w:rPr>
        <w:t xml:space="preserve">(2) </w:t>
      </w:r>
      <w:r w:rsidR="007E6CE0" w:rsidRPr="009511B3">
        <w:rPr>
          <w:rFonts w:ascii="Times New Roman" w:eastAsia="Arial Unicode MS" w:hAnsi="Times New Roman" w:cs="Times New Roman"/>
          <w:b/>
          <w:sz w:val="24"/>
          <w:szCs w:val="24"/>
        </w:rPr>
        <w:t xml:space="preserve">    </w:t>
      </w:r>
      <w:r w:rsidR="001E44F9" w:rsidRPr="009511B3">
        <w:rPr>
          <w:rFonts w:ascii="Times New Roman" w:eastAsia="Arial Unicode MS" w:hAnsi="Times New Roman" w:cs="Times New Roman"/>
          <w:b/>
          <w:sz w:val="24"/>
          <w:szCs w:val="24"/>
        </w:rPr>
        <w:t xml:space="preserve">THE </w:t>
      </w:r>
      <w:r w:rsidR="007E6CE0" w:rsidRPr="009511B3">
        <w:rPr>
          <w:rFonts w:ascii="Times New Roman" w:eastAsia="Arial Unicode MS" w:hAnsi="Times New Roman" w:cs="Times New Roman"/>
          <w:b/>
          <w:sz w:val="24"/>
          <w:szCs w:val="24"/>
        </w:rPr>
        <w:t xml:space="preserve">    </w:t>
      </w:r>
      <w:bookmarkStart w:id="0" w:name="_GoBack"/>
      <w:bookmarkEnd w:id="0"/>
      <w:r w:rsidR="001E44F9" w:rsidRPr="009511B3">
        <w:rPr>
          <w:rFonts w:ascii="Times New Roman" w:eastAsia="Arial Unicode MS" w:hAnsi="Times New Roman" w:cs="Times New Roman"/>
          <w:b/>
          <w:sz w:val="24"/>
          <w:szCs w:val="24"/>
        </w:rPr>
        <w:t xml:space="preserve">MINISTER </w:t>
      </w:r>
      <w:r w:rsidR="007E6CE0" w:rsidRPr="009511B3">
        <w:rPr>
          <w:rFonts w:ascii="Times New Roman" w:eastAsia="Arial Unicode MS" w:hAnsi="Times New Roman" w:cs="Times New Roman"/>
          <w:b/>
          <w:sz w:val="24"/>
          <w:szCs w:val="24"/>
        </w:rPr>
        <w:t xml:space="preserve">    </w:t>
      </w:r>
      <w:r w:rsidR="001E44F9" w:rsidRPr="009511B3">
        <w:rPr>
          <w:rFonts w:ascii="Times New Roman" w:eastAsia="Arial Unicode MS" w:hAnsi="Times New Roman" w:cs="Times New Roman"/>
          <w:b/>
          <w:sz w:val="24"/>
          <w:szCs w:val="24"/>
        </w:rPr>
        <w:t xml:space="preserve">OF </w:t>
      </w:r>
      <w:r w:rsidR="007E6CE0" w:rsidRPr="009511B3">
        <w:rPr>
          <w:rFonts w:ascii="Times New Roman" w:eastAsia="Arial Unicode MS" w:hAnsi="Times New Roman" w:cs="Times New Roman"/>
          <w:b/>
          <w:sz w:val="24"/>
          <w:szCs w:val="24"/>
        </w:rPr>
        <w:t xml:space="preserve">    </w:t>
      </w:r>
      <w:r w:rsidR="001E44F9" w:rsidRPr="009511B3">
        <w:rPr>
          <w:rFonts w:ascii="Times New Roman" w:eastAsia="Arial Unicode MS" w:hAnsi="Times New Roman" w:cs="Times New Roman"/>
          <w:b/>
          <w:sz w:val="24"/>
          <w:szCs w:val="24"/>
        </w:rPr>
        <w:t xml:space="preserve">LANDS, </w:t>
      </w:r>
      <w:r w:rsidR="007E6CE0" w:rsidRPr="009511B3">
        <w:rPr>
          <w:rFonts w:ascii="Times New Roman" w:eastAsia="Arial Unicode MS" w:hAnsi="Times New Roman" w:cs="Times New Roman"/>
          <w:b/>
          <w:sz w:val="24"/>
          <w:szCs w:val="24"/>
        </w:rPr>
        <w:t xml:space="preserve">    </w:t>
      </w:r>
      <w:r w:rsidR="001E44F9" w:rsidRPr="009511B3">
        <w:rPr>
          <w:rFonts w:ascii="Times New Roman" w:eastAsia="Arial Unicode MS" w:hAnsi="Times New Roman" w:cs="Times New Roman"/>
          <w:b/>
          <w:sz w:val="24"/>
          <w:szCs w:val="24"/>
        </w:rPr>
        <w:t xml:space="preserve">AGRICULTURE, </w:t>
      </w:r>
      <w:r w:rsidR="007E6CE0" w:rsidRPr="009511B3">
        <w:rPr>
          <w:rFonts w:ascii="Times New Roman" w:eastAsia="Arial Unicode MS" w:hAnsi="Times New Roman" w:cs="Times New Roman"/>
          <w:b/>
          <w:sz w:val="24"/>
          <w:szCs w:val="24"/>
        </w:rPr>
        <w:t xml:space="preserve">    </w:t>
      </w:r>
      <w:r w:rsidR="001E44F9" w:rsidRPr="009511B3">
        <w:rPr>
          <w:rFonts w:ascii="Times New Roman" w:eastAsia="Arial Unicode MS" w:hAnsi="Times New Roman" w:cs="Times New Roman"/>
          <w:b/>
          <w:sz w:val="24"/>
          <w:szCs w:val="24"/>
        </w:rPr>
        <w:t xml:space="preserve">FISHERIES, </w:t>
      </w:r>
      <w:r w:rsidR="007E6CE0" w:rsidRPr="009511B3">
        <w:rPr>
          <w:rFonts w:ascii="Times New Roman" w:eastAsia="Arial Unicode MS" w:hAnsi="Times New Roman" w:cs="Times New Roman"/>
          <w:b/>
          <w:sz w:val="24"/>
          <w:szCs w:val="24"/>
        </w:rPr>
        <w:t xml:space="preserve">    </w:t>
      </w:r>
      <w:r w:rsidR="001E44F9" w:rsidRPr="009511B3">
        <w:rPr>
          <w:rFonts w:ascii="Times New Roman" w:eastAsia="Arial Unicode MS" w:hAnsi="Times New Roman" w:cs="Times New Roman"/>
          <w:b/>
          <w:sz w:val="24"/>
          <w:szCs w:val="24"/>
        </w:rPr>
        <w:t xml:space="preserve">WATER </w:t>
      </w:r>
      <w:r w:rsidR="007E6CE0" w:rsidRPr="009511B3">
        <w:rPr>
          <w:rFonts w:ascii="Times New Roman" w:eastAsia="Arial Unicode MS" w:hAnsi="Times New Roman" w:cs="Times New Roman"/>
          <w:b/>
          <w:sz w:val="24"/>
          <w:szCs w:val="24"/>
        </w:rPr>
        <w:t xml:space="preserve">    </w:t>
      </w:r>
      <w:r w:rsidR="001E44F9" w:rsidRPr="009511B3">
        <w:rPr>
          <w:rFonts w:ascii="Times New Roman" w:eastAsia="Arial Unicode MS" w:hAnsi="Times New Roman" w:cs="Times New Roman"/>
          <w:b/>
          <w:sz w:val="24"/>
          <w:szCs w:val="24"/>
        </w:rPr>
        <w:t xml:space="preserve">CLIMATE </w:t>
      </w:r>
      <w:r w:rsidR="007E6CE0" w:rsidRPr="009511B3">
        <w:rPr>
          <w:rFonts w:ascii="Times New Roman" w:eastAsia="Arial Unicode MS" w:hAnsi="Times New Roman" w:cs="Times New Roman"/>
          <w:b/>
          <w:sz w:val="24"/>
          <w:szCs w:val="24"/>
        </w:rPr>
        <w:t xml:space="preserve">    </w:t>
      </w:r>
      <w:r w:rsidR="001E44F9" w:rsidRPr="009511B3">
        <w:rPr>
          <w:rFonts w:ascii="Times New Roman" w:eastAsia="Arial Unicode MS" w:hAnsi="Times New Roman" w:cs="Times New Roman"/>
          <w:b/>
          <w:sz w:val="24"/>
          <w:szCs w:val="24"/>
        </w:rPr>
        <w:t xml:space="preserve">AND </w:t>
      </w:r>
      <w:r w:rsidR="007E6CE0" w:rsidRPr="009511B3">
        <w:rPr>
          <w:rFonts w:ascii="Times New Roman" w:eastAsia="Arial Unicode MS" w:hAnsi="Times New Roman" w:cs="Times New Roman"/>
          <w:b/>
          <w:sz w:val="24"/>
          <w:szCs w:val="24"/>
        </w:rPr>
        <w:t xml:space="preserve">    </w:t>
      </w:r>
      <w:r w:rsidR="001E44F9" w:rsidRPr="009511B3">
        <w:rPr>
          <w:rFonts w:ascii="Times New Roman" w:eastAsia="Arial Unicode MS" w:hAnsi="Times New Roman" w:cs="Times New Roman"/>
          <w:b/>
          <w:sz w:val="24"/>
          <w:szCs w:val="24"/>
        </w:rPr>
        <w:t>RURAL</w:t>
      </w:r>
      <w:r w:rsidR="007E6CE0" w:rsidRPr="009511B3">
        <w:rPr>
          <w:rFonts w:ascii="Times New Roman" w:eastAsia="Arial Unicode MS" w:hAnsi="Times New Roman" w:cs="Times New Roman"/>
          <w:b/>
          <w:sz w:val="24"/>
          <w:szCs w:val="24"/>
        </w:rPr>
        <w:t xml:space="preserve">    </w:t>
      </w:r>
      <w:r w:rsidR="001E44F9" w:rsidRPr="009511B3">
        <w:rPr>
          <w:rFonts w:ascii="Times New Roman" w:eastAsia="Arial Unicode MS" w:hAnsi="Times New Roman" w:cs="Times New Roman"/>
          <w:b/>
          <w:sz w:val="24"/>
          <w:szCs w:val="24"/>
        </w:rPr>
        <w:t xml:space="preserve"> DEVELOPMENT </w:t>
      </w:r>
      <w:r w:rsidR="007E6CE0" w:rsidRPr="009511B3">
        <w:rPr>
          <w:rFonts w:ascii="Times New Roman" w:eastAsia="Arial Unicode MS" w:hAnsi="Times New Roman" w:cs="Times New Roman"/>
          <w:b/>
          <w:sz w:val="24"/>
          <w:szCs w:val="24"/>
        </w:rPr>
        <w:t xml:space="preserve">    </w:t>
      </w:r>
      <w:r w:rsidR="001E44F9" w:rsidRPr="009511B3">
        <w:rPr>
          <w:rFonts w:ascii="Times New Roman" w:eastAsia="Arial Unicode MS" w:hAnsi="Times New Roman" w:cs="Times New Roman"/>
          <w:b/>
          <w:sz w:val="24"/>
          <w:szCs w:val="24"/>
        </w:rPr>
        <w:t xml:space="preserve">(3) </w:t>
      </w:r>
      <w:r w:rsidR="007E6CE0" w:rsidRPr="009511B3">
        <w:rPr>
          <w:rFonts w:ascii="Times New Roman" w:eastAsia="Arial Unicode MS" w:hAnsi="Times New Roman" w:cs="Times New Roman"/>
          <w:b/>
          <w:sz w:val="24"/>
          <w:szCs w:val="24"/>
        </w:rPr>
        <w:t xml:space="preserve">    </w:t>
      </w:r>
      <w:r w:rsidR="001E44F9" w:rsidRPr="009511B3">
        <w:rPr>
          <w:rFonts w:ascii="Times New Roman" w:eastAsia="Arial Unicode MS" w:hAnsi="Times New Roman" w:cs="Times New Roman"/>
          <w:b/>
          <w:sz w:val="24"/>
          <w:szCs w:val="24"/>
        </w:rPr>
        <w:t xml:space="preserve">THE </w:t>
      </w:r>
      <w:r w:rsidR="007E6CE0" w:rsidRPr="009511B3">
        <w:rPr>
          <w:rFonts w:ascii="Times New Roman" w:eastAsia="Arial Unicode MS" w:hAnsi="Times New Roman" w:cs="Times New Roman"/>
          <w:b/>
          <w:sz w:val="24"/>
          <w:szCs w:val="24"/>
        </w:rPr>
        <w:t xml:space="preserve">    </w:t>
      </w:r>
      <w:r w:rsidR="001E44F9" w:rsidRPr="009511B3">
        <w:rPr>
          <w:rFonts w:ascii="Times New Roman" w:eastAsia="Arial Unicode MS" w:hAnsi="Times New Roman" w:cs="Times New Roman"/>
          <w:b/>
          <w:sz w:val="24"/>
          <w:szCs w:val="24"/>
        </w:rPr>
        <w:t xml:space="preserve">MINISTER </w:t>
      </w:r>
      <w:r w:rsidR="007E6CE0" w:rsidRPr="009511B3">
        <w:rPr>
          <w:rFonts w:ascii="Times New Roman" w:eastAsia="Arial Unicode MS" w:hAnsi="Times New Roman" w:cs="Times New Roman"/>
          <w:b/>
          <w:sz w:val="24"/>
          <w:szCs w:val="24"/>
        </w:rPr>
        <w:t xml:space="preserve">    </w:t>
      </w:r>
      <w:r w:rsidR="001E44F9" w:rsidRPr="009511B3">
        <w:rPr>
          <w:rFonts w:ascii="Times New Roman" w:eastAsia="Arial Unicode MS" w:hAnsi="Times New Roman" w:cs="Times New Roman"/>
          <w:b/>
          <w:sz w:val="24"/>
          <w:szCs w:val="24"/>
        </w:rPr>
        <w:t xml:space="preserve">OF </w:t>
      </w:r>
      <w:r w:rsidR="007E6CE0" w:rsidRPr="009511B3">
        <w:rPr>
          <w:rFonts w:ascii="Times New Roman" w:eastAsia="Arial Unicode MS" w:hAnsi="Times New Roman" w:cs="Times New Roman"/>
          <w:b/>
          <w:sz w:val="24"/>
          <w:szCs w:val="24"/>
        </w:rPr>
        <w:t xml:space="preserve">    </w:t>
      </w:r>
      <w:r w:rsidR="001E44F9" w:rsidRPr="009511B3">
        <w:rPr>
          <w:rFonts w:ascii="Times New Roman" w:eastAsia="Arial Unicode MS" w:hAnsi="Times New Roman" w:cs="Times New Roman"/>
          <w:b/>
          <w:sz w:val="24"/>
          <w:szCs w:val="24"/>
        </w:rPr>
        <w:t xml:space="preserve">JUSTICE, </w:t>
      </w:r>
      <w:r w:rsidR="007E6CE0" w:rsidRPr="009511B3">
        <w:rPr>
          <w:rFonts w:ascii="Times New Roman" w:eastAsia="Arial Unicode MS" w:hAnsi="Times New Roman" w:cs="Times New Roman"/>
          <w:b/>
          <w:sz w:val="24"/>
          <w:szCs w:val="24"/>
        </w:rPr>
        <w:t xml:space="preserve">    </w:t>
      </w:r>
      <w:r w:rsidR="001E44F9" w:rsidRPr="009511B3">
        <w:rPr>
          <w:rFonts w:ascii="Times New Roman" w:eastAsia="Arial Unicode MS" w:hAnsi="Times New Roman" w:cs="Times New Roman"/>
          <w:b/>
          <w:sz w:val="24"/>
          <w:szCs w:val="24"/>
        </w:rPr>
        <w:t xml:space="preserve">LEGAL </w:t>
      </w:r>
      <w:r w:rsidR="007E6CE0" w:rsidRPr="009511B3">
        <w:rPr>
          <w:rFonts w:ascii="Times New Roman" w:eastAsia="Arial Unicode MS" w:hAnsi="Times New Roman" w:cs="Times New Roman"/>
          <w:b/>
          <w:sz w:val="24"/>
          <w:szCs w:val="24"/>
        </w:rPr>
        <w:t xml:space="preserve">    </w:t>
      </w:r>
      <w:r w:rsidR="001E44F9" w:rsidRPr="009511B3">
        <w:rPr>
          <w:rFonts w:ascii="Times New Roman" w:eastAsia="Arial Unicode MS" w:hAnsi="Times New Roman" w:cs="Times New Roman"/>
          <w:b/>
          <w:sz w:val="24"/>
          <w:szCs w:val="24"/>
        </w:rPr>
        <w:t>AND</w:t>
      </w:r>
      <w:r w:rsidR="007E6CE0" w:rsidRPr="009511B3">
        <w:rPr>
          <w:rFonts w:ascii="Times New Roman" w:eastAsia="Arial Unicode MS" w:hAnsi="Times New Roman" w:cs="Times New Roman"/>
          <w:b/>
          <w:sz w:val="24"/>
          <w:szCs w:val="24"/>
        </w:rPr>
        <w:t xml:space="preserve">     </w:t>
      </w:r>
      <w:r w:rsidR="001E44F9" w:rsidRPr="009511B3">
        <w:rPr>
          <w:rFonts w:ascii="Times New Roman" w:eastAsia="Arial Unicode MS" w:hAnsi="Times New Roman" w:cs="Times New Roman"/>
          <w:b/>
          <w:sz w:val="24"/>
          <w:szCs w:val="24"/>
        </w:rPr>
        <w:t xml:space="preserve">PARLIAMENTARY </w:t>
      </w:r>
      <w:r w:rsidR="007E6CE0" w:rsidRPr="009511B3">
        <w:rPr>
          <w:rFonts w:ascii="Times New Roman" w:eastAsia="Arial Unicode MS" w:hAnsi="Times New Roman" w:cs="Times New Roman"/>
          <w:b/>
          <w:sz w:val="24"/>
          <w:szCs w:val="24"/>
        </w:rPr>
        <w:t xml:space="preserve">    </w:t>
      </w:r>
      <w:r w:rsidR="001E44F9" w:rsidRPr="009511B3">
        <w:rPr>
          <w:rFonts w:ascii="Times New Roman" w:eastAsia="Arial Unicode MS" w:hAnsi="Times New Roman" w:cs="Times New Roman"/>
          <w:b/>
          <w:sz w:val="24"/>
          <w:szCs w:val="24"/>
        </w:rPr>
        <w:t>AFFAIRS</w:t>
      </w:r>
    </w:p>
    <w:p w14:paraId="37098677" w14:textId="77777777" w:rsidR="004C14FF" w:rsidRDefault="004C14FF" w:rsidP="00FD03B5">
      <w:pPr>
        <w:spacing w:after="0" w:line="240" w:lineRule="auto"/>
        <w:jc w:val="both"/>
        <w:rPr>
          <w:rFonts w:ascii="Times New Roman" w:eastAsia="Arial Unicode MS" w:hAnsi="Times New Roman" w:cs="Times New Roman"/>
          <w:b/>
          <w:sz w:val="24"/>
          <w:szCs w:val="24"/>
        </w:rPr>
      </w:pPr>
    </w:p>
    <w:p w14:paraId="03784266" w14:textId="77777777" w:rsidR="004C14FF" w:rsidRDefault="004C14FF" w:rsidP="00FD03B5">
      <w:pPr>
        <w:spacing w:after="0" w:line="240" w:lineRule="auto"/>
        <w:jc w:val="both"/>
        <w:rPr>
          <w:rFonts w:ascii="Times New Roman" w:eastAsia="Arial Unicode MS" w:hAnsi="Times New Roman" w:cs="Times New Roman"/>
          <w:b/>
          <w:sz w:val="24"/>
          <w:szCs w:val="24"/>
        </w:rPr>
      </w:pPr>
    </w:p>
    <w:p w14:paraId="5964D1F9" w14:textId="77777777" w:rsidR="004C4480" w:rsidRPr="009C7E6E" w:rsidRDefault="001E44F9" w:rsidP="00FD03B5">
      <w:pPr>
        <w:spacing w:after="0" w:line="240" w:lineRule="auto"/>
        <w:jc w:val="both"/>
        <w:rPr>
          <w:rFonts w:ascii="Times New Roman" w:eastAsia="Arial Unicode MS" w:hAnsi="Times New Roman" w:cs="Times New Roman"/>
          <w:b/>
          <w:sz w:val="24"/>
          <w:szCs w:val="24"/>
        </w:rPr>
      </w:pPr>
      <w:r w:rsidRPr="009C7E6E">
        <w:rPr>
          <w:rFonts w:ascii="Times New Roman" w:eastAsia="Arial Unicode MS" w:hAnsi="Times New Roman" w:cs="Times New Roman"/>
          <w:b/>
          <w:sz w:val="24"/>
          <w:szCs w:val="24"/>
        </w:rPr>
        <w:t>CONSTITUTIONAL COURT OF ZIMBABWE</w:t>
      </w:r>
    </w:p>
    <w:p w14:paraId="0BD833EC" w14:textId="3797FB40" w:rsidR="004C4480" w:rsidRPr="009C7E6E" w:rsidRDefault="004C14FF" w:rsidP="00FC59DC">
      <w:pPr>
        <w:spacing w:after="0" w:line="240" w:lineRule="auto"/>
        <w:ind w:left="-142"/>
        <w:jc w:val="both"/>
        <w:rPr>
          <w:rFonts w:ascii="Times New Roman" w:eastAsia="Arial Unicode MS" w:hAnsi="Times New Roman" w:cs="Times New Roman"/>
          <w:b/>
          <w:sz w:val="24"/>
          <w:szCs w:val="24"/>
        </w:rPr>
      </w:pPr>
      <w:r>
        <w:rPr>
          <w:rFonts w:ascii="Times New Roman" w:eastAsia="Arial Unicode MS" w:hAnsi="Times New Roman" w:cs="Times New Roman"/>
          <w:b/>
          <w:sz w:val="24"/>
          <w:szCs w:val="24"/>
        </w:rPr>
        <w:t xml:space="preserve">  </w:t>
      </w:r>
      <w:r w:rsidR="001E44F9" w:rsidRPr="009C7E6E">
        <w:rPr>
          <w:rFonts w:ascii="Times New Roman" w:eastAsia="Arial Unicode MS" w:hAnsi="Times New Roman" w:cs="Times New Roman"/>
          <w:b/>
          <w:sz w:val="24"/>
          <w:szCs w:val="24"/>
        </w:rPr>
        <w:t>GOWORA JCC, HLATSHWAYO JCC &amp; PATEL JCC</w:t>
      </w:r>
    </w:p>
    <w:p w14:paraId="004C9EE2" w14:textId="46C06F50" w:rsidR="004C4480" w:rsidRPr="009C7E6E" w:rsidRDefault="001E44F9" w:rsidP="00FD03B5">
      <w:pPr>
        <w:spacing w:after="0" w:line="240" w:lineRule="auto"/>
        <w:jc w:val="both"/>
        <w:rPr>
          <w:rFonts w:ascii="Times New Roman" w:eastAsia="Arial Unicode MS" w:hAnsi="Times New Roman" w:cs="Times New Roman"/>
          <w:sz w:val="24"/>
          <w:szCs w:val="24"/>
        </w:rPr>
      </w:pPr>
      <w:r w:rsidRPr="009C7E6E">
        <w:rPr>
          <w:rFonts w:ascii="Times New Roman" w:eastAsia="Arial Unicode MS" w:hAnsi="Times New Roman" w:cs="Times New Roman"/>
          <w:b/>
          <w:sz w:val="24"/>
          <w:szCs w:val="24"/>
        </w:rPr>
        <w:t>HARARE: 26 JUNE 2023</w:t>
      </w:r>
      <w:r w:rsidR="009C7E6E" w:rsidRPr="009C7E6E">
        <w:rPr>
          <w:rFonts w:ascii="Times New Roman" w:eastAsia="Arial Unicode MS" w:hAnsi="Times New Roman" w:cs="Times New Roman"/>
          <w:b/>
          <w:sz w:val="24"/>
          <w:szCs w:val="24"/>
        </w:rPr>
        <w:t xml:space="preserve"> &amp; </w:t>
      </w:r>
      <w:r w:rsidR="00813F60">
        <w:rPr>
          <w:rFonts w:ascii="Times New Roman" w:eastAsia="Arial Unicode MS" w:hAnsi="Times New Roman" w:cs="Times New Roman"/>
          <w:b/>
          <w:sz w:val="24"/>
          <w:szCs w:val="24"/>
        </w:rPr>
        <w:t>25 MARCH 2024</w:t>
      </w:r>
    </w:p>
    <w:p w14:paraId="1677F5C8" w14:textId="77777777" w:rsidR="004C4480" w:rsidRPr="009C7E6E" w:rsidRDefault="004C4480" w:rsidP="00FD03B5">
      <w:pPr>
        <w:spacing w:after="0"/>
        <w:jc w:val="both"/>
        <w:rPr>
          <w:rFonts w:ascii="Times New Roman" w:eastAsia="Arial Unicode MS" w:hAnsi="Times New Roman" w:cs="Times New Roman"/>
          <w:sz w:val="24"/>
          <w:szCs w:val="24"/>
        </w:rPr>
      </w:pPr>
    </w:p>
    <w:p w14:paraId="3A14D3BA" w14:textId="77777777" w:rsidR="00FD03B5" w:rsidRPr="009C7E6E" w:rsidRDefault="00FD03B5" w:rsidP="00FD03B5">
      <w:pPr>
        <w:spacing w:after="0"/>
        <w:jc w:val="both"/>
        <w:rPr>
          <w:rFonts w:ascii="Times New Roman" w:eastAsia="Arial Unicode MS" w:hAnsi="Times New Roman" w:cs="Times New Roman"/>
          <w:sz w:val="24"/>
          <w:szCs w:val="24"/>
        </w:rPr>
      </w:pPr>
    </w:p>
    <w:p w14:paraId="25F2D962" w14:textId="77777777" w:rsidR="005C65BF" w:rsidRPr="009C7E6E" w:rsidRDefault="001E44F9" w:rsidP="00FD03B5">
      <w:pPr>
        <w:spacing w:after="0" w:line="480" w:lineRule="auto"/>
        <w:jc w:val="both"/>
        <w:rPr>
          <w:rFonts w:ascii="Times New Roman" w:eastAsia="Arial Unicode MS" w:hAnsi="Times New Roman" w:cs="Times New Roman"/>
          <w:sz w:val="24"/>
          <w:szCs w:val="24"/>
        </w:rPr>
      </w:pPr>
      <w:r w:rsidRPr="009C7E6E">
        <w:rPr>
          <w:rFonts w:ascii="Times New Roman" w:eastAsia="Arial Unicode MS" w:hAnsi="Times New Roman" w:cs="Times New Roman"/>
          <w:i/>
          <w:sz w:val="24"/>
          <w:szCs w:val="24"/>
        </w:rPr>
        <w:t>T. Magwaliba with S. Mahuni</w:t>
      </w:r>
      <w:r w:rsidRPr="009C7E6E">
        <w:rPr>
          <w:rFonts w:ascii="Times New Roman" w:eastAsia="Arial Unicode MS" w:hAnsi="Times New Roman" w:cs="Times New Roman"/>
          <w:sz w:val="24"/>
          <w:szCs w:val="24"/>
        </w:rPr>
        <w:t>, for the first and second applicants</w:t>
      </w:r>
    </w:p>
    <w:p w14:paraId="50A05511" w14:textId="708A500D" w:rsidR="004C4480" w:rsidRPr="009C7E6E" w:rsidRDefault="001E44F9" w:rsidP="00FD03B5">
      <w:pPr>
        <w:spacing w:after="0" w:line="480" w:lineRule="auto"/>
        <w:jc w:val="both"/>
        <w:rPr>
          <w:rFonts w:ascii="Times New Roman" w:eastAsia="Arial Unicode MS" w:hAnsi="Times New Roman" w:cs="Times New Roman"/>
          <w:sz w:val="24"/>
          <w:szCs w:val="24"/>
        </w:rPr>
      </w:pPr>
      <w:r w:rsidRPr="009C7E6E">
        <w:rPr>
          <w:rFonts w:ascii="Times New Roman" w:eastAsia="Arial Unicode MS" w:hAnsi="Times New Roman" w:cs="Times New Roman"/>
          <w:i/>
          <w:sz w:val="24"/>
          <w:szCs w:val="24"/>
        </w:rPr>
        <w:t>J. Dondo</w:t>
      </w:r>
      <w:r w:rsidRPr="009C7E6E">
        <w:rPr>
          <w:rFonts w:ascii="Times New Roman" w:eastAsia="Arial Unicode MS" w:hAnsi="Times New Roman" w:cs="Times New Roman"/>
          <w:sz w:val="24"/>
          <w:szCs w:val="24"/>
        </w:rPr>
        <w:t>, for the first respondent</w:t>
      </w:r>
    </w:p>
    <w:p w14:paraId="31EC5BD4" w14:textId="77777777" w:rsidR="004C4480" w:rsidRPr="009C7E6E" w:rsidRDefault="001E44F9" w:rsidP="00FD03B5">
      <w:pPr>
        <w:spacing w:after="0" w:line="480" w:lineRule="auto"/>
        <w:jc w:val="both"/>
        <w:rPr>
          <w:rFonts w:ascii="Times New Roman" w:eastAsia="Arial Unicode MS" w:hAnsi="Times New Roman" w:cs="Times New Roman"/>
          <w:sz w:val="24"/>
          <w:szCs w:val="24"/>
        </w:rPr>
      </w:pPr>
      <w:r w:rsidRPr="009C7E6E">
        <w:rPr>
          <w:rFonts w:ascii="Times New Roman" w:eastAsia="Arial Unicode MS" w:hAnsi="Times New Roman" w:cs="Times New Roman"/>
          <w:sz w:val="24"/>
          <w:szCs w:val="24"/>
        </w:rPr>
        <w:t>No appearance</w:t>
      </w:r>
      <w:r w:rsidRPr="009C7E6E">
        <w:rPr>
          <w:rFonts w:ascii="Times New Roman" w:eastAsia="Arial Unicode MS" w:hAnsi="Times New Roman" w:cs="Times New Roman"/>
          <w:i/>
          <w:sz w:val="24"/>
          <w:szCs w:val="24"/>
        </w:rPr>
        <w:t xml:space="preserve"> </w:t>
      </w:r>
      <w:r w:rsidRPr="009C7E6E">
        <w:rPr>
          <w:rFonts w:ascii="Times New Roman" w:eastAsia="Arial Unicode MS" w:hAnsi="Times New Roman" w:cs="Times New Roman"/>
          <w:sz w:val="24"/>
          <w:szCs w:val="24"/>
        </w:rPr>
        <w:t xml:space="preserve">for the second </w:t>
      </w:r>
      <w:r w:rsidR="00ED2326" w:rsidRPr="009C7E6E">
        <w:rPr>
          <w:rFonts w:ascii="Times New Roman" w:eastAsia="Arial Unicode MS" w:hAnsi="Times New Roman" w:cs="Times New Roman"/>
          <w:sz w:val="24"/>
          <w:szCs w:val="24"/>
        </w:rPr>
        <w:t xml:space="preserve">and third </w:t>
      </w:r>
      <w:r w:rsidRPr="009C7E6E">
        <w:rPr>
          <w:rFonts w:ascii="Times New Roman" w:eastAsia="Arial Unicode MS" w:hAnsi="Times New Roman" w:cs="Times New Roman"/>
          <w:sz w:val="24"/>
          <w:szCs w:val="24"/>
        </w:rPr>
        <w:t>respondent</w:t>
      </w:r>
      <w:r w:rsidR="00ED2326" w:rsidRPr="009C7E6E">
        <w:rPr>
          <w:rFonts w:ascii="Times New Roman" w:eastAsia="Arial Unicode MS" w:hAnsi="Times New Roman" w:cs="Times New Roman"/>
          <w:sz w:val="24"/>
          <w:szCs w:val="24"/>
        </w:rPr>
        <w:t>s</w:t>
      </w:r>
    </w:p>
    <w:p w14:paraId="538B9A39" w14:textId="77777777" w:rsidR="004C4480" w:rsidRPr="009C7E6E" w:rsidRDefault="004C4480" w:rsidP="00FD03B5">
      <w:pPr>
        <w:spacing w:after="0"/>
        <w:jc w:val="both"/>
        <w:rPr>
          <w:rFonts w:ascii="Times New Roman" w:eastAsia="Arial Unicode MS" w:hAnsi="Times New Roman" w:cs="Times New Roman"/>
          <w:b/>
          <w:sz w:val="24"/>
          <w:szCs w:val="24"/>
        </w:rPr>
      </w:pPr>
    </w:p>
    <w:p w14:paraId="570DC09D" w14:textId="77777777" w:rsidR="009E3B4B" w:rsidRPr="009C7E6E" w:rsidRDefault="001E44F9" w:rsidP="00FD03B5">
      <w:pPr>
        <w:spacing w:after="0"/>
        <w:jc w:val="both"/>
        <w:rPr>
          <w:rFonts w:ascii="Times New Roman" w:eastAsia="Arial Unicode MS" w:hAnsi="Times New Roman" w:cs="Times New Roman"/>
          <w:b/>
          <w:sz w:val="24"/>
          <w:szCs w:val="24"/>
        </w:rPr>
      </w:pPr>
      <w:r w:rsidRPr="009C7E6E">
        <w:rPr>
          <w:rFonts w:ascii="Times New Roman" w:eastAsia="Arial Unicode MS" w:hAnsi="Times New Roman" w:cs="Times New Roman"/>
          <w:b/>
          <w:sz w:val="24"/>
          <w:szCs w:val="24"/>
        </w:rPr>
        <w:t>GOWORA JCC:</w:t>
      </w:r>
    </w:p>
    <w:p w14:paraId="2DA85E1E" w14:textId="45A31D47" w:rsidR="004C4480" w:rsidRPr="009C7E6E" w:rsidRDefault="001E44F9" w:rsidP="00FD03B5">
      <w:pPr>
        <w:spacing w:after="0"/>
        <w:jc w:val="both"/>
        <w:rPr>
          <w:rFonts w:ascii="Times New Roman" w:eastAsia="Arial Unicode MS" w:hAnsi="Times New Roman" w:cs="Times New Roman"/>
          <w:b/>
          <w:sz w:val="24"/>
          <w:szCs w:val="24"/>
        </w:rPr>
      </w:pPr>
      <w:r w:rsidRPr="009C7E6E">
        <w:rPr>
          <w:rFonts w:ascii="Times New Roman" w:eastAsia="Arial Unicode MS" w:hAnsi="Times New Roman" w:cs="Times New Roman"/>
          <w:b/>
          <w:sz w:val="24"/>
          <w:szCs w:val="24"/>
        </w:rPr>
        <w:t xml:space="preserve"> </w:t>
      </w:r>
    </w:p>
    <w:p w14:paraId="3DF970EF" w14:textId="7B492B38" w:rsidR="005C65BF" w:rsidRPr="00813F60" w:rsidRDefault="00813F60" w:rsidP="00FC59DC">
      <w:pPr>
        <w:tabs>
          <w:tab w:val="left" w:pos="567"/>
        </w:tabs>
        <w:spacing w:after="0" w:line="480" w:lineRule="auto"/>
        <w:ind w:left="567" w:hanging="709"/>
        <w:jc w:val="both"/>
        <w:rPr>
          <w:rFonts w:ascii="Times New Roman" w:eastAsia="Arial Unicode MS" w:hAnsi="Times New Roman" w:cs="Times New Roman"/>
          <w:sz w:val="24"/>
          <w:szCs w:val="24"/>
        </w:rPr>
      </w:pPr>
      <w:r w:rsidRPr="00813F60">
        <w:rPr>
          <w:rFonts w:ascii="Times New Roman" w:eastAsia="Arial Unicode MS" w:hAnsi="Times New Roman" w:cs="Times New Roman"/>
          <w:sz w:val="24"/>
          <w:szCs w:val="24"/>
        </w:rPr>
        <w:t>[1]</w:t>
      </w:r>
      <w:r>
        <w:rPr>
          <w:rFonts w:ascii="Times New Roman" w:eastAsia="Arial Unicode MS" w:hAnsi="Times New Roman" w:cs="Times New Roman"/>
          <w:szCs w:val="24"/>
        </w:rPr>
        <w:tab/>
      </w:r>
      <w:r w:rsidR="001E44F9" w:rsidRPr="00813F60">
        <w:rPr>
          <w:rFonts w:ascii="Times New Roman" w:eastAsia="Arial Unicode MS" w:hAnsi="Times New Roman" w:cs="Times New Roman"/>
          <w:sz w:val="24"/>
          <w:szCs w:val="24"/>
        </w:rPr>
        <w:t xml:space="preserve">On 8 December 2022, the High Court, sitting </w:t>
      </w:r>
      <w:r w:rsidR="00905FB2" w:rsidRPr="00813F60">
        <w:rPr>
          <w:rFonts w:ascii="Times New Roman" w:eastAsia="Arial Unicode MS" w:hAnsi="Times New Roman" w:cs="Times New Roman"/>
          <w:sz w:val="24"/>
          <w:szCs w:val="24"/>
        </w:rPr>
        <w:t>at</w:t>
      </w:r>
      <w:r w:rsidR="001E44F9" w:rsidRPr="00813F60">
        <w:rPr>
          <w:rFonts w:ascii="Times New Roman" w:eastAsia="Arial Unicode MS" w:hAnsi="Times New Roman" w:cs="Times New Roman"/>
          <w:sz w:val="24"/>
          <w:szCs w:val="24"/>
        </w:rPr>
        <w:t xml:space="preserve"> Harare, dismissed an urgent chamber application for a</w:t>
      </w:r>
      <w:r w:rsidR="00905FB2" w:rsidRPr="00813F60">
        <w:rPr>
          <w:rFonts w:ascii="Times New Roman" w:eastAsia="Arial Unicode MS" w:hAnsi="Times New Roman" w:cs="Times New Roman"/>
          <w:sz w:val="24"/>
          <w:szCs w:val="24"/>
        </w:rPr>
        <w:t>n order of a</w:t>
      </w:r>
      <w:r w:rsidR="001E44F9" w:rsidRPr="00813F60">
        <w:rPr>
          <w:rFonts w:ascii="Times New Roman" w:eastAsia="Arial Unicode MS" w:hAnsi="Times New Roman" w:cs="Times New Roman"/>
          <w:sz w:val="24"/>
          <w:szCs w:val="24"/>
        </w:rPr>
        <w:t xml:space="preserve"> stay of execution mounted by the applicants in response to an advert for the sale in execution of immovable properties at the instance of the </w:t>
      </w:r>
      <w:r w:rsidR="00196CC7" w:rsidRPr="00813F60">
        <w:rPr>
          <w:rFonts w:ascii="Times New Roman" w:eastAsia="Arial Unicode MS" w:hAnsi="Times New Roman" w:cs="Times New Roman"/>
          <w:sz w:val="24"/>
          <w:szCs w:val="24"/>
        </w:rPr>
        <w:t xml:space="preserve">first </w:t>
      </w:r>
      <w:r w:rsidR="001E44F9" w:rsidRPr="00813F60">
        <w:rPr>
          <w:rFonts w:ascii="Times New Roman" w:eastAsia="Arial Unicode MS" w:hAnsi="Times New Roman" w:cs="Times New Roman"/>
          <w:sz w:val="24"/>
          <w:szCs w:val="24"/>
        </w:rPr>
        <w:t xml:space="preserve">respondent herein. </w:t>
      </w:r>
      <w:r w:rsidR="006F37CD" w:rsidRPr="00813F60">
        <w:rPr>
          <w:rFonts w:ascii="Times New Roman" w:eastAsia="Arial Unicode MS" w:hAnsi="Times New Roman" w:cs="Times New Roman"/>
          <w:sz w:val="24"/>
          <w:szCs w:val="24"/>
        </w:rPr>
        <w:t>In determining the matter</w:t>
      </w:r>
      <w:r w:rsidR="00C5303D" w:rsidRPr="00813F60">
        <w:rPr>
          <w:rFonts w:ascii="Times New Roman" w:eastAsia="Arial Unicode MS" w:hAnsi="Times New Roman" w:cs="Times New Roman"/>
          <w:sz w:val="24"/>
          <w:szCs w:val="24"/>
        </w:rPr>
        <w:t>,</w:t>
      </w:r>
      <w:r w:rsidR="006F37CD" w:rsidRPr="00813F60">
        <w:rPr>
          <w:rFonts w:ascii="Times New Roman" w:eastAsia="Arial Unicode MS" w:hAnsi="Times New Roman" w:cs="Times New Roman"/>
          <w:sz w:val="24"/>
          <w:szCs w:val="24"/>
        </w:rPr>
        <w:t xml:space="preserve"> t</w:t>
      </w:r>
      <w:r w:rsidR="001E44F9" w:rsidRPr="00813F60">
        <w:rPr>
          <w:rFonts w:ascii="Times New Roman" w:eastAsia="Arial Unicode MS" w:hAnsi="Times New Roman" w:cs="Times New Roman"/>
          <w:sz w:val="24"/>
          <w:szCs w:val="24"/>
        </w:rPr>
        <w:t>he High Court held that the application for a</w:t>
      </w:r>
      <w:r w:rsidR="00C52C63" w:rsidRPr="00813F60">
        <w:rPr>
          <w:rFonts w:ascii="Times New Roman" w:eastAsia="Arial Unicode MS" w:hAnsi="Times New Roman" w:cs="Times New Roman"/>
          <w:sz w:val="24"/>
          <w:szCs w:val="24"/>
        </w:rPr>
        <w:t>n order of a</w:t>
      </w:r>
      <w:r w:rsidR="001E44F9" w:rsidRPr="00813F60">
        <w:rPr>
          <w:rFonts w:ascii="Times New Roman" w:eastAsia="Arial Unicode MS" w:hAnsi="Times New Roman" w:cs="Times New Roman"/>
          <w:sz w:val="24"/>
          <w:szCs w:val="24"/>
        </w:rPr>
        <w:t xml:space="preserve"> stay of execution of the properties was ill-fated due to the fact that the premise upon which the </w:t>
      </w:r>
      <w:r w:rsidR="001A1C45" w:rsidRPr="00813F60">
        <w:rPr>
          <w:rFonts w:ascii="Times New Roman" w:eastAsia="Arial Unicode MS" w:hAnsi="Times New Roman" w:cs="Times New Roman"/>
          <w:sz w:val="24"/>
          <w:szCs w:val="24"/>
        </w:rPr>
        <w:t>applicants</w:t>
      </w:r>
      <w:r w:rsidR="001E44F9" w:rsidRPr="00813F60">
        <w:rPr>
          <w:rFonts w:ascii="Times New Roman" w:eastAsia="Arial Unicode MS" w:hAnsi="Times New Roman" w:cs="Times New Roman"/>
          <w:sz w:val="24"/>
          <w:szCs w:val="24"/>
        </w:rPr>
        <w:t xml:space="preserve"> sought reliance was not in their favour. The court held that the applicants could not allege that s 38(2),</w:t>
      </w:r>
      <w:r w:rsidR="00C5303D" w:rsidRPr="00813F60">
        <w:rPr>
          <w:rFonts w:ascii="Times New Roman" w:eastAsia="Arial Unicode MS" w:hAnsi="Times New Roman" w:cs="Times New Roman"/>
          <w:sz w:val="24"/>
          <w:szCs w:val="24"/>
        </w:rPr>
        <w:t xml:space="preserve"> </w:t>
      </w:r>
      <w:r w:rsidR="001E44F9" w:rsidRPr="00813F60">
        <w:rPr>
          <w:rFonts w:ascii="Times New Roman" w:eastAsia="Arial Unicode MS" w:hAnsi="Times New Roman" w:cs="Times New Roman"/>
          <w:sz w:val="24"/>
          <w:szCs w:val="24"/>
        </w:rPr>
        <w:t>(3),</w:t>
      </w:r>
      <w:r w:rsidR="00C5303D" w:rsidRPr="00813F60">
        <w:rPr>
          <w:rFonts w:ascii="Times New Roman" w:eastAsia="Arial Unicode MS" w:hAnsi="Times New Roman" w:cs="Times New Roman"/>
          <w:sz w:val="24"/>
          <w:szCs w:val="24"/>
        </w:rPr>
        <w:t xml:space="preserve"> </w:t>
      </w:r>
      <w:r w:rsidR="001E44F9" w:rsidRPr="00813F60">
        <w:rPr>
          <w:rFonts w:ascii="Times New Roman" w:eastAsia="Arial Unicode MS" w:hAnsi="Times New Roman" w:cs="Times New Roman"/>
          <w:sz w:val="24"/>
          <w:szCs w:val="24"/>
        </w:rPr>
        <w:t xml:space="preserve">(4) and (5) and the Second Schedule </w:t>
      </w:r>
      <w:proofErr w:type="gramStart"/>
      <w:r w:rsidR="006920A8" w:rsidRPr="00813F60">
        <w:rPr>
          <w:rFonts w:ascii="Times New Roman" w:eastAsia="Arial Unicode MS" w:hAnsi="Times New Roman" w:cs="Times New Roman"/>
          <w:sz w:val="24"/>
          <w:szCs w:val="24"/>
        </w:rPr>
        <w:t>t</w:t>
      </w:r>
      <w:r w:rsidR="001E44F9" w:rsidRPr="00813F60">
        <w:rPr>
          <w:rFonts w:ascii="Times New Roman" w:eastAsia="Arial Unicode MS" w:hAnsi="Times New Roman" w:cs="Times New Roman"/>
          <w:sz w:val="24"/>
          <w:szCs w:val="24"/>
        </w:rPr>
        <w:t>o</w:t>
      </w:r>
      <w:proofErr w:type="gramEnd"/>
      <w:r w:rsidR="001E44F9" w:rsidRPr="00813F60">
        <w:rPr>
          <w:rFonts w:ascii="Times New Roman" w:eastAsia="Arial Unicode MS" w:hAnsi="Times New Roman" w:cs="Times New Roman"/>
          <w:sz w:val="24"/>
          <w:szCs w:val="24"/>
        </w:rPr>
        <w:t xml:space="preserve"> the Agricultural Finance Act [</w:t>
      </w:r>
      <w:r w:rsidR="001E44F9" w:rsidRPr="00813F60">
        <w:rPr>
          <w:rFonts w:ascii="Times New Roman" w:eastAsia="Arial Unicode MS" w:hAnsi="Times New Roman" w:cs="Times New Roman"/>
          <w:i/>
          <w:iCs/>
          <w:sz w:val="24"/>
          <w:szCs w:val="24"/>
        </w:rPr>
        <w:t>Chapter 18:02</w:t>
      </w:r>
      <w:r w:rsidR="001E44F9" w:rsidRPr="00813F60">
        <w:rPr>
          <w:rFonts w:ascii="Times New Roman" w:eastAsia="Arial Unicode MS" w:hAnsi="Times New Roman" w:cs="Times New Roman"/>
          <w:sz w:val="24"/>
          <w:szCs w:val="24"/>
        </w:rPr>
        <w:t>], hereinafter referred to as the “the Act”</w:t>
      </w:r>
      <w:r w:rsidR="003E3E8C" w:rsidRPr="00813F60">
        <w:rPr>
          <w:rFonts w:ascii="Times New Roman" w:eastAsia="Arial Unicode MS" w:hAnsi="Times New Roman" w:cs="Times New Roman"/>
          <w:sz w:val="24"/>
          <w:szCs w:val="24"/>
        </w:rPr>
        <w:t xml:space="preserve">, were unconstitutional as the </w:t>
      </w:r>
      <w:r w:rsidR="001E44F9" w:rsidRPr="00813F60">
        <w:rPr>
          <w:rFonts w:ascii="Times New Roman" w:eastAsia="Arial Unicode MS" w:hAnsi="Times New Roman" w:cs="Times New Roman"/>
          <w:sz w:val="24"/>
          <w:szCs w:val="24"/>
        </w:rPr>
        <w:t xml:space="preserve">constitutionality and validity of s 38 had been considered both under the Lancaster House Constitution and Constitution Amendment No </w:t>
      </w:r>
      <w:r w:rsidR="006B03EA" w:rsidRPr="00813F60">
        <w:rPr>
          <w:rFonts w:ascii="Times New Roman" w:eastAsia="Arial Unicode MS" w:hAnsi="Times New Roman" w:cs="Times New Roman"/>
          <w:sz w:val="24"/>
          <w:szCs w:val="24"/>
        </w:rPr>
        <w:t>20</w:t>
      </w:r>
      <w:r w:rsidR="001E44F9" w:rsidRPr="00813F60">
        <w:rPr>
          <w:rFonts w:ascii="Times New Roman" w:eastAsia="Arial Unicode MS" w:hAnsi="Times New Roman" w:cs="Times New Roman"/>
          <w:sz w:val="24"/>
          <w:szCs w:val="24"/>
        </w:rPr>
        <w:t xml:space="preserve"> of </w:t>
      </w:r>
      <w:r w:rsidR="001E44F9" w:rsidRPr="00813F60">
        <w:rPr>
          <w:rFonts w:ascii="Times New Roman" w:eastAsia="Arial Unicode MS" w:hAnsi="Times New Roman" w:cs="Times New Roman"/>
          <w:sz w:val="24"/>
          <w:szCs w:val="24"/>
        </w:rPr>
        <w:lastRenderedPageBreak/>
        <w:t xml:space="preserve">2013. Accordingly, on the basis of </w:t>
      </w:r>
      <w:r w:rsidR="001E44F9" w:rsidRPr="00813F60">
        <w:rPr>
          <w:rFonts w:ascii="Times New Roman" w:eastAsia="Arial Unicode MS" w:hAnsi="Times New Roman" w:cs="Times New Roman"/>
          <w:i/>
          <w:sz w:val="24"/>
          <w:szCs w:val="24"/>
        </w:rPr>
        <w:t>stare decisis</w:t>
      </w:r>
      <w:r w:rsidR="001E44F9" w:rsidRPr="00813F60">
        <w:rPr>
          <w:rFonts w:ascii="Times New Roman" w:eastAsia="Arial Unicode MS" w:hAnsi="Times New Roman" w:cs="Times New Roman"/>
          <w:sz w:val="24"/>
          <w:szCs w:val="24"/>
        </w:rPr>
        <w:t xml:space="preserve">, the High Court could only find that there was no merit in the application. It proceeded to </w:t>
      </w:r>
      <w:r w:rsidR="00276662" w:rsidRPr="00813F60">
        <w:rPr>
          <w:rFonts w:ascii="Times New Roman" w:eastAsia="Arial Unicode MS" w:hAnsi="Times New Roman" w:cs="Times New Roman"/>
          <w:sz w:val="24"/>
          <w:szCs w:val="24"/>
        </w:rPr>
        <w:t>strike</w:t>
      </w:r>
      <w:r w:rsidR="008211A5" w:rsidRPr="00813F60">
        <w:rPr>
          <w:rFonts w:ascii="Times New Roman" w:eastAsia="Arial Unicode MS" w:hAnsi="Times New Roman" w:cs="Times New Roman"/>
          <w:sz w:val="24"/>
          <w:szCs w:val="24"/>
        </w:rPr>
        <w:t xml:space="preserve"> </w:t>
      </w:r>
      <w:r w:rsidR="001E44F9" w:rsidRPr="00813F60">
        <w:rPr>
          <w:rFonts w:ascii="Times New Roman" w:eastAsia="Arial Unicode MS" w:hAnsi="Times New Roman" w:cs="Times New Roman"/>
          <w:sz w:val="24"/>
          <w:szCs w:val="24"/>
        </w:rPr>
        <w:t xml:space="preserve">the application </w:t>
      </w:r>
      <w:r w:rsidR="00276662" w:rsidRPr="00813F60">
        <w:rPr>
          <w:rFonts w:ascii="Times New Roman" w:eastAsia="Arial Unicode MS" w:hAnsi="Times New Roman" w:cs="Times New Roman"/>
          <w:sz w:val="24"/>
          <w:szCs w:val="24"/>
        </w:rPr>
        <w:t xml:space="preserve">off </w:t>
      </w:r>
      <w:r w:rsidR="00F73A1D" w:rsidRPr="00813F60">
        <w:rPr>
          <w:rFonts w:ascii="Times New Roman" w:eastAsia="Arial Unicode MS" w:hAnsi="Times New Roman" w:cs="Times New Roman"/>
          <w:sz w:val="24"/>
          <w:szCs w:val="24"/>
        </w:rPr>
        <w:t xml:space="preserve">the roll </w:t>
      </w:r>
      <w:r w:rsidR="001E44F9" w:rsidRPr="00813F60">
        <w:rPr>
          <w:rFonts w:ascii="Times New Roman" w:eastAsia="Arial Unicode MS" w:hAnsi="Times New Roman" w:cs="Times New Roman"/>
          <w:sz w:val="24"/>
          <w:szCs w:val="24"/>
        </w:rPr>
        <w:t>and ordered costs against the applicants. Following this decision</w:t>
      </w:r>
      <w:r w:rsidR="00993E75" w:rsidRPr="00813F60">
        <w:rPr>
          <w:rFonts w:ascii="Times New Roman" w:eastAsia="Arial Unicode MS" w:hAnsi="Times New Roman" w:cs="Times New Roman"/>
          <w:sz w:val="24"/>
          <w:szCs w:val="24"/>
        </w:rPr>
        <w:t>,</w:t>
      </w:r>
      <w:r w:rsidR="001E44F9" w:rsidRPr="00813F60">
        <w:rPr>
          <w:rFonts w:ascii="Times New Roman" w:eastAsia="Arial Unicode MS" w:hAnsi="Times New Roman" w:cs="Times New Roman"/>
          <w:sz w:val="24"/>
          <w:szCs w:val="24"/>
        </w:rPr>
        <w:t xml:space="preserve"> the applicants withdrew the application they had mounted in the High Court seeking an order for the invalidation of the above provisions.</w:t>
      </w:r>
    </w:p>
    <w:p w14:paraId="12D01D81" w14:textId="77777777" w:rsidR="005C65BF" w:rsidRPr="009C7E6E" w:rsidRDefault="005C65BF" w:rsidP="00FD03B5">
      <w:pPr>
        <w:spacing w:after="0" w:line="480" w:lineRule="auto"/>
        <w:ind w:firstLine="1134"/>
        <w:jc w:val="both"/>
        <w:rPr>
          <w:rFonts w:ascii="Times New Roman" w:eastAsia="Arial Unicode MS" w:hAnsi="Times New Roman" w:cs="Times New Roman"/>
          <w:sz w:val="24"/>
          <w:szCs w:val="24"/>
        </w:rPr>
      </w:pPr>
    </w:p>
    <w:p w14:paraId="7093F0D0" w14:textId="145945B1" w:rsidR="004C4480" w:rsidRPr="00800281" w:rsidRDefault="00800281" w:rsidP="00FC59DC">
      <w:pPr>
        <w:tabs>
          <w:tab w:val="left" w:pos="567"/>
        </w:tabs>
        <w:spacing w:after="0" w:line="480" w:lineRule="auto"/>
        <w:ind w:left="567" w:hanging="709"/>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[2]</w:t>
      </w:r>
      <w:r>
        <w:rPr>
          <w:rFonts w:ascii="Times New Roman" w:eastAsia="Arial Unicode MS" w:hAnsi="Times New Roman" w:cs="Times New Roman"/>
          <w:sz w:val="24"/>
          <w:szCs w:val="24"/>
        </w:rPr>
        <w:tab/>
      </w:r>
      <w:r w:rsidR="001E44F9" w:rsidRPr="00800281">
        <w:rPr>
          <w:rFonts w:ascii="Times New Roman" w:eastAsia="Arial Unicode MS" w:hAnsi="Times New Roman" w:cs="Times New Roman"/>
          <w:sz w:val="24"/>
          <w:szCs w:val="24"/>
        </w:rPr>
        <w:t xml:space="preserve">Consequent thereto, the applicants have filed this application in terms of </w:t>
      </w:r>
      <w:r w:rsidR="005C65BF" w:rsidRPr="00800281">
        <w:rPr>
          <w:rFonts w:ascii="Times New Roman" w:eastAsia="Arial Unicode MS" w:hAnsi="Times New Roman" w:cs="Times New Roman"/>
          <w:sz w:val="24"/>
          <w:szCs w:val="24"/>
        </w:rPr>
        <w:t>r </w:t>
      </w:r>
      <w:r w:rsidR="00C52C63" w:rsidRPr="00800281">
        <w:rPr>
          <w:rFonts w:ascii="Times New Roman" w:eastAsia="Arial Unicode MS" w:hAnsi="Times New Roman" w:cs="Times New Roman"/>
          <w:sz w:val="24"/>
          <w:szCs w:val="24"/>
        </w:rPr>
        <w:t>21</w:t>
      </w:r>
      <w:r w:rsidR="009511B3" w:rsidRPr="00800281">
        <w:rPr>
          <w:rFonts w:ascii="Times New Roman" w:eastAsia="Arial Unicode MS" w:hAnsi="Times New Roman" w:cs="Times New Roman"/>
          <w:sz w:val="24"/>
          <w:szCs w:val="24"/>
        </w:rPr>
        <w:t xml:space="preserve"> </w:t>
      </w:r>
      <w:r w:rsidR="006B03EA" w:rsidRPr="00800281">
        <w:rPr>
          <w:rFonts w:ascii="Times New Roman" w:eastAsia="Arial Unicode MS" w:hAnsi="Times New Roman" w:cs="Times New Roman"/>
          <w:sz w:val="24"/>
          <w:szCs w:val="24"/>
        </w:rPr>
        <w:t xml:space="preserve">(2) </w:t>
      </w:r>
      <w:r w:rsidR="001E44F9" w:rsidRPr="00800281">
        <w:rPr>
          <w:rFonts w:ascii="Times New Roman" w:eastAsia="Arial Unicode MS" w:hAnsi="Times New Roman" w:cs="Times New Roman"/>
          <w:sz w:val="24"/>
          <w:szCs w:val="24"/>
        </w:rPr>
        <w:t>of the Constitution</w:t>
      </w:r>
      <w:r w:rsidR="00FD03B5" w:rsidRPr="00800281">
        <w:rPr>
          <w:rFonts w:ascii="Times New Roman" w:eastAsia="Arial Unicode MS" w:hAnsi="Times New Roman" w:cs="Times New Roman"/>
          <w:sz w:val="24"/>
          <w:szCs w:val="24"/>
        </w:rPr>
        <w:t xml:space="preserve">al Court </w:t>
      </w:r>
      <w:r w:rsidR="006B03EA" w:rsidRPr="00800281">
        <w:rPr>
          <w:rFonts w:ascii="Times New Roman" w:eastAsia="Arial Unicode MS" w:hAnsi="Times New Roman" w:cs="Times New Roman"/>
          <w:sz w:val="24"/>
          <w:szCs w:val="24"/>
        </w:rPr>
        <w:t xml:space="preserve">Rules 2016.  </w:t>
      </w:r>
      <w:r w:rsidR="001E44F9" w:rsidRPr="00800281">
        <w:rPr>
          <w:rFonts w:ascii="Times New Roman" w:eastAsia="Arial Unicode MS" w:hAnsi="Times New Roman" w:cs="Times New Roman"/>
          <w:sz w:val="24"/>
          <w:szCs w:val="24"/>
        </w:rPr>
        <w:t xml:space="preserve"> They invoke </w:t>
      </w:r>
      <w:r w:rsidR="006B03EA" w:rsidRPr="00800281">
        <w:rPr>
          <w:rFonts w:ascii="Times New Roman" w:eastAsia="Arial Unicode MS" w:hAnsi="Times New Roman" w:cs="Times New Roman"/>
          <w:sz w:val="24"/>
          <w:szCs w:val="24"/>
        </w:rPr>
        <w:t>s 167</w:t>
      </w:r>
      <w:r w:rsidR="009511B3" w:rsidRPr="00800281">
        <w:rPr>
          <w:rFonts w:ascii="Times New Roman" w:eastAsia="Arial Unicode MS" w:hAnsi="Times New Roman" w:cs="Times New Roman"/>
          <w:sz w:val="24"/>
          <w:szCs w:val="24"/>
        </w:rPr>
        <w:t xml:space="preserve"> </w:t>
      </w:r>
      <w:r w:rsidR="006B03EA" w:rsidRPr="00800281">
        <w:rPr>
          <w:rFonts w:ascii="Times New Roman" w:eastAsia="Arial Unicode MS" w:hAnsi="Times New Roman" w:cs="Times New Roman"/>
          <w:sz w:val="24"/>
          <w:szCs w:val="24"/>
        </w:rPr>
        <w:t>(5) of the Constitution</w:t>
      </w:r>
      <w:r w:rsidR="001E44F9" w:rsidRPr="00800281">
        <w:rPr>
          <w:rFonts w:ascii="Times New Roman" w:eastAsia="Arial Unicode MS" w:hAnsi="Times New Roman" w:cs="Times New Roman"/>
          <w:sz w:val="24"/>
          <w:szCs w:val="24"/>
        </w:rPr>
        <w:t xml:space="preserve"> and contend that it is in the interests of justice that they be granted leave for direct access to th</w:t>
      </w:r>
      <w:r w:rsidR="00F73A1D" w:rsidRPr="00800281">
        <w:rPr>
          <w:rFonts w:ascii="Times New Roman" w:eastAsia="Arial Unicode MS" w:hAnsi="Times New Roman" w:cs="Times New Roman"/>
          <w:sz w:val="24"/>
          <w:szCs w:val="24"/>
        </w:rPr>
        <w:t>is</w:t>
      </w:r>
      <w:r w:rsidR="001E44F9" w:rsidRPr="00800281">
        <w:rPr>
          <w:rFonts w:ascii="Times New Roman" w:eastAsia="Arial Unicode MS" w:hAnsi="Times New Roman" w:cs="Times New Roman"/>
          <w:sz w:val="24"/>
          <w:szCs w:val="24"/>
        </w:rPr>
        <w:t xml:space="preserve"> Court. If granted leave, they intend to bring an application in the main in which they seek to challenge the validity and constitutionality of s 38</w:t>
      </w:r>
      <w:r w:rsidR="009511B3" w:rsidRPr="00800281">
        <w:rPr>
          <w:rFonts w:ascii="Times New Roman" w:eastAsia="Arial Unicode MS" w:hAnsi="Times New Roman" w:cs="Times New Roman"/>
          <w:sz w:val="24"/>
          <w:szCs w:val="24"/>
        </w:rPr>
        <w:t xml:space="preserve"> </w:t>
      </w:r>
      <w:r w:rsidR="001E44F9" w:rsidRPr="00800281">
        <w:rPr>
          <w:rFonts w:ascii="Times New Roman" w:eastAsia="Arial Unicode MS" w:hAnsi="Times New Roman" w:cs="Times New Roman"/>
          <w:sz w:val="24"/>
          <w:szCs w:val="24"/>
        </w:rPr>
        <w:t>(2),</w:t>
      </w:r>
      <w:r w:rsidR="00C5303D" w:rsidRPr="00800281">
        <w:rPr>
          <w:rFonts w:ascii="Times New Roman" w:eastAsia="Arial Unicode MS" w:hAnsi="Times New Roman" w:cs="Times New Roman"/>
          <w:sz w:val="24"/>
          <w:szCs w:val="24"/>
        </w:rPr>
        <w:t xml:space="preserve"> </w:t>
      </w:r>
      <w:r w:rsidR="001E44F9" w:rsidRPr="00800281">
        <w:rPr>
          <w:rFonts w:ascii="Times New Roman" w:eastAsia="Arial Unicode MS" w:hAnsi="Times New Roman" w:cs="Times New Roman"/>
          <w:sz w:val="24"/>
          <w:szCs w:val="24"/>
        </w:rPr>
        <w:t>(3),</w:t>
      </w:r>
      <w:r w:rsidR="00C5303D" w:rsidRPr="00800281">
        <w:rPr>
          <w:rFonts w:ascii="Times New Roman" w:eastAsia="Arial Unicode MS" w:hAnsi="Times New Roman" w:cs="Times New Roman"/>
          <w:sz w:val="24"/>
          <w:szCs w:val="24"/>
        </w:rPr>
        <w:t xml:space="preserve"> </w:t>
      </w:r>
      <w:r w:rsidR="001E44F9" w:rsidRPr="00800281">
        <w:rPr>
          <w:rFonts w:ascii="Times New Roman" w:eastAsia="Arial Unicode MS" w:hAnsi="Times New Roman" w:cs="Times New Roman"/>
          <w:sz w:val="24"/>
          <w:szCs w:val="24"/>
        </w:rPr>
        <w:t xml:space="preserve">(4) and (5) together with the Second Schedule </w:t>
      </w:r>
      <w:r w:rsidR="006920A8" w:rsidRPr="00800281">
        <w:rPr>
          <w:rFonts w:ascii="Times New Roman" w:eastAsia="Arial Unicode MS" w:hAnsi="Times New Roman" w:cs="Times New Roman"/>
          <w:sz w:val="24"/>
          <w:szCs w:val="24"/>
        </w:rPr>
        <w:t>t</w:t>
      </w:r>
      <w:r w:rsidR="001E44F9" w:rsidRPr="00800281">
        <w:rPr>
          <w:rFonts w:ascii="Times New Roman" w:eastAsia="Arial Unicode MS" w:hAnsi="Times New Roman" w:cs="Times New Roman"/>
          <w:sz w:val="24"/>
          <w:szCs w:val="24"/>
        </w:rPr>
        <w:t xml:space="preserve">o the Act on the grounds that the impugned </w:t>
      </w:r>
      <w:r w:rsidR="00F73A1D" w:rsidRPr="00800281">
        <w:rPr>
          <w:rFonts w:ascii="Times New Roman" w:eastAsia="Arial Unicode MS" w:hAnsi="Times New Roman" w:cs="Times New Roman"/>
          <w:sz w:val="24"/>
          <w:szCs w:val="24"/>
        </w:rPr>
        <w:t>provisions are</w:t>
      </w:r>
      <w:r w:rsidR="001E44F9" w:rsidRPr="00800281">
        <w:rPr>
          <w:rFonts w:ascii="Times New Roman" w:eastAsia="Arial Unicode MS" w:hAnsi="Times New Roman" w:cs="Times New Roman"/>
          <w:sz w:val="24"/>
          <w:szCs w:val="24"/>
        </w:rPr>
        <w:t xml:space="preserve"> violation of their right to access the court</w:t>
      </w:r>
      <w:r w:rsidR="006920A8" w:rsidRPr="00800281">
        <w:rPr>
          <w:rFonts w:ascii="Times New Roman" w:eastAsia="Arial Unicode MS" w:hAnsi="Times New Roman" w:cs="Times New Roman"/>
          <w:sz w:val="24"/>
          <w:szCs w:val="24"/>
        </w:rPr>
        <w:t>s</w:t>
      </w:r>
      <w:r w:rsidR="001E44F9" w:rsidRPr="00800281">
        <w:rPr>
          <w:rFonts w:ascii="Times New Roman" w:eastAsia="Arial Unicode MS" w:hAnsi="Times New Roman" w:cs="Times New Roman"/>
          <w:sz w:val="24"/>
          <w:szCs w:val="24"/>
        </w:rPr>
        <w:t xml:space="preserve"> under s 69(2) and (3) and, in addition, their right to equal protection under s 56(1). They further contend that in as much as the decisions in </w:t>
      </w:r>
      <w:r w:rsidR="003B0316" w:rsidRPr="00800281">
        <w:rPr>
          <w:rFonts w:ascii="Times New Roman" w:eastAsia="Arial Unicode MS" w:hAnsi="Times New Roman" w:cs="Times New Roman"/>
          <w:i/>
          <w:sz w:val="24"/>
          <w:szCs w:val="24"/>
          <w:lang w:eastAsia="en-ZW"/>
        </w:rPr>
        <w:t>John Nyamuk</w:t>
      </w:r>
      <w:r w:rsidR="006920A8" w:rsidRPr="00800281">
        <w:rPr>
          <w:rFonts w:ascii="Times New Roman" w:eastAsia="Arial Unicode MS" w:hAnsi="Times New Roman" w:cs="Times New Roman"/>
          <w:i/>
          <w:sz w:val="24"/>
          <w:szCs w:val="24"/>
          <w:lang w:eastAsia="en-ZW"/>
        </w:rPr>
        <w:t>u</w:t>
      </w:r>
      <w:r w:rsidR="003B0316" w:rsidRPr="00800281">
        <w:rPr>
          <w:rFonts w:ascii="Times New Roman" w:eastAsia="Arial Unicode MS" w:hAnsi="Times New Roman" w:cs="Times New Roman"/>
          <w:i/>
          <w:sz w:val="24"/>
          <w:szCs w:val="24"/>
          <w:lang w:eastAsia="en-ZW"/>
        </w:rPr>
        <w:t xml:space="preserve">sa </w:t>
      </w:r>
      <w:r w:rsidR="003B0316" w:rsidRPr="00800281">
        <w:rPr>
          <w:rFonts w:ascii="Times New Roman" w:eastAsia="Arial Unicode MS" w:hAnsi="Times New Roman" w:cs="Times New Roman"/>
          <w:sz w:val="24"/>
          <w:szCs w:val="24"/>
          <w:lang w:eastAsia="en-ZW"/>
        </w:rPr>
        <w:t>v</w:t>
      </w:r>
      <w:r w:rsidR="003B0316" w:rsidRPr="00800281">
        <w:rPr>
          <w:rFonts w:ascii="Times New Roman" w:eastAsia="Arial Unicode MS" w:hAnsi="Times New Roman" w:cs="Times New Roman"/>
          <w:i/>
          <w:sz w:val="24"/>
          <w:szCs w:val="24"/>
          <w:lang w:eastAsia="en-ZW"/>
        </w:rPr>
        <w:t xml:space="preserve"> Agricultural Finance Company</w:t>
      </w:r>
      <w:r w:rsidR="003B0316" w:rsidRPr="00800281">
        <w:rPr>
          <w:rFonts w:ascii="Times New Roman" w:eastAsia="Arial Unicode MS" w:hAnsi="Times New Roman" w:cs="Times New Roman"/>
          <w:sz w:val="24"/>
          <w:szCs w:val="24"/>
          <w:lang w:eastAsia="en-ZW"/>
        </w:rPr>
        <w:t xml:space="preserve"> SC 174/94 and </w:t>
      </w:r>
      <w:r w:rsidR="003B0316" w:rsidRPr="00800281">
        <w:rPr>
          <w:rFonts w:ascii="Times New Roman" w:eastAsia="Arial Unicode MS" w:hAnsi="Times New Roman" w:cs="Times New Roman"/>
          <w:i/>
          <w:sz w:val="24"/>
          <w:szCs w:val="24"/>
          <w:lang w:eastAsia="en-ZW"/>
        </w:rPr>
        <w:t xml:space="preserve">Chizikani </w:t>
      </w:r>
      <w:r w:rsidR="003B0316" w:rsidRPr="00800281">
        <w:rPr>
          <w:rFonts w:ascii="Times New Roman" w:eastAsia="Arial Unicode MS" w:hAnsi="Times New Roman" w:cs="Times New Roman"/>
          <w:sz w:val="24"/>
          <w:szCs w:val="24"/>
          <w:lang w:eastAsia="en-ZW"/>
        </w:rPr>
        <w:t>v</w:t>
      </w:r>
      <w:r w:rsidR="003B0316" w:rsidRPr="00800281">
        <w:rPr>
          <w:rFonts w:ascii="Times New Roman" w:eastAsia="Arial Unicode MS" w:hAnsi="Times New Roman" w:cs="Times New Roman"/>
          <w:i/>
          <w:sz w:val="24"/>
          <w:szCs w:val="24"/>
          <w:lang w:eastAsia="en-ZW"/>
        </w:rPr>
        <w:t xml:space="preserve"> Agricultural Finance Company</w:t>
      </w:r>
      <w:r w:rsidR="003B0316" w:rsidRPr="00800281">
        <w:rPr>
          <w:rFonts w:ascii="Times New Roman" w:eastAsia="Arial Unicode MS" w:hAnsi="Times New Roman" w:cs="Times New Roman"/>
          <w:b/>
          <w:sz w:val="24"/>
          <w:szCs w:val="24"/>
          <w:lang w:eastAsia="en-ZW"/>
        </w:rPr>
        <w:t>,</w:t>
      </w:r>
      <w:r w:rsidR="003B0316" w:rsidRPr="00800281">
        <w:rPr>
          <w:rFonts w:ascii="Times New Roman" w:eastAsia="Arial Unicode MS" w:hAnsi="Times New Roman" w:cs="Times New Roman"/>
          <w:sz w:val="24"/>
          <w:szCs w:val="24"/>
          <w:lang w:eastAsia="en-ZW"/>
        </w:rPr>
        <w:t xml:space="preserve"> SC 123/95 </w:t>
      </w:r>
      <w:r w:rsidR="001E44F9" w:rsidRPr="00800281">
        <w:rPr>
          <w:rFonts w:ascii="Times New Roman" w:eastAsia="Arial Unicode MS" w:hAnsi="Times New Roman" w:cs="Times New Roman"/>
          <w:sz w:val="24"/>
          <w:szCs w:val="24"/>
        </w:rPr>
        <w:t>are binding</w:t>
      </w:r>
      <w:r w:rsidR="003B0316" w:rsidRPr="00800281">
        <w:rPr>
          <w:rFonts w:ascii="Times New Roman" w:eastAsia="Arial Unicode MS" w:hAnsi="Times New Roman" w:cs="Times New Roman"/>
          <w:sz w:val="24"/>
          <w:szCs w:val="24"/>
        </w:rPr>
        <w:t xml:space="preserve"> authorities</w:t>
      </w:r>
      <w:r w:rsidR="001E44F9" w:rsidRPr="00800281">
        <w:rPr>
          <w:rFonts w:ascii="Times New Roman" w:eastAsia="Arial Unicode MS" w:hAnsi="Times New Roman" w:cs="Times New Roman"/>
          <w:sz w:val="24"/>
          <w:szCs w:val="24"/>
        </w:rPr>
        <w:t>, s 38 has not yet been construed in the light of the provisions of ss 56</w:t>
      </w:r>
      <w:r w:rsidR="009511B3" w:rsidRPr="00800281">
        <w:rPr>
          <w:rFonts w:ascii="Times New Roman" w:eastAsia="Arial Unicode MS" w:hAnsi="Times New Roman" w:cs="Times New Roman"/>
          <w:sz w:val="24"/>
          <w:szCs w:val="24"/>
        </w:rPr>
        <w:t xml:space="preserve"> </w:t>
      </w:r>
      <w:r w:rsidR="001E44F9" w:rsidRPr="00800281">
        <w:rPr>
          <w:rFonts w:ascii="Times New Roman" w:eastAsia="Arial Unicode MS" w:hAnsi="Times New Roman" w:cs="Times New Roman"/>
          <w:sz w:val="24"/>
          <w:szCs w:val="24"/>
        </w:rPr>
        <w:t>(1) and 69</w:t>
      </w:r>
      <w:r w:rsidR="009511B3" w:rsidRPr="00800281">
        <w:rPr>
          <w:rFonts w:ascii="Times New Roman" w:eastAsia="Arial Unicode MS" w:hAnsi="Times New Roman" w:cs="Times New Roman"/>
          <w:sz w:val="24"/>
          <w:szCs w:val="24"/>
        </w:rPr>
        <w:t xml:space="preserve"> </w:t>
      </w:r>
      <w:r w:rsidR="001E44F9" w:rsidRPr="00800281">
        <w:rPr>
          <w:rFonts w:ascii="Times New Roman" w:eastAsia="Arial Unicode MS" w:hAnsi="Times New Roman" w:cs="Times New Roman"/>
          <w:sz w:val="24"/>
          <w:szCs w:val="24"/>
        </w:rPr>
        <w:t>(2) and (3)</w:t>
      </w:r>
      <w:r w:rsidR="006B03EA" w:rsidRPr="00800281">
        <w:rPr>
          <w:rFonts w:ascii="Times New Roman" w:eastAsia="Arial Unicode MS" w:hAnsi="Times New Roman" w:cs="Times New Roman"/>
          <w:sz w:val="24"/>
          <w:szCs w:val="24"/>
        </w:rPr>
        <w:t xml:space="preserve"> of the </w:t>
      </w:r>
      <w:r w:rsidR="00F73A1D" w:rsidRPr="00800281">
        <w:rPr>
          <w:rFonts w:ascii="Times New Roman" w:eastAsia="Arial Unicode MS" w:hAnsi="Times New Roman" w:cs="Times New Roman"/>
          <w:sz w:val="24"/>
          <w:szCs w:val="24"/>
        </w:rPr>
        <w:t xml:space="preserve">current </w:t>
      </w:r>
      <w:r w:rsidR="006B03EA" w:rsidRPr="00800281">
        <w:rPr>
          <w:rFonts w:ascii="Times New Roman" w:eastAsia="Arial Unicode MS" w:hAnsi="Times New Roman" w:cs="Times New Roman"/>
          <w:sz w:val="24"/>
          <w:szCs w:val="24"/>
        </w:rPr>
        <w:t>Constitution</w:t>
      </w:r>
      <w:r w:rsidR="00F73A1D" w:rsidRPr="00800281">
        <w:rPr>
          <w:rFonts w:ascii="Times New Roman" w:eastAsia="Arial Unicode MS" w:hAnsi="Times New Roman" w:cs="Times New Roman"/>
          <w:sz w:val="24"/>
          <w:szCs w:val="24"/>
        </w:rPr>
        <w:t>.</w:t>
      </w:r>
      <w:r w:rsidR="001E44F9" w:rsidRPr="00800281">
        <w:rPr>
          <w:rFonts w:ascii="Times New Roman" w:eastAsia="Arial Unicode MS" w:hAnsi="Times New Roman" w:cs="Times New Roman"/>
          <w:sz w:val="24"/>
          <w:szCs w:val="24"/>
        </w:rPr>
        <w:t xml:space="preserve"> For these reasons, they contend that </w:t>
      </w:r>
      <w:r w:rsidR="006920A8" w:rsidRPr="00800281">
        <w:rPr>
          <w:rFonts w:ascii="Times New Roman" w:eastAsia="Arial Unicode MS" w:hAnsi="Times New Roman" w:cs="Times New Roman"/>
          <w:sz w:val="24"/>
          <w:szCs w:val="24"/>
        </w:rPr>
        <w:t xml:space="preserve">it </w:t>
      </w:r>
      <w:r w:rsidR="001E44F9" w:rsidRPr="00800281">
        <w:rPr>
          <w:rFonts w:ascii="Times New Roman" w:eastAsia="Arial Unicode MS" w:hAnsi="Times New Roman" w:cs="Times New Roman"/>
          <w:sz w:val="24"/>
          <w:szCs w:val="24"/>
        </w:rPr>
        <w:t xml:space="preserve">is not only in the interests of justice that leave for direct access </w:t>
      </w:r>
      <w:r w:rsidR="006B03EA" w:rsidRPr="00800281">
        <w:rPr>
          <w:rFonts w:ascii="Times New Roman" w:eastAsia="Arial Unicode MS" w:hAnsi="Times New Roman" w:cs="Times New Roman"/>
          <w:sz w:val="24"/>
          <w:szCs w:val="24"/>
        </w:rPr>
        <w:t xml:space="preserve">to the Court </w:t>
      </w:r>
      <w:r w:rsidR="001E44F9" w:rsidRPr="00800281">
        <w:rPr>
          <w:rFonts w:ascii="Times New Roman" w:eastAsia="Arial Unicode MS" w:hAnsi="Times New Roman" w:cs="Times New Roman"/>
          <w:sz w:val="24"/>
          <w:szCs w:val="24"/>
        </w:rPr>
        <w:t>be granted but that the main application has prospects of success.</w:t>
      </w:r>
    </w:p>
    <w:p w14:paraId="3595EB97" w14:textId="77777777" w:rsidR="005C65BF" w:rsidRPr="009C7E6E" w:rsidRDefault="005C65BF" w:rsidP="00FD03B5">
      <w:pPr>
        <w:spacing w:after="0" w:line="480" w:lineRule="auto"/>
        <w:jc w:val="both"/>
        <w:rPr>
          <w:rFonts w:ascii="Times New Roman" w:eastAsia="Arial Unicode MS" w:hAnsi="Times New Roman" w:cs="Times New Roman"/>
          <w:b/>
          <w:sz w:val="24"/>
          <w:szCs w:val="24"/>
        </w:rPr>
      </w:pPr>
    </w:p>
    <w:p w14:paraId="31434A2A" w14:textId="77777777" w:rsidR="004C4480" w:rsidRPr="009511B3" w:rsidRDefault="001E44F9" w:rsidP="00FD03B5">
      <w:pPr>
        <w:spacing w:after="0" w:line="480" w:lineRule="auto"/>
        <w:jc w:val="both"/>
        <w:rPr>
          <w:rFonts w:ascii="Times New Roman" w:eastAsia="Arial Unicode MS" w:hAnsi="Times New Roman" w:cs="Times New Roman"/>
          <w:b/>
          <w:bCs/>
          <w:iCs/>
          <w:sz w:val="24"/>
          <w:szCs w:val="24"/>
          <w:u w:val="single"/>
        </w:rPr>
      </w:pPr>
      <w:r w:rsidRPr="009511B3">
        <w:rPr>
          <w:rFonts w:ascii="Times New Roman" w:eastAsia="Arial Unicode MS" w:hAnsi="Times New Roman" w:cs="Times New Roman"/>
          <w:b/>
          <w:bCs/>
          <w:iCs/>
          <w:sz w:val="24"/>
          <w:szCs w:val="24"/>
          <w:u w:val="single"/>
        </w:rPr>
        <w:t>THE PARTIES</w:t>
      </w:r>
    </w:p>
    <w:p w14:paraId="7D810B97" w14:textId="23F5B353" w:rsidR="004C4480" w:rsidRPr="00800281" w:rsidRDefault="00800281" w:rsidP="00FC59DC">
      <w:pPr>
        <w:tabs>
          <w:tab w:val="left" w:pos="567"/>
        </w:tabs>
        <w:spacing w:after="0" w:line="480" w:lineRule="auto"/>
        <w:ind w:left="567" w:hanging="709"/>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[3]</w:t>
      </w:r>
      <w:r>
        <w:rPr>
          <w:rFonts w:ascii="Times New Roman" w:eastAsia="Arial Unicode MS" w:hAnsi="Times New Roman" w:cs="Times New Roman"/>
          <w:sz w:val="24"/>
          <w:szCs w:val="24"/>
        </w:rPr>
        <w:tab/>
      </w:r>
      <w:r w:rsidR="001E44F9" w:rsidRPr="00800281">
        <w:rPr>
          <w:rFonts w:ascii="Times New Roman" w:eastAsia="Arial Unicode MS" w:hAnsi="Times New Roman" w:cs="Times New Roman"/>
          <w:sz w:val="24"/>
          <w:szCs w:val="24"/>
        </w:rPr>
        <w:t xml:space="preserve">The first applicant is a </w:t>
      </w:r>
      <w:r w:rsidR="00295A68" w:rsidRPr="00800281">
        <w:rPr>
          <w:rFonts w:ascii="Times New Roman" w:eastAsia="Arial Unicode MS" w:hAnsi="Times New Roman" w:cs="Times New Roman"/>
          <w:sz w:val="24"/>
          <w:szCs w:val="24"/>
        </w:rPr>
        <w:t xml:space="preserve">private </w:t>
      </w:r>
      <w:r w:rsidR="00E15E61" w:rsidRPr="00800281">
        <w:rPr>
          <w:rFonts w:ascii="Times New Roman" w:eastAsia="Arial Unicode MS" w:hAnsi="Times New Roman" w:cs="Times New Roman"/>
          <w:sz w:val="24"/>
          <w:szCs w:val="24"/>
        </w:rPr>
        <w:t xml:space="preserve">company </w:t>
      </w:r>
      <w:r w:rsidR="001E44F9" w:rsidRPr="00800281">
        <w:rPr>
          <w:rFonts w:ascii="Times New Roman" w:eastAsia="Arial Unicode MS" w:hAnsi="Times New Roman" w:cs="Times New Roman"/>
          <w:sz w:val="24"/>
          <w:szCs w:val="24"/>
        </w:rPr>
        <w:t xml:space="preserve">with limited liability duly incorporated as such under the laws of the Zimbabwe. The second applicant is its sister company. It appears that the latter is the registered owner of certain immovable properties that have been attached </w:t>
      </w:r>
      <w:r w:rsidR="00C52C63" w:rsidRPr="00800281">
        <w:rPr>
          <w:rFonts w:ascii="Times New Roman" w:eastAsia="Arial Unicode MS" w:hAnsi="Times New Roman" w:cs="Times New Roman"/>
          <w:sz w:val="24"/>
          <w:szCs w:val="24"/>
        </w:rPr>
        <w:t xml:space="preserve">for sale </w:t>
      </w:r>
      <w:r w:rsidR="00067A80" w:rsidRPr="00800281">
        <w:rPr>
          <w:rFonts w:ascii="Times New Roman" w:eastAsia="Arial Unicode MS" w:hAnsi="Times New Roman" w:cs="Times New Roman"/>
          <w:sz w:val="24"/>
          <w:szCs w:val="24"/>
        </w:rPr>
        <w:t>in execution</w:t>
      </w:r>
      <w:r w:rsidR="001E44F9" w:rsidRPr="00800281">
        <w:rPr>
          <w:rFonts w:ascii="Times New Roman" w:eastAsia="Arial Unicode MS" w:hAnsi="Times New Roman" w:cs="Times New Roman"/>
          <w:sz w:val="24"/>
          <w:szCs w:val="24"/>
        </w:rPr>
        <w:t xml:space="preserve"> in satisfaction of debts owed by the first applicant to the first respondent. The properties in question were </w:t>
      </w:r>
      <w:r w:rsidR="00E34358" w:rsidRPr="00800281">
        <w:rPr>
          <w:rFonts w:ascii="Times New Roman" w:eastAsia="Arial Unicode MS" w:hAnsi="Times New Roman" w:cs="Times New Roman"/>
          <w:sz w:val="24"/>
          <w:szCs w:val="24"/>
        </w:rPr>
        <w:t xml:space="preserve">given as </w:t>
      </w:r>
      <w:r w:rsidR="001E44F9" w:rsidRPr="00800281">
        <w:rPr>
          <w:rFonts w:ascii="Times New Roman" w:eastAsia="Arial Unicode MS" w:hAnsi="Times New Roman" w:cs="Times New Roman"/>
          <w:sz w:val="24"/>
          <w:szCs w:val="24"/>
        </w:rPr>
        <w:t>securi</w:t>
      </w:r>
      <w:r w:rsidR="00E34358" w:rsidRPr="00800281">
        <w:rPr>
          <w:rFonts w:ascii="Times New Roman" w:eastAsia="Arial Unicode MS" w:hAnsi="Times New Roman" w:cs="Times New Roman"/>
          <w:sz w:val="24"/>
          <w:szCs w:val="24"/>
        </w:rPr>
        <w:t xml:space="preserve">ty in compliance </w:t>
      </w:r>
      <w:r w:rsidR="006920A8" w:rsidRPr="00800281">
        <w:rPr>
          <w:rFonts w:ascii="Times New Roman" w:eastAsia="Arial Unicode MS" w:hAnsi="Times New Roman" w:cs="Times New Roman"/>
          <w:sz w:val="24"/>
          <w:szCs w:val="24"/>
        </w:rPr>
        <w:t>with</w:t>
      </w:r>
      <w:r w:rsidR="00E34358" w:rsidRPr="00800281">
        <w:rPr>
          <w:rFonts w:ascii="Times New Roman" w:eastAsia="Arial Unicode MS" w:hAnsi="Times New Roman" w:cs="Times New Roman"/>
          <w:sz w:val="24"/>
          <w:szCs w:val="24"/>
        </w:rPr>
        <w:t xml:space="preserve"> </w:t>
      </w:r>
      <w:proofErr w:type="gramStart"/>
      <w:r w:rsidR="00E34358" w:rsidRPr="00800281">
        <w:rPr>
          <w:rFonts w:ascii="Times New Roman" w:eastAsia="Arial Unicode MS" w:hAnsi="Times New Roman" w:cs="Times New Roman"/>
          <w:sz w:val="24"/>
          <w:szCs w:val="24"/>
        </w:rPr>
        <w:lastRenderedPageBreak/>
        <w:t>the</w:t>
      </w:r>
      <w:proofErr w:type="gramEnd"/>
      <w:r w:rsidR="00E34358" w:rsidRPr="00800281">
        <w:rPr>
          <w:rFonts w:ascii="Times New Roman" w:eastAsia="Arial Unicode MS" w:hAnsi="Times New Roman" w:cs="Times New Roman"/>
          <w:sz w:val="24"/>
          <w:szCs w:val="24"/>
        </w:rPr>
        <w:t xml:space="preserve"> requirements in respect of</w:t>
      </w:r>
      <w:r w:rsidR="001E44F9" w:rsidRPr="00800281">
        <w:rPr>
          <w:rFonts w:ascii="Times New Roman" w:eastAsia="Arial Unicode MS" w:hAnsi="Times New Roman" w:cs="Times New Roman"/>
          <w:sz w:val="24"/>
          <w:szCs w:val="24"/>
        </w:rPr>
        <w:t xml:space="preserve"> the amounts extended to the first applicant by way of line</w:t>
      </w:r>
      <w:r w:rsidR="006920A8" w:rsidRPr="00800281">
        <w:rPr>
          <w:rFonts w:ascii="Times New Roman" w:eastAsia="Arial Unicode MS" w:hAnsi="Times New Roman" w:cs="Times New Roman"/>
          <w:sz w:val="24"/>
          <w:szCs w:val="24"/>
        </w:rPr>
        <w:t>s</w:t>
      </w:r>
      <w:r w:rsidR="001E44F9" w:rsidRPr="00800281">
        <w:rPr>
          <w:rFonts w:ascii="Times New Roman" w:eastAsia="Arial Unicode MS" w:hAnsi="Times New Roman" w:cs="Times New Roman"/>
          <w:sz w:val="24"/>
          <w:szCs w:val="24"/>
        </w:rPr>
        <w:t xml:space="preserve"> of credit in its operations.</w:t>
      </w:r>
    </w:p>
    <w:p w14:paraId="6F2523B9" w14:textId="77777777" w:rsidR="00EE728C" w:rsidRPr="009C7E6E" w:rsidRDefault="00EE728C" w:rsidP="009E3B4B">
      <w:pPr>
        <w:spacing w:after="0" w:line="480" w:lineRule="auto"/>
        <w:ind w:left="720" w:hanging="720"/>
        <w:jc w:val="both"/>
        <w:rPr>
          <w:rFonts w:ascii="Times New Roman" w:eastAsia="Arial Unicode MS" w:hAnsi="Times New Roman" w:cs="Times New Roman"/>
          <w:sz w:val="24"/>
          <w:szCs w:val="24"/>
        </w:rPr>
      </w:pPr>
    </w:p>
    <w:p w14:paraId="43886618" w14:textId="2C4F7C76" w:rsidR="004C4480" w:rsidRPr="00022B1B" w:rsidRDefault="00022B1B" w:rsidP="00FC59DC">
      <w:pPr>
        <w:tabs>
          <w:tab w:val="left" w:pos="567"/>
        </w:tabs>
        <w:spacing w:after="0" w:line="480" w:lineRule="auto"/>
        <w:ind w:left="567" w:hanging="709"/>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[4]</w:t>
      </w:r>
      <w:r>
        <w:rPr>
          <w:rFonts w:ascii="Times New Roman" w:eastAsia="Arial Unicode MS" w:hAnsi="Times New Roman" w:cs="Times New Roman"/>
          <w:sz w:val="24"/>
          <w:szCs w:val="24"/>
        </w:rPr>
        <w:tab/>
      </w:r>
      <w:r w:rsidR="001E44F9" w:rsidRPr="00022B1B">
        <w:rPr>
          <w:rFonts w:ascii="Times New Roman" w:eastAsia="Arial Unicode MS" w:hAnsi="Times New Roman" w:cs="Times New Roman"/>
          <w:sz w:val="24"/>
          <w:szCs w:val="24"/>
        </w:rPr>
        <w:t>The first respondent i</w:t>
      </w:r>
      <w:r w:rsidR="00FD0CC1" w:rsidRPr="00022B1B">
        <w:rPr>
          <w:rFonts w:ascii="Times New Roman" w:eastAsia="Arial Unicode MS" w:hAnsi="Times New Roman" w:cs="Times New Roman"/>
          <w:sz w:val="24"/>
          <w:szCs w:val="24"/>
        </w:rPr>
        <w:t>s</w:t>
      </w:r>
      <w:r w:rsidR="001E44F9" w:rsidRPr="00022B1B">
        <w:rPr>
          <w:rFonts w:ascii="Times New Roman" w:eastAsia="Arial Unicode MS" w:hAnsi="Times New Roman" w:cs="Times New Roman"/>
          <w:sz w:val="24"/>
          <w:szCs w:val="24"/>
        </w:rPr>
        <w:t xml:space="preserve"> the A</w:t>
      </w:r>
      <w:r w:rsidR="00067A80" w:rsidRPr="00022B1B">
        <w:rPr>
          <w:rFonts w:ascii="Times New Roman" w:eastAsia="Arial Unicode MS" w:hAnsi="Times New Roman" w:cs="Times New Roman"/>
          <w:sz w:val="24"/>
          <w:szCs w:val="24"/>
        </w:rPr>
        <w:t>F</w:t>
      </w:r>
      <w:r w:rsidR="001E44F9" w:rsidRPr="00022B1B">
        <w:rPr>
          <w:rFonts w:ascii="Times New Roman" w:eastAsia="Arial Unicode MS" w:hAnsi="Times New Roman" w:cs="Times New Roman"/>
          <w:sz w:val="24"/>
          <w:szCs w:val="24"/>
        </w:rPr>
        <w:t>C</w:t>
      </w:r>
      <w:r w:rsidR="00067A80" w:rsidRPr="00022B1B">
        <w:rPr>
          <w:rFonts w:ascii="Times New Roman" w:eastAsia="Arial Unicode MS" w:hAnsi="Times New Roman" w:cs="Times New Roman"/>
          <w:sz w:val="24"/>
          <w:szCs w:val="24"/>
        </w:rPr>
        <w:t xml:space="preserve"> Bank </w:t>
      </w:r>
      <w:r w:rsidR="001E44F9" w:rsidRPr="00022B1B">
        <w:rPr>
          <w:rFonts w:ascii="Times New Roman" w:eastAsia="Arial Unicode MS" w:hAnsi="Times New Roman" w:cs="Times New Roman"/>
          <w:sz w:val="24"/>
          <w:szCs w:val="24"/>
        </w:rPr>
        <w:t>Limited</w:t>
      </w:r>
      <w:r w:rsidR="00025FC8" w:rsidRPr="00022B1B">
        <w:rPr>
          <w:rFonts w:ascii="Times New Roman" w:eastAsia="Arial Unicode MS" w:hAnsi="Times New Roman" w:cs="Times New Roman"/>
          <w:sz w:val="24"/>
          <w:szCs w:val="24"/>
        </w:rPr>
        <w:t xml:space="preserve">, hereinafter referred to as </w:t>
      </w:r>
      <w:r w:rsidR="006920A8" w:rsidRPr="00022B1B">
        <w:rPr>
          <w:rFonts w:ascii="Times New Roman" w:eastAsia="Arial Unicode MS" w:hAnsi="Times New Roman" w:cs="Times New Roman"/>
          <w:sz w:val="24"/>
          <w:szCs w:val="24"/>
        </w:rPr>
        <w:t>“</w:t>
      </w:r>
      <w:r w:rsidR="00025FC8" w:rsidRPr="00022B1B">
        <w:rPr>
          <w:rFonts w:ascii="Times New Roman" w:eastAsia="Arial Unicode MS" w:hAnsi="Times New Roman" w:cs="Times New Roman"/>
          <w:sz w:val="24"/>
          <w:szCs w:val="24"/>
        </w:rPr>
        <w:t>the Bank”</w:t>
      </w:r>
      <w:r w:rsidR="001E44F9" w:rsidRPr="00022B1B">
        <w:rPr>
          <w:rFonts w:ascii="Times New Roman" w:eastAsia="Arial Unicode MS" w:hAnsi="Times New Roman" w:cs="Times New Roman"/>
          <w:sz w:val="24"/>
          <w:szCs w:val="24"/>
        </w:rPr>
        <w:t xml:space="preserve">. It is a statutory corporation set up under the Act. Its purpose and objectives are set out in s </w:t>
      </w:r>
      <w:r w:rsidR="00FD0CC1" w:rsidRPr="00022B1B">
        <w:rPr>
          <w:rFonts w:ascii="Times New Roman" w:eastAsia="Arial Unicode MS" w:hAnsi="Times New Roman" w:cs="Times New Roman"/>
          <w:sz w:val="24"/>
          <w:szCs w:val="24"/>
        </w:rPr>
        <w:t>20</w:t>
      </w:r>
      <w:r w:rsidR="001E44F9" w:rsidRPr="00022B1B">
        <w:rPr>
          <w:rFonts w:ascii="Times New Roman" w:eastAsia="Arial Unicode MS" w:hAnsi="Times New Roman" w:cs="Times New Roman"/>
          <w:sz w:val="24"/>
          <w:szCs w:val="24"/>
        </w:rPr>
        <w:t xml:space="preserve"> of the Act.  The second respondent is the Minister assigned the administration of the Act with the third respondent being the Minister responsible for the enactment and promulgation of legislation</w:t>
      </w:r>
      <w:r w:rsidR="006920A8" w:rsidRPr="00022B1B">
        <w:rPr>
          <w:rFonts w:ascii="Times New Roman" w:eastAsia="Arial Unicode MS" w:hAnsi="Times New Roman" w:cs="Times New Roman"/>
          <w:sz w:val="24"/>
          <w:szCs w:val="24"/>
        </w:rPr>
        <w:t>.</w:t>
      </w:r>
      <w:r w:rsidR="001E44F9" w:rsidRPr="00022B1B">
        <w:rPr>
          <w:rFonts w:ascii="Times New Roman" w:eastAsia="Arial Unicode MS" w:hAnsi="Times New Roman" w:cs="Times New Roman"/>
          <w:sz w:val="24"/>
          <w:szCs w:val="24"/>
        </w:rPr>
        <w:t xml:space="preserve">  </w:t>
      </w:r>
    </w:p>
    <w:p w14:paraId="5B117CB7" w14:textId="77777777" w:rsidR="005C65BF" w:rsidRPr="009C7E6E" w:rsidRDefault="005C65BF" w:rsidP="00FD03B5">
      <w:pPr>
        <w:spacing w:after="0" w:line="480" w:lineRule="auto"/>
        <w:jc w:val="both"/>
        <w:rPr>
          <w:rFonts w:ascii="Times New Roman" w:eastAsia="Arial Unicode MS" w:hAnsi="Times New Roman" w:cs="Times New Roman"/>
          <w:b/>
          <w:sz w:val="24"/>
          <w:szCs w:val="24"/>
        </w:rPr>
      </w:pPr>
    </w:p>
    <w:p w14:paraId="62C172FE" w14:textId="77777777" w:rsidR="004C4480" w:rsidRPr="009511B3" w:rsidRDefault="001E44F9" w:rsidP="00FD03B5">
      <w:pPr>
        <w:spacing w:after="0" w:line="480" w:lineRule="auto"/>
        <w:jc w:val="both"/>
        <w:rPr>
          <w:rFonts w:ascii="Times New Roman" w:eastAsia="Arial Unicode MS" w:hAnsi="Times New Roman" w:cs="Times New Roman"/>
          <w:b/>
          <w:bCs/>
          <w:iCs/>
          <w:sz w:val="24"/>
          <w:szCs w:val="24"/>
          <w:u w:val="single"/>
        </w:rPr>
      </w:pPr>
      <w:r w:rsidRPr="009511B3">
        <w:rPr>
          <w:rFonts w:ascii="Times New Roman" w:eastAsia="Arial Unicode MS" w:hAnsi="Times New Roman" w:cs="Times New Roman"/>
          <w:b/>
          <w:bCs/>
          <w:iCs/>
          <w:sz w:val="24"/>
          <w:szCs w:val="24"/>
          <w:u w:val="single"/>
        </w:rPr>
        <w:t>FACTUAL BACKGROUND</w:t>
      </w:r>
    </w:p>
    <w:p w14:paraId="32657708" w14:textId="77FA850B" w:rsidR="004C4480" w:rsidRPr="00022B1B" w:rsidRDefault="00022B1B" w:rsidP="00FC59DC">
      <w:pPr>
        <w:spacing w:after="0" w:line="480" w:lineRule="auto"/>
        <w:ind w:left="567" w:hanging="709"/>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[5]</w:t>
      </w:r>
      <w:r>
        <w:rPr>
          <w:rFonts w:ascii="Times New Roman" w:eastAsia="Arial Unicode MS" w:hAnsi="Times New Roman" w:cs="Times New Roman"/>
          <w:sz w:val="24"/>
          <w:szCs w:val="24"/>
        </w:rPr>
        <w:tab/>
      </w:r>
      <w:r w:rsidR="001E44F9" w:rsidRPr="00022B1B">
        <w:rPr>
          <w:rFonts w:ascii="Times New Roman" w:eastAsia="Arial Unicode MS" w:hAnsi="Times New Roman" w:cs="Times New Roman"/>
          <w:sz w:val="24"/>
          <w:szCs w:val="24"/>
        </w:rPr>
        <w:t>On the 2</w:t>
      </w:r>
      <w:r w:rsidR="001E44F9" w:rsidRPr="00022B1B">
        <w:rPr>
          <w:rFonts w:ascii="Times New Roman" w:eastAsia="Arial Unicode MS" w:hAnsi="Times New Roman" w:cs="Times New Roman"/>
          <w:sz w:val="24"/>
          <w:szCs w:val="24"/>
          <w:vertAlign w:val="superscript"/>
        </w:rPr>
        <w:t>nd</w:t>
      </w:r>
      <w:r w:rsidR="001E44F9" w:rsidRPr="00022B1B">
        <w:rPr>
          <w:rFonts w:ascii="Times New Roman" w:eastAsia="Arial Unicode MS" w:hAnsi="Times New Roman" w:cs="Times New Roman"/>
          <w:sz w:val="24"/>
          <w:szCs w:val="24"/>
        </w:rPr>
        <w:t xml:space="preserve"> December 2020, the first applicant secured and was availed a line of credit in the sum of USD 1 500 000.00 by the first respondent, (the “Bank”). </w:t>
      </w:r>
      <w:r w:rsidR="00E34358" w:rsidRPr="00022B1B">
        <w:rPr>
          <w:rFonts w:ascii="Times New Roman" w:eastAsia="Arial Unicode MS" w:hAnsi="Times New Roman" w:cs="Times New Roman"/>
          <w:sz w:val="24"/>
          <w:szCs w:val="24"/>
        </w:rPr>
        <w:t xml:space="preserve">The loan </w:t>
      </w:r>
      <w:r w:rsidR="001E44F9" w:rsidRPr="00022B1B">
        <w:rPr>
          <w:rFonts w:ascii="Times New Roman" w:eastAsia="Arial Unicode MS" w:hAnsi="Times New Roman" w:cs="Times New Roman"/>
          <w:sz w:val="24"/>
          <w:szCs w:val="24"/>
        </w:rPr>
        <w:t xml:space="preserve">was due to expire on 30 May 2022. The facility was to </w:t>
      </w:r>
      <w:r w:rsidR="00FD03B5" w:rsidRPr="00022B1B">
        <w:rPr>
          <w:rFonts w:ascii="Times New Roman" w:eastAsia="Arial Unicode MS" w:hAnsi="Times New Roman" w:cs="Times New Roman"/>
          <w:sz w:val="24"/>
          <w:szCs w:val="24"/>
        </w:rPr>
        <w:t>incur interest at the rate of 9 percent</w:t>
      </w:r>
      <w:r w:rsidR="001E44F9" w:rsidRPr="00022B1B">
        <w:rPr>
          <w:rFonts w:ascii="Times New Roman" w:eastAsia="Arial Unicode MS" w:hAnsi="Times New Roman" w:cs="Times New Roman"/>
          <w:sz w:val="24"/>
          <w:szCs w:val="24"/>
        </w:rPr>
        <w:t xml:space="preserve"> per annum. On 1 April 2021 the applicant secured another line of credit from the first </w:t>
      </w:r>
      <w:proofErr w:type="gramStart"/>
      <w:r w:rsidR="001E44F9" w:rsidRPr="00022B1B">
        <w:rPr>
          <w:rFonts w:ascii="Times New Roman" w:eastAsia="Arial Unicode MS" w:hAnsi="Times New Roman" w:cs="Times New Roman"/>
          <w:sz w:val="24"/>
          <w:szCs w:val="24"/>
        </w:rPr>
        <w:t>respondent</w:t>
      </w:r>
      <w:proofErr w:type="gramEnd"/>
      <w:r w:rsidR="001E44F9" w:rsidRPr="00022B1B">
        <w:rPr>
          <w:rFonts w:ascii="Times New Roman" w:eastAsia="Arial Unicode MS" w:hAnsi="Times New Roman" w:cs="Times New Roman"/>
          <w:sz w:val="24"/>
          <w:szCs w:val="24"/>
        </w:rPr>
        <w:t xml:space="preserve"> in the sum of USD 2 100 000.00. It was also subje</w:t>
      </w:r>
      <w:r w:rsidR="00FD03B5" w:rsidRPr="00022B1B">
        <w:rPr>
          <w:rFonts w:ascii="Times New Roman" w:eastAsia="Arial Unicode MS" w:hAnsi="Times New Roman" w:cs="Times New Roman"/>
          <w:sz w:val="24"/>
          <w:szCs w:val="24"/>
        </w:rPr>
        <w:t>ct to interest at the rate of 9 percent</w:t>
      </w:r>
      <w:r w:rsidR="001E44F9" w:rsidRPr="00022B1B">
        <w:rPr>
          <w:rFonts w:ascii="Times New Roman" w:eastAsia="Arial Unicode MS" w:hAnsi="Times New Roman" w:cs="Times New Roman"/>
          <w:sz w:val="24"/>
          <w:szCs w:val="24"/>
        </w:rPr>
        <w:t xml:space="preserve"> </w:t>
      </w:r>
      <w:r w:rsidR="00230E00" w:rsidRPr="00022B1B">
        <w:rPr>
          <w:rFonts w:ascii="Times New Roman" w:eastAsia="Arial Unicode MS" w:hAnsi="Times New Roman" w:cs="Times New Roman"/>
          <w:sz w:val="24"/>
          <w:szCs w:val="24"/>
        </w:rPr>
        <w:t>p</w:t>
      </w:r>
      <w:r w:rsidR="001E44F9" w:rsidRPr="00022B1B">
        <w:rPr>
          <w:rFonts w:ascii="Times New Roman" w:eastAsia="Arial Unicode MS" w:hAnsi="Times New Roman" w:cs="Times New Roman"/>
          <w:sz w:val="24"/>
          <w:szCs w:val="24"/>
        </w:rPr>
        <w:t>er annum and wa</w:t>
      </w:r>
      <w:r w:rsidR="003E3E8C" w:rsidRPr="00022B1B">
        <w:rPr>
          <w:rFonts w:ascii="Times New Roman" w:eastAsia="Arial Unicode MS" w:hAnsi="Times New Roman" w:cs="Times New Roman"/>
          <w:sz w:val="24"/>
          <w:szCs w:val="24"/>
        </w:rPr>
        <w:t>s due to expire on 30 September </w:t>
      </w:r>
      <w:r w:rsidR="001E44F9" w:rsidRPr="00022B1B">
        <w:rPr>
          <w:rFonts w:ascii="Times New Roman" w:eastAsia="Arial Unicode MS" w:hAnsi="Times New Roman" w:cs="Times New Roman"/>
          <w:sz w:val="24"/>
          <w:szCs w:val="24"/>
        </w:rPr>
        <w:t>2022.</w:t>
      </w:r>
    </w:p>
    <w:p w14:paraId="799431F0" w14:textId="77777777" w:rsidR="00A1707D" w:rsidRPr="009C7E6E" w:rsidRDefault="00A1707D" w:rsidP="00FD03B5">
      <w:pPr>
        <w:spacing w:after="0" w:line="480" w:lineRule="auto"/>
        <w:jc w:val="both"/>
        <w:rPr>
          <w:rFonts w:ascii="Times New Roman" w:eastAsia="Arial Unicode MS" w:hAnsi="Times New Roman" w:cs="Times New Roman"/>
          <w:sz w:val="24"/>
          <w:szCs w:val="24"/>
        </w:rPr>
      </w:pPr>
    </w:p>
    <w:p w14:paraId="454CC1B1" w14:textId="7A01F524" w:rsidR="004C4480" w:rsidRPr="00022B1B" w:rsidRDefault="00022B1B" w:rsidP="00FC59DC">
      <w:pPr>
        <w:spacing w:after="0" w:line="480" w:lineRule="auto"/>
        <w:ind w:left="567" w:hanging="709"/>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[6]</w:t>
      </w:r>
      <w:r>
        <w:rPr>
          <w:rFonts w:ascii="Times New Roman" w:eastAsia="Arial Unicode MS" w:hAnsi="Times New Roman" w:cs="Times New Roman"/>
          <w:sz w:val="24"/>
          <w:szCs w:val="24"/>
        </w:rPr>
        <w:tab/>
      </w:r>
      <w:r w:rsidR="001E44F9" w:rsidRPr="00022B1B">
        <w:rPr>
          <w:rFonts w:ascii="Times New Roman" w:eastAsia="Arial Unicode MS" w:hAnsi="Times New Roman" w:cs="Times New Roman"/>
          <w:sz w:val="24"/>
          <w:szCs w:val="24"/>
        </w:rPr>
        <w:t xml:space="preserve">On 4 May 2021, the first applicant secured a line of credit from the first respondent in </w:t>
      </w:r>
      <w:r>
        <w:rPr>
          <w:rFonts w:ascii="Times New Roman" w:eastAsia="Arial Unicode MS" w:hAnsi="Times New Roman" w:cs="Times New Roman"/>
          <w:sz w:val="24"/>
          <w:szCs w:val="24"/>
        </w:rPr>
        <w:t xml:space="preserve">the sum of </w:t>
      </w:r>
      <w:r w:rsidR="001E44F9" w:rsidRPr="00022B1B">
        <w:rPr>
          <w:rFonts w:ascii="Times New Roman" w:eastAsia="Arial Unicode MS" w:hAnsi="Times New Roman" w:cs="Times New Roman"/>
          <w:sz w:val="24"/>
          <w:szCs w:val="24"/>
        </w:rPr>
        <w:t>ZWL 300 000 000. It was due to expire on 3</w:t>
      </w:r>
      <w:r w:rsidR="001E44F9" w:rsidRPr="00022B1B">
        <w:rPr>
          <w:rFonts w:ascii="Times New Roman" w:eastAsia="Arial Unicode MS" w:hAnsi="Times New Roman" w:cs="Times New Roman"/>
          <w:sz w:val="24"/>
          <w:szCs w:val="24"/>
          <w:vertAlign w:val="superscript"/>
        </w:rPr>
        <w:t>rd</w:t>
      </w:r>
      <w:r w:rsidR="005C65BF" w:rsidRPr="00022B1B">
        <w:rPr>
          <w:rFonts w:ascii="Times New Roman" w:eastAsia="Arial Unicode MS" w:hAnsi="Times New Roman" w:cs="Times New Roman"/>
          <w:sz w:val="24"/>
          <w:szCs w:val="24"/>
        </w:rPr>
        <w:t> November </w:t>
      </w:r>
      <w:r w:rsidR="001E44F9" w:rsidRPr="00022B1B">
        <w:rPr>
          <w:rFonts w:ascii="Times New Roman" w:eastAsia="Arial Unicode MS" w:hAnsi="Times New Roman" w:cs="Times New Roman"/>
          <w:sz w:val="24"/>
          <w:szCs w:val="24"/>
        </w:rPr>
        <w:t>2022 an</w:t>
      </w:r>
      <w:r w:rsidR="00FD03B5" w:rsidRPr="00022B1B">
        <w:rPr>
          <w:rFonts w:ascii="Times New Roman" w:eastAsia="Arial Unicode MS" w:hAnsi="Times New Roman" w:cs="Times New Roman"/>
          <w:sz w:val="24"/>
          <w:szCs w:val="24"/>
        </w:rPr>
        <w:t xml:space="preserve">d was subject to interest at </w:t>
      </w:r>
      <w:r w:rsidR="00F73A1D" w:rsidRPr="00022B1B">
        <w:rPr>
          <w:rFonts w:ascii="Times New Roman" w:eastAsia="Arial Unicode MS" w:hAnsi="Times New Roman" w:cs="Times New Roman"/>
          <w:sz w:val="24"/>
          <w:szCs w:val="24"/>
        </w:rPr>
        <w:t xml:space="preserve">fifty </w:t>
      </w:r>
      <w:r w:rsidR="00FD03B5" w:rsidRPr="00022B1B">
        <w:rPr>
          <w:rFonts w:ascii="Times New Roman" w:eastAsia="Arial Unicode MS" w:hAnsi="Times New Roman" w:cs="Times New Roman"/>
          <w:sz w:val="24"/>
          <w:szCs w:val="24"/>
        </w:rPr>
        <w:t>percent</w:t>
      </w:r>
      <w:r w:rsidR="001E44F9" w:rsidRPr="00022B1B">
        <w:rPr>
          <w:rFonts w:ascii="Times New Roman" w:eastAsia="Arial Unicode MS" w:hAnsi="Times New Roman" w:cs="Times New Roman"/>
          <w:sz w:val="24"/>
          <w:szCs w:val="24"/>
        </w:rPr>
        <w:t xml:space="preserve"> </w:t>
      </w:r>
      <w:r w:rsidR="001E44F9" w:rsidRPr="00022B1B">
        <w:rPr>
          <w:rFonts w:ascii="Times New Roman" w:eastAsia="Arial Unicode MS" w:hAnsi="Times New Roman" w:cs="Times New Roman"/>
          <w:i/>
          <w:iCs/>
          <w:sz w:val="24"/>
          <w:szCs w:val="24"/>
        </w:rPr>
        <w:t>per annum</w:t>
      </w:r>
      <w:r w:rsidR="001E44F9" w:rsidRPr="00022B1B">
        <w:rPr>
          <w:rFonts w:ascii="Times New Roman" w:eastAsia="Arial Unicode MS" w:hAnsi="Times New Roman" w:cs="Times New Roman"/>
          <w:sz w:val="24"/>
          <w:szCs w:val="24"/>
        </w:rPr>
        <w:t>. On 7 August 2021, the first applicant secured a</w:t>
      </w:r>
      <w:r w:rsidR="00F73A1D" w:rsidRPr="00022B1B">
        <w:rPr>
          <w:rFonts w:ascii="Times New Roman" w:eastAsia="Arial Unicode MS" w:hAnsi="Times New Roman" w:cs="Times New Roman"/>
          <w:sz w:val="24"/>
          <w:szCs w:val="24"/>
        </w:rPr>
        <w:t>nother</w:t>
      </w:r>
      <w:r w:rsidR="001E44F9" w:rsidRPr="00022B1B">
        <w:rPr>
          <w:rFonts w:ascii="Times New Roman" w:eastAsia="Arial Unicode MS" w:hAnsi="Times New Roman" w:cs="Times New Roman"/>
          <w:sz w:val="24"/>
          <w:szCs w:val="24"/>
        </w:rPr>
        <w:t xml:space="preserve"> line of credit from the first respondent in the sum of ZWL 220 000 000.00. It</w:t>
      </w:r>
      <w:r w:rsidR="003E3E8C" w:rsidRPr="00022B1B">
        <w:rPr>
          <w:rFonts w:ascii="Times New Roman" w:eastAsia="Arial Unicode MS" w:hAnsi="Times New Roman" w:cs="Times New Roman"/>
          <w:sz w:val="24"/>
          <w:szCs w:val="24"/>
        </w:rPr>
        <w:t xml:space="preserve"> was </w:t>
      </w:r>
      <w:proofErr w:type="gramStart"/>
      <w:r w:rsidR="003E3E8C" w:rsidRPr="00022B1B">
        <w:rPr>
          <w:rFonts w:ascii="Times New Roman" w:eastAsia="Arial Unicode MS" w:hAnsi="Times New Roman" w:cs="Times New Roman"/>
          <w:sz w:val="24"/>
          <w:szCs w:val="24"/>
        </w:rPr>
        <w:t>due</w:t>
      </w:r>
      <w:proofErr w:type="gramEnd"/>
      <w:r w:rsidR="003E3E8C" w:rsidRPr="00022B1B">
        <w:rPr>
          <w:rFonts w:ascii="Times New Roman" w:eastAsia="Arial Unicode MS" w:hAnsi="Times New Roman" w:cs="Times New Roman"/>
          <w:sz w:val="24"/>
          <w:szCs w:val="24"/>
        </w:rPr>
        <w:t xml:space="preserve"> to expire on 16 August </w:t>
      </w:r>
      <w:r w:rsidR="001E44F9" w:rsidRPr="00022B1B">
        <w:rPr>
          <w:rFonts w:ascii="Times New Roman" w:eastAsia="Arial Unicode MS" w:hAnsi="Times New Roman" w:cs="Times New Roman"/>
          <w:sz w:val="24"/>
          <w:szCs w:val="24"/>
        </w:rPr>
        <w:t>2022 and</w:t>
      </w:r>
      <w:r w:rsidR="00FD03B5" w:rsidRPr="00022B1B">
        <w:rPr>
          <w:rFonts w:ascii="Times New Roman" w:eastAsia="Arial Unicode MS" w:hAnsi="Times New Roman" w:cs="Times New Roman"/>
          <w:sz w:val="24"/>
          <w:szCs w:val="24"/>
        </w:rPr>
        <w:t xml:space="preserve"> was subject to interest at 37 percent </w:t>
      </w:r>
      <w:r w:rsidR="001E44F9" w:rsidRPr="00022B1B">
        <w:rPr>
          <w:rFonts w:ascii="Times New Roman" w:eastAsia="Arial Unicode MS" w:hAnsi="Times New Roman" w:cs="Times New Roman"/>
          <w:sz w:val="24"/>
          <w:szCs w:val="24"/>
        </w:rPr>
        <w:t xml:space="preserve">per annum. </w:t>
      </w:r>
    </w:p>
    <w:p w14:paraId="2CAF86BB" w14:textId="77777777" w:rsidR="00A1707D" w:rsidRPr="009C7E6E" w:rsidRDefault="00A1707D" w:rsidP="00FD03B5">
      <w:pPr>
        <w:spacing w:after="0" w:line="480" w:lineRule="auto"/>
        <w:jc w:val="both"/>
        <w:rPr>
          <w:rFonts w:ascii="Times New Roman" w:eastAsia="Arial Unicode MS" w:hAnsi="Times New Roman" w:cs="Times New Roman"/>
          <w:sz w:val="24"/>
          <w:szCs w:val="24"/>
        </w:rPr>
      </w:pPr>
    </w:p>
    <w:p w14:paraId="64D08F32" w14:textId="4E0DF4A1" w:rsidR="004C4480" w:rsidRPr="00022B1B" w:rsidRDefault="00022B1B" w:rsidP="00FC59DC">
      <w:pPr>
        <w:tabs>
          <w:tab w:val="left" w:pos="567"/>
        </w:tabs>
        <w:spacing w:after="0" w:line="480" w:lineRule="auto"/>
        <w:ind w:left="567" w:hanging="709"/>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[7]</w:t>
      </w:r>
      <w:r>
        <w:rPr>
          <w:rFonts w:ascii="Times New Roman" w:eastAsia="Arial Unicode MS" w:hAnsi="Times New Roman" w:cs="Times New Roman"/>
          <w:sz w:val="24"/>
          <w:szCs w:val="24"/>
        </w:rPr>
        <w:tab/>
      </w:r>
      <w:r w:rsidR="001E44F9" w:rsidRPr="00022B1B">
        <w:rPr>
          <w:rFonts w:ascii="Times New Roman" w:eastAsia="Arial Unicode MS" w:hAnsi="Times New Roman" w:cs="Times New Roman"/>
          <w:sz w:val="24"/>
          <w:szCs w:val="24"/>
        </w:rPr>
        <w:t>The running theme in all the documents detailing the agreement</w:t>
      </w:r>
      <w:r w:rsidR="006920A8" w:rsidRPr="00022B1B">
        <w:rPr>
          <w:rFonts w:ascii="Times New Roman" w:eastAsia="Arial Unicode MS" w:hAnsi="Times New Roman" w:cs="Times New Roman"/>
          <w:sz w:val="24"/>
          <w:szCs w:val="24"/>
        </w:rPr>
        <w:t>s</w:t>
      </w:r>
      <w:r w:rsidR="001E44F9" w:rsidRPr="00022B1B">
        <w:rPr>
          <w:rFonts w:ascii="Times New Roman" w:eastAsia="Arial Unicode MS" w:hAnsi="Times New Roman" w:cs="Times New Roman"/>
          <w:sz w:val="24"/>
          <w:szCs w:val="24"/>
        </w:rPr>
        <w:t xml:space="preserve"> between the parties was the requirement that each of the loans be secured by a note of hand and that the registered </w:t>
      </w:r>
      <w:r w:rsidR="001E44F9" w:rsidRPr="00022B1B">
        <w:rPr>
          <w:rFonts w:ascii="Times New Roman" w:eastAsia="Arial Unicode MS" w:hAnsi="Times New Roman" w:cs="Times New Roman"/>
          <w:sz w:val="24"/>
          <w:szCs w:val="24"/>
        </w:rPr>
        <w:lastRenderedPageBreak/>
        <w:t>owner thereto executes a document as security and co-principal debtor</w:t>
      </w:r>
      <w:r w:rsidR="006920A8" w:rsidRPr="00022B1B">
        <w:rPr>
          <w:rFonts w:ascii="Times New Roman" w:eastAsia="Arial Unicode MS" w:hAnsi="Times New Roman" w:cs="Times New Roman"/>
          <w:sz w:val="24"/>
          <w:szCs w:val="24"/>
        </w:rPr>
        <w:t>;</w:t>
      </w:r>
      <w:r w:rsidR="001E44F9" w:rsidRPr="00022B1B">
        <w:rPr>
          <w:rFonts w:ascii="Times New Roman" w:eastAsia="Arial Unicode MS" w:hAnsi="Times New Roman" w:cs="Times New Roman"/>
          <w:sz w:val="24"/>
          <w:szCs w:val="24"/>
        </w:rPr>
        <w:t xml:space="preserve"> hence the involvement of the second applicant.</w:t>
      </w:r>
    </w:p>
    <w:p w14:paraId="30125425" w14:textId="77777777" w:rsidR="00A1707D" w:rsidRPr="009C7E6E" w:rsidRDefault="00A1707D" w:rsidP="00FD03B5">
      <w:pPr>
        <w:spacing w:after="0" w:line="480" w:lineRule="auto"/>
        <w:jc w:val="both"/>
        <w:rPr>
          <w:rFonts w:ascii="Times New Roman" w:eastAsia="Arial Unicode MS" w:hAnsi="Times New Roman" w:cs="Times New Roman"/>
          <w:sz w:val="24"/>
          <w:szCs w:val="24"/>
        </w:rPr>
      </w:pPr>
    </w:p>
    <w:p w14:paraId="4A32E742" w14:textId="648DDF7F" w:rsidR="004C4480" w:rsidRPr="00022B1B" w:rsidRDefault="00FC59DC" w:rsidP="00FC59DC">
      <w:pPr>
        <w:tabs>
          <w:tab w:val="left" w:pos="567"/>
        </w:tabs>
        <w:spacing w:after="0" w:line="480" w:lineRule="auto"/>
        <w:ind w:left="567" w:hanging="709"/>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[8</w:t>
      </w:r>
      <w:r w:rsidR="00022B1B">
        <w:rPr>
          <w:rFonts w:ascii="Times New Roman" w:eastAsia="Arial Unicode MS" w:hAnsi="Times New Roman" w:cs="Times New Roman"/>
          <w:sz w:val="24"/>
          <w:szCs w:val="24"/>
        </w:rPr>
        <w:t>]</w:t>
      </w:r>
      <w:r w:rsidR="00022B1B">
        <w:rPr>
          <w:rFonts w:ascii="Times New Roman" w:eastAsia="Arial Unicode MS" w:hAnsi="Times New Roman" w:cs="Times New Roman"/>
          <w:sz w:val="24"/>
          <w:szCs w:val="24"/>
        </w:rPr>
        <w:tab/>
      </w:r>
      <w:r w:rsidR="001E44F9" w:rsidRPr="00022B1B">
        <w:rPr>
          <w:rFonts w:ascii="Times New Roman" w:eastAsia="Arial Unicode MS" w:hAnsi="Times New Roman" w:cs="Times New Roman"/>
          <w:sz w:val="24"/>
          <w:szCs w:val="24"/>
        </w:rPr>
        <w:t>The applicants were unable to pay the debts when they fell due</w:t>
      </w:r>
      <w:r w:rsidR="00067A80" w:rsidRPr="00022B1B">
        <w:rPr>
          <w:rFonts w:ascii="Times New Roman" w:eastAsia="Arial Unicode MS" w:hAnsi="Times New Roman" w:cs="Times New Roman"/>
          <w:sz w:val="24"/>
          <w:szCs w:val="24"/>
        </w:rPr>
        <w:t xml:space="preserve"> initially</w:t>
      </w:r>
      <w:r w:rsidR="001E44F9" w:rsidRPr="00022B1B">
        <w:rPr>
          <w:rFonts w:ascii="Times New Roman" w:eastAsia="Arial Unicode MS" w:hAnsi="Times New Roman" w:cs="Times New Roman"/>
          <w:sz w:val="24"/>
          <w:szCs w:val="24"/>
        </w:rPr>
        <w:t>. They tendered payment through Treasury Bills. The tender was rejected. It is common cause</w:t>
      </w:r>
      <w:r w:rsidR="00067A80" w:rsidRPr="00022B1B">
        <w:rPr>
          <w:rFonts w:ascii="Times New Roman" w:eastAsia="Arial Unicode MS" w:hAnsi="Times New Roman" w:cs="Times New Roman"/>
          <w:sz w:val="24"/>
          <w:szCs w:val="24"/>
        </w:rPr>
        <w:t xml:space="preserve">, however, </w:t>
      </w:r>
      <w:r w:rsidR="001E44F9" w:rsidRPr="00022B1B">
        <w:rPr>
          <w:rFonts w:ascii="Times New Roman" w:eastAsia="Arial Unicode MS" w:hAnsi="Times New Roman" w:cs="Times New Roman"/>
          <w:sz w:val="24"/>
          <w:szCs w:val="24"/>
        </w:rPr>
        <w:t xml:space="preserve">that the debts denominated in the United States Dollar have been settled. What is outstanding is the debt advanced in local currency. An offer to settle the debt through processed tobacco met with no success. That debt remains unsettled. The parties are </w:t>
      </w:r>
      <w:proofErr w:type="gramStart"/>
      <w:r w:rsidR="00067A80" w:rsidRPr="00022B1B">
        <w:rPr>
          <w:rFonts w:ascii="Times New Roman" w:eastAsia="Arial Unicode MS" w:hAnsi="Times New Roman" w:cs="Times New Roman"/>
          <w:sz w:val="24"/>
          <w:szCs w:val="24"/>
        </w:rPr>
        <w:t>wrangling</w:t>
      </w:r>
      <w:proofErr w:type="gramEnd"/>
      <w:r w:rsidR="00067A80" w:rsidRPr="00022B1B">
        <w:rPr>
          <w:rFonts w:ascii="Times New Roman" w:eastAsia="Arial Unicode MS" w:hAnsi="Times New Roman" w:cs="Times New Roman"/>
          <w:sz w:val="24"/>
          <w:szCs w:val="24"/>
        </w:rPr>
        <w:t xml:space="preserve"> </w:t>
      </w:r>
      <w:r w:rsidR="001E44F9" w:rsidRPr="00022B1B">
        <w:rPr>
          <w:rFonts w:ascii="Times New Roman" w:eastAsia="Arial Unicode MS" w:hAnsi="Times New Roman" w:cs="Times New Roman"/>
          <w:sz w:val="24"/>
          <w:szCs w:val="24"/>
        </w:rPr>
        <w:t>over the exact amount</w:t>
      </w:r>
      <w:r w:rsidR="006920A8" w:rsidRPr="00022B1B">
        <w:rPr>
          <w:rFonts w:ascii="Times New Roman" w:eastAsia="Arial Unicode MS" w:hAnsi="Times New Roman" w:cs="Times New Roman"/>
          <w:sz w:val="24"/>
          <w:szCs w:val="24"/>
        </w:rPr>
        <w:t>,</w:t>
      </w:r>
      <w:r w:rsidR="001E44F9" w:rsidRPr="00022B1B">
        <w:rPr>
          <w:rFonts w:ascii="Times New Roman" w:eastAsia="Arial Unicode MS" w:hAnsi="Times New Roman" w:cs="Times New Roman"/>
          <w:sz w:val="24"/>
          <w:szCs w:val="24"/>
        </w:rPr>
        <w:t xml:space="preserve"> with the applicants claiming that the amount being claimed violates the </w:t>
      </w:r>
      <w:r w:rsidR="001E44F9" w:rsidRPr="00022B1B">
        <w:rPr>
          <w:rFonts w:ascii="Times New Roman" w:eastAsia="Arial Unicode MS" w:hAnsi="Times New Roman" w:cs="Times New Roman"/>
          <w:i/>
          <w:sz w:val="24"/>
          <w:szCs w:val="24"/>
        </w:rPr>
        <w:t>in duplum</w:t>
      </w:r>
      <w:r w:rsidR="001E44F9" w:rsidRPr="00022B1B">
        <w:rPr>
          <w:rFonts w:ascii="Times New Roman" w:eastAsia="Arial Unicode MS" w:hAnsi="Times New Roman" w:cs="Times New Roman"/>
          <w:sz w:val="24"/>
          <w:szCs w:val="24"/>
        </w:rPr>
        <w:t xml:space="preserve"> rule.</w:t>
      </w:r>
      <w:r w:rsidR="00E34358" w:rsidRPr="00022B1B">
        <w:rPr>
          <w:rFonts w:ascii="Times New Roman" w:eastAsia="Arial Unicode MS" w:hAnsi="Times New Roman" w:cs="Times New Roman"/>
          <w:sz w:val="24"/>
          <w:szCs w:val="24"/>
        </w:rPr>
        <w:t xml:space="preserve"> The Bank disputes the contention that the loan amount has now exceeded the limits required by the </w:t>
      </w:r>
      <w:r w:rsidR="00E34358" w:rsidRPr="00022B1B">
        <w:rPr>
          <w:rFonts w:ascii="Times New Roman" w:eastAsia="Arial Unicode MS" w:hAnsi="Times New Roman" w:cs="Times New Roman"/>
          <w:i/>
          <w:sz w:val="24"/>
          <w:szCs w:val="24"/>
        </w:rPr>
        <w:t>in duplum</w:t>
      </w:r>
      <w:r w:rsidR="00E34358" w:rsidRPr="00022B1B">
        <w:rPr>
          <w:rFonts w:ascii="Times New Roman" w:eastAsia="Arial Unicode MS" w:hAnsi="Times New Roman" w:cs="Times New Roman"/>
          <w:sz w:val="24"/>
          <w:szCs w:val="24"/>
        </w:rPr>
        <w:t xml:space="preserve"> rule and asserts that the claim is legal. </w:t>
      </w:r>
    </w:p>
    <w:p w14:paraId="1DDEA453" w14:textId="77777777" w:rsidR="00A1707D" w:rsidRPr="009C7E6E" w:rsidRDefault="00A1707D" w:rsidP="00FD03B5">
      <w:pPr>
        <w:spacing w:after="0" w:line="480" w:lineRule="auto"/>
        <w:jc w:val="both"/>
        <w:rPr>
          <w:rFonts w:ascii="Times New Roman" w:eastAsia="Arial Unicode MS" w:hAnsi="Times New Roman" w:cs="Times New Roman"/>
          <w:sz w:val="24"/>
          <w:szCs w:val="24"/>
        </w:rPr>
      </w:pPr>
    </w:p>
    <w:p w14:paraId="0152B35C" w14:textId="5B11C8D4" w:rsidR="009A07AE" w:rsidRPr="00022B1B" w:rsidRDefault="00FC59DC" w:rsidP="00FC59DC">
      <w:pPr>
        <w:spacing w:after="0" w:line="480" w:lineRule="auto"/>
        <w:ind w:left="567" w:hanging="709"/>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[9</w:t>
      </w:r>
      <w:r w:rsidR="00022B1B">
        <w:rPr>
          <w:rFonts w:ascii="Times New Roman" w:eastAsia="Arial Unicode MS" w:hAnsi="Times New Roman" w:cs="Times New Roman"/>
          <w:sz w:val="24"/>
          <w:szCs w:val="24"/>
        </w:rPr>
        <w:t>]</w:t>
      </w:r>
      <w:r w:rsidR="00022B1B">
        <w:rPr>
          <w:rFonts w:ascii="Times New Roman" w:eastAsia="Arial Unicode MS" w:hAnsi="Times New Roman" w:cs="Times New Roman"/>
          <w:sz w:val="24"/>
          <w:szCs w:val="24"/>
        </w:rPr>
        <w:tab/>
      </w:r>
      <w:r w:rsidR="001E44F9" w:rsidRPr="00022B1B">
        <w:rPr>
          <w:rFonts w:ascii="Times New Roman" w:eastAsia="Arial Unicode MS" w:hAnsi="Times New Roman" w:cs="Times New Roman"/>
          <w:sz w:val="24"/>
          <w:szCs w:val="24"/>
        </w:rPr>
        <w:t xml:space="preserve">On 28 November 2022, the properties mortgaged to secure the loans were advertised for sale by public auction </w:t>
      </w:r>
      <w:r w:rsidR="00E33543" w:rsidRPr="00022B1B">
        <w:rPr>
          <w:rFonts w:ascii="Times New Roman" w:eastAsia="Arial Unicode MS" w:hAnsi="Times New Roman" w:cs="Times New Roman"/>
          <w:sz w:val="24"/>
          <w:szCs w:val="24"/>
        </w:rPr>
        <w:t xml:space="preserve">scheduled to take place </w:t>
      </w:r>
      <w:r w:rsidR="001E44F9" w:rsidRPr="00022B1B">
        <w:rPr>
          <w:rFonts w:ascii="Times New Roman" w:eastAsia="Arial Unicode MS" w:hAnsi="Times New Roman" w:cs="Times New Roman"/>
          <w:sz w:val="24"/>
          <w:szCs w:val="24"/>
        </w:rPr>
        <w:t>on 9</w:t>
      </w:r>
      <w:r w:rsidR="007706FE" w:rsidRPr="00022B1B">
        <w:rPr>
          <w:rFonts w:ascii="Times New Roman" w:eastAsia="Arial Unicode MS" w:hAnsi="Times New Roman" w:cs="Times New Roman"/>
          <w:sz w:val="24"/>
          <w:szCs w:val="24"/>
        </w:rPr>
        <w:t> </w:t>
      </w:r>
      <w:r w:rsidR="001E44F9" w:rsidRPr="00022B1B">
        <w:rPr>
          <w:rFonts w:ascii="Times New Roman" w:eastAsia="Arial Unicode MS" w:hAnsi="Times New Roman" w:cs="Times New Roman"/>
          <w:sz w:val="24"/>
          <w:szCs w:val="24"/>
        </w:rPr>
        <w:t>December 2022 at the instance of the first respondent. The properties comprise the following</w:t>
      </w:r>
      <w:r w:rsidR="00F73A1D" w:rsidRPr="00022B1B">
        <w:rPr>
          <w:rFonts w:ascii="Times New Roman" w:eastAsia="Arial Unicode MS" w:hAnsi="Times New Roman" w:cs="Times New Roman"/>
          <w:sz w:val="24"/>
          <w:szCs w:val="24"/>
        </w:rPr>
        <w:t>:</w:t>
      </w:r>
      <w:r w:rsidR="001E44F9" w:rsidRPr="00022B1B">
        <w:rPr>
          <w:rFonts w:ascii="Times New Roman" w:eastAsia="Arial Unicode MS" w:hAnsi="Times New Roman" w:cs="Times New Roman"/>
          <w:sz w:val="24"/>
          <w:szCs w:val="24"/>
        </w:rPr>
        <w:t xml:space="preserve"> a farm in </w:t>
      </w:r>
      <w:proofErr w:type="spellStart"/>
      <w:r w:rsidR="001E44F9" w:rsidRPr="00022B1B">
        <w:rPr>
          <w:rFonts w:ascii="Times New Roman" w:eastAsia="Arial Unicode MS" w:hAnsi="Times New Roman" w:cs="Times New Roman"/>
          <w:sz w:val="24"/>
          <w:szCs w:val="24"/>
        </w:rPr>
        <w:t>Mhangura</w:t>
      </w:r>
      <w:proofErr w:type="spellEnd"/>
      <w:r w:rsidR="001E44F9" w:rsidRPr="00022B1B">
        <w:rPr>
          <w:rFonts w:ascii="Times New Roman" w:eastAsia="Arial Unicode MS" w:hAnsi="Times New Roman" w:cs="Times New Roman"/>
          <w:sz w:val="24"/>
          <w:szCs w:val="24"/>
        </w:rPr>
        <w:t xml:space="preserve"> measuring 1209</w:t>
      </w:r>
      <w:proofErr w:type="gramStart"/>
      <w:r w:rsidR="001E44F9" w:rsidRPr="00022B1B">
        <w:rPr>
          <w:rFonts w:ascii="Times New Roman" w:eastAsia="Arial Unicode MS" w:hAnsi="Times New Roman" w:cs="Times New Roman"/>
          <w:sz w:val="24"/>
          <w:szCs w:val="24"/>
        </w:rPr>
        <w:t>,9260</w:t>
      </w:r>
      <w:proofErr w:type="gramEnd"/>
      <w:r w:rsidR="001E44F9" w:rsidRPr="00022B1B">
        <w:rPr>
          <w:rFonts w:ascii="Times New Roman" w:eastAsia="Arial Unicode MS" w:hAnsi="Times New Roman" w:cs="Times New Roman"/>
          <w:sz w:val="24"/>
          <w:szCs w:val="24"/>
        </w:rPr>
        <w:t xml:space="preserve"> hectares, a residence in Glen Lorne and a house on </w:t>
      </w:r>
      <w:r w:rsidR="00D74A44" w:rsidRPr="00022B1B">
        <w:rPr>
          <w:rFonts w:ascii="Times New Roman" w:eastAsia="Arial Unicode MS" w:hAnsi="Times New Roman" w:cs="Times New Roman"/>
          <w:sz w:val="24"/>
          <w:szCs w:val="24"/>
        </w:rPr>
        <w:t xml:space="preserve">a </w:t>
      </w:r>
      <w:r w:rsidR="001E44F9" w:rsidRPr="00022B1B">
        <w:rPr>
          <w:rFonts w:ascii="Times New Roman" w:eastAsia="Arial Unicode MS" w:hAnsi="Times New Roman" w:cs="Times New Roman"/>
          <w:sz w:val="24"/>
          <w:szCs w:val="24"/>
        </w:rPr>
        <w:t>property share transfer in Borrowdale. The intended sale by public auction is what precipitated the two applications in the High Court</w:t>
      </w:r>
      <w:r w:rsidR="00C5303D" w:rsidRPr="00022B1B">
        <w:rPr>
          <w:rFonts w:ascii="Times New Roman" w:eastAsia="Arial Unicode MS" w:hAnsi="Times New Roman" w:cs="Times New Roman"/>
          <w:sz w:val="24"/>
          <w:szCs w:val="24"/>
        </w:rPr>
        <w:t>,</w:t>
      </w:r>
      <w:r w:rsidR="001E44F9" w:rsidRPr="00022B1B">
        <w:rPr>
          <w:rFonts w:ascii="Times New Roman" w:eastAsia="Arial Unicode MS" w:hAnsi="Times New Roman" w:cs="Times New Roman"/>
          <w:sz w:val="24"/>
          <w:szCs w:val="24"/>
        </w:rPr>
        <w:t xml:space="preserve"> which </w:t>
      </w:r>
      <w:r w:rsidR="006920A8" w:rsidRPr="00022B1B">
        <w:rPr>
          <w:rFonts w:ascii="Times New Roman" w:eastAsia="Arial Unicode MS" w:hAnsi="Times New Roman" w:cs="Times New Roman"/>
          <w:sz w:val="24"/>
          <w:szCs w:val="24"/>
        </w:rPr>
        <w:t xml:space="preserve">applications </w:t>
      </w:r>
      <w:r w:rsidR="001E44F9" w:rsidRPr="00022B1B">
        <w:rPr>
          <w:rFonts w:ascii="Times New Roman" w:eastAsia="Arial Unicode MS" w:hAnsi="Times New Roman" w:cs="Times New Roman"/>
          <w:sz w:val="24"/>
          <w:szCs w:val="24"/>
        </w:rPr>
        <w:t xml:space="preserve">were stillborn. </w:t>
      </w:r>
    </w:p>
    <w:p w14:paraId="5CB79488" w14:textId="77777777" w:rsidR="00A1707D" w:rsidRPr="009C7E6E" w:rsidRDefault="00A1707D" w:rsidP="00FD03B5">
      <w:pPr>
        <w:spacing w:after="0" w:line="480" w:lineRule="auto"/>
        <w:jc w:val="both"/>
        <w:rPr>
          <w:rFonts w:ascii="Times New Roman" w:eastAsia="Arial Unicode MS" w:hAnsi="Times New Roman" w:cs="Times New Roman"/>
          <w:sz w:val="24"/>
          <w:szCs w:val="24"/>
        </w:rPr>
      </w:pPr>
    </w:p>
    <w:p w14:paraId="09CA0385" w14:textId="7BF558E7" w:rsidR="004C4480" w:rsidRPr="00022B1B" w:rsidRDefault="00FC59DC" w:rsidP="00FC59DC">
      <w:pPr>
        <w:spacing w:after="0" w:line="480" w:lineRule="auto"/>
        <w:ind w:left="567" w:hanging="709"/>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[10</w:t>
      </w:r>
      <w:r w:rsidR="00022B1B">
        <w:rPr>
          <w:rFonts w:ascii="Times New Roman" w:eastAsia="Arial Unicode MS" w:hAnsi="Times New Roman" w:cs="Times New Roman"/>
          <w:sz w:val="24"/>
          <w:szCs w:val="24"/>
        </w:rPr>
        <w:t>]</w:t>
      </w:r>
      <w:r w:rsidR="00022B1B">
        <w:rPr>
          <w:rFonts w:ascii="Times New Roman" w:eastAsia="Arial Unicode MS" w:hAnsi="Times New Roman" w:cs="Times New Roman"/>
          <w:sz w:val="24"/>
          <w:szCs w:val="24"/>
        </w:rPr>
        <w:tab/>
      </w:r>
      <w:r w:rsidR="001E44F9" w:rsidRPr="00022B1B">
        <w:rPr>
          <w:rFonts w:ascii="Times New Roman" w:eastAsia="Arial Unicode MS" w:hAnsi="Times New Roman" w:cs="Times New Roman"/>
          <w:sz w:val="24"/>
          <w:szCs w:val="24"/>
        </w:rPr>
        <w:t xml:space="preserve">There are no disputes of </w:t>
      </w:r>
      <w:r w:rsidR="00230E00" w:rsidRPr="00022B1B">
        <w:rPr>
          <w:rFonts w:ascii="Times New Roman" w:eastAsia="Arial Unicode MS" w:hAnsi="Times New Roman" w:cs="Times New Roman"/>
          <w:sz w:val="24"/>
          <w:szCs w:val="24"/>
        </w:rPr>
        <w:t>f</w:t>
      </w:r>
      <w:r w:rsidR="001E44F9" w:rsidRPr="00022B1B">
        <w:rPr>
          <w:rFonts w:ascii="Times New Roman" w:eastAsia="Arial Unicode MS" w:hAnsi="Times New Roman" w:cs="Times New Roman"/>
          <w:sz w:val="24"/>
          <w:szCs w:val="24"/>
        </w:rPr>
        <w:t xml:space="preserve">act </w:t>
      </w:r>
      <w:r w:rsidR="006920A8" w:rsidRPr="00022B1B">
        <w:rPr>
          <w:rFonts w:ascii="Times New Roman" w:eastAsia="Arial Unicode MS" w:hAnsi="Times New Roman" w:cs="Times New Roman"/>
          <w:sz w:val="24"/>
          <w:szCs w:val="24"/>
        </w:rPr>
        <w:t>i</w:t>
      </w:r>
      <w:r w:rsidR="001E44F9" w:rsidRPr="00022B1B">
        <w:rPr>
          <w:rFonts w:ascii="Times New Roman" w:eastAsia="Arial Unicode MS" w:hAnsi="Times New Roman" w:cs="Times New Roman"/>
          <w:sz w:val="24"/>
          <w:szCs w:val="24"/>
        </w:rPr>
        <w:t>n the application before the Court. As a result, the matter may be decided on the issues of law as presented by the parties. The second and third respondents did not file any papers and will abide the decision of the Court.</w:t>
      </w:r>
    </w:p>
    <w:p w14:paraId="25F5C9A7" w14:textId="77777777" w:rsidR="00A1707D" w:rsidRDefault="00A1707D" w:rsidP="00FD03B5">
      <w:pPr>
        <w:spacing w:after="0" w:line="480" w:lineRule="auto"/>
        <w:jc w:val="both"/>
        <w:rPr>
          <w:rFonts w:ascii="Times New Roman" w:eastAsia="Arial Unicode MS" w:hAnsi="Times New Roman" w:cs="Times New Roman"/>
          <w:sz w:val="24"/>
          <w:szCs w:val="24"/>
        </w:rPr>
      </w:pPr>
    </w:p>
    <w:p w14:paraId="41330009" w14:textId="77777777" w:rsidR="00022B1B" w:rsidRDefault="00022B1B" w:rsidP="00FD03B5">
      <w:pPr>
        <w:spacing w:after="0" w:line="480" w:lineRule="auto"/>
        <w:jc w:val="both"/>
        <w:rPr>
          <w:rFonts w:ascii="Times New Roman" w:eastAsia="Arial Unicode MS" w:hAnsi="Times New Roman" w:cs="Times New Roman"/>
          <w:sz w:val="24"/>
          <w:szCs w:val="24"/>
        </w:rPr>
      </w:pPr>
    </w:p>
    <w:p w14:paraId="5C951E5A" w14:textId="77777777" w:rsidR="00022B1B" w:rsidRPr="009C7E6E" w:rsidRDefault="00022B1B" w:rsidP="00FD03B5">
      <w:pPr>
        <w:spacing w:after="0" w:line="480" w:lineRule="auto"/>
        <w:jc w:val="both"/>
        <w:rPr>
          <w:rFonts w:ascii="Times New Roman" w:eastAsia="Arial Unicode MS" w:hAnsi="Times New Roman" w:cs="Times New Roman"/>
          <w:sz w:val="24"/>
          <w:szCs w:val="24"/>
        </w:rPr>
      </w:pPr>
    </w:p>
    <w:p w14:paraId="4F8894A9" w14:textId="27B0B94E" w:rsidR="004C4480" w:rsidRPr="00022B1B" w:rsidRDefault="00DB527D" w:rsidP="00FD03B5">
      <w:pPr>
        <w:spacing w:after="0" w:line="480" w:lineRule="auto"/>
        <w:jc w:val="both"/>
        <w:rPr>
          <w:rFonts w:ascii="Times New Roman" w:eastAsia="Arial Unicode MS" w:hAnsi="Times New Roman" w:cs="Times New Roman"/>
          <w:b/>
          <w:bCs/>
          <w:iCs/>
          <w:sz w:val="24"/>
          <w:szCs w:val="24"/>
          <w:u w:val="single"/>
        </w:rPr>
      </w:pPr>
      <w:r w:rsidRPr="00022B1B">
        <w:rPr>
          <w:rFonts w:ascii="Times New Roman" w:eastAsia="Arial Unicode MS" w:hAnsi="Times New Roman" w:cs="Times New Roman"/>
          <w:b/>
          <w:bCs/>
          <w:iCs/>
          <w:sz w:val="24"/>
          <w:szCs w:val="24"/>
          <w:u w:val="single"/>
        </w:rPr>
        <w:lastRenderedPageBreak/>
        <w:t>THE APPLICANTS’ CASE BEFORE THE COURT</w:t>
      </w:r>
    </w:p>
    <w:p w14:paraId="45BBED30" w14:textId="4BD905E8" w:rsidR="004C4480" w:rsidRPr="00022B1B" w:rsidRDefault="00FC59DC" w:rsidP="00FC59DC">
      <w:pPr>
        <w:tabs>
          <w:tab w:val="left" w:pos="567"/>
        </w:tabs>
        <w:spacing w:after="0" w:line="480" w:lineRule="auto"/>
        <w:ind w:left="567" w:hanging="709"/>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[11</w:t>
      </w:r>
      <w:r w:rsidR="00022B1B">
        <w:rPr>
          <w:rFonts w:ascii="Times New Roman" w:eastAsia="Arial Unicode MS" w:hAnsi="Times New Roman" w:cs="Times New Roman"/>
          <w:sz w:val="24"/>
          <w:szCs w:val="24"/>
        </w:rPr>
        <w:t>]</w:t>
      </w:r>
      <w:r w:rsidR="00022B1B">
        <w:rPr>
          <w:rFonts w:ascii="Times New Roman" w:eastAsia="Arial Unicode MS" w:hAnsi="Times New Roman" w:cs="Times New Roman"/>
          <w:sz w:val="24"/>
          <w:szCs w:val="24"/>
        </w:rPr>
        <w:tab/>
      </w:r>
      <w:r w:rsidR="001E44F9" w:rsidRPr="00022B1B">
        <w:rPr>
          <w:rFonts w:ascii="Times New Roman" w:eastAsia="Arial Unicode MS" w:hAnsi="Times New Roman" w:cs="Times New Roman"/>
          <w:sz w:val="24"/>
          <w:szCs w:val="24"/>
        </w:rPr>
        <w:t xml:space="preserve">Mr </w:t>
      </w:r>
      <w:proofErr w:type="spellStart"/>
      <w:r w:rsidR="001E44F9" w:rsidRPr="00022B1B">
        <w:rPr>
          <w:rFonts w:ascii="Times New Roman" w:eastAsia="Arial Unicode MS" w:hAnsi="Times New Roman" w:cs="Times New Roman"/>
          <w:i/>
          <w:sz w:val="24"/>
          <w:szCs w:val="24"/>
        </w:rPr>
        <w:t>Magwaliba</w:t>
      </w:r>
      <w:proofErr w:type="spellEnd"/>
      <w:r w:rsidR="001E44F9" w:rsidRPr="00022B1B">
        <w:rPr>
          <w:rFonts w:ascii="Times New Roman" w:eastAsia="Arial Unicode MS" w:hAnsi="Times New Roman" w:cs="Times New Roman"/>
          <w:sz w:val="24"/>
          <w:szCs w:val="24"/>
        </w:rPr>
        <w:t xml:space="preserve"> who appeared on behalf the applicants adopted a two</w:t>
      </w:r>
      <w:r w:rsidR="003B0316" w:rsidRPr="00022B1B">
        <w:rPr>
          <w:rFonts w:ascii="Times New Roman" w:eastAsia="Arial Unicode MS" w:hAnsi="Times New Roman" w:cs="Times New Roman"/>
          <w:sz w:val="24"/>
          <w:szCs w:val="24"/>
        </w:rPr>
        <w:t>-</w:t>
      </w:r>
      <w:r w:rsidR="001E44F9" w:rsidRPr="00022B1B">
        <w:rPr>
          <w:rFonts w:ascii="Times New Roman" w:eastAsia="Arial Unicode MS" w:hAnsi="Times New Roman" w:cs="Times New Roman"/>
          <w:sz w:val="24"/>
          <w:szCs w:val="24"/>
        </w:rPr>
        <w:t xml:space="preserve">pronged approach. He argued that it was in the interests of justice that leave for direct access </w:t>
      </w:r>
      <w:r w:rsidR="00230E00" w:rsidRPr="00022B1B">
        <w:rPr>
          <w:rFonts w:ascii="Times New Roman" w:eastAsia="Arial Unicode MS" w:hAnsi="Times New Roman" w:cs="Times New Roman"/>
          <w:sz w:val="24"/>
          <w:szCs w:val="24"/>
        </w:rPr>
        <w:t xml:space="preserve">to the Court </w:t>
      </w:r>
      <w:r w:rsidR="001E44F9" w:rsidRPr="00022B1B">
        <w:rPr>
          <w:rFonts w:ascii="Times New Roman" w:eastAsia="Arial Unicode MS" w:hAnsi="Times New Roman" w:cs="Times New Roman"/>
          <w:sz w:val="24"/>
          <w:szCs w:val="24"/>
        </w:rPr>
        <w:t xml:space="preserve">be granted in this matter. He contended that the High Court could not entertain the application for a stay of execution of the sale of the applicants’ properties because it was bound by the decision in </w:t>
      </w:r>
      <w:r w:rsidR="001E44F9" w:rsidRPr="00022B1B">
        <w:rPr>
          <w:rFonts w:ascii="Times New Roman" w:eastAsia="Arial Unicode MS" w:hAnsi="Times New Roman" w:cs="Times New Roman"/>
          <w:i/>
          <w:sz w:val="24"/>
          <w:szCs w:val="24"/>
        </w:rPr>
        <w:t xml:space="preserve">Glens Removal </w:t>
      </w:r>
      <w:r w:rsidR="009A07AE" w:rsidRPr="00022B1B">
        <w:rPr>
          <w:rFonts w:ascii="Times New Roman" w:eastAsia="Arial Unicode MS" w:hAnsi="Times New Roman" w:cs="Times New Roman"/>
          <w:i/>
          <w:sz w:val="24"/>
          <w:szCs w:val="24"/>
        </w:rPr>
        <w:t xml:space="preserve">and Storage Zimbabwe </w:t>
      </w:r>
      <w:r w:rsidR="001E44F9" w:rsidRPr="00022B1B">
        <w:rPr>
          <w:rFonts w:ascii="Times New Roman" w:eastAsia="Arial Unicode MS" w:hAnsi="Times New Roman" w:cs="Times New Roman"/>
          <w:i/>
          <w:sz w:val="24"/>
          <w:szCs w:val="24"/>
        </w:rPr>
        <w:t xml:space="preserve">(Pvt) Ltd </w:t>
      </w:r>
      <w:r w:rsidR="00DB51A8" w:rsidRPr="00022B1B">
        <w:rPr>
          <w:rFonts w:ascii="Times New Roman" w:eastAsia="Arial Unicode MS" w:hAnsi="Times New Roman" w:cs="Times New Roman"/>
          <w:i/>
          <w:sz w:val="24"/>
          <w:szCs w:val="24"/>
        </w:rPr>
        <w:t>vs Mandala</w:t>
      </w:r>
      <w:r w:rsidR="00DB51A8" w:rsidRPr="00022B1B">
        <w:rPr>
          <w:rFonts w:ascii="Times New Roman" w:eastAsia="Arial Unicode MS" w:hAnsi="Times New Roman" w:cs="Times New Roman"/>
          <w:sz w:val="24"/>
          <w:szCs w:val="24"/>
        </w:rPr>
        <w:t xml:space="preserve"> </w:t>
      </w:r>
      <w:r w:rsidR="001E44F9" w:rsidRPr="00022B1B">
        <w:rPr>
          <w:rFonts w:ascii="Times New Roman" w:eastAsia="Arial Unicode MS" w:hAnsi="Times New Roman" w:cs="Times New Roman"/>
          <w:sz w:val="24"/>
          <w:szCs w:val="24"/>
        </w:rPr>
        <w:t xml:space="preserve">2017 (1) ZLR 20 in which the Court determined that </w:t>
      </w:r>
      <w:r w:rsidR="001E44F9" w:rsidRPr="00022B1B">
        <w:rPr>
          <w:rFonts w:ascii="Times New Roman" w:eastAsia="Arial Unicode MS" w:hAnsi="Times New Roman" w:cs="Times New Roman"/>
          <w:i/>
          <w:sz w:val="24"/>
          <w:szCs w:val="24"/>
        </w:rPr>
        <w:t>parat</w:t>
      </w:r>
      <w:r w:rsidR="00DB51A8" w:rsidRPr="00022B1B">
        <w:rPr>
          <w:rFonts w:ascii="Times New Roman" w:eastAsia="Arial Unicode MS" w:hAnsi="Times New Roman" w:cs="Times New Roman"/>
          <w:i/>
          <w:sz w:val="24"/>
          <w:szCs w:val="24"/>
        </w:rPr>
        <w:t>e</w:t>
      </w:r>
      <w:r w:rsidR="00E94412" w:rsidRPr="00022B1B">
        <w:rPr>
          <w:rFonts w:ascii="Times New Roman" w:eastAsia="Arial Unicode MS" w:hAnsi="Times New Roman" w:cs="Times New Roman"/>
          <w:i/>
          <w:sz w:val="24"/>
          <w:szCs w:val="24"/>
        </w:rPr>
        <w:t xml:space="preserve"> executi</w:t>
      </w:r>
      <w:r w:rsidR="001E44F9" w:rsidRPr="00022B1B">
        <w:rPr>
          <w:rFonts w:ascii="Times New Roman" w:eastAsia="Arial Unicode MS" w:hAnsi="Times New Roman" w:cs="Times New Roman"/>
          <w:i/>
          <w:sz w:val="24"/>
          <w:szCs w:val="24"/>
        </w:rPr>
        <w:t>e</w:t>
      </w:r>
      <w:r w:rsidR="001E44F9" w:rsidRPr="00022B1B">
        <w:rPr>
          <w:rFonts w:ascii="Times New Roman" w:eastAsia="Arial Unicode MS" w:hAnsi="Times New Roman" w:cs="Times New Roman"/>
          <w:sz w:val="24"/>
          <w:szCs w:val="24"/>
        </w:rPr>
        <w:t xml:space="preserve"> was part of the law of the country. He suggested that there was need for clarity in the law as what was </w:t>
      </w:r>
      <w:r w:rsidR="00E94412" w:rsidRPr="00022B1B">
        <w:rPr>
          <w:rFonts w:ascii="Times New Roman" w:eastAsia="Arial Unicode MS" w:hAnsi="Times New Roman" w:cs="Times New Roman"/>
          <w:sz w:val="24"/>
          <w:szCs w:val="24"/>
        </w:rPr>
        <w:t xml:space="preserve">at </w:t>
      </w:r>
      <w:r w:rsidR="001E44F9" w:rsidRPr="00022B1B">
        <w:rPr>
          <w:rFonts w:ascii="Times New Roman" w:eastAsia="Arial Unicode MS" w:hAnsi="Times New Roman" w:cs="Times New Roman"/>
          <w:sz w:val="24"/>
          <w:szCs w:val="24"/>
        </w:rPr>
        <w:t xml:space="preserve">issue in the </w:t>
      </w:r>
      <w:r w:rsidR="001E44F9" w:rsidRPr="00022B1B">
        <w:rPr>
          <w:rFonts w:ascii="Times New Roman" w:eastAsia="Arial Unicode MS" w:hAnsi="Times New Roman" w:cs="Times New Roman"/>
          <w:i/>
          <w:sz w:val="24"/>
          <w:szCs w:val="24"/>
        </w:rPr>
        <w:t xml:space="preserve">Glens </w:t>
      </w:r>
      <w:r w:rsidR="00E94412" w:rsidRPr="00022B1B">
        <w:rPr>
          <w:rFonts w:ascii="Times New Roman" w:eastAsia="Arial Unicode MS" w:hAnsi="Times New Roman" w:cs="Times New Roman"/>
          <w:i/>
          <w:sz w:val="24"/>
          <w:szCs w:val="24"/>
        </w:rPr>
        <w:t>Removals</w:t>
      </w:r>
      <w:r w:rsidR="00E94412" w:rsidRPr="00022B1B">
        <w:rPr>
          <w:rFonts w:ascii="Times New Roman" w:eastAsia="Arial Unicode MS" w:hAnsi="Times New Roman" w:cs="Times New Roman"/>
          <w:sz w:val="24"/>
          <w:szCs w:val="24"/>
        </w:rPr>
        <w:t xml:space="preserve"> </w:t>
      </w:r>
      <w:r w:rsidR="001E44F9" w:rsidRPr="00022B1B">
        <w:rPr>
          <w:rFonts w:ascii="Times New Roman" w:eastAsia="Arial Unicode MS" w:hAnsi="Times New Roman" w:cs="Times New Roman"/>
          <w:sz w:val="24"/>
          <w:szCs w:val="24"/>
        </w:rPr>
        <w:t xml:space="preserve">case was </w:t>
      </w:r>
      <w:r w:rsidR="00902DBD" w:rsidRPr="00022B1B">
        <w:rPr>
          <w:rFonts w:ascii="Times New Roman" w:eastAsia="Arial Unicode MS" w:hAnsi="Times New Roman" w:cs="Times New Roman"/>
          <w:sz w:val="24"/>
          <w:szCs w:val="24"/>
        </w:rPr>
        <w:t xml:space="preserve">concerned with the principle of </w:t>
      </w:r>
      <w:r w:rsidR="001E44F9" w:rsidRPr="00022B1B">
        <w:rPr>
          <w:rFonts w:ascii="Times New Roman" w:eastAsia="Arial Unicode MS" w:hAnsi="Times New Roman" w:cs="Times New Roman"/>
          <w:i/>
          <w:sz w:val="24"/>
          <w:szCs w:val="24"/>
        </w:rPr>
        <w:t>parate executie</w:t>
      </w:r>
      <w:r w:rsidR="001E44F9" w:rsidRPr="00022B1B">
        <w:rPr>
          <w:rFonts w:ascii="Times New Roman" w:eastAsia="Arial Unicode MS" w:hAnsi="Times New Roman" w:cs="Times New Roman"/>
          <w:sz w:val="24"/>
          <w:szCs w:val="24"/>
        </w:rPr>
        <w:t xml:space="preserve"> </w:t>
      </w:r>
      <w:r w:rsidR="00902DBD" w:rsidRPr="00022B1B">
        <w:rPr>
          <w:rFonts w:ascii="Times New Roman" w:eastAsia="Arial Unicode MS" w:hAnsi="Times New Roman" w:cs="Times New Roman"/>
          <w:sz w:val="24"/>
          <w:szCs w:val="24"/>
        </w:rPr>
        <w:t>agai</w:t>
      </w:r>
      <w:r w:rsidR="001E44F9" w:rsidRPr="00022B1B">
        <w:rPr>
          <w:rFonts w:ascii="Times New Roman" w:eastAsia="Arial Unicode MS" w:hAnsi="Times New Roman" w:cs="Times New Roman"/>
          <w:sz w:val="24"/>
          <w:szCs w:val="24"/>
        </w:rPr>
        <w:t>n</w:t>
      </w:r>
      <w:r w:rsidR="00902DBD" w:rsidRPr="00022B1B">
        <w:rPr>
          <w:rFonts w:ascii="Times New Roman" w:eastAsia="Arial Unicode MS" w:hAnsi="Times New Roman" w:cs="Times New Roman"/>
          <w:sz w:val="24"/>
          <w:szCs w:val="24"/>
        </w:rPr>
        <w:t>st</w:t>
      </w:r>
      <w:r w:rsidR="001E44F9" w:rsidRPr="00022B1B">
        <w:rPr>
          <w:rFonts w:ascii="Times New Roman" w:eastAsia="Arial Unicode MS" w:hAnsi="Times New Roman" w:cs="Times New Roman"/>
          <w:sz w:val="24"/>
          <w:szCs w:val="24"/>
        </w:rPr>
        <w:t xml:space="preserve"> movable property. He suggested further that the common law</w:t>
      </w:r>
      <w:r w:rsidR="00902DBD" w:rsidRPr="00022B1B">
        <w:rPr>
          <w:rFonts w:ascii="Times New Roman" w:eastAsia="Arial Unicode MS" w:hAnsi="Times New Roman" w:cs="Times New Roman"/>
          <w:sz w:val="24"/>
          <w:szCs w:val="24"/>
        </w:rPr>
        <w:t>,</w:t>
      </w:r>
      <w:r w:rsidR="001E44F9" w:rsidRPr="00022B1B">
        <w:rPr>
          <w:rFonts w:ascii="Times New Roman" w:eastAsia="Arial Unicode MS" w:hAnsi="Times New Roman" w:cs="Times New Roman"/>
          <w:sz w:val="24"/>
          <w:szCs w:val="24"/>
        </w:rPr>
        <w:t xml:space="preserve"> of which </w:t>
      </w:r>
      <w:r w:rsidR="00FB5D82" w:rsidRPr="00022B1B">
        <w:rPr>
          <w:rFonts w:ascii="Times New Roman" w:eastAsia="Arial Unicode MS" w:hAnsi="Times New Roman" w:cs="Times New Roman"/>
          <w:i/>
          <w:sz w:val="24"/>
          <w:szCs w:val="24"/>
        </w:rPr>
        <w:t xml:space="preserve">parate </w:t>
      </w:r>
      <w:proofErr w:type="gramStart"/>
      <w:r w:rsidR="00FB5D82" w:rsidRPr="00022B1B">
        <w:rPr>
          <w:rFonts w:ascii="Times New Roman" w:eastAsia="Arial Unicode MS" w:hAnsi="Times New Roman" w:cs="Times New Roman"/>
          <w:i/>
          <w:sz w:val="24"/>
          <w:szCs w:val="24"/>
        </w:rPr>
        <w:t>executi</w:t>
      </w:r>
      <w:r w:rsidR="001E44F9" w:rsidRPr="00022B1B">
        <w:rPr>
          <w:rFonts w:ascii="Times New Roman" w:eastAsia="Arial Unicode MS" w:hAnsi="Times New Roman" w:cs="Times New Roman"/>
          <w:i/>
          <w:sz w:val="24"/>
          <w:szCs w:val="24"/>
        </w:rPr>
        <w:t>e</w:t>
      </w:r>
      <w:proofErr w:type="gramEnd"/>
      <w:r w:rsidR="001E44F9" w:rsidRPr="00022B1B">
        <w:rPr>
          <w:rFonts w:ascii="Times New Roman" w:eastAsia="Arial Unicode MS" w:hAnsi="Times New Roman" w:cs="Times New Roman"/>
          <w:sz w:val="24"/>
          <w:szCs w:val="24"/>
        </w:rPr>
        <w:t xml:space="preserve"> is a principle</w:t>
      </w:r>
      <w:r w:rsidR="00902DBD" w:rsidRPr="00022B1B">
        <w:rPr>
          <w:rFonts w:ascii="Times New Roman" w:eastAsia="Arial Unicode MS" w:hAnsi="Times New Roman" w:cs="Times New Roman"/>
          <w:sz w:val="24"/>
          <w:szCs w:val="24"/>
        </w:rPr>
        <w:t>,</w:t>
      </w:r>
      <w:r w:rsidR="001E44F9" w:rsidRPr="00022B1B">
        <w:rPr>
          <w:rFonts w:ascii="Times New Roman" w:eastAsia="Arial Unicode MS" w:hAnsi="Times New Roman" w:cs="Times New Roman"/>
          <w:sz w:val="24"/>
          <w:szCs w:val="24"/>
        </w:rPr>
        <w:t xml:space="preserve"> had always distinguished the treatment of movable assets and immovable property where </w:t>
      </w:r>
      <w:r w:rsidR="00902DBD" w:rsidRPr="00022B1B">
        <w:rPr>
          <w:rFonts w:ascii="Times New Roman" w:eastAsia="Arial Unicode MS" w:hAnsi="Times New Roman" w:cs="Times New Roman"/>
          <w:sz w:val="24"/>
          <w:szCs w:val="24"/>
        </w:rPr>
        <w:t xml:space="preserve">such summary </w:t>
      </w:r>
      <w:r w:rsidR="001E44F9" w:rsidRPr="00022B1B">
        <w:rPr>
          <w:rFonts w:ascii="Times New Roman" w:eastAsia="Arial Unicode MS" w:hAnsi="Times New Roman" w:cs="Times New Roman"/>
          <w:sz w:val="24"/>
          <w:szCs w:val="24"/>
        </w:rPr>
        <w:t xml:space="preserve">execution is concerned. It was his further argument that, given that the issue dealt with in the </w:t>
      </w:r>
      <w:r w:rsidR="001E44F9" w:rsidRPr="00022B1B">
        <w:rPr>
          <w:rFonts w:ascii="Times New Roman" w:eastAsia="Arial Unicode MS" w:hAnsi="Times New Roman" w:cs="Times New Roman"/>
          <w:i/>
          <w:sz w:val="24"/>
          <w:szCs w:val="24"/>
        </w:rPr>
        <w:t>Glens</w:t>
      </w:r>
      <w:r w:rsidR="00902DBD" w:rsidRPr="00022B1B">
        <w:rPr>
          <w:rFonts w:ascii="Times New Roman" w:eastAsia="Arial Unicode MS" w:hAnsi="Times New Roman" w:cs="Times New Roman"/>
          <w:i/>
          <w:sz w:val="24"/>
          <w:szCs w:val="24"/>
        </w:rPr>
        <w:t xml:space="preserve"> Removals </w:t>
      </w:r>
      <w:r w:rsidR="001E44F9" w:rsidRPr="00022B1B">
        <w:rPr>
          <w:rFonts w:ascii="Times New Roman" w:eastAsia="Arial Unicode MS" w:hAnsi="Times New Roman" w:cs="Times New Roman"/>
          <w:sz w:val="24"/>
          <w:szCs w:val="24"/>
        </w:rPr>
        <w:t xml:space="preserve">case was solely concerned with movable assets, the remarks of the Court should be considered as being </w:t>
      </w:r>
      <w:r w:rsidR="001E44F9" w:rsidRPr="00022B1B">
        <w:rPr>
          <w:rFonts w:ascii="Times New Roman" w:eastAsia="Arial Unicode MS" w:hAnsi="Times New Roman" w:cs="Times New Roman"/>
          <w:i/>
          <w:sz w:val="24"/>
          <w:szCs w:val="24"/>
        </w:rPr>
        <w:t>obiter</w:t>
      </w:r>
      <w:r w:rsidR="001E44F9" w:rsidRPr="00022B1B">
        <w:rPr>
          <w:rFonts w:ascii="Times New Roman" w:eastAsia="Arial Unicode MS" w:hAnsi="Times New Roman" w:cs="Times New Roman"/>
          <w:sz w:val="24"/>
          <w:szCs w:val="24"/>
        </w:rPr>
        <w:t xml:space="preserve"> thus necessitating a clear statement by the Court on the status of </w:t>
      </w:r>
      <w:r w:rsidR="00E94412" w:rsidRPr="00022B1B">
        <w:rPr>
          <w:rFonts w:ascii="Times New Roman" w:eastAsia="Arial Unicode MS" w:hAnsi="Times New Roman" w:cs="Times New Roman"/>
          <w:i/>
          <w:sz w:val="24"/>
          <w:szCs w:val="24"/>
        </w:rPr>
        <w:t>parate executi</w:t>
      </w:r>
      <w:r w:rsidR="001E44F9" w:rsidRPr="00022B1B">
        <w:rPr>
          <w:rFonts w:ascii="Times New Roman" w:eastAsia="Arial Unicode MS" w:hAnsi="Times New Roman" w:cs="Times New Roman"/>
          <w:i/>
          <w:sz w:val="24"/>
          <w:szCs w:val="24"/>
        </w:rPr>
        <w:t>e</w:t>
      </w:r>
      <w:r w:rsidR="001E44F9" w:rsidRPr="00022B1B">
        <w:rPr>
          <w:rFonts w:ascii="Times New Roman" w:eastAsia="Arial Unicode MS" w:hAnsi="Times New Roman" w:cs="Times New Roman"/>
          <w:sz w:val="24"/>
          <w:szCs w:val="24"/>
        </w:rPr>
        <w:t xml:space="preserve"> on immovable property. H</w:t>
      </w:r>
      <w:r w:rsidR="008A55D5" w:rsidRPr="00022B1B">
        <w:rPr>
          <w:rFonts w:ascii="Times New Roman" w:eastAsia="Arial Unicode MS" w:hAnsi="Times New Roman" w:cs="Times New Roman"/>
          <w:sz w:val="24"/>
          <w:szCs w:val="24"/>
        </w:rPr>
        <w:t>e wa</w:t>
      </w:r>
      <w:r w:rsidR="001E44F9" w:rsidRPr="00022B1B">
        <w:rPr>
          <w:rFonts w:ascii="Times New Roman" w:eastAsia="Arial Unicode MS" w:hAnsi="Times New Roman" w:cs="Times New Roman"/>
          <w:sz w:val="24"/>
          <w:szCs w:val="24"/>
        </w:rPr>
        <w:t xml:space="preserve">s </w:t>
      </w:r>
      <w:r w:rsidR="008A55D5" w:rsidRPr="00022B1B">
        <w:rPr>
          <w:rFonts w:ascii="Times New Roman" w:eastAsia="Arial Unicode MS" w:hAnsi="Times New Roman" w:cs="Times New Roman"/>
          <w:sz w:val="24"/>
          <w:szCs w:val="24"/>
        </w:rPr>
        <w:t xml:space="preserve">of the </w:t>
      </w:r>
      <w:r w:rsidR="001E44F9" w:rsidRPr="00022B1B">
        <w:rPr>
          <w:rFonts w:ascii="Times New Roman" w:eastAsia="Arial Unicode MS" w:hAnsi="Times New Roman" w:cs="Times New Roman"/>
          <w:sz w:val="24"/>
          <w:szCs w:val="24"/>
        </w:rPr>
        <w:t>view that this matter presented</w:t>
      </w:r>
      <w:r w:rsidR="006920A8" w:rsidRPr="00022B1B">
        <w:rPr>
          <w:rFonts w:ascii="Times New Roman" w:eastAsia="Arial Unicode MS" w:hAnsi="Times New Roman" w:cs="Times New Roman"/>
          <w:sz w:val="24"/>
          <w:szCs w:val="24"/>
        </w:rPr>
        <w:t xml:space="preserve"> </w:t>
      </w:r>
      <w:r w:rsidR="001E44F9" w:rsidRPr="00022B1B">
        <w:rPr>
          <w:rFonts w:ascii="Times New Roman" w:eastAsia="Arial Unicode MS" w:hAnsi="Times New Roman" w:cs="Times New Roman"/>
          <w:sz w:val="24"/>
          <w:szCs w:val="24"/>
        </w:rPr>
        <w:t xml:space="preserve">the Court </w:t>
      </w:r>
      <w:r w:rsidR="007F78B8" w:rsidRPr="00022B1B">
        <w:rPr>
          <w:rFonts w:ascii="Times New Roman" w:eastAsia="Arial Unicode MS" w:hAnsi="Times New Roman" w:cs="Times New Roman"/>
          <w:sz w:val="24"/>
          <w:szCs w:val="24"/>
        </w:rPr>
        <w:t xml:space="preserve">with </w:t>
      </w:r>
      <w:r w:rsidR="001E44F9" w:rsidRPr="00022B1B">
        <w:rPr>
          <w:rFonts w:ascii="Times New Roman" w:eastAsia="Arial Unicode MS" w:hAnsi="Times New Roman" w:cs="Times New Roman"/>
          <w:sz w:val="24"/>
          <w:szCs w:val="24"/>
        </w:rPr>
        <w:t xml:space="preserve">an opportunity to bring clarity and certainty to the law. </w:t>
      </w:r>
    </w:p>
    <w:p w14:paraId="55872374" w14:textId="77777777" w:rsidR="00A1707D" w:rsidRPr="009C7E6E" w:rsidRDefault="00A1707D" w:rsidP="00FD03B5">
      <w:pPr>
        <w:spacing w:after="0" w:line="480" w:lineRule="auto"/>
        <w:jc w:val="both"/>
        <w:rPr>
          <w:rFonts w:ascii="Times New Roman" w:eastAsia="Arial Unicode MS" w:hAnsi="Times New Roman" w:cs="Times New Roman"/>
          <w:sz w:val="24"/>
          <w:szCs w:val="24"/>
        </w:rPr>
      </w:pPr>
    </w:p>
    <w:p w14:paraId="3C67EAE3" w14:textId="540C8814" w:rsidR="004C4480" w:rsidRPr="00022B1B" w:rsidRDefault="00FC59DC" w:rsidP="00FC59DC">
      <w:pPr>
        <w:spacing w:after="0" w:line="480" w:lineRule="auto"/>
        <w:ind w:left="567" w:hanging="709"/>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[12</w:t>
      </w:r>
      <w:r w:rsidR="00022B1B">
        <w:rPr>
          <w:rFonts w:ascii="Times New Roman" w:eastAsia="Arial Unicode MS" w:hAnsi="Times New Roman" w:cs="Times New Roman"/>
          <w:sz w:val="24"/>
          <w:szCs w:val="24"/>
        </w:rPr>
        <w:t>]</w:t>
      </w:r>
      <w:r w:rsidR="00022B1B">
        <w:rPr>
          <w:rFonts w:ascii="Times New Roman" w:eastAsia="Arial Unicode MS" w:hAnsi="Times New Roman" w:cs="Times New Roman"/>
          <w:sz w:val="24"/>
          <w:szCs w:val="24"/>
        </w:rPr>
        <w:tab/>
      </w:r>
      <w:r w:rsidR="001E44F9" w:rsidRPr="00022B1B">
        <w:rPr>
          <w:rFonts w:ascii="Times New Roman" w:eastAsia="Arial Unicode MS" w:hAnsi="Times New Roman" w:cs="Times New Roman"/>
          <w:sz w:val="24"/>
          <w:szCs w:val="24"/>
        </w:rPr>
        <w:t xml:space="preserve">He </w:t>
      </w:r>
      <w:r w:rsidR="00CF04DE" w:rsidRPr="00022B1B">
        <w:rPr>
          <w:rFonts w:ascii="Times New Roman" w:eastAsia="Arial Unicode MS" w:hAnsi="Times New Roman" w:cs="Times New Roman"/>
          <w:sz w:val="24"/>
          <w:szCs w:val="24"/>
        </w:rPr>
        <w:t xml:space="preserve">further </w:t>
      </w:r>
      <w:r w:rsidR="001E44F9" w:rsidRPr="00022B1B">
        <w:rPr>
          <w:rFonts w:ascii="Times New Roman" w:eastAsia="Arial Unicode MS" w:hAnsi="Times New Roman" w:cs="Times New Roman"/>
          <w:sz w:val="24"/>
          <w:szCs w:val="24"/>
        </w:rPr>
        <w:t xml:space="preserve">contended that in as much as the </w:t>
      </w:r>
      <w:r w:rsidR="001E44F9" w:rsidRPr="00022B1B">
        <w:rPr>
          <w:rFonts w:ascii="Times New Roman" w:eastAsia="Arial Unicode MS" w:hAnsi="Times New Roman" w:cs="Times New Roman"/>
          <w:i/>
          <w:sz w:val="24"/>
          <w:szCs w:val="24"/>
        </w:rPr>
        <w:t>Glens</w:t>
      </w:r>
      <w:r w:rsidR="00911CB7" w:rsidRPr="00022B1B">
        <w:rPr>
          <w:rFonts w:ascii="Times New Roman" w:eastAsia="Arial Unicode MS" w:hAnsi="Times New Roman" w:cs="Times New Roman"/>
          <w:i/>
          <w:sz w:val="24"/>
          <w:szCs w:val="24"/>
        </w:rPr>
        <w:t xml:space="preserve"> Removals</w:t>
      </w:r>
      <w:r w:rsidR="001E44F9" w:rsidRPr="00022B1B">
        <w:rPr>
          <w:rFonts w:ascii="Times New Roman" w:eastAsia="Arial Unicode MS" w:hAnsi="Times New Roman" w:cs="Times New Roman"/>
          <w:sz w:val="24"/>
          <w:szCs w:val="24"/>
        </w:rPr>
        <w:t xml:space="preserve"> matter dealt with </w:t>
      </w:r>
      <w:proofErr w:type="spellStart"/>
      <w:r w:rsidR="001E44F9" w:rsidRPr="00022B1B">
        <w:rPr>
          <w:rFonts w:ascii="Times New Roman" w:eastAsia="Arial Unicode MS" w:hAnsi="Times New Roman" w:cs="Times New Roman"/>
          <w:i/>
          <w:sz w:val="24"/>
          <w:szCs w:val="24"/>
        </w:rPr>
        <w:t>parate</w:t>
      </w:r>
      <w:proofErr w:type="spellEnd"/>
      <w:r w:rsidR="001E44F9" w:rsidRPr="00022B1B">
        <w:rPr>
          <w:rFonts w:ascii="Times New Roman" w:eastAsia="Arial Unicode MS" w:hAnsi="Times New Roman" w:cs="Times New Roman"/>
          <w:i/>
          <w:sz w:val="24"/>
          <w:szCs w:val="24"/>
        </w:rPr>
        <w:t xml:space="preserve"> </w:t>
      </w:r>
      <w:proofErr w:type="spellStart"/>
      <w:r w:rsidR="001E44F9" w:rsidRPr="00022B1B">
        <w:rPr>
          <w:rFonts w:ascii="Times New Roman" w:eastAsia="Arial Unicode MS" w:hAnsi="Times New Roman" w:cs="Times New Roman"/>
          <w:i/>
          <w:sz w:val="24"/>
          <w:szCs w:val="24"/>
        </w:rPr>
        <w:t>executie</w:t>
      </w:r>
      <w:proofErr w:type="spellEnd"/>
      <w:r w:rsidR="001E44F9" w:rsidRPr="00022B1B">
        <w:rPr>
          <w:rFonts w:ascii="Times New Roman" w:eastAsia="Arial Unicode MS" w:hAnsi="Times New Roman" w:cs="Times New Roman"/>
          <w:sz w:val="24"/>
          <w:szCs w:val="24"/>
        </w:rPr>
        <w:t xml:space="preserve"> there was no direct reference in that matter to the provisions</w:t>
      </w:r>
      <w:r w:rsidR="00911CB7" w:rsidRPr="00022B1B">
        <w:rPr>
          <w:rFonts w:ascii="Times New Roman" w:eastAsia="Arial Unicode MS" w:hAnsi="Times New Roman" w:cs="Times New Roman"/>
          <w:sz w:val="24"/>
          <w:szCs w:val="24"/>
        </w:rPr>
        <w:t xml:space="preserve"> of s 38 of the Act that were</w:t>
      </w:r>
      <w:r w:rsidR="001E44F9" w:rsidRPr="00022B1B">
        <w:rPr>
          <w:rFonts w:ascii="Times New Roman" w:eastAsia="Arial Unicode MS" w:hAnsi="Times New Roman" w:cs="Times New Roman"/>
          <w:sz w:val="24"/>
          <w:szCs w:val="24"/>
        </w:rPr>
        <w:t xml:space="preserve"> in contention in the current dispute. There was</w:t>
      </w:r>
      <w:r w:rsidR="00911CB7" w:rsidRPr="00022B1B">
        <w:rPr>
          <w:rFonts w:ascii="Times New Roman" w:eastAsia="Arial Unicode MS" w:hAnsi="Times New Roman" w:cs="Times New Roman"/>
          <w:sz w:val="24"/>
          <w:szCs w:val="24"/>
        </w:rPr>
        <w:t>,</w:t>
      </w:r>
      <w:r w:rsidR="001E44F9" w:rsidRPr="00022B1B">
        <w:rPr>
          <w:rFonts w:ascii="Times New Roman" w:eastAsia="Arial Unicode MS" w:hAnsi="Times New Roman" w:cs="Times New Roman"/>
          <w:sz w:val="24"/>
          <w:szCs w:val="24"/>
        </w:rPr>
        <w:t xml:space="preserve"> therefore</w:t>
      </w:r>
      <w:r w:rsidR="00911CB7" w:rsidRPr="00022B1B">
        <w:rPr>
          <w:rFonts w:ascii="Times New Roman" w:eastAsia="Arial Unicode MS" w:hAnsi="Times New Roman" w:cs="Times New Roman"/>
          <w:sz w:val="24"/>
          <w:szCs w:val="24"/>
        </w:rPr>
        <w:t>,</w:t>
      </w:r>
      <w:r w:rsidR="001E44F9" w:rsidRPr="00022B1B">
        <w:rPr>
          <w:rFonts w:ascii="Times New Roman" w:eastAsia="Arial Unicode MS" w:hAnsi="Times New Roman" w:cs="Times New Roman"/>
          <w:sz w:val="24"/>
          <w:szCs w:val="24"/>
        </w:rPr>
        <w:t xml:space="preserve"> need for the Court to grapple with the issues having regard to s</w:t>
      </w:r>
      <w:r w:rsidR="006920A8" w:rsidRPr="00022B1B">
        <w:rPr>
          <w:rFonts w:ascii="Times New Roman" w:eastAsia="Arial Unicode MS" w:hAnsi="Times New Roman" w:cs="Times New Roman"/>
          <w:sz w:val="24"/>
          <w:szCs w:val="24"/>
        </w:rPr>
        <w:t>s</w:t>
      </w:r>
      <w:r w:rsidR="001E44F9" w:rsidRPr="00022B1B">
        <w:rPr>
          <w:rFonts w:ascii="Times New Roman" w:eastAsia="Arial Unicode MS" w:hAnsi="Times New Roman" w:cs="Times New Roman"/>
          <w:sz w:val="24"/>
          <w:szCs w:val="24"/>
        </w:rPr>
        <w:t xml:space="preserve"> 56</w:t>
      </w:r>
      <w:r w:rsidR="009B2B94" w:rsidRPr="00022B1B">
        <w:rPr>
          <w:rFonts w:ascii="Times New Roman" w:eastAsia="Arial Unicode MS" w:hAnsi="Times New Roman" w:cs="Times New Roman"/>
          <w:sz w:val="24"/>
          <w:szCs w:val="24"/>
        </w:rPr>
        <w:t xml:space="preserve"> </w:t>
      </w:r>
      <w:r w:rsidR="001E44F9" w:rsidRPr="00022B1B">
        <w:rPr>
          <w:rFonts w:ascii="Times New Roman" w:eastAsia="Arial Unicode MS" w:hAnsi="Times New Roman" w:cs="Times New Roman"/>
          <w:sz w:val="24"/>
          <w:szCs w:val="24"/>
        </w:rPr>
        <w:t>(1) and 69</w:t>
      </w:r>
      <w:r w:rsidR="009B2B94" w:rsidRPr="00022B1B">
        <w:rPr>
          <w:rFonts w:ascii="Times New Roman" w:eastAsia="Arial Unicode MS" w:hAnsi="Times New Roman" w:cs="Times New Roman"/>
          <w:sz w:val="24"/>
          <w:szCs w:val="24"/>
        </w:rPr>
        <w:t xml:space="preserve"> </w:t>
      </w:r>
      <w:r w:rsidR="001E44F9" w:rsidRPr="00022B1B">
        <w:rPr>
          <w:rFonts w:ascii="Times New Roman" w:eastAsia="Arial Unicode MS" w:hAnsi="Times New Roman" w:cs="Times New Roman"/>
          <w:sz w:val="24"/>
          <w:szCs w:val="24"/>
        </w:rPr>
        <w:t xml:space="preserve">(2) and (3) which were not considered </w:t>
      </w:r>
      <w:r w:rsidR="00DB51A8" w:rsidRPr="00022B1B">
        <w:rPr>
          <w:rFonts w:ascii="Times New Roman" w:eastAsia="Arial Unicode MS" w:hAnsi="Times New Roman" w:cs="Times New Roman"/>
          <w:sz w:val="24"/>
          <w:szCs w:val="24"/>
        </w:rPr>
        <w:t xml:space="preserve">in context </w:t>
      </w:r>
      <w:r w:rsidR="001E44F9" w:rsidRPr="00022B1B">
        <w:rPr>
          <w:rFonts w:ascii="Times New Roman" w:eastAsia="Arial Unicode MS" w:hAnsi="Times New Roman" w:cs="Times New Roman"/>
          <w:sz w:val="24"/>
          <w:szCs w:val="24"/>
        </w:rPr>
        <w:t>in the afore</w:t>
      </w:r>
      <w:r w:rsidR="006920A8" w:rsidRPr="00022B1B">
        <w:rPr>
          <w:rFonts w:ascii="Times New Roman" w:eastAsia="Arial Unicode MS" w:hAnsi="Times New Roman" w:cs="Times New Roman"/>
          <w:sz w:val="24"/>
          <w:szCs w:val="24"/>
        </w:rPr>
        <w:t>-</w:t>
      </w:r>
      <w:r w:rsidR="001E44F9" w:rsidRPr="00022B1B">
        <w:rPr>
          <w:rFonts w:ascii="Times New Roman" w:eastAsia="Arial Unicode MS" w:hAnsi="Times New Roman" w:cs="Times New Roman"/>
          <w:sz w:val="24"/>
          <w:szCs w:val="24"/>
        </w:rPr>
        <w:t>mentioned authority.</w:t>
      </w:r>
    </w:p>
    <w:p w14:paraId="79AAE6D2" w14:textId="77777777" w:rsidR="00A1707D" w:rsidRPr="009C7E6E" w:rsidRDefault="00A1707D" w:rsidP="00FD03B5">
      <w:pPr>
        <w:spacing w:after="0" w:line="480" w:lineRule="auto"/>
        <w:jc w:val="both"/>
        <w:rPr>
          <w:rFonts w:ascii="Times New Roman" w:eastAsia="Arial Unicode MS" w:hAnsi="Times New Roman" w:cs="Times New Roman"/>
          <w:sz w:val="24"/>
          <w:szCs w:val="24"/>
        </w:rPr>
      </w:pPr>
    </w:p>
    <w:p w14:paraId="2C65F6C2" w14:textId="2CE8C0BA" w:rsidR="00A1707D" w:rsidRPr="00022B1B" w:rsidRDefault="00FC59DC" w:rsidP="00FC59DC">
      <w:pPr>
        <w:tabs>
          <w:tab w:val="left" w:pos="567"/>
        </w:tabs>
        <w:spacing w:after="0" w:line="480" w:lineRule="auto"/>
        <w:ind w:left="567" w:hanging="709"/>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[13</w:t>
      </w:r>
      <w:r w:rsidR="00022B1B">
        <w:rPr>
          <w:rFonts w:ascii="Times New Roman" w:eastAsia="Arial Unicode MS" w:hAnsi="Times New Roman" w:cs="Times New Roman"/>
          <w:sz w:val="24"/>
          <w:szCs w:val="24"/>
        </w:rPr>
        <w:t>]</w:t>
      </w:r>
      <w:r w:rsidR="00022B1B">
        <w:rPr>
          <w:rFonts w:ascii="Times New Roman" w:eastAsia="Arial Unicode MS" w:hAnsi="Times New Roman" w:cs="Times New Roman"/>
          <w:sz w:val="24"/>
          <w:szCs w:val="24"/>
        </w:rPr>
        <w:tab/>
      </w:r>
      <w:r w:rsidR="001E44F9" w:rsidRPr="00022B1B">
        <w:rPr>
          <w:rFonts w:ascii="Times New Roman" w:eastAsia="Arial Unicode MS" w:hAnsi="Times New Roman" w:cs="Times New Roman"/>
          <w:sz w:val="24"/>
          <w:szCs w:val="24"/>
        </w:rPr>
        <w:t>Counsel conceded that</w:t>
      </w:r>
      <w:r w:rsidR="00993E75" w:rsidRPr="00022B1B">
        <w:rPr>
          <w:rFonts w:ascii="Times New Roman" w:eastAsia="Arial Unicode MS" w:hAnsi="Times New Roman" w:cs="Times New Roman"/>
          <w:sz w:val="24"/>
          <w:szCs w:val="24"/>
        </w:rPr>
        <w:t>,</w:t>
      </w:r>
      <w:r w:rsidR="001E44F9" w:rsidRPr="00022B1B">
        <w:rPr>
          <w:rFonts w:ascii="Times New Roman" w:eastAsia="Arial Unicode MS" w:hAnsi="Times New Roman" w:cs="Times New Roman"/>
          <w:sz w:val="24"/>
          <w:szCs w:val="24"/>
        </w:rPr>
        <w:t xml:space="preserve"> in the </w:t>
      </w:r>
      <w:r w:rsidR="001E44F9" w:rsidRPr="00022B1B">
        <w:rPr>
          <w:rFonts w:ascii="Times New Roman" w:eastAsia="Arial Unicode MS" w:hAnsi="Times New Roman" w:cs="Times New Roman"/>
          <w:i/>
          <w:sz w:val="24"/>
          <w:szCs w:val="24"/>
        </w:rPr>
        <w:t xml:space="preserve">Glens </w:t>
      </w:r>
      <w:r w:rsidR="00911CB7" w:rsidRPr="00022B1B">
        <w:rPr>
          <w:rFonts w:ascii="Times New Roman" w:eastAsia="Arial Unicode MS" w:hAnsi="Times New Roman" w:cs="Times New Roman"/>
          <w:i/>
          <w:sz w:val="24"/>
          <w:szCs w:val="24"/>
        </w:rPr>
        <w:t>Removals</w:t>
      </w:r>
      <w:r w:rsidR="00911CB7" w:rsidRPr="00022B1B">
        <w:rPr>
          <w:rFonts w:ascii="Times New Roman" w:eastAsia="Arial Unicode MS" w:hAnsi="Times New Roman" w:cs="Times New Roman"/>
          <w:sz w:val="24"/>
          <w:szCs w:val="24"/>
        </w:rPr>
        <w:t xml:space="preserve"> </w:t>
      </w:r>
      <w:r w:rsidR="001E44F9" w:rsidRPr="00022B1B">
        <w:rPr>
          <w:rFonts w:ascii="Times New Roman" w:eastAsia="Arial Unicode MS" w:hAnsi="Times New Roman" w:cs="Times New Roman"/>
          <w:sz w:val="24"/>
          <w:szCs w:val="24"/>
        </w:rPr>
        <w:t>case</w:t>
      </w:r>
      <w:r w:rsidR="00911CB7" w:rsidRPr="00022B1B">
        <w:rPr>
          <w:rFonts w:ascii="Times New Roman" w:eastAsia="Arial Unicode MS" w:hAnsi="Times New Roman" w:cs="Times New Roman"/>
          <w:sz w:val="24"/>
          <w:szCs w:val="24"/>
        </w:rPr>
        <w:t>,</w:t>
      </w:r>
      <w:r w:rsidR="001E44F9" w:rsidRPr="00022B1B">
        <w:rPr>
          <w:rFonts w:ascii="Times New Roman" w:eastAsia="Arial Unicode MS" w:hAnsi="Times New Roman" w:cs="Times New Roman"/>
          <w:sz w:val="24"/>
          <w:szCs w:val="24"/>
        </w:rPr>
        <w:t xml:space="preserve"> </w:t>
      </w:r>
      <w:r w:rsidR="00CF04DE" w:rsidRPr="00022B1B">
        <w:rPr>
          <w:rFonts w:ascii="Times New Roman" w:eastAsia="Arial Unicode MS" w:hAnsi="Times New Roman" w:cs="Times New Roman"/>
          <w:sz w:val="24"/>
          <w:szCs w:val="24"/>
        </w:rPr>
        <w:t xml:space="preserve">the Court </w:t>
      </w:r>
      <w:r w:rsidR="001E44F9" w:rsidRPr="00022B1B">
        <w:rPr>
          <w:rFonts w:ascii="Times New Roman" w:eastAsia="Arial Unicode MS" w:hAnsi="Times New Roman" w:cs="Times New Roman"/>
          <w:sz w:val="24"/>
          <w:szCs w:val="24"/>
        </w:rPr>
        <w:t>had regard to s 16</w:t>
      </w:r>
      <w:r w:rsidR="009B2B94" w:rsidRPr="00022B1B">
        <w:rPr>
          <w:rFonts w:ascii="Times New Roman" w:eastAsia="Arial Unicode MS" w:hAnsi="Times New Roman" w:cs="Times New Roman"/>
          <w:sz w:val="24"/>
          <w:szCs w:val="24"/>
        </w:rPr>
        <w:t xml:space="preserve"> </w:t>
      </w:r>
      <w:r w:rsidR="001E44F9" w:rsidRPr="00022B1B">
        <w:rPr>
          <w:rFonts w:ascii="Times New Roman" w:eastAsia="Arial Unicode MS" w:hAnsi="Times New Roman" w:cs="Times New Roman"/>
          <w:sz w:val="24"/>
          <w:szCs w:val="24"/>
        </w:rPr>
        <w:t xml:space="preserve">(7) and s 18 of the former Constitution. However, </w:t>
      </w:r>
      <w:r w:rsidR="00E94412" w:rsidRPr="00022B1B">
        <w:rPr>
          <w:rFonts w:ascii="Times New Roman" w:eastAsia="Arial Unicode MS" w:hAnsi="Times New Roman" w:cs="Times New Roman"/>
          <w:sz w:val="24"/>
          <w:szCs w:val="24"/>
        </w:rPr>
        <w:t xml:space="preserve">it was the view of counsel that </w:t>
      </w:r>
      <w:r w:rsidR="001E44F9" w:rsidRPr="00022B1B">
        <w:rPr>
          <w:rFonts w:ascii="Times New Roman" w:eastAsia="Arial Unicode MS" w:hAnsi="Times New Roman" w:cs="Times New Roman"/>
          <w:sz w:val="24"/>
          <w:szCs w:val="24"/>
        </w:rPr>
        <w:t xml:space="preserve">in the case of </w:t>
      </w:r>
      <w:proofErr w:type="spellStart"/>
      <w:r w:rsidR="001E44F9" w:rsidRPr="00022B1B">
        <w:rPr>
          <w:rFonts w:ascii="Times New Roman" w:eastAsia="Arial Unicode MS" w:hAnsi="Times New Roman" w:cs="Times New Roman"/>
          <w:i/>
          <w:sz w:val="24"/>
          <w:szCs w:val="24"/>
        </w:rPr>
        <w:lastRenderedPageBreak/>
        <w:t>Nyamukusa</w:t>
      </w:r>
      <w:proofErr w:type="spellEnd"/>
      <w:r w:rsidR="001E44F9" w:rsidRPr="00022B1B">
        <w:rPr>
          <w:rFonts w:ascii="Times New Roman" w:eastAsia="Arial Unicode MS" w:hAnsi="Times New Roman" w:cs="Times New Roman"/>
          <w:sz w:val="24"/>
          <w:szCs w:val="24"/>
        </w:rPr>
        <w:t xml:space="preserve"> </w:t>
      </w:r>
      <w:r w:rsidR="003B0316" w:rsidRPr="00022B1B">
        <w:rPr>
          <w:rFonts w:ascii="Times New Roman" w:eastAsia="Arial Unicode MS" w:hAnsi="Times New Roman" w:cs="Times New Roman"/>
          <w:i/>
          <w:sz w:val="24"/>
          <w:szCs w:val="24"/>
        </w:rPr>
        <w:t>(supra)</w:t>
      </w:r>
      <w:r w:rsidR="003B0316" w:rsidRPr="00022B1B">
        <w:rPr>
          <w:rFonts w:ascii="Times New Roman" w:eastAsia="Arial Unicode MS" w:hAnsi="Times New Roman" w:cs="Times New Roman"/>
          <w:sz w:val="24"/>
          <w:szCs w:val="24"/>
        </w:rPr>
        <w:t xml:space="preserve"> </w:t>
      </w:r>
      <w:r w:rsidR="001E44F9" w:rsidRPr="00022B1B">
        <w:rPr>
          <w:rFonts w:ascii="Times New Roman" w:eastAsia="Arial Unicode MS" w:hAnsi="Times New Roman" w:cs="Times New Roman"/>
          <w:sz w:val="24"/>
          <w:szCs w:val="24"/>
        </w:rPr>
        <w:t>which is the leading authority on s 38</w:t>
      </w:r>
      <w:r w:rsidR="006920A8" w:rsidRPr="00022B1B">
        <w:rPr>
          <w:rFonts w:ascii="Times New Roman" w:eastAsia="Arial Unicode MS" w:hAnsi="Times New Roman" w:cs="Times New Roman"/>
          <w:sz w:val="24"/>
          <w:szCs w:val="24"/>
        </w:rPr>
        <w:t>,</w:t>
      </w:r>
      <w:r w:rsidR="001E44F9" w:rsidRPr="00022B1B">
        <w:rPr>
          <w:rFonts w:ascii="Times New Roman" w:eastAsia="Arial Unicode MS" w:hAnsi="Times New Roman" w:cs="Times New Roman"/>
          <w:sz w:val="24"/>
          <w:szCs w:val="24"/>
        </w:rPr>
        <w:t xml:space="preserve"> formerly s 40, </w:t>
      </w:r>
      <w:r w:rsidR="00DB51A8" w:rsidRPr="00022B1B">
        <w:rPr>
          <w:rFonts w:ascii="Times New Roman" w:eastAsia="Arial Unicode MS" w:hAnsi="Times New Roman" w:cs="Times New Roman"/>
          <w:sz w:val="24"/>
          <w:szCs w:val="24"/>
        </w:rPr>
        <w:t>the C</w:t>
      </w:r>
      <w:r w:rsidR="001E44F9" w:rsidRPr="00022B1B">
        <w:rPr>
          <w:rFonts w:ascii="Times New Roman" w:eastAsia="Arial Unicode MS" w:hAnsi="Times New Roman" w:cs="Times New Roman"/>
          <w:sz w:val="24"/>
          <w:szCs w:val="24"/>
        </w:rPr>
        <w:t xml:space="preserve">ourt therein </w:t>
      </w:r>
      <w:r w:rsidR="00911CB7" w:rsidRPr="00022B1B">
        <w:rPr>
          <w:rFonts w:ascii="Times New Roman" w:eastAsia="Arial Unicode MS" w:hAnsi="Times New Roman" w:cs="Times New Roman"/>
          <w:sz w:val="24"/>
          <w:szCs w:val="24"/>
        </w:rPr>
        <w:t xml:space="preserve">had </w:t>
      </w:r>
      <w:r w:rsidR="001E44F9" w:rsidRPr="00022B1B">
        <w:rPr>
          <w:rFonts w:ascii="Times New Roman" w:eastAsia="Arial Unicode MS" w:hAnsi="Times New Roman" w:cs="Times New Roman"/>
          <w:sz w:val="24"/>
          <w:szCs w:val="24"/>
        </w:rPr>
        <w:t>considered s 16</w:t>
      </w:r>
      <w:r w:rsidR="009B2B94" w:rsidRPr="00022B1B">
        <w:rPr>
          <w:rFonts w:ascii="Times New Roman" w:eastAsia="Arial Unicode MS" w:hAnsi="Times New Roman" w:cs="Times New Roman"/>
          <w:sz w:val="24"/>
          <w:szCs w:val="24"/>
        </w:rPr>
        <w:t xml:space="preserve"> </w:t>
      </w:r>
      <w:r w:rsidR="001E44F9" w:rsidRPr="00022B1B">
        <w:rPr>
          <w:rFonts w:ascii="Times New Roman" w:eastAsia="Arial Unicode MS" w:hAnsi="Times New Roman" w:cs="Times New Roman"/>
          <w:sz w:val="24"/>
          <w:szCs w:val="24"/>
        </w:rPr>
        <w:t>(7) of the former Constitution. There is no mention of s 18</w:t>
      </w:r>
      <w:r w:rsidR="00911CB7" w:rsidRPr="00022B1B">
        <w:rPr>
          <w:rFonts w:ascii="Times New Roman" w:eastAsia="Arial Unicode MS" w:hAnsi="Times New Roman" w:cs="Times New Roman"/>
          <w:sz w:val="24"/>
          <w:szCs w:val="24"/>
        </w:rPr>
        <w:t xml:space="preserve"> in the </w:t>
      </w:r>
      <w:r w:rsidR="00911CB7" w:rsidRPr="00022B1B">
        <w:rPr>
          <w:rFonts w:ascii="Times New Roman" w:eastAsia="Arial Unicode MS" w:hAnsi="Times New Roman" w:cs="Times New Roman"/>
          <w:i/>
          <w:sz w:val="24"/>
          <w:szCs w:val="24"/>
        </w:rPr>
        <w:t>ratio decidendi</w:t>
      </w:r>
      <w:r w:rsidR="001E44F9" w:rsidRPr="00022B1B">
        <w:rPr>
          <w:rFonts w:ascii="Times New Roman" w:eastAsia="Arial Unicode MS" w:hAnsi="Times New Roman" w:cs="Times New Roman"/>
          <w:sz w:val="24"/>
          <w:szCs w:val="24"/>
        </w:rPr>
        <w:t xml:space="preserve">. </w:t>
      </w:r>
    </w:p>
    <w:p w14:paraId="5EB83CAD" w14:textId="77777777" w:rsidR="00A1707D" w:rsidRPr="009C7E6E" w:rsidRDefault="00A1707D" w:rsidP="00FD03B5">
      <w:pPr>
        <w:spacing w:after="0" w:line="480" w:lineRule="auto"/>
        <w:jc w:val="both"/>
        <w:rPr>
          <w:rFonts w:ascii="Times New Roman" w:eastAsia="Arial Unicode MS" w:hAnsi="Times New Roman" w:cs="Times New Roman"/>
          <w:sz w:val="24"/>
          <w:szCs w:val="24"/>
        </w:rPr>
      </w:pPr>
    </w:p>
    <w:p w14:paraId="5CFCAEA2" w14:textId="43059098" w:rsidR="004C4480" w:rsidRPr="00022B1B" w:rsidRDefault="00FC59DC" w:rsidP="00FC59DC">
      <w:pPr>
        <w:spacing w:after="0" w:line="480" w:lineRule="auto"/>
        <w:ind w:left="567" w:hanging="709"/>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[14</w:t>
      </w:r>
      <w:r w:rsidR="00022B1B">
        <w:rPr>
          <w:rFonts w:ascii="Times New Roman" w:eastAsia="Arial Unicode MS" w:hAnsi="Times New Roman" w:cs="Times New Roman"/>
          <w:sz w:val="24"/>
          <w:szCs w:val="24"/>
        </w:rPr>
        <w:t>]</w:t>
      </w:r>
      <w:r w:rsidR="00022B1B">
        <w:rPr>
          <w:rFonts w:ascii="Times New Roman" w:eastAsia="Arial Unicode MS" w:hAnsi="Times New Roman" w:cs="Times New Roman"/>
          <w:sz w:val="24"/>
          <w:szCs w:val="24"/>
        </w:rPr>
        <w:tab/>
      </w:r>
      <w:r w:rsidR="001E44F9" w:rsidRPr="00022B1B">
        <w:rPr>
          <w:rFonts w:ascii="Times New Roman" w:eastAsia="Arial Unicode MS" w:hAnsi="Times New Roman" w:cs="Times New Roman"/>
          <w:sz w:val="24"/>
          <w:szCs w:val="24"/>
        </w:rPr>
        <w:t xml:space="preserve">As regards </w:t>
      </w:r>
      <w:r w:rsidR="00507225" w:rsidRPr="00022B1B">
        <w:rPr>
          <w:rFonts w:ascii="Times New Roman" w:eastAsia="Arial Unicode MS" w:hAnsi="Times New Roman" w:cs="Times New Roman"/>
          <w:sz w:val="24"/>
          <w:szCs w:val="24"/>
        </w:rPr>
        <w:t xml:space="preserve">the </w:t>
      </w:r>
      <w:r w:rsidR="001E44F9" w:rsidRPr="00022B1B">
        <w:rPr>
          <w:rFonts w:ascii="Times New Roman" w:eastAsia="Arial Unicode MS" w:hAnsi="Times New Roman" w:cs="Times New Roman"/>
          <w:sz w:val="24"/>
          <w:szCs w:val="24"/>
        </w:rPr>
        <w:t xml:space="preserve">prospects of success, Mr </w:t>
      </w:r>
      <w:r w:rsidR="001E44F9" w:rsidRPr="00022B1B">
        <w:rPr>
          <w:rFonts w:ascii="Times New Roman" w:eastAsia="Arial Unicode MS" w:hAnsi="Times New Roman" w:cs="Times New Roman"/>
          <w:i/>
          <w:sz w:val="24"/>
          <w:szCs w:val="24"/>
        </w:rPr>
        <w:t>Magwaliba</w:t>
      </w:r>
      <w:r w:rsidR="001E44F9" w:rsidRPr="00022B1B">
        <w:rPr>
          <w:rFonts w:ascii="Times New Roman" w:eastAsia="Arial Unicode MS" w:hAnsi="Times New Roman" w:cs="Times New Roman"/>
          <w:sz w:val="24"/>
          <w:szCs w:val="24"/>
        </w:rPr>
        <w:t xml:space="preserve"> embarked on a foray into history. He contended that in terms of s 192 of the Constitution, the law applicable in our jurisdiction is the law that was in force at the effective date</w:t>
      </w:r>
      <w:r w:rsidR="006920A8" w:rsidRPr="00022B1B">
        <w:rPr>
          <w:rFonts w:ascii="Times New Roman" w:eastAsia="Arial Unicode MS" w:hAnsi="Times New Roman" w:cs="Times New Roman"/>
          <w:sz w:val="24"/>
          <w:szCs w:val="24"/>
        </w:rPr>
        <w:t>,</w:t>
      </w:r>
      <w:r w:rsidR="001E44F9" w:rsidRPr="00022B1B">
        <w:rPr>
          <w:rFonts w:ascii="Times New Roman" w:eastAsia="Arial Unicode MS" w:hAnsi="Times New Roman" w:cs="Times New Roman"/>
          <w:sz w:val="24"/>
          <w:szCs w:val="24"/>
        </w:rPr>
        <w:t xml:space="preserve"> that is 23 May 2013. That law includes the Roman-Dutch law. He contended that under the common law </w:t>
      </w:r>
      <w:r w:rsidR="001E44F9" w:rsidRPr="00022B1B">
        <w:rPr>
          <w:rFonts w:ascii="Times New Roman" w:eastAsia="Arial Unicode MS" w:hAnsi="Times New Roman" w:cs="Times New Roman"/>
          <w:i/>
          <w:sz w:val="24"/>
          <w:szCs w:val="24"/>
        </w:rPr>
        <w:t>parate executie</w:t>
      </w:r>
      <w:r w:rsidR="001E44F9" w:rsidRPr="00022B1B">
        <w:rPr>
          <w:rFonts w:ascii="Times New Roman" w:eastAsia="Arial Unicode MS" w:hAnsi="Times New Roman" w:cs="Times New Roman"/>
          <w:sz w:val="24"/>
          <w:szCs w:val="24"/>
        </w:rPr>
        <w:t xml:space="preserve"> against immovable property was illegal. He relied for this contention on </w:t>
      </w:r>
      <w:r w:rsidR="001E44F9" w:rsidRPr="00022B1B">
        <w:rPr>
          <w:rFonts w:ascii="Times New Roman" w:eastAsia="Arial Unicode MS" w:hAnsi="Times New Roman" w:cs="Times New Roman"/>
          <w:i/>
          <w:sz w:val="24"/>
          <w:szCs w:val="24"/>
        </w:rPr>
        <w:t>Bo</w:t>
      </w:r>
      <w:r w:rsidR="00C548B5" w:rsidRPr="00022B1B">
        <w:rPr>
          <w:rFonts w:ascii="Times New Roman" w:eastAsia="Arial Unicode MS" w:hAnsi="Times New Roman" w:cs="Times New Roman"/>
          <w:i/>
          <w:sz w:val="24"/>
          <w:szCs w:val="24"/>
        </w:rPr>
        <w:t>c</w:t>
      </w:r>
      <w:r w:rsidR="001E44F9" w:rsidRPr="00022B1B">
        <w:rPr>
          <w:rFonts w:ascii="Times New Roman" w:eastAsia="Arial Unicode MS" w:hAnsi="Times New Roman" w:cs="Times New Roman"/>
          <w:i/>
          <w:sz w:val="24"/>
          <w:szCs w:val="24"/>
        </w:rPr>
        <w:t>k</w:t>
      </w:r>
      <w:r w:rsidR="00C548B5" w:rsidRPr="00022B1B">
        <w:rPr>
          <w:rFonts w:ascii="Times New Roman" w:eastAsia="Arial Unicode MS" w:hAnsi="Times New Roman" w:cs="Times New Roman"/>
          <w:i/>
          <w:sz w:val="24"/>
          <w:szCs w:val="24"/>
        </w:rPr>
        <w:t xml:space="preserve"> and Others v Duruburor</w:t>
      </w:r>
      <w:r w:rsidR="00A1707D" w:rsidRPr="00022B1B">
        <w:rPr>
          <w:rFonts w:ascii="Times New Roman" w:eastAsia="Arial Unicode MS" w:hAnsi="Times New Roman" w:cs="Times New Roman"/>
          <w:i/>
          <w:sz w:val="24"/>
          <w:szCs w:val="24"/>
        </w:rPr>
        <w:t>o Investments (Pty) Ltd</w:t>
      </w:r>
      <w:r w:rsidR="00A1707D" w:rsidRPr="00022B1B">
        <w:rPr>
          <w:rFonts w:ascii="Times New Roman" w:eastAsia="Arial Unicode MS" w:hAnsi="Times New Roman" w:cs="Times New Roman"/>
          <w:sz w:val="24"/>
          <w:szCs w:val="24"/>
        </w:rPr>
        <w:t xml:space="preserve"> 2003(4</w:t>
      </w:r>
      <w:r w:rsidR="003B0316" w:rsidRPr="00022B1B">
        <w:rPr>
          <w:rFonts w:ascii="Times New Roman" w:eastAsia="Arial Unicode MS" w:hAnsi="Times New Roman" w:cs="Times New Roman"/>
          <w:sz w:val="24"/>
          <w:szCs w:val="24"/>
        </w:rPr>
        <w:t xml:space="preserve">) </w:t>
      </w:r>
      <w:r w:rsidR="00C548B5" w:rsidRPr="00022B1B">
        <w:rPr>
          <w:rFonts w:ascii="Times New Roman" w:eastAsia="Arial Unicode MS" w:hAnsi="Times New Roman" w:cs="Times New Roman"/>
          <w:sz w:val="24"/>
          <w:szCs w:val="24"/>
        </w:rPr>
        <w:t>All SA 103(SCA)</w:t>
      </w:r>
      <w:r w:rsidR="001E44F9" w:rsidRPr="00022B1B">
        <w:rPr>
          <w:rFonts w:ascii="Times New Roman" w:eastAsia="Arial Unicode MS" w:hAnsi="Times New Roman" w:cs="Times New Roman"/>
          <w:sz w:val="24"/>
          <w:szCs w:val="24"/>
        </w:rPr>
        <w:t xml:space="preserve">, </w:t>
      </w:r>
      <w:r w:rsidR="001E44F9" w:rsidRPr="00022B1B">
        <w:rPr>
          <w:rFonts w:ascii="Times New Roman" w:eastAsia="Arial Unicode MS" w:hAnsi="Times New Roman" w:cs="Times New Roman"/>
          <w:i/>
          <w:sz w:val="24"/>
          <w:szCs w:val="24"/>
        </w:rPr>
        <w:t>Aitken v Miller</w:t>
      </w:r>
      <w:r w:rsidR="001E44F9" w:rsidRPr="00022B1B">
        <w:rPr>
          <w:rFonts w:ascii="Times New Roman" w:eastAsia="Arial Unicode MS" w:hAnsi="Times New Roman" w:cs="Times New Roman"/>
          <w:sz w:val="24"/>
          <w:szCs w:val="24"/>
        </w:rPr>
        <w:t xml:space="preserve"> 1951(1) SA 153</w:t>
      </w:r>
      <w:r w:rsidR="003B0316" w:rsidRPr="00022B1B">
        <w:rPr>
          <w:rFonts w:ascii="Times New Roman" w:eastAsia="Arial Unicode MS" w:hAnsi="Times New Roman" w:cs="Times New Roman"/>
          <w:sz w:val="24"/>
          <w:szCs w:val="24"/>
        </w:rPr>
        <w:t xml:space="preserve"> </w:t>
      </w:r>
      <w:r w:rsidR="001E44F9" w:rsidRPr="00022B1B">
        <w:rPr>
          <w:rFonts w:ascii="Times New Roman" w:eastAsia="Arial Unicode MS" w:hAnsi="Times New Roman" w:cs="Times New Roman"/>
          <w:sz w:val="24"/>
          <w:szCs w:val="24"/>
        </w:rPr>
        <w:t>(RGD)</w:t>
      </w:r>
      <w:r w:rsidR="00063A62" w:rsidRPr="00022B1B">
        <w:rPr>
          <w:rFonts w:ascii="Times New Roman" w:eastAsia="Arial Unicode MS" w:hAnsi="Times New Roman" w:cs="Times New Roman"/>
          <w:sz w:val="24"/>
          <w:szCs w:val="24"/>
        </w:rPr>
        <w:t xml:space="preserve"> and </w:t>
      </w:r>
      <w:r w:rsidR="001E44F9" w:rsidRPr="00022B1B">
        <w:rPr>
          <w:rFonts w:ascii="Times New Roman" w:eastAsia="Arial Unicode MS" w:hAnsi="Times New Roman" w:cs="Times New Roman"/>
          <w:i/>
          <w:sz w:val="24"/>
          <w:szCs w:val="24"/>
        </w:rPr>
        <w:t xml:space="preserve">Sakala v </w:t>
      </w:r>
      <w:proofErr w:type="spellStart"/>
      <w:r w:rsidR="001E44F9" w:rsidRPr="00022B1B">
        <w:rPr>
          <w:rFonts w:ascii="Times New Roman" w:eastAsia="Arial Unicode MS" w:hAnsi="Times New Roman" w:cs="Times New Roman"/>
          <w:i/>
          <w:sz w:val="24"/>
          <w:szCs w:val="24"/>
        </w:rPr>
        <w:t>Wamambo</w:t>
      </w:r>
      <w:proofErr w:type="spellEnd"/>
      <w:r w:rsidR="001E44F9" w:rsidRPr="00022B1B">
        <w:rPr>
          <w:rFonts w:ascii="Times New Roman" w:eastAsia="Arial Unicode MS" w:hAnsi="Times New Roman" w:cs="Times New Roman"/>
          <w:sz w:val="24"/>
          <w:szCs w:val="24"/>
        </w:rPr>
        <w:t xml:space="preserve"> 1990(2) ZLR 263(H).</w:t>
      </w:r>
    </w:p>
    <w:p w14:paraId="4C133764" w14:textId="77777777" w:rsidR="003E3E8C" w:rsidRPr="009C7E6E" w:rsidRDefault="003E3E8C" w:rsidP="007706FE">
      <w:pPr>
        <w:spacing w:after="0" w:line="480" w:lineRule="auto"/>
        <w:ind w:firstLine="1134"/>
        <w:jc w:val="both"/>
        <w:rPr>
          <w:rFonts w:ascii="Times New Roman" w:eastAsia="Arial Unicode MS" w:hAnsi="Times New Roman" w:cs="Times New Roman"/>
          <w:sz w:val="24"/>
          <w:szCs w:val="24"/>
        </w:rPr>
      </w:pPr>
    </w:p>
    <w:p w14:paraId="5E57F247" w14:textId="1C008275" w:rsidR="004C4480" w:rsidRPr="00022B1B" w:rsidRDefault="00FC59DC" w:rsidP="00FC59DC">
      <w:pPr>
        <w:tabs>
          <w:tab w:val="left" w:pos="567"/>
        </w:tabs>
        <w:spacing w:after="0" w:line="480" w:lineRule="auto"/>
        <w:ind w:left="567" w:hanging="709"/>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[15</w:t>
      </w:r>
      <w:r w:rsidR="00022B1B">
        <w:rPr>
          <w:rFonts w:ascii="Times New Roman" w:eastAsia="Arial Unicode MS" w:hAnsi="Times New Roman" w:cs="Times New Roman"/>
          <w:sz w:val="24"/>
          <w:szCs w:val="24"/>
        </w:rPr>
        <w:t>]</w:t>
      </w:r>
      <w:r w:rsidR="00022B1B">
        <w:rPr>
          <w:rFonts w:ascii="Times New Roman" w:eastAsia="Arial Unicode MS" w:hAnsi="Times New Roman" w:cs="Times New Roman"/>
          <w:sz w:val="24"/>
          <w:szCs w:val="24"/>
        </w:rPr>
        <w:tab/>
      </w:r>
      <w:r w:rsidR="001E44F9" w:rsidRPr="00022B1B">
        <w:rPr>
          <w:rFonts w:ascii="Times New Roman" w:eastAsia="Arial Unicode MS" w:hAnsi="Times New Roman" w:cs="Times New Roman"/>
          <w:sz w:val="24"/>
          <w:szCs w:val="24"/>
        </w:rPr>
        <w:t xml:space="preserve">He </w:t>
      </w:r>
      <w:r w:rsidR="00B84468" w:rsidRPr="00022B1B">
        <w:rPr>
          <w:rFonts w:ascii="Times New Roman" w:eastAsia="Arial Unicode MS" w:hAnsi="Times New Roman" w:cs="Times New Roman"/>
          <w:sz w:val="24"/>
          <w:szCs w:val="24"/>
        </w:rPr>
        <w:t xml:space="preserve">suggested that </w:t>
      </w:r>
      <w:r w:rsidR="001E44F9" w:rsidRPr="00022B1B">
        <w:rPr>
          <w:rFonts w:ascii="Times New Roman" w:eastAsia="Arial Unicode MS" w:hAnsi="Times New Roman" w:cs="Times New Roman"/>
          <w:sz w:val="24"/>
          <w:szCs w:val="24"/>
        </w:rPr>
        <w:t xml:space="preserve">in </w:t>
      </w:r>
      <w:r w:rsidR="001E44F9" w:rsidRPr="00022B1B">
        <w:rPr>
          <w:rFonts w:ascii="Times New Roman" w:eastAsia="Arial Unicode MS" w:hAnsi="Times New Roman" w:cs="Times New Roman"/>
          <w:i/>
          <w:sz w:val="24"/>
          <w:szCs w:val="24"/>
        </w:rPr>
        <w:t>Glens</w:t>
      </w:r>
      <w:r w:rsidR="00C548B5" w:rsidRPr="00022B1B">
        <w:rPr>
          <w:rFonts w:ascii="Times New Roman" w:eastAsia="Arial Unicode MS" w:hAnsi="Times New Roman" w:cs="Times New Roman"/>
          <w:i/>
          <w:sz w:val="24"/>
          <w:szCs w:val="24"/>
        </w:rPr>
        <w:t xml:space="preserve"> Removals</w:t>
      </w:r>
      <w:r w:rsidR="00C548B5" w:rsidRPr="00022B1B">
        <w:rPr>
          <w:rFonts w:ascii="Times New Roman" w:eastAsia="Arial Unicode MS" w:hAnsi="Times New Roman" w:cs="Times New Roman"/>
          <w:sz w:val="24"/>
          <w:szCs w:val="24"/>
        </w:rPr>
        <w:t xml:space="preserve"> </w:t>
      </w:r>
      <w:r w:rsidR="00B84468" w:rsidRPr="00022B1B">
        <w:rPr>
          <w:rFonts w:ascii="Times New Roman" w:eastAsia="Arial Unicode MS" w:hAnsi="Times New Roman" w:cs="Times New Roman"/>
          <w:sz w:val="24"/>
          <w:szCs w:val="24"/>
        </w:rPr>
        <w:t>the Court did not attempt to</w:t>
      </w:r>
      <w:r w:rsidR="001E44F9" w:rsidRPr="00022B1B">
        <w:rPr>
          <w:rFonts w:ascii="Times New Roman" w:eastAsia="Arial Unicode MS" w:hAnsi="Times New Roman" w:cs="Times New Roman"/>
          <w:sz w:val="24"/>
          <w:szCs w:val="24"/>
        </w:rPr>
        <w:t xml:space="preserve"> distinguish between </w:t>
      </w:r>
      <w:proofErr w:type="spellStart"/>
      <w:r w:rsidR="001E44F9" w:rsidRPr="00022B1B">
        <w:rPr>
          <w:rFonts w:ascii="Times New Roman" w:eastAsia="Arial Unicode MS" w:hAnsi="Times New Roman" w:cs="Times New Roman"/>
          <w:i/>
          <w:sz w:val="24"/>
          <w:szCs w:val="24"/>
        </w:rPr>
        <w:t>parate</w:t>
      </w:r>
      <w:proofErr w:type="spellEnd"/>
      <w:r w:rsidR="001E44F9" w:rsidRPr="00022B1B">
        <w:rPr>
          <w:rFonts w:ascii="Times New Roman" w:eastAsia="Arial Unicode MS" w:hAnsi="Times New Roman" w:cs="Times New Roman"/>
          <w:i/>
          <w:sz w:val="24"/>
          <w:szCs w:val="24"/>
        </w:rPr>
        <w:t xml:space="preserve"> </w:t>
      </w:r>
      <w:proofErr w:type="spellStart"/>
      <w:r w:rsidR="001E44F9" w:rsidRPr="00022B1B">
        <w:rPr>
          <w:rFonts w:ascii="Times New Roman" w:eastAsia="Arial Unicode MS" w:hAnsi="Times New Roman" w:cs="Times New Roman"/>
          <w:i/>
          <w:sz w:val="24"/>
          <w:szCs w:val="24"/>
        </w:rPr>
        <w:t>executi</w:t>
      </w:r>
      <w:r w:rsidR="006920A8" w:rsidRPr="00022B1B">
        <w:rPr>
          <w:rFonts w:ascii="Times New Roman" w:eastAsia="Arial Unicode MS" w:hAnsi="Times New Roman" w:cs="Times New Roman"/>
          <w:i/>
          <w:sz w:val="24"/>
          <w:szCs w:val="24"/>
        </w:rPr>
        <w:t>e</w:t>
      </w:r>
      <w:proofErr w:type="spellEnd"/>
      <w:r w:rsidR="001E44F9" w:rsidRPr="00022B1B">
        <w:rPr>
          <w:rFonts w:ascii="Times New Roman" w:eastAsia="Arial Unicode MS" w:hAnsi="Times New Roman" w:cs="Times New Roman"/>
          <w:sz w:val="24"/>
          <w:szCs w:val="24"/>
        </w:rPr>
        <w:t xml:space="preserve"> against movable and immovable property</w:t>
      </w:r>
      <w:r w:rsidR="00B84468" w:rsidRPr="00022B1B">
        <w:rPr>
          <w:rFonts w:ascii="Times New Roman" w:eastAsia="Arial Unicode MS" w:hAnsi="Times New Roman" w:cs="Times New Roman"/>
          <w:sz w:val="24"/>
          <w:szCs w:val="24"/>
        </w:rPr>
        <w:t>. His further suggestion was that this omission on the part of the Court</w:t>
      </w:r>
      <w:r w:rsidR="001E44F9" w:rsidRPr="00022B1B">
        <w:rPr>
          <w:rFonts w:ascii="Times New Roman" w:eastAsia="Arial Unicode MS" w:hAnsi="Times New Roman" w:cs="Times New Roman"/>
          <w:sz w:val="24"/>
          <w:szCs w:val="24"/>
        </w:rPr>
        <w:t xml:space="preserve"> has resulted in the </w:t>
      </w:r>
      <w:r w:rsidR="00C548B5" w:rsidRPr="00022B1B">
        <w:rPr>
          <w:rFonts w:ascii="Times New Roman" w:eastAsia="Arial Unicode MS" w:hAnsi="Times New Roman" w:cs="Times New Roman"/>
          <w:sz w:val="24"/>
          <w:szCs w:val="24"/>
        </w:rPr>
        <w:t xml:space="preserve">subordinate </w:t>
      </w:r>
      <w:r w:rsidR="001E44F9" w:rsidRPr="00022B1B">
        <w:rPr>
          <w:rFonts w:ascii="Times New Roman" w:eastAsia="Arial Unicode MS" w:hAnsi="Times New Roman" w:cs="Times New Roman"/>
          <w:sz w:val="24"/>
          <w:szCs w:val="24"/>
        </w:rPr>
        <w:t xml:space="preserve">courts </w:t>
      </w:r>
      <w:r w:rsidR="00C548B5" w:rsidRPr="00022B1B">
        <w:rPr>
          <w:rFonts w:ascii="Times New Roman" w:eastAsia="Arial Unicode MS" w:hAnsi="Times New Roman" w:cs="Times New Roman"/>
          <w:sz w:val="24"/>
          <w:szCs w:val="24"/>
        </w:rPr>
        <w:t xml:space="preserve">in the country </w:t>
      </w:r>
      <w:r w:rsidR="001E44F9" w:rsidRPr="00022B1B">
        <w:rPr>
          <w:rFonts w:ascii="Times New Roman" w:eastAsia="Arial Unicode MS" w:hAnsi="Times New Roman" w:cs="Times New Roman"/>
          <w:sz w:val="24"/>
          <w:szCs w:val="24"/>
        </w:rPr>
        <w:t xml:space="preserve">believing that the common law on </w:t>
      </w:r>
      <w:r w:rsidR="001E44F9" w:rsidRPr="00022B1B">
        <w:rPr>
          <w:rFonts w:ascii="Times New Roman" w:eastAsia="Arial Unicode MS" w:hAnsi="Times New Roman" w:cs="Times New Roman"/>
          <w:i/>
          <w:sz w:val="24"/>
          <w:szCs w:val="24"/>
        </w:rPr>
        <w:t>parate executie</w:t>
      </w:r>
      <w:r w:rsidR="0067276D" w:rsidRPr="00022B1B">
        <w:rPr>
          <w:rFonts w:ascii="Times New Roman" w:eastAsia="Arial Unicode MS" w:hAnsi="Times New Roman" w:cs="Times New Roman"/>
          <w:sz w:val="24"/>
          <w:szCs w:val="24"/>
        </w:rPr>
        <w:t xml:space="preserve"> has been altered. H</w:t>
      </w:r>
      <w:r w:rsidR="006920A8" w:rsidRPr="00022B1B">
        <w:rPr>
          <w:rFonts w:ascii="Times New Roman" w:eastAsia="Arial Unicode MS" w:hAnsi="Times New Roman" w:cs="Times New Roman"/>
          <w:sz w:val="24"/>
          <w:szCs w:val="24"/>
        </w:rPr>
        <w:t>e</w:t>
      </w:r>
      <w:r w:rsidR="0067276D" w:rsidRPr="00022B1B">
        <w:rPr>
          <w:rFonts w:ascii="Times New Roman" w:eastAsia="Arial Unicode MS" w:hAnsi="Times New Roman" w:cs="Times New Roman"/>
          <w:sz w:val="24"/>
          <w:szCs w:val="24"/>
        </w:rPr>
        <w:t xml:space="preserve"> posited</w:t>
      </w:r>
      <w:r w:rsidR="001E44F9" w:rsidRPr="00022B1B">
        <w:rPr>
          <w:rFonts w:ascii="Times New Roman" w:eastAsia="Arial Unicode MS" w:hAnsi="Times New Roman" w:cs="Times New Roman"/>
          <w:sz w:val="24"/>
          <w:szCs w:val="24"/>
        </w:rPr>
        <w:t xml:space="preserve"> that </w:t>
      </w:r>
      <w:r w:rsidR="00C548B5" w:rsidRPr="00022B1B">
        <w:rPr>
          <w:rFonts w:ascii="Times New Roman" w:eastAsia="Arial Unicode MS" w:hAnsi="Times New Roman" w:cs="Times New Roman"/>
          <w:sz w:val="24"/>
          <w:szCs w:val="24"/>
        </w:rPr>
        <w:t xml:space="preserve">under the common law </w:t>
      </w:r>
      <w:r w:rsidR="00C0186C" w:rsidRPr="00022B1B">
        <w:rPr>
          <w:rFonts w:ascii="Times New Roman" w:eastAsia="Arial Unicode MS" w:hAnsi="Times New Roman" w:cs="Times New Roman"/>
          <w:i/>
          <w:sz w:val="24"/>
          <w:szCs w:val="24"/>
        </w:rPr>
        <w:t>parate execu</w:t>
      </w:r>
      <w:r w:rsidR="001E44F9" w:rsidRPr="00022B1B">
        <w:rPr>
          <w:rFonts w:ascii="Times New Roman" w:eastAsia="Arial Unicode MS" w:hAnsi="Times New Roman" w:cs="Times New Roman"/>
          <w:i/>
          <w:sz w:val="24"/>
          <w:szCs w:val="24"/>
        </w:rPr>
        <w:t>t</w:t>
      </w:r>
      <w:r w:rsidR="00C0186C" w:rsidRPr="00022B1B">
        <w:rPr>
          <w:rFonts w:ascii="Times New Roman" w:eastAsia="Arial Unicode MS" w:hAnsi="Times New Roman" w:cs="Times New Roman"/>
          <w:i/>
          <w:sz w:val="24"/>
          <w:szCs w:val="24"/>
        </w:rPr>
        <w:t>i</w:t>
      </w:r>
      <w:r w:rsidR="001E44F9" w:rsidRPr="00022B1B">
        <w:rPr>
          <w:rFonts w:ascii="Times New Roman" w:eastAsia="Arial Unicode MS" w:hAnsi="Times New Roman" w:cs="Times New Roman"/>
          <w:i/>
          <w:sz w:val="24"/>
          <w:szCs w:val="24"/>
        </w:rPr>
        <w:t>e</w:t>
      </w:r>
      <w:r w:rsidR="001E44F9" w:rsidRPr="00022B1B">
        <w:rPr>
          <w:rFonts w:ascii="Times New Roman" w:eastAsia="Arial Unicode MS" w:hAnsi="Times New Roman" w:cs="Times New Roman"/>
          <w:sz w:val="24"/>
          <w:szCs w:val="24"/>
        </w:rPr>
        <w:t xml:space="preserve"> against immovable property was illegal</w:t>
      </w:r>
      <w:r w:rsidR="00C548B5" w:rsidRPr="00022B1B">
        <w:rPr>
          <w:rFonts w:ascii="Times New Roman" w:eastAsia="Arial Unicode MS" w:hAnsi="Times New Roman" w:cs="Times New Roman"/>
          <w:sz w:val="24"/>
          <w:szCs w:val="24"/>
        </w:rPr>
        <w:t xml:space="preserve"> </w:t>
      </w:r>
      <w:r w:rsidR="001E44F9" w:rsidRPr="00022B1B">
        <w:rPr>
          <w:rFonts w:ascii="Times New Roman" w:eastAsia="Arial Unicode MS" w:hAnsi="Times New Roman" w:cs="Times New Roman"/>
          <w:sz w:val="24"/>
          <w:szCs w:val="24"/>
        </w:rPr>
        <w:t xml:space="preserve">and </w:t>
      </w:r>
      <w:proofErr w:type="gramStart"/>
      <w:r w:rsidR="00C548B5" w:rsidRPr="00022B1B">
        <w:rPr>
          <w:rFonts w:ascii="Times New Roman" w:eastAsia="Arial Unicode MS" w:hAnsi="Times New Roman" w:cs="Times New Roman"/>
          <w:sz w:val="24"/>
          <w:szCs w:val="24"/>
        </w:rPr>
        <w:t>urged</w:t>
      </w:r>
      <w:proofErr w:type="gramEnd"/>
      <w:r w:rsidR="00C548B5" w:rsidRPr="00022B1B">
        <w:rPr>
          <w:rFonts w:ascii="Times New Roman" w:eastAsia="Arial Unicode MS" w:hAnsi="Times New Roman" w:cs="Times New Roman"/>
          <w:sz w:val="24"/>
          <w:szCs w:val="24"/>
        </w:rPr>
        <w:t xml:space="preserve"> the Court to find </w:t>
      </w:r>
      <w:r w:rsidR="001E44F9" w:rsidRPr="00022B1B">
        <w:rPr>
          <w:rFonts w:ascii="Times New Roman" w:eastAsia="Arial Unicode MS" w:hAnsi="Times New Roman" w:cs="Times New Roman"/>
          <w:sz w:val="24"/>
          <w:szCs w:val="24"/>
        </w:rPr>
        <w:t>that this position has not been altered by statute. He suggested that</w:t>
      </w:r>
      <w:r w:rsidR="0067276D" w:rsidRPr="00022B1B">
        <w:rPr>
          <w:rFonts w:ascii="Times New Roman" w:eastAsia="Arial Unicode MS" w:hAnsi="Times New Roman" w:cs="Times New Roman"/>
          <w:sz w:val="24"/>
          <w:szCs w:val="24"/>
        </w:rPr>
        <w:t xml:space="preserve">, contrary to the stance taken by the Bank in this dispute, </w:t>
      </w:r>
      <w:r w:rsidR="001E44F9" w:rsidRPr="00022B1B">
        <w:rPr>
          <w:rFonts w:ascii="Times New Roman" w:eastAsia="Arial Unicode MS" w:hAnsi="Times New Roman" w:cs="Times New Roman"/>
          <w:sz w:val="24"/>
          <w:szCs w:val="24"/>
        </w:rPr>
        <w:t>s 38 is not a codification of the common law. His view was that t</w:t>
      </w:r>
      <w:r w:rsidR="00EB26ED" w:rsidRPr="00022B1B">
        <w:rPr>
          <w:rFonts w:ascii="Times New Roman" w:eastAsia="Arial Unicode MS" w:hAnsi="Times New Roman" w:cs="Times New Roman"/>
          <w:sz w:val="24"/>
          <w:szCs w:val="24"/>
        </w:rPr>
        <w:t>he provision</w:t>
      </w:r>
      <w:r w:rsidR="001E44F9" w:rsidRPr="00022B1B">
        <w:rPr>
          <w:rFonts w:ascii="Times New Roman" w:eastAsia="Arial Unicode MS" w:hAnsi="Times New Roman" w:cs="Times New Roman"/>
          <w:sz w:val="24"/>
          <w:szCs w:val="24"/>
        </w:rPr>
        <w:t xml:space="preserve"> was out of sync with long established principles of </w:t>
      </w:r>
      <w:r w:rsidR="001E44F9" w:rsidRPr="00022B1B">
        <w:rPr>
          <w:rFonts w:ascii="Times New Roman" w:eastAsia="Arial Unicode MS" w:hAnsi="Times New Roman" w:cs="Times New Roman"/>
          <w:i/>
          <w:sz w:val="24"/>
          <w:szCs w:val="24"/>
        </w:rPr>
        <w:t>parate</w:t>
      </w:r>
      <w:r w:rsidR="00993E75" w:rsidRPr="00022B1B">
        <w:rPr>
          <w:rFonts w:ascii="Times New Roman" w:eastAsia="Arial Unicode MS" w:hAnsi="Times New Roman" w:cs="Times New Roman"/>
          <w:i/>
          <w:sz w:val="24"/>
          <w:szCs w:val="24"/>
        </w:rPr>
        <w:t xml:space="preserve"> executie</w:t>
      </w:r>
      <w:r w:rsidR="001E44F9" w:rsidRPr="00022B1B">
        <w:rPr>
          <w:rFonts w:ascii="Times New Roman" w:eastAsia="Arial Unicode MS" w:hAnsi="Times New Roman" w:cs="Times New Roman"/>
          <w:i/>
          <w:sz w:val="24"/>
          <w:szCs w:val="24"/>
        </w:rPr>
        <w:t xml:space="preserve"> </w:t>
      </w:r>
      <w:r w:rsidR="001E44F9" w:rsidRPr="00022B1B">
        <w:rPr>
          <w:rFonts w:ascii="Times New Roman" w:eastAsia="Arial Unicode MS" w:hAnsi="Times New Roman" w:cs="Times New Roman"/>
          <w:sz w:val="24"/>
          <w:szCs w:val="24"/>
        </w:rPr>
        <w:t>under the common law and suggested that the authorities relied on by the Bank were distinguishable</w:t>
      </w:r>
      <w:r w:rsidR="00EB26ED" w:rsidRPr="00022B1B">
        <w:rPr>
          <w:rFonts w:ascii="Times New Roman" w:eastAsia="Arial Unicode MS" w:hAnsi="Times New Roman" w:cs="Times New Roman"/>
          <w:sz w:val="24"/>
          <w:szCs w:val="24"/>
        </w:rPr>
        <w:t xml:space="preserve"> and that the law should be set out with certainty</w:t>
      </w:r>
      <w:r w:rsidR="001E44F9" w:rsidRPr="00022B1B">
        <w:rPr>
          <w:rFonts w:ascii="Times New Roman" w:eastAsia="Arial Unicode MS" w:hAnsi="Times New Roman" w:cs="Times New Roman"/>
          <w:sz w:val="24"/>
          <w:szCs w:val="24"/>
        </w:rPr>
        <w:t xml:space="preserve">. </w:t>
      </w:r>
    </w:p>
    <w:p w14:paraId="6EF674AB" w14:textId="77777777" w:rsidR="00A1707D" w:rsidRPr="009C7E6E" w:rsidRDefault="00A1707D" w:rsidP="00FD03B5">
      <w:pPr>
        <w:spacing w:after="0" w:line="480" w:lineRule="auto"/>
        <w:jc w:val="both"/>
        <w:rPr>
          <w:rFonts w:ascii="Times New Roman" w:eastAsia="Arial Unicode MS" w:hAnsi="Times New Roman" w:cs="Times New Roman"/>
          <w:sz w:val="24"/>
          <w:szCs w:val="24"/>
        </w:rPr>
      </w:pPr>
    </w:p>
    <w:p w14:paraId="7FE6AD04" w14:textId="497C6F8B" w:rsidR="004C4480" w:rsidRPr="00022B1B" w:rsidRDefault="00FC59DC" w:rsidP="00FC59DC">
      <w:pPr>
        <w:tabs>
          <w:tab w:val="left" w:pos="567"/>
        </w:tabs>
        <w:spacing w:after="0" w:line="480" w:lineRule="auto"/>
        <w:ind w:left="567" w:hanging="709"/>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[16</w:t>
      </w:r>
      <w:r w:rsidR="00022B1B">
        <w:rPr>
          <w:rFonts w:ascii="Times New Roman" w:eastAsia="Arial Unicode MS" w:hAnsi="Times New Roman" w:cs="Times New Roman"/>
          <w:sz w:val="24"/>
          <w:szCs w:val="24"/>
        </w:rPr>
        <w:t>]</w:t>
      </w:r>
      <w:r w:rsidR="00022B1B">
        <w:rPr>
          <w:rFonts w:ascii="Times New Roman" w:eastAsia="Arial Unicode MS" w:hAnsi="Times New Roman" w:cs="Times New Roman"/>
          <w:sz w:val="24"/>
          <w:szCs w:val="24"/>
        </w:rPr>
        <w:tab/>
      </w:r>
      <w:r w:rsidR="001E44F9" w:rsidRPr="00022B1B">
        <w:rPr>
          <w:rFonts w:ascii="Times New Roman" w:eastAsia="Arial Unicode MS" w:hAnsi="Times New Roman" w:cs="Times New Roman"/>
          <w:sz w:val="24"/>
          <w:szCs w:val="24"/>
        </w:rPr>
        <w:t xml:space="preserve">He argued that the debt that the applicants </w:t>
      </w:r>
      <w:r w:rsidR="00425655" w:rsidRPr="00022B1B">
        <w:rPr>
          <w:rFonts w:ascii="Times New Roman" w:eastAsia="Arial Unicode MS" w:hAnsi="Times New Roman" w:cs="Times New Roman"/>
          <w:sz w:val="24"/>
          <w:szCs w:val="24"/>
        </w:rPr>
        <w:t xml:space="preserve">now </w:t>
      </w:r>
      <w:r w:rsidR="001E44F9" w:rsidRPr="00022B1B">
        <w:rPr>
          <w:rFonts w:ascii="Times New Roman" w:eastAsia="Arial Unicode MS" w:hAnsi="Times New Roman" w:cs="Times New Roman"/>
          <w:sz w:val="24"/>
          <w:szCs w:val="24"/>
        </w:rPr>
        <w:t xml:space="preserve">face is four times the original amount. The applicants are however being denied the opportunity to challenge the extent of the </w:t>
      </w:r>
      <w:r w:rsidR="001E44F9" w:rsidRPr="00022B1B">
        <w:rPr>
          <w:rFonts w:ascii="Times New Roman" w:eastAsia="Arial Unicode MS" w:hAnsi="Times New Roman" w:cs="Times New Roman"/>
          <w:sz w:val="24"/>
          <w:szCs w:val="24"/>
        </w:rPr>
        <w:lastRenderedPageBreak/>
        <w:t>debt. The Bank in this case is the plaintiff, judge and executioner in its own cause. Thus, he maintained, there was merit in the application.</w:t>
      </w:r>
    </w:p>
    <w:p w14:paraId="4F887E0B" w14:textId="77777777" w:rsidR="00A1707D" w:rsidRPr="009C7E6E" w:rsidRDefault="00A1707D" w:rsidP="00FD03B5">
      <w:pPr>
        <w:spacing w:after="0" w:line="480" w:lineRule="auto"/>
        <w:jc w:val="both"/>
        <w:rPr>
          <w:rFonts w:ascii="Times New Roman" w:eastAsia="Arial Unicode MS" w:hAnsi="Times New Roman" w:cs="Times New Roman"/>
          <w:sz w:val="24"/>
          <w:szCs w:val="24"/>
        </w:rPr>
      </w:pPr>
    </w:p>
    <w:p w14:paraId="4258551F" w14:textId="319041EB" w:rsidR="004C4480" w:rsidRPr="00F671E4" w:rsidRDefault="00425655" w:rsidP="00FD03B5">
      <w:pPr>
        <w:spacing w:after="0" w:line="480" w:lineRule="auto"/>
        <w:jc w:val="both"/>
        <w:rPr>
          <w:rFonts w:ascii="Times New Roman" w:eastAsia="Arial Unicode MS" w:hAnsi="Times New Roman" w:cs="Times New Roman"/>
          <w:b/>
          <w:bCs/>
          <w:iCs/>
          <w:sz w:val="24"/>
          <w:szCs w:val="24"/>
          <w:u w:val="single"/>
        </w:rPr>
      </w:pPr>
      <w:r w:rsidRPr="00F671E4">
        <w:rPr>
          <w:rFonts w:ascii="Times New Roman" w:eastAsia="Arial Unicode MS" w:hAnsi="Times New Roman" w:cs="Times New Roman"/>
          <w:b/>
          <w:bCs/>
          <w:iCs/>
          <w:sz w:val="24"/>
          <w:szCs w:val="24"/>
          <w:u w:val="single"/>
        </w:rPr>
        <w:t>THE CASE FOR THE BANK BEFORE THE COURT</w:t>
      </w:r>
    </w:p>
    <w:p w14:paraId="51C65A08" w14:textId="2F23B21D" w:rsidR="00A1707D" w:rsidRPr="00F671E4" w:rsidRDefault="00FC59DC" w:rsidP="00FC59DC">
      <w:pPr>
        <w:spacing w:after="0" w:line="480" w:lineRule="auto"/>
        <w:ind w:left="567" w:hanging="709"/>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[17</w:t>
      </w:r>
      <w:r w:rsidR="00F671E4" w:rsidRPr="00F671E4">
        <w:rPr>
          <w:rFonts w:ascii="Times New Roman" w:eastAsia="Arial Unicode MS" w:hAnsi="Times New Roman" w:cs="Times New Roman"/>
          <w:sz w:val="24"/>
          <w:szCs w:val="24"/>
        </w:rPr>
        <w:t>]</w:t>
      </w:r>
      <w:r w:rsidR="00F671E4">
        <w:rPr>
          <w:rFonts w:ascii="Times New Roman" w:eastAsia="Arial Unicode MS" w:hAnsi="Times New Roman" w:cs="Times New Roman"/>
          <w:i/>
          <w:sz w:val="24"/>
          <w:szCs w:val="24"/>
        </w:rPr>
        <w:tab/>
      </w:r>
      <w:r w:rsidR="001E44F9" w:rsidRPr="00F671E4">
        <w:rPr>
          <w:rFonts w:ascii="Times New Roman" w:eastAsia="Arial Unicode MS" w:hAnsi="Times New Roman" w:cs="Times New Roman"/>
          <w:i/>
          <w:sz w:val="24"/>
          <w:szCs w:val="24"/>
        </w:rPr>
        <w:t>Per contra</w:t>
      </w:r>
      <w:r w:rsidR="001E44F9" w:rsidRPr="00F671E4">
        <w:rPr>
          <w:rFonts w:ascii="Times New Roman" w:eastAsia="Arial Unicode MS" w:hAnsi="Times New Roman" w:cs="Times New Roman"/>
          <w:sz w:val="24"/>
          <w:szCs w:val="24"/>
        </w:rPr>
        <w:t xml:space="preserve">, Mr </w:t>
      </w:r>
      <w:proofErr w:type="spellStart"/>
      <w:r w:rsidR="001E44F9" w:rsidRPr="00F671E4">
        <w:rPr>
          <w:rFonts w:ascii="Times New Roman" w:eastAsia="Arial Unicode MS" w:hAnsi="Times New Roman" w:cs="Times New Roman"/>
          <w:i/>
          <w:sz w:val="24"/>
          <w:szCs w:val="24"/>
        </w:rPr>
        <w:t>Dondo</w:t>
      </w:r>
      <w:proofErr w:type="spellEnd"/>
      <w:r w:rsidR="001E44F9" w:rsidRPr="00F671E4">
        <w:rPr>
          <w:rFonts w:ascii="Times New Roman" w:eastAsia="Arial Unicode MS" w:hAnsi="Times New Roman" w:cs="Times New Roman"/>
          <w:sz w:val="24"/>
          <w:szCs w:val="24"/>
        </w:rPr>
        <w:t xml:space="preserve"> for the Bank, argued against the relief sought. He contended that it was not in the interests of justice that the application be granted and the applicants be given leave to approach the Court. He argued that the Act in s 38 provided a remedy for the Bank to obtain relief in respect of a defaulting party. There was an elaborate procedure set out in the Second Schedule to the Act. </w:t>
      </w:r>
    </w:p>
    <w:p w14:paraId="4178C198" w14:textId="77777777" w:rsidR="004C4480" w:rsidRPr="009C7E6E" w:rsidRDefault="001E44F9" w:rsidP="00FD03B5">
      <w:pPr>
        <w:spacing w:after="0" w:line="480" w:lineRule="auto"/>
        <w:jc w:val="both"/>
        <w:rPr>
          <w:rFonts w:ascii="Times New Roman" w:eastAsia="Arial Unicode MS" w:hAnsi="Times New Roman" w:cs="Times New Roman"/>
          <w:sz w:val="24"/>
          <w:szCs w:val="24"/>
        </w:rPr>
      </w:pPr>
      <w:r w:rsidRPr="009C7E6E">
        <w:rPr>
          <w:rFonts w:ascii="Times New Roman" w:eastAsia="Arial Unicode MS" w:hAnsi="Times New Roman" w:cs="Times New Roman"/>
          <w:sz w:val="24"/>
          <w:szCs w:val="24"/>
        </w:rPr>
        <w:t xml:space="preserve">             </w:t>
      </w:r>
    </w:p>
    <w:p w14:paraId="50A7B225" w14:textId="33DFAE93" w:rsidR="00C548B5" w:rsidRPr="00F671E4" w:rsidRDefault="00FC59DC" w:rsidP="00FC59DC">
      <w:pPr>
        <w:tabs>
          <w:tab w:val="left" w:pos="567"/>
        </w:tabs>
        <w:spacing w:after="0" w:line="480" w:lineRule="auto"/>
        <w:ind w:left="567" w:hanging="709"/>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[18</w:t>
      </w:r>
      <w:r w:rsidR="00F671E4">
        <w:rPr>
          <w:rFonts w:ascii="Times New Roman" w:eastAsia="Arial Unicode MS" w:hAnsi="Times New Roman" w:cs="Times New Roman"/>
          <w:sz w:val="24"/>
          <w:szCs w:val="24"/>
        </w:rPr>
        <w:t>]</w:t>
      </w:r>
      <w:r w:rsidR="00F671E4">
        <w:rPr>
          <w:rFonts w:ascii="Times New Roman" w:eastAsia="Arial Unicode MS" w:hAnsi="Times New Roman" w:cs="Times New Roman"/>
          <w:sz w:val="24"/>
          <w:szCs w:val="24"/>
        </w:rPr>
        <w:tab/>
      </w:r>
      <w:r w:rsidR="001E44F9" w:rsidRPr="00F671E4">
        <w:rPr>
          <w:rFonts w:ascii="Times New Roman" w:eastAsia="Arial Unicode MS" w:hAnsi="Times New Roman" w:cs="Times New Roman"/>
          <w:sz w:val="24"/>
          <w:szCs w:val="24"/>
        </w:rPr>
        <w:t>He indicated that it was necessary to draw a distinction between the Bank and other commercial banks operating within the country. He contended that the Bank only lent to farmers with the objective of promoting and funding agricultural activity and</w:t>
      </w:r>
      <w:r w:rsidR="00063A62" w:rsidRPr="00F671E4">
        <w:rPr>
          <w:rFonts w:ascii="Times New Roman" w:eastAsia="Arial Unicode MS" w:hAnsi="Times New Roman" w:cs="Times New Roman"/>
          <w:sz w:val="24"/>
          <w:szCs w:val="24"/>
        </w:rPr>
        <w:t>,</w:t>
      </w:r>
      <w:r w:rsidR="001E44F9" w:rsidRPr="00F671E4">
        <w:rPr>
          <w:rFonts w:ascii="Times New Roman" w:eastAsia="Arial Unicode MS" w:hAnsi="Times New Roman" w:cs="Times New Roman"/>
          <w:sz w:val="24"/>
          <w:szCs w:val="24"/>
        </w:rPr>
        <w:t xml:space="preserve"> thus</w:t>
      </w:r>
      <w:r w:rsidR="00063A62" w:rsidRPr="00F671E4">
        <w:rPr>
          <w:rFonts w:ascii="Times New Roman" w:eastAsia="Arial Unicode MS" w:hAnsi="Times New Roman" w:cs="Times New Roman"/>
          <w:sz w:val="24"/>
          <w:szCs w:val="24"/>
        </w:rPr>
        <w:t>,</w:t>
      </w:r>
      <w:r w:rsidR="001E44F9" w:rsidRPr="00F671E4">
        <w:rPr>
          <w:rFonts w:ascii="Times New Roman" w:eastAsia="Arial Unicode MS" w:hAnsi="Times New Roman" w:cs="Times New Roman"/>
          <w:sz w:val="24"/>
          <w:szCs w:val="24"/>
        </w:rPr>
        <w:t xml:space="preserve"> it was excluded </w:t>
      </w:r>
      <w:r w:rsidR="00C548B5" w:rsidRPr="00F671E4">
        <w:rPr>
          <w:rFonts w:ascii="Times New Roman" w:eastAsia="Arial Unicode MS" w:hAnsi="Times New Roman" w:cs="Times New Roman"/>
          <w:sz w:val="24"/>
          <w:szCs w:val="24"/>
        </w:rPr>
        <w:t>from the necessity for</w:t>
      </w:r>
      <w:r w:rsidR="001E44F9" w:rsidRPr="00F671E4">
        <w:rPr>
          <w:rFonts w:ascii="Times New Roman" w:eastAsia="Arial Unicode MS" w:hAnsi="Times New Roman" w:cs="Times New Roman"/>
          <w:sz w:val="24"/>
          <w:szCs w:val="24"/>
        </w:rPr>
        <w:t xml:space="preserve"> recourse to the courts as a means of recovering outstanding debts owed to it. </w:t>
      </w:r>
    </w:p>
    <w:p w14:paraId="4C6A0BAF" w14:textId="77777777" w:rsidR="00A1707D" w:rsidRPr="009C7E6E" w:rsidRDefault="00A1707D" w:rsidP="00FD03B5">
      <w:pPr>
        <w:spacing w:after="0" w:line="480" w:lineRule="auto"/>
        <w:jc w:val="both"/>
        <w:rPr>
          <w:rFonts w:ascii="Times New Roman" w:eastAsia="Arial Unicode MS" w:hAnsi="Times New Roman" w:cs="Times New Roman"/>
          <w:sz w:val="24"/>
          <w:szCs w:val="24"/>
        </w:rPr>
      </w:pPr>
    </w:p>
    <w:p w14:paraId="1B4F150A" w14:textId="02BCB475" w:rsidR="004C4480" w:rsidRPr="00F671E4" w:rsidRDefault="00FC59DC" w:rsidP="00FC59DC">
      <w:pPr>
        <w:spacing w:after="0" w:line="480" w:lineRule="auto"/>
        <w:ind w:left="567" w:hanging="709"/>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[19</w:t>
      </w:r>
      <w:r w:rsidR="00F671E4">
        <w:rPr>
          <w:rFonts w:ascii="Times New Roman" w:eastAsia="Arial Unicode MS" w:hAnsi="Times New Roman" w:cs="Times New Roman"/>
          <w:sz w:val="24"/>
          <w:szCs w:val="24"/>
        </w:rPr>
        <w:t>]</w:t>
      </w:r>
      <w:r w:rsidR="00F671E4">
        <w:rPr>
          <w:rFonts w:ascii="Times New Roman" w:eastAsia="Arial Unicode MS" w:hAnsi="Times New Roman" w:cs="Times New Roman"/>
          <w:sz w:val="24"/>
          <w:szCs w:val="24"/>
        </w:rPr>
        <w:tab/>
      </w:r>
      <w:r w:rsidR="001E44F9" w:rsidRPr="00F671E4">
        <w:rPr>
          <w:rFonts w:ascii="Times New Roman" w:eastAsia="Arial Unicode MS" w:hAnsi="Times New Roman" w:cs="Times New Roman"/>
          <w:sz w:val="24"/>
          <w:szCs w:val="24"/>
        </w:rPr>
        <w:t xml:space="preserve">He contended that the section was designed to provide a quick and effective remedy against debtors of the Bank to facilitate recovery </w:t>
      </w:r>
      <w:r w:rsidR="00063A62" w:rsidRPr="00F671E4">
        <w:rPr>
          <w:rFonts w:ascii="Times New Roman" w:eastAsia="Arial Unicode MS" w:hAnsi="Times New Roman" w:cs="Times New Roman"/>
          <w:sz w:val="24"/>
          <w:szCs w:val="24"/>
        </w:rPr>
        <w:t xml:space="preserve">of </w:t>
      </w:r>
      <w:r w:rsidR="001E44F9" w:rsidRPr="00F671E4">
        <w:rPr>
          <w:rFonts w:ascii="Times New Roman" w:eastAsia="Arial Unicode MS" w:hAnsi="Times New Roman" w:cs="Times New Roman"/>
          <w:sz w:val="24"/>
          <w:szCs w:val="24"/>
        </w:rPr>
        <w:t>funds for on-lending to farmers for agriculture under a scheme to ensure that there was a revolving fund available to en</w:t>
      </w:r>
      <w:r w:rsidR="00063A62" w:rsidRPr="00F671E4">
        <w:rPr>
          <w:rFonts w:ascii="Times New Roman" w:eastAsia="Arial Unicode MS" w:hAnsi="Times New Roman" w:cs="Times New Roman"/>
          <w:sz w:val="24"/>
          <w:szCs w:val="24"/>
        </w:rPr>
        <w:t xml:space="preserve">able </w:t>
      </w:r>
      <w:r w:rsidR="001E44F9" w:rsidRPr="00F671E4">
        <w:rPr>
          <w:rFonts w:ascii="Times New Roman" w:eastAsia="Arial Unicode MS" w:hAnsi="Times New Roman" w:cs="Times New Roman"/>
          <w:sz w:val="24"/>
          <w:szCs w:val="24"/>
        </w:rPr>
        <w:t xml:space="preserve">the objectives of the Act </w:t>
      </w:r>
      <w:r w:rsidR="00063A62" w:rsidRPr="00F671E4">
        <w:rPr>
          <w:rFonts w:ascii="Times New Roman" w:eastAsia="Arial Unicode MS" w:hAnsi="Times New Roman" w:cs="Times New Roman"/>
          <w:sz w:val="24"/>
          <w:szCs w:val="24"/>
        </w:rPr>
        <w:t>to b</w:t>
      </w:r>
      <w:r w:rsidR="001E44F9" w:rsidRPr="00F671E4">
        <w:rPr>
          <w:rFonts w:ascii="Times New Roman" w:eastAsia="Arial Unicode MS" w:hAnsi="Times New Roman" w:cs="Times New Roman"/>
          <w:sz w:val="24"/>
          <w:szCs w:val="24"/>
        </w:rPr>
        <w:t xml:space="preserve">e met and </w:t>
      </w:r>
      <w:r w:rsidR="00C82EFE" w:rsidRPr="00F671E4">
        <w:rPr>
          <w:rFonts w:ascii="Times New Roman" w:eastAsia="Arial Unicode MS" w:hAnsi="Times New Roman" w:cs="Times New Roman"/>
          <w:sz w:val="24"/>
          <w:szCs w:val="24"/>
        </w:rPr>
        <w:t xml:space="preserve">be </w:t>
      </w:r>
      <w:r w:rsidR="001E44F9" w:rsidRPr="00F671E4">
        <w:rPr>
          <w:rFonts w:ascii="Times New Roman" w:eastAsia="Arial Unicode MS" w:hAnsi="Times New Roman" w:cs="Times New Roman"/>
          <w:sz w:val="24"/>
          <w:szCs w:val="24"/>
        </w:rPr>
        <w:t>complied with. In order for the scheme to be successful</w:t>
      </w:r>
      <w:r w:rsidR="00507225" w:rsidRPr="00F671E4">
        <w:rPr>
          <w:rFonts w:ascii="Times New Roman" w:eastAsia="Arial Unicode MS" w:hAnsi="Times New Roman" w:cs="Times New Roman"/>
          <w:sz w:val="24"/>
          <w:szCs w:val="24"/>
        </w:rPr>
        <w:t>,</w:t>
      </w:r>
      <w:r w:rsidR="001E44F9" w:rsidRPr="00F671E4">
        <w:rPr>
          <w:rFonts w:ascii="Times New Roman" w:eastAsia="Arial Unicode MS" w:hAnsi="Times New Roman" w:cs="Times New Roman"/>
          <w:sz w:val="24"/>
          <w:szCs w:val="24"/>
        </w:rPr>
        <w:t xml:space="preserve"> it was necessary that the Bank be </w:t>
      </w:r>
      <w:r w:rsidR="00665CB9" w:rsidRPr="00F671E4">
        <w:rPr>
          <w:rFonts w:ascii="Times New Roman" w:eastAsia="Arial Unicode MS" w:hAnsi="Times New Roman" w:cs="Times New Roman"/>
          <w:sz w:val="24"/>
          <w:szCs w:val="24"/>
        </w:rPr>
        <w:t xml:space="preserve">not </w:t>
      </w:r>
      <w:r w:rsidR="001E44F9" w:rsidRPr="00F671E4">
        <w:rPr>
          <w:rFonts w:ascii="Times New Roman" w:eastAsia="Arial Unicode MS" w:hAnsi="Times New Roman" w:cs="Times New Roman"/>
          <w:sz w:val="24"/>
          <w:szCs w:val="24"/>
        </w:rPr>
        <w:t>engaged in prolonged disputes before the courts</w:t>
      </w:r>
      <w:r w:rsidR="00702620" w:rsidRPr="00F671E4">
        <w:rPr>
          <w:rFonts w:ascii="Times New Roman" w:eastAsia="Arial Unicode MS" w:hAnsi="Times New Roman" w:cs="Times New Roman"/>
          <w:sz w:val="24"/>
          <w:szCs w:val="24"/>
        </w:rPr>
        <w:t>,</w:t>
      </w:r>
      <w:r w:rsidR="001E44F9" w:rsidRPr="00F671E4">
        <w:rPr>
          <w:rFonts w:ascii="Times New Roman" w:eastAsia="Arial Unicode MS" w:hAnsi="Times New Roman" w:cs="Times New Roman"/>
          <w:sz w:val="24"/>
          <w:szCs w:val="24"/>
        </w:rPr>
        <w:t xml:space="preserve"> as this would lead to the objectives of the Act and the Bank being derailed. </w:t>
      </w:r>
    </w:p>
    <w:p w14:paraId="43E6D9A7" w14:textId="77777777" w:rsidR="00A1707D" w:rsidRPr="009C7E6E" w:rsidRDefault="00A1707D" w:rsidP="00FD03B5">
      <w:pPr>
        <w:spacing w:after="0" w:line="480" w:lineRule="auto"/>
        <w:jc w:val="both"/>
        <w:rPr>
          <w:rFonts w:ascii="Times New Roman" w:eastAsia="Arial Unicode MS" w:hAnsi="Times New Roman" w:cs="Times New Roman"/>
          <w:sz w:val="24"/>
          <w:szCs w:val="24"/>
        </w:rPr>
      </w:pPr>
    </w:p>
    <w:p w14:paraId="0A38BE47" w14:textId="69ED3EA1" w:rsidR="00C548B5" w:rsidRPr="00F671E4" w:rsidRDefault="00FC59DC" w:rsidP="00FC59DC">
      <w:pPr>
        <w:tabs>
          <w:tab w:val="left" w:pos="567"/>
        </w:tabs>
        <w:spacing w:after="0" w:line="480" w:lineRule="auto"/>
        <w:ind w:left="567" w:hanging="709"/>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[20</w:t>
      </w:r>
      <w:r w:rsidR="00F671E4">
        <w:rPr>
          <w:rFonts w:ascii="Times New Roman" w:eastAsia="Arial Unicode MS" w:hAnsi="Times New Roman" w:cs="Times New Roman"/>
          <w:sz w:val="24"/>
          <w:szCs w:val="24"/>
        </w:rPr>
        <w:t>]</w:t>
      </w:r>
      <w:r w:rsidR="00F671E4">
        <w:rPr>
          <w:rFonts w:ascii="Times New Roman" w:eastAsia="Arial Unicode MS" w:hAnsi="Times New Roman" w:cs="Times New Roman"/>
          <w:sz w:val="24"/>
          <w:szCs w:val="24"/>
        </w:rPr>
        <w:tab/>
      </w:r>
      <w:r w:rsidR="00C548B5" w:rsidRPr="00F671E4">
        <w:rPr>
          <w:rFonts w:ascii="Times New Roman" w:eastAsia="Arial Unicode MS" w:hAnsi="Times New Roman" w:cs="Times New Roman"/>
          <w:sz w:val="24"/>
          <w:szCs w:val="24"/>
        </w:rPr>
        <w:t>He argued further that the applicants had signed contracts in which they agreed to the conditions there</w:t>
      </w:r>
      <w:r w:rsidR="00702620" w:rsidRPr="00F671E4">
        <w:rPr>
          <w:rFonts w:ascii="Times New Roman" w:eastAsia="Arial Unicode MS" w:hAnsi="Times New Roman" w:cs="Times New Roman"/>
          <w:sz w:val="24"/>
          <w:szCs w:val="24"/>
        </w:rPr>
        <w:t>in,</w:t>
      </w:r>
      <w:r w:rsidR="00C548B5" w:rsidRPr="00F671E4">
        <w:rPr>
          <w:rFonts w:ascii="Times New Roman" w:eastAsia="Arial Unicode MS" w:hAnsi="Times New Roman" w:cs="Times New Roman"/>
          <w:sz w:val="24"/>
          <w:szCs w:val="24"/>
        </w:rPr>
        <w:t xml:space="preserve"> which included the right of the Bank to resort to s 38 in recovering any outstanding amounts. Having chosen this manner of dealing, he further contended, </w:t>
      </w:r>
      <w:r w:rsidR="00C548B5" w:rsidRPr="00F671E4">
        <w:rPr>
          <w:rFonts w:ascii="Times New Roman" w:eastAsia="Arial Unicode MS" w:hAnsi="Times New Roman" w:cs="Times New Roman"/>
          <w:sz w:val="24"/>
          <w:szCs w:val="24"/>
        </w:rPr>
        <w:lastRenderedPageBreak/>
        <w:t xml:space="preserve">they cannot </w:t>
      </w:r>
      <w:r w:rsidR="000F1556" w:rsidRPr="00F671E4">
        <w:rPr>
          <w:rFonts w:ascii="Times New Roman" w:eastAsia="Arial Unicode MS" w:hAnsi="Times New Roman" w:cs="Times New Roman"/>
          <w:sz w:val="24"/>
          <w:szCs w:val="24"/>
        </w:rPr>
        <w:t xml:space="preserve">now </w:t>
      </w:r>
      <w:r w:rsidR="00C548B5" w:rsidRPr="00F671E4">
        <w:rPr>
          <w:rFonts w:ascii="Times New Roman" w:eastAsia="Arial Unicode MS" w:hAnsi="Times New Roman" w:cs="Times New Roman"/>
          <w:sz w:val="24"/>
          <w:szCs w:val="24"/>
        </w:rPr>
        <w:t xml:space="preserve">be heard to complain that they are being treated differently from other debtors. </w:t>
      </w:r>
    </w:p>
    <w:p w14:paraId="3DE85EC5" w14:textId="77777777" w:rsidR="00A1707D" w:rsidRPr="009C7E6E" w:rsidRDefault="00A1707D" w:rsidP="00FD03B5">
      <w:pPr>
        <w:spacing w:after="0" w:line="480" w:lineRule="auto"/>
        <w:jc w:val="both"/>
        <w:rPr>
          <w:rFonts w:ascii="Times New Roman" w:eastAsia="Arial Unicode MS" w:hAnsi="Times New Roman" w:cs="Times New Roman"/>
          <w:sz w:val="24"/>
          <w:szCs w:val="24"/>
        </w:rPr>
      </w:pPr>
    </w:p>
    <w:p w14:paraId="16886F28" w14:textId="0F9D647E" w:rsidR="00A1707D" w:rsidRPr="00F671E4" w:rsidRDefault="00F671E4" w:rsidP="00FC59DC">
      <w:pPr>
        <w:tabs>
          <w:tab w:val="left" w:pos="567"/>
        </w:tabs>
        <w:spacing w:after="0" w:line="480" w:lineRule="auto"/>
        <w:ind w:left="567" w:hanging="709"/>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w:t>
      </w:r>
      <w:r w:rsidR="00FC59DC">
        <w:rPr>
          <w:rFonts w:ascii="Times New Roman" w:eastAsia="Arial Unicode MS" w:hAnsi="Times New Roman" w:cs="Times New Roman"/>
          <w:sz w:val="24"/>
          <w:szCs w:val="24"/>
        </w:rPr>
        <w:t>21</w:t>
      </w:r>
      <w:r>
        <w:rPr>
          <w:rFonts w:ascii="Times New Roman" w:eastAsia="Arial Unicode MS" w:hAnsi="Times New Roman" w:cs="Times New Roman"/>
          <w:sz w:val="24"/>
          <w:szCs w:val="24"/>
        </w:rPr>
        <w:t>]</w:t>
      </w:r>
      <w:r>
        <w:rPr>
          <w:rFonts w:ascii="Times New Roman" w:eastAsia="Arial Unicode MS" w:hAnsi="Times New Roman" w:cs="Times New Roman"/>
          <w:sz w:val="24"/>
          <w:szCs w:val="24"/>
        </w:rPr>
        <w:tab/>
      </w:r>
      <w:r w:rsidR="001E44F9" w:rsidRPr="00F671E4">
        <w:rPr>
          <w:rFonts w:ascii="Times New Roman" w:eastAsia="Arial Unicode MS" w:hAnsi="Times New Roman" w:cs="Times New Roman"/>
          <w:sz w:val="24"/>
          <w:szCs w:val="24"/>
        </w:rPr>
        <w:t xml:space="preserve">He submitted </w:t>
      </w:r>
      <w:r w:rsidR="00C548B5" w:rsidRPr="00F671E4">
        <w:rPr>
          <w:rFonts w:ascii="Times New Roman" w:eastAsia="Arial Unicode MS" w:hAnsi="Times New Roman" w:cs="Times New Roman"/>
          <w:sz w:val="24"/>
          <w:szCs w:val="24"/>
        </w:rPr>
        <w:t xml:space="preserve">that </w:t>
      </w:r>
      <w:r w:rsidR="001E44F9" w:rsidRPr="00F671E4">
        <w:rPr>
          <w:rFonts w:ascii="Times New Roman" w:eastAsia="Arial Unicode MS" w:hAnsi="Times New Roman" w:cs="Times New Roman"/>
          <w:sz w:val="24"/>
          <w:szCs w:val="24"/>
        </w:rPr>
        <w:t>any debtor of the Bank ha</w:t>
      </w:r>
      <w:r w:rsidR="000F1556" w:rsidRPr="00F671E4">
        <w:rPr>
          <w:rFonts w:ascii="Times New Roman" w:eastAsia="Arial Unicode MS" w:hAnsi="Times New Roman" w:cs="Times New Roman"/>
          <w:sz w:val="24"/>
          <w:szCs w:val="24"/>
        </w:rPr>
        <w:t>s</w:t>
      </w:r>
      <w:r w:rsidR="001E44F9" w:rsidRPr="00F671E4">
        <w:rPr>
          <w:rFonts w:ascii="Times New Roman" w:eastAsia="Arial Unicode MS" w:hAnsi="Times New Roman" w:cs="Times New Roman"/>
          <w:sz w:val="24"/>
          <w:szCs w:val="24"/>
        </w:rPr>
        <w:t xml:space="preserve"> a right to approach the courts for redress. He added that in this instance the applicants could have approached the courts to challenge the manner in which the process was conducted. He did not give an example of the manner of conduct that could be entertained by the courts.</w:t>
      </w:r>
    </w:p>
    <w:p w14:paraId="0B1CFEDE" w14:textId="77777777" w:rsidR="004C4480" w:rsidRPr="009C7E6E" w:rsidRDefault="001E44F9" w:rsidP="00FD03B5">
      <w:pPr>
        <w:spacing w:after="0" w:line="480" w:lineRule="auto"/>
        <w:jc w:val="both"/>
        <w:rPr>
          <w:rFonts w:ascii="Times New Roman" w:eastAsia="Arial Unicode MS" w:hAnsi="Times New Roman" w:cs="Times New Roman"/>
          <w:sz w:val="24"/>
          <w:szCs w:val="24"/>
        </w:rPr>
      </w:pPr>
      <w:r w:rsidRPr="009C7E6E">
        <w:rPr>
          <w:rFonts w:ascii="Times New Roman" w:eastAsia="Arial Unicode MS" w:hAnsi="Times New Roman" w:cs="Times New Roman"/>
          <w:sz w:val="24"/>
          <w:szCs w:val="24"/>
        </w:rPr>
        <w:t xml:space="preserve"> </w:t>
      </w:r>
    </w:p>
    <w:p w14:paraId="7ED8592E" w14:textId="10EBE209" w:rsidR="00EE728C" w:rsidRPr="00F671E4" w:rsidRDefault="00FC59DC" w:rsidP="00FC59DC">
      <w:pPr>
        <w:spacing w:after="0" w:line="480" w:lineRule="auto"/>
        <w:ind w:left="567" w:hanging="709"/>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[22</w:t>
      </w:r>
      <w:r w:rsidR="00F671E4">
        <w:rPr>
          <w:rFonts w:ascii="Times New Roman" w:eastAsia="Arial Unicode MS" w:hAnsi="Times New Roman" w:cs="Times New Roman"/>
          <w:sz w:val="24"/>
          <w:szCs w:val="24"/>
        </w:rPr>
        <w:t>]</w:t>
      </w:r>
      <w:r w:rsidR="00F671E4">
        <w:rPr>
          <w:rFonts w:ascii="Times New Roman" w:eastAsia="Arial Unicode MS" w:hAnsi="Times New Roman" w:cs="Times New Roman"/>
          <w:sz w:val="24"/>
          <w:szCs w:val="24"/>
        </w:rPr>
        <w:tab/>
      </w:r>
      <w:r w:rsidR="001E44F9" w:rsidRPr="00F671E4">
        <w:rPr>
          <w:rFonts w:ascii="Times New Roman" w:eastAsia="Arial Unicode MS" w:hAnsi="Times New Roman" w:cs="Times New Roman"/>
          <w:sz w:val="24"/>
          <w:szCs w:val="24"/>
        </w:rPr>
        <w:t xml:space="preserve">He suggested that s 38 had ousted the common law on </w:t>
      </w:r>
      <w:r w:rsidR="00C548B5" w:rsidRPr="00F671E4">
        <w:rPr>
          <w:rFonts w:ascii="Times New Roman" w:eastAsia="Arial Unicode MS" w:hAnsi="Times New Roman" w:cs="Times New Roman"/>
          <w:i/>
          <w:sz w:val="24"/>
          <w:szCs w:val="24"/>
        </w:rPr>
        <w:t>pa</w:t>
      </w:r>
      <w:r w:rsidR="001E44F9" w:rsidRPr="00F671E4">
        <w:rPr>
          <w:rFonts w:ascii="Times New Roman" w:eastAsia="Arial Unicode MS" w:hAnsi="Times New Roman" w:cs="Times New Roman"/>
          <w:i/>
          <w:sz w:val="24"/>
          <w:szCs w:val="24"/>
        </w:rPr>
        <w:t>rate executie.</w:t>
      </w:r>
      <w:r w:rsidR="001E44F9" w:rsidRPr="00F671E4">
        <w:rPr>
          <w:rFonts w:ascii="Times New Roman" w:eastAsia="Arial Unicode MS" w:hAnsi="Times New Roman" w:cs="Times New Roman"/>
          <w:sz w:val="24"/>
          <w:szCs w:val="24"/>
        </w:rPr>
        <w:t xml:space="preserve"> He added that </w:t>
      </w:r>
      <w:r w:rsidR="007706FE" w:rsidRPr="00F671E4">
        <w:rPr>
          <w:rFonts w:ascii="Times New Roman" w:eastAsia="Arial Unicode MS" w:hAnsi="Times New Roman" w:cs="Times New Roman"/>
          <w:sz w:val="24"/>
          <w:szCs w:val="24"/>
        </w:rPr>
        <w:t>the safeguards provided under s </w:t>
      </w:r>
      <w:r w:rsidR="001E44F9" w:rsidRPr="00F671E4">
        <w:rPr>
          <w:rFonts w:ascii="Times New Roman" w:eastAsia="Arial Unicode MS" w:hAnsi="Times New Roman" w:cs="Times New Roman"/>
          <w:sz w:val="24"/>
          <w:szCs w:val="24"/>
        </w:rPr>
        <w:t xml:space="preserve">38 made no distinction between movable and immovable property where </w:t>
      </w:r>
      <w:proofErr w:type="spellStart"/>
      <w:r w:rsidR="00C548B5" w:rsidRPr="00F671E4">
        <w:rPr>
          <w:rFonts w:ascii="Times New Roman" w:eastAsia="Arial Unicode MS" w:hAnsi="Times New Roman" w:cs="Times New Roman"/>
          <w:i/>
          <w:sz w:val="24"/>
          <w:szCs w:val="24"/>
        </w:rPr>
        <w:t>parate</w:t>
      </w:r>
      <w:proofErr w:type="spellEnd"/>
      <w:r w:rsidR="00C548B5" w:rsidRPr="00F671E4">
        <w:rPr>
          <w:rFonts w:ascii="Times New Roman" w:eastAsia="Arial Unicode MS" w:hAnsi="Times New Roman" w:cs="Times New Roman"/>
          <w:i/>
          <w:sz w:val="24"/>
          <w:szCs w:val="24"/>
        </w:rPr>
        <w:t xml:space="preserve"> </w:t>
      </w:r>
      <w:proofErr w:type="spellStart"/>
      <w:r w:rsidR="00C548B5" w:rsidRPr="00F671E4">
        <w:rPr>
          <w:rFonts w:ascii="Times New Roman" w:eastAsia="Arial Unicode MS" w:hAnsi="Times New Roman" w:cs="Times New Roman"/>
          <w:i/>
          <w:sz w:val="24"/>
          <w:szCs w:val="24"/>
        </w:rPr>
        <w:t>execu</w:t>
      </w:r>
      <w:r w:rsidR="001E44F9" w:rsidRPr="00F671E4">
        <w:rPr>
          <w:rFonts w:ascii="Times New Roman" w:eastAsia="Arial Unicode MS" w:hAnsi="Times New Roman" w:cs="Times New Roman"/>
          <w:i/>
          <w:sz w:val="24"/>
          <w:szCs w:val="24"/>
        </w:rPr>
        <w:t>tie</w:t>
      </w:r>
      <w:proofErr w:type="spellEnd"/>
      <w:r w:rsidR="001E44F9" w:rsidRPr="00F671E4">
        <w:rPr>
          <w:rFonts w:ascii="Times New Roman" w:eastAsia="Arial Unicode MS" w:hAnsi="Times New Roman" w:cs="Times New Roman"/>
          <w:sz w:val="24"/>
          <w:szCs w:val="24"/>
        </w:rPr>
        <w:t xml:space="preserve"> was concerned. He submitted that there was no need for the Court to clarify the law. The issues were already settled by previous authorities in this jurisdiction. </w:t>
      </w:r>
    </w:p>
    <w:p w14:paraId="726A3A00" w14:textId="4CE225FB" w:rsidR="004C4480" w:rsidRPr="009C7E6E" w:rsidRDefault="001E44F9" w:rsidP="009E3B4B">
      <w:pPr>
        <w:spacing w:after="0" w:line="480" w:lineRule="auto"/>
        <w:ind w:left="720" w:hanging="720"/>
        <w:jc w:val="both"/>
        <w:rPr>
          <w:rFonts w:ascii="Times New Roman" w:eastAsia="Arial Unicode MS" w:hAnsi="Times New Roman" w:cs="Times New Roman"/>
          <w:sz w:val="24"/>
          <w:szCs w:val="24"/>
        </w:rPr>
      </w:pPr>
      <w:r w:rsidRPr="009C7E6E">
        <w:rPr>
          <w:rFonts w:ascii="Times New Roman" w:eastAsia="Arial Unicode MS" w:hAnsi="Times New Roman" w:cs="Times New Roman"/>
          <w:sz w:val="24"/>
          <w:szCs w:val="24"/>
        </w:rPr>
        <w:t xml:space="preserve">      </w:t>
      </w:r>
    </w:p>
    <w:p w14:paraId="70400A68" w14:textId="5DE0AFC0" w:rsidR="00C548B5" w:rsidRPr="00F671E4" w:rsidRDefault="00FC59DC" w:rsidP="00FC59DC">
      <w:pPr>
        <w:spacing w:after="0" w:line="480" w:lineRule="auto"/>
        <w:ind w:left="567" w:hanging="709"/>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[23</w:t>
      </w:r>
      <w:r w:rsidR="00F671E4">
        <w:rPr>
          <w:rFonts w:ascii="Times New Roman" w:eastAsia="Arial Unicode MS" w:hAnsi="Times New Roman" w:cs="Times New Roman"/>
          <w:sz w:val="24"/>
          <w:szCs w:val="24"/>
        </w:rPr>
        <w:t>]</w:t>
      </w:r>
      <w:r w:rsidR="00F671E4">
        <w:rPr>
          <w:rFonts w:ascii="Times New Roman" w:eastAsia="Arial Unicode MS" w:hAnsi="Times New Roman" w:cs="Times New Roman"/>
          <w:sz w:val="24"/>
          <w:szCs w:val="24"/>
        </w:rPr>
        <w:tab/>
      </w:r>
      <w:r w:rsidR="001E44F9" w:rsidRPr="00F671E4">
        <w:rPr>
          <w:rFonts w:ascii="Times New Roman" w:eastAsia="Arial Unicode MS" w:hAnsi="Times New Roman" w:cs="Times New Roman"/>
          <w:sz w:val="24"/>
          <w:szCs w:val="24"/>
        </w:rPr>
        <w:t xml:space="preserve">He added that the applicants had not demonstrated that the impugned section and the Second Schedule were barbaric in any form or manner. </w:t>
      </w:r>
    </w:p>
    <w:p w14:paraId="63DC3416" w14:textId="77777777" w:rsidR="00A1707D" w:rsidRPr="009C7E6E" w:rsidRDefault="00A1707D" w:rsidP="00FD03B5">
      <w:pPr>
        <w:spacing w:after="0" w:line="480" w:lineRule="auto"/>
        <w:jc w:val="both"/>
        <w:rPr>
          <w:rFonts w:ascii="Times New Roman" w:eastAsia="Arial Unicode MS" w:hAnsi="Times New Roman" w:cs="Times New Roman"/>
          <w:sz w:val="24"/>
          <w:szCs w:val="24"/>
        </w:rPr>
      </w:pPr>
    </w:p>
    <w:p w14:paraId="11C71706" w14:textId="76FF68EF" w:rsidR="00C548B5" w:rsidRPr="00F671E4" w:rsidRDefault="00FC59DC" w:rsidP="00FC59DC">
      <w:pPr>
        <w:spacing w:after="0" w:line="480" w:lineRule="auto"/>
        <w:ind w:left="567" w:hanging="709"/>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[24</w:t>
      </w:r>
      <w:r w:rsidR="00F671E4">
        <w:rPr>
          <w:rFonts w:ascii="Times New Roman" w:eastAsia="Arial Unicode MS" w:hAnsi="Times New Roman" w:cs="Times New Roman"/>
          <w:sz w:val="24"/>
          <w:szCs w:val="24"/>
        </w:rPr>
        <w:t>]</w:t>
      </w:r>
      <w:r w:rsidR="00F671E4">
        <w:rPr>
          <w:rFonts w:ascii="Times New Roman" w:eastAsia="Arial Unicode MS" w:hAnsi="Times New Roman" w:cs="Times New Roman"/>
          <w:sz w:val="24"/>
          <w:szCs w:val="24"/>
        </w:rPr>
        <w:tab/>
      </w:r>
      <w:r w:rsidR="00C548B5" w:rsidRPr="00F671E4">
        <w:rPr>
          <w:rFonts w:ascii="Times New Roman" w:eastAsia="Arial Unicode MS" w:hAnsi="Times New Roman" w:cs="Times New Roman"/>
          <w:sz w:val="24"/>
          <w:szCs w:val="24"/>
        </w:rPr>
        <w:t xml:space="preserve">He was of the view that s 18 of the former </w:t>
      </w:r>
      <w:r w:rsidR="00702620" w:rsidRPr="00F671E4">
        <w:rPr>
          <w:rFonts w:ascii="Times New Roman" w:eastAsia="Arial Unicode MS" w:hAnsi="Times New Roman" w:cs="Times New Roman"/>
          <w:sz w:val="24"/>
          <w:szCs w:val="24"/>
        </w:rPr>
        <w:t>C</w:t>
      </w:r>
      <w:r w:rsidR="00C548B5" w:rsidRPr="00F671E4">
        <w:rPr>
          <w:rFonts w:ascii="Times New Roman" w:eastAsia="Arial Unicode MS" w:hAnsi="Times New Roman" w:cs="Times New Roman"/>
          <w:sz w:val="24"/>
          <w:szCs w:val="24"/>
        </w:rPr>
        <w:t xml:space="preserve">onstitution was discussed in </w:t>
      </w:r>
      <w:proofErr w:type="spellStart"/>
      <w:r w:rsidR="00C548B5" w:rsidRPr="00F671E4">
        <w:rPr>
          <w:rFonts w:ascii="Times New Roman" w:eastAsia="Arial Unicode MS" w:hAnsi="Times New Roman" w:cs="Times New Roman"/>
          <w:i/>
          <w:sz w:val="24"/>
          <w:szCs w:val="24"/>
        </w:rPr>
        <w:t>Nyamukusa</w:t>
      </w:r>
      <w:proofErr w:type="spellEnd"/>
      <w:r w:rsidR="003B0316" w:rsidRPr="00F671E4">
        <w:rPr>
          <w:rFonts w:ascii="Times New Roman" w:eastAsia="Arial Unicode MS" w:hAnsi="Times New Roman" w:cs="Times New Roman"/>
          <w:i/>
          <w:sz w:val="24"/>
          <w:szCs w:val="24"/>
        </w:rPr>
        <w:t xml:space="preserve"> (supra)</w:t>
      </w:r>
      <w:r w:rsidR="00C548B5" w:rsidRPr="00F671E4">
        <w:rPr>
          <w:rFonts w:ascii="Times New Roman" w:eastAsia="Arial Unicode MS" w:hAnsi="Times New Roman" w:cs="Times New Roman"/>
          <w:sz w:val="24"/>
          <w:szCs w:val="24"/>
        </w:rPr>
        <w:t xml:space="preserve">. He was however unable to take the Court to the exact passage where it was discussed and how the court construed the section. </w:t>
      </w:r>
    </w:p>
    <w:p w14:paraId="1DCAEB4B" w14:textId="77777777" w:rsidR="00A1707D" w:rsidRPr="009C7E6E" w:rsidRDefault="00A1707D" w:rsidP="00FD03B5">
      <w:pPr>
        <w:spacing w:after="0" w:line="480" w:lineRule="auto"/>
        <w:jc w:val="both"/>
        <w:rPr>
          <w:rFonts w:ascii="Times New Roman" w:eastAsia="Arial Unicode MS" w:hAnsi="Times New Roman" w:cs="Times New Roman"/>
          <w:sz w:val="24"/>
          <w:szCs w:val="24"/>
        </w:rPr>
      </w:pPr>
    </w:p>
    <w:p w14:paraId="0CB152DF" w14:textId="5F0F2F71" w:rsidR="004C4480" w:rsidRPr="00F671E4" w:rsidRDefault="00FC59DC" w:rsidP="00FC59DC">
      <w:pPr>
        <w:spacing w:after="0" w:line="480" w:lineRule="auto"/>
        <w:ind w:left="567" w:hanging="709"/>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[25</w:t>
      </w:r>
      <w:r w:rsidR="00F671E4">
        <w:rPr>
          <w:rFonts w:ascii="Times New Roman" w:eastAsia="Arial Unicode MS" w:hAnsi="Times New Roman" w:cs="Times New Roman"/>
          <w:sz w:val="24"/>
          <w:szCs w:val="24"/>
        </w:rPr>
        <w:t>]</w:t>
      </w:r>
      <w:r w:rsidR="00F671E4">
        <w:rPr>
          <w:rFonts w:ascii="Times New Roman" w:eastAsia="Arial Unicode MS" w:hAnsi="Times New Roman" w:cs="Times New Roman"/>
          <w:sz w:val="24"/>
          <w:szCs w:val="24"/>
        </w:rPr>
        <w:tab/>
      </w:r>
      <w:r w:rsidR="001E44F9" w:rsidRPr="00F671E4">
        <w:rPr>
          <w:rFonts w:ascii="Times New Roman" w:eastAsia="Arial Unicode MS" w:hAnsi="Times New Roman" w:cs="Times New Roman"/>
          <w:sz w:val="24"/>
          <w:szCs w:val="24"/>
        </w:rPr>
        <w:t xml:space="preserve">He also suggested that there were </w:t>
      </w:r>
      <w:r w:rsidR="00786895" w:rsidRPr="00F671E4">
        <w:rPr>
          <w:rFonts w:ascii="Times New Roman" w:eastAsia="Arial Unicode MS" w:hAnsi="Times New Roman" w:cs="Times New Roman"/>
          <w:sz w:val="24"/>
          <w:szCs w:val="24"/>
        </w:rPr>
        <w:t>disputes of fact which militate</w:t>
      </w:r>
      <w:r w:rsidR="001E44F9" w:rsidRPr="00F671E4">
        <w:rPr>
          <w:rFonts w:ascii="Times New Roman" w:eastAsia="Arial Unicode MS" w:hAnsi="Times New Roman" w:cs="Times New Roman"/>
          <w:sz w:val="24"/>
          <w:szCs w:val="24"/>
        </w:rPr>
        <w:t xml:space="preserve"> against the Court determining the application. He however conceded that the disputes were in relation to the amount allegedly owed by the applicants and did not relate to the alleged constitutional issues for determination.</w:t>
      </w:r>
    </w:p>
    <w:p w14:paraId="09C4F873" w14:textId="77777777" w:rsidR="00A1707D" w:rsidRPr="009C7E6E" w:rsidRDefault="00A1707D" w:rsidP="00FD03B5">
      <w:pPr>
        <w:spacing w:after="0" w:line="480" w:lineRule="auto"/>
        <w:jc w:val="both"/>
        <w:rPr>
          <w:rFonts w:ascii="Times New Roman" w:eastAsia="Arial Unicode MS" w:hAnsi="Times New Roman" w:cs="Times New Roman"/>
          <w:sz w:val="24"/>
          <w:szCs w:val="24"/>
        </w:rPr>
      </w:pPr>
    </w:p>
    <w:p w14:paraId="647C1989" w14:textId="51D03EAF" w:rsidR="004C4480" w:rsidRPr="00F671E4" w:rsidRDefault="000F1556" w:rsidP="00FD03B5">
      <w:pPr>
        <w:spacing w:after="0" w:line="480" w:lineRule="auto"/>
        <w:jc w:val="both"/>
        <w:rPr>
          <w:rFonts w:ascii="Times New Roman" w:eastAsia="Arial Unicode MS" w:hAnsi="Times New Roman" w:cs="Times New Roman"/>
          <w:b/>
          <w:bCs/>
          <w:iCs/>
          <w:sz w:val="24"/>
          <w:szCs w:val="24"/>
          <w:u w:val="single"/>
        </w:rPr>
      </w:pPr>
      <w:r w:rsidRPr="00F671E4">
        <w:rPr>
          <w:rFonts w:ascii="Times New Roman" w:eastAsia="Arial Unicode MS" w:hAnsi="Times New Roman" w:cs="Times New Roman"/>
          <w:b/>
          <w:bCs/>
          <w:iCs/>
          <w:sz w:val="24"/>
          <w:szCs w:val="24"/>
          <w:u w:val="single"/>
        </w:rPr>
        <w:lastRenderedPageBreak/>
        <w:t>THE APPLICANTS’ RESPONSE</w:t>
      </w:r>
    </w:p>
    <w:p w14:paraId="07EC7ABC" w14:textId="294238F7" w:rsidR="004C4480" w:rsidRPr="00F671E4" w:rsidRDefault="00FC59DC" w:rsidP="00FC59DC">
      <w:pPr>
        <w:spacing w:after="0" w:line="480" w:lineRule="auto"/>
        <w:ind w:left="567" w:hanging="709"/>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[26</w:t>
      </w:r>
      <w:r w:rsidR="00F671E4">
        <w:rPr>
          <w:rFonts w:ascii="Times New Roman" w:eastAsia="Arial Unicode MS" w:hAnsi="Times New Roman" w:cs="Times New Roman"/>
          <w:sz w:val="24"/>
          <w:szCs w:val="24"/>
        </w:rPr>
        <w:t>]</w:t>
      </w:r>
      <w:r w:rsidR="00F671E4">
        <w:rPr>
          <w:rFonts w:ascii="Times New Roman" w:eastAsia="Arial Unicode MS" w:hAnsi="Times New Roman" w:cs="Times New Roman"/>
          <w:sz w:val="24"/>
          <w:szCs w:val="24"/>
        </w:rPr>
        <w:tab/>
      </w:r>
      <w:r w:rsidR="001E44F9" w:rsidRPr="00F671E4">
        <w:rPr>
          <w:rFonts w:ascii="Times New Roman" w:eastAsia="Arial Unicode MS" w:hAnsi="Times New Roman" w:cs="Times New Roman"/>
          <w:sz w:val="24"/>
          <w:szCs w:val="24"/>
        </w:rPr>
        <w:t xml:space="preserve">Mr </w:t>
      </w:r>
      <w:proofErr w:type="spellStart"/>
      <w:r w:rsidR="001E44F9" w:rsidRPr="00F671E4">
        <w:rPr>
          <w:rFonts w:ascii="Times New Roman" w:eastAsia="Arial Unicode MS" w:hAnsi="Times New Roman" w:cs="Times New Roman"/>
          <w:i/>
          <w:sz w:val="24"/>
          <w:szCs w:val="24"/>
        </w:rPr>
        <w:t>Magwaliba</w:t>
      </w:r>
      <w:proofErr w:type="spellEnd"/>
      <w:r w:rsidR="001E44F9" w:rsidRPr="00F671E4">
        <w:rPr>
          <w:rFonts w:ascii="Times New Roman" w:eastAsia="Arial Unicode MS" w:hAnsi="Times New Roman" w:cs="Times New Roman"/>
          <w:sz w:val="24"/>
          <w:szCs w:val="24"/>
        </w:rPr>
        <w:t xml:space="preserve"> made the following submissions in response. He </w:t>
      </w:r>
      <w:r w:rsidR="000F1556" w:rsidRPr="00F671E4">
        <w:rPr>
          <w:rFonts w:ascii="Times New Roman" w:eastAsia="Arial Unicode MS" w:hAnsi="Times New Roman" w:cs="Times New Roman"/>
          <w:sz w:val="24"/>
          <w:szCs w:val="24"/>
        </w:rPr>
        <w:t xml:space="preserve">stated </w:t>
      </w:r>
      <w:r w:rsidR="001E44F9" w:rsidRPr="00F671E4">
        <w:rPr>
          <w:rFonts w:ascii="Times New Roman" w:eastAsia="Arial Unicode MS" w:hAnsi="Times New Roman" w:cs="Times New Roman"/>
          <w:sz w:val="24"/>
          <w:szCs w:val="24"/>
        </w:rPr>
        <w:t xml:space="preserve">that there was need for clarity on the law. His view was that the authority of </w:t>
      </w:r>
      <w:r w:rsidR="001E44F9" w:rsidRPr="00F671E4">
        <w:rPr>
          <w:rFonts w:ascii="Times New Roman" w:eastAsia="Arial Unicode MS" w:hAnsi="Times New Roman" w:cs="Times New Roman"/>
          <w:i/>
          <w:sz w:val="24"/>
          <w:szCs w:val="24"/>
        </w:rPr>
        <w:t xml:space="preserve">Glens </w:t>
      </w:r>
      <w:r w:rsidR="00786895" w:rsidRPr="00F671E4">
        <w:rPr>
          <w:rFonts w:ascii="Times New Roman" w:eastAsia="Arial Unicode MS" w:hAnsi="Times New Roman" w:cs="Times New Roman"/>
          <w:i/>
          <w:sz w:val="24"/>
          <w:szCs w:val="24"/>
        </w:rPr>
        <w:t>Removals</w:t>
      </w:r>
      <w:r w:rsidR="00786895" w:rsidRPr="00F671E4">
        <w:rPr>
          <w:rFonts w:ascii="Times New Roman" w:eastAsia="Arial Unicode MS" w:hAnsi="Times New Roman" w:cs="Times New Roman"/>
          <w:sz w:val="24"/>
          <w:szCs w:val="24"/>
        </w:rPr>
        <w:t xml:space="preserve"> </w:t>
      </w:r>
      <w:r w:rsidR="001E44F9" w:rsidRPr="00F671E4">
        <w:rPr>
          <w:rFonts w:ascii="Times New Roman" w:eastAsia="Arial Unicode MS" w:hAnsi="Times New Roman" w:cs="Times New Roman"/>
          <w:sz w:val="24"/>
          <w:szCs w:val="24"/>
        </w:rPr>
        <w:t xml:space="preserve">on which the Bank was relying in its opposition to the application dealt with </w:t>
      </w:r>
      <w:r w:rsidR="001E44F9" w:rsidRPr="00F671E4">
        <w:rPr>
          <w:rFonts w:ascii="Times New Roman" w:eastAsia="Arial Unicode MS" w:hAnsi="Times New Roman" w:cs="Times New Roman"/>
          <w:i/>
          <w:sz w:val="24"/>
          <w:szCs w:val="24"/>
        </w:rPr>
        <w:t>parate</w:t>
      </w:r>
      <w:r w:rsidR="00786895" w:rsidRPr="00F671E4">
        <w:rPr>
          <w:rFonts w:ascii="Times New Roman" w:eastAsia="Arial Unicode MS" w:hAnsi="Times New Roman" w:cs="Times New Roman"/>
          <w:i/>
          <w:sz w:val="24"/>
          <w:szCs w:val="24"/>
        </w:rPr>
        <w:t xml:space="preserve"> executie</w:t>
      </w:r>
      <w:r w:rsidR="001E44F9" w:rsidRPr="00F671E4">
        <w:rPr>
          <w:rFonts w:ascii="Times New Roman" w:eastAsia="Arial Unicode MS" w:hAnsi="Times New Roman" w:cs="Times New Roman"/>
          <w:sz w:val="24"/>
          <w:szCs w:val="24"/>
        </w:rPr>
        <w:t xml:space="preserve"> against movable and not immovable property and that therefore there exist</w:t>
      </w:r>
      <w:r w:rsidR="000F1556" w:rsidRPr="00F671E4">
        <w:rPr>
          <w:rFonts w:ascii="Times New Roman" w:eastAsia="Arial Unicode MS" w:hAnsi="Times New Roman" w:cs="Times New Roman"/>
          <w:sz w:val="24"/>
          <w:szCs w:val="24"/>
        </w:rPr>
        <w:t>s</w:t>
      </w:r>
      <w:r w:rsidR="001E44F9" w:rsidRPr="00F671E4">
        <w:rPr>
          <w:rFonts w:ascii="Times New Roman" w:eastAsia="Arial Unicode MS" w:hAnsi="Times New Roman" w:cs="Times New Roman"/>
          <w:sz w:val="24"/>
          <w:szCs w:val="24"/>
        </w:rPr>
        <w:t xml:space="preserve"> no authority </w:t>
      </w:r>
      <w:r w:rsidR="00645E05" w:rsidRPr="00F671E4">
        <w:rPr>
          <w:rFonts w:ascii="Times New Roman" w:eastAsia="Arial Unicode MS" w:hAnsi="Times New Roman" w:cs="Times New Roman"/>
          <w:sz w:val="24"/>
          <w:szCs w:val="24"/>
        </w:rPr>
        <w:t xml:space="preserve">within our jurisdiction </w:t>
      </w:r>
      <w:r w:rsidR="001E44F9" w:rsidRPr="00F671E4">
        <w:rPr>
          <w:rFonts w:ascii="Times New Roman" w:eastAsia="Arial Unicode MS" w:hAnsi="Times New Roman" w:cs="Times New Roman"/>
          <w:sz w:val="24"/>
          <w:szCs w:val="24"/>
        </w:rPr>
        <w:t xml:space="preserve">on </w:t>
      </w:r>
      <w:r w:rsidR="001E44F9" w:rsidRPr="00F671E4">
        <w:rPr>
          <w:rFonts w:ascii="Times New Roman" w:eastAsia="Arial Unicode MS" w:hAnsi="Times New Roman" w:cs="Times New Roman"/>
          <w:i/>
          <w:sz w:val="24"/>
          <w:szCs w:val="24"/>
        </w:rPr>
        <w:t>parate</w:t>
      </w:r>
      <w:r w:rsidR="00786895" w:rsidRPr="00F671E4">
        <w:rPr>
          <w:rFonts w:ascii="Times New Roman" w:eastAsia="Arial Unicode MS" w:hAnsi="Times New Roman" w:cs="Times New Roman"/>
          <w:i/>
          <w:sz w:val="24"/>
          <w:szCs w:val="24"/>
        </w:rPr>
        <w:t xml:space="preserve"> executie</w:t>
      </w:r>
      <w:r w:rsidR="001E44F9" w:rsidRPr="00F671E4">
        <w:rPr>
          <w:rFonts w:ascii="Times New Roman" w:eastAsia="Arial Unicode MS" w:hAnsi="Times New Roman" w:cs="Times New Roman"/>
          <w:i/>
          <w:sz w:val="24"/>
          <w:szCs w:val="24"/>
        </w:rPr>
        <w:t xml:space="preserve"> </w:t>
      </w:r>
      <w:r w:rsidR="001E44F9" w:rsidRPr="00F671E4">
        <w:rPr>
          <w:rFonts w:ascii="Times New Roman" w:eastAsia="Arial Unicode MS" w:hAnsi="Times New Roman" w:cs="Times New Roman"/>
          <w:sz w:val="24"/>
          <w:szCs w:val="24"/>
        </w:rPr>
        <w:t>against immovable property</w:t>
      </w:r>
      <w:r w:rsidR="00645E05" w:rsidRPr="00F671E4">
        <w:rPr>
          <w:rFonts w:ascii="Times New Roman" w:eastAsia="Arial Unicode MS" w:hAnsi="Times New Roman" w:cs="Times New Roman"/>
          <w:sz w:val="24"/>
          <w:szCs w:val="24"/>
        </w:rPr>
        <w:t xml:space="preserve"> under the new constitution</w:t>
      </w:r>
      <w:r w:rsidR="001E44F9" w:rsidRPr="00F671E4">
        <w:rPr>
          <w:rFonts w:ascii="Times New Roman" w:eastAsia="Arial Unicode MS" w:hAnsi="Times New Roman" w:cs="Times New Roman"/>
          <w:sz w:val="24"/>
          <w:szCs w:val="24"/>
        </w:rPr>
        <w:t xml:space="preserve">. He added that the points </w:t>
      </w:r>
      <w:r w:rsidR="001E44F9" w:rsidRPr="00F671E4">
        <w:rPr>
          <w:rFonts w:ascii="Times New Roman" w:eastAsia="Arial Unicode MS" w:hAnsi="Times New Roman" w:cs="Times New Roman"/>
          <w:i/>
          <w:sz w:val="24"/>
          <w:szCs w:val="24"/>
        </w:rPr>
        <w:t>in limine</w:t>
      </w:r>
      <w:r w:rsidR="001E44F9" w:rsidRPr="00F671E4">
        <w:rPr>
          <w:rFonts w:ascii="Times New Roman" w:eastAsia="Arial Unicode MS" w:hAnsi="Times New Roman" w:cs="Times New Roman"/>
          <w:sz w:val="24"/>
          <w:szCs w:val="24"/>
        </w:rPr>
        <w:t xml:space="preserve"> raised by the Bank </w:t>
      </w:r>
      <w:r w:rsidR="00C82EFE" w:rsidRPr="00F671E4">
        <w:rPr>
          <w:rFonts w:ascii="Times New Roman" w:eastAsia="Arial Unicode MS" w:hAnsi="Times New Roman" w:cs="Times New Roman"/>
          <w:sz w:val="24"/>
          <w:szCs w:val="24"/>
        </w:rPr>
        <w:t xml:space="preserve">before the High Court </w:t>
      </w:r>
      <w:r w:rsidR="001E44F9" w:rsidRPr="00F671E4">
        <w:rPr>
          <w:rFonts w:ascii="Times New Roman" w:eastAsia="Arial Unicode MS" w:hAnsi="Times New Roman" w:cs="Times New Roman"/>
          <w:sz w:val="24"/>
          <w:szCs w:val="24"/>
        </w:rPr>
        <w:t xml:space="preserve">destroyed the case brought by the applicants. In upholding the objections </w:t>
      </w:r>
      <w:r w:rsidR="001E44F9" w:rsidRPr="00F671E4">
        <w:rPr>
          <w:rFonts w:ascii="Times New Roman" w:eastAsia="Arial Unicode MS" w:hAnsi="Times New Roman" w:cs="Times New Roman"/>
          <w:i/>
          <w:sz w:val="24"/>
          <w:szCs w:val="24"/>
        </w:rPr>
        <w:t>in limine</w:t>
      </w:r>
      <w:r w:rsidR="00507225" w:rsidRPr="00F671E4">
        <w:rPr>
          <w:rFonts w:ascii="Times New Roman" w:eastAsia="Arial Unicode MS" w:hAnsi="Times New Roman" w:cs="Times New Roman"/>
          <w:sz w:val="24"/>
          <w:szCs w:val="24"/>
        </w:rPr>
        <w:t xml:space="preserve">, </w:t>
      </w:r>
      <w:r w:rsidR="001E44F9" w:rsidRPr="00F671E4">
        <w:rPr>
          <w:rFonts w:ascii="Times New Roman" w:eastAsia="Arial Unicode MS" w:hAnsi="Times New Roman" w:cs="Times New Roman"/>
          <w:sz w:val="24"/>
          <w:szCs w:val="24"/>
        </w:rPr>
        <w:t xml:space="preserve">the High Court was disabled from going into the merits of the dispute. </w:t>
      </w:r>
      <w:r w:rsidR="00786895" w:rsidRPr="00F671E4">
        <w:rPr>
          <w:rFonts w:ascii="Times New Roman" w:eastAsia="Arial Unicode MS" w:hAnsi="Times New Roman" w:cs="Times New Roman"/>
          <w:sz w:val="24"/>
          <w:szCs w:val="24"/>
        </w:rPr>
        <w:t>The finding by the High Court left the applicants without any recourse before th</w:t>
      </w:r>
      <w:r w:rsidR="00702620" w:rsidRPr="00F671E4">
        <w:rPr>
          <w:rFonts w:ascii="Times New Roman" w:eastAsia="Arial Unicode MS" w:hAnsi="Times New Roman" w:cs="Times New Roman"/>
          <w:sz w:val="24"/>
          <w:szCs w:val="24"/>
        </w:rPr>
        <w:t>at</w:t>
      </w:r>
      <w:r w:rsidR="00786895" w:rsidRPr="00F671E4">
        <w:rPr>
          <w:rFonts w:ascii="Times New Roman" w:eastAsia="Arial Unicode MS" w:hAnsi="Times New Roman" w:cs="Times New Roman"/>
          <w:sz w:val="24"/>
          <w:szCs w:val="24"/>
        </w:rPr>
        <w:t xml:space="preserve"> court.</w:t>
      </w:r>
    </w:p>
    <w:p w14:paraId="7B6B1EE8" w14:textId="77777777" w:rsidR="009C7E6E" w:rsidRPr="009C7E6E" w:rsidRDefault="009C7E6E" w:rsidP="009E3B4B">
      <w:pPr>
        <w:spacing w:after="0" w:line="480" w:lineRule="auto"/>
        <w:ind w:left="720" w:hanging="720"/>
        <w:jc w:val="both"/>
        <w:rPr>
          <w:rFonts w:ascii="Times New Roman" w:eastAsia="Arial Unicode MS" w:hAnsi="Times New Roman" w:cs="Times New Roman"/>
          <w:sz w:val="24"/>
          <w:szCs w:val="24"/>
        </w:rPr>
      </w:pPr>
    </w:p>
    <w:p w14:paraId="5D939958" w14:textId="2CE79A29" w:rsidR="004C4480" w:rsidRPr="00F671E4" w:rsidRDefault="00FC59DC" w:rsidP="00FC59DC">
      <w:pPr>
        <w:spacing w:after="0" w:line="480" w:lineRule="auto"/>
        <w:ind w:left="567" w:hanging="709"/>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[27</w:t>
      </w:r>
      <w:r w:rsidR="00F671E4">
        <w:rPr>
          <w:rFonts w:ascii="Times New Roman" w:eastAsia="Arial Unicode MS" w:hAnsi="Times New Roman" w:cs="Times New Roman"/>
          <w:sz w:val="24"/>
          <w:szCs w:val="24"/>
        </w:rPr>
        <w:t>]</w:t>
      </w:r>
      <w:r w:rsidR="00F671E4">
        <w:rPr>
          <w:rFonts w:ascii="Times New Roman" w:eastAsia="Arial Unicode MS" w:hAnsi="Times New Roman" w:cs="Times New Roman"/>
          <w:sz w:val="24"/>
          <w:szCs w:val="24"/>
        </w:rPr>
        <w:tab/>
      </w:r>
      <w:r w:rsidR="001E44F9" w:rsidRPr="00F671E4">
        <w:rPr>
          <w:rFonts w:ascii="Times New Roman" w:eastAsia="Arial Unicode MS" w:hAnsi="Times New Roman" w:cs="Times New Roman"/>
          <w:sz w:val="24"/>
          <w:szCs w:val="24"/>
        </w:rPr>
        <w:t>On the Bank’s status as a lender for agricultural schemes</w:t>
      </w:r>
      <w:r w:rsidR="00507225" w:rsidRPr="00F671E4">
        <w:rPr>
          <w:rFonts w:ascii="Times New Roman" w:eastAsia="Arial Unicode MS" w:hAnsi="Times New Roman" w:cs="Times New Roman"/>
          <w:sz w:val="24"/>
          <w:szCs w:val="24"/>
        </w:rPr>
        <w:t>,</w:t>
      </w:r>
      <w:r w:rsidR="001E44F9" w:rsidRPr="00F671E4">
        <w:rPr>
          <w:rFonts w:ascii="Times New Roman" w:eastAsia="Arial Unicode MS" w:hAnsi="Times New Roman" w:cs="Times New Roman"/>
          <w:sz w:val="24"/>
          <w:szCs w:val="24"/>
        </w:rPr>
        <w:t xml:space="preserve"> Mr </w:t>
      </w:r>
      <w:proofErr w:type="spellStart"/>
      <w:r w:rsidR="001E44F9" w:rsidRPr="00F671E4">
        <w:rPr>
          <w:rFonts w:ascii="Times New Roman" w:eastAsia="Arial Unicode MS" w:hAnsi="Times New Roman" w:cs="Times New Roman"/>
          <w:i/>
          <w:sz w:val="24"/>
          <w:szCs w:val="24"/>
        </w:rPr>
        <w:t>Magwaliba’s</w:t>
      </w:r>
      <w:proofErr w:type="spellEnd"/>
      <w:r w:rsidR="001E44F9" w:rsidRPr="00F671E4">
        <w:rPr>
          <w:rFonts w:ascii="Times New Roman" w:eastAsia="Arial Unicode MS" w:hAnsi="Times New Roman" w:cs="Times New Roman"/>
          <w:sz w:val="24"/>
          <w:szCs w:val="24"/>
        </w:rPr>
        <w:t xml:space="preserve"> </w:t>
      </w:r>
      <w:r w:rsidR="00786895" w:rsidRPr="00F671E4">
        <w:rPr>
          <w:rFonts w:ascii="Times New Roman" w:eastAsia="Arial Unicode MS" w:hAnsi="Times New Roman" w:cs="Times New Roman"/>
          <w:sz w:val="24"/>
          <w:szCs w:val="24"/>
        </w:rPr>
        <w:t xml:space="preserve">further </w:t>
      </w:r>
      <w:r w:rsidR="001E44F9" w:rsidRPr="00F671E4">
        <w:rPr>
          <w:rFonts w:ascii="Times New Roman" w:eastAsia="Arial Unicode MS" w:hAnsi="Times New Roman" w:cs="Times New Roman"/>
          <w:sz w:val="24"/>
          <w:szCs w:val="24"/>
        </w:rPr>
        <w:t>submission was that the Bank is also empowered to operate as a commercial bank. In that respect it is no different from the other banks that have to approach the co</w:t>
      </w:r>
      <w:r w:rsidR="00786895" w:rsidRPr="00F671E4">
        <w:rPr>
          <w:rFonts w:ascii="Times New Roman" w:eastAsia="Arial Unicode MS" w:hAnsi="Times New Roman" w:cs="Times New Roman"/>
          <w:sz w:val="24"/>
          <w:szCs w:val="24"/>
        </w:rPr>
        <w:t>urts to obtain redress against</w:t>
      </w:r>
      <w:r w:rsidR="001E44F9" w:rsidRPr="00F671E4">
        <w:rPr>
          <w:rFonts w:ascii="Times New Roman" w:eastAsia="Arial Unicode MS" w:hAnsi="Times New Roman" w:cs="Times New Roman"/>
          <w:sz w:val="24"/>
          <w:szCs w:val="24"/>
        </w:rPr>
        <w:t xml:space="preserve"> defaulting debtor</w:t>
      </w:r>
      <w:r w:rsidR="00786895" w:rsidRPr="00F671E4">
        <w:rPr>
          <w:rFonts w:ascii="Times New Roman" w:eastAsia="Arial Unicode MS" w:hAnsi="Times New Roman" w:cs="Times New Roman"/>
          <w:sz w:val="24"/>
          <w:szCs w:val="24"/>
        </w:rPr>
        <w:t>s</w:t>
      </w:r>
      <w:r w:rsidR="001E44F9" w:rsidRPr="00F671E4">
        <w:rPr>
          <w:rFonts w:ascii="Times New Roman" w:eastAsia="Arial Unicode MS" w:hAnsi="Times New Roman" w:cs="Times New Roman"/>
          <w:sz w:val="24"/>
          <w:szCs w:val="24"/>
        </w:rPr>
        <w:t xml:space="preserve">. </w:t>
      </w:r>
      <w:r w:rsidR="005E1038" w:rsidRPr="00F671E4">
        <w:rPr>
          <w:rFonts w:ascii="Times New Roman" w:eastAsia="Arial Unicode MS" w:hAnsi="Times New Roman" w:cs="Times New Roman"/>
          <w:sz w:val="24"/>
          <w:szCs w:val="24"/>
        </w:rPr>
        <w:t xml:space="preserve">He argued that </w:t>
      </w:r>
      <w:r w:rsidR="001E44F9" w:rsidRPr="00F671E4">
        <w:rPr>
          <w:rFonts w:ascii="Times New Roman" w:eastAsia="Arial Unicode MS" w:hAnsi="Times New Roman" w:cs="Times New Roman"/>
          <w:sz w:val="24"/>
          <w:szCs w:val="24"/>
        </w:rPr>
        <w:t xml:space="preserve">the </w:t>
      </w:r>
      <w:r w:rsidR="00786895" w:rsidRPr="00F671E4">
        <w:rPr>
          <w:rFonts w:ascii="Times New Roman" w:eastAsia="Arial Unicode MS" w:hAnsi="Times New Roman" w:cs="Times New Roman"/>
          <w:sz w:val="24"/>
          <w:szCs w:val="24"/>
        </w:rPr>
        <w:t xml:space="preserve">impugned provisions </w:t>
      </w:r>
      <w:r w:rsidR="001E44F9" w:rsidRPr="00F671E4">
        <w:rPr>
          <w:rFonts w:ascii="Times New Roman" w:eastAsia="Arial Unicode MS" w:hAnsi="Times New Roman" w:cs="Times New Roman"/>
          <w:sz w:val="24"/>
          <w:szCs w:val="24"/>
        </w:rPr>
        <w:t>permit the Bank to purchase the property it has executed against</w:t>
      </w:r>
      <w:r w:rsidR="005E1038" w:rsidRPr="00F671E4">
        <w:rPr>
          <w:rFonts w:ascii="Times New Roman" w:eastAsia="Arial Unicode MS" w:hAnsi="Times New Roman" w:cs="Times New Roman"/>
          <w:sz w:val="24"/>
          <w:szCs w:val="24"/>
        </w:rPr>
        <w:t xml:space="preserve"> and that this was not a power or privilege afforded to the commercial banks which were not covered by the Act</w:t>
      </w:r>
      <w:r w:rsidR="001E44F9" w:rsidRPr="00F671E4">
        <w:rPr>
          <w:rFonts w:ascii="Times New Roman" w:eastAsia="Arial Unicode MS" w:hAnsi="Times New Roman" w:cs="Times New Roman"/>
          <w:sz w:val="24"/>
          <w:szCs w:val="24"/>
        </w:rPr>
        <w:t>. He submitted that the Court must grant leave for direct access due to the inherent unfairness of s 38 and find that prospects of success</w:t>
      </w:r>
      <w:r w:rsidR="00FC2D98" w:rsidRPr="00F671E4">
        <w:rPr>
          <w:rFonts w:ascii="Times New Roman" w:eastAsia="Arial Unicode MS" w:hAnsi="Times New Roman" w:cs="Times New Roman"/>
          <w:sz w:val="24"/>
          <w:szCs w:val="24"/>
        </w:rPr>
        <w:t xml:space="preserve"> exist as regards s 56</w:t>
      </w:r>
      <w:r w:rsidR="009B2B94" w:rsidRPr="00F671E4">
        <w:rPr>
          <w:rFonts w:ascii="Times New Roman" w:eastAsia="Arial Unicode MS" w:hAnsi="Times New Roman" w:cs="Times New Roman"/>
          <w:sz w:val="24"/>
          <w:szCs w:val="24"/>
        </w:rPr>
        <w:t xml:space="preserve"> </w:t>
      </w:r>
      <w:r w:rsidR="00FC2D98" w:rsidRPr="00F671E4">
        <w:rPr>
          <w:rFonts w:ascii="Times New Roman" w:eastAsia="Arial Unicode MS" w:hAnsi="Times New Roman" w:cs="Times New Roman"/>
          <w:sz w:val="24"/>
          <w:szCs w:val="24"/>
        </w:rPr>
        <w:t>(1) and s </w:t>
      </w:r>
      <w:r w:rsidR="001E44F9" w:rsidRPr="00F671E4">
        <w:rPr>
          <w:rFonts w:ascii="Times New Roman" w:eastAsia="Arial Unicode MS" w:hAnsi="Times New Roman" w:cs="Times New Roman"/>
          <w:sz w:val="24"/>
          <w:szCs w:val="24"/>
        </w:rPr>
        <w:t>69</w:t>
      </w:r>
      <w:r w:rsidR="009B2B94" w:rsidRPr="00F671E4">
        <w:rPr>
          <w:rFonts w:ascii="Times New Roman" w:eastAsia="Arial Unicode MS" w:hAnsi="Times New Roman" w:cs="Times New Roman"/>
          <w:sz w:val="24"/>
          <w:szCs w:val="24"/>
        </w:rPr>
        <w:t xml:space="preserve"> </w:t>
      </w:r>
      <w:r w:rsidR="001E44F9" w:rsidRPr="00F671E4">
        <w:rPr>
          <w:rFonts w:ascii="Times New Roman" w:eastAsia="Arial Unicode MS" w:hAnsi="Times New Roman" w:cs="Times New Roman"/>
          <w:sz w:val="24"/>
          <w:szCs w:val="24"/>
        </w:rPr>
        <w:t xml:space="preserve">(2) and (3) of the Constitution. </w:t>
      </w:r>
    </w:p>
    <w:p w14:paraId="3D373F0E" w14:textId="77777777" w:rsidR="00FC2D98" w:rsidRPr="009C7E6E" w:rsidRDefault="00FC2D98" w:rsidP="00FD03B5">
      <w:pPr>
        <w:spacing w:after="0" w:line="480" w:lineRule="auto"/>
        <w:jc w:val="both"/>
        <w:rPr>
          <w:rFonts w:ascii="Times New Roman" w:eastAsia="Arial Unicode MS" w:hAnsi="Times New Roman" w:cs="Times New Roman"/>
          <w:sz w:val="24"/>
          <w:szCs w:val="24"/>
        </w:rPr>
      </w:pPr>
    </w:p>
    <w:p w14:paraId="026EA7CE" w14:textId="7A182310" w:rsidR="00B84468" w:rsidRDefault="00FC59DC" w:rsidP="00FC59DC">
      <w:pPr>
        <w:spacing w:after="0" w:line="480" w:lineRule="auto"/>
        <w:ind w:left="567" w:hanging="709"/>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[28</w:t>
      </w:r>
      <w:r w:rsidR="00F671E4">
        <w:rPr>
          <w:rFonts w:ascii="Times New Roman" w:eastAsia="Arial Unicode MS" w:hAnsi="Times New Roman" w:cs="Times New Roman"/>
          <w:sz w:val="24"/>
          <w:szCs w:val="24"/>
        </w:rPr>
        <w:t>]</w:t>
      </w:r>
      <w:r w:rsidR="00F671E4">
        <w:rPr>
          <w:rFonts w:ascii="Times New Roman" w:eastAsia="Arial Unicode MS" w:hAnsi="Times New Roman" w:cs="Times New Roman"/>
          <w:sz w:val="24"/>
          <w:szCs w:val="24"/>
        </w:rPr>
        <w:tab/>
      </w:r>
      <w:r w:rsidR="00B84468" w:rsidRPr="00F671E4">
        <w:rPr>
          <w:rFonts w:ascii="Times New Roman" w:eastAsia="Arial Unicode MS" w:hAnsi="Times New Roman" w:cs="Times New Roman"/>
          <w:sz w:val="24"/>
          <w:szCs w:val="24"/>
        </w:rPr>
        <w:t xml:space="preserve">In conclusion, he urged the Court to find that there was need to achieve the lofty aspirations enshrined in </w:t>
      </w:r>
      <w:proofErr w:type="spellStart"/>
      <w:r w:rsidR="00702620" w:rsidRPr="00F671E4">
        <w:rPr>
          <w:rFonts w:ascii="Times New Roman" w:eastAsia="Arial Unicode MS" w:hAnsi="Times New Roman" w:cs="Times New Roman"/>
          <w:sz w:val="24"/>
          <w:szCs w:val="24"/>
        </w:rPr>
        <w:t>s</w:t>
      </w:r>
      <w:r w:rsidR="00B84468" w:rsidRPr="00F671E4">
        <w:rPr>
          <w:rFonts w:ascii="Times New Roman" w:eastAsia="Arial Unicode MS" w:hAnsi="Times New Roman" w:cs="Times New Roman"/>
          <w:sz w:val="24"/>
          <w:szCs w:val="24"/>
        </w:rPr>
        <w:t>s</w:t>
      </w:r>
      <w:proofErr w:type="spellEnd"/>
      <w:r w:rsidR="00B84468" w:rsidRPr="00F671E4">
        <w:rPr>
          <w:rFonts w:ascii="Times New Roman" w:eastAsia="Arial Unicode MS" w:hAnsi="Times New Roman" w:cs="Times New Roman"/>
          <w:sz w:val="24"/>
          <w:szCs w:val="24"/>
        </w:rPr>
        <w:t xml:space="preserve"> 56</w:t>
      </w:r>
      <w:r w:rsidR="009B2B94" w:rsidRPr="00F671E4">
        <w:rPr>
          <w:rFonts w:ascii="Times New Roman" w:eastAsia="Arial Unicode MS" w:hAnsi="Times New Roman" w:cs="Times New Roman"/>
          <w:sz w:val="24"/>
          <w:szCs w:val="24"/>
        </w:rPr>
        <w:t xml:space="preserve"> </w:t>
      </w:r>
      <w:r w:rsidR="00B84468" w:rsidRPr="00F671E4">
        <w:rPr>
          <w:rFonts w:ascii="Times New Roman" w:eastAsia="Arial Unicode MS" w:hAnsi="Times New Roman" w:cs="Times New Roman"/>
          <w:sz w:val="24"/>
          <w:szCs w:val="24"/>
        </w:rPr>
        <w:t>(1) and 69</w:t>
      </w:r>
      <w:r w:rsidR="009B2B94" w:rsidRPr="00F671E4">
        <w:rPr>
          <w:rFonts w:ascii="Times New Roman" w:eastAsia="Arial Unicode MS" w:hAnsi="Times New Roman" w:cs="Times New Roman"/>
          <w:sz w:val="24"/>
          <w:szCs w:val="24"/>
        </w:rPr>
        <w:t xml:space="preserve"> </w:t>
      </w:r>
      <w:r w:rsidR="00B84468" w:rsidRPr="00F671E4">
        <w:rPr>
          <w:rFonts w:ascii="Times New Roman" w:eastAsia="Arial Unicode MS" w:hAnsi="Times New Roman" w:cs="Times New Roman"/>
          <w:sz w:val="24"/>
          <w:szCs w:val="24"/>
        </w:rPr>
        <w:t>(2) and (3) of the Constitution by granting leave to the applicants to mount an application for the enforcement of the rights enshrined under the stated provisions.</w:t>
      </w:r>
    </w:p>
    <w:p w14:paraId="5B31E916" w14:textId="77777777" w:rsidR="00F671E4" w:rsidRPr="00F671E4" w:rsidRDefault="00F671E4" w:rsidP="00F671E4">
      <w:pPr>
        <w:spacing w:after="0" w:line="480" w:lineRule="auto"/>
        <w:ind w:left="567" w:hanging="567"/>
        <w:jc w:val="both"/>
        <w:rPr>
          <w:rFonts w:ascii="Times New Roman" w:eastAsia="Arial Unicode MS" w:hAnsi="Times New Roman" w:cs="Times New Roman"/>
          <w:sz w:val="24"/>
          <w:szCs w:val="24"/>
        </w:rPr>
      </w:pPr>
    </w:p>
    <w:p w14:paraId="2260B349" w14:textId="7141D492" w:rsidR="004C4480" w:rsidRPr="00F671E4" w:rsidRDefault="001E44F9" w:rsidP="00FD03B5">
      <w:pPr>
        <w:spacing w:after="0" w:line="480" w:lineRule="auto"/>
        <w:jc w:val="both"/>
        <w:rPr>
          <w:rFonts w:ascii="Times New Roman" w:eastAsia="Arial Unicode MS" w:hAnsi="Times New Roman" w:cs="Times New Roman"/>
          <w:b/>
          <w:bCs/>
          <w:iCs/>
          <w:sz w:val="24"/>
          <w:szCs w:val="24"/>
          <w:u w:val="single"/>
        </w:rPr>
      </w:pPr>
      <w:r w:rsidRPr="00F671E4">
        <w:rPr>
          <w:rFonts w:ascii="Times New Roman" w:eastAsia="Arial Unicode MS" w:hAnsi="Times New Roman" w:cs="Times New Roman"/>
          <w:b/>
          <w:bCs/>
          <w:iCs/>
          <w:sz w:val="24"/>
          <w:szCs w:val="24"/>
          <w:u w:val="single"/>
        </w:rPr>
        <w:lastRenderedPageBreak/>
        <w:t xml:space="preserve">THE </w:t>
      </w:r>
      <w:r w:rsidR="000F1556" w:rsidRPr="00F671E4">
        <w:rPr>
          <w:rFonts w:ascii="Times New Roman" w:eastAsia="Arial Unicode MS" w:hAnsi="Times New Roman" w:cs="Times New Roman"/>
          <w:b/>
          <w:bCs/>
          <w:iCs/>
          <w:sz w:val="24"/>
          <w:szCs w:val="24"/>
          <w:u w:val="single"/>
        </w:rPr>
        <w:t>LAW</w:t>
      </w:r>
      <w:r w:rsidRPr="00F671E4">
        <w:rPr>
          <w:rFonts w:ascii="Times New Roman" w:eastAsia="Arial Unicode MS" w:hAnsi="Times New Roman" w:cs="Times New Roman"/>
          <w:b/>
          <w:bCs/>
          <w:iCs/>
          <w:sz w:val="24"/>
          <w:szCs w:val="24"/>
          <w:u w:val="single"/>
        </w:rPr>
        <w:t xml:space="preserve"> </w:t>
      </w:r>
    </w:p>
    <w:p w14:paraId="6CF0888E" w14:textId="6E21F775" w:rsidR="00C82EFE" w:rsidRPr="00F671E4" w:rsidRDefault="00F671E4" w:rsidP="00FC59DC">
      <w:pPr>
        <w:spacing w:after="0" w:line="480" w:lineRule="auto"/>
        <w:ind w:left="567" w:hanging="709"/>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w:t>
      </w:r>
      <w:r w:rsidR="00FC59DC">
        <w:rPr>
          <w:rFonts w:ascii="Times New Roman" w:eastAsia="Arial Unicode MS" w:hAnsi="Times New Roman" w:cs="Times New Roman"/>
          <w:sz w:val="24"/>
          <w:szCs w:val="24"/>
        </w:rPr>
        <w:t>29</w:t>
      </w:r>
      <w:r>
        <w:rPr>
          <w:rFonts w:ascii="Times New Roman" w:eastAsia="Arial Unicode MS" w:hAnsi="Times New Roman" w:cs="Times New Roman"/>
          <w:sz w:val="24"/>
          <w:szCs w:val="24"/>
        </w:rPr>
        <w:t>]</w:t>
      </w:r>
      <w:r>
        <w:rPr>
          <w:rFonts w:ascii="Times New Roman" w:eastAsia="Arial Unicode MS" w:hAnsi="Times New Roman" w:cs="Times New Roman"/>
          <w:sz w:val="24"/>
          <w:szCs w:val="24"/>
        </w:rPr>
        <w:tab/>
      </w:r>
      <w:r w:rsidR="001E44F9" w:rsidRPr="00F671E4">
        <w:rPr>
          <w:rFonts w:ascii="Times New Roman" w:eastAsia="Arial Unicode MS" w:hAnsi="Times New Roman" w:cs="Times New Roman"/>
          <w:sz w:val="24"/>
          <w:szCs w:val="24"/>
        </w:rPr>
        <w:t>The application is premised on s 167</w:t>
      </w:r>
      <w:r w:rsidR="009B2B94" w:rsidRPr="00F671E4">
        <w:rPr>
          <w:rFonts w:ascii="Times New Roman" w:eastAsia="Arial Unicode MS" w:hAnsi="Times New Roman" w:cs="Times New Roman"/>
          <w:sz w:val="24"/>
          <w:szCs w:val="24"/>
        </w:rPr>
        <w:t xml:space="preserve"> </w:t>
      </w:r>
      <w:r w:rsidR="001E44F9" w:rsidRPr="00F671E4">
        <w:rPr>
          <w:rFonts w:ascii="Times New Roman" w:eastAsia="Arial Unicode MS" w:hAnsi="Times New Roman" w:cs="Times New Roman"/>
          <w:sz w:val="24"/>
          <w:szCs w:val="24"/>
        </w:rPr>
        <w:t>(5) of the Constitution a</w:t>
      </w:r>
      <w:r w:rsidR="00200DAE" w:rsidRPr="00F671E4">
        <w:rPr>
          <w:rFonts w:ascii="Times New Roman" w:eastAsia="Arial Unicode MS" w:hAnsi="Times New Roman" w:cs="Times New Roman"/>
          <w:sz w:val="24"/>
          <w:szCs w:val="24"/>
        </w:rPr>
        <w:t xml:space="preserve">nd brought to </w:t>
      </w:r>
      <w:r w:rsidR="00702620" w:rsidRPr="00F671E4">
        <w:rPr>
          <w:rFonts w:ascii="Times New Roman" w:eastAsia="Arial Unicode MS" w:hAnsi="Times New Roman" w:cs="Times New Roman"/>
          <w:sz w:val="24"/>
          <w:szCs w:val="24"/>
        </w:rPr>
        <w:t>the C</w:t>
      </w:r>
      <w:r w:rsidR="00200DAE" w:rsidRPr="00F671E4">
        <w:rPr>
          <w:rFonts w:ascii="Times New Roman" w:eastAsia="Arial Unicode MS" w:hAnsi="Times New Roman" w:cs="Times New Roman"/>
          <w:sz w:val="24"/>
          <w:szCs w:val="24"/>
        </w:rPr>
        <w:t>ourt under r 21</w:t>
      </w:r>
      <w:r w:rsidR="005B5B16" w:rsidRPr="00F671E4">
        <w:rPr>
          <w:rFonts w:ascii="Times New Roman" w:eastAsia="Arial Unicode MS" w:hAnsi="Times New Roman" w:cs="Times New Roman"/>
          <w:sz w:val="24"/>
          <w:szCs w:val="24"/>
        </w:rPr>
        <w:t xml:space="preserve"> </w:t>
      </w:r>
      <w:r w:rsidR="00200DAE" w:rsidRPr="00F671E4">
        <w:rPr>
          <w:rFonts w:ascii="Times New Roman" w:eastAsia="Arial Unicode MS" w:hAnsi="Times New Roman" w:cs="Times New Roman"/>
          <w:sz w:val="24"/>
          <w:szCs w:val="24"/>
        </w:rPr>
        <w:t>(</w:t>
      </w:r>
      <w:r w:rsidR="005E1038" w:rsidRPr="00F671E4">
        <w:rPr>
          <w:rFonts w:ascii="Times New Roman" w:eastAsia="Arial Unicode MS" w:hAnsi="Times New Roman" w:cs="Times New Roman"/>
          <w:sz w:val="24"/>
          <w:szCs w:val="24"/>
        </w:rPr>
        <w:t>2</w:t>
      </w:r>
      <w:r w:rsidR="001E44F9" w:rsidRPr="00F671E4">
        <w:rPr>
          <w:rFonts w:ascii="Times New Roman" w:eastAsia="Arial Unicode MS" w:hAnsi="Times New Roman" w:cs="Times New Roman"/>
          <w:sz w:val="24"/>
          <w:szCs w:val="24"/>
        </w:rPr>
        <w:t>) of the rules of the Constitutional Court 2016. The Court enjoys special and limited jurisdiction under the Constitution and can only hear and determine matters that its jurisdiction permits it to entertain. The requirements that an applicant must comply with in an application for leave for direct access are fully set out in r 21</w:t>
      </w:r>
      <w:r w:rsidR="005E1038" w:rsidRPr="00F671E4">
        <w:rPr>
          <w:rFonts w:ascii="Times New Roman" w:eastAsia="Arial Unicode MS" w:hAnsi="Times New Roman" w:cs="Times New Roman"/>
          <w:sz w:val="24"/>
          <w:szCs w:val="24"/>
        </w:rPr>
        <w:t>(3)</w:t>
      </w:r>
      <w:r w:rsidR="001E44F9" w:rsidRPr="00F671E4">
        <w:rPr>
          <w:rFonts w:ascii="Times New Roman" w:eastAsia="Arial Unicode MS" w:hAnsi="Times New Roman" w:cs="Times New Roman"/>
          <w:sz w:val="24"/>
          <w:szCs w:val="24"/>
        </w:rPr>
        <w:t xml:space="preserve"> and decisions from the Court have settled what an applicant must allege and establish. </w:t>
      </w:r>
    </w:p>
    <w:p w14:paraId="1E219B89" w14:textId="77777777" w:rsidR="00C82EFE" w:rsidRPr="009C7E6E" w:rsidRDefault="00C82EFE" w:rsidP="00FC2D98">
      <w:pPr>
        <w:spacing w:after="0" w:line="480" w:lineRule="auto"/>
        <w:ind w:firstLine="1134"/>
        <w:jc w:val="both"/>
        <w:rPr>
          <w:rFonts w:ascii="Times New Roman" w:eastAsia="Arial Unicode MS" w:hAnsi="Times New Roman" w:cs="Times New Roman"/>
          <w:sz w:val="24"/>
          <w:szCs w:val="24"/>
        </w:rPr>
      </w:pPr>
    </w:p>
    <w:p w14:paraId="48F1263E" w14:textId="134D778D" w:rsidR="00C82EFE" w:rsidRPr="00F671E4" w:rsidRDefault="00FC59DC" w:rsidP="00FC59DC">
      <w:pPr>
        <w:tabs>
          <w:tab w:val="left" w:pos="567"/>
        </w:tabs>
        <w:spacing w:after="0" w:line="480" w:lineRule="auto"/>
        <w:ind w:left="567" w:hanging="709"/>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[30</w:t>
      </w:r>
      <w:r w:rsidR="00F671E4">
        <w:rPr>
          <w:rFonts w:ascii="Times New Roman" w:eastAsia="Arial Unicode MS" w:hAnsi="Times New Roman" w:cs="Times New Roman"/>
          <w:sz w:val="24"/>
          <w:szCs w:val="24"/>
        </w:rPr>
        <w:t>]</w:t>
      </w:r>
      <w:r w:rsidR="00F671E4">
        <w:rPr>
          <w:rFonts w:ascii="Times New Roman" w:eastAsia="Arial Unicode MS" w:hAnsi="Times New Roman" w:cs="Times New Roman"/>
          <w:sz w:val="24"/>
          <w:szCs w:val="24"/>
        </w:rPr>
        <w:tab/>
      </w:r>
      <w:r w:rsidR="00C82EFE" w:rsidRPr="00F671E4">
        <w:rPr>
          <w:rFonts w:ascii="Times New Roman" w:eastAsia="Arial Unicode MS" w:hAnsi="Times New Roman" w:cs="Times New Roman"/>
          <w:sz w:val="24"/>
          <w:szCs w:val="24"/>
        </w:rPr>
        <w:t>Whilst r 21</w:t>
      </w:r>
      <w:r w:rsidR="005B5B16" w:rsidRPr="00F671E4">
        <w:rPr>
          <w:rFonts w:ascii="Times New Roman" w:eastAsia="Arial Unicode MS" w:hAnsi="Times New Roman" w:cs="Times New Roman"/>
          <w:sz w:val="24"/>
          <w:szCs w:val="24"/>
        </w:rPr>
        <w:t xml:space="preserve"> </w:t>
      </w:r>
      <w:r w:rsidR="00C82EFE" w:rsidRPr="00F671E4">
        <w:rPr>
          <w:rFonts w:ascii="Times New Roman" w:eastAsia="Arial Unicode MS" w:hAnsi="Times New Roman" w:cs="Times New Roman"/>
          <w:sz w:val="24"/>
          <w:szCs w:val="24"/>
        </w:rPr>
        <w:t>(3) sets out what the applicant must allege and establish, the issues that the Court must wrestle with and the factors that it is enjoined to consider are provided for in r 21</w:t>
      </w:r>
      <w:r w:rsidR="005B5B16" w:rsidRPr="00F671E4">
        <w:rPr>
          <w:rFonts w:ascii="Times New Roman" w:eastAsia="Arial Unicode MS" w:hAnsi="Times New Roman" w:cs="Times New Roman"/>
          <w:sz w:val="24"/>
          <w:szCs w:val="24"/>
        </w:rPr>
        <w:t xml:space="preserve"> </w:t>
      </w:r>
      <w:r w:rsidR="00C82EFE" w:rsidRPr="00F671E4">
        <w:rPr>
          <w:rFonts w:ascii="Times New Roman" w:eastAsia="Arial Unicode MS" w:hAnsi="Times New Roman" w:cs="Times New Roman"/>
          <w:sz w:val="24"/>
          <w:szCs w:val="24"/>
        </w:rPr>
        <w:t>(8). It provides as follows:</w:t>
      </w:r>
    </w:p>
    <w:p w14:paraId="63615146" w14:textId="1AD7FA28" w:rsidR="00C82EFE" w:rsidRPr="009C7E6E" w:rsidRDefault="00C82EFE" w:rsidP="00EE728C">
      <w:pPr>
        <w:spacing w:after="0" w:line="240" w:lineRule="auto"/>
        <w:ind w:left="2268" w:hanging="828"/>
        <w:jc w:val="both"/>
        <w:rPr>
          <w:rFonts w:ascii="Times New Roman" w:eastAsia="Arial Unicode MS" w:hAnsi="Times New Roman" w:cs="Times New Roman"/>
          <w:sz w:val="24"/>
          <w:szCs w:val="24"/>
        </w:rPr>
      </w:pPr>
      <w:r w:rsidRPr="009C7E6E">
        <w:rPr>
          <w:rFonts w:ascii="Times New Roman" w:eastAsia="Arial Unicode MS" w:hAnsi="Times New Roman" w:cs="Times New Roman"/>
          <w:sz w:val="24"/>
          <w:szCs w:val="24"/>
        </w:rPr>
        <w:t>“(8) In determining whether or not it is in the interests of justice for a matter to be brought directly to the Court, the Court or Judge may, in addition to any other relevant consideration, take the following into account:</w:t>
      </w:r>
    </w:p>
    <w:p w14:paraId="2777E3D1" w14:textId="464E41A9" w:rsidR="00C82EFE" w:rsidRPr="009C7E6E" w:rsidRDefault="00C82EFE" w:rsidP="00EE728C">
      <w:pPr>
        <w:spacing w:after="0" w:line="240" w:lineRule="auto"/>
        <w:ind w:left="2694" w:hanging="709"/>
        <w:jc w:val="both"/>
        <w:rPr>
          <w:rFonts w:ascii="Times New Roman" w:eastAsia="Arial Unicode MS" w:hAnsi="Times New Roman" w:cs="Times New Roman"/>
          <w:sz w:val="24"/>
          <w:szCs w:val="24"/>
        </w:rPr>
      </w:pPr>
      <w:r w:rsidRPr="009C7E6E">
        <w:rPr>
          <w:rFonts w:ascii="Times New Roman" w:eastAsia="Arial Unicode MS" w:hAnsi="Times New Roman" w:cs="Times New Roman"/>
          <w:sz w:val="24"/>
          <w:szCs w:val="24"/>
        </w:rPr>
        <w:t xml:space="preserve"> </w:t>
      </w:r>
      <w:r w:rsidR="005B5B16">
        <w:rPr>
          <w:rFonts w:ascii="Times New Roman" w:eastAsia="Arial Unicode MS" w:hAnsi="Times New Roman" w:cs="Times New Roman"/>
          <w:sz w:val="24"/>
          <w:szCs w:val="24"/>
        </w:rPr>
        <w:t xml:space="preserve"> </w:t>
      </w:r>
      <w:r w:rsidR="00EC4B2E" w:rsidRPr="009C7E6E">
        <w:rPr>
          <w:rFonts w:ascii="Times New Roman" w:eastAsia="Arial Unicode MS" w:hAnsi="Times New Roman" w:cs="Times New Roman"/>
          <w:sz w:val="24"/>
          <w:szCs w:val="24"/>
        </w:rPr>
        <w:t>(</w:t>
      </w:r>
      <w:r w:rsidR="00EE728C" w:rsidRPr="009C7E6E">
        <w:rPr>
          <w:rFonts w:ascii="Times New Roman" w:eastAsia="Arial Unicode MS" w:hAnsi="Times New Roman" w:cs="Times New Roman"/>
          <w:sz w:val="24"/>
          <w:szCs w:val="24"/>
        </w:rPr>
        <w:t xml:space="preserve">a) </w:t>
      </w:r>
      <w:r w:rsidRPr="009C7E6E">
        <w:rPr>
          <w:rFonts w:ascii="Times New Roman" w:eastAsia="Arial Unicode MS" w:hAnsi="Times New Roman" w:cs="Times New Roman"/>
          <w:sz w:val="24"/>
          <w:szCs w:val="24"/>
        </w:rPr>
        <w:t>the prospects of success if direct access is granted;</w:t>
      </w:r>
    </w:p>
    <w:p w14:paraId="610BBC04" w14:textId="48DE5CC5" w:rsidR="00C82EFE" w:rsidRPr="009C7E6E" w:rsidRDefault="00C82EFE" w:rsidP="00EE728C">
      <w:pPr>
        <w:spacing w:after="0" w:line="240" w:lineRule="auto"/>
        <w:ind w:left="2694" w:hanging="567"/>
        <w:jc w:val="both"/>
        <w:rPr>
          <w:rFonts w:ascii="Times New Roman" w:eastAsia="Arial Unicode MS" w:hAnsi="Times New Roman" w:cs="Times New Roman"/>
          <w:sz w:val="24"/>
          <w:szCs w:val="24"/>
        </w:rPr>
      </w:pPr>
      <w:r w:rsidRPr="009C7E6E">
        <w:rPr>
          <w:rFonts w:ascii="Times New Roman" w:eastAsia="Arial Unicode MS" w:hAnsi="Times New Roman" w:cs="Times New Roman"/>
          <w:sz w:val="24"/>
          <w:szCs w:val="24"/>
        </w:rPr>
        <w:t>(b)</w:t>
      </w:r>
      <w:r w:rsidR="00EC4B2E" w:rsidRPr="009C7E6E">
        <w:rPr>
          <w:rFonts w:ascii="Times New Roman" w:eastAsia="Arial Unicode MS" w:hAnsi="Times New Roman" w:cs="Times New Roman"/>
          <w:sz w:val="24"/>
          <w:szCs w:val="24"/>
        </w:rPr>
        <w:t xml:space="preserve"> </w:t>
      </w:r>
      <w:r w:rsidRPr="009C7E6E">
        <w:rPr>
          <w:rFonts w:ascii="Times New Roman" w:eastAsia="Arial Unicode MS" w:hAnsi="Times New Roman" w:cs="Times New Roman"/>
          <w:sz w:val="24"/>
          <w:szCs w:val="24"/>
        </w:rPr>
        <w:t xml:space="preserve">whether the </w:t>
      </w:r>
      <w:r w:rsidR="00702620" w:rsidRPr="009C7E6E">
        <w:rPr>
          <w:rFonts w:ascii="Times New Roman" w:eastAsia="Arial Unicode MS" w:hAnsi="Times New Roman" w:cs="Times New Roman"/>
          <w:sz w:val="24"/>
          <w:szCs w:val="24"/>
        </w:rPr>
        <w:t>a</w:t>
      </w:r>
      <w:r w:rsidRPr="009C7E6E">
        <w:rPr>
          <w:rFonts w:ascii="Times New Roman" w:eastAsia="Arial Unicode MS" w:hAnsi="Times New Roman" w:cs="Times New Roman"/>
          <w:sz w:val="24"/>
          <w:szCs w:val="24"/>
        </w:rPr>
        <w:t>pplicant has any other remedy available</w:t>
      </w:r>
      <w:r w:rsidR="00EE728C" w:rsidRPr="009C7E6E">
        <w:rPr>
          <w:rFonts w:ascii="Times New Roman" w:eastAsia="Arial Unicode MS" w:hAnsi="Times New Roman" w:cs="Times New Roman"/>
          <w:sz w:val="24"/>
          <w:szCs w:val="24"/>
        </w:rPr>
        <w:t xml:space="preserve"> </w:t>
      </w:r>
      <w:r w:rsidRPr="009C7E6E">
        <w:rPr>
          <w:rFonts w:ascii="Times New Roman" w:eastAsia="Arial Unicode MS" w:hAnsi="Times New Roman" w:cs="Times New Roman"/>
          <w:sz w:val="24"/>
          <w:szCs w:val="24"/>
        </w:rPr>
        <w:t>to him or her;</w:t>
      </w:r>
    </w:p>
    <w:p w14:paraId="1A38DE51" w14:textId="1F3D3E96" w:rsidR="00C82EFE" w:rsidRPr="009C7E6E" w:rsidRDefault="00C82EFE" w:rsidP="00EE728C">
      <w:pPr>
        <w:spacing w:after="0" w:line="240" w:lineRule="auto"/>
        <w:ind w:left="2693" w:hanging="567"/>
        <w:jc w:val="both"/>
        <w:rPr>
          <w:rFonts w:ascii="Times New Roman" w:eastAsia="Arial Unicode MS" w:hAnsi="Times New Roman" w:cs="Times New Roman"/>
          <w:sz w:val="24"/>
          <w:szCs w:val="24"/>
        </w:rPr>
      </w:pPr>
      <w:r w:rsidRPr="009C7E6E">
        <w:rPr>
          <w:rFonts w:ascii="Times New Roman" w:eastAsia="Arial Unicode MS" w:hAnsi="Times New Roman" w:cs="Times New Roman"/>
          <w:sz w:val="24"/>
          <w:szCs w:val="24"/>
        </w:rPr>
        <w:t>(c)</w:t>
      </w:r>
      <w:r w:rsidR="00EC4B2E" w:rsidRPr="009C7E6E">
        <w:rPr>
          <w:rFonts w:ascii="Times New Roman" w:eastAsia="Arial Unicode MS" w:hAnsi="Times New Roman" w:cs="Times New Roman"/>
          <w:sz w:val="24"/>
          <w:szCs w:val="24"/>
        </w:rPr>
        <w:t xml:space="preserve"> </w:t>
      </w:r>
      <w:r w:rsidRPr="009C7E6E">
        <w:rPr>
          <w:rFonts w:ascii="Times New Roman" w:eastAsia="Arial Unicode MS" w:hAnsi="Times New Roman" w:cs="Times New Roman"/>
          <w:sz w:val="24"/>
          <w:szCs w:val="24"/>
        </w:rPr>
        <w:t>whether there are disputes of fact in the</w:t>
      </w:r>
      <w:r w:rsidR="005B5B16">
        <w:rPr>
          <w:rFonts w:ascii="Times New Roman" w:eastAsia="Arial Unicode MS" w:hAnsi="Times New Roman" w:cs="Times New Roman"/>
          <w:sz w:val="24"/>
          <w:szCs w:val="24"/>
        </w:rPr>
        <w:t xml:space="preserve"> </w:t>
      </w:r>
      <w:r w:rsidRPr="009C7E6E">
        <w:rPr>
          <w:rFonts w:ascii="Times New Roman" w:eastAsia="Arial Unicode MS" w:hAnsi="Times New Roman" w:cs="Times New Roman"/>
          <w:sz w:val="24"/>
          <w:szCs w:val="24"/>
        </w:rPr>
        <w:t xml:space="preserve">matter.” </w:t>
      </w:r>
    </w:p>
    <w:p w14:paraId="12B57C61" w14:textId="77777777" w:rsidR="00C82EFE" w:rsidRPr="009C7E6E" w:rsidRDefault="00C82EFE" w:rsidP="00C82EFE">
      <w:pPr>
        <w:spacing w:after="0" w:line="480" w:lineRule="auto"/>
        <w:jc w:val="both"/>
        <w:rPr>
          <w:rFonts w:ascii="Times New Roman" w:eastAsia="Arial Unicode MS" w:hAnsi="Times New Roman" w:cs="Times New Roman"/>
          <w:sz w:val="24"/>
          <w:szCs w:val="24"/>
        </w:rPr>
      </w:pPr>
    </w:p>
    <w:p w14:paraId="72CABCFA" w14:textId="5D73855C" w:rsidR="004C4480" w:rsidRPr="00F671E4" w:rsidRDefault="00FC59DC" w:rsidP="00FC59DC">
      <w:pPr>
        <w:tabs>
          <w:tab w:val="left" w:pos="567"/>
        </w:tabs>
        <w:spacing w:after="0" w:line="480" w:lineRule="auto"/>
        <w:ind w:left="567" w:hanging="709"/>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[31</w:t>
      </w:r>
      <w:r w:rsidR="00F671E4">
        <w:rPr>
          <w:rFonts w:ascii="Times New Roman" w:eastAsia="Arial Unicode MS" w:hAnsi="Times New Roman" w:cs="Times New Roman"/>
          <w:sz w:val="24"/>
          <w:szCs w:val="24"/>
        </w:rPr>
        <w:t>]</w:t>
      </w:r>
      <w:r w:rsidR="00F671E4">
        <w:rPr>
          <w:rFonts w:ascii="Times New Roman" w:eastAsia="Arial Unicode MS" w:hAnsi="Times New Roman" w:cs="Times New Roman"/>
          <w:sz w:val="24"/>
          <w:szCs w:val="24"/>
        </w:rPr>
        <w:tab/>
      </w:r>
      <w:r w:rsidR="001E44F9" w:rsidRPr="00F671E4">
        <w:rPr>
          <w:rFonts w:ascii="Times New Roman" w:eastAsia="Arial Unicode MS" w:hAnsi="Times New Roman" w:cs="Times New Roman"/>
          <w:sz w:val="24"/>
          <w:szCs w:val="24"/>
        </w:rPr>
        <w:t xml:space="preserve">In </w:t>
      </w:r>
      <w:r w:rsidR="001E44F9" w:rsidRPr="00F671E4">
        <w:rPr>
          <w:rFonts w:ascii="Times New Roman" w:eastAsia="Arial Unicode MS" w:hAnsi="Times New Roman" w:cs="Times New Roman"/>
          <w:i/>
          <w:sz w:val="24"/>
          <w:szCs w:val="24"/>
        </w:rPr>
        <w:t xml:space="preserve">Lytton Investments (Pvt) Ltd </w:t>
      </w:r>
      <w:r w:rsidR="001E44F9" w:rsidRPr="00F671E4">
        <w:rPr>
          <w:rFonts w:ascii="Times New Roman" w:eastAsia="Arial Unicode MS" w:hAnsi="Times New Roman" w:cs="Times New Roman"/>
          <w:iCs/>
          <w:sz w:val="24"/>
          <w:szCs w:val="24"/>
        </w:rPr>
        <w:t>v</w:t>
      </w:r>
      <w:r w:rsidR="001E44F9" w:rsidRPr="00F671E4">
        <w:rPr>
          <w:rFonts w:ascii="Times New Roman" w:eastAsia="Arial Unicode MS" w:hAnsi="Times New Roman" w:cs="Times New Roman"/>
          <w:i/>
          <w:sz w:val="24"/>
          <w:szCs w:val="24"/>
        </w:rPr>
        <w:t xml:space="preserve"> Standard Chartered Bank Zimbabwe Ltd &amp; Anor</w:t>
      </w:r>
      <w:r w:rsidR="001E44F9" w:rsidRPr="00F671E4">
        <w:rPr>
          <w:rFonts w:ascii="Times New Roman" w:eastAsia="Arial Unicode MS" w:hAnsi="Times New Roman" w:cs="Times New Roman"/>
          <w:sz w:val="24"/>
          <w:szCs w:val="24"/>
        </w:rPr>
        <w:t xml:space="preserve"> 2018 (2) ZLR 743 (CC) at p.749D, the import of the rule was explained as follows:</w:t>
      </w:r>
    </w:p>
    <w:p w14:paraId="08775800" w14:textId="6B73AB22" w:rsidR="004C4480" w:rsidRPr="009C7E6E" w:rsidRDefault="001E44F9" w:rsidP="009E3B4B">
      <w:pPr>
        <w:pStyle w:val="NoSpacing"/>
        <w:spacing w:after="0" w:line="240" w:lineRule="auto"/>
        <w:ind w:left="1134"/>
        <w:jc w:val="both"/>
        <w:rPr>
          <w:rFonts w:eastAsia="Arial Unicode MS"/>
        </w:rPr>
      </w:pPr>
      <w:r w:rsidRPr="009C7E6E">
        <w:rPr>
          <w:rFonts w:eastAsia="Arial Unicode MS"/>
        </w:rPr>
        <w:t>“The Court turns to determine the question whether the applicant has shown that direct access to it is in the interests of justice. Two factors have to be satisfied. The first is that the applicant must state facts or grounds in the founding affidavit, the consideration of which would lead to the finding that it is in the interests of justice to have the constitutional matter placed before the Court directly, instead of it being heard and determined by a lower court with concurrent jurisdiction. The second factor is that the applicant must set out in the founding affidavit facts or grounds that show that the main application has prospects of success should direct access be granted.”</w:t>
      </w:r>
    </w:p>
    <w:p w14:paraId="26E86340" w14:textId="77777777" w:rsidR="00FC2D98" w:rsidRPr="009C7E6E" w:rsidRDefault="00FC2D98" w:rsidP="00FC2D98">
      <w:pPr>
        <w:pStyle w:val="NoSpacing"/>
        <w:spacing w:after="0" w:line="240" w:lineRule="auto"/>
        <w:ind w:left="851"/>
        <w:jc w:val="both"/>
        <w:rPr>
          <w:rFonts w:eastAsia="Arial Unicode MS"/>
        </w:rPr>
      </w:pPr>
    </w:p>
    <w:p w14:paraId="3C3459DA" w14:textId="77777777" w:rsidR="00FC2D98" w:rsidRPr="009C7E6E" w:rsidRDefault="00FC2D98" w:rsidP="00FC2D98">
      <w:pPr>
        <w:pStyle w:val="NoSpacing"/>
        <w:spacing w:after="0" w:line="240" w:lineRule="auto"/>
        <w:ind w:left="851"/>
        <w:jc w:val="both"/>
        <w:rPr>
          <w:rFonts w:eastAsia="Arial Unicode MS"/>
        </w:rPr>
      </w:pPr>
    </w:p>
    <w:p w14:paraId="4D845C4D" w14:textId="104B5A35" w:rsidR="004C4480" w:rsidRPr="00F671E4" w:rsidRDefault="00FC59DC" w:rsidP="00FC59DC">
      <w:pPr>
        <w:spacing w:after="0" w:line="480" w:lineRule="auto"/>
        <w:ind w:left="567" w:hanging="709"/>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[32</w:t>
      </w:r>
      <w:r w:rsidR="00F671E4">
        <w:rPr>
          <w:rFonts w:ascii="Times New Roman" w:eastAsia="Arial Unicode MS" w:hAnsi="Times New Roman" w:cs="Times New Roman"/>
          <w:sz w:val="24"/>
          <w:szCs w:val="24"/>
        </w:rPr>
        <w:t>]</w:t>
      </w:r>
      <w:r w:rsidR="00F671E4">
        <w:rPr>
          <w:rFonts w:ascii="Times New Roman" w:eastAsia="Arial Unicode MS" w:hAnsi="Times New Roman" w:cs="Times New Roman"/>
          <w:sz w:val="24"/>
          <w:szCs w:val="24"/>
        </w:rPr>
        <w:tab/>
      </w:r>
      <w:r w:rsidR="00200DAE" w:rsidRPr="00F671E4">
        <w:rPr>
          <w:rFonts w:ascii="Times New Roman" w:eastAsia="Arial Unicode MS" w:hAnsi="Times New Roman" w:cs="Times New Roman"/>
          <w:sz w:val="24"/>
          <w:szCs w:val="24"/>
        </w:rPr>
        <w:t>It is thus settled that t</w:t>
      </w:r>
      <w:r w:rsidR="001E44F9" w:rsidRPr="00F671E4">
        <w:rPr>
          <w:rFonts w:ascii="Times New Roman" w:eastAsia="Arial Unicode MS" w:hAnsi="Times New Roman" w:cs="Times New Roman"/>
          <w:sz w:val="24"/>
          <w:szCs w:val="24"/>
        </w:rPr>
        <w:t xml:space="preserve">he overriding factor as provided in the Constitution and emphasized in the </w:t>
      </w:r>
      <w:r w:rsidR="005E3A2A" w:rsidRPr="00F671E4">
        <w:rPr>
          <w:rFonts w:ascii="Times New Roman" w:eastAsia="Arial Unicode MS" w:hAnsi="Times New Roman" w:cs="Times New Roman"/>
          <w:sz w:val="24"/>
          <w:szCs w:val="24"/>
        </w:rPr>
        <w:t>R</w:t>
      </w:r>
      <w:r w:rsidR="001E44F9" w:rsidRPr="00F671E4">
        <w:rPr>
          <w:rFonts w:ascii="Times New Roman" w:eastAsia="Arial Unicode MS" w:hAnsi="Times New Roman" w:cs="Times New Roman"/>
          <w:sz w:val="24"/>
          <w:szCs w:val="24"/>
        </w:rPr>
        <w:t xml:space="preserve">ules is that an application </w:t>
      </w:r>
      <w:r w:rsidR="005E3A2A" w:rsidRPr="00F671E4">
        <w:rPr>
          <w:rFonts w:ascii="Times New Roman" w:eastAsia="Arial Unicode MS" w:hAnsi="Times New Roman" w:cs="Times New Roman"/>
          <w:sz w:val="24"/>
          <w:szCs w:val="24"/>
        </w:rPr>
        <w:t xml:space="preserve">for direct access to the Court </w:t>
      </w:r>
      <w:r w:rsidR="001E44F9" w:rsidRPr="00F671E4">
        <w:rPr>
          <w:rFonts w:ascii="Times New Roman" w:eastAsia="Arial Unicode MS" w:hAnsi="Times New Roman" w:cs="Times New Roman"/>
          <w:sz w:val="24"/>
          <w:szCs w:val="24"/>
        </w:rPr>
        <w:t xml:space="preserve">must be in the interests of justice. </w:t>
      </w:r>
    </w:p>
    <w:p w14:paraId="7CE8DD82" w14:textId="72BD2311" w:rsidR="0044432E" w:rsidRPr="00F671E4" w:rsidRDefault="00FC59DC" w:rsidP="00FC59DC">
      <w:pPr>
        <w:spacing w:after="0" w:line="480" w:lineRule="auto"/>
        <w:ind w:left="567" w:hanging="709"/>
        <w:jc w:val="both"/>
        <w:rPr>
          <w:rFonts w:ascii="Times New Roman" w:eastAsia="Arial Unicode MS" w:hAnsi="Times New Roman" w:cs="Times New Roman"/>
          <w:sz w:val="24"/>
          <w:szCs w:val="24"/>
          <w:lang w:eastAsia="en-ZW"/>
        </w:rPr>
      </w:pPr>
      <w:r>
        <w:rPr>
          <w:rFonts w:ascii="Times New Roman" w:eastAsia="Arial Unicode MS" w:hAnsi="Times New Roman" w:cs="Times New Roman"/>
          <w:sz w:val="24"/>
          <w:szCs w:val="24"/>
          <w:lang w:eastAsia="en-ZW"/>
        </w:rPr>
        <w:lastRenderedPageBreak/>
        <w:t>[33</w:t>
      </w:r>
      <w:r w:rsidR="00F671E4">
        <w:rPr>
          <w:rFonts w:ascii="Times New Roman" w:eastAsia="Arial Unicode MS" w:hAnsi="Times New Roman" w:cs="Times New Roman"/>
          <w:sz w:val="24"/>
          <w:szCs w:val="24"/>
          <w:lang w:eastAsia="en-ZW"/>
        </w:rPr>
        <w:t>]</w:t>
      </w:r>
      <w:r w:rsidR="00F671E4">
        <w:rPr>
          <w:rFonts w:ascii="Times New Roman" w:eastAsia="Arial Unicode MS" w:hAnsi="Times New Roman" w:cs="Times New Roman"/>
          <w:sz w:val="24"/>
          <w:szCs w:val="24"/>
          <w:lang w:eastAsia="en-ZW"/>
        </w:rPr>
        <w:tab/>
      </w:r>
      <w:r w:rsidR="005C0D04" w:rsidRPr="00F671E4">
        <w:rPr>
          <w:rFonts w:ascii="Times New Roman" w:eastAsia="Arial Unicode MS" w:hAnsi="Times New Roman" w:cs="Times New Roman"/>
          <w:sz w:val="24"/>
          <w:szCs w:val="24"/>
          <w:lang w:eastAsia="en-ZW"/>
        </w:rPr>
        <w:t xml:space="preserve">At issue for determination in the dispute is the allegation by the applicants that in this country summary execution against immovable property is unconstitutional and that the courts have yet to pronounce on its constitutionality. </w:t>
      </w:r>
    </w:p>
    <w:p w14:paraId="29781E25" w14:textId="77777777" w:rsidR="0044432E" w:rsidRPr="009C7E6E" w:rsidRDefault="0044432E" w:rsidP="00FC2D98">
      <w:pPr>
        <w:spacing w:after="0" w:line="480" w:lineRule="auto"/>
        <w:ind w:firstLine="1134"/>
        <w:jc w:val="both"/>
        <w:rPr>
          <w:rFonts w:ascii="Times New Roman" w:eastAsia="Arial Unicode MS" w:hAnsi="Times New Roman" w:cs="Times New Roman"/>
          <w:sz w:val="24"/>
          <w:szCs w:val="24"/>
          <w:lang w:eastAsia="en-ZW"/>
        </w:rPr>
      </w:pPr>
    </w:p>
    <w:p w14:paraId="69D5D5A7" w14:textId="502718B3" w:rsidR="005F4B94" w:rsidRPr="00F671E4" w:rsidRDefault="00FC59DC" w:rsidP="00FC59DC">
      <w:pPr>
        <w:spacing w:after="0" w:line="480" w:lineRule="auto"/>
        <w:ind w:left="567" w:hanging="709"/>
        <w:jc w:val="both"/>
        <w:rPr>
          <w:rFonts w:ascii="Times New Roman" w:eastAsia="Arial Unicode MS" w:hAnsi="Times New Roman" w:cs="Times New Roman"/>
          <w:sz w:val="24"/>
          <w:szCs w:val="24"/>
          <w:lang w:eastAsia="en-ZW"/>
        </w:rPr>
      </w:pPr>
      <w:r>
        <w:rPr>
          <w:rFonts w:ascii="Times New Roman" w:eastAsia="Arial Unicode MS" w:hAnsi="Times New Roman" w:cs="Times New Roman"/>
          <w:sz w:val="24"/>
          <w:szCs w:val="24"/>
        </w:rPr>
        <w:t>[34</w:t>
      </w:r>
      <w:r w:rsidR="00F671E4">
        <w:rPr>
          <w:rFonts w:ascii="Times New Roman" w:eastAsia="Arial Unicode MS" w:hAnsi="Times New Roman" w:cs="Times New Roman"/>
          <w:sz w:val="24"/>
          <w:szCs w:val="24"/>
        </w:rPr>
        <w:t>]</w:t>
      </w:r>
      <w:r w:rsidR="00F671E4">
        <w:rPr>
          <w:rFonts w:ascii="Times New Roman" w:eastAsia="Arial Unicode MS" w:hAnsi="Times New Roman" w:cs="Times New Roman"/>
          <w:sz w:val="24"/>
          <w:szCs w:val="24"/>
        </w:rPr>
        <w:tab/>
      </w:r>
      <w:r w:rsidR="001E44F9" w:rsidRPr="00F671E4">
        <w:rPr>
          <w:rFonts w:ascii="Times New Roman" w:eastAsia="Arial Unicode MS" w:hAnsi="Times New Roman" w:cs="Times New Roman"/>
          <w:sz w:val="24"/>
          <w:szCs w:val="24"/>
        </w:rPr>
        <w:t xml:space="preserve">The parties herein have adopted diametrically opposing views of the law on </w:t>
      </w:r>
      <w:proofErr w:type="spellStart"/>
      <w:r w:rsidR="001E44F9" w:rsidRPr="00F671E4">
        <w:rPr>
          <w:rFonts w:ascii="Times New Roman" w:eastAsia="Arial Unicode MS" w:hAnsi="Times New Roman" w:cs="Times New Roman"/>
          <w:i/>
          <w:sz w:val="24"/>
          <w:szCs w:val="24"/>
        </w:rPr>
        <w:t>parate</w:t>
      </w:r>
      <w:proofErr w:type="spellEnd"/>
      <w:r w:rsidR="001E44F9" w:rsidRPr="00F671E4">
        <w:rPr>
          <w:rFonts w:ascii="Times New Roman" w:eastAsia="Arial Unicode MS" w:hAnsi="Times New Roman" w:cs="Times New Roman"/>
          <w:i/>
          <w:sz w:val="24"/>
          <w:szCs w:val="24"/>
        </w:rPr>
        <w:t xml:space="preserve"> </w:t>
      </w:r>
      <w:proofErr w:type="spellStart"/>
      <w:r w:rsidR="001E44F9" w:rsidRPr="00F671E4">
        <w:rPr>
          <w:rFonts w:ascii="Times New Roman" w:eastAsia="Arial Unicode MS" w:hAnsi="Times New Roman" w:cs="Times New Roman"/>
          <w:i/>
          <w:sz w:val="24"/>
          <w:szCs w:val="24"/>
        </w:rPr>
        <w:t>executie</w:t>
      </w:r>
      <w:proofErr w:type="spellEnd"/>
      <w:r w:rsidR="001E44F9" w:rsidRPr="00F671E4">
        <w:rPr>
          <w:rFonts w:ascii="Times New Roman" w:eastAsia="Arial Unicode MS" w:hAnsi="Times New Roman" w:cs="Times New Roman"/>
          <w:sz w:val="24"/>
          <w:szCs w:val="24"/>
        </w:rPr>
        <w:t xml:space="preserve">. Whereas the Bank </w:t>
      </w:r>
      <w:r w:rsidR="003B0316" w:rsidRPr="00F671E4">
        <w:rPr>
          <w:rFonts w:ascii="Times New Roman" w:eastAsia="Arial Unicode MS" w:hAnsi="Times New Roman" w:cs="Times New Roman"/>
          <w:sz w:val="24"/>
          <w:szCs w:val="24"/>
        </w:rPr>
        <w:t>takes</w:t>
      </w:r>
      <w:r w:rsidR="001E44F9" w:rsidRPr="00F671E4">
        <w:rPr>
          <w:rFonts w:ascii="Times New Roman" w:eastAsia="Arial Unicode MS" w:hAnsi="Times New Roman" w:cs="Times New Roman"/>
          <w:sz w:val="24"/>
          <w:szCs w:val="24"/>
        </w:rPr>
        <w:t xml:space="preserve"> the view that the law in the jurisdiction is settled, the applicants contend that the law is not settled and the authorities that have dealt with the matter have left a </w:t>
      </w:r>
      <w:r w:rsidR="001E44F9" w:rsidRPr="00F671E4">
        <w:rPr>
          <w:rFonts w:ascii="Times New Roman" w:eastAsia="Arial Unicode MS" w:hAnsi="Times New Roman" w:cs="Times New Roman"/>
          <w:i/>
          <w:sz w:val="24"/>
          <w:szCs w:val="24"/>
        </w:rPr>
        <w:t>lacuna</w:t>
      </w:r>
      <w:r w:rsidR="001E44F9" w:rsidRPr="00F671E4">
        <w:rPr>
          <w:rFonts w:ascii="Times New Roman" w:eastAsia="Arial Unicode MS" w:hAnsi="Times New Roman" w:cs="Times New Roman"/>
          <w:sz w:val="24"/>
          <w:szCs w:val="24"/>
        </w:rPr>
        <w:t xml:space="preserve"> as concerns the law on </w:t>
      </w:r>
      <w:r w:rsidR="001C0027" w:rsidRPr="00F671E4">
        <w:rPr>
          <w:rFonts w:ascii="Times New Roman" w:eastAsia="Arial Unicode MS" w:hAnsi="Times New Roman" w:cs="Times New Roman"/>
          <w:sz w:val="24"/>
          <w:szCs w:val="24"/>
        </w:rPr>
        <w:t xml:space="preserve">summary </w:t>
      </w:r>
      <w:r w:rsidR="001E44F9" w:rsidRPr="00F671E4">
        <w:rPr>
          <w:rFonts w:ascii="Times New Roman" w:eastAsia="Arial Unicode MS" w:hAnsi="Times New Roman" w:cs="Times New Roman"/>
          <w:sz w:val="24"/>
          <w:szCs w:val="24"/>
        </w:rPr>
        <w:t xml:space="preserve">execution against immovable property belonging to a defaulting debtor. This, contend the applicants, has presented a dilemma to debtors such as themselves </w:t>
      </w:r>
      <w:r w:rsidR="001C0027" w:rsidRPr="00F671E4">
        <w:rPr>
          <w:rFonts w:ascii="Times New Roman" w:eastAsia="Arial Unicode MS" w:hAnsi="Times New Roman" w:cs="Times New Roman"/>
          <w:sz w:val="24"/>
          <w:szCs w:val="24"/>
        </w:rPr>
        <w:t>together with the c</w:t>
      </w:r>
      <w:r w:rsidR="001E44F9" w:rsidRPr="00F671E4">
        <w:rPr>
          <w:rFonts w:ascii="Times New Roman" w:eastAsia="Arial Unicode MS" w:hAnsi="Times New Roman" w:cs="Times New Roman"/>
          <w:sz w:val="24"/>
          <w:szCs w:val="24"/>
        </w:rPr>
        <w:t xml:space="preserve">ourts which are disabled from entertaining a challenge to the </w:t>
      </w:r>
      <w:r w:rsidR="001C0027" w:rsidRPr="00F671E4">
        <w:rPr>
          <w:rFonts w:ascii="Times New Roman" w:eastAsia="Arial Unicode MS" w:hAnsi="Times New Roman" w:cs="Times New Roman"/>
          <w:sz w:val="24"/>
          <w:szCs w:val="24"/>
        </w:rPr>
        <w:t xml:space="preserve">summary </w:t>
      </w:r>
      <w:r w:rsidR="001E44F9" w:rsidRPr="00F671E4">
        <w:rPr>
          <w:rFonts w:ascii="Times New Roman" w:eastAsia="Arial Unicode MS" w:hAnsi="Times New Roman" w:cs="Times New Roman"/>
          <w:sz w:val="24"/>
          <w:szCs w:val="24"/>
        </w:rPr>
        <w:t xml:space="preserve">execution process due to the doctrine of </w:t>
      </w:r>
      <w:r w:rsidR="001E44F9" w:rsidRPr="00F671E4">
        <w:rPr>
          <w:rFonts w:ascii="Times New Roman" w:eastAsia="Arial Unicode MS" w:hAnsi="Times New Roman" w:cs="Times New Roman"/>
          <w:i/>
          <w:sz w:val="24"/>
          <w:szCs w:val="24"/>
        </w:rPr>
        <w:t>stare decisis</w:t>
      </w:r>
      <w:r w:rsidR="001E44F9" w:rsidRPr="00F671E4">
        <w:rPr>
          <w:rFonts w:ascii="Times New Roman" w:eastAsia="Arial Unicode MS" w:hAnsi="Times New Roman" w:cs="Times New Roman"/>
          <w:sz w:val="24"/>
          <w:szCs w:val="24"/>
        </w:rPr>
        <w:t xml:space="preserve">. The </w:t>
      </w:r>
      <w:r w:rsidR="005E1038" w:rsidRPr="00F671E4">
        <w:rPr>
          <w:rFonts w:ascii="Times New Roman" w:eastAsia="Arial Unicode MS" w:hAnsi="Times New Roman" w:cs="Times New Roman"/>
          <w:sz w:val="24"/>
          <w:szCs w:val="24"/>
        </w:rPr>
        <w:t xml:space="preserve">controversy before </w:t>
      </w:r>
      <w:r w:rsidR="001E44F9" w:rsidRPr="00F671E4">
        <w:rPr>
          <w:rFonts w:ascii="Times New Roman" w:eastAsia="Arial Unicode MS" w:hAnsi="Times New Roman" w:cs="Times New Roman"/>
          <w:sz w:val="24"/>
          <w:szCs w:val="24"/>
        </w:rPr>
        <w:t xml:space="preserve">the Court is not new. It has been </w:t>
      </w:r>
      <w:r w:rsidR="005E1038" w:rsidRPr="00F671E4">
        <w:rPr>
          <w:rFonts w:ascii="Times New Roman" w:eastAsia="Arial Unicode MS" w:hAnsi="Times New Roman" w:cs="Times New Roman"/>
          <w:sz w:val="24"/>
          <w:szCs w:val="24"/>
        </w:rPr>
        <w:t>the subject of disputes prese</w:t>
      </w:r>
      <w:r w:rsidR="001E44F9" w:rsidRPr="00F671E4">
        <w:rPr>
          <w:rFonts w:ascii="Times New Roman" w:eastAsia="Arial Unicode MS" w:hAnsi="Times New Roman" w:cs="Times New Roman"/>
          <w:sz w:val="24"/>
          <w:szCs w:val="24"/>
        </w:rPr>
        <w:t xml:space="preserve">nted to the courts within the jurisdiction and there exists a long line of authorities dealing with the question. The most recent is </w:t>
      </w:r>
      <w:r w:rsidR="001E44F9" w:rsidRPr="00F671E4">
        <w:rPr>
          <w:rFonts w:ascii="Times New Roman" w:eastAsia="Arial Unicode MS" w:hAnsi="Times New Roman" w:cs="Times New Roman"/>
          <w:bCs/>
          <w:i/>
          <w:iCs/>
          <w:sz w:val="24"/>
          <w:szCs w:val="24"/>
          <w:lang w:eastAsia="en-ZW"/>
        </w:rPr>
        <w:t>Glens Removal and Storage Zimbabwe (Private) Limited v Patricia Mandala</w:t>
      </w:r>
      <w:r w:rsidR="005F4B94" w:rsidRPr="00F671E4">
        <w:rPr>
          <w:rFonts w:ascii="Times New Roman" w:eastAsia="Arial Unicode MS" w:hAnsi="Times New Roman" w:cs="Times New Roman"/>
          <w:sz w:val="24"/>
          <w:szCs w:val="24"/>
          <w:lang w:eastAsia="en-ZW"/>
        </w:rPr>
        <w:t xml:space="preserve">, </w:t>
      </w:r>
      <w:r w:rsidR="005F4B94" w:rsidRPr="00F671E4">
        <w:rPr>
          <w:rFonts w:ascii="Times New Roman" w:eastAsia="Arial Unicode MS" w:hAnsi="Times New Roman" w:cs="Times New Roman"/>
          <w:i/>
          <w:sz w:val="24"/>
          <w:szCs w:val="24"/>
          <w:lang w:eastAsia="en-ZW"/>
        </w:rPr>
        <w:t>supra</w:t>
      </w:r>
      <w:r w:rsidR="001E44F9" w:rsidRPr="00F671E4">
        <w:rPr>
          <w:rFonts w:ascii="Times New Roman" w:eastAsia="Arial Unicode MS" w:hAnsi="Times New Roman" w:cs="Times New Roman"/>
          <w:sz w:val="24"/>
          <w:szCs w:val="24"/>
          <w:lang w:eastAsia="en-ZW"/>
        </w:rPr>
        <w:t xml:space="preserve">, wherein this court was seized with a similar issue. </w:t>
      </w:r>
    </w:p>
    <w:p w14:paraId="4B726626" w14:textId="77777777" w:rsidR="00A1707D" w:rsidRPr="009C7E6E" w:rsidRDefault="00A1707D" w:rsidP="00FD03B5">
      <w:pPr>
        <w:spacing w:after="0" w:line="480" w:lineRule="auto"/>
        <w:jc w:val="both"/>
        <w:rPr>
          <w:rFonts w:ascii="Times New Roman" w:eastAsia="Arial Unicode MS" w:hAnsi="Times New Roman" w:cs="Times New Roman"/>
          <w:sz w:val="24"/>
          <w:szCs w:val="24"/>
          <w:lang w:eastAsia="en-ZW"/>
        </w:rPr>
      </w:pPr>
    </w:p>
    <w:p w14:paraId="7EC58AA8" w14:textId="020D6910" w:rsidR="005E1038" w:rsidRPr="00F671E4" w:rsidRDefault="00FC59DC" w:rsidP="00FC59DC">
      <w:pPr>
        <w:autoSpaceDE w:val="0"/>
        <w:autoSpaceDN w:val="0"/>
        <w:adjustRightInd w:val="0"/>
        <w:spacing w:after="0" w:line="480" w:lineRule="auto"/>
        <w:ind w:left="567" w:hanging="709"/>
        <w:jc w:val="both"/>
        <w:rPr>
          <w:rFonts w:ascii="Times New Roman" w:eastAsia="Arial Unicode MS" w:hAnsi="Times New Roman" w:cs="Times New Roman"/>
          <w:sz w:val="24"/>
          <w:szCs w:val="24"/>
          <w:lang w:eastAsia="en-ZW"/>
        </w:rPr>
      </w:pPr>
      <w:r>
        <w:rPr>
          <w:rFonts w:ascii="Times New Roman" w:eastAsia="Arial Unicode MS" w:hAnsi="Times New Roman" w:cs="Times New Roman"/>
          <w:sz w:val="24"/>
          <w:szCs w:val="24"/>
          <w:lang w:eastAsia="en-ZW"/>
        </w:rPr>
        <w:t>[35</w:t>
      </w:r>
      <w:r w:rsidR="00F671E4">
        <w:rPr>
          <w:rFonts w:ascii="Times New Roman" w:eastAsia="Arial Unicode MS" w:hAnsi="Times New Roman" w:cs="Times New Roman"/>
          <w:sz w:val="24"/>
          <w:szCs w:val="24"/>
          <w:lang w:eastAsia="en-ZW"/>
        </w:rPr>
        <w:t>]</w:t>
      </w:r>
      <w:r w:rsidR="00F671E4">
        <w:rPr>
          <w:rFonts w:ascii="Times New Roman" w:eastAsia="Arial Unicode MS" w:hAnsi="Times New Roman" w:cs="Times New Roman"/>
          <w:sz w:val="24"/>
          <w:szCs w:val="24"/>
          <w:lang w:eastAsia="en-ZW"/>
        </w:rPr>
        <w:tab/>
      </w:r>
      <w:r w:rsidR="005F4B94" w:rsidRPr="00F671E4">
        <w:rPr>
          <w:rFonts w:ascii="Times New Roman" w:eastAsia="Arial Unicode MS" w:hAnsi="Times New Roman" w:cs="Times New Roman"/>
          <w:sz w:val="24"/>
          <w:szCs w:val="24"/>
          <w:lang w:eastAsia="en-ZW"/>
        </w:rPr>
        <w:t xml:space="preserve">It seems to me that from an analysis of the position taken by the parties herein, </w:t>
      </w:r>
      <w:r w:rsidR="00441B16" w:rsidRPr="00F671E4">
        <w:rPr>
          <w:rFonts w:ascii="Times New Roman" w:eastAsia="Arial Unicode MS" w:hAnsi="Times New Roman" w:cs="Times New Roman"/>
          <w:sz w:val="24"/>
          <w:szCs w:val="24"/>
          <w:lang w:eastAsia="en-ZW"/>
        </w:rPr>
        <w:t>both parties accept that it is not i</w:t>
      </w:r>
      <w:r w:rsidR="005F4B94" w:rsidRPr="00F671E4">
        <w:rPr>
          <w:rFonts w:ascii="Times New Roman" w:eastAsia="Arial Unicode MS" w:hAnsi="Times New Roman" w:cs="Times New Roman"/>
          <w:sz w:val="24"/>
          <w:szCs w:val="24"/>
          <w:lang w:eastAsia="en-ZW"/>
        </w:rPr>
        <w:t xml:space="preserve">n dispute that </w:t>
      </w:r>
      <w:r w:rsidR="005F4B94" w:rsidRPr="00F671E4">
        <w:rPr>
          <w:rFonts w:ascii="Times New Roman" w:eastAsia="Arial Unicode MS" w:hAnsi="Times New Roman" w:cs="Times New Roman"/>
          <w:i/>
          <w:sz w:val="24"/>
          <w:szCs w:val="24"/>
          <w:lang w:eastAsia="en-ZW"/>
        </w:rPr>
        <w:t>parate executie</w:t>
      </w:r>
      <w:r w:rsidR="005F4B94" w:rsidRPr="00F671E4">
        <w:rPr>
          <w:rFonts w:ascii="Times New Roman" w:eastAsia="Arial Unicode MS" w:hAnsi="Times New Roman" w:cs="Times New Roman"/>
          <w:sz w:val="24"/>
          <w:szCs w:val="24"/>
          <w:lang w:eastAsia="en-ZW"/>
        </w:rPr>
        <w:t xml:space="preserve"> against the movable assets of a defaulting debtor is l</w:t>
      </w:r>
      <w:r w:rsidR="005E3A2A" w:rsidRPr="00F671E4">
        <w:rPr>
          <w:rFonts w:ascii="Times New Roman" w:eastAsia="Arial Unicode MS" w:hAnsi="Times New Roman" w:cs="Times New Roman"/>
          <w:sz w:val="24"/>
          <w:szCs w:val="24"/>
          <w:lang w:eastAsia="en-ZW"/>
        </w:rPr>
        <w:t>egal and its constitutionality ha</w:t>
      </w:r>
      <w:r w:rsidR="005F4B94" w:rsidRPr="00F671E4">
        <w:rPr>
          <w:rFonts w:ascii="Times New Roman" w:eastAsia="Arial Unicode MS" w:hAnsi="Times New Roman" w:cs="Times New Roman"/>
          <w:sz w:val="24"/>
          <w:szCs w:val="24"/>
          <w:lang w:eastAsia="en-ZW"/>
        </w:rPr>
        <w:t xml:space="preserve">s </w:t>
      </w:r>
      <w:r w:rsidR="005E3A2A" w:rsidRPr="00F671E4">
        <w:rPr>
          <w:rFonts w:ascii="Times New Roman" w:eastAsia="Arial Unicode MS" w:hAnsi="Times New Roman" w:cs="Times New Roman"/>
          <w:sz w:val="24"/>
          <w:szCs w:val="24"/>
          <w:lang w:eastAsia="en-ZW"/>
        </w:rPr>
        <w:t>been pronounced</w:t>
      </w:r>
      <w:r w:rsidR="00702620" w:rsidRPr="00F671E4">
        <w:rPr>
          <w:rFonts w:ascii="Times New Roman" w:eastAsia="Arial Unicode MS" w:hAnsi="Times New Roman" w:cs="Times New Roman"/>
          <w:sz w:val="24"/>
          <w:szCs w:val="24"/>
          <w:lang w:eastAsia="en-ZW"/>
        </w:rPr>
        <w:t xml:space="preserve"> upon </w:t>
      </w:r>
      <w:r w:rsidR="005F4B94" w:rsidRPr="00F671E4">
        <w:rPr>
          <w:rFonts w:ascii="Times New Roman" w:eastAsia="Arial Unicode MS" w:hAnsi="Times New Roman" w:cs="Times New Roman"/>
          <w:sz w:val="24"/>
          <w:szCs w:val="24"/>
          <w:lang w:eastAsia="en-ZW"/>
        </w:rPr>
        <w:t>in this jurisdiction a</w:t>
      </w:r>
      <w:r w:rsidR="005E3A2A" w:rsidRPr="00F671E4">
        <w:rPr>
          <w:rFonts w:ascii="Times New Roman" w:eastAsia="Arial Unicode MS" w:hAnsi="Times New Roman" w:cs="Times New Roman"/>
          <w:sz w:val="24"/>
          <w:szCs w:val="24"/>
          <w:lang w:eastAsia="en-ZW"/>
        </w:rPr>
        <w:t>s well as</w:t>
      </w:r>
      <w:r w:rsidR="005F4B94" w:rsidRPr="00F671E4">
        <w:rPr>
          <w:rFonts w:ascii="Times New Roman" w:eastAsia="Arial Unicode MS" w:hAnsi="Times New Roman" w:cs="Times New Roman"/>
          <w:sz w:val="24"/>
          <w:szCs w:val="24"/>
          <w:lang w:eastAsia="en-ZW"/>
        </w:rPr>
        <w:t xml:space="preserve"> in South Africa. </w:t>
      </w:r>
      <w:r w:rsidR="004920A3" w:rsidRPr="00F671E4">
        <w:rPr>
          <w:rFonts w:ascii="Times New Roman" w:eastAsia="Arial Unicode MS" w:hAnsi="Times New Roman" w:cs="Times New Roman"/>
          <w:sz w:val="24"/>
          <w:szCs w:val="24"/>
          <w:lang w:eastAsia="en-ZW"/>
        </w:rPr>
        <w:t>As a consequence</w:t>
      </w:r>
      <w:r w:rsidR="00702620" w:rsidRPr="00F671E4">
        <w:rPr>
          <w:rFonts w:ascii="Times New Roman" w:eastAsia="Arial Unicode MS" w:hAnsi="Times New Roman" w:cs="Times New Roman"/>
          <w:sz w:val="24"/>
          <w:szCs w:val="24"/>
          <w:lang w:eastAsia="en-ZW"/>
        </w:rPr>
        <w:t>,</w:t>
      </w:r>
      <w:r w:rsidR="004920A3" w:rsidRPr="00F671E4">
        <w:rPr>
          <w:rFonts w:ascii="Times New Roman" w:eastAsia="Arial Unicode MS" w:hAnsi="Times New Roman" w:cs="Times New Roman"/>
          <w:sz w:val="24"/>
          <w:szCs w:val="24"/>
          <w:lang w:eastAsia="en-ZW"/>
        </w:rPr>
        <w:t xml:space="preserve"> the position</w:t>
      </w:r>
      <w:r w:rsidR="00C13E20" w:rsidRPr="00F671E4">
        <w:rPr>
          <w:rFonts w:ascii="Times New Roman" w:eastAsia="Arial Unicode MS" w:hAnsi="Times New Roman" w:cs="Times New Roman"/>
          <w:color w:val="000000"/>
          <w:sz w:val="24"/>
          <w:szCs w:val="24"/>
          <w:lang w:val="en-US" w:eastAsia="en-ZW"/>
        </w:rPr>
        <w:t xml:space="preserve"> is settled that </w:t>
      </w:r>
      <w:proofErr w:type="gramStart"/>
      <w:r w:rsidR="00C13E20" w:rsidRPr="00F671E4">
        <w:rPr>
          <w:rFonts w:ascii="Times New Roman" w:eastAsia="Arial Unicode MS" w:hAnsi="Times New Roman" w:cs="Times New Roman"/>
          <w:i/>
          <w:color w:val="000000"/>
          <w:sz w:val="24"/>
          <w:szCs w:val="24"/>
          <w:lang w:val="en-US" w:eastAsia="en-ZW"/>
        </w:rPr>
        <w:t>parate</w:t>
      </w:r>
      <w:proofErr w:type="gramEnd"/>
      <w:r w:rsidR="00C13E20" w:rsidRPr="00F671E4">
        <w:rPr>
          <w:rFonts w:ascii="Times New Roman" w:eastAsia="Arial Unicode MS" w:hAnsi="Times New Roman" w:cs="Times New Roman"/>
          <w:i/>
          <w:color w:val="000000"/>
          <w:sz w:val="24"/>
          <w:szCs w:val="24"/>
          <w:lang w:val="en-US" w:eastAsia="en-ZW"/>
        </w:rPr>
        <w:t xml:space="preserve"> executie</w:t>
      </w:r>
      <w:r w:rsidR="00C13E20" w:rsidRPr="00F671E4">
        <w:rPr>
          <w:rFonts w:ascii="Times New Roman" w:eastAsia="Arial Unicode MS" w:hAnsi="Times New Roman" w:cs="Times New Roman"/>
          <w:color w:val="000000"/>
          <w:sz w:val="24"/>
          <w:szCs w:val="24"/>
          <w:lang w:val="en-US" w:eastAsia="en-ZW"/>
        </w:rPr>
        <w:t xml:space="preserve"> in respect of movables is valid</w:t>
      </w:r>
      <w:r w:rsidR="00702620" w:rsidRPr="00F671E4">
        <w:rPr>
          <w:rFonts w:ascii="Times New Roman" w:eastAsia="Arial Unicode MS" w:hAnsi="Times New Roman" w:cs="Times New Roman"/>
          <w:color w:val="000000"/>
          <w:sz w:val="24"/>
          <w:szCs w:val="24"/>
          <w:lang w:val="en-US" w:eastAsia="en-ZW"/>
        </w:rPr>
        <w:t>,</w:t>
      </w:r>
      <w:r w:rsidR="00C13E20" w:rsidRPr="00F671E4">
        <w:rPr>
          <w:rFonts w:ascii="Times New Roman" w:eastAsia="Arial Unicode MS" w:hAnsi="Times New Roman" w:cs="Times New Roman"/>
          <w:color w:val="000000"/>
          <w:sz w:val="24"/>
          <w:szCs w:val="24"/>
          <w:lang w:val="en-US" w:eastAsia="en-ZW"/>
        </w:rPr>
        <w:t xml:space="preserve"> provided the creditor does not, in selling the property</w:t>
      </w:r>
      <w:r w:rsidR="005E3A2A" w:rsidRPr="00F671E4">
        <w:rPr>
          <w:rFonts w:ascii="Times New Roman" w:eastAsia="Arial Unicode MS" w:hAnsi="Times New Roman" w:cs="Times New Roman"/>
          <w:color w:val="000000"/>
          <w:sz w:val="24"/>
          <w:szCs w:val="24"/>
          <w:lang w:val="en-US" w:eastAsia="en-ZW"/>
        </w:rPr>
        <w:t>,</w:t>
      </w:r>
      <w:r w:rsidR="00C13E20" w:rsidRPr="00F671E4">
        <w:rPr>
          <w:rFonts w:ascii="Times New Roman" w:eastAsia="Arial Unicode MS" w:hAnsi="Times New Roman" w:cs="Times New Roman"/>
          <w:color w:val="000000"/>
          <w:sz w:val="24"/>
          <w:szCs w:val="24"/>
          <w:lang w:val="en-US" w:eastAsia="en-ZW"/>
        </w:rPr>
        <w:t xml:space="preserve"> act in a manner which prejudices the debtor of his rights. This principle is stated in a long line of authorities and has been followed both in South Africa and in courts within this jurisdiction. </w:t>
      </w:r>
      <w:r w:rsidR="005F4B94" w:rsidRPr="00F671E4">
        <w:rPr>
          <w:rFonts w:ascii="Times New Roman" w:eastAsia="Arial Unicode MS" w:hAnsi="Times New Roman" w:cs="Times New Roman"/>
          <w:sz w:val="24"/>
          <w:szCs w:val="24"/>
          <w:lang w:eastAsia="en-ZW"/>
        </w:rPr>
        <w:t>There is</w:t>
      </w:r>
      <w:r w:rsidR="002E09DA" w:rsidRPr="00F671E4">
        <w:rPr>
          <w:rFonts w:ascii="Times New Roman" w:eastAsia="Arial Unicode MS" w:hAnsi="Times New Roman" w:cs="Times New Roman"/>
          <w:sz w:val="24"/>
          <w:szCs w:val="24"/>
          <w:lang w:eastAsia="en-ZW"/>
        </w:rPr>
        <w:t>,</w:t>
      </w:r>
      <w:r w:rsidR="005F4B94" w:rsidRPr="00F671E4">
        <w:rPr>
          <w:rFonts w:ascii="Times New Roman" w:eastAsia="Arial Unicode MS" w:hAnsi="Times New Roman" w:cs="Times New Roman"/>
          <w:sz w:val="24"/>
          <w:szCs w:val="24"/>
          <w:lang w:eastAsia="en-ZW"/>
        </w:rPr>
        <w:t xml:space="preserve"> as a consequence</w:t>
      </w:r>
      <w:r w:rsidR="002E09DA" w:rsidRPr="00F671E4">
        <w:rPr>
          <w:rFonts w:ascii="Times New Roman" w:eastAsia="Arial Unicode MS" w:hAnsi="Times New Roman" w:cs="Times New Roman"/>
          <w:sz w:val="24"/>
          <w:szCs w:val="24"/>
          <w:lang w:eastAsia="en-ZW"/>
        </w:rPr>
        <w:t>,</w:t>
      </w:r>
      <w:r w:rsidR="005F4B94" w:rsidRPr="00F671E4">
        <w:rPr>
          <w:rFonts w:ascii="Times New Roman" w:eastAsia="Arial Unicode MS" w:hAnsi="Times New Roman" w:cs="Times New Roman"/>
          <w:sz w:val="24"/>
          <w:szCs w:val="24"/>
          <w:lang w:eastAsia="en-ZW"/>
        </w:rPr>
        <w:t xml:space="preserve"> no </w:t>
      </w:r>
      <w:r w:rsidR="00A26B1F" w:rsidRPr="00F671E4">
        <w:rPr>
          <w:rFonts w:ascii="Times New Roman" w:eastAsia="Arial Unicode MS" w:hAnsi="Times New Roman" w:cs="Times New Roman"/>
          <w:sz w:val="24"/>
          <w:szCs w:val="24"/>
          <w:lang w:eastAsia="en-ZW"/>
        </w:rPr>
        <w:t>b</w:t>
      </w:r>
      <w:r w:rsidR="005F4B94" w:rsidRPr="00F671E4">
        <w:rPr>
          <w:rFonts w:ascii="Times New Roman" w:eastAsia="Arial Unicode MS" w:hAnsi="Times New Roman" w:cs="Times New Roman"/>
          <w:sz w:val="24"/>
          <w:szCs w:val="24"/>
          <w:lang w:eastAsia="en-ZW"/>
        </w:rPr>
        <w:t>e</w:t>
      </w:r>
      <w:r w:rsidR="00A26B1F" w:rsidRPr="00F671E4">
        <w:rPr>
          <w:rFonts w:ascii="Times New Roman" w:eastAsia="Arial Unicode MS" w:hAnsi="Times New Roman" w:cs="Times New Roman"/>
          <w:sz w:val="24"/>
          <w:szCs w:val="24"/>
          <w:lang w:eastAsia="en-ZW"/>
        </w:rPr>
        <w:t>nef</w:t>
      </w:r>
      <w:r w:rsidR="005F4B94" w:rsidRPr="00F671E4">
        <w:rPr>
          <w:rFonts w:ascii="Times New Roman" w:eastAsia="Arial Unicode MS" w:hAnsi="Times New Roman" w:cs="Times New Roman"/>
          <w:sz w:val="24"/>
          <w:szCs w:val="24"/>
          <w:lang w:eastAsia="en-ZW"/>
        </w:rPr>
        <w:t xml:space="preserve">it in traversing this aspect of the principle. </w:t>
      </w:r>
    </w:p>
    <w:p w14:paraId="7B653A7A" w14:textId="53A0709A" w:rsidR="00F7684D" w:rsidRPr="00F671E4" w:rsidRDefault="00FC59DC" w:rsidP="00FC59DC">
      <w:pPr>
        <w:autoSpaceDE w:val="0"/>
        <w:autoSpaceDN w:val="0"/>
        <w:adjustRightInd w:val="0"/>
        <w:spacing w:after="0" w:line="480" w:lineRule="auto"/>
        <w:ind w:left="567" w:hanging="709"/>
        <w:jc w:val="both"/>
        <w:rPr>
          <w:rFonts w:ascii="Times New Roman" w:eastAsia="Arial Unicode MS" w:hAnsi="Times New Roman" w:cs="Times New Roman"/>
          <w:color w:val="000000"/>
          <w:sz w:val="24"/>
          <w:szCs w:val="24"/>
          <w:lang w:val="en-US" w:eastAsia="en-ZW"/>
        </w:rPr>
      </w:pPr>
      <w:r>
        <w:rPr>
          <w:rFonts w:ascii="Times New Roman" w:eastAsia="Arial Unicode MS" w:hAnsi="Times New Roman" w:cs="Times New Roman"/>
          <w:color w:val="000000"/>
          <w:sz w:val="24"/>
          <w:szCs w:val="24"/>
          <w:lang w:val="en-US" w:eastAsia="en-ZW"/>
        </w:rPr>
        <w:lastRenderedPageBreak/>
        <w:t>[36</w:t>
      </w:r>
      <w:r w:rsidR="00F671E4">
        <w:rPr>
          <w:rFonts w:ascii="Times New Roman" w:eastAsia="Arial Unicode MS" w:hAnsi="Times New Roman" w:cs="Times New Roman"/>
          <w:color w:val="000000"/>
          <w:sz w:val="24"/>
          <w:szCs w:val="24"/>
          <w:lang w:val="en-US" w:eastAsia="en-ZW"/>
        </w:rPr>
        <w:t>]</w:t>
      </w:r>
      <w:r w:rsidR="00F671E4">
        <w:rPr>
          <w:rFonts w:ascii="Times New Roman" w:eastAsia="Arial Unicode MS" w:hAnsi="Times New Roman" w:cs="Times New Roman"/>
          <w:color w:val="000000"/>
          <w:sz w:val="24"/>
          <w:szCs w:val="24"/>
          <w:lang w:val="en-US" w:eastAsia="en-ZW"/>
        </w:rPr>
        <w:tab/>
      </w:r>
      <w:r w:rsidR="00F7684D" w:rsidRPr="00F671E4">
        <w:rPr>
          <w:rFonts w:ascii="Times New Roman" w:eastAsia="Arial Unicode MS" w:hAnsi="Times New Roman" w:cs="Times New Roman"/>
          <w:color w:val="000000"/>
          <w:sz w:val="24"/>
          <w:szCs w:val="24"/>
          <w:lang w:val="en-US" w:eastAsia="en-ZW"/>
        </w:rPr>
        <w:t xml:space="preserve">It becomes necessary to examine the principle </w:t>
      </w:r>
      <w:r w:rsidR="0044432E" w:rsidRPr="00F671E4">
        <w:rPr>
          <w:rFonts w:ascii="Times New Roman" w:eastAsia="Arial Unicode MS" w:hAnsi="Times New Roman" w:cs="Times New Roman"/>
          <w:color w:val="000000"/>
          <w:sz w:val="24"/>
          <w:szCs w:val="24"/>
          <w:lang w:val="en-US" w:eastAsia="en-ZW"/>
        </w:rPr>
        <w:t xml:space="preserve">of </w:t>
      </w:r>
      <w:r w:rsidR="0044432E" w:rsidRPr="00F671E4">
        <w:rPr>
          <w:rFonts w:ascii="Times New Roman" w:eastAsia="Arial Unicode MS" w:hAnsi="Times New Roman" w:cs="Times New Roman"/>
          <w:i/>
          <w:color w:val="000000"/>
          <w:sz w:val="24"/>
          <w:szCs w:val="24"/>
          <w:lang w:val="en-US" w:eastAsia="en-ZW"/>
        </w:rPr>
        <w:t xml:space="preserve">parate </w:t>
      </w:r>
      <w:proofErr w:type="spellStart"/>
      <w:r w:rsidR="0044432E" w:rsidRPr="00F671E4">
        <w:rPr>
          <w:rFonts w:ascii="Times New Roman" w:eastAsia="Arial Unicode MS" w:hAnsi="Times New Roman" w:cs="Times New Roman"/>
          <w:i/>
          <w:color w:val="000000"/>
          <w:sz w:val="24"/>
          <w:szCs w:val="24"/>
          <w:lang w:val="en-US" w:eastAsia="en-ZW"/>
        </w:rPr>
        <w:t>executie</w:t>
      </w:r>
      <w:proofErr w:type="spellEnd"/>
      <w:r w:rsidR="0044432E" w:rsidRPr="00F671E4">
        <w:rPr>
          <w:rFonts w:ascii="Times New Roman" w:eastAsia="Arial Unicode MS" w:hAnsi="Times New Roman" w:cs="Times New Roman"/>
          <w:color w:val="000000"/>
          <w:sz w:val="24"/>
          <w:szCs w:val="24"/>
          <w:lang w:val="en-US" w:eastAsia="en-ZW"/>
        </w:rPr>
        <w:t xml:space="preserve"> against immovable property </w:t>
      </w:r>
      <w:r w:rsidR="00F7684D" w:rsidRPr="00F671E4">
        <w:rPr>
          <w:rFonts w:ascii="Times New Roman" w:eastAsia="Arial Unicode MS" w:hAnsi="Times New Roman" w:cs="Times New Roman"/>
          <w:color w:val="000000"/>
          <w:sz w:val="24"/>
          <w:szCs w:val="24"/>
          <w:lang w:val="en-US" w:eastAsia="en-ZW"/>
        </w:rPr>
        <w:t>in detail</w:t>
      </w:r>
      <w:r w:rsidR="00702620" w:rsidRPr="00F671E4">
        <w:rPr>
          <w:rFonts w:ascii="Times New Roman" w:eastAsia="Arial Unicode MS" w:hAnsi="Times New Roman" w:cs="Times New Roman"/>
          <w:color w:val="000000"/>
          <w:sz w:val="24"/>
          <w:szCs w:val="24"/>
          <w:lang w:val="en-US" w:eastAsia="en-ZW"/>
        </w:rPr>
        <w:t>,</w:t>
      </w:r>
      <w:r w:rsidR="00F7684D" w:rsidRPr="00F671E4">
        <w:rPr>
          <w:rFonts w:ascii="Times New Roman" w:eastAsia="Arial Unicode MS" w:hAnsi="Times New Roman" w:cs="Times New Roman"/>
          <w:color w:val="000000"/>
          <w:sz w:val="24"/>
          <w:szCs w:val="24"/>
          <w:lang w:val="en-US" w:eastAsia="en-ZW"/>
        </w:rPr>
        <w:t xml:space="preserve"> commencing with the law as it stands under the common law.</w:t>
      </w:r>
    </w:p>
    <w:p w14:paraId="75814670" w14:textId="77777777" w:rsidR="005F4B94" w:rsidRPr="005C6038" w:rsidRDefault="005F4B94" w:rsidP="00FD03B5">
      <w:pPr>
        <w:spacing w:after="0" w:line="480" w:lineRule="auto"/>
        <w:jc w:val="both"/>
        <w:rPr>
          <w:rFonts w:ascii="Times New Roman" w:eastAsia="Arial Unicode MS" w:hAnsi="Times New Roman" w:cs="Times New Roman"/>
          <w:i/>
          <w:sz w:val="24"/>
          <w:szCs w:val="24"/>
          <w:lang w:eastAsia="en-ZW"/>
        </w:rPr>
      </w:pPr>
      <w:r w:rsidRPr="005C6038">
        <w:rPr>
          <w:rFonts w:ascii="Times New Roman" w:eastAsia="Arial Unicode MS" w:hAnsi="Times New Roman" w:cs="Times New Roman"/>
          <w:i/>
          <w:sz w:val="24"/>
          <w:szCs w:val="24"/>
          <w:lang w:eastAsia="en-ZW"/>
        </w:rPr>
        <w:t xml:space="preserve"> </w:t>
      </w:r>
    </w:p>
    <w:p w14:paraId="7B783B15" w14:textId="77777777" w:rsidR="004C4480" w:rsidRPr="00F671E4" w:rsidRDefault="001E44F9" w:rsidP="00FD03B5">
      <w:pPr>
        <w:autoSpaceDE w:val="0"/>
        <w:autoSpaceDN w:val="0"/>
        <w:adjustRightInd w:val="0"/>
        <w:spacing w:after="0" w:line="480" w:lineRule="auto"/>
        <w:jc w:val="both"/>
        <w:rPr>
          <w:rFonts w:ascii="Times New Roman" w:eastAsia="Arial Unicode MS" w:hAnsi="Times New Roman" w:cs="Times New Roman"/>
          <w:b/>
          <w:bCs/>
          <w:iCs/>
          <w:color w:val="000000"/>
          <w:sz w:val="24"/>
          <w:szCs w:val="24"/>
          <w:u w:val="single"/>
          <w:lang w:val="en-US" w:eastAsia="en-ZW"/>
        </w:rPr>
      </w:pPr>
      <w:r w:rsidRPr="00F671E4">
        <w:rPr>
          <w:rFonts w:ascii="Times New Roman" w:eastAsia="Arial Unicode MS" w:hAnsi="Times New Roman" w:cs="Times New Roman"/>
          <w:b/>
          <w:bCs/>
          <w:i/>
          <w:iCs/>
          <w:color w:val="000000"/>
          <w:sz w:val="24"/>
          <w:szCs w:val="24"/>
          <w:u w:val="single"/>
          <w:lang w:val="en-US" w:eastAsia="en-ZW"/>
        </w:rPr>
        <w:t>PARATE EXECUTIE</w:t>
      </w:r>
      <w:r w:rsidRPr="00F671E4">
        <w:rPr>
          <w:rFonts w:ascii="Times New Roman" w:eastAsia="Arial Unicode MS" w:hAnsi="Times New Roman" w:cs="Times New Roman"/>
          <w:b/>
          <w:bCs/>
          <w:iCs/>
          <w:color w:val="000000"/>
          <w:sz w:val="24"/>
          <w:szCs w:val="24"/>
          <w:u w:val="single"/>
          <w:lang w:val="en-US" w:eastAsia="en-ZW"/>
        </w:rPr>
        <w:t xml:space="preserve"> UNDER THE COMMON LAW</w:t>
      </w:r>
    </w:p>
    <w:p w14:paraId="58087A35" w14:textId="306471B4" w:rsidR="00FC2D98" w:rsidRPr="009C7E6E" w:rsidRDefault="00FC59DC" w:rsidP="00FC59DC">
      <w:pPr>
        <w:pStyle w:val="NoSpacing"/>
        <w:shd w:val="clear" w:color="auto" w:fill="FFFFFF"/>
        <w:spacing w:after="0" w:line="480" w:lineRule="auto"/>
        <w:ind w:left="567" w:hanging="709"/>
        <w:jc w:val="both"/>
        <w:rPr>
          <w:rFonts w:eastAsia="Arial Unicode MS"/>
        </w:rPr>
      </w:pPr>
      <w:r>
        <w:rPr>
          <w:rFonts w:eastAsia="Arial Unicode MS"/>
        </w:rPr>
        <w:t>[37</w:t>
      </w:r>
      <w:r w:rsidR="00F671E4">
        <w:rPr>
          <w:rFonts w:eastAsia="Arial Unicode MS"/>
        </w:rPr>
        <w:t>]</w:t>
      </w:r>
      <w:r w:rsidR="00F671E4">
        <w:rPr>
          <w:rFonts w:eastAsia="Arial Unicode MS"/>
        </w:rPr>
        <w:tab/>
      </w:r>
      <w:r w:rsidR="000E5BAE" w:rsidRPr="000E5BAE">
        <w:rPr>
          <w:rFonts w:eastAsia="Arial Unicode MS"/>
        </w:rPr>
        <w:t xml:space="preserve">The default position in any instance of debt enforcement is that the creditor must make use of the formal court processes to enforce his/her/its rights, by obtaining a judgment or order as well as permission to have the relevant assets attached and sold in execution. It is trite that a creditor may not take the law into its own hands by seizing and selling property without following the proper procedures. However, attempts have been made over the years to devise contractual clauses in terms of which the debtor supposedly authorises the creditor to bypass the court processes. This is how the principle behind </w:t>
      </w:r>
      <w:proofErr w:type="gramStart"/>
      <w:r w:rsidR="000E5BAE" w:rsidRPr="000E5BAE">
        <w:rPr>
          <w:rFonts w:eastAsia="Arial Unicode MS"/>
          <w:i/>
          <w:iCs/>
        </w:rPr>
        <w:t>parate</w:t>
      </w:r>
      <w:proofErr w:type="gramEnd"/>
      <w:r w:rsidR="000E5BAE" w:rsidRPr="000E5BAE">
        <w:rPr>
          <w:rFonts w:eastAsia="Arial Unicode MS"/>
          <w:i/>
          <w:iCs/>
        </w:rPr>
        <w:t xml:space="preserve"> executie</w:t>
      </w:r>
      <w:r w:rsidR="000E5BAE" w:rsidRPr="000E5BAE">
        <w:rPr>
          <w:rFonts w:eastAsia="Arial Unicode MS"/>
        </w:rPr>
        <w:t xml:space="preserve"> came into effect.</w:t>
      </w:r>
      <w:r w:rsidR="003363BE">
        <w:rPr>
          <w:rFonts w:eastAsia="Arial Unicode MS"/>
        </w:rPr>
        <w:t xml:space="preserve"> </w:t>
      </w:r>
      <w:r w:rsidR="005E1038" w:rsidRPr="009C7E6E">
        <w:rPr>
          <w:rFonts w:eastAsia="Arial Unicode MS"/>
        </w:rPr>
        <w:t xml:space="preserve">It is trite that at law </w:t>
      </w:r>
      <w:r w:rsidR="001E44F9" w:rsidRPr="009C7E6E">
        <w:rPr>
          <w:rFonts w:eastAsia="Arial Unicode MS"/>
        </w:rPr>
        <w:t xml:space="preserve">in </w:t>
      </w:r>
      <w:r w:rsidR="004920A3" w:rsidRPr="009C7E6E">
        <w:rPr>
          <w:rFonts w:eastAsia="Arial Unicode MS"/>
        </w:rPr>
        <w:t xml:space="preserve">the process of </w:t>
      </w:r>
      <w:r w:rsidR="002E09DA">
        <w:rPr>
          <w:rFonts w:eastAsia="Arial Unicode MS"/>
        </w:rPr>
        <w:t xml:space="preserve">collection </w:t>
      </w:r>
      <w:r w:rsidR="0043368E" w:rsidRPr="009C7E6E">
        <w:rPr>
          <w:rFonts w:eastAsia="Arial Unicode MS"/>
        </w:rPr>
        <w:t xml:space="preserve">of </w:t>
      </w:r>
      <w:r w:rsidR="002E09DA">
        <w:rPr>
          <w:rFonts w:eastAsia="Arial Unicode MS"/>
        </w:rPr>
        <w:t xml:space="preserve">a </w:t>
      </w:r>
      <w:proofErr w:type="gramStart"/>
      <w:r w:rsidR="0043368E" w:rsidRPr="009C7E6E">
        <w:rPr>
          <w:rFonts w:eastAsia="Arial Unicode MS"/>
        </w:rPr>
        <w:t>debt  a</w:t>
      </w:r>
      <w:proofErr w:type="gramEnd"/>
      <w:r w:rsidR="001E44F9" w:rsidRPr="009C7E6E">
        <w:rPr>
          <w:rFonts w:eastAsia="Arial Unicode MS"/>
        </w:rPr>
        <w:t xml:space="preserve"> creditor must make use of the formal court processes to enforce his</w:t>
      </w:r>
      <w:r w:rsidR="0043368E" w:rsidRPr="009C7E6E">
        <w:rPr>
          <w:rFonts w:eastAsia="Arial Unicode MS"/>
        </w:rPr>
        <w:t xml:space="preserve">, </w:t>
      </w:r>
      <w:r w:rsidR="001E44F9" w:rsidRPr="009C7E6E">
        <w:rPr>
          <w:rFonts w:eastAsia="Arial Unicode MS"/>
        </w:rPr>
        <w:t>her</w:t>
      </w:r>
      <w:r w:rsidR="0043368E" w:rsidRPr="009C7E6E">
        <w:rPr>
          <w:rFonts w:eastAsia="Arial Unicode MS"/>
        </w:rPr>
        <w:t xml:space="preserve"> or </w:t>
      </w:r>
      <w:r w:rsidR="001E44F9" w:rsidRPr="009C7E6E">
        <w:rPr>
          <w:rFonts w:eastAsia="Arial Unicode MS"/>
        </w:rPr>
        <w:t>its rights</w:t>
      </w:r>
      <w:r w:rsidR="0043368E" w:rsidRPr="009C7E6E">
        <w:rPr>
          <w:rFonts w:eastAsia="Arial Unicode MS"/>
        </w:rPr>
        <w:t>. Therefore</w:t>
      </w:r>
      <w:r w:rsidR="001E44F9" w:rsidRPr="009C7E6E">
        <w:rPr>
          <w:rFonts w:eastAsia="Arial Unicode MS"/>
        </w:rPr>
        <w:t>,</w:t>
      </w:r>
      <w:r w:rsidR="0043368E" w:rsidRPr="009C7E6E">
        <w:rPr>
          <w:rFonts w:eastAsia="Arial Unicode MS"/>
        </w:rPr>
        <w:t xml:space="preserve"> by law, the creditor is obliged to </w:t>
      </w:r>
      <w:r w:rsidR="001E44F9" w:rsidRPr="009C7E6E">
        <w:rPr>
          <w:rFonts w:eastAsia="Arial Unicode MS"/>
        </w:rPr>
        <w:t>obtain a judgment or order as well as permission to have the relevant assets attached and sold in execution. It</w:t>
      </w:r>
      <w:r w:rsidR="00473F73" w:rsidRPr="009C7E6E">
        <w:rPr>
          <w:rFonts w:eastAsia="Arial Unicode MS"/>
        </w:rPr>
        <w:t xml:space="preserve"> therefore stands to reason that </w:t>
      </w:r>
      <w:r w:rsidR="001E44F9" w:rsidRPr="009C7E6E">
        <w:rPr>
          <w:rFonts w:eastAsia="Arial Unicode MS"/>
        </w:rPr>
        <w:t>a creditor may not take the law into its own hands</w:t>
      </w:r>
      <w:r w:rsidR="004920A3" w:rsidRPr="009C7E6E">
        <w:rPr>
          <w:rFonts w:eastAsia="Arial Unicode MS"/>
        </w:rPr>
        <w:t xml:space="preserve"> and resort to self-help</w:t>
      </w:r>
      <w:r w:rsidR="001E44F9" w:rsidRPr="009C7E6E">
        <w:rPr>
          <w:rFonts w:eastAsia="Arial Unicode MS"/>
        </w:rPr>
        <w:t xml:space="preserve"> by seizing and selling property without following the proper procedures.</w:t>
      </w:r>
      <w:r w:rsidR="0043368E" w:rsidRPr="009C7E6E">
        <w:rPr>
          <w:rFonts w:eastAsia="Arial Unicode MS"/>
        </w:rPr>
        <w:t xml:space="preserve"> </w:t>
      </w:r>
      <w:r w:rsidR="0000598D" w:rsidRPr="009C7E6E">
        <w:rPr>
          <w:rFonts w:eastAsia="Arial Unicode MS"/>
        </w:rPr>
        <w:t>Under Roman-Dutch law</w:t>
      </w:r>
      <w:r w:rsidR="00473F73" w:rsidRPr="009C7E6E">
        <w:rPr>
          <w:rFonts w:eastAsia="Arial Unicode MS"/>
        </w:rPr>
        <w:t xml:space="preserve">, </w:t>
      </w:r>
      <w:r w:rsidR="0043368E" w:rsidRPr="009C7E6E">
        <w:rPr>
          <w:rFonts w:eastAsia="Arial Unicode MS"/>
        </w:rPr>
        <w:t>parties may not by agreement contract to oust the jurisdiction of the court</w:t>
      </w:r>
      <w:r w:rsidR="00702620" w:rsidRPr="009C7E6E">
        <w:rPr>
          <w:rFonts w:eastAsia="Arial Unicode MS"/>
        </w:rPr>
        <w:t>s</w:t>
      </w:r>
      <w:r w:rsidR="0043368E" w:rsidRPr="009C7E6E">
        <w:rPr>
          <w:rFonts w:eastAsia="Arial Unicode MS"/>
        </w:rPr>
        <w:t xml:space="preserve"> in the settlement or resolution of disputes arising from the agreement. </w:t>
      </w:r>
    </w:p>
    <w:p w14:paraId="6ED02F82" w14:textId="77777777" w:rsidR="00FC2D98" w:rsidRPr="009C7E6E" w:rsidRDefault="00FC2D98" w:rsidP="00FC2D98">
      <w:pPr>
        <w:pStyle w:val="NoSpacing"/>
        <w:shd w:val="clear" w:color="auto" w:fill="FFFFFF"/>
        <w:spacing w:after="0" w:line="480" w:lineRule="auto"/>
        <w:ind w:firstLine="1134"/>
        <w:jc w:val="both"/>
        <w:rPr>
          <w:rFonts w:eastAsia="Arial Unicode MS"/>
        </w:rPr>
      </w:pPr>
    </w:p>
    <w:p w14:paraId="0BFAF33B" w14:textId="35B25785" w:rsidR="00FC2D98" w:rsidRDefault="00FC59DC" w:rsidP="00FC59DC">
      <w:pPr>
        <w:pStyle w:val="NoSpacing"/>
        <w:shd w:val="clear" w:color="auto" w:fill="FFFFFF"/>
        <w:spacing w:after="0" w:line="480" w:lineRule="auto"/>
        <w:ind w:left="567" w:hanging="709"/>
        <w:jc w:val="both"/>
        <w:rPr>
          <w:rFonts w:eastAsia="Arial Unicode MS"/>
        </w:rPr>
      </w:pPr>
      <w:r>
        <w:rPr>
          <w:rFonts w:eastAsia="Arial Unicode MS"/>
        </w:rPr>
        <w:t>[38</w:t>
      </w:r>
      <w:r w:rsidR="00F671E4">
        <w:rPr>
          <w:rFonts w:eastAsia="Arial Unicode MS"/>
        </w:rPr>
        <w:t>]</w:t>
      </w:r>
      <w:r w:rsidR="00F671E4">
        <w:rPr>
          <w:rFonts w:eastAsia="Arial Unicode MS"/>
        </w:rPr>
        <w:tab/>
      </w:r>
      <w:r w:rsidR="001E44F9" w:rsidRPr="009C7E6E">
        <w:rPr>
          <w:rFonts w:eastAsia="Arial Unicode MS"/>
        </w:rPr>
        <w:t xml:space="preserve">However, </w:t>
      </w:r>
      <w:r w:rsidR="00473F73" w:rsidRPr="009C7E6E">
        <w:rPr>
          <w:rFonts w:eastAsia="Arial Unicode MS"/>
        </w:rPr>
        <w:t xml:space="preserve">notwithstanding these well-established principles, </w:t>
      </w:r>
      <w:r w:rsidR="001E44F9" w:rsidRPr="009C7E6E">
        <w:rPr>
          <w:rFonts w:eastAsia="Arial Unicode MS"/>
        </w:rPr>
        <w:t xml:space="preserve">attempts have been made over the years to devise contractual clauses in terms of which the debtor supposedly authorises </w:t>
      </w:r>
      <w:r w:rsidR="00F671E4">
        <w:rPr>
          <w:rFonts w:eastAsia="Arial Unicode MS"/>
        </w:rPr>
        <w:t>t</w:t>
      </w:r>
      <w:r w:rsidR="001E44F9" w:rsidRPr="009C7E6E">
        <w:rPr>
          <w:rFonts w:eastAsia="Arial Unicode MS"/>
        </w:rPr>
        <w:t>he creditor to bypass the court processes. This is h</w:t>
      </w:r>
      <w:r w:rsidR="00343EB0" w:rsidRPr="009C7E6E">
        <w:rPr>
          <w:rFonts w:eastAsia="Arial Unicode MS"/>
        </w:rPr>
        <w:t>ow the principle behind</w:t>
      </w:r>
      <w:r w:rsidR="001E44F9" w:rsidRPr="009C7E6E">
        <w:rPr>
          <w:rFonts w:eastAsia="Arial Unicode MS"/>
        </w:rPr>
        <w:t xml:space="preserve"> </w:t>
      </w:r>
      <w:r w:rsidR="001E44F9" w:rsidRPr="009C7E6E">
        <w:rPr>
          <w:rFonts w:eastAsia="Arial Unicode MS"/>
          <w:i/>
          <w:iCs/>
        </w:rPr>
        <w:t xml:space="preserve">parate </w:t>
      </w:r>
      <w:proofErr w:type="spellStart"/>
      <w:r w:rsidR="001E44F9" w:rsidRPr="009C7E6E">
        <w:rPr>
          <w:rFonts w:eastAsia="Arial Unicode MS"/>
          <w:i/>
          <w:iCs/>
        </w:rPr>
        <w:t>executie</w:t>
      </w:r>
      <w:proofErr w:type="spellEnd"/>
      <w:r w:rsidR="001E44F9" w:rsidRPr="009C7E6E">
        <w:rPr>
          <w:rFonts w:eastAsia="Arial Unicode MS"/>
        </w:rPr>
        <w:t xml:space="preserve"> c</w:t>
      </w:r>
      <w:r w:rsidR="00343EB0" w:rsidRPr="009C7E6E">
        <w:rPr>
          <w:rFonts w:eastAsia="Arial Unicode MS"/>
        </w:rPr>
        <w:t>a</w:t>
      </w:r>
      <w:r w:rsidR="001E44F9" w:rsidRPr="009C7E6E">
        <w:rPr>
          <w:rFonts w:eastAsia="Arial Unicode MS"/>
        </w:rPr>
        <w:t>me in</w:t>
      </w:r>
      <w:r w:rsidR="00343EB0" w:rsidRPr="009C7E6E">
        <w:rPr>
          <w:rFonts w:eastAsia="Arial Unicode MS"/>
        </w:rPr>
        <w:t xml:space="preserve">to </w:t>
      </w:r>
      <w:r w:rsidR="005A27E3" w:rsidRPr="009C7E6E">
        <w:rPr>
          <w:rFonts w:eastAsia="Arial Unicode MS"/>
        </w:rPr>
        <w:t>being.</w:t>
      </w:r>
    </w:p>
    <w:p w14:paraId="0D363AC4" w14:textId="77777777" w:rsidR="005C6038" w:rsidRDefault="005C6038" w:rsidP="005C6038">
      <w:pPr>
        <w:pStyle w:val="ListParagraph"/>
        <w:rPr>
          <w:rFonts w:eastAsia="Arial Unicode MS"/>
        </w:rPr>
      </w:pPr>
    </w:p>
    <w:p w14:paraId="72AF9FBB" w14:textId="5FBF426C" w:rsidR="00B13C28" w:rsidRPr="005C6038" w:rsidRDefault="00F671E4" w:rsidP="00FC59DC">
      <w:pPr>
        <w:pStyle w:val="NoSpacing"/>
        <w:shd w:val="clear" w:color="auto" w:fill="FFFFFF"/>
        <w:spacing w:after="0" w:line="480" w:lineRule="auto"/>
        <w:ind w:left="567" w:hanging="709"/>
        <w:jc w:val="both"/>
        <w:rPr>
          <w:rFonts w:eastAsia="Arial Unicode MS"/>
        </w:rPr>
      </w:pPr>
      <w:r>
        <w:rPr>
          <w:rFonts w:eastAsia="Arial Unicode MS"/>
          <w:lang w:eastAsia="en-ZW"/>
        </w:rPr>
        <w:lastRenderedPageBreak/>
        <w:t>[</w:t>
      </w:r>
      <w:r w:rsidR="00FC59DC">
        <w:rPr>
          <w:rFonts w:eastAsia="Arial Unicode MS"/>
          <w:lang w:eastAsia="en-ZW"/>
        </w:rPr>
        <w:t>39</w:t>
      </w:r>
      <w:r>
        <w:rPr>
          <w:rFonts w:eastAsia="Arial Unicode MS"/>
          <w:lang w:eastAsia="en-ZW"/>
        </w:rPr>
        <w:t>]</w:t>
      </w:r>
      <w:r>
        <w:rPr>
          <w:rFonts w:eastAsia="Arial Unicode MS"/>
          <w:lang w:eastAsia="en-ZW"/>
        </w:rPr>
        <w:tab/>
      </w:r>
      <w:r w:rsidR="00B13C28" w:rsidRPr="005C6038">
        <w:rPr>
          <w:rFonts w:eastAsia="Arial Unicode MS"/>
          <w:lang w:eastAsia="en-ZW"/>
        </w:rPr>
        <w:t xml:space="preserve">Under the common law the leading authority on </w:t>
      </w:r>
      <w:r w:rsidR="00B13C28" w:rsidRPr="005C6038">
        <w:rPr>
          <w:rFonts w:eastAsia="Arial Unicode MS"/>
          <w:i/>
          <w:iCs/>
          <w:lang w:eastAsia="en-ZW"/>
        </w:rPr>
        <w:t>parate executie</w:t>
      </w:r>
      <w:r w:rsidR="00B13C28" w:rsidRPr="005C6038">
        <w:rPr>
          <w:rFonts w:eastAsia="Arial Unicode MS"/>
          <w:lang w:eastAsia="en-ZW"/>
        </w:rPr>
        <w:t xml:space="preserve"> clauses in mortgage bonds over immovable property is </w:t>
      </w:r>
      <w:r w:rsidR="00B13C28" w:rsidRPr="005C6038">
        <w:rPr>
          <w:rFonts w:eastAsia="Arial Unicode MS"/>
          <w:bCs/>
          <w:i/>
          <w:iCs/>
          <w:lang w:eastAsia="en-ZW"/>
        </w:rPr>
        <w:t xml:space="preserve">Iscor Housing v Chief Registrar of Deeds </w:t>
      </w:r>
      <w:r w:rsidR="00B13C28" w:rsidRPr="005C6038">
        <w:rPr>
          <w:rFonts w:eastAsia="Arial Unicode MS"/>
          <w:bCs/>
          <w:iCs/>
          <w:lang w:eastAsia="en-ZW"/>
        </w:rPr>
        <w:t>1971(1) SA 613(T).</w:t>
      </w:r>
      <w:r w:rsidR="00B13C28" w:rsidRPr="005C6038">
        <w:rPr>
          <w:rFonts w:eastAsia="Arial Unicode MS"/>
          <w:lang w:eastAsia="en-ZW"/>
        </w:rPr>
        <w:t xml:space="preserve"> Prior to this judgment, there existed a degree of uncertainty whether the position set out in </w:t>
      </w:r>
      <w:proofErr w:type="spellStart"/>
      <w:r w:rsidR="00B13C28" w:rsidRPr="005C6038">
        <w:rPr>
          <w:rFonts w:eastAsia="Arial Unicode MS"/>
          <w:bCs/>
          <w:i/>
          <w:lang w:eastAsia="en-ZW"/>
        </w:rPr>
        <w:t>Osry</w:t>
      </w:r>
      <w:proofErr w:type="spellEnd"/>
      <w:r w:rsidR="00B13C28" w:rsidRPr="005C6038">
        <w:rPr>
          <w:rFonts w:eastAsia="Arial Unicode MS"/>
          <w:bCs/>
          <w:i/>
          <w:lang w:eastAsia="en-ZW"/>
        </w:rPr>
        <w:t xml:space="preserve"> v Hirsch, Loubser &amp; Co Ltd 1922 </w:t>
      </w:r>
      <w:r w:rsidR="00B13C28" w:rsidRPr="005C6038">
        <w:rPr>
          <w:rFonts w:eastAsia="Arial Unicode MS"/>
          <w:bCs/>
          <w:lang w:eastAsia="en-ZW"/>
        </w:rPr>
        <w:t>CPD 531</w:t>
      </w:r>
      <w:r w:rsidR="00B13C28" w:rsidRPr="005C6038">
        <w:rPr>
          <w:rFonts w:eastAsia="Arial Unicode MS"/>
          <w:bCs/>
          <w:i/>
          <w:lang w:eastAsia="en-ZW"/>
        </w:rPr>
        <w:t xml:space="preserve"> </w:t>
      </w:r>
      <w:r w:rsidR="00B13C28" w:rsidRPr="005C6038">
        <w:rPr>
          <w:rFonts w:eastAsia="Arial Unicode MS"/>
          <w:lang w:eastAsia="en-ZW"/>
        </w:rPr>
        <w:t xml:space="preserve">with particular reference to the validity of </w:t>
      </w:r>
      <w:r w:rsidR="00B13C28" w:rsidRPr="005C6038">
        <w:rPr>
          <w:rFonts w:eastAsia="Arial Unicode MS"/>
          <w:i/>
          <w:iCs/>
          <w:lang w:eastAsia="en-ZW"/>
        </w:rPr>
        <w:t>parate executie</w:t>
      </w:r>
      <w:r w:rsidR="00B13C28" w:rsidRPr="005C6038">
        <w:rPr>
          <w:rFonts w:eastAsia="Arial Unicode MS"/>
          <w:lang w:eastAsia="en-ZW"/>
        </w:rPr>
        <w:t xml:space="preserve"> clauses in pledges of movable property also applied to mortgage bonds over immovable property.</w:t>
      </w:r>
      <w:r w:rsidR="00E608E6" w:rsidRPr="005C6038">
        <w:rPr>
          <w:rFonts w:eastAsia="Arial Unicode MS"/>
          <w:lang w:eastAsia="en-ZW"/>
        </w:rPr>
        <w:t xml:space="preserve"> In </w:t>
      </w:r>
      <w:r w:rsidR="00E608E6" w:rsidRPr="005C6038">
        <w:rPr>
          <w:rFonts w:eastAsia="Arial Unicode MS"/>
          <w:i/>
          <w:lang w:eastAsia="en-ZW"/>
        </w:rPr>
        <w:t>Iscor</w:t>
      </w:r>
      <w:r w:rsidR="002E09DA">
        <w:rPr>
          <w:rFonts w:eastAsia="Arial Unicode MS"/>
          <w:i/>
          <w:lang w:eastAsia="en-ZW"/>
        </w:rPr>
        <w:t>,</w:t>
      </w:r>
      <w:r w:rsidR="00E608E6" w:rsidRPr="005C6038">
        <w:rPr>
          <w:rFonts w:eastAsia="Arial Unicode MS"/>
          <w:i/>
          <w:lang w:eastAsia="en-ZW"/>
        </w:rPr>
        <w:t xml:space="preserve"> supra</w:t>
      </w:r>
      <w:r w:rsidR="002E09DA">
        <w:rPr>
          <w:rFonts w:eastAsia="Arial Unicode MS"/>
          <w:i/>
          <w:lang w:eastAsia="en-ZW"/>
        </w:rPr>
        <w:t>,</w:t>
      </w:r>
      <w:r w:rsidR="00B13C28" w:rsidRPr="005C6038">
        <w:rPr>
          <w:rFonts w:eastAsia="Arial Unicode MS"/>
          <w:lang w:eastAsia="en-ZW"/>
        </w:rPr>
        <w:t xml:space="preserve"> </w:t>
      </w:r>
      <w:r w:rsidR="00E608E6" w:rsidRPr="005C6038">
        <w:rPr>
          <w:rFonts w:eastAsia="Arial Unicode MS"/>
          <w:lang w:eastAsia="en-ZW"/>
        </w:rPr>
        <w:t xml:space="preserve">the court reviewed and considered </w:t>
      </w:r>
      <w:r w:rsidR="004920A3" w:rsidRPr="005C6038">
        <w:rPr>
          <w:rFonts w:eastAsia="Arial Unicode MS"/>
          <w:lang w:eastAsia="en-ZW"/>
        </w:rPr>
        <w:t xml:space="preserve">numerous </w:t>
      </w:r>
      <w:r w:rsidR="00E608E6" w:rsidRPr="005C6038">
        <w:rPr>
          <w:rFonts w:eastAsia="Arial Unicode MS"/>
          <w:lang w:eastAsia="en-ZW"/>
        </w:rPr>
        <w:t>decided case</w:t>
      </w:r>
      <w:r w:rsidR="004920A3" w:rsidRPr="005C6038">
        <w:rPr>
          <w:rFonts w:eastAsia="Arial Unicode MS"/>
          <w:lang w:eastAsia="en-ZW"/>
        </w:rPr>
        <w:t>s</w:t>
      </w:r>
      <w:r w:rsidR="002D18BB" w:rsidRPr="005C6038">
        <w:rPr>
          <w:rFonts w:eastAsia="Arial Unicode MS"/>
          <w:lang w:eastAsia="en-ZW"/>
        </w:rPr>
        <w:t>,</w:t>
      </w:r>
      <w:r w:rsidR="00E608E6" w:rsidRPr="005C6038">
        <w:rPr>
          <w:rFonts w:eastAsia="Arial Unicode MS"/>
          <w:lang w:eastAsia="en-ZW"/>
        </w:rPr>
        <w:t xml:space="preserve"> including </w:t>
      </w:r>
      <w:r w:rsidR="00E608E6" w:rsidRPr="005C6038">
        <w:rPr>
          <w:rFonts w:eastAsia="Arial Unicode MS"/>
          <w:i/>
          <w:lang w:eastAsia="en-ZW"/>
        </w:rPr>
        <w:t>Orsry</w:t>
      </w:r>
      <w:r w:rsidR="002E09DA">
        <w:rPr>
          <w:rFonts w:eastAsia="Arial Unicode MS"/>
          <w:i/>
          <w:lang w:eastAsia="en-ZW"/>
        </w:rPr>
        <w:t>,</w:t>
      </w:r>
      <w:r w:rsidR="00E608E6" w:rsidRPr="005C6038">
        <w:rPr>
          <w:rFonts w:eastAsia="Arial Unicode MS"/>
          <w:i/>
          <w:lang w:eastAsia="en-ZW"/>
        </w:rPr>
        <w:t xml:space="preserve"> supra</w:t>
      </w:r>
      <w:r w:rsidR="002E09DA">
        <w:rPr>
          <w:rFonts w:eastAsia="Arial Unicode MS"/>
          <w:i/>
          <w:lang w:eastAsia="en-ZW"/>
        </w:rPr>
        <w:t>,</w:t>
      </w:r>
      <w:r w:rsidR="00E608E6" w:rsidRPr="005C6038">
        <w:rPr>
          <w:rFonts w:eastAsia="Arial Unicode MS"/>
          <w:lang w:eastAsia="en-ZW"/>
        </w:rPr>
        <w:t xml:space="preserve"> as well as leading authors on Roman-Dutch law. </w:t>
      </w:r>
      <w:r w:rsidR="00B13C28" w:rsidRPr="005C6038">
        <w:rPr>
          <w:rFonts w:eastAsia="Arial Unicode MS"/>
          <w:lang w:eastAsia="en-ZW"/>
        </w:rPr>
        <w:t>At 622</w:t>
      </w:r>
      <w:r w:rsidR="00E608E6" w:rsidRPr="005C6038">
        <w:rPr>
          <w:rFonts w:eastAsia="Arial Unicode MS"/>
          <w:lang w:eastAsia="en-ZW"/>
        </w:rPr>
        <w:t>G</w:t>
      </w:r>
      <w:r w:rsidR="00B13C28" w:rsidRPr="005C6038">
        <w:rPr>
          <w:rFonts w:eastAsia="Arial Unicode MS"/>
          <w:lang w:eastAsia="en-ZW"/>
        </w:rPr>
        <w:t>-623</w:t>
      </w:r>
      <w:r w:rsidR="00E608E6" w:rsidRPr="005C6038">
        <w:rPr>
          <w:rFonts w:eastAsia="Arial Unicode MS"/>
          <w:lang w:eastAsia="en-ZW"/>
        </w:rPr>
        <w:t>D</w:t>
      </w:r>
      <w:r w:rsidR="00B13C28" w:rsidRPr="005C6038">
        <w:rPr>
          <w:rFonts w:eastAsia="Arial Unicode MS"/>
          <w:lang w:eastAsia="en-ZW"/>
        </w:rPr>
        <w:t>G, CLAASSEN J stated:</w:t>
      </w:r>
    </w:p>
    <w:p w14:paraId="6B2FF51F" w14:textId="2FF45FB7" w:rsidR="00B13C28" w:rsidRPr="009C7E6E" w:rsidRDefault="00B13C28" w:rsidP="00EC4B2E">
      <w:pPr>
        <w:spacing w:after="0" w:line="240" w:lineRule="auto"/>
        <w:ind w:left="1440"/>
        <w:jc w:val="both"/>
        <w:rPr>
          <w:rFonts w:ascii="Times New Roman" w:eastAsia="Arial Unicode MS" w:hAnsi="Times New Roman" w:cs="Times New Roman"/>
          <w:sz w:val="24"/>
          <w:szCs w:val="24"/>
          <w:lang w:val="en-US"/>
        </w:rPr>
      </w:pPr>
      <w:r w:rsidRPr="009C7E6E">
        <w:rPr>
          <w:rFonts w:ascii="Times New Roman" w:eastAsia="Arial Unicode MS" w:hAnsi="Times New Roman" w:cs="Times New Roman"/>
          <w:sz w:val="24"/>
          <w:szCs w:val="24"/>
        </w:rPr>
        <w:t>“</w:t>
      </w:r>
      <w:r w:rsidRPr="009C7E6E">
        <w:rPr>
          <w:rFonts w:ascii="Times New Roman" w:eastAsia="Arial Unicode MS" w:hAnsi="Times New Roman" w:cs="Times New Roman"/>
          <w:sz w:val="24"/>
          <w:szCs w:val="24"/>
          <w:lang w:val="en-US"/>
        </w:rPr>
        <w:t>Then we come to what must be considered as the leading case in the Transvaal which, as far as I know, has never been departed from. The</w:t>
      </w:r>
      <w:r w:rsidR="0071635E" w:rsidRPr="009C7E6E">
        <w:rPr>
          <w:rFonts w:ascii="Times New Roman" w:eastAsia="Arial Unicode MS" w:hAnsi="Times New Roman" w:cs="Times New Roman"/>
          <w:sz w:val="24"/>
          <w:szCs w:val="24"/>
          <w:lang w:val="en-US"/>
        </w:rPr>
        <w:t xml:space="preserve"> </w:t>
      </w:r>
      <w:r w:rsidRPr="009C7E6E">
        <w:rPr>
          <w:rFonts w:ascii="Times New Roman" w:eastAsia="Arial Unicode MS" w:hAnsi="Times New Roman" w:cs="Times New Roman"/>
          <w:sz w:val="24"/>
          <w:szCs w:val="24"/>
          <w:lang w:val="en-US"/>
        </w:rPr>
        <w:t xml:space="preserve">case is </w:t>
      </w:r>
      <w:r w:rsidRPr="009C7E6E">
        <w:rPr>
          <w:rFonts w:ascii="Times New Roman" w:eastAsia="Arial Unicode MS" w:hAnsi="Times New Roman" w:cs="Times New Roman"/>
          <w:i/>
          <w:sz w:val="24"/>
          <w:szCs w:val="24"/>
          <w:lang w:val="en-US"/>
        </w:rPr>
        <w:t>John v. Trimble and Others,</w:t>
      </w:r>
      <w:r w:rsidRPr="009C7E6E">
        <w:rPr>
          <w:rFonts w:ascii="Times New Roman" w:eastAsia="Arial Unicode MS" w:hAnsi="Times New Roman" w:cs="Times New Roman"/>
          <w:sz w:val="24"/>
          <w:szCs w:val="24"/>
          <w:lang w:val="en-US"/>
        </w:rPr>
        <w:t xml:space="preserve"> 1902 T.H. 146. The head-note simply states:</w:t>
      </w:r>
    </w:p>
    <w:p w14:paraId="03E81FDA" w14:textId="77777777" w:rsidR="0071635E" w:rsidRPr="009C7E6E" w:rsidRDefault="0071635E" w:rsidP="0071635E">
      <w:pPr>
        <w:spacing w:after="0" w:line="240" w:lineRule="auto"/>
        <w:jc w:val="both"/>
        <w:rPr>
          <w:rFonts w:ascii="Times New Roman" w:eastAsia="Arial Unicode MS" w:hAnsi="Times New Roman" w:cs="Times New Roman"/>
          <w:sz w:val="24"/>
          <w:szCs w:val="24"/>
          <w:lang w:val="en-US"/>
        </w:rPr>
      </w:pPr>
    </w:p>
    <w:p w14:paraId="7B1AA39E" w14:textId="4D08BCCE" w:rsidR="0071635E" w:rsidRPr="009C7E6E" w:rsidRDefault="00B13C28" w:rsidP="00EC4B2E">
      <w:pPr>
        <w:spacing w:after="0" w:line="240" w:lineRule="auto"/>
        <w:ind w:left="2160"/>
        <w:jc w:val="both"/>
        <w:rPr>
          <w:rFonts w:ascii="Times New Roman" w:eastAsia="Arial Unicode MS" w:hAnsi="Times New Roman" w:cs="Times New Roman"/>
          <w:sz w:val="24"/>
          <w:szCs w:val="24"/>
          <w:lang w:val="en-US"/>
        </w:rPr>
      </w:pPr>
      <w:r w:rsidRPr="009C7E6E">
        <w:rPr>
          <w:rFonts w:ascii="Times New Roman" w:eastAsia="Arial Unicode MS" w:hAnsi="Times New Roman" w:cs="Times New Roman"/>
          <w:sz w:val="24"/>
          <w:szCs w:val="24"/>
          <w:lang w:val="en-US"/>
        </w:rPr>
        <w:t>"The policy of the Roman-Dutch law is against allowing an agreement between debtor and creditor to the effect</w:t>
      </w:r>
      <w:r w:rsidR="0071635E" w:rsidRPr="009C7E6E">
        <w:rPr>
          <w:rFonts w:ascii="Times New Roman" w:eastAsia="Arial Unicode MS" w:hAnsi="Times New Roman" w:cs="Times New Roman"/>
          <w:sz w:val="24"/>
          <w:szCs w:val="24"/>
          <w:lang w:val="en-US"/>
        </w:rPr>
        <w:t xml:space="preserve"> </w:t>
      </w:r>
      <w:r w:rsidRPr="009C7E6E">
        <w:rPr>
          <w:rFonts w:ascii="Times New Roman" w:eastAsia="Arial Unicode MS" w:hAnsi="Times New Roman" w:cs="Times New Roman"/>
          <w:sz w:val="24"/>
          <w:szCs w:val="24"/>
          <w:lang w:val="en-US"/>
        </w:rPr>
        <w:t>that if the debt be not paid at the proper time, the mortgaged property is to become the property of the</w:t>
      </w:r>
      <w:r w:rsidR="0071635E" w:rsidRPr="009C7E6E">
        <w:rPr>
          <w:rFonts w:ascii="Times New Roman" w:eastAsia="Arial Unicode MS" w:hAnsi="Times New Roman" w:cs="Times New Roman"/>
          <w:sz w:val="24"/>
          <w:szCs w:val="24"/>
          <w:lang w:val="en-US"/>
        </w:rPr>
        <w:t xml:space="preserve"> </w:t>
      </w:r>
      <w:r w:rsidRPr="009C7E6E">
        <w:rPr>
          <w:rFonts w:ascii="Times New Roman" w:eastAsia="Arial Unicode MS" w:hAnsi="Times New Roman" w:cs="Times New Roman"/>
          <w:sz w:val="24"/>
          <w:szCs w:val="24"/>
          <w:lang w:val="en-US"/>
        </w:rPr>
        <w:t>creditor."</w:t>
      </w:r>
    </w:p>
    <w:p w14:paraId="6340160E" w14:textId="77777777" w:rsidR="0071635E" w:rsidRPr="009C7E6E" w:rsidRDefault="0071635E" w:rsidP="0071635E">
      <w:pPr>
        <w:spacing w:after="0" w:line="240" w:lineRule="auto"/>
        <w:ind w:left="720"/>
        <w:jc w:val="both"/>
        <w:rPr>
          <w:rFonts w:ascii="Times New Roman" w:eastAsia="Arial Unicode MS" w:hAnsi="Times New Roman" w:cs="Times New Roman"/>
          <w:sz w:val="24"/>
          <w:szCs w:val="24"/>
          <w:lang w:val="en-US"/>
        </w:rPr>
      </w:pPr>
    </w:p>
    <w:p w14:paraId="3935F8A2" w14:textId="4BCD1296" w:rsidR="00B13C28" w:rsidRPr="009C7E6E" w:rsidRDefault="00B13C28" w:rsidP="00EC4B2E">
      <w:pPr>
        <w:spacing w:after="0" w:line="240" w:lineRule="auto"/>
        <w:ind w:left="1440"/>
        <w:jc w:val="both"/>
        <w:rPr>
          <w:rFonts w:ascii="Times New Roman" w:eastAsia="Arial Unicode MS" w:hAnsi="Times New Roman" w:cs="Times New Roman"/>
          <w:sz w:val="24"/>
          <w:szCs w:val="24"/>
          <w:lang w:val="en-US"/>
        </w:rPr>
      </w:pPr>
      <w:r w:rsidRPr="009C7E6E">
        <w:rPr>
          <w:rFonts w:ascii="Times New Roman" w:eastAsia="Arial Unicode MS" w:hAnsi="Times New Roman" w:cs="Times New Roman"/>
          <w:sz w:val="24"/>
          <w:szCs w:val="24"/>
          <w:lang w:val="en-US"/>
        </w:rPr>
        <w:t>From what I have quoted earlier out of John's case, it is clear that the learned Judge required</w:t>
      </w:r>
      <w:r w:rsidR="0071635E" w:rsidRPr="009C7E6E">
        <w:rPr>
          <w:rFonts w:ascii="Times New Roman" w:eastAsia="Arial Unicode MS" w:hAnsi="Times New Roman" w:cs="Times New Roman"/>
          <w:sz w:val="24"/>
          <w:szCs w:val="24"/>
          <w:lang w:val="en-US"/>
        </w:rPr>
        <w:t xml:space="preserve"> </w:t>
      </w:r>
      <w:r w:rsidRPr="009C7E6E">
        <w:rPr>
          <w:rFonts w:ascii="Times New Roman" w:eastAsia="Arial Unicode MS" w:hAnsi="Times New Roman" w:cs="Times New Roman"/>
          <w:sz w:val="24"/>
          <w:szCs w:val="24"/>
          <w:lang w:val="en-US"/>
        </w:rPr>
        <w:t>that there must in each such case be a judicial sale of the property pledged (mortgaged).</w:t>
      </w:r>
    </w:p>
    <w:p w14:paraId="79DDCE01" w14:textId="7DE3809F" w:rsidR="00B13C28" w:rsidRPr="009C7E6E" w:rsidRDefault="00B13C28" w:rsidP="00EC4B2E">
      <w:pPr>
        <w:spacing w:after="0" w:line="240" w:lineRule="auto"/>
        <w:ind w:left="1440"/>
        <w:jc w:val="both"/>
        <w:rPr>
          <w:rFonts w:ascii="Times New Roman" w:eastAsia="Arial Unicode MS" w:hAnsi="Times New Roman" w:cs="Times New Roman"/>
          <w:sz w:val="24"/>
          <w:szCs w:val="24"/>
          <w:lang w:val="en-US"/>
        </w:rPr>
      </w:pPr>
      <w:r w:rsidRPr="009C7E6E">
        <w:rPr>
          <w:rFonts w:ascii="Times New Roman" w:eastAsia="Arial Unicode MS" w:hAnsi="Times New Roman" w:cs="Times New Roman"/>
          <w:sz w:val="24"/>
          <w:szCs w:val="24"/>
          <w:lang w:val="en-US"/>
        </w:rPr>
        <w:t>That case has regulated the law in this province for nearly 70 years. It has as far as I am aware</w:t>
      </w:r>
      <w:r w:rsidR="0071635E" w:rsidRPr="009C7E6E">
        <w:rPr>
          <w:rFonts w:ascii="Times New Roman" w:eastAsia="Arial Unicode MS" w:hAnsi="Times New Roman" w:cs="Times New Roman"/>
          <w:sz w:val="24"/>
          <w:szCs w:val="24"/>
          <w:lang w:val="en-US"/>
        </w:rPr>
        <w:t xml:space="preserve"> </w:t>
      </w:r>
      <w:r w:rsidRPr="009C7E6E">
        <w:rPr>
          <w:rFonts w:ascii="Times New Roman" w:eastAsia="Arial Unicode MS" w:hAnsi="Times New Roman" w:cs="Times New Roman"/>
          <w:sz w:val="24"/>
          <w:szCs w:val="24"/>
          <w:lang w:val="en-US"/>
        </w:rPr>
        <w:t>been observed over all these years and text-book writers have based their teaching on it. Even</w:t>
      </w:r>
      <w:r w:rsidR="0071635E" w:rsidRPr="009C7E6E">
        <w:rPr>
          <w:rFonts w:ascii="Times New Roman" w:eastAsia="Arial Unicode MS" w:hAnsi="Times New Roman" w:cs="Times New Roman"/>
          <w:sz w:val="24"/>
          <w:szCs w:val="24"/>
          <w:lang w:val="en-US"/>
        </w:rPr>
        <w:t xml:space="preserve"> </w:t>
      </w:r>
      <w:r w:rsidRPr="009C7E6E">
        <w:rPr>
          <w:rFonts w:ascii="Times New Roman" w:eastAsia="Arial Unicode MS" w:hAnsi="Times New Roman" w:cs="Times New Roman"/>
          <w:sz w:val="24"/>
          <w:szCs w:val="24"/>
          <w:lang w:val="en-US"/>
        </w:rPr>
        <w:t>if it could be argued that the case was wrongly decided, it has by usage and acceptance become</w:t>
      </w:r>
      <w:r w:rsidR="0071635E" w:rsidRPr="009C7E6E">
        <w:rPr>
          <w:rFonts w:ascii="Times New Roman" w:eastAsia="Arial Unicode MS" w:hAnsi="Times New Roman" w:cs="Times New Roman"/>
          <w:sz w:val="24"/>
          <w:szCs w:val="24"/>
          <w:lang w:val="en-US"/>
        </w:rPr>
        <w:t xml:space="preserve"> </w:t>
      </w:r>
      <w:r w:rsidRPr="009C7E6E">
        <w:rPr>
          <w:rFonts w:ascii="Times New Roman" w:eastAsia="Arial Unicode MS" w:hAnsi="Times New Roman" w:cs="Times New Roman"/>
          <w:sz w:val="24"/>
          <w:szCs w:val="24"/>
          <w:lang w:val="en-US"/>
        </w:rPr>
        <w:t>the law of this province and this Court will not after so many years depart from it. The remarks</w:t>
      </w:r>
      <w:r w:rsidR="0071635E" w:rsidRPr="009C7E6E">
        <w:rPr>
          <w:rFonts w:ascii="Times New Roman" w:eastAsia="Arial Unicode MS" w:hAnsi="Times New Roman" w:cs="Times New Roman"/>
          <w:sz w:val="24"/>
          <w:szCs w:val="24"/>
          <w:lang w:val="en-US"/>
        </w:rPr>
        <w:t xml:space="preserve"> </w:t>
      </w:r>
      <w:r w:rsidRPr="009C7E6E">
        <w:rPr>
          <w:rFonts w:ascii="Times New Roman" w:eastAsia="Arial Unicode MS" w:hAnsi="Times New Roman" w:cs="Times New Roman"/>
          <w:sz w:val="24"/>
          <w:szCs w:val="24"/>
          <w:lang w:val="en-US"/>
        </w:rPr>
        <w:t xml:space="preserve">of STRATFORD, J.A., in </w:t>
      </w:r>
      <w:r w:rsidRPr="009C7E6E">
        <w:rPr>
          <w:rFonts w:ascii="Times New Roman" w:eastAsia="Arial Unicode MS" w:hAnsi="Times New Roman" w:cs="Times New Roman"/>
          <w:i/>
          <w:sz w:val="24"/>
          <w:szCs w:val="24"/>
          <w:lang w:val="en-US"/>
        </w:rPr>
        <w:t>Pearl Assurance Co. Ltd. v. Union Government,</w:t>
      </w:r>
      <w:r w:rsidRPr="009C7E6E">
        <w:rPr>
          <w:rFonts w:ascii="Times New Roman" w:eastAsia="Arial Unicode MS" w:hAnsi="Times New Roman" w:cs="Times New Roman"/>
          <w:sz w:val="24"/>
          <w:szCs w:val="24"/>
          <w:lang w:val="en-US"/>
        </w:rPr>
        <w:t xml:space="preserve"> 1933 AD 277 at p. 305,</w:t>
      </w:r>
      <w:r w:rsidR="0071635E" w:rsidRPr="009C7E6E">
        <w:rPr>
          <w:rFonts w:ascii="Times New Roman" w:eastAsia="Arial Unicode MS" w:hAnsi="Times New Roman" w:cs="Times New Roman"/>
          <w:sz w:val="24"/>
          <w:szCs w:val="24"/>
          <w:lang w:val="en-US"/>
        </w:rPr>
        <w:t xml:space="preserve"> </w:t>
      </w:r>
      <w:r w:rsidRPr="009C7E6E">
        <w:rPr>
          <w:rFonts w:ascii="Times New Roman" w:eastAsia="Arial Unicode MS" w:hAnsi="Times New Roman" w:cs="Times New Roman"/>
          <w:sz w:val="24"/>
          <w:szCs w:val="24"/>
          <w:lang w:val="en-US"/>
        </w:rPr>
        <w:t>about the undesirability of disturbing settled law, are apt in this connection.</w:t>
      </w:r>
    </w:p>
    <w:p w14:paraId="5E29C7F0" w14:textId="77777777" w:rsidR="0071635E" w:rsidRPr="009C7E6E" w:rsidRDefault="0071635E" w:rsidP="0071635E">
      <w:pPr>
        <w:spacing w:after="0" w:line="240" w:lineRule="auto"/>
        <w:jc w:val="both"/>
        <w:rPr>
          <w:rFonts w:ascii="Times New Roman" w:eastAsia="Arial Unicode MS" w:hAnsi="Times New Roman" w:cs="Times New Roman"/>
          <w:sz w:val="24"/>
          <w:szCs w:val="24"/>
          <w:lang w:val="en-US"/>
        </w:rPr>
      </w:pPr>
    </w:p>
    <w:p w14:paraId="04993A8D" w14:textId="0DBAE13F" w:rsidR="00B13C28" w:rsidRPr="009C7E6E" w:rsidRDefault="00B13C28" w:rsidP="00EC4B2E">
      <w:pPr>
        <w:spacing w:after="0" w:line="240" w:lineRule="auto"/>
        <w:ind w:left="1440"/>
        <w:jc w:val="both"/>
        <w:rPr>
          <w:rFonts w:ascii="Times New Roman" w:eastAsia="Arial Unicode MS" w:hAnsi="Times New Roman" w:cs="Times New Roman"/>
          <w:sz w:val="24"/>
          <w:szCs w:val="24"/>
          <w:lang w:val="en-US"/>
        </w:rPr>
      </w:pPr>
      <w:r w:rsidRPr="009C7E6E">
        <w:rPr>
          <w:rFonts w:ascii="Times New Roman" w:eastAsia="Arial Unicode MS" w:hAnsi="Times New Roman" w:cs="Times New Roman"/>
          <w:sz w:val="24"/>
          <w:szCs w:val="24"/>
          <w:lang w:val="en-US"/>
        </w:rPr>
        <w:t xml:space="preserve">The applicant prays for the recognition of </w:t>
      </w:r>
      <w:r w:rsidRPr="009C7E6E">
        <w:rPr>
          <w:rFonts w:ascii="Times New Roman" w:eastAsia="Arial Unicode MS" w:hAnsi="Times New Roman" w:cs="Times New Roman"/>
          <w:i/>
          <w:sz w:val="24"/>
          <w:szCs w:val="24"/>
          <w:lang w:val="en-US"/>
        </w:rPr>
        <w:t>parate executie</w:t>
      </w:r>
      <w:r w:rsidRPr="009C7E6E">
        <w:rPr>
          <w:rFonts w:ascii="Times New Roman" w:eastAsia="Arial Unicode MS" w:hAnsi="Times New Roman" w:cs="Times New Roman"/>
          <w:sz w:val="24"/>
          <w:szCs w:val="24"/>
          <w:lang w:val="en-US"/>
        </w:rPr>
        <w:t xml:space="preserve"> pure and simple, that is private</w:t>
      </w:r>
      <w:r w:rsidR="0071635E" w:rsidRPr="009C7E6E">
        <w:rPr>
          <w:rFonts w:ascii="Times New Roman" w:eastAsia="Arial Unicode MS" w:hAnsi="Times New Roman" w:cs="Times New Roman"/>
          <w:sz w:val="24"/>
          <w:szCs w:val="24"/>
          <w:lang w:val="en-US"/>
        </w:rPr>
        <w:t xml:space="preserve"> </w:t>
      </w:r>
      <w:r w:rsidRPr="009C7E6E">
        <w:rPr>
          <w:rFonts w:ascii="Times New Roman" w:eastAsia="Arial Unicode MS" w:hAnsi="Times New Roman" w:cs="Times New Roman"/>
          <w:sz w:val="24"/>
          <w:szCs w:val="24"/>
          <w:lang w:val="en-US"/>
        </w:rPr>
        <w:t>execution without reference to the debtor, as to immovable property.</w:t>
      </w:r>
    </w:p>
    <w:p w14:paraId="5A29BFDB" w14:textId="3BDFE77D" w:rsidR="00B13C28" w:rsidRPr="009C7E6E" w:rsidRDefault="00B13C28" w:rsidP="00EC4B2E">
      <w:pPr>
        <w:spacing w:after="0" w:line="240" w:lineRule="auto"/>
        <w:ind w:left="1440"/>
        <w:jc w:val="both"/>
        <w:rPr>
          <w:rFonts w:ascii="Times New Roman" w:eastAsia="Arial Unicode MS" w:hAnsi="Times New Roman" w:cs="Times New Roman"/>
          <w:sz w:val="24"/>
          <w:szCs w:val="24"/>
          <w:lang w:val="en-US"/>
        </w:rPr>
      </w:pPr>
      <w:r w:rsidRPr="009C7E6E">
        <w:rPr>
          <w:rFonts w:ascii="Times New Roman" w:eastAsia="Arial Unicode MS" w:hAnsi="Times New Roman" w:cs="Times New Roman"/>
          <w:sz w:val="24"/>
          <w:szCs w:val="24"/>
          <w:lang w:val="en-US"/>
        </w:rPr>
        <w:t>Even in cases where a summons has been served and the defendant is in default, but a</w:t>
      </w:r>
      <w:r w:rsidR="0071635E" w:rsidRPr="009C7E6E">
        <w:rPr>
          <w:rFonts w:ascii="Times New Roman" w:eastAsia="Arial Unicode MS" w:hAnsi="Times New Roman" w:cs="Times New Roman"/>
          <w:sz w:val="24"/>
          <w:szCs w:val="24"/>
          <w:lang w:val="en-US"/>
        </w:rPr>
        <w:t xml:space="preserve"> </w:t>
      </w:r>
      <w:r w:rsidRPr="009C7E6E">
        <w:rPr>
          <w:rFonts w:ascii="Times New Roman" w:eastAsia="Arial Unicode MS" w:hAnsi="Times New Roman" w:cs="Times New Roman"/>
          <w:sz w:val="24"/>
          <w:szCs w:val="24"/>
          <w:lang w:val="en-US"/>
        </w:rPr>
        <w:t>considerable time has elapsed before set down, the Court often requires notice of set down to</w:t>
      </w:r>
      <w:r w:rsidR="0071635E" w:rsidRPr="009C7E6E">
        <w:rPr>
          <w:rFonts w:ascii="Times New Roman" w:eastAsia="Arial Unicode MS" w:hAnsi="Times New Roman" w:cs="Times New Roman"/>
          <w:sz w:val="24"/>
          <w:szCs w:val="24"/>
          <w:lang w:val="en-US"/>
        </w:rPr>
        <w:t xml:space="preserve"> </w:t>
      </w:r>
      <w:r w:rsidRPr="009C7E6E">
        <w:rPr>
          <w:rFonts w:ascii="Times New Roman" w:eastAsia="Arial Unicode MS" w:hAnsi="Times New Roman" w:cs="Times New Roman"/>
          <w:sz w:val="24"/>
          <w:szCs w:val="24"/>
          <w:lang w:val="en-US"/>
        </w:rPr>
        <w:t xml:space="preserve">be given to the defendant. See </w:t>
      </w:r>
      <w:r w:rsidRPr="009C7E6E">
        <w:rPr>
          <w:rFonts w:ascii="Times New Roman" w:eastAsia="Arial Unicode MS" w:hAnsi="Times New Roman" w:cs="Times New Roman"/>
          <w:i/>
          <w:sz w:val="24"/>
          <w:szCs w:val="24"/>
          <w:lang w:val="en-US"/>
        </w:rPr>
        <w:t>Herbstein and van Winsen,</w:t>
      </w:r>
      <w:r w:rsidRPr="009C7E6E">
        <w:rPr>
          <w:rFonts w:ascii="Times New Roman" w:eastAsia="Arial Unicode MS" w:hAnsi="Times New Roman" w:cs="Times New Roman"/>
          <w:sz w:val="24"/>
          <w:szCs w:val="24"/>
          <w:lang w:val="en-US"/>
        </w:rPr>
        <w:t xml:space="preserve"> Civil Practice, 2nd ed., p. 159. In a</w:t>
      </w:r>
      <w:r w:rsidR="0071635E" w:rsidRPr="009C7E6E">
        <w:rPr>
          <w:rFonts w:ascii="Times New Roman" w:eastAsia="Arial Unicode MS" w:hAnsi="Times New Roman" w:cs="Times New Roman"/>
          <w:sz w:val="24"/>
          <w:szCs w:val="24"/>
          <w:lang w:val="en-US"/>
        </w:rPr>
        <w:t xml:space="preserve"> </w:t>
      </w:r>
      <w:r w:rsidRPr="009C7E6E">
        <w:rPr>
          <w:rFonts w:ascii="Times New Roman" w:eastAsia="Arial Unicode MS" w:hAnsi="Times New Roman" w:cs="Times New Roman"/>
          <w:i/>
          <w:sz w:val="24"/>
          <w:szCs w:val="24"/>
          <w:lang w:val="en-US"/>
        </w:rPr>
        <w:t>parate executie</w:t>
      </w:r>
      <w:r w:rsidRPr="009C7E6E">
        <w:rPr>
          <w:rFonts w:ascii="Times New Roman" w:eastAsia="Arial Unicode MS" w:hAnsi="Times New Roman" w:cs="Times New Roman"/>
          <w:sz w:val="24"/>
          <w:szCs w:val="24"/>
          <w:lang w:val="en-US"/>
        </w:rPr>
        <w:t xml:space="preserve"> matter the power of attorney may have been given years before the proposed</w:t>
      </w:r>
      <w:r w:rsidR="0071635E" w:rsidRPr="009C7E6E">
        <w:rPr>
          <w:rFonts w:ascii="Times New Roman" w:eastAsia="Arial Unicode MS" w:hAnsi="Times New Roman" w:cs="Times New Roman"/>
          <w:sz w:val="24"/>
          <w:szCs w:val="24"/>
          <w:lang w:val="en-US"/>
        </w:rPr>
        <w:t xml:space="preserve"> </w:t>
      </w:r>
      <w:r w:rsidRPr="009C7E6E">
        <w:rPr>
          <w:rFonts w:ascii="Times New Roman" w:eastAsia="Arial Unicode MS" w:hAnsi="Times New Roman" w:cs="Times New Roman"/>
          <w:sz w:val="24"/>
          <w:szCs w:val="24"/>
          <w:lang w:val="en-US"/>
        </w:rPr>
        <w:t>execution. Without notice to the debtor such execution would be most undesirable.</w:t>
      </w:r>
    </w:p>
    <w:p w14:paraId="2C9B1484" w14:textId="77777777" w:rsidR="0071635E" w:rsidRPr="009C7E6E" w:rsidRDefault="0071635E" w:rsidP="0071635E">
      <w:pPr>
        <w:spacing w:after="0" w:line="240" w:lineRule="auto"/>
        <w:jc w:val="both"/>
        <w:rPr>
          <w:rFonts w:ascii="Times New Roman" w:eastAsia="Arial Unicode MS" w:hAnsi="Times New Roman" w:cs="Times New Roman"/>
          <w:sz w:val="24"/>
          <w:szCs w:val="24"/>
          <w:lang w:val="en-US"/>
        </w:rPr>
      </w:pPr>
    </w:p>
    <w:p w14:paraId="568FC47D" w14:textId="3D81D8D8" w:rsidR="00B13C28" w:rsidRPr="009C7E6E" w:rsidRDefault="00B13C28" w:rsidP="002E09DA">
      <w:pPr>
        <w:spacing w:after="0" w:line="240" w:lineRule="auto"/>
        <w:ind w:left="1440"/>
        <w:jc w:val="both"/>
        <w:rPr>
          <w:rFonts w:ascii="Times New Roman" w:eastAsia="Arial Unicode MS" w:hAnsi="Times New Roman" w:cs="Times New Roman"/>
          <w:sz w:val="24"/>
          <w:szCs w:val="24"/>
        </w:rPr>
      </w:pPr>
      <w:r w:rsidRPr="009C7E6E">
        <w:rPr>
          <w:rFonts w:ascii="Times New Roman" w:eastAsia="Arial Unicode MS" w:hAnsi="Times New Roman" w:cs="Times New Roman"/>
          <w:sz w:val="24"/>
          <w:szCs w:val="24"/>
          <w:lang w:val="en-US"/>
        </w:rPr>
        <w:t>To grant the applicant's prayer and permit execution in respect of immovable property without</w:t>
      </w:r>
      <w:r w:rsidR="0071635E" w:rsidRPr="009C7E6E">
        <w:rPr>
          <w:rFonts w:ascii="Times New Roman" w:eastAsia="Arial Unicode MS" w:hAnsi="Times New Roman" w:cs="Times New Roman"/>
          <w:sz w:val="24"/>
          <w:szCs w:val="24"/>
          <w:lang w:val="en-US"/>
        </w:rPr>
        <w:t xml:space="preserve"> </w:t>
      </w:r>
      <w:r w:rsidRPr="009C7E6E">
        <w:rPr>
          <w:rFonts w:ascii="Times New Roman" w:eastAsia="Arial Unicode MS" w:hAnsi="Times New Roman" w:cs="Times New Roman"/>
          <w:sz w:val="24"/>
          <w:szCs w:val="24"/>
          <w:lang w:val="en-US"/>
        </w:rPr>
        <w:t>reference to the mortgagor would in my opinion be contrary to the dignity, equity and spirit of</w:t>
      </w:r>
      <w:r w:rsidR="0071635E" w:rsidRPr="009C7E6E">
        <w:rPr>
          <w:rFonts w:ascii="Times New Roman" w:eastAsia="Arial Unicode MS" w:hAnsi="Times New Roman" w:cs="Times New Roman"/>
          <w:sz w:val="24"/>
          <w:szCs w:val="24"/>
          <w:lang w:val="en-US"/>
        </w:rPr>
        <w:t xml:space="preserve"> </w:t>
      </w:r>
      <w:r w:rsidRPr="009C7E6E">
        <w:rPr>
          <w:rFonts w:ascii="Times New Roman" w:eastAsia="Arial Unicode MS" w:hAnsi="Times New Roman" w:cs="Times New Roman"/>
          <w:sz w:val="24"/>
          <w:szCs w:val="24"/>
          <w:lang w:val="en-US"/>
        </w:rPr>
        <w:t>our legal procedure.”</w:t>
      </w:r>
    </w:p>
    <w:p w14:paraId="1F47C54F" w14:textId="77777777" w:rsidR="00FC2D98" w:rsidRPr="009C7E6E" w:rsidRDefault="00FC2D98" w:rsidP="00FC2D98">
      <w:pPr>
        <w:pStyle w:val="NoSpacing"/>
        <w:shd w:val="clear" w:color="auto" w:fill="FFFFFF"/>
        <w:spacing w:after="0" w:line="480" w:lineRule="auto"/>
        <w:ind w:firstLine="1134"/>
        <w:jc w:val="both"/>
        <w:rPr>
          <w:rFonts w:eastAsia="Arial Unicode MS"/>
        </w:rPr>
      </w:pPr>
    </w:p>
    <w:p w14:paraId="157125F0" w14:textId="77777777" w:rsidR="00B13C28" w:rsidRPr="009C7E6E" w:rsidRDefault="00B13C28" w:rsidP="00FC2D98">
      <w:pPr>
        <w:pStyle w:val="NoSpacing"/>
        <w:shd w:val="clear" w:color="auto" w:fill="FFFFFF"/>
        <w:spacing w:after="0" w:line="480" w:lineRule="auto"/>
        <w:ind w:firstLine="1134"/>
        <w:jc w:val="both"/>
        <w:rPr>
          <w:rFonts w:eastAsia="Arial Unicode MS"/>
          <w:lang w:val="en-GB" w:eastAsia="en-ZW"/>
        </w:rPr>
      </w:pPr>
    </w:p>
    <w:p w14:paraId="23CCCAF4" w14:textId="5F6DB32E" w:rsidR="00DE72AA" w:rsidRPr="009C7E6E" w:rsidRDefault="00FC59DC" w:rsidP="00FC59DC">
      <w:pPr>
        <w:pStyle w:val="NoSpacing"/>
        <w:shd w:val="clear" w:color="auto" w:fill="FFFFFF"/>
        <w:spacing w:after="0" w:line="480" w:lineRule="auto"/>
        <w:ind w:left="567" w:hanging="709"/>
        <w:jc w:val="both"/>
        <w:rPr>
          <w:rFonts w:eastAsia="Arial Unicode MS"/>
        </w:rPr>
      </w:pPr>
      <w:r>
        <w:rPr>
          <w:rFonts w:eastAsia="Arial Unicode MS"/>
          <w:lang w:val="en-GB" w:eastAsia="en-ZW"/>
        </w:rPr>
        <w:t>[40</w:t>
      </w:r>
      <w:r w:rsidR="00F671E4">
        <w:rPr>
          <w:rFonts w:eastAsia="Arial Unicode MS"/>
          <w:lang w:val="en-GB" w:eastAsia="en-ZW"/>
        </w:rPr>
        <w:t>]</w:t>
      </w:r>
      <w:r w:rsidR="00F671E4">
        <w:rPr>
          <w:rFonts w:eastAsia="Arial Unicode MS"/>
          <w:lang w:val="en-GB" w:eastAsia="en-ZW"/>
        </w:rPr>
        <w:tab/>
      </w:r>
      <w:r w:rsidR="00DE72AA" w:rsidRPr="009C7E6E">
        <w:rPr>
          <w:rFonts w:eastAsia="Arial Unicode MS"/>
          <w:lang w:val="en-GB" w:eastAsia="en-ZW"/>
        </w:rPr>
        <w:t xml:space="preserve">The authorities that have considered the principle of </w:t>
      </w:r>
      <w:r w:rsidR="00DE72AA" w:rsidRPr="009C7E6E">
        <w:rPr>
          <w:rFonts w:eastAsia="Arial Unicode MS"/>
          <w:i/>
          <w:lang w:val="en-GB" w:eastAsia="en-ZW"/>
        </w:rPr>
        <w:t>parate</w:t>
      </w:r>
      <w:r w:rsidR="00DE72AA" w:rsidRPr="009C7E6E">
        <w:rPr>
          <w:rFonts w:eastAsia="Arial Unicode MS"/>
          <w:lang w:val="en-GB" w:eastAsia="en-ZW"/>
        </w:rPr>
        <w:t xml:space="preserve"> </w:t>
      </w:r>
      <w:r w:rsidR="00DE72AA" w:rsidRPr="009C7E6E">
        <w:rPr>
          <w:rFonts w:eastAsia="Arial Unicode MS"/>
          <w:i/>
          <w:lang w:val="en-GB" w:eastAsia="en-ZW"/>
        </w:rPr>
        <w:t>executie</w:t>
      </w:r>
      <w:r w:rsidR="00DE72AA" w:rsidRPr="009C7E6E">
        <w:rPr>
          <w:rFonts w:eastAsia="Arial Unicode MS"/>
          <w:lang w:val="en-GB" w:eastAsia="en-ZW"/>
        </w:rPr>
        <w:t xml:space="preserve"> appear to be unanimous in their view that under the common law summary execution against the immovable property of a debtor is illegal. The learned author </w:t>
      </w:r>
      <w:r w:rsidR="00DE72AA" w:rsidRPr="009C7E6E">
        <w:rPr>
          <w:rFonts w:eastAsia="Arial Unicode MS"/>
          <w:i/>
          <w:lang w:val="en-GB" w:eastAsia="en-ZW"/>
        </w:rPr>
        <w:t>R H Christie</w:t>
      </w:r>
      <w:r w:rsidR="004920A3" w:rsidRPr="009C7E6E">
        <w:rPr>
          <w:rFonts w:eastAsia="Arial Unicode MS"/>
          <w:i/>
          <w:lang w:val="en-GB" w:eastAsia="en-ZW"/>
        </w:rPr>
        <w:t>,</w:t>
      </w:r>
      <w:r w:rsidR="00DE72AA" w:rsidRPr="009C7E6E">
        <w:rPr>
          <w:rFonts w:eastAsia="Arial Unicode MS"/>
          <w:lang w:val="en-GB" w:eastAsia="en-ZW"/>
        </w:rPr>
        <w:t xml:space="preserve"> in his book Business Law in Zimbabwe</w:t>
      </w:r>
      <w:r w:rsidR="004920A3" w:rsidRPr="009C7E6E">
        <w:rPr>
          <w:rFonts w:eastAsia="Arial Unicode MS"/>
          <w:lang w:val="en-GB" w:eastAsia="en-ZW"/>
        </w:rPr>
        <w:t>,</w:t>
      </w:r>
      <w:r w:rsidR="00DE72AA" w:rsidRPr="009C7E6E">
        <w:rPr>
          <w:rFonts w:eastAsia="Arial Unicode MS"/>
          <w:lang w:val="en-GB" w:eastAsia="en-ZW"/>
        </w:rPr>
        <w:t xml:space="preserve"> states as follows:   </w:t>
      </w:r>
    </w:p>
    <w:p w14:paraId="0292C165" w14:textId="545EF609" w:rsidR="00DE72AA" w:rsidRDefault="00DE72AA" w:rsidP="00EC4B2E">
      <w:pPr>
        <w:shd w:val="clear" w:color="auto" w:fill="FFFFFF"/>
        <w:spacing w:before="100" w:beforeAutospacing="1" w:after="0" w:line="240" w:lineRule="auto"/>
        <w:ind w:left="1134"/>
        <w:jc w:val="both"/>
        <w:rPr>
          <w:rFonts w:ascii="Times New Roman" w:eastAsia="Arial Unicode MS" w:hAnsi="Times New Roman" w:cs="Times New Roman"/>
          <w:sz w:val="24"/>
          <w:szCs w:val="24"/>
          <w:lang w:val="en-GB" w:eastAsia="en-ZW"/>
        </w:rPr>
      </w:pPr>
      <w:r w:rsidRPr="009C7E6E">
        <w:rPr>
          <w:rFonts w:ascii="Times New Roman" w:eastAsia="Arial Unicode MS" w:hAnsi="Times New Roman" w:cs="Times New Roman"/>
          <w:sz w:val="24"/>
          <w:szCs w:val="24"/>
          <w:lang w:val="en-GB" w:eastAsia="en-ZW"/>
        </w:rPr>
        <w:t>“The mortgagee’s right to foreclose or call up the bond will depend on the terms of the bond, which may permit him to do so at his option on specified notice, or as a result of the mortgagor’s breach, typically of the obligation to repay the capita</w:t>
      </w:r>
      <w:r w:rsidR="0000598D" w:rsidRPr="009C7E6E">
        <w:rPr>
          <w:rFonts w:ascii="Times New Roman" w:eastAsia="Arial Unicode MS" w:hAnsi="Times New Roman" w:cs="Times New Roman"/>
          <w:sz w:val="24"/>
          <w:szCs w:val="24"/>
          <w:lang w:val="en-GB" w:eastAsia="en-ZW"/>
        </w:rPr>
        <w:t>l</w:t>
      </w:r>
      <w:r w:rsidRPr="009C7E6E">
        <w:rPr>
          <w:rFonts w:ascii="Times New Roman" w:eastAsia="Arial Unicode MS" w:hAnsi="Times New Roman" w:cs="Times New Roman"/>
          <w:sz w:val="24"/>
          <w:szCs w:val="24"/>
          <w:lang w:val="en-GB" w:eastAsia="en-ZW"/>
        </w:rPr>
        <w:t xml:space="preserve"> or to pay interest. </w:t>
      </w:r>
      <w:r w:rsidRPr="009C7E6E">
        <w:rPr>
          <w:rFonts w:ascii="Times New Roman" w:eastAsia="Arial Unicode MS" w:hAnsi="Times New Roman" w:cs="Times New Roman"/>
          <w:i/>
          <w:sz w:val="24"/>
          <w:szCs w:val="24"/>
          <w:lang w:val="en-GB" w:eastAsia="en-ZW"/>
        </w:rPr>
        <w:t>Hare v Garland</w:t>
      </w:r>
      <w:r w:rsidRPr="009C7E6E">
        <w:rPr>
          <w:rFonts w:ascii="Times New Roman" w:eastAsia="Arial Unicode MS" w:hAnsi="Times New Roman" w:cs="Times New Roman"/>
          <w:sz w:val="24"/>
          <w:szCs w:val="24"/>
          <w:lang w:val="en-GB" w:eastAsia="en-ZW"/>
        </w:rPr>
        <w:t xml:space="preserve"> 1955 SR 76, 1955(3) SA 306 is an example of a foreclosure clause applicable to any breach of the terms of the bond and enforced due to the mortgagor’s failure to insure the property. Foreclosure must be by way of obtaining judgment for the amount owing and an order declaring the mortgaged property executable and then selling it in execution, as any agreement giving the mortgagee the right to sell without an order of the court </w:t>
      </w:r>
      <w:r w:rsidRPr="009C7E6E">
        <w:rPr>
          <w:rFonts w:ascii="Times New Roman" w:eastAsia="Arial Unicode MS" w:hAnsi="Times New Roman" w:cs="Times New Roman"/>
          <w:i/>
          <w:sz w:val="24"/>
          <w:szCs w:val="24"/>
          <w:lang w:val="en-GB" w:eastAsia="en-ZW"/>
        </w:rPr>
        <w:t>(parate</w:t>
      </w:r>
      <w:r w:rsidRPr="009C7E6E">
        <w:rPr>
          <w:rFonts w:ascii="Times New Roman" w:eastAsia="Arial Unicode MS" w:hAnsi="Times New Roman" w:cs="Times New Roman"/>
          <w:sz w:val="24"/>
          <w:szCs w:val="24"/>
          <w:lang w:val="en-GB" w:eastAsia="en-ZW"/>
        </w:rPr>
        <w:t xml:space="preserve"> </w:t>
      </w:r>
      <w:r w:rsidRPr="009C7E6E">
        <w:rPr>
          <w:rFonts w:ascii="Times New Roman" w:eastAsia="Arial Unicode MS" w:hAnsi="Times New Roman" w:cs="Times New Roman"/>
          <w:i/>
          <w:sz w:val="24"/>
          <w:szCs w:val="24"/>
          <w:lang w:val="en-GB" w:eastAsia="en-ZW"/>
        </w:rPr>
        <w:t>executie)</w:t>
      </w:r>
      <w:r w:rsidRPr="009C7E6E">
        <w:rPr>
          <w:rFonts w:ascii="Times New Roman" w:eastAsia="Arial Unicode MS" w:hAnsi="Times New Roman" w:cs="Times New Roman"/>
          <w:sz w:val="24"/>
          <w:szCs w:val="24"/>
          <w:lang w:val="en-GB" w:eastAsia="en-ZW"/>
        </w:rPr>
        <w:t xml:space="preserve"> is void, being a form of self-help which the law will not permit.” </w:t>
      </w:r>
    </w:p>
    <w:p w14:paraId="0C359180" w14:textId="77777777" w:rsidR="005C6038" w:rsidRPr="009C7E6E" w:rsidRDefault="005C6038" w:rsidP="00EC4B2E">
      <w:pPr>
        <w:shd w:val="clear" w:color="auto" w:fill="FFFFFF"/>
        <w:spacing w:before="100" w:beforeAutospacing="1" w:after="0" w:line="240" w:lineRule="auto"/>
        <w:ind w:left="1134"/>
        <w:jc w:val="both"/>
        <w:rPr>
          <w:rFonts w:ascii="Times New Roman" w:eastAsia="Arial Unicode MS" w:hAnsi="Times New Roman" w:cs="Times New Roman"/>
          <w:sz w:val="24"/>
          <w:szCs w:val="24"/>
          <w:lang w:val="en-GB" w:eastAsia="en-ZW"/>
        </w:rPr>
      </w:pPr>
    </w:p>
    <w:p w14:paraId="721DB0A1" w14:textId="36AB58EF" w:rsidR="00DE72AA" w:rsidRPr="006E635B" w:rsidRDefault="00FC59DC" w:rsidP="006E635B">
      <w:pPr>
        <w:shd w:val="clear" w:color="auto" w:fill="FFFFFF"/>
        <w:spacing w:before="100" w:beforeAutospacing="1" w:after="0" w:line="480" w:lineRule="auto"/>
        <w:ind w:left="567" w:hanging="720"/>
        <w:jc w:val="both"/>
        <w:rPr>
          <w:rFonts w:ascii="Times New Roman" w:eastAsia="Arial Unicode MS" w:hAnsi="Times New Roman" w:cs="Times New Roman"/>
          <w:sz w:val="24"/>
          <w:szCs w:val="24"/>
          <w:lang w:val="en-GB" w:eastAsia="en-ZW"/>
        </w:rPr>
      </w:pPr>
      <w:r>
        <w:rPr>
          <w:rFonts w:ascii="Times New Roman" w:eastAsia="Arial Unicode MS" w:hAnsi="Times New Roman" w:cs="Times New Roman"/>
          <w:sz w:val="24"/>
          <w:szCs w:val="24"/>
          <w:lang w:val="en-GB" w:eastAsia="en-ZW"/>
        </w:rPr>
        <w:t>[41</w:t>
      </w:r>
      <w:r w:rsidR="006E635B">
        <w:rPr>
          <w:rFonts w:ascii="Times New Roman" w:eastAsia="Arial Unicode MS" w:hAnsi="Times New Roman" w:cs="Times New Roman"/>
          <w:sz w:val="24"/>
          <w:szCs w:val="24"/>
          <w:lang w:val="en-GB" w:eastAsia="en-ZW"/>
        </w:rPr>
        <w:t>]</w:t>
      </w:r>
      <w:r w:rsidR="006E635B">
        <w:rPr>
          <w:rFonts w:ascii="Times New Roman" w:eastAsia="Arial Unicode MS" w:hAnsi="Times New Roman" w:cs="Times New Roman"/>
          <w:sz w:val="24"/>
          <w:szCs w:val="24"/>
          <w:lang w:val="en-GB" w:eastAsia="en-ZW"/>
        </w:rPr>
        <w:tab/>
      </w:r>
      <w:r w:rsidR="00DE72AA" w:rsidRPr="006E635B">
        <w:rPr>
          <w:rFonts w:ascii="Times New Roman" w:eastAsia="Arial Unicode MS" w:hAnsi="Times New Roman" w:cs="Times New Roman"/>
          <w:sz w:val="24"/>
          <w:szCs w:val="24"/>
          <w:lang w:val="en-GB" w:eastAsia="en-ZW"/>
        </w:rPr>
        <w:t xml:space="preserve">The same statement on the void nature of a clause permitting </w:t>
      </w:r>
      <w:r w:rsidR="00DE72AA" w:rsidRPr="006E635B">
        <w:rPr>
          <w:rFonts w:ascii="Times New Roman" w:eastAsia="Arial Unicode MS" w:hAnsi="Times New Roman" w:cs="Times New Roman"/>
          <w:i/>
          <w:iCs/>
          <w:sz w:val="24"/>
          <w:szCs w:val="24"/>
          <w:lang w:val="en-GB" w:eastAsia="en-ZW"/>
        </w:rPr>
        <w:t>parate</w:t>
      </w:r>
      <w:r w:rsidR="00DE72AA" w:rsidRPr="006E635B">
        <w:rPr>
          <w:rFonts w:ascii="Times New Roman" w:eastAsia="Arial Unicode MS" w:hAnsi="Times New Roman" w:cs="Times New Roman"/>
          <w:sz w:val="24"/>
          <w:szCs w:val="24"/>
          <w:lang w:val="en-GB" w:eastAsia="en-ZW"/>
        </w:rPr>
        <w:t xml:space="preserve"> in an agreement can b</w:t>
      </w:r>
      <w:r w:rsidR="00FC2D98" w:rsidRPr="006E635B">
        <w:rPr>
          <w:rFonts w:ascii="Times New Roman" w:eastAsia="Arial Unicode MS" w:hAnsi="Times New Roman" w:cs="Times New Roman"/>
          <w:sz w:val="24"/>
          <w:szCs w:val="24"/>
          <w:lang w:val="en-GB" w:eastAsia="en-ZW"/>
        </w:rPr>
        <w:t xml:space="preserve">e found in </w:t>
      </w:r>
      <w:r w:rsidR="00FC2D98" w:rsidRPr="006E635B">
        <w:rPr>
          <w:rFonts w:ascii="Times New Roman" w:eastAsia="Arial Unicode MS" w:hAnsi="Times New Roman" w:cs="Times New Roman"/>
          <w:i/>
          <w:sz w:val="24"/>
          <w:szCs w:val="24"/>
          <w:lang w:val="en-GB" w:eastAsia="en-ZW"/>
        </w:rPr>
        <w:t xml:space="preserve">Willie and Millin’s </w:t>
      </w:r>
      <w:r w:rsidR="00DE72AA" w:rsidRPr="006E635B">
        <w:rPr>
          <w:rFonts w:ascii="Times New Roman" w:eastAsia="Arial Unicode MS" w:hAnsi="Times New Roman" w:cs="Times New Roman"/>
          <w:sz w:val="24"/>
          <w:szCs w:val="24"/>
          <w:lang w:val="en-GB" w:eastAsia="en-ZW"/>
        </w:rPr>
        <w:t>book- Mercantile Law of South Africa</w:t>
      </w:r>
      <w:r w:rsidR="008211A5" w:rsidRPr="006E635B">
        <w:rPr>
          <w:rFonts w:ascii="Times New Roman" w:eastAsia="Arial Unicode MS" w:hAnsi="Times New Roman" w:cs="Times New Roman"/>
          <w:sz w:val="24"/>
          <w:szCs w:val="24"/>
          <w:lang w:val="en-GB" w:eastAsia="en-ZW"/>
        </w:rPr>
        <w:t xml:space="preserve">. </w:t>
      </w:r>
      <w:r w:rsidR="00DE72AA" w:rsidRPr="006E635B">
        <w:rPr>
          <w:rFonts w:ascii="Times New Roman" w:eastAsia="Arial Unicode MS" w:hAnsi="Times New Roman" w:cs="Times New Roman"/>
          <w:sz w:val="24"/>
          <w:szCs w:val="24"/>
          <w:lang w:val="en-GB" w:eastAsia="en-ZW"/>
        </w:rPr>
        <w:t xml:space="preserve"> The learned authors state as follows: </w:t>
      </w:r>
    </w:p>
    <w:p w14:paraId="37E77A44" w14:textId="46970C53" w:rsidR="00950AAE" w:rsidRPr="009C7E6E" w:rsidRDefault="00DE72AA" w:rsidP="00EC4B2E">
      <w:pPr>
        <w:shd w:val="clear" w:color="auto" w:fill="FFFFFF"/>
        <w:spacing w:before="100" w:beforeAutospacing="1" w:after="0" w:line="240" w:lineRule="auto"/>
        <w:ind w:left="1134"/>
        <w:jc w:val="both"/>
        <w:rPr>
          <w:rFonts w:ascii="Times New Roman" w:eastAsia="Arial Unicode MS" w:hAnsi="Times New Roman" w:cs="Times New Roman"/>
          <w:sz w:val="24"/>
          <w:szCs w:val="24"/>
          <w:lang w:val="en-GB" w:eastAsia="en-ZW"/>
        </w:rPr>
      </w:pPr>
      <w:r w:rsidRPr="009C7E6E">
        <w:rPr>
          <w:rFonts w:ascii="Times New Roman" w:eastAsia="Arial Unicode MS" w:hAnsi="Times New Roman" w:cs="Times New Roman"/>
          <w:sz w:val="24"/>
          <w:szCs w:val="24"/>
          <w:lang w:val="en-GB" w:eastAsia="en-ZW"/>
        </w:rPr>
        <w:t xml:space="preserve">“Lastly, we come to a clause known as the clause for </w:t>
      </w:r>
      <w:r w:rsidRPr="009C7E6E">
        <w:rPr>
          <w:rFonts w:ascii="Times New Roman" w:eastAsia="Arial Unicode MS" w:hAnsi="Times New Roman" w:cs="Times New Roman"/>
          <w:i/>
          <w:iCs/>
          <w:sz w:val="24"/>
          <w:szCs w:val="24"/>
          <w:lang w:val="en-GB" w:eastAsia="en-ZW"/>
        </w:rPr>
        <w:t>parate executie,</w:t>
      </w:r>
      <w:r w:rsidRPr="009C7E6E">
        <w:rPr>
          <w:rFonts w:ascii="Times New Roman" w:eastAsia="Arial Unicode MS" w:hAnsi="Times New Roman" w:cs="Times New Roman"/>
          <w:sz w:val="24"/>
          <w:szCs w:val="24"/>
          <w:lang w:val="en-GB" w:eastAsia="en-ZW"/>
        </w:rPr>
        <w:t xml:space="preserve"> which authorises the mortgagee, on the default of the mortgagor, to sell the mortgaged property without having recourse to law. The objection to such a clause is that it allows one of the parties to take the law into his own hands, a measure disapproved of by the Roman-Dutch law, as we saw in the similar instance of a clause in a lease agreement allowing the landlord to eject the tenant summarily. There have been a host of conflicting opinions and decisions as to whether a clause for </w:t>
      </w:r>
      <w:r w:rsidRPr="009C7E6E">
        <w:rPr>
          <w:rFonts w:ascii="Times New Roman" w:eastAsia="Arial Unicode MS" w:hAnsi="Times New Roman" w:cs="Times New Roman"/>
          <w:i/>
          <w:sz w:val="24"/>
          <w:szCs w:val="24"/>
          <w:lang w:val="en-GB" w:eastAsia="en-ZW"/>
        </w:rPr>
        <w:t>parate executie</w:t>
      </w:r>
      <w:r w:rsidRPr="009C7E6E">
        <w:rPr>
          <w:rFonts w:ascii="Times New Roman" w:eastAsia="Arial Unicode MS" w:hAnsi="Times New Roman" w:cs="Times New Roman"/>
          <w:sz w:val="24"/>
          <w:szCs w:val="24"/>
          <w:lang w:val="en-GB" w:eastAsia="en-ZW"/>
        </w:rPr>
        <w:t xml:space="preserve"> is valid; it is submitted that the position in South Africa is as follows: a distinction is made according as the mortgaged property is movable or immovable. In the case of immovable property, the clause is invalid and cannot be enforced by the mortgagee against the opposition of the mortgagor: </w:t>
      </w:r>
      <w:r w:rsidRPr="009C7E6E">
        <w:rPr>
          <w:rFonts w:ascii="Times New Roman" w:eastAsia="Arial Unicode MS" w:hAnsi="Times New Roman" w:cs="Times New Roman"/>
          <w:i/>
          <w:iCs/>
          <w:sz w:val="24"/>
          <w:szCs w:val="24"/>
          <w:lang w:val="en-GB" w:eastAsia="en-ZW"/>
        </w:rPr>
        <w:t>John v Trimble</w:t>
      </w:r>
      <w:r w:rsidRPr="009C7E6E">
        <w:rPr>
          <w:rFonts w:ascii="Times New Roman" w:eastAsia="Arial Unicode MS" w:hAnsi="Times New Roman" w:cs="Times New Roman"/>
          <w:sz w:val="24"/>
          <w:szCs w:val="24"/>
          <w:lang w:val="en-GB" w:eastAsia="en-ZW"/>
        </w:rPr>
        <w:t xml:space="preserve"> 1902 TH 146; </w:t>
      </w:r>
      <w:r w:rsidRPr="009C7E6E">
        <w:rPr>
          <w:rFonts w:ascii="Times New Roman" w:eastAsia="Arial Unicode MS" w:hAnsi="Times New Roman" w:cs="Times New Roman"/>
          <w:i/>
          <w:iCs/>
          <w:sz w:val="24"/>
          <w:szCs w:val="24"/>
          <w:lang w:val="en-GB" w:eastAsia="en-ZW"/>
        </w:rPr>
        <w:t>Israel v Solomon</w:t>
      </w:r>
      <w:r w:rsidRPr="009C7E6E">
        <w:rPr>
          <w:rFonts w:ascii="Times New Roman" w:eastAsia="Arial Unicode MS" w:hAnsi="Times New Roman" w:cs="Times New Roman"/>
          <w:sz w:val="24"/>
          <w:szCs w:val="24"/>
          <w:lang w:val="en-GB" w:eastAsia="en-ZW"/>
        </w:rPr>
        <w:t xml:space="preserve"> 1910 TPD 1183 at 1186; </w:t>
      </w:r>
      <w:r w:rsidRPr="009C7E6E">
        <w:rPr>
          <w:rFonts w:ascii="Times New Roman" w:eastAsia="Arial Unicode MS" w:hAnsi="Times New Roman" w:cs="Times New Roman"/>
          <w:i/>
          <w:iCs/>
          <w:sz w:val="24"/>
          <w:szCs w:val="24"/>
          <w:lang w:val="en-GB" w:eastAsia="en-ZW"/>
        </w:rPr>
        <w:t>Douglas v Douglas &amp; Parkins</w:t>
      </w:r>
      <w:r w:rsidRPr="009C7E6E">
        <w:rPr>
          <w:rFonts w:ascii="Times New Roman" w:eastAsia="Arial Unicode MS" w:hAnsi="Times New Roman" w:cs="Times New Roman"/>
          <w:sz w:val="24"/>
          <w:szCs w:val="24"/>
          <w:lang w:val="en-GB" w:eastAsia="en-ZW"/>
        </w:rPr>
        <w:t xml:space="preserve"> 1919 GWLD 117; L E Krause 41 SALJ 20. Even where the mortgagor has granted the mortgagee the power of attorney expressed to be irrevocable and authorising the mortgagee to sell the property without reference to the mortgagor and without obtaining his acquiescence this is simply a means of effecting </w:t>
      </w:r>
      <w:r w:rsidRPr="009C7E6E">
        <w:rPr>
          <w:rFonts w:ascii="Times New Roman" w:eastAsia="Arial Unicode MS" w:hAnsi="Times New Roman" w:cs="Times New Roman"/>
          <w:i/>
          <w:iCs/>
          <w:sz w:val="24"/>
          <w:szCs w:val="24"/>
          <w:lang w:val="en-GB" w:eastAsia="en-ZW"/>
        </w:rPr>
        <w:t>parate</w:t>
      </w:r>
      <w:r w:rsidRPr="009C7E6E">
        <w:rPr>
          <w:rFonts w:ascii="Times New Roman" w:eastAsia="Arial Unicode MS" w:hAnsi="Times New Roman" w:cs="Times New Roman"/>
          <w:sz w:val="24"/>
          <w:szCs w:val="24"/>
          <w:lang w:val="en-GB" w:eastAsia="en-ZW"/>
        </w:rPr>
        <w:t xml:space="preserve"> </w:t>
      </w:r>
      <w:r w:rsidRPr="009C7E6E">
        <w:rPr>
          <w:rFonts w:ascii="Times New Roman" w:eastAsia="Arial Unicode MS" w:hAnsi="Times New Roman" w:cs="Times New Roman"/>
          <w:i/>
          <w:iCs/>
          <w:sz w:val="24"/>
          <w:szCs w:val="24"/>
          <w:lang w:val="en-GB" w:eastAsia="en-ZW"/>
        </w:rPr>
        <w:t>executie</w:t>
      </w:r>
      <w:r w:rsidRPr="009C7E6E">
        <w:rPr>
          <w:rFonts w:ascii="Times New Roman" w:eastAsia="Arial Unicode MS" w:hAnsi="Times New Roman" w:cs="Times New Roman"/>
          <w:sz w:val="24"/>
          <w:szCs w:val="24"/>
          <w:lang w:val="en-GB" w:eastAsia="en-ZW"/>
        </w:rPr>
        <w:t xml:space="preserve"> and is invalid: </w:t>
      </w:r>
      <w:r w:rsidRPr="009C7E6E">
        <w:rPr>
          <w:rFonts w:ascii="Times New Roman" w:eastAsia="Arial Unicode MS" w:hAnsi="Times New Roman" w:cs="Times New Roman"/>
          <w:i/>
          <w:iCs/>
          <w:sz w:val="24"/>
          <w:szCs w:val="24"/>
          <w:lang w:val="en-GB" w:eastAsia="en-ZW"/>
        </w:rPr>
        <w:t>Iscor Housing Unity Co &amp; Another v Chief Registrar of Deeds &amp; Another</w:t>
      </w:r>
      <w:r w:rsidRPr="009C7E6E">
        <w:rPr>
          <w:rFonts w:ascii="Times New Roman" w:eastAsia="Arial Unicode MS" w:hAnsi="Times New Roman" w:cs="Times New Roman"/>
          <w:sz w:val="24"/>
          <w:szCs w:val="24"/>
          <w:lang w:val="en-GB" w:eastAsia="en-ZW"/>
        </w:rPr>
        <w:t xml:space="preserve"> 1971(1) SA 613 (T).</w:t>
      </w:r>
      <w:r w:rsidR="00465672" w:rsidRPr="009C7E6E">
        <w:rPr>
          <w:rFonts w:ascii="Times New Roman" w:eastAsia="Arial Unicode MS" w:hAnsi="Times New Roman" w:cs="Times New Roman"/>
          <w:sz w:val="24"/>
          <w:szCs w:val="24"/>
          <w:lang w:val="en-GB" w:eastAsia="en-ZW"/>
        </w:rPr>
        <w:t>”</w:t>
      </w:r>
      <w:r w:rsidRPr="009C7E6E">
        <w:rPr>
          <w:rFonts w:ascii="Times New Roman" w:eastAsia="Arial Unicode MS" w:hAnsi="Times New Roman" w:cs="Times New Roman"/>
          <w:sz w:val="24"/>
          <w:szCs w:val="24"/>
          <w:lang w:val="en-GB" w:eastAsia="en-ZW"/>
        </w:rPr>
        <w:t xml:space="preserve"> </w:t>
      </w:r>
    </w:p>
    <w:p w14:paraId="4FB52124" w14:textId="77777777" w:rsidR="003C3029" w:rsidRPr="009C7E6E" w:rsidRDefault="003C3029" w:rsidP="00EC4B2E">
      <w:pPr>
        <w:shd w:val="clear" w:color="auto" w:fill="FFFFFF"/>
        <w:spacing w:before="100" w:beforeAutospacing="1" w:after="0" w:line="240" w:lineRule="auto"/>
        <w:ind w:left="1134"/>
        <w:jc w:val="both"/>
        <w:rPr>
          <w:rFonts w:ascii="Times New Roman" w:eastAsia="Arial Unicode MS" w:hAnsi="Times New Roman" w:cs="Times New Roman"/>
          <w:sz w:val="24"/>
          <w:szCs w:val="24"/>
          <w:lang w:val="en-GB" w:eastAsia="en-ZW"/>
        </w:rPr>
      </w:pPr>
    </w:p>
    <w:p w14:paraId="275CC51B" w14:textId="46B04689" w:rsidR="00DE72AA" w:rsidRPr="006E635B" w:rsidRDefault="00FC59DC" w:rsidP="006E635B">
      <w:pPr>
        <w:shd w:val="clear" w:color="auto" w:fill="FFFFFF"/>
        <w:spacing w:before="100" w:beforeAutospacing="1" w:after="0" w:line="480" w:lineRule="auto"/>
        <w:ind w:left="567" w:hanging="720"/>
        <w:jc w:val="both"/>
        <w:rPr>
          <w:rFonts w:ascii="Times New Roman" w:eastAsia="Arial Unicode MS" w:hAnsi="Times New Roman" w:cs="Times New Roman"/>
          <w:sz w:val="24"/>
          <w:szCs w:val="24"/>
          <w:lang w:val="en-GB" w:eastAsia="en-ZW"/>
        </w:rPr>
      </w:pPr>
      <w:r>
        <w:rPr>
          <w:rFonts w:ascii="Times New Roman" w:eastAsia="Arial Unicode MS" w:hAnsi="Times New Roman" w:cs="Times New Roman"/>
          <w:sz w:val="24"/>
          <w:szCs w:val="24"/>
          <w:lang w:val="en-GB" w:eastAsia="en-ZW"/>
        </w:rPr>
        <w:lastRenderedPageBreak/>
        <w:t>[42</w:t>
      </w:r>
      <w:r w:rsidR="006E635B">
        <w:rPr>
          <w:rFonts w:ascii="Times New Roman" w:eastAsia="Arial Unicode MS" w:hAnsi="Times New Roman" w:cs="Times New Roman"/>
          <w:sz w:val="24"/>
          <w:szCs w:val="24"/>
          <w:lang w:val="en-GB" w:eastAsia="en-ZW"/>
        </w:rPr>
        <w:t>]</w:t>
      </w:r>
      <w:r w:rsidR="006E635B">
        <w:rPr>
          <w:rFonts w:ascii="Times New Roman" w:eastAsia="Arial Unicode MS" w:hAnsi="Times New Roman" w:cs="Times New Roman"/>
          <w:sz w:val="24"/>
          <w:szCs w:val="24"/>
          <w:lang w:val="en-GB" w:eastAsia="en-ZW"/>
        </w:rPr>
        <w:tab/>
      </w:r>
      <w:r w:rsidR="00DE72AA" w:rsidRPr="006E635B">
        <w:rPr>
          <w:rFonts w:ascii="Times New Roman" w:eastAsia="Arial Unicode MS" w:hAnsi="Times New Roman" w:cs="Times New Roman"/>
          <w:sz w:val="24"/>
          <w:szCs w:val="24"/>
          <w:lang w:val="en-GB" w:eastAsia="en-ZW"/>
        </w:rPr>
        <w:t>Paradoxically</w:t>
      </w:r>
      <w:r w:rsidR="007062E7" w:rsidRPr="006E635B">
        <w:rPr>
          <w:rFonts w:ascii="Times New Roman" w:eastAsia="Arial Unicode MS" w:hAnsi="Times New Roman" w:cs="Times New Roman"/>
          <w:sz w:val="24"/>
          <w:szCs w:val="24"/>
          <w:lang w:val="en-GB" w:eastAsia="en-ZW"/>
        </w:rPr>
        <w:t>,</w:t>
      </w:r>
      <w:r w:rsidR="00DE72AA" w:rsidRPr="006E635B">
        <w:rPr>
          <w:rFonts w:ascii="Times New Roman" w:eastAsia="Arial Unicode MS" w:hAnsi="Times New Roman" w:cs="Times New Roman"/>
          <w:sz w:val="24"/>
          <w:szCs w:val="24"/>
          <w:lang w:val="en-GB" w:eastAsia="en-ZW"/>
        </w:rPr>
        <w:t xml:space="preserve"> the same passage contains a statement to the effect that </w:t>
      </w:r>
      <w:proofErr w:type="spellStart"/>
      <w:r w:rsidR="00DE72AA" w:rsidRPr="006E635B">
        <w:rPr>
          <w:rFonts w:ascii="Times New Roman" w:eastAsia="Arial Unicode MS" w:hAnsi="Times New Roman" w:cs="Times New Roman"/>
          <w:i/>
          <w:iCs/>
          <w:sz w:val="24"/>
          <w:szCs w:val="24"/>
          <w:lang w:val="en-GB" w:eastAsia="en-ZW"/>
        </w:rPr>
        <w:t>parate</w:t>
      </w:r>
      <w:proofErr w:type="spellEnd"/>
      <w:r w:rsidR="00DE72AA" w:rsidRPr="006E635B">
        <w:rPr>
          <w:rFonts w:ascii="Times New Roman" w:eastAsia="Arial Unicode MS" w:hAnsi="Times New Roman" w:cs="Times New Roman"/>
          <w:i/>
          <w:iCs/>
          <w:sz w:val="24"/>
          <w:szCs w:val="24"/>
          <w:lang w:val="en-GB" w:eastAsia="en-ZW"/>
        </w:rPr>
        <w:t xml:space="preserve"> </w:t>
      </w:r>
      <w:proofErr w:type="spellStart"/>
      <w:r w:rsidR="00DE72AA" w:rsidRPr="006E635B">
        <w:rPr>
          <w:rFonts w:ascii="Times New Roman" w:eastAsia="Arial Unicode MS" w:hAnsi="Times New Roman" w:cs="Times New Roman"/>
          <w:i/>
          <w:iCs/>
          <w:sz w:val="24"/>
          <w:szCs w:val="24"/>
          <w:lang w:val="en-GB" w:eastAsia="en-ZW"/>
        </w:rPr>
        <w:t>executie</w:t>
      </w:r>
      <w:proofErr w:type="spellEnd"/>
      <w:r w:rsidR="00DE72AA" w:rsidRPr="006E635B">
        <w:rPr>
          <w:rFonts w:ascii="Times New Roman" w:eastAsia="Arial Unicode MS" w:hAnsi="Times New Roman" w:cs="Times New Roman"/>
          <w:sz w:val="24"/>
          <w:szCs w:val="24"/>
          <w:lang w:val="en-GB" w:eastAsia="en-ZW"/>
        </w:rPr>
        <w:t xml:space="preserve"> in favour of the Land Bank of South Africa is legal in respect of both movable and immovable assets of a debtor. The passage reads as follows: </w:t>
      </w:r>
    </w:p>
    <w:p w14:paraId="2D025169" w14:textId="7B9D8FBF" w:rsidR="00DE72AA" w:rsidRPr="009C7E6E" w:rsidRDefault="00DE72AA" w:rsidP="00EC4B2E">
      <w:pPr>
        <w:shd w:val="clear" w:color="auto" w:fill="FFFFFF"/>
        <w:spacing w:before="100" w:beforeAutospacing="1" w:after="0" w:line="240" w:lineRule="auto"/>
        <w:ind w:left="1134"/>
        <w:jc w:val="both"/>
        <w:rPr>
          <w:rFonts w:ascii="Times New Roman" w:eastAsia="Arial Unicode MS" w:hAnsi="Times New Roman" w:cs="Times New Roman"/>
          <w:sz w:val="24"/>
          <w:szCs w:val="24"/>
          <w:lang w:val="en-GB" w:eastAsia="en-ZW"/>
        </w:rPr>
      </w:pPr>
      <w:r w:rsidRPr="009C7E6E">
        <w:rPr>
          <w:rFonts w:ascii="Times New Roman" w:eastAsia="Arial Unicode MS" w:hAnsi="Times New Roman" w:cs="Times New Roman"/>
          <w:sz w:val="24"/>
          <w:szCs w:val="24"/>
          <w:lang w:val="en-GB" w:eastAsia="en-ZW"/>
        </w:rPr>
        <w:t xml:space="preserve">“It must be noted that by virtue of legislation a clause for </w:t>
      </w:r>
      <w:r w:rsidRPr="009C7E6E">
        <w:rPr>
          <w:rFonts w:ascii="Times New Roman" w:eastAsia="Arial Unicode MS" w:hAnsi="Times New Roman" w:cs="Times New Roman"/>
          <w:i/>
          <w:sz w:val="24"/>
          <w:szCs w:val="24"/>
          <w:lang w:val="en-GB" w:eastAsia="en-ZW"/>
        </w:rPr>
        <w:t>parate executie</w:t>
      </w:r>
      <w:r w:rsidRPr="009C7E6E">
        <w:rPr>
          <w:rFonts w:ascii="Times New Roman" w:eastAsia="Arial Unicode MS" w:hAnsi="Times New Roman" w:cs="Times New Roman"/>
          <w:sz w:val="24"/>
          <w:szCs w:val="24"/>
          <w:lang w:val="en-GB" w:eastAsia="en-ZW"/>
        </w:rPr>
        <w:t xml:space="preserve"> is implied in every bond in favour of the Land and Agricultural Bank of South Africa: Land Bank Act 13 of 1944 ss 50(1) and 55(2</w:t>
      </w:r>
      <w:proofErr w:type="gramStart"/>
      <w:r w:rsidRPr="009C7E6E">
        <w:rPr>
          <w:rFonts w:ascii="Times New Roman" w:eastAsia="Arial Unicode MS" w:hAnsi="Times New Roman" w:cs="Times New Roman"/>
          <w:sz w:val="24"/>
          <w:szCs w:val="24"/>
          <w:lang w:val="en-GB" w:eastAsia="en-ZW"/>
        </w:rPr>
        <w:t>)(</w:t>
      </w:r>
      <w:proofErr w:type="gramEnd"/>
      <w:r w:rsidRPr="009C7E6E">
        <w:rPr>
          <w:rFonts w:ascii="Times New Roman" w:eastAsia="Arial Unicode MS" w:hAnsi="Times New Roman" w:cs="Times New Roman"/>
          <w:sz w:val="24"/>
          <w:szCs w:val="24"/>
          <w:lang w:val="en-GB" w:eastAsia="en-ZW"/>
        </w:rPr>
        <w:t>b) and schedule 2, clause 6. As regards movables, the Bank may, without recourse to law, instruct the messenger of the court to sell the hypothecated property: Land Bank Act 13 of 1944 s 34</w:t>
      </w:r>
      <w:r w:rsidRPr="009C7E6E">
        <w:rPr>
          <w:rFonts w:ascii="Times New Roman" w:eastAsia="Arial Unicode MS" w:hAnsi="Times New Roman" w:cs="Times New Roman"/>
          <w:i/>
          <w:sz w:val="24"/>
          <w:szCs w:val="24"/>
          <w:lang w:val="en-GB" w:eastAsia="en-ZW"/>
        </w:rPr>
        <w:t xml:space="preserve">bis </w:t>
      </w:r>
      <w:r w:rsidRPr="009C7E6E">
        <w:rPr>
          <w:rFonts w:ascii="Times New Roman" w:eastAsia="Arial Unicode MS" w:hAnsi="Times New Roman" w:cs="Times New Roman"/>
          <w:sz w:val="24"/>
          <w:szCs w:val="24"/>
          <w:lang w:val="en-GB" w:eastAsia="en-ZW"/>
        </w:rPr>
        <w:t xml:space="preserve">(6)(a). The Agricultural Credit Board can likewise sell in execution mortgaged immovable property or movables deemed to be pledged to it: Agricultural Credit Act 28 of 1966 ss 37 and 42.” </w:t>
      </w:r>
    </w:p>
    <w:p w14:paraId="72C53253" w14:textId="77777777" w:rsidR="003C3029" w:rsidRPr="009C7E6E" w:rsidRDefault="003C3029" w:rsidP="00EC4B2E">
      <w:pPr>
        <w:shd w:val="clear" w:color="auto" w:fill="FFFFFF"/>
        <w:spacing w:before="100" w:beforeAutospacing="1" w:after="0" w:line="240" w:lineRule="auto"/>
        <w:ind w:left="1134"/>
        <w:jc w:val="both"/>
        <w:rPr>
          <w:rFonts w:ascii="Times New Roman" w:eastAsia="Arial Unicode MS" w:hAnsi="Times New Roman" w:cs="Times New Roman"/>
          <w:sz w:val="24"/>
          <w:szCs w:val="24"/>
          <w:lang w:val="en-GB" w:eastAsia="en-ZW"/>
        </w:rPr>
      </w:pPr>
    </w:p>
    <w:p w14:paraId="34FCFC05" w14:textId="4B8E0503" w:rsidR="00FC2D98" w:rsidRPr="006E635B" w:rsidRDefault="00FC59DC" w:rsidP="006E635B">
      <w:pPr>
        <w:shd w:val="clear" w:color="auto" w:fill="FFFFFF"/>
        <w:spacing w:before="100" w:beforeAutospacing="1" w:after="0" w:line="480" w:lineRule="auto"/>
        <w:ind w:left="567" w:hanging="709"/>
        <w:jc w:val="both"/>
        <w:rPr>
          <w:rFonts w:ascii="Times New Roman" w:eastAsia="Arial Unicode MS" w:hAnsi="Times New Roman" w:cs="Times New Roman"/>
          <w:sz w:val="24"/>
          <w:szCs w:val="24"/>
          <w:lang w:val="en-GB" w:eastAsia="en-ZW"/>
        </w:rPr>
      </w:pPr>
      <w:r>
        <w:rPr>
          <w:rFonts w:ascii="Times New Roman" w:eastAsia="Arial Unicode MS" w:hAnsi="Times New Roman" w:cs="Times New Roman"/>
          <w:sz w:val="24"/>
          <w:szCs w:val="24"/>
          <w:lang w:val="en-GB" w:eastAsia="en-ZW"/>
        </w:rPr>
        <w:t>[43</w:t>
      </w:r>
      <w:r w:rsidR="006E635B">
        <w:rPr>
          <w:rFonts w:ascii="Times New Roman" w:eastAsia="Arial Unicode MS" w:hAnsi="Times New Roman" w:cs="Times New Roman"/>
          <w:sz w:val="24"/>
          <w:szCs w:val="24"/>
          <w:lang w:val="en-GB" w:eastAsia="en-ZW"/>
        </w:rPr>
        <w:t>]</w:t>
      </w:r>
      <w:r w:rsidR="006E635B">
        <w:rPr>
          <w:rFonts w:ascii="Times New Roman" w:eastAsia="Arial Unicode MS" w:hAnsi="Times New Roman" w:cs="Times New Roman"/>
          <w:sz w:val="24"/>
          <w:szCs w:val="24"/>
          <w:lang w:val="en-GB" w:eastAsia="en-ZW"/>
        </w:rPr>
        <w:tab/>
      </w:r>
      <w:r w:rsidR="00DE72AA" w:rsidRPr="006E635B">
        <w:rPr>
          <w:rFonts w:ascii="Times New Roman" w:eastAsia="Arial Unicode MS" w:hAnsi="Times New Roman" w:cs="Times New Roman"/>
          <w:sz w:val="24"/>
          <w:szCs w:val="24"/>
          <w:lang w:val="en-GB" w:eastAsia="en-ZW"/>
        </w:rPr>
        <w:t xml:space="preserve">Given the similarities in the legislative instruments between South Africa and Zimbabwe I can only find that the legality of the clauses in the respective Acts established to fund agricultural activities was due to the objectives of the relevant governments of the time to set up schemes that would ensure the availability of adequate funding for agricultural activity. </w:t>
      </w:r>
    </w:p>
    <w:p w14:paraId="32F5A4F5" w14:textId="77777777" w:rsidR="005C6038" w:rsidRPr="005C6038" w:rsidRDefault="005C6038" w:rsidP="006E635B">
      <w:pPr>
        <w:pStyle w:val="NoSpacing"/>
        <w:ind w:hanging="142"/>
        <w:rPr>
          <w:lang w:val="en-GB" w:eastAsia="en-ZW"/>
        </w:rPr>
      </w:pPr>
    </w:p>
    <w:p w14:paraId="28173401" w14:textId="50437C57" w:rsidR="00FC2D98" w:rsidRPr="006E635B" w:rsidRDefault="00FC59DC" w:rsidP="006E635B">
      <w:pPr>
        <w:shd w:val="clear" w:color="auto" w:fill="FFFFFF"/>
        <w:spacing w:before="100" w:beforeAutospacing="1" w:after="0" w:line="480" w:lineRule="auto"/>
        <w:ind w:left="567" w:hanging="709"/>
        <w:jc w:val="both"/>
        <w:rPr>
          <w:rFonts w:ascii="Times New Roman" w:eastAsia="Arial Unicode MS" w:hAnsi="Times New Roman" w:cs="Times New Roman"/>
          <w:color w:val="000000"/>
          <w:sz w:val="24"/>
          <w:szCs w:val="24"/>
          <w:lang w:val="en-US" w:eastAsia="en-ZW"/>
        </w:rPr>
      </w:pPr>
      <w:r>
        <w:rPr>
          <w:rFonts w:ascii="Times New Roman" w:eastAsia="Arial Unicode MS" w:hAnsi="Times New Roman" w:cs="Times New Roman"/>
          <w:sz w:val="24"/>
          <w:szCs w:val="24"/>
          <w:lang w:val="en-GB" w:eastAsia="en-ZW"/>
        </w:rPr>
        <w:t>[44</w:t>
      </w:r>
      <w:r w:rsidR="006E635B">
        <w:rPr>
          <w:rFonts w:ascii="Times New Roman" w:eastAsia="Arial Unicode MS" w:hAnsi="Times New Roman" w:cs="Times New Roman"/>
          <w:sz w:val="24"/>
          <w:szCs w:val="24"/>
          <w:lang w:val="en-GB" w:eastAsia="en-ZW"/>
        </w:rPr>
        <w:t>]</w:t>
      </w:r>
      <w:r w:rsidR="006E635B">
        <w:rPr>
          <w:rFonts w:ascii="Times New Roman" w:eastAsia="Arial Unicode MS" w:hAnsi="Times New Roman" w:cs="Times New Roman"/>
          <w:sz w:val="24"/>
          <w:szCs w:val="24"/>
          <w:lang w:val="en-GB" w:eastAsia="en-ZW"/>
        </w:rPr>
        <w:tab/>
      </w:r>
      <w:r w:rsidR="00DE72AA" w:rsidRPr="006E635B">
        <w:rPr>
          <w:rFonts w:ascii="Times New Roman" w:eastAsia="Arial Unicode MS" w:hAnsi="Times New Roman" w:cs="Times New Roman"/>
          <w:sz w:val="24"/>
          <w:szCs w:val="24"/>
          <w:lang w:val="en-GB" w:eastAsia="en-ZW"/>
        </w:rPr>
        <w:t xml:space="preserve">It seems to me that the courts in South Africa have </w:t>
      </w:r>
      <w:r w:rsidR="00BD66AF" w:rsidRPr="006E635B">
        <w:rPr>
          <w:rFonts w:ascii="Times New Roman" w:eastAsia="Arial Unicode MS" w:hAnsi="Times New Roman" w:cs="Times New Roman"/>
          <w:sz w:val="24"/>
          <w:szCs w:val="24"/>
          <w:lang w:val="en-GB" w:eastAsia="en-ZW"/>
        </w:rPr>
        <w:t xml:space="preserve">since </w:t>
      </w:r>
      <w:r w:rsidR="00DE72AA" w:rsidRPr="006E635B">
        <w:rPr>
          <w:rFonts w:ascii="Times New Roman" w:eastAsia="Arial Unicode MS" w:hAnsi="Times New Roman" w:cs="Times New Roman"/>
          <w:sz w:val="24"/>
          <w:szCs w:val="24"/>
          <w:lang w:val="en-GB" w:eastAsia="en-ZW"/>
        </w:rPr>
        <w:t xml:space="preserve">departed from the position previously prevailing of upholding the validity of </w:t>
      </w:r>
      <w:r w:rsidR="00DE72AA" w:rsidRPr="006E635B">
        <w:rPr>
          <w:rFonts w:ascii="Times New Roman" w:eastAsia="Arial Unicode MS" w:hAnsi="Times New Roman" w:cs="Times New Roman"/>
          <w:i/>
          <w:sz w:val="24"/>
          <w:szCs w:val="24"/>
          <w:lang w:val="en-GB" w:eastAsia="en-ZW"/>
        </w:rPr>
        <w:t>parate</w:t>
      </w:r>
      <w:r w:rsidR="002D18BB" w:rsidRPr="006E635B">
        <w:rPr>
          <w:rFonts w:ascii="Times New Roman" w:eastAsia="Arial Unicode MS" w:hAnsi="Times New Roman" w:cs="Times New Roman"/>
          <w:i/>
          <w:sz w:val="24"/>
          <w:szCs w:val="24"/>
          <w:lang w:val="en-GB" w:eastAsia="en-ZW"/>
        </w:rPr>
        <w:t xml:space="preserve"> executie</w:t>
      </w:r>
      <w:r w:rsidR="00DE72AA" w:rsidRPr="006E635B">
        <w:rPr>
          <w:rFonts w:ascii="Times New Roman" w:eastAsia="Arial Unicode MS" w:hAnsi="Times New Roman" w:cs="Times New Roman"/>
          <w:sz w:val="24"/>
          <w:szCs w:val="24"/>
          <w:lang w:val="en-GB" w:eastAsia="en-ZW"/>
        </w:rPr>
        <w:t xml:space="preserve"> against immovable property where the Land Bank was the lender and holder of mortgage instruments. The reasoning can only be consistent with the adoption of a constitution that is justiciable. </w:t>
      </w:r>
      <w:r w:rsidR="001343C9" w:rsidRPr="006E635B">
        <w:rPr>
          <w:rFonts w:ascii="Times New Roman" w:eastAsia="Arial Unicode MS" w:hAnsi="Times New Roman" w:cs="Times New Roman"/>
          <w:color w:val="000000"/>
          <w:sz w:val="24"/>
          <w:szCs w:val="24"/>
          <w:lang w:val="en-US" w:eastAsia="en-ZW"/>
        </w:rPr>
        <w:t>Recent a</w:t>
      </w:r>
      <w:r w:rsidR="00BE686F" w:rsidRPr="006E635B">
        <w:rPr>
          <w:rFonts w:ascii="Times New Roman" w:eastAsia="Arial Unicode MS" w:hAnsi="Times New Roman" w:cs="Times New Roman"/>
          <w:color w:val="000000"/>
          <w:sz w:val="24"/>
          <w:szCs w:val="24"/>
          <w:lang w:val="en-US" w:eastAsia="en-ZW"/>
        </w:rPr>
        <w:t xml:space="preserve">uthorities on the law of </w:t>
      </w:r>
      <w:r w:rsidR="00BE686F" w:rsidRPr="006E635B">
        <w:rPr>
          <w:rFonts w:ascii="Times New Roman" w:eastAsia="Arial Unicode MS" w:hAnsi="Times New Roman" w:cs="Times New Roman"/>
          <w:i/>
          <w:iCs/>
          <w:color w:val="000000"/>
          <w:sz w:val="24"/>
          <w:szCs w:val="24"/>
          <w:lang w:val="en-US" w:eastAsia="en-ZW"/>
        </w:rPr>
        <w:t>parate executie</w:t>
      </w:r>
      <w:r w:rsidR="00BE686F" w:rsidRPr="006E635B">
        <w:rPr>
          <w:rFonts w:ascii="Times New Roman" w:eastAsia="Arial Unicode MS" w:hAnsi="Times New Roman" w:cs="Times New Roman"/>
          <w:color w:val="000000"/>
          <w:sz w:val="24"/>
          <w:szCs w:val="24"/>
          <w:lang w:val="en-US" w:eastAsia="en-ZW"/>
        </w:rPr>
        <w:t xml:space="preserve"> in South Africa </w:t>
      </w:r>
      <w:r w:rsidR="001343C9" w:rsidRPr="006E635B">
        <w:rPr>
          <w:rFonts w:ascii="Times New Roman" w:eastAsia="Arial Unicode MS" w:hAnsi="Times New Roman" w:cs="Times New Roman"/>
          <w:color w:val="000000"/>
          <w:sz w:val="24"/>
          <w:szCs w:val="24"/>
          <w:lang w:val="en-US" w:eastAsia="en-ZW"/>
        </w:rPr>
        <w:t xml:space="preserve">now unequivocally </w:t>
      </w:r>
      <w:r w:rsidR="00BD66AF" w:rsidRPr="006E635B">
        <w:rPr>
          <w:rFonts w:ascii="Times New Roman" w:eastAsia="Arial Unicode MS" w:hAnsi="Times New Roman" w:cs="Times New Roman"/>
          <w:color w:val="000000"/>
          <w:sz w:val="24"/>
          <w:szCs w:val="24"/>
          <w:lang w:val="en-US" w:eastAsia="en-ZW"/>
        </w:rPr>
        <w:t xml:space="preserve">express the view </w:t>
      </w:r>
      <w:r w:rsidR="00BE686F" w:rsidRPr="006E635B">
        <w:rPr>
          <w:rFonts w:ascii="Times New Roman" w:eastAsia="Arial Unicode MS" w:hAnsi="Times New Roman" w:cs="Times New Roman"/>
          <w:color w:val="000000"/>
          <w:sz w:val="24"/>
          <w:szCs w:val="24"/>
          <w:lang w:val="en-US" w:eastAsia="en-ZW"/>
        </w:rPr>
        <w:t xml:space="preserve">that </w:t>
      </w:r>
      <w:r w:rsidR="00BE686F" w:rsidRPr="006E635B">
        <w:rPr>
          <w:rFonts w:ascii="Times New Roman" w:eastAsia="Arial Unicode MS" w:hAnsi="Times New Roman" w:cs="Times New Roman"/>
          <w:i/>
          <w:color w:val="000000"/>
          <w:sz w:val="24"/>
          <w:szCs w:val="24"/>
          <w:lang w:val="en-US" w:eastAsia="en-ZW"/>
        </w:rPr>
        <w:t>parate executie</w:t>
      </w:r>
      <w:r w:rsidR="00BE686F" w:rsidRPr="006E635B">
        <w:rPr>
          <w:rFonts w:ascii="Times New Roman" w:eastAsia="Arial Unicode MS" w:hAnsi="Times New Roman" w:cs="Times New Roman"/>
          <w:color w:val="000000"/>
          <w:sz w:val="24"/>
          <w:szCs w:val="24"/>
          <w:lang w:val="en-US" w:eastAsia="en-ZW"/>
        </w:rPr>
        <w:t xml:space="preserve"> against immovable property is illegal. </w:t>
      </w:r>
    </w:p>
    <w:p w14:paraId="0E6EC95D" w14:textId="77777777" w:rsidR="003C3029" w:rsidRPr="009C7E6E" w:rsidRDefault="003C3029" w:rsidP="00EC4B2E">
      <w:pPr>
        <w:shd w:val="clear" w:color="auto" w:fill="FFFFFF"/>
        <w:spacing w:before="100" w:beforeAutospacing="1" w:after="0" w:line="480" w:lineRule="auto"/>
        <w:ind w:left="720" w:hanging="720"/>
        <w:jc w:val="both"/>
        <w:rPr>
          <w:rFonts w:ascii="Times New Roman" w:eastAsia="Arial Unicode MS" w:hAnsi="Times New Roman" w:cs="Times New Roman"/>
          <w:sz w:val="24"/>
          <w:szCs w:val="24"/>
        </w:rPr>
      </w:pPr>
    </w:p>
    <w:p w14:paraId="66A07A89" w14:textId="24EE0F0A" w:rsidR="008211A5" w:rsidRPr="009C7E6E" w:rsidRDefault="00FC59DC" w:rsidP="006E635B">
      <w:pPr>
        <w:spacing w:after="0" w:line="480" w:lineRule="auto"/>
        <w:ind w:left="567" w:hanging="709"/>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[45</w:t>
      </w:r>
      <w:r w:rsidR="006E635B">
        <w:rPr>
          <w:rFonts w:ascii="Times New Roman" w:eastAsia="Arial Unicode MS" w:hAnsi="Times New Roman" w:cs="Times New Roman"/>
          <w:sz w:val="24"/>
          <w:szCs w:val="24"/>
        </w:rPr>
        <w:t>]</w:t>
      </w:r>
      <w:r w:rsidR="006E635B">
        <w:rPr>
          <w:rFonts w:ascii="Times New Roman" w:eastAsia="Arial Unicode MS" w:hAnsi="Times New Roman" w:cs="Times New Roman"/>
          <w:sz w:val="24"/>
          <w:szCs w:val="24"/>
        </w:rPr>
        <w:tab/>
      </w:r>
      <w:r w:rsidR="00D8333B" w:rsidRPr="006E635B">
        <w:rPr>
          <w:rFonts w:ascii="Times New Roman" w:eastAsia="Arial Unicode MS" w:hAnsi="Times New Roman" w:cs="Times New Roman"/>
          <w:sz w:val="24"/>
          <w:szCs w:val="24"/>
        </w:rPr>
        <w:t xml:space="preserve">In view of the divergent positions </w:t>
      </w:r>
      <w:r w:rsidR="008126CE" w:rsidRPr="006E635B">
        <w:rPr>
          <w:rFonts w:ascii="Times New Roman" w:eastAsia="Arial Unicode MS" w:hAnsi="Times New Roman" w:cs="Times New Roman"/>
          <w:sz w:val="24"/>
          <w:szCs w:val="24"/>
        </w:rPr>
        <w:t>of</w:t>
      </w:r>
      <w:r w:rsidR="00D8333B" w:rsidRPr="006E635B">
        <w:rPr>
          <w:rFonts w:ascii="Times New Roman" w:eastAsia="Arial Unicode MS" w:hAnsi="Times New Roman" w:cs="Times New Roman"/>
          <w:sz w:val="24"/>
          <w:szCs w:val="24"/>
        </w:rPr>
        <w:t xml:space="preserve"> the parties herein, even in relation to the law in South Africa, it is only proper that the Court has regard to decisions from South Africa as the issue has been rigorously under debate. </w:t>
      </w:r>
    </w:p>
    <w:p w14:paraId="323E9B88" w14:textId="1B93CA64" w:rsidR="00FC2D98" w:rsidRPr="006E635B" w:rsidRDefault="00797A9A" w:rsidP="00597B3F">
      <w:pPr>
        <w:spacing w:after="0" w:line="480" w:lineRule="auto"/>
        <w:jc w:val="both"/>
        <w:rPr>
          <w:rFonts w:ascii="Times New Roman" w:eastAsia="Arial Unicode MS" w:hAnsi="Times New Roman" w:cs="Times New Roman"/>
          <w:b/>
          <w:iCs/>
          <w:color w:val="000000"/>
          <w:sz w:val="24"/>
          <w:szCs w:val="24"/>
          <w:u w:val="single"/>
        </w:rPr>
      </w:pPr>
      <w:r w:rsidRPr="006E635B">
        <w:rPr>
          <w:rFonts w:ascii="Times New Roman" w:eastAsia="Arial Unicode MS" w:hAnsi="Times New Roman" w:cs="Times New Roman"/>
          <w:b/>
          <w:iCs/>
          <w:color w:val="000000"/>
          <w:sz w:val="24"/>
          <w:szCs w:val="24"/>
          <w:u w:val="single"/>
        </w:rPr>
        <w:lastRenderedPageBreak/>
        <w:t>THE SOUTH AFRICA</w:t>
      </w:r>
      <w:r w:rsidR="007B070D" w:rsidRPr="006E635B">
        <w:rPr>
          <w:rFonts w:ascii="Times New Roman" w:eastAsia="Arial Unicode MS" w:hAnsi="Times New Roman" w:cs="Times New Roman"/>
          <w:b/>
          <w:iCs/>
          <w:color w:val="000000"/>
          <w:sz w:val="24"/>
          <w:szCs w:val="24"/>
          <w:u w:val="single"/>
        </w:rPr>
        <w:t>N POSITION</w:t>
      </w:r>
    </w:p>
    <w:p w14:paraId="58D939FD" w14:textId="7E0737FA" w:rsidR="004E58EE" w:rsidRPr="006E635B" w:rsidRDefault="00FC59DC" w:rsidP="006E635B">
      <w:pPr>
        <w:shd w:val="clear" w:color="auto" w:fill="FFFFFF"/>
        <w:spacing w:before="144" w:after="0" w:line="480" w:lineRule="auto"/>
        <w:ind w:left="567" w:hanging="709"/>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[46</w:t>
      </w:r>
      <w:r w:rsidR="006E635B">
        <w:rPr>
          <w:rFonts w:ascii="Times New Roman" w:eastAsia="Arial Unicode MS" w:hAnsi="Times New Roman" w:cs="Times New Roman"/>
          <w:sz w:val="24"/>
          <w:szCs w:val="24"/>
        </w:rPr>
        <w:t>]</w:t>
      </w:r>
      <w:r w:rsidR="006E635B">
        <w:rPr>
          <w:rFonts w:ascii="Times New Roman" w:eastAsia="Arial Unicode MS" w:hAnsi="Times New Roman" w:cs="Times New Roman"/>
          <w:sz w:val="24"/>
          <w:szCs w:val="24"/>
        </w:rPr>
        <w:tab/>
      </w:r>
      <w:r w:rsidR="004E58EE" w:rsidRPr="006E635B">
        <w:rPr>
          <w:rFonts w:ascii="Times New Roman" w:eastAsia="Arial Unicode MS" w:hAnsi="Times New Roman" w:cs="Times New Roman"/>
          <w:sz w:val="24"/>
          <w:szCs w:val="24"/>
        </w:rPr>
        <w:t xml:space="preserve">The principles applicable to contracts incorporating </w:t>
      </w:r>
      <w:r w:rsidR="004E58EE" w:rsidRPr="006E635B">
        <w:rPr>
          <w:rFonts w:ascii="Times New Roman" w:eastAsia="Arial Unicode MS" w:hAnsi="Times New Roman" w:cs="Times New Roman"/>
          <w:i/>
          <w:iCs/>
          <w:sz w:val="24"/>
          <w:szCs w:val="24"/>
        </w:rPr>
        <w:t xml:space="preserve">parate </w:t>
      </w:r>
      <w:proofErr w:type="spellStart"/>
      <w:r w:rsidR="004E58EE" w:rsidRPr="006E635B">
        <w:rPr>
          <w:rFonts w:ascii="Times New Roman" w:eastAsia="Arial Unicode MS" w:hAnsi="Times New Roman" w:cs="Times New Roman"/>
          <w:i/>
          <w:iCs/>
          <w:sz w:val="24"/>
          <w:szCs w:val="24"/>
        </w:rPr>
        <w:t>executie</w:t>
      </w:r>
      <w:proofErr w:type="spellEnd"/>
      <w:r w:rsidR="004E58EE" w:rsidRPr="006E635B">
        <w:rPr>
          <w:rFonts w:ascii="Times New Roman" w:eastAsia="Arial Unicode MS" w:hAnsi="Times New Roman" w:cs="Times New Roman"/>
          <w:sz w:val="24"/>
          <w:szCs w:val="24"/>
        </w:rPr>
        <w:t xml:space="preserve"> under Roman Dutch </w:t>
      </w:r>
      <w:r w:rsidR="002D18BB" w:rsidRPr="006E635B">
        <w:rPr>
          <w:rFonts w:ascii="Times New Roman" w:eastAsia="Arial Unicode MS" w:hAnsi="Times New Roman" w:cs="Times New Roman"/>
          <w:sz w:val="24"/>
          <w:szCs w:val="24"/>
        </w:rPr>
        <w:t>l</w:t>
      </w:r>
      <w:r w:rsidR="004E58EE" w:rsidRPr="006E635B">
        <w:rPr>
          <w:rFonts w:ascii="Times New Roman" w:eastAsia="Arial Unicode MS" w:hAnsi="Times New Roman" w:cs="Times New Roman"/>
          <w:sz w:val="24"/>
          <w:szCs w:val="24"/>
        </w:rPr>
        <w:t xml:space="preserve">aw were finally settled in </w:t>
      </w:r>
      <w:r w:rsidR="004E58EE" w:rsidRPr="006E635B">
        <w:rPr>
          <w:rFonts w:ascii="Times New Roman" w:eastAsia="Arial Unicode MS" w:hAnsi="Times New Roman" w:cs="Times New Roman"/>
          <w:i/>
          <w:sz w:val="24"/>
          <w:szCs w:val="24"/>
        </w:rPr>
        <w:t>Bock &amp; Ors v Duburoro Investments (Pty) Ltd</w:t>
      </w:r>
      <w:r w:rsidR="004E58EE" w:rsidRPr="006E635B">
        <w:rPr>
          <w:rFonts w:ascii="Times New Roman" w:eastAsia="Arial Unicode MS" w:hAnsi="Times New Roman" w:cs="Times New Roman"/>
          <w:sz w:val="24"/>
          <w:szCs w:val="24"/>
        </w:rPr>
        <w:t xml:space="preserve"> [2003] 4 ALL SA 103 (SCA) where the court said:</w:t>
      </w:r>
    </w:p>
    <w:p w14:paraId="209288DC" w14:textId="2E470848" w:rsidR="004E58EE" w:rsidRPr="009C7E6E" w:rsidRDefault="004E58EE" w:rsidP="00EC4B2E">
      <w:pPr>
        <w:pStyle w:val="NoSpacing"/>
        <w:shd w:val="clear" w:color="auto" w:fill="FFFFFF"/>
        <w:spacing w:after="0" w:line="240" w:lineRule="auto"/>
        <w:ind w:left="1134"/>
        <w:jc w:val="both"/>
        <w:rPr>
          <w:rFonts w:eastAsia="Arial Unicode MS"/>
        </w:rPr>
      </w:pPr>
      <w:r w:rsidRPr="009C7E6E">
        <w:rPr>
          <w:rFonts w:eastAsia="Arial Unicode MS"/>
        </w:rPr>
        <w:t xml:space="preserve">"The principles concerning </w:t>
      </w:r>
      <w:r w:rsidRPr="009C7E6E">
        <w:rPr>
          <w:rFonts w:eastAsia="Arial Unicode MS"/>
          <w:i/>
        </w:rPr>
        <w:t>parate executie</w:t>
      </w:r>
      <w:r w:rsidRPr="009C7E6E">
        <w:rPr>
          <w:rFonts w:eastAsia="Arial Unicode MS"/>
        </w:rPr>
        <w:t xml:space="preserve"> (immediate execution) are trite. A clause in a mortgage bond permitting the bond holder to execute without recourse to the mortgagor or the court by taking possession of the property and selling it is void. Nevertheless, after devout</w:t>
      </w:r>
      <w:r w:rsidR="00D41C35">
        <w:rPr>
          <w:rFonts w:eastAsia="Arial Unicode MS"/>
        </w:rPr>
        <w:t xml:space="preserve"> </w:t>
      </w:r>
      <w:r w:rsidR="00D41C35" w:rsidRPr="00D41C35">
        <w:rPr>
          <w:rFonts w:eastAsia="Arial Unicode MS"/>
          <w:i/>
          <w:iCs/>
        </w:rPr>
        <w:t>(sic)</w:t>
      </w:r>
      <w:r w:rsidRPr="009C7E6E">
        <w:rPr>
          <w:rFonts w:eastAsia="Arial Unicode MS"/>
        </w:rPr>
        <w:t xml:space="preserve"> the mortgagor may grant the bond holder the necessary authority to realise the bonded property. It does not matter whether the goods are immovable or movable: in the later instance, to perfect the security, the court's imprimatur is required. It is different with movables held in a pledge: a term in an agreement of pledge, which provides for the private sale of the pledged article and in the possession of the creditor, is valid but a debtor may "seek the protection of the court if, upon any just ground, he can show that, in carrying out the agreement and effecting a sale, the creditor has acted in a manner which has prejudiced him in his rights.”</w:t>
      </w:r>
    </w:p>
    <w:p w14:paraId="3099339E" w14:textId="77777777" w:rsidR="004E58EE" w:rsidRPr="009C7E6E" w:rsidRDefault="004E58EE" w:rsidP="004E58EE">
      <w:pPr>
        <w:pStyle w:val="NoSpacing"/>
        <w:shd w:val="clear" w:color="auto" w:fill="FFFFFF"/>
        <w:spacing w:after="0" w:line="480" w:lineRule="auto"/>
        <w:jc w:val="both"/>
        <w:rPr>
          <w:rFonts w:eastAsia="Arial Unicode MS"/>
        </w:rPr>
      </w:pPr>
    </w:p>
    <w:p w14:paraId="005E0A1F" w14:textId="477802C6" w:rsidR="004E58EE" w:rsidRPr="006E635B" w:rsidRDefault="00FC59DC" w:rsidP="006E635B">
      <w:pPr>
        <w:autoSpaceDE w:val="0"/>
        <w:autoSpaceDN w:val="0"/>
        <w:adjustRightInd w:val="0"/>
        <w:spacing w:after="0" w:line="480" w:lineRule="auto"/>
        <w:ind w:left="567" w:hanging="709"/>
        <w:jc w:val="both"/>
        <w:rPr>
          <w:rFonts w:ascii="Times New Roman" w:eastAsia="Arial Unicode MS" w:hAnsi="Times New Roman" w:cs="Times New Roman"/>
          <w:sz w:val="24"/>
          <w:szCs w:val="24"/>
          <w:lang w:eastAsia="en-ZW"/>
        </w:rPr>
      </w:pPr>
      <w:r>
        <w:rPr>
          <w:rFonts w:ascii="Times New Roman" w:eastAsia="Arial Unicode MS" w:hAnsi="Times New Roman" w:cs="Times New Roman"/>
          <w:color w:val="000000"/>
          <w:sz w:val="24"/>
          <w:szCs w:val="24"/>
          <w:lang w:val="en-US" w:eastAsia="en-ZW"/>
        </w:rPr>
        <w:t>[47</w:t>
      </w:r>
      <w:r w:rsidR="006E635B">
        <w:rPr>
          <w:rFonts w:ascii="Times New Roman" w:eastAsia="Arial Unicode MS" w:hAnsi="Times New Roman" w:cs="Times New Roman"/>
          <w:color w:val="000000"/>
          <w:sz w:val="24"/>
          <w:szCs w:val="24"/>
          <w:lang w:val="en-US" w:eastAsia="en-ZW"/>
        </w:rPr>
        <w:t>]</w:t>
      </w:r>
      <w:r w:rsidR="006E635B">
        <w:rPr>
          <w:rFonts w:ascii="Times New Roman" w:eastAsia="Arial Unicode MS" w:hAnsi="Times New Roman" w:cs="Times New Roman"/>
          <w:color w:val="000000"/>
          <w:sz w:val="24"/>
          <w:szCs w:val="24"/>
          <w:lang w:val="en-US" w:eastAsia="en-ZW"/>
        </w:rPr>
        <w:tab/>
      </w:r>
      <w:r w:rsidR="004E58EE" w:rsidRPr="006E635B">
        <w:rPr>
          <w:rFonts w:ascii="Times New Roman" w:eastAsia="Arial Unicode MS" w:hAnsi="Times New Roman" w:cs="Times New Roman"/>
          <w:color w:val="000000"/>
          <w:sz w:val="24"/>
          <w:szCs w:val="24"/>
          <w:lang w:val="en-US" w:eastAsia="en-ZW"/>
        </w:rPr>
        <w:t xml:space="preserve">This authority suggests that the law distinguishes </w:t>
      </w:r>
      <w:r w:rsidR="004E58EE" w:rsidRPr="006E635B">
        <w:rPr>
          <w:rFonts w:ascii="Times New Roman" w:eastAsia="Arial Unicode MS" w:hAnsi="Times New Roman" w:cs="Times New Roman"/>
          <w:i/>
          <w:color w:val="000000"/>
          <w:sz w:val="24"/>
          <w:szCs w:val="24"/>
          <w:lang w:val="en-US" w:eastAsia="en-ZW"/>
        </w:rPr>
        <w:t>parate executie</w:t>
      </w:r>
      <w:r w:rsidR="004E58EE" w:rsidRPr="006E635B">
        <w:rPr>
          <w:rFonts w:ascii="Times New Roman" w:eastAsia="Arial Unicode MS" w:hAnsi="Times New Roman" w:cs="Times New Roman"/>
          <w:color w:val="000000"/>
          <w:sz w:val="24"/>
          <w:szCs w:val="24"/>
          <w:lang w:val="en-US" w:eastAsia="en-ZW"/>
        </w:rPr>
        <w:t xml:space="preserve"> depending on the property which is the subject of the mortgage with </w:t>
      </w:r>
      <w:r w:rsidR="002D18BB" w:rsidRPr="006E635B">
        <w:rPr>
          <w:rFonts w:ascii="Times New Roman" w:eastAsia="Arial Unicode MS" w:hAnsi="Times New Roman" w:cs="Times New Roman"/>
          <w:i/>
          <w:iCs/>
          <w:color w:val="000000"/>
          <w:sz w:val="24"/>
          <w:szCs w:val="24"/>
          <w:lang w:val="en-US" w:eastAsia="en-ZW"/>
        </w:rPr>
        <w:t>parate executie</w:t>
      </w:r>
      <w:r w:rsidR="004E58EE" w:rsidRPr="006E635B">
        <w:rPr>
          <w:rFonts w:ascii="Times New Roman" w:eastAsia="Arial Unicode MS" w:hAnsi="Times New Roman" w:cs="Times New Roman"/>
          <w:color w:val="000000"/>
          <w:sz w:val="24"/>
          <w:szCs w:val="24"/>
          <w:lang w:val="en-US" w:eastAsia="en-ZW"/>
        </w:rPr>
        <w:t xml:space="preserve"> against immovable property being illegal. In clarifying the legal position</w:t>
      </w:r>
      <w:r w:rsidR="00993E75" w:rsidRPr="006E635B">
        <w:rPr>
          <w:rFonts w:ascii="Times New Roman" w:eastAsia="Arial Unicode MS" w:hAnsi="Times New Roman" w:cs="Times New Roman"/>
          <w:color w:val="000000"/>
          <w:sz w:val="24"/>
          <w:szCs w:val="24"/>
          <w:lang w:val="en-US" w:eastAsia="en-ZW"/>
        </w:rPr>
        <w:t>,</w:t>
      </w:r>
      <w:r w:rsidR="004E58EE" w:rsidRPr="006E635B">
        <w:rPr>
          <w:rFonts w:ascii="Times New Roman" w:eastAsia="Arial Unicode MS" w:hAnsi="Times New Roman" w:cs="Times New Roman"/>
          <w:color w:val="000000"/>
          <w:sz w:val="24"/>
          <w:szCs w:val="24"/>
          <w:lang w:val="en-US" w:eastAsia="en-ZW"/>
        </w:rPr>
        <w:t xml:space="preserve"> t</w:t>
      </w:r>
      <w:r w:rsidR="004E58EE" w:rsidRPr="006E635B">
        <w:rPr>
          <w:rFonts w:ascii="Times New Roman" w:eastAsia="Arial Unicode MS" w:hAnsi="Times New Roman" w:cs="Times New Roman"/>
          <w:sz w:val="24"/>
          <w:szCs w:val="24"/>
          <w:lang w:eastAsia="en-ZW"/>
        </w:rPr>
        <w:t xml:space="preserve">he Supreme Court of Appeal reaffirmed the authority of </w:t>
      </w:r>
      <w:r w:rsidR="004E58EE" w:rsidRPr="006E635B">
        <w:rPr>
          <w:rFonts w:ascii="Times New Roman" w:eastAsia="Arial Unicode MS" w:hAnsi="Times New Roman" w:cs="Times New Roman"/>
          <w:bCs/>
          <w:i/>
          <w:iCs/>
          <w:sz w:val="24"/>
          <w:szCs w:val="24"/>
          <w:lang w:eastAsia="en-ZW"/>
        </w:rPr>
        <w:t>Osry v Hirsch</w:t>
      </w:r>
      <w:r w:rsidR="008661D8" w:rsidRPr="006E635B">
        <w:rPr>
          <w:rFonts w:ascii="Times New Roman" w:eastAsia="Arial Unicode MS" w:hAnsi="Times New Roman" w:cs="Times New Roman"/>
          <w:bCs/>
          <w:i/>
          <w:iCs/>
          <w:sz w:val="24"/>
          <w:szCs w:val="24"/>
          <w:lang w:eastAsia="en-ZW"/>
        </w:rPr>
        <w:t>,</w:t>
      </w:r>
      <w:r w:rsidR="004E58EE" w:rsidRPr="006E635B">
        <w:rPr>
          <w:rFonts w:ascii="Times New Roman" w:eastAsia="Arial Unicode MS" w:hAnsi="Times New Roman" w:cs="Times New Roman"/>
          <w:bCs/>
          <w:sz w:val="24"/>
          <w:szCs w:val="24"/>
          <w:lang w:eastAsia="en-ZW"/>
        </w:rPr>
        <w:t xml:space="preserve"> </w:t>
      </w:r>
      <w:r w:rsidR="004E58EE" w:rsidRPr="006E635B">
        <w:rPr>
          <w:rFonts w:ascii="Times New Roman" w:eastAsia="Arial Unicode MS" w:hAnsi="Times New Roman" w:cs="Times New Roman"/>
          <w:bCs/>
          <w:i/>
          <w:sz w:val="24"/>
          <w:szCs w:val="24"/>
          <w:lang w:eastAsia="en-ZW"/>
        </w:rPr>
        <w:t>supra</w:t>
      </w:r>
      <w:r w:rsidR="008661D8" w:rsidRPr="006E635B">
        <w:rPr>
          <w:rFonts w:ascii="Times New Roman" w:eastAsia="Arial Unicode MS" w:hAnsi="Times New Roman" w:cs="Times New Roman"/>
          <w:bCs/>
          <w:i/>
          <w:sz w:val="24"/>
          <w:szCs w:val="24"/>
          <w:lang w:eastAsia="en-ZW"/>
        </w:rPr>
        <w:t>,</w:t>
      </w:r>
      <w:r w:rsidR="004E58EE" w:rsidRPr="006E635B">
        <w:rPr>
          <w:rFonts w:ascii="Times New Roman" w:eastAsia="Arial Unicode MS" w:hAnsi="Times New Roman" w:cs="Times New Roman"/>
          <w:b/>
          <w:bCs/>
          <w:sz w:val="24"/>
          <w:szCs w:val="24"/>
          <w:lang w:eastAsia="en-ZW"/>
        </w:rPr>
        <w:t xml:space="preserve"> </w:t>
      </w:r>
      <w:r w:rsidR="004E58EE" w:rsidRPr="006E635B">
        <w:rPr>
          <w:rFonts w:ascii="Times New Roman" w:eastAsia="Arial Unicode MS" w:hAnsi="Times New Roman" w:cs="Times New Roman"/>
          <w:sz w:val="24"/>
          <w:szCs w:val="24"/>
          <w:lang w:eastAsia="en-ZW"/>
        </w:rPr>
        <w:t xml:space="preserve">and its decision confirmed the validity of </w:t>
      </w:r>
      <w:r w:rsidR="004E58EE" w:rsidRPr="006E635B">
        <w:rPr>
          <w:rFonts w:ascii="Times New Roman" w:eastAsia="Arial Unicode MS" w:hAnsi="Times New Roman" w:cs="Times New Roman"/>
          <w:i/>
          <w:iCs/>
          <w:sz w:val="24"/>
          <w:szCs w:val="24"/>
          <w:lang w:eastAsia="en-ZW"/>
        </w:rPr>
        <w:t>parate executie</w:t>
      </w:r>
      <w:r w:rsidR="004E58EE" w:rsidRPr="006E635B">
        <w:rPr>
          <w:rFonts w:ascii="Times New Roman" w:eastAsia="Arial Unicode MS" w:hAnsi="Times New Roman" w:cs="Times New Roman"/>
          <w:sz w:val="24"/>
          <w:szCs w:val="24"/>
          <w:lang w:eastAsia="en-ZW"/>
        </w:rPr>
        <w:t xml:space="preserve"> clauses in pledge contracts pertaining to movable property.</w:t>
      </w:r>
    </w:p>
    <w:p w14:paraId="4B2FB8AB" w14:textId="77777777" w:rsidR="003C3029" w:rsidRPr="009C7E6E" w:rsidRDefault="003C3029" w:rsidP="00EC4B2E">
      <w:pPr>
        <w:autoSpaceDE w:val="0"/>
        <w:autoSpaceDN w:val="0"/>
        <w:adjustRightInd w:val="0"/>
        <w:spacing w:after="0" w:line="480" w:lineRule="auto"/>
        <w:ind w:left="720" w:hanging="720"/>
        <w:jc w:val="both"/>
        <w:rPr>
          <w:rFonts w:ascii="Times New Roman" w:eastAsia="Arial Unicode MS" w:hAnsi="Times New Roman" w:cs="Times New Roman"/>
          <w:sz w:val="24"/>
          <w:szCs w:val="24"/>
          <w:lang w:eastAsia="en-ZW"/>
        </w:rPr>
      </w:pPr>
    </w:p>
    <w:p w14:paraId="76CF5DBD" w14:textId="00AEDBFB" w:rsidR="00F90A72" w:rsidRPr="006E635B" w:rsidRDefault="00FC59DC" w:rsidP="006E635B">
      <w:pPr>
        <w:spacing w:after="0" w:line="480" w:lineRule="auto"/>
        <w:ind w:left="567" w:hanging="709"/>
        <w:jc w:val="both"/>
        <w:rPr>
          <w:rFonts w:ascii="Times New Roman" w:eastAsia="Arial Unicode MS" w:hAnsi="Times New Roman" w:cs="Times New Roman"/>
          <w:sz w:val="24"/>
          <w:szCs w:val="24"/>
          <w:lang w:eastAsia="en-ZW"/>
        </w:rPr>
      </w:pPr>
      <w:r>
        <w:rPr>
          <w:rFonts w:ascii="Times New Roman" w:eastAsia="Arial Unicode MS" w:hAnsi="Times New Roman" w:cs="Times New Roman"/>
          <w:color w:val="000000"/>
          <w:sz w:val="24"/>
          <w:szCs w:val="24"/>
        </w:rPr>
        <w:t>[48</w:t>
      </w:r>
      <w:r w:rsidR="006E635B">
        <w:rPr>
          <w:rFonts w:ascii="Times New Roman" w:eastAsia="Arial Unicode MS" w:hAnsi="Times New Roman" w:cs="Times New Roman"/>
          <w:color w:val="000000"/>
          <w:sz w:val="24"/>
          <w:szCs w:val="24"/>
        </w:rPr>
        <w:t>]</w:t>
      </w:r>
      <w:r w:rsidR="006E635B">
        <w:rPr>
          <w:rFonts w:ascii="Times New Roman" w:eastAsia="Arial Unicode MS" w:hAnsi="Times New Roman" w:cs="Times New Roman"/>
          <w:color w:val="000000"/>
          <w:sz w:val="24"/>
          <w:szCs w:val="24"/>
        </w:rPr>
        <w:tab/>
      </w:r>
      <w:r w:rsidR="00BD66AF" w:rsidRPr="006E635B">
        <w:rPr>
          <w:rFonts w:ascii="Times New Roman" w:eastAsia="Arial Unicode MS" w:hAnsi="Times New Roman" w:cs="Times New Roman"/>
          <w:color w:val="000000"/>
          <w:sz w:val="24"/>
          <w:szCs w:val="24"/>
        </w:rPr>
        <w:t xml:space="preserve">Prior to the decision in </w:t>
      </w:r>
      <w:r w:rsidR="00BD66AF" w:rsidRPr="006E635B">
        <w:rPr>
          <w:rFonts w:ascii="Times New Roman" w:eastAsia="Arial Unicode MS" w:hAnsi="Times New Roman" w:cs="Times New Roman"/>
          <w:i/>
          <w:color w:val="000000"/>
          <w:sz w:val="24"/>
          <w:szCs w:val="24"/>
        </w:rPr>
        <w:t>Bock</w:t>
      </w:r>
      <w:r w:rsidR="008661D8" w:rsidRPr="006E635B">
        <w:rPr>
          <w:rFonts w:ascii="Times New Roman" w:eastAsia="Arial Unicode MS" w:hAnsi="Times New Roman" w:cs="Times New Roman"/>
          <w:i/>
          <w:color w:val="000000"/>
          <w:sz w:val="24"/>
          <w:szCs w:val="24"/>
        </w:rPr>
        <w:t>,</w:t>
      </w:r>
      <w:r w:rsidR="00BD66AF" w:rsidRPr="006E635B">
        <w:rPr>
          <w:rFonts w:ascii="Times New Roman" w:eastAsia="Arial Unicode MS" w:hAnsi="Times New Roman" w:cs="Times New Roman"/>
          <w:color w:val="000000"/>
          <w:sz w:val="24"/>
          <w:szCs w:val="24"/>
        </w:rPr>
        <w:t xml:space="preserve"> </w:t>
      </w:r>
      <w:r w:rsidR="00BD66AF" w:rsidRPr="006E635B">
        <w:rPr>
          <w:rFonts w:ascii="Times New Roman" w:eastAsia="Arial Unicode MS" w:hAnsi="Times New Roman" w:cs="Times New Roman"/>
          <w:i/>
          <w:color w:val="000000"/>
          <w:sz w:val="24"/>
          <w:szCs w:val="24"/>
        </w:rPr>
        <w:t>supra</w:t>
      </w:r>
      <w:r w:rsidR="008661D8" w:rsidRPr="006E635B">
        <w:rPr>
          <w:rFonts w:ascii="Times New Roman" w:eastAsia="Arial Unicode MS" w:hAnsi="Times New Roman" w:cs="Times New Roman"/>
          <w:i/>
          <w:color w:val="000000"/>
          <w:sz w:val="24"/>
          <w:szCs w:val="24"/>
        </w:rPr>
        <w:t>,</w:t>
      </w:r>
      <w:r w:rsidR="00BD66AF" w:rsidRPr="006E635B">
        <w:rPr>
          <w:rFonts w:ascii="Times New Roman" w:eastAsia="Arial Unicode MS" w:hAnsi="Times New Roman" w:cs="Times New Roman"/>
          <w:i/>
          <w:color w:val="000000"/>
          <w:sz w:val="24"/>
          <w:szCs w:val="24"/>
        </w:rPr>
        <w:t xml:space="preserve"> </w:t>
      </w:r>
      <w:r w:rsidR="00BD66AF" w:rsidRPr="006E635B">
        <w:rPr>
          <w:rFonts w:ascii="Times New Roman" w:eastAsia="Arial Unicode MS" w:hAnsi="Times New Roman" w:cs="Times New Roman"/>
          <w:color w:val="000000"/>
          <w:sz w:val="24"/>
          <w:szCs w:val="24"/>
        </w:rPr>
        <w:t>the Constitutional Court of South Africa i</w:t>
      </w:r>
      <w:r w:rsidR="00D8333B" w:rsidRPr="006E635B">
        <w:rPr>
          <w:rFonts w:ascii="Times New Roman" w:eastAsia="Arial Unicode MS" w:hAnsi="Times New Roman" w:cs="Times New Roman"/>
          <w:color w:val="000000"/>
          <w:sz w:val="24"/>
          <w:szCs w:val="24"/>
        </w:rPr>
        <w:t xml:space="preserve">n </w:t>
      </w:r>
      <w:r w:rsidR="00D8333B" w:rsidRPr="006E635B">
        <w:rPr>
          <w:rFonts w:ascii="Times New Roman" w:eastAsia="Arial Unicode MS" w:hAnsi="Times New Roman" w:cs="Times New Roman"/>
          <w:i/>
          <w:color w:val="000000"/>
          <w:sz w:val="24"/>
          <w:szCs w:val="24"/>
        </w:rPr>
        <w:t xml:space="preserve">Chief </w:t>
      </w:r>
      <w:proofErr w:type="spellStart"/>
      <w:r w:rsidR="00D8333B" w:rsidRPr="006E635B">
        <w:rPr>
          <w:rFonts w:ascii="Times New Roman" w:eastAsia="Arial Unicode MS" w:hAnsi="Times New Roman" w:cs="Times New Roman"/>
          <w:i/>
          <w:color w:val="000000"/>
          <w:sz w:val="24"/>
          <w:szCs w:val="24"/>
        </w:rPr>
        <w:t>Lesapo</w:t>
      </w:r>
      <w:proofErr w:type="spellEnd"/>
      <w:r w:rsidR="00D8333B" w:rsidRPr="006E635B">
        <w:rPr>
          <w:rFonts w:ascii="Times New Roman" w:eastAsia="Arial Unicode MS" w:hAnsi="Times New Roman" w:cs="Times New Roman"/>
          <w:i/>
          <w:color w:val="000000"/>
          <w:sz w:val="24"/>
          <w:szCs w:val="24"/>
        </w:rPr>
        <w:t xml:space="preserve"> v North West Agricultural Bank and Another</w:t>
      </w:r>
      <w:r w:rsidR="00D8333B" w:rsidRPr="006E635B">
        <w:rPr>
          <w:rFonts w:ascii="Times New Roman" w:eastAsia="Arial Unicode MS" w:hAnsi="Times New Roman" w:cs="Times New Roman"/>
          <w:color w:val="000000"/>
          <w:sz w:val="24"/>
          <w:szCs w:val="24"/>
        </w:rPr>
        <w:t xml:space="preserve"> </w:t>
      </w:r>
      <w:r w:rsidR="00D8333B" w:rsidRPr="006E635B">
        <w:rPr>
          <w:rFonts w:ascii="Times New Roman" w:eastAsia="Arial Unicode MS" w:hAnsi="Times New Roman" w:cs="Times New Roman"/>
          <w:bCs/>
          <w:i/>
          <w:iCs/>
          <w:color w:val="000000"/>
          <w:sz w:val="24"/>
          <w:szCs w:val="24"/>
        </w:rPr>
        <w:t>2001</w:t>
      </w:r>
      <w:r w:rsidR="00D8333B" w:rsidRPr="006E635B">
        <w:rPr>
          <w:rFonts w:ascii="Times New Roman" w:eastAsia="Arial Unicode MS" w:hAnsi="Times New Roman" w:cs="Times New Roman"/>
          <w:b/>
          <w:i/>
          <w:iCs/>
          <w:color w:val="000000"/>
          <w:sz w:val="24"/>
          <w:szCs w:val="24"/>
        </w:rPr>
        <w:t xml:space="preserve"> </w:t>
      </w:r>
      <w:r w:rsidR="00D8333B" w:rsidRPr="006E635B">
        <w:rPr>
          <w:rFonts w:ascii="Times New Roman" w:eastAsia="Arial Unicode MS" w:hAnsi="Times New Roman" w:cs="Times New Roman"/>
          <w:i/>
          <w:iCs/>
          <w:color w:val="000000"/>
          <w:sz w:val="24"/>
          <w:szCs w:val="24"/>
        </w:rPr>
        <w:t>(1) SA 409</w:t>
      </w:r>
      <w:r w:rsidR="00D8333B" w:rsidRPr="006E635B">
        <w:rPr>
          <w:rFonts w:ascii="Times New Roman" w:eastAsia="Arial Unicode MS" w:hAnsi="Times New Roman" w:cs="Times New Roman"/>
          <w:b/>
          <w:i/>
          <w:iCs/>
          <w:color w:val="000000"/>
          <w:sz w:val="24"/>
          <w:szCs w:val="24"/>
        </w:rPr>
        <w:t xml:space="preserve"> </w:t>
      </w:r>
      <w:r w:rsidR="002D18BB" w:rsidRPr="006E635B">
        <w:rPr>
          <w:rFonts w:ascii="Times New Roman" w:eastAsia="Arial Unicode MS" w:hAnsi="Times New Roman" w:cs="Times New Roman"/>
          <w:bCs/>
          <w:i/>
          <w:iCs/>
          <w:color w:val="000000"/>
          <w:sz w:val="24"/>
          <w:szCs w:val="24"/>
        </w:rPr>
        <w:t>(</w:t>
      </w:r>
      <w:r w:rsidR="00D8333B" w:rsidRPr="006E635B">
        <w:rPr>
          <w:rFonts w:ascii="Times New Roman" w:eastAsia="Arial Unicode MS" w:hAnsi="Times New Roman" w:cs="Times New Roman"/>
          <w:bCs/>
          <w:i/>
          <w:iCs/>
          <w:color w:val="000000"/>
          <w:sz w:val="24"/>
          <w:szCs w:val="24"/>
        </w:rPr>
        <w:t>CC</w:t>
      </w:r>
      <w:r w:rsidR="002D18BB" w:rsidRPr="006E635B">
        <w:rPr>
          <w:rFonts w:ascii="Times New Roman" w:eastAsia="Arial Unicode MS" w:hAnsi="Times New Roman" w:cs="Times New Roman"/>
          <w:bCs/>
          <w:i/>
          <w:iCs/>
          <w:color w:val="000000"/>
          <w:sz w:val="24"/>
          <w:szCs w:val="24"/>
        </w:rPr>
        <w:t>)</w:t>
      </w:r>
      <w:r w:rsidR="00FC2D98" w:rsidRPr="006E635B">
        <w:rPr>
          <w:rFonts w:ascii="Times New Roman" w:eastAsia="Arial Unicode MS" w:hAnsi="Times New Roman" w:cs="Times New Roman"/>
          <w:color w:val="000000"/>
          <w:sz w:val="24"/>
          <w:szCs w:val="24"/>
        </w:rPr>
        <w:t xml:space="preserve"> </w:t>
      </w:r>
      <w:r w:rsidR="00BD66AF" w:rsidRPr="006E635B">
        <w:rPr>
          <w:rFonts w:ascii="Times New Roman" w:eastAsia="Arial Unicode MS" w:hAnsi="Times New Roman" w:cs="Times New Roman"/>
          <w:color w:val="000000"/>
          <w:sz w:val="24"/>
          <w:szCs w:val="24"/>
        </w:rPr>
        <w:t xml:space="preserve">had </w:t>
      </w:r>
      <w:r w:rsidR="00FC2D98" w:rsidRPr="006E635B">
        <w:rPr>
          <w:rFonts w:ascii="Times New Roman" w:eastAsia="Arial Unicode MS" w:hAnsi="Times New Roman" w:cs="Times New Roman"/>
          <w:color w:val="000000"/>
          <w:sz w:val="24"/>
          <w:szCs w:val="24"/>
        </w:rPr>
        <w:t>considered s</w:t>
      </w:r>
      <w:r w:rsidR="00D8333B" w:rsidRPr="006E635B">
        <w:rPr>
          <w:rFonts w:ascii="Times New Roman" w:eastAsia="Arial Unicode MS" w:hAnsi="Times New Roman" w:cs="Times New Roman"/>
          <w:color w:val="000000"/>
          <w:sz w:val="24"/>
          <w:szCs w:val="24"/>
        </w:rPr>
        <w:t xml:space="preserve"> 38(2) of the North West Agricultural Bank Act No. 14 of 1981 which </w:t>
      </w:r>
      <w:r w:rsidR="00FC2D98" w:rsidRPr="006E635B">
        <w:rPr>
          <w:rFonts w:ascii="Times New Roman" w:eastAsia="Arial Unicode MS" w:hAnsi="Times New Roman" w:cs="Times New Roman"/>
          <w:color w:val="000000"/>
          <w:sz w:val="24"/>
          <w:szCs w:val="24"/>
        </w:rPr>
        <w:t>is identical to the then s</w:t>
      </w:r>
      <w:r w:rsidR="00D8333B" w:rsidRPr="006E635B">
        <w:rPr>
          <w:rFonts w:ascii="Times New Roman" w:eastAsia="Arial Unicode MS" w:hAnsi="Times New Roman" w:cs="Times New Roman"/>
          <w:color w:val="000000"/>
          <w:sz w:val="24"/>
          <w:szCs w:val="24"/>
        </w:rPr>
        <w:t xml:space="preserve"> 40(2)</w:t>
      </w:r>
      <w:r w:rsidR="00FC2D98" w:rsidRPr="006E635B">
        <w:rPr>
          <w:rFonts w:ascii="Times New Roman" w:eastAsia="Arial Unicode MS" w:hAnsi="Times New Roman" w:cs="Times New Roman"/>
          <w:color w:val="000000"/>
          <w:sz w:val="24"/>
          <w:szCs w:val="24"/>
        </w:rPr>
        <w:t xml:space="preserve"> of </w:t>
      </w:r>
      <w:r w:rsidR="002D18BB" w:rsidRPr="006E635B">
        <w:rPr>
          <w:rFonts w:ascii="Times New Roman" w:eastAsia="Arial Unicode MS" w:hAnsi="Times New Roman" w:cs="Times New Roman"/>
          <w:color w:val="000000"/>
          <w:sz w:val="24"/>
          <w:szCs w:val="24"/>
        </w:rPr>
        <w:t>our</w:t>
      </w:r>
      <w:r w:rsidR="00FC2D98" w:rsidRPr="006E635B">
        <w:rPr>
          <w:rFonts w:ascii="Times New Roman" w:eastAsia="Arial Unicode MS" w:hAnsi="Times New Roman" w:cs="Times New Roman"/>
          <w:color w:val="000000"/>
          <w:sz w:val="24"/>
          <w:szCs w:val="24"/>
        </w:rPr>
        <w:t xml:space="preserve"> Act</w:t>
      </w:r>
      <w:r w:rsidR="00BD66AF" w:rsidRPr="006E635B">
        <w:rPr>
          <w:rFonts w:ascii="Times New Roman" w:eastAsia="Arial Unicode MS" w:hAnsi="Times New Roman" w:cs="Times New Roman"/>
          <w:color w:val="000000"/>
          <w:sz w:val="24"/>
          <w:szCs w:val="24"/>
        </w:rPr>
        <w:t xml:space="preserve">. This is </w:t>
      </w:r>
      <w:r w:rsidR="00FC2D98" w:rsidRPr="006E635B">
        <w:rPr>
          <w:rFonts w:ascii="Times New Roman" w:eastAsia="Arial Unicode MS" w:hAnsi="Times New Roman" w:cs="Times New Roman"/>
          <w:color w:val="000000"/>
          <w:sz w:val="24"/>
          <w:szCs w:val="24"/>
        </w:rPr>
        <w:t>now s</w:t>
      </w:r>
      <w:r w:rsidR="00D8333B" w:rsidRPr="006E635B">
        <w:rPr>
          <w:rFonts w:ascii="Times New Roman" w:eastAsia="Arial Unicode MS" w:hAnsi="Times New Roman" w:cs="Times New Roman"/>
          <w:color w:val="000000"/>
          <w:sz w:val="24"/>
          <w:szCs w:val="24"/>
        </w:rPr>
        <w:t xml:space="preserve"> 38(2)</w:t>
      </w:r>
      <w:r w:rsidR="00BD66AF" w:rsidRPr="006E635B">
        <w:rPr>
          <w:rFonts w:ascii="Times New Roman" w:eastAsia="Arial Unicode MS" w:hAnsi="Times New Roman" w:cs="Times New Roman"/>
          <w:color w:val="000000"/>
          <w:sz w:val="24"/>
          <w:szCs w:val="24"/>
        </w:rPr>
        <w:t xml:space="preserve"> of the Act.</w:t>
      </w:r>
      <w:r w:rsidR="00FC2D98" w:rsidRPr="006E635B">
        <w:rPr>
          <w:rFonts w:ascii="Times New Roman" w:eastAsia="Arial Unicode MS" w:hAnsi="Times New Roman" w:cs="Times New Roman"/>
          <w:color w:val="000000"/>
          <w:sz w:val="24"/>
          <w:szCs w:val="24"/>
        </w:rPr>
        <w:t xml:space="preserve"> The Court held that s</w:t>
      </w:r>
      <w:r w:rsidR="00D8333B" w:rsidRPr="006E635B">
        <w:rPr>
          <w:rFonts w:ascii="Times New Roman" w:eastAsia="Arial Unicode MS" w:hAnsi="Times New Roman" w:cs="Times New Roman"/>
          <w:color w:val="000000"/>
          <w:sz w:val="24"/>
          <w:szCs w:val="24"/>
        </w:rPr>
        <w:t xml:space="preserve"> 38(2) of the North West Agricultural Bank Act was in contravention of section 34 of the Constitution of the Republic of South Africa</w:t>
      </w:r>
      <w:r w:rsidR="0081404C" w:rsidRPr="006E635B">
        <w:rPr>
          <w:rFonts w:ascii="Times New Roman" w:eastAsia="Arial Unicode MS" w:hAnsi="Times New Roman" w:cs="Times New Roman"/>
          <w:color w:val="000000"/>
          <w:sz w:val="24"/>
          <w:szCs w:val="24"/>
        </w:rPr>
        <w:t>.</w:t>
      </w:r>
      <w:r w:rsidR="00D8333B" w:rsidRPr="006E635B">
        <w:rPr>
          <w:rFonts w:ascii="Times New Roman" w:eastAsia="Arial Unicode MS" w:hAnsi="Times New Roman" w:cs="Times New Roman"/>
          <w:color w:val="000000"/>
          <w:sz w:val="24"/>
          <w:szCs w:val="24"/>
        </w:rPr>
        <w:t xml:space="preserve"> </w:t>
      </w:r>
    </w:p>
    <w:p w14:paraId="21491FCB" w14:textId="77777777" w:rsidR="005C6038" w:rsidRPr="005C6038" w:rsidRDefault="005C6038" w:rsidP="005C6038">
      <w:pPr>
        <w:pStyle w:val="ListParagraph"/>
        <w:rPr>
          <w:rFonts w:ascii="Times New Roman" w:eastAsia="Arial Unicode MS" w:hAnsi="Times New Roman" w:cs="Times New Roman"/>
          <w:sz w:val="24"/>
          <w:szCs w:val="24"/>
          <w:lang w:eastAsia="en-ZW"/>
        </w:rPr>
      </w:pPr>
    </w:p>
    <w:p w14:paraId="04DD8F7E" w14:textId="796BB1E5" w:rsidR="00FC2D98" w:rsidRPr="006E635B" w:rsidRDefault="006E635B" w:rsidP="006E635B">
      <w:pPr>
        <w:spacing w:after="0" w:line="480" w:lineRule="auto"/>
        <w:ind w:left="567" w:hanging="709"/>
        <w:jc w:val="both"/>
        <w:rPr>
          <w:rFonts w:ascii="Times New Roman" w:eastAsia="Arial Unicode MS" w:hAnsi="Times New Roman" w:cs="Times New Roman"/>
          <w:sz w:val="24"/>
          <w:szCs w:val="24"/>
          <w:lang w:eastAsia="en-ZW"/>
        </w:rPr>
      </w:pPr>
      <w:r>
        <w:rPr>
          <w:rFonts w:ascii="Times New Roman" w:eastAsia="Arial Unicode MS" w:hAnsi="Times New Roman" w:cs="Times New Roman"/>
          <w:sz w:val="24"/>
          <w:szCs w:val="24"/>
          <w:lang w:eastAsia="en-ZW"/>
        </w:rPr>
        <w:t>[</w:t>
      </w:r>
      <w:r w:rsidR="00FC59DC">
        <w:rPr>
          <w:rFonts w:ascii="Times New Roman" w:eastAsia="Arial Unicode MS" w:hAnsi="Times New Roman" w:cs="Times New Roman"/>
          <w:sz w:val="24"/>
          <w:szCs w:val="24"/>
          <w:lang w:eastAsia="en-ZW"/>
        </w:rPr>
        <w:t>49</w:t>
      </w:r>
      <w:r>
        <w:rPr>
          <w:rFonts w:ascii="Times New Roman" w:eastAsia="Arial Unicode MS" w:hAnsi="Times New Roman" w:cs="Times New Roman"/>
          <w:sz w:val="24"/>
          <w:szCs w:val="24"/>
          <w:lang w:eastAsia="en-ZW"/>
        </w:rPr>
        <w:t>]</w:t>
      </w:r>
      <w:r>
        <w:rPr>
          <w:rFonts w:ascii="Times New Roman" w:eastAsia="Arial Unicode MS" w:hAnsi="Times New Roman" w:cs="Times New Roman"/>
          <w:sz w:val="24"/>
          <w:szCs w:val="24"/>
          <w:lang w:eastAsia="en-ZW"/>
        </w:rPr>
        <w:tab/>
      </w:r>
      <w:r w:rsidR="00F90A72" w:rsidRPr="006E635B">
        <w:rPr>
          <w:rFonts w:ascii="Times New Roman" w:eastAsia="Arial Unicode MS" w:hAnsi="Times New Roman" w:cs="Times New Roman"/>
          <w:sz w:val="24"/>
          <w:szCs w:val="24"/>
          <w:lang w:eastAsia="en-ZW"/>
        </w:rPr>
        <w:t>The above authority was affirmed and followed i</w:t>
      </w:r>
      <w:r w:rsidR="00D8333B" w:rsidRPr="006E635B">
        <w:rPr>
          <w:rFonts w:ascii="Times New Roman" w:eastAsia="Arial Unicode MS" w:hAnsi="Times New Roman" w:cs="Times New Roman"/>
          <w:sz w:val="24"/>
          <w:szCs w:val="24"/>
          <w:lang w:eastAsia="en-ZW"/>
        </w:rPr>
        <w:t xml:space="preserve">n </w:t>
      </w:r>
      <w:r w:rsidR="00D8333B" w:rsidRPr="006E635B">
        <w:rPr>
          <w:rFonts w:ascii="Times New Roman" w:eastAsia="Arial Unicode MS" w:hAnsi="Times New Roman" w:cs="Times New Roman"/>
          <w:bCs/>
          <w:i/>
          <w:iCs/>
          <w:sz w:val="24"/>
          <w:szCs w:val="24"/>
          <w:lang w:eastAsia="en-ZW"/>
        </w:rPr>
        <w:t xml:space="preserve">First National Bank of South Africa Ltd v Land and Agricultural Bank of South Africa; Sheard v Land and Agricultural Bank </w:t>
      </w:r>
      <w:r w:rsidR="00D8333B" w:rsidRPr="006E635B">
        <w:rPr>
          <w:rFonts w:ascii="Times New Roman" w:eastAsia="Arial Unicode MS" w:hAnsi="Times New Roman" w:cs="Times New Roman"/>
          <w:bCs/>
          <w:i/>
          <w:iCs/>
          <w:sz w:val="24"/>
          <w:szCs w:val="24"/>
          <w:lang w:eastAsia="en-ZW"/>
        </w:rPr>
        <w:lastRenderedPageBreak/>
        <w:t>of South Africa</w:t>
      </w:r>
      <w:r w:rsidR="00D8333B" w:rsidRPr="006E635B">
        <w:rPr>
          <w:rFonts w:ascii="Times New Roman" w:eastAsia="Arial Unicode MS" w:hAnsi="Times New Roman" w:cs="Times New Roman"/>
          <w:sz w:val="24"/>
          <w:szCs w:val="24"/>
          <w:lang w:eastAsia="en-ZW"/>
        </w:rPr>
        <w:t xml:space="preserve"> 2000 (3) SA 626 (CC)</w:t>
      </w:r>
      <w:r w:rsidR="0081404C" w:rsidRPr="006E635B">
        <w:rPr>
          <w:rFonts w:ascii="Times New Roman" w:eastAsia="Arial Unicode MS" w:hAnsi="Times New Roman" w:cs="Times New Roman"/>
          <w:sz w:val="24"/>
          <w:szCs w:val="24"/>
          <w:lang w:eastAsia="en-ZW"/>
        </w:rPr>
        <w:t>.</w:t>
      </w:r>
      <w:r w:rsidR="00CF4937" w:rsidRPr="006E635B">
        <w:rPr>
          <w:rFonts w:ascii="Times New Roman" w:eastAsia="Arial Unicode MS" w:hAnsi="Times New Roman" w:cs="Times New Roman"/>
          <w:sz w:val="24"/>
          <w:szCs w:val="24"/>
          <w:lang w:eastAsia="en-ZW"/>
        </w:rPr>
        <w:t xml:space="preserve"> </w:t>
      </w:r>
      <w:r w:rsidR="0081404C" w:rsidRPr="006E635B">
        <w:rPr>
          <w:rFonts w:ascii="Times New Roman" w:eastAsia="Arial Unicode MS" w:hAnsi="Times New Roman" w:cs="Times New Roman"/>
          <w:sz w:val="24"/>
          <w:szCs w:val="24"/>
          <w:lang w:eastAsia="en-ZW"/>
        </w:rPr>
        <w:t xml:space="preserve">The judgment in </w:t>
      </w:r>
      <w:r w:rsidR="0081404C" w:rsidRPr="006E635B">
        <w:rPr>
          <w:rFonts w:ascii="Times New Roman" w:eastAsia="Arial Unicode MS" w:hAnsi="Times New Roman" w:cs="Times New Roman"/>
          <w:bCs/>
          <w:i/>
          <w:iCs/>
          <w:sz w:val="24"/>
          <w:szCs w:val="24"/>
          <w:lang w:eastAsia="en-ZW"/>
        </w:rPr>
        <w:t>Findevco v Faceformat</w:t>
      </w:r>
      <w:r w:rsidR="0081404C" w:rsidRPr="006E635B">
        <w:rPr>
          <w:rFonts w:ascii="Times New Roman" w:eastAsia="Arial Unicode MS" w:hAnsi="Times New Roman" w:cs="Times New Roman"/>
          <w:b/>
          <w:bCs/>
          <w:i/>
          <w:iCs/>
          <w:sz w:val="24"/>
          <w:szCs w:val="24"/>
          <w:lang w:eastAsia="en-ZW"/>
        </w:rPr>
        <w:t xml:space="preserve"> </w:t>
      </w:r>
      <w:r w:rsidR="0081404C" w:rsidRPr="006E635B">
        <w:rPr>
          <w:rFonts w:ascii="Times New Roman" w:eastAsia="Arial Unicode MS" w:hAnsi="Times New Roman" w:cs="Times New Roman"/>
          <w:i/>
          <w:iCs/>
          <w:sz w:val="24"/>
          <w:szCs w:val="24"/>
          <w:shd w:val="clear" w:color="auto" w:fill="FFFFFF"/>
          <w:lang w:eastAsia="en-ZW"/>
        </w:rPr>
        <w:t>SA (Pty) Ltd</w:t>
      </w:r>
      <w:r w:rsidR="0081404C" w:rsidRPr="006E635B">
        <w:rPr>
          <w:rFonts w:ascii="Times New Roman" w:eastAsia="Arial Unicode MS" w:hAnsi="Times New Roman" w:cs="Times New Roman"/>
          <w:sz w:val="24"/>
          <w:szCs w:val="24"/>
          <w:shd w:val="clear" w:color="auto" w:fill="FFFFFF"/>
          <w:lang w:eastAsia="en-ZW"/>
        </w:rPr>
        <w:t xml:space="preserve"> 2001 (1) SA 251 (E)</w:t>
      </w:r>
      <w:r w:rsidR="0081404C" w:rsidRPr="006E635B">
        <w:rPr>
          <w:rFonts w:ascii="Times New Roman" w:eastAsia="Arial Unicode MS" w:hAnsi="Times New Roman" w:cs="Times New Roman"/>
          <w:sz w:val="24"/>
          <w:szCs w:val="24"/>
          <w:lang w:eastAsia="en-ZW"/>
        </w:rPr>
        <w:t xml:space="preserve"> relied on these judgments to reason that, basically, a contractual clause cannot permit a sale without court authorisation.</w:t>
      </w:r>
      <w:r w:rsidR="00BD66AF" w:rsidRPr="006E635B">
        <w:rPr>
          <w:rFonts w:ascii="Times New Roman" w:eastAsia="Arial Unicode MS" w:hAnsi="Times New Roman" w:cs="Times New Roman"/>
          <w:sz w:val="24"/>
          <w:szCs w:val="24"/>
          <w:lang w:eastAsia="en-ZW"/>
        </w:rPr>
        <w:t xml:space="preserve"> These decisions were departed from in </w:t>
      </w:r>
      <w:r w:rsidR="00BD66AF" w:rsidRPr="006E635B">
        <w:rPr>
          <w:rFonts w:ascii="Times New Roman" w:eastAsia="Arial Unicode MS" w:hAnsi="Times New Roman" w:cs="Times New Roman"/>
          <w:i/>
          <w:sz w:val="24"/>
          <w:szCs w:val="24"/>
          <w:lang w:eastAsia="en-ZW"/>
        </w:rPr>
        <w:t>Bock</w:t>
      </w:r>
      <w:r w:rsidR="00BD66AF" w:rsidRPr="006E635B">
        <w:rPr>
          <w:rFonts w:ascii="Times New Roman" w:eastAsia="Arial Unicode MS" w:hAnsi="Times New Roman" w:cs="Times New Roman"/>
          <w:sz w:val="24"/>
          <w:szCs w:val="24"/>
          <w:lang w:eastAsia="en-ZW"/>
        </w:rPr>
        <w:t>.</w:t>
      </w:r>
    </w:p>
    <w:p w14:paraId="5DC8775F" w14:textId="77777777" w:rsidR="00BD66AF" w:rsidRPr="009C7E6E" w:rsidRDefault="00BD66AF" w:rsidP="00597B3F">
      <w:pPr>
        <w:spacing w:after="0" w:line="480" w:lineRule="auto"/>
        <w:ind w:firstLine="1134"/>
        <w:jc w:val="both"/>
        <w:rPr>
          <w:rFonts w:ascii="Times New Roman" w:eastAsia="Arial Unicode MS" w:hAnsi="Times New Roman" w:cs="Times New Roman"/>
          <w:sz w:val="24"/>
          <w:szCs w:val="24"/>
        </w:rPr>
      </w:pPr>
    </w:p>
    <w:p w14:paraId="375A102D" w14:textId="64659EDA" w:rsidR="005C6038" w:rsidRPr="006E635B" w:rsidRDefault="00FC59DC" w:rsidP="006E635B">
      <w:pPr>
        <w:spacing w:after="0" w:line="480" w:lineRule="auto"/>
        <w:ind w:left="567" w:hanging="709"/>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[50</w:t>
      </w:r>
      <w:r w:rsidR="006E635B">
        <w:rPr>
          <w:rFonts w:ascii="Times New Roman" w:eastAsia="Arial Unicode MS" w:hAnsi="Times New Roman" w:cs="Times New Roman"/>
          <w:sz w:val="24"/>
          <w:szCs w:val="24"/>
        </w:rPr>
        <w:t>]</w:t>
      </w:r>
      <w:r w:rsidR="006E635B">
        <w:rPr>
          <w:rFonts w:ascii="Times New Roman" w:eastAsia="Arial Unicode MS" w:hAnsi="Times New Roman" w:cs="Times New Roman"/>
          <w:sz w:val="24"/>
          <w:szCs w:val="24"/>
        </w:rPr>
        <w:tab/>
      </w:r>
      <w:r w:rsidR="00BF36E9" w:rsidRPr="006E635B">
        <w:rPr>
          <w:rFonts w:ascii="Times New Roman" w:eastAsia="Arial Unicode MS" w:hAnsi="Times New Roman" w:cs="Times New Roman"/>
          <w:sz w:val="24"/>
          <w:szCs w:val="24"/>
        </w:rPr>
        <w:t xml:space="preserve">Mr </w:t>
      </w:r>
      <w:proofErr w:type="spellStart"/>
      <w:r w:rsidR="00BF36E9" w:rsidRPr="006E635B">
        <w:rPr>
          <w:rFonts w:ascii="Times New Roman" w:eastAsia="Arial Unicode MS" w:hAnsi="Times New Roman" w:cs="Times New Roman"/>
          <w:i/>
          <w:iCs/>
          <w:sz w:val="24"/>
          <w:szCs w:val="24"/>
        </w:rPr>
        <w:t>Magwaliba</w:t>
      </w:r>
      <w:proofErr w:type="spellEnd"/>
      <w:r w:rsidR="00BF36E9" w:rsidRPr="006E635B">
        <w:rPr>
          <w:rFonts w:ascii="Times New Roman" w:eastAsia="Arial Unicode MS" w:hAnsi="Times New Roman" w:cs="Times New Roman"/>
          <w:sz w:val="24"/>
          <w:szCs w:val="24"/>
        </w:rPr>
        <w:t xml:space="preserve"> suggested </w:t>
      </w:r>
      <w:r w:rsidR="00E636A9" w:rsidRPr="006E635B">
        <w:rPr>
          <w:rFonts w:ascii="Times New Roman" w:eastAsia="Arial Unicode MS" w:hAnsi="Times New Roman" w:cs="Times New Roman"/>
          <w:sz w:val="24"/>
          <w:szCs w:val="24"/>
        </w:rPr>
        <w:t>th</w:t>
      </w:r>
      <w:r w:rsidR="00BF36E9" w:rsidRPr="006E635B">
        <w:rPr>
          <w:rFonts w:ascii="Times New Roman" w:eastAsia="Arial Unicode MS" w:hAnsi="Times New Roman" w:cs="Times New Roman"/>
          <w:sz w:val="24"/>
          <w:szCs w:val="24"/>
        </w:rPr>
        <w:t xml:space="preserve">at the judgment in </w:t>
      </w:r>
      <w:r w:rsidR="00BF36E9" w:rsidRPr="006E635B">
        <w:rPr>
          <w:rFonts w:ascii="Times New Roman" w:eastAsia="Arial Unicode MS" w:hAnsi="Times New Roman" w:cs="Times New Roman"/>
          <w:i/>
          <w:sz w:val="24"/>
          <w:szCs w:val="24"/>
        </w:rPr>
        <w:t>Chief Lesapo v North West Agricultural Bank &amp; Anor</w:t>
      </w:r>
      <w:r w:rsidR="000B7285" w:rsidRPr="006E635B">
        <w:rPr>
          <w:rFonts w:ascii="Times New Roman" w:eastAsia="Arial Unicode MS" w:hAnsi="Times New Roman" w:cs="Times New Roman"/>
          <w:i/>
          <w:sz w:val="24"/>
          <w:szCs w:val="24"/>
        </w:rPr>
        <w:t xml:space="preserve"> (supra)</w:t>
      </w:r>
      <w:r w:rsidR="00BF36E9" w:rsidRPr="006E635B">
        <w:rPr>
          <w:rFonts w:ascii="Times New Roman" w:eastAsia="Arial Unicode MS" w:hAnsi="Times New Roman" w:cs="Times New Roman"/>
          <w:sz w:val="24"/>
          <w:szCs w:val="24"/>
        </w:rPr>
        <w:t xml:space="preserve"> takes the extreme view by holding that </w:t>
      </w:r>
      <w:r w:rsidR="00BF36E9" w:rsidRPr="006E635B">
        <w:rPr>
          <w:rFonts w:ascii="Times New Roman" w:eastAsia="Arial Unicode MS" w:hAnsi="Times New Roman" w:cs="Times New Roman"/>
          <w:i/>
          <w:sz w:val="24"/>
          <w:szCs w:val="24"/>
        </w:rPr>
        <w:t>parate executie</w:t>
      </w:r>
      <w:r w:rsidR="00BF36E9" w:rsidRPr="006E635B">
        <w:rPr>
          <w:rFonts w:ascii="Times New Roman" w:eastAsia="Arial Unicode MS" w:hAnsi="Times New Roman" w:cs="Times New Roman"/>
          <w:sz w:val="24"/>
          <w:szCs w:val="24"/>
        </w:rPr>
        <w:t xml:space="preserve"> in the case of both movable and immovable property was unconstitutional. He conceded that the authority had been distinguished in later judgments from South Africa.</w:t>
      </w:r>
      <w:r w:rsidR="002D151D" w:rsidRPr="006E635B">
        <w:rPr>
          <w:rFonts w:ascii="Times New Roman" w:eastAsia="Arial Unicode MS" w:hAnsi="Times New Roman" w:cs="Times New Roman"/>
          <w:sz w:val="24"/>
          <w:szCs w:val="24"/>
        </w:rPr>
        <w:t xml:space="preserve"> His view was that the correct position under the common law is that </w:t>
      </w:r>
      <w:r w:rsidR="002D151D" w:rsidRPr="006E635B">
        <w:rPr>
          <w:rFonts w:ascii="Times New Roman" w:eastAsia="Arial Unicode MS" w:hAnsi="Times New Roman" w:cs="Times New Roman"/>
          <w:i/>
          <w:iCs/>
          <w:sz w:val="24"/>
          <w:szCs w:val="24"/>
        </w:rPr>
        <w:t>parate</w:t>
      </w:r>
      <w:r w:rsidR="002D18BB" w:rsidRPr="006E635B">
        <w:rPr>
          <w:rFonts w:ascii="Times New Roman" w:eastAsia="Arial Unicode MS" w:hAnsi="Times New Roman" w:cs="Times New Roman"/>
          <w:i/>
          <w:iCs/>
          <w:sz w:val="24"/>
          <w:szCs w:val="24"/>
        </w:rPr>
        <w:t xml:space="preserve"> executie</w:t>
      </w:r>
      <w:r w:rsidR="002D151D" w:rsidRPr="006E635B">
        <w:rPr>
          <w:rFonts w:ascii="Times New Roman" w:eastAsia="Arial Unicode MS" w:hAnsi="Times New Roman" w:cs="Times New Roman"/>
          <w:sz w:val="24"/>
          <w:szCs w:val="24"/>
        </w:rPr>
        <w:t xml:space="preserve"> against movables is legal as long as the debtor has been afforded protection in the contract underlying the debt.</w:t>
      </w:r>
    </w:p>
    <w:p w14:paraId="0722F8A6" w14:textId="152B5E00" w:rsidR="00BF36E9" w:rsidRPr="005C6038" w:rsidRDefault="00463CF4" w:rsidP="005C6038">
      <w:pPr>
        <w:spacing w:after="0" w:line="480" w:lineRule="auto"/>
        <w:jc w:val="both"/>
        <w:rPr>
          <w:rFonts w:ascii="Times New Roman" w:eastAsia="Arial Unicode MS" w:hAnsi="Times New Roman" w:cs="Times New Roman"/>
          <w:sz w:val="24"/>
          <w:szCs w:val="24"/>
        </w:rPr>
      </w:pPr>
      <w:r w:rsidRPr="005C6038">
        <w:rPr>
          <w:rFonts w:ascii="Times New Roman" w:eastAsia="Arial Unicode MS" w:hAnsi="Times New Roman" w:cs="Times New Roman"/>
          <w:sz w:val="24"/>
          <w:szCs w:val="24"/>
        </w:rPr>
        <w:t xml:space="preserve"> </w:t>
      </w:r>
    </w:p>
    <w:p w14:paraId="5F4BB669" w14:textId="0C27EE9A" w:rsidR="00463CF4" w:rsidRPr="006E635B" w:rsidRDefault="00463CF4" w:rsidP="00EC4B2E">
      <w:pPr>
        <w:spacing w:after="0" w:line="480" w:lineRule="auto"/>
        <w:ind w:left="720" w:hanging="720"/>
        <w:jc w:val="both"/>
        <w:rPr>
          <w:rFonts w:ascii="Times New Roman" w:eastAsia="Arial Unicode MS" w:hAnsi="Times New Roman" w:cs="Times New Roman"/>
          <w:b/>
          <w:iCs/>
          <w:sz w:val="24"/>
          <w:szCs w:val="24"/>
          <w:u w:val="single"/>
        </w:rPr>
      </w:pPr>
      <w:r w:rsidRPr="006E635B">
        <w:rPr>
          <w:rFonts w:ascii="Times New Roman" w:eastAsia="Arial Unicode MS" w:hAnsi="Times New Roman" w:cs="Times New Roman"/>
          <w:b/>
          <w:iCs/>
          <w:sz w:val="24"/>
          <w:szCs w:val="24"/>
          <w:u w:val="single"/>
        </w:rPr>
        <w:t>THE ZIMBABWE</w:t>
      </w:r>
      <w:r w:rsidR="007B070D" w:rsidRPr="006E635B">
        <w:rPr>
          <w:rFonts w:ascii="Times New Roman" w:eastAsia="Arial Unicode MS" w:hAnsi="Times New Roman" w:cs="Times New Roman"/>
          <w:b/>
          <w:iCs/>
          <w:sz w:val="24"/>
          <w:szCs w:val="24"/>
          <w:u w:val="single"/>
        </w:rPr>
        <w:t>AN POSITION</w:t>
      </w:r>
      <w:r w:rsidR="00537CA3" w:rsidRPr="006E635B">
        <w:rPr>
          <w:rFonts w:ascii="Times New Roman" w:eastAsia="Arial Unicode MS" w:hAnsi="Times New Roman" w:cs="Times New Roman"/>
          <w:b/>
          <w:iCs/>
          <w:sz w:val="24"/>
          <w:szCs w:val="24"/>
          <w:u w:val="single"/>
        </w:rPr>
        <w:t xml:space="preserve"> </w:t>
      </w:r>
      <w:r w:rsidR="00831EC9" w:rsidRPr="006E635B">
        <w:rPr>
          <w:rFonts w:ascii="Times New Roman" w:eastAsia="Arial Unicode MS" w:hAnsi="Times New Roman" w:cs="Times New Roman"/>
          <w:b/>
          <w:iCs/>
          <w:sz w:val="24"/>
          <w:szCs w:val="24"/>
          <w:u w:val="single"/>
        </w:rPr>
        <w:t xml:space="preserve">   </w:t>
      </w:r>
    </w:p>
    <w:p w14:paraId="3E6241FB" w14:textId="7ADB0660" w:rsidR="004F0445" w:rsidRPr="006E635B" w:rsidRDefault="00FC59DC" w:rsidP="006E635B">
      <w:pPr>
        <w:spacing w:after="0" w:line="480" w:lineRule="auto"/>
        <w:ind w:left="567" w:hanging="709"/>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[51</w:t>
      </w:r>
      <w:r w:rsidR="006E635B">
        <w:rPr>
          <w:rFonts w:ascii="Times New Roman" w:eastAsia="Arial Unicode MS" w:hAnsi="Times New Roman" w:cs="Times New Roman"/>
          <w:sz w:val="24"/>
          <w:szCs w:val="24"/>
        </w:rPr>
        <w:t>]</w:t>
      </w:r>
      <w:r w:rsidR="006E635B">
        <w:rPr>
          <w:rFonts w:ascii="Times New Roman" w:eastAsia="Arial Unicode MS" w:hAnsi="Times New Roman" w:cs="Times New Roman"/>
          <w:sz w:val="24"/>
          <w:szCs w:val="24"/>
        </w:rPr>
        <w:tab/>
      </w:r>
      <w:r w:rsidR="004F0445" w:rsidRPr="006E635B">
        <w:rPr>
          <w:rFonts w:ascii="Times New Roman" w:eastAsia="Arial Unicode MS" w:hAnsi="Times New Roman" w:cs="Times New Roman"/>
          <w:sz w:val="24"/>
          <w:szCs w:val="24"/>
        </w:rPr>
        <w:t xml:space="preserve">In Zimbabwe, there are decisions of the court that have shunned resort to </w:t>
      </w:r>
      <w:proofErr w:type="spellStart"/>
      <w:r w:rsidR="004F0445" w:rsidRPr="006E635B">
        <w:rPr>
          <w:rFonts w:ascii="Times New Roman" w:eastAsia="Arial Unicode MS" w:hAnsi="Times New Roman" w:cs="Times New Roman"/>
          <w:i/>
          <w:iCs/>
          <w:sz w:val="24"/>
          <w:szCs w:val="24"/>
        </w:rPr>
        <w:t>parate</w:t>
      </w:r>
      <w:proofErr w:type="spellEnd"/>
      <w:r w:rsidR="004F0445" w:rsidRPr="006E635B">
        <w:rPr>
          <w:rFonts w:ascii="Times New Roman" w:eastAsia="Arial Unicode MS" w:hAnsi="Times New Roman" w:cs="Times New Roman"/>
          <w:i/>
          <w:iCs/>
          <w:sz w:val="24"/>
          <w:szCs w:val="24"/>
        </w:rPr>
        <w:t xml:space="preserve"> </w:t>
      </w:r>
      <w:proofErr w:type="spellStart"/>
      <w:r w:rsidR="004F0445" w:rsidRPr="006E635B">
        <w:rPr>
          <w:rFonts w:ascii="Times New Roman" w:eastAsia="Arial Unicode MS" w:hAnsi="Times New Roman" w:cs="Times New Roman"/>
          <w:i/>
          <w:iCs/>
          <w:sz w:val="24"/>
          <w:szCs w:val="24"/>
        </w:rPr>
        <w:t>executie</w:t>
      </w:r>
      <w:proofErr w:type="spellEnd"/>
      <w:r w:rsidR="004F0445" w:rsidRPr="006E635B">
        <w:rPr>
          <w:rFonts w:ascii="Times New Roman" w:eastAsia="Arial Unicode MS" w:hAnsi="Times New Roman" w:cs="Times New Roman"/>
          <w:sz w:val="24"/>
          <w:szCs w:val="24"/>
        </w:rPr>
        <w:t xml:space="preserve"> </w:t>
      </w:r>
      <w:r w:rsidR="00AD248E" w:rsidRPr="006E635B">
        <w:rPr>
          <w:rFonts w:ascii="Times New Roman" w:eastAsia="Arial Unicode MS" w:hAnsi="Times New Roman" w:cs="Times New Roman"/>
          <w:sz w:val="24"/>
          <w:szCs w:val="24"/>
        </w:rPr>
        <w:t xml:space="preserve">at the instance of creditors. </w:t>
      </w:r>
      <w:r w:rsidR="004F0445" w:rsidRPr="006E635B">
        <w:rPr>
          <w:rFonts w:ascii="Times New Roman" w:eastAsia="Arial Unicode MS" w:hAnsi="Times New Roman" w:cs="Times New Roman"/>
          <w:sz w:val="24"/>
          <w:szCs w:val="24"/>
        </w:rPr>
        <w:t xml:space="preserve">In the case of </w:t>
      </w:r>
      <w:r w:rsidR="004F0445" w:rsidRPr="006E635B">
        <w:rPr>
          <w:rFonts w:ascii="Times New Roman" w:eastAsia="Arial Unicode MS" w:hAnsi="Times New Roman" w:cs="Times New Roman"/>
          <w:bCs/>
          <w:i/>
          <w:iCs/>
          <w:sz w:val="24"/>
          <w:szCs w:val="24"/>
        </w:rPr>
        <w:t>Changa v Standard Finance Limited</w:t>
      </w:r>
      <w:r w:rsidR="004F0445" w:rsidRPr="006E635B">
        <w:rPr>
          <w:rFonts w:ascii="Times New Roman" w:eastAsia="Arial Unicode MS" w:hAnsi="Times New Roman" w:cs="Times New Roman"/>
          <w:sz w:val="24"/>
          <w:szCs w:val="24"/>
        </w:rPr>
        <w:t xml:space="preserve"> 1990 (2) ZLR 412 (SC) the Supreme Court said the following:-</w:t>
      </w:r>
    </w:p>
    <w:p w14:paraId="5A8A0436" w14:textId="02F1F4A6" w:rsidR="004F0445" w:rsidRDefault="004F0445" w:rsidP="0017732D">
      <w:pPr>
        <w:spacing w:after="0"/>
        <w:ind w:left="1440"/>
        <w:jc w:val="both"/>
        <w:rPr>
          <w:rFonts w:ascii="Times New Roman" w:eastAsia="Arial Unicode MS" w:hAnsi="Times New Roman" w:cs="Times New Roman"/>
          <w:sz w:val="24"/>
          <w:szCs w:val="24"/>
          <w:lang w:val="en-GB"/>
        </w:rPr>
      </w:pPr>
      <w:r w:rsidRPr="004F0445">
        <w:rPr>
          <w:rFonts w:ascii="Times New Roman" w:eastAsia="Arial Unicode MS" w:hAnsi="Times New Roman" w:cs="Times New Roman"/>
          <w:sz w:val="24"/>
          <w:szCs w:val="24"/>
          <w:lang w:val="en-GB"/>
        </w:rPr>
        <w:t xml:space="preserve">“It was settled in </w:t>
      </w:r>
      <w:r w:rsidRPr="004F0445">
        <w:rPr>
          <w:rFonts w:ascii="Times New Roman" w:eastAsia="Arial Unicode MS" w:hAnsi="Times New Roman" w:cs="Times New Roman"/>
          <w:i/>
          <w:iCs/>
          <w:sz w:val="24"/>
          <w:szCs w:val="24"/>
          <w:lang w:val="en-GB"/>
        </w:rPr>
        <w:t>Osry v Hirsh, Loubser and Co Ltd </w:t>
      </w:r>
      <w:r w:rsidRPr="004F0445">
        <w:rPr>
          <w:rFonts w:ascii="Times New Roman" w:eastAsia="Arial Unicode MS" w:hAnsi="Times New Roman" w:cs="Times New Roman"/>
          <w:sz w:val="24"/>
          <w:szCs w:val="24"/>
          <w:lang w:val="en-GB"/>
        </w:rPr>
        <w:t xml:space="preserve">1922 CPD 531 that, as far </w:t>
      </w:r>
      <w:proofErr w:type="gramStart"/>
      <w:r w:rsidRPr="004F0445">
        <w:rPr>
          <w:rFonts w:ascii="Times New Roman" w:eastAsia="Arial Unicode MS" w:hAnsi="Times New Roman" w:cs="Times New Roman"/>
          <w:sz w:val="24"/>
          <w:szCs w:val="24"/>
          <w:lang w:val="en-GB"/>
        </w:rPr>
        <w:t>as</w:t>
      </w:r>
      <w:proofErr w:type="gramEnd"/>
      <w:r w:rsidRPr="004F0445">
        <w:rPr>
          <w:rFonts w:ascii="Times New Roman" w:eastAsia="Arial Unicode MS" w:hAnsi="Times New Roman" w:cs="Times New Roman"/>
          <w:sz w:val="24"/>
          <w:szCs w:val="24"/>
          <w:lang w:val="en-GB"/>
        </w:rPr>
        <w:t xml:space="preserve"> movables are concerned, an agreement for their delivery to the Creditor and sale by him by means of </w:t>
      </w:r>
      <w:r w:rsidRPr="004F0445">
        <w:rPr>
          <w:rFonts w:ascii="Times New Roman" w:eastAsia="Arial Unicode MS" w:hAnsi="Times New Roman" w:cs="Times New Roman"/>
          <w:i/>
          <w:sz w:val="24"/>
          <w:szCs w:val="24"/>
          <w:lang w:val="en-GB"/>
        </w:rPr>
        <w:t xml:space="preserve">parate </w:t>
      </w:r>
      <w:r w:rsidRPr="004F0445">
        <w:rPr>
          <w:rFonts w:ascii="Times New Roman" w:eastAsia="Arial Unicode MS" w:hAnsi="Times New Roman" w:cs="Times New Roman"/>
          <w:sz w:val="24"/>
          <w:szCs w:val="24"/>
          <w:lang w:val="en-GB"/>
        </w:rPr>
        <w:t xml:space="preserve">execution is valid and binding. That decision was approved and followed by BEADLE J (as he then was) in </w:t>
      </w:r>
      <w:r w:rsidRPr="004F0445">
        <w:rPr>
          <w:rFonts w:ascii="Times New Roman" w:eastAsia="Arial Unicode MS" w:hAnsi="Times New Roman" w:cs="Times New Roman"/>
          <w:i/>
          <w:iCs/>
          <w:sz w:val="24"/>
          <w:szCs w:val="24"/>
          <w:lang w:val="en-GB"/>
        </w:rPr>
        <w:t>Aitken v Miller</w:t>
      </w:r>
      <w:r w:rsidRPr="004F0445">
        <w:rPr>
          <w:rFonts w:ascii="Times New Roman" w:eastAsia="Arial Unicode MS" w:hAnsi="Times New Roman" w:cs="Times New Roman"/>
          <w:sz w:val="24"/>
          <w:szCs w:val="24"/>
          <w:lang w:val="en-GB"/>
        </w:rPr>
        <w:t xml:space="preserve"> 1951 SA 153 (SR), 1950 SR 227. The recognition extended under the civil law to such agreements is subject, however, to the qualifications expressed at p</w:t>
      </w:r>
      <w:r w:rsidR="004A25F6">
        <w:rPr>
          <w:rFonts w:ascii="Times New Roman" w:eastAsia="Arial Unicode MS" w:hAnsi="Times New Roman" w:cs="Times New Roman"/>
          <w:sz w:val="24"/>
          <w:szCs w:val="24"/>
          <w:lang w:val="en-GB"/>
        </w:rPr>
        <w:t xml:space="preserve"> </w:t>
      </w:r>
      <w:r w:rsidRPr="004F0445">
        <w:rPr>
          <w:rFonts w:ascii="Times New Roman" w:eastAsia="Arial Unicode MS" w:hAnsi="Times New Roman" w:cs="Times New Roman"/>
          <w:sz w:val="24"/>
          <w:szCs w:val="24"/>
          <w:lang w:val="en-GB"/>
        </w:rPr>
        <w:t xml:space="preserve">547 of </w:t>
      </w:r>
      <w:proofErr w:type="spellStart"/>
      <w:r w:rsidRPr="00AD248E">
        <w:rPr>
          <w:rFonts w:ascii="Times New Roman" w:eastAsia="Arial Unicode MS" w:hAnsi="Times New Roman" w:cs="Times New Roman"/>
          <w:i/>
          <w:iCs/>
          <w:sz w:val="24"/>
          <w:szCs w:val="24"/>
          <w:lang w:val="en-GB"/>
        </w:rPr>
        <w:t>Osry's</w:t>
      </w:r>
      <w:proofErr w:type="spellEnd"/>
      <w:r w:rsidRPr="004F0445">
        <w:rPr>
          <w:rFonts w:ascii="Times New Roman" w:eastAsia="Arial Unicode MS" w:hAnsi="Times New Roman" w:cs="Times New Roman"/>
          <w:sz w:val="24"/>
          <w:szCs w:val="24"/>
          <w:lang w:val="en-GB"/>
        </w:rPr>
        <w:t xml:space="preserve"> case (</w:t>
      </w:r>
      <w:r w:rsidRPr="00FA664B">
        <w:rPr>
          <w:rFonts w:ascii="Times New Roman" w:eastAsia="Arial Unicode MS" w:hAnsi="Times New Roman" w:cs="Times New Roman"/>
          <w:i/>
          <w:iCs/>
          <w:sz w:val="24"/>
          <w:szCs w:val="24"/>
          <w:lang w:val="en-GB"/>
        </w:rPr>
        <w:t>supra)</w:t>
      </w:r>
      <w:r w:rsidRPr="004F0445">
        <w:rPr>
          <w:rFonts w:ascii="Times New Roman" w:eastAsia="Arial Unicode MS" w:hAnsi="Times New Roman" w:cs="Times New Roman"/>
          <w:sz w:val="24"/>
          <w:szCs w:val="24"/>
          <w:lang w:val="en-GB"/>
        </w:rPr>
        <w:t xml:space="preserve"> in these terms;</w:t>
      </w:r>
    </w:p>
    <w:p w14:paraId="17747F5B" w14:textId="77777777" w:rsidR="00DF292E" w:rsidRPr="004F0445" w:rsidRDefault="00DF292E" w:rsidP="0017732D">
      <w:pPr>
        <w:spacing w:after="0"/>
        <w:ind w:left="1440"/>
        <w:jc w:val="both"/>
        <w:rPr>
          <w:rFonts w:ascii="Times New Roman" w:eastAsia="Arial Unicode MS" w:hAnsi="Times New Roman" w:cs="Times New Roman"/>
          <w:sz w:val="24"/>
          <w:szCs w:val="24"/>
        </w:rPr>
      </w:pPr>
    </w:p>
    <w:p w14:paraId="07776CA9" w14:textId="704F26B6" w:rsidR="004F0445" w:rsidRDefault="004F0445" w:rsidP="005C6038">
      <w:pPr>
        <w:spacing w:after="0"/>
        <w:ind w:left="2160"/>
        <w:jc w:val="both"/>
        <w:rPr>
          <w:rFonts w:ascii="Times New Roman" w:eastAsia="Arial Unicode MS" w:hAnsi="Times New Roman" w:cs="Times New Roman"/>
          <w:sz w:val="24"/>
          <w:szCs w:val="24"/>
          <w:lang w:val="en-GB"/>
        </w:rPr>
      </w:pPr>
      <w:r w:rsidRPr="004F0445">
        <w:rPr>
          <w:rFonts w:ascii="Times New Roman" w:eastAsia="Arial Unicode MS" w:hAnsi="Times New Roman" w:cs="Times New Roman"/>
          <w:sz w:val="24"/>
          <w:szCs w:val="24"/>
          <w:lang w:val="en-GB"/>
        </w:rPr>
        <w:t>'It is, however, open to the debtor to seek the protection of the court, if, upon any just ground,</w:t>
      </w:r>
      <w:r w:rsidR="00F43BFA">
        <w:rPr>
          <w:rFonts w:ascii="Times New Roman" w:eastAsia="Arial Unicode MS" w:hAnsi="Times New Roman" w:cs="Times New Roman"/>
          <w:sz w:val="24"/>
          <w:szCs w:val="24"/>
          <w:lang w:val="en-GB"/>
        </w:rPr>
        <w:t xml:space="preserve"> </w:t>
      </w:r>
      <w:r w:rsidRPr="004F0445">
        <w:rPr>
          <w:rFonts w:ascii="Times New Roman" w:eastAsia="Arial Unicode MS" w:hAnsi="Times New Roman" w:cs="Times New Roman"/>
          <w:sz w:val="24"/>
          <w:szCs w:val="24"/>
          <w:lang w:val="en-GB"/>
        </w:rPr>
        <w:t>he can show that in carrying out the agreement and effecting a sale, the creditor has acted in a manner which has prejudiced him in his rights</w:t>
      </w:r>
      <w:r w:rsidR="00F43BFA">
        <w:rPr>
          <w:rFonts w:ascii="Times New Roman" w:eastAsia="Arial Unicode MS" w:hAnsi="Times New Roman" w:cs="Times New Roman"/>
          <w:sz w:val="24"/>
          <w:szCs w:val="24"/>
          <w:lang w:val="en-GB"/>
        </w:rPr>
        <w:t>’</w:t>
      </w:r>
      <w:r w:rsidRPr="004F0445">
        <w:rPr>
          <w:rFonts w:ascii="Times New Roman" w:eastAsia="Arial Unicode MS" w:hAnsi="Times New Roman" w:cs="Times New Roman"/>
          <w:sz w:val="24"/>
          <w:szCs w:val="24"/>
          <w:lang w:val="en-GB"/>
        </w:rPr>
        <w:t>.</w:t>
      </w:r>
      <w:r w:rsidR="00F43BFA">
        <w:rPr>
          <w:rFonts w:ascii="Times New Roman" w:eastAsia="Arial Unicode MS" w:hAnsi="Times New Roman" w:cs="Times New Roman"/>
          <w:sz w:val="24"/>
          <w:szCs w:val="24"/>
          <w:lang w:val="en-GB"/>
        </w:rPr>
        <w:t>”</w:t>
      </w:r>
    </w:p>
    <w:p w14:paraId="2BAC40BF" w14:textId="77777777" w:rsidR="00B202D1" w:rsidRPr="004F0445" w:rsidRDefault="00B202D1" w:rsidP="00B202D1">
      <w:pPr>
        <w:tabs>
          <w:tab w:val="left" w:pos="2160"/>
        </w:tabs>
        <w:spacing w:after="0"/>
        <w:ind w:left="2160"/>
        <w:jc w:val="both"/>
        <w:rPr>
          <w:rFonts w:ascii="Times New Roman" w:eastAsia="Arial Unicode MS" w:hAnsi="Times New Roman" w:cs="Times New Roman"/>
          <w:sz w:val="24"/>
          <w:szCs w:val="24"/>
        </w:rPr>
      </w:pPr>
    </w:p>
    <w:p w14:paraId="0B903516" w14:textId="24ED028A" w:rsidR="004F0445" w:rsidRPr="00B202D1" w:rsidRDefault="00FC59DC" w:rsidP="00B202D1">
      <w:pPr>
        <w:spacing w:after="0" w:line="480" w:lineRule="auto"/>
        <w:ind w:left="567" w:hanging="720"/>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lastRenderedPageBreak/>
        <w:t>[52</w:t>
      </w:r>
      <w:r w:rsidR="00B202D1">
        <w:rPr>
          <w:rFonts w:ascii="Times New Roman" w:eastAsia="Arial Unicode MS" w:hAnsi="Times New Roman" w:cs="Times New Roman"/>
          <w:sz w:val="24"/>
          <w:szCs w:val="24"/>
        </w:rPr>
        <w:t>]</w:t>
      </w:r>
      <w:r w:rsidR="00B202D1">
        <w:rPr>
          <w:rFonts w:ascii="Times New Roman" w:eastAsia="Arial Unicode MS" w:hAnsi="Times New Roman" w:cs="Times New Roman"/>
          <w:sz w:val="24"/>
          <w:szCs w:val="24"/>
        </w:rPr>
        <w:tab/>
      </w:r>
      <w:r w:rsidR="004F0445" w:rsidRPr="00B202D1">
        <w:rPr>
          <w:rFonts w:ascii="Times New Roman" w:eastAsia="Arial Unicode MS" w:hAnsi="Times New Roman" w:cs="Times New Roman"/>
          <w:sz w:val="24"/>
          <w:szCs w:val="24"/>
        </w:rPr>
        <w:t xml:space="preserve">In other words, the creditor, although entitled to </w:t>
      </w:r>
      <w:r w:rsidR="004F0445" w:rsidRPr="00B202D1">
        <w:rPr>
          <w:rFonts w:ascii="Times New Roman" w:eastAsia="Arial Unicode MS" w:hAnsi="Times New Roman" w:cs="Times New Roman"/>
          <w:i/>
          <w:iCs/>
          <w:sz w:val="24"/>
          <w:szCs w:val="24"/>
        </w:rPr>
        <w:t>parate executie</w:t>
      </w:r>
      <w:r w:rsidR="004F0445" w:rsidRPr="00B202D1">
        <w:rPr>
          <w:rFonts w:ascii="Times New Roman" w:eastAsia="Arial Unicode MS" w:hAnsi="Times New Roman" w:cs="Times New Roman"/>
          <w:sz w:val="24"/>
          <w:szCs w:val="24"/>
        </w:rPr>
        <w:t xml:space="preserve">, is not entitled to act in a manner that prejudices the rights of the debtor. </w:t>
      </w:r>
      <w:r w:rsidR="004F0445" w:rsidRPr="00B202D1">
        <w:rPr>
          <w:rFonts w:ascii="Times New Roman" w:eastAsia="Arial Unicode MS" w:hAnsi="Times New Roman" w:cs="Times New Roman"/>
          <w:sz w:val="24"/>
          <w:szCs w:val="24"/>
          <w:lang w:val="en-US"/>
        </w:rPr>
        <w:t xml:space="preserve">In the case of </w:t>
      </w:r>
      <w:r w:rsidR="004F0445" w:rsidRPr="00B202D1">
        <w:rPr>
          <w:rFonts w:ascii="Times New Roman" w:eastAsia="Arial Unicode MS" w:hAnsi="Times New Roman" w:cs="Times New Roman"/>
          <w:i/>
          <w:sz w:val="24"/>
          <w:szCs w:val="24"/>
        </w:rPr>
        <w:t>Glens Removal and Storage Zimbabwe (Private) Limited v Patricia Mandala</w:t>
      </w:r>
      <w:r w:rsidR="00D224EB" w:rsidRPr="00B202D1">
        <w:rPr>
          <w:rFonts w:ascii="Times New Roman" w:eastAsia="Arial Unicode MS" w:hAnsi="Times New Roman" w:cs="Times New Roman"/>
          <w:i/>
          <w:sz w:val="24"/>
          <w:szCs w:val="24"/>
        </w:rPr>
        <w:t>, supra</w:t>
      </w:r>
      <w:r w:rsidR="00B202D1" w:rsidRPr="00B202D1">
        <w:rPr>
          <w:rFonts w:ascii="Times New Roman" w:eastAsia="Arial Unicode MS" w:hAnsi="Times New Roman" w:cs="Times New Roman"/>
          <w:sz w:val="24"/>
          <w:szCs w:val="24"/>
        </w:rPr>
        <w:t>, this</w:t>
      </w:r>
      <w:r w:rsidR="004F0445" w:rsidRPr="00B202D1">
        <w:rPr>
          <w:rFonts w:ascii="Times New Roman" w:eastAsia="Arial Unicode MS" w:hAnsi="Times New Roman" w:cs="Times New Roman"/>
          <w:sz w:val="24"/>
          <w:szCs w:val="24"/>
        </w:rPr>
        <w:t xml:space="preserve"> Court was seized with a similar issue. However, the property in question and which was subject to </w:t>
      </w:r>
      <w:r w:rsidR="004F0445" w:rsidRPr="00B202D1">
        <w:rPr>
          <w:rFonts w:ascii="Times New Roman" w:eastAsia="Arial Unicode MS" w:hAnsi="Times New Roman" w:cs="Times New Roman"/>
          <w:i/>
          <w:iCs/>
          <w:sz w:val="24"/>
          <w:szCs w:val="24"/>
        </w:rPr>
        <w:t>parate executie</w:t>
      </w:r>
      <w:r w:rsidR="004F0445" w:rsidRPr="00B202D1">
        <w:rPr>
          <w:rFonts w:ascii="Times New Roman" w:eastAsia="Arial Unicode MS" w:hAnsi="Times New Roman" w:cs="Times New Roman"/>
          <w:sz w:val="24"/>
          <w:szCs w:val="24"/>
        </w:rPr>
        <w:t xml:space="preserve"> was movable property. In reaching its determination and in its deliberation, the Court did not </w:t>
      </w:r>
      <w:r w:rsidR="00F43BFA" w:rsidRPr="00B202D1">
        <w:rPr>
          <w:rFonts w:ascii="Times New Roman" w:eastAsia="Arial Unicode MS" w:hAnsi="Times New Roman" w:cs="Times New Roman"/>
          <w:sz w:val="24"/>
          <w:szCs w:val="24"/>
        </w:rPr>
        <w:t>distinguish b</w:t>
      </w:r>
      <w:r w:rsidR="004F0445" w:rsidRPr="00B202D1">
        <w:rPr>
          <w:rFonts w:ascii="Times New Roman" w:eastAsia="Arial Unicode MS" w:hAnsi="Times New Roman" w:cs="Times New Roman"/>
          <w:sz w:val="24"/>
          <w:szCs w:val="24"/>
        </w:rPr>
        <w:t>e</w:t>
      </w:r>
      <w:r w:rsidR="00F43BFA" w:rsidRPr="00B202D1">
        <w:rPr>
          <w:rFonts w:ascii="Times New Roman" w:eastAsia="Arial Unicode MS" w:hAnsi="Times New Roman" w:cs="Times New Roman"/>
          <w:sz w:val="24"/>
          <w:szCs w:val="24"/>
        </w:rPr>
        <w:t>tween</w:t>
      </w:r>
      <w:r w:rsidR="004F0445" w:rsidRPr="00B202D1">
        <w:rPr>
          <w:rFonts w:ascii="Times New Roman" w:eastAsia="Arial Unicode MS" w:hAnsi="Times New Roman" w:cs="Times New Roman"/>
          <w:sz w:val="24"/>
          <w:szCs w:val="24"/>
        </w:rPr>
        <w:t xml:space="preserve"> movable and immovable assets as regards the operation </w:t>
      </w:r>
      <w:r w:rsidR="004F0445" w:rsidRPr="00B202D1">
        <w:rPr>
          <w:rFonts w:ascii="Times New Roman" w:eastAsia="Arial Unicode MS" w:hAnsi="Times New Roman" w:cs="Times New Roman"/>
          <w:i/>
          <w:iCs/>
          <w:sz w:val="24"/>
          <w:szCs w:val="24"/>
        </w:rPr>
        <w:t xml:space="preserve">parate executie </w:t>
      </w:r>
      <w:r w:rsidR="004F0445" w:rsidRPr="00B202D1">
        <w:rPr>
          <w:rFonts w:ascii="Times New Roman" w:eastAsia="Arial Unicode MS" w:hAnsi="Times New Roman" w:cs="Times New Roman"/>
          <w:iCs/>
          <w:sz w:val="24"/>
          <w:szCs w:val="24"/>
        </w:rPr>
        <w:t>at the instance of the judgment creditor</w:t>
      </w:r>
      <w:r w:rsidR="004F0445" w:rsidRPr="00B202D1">
        <w:rPr>
          <w:rFonts w:ascii="Times New Roman" w:eastAsia="Arial Unicode MS" w:hAnsi="Times New Roman" w:cs="Times New Roman"/>
          <w:sz w:val="24"/>
          <w:szCs w:val="24"/>
        </w:rPr>
        <w:t xml:space="preserve">. The conclusion reached by the Court was that </w:t>
      </w:r>
      <w:r w:rsidR="004F0445" w:rsidRPr="00B202D1">
        <w:rPr>
          <w:rFonts w:ascii="Times New Roman" w:eastAsia="Arial Unicode MS" w:hAnsi="Times New Roman" w:cs="Times New Roman"/>
          <w:i/>
          <w:iCs/>
          <w:sz w:val="24"/>
          <w:szCs w:val="24"/>
        </w:rPr>
        <w:t>parate executie</w:t>
      </w:r>
      <w:r w:rsidR="004F0445" w:rsidRPr="00B202D1">
        <w:rPr>
          <w:rFonts w:ascii="Times New Roman" w:eastAsia="Arial Unicode MS" w:hAnsi="Times New Roman" w:cs="Times New Roman"/>
          <w:sz w:val="24"/>
          <w:szCs w:val="24"/>
        </w:rPr>
        <w:t xml:space="preserve"> is simply not unconstitutional and the Court explained its finding. The Court made the following remarks:</w:t>
      </w:r>
    </w:p>
    <w:p w14:paraId="36514E7B" w14:textId="77777777" w:rsidR="004F0445" w:rsidRPr="004F0445" w:rsidRDefault="004F0445" w:rsidP="004A25F6">
      <w:pPr>
        <w:spacing w:after="0"/>
        <w:ind w:left="1440"/>
        <w:jc w:val="both"/>
        <w:rPr>
          <w:rFonts w:ascii="Times New Roman" w:eastAsia="Arial Unicode MS" w:hAnsi="Times New Roman" w:cs="Times New Roman"/>
          <w:sz w:val="24"/>
          <w:szCs w:val="24"/>
        </w:rPr>
      </w:pPr>
      <w:r w:rsidRPr="004F0445">
        <w:rPr>
          <w:rFonts w:ascii="Times New Roman" w:eastAsia="Arial Unicode MS" w:hAnsi="Times New Roman" w:cs="Times New Roman"/>
          <w:sz w:val="24"/>
          <w:szCs w:val="24"/>
        </w:rPr>
        <w:t>“</w:t>
      </w:r>
      <w:r w:rsidRPr="004F0445">
        <w:rPr>
          <w:rFonts w:ascii="Times New Roman" w:eastAsia="Arial Unicode MS" w:hAnsi="Times New Roman" w:cs="Times New Roman"/>
          <w:sz w:val="24"/>
          <w:szCs w:val="24"/>
          <w:u w:val="single"/>
        </w:rPr>
        <w:t xml:space="preserve">A party that is aggrieved by the manner in which </w:t>
      </w:r>
      <w:r w:rsidRPr="004F0445">
        <w:rPr>
          <w:rFonts w:ascii="Times New Roman" w:eastAsia="Arial Unicode MS" w:hAnsi="Times New Roman" w:cs="Times New Roman"/>
          <w:i/>
          <w:sz w:val="24"/>
          <w:szCs w:val="24"/>
          <w:u w:val="single"/>
        </w:rPr>
        <w:t>parate executie</w:t>
      </w:r>
      <w:r w:rsidRPr="004F0445">
        <w:rPr>
          <w:rFonts w:ascii="Times New Roman" w:eastAsia="Arial Unicode MS" w:hAnsi="Times New Roman" w:cs="Times New Roman"/>
          <w:sz w:val="24"/>
          <w:szCs w:val="24"/>
          <w:u w:val="single"/>
        </w:rPr>
        <w:t xml:space="preserve"> has been carried out by the creditor has the right to approach the courts to complain about the manner in which he/she has been prejudiced by the application of </w:t>
      </w:r>
      <w:r w:rsidRPr="004F0445">
        <w:rPr>
          <w:rFonts w:ascii="Times New Roman" w:eastAsia="Arial Unicode MS" w:hAnsi="Times New Roman" w:cs="Times New Roman"/>
          <w:i/>
          <w:sz w:val="24"/>
          <w:szCs w:val="24"/>
          <w:u w:val="single"/>
        </w:rPr>
        <w:t>parate executie</w:t>
      </w:r>
      <w:r w:rsidRPr="004F0445">
        <w:rPr>
          <w:rFonts w:ascii="Times New Roman" w:eastAsia="Arial Unicode MS" w:hAnsi="Times New Roman" w:cs="Times New Roman"/>
          <w:sz w:val="24"/>
          <w:szCs w:val="24"/>
          <w:u w:val="single"/>
        </w:rPr>
        <w:t xml:space="preserve">. The debtor’s right of access to the courts remains intact and he is free to exercise it. This approach was highlighted in the case of </w:t>
      </w:r>
      <w:r w:rsidRPr="004F0445">
        <w:rPr>
          <w:rFonts w:ascii="Times New Roman" w:eastAsia="Arial Unicode MS" w:hAnsi="Times New Roman" w:cs="Times New Roman"/>
          <w:i/>
          <w:sz w:val="24"/>
          <w:szCs w:val="24"/>
          <w:u w:val="single"/>
        </w:rPr>
        <w:t>Osry v Hirsch, Loubser &amp; Co Ltd</w:t>
      </w:r>
      <w:r w:rsidRPr="004F0445">
        <w:rPr>
          <w:rFonts w:ascii="Times New Roman" w:eastAsia="Arial Unicode MS" w:hAnsi="Times New Roman" w:cs="Times New Roman"/>
          <w:sz w:val="24"/>
          <w:szCs w:val="24"/>
          <w:u w:val="single"/>
        </w:rPr>
        <w:t xml:space="preserve"> 1922 CPD 531 at 547 where it is stated</w:t>
      </w:r>
      <w:r w:rsidRPr="004F0445">
        <w:rPr>
          <w:rFonts w:ascii="Times New Roman" w:eastAsia="Arial Unicode MS" w:hAnsi="Times New Roman" w:cs="Times New Roman"/>
          <w:sz w:val="24"/>
          <w:szCs w:val="24"/>
        </w:rPr>
        <w:t>: (emphasis added)</w:t>
      </w:r>
    </w:p>
    <w:p w14:paraId="658A80E5" w14:textId="77777777" w:rsidR="004A25F6" w:rsidRDefault="004A25F6" w:rsidP="004A25F6">
      <w:pPr>
        <w:spacing w:after="0"/>
        <w:ind w:left="2160"/>
        <w:jc w:val="both"/>
        <w:rPr>
          <w:rFonts w:ascii="Times New Roman" w:eastAsia="Arial Unicode MS" w:hAnsi="Times New Roman" w:cs="Times New Roman"/>
          <w:sz w:val="24"/>
          <w:szCs w:val="24"/>
        </w:rPr>
      </w:pPr>
    </w:p>
    <w:p w14:paraId="683C9514" w14:textId="08454C3D" w:rsidR="004F0445" w:rsidRDefault="004F0445" w:rsidP="004A25F6">
      <w:pPr>
        <w:spacing w:after="0"/>
        <w:ind w:left="2160"/>
        <w:jc w:val="both"/>
        <w:rPr>
          <w:rFonts w:ascii="Times New Roman" w:eastAsia="Arial Unicode MS" w:hAnsi="Times New Roman" w:cs="Times New Roman"/>
          <w:sz w:val="24"/>
          <w:szCs w:val="24"/>
        </w:rPr>
      </w:pPr>
      <w:r w:rsidRPr="004F0445">
        <w:rPr>
          <w:rFonts w:ascii="Times New Roman" w:eastAsia="Arial Unicode MS" w:hAnsi="Times New Roman" w:cs="Times New Roman"/>
          <w:sz w:val="24"/>
          <w:szCs w:val="24"/>
        </w:rPr>
        <w:t xml:space="preserve">“It is, however, open to the debtor to seek the protection of the court if, upon any just ground, he can show that, in carrying out the agreement and effecting a sale, the creditor has acted in a manner which has prejudiced him in his rights.” </w:t>
      </w:r>
    </w:p>
    <w:p w14:paraId="0A55CA46" w14:textId="77777777" w:rsidR="007F1EF3" w:rsidRPr="004F0445" w:rsidRDefault="007F1EF3" w:rsidP="007F1EF3">
      <w:pPr>
        <w:spacing w:after="0" w:line="480" w:lineRule="auto"/>
        <w:jc w:val="both"/>
        <w:rPr>
          <w:rFonts w:ascii="Times New Roman" w:eastAsia="Arial Unicode MS" w:hAnsi="Times New Roman" w:cs="Times New Roman"/>
          <w:sz w:val="24"/>
          <w:szCs w:val="24"/>
        </w:rPr>
      </w:pPr>
    </w:p>
    <w:p w14:paraId="6FB4D295" w14:textId="6377079B" w:rsidR="007F1EF3" w:rsidRPr="009C7E6E" w:rsidRDefault="00FC59DC" w:rsidP="00B202D1">
      <w:pPr>
        <w:spacing w:after="0" w:line="480" w:lineRule="auto"/>
        <w:ind w:left="567" w:hanging="709"/>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[53</w:t>
      </w:r>
      <w:r w:rsidR="00B202D1">
        <w:rPr>
          <w:rFonts w:ascii="Times New Roman" w:eastAsia="Arial Unicode MS" w:hAnsi="Times New Roman" w:cs="Times New Roman"/>
          <w:sz w:val="24"/>
          <w:szCs w:val="24"/>
        </w:rPr>
        <w:t>]</w:t>
      </w:r>
      <w:r w:rsidR="00B202D1">
        <w:rPr>
          <w:rFonts w:ascii="Times New Roman" w:eastAsia="Arial Unicode MS" w:hAnsi="Times New Roman" w:cs="Times New Roman"/>
          <w:sz w:val="24"/>
          <w:szCs w:val="24"/>
        </w:rPr>
        <w:tab/>
      </w:r>
      <w:r w:rsidR="007F1EF3" w:rsidRPr="009C7E6E">
        <w:rPr>
          <w:rFonts w:ascii="Times New Roman" w:eastAsia="Arial Unicode MS" w:hAnsi="Times New Roman" w:cs="Times New Roman"/>
          <w:sz w:val="24"/>
          <w:szCs w:val="24"/>
        </w:rPr>
        <w:t xml:space="preserve">From the above, it is apparent that the Court found that </w:t>
      </w:r>
      <w:r w:rsidR="007F1EF3" w:rsidRPr="009C7E6E">
        <w:rPr>
          <w:rFonts w:ascii="Times New Roman" w:eastAsia="Arial Unicode MS" w:hAnsi="Times New Roman" w:cs="Times New Roman"/>
          <w:i/>
          <w:sz w:val="24"/>
          <w:szCs w:val="24"/>
        </w:rPr>
        <w:t xml:space="preserve">parate </w:t>
      </w:r>
      <w:proofErr w:type="spellStart"/>
      <w:r w:rsidR="007F1EF3" w:rsidRPr="009C7E6E">
        <w:rPr>
          <w:rFonts w:ascii="Times New Roman" w:eastAsia="Arial Unicode MS" w:hAnsi="Times New Roman" w:cs="Times New Roman"/>
          <w:i/>
          <w:sz w:val="24"/>
          <w:szCs w:val="24"/>
        </w:rPr>
        <w:t>executie</w:t>
      </w:r>
      <w:proofErr w:type="spellEnd"/>
      <w:r w:rsidR="007F1EF3" w:rsidRPr="009C7E6E">
        <w:rPr>
          <w:rFonts w:ascii="Times New Roman" w:eastAsia="Arial Unicode MS" w:hAnsi="Times New Roman" w:cs="Times New Roman"/>
          <w:sz w:val="24"/>
          <w:szCs w:val="24"/>
        </w:rPr>
        <w:t xml:space="preserve"> has safeguards insofar as the properties of debtors are concerned. In other words, if </w:t>
      </w:r>
      <w:r w:rsidR="007F1EF3" w:rsidRPr="009C7E6E">
        <w:rPr>
          <w:rFonts w:ascii="Times New Roman" w:eastAsia="Arial Unicode MS" w:hAnsi="Times New Roman" w:cs="Times New Roman"/>
          <w:i/>
          <w:iCs/>
          <w:sz w:val="24"/>
          <w:szCs w:val="24"/>
        </w:rPr>
        <w:t>parate</w:t>
      </w:r>
      <w:r w:rsidR="007F1EF3" w:rsidRPr="009C7E6E">
        <w:rPr>
          <w:rFonts w:ascii="Times New Roman" w:eastAsia="Arial Unicode MS" w:hAnsi="Times New Roman" w:cs="Times New Roman"/>
          <w:sz w:val="24"/>
          <w:szCs w:val="24"/>
        </w:rPr>
        <w:t xml:space="preserve"> </w:t>
      </w:r>
      <w:proofErr w:type="spellStart"/>
      <w:r w:rsidR="007F1EF3" w:rsidRPr="009C7E6E">
        <w:rPr>
          <w:rFonts w:ascii="Times New Roman" w:eastAsia="Arial Unicode MS" w:hAnsi="Times New Roman" w:cs="Times New Roman"/>
          <w:i/>
          <w:iCs/>
          <w:sz w:val="24"/>
          <w:szCs w:val="24"/>
        </w:rPr>
        <w:t>executie</w:t>
      </w:r>
      <w:proofErr w:type="spellEnd"/>
      <w:r w:rsidR="007F1EF3" w:rsidRPr="009C7E6E">
        <w:rPr>
          <w:rFonts w:ascii="Times New Roman" w:eastAsia="Arial Unicode MS" w:hAnsi="Times New Roman" w:cs="Times New Roman"/>
          <w:sz w:val="24"/>
          <w:szCs w:val="24"/>
        </w:rPr>
        <w:t xml:space="preserve"> is carried out in a manner that prejudices a debtor's rights, he or she has the right to approach the court for recourse. Thus, there is no bar to approaching the courts.</w:t>
      </w:r>
    </w:p>
    <w:p w14:paraId="06FF98A4" w14:textId="77777777" w:rsidR="007F1EF3" w:rsidRPr="009C7E6E" w:rsidRDefault="007F1EF3" w:rsidP="007F1EF3">
      <w:pPr>
        <w:spacing w:after="0" w:line="480" w:lineRule="auto"/>
        <w:jc w:val="both"/>
        <w:rPr>
          <w:rFonts w:ascii="Times New Roman" w:eastAsia="Arial Unicode MS" w:hAnsi="Times New Roman" w:cs="Times New Roman"/>
          <w:sz w:val="24"/>
          <w:szCs w:val="24"/>
        </w:rPr>
      </w:pPr>
    </w:p>
    <w:p w14:paraId="0BC7D3DD" w14:textId="0748FE00" w:rsidR="004F0445" w:rsidRPr="00D224EB" w:rsidRDefault="00FC59DC" w:rsidP="00B202D1">
      <w:pPr>
        <w:spacing w:after="0" w:line="480" w:lineRule="auto"/>
        <w:ind w:left="567" w:hanging="709"/>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[54</w:t>
      </w:r>
      <w:r w:rsidR="00B202D1">
        <w:rPr>
          <w:rFonts w:ascii="Times New Roman" w:eastAsia="Arial Unicode MS" w:hAnsi="Times New Roman" w:cs="Times New Roman"/>
          <w:sz w:val="24"/>
          <w:szCs w:val="24"/>
        </w:rPr>
        <w:t>]</w:t>
      </w:r>
      <w:r w:rsidR="00B202D1">
        <w:rPr>
          <w:rFonts w:ascii="Times New Roman" w:eastAsia="Arial Unicode MS" w:hAnsi="Times New Roman" w:cs="Times New Roman"/>
          <w:sz w:val="24"/>
          <w:szCs w:val="24"/>
        </w:rPr>
        <w:tab/>
      </w:r>
      <w:r w:rsidR="004F0445" w:rsidRPr="00D224EB">
        <w:rPr>
          <w:rFonts w:ascii="Times New Roman" w:eastAsia="Arial Unicode MS" w:hAnsi="Times New Roman" w:cs="Times New Roman"/>
          <w:sz w:val="24"/>
          <w:szCs w:val="24"/>
        </w:rPr>
        <w:t xml:space="preserve">The </w:t>
      </w:r>
      <w:r w:rsidR="00B57C0D" w:rsidRPr="00D224EB">
        <w:rPr>
          <w:rFonts w:ascii="Times New Roman" w:eastAsia="Arial Unicode MS" w:hAnsi="Times New Roman" w:cs="Times New Roman"/>
          <w:sz w:val="24"/>
          <w:szCs w:val="24"/>
        </w:rPr>
        <w:t>C</w:t>
      </w:r>
      <w:r w:rsidR="004F0445" w:rsidRPr="00D224EB">
        <w:rPr>
          <w:rFonts w:ascii="Times New Roman" w:eastAsia="Arial Unicode MS" w:hAnsi="Times New Roman" w:cs="Times New Roman"/>
          <w:sz w:val="24"/>
          <w:szCs w:val="24"/>
        </w:rPr>
        <w:t xml:space="preserve">ourt has also pronounced on sections 38(2), (3), (4) and (5) of the Agricultural Finance Corporation Act. Under the Lancaster House Constitution, the right to sell under the provision which now constitutes s 38 of the Agricultural Finance Act was determined to be constitutional in the cases of </w:t>
      </w:r>
      <w:r w:rsidR="004F0445" w:rsidRPr="00D224EB">
        <w:rPr>
          <w:rFonts w:ascii="Times New Roman" w:eastAsia="Arial Unicode MS" w:hAnsi="Times New Roman" w:cs="Times New Roman"/>
          <w:i/>
          <w:sz w:val="24"/>
          <w:szCs w:val="24"/>
        </w:rPr>
        <w:t xml:space="preserve">John Nyamukasa </w:t>
      </w:r>
      <w:r w:rsidR="004F0445" w:rsidRPr="00D224EB">
        <w:rPr>
          <w:rFonts w:ascii="Times New Roman" w:eastAsia="Arial Unicode MS" w:hAnsi="Times New Roman" w:cs="Times New Roman"/>
          <w:sz w:val="24"/>
          <w:szCs w:val="24"/>
        </w:rPr>
        <w:t>v</w:t>
      </w:r>
      <w:r w:rsidR="004F0445" w:rsidRPr="00D224EB">
        <w:rPr>
          <w:rFonts w:ascii="Times New Roman" w:eastAsia="Arial Unicode MS" w:hAnsi="Times New Roman" w:cs="Times New Roman"/>
          <w:i/>
          <w:sz w:val="24"/>
          <w:szCs w:val="24"/>
        </w:rPr>
        <w:t xml:space="preserve"> Agricultural Finance Company</w:t>
      </w:r>
      <w:r w:rsidR="004F0445" w:rsidRPr="00D224EB">
        <w:rPr>
          <w:rFonts w:ascii="Times New Roman" w:eastAsia="Arial Unicode MS" w:hAnsi="Times New Roman" w:cs="Times New Roman"/>
          <w:sz w:val="24"/>
          <w:szCs w:val="24"/>
        </w:rPr>
        <w:t xml:space="preserve"> SC 174/94 and </w:t>
      </w:r>
      <w:r w:rsidR="004F0445" w:rsidRPr="00D224EB">
        <w:rPr>
          <w:rFonts w:ascii="Times New Roman" w:eastAsia="Arial Unicode MS" w:hAnsi="Times New Roman" w:cs="Times New Roman"/>
          <w:i/>
          <w:sz w:val="24"/>
          <w:szCs w:val="24"/>
        </w:rPr>
        <w:t xml:space="preserve">Chizikani </w:t>
      </w:r>
      <w:r w:rsidR="004F0445" w:rsidRPr="00D224EB">
        <w:rPr>
          <w:rFonts w:ascii="Times New Roman" w:eastAsia="Arial Unicode MS" w:hAnsi="Times New Roman" w:cs="Times New Roman"/>
          <w:sz w:val="24"/>
          <w:szCs w:val="24"/>
        </w:rPr>
        <w:t>v</w:t>
      </w:r>
      <w:r w:rsidR="004F0445" w:rsidRPr="00D224EB">
        <w:rPr>
          <w:rFonts w:ascii="Times New Roman" w:eastAsia="Arial Unicode MS" w:hAnsi="Times New Roman" w:cs="Times New Roman"/>
          <w:i/>
          <w:sz w:val="24"/>
          <w:szCs w:val="24"/>
        </w:rPr>
        <w:t xml:space="preserve"> Agricultural Finance Company</w:t>
      </w:r>
      <w:r w:rsidR="004F0445" w:rsidRPr="00D224EB">
        <w:rPr>
          <w:rFonts w:ascii="Times New Roman" w:eastAsia="Arial Unicode MS" w:hAnsi="Times New Roman" w:cs="Times New Roman"/>
          <w:b/>
          <w:sz w:val="24"/>
          <w:szCs w:val="24"/>
        </w:rPr>
        <w:t>,</w:t>
      </w:r>
      <w:r w:rsidR="004F0445" w:rsidRPr="00D224EB">
        <w:rPr>
          <w:rFonts w:ascii="Times New Roman" w:eastAsia="Arial Unicode MS" w:hAnsi="Times New Roman" w:cs="Times New Roman"/>
          <w:sz w:val="24"/>
          <w:szCs w:val="24"/>
        </w:rPr>
        <w:t xml:space="preserve"> SC 123/95. </w:t>
      </w:r>
    </w:p>
    <w:p w14:paraId="0C178ABF" w14:textId="68BA00E6" w:rsidR="004F0445" w:rsidRPr="00B202D1" w:rsidRDefault="00FC59DC" w:rsidP="00B202D1">
      <w:pPr>
        <w:spacing w:after="0" w:line="480" w:lineRule="auto"/>
        <w:ind w:left="567" w:hanging="709"/>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lastRenderedPageBreak/>
        <w:t>[55</w:t>
      </w:r>
      <w:r w:rsidR="00B202D1">
        <w:rPr>
          <w:rFonts w:ascii="Times New Roman" w:eastAsia="Arial Unicode MS" w:hAnsi="Times New Roman" w:cs="Times New Roman"/>
          <w:sz w:val="24"/>
          <w:szCs w:val="24"/>
        </w:rPr>
        <w:t>]</w:t>
      </w:r>
      <w:r w:rsidR="00B202D1">
        <w:rPr>
          <w:rFonts w:ascii="Times New Roman" w:eastAsia="Arial Unicode MS" w:hAnsi="Times New Roman" w:cs="Times New Roman"/>
          <w:sz w:val="24"/>
          <w:szCs w:val="24"/>
        </w:rPr>
        <w:tab/>
      </w:r>
      <w:r w:rsidR="00065A0C" w:rsidRPr="00B202D1">
        <w:rPr>
          <w:rFonts w:ascii="Times New Roman" w:eastAsia="Arial Unicode MS" w:hAnsi="Times New Roman" w:cs="Times New Roman"/>
          <w:sz w:val="24"/>
          <w:szCs w:val="24"/>
        </w:rPr>
        <w:t>I</w:t>
      </w:r>
      <w:r w:rsidR="004F0445" w:rsidRPr="00B202D1">
        <w:rPr>
          <w:rFonts w:ascii="Times New Roman" w:eastAsia="Arial Unicode MS" w:hAnsi="Times New Roman" w:cs="Times New Roman"/>
          <w:sz w:val="24"/>
          <w:szCs w:val="24"/>
        </w:rPr>
        <w:t>n</w:t>
      </w:r>
      <w:r w:rsidR="004F0445" w:rsidRPr="00B202D1">
        <w:rPr>
          <w:rFonts w:ascii="Times New Roman" w:eastAsia="Arial Unicode MS" w:hAnsi="Times New Roman" w:cs="Times New Roman"/>
          <w:i/>
          <w:sz w:val="24"/>
          <w:szCs w:val="24"/>
        </w:rPr>
        <w:t xml:space="preserve"> </w:t>
      </w:r>
      <w:proofErr w:type="spellStart"/>
      <w:r w:rsidR="004F0445" w:rsidRPr="00B202D1">
        <w:rPr>
          <w:rFonts w:ascii="Times New Roman" w:eastAsia="Arial Unicode MS" w:hAnsi="Times New Roman" w:cs="Times New Roman"/>
          <w:bCs/>
          <w:i/>
          <w:sz w:val="24"/>
          <w:szCs w:val="24"/>
        </w:rPr>
        <w:t>Nyamukusa</w:t>
      </w:r>
      <w:proofErr w:type="spellEnd"/>
      <w:r w:rsidR="00D224EB" w:rsidRPr="00B202D1">
        <w:rPr>
          <w:rFonts w:ascii="Times New Roman" w:eastAsia="Arial Unicode MS" w:hAnsi="Times New Roman" w:cs="Times New Roman"/>
          <w:bCs/>
          <w:i/>
          <w:sz w:val="24"/>
          <w:szCs w:val="24"/>
        </w:rPr>
        <w:t>,</w:t>
      </w:r>
      <w:r w:rsidR="004F0445" w:rsidRPr="00B202D1">
        <w:rPr>
          <w:rFonts w:ascii="Times New Roman" w:eastAsia="Arial Unicode MS" w:hAnsi="Times New Roman" w:cs="Times New Roman"/>
          <w:bCs/>
          <w:sz w:val="24"/>
          <w:szCs w:val="24"/>
        </w:rPr>
        <w:t xml:space="preserve"> </w:t>
      </w:r>
      <w:r w:rsidR="004F0445" w:rsidRPr="00B202D1">
        <w:rPr>
          <w:rFonts w:ascii="Times New Roman" w:eastAsia="Arial Unicode MS" w:hAnsi="Times New Roman" w:cs="Times New Roman"/>
          <w:bCs/>
          <w:i/>
          <w:sz w:val="24"/>
          <w:szCs w:val="24"/>
        </w:rPr>
        <w:t>supra</w:t>
      </w:r>
      <w:r w:rsidR="00065A0C" w:rsidRPr="00B202D1">
        <w:rPr>
          <w:rFonts w:ascii="Times New Roman" w:eastAsia="Arial Unicode MS" w:hAnsi="Times New Roman" w:cs="Times New Roman"/>
          <w:bCs/>
          <w:i/>
          <w:sz w:val="24"/>
          <w:szCs w:val="24"/>
        </w:rPr>
        <w:t>,</w:t>
      </w:r>
      <w:r w:rsidR="004F0445" w:rsidRPr="00B202D1">
        <w:rPr>
          <w:rFonts w:ascii="Times New Roman" w:eastAsia="Arial Unicode MS" w:hAnsi="Times New Roman" w:cs="Times New Roman"/>
          <w:sz w:val="24"/>
          <w:szCs w:val="24"/>
        </w:rPr>
        <w:t xml:space="preserve"> </w:t>
      </w:r>
      <w:r w:rsidR="00065A0C" w:rsidRPr="00B202D1">
        <w:rPr>
          <w:rFonts w:ascii="Times New Roman" w:eastAsia="Arial Unicode MS" w:hAnsi="Times New Roman" w:cs="Times New Roman"/>
          <w:sz w:val="24"/>
          <w:szCs w:val="24"/>
        </w:rPr>
        <w:t>t</w:t>
      </w:r>
      <w:r w:rsidR="004F0445" w:rsidRPr="00B202D1">
        <w:rPr>
          <w:rFonts w:ascii="Times New Roman" w:eastAsia="Arial Unicode MS" w:hAnsi="Times New Roman" w:cs="Times New Roman"/>
          <w:sz w:val="24"/>
          <w:szCs w:val="24"/>
        </w:rPr>
        <w:t>he appellant failed to repay a loan advanced to him by the Bank. His farm had, as a consequence, been seized and sold in execution to satisfy the debt.</w:t>
      </w:r>
      <w:r w:rsidR="00065A0C" w:rsidRPr="00B202D1">
        <w:rPr>
          <w:rFonts w:ascii="Times New Roman" w:eastAsia="Arial Unicode MS" w:hAnsi="Times New Roman" w:cs="Times New Roman"/>
          <w:sz w:val="24"/>
          <w:szCs w:val="24"/>
        </w:rPr>
        <w:t xml:space="preserve"> The appellant challenged the validity of the contractual clause permitting summary execution on the premise that it offended the provisions of s 16 and 18(9) of the former Constitution cited above. </w:t>
      </w:r>
      <w:r w:rsidR="004F0445" w:rsidRPr="00B202D1">
        <w:rPr>
          <w:rFonts w:ascii="Times New Roman" w:eastAsia="Arial Unicode MS" w:hAnsi="Times New Roman" w:cs="Times New Roman"/>
          <w:sz w:val="24"/>
          <w:szCs w:val="24"/>
        </w:rPr>
        <w:t xml:space="preserve">The respondent in the matter </w:t>
      </w:r>
      <w:r w:rsidR="00065A0C" w:rsidRPr="00B202D1">
        <w:rPr>
          <w:rFonts w:ascii="Times New Roman" w:eastAsia="Arial Unicode MS" w:hAnsi="Times New Roman" w:cs="Times New Roman"/>
          <w:sz w:val="24"/>
          <w:szCs w:val="24"/>
        </w:rPr>
        <w:t>proceeded to execute against the farm</w:t>
      </w:r>
      <w:r w:rsidR="004F0445" w:rsidRPr="00B202D1">
        <w:rPr>
          <w:rFonts w:ascii="Times New Roman" w:eastAsia="Arial Unicode MS" w:hAnsi="Times New Roman" w:cs="Times New Roman"/>
          <w:sz w:val="24"/>
          <w:szCs w:val="24"/>
        </w:rPr>
        <w:t xml:space="preserve"> pursuant to a contractual clause, which read as follows:</w:t>
      </w:r>
    </w:p>
    <w:p w14:paraId="7E328378" w14:textId="77777777" w:rsidR="004F0445" w:rsidRDefault="004F0445" w:rsidP="00A213CB">
      <w:pPr>
        <w:spacing w:after="0"/>
        <w:ind w:left="1440"/>
        <w:jc w:val="both"/>
        <w:rPr>
          <w:rFonts w:ascii="Times New Roman" w:eastAsia="Arial Unicode MS" w:hAnsi="Times New Roman" w:cs="Times New Roman"/>
          <w:sz w:val="24"/>
          <w:szCs w:val="24"/>
        </w:rPr>
      </w:pPr>
      <w:r w:rsidRPr="004F0445">
        <w:rPr>
          <w:rFonts w:ascii="Times New Roman" w:eastAsia="Arial Unicode MS" w:hAnsi="Times New Roman" w:cs="Times New Roman"/>
          <w:sz w:val="24"/>
          <w:szCs w:val="24"/>
        </w:rPr>
        <w:t>“Should the borrower commit or be in breach of any of the terms and conditions of this agreement the Corporation specifically stipulates, as provided in section 40 of the Act, that it shall have the right in terms of that section of the Act, after demand by registered letter addressed to the borrower at his last known address or to the address given by him in his application for this loan, and without recourse to a court of law, to enter upon the property hypothecated and to take possession thereof and sell and dispose of the same in whole or in part as the Corporation may determine always in terms of and subject to the provisions of the Act.”</w:t>
      </w:r>
    </w:p>
    <w:p w14:paraId="0A7F95DD" w14:textId="77777777" w:rsidR="005C6038" w:rsidRPr="004F0445" w:rsidRDefault="005C6038" w:rsidP="005C6038">
      <w:pPr>
        <w:spacing w:after="0"/>
        <w:jc w:val="both"/>
        <w:rPr>
          <w:rFonts w:ascii="Times New Roman" w:eastAsia="Arial Unicode MS" w:hAnsi="Times New Roman" w:cs="Times New Roman"/>
          <w:sz w:val="24"/>
          <w:szCs w:val="24"/>
        </w:rPr>
      </w:pPr>
    </w:p>
    <w:p w14:paraId="72EA9ABC" w14:textId="77777777" w:rsidR="004F0445" w:rsidRPr="004F0445" w:rsidRDefault="004F0445" w:rsidP="00A213CB">
      <w:pPr>
        <w:spacing w:after="0"/>
        <w:ind w:left="720" w:hanging="720"/>
        <w:jc w:val="both"/>
        <w:rPr>
          <w:rFonts w:ascii="Times New Roman" w:eastAsia="Arial Unicode MS" w:hAnsi="Times New Roman" w:cs="Times New Roman"/>
          <w:sz w:val="24"/>
          <w:szCs w:val="24"/>
        </w:rPr>
      </w:pPr>
    </w:p>
    <w:p w14:paraId="69C12366" w14:textId="100B6275" w:rsidR="004F0445" w:rsidRPr="00B202D1" w:rsidRDefault="00FC59DC" w:rsidP="00B202D1">
      <w:pPr>
        <w:spacing w:after="0" w:line="480" w:lineRule="auto"/>
        <w:ind w:left="567" w:hanging="709"/>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[56</w:t>
      </w:r>
      <w:r w:rsidR="00B202D1">
        <w:rPr>
          <w:rFonts w:ascii="Times New Roman" w:eastAsia="Arial Unicode MS" w:hAnsi="Times New Roman" w:cs="Times New Roman"/>
          <w:sz w:val="24"/>
          <w:szCs w:val="24"/>
        </w:rPr>
        <w:t>]</w:t>
      </w:r>
      <w:r w:rsidR="00B202D1">
        <w:rPr>
          <w:rFonts w:ascii="Times New Roman" w:eastAsia="Arial Unicode MS" w:hAnsi="Times New Roman" w:cs="Times New Roman"/>
          <w:sz w:val="24"/>
          <w:szCs w:val="24"/>
        </w:rPr>
        <w:tab/>
      </w:r>
      <w:r w:rsidR="004F0445" w:rsidRPr="00B202D1">
        <w:rPr>
          <w:rFonts w:ascii="Times New Roman" w:eastAsia="Arial Unicode MS" w:hAnsi="Times New Roman" w:cs="Times New Roman"/>
          <w:sz w:val="24"/>
          <w:szCs w:val="24"/>
        </w:rPr>
        <w:t xml:space="preserve">The appellant in that matter </w:t>
      </w:r>
      <w:r w:rsidR="00897C1D" w:rsidRPr="00B202D1">
        <w:rPr>
          <w:rFonts w:ascii="Times New Roman" w:eastAsia="Arial Unicode MS" w:hAnsi="Times New Roman" w:cs="Times New Roman"/>
          <w:sz w:val="24"/>
          <w:szCs w:val="24"/>
        </w:rPr>
        <w:t xml:space="preserve">had sought to </w:t>
      </w:r>
      <w:r w:rsidR="004F0445" w:rsidRPr="00B202D1">
        <w:rPr>
          <w:rFonts w:ascii="Times New Roman" w:eastAsia="Arial Unicode MS" w:hAnsi="Times New Roman" w:cs="Times New Roman"/>
          <w:sz w:val="24"/>
          <w:szCs w:val="24"/>
        </w:rPr>
        <w:t>challenge the contractual clause on the basis that it offended the provisions of s 18</w:t>
      </w:r>
      <w:r w:rsidR="005C6038" w:rsidRPr="00B202D1">
        <w:rPr>
          <w:rFonts w:ascii="Times New Roman" w:eastAsia="Arial Unicode MS" w:hAnsi="Times New Roman" w:cs="Times New Roman"/>
          <w:sz w:val="24"/>
          <w:szCs w:val="24"/>
        </w:rPr>
        <w:t xml:space="preserve"> </w:t>
      </w:r>
      <w:r w:rsidR="004F0445" w:rsidRPr="00B202D1">
        <w:rPr>
          <w:rFonts w:ascii="Times New Roman" w:eastAsia="Arial Unicode MS" w:hAnsi="Times New Roman" w:cs="Times New Roman"/>
          <w:sz w:val="24"/>
          <w:szCs w:val="24"/>
        </w:rPr>
        <w:t>(9) of the former Constitution</w:t>
      </w:r>
      <w:permStart w:id="231031672" w:edGrp="everyone"/>
      <w:permEnd w:id="231031672"/>
      <w:r w:rsidR="008211A5" w:rsidRPr="00B202D1">
        <w:rPr>
          <w:rFonts w:ascii="Times New Roman" w:eastAsia="Arial Unicode MS" w:hAnsi="Times New Roman" w:cs="Times New Roman"/>
          <w:sz w:val="24"/>
          <w:szCs w:val="24"/>
        </w:rPr>
        <w:t xml:space="preserve">. </w:t>
      </w:r>
      <w:r w:rsidR="004F0445" w:rsidRPr="00B202D1">
        <w:rPr>
          <w:rFonts w:ascii="Times New Roman" w:eastAsia="Arial Unicode MS" w:hAnsi="Times New Roman" w:cs="Times New Roman"/>
          <w:sz w:val="24"/>
          <w:szCs w:val="24"/>
        </w:rPr>
        <w:t>The appellant sought to rely on the “access to the courts” provision set out in s 18</w:t>
      </w:r>
      <w:r w:rsidR="005C6038" w:rsidRPr="00B202D1">
        <w:rPr>
          <w:rFonts w:ascii="Times New Roman" w:eastAsia="Arial Unicode MS" w:hAnsi="Times New Roman" w:cs="Times New Roman"/>
          <w:sz w:val="24"/>
          <w:szCs w:val="24"/>
        </w:rPr>
        <w:t xml:space="preserve"> </w:t>
      </w:r>
      <w:r w:rsidR="004F0445" w:rsidRPr="00B202D1">
        <w:rPr>
          <w:rFonts w:ascii="Times New Roman" w:eastAsia="Arial Unicode MS" w:hAnsi="Times New Roman" w:cs="Times New Roman"/>
          <w:sz w:val="24"/>
          <w:szCs w:val="24"/>
        </w:rPr>
        <w:t>(9) of the former Constitution, which provided:</w:t>
      </w:r>
    </w:p>
    <w:p w14:paraId="3177F8D7" w14:textId="77777777" w:rsidR="004F0445" w:rsidRPr="004F0445" w:rsidRDefault="004F0445" w:rsidP="00740065">
      <w:pPr>
        <w:spacing w:after="0" w:line="480" w:lineRule="auto"/>
        <w:ind w:left="720" w:firstLine="720"/>
        <w:jc w:val="both"/>
        <w:rPr>
          <w:rFonts w:ascii="Times New Roman" w:eastAsia="Arial Unicode MS" w:hAnsi="Times New Roman" w:cs="Times New Roman"/>
          <w:b/>
          <w:bCs/>
          <w:sz w:val="24"/>
          <w:szCs w:val="24"/>
        </w:rPr>
      </w:pPr>
      <w:r w:rsidRPr="004F0445">
        <w:rPr>
          <w:rFonts w:ascii="Times New Roman" w:eastAsia="Arial Unicode MS" w:hAnsi="Times New Roman" w:cs="Times New Roman"/>
          <w:sz w:val="24"/>
          <w:szCs w:val="24"/>
        </w:rPr>
        <w:t>“</w:t>
      </w:r>
      <w:r w:rsidRPr="004F0445">
        <w:rPr>
          <w:rFonts w:ascii="Times New Roman" w:eastAsia="Arial Unicode MS" w:hAnsi="Times New Roman" w:cs="Times New Roman"/>
          <w:b/>
          <w:bCs/>
          <w:sz w:val="24"/>
          <w:szCs w:val="24"/>
        </w:rPr>
        <w:t>18 Provisions to secure protection of law</w:t>
      </w:r>
    </w:p>
    <w:p w14:paraId="1B408785" w14:textId="77777777" w:rsidR="004F0445" w:rsidRPr="004F0445" w:rsidRDefault="004F0445" w:rsidP="00424329">
      <w:pPr>
        <w:spacing w:after="0"/>
        <w:ind w:left="1440"/>
        <w:jc w:val="both"/>
        <w:rPr>
          <w:rFonts w:ascii="Times New Roman" w:eastAsia="Arial Unicode MS" w:hAnsi="Times New Roman" w:cs="Times New Roman"/>
          <w:sz w:val="24"/>
          <w:szCs w:val="24"/>
        </w:rPr>
      </w:pPr>
      <w:r w:rsidRPr="004F0445">
        <w:rPr>
          <w:rFonts w:ascii="Times New Roman" w:eastAsia="Arial Unicode MS" w:hAnsi="Times New Roman" w:cs="Times New Roman"/>
          <w:sz w:val="24"/>
          <w:szCs w:val="24"/>
        </w:rPr>
        <w:t>(9) Subject to the provisions of this Constitution, every person is entitled to be afforded a fair hearing within a reasonable time by an independent and impartial court or other adjudicating authority established by law in the determination of the existence or extent of his civil rights or obligations.”</w:t>
      </w:r>
    </w:p>
    <w:p w14:paraId="2B5D8C73" w14:textId="77777777" w:rsidR="00B202D1" w:rsidRDefault="00B202D1" w:rsidP="00D224EB">
      <w:pPr>
        <w:spacing w:after="0" w:line="480" w:lineRule="auto"/>
        <w:jc w:val="both"/>
        <w:rPr>
          <w:rFonts w:ascii="Times New Roman" w:eastAsia="Arial Unicode MS" w:hAnsi="Times New Roman" w:cs="Times New Roman"/>
          <w:sz w:val="24"/>
          <w:szCs w:val="24"/>
        </w:rPr>
      </w:pPr>
    </w:p>
    <w:p w14:paraId="1473C90E" w14:textId="12089B09" w:rsidR="004F0445" w:rsidRPr="004F0445" w:rsidRDefault="00FC59DC" w:rsidP="00B202D1">
      <w:pPr>
        <w:spacing w:after="0" w:line="480" w:lineRule="auto"/>
        <w:ind w:left="567" w:hanging="709"/>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[57</w:t>
      </w:r>
      <w:r w:rsidR="00B202D1">
        <w:rPr>
          <w:rFonts w:ascii="Times New Roman" w:eastAsia="Arial Unicode MS" w:hAnsi="Times New Roman" w:cs="Times New Roman"/>
          <w:sz w:val="24"/>
          <w:szCs w:val="24"/>
        </w:rPr>
        <w:t>]</w:t>
      </w:r>
      <w:r w:rsidR="00B202D1">
        <w:rPr>
          <w:rFonts w:ascii="Times New Roman" w:eastAsia="Arial Unicode MS" w:hAnsi="Times New Roman" w:cs="Times New Roman"/>
          <w:sz w:val="24"/>
          <w:szCs w:val="24"/>
        </w:rPr>
        <w:tab/>
      </w:r>
      <w:r w:rsidR="003F3F1A" w:rsidRPr="009C7E6E">
        <w:rPr>
          <w:rFonts w:ascii="Times New Roman" w:eastAsia="Arial Unicode MS" w:hAnsi="Times New Roman" w:cs="Times New Roman"/>
          <w:sz w:val="24"/>
          <w:szCs w:val="24"/>
          <w:lang w:eastAsia="en-ZW"/>
        </w:rPr>
        <w:t>The Court in that c</w:t>
      </w:r>
      <w:r w:rsidR="00D224EB">
        <w:rPr>
          <w:rFonts w:ascii="Times New Roman" w:eastAsia="Arial Unicode MS" w:hAnsi="Times New Roman" w:cs="Times New Roman"/>
          <w:sz w:val="24"/>
          <w:szCs w:val="24"/>
          <w:lang w:eastAsia="en-ZW"/>
        </w:rPr>
        <w:t>a</w:t>
      </w:r>
      <w:r w:rsidR="003F3F1A" w:rsidRPr="009C7E6E">
        <w:rPr>
          <w:rFonts w:ascii="Times New Roman" w:eastAsia="Arial Unicode MS" w:hAnsi="Times New Roman" w:cs="Times New Roman"/>
          <w:sz w:val="24"/>
          <w:szCs w:val="24"/>
          <w:lang w:eastAsia="en-ZW"/>
        </w:rPr>
        <w:t>se pronounced on ss 40</w:t>
      </w:r>
      <w:r w:rsidR="005C6038">
        <w:rPr>
          <w:rFonts w:ascii="Times New Roman" w:eastAsia="Arial Unicode MS" w:hAnsi="Times New Roman" w:cs="Times New Roman"/>
          <w:sz w:val="24"/>
          <w:szCs w:val="24"/>
          <w:lang w:eastAsia="en-ZW"/>
        </w:rPr>
        <w:t xml:space="preserve"> </w:t>
      </w:r>
      <w:r w:rsidR="003F3F1A" w:rsidRPr="009C7E6E">
        <w:rPr>
          <w:rFonts w:ascii="Times New Roman" w:eastAsia="Arial Unicode MS" w:hAnsi="Times New Roman" w:cs="Times New Roman"/>
          <w:sz w:val="24"/>
          <w:szCs w:val="24"/>
          <w:lang w:eastAsia="en-ZW"/>
        </w:rPr>
        <w:t>(2), and 40</w:t>
      </w:r>
      <w:r w:rsidR="005C6038">
        <w:rPr>
          <w:rFonts w:ascii="Times New Roman" w:eastAsia="Arial Unicode MS" w:hAnsi="Times New Roman" w:cs="Times New Roman"/>
          <w:sz w:val="24"/>
          <w:szCs w:val="24"/>
          <w:lang w:eastAsia="en-ZW"/>
        </w:rPr>
        <w:t xml:space="preserve"> </w:t>
      </w:r>
      <w:r w:rsidR="003F3F1A" w:rsidRPr="009C7E6E">
        <w:rPr>
          <w:rFonts w:ascii="Times New Roman" w:eastAsia="Arial Unicode MS" w:hAnsi="Times New Roman" w:cs="Times New Roman"/>
          <w:sz w:val="24"/>
          <w:szCs w:val="24"/>
          <w:lang w:eastAsia="en-ZW"/>
        </w:rPr>
        <w:t>(2a) of the Agricultural Finance Corporation Act [</w:t>
      </w:r>
      <w:r w:rsidR="003F3F1A" w:rsidRPr="009C7E6E">
        <w:rPr>
          <w:rFonts w:ascii="Times New Roman" w:eastAsia="Arial Unicode MS" w:hAnsi="Times New Roman" w:cs="Times New Roman"/>
          <w:i/>
          <w:iCs/>
          <w:sz w:val="24"/>
          <w:szCs w:val="24"/>
          <w:lang w:eastAsia="en-ZW"/>
        </w:rPr>
        <w:t>Chapter</w:t>
      </w:r>
      <w:r w:rsidR="003F3F1A" w:rsidRPr="009C7E6E">
        <w:rPr>
          <w:rFonts w:ascii="Times New Roman" w:eastAsia="Arial Unicode MS" w:hAnsi="Times New Roman" w:cs="Times New Roman"/>
          <w:sz w:val="24"/>
          <w:szCs w:val="24"/>
          <w:lang w:eastAsia="en-ZW"/>
        </w:rPr>
        <w:t xml:space="preserve"> </w:t>
      </w:r>
      <w:r w:rsidR="003F3F1A" w:rsidRPr="009C7E6E">
        <w:rPr>
          <w:rFonts w:ascii="Times New Roman" w:eastAsia="Arial Unicode MS" w:hAnsi="Times New Roman" w:cs="Times New Roman"/>
          <w:i/>
          <w:iCs/>
          <w:sz w:val="24"/>
          <w:szCs w:val="24"/>
          <w:lang w:eastAsia="en-ZW"/>
        </w:rPr>
        <w:t>101</w:t>
      </w:r>
      <w:r w:rsidR="003F3F1A" w:rsidRPr="009C7E6E">
        <w:rPr>
          <w:rFonts w:ascii="Times New Roman" w:eastAsia="Arial Unicode MS" w:hAnsi="Times New Roman" w:cs="Times New Roman"/>
          <w:sz w:val="24"/>
          <w:szCs w:val="24"/>
          <w:lang w:eastAsia="en-ZW"/>
        </w:rPr>
        <w:t xml:space="preserve">]. </w:t>
      </w:r>
      <w:r w:rsidR="003F3F1A" w:rsidRPr="009C7E6E">
        <w:rPr>
          <w:rFonts w:ascii="Times New Roman" w:eastAsia="Arial Unicode MS" w:hAnsi="Times New Roman" w:cs="Times New Roman"/>
          <w:sz w:val="24"/>
          <w:szCs w:val="24"/>
        </w:rPr>
        <w:t>The appellant challenged the right of the respondent to attach and sell his property in execution without recourse to court. He argued that in proceeding as it had done, the respondent was in breach of ss 16</w:t>
      </w:r>
      <w:r w:rsidR="005C6038">
        <w:rPr>
          <w:rFonts w:ascii="Times New Roman" w:eastAsia="Arial Unicode MS" w:hAnsi="Times New Roman" w:cs="Times New Roman"/>
          <w:sz w:val="24"/>
          <w:szCs w:val="24"/>
        </w:rPr>
        <w:t xml:space="preserve"> </w:t>
      </w:r>
      <w:r w:rsidR="003F3F1A" w:rsidRPr="009C7E6E">
        <w:rPr>
          <w:rFonts w:ascii="Times New Roman" w:eastAsia="Arial Unicode MS" w:hAnsi="Times New Roman" w:cs="Times New Roman"/>
          <w:sz w:val="24"/>
          <w:szCs w:val="24"/>
        </w:rPr>
        <w:t>(1) and 18</w:t>
      </w:r>
      <w:r w:rsidR="005C6038">
        <w:rPr>
          <w:rFonts w:ascii="Times New Roman" w:eastAsia="Arial Unicode MS" w:hAnsi="Times New Roman" w:cs="Times New Roman"/>
          <w:sz w:val="24"/>
          <w:szCs w:val="24"/>
        </w:rPr>
        <w:t xml:space="preserve"> </w:t>
      </w:r>
      <w:r w:rsidR="003F3F1A" w:rsidRPr="009C7E6E">
        <w:rPr>
          <w:rFonts w:ascii="Times New Roman" w:eastAsia="Arial Unicode MS" w:hAnsi="Times New Roman" w:cs="Times New Roman"/>
          <w:sz w:val="24"/>
          <w:szCs w:val="24"/>
        </w:rPr>
        <w:t>(9) of the former Constitution.</w:t>
      </w:r>
      <w:r w:rsidR="00EC1A8F">
        <w:rPr>
          <w:rFonts w:ascii="Times New Roman" w:eastAsia="Arial Unicode MS" w:hAnsi="Times New Roman" w:cs="Times New Roman"/>
          <w:sz w:val="24"/>
          <w:szCs w:val="24"/>
        </w:rPr>
        <w:t xml:space="preserve"> </w:t>
      </w:r>
      <w:r w:rsidR="004F0445" w:rsidRPr="004F0445">
        <w:rPr>
          <w:rFonts w:ascii="Times New Roman" w:eastAsia="Arial Unicode MS" w:hAnsi="Times New Roman" w:cs="Times New Roman"/>
          <w:sz w:val="24"/>
          <w:szCs w:val="24"/>
        </w:rPr>
        <w:t xml:space="preserve">The court held that the </w:t>
      </w:r>
      <w:r w:rsidR="004F0445" w:rsidRPr="004F0445">
        <w:rPr>
          <w:rFonts w:ascii="Times New Roman" w:eastAsia="Arial Unicode MS" w:hAnsi="Times New Roman" w:cs="Times New Roman"/>
          <w:i/>
          <w:sz w:val="24"/>
          <w:szCs w:val="24"/>
        </w:rPr>
        <w:t>parate executie</w:t>
      </w:r>
      <w:r w:rsidR="004F0445" w:rsidRPr="004F0445">
        <w:rPr>
          <w:rFonts w:ascii="Times New Roman" w:eastAsia="Arial Unicode MS" w:hAnsi="Times New Roman" w:cs="Times New Roman"/>
          <w:sz w:val="24"/>
          <w:szCs w:val="24"/>
        </w:rPr>
        <w:t xml:space="preserve"> clause was lawful and </w:t>
      </w:r>
      <w:r w:rsidR="004F0445" w:rsidRPr="004F0445">
        <w:rPr>
          <w:rFonts w:ascii="Times New Roman" w:eastAsia="Arial Unicode MS" w:hAnsi="Times New Roman" w:cs="Times New Roman"/>
          <w:sz w:val="24"/>
          <w:szCs w:val="24"/>
        </w:rPr>
        <w:lastRenderedPageBreak/>
        <w:t>permissible in terms of s 18</w:t>
      </w:r>
      <w:r w:rsidR="005C6038">
        <w:rPr>
          <w:rFonts w:ascii="Times New Roman" w:eastAsia="Arial Unicode MS" w:hAnsi="Times New Roman" w:cs="Times New Roman"/>
          <w:sz w:val="24"/>
          <w:szCs w:val="24"/>
        </w:rPr>
        <w:t xml:space="preserve"> </w:t>
      </w:r>
      <w:r w:rsidR="004F0445" w:rsidRPr="004F0445">
        <w:rPr>
          <w:rFonts w:ascii="Times New Roman" w:eastAsia="Arial Unicode MS" w:hAnsi="Times New Roman" w:cs="Times New Roman"/>
          <w:sz w:val="24"/>
          <w:szCs w:val="24"/>
        </w:rPr>
        <w:t>(9), as read with s 16</w:t>
      </w:r>
      <w:r w:rsidR="005C6038">
        <w:rPr>
          <w:rFonts w:ascii="Times New Roman" w:eastAsia="Arial Unicode MS" w:hAnsi="Times New Roman" w:cs="Times New Roman"/>
          <w:sz w:val="24"/>
          <w:szCs w:val="24"/>
        </w:rPr>
        <w:t xml:space="preserve"> </w:t>
      </w:r>
      <w:r w:rsidR="004F0445" w:rsidRPr="004F0445">
        <w:rPr>
          <w:rFonts w:ascii="Times New Roman" w:eastAsia="Arial Unicode MS" w:hAnsi="Times New Roman" w:cs="Times New Roman"/>
          <w:sz w:val="24"/>
          <w:szCs w:val="24"/>
        </w:rPr>
        <w:t>(7), of the former Constitution. At p 4 of the cyclostyled judgment the court stated:</w:t>
      </w:r>
    </w:p>
    <w:p w14:paraId="38F4CA5F" w14:textId="4DBF7CC0" w:rsidR="004F0445" w:rsidRPr="004F0445" w:rsidRDefault="004F0445" w:rsidP="00834A77">
      <w:pPr>
        <w:spacing w:after="0"/>
        <w:ind w:left="1440"/>
        <w:jc w:val="both"/>
        <w:rPr>
          <w:rFonts w:ascii="Times New Roman" w:eastAsia="Arial Unicode MS" w:hAnsi="Times New Roman" w:cs="Times New Roman"/>
          <w:sz w:val="24"/>
          <w:szCs w:val="24"/>
        </w:rPr>
      </w:pPr>
      <w:r w:rsidRPr="004F0445">
        <w:rPr>
          <w:rFonts w:ascii="Times New Roman" w:eastAsia="Arial Unicode MS" w:hAnsi="Times New Roman" w:cs="Times New Roman"/>
          <w:sz w:val="24"/>
          <w:szCs w:val="24"/>
        </w:rPr>
        <w:t>“In the circumstances where the provisions of the said clause 6 are incorporated in a loan agreement, as was in this case, the respondent is entitled to proceed in terms of s 40</w:t>
      </w:r>
      <w:r w:rsidR="005C6038">
        <w:rPr>
          <w:rFonts w:ascii="Times New Roman" w:eastAsia="Arial Unicode MS" w:hAnsi="Times New Roman" w:cs="Times New Roman"/>
          <w:sz w:val="24"/>
          <w:szCs w:val="24"/>
        </w:rPr>
        <w:t xml:space="preserve"> </w:t>
      </w:r>
      <w:r w:rsidRPr="004F0445">
        <w:rPr>
          <w:rFonts w:ascii="Times New Roman" w:eastAsia="Arial Unicode MS" w:hAnsi="Times New Roman" w:cs="Times New Roman"/>
          <w:sz w:val="24"/>
          <w:szCs w:val="24"/>
        </w:rPr>
        <w:t>(2) and (2)</w:t>
      </w:r>
      <w:r w:rsidR="005C6038">
        <w:rPr>
          <w:rFonts w:ascii="Times New Roman" w:eastAsia="Arial Unicode MS" w:hAnsi="Times New Roman" w:cs="Times New Roman"/>
          <w:sz w:val="24"/>
          <w:szCs w:val="24"/>
        </w:rPr>
        <w:t xml:space="preserve"> </w:t>
      </w:r>
      <w:r w:rsidRPr="004F0445">
        <w:rPr>
          <w:rFonts w:ascii="Times New Roman" w:eastAsia="Arial Unicode MS" w:hAnsi="Times New Roman" w:cs="Times New Roman"/>
          <w:sz w:val="24"/>
          <w:szCs w:val="24"/>
        </w:rPr>
        <w:t>(a) of the said Act. It is worthy of note that these powers are in addition to those under s 40</w:t>
      </w:r>
      <w:r w:rsidR="005C6038">
        <w:rPr>
          <w:rFonts w:ascii="Times New Roman" w:eastAsia="Arial Unicode MS" w:hAnsi="Times New Roman" w:cs="Times New Roman"/>
          <w:sz w:val="24"/>
          <w:szCs w:val="24"/>
        </w:rPr>
        <w:t xml:space="preserve"> </w:t>
      </w:r>
      <w:r w:rsidRPr="004F0445">
        <w:rPr>
          <w:rFonts w:ascii="Times New Roman" w:eastAsia="Arial Unicode MS" w:hAnsi="Times New Roman" w:cs="Times New Roman"/>
          <w:sz w:val="24"/>
          <w:szCs w:val="24"/>
        </w:rPr>
        <w:t>(1) of the said Act. I, therefore, associate myself with the following sentiments expressed by the learned judge in the court a quo at p 2 of the cyclo-styled judgment:</w:t>
      </w:r>
    </w:p>
    <w:p w14:paraId="22045F67" w14:textId="77777777" w:rsidR="004F0445" w:rsidRPr="004F0445" w:rsidRDefault="004F0445" w:rsidP="00834A77">
      <w:pPr>
        <w:spacing w:after="0"/>
        <w:ind w:left="720" w:hanging="720"/>
        <w:jc w:val="both"/>
        <w:rPr>
          <w:rFonts w:ascii="Times New Roman" w:eastAsia="Arial Unicode MS" w:hAnsi="Times New Roman" w:cs="Times New Roman"/>
          <w:sz w:val="24"/>
          <w:szCs w:val="24"/>
        </w:rPr>
      </w:pPr>
    </w:p>
    <w:p w14:paraId="1CCCB16F" w14:textId="12E36700" w:rsidR="004F0445" w:rsidRPr="004F0445" w:rsidRDefault="004F0445" w:rsidP="00834A77">
      <w:pPr>
        <w:spacing w:after="0"/>
        <w:ind w:left="2160"/>
        <w:jc w:val="both"/>
        <w:rPr>
          <w:rFonts w:ascii="Times New Roman" w:eastAsia="Arial Unicode MS" w:hAnsi="Times New Roman" w:cs="Times New Roman"/>
          <w:sz w:val="24"/>
          <w:szCs w:val="24"/>
        </w:rPr>
      </w:pPr>
      <w:r w:rsidRPr="004F0445">
        <w:rPr>
          <w:rFonts w:ascii="Times New Roman" w:eastAsia="Arial Unicode MS" w:hAnsi="Times New Roman" w:cs="Times New Roman"/>
          <w:sz w:val="24"/>
          <w:szCs w:val="24"/>
        </w:rPr>
        <w:t>‘It is noted that he (appellant) was a signatory to the agreement which gave powers to the respondent to act in the manner it did. My reading of section 40</w:t>
      </w:r>
      <w:r w:rsidR="005C6038">
        <w:rPr>
          <w:rFonts w:ascii="Times New Roman" w:eastAsia="Arial Unicode MS" w:hAnsi="Times New Roman" w:cs="Times New Roman"/>
          <w:sz w:val="24"/>
          <w:szCs w:val="24"/>
        </w:rPr>
        <w:t xml:space="preserve"> </w:t>
      </w:r>
      <w:r w:rsidRPr="004F0445">
        <w:rPr>
          <w:rFonts w:ascii="Times New Roman" w:eastAsia="Arial Unicode MS" w:hAnsi="Times New Roman" w:cs="Times New Roman"/>
          <w:sz w:val="24"/>
          <w:szCs w:val="24"/>
        </w:rPr>
        <w:t>(2) and (2a) is that provided there is a stipulation in the loan agreement, to the effect that respondent can take possession of the property hypothecated without recourse to law, the respondent is perfectly entitled to proceed either under section 40</w:t>
      </w:r>
      <w:r w:rsidR="005C6038">
        <w:rPr>
          <w:rFonts w:ascii="Times New Roman" w:eastAsia="Arial Unicode MS" w:hAnsi="Times New Roman" w:cs="Times New Roman"/>
          <w:sz w:val="24"/>
          <w:szCs w:val="24"/>
        </w:rPr>
        <w:t xml:space="preserve"> </w:t>
      </w:r>
      <w:r w:rsidRPr="004F0445">
        <w:rPr>
          <w:rFonts w:ascii="Times New Roman" w:eastAsia="Arial Unicode MS" w:hAnsi="Times New Roman" w:cs="Times New Roman"/>
          <w:sz w:val="24"/>
          <w:szCs w:val="24"/>
        </w:rPr>
        <w:t>(1) or (2) and (2a) of the Act. For obvious advantageous reasons it chose to proceed in terms of the latter subsection in which it is supported by clause 6 of the loan agreement.’</w:t>
      </w:r>
    </w:p>
    <w:p w14:paraId="63F791B8" w14:textId="09DD5155" w:rsidR="009367C4" w:rsidRPr="009C7E6E" w:rsidRDefault="009367C4" w:rsidP="00834A77">
      <w:pPr>
        <w:autoSpaceDE w:val="0"/>
        <w:autoSpaceDN w:val="0"/>
        <w:adjustRightInd w:val="0"/>
        <w:spacing w:after="0"/>
        <w:ind w:left="1440"/>
        <w:jc w:val="both"/>
        <w:rPr>
          <w:rFonts w:ascii="Times New Roman" w:eastAsia="Arial Unicode MS" w:hAnsi="Times New Roman" w:cs="Times New Roman"/>
          <w:color w:val="000000"/>
          <w:sz w:val="24"/>
          <w:szCs w:val="24"/>
          <w:lang w:eastAsia="en-ZW"/>
        </w:rPr>
      </w:pPr>
      <w:r w:rsidRPr="009C7E6E">
        <w:rPr>
          <w:rFonts w:ascii="Times New Roman" w:eastAsia="Arial Unicode MS" w:hAnsi="Times New Roman" w:cs="Times New Roman"/>
          <w:color w:val="000000"/>
          <w:sz w:val="24"/>
          <w:szCs w:val="24"/>
          <w:lang w:eastAsia="en-ZW"/>
        </w:rPr>
        <w:t>On whether the respondent’s stated seizure of the appellant’s property breached the provisions of s 16</w:t>
      </w:r>
      <w:r w:rsidR="005C6038">
        <w:rPr>
          <w:rFonts w:ascii="Times New Roman" w:eastAsia="Arial Unicode MS" w:hAnsi="Times New Roman" w:cs="Times New Roman"/>
          <w:color w:val="000000"/>
          <w:sz w:val="24"/>
          <w:szCs w:val="24"/>
          <w:lang w:eastAsia="en-ZW"/>
        </w:rPr>
        <w:t xml:space="preserve"> </w:t>
      </w:r>
      <w:r w:rsidRPr="009C7E6E">
        <w:rPr>
          <w:rFonts w:ascii="Times New Roman" w:eastAsia="Arial Unicode MS" w:hAnsi="Times New Roman" w:cs="Times New Roman"/>
          <w:color w:val="000000"/>
          <w:sz w:val="24"/>
          <w:szCs w:val="24"/>
          <w:lang w:eastAsia="en-ZW"/>
        </w:rPr>
        <w:t>(1) and 18</w:t>
      </w:r>
      <w:r w:rsidR="005C6038">
        <w:rPr>
          <w:rFonts w:ascii="Times New Roman" w:eastAsia="Arial Unicode MS" w:hAnsi="Times New Roman" w:cs="Times New Roman"/>
          <w:color w:val="000000"/>
          <w:sz w:val="24"/>
          <w:szCs w:val="24"/>
          <w:lang w:eastAsia="en-ZW"/>
        </w:rPr>
        <w:t xml:space="preserve"> </w:t>
      </w:r>
      <w:r w:rsidRPr="009C7E6E">
        <w:rPr>
          <w:rFonts w:ascii="Times New Roman" w:eastAsia="Arial Unicode MS" w:hAnsi="Times New Roman" w:cs="Times New Roman"/>
          <w:color w:val="000000"/>
          <w:sz w:val="24"/>
          <w:szCs w:val="24"/>
          <w:lang w:eastAsia="en-ZW"/>
        </w:rPr>
        <w:t>(9) of the Constitution, I also agree with the submission on behalf of the respondent which was to the effect that such seizure is sanctioned by s 16</w:t>
      </w:r>
      <w:r w:rsidR="005C6038">
        <w:rPr>
          <w:rFonts w:ascii="Times New Roman" w:eastAsia="Arial Unicode MS" w:hAnsi="Times New Roman" w:cs="Times New Roman"/>
          <w:color w:val="000000"/>
          <w:sz w:val="24"/>
          <w:szCs w:val="24"/>
          <w:lang w:eastAsia="en-ZW"/>
        </w:rPr>
        <w:t xml:space="preserve"> </w:t>
      </w:r>
      <w:r w:rsidRPr="009C7E6E">
        <w:rPr>
          <w:rFonts w:ascii="Times New Roman" w:eastAsia="Arial Unicode MS" w:hAnsi="Times New Roman" w:cs="Times New Roman"/>
          <w:color w:val="000000"/>
          <w:sz w:val="24"/>
          <w:szCs w:val="24"/>
          <w:lang w:eastAsia="en-ZW"/>
        </w:rPr>
        <w:t>(7)</w:t>
      </w:r>
      <w:r w:rsidR="005C6038">
        <w:rPr>
          <w:rFonts w:ascii="Times New Roman" w:eastAsia="Arial Unicode MS" w:hAnsi="Times New Roman" w:cs="Times New Roman"/>
          <w:color w:val="000000"/>
          <w:sz w:val="24"/>
          <w:szCs w:val="24"/>
          <w:lang w:eastAsia="en-ZW"/>
        </w:rPr>
        <w:t xml:space="preserve"> </w:t>
      </w:r>
      <w:r w:rsidRPr="009C7E6E">
        <w:rPr>
          <w:rFonts w:ascii="Times New Roman" w:eastAsia="Arial Unicode MS" w:hAnsi="Times New Roman" w:cs="Times New Roman"/>
          <w:color w:val="000000"/>
          <w:sz w:val="24"/>
          <w:szCs w:val="24"/>
          <w:lang w:eastAsia="en-ZW"/>
        </w:rPr>
        <w:t>(d) of the Constitution which reads: -</w:t>
      </w:r>
    </w:p>
    <w:p w14:paraId="2B9E3628" w14:textId="77777777" w:rsidR="009367C4" w:rsidRDefault="009367C4" w:rsidP="00834A77">
      <w:pPr>
        <w:autoSpaceDE w:val="0"/>
        <w:autoSpaceDN w:val="0"/>
        <w:adjustRightInd w:val="0"/>
        <w:spacing w:after="0"/>
        <w:ind w:left="2160"/>
        <w:jc w:val="both"/>
        <w:rPr>
          <w:rFonts w:ascii="Times New Roman" w:eastAsia="Arial Unicode MS" w:hAnsi="Times New Roman" w:cs="Times New Roman"/>
          <w:color w:val="000000"/>
          <w:sz w:val="24"/>
          <w:szCs w:val="24"/>
          <w:lang w:eastAsia="en-ZW"/>
        </w:rPr>
      </w:pPr>
    </w:p>
    <w:p w14:paraId="6F906F1A" w14:textId="77777777" w:rsidR="009367C4" w:rsidRPr="009C7E6E" w:rsidRDefault="009367C4" w:rsidP="00834A77">
      <w:pPr>
        <w:autoSpaceDE w:val="0"/>
        <w:autoSpaceDN w:val="0"/>
        <w:adjustRightInd w:val="0"/>
        <w:spacing w:after="0"/>
        <w:ind w:left="2160"/>
        <w:jc w:val="both"/>
        <w:rPr>
          <w:rFonts w:ascii="Times New Roman" w:eastAsia="Arial Unicode MS" w:hAnsi="Times New Roman" w:cs="Times New Roman"/>
          <w:color w:val="000000"/>
          <w:sz w:val="24"/>
          <w:szCs w:val="24"/>
          <w:lang w:eastAsia="en-ZW"/>
        </w:rPr>
      </w:pPr>
      <w:r w:rsidRPr="009C7E6E">
        <w:rPr>
          <w:rFonts w:ascii="Times New Roman" w:eastAsia="Arial Unicode MS" w:hAnsi="Times New Roman" w:cs="Times New Roman"/>
          <w:color w:val="000000"/>
          <w:sz w:val="24"/>
          <w:szCs w:val="24"/>
          <w:lang w:eastAsia="en-ZW"/>
        </w:rPr>
        <w:t>‘(7) Nothing contained in or done under the authority of any law shall be held to be in contravention of subsection (1) to the extent that the law in question makes provision for the acquisition of any property or an interest or right in any of the following cases-</w:t>
      </w:r>
    </w:p>
    <w:p w14:paraId="130318BB" w14:textId="77777777" w:rsidR="009367C4" w:rsidRPr="009C7E6E" w:rsidRDefault="009367C4" w:rsidP="00834A77">
      <w:pPr>
        <w:autoSpaceDE w:val="0"/>
        <w:autoSpaceDN w:val="0"/>
        <w:adjustRightInd w:val="0"/>
        <w:spacing w:after="0"/>
        <w:jc w:val="both"/>
        <w:rPr>
          <w:rFonts w:ascii="Times New Roman" w:eastAsia="Arial Unicode MS" w:hAnsi="Times New Roman" w:cs="Times New Roman"/>
          <w:color w:val="000000"/>
          <w:sz w:val="24"/>
          <w:szCs w:val="24"/>
          <w:lang w:eastAsia="en-ZW"/>
        </w:rPr>
      </w:pPr>
    </w:p>
    <w:p w14:paraId="78D88124" w14:textId="77777777" w:rsidR="009367C4" w:rsidRPr="009C7E6E" w:rsidRDefault="009367C4" w:rsidP="00834A77">
      <w:pPr>
        <w:pStyle w:val="ListParagraph"/>
        <w:numPr>
          <w:ilvl w:val="0"/>
          <w:numId w:val="4"/>
        </w:numPr>
        <w:autoSpaceDE w:val="0"/>
        <w:autoSpaceDN w:val="0"/>
        <w:adjustRightInd w:val="0"/>
        <w:spacing w:after="0"/>
        <w:ind w:left="2694" w:hanging="426"/>
        <w:jc w:val="both"/>
        <w:rPr>
          <w:rFonts w:ascii="Times New Roman" w:eastAsia="Arial Unicode MS" w:hAnsi="Times New Roman" w:cs="Times New Roman"/>
          <w:color w:val="000000"/>
          <w:sz w:val="24"/>
          <w:szCs w:val="24"/>
          <w:lang w:eastAsia="en-ZW"/>
        </w:rPr>
      </w:pPr>
      <w:r w:rsidRPr="009C7E6E">
        <w:rPr>
          <w:rFonts w:ascii="Times New Roman" w:eastAsia="Arial Unicode MS" w:hAnsi="Times New Roman" w:cs="Times New Roman"/>
          <w:color w:val="000000"/>
          <w:sz w:val="24"/>
          <w:szCs w:val="24"/>
          <w:lang w:eastAsia="en-ZW"/>
        </w:rPr>
        <w:t>n/a</w:t>
      </w:r>
    </w:p>
    <w:p w14:paraId="24DF3FA9" w14:textId="77777777" w:rsidR="009367C4" w:rsidRPr="009C7E6E" w:rsidRDefault="009367C4" w:rsidP="00834A77">
      <w:pPr>
        <w:pStyle w:val="ListParagraph"/>
        <w:numPr>
          <w:ilvl w:val="0"/>
          <w:numId w:val="4"/>
        </w:numPr>
        <w:autoSpaceDE w:val="0"/>
        <w:autoSpaceDN w:val="0"/>
        <w:adjustRightInd w:val="0"/>
        <w:spacing w:after="0"/>
        <w:ind w:left="2694" w:hanging="426"/>
        <w:jc w:val="both"/>
        <w:rPr>
          <w:rFonts w:ascii="Times New Roman" w:eastAsia="Arial Unicode MS" w:hAnsi="Times New Roman" w:cs="Times New Roman"/>
          <w:color w:val="000000"/>
          <w:sz w:val="24"/>
          <w:szCs w:val="24"/>
          <w:lang w:eastAsia="en-ZW"/>
        </w:rPr>
      </w:pPr>
      <w:r w:rsidRPr="009C7E6E">
        <w:rPr>
          <w:rFonts w:ascii="Times New Roman" w:eastAsia="Arial Unicode MS" w:hAnsi="Times New Roman" w:cs="Times New Roman"/>
          <w:color w:val="000000"/>
          <w:sz w:val="24"/>
          <w:szCs w:val="24"/>
          <w:lang w:eastAsia="en-ZW"/>
        </w:rPr>
        <w:t>n/a</w:t>
      </w:r>
    </w:p>
    <w:p w14:paraId="2399FA5B" w14:textId="77777777" w:rsidR="009367C4" w:rsidRPr="009C7E6E" w:rsidRDefault="009367C4" w:rsidP="00834A77">
      <w:pPr>
        <w:pStyle w:val="ListParagraph"/>
        <w:numPr>
          <w:ilvl w:val="0"/>
          <w:numId w:val="4"/>
        </w:numPr>
        <w:autoSpaceDE w:val="0"/>
        <w:autoSpaceDN w:val="0"/>
        <w:adjustRightInd w:val="0"/>
        <w:spacing w:after="0"/>
        <w:ind w:left="2694" w:hanging="426"/>
        <w:jc w:val="both"/>
        <w:rPr>
          <w:rFonts w:ascii="Times New Roman" w:eastAsia="Arial Unicode MS" w:hAnsi="Times New Roman" w:cs="Times New Roman"/>
          <w:color w:val="000000"/>
          <w:sz w:val="24"/>
          <w:szCs w:val="24"/>
          <w:lang w:eastAsia="en-ZW"/>
        </w:rPr>
      </w:pPr>
      <w:r w:rsidRPr="009C7E6E">
        <w:rPr>
          <w:rFonts w:ascii="Times New Roman" w:eastAsia="Arial Unicode MS" w:hAnsi="Times New Roman" w:cs="Times New Roman"/>
          <w:color w:val="000000"/>
          <w:sz w:val="24"/>
          <w:szCs w:val="24"/>
          <w:lang w:eastAsia="en-ZW"/>
        </w:rPr>
        <w:t>n/a</w:t>
      </w:r>
    </w:p>
    <w:p w14:paraId="6526453B" w14:textId="77777777" w:rsidR="009367C4" w:rsidRPr="009C7E6E" w:rsidRDefault="009367C4" w:rsidP="00834A77">
      <w:pPr>
        <w:pStyle w:val="ListParagraph"/>
        <w:numPr>
          <w:ilvl w:val="0"/>
          <w:numId w:val="4"/>
        </w:numPr>
        <w:autoSpaceDE w:val="0"/>
        <w:autoSpaceDN w:val="0"/>
        <w:adjustRightInd w:val="0"/>
        <w:spacing w:after="0"/>
        <w:ind w:left="2694" w:hanging="426"/>
        <w:jc w:val="both"/>
        <w:rPr>
          <w:rFonts w:ascii="Times New Roman" w:eastAsia="Arial Unicode MS" w:hAnsi="Times New Roman" w:cs="Times New Roman"/>
          <w:color w:val="000000"/>
          <w:sz w:val="24"/>
          <w:szCs w:val="24"/>
          <w:lang w:eastAsia="en-ZW"/>
        </w:rPr>
      </w:pPr>
      <w:r w:rsidRPr="009C7E6E">
        <w:rPr>
          <w:rFonts w:ascii="Times New Roman" w:eastAsia="Arial Unicode MS" w:hAnsi="Times New Roman" w:cs="Times New Roman"/>
          <w:color w:val="000000"/>
          <w:sz w:val="24"/>
          <w:szCs w:val="24"/>
          <w:lang w:eastAsia="en-ZW"/>
        </w:rPr>
        <w:t>as an incident of a contract, including a lease or mortgage, which has been agreed between the parties</w:t>
      </w:r>
      <w:r>
        <w:rPr>
          <w:rFonts w:ascii="Times New Roman" w:eastAsia="Arial Unicode MS" w:hAnsi="Times New Roman" w:cs="Times New Roman"/>
          <w:color w:val="000000"/>
          <w:sz w:val="24"/>
          <w:szCs w:val="24"/>
          <w:lang w:eastAsia="en-ZW"/>
        </w:rPr>
        <w:t xml:space="preserve"> </w:t>
      </w:r>
      <w:r w:rsidRPr="009C7E6E">
        <w:rPr>
          <w:rFonts w:ascii="Times New Roman" w:eastAsia="Arial Unicode MS" w:hAnsi="Times New Roman" w:cs="Times New Roman"/>
          <w:color w:val="000000"/>
          <w:sz w:val="24"/>
          <w:szCs w:val="24"/>
          <w:lang w:eastAsia="en-ZW"/>
        </w:rPr>
        <w:t>to the contract, or of a title deed to land fixed at the time of the grant or transfer thereof or at any other time with the consent of the owner of the land’</w:t>
      </w:r>
    </w:p>
    <w:p w14:paraId="083ACFEA" w14:textId="77777777" w:rsidR="009367C4" w:rsidRPr="009C7E6E" w:rsidRDefault="009367C4" w:rsidP="00834A77">
      <w:pPr>
        <w:autoSpaceDE w:val="0"/>
        <w:autoSpaceDN w:val="0"/>
        <w:adjustRightInd w:val="0"/>
        <w:spacing w:after="0"/>
        <w:ind w:left="851"/>
        <w:jc w:val="both"/>
        <w:rPr>
          <w:rFonts w:ascii="Times New Roman" w:eastAsia="Arial Unicode MS" w:hAnsi="Times New Roman" w:cs="Times New Roman"/>
          <w:color w:val="000000"/>
          <w:sz w:val="24"/>
          <w:szCs w:val="24"/>
          <w:lang w:eastAsia="en-ZW"/>
        </w:rPr>
      </w:pPr>
    </w:p>
    <w:p w14:paraId="5346F190" w14:textId="77777777" w:rsidR="009367C4" w:rsidRDefault="009367C4" w:rsidP="00834A77">
      <w:pPr>
        <w:autoSpaceDE w:val="0"/>
        <w:autoSpaceDN w:val="0"/>
        <w:adjustRightInd w:val="0"/>
        <w:spacing w:after="0"/>
        <w:ind w:left="1134"/>
        <w:jc w:val="both"/>
        <w:rPr>
          <w:rFonts w:ascii="Times New Roman" w:eastAsia="Arial Unicode MS" w:hAnsi="Times New Roman" w:cs="Times New Roman"/>
          <w:color w:val="000000"/>
          <w:sz w:val="24"/>
          <w:szCs w:val="24"/>
          <w:lang w:eastAsia="en-ZW"/>
        </w:rPr>
      </w:pPr>
      <w:r w:rsidRPr="009C7E6E">
        <w:rPr>
          <w:rFonts w:ascii="Times New Roman" w:eastAsia="Arial Unicode MS" w:hAnsi="Times New Roman" w:cs="Times New Roman"/>
          <w:color w:val="000000"/>
          <w:sz w:val="24"/>
          <w:szCs w:val="24"/>
          <w:lang w:eastAsia="en-ZW"/>
        </w:rPr>
        <w:t xml:space="preserve">In view of the above, I agree with the conclusion of the court </w:t>
      </w:r>
      <w:r w:rsidRPr="00C02855">
        <w:rPr>
          <w:rFonts w:ascii="Times New Roman" w:eastAsia="Arial Unicode MS" w:hAnsi="Times New Roman" w:cs="Times New Roman"/>
          <w:i/>
          <w:iCs/>
          <w:color w:val="000000"/>
          <w:sz w:val="24"/>
          <w:szCs w:val="24"/>
          <w:lang w:eastAsia="en-ZW"/>
        </w:rPr>
        <w:t>a quo</w:t>
      </w:r>
      <w:r w:rsidRPr="009C7E6E">
        <w:rPr>
          <w:rFonts w:ascii="Times New Roman" w:eastAsia="Arial Unicode MS" w:hAnsi="Times New Roman" w:cs="Times New Roman"/>
          <w:color w:val="000000"/>
          <w:sz w:val="24"/>
          <w:szCs w:val="24"/>
          <w:lang w:eastAsia="en-ZW"/>
        </w:rPr>
        <w:t xml:space="preserve"> and the submissions on behalf of the respondent that there is no merit in the appellant’s main ground of appeal.”  </w:t>
      </w:r>
    </w:p>
    <w:p w14:paraId="293CB223" w14:textId="77777777" w:rsidR="005C6038" w:rsidRPr="009C7E6E" w:rsidRDefault="005C6038" w:rsidP="005C6038">
      <w:pPr>
        <w:autoSpaceDE w:val="0"/>
        <w:autoSpaceDN w:val="0"/>
        <w:adjustRightInd w:val="0"/>
        <w:spacing w:after="0"/>
        <w:jc w:val="both"/>
        <w:rPr>
          <w:rFonts w:ascii="Times New Roman" w:eastAsia="Arial Unicode MS" w:hAnsi="Times New Roman" w:cs="Times New Roman"/>
          <w:color w:val="000000"/>
          <w:sz w:val="24"/>
          <w:szCs w:val="24"/>
          <w:lang w:eastAsia="en-ZW"/>
        </w:rPr>
      </w:pPr>
    </w:p>
    <w:p w14:paraId="5177E978" w14:textId="77777777" w:rsidR="00B202D1" w:rsidRDefault="00C32495" w:rsidP="00B202D1">
      <w:pPr>
        <w:autoSpaceDE w:val="0"/>
        <w:autoSpaceDN w:val="0"/>
        <w:adjustRightInd w:val="0"/>
        <w:spacing w:after="0"/>
        <w:jc w:val="both"/>
        <w:rPr>
          <w:rFonts w:ascii="Times New Roman" w:eastAsia="Arial Unicode MS" w:hAnsi="Times New Roman" w:cs="Times New Roman"/>
          <w:color w:val="000000"/>
          <w:sz w:val="24"/>
          <w:szCs w:val="24"/>
          <w:lang w:eastAsia="en-ZW"/>
        </w:rPr>
      </w:pPr>
      <w:r>
        <w:rPr>
          <w:rFonts w:ascii="Times New Roman" w:eastAsia="Arial Unicode MS" w:hAnsi="Times New Roman" w:cs="Times New Roman"/>
          <w:color w:val="000000"/>
          <w:sz w:val="24"/>
          <w:szCs w:val="24"/>
          <w:lang w:eastAsia="en-ZW"/>
        </w:rPr>
        <w:t xml:space="preserve"> </w:t>
      </w:r>
      <w:r w:rsidR="00C02855">
        <w:rPr>
          <w:rFonts w:ascii="Times New Roman" w:eastAsia="Arial Unicode MS" w:hAnsi="Times New Roman" w:cs="Times New Roman"/>
          <w:color w:val="000000"/>
          <w:sz w:val="24"/>
          <w:szCs w:val="24"/>
          <w:lang w:eastAsia="en-ZW"/>
        </w:rPr>
        <w:t xml:space="preserve">  </w:t>
      </w:r>
    </w:p>
    <w:p w14:paraId="088FBA80" w14:textId="3138F226" w:rsidR="004F0445" w:rsidRPr="00B202D1" w:rsidRDefault="00FC59DC" w:rsidP="00B202D1">
      <w:pPr>
        <w:autoSpaceDE w:val="0"/>
        <w:autoSpaceDN w:val="0"/>
        <w:adjustRightInd w:val="0"/>
        <w:spacing w:after="0"/>
        <w:ind w:left="567" w:hanging="709"/>
        <w:jc w:val="both"/>
        <w:rPr>
          <w:rFonts w:ascii="Times New Roman" w:eastAsia="Arial Unicode MS" w:hAnsi="Times New Roman" w:cs="Times New Roman"/>
          <w:color w:val="000000"/>
          <w:sz w:val="24"/>
          <w:szCs w:val="24"/>
          <w:lang w:eastAsia="en-ZW"/>
        </w:rPr>
      </w:pPr>
      <w:r>
        <w:rPr>
          <w:rFonts w:ascii="Times New Roman" w:eastAsia="Arial Unicode MS" w:hAnsi="Times New Roman" w:cs="Times New Roman"/>
          <w:color w:val="000000"/>
          <w:sz w:val="24"/>
          <w:szCs w:val="24"/>
          <w:lang w:eastAsia="en-ZW"/>
        </w:rPr>
        <w:t>[58</w:t>
      </w:r>
      <w:r w:rsidR="00B202D1">
        <w:rPr>
          <w:rFonts w:ascii="Times New Roman" w:eastAsia="Arial Unicode MS" w:hAnsi="Times New Roman" w:cs="Times New Roman"/>
          <w:color w:val="000000"/>
          <w:sz w:val="24"/>
          <w:szCs w:val="24"/>
          <w:lang w:eastAsia="en-ZW"/>
        </w:rPr>
        <w:t>]</w:t>
      </w:r>
      <w:r w:rsidR="00B202D1">
        <w:rPr>
          <w:rFonts w:ascii="Times New Roman" w:eastAsia="Arial Unicode MS" w:hAnsi="Times New Roman" w:cs="Times New Roman"/>
          <w:color w:val="000000"/>
          <w:sz w:val="24"/>
          <w:szCs w:val="24"/>
          <w:lang w:eastAsia="en-ZW"/>
        </w:rPr>
        <w:tab/>
      </w:r>
      <w:r w:rsidR="004F0445" w:rsidRPr="00B202D1">
        <w:rPr>
          <w:rFonts w:ascii="Times New Roman" w:eastAsia="Arial Unicode MS" w:hAnsi="Times New Roman" w:cs="Times New Roman"/>
          <w:sz w:val="24"/>
          <w:szCs w:val="24"/>
        </w:rPr>
        <w:t>This finding has been the cornerstone of the law in th</w:t>
      </w:r>
      <w:r w:rsidR="00D224EB" w:rsidRPr="00B202D1">
        <w:rPr>
          <w:rFonts w:ascii="Times New Roman" w:eastAsia="Arial Unicode MS" w:hAnsi="Times New Roman" w:cs="Times New Roman"/>
          <w:sz w:val="24"/>
          <w:szCs w:val="24"/>
        </w:rPr>
        <w:t>is</w:t>
      </w:r>
      <w:r w:rsidR="004F0445" w:rsidRPr="00B202D1">
        <w:rPr>
          <w:rFonts w:ascii="Times New Roman" w:eastAsia="Arial Unicode MS" w:hAnsi="Times New Roman" w:cs="Times New Roman"/>
          <w:sz w:val="24"/>
          <w:szCs w:val="24"/>
        </w:rPr>
        <w:t xml:space="preserve"> jurisdiction as regards the constitutionality of the exercise by the Bank of the powers bestowed upon it by the Act.</w:t>
      </w:r>
    </w:p>
    <w:p w14:paraId="1C73A8FD" w14:textId="77777777" w:rsidR="005C6038" w:rsidRDefault="004F0445" w:rsidP="006824DB">
      <w:pPr>
        <w:spacing w:after="0" w:line="480" w:lineRule="auto"/>
        <w:ind w:left="720"/>
        <w:jc w:val="both"/>
        <w:rPr>
          <w:rFonts w:ascii="Times New Roman" w:eastAsia="Arial Unicode MS" w:hAnsi="Times New Roman" w:cs="Times New Roman"/>
          <w:sz w:val="24"/>
          <w:szCs w:val="24"/>
        </w:rPr>
      </w:pPr>
      <w:r w:rsidRPr="004F0445">
        <w:rPr>
          <w:rFonts w:ascii="Times New Roman" w:eastAsia="Arial Unicode MS" w:hAnsi="Times New Roman" w:cs="Times New Roman"/>
          <w:sz w:val="24"/>
          <w:szCs w:val="24"/>
        </w:rPr>
        <w:lastRenderedPageBreak/>
        <w:t xml:space="preserve">The contention by the applicants is that it was </w:t>
      </w:r>
      <w:r w:rsidRPr="004F0445">
        <w:rPr>
          <w:rFonts w:ascii="Times New Roman" w:eastAsia="Arial Unicode MS" w:hAnsi="Times New Roman" w:cs="Times New Roman"/>
          <w:i/>
          <w:sz w:val="24"/>
          <w:szCs w:val="24"/>
        </w:rPr>
        <w:t>dicta</w:t>
      </w:r>
      <w:r w:rsidRPr="004F0445">
        <w:rPr>
          <w:rFonts w:ascii="Times New Roman" w:eastAsia="Arial Unicode MS" w:hAnsi="Times New Roman" w:cs="Times New Roman"/>
          <w:sz w:val="24"/>
          <w:szCs w:val="24"/>
        </w:rPr>
        <w:t xml:space="preserve"> based upon provisions of the former Constitution which are not contained in the Zimbabwe Constitution of 2013. The further contention by the applicants is that the remarks by the Court in relation to s 69</w:t>
      </w:r>
      <w:r w:rsidR="005C6038">
        <w:rPr>
          <w:rFonts w:ascii="Times New Roman" w:eastAsia="Arial Unicode MS" w:hAnsi="Times New Roman" w:cs="Times New Roman"/>
          <w:sz w:val="24"/>
          <w:szCs w:val="24"/>
        </w:rPr>
        <w:t xml:space="preserve"> </w:t>
      </w:r>
      <w:r w:rsidRPr="004F0445">
        <w:rPr>
          <w:rFonts w:ascii="Times New Roman" w:eastAsia="Arial Unicode MS" w:hAnsi="Times New Roman" w:cs="Times New Roman"/>
          <w:sz w:val="24"/>
          <w:szCs w:val="24"/>
        </w:rPr>
        <w:t xml:space="preserve">(3) in the </w:t>
      </w:r>
      <w:r w:rsidRPr="006824DB">
        <w:rPr>
          <w:rFonts w:ascii="Times New Roman" w:eastAsia="Arial Unicode MS" w:hAnsi="Times New Roman" w:cs="Times New Roman"/>
          <w:i/>
          <w:iCs/>
          <w:sz w:val="24"/>
          <w:szCs w:val="24"/>
        </w:rPr>
        <w:t>Glens</w:t>
      </w:r>
      <w:r w:rsidR="006824DB">
        <w:rPr>
          <w:rFonts w:ascii="Times New Roman" w:eastAsia="Arial Unicode MS" w:hAnsi="Times New Roman" w:cs="Times New Roman"/>
          <w:i/>
          <w:iCs/>
          <w:sz w:val="24"/>
          <w:szCs w:val="24"/>
        </w:rPr>
        <w:t xml:space="preserve"> Removals</w:t>
      </w:r>
      <w:r w:rsidRPr="006824DB">
        <w:rPr>
          <w:rFonts w:ascii="Times New Roman" w:eastAsia="Arial Unicode MS" w:hAnsi="Times New Roman" w:cs="Times New Roman"/>
          <w:i/>
          <w:iCs/>
          <w:sz w:val="24"/>
          <w:szCs w:val="24"/>
        </w:rPr>
        <w:t xml:space="preserve"> </w:t>
      </w:r>
      <w:r w:rsidRPr="004F0445">
        <w:rPr>
          <w:rFonts w:ascii="Times New Roman" w:eastAsia="Arial Unicode MS" w:hAnsi="Times New Roman" w:cs="Times New Roman"/>
          <w:sz w:val="24"/>
          <w:szCs w:val="24"/>
        </w:rPr>
        <w:t xml:space="preserve">matter were </w:t>
      </w:r>
      <w:r w:rsidRPr="00D224EB">
        <w:rPr>
          <w:rFonts w:ascii="Times New Roman" w:eastAsia="Arial Unicode MS" w:hAnsi="Times New Roman" w:cs="Times New Roman"/>
          <w:i/>
          <w:iCs/>
          <w:sz w:val="24"/>
          <w:szCs w:val="24"/>
        </w:rPr>
        <w:t>obiter</w:t>
      </w:r>
      <w:r w:rsidRPr="004F0445">
        <w:rPr>
          <w:rFonts w:ascii="Times New Roman" w:eastAsia="Arial Unicode MS" w:hAnsi="Times New Roman" w:cs="Times New Roman"/>
          <w:sz w:val="24"/>
          <w:szCs w:val="24"/>
        </w:rPr>
        <w:t xml:space="preserve">. This contention is made in the backdrop of the dispute before the Court which was concerned with execution against movable property as opposed to immovable property which is the subject of the dispute </w:t>
      </w:r>
      <w:r w:rsidRPr="004F0445">
        <w:rPr>
          <w:rFonts w:ascii="Times New Roman" w:eastAsia="Arial Unicode MS" w:hAnsi="Times New Roman" w:cs="Times New Roman"/>
          <w:i/>
          <w:iCs/>
          <w:sz w:val="24"/>
          <w:szCs w:val="24"/>
        </w:rPr>
        <w:t>in</w:t>
      </w:r>
      <w:r w:rsidRPr="004F0445">
        <w:rPr>
          <w:rFonts w:ascii="Times New Roman" w:eastAsia="Arial Unicode MS" w:hAnsi="Times New Roman" w:cs="Times New Roman"/>
          <w:sz w:val="24"/>
          <w:szCs w:val="24"/>
        </w:rPr>
        <w:t xml:space="preserve"> </w:t>
      </w:r>
      <w:r w:rsidRPr="004F0445">
        <w:rPr>
          <w:rFonts w:ascii="Times New Roman" w:eastAsia="Arial Unicode MS" w:hAnsi="Times New Roman" w:cs="Times New Roman"/>
          <w:i/>
          <w:iCs/>
          <w:sz w:val="24"/>
          <w:szCs w:val="24"/>
        </w:rPr>
        <w:t>casu.</w:t>
      </w:r>
      <w:r w:rsidRPr="004F0445">
        <w:rPr>
          <w:rFonts w:ascii="Times New Roman" w:eastAsia="Arial Unicode MS" w:hAnsi="Times New Roman" w:cs="Times New Roman"/>
          <w:sz w:val="24"/>
          <w:szCs w:val="24"/>
        </w:rPr>
        <w:t xml:space="preserve"> The applicants contend that the law has always treated the two differently and that aside from the authority of </w:t>
      </w:r>
      <w:r w:rsidRPr="004F0445">
        <w:rPr>
          <w:rFonts w:ascii="Times New Roman" w:eastAsia="Arial Unicode MS" w:hAnsi="Times New Roman" w:cs="Times New Roman"/>
          <w:i/>
          <w:iCs/>
          <w:sz w:val="24"/>
          <w:szCs w:val="24"/>
        </w:rPr>
        <w:t>Nyamukusa</w:t>
      </w:r>
      <w:r w:rsidR="006824DB">
        <w:rPr>
          <w:rFonts w:ascii="Times New Roman" w:eastAsia="Arial Unicode MS" w:hAnsi="Times New Roman" w:cs="Times New Roman"/>
          <w:i/>
          <w:iCs/>
          <w:sz w:val="24"/>
          <w:szCs w:val="24"/>
        </w:rPr>
        <w:t>,</w:t>
      </w:r>
      <w:r w:rsidRPr="004F0445">
        <w:rPr>
          <w:rFonts w:ascii="Times New Roman" w:eastAsia="Arial Unicode MS" w:hAnsi="Times New Roman" w:cs="Times New Roman"/>
          <w:sz w:val="24"/>
          <w:szCs w:val="24"/>
        </w:rPr>
        <w:t xml:space="preserve"> which dealt with a different scenario</w:t>
      </w:r>
      <w:r w:rsidR="006824DB">
        <w:rPr>
          <w:rFonts w:ascii="Times New Roman" w:eastAsia="Arial Unicode MS" w:hAnsi="Times New Roman" w:cs="Times New Roman"/>
          <w:sz w:val="24"/>
          <w:szCs w:val="24"/>
        </w:rPr>
        <w:t>,</w:t>
      </w:r>
      <w:r w:rsidRPr="004F0445">
        <w:rPr>
          <w:rFonts w:ascii="Times New Roman" w:eastAsia="Arial Unicode MS" w:hAnsi="Times New Roman" w:cs="Times New Roman"/>
          <w:sz w:val="24"/>
          <w:szCs w:val="24"/>
        </w:rPr>
        <w:t xml:space="preserve"> the courts have not pronounced on the constitutionality of s 38 as viewed against the new Constitution.</w:t>
      </w:r>
    </w:p>
    <w:p w14:paraId="0CF2690A" w14:textId="1C26A6BD" w:rsidR="004F0445" w:rsidRPr="004F0445" w:rsidRDefault="004F0445" w:rsidP="006824DB">
      <w:pPr>
        <w:spacing w:after="0" w:line="480" w:lineRule="auto"/>
        <w:ind w:left="720"/>
        <w:jc w:val="both"/>
        <w:rPr>
          <w:rFonts w:ascii="Times New Roman" w:eastAsia="Arial Unicode MS" w:hAnsi="Times New Roman" w:cs="Times New Roman"/>
          <w:sz w:val="24"/>
          <w:szCs w:val="24"/>
          <w:lang w:val="en-US"/>
        </w:rPr>
      </w:pPr>
      <w:r w:rsidRPr="004F0445">
        <w:rPr>
          <w:rFonts w:ascii="Times New Roman" w:eastAsia="Arial Unicode MS" w:hAnsi="Times New Roman" w:cs="Times New Roman"/>
          <w:sz w:val="24"/>
          <w:szCs w:val="24"/>
        </w:rPr>
        <w:t xml:space="preserve"> </w:t>
      </w:r>
    </w:p>
    <w:p w14:paraId="4AB46260" w14:textId="6F0F562E" w:rsidR="004F0445" w:rsidRPr="00B202D1" w:rsidRDefault="00B202D1" w:rsidP="00B202D1">
      <w:pPr>
        <w:spacing w:after="0" w:line="480" w:lineRule="auto"/>
        <w:ind w:left="567" w:hanging="709"/>
        <w:jc w:val="both"/>
        <w:rPr>
          <w:rFonts w:ascii="Times New Roman" w:eastAsia="Arial Unicode MS" w:hAnsi="Times New Roman" w:cs="Times New Roman"/>
          <w:sz w:val="24"/>
          <w:szCs w:val="24"/>
          <w:lang w:val="en-US"/>
        </w:rPr>
      </w:pPr>
      <w:r>
        <w:rPr>
          <w:rFonts w:ascii="Times New Roman" w:eastAsia="Arial Unicode MS" w:hAnsi="Times New Roman" w:cs="Times New Roman"/>
          <w:iCs/>
          <w:sz w:val="24"/>
          <w:szCs w:val="24"/>
          <w:lang w:val="en-US"/>
        </w:rPr>
        <w:t>[</w:t>
      </w:r>
      <w:r w:rsidR="00FC59DC">
        <w:rPr>
          <w:rFonts w:ascii="Times New Roman" w:eastAsia="Arial Unicode MS" w:hAnsi="Times New Roman" w:cs="Times New Roman"/>
          <w:iCs/>
          <w:sz w:val="24"/>
          <w:szCs w:val="24"/>
          <w:lang w:val="en-US"/>
        </w:rPr>
        <w:t>59</w:t>
      </w:r>
      <w:r>
        <w:rPr>
          <w:rFonts w:ascii="Times New Roman" w:eastAsia="Arial Unicode MS" w:hAnsi="Times New Roman" w:cs="Times New Roman"/>
          <w:iCs/>
          <w:sz w:val="24"/>
          <w:szCs w:val="24"/>
          <w:lang w:val="en-US"/>
        </w:rPr>
        <w:t>]</w:t>
      </w:r>
      <w:r>
        <w:rPr>
          <w:rFonts w:ascii="Times New Roman" w:eastAsia="Arial Unicode MS" w:hAnsi="Times New Roman" w:cs="Times New Roman"/>
          <w:iCs/>
          <w:sz w:val="24"/>
          <w:szCs w:val="24"/>
          <w:lang w:val="en-US"/>
        </w:rPr>
        <w:tab/>
      </w:r>
      <w:r w:rsidR="00FC4C9B" w:rsidRPr="00B202D1">
        <w:rPr>
          <w:rFonts w:ascii="Times New Roman" w:eastAsia="Arial Unicode MS" w:hAnsi="Times New Roman" w:cs="Times New Roman"/>
          <w:iCs/>
          <w:sz w:val="24"/>
          <w:szCs w:val="24"/>
          <w:lang w:val="en-US"/>
        </w:rPr>
        <w:t xml:space="preserve">The principle </w:t>
      </w:r>
      <w:r w:rsidR="00CB2FF5" w:rsidRPr="00B202D1">
        <w:rPr>
          <w:rFonts w:ascii="Times New Roman" w:eastAsia="Arial Unicode MS" w:hAnsi="Times New Roman" w:cs="Times New Roman"/>
          <w:iCs/>
          <w:sz w:val="24"/>
          <w:szCs w:val="24"/>
          <w:lang w:val="en-US"/>
        </w:rPr>
        <w:t xml:space="preserve">arrived at </w:t>
      </w:r>
      <w:r w:rsidR="00FC4C9B" w:rsidRPr="00B202D1">
        <w:rPr>
          <w:rFonts w:ascii="Times New Roman" w:eastAsia="Arial Unicode MS" w:hAnsi="Times New Roman" w:cs="Times New Roman"/>
          <w:iCs/>
          <w:sz w:val="24"/>
          <w:szCs w:val="24"/>
          <w:lang w:val="en-US"/>
        </w:rPr>
        <w:t xml:space="preserve">in </w:t>
      </w:r>
      <w:r w:rsidR="000322D3" w:rsidRPr="00B202D1">
        <w:rPr>
          <w:rFonts w:ascii="Times New Roman" w:eastAsia="Arial Unicode MS" w:hAnsi="Times New Roman" w:cs="Times New Roman"/>
          <w:i/>
          <w:sz w:val="24"/>
          <w:szCs w:val="24"/>
          <w:lang w:val="en-US"/>
        </w:rPr>
        <w:t>Nyamusuka</w:t>
      </w:r>
      <w:r w:rsidR="000322D3" w:rsidRPr="00B202D1">
        <w:rPr>
          <w:rFonts w:ascii="Times New Roman" w:eastAsia="Arial Unicode MS" w:hAnsi="Times New Roman" w:cs="Times New Roman"/>
          <w:iCs/>
          <w:sz w:val="24"/>
          <w:szCs w:val="24"/>
          <w:lang w:val="en-US"/>
        </w:rPr>
        <w:t xml:space="preserve"> was affirmed in </w:t>
      </w:r>
      <w:r w:rsidR="004F0445" w:rsidRPr="00B202D1">
        <w:rPr>
          <w:rFonts w:ascii="Times New Roman" w:eastAsia="Arial Unicode MS" w:hAnsi="Times New Roman" w:cs="Times New Roman"/>
          <w:bCs/>
          <w:i/>
          <w:sz w:val="24"/>
          <w:szCs w:val="24"/>
          <w:lang w:val="en-US"/>
        </w:rPr>
        <w:t>Chizikani</w:t>
      </w:r>
      <w:r w:rsidR="004F0445" w:rsidRPr="00B202D1">
        <w:rPr>
          <w:rFonts w:ascii="Times New Roman" w:eastAsia="Arial Unicode MS" w:hAnsi="Times New Roman" w:cs="Times New Roman"/>
          <w:bCs/>
          <w:sz w:val="24"/>
          <w:szCs w:val="24"/>
          <w:lang w:val="en-US"/>
        </w:rPr>
        <w:t xml:space="preserve"> v </w:t>
      </w:r>
      <w:r w:rsidR="004F0445" w:rsidRPr="00B202D1">
        <w:rPr>
          <w:rFonts w:ascii="Times New Roman" w:eastAsia="Arial Unicode MS" w:hAnsi="Times New Roman" w:cs="Times New Roman"/>
          <w:bCs/>
          <w:i/>
          <w:sz w:val="24"/>
          <w:szCs w:val="24"/>
          <w:lang w:val="en-US"/>
        </w:rPr>
        <w:t>Agricultural Finance Corporation</w:t>
      </w:r>
      <w:r w:rsidR="004F0445" w:rsidRPr="00B202D1">
        <w:rPr>
          <w:rFonts w:ascii="Times New Roman" w:eastAsia="Arial Unicode MS" w:hAnsi="Times New Roman" w:cs="Times New Roman"/>
          <w:sz w:val="24"/>
          <w:szCs w:val="24"/>
          <w:lang w:val="en-US"/>
        </w:rPr>
        <w:t xml:space="preserve"> SC-123-95</w:t>
      </w:r>
      <w:r w:rsidR="000322D3" w:rsidRPr="00B202D1">
        <w:rPr>
          <w:rFonts w:ascii="Times New Roman" w:eastAsia="Arial Unicode MS" w:hAnsi="Times New Roman" w:cs="Times New Roman"/>
          <w:sz w:val="24"/>
          <w:szCs w:val="24"/>
          <w:lang w:val="en-US"/>
        </w:rPr>
        <w:t>. In th</w:t>
      </w:r>
      <w:r w:rsidR="00EC26DF" w:rsidRPr="00B202D1">
        <w:rPr>
          <w:rFonts w:ascii="Times New Roman" w:eastAsia="Arial Unicode MS" w:hAnsi="Times New Roman" w:cs="Times New Roman"/>
          <w:sz w:val="24"/>
          <w:szCs w:val="24"/>
          <w:lang w:val="en-US"/>
        </w:rPr>
        <w:t xml:space="preserve">e latter </w:t>
      </w:r>
      <w:r w:rsidR="000322D3" w:rsidRPr="00B202D1">
        <w:rPr>
          <w:rFonts w:ascii="Times New Roman" w:eastAsia="Arial Unicode MS" w:hAnsi="Times New Roman" w:cs="Times New Roman"/>
          <w:sz w:val="24"/>
          <w:szCs w:val="24"/>
          <w:lang w:val="en-US"/>
        </w:rPr>
        <w:t>case</w:t>
      </w:r>
      <w:r w:rsidR="00EC26DF" w:rsidRPr="00B202D1">
        <w:rPr>
          <w:rFonts w:ascii="Times New Roman" w:eastAsia="Arial Unicode MS" w:hAnsi="Times New Roman" w:cs="Times New Roman"/>
          <w:sz w:val="24"/>
          <w:szCs w:val="24"/>
          <w:lang w:val="en-US"/>
        </w:rPr>
        <w:t>,</w:t>
      </w:r>
      <w:r w:rsidR="000322D3" w:rsidRPr="00B202D1">
        <w:rPr>
          <w:rFonts w:ascii="Times New Roman" w:eastAsia="Arial Unicode MS" w:hAnsi="Times New Roman" w:cs="Times New Roman"/>
          <w:sz w:val="24"/>
          <w:szCs w:val="24"/>
          <w:lang w:val="en-US"/>
        </w:rPr>
        <w:t xml:space="preserve"> </w:t>
      </w:r>
      <w:r w:rsidR="004F0445" w:rsidRPr="00B202D1">
        <w:rPr>
          <w:rFonts w:ascii="Times New Roman" w:eastAsia="Arial Unicode MS" w:hAnsi="Times New Roman" w:cs="Times New Roman"/>
          <w:sz w:val="24"/>
          <w:szCs w:val="24"/>
          <w:lang w:val="en-US"/>
        </w:rPr>
        <w:t xml:space="preserve">the dispute was concerned with an appeal from a decision of the High Court which </w:t>
      </w:r>
      <w:r w:rsidR="00D224EB" w:rsidRPr="00B202D1">
        <w:rPr>
          <w:rFonts w:ascii="Times New Roman" w:eastAsia="Arial Unicode MS" w:hAnsi="Times New Roman" w:cs="Times New Roman"/>
          <w:sz w:val="24"/>
          <w:szCs w:val="24"/>
          <w:lang w:val="en-US"/>
        </w:rPr>
        <w:t xml:space="preserve">had </w:t>
      </w:r>
      <w:r w:rsidR="004F0445" w:rsidRPr="00B202D1">
        <w:rPr>
          <w:rFonts w:ascii="Times New Roman" w:eastAsia="Arial Unicode MS" w:hAnsi="Times New Roman" w:cs="Times New Roman"/>
          <w:sz w:val="24"/>
          <w:szCs w:val="24"/>
          <w:lang w:val="en-US"/>
        </w:rPr>
        <w:t>dismissed an urgent application for a provisional order calling upon the respondent, that is the Agricultural Finance Corporation to show cause why a final order should not be made</w:t>
      </w:r>
      <w:r w:rsidR="00912FC7" w:rsidRPr="00B202D1">
        <w:rPr>
          <w:rFonts w:ascii="Times New Roman" w:eastAsia="Arial Unicode MS" w:hAnsi="Times New Roman" w:cs="Times New Roman"/>
          <w:sz w:val="24"/>
          <w:szCs w:val="24"/>
          <w:lang w:val="en-US"/>
        </w:rPr>
        <w:t>,</w:t>
      </w:r>
      <w:r w:rsidR="004F0445" w:rsidRPr="00B202D1">
        <w:rPr>
          <w:rFonts w:ascii="Times New Roman" w:eastAsia="Arial Unicode MS" w:hAnsi="Times New Roman" w:cs="Times New Roman"/>
          <w:sz w:val="24"/>
          <w:szCs w:val="24"/>
          <w:lang w:val="en-US"/>
        </w:rPr>
        <w:t xml:space="preserve"> in</w:t>
      </w:r>
      <w:r w:rsidR="00912FC7" w:rsidRPr="00B202D1">
        <w:rPr>
          <w:rFonts w:ascii="Times New Roman" w:eastAsia="Arial Unicode MS" w:hAnsi="Times New Roman" w:cs="Times New Roman"/>
          <w:sz w:val="24"/>
          <w:szCs w:val="24"/>
          <w:lang w:val="en-US"/>
        </w:rPr>
        <w:t xml:space="preserve">terdicting the attachment of </w:t>
      </w:r>
      <w:r w:rsidR="004F0445" w:rsidRPr="00B202D1">
        <w:rPr>
          <w:rFonts w:ascii="Times New Roman" w:eastAsia="Arial Unicode MS" w:hAnsi="Times New Roman" w:cs="Times New Roman"/>
          <w:sz w:val="24"/>
          <w:szCs w:val="24"/>
          <w:lang w:val="en-US"/>
        </w:rPr>
        <w:t>the movable and immovable</w:t>
      </w:r>
      <w:r w:rsidR="00912FC7" w:rsidRPr="00B202D1">
        <w:rPr>
          <w:rFonts w:ascii="Times New Roman" w:eastAsia="Arial Unicode MS" w:hAnsi="Times New Roman" w:cs="Times New Roman"/>
          <w:sz w:val="24"/>
          <w:szCs w:val="24"/>
          <w:lang w:val="en-US"/>
        </w:rPr>
        <w:t xml:space="preserve"> assets</w:t>
      </w:r>
      <w:r w:rsidR="004F0445" w:rsidRPr="00B202D1">
        <w:rPr>
          <w:rFonts w:ascii="Times New Roman" w:eastAsia="Arial Unicode MS" w:hAnsi="Times New Roman" w:cs="Times New Roman"/>
          <w:sz w:val="24"/>
          <w:szCs w:val="24"/>
          <w:lang w:val="en-US"/>
        </w:rPr>
        <w:t xml:space="preserve"> of the appellant.</w:t>
      </w:r>
      <w:r w:rsidR="002E4ADA" w:rsidRPr="00B202D1">
        <w:rPr>
          <w:rFonts w:ascii="Times New Roman" w:eastAsia="Arial Unicode MS" w:hAnsi="Times New Roman" w:cs="Times New Roman"/>
          <w:sz w:val="24"/>
          <w:szCs w:val="24"/>
          <w:lang w:val="en-US"/>
        </w:rPr>
        <w:t xml:space="preserve"> </w:t>
      </w:r>
      <w:r w:rsidR="004F0445" w:rsidRPr="00B202D1">
        <w:rPr>
          <w:rFonts w:ascii="Times New Roman" w:eastAsia="Arial Unicode MS" w:hAnsi="Times New Roman" w:cs="Times New Roman"/>
          <w:sz w:val="24"/>
          <w:szCs w:val="24"/>
          <w:lang w:val="en-GB"/>
        </w:rPr>
        <w:t>In dealing with the issues before it, t</w:t>
      </w:r>
      <w:r w:rsidR="004F0445" w:rsidRPr="00B202D1">
        <w:rPr>
          <w:rFonts w:ascii="Times New Roman" w:eastAsia="Arial Unicode MS" w:hAnsi="Times New Roman" w:cs="Times New Roman"/>
          <w:sz w:val="24"/>
          <w:szCs w:val="24"/>
          <w:lang w:val="en-US"/>
        </w:rPr>
        <w:t xml:space="preserve">he Court affirmed the position made in </w:t>
      </w:r>
      <w:r w:rsidR="004F0445" w:rsidRPr="00B202D1">
        <w:rPr>
          <w:rFonts w:ascii="Times New Roman" w:eastAsia="Arial Unicode MS" w:hAnsi="Times New Roman" w:cs="Times New Roman"/>
          <w:bCs/>
          <w:i/>
          <w:iCs/>
          <w:sz w:val="24"/>
          <w:szCs w:val="24"/>
          <w:lang w:val="en-US"/>
        </w:rPr>
        <w:t>Nyamukusa</w:t>
      </w:r>
      <w:r w:rsidR="004F0445" w:rsidRPr="00B202D1">
        <w:rPr>
          <w:rFonts w:ascii="Times New Roman" w:eastAsia="Arial Unicode MS" w:hAnsi="Times New Roman" w:cs="Times New Roman"/>
          <w:b/>
          <w:bCs/>
          <w:sz w:val="24"/>
          <w:szCs w:val="24"/>
          <w:lang w:val="en-US"/>
        </w:rPr>
        <w:t xml:space="preserve"> </w:t>
      </w:r>
      <w:r w:rsidR="004F0445" w:rsidRPr="00B202D1">
        <w:rPr>
          <w:rFonts w:ascii="Times New Roman" w:eastAsia="Arial Unicode MS" w:hAnsi="Times New Roman" w:cs="Times New Roman"/>
          <w:sz w:val="24"/>
          <w:szCs w:val="24"/>
          <w:lang w:val="en-US"/>
        </w:rPr>
        <w:t>that</w:t>
      </w:r>
      <w:r w:rsidR="006824DB" w:rsidRPr="00B202D1">
        <w:rPr>
          <w:rFonts w:ascii="Times New Roman" w:eastAsia="Arial Unicode MS" w:hAnsi="Times New Roman" w:cs="Times New Roman"/>
          <w:sz w:val="24"/>
          <w:szCs w:val="24"/>
          <w:lang w:val="en-US"/>
        </w:rPr>
        <w:t>,</w:t>
      </w:r>
      <w:r w:rsidR="004F0445" w:rsidRPr="00B202D1">
        <w:rPr>
          <w:rFonts w:ascii="Times New Roman" w:eastAsia="Arial Unicode MS" w:hAnsi="Times New Roman" w:cs="Times New Roman"/>
          <w:sz w:val="24"/>
          <w:szCs w:val="24"/>
          <w:lang w:val="en-US"/>
        </w:rPr>
        <w:t xml:space="preserve"> where the provisions of the Act are incorporated in the loan agreement, the respondent was entitled to proceed in terms of section 40 of the Act which permitted summary execution. In this matter, the court did not delve into the constitutionality of the procedure in question. It simply related to the provisions of the loan agreement and the Act. </w:t>
      </w:r>
    </w:p>
    <w:p w14:paraId="51A141A8" w14:textId="77777777" w:rsidR="002D6314" w:rsidRPr="002D6314" w:rsidRDefault="002D6314" w:rsidP="002D6314">
      <w:pPr>
        <w:pStyle w:val="ListParagraph"/>
        <w:spacing w:after="0" w:line="480" w:lineRule="auto"/>
        <w:ind w:left="567"/>
        <w:jc w:val="both"/>
        <w:rPr>
          <w:rFonts w:ascii="Times New Roman" w:eastAsia="Arial Unicode MS" w:hAnsi="Times New Roman" w:cs="Times New Roman"/>
          <w:sz w:val="24"/>
          <w:szCs w:val="24"/>
          <w:lang w:val="en-US"/>
        </w:rPr>
      </w:pPr>
    </w:p>
    <w:p w14:paraId="052ECA21" w14:textId="146E40E5" w:rsidR="004F0445" w:rsidRPr="00B202D1" w:rsidRDefault="00FC59DC" w:rsidP="00B202D1">
      <w:pPr>
        <w:tabs>
          <w:tab w:val="left" w:pos="567"/>
        </w:tabs>
        <w:spacing w:after="0" w:line="480" w:lineRule="auto"/>
        <w:ind w:hanging="142"/>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[60</w:t>
      </w:r>
      <w:r w:rsidR="00B202D1">
        <w:rPr>
          <w:rFonts w:ascii="Times New Roman" w:eastAsia="Arial Unicode MS" w:hAnsi="Times New Roman" w:cs="Times New Roman"/>
          <w:sz w:val="24"/>
          <w:szCs w:val="24"/>
        </w:rPr>
        <w:t>]</w:t>
      </w:r>
      <w:r w:rsidR="00B202D1">
        <w:rPr>
          <w:rFonts w:ascii="Times New Roman" w:eastAsia="Arial Unicode MS" w:hAnsi="Times New Roman" w:cs="Times New Roman"/>
          <w:sz w:val="24"/>
          <w:szCs w:val="24"/>
        </w:rPr>
        <w:tab/>
      </w:r>
      <w:r w:rsidR="004F0445" w:rsidRPr="00B202D1">
        <w:rPr>
          <w:rFonts w:ascii="Times New Roman" w:eastAsia="Arial Unicode MS" w:hAnsi="Times New Roman" w:cs="Times New Roman"/>
          <w:sz w:val="24"/>
          <w:szCs w:val="24"/>
        </w:rPr>
        <w:t xml:space="preserve">Similarly, in </w:t>
      </w:r>
      <w:proofErr w:type="spellStart"/>
      <w:r w:rsidR="004F0445" w:rsidRPr="00B202D1">
        <w:rPr>
          <w:rFonts w:ascii="Times New Roman" w:eastAsia="Arial Unicode MS" w:hAnsi="Times New Roman" w:cs="Times New Roman"/>
          <w:i/>
          <w:iCs/>
          <w:sz w:val="24"/>
          <w:szCs w:val="24"/>
        </w:rPr>
        <w:t>Changa</w:t>
      </w:r>
      <w:proofErr w:type="spellEnd"/>
      <w:r w:rsidR="002E4ADA" w:rsidRPr="00B202D1">
        <w:rPr>
          <w:rFonts w:ascii="Times New Roman" w:eastAsia="Arial Unicode MS" w:hAnsi="Times New Roman" w:cs="Times New Roman"/>
          <w:i/>
          <w:iCs/>
          <w:sz w:val="24"/>
          <w:szCs w:val="24"/>
        </w:rPr>
        <w:t>,</w:t>
      </w:r>
      <w:r w:rsidR="004F0445" w:rsidRPr="00B202D1">
        <w:rPr>
          <w:rFonts w:ascii="Times New Roman" w:eastAsia="Arial Unicode MS" w:hAnsi="Times New Roman" w:cs="Times New Roman"/>
          <w:i/>
          <w:iCs/>
          <w:sz w:val="24"/>
          <w:szCs w:val="24"/>
        </w:rPr>
        <w:t xml:space="preserve"> supra</w:t>
      </w:r>
      <w:r w:rsidR="002E4ADA" w:rsidRPr="00B202D1">
        <w:rPr>
          <w:rFonts w:ascii="Times New Roman" w:eastAsia="Arial Unicode MS" w:hAnsi="Times New Roman" w:cs="Times New Roman"/>
          <w:i/>
          <w:iCs/>
          <w:sz w:val="24"/>
          <w:szCs w:val="24"/>
        </w:rPr>
        <w:t>,</w:t>
      </w:r>
      <w:r w:rsidR="004F0445" w:rsidRPr="00B202D1">
        <w:rPr>
          <w:rFonts w:ascii="Times New Roman" w:eastAsia="Arial Unicode MS" w:hAnsi="Times New Roman" w:cs="Times New Roman"/>
          <w:sz w:val="24"/>
          <w:szCs w:val="24"/>
        </w:rPr>
        <w:t xml:space="preserve"> the court held: </w:t>
      </w:r>
    </w:p>
    <w:p w14:paraId="6F0D11E0" w14:textId="21CBD89C" w:rsidR="004F0445" w:rsidRPr="004F0445" w:rsidRDefault="004F0445" w:rsidP="00286AFA">
      <w:pPr>
        <w:spacing w:after="0"/>
        <w:ind w:left="1440"/>
        <w:jc w:val="both"/>
        <w:rPr>
          <w:rFonts w:ascii="Times New Roman" w:eastAsia="Arial Unicode MS" w:hAnsi="Times New Roman" w:cs="Times New Roman"/>
          <w:sz w:val="24"/>
          <w:szCs w:val="24"/>
        </w:rPr>
      </w:pPr>
      <w:r w:rsidRPr="004F0445">
        <w:rPr>
          <w:rFonts w:ascii="Times New Roman" w:eastAsia="Arial Unicode MS" w:hAnsi="Times New Roman" w:cs="Times New Roman"/>
          <w:sz w:val="24"/>
          <w:szCs w:val="24"/>
        </w:rPr>
        <w:t xml:space="preserve">“An agreement for the delivery of movables by a debtor to a creditor and their sale by the latter by means of </w:t>
      </w:r>
      <w:r w:rsidRPr="004F0445">
        <w:rPr>
          <w:rFonts w:ascii="Times New Roman" w:eastAsia="Arial Unicode MS" w:hAnsi="Times New Roman" w:cs="Times New Roman"/>
          <w:i/>
          <w:sz w:val="24"/>
          <w:szCs w:val="24"/>
        </w:rPr>
        <w:t>parate</w:t>
      </w:r>
      <w:r w:rsidRPr="004F0445">
        <w:rPr>
          <w:rFonts w:ascii="Times New Roman" w:eastAsia="Arial Unicode MS" w:hAnsi="Times New Roman" w:cs="Times New Roman"/>
          <w:sz w:val="24"/>
          <w:szCs w:val="24"/>
        </w:rPr>
        <w:t xml:space="preserve"> execution is valid and binding subject to the qualification that the creditor is not entitled to act in a manner so as to </w:t>
      </w:r>
      <w:proofErr w:type="gramStart"/>
      <w:r w:rsidRPr="004F0445">
        <w:rPr>
          <w:rFonts w:ascii="Times New Roman" w:eastAsia="Arial Unicode MS" w:hAnsi="Times New Roman" w:cs="Times New Roman"/>
          <w:sz w:val="24"/>
          <w:szCs w:val="24"/>
        </w:rPr>
        <w:t>prejudice</w:t>
      </w:r>
      <w:proofErr w:type="gramEnd"/>
      <w:r w:rsidRPr="004F0445">
        <w:rPr>
          <w:rFonts w:ascii="Times New Roman" w:eastAsia="Arial Unicode MS" w:hAnsi="Times New Roman" w:cs="Times New Roman"/>
          <w:sz w:val="24"/>
          <w:szCs w:val="24"/>
        </w:rPr>
        <w:t xml:space="preserve"> the debtor in his rights.” </w:t>
      </w:r>
    </w:p>
    <w:p w14:paraId="6373BFED" w14:textId="77777777" w:rsidR="004F0445" w:rsidRPr="004F0445" w:rsidRDefault="004F0445" w:rsidP="00817EB1">
      <w:pPr>
        <w:spacing w:after="0" w:line="360" w:lineRule="auto"/>
        <w:ind w:left="720" w:hanging="720"/>
        <w:jc w:val="both"/>
        <w:rPr>
          <w:rFonts w:ascii="Times New Roman" w:eastAsia="Arial Unicode MS" w:hAnsi="Times New Roman" w:cs="Times New Roman"/>
          <w:sz w:val="24"/>
          <w:szCs w:val="24"/>
        </w:rPr>
      </w:pPr>
    </w:p>
    <w:p w14:paraId="6A96C32F" w14:textId="29211D93" w:rsidR="004F0445" w:rsidRPr="00B202D1" w:rsidRDefault="00FC59DC" w:rsidP="00B202D1">
      <w:pPr>
        <w:spacing w:after="0" w:line="480" w:lineRule="auto"/>
        <w:ind w:left="567" w:hanging="709"/>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lastRenderedPageBreak/>
        <w:t>[61</w:t>
      </w:r>
      <w:r w:rsidR="00B202D1">
        <w:rPr>
          <w:rFonts w:ascii="Times New Roman" w:eastAsia="Arial Unicode MS" w:hAnsi="Times New Roman" w:cs="Times New Roman"/>
          <w:sz w:val="24"/>
          <w:szCs w:val="24"/>
        </w:rPr>
        <w:t>]</w:t>
      </w:r>
      <w:r w:rsidR="00B202D1">
        <w:rPr>
          <w:rFonts w:ascii="Times New Roman" w:eastAsia="Arial Unicode MS" w:hAnsi="Times New Roman" w:cs="Times New Roman"/>
          <w:sz w:val="24"/>
          <w:szCs w:val="24"/>
        </w:rPr>
        <w:tab/>
      </w:r>
      <w:r w:rsidR="004F0445" w:rsidRPr="00B202D1">
        <w:rPr>
          <w:rFonts w:ascii="Times New Roman" w:eastAsia="Arial Unicode MS" w:hAnsi="Times New Roman" w:cs="Times New Roman"/>
          <w:sz w:val="24"/>
          <w:szCs w:val="24"/>
        </w:rPr>
        <w:t xml:space="preserve">From the above, it is apparent that the Court found that </w:t>
      </w:r>
      <w:r w:rsidR="004F0445" w:rsidRPr="00B202D1">
        <w:rPr>
          <w:rFonts w:ascii="Times New Roman" w:eastAsia="Arial Unicode MS" w:hAnsi="Times New Roman" w:cs="Times New Roman"/>
          <w:i/>
          <w:sz w:val="24"/>
          <w:szCs w:val="24"/>
        </w:rPr>
        <w:t xml:space="preserve">parate </w:t>
      </w:r>
      <w:proofErr w:type="spellStart"/>
      <w:r w:rsidR="004F0445" w:rsidRPr="00B202D1">
        <w:rPr>
          <w:rFonts w:ascii="Times New Roman" w:eastAsia="Arial Unicode MS" w:hAnsi="Times New Roman" w:cs="Times New Roman"/>
          <w:i/>
          <w:sz w:val="24"/>
          <w:szCs w:val="24"/>
        </w:rPr>
        <w:t>executie</w:t>
      </w:r>
      <w:proofErr w:type="spellEnd"/>
      <w:r w:rsidR="004F0445" w:rsidRPr="00B202D1">
        <w:rPr>
          <w:rFonts w:ascii="Times New Roman" w:eastAsia="Arial Unicode MS" w:hAnsi="Times New Roman" w:cs="Times New Roman"/>
          <w:sz w:val="24"/>
          <w:szCs w:val="24"/>
        </w:rPr>
        <w:t xml:space="preserve"> has safeguards insofar as the properties of debtors are concerned. That is, if it is carried out in a manner that prejudices a debtor's rights, he or she has the right to approach the court for recourse. Thus</w:t>
      </w:r>
      <w:r w:rsidR="00F841FD" w:rsidRPr="00B202D1">
        <w:rPr>
          <w:rFonts w:ascii="Times New Roman" w:eastAsia="Arial Unicode MS" w:hAnsi="Times New Roman" w:cs="Times New Roman"/>
          <w:sz w:val="24"/>
          <w:szCs w:val="24"/>
        </w:rPr>
        <w:t>, it can be said that</w:t>
      </w:r>
      <w:r w:rsidR="004F0445" w:rsidRPr="00B202D1">
        <w:rPr>
          <w:rFonts w:ascii="Times New Roman" w:eastAsia="Arial Unicode MS" w:hAnsi="Times New Roman" w:cs="Times New Roman"/>
          <w:sz w:val="24"/>
          <w:szCs w:val="24"/>
        </w:rPr>
        <w:t xml:space="preserve"> there is no bar from approaching the court. </w:t>
      </w:r>
    </w:p>
    <w:p w14:paraId="3BEFF478" w14:textId="77777777" w:rsidR="002D6314" w:rsidRPr="002D6314" w:rsidRDefault="002D6314" w:rsidP="002D6314">
      <w:pPr>
        <w:pStyle w:val="ListParagraph"/>
        <w:spacing w:after="0" w:line="480" w:lineRule="auto"/>
        <w:ind w:left="567"/>
        <w:jc w:val="both"/>
        <w:rPr>
          <w:rFonts w:ascii="Times New Roman" w:eastAsia="Arial Unicode MS" w:hAnsi="Times New Roman" w:cs="Times New Roman"/>
          <w:sz w:val="24"/>
          <w:szCs w:val="24"/>
        </w:rPr>
      </w:pPr>
    </w:p>
    <w:p w14:paraId="34CAC4FB" w14:textId="02269A01" w:rsidR="004F0445" w:rsidRPr="00B202D1" w:rsidRDefault="00FC59DC" w:rsidP="00B202D1">
      <w:pPr>
        <w:spacing w:after="0" w:line="480" w:lineRule="auto"/>
        <w:ind w:left="567" w:hanging="709"/>
        <w:jc w:val="both"/>
        <w:rPr>
          <w:rFonts w:ascii="Times New Roman" w:eastAsia="Arial Unicode MS" w:hAnsi="Times New Roman" w:cs="Times New Roman"/>
          <w:sz w:val="24"/>
          <w:szCs w:val="24"/>
          <w:lang w:val="en-GB"/>
        </w:rPr>
      </w:pPr>
      <w:r>
        <w:rPr>
          <w:rFonts w:ascii="Times New Roman" w:eastAsia="Arial Unicode MS" w:hAnsi="Times New Roman" w:cs="Times New Roman"/>
          <w:sz w:val="24"/>
          <w:szCs w:val="24"/>
        </w:rPr>
        <w:t>[62</w:t>
      </w:r>
      <w:r w:rsidR="00B202D1">
        <w:rPr>
          <w:rFonts w:ascii="Times New Roman" w:eastAsia="Arial Unicode MS" w:hAnsi="Times New Roman" w:cs="Times New Roman"/>
          <w:sz w:val="24"/>
          <w:szCs w:val="24"/>
        </w:rPr>
        <w:t>]</w:t>
      </w:r>
      <w:r w:rsidR="00B202D1">
        <w:rPr>
          <w:rFonts w:ascii="Times New Roman" w:eastAsia="Arial Unicode MS" w:hAnsi="Times New Roman" w:cs="Times New Roman"/>
          <w:sz w:val="24"/>
          <w:szCs w:val="24"/>
        </w:rPr>
        <w:tab/>
      </w:r>
      <w:r w:rsidR="00F841FD" w:rsidRPr="00B202D1">
        <w:rPr>
          <w:rFonts w:ascii="Times New Roman" w:eastAsia="Arial Unicode MS" w:hAnsi="Times New Roman" w:cs="Times New Roman"/>
          <w:sz w:val="24"/>
          <w:szCs w:val="24"/>
        </w:rPr>
        <w:t>Given the position assumed by the applicants, i</w:t>
      </w:r>
      <w:r w:rsidR="004F0445" w:rsidRPr="00B202D1">
        <w:rPr>
          <w:rFonts w:ascii="Times New Roman" w:eastAsia="Arial Unicode MS" w:hAnsi="Times New Roman" w:cs="Times New Roman"/>
          <w:sz w:val="24"/>
          <w:szCs w:val="24"/>
        </w:rPr>
        <w:t xml:space="preserve">t becomes imperative to state that in </w:t>
      </w:r>
      <w:r w:rsidR="004F0445" w:rsidRPr="00B202D1">
        <w:rPr>
          <w:rFonts w:ascii="Times New Roman" w:eastAsia="Arial Unicode MS" w:hAnsi="Times New Roman" w:cs="Times New Roman"/>
          <w:i/>
          <w:sz w:val="24"/>
          <w:szCs w:val="24"/>
        </w:rPr>
        <w:t xml:space="preserve">Glens Removal and Storage Zimbabwe (Pvt) Ltd v </w:t>
      </w:r>
      <w:proofErr w:type="spellStart"/>
      <w:r w:rsidR="004F0445" w:rsidRPr="00B202D1">
        <w:rPr>
          <w:rFonts w:ascii="Times New Roman" w:eastAsia="Arial Unicode MS" w:hAnsi="Times New Roman" w:cs="Times New Roman"/>
          <w:i/>
          <w:sz w:val="24"/>
          <w:szCs w:val="24"/>
        </w:rPr>
        <w:t>Mandala</w:t>
      </w:r>
      <w:r w:rsidR="00D3226C" w:rsidRPr="00B202D1">
        <w:rPr>
          <w:rFonts w:ascii="Times New Roman" w:eastAsia="Arial Unicode MS" w:hAnsi="Times New Roman" w:cs="Times New Roman"/>
          <w:i/>
          <w:sz w:val="24"/>
          <w:szCs w:val="24"/>
        </w:rPr>
        <w:t>,</w:t>
      </w:r>
      <w:r w:rsidR="004F0445" w:rsidRPr="00B202D1">
        <w:rPr>
          <w:rFonts w:ascii="Times New Roman" w:eastAsia="Arial Unicode MS" w:hAnsi="Times New Roman" w:cs="Times New Roman"/>
          <w:i/>
          <w:sz w:val="24"/>
          <w:szCs w:val="24"/>
        </w:rPr>
        <w:t>supra</w:t>
      </w:r>
      <w:proofErr w:type="spellEnd"/>
      <w:r w:rsidR="004F0445" w:rsidRPr="00B202D1">
        <w:rPr>
          <w:rFonts w:ascii="Times New Roman" w:eastAsia="Arial Unicode MS" w:hAnsi="Times New Roman" w:cs="Times New Roman"/>
          <w:sz w:val="24"/>
          <w:szCs w:val="24"/>
        </w:rPr>
        <w:t xml:space="preserve">, the Court deliberated on s 69 of the Constitution vis-à-vis the </w:t>
      </w:r>
      <w:r w:rsidR="004F0445" w:rsidRPr="00B202D1">
        <w:rPr>
          <w:rFonts w:ascii="Times New Roman" w:eastAsia="Arial Unicode MS" w:hAnsi="Times New Roman" w:cs="Times New Roman"/>
          <w:i/>
          <w:sz w:val="24"/>
          <w:szCs w:val="24"/>
        </w:rPr>
        <w:t xml:space="preserve">parate executie </w:t>
      </w:r>
      <w:r w:rsidR="004F0445" w:rsidRPr="00B202D1">
        <w:rPr>
          <w:rFonts w:ascii="Times New Roman" w:eastAsia="Arial Unicode MS" w:hAnsi="Times New Roman" w:cs="Times New Roman"/>
          <w:sz w:val="24"/>
          <w:szCs w:val="24"/>
        </w:rPr>
        <w:t xml:space="preserve">principle and its constitutional validity in this jurisdiction. In arriving at its decision,  the Court also considered South African judgments on the same subject matter which have held that the </w:t>
      </w:r>
      <w:r w:rsidR="004F0445" w:rsidRPr="00B202D1">
        <w:rPr>
          <w:rFonts w:ascii="Times New Roman" w:eastAsia="Arial Unicode MS" w:hAnsi="Times New Roman" w:cs="Times New Roman"/>
          <w:i/>
          <w:sz w:val="24"/>
          <w:szCs w:val="24"/>
        </w:rPr>
        <w:t>parate executie</w:t>
      </w:r>
      <w:r w:rsidR="004F0445" w:rsidRPr="00B202D1">
        <w:rPr>
          <w:rFonts w:ascii="Times New Roman" w:eastAsia="Arial Unicode MS" w:hAnsi="Times New Roman" w:cs="Times New Roman"/>
          <w:sz w:val="24"/>
          <w:szCs w:val="24"/>
        </w:rPr>
        <w:t xml:space="preserve"> is both unlawful and unconstitutional. The Court however, came to the conclusion that </w:t>
      </w:r>
      <w:r w:rsidR="004F0445" w:rsidRPr="00B202D1">
        <w:rPr>
          <w:rFonts w:ascii="Times New Roman" w:eastAsia="Arial Unicode MS" w:hAnsi="Times New Roman" w:cs="Times New Roman"/>
          <w:i/>
          <w:sz w:val="24"/>
          <w:szCs w:val="24"/>
        </w:rPr>
        <w:t>parate executie</w:t>
      </w:r>
      <w:r w:rsidR="004F0445" w:rsidRPr="00B202D1">
        <w:rPr>
          <w:rFonts w:ascii="Times New Roman" w:eastAsia="Arial Unicode MS" w:hAnsi="Times New Roman" w:cs="Times New Roman"/>
          <w:sz w:val="24"/>
          <w:szCs w:val="24"/>
        </w:rPr>
        <w:t xml:space="preserve"> is part of our common law and further, that it does not contravene section 69. It therefore stands to reason that based on decided authority, </w:t>
      </w:r>
      <w:r w:rsidR="004F0445" w:rsidRPr="00B202D1">
        <w:rPr>
          <w:rFonts w:ascii="Times New Roman" w:eastAsia="Arial Unicode MS" w:hAnsi="Times New Roman" w:cs="Times New Roman"/>
          <w:sz w:val="24"/>
          <w:szCs w:val="24"/>
          <w:lang w:val="en-GB"/>
        </w:rPr>
        <w:t xml:space="preserve">presently, in Zimbabwe, the position is that </w:t>
      </w:r>
      <w:r w:rsidR="004F0445" w:rsidRPr="00B202D1">
        <w:rPr>
          <w:rFonts w:ascii="Times New Roman" w:eastAsia="Arial Unicode MS" w:hAnsi="Times New Roman" w:cs="Times New Roman"/>
          <w:i/>
          <w:iCs/>
          <w:sz w:val="24"/>
          <w:szCs w:val="24"/>
          <w:lang w:val="en-GB"/>
        </w:rPr>
        <w:t>parate executie</w:t>
      </w:r>
      <w:r w:rsidR="004F0445" w:rsidRPr="00B202D1">
        <w:rPr>
          <w:rFonts w:ascii="Times New Roman" w:eastAsia="Arial Unicode MS" w:hAnsi="Times New Roman" w:cs="Times New Roman"/>
          <w:sz w:val="24"/>
          <w:szCs w:val="24"/>
          <w:lang w:val="en-GB"/>
        </w:rPr>
        <w:t xml:space="preserve"> has been held to be valid and constitutional.</w:t>
      </w:r>
    </w:p>
    <w:p w14:paraId="7A7D14C1" w14:textId="77777777" w:rsidR="002D6314" w:rsidRPr="002D6314" w:rsidRDefault="002D6314" w:rsidP="002D6314">
      <w:pPr>
        <w:spacing w:after="0" w:line="480" w:lineRule="auto"/>
        <w:jc w:val="both"/>
        <w:rPr>
          <w:rFonts w:ascii="Times New Roman" w:eastAsia="Arial Unicode MS" w:hAnsi="Times New Roman" w:cs="Times New Roman"/>
          <w:sz w:val="24"/>
          <w:szCs w:val="24"/>
          <w:lang w:val="en-GB"/>
        </w:rPr>
      </w:pPr>
    </w:p>
    <w:p w14:paraId="61F3A208" w14:textId="6D8D4316" w:rsidR="004F0445" w:rsidRPr="00B202D1" w:rsidRDefault="00FC59DC" w:rsidP="00B202D1">
      <w:pPr>
        <w:spacing w:after="0" w:line="480" w:lineRule="auto"/>
        <w:ind w:left="567" w:hanging="709"/>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[63</w:t>
      </w:r>
      <w:r w:rsidR="00B202D1">
        <w:rPr>
          <w:rFonts w:ascii="Times New Roman" w:eastAsia="Arial Unicode MS" w:hAnsi="Times New Roman" w:cs="Times New Roman"/>
          <w:sz w:val="24"/>
          <w:szCs w:val="24"/>
        </w:rPr>
        <w:t>]</w:t>
      </w:r>
      <w:r w:rsidR="00B202D1">
        <w:rPr>
          <w:rFonts w:ascii="Times New Roman" w:eastAsia="Arial Unicode MS" w:hAnsi="Times New Roman" w:cs="Times New Roman"/>
          <w:sz w:val="24"/>
          <w:szCs w:val="24"/>
        </w:rPr>
        <w:tab/>
      </w:r>
      <w:r w:rsidR="004F0445" w:rsidRPr="00B202D1">
        <w:rPr>
          <w:rFonts w:ascii="Times New Roman" w:eastAsia="Arial Unicode MS" w:hAnsi="Times New Roman" w:cs="Times New Roman"/>
          <w:sz w:val="24"/>
          <w:szCs w:val="24"/>
        </w:rPr>
        <w:t xml:space="preserve">The position as regards movable property sold in execution is thus settled. In order to place the dispute in its proper context the Court must undertake an analysis of the law on the issue both in Zimbabwe and in South Africa. An excerpt from the judgment in the </w:t>
      </w:r>
      <w:r w:rsidR="004F0445" w:rsidRPr="00B202D1">
        <w:rPr>
          <w:rFonts w:ascii="Times New Roman" w:eastAsia="Arial Unicode MS" w:hAnsi="Times New Roman" w:cs="Times New Roman"/>
          <w:i/>
          <w:iCs/>
          <w:sz w:val="24"/>
          <w:szCs w:val="24"/>
        </w:rPr>
        <w:t xml:space="preserve">Glens </w:t>
      </w:r>
      <w:r w:rsidR="002A1C04" w:rsidRPr="00B202D1">
        <w:rPr>
          <w:rFonts w:ascii="Times New Roman" w:eastAsia="Arial Unicode MS" w:hAnsi="Times New Roman" w:cs="Times New Roman"/>
          <w:i/>
          <w:iCs/>
          <w:sz w:val="24"/>
          <w:szCs w:val="24"/>
        </w:rPr>
        <w:t>Removals</w:t>
      </w:r>
      <w:r w:rsidR="002A1C04" w:rsidRPr="00B202D1">
        <w:rPr>
          <w:rFonts w:ascii="Times New Roman" w:eastAsia="Arial Unicode MS" w:hAnsi="Times New Roman" w:cs="Times New Roman"/>
          <w:sz w:val="24"/>
          <w:szCs w:val="24"/>
        </w:rPr>
        <w:t xml:space="preserve"> </w:t>
      </w:r>
      <w:r w:rsidR="004F0445" w:rsidRPr="00B202D1">
        <w:rPr>
          <w:rFonts w:ascii="Times New Roman" w:eastAsia="Arial Unicode MS" w:hAnsi="Times New Roman" w:cs="Times New Roman"/>
          <w:sz w:val="24"/>
          <w:szCs w:val="24"/>
        </w:rPr>
        <w:t xml:space="preserve">matter is instructive. </w:t>
      </w:r>
      <w:r w:rsidR="00F841FD" w:rsidRPr="00B202D1">
        <w:rPr>
          <w:rFonts w:ascii="Times New Roman" w:eastAsia="Arial Unicode MS" w:hAnsi="Times New Roman" w:cs="Times New Roman"/>
          <w:sz w:val="24"/>
          <w:szCs w:val="24"/>
        </w:rPr>
        <w:t xml:space="preserve">Writing for the Court, </w:t>
      </w:r>
      <w:r w:rsidR="004F0445" w:rsidRPr="00B202D1">
        <w:rPr>
          <w:rFonts w:ascii="Times New Roman" w:eastAsia="Arial Unicode MS" w:hAnsi="Times New Roman" w:cs="Times New Roman"/>
          <w:sz w:val="24"/>
          <w:szCs w:val="24"/>
        </w:rPr>
        <w:t xml:space="preserve">CHIDYAUSIKU </w:t>
      </w:r>
      <w:r w:rsidR="00F841FD" w:rsidRPr="00B202D1">
        <w:rPr>
          <w:rFonts w:ascii="Times New Roman" w:eastAsia="Arial Unicode MS" w:hAnsi="Times New Roman" w:cs="Times New Roman"/>
          <w:sz w:val="24"/>
          <w:szCs w:val="24"/>
        </w:rPr>
        <w:t xml:space="preserve">CJ </w:t>
      </w:r>
      <w:r w:rsidR="004F0445" w:rsidRPr="00B202D1">
        <w:rPr>
          <w:rFonts w:ascii="Times New Roman" w:eastAsia="Arial Unicode MS" w:hAnsi="Times New Roman" w:cs="Times New Roman"/>
          <w:sz w:val="24"/>
          <w:szCs w:val="24"/>
        </w:rPr>
        <w:t xml:space="preserve">stated: </w:t>
      </w:r>
    </w:p>
    <w:p w14:paraId="29E19FB5" w14:textId="77777777" w:rsidR="004F0445" w:rsidRPr="004F0445" w:rsidRDefault="004F0445" w:rsidP="00B108B7">
      <w:pPr>
        <w:spacing w:after="0"/>
        <w:ind w:left="1440"/>
        <w:jc w:val="both"/>
        <w:rPr>
          <w:rFonts w:ascii="Times New Roman" w:eastAsia="Arial Unicode MS" w:hAnsi="Times New Roman" w:cs="Times New Roman"/>
          <w:sz w:val="24"/>
          <w:szCs w:val="24"/>
        </w:rPr>
      </w:pPr>
      <w:r w:rsidRPr="004F0445">
        <w:rPr>
          <w:rFonts w:ascii="Times New Roman" w:eastAsia="Arial Unicode MS" w:hAnsi="Times New Roman" w:cs="Times New Roman"/>
          <w:sz w:val="24"/>
          <w:szCs w:val="24"/>
        </w:rPr>
        <w:t>“The above South African cases were interpreting s 34 of the South African Constitution, which provides as follows:</w:t>
      </w:r>
    </w:p>
    <w:p w14:paraId="7A6D6450" w14:textId="77777777" w:rsidR="004F0445" w:rsidRPr="004F0445" w:rsidRDefault="004F0445" w:rsidP="00B108B7">
      <w:pPr>
        <w:spacing w:after="0"/>
        <w:ind w:left="1440" w:firstLine="720"/>
        <w:jc w:val="both"/>
        <w:rPr>
          <w:rFonts w:ascii="Times New Roman" w:eastAsia="Arial Unicode MS" w:hAnsi="Times New Roman" w:cs="Times New Roman"/>
          <w:sz w:val="24"/>
          <w:szCs w:val="24"/>
        </w:rPr>
      </w:pPr>
      <w:r w:rsidRPr="004F0445">
        <w:rPr>
          <w:rFonts w:ascii="Times New Roman" w:eastAsia="Arial Unicode MS" w:hAnsi="Times New Roman" w:cs="Times New Roman"/>
          <w:sz w:val="24"/>
          <w:szCs w:val="24"/>
        </w:rPr>
        <w:t>“</w:t>
      </w:r>
      <w:r w:rsidRPr="004F0445">
        <w:rPr>
          <w:rFonts w:ascii="Times New Roman" w:eastAsia="Arial Unicode MS" w:hAnsi="Times New Roman" w:cs="Times New Roman"/>
          <w:b/>
          <w:sz w:val="24"/>
          <w:szCs w:val="24"/>
        </w:rPr>
        <w:t>Access to courts</w:t>
      </w:r>
    </w:p>
    <w:p w14:paraId="27F78973" w14:textId="77777777" w:rsidR="004F0445" w:rsidRPr="004F0445" w:rsidRDefault="004F0445" w:rsidP="00B108B7">
      <w:pPr>
        <w:spacing w:after="0"/>
        <w:ind w:left="2160"/>
        <w:jc w:val="both"/>
        <w:rPr>
          <w:rFonts w:ascii="Times New Roman" w:eastAsia="Arial Unicode MS" w:hAnsi="Times New Roman" w:cs="Times New Roman"/>
          <w:sz w:val="24"/>
          <w:szCs w:val="24"/>
        </w:rPr>
      </w:pPr>
      <w:r w:rsidRPr="004F0445">
        <w:rPr>
          <w:rFonts w:ascii="Times New Roman" w:eastAsia="Arial Unicode MS" w:hAnsi="Times New Roman" w:cs="Times New Roman"/>
          <w:sz w:val="24"/>
          <w:szCs w:val="24"/>
        </w:rPr>
        <w:t>34.</w:t>
      </w:r>
      <w:r w:rsidRPr="004F0445">
        <w:rPr>
          <w:rFonts w:ascii="Times New Roman" w:eastAsia="Arial Unicode MS" w:hAnsi="Times New Roman" w:cs="Times New Roman"/>
          <w:sz w:val="24"/>
          <w:szCs w:val="24"/>
        </w:rPr>
        <w:tab/>
        <w:t>Everyone has the right to have any dispute that can be resolved by the application of law decided in a fair public hearing before a court or, where appropriate, another independent and impartial tribunal or forum.”</w:t>
      </w:r>
    </w:p>
    <w:p w14:paraId="40AD7F3D" w14:textId="6E71C74D" w:rsidR="004F0445" w:rsidRDefault="004F0445" w:rsidP="00B108B7">
      <w:pPr>
        <w:spacing w:after="0"/>
        <w:ind w:left="1440"/>
        <w:jc w:val="both"/>
        <w:rPr>
          <w:rFonts w:ascii="Times New Roman" w:eastAsia="Arial Unicode MS" w:hAnsi="Times New Roman" w:cs="Times New Roman"/>
          <w:sz w:val="24"/>
          <w:szCs w:val="24"/>
        </w:rPr>
      </w:pPr>
      <w:r w:rsidRPr="004F0445">
        <w:rPr>
          <w:rFonts w:ascii="Times New Roman" w:eastAsia="Arial Unicode MS" w:hAnsi="Times New Roman" w:cs="Times New Roman"/>
          <w:sz w:val="24"/>
          <w:szCs w:val="24"/>
        </w:rPr>
        <w:t>A comparison of s 34 of the South African Constitution and s 18</w:t>
      </w:r>
      <w:r w:rsidR="002D6314">
        <w:rPr>
          <w:rFonts w:ascii="Times New Roman" w:eastAsia="Arial Unicode MS" w:hAnsi="Times New Roman" w:cs="Times New Roman"/>
          <w:sz w:val="24"/>
          <w:szCs w:val="24"/>
        </w:rPr>
        <w:t xml:space="preserve"> </w:t>
      </w:r>
      <w:r w:rsidRPr="004F0445">
        <w:rPr>
          <w:rFonts w:ascii="Times New Roman" w:eastAsia="Arial Unicode MS" w:hAnsi="Times New Roman" w:cs="Times New Roman"/>
          <w:sz w:val="24"/>
          <w:szCs w:val="24"/>
        </w:rPr>
        <w:t>(9), as read with s 16</w:t>
      </w:r>
      <w:r w:rsidR="002D6314">
        <w:rPr>
          <w:rFonts w:ascii="Times New Roman" w:eastAsia="Arial Unicode MS" w:hAnsi="Times New Roman" w:cs="Times New Roman"/>
          <w:sz w:val="24"/>
          <w:szCs w:val="24"/>
        </w:rPr>
        <w:t xml:space="preserve"> </w:t>
      </w:r>
      <w:r w:rsidRPr="004F0445">
        <w:rPr>
          <w:rFonts w:ascii="Times New Roman" w:eastAsia="Arial Unicode MS" w:hAnsi="Times New Roman" w:cs="Times New Roman"/>
          <w:sz w:val="24"/>
          <w:szCs w:val="24"/>
        </w:rPr>
        <w:t xml:space="preserve">(7), of the former Constitution reveals that the two provisions are very different. The South African provision is much wider than the provisions of the former Constitution. Thus, in terms of the former Constitution, </w:t>
      </w:r>
      <w:r w:rsidRPr="004F0445">
        <w:rPr>
          <w:rFonts w:ascii="Times New Roman" w:eastAsia="Arial Unicode MS" w:hAnsi="Times New Roman" w:cs="Times New Roman"/>
          <w:i/>
          <w:sz w:val="24"/>
          <w:szCs w:val="24"/>
        </w:rPr>
        <w:t>parate executie</w:t>
      </w:r>
      <w:r w:rsidRPr="004F0445">
        <w:rPr>
          <w:rFonts w:ascii="Times New Roman" w:eastAsia="Arial Unicode MS" w:hAnsi="Times New Roman" w:cs="Times New Roman"/>
          <w:sz w:val="24"/>
          <w:szCs w:val="24"/>
        </w:rPr>
        <w:t xml:space="preserve"> was expressly permitted. Accordingly, the above cited South African cases are </w:t>
      </w:r>
      <w:r w:rsidRPr="004F0445">
        <w:rPr>
          <w:rFonts w:ascii="Times New Roman" w:eastAsia="Arial Unicode MS" w:hAnsi="Times New Roman" w:cs="Times New Roman"/>
          <w:sz w:val="24"/>
          <w:szCs w:val="24"/>
        </w:rPr>
        <w:lastRenderedPageBreak/>
        <w:t>of no assistance when interpreting s 18</w:t>
      </w:r>
      <w:r w:rsidR="002D6314">
        <w:rPr>
          <w:rFonts w:ascii="Times New Roman" w:eastAsia="Arial Unicode MS" w:hAnsi="Times New Roman" w:cs="Times New Roman"/>
          <w:sz w:val="24"/>
          <w:szCs w:val="24"/>
        </w:rPr>
        <w:t xml:space="preserve"> </w:t>
      </w:r>
      <w:r w:rsidRPr="004F0445">
        <w:rPr>
          <w:rFonts w:ascii="Times New Roman" w:eastAsia="Arial Unicode MS" w:hAnsi="Times New Roman" w:cs="Times New Roman"/>
          <w:sz w:val="24"/>
          <w:szCs w:val="24"/>
        </w:rPr>
        <w:t>(9), as read with s 16</w:t>
      </w:r>
      <w:r w:rsidR="002D6314">
        <w:rPr>
          <w:rFonts w:ascii="Times New Roman" w:eastAsia="Arial Unicode MS" w:hAnsi="Times New Roman" w:cs="Times New Roman"/>
          <w:sz w:val="24"/>
          <w:szCs w:val="24"/>
        </w:rPr>
        <w:t xml:space="preserve"> </w:t>
      </w:r>
      <w:r w:rsidRPr="004F0445">
        <w:rPr>
          <w:rFonts w:ascii="Times New Roman" w:eastAsia="Arial Unicode MS" w:hAnsi="Times New Roman" w:cs="Times New Roman"/>
          <w:sz w:val="24"/>
          <w:szCs w:val="24"/>
        </w:rPr>
        <w:t>(7) of the former Constitution.”</w:t>
      </w:r>
    </w:p>
    <w:p w14:paraId="5947BCC2" w14:textId="77777777" w:rsidR="002D6314" w:rsidRDefault="002D6314" w:rsidP="002D6314">
      <w:pPr>
        <w:spacing w:after="0"/>
        <w:jc w:val="both"/>
        <w:rPr>
          <w:rFonts w:ascii="Times New Roman" w:eastAsia="Arial Unicode MS" w:hAnsi="Times New Roman" w:cs="Times New Roman"/>
          <w:sz w:val="24"/>
          <w:szCs w:val="24"/>
        </w:rPr>
      </w:pPr>
    </w:p>
    <w:p w14:paraId="11CBBEC0" w14:textId="77777777" w:rsidR="00FD2D02" w:rsidRPr="004F0445" w:rsidRDefault="00FD2D02" w:rsidP="00B108B7">
      <w:pPr>
        <w:spacing w:after="0"/>
        <w:ind w:left="1440"/>
        <w:jc w:val="both"/>
        <w:rPr>
          <w:rFonts w:ascii="Times New Roman" w:eastAsia="Arial Unicode MS" w:hAnsi="Times New Roman" w:cs="Times New Roman"/>
          <w:sz w:val="24"/>
          <w:szCs w:val="24"/>
        </w:rPr>
      </w:pPr>
    </w:p>
    <w:p w14:paraId="57AB184C" w14:textId="25DC7005" w:rsidR="004F0445" w:rsidRPr="00B202D1" w:rsidRDefault="00FC59DC" w:rsidP="00B202D1">
      <w:pPr>
        <w:spacing w:after="0" w:line="480" w:lineRule="auto"/>
        <w:ind w:left="567" w:hanging="709"/>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[64</w:t>
      </w:r>
      <w:r w:rsidR="00B202D1">
        <w:rPr>
          <w:rFonts w:ascii="Times New Roman" w:eastAsia="Arial Unicode MS" w:hAnsi="Times New Roman" w:cs="Times New Roman"/>
          <w:sz w:val="24"/>
          <w:szCs w:val="24"/>
        </w:rPr>
        <w:t>]</w:t>
      </w:r>
      <w:r w:rsidR="00B202D1">
        <w:rPr>
          <w:rFonts w:ascii="Times New Roman" w:eastAsia="Arial Unicode MS" w:hAnsi="Times New Roman" w:cs="Times New Roman"/>
          <w:sz w:val="24"/>
          <w:szCs w:val="24"/>
        </w:rPr>
        <w:tab/>
      </w:r>
      <w:r w:rsidR="004F0445" w:rsidRPr="00B202D1">
        <w:rPr>
          <w:rFonts w:ascii="Times New Roman" w:eastAsia="Arial Unicode MS" w:hAnsi="Times New Roman" w:cs="Times New Roman"/>
          <w:sz w:val="24"/>
          <w:szCs w:val="24"/>
        </w:rPr>
        <w:t>In my view, the above crysta</w:t>
      </w:r>
      <w:r w:rsidR="009D1CEC" w:rsidRPr="00B202D1">
        <w:rPr>
          <w:rFonts w:ascii="Times New Roman" w:eastAsia="Arial Unicode MS" w:hAnsi="Times New Roman" w:cs="Times New Roman"/>
          <w:sz w:val="24"/>
          <w:szCs w:val="24"/>
        </w:rPr>
        <w:t>l</w:t>
      </w:r>
      <w:r w:rsidR="004F0445" w:rsidRPr="00B202D1">
        <w:rPr>
          <w:rFonts w:ascii="Times New Roman" w:eastAsia="Arial Unicode MS" w:hAnsi="Times New Roman" w:cs="Times New Roman"/>
          <w:sz w:val="24"/>
          <w:szCs w:val="24"/>
        </w:rPr>
        <w:t>lises the bone of contention between the parties before the Court. As I understand the case for the Bank</w:t>
      </w:r>
      <w:r w:rsidR="00D3226C" w:rsidRPr="00B202D1">
        <w:rPr>
          <w:rFonts w:ascii="Times New Roman" w:eastAsia="Arial Unicode MS" w:hAnsi="Times New Roman" w:cs="Times New Roman"/>
          <w:sz w:val="24"/>
          <w:szCs w:val="24"/>
        </w:rPr>
        <w:t>,</w:t>
      </w:r>
      <w:r w:rsidR="004F0445" w:rsidRPr="00B202D1">
        <w:rPr>
          <w:rFonts w:ascii="Times New Roman" w:eastAsia="Arial Unicode MS" w:hAnsi="Times New Roman" w:cs="Times New Roman"/>
          <w:sz w:val="24"/>
          <w:szCs w:val="24"/>
        </w:rPr>
        <w:t xml:space="preserve"> the manner of execution it adopted is sanctioned by the Constitution as in its view, which I agree with, the former </w:t>
      </w:r>
      <w:r w:rsidR="003450F2" w:rsidRPr="00B202D1">
        <w:rPr>
          <w:rFonts w:ascii="Times New Roman" w:eastAsia="Arial Unicode MS" w:hAnsi="Times New Roman" w:cs="Times New Roman"/>
          <w:sz w:val="24"/>
          <w:szCs w:val="24"/>
        </w:rPr>
        <w:t>C</w:t>
      </w:r>
      <w:r w:rsidR="004F0445" w:rsidRPr="00B202D1">
        <w:rPr>
          <w:rFonts w:ascii="Times New Roman" w:eastAsia="Arial Unicode MS" w:hAnsi="Times New Roman" w:cs="Times New Roman"/>
          <w:sz w:val="24"/>
          <w:szCs w:val="24"/>
        </w:rPr>
        <w:t xml:space="preserve">onstitution permitted </w:t>
      </w:r>
      <w:r w:rsidR="004F0445" w:rsidRPr="00B202D1">
        <w:rPr>
          <w:rFonts w:ascii="Times New Roman" w:eastAsia="Arial Unicode MS" w:hAnsi="Times New Roman" w:cs="Times New Roman"/>
          <w:i/>
          <w:sz w:val="24"/>
          <w:szCs w:val="24"/>
        </w:rPr>
        <w:t>parate executie</w:t>
      </w:r>
      <w:r w:rsidR="004F0445" w:rsidRPr="00B202D1">
        <w:rPr>
          <w:rFonts w:ascii="Times New Roman" w:eastAsia="Arial Unicode MS" w:hAnsi="Times New Roman" w:cs="Times New Roman"/>
          <w:sz w:val="24"/>
          <w:szCs w:val="24"/>
        </w:rPr>
        <w:t xml:space="preserve">. Therefore, the Bank contends, what was determined as being constitutional and in accordance with the law under the previous </w:t>
      </w:r>
      <w:r w:rsidR="003450F2" w:rsidRPr="00B202D1">
        <w:rPr>
          <w:rFonts w:ascii="Times New Roman" w:eastAsia="Arial Unicode MS" w:hAnsi="Times New Roman" w:cs="Times New Roman"/>
          <w:sz w:val="24"/>
          <w:szCs w:val="24"/>
        </w:rPr>
        <w:t>C</w:t>
      </w:r>
      <w:r w:rsidR="004F0445" w:rsidRPr="00B202D1">
        <w:rPr>
          <w:rFonts w:ascii="Times New Roman" w:eastAsia="Arial Unicode MS" w:hAnsi="Times New Roman" w:cs="Times New Roman"/>
          <w:sz w:val="24"/>
          <w:szCs w:val="24"/>
        </w:rPr>
        <w:t xml:space="preserve">onstitution cannot be illegal and unconstitutional now. </w:t>
      </w:r>
    </w:p>
    <w:p w14:paraId="30213159" w14:textId="77777777" w:rsidR="002D6314" w:rsidRPr="002D6314" w:rsidRDefault="002D6314" w:rsidP="002D6314">
      <w:pPr>
        <w:pStyle w:val="ListParagraph"/>
        <w:spacing w:after="0" w:line="480" w:lineRule="auto"/>
        <w:ind w:left="567"/>
        <w:jc w:val="both"/>
        <w:rPr>
          <w:rFonts w:ascii="Times New Roman" w:eastAsia="Arial Unicode MS" w:hAnsi="Times New Roman" w:cs="Times New Roman"/>
          <w:sz w:val="24"/>
          <w:szCs w:val="24"/>
        </w:rPr>
      </w:pPr>
    </w:p>
    <w:p w14:paraId="54563028" w14:textId="7A5A3D2D" w:rsidR="00915392" w:rsidRPr="00B202D1" w:rsidRDefault="00FC59DC" w:rsidP="00B202D1">
      <w:pPr>
        <w:spacing w:after="0" w:line="480" w:lineRule="auto"/>
        <w:ind w:left="567" w:hanging="709"/>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lang w:val="en-GB"/>
        </w:rPr>
        <w:t>[65</w:t>
      </w:r>
      <w:r w:rsidR="00B202D1">
        <w:rPr>
          <w:rFonts w:ascii="Times New Roman" w:eastAsia="Arial Unicode MS" w:hAnsi="Times New Roman" w:cs="Times New Roman"/>
          <w:sz w:val="24"/>
          <w:szCs w:val="24"/>
          <w:lang w:val="en-GB"/>
        </w:rPr>
        <w:t>]</w:t>
      </w:r>
      <w:r w:rsidR="00B202D1">
        <w:rPr>
          <w:rFonts w:ascii="Times New Roman" w:eastAsia="Arial Unicode MS" w:hAnsi="Times New Roman" w:cs="Times New Roman"/>
          <w:sz w:val="24"/>
          <w:szCs w:val="24"/>
          <w:lang w:val="en-GB"/>
        </w:rPr>
        <w:tab/>
      </w:r>
      <w:r w:rsidR="004F0445" w:rsidRPr="00B202D1">
        <w:rPr>
          <w:rFonts w:ascii="Times New Roman" w:eastAsia="Arial Unicode MS" w:hAnsi="Times New Roman" w:cs="Times New Roman"/>
          <w:sz w:val="24"/>
          <w:szCs w:val="24"/>
          <w:lang w:val="en-GB"/>
        </w:rPr>
        <w:t xml:space="preserve">As </w:t>
      </w:r>
      <w:r w:rsidR="000446B0" w:rsidRPr="00B202D1">
        <w:rPr>
          <w:rFonts w:ascii="Times New Roman" w:eastAsia="Arial Unicode MS" w:hAnsi="Times New Roman" w:cs="Times New Roman"/>
          <w:sz w:val="24"/>
          <w:szCs w:val="24"/>
          <w:lang w:val="en-GB"/>
        </w:rPr>
        <w:t xml:space="preserve">matters </w:t>
      </w:r>
      <w:r w:rsidR="004F0445" w:rsidRPr="00B202D1">
        <w:rPr>
          <w:rFonts w:ascii="Times New Roman" w:eastAsia="Arial Unicode MS" w:hAnsi="Times New Roman" w:cs="Times New Roman"/>
          <w:sz w:val="24"/>
          <w:szCs w:val="24"/>
          <w:lang w:val="en-GB"/>
        </w:rPr>
        <w:t xml:space="preserve">stand there have not been any conflicting judgments on the subject in Zimbabwe. The existing court decisions held </w:t>
      </w:r>
      <w:r w:rsidR="004F0445" w:rsidRPr="00B202D1">
        <w:rPr>
          <w:rFonts w:ascii="Times New Roman" w:eastAsia="Arial Unicode MS" w:hAnsi="Times New Roman" w:cs="Times New Roman"/>
          <w:i/>
          <w:iCs/>
          <w:sz w:val="24"/>
          <w:szCs w:val="24"/>
          <w:lang w:val="en-GB"/>
        </w:rPr>
        <w:t>parate executie</w:t>
      </w:r>
      <w:r w:rsidR="004F0445" w:rsidRPr="00B202D1">
        <w:rPr>
          <w:rFonts w:ascii="Times New Roman" w:eastAsia="Arial Unicode MS" w:hAnsi="Times New Roman" w:cs="Times New Roman"/>
          <w:sz w:val="24"/>
          <w:szCs w:val="24"/>
          <w:lang w:val="en-GB"/>
        </w:rPr>
        <w:t xml:space="preserve"> as valid.</w:t>
      </w:r>
      <w:r w:rsidR="004F0445" w:rsidRPr="00B202D1">
        <w:rPr>
          <w:rFonts w:ascii="Times New Roman" w:eastAsia="Arial Unicode MS" w:hAnsi="Times New Roman" w:cs="Times New Roman"/>
          <w:sz w:val="24"/>
          <w:szCs w:val="24"/>
        </w:rPr>
        <w:t xml:space="preserve"> The judgment of the apex Court on the subject has held that it is not unconstitutional.</w:t>
      </w:r>
      <w:r w:rsidR="000446B0" w:rsidRPr="00B202D1">
        <w:rPr>
          <w:rFonts w:ascii="Times New Roman" w:eastAsia="Arial Unicode MS" w:hAnsi="Times New Roman" w:cs="Times New Roman"/>
          <w:sz w:val="24"/>
          <w:szCs w:val="24"/>
        </w:rPr>
        <w:t xml:space="preserve"> </w:t>
      </w:r>
      <w:r w:rsidR="004F0445" w:rsidRPr="00B202D1">
        <w:rPr>
          <w:rFonts w:ascii="Times New Roman" w:eastAsia="Arial Unicode MS" w:hAnsi="Times New Roman" w:cs="Times New Roman"/>
          <w:sz w:val="24"/>
          <w:szCs w:val="24"/>
          <w:lang w:val="en-GB"/>
        </w:rPr>
        <w:t>It is worth not</w:t>
      </w:r>
      <w:r w:rsidR="000446B0" w:rsidRPr="00B202D1">
        <w:rPr>
          <w:rFonts w:ascii="Times New Roman" w:eastAsia="Arial Unicode MS" w:hAnsi="Times New Roman" w:cs="Times New Roman"/>
          <w:sz w:val="24"/>
          <w:szCs w:val="24"/>
          <w:lang w:val="en-GB"/>
        </w:rPr>
        <w:t>ing</w:t>
      </w:r>
      <w:r w:rsidR="004F0445" w:rsidRPr="00B202D1">
        <w:rPr>
          <w:rFonts w:ascii="Times New Roman" w:eastAsia="Arial Unicode MS" w:hAnsi="Times New Roman" w:cs="Times New Roman"/>
          <w:sz w:val="24"/>
          <w:szCs w:val="24"/>
          <w:lang w:val="en-GB"/>
        </w:rPr>
        <w:t xml:space="preserve"> that in </w:t>
      </w:r>
      <w:r w:rsidR="004F0445" w:rsidRPr="00B202D1">
        <w:rPr>
          <w:rFonts w:ascii="Times New Roman" w:eastAsia="Arial Unicode MS" w:hAnsi="Times New Roman" w:cs="Times New Roman"/>
          <w:i/>
          <w:sz w:val="24"/>
          <w:szCs w:val="24"/>
          <w:lang w:val="en-GB"/>
        </w:rPr>
        <w:t>Glens Removals Zimbabwe, supra,</w:t>
      </w:r>
      <w:r w:rsidR="004F0445" w:rsidRPr="00B202D1">
        <w:rPr>
          <w:rFonts w:ascii="Times New Roman" w:eastAsia="Arial Unicode MS" w:hAnsi="Times New Roman" w:cs="Times New Roman"/>
          <w:sz w:val="24"/>
          <w:szCs w:val="24"/>
          <w:lang w:val="en-GB"/>
        </w:rPr>
        <w:t xml:space="preserve"> the court concluded that </w:t>
      </w:r>
      <w:r w:rsidR="004F0445" w:rsidRPr="00B202D1">
        <w:rPr>
          <w:rFonts w:ascii="Times New Roman" w:eastAsia="Arial Unicode MS" w:hAnsi="Times New Roman" w:cs="Times New Roman"/>
          <w:i/>
          <w:iCs/>
          <w:sz w:val="24"/>
          <w:szCs w:val="24"/>
          <w:lang w:val="en-GB"/>
        </w:rPr>
        <w:t>parate executie</w:t>
      </w:r>
      <w:r w:rsidR="004F0445" w:rsidRPr="00B202D1">
        <w:rPr>
          <w:rFonts w:ascii="Times New Roman" w:eastAsia="Arial Unicode MS" w:hAnsi="Times New Roman" w:cs="Times New Roman"/>
          <w:sz w:val="24"/>
          <w:szCs w:val="24"/>
          <w:lang w:val="en-GB"/>
        </w:rPr>
        <w:t xml:space="preserve"> was permissible in terms of s 16(7) of the former Constitution hence the “access to the courts” provision enshrined in s 18(9) of the former Constitution applied, except as curtailed by </w:t>
      </w:r>
      <w:proofErr w:type="gramStart"/>
      <w:r w:rsidR="004F0445" w:rsidRPr="00B202D1">
        <w:rPr>
          <w:rFonts w:ascii="Times New Roman" w:eastAsia="Arial Unicode MS" w:hAnsi="Times New Roman" w:cs="Times New Roman"/>
          <w:sz w:val="24"/>
          <w:szCs w:val="24"/>
          <w:lang w:val="en-GB"/>
        </w:rPr>
        <w:t>s</w:t>
      </w:r>
      <w:proofErr w:type="gramEnd"/>
      <w:r w:rsidR="004F0445" w:rsidRPr="00B202D1">
        <w:rPr>
          <w:rFonts w:ascii="Times New Roman" w:eastAsia="Arial Unicode MS" w:hAnsi="Times New Roman" w:cs="Times New Roman"/>
          <w:sz w:val="24"/>
          <w:szCs w:val="24"/>
          <w:lang w:val="en-GB"/>
        </w:rPr>
        <w:t xml:space="preserve"> 16(7) of the former Constitution. </w:t>
      </w:r>
      <w:r w:rsidR="00E57319" w:rsidRPr="00B202D1">
        <w:rPr>
          <w:rFonts w:ascii="Times New Roman" w:eastAsia="Arial Unicode MS" w:hAnsi="Times New Roman" w:cs="Times New Roman"/>
          <w:sz w:val="24"/>
          <w:szCs w:val="24"/>
          <w:lang w:val="en-GB"/>
        </w:rPr>
        <w:t xml:space="preserve"> </w:t>
      </w:r>
      <w:r w:rsidR="00915392" w:rsidRPr="00B202D1">
        <w:rPr>
          <w:rFonts w:ascii="Times New Roman" w:eastAsia="Arial Unicode MS" w:hAnsi="Times New Roman" w:cs="Times New Roman"/>
          <w:sz w:val="24"/>
          <w:szCs w:val="24"/>
        </w:rPr>
        <w:t xml:space="preserve">It therefore appears that, based on decided authority, </w:t>
      </w:r>
      <w:r w:rsidR="00915392" w:rsidRPr="00B202D1">
        <w:rPr>
          <w:rFonts w:ascii="Times New Roman" w:eastAsia="Arial Unicode MS" w:hAnsi="Times New Roman" w:cs="Times New Roman"/>
          <w:sz w:val="24"/>
          <w:szCs w:val="24"/>
          <w:lang w:val="en-GB"/>
        </w:rPr>
        <w:t xml:space="preserve">presently in Zimbabwe, the position is that </w:t>
      </w:r>
      <w:r w:rsidR="00915392" w:rsidRPr="00B202D1">
        <w:rPr>
          <w:rFonts w:ascii="Times New Roman" w:eastAsia="Arial Unicode MS" w:hAnsi="Times New Roman" w:cs="Times New Roman"/>
          <w:i/>
          <w:iCs/>
          <w:sz w:val="24"/>
          <w:szCs w:val="24"/>
          <w:lang w:val="en-GB"/>
        </w:rPr>
        <w:t>parate executie</w:t>
      </w:r>
      <w:r w:rsidR="00915392" w:rsidRPr="00B202D1">
        <w:rPr>
          <w:rFonts w:ascii="Times New Roman" w:eastAsia="Arial Unicode MS" w:hAnsi="Times New Roman" w:cs="Times New Roman"/>
          <w:sz w:val="24"/>
          <w:szCs w:val="24"/>
          <w:lang w:val="en-GB"/>
        </w:rPr>
        <w:t xml:space="preserve"> has been held to be valid and constitutional.</w:t>
      </w:r>
    </w:p>
    <w:p w14:paraId="476A7A85" w14:textId="77777777" w:rsidR="002D6314" w:rsidRPr="002D6314" w:rsidRDefault="002D6314" w:rsidP="002D6314">
      <w:pPr>
        <w:pStyle w:val="ListParagraph"/>
        <w:rPr>
          <w:rFonts w:ascii="Times New Roman" w:eastAsia="Arial Unicode MS" w:hAnsi="Times New Roman" w:cs="Times New Roman"/>
          <w:sz w:val="24"/>
          <w:szCs w:val="24"/>
        </w:rPr>
      </w:pPr>
    </w:p>
    <w:p w14:paraId="11640FB5" w14:textId="134233F1" w:rsidR="00915392" w:rsidRPr="00B202D1" w:rsidRDefault="00FC59DC" w:rsidP="00B202D1">
      <w:pPr>
        <w:spacing w:after="0" w:line="480" w:lineRule="auto"/>
        <w:ind w:left="567" w:hanging="709"/>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lang w:val="en-GB" w:eastAsia="en-ZW"/>
        </w:rPr>
        <w:t>[66</w:t>
      </w:r>
      <w:r w:rsidR="00B202D1">
        <w:rPr>
          <w:rFonts w:ascii="Times New Roman" w:eastAsia="Arial Unicode MS" w:hAnsi="Times New Roman" w:cs="Times New Roman"/>
          <w:sz w:val="24"/>
          <w:szCs w:val="24"/>
          <w:lang w:val="en-GB" w:eastAsia="en-ZW"/>
        </w:rPr>
        <w:t>]</w:t>
      </w:r>
      <w:r w:rsidR="00B202D1">
        <w:rPr>
          <w:rFonts w:ascii="Times New Roman" w:eastAsia="Arial Unicode MS" w:hAnsi="Times New Roman" w:cs="Times New Roman"/>
          <w:sz w:val="24"/>
          <w:szCs w:val="24"/>
          <w:lang w:val="en-GB" w:eastAsia="en-ZW"/>
        </w:rPr>
        <w:tab/>
      </w:r>
      <w:r w:rsidR="00915392" w:rsidRPr="00B202D1">
        <w:rPr>
          <w:rFonts w:ascii="Times New Roman" w:eastAsia="Arial Unicode MS" w:hAnsi="Times New Roman" w:cs="Times New Roman"/>
          <w:sz w:val="24"/>
          <w:szCs w:val="24"/>
          <w:lang w:val="en-GB" w:eastAsia="en-ZW"/>
        </w:rPr>
        <w:t>Unfortunately for both the Court and the parties herein the question remains whether indeed the Court has pronounced on the constitutional validity of the impugned section especially as it pertains to ss 56</w:t>
      </w:r>
      <w:r w:rsidR="002D6314" w:rsidRPr="00B202D1">
        <w:rPr>
          <w:rFonts w:ascii="Times New Roman" w:eastAsia="Arial Unicode MS" w:hAnsi="Times New Roman" w:cs="Times New Roman"/>
          <w:sz w:val="24"/>
          <w:szCs w:val="24"/>
          <w:lang w:val="en-GB" w:eastAsia="en-ZW"/>
        </w:rPr>
        <w:t xml:space="preserve"> </w:t>
      </w:r>
      <w:r w:rsidR="00915392" w:rsidRPr="00B202D1">
        <w:rPr>
          <w:rFonts w:ascii="Times New Roman" w:eastAsia="Arial Unicode MS" w:hAnsi="Times New Roman" w:cs="Times New Roman"/>
          <w:sz w:val="24"/>
          <w:szCs w:val="24"/>
          <w:lang w:val="en-GB" w:eastAsia="en-ZW"/>
        </w:rPr>
        <w:t>(1) and 69</w:t>
      </w:r>
      <w:r w:rsidR="002D6314" w:rsidRPr="00B202D1">
        <w:rPr>
          <w:rFonts w:ascii="Times New Roman" w:eastAsia="Arial Unicode MS" w:hAnsi="Times New Roman" w:cs="Times New Roman"/>
          <w:sz w:val="24"/>
          <w:szCs w:val="24"/>
          <w:lang w:val="en-GB" w:eastAsia="en-ZW"/>
        </w:rPr>
        <w:t xml:space="preserve"> </w:t>
      </w:r>
      <w:r w:rsidR="00915392" w:rsidRPr="00B202D1">
        <w:rPr>
          <w:rFonts w:ascii="Times New Roman" w:eastAsia="Arial Unicode MS" w:hAnsi="Times New Roman" w:cs="Times New Roman"/>
          <w:sz w:val="24"/>
          <w:szCs w:val="24"/>
          <w:lang w:val="en-GB" w:eastAsia="en-ZW"/>
        </w:rPr>
        <w:t xml:space="preserve">(2) and (3) of the </w:t>
      </w:r>
      <w:r w:rsidR="00D3226C" w:rsidRPr="00B202D1">
        <w:rPr>
          <w:rFonts w:ascii="Times New Roman" w:eastAsia="Arial Unicode MS" w:hAnsi="Times New Roman" w:cs="Times New Roman"/>
          <w:sz w:val="24"/>
          <w:szCs w:val="24"/>
          <w:lang w:val="en-GB" w:eastAsia="en-ZW"/>
        </w:rPr>
        <w:t xml:space="preserve">current </w:t>
      </w:r>
      <w:r w:rsidR="00915392" w:rsidRPr="00B202D1">
        <w:rPr>
          <w:rFonts w:ascii="Times New Roman" w:eastAsia="Arial Unicode MS" w:hAnsi="Times New Roman" w:cs="Times New Roman"/>
          <w:sz w:val="24"/>
          <w:szCs w:val="24"/>
          <w:lang w:val="en-GB" w:eastAsia="en-ZW"/>
        </w:rPr>
        <w:t xml:space="preserve">Constitution. In its remarks the Court was clear that it could not apply the two sections to the dispute because to do so would operate against the doctrine of the non-retrospective application of legislation. In </w:t>
      </w:r>
      <w:r w:rsidR="00915392" w:rsidRPr="00B202D1">
        <w:rPr>
          <w:rFonts w:ascii="Times New Roman" w:eastAsia="Arial Unicode MS" w:hAnsi="Times New Roman" w:cs="Times New Roman"/>
          <w:i/>
          <w:iCs/>
          <w:sz w:val="24"/>
          <w:szCs w:val="24"/>
          <w:lang w:val="en-GB" w:eastAsia="en-ZW"/>
        </w:rPr>
        <w:t>Glens Removals</w:t>
      </w:r>
      <w:r w:rsidR="00B202D1">
        <w:rPr>
          <w:rFonts w:ascii="Times New Roman" w:eastAsia="Arial Unicode MS" w:hAnsi="Times New Roman" w:cs="Times New Roman"/>
          <w:i/>
          <w:iCs/>
          <w:sz w:val="24"/>
          <w:szCs w:val="24"/>
          <w:lang w:val="en-GB" w:eastAsia="en-ZW"/>
        </w:rPr>
        <w:t xml:space="preserve"> </w:t>
      </w:r>
      <w:r w:rsidR="00915392" w:rsidRPr="00B202D1">
        <w:rPr>
          <w:rFonts w:ascii="Times New Roman" w:eastAsia="Arial Unicode MS" w:hAnsi="Times New Roman" w:cs="Times New Roman"/>
          <w:i/>
          <w:iCs/>
          <w:sz w:val="24"/>
          <w:szCs w:val="24"/>
          <w:lang w:val="en-GB" w:eastAsia="en-ZW"/>
        </w:rPr>
        <w:t xml:space="preserve">(supra) </w:t>
      </w:r>
      <w:r w:rsidR="00915392" w:rsidRPr="00B202D1">
        <w:rPr>
          <w:rFonts w:ascii="Times New Roman" w:eastAsia="Arial Unicode MS" w:hAnsi="Times New Roman" w:cs="Times New Roman"/>
          <w:sz w:val="24"/>
          <w:szCs w:val="24"/>
          <w:lang w:val="en-GB" w:eastAsia="en-ZW"/>
        </w:rPr>
        <w:t>the Court said:</w:t>
      </w:r>
    </w:p>
    <w:p w14:paraId="46BB5477" w14:textId="32EC8DF0" w:rsidR="00915392" w:rsidRPr="00915392" w:rsidRDefault="00915392" w:rsidP="00915392">
      <w:pPr>
        <w:spacing w:after="0" w:line="240" w:lineRule="auto"/>
        <w:ind w:left="1440"/>
        <w:jc w:val="both"/>
        <w:rPr>
          <w:rFonts w:ascii="Times New Roman" w:eastAsia="Arial Unicode MS" w:hAnsi="Times New Roman" w:cs="Times New Roman"/>
          <w:sz w:val="24"/>
          <w:szCs w:val="24"/>
        </w:rPr>
      </w:pPr>
      <w:r w:rsidRPr="00915392">
        <w:rPr>
          <w:rFonts w:ascii="Times New Roman" w:eastAsia="Arial Unicode MS" w:hAnsi="Times New Roman" w:cs="Times New Roman"/>
          <w:sz w:val="24"/>
          <w:szCs w:val="24"/>
          <w:lang w:val="en-GB" w:eastAsia="en-ZW"/>
        </w:rPr>
        <w:lastRenderedPageBreak/>
        <w:t>“</w:t>
      </w:r>
      <w:r w:rsidRPr="00915392">
        <w:rPr>
          <w:rFonts w:ascii="Times New Roman" w:eastAsia="Arial Unicode MS" w:hAnsi="Times New Roman" w:cs="Times New Roman"/>
          <w:sz w:val="24"/>
          <w:szCs w:val="24"/>
        </w:rPr>
        <w:t>The issue of whether s 69</w:t>
      </w:r>
      <w:r w:rsidR="002D6314">
        <w:rPr>
          <w:rFonts w:ascii="Times New Roman" w:eastAsia="Arial Unicode MS" w:hAnsi="Times New Roman" w:cs="Times New Roman"/>
          <w:sz w:val="24"/>
          <w:szCs w:val="24"/>
        </w:rPr>
        <w:t xml:space="preserve"> </w:t>
      </w:r>
      <w:r w:rsidRPr="00915392">
        <w:rPr>
          <w:rFonts w:ascii="Times New Roman" w:eastAsia="Arial Unicode MS" w:hAnsi="Times New Roman" w:cs="Times New Roman"/>
          <w:sz w:val="24"/>
          <w:szCs w:val="24"/>
        </w:rPr>
        <w:t xml:space="preserve">(3) of the Constitution renders </w:t>
      </w:r>
      <w:r w:rsidRPr="00915392">
        <w:rPr>
          <w:rFonts w:ascii="Times New Roman" w:eastAsia="Arial Unicode MS" w:hAnsi="Times New Roman" w:cs="Times New Roman"/>
          <w:i/>
          <w:sz w:val="24"/>
          <w:szCs w:val="24"/>
        </w:rPr>
        <w:t>parate executie</w:t>
      </w:r>
      <w:r w:rsidRPr="00915392">
        <w:rPr>
          <w:rFonts w:ascii="Times New Roman" w:eastAsia="Arial Unicode MS" w:hAnsi="Times New Roman" w:cs="Times New Roman"/>
          <w:sz w:val="24"/>
          <w:szCs w:val="24"/>
        </w:rPr>
        <w:t xml:space="preserve"> unconstitutional, of necessity raises the issue of whether or not s 69</w:t>
      </w:r>
      <w:r w:rsidR="002D6314">
        <w:rPr>
          <w:rFonts w:ascii="Times New Roman" w:eastAsia="Arial Unicode MS" w:hAnsi="Times New Roman" w:cs="Times New Roman"/>
          <w:sz w:val="24"/>
          <w:szCs w:val="24"/>
        </w:rPr>
        <w:t xml:space="preserve"> </w:t>
      </w:r>
      <w:r w:rsidRPr="00915392">
        <w:rPr>
          <w:rFonts w:ascii="Times New Roman" w:eastAsia="Arial Unicode MS" w:hAnsi="Times New Roman" w:cs="Times New Roman"/>
          <w:sz w:val="24"/>
          <w:szCs w:val="24"/>
        </w:rPr>
        <w:t xml:space="preserve">(3) of the Constitution has retroactive effect and applies to the clause of </w:t>
      </w:r>
      <w:r w:rsidRPr="00915392">
        <w:rPr>
          <w:rFonts w:ascii="Times New Roman" w:eastAsia="Arial Unicode MS" w:hAnsi="Times New Roman" w:cs="Times New Roman"/>
          <w:i/>
          <w:sz w:val="24"/>
          <w:szCs w:val="24"/>
        </w:rPr>
        <w:t>parate executie</w:t>
      </w:r>
      <w:r w:rsidRPr="00915392">
        <w:rPr>
          <w:rFonts w:ascii="Times New Roman" w:eastAsia="Arial Unicode MS" w:hAnsi="Times New Roman" w:cs="Times New Roman"/>
          <w:sz w:val="24"/>
          <w:szCs w:val="24"/>
        </w:rPr>
        <w:t xml:space="preserve"> that was entered into, executed and adjudicated upon by the High Court before the Constitution came into operation. Put differently, does s 69</w:t>
      </w:r>
      <w:r w:rsidR="002D6314">
        <w:rPr>
          <w:rFonts w:ascii="Times New Roman" w:eastAsia="Arial Unicode MS" w:hAnsi="Times New Roman" w:cs="Times New Roman"/>
          <w:sz w:val="24"/>
          <w:szCs w:val="24"/>
        </w:rPr>
        <w:t xml:space="preserve"> </w:t>
      </w:r>
      <w:r w:rsidRPr="00915392">
        <w:rPr>
          <w:rFonts w:ascii="Times New Roman" w:eastAsia="Arial Unicode MS" w:hAnsi="Times New Roman" w:cs="Times New Roman"/>
          <w:sz w:val="24"/>
          <w:szCs w:val="24"/>
        </w:rPr>
        <w:t>(3) of the Constitution have retroactive effect?</w:t>
      </w:r>
    </w:p>
    <w:p w14:paraId="1BA43E89" w14:textId="77777777" w:rsidR="00915392" w:rsidRPr="00915392" w:rsidRDefault="00915392" w:rsidP="00915392">
      <w:pPr>
        <w:spacing w:after="0" w:line="480" w:lineRule="auto"/>
        <w:jc w:val="both"/>
        <w:rPr>
          <w:rFonts w:ascii="Times New Roman" w:eastAsia="Arial Unicode MS" w:hAnsi="Times New Roman" w:cs="Times New Roman"/>
          <w:sz w:val="24"/>
          <w:szCs w:val="24"/>
        </w:rPr>
      </w:pPr>
    </w:p>
    <w:p w14:paraId="06FFD76E" w14:textId="4F42AFF2" w:rsidR="00915392" w:rsidRPr="00915392" w:rsidRDefault="00915392" w:rsidP="00915392">
      <w:pPr>
        <w:spacing w:after="0" w:line="240" w:lineRule="auto"/>
        <w:ind w:left="1440"/>
        <w:jc w:val="both"/>
        <w:rPr>
          <w:rFonts w:ascii="Times New Roman" w:eastAsia="Arial Unicode MS" w:hAnsi="Times New Roman" w:cs="Times New Roman"/>
          <w:sz w:val="24"/>
          <w:szCs w:val="24"/>
        </w:rPr>
      </w:pPr>
      <w:r w:rsidRPr="00915392">
        <w:rPr>
          <w:rFonts w:ascii="Times New Roman" w:eastAsia="Arial Unicode MS" w:hAnsi="Times New Roman" w:cs="Times New Roman"/>
          <w:sz w:val="24"/>
          <w:szCs w:val="24"/>
        </w:rPr>
        <w:t>I have no doubt in my mind that s 69</w:t>
      </w:r>
      <w:r w:rsidR="002D6314">
        <w:rPr>
          <w:rFonts w:ascii="Times New Roman" w:eastAsia="Arial Unicode MS" w:hAnsi="Times New Roman" w:cs="Times New Roman"/>
          <w:sz w:val="24"/>
          <w:szCs w:val="24"/>
        </w:rPr>
        <w:t xml:space="preserve"> </w:t>
      </w:r>
      <w:r w:rsidRPr="00915392">
        <w:rPr>
          <w:rFonts w:ascii="Times New Roman" w:eastAsia="Arial Unicode MS" w:hAnsi="Times New Roman" w:cs="Times New Roman"/>
          <w:sz w:val="24"/>
          <w:szCs w:val="24"/>
        </w:rPr>
        <w:t>(3) of the Constitution has no retroactive effect.”</w:t>
      </w:r>
    </w:p>
    <w:p w14:paraId="10BA39FA" w14:textId="02C1AE83" w:rsidR="00915392" w:rsidRPr="00915392" w:rsidRDefault="00915392" w:rsidP="002D6314">
      <w:pPr>
        <w:spacing w:before="100" w:beforeAutospacing="1" w:after="0" w:line="480" w:lineRule="auto"/>
        <w:ind w:firstLine="567"/>
        <w:jc w:val="both"/>
        <w:rPr>
          <w:rFonts w:ascii="Times New Roman" w:eastAsia="Arial Unicode MS" w:hAnsi="Times New Roman" w:cs="Times New Roman"/>
          <w:sz w:val="24"/>
          <w:szCs w:val="24"/>
          <w:lang w:eastAsia="en-ZW"/>
        </w:rPr>
      </w:pPr>
      <w:r w:rsidRPr="00915392">
        <w:rPr>
          <w:rFonts w:ascii="Times New Roman" w:eastAsia="Arial Unicode MS" w:hAnsi="Times New Roman" w:cs="Times New Roman"/>
          <w:sz w:val="24"/>
          <w:szCs w:val="24"/>
          <w:lang w:eastAsia="en-ZW"/>
        </w:rPr>
        <w:t>And later:</w:t>
      </w:r>
    </w:p>
    <w:p w14:paraId="534EF5D9" w14:textId="380E078E" w:rsidR="00915392" w:rsidRPr="00915392" w:rsidRDefault="00915392" w:rsidP="00915392">
      <w:pPr>
        <w:spacing w:after="0" w:line="240" w:lineRule="auto"/>
        <w:ind w:left="1440"/>
        <w:jc w:val="both"/>
        <w:rPr>
          <w:rFonts w:ascii="Times New Roman" w:eastAsia="Arial Unicode MS" w:hAnsi="Times New Roman" w:cs="Times New Roman"/>
          <w:sz w:val="24"/>
          <w:szCs w:val="24"/>
        </w:rPr>
      </w:pPr>
      <w:r w:rsidRPr="00915392">
        <w:rPr>
          <w:rFonts w:ascii="Times New Roman" w:eastAsia="Arial Unicode MS" w:hAnsi="Times New Roman" w:cs="Times New Roman"/>
          <w:sz w:val="24"/>
          <w:szCs w:val="24"/>
        </w:rPr>
        <w:t>“There is nothing in the language of s 69</w:t>
      </w:r>
      <w:r w:rsidR="002D6314">
        <w:rPr>
          <w:rFonts w:ascii="Times New Roman" w:eastAsia="Arial Unicode MS" w:hAnsi="Times New Roman" w:cs="Times New Roman"/>
          <w:sz w:val="24"/>
          <w:szCs w:val="24"/>
        </w:rPr>
        <w:t xml:space="preserve"> </w:t>
      </w:r>
      <w:r w:rsidRPr="00915392">
        <w:rPr>
          <w:rFonts w:ascii="Times New Roman" w:eastAsia="Arial Unicode MS" w:hAnsi="Times New Roman" w:cs="Times New Roman"/>
          <w:sz w:val="24"/>
          <w:szCs w:val="24"/>
        </w:rPr>
        <w:t>(3) of the Constitution which suggests that it is to be applied retrospectively, thus overriding the presumption.</w:t>
      </w:r>
    </w:p>
    <w:p w14:paraId="173A715B" w14:textId="0D44A47C" w:rsidR="00915392" w:rsidRDefault="00915392" w:rsidP="00915392">
      <w:pPr>
        <w:spacing w:after="0" w:line="240" w:lineRule="auto"/>
        <w:ind w:left="1440"/>
        <w:jc w:val="both"/>
        <w:rPr>
          <w:rFonts w:ascii="Times New Roman" w:eastAsia="Arial Unicode MS" w:hAnsi="Times New Roman" w:cs="Times New Roman"/>
          <w:sz w:val="24"/>
          <w:szCs w:val="24"/>
        </w:rPr>
      </w:pPr>
      <w:r w:rsidRPr="00915392">
        <w:rPr>
          <w:rFonts w:ascii="Times New Roman" w:eastAsia="Arial Unicode MS" w:hAnsi="Times New Roman" w:cs="Times New Roman"/>
          <w:sz w:val="24"/>
          <w:szCs w:val="24"/>
        </w:rPr>
        <w:t>Since s 69</w:t>
      </w:r>
      <w:r w:rsidR="002D6314">
        <w:rPr>
          <w:rFonts w:ascii="Times New Roman" w:eastAsia="Arial Unicode MS" w:hAnsi="Times New Roman" w:cs="Times New Roman"/>
          <w:sz w:val="24"/>
          <w:szCs w:val="24"/>
        </w:rPr>
        <w:t xml:space="preserve"> </w:t>
      </w:r>
      <w:r w:rsidRPr="00915392">
        <w:rPr>
          <w:rFonts w:ascii="Times New Roman" w:eastAsia="Arial Unicode MS" w:hAnsi="Times New Roman" w:cs="Times New Roman"/>
          <w:sz w:val="24"/>
          <w:szCs w:val="24"/>
        </w:rPr>
        <w:t>(3) of the Constitution is not retroactive, it does not apply to the contract between the defendant and the plaintiff, which was concluded before the Constitution came into operation. Therefore, the constitutional issue is determined in favour of the defendant.”</w:t>
      </w:r>
    </w:p>
    <w:p w14:paraId="11378F0C" w14:textId="77777777" w:rsidR="002D6314" w:rsidRPr="00915392" w:rsidRDefault="002D6314" w:rsidP="00915392">
      <w:pPr>
        <w:spacing w:after="0" w:line="240" w:lineRule="auto"/>
        <w:ind w:left="1440"/>
        <w:jc w:val="both"/>
        <w:rPr>
          <w:rFonts w:ascii="Times New Roman" w:eastAsia="Arial Unicode MS" w:hAnsi="Times New Roman" w:cs="Times New Roman"/>
          <w:sz w:val="24"/>
          <w:szCs w:val="24"/>
        </w:rPr>
      </w:pPr>
    </w:p>
    <w:p w14:paraId="34BC8A79" w14:textId="77777777" w:rsidR="00E57319" w:rsidRDefault="00E57319" w:rsidP="00E57319">
      <w:pPr>
        <w:autoSpaceDE w:val="0"/>
        <w:autoSpaceDN w:val="0"/>
        <w:adjustRightInd w:val="0"/>
        <w:spacing w:after="0" w:line="480" w:lineRule="auto"/>
        <w:ind w:left="720" w:hanging="720"/>
        <w:jc w:val="both"/>
        <w:rPr>
          <w:rFonts w:ascii="Times New Roman" w:eastAsia="Arial Unicode MS" w:hAnsi="Times New Roman" w:cs="Times New Roman"/>
          <w:sz w:val="24"/>
          <w:szCs w:val="24"/>
        </w:rPr>
      </w:pPr>
    </w:p>
    <w:p w14:paraId="02855EA0" w14:textId="44D2E8D6" w:rsidR="00E57319" w:rsidRPr="00B202D1" w:rsidRDefault="00FC59DC" w:rsidP="00B202D1">
      <w:pPr>
        <w:autoSpaceDE w:val="0"/>
        <w:autoSpaceDN w:val="0"/>
        <w:adjustRightInd w:val="0"/>
        <w:spacing w:after="0" w:line="480" w:lineRule="auto"/>
        <w:ind w:left="567" w:hanging="709"/>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[67</w:t>
      </w:r>
      <w:r w:rsidR="00B202D1">
        <w:rPr>
          <w:rFonts w:ascii="Times New Roman" w:eastAsia="Arial Unicode MS" w:hAnsi="Times New Roman" w:cs="Times New Roman"/>
          <w:sz w:val="24"/>
          <w:szCs w:val="24"/>
        </w:rPr>
        <w:t>]</w:t>
      </w:r>
      <w:r w:rsidR="00B202D1">
        <w:rPr>
          <w:rFonts w:ascii="Times New Roman" w:eastAsia="Arial Unicode MS" w:hAnsi="Times New Roman" w:cs="Times New Roman"/>
          <w:sz w:val="24"/>
          <w:szCs w:val="24"/>
        </w:rPr>
        <w:tab/>
      </w:r>
      <w:r w:rsidR="00E57319" w:rsidRPr="00B202D1">
        <w:rPr>
          <w:rFonts w:ascii="Times New Roman" w:eastAsia="Arial Unicode MS" w:hAnsi="Times New Roman" w:cs="Times New Roman"/>
          <w:sz w:val="24"/>
          <w:szCs w:val="24"/>
        </w:rPr>
        <w:t xml:space="preserve">Notwithstanding the above, the applicants suggest that in this jurisdiction our courts must consider </w:t>
      </w:r>
      <w:proofErr w:type="spellStart"/>
      <w:r w:rsidR="00E57319" w:rsidRPr="00B202D1">
        <w:rPr>
          <w:rFonts w:ascii="Times New Roman" w:eastAsia="Arial Unicode MS" w:hAnsi="Times New Roman" w:cs="Times New Roman"/>
          <w:i/>
          <w:iCs/>
          <w:sz w:val="24"/>
          <w:szCs w:val="24"/>
        </w:rPr>
        <w:t>parate</w:t>
      </w:r>
      <w:proofErr w:type="spellEnd"/>
      <w:r w:rsidR="00E57319" w:rsidRPr="00B202D1">
        <w:rPr>
          <w:rFonts w:ascii="Times New Roman" w:eastAsia="Arial Unicode MS" w:hAnsi="Times New Roman" w:cs="Times New Roman"/>
          <w:i/>
          <w:iCs/>
          <w:sz w:val="24"/>
          <w:szCs w:val="24"/>
        </w:rPr>
        <w:t xml:space="preserve"> </w:t>
      </w:r>
      <w:proofErr w:type="spellStart"/>
      <w:r w:rsidR="00E57319" w:rsidRPr="00B202D1">
        <w:rPr>
          <w:rFonts w:ascii="Times New Roman" w:eastAsia="Arial Unicode MS" w:hAnsi="Times New Roman" w:cs="Times New Roman"/>
          <w:i/>
          <w:iCs/>
          <w:sz w:val="24"/>
          <w:szCs w:val="24"/>
        </w:rPr>
        <w:t>executie</w:t>
      </w:r>
      <w:proofErr w:type="spellEnd"/>
      <w:r w:rsidR="00E57319" w:rsidRPr="00B202D1">
        <w:rPr>
          <w:rFonts w:ascii="Times New Roman" w:eastAsia="Arial Unicode MS" w:hAnsi="Times New Roman" w:cs="Times New Roman"/>
          <w:sz w:val="24"/>
          <w:szCs w:val="24"/>
        </w:rPr>
        <w:t xml:space="preserve"> in a manner that distinguishes its applicability against movable and immovable assets. They contend that in South Africa the position as regards immovable property sold in execution is settled. They contend that in order to place the </w:t>
      </w:r>
      <w:proofErr w:type="gramStart"/>
      <w:r w:rsidR="00E57319" w:rsidRPr="00B202D1">
        <w:rPr>
          <w:rFonts w:ascii="Times New Roman" w:eastAsia="Arial Unicode MS" w:hAnsi="Times New Roman" w:cs="Times New Roman"/>
          <w:sz w:val="24"/>
          <w:szCs w:val="24"/>
        </w:rPr>
        <w:t>dispute</w:t>
      </w:r>
      <w:proofErr w:type="gramEnd"/>
      <w:r w:rsidR="00E57319" w:rsidRPr="00B202D1">
        <w:rPr>
          <w:rFonts w:ascii="Times New Roman" w:eastAsia="Arial Unicode MS" w:hAnsi="Times New Roman" w:cs="Times New Roman"/>
          <w:sz w:val="24"/>
          <w:szCs w:val="24"/>
        </w:rPr>
        <w:t xml:space="preserve"> in its proper context, the Court must undertake an analysis of the law on the issue both in Zimbabwe and in South Africa. It is therefore on this premise that they approach the Court seeking leave for direct access for the determination of the allegations of invalidity of the provisions impugned. </w:t>
      </w:r>
    </w:p>
    <w:p w14:paraId="01ECA595" w14:textId="77777777" w:rsidR="002D6314" w:rsidRDefault="002D6314" w:rsidP="002D6314">
      <w:pPr>
        <w:pStyle w:val="ListParagraph"/>
        <w:autoSpaceDE w:val="0"/>
        <w:autoSpaceDN w:val="0"/>
        <w:adjustRightInd w:val="0"/>
        <w:spacing w:after="0" w:line="480" w:lineRule="auto"/>
        <w:ind w:left="567"/>
        <w:jc w:val="both"/>
        <w:rPr>
          <w:rFonts w:ascii="Times New Roman" w:eastAsia="Arial Unicode MS" w:hAnsi="Times New Roman" w:cs="Times New Roman"/>
          <w:sz w:val="24"/>
          <w:szCs w:val="24"/>
        </w:rPr>
      </w:pPr>
    </w:p>
    <w:p w14:paraId="6E98EB1D" w14:textId="5CFB495C" w:rsidR="002D6314" w:rsidRPr="00B202D1" w:rsidRDefault="006B5476" w:rsidP="00B202D1">
      <w:pPr>
        <w:autoSpaceDE w:val="0"/>
        <w:autoSpaceDN w:val="0"/>
        <w:adjustRightInd w:val="0"/>
        <w:spacing w:after="0" w:line="480" w:lineRule="auto"/>
        <w:jc w:val="both"/>
        <w:rPr>
          <w:rFonts w:ascii="Times New Roman" w:eastAsia="Arial Unicode MS" w:hAnsi="Times New Roman" w:cs="Times New Roman"/>
          <w:b/>
          <w:bCs/>
          <w:sz w:val="24"/>
          <w:szCs w:val="24"/>
          <w:u w:val="single"/>
        </w:rPr>
      </w:pPr>
      <w:r w:rsidRPr="00B202D1">
        <w:rPr>
          <w:rFonts w:ascii="Times New Roman" w:eastAsia="Arial Unicode MS" w:hAnsi="Times New Roman" w:cs="Times New Roman"/>
          <w:b/>
          <w:bCs/>
          <w:sz w:val="24"/>
          <w:szCs w:val="24"/>
          <w:u w:val="single"/>
        </w:rPr>
        <w:t>DIRECT ACCESS TO THR COURT FOR RELIEF PURSUANT TO SECTION 85(1)</w:t>
      </w:r>
    </w:p>
    <w:p w14:paraId="149CD056" w14:textId="77777777" w:rsidR="002D6314" w:rsidRPr="00B202D1" w:rsidRDefault="002D6314" w:rsidP="00B202D1">
      <w:pPr>
        <w:pStyle w:val="NoSpacing"/>
      </w:pPr>
    </w:p>
    <w:p w14:paraId="40648410" w14:textId="7EDD0E47" w:rsidR="002D6314" w:rsidRPr="00B202D1" w:rsidRDefault="00FC59DC" w:rsidP="00B202D1">
      <w:pPr>
        <w:shd w:val="clear" w:color="auto" w:fill="FFFFFF"/>
        <w:spacing w:before="144" w:after="0" w:line="480" w:lineRule="auto"/>
        <w:ind w:left="567" w:hanging="709"/>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[68</w:t>
      </w:r>
      <w:r w:rsidR="00B202D1">
        <w:rPr>
          <w:rFonts w:ascii="Times New Roman" w:eastAsia="Arial Unicode MS" w:hAnsi="Times New Roman" w:cs="Times New Roman"/>
          <w:sz w:val="24"/>
          <w:szCs w:val="24"/>
        </w:rPr>
        <w:t>]</w:t>
      </w:r>
      <w:r w:rsidR="00B202D1">
        <w:rPr>
          <w:rFonts w:ascii="Times New Roman" w:eastAsia="Arial Unicode MS" w:hAnsi="Times New Roman" w:cs="Times New Roman"/>
          <w:sz w:val="24"/>
          <w:szCs w:val="24"/>
        </w:rPr>
        <w:tab/>
      </w:r>
      <w:r w:rsidR="009652D6" w:rsidRPr="00B202D1">
        <w:rPr>
          <w:rFonts w:ascii="Times New Roman" w:eastAsia="Arial Unicode MS" w:hAnsi="Times New Roman" w:cs="Times New Roman"/>
          <w:sz w:val="24"/>
          <w:szCs w:val="24"/>
        </w:rPr>
        <w:t>Any person who alleges that a right granted and enshrined under Chapter 4 of the Constitution has been</w:t>
      </w:r>
      <w:r w:rsidR="00FF6667" w:rsidRPr="00B202D1">
        <w:rPr>
          <w:rFonts w:ascii="Times New Roman" w:eastAsia="Arial Unicode MS" w:hAnsi="Times New Roman" w:cs="Times New Roman"/>
          <w:sz w:val="24"/>
          <w:szCs w:val="24"/>
        </w:rPr>
        <w:t>,</w:t>
      </w:r>
      <w:r w:rsidR="009652D6" w:rsidRPr="00B202D1">
        <w:rPr>
          <w:rFonts w:ascii="Times New Roman" w:eastAsia="Arial Unicode MS" w:hAnsi="Times New Roman" w:cs="Times New Roman"/>
          <w:sz w:val="24"/>
          <w:szCs w:val="24"/>
        </w:rPr>
        <w:t xml:space="preserve"> or is being</w:t>
      </w:r>
      <w:r w:rsidR="00FF6667" w:rsidRPr="00B202D1">
        <w:rPr>
          <w:rFonts w:ascii="Times New Roman" w:eastAsia="Arial Unicode MS" w:hAnsi="Times New Roman" w:cs="Times New Roman"/>
          <w:sz w:val="24"/>
          <w:szCs w:val="24"/>
        </w:rPr>
        <w:t>,</w:t>
      </w:r>
      <w:r w:rsidR="009652D6" w:rsidRPr="00B202D1">
        <w:rPr>
          <w:rFonts w:ascii="Times New Roman" w:eastAsia="Arial Unicode MS" w:hAnsi="Times New Roman" w:cs="Times New Roman"/>
          <w:sz w:val="24"/>
          <w:szCs w:val="24"/>
        </w:rPr>
        <w:t xml:space="preserve"> violated is entitled to approach a court under s 85 for </w:t>
      </w:r>
      <w:r w:rsidR="00D254A7" w:rsidRPr="00B202D1">
        <w:rPr>
          <w:rFonts w:ascii="Times New Roman" w:eastAsia="Arial Unicode MS" w:hAnsi="Times New Roman" w:cs="Times New Roman"/>
          <w:sz w:val="24"/>
          <w:szCs w:val="24"/>
        </w:rPr>
        <w:t>appropriate relief. An application seeking the enforcement of a fundamental</w:t>
      </w:r>
      <w:r w:rsidR="001A1C45" w:rsidRPr="00B202D1">
        <w:rPr>
          <w:rFonts w:ascii="Times New Roman" w:eastAsia="Arial Unicode MS" w:hAnsi="Times New Roman" w:cs="Times New Roman"/>
          <w:sz w:val="24"/>
          <w:szCs w:val="24"/>
        </w:rPr>
        <w:t xml:space="preserve"> right </w:t>
      </w:r>
      <w:r w:rsidR="00D254A7" w:rsidRPr="00B202D1">
        <w:rPr>
          <w:rFonts w:ascii="Times New Roman" w:eastAsia="Arial Unicode MS" w:hAnsi="Times New Roman" w:cs="Times New Roman"/>
          <w:sz w:val="24"/>
          <w:szCs w:val="24"/>
        </w:rPr>
        <w:t xml:space="preserve">may be brought before the </w:t>
      </w:r>
      <w:r w:rsidR="009652D6" w:rsidRPr="00B202D1">
        <w:rPr>
          <w:rFonts w:ascii="Times New Roman" w:eastAsia="Arial Unicode MS" w:hAnsi="Times New Roman" w:cs="Times New Roman"/>
          <w:sz w:val="24"/>
          <w:szCs w:val="24"/>
        </w:rPr>
        <w:t xml:space="preserve">Constitutional Court </w:t>
      </w:r>
      <w:r w:rsidR="00D254A7" w:rsidRPr="00B202D1">
        <w:rPr>
          <w:rFonts w:ascii="Times New Roman" w:eastAsia="Arial Unicode MS" w:hAnsi="Times New Roman" w:cs="Times New Roman"/>
          <w:sz w:val="24"/>
          <w:szCs w:val="24"/>
        </w:rPr>
        <w:t xml:space="preserve">or </w:t>
      </w:r>
      <w:r w:rsidR="00D3226C" w:rsidRPr="00B202D1">
        <w:rPr>
          <w:rFonts w:ascii="Times New Roman" w:eastAsia="Arial Unicode MS" w:hAnsi="Times New Roman" w:cs="Times New Roman"/>
          <w:sz w:val="24"/>
          <w:szCs w:val="24"/>
        </w:rPr>
        <w:t>any other c</w:t>
      </w:r>
      <w:r w:rsidR="009652D6" w:rsidRPr="00B202D1">
        <w:rPr>
          <w:rFonts w:ascii="Times New Roman" w:eastAsia="Arial Unicode MS" w:hAnsi="Times New Roman" w:cs="Times New Roman"/>
          <w:sz w:val="24"/>
          <w:szCs w:val="24"/>
        </w:rPr>
        <w:t>ourt</w:t>
      </w:r>
      <w:r w:rsidR="00276E78" w:rsidRPr="00B202D1">
        <w:rPr>
          <w:rFonts w:ascii="Times New Roman" w:eastAsia="Arial Unicode MS" w:hAnsi="Times New Roman" w:cs="Times New Roman"/>
          <w:sz w:val="24"/>
          <w:szCs w:val="24"/>
        </w:rPr>
        <w:t xml:space="preserve"> </w:t>
      </w:r>
      <w:r w:rsidR="00FA453A" w:rsidRPr="00B202D1">
        <w:rPr>
          <w:rFonts w:ascii="Times New Roman" w:eastAsia="Arial Unicode MS" w:hAnsi="Times New Roman" w:cs="Times New Roman"/>
          <w:sz w:val="24"/>
          <w:szCs w:val="24"/>
        </w:rPr>
        <w:t xml:space="preserve">for the determination of the </w:t>
      </w:r>
      <w:proofErr w:type="gramStart"/>
      <w:r w:rsidR="00FA453A" w:rsidRPr="00B202D1">
        <w:rPr>
          <w:rFonts w:ascii="Times New Roman" w:eastAsia="Arial Unicode MS" w:hAnsi="Times New Roman" w:cs="Times New Roman"/>
          <w:sz w:val="24"/>
          <w:szCs w:val="24"/>
        </w:rPr>
        <w:lastRenderedPageBreak/>
        <w:t>allegations</w:t>
      </w:r>
      <w:proofErr w:type="gramEnd"/>
      <w:r w:rsidR="00FA453A" w:rsidRPr="00B202D1">
        <w:rPr>
          <w:rFonts w:ascii="Times New Roman" w:eastAsia="Arial Unicode MS" w:hAnsi="Times New Roman" w:cs="Times New Roman"/>
          <w:sz w:val="24"/>
          <w:szCs w:val="24"/>
        </w:rPr>
        <w:t xml:space="preserve"> and the enforcement of the enshrined rights. In view of this position, a</w:t>
      </w:r>
      <w:r w:rsidR="00D254A7" w:rsidRPr="00B202D1">
        <w:rPr>
          <w:rFonts w:ascii="Times New Roman" w:eastAsia="Arial Unicode MS" w:hAnsi="Times New Roman" w:cs="Times New Roman"/>
          <w:sz w:val="24"/>
          <w:szCs w:val="24"/>
        </w:rPr>
        <w:t>ny</w:t>
      </w:r>
      <w:r w:rsidR="00FA453A" w:rsidRPr="00B202D1">
        <w:rPr>
          <w:rFonts w:ascii="Times New Roman" w:eastAsia="Arial Unicode MS" w:hAnsi="Times New Roman" w:cs="Times New Roman"/>
          <w:sz w:val="24"/>
          <w:szCs w:val="24"/>
        </w:rPr>
        <w:t xml:space="preserve"> party wishing to approach the Court directly must establish that it is in the interests of justice that direct access be granted. The </w:t>
      </w:r>
      <w:r w:rsidR="00D254A7" w:rsidRPr="00B202D1">
        <w:rPr>
          <w:rFonts w:ascii="Times New Roman" w:eastAsia="Arial Unicode MS" w:hAnsi="Times New Roman" w:cs="Times New Roman"/>
          <w:sz w:val="24"/>
          <w:szCs w:val="24"/>
        </w:rPr>
        <w:t>Court must grant leave upon an application being determined by it</w:t>
      </w:r>
      <w:r w:rsidR="00FF6667" w:rsidRPr="00B202D1">
        <w:rPr>
          <w:rFonts w:ascii="Times New Roman" w:eastAsia="Arial Unicode MS" w:hAnsi="Times New Roman" w:cs="Times New Roman"/>
          <w:sz w:val="24"/>
          <w:szCs w:val="24"/>
        </w:rPr>
        <w:t>,</w:t>
      </w:r>
      <w:r w:rsidR="00D254A7" w:rsidRPr="00B202D1">
        <w:rPr>
          <w:rFonts w:ascii="Times New Roman" w:eastAsia="Arial Unicode MS" w:hAnsi="Times New Roman" w:cs="Times New Roman"/>
          <w:sz w:val="24"/>
          <w:szCs w:val="24"/>
        </w:rPr>
        <w:t xml:space="preserve"> if the Court considers that it is in the interests of justice that leave for direct access to the Court be granted.</w:t>
      </w:r>
    </w:p>
    <w:p w14:paraId="19BE6A9C" w14:textId="77777777" w:rsidR="002D6314" w:rsidRDefault="002D6314" w:rsidP="00B202D1">
      <w:pPr>
        <w:pStyle w:val="NoSpacing"/>
      </w:pPr>
    </w:p>
    <w:p w14:paraId="2553313D" w14:textId="33CA9570" w:rsidR="00821C15" w:rsidRPr="00B202D1" w:rsidRDefault="00B202D1" w:rsidP="00B202D1">
      <w:pPr>
        <w:shd w:val="clear" w:color="auto" w:fill="FFFFFF"/>
        <w:spacing w:before="144" w:after="0" w:line="480" w:lineRule="auto"/>
        <w:ind w:left="567" w:hanging="709"/>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w:t>
      </w:r>
      <w:r w:rsidR="00FC59DC">
        <w:rPr>
          <w:rFonts w:ascii="Times New Roman" w:eastAsia="Arial Unicode MS" w:hAnsi="Times New Roman" w:cs="Times New Roman"/>
          <w:sz w:val="24"/>
          <w:szCs w:val="24"/>
        </w:rPr>
        <w:t>69</w:t>
      </w:r>
      <w:r>
        <w:rPr>
          <w:rFonts w:ascii="Times New Roman" w:eastAsia="Arial Unicode MS" w:hAnsi="Times New Roman" w:cs="Times New Roman"/>
          <w:sz w:val="24"/>
          <w:szCs w:val="24"/>
        </w:rPr>
        <w:t>]</w:t>
      </w:r>
      <w:r>
        <w:rPr>
          <w:rFonts w:ascii="Times New Roman" w:eastAsia="Arial Unicode MS" w:hAnsi="Times New Roman" w:cs="Times New Roman"/>
          <w:sz w:val="24"/>
          <w:szCs w:val="24"/>
        </w:rPr>
        <w:tab/>
      </w:r>
      <w:r w:rsidR="00D254A7" w:rsidRPr="00B202D1">
        <w:rPr>
          <w:rFonts w:ascii="Times New Roman" w:eastAsia="Arial Unicode MS" w:hAnsi="Times New Roman" w:cs="Times New Roman"/>
          <w:sz w:val="24"/>
          <w:szCs w:val="24"/>
        </w:rPr>
        <w:t>The Court is a specialised court with limited jurisdiction</w:t>
      </w:r>
      <w:r w:rsidR="00C24C11" w:rsidRPr="00B202D1">
        <w:rPr>
          <w:rFonts w:ascii="Times New Roman" w:eastAsia="Arial Unicode MS" w:hAnsi="Times New Roman" w:cs="Times New Roman"/>
          <w:sz w:val="24"/>
          <w:szCs w:val="24"/>
        </w:rPr>
        <w:t xml:space="preserve"> and </w:t>
      </w:r>
      <w:r w:rsidR="00D254A7" w:rsidRPr="00B202D1">
        <w:rPr>
          <w:rFonts w:ascii="Times New Roman" w:eastAsia="Arial Unicode MS" w:hAnsi="Times New Roman" w:cs="Times New Roman"/>
          <w:sz w:val="24"/>
          <w:szCs w:val="24"/>
        </w:rPr>
        <w:t xml:space="preserve">can only hear and determine those matters that the Constitution allows it. As a consequence, direct access to the Court </w:t>
      </w:r>
      <w:r w:rsidR="00C24C11" w:rsidRPr="00B202D1">
        <w:rPr>
          <w:rFonts w:ascii="Times New Roman" w:eastAsia="Arial Unicode MS" w:hAnsi="Times New Roman" w:cs="Times New Roman"/>
          <w:sz w:val="24"/>
          <w:szCs w:val="24"/>
        </w:rPr>
        <w:t xml:space="preserve">has been determined as constituting </w:t>
      </w:r>
      <w:r w:rsidR="00D254A7" w:rsidRPr="00B202D1">
        <w:rPr>
          <w:rFonts w:ascii="Times New Roman" w:eastAsia="Arial Unicode MS" w:hAnsi="Times New Roman" w:cs="Times New Roman"/>
          <w:sz w:val="24"/>
          <w:szCs w:val="24"/>
        </w:rPr>
        <w:t xml:space="preserve">an extraordinary </w:t>
      </w:r>
      <w:r w:rsidR="001A1C45" w:rsidRPr="00B202D1">
        <w:rPr>
          <w:rFonts w:ascii="Times New Roman" w:eastAsia="Arial Unicode MS" w:hAnsi="Times New Roman" w:cs="Times New Roman"/>
          <w:sz w:val="24"/>
          <w:szCs w:val="24"/>
        </w:rPr>
        <w:t xml:space="preserve">remedy </w:t>
      </w:r>
      <w:r w:rsidR="00D254A7" w:rsidRPr="00B202D1">
        <w:rPr>
          <w:rFonts w:ascii="Times New Roman" w:eastAsia="Arial Unicode MS" w:hAnsi="Times New Roman" w:cs="Times New Roman"/>
          <w:sz w:val="24"/>
          <w:szCs w:val="24"/>
        </w:rPr>
        <w:t xml:space="preserve">that is granted only to deserving cases. </w:t>
      </w:r>
      <w:r w:rsidR="00C24C11" w:rsidRPr="00B202D1">
        <w:rPr>
          <w:rFonts w:ascii="Times New Roman" w:eastAsia="Arial Unicode MS" w:hAnsi="Times New Roman" w:cs="Times New Roman"/>
          <w:sz w:val="24"/>
          <w:szCs w:val="24"/>
        </w:rPr>
        <w:t xml:space="preserve">As a result, it has been afforded on very rare occasions and the rules of </w:t>
      </w:r>
      <w:proofErr w:type="gramStart"/>
      <w:r w:rsidR="00C24C11" w:rsidRPr="00B202D1">
        <w:rPr>
          <w:rFonts w:ascii="Times New Roman" w:eastAsia="Arial Unicode MS" w:hAnsi="Times New Roman" w:cs="Times New Roman"/>
          <w:sz w:val="24"/>
          <w:szCs w:val="24"/>
        </w:rPr>
        <w:t>court</w:t>
      </w:r>
      <w:proofErr w:type="gramEnd"/>
      <w:r w:rsidR="00C24C11" w:rsidRPr="00B202D1">
        <w:rPr>
          <w:rFonts w:ascii="Times New Roman" w:eastAsia="Arial Unicode MS" w:hAnsi="Times New Roman" w:cs="Times New Roman"/>
          <w:sz w:val="24"/>
          <w:szCs w:val="24"/>
        </w:rPr>
        <w:t xml:space="preserve"> governing </w:t>
      </w:r>
      <w:r w:rsidR="00FF6667" w:rsidRPr="00B202D1">
        <w:rPr>
          <w:rFonts w:ascii="Times New Roman" w:eastAsia="Arial Unicode MS" w:hAnsi="Times New Roman" w:cs="Times New Roman"/>
          <w:sz w:val="24"/>
          <w:szCs w:val="24"/>
        </w:rPr>
        <w:t xml:space="preserve">its </w:t>
      </w:r>
      <w:r w:rsidR="00C24C11" w:rsidRPr="00B202D1">
        <w:rPr>
          <w:rFonts w:ascii="Times New Roman" w:eastAsia="Arial Unicode MS" w:hAnsi="Times New Roman" w:cs="Times New Roman"/>
          <w:sz w:val="24"/>
          <w:szCs w:val="24"/>
        </w:rPr>
        <w:t>procedure</w:t>
      </w:r>
      <w:r w:rsidR="00FF6667" w:rsidRPr="00B202D1">
        <w:rPr>
          <w:rFonts w:ascii="Times New Roman" w:eastAsia="Arial Unicode MS" w:hAnsi="Times New Roman" w:cs="Times New Roman"/>
          <w:sz w:val="24"/>
          <w:szCs w:val="24"/>
        </w:rPr>
        <w:t>s</w:t>
      </w:r>
      <w:r w:rsidR="00C24C11" w:rsidRPr="00B202D1">
        <w:rPr>
          <w:rFonts w:ascii="Times New Roman" w:eastAsia="Arial Unicode MS" w:hAnsi="Times New Roman" w:cs="Times New Roman"/>
          <w:sz w:val="24"/>
          <w:szCs w:val="24"/>
        </w:rPr>
        <w:t xml:space="preserve"> have set out </w:t>
      </w:r>
      <w:r w:rsidR="00D254A7" w:rsidRPr="00B202D1">
        <w:rPr>
          <w:rFonts w:ascii="Times New Roman" w:eastAsia="Arial Unicode MS" w:hAnsi="Times New Roman" w:cs="Times New Roman"/>
          <w:sz w:val="24"/>
          <w:szCs w:val="24"/>
        </w:rPr>
        <w:t xml:space="preserve">strict requirements </w:t>
      </w:r>
      <w:r w:rsidR="00C24C11" w:rsidRPr="00B202D1">
        <w:rPr>
          <w:rFonts w:ascii="Times New Roman" w:eastAsia="Arial Unicode MS" w:hAnsi="Times New Roman" w:cs="Times New Roman"/>
          <w:sz w:val="24"/>
          <w:szCs w:val="24"/>
        </w:rPr>
        <w:t>in an effort to regulate access in compliance with the restricted jurisdictional ambit of the Court.</w:t>
      </w:r>
      <w:r w:rsidR="00D254A7" w:rsidRPr="00B202D1">
        <w:rPr>
          <w:rFonts w:ascii="Times New Roman" w:eastAsia="Arial Unicode MS" w:hAnsi="Times New Roman" w:cs="Times New Roman"/>
          <w:sz w:val="24"/>
          <w:szCs w:val="24"/>
        </w:rPr>
        <w:t xml:space="preserve"> The applicant must set out the </w:t>
      </w:r>
      <w:r w:rsidR="00821C15" w:rsidRPr="00B202D1">
        <w:rPr>
          <w:rFonts w:ascii="Times New Roman" w:eastAsia="Arial Unicode MS" w:hAnsi="Times New Roman" w:cs="Times New Roman"/>
          <w:sz w:val="24"/>
          <w:szCs w:val="24"/>
        </w:rPr>
        <w:t>following:</w:t>
      </w:r>
    </w:p>
    <w:p w14:paraId="70DE290D" w14:textId="105FE903" w:rsidR="00821C15" w:rsidRDefault="00821C15" w:rsidP="00FE1452">
      <w:pPr>
        <w:autoSpaceDE w:val="0"/>
        <w:autoSpaceDN w:val="0"/>
        <w:adjustRightInd w:val="0"/>
        <w:spacing w:after="0" w:line="240" w:lineRule="auto"/>
        <w:ind w:left="1440"/>
        <w:rPr>
          <w:rFonts w:ascii="Times New Roman" w:eastAsia="SimSun" w:hAnsi="Times New Roman" w:cs="Times New Roman"/>
          <w:color w:val="231F20"/>
          <w:sz w:val="21"/>
          <w:szCs w:val="21"/>
        </w:rPr>
      </w:pPr>
      <w:r>
        <w:rPr>
          <w:rFonts w:ascii="Times New Roman" w:eastAsia="Arial Unicode MS" w:hAnsi="Times New Roman" w:cs="Times New Roman"/>
          <w:sz w:val="24"/>
          <w:szCs w:val="24"/>
        </w:rPr>
        <w:t>“</w:t>
      </w:r>
      <w:r>
        <w:rPr>
          <w:rFonts w:ascii="Times New Roman" w:eastAsia="SimSun" w:hAnsi="Times New Roman" w:cs="Times New Roman"/>
          <w:color w:val="231F20"/>
          <w:sz w:val="21"/>
          <w:szCs w:val="21"/>
        </w:rPr>
        <w:t>(</w:t>
      </w:r>
      <w:r>
        <w:rPr>
          <w:rFonts w:ascii="Times New Roman" w:eastAsia="SimSun" w:hAnsi="Times New Roman" w:cs="Times New Roman"/>
          <w:i/>
          <w:iCs/>
          <w:color w:val="231F20"/>
          <w:sz w:val="21"/>
          <w:szCs w:val="21"/>
        </w:rPr>
        <w:t>a</w:t>
      </w:r>
      <w:r>
        <w:rPr>
          <w:rFonts w:ascii="Times New Roman" w:eastAsia="SimSun" w:hAnsi="Times New Roman" w:cs="Times New Roman"/>
          <w:color w:val="231F20"/>
          <w:sz w:val="21"/>
          <w:szCs w:val="21"/>
        </w:rPr>
        <w:t>) the grounds on which it is contended that it is in the interests of justice that an order for direct access be granted; and</w:t>
      </w:r>
    </w:p>
    <w:p w14:paraId="15D9C0C6" w14:textId="77777777" w:rsidR="00821C15" w:rsidRDefault="00821C15" w:rsidP="00FE1452">
      <w:pPr>
        <w:autoSpaceDE w:val="0"/>
        <w:autoSpaceDN w:val="0"/>
        <w:adjustRightInd w:val="0"/>
        <w:spacing w:after="0" w:line="240" w:lineRule="auto"/>
        <w:ind w:left="720" w:firstLine="720"/>
        <w:rPr>
          <w:rFonts w:ascii="Times New Roman" w:eastAsia="SimSun" w:hAnsi="Times New Roman" w:cs="Times New Roman"/>
          <w:color w:val="231F20"/>
          <w:sz w:val="21"/>
          <w:szCs w:val="21"/>
        </w:rPr>
      </w:pPr>
      <w:r>
        <w:rPr>
          <w:rFonts w:ascii="Times New Roman" w:eastAsia="SimSun" w:hAnsi="Times New Roman" w:cs="Times New Roman"/>
          <w:color w:val="231F20"/>
          <w:sz w:val="21"/>
          <w:szCs w:val="21"/>
        </w:rPr>
        <w:t>(</w:t>
      </w:r>
      <w:r>
        <w:rPr>
          <w:rFonts w:ascii="Times New Roman" w:eastAsia="SimSun" w:hAnsi="Times New Roman" w:cs="Times New Roman"/>
          <w:i/>
          <w:iCs/>
          <w:color w:val="231F20"/>
          <w:sz w:val="21"/>
          <w:szCs w:val="21"/>
        </w:rPr>
        <w:t>b</w:t>
      </w:r>
      <w:r>
        <w:rPr>
          <w:rFonts w:ascii="Times New Roman" w:eastAsia="SimSun" w:hAnsi="Times New Roman" w:cs="Times New Roman"/>
          <w:color w:val="231F20"/>
          <w:sz w:val="21"/>
          <w:szCs w:val="21"/>
        </w:rPr>
        <w:t>) the nature of the relief sought and the grounds upon which such relief is based; and</w:t>
      </w:r>
    </w:p>
    <w:p w14:paraId="2FA28FE2" w14:textId="77777777" w:rsidR="00821C15" w:rsidRDefault="00821C15" w:rsidP="00FE1452">
      <w:pPr>
        <w:autoSpaceDE w:val="0"/>
        <w:autoSpaceDN w:val="0"/>
        <w:adjustRightInd w:val="0"/>
        <w:spacing w:after="0" w:line="240" w:lineRule="auto"/>
        <w:ind w:left="1440"/>
        <w:rPr>
          <w:rFonts w:ascii="Times New Roman" w:eastAsia="SimSun" w:hAnsi="Times New Roman" w:cs="Times New Roman"/>
          <w:color w:val="231F20"/>
          <w:sz w:val="21"/>
          <w:szCs w:val="21"/>
        </w:rPr>
      </w:pPr>
      <w:r>
        <w:rPr>
          <w:rFonts w:ascii="Times New Roman" w:eastAsia="SimSun" w:hAnsi="Times New Roman" w:cs="Times New Roman"/>
          <w:color w:val="231F20"/>
          <w:sz w:val="21"/>
          <w:szCs w:val="21"/>
        </w:rPr>
        <w:t>(</w:t>
      </w:r>
      <w:r>
        <w:rPr>
          <w:rFonts w:ascii="Times New Roman" w:eastAsia="SimSun" w:hAnsi="Times New Roman" w:cs="Times New Roman"/>
          <w:i/>
          <w:iCs/>
          <w:color w:val="231F20"/>
          <w:sz w:val="21"/>
          <w:szCs w:val="21"/>
        </w:rPr>
        <w:t>c</w:t>
      </w:r>
      <w:r>
        <w:rPr>
          <w:rFonts w:ascii="Times New Roman" w:eastAsia="SimSun" w:hAnsi="Times New Roman" w:cs="Times New Roman"/>
          <w:color w:val="231F20"/>
          <w:sz w:val="21"/>
          <w:szCs w:val="21"/>
        </w:rPr>
        <w:t>) whether the matter can be dealt with by the Court without the hearing of oral evidence or, if it cannot, how such evidence should be adduced and any conflict of facts resolved”</w:t>
      </w:r>
    </w:p>
    <w:p w14:paraId="682B4C10" w14:textId="77777777" w:rsidR="00821C15" w:rsidRDefault="00821C15" w:rsidP="00821C15">
      <w:pPr>
        <w:autoSpaceDE w:val="0"/>
        <w:autoSpaceDN w:val="0"/>
        <w:adjustRightInd w:val="0"/>
        <w:spacing w:after="0" w:line="240" w:lineRule="auto"/>
        <w:ind w:left="720"/>
        <w:rPr>
          <w:rFonts w:ascii="Times New Roman" w:eastAsia="Arial Unicode MS" w:hAnsi="Times New Roman" w:cs="Times New Roman"/>
          <w:sz w:val="24"/>
          <w:szCs w:val="24"/>
        </w:rPr>
      </w:pPr>
    </w:p>
    <w:p w14:paraId="1DA7A149" w14:textId="77777777" w:rsidR="00B202D1" w:rsidRDefault="00276E78" w:rsidP="002D6314">
      <w:pPr>
        <w:autoSpaceDE w:val="0"/>
        <w:autoSpaceDN w:val="0"/>
        <w:adjustRightInd w:val="0"/>
        <w:spacing w:after="0" w:line="480" w:lineRule="auto"/>
        <w:ind w:left="720"/>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As a consequence,</w:t>
      </w:r>
      <w:r w:rsidR="00B77451">
        <w:rPr>
          <w:rFonts w:ascii="Times New Roman" w:eastAsia="Arial Unicode MS" w:hAnsi="Times New Roman" w:cs="Times New Roman"/>
          <w:sz w:val="24"/>
          <w:szCs w:val="24"/>
        </w:rPr>
        <w:t xml:space="preserve"> leave to access the Court directly should be granted when it is</w:t>
      </w:r>
      <w:r>
        <w:rPr>
          <w:rFonts w:ascii="Times New Roman" w:eastAsia="Arial Unicode MS" w:hAnsi="Times New Roman" w:cs="Times New Roman"/>
          <w:sz w:val="24"/>
          <w:szCs w:val="24"/>
        </w:rPr>
        <w:t xml:space="preserve"> shown that it is</w:t>
      </w:r>
      <w:r w:rsidR="00B77451">
        <w:rPr>
          <w:rFonts w:ascii="Times New Roman" w:eastAsia="Arial Unicode MS" w:hAnsi="Times New Roman" w:cs="Times New Roman"/>
          <w:sz w:val="24"/>
          <w:szCs w:val="24"/>
        </w:rPr>
        <w:t xml:space="preserve"> in the interests of justice to do so. </w:t>
      </w:r>
      <w:r w:rsidR="00821C15">
        <w:rPr>
          <w:rFonts w:ascii="Times New Roman" w:eastAsia="Arial Unicode MS" w:hAnsi="Times New Roman" w:cs="Times New Roman"/>
          <w:sz w:val="24"/>
          <w:szCs w:val="24"/>
        </w:rPr>
        <w:t>Having chosen to apply for direct access the applicants needed to satisfy the Court that they have met the stringent requirements provided for in r 21</w:t>
      </w:r>
      <w:r w:rsidR="002D6314">
        <w:rPr>
          <w:rFonts w:ascii="Times New Roman" w:eastAsia="Arial Unicode MS" w:hAnsi="Times New Roman" w:cs="Times New Roman"/>
          <w:sz w:val="24"/>
          <w:szCs w:val="24"/>
        </w:rPr>
        <w:t xml:space="preserve"> </w:t>
      </w:r>
      <w:r w:rsidR="00821C15">
        <w:rPr>
          <w:rFonts w:ascii="Times New Roman" w:eastAsia="Arial Unicode MS" w:hAnsi="Times New Roman" w:cs="Times New Roman"/>
          <w:sz w:val="24"/>
          <w:szCs w:val="24"/>
        </w:rPr>
        <w:t xml:space="preserve">(3) above.  </w:t>
      </w:r>
    </w:p>
    <w:p w14:paraId="6E7A983F" w14:textId="42E33CDE" w:rsidR="002D6314" w:rsidRPr="009C7E6E" w:rsidRDefault="009652D6" w:rsidP="00B202D1">
      <w:pPr>
        <w:autoSpaceDE w:val="0"/>
        <w:autoSpaceDN w:val="0"/>
        <w:adjustRightInd w:val="0"/>
        <w:spacing w:after="0" w:line="480" w:lineRule="auto"/>
        <w:ind w:left="567" w:firstLine="153"/>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  </w:t>
      </w:r>
    </w:p>
    <w:p w14:paraId="20C69765" w14:textId="40DE4542" w:rsidR="002D6314" w:rsidRPr="00B202D1" w:rsidRDefault="00FC59DC" w:rsidP="00B202D1">
      <w:pPr>
        <w:spacing w:after="0" w:line="480" w:lineRule="auto"/>
        <w:ind w:left="567" w:hanging="709"/>
        <w:jc w:val="both"/>
        <w:rPr>
          <w:rFonts w:ascii="Times New Roman" w:eastAsia="Arial Unicode MS" w:hAnsi="Times New Roman" w:cs="Times New Roman"/>
          <w:sz w:val="24"/>
          <w:szCs w:val="24"/>
          <w:lang w:eastAsia="en-ZW"/>
        </w:rPr>
      </w:pPr>
      <w:r>
        <w:rPr>
          <w:rFonts w:ascii="Times New Roman" w:eastAsia="Arial Unicode MS" w:hAnsi="Times New Roman" w:cs="Times New Roman"/>
          <w:iCs/>
          <w:sz w:val="24"/>
          <w:szCs w:val="24"/>
          <w:lang w:eastAsia="en-ZW"/>
        </w:rPr>
        <w:t>[70</w:t>
      </w:r>
      <w:r w:rsidR="00B202D1" w:rsidRPr="00B202D1">
        <w:rPr>
          <w:rFonts w:ascii="Times New Roman" w:eastAsia="Arial Unicode MS" w:hAnsi="Times New Roman" w:cs="Times New Roman"/>
          <w:iCs/>
          <w:sz w:val="24"/>
          <w:szCs w:val="24"/>
          <w:lang w:eastAsia="en-ZW"/>
        </w:rPr>
        <w:t>]</w:t>
      </w:r>
      <w:r w:rsidR="00B202D1">
        <w:rPr>
          <w:rFonts w:ascii="Times New Roman" w:eastAsia="Arial Unicode MS" w:hAnsi="Times New Roman" w:cs="Times New Roman"/>
          <w:i/>
          <w:iCs/>
          <w:sz w:val="24"/>
          <w:szCs w:val="24"/>
          <w:lang w:eastAsia="en-ZW"/>
        </w:rPr>
        <w:tab/>
      </w:r>
      <w:r w:rsidR="006D569D" w:rsidRPr="00B202D1">
        <w:rPr>
          <w:rFonts w:ascii="Times New Roman" w:eastAsia="Arial Unicode MS" w:hAnsi="Times New Roman" w:cs="Times New Roman"/>
          <w:i/>
          <w:iCs/>
          <w:sz w:val="24"/>
          <w:szCs w:val="24"/>
          <w:lang w:eastAsia="en-ZW"/>
        </w:rPr>
        <w:t xml:space="preserve">In </w:t>
      </w:r>
      <w:proofErr w:type="spellStart"/>
      <w:r w:rsidR="006D569D" w:rsidRPr="00B202D1">
        <w:rPr>
          <w:rFonts w:ascii="Times New Roman" w:eastAsia="Arial Unicode MS" w:hAnsi="Times New Roman" w:cs="Times New Roman"/>
          <w:i/>
          <w:iCs/>
          <w:sz w:val="24"/>
          <w:szCs w:val="24"/>
          <w:lang w:eastAsia="en-ZW"/>
        </w:rPr>
        <w:t>casu</w:t>
      </w:r>
      <w:proofErr w:type="spellEnd"/>
      <w:r w:rsidR="006D569D" w:rsidRPr="00B202D1">
        <w:rPr>
          <w:rFonts w:ascii="Times New Roman" w:eastAsia="Arial Unicode MS" w:hAnsi="Times New Roman" w:cs="Times New Roman"/>
          <w:sz w:val="24"/>
          <w:szCs w:val="24"/>
          <w:lang w:eastAsia="en-ZW"/>
        </w:rPr>
        <w:t xml:space="preserve">, it is common cause that when the immovable properties were advertised for </w:t>
      </w:r>
      <w:r w:rsidR="0013755F" w:rsidRPr="00B202D1">
        <w:rPr>
          <w:rFonts w:ascii="Times New Roman" w:eastAsia="Arial Unicode MS" w:hAnsi="Times New Roman" w:cs="Times New Roman"/>
          <w:sz w:val="24"/>
          <w:szCs w:val="24"/>
          <w:lang w:eastAsia="en-ZW"/>
        </w:rPr>
        <w:t xml:space="preserve">a </w:t>
      </w:r>
      <w:r w:rsidR="006D569D" w:rsidRPr="00B202D1">
        <w:rPr>
          <w:rFonts w:ascii="Times New Roman" w:eastAsia="Arial Unicode MS" w:hAnsi="Times New Roman" w:cs="Times New Roman"/>
          <w:sz w:val="24"/>
          <w:szCs w:val="24"/>
          <w:lang w:eastAsia="en-ZW"/>
        </w:rPr>
        <w:t xml:space="preserve">sale in execution the applicants immediately filed two applications with the High Court. The first was an application </w:t>
      </w:r>
      <w:r w:rsidR="00E75A61" w:rsidRPr="00B202D1">
        <w:rPr>
          <w:rFonts w:ascii="Times New Roman" w:eastAsia="Arial Unicode MS" w:hAnsi="Times New Roman" w:cs="Times New Roman"/>
          <w:sz w:val="24"/>
          <w:szCs w:val="24"/>
          <w:lang w:eastAsia="en-ZW"/>
        </w:rPr>
        <w:t>in which the applicants invoked s 85</w:t>
      </w:r>
      <w:r w:rsidR="002D6314" w:rsidRPr="00B202D1">
        <w:rPr>
          <w:rFonts w:ascii="Times New Roman" w:eastAsia="Arial Unicode MS" w:hAnsi="Times New Roman" w:cs="Times New Roman"/>
          <w:sz w:val="24"/>
          <w:szCs w:val="24"/>
          <w:lang w:eastAsia="en-ZW"/>
        </w:rPr>
        <w:t xml:space="preserve"> </w:t>
      </w:r>
      <w:r w:rsidR="00E75A61" w:rsidRPr="00B202D1">
        <w:rPr>
          <w:rFonts w:ascii="Times New Roman" w:eastAsia="Arial Unicode MS" w:hAnsi="Times New Roman" w:cs="Times New Roman"/>
          <w:sz w:val="24"/>
          <w:szCs w:val="24"/>
          <w:lang w:eastAsia="en-ZW"/>
        </w:rPr>
        <w:t xml:space="preserve">(1) of the Constitution </w:t>
      </w:r>
      <w:r w:rsidR="006D569D" w:rsidRPr="00B202D1">
        <w:rPr>
          <w:rFonts w:ascii="Times New Roman" w:eastAsia="Arial Unicode MS" w:hAnsi="Times New Roman" w:cs="Times New Roman"/>
          <w:sz w:val="24"/>
          <w:szCs w:val="24"/>
          <w:lang w:eastAsia="en-ZW"/>
        </w:rPr>
        <w:t>for declarations of invalidity of s 38</w:t>
      </w:r>
      <w:r w:rsidR="002D6314" w:rsidRPr="00B202D1">
        <w:rPr>
          <w:rFonts w:ascii="Times New Roman" w:eastAsia="Arial Unicode MS" w:hAnsi="Times New Roman" w:cs="Times New Roman"/>
          <w:sz w:val="24"/>
          <w:szCs w:val="24"/>
          <w:lang w:eastAsia="en-ZW"/>
        </w:rPr>
        <w:t xml:space="preserve"> </w:t>
      </w:r>
      <w:r w:rsidR="00276E78" w:rsidRPr="00B202D1">
        <w:rPr>
          <w:rFonts w:ascii="Times New Roman" w:eastAsia="Arial Unicode MS" w:hAnsi="Times New Roman" w:cs="Times New Roman"/>
          <w:sz w:val="24"/>
          <w:szCs w:val="24"/>
          <w:lang w:eastAsia="en-ZW"/>
        </w:rPr>
        <w:t>(2),</w:t>
      </w:r>
      <w:r w:rsidR="002D6314" w:rsidRPr="00B202D1">
        <w:rPr>
          <w:rFonts w:ascii="Times New Roman" w:eastAsia="Arial Unicode MS" w:hAnsi="Times New Roman" w:cs="Times New Roman"/>
          <w:sz w:val="24"/>
          <w:szCs w:val="24"/>
          <w:lang w:eastAsia="en-ZW"/>
        </w:rPr>
        <w:t xml:space="preserve"> </w:t>
      </w:r>
      <w:r w:rsidR="00276E78" w:rsidRPr="00B202D1">
        <w:rPr>
          <w:rFonts w:ascii="Times New Roman" w:eastAsia="Arial Unicode MS" w:hAnsi="Times New Roman" w:cs="Times New Roman"/>
          <w:sz w:val="24"/>
          <w:szCs w:val="24"/>
          <w:lang w:eastAsia="en-ZW"/>
        </w:rPr>
        <w:t>(3) and (4) as well as the Second Schedule thereof</w:t>
      </w:r>
      <w:r w:rsidR="006D569D" w:rsidRPr="00B202D1">
        <w:rPr>
          <w:rFonts w:ascii="Times New Roman" w:eastAsia="Arial Unicode MS" w:hAnsi="Times New Roman" w:cs="Times New Roman"/>
          <w:sz w:val="24"/>
          <w:szCs w:val="24"/>
          <w:lang w:eastAsia="en-ZW"/>
        </w:rPr>
        <w:t xml:space="preserve"> on the premise that the </w:t>
      </w:r>
      <w:r w:rsidR="00276E78" w:rsidRPr="00B202D1">
        <w:rPr>
          <w:rFonts w:ascii="Times New Roman" w:eastAsia="Arial Unicode MS" w:hAnsi="Times New Roman" w:cs="Times New Roman"/>
          <w:sz w:val="24"/>
          <w:szCs w:val="24"/>
          <w:lang w:eastAsia="en-ZW"/>
        </w:rPr>
        <w:t xml:space="preserve">provisions cited </w:t>
      </w:r>
      <w:r w:rsidR="006D569D" w:rsidRPr="00B202D1">
        <w:rPr>
          <w:rFonts w:ascii="Times New Roman" w:eastAsia="Arial Unicode MS" w:hAnsi="Times New Roman" w:cs="Times New Roman"/>
          <w:sz w:val="24"/>
          <w:szCs w:val="24"/>
          <w:lang w:eastAsia="en-ZW"/>
        </w:rPr>
        <w:t>violated ss 56</w:t>
      </w:r>
      <w:r w:rsidR="002D6314" w:rsidRPr="00B202D1">
        <w:rPr>
          <w:rFonts w:ascii="Times New Roman" w:eastAsia="Arial Unicode MS" w:hAnsi="Times New Roman" w:cs="Times New Roman"/>
          <w:sz w:val="24"/>
          <w:szCs w:val="24"/>
          <w:lang w:eastAsia="en-ZW"/>
        </w:rPr>
        <w:t xml:space="preserve"> </w:t>
      </w:r>
      <w:r w:rsidR="006D569D" w:rsidRPr="00B202D1">
        <w:rPr>
          <w:rFonts w:ascii="Times New Roman" w:eastAsia="Arial Unicode MS" w:hAnsi="Times New Roman" w:cs="Times New Roman"/>
          <w:sz w:val="24"/>
          <w:szCs w:val="24"/>
          <w:lang w:eastAsia="en-ZW"/>
        </w:rPr>
        <w:t>(1) and 69</w:t>
      </w:r>
      <w:r w:rsidR="002D6314" w:rsidRPr="00B202D1">
        <w:rPr>
          <w:rFonts w:ascii="Times New Roman" w:eastAsia="Arial Unicode MS" w:hAnsi="Times New Roman" w:cs="Times New Roman"/>
          <w:sz w:val="24"/>
          <w:szCs w:val="24"/>
          <w:lang w:eastAsia="en-ZW"/>
        </w:rPr>
        <w:t xml:space="preserve"> </w:t>
      </w:r>
      <w:r w:rsidR="006D569D" w:rsidRPr="00B202D1">
        <w:rPr>
          <w:rFonts w:ascii="Times New Roman" w:eastAsia="Arial Unicode MS" w:hAnsi="Times New Roman" w:cs="Times New Roman"/>
          <w:sz w:val="24"/>
          <w:szCs w:val="24"/>
          <w:lang w:eastAsia="en-ZW"/>
        </w:rPr>
        <w:t>(2) and (3)</w:t>
      </w:r>
      <w:r w:rsidR="000B63F8" w:rsidRPr="00B202D1">
        <w:rPr>
          <w:rFonts w:ascii="Times New Roman" w:eastAsia="Arial Unicode MS" w:hAnsi="Times New Roman" w:cs="Times New Roman"/>
          <w:sz w:val="24"/>
          <w:szCs w:val="24"/>
          <w:lang w:eastAsia="en-ZW"/>
        </w:rPr>
        <w:t xml:space="preserve"> of </w:t>
      </w:r>
      <w:r w:rsidR="000B63F8" w:rsidRPr="00B202D1">
        <w:rPr>
          <w:rFonts w:ascii="Times New Roman" w:eastAsia="Arial Unicode MS" w:hAnsi="Times New Roman" w:cs="Times New Roman"/>
          <w:sz w:val="24"/>
          <w:szCs w:val="24"/>
          <w:lang w:eastAsia="en-ZW"/>
        </w:rPr>
        <w:lastRenderedPageBreak/>
        <w:t>the current Constitution</w:t>
      </w:r>
      <w:r w:rsidR="006D569D" w:rsidRPr="00B202D1">
        <w:rPr>
          <w:rFonts w:ascii="Times New Roman" w:eastAsia="Arial Unicode MS" w:hAnsi="Times New Roman" w:cs="Times New Roman"/>
          <w:sz w:val="24"/>
          <w:szCs w:val="24"/>
          <w:lang w:eastAsia="en-ZW"/>
        </w:rPr>
        <w:t>. The second was an application on a certificate of urgency for an order staying the sale of the</w:t>
      </w:r>
      <w:r w:rsidR="0097316A" w:rsidRPr="00B202D1">
        <w:rPr>
          <w:rFonts w:ascii="Times New Roman" w:eastAsia="Arial Unicode MS" w:hAnsi="Times New Roman" w:cs="Times New Roman"/>
          <w:sz w:val="24"/>
          <w:szCs w:val="24"/>
          <w:lang w:eastAsia="en-ZW"/>
        </w:rPr>
        <w:t xml:space="preserve"> immovable</w:t>
      </w:r>
      <w:r w:rsidR="006D569D" w:rsidRPr="00B202D1">
        <w:rPr>
          <w:rFonts w:ascii="Times New Roman" w:eastAsia="Arial Unicode MS" w:hAnsi="Times New Roman" w:cs="Times New Roman"/>
          <w:sz w:val="24"/>
          <w:szCs w:val="24"/>
          <w:lang w:eastAsia="en-ZW"/>
        </w:rPr>
        <w:t xml:space="preserve"> properties pending the determination of the application for declarations of invalidity. The latter matter was set down and determined by the High Court.   </w:t>
      </w:r>
    </w:p>
    <w:p w14:paraId="55B47529" w14:textId="77777777" w:rsidR="002D6314" w:rsidRDefault="002D6314" w:rsidP="002D6314">
      <w:pPr>
        <w:pStyle w:val="ListParagraph"/>
        <w:spacing w:after="0" w:line="480" w:lineRule="auto"/>
        <w:ind w:left="567"/>
        <w:jc w:val="both"/>
        <w:rPr>
          <w:rFonts w:ascii="Times New Roman" w:eastAsia="Arial Unicode MS" w:hAnsi="Times New Roman" w:cs="Times New Roman"/>
          <w:sz w:val="24"/>
          <w:szCs w:val="24"/>
          <w:lang w:eastAsia="en-ZW"/>
        </w:rPr>
      </w:pPr>
    </w:p>
    <w:p w14:paraId="17211AE7" w14:textId="558772DF" w:rsidR="002D6314" w:rsidRPr="00B202D1" w:rsidRDefault="00FC59DC" w:rsidP="00B202D1">
      <w:pPr>
        <w:spacing w:after="0" w:line="480" w:lineRule="auto"/>
        <w:ind w:left="567" w:hanging="709"/>
        <w:jc w:val="both"/>
        <w:rPr>
          <w:rFonts w:ascii="Times New Roman" w:eastAsia="Arial Unicode MS" w:hAnsi="Times New Roman" w:cs="Times New Roman"/>
          <w:sz w:val="24"/>
          <w:szCs w:val="24"/>
          <w:lang w:eastAsia="en-ZW"/>
        </w:rPr>
      </w:pPr>
      <w:r>
        <w:rPr>
          <w:rFonts w:ascii="Times New Roman" w:eastAsia="Arial Unicode MS" w:hAnsi="Times New Roman" w:cs="Times New Roman"/>
          <w:sz w:val="24"/>
          <w:szCs w:val="24"/>
          <w:lang w:eastAsia="en-ZW"/>
        </w:rPr>
        <w:t>[71</w:t>
      </w:r>
      <w:r w:rsidR="00B202D1">
        <w:rPr>
          <w:rFonts w:ascii="Times New Roman" w:eastAsia="Arial Unicode MS" w:hAnsi="Times New Roman" w:cs="Times New Roman"/>
          <w:sz w:val="24"/>
          <w:szCs w:val="24"/>
          <w:lang w:eastAsia="en-ZW"/>
        </w:rPr>
        <w:t>]</w:t>
      </w:r>
      <w:r w:rsidR="00B202D1">
        <w:rPr>
          <w:rFonts w:ascii="Times New Roman" w:eastAsia="Arial Unicode MS" w:hAnsi="Times New Roman" w:cs="Times New Roman"/>
          <w:sz w:val="24"/>
          <w:szCs w:val="24"/>
          <w:lang w:eastAsia="en-ZW"/>
        </w:rPr>
        <w:tab/>
      </w:r>
      <w:r w:rsidR="006D569D" w:rsidRPr="00B202D1">
        <w:rPr>
          <w:rFonts w:ascii="Times New Roman" w:eastAsia="Arial Unicode MS" w:hAnsi="Times New Roman" w:cs="Times New Roman"/>
          <w:sz w:val="24"/>
          <w:szCs w:val="24"/>
          <w:lang w:eastAsia="en-ZW"/>
        </w:rPr>
        <w:t xml:space="preserve">During the hearing, two points </w:t>
      </w:r>
      <w:r w:rsidR="006D569D" w:rsidRPr="00B202D1">
        <w:rPr>
          <w:rFonts w:ascii="Times New Roman" w:eastAsia="Arial Unicode MS" w:hAnsi="Times New Roman" w:cs="Times New Roman"/>
          <w:i/>
          <w:iCs/>
          <w:sz w:val="24"/>
          <w:szCs w:val="24"/>
          <w:lang w:eastAsia="en-ZW"/>
        </w:rPr>
        <w:t>in limine</w:t>
      </w:r>
      <w:r w:rsidR="006D569D" w:rsidRPr="00B202D1">
        <w:rPr>
          <w:rFonts w:ascii="Times New Roman" w:eastAsia="Arial Unicode MS" w:hAnsi="Times New Roman" w:cs="Times New Roman"/>
          <w:sz w:val="24"/>
          <w:szCs w:val="24"/>
          <w:lang w:eastAsia="en-ZW"/>
        </w:rPr>
        <w:t xml:space="preserve"> were raised on behalf of the Bank. Only one is germane </w:t>
      </w:r>
      <w:r w:rsidR="0060662E" w:rsidRPr="00B202D1">
        <w:rPr>
          <w:rFonts w:ascii="Times New Roman" w:eastAsia="Arial Unicode MS" w:hAnsi="Times New Roman" w:cs="Times New Roman"/>
          <w:sz w:val="24"/>
          <w:szCs w:val="24"/>
          <w:lang w:eastAsia="en-ZW"/>
        </w:rPr>
        <w:t xml:space="preserve">for the purposes of this discourse. The Bank contended that the High Court </w:t>
      </w:r>
      <w:r w:rsidR="006D569D" w:rsidRPr="00B202D1">
        <w:rPr>
          <w:rFonts w:ascii="Times New Roman" w:eastAsia="Arial Unicode MS" w:hAnsi="Times New Roman" w:cs="Times New Roman"/>
          <w:sz w:val="24"/>
          <w:szCs w:val="24"/>
          <w:lang w:eastAsia="en-ZW"/>
        </w:rPr>
        <w:t xml:space="preserve"> </w:t>
      </w:r>
      <w:r w:rsidR="0064508C" w:rsidRPr="00B202D1">
        <w:rPr>
          <w:rFonts w:ascii="Times New Roman" w:eastAsia="Arial Unicode MS" w:hAnsi="Times New Roman" w:cs="Times New Roman"/>
          <w:sz w:val="24"/>
          <w:szCs w:val="24"/>
          <w:lang w:eastAsia="en-ZW"/>
        </w:rPr>
        <w:t xml:space="preserve">was bound by the decisions of the Supreme Court in </w:t>
      </w:r>
      <w:r w:rsidR="0064508C" w:rsidRPr="00B202D1">
        <w:rPr>
          <w:rFonts w:ascii="Times New Roman" w:eastAsia="Arial Unicode MS" w:hAnsi="Times New Roman" w:cs="Times New Roman"/>
          <w:i/>
          <w:iCs/>
          <w:sz w:val="24"/>
          <w:szCs w:val="24"/>
          <w:lang w:eastAsia="en-ZW"/>
        </w:rPr>
        <w:t>Nyamukusa (supra)</w:t>
      </w:r>
      <w:r w:rsidR="0064508C" w:rsidRPr="00B202D1">
        <w:rPr>
          <w:rFonts w:ascii="Times New Roman" w:eastAsia="Arial Unicode MS" w:hAnsi="Times New Roman" w:cs="Times New Roman"/>
          <w:sz w:val="24"/>
          <w:szCs w:val="24"/>
          <w:lang w:eastAsia="en-ZW"/>
        </w:rPr>
        <w:t xml:space="preserve"> and </w:t>
      </w:r>
      <w:r w:rsidR="0064508C" w:rsidRPr="00B202D1">
        <w:rPr>
          <w:rFonts w:ascii="Times New Roman" w:eastAsia="Arial Unicode MS" w:hAnsi="Times New Roman" w:cs="Times New Roman"/>
          <w:i/>
          <w:iCs/>
          <w:sz w:val="24"/>
          <w:szCs w:val="24"/>
          <w:lang w:eastAsia="en-ZW"/>
        </w:rPr>
        <w:t>Chizikani (supra)</w:t>
      </w:r>
      <w:r w:rsidR="0064508C" w:rsidRPr="00B202D1">
        <w:rPr>
          <w:rFonts w:ascii="Times New Roman" w:eastAsia="Arial Unicode MS" w:hAnsi="Times New Roman" w:cs="Times New Roman"/>
          <w:sz w:val="24"/>
          <w:szCs w:val="24"/>
          <w:lang w:eastAsia="en-ZW"/>
        </w:rPr>
        <w:t xml:space="preserve"> in which the </w:t>
      </w:r>
      <w:r w:rsidR="0013755F" w:rsidRPr="00B202D1">
        <w:rPr>
          <w:rFonts w:ascii="Times New Roman" w:eastAsia="Arial Unicode MS" w:hAnsi="Times New Roman" w:cs="Times New Roman"/>
          <w:sz w:val="24"/>
          <w:szCs w:val="24"/>
          <w:lang w:eastAsia="en-ZW"/>
        </w:rPr>
        <w:t xml:space="preserve">impugned </w:t>
      </w:r>
      <w:r w:rsidR="0064508C" w:rsidRPr="00B202D1">
        <w:rPr>
          <w:rFonts w:ascii="Times New Roman" w:eastAsia="Arial Unicode MS" w:hAnsi="Times New Roman" w:cs="Times New Roman"/>
          <w:sz w:val="24"/>
          <w:szCs w:val="24"/>
          <w:lang w:eastAsia="en-ZW"/>
        </w:rPr>
        <w:t>provision</w:t>
      </w:r>
      <w:r w:rsidR="0013755F" w:rsidRPr="00B202D1">
        <w:rPr>
          <w:rFonts w:ascii="Times New Roman" w:eastAsia="Arial Unicode MS" w:hAnsi="Times New Roman" w:cs="Times New Roman"/>
          <w:sz w:val="24"/>
          <w:szCs w:val="24"/>
          <w:lang w:eastAsia="en-ZW"/>
        </w:rPr>
        <w:t>s</w:t>
      </w:r>
      <w:r w:rsidR="0064508C" w:rsidRPr="00B202D1">
        <w:rPr>
          <w:rFonts w:ascii="Times New Roman" w:eastAsia="Arial Unicode MS" w:hAnsi="Times New Roman" w:cs="Times New Roman"/>
          <w:sz w:val="24"/>
          <w:szCs w:val="24"/>
          <w:lang w:eastAsia="en-ZW"/>
        </w:rPr>
        <w:t xml:space="preserve"> had been found to be consistent with the former Constitution. It was argued further that</w:t>
      </w:r>
      <w:r w:rsidR="0013755F" w:rsidRPr="00B202D1">
        <w:rPr>
          <w:rFonts w:ascii="Times New Roman" w:eastAsia="Arial Unicode MS" w:hAnsi="Times New Roman" w:cs="Times New Roman"/>
          <w:sz w:val="24"/>
          <w:szCs w:val="24"/>
          <w:lang w:eastAsia="en-ZW"/>
        </w:rPr>
        <w:t>,</w:t>
      </w:r>
      <w:r w:rsidR="0064508C" w:rsidRPr="00B202D1">
        <w:rPr>
          <w:rFonts w:ascii="Times New Roman" w:eastAsia="Arial Unicode MS" w:hAnsi="Times New Roman" w:cs="Times New Roman"/>
          <w:sz w:val="24"/>
          <w:szCs w:val="24"/>
          <w:lang w:eastAsia="en-ZW"/>
        </w:rPr>
        <w:t xml:space="preserve"> </w:t>
      </w:r>
      <w:r w:rsidR="0013755F" w:rsidRPr="00B202D1">
        <w:rPr>
          <w:rFonts w:ascii="Times New Roman" w:eastAsia="Arial Unicode MS" w:hAnsi="Times New Roman" w:cs="Times New Roman"/>
          <w:sz w:val="24"/>
          <w:szCs w:val="24"/>
          <w:lang w:eastAsia="en-ZW"/>
        </w:rPr>
        <w:t xml:space="preserve">as regards </w:t>
      </w:r>
      <w:r w:rsidR="0064508C" w:rsidRPr="00B202D1">
        <w:rPr>
          <w:rFonts w:ascii="Times New Roman" w:eastAsia="Arial Unicode MS" w:hAnsi="Times New Roman" w:cs="Times New Roman"/>
          <w:sz w:val="24"/>
          <w:szCs w:val="24"/>
          <w:lang w:eastAsia="en-ZW"/>
        </w:rPr>
        <w:t>the current Constitution</w:t>
      </w:r>
      <w:r w:rsidR="0013755F" w:rsidRPr="00B202D1">
        <w:rPr>
          <w:rFonts w:ascii="Times New Roman" w:eastAsia="Arial Unicode MS" w:hAnsi="Times New Roman" w:cs="Times New Roman"/>
          <w:sz w:val="24"/>
          <w:szCs w:val="24"/>
          <w:lang w:eastAsia="en-ZW"/>
        </w:rPr>
        <w:t>,</w:t>
      </w:r>
      <w:r w:rsidR="0064508C" w:rsidRPr="00B202D1">
        <w:rPr>
          <w:rFonts w:ascii="Times New Roman" w:eastAsia="Arial Unicode MS" w:hAnsi="Times New Roman" w:cs="Times New Roman"/>
          <w:sz w:val="24"/>
          <w:szCs w:val="24"/>
          <w:lang w:eastAsia="en-ZW"/>
        </w:rPr>
        <w:t xml:space="preserve"> in </w:t>
      </w:r>
      <w:r w:rsidR="0064508C" w:rsidRPr="00B202D1">
        <w:rPr>
          <w:rFonts w:ascii="Times New Roman" w:eastAsia="Arial Unicode MS" w:hAnsi="Times New Roman" w:cs="Times New Roman"/>
          <w:i/>
          <w:iCs/>
          <w:sz w:val="24"/>
          <w:szCs w:val="24"/>
          <w:lang w:eastAsia="en-ZW"/>
        </w:rPr>
        <w:t>Glens Removals</w:t>
      </w:r>
      <w:r w:rsidR="0064508C" w:rsidRPr="00B202D1">
        <w:rPr>
          <w:rFonts w:ascii="Times New Roman" w:eastAsia="Arial Unicode MS" w:hAnsi="Times New Roman" w:cs="Times New Roman"/>
          <w:sz w:val="24"/>
          <w:szCs w:val="24"/>
          <w:lang w:eastAsia="en-ZW"/>
        </w:rPr>
        <w:t xml:space="preserve"> </w:t>
      </w:r>
      <w:r w:rsidR="0064508C" w:rsidRPr="00B202D1">
        <w:rPr>
          <w:rFonts w:ascii="Times New Roman" w:eastAsia="Arial Unicode MS" w:hAnsi="Times New Roman" w:cs="Times New Roman"/>
          <w:i/>
          <w:iCs/>
          <w:sz w:val="24"/>
          <w:szCs w:val="24"/>
          <w:lang w:eastAsia="en-ZW"/>
        </w:rPr>
        <w:t xml:space="preserve">(supra), </w:t>
      </w:r>
      <w:r w:rsidR="0064508C" w:rsidRPr="00B202D1">
        <w:rPr>
          <w:rFonts w:ascii="Times New Roman" w:eastAsia="Arial Unicode MS" w:hAnsi="Times New Roman" w:cs="Times New Roman"/>
          <w:sz w:val="24"/>
          <w:szCs w:val="24"/>
          <w:lang w:eastAsia="en-ZW"/>
        </w:rPr>
        <w:t xml:space="preserve">the decision of the Court therein to the effect that section 38 did not violate ss 69(2) and (3) of the Constitution was dispositive of the issue intended to be placed before the High Court by the applicants. The Bank </w:t>
      </w:r>
      <w:r w:rsidR="0013755F" w:rsidRPr="00B202D1">
        <w:rPr>
          <w:rFonts w:ascii="Times New Roman" w:eastAsia="Arial Unicode MS" w:hAnsi="Times New Roman" w:cs="Times New Roman"/>
          <w:sz w:val="24"/>
          <w:szCs w:val="24"/>
          <w:lang w:eastAsia="en-ZW"/>
        </w:rPr>
        <w:t xml:space="preserve">contended </w:t>
      </w:r>
      <w:r w:rsidR="0064508C" w:rsidRPr="00B202D1">
        <w:rPr>
          <w:rFonts w:ascii="Times New Roman" w:eastAsia="Arial Unicode MS" w:hAnsi="Times New Roman" w:cs="Times New Roman"/>
          <w:sz w:val="24"/>
          <w:szCs w:val="24"/>
          <w:lang w:eastAsia="en-ZW"/>
        </w:rPr>
        <w:t>that</w:t>
      </w:r>
      <w:r w:rsidR="0097316A" w:rsidRPr="00B202D1">
        <w:rPr>
          <w:rFonts w:ascii="Times New Roman" w:eastAsia="Arial Unicode MS" w:hAnsi="Times New Roman" w:cs="Times New Roman"/>
          <w:sz w:val="24"/>
          <w:szCs w:val="24"/>
          <w:lang w:eastAsia="en-ZW"/>
        </w:rPr>
        <w:t>,</w:t>
      </w:r>
      <w:r w:rsidR="0064508C" w:rsidRPr="00B202D1">
        <w:rPr>
          <w:rFonts w:ascii="Times New Roman" w:eastAsia="Arial Unicode MS" w:hAnsi="Times New Roman" w:cs="Times New Roman"/>
          <w:sz w:val="24"/>
          <w:szCs w:val="24"/>
          <w:lang w:eastAsia="en-ZW"/>
        </w:rPr>
        <w:t xml:space="preserve"> in view of the decisions in those authorities</w:t>
      </w:r>
      <w:r w:rsidR="0097316A" w:rsidRPr="00B202D1">
        <w:rPr>
          <w:rFonts w:ascii="Times New Roman" w:eastAsia="Arial Unicode MS" w:hAnsi="Times New Roman" w:cs="Times New Roman"/>
          <w:sz w:val="24"/>
          <w:szCs w:val="24"/>
          <w:lang w:eastAsia="en-ZW"/>
        </w:rPr>
        <w:t>,</w:t>
      </w:r>
      <w:r w:rsidR="0064508C" w:rsidRPr="00B202D1">
        <w:rPr>
          <w:rFonts w:ascii="Times New Roman" w:eastAsia="Arial Unicode MS" w:hAnsi="Times New Roman" w:cs="Times New Roman"/>
          <w:sz w:val="24"/>
          <w:szCs w:val="24"/>
          <w:lang w:eastAsia="en-ZW"/>
        </w:rPr>
        <w:t xml:space="preserve"> the High Court could not </w:t>
      </w:r>
      <w:r w:rsidR="00EB798B" w:rsidRPr="00B202D1">
        <w:rPr>
          <w:rFonts w:ascii="Times New Roman" w:eastAsia="Arial Unicode MS" w:hAnsi="Times New Roman" w:cs="Times New Roman"/>
          <w:sz w:val="24"/>
          <w:szCs w:val="24"/>
          <w:lang w:eastAsia="en-ZW"/>
        </w:rPr>
        <w:t>make a contrary pronouncement on the alleged invalidity of the provision</w:t>
      </w:r>
      <w:r w:rsidR="0013755F" w:rsidRPr="00B202D1">
        <w:rPr>
          <w:rFonts w:ascii="Times New Roman" w:eastAsia="Arial Unicode MS" w:hAnsi="Times New Roman" w:cs="Times New Roman"/>
          <w:sz w:val="24"/>
          <w:szCs w:val="24"/>
          <w:lang w:eastAsia="en-ZW"/>
        </w:rPr>
        <w:t>s</w:t>
      </w:r>
      <w:r w:rsidR="00EB798B" w:rsidRPr="00B202D1">
        <w:rPr>
          <w:rFonts w:ascii="Times New Roman" w:eastAsia="Arial Unicode MS" w:hAnsi="Times New Roman" w:cs="Times New Roman"/>
          <w:sz w:val="24"/>
          <w:szCs w:val="24"/>
          <w:lang w:eastAsia="en-ZW"/>
        </w:rPr>
        <w:t xml:space="preserve"> and ultimately the Bank moved for</w:t>
      </w:r>
      <w:r w:rsidR="0064508C" w:rsidRPr="00B202D1">
        <w:rPr>
          <w:rFonts w:ascii="Times New Roman" w:eastAsia="Arial Unicode MS" w:hAnsi="Times New Roman" w:cs="Times New Roman"/>
          <w:sz w:val="24"/>
          <w:szCs w:val="24"/>
          <w:lang w:eastAsia="en-ZW"/>
        </w:rPr>
        <w:t xml:space="preserve"> </w:t>
      </w:r>
      <w:r w:rsidR="00EB798B" w:rsidRPr="00B202D1">
        <w:rPr>
          <w:rFonts w:ascii="Times New Roman" w:eastAsia="Arial Unicode MS" w:hAnsi="Times New Roman" w:cs="Times New Roman"/>
          <w:sz w:val="24"/>
          <w:szCs w:val="24"/>
          <w:lang w:eastAsia="en-ZW"/>
        </w:rPr>
        <w:t>the matter to be struck off the roll.</w:t>
      </w:r>
    </w:p>
    <w:p w14:paraId="042AE135" w14:textId="77777777" w:rsidR="002D6314" w:rsidRPr="002D6314" w:rsidRDefault="002D6314" w:rsidP="002D6314">
      <w:pPr>
        <w:pStyle w:val="ListParagraph"/>
        <w:rPr>
          <w:rFonts w:ascii="Times New Roman" w:eastAsia="Arial Unicode MS" w:hAnsi="Times New Roman" w:cs="Times New Roman"/>
          <w:sz w:val="24"/>
          <w:szCs w:val="24"/>
          <w:lang w:eastAsia="en-ZW"/>
        </w:rPr>
      </w:pPr>
    </w:p>
    <w:p w14:paraId="6C09BE30" w14:textId="2601FD84" w:rsidR="00EB798B" w:rsidRPr="00B202D1" w:rsidRDefault="00FC59DC" w:rsidP="00B202D1">
      <w:pPr>
        <w:tabs>
          <w:tab w:val="left" w:pos="567"/>
        </w:tabs>
        <w:spacing w:after="0" w:line="480" w:lineRule="auto"/>
        <w:ind w:hanging="142"/>
        <w:jc w:val="both"/>
        <w:rPr>
          <w:rFonts w:ascii="Times New Roman" w:eastAsia="Arial Unicode MS" w:hAnsi="Times New Roman" w:cs="Times New Roman"/>
          <w:sz w:val="24"/>
          <w:szCs w:val="24"/>
          <w:lang w:eastAsia="en-ZW"/>
        </w:rPr>
      </w:pPr>
      <w:r>
        <w:rPr>
          <w:rFonts w:ascii="Times New Roman" w:eastAsia="Arial Unicode MS" w:hAnsi="Times New Roman" w:cs="Times New Roman"/>
          <w:sz w:val="24"/>
          <w:szCs w:val="24"/>
          <w:lang w:eastAsia="en-ZW"/>
        </w:rPr>
        <w:t>[72</w:t>
      </w:r>
      <w:r w:rsidR="00B202D1">
        <w:rPr>
          <w:rFonts w:ascii="Times New Roman" w:eastAsia="Arial Unicode MS" w:hAnsi="Times New Roman" w:cs="Times New Roman"/>
          <w:sz w:val="24"/>
          <w:szCs w:val="24"/>
          <w:lang w:eastAsia="en-ZW"/>
        </w:rPr>
        <w:t>]</w:t>
      </w:r>
      <w:r w:rsidR="00B202D1">
        <w:rPr>
          <w:rFonts w:ascii="Times New Roman" w:eastAsia="Arial Unicode MS" w:hAnsi="Times New Roman" w:cs="Times New Roman"/>
          <w:sz w:val="24"/>
          <w:szCs w:val="24"/>
          <w:lang w:eastAsia="en-ZW"/>
        </w:rPr>
        <w:tab/>
      </w:r>
      <w:r w:rsidR="00EB798B" w:rsidRPr="00B202D1">
        <w:rPr>
          <w:rFonts w:ascii="Times New Roman" w:eastAsia="Arial Unicode MS" w:hAnsi="Times New Roman" w:cs="Times New Roman"/>
          <w:sz w:val="24"/>
          <w:szCs w:val="24"/>
          <w:lang w:eastAsia="en-ZW"/>
        </w:rPr>
        <w:t>The learned judge reasoned as follows</w:t>
      </w:r>
      <w:r w:rsidR="00910222" w:rsidRPr="00B202D1">
        <w:rPr>
          <w:rFonts w:ascii="Times New Roman" w:eastAsia="Arial Unicode MS" w:hAnsi="Times New Roman" w:cs="Times New Roman"/>
          <w:sz w:val="24"/>
          <w:szCs w:val="24"/>
          <w:lang w:eastAsia="en-ZW"/>
        </w:rPr>
        <w:t xml:space="preserve"> at p 4 of the judgment</w:t>
      </w:r>
      <w:r w:rsidR="00EB798B" w:rsidRPr="00B202D1">
        <w:rPr>
          <w:rFonts w:ascii="Times New Roman" w:eastAsia="Arial Unicode MS" w:hAnsi="Times New Roman" w:cs="Times New Roman"/>
          <w:sz w:val="24"/>
          <w:szCs w:val="24"/>
          <w:lang w:eastAsia="en-ZW"/>
        </w:rPr>
        <w:t>:</w:t>
      </w:r>
    </w:p>
    <w:p w14:paraId="308115B6" w14:textId="1FA2CE09" w:rsidR="004E51CB" w:rsidRDefault="00EB798B" w:rsidP="00351234">
      <w:pPr>
        <w:spacing w:after="0"/>
        <w:ind w:left="1440"/>
        <w:jc w:val="both"/>
        <w:rPr>
          <w:rFonts w:ascii="Times New Roman" w:hAnsi="Times New Roman" w:cs="Times New Roman"/>
          <w:sz w:val="24"/>
          <w:szCs w:val="24"/>
        </w:rPr>
      </w:pPr>
      <w:r>
        <w:rPr>
          <w:rFonts w:ascii="Times New Roman" w:eastAsia="Arial Unicode MS" w:hAnsi="Times New Roman" w:cs="Times New Roman"/>
          <w:sz w:val="24"/>
          <w:szCs w:val="24"/>
          <w:lang w:eastAsia="en-ZW"/>
        </w:rPr>
        <w:t>“</w:t>
      </w:r>
      <w:r w:rsidR="00F66917" w:rsidRPr="0081736E">
        <w:rPr>
          <w:rFonts w:ascii="Times New Roman" w:hAnsi="Times New Roman" w:cs="Times New Roman"/>
          <w:sz w:val="24"/>
          <w:szCs w:val="24"/>
        </w:rPr>
        <w:t xml:space="preserve">The doctrine of </w:t>
      </w:r>
      <w:r w:rsidR="00F66917" w:rsidRPr="00F552E7">
        <w:rPr>
          <w:rFonts w:ascii="Times New Roman" w:hAnsi="Times New Roman" w:cs="Times New Roman"/>
          <w:i/>
          <w:sz w:val="24"/>
          <w:szCs w:val="24"/>
        </w:rPr>
        <w:t>stare decis</w:t>
      </w:r>
      <w:r w:rsidR="00FF6667">
        <w:rPr>
          <w:rFonts w:ascii="Times New Roman" w:hAnsi="Times New Roman" w:cs="Times New Roman"/>
          <w:i/>
          <w:sz w:val="24"/>
          <w:szCs w:val="24"/>
        </w:rPr>
        <w:t>is</w:t>
      </w:r>
      <w:r w:rsidR="00F66917" w:rsidRPr="0081736E">
        <w:rPr>
          <w:rFonts w:ascii="Times New Roman" w:hAnsi="Times New Roman" w:cs="Times New Roman"/>
          <w:sz w:val="24"/>
          <w:szCs w:val="24"/>
        </w:rPr>
        <w:t xml:space="preserve"> prevents courts from trave</w:t>
      </w:r>
      <w:r w:rsidR="00DF4E9D">
        <w:rPr>
          <w:rFonts w:ascii="Times New Roman" w:hAnsi="Times New Roman" w:cs="Times New Roman"/>
          <w:sz w:val="24"/>
          <w:szCs w:val="24"/>
        </w:rPr>
        <w:t>r</w:t>
      </w:r>
      <w:r w:rsidR="00F66917" w:rsidRPr="0081736E">
        <w:rPr>
          <w:rFonts w:ascii="Times New Roman" w:hAnsi="Times New Roman" w:cs="Times New Roman"/>
          <w:sz w:val="24"/>
          <w:szCs w:val="24"/>
        </w:rPr>
        <w:t>sing decided issues</w:t>
      </w:r>
      <w:r w:rsidR="00F66917">
        <w:rPr>
          <w:rFonts w:ascii="Times New Roman" w:hAnsi="Times New Roman" w:cs="Times New Roman"/>
          <w:sz w:val="24"/>
          <w:szCs w:val="24"/>
        </w:rPr>
        <w:t>.  I</w:t>
      </w:r>
      <w:r w:rsidR="00F66917" w:rsidRPr="0081736E">
        <w:rPr>
          <w:rFonts w:ascii="Times New Roman" w:hAnsi="Times New Roman" w:cs="Times New Roman"/>
          <w:sz w:val="24"/>
          <w:szCs w:val="24"/>
        </w:rPr>
        <w:t>n addition</w:t>
      </w:r>
      <w:r w:rsidR="00F66917">
        <w:rPr>
          <w:rFonts w:ascii="Times New Roman" w:hAnsi="Times New Roman" w:cs="Times New Roman"/>
          <w:sz w:val="24"/>
          <w:szCs w:val="24"/>
        </w:rPr>
        <w:t>,</w:t>
      </w:r>
      <w:r w:rsidR="00F66917" w:rsidRPr="0081736E">
        <w:rPr>
          <w:rFonts w:ascii="Times New Roman" w:hAnsi="Times New Roman" w:cs="Times New Roman"/>
          <w:sz w:val="24"/>
          <w:szCs w:val="24"/>
        </w:rPr>
        <w:t xml:space="preserve"> </w:t>
      </w:r>
      <w:r w:rsidR="005E4365">
        <w:rPr>
          <w:rFonts w:ascii="Times New Roman" w:hAnsi="Times New Roman" w:cs="Times New Roman"/>
          <w:sz w:val="24"/>
          <w:szCs w:val="24"/>
        </w:rPr>
        <w:t xml:space="preserve">it </w:t>
      </w:r>
      <w:r w:rsidR="005E4365" w:rsidRPr="005E4365">
        <w:rPr>
          <w:rFonts w:ascii="Times New Roman" w:hAnsi="Times New Roman" w:cs="Times New Roman"/>
          <w:i/>
          <w:iCs/>
          <w:sz w:val="24"/>
          <w:szCs w:val="24"/>
        </w:rPr>
        <w:t>(sic)</w:t>
      </w:r>
      <w:r w:rsidR="005E4365">
        <w:rPr>
          <w:rFonts w:ascii="Times New Roman" w:hAnsi="Times New Roman" w:cs="Times New Roman"/>
          <w:sz w:val="24"/>
          <w:szCs w:val="24"/>
        </w:rPr>
        <w:t xml:space="preserve"> </w:t>
      </w:r>
      <w:r w:rsidR="00F66917" w:rsidRPr="0081736E">
        <w:rPr>
          <w:rFonts w:ascii="Times New Roman" w:hAnsi="Times New Roman" w:cs="Times New Roman"/>
          <w:sz w:val="24"/>
          <w:szCs w:val="24"/>
        </w:rPr>
        <w:t xml:space="preserve">ensures that lawyers are in a position to advise their </w:t>
      </w:r>
      <w:r w:rsidR="00F66917">
        <w:rPr>
          <w:rFonts w:ascii="Times New Roman" w:hAnsi="Times New Roman" w:cs="Times New Roman"/>
          <w:sz w:val="24"/>
          <w:szCs w:val="24"/>
        </w:rPr>
        <w:t>c</w:t>
      </w:r>
      <w:r w:rsidR="00F66917" w:rsidRPr="0081736E">
        <w:rPr>
          <w:rFonts w:ascii="Times New Roman" w:hAnsi="Times New Roman" w:cs="Times New Roman"/>
          <w:sz w:val="24"/>
          <w:szCs w:val="24"/>
        </w:rPr>
        <w:t>lien</w:t>
      </w:r>
      <w:r w:rsidR="00F66917">
        <w:rPr>
          <w:rFonts w:ascii="Times New Roman" w:hAnsi="Times New Roman" w:cs="Times New Roman"/>
          <w:sz w:val="24"/>
          <w:szCs w:val="24"/>
        </w:rPr>
        <w:t>t</w:t>
      </w:r>
      <w:r w:rsidR="00F66917" w:rsidRPr="0081736E">
        <w:rPr>
          <w:rFonts w:ascii="Times New Roman" w:hAnsi="Times New Roman" w:cs="Times New Roman"/>
          <w:sz w:val="24"/>
          <w:szCs w:val="24"/>
        </w:rPr>
        <w:t>s regarding specific issues with certainty and predictability</w:t>
      </w:r>
      <w:r w:rsidR="00F66917">
        <w:rPr>
          <w:rFonts w:ascii="Times New Roman" w:hAnsi="Times New Roman" w:cs="Times New Roman"/>
          <w:sz w:val="24"/>
          <w:szCs w:val="24"/>
        </w:rPr>
        <w:t xml:space="preserve"> thereby preventing parties from incurring unnecessary expenses by coming to court to seek legal redress where there is already a clear legal principle on the issue by the highest court.  </w:t>
      </w:r>
      <w:r w:rsidR="00F66917" w:rsidRPr="0081736E">
        <w:rPr>
          <w:rFonts w:ascii="Times New Roman" w:hAnsi="Times New Roman" w:cs="Times New Roman"/>
          <w:sz w:val="24"/>
          <w:szCs w:val="24"/>
        </w:rPr>
        <w:t xml:space="preserve">It further allows like cases to be treated alike. </w:t>
      </w:r>
    </w:p>
    <w:p w14:paraId="64AA598B" w14:textId="77777777" w:rsidR="00321D43" w:rsidRDefault="00321D43" w:rsidP="004E51CB">
      <w:pPr>
        <w:spacing w:after="0"/>
        <w:ind w:left="720" w:firstLine="720"/>
        <w:jc w:val="both"/>
        <w:rPr>
          <w:rFonts w:ascii="Times New Roman" w:hAnsi="Times New Roman" w:cs="Times New Roman"/>
          <w:sz w:val="24"/>
          <w:szCs w:val="24"/>
        </w:rPr>
      </w:pPr>
    </w:p>
    <w:p w14:paraId="61B5379D" w14:textId="4B5799BA" w:rsidR="004E51CB" w:rsidRPr="00321D43" w:rsidRDefault="00F66917" w:rsidP="00321D43">
      <w:pPr>
        <w:spacing w:after="0"/>
        <w:ind w:left="1440"/>
        <w:jc w:val="both"/>
        <w:rPr>
          <w:rFonts w:ascii="Times New Roman" w:hAnsi="Times New Roman" w:cs="Times New Roman"/>
          <w:sz w:val="24"/>
          <w:szCs w:val="24"/>
        </w:rPr>
      </w:pPr>
      <w:r w:rsidRPr="000A2B1B">
        <w:rPr>
          <w:rFonts w:ascii="Times New Roman" w:hAnsi="Times New Roman" w:cs="Times New Roman"/>
          <w:sz w:val="24"/>
          <w:szCs w:val="24"/>
        </w:rPr>
        <w:t xml:space="preserve">Granted </w:t>
      </w:r>
      <w:r w:rsidRPr="000A2B1B">
        <w:rPr>
          <w:rFonts w:ascii="Times New Roman" w:hAnsi="Times New Roman" w:cs="Times New Roman"/>
          <w:i/>
          <w:sz w:val="24"/>
          <w:szCs w:val="24"/>
        </w:rPr>
        <w:t>stare decis</w:t>
      </w:r>
      <w:r w:rsidR="00AA5F55">
        <w:rPr>
          <w:rFonts w:ascii="Times New Roman" w:hAnsi="Times New Roman" w:cs="Times New Roman"/>
          <w:i/>
          <w:sz w:val="24"/>
          <w:szCs w:val="24"/>
        </w:rPr>
        <w:t>is</w:t>
      </w:r>
      <w:r w:rsidRPr="000A2B1B">
        <w:rPr>
          <w:rFonts w:ascii="Times New Roman" w:hAnsi="Times New Roman" w:cs="Times New Roman"/>
          <w:sz w:val="24"/>
          <w:szCs w:val="24"/>
        </w:rPr>
        <w:t xml:space="preserve"> is not always a stifling phenomenon due to distinguishable elements in many cases. However, if precedent is fact specific, and, </w:t>
      </w:r>
      <w:r w:rsidRPr="00321D43">
        <w:rPr>
          <w:rFonts w:ascii="Times New Roman" w:hAnsi="Times New Roman" w:cs="Times New Roman"/>
          <w:sz w:val="24"/>
          <w:szCs w:val="24"/>
          <w:u w:val="single"/>
        </w:rPr>
        <w:t xml:space="preserve">if there is already a precedent in plain sight from the Constitutional Court which attaches legal consequences to a similar set of facts, then a party would be perfectly in line in arguing that a lower court has no powers to deviate from a rule pronounced in such a judgment. To lodge a similar matter in a lower court, </w:t>
      </w:r>
      <w:r w:rsidRPr="00321D43">
        <w:rPr>
          <w:rFonts w:ascii="Times New Roman" w:hAnsi="Times New Roman" w:cs="Times New Roman"/>
          <w:sz w:val="24"/>
          <w:szCs w:val="24"/>
          <w:u w:val="single"/>
        </w:rPr>
        <w:lastRenderedPageBreak/>
        <w:t>seeking a constitutional pronouncement on what has already been decided, would, in reality, have been done purely for the tactical purposes of delay. This is so given that it is trite that the lower court would be bound by what was decided in such a similar fact situation. There would be no need to file an urgent application seeking provisional stay of execution on the basis of awaiting constitutional pronouncement for similar facts that have already been decided upon at the highest level.</w:t>
      </w:r>
      <w:r w:rsidR="00351234" w:rsidRPr="00321D43">
        <w:rPr>
          <w:rFonts w:ascii="Times New Roman" w:hAnsi="Times New Roman" w:cs="Times New Roman"/>
          <w:sz w:val="24"/>
          <w:szCs w:val="24"/>
          <w:u w:val="single"/>
        </w:rPr>
        <w:t>”</w:t>
      </w:r>
      <w:r w:rsidR="00321D43">
        <w:rPr>
          <w:rFonts w:ascii="Times New Roman" w:hAnsi="Times New Roman" w:cs="Times New Roman"/>
          <w:sz w:val="24"/>
          <w:szCs w:val="24"/>
        </w:rPr>
        <w:t xml:space="preserve"> (the underlining is mine)</w:t>
      </w:r>
    </w:p>
    <w:p w14:paraId="0D147660" w14:textId="238745C1" w:rsidR="00F66917" w:rsidRPr="000A2B1B" w:rsidRDefault="00F66917" w:rsidP="004E51CB">
      <w:pPr>
        <w:spacing w:after="0"/>
        <w:ind w:left="720" w:firstLine="720"/>
        <w:jc w:val="both"/>
        <w:rPr>
          <w:rFonts w:ascii="Times New Roman" w:hAnsi="Times New Roman" w:cs="Times New Roman"/>
          <w:sz w:val="24"/>
          <w:szCs w:val="24"/>
        </w:rPr>
      </w:pPr>
    </w:p>
    <w:p w14:paraId="650E06C8" w14:textId="023C931E" w:rsidR="00F66917" w:rsidRPr="0081736E" w:rsidRDefault="00F66917" w:rsidP="00F66917">
      <w:pPr>
        <w:spacing w:after="0" w:line="360" w:lineRule="auto"/>
        <w:ind w:firstLine="720"/>
        <w:jc w:val="both"/>
        <w:rPr>
          <w:rFonts w:ascii="Times New Roman" w:hAnsi="Times New Roman" w:cs="Times New Roman"/>
          <w:sz w:val="24"/>
          <w:szCs w:val="24"/>
        </w:rPr>
      </w:pPr>
      <w:r w:rsidRPr="0081736E">
        <w:rPr>
          <w:rFonts w:ascii="Times New Roman" w:hAnsi="Times New Roman" w:cs="Times New Roman"/>
          <w:sz w:val="24"/>
          <w:szCs w:val="24"/>
        </w:rPr>
        <w:t xml:space="preserve"> </w:t>
      </w:r>
    </w:p>
    <w:p w14:paraId="59F1C813" w14:textId="5E9812B0" w:rsidR="00910222" w:rsidRPr="00B202D1" w:rsidRDefault="00FC59DC" w:rsidP="00B202D1">
      <w:pPr>
        <w:tabs>
          <w:tab w:val="left" w:pos="567"/>
        </w:tabs>
        <w:spacing w:after="0" w:line="480" w:lineRule="auto"/>
        <w:ind w:hanging="142"/>
        <w:jc w:val="both"/>
        <w:rPr>
          <w:rFonts w:ascii="Times New Roman" w:hAnsi="Times New Roman" w:cs="Times New Roman"/>
          <w:sz w:val="24"/>
          <w:szCs w:val="24"/>
        </w:rPr>
      </w:pPr>
      <w:r>
        <w:rPr>
          <w:rFonts w:ascii="Times New Roman" w:hAnsi="Times New Roman" w:cs="Times New Roman"/>
          <w:sz w:val="24"/>
          <w:szCs w:val="24"/>
        </w:rPr>
        <w:t>[73</w:t>
      </w:r>
      <w:r w:rsidR="00B202D1">
        <w:rPr>
          <w:rFonts w:ascii="Times New Roman" w:hAnsi="Times New Roman" w:cs="Times New Roman"/>
          <w:sz w:val="24"/>
          <w:szCs w:val="24"/>
        </w:rPr>
        <w:t>]</w:t>
      </w:r>
      <w:r w:rsidR="00B202D1">
        <w:rPr>
          <w:rFonts w:ascii="Times New Roman" w:hAnsi="Times New Roman" w:cs="Times New Roman"/>
          <w:sz w:val="24"/>
          <w:szCs w:val="24"/>
        </w:rPr>
        <w:tab/>
      </w:r>
      <w:r w:rsidR="00910222" w:rsidRPr="00B202D1">
        <w:rPr>
          <w:rFonts w:ascii="Times New Roman" w:hAnsi="Times New Roman" w:cs="Times New Roman"/>
          <w:sz w:val="24"/>
          <w:szCs w:val="24"/>
        </w:rPr>
        <w:t>The learned judge went on to state at p5:</w:t>
      </w:r>
    </w:p>
    <w:p w14:paraId="42CB980F" w14:textId="4724F727" w:rsidR="002D6314" w:rsidRDefault="00910222" w:rsidP="002D6314">
      <w:pPr>
        <w:spacing w:after="0"/>
        <w:ind w:left="1440"/>
        <w:jc w:val="both"/>
        <w:rPr>
          <w:rFonts w:ascii="Times New Roman" w:hAnsi="Times New Roman" w:cs="Times New Roman"/>
          <w:sz w:val="24"/>
          <w:szCs w:val="24"/>
        </w:rPr>
      </w:pPr>
      <w:r>
        <w:rPr>
          <w:rFonts w:ascii="Times New Roman" w:hAnsi="Times New Roman" w:cs="Times New Roman"/>
          <w:sz w:val="24"/>
          <w:szCs w:val="24"/>
        </w:rPr>
        <w:t>“</w:t>
      </w:r>
      <w:r w:rsidR="00F66917" w:rsidRPr="001741AD">
        <w:rPr>
          <w:rFonts w:ascii="Times New Roman" w:hAnsi="Times New Roman" w:cs="Times New Roman"/>
          <w:sz w:val="24"/>
          <w:szCs w:val="24"/>
        </w:rPr>
        <w:t>Barring that aspect</w:t>
      </w:r>
      <w:r w:rsidR="00321D43">
        <w:rPr>
          <w:rFonts w:ascii="Times New Roman" w:hAnsi="Times New Roman" w:cs="Times New Roman"/>
          <w:sz w:val="24"/>
          <w:szCs w:val="24"/>
        </w:rPr>
        <w:t>,</w:t>
      </w:r>
      <w:r w:rsidR="00F66917" w:rsidRPr="001741AD">
        <w:rPr>
          <w:rFonts w:ascii="Times New Roman" w:hAnsi="Times New Roman" w:cs="Times New Roman"/>
          <w:sz w:val="24"/>
          <w:szCs w:val="24"/>
        </w:rPr>
        <w:t xml:space="preserve"> the </w:t>
      </w:r>
      <w:r w:rsidR="00F66917" w:rsidRPr="001741AD">
        <w:rPr>
          <w:rFonts w:ascii="Times New Roman" w:hAnsi="Times New Roman" w:cs="Times New Roman"/>
          <w:i/>
          <w:sz w:val="24"/>
          <w:szCs w:val="24"/>
        </w:rPr>
        <w:t>Glens Removal</w:t>
      </w:r>
      <w:r w:rsidR="00F66917" w:rsidRPr="001741AD">
        <w:rPr>
          <w:rFonts w:ascii="Times New Roman" w:hAnsi="Times New Roman" w:cs="Times New Roman"/>
          <w:sz w:val="24"/>
          <w:szCs w:val="24"/>
        </w:rPr>
        <w:t xml:space="preserve"> case dealt with like factual situations where the </w:t>
      </w:r>
      <w:r w:rsidR="00F66917" w:rsidRPr="0081736E">
        <w:rPr>
          <w:rFonts w:ascii="Times New Roman" w:hAnsi="Times New Roman" w:cs="Times New Roman"/>
          <w:sz w:val="24"/>
          <w:szCs w:val="24"/>
        </w:rPr>
        <w:t>contractually</w:t>
      </w:r>
      <w:r w:rsidR="009E4D5D">
        <w:rPr>
          <w:rFonts w:ascii="Times New Roman" w:hAnsi="Times New Roman" w:cs="Times New Roman"/>
          <w:sz w:val="24"/>
          <w:szCs w:val="24"/>
        </w:rPr>
        <w:t xml:space="preserve"> </w:t>
      </w:r>
      <w:r w:rsidR="009E4D5D" w:rsidRPr="009E4D5D">
        <w:rPr>
          <w:rFonts w:ascii="Times New Roman" w:hAnsi="Times New Roman" w:cs="Times New Roman"/>
          <w:i/>
          <w:iCs/>
          <w:sz w:val="24"/>
          <w:szCs w:val="24"/>
        </w:rPr>
        <w:t>(sic)</w:t>
      </w:r>
      <w:r w:rsidR="00F66917" w:rsidRPr="0081736E">
        <w:rPr>
          <w:rFonts w:ascii="Times New Roman" w:hAnsi="Times New Roman" w:cs="Times New Roman"/>
          <w:sz w:val="24"/>
          <w:szCs w:val="24"/>
        </w:rPr>
        <w:t xml:space="preserve"> sales are permissible for breach without</w:t>
      </w:r>
      <w:r w:rsidR="00F66917">
        <w:rPr>
          <w:rFonts w:ascii="Times New Roman" w:hAnsi="Times New Roman" w:cs="Times New Roman"/>
          <w:sz w:val="24"/>
          <w:szCs w:val="24"/>
        </w:rPr>
        <w:t xml:space="preserve"> further</w:t>
      </w:r>
      <w:r w:rsidR="00F66917" w:rsidRPr="0081736E">
        <w:rPr>
          <w:rFonts w:ascii="Times New Roman" w:hAnsi="Times New Roman" w:cs="Times New Roman"/>
          <w:sz w:val="24"/>
          <w:szCs w:val="24"/>
        </w:rPr>
        <w:t xml:space="preserve"> recourse to the debtor</w:t>
      </w:r>
      <w:r w:rsidR="00F66917">
        <w:rPr>
          <w:rFonts w:ascii="Times New Roman" w:hAnsi="Times New Roman" w:cs="Times New Roman"/>
          <w:sz w:val="24"/>
          <w:szCs w:val="24"/>
        </w:rPr>
        <w:t xml:space="preserve"> where a debt has been claimed</w:t>
      </w:r>
      <w:r w:rsidR="00F66917" w:rsidRPr="0081736E">
        <w:rPr>
          <w:rFonts w:ascii="Times New Roman" w:hAnsi="Times New Roman" w:cs="Times New Roman"/>
          <w:sz w:val="24"/>
          <w:szCs w:val="24"/>
        </w:rPr>
        <w:t>.</w:t>
      </w:r>
      <w:r w:rsidR="00F66917">
        <w:rPr>
          <w:rFonts w:ascii="Times New Roman" w:hAnsi="Times New Roman" w:cs="Times New Roman"/>
          <w:sz w:val="24"/>
          <w:szCs w:val="24"/>
        </w:rPr>
        <w:t xml:space="preserve"> Indeed</w:t>
      </w:r>
      <w:r w:rsidR="00EB798B">
        <w:rPr>
          <w:rFonts w:ascii="Times New Roman" w:hAnsi="Times New Roman" w:cs="Times New Roman"/>
          <w:sz w:val="24"/>
          <w:szCs w:val="24"/>
        </w:rPr>
        <w:t>,</w:t>
      </w:r>
      <w:r w:rsidR="00F66917">
        <w:rPr>
          <w:rFonts w:ascii="Times New Roman" w:hAnsi="Times New Roman" w:cs="Times New Roman"/>
          <w:sz w:val="24"/>
          <w:szCs w:val="24"/>
        </w:rPr>
        <w:t xml:space="preserve"> what the applicant herein stated as </w:t>
      </w:r>
      <w:r w:rsidR="00F66917" w:rsidRPr="00321D43">
        <w:rPr>
          <w:rFonts w:ascii="Times New Roman" w:hAnsi="Times New Roman" w:cs="Times New Roman"/>
          <w:sz w:val="24"/>
          <w:szCs w:val="24"/>
          <w:u w:val="single"/>
        </w:rPr>
        <w:t xml:space="preserve">the basis of the chamber application was that the applicants had approached the court under HC 8241/22 “seeking to declare the legal provisions in terms of which the first Respondent is acting as unconstitutional” and that the balance of convenience </w:t>
      </w:r>
      <w:r w:rsidR="00EB798B" w:rsidRPr="00321D43">
        <w:rPr>
          <w:rFonts w:ascii="Times New Roman" w:hAnsi="Times New Roman" w:cs="Times New Roman"/>
          <w:sz w:val="24"/>
          <w:szCs w:val="24"/>
          <w:u w:val="single"/>
        </w:rPr>
        <w:t>favours</w:t>
      </w:r>
      <w:r w:rsidR="00F66917" w:rsidRPr="00321D43">
        <w:rPr>
          <w:rFonts w:ascii="Times New Roman" w:hAnsi="Times New Roman" w:cs="Times New Roman"/>
          <w:sz w:val="24"/>
          <w:szCs w:val="24"/>
          <w:u w:val="single"/>
        </w:rPr>
        <w:t xml:space="preserve"> its granting. In other words, it is the constitutionality of the conduct just as in </w:t>
      </w:r>
      <w:r w:rsidR="00F66917" w:rsidRPr="00321D43">
        <w:rPr>
          <w:rFonts w:ascii="Times New Roman" w:hAnsi="Times New Roman" w:cs="Times New Roman"/>
          <w:i/>
          <w:sz w:val="24"/>
          <w:szCs w:val="24"/>
          <w:u w:val="single"/>
        </w:rPr>
        <w:t xml:space="preserve">Glens Removals </w:t>
      </w:r>
      <w:r w:rsidR="00F66917" w:rsidRPr="00321D43">
        <w:rPr>
          <w:rFonts w:ascii="Times New Roman" w:hAnsi="Times New Roman" w:cs="Times New Roman"/>
          <w:sz w:val="24"/>
          <w:szCs w:val="24"/>
          <w:u w:val="single"/>
        </w:rPr>
        <w:t xml:space="preserve">case which they seek to impugn. This is the same issue which the </w:t>
      </w:r>
      <w:r w:rsidR="00F66917" w:rsidRPr="00321D43">
        <w:rPr>
          <w:rFonts w:ascii="Times New Roman" w:hAnsi="Times New Roman" w:cs="Times New Roman"/>
          <w:i/>
          <w:sz w:val="24"/>
          <w:szCs w:val="24"/>
          <w:u w:val="single"/>
        </w:rPr>
        <w:t xml:space="preserve">Glens Removal </w:t>
      </w:r>
      <w:r w:rsidR="00F66917" w:rsidRPr="00321D43">
        <w:rPr>
          <w:rFonts w:ascii="Times New Roman" w:hAnsi="Times New Roman" w:cs="Times New Roman"/>
          <w:sz w:val="24"/>
          <w:szCs w:val="24"/>
          <w:u w:val="single"/>
        </w:rPr>
        <w:t>case sought to address.</w:t>
      </w:r>
      <w:r w:rsidR="0072394D" w:rsidRPr="00321D43">
        <w:rPr>
          <w:rFonts w:ascii="Times New Roman" w:hAnsi="Times New Roman" w:cs="Times New Roman"/>
          <w:sz w:val="24"/>
          <w:szCs w:val="24"/>
          <w:u w:val="single"/>
        </w:rPr>
        <w:t>”</w:t>
      </w:r>
      <w:r w:rsidR="00321D43">
        <w:rPr>
          <w:rFonts w:ascii="Times New Roman" w:hAnsi="Times New Roman" w:cs="Times New Roman"/>
          <w:sz w:val="24"/>
          <w:szCs w:val="24"/>
        </w:rPr>
        <w:t xml:space="preserve"> (the underlining is mine)</w:t>
      </w:r>
    </w:p>
    <w:p w14:paraId="26D1342E" w14:textId="77777777" w:rsidR="002D6314" w:rsidRPr="00321D43" w:rsidRDefault="002D6314" w:rsidP="002D6314">
      <w:pPr>
        <w:spacing w:after="0"/>
        <w:jc w:val="both"/>
        <w:rPr>
          <w:rFonts w:ascii="Times New Roman" w:hAnsi="Times New Roman" w:cs="Times New Roman"/>
          <w:sz w:val="24"/>
          <w:szCs w:val="24"/>
        </w:rPr>
      </w:pPr>
    </w:p>
    <w:p w14:paraId="05A538CC" w14:textId="3C30FC65" w:rsidR="00461476" w:rsidRDefault="00461476" w:rsidP="002D6314">
      <w:pPr>
        <w:pStyle w:val="ListBullet"/>
        <w:numPr>
          <w:ilvl w:val="0"/>
          <w:numId w:val="0"/>
        </w:numPr>
        <w:spacing w:after="0" w:line="360" w:lineRule="auto"/>
        <w:jc w:val="both"/>
        <w:rPr>
          <w:rFonts w:ascii="Times New Roman" w:eastAsia="Arial Unicode MS" w:hAnsi="Times New Roman" w:cs="Times New Roman"/>
          <w:bCs/>
          <w:sz w:val="24"/>
          <w:szCs w:val="24"/>
          <w:lang w:eastAsia="en-ZW"/>
        </w:rPr>
      </w:pPr>
    </w:p>
    <w:p w14:paraId="644EFBE8" w14:textId="4387DB5A" w:rsidR="00A1707D" w:rsidRPr="002D6314" w:rsidRDefault="00FC59DC" w:rsidP="00B202D1">
      <w:pPr>
        <w:pStyle w:val="ListBullet"/>
        <w:numPr>
          <w:ilvl w:val="0"/>
          <w:numId w:val="0"/>
        </w:numPr>
        <w:spacing w:after="0" w:line="480" w:lineRule="auto"/>
        <w:ind w:left="567" w:hanging="709"/>
        <w:jc w:val="both"/>
        <w:rPr>
          <w:rFonts w:ascii="Times New Roman" w:eastAsia="Arial Unicode MS" w:hAnsi="Times New Roman" w:cs="Times New Roman"/>
          <w:color w:val="000000"/>
          <w:sz w:val="24"/>
          <w:szCs w:val="24"/>
          <w:lang w:eastAsia="en-ZW"/>
        </w:rPr>
      </w:pPr>
      <w:r>
        <w:rPr>
          <w:rFonts w:ascii="Times New Roman" w:eastAsia="Arial Unicode MS" w:hAnsi="Times New Roman" w:cs="Times New Roman"/>
          <w:sz w:val="24"/>
          <w:szCs w:val="24"/>
        </w:rPr>
        <w:t>[74</w:t>
      </w:r>
      <w:r w:rsidR="00B202D1">
        <w:rPr>
          <w:rFonts w:ascii="Times New Roman" w:eastAsia="Arial Unicode MS" w:hAnsi="Times New Roman" w:cs="Times New Roman"/>
          <w:sz w:val="24"/>
          <w:szCs w:val="24"/>
        </w:rPr>
        <w:t>]</w:t>
      </w:r>
      <w:r w:rsidR="00B202D1">
        <w:rPr>
          <w:rFonts w:ascii="Times New Roman" w:eastAsia="Arial Unicode MS" w:hAnsi="Times New Roman" w:cs="Times New Roman"/>
          <w:sz w:val="24"/>
          <w:szCs w:val="24"/>
        </w:rPr>
        <w:tab/>
      </w:r>
      <w:proofErr w:type="spellStart"/>
      <w:r w:rsidR="001D71FE" w:rsidRPr="009C7E6E">
        <w:rPr>
          <w:rFonts w:ascii="Times New Roman" w:eastAsia="Arial Unicode MS" w:hAnsi="Times New Roman" w:cs="Times New Roman"/>
          <w:sz w:val="24"/>
          <w:szCs w:val="24"/>
        </w:rPr>
        <w:t>Mr</w:t>
      </w:r>
      <w:proofErr w:type="spellEnd"/>
      <w:r w:rsidR="001D71FE" w:rsidRPr="009C7E6E">
        <w:rPr>
          <w:rFonts w:ascii="Times New Roman" w:eastAsia="Arial Unicode MS" w:hAnsi="Times New Roman" w:cs="Times New Roman"/>
          <w:sz w:val="24"/>
          <w:szCs w:val="24"/>
        </w:rPr>
        <w:t xml:space="preserve"> </w:t>
      </w:r>
      <w:proofErr w:type="spellStart"/>
      <w:r w:rsidR="001D71FE" w:rsidRPr="009C7E6E">
        <w:rPr>
          <w:rFonts w:ascii="Times New Roman" w:eastAsia="Arial Unicode MS" w:hAnsi="Times New Roman" w:cs="Times New Roman"/>
          <w:i/>
          <w:iCs/>
          <w:sz w:val="24"/>
          <w:szCs w:val="24"/>
        </w:rPr>
        <w:t>Magwaliba</w:t>
      </w:r>
      <w:proofErr w:type="spellEnd"/>
      <w:r w:rsidR="001D71FE" w:rsidRPr="009C7E6E">
        <w:rPr>
          <w:rFonts w:ascii="Times New Roman" w:eastAsia="Arial Unicode MS" w:hAnsi="Times New Roman" w:cs="Times New Roman"/>
          <w:sz w:val="24"/>
          <w:szCs w:val="24"/>
        </w:rPr>
        <w:t xml:space="preserve"> </w:t>
      </w:r>
      <w:r w:rsidR="001342E0">
        <w:rPr>
          <w:rFonts w:ascii="Times New Roman" w:eastAsia="Arial Unicode MS" w:hAnsi="Times New Roman" w:cs="Times New Roman"/>
          <w:sz w:val="24"/>
          <w:szCs w:val="24"/>
        </w:rPr>
        <w:t xml:space="preserve">submitted </w:t>
      </w:r>
      <w:r w:rsidR="001D71FE" w:rsidRPr="009C7E6E">
        <w:rPr>
          <w:rFonts w:ascii="Times New Roman" w:eastAsia="Arial Unicode MS" w:hAnsi="Times New Roman" w:cs="Times New Roman"/>
          <w:sz w:val="24"/>
          <w:szCs w:val="24"/>
        </w:rPr>
        <w:t>that</w:t>
      </w:r>
      <w:r w:rsidR="001342E0">
        <w:rPr>
          <w:rFonts w:ascii="Times New Roman" w:eastAsia="Arial Unicode MS" w:hAnsi="Times New Roman" w:cs="Times New Roman"/>
          <w:sz w:val="24"/>
          <w:szCs w:val="24"/>
        </w:rPr>
        <w:t>,</w:t>
      </w:r>
      <w:r w:rsidR="001D71FE" w:rsidRPr="009C7E6E">
        <w:rPr>
          <w:rFonts w:ascii="Times New Roman" w:eastAsia="Arial Unicode MS" w:hAnsi="Times New Roman" w:cs="Times New Roman"/>
          <w:sz w:val="24"/>
          <w:szCs w:val="24"/>
        </w:rPr>
        <w:t xml:space="preserve"> in reaching its determination and in its deliberation, the Court </w:t>
      </w:r>
      <w:r w:rsidR="001342E0">
        <w:rPr>
          <w:rFonts w:ascii="Times New Roman" w:eastAsia="Arial Unicode MS" w:hAnsi="Times New Roman" w:cs="Times New Roman"/>
          <w:sz w:val="24"/>
          <w:szCs w:val="24"/>
        </w:rPr>
        <w:t xml:space="preserve">in the </w:t>
      </w:r>
      <w:r w:rsidR="001342E0" w:rsidRPr="001342E0">
        <w:rPr>
          <w:rFonts w:ascii="Times New Roman" w:eastAsia="Arial Unicode MS" w:hAnsi="Times New Roman" w:cs="Times New Roman"/>
          <w:i/>
          <w:iCs/>
          <w:sz w:val="24"/>
          <w:szCs w:val="24"/>
        </w:rPr>
        <w:t>Glens Removals</w:t>
      </w:r>
      <w:r w:rsidR="001342E0">
        <w:rPr>
          <w:rFonts w:ascii="Times New Roman" w:eastAsia="Arial Unicode MS" w:hAnsi="Times New Roman" w:cs="Times New Roman"/>
          <w:sz w:val="24"/>
          <w:szCs w:val="24"/>
        </w:rPr>
        <w:t xml:space="preserve"> case </w:t>
      </w:r>
      <w:r w:rsidR="001D71FE" w:rsidRPr="009C7E6E">
        <w:rPr>
          <w:rFonts w:ascii="Times New Roman" w:eastAsia="Arial Unicode MS" w:hAnsi="Times New Roman" w:cs="Times New Roman"/>
          <w:sz w:val="24"/>
          <w:szCs w:val="24"/>
        </w:rPr>
        <w:t>did not distinguish between movable and immovable assets as regards the operation</w:t>
      </w:r>
      <w:r w:rsidR="00AA14CB" w:rsidRPr="009C7E6E">
        <w:rPr>
          <w:rFonts w:ascii="Times New Roman" w:eastAsia="Arial Unicode MS" w:hAnsi="Times New Roman" w:cs="Times New Roman"/>
          <w:sz w:val="24"/>
          <w:szCs w:val="24"/>
        </w:rPr>
        <w:t xml:space="preserve"> of</w:t>
      </w:r>
      <w:r w:rsidR="001D71FE" w:rsidRPr="009C7E6E">
        <w:rPr>
          <w:rFonts w:ascii="Times New Roman" w:eastAsia="Arial Unicode MS" w:hAnsi="Times New Roman" w:cs="Times New Roman"/>
          <w:sz w:val="24"/>
          <w:szCs w:val="24"/>
        </w:rPr>
        <w:t xml:space="preserve"> </w:t>
      </w:r>
      <w:r w:rsidR="001D71FE" w:rsidRPr="009C7E6E">
        <w:rPr>
          <w:rFonts w:ascii="Times New Roman" w:eastAsia="Arial Unicode MS" w:hAnsi="Times New Roman" w:cs="Times New Roman"/>
          <w:i/>
          <w:iCs/>
          <w:sz w:val="24"/>
          <w:szCs w:val="24"/>
        </w:rPr>
        <w:t xml:space="preserve">parate executie </w:t>
      </w:r>
      <w:r w:rsidR="001D71FE" w:rsidRPr="009C7E6E">
        <w:rPr>
          <w:rFonts w:ascii="Times New Roman" w:eastAsia="Arial Unicode MS" w:hAnsi="Times New Roman" w:cs="Times New Roman"/>
          <w:iCs/>
          <w:sz w:val="24"/>
          <w:szCs w:val="24"/>
        </w:rPr>
        <w:t>at the instance of the judgment creditor</w:t>
      </w:r>
      <w:r w:rsidR="001D71FE" w:rsidRPr="009C7E6E">
        <w:rPr>
          <w:rFonts w:ascii="Times New Roman" w:eastAsia="Arial Unicode MS" w:hAnsi="Times New Roman" w:cs="Times New Roman"/>
          <w:sz w:val="24"/>
          <w:szCs w:val="24"/>
        </w:rPr>
        <w:t>.</w:t>
      </w:r>
      <w:r w:rsidR="00FD2D02">
        <w:rPr>
          <w:rFonts w:ascii="Times New Roman" w:eastAsia="Arial Unicode MS" w:hAnsi="Times New Roman" w:cs="Times New Roman"/>
          <w:sz w:val="24"/>
          <w:szCs w:val="24"/>
        </w:rPr>
        <w:t xml:space="preserve"> </w:t>
      </w:r>
      <w:r w:rsidR="003704BA" w:rsidRPr="009C7E6E">
        <w:rPr>
          <w:rFonts w:ascii="Times New Roman" w:eastAsia="Arial Unicode MS" w:hAnsi="Times New Roman" w:cs="Times New Roman"/>
          <w:color w:val="000000"/>
          <w:sz w:val="24"/>
          <w:szCs w:val="24"/>
          <w:lang w:eastAsia="en-ZW"/>
        </w:rPr>
        <w:t>The contention by the applicants is that t</w:t>
      </w:r>
      <w:r w:rsidR="00C9600C" w:rsidRPr="009C7E6E">
        <w:rPr>
          <w:rFonts w:ascii="Times New Roman" w:eastAsia="Arial Unicode MS" w:hAnsi="Times New Roman" w:cs="Times New Roman"/>
          <w:color w:val="000000"/>
          <w:sz w:val="24"/>
          <w:szCs w:val="24"/>
          <w:lang w:eastAsia="en-ZW"/>
        </w:rPr>
        <w:t xml:space="preserve">he case expresses </w:t>
      </w:r>
      <w:r w:rsidR="003704BA" w:rsidRPr="009C7E6E">
        <w:rPr>
          <w:rFonts w:ascii="Times New Roman" w:eastAsia="Arial Unicode MS" w:hAnsi="Times New Roman" w:cs="Times New Roman"/>
          <w:i/>
          <w:color w:val="000000"/>
          <w:sz w:val="24"/>
          <w:szCs w:val="24"/>
          <w:lang w:eastAsia="en-ZW"/>
        </w:rPr>
        <w:t>dicta</w:t>
      </w:r>
      <w:r w:rsidR="003704BA" w:rsidRPr="009C7E6E">
        <w:rPr>
          <w:rFonts w:ascii="Times New Roman" w:eastAsia="Arial Unicode MS" w:hAnsi="Times New Roman" w:cs="Times New Roman"/>
          <w:color w:val="000000"/>
          <w:sz w:val="24"/>
          <w:szCs w:val="24"/>
          <w:lang w:eastAsia="en-ZW"/>
        </w:rPr>
        <w:t xml:space="preserve"> based upon provisions of the former Constitution which are not contained in the Zimbabwe Constitution of 2013</w:t>
      </w:r>
      <w:r w:rsidR="00AE2603">
        <w:rPr>
          <w:rFonts w:ascii="Times New Roman" w:eastAsia="Arial Unicode MS" w:hAnsi="Times New Roman" w:cs="Times New Roman"/>
          <w:color w:val="000000"/>
          <w:sz w:val="24"/>
          <w:szCs w:val="24"/>
          <w:lang w:eastAsia="en-ZW"/>
        </w:rPr>
        <w:t xml:space="preserve"> and that the validity of the right of the creditor to effect summary execution of a debtor’s immovable property under the aegis of the impugned provisions must be re-examined </w:t>
      </w:r>
      <w:r w:rsidR="00B051AB">
        <w:rPr>
          <w:rFonts w:ascii="Times New Roman" w:eastAsia="Arial Unicode MS" w:hAnsi="Times New Roman" w:cs="Times New Roman"/>
          <w:color w:val="000000"/>
          <w:sz w:val="24"/>
          <w:szCs w:val="24"/>
          <w:lang w:eastAsia="en-ZW"/>
        </w:rPr>
        <w:t xml:space="preserve">in </w:t>
      </w:r>
      <w:proofErr w:type="gramStart"/>
      <w:r w:rsidR="00B051AB">
        <w:rPr>
          <w:rFonts w:ascii="Times New Roman" w:eastAsia="Arial Unicode MS" w:hAnsi="Times New Roman" w:cs="Times New Roman"/>
          <w:color w:val="000000"/>
          <w:sz w:val="24"/>
          <w:szCs w:val="24"/>
          <w:lang w:eastAsia="en-ZW"/>
        </w:rPr>
        <w:t>the</w:t>
      </w:r>
      <w:proofErr w:type="gramEnd"/>
      <w:r w:rsidR="00B051AB">
        <w:rPr>
          <w:rFonts w:ascii="Times New Roman" w:eastAsia="Arial Unicode MS" w:hAnsi="Times New Roman" w:cs="Times New Roman"/>
          <w:color w:val="000000"/>
          <w:sz w:val="24"/>
          <w:szCs w:val="24"/>
          <w:lang w:eastAsia="en-ZW"/>
        </w:rPr>
        <w:t xml:space="preserve"> light of the enshrined rights to access the courts </w:t>
      </w:r>
      <w:r w:rsidR="000B63F8">
        <w:rPr>
          <w:rFonts w:ascii="Times New Roman" w:eastAsia="Arial Unicode MS" w:hAnsi="Times New Roman" w:cs="Times New Roman"/>
          <w:color w:val="000000"/>
          <w:sz w:val="24"/>
          <w:szCs w:val="24"/>
          <w:lang w:eastAsia="en-ZW"/>
        </w:rPr>
        <w:t xml:space="preserve">and </w:t>
      </w:r>
      <w:r w:rsidR="00B051AB">
        <w:rPr>
          <w:rFonts w:ascii="Times New Roman" w:eastAsia="Arial Unicode MS" w:hAnsi="Times New Roman" w:cs="Times New Roman"/>
          <w:color w:val="000000"/>
          <w:sz w:val="24"/>
          <w:szCs w:val="24"/>
          <w:lang w:eastAsia="en-ZW"/>
        </w:rPr>
        <w:t xml:space="preserve">protection against discrimination now found in the current </w:t>
      </w:r>
      <w:r w:rsidR="00870AFC">
        <w:rPr>
          <w:rFonts w:ascii="Times New Roman" w:eastAsia="Arial Unicode MS" w:hAnsi="Times New Roman" w:cs="Times New Roman"/>
          <w:color w:val="000000"/>
          <w:sz w:val="24"/>
          <w:szCs w:val="24"/>
          <w:lang w:eastAsia="en-ZW"/>
        </w:rPr>
        <w:t>C</w:t>
      </w:r>
      <w:r w:rsidR="00B051AB">
        <w:rPr>
          <w:rFonts w:ascii="Times New Roman" w:eastAsia="Arial Unicode MS" w:hAnsi="Times New Roman" w:cs="Times New Roman"/>
          <w:color w:val="000000"/>
          <w:sz w:val="24"/>
          <w:szCs w:val="24"/>
          <w:lang w:eastAsia="en-ZW"/>
        </w:rPr>
        <w:t xml:space="preserve">onstitution. </w:t>
      </w:r>
      <w:r w:rsidR="00FD2D02" w:rsidRPr="009C7E6E">
        <w:rPr>
          <w:rFonts w:ascii="Times New Roman" w:eastAsia="Arial Unicode MS" w:hAnsi="Times New Roman" w:cs="Times New Roman"/>
          <w:sz w:val="24"/>
          <w:szCs w:val="24"/>
        </w:rPr>
        <w:t>The question for determination is whether his contention is correct and sustainable</w:t>
      </w:r>
      <w:r w:rsidR="00FB09DC">
        <w:rPr>
          <w:rFonts w:ascii="Times New Roman" w:eastAsia="Arial Unicode MS" w:hAnsi="Times New Roman" w:cs="Times New Roman"/>
          <w:sz w:val="24"/>
          <w:szCs w:val="24"/>
        </w:rPr>
        <w:t>.</w:t>
      </w:r>
    </w:p>
    <w:p w14:paraId="413509D0" w14:textId="77777777" w:rsidR="002D6314" w:rsidRPr="002D6314" w:rsidRDefault="002D6314" w:rsidP="002D6314">
      <w:pPr>
        <w:pStyle w:val="ListBullet"/>
        <w:numPr>
          <w:ilvl w:val="0"/>
          <w:numId w:val="0"/>
        </w:numPr>
        <w:spacing w:after="0" w:line="480" w:lineRule="auto"/>
        <w:ind w:left="567"/>
        <w:jc w:val="both"/>
        <w:rPr>
          <w:rFonts w:ascii="Times New Roman" w:eastAsia="Arial Unicode MS" w:hAnsi="Times New Roman" w:cs="Times New Roman"/>
          <w:color w:val="000000"/>
          <w:sz w:val="24"/>
          <w:szCs w:val="24"/>
          <w:lang w:eastAsia="en-ZW"/>
        </w:rPr>
      </w:pPr>
    </w:p>
    <w:p w14:paraId="4E242CA0" w14:textId="159995E2" w:rsidR="00B051AB" w:rsidRPr="002D6314" w:rsidRDefault="00FC59DC" w:rsidP="00B202D1">
      <w:pPr>
        <w:pStyle w:val="ListBullet"/>
        <w:numPr>
          <w:ilvl w:val="0"/>
          <w:numId w:val="0"/>
        </w:numPr>
        <w:spacing w:after="0" w:line="480" w:lineRule="auto"/>
        <w:ind w:left="567" w:hanging="709"/>
        <w:jc w:val="both"/>
        <w:rPr>
          <w:rFonts w:ascii="Times New Roman" w:eastAsia="Arial Unicode MS" w:hAnsi="Times New Roman" w:cs="Times New Roman"/>
          <w:color w:val="000000"/>
          <w:sz w:val="24"/>
          <w:szCs w:val="24"/>
          <w:lang w:eastAsia="en-ZW"/>
        </w:rPr>
      </w:pPr>
      <w:r>
        <w:rPr>
          <w:rFonts w:ascii="Times New Roman" w:eastAsia="Arial Unicode MS" w:hAnsi="Times New Roman" w:cs="Times New Roman"/>
          <w:color w:val="000000"/>
          <w:sz w:val="24"/>
          <w:szCs w:val="24"/>
          <w:lang w:eastAsia="en-ZW"/>
        </w:rPr>
        <w:lastRenderedPageBreak/>
        <w:t>[75</w:t>
      </w:r>
      <w:r w:rsidR="00B202D1">
        <w:rPr>
          <w:rFonts w:ascii="Times New Roman" w:eastAsia="Arial Unicode MS" w:hAnsi="Times New Roman" w:cs="Times New Roman"/>
          <w:color w:val="000000"/>
          <w:sz w:val="24"/>
          <w:szCs w:val="24"/>
          <w:lang w:eastAsia="en-ZW"/>
        </w:rPr>
        <w:t>]</w:t>
      </w:r>
      <w:r w:rsidR="00B202D1">
        <w:rPr>
          <w:rFonts w:ascii="Times New Roman" w:eastAsia="Arial Unicode MS" w:hAnsi="Times New Roman" w:cs="Times New Roman"/>
          <w:color w:val="000000"/>
          <w:sz w:val="24"/>
          <w:szCs w:val="24"/>
          <w:lang w:eastAsia="en-ZW"/>
        </w:rPr>
        <w:tab/>
      </w:r>
      <w:r w:rsidR="00B051AB" w:rsidRPr="002D6314">
        <w:rPr>
          <w:rFonts w:ascii="Times New Roman" w:eastAsia="Arial Unicode MS" w:hAnsi="Times New Roman" w:cs="Times New Roman"/>
          <w:color w:val="000000"/>
          <w:sz w:val="24"/>
          <w:szCs w:val="24"/>
          <w:lang w:eastAsia="en-ZW"/>
        </w:rPr>
        <w:t>The further contention by the applicants is that the remarks by the Court in relation to s 69</w:t>
      </w:r>
      <w:r w:rsidR="002D6314">
        <w:rPr>
          <w:rFonts w:ascii="Times New Roman" w:eastAsia="Arial Unicode MS" w:hAnsi="Times New Roman" w:cs="Times New Roman"/>
          <w:color w:val="000000"/>
          <w:sz w:val="24"/>
          <w:szCs w:val="24"/>
          <w:lang w:eastAsia="en-ZW"/>
        </w:rPr>
        <w:t xml:space="preserve"> </w:t>
      </w:r>
      <w:r w:rsidR="00B051AB" w:rsidRPr="002D6314">
        <w:rPr>
          <w:rFonts w:ascii="Times New Roman" w:eastAsia="Arial Unicode MS" w:hAnsi="Times New Roman" w:cs="Times New Roman"/>
          <w:color w:val="000000"/>
          <w:sz w:val="24"/>
          <w:szCs w:val="24"/>
          <w:lang w:eastAsia="en-ZW"/>
        </w:rPr>
        <w:t xml:space="preserve">(3) in the </w:t>
      </w:r>
      <w:r w:rsidR="00B051AB" w:rsidRPr="002D6314">
        <w:rPr>
          <w:rFonts w:ascii="Times New Roman" w:eastAsia="Arial Unicode MS" w:hAnsi="Times New Roman" w:cs="Times New Roman"/>
          <w:i/>
          <w:color w:val="000000"/>
          <w:sz w:val="24"/>
          <w:szCs w:val="24"/>
          <w:lang w:eastAsia="en-ZW"/>
        </w:rPr>
        <w:t>Glens Removals</w:t>
      </w:r>
      <w:r w:rsidR="00B051AB" w:rsidRPr="002D6314">
        <w:rPr>
          <w:rFonts w:ascii="Times New Roman" w:eastAsia="Arial Unicode MS" w:hAnsi="Times New Roman" w:cs="Times New Roman"/>
          <w:color w:val="000000"/>
          <w:sz w:val="24"/>
          <w:szCs w:val="24"/>
          <w:lang w:eastAsia="en-ZW"/>
        </w:rPr>
        <w:t xml:space="preserve"> matter were </w:t>
      </w:r>
      <w:r w:rsidR="00B051AB" w:rsidRPr="002D6314">
        <w:rPr>
          <w:rFonts w:ascii="Times New Roman" w:eastAsia="Arial Unicode MS" w:hAnsi="Times New Roman" w:cs="Times New Roman"/>
          <w:i/>
          <w:iCs/>
          <w:color w:val="000000"/>
          <w:sz w:val="24"/>
          <w:szCs w:val="24"/>
          <w:lang w:eastAsia="en-ZW"/>
        </w:rPr>
        <w:t>obiter.</w:t>
      </w:r>
      <w:r w:rsidR="00B051AB" w:rsidRPr="002D6314">
        <w:rPr>
          <w:rFonts w:ascii="Times New Roman" w:eastAsia="Arial Unicode MS" w:hAnsi="Times New Roman" w:cs="Times New Roman"/>
          <w:color w:val="000000"/>
          <w:sz w:val="24"/>
          <w:szCs w:val="24"/>
          <w:lang w:eastAsia="en-ZW"/>
        </w:rPr>
        <w:t xml:space="preserve"> This contention is made against the backdrop of the dispute before the Court which was concerned with </w:t>
      </w:r>
      <w:r w:rsidR="00FF6667" w:rsidRPr="002D6314">
        <w:rPr>
          <w:rFonts w:ascii="Times New Roman" w:eastAsia="Arial Unicode MS" w:hAnsi="Times New Roman" w:cs="Times New Roman"/>
          <w:color w:val="000000"/>
          <w:sz w:val="24"/>
          <w:szCs w:val="24"/>
          <w:lang w:eastAsia="en-ZW"/>
        </w:rPr>
        <w:t xml:space="preserve">summary </w:t>
      </w:r>
      <w:r w:rsidR="00B051AB" w:rsidRPr="002D6314">
        <w:rPr>
          <w:rFonts w:ascii="Times New Roman" w:eastAsia="Arial Unicode MS" w:hAnsi="Times New Roman" w:cs="Times New Roman"/>
          <w:color w:val="000000"/>
          <w:sz w:val="24"/>
          <w:szCs w:val="24"/>
          <w:lang w:eastAsia="en-ZW"/>
        </w:rPr>
        <w:t xml:space="preserve">execution against movable property as opposed to immovable property which is the subject of the dispute </w:t>
      </w:r>
      <w:r w:rsidR="00B051AB" w:rsidRPr="002D6314">
        <w:rPr>
          <w:rFonts w:ascii="Times New Roman" w:eastAsia="Arial Unicode MS" w:hAnsi="Times New Roman" w:cs="Times New Roman"/>
          <w:i/>
          <w:iCs/>
          <w:color w:val="000000"/>
          <w:sz w:val="24"/>
          <w:szCs w:val="24"/>
          <w:lang w:eastAsia="en-ZW"/>
        </w:rPr>
        <w:t>in</w:t>
      </w:r>
      <w:r w:rsidR="00B051AB" w:rsidRPr="002D6314">
        <w:rPr>
          <w:rFonts w:ascii="Times New Roman" w:eastAsia="Arial Unicode MS" w:hAnsi="Times New Roman" w:cs="Times New Roman"/>
          <w:color w:val="000000"/>
          <w:sz w:val="24"/>
          <w:szCs w:val="24"/>
          <w:lang w:eastAsia="en-ZW"/>
        </w:rPr>
        <w:t xml:space="preserve"> </w:t>
      </w:r>
      <w:proofErr w:type="spellStart"/>
      <w:r w:rsidR="00B051AB" w:rsidRPr="002D6314">
        <w:rPr>
          <w:rFonts w:ascii="Times New Roman" w:eastAsia="Arial Unicode MS" w:hAnsi="Times New Roman" w:cs="Times New Roman"/>
          <w:i/>
          <w:iCs/>
          <w:color w:val="000000"/>
          <w:sz w:val="24"/>
          <w:szCs w:val="24"/>
          <w:lang w:eastAsia="en-ZW"/>
        </w:rPr>
        <w:t>casu</w:t>
      </w:r>
      <w:proofErr w:type="spellEnd"/>
      <w:r w:rsidR="00B051AB" w:rsidRPr="002D6314">
        <w:rPr>
          <w:rFonts w:ascii="Times New Roman" w:eastAsia="Arial Unicode MS" w:hAnsi="Times New Roman" w:cs="Times New Roman"/>
          <w:i/>
          <w:iCs/>
          <w:color w:val="000000"/>
          <w:sz w:val="24"/>
          <w:szCs w:val="24"/>
          <w:lang w:eastAsia="en-ZW"/>
        </w:rPr>
        <w:t>.</w:t>
      </w:r>
      <w:r w:rsidR="00B051AB" w:rsidRPr="002D6314">
        <w:rPr>
          <w:rFonts w:ascii="Times New Roman" w:eastAsia="Arial Unicode MS" w:hAnsi="Times New Roman" w:cs="Times New Roman"/>
          <w:color w:val="000000"/>
          <w:sz w:val="24"/>
          <w:szCs w:val="24"/>
          <w:lang w:eastAsia="en-ZW"/>
        </w:rPr>
        <w:t xml:space="preserve"> The applicants contend that the law has always treated the two differently and that, aside from the authority of </w:t>
      </w:r>
      <w:r w:rsidR="00B051AB" w:rsidRPr="002D6314">
        <w:rPr>
          <w:rFonts w:ascii="Times New Roman" w:eastAsia="Arial Unicode MS" w:hAnsi="Times New Roman" w:cs="Times New Roman"/>
          <w:i/>
          <w:iCs/>
          <w:color w:val="000000"/>
          <w:sz w:val="24"/>
          <w:szCs w:val="24"/>
          <w:lang w:eastAsia="en-ZW"/>
        </w:rPr>
        <w:t>Nyamukusa (supra)</w:t>
      </w:r>
      <w:r w:rsidR="00B051AB" w:rsidRPr="002D6314">
        <w:rPr>
          <w:rFonts w:ascii="Times New Roman" w:eastAsia="Arial Unicode MS" w:hAnsi="Times New Roman" w:cs="Times New Roman"/>
          <w:color w:val="000000"/>
          <w:sz w:val="24"/>
          <w:szCs w:val="24"/>
          <w:lang w:eastAsia="en-ZW"/>
        </w:rPr>
        <w:t xml:space="preserve"> which dealt with a different scenario, the courts have not pronounced on the constitutionality of s 38 as viewed against the new Constitution. </w:t>
      </w:r>
    </w:p>
    <w:p w14:paraId="64946073" w14:textId="77777777" w:rsidR="00FE1452" w:rsidRDefault="00FE1452" w:rsidP="00B202D1">
      <w:pPr>
        <w:pStyle w:val="NoSpacing"/>
      </w:pPr>
    </w:p>
    <w:p w14:paraId="3407592C" w14:textId="4A98D79C" w:rsidR="00CB2FF5" w:rsidRPr="002D6314" w:rsidRDefault="00CB2FF5" w:rsidP="00CB2FF5">
      <w:pPr>
        <w:shd w:val="clear" w:color="auto" w:fill="FFFFFF"/>
        <w:spacing w:before="144" w:after="0" w:line="480" w:lineRule="auto"/>
        <w:jc w:val="both"/>
        <w:rPr>
          <w:rFonts w:ascii="Times New Roman" w:eastAsia="Arial Unicode MS" w:hAnsi="Times New Roman" w:cs="Times New Roman"/>
          <w:b/>
          <w:iCs/>
          <w:sz w:val="24"/>
          <w:szCs w:val="24"/>
          <w:u w:val="single"/>
        </w:rPr>
      </w:pPr>
      <w:r w:rsidRPr="002D6314">
        <w:rPr>
          <w:rFonts w:ascii="Times New Roman" w:eastAsia="Arial Unicode MS" w:hAnsi="Times New Roman" w:cs="Times New Roman"/>
          <w:b/>
          <w:iCs/>
          <w:sz w:val="24"/>
          <w:szCs w:val="24"/>
          <w:u w:val="single"/>
        </w:rPr>
        <w:t>WHETHER IT IS IN THE INTERESTS OF JUSTICE THAT THE APPLICANTS BE GRANTED DIRECT ACCESS TO THE COURT</w:t>
      </w:r>
    </w:p>
    <w:p w14:paraId="67B1C31E" w14:textId="67A38F84" w:rsidR="00F328A2" w:rsidRDefault="00FC59DC" w:rsidP="00B202D1">
      <w:pPr>
        <w:shd w:val="clear" w:color="auto" w:fill="FFFFFF"/>
        <w:spacing w:before="100" w:beforeAutospacing="1" w:after="0" w:line="480" w:lineRule="auto"/>
        <w:ind w:left="567" w:hanging="709"/>
        <w:jc w:val="both"/>
        <w:rPr>
          <w:rFonts w:ascii="Times New Roman" w:eastAsia="Arial Unicode MS" w:hAnsi="Times New Roman" w:cs="Times New Roman"/>
          <w:sz w:val="24"/>
          <w:szCs w:val="24"/>
          <w:lang w:eastAsia="en-ZW"/>
        </w:rPr>
      </w:pPr>
      <w:r>
        <w:rPr>
          <w:rFonts w:ascii="Times New Roman" w:eastAsia="Arial Unicode MS" w:hAnsi="Times New Roman" w:cs="Times New Roman"/>
          <w:sz w:val="24"/>
          <w:szCs w:val="24"/>
          <w:lang w:eastAsia="en-ZW"/>
        </w:rPr>
        <w:t>[76</w:t>
      </w:r>
      <w:r w:rsidR="00B202D1">
        <w:rPr>
          <w:rFonts w:ascii="Times New Roman" w:eastAsia="Arial Unicode MS" w:hAnsi="Times New Roman" w:cs="Times New Roman"/>
          <w:sz w:val="24"/>
          <w:szCs w:val="24"/>
          <w:lang w:eastAsia="en-ZW"/>
        </w:rPr>
        <w:t>]</w:t>
      </w:r>
      <w:r w:rsidR="00B202D1">
        <w:rPr>
          <w:rFonts w:ascii="Times New Roman" w:eastAsia="Arial Unicode MS" w:hAnsi="Times New Roman" w:cs="Times New Roman"/>
          <w:sz w:val="24"/>
          <w:szCs w:val="24"/>
          <w:lang w:eastAsia="en-ZW"/>
        </w:rPr>
        <w:tab/>
      </w:r>
      <w:r w:rsidR="00F328A2" w:rsidRPr="00B202D1">
        <w:rPr>
          <w:rFonts w:ascii="Times New Roman" w:eastAsia="Arial Unicode MS" w:hAnsi="Times New Roman" w:cs="Times New Roman"/>
          <w:sz w:val="24"/>
          <w:szCs w:val="24"/>
          <w:lang w:eastAsia="en-ZW"/>
        </w:rPr>
        <w:t>The applicants contend</w:t>
      </w:r>
      <w:r w:rsidR="00513ADB" w:rsidRPr="00B202D1">
        <w:rPr>
          <w:rFonts w:ascii="Times New Roman" w:eastAsia="Arial Unicode MS" w:hAnsi="Times New Roman" w:cs="Times New Roman"/>
          <w:sz w:val="24"/>
          <w:szCs w:val="24"/>
          <w:lang w:eastAsia="en-ZW"/>
        </w:rPr>
        <w:t xml:space="preserve"> </w:t>
      </w:r>
      <w:r w:rsidR="00F328A2" w:rsidRPr="00B202D1">
        <w:rPr>
          <w:rFonts w:ascii="Times New Roman" w:eastAsia="Arial Unicode MS" w:hAnsi="Times New Roman" w:cs="Times New Roman"/>
          <w:sz w:val="24"/>
          <w:szCs w:val="24"/>
          <w:lang w:eastAsia="en-ZW"/>
        </w:rPr>
        <w:t>that due to the nature of the relief being sought and regard being had to the decisions of the Court, the Supreme Court and the High Court on the issue of the constitutionality of</w:t>
      </w:r>
      <w:r w:rsidR="008F2868" w:rsidRPr="00B202D1">
        <w:rPr>
          <w:rFonts w:ascii="Times New Roman" w:eastAsia="Arial Unicode MS" w:hAnsi="Times New Roman" w:cs="Times New Roman"/>
          <w:sz w:val="24"/>
          <w:szCs w:val="24"/>
          <w:lang w:eastAsia="en-ZW"/>
        </w:rPr>
        <w:t xml:space="preserve"> the impugned provisions of </w:t>
      </w:r>
      <w:r w:rsidR="00F328A2" w:rsidRPr="00B202D1">
        <w:rPr>
          <w:rFonts w:ascii="Times New Roman" w:eastAsia="Arial Unicode MS" w:hAnsi="Times New Roman" w:cs="Times New Roman"/>
          <w:sz w:val="24"/>
          <w:szCs w:val="24"/>
          <w:lang w:eastAsia="en-ZW"/>
        </w:rPr>
        <w:t xml:space="preserve">s 38, it is not in the interests of justice that the applicants approach the High Court before applying for leave for direct access to the Court.  They suggest that both the High Court and the Supreme Court have </w:t>
      </w:r>
      <w:r w:rsidR="00513ADB" w:rsidRPr="00B202D1">
        <w:rPr>
          <w:rFonts w:ascii="Times New Roman" w:eastAsia="Arial Unicode MS" w:hAnsi="Times New Roman" w:cs="Times New Roman"/>
          <w:sz w:val="24"/>
          <w:szCs w:val="24"/>
          <w:lang w:eastAsia="en-ZW"/>
        </w:rPr>
        <w:t xml:space="preserve">already </w:t>
      </w:r>
      <w:r w:rsidR="00F328A2" w:rsidRPr="00B202D1">
        <w:rPr>
          <w:rFonts w:ascii="Times New Roman" w:eastAsia="Arial Unicode MS" w:hAnsi="Times New Roman" w:cs="Times New Roman"/>
          <w:sz w:val="24"/>
          <w:szCs w:val="24"/>
          <w:lang w:eastAsia="en-ZW"/>
        </w:rPr>
        <w:t>expressed the view that the provision is not invalid</w:t>
      </w:r>
      <w:r w:rsidR="00513ADB" w:rsidRPr="00B202D1">
        <w:rPr>
          <w:rFonts w:ascii="Times New Roman" w:eastAsia="Arial Unicode MS" w:hAnsi="Times New Roman" w:cs="Times New Roman"/>
          <w:sz w:val="24"/>
          <w:szCs w:val="24"/>
          <w:lang w:eastAsia="en-ZW"/>
        </w:rPr>
        <w:t xml:space="preserve"> and that this position was based on the provisions of the former Constitution which is materially different </w:t>
      </w:r>
      <w:r w:rsidR="009E4D5D" w:rsidRPr="00B202D1">
        <w:rPr>
          <w:rFonts w:ascii="Times New Roman" w:eastAsia="Arial Unicode MS" w:hAnsi="Times New Roman" w:cs="Times New Roman"/>
          <w:sz w:val="24"/>
          <w:szCs w:val="24"/>
          <w:lang w:eastAsia="en-ZW"/>
        </w:rPr>
        <w:t>fr</w:t>
      </w:r>
      <w:r w:rsidR="00513ADB" w:rsidRPr="00B202D1">
        <w:rPr>
          <w:rFonts w:ascii="Times New Roman" w:eastAsia="Arial Unicode MS" w:hAnsi="Times New Roman" w:cs="Times New Roman"/>
          <w:sz w:val="24"/>
          <w:szCs w:val="24"/>
          <w:lang w:eastAsia="en-ZW"/>
        </w:rPr>
        <w:t>o</w:t>
      </w:r>
      <w:r w:rsidR="009E4D5D" w:rsidRPr="00B202D1">
        <w:rPr>
          <w:rFonts w:ascii="Times New Roman" w:eastAsia="Arial Unicode MS" w:hAnsi="Times New Roman" w:cs="Times New Roman"/>
          <w:sz w:val="24"/>
          <w:szCs w:val="24"/>
          <w:lang w:eastAsia="en-ZW"/>
        </w:rPr>
        <w:t>m</w:t>
      </w:r>
      <w:r w:rsidR="00513ADB" w:rsidRPr="00B202D1">
        <w:rPr>
          <w:rFonts w:ascii="Times New Roman" w:eastAsia="Arial Unicode MS" w:hAnsi="Times New Roman" w:cs="Times New Roman"/>
          <w:sz w:val="24"/>
          <w:szCs w:val="24"/>
          <w:lang w:eastAsia="en-ZW"/>
        </w:rPr>
        <w:t xml:space="preserve"> the current Constitution. </w:t>
      </w:r>
      <w:r w:rsidR="007608A7" w:rsidRPr="00B202D1">
        <w:rPr>
          <w:rFonts w:ascii="Times New Roman" w:eastAsia="Arial Unicode MS" w:hAnsi="Times New Roman" w:cs="Times New Roman"/>
          <w:sz w:val="24"/>
          <w:szCs w:val="24"/>
          <w:lang w:eastAsia="en-ZW"/>
        </w:rPr>
        <w:t>They contend that any such approach would be a foregone conclusion in view of the manner that the High Court dealt with the application</w:t>
      </w:r>
      <w:r w:rsidR="00F31FC3" w:rsidRPr="00B202D1">
        <w:rPr>
          <w:rFonts w:ascii="Times New Roman" w:eastAsia="Arial Unicode MS" w:hAnsi="Times New Roman" w:cs="Times New Roman"/>
          <w:sz w:val="24"/>
          <w:szCs w:val="24"/>
          <w:lang w:eastAsia="en-ZW"/>
        </w:rPr>
        <w:t xml:space="preserve"> they mounted </w:t>
      </w:r>
      <w:r w:rsidR="007608A7" w:rsidRPr="00B202D1">
        <w:rPr>
          <w:rFonts w:ascii="Times New Roman" w:eastAsia="Arial Unicode MS" w:hAnsi="Times New Roman" w:cs="Times New Roman"/>
          <w:sz w:val="24"/>
          <w:szCs w:val="24"/>
          <w:lang w:eastAsia="en-ZW"/>
        </w:rPr>
        <w:t xml:space="preserve">to stay </w:t>
      </w:r>
      <w:proofErr w:type="gramStart"/>
      <w:r w:rsidR="00F31FC3" w:rsidRPr="00B202D1">
        <w:rPr>
          <w:rFonts w:ascii="Times New Roman" w:eastAsia="Arial Unicode MS" w:hAnsi="Times New Roman" w:cs="Times New Roman"/>
          <w:sz w:val="24"/>
          <w:szCs w:val="24"/>
          <w:lang w:eastAsia="en-ZW"/>
        </w:rPr>
        <w:t>the</w:t>
      </w:r>
      <w:proofErr w:type="gramEnd"/>
      <w:r w:rsidR="00F31FC3" w:rsidRPr="00B202D1">
        <w:rPr>
          <w:rFonts w:ascii="Times New Roman" w:eastAsia="Arial Unicode MS" w:hAnsi="Times New Roman" w:cs="Times New Roman"/>
          <w:sz w:val="24"/>
          <w:szCs w:val="24"/>
          <w:lang w:eastAsia="en-ZW"/>
        </w:rPr>
        <w:t xml:space="preserve"> </w:t>
      </w:r>
      <w:r w:rsidR="007608A7" w:rsidRPr="00B202D1">
        <w:rPr>
          <w:rFonts w:ascii="Times New Roman" w:eastAsia="Arial Unicode MS" w:hAnsi="Times New Roman" w:cs="Times New Roman"/>
          <w:sz w:val="24"/>
          <w:szCs w:val="24"/>
          <w:lang w:eastAsia="en-ZW"/>
        </w:rPr>
        <w:t xml:space="preserve">execution of the mortgaged properties. This </w:t>
      </w:r>
      <w:r w:rsidR="00BF66A5" w:rsidRPr="00B202D1">
        <w:rPr>
          <w:rFonts w:ascii="Times New Roman" w:eastAsia="Arial Unicode MS" w:hAnsi="Times New Roman" w:cs="Times New Roman"/>
          <w:sz w:val="24"/>
          <w:szCs w:val="24"/>
          <w:lang w:eastAsia="en-ZW"/>
        </w:rPr>
        <w:t xml:space="preserve">background, </w:t>
      </w:r>
      <w:r w:rsidR="007608A7" w:rsidRPr="00B202D1">
        <w:rPr>
          <w:rFonts w:ascii="Times New Roman" w:eastAsia="Arial Unicode MS" w:hAnsi="Times New Roman" w:cs="Times New Roman"/>
          <w:sz w:val="24"/>
          <w:szCs w:val="24"/>
          <w:lang w:eastAsia="en-ZW"/>
        </w:rPr>
        <w:t xml:space="preserve">the applicants argue, is the foremost reason why it is in the interests of justice for leave for direct access to be granted.  </w:t>
      </w:r>
    </w:p>
    <w:p w14:paraId="44028C82" w14:textId="77777777" w:rsidR="00B202D1" w:rsidRPr="00B202D1" w:rsidRDefault="00B202D1" w:rsidP="00B202D1">
      <w:pPr>
        <w:shd w:val="clear" w:color="auto" w:fill="FFFFFF"/>
        <w:spacing w:before="100" w:beforeAutospacing="1" w:after="0" w:line="480" w:lineRule="auto"/>
        <w:ind w:left="567" w:hanging="709"/>
        <w:jc w:val="both"/>
        <w:rPr>
          <w:rFonts w:ascii="Times New Roman" w:eastAsia="Arial Unicode MS" w:hAnsi="Times New Roman" w:cs="Times New Roman"/>
          <w:sz w:val="24"/>
          <w:szCs w:val="24"/>
          <w:lang w:eastAsia="en-ZW"/>
        </w:rPr>
      </w:pPr>
    </w:p>
    <w:p w14:paraId="4323468E" w14:textId="1F209EF7" w:rsidR="00A53FF2" w:rsidRPr="00B202D1" w:rsidRDefault="00FC59DC" w:rsidP="00B202D1">
      <w:pPr>
        <w:shd w:val="clear" w:color="auto" w:fill="FFFFFF"/>
        <w:spacing w:before="100" w:beforeAutospacing="1" w:after="0" w:line="480" w:lineRule="auto"/>
        <w:ind w:left="567" w:hanging="709"/>
        <w:jc w:val="both"/>
        <w:rPr>
          <w:rFonts w:ascii="Times New Roman" w:eastAsia="Arial Unicode MS" w:hAnsi="Times New Roman" w:cs="Times New Roman"/>
          <w:sz w:val="24"/>
          <w:szCs w:val="24"/>
          <w:lang w:eastAsia="en-ZW"/>
        </w:rPr>
      </w:pPr>
      <w:r>
        <w:rPr>
          <w:rFonts w:ascii="Times New Roman" w:eastAsia="Arial Unicode MS" w:hAnsi="Times New Roman" w:cs="Times New Roman"/>
          <w:sz w:val="24"/>
          <w:szCs w:val="24"/>
          <w:lang w:eastAsia="en-ZW"/>
        </w:rPr>
        <w:lastRenderedPageBreak/>
        <w:t>[77</w:t>
      </w:r>
      <w:r w:rsidR="00B202D1">
        <w:rPr>
          <w:rFonts w:ascii="Times New Roman" w:eastAsia="Arial Unicode MS" w:hAnsi="Times New Roman" w:cs="Times New Roman"/>
          <w:sz w:val="24"/>
          <w:szCs w:val="24"/>
          <w:lang w:eastAsia="en-ZW"/>
        </w:rPr>
        <w:t>]</w:t>
      </w:r>
      <w:r w:rsidR="00B202D1">
        <w:rPr>
          <w:rFonts w:ascii="Times New Roman" w:eastAsia="Arial Unicode MS" w:hAnsi="Times New Roman" w:cs="Times New Roman"/>
          <w:sz w:val="24"/>
          <w:szCs w:val="24"/>
          <w:lang w:eastAsia="en-ZW"/>
        </w:rPr>
        <w:tab/>
      </w:r>
      <w:r w:rsidR="00A53FF2" w:rsidRPr="00B202D1">
        <w:rPr>
          <w:rFonts w:ascii="Times New Roman" w:eastAsia="Arial Unicode MS" w:hAnsi="Times New Roman" w:cs="Times New Roman"/>
          <w:color w:val="000000"/>
          <w:sz w:val="24"/>
          <w:szCs w:val="24"/>
          <w:lang w:eastAsia="en-ZW"/>
        </w:rPr>
        <w:t xml:space="preserve">A perusal of the judgement of the High Court that sparked this application makes it evident that the court did not consider the matter before it. </w:t>
      </w:r>
      <w:r w:rsidR="00A53FF2" w:rsidRPr="00B202D1">
        <w:rPr>
          <w:rFonts w:ascii="Times New Roman" w:eastAsia="Arial Unicode MS" w:hAnsi="Times New Roman" w:cs="Times New Roman"/>
          <w:sz w:val="24"/>
          <w:szCs w:val="24"/>
          <w:lang w:eastAsia="en-ZW"/>
        </w:rPr>
        <w:t>Although the High Court was seized with an application for a stay of execution premised on an application attacking the validity of s 38 of the Act, the High Court proceeded to determine the issue of the validity of the provision despite objections from the applicants to the effect that it was</w:t>
      </w:r>
      <w:r w:rsidR="003036FC" w:rsidRPr="00B202D1">
        <w:rPr>
          <w:rFonts w:ascii="Times New Roman" w:eastAsia="Arial Unicode MS" w:hAnsi="Times New Roman" w:cs="Times New Roman"/>
          <w:sz w:val="24"/>
          <w:szCs w:val="24"/>
          <w:lang w:eastAsia="en-ZW"/>
        </w:rPr>
        <w:t>,</w:t>
      </w:r>
      <w:r w:rsidR="00A53FF2" w:rsidRPr="00B202D1">
        <w:rPr>
          <w:rFonts w:ascii="Times New Roman" w:eastAsia="Arial Unicode MS" w:hAnsi="Times New Roman" w:cs="Times New Roman"/>
          <w:sz w:val="24"/>
          <w:szCs w:val="24"/>
          <w:lang w:eastAsia="en-ZW"/>
        </w:rPr>
        <w:t xml:space="preserve"> by so doing</w:t>
      </w:r>
      <w:r w:rsidR="003036FC" w:rsidRPr="00B202D1">
        <w:rPr>
          <w:rFonts w:ascii="Times New Roman" w:eastAsia="Arial Unicode MS" w:hAnsi="Times New Roman" w:cs="Times New Roman"/>
          <w:sz w:val="24"/>
          <w:szCs w:val="24"/>
          <w:lang w:eastAsia="en-ZW"/>
        </w:rPr>
        <w:t>,</w:t>
      </w:r>
      <w:r w:rsidR="00A53FF2" w:rsidRPr="00B202D1">
        <w:rPr>
          <w:rFonts w:ascii="Times New Roman" w:eastAsia="Arial Unicode MS" w:hAnsi="Times New Roman" w:cs="Times New Roman"/>
          <w:sz w:val="24"/>
          <w:szCs w:val="24"/>
          <w:lang w:eastAsia="en-ZW"/>
        </w:rPr>
        <w:t xml:space="preserve"> determining a matter that was not before it. </w:t>
      </w:r>
      <w:r w:rsidR="003036FC" w:rsidRPr="00B202D1">
        <w:rPr>
          <w:rFonts w:ascii="Times New Roman" w:eastAsia="Arial Unicode MS" w:hAnsi="Times New Roman" w:cs="Times New Roman"/>
          <w:sz w:val="24"/>
          <w:szCs w:val="24"/>
          <w:lang w:eastAsia="en-ZW"/>
        </w:rPr>
        <w:t>In other words, instead of considering and determining the application to have the sale in execution stayed on its merits, it made a foray into the application in which the applicants sough</w:t>
      </w:r>
      <w:r w:rsidR="00F31FC3" w:rsidRPr="00B202D1">
        <w:rPr>
          <w:rFonts w:ascii="Times New Roman" w:eastAsia="Arial Unicode MS" w:hAnsi="Times New Roman" w:cs="Times New Roman"/>
          <w:sz w:val="24"/>
          <w:szCs w:val="24"/>
          <w:lang w:eastAsia="en-ZW"/>
        </w:rPr>
        <w:t>t</w:t>
      </w:r>
      <w:r w:rsidR="003036FC" w:rsidRPr="00B202D1">
        <w:rPr>
          <w:rFonts w:ascii="Times New Roman" w:eastAsia="Arial Unicode MS" w:hAnsi="Times New Roman" w:cs="Times New Roman"/>
          <w:sz w:val="24"/>
          <w:szCs w:val="24"/>
          <w:lang w:eastAsia="en-ZW"/>
        </w:rPr>
        <w:t xml:space="preserve"> to challenge the validity of s 38 of the Act. It then pronounced on the merits of that application and concluded that the applicants were non-suited. </w:t>
      </w:r>
      <w:r w:rsidR="00A53FF2" w:rsidRPr="00B202D1">
        <w:rPr>
          <w:rFonts w:ascii="Times New Roman" w:eastAsia="Arial Unicode MS" w:hAnsi="Times New Roman" w:cs="Times New Roman"/>
          <w:sz w:val="24"/>
          <w:szCs w:val="24"/>
          <w:lang w:eastAsia="en-ZW"/>
        </w:rPr>
        <w:t>The court said:</w:t>
      </w:r>
    </w:p>
    <w:p w14:paraId="3B568AA1" w14:textId="5CFBDA3C" w:rsidR="00A53FF2" w:rsidRDefault="00A53FF2" w:rsidP="00A53FF2">
      <w:pPr>
        <w:autoSpaceDE w:val="0"/>
        <w:autoSpaceDN w:val="0"/>
        <w:adjustRightInd w:val="0"/>
        <w:spacing w:after="0"/>
        <w:ind w:left="1440"/>
        <w:jc w:val="both"/>
        <w:rPr>
          <w:rFonts w:ascii="Times New Roman" w:hAnsi="Times New Roman" w:cs="Times New Roman"/>
          <w:sz w:val="24"/>
          <w:szCs w:val="24"/>
        </w:rPr>
      </w:pPr>
      <w:r>
        <w:rPr>
          <w:rFonts w:ascii="Times New Roman" w:eastAsia="Arial Unicode MS" w:hAnsi="Times New Roman" w:cs="Times New Roman"/>
          <w:sz w:val="24"/>
          <w:szCs w:val="24"/>
          <w:lang w:eastAsia="en-ZW"/>
        </w:rPr>
        <w:t>“</w:t>
      </w:r>
      <w:r w:rsidRPr="000A2B1B">
        <w:rPr>
          <w:rFonts w:ascii="Times New Roman" w:hAnsi="Times New Roman" w:cs="Times New Roman"/>
          <w:sz w:val="24"/>
          <w:szCs w:val="24"/>
        </w:rPr>
        <w:t xml:space="preserve">Since the doctrine of </w:t>
      </w:r>
      <w:r w:rsidRPr="000A2B1B">
        <w:rPr>
          <w:rFonts w:ascii="Times New Roman" w:hAnsi="Times New Roman" w:cs="Times New Roman"/>
          <w:i/>
          <w:sz w:val="24"/>
          <w:szCs w:val="24"/>
        </w:rPr>
        <w:t>stare decis</w:t>
      </w:r>
      <w:r w:rsidR="00AA5F55">
        <w:rPr>
          <w:rFonts w:ascii="Times New Roman" w:hAnsi="Times New Roman" w:cs="Times New Roman"/>
          <w:i/>
          <w:sz w:val="24"/>
          <w:szCs w:val="24"/>
        </w:rPr>
        <w:t>is</w:t>
      </w:r>
      <w:r w:rsidRPr="000A2B1B">
        <w:rPr>
          <w:rFonts w:ascii="Times New Roman" w:hAnsi="Times New Roman" w:cs="Times New Roman"/>
          <w:sz w:val="24"/>
          <w:szCs w:val="24"/>
        </w:rPr>
        <w:t xml:space="preserve"> essentially ensures that that which is settled is not disturbed, it is thus imperative in terms of the court regulating its proceedings that a decision be made at this point as to whether the case alluded to has in fact addressed the issue in a manner which prevents the applicant from seeking to re-hash the matter as a constitutional issue. This can be done by looking at the factual matrix of the decided case and that </w:t>
      </w:r>
      <w:r w:rsidRPr="000A2B1B">
        <w:rPr>
          <w:rFonts w:ascii="Times New Roman" w:hAnsi="Times New Roman" w:cs="Times New Roman"/>
          <w:i/>
          <w:sz w:val="24"/>
          <w:szCs w:val="24"/>
        </w:rPr>
        <w:t>in casu.</w:t>
      </w:r>
      <w:r w:rsidRPr="000A2B1B">
        <w:rPr>
          <w:rFonts w:ascii="Times New Roman" w:hAnsi="Times New Roman" w:cs="Times New Roman"/>
          <w:sz w:val="24"/>
          <w:szCs w:val="24"/>
        </w:rPr>
        <w:t xml:space="preserve"> Therefore</w:t>
      </w:r>
      <w:r>
        <w:rPr>
          <w:rFonts w:ascii="Times New Roman" w:hAnsi="Times New Roman" w:cs="Times New Roman"/>
          <w:sz w:val="24"/>
          <w:szCs w:val="24"/>
        </w:rPr>
        <w:t>,</w:t>
      </w:r>
      <w:r w:rsidRPr="000A2B1B">
        <w:rPr>
          <w:rFonts w:ascii="Times New Roman" w:hAnsi="Times New Roman" w:cs="Times New Roman"/>
          <w:sz w:val="24"/>
          <w:szCs w:val="24"/>
        </w:rPr>
        <w:t xml:space="preserve"> the key issue at this point, where what is before me is a provisional order seeking stay of execution pending the determination of a lodged constitutional matter, and where a preliminary point has been raised that the issue has been decided, is whether the facts at hand speak similarly to what has already been pronounced upon by the Constitutional Court as alleged by the first respondent. If so, there would indeed be justification for striking this matter off the roll as sought by the first respondent since the balance of convenience would certainly not favour any stay</w:t>
      </w:r>
      <w:r>
        <w:rPr>
          <w:rFonts w:ascii="Times New Roman" w:hAnsi="Times New Roman" w:cs="Times New Roman"/>
          <w:sz w:val="24"/>
          <w:szCs w:val="24"/>
        </w:rPr>
        <w:t>.”</w:t>
      </w:r>
    </w:p>
    <w:p w14:paraId="00C950C8" w14:textId="77777777" w:rsidR="002D6314" w:rsidRDefault="002D6314" w:rsidP="00A53FF2">
      <w:pPr>
        <w:autoSpaceDE w:val="0"/>
        <w:autoSpaceDN w:val="0"/>
        <w:adjustRightInd w:val="0"/>
        <w:spacing w:after="0"/>
        <w:ind w:left="1440"/>
        <w:jc w:val="both"/>
        <w:rPr>
          <w:rFonts w:ascii="Times New Roman" w:eastAsia="Arial Unicode MS" w:hAnsi="Times New Roman" w:cs="Times New Roman"/>
          <w:sz w:val="24"/>
          <w:szCs w:val="24"/>
          <w:lang w:eastAsia="en-ZW"/>
        </w:rPr>
      </w:pPr>
    </w:p>
    <w:p w14:paraId="0211228D" w14:textId="77777777" w:rsidR="00A53FF2" w:rsidRDefault="00A53FF2" w:rsidP="00A53FF2">
      <w:pPr>
        <w:autoSpaceDE w:val="0"/>
        <w:autoSpaceDN w:val="0"/>
        <w:adjustRightInd w:val="0"/>
        <w:spacing w:after="0"/>
        <w:ind w:left="720" w:hanging="720"/>
        <w:jc w:val="both"/>
        <w:rPr>
          <w:rFonts w:ascii="Times New Roman" w:eastAsia="Arial Unicode MS" w:hAnsi="Times New Roman" w:cs="Times New Roman"/>
          <w:sz w:val="24"/>
          <w:szCs w:val="24"/>
          <w:lang w:eastAsia="en-ZW"/>
        </w:rPr>
      </w:pPr>
    </w:p>
    <w:p w14:paraId="5EDD9C8D" w14:textId="4442AF6B" w:rsidR="008E77F8" w:rsidRDefault="00FC59DC" w:rsidP="00B202D1">
      <w:pPr>
        <w:pStyle w:val="ListBullet"/>
        <w:numPr>
          <w:ilvl w:val="0"/>
          <w:numId w:val="0"/>
        </w:numPr>
        <w:spacing w:after="0" w:line="480" w:lineRule="auto"/>
        <w:ind w:left="567" w:hanging="709"/>
        <w:jc w:val="both"/>
        <w:rPr>
          <w:rFonts w:ascii="Times New Roman" w:eastAsia="Arial Unicode MS" w:hAnsi="Times New Roman" w:cs="Times New Roman"/>
          <w:bCs/>
          <w:sz w:val="24"/>
          <w:szCs w:val="24"/>
          <w:lang w:eastAsia="en-ZW"/>
        </w:rPr>
      </w:pPr>
      <w:r>
        <w:rPr>
          <w:rFonts w:ascii="Times New Roman" w:eastAsia="Arial Unicode MS" w:hAnsi="Times New Roman" w:cs="Times New Roman"/>
          <w:sz w:val="24"/>
          <w:szCs w:val="24"/>
          <w:lang w:eastAsia="en-ZW"/>
        </w:rPr>
        <w:t>[78</w:t>
      </w:r>
      <w:r w:rsidR="00B202D1">
        <w:rPr>
          <w:rFonts w:ascii="Times New Roman" w:eastAsia="Arial Unicode MS" w:hAnsi="Times New Roman" w:cs="Times New Roman"/>
          <w:sz w:val="24"/>
          <w:szCs w:val="24"/>
          <w:lang w:eastAsia="en-ZW"/>
        </w:rPr>
        <w:t>]</w:t>
      </w:r>
      <w:r w:rsidR="00B202D1">
        <w:rPr>
          <w:rFonts w:ascii="Times New Roman" w:eastAsia="Arial Unicode MS" w:hAnsi="Times New Roman" w:cs="Times New Roman"/>
          <w:sz w:val="24"/>
          <w:szCs w:val="24"/>
          <w:lang w:eastAsia="en-ZW"/>
        </w:rPr>
        <w:tab/>
      </w:r>
      <w:r w:rsidR="003D2207">
        <w:rPr>
          <w:rFonts w:ascii="Times New Roman" w:eastAsia="Arial Unicode MS" w:hAnsi="Times New Roman" w:cs="Times New Roman"/>
          <w:sz w:val="24"/>
          <w:szCs w:val="24"/>
          <w:lang w:eastAsia="en-ZW"/>
        </w:rPr>
        <w:t xml:space="preserve">The learned judge agreed with the submissions made on behalf of the Bank and upheld the point </w:t>
      </w:r>
      <w:r w:rsidR="003D2207" w:rsidRPr="008F2868">
        <w:rPr>
          <w:rFonts w:ascii="Times New Roman" w:eastAsia="Arial Unicode MS" w:hAnsi="Times New Roman" w:cs="Times New Roman"/>
          <w:i/>
          <w:iCs/>
          <w:sz w:val="24"/>
          <w:szCs w:val="24"/>
          <w:lang w:eastAsia="en-ZW"/>
        </w:rPr>
        <w:t xml:space="preserve">in </w:t>
      </w:r>
      <w:proofErr w:type="spellStart"/>
      <w:r w:rsidR="003D2207" w:rsidRPr="008F2868">
        <w:rPr>
          <w:rFonts w:ascii="Times New Roman" w:eastAsia="Arial Unicode MS" w:hAnsi="Times New Roman" w:cs="Times New Roman"/>
          <w:i/>
          <w:iCs/>
          <w:sz w:val="24"/>
          <w:szCs w:val="24"/>
          <w:lang w:eastAsia="en-ZW"/>
        </w:rPr>
        <w:t>limine</w:t>
      </w:r>
      <w:proofErr w:type="spellEnd"/>
      <w:r w:rsidR="003D2207">
        <w:rPr>
          <w:rFonts w:ascii="Times New Roman" w:eastAsia="Arial Unicode MS" w:hAnsi="Times New Roman" w:cs="Times New Roman"/>
          <w:sz w:val="24"/>
          <w:szCs w:val="24"/>
          <w:lang w:eastAsia="en-ZW"/>
        </w:rPr>
        <w:t xml:space="preserve"> and proceeded to strike the matter off the roll with costs. </w:t>
      </w:r>
      <w:r w:rsidR="008E77F8" w:rsidRPr="008E77F8">
        <w:rPr>
          <w:rFonts w:ascii="Times New Roman" w:eastAsia="Arial Unicode MS" w:hAnsi="Times New Roman" w:cs="Times New Roman"/>
          <w:bCs/>
          <w:sz w:val="24"/>
          <w:szCs w:val="24"/>
          <w:lang w:eastAsia="en-ZW"/>
        </w:rPr>
        <w:t>The High Court evidently withheld its jurisdiction</w:t>
      </w:r>
      <w:r w:rsidR="00094C45">
        <w:rPr>
          <w:rFonts w:ascii="Times New Roman" w:eastAsia="Arial Unicode MS" w:hAnsi="Times New Roman" w:cs="Times New Roman"/>
          <w:bCs/>
          <w:sz w:val="24"/>
          <w:szCs w:val="24"/>
          <w:lang w:eastAsia="en-ZW"/>
        </w:rPr>
        <w:t xml:space="preserve"> in respect of the urgent application but commented </w:t>
      </w:r>
      <w:proofErr w:type="spellStart"/>
      <w:r w:rsidR="00094C45">
        <w:rPr>
          <w:rFonts w:ascii="Times New Roman" w:eastAsia="Arial Unicode MS" w:hAnsi="Times New Roman" w:cs="Times New Roman"/>
          <w:bCs/>
          <w:sz w:val="24"/>
          <w:szCs w:val="24"/>
          <w:lang w:eastAsia="en-ZW"/>
        </w:rPr>
        <w:t>unfavourably</w:t>
      </w:r>
      <w:proofErr w:type="spellEnd"/>
      <w:r w:rsidR="00094C45">
        <w:rPr>
          <w:rFonts w:ascii="Times New Roman" w:eastAsia="Arial Unicode MS" w:hAnsi="Times New Roman" w:cs="Times New Roman"/>
          <w:bCs/>
          <w:sz w:val="24"/>
          <w:szCs w:val="24"/>
          <w:lang w:eastAsia="en-ZW"/>
        </w:rPr>
        <w:t xml:space="preserve"> on the substantive application that was not before it</w:t>
      </w:r>
      <w:r w:rsidR="008E77F8" w:rsidRPr="008E77F8">
        <w:rPr>
          <w:rFonts w:ascii="Times New Roman" w:eastAsia="Arial Unicode MS" w:hAnsi="Times New Roman" w:cs="Times New Roman"/>
          <w:bCs/>
          <w:sz w:val="24"/>
          <w:szCs w:val="24"/>
          <w:lang w:eastAsia="en-ZW"/>
        </w:rPr>
        <w:t xml:space="preserve">. In the light of this, the applicants were denied recourse to court. Not only did the court refuse to consider the application for interim relief, by commenting on the substance of the intended application and on that premise, striking it off the roll, it also denied the </w:t>
      </w:r>
      <w:proofErr w:type="gramStart"/>
      <w:r w:rsidR="008E77F8" w:rsidRPr="008E77F8">
        <w:rPr>
          <w:rFonts w:ascii="Times New Roman" w:eastAsia="Arial Unicode MS" w:hAnsi="Times New Roman" w:cs="Times New Roman"/>
          <w:bCs/>
          <w:sz w:val="24"/>
          <w:szCs w:val="24"/>
          <w:lang w:eastAsia="en-ZW"/>
        </w:rPr>
        <w:lastRenderedPageBreak/>
        <w:t>applicants</w:t>
      </w:r>
      <w:proofErr w:type="gramEnd"/>
      <w:r w:rsidR="008E77F8" w:rsidRPr="008E77F8">
        <w:rPr>
          <w:rFonts w:ascii="Times New Roman" w:eastAsia="Arial Unicode MS" w:hAnsi="Times New Roman" w:cs="Times New Roman"/>
          <w:bCs/>
          <w:sz w:val="24"/>
          <w:szCs w:val="24"/>
          <w:lang w:eastAsia="en-ZW"/>
        </w:rPr>
        <w:t xml:space="preserve"> an opportunity to be heard on the substance of the main application. It seems to me that the High Court withheld its jurisdiction in circumstances where it was the correct forum for determining the issues pertaining to the disputes between the parties.  The applicants were fully entitled to approach the High Court for relief and it was duty bound to hear and determine the application on the merits. The declination of jurisdiction without a determination on the merits was without legal basis. It acted in an irregular manner. </w:t>
      </w:r>
    </w:p>
    <w:p w14:paraId="79432F23" w14:textId="77777777" w:rsidR="002D6314" w:rsidRDefault="002D6314" w:rsidP="002D6314">
      <w:pPr>
        <w:pStyle w:val="ListBullet"/>
        <w:numPr>
          <w:ilvl w:val="0"/>
          <w:numId w:val="0"/>
        </w:numPr>
        <w:spacing w:after="0" w:line="480" w:lineRule="auto"/>
        <w:ind w:left="567"/>
        <w:jc w:val="both"/>
        <w:rPr>
          <w:rFonts w:ascii="Times New Roman" w:eastAsia="Arial Unicode MS" w:hAnsi="Times New Roman" w:cs="Times New Roman"/>
          <w:bCs/>
          <w:sz w:val="24"/>
          <w:szCs w:val="24"/>
          <w:lang w:eastAsia="en-ZW"/>
        </w:rPr>
      </w:pPr>
    </w:p>
    <w:p w14:paraId="06C512B4" w14:textId="221CC02A" w:rsidR="002D6314" w:rsidRDefault="00AA0809" w:rsidP="00AA0809">
      <w:pPr>
        <w:pStyle w:val="ListBullet"/>
        <w:numPr>
          <w:ilvl w:val="0"/>
          <w:numId w:val="0"/>
        </w:numPr>
        <w:spacing w:after="0" w:line="480" w:lineRule="auto"/>
        <w:ind w:left="567" w:hanging="709"/>
        <w:jc w:val="both"/>
        <w:rPr>
          <w:rFonts w:ascii="Times New Roman" w:eastAsia="Arial Unicode MS" w:hAnsi="Times New Roman" w:cs="Times New Roman"/>
          <w:sz w:val="24"/>
          <w:szCs w:val="24"/>
          <w:lang w:eastAsia="en-ZW"/>
        </w:rPr>
      </w:pPr>
      <w:r>
        <w:rPr>
          <w:rFonts w:ascii="Times New Roman" w:eastAsia="Arial Unicode MS" w:hAnsi="Times New Roman" w:cs="Times New Roman"/>
          <w:sz w:val="24"/>
          <w:szCs w:val="24"/>
          <w:lang w:eastAsia="en-ZW"/>
        </w:rPr>
        <w:t>[</w:t>
      </w:r>
      <w:r w:rsidR="00FC59DC">
        <w:rPr>
          <w:rFonts w:ascii="Times New Roman" w:eastAsia="Arial Unicode MS" w:hAnsi="Times New Roman" w:cs="Times New Roman"/>
          <w:sz w:val="24"/>
          <w:szCs w:val="24"/>
          <w:lang w:eastAsia="en-ZW"/>
        </w:rPr>
        <w:t>79</w:t>
      </w:r>
      <w:r>
        <w:rPr>
          <w:rFonts w:ascii="Times New Roman" w:eastAsia="Arial Unicode MS" w:hAnsi="Times New Roman" w:cs="Times New Roman"/>
          <w:sz w:val="24"/>
          <w:szCs w:val="24"/>
          <w:lang w:eastAsia="en-ZW"/>
        </w:rPr>
        <w:t>]</w:t>
      </w:r>
      <w:r>
        <w:rPr>
          <w:rFonts w:ascii="Times New Roman" w:eastAsia="Arial Unicode MS" w:hAnsi="Times New Roman" w:cs="Times New Roman"/>
          <w:sz w:val="24"/>
          <w:szCs w:val="24"/>
          <w:lang w:eastAsia="en-ZW"/>
        </w:rPr>
        <w:tab/>
      </w:r>
      <w:r w:rsidR="009D0B09" w:rsidRPr="002D6314">
        <w:rPr>
          <w:rFonts w:ascii="Times New Roman" w:eastAsia="Arial Unicode MS" w:hAnsi="Times New Roman" w:cs="Times New Roman"/>
          <w:sz w:val="24"/>
          <w:szCs w:val="24"/>
          <w:lang w:eastAsia="en-ZW"/>
        </w:rPr>
        <w:t>The Court</w:t>
      </w:r>
      <w:r w:rsidR="005C36A6" w:rsidRPr="002D6314">
        <w:rPr>
          <w:rFonts w:ascii="Times New Roman" w:eastAsia="Arial Unicode MS" w:hAnsi="Times New Roman" w:cs="Times New Roman"/>
          <w:sz w:val="24"/>
          <w:szCs w:val="24"/>
          <w:lang w:eastAsia="en-ZW"/>
        </w:rPr>
        <w:t>,</w:t>
      </w:r>
      <w:r w:rsidR="009D0B09" w:rsidRPr="002D6314">
        <w:rPr>
          <w:rFonts w:ascii="Times New Roman" w:eastAsia="Arial Unicode MS" w:hAnsi="Times New Roman" w:cs="Times New Roman"/>
          <w:sz w:val="24"/>
          <w:szCs w:val="24"/>
          <w:lang w:eastAsia="en-ZW"/>
        </w:rPr>
        <w:t xml:space="preserve"> </w:t>
      </w:r>
      <w:r w:rsidR="009D0B09" w:rsidRPr="002D6314">
        <w:rPr>
          <w:rFonts w:ascii="Times New Roman" w:eastAsia="Arial Unicode MS" w:hAnsi="Times New Roman" w:cs="Times New Roman"/>
          <w:i/>
          <w:iCs/>
          <w:sz w:val="24"/>
          <w:szCs w:val="24"/>
          <w:lang w:eastAsia="en-ZW"/>
        </w:rPr>
        <w:t xml:space="preserve">in </w:t>
      </w:r>
      <w:proofErr w:type="spellStart"/>
      <w:r w:rsidR="009D0B09" w:rsidRPr="002D6314">
        <w:rPr>
          <w:rFonts w:ascii="Times New Roman" w:eastAsia="Arial Unicode MS" w:hAnsi="Times New Roman" w:cs="Times New Roman"/>
          <w:i/>
          <w:iCs/>
          <w:sz w:val="24"/>
          <w:szCs w:val="24"/>
          <w:lang w:eastAsia="en-ZW"/>
        </w:rPr>
        <w:t>casu</w:t>
      </w:r>
      <w:proofErr w:type="spellEnd"/>
      <w:r w:rsidR="009D0B09" w:rsidRPr="002D6314">
        <w:rPr>
          <w:rFonts w:ascii="Times New Roman" w:eastAsia="Arial Unicode MS" w:hAnsi="Times New Roman" w:cs="Times New Roman"/>
          <w:sz w:val="24"/>
          <w:szCs w:val="24"/>
          <w:lang w:eastAsia="en-ZW"/>
        </w:rPr>
        <w:t>, is being asked to consider whether or not the interests of justice require it to grant leave to the applicants to approach it directly for relief under s 85</w:t>
      </w:r>
      <w:r w:rsidR="002D6314">
        <w:rPr>
          <w:rFonts w:ascii="Times New Roman" w:eastAsia="Arial Unicode MS" w:hAnsi="Times New Roman" w:cs="Times New Roman"/>
          <w:sz w:val="24"/>
          <w:szCs w:val="24"/>
          <w:lang w:eastAsia="en-ZW"/>
        </w:rPr>
        <w:t xml:space="preserve"> </w:t>
      </w:r>
      <w:r w:rsidR="009D0B09" w:rsidRPr="002D6314">
        <w:rPr>
          <w:rFonts w:ascii="Times New Roman" w:eastAsia="Arial Unicode MS" w:hAnsi="Times New Roman" w:cs="Times New Roman"/>
          <w:sz w:val="24"/>
          <w:szCs w:val="24"/>
          <w:lang w:eastAsia="en-ZW"/>
        </w:rPr>
        <w:t xml:space="preserve">(1). R 21(8) spells out the factors that the Court may </w:t>
      </w:r>
      <w:r w:rsidR="00AA0798" w:rsidRPr="002D6314">
        <w:rPr>
          <w:rFonts w:ascii="Times New Roman" w:eastAsia="Arial Unicode MS" w:hAnsi="Times New Roman" w:cs="Times New Roman"/>
          <w:sz w:val="24"/>
          <w:szCs w:val="24"/>
          <w:lang w:eastAsia="en-ZW"/>
        </w:rPr>
        <w:t xml:space="preserve">take into consideration when assessing the interests of justice in an application for leave. </w:t>
      </w:r>
    </w:p>
    <w:p w14:paraId="18B320B2" w14:textId="77777777" w:rsidR="00AA0809" w:rsidRDefault="00AA0809" w:rsidP="00AA0809">
      <w:pPr>
        <w:pStyle w:val="ListBullet"/>
        <w:numPr>
          <w:ilvl w:val="0"/>
          <w:numId w:val="0"/>
        </w:numPr>
        <w:spacing w:after="0" w:line="480" w:lineRule="auto"/>
        <w:ind w:left="360" w:hanging="360"/>
        <w:jc w:val="both"/>
        <w:rPr>
          <w:rFonts w:ascii="Times New Roman" w:eastAsia="Arial Unicode MS" w:hAnsi="Times New Roman" w:cs="Times New Roman"/>
          <w:sz w:val="24"/>
          <w:szCs w:val="24"/>
          <w:lang w:eastAsia="en-ZW"/>
        </w:rPr>
      </w:pPr>
    </w:p>
    <w:p w14:paraId="457340DD" w14:textId="05B9DC9A" w:rsidR="002D6314" w:rsidRPr="00AA0809" w:rsidRDefault="00FC59DC" w:rsidP="00AA0809">
      <w:pPr>
        <w:shd w:val="clear" w:color="auto" w:fill="FFFFFF"/>
        <w:spacing w:before="100" w:beforeAutospacing="1" w:after="0" w:line="480" w:lineRule="auto"/>
        <w:ind w:left="567" w:hanging="709"/>
        <w:jc w:val="both"/>
        <w:rPr>
          <w:rFonts w:ascii="Times New Roman" w:eastAsia="Arial Unicode MS" w:hAnsi="Times New Roman" w:cs="Times New Roman"/>
          <w:bCs/>
          <w:sz w:val="24"/>
          <w:szCs w:val="24"/>
          <w:lang w:val="en-US" w:eastAsia="en-ZW"/>
        </w:rPr>
      </w:pPr>
      <w:r>
        <w:rPr>
          <w:rFonts w:ascii="Times New Roman" w:eastAsia="Arial Unicode MS" w:hAnsi="Times New Roman" w:cs="Times New Roman"/>
          <w:sz w:val="24"/>
          <w:szCs w:val="24"/>
          <w:lang w:val="en-US"/>
        </w:rPr>
        <w:t>[80</w:t>
      </w:r>
      <w:r w:rsidR="00AA0809">
        <w:rPr>
          <w:rFonts w:ascii="Times New Roman" w:eastAsia="Arial Unicode MS" w:hAnsi="Times New Roman" w:cs="Times New Roman"/>
          <w:sz w:val="24"/>
          <w:szCs w:val="24"/>
          <w:lang w:val="en-US"/>
        </w:rPr>
        <w:t>]</w:t>
      </w:r>
      <w:r w:rsidR="00AA0809">
        <w:rPr>
          <w:rFonts w:ascii="Times New Roman" w:eastAsia="Arial Unicode MS" w:hAnsi="Times New Roman" w:cs="Times New Roman"/>
          <w:sz w:val="24"/>
          <w:szCs w:val="24"/>
          <w:lang w:val="en-US"/>
        </w:rPr>
        <w:tab/>
      </w:r>
      <w:r w:rsidR="003D39A1" w:rsidRPr="00AA0809">
        <w:rPr>
          <w:rFonts w:ascii="Times New Roman" w:eastAsia="Arial Unicode MS" w:hAnsi="Times New Roman" w:cs="Times New Roman"/>
          <w:sz w:val="24"/>
          <w:szCs w:val="24"/>
          <w:lang w:val="en-US"/>
        </w:rPr>
        <w:t xml:space="preserve">Ordinarily, the Court would embark on an inquiry of all the factors set out </w:t>
      </w:r>
      <w:r w:rsidR="00AA0809">
        <w:rPr>
          <w:rFonts w:ascii="Times New Roman" w:eastAsia="Arial Unicode MS" w:hAnsi="Times New Roman" w:cs="Times New Roman"/>
          <w:sz w:val="24"/>
          <w:szCs w:val="24"/>
          <w:lang w:val="en-US"/>
        </w:rPr>
        <w:t>in r 21(8)</w:t>
      </w:r>
      <w:r w:rsidR="006B5476" w:rsidRPr="00AA0809">
        <w:rPr>
          <w:rFonts w:ascii="Times New Roman" w:eastAsia="Arial Unicode MS" w:hAnsi="Times New Roman" w:cs="Times New Roman"/>
          <w:sz w:val="24"/>
          <w:szCs w:val="24"/>
          <w:lang w:val="en-US"/>
        </w:rPr>
        <w:t>,</w:t>
      </w:r>
      <w:r w:rsidR="00AA0809">
        <w:rPr>
          <w:rFonts w:ascii="Times New Roman" w:eastAsia="Arial Unicode MS" w:hAnsi="Times New Roman" w:cs="Times New Roman"/>
          <w:sz w:val="24"/>
          <w:szCs w:val="24"/>
          <w:lang w:val="en-US"/>
        </w:rPr>
        <w:t xml:space="preserve"> </w:t>
      </w:r>
      <w:r w:rsidR="006B5476" w:rsidRPr="00AA0809">
        <w:rPr>
          <w:rFonts w:ascii="Times New Roman" w:eastAsia="Arial Unicode MS" w:hAnsi="Times New Roman" w:cs="Times New Roman"/>
          <w:sz w:val="24"/>
          <w:szCs w:val="24"/>
          <w:lang w:val="en-US"/>
        </w:rPr>
        <w:t xml:space="preserve">viz, the prospects of success, whether the applicant has any other remedy available to him of her </w:t>
      </w:r>
      <w:r w:rsidR="00252FE4" w:rsidRPr="00AA0809">
        <w:rPr>
          <w:rFonts w:ascii="Times New Roman" w:eastAsia="Arial Unicode MS" w:hAnsi="Times New Roman" w:cs="Times New Roman"/>
          <w:sz w:val="24"/>
          <w:szCs w:val="24"/>
          <w:lang w:val="en-US"/>
        </w:rPr>
        <w:t>and whether there are disputes o</w:t>
      </w:r>
      <w:r w:rsidR="00AA0809">
        <w:rPr>
          <w:rFonts w:ascii="Times New Roman" w:eastAsia="Arial Unicode MS" w:hAnsi="Times New Roman" w:cs="Times New Roman"/>
          <w:sz w:val="24"/>
          <w:szCs w:val="24"/>
          <w:lang w:val="en-US"/>
        </w:rPr>
        <w:t xml:space="preserve">f fact attaching to the matter </w:t>
      </w:r>
      <w:r w:rsidR="003D39A1" w:rsidRPr="00AA0809">
        <w:rPr>
          <w:rFonts w:ascii="Times New Roman" w:eastAsia="Arial Unicode MS" w:hAnsi="Times New Roman" w:cs="Times New Roman"/>
          <w:sz w:val="24"/>
          <w:szCs w:val="24"/>
          <w:lang w:val="en-US"/>
        </w:rPr>
        <w:t xml:space="preserve">above. </w:t>
      </w:r>
      <w:r w:rsidR="005C36A6" w:rsidRPr="00AA0809">
        <w:rPr>
          <w:rFonts w:ascii="Times New Roman" w:eastAsia="Arial Unicode MS" w:hAnsi="Times New Roman" w:cs="Times New Roman"/>
          <w:sz w:val="24"/>
          <w:szCs w:val="24"/>
          <w:lang w:val="en-US"/>
        </w:rPr>
        <w:t>Critically, one of the most important and compelling factors is whether or not the application carries pros</w:t>
      </w:r>
      <w:r w:rsidR="00907E90" w:rsidRPr="00AA0809">
        <w:rPr>
          <w:rFonts w:ascii="Times New Roman" w:eastAsia="Arial Unicode MS" w:hAnsi="Times New Roman" w:cs="Times New Roman"/>
          <w:sz w:val="24"/>
          <w:szCs w:val="24"/>
          <w:lang w:val="en-US"/>
        </w:rPr>
        <w:t xml:space="preserve">pects of success on the merits. </w:t>
      </w:r>
      <w:r w:rsidR="003D39A1" w:rsidRPr="00AA0809">
        <w:rPr>
          <w:rFonts w:ascii="Times New Roman" w:eastAsia="Arial Unicode MS" w:hAnsi="Times New Roman" w:cs="Times New Roman"/>
          <w:sz w:val="24"/>
          <w:szCs w:val="24"/>
          <w:lang w:val="en-US"/>
        </w:rPr>
        <w:t xml:space="preserve">However, in the circumstances prevailing </w:t>
      </w:r>
      <w:r w:rsidR="00D2589D" w:rsidRPr="00AA0809">
        <w:rPr>
          <w:rFonts w:ascii="Times New Roman" w:eastAsia="Arial Unicode MS" w:hAnsi="Times New Roman" w:cs="Times New Roman"/>
          <w:sz w:val="24"/>
          <w:szCs w:val="24"/>
          <w:lang w:val="en-US"/>
        </w:rPr>
        <w:t>in the present case</w:t>
      </w:r>
      <w:r w:rsidR="00907E90" w:rsidRPr="00AA0809">
        <w:rPr>
          <w:rFonts w:ascii="Times New Roman" w:eastAsia="Arial Unicode MS" w:hAnsi="Times New Roman" w:cs="Times New Roman"/>
          <w:sz w:val="24"/>
          <w:szCs w:val="24"/>
          <w:lang w:val="en-US"/>
        </w:rPr>
        <w:t xml:space="preserve"> given that the application started in the High Court</w:t>
      </w:r>
      <w:r w:rsidR="00D2589D" w:rsidRPr="00AA0809">
        <w:rPr>
          <w:rFonts w:ascii="Times New Roman" w:eastAsia="Arial Unicode MS" w:hAnsi="Times New Roman" w:cs="Times New Roman"/>
          <w:sz w:val="24"/>
          <w:szCs w:val="24"/>
          <w:lang w:val="en-US"/>
        </w:rPr>
        <w:t xml:space="preserve">, it is only appropriate that the inquiry commence with the question as to whether the applicants have established the absence of an alternative remedy or procedure. </w:t>
      </w:r>
      <w:r w:rsidR="00BC2938" w:rsidRPr="00AA0809">
        <w:rPr>
          <w:rFonts w:ascii="Times New Roman" w:eastAsia="Arial Unicode MS" w:hAnsi="Times New Roman" w:cs="Times New Roman"/>
          <w:bCs/>
          <w:sz w:val="24"/>
          <w:szCs w:val="24"/>
          <w:lang w:val="en-US" w:eastAsia="en-ZW"/>
        </w:rPr>
        <w:t xml:space="preserve">Within this jurisdiction, the High Court, sitting as a court of instance, is fully empowered by the Constitution to hear and determine constitutional matters, with the exception of those matters reserved for the exclusive jurisdiction of the Court. The record shows that the applicants approached the High Court for relief on two bases. The first was for an order staying the intended sale of </w:t>
      </w:r>
      <w:r w:rsidR="00BC2938" w:rsidRPr="00AA0809">
        <w:rPr>
          <w:rFonts w:ascii="Times New Roman" w:eastAsia="Arial Unicode MS" w:hAnsi="Times New Roman" w:cs="Times New Roman"/>
          <w:bCs/>
          <w:sz w:val="24"/>
          <w:szCs w:val="24"/>
          <w:lang w:val="en-US" w:eastAsia="en-ZW"/>
        </w:rPr>
        <w:lastRenderedPageBreak/>
        <w:t>their properties, together with an interdict against the sale, pending the final determination of a challenge to the validity of the impugned statutory provisions. The second was the challenge to the law itself</w:t>
      </w:r>
      <w:r w:rsidR="00907E90" w:rsidRPr="00AA0809">
        <w:rPr>
          <w:rFonts w:ascii="Times New Roman" w:eastAsia="Arial Unicode MS" w:hAnsi="Times New Roman" w:cs="Times New Roman"/>
          <w:bCs/>
          <w:sz w:val="24"/>
          <w:szCs w:val="24"/>
          <w:lang w:val="en-US" w:eastAsia="en-ZW"/>
        </w:rPr>
        <w:t xml:space="preserve"> on alleged violations of the applicants’ enshrined rights</w:t>
      </w:r>
      <w:r w:rsidR="00BC2938" w:rsidRPr="00AA0809">
        <w:rPr>
          <w:rFonts w:ascii="Times New Roman" w:eastAsia="Arial Unicode MS" w:hAnsi="Times New Roman" w:cs="Times New Roman"/>
          <w:bCs/>
          <w:sz w:val="24"/>
          <w:szCs w:val="24"/>
          <w:lang w:val="en-US" w:eastAsia="en-ZW"/>
        </w:rPr>
        <w:t xml:space="preserve">. The High Court determined neither of the applications. </w:t>
      </w:r>
    </w:p>
    <w:p w14:paraId="2FA536E9" w14:textId="77777777" w:rsidR="002D6314" w:rsidRDefault="002D6314" w:rsidP="00AA0809">
      <w:pPr>
        <w:pStyle w:val="NoSpacing"/>
        <w:tabs>
          <w:tab w:val="left" w:pos="567"/>
        </w:tabs>
        <w:rPr>
          <w:lang w:val="en-US" w:eastAsia="en-ZW"/>
        </w:rPr>
      </w:pPr>
    </w:p>
    <w:p w14:paraId="06B1E5A0" w14:textId="2039B0D5" w:rsidR="00E3509D" w:rsidRPr="00AA0809" w:rsidRDefault="00AA0809" w:rsidP="00AA0809">
      <w:pPr>
        <w:shd w:val="clear" w:color="auto" w:fill="FFFFFF"/>
        <w:tabs>
          <w:tab w:val="left" w:pos="567"/>
        </w:tabs>
        <w:spacing w:before="100" w:beforeAutospacing="1" w:after="0" w:line="480" w:lineRule="auto"/>
        <w:ind w:hanging="142"/>
        <w:jc w:val="both"/>
        <w:rPr>
          <w:rFonts w:ascii="Times New Roman" w:eastAsia="Arial Unicode MS" w:hAnsi="Times New Roman" w:cs="Times New Roman"/>
          <w:bCs/>
          <w:sz w:val="24"/>
          <w:szCs w:val="24"/>
          <w:lang w:val="en-US" w:eastAsia="en-ZW"/>
        </w:rPr>
      </w:pPr>
      <w:r>
        <w:rPr>
          <w:rFonts w:ascii="Times New Roman" w:hAnsi="Times New Roman" w:cs="Times New Roman"/>
          <w:sz w:val="24"/>
          <w:szCs w:val="24"/>
        </w:rPr>
        <w:t>[</w:t>
      </w:r>
      <w:r w:rsidR="00FC59DC">
        <w:rPr>
          <w:rFonts w:ascii="Times New Roman" w:hAnsi="Times New Roman" w:cs="Times New Roman"/>
          <w:sz w:val="24"/>
          <w:szCs w:val="24"/>
        </w:rPr>
        <w:t>81</w:t>
      </w:r>
      <w:r>
        <w:rPr>
          <w:rFonts w:ascii="Times New Roman" w:hAnsi="Times New Roman" w:cs="Times New Roman"/>
          <w:sz w:val="24"/>
          <w:szCs w:val="24"/>
        </w:rPr>
        <w:t>]</w:t>
      </w:r>
      <w:r>
        <w:rPr>
          <w:rFonts w:ascii="Times New Roman" w:hAnsi="Times New Roman" w:cs="Times New Roman"/>
          <w:sz w:val="24"/>
          <w:szCs w:val="24"/>
        </w:rPr>
        <w:tab/>
      </w:r>
      <w:r w:rsidR="00E3509D" w:rsidRPr="00AA0809">
        <w:rPr>
          <w:rFonts w:ascii="Times New Roman" w:hAnsi="Times New Roman" w:cs="Times New Roman"/>
          <w:sz w:val="24"/>
          <w:szCs w:val="24"/>
        </w:rPr>
        <w:t>The learned judge concluded by saying:</w:t>
      </w:r>
    </w:p>
    <w:p w14:paraId="71C2E531" w14:textId="68D2D831" w:rsidR="00E3509D" w:rsidRDefault="00E3509D" w:rsidP="00E3509D">
      <w:pPr>
        <w:pStyle w:val="ListBullet"/>
        <w:numPr>
          <w:ilvl w:val="0"/>
          <w:numId w:val="0"/>
        </w:numPr>
        <w:tabs>
          <w:tab w:val="left" w:pos="720"/>
        </w:tabs>
        <w:spacing w:after="0"/>
        <w:ind w:left="1440"/>
        <w:jc w:val="both"/>
        <w:rPr>
          <w:rFonts w:ascii="Times New Roman" w:hAnsi="Times New Roman" w:cs="Times New Roman"/>
          <w:b/>
          <w:bCs/>
          <w:sz w:val="24"/>
          <w:szCs w:val="24"/>
        </w:rPr>
      </w:pPr>
      <w:r>
        <w:rPr>
          <w:rFonts w:ascii="Times New Roman" w:hAnsi="Times New Roman" w:cs="Times New Roman"/>
          <w:sz w:val="24"/>
          <w:szCs w:val="24"/>
        </w:rPr>
        <w:t>“Given that what is before me is essentially an urgent application which seeks stay of execution to argue in the High Court whether the Bank violated applicants’ constitutional rights to a fair hearing in terms of s 69</w:t>
      </w:r>
      <w:r w:rsidR="002E11A4">
        <w:rPr>
          <w:rFonts w:ascii="Times New Roman" w:hAnsi="Times New Roman" w:cs="Times New Roman"/>
          <w:sz w:val="24"/>
          <w:szCs w:val="24"/>
        </w:rPr>
        <w:t xml:space="preserve"> </w:t>
      </w:r>
      <w:r>
        <w:rPr>
          <w:rFonts w:ascii="Times New Roman" w:hAnsi="Times New Roman" w:cs="Times New Roman"/>
          <w:sz w:val="24"/>
          <w:szCs w:val="24"/>
        </w:rPr>
        <w:t xml:space="preserve">(2) and (3), </w:t>
      </w:r>
      <w:r>
        <w:rPr>
          <w:rFonts w:ascii="Times New Roman" w:hAnsi="Times New Roman" w:cs="Times New Roman"/>
          <w:b/>
          <w:bCs/>
          <w:sz w:val="24"/>
          <w:szCs w:val="24"/>
        </w:rPr>
        <w:t xml:space="preserve">the conclusion is resoundingly that this ground has been traversed and it matters not that the applicant seeks to split hairs by arguing that the Constitutional Court addressed only the right of access to court. Materially the court outlaid the entire s 69 which relates to the right to a fair hearing and access to court and concluded that there was nothing in the wording of the provision as a whole which explicitly or by necessary implication renders </w:t>
      </w:r>
      <w:r>
        <w:rPr>
          <w:rFonts w:ascii="Times New Roman" w:hAnsi="Times New Roman" w:cs="Times New Roman"/>
          <w:b/>
          <w:bCs/>
          <w:i/>
          <w:sz w:val="24"/>
          <w:szCs w:val="24"/>
        </w:rPr>
        <w:t>parate executie</w:t>
      </w:r>
      <w:r>
        <w:rPr>
          <w:rFonts w:ascii="Times New Roman" w:hAnsi="Times New Roman" w:cs="Times New Roman"/>
          <w:b/>
          <w:bCs/>
          <w:sz w:val="24"/>
          <w:szCs w:val="24"/>
        </w:rPr>
        <w:t xml:space="preserve"> unconstitutional. This is the same principle captured in the Agricultural Finance Act. </w:t>
      </w:r>
    </w:p>
    <w:p w14:paraId="5CDF803C" w14:textId="77777777" w:rsidR="00E3509D" w:rsidRDefault="00E3509D" w:rsidP="00E3509D">
      <w:pPr>
        <w:pStyle w:val="ListBullet"/>
        <w:numPr>
          <w:ilvl w:val="0"/>
          <w:numId w:val="0"/>
        </w:numPr>
        <w:tabs>
          <w:tab w:val="left" w:pos="720"/>
        </w:tabs>
        <w:spacing w:after="0"/>
        <w:ind w:left="720" w:firstLine="720"/>
        <w:jc w:val="both"/>
        <w:rPr>
          <w:rFonts w:ascii="Times New Roman" w:hAnsi="Times New Roman" w:cs="Times New Roman"/>
          <w:sz w:val="24"/>
          <w:szCs w:val="24"/>
        </w:rPr>
      </w:pPr>
    </w:p>
    <w:p w14:paraId="05476C52" w14:textId="2EA5A79D" w:rsidR="00E3509D" w:rsidRPr="002E11A4" w:rsidRDefault="00E3509D" w:rsidP="002E11A4">
      <w:pPr>
        <w:pStyle w:val="ListBullet"/>
        <w:numPr>
          <w:ilvl w:val="0"/>
          <w:numId w:val="0"/>
        </w:numPr>
        <w:tabs>
          <w:tab w:val="left" w:pos="720"/>
        </w:tabs>
        <w:spacing w:after="0"/>
        <w:ind w:left="1440"/>
        <w:jc w:val="both"/>
        <w:rPr>
          <w:rFonts w:ascii="Times New Roman" w:hAnsi="Times New Roman" w:cs="Times New Roman"/>
          <w:sz w:val="24"/>
          <w:szCs w:val="24"/>
        </w:rPr>
      </w:pPr>
      <w:r>
        <w:rPr>
          <w:rFonts w:ascii="Times New Roman" w:hAnsi="Times New Roman" w:cs="Times New Roman"/>
          <w:sz w:val="24"/>
          <w:szCs w:val="24"/>
        </w:rPr>
        <w:t xml:space="preserve">The second point </w:t>
      </w:r>
      <w:r>
        <w:rPr>
          <w:rFonts w:ascii="Times New Roman" w:hAnsi="Times New Roman" w:cs="Times New Roman"/>
          <w:i/>
          <w:sz w:val="24"/>
          <w:szCs w:val="24"/>
        </w:rPr>
        <w:t>in limine</w:t>
      </w:r>
      <w:r>
        <w:rPr>
          <w:rFonts w:ascii="Times New Roman" w:hAnsi="Times New Roman" w:cs="Times New Roman"/>
          <w:sz w:val="24"/>
          <w:szCs w:val="24"/>
        </w:rPr>
        <w:t xml:space="preserve"> raised by the first respondent holds merit that the High Court is bound by precedent and would be essentially traversing ground where the core principle at stake, which is essentially the legality of the nature of actions to be taken by the first respondent, has been clearly addressed by the Constitutional Court.” (the emphasis is mine)</w:t>
      </w:r>
      <w:r>
        <w:rPr>
          <w:rFonts w:ascii="Times New Roman" w:hAnsi="Times New Roman" w:cs="Times New Roman"/>
          <w:sz w:val="24"/>
          <w:szCs w:val="24"/>
        </w:rPr>
        <w:tab/>
      </w:r>
      <w:r>
        <w:rPr>
          <w:rFonts w:ascii="Times New Roman" w:hAnsi="Times New Roman" w:cs="Times New Roman"/>
          <w:b/>
          <w:bCs/>
          <w:sz w:val="24"/>
          <w:szCs w:val="24"/>
        </w:rPr>
        <w:t xml:space="preserve"> </w:t>
      </w:r>
    </w:p>
    <w:p w14:paraId="20133632" w14:textId="77777777" w:rsidR="00E3509D" w:rsidRDefault="00E3509D" w:rsidP="00E3509D">
      <w:pPr>
        <w:pStyle w:val="ListBullet"/>
        <w:numPr>
          <w:ilvl w:val="0"/>
          <w:numId w:val="0"/>
        </w:numPr>
        <w:tabs>
          <w:tab w:val="left" w:pos="720"/>
        </w:tabs>
        <w:spacing w:after="0"/>
        <w:ind w:left="1440"/>
        <w:jc w:val="both"/>
        <w:rPr>
          <w:rFonts w:ascii="Times New Roman" w:hAnsi="Times New Roman" w:cs="Times New Roman"/>
          <w:b/>
          <w:bCs/>
          <w:sz w:val="24"/>
          <w:szCs w:val="24"/>
        </w:rPr>
      </w:pPr>
    </w:p>
    <w:p w14:paraId="5701B705" w14:textId="505F7EB8" w:rsidR="008E77F8" w:rsidRPr="00AA0809" w:rsidRDefault="00FC59DC" w:rsidP="00AA0809">
      <w:pPr>
        <w:shd w:val="clear" w:color="auto" w:fill="FFFFFF"/>
        <w:spacing w:before="100" w:beforeAutospacing="1" w:after="0" w:line="480" w:lineRule="auto"/>
        <w:ind w:left="567" w:hanging="709"/>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lang w:val="en-US"/>
        </w:rPr>
        <w:t>[82</w:t>
      </w:r>
      <w:r w:rsidR="00AA0809">
        <w:rPr>
          <w:rFonts w:ascii="Times New Roman" w:eastAsia="Arial Unicode MS" w:hAnsi="Times New Roman" w:cs="Times New Roman"/>
          <w:sz w:val="24"/>
          <w:szCs w:val="24"/>
          <w:lang w:val="en-US"/>
        </w:rPr>
        <w:t>]</w:t>
      </w:r>
      <w:r w:rsidR="00AA0809">
        <w:rPr>
          <w:rFonts w:ascii="Times New Roman" w:eastAsia="Arial Unicode MS" w:hAnsi="Times New Roman" w:cs="Times New Roman"/>
          <w:sz w:val="24"/>
          <w:szCs w:val="24"/>
          <w:lang w:val="en-US"/>
        </w:rPr>
        <w:tab/>
      </w:r>
      <w:r w:rsidR="007624D7" w:rsidRPr="00AA0809">
        <w:rPr>
          <w:rFonts w:ascii="Times New Roman" w:eastAsia="Arial Unicode MS" w:hAnsi="Times New Roman" w:cs="Times New Roman"/>
          <w:sz w:val="24"/>
          <w:szCs w:val="24"/>
          <w:lang w:val="en-US"/>
        </w:rPr>
        <w:t xml:space="preserve">It </w:t>
      </w:r>
      <w:r w:rsidR="008E77F8" w:rsidRPr="00AA0809">
        <w:rPr>
          <w:rFonts w:ascii="Times New Roman" w:eastAsia="Arial Unicode MS" w:hAnsi="Times New Roman" w:cs="Times New Roman"/>
          <w:sz w:val="24"/>
          <w:szCs w:val="24"/>
          <w:lang w:val="en-US"/>
        </w:rPr>
        <w:t xml:space="preserve">seems to me that the High Court, </w:t>
      </w:r>
      <w:r w:rsidR="008E77F8" w:rsidRPr="00AA0809">
        <w:rPr>
          <w:rFonts w:ascii="Times New Roman" w:eastAsia="Arial Unicode MS" w:hAnsi="Times New Roman" w:cs="Times New Roman"/>
          <w:i/>
          <w:iCs/>
          <w:sz w:val="24"/>
          <w:szCs w:val="24"/>
          <w:lang w:val="en-US"/>
        </w:rPr>
        <w:t>in casu,</w:t>
      </w:r>
      <w:r w:rsidR="008E77F8" w:rsidRPr="00AA0809">
        <w:rPr>
          <w:rFonts w:ascii="Times New Roman" w:eastAsia="Arial Unicode MS" w:hAnsi="Times New Roman" w:cs="Times New Roman"/>
          <w:sz w:val="24"/>
          <w:szCs w:val="24"/>
          <w:lang w:val="en-US"/>
        </w:rPr>
        <w:t xml:space="preserve"> misconstrued the principles underlining the doctrine of </w:t>
      </w:r>
      <w:r w:rsidR="008E77F8" w:rsidRPr="00AA0809">
        <w:rPr>
          <w:rFonts w:ascii="Times New Roman" w:eastAsia="Arial Unicode MS" w:hAnsi="Times New Roman" w:cs="Times New Roman"/>
          <w:i/>
          <w:iCs/>
          <w:sz w:val="24"/>
          <w:szCs w:val="24"/>
          <w:lang w:val="en-US"/>
        </w:rPr>
        <w:t>stare decis</w:t>
      </w:r>
      <w:r w:rsidR="00AA5F55" w:rsidRPr="00AA0809">
        <w:rPr>
          <w:rFonts w:ascii="Times New Roman" w:eastAsia="Arial Unicode MS" w:hAnsi="Times New Roman" w:cs="Times New Roman"/>
          <w:i/>
          <w:iCs/>
          <w:sz w:val="24"/>
          <w:szCs w:val="24"/>
          <w:lang w:val="en-US"/>
        </w:rPr>
        <w:t>is</w:t>
      </w:r>
      <w:r w:rsidR="008E77F8" w:rsidRPr="00AA0809">
        <w:rPr>
          <w:rFonts w:ascii="Times New Roman" w:eastAsia="Arial Unicode MS" w:hAnsi="Times New Roman" w:cs="Times New Roman"/>
          <w:sz w:val="24"/>
          <w:szCs w:val="24"/>
          <w:lang w:val="en-US"/>
        </w:rPr>
        <w:t xml:space="preserve">. It cannot be a correct application of the principle to decline jurisdiction on the premise that the issue sought to be placed before the court has been decided without </w:t>
      </w:r>
      <w:r w:rsidR="00AF1C1A" w:rsidRPr="00AA0809">
        <w:rPr>
          <w:rFonts w:ascii="Times New Roman" w:eastAsia="Arial Unicode MS" w:hAnsi="Times New Roman" w:cs="Times New Roman"/>
          <w:sz w:val="24"/>
          <w:szCs w:val="24"/>
          <w:lang w:val="en-US"/>
        </w:rPr>
        <w:t xml:space="preserve">first </w:t>
      </w:r>
      <w:r w:rsidR="008E77F8" w:rsidRPr="00AA0809">
        <w:rPr>
          <w:rFonts w:ascii="Times New Roman" w:eastAsia="Arial Unicode MS" w:hAnsi="Times New Roman" w:cs="Times New Roman"/>
          <w:sz w:val="24"/>
          <w:szCs w:val="24"/>
          <w:lang w:val="en-US"/>
        </w:rPr>
        <w:t>hearing the parties as to the merits. The authorit</w:t>
      </w:r>
      <w:r w:rsidR="00A25E2D" w:rsidRPr="00AA0809">
        <w:rPr>
          <w:rFonts w:ascii="Times New Roman" w:eastAsia="Arial Unicode MS" w:hAnsi="Times New Roman" w:cs="Times New Roman"/>
          <w:sz w:val="24"/>
          <w:szCs w:val="24"/>
          <w:lang w:val="en-US"/>
        </w:rPr>
        <w:t>i</w:t>
      </w:r>
      <w:r w:rsidR="008E77F8" w:rsidRPr="00AA0809">
        <w:rPr>
          <w:rFonts w:ascii="Times New Roman" w:eastAsia="Arial Unicode MS" w:hAnsi="Times New Roman" w:cs="Times New Roman"/>
          <w:sz w:val="24"/>
          <w:szCs w:val="24"/>
          <w:lang w:val="en-US"/>
        </w:rPr>
        <w:t>es within the ju</w:t>
      </w:r>
      <w:r w:rsidR="00A25E2D" w:rsidRPr="00AA0809">
        <w:rPr>
          <w:rFonts w:ascii="Times New Roman" w:eastAsia="Arial Unicode MS" w:hAnsi="Times New Roman" w:cs="Times New Roman"/>
          <w:sz w:val="24"/>
          <w:szCs w:val="24"/>
          <w:lang w:val="en-US"/>
        </w:rPr>
        <w:t>r</w:t>
      </w:r>
      <w:r w:rsidR="008E77F8" w:rsidRPr="00AA0809">
        <w:rPr>
          <w:rFonts w:ascii="Times New Roman" w:eastAsia="Arial Unicode MS" w:hAnsi="Times New Roman" w:cs="Times New Roman"/>
          <w:sz w:val="24"/>
          <w:szCs w:val="24"/>
          <w:lang w:val="en-US"/>
        </w:rPr>
        <w:t>isdiction do not s</w:t>
      </w:r>
      <w:r w:rsidR="00A25E2D" w:rsidRPr="00AA0809">
        <w:rPr>
          <w:rFonts w:ascii="Times New Roman" w:eastAsia="Arial Unicode MS" w:hAnsi="Times New Roman" w:cs="Times New Roman"/>
          <w:sz w:val="24"/>
          <w:szCs w:val="24"/>
          <w:lang w:val="en-US"/>
        </w:rPr>
        <w:t>tate</w:t>
      </w:r>
      <w:r w:rsidR="008E77F8" w:rsidRPr="00AA0809">
        <w:rPr>
          <w:rFonts w:ascii="Times New Roman" w:eastAsia="Arial Unicode MS" w:hAnsi="Times New Roman" w:cs="Times New Roman"/>
          <w:sz w:val="24"/>
          <w:szCs w:val="24"/>
          <w:lang w:val="en-US"/>
        </w:rPr>
        <w:t xml:space="preserve"> that the door is closed to debtors in the position of the applicants. The correct position is stated in the case of </w:t>
      </w:r>
      <w:r w:rsidR="008E77F8" w:rsidRPr="00AA0809">
        <w:rPr>
          <w:rFonts w:ascii="Times New Roman" w:eastAsia="Arial Unicode MS" w:hAnsi="Times New Roman" w:cs="Times New Roman"/>
          <w:i/>
          <w:sz w:val="24"/>
          <w:szCs w:val="24"/>
        </w:rPr>
        <w:t>Glens Removal and Storage Zimbabwe (Private) Limited v Patricia Mandala</w:t>
      </w:r>
      <w:r w:rsidR="00252FE4" w:rsidRPr="00AA0809">
        <w:rPr>
          <w:rFonts w:ascii="Times New Roman" w:eastAsia="Arial Unicode MS" w:hAnsi="Times New Roman" w:cs="Times New Roman"/>
          <w:i/>
          <w:sz w:val="24"/>
          <w:szCs w:val="24"/>
        </w:rPr>
        <w:t>,</w:t>
      </w:r>
      <w:r w:rsidR="008E77F8" w:rsidRPr="00AA0809">
        <w:rPr>
          <w:rFonts w:ascii="Times New Roman" w:eastAsia="Arial Unicode MS" w:hAnsi="Times New Roman" w:cs="Times New Roman"/>
          <w:i/>
          <w:sz w:val="24"/>
          <w:szCs w:val="24"/>
        </w:rPr>
        <w:t xml:space="preserve"> supra</w:t>
      </w:r>
      <w:r w:rsidR="00252FE4" w:rsidRPr="00AA0809">
        <w:rPr>
          <w:rFonts w:ascii="Times New Roman" w:eastAsia="Arial Unicode MS" w:hAnsi="Times New Roman" w:cs="Times New Roman"/>
          <w:i/>
          <w:sz w:val="24"/>
          <w:szCs w:val="24"/>
        </w:rPr>
        <w:t>,</w:t>
      </w:r>
      <w:r w:rsidR="008E77F8" w:rsidRPr="00AA0809">
        <w:rPr>
          <w:rFonts w:ascii="Times New Roman" w:eastAsia="Arial Unicode MS" w:hAnsi="Times New Roman" w:cs="Times New Roman"/>
          <w:i/>
          <w:sz w:val="24"/>
          <w:szCs w:val="24"/>
        </w:rPr>
        <w:t xml:space="preserve"> </w:t>
      </w:r>
      <w:r w:rsidR="008E77F8" w:rsidRPr="00AA0809">
        <w:rPr>
          <w:rFonts w:ascii="Times New Roman" w:eastAsia="Arial Unicode MS" w:hAnsi="Times New Roman" w:cs="Times New Roman"/>
          <w:sz w:val="24"/>
          <w:szCs w:val="24"/>
        </w:rPr>
        <w:t>which is the authority that the High Court relied on in its determination, wherein this Court</w:t>
      </w:r>
      <w:r w:rsidR="00A25E2D" w:rsidRPr="00AA0809">
        <w:rPr>
          <w:rFonts w:ascii="Times New Roman" w:eastAsia="Arial Unicode MS" w:hAnsi="Times New Roman" w:cs="Times New Roman"/>
          <w:sz w:val="24"/>
          <w:szCs w:val="24"/>
        </w:rPr>
        <w:t xml:space="preserve"> spelt out that a debtor was entitled to seek the protection of the court</w:t>
      </w:r>
      <w:r w:rsidR="00AF1C1A" w:rsidRPr="00AA0809">
        <w:rPr>
          <w:rFonts w:ascii="Times New Roman" w:eastAsia="Arial Unicode MS" w:hAnsi="Times New Roman" w:cs="Times New Roman"/>
          <w:sz w:val="24"/>
          <w:szCs w:val="24"/>
        </w:rPr>
        <w:t>s</w:t>
      </w:r>
      <w:r w:rsidR="00A25E2D" w:rsidRPr="00AA0809">
        <w:rPr>
          <w:rFonts w:ascii="Times New Roman" w:eastAsia="Arial Unicode MS" w:hAnsi="Times New Roman" w:cs="Times New Roman"/>
          <w:sz w:val="24"/>
          <w:szCs w:val="24"/>
        </w:rPr>
        <w:t xml:space="preserve"> if he could show on any ground that the creditor</w:t>
      </w:r>
      <w:r w:rsidR="00252FE4" w:rsidRPr="00AA0809">
        <w:rPr>
          <w:rFonts w:ascii="Times New Roman" w:eastAsia="Arial Unicode MS" w:hAnsi="Times New Roman" w:cs="Times New Roman"/>
          <w:sz w:val="24"/>
          <w:szCs w:val="24"/>
        </w:rPr>
        <w:t>,</w:t>
      </w:r>
      <w:r w:rsidR="00A25E2D" w:rsidRPr="00AA0809">
        <w:rPr>
          <w:rFonts w:ascii="Times New Roman" w:eastAsia="Arial Unicode MS" w:hAnsi="Times New Roman" w:cs="Times New Roman"/>
          <w:sz w:val="24"/>
          <w:szCs w:val="24"/>
        </w:rPr>
        <w:t xml:space="preserve"> either </w:t>
      </w:r>
      <w:proofErr w:type="gramStart"/>
      <w:r w:rsidR="00A25E2D" w:rsidRPr="00AA0809">
        <w:rPr>
          <w:rFonts w:ascii="Times New Roman" w:eastAsia="Arial Unicode MS" w:hAnsi="Times New Roman" w:cs="Times New Roman"/>
          <w:sz w:val="24"/>
          <w:szCs w:val="24"/>
        </w:rPr>
        <w:lastRenderedPageBreak/>
        <w:t>in</w:t>
      </w:r>
      <w:proofErr w:type="gramEnd"/>
      <w:r w:rsidR="00A25E2D" w:rsidRPr="00AA0809">
        <w:rPr>
          <w:rFonts w:ascii="Times New Roman" w:eastAsia="Arial Unicode MS" w:hAnsi="Times New Roman" w:cs="Times New Roman"/>
          <w:sz w:val="24"/>
          <w:szCs w:val="24"/>
        </w:rPr>
        <w:t xml:space="preserve"> the implementation of the contract </w:t>
      </w:r>
      <w:r w:rsidR="00615249" w:rsidRPr="00AA0809">
        <w:rPr>
          <w:rFonts w:ascii="Times New Roman" w:eastAsia="Arial Unicode MS" w:hAnsi="Times New Roman" w:cs="Times New Roman"/>
          <w:sz w:val="24"/>
          <w:szCs w:val="24"/>
        </w:rPr>
        <w:t>or in the execution against the debtor’s property</w:t>
      </w:r>
      <w:r w:rsidR="00252FE4" w:rsidRPr="00AA0809">
        <w:rPr>
          <w:rFonts w:ascii="Times New Roman" w:eastAsia="Arial Unicode MS" w:hAnsi="Times New Roman" w:cs="Times New Roman"/>
          <w:sz w:val="24"/>
          <w:szCs w:val="24"/>
        </w:rPr>
        <w:t>,</w:t>
      </w:r>
      <w:r w:rsidR="00615249" w:rsidRPr="00AA0809">
        <w:rPr>
          <w:rFonts w:ascii="Times New Roman" w:eastAsia="Arial Unicode MS" w:hAnsi="Times New Roman" w:cs="Times New Roman"/>
          <w:sz w:val="24"/>
          <w:szCs w:val="24"/>
        </w:rPr>
        <w:t xml:space="preserve"> </w:t>
      </w:r>
      <w:r w:rsidR="00A25E2D" w:rsidRPr="00AA0809">
        <w:rPr>
          <w:rFonts w:ascii="Times New Roman" w:eastAsia="Arial Unicode MS" w:hAnsi="Times New Roman" w:cs="Times New Roman"/>
          <w:sz w:val="24"/>
          <w:szCs w:val="24"/>
        </w:rPr>
        <w:t>ha</w:t>
      </w:r>
      <w:r w:rsidR="00615249" w:rsidRPr="00AA0809">
        <w:rPr>
          <w:rFonts w:ascii="Times New Roman" w:eastAsia="Arial Unicode MS" w:hAnsi="Times New Roman" w:cs="Times New Roman"/>
          <w:sz w:val="24"/>
          <w:szCs w:val="24"/>
        </w:rPr>
        <w:t xml:space="preserve">d </w:t>
      </w:r>
      <w:r w:rsidR="00A25E2D" w:rsidRPr="00AA0809">
        <w:rPr>
          <w:rFonts w:ascii="Times New Roman" w:eastAsia="Arial Unicode MS" w:hAnsi="Times New Roman" w:cs="Times New Roman"/>
          <w:sz w:val="24"/>
          <w:szCs w:val="24"/>
        </w:rPr>
        <w:t xml:space="preserve">acted in a manner which has prejudiced him in his rights. </w:t>
      </w:r>
      <w:r w:rsidR="008E77F8" w:rsidRPr="00AA0809">
        <w:rPr>
          <w:rFonts w:ascii="Times New Roman" w:eastAsia="Arial Unicode MS" w:hAnsi="Times New Roman" w:cs="Times New Roman"/>
          <w:sz w:val="24"/>
          <w:szCs w:val="24"/>
          <w:shd w:val="clear" w:color="auto" w:fill="FFFFFF"/>
        </w:rPr>
        <w:t xml:space="preserve">In other words, the creditor, although entitled to </w:t>
      </w:r>
      <w:r w:rsidR="008E77F8" w:rsidRPr="00AA0809">
        <w:rPr>
          <w:rFonts w:ascii="Times New Roman" w:eastAsia="Arial Unicode MS" w:hAnsi="Times New Roman" w:cs="Times New Roman"/>
          <w:i/>
          <w:iCs/>
          <w:sz w:val="24"/>
          <w:szCs w:val="24"/>
          <w:shd w:val="clear" w:color="auto" w:fill="FFFFFF"/>
        </w:rPr>
        <w:t>parate executie</w:t>
      </w:r>
      <w:r w:rsidR="008E77F8" w:rsidRPr="00AA0809">
        <w:rPr>
          <w:rFonts w:ascii="Times New Roman" w:eastAsia="Arial Unicode MS" w:hAnsi="Times New Roman" w:cs="Times New Roman"/>
          <w:sz w:val="24"/>
          <w:szCs w:val="24"/>
          <w:shd w:val="clear" w:color="auto" w:fill="FFFFFF"/>
        </w:rPr>
        <w:t xml:space="preserve">, is not entitled to act in a manner that prejudices the rights of the debtor. </w:t>
      </w:r>
    </w:p>
    <w:p w14:paraId="5C176691" w14:textId="77777777" w:rsidR="008E77F8" w:rsidRDefault="008E77F8" w:rsidP="003D2207">
      <w:pPr>
        <w:pStyle w:val="ListBullet"/>
        <w:numPr>
          <w:ilvl w:val="0"/>
          <w:numId w:val="0"/>
        </w:numPr>
        <w:spacing w:after="0" w:line="360" w:lineRule="auto"/>
        <w:ind w:left="720" w:hanging="720"/>
        <w:jc w:val="both"/>
        <w:rPr>
          <w:rFonts w:ascii="Times New Roman" w:eastAsia="Arial Unicode MS" w:hAnsi="Times New Roman" w:cs="Times New Roman"/>
          <w:sz w:val="24"/>
          <w:szCs w:val="24"/>
          <w:lang w:eastAsia="en-ZW"/>
        </w:rPr>
      </w:pPr>
    </w:p>
    <w:p w14:paraId="290CE17B" w14:textId="15AD5773" w:rsidR="003D2207" w:rsidRDefault="00FC59DC" w:rsidP="00AA0809">
      <w:pPr>
        <w:pStyle w:val="ListBullet"/>
        <w:numPr>
          <w:ilvl w:val="0"/>
          <w:numId w:val="0"/>
        </w:numPr>
        <w:spacing w:after="0" w:line="480" w:lineRule="auto"/>
        <w:ind w:left="567" w:hanging="709"/>
        <w:jc w:val="both"/>
        <w:rPr>
          <w:rFonts w:ascii="Times New Roman" w:eastAsia="Arial Unicode MS" w:hAnsi="Times New Roman" w:cs="Times New Roman"/>
          <w:bCs/>
          <w:sz w:val="24"/>
          <w:szCs w:val="24"/>
          <w:lang w:eastAsia="en-ZW"/>
        </w:rPr>
      </w:pPr>
      <w:r>
        <w:rPr>
          <w:rFonts w:ascii="Times New Roman" w:eastAsia="Arial Unicode MS" w:hAnsi="Times New Roman" w:cs="Times New Roman"/>
          <w:bCs/>
          <w:sz w:val="24"/>
          <w:szCs w:val="24"/>
          <w:lang w:eastAsia="en-ZW"/>
        </w:rPr>
        <w:t>[83</w:t>
      </w:r>
      <w:r w:rsidR="00AA0809">
        <w:rPr>
          <w:rFonts w:ascii="Times New Roman" w:eastAsia="Arial Unicode MS" w:hAnsi="Times New Roman" w:cs="Times New Roman"/>
          <w:bCs/>
          <w:sz w:val="24"/>
          <w:szCs w:val="24"/>
          <w:lang w:eastAsia="en-ZW"/>
        </w:rPr>
        <w:t>]</w:t>
      </w:r>
      <w:r w:rsidR="00AA0809">
        <w:rPr>
          <w:rFonts w:ascii="Times New Roman" w:eastAsia="Arial Unicode MS" w:hAnsi="Times New Roman" w:cs="Times New Roman"/>
          <w:bCs/>
          <w:sz w:val="24"/>
          <w:szCs w:val="24"/>
          <w:lang w:eastAsia="en-ZW"/>
        </w:rPr>
        <w:tab/>
      </w:r>
      <w:r w:rsidR="003D2207">
        <w:rPr>
          <w:rFonts w:ascii="Times New Roman" w:eastAsia="Arial Unicode MS" w:hAnsi="Times New Roman" w:cs="Times New Roman"/>
          <w:bCs/>
          <w:sz w:val="24"/>
          <w:szCs w:val="24"/>
          <w:lang w:eastAsia="en-ZW"/>
        </w:rPr>
        <w:t xml:space="preserve">The principles upon which the Court relies in such an application are settled. Due to the status of the Court as a specialized court with limited jurisdiction set by the Constitution itself, access to approach it directly must be shown to be justified after all the factors have been considered. The Court does not have the capacity to hear and consider issues of fact and in that regard should not be placed in the invidious situation of determining those issues that a subordinate court ought to determine. One of the determining factors for consideration is that an applicant must show that the applicant has exhausted all other remedies or procedures that may be available. </w:t>
      </w:r>
    </w:p>
    <w:p w14:paraId="6EC0B7C5" w14:textId="77777777" w:rsidR="002E11A4" w:rsidRDefault="002E11A4" w:rsidP="002E11A4">
      <w:pPr>
        <w:pStyle w:val="ListParagraph"/>
        <w:rPr>
          <w:rFonts w:ascii="Times New Roman" w:eastAsia="Arial Unicode MS" w:hAnsi="Times New Roman" w:cs="Times New Roman"/>
          <w:bCs/>
          <w:sz w:val="24"/>
          <w:szCs w:val="24"/>
          <w:lang w:eastAsia="en-ZW"/>
        </w:rPr>
      </w:pPr>
    </w:p>
    <w:p w14:paraId="6E32EFB7" w14:textId="4CB67D71" w:rsidR="003D2207" w:rsidRPr="002E11A4" w:rsidRDefault="00FC59DC" w:rsidP="00AA0809">
      <w:pPr>
        <w:pStyle w:val="ListBullet"/>
        <w:numPr>
          <w:ilvl w:val="0"/>
          <w:numId w:val="0"/>
        </w:numPr>
        <w:tabs>
          <w:tab w:val="left" w:pos="567"/>
        </w:tabs>
        <w:spacing w:after="0" w:line="480" w:lineRule="auto"/>
        <w:ind w:left="567" w:hanging="709"/>
        <w:jc w:val="both"/>
        <w:rPr>
          <w:rFonts w:ascii="Times New Roman" w:eastAsia="Arial Unicode MS" w:hAnsi="Times New Roman" w:cs="Times New Roman"/>
          <w:bCs/>
          <w:sz w:val="24"/>
          <w:szCs w:val="24"/>
          <w:lang w:eastAsia="en-ZW"/>
        </w:rPr>
      </w:pPr>
      <w:r>
        <w:rPr>
          <w:rFonts w:ascii="Times New Roman" w:eastAsia="Arial Unicode MS" w:hAnsi="Times New Roman" w:cs="Times New Roman"/>
          <w:bCs/>
          <w:sz w:val="24"/>
          <w:szCs w:val="24"/>
          <w:lang w:eastAsia="en-ZW"/>
        </w:rPr>
        <w:t>[84</w:t>
      </w:r>
      <w:r w:rsidR="00AA0809">
        <w:rPr>
          <w:rFonts w:ascii="Times New Roman" w:eastAsia="Arial Unicode MS" w:hAnsi="Times New Roman" w:cs="Times New Roman"/>
          <w:bCs/>
          <w:sz w:val="24"/>
          <w:szCs w:val="24"/>
          <w:lang w:eastAsia="en-ZW"/>
        </w:rPr>
        <w:t>]</w:t>
      </w:r>
      <w:r w:rsidR="00AA0809">
        <w:rPr>
          <w:rFonts w:ascii="Times New Roman" w:eastAsia="Arial Unicode MS" w:hAnsi="Times New Roman" w:cs="Times New Roman"/>
          <w:bCs/>
          <w:sz w:val="24"/>
          <w:szCs w:val="24"/>
          <w:lang w:eastAsia="en-ZW"/>
        </w:rPr>
        <w:tab/>
      </w:r>
      <w:r w:rsidR="003D2207" w:rsidRPr="002E11A4">
        <w:rPr>
          <w:rFonts w:ascii="Times New Roman" w:eastAsia="Arial Unicode MS" w:hAnsi="Times New Roman" w:cs="Times New Roman"/>
          <w:bCs/>
          <w:sz w:val="24"/>
          <w:szCs w:val="24"/>
          <w:lang w:eastAsia="en-ZW"/>
        </w:rPr>
        <w:t>De Waal and Currie opine as follows:</w:t>
      </w:r>
    </w:p>
    <w:p w14:paraId="33233CFD" w14:textId="14CEE34C" w:rsidR="003D2207" w:rsidRDefault="003D2207" w:rsidP="003D2207">
      <w:pPr>
        <w:shd w:val="clear" w:color="auto" w:fill="FFFFFF"/>
        <w:spacing w:before="100" w:beforeAutospacing="1" w:after="0"/>
        <w:ind w:left="1440"/>
        <w:jc w:val="both"/>
        <w:rPr>
          <w:rFonts w:ascii="Times New Roman" w:eastAsia="Arial Unicode MS" w:hAnsi="Times New Roman" w:cs="Times New Roman"/>
          <w:bCs/>
          <w:sz w:val="24"/>
          <w:szCs w:val="24"/>
          <w:lang w:val="en-US" w:eastAsia="en-ZW"/>
        </w:rPr>
      </w:pPr>
      <w:r>
        <w:rPr>
          <w:rFonts w:ascii="Times New Roman" w:eastAsia="Arial Unicode MS" w:hAnsi="Times New Roman" w:cs="Times New Roman"/>
          <w:bCs/>
          <w:sz w:val="24"/>
          <w:szCs w:val="24"/>
          <w:lang w:val="en-US" w:eastAsia="en-ZW"/>
        </w:rPr>
        <w:t>“The second factor is whether an applicant can show that he or she has exhausted all other remedies or procedures that may have been available. This is for obvious reasons. If any other remedy or procedure is available, it cannot be said that urgency or the interests of justice necessitate circumventing the ordinary procedures and requiring the Constitutional Court to adjudicate the matter at first instance. Under the 1996 Constitution, High Courts and the Supreme Court of Appe</w:t>
      </w:r>
      <w:r w:rsidR="00BD2640">
        <w:rPr>
          <w:rFonts w:ascii="Times New Roman" w:eastAsia="Arial Unicode MS" w:hAnsi="Times New Roman" w:cs="Times New Roman"/>
          <w:bCs/>
          <w:sz w:val="24"/>
          <w:szCs w:val="24"/>
          <w:lang w:val="en-US" w:eastAsia="en-ZW"/>
        </w:rPr>
        <w:t>a</w:t>
      </w:r>
      <w:r>
        <w:rPr>
          <w:rFonts w:ascii="Times New Roman" w:eastAsia="Arial Unicode MS" w:hAnsi="Times New Roman" w:cs="Times New Roman"/>
          <w:bCs/>
          <w:sz w:val="24"/>
          <w:szCs w:val="24"/>
          <w:lang w:val="en-US" w:eastAsia="en-ZW"/>
        </w:rPr>
        <w:t>l have constitutional jurisdiction including the jurisdiction to make orders concerning the validity of the provisions of an Act of Parliament. In the case of an order of invalidity requiring     confirmation by the Constitutional Court, the court making the order may grant a temporary interdict or other temporary relief pending the decision of the Constitutional Court. This means that compelling reasons will be required to justify a different procedure and to persuade the Constitutional Court that it should exercise its discretion to grant direct access and sit as a court of first instance.”</w:t>
      </w:r>
    </w:p>
    <w:p w14:paraId="53B2ADF2" w14:textId="77777777" w:rsidR="002E11A4" w:rsidRDefault="002E11A4" w:rsidP="003D2207">
      <w:pPr>
        <w:shd w:val="clear" w:color="auto" w:fill="FFFFFF"/>
        <w:spacing w:before="100" w:beforeAutospacing="1" w:after="0"/>
        <w:ind w:left="1440"/>
        <w:jc w:val="both"/>
        <w:rPr>
          <w:rFonts w:ascii="Times New Roman" w:eastAsia="Arial Unicode MS" w:hAnsi="Times New Roman" w:cs="Times New Roman"/>
          <w:bCs/>
          <w:sz w:val="24"/>
          <w:szCs w:val="24"/>
          <w:lang w:val="en-US" w:eastAsia="en-ZW"/>
        </w:rPr>
      </w:pPr>
    </w:p>
    <w:p w14:paraId="00D1157C" w14:textId="19C043D0" w:rsidR="002E11A4" w:rsidRPr="00AA0809" w:rsidRDefault="00FC59DC" w:rsidP="00AA0809">
      <w:pPr>
        <w:shd w:val="clear" w:color="auto" w:fill="FFFFFF"/>
        <w:spacing w:before="100" w:beforeAutospacing="1" w:after="0" w:line="480" w:lineRule="auto"/>
        <w:ind w:left="567" w:hanging="709"/>
        <w:jc w:val="both"/>
        <w:rPr>
          <w:rFonts w:ascii="Times New Roman" w:eastAsia="Arial Unicode MS" w:hAnsi="Times New Roman" w:cs="Times New Roman"/>
          <w:color w:val="000000"/>
          <w:sz w:val="24"/>
          <w:szCs w:val="24"/>
          <w:lang w:eastAsia="en-ZW"/>
        </w:rPr>
      </w:pPr>
      <w:r>
        <w:rPr>
          <w:rFonts w:ascii="Times New Roman" w:eastAsia="Arial Unicode MS" w:hAnsi="Times New Roman" w:cs="Times New Roman"/>
          <w:sz w:val="24"/>
          <w:szCs w:val="24"/>
          <w:lang w:eastAsia="en-ZW"/>
        </w:rPr>
        <w:lastRenderedPageBreak/>
        <w:t>[85</w:t>
      </w:r>
      <w:r w:rsidR="00AA0809">
        <w:rPr>
          <w:rFonts w:ascii="Times New Roman" w:eastAsia="Arial Unicode MS" w:hAnsi="Times New Roman" w:cs="Times New Roman"/>
          <w:sz w:val="24"/>
          <w:szCs w:val="24"/>
          <w:lang w:eastAsia="en-ZW"/>
        </w:rPr>
        <w:t>]</w:t>
      </w:r>
      <w:r w:rsidR="00AA0809">
        <w:rPr>
          <w:rFonts w:ascii="Times New Roman" w:eastAsia="Arial Unicode MS" w:hAnsi="Times New Roman" w:cs="Times New Roman"/>
          <w:sz w:val="24"/>
          <w:szCs w:val="24"/>
          <w:lang w:eastAsia="en-ZW"/>
        </w:rPr>
        <w:tab/>
      </w:r>
      <w:r w:rsidR="0055436D" w:rsidRPr="00AA0809">
        <w:rPr>
          <w:rFonts w:ascii="Times New Roman" w:eastAsia="Arial Unicode MS" w:hAnsi="Times New Roman" w:cs="Times New Roman"/>
          <w:sz w:val="24"/>
          <w:szCs w:val="24"/>
          <w:lang w:eastAsia="en-ZW"/>
        </w:rPr>
        <w:t xml:space="preserve">Having </w:t>
      </w:r>
      <w:r w:rsidR="00602083" w:rsidRPr="00AA0809">
        <w:rPr>
          <w:rFonts w:ascii="Times New Roman" w:eastAsia="Arial Unicode MS" w:hAnsi="Times New Roman" w:cs="Times New Roman"/>
          <w:sz w:val="24"/>
          <w:szCs w:val="24"/>
          <w:lang w:eastAsia="en-ZW"/>
        </w:rPr>
        <w:t xml:space="preserve">gone on a frolic of its own, and departing </w:t>
      </w:r>
      <w:r w:rsidR="0055436D" w:rsidRPr="00AA0809">
        <w:rPr>
          <w:rFonts w:ascii="Times New Roman" w:eastAsia="Arial Unicode MS" w:hAnsi="Times New Roman" w:cs="Times New Roman"/>
          <w:sz w:val="24"/>
          <w:szCs w:val="24"/>
          <w:lang w:eastAsia="en-ZW"/>
        </w:rPr>
        <w:t xml:space="preserve">from </w:t>
      </w:r>
      <w:r w:rsidR="00602083" w:rsidRPr="00AA0809">
        <w:rPr>
          <w:rFonts w:ascii="Times New Roman" w:eastAsia="Arial Unicode MS" w:hAnsi="Times New Roman" w:cs="Times New Roman"/>
          <w:sz w:val="24"/>
          <w:szCs w:val="24"/>
          <w:lang w:eastAsia="en-ZW"/>
        </w:rPr>
        <w:t xml:space="preserve">considering </w:t>
      </w:r>
      <w:r w:rsidR="0055436D" w:rsidRPr="00AA0809">
        <w:rPr>
          <w:rFonts w:ascii="Times New Roman" w:eastAsia="Arial Unicode MS" w:hAnsi="Times New Roman" w:cs="Times New Roman"/>
          <w:sz w:val="24"/>
          <w:szCs w:val="24"/>
          <w:lang w:eastAsia="en-ZW"/>
        </w:rPr>
        <w:t xml:space="preserve">the matter that was before it, </w:t>
      </w:r>
      <w:r w:rsidR="00A53FF2" w:rsidRPr="00AA0809">
        <w:rPr>
          <w:rFonts w:ascii="Times New Roman" w:eastAsia="Arial Unicode MS" w:hAnsi="Times New Roman" w:cs="Times New Roman"/>
          <w:sz w:val="24"/>
          <w:szCs w:val="24"/>
          <w:lang w:eastAsia="en-ZW"/>
        </w:rPr>
        <w:t>t</w:t>
      </w:r>
      <w:r w:rsidR="00BD2640" w:rsidRPr="00AA0809">
        <w:rPr>
          <w:rFonts w:ascii="Times New Roman" w:eastAsia="Arial Unicode MS" w:hAnsi="Times New Roman" w:cs="Times New Roman"/>
          <w:sz w:val="24"/>
          <w:szCs w:val="24"/>
          <w:lang w:eastAsia="en-ZW"/>
        </w:rPr>
        <w:t xml:space="preserve">he High Court </w:t>
      </w:r>
      <w:r w:rsidR="0055436D" w:rsidRPr="00AA0809">
        <w:rPr>
          <w:rFonts w:ascii="Times New Roman" w:eastAsia="Arial Unicode MS" w:hAnsi="Times New Roman" w:cs="Times New Roman"/>
          <w:sz w:val="24"/>
          <w:szCs w:val="24"/>
          <w:lang w:eastAsia="en-ZW"/>
        </w:rPr>
        <w:t xml:space="preserve">proceeded to find </w:t>
      </w:r>
      <w:r w:rsidR="00A53FF2" w:rsidRPr="00AA0809">
        <w:rPr>
          <w:rFonts w:ascii="Times New Roman" w:eastAsia="Arial Unicode MS" w:hAnsi="Times New Roman" w:cs="Times New Roman"/>
          <w:sz w:val="24"/>
          <w:szCs w:val="24"/>
          <w:lang w:eastAsia="en-ZW"/>
        </w:rPr>
        <w:t>that</w:t>
      </w:r>
      <w:r w:rsidR="0055436D" w:rsidRPr="00AA0809">
        <w:rPr>
          <w:rFonts w:ascii="Times New Roman" w:eastAsia="Arial Unicode MS" w:hAnsi="Times New Roman" w:cs="Times New Roman"/>
          <w:sz w:val="24"/>
          <w:szCs w:val="24"/>
          <w:lang w:eastAsia="en-ZW"/>
        </w:rPr>
        <w:t>,</w:t>
      </w:r>
      <w:r w:rsidR="00A53FF2" w:rsidRPr="00AA0809">
        <w:rPr>
          <w:rFonts w:ascii="Times New Roman" w:eastAsia="Arial Unicode MS" w:hAnsi="Times New Roman" w:cs="Times New Roman"/>
          <w:sz w:val="24"/>
          <w:szCs w:val="24"/>
          <w:lang w:eastAsia="en-ZW"/>
        </w:rPr>
        <w:t xml:space="preserve"> due to precedent, </w:t>
      </w:r>
      <w:r w:rsidR="00BD2640" w:rsidRPr="00AA0809">
        <w:rPr>
          <w:rFonts w:ascii="Times New Roman" w:eastAsia="Arial Unicode MS" w:hAnsi="Times New Roman" w:cs="Times New Roman"/>
          <w:sz w:val="24"/>
          <w:szCs w:val="24"/>
          <w:lang w:eastAsia="en-ZW"/>
        </w:rPr>
        <w:t xml:space="preserve">it </w:t>
      </w:r>
      <w:r w:rsidR="0055436D" w:rsidRPr="00AA0809">
        <w:rPr>
          <w:rFonts w:ascii="Times New Roman" w:eastAsia="Arial Unicode MS" w:hAnsi="Times New Roman" w:cs="Times New Roman"/>
          <w:sz w:val="24"/>
          <w:szCs w:val="24"/>
          <w:lang w:eastAsia="en-ZW"/>
        </w:rPr>
        <w:t xml:space="preserve">had no power </w:t>
      </w:r>
      <w:r w:rsidR="00602083" w:rsidRPr="00AA0809">
        <w:rPr>
          <w:rFonts w:ascii="Times New Roman" w:eastAsia="Arial Unicode MS" w:hAnsi="Times New Roman" w:cs="Times New Roman"/>
          <w:sz w:val="24"/>
          <w:szCs w:val="24"/>
          <w:lang w:eastAsia="en-ZW"/>
        </w:rPr>
        <w:t xml:space="preserve">to deviate from set precedent and </w:t>
      </w:r>
      <w:r w:rsidR="00736D5D" w:rsidRPr="00AA0809">
        <w:rPr>
          <w:rFonts w:ascii="Times New Roman" w:eastAsia="Arial Unicode MS" w:hAnsi="Times New Roman" w:cs="Times New Roman"/>
          <w:sz w:val="24"/>
          <w:szCs w:val="24"/>
          <w:lang w:eastAsia="en-ZW"/>
        </w:rPr>
        <w:t xml:space="preserve">that it </w:t>
      </w:r>
      <w:r w:rsidR="00A53FF2" w:rsidRPr="00AA0809">
        <w:rPr>
          <w:rFonts w:ascii="Times New Roman" w:eastAsia="Arial Unicode MS" w:hAnsi="Times New Roman" w:cs="Times New Roman"/>
          <w:sz w:val="24"/>
          <w:szCs w:val="24"/>
          <w:lang w:eastAsia="en-ZW"/>
        </w:rPr>
        <w:t>was</w:t>
      </w:r>
      <w:r w:rsidR="00602083" w:rsidRPr="00AA0809">
        <w:rPr>
          <w:rFonts w:ascii="Times New Roman" w:eastAsia="Arial Unicode MS" w:hAnsi="Times New Roman" w:cs="Times New Roman"/>
          <w:sz w:val="24"/>
          <w:szCs w:val="24"/>
          <w:lang w:eastAsia="en-ZW"/>
        </w:rPr>
        <w:t>, as a consequence,</w:t>
      </w:r>
      <w:r w:rsidR="00A53FF2" w:rsidRPr="00AA0809">
        <w:rPr>
          <w:rFonts w:ascii="Times New Roman" w:eastAsia="Arial Unicode MS" w:hAnsi="Times New Roman" w:cs="Times New Roman"/>
          <w:sz w:val="24"/>
          <w:szCs w:val="24"/>
          <w:lang w:eastAsia="en-ZW"/>
        </w:rPr>
        <w:t xml:space="preserve"> precluded from making a determination that was contrary to decided authority</w:t>
      </w:r>
      <w:r w:rsidR="00B11203" w:rsidRPr="00AA0809">
        <w:rPr>
          <w:rFonts w:ascii="Times New Roman" w:eastAsia="Arial Unicode MS" w:hAnsi="Times New Roman" w:cs="Times New Roman"/>
          <w:sz w:val="24"/>
          <w:szCs w:val="24"/>
          <w:lang w:eastAsia="en-ZW"/>
        </w:rPr>
        <w:t xml:space="preserve">. It concluded, </w:t>
      </w:r>
      <w:r w:rsidR="00A53FF2" w:rsidRPr="00AA0809">
        <w:rPr>
          <w:rFonts w:ascii="Times New Roman" w:eastAsia="Arial Unicode MS" w:hAnsi="Times New Roman" w:cs="Times New Roman"/>
          <w:sz w:val="24"/>
          <w:szCs w:val="24"/>
          <w:lang w:eastAsia="en-ZW"/>
        </w:rPr>
        <w:t>therefore</w:t>
      </w:r>
      <w:r w:rsidR="00B11203" w:rsidRPr="00AA0809">
        <w:rPr>
          <w:rFonts w:ascii="Times New Roman" w:eastAsia="Arial Unicode MS" w:hAnsi="Times New Roman" w:cs="Times New Roman"/>
          <w:sz w:val="24"/>
          <w:szCs w:val="24"/>
          <w:lang w:eastAsia="en-ZW"/>
        </w:rPr>
        <w:t>,</w:t>
      </w:r>
      <w:r w:rsidR="00A53FF2" w:rsidRPr="00AA0809">
        <w:rPr>
          <w:rFonts w:ascii="Times New Roman" w:eastAsia="Arial Unicode MS" w:hAnsi="Times New Roman" w:cs="Times New Roman"/>
          <w:sz w:val="24"/>
          <w:szCs w:val="24"/>
          <w:lang w:eastAsia="en-ZW"/>
        </w:rPr>
        <w:t xml:space="preserve"> </w:t>
      </w:r>
      <w:r w:rsidR="00B11203" w:rsidRPr="00AA0809">
        <w:rPr>
          <w:rFonts w:ascii="Times New Roman" w:eastAsia="Arial Unicode MS" w:hAnsi="Times New Roman" w:cs="Times New Roman"/>
          <w:sz w:val="24"/>
          <w:szCs w:val="24"/>
          <w:lang w:eastAsia="en-ZW"/>
        </w:rPr>
        <w:t xml:space="preserve">that there was </w:t>
      </w:r>
      <w:r w:rsidR="00A53FF2" w:rsidRPr="00AA0809">
        <w:rPr>
          <w:rFonts w:ascii="Times New Roman" w:eastAsia="Arial Unicode MS" w:hAnsi="Times New Roman" w:cs="Times New Roman"/>
          <w:sz w:val="24"/>
          <w:szCs w:val="24"/>
          <w:lang w:eastAsia="en-ZW"/>
        </w:rPr>
        <w:t>no merit in the application challenging the constitutionality of s 38. In my view</w:t>
      </w:r>
      <w:r w:rsidR="004B469C" w:rsidRPr="00AA0809">
        <w:rPr>
          <w:rFonts w:ascii="Times New Roman" w:eastAsia="Arial Unicode MS" w:hAnsi="Times New Roman" w:cs="Times New Roman"/>
          <w:sz w:val="24"/>
          <w:szCs w:val="24"/>
          <w:lang w:eastAsia="en-ZW"/>
        </w:rPr>
        <w:t>,</w:t>
      </w:r>
      <w:r w:rsidR="00A53FF2" w:rsidRPr="00AA0809">
        <w:rPr>
          <w:rFonts w:ascii="Times New Roman" w:eastAsia="Arial Unicode MS" w:hAnsi="Times New Roman" w:cs="Times New Roman"/>
          <w:sz w:val="24"/>
          <w:szCs w:val="24"/>
          <w:lang w:eastAsia="en-ZW"/>
        </w:rPr>
        <w:t xml:space="preserve"> the contention by the applicants that</w:t>
      </w:r>
      <w:r w:rsidR="000E4A75" w:rsidRPr="00AA0809">
        <w:rPr>
          <w:rFonts w:ascii="Times New Roman" w:eastAsia="Arial Unicode MS" w:hAnsi="Times New Roman" w:cs="Times New Roman"/>
          <w:sz w:val="24"/>
          <w:szCs w:val="24"/>
          <w:lang w:eastAsia="en-ZW"/>
        </w:rPr>
        <w:t>,</w:t>
      </w:r>
      <w:r w:rsidR="00A53FF2" w:rsidRPr="00AA0809">
        <w:rPr>
          <w:rFonts w:ascii="Times New Roman" w:eastAsia="Arial Unicode MS" w:hAnsi="Times New Roman" w:cs="Times New Roman"/>
          <w:sz w:val="24"/>
          <w:szCs w:val="24"/>
          <w:lang w:eastAsia="en-ZW"/>
        </w:rPr>
        <w:t xml:space="preserve"> </w:t>
      </w:r>
      <w:r w:rsidR="000E4A75" w:rsidRPr="00AA0809">
        <w:rPr>
          <w:rFonts w:ascii="Times New Roman" w:eastAsia="Arial Unicode MS" w:hAnsi="Times New Roman" w:cs="Times New Roman"/>
          <w:sz w:val="24"/>
          <w:szCs w:val="24"/>
          <w:lang w:eastAsia="en-ZW"/>
        </w:rPr>
        <w:t>by determining the pending application on its merits</w:t>
      </w:r>
      <w:r w:rsidR="00C1052D" w:rsidRPr="00AA0809">
        <w:rPr>
          <w:rFonts w:ascii="Times New Roman" w:eastAsia="Arial Unicode MS" w:hAnsi="Times New Roman" w:cs="Times New Roman"/>
          <w:sz w:val="24"/>
          <w:szCs w:val="24"/>
          <w:lang w:eastAsia="en-ZW"/>
        </w:rPr>
        <w:t>,</w:t>
      </w:r>
      <w:r w:rsidR="000E4A75" w:rsidRPr="00AA0809">
        <w:rPr>
          <w:rFonts w:ascii="Times New Roman" w:eastAsia="Arial Unicode MS" w:hAnsi="Times New Roman" w:cs="Times New Roman"/>
          <w:sz w:val="24"/>
          <w:szCs w:val="24"/>
          <w:lang w:eastAsia="en-ZW"/>
        </w:rPr>
        <w:t xml:space="preserve"> </w:t>
      </w:r>
      <w:r w:rsidR="00A53FF2" w:rsidRPr="00AA0809">
        <w:rPr>
          <w:rFonts w:ascii="Times New Roman" w:eastAsia="Arial Unicode MS" w:hAnsi="Times New Roman" w:cs="Times New Roman"/>
          <w:sz w:val="24"/>
          <w:szCs w:val="24"/>
          <w:lang w:eastAsia="en-ZW"/>
        </w:rPr>
        <w:t>t</w:t>
      </w:r>
      <w:r w:rsidR="000E4A75" w:rsidRPr="00AA0809">
        <w:rPr>
          <w:rFonts w:ascii="Times New Roman" w:eastAsia="Arial Unicode MS" w:hAnsi="Times New Roman" w:cs="Times New Roman"/>
          <w:sz w:val="24"/>
          <w:szCs w:val="24"/>
          <w:lang w:eastAsia="en-ZW"/>
        </w:rPr>
        <w:t>he High Court</w:t>
      </w:r>
      <w:r w:rsidR="00A53FF2" w:rsidRPr="00AA0809">
        <w:rPr>
          <w:rFonts w:ascii="Times New Roman" w:eastAsia="Arial Unicode MS" w:hAnsi="Times New Roman" w:cs="Times New Roman"/>
          <w:sz w:val="24"/>
          <w:szCs w:val="24"/>
          <w:lang w:eastAsia="en-ZW"/>
        </w:rPr>
        <w:t xml:space="preserve"> effectively destroyed their main application</w:t>
      </w:r>
      <w:r w:rsidR="00C46CB9" w:rsidRPr="00AA0809">
        <w:rPr>
          <w:rFonts w:ascii="Times New Roman" w:eastAsia="Arial Unicode MS" w:hAnsi="Times New Roman" w:cs="Times New Roman"/>
          <w:sz w:val="24"/>
          <w:szCs w:val="24"/>
          <w:lang w:eastAsia="en-ZW"/>
        </w:rPr>
        <w:t>,</w:t>
      </w:r>
      <w:r w:rsidR="00A53FF2" w:rsidRPr="00AA0809">
        <w:rPr>
          <w:rFonts w:ascii="Times New Roman" w:eastAsia="Arial Unicode MS" w:hAnsi="Times New Roman" w:cs="Times New Roman"/>
          <w:sz w:val="24"/>
          <w:szCs w:val="24"/>
          <w:lang w:eastAsia="en-ZW"/>
        </w:rPr>
        <w:t xml:space="preserve"> </w:t>
      </w:r>
      <w:r w:rsidR="003D2207" w:rsidRPr="00AA0809">
        <w:rPr>
          <w:rFonts w:ascii="Times New Roman" w:eastAsia="Arial Unicode MS" w:hAnsi="Times New Roman" w:cs="Times New Roman"/>
          <w:sz w:val="24"/>
          <w:szCs w:val="24"/>
          <w:lang w:eastAsia="en-ZW"/>
        </w:rPr>
        <w:t xml:space="preserve">cannot be gainsaid. However, in the </w:t>
      </w:r>
      <w:r w:rsidR="00881FAC" w:rsidRPr="00AA0809">
        <w:rPr>
          <w:rFonts w:ascii="Times New Roman" w:eastAsia="Arial Unicode MS" w:hAnsi="Times New Roman" w:cs="Times New Roman"/>
          <w:sz w:val="24"/>
          <w:szCs w:val="24"/>
          <w:lang w:eastAsia="en-ZW"/>
        </w:rPr>
        <w:t xml:space="preserve">particular </w:t>
      </w:r>
      <w:r w:rsidR="003D2207" w:rsidRPr="00AA0809">
        <w:rPr>
          <w:rFonts w:ascii="Times New Roman" w:eastAsia="Arial Unicode MS" w:hAnsi="Times New Roman" w:cs="Times New Roman"/>
          <w:sz w:val="24"/>
          <w:szCs w:val="24"/>
          <w:lang w:eastAsia="en-ZW"/>
        </w:rPr>
        <w:t>circumstances of this case, it can only be said that the High Court remains seized with the matter. It has not exercised its jurisdiction by hearing the matter on its merits and rendering a decision thereon.</w:t>
      </w:r>
      <w:r w:rsidR="00881FAC" w:rsidRPr="00AA0809">
        <w:rPr>
          <w:rFonts w:ascii="Times New Roman" w:eastAsia="Arial Unicode MS" w:hAnsi="Times New Roman" w:cs="Times New Roman"/>
          <w:sz w:val="24"/>
          <w:szCs w:val="24"/>
          <w:lang w:eastAsia="en-ZW"/>
        </w:rPr>
        <w:t xml:space="preserve"> Moreover, as already noted, the </w:t>
      </w:r>
      <w:proofErr w:type="gramStart"/>
      <w:r w:rsidR="00881FAC" w:rsidRPr="00AA0809">
        <w:rPr>
          <w:rFonts w:ascii="Times New Roman" w:eastAsia="Arial Unicode MS" w:hAnsi="Times New Roman" w:cs="Times New Roman"/>
          <w:sz w:val="24"/>
          <w:szCs w:val="24"/>
          <w:lang w:eastAsia="en-ZW"/>
        </w:rPr>
        <w:t>court</w:t>
      </w:r>
      <w:proofErr w:type="gramEnd"/>
      <w:r w:rsidR="00881FAC" w:rsidRPr="00AA0809">
        <w:rPr>
          <w:rFonts w:ascii="Times New Roman" w:eastAsia="Arial Unicode MS" w:hAnsi="Times New Roman" w:cs="Times New Roman"/>
          <w:sz w:val="24"/>
          <w:szCs w:val="24"/>
          <w:lang w:eastAsia="en-ZW"/>
        </w:rPr>
        <w:t xml:space="preserve"> merely struck the matter off the roll. What this means is that the applicants are at large, if they are so inclined, to revive the matter in the High Court.</w:t>
      </w:r>
      <w:r w:rsidR="003D2207" w:rsidRPr="00AA0809">
        <w:rPr>
          <w:rFonts w:ascii="Times New Roman" w:eastAsia="Arial Unicode MS" w:hAnsi="Times New Roman" w:cs="Times New Roman"/>
          <w:sz w:val="24"/>
          <w:szCs w:val="24"/>
          <w:lang w:eastAsia="en-ZW"/>
        </w:rPr>
        <w:t xml:space="preserve"> </w:t>
      </w:r>
      <w:r w:rsidR="00A53FF2" w:rsidRPr="00AA0809">
        <w:rPr>
          <w:rFonts w:ascii="Times New Roman" w:eastAsia="Arial Unicode MS" w:hAnsi="Times New Roman" w:cs="Times New Roman"/>
          <w:sz w:val="24"/>
          <w:szCs w:val="24"/>
          <w:lang w:eastAsia="en-ZW"/>
        </w:rPr>
        <w:t xml:space="preserve"> </w:t>
      </w:r>
    </w:p>
    <w:p w14:paraId="502BC81A" w14:textId="77777777" w:rsidR="002E11A4" w:rsidRPr="002E11A4" w:rsidRDefault="002E11A4" w:rsidP="00AA0809">
      <w:pPr>
        <w:pStyle w:val="NoSpacing"/>
        <w:tabs>
          <w:tab w:val="left" w:pos="567"/>
        </w:tabs>
        <w:ind w:left="-142" w:hanging="142"/>
        <w:rPr>
          <w:lang w:eastAsia="en-ZW"/>
        </w:rPr>
      </w:pPr>
    </w:p>
    <w:p w14:paraId="35894F66" w14:textId="25051DFA" w:rsidR="00DD6140" w:rsidRPr="00AA0809" w:rsidRDefault="00FC59DC" w:rsidP="00AA0809">
      <w:pPr>
        <w:shd w:val="clear" w:color="auto" w:fill="FFFFFF"/>
        <w:spacing w:before="100" w:beforeAutospacing="1" w:after="0" w:line="480" w:lineRule="auto"/>
        <w:ind w:left="567" w:hanging="709"/>
        <w:jc w:val="both"/>
        <w:rPr>
          <w:rFonts w:ascii="Times New Roman" w:eastAsia="Arial Unicode MS" w:hAnsi="Times New Roman" w:cs="Times New Roman"/>
          <w:color w:val="000000"/>
          <w:sz w:val="24"/>
          <w:szCs w:val="24"/>
          <w:lang w:eastAsia="en-ZW"/>
        </w:rPr>
      </w:pPr>
      <w:r>
        <w:rPr>
          <w:rFonts w:ascii="Times New Roman" w:eastAsia="Arial Unicode MS" w:hAnsi="Times New Roman" w:cs="Times New Roman"/>
          <w:bCs/>
          <w:sz w:val="24"/>
          <w:szCs w:val="24"/>
          <w:lang w:eastAsia="en-ZW"/>
        </w:rPr>
        <w:t>[86</w:t>
      </w:r>
      <w:r w:rsidR="00AA0809">
        <w:rPr>
          <w:rFonts w:ascii="Times New Roman" w:eastAsia="Arial Unicode MS" w:hAnsi="Times New Roman" w:cs="Times New Roman"/>
          <w:bCs/>
          <w:sz w:val="24"/>
          <w:szCs w:val="24"/>
          <w:lang w:eastAsia="en-ZW"/>
        </w:rPr>
        <w:t>]</w:t>
      </w:r>
      <w:r w:rsidR="00AA0809">
        <w:rPr>
          <w:rFonts w:ascii="Times New Roman" w:eastAsia="Arial Unicode MS" w:hAnsi="Times New Roman" w:cs="Times New Roman"/>
          <w:bCs/>
          <w:sz w:val="24"/>
          <w:szCs w:val="24"/>
          <w:lang w:eastAsia="en-ZW"/>
        </w:rPr>
        <w:tab/>
      </w:r>
      <w:r w:rsidR="00312AFE" w:rsidRPr="00AA0809">
        <w:rPr>
          <w:rFonts w:ascii="Times New Roman" w:eastAsia="Arial Unicode MS" w:hAnsi="Times New Roman" w:cs="Times New Roman"/>
          <w:bCs/>
          <w:sz w:val="24"/>
          <w:szCs w:val="24"/>
          <w:lang w:eastAsia="en-ZW"/>
        </w:rPr>
        <w:t xml:space="preserve">From the afore-going </w:t>
      </w:r>
      <w:r w:rsidR="00612EA3" w:rsidRPr="00AA0809">
        <w:rPr>
          <w:rFonts w:ascii="Times New Roman" w:eastAsia="Arial Unicode MS" w:hAnsi="Times New Roman" w:cs="Times New Roman"/>
          <w:bCs/>
          <w:sz w:val="24"/>
          <w:szCs w:val="24"/>
          <w:lang w:eastAsia="en-ZW"/>
        </w:rPr>
        <w:t xml:space="preserve">and given the </w:t>
      </w:r>
      <w:r w:rsidR="00312AFE" w:rsidRPr="00AA0809">
        <w:rPr>
          <w:rFonts w:ascii="Times New Roman" w:eastAsia="Arial Unicode MS" w:hAnsi="Times New Roman" w:cs="Times New Roman"/>
          <w:bCs/>
          <w:i/>
          <w:iCs/>
          <w:sz w:val="24"/>
          <w:szCs w:val="24"/>
          <w:lang w:eastAsia="en-ZW"/>
        </w:rPr>
        <w:t>dict</w:t>
      </w:r>
      <w:r w:rsidR="00160AA0" w:rsidRPr="00AA0809">
        <w:rPr>
          <w:rFonts w:ascii="Times New Roman" w:eastAsia="Arial Unicode MS" w:hAnsi="Times New Roman" w:cs="Times New Roman"/>
          <w:bCs/>
          <w:i/>
          <w:iCs/>
          <w:sz w:val="24"/>
          <w:szCs w:val="24"/>
          <w:lang w:eastAsia="en-ZW"/>
        </w:rPr>
        <w:t>a</w:t>
      </w:r>
      <w:r w:rsidR="00312AFE" w:rsidRPr="00AA0809">
        <w:rPr>
          <w:rFonts w:ascii="Times New Roman" w:eastAsia="Arial Unicode MS" w:hAnsi="Times New Roman" w:cs="Times New Roman"/>
          <w:bCs/>
          <w:sz w:val="24"/>
          <w:szCs w:val="24"/>
          <w:lang w:eastAsia="en-ZW"/>
        </w:rPr>
        <w:t xml:space="preserve"> by the </w:t>
      </w:r>
      <w:r w:rsidR="00612EA3" w:rsidRPr="00AA0809">
        <w:rPr>
          <w:rFonts w:ascii="Times New Roman" w:eastAsia="Arial Unicode MS" w:hAnsi="Times New Roman" w:cs="Times New Roman"/>
          <w:bCs/>
          <w:sz w:val="24"/>
          <w:szCs w:val="24"/>
          <w:lang w:eastAsia="en-ZW"/>
        </w:rPr>
        <w:t xml:space="preserve">High </w:t>
      </w:r>
      <w:r w:rsidR="00312AFE" w:rsidRPr="00AA0809">
        <w:rPr>
          <w:rFonts w:ascii="Times New Roman" w:eastAsia="Arial Unicode MS" w:hAnsi="Times New Roman" w:cs="Times New Roman"/>
          <w:bCs/>
          <w:sz w:val="24"/>
          <w:szCs w:val="24"/>
          <w:lang w:eastAsia="en-ZW"/>
        </w:rPr>
        <w:t xml:space="preserve">Court </w:t>
      </w:r>
      <w:r w:rsidR="00312AFE" w:rsidRPr="00AA0809">
        <w:rPr>
          <w:rFonts w:ascii="Times New Roman" w:eastAsia="Arial Unicode MS" w:hAnsi="Times New Roman" w:cs="Times New Roman"/>
          <w:bCs/>
          <w:i/>
          <w:iCs/>
          <w:sz w:val="24"/>
          <w:szCs w:val="24"/>
          <w:lang w:eastAsia="en-ZW"/>
        </w:rPr>
        <w:t xml:space="preserve">in </w:t>
      </w:r>
      <w:r w:rsidR="00612EA3" w:rsidRPr="00AA0809">
        <w:rPr>
          <w:rFonts w:ascii="Times New Roman" w:eastAsia="Arial Unicode MS" w:hAnsi="Times New Roman" w:cs="Times New Roman"/>
          <w:bCs/>
          <w:i/>
          <w:iCs/>
          <w:sz w:val="24"/>
          <w:szCs w:val="24"/>
          <w:lang w:eastAsia="en-ZW"/>
        </w:rPr>
        <w:t>casu,</w:t>
      </w:r>
      <w:r w:rsidR="00312AFE" w:rsidRPr="00AA0809">
        <w:rPr>
          <w:rFonts w:ascii="Times New Roman" w:eastAsia="Arial Unicode MS" w:hAnsi="Times New Roman" w:cs="Times New Roman"/>
          <w:bCs/>
          <w:sz w:val="24"/>
          <w:szCs w:val="24"/>
          <w:lang w:eastAsia="en-ZW"/>
        </w:rPr>
        <w:t xml:space="preserve"> I </w:t>
      </w:r>
      <w:r w:rsidR="00602083" w:rsidRPr="00AA0809">
        <w:rPr>
          <w:rFonts w:ascii="Times New Roman" w:eastAsia="Arial Unicode MS" w:hAnsi="Times New Roman" w:cs="Times New Roman"/>
          <w:bCs/>
          <w:sz w:val="24"/>
          <w:szCs w:val="24"/>
          <w:lang w:eastAsia="en-ZW"/>
        </w:rPr>
        <w:t xml:space="preserve">venture to suggest that the </w:t>
      </w:r>
      <w:r w:rsidR="00312AFE" w:rsidRPr="00AA0809">
        <w:rPr>
          <w:rFonts w:ascii="Times New Roman" w:eastAsia="Arial Unicode MS" w:hAnsi="Times New Roman" w:cs="Times New Roman"/>
          <w:bCs/>
          <w:sz w:val="24"/>
          <w:szCs w:val="24"/>
          <w:lang w:eastAsia="en-ZW"/>
        </w:rPr>
        <w:t xml:space="preserve">Court </w:t>
      </w:r>
      <w:r w:rsidR="00612EA3" w:rsidRPr="00AA0809">
        <w:rPr>
          <w:rFonts w:ascii="Times New Roman" w:eastAsia="Arial Unicode MS" w:hAnsi="Times New Roman" w:cs="Times New Roman"/>
          <w:bCs/>
          <w:sz w:val="24"/>
          <w:szCs w:val="24"/>
          <w:lang w:eastAsia="en-ZW"/>
        </w:rPr>
        <w:t>is disabled from entertaining the application for leave to access it directly.</w:t>
      </w:r>
      <w:r w:rsidR="00A40706" w:rsidRPr="00AA0809">
        <w:rPr>
          <w:rFonts w:ascii="Times New Roman" w:eastAsia="Arial Unicode MS" w:hAnsi="Times New Roman" w:cs="Times New Roman"/>
          <w:bCs/>
          <w:sz w:val="24"/>
          <w:szCs w:val="24"/>
          <w:lang w:eastAsia="en-ZW"/>
        </w:rPr>
        <w:t xml:space="preserve"> </w:t>
      </w:r>
      <w:r w:rsidR="00D9527B" w:rsidRPr="00AA0809">
        <w:rPr>
          <w:rFonts w:ascii="Times New Roman" w:eastAsia="Arial Unicode MS" w:hAnsi="Times New Roman" w:cs="Times New Roman"/>
          <w:bCs/>
          <w:sz w:val="24"/>
          <w:szCs w:val="24"/>
          <w:lang w:eastAsia="en-ZW"/>
        </w:rPr>
        <w:t xml:space="preserve">This Court, structured as it is, cannot assume the role of a court of first instance in an inquiry where issues pertaining to factual disputes might arise. </w:t>
      </w:r>
      <w:r w:rsidR="00A40706" w:rsidRPr="00AA0809">
        <w:rPr>
          <w:rFonts w:ascii="Times New Roman" w:eastAsia="Arial Unicode MS" w:hAnsi="Times New Roman" w:cs="Times New Roman"/>
          <w:bCs/>
          <w:sz w:val="24"/>
          <w:szCs w:val="24"/>
          <w:lang w:eastAsia="en-ZW"/>
        </w:rPr>
        <w:t xml:space="preserve">An applicant seeking such leave is duty bound to show that he or she has exhausted all other remedies or procedures available to him or her. Due to the fact that the matter is </w:t>
      </w:r>
      <w:r w:rsidR="0083405B" w:rsidRPr="00AA0809">
        <w:rPr>
          <w:rFonts w:ascii="Times New Roman" w:eastAsia="Arial Unicode MS" w:hAnsi="Times New Roman" w:cs="Times New Roman"/>
          <w:bCs/>
          <w:sz w:val="24"/>
          <w:szCs w:val="24"/>
          <w:lang w:eastAsia="en-ZW"/>
        </w:rPr>
        <w:t>s</w:t>
      </w:r>
      <w:r w:rsidR="00A40706" w:rsidRPr="00AA0809">
        <w:rPr>
          <w:rFonts w:ascii="Times New Roman" w:eastAsia="Arial Unicode MS" w:hAnsi="Times New Roman" w:cs="Times New Roman"/>
          <w:bCs/>
          <w:sz w:val="24"/>
          <w:szCs w:val="24"/>
          <w:lang w:eastAsia="en-ZW"/>
        </w:rPr>
        <w:t xml:space="preserve">till </w:t>
      </w:r>
      <w:r w:rsidR="0083405B" w:rsidRPr="00AA0809">
        <w:rPr>
          <w:rFonts w:ascii="Times New Roman" w:eastAsia="Arial Unicode MS" w:hAnsi="Times New Roman" w:cs="Times New Roman"/>
          <w:bCs/>
          <w:sz w:val="24"/>
          <w:szCs w:val="24"/>
          <w:lang w:eastAsia="en-ZW"/>
        </w:rPr>
        <w:t xml:space="preserve">before </w:t>
      </w:r>
      <w:r w:rsidR="00A40706" w:rsidRPr="00AA0809">
        <w:rPr>
          <w:rFonts w:ascii="Times New Roman" w:eastAsia="Arial Unicode MS" w:hAnsi="Times New Roman" w:cs="Times New Roman"/>
          <w:bCs/>
          <w:sz w:val="24"/>
          <w:szCs w:val="24"/>
          <w:lang w:eastAsia="en-ZW"/>
        </w:rPr>
        <w:t>the High Court</w:t>
      </w:r>
      <w:r w:rsidR="007F3FCE" w:rsidRPr="00AA0809">
        <w:rPr>
          <w:rFonts w:ascii="Times New Roman" w:eastAsia="Arial Unicode MS" w:hAnsi="Times New Roman" w:cs="Times New Roman"/>
          <w:bCs/>
          <w:sz w:val="24"/>
          <w:szCs w:val="24"/>
          <w:lang w:eastAsia="en-ZW"/>
        </w:rPr>
        <w:t>,</w:t>
      </w:r>
      <w:r w:rsidR="0083405B" w:rsidRPr="00AA0809">
        <w:rPr>
          <w:rFonts w:ascii="Times New Roman" w:eastAsia="Arial Unicode MS" w:hAnsi="Times New Roman" w:cs="Times New Roman"/>
          <w:bCs/>
          <w:sz w:val="24"/>
          <w:szCs w:val="24"/>
          <w:lang w:eastAsia="en-ZW"/>
        </w:rPr>
        <w:t xml:space="preserve"> where it has not been argued and determined on its merits</w:t>
      </w:r>
      <w:r w:rsidR="00A40706" w:rsidRPr="00AA0809">
        <w:rPr>
          <w:rFonts w:ascii="Times New Roman" w:eastAsia="Arial Unicode MS" w:hAnsi="Times New Roman" w:cs="Times New Roman"/>
          <w:bCs/>
          <w:sz w:val="24"/>
          <w:szCs w:val="24"/>
          <w:lang w:eastAsia="en-ZW"/>
        </w:rPr>
        <w:t xml:space="preserve">, this Court cannot proceed to consider </w:t>
      </w:r>
      <w:proofErr w:type="gramStart"/>
      <w:r w:rsidR="00A40706" w:rsidRPr="00AA0809">
        <w:rPr>
          <w:rFonts w:ascii="Times New Roman" w:eastAsia="Arial Unicode MS" w:hAnsi="Times New Roman" w:cs="Times New Roman"/>
          <w:bCs/>
          <w:sz w:val="24"/>
          <w:szCs w:val="24"/>
          <w:lang w:eastAsia="en-ZW"/>
        </w:rPr>
        <w:t>the</w:t>
      </w:r>
      <w:proofErr w:type="gramEnd"/>
      <w:r w:rsidR="00A40706" w:rsidRPr="00AA0809">
        <w:rPr>
          <w:rFonts w:ascii="Times New Roman" w:eastAsia="Arial Unicode MS" w:hAnsi="Times New Roman" w:cs="Times New Roman"/>
          <w:bCs/>
          <w:sz w:val="24"/>
          <w:szCs w:val="24"/>
          <w:lang w:eastAsia="en-ZW"/>
        </w:rPr>
        <w:t xml:space="preserve"> other very pertinent factors, viz, the prospects of success or the absence of any other remedy</w:t>
      </w:r>
      <w:r w:rsidR="007F3FCE" w:rsidRPr="00AA0809">
        <w:rPr>
          <w:rFonts w:ascii="Times New Roman" w:eastAsia="Arial Unicode MS" w:hAnsi="Times New Roman" w:cs="Times New Roman"/>
          <w:bCs/>
          <w:sz w:val="24"/>
          <w:szCs w:val="24"/>
          <w:lang w:eastAsia="en-ZW"/>
        </w:rPr>
        <w:t>,</w:t>
      </w:r>
      <w:r w:rsidR="00A40706" w:rsidRPr="00AA0809">
        <w:rPr>
          <w:rFonts w:ascii="Times New Roman" w:eastAsia="Arial Unicode MS" w:hAnsi="Times New Roman" w:cs="Times New Roman"/>
          <w:bCs/>
          <w:sz w:val="24"/>
          <w:szCs w:val="24"/>
          <w:lang w:eastAsia="en-ZW"/>
        </w:rPr>
        <w:t xml:space="preserve"> as to do so would pre</w:t>
      </w:r>
      <w:r w:rsidR="00252FE4" w:rsidRPr="00AA0809">
        <w:rPr>
          <w:rFonts w:ascii="Times New Roman" w:eastAsia="Arial Unicode MS" w:hAnsi="Times New Roman" w:cs="Times New Roman"/>
          <w:bCs/>
          <w:sz w:val="24"/>
          <w:szCs w:val="24"/>
          <w:lang w:eastAsia="en-ZW"/>
        </w:rPr>
        <w:t>-</w:t>
      </w:r>
      <w:r w:rsidR="0083405B" w:rsidRPr="00AA0809">
        <w:rPr>
          <w:rFonts w:ascii="Times New Roman" w:eastAsia="Arial Unicode MS" w:hAnsi="Times New Roman" w:cs="Times New Roman"/>
          <w:bCs/>
          <w:sz w:val="24"/>
          <w:szCs w:val="24"/>
          <w:lang w:eastAsia="en-ZW"/>
        </w:rPr>
        <w:t>e</w:t>
      </w:r>
      <w:r w:rsidR="00A40706" w:rsidRPr="00AA0809">
        <w:rPr>
          <w:rFonts w:ascii="Times New Roman" w:eastAsia="Arial Unicode MS" w:hAnsi="Times New Roman" w:cs="Times New Roman"/>
          <w:bCs/>
          <w:sz w:val="24"/>
          <w:szCs w:val="24"/>
          <w:lang w:eastAsia="en-ZW"/>
        </w:rPr>
        <w:t>m</w:t>
      </w:r>
      <w:r w:rsidR="0083405B" w:rsidRPr="00AA0809">
        <w:rPr>
          <w:rFonts w:ascii="Times New Roman" w:eastAsia="Arial Unicode MS" w:hAnsi="Times New Roman" w:cs="Times New Roman"/>
          <w:bCs/>
          <w:sz w:val="24"/>
          <w:szCs w:val="24"/>
          <w:lang w:eastAsia="en-ZW"/>
        </w:rPr>
        <w:t>pt any decision that that court would arrive at. For this reason</w:t>
      </w:r>
      <w:r w:rsidR="00215E3A" w:rsidRPr="00AA0809">
        <w:rPr>
          <w:rFonts w:ascii="Times New Roman" w:eastAsia="Arial Unicode MS" w:hAnsi="Times New Roman" w:cs="Times New Roman"/>
          <w:bCs/>
          <w:sz w:val="24"/>
          <w:szCs w:val="24"/>
          <w:lang w:eastAsia="en-ZW"/>
        </w:rPr>
        <w:t>,</w:t>
      </w:r>
      <w:r w:rsidR="0083405B" w:rsidRPr="00AA0809">
        <w:rPr>
          <w:rFonts w:ascii="Times New Roman" w:eastAsia="Arial Unicode MS" w:hAnsi="Times New Roman" w:cs="Times New Roman"/>
          <w:bCs/>
          <w:sz w:val="24"/>
          <w:szCs w:val="24"/>
          <w:lang w:eastAsia="en-ZW"/>
        </w:rPr>
        <w:t xml:space="preserve"> it would not be in the interests of justice for the Court</w:t>
      </w:r>
      <w:r w:rsidR="007F3FCE" w:rsidRPr="00AA0809">
        <w:rPr>
          <w:rFonts w:ascii="Times New Roman" w:eastAsia="Arial Unicode MS" w:hAnsi="Times New Roman" w:cs="Times New Roman"/>
          <w:bCs/>
          <w:sz w:val="24"/>
          <w:szCs w:val="24"/>
          <w:lang w:eastAsia="en-ZW"/>
        </w:rPr>
        <w:t>,</w:t>
      </w:r>
      <w:r w:rsidR="0083405B" w:rsidRPr="00AA0809">
        <w:rPr>
          <w:rFonts w:ascii="Times New Roman" w:eastAsia="Arial Unicode MS" w:hAnsi="Times New Roman" w:cs="Times New Roman"/>
          <w:bCs/>
          <w:sz w:val="24"/>
          <w:szCs w:val="24"/>
          <w:lang w:eastAsia="en-ZW"/>
        </w:rPr>
        <w:t xml:space="preserve"> sitting quorate, to hear and determine</w:t>
      </w:r>
      <w:r w:rsidR="00252FE4" w:rsidRPr="00AA0809">
        <w:rPr>
          <w:rFonts w:ascii="Times New Roman" w:eastAsia="Arial Unicode MS" w:hAnsi="Times New Roman" w:cs="Times New Roman"/>
          <w:bCs/>
          <w:sz w:val="24"/>
          <w:szCs w:val="24"/>
          <w:lang w:eastAsia="en-ZW"/>
        </w:rPr>
        <w:t>,</w:t>
      </w:r>
      <w:r w:rsidR="0083405B" w:rsidRPr="00AA0809">
        <w:rPr>
          <w:rFonts w:ascii="Times New Roman" w:eastAsia="Arial Unicode MS" w:hAnsi="Times New Roman" w:cs="Times New Roman"/>
          <w:bCs/>
          <w:sz w:val="24"/>
          <w:szCs w:val="24"/>
          <w:lang w:eastAsia="en-ZW"/>
        </w:rPr>
        <w:t xml:space="preserve"> at first instance</w:t>
      </w:r>
      <w:r w:rsidR="00663923" w:rsidRPr="00AA0809">
        <w:rPr>
          <w:rFonts w:ascii="Times New Roman" w:eastAsia="Arial Unicode MS" w:hAnsi="Times New Roman" w:cs="Times New Roman"/>
          <w:bCs/>
          <w:sz w:val="24"/>
          <w:szCs w:val="24"/>
          <w:lang w:eastAsia="en-ZW"/>
        </w:rPr>
        <w:t>,</w:t>
      </w:r>
      <w:r w:rsidR="0083405B" w:rsidRPr="00AA0809">
        <w:rPr>
          <w:rFonts w:ascii="Times New Roman" w:eastAsia="Arial Unicode MS" w:hAnsi="Times New Roman" w:cs="Times New Roman"/>
          <w:bCs/>
          <w:sz w:val="24"/>
          <w:szCs w:val="24"/>
          <w:lang w:eastAsia="en-ZW"/>
        </w:rPr>
        <w:t xml:space="preserve"> </w:t>
      </w:r>
      <w:r w:rsidR="002E11A4" w:rsidRPr="00AA0809">
        <w:rPr>
          <w:rFonts w:ascii="Times New Roman" w:eastAsia="Arial Unicode MS" w:hAnsi="Times New Roman" w:cs="Times New Roman"/>
          <w:bCs/>
          <w:sz w:val="24"/>
          <w:szCs w:val="24"/>
          <w:lang w:eastAsia="en-ZW"/>
        </w:rPr>
        <w:t xml:space="preserve">a dispute which the High Court </w:t>
      </w:r>
      <w:r w:rsidR="0083405B" w:rsidRPr="00AA0809">
        <w:rPr>
          <w:rFonts w:ascii="Times New Roman" w:eastAsia="Arial Unicode MS" w:hAnsi="Times New Roman" w:cs="Times New Roman"/>
          <w:bCs/>
          <w:sz w:val="24"/>
          <w:szCs w:val="24"/>
          <w:lang w:eastAsia="en-ZW"/>
        </w:rPr>
        <w:t xml:space="preserve">is fully capable of hearing and concluding. </w:t>
      </w:r>
      <w:r w:rsidR="00A6730F" w:rsidRPr="00AA0809">
        <w:rPr>
          <w:rFonts w:ascii="Times New Roman" w:eastAsia="Arial Unicode MS" w:hAnsi="Times New Roman" w:cs="Times New Roman"/>
          <w:bCs/>
          <w:sz w:val="24"/>
          <w:szCs w:val="24"/>
          <w:lang w:eastAsia="en-ZW"/>
        </w:rPr>
        <w:t xml:space="preserve">Apart from stating that the High Court declined jurisdiction based on </w:t>
      </w:r>
      <w:r w:rsidR="00A6730F" w:rsidRPr="00AA0809">
        <w:rPr>
          <w:rFonts w:ascii="Times New Roman" w:eastAsia="Arial Unicode MS" w:hAnsi="Times New Roman" w:cs="Times New Roman"/>
          <w:bCs/>
          <w:i/>
          <w:iCs/>
          <w:sz w:val="24"/>
          <w:szCs w:val="24"/>
          <w:lang w:eastAsia="en-ZW"/>
        </w:rPr>
        <w:t>stare decis</w:t>
      </w:r>
      <w:r w:rsidR="00663923" w:rsidRPr="00AA0809">
        <w:rPr>
          <w:rFonts w:ascii="Times New Roman" w:eastAsia="Arial Unicode MS" w:hAnsi="Times New Roman" w:cs="Times New Roman"/>
          <w:bCs/>
          <w:i/>
          <w:iCs/>
          <w:sz w:val="24"/>
          <w:szCs w:val="24"/>
          <w:lang w:eastAsia="en-ZW"/>
        </w:rPr>
        <w:t>is</w:t>
      </w:r>
      <w:r w:rsidR="00A6730F" w:rsidRPr="00AA0809">
        <w:rPr>
          <w:rFonts w:ascii="Times New Roman" w:eastAsia="Arial Unicode MS" w:hAnsi="Times New Roman" w:cs="Times New Roman"/>
          <w:bCs/>
          <w:sz w:val="24"/>
          <w:szCs w:val="24"/>
          <w:lang w:eastAsia="en-ZW"/>
        </w:rPr>
        <w:t xml:space="preserve"> the applicants have not suggested any other legal impediment that disables </w:t>
      </w:r>
      <w:r w:rsidR="00A6730F" w:rsidRPr="00AA0809">
        <w:rPr>
          <w:rFonts w:ascii="Times New Roman" w:eastAsia="Arial Unicode MS" w:hAnsi="Times New Roman" w:cs="Times New Roman"/>
          <w:bCs/>
          <w:sz w:val="24"/>
          <w:szCs w:val="24"/>
          <w:lang w:eastAsia="en-ZW"/>
        </w:rPr>
        <w:lastRenderedPageBreak/>
        <w:t xml:space="preserve">the High Court from hearing and determining the application for the declarator of invalidity mounted in the High Court which was withdrawn by them.  </w:t>
      </w:r>
      <w:r w:rsidR="00DD6140" w:rsidRPr="00AA0809">
        <w:rPr>
          <w:rFonts w:ascii="Times New Roman" w:eastAsia="Arial Unicode MS" w:hAnsi="Times New Roman" w:cs="Times New Roman"/>
          <w:sz w:val="24"/>
          <w:szCs w:val="24"/>
          <w:lang w:val="en-GB" w:eastAsia="en-ZW"/>
        </w:rPr>
        <w:t xml:space="preserve"> </w:t>
      </w:r>
    </w:p>
    <w:p w14:paraId="79D582C0" w14:textId="02633F9C" w:rsidR="008A68B2" w:rsidRPr="002E11A4" w:rsidRDefault="00B478E8" w:rsidP="00FD03B5">
      <w:pPr>
        <w:shd w:val="clear" w:color="auto" w:fill="FFFFFF"/>
        <w:spacing w:before="100" w:beforeAutospacing="1" w:after="0" w:line="480" w:lineRule="auto"/>
        <w:jc w:val="both"/>
        <w:rPr>
          <w:rFonts w:ascii="Times New Roman" w:eastAsia="Arial Unicode MS" w:hAnsi="Times New Roman" w:cs="Times New Roman"/>
          <w:b/>
          <w:iCs/>
          <w:sz w:val="24"/>
          <w:szCs w:val="24"/>
          <w:u w:val="single"/>
          <w:lang w:val="en-US" w:eastAsia="en-ZW"/>
        </w:rPr>
      </w:pPr>
      <w:r w:rsidRPr="002E11A4">
        <w:rPr>
          <w:rFonts w:ascii="Times New Roman" w:eastAsia="Arial Unicode MS" w:hAnsi="Times New Roman" w:cs="Times New Roman"/>
          <w:b/>
          <w:iCs/>
          <w:sz w:val="24"/>
          <w:szCs w:val="24"/>
          <w:u w:val="single"/>
          <w:lang w:val="en-US" w:eastAsia="en-ZW"/>
        </w:rPr>
        <w:t>DISPOSITION</w:t>
      </w:r>
    </w:p>
    <w:p w14:paraId="21A10252" w14:textId="6C6414F7" w:rsidR="00F749ED" w:rsidRPr="00AA0809" w:rsidRDefault="00FC59DC" w:rsidP="00AA0809">
      <w:pPr>
        <w:shd w:val="clear" w:color="auto" w:fill="FFFFFF"/>
        <w:spacing w:before="100" w:beforeAutospacing="1" w:after="0" w:line="480" w:lineRule="auto"/>
        <w:ind w:left="567" w:hanging="709"/>
        <w:jc w:val="both"/>
        <w:rPr>
          <w:rFonts w:ascii="Times New Roman" w:eastAsia="Arial Unicode MS" w:hAnsi="Times New Roman" w:cs="Times New Roman"/>
          <w:sz w:val="24"/>
          <w:szCs w:val="24"/>
          <w:lang w:val="en-US" w:eastAsia="en-ZW"/>
        </w:rPr>
      </w:pPr>
      <w:r>
        <w:rPr>
          <w:rFonts w:ascii="Times New Roman" w:eastAsia="Arial Unicode MS" w:hAnsi="Times New Roman" w:cs="Times New Roman"/>
          <w:sz w:val="24"/>
          <w:szCs w:val="24"/>
          <w:lang w:val="en-US" w:eastAsia="en-ZW"/>
        </w:rPr>
        <w:t>[87</w:t>
      </w:r>
      <w:r w:rsidR="00AA0809">
        <w:rPr>
          <w:rFonts w:ascii="Times New Roman" w:eastAsia="Arial Unicode MS" w:hAnsi="Times New Roman" w:cs="Times New Roman"/>
          <w:sz w:val="24"/>
          <w:szCs w:val="24"/>
          <w:lang w:val="en-US" w:eastAsia="en-ZW"/>
        </w:rPr>
        <w:t>]</w:t>
      </w:r>
      <w:r w:rsidR="00AA0809">
        <w:rPr>
          <w:rFonts w:ascii="Times New Roman" w:eastAsia="Arial Unicode MS" w:hAnsi="Times New Roman" w:cs="Times New Roman"/>
          <w:sz w:val="24"/>
          <w:szCs w:val="24"/>
          <w:lang w:val="en-US" w:eastAsia="en-ZW"/>
        </w:rPr>
        <w:tab/>
      </w:r>
      <w:r w:rsidR="00CD3F63" w:rsidRPr="00AA0809">
        <w:rPr>
          <w:rFonts w:ascii="Times New Roman" w:eastAsia="Arial Unicode MS" w:hAnsi="Times New Roman" w:cs="Times New Roman"/>
          <w:sz w:val="24"/>
          <w:szCs w:val="24"/>
          <w:lang w:val="en-US" w:eastAsia="en-ZW"/>
        </w:rPr>
        <w:t>It is not ordinarily in the inter</w:t>
      </w:r>
      <w:r w:rsidR="00BC6DE4" w:rsidRPr="00AA0809">
        <w:rPr>
          <w:rFonts w:ascii="Times New Roman" w:eastAsia="Arial Unicode MS" w:hAnsi="Times New Roman" w:cs="Times New Roman"/>
          <w:sz w:val="24"/>
          <w:szCs w:val="24"/>
          <w:lang w:val="en-US" w:eastAsia="en-ZW"/>
        </w:rPr>
        <w:t>e</w:t>
      </w:r>
      <w:r w:rsidR="00CD3F63" w:rsidRPr="00AA0809">
        <w:rPr>
          <w:rFonts w:ascii="Times New Roman" w:eastAsia="Arial Unicode MS" w:hAnsi="Times New Roman" w:cs="Times New Roman"/>
          <w:sz w:val="24"/>
          <w:szCs w:val="24"/>
          <w:lang w:val="en-US" w:eastAsia="en-ZW"/>
        </w:rPr>
        <w:t>sts of justice for a court to sit as a court of first instan</w:t>
      </w:r>
      <w:r w:rsidR="00BC6DE4" w:rsidRPr="00AA0809">
        <w:rPr>
          <w:rFonts w:ascii="Times New Roman" w:eastAsia="Arial Unicode MS" w:hAnsi="Times New Roman" w:cs="Times New Roman"/>
          <w:sz w:val="24"/>
          <w:szCs w:val="24"/>
          <w:lang w:val="en-US" w:eastAsia="en-ZW"/>
        </w:rPr>
        <w:t>c</w:t>
      </w:r>
      <w:r w:rsidR="00CD3F63" w:rsidRPr="00AA0809">
        <w:rPr>
          <w:rFonts w:ascii="Times New Roman" w:eastAsia="Arial Unicode MS" w:hAnsi="Times New Roman" w:cs="Times New Roman"/>
          <w:sz w:val="24"/>
          <w:szCs w:val="24"/>
          <w:lang w:val="en-US" w:eastAsia="en-ZW"/>
        </w:rPr>
        <w:t>e</w:t>
      </w:r>
      <w:r w:rsidR="00BC6DE4" w:rsidRPr="00AA0809">
        <w:rPr>
          <w:rFonts w:ascii="Times New Roman" w:eastAsia="Arial Unicode MS" w:hAnsi="Times New Roman" w:cs="Times New Roman"/>
          <w:sz w:val="24"/>
          <w:szCs w:val="24"/>
          <w:lang w:val="en-US" w:eastAsia="en-ZW"/>
        </w:rPr>
        <w:t xml:space="preserve"> in circumstances like the present, where there would be no possibility of an appeal against that court’s determination. The applicants have not justified</w:t>
      </w:r>
      <w:r w:rsidR="00B927A9" w:rsidRPr="00AA0809">
        <w:rPr>
          <w:rFonts w:ascii="Times New Roman" w:eastAsia="Arial Unicode MS" w:hAnsi="Times New Roman" w:cs="Times New Roman"/>
          <w:sz w:val="24"/>
          <w:szCs w:val="24"/>
          <w:lang w:val="en-US" w:eastAsia="en-ZW"/>
        </w:rPr>
        <w:t>,</w:t>
      </w:r>
      <w:r w:rsidR="00BC6DE4" w:rsidRPr="00AA0809">
        <w:rPr>
          <w:rFonts w:ascii="Times New Roman" w:eastAsia="Arial Unicode MS" w:hAnsi="Times New Roman" w:cs="Times New Roman"/>
          <w:sz w:val="24"/>
          <w:szCs w:val="24"/>
          <w:lang w:val="en-US" w:eastAsia="en-ZW"/>
        </w:rPr>
        <w:t xml:space="preserve"> on the papers before the Court, why this </w:t>
      </w:r>
      <w:r w:rsidR="00663923" w:rsidRPr="00AA0809">
        <w:rPr>
          <w:rFonts w:ascii="Times New Roman" w:eastAsia="Arial Unicode MS" w:hAnsi="Times New Roman" w:cs="Times New Roman"/>
          <w:sz w:val="24"/>
          <w:szCs w:val="24"/>
          <w:lang w:val="en-US" w:eastAsia="en-ZW"/>
        </w:rPr>
        <w:t>C</w:t>
      </w:r>
      <w:r w:rsidR="00BC6DE4" w:rsidRPr="00AA0809">
        <w:rPr>
          <w:rFonts w:ascii="Times New Roman" w:eastAsia="Arial Unicode MS" w:hAnsi="Times New Roman" w:cs="Times New Roman"/>
          <w:sz w:val="24"/>
          <w:szCs w:val="24"/>
          <w:lang w:val="en-US" w:eastAsia="en-ZW"/>
        </w:rPr>
        <w:t xml:space="preserve">ourt should assume jurisdiction in this matter as a court of first instance in the absence of a properly reasoned analysis of the facts and legal issues arising </w:t>
      </w:r>
      <w:r w:rsidR="00663923" w:rsidRPr="00AA0809">
        <w:rPr>
          <w:rFonts w:ascii="Times New Roman" w:eastAsia="Arial Unicode MS" w:hAnsi="Times New Roman" w:cs="Times New Roman"/>
          <w:sz w:val="24"/>
          <w:szCs w:val="24"/>
          <w:lang w:val="en-US" w:eastAsia="en-ZW"/>
        </w:rPr>
        <w:t>in</w:t>
      </w:r>
      <w:r w:rsidR="00BC6DE4" w:rsidRPr="00AA0809">
        <w:rPr>
          <w:rFonts w:ascii="Times New Roman" w:eastAsia="Arial Unicode MS" w:hAnsi="Times New Roman" w:cs="Times New Roman"/>
          <w:sz w:val="24"/>
          <w:szCs w:val="24"/>
          <w:lang w:val="en-US" w:eastAsia="en-ZW"/>
        </w:rPr>
        <w:t xml:space="preserve"> the High Court. The law has imbued the High Court with the appropriate jurisdiction to determine </w:t>
      </w:r>
      <w:r w:rsidR="00F749ED" w:rsidRPr="00AA0809">
        <w:rPr>
          <w:rFonts w:ascii="Times New Roman" w:eastAsia="Arial Unicode MS" w:hAnsi="Times New Roman" w:cs="Times New Roman"/>
          <w:sz w:val="24"/>
          <w:szCs w:val="24"/>
          <w:lang w:val="en-US" w:eastAsia="en-ZW"/>
        </w:rPr>
        <w:t xml:space="preserve">those </w:t>
      </w:r>
      <w:r w:rsidR="00BC6DE4" w:rsidRPr="00AA0809">
        <w:rPr>
          <w:rFonts w:ascii="Times New Roman" w:eastAsia="Arial Unicode MS" w:hAnsi="Times New Roman" w:cs="Times New Roman"/>
          <w:sz w:val="24"/>
          <w:szCs w:val="24"/>
          <w:lang w:val="en-US" w:eastAsia="en-ZW"/>
        </w:rPr>
        <w:t xml:space="preserve">constitutional matters </w:t>
      </w:r>
      <w:r w:rsidR="00F749ED" w:rsidRPr="00AA0809">
        <w:rPr>
          <w:rFonts w:ascii="Times New Roman" w:eastAsia="Arial Unicode MS" w:hAnsi="Times New Roman" w:cs="Times New Roman"/>
          <w:sz w:val="24"/>
          <w:szCs w:val="24"/>
          <w:lang w:val="en-US" w:eastAsia="en-ZW"/>
        </w:rPr>
        <w:t xml:space="preserve">that the applicants seek to place before the Court. I </w:t>
      </w:r>
      <w:r w:rsidR="00F66C74" w:rsidRPr="00AA0809">
        <w:rPr>
          <w:rFonts w:ascii="Times New Roman" w:eastAsia="Arial Unicode MS" w:hAnsi="Times New Roman" w:cs="Times New Roman"/>
          <w:sz w:val="24"/>
          <w:szCs w:val="24"/>
          <w:lang w:val="en-US" w:eastAsia="en-ZW"/>
        </w:rPr>
        <w:t xml:space="preserve">am unable to </w:t>
      </w:r>
      <w:r w:rsidR="00F749ED" w:rsidRPr="00AA0809">
        <w:rPr>
          <w:rFonts w:ascii="Times New Roman" w:eastAsia="Arial Unicode MS" w:hAnsi="Times New Roman" w:cs="Times New Roman"/>
          <w:sz w:val="24"/>
          <w:szCs w:val="24"/>
          <w:lang w:val="en-US" w:eastAsia="en-ZW"/>
        </w:rPr>
        <w:t xml:space="preserve">find </w:t>
      </w:r>
      <w:r w:rsidR="00F66C74" w:rsidRPr="00AA0809">
        <w:rPr>
          <w:rFonts w:ascii="Times New Roman" w:eastAsia="Arial Unicode MS" w:hAnsi="Times New Roman" w:cs="Times New Roman"/>
          <w:sz w:val="24"/>
          <w:szCs w:val="24"/>
          <w:lang w:val="en-US" w:eastAsia="en-ZW"/>
        </w:rPr>
        <w:t>a</w:t>
      </w:r>
      <w:r w:rsidR="00F749ED" w:rsidRPr="00AA0809">
        <w:rPr>
          <w:rFonts w:ascii="Times New Roman" w:eastAsia="Arial Unicode MS" w:hAnsi="Times New Roman" w:cs="Times New Roman"/>
          <w:sz w:val="24"/>
          <w:szCs w:val="24"/>
          <w:lang w:val="en-US" w:eastAsia="en-ZW"/>
        </w:rPr>
        <w:t>n</w:t>
      </w:r>
      <w:r w:rsidR="00F66C74" w:rsidRPr="00AA0809">
        <w:rPr>
          <w:rFonts w:ascii="Times New Roman" w:eastAsia="Arial Unicode MS" w:hAnsi="Times New Roman" w:cs="Times New Roman"/>
          <w:sz w:val="24"/>
          <w:szCs w:val="24"/>
          <w:lang w:val="en-US" w:eastAsia="en-ZW"/>
        </w:rPr>
        <w:t>y</w:t>
      </w:r>
      <w:r w:rsidR="00F749ED" w:rsidRPr="00AA0809">
        <w:rPr>
          <w:rFonts w:ascii="Times New Roman" w:eastAsia="Arial Unicode MS" w:hAnsi="Times New Roman" w:cs="Times New Roman"/>
          <w:sz w:val="24"/>
          <w:szCs w:val="24"/>
          <w:lang w:val="en-US" w:eastAsia="en-ZW"/>
        </w:rPr>
        <w:t xml:space="preserve"> justification for jumping that critical procedural step for the Court to assume jurisdiction. The Court must and will withhold its jurisdiction </w:t>
      </w:r>
      <w:r w:rsidR="00F749ED" w:rsidRPr="00AA0809">
        <w:rPr>
          <w:rFonts w:ascii="Times New Roman" w:eastAsia="Arial Unicode MS" w:hAnsi="Times New Roman" w:cs="Times New Roman"/>
          <w:i/>
          <w:iCs/>
          <w:sz w:val="24"/>
          <w:szCs w:val="24"/>
          <w:lang w:val="en-US" w:eastAsia="en-ZW"/>
        </w:rPr>
        <w:t>in casu</w:t>
      </w:r>
      <w:r w:rsidR="00F749ED" w:rsidRPr="00AA0809">
        <w:rPr>
          <w:rFonts w:ascii="Times New Roman" w:eastAsia="Arial Unicode MS" w:hAnsi="Times New Roman" w:cs="Times New Roman"/>
          <w:sz w:val="24"/>
          <w:szCs w:val="24"/>
          <w:lang w:val="en-US" w:eastAsia="en-ZW"/>
        </w:rPr>
        <w:t xml:space="preserve">. </w:t>
      </w:r>
    </w:p>
    <w:p w14:paraId="6145671A" w14:textId="77777777" w:rsidR="002E11A4" w:rsidRDefault="002E11A4" w:rsidP="00AA0809">
      <w:pPr>
        <w:pStyle w:val="NoSpacing"/>
        <w:rPr>
          <w:lang w:val="en-US" w:eastAsia="en-ZW"/>
        </w:rPr>
      </w:pPr>
    </w:p>
    <w:p w14:paraId="164D0F47" w14:textId="4E4E59CD" w:rsidR="00F749ED" w:rsidRPr="00AA0809" w:rsidRDefault="00FC59DC" w:rsidP="00564C31">
      <w:pPr>
        <w:shd w:val="clear" w:color="auto" w:fill="FFFFFF"/>
        <w:tabs>
          <w:tab w:val="left" w:pos="567"/>
        </w:tabs>
        <w:spacing w:before="100" w:beforeAutospacing="1" w:after="0" w:line="480" w:lineRule="auto"/>
        <w:ind w:hanging="142"/>
        <w:jc w:val="both"/>
        <w:rPr>
          <w:rFonts w:ascii="Times New Roman" w:eastAsia="Arial Unicode MS" w:hAnsi="Times New Roman" w:cs="Times New Roman"/>
          <w:sz w:val="24"/>
          <w:szCs w:val="24"/>
          <w:lang w:val="en-US" w:eastAsia="en-ZW"/>
        </w:rPr>
      </w:pPr>
      <w:r>
        <w:rPr>
          <w:rFonts w:ascii="Times New Roman" w:eastAsia="Arial Unicode MS" w:hAnsi="Times New Roman" w:cs="Times New Roman"/>
          <w:sz w:val="24"/>
          <w:szCs w:val="24"/>
          <w:lang w:val="en-US" w:eastAsia="en-ZW"/>
        </w:rPr>
        <w:t>[88</w:t>
      </w:r>
      <w:r w:rsidR="00AA0809">
        <w:rPr>
          <w:rFonts w:ascii="Times New Roman" w:eastAsia="Arial Unicode MS" w:hAnsi="Times New Roman" w:cs="Times New Roman"/>
          <w:sz w:val="24"/>
          <w:szCs w:val="24"/>
          <w:lang w:val="en-US" w:eastAsia="en-ZW"/>
        </w:rPr>
        <w:t>]</w:t>
      </w:r>
      <w:r w:rsidR="00AA0809">
        <w:rPr>
          <w:rFonts w:ascii="Times New Roman" w:eastAsia="Arial Unicode MS" w:hAnsi="Times New Roman" w:cs="Times New Roman"/>
          <w:sz w:val="24"/>
          <w:szCs w:val="24"/>
          <w:lang w:val="en-US" w:eastAsia="en-ZW"/>
        </w:rPr>
        <w:tab/>
      </w:r>
      <w:r w:rsidR="00F749ED" w:rsidRPr="00AA0809">
        <w:rPr>
          <w:rFonts w:ascii="Times New Roman" w:eastAsia="Arial Unicode MS" w:hAnsi="Times New Roman" w:cs="Times New Roman"/>
          <w:sz w:val="24"/>
          <w:szCs w:val="24"/>
          <w:lang w:val="en-US" w:eastAsia="en-ZW"/>
        </w:rPr>
        <w:t>In the premises the following order will ensue:</w:t>
      </w:r>
    </w:p>
    <w:p w14:paraId="1BF97B8B" w14:textId="77777777" w:rsidR="00F749ED" w:rsidRPr="009C7E6E" w:rsidRDefault="00F749ED" w:rsidP="00F749ED">
      <w:pPr>
        <w:shd w:val="clear" w:color="auto" w:fill="FFFFFF"/>
        <w:spacing w:before="100" w:beforeAutospacing="1" w:after="0" w:line="480" w:lineRule="auto"/>
        <w:jc w:val="both"/>
        <w:rPr>
          <w:rFonts w:ascii="Times New Roman" w:eastAsia="Arial Unicode MS" w:hAnsi="Times New Roman" w:cs="Times New Roman"/>
          <w:bCs/>
          <w:sz w:val="24"/>
          <w:szCs w:val="24"/>
          <w:lang w:val="en-US" w:eastAsia="en-ZW"/>
        </w:rPr>
      </w:pPr>
      <w:r>
        <w:rPr>
          <w:rFonts w:ascii="Times New Roman" w:eastAsia="Arial Unicode MS" w:hAnsi="Times New Roman" w:cs="Times New Roman"/>
          <w:sz w:val="24"/>
          <w:szCs w:val="24"/>
          <w:lang w:val="en-US" w:eastAsia="en-ZW"/>
        </w:rPr>
        <w:tab/>
      </w:r>
      <w:r w:rsidRPr="009C7E6E">
        <w:rPr>
          <w:rFonts w:ascii="Times New Roman" w:eastAsia="Arial Unicode MS" w:hAnsi="Times New Roman" w:cs="Times New Roman"/>
          <w:bCs/>
          <w:sz w:val="24"/>
          <w:szCs w:val="24"/>
          <w:lang w:val="en-US" w:eastAsia="en-ZW"/>
        </w:rPr>
        <w:t>IT IS ORDERED AS FOLLOWS:</w:t>
      </w:r>
    </w:p>
    <w:p w14:paraId="056AD7CA" w14:textId="3ADE8A69" w:rsidR="00F749ED" w:rsidRDefault="00F749ED" w:rsidP="00BC6DE4">
      <w:pPr>
        <w:shd w:val="clear" w:color="auto" w:fill="FFFFFF"/>
        <w:spacing w:before="100" w:beforeAutospacing="1" w:after="0" w:line="480" w:lineRule="auto"/>
        <w:ind w:left="720" w:hanging="720"/>
        <w:jc w:val="both"/>
        <w:rPr>
          <w:rFonts w:ascii="Times New Roman" w:eastAsia="Arial Unicode MS" w:hAnsi="Times New Roman" w:cs="Times New Roman"/>
          <w:sz w:val="24"/>
          <w:szCs w:val="24"/>
          <w:lang w:val="en-US" w:eastAsia="en-ZW"/>
        </w:rPr>
      </w:pPr>
      <w:r>
        <w:rPr>
          <w:rFonts w:ascii="Times New Roman" w:eastAsia="Arial Unicode MS" w:hAnsi="Times New Roman" w:cs="Times New Roman"/>
          <w:sz w:val="24"/>
          <w:szCs w:val="24"/>
          <w:lang w:val="en-US" w:eastAsia="en-ZW"/>
        </w:rPr>
        <w:tab/>
        <w:t>1. The application for leave is refused.</w:t>
      </w:r>
    </w:p>
    <w:p w14:paraId="5EE0CD48" w14:textId="562E9811" w:rsidR="00CD3F63" w:rsidRPr="00CD3F63" w:rsidRDefault="00F749ED" w:rsidP="00BC6DE4">
      <w:pPr>
        <w:shd w:val="clear" w:color="auto" w:fill="FFFFFF"/>
        <w:spacing w:before="100" w:beforeAutospacing="1" w:after="0" w:line="480" w:lineRule="auto"/>
        <w:ind w:left="720" w:hanging="720"/>
        <w:jc w:val="both"/>
        <w:rPr>
          <w:rFonts w:ascii="Times New Roman" w:eastAsia="Arial Unicode MS" w:hAnsi="Times New Roman" w:cs="Times New Roman"/>
          <w:sz w:val="24"/>
          <w:szCs w:val="24"/>
          <w:lang w:val="en-US" w:eastAsia="en-ZW"/>
        </w:rPr>
      </w:pPr>
      <w:r>
        <w:rPr>
          <w:rFonts w:ascii="Times New Roman" w:eastAsia="Arial Unicode MS" w:hAnsi="Times New Roman" w:cs="Times New Roman"/>
          <w:sz w:val="24"/>
          <w:szCs w:val="24"/>
          <w:lang w:val="en-US" w:eastAsia="en-ZW"/>
        </w:rPr>
        <w:tab/>
        <w:t xml:space="preserve">2. There shall be no order as to costs.  </w:t>
      </w:r>
      <w:r w:rsidR="00BC6DE4">
        <w:rPr>
          <w:rFonts w:ascii="Times New Roman" w:eastAsia="Arial Unicode MS" w:hAnsi="Times New Roman" w:cs="Times New Roman"/>
          <w:sz w:val="24"/>
          <w:szCs w:val="24"/>
          <w:lang w:val="en-US" w:eastAsia="en-ZW"/>
        </w:rPr>
        <w:t xml:space="preserve"> </w:t>
      </w:r>
      <w:r w:rsidR="00CD3F63">
        <w:rPr>
          <w:rFonts w:ascii="Times New Roman" w:eastAsia="Arial Unicode MS" w:hAnsi="Times New Roman" w:cs="Times New Roman"/>
          <w:sz w:val="24"/>
          <w:szCs w:val="24"/>
          <w:lang w:val="en-US" w:eastAsia="en-ZW"/>
        </w:rPr>
        <w:t xml:space="preserve"> </w:t>
      </w:r>
      <w:r w:rsidR="00CD3F63">
        <w:rPr>
          <w:rFonts w:ascii="Times New Roman" w:eastAsia="Arial Unicode MS" w:hAnsi="Times New Roman" w:cs="Times New Roman"/>
          <w:sz w:val="24"/>
          <w:szCs w:val="24"/>
          <w:lang w:val="en-US" w:eastAsia="en-ZW"/>
        </w:rPr>
        <w:tab/>
      </w:r>
      <w:r w:rsidR="00CD3F63" w:rsidRPr="00CD3F63">
        <w:rPr>
          <w:rFonts w:ascii="Times New Roman" w:eastAsia="Arial Unicode MS" w:hAnsi="Times New Roman" w:cs="Times New Roman"/>
          <w:sz w:val="24"/>
          <w:szCs w:val="24"/>
          <w:lang w:val="en-US" w:eastAsia="en-ZW"/>
        </w:rPr>
        <w:tab/>
      </w:r>
    </w:p>
    <w:p w14:paraId="52071345" w14:textId="77777777" w:rsidR="007B3BDB" w:rsidRDefault="007B3BDB" w:rsidP="00FD03B5">
      <w:pPr>
        <w:spacing w:after="0" w:line="480" w:lineRule="auto"/>
        <w:ind w:left="1134" w:hanging="414"/>
        <w:jc w:val="both"/>
        <w:rPr>
          <w:rFonts w:ascii="Times New Roman" w:eastAsia="Arial Unicode MS" w:hAnsi="Times New Roman" w:cs="Times New Roman"/>
          <w:b/>
          <w:sz w:val="24"/>
          <w:szCs w:val="24"/>
        </w:rPr>
      </w:pPr>
    </w:p>
    <w:p w14:paraId="5B05A668" w14:textId="5DF9F716" w:rsidR="004C4480" w:rsidRPr="009C7E6E" w:rsidRDefault="001E44F9" w:rsidP="00FD03B5">
      <w:pPr>
        <w:spacing w:after="0" w:line="480" w:lineRule="auto"/>
        <w:ind w:left="1134" w:hanging="414"/>
        <w:jc w:val="both"/>
        <w:rPr>
          <w:rFonts w:ascii="Times New Roman" w:eastAsia="Arial Unicode MS" w:hAnsi="Times New Roman" w:cs="Times New Roman"/>
          <w:sz w:val="24"/>
          <w:szCs w:val="24"/>
        </w:rPr>
      </w:pPr>
      <w:r w:rsidRPr="009C7E6E">
        <w:rPr>
          <w:rFonts w:ascii="Times New Roman" w:eastAsia="Arial Unicode MS" w:hAnsi="Times New Roman" w:cs="Times New Roman"/>
          <w:b/>
          <w:sz w:val="24"/>
          <w:szCs w:val="24"/>
        </w:rPr>
        <w:t>HLATSHWAYO JCC</w:t>
      </w:r>
      <w:r w:rsidR="00FE25E3">
        <w:rPr>
          <w:rFonts w:ascii="Times New Roman" w:eastAsia="Arial Unicode MS" w:hAnsi="Times New Roman" w:cs="Times New Roman"/>
          <w:b/>
          <w:sz w:val="24"/>
          <w:szCs w:val="24"/>
        </w:rPr>
        <w:tab/>
      </w:r>
      <w:r w:rsidRPr="009C7E6E">
        <w:rPr>
          <w:rFonts w:ascii="Times New Roman" w:eastAsia="Arial Unicode MS" w:hAnsi="Times New Roman" w:cs="Times New Roman"/>
          <w:b/>
          <w:sz w:val="24"/>
          <w:szCs w:val="24"/>
        </w:rPr>
        <w:t>:</w:t>
      </w:r>
      <w:r w:rsidRPr="009C7E6E">
        <w:rPr>
          <w:rFonts w:ascii="Times New Roman" w:eastAsia="Arial Unicode MS" w:hAnsi="Times New Roman" w:cs="Times New Roman"/>
          <w:b/>
          <w:sz w:val="24"/>
          <w:szCs w:val="24"/>
        </w:rPr>
        <w:tab/>
      </w:r>
      <w:r w:rsidRPr="009C7E6E">
        <w:rPr>
          <w:rFonts w:ascii="Times New Roman" w:eastAsia="Arial Unicode MS" w:hAnsi="Times New Roman" w:cs="Times New Roman"/>
          <w:sz w:val="24"/>
          <w:szCs w:val="24"/>
        </w:rPr>
        <w:t>I agree</w:t>
      </w:r>
    </w:p>
    <w:p w14:paraId="699A9783" w14:textId="77777777" w:rsidR="00802D0D" w:rsidRPr="009C7E6E" w:rsidRDefault="00802D0D" w:rsidP="00FD03B5">
      <w:pPr>
        <w:spacing w:after="0" w:line="480" w:lineRule="auto"/>
        <w:ind w:left="1134" w:hanging="414"/>
        <w:jc w:val="both"/>
        <w:rPr>
          <w:rFonts w:ascii="Times New Roman" w:eastAsia="Arial Unicode MS" w:hAnsi="Times New Roman" w:cs="Times New Roman"/>
          <w:b/>
          <w:sz w:val="24"/>
          <w:szCs w:val="24"/>
        </w:rPr>
      </w:pPr>
    </w:p>
    <w:p w14:paraId="2B859C33" w14:textId="3A1C4699" w:rsidR="0002079E" w:rsidRPr="009C7E6E" w:rsidRDefault="001E44F9" w:rsidP="00FD03B5">
      <w:pPr>
        <w:spacing w:after="0" w:line="480" w:lineRule="auto"/>
        <w:ind w:left="1134" w:hanging="414"/>
        <w:jc w:val="both"/>
        <w:rPr>
          <w:rFonts w:ascii="Times New Roman" w:eastAsia="Arial Unicode MS" w:hAnsi="Times New Roman" w:cs="Times New Roman"/>
          <w:sz w:val="24"/>
          <w:szCs w:val="24"/>
        </w:rPr>
      </w:pPr>
      <w:r w:rsidRPr="009C7E6E">
        <w:rPr>
          <w:rFonts w:ascii="Times New Roman" w:eastAsia="Arial Unicode MS" w:hAnsi="Times New Roman" w:cs="Times New Roman"/>
          <w:b/>
          <w:sz w:val="24"/>
          <w:szCs w:val="24"/>
        </w:rPr>
        <w:t>PATEL JCC</w:t>
      </w:r>
      <w:r w:rsidR="00FE25E3">
        <w:rPr>
          <w:rFonts w:ascii="Times New Roman" w:eastAsia="Arial Unicode MS" w:hAnsi="Times New Roman" w:cs="Times New Roman"/>
          <w:b/>
          <w:sz w:val="24"/>
          <w:szCs w:val="24"/>
        </w:rPr>
        <w:tab/>
      </w:r>
      <w:r w:rsidR="00FE25E3">
        <w:rPr>
          <w:rFonts w:ascii="Times New Roman" w:eastAsia="Arial Unicode MS" w:hAnsi="Times New Roman" w:cs="Times New Roman"/>
          <w:b/>
          <w:sz w:val="24"/>
          <w:szCs w:val="24"/>
        </w:rPr>
        <w:tab/>
      </w:r>
      <w:r w:rsidR="00FE25E3">
        <w:rPr>
          <w:rFonts w:ascii="Times New Roman" w:eastAsia="Arial Unicode MS" w:hAnsi="Times New Roman" w:cs="Times New Roman"/>
          <w:b/>
          <w:sz w:val="24"/>
          <w:szCs w:val="24"/>
        </w:rPr>
        <w:tab/>
        <w:t>:</w:t>
      </w:r>
      <w:r w:rsidR="00FE25E3">
        <w:rPr>
          <w:rFonts w:ascii="Times New Roman" w:eastAsia="Arial Unicode MS" w:hAnsi="Times New Roman" w:cs="Times New Roman"/>
          <w:b/>
          <w:sz w:val="24"/>
          <w:szCs w:val="24"/>
        </w:rPr>
        <w:tab/>
      </w:r>
      <w:r w:rsidRPr="009C7E6E">
        <w:rPr>
          <w:rFonts w:ascii="Times New Roman" w:eastAsia="Arial Unicode MS" w:hAnsi="Times New Roman" w:cs="Times New Roman"/>
          <w:sz w:val="24"/>
          <w:szCs w:val="24"/>
        </w:rPr>
        <w:t>I agree</w:t>
      </w:r>
    </w:p>
    <w:p w14:paraId="6E9ADCDB" w14:textId="77777777" w:rsidR="00080A3B" w:rsidRPr="009C7E6E" w:rsidRDefault="00080A3B" w:rsidP="00FD03B5">
      <w:pPr>
        <w:spacing w:after="0" w:line="480" w:lineRule="auto"/>
        <w:ind w:left="1134" w:hanging="414"/>
        <w:jc w:val="both"/>
        <w:rPr>
          <w:rFonts w:ascii="Times New Roman" w:eastAsia="Arial Unicode MS" w:hAnsi="Times New Roman" w:cs="Times New Roman"/>
          <w:b/>
          <w:sz w:val="24"/>
          <w:szCs w:val="24"/>
        </w:rPr>
      </w:pPr>
    </w:p>
    <w:p w14:paraId="14EC5537" w14:textId="77777777" w:rsidR="00080A3B" w:rsidRPr="009C7E6E" w:rsidRDefault="00080A3B" w:rsidP="00FD03B5">
      <w:pPr>
        <w:spacing w:after="0" w:line="480" w:lineRule="auto"/>
        <w:ind w:left="1134" w:hanging="414"/>
        <w:jc w:val="both"/>
        <w:rPr>
          <w:rFonts w:ascii="Times New Roman" w:eastAsia="Arial Unicode MS" w:hAnsi="Times New Roman" w:cs="Times New Roman"/>
          <w:b/>
          <w:sz w:val="24"/>
          <w:szCs w:val="24"/>
        </w:rPr>
      </w:pPr>
    </w:p>
    <w:p w14:paraId="38FDF163" w14:textId="77777777" w:rsidR="00080A3B" w:rsidRPr="009C7E6E" w:rsidRDefault="00080A3B" w:rsidP="00FD03B5">
      <w:pPr>
        <w:spacing w:after="0" w:line="480" w:lineRule="auto"/>
        <w:ind w:left="1134" w:hanging="414"/>
        <w:jc w:val="both"/>
        <w:rPr>
          <w:rFonts w:ascii="Times New Roman" w:eastAsia="Arial Unicode MS" w:hAnsi="Times New Roman" w:cs="Times New Roman"/>
          <w:bCs/>
          <w:sz w:val="24"/>
          <w:szCs w:val="24"/>
        </w:rPr>
      </w:pPr>
      <w:r w:rsidRPr="009C7E6E">
        <w:rPr>
          <w:rFonts w:ascii="Times New Roman" w:eastAsia="Arial Unicode MS" w:hAnsi="Times New Roman" w:cs="Times New Roman"/>
          <w:bCs/>
          <w:i/>
          <w:iCs/>
          <w:sz w:val="24"/>
          <w:szCs w:val="24"/>
        </w:rPr>
        <w:lastRenderedPageBreak/>
        <w:t>Mahuni and Mutatu</w:t>
      </w:r>
      <w:r w:rsidRPr="009C7E6E">
        <w:rPr>
          <w:rFonts w:ascii="Times New Roman" w:eastAsia="Arial Unicode MS" w:hAnsi="Times New Roman" w:cs="Times New Roman"/>
          <w:bCs/>
          <w:sz w:val="24"/>
          <w:szCs w:val="24"/>
        </w:rPr>
        <w:t>, applicants’ legal practitioners</w:t>
      </w:r>
    </w:p>
    <w:p w14:paraId="61623D94" w14:textId="4F0B75B9" w:rsidR="00080A3B" w:rsidRPr="009C7E6E" w:rsidRDefault="00080A3B" w:rsidP="00FD03B5">
      <w:pPr>
        <w:spacing w:after="0" w:line="480" w:lineRule="auto"/>
        <w:ind w:left="1134" w:hanging="414"/>
        <w:jc w:val="both"/>
        <w:rPr>
          <w:rFonts w:ascii="Times New Roman" w:eastAsia="Arial Unicode MS" w:hAnsi="Times New Roman" w:cs="Times New Roman"/>
          <w:bCs/>
          <w:sz w:val="24"/>
          <w:szCs w:val="24"/>
        </w:rPr>
      </w:pPr>
      <w:r w:rsidRPr="009C7E6E">
        <w:rPr>
          <w:rFonts w:ascii="Times New Roman" w:eastAsia="Arial Unicode MS" w:hAnsi="Times New Roman" w:cs="Times New Roman"/>
          <w:bCs/>
          <w:i/>
          <w:iCs/>
          <w:sz w:val="24"/>
          <w:szCs w:val="24"/>
        </w:rPr>
        <w:t>Dondo &amp; Partners</w:t>
      </w:r>
      <w:r w:rsidRPr="009C7E6E">
        <w:rPr>
          <w:rFonts w:ascii="Times New Roman" w:eastAsia="Arial Unicode MS" w:hAnsi="Times New Roman" w:cs="Times New Roman"/>
          <w:bCs/>
          <w:sz w:val="24"/>
          <w:szCs w:val="24"/>
        </w:rPr>
        <w:t xml:space="preserve">, first respondent’s legal practitioners </w:t>
      </w:r>
    </w:p>
    <w:p w14:paraId="0FF51B0A" w14:textId="77777777" w:rsidR="00080A3B" w:rsidRPr="009C7E6E" w:rsidRDefault="00080A3B" w:rsidP="00FD03B5">
      <w:pPr>
        <w:spacing w:after="0" w:line="480" w:lineRule="auto"/>
        <w:ind w:left="1134" w:hanging="414"/>
        <w:jc w:val="both"/>
        <w:rPr>
          <w:rFonts w:ascii="Times New Roman" w:eastAsia="Arial Unicode MS" w:hAnsi="Times New Roman" w:cs="Times New Roman"/>
          <w:b/>
          <w:sz w:val="24"/>
          <w:szCs w:val="24"/>
        </w:rPr>
      </w:pPr>
    </w:p>
    <w:p w14:paraId="3547A34D" w14:textId="77777777" w:rsidR="007B3BDB" w:rsidRDefault="007B3BDB" w:rsidP="006B6868">
      <w:pPr>
        <w:autoSpaceDE w:val="0"/>
        <w:autoSpaceDN w:val="0"/>
        <w:adjustRightInd w:val="0"/>
        <w:spacing w:after="0" w:line="480" w:lineRule="auto"/>
        <w:ind w:left="720" w:hanging="720"/>
        <w:jc w:val="both"/>
        <w:rPr>
          <w:rFonts w:ascii="Times New Roman" w:eastAsia="Arial Unicode MS" w:hAnsi="Times New Roman" w:cs="Times New Roman"/>
          <w:sz w:val="24"/>
          <w:szCs w:val="24"/>
        </w:rPr>
      </w:pPr>
    </w:p>
    <w:p w14:paraId="67B76A94" w14:textId="77777777" w:rsidR="007B3BDB" w:rsidRDefault="007B3BDB" w:rsidP="006B6868">
      <w:pPr>
        <w:autoSpaceDE w:val="0"/>
        <w:autoSpaceDN w:val="0"/>
        <w:adjustRightInd w:val="0"/>
        <w:spacing w:after="0" w:line="480" w:lineRule="auto"/>
        <w:ind w:left="720" w:hanging="720"/>
        <w:jc w:val="both"/>
        <w:rPr>
          <w:rFonts w:ascii="Times New Roman" w:eastAsia="Arial Unicode MS" w:hAnsi="Times New Roman" w:cs="Times New Roman"/>
          <w:sz w:val="24"/>
          <w:szCs w:val="24"/>
        </w:rPr>
      </w:pPr>
    </w:p>
    <w:sectPr w:rsidR="007B3BDB">
      <w:headerReference w:type="default" r:id="rId9"/>
      <w:footerReference w:type="default" r:id="rId10"/>
      <w:pgSz w:w="11906" w:h="16838"/>
      <w:pgMar w:top="1134"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6BCFFF" w14:textId="77777777" w:rsidR="00B050BB" w:rsidRDefault="00B050BB">
      <w:pPr>
        <w:spacing w:line="240" w:lineRule="auto"/>
      </w:pPr>
      <w:r>
        <w:separator/>
      </w:r>
    </w:p>
  </w:endnote>
  <w:endnote w:type="continuationSeparator" w:id="0">
    <w:p w14:paraId="19AA2655" w14:textId="77777777" w:rsidR="00B050BB" w:rsidRDefault="00B050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6A530" w14:textId="2595B716" w:rsidR="00B202D1" w:rsidRDefault="00B202D1">
    <w:pPr>
      <w:pStyle w:val="Footer"/>
      <w:jc w:val="center"/>
    </w:pPr>
  </w:p>
  <w:p w14:paraId="734BC70A" w14:textId="77777777" w:rsidR="00B202D1" w:rsidRDefault="00B202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56ECB7" w14:textId="77777777" w:rsidR="00B050BB" w:rsidRDefault="00B050BB">
      <w:pPr>
        <w:spacing w:after="0"/>
      </w:pPr>
      <w:r>
        <w:separator/>
      </w:r>
    </w:p>
  </w:footnote>
  <w:footnote w:type="continuationSeparator" w:id="0">
    <w:p w14:paraId="26A1C709" w14:textId="77777777" w:rsidR="00B050BB" w:rsidRDefault="00B050B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0755B" w14:textId="5C33DB36" w:rsidR="00B202D1" w:rsidRDefault="00B202D1">
    <w:pPr>
      <w:pStyle w:val="Header"/>
      <w:rPr>
        <w:rFonts w:ascii="Times New Roman" w:hAnsi="Times New Roman" w:cs="Times New Roman"/>
        <w:b/>
      </w:rPr>
    </w:pPr>
    <w:r>
      <w:rPr>
        <w:noProof/>
        <w:lang w:eastAsia="en-ZW"/>
      </w:rPr>
      <mc:AlternateContent>
        <mc:Choice Requires="wps">
          <w:drawing>
            <wp:anchor distT="0" distB="0" distL="114300" distR="114300" simplePos="0" relativeHeight="251660288" behindDoc="0" locked="0" layoutInCell="0" allowOverlap="1" wp14:anchorId="4B2F465E" wp14:editId="364A51E0">
              <wp:simplePos x="0" y="0"/>
              <wp:positionH relativeFrom="margin">
                <wp:align>left</wp:align>
              </wp:positionH>
              <wp:positionV relativeFrom="topMargin">
                <wp:align>center</wp:align>
              </wp:positionV>
              <wp:extent cx="5731510" cy="321310"/>
              <wp:effectExtent l="0" t="0" r="0" b="0"/>
              <wp:wrapNone/>
              <wp:docPr id="13609016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321310"/>
                      </a:xfrm>
                      <a:prstGeom prst="rect">
                        <a:avLst/>
                      </a:prstGeom>
                      <a:noFill/>
                      <a:ln>
                        <a:noFill/>
                      </a:ln>
                    </wps:spPr>
                    <wps:txbx>
                      <w:txbxContent>
                        <w:p w14:paraId="61B08AE6" w14:textId="5DA2A3C3" w:rsidR="00B202D1" w:rsidRDefault="00B202D1">
                          <w:pPr>
                            <w:spacing w:after="0" w:line="240" w:lineRule="auto"/>
                            <w:jc w:val="right"/>
                            <w:rPr>
                              <w:rFonts w:ascii="Times New Roman" w:hAnsi="Times New Roman" w:cs="Times New Roman"/>
                              <w:b/>
                              <w:noProof/>
                            </w:rPr>
                          </w:pPr>
                          <w:r>
                            <w:rPr>
                              <w:rFonts w:ascii="Times New Roman" w:hAnsi="Times New Roman" w:cs="Times New Roman"/>
                              <w:b/>
                              <w:noProof/>
                            </w:rPr>
                            <w:t>Judgment No. CCZ 06/24</w:t>
                          </w:r>
                        </w:p>
                        <w:p w14:paraId="74679F26" w14:textId="07288834" w:rsidR="00B202D1" w:rsidRPr="007E6CE0" w:rsidRDefault="00B202D1">
                          <w:pPr>
                            <w:spacing w:after="0" w:line="240" w:lineRule="auto"/>
                            <w:jc w:val="right"/>
                            <w:rPr>
                              <w:rFonts w:ascii="Times New Roman" w:hAnsi="Times New Roman" w:cs="Times New Roman"/>
                              <w:b/>
                              <w:noProof/>
                            </w:rPr>
                          </w:pPr>
                          <w:r>
                            <w:rPr>
                              <w:rFonts w:ascii="Times New Roman" w:hAnsi="Times New Roman" w:cs="Times New Roman"/>
                              <w:b/>
                              <w:noProof/>
                            </w:rPr>
                            <w:t>Constitutional Application No. CCZ</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B2F465E" id="_x0000_t202" coordsize="21600,21600" o:spt="202" path="m,l,21600r21600,l21600,xe">
              <v:stroke joinstyle="miter"/>
              <v:path gradientshapeok="t" o:connecttype="rect"/>
            </v:shapetype>
            <v:shape id="Text Box 2" o:spid="_x0000_s1026" type="#_x0000_t202" style="position:absolute;margin-left:0;margin-top:0;width:451.3pt;height:25.3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w4i8wEAAMkDAAAOAAAAZHJzL2Uyb0RvYy54bWysU9tu2zAMfR+wfxD0vthO2m414hRdiwwD&#10;ugvQ7gMYWY6F2aJGKbG7rx8lJ2m2vQ17ESiSOjw8pJY3Y9+JvSZv0FaymOVSaKuwNnZbyW9P6zfv&#10;pPABbA0dWl3JZ+3lzer1q+XgSj3HFrtak2AQ68vBVbINwZVZ5lWre/AzdNpysEHqIfCVtllNMDB6&#10;32XzPL/KBqTaESrtPXvvp6BcJfym0Sp8aRqvg+gqydxCOimdm3hmqyWUWwLXGnWgAf/AogdjuegJ&#10;6h4CiB2Zv6B6owg9NmGmsM+waYzSqQfupsj/6OaxBadTLyyOdyeZ/P+DVZ/3X0mYmme3uMqv84IP&#10;KSz0PKsnPQbxHkcxjzINzpec/eg4P4zs5iepZe8eUH33wuJdC3arb4lwaDXUTLOIL7OzpxOOjyCb&#10;4RPWXAZ2ARPQ2FAfNWRVBKPzuJ5PI4pUFDsv3y6Ky4JDimOLebFgO5aA8vjakQ8fNPYiGpUkXoGE&#10;DvsHH6bUY0osZnFtuo79UHb2NwdjRk9iHwlP1MO4GTk7trTB+pn7IJy2in8BGy3STykG3qhK+h87&#10;IC1F99GyFtfFxUVcwXRhg869m6MXrGKISqpAUkyXuzAt7M6R2bZc46j7LSu3NqmpFz4HxrwvSZbD&#10;bseFPL+nrJcfuPoFAAD//wMAUEsDBBQABgAIAAAAIQDAgyiO2wAAAAQBAAAPAAAAZHJzL2Rvd25y&#10;ZXYueG1sTI9BS8NAEIXvgv9hGcGb3bXUYGM2RQQ9SFWMotdpdkyC2dmY3bbpv3f0opcHwxve+16x&#10;mnyvdjTGLrCF85kBRVwH13Fj4fXl9uwSVEzIDvvAZOFAEVbl8VGBuQt7fqZdlRolIRxztNCmNORa&#10;x7olj3EWBmLxPsLoMck5NtqNuJdw3+u5MZn22LE0tDjQTUv1Z7X1UvL2gIdHs/ZP9f3X8u593VSL&#10;RWPt6cl0fQUq0ZT+nuEHX9ChFKZN2LKLqrcgQ9Kvirc08wzUxsKFyUCXhf4PX34DAAD//wMAUEsB&#10;Ai0AFAAGAAgAAAAhALaDOJL+AAAA4QEAABMAAAAAAAAAAAAAAAAAAAAAAFtDb250ZW50X1R5cGVz&#10;XS54bWxQSwECLQAUAAYACAAAACEAOP0h/9YAAACUAQAACwAAAAAAAAAAAAAAAAAvAQAAX3JlbHMv&#10;LnJlbHNQSwECLQAUAAYACAAAACEARVcOIvMBAADJAwAADgAAAAAAAAAAAAAAAAAuAgAAZHJzL2Uy&#10;b0RvYy54bWxQSwECLQAUAAYACAAAACEAwIMojtsAAAAEAQAADwAAAAAAAAAAAAAAAABNBAAAZHJz&#10;L2Rvd25yZXYueG1sUEsFBgAAAAAEAAQA8wAAAFUFAAAAAA==&#10;" o:allowincell="f" filled="f" stroked="f">
              <v:textbox style="mso-fit-shape-to-text:t" inset=",0,,0">
                <w:txbxContent>
                  <w:p w14:paraId="61B08AE6" w14:textId="5DA2A3C3" w:rsidR="00B202D1" w:rsidRDefault="00B202D1">
                    <w:pPr>
                      <w:spacing w:after="0" w:line="240" w:lineRule="auto"/>
                      <w:jc w:val="right"/>
                      <w:rPr>
                        <w:rFonts w:ascii="Times New Roman" w:hAnsi="Times New Roman" w:cs="Times New Roman"/>
                        <w:b/>
                        <w:noProof/>
                      </w:rPr>
                    </w:pPr>
                    <w:r>
                      <w:rPr>
                        <w:rFonts w:ascii="Times New Roman" w:hAnsi="Times New Roman" w:cs="Times New Roman"/>
                        <w:b/>
                        <w:noProof/>
                      </w:rPr>
                      <w:t>Judgment No. CCZ 06/24</w:t>
                    </w:r>
                  </w:p>
                  <w:p w14:paraId="74679F26" w14:textId="07288834" w:rsidR="00B202D1" w:rsidRPr="007E6CE0" w:rsidRDefault="00B202D1">
                    <w:pPr>
                      <w:spacing w:after="0" w:line="240" w:lineRule="auto"/>
                      <w:jc w:val="right"/>
                      <w:rPr>
                        <w:rFonts w:ascii="Times New Roman" w:hAnsi="Times New Roman" w:cs="Times New Roman"/>
                        <w:b/>
                        <w:noProof/>
                      </w:rPr>
                    </w:pPr>
                    <w:r>
                      <w:rPr>
                        <w:rFonts w:ascii="Times New Roman" w:hAnsi="Times New Roman" w:cs="Times New Roman"/>
                        <w:b/>
                        <w:noProof/>
                      </w:rPr>
                      <w:t>Constitutional Application No. CCZ</w:t>
                    </w:r>
                  </w:p>
                </w:txbxContent>
              </v:textbox>
              <w10:wrap anchorx="margin" anchory="margin"/>
            </v:shape>
          </w:pict>
        </mc:Fallback>
      </mc:AlternateContent>
    </w:r>
    <w:r>
      <w:rPr>
        <w:noProof/>
        <w:lang w:eastAsia="en-ZW"/>
      </w:rPr>
      <mc:AlternateContent>
        <mc:Choice Requires="wps">
          <w:drawing>
            <wp:anchor distT="0" distB="0" distL="114300" distR="114300" simplePos="0" relativeHeight="251659264" behindDoc="0" locked="0" layoutInCell="0" allowOverlap="1" wp14:anchorId="1D7D8F0D" wp14:editId="7EF52B73">
              <wp:simplePos x="0" y="0"/>
              <wp:positionH relativeFrom="page">
                <wp:align>right</wp:align>
              </wp:positionH>
              <wp:positionV relativeFrom="topMargin">
                <wp:align>center</wp:align>
              </wp:positionV>
              <wp:extent cx="909955" cy="170815"/>
              <wp:effectExtent l="0" t="0" r="0" b="0"/>
              <wp:wrapNone/>
              <wp:docPr id="173374035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9955" cy="170815"/>
                      </a:xfrm>
                      <a:prstGeom prst="rect">
                        <a:avLst/>
                      </a:prstGeom>
                      <a:solidFill>
                        <a:schemeClr val="accent6">
                          <a:lumMod val="60000"/>
                          <a:lumOff val="40000"/>
                        </a:schemeClr>
                      </a:solidFill>
                      <a:ln>
                        <a:noFill/>
                      </a:ln>
                    </wps:spPr>
                    <wps:txbx>
                      <w:txbxContent>
                        <w:p w14:paraId="4CCD73B1" w14:textId="77777777" w:rsidR="00B202D1" w:rsidRDefault="00B202D1">
                          <w:pPr>
                            <w:spacing w:after="0" w:line="240" w:lineRule="auto"/>
                            <w:rPr>
                              <w:color w:val="FFFFFF" w:themeColor="background1"/>
                            </w:rPr>
                          </w:pPr>
                          <w:r>
                            <w:fldChar w:fldCharType="begin"/>
                          </w:r>
                          <w:r>
                            <w:instrText xml:space="preserve"> PAGE   \* MERGEFORMAT </w:instrText>
                          </w:r>
                          <w:r>
                            <w:fldChar w:fldCharType="separate"/>
                          </w:r>
                          <w:r w:rsidR="004C14FF" w:rsidRPr="004C14FF">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1D7D8F0D" id="Text Box 1" o:spid="_x0000_s1027" type="#_x0000_t202" style="position:absolute;margin-left:20.45pt;margin-top:0;width:71.65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Gd1KAIAADYEAAAOAAAAZHJzL2Uyb0RvYy54bWysU9uO2yAQfa/Uf0C8N7Y3l91YcVbbrFJV&#10;2m4r7fYDCMYxKmYokNjp13eAOE3bt6p+QJ4Bzpw5c1jdD50iR2GdBF3RYpJTIjSHWup9Rb++bt/d&#10;UeI80zVToEVFT8LR+/XbN6velOIGWlC1sARBtCt7U9HWe1NmmeOt6JibgBEaNxuwHfMY2n1WW9Yj&#10;eqeymzxfZD3Y2ljgwjnMPqZNuo74TSO4/9w0TniiKorcfFxtXHdhzdYrVu4tM63kZxrsH1h0TGos&#10;eoF6ZJ6Rg5V/QXWSW3DQ+AmHLoOmkVzEHrCbIv+jm5eWGRF7QXGcucjk/h8sfz5+sUTWOLvb6fR2&#10;lk/nODHNOpzVqxg8eQ8DKYJMvXElnn4xeN4PmMYrsWVnnoB/c0TDpmV6Lx6shb4VrEaa8WZ2dTXh&#10;uACy6z9BjWXYwUMEGhrbBQ1RFYLoOK7TZUSBCsfkMl8u53NKOG4Vt/ldMQ/cMlaOl411/oOAjoSf&#10;ilp0QARnxyfn09HxSKjlQMl6K5WKQXCd2ChLjgz9wjgX2i/idXXokG3KL3L8knMwjf5K6dmYRjbR&#10;vwEpcvutiNKhlIZQNPEJmahRkCUJ5IfdkKYySr+D+oSiWUgWxieHPy3YH5T0aN+Kuu8HZgUl6qNG&#10;4ZfFbBb8HgP8sdfZ3ZhlmiNERbm3lKRg49PrOBgr9y3WGIf8gGPayihhmGficyaO5oyNnh9ScP91&#10;HE/9eu7rnwAAAP//AwBQSwMEFAAGAAgAAAAhANCvqY/cAAAABAEAAA8AAABkcnMvZG93bnJldi54&#10;bWxMj09Lw0AQxe+C32EZwZvdmEqpMZMigorixfgHvE2z0ySanU2z2yZ+e7de9DLweI/3fpOvJtup&#10;PQ++dYJwPktAsVTOtFIjvL7cni1B+UBiqHPCCN/sYVUcH+WUGTfKM+/LUKtYIj4jhCaEPtPaVw1b&#10;8jPXs0Rv4wZLIcqh1magMZbbTqdJstCWWokLDfV803D1Ve4swqO82zFd3t1vHib/9vSpt+VH2CKe&#10;nkzXV6ACT+EvDAf8iA5FZFq7nRivOoT4SPi9B+9iPge1RkgXl6CLXP+HL34AAAD//wMAUEsBAi0A&#10;FAAGAAgAAAAhALaDOJL+AAAA4QEAABMAAAAAAAAAAAAAAAAAAAAAAFtDb250ZW50X1R5cGVzXS54&#10;bWxQSwECLQAUAAYACAAAACEAOP0h/9YAAACUAQAACwAAAAAAAAAAAAAAAAAvAQAAX3JlbHMvLnJl&#10;bHNQSwECLQAUAAYACAAAACEALdhndSgCAAA2BAAADgAAAAAAAAAAAAAAAAAuAgAAZHJzL2Uyb0Rv&#10;Yy54bWxQSwECLQAUAAYACAAAACEA0K+pj9wAAAAEAQAADwAAAAAAAAAAAAAAAACCBAAAZHJzL2Rv&#10;d25yZXYueG1sUEsFBgAAAAAEAAQA8wAAAIsFAAAAAA==&#10;" o:allowincell="f" fillcolor="#a8d08d [1945]" stroked="f">
              <v:textbox style="mso-fit-shape-to-text:t" inset=",0,,0">
                <w:txbxContent>
                  <w:p w14:paraId="4CCD73B1" w14:textId="77777777" w:rsidR="00B202D1" w:rsidRDefault="00B202D1">
                    <w:pPr>
                      <w:spacing w:after="0" w:line="240" w:lineRule="auto"/>
                      <w:rPr>
                        <w:color w:val="FFFFFF" w:themeColor="background1"/>
                      </w:rPr>
                    </w:pPr>
                    <w:r>
                      <w:fldChar w:fldCharType="begin"/>
                    </w:r>
                    <w:r>
                      <w:instrText xml:space="preserve"> PAGE   \* MERGEFORMAT </w:instrText>
                    </w:r>
                    <w:r>
                      <w:fldChar w:fldCharType="separate"/>
                    </w:r>
                    <w:r w:rsidR="004C14FF" w:rsidRPr="004C14FF">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F8819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9B346C"/>
    <w:multiLevelType w:val="hybridMultilevel"/>
    <w:tmpl w:val="9ABC8E6A"/>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2" w15:restartNumberingAfterBreak="0">
    <w:nsid w:val="0CB403FC"/>
    <w:multiLevelType w:val="hybridMultilevel"/>
    <w:tmpl w:val="221CD344"/>
    <w:lvl w:ilvl="0" w:tplc="21984EC4">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3" w15:restartNumberingAfterBreak="0">
    <w:nsid w:val="1084412F"/>
    <w:multiLevelType w:val="hybridMultilevel"/>
    <w:tmpl w:val="BF5CAC8E"/>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4" w15:restartNumberingAfterBreak="0">
    <w:nsid w:val="10CB77F6"/>
    <w:multiLevelType w:val="hybridMultilevel"/>
    <w:tmpl w:val="FA008300"/>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16CA7F9D"/>
    <w:multiLevelType w:val="hybridMultilevel"/>
    <w:tmpl w:val="A31AC544"/>
    <w:lvl w:ilvl="0" w:tplc="2D880DB8">
      <w:start w:val="1"/>
      <w:numFmt w:val="decimal"/>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6" w15:restartNumberingAfterBreak="0">
    <w:nsid w:val="1B77544B"/>
    <w:multiLevelType w:val="hybridMultilevel"/>
    <w:tmpl w:val="F2987B52"/>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1BBC31AF"/>
    <w:multiLevelType w:val="hybridMultilevel"/>
    <w:tmpl w:val="95F0A3A2"/>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8" w15:restartNumberingAfterBreak="0">
    <w:nsid w:val="241B61A3"/>
    <w:multiLevelType w:val="hybridMultilevel"/>
    <w:tmpl w:val="02EC5D1C"/>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15:restartNumberingAfterBreak="0">
    <w:nsid w:val="2CDC347B"/>
    <w:multiLevelType w:val="hybridMultilevel"/>
    <w:tmpl w:val="98B4AD7E"/>
    <w:lvl w:ilvl="0" w:tplc="CABE9640">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15:restartNumberingAfterBreak="0">
    <w:nsid w:val="2CE86B16"/>
    <w:multiLevelType w:val="hybridMultilevel"/>
    <w:tmpl w:val="DF9AC390"/>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1" w15:restartNumberingAfterBreak="0">
    <w:nsid w:val="2D567CA7"/>
    <w:multiLevelType w:val="hybridMultilevel"/>
    <w:tmpl w:val="450EAD8E"/>
    <w:lvl w:ilvl="0" w:tplc="CF00BD4A">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2" w15:restartNumberingAfterBreak="0">
    <w:nsid w:val="2DA84074"/>
    <w:multiLevelType w:val="hybridMultilevel"/>
    <w:tmpl w:val="56BA81CC"/>
    <w:lvl w:ilvl="0" w:tplc="6A944FF8">
      <w:start w:val="5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A651BD"/>
    <w:multiLevelType w:val="hybridMultilevel"/>
    <w:tmpl w:val="E8F0EDBC"/>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4" w15:restartNumberingAfterBreak="0">
    <w:nsid w:val="32F77CC4"/>
    <w:multiLevelType w:val="hybridMultilevel"/>
    <w:tmpl w:val="73E0DA90"/>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5" w15:restartNumberingAfterBreak="0">
    <w:nsid w:val="33534114"/>
    <w:multiLevelType w:val="multilevel"/>
    <w:tmpl w:val="33534114"/>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1033E7"/>
    <w:multiLevelType w:val="hybridMultilevel"/>
    <w:tmpl w:val="BE684202"/>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7" w15:restartNumberingAfterBreak="0">
    <w:nsid w:val="3BBA1D0D"/>
    <w:multiLevelType w:val="hybridMultilevel"/>
    <w:tmpl w:val="7EE4667E"/>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8" w15:restartNumberingAfterBreak="0">
    <w:nsid w:val="3C041597"/>
    <w:multiLevelType w:val="hybridMultilevel"/>
    <w:tmpl w:val="12441CF0"/>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9" w15:restartNumberingAfterBreak="0">
    <w:nsid w:val="3DF47D17"/>
    <w:multiLevelType w:val="hybridMultilevel"/>
    <w:tmpl w:val="504A8D6C"/>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20" w15:restartNumberingAfterBreak="0">
    <w:nsid w:val="45102C35"/>
    <w:multiLevelType w:val="hybridMultilevel"/>
    <w:tmpl w:val="53184C7E"/>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21" w15:restartNumberingAfterBreak="0">
    <w:nsid w:val="45C60698"/>
    <w:multiLevelType w:val="hybridMultilevel"/>
    <w:tmpl w:val="61AC8DA0"/>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22" w15:restartNumberingAfterBreak="0">
    <w:nsid w:val="471534C4"/>
    <w:multiLevelType w:val="multilevel"/>
    <w:tmpl w:val="471534C4"/>
    <w:lvl w:ilvl="0">
      <w:start w:val="1"/>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3" w15:restartNumberingAfterBreak="0">
    <w:nsid w:val="49A34148"/>
    <w:multiLevelType w:val="multilevel"/>
    <w:tmpl w:val="49A34148"/>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29C793A"/>
    <w:multiLevelType w:val="hybridMultilevel"/>
    <w:tmpl w:val="E0E41FB4"/>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25" w15:restartNumberingAfterBreak="0">
    <w:nsid w:val="56FD7962"/>
    <w:multiLevelType w:val="hybridMultilevel"/>
    <w:tmpl w:val="FB963F82"/>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26" w15:restartNumberingAfterBreak="0">
    <w:nsid w:val="5B9F2029"/>
    <w:multiLevelType w:val="hybridMultilevel"/>
    <w:tmpl w:val="678A8DC0"/>
    <w:lvl w:ilvl="0" w:tplc="9A925F8E">
      <w:start w:val="1"/>
      <w:numFmt w:val="lowerLetter"/>
      <w:lvlText w:val="(%1)"/>
      <w:lvlJc w:val="left"/>
      <w:pPr>
        <w:ind w:left="3024" w:hanging="720"/>
      </w:pPr>
      <w:rPr>
        <w:rFonts w:hint="default"/>
      </w:rPr>
    </w:lvl>
    <w:lvl w:ilvl="1" w:tplc="30090019" w:tentative="1">
      <w:start w:val="1"/>
      <w:numFmt w:val="lowerLetter"/>
      <w:lvlText w:val="%2."/>
      <w:lvlJc w:val="left"/>
      <w:pPr>
        <w:ind w:left="3384" w:hanging="360"/>
      </w:pPr>
    </w:lvl>
    <w:lvl w:ilvl="2" w:tplc="3009001B" w:tentative="1">
      <w:start w:val="1"/>
      <w:numFmt w:val="lowerRoman"/>
      <w:lvlText w:val="%3."/>
      <w:lvlJc w:val="right"/>
      <w:pPr>
        <w:ind w:left="4104" w:hanging="180"/>
      </w:pPr>
    </w:lvl>
    <w:lvl w:ilvl="3" w:tplc="3009000F" w:tentative="1">
      <w:start w:val="1"/>
      <w:numFmt w:val="decimal"/>
      <w:lvlText w:val="%4."/>
      <w:lvlJc w:val="left"/>
      <w:pPr>
        <w:ind w:left="4824" w:hanging="360"/>
      </w:pPr>
    </w:lvl>
    <w:lvl w:ilvl="4" w:tplc="30090019" w:tentative="1">
      <w:start w:val="1"/>
      <w:numFmt w:val="lowerLetter"/>
      <w:lvlText w:val="%5."/>
      <w:lvlJc w:val="left"/>
      <w:pPr>
        <w:ind w:left="5544" w:hanging="360"/>
      </w:pPr>
    </w:lvl>
    <w:lvl w:ilvl="5" w:tplc="3009001B" w:tentative="1">
      <w:start w:val="1"/>
      <w:numFmt w:val="lowerRoman"/>
      <w:lvlText w:val="%6."/>
      <w:lvlJc w:val="right"/>
      <w:pPr>
        <w:ind w:left="6264" w:hanging="180"/>
      </w:pPr>
    </w:lvl>
    <w:lvl w:ilvl="6" w:tplc="3009000F" w:tentative="1">
      <w:start w:val="1"/>
      <w:numFmt w:val="decimal"/>
      <w:lvlText w:val="%7."/>
      <w:lvlJc w:val="left"/>
      <w:pPr>
        <w:ind w:left="6984" w:hanging="360"/>
      </w:pPr>
    </w:lvl>
    <w:lvl w:ilvl="7" w:tplc="30090019" w:tentative="1">
      <w:start w:val="1"/>
      <w:numFmt w:val="lowerLetter"/>
      <w:lvlText w:val="%8."/>
      <w:lvlJc w:val="left"/>
      <w:pPr>
        <w:ind w:left="7704" w:hanging="360"/>
      </w:pPr>
    </w:lvl>
    <w:lvl w:ilvl="8" w:tplc="3009001B" w:tentative="1">
      <w:start w:val="1"/>
      <w:numFmt w:val="lowerRoman"/>
      <w:lvlText w:val="%9."/>
      <w:lvlJc w:val="right"/>
      <w:pPr>
        <w:ind w:left="8424" w:hanging="180"/>
      </w:pPr>
    </w:lvl>
  </w:abstractNum>
  <w:abstractNum w:abstractNumId="27" w15:restartNumberingAfterBreak="0">
    <w:nsid w:val="6A9D46A8"/>
    <w:multiLevelType w:val="hybridMultilevel"/>
    <w:tmpl w:val="B66A70D6"/>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28" w15:restartNumberingAfterBreak="0">
    <w:nsid w:val="6B3F11B1"/>
    <w:multiLevelType w:val="hybridMultilevel"/>
    <w:tmpl w:val="CF64D864"/>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29" w15:restartNumberingAfterBreak="0">
    <w:nsid w:val="6E300091"/>
    <w:multiLevelType w:val="hybridMultilevel"/>
    <w:tmpl w:val="EB78DFB8"/>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30" w15:restartNumberingAfterBreak="0">
    <w:nsid w:val="72916F95"/>
    <w:multiLevelType w:val="hybridMultilevel"/>
    <w:tmpl w:val="4386B8F4"/>
    <w:lvl w:ilvl="0" w:tplc="3009000F">
      <w:start w:val="1"/>
      <w:numFmt w:val="decimal"/>
      <w:lvlText w:val="%1."/>
      <w:lvlJc w:val="left"/>
      <w:pPr>
        <w:ind w:left="5301" w:hanging="360"/>
      </w:pPr>
    </w:lvl>
    <w:lvl w:ilvl="1" w:tplc="30090019" w:tentative="1">
      <w:start w:val="1"/>
      <w:numFmt w:val="lowerLetter"/>
      <w:lvlText w:val="%2."/>
      <w:lvlJc w:val="left"/>
      <w:pPr>
        <w:ind w:left="6021" w:hanging="360"/>
      </w:pPr>
    </w:lvl>
    <w:lvl w:ilvl="2" w:tplc="3009001B" w:tentative="1">
      <w:start w:val="1"/>
      <w:numFmt w:val="lowerRoman"/>
      <w:lvlText w:val="%3."/>
      <w:lvlJc w:val="right"/>
      <w:pPr>
        <w:ind w:left="6741" w:hanging="180"/>
      </w:pPr>
    </w:lvl>
    <w:lvl w:ilvl="3" w:tplc="3009000F" w:tentative="1">
      <w:start w:val="1"/>
      <w:numFmt w:val="decimal"/>
      <w:lvlText w:val="%4."/>
      <w:lvlJc w:val="left"/>
      <w:pPr>
        <w:ind w:left="7461" w:hanging="360"/>
      </w:pPr>
    </w:lvl>
    <w:lvl w:ilvl="4" w:tplc="30090019" w:tentative="1">
      <w:start w:val="1"/>
      <w:numFmt w:val="lowerLetter"/>
      <w:lvlText w:val="%5."/>
      <w:lvlJc w:val="left"/>
      <w:pPr>
        <w:ind w:left="8181" w:hanging="360"/>
      </w:pPr>
    </w:lvl>
    <w:lvl w:ilvl="5" w:tplc="3009001B" w:tentative="1">
      <w:start w:val="1"/>
      <w:numFmt w:val="lowerRoman"/>
      <w:lvlText w:val="%6."/>
      <w:lvlJc w:val="right"/>
      <w:pPr>
        <w:ind w:left="8901" w:hanging="180"/>
      </w:pPr>
    </w:lvl>
    <w:lvl w:ilvl="6" w:tplc="3009000F" w:tentative="1">
      <w:start w:val="1"/>
      <w:numFmt w:val="decimal"/>
      <w:lvlText w:val="%7."/>
      <w:lvlJc w:val="left"/>
      <w:pPr>
        <w:ind w:left="9621" w:hanging="360"/>
      </w:pPr>
    </w:lvl>
    <w:lvl w:ilvl="7" w:tplc="30090019" w:tentative="1">
      <w:start w:val="1"/>
      <w:numFmt w:val="lowerLetter"/>
      <w:lvlText w:val="%8."/>
      <w:lvlJc w:val="left"/>
      <w:pPr>
        <w:ind w:left="10341" w:hanging="360"/>
      </w:pPr>
    </w:lvl>
    <w:lvl w:ilvl="8" w:tplc="3009001B" w:tentative="1">
      <w:start w:val="1"/>
      <w:numFmt w:val="lowerRoman"/>
      <w:lvlText w:val="%9."/>
      <w:lvlJc w:val="right"/>
      <w:pPr>
        <w:ind w:left="11061" w:hanging="180"/>
      </w:pPr>
    </w:lvl>
  </w:abstractNum>
  <w:abstractNum w:abstractNumId="31" w15:restartNumberingAfterBreak="0">
    <w:nsid w:val="78907656"/>
    <w:multiLevelType w:val="hybridMultilevel"/>
    <w:tmpl w:val="2064EA2C"/>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32" w15:restartNumberingAfterBreak="0">
    <w:nsid w:val="79516485"/>
    <w:multiLevelType w:val="hybridMultilevel"/>
    <w:tmpl w:val="04CC8522"/>
    <w:lvl w:ilvl="0" w:tplc="3009000F">
      <w:start w:val="1"/>
      <w:numFmt w:val="decimal"/>
      <w:lvlText w:val="%1."/>
      <w:lvlJc w:val="left"/>
      <w:pPr>
        <w:ind w:left="1500" w:hanging="360"/>
      </w:pPr>
    </w:lvl>
    <w:lvl w:ilvl="1" w:tplc="30090019" w:tentative="1">
      <w:start w:val="1"/>
      <w:numFmt w:val="lowerLetter"/>
      <w:lvlText w:val="%2."/>
      <w:lvlJc w:val="left"/>
      <w:pPr>
        <w:ind w:left="2220" w:hanging="360"/>
      </w:pPr>
    </w:lvl>
    <w:lvl w:ilvl="2" w:tplc="3009001B" w:tentative="1">
      <w:start w:val="1"/>
      <w:numFmt w:val="lowerRoman"/>
      <w:lvlText w:val="%3."/>
      <w:lvlJc w:val="right"/>
      <w:pPr>
        <w:ind w:left="2940" w:hanging="180"/>
      </w:pPr>
    </w:lvl>
    <w:lvl w:ilvl="3" w:tplc="3009000F" w:tentative="1">
      <w:start w:val="1"/>
      <w:numFmt w:val="decimal"/>
      <w:lvlText w:val="%4."/>
      <w:lvlJc w:val="left"/>
      <w:pPr>
        <w:ind w:left="3660" w:hanging="360"/>
      </w:pPr>
    </w:lvl>
    <w:lvl w:ilvl="4" w:tplc="30090019" w:tentative="1">
      <w:start w:val="1"/>
      <w:numFmt w:val="lowerLetter"/>
      <w:lvlText w:val="%5."/>
      <w:lvlJc w:val="left"/>
      <w:pPr>
        <w:ind w:left="4380" w:hanging="360"/>
      </w:pPr>
    </w:lvl>
    <w:lvl w:ilvl="5" w:tplc="3009001B" w:tentative="1">
      <w:start w:val="1"/>
      <w:numFmt w:val="lowerRoman"/>
      <w:lvlText w:val="%6."/>
      <w:lvlJc w:val="right"/>
      <w:pPr>
        <w:ind w:left="5100" w:hanging="180"/>
      </w:pPr>
    </w:lvl>
    <w:lvl w:ilvl="6" w:tplc="3009000F" w:tentative="1">
      <w:start w:val="1"/>
      <w:numFmt w:val="decimal"/>
      <w:lvlText w:val="%7."/>
      <w:lvlJc w:val="left"/>
      <w:pPr>
        <w:ind w:left="5820" w:hanging="360"/>
      </w:pPr>
    </w:lvl>
    <w:lvl w:ilvl="7" w:tplc="30090019" w:tentative="1">
      <w:start w:val="1"/>
      <w:numFmt w:val="lowerLetter"/>
      <w:lvlText w:val="%8."/>
      <w:lvlJc w:val="left"/>
      <w:pPr>
        <w:ind w:left="6540" w:hanging="360"/>
      </w:pPr>
    </w:lvl>
    <w:lvl w:ilvl="8" w:tplc="3009001B" w:tentative="1">
      <w:start w:val="1"/>
      <w:numFmt w:val="lowerRoman"/>
      <w:lvlText w:val="%9."/>
      <w:lvlJc w:val="right"/>
      <w:pPr>
        <w:ind w:left="7260" w:hanging="180"/>
      </w:pPr>
    </w:lvl>
  </w:abstractNum>
  <w:abstractNum w:abstractNumId="33" w15:restartNumberingAfterBreak="0">
    <w:nsid w:val="7BAB17CC"/>
    <w:multiLevelType w:val="hybridMultilevel"/>
    <w:tmpl w:val="4D181DCC"/>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34" w15:restartNumberingAfterBreak="0">
    <w:nsid w:val="7D574F81"/>
    <w:multiLevelType w:val="hybridMultilevel"/>
    <w:tmpl w:val="125499B8"/>
    <w:lvl w:ilvl="0" w:tplc="8B98E574">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15"/>
  </w:num>
  <w:num w:numId="2">
    <w:abstractNumId w:val="23"/>
  </w:num>
  <w:num w:numId="3">
    <w:abstractNumId w:val="22"/>
  </w:num>
  <w:num w:numId="4">
    <w:abstractNumId w:val="26"/>
  </w:num>
  <w:num w:numId="5">
    <w:abstractNumId w:val="0"/>
  </w:num>
  <w:num w:numId="6">
    <w:abstractNumId w:val="0"/>
  </w:num>
  <w:num w:numId="7">
    <w:abstractNumId w:val="34"/>
  </w:num>
  <w:num w:numId="8">
    <w:abstractNumId w:val="2"/>
  </w:num>
  <w:num w:numId="9">
    <w:abstractNumId w:val="5"/>
  </w:num>
  <w:num w:numId="10">
    <w:abstractNumId w:val="9"/>
  </w:num>
  <w:num w:numId="11">
    <w:abstractNumId w:val="30"/>
  </w:num>
  <w:num w:numId="12">
    <w:abstractNumId w:val="1"/>
  </w:num>
  <w:num w:numId="13">
    <w:abstractNumId w:val="33"/>
  </w:num>
  <w:num w:numId="14">
    <w:abstractNumId w:val="31"/>
  </w:num>
  <w:num w:numId="15">
    <w:abstractNumId w:val="13"/>
  </w:num>
  <w:num w:numId="16">
    <w:abstractNumId w:val="29"/>
  </w:num>
  <w:num w:numId="17">
    <w:abstractNumId w:val="27"/>
  </w:num>
  <w:num w:numId="18">
    <w:abstractNumId w:val="14"/>
  </w:num>
  <w:num w:numId="19">
    <w:abstractNumId w:val="17"/>
  </w:num>
  <w:num w:numId="20">
    <w:abstractNumId w:val="25"/>
  </w:num>
  <w:num w:numId="21">
    <w:abstractNumId w:val="16"/>
  </w:num>
  <w:num w:numId="22">
    <w:abstractNumId w:val="18"/>
  </w:num>
  <w:num w:numId="23">
    <w:abstractNumId w:val="10"/>
  </w:num>
  <w:num w:numId="24">
    <w:abstractNumId w:val="3"/>
  </w:num>
  <w:num w:numId="25">
    <w:abstractNumId w:val="20"/>
  </w:num>
  <w:num w:numId="26">
    <w:abstractNumId w:val="6"/>
  </w:num>
  <w:num w:numId="27">
    <w:abstractNumId w:val="4"/>
  </w:num>
  <w:num w:numId="28">
    <w:abstractNumId w:val="21"/>
  </w:num>
  <w:num w:numId="29">
    <w:abstractNumId w:val="24"/>
  </w:num>
  <w:num w:numId="30">
    <w:abstractNumId w:val="19"/>
  </w:num>
  <w:num w:numId="31">
    <w:abstractNumId w:val="7"/>
  </w:num>
  <w:num w:numId="32">
    <w:abstractNumId w:val="8"/>
  </w:num>
  <w:num w:numId="33">
    <w:abstractNumId w:val="32"/>
  </w:num>
  <w:num w:numId="34">
    <w:abstractNumId w:val="28"/>
  </w:num>
  <w:num w:numId="35">
    <w:abstractNumId w:val="12"/>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comments"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LcwNTU2tjQzNjY3MzZX0lEKTi0uzszPAykwtKwFALTijnYtAAAA"/>
  </w:docVars>
  <w:rsids>
    <w:rsidRoot w:val="00FB7F54"/>
    <w:rsid w:val="00000984"/>
    <w:rsid w:val="0000136C"/>
    <w:rsid w:val="000029A6"/>
    <w:rsid w:val="00003304"/>
    <w:rsid w:val="00004435"/>
    <w:rsid w:val="00004F86"/>
    <w:rsid w:val="0000505B"/>
    <w:rsid w:val="0000598D"/>
    <w:rsid w:val="00007FD8"/>
    <w:rsid w:val="000102FA"/>
    <w:rsid w:val="0001087D"/>
    <w:rsid w:val="00010BA1"/>
    <w:rsid w:val="00013705"/>
    <w:rsid w:val="00013BA0"/>
    <w:rsid w:val="00017A59"/>
    <w:rsid w:val="0002036A"/>
    <w:rsid w:val="0002079E"/>
    <w:rsid w:val="00020E54"/>
    <w:rsid w:val="000210D0"/>
    <w:rsid w:val="000211DE"/>
    <w:rsid w:val="00021AAD"/>
    <w:rsid w:val="00022B1B"/>
    <w:rsid w:val="00023329"/>
    <w:rsid w:val="0002396B"/>
    <w:rsid w:val="00023BEF"/>
    <w:rsid w:val="00024AE5"/>
    <w:rsid w:val="00025FC8"/>
    <w:rsid w:val="00027825"/>
    <w:rsid w:val="00027E17"/>
    <w:rsid w:val="00030A22"/>
    <w:rsid w:val="000316DE"/>
    <w:rsid w:val="00031DD4"/>
    <w:rsid w:val="000322D3"/>
    <w:rsid w:val="00032ADE"/>
    <w:rsid w:val="0003342A"/>
    <w:rsid w:val="00033D2C"/>
    <w:rsid w:val="00037203"/>
    <w:rsid w:val="00037DC1"/>
    <w:rsid w:val="00037FF0"/>
    <w:rsid w:val="00040E0F"/>
    <w:rsid w:val="00041031"/>
    <w:rsid w:val="000410D0"/>
    <w:rsid w:val="00041C6B"/>
    <w:rsid w:val="00042B86"/>
    <w:rsid w:val="00043AE0"/>
    <w:rsid w:val="000443A2"/>
    <w:rsid w:val="000446B0"/>
    <w:rsid w:val="000474C6"/>
    <w:rsid w:val="00050069"/>
    <w:rsid w:val="0005128A"/>
    <w:rsid w:val="000516CC"/>
    <w:rsid w:val="00051A22"/>
    <w:rsid w:val="00051BA8"/>
    <w:rsid w:val="00051C1E"/>
    <w:rsid w:val="00052499"/>
    <w:rsid w:val="000543FA"/>
    <w:rsid w:val="000550BA"/>
    <w:rsid w:val="000573C7"/>
    <w:rsid w:val="00060C7B"/>
    <w:rsid w:val="00061150"/>
    <w:rsid w:val="00061AD8"/>
    <w:rsid w:val="00063A62"/>
    <w:rsid w:val="00064865"/>
    <w:rsid w:val="00065A0C"/>
    <w:rsid w:val="00066B64"/>
    <w:rsid w:val="00067A80"/>
    <w:rsid w:val="00071919"/>
    <w:rsid w:val="0007790F"/>
    <w:rsid w:val="00080A3B"/>
    <w:rsid w:val="00081049"/>
    <w:rsid w:val="000822A7"/>
    <w:rsid w:val="00082F2E"/>
    <w:rsid w:val="000833D5"/>
    <w:rsid w:val="000841DF"/>
    <w:rsid w:val="000845EB"/>
    <w:rsid w:val="0008540E"/>
    <w:rsid w:val="00086381"/>
    <w:rsid w:val="00086FFF"/>
    <w:rsid w:val="00087F93"/>
    <w:rsid w:val="000906B1"/>
    <w:rsid w:val="0009161F"/>
    <w:rsid w:val="0009212B"/>
    <w:rsid w:val="000921D4"/>
    <w:rsid w:val="00092AA6"/>
    <w:rsid w:val="00093406"/>
    <w:rsid w:val="00094453"/>
    <w:rsid w:val="00094666"/>
    <w:rsid w:val="00094C45"/>
    <w:rsid w:val="000A1FB3"/>
    <w:rsid w:val="000A5441"/>
    <w:rsid w:val="000A63A2"/>
    <w:rsid w:val="000A722E"/>
    <w:rsid w:val="000A7E38"/>
    <w:rsid w:val="000B0012"/>
    <w:rsid w:val="000B04F2"/>
    <w:rsid w:val="000B105F"/>
    <w:rsid w:val="000B1324"/>
    <w:rsid w:val="000B1C51"/>
    <w:rsid w:val="000B26CC"/>
    <w:rsid w:val="000B3464"/>
    <w:rsid w:val="000B4B5E"/>
    <w:rsid w:val="000B56F0"/>
    <w:rsid w:val="000B63F8"/>
    <w:rsid w:val="000B7285"/>
    <w:rsid w:val="000C4076"/>
    <w:rsid w:val="000C4398"/>
    <w:rsid w:val="000C4AF0"/>
    <w:rsid w:val="000C5B34"/>
    <w:rsid w:val="000C6028"/>
    <w:rsid w:val="000C6358"/>
    <w:rsid w:val="000C779F"/>
    <w:rsid w:val="000D17CC"/>
    <w:rsid w:val="000D194C"/>
    <w:rsid w:val="000D299B"/>
    <w:rsid w:val="000D2BD1"/>
    <w:rsid w:val="000D2DA6"/>
    <w:rsid w:val="000D5663"/>
    <w:rsid w:val="000D5789"/>
    <w:rsid w:val="000D689B"/>
    <w:rsid w:val="000D6986"/>
    <w:rsid w:val="000D7355"/>
    <w:rsid w:val="000E136F"/>
    <w:rsid w:val="000E2401"/>
    <w:rsid w:val="000E34A9"/>
    <w:rsid w:val="000E36C9"/>
    <w:rsid w:val="000E4A75"/>
    <w:rsid w:val="000E4F2E"/>
    <w:rsid w:val="000E5017"/>
    <w:rsid w:val="000E5BAE"/>
    <w:rsid w:val="000E6ED3"/>
    <w:rsid w:val="000E72BB"/>
    <w:rsid w:val="000F0550"/>
    <w:rsid w:val="000F1556"/>
    <w:rsid w:val="000F1863"/>
    <w:rsid w:val="000F21C7"/>
    <w:rsid w:val="000F2455"/>
    <w:rsid w:val="000F3F10"/>
    <w:rsid w:val="000F520B"/>
    <w:rsid w:val="000F7DDE"/>
    <w:rsid w:val="00100517"/>
    <w:rsid w:val="00101BCA"/>
    <w:rsid w:val="0010400D"/>
    <w:rsid w:val="0010602C"/>
    <w:rsid w:val="00106257"/>
    <w:rsid w:val="001064C1"/>
    <w:rsid w:val="001068CD"/>
    <w:rsid w:val="0010695F"/>
    <w:rsid w:val="0010706B"/>
    <w:rsid w:val="00107112"/>
    <w:rsid w:val="0010721C"/>
    <w:rsid w:val="001112A8"/>
    <w:rsid w:val="00112698"/>
    <w:rsid w:val="00113212"/>
    <w:rsid w:val="001134D9"/>
    <w:rsid w:val="00113B32"/>
    <w:rsid w:val="00113B90"/>
    <w:rsid w:val="00113DBA"/>
    <w:rsid w:val="00115432"/>
    <w:rsid w:val="001158A3"/>
    <w:rsid w:val="001160A8"/>
    <w:rsid w:val="00117471"/>
    <w:rsid w:val="00120B33"/>
    <w:rsid w:val="00120C4A"/>
    <w:rsid w:val="00120D83"/>
    <w:rsid w:val="00122578"/>
    <w:rsid w:val="001226AD"/>
    <w:rsid w:val="00124F75"/>
    <w:rsid w:val="00125CC3"/>
    <w:rsid w:val="00133EE6"/>
    <w:rsid w:val="001342E0"/>
    <w:rsid w:val="001343C9"/>
    <w:rsid w:val="00134D72"/>
    <w:rsid w:val="00135A38"/>
    <w:rsid w:val="00136C24"/>
    <w:rsid w:val="0013755F"/>
    <w:rsid w:val="00141693"/>
    <w:rsid w:val="0014181D"/>
    <w:rsid w:val="001449B0"/>
    <w:rsid w:val="00144E65"/>
    <w:rsid w:val="001454F9"/>
    <w:rsid w:val="00147815"/>
    <w:rsid w:val="00150759"/>
    <w:rsid w:val="00151E61"/>
    <w:rsid w:val="001522DE"/>
    <w:rsid w:val="00152A1B"/>
    <w:rsid w:val="001566FA"/>
    <w:rsid w:val="00160AA0"/>
    <w:rsid w:val="00161551"/>
    <w:rsid w:val="00162A7D"/>
    <w:rsid w:val="00164016"/>
    <w:rsid w:val="00165817"/>
    <w:rsid w:val="001661B4"/>
    <w:rsid w:val="001670F0"/>
    <w:rsid w:val="0016770C"/>
    <w:rsid w:val="00167798"/>
    <w:rsid w:val="00170208"/>
    <w:rsid w:val="001703BB"/>
    <w:rsid w:val="0017090F"/>
    <w:rsid w:val="00170C42"/>
    <w:rsid w:val="00170F21"/>
    <w:rsid w:val="00171DC6"/>
    <w:rsid w:val="0017223A"/>
    <w:rsid w:val="0017348C"/>
    <w:rsid w:val="00173A26"/>
    <w:rsid w:val="00174091"/>
    <w:rsid w:val="001751A6"/>
    <w:rsid w:val="00175A8F"/>
    <w:rsid w:val="00176C1A"/>
    <w:rsid w:val="0017732D"/>
    <w:rsid w:val="001800D2"/>
    <w:rsid w:val="0018094B"/>
    <w:rsid w:val="00182B41"/>
    <w:rsid w:val="0018432B"/>
    <w:rsid w:val="00184BDE"/>
    <w:rsid w:val="0018535C"/>
    <w:rsid w:val="00187460"/>
    <w:rsid w:val="0018796D"/>
    <w:rsid w:val="00187A4A"/>
    <w:rsid w:val="00190BEC"/>
    <w:rsid w:val="00192A2C"/>
    <w:rsid w:val="00193192"/>
    <w:rsid w:val="00195044"/>
    <w:rsid w:val="00196CC7"/>
    <w:rsid w:val="001A08B2"/>
    <w:rsid w:val="001A1878"/>
    <w:rsid w:val="001A1C45"/>
    <w:rsid w:val="001A2885"/>
    <w:rsid w:val="001A430B"/>
    <w:rsid w:val="001B05D0"/>
    <w:rsid w:val="001B0D9E"/>
    <w:rsid w:val="001B23C8"/>
    <w:rsid w:val="001B36DC"/>
    <w:rsid w:val="001B3757"/>
    <w:rsid w:val="001B3CFD"/>
    <w:rsid w:val="001B68E7"/>
    <w:rsid w:val="001B7260"/>
    <w:rsid w:val="001C0027"/>
    <w:rsid w:val="001C08B2"/>
    <w:rsid w:val="001C0E01"/>
    <w:rsid w:val="001C1CA9"/>
    <w:rsid w:val="001C2472"/>
    <w:rsid w:val="001C29DA"/>
    <w:rsid w:val="001C2DB3"/>
    <w:rsid w:val="001C3571"/>
    <w:rsid w:val="001C3B83"/>
    <w:rsid w:val="001C3C9C"/>
    <w:rsid w:val="001C3E65"/>
    <w:rsid w:val="001C47FE"/>
    <w:rsid w:val="001C4A36"/>
    <w:rsid w:val="001C4BF9"/>
    <w:rsid w:val="001C57A9"/>
    <w:rsid w:val="001C5C26"/>
    <w:rsid w:val="001C6742"/>
    <w:rsid w:val="001C6E39"/>
    <w:rsid w:val="001C730D"/>
    <w:rsid w:val="001D0812"/>
    <w:rsid w:val="001D1AB4"/>
    <w:rsid w:val="001D1D4F"/>
    <w:rsid w:val="001D4CBD"/>
    <w:rsid w:val="001D4CDD"/>
    <w:rsid w:val="001D591C"/>
    <w:rsid w:val="001D5FC4"/>
    <w:rsid w:val="001D6BAD"/>
    <w:rsid w:val="001D71FE"/>
    <w:rsid w:val="001E1789"/>
    <w:rsid w:val="001E1CA5"/>
    <w:rsid w:val="001E21EB"/>
    <w:rsid w:val="001E283D"/>
    <w:rsid w:val="001E2965"/>
    <w:rsid w:val="001E3C25"/>
    <w:rsid w:val="001E44F9"/>
    <w:rsid w:val="001E45BB"/>
    <w:rsid w:val="001E52F6"/>
    <w:rsid w:val="001E548C"/>
    <w:rsid w:val="001E5B82"/>
    <w:rsid w:val="001E5D6E"/>
    <w:rsid w:val="001F3272"/>
    <w:rsid w:val="001F3644"/>
    <w:rsid w:val="00200DAE"/>
    <w:rsid w:val="00201589"/>
    <w:rsid w:val="00205FAB"/>
    <w:rsid w:val="00210437"/>
    <w:rsid w:val="00211552"/>
    <w:rsid w:val="002118CC"/>
    <w:rsid w:val="002135B8"/>
    <w:rsid w:val="002136EF"/>
    <w:rsid w:val="00213BAE"/>
    <w:rsid w:val="00215C8E"/>
    <w:rsid w:val="00215E3A"/>
    <w:rsid w:val="00215E66"/>
    <w:rsid w:val="00217A55"/>
    <w:rsid w:val="00217F53"/>
    <w:rsid w:val="00220E8B"/>
    <w:rsid w:val="002218F2"/>
    <w:rsid w:val="00223231"/>
    <w:rsid w:val="0022370D"/>
    <w:rsid w:val="00224996"/>
    <w:rsid w:val="002278EA"/>
    <w:rsid w:val="00230E00"/>
    <w:rsid w:val="00231877"/>
    <w:rsid w:val="00234280"/>
    <w:rsid w:val="0023478C"/>
    <w:rsid w:val="00234939"/>
    <w:rsid w:val="002350A7"/>
    <w:rsid w:val="00236C26"/>
    <w:rsid w:val="00237ABD"/>
    <w:rsid w:val="002406B2"/>
    <w:rsid w:val="00240A6D"/>
    <w:rsid w:val="00241BD0"/>
    <w:rsid w:val="00243588"/>
    <w:rsid w:val="00243A9A"/>
    <w:rsid w:val="00243BE3"/>
    <w:rsid w:val="00243CD7"/>
    <w:rsid w:val="002445B1"/>
    <w:rsid w:val="002462C9"/>
    <w:rsid w:val="0024709A"/>
    <w:rsid w:val="00250202"/>
    <w:rsid w:val="002509AB"/>
    <w:rsid w:val="002513F0"/>
    <w:rsid w:val="00252FE4"/>
    <w:rsid w:val="0025459F"/>
    <w:rsid w:val="00256F78"/>
    <w:rsid w:val="00257014"/>
    <w:rsid w:val="002573F7"/>
    <w:rsid w:val="002574F6"/>
    <w:rsid w:val="00257D4C"/>
    <w:rsid w:val="0026054A"/>
    <w:rsid w:val="002608C9"/>
    <w:rsid w:val="00260B5E"/>
    <w:rsid w:val="00261E7F"/>
    <w:rsid w:val="00262AA1"/>
    <w:rsid w:val="00262CE6"/>
    <w:rsid w:val="00263387"/>
    <w:rsid w:val="002637B3"/>
    <w:rsid w:val="002649E4"/>
    <w:rsid w:val="0026630D"/>
    <w:rsid w:val="0026634A"/>
    <w:rsid w:val="002707F3"/>
    <w:rsid w:val="00272E4A"/>
    <w:rsid w:val="0027469F"/>
    <w:rsid w:val="0027578E"/>
    <w:rsid w:val="00275CEE"/>
    <w:rsid w:val="0027615A"/>
    <w:rsid w:val="00276662"/>
    <w:rsid w:val="00276E78"/>
    <w:rsid w:val="00277635"/>
    <w:rsid w:val="002777F4"/>
    <w:rsid w:val="00280F96"/>
    <w:rsid w:val="00281792"/>
    <w:rsid w:val="00282603"/>
    <w:rsid w:val="00282696"/>
    <w:rsid w:val="00286AFA"/>
    <w:rsid w:val="00287500"/>
    <w:rsid w:val="00290216"/>
    <w:rsid w:val="002902E0"/>
    <w:rsid w:val="00290568"/>
    <w:rsid w:val="002907E8"/>
    <w:rsid w:val="0029117A"/>
    <w:rsid w:val="002915E0"/>
    <w:rsid w:val="00295A59"/>
    <w:rsid w:val="00295A68"/>
    <w:rsid w:val="00296ED0"/>
    <w:rsid w:val="0029775D"/>
    <w:rsid w:val="002A1C04"/>
    <w:rsid w:val="002A2870"/>
    <w:rsid w:val="002A3E81"/>
    <w:rsid w:val="002A3EB6"/>
    <w:rsid w:val="002A3FE0"/>
    <w:rsid w:val="002A42B2"/>
    <w:rsid w:val="002A6F0E"/>
    <w:rsid w:val="002B0974"/>
    <w:rsid w:val="002B0C32"/>
    <w:rsid w:val="002B28A1"/>
    <w:rsid w:val="002B4C59"/>
    <w:rsid w:val="002B6DAF"/>
    <w:rsid w:val="002B78BA"/>
    <w:rsid w:val="002C3139"/>
    <w:rsid w:val="002C43DB"/>
    <w:rsid w:val="002C472A"/>
    <w:rsid w:val="002C4A32"/>
    <w:rsid w:val="002C7215"/>
    <w:rsid w:val="002D0088"/>
    <w:rsid w:val="002D0F7D"/>
    <w:rsid w:val="002D151D"/>
    <w:rsid w:val="002D18BB"/>
    <w:rsid w:val="002D2E01"/>
    <w:rsid w:val="002D2EBE"/>
    <w:rsid w:val="002D36A3"/>
    <w:rsid w:val="002D3E7A"/>
    <w:rsid w:val="002D44A3"/>
    <w:rsid w:val="002D493E"/>
    <w:rsid w:val="002D4A54"/>
    <w:rsid w:val="002D50ED"/>
    <w:rsid w:val="002D578A"/>
    <w:rsid w:val="002D5972"/>
    <w:rsid w:val="002D5D1F"/>
    <w:rsid w:val="002D5D86"/>
    <w:rsid w:val="002D6314"/>
    <w:rsid w:val="002D7F50"/>
    <w:rsid w:val="002E023B"/>
    <w:rsid w:val="002E07C3"/>
    <w:rsid w:val="002E09DA"/>
    <w:rsid w:val="002E11A4"/>
    <w:rsid w:val="002E1622"/>
    <w:rsid w:val="002E2D3E"/>
    <w:rsid w:val="002E45A1"/>
    <w:rsid w:val="002E4ADA"/>
    <w:rsid w:val="002E7679"/>
    <w:rsid w:val="002E7B68"/>
    <w:rsid w:val="002F06E7"/>
    <w:rsid w:val="002F2348"/>
    <w:rsid w:val="002F2FEB"/>
    <w:rsid w:val="002F4977"/>
    <w:rsid w:val="002F5287"/>
    <w:rsid w:val="002F5F9E"/>
    <w:rsid w:val="002F63CF"/>
    <w:rsid w:val="003007C2"/>
    <w:rsid w:val="003036FC"/>
    <w:rsid w:val="0030657B"/>
    <w:rsid w:val="00307475"/>
    <w:rsid w:val="00307FE2"/>
    <w:rsid w:val="0031006E"/>
    <w:rsid w:val="00310D9D"/>
    <w:rsid w:val="003113CA"/>
    <w:rsid w:val="00312AFE"/>
    <w:rsid w:val="00312C4D"/>
    <w:rsid w:val="003133B0"/>
    <w:rsid w:val="00313E49"/>
    <w:rsid w:val="0031461C"/>
    <w:rsid w:val="00314D90"/>
    <w:rsid w:val="00315C4E"/>
    <w:rsid w:val="00316162"/>
    <w:rsid w:val="0031620F"/>
    <w:rsid w:val="003177C1"/>
    <w:rsid w:val="00320D45"/>
    <w:rsid w:val="0032122A"/>
    <w:rsid w:val="00321270"/>
    <w:rsid w:val="003217AE"/>
    <w:rsid w:val="0032188C"/>
    <w:rsid w:val="00321AAA"/>
    <w:rsid w:val="00321D43"/>
    <w:rsid w:val="003246F8"/>
    <w:rsid w:val="0032559A"/>
    <w:rsid w:val="0032611E"/>
    <w:rsid w:val="003308F5"/>
    <w:rsid w:val="00334A12"/>
    <w:rsid w:val="00334BE3"/>
    <w:rsid w:val="003363BE"/>
    <w:rsid w:val="003377D8"/>
    <w:rsid w:val="00340348"/>
    <w:rsid w:val="00340572"/>
    <w:rsid w:val="003408E9"/>
    <w:rsid w:val="00341758"/>
    <w:rsid w:val="00343EB0"/>
    <w:rsid w:val="00343F82"/>
    <w:rsid w:val="003450F2"/>
    <w:rsid w:val="00345703"/>
    <w:rsid w:val="00346F0A"/>
    <w:rsid w:val="00351234"/>
    <w:rsid w:val="00352854"/>
    <w:rsid w:val="00355468"/>
    <w:rsid w:val="00355F4C"/>
    <w:rsid w:val="003573B2"/>
    <w:rsid w:val="00357425"/>
    <w:rsid w:val="003575D0"/>
    <w:rsid w:val="0036056F"/>
    <w:rsid w:val="003609F1"/>
    <w:rsid w:val="00360AF9"/>
    <w:rsid w:val="003632FB"/>
    <w:rsid w:val="003636EB"/>
    <w:rsid w:val="003646E2"/>
    <w:rsid w:val="00364BB0"/>
    <w:rsid w:val="0036560B"/>
    <w:rsid w:val="0036668B"/>
    <w:rsid w:val="003678F7"/>
    <w:rsid w:val="00367F04"/>
    <w:rsid w:val="0037001B"/>
    <w:rsid w:val="003704BA"/>
    <w:rsid w:val="00370EC7"/>
    <w:rsid w:val="00370FC5"/>
    <w:rsid w:val="003730F5"/>
    <w:rsid w:val="00373BDA"/>
    <w:rsid w:val="00374491"/>
    <w:rsid w:val="003747D9"/>
    <w:rsid w:val="00375DBA"/>
    <w:rsid w:val="00376508"/>
    <w:rsid w:val="0037668B"/>
    <w:rsid w:val="0038321D"/>
    <w:rsid w:val="00384303"/>
    <w:rsid w:val="00385173"/>
    <w:rsid w:val="0038723A"/>
    <w:rsid w:val="00387ADA"/>
    <w:rsid w:val="00387F7D"/>
    <w:rsid w:val="0039235E"/>
    <w:rsid w:val="0039449B"/>
    <w:rsid w:val="00394EEE"/>
    <w:rsid w:val="003950C5"/>
    <w:rsid w:val="0039696F"/>
    <w:rsid w:val="003A1306"/>
    <w:rsid w:val="003A2ED4"/>
    <w:rsid w:val="003A33B4"/>
    <w:rsid w:val="003A6F7A"/>
    <w:rsid w:val="003A7266"/>
    <w:rsid w:val="003A7953"/>
    <w:rsid w:val="003A7E96"/>
    <w:rsid w:val="003B0316"/>
    <w:rsid w:val="003B0DDD"/>
    <w:rsid w:val="003B10BE"/>
    <w:rsid w:val="003B13BD"/>
    <w:rsid w:val="003B1714"/>
    <w:rsid w:val="003B1BD6"/>
    <w:rsid w:val="003B1DAB"/>
    <w:rsid w:val="003B24B3"/>
    <w:rsid w:val="003B26FE"/>
    <w:rsid w:val="003B2B44"/>
    <w:rsid w:val="003B31EF"/>
    <w:rsid w:val="003B5433"/>
    <w:rsid w:val="003B55DF"/>
    <w:rsid w:val="003B581F"/>
    <w:rsid w:val="003B5E19"/>
    <w:rsid w:val="003B65CD"/>
    <w:rsid w:val="003B6B6E"/>
    <w:rsid w:val="003C0109"/>
    <w:rsid w:val="003C0A8B"/>
    <w:rsid w:val="003C2385"/>
    <w:rsid w:val="003C261A"/>
    <w:rsid w:val="003C28BF"/>
    <w:rsid w:val="003C2E50"/>
    <w:rsid w:val="003C3029"/>
    <w:rsid w:val="003C3384"/>
    <w:rsid w:val="003C3B9A"/>
    <w:rsid w:val="003C475A"/>
    <w:rsid w:val="003C4ED9"/>
    <w:rsid w:val="003C5CD4"/>
    <w:rsid w:val="003C5CF9"/>
    <w:rsid w:val="003C6640"/>
    <w:rsid w:val="003C7DEE"/>
    <w:rsid w:val="003D0C4E"/>
    <w:rsid w:val="003D2207"/>
    <w:rsid w:val="003D2614"/>
    <w:rsid w:val="003D39A1"/>
    <w:rsid w:val="003D3D64"/>
    <w:rsid w:val="003D48A1"/>
    <w:rsid w:val="003D49CF"/>
    <w:rsid w:val="003D5900"/>
    <w:rsid w:val="003D606D"/>
    <w:rsid w:val="003D723E"/>
    <w:rsid w:val="003E0752"/>
    <w:rsid w:val="003E11EB"/>
    <w:rsid w:val="003E148E"/>
    <w:rsid w:val="003E1E28"/>
    <w:rsid w:val="003E1F90"/>
    <w:rsid w:val="003E28F9"/>
    <w:rsid w:val="003E3C1A"/>
    <w:rsid w:val="003E3E8C"/>
    <w:rsid w:val="003E4664"/>
    <w:rsid w:val="003E5579"/>
    <w:rsid w:val="003E56DE"/>
    <w:rsid w:val="003E6497"/>
    <w:rsid w:val="003E7F8D"/>
    <w:rsid w:val="003F0F12"/>
    <w:rsid w:val="003F152F"/>
    <w:rsid w:val="003F2C28"/>
    <w:rsid w:val="003F36BF"/>
    <w:rsid w:val="003F3F1A"/>
    <w:rsid w:val="003F599C"/>
    <w:rsid w:val="003F64FE"/>
    <w:rsid w:val="003F6A4D"/>
    <w:rsid w:val="003F7D73"/>
    <w:rsid w:val="00400A39"/>
    <w:rsid w:val="0040359C"/>
    <w:rsid w:val="00404E4F"/>
    <w:rsid w:val="00405380"/>
    <w:rsid w:val="00406F28"/>
    <w:rsid w:val="004072CE"/>
    <w:rsid w:val="00411387"/>
    <w:rsid w:val="00411685"/>
    <w:rsid w:val="00411E88"/>
    <w:rsid w:val="00412311"/>
    <w:rsid w:val="00413D8A"/>
    <w:rsid w:val="00420531"/>
    <w:rsid w:val="00420E38"/>
    <w:rsid w:val="004235AE"/>
    <w:rsid w:val="00424329"/>
    <w:rsid w:val="00424DFB"/>
    <w:rsid w:val="004253D7"/>
    <w:rsid w:val="00425655"/>
    <w:rsid w:val="00425748"/>
    <w:rsid w:val="00426BB9"/>
    <w:rsid w:val="00426C62"/>
    <w:rsid w:val="00427825"/>
    <w:rsid w:val="0043288A"/>
    <w:rsid w:val="00433689"/>
    <w:rsid w:val="0043368E"/>
    <w:rsid w:val="00433A29"/>
    <w:rsid w:val="00433F4B"/>
    <w:rsid w:val="00434252"/>
    <w:rsid w:val="00434E76"/>
    <w:rsid w:val="004351CE"/>
    <w:rsid w:val="00435A61"/>
    <w:rsid w:val="00436341"/>
    <w:rsid w:val="00436AA2"/>
    <w:rsid w:val="00436C99"/>
    <w:rsid w:val="004405B3"/>
    <w:rsid w:val="004409F7"/>
    <w:rsid w:val="00441B16"/>
    <w:rsid w:val="00441B47"/>
    <w:rsid w:val="00442604"/>
    <w:rsid w:val="00442BF2"/>
    <w:rsid w:val="004441F7"/>
    <w:rsid w:val="0044432E"/>
    <w:rsid w:val="004453A5"/>
    <w:rsid w:val="00446244"/>
    <w:rsid w:val="004462FB"/>
    <w:rsid w:val="0044705D"/>
    <w:rsid w:val="004474BD"/>
    <w:rsid w:val="004508C6"/>
    <w:rsid w:val="00452325"/>
    <w:rsid w:val="00453313"/>
    <w:rsid w:val="00453AA6"/>
    <w:rsid w:val="00454874"/>
    <w:rsid w:val="004548A1"/>
    <w:rsid w:val="00455179"/>
    <w:rsid w:val="00455843"/>
    <w:rsid w:val="00455C78"/>
    <w:rsid w:val="00456375"/>
    <w:rsid w:val="00460BD1"/>
    <w:rsid w:val="00461123"/>
    <w:rsid w:val="00461476"/>
    <w:rsid w:val="004616FB"/>
    <w:rsid w:val="0046242D"/>
    <w:rsid w:val="00462956"/>
    <w:rsid w:val="00463975"/>
    <w:rsid w:val="00463AD2"/>
    <w:rsid w:val="00463CF4"/>
    <w:rsid w:val="00464CB9"/>
    <w:rsid w:val="00465672"/>
    <w:rsid w:val="0046581A"/>
    <w:rsid w:val="00465931"/>
    <w:rsid w:val="00466D2F"/>
    <w:rsid w:val="00473297"/>
    <w:rsid w:val="00473F73"/>
    <w:rsid w:val="00475954"/>
    <w:rsid w:val="00475AF6"/>
    <w:rsid w:val="004809F0"/>
    <w:rsid w:val="004830D2"/>
    <w:rsid w:val="004848C6"/>
    <w:rsid w:val="00485AF2"/>
    <w:rsid w:val="00486B81"/>
    <w:rsid w:val="00487525"/>
    <w:rsid w:val="00487AB6"/>
    <w:rsid w:val="00490373"/>
    <w:rsid w:val="00491BD0"/>
    <w:rsid w:val="004920A3"/>
    <w:rsid w:val="0049644E"/>
    <w:rsid w:val="00496D2E"/>
    <w:rsid w:val="00496DD2"/>
    <w:rsid w:val="004973CA"/>
    <w:rsid w:val="004A0EF5"/>
    <w:rsid w:val="004A1204"/>
    <w:rsid w:val="004A142F"/>
    <w:rsid w:val="004A1EA1"/>
    <w:rsid w:val="004A25F6"/>
    <w:rsid w:val="004A4966"/>
    <w:rsid w:val="004A515C"/>
    <w:rsid w:val="004A562D"/>
    <w:rsid w:val="004A682B"/>
    <w:rsid w:val="004A729D"/>
    <w:rsid w:val="004A7415"/>
    <w:rsid w:val="004A7E4A"/>
    <w:rsid w:val="004B0258"/>
    <w:rsid w:val="004B02A3"/>
    <w:rsid w:val="004B1307"/>
    <w:rsid w:val="004B2182"/>
    <w:rsid w:val="004B3041"/>
    <w:rsid w:val="004B3A2D"/>
    <w:rsid w:val="004B45F1"/>
    <w:rsid w:val="004B469C"/>
    <w:rsid w:val="004B49EC"/>
    <w:rsid w:val="004B53F1"/>
    <w:rsid w:val="004B6598"/>
    <w:rsid w:val="004B6A28"/>
    <w:rsid w:val="004C0FF6"/>
    <w:rsid w:val="004C14FF"/>
    <w:rsid w:val="004C2325"/>
    <w:rsid w:val="004C3897"/>
    <w:rsid w:val="004C4480"/>
    <w:rsid w:val="004C48CC"/>
    <w:rsid w:val="004D0E1D"/>
    <w:rsid w:val="004D14B9"/>
    <w:rsid w:val="004D1F7D"/>
    <w:rsid w:val="004D4748"/>
    <w:rsid w:val="004D4B2C"/>
    <w:rsid w:val="004D62AF"/>
    <w:rsid w:val="004D7181"/>
    <w:rsid w:val="004E329C"/>
    <w:rsid w:val="004E41C9"/>
    <w:rsid w:val="004E4329"/>
    <w:rsid w:val="004E51CB"/>
    <w:rsid w:val="004E58EE"/>
    <w:rsid w:val="004E6260"/>
    <w:rsid w:val="004F0170"/>
    <w:rsid w:val="004F0445"/>
    <w:rsid w:val="004F2779"/>
    <w:rsid w:val="004F2BFE"/>
    <w:rsid w:val="004F4264"/>
    <w:rsid w:val="004F56DB"/>
    <w:rsid w:val="004F5D09"/>
    <w:rsid w:val="004F676A"/>
    <w:rsid w:val="004F6D9C"/>
    <w:rsid w:val="004F7576"/>
    <w:rsid w:val="004F7863"/>
    <w:rsid w:val="005003C0"/>
    <w:rsid w:val="00502204"/>
    <w:rsid w:val="00504BEF"/>
    <w:rsid w:val="0050577C"/>
    <w:rsid w:val="00507225"/>
    <w:rsid w:val="00507541"/>
    <w:rsid w:val="0051022D"/>
    <w:rsid w:val="00511268"/>
    <w:rsid w:val="005119BE"/>
    <w:rsid w:val="00512793"/>
    <w:rsid w:val="00513ADB"/>
    <w:rsid w:val="005140DD"/>
    <w:rsid w:val="0051422E"/>
    <w:rsid w:val="0051567C"/>
    <w:rsid w:val="00515690"/>
    <w:rsid w:val="00521A77"/>
    <w:rsid w:val="0052653C"/>
    <w:rsid w:val="00526B72"/>
    <w:rsid w:val="00527408"/>
    <w:rsid w:val="005274B7"/>
    <w:rsid w:val="00530AE7"/>
    <w:rsid w:val="00533114"/>
    <w:rsid w:val="00533326"/>
    <w:rsid w:val="00533849"/>
    <w:rsid w:val="00537AFB"/>
    <w:rsid w:val="00537B9B"/>
    <w:rsid w:val="00537CA3"/>
    <w:rsid w:val="0054002B"/>
    <w:rsid w:val="00540D8A"/>
    <w:rsid w:val="00541727"/>
    <w:rsid w:val="005438F1"/>
    <w:rsid w:val="00543971"/>
    <w:rsid w:val="0054567A"/>
    <w:rsid w:val="0054645B"/>
    <w:rsid w:val="00546EBB"/>
    <w:rsid w:val="0054768E"/>
    <w:rsid w:val="00551D23"/>
    <w:rsid w:val="0055328C"/>
    <w:rsid w:val="0055436D"/>
    <w:rsid w:val="00555528"/>
    <w:rsid w:val="00555F87"/>
    <w:rsid w:val="00560DA9"/>
    <w:rsid w:val="005617B9"/>
    <w:rsid w:val="005618CB"/>
    <w:rsid w:val="00564047"/>
    <w:rsid w:val="0056431F"/>
    <w:rsid w:val="0056467F"/>
    <w:rsid w:val="00564C31"/>
    <w:rsid w:val="0056749A"/>
    <w:rsid w:val="00567D2E"/>
    <w:rsid w:val="00570899"/>
    <w:rsid w:val="00570A71"/>
    <w:rsid w:val="0057295E"/>
    <w:rsid w:val="00572A55"/>
    <w:rsid w:val="00574BCF"/>
    <w:rsid w:val="005763D3"/>
    <w:rsid w:val="00576845"/>
    <w:rsid w:val="00576F81"/>
    <w:rsid w:val="005770E0"/>
    <w:rsid w:val="00577EA5"/>
    <w:rsid w:val="00577FF5"/>
    <w:rsid w:val="00581C8F"/>
    <w:rsid w:val="00582230"/>
    <w:rsid w:val="00582AB9"/>
    <w:rsid w:val="00584113"/>
    <w:rsid w:val="005848F6"/>
    <w:rsid w:val="005850D1"/>
    <w:rsid w:val="005869A6"/>
    <w:rsid w:val="00586C14"/>
    <w:rsid w:val="00587648"/>
    <w:rsid w:val="00587A7C"/>
    <w:rsid w:val="005903C7"/>
    <w:rsid w:val="00593380"/>
    <w:rsid w:val="00593A04"/>
    <w:rsid w:val="005948E7"/>
    <w:rsid w:val="00594FF1"/>
    <w:rsid w:val="00595C83"/>
    <w:rsid w:val="005964B4"/>
    <w:rsid w:val="00596A16"/>
    <w:rsid w:val="00597AB5"/>
    <w:rsid w:val="00597B3F"/>
    <w:rsid w:val="00597C28"/>
    <w:rsid w:val="005A0C34"/>
    <w:rsid w:val="005A0C85"/>
    <w:rsid w:val="005A11BA"/>
    <w:rsid w:val="005A26D2"/>
    <w:rsid w:val="005A27E3"/>
    <w:rsid w:val="005A4491"/>
    <w:rsid w:val="005A56F4"/>
    <w:rsid w:val="005A7645"/>
    <w:rsid w:val="005B0BB7"/>
    <w:rsid w:val="005B2EC7"/>
    <w:rsid w:val="005B3EAB"/>
    <w:rsid w:val="005B49DA"/>
    <w:rsid w:val="005B517E"/>
    <w:rsid w:val="005B5213"/>
    <w:rsid w:val="005B5B16"/>
    <w:rsid w:val="005B6837"/>
    <w:rsid w:val="005B7B1A"/>
    <w:rsid w:val="005C04CC"/>
    <w:rsid w:val="005C0D04"/>
    <w:rsid w:val="005C258B"/>
    <w:rsid w:val="005C269B"/>
    <w:rsid w:val="005C2CBB"/>
    <w:rsid w:val="005C3244"/>
    <w:rsid w:val="005C36A6"/>
    <w:rsid w:val="005C392B"/>
    <w:rsid w:val="005C3974"/>
    <w:rsid w:val="005C52A9"/>
    <w:rsid w:val="005C6038"/>
    <w:rsid w:val="005C65BF"/>
    <w:rsid w:val="005C7AA3"/>
    <w:rsid w:val="005D15A2"/>
    <w:rsid w:val="005D3A83"/>
    <w:rsid w:val="005D3C40"/>
    <w:rsid w:val="005D3D0F"/>
    <w:rsid w:val="005D5ACB"/>
    <w:rsid w:val="005E1038"/>
    <w:rsid w:val="005E3A2A"/>
    <w:rsid w:val="005E3F1D"/>
    <w:rsid w:val="005E4365"/>
    <w:rsid w:val="005E584E"/>
    <w:rsid w:val="005F05F3"/>
    <w:rsid w:val="005F0FBF"/>
    <w:rsid w:val="005F1213"/>
    <w:rsid w:val="005F3E36"/>
    <w:rsid w:val="005F4B94"/>
    <w:rsid w:val="005F5140"/>
    <w:rsid w:val="005F709F"/>
    <w:rsid w:val="00600812"/>
    <w:rsid w:val="00601C1D"/>
    <w:rsid w:val="00602083"/>
    <w:rsid w:val="00604BB1"/>
    <w:rsid w:val="00604FD1"/>
    <w:rsid w:val="00605341"/>
    <w:rsid w:val="00606110"/>
    <w:rsid w:val="0060662E"/>
    <w:rsid w:val="0060710F"/>
    <w:rsid w:val="00607150"/>
    <w:rsid w:val="00610888"/>
    <w:rsid w:val="00610DBD"/>
    <w:rsid w:val="00612EA3"/>
    <w:rsid w:val="00613AE0"/>
    <w:rsid w:val="00613D1F"/>
    <w:rsid w:val="00615249"/>
    <w:rsid w:val="00615EF5"/>
    <w:rsid w:val="00615F03"/>
    <w:rsid w:val="006175E3"/>
    <w:rsid w:val="0062298B"/>
    <w:rsid w:val="006236BA"/>
    <w:rsid w:val="00624230"/>
    <w:rsid w:val="00627B77"/>
    <w:rsid w:val="00627E6E"/>
    <w:rsid w:val="00630A12"/>
    <w:rsid w:val="00631F03"/>
    <w:rsid w:val="00633498"/>
    <w:rsid w:val="00634032"/>
    <w:rsid w:val="006345DB"/>
    <w:rsid w:val="0063486D"/>
    <w:rsid w:val="006350AC"/>
    <w:rsid w:val="00635442"/>
    <w:rsid w:val="00635B73"/>
    <w:rsid w:val="0063657E"/>
    <w:rsid w:val="00640B57"/>
    <w:rsid w:val="0064126C"/>
    <w:rsid w:val="00641A19"/>
    <w:rsid w:val="00644174"/>
    <w:rsid w:val="0064508C"/>
    <w:rsid w:val="00645B69"/>
    <w:rsid w:val="00645E05"/>
    <w:rsid w:val="00647364"/>
    <w:rsid w:val="006526E7"/>
    <w:rsid w:val="00652ECF"/>
    <w:rsid w:val="006546C1"/>
    <w:rsid w:val="0065561A"/>
    <w:rsid w:val="00656C4A"/>
    <w:rsid w:val="0065742E"/>
    <w:rsid w:val="00660138"/>
    <w:rsid w:val="006611DE"/>
    <w:rsid w:val="00663923"/>
    <w:rsid w:val="00664BE3"/>
    <w:rsid w:val="00665CB9"/>
    <w:rsid w:val="006675FD"/>
    <w:rsid w:val="00670B7F"/>
    <w:rsid w:val="00670CB9"/>
    <w:rsid w:val="00671623"/>
    <w:rsid w:val="00671B72"/>
    <w:rsid w:val="006721AD"/>
    <w:rsid w:val="0067264D"/>
    <w:rsid w:val="0067276D"/>
    <w:rsid w:val="006729EB"/>
    <w:rsid w:val="0067346F"/>
    <w:rsid w:val="00674A9D"/>
    <w:rsid w:val="00676690"/>
    <w:rsid w:val="006824DB"/>
    <w:rsid w:val="00682742"/>
    <w:rsid w:val="006836F4"/>
    <w:rsid w:val="00685BC1"/>
    <w:rsid w:val="006913DA"/>
    <w:rsid w:val="006917D9"/>
    <w:rsid w:val="00691BE2"/>
    <w:rsid w:val="006920A8"/>
    <w:rsid w:val="006925B8"/>
    <w:rsid w:val="00692C7B"/>
    <w:rsid w:val="00693040"/>
    <w:rsid w:val="00693051"/>
    <w:rsid w:val="006938D3"/>
    <w:rsid w:val="00693F04"/>
    <w:rsid w:val="0069566B"/>
    <w:rsid w:val="00695D7D"/>
    <w:rsid w:val="00696339"/>
    <w:rsid w:val="006963A8"/>
    <w:rsid w:val="00697219"/>
    <w:rsid w:val="00697791"/>
    <w:rsid w:val="00697983"/>
    <w:rsid w:val="006A1543"/>
    <w:rsid w:val="006A172F"/>
    <w:rsid w:val="006A2023"/>
    <w:rsid w:val="006A20F4"/>
    <w:rsid w:val="006A2684"/>
    <w:rsid w:val="006A269D"/>
    <w:rsid w:val="006A6792"/>
    <w:rsid w:val="006A692C"/>
    <w:rsid w:val="006A7119"/>
    <w:rsid w:val="006A73BC"/>
    <w:rsid w:val="006A7B5A"/>
    <w:rsid w:val="006B03EA"/>
    <w:rsid w:val="006B0A63"/>
    <w:rsid w:val="006B108F"/>
    <w:rsid w:val="006B2667"/>
    <w:rsid w:val="006B28A4"/>
    <w:rsid w:val="006B4840"/>
    <w:rsid w:val="006B49CC"/>
    <w:rsid w:val="006B4A5F"/>
    <w:rsid w:val="006B5476"/>
    <w:rsid w:val="006B5C69"/>
    <w:rsid w:val="006B64E8"/>
    <w:rsid w:val="006B6597"/>
    <w:rsid w:val="006B6868"/>
    <w:rsid w:val="006B6DC5"/>
    <w:rsid w:val="006B76B1"/>
    <w:rsid w:val="006B792D"/>
    <w:rsid w:val="006C374E"/>
    <w:rsid w:val="006C40DA"/>
    <w:rsid w:val="006C4FBA"/>
    <w:rsid w:val="006C4FC2"/>
    <w:rsid w:val="006C5F72"/>
    <w:rsid w:val="006C6274"/>
    <w:rsid w:val="006C69A6"/>
    <w:rsid w:val="006C6DBF"/>
    <w:rsid w:val="006C717D"/>
    <w:rsid w:val="006C7E88"/>
    <w:rsid w:val="006D03F2"/>
    <w:rsid w:val="006D0F36"/>
    <w:rsid w:val="006D2A75"/>
    <w:rsid w:val="006D36C0"/>
    <w:rsid w:val="006D4EF1"/>
    <w:rsid w:val="006D569D"/>
    <w:rsid w:val="006D5C2F"/>
    <w:rsid w:val="006D69A2"/>
    <w:rsid w:val="006D7E54"/>
    <w:rsid w:val="006E2638"/>
    <w:rsid w:val="006E42EB"/>
    <w:rsid w:val="006E54FB"/>
    <w:rsid w:val="006E56B7"/>
    <w:rsid w:val="006E635B"/>
    <w:rsid w:val="006E7160"/>
    <w:rsid w:val="006E766F"/>
    <w:rsid w:val="006E7B00"/>
    <w:rsid w:val="006F3272"/>
    <w:rsid w:val="006F34C2"/>
    <w:rsid w:val="006F365F"/>
    <w:rsid w:val="006F37CD"/>
    <w:rsid w:val="006F6ECA"/>
    <w:rsid w:val="006F7BB0"/>
    <w:rsid w:val="0070172E"/>
    <w:rsid w:val="00702620"/>
    <w:rsid w:val="0070327E"/>
    <w:rsid w:val="007043FE"/>
    <w:rsid w:val="007062E7"/>
    <w:rsid w:val="00710092"/>
    <w:rsid w:val="00711149"/>
    <w:rsid w:val="00711769"/>
    <w:rsid w:val="00711AE4"/>
    <w:rsid w:val="00712638"/>
    <w:rsid w:val="00712AAC"/>
    <w:rsid w:val="00713476"/>
    <w:rsid w:val="00713BB1"/>
    <w:rsid w:val="00713E87"/>
    <w:rsid w:val="00714F62"/>
    <w:rsid w:val="0071635E"/>
    <w:rsid w:val="00716C52"/>
    <w:rsid w:val="00716CE5"/>
    <w:rsid w:val="00720E68"/>
    <w:rsid w:val="007215B8"/>
    <w:rsid w:val="0072257C"/>
    <w:rsid w:val="0072394D"/>
    <w:rsid w:val="00724A01"/>
    <w:rsid w:val="00725DC7"/>
    <w:rsid w:val="0072658F"/>
    <w:rsid w:val="00730877"/>
    <w:rsid w:val="00731177"/>
    <w:rsid w:val="007319EE"/>
    <w:rsid w:val="00732170"/>
    <w:rsid w:val="0073407C"/>
    <w:rsid w:val="0073415F"/>
    <w:rsid w:val="00734E81"/>
    <w:rsid w:val="00734E99"/>
    <w:rsid w:val="00736038"/>
    <w:rsid w:val="00736D5D"/>
    <w:rsid w:val="0074002C"/>
    <w:rsid w:val="00740065"/>
    <w:rsid w:val="00740A6D"/>
    <w:rsid w:val="0074152F"/>
    <w:rsid w:val="00742AC7"/>
    <w:rsid w:val="00742DC2"/>
    <w:rsid w:val="0074309C"/>
    <w:rsid w:val="00743DBC"/>
    <w:rsid w:val="007446C8"/>
    <w:rsid w:val="00750807"/>
    <w:rsid w:val="00752609"/>
    <w:rsid w:val="007568AC"/>
    <w:rsid w:val="0075754A"/>
    <w:rsid w:val="007576BC"/>
    <w:rsid w:val="007608A7"/>
    <w:rsid w:val="007624D7"/>
    <w:rsid w:val="007632A3"/>
    <w:rsid w:val="007642A1"/>
    <w:rsid w:val="00765430"/>
    <w:rsid w:val="0077048E"/>
    <w:rsid w:val="007706FE"/>
    <w:rsid w:val="00771107"/>
    <w:rsid w:val="00771BD2"/>
    <w:rsid w:val="007732BE"/>
    <w:rsid w:val="00773F40"/>
    <w:rsid w:val="00774E52"/>
    <w:rsid w:val="00774E7E"/>
    <w:rsid w:val="00774FE3"/>
    <w:rsid w:val="0077533F"/>
    <w:rsid w:val="007757AA"/>
    <w:rsid w:val="00776DA7"/>
    <w:rsid w:val="007777B8"/>
    <w:rsid w:val="0078075D"/>
    <w:rsid w:val="00782B25"/>
    <w:rsid w:val="00783019"/>
    <w:rsid w:val="00783F9E"/>
    <w:rsid w:val="007846BA"/>
    <w:rsid w:val="00784A7F"/>
    <w:rsid w:val="00785FF6"/>
    <w:rsid w:val="00786895"/>
    <w:rsid w:val="007872D0"/>
    <w:rsid w:val="0079067B"/>
    <w:rsid w:val="0079096C"/>
    <w:rsid w:val="007934C1"/>
    <w:rsid w:val="00794450"/>
    <w:rsid w:val="0079465F"/>
    <w:rsid w:val="00795ED0"/>
    <w:rsid w:val="00796325"/>
    <w:rsid w:val="00796BDF"/>
    <w:rsid w:val="00796EF4"/>
    <w:rsid w:val="00797A9A"/>
    <w:rsid w:val="007A0881"/>
    <w:rsid w:val="007A0FB3"/>
    <w:rsid w:val="007A7A85"/>
    <w:rsid w:val="007B0035"/>
    <w:rsid w:val="007B0084"/>
    <w:rsid w:val="007B06AA"/>
    <w:rsid w:val="007B070D"/>
    <w:rsid w:val="007B1AF0"/>
    <w:rsid w:val="007B2BB6"/>
    <w:rsid w:val="007B3BDB"/>
    <w:rsid w:val="007B4678"/>
    <w:rsid w:val="007B4D3D"/>
    <w:rsid w:val="007B54C8"/>
    <w:rsid w:val="007B5EE8"/>
    <w:rsid w:val="007B63DB"/>
    <w:rsid w:val="007B7406"/>
    <w:rsid w:val="007B7843"/>
    <w:rsid w:val="007C037B"/>
    <w:rsid w:val="007C0D14"/>
    <w:rsid w:val="007C144D"/>
    <w:rsid w:val="007C1FC2"/>
    <w:rsid w:val="007C2055"/>
    <w:rsid w:val="007C33EB"/>
    <w:rsid w:val="007C4993"/>
    <w:rsid w:val="007C4FB3"/>
    <w:rsid w:val="007C63A2"/>
    <w:rsid w:val="007C688C"/>
    <w:rsid w:val="007D027B"/>
    <w:rsid w:val="007D0EFC"/>
    <w:rsid w:val="007D1AD6"/>
    <w:rsid w:val="007D1B51"/>
    <w:rsid w:val="007D2740"/>
    <w:rsid w:val="007D3260"/>
    <w:rsid w:val="007D34A7"/>
    <w:rsid w:val="007D4104"/>
    <w:rsid w:val="007D445B"/>
    <w:rsid w:val="007D5AED"/>
    <w:rsid w:val="007D6EA0"/>
    <w:rsid w:val="007E023F"/>
    <w:rsid w:val="007E07D4"/>
    <w:rsid w:val="007E1235"/>
    <w:rsid w:val="007E2F14"/>
    <w:rsid w:val="007E36D7"/>
    <w:rsid w:val="007E623C"/>
    <w:rsid w:val="007E6CE0"/>
    <w:rsid w:val="007E75D4"/>
    <w:rsid w:val="007F1EF3"/>
    <w:rsid w:val="007F3FCE"/>
    <w:rsid w:val="007F78B8"/>
    <w:rsid w:val="00800281"/>
    <w:rsid w:val="00802175"/>
    <w:rsid w:val="008028B9"/>
    <w:rsid w:val="00802D0D"/>
    <w:rsid w:val="0080361A"/>
    <w:rsid w:val="00805641"/>
    <w:rsid w:val="00806344"/>
    <w:rsid w:val="008126CE"/>
    <w:rsid w:val="00813F60"/>
    <w:rsid w:val="0081404C"/>
    <w:rsid w:val="00814677"/>
    <w:rsid w:val="0081536D"/>
    <w:rsid w:val="00815942"/>
    <w:rsid w:val="00815FA6"/>
    <w:rsid w:val="0081627E"/>
    <w:rsid w:val="0081691C"/>
    <w:rsid w:val="00817230"/>
    <w:rsid w:val="00817EB1"/>
    <w:rsid w:val="00817F6D"/>
    <w:rsid w:val="00820BAD"/>
    <w:rsid w:val="008211A5"/>
    <w:rsid w:val="008215A1"/>
    <w:rsid w:val="00821C15"/>
    <w:rsid w:val="00822176"/>
    <w:rsid w:val="00823B38"/>
    <w:rsid w:val="0082482D"/>
    <w:rsid w:val="00825F4D"/>
    <w:rsid w:val="00827EFF"/>
    <w:rsid w:val="00831EC9"/>
    <w:rsid w:val="0083405B"/>
    <w:rsid w:val="00834A77"/>
    <w:rsid w:val="00834AA0"/>
    <w:rsid w:val="00834B16"/>
    <w:rsid w:val="008352E2"/>
    <w:rsid w:val="008363BD"/>
    <w:rsid w:val="008417C5"/>
    <w:rsid w:val="00841902"/>
    <w:rsid w:val="00842AB7"/>
    <w:rsid w:val="0084314A"/>
    <w:rsid w:val="00843A3B"/>
    <w:rsid w:val="008442A6"/>
    <w:rsid w:val="008443D1"/>
    <w:rsid w:val="008448FA"/>
    <w:rsid w:val="00847CD2"/>
    <w:rsid w:val="00850D24"/>
    <w:rsid w:val="008527B9"/>
    <w:rsid w:val="008529A6"/>
    <w:rsid w:val="00853E7A"/>
    <w:rsid w:val="0085597D"/>
    <w:rsid w:val="00856D6B"/>
    <w:rsid w:val="00857AC1"/>
    <w:rsid w:val="008608D9"/>
    <w:rsid w:val="00862D62"/>
    <w:rsid w:val="0086439A"/>
    <w:rsid w:val="00865D0B"/>
    <w:rsid w:val="008661D8"/>
    <w:rsid w:val="00870AFC"/>
    <w:rsid w:val="00871B04"/>
    <w:rsid w:val="00871F4A"/>
    <w:rsid w:val="00871F57"/>
    <w:rsid w:val="008726DC"/>
    <w:rsid w:val="00872A93"/>
    <w:rsid w:val="008766F0"/>
    <w:rsid w:val="00876D5E"/>
    <w:rsid w:val="0087740E"/>
    <w:rsid w:val="00877423"/>
    <w:rsid w:val="00877A35"/>
    <w:rsid w:val="00877CC1"/>
    <w:rsid w:val="00881530"/>
    <w:rsid w:val="00881C2A"/>
    <w:rsid w:val="00881FAC"/>
    <w:rsid w:val="0088281D"/>
    <w:rsid w:val="0088303D"/>
    <w:rsid w:val="00885E42"/>
    <w:rsid w:val="00885F88"/>
    <w:rsid w:val="008866B3"/>
    <w:rsid w:val="0089043E"/>
    <w:rsid w:val="008926E6"/>
    <w:rsid w:val="00892DD2"/>
    <w:rsid w:val="00894473"/>
    <w:rsid w:val="00894520"/>
    <w:rsid w:val="00896884"/>
    <w:rsid w:val="00897519"/>
    <w:rsid w:val="00897C1D"/>
    <w:rsid w:val="008A0A12"/>
    <w:rsid w:val="008A0F31"/>
    <w:rsid w:val="008A2614"/>
    <w:rsid w:val="008A2EBD"/>
    <w:rsid w:val="008A3D77"/>
    <w:rsid w:val="008A55D5"/>
    <w:rsid w:val="008A68B2"/>
    <w:rsid w:val="008A7A04"/>
    <w:rsid w:val="008B2D05"/>
    <w:rsid w:val="008B57DD"/>
    <w:rsid w:val="008B5B59"/>
    <w:rsid w:val="008B6713"/>
    <w:rsid w:val="008C0867"/>
    <w:rsid w:val="008C1549"/>
    <w:rsid w:val="008C2393"/>
    <w:rsid w:val="008C27F6"/>
    <w:rsid w:val="008C3B6D"/>
    <w:rsid w:val="008C3EC0"/>
    <w:rsid w:val="008C5E1E"/>
    <w:rsid w:val="008D020D"/>
    <w:rsid w:val="008D0893"/>
    <w:rsid w:val="008D12B0"/>
    <w:rsid w:val="008D1A50"/>
    <w:rsid w:val="008D219D"/>
    <w:rsid w:val="008D256F"/>
    <w:rsid w:val="008D3F22"/>
    <w:rsid w:val="008D4748"/>
    <w:rsid w:val="008D5080"/>
    <w:rsid w:val="008D591F"/>
    <w:rsid w:val="008D5D06"/>
    <w:rsid w:val="008E2DB8"/>
    <w:rsid w:val="008E5116"/>
    <w:rsid w:val="008E58EA"/>
    <w:rsid w:val="008E5F37"/>
    <w:rsid w:val="008E735E"/>
    <w:rsid w:val="008E766E"/>
    <w:rsid w:val="008E77F8"/>
    <w:rsid w:val="008F0D86"/>
    <w:rsid w:val="008F277A"/>
    <w:rsid w:val="008F2868"/>
    <w:rsid w:val="008F40F3"/>
    <w:rsid w:val="008F5A5D"/>
    <w:rsid w:val="008F5FE1"/>
    <w:rsid w:val="008F687C"/>
    <w:rsid w:val="008F74BF"/>
    <w:rsid w:val="008F7587"/>
    <w:rsid w:val="00900A5C"/>
    <w:rsid w:val="00900BF6"/>
    <w:rsid w:val="00901AA5"/>
    <w:rsid w:val="00902DBD"/>
    <w:rsid w:val="00905EA2"/>
    <w:rsid w:val="00905FB2"/>
    <w:rsid w:val="00906C6C"/>
    <w:rsid w:val="00907E90"/>
    <w:rsid w:val="00910222"/>
    <w:rsid w:val="009113EF"/>
    <w:rsid w:val="00911CB7"/>
    <w:rsid w:val="00912FC7"/>
    <w:rsid w:val="009140A9"/>
    <w:rsid w:val="00914CF9"/>
    <w:rsid w:val="009150BA"/>
    <w:rsid w:val="00915392"/>
    <w:rsid w:val="009155AC"/>
    <w:rsid w:val="00915898"/>
    <w:rsid w:val="009159D8"/>
    <w:rsid w:val="00920641"/>
    <w:rsid w:val="00922ABF"/>
    <w:rsid w:val="009249E3"/>
    <w:rsid w:val="009256F9"/>
    <w:rsid w:val="009268B4"/>
    <w:rsid w:val="009313B9"/>
    <w:rsid w:val="00931A2E"/>
    <w:rsid w:val="00933961"/>
    <w:rsid w:val="00934909"/>
    <w:rsid w:val="009367C4"/>
    <w:rsid w:val="009368F4"/>
    <w:rsid w:val="00937F95"/>
    <w:rsid w:val="009430A0"/>
    <w:rsid w:val="009450C1"/>
    <w:rsid w:val="00947C81"/>
    <w:rsid w:val="009507A1"/>
    <w:rsid w:val="00950AAE"/>
    <w:rsid w:val="009511B3"/>
    <w:rsid w:val="009529A0"/>
    <w:rsid w:val="00952E9E"/>
    <w:rsid w:val="009537BE"/>
    <w:rsid w:val="00957599"/>
    <w:rsid w:val="00960AD8"/>
    <w:rsid w:val="00961A6A"/>
    <w:rsid w:val="00961D3F"/>
    <w:rsid w:val="00962884"/>
    <w:rsid w:val="00963127"/>
    <w:rsid w:val="00963D9F"/>
    <w:rsid w:val="009652D6"/>
    <w:rsid w:val="00966445"/>
    <w:rsid w:val="00971452"/>
    <w:rsid w:val="00971B51"/>
    <w:rsid w:val="00972082"/>
    <w:rsid w:val="0097316A"/>
    <w:rsid w:val="00974461"/>
    <w:rsid w:val="00974B45"/>
    <w:rsid w:val="00974F26"/>
    <w:rsid w:val="0097579D"/>
    <w:rsid w:val="009805E2"/>
    <w:rsid w:val="009822A6"/>
    <w:rsid w:val="00982976"/>
    <w:rsid w:val="00985E46"/>
    <w:rsid w:val="00986440"/>
    <w:rsid w:val="00991D9D"/>
    <w:rsid w:val="009924D9"/>
    <w:rsid w:val="00993E75"/>
    <w:rsid w:val="00994C11"/>
    <w:rsid w:val="00994E42"/>
    <w:rsid w:val="0099509F"/>
    <w:rsid w:val="009953F6"/>
    <w:rsid w:val="00995E94"/>
    <w:rsid w:val="0099786A"/>
    <w:rsid w:val="009A07AE"/>
    <w:rsid w:val="009A1E15"/>
    <w:rsid w:val="009A4FF1"/>
    <w:rsid w:val="009A71F1"/>
    <w:rsid w:val="009A71F2"/>
    <w:rsid w:val="009A76CA"/>
    <w:rsid w:val="009B0D47"/>
    <w:rsid w:val="009B1D5F"/>
    <w:rsid w:val="009B2B94"/>
    <w:rsid w:val="009B399B"/>
    <w:rsid w:val="009B449C"/>
    <w:rsid w:val="009C258F"/>
    <w:rsid w:val="009C26A6"/>
    <w:rsid w:val="009C4D18"/>
    <w:rsid w:val="009C7C58"/>
    <w:rsid w:val="009C7E6E"/>
    <w:rsid w:val="009D0B09"/>
    <w:rsid w:val="009D1CEC"/>
    <w:rsid w:val="009D3E58"/>
    <w:rsid w:val="009D41EA"/>
    <w:rsid w:val="009E0E1D"/>
    <w:rsid w:val="009E0F19"/>
    <w:rsid w:val="009E2023"/>
    <w:rsid w:val="009E24A4"/>
    <w:rsid w:val="009E3B4B"/>
    <w:rsid w:val="009E3D5B"/>
    <w:rsid w:val="009E4667"/>
    <w:rsid w:val="009E4D5D"/>
    <w:rsid w:val="009E4E9A"/>
    <w:rsid w:val="009E68FB"/>
    <w:rsid w:val="009E6F9E"/>
    <w:rsid w:val="009E7924"/>
    <w:rsid w:val="009F053E"/>
    <w:rsid w:val="009F0672"/>
    <w:rsid w:val="009F0C36"/>
    <w:rsid w:val="009F4C1E"/>
    <w:rsid w:val="009F4C65"/>
    <w:rsid w:val="009F4EB4"/>
    <w:rsid w:val="009F5B59"/>
    <w:rsid w:val="009F6498"/>
    <w:rsid w:val="009F7433"/>
    <w:rsid w:val="009F74DB"/>
    <w:rsid w:val="00A00F1D"/>
    <w:rsid w:val="00A01492"/>
    <w:rsid w:val="00A01B06"/>
    <w:rsid w:val="00A01C18"/>
    <w:rsid w:val="00A01FB7"/>
    <w:rsid w:val="00A051FC"/>
    <w:rsid w:val="00A067DA"/>
    <w:rsid w:val="00A06892"/>
    <w:rsid w:val="00A10174"/>
    <w:rsid w:val="00A113F1"/>
    <w:rsid w:val="00A12A27"/>
    <w:rsid w:val="00A13101"/>
    <w:rsid w:val="00A140FC"/>
    <w:rsid w:val="00A1447B"/>
    <w:rsid w:val="00A14FA7"/>
    <w:rsid w:val="00A15A4E"/>
    <w:rsid w:val="00A15C02"/>
    <w:rsid w:val="00A15C52"/>
    <w:rsid w:val="00A1707D"/>
    <w:rsid w:val="00A20886"/>
    <w:rsid w:val="00A213CB"/>
    <w:rsid w:val="00A21B93"/>
    <w:rsid w:val="00A22490"/>
    <w:rsid w:val="00A24319"/>
    <w:rsid w:val="00A24706"/>
    <w:rsid w:val="00A24E59"/>
    <w:rsid w:val="00A25E2D"/>
    <w:rsid w:val="00A25EA6"/>
    <w:rsid w:val="00A26B1F"/>
    <w:rsid w:val="00A2715E"/>
    <w:rsid w:val="00A3063A"/>
    <w:rsid w:val="00A31088"/>
    <w:rsid w:val="00A316C3"/>
    <w:rsid w:val="00A3631E"/>
    <w:rsid w:val="00A36E48"/>
    <w:rsid w:val="00A371D2"/>
    <w:rsid w:val="00A37561"/>
    <w:rsid w:val="00A40706"/>
    <w:rsid w:val="00A40E07"/>
    <w:rsid w:val="00A4114A"/>
    <w:rsid w:val="00A421BA"/>
    <w:rsid w:val="00A4269E"/>
    <w:rsid w:val="00A42977"/>
    <w:rsid w:val="00A42CD4"/>
    <w:rsid w:val="00A43403"/>
    <w:rsid w:val="00A43931"/>
    <w:rsid w:val="00A46B59"/>
    <w:rsid w:val="00A512EE"/>
    <w:rsid w:val="00A514EE"/>
    <w:rsid w:val="00A51695"/>
    <w:rsid w:val="00A51A71"/>
    <w:rsid w:val="00A53249"/>
    <w:rsid w:val="00A53FF2"/>
    <w:rsid w:val="00A55D3A"/>
    <w:rsid w:val="00A56B78"/>
    <w:rsid w:val="00A572C1"/>
    <w:rsid w:val="00A611AE"/>
    <w:rsid w:val="00A6197F"/>
    <w:rsid w:val="00A62A5D"/>
    <w:rsid w:val="00A63B2C"/>
    <w:rsid w:val="00A64D71"/>
    <w:rsid w:val="00A65357"/>
    <w:rsid w:val="00A65681"/>
    <w:rsid w:val="00A6691C"/>
    <w:rsid w:val="00A6730F"/>
    <w:rsid w:val="00A674EA"/>
    <w:rsid w:val="00A71BAB"/>
    <w:rsid w:val="00A71CD8"/>
    <w:rsid w:val="00A72C0B"/>
    <w:rsid w:val="00A72C3E"/>
    <w:rsid w:val="00A75531"/>
    <w:rsid w:val="00A76F30"/>
    <w:rsid w:val="00A7724F"/>
    <w:rsid w:val="00A77ADE"/>
    <w:rsid w:val="00A800DB"/>
    <w:rsid w:val="00A804F4"/>
    <w:rsid w:val="00A82AF2"/>
    <w:rsid w:val="00A82C2D"/>
    <w:rsid w:val="00A82DB0"/>
    <w:rsid w:val="00A82FEE"/>
    <w:rsid w:val="00A83737"/>
    <w:rsid w:val="00A83886"/>
    <w:rsid w:val="00A83B56"/>
    <w:rsid w:val="00A871C5"/>
    <w:rsid w:val="00A93CE4"/>
    <w:rsid w:val="00A95034"/>
    <w:rsid w:val="00A961D8"/>
    <w:rsid w:val="00AA0798"/>
    <w:rsid w:val="00AA0809"/>
    <w:rsid w:val="00AA09F5"/>
    <w:rsid w:val="00AA0C12"/>
    <w:rsid w:val="00AA0ED4"/>
    <w:rsid w:val="00AA14CB"/>
    <w:rsid w:val="00AA2963"/>
    <w:rsid w:val="00AA30F0"/>
    <w:rsid w:val="00AA5297"/>
    <w:rsid w:val="00AA5F55"/>
    <w:rsid w:val="00AB027D"/>
    <w:rsid w:val="00AB1252"/>
    <w:rsid w:val="00AB15F5"/>
    <w:rsid w:val="00AB21D1"/>
    <w:rsid w:val="00AB228C"/>
    <w:rsid w:val="00AB418E"/>
    <w:rsid w:val="00AB4B93"/>
    <w:rsid w:val="00AB4C01"/>
    <w:rsid w:val="00AB572F"/>
    <w:rsid w:val="00AB6C6C"/>
    <w:rsid w:val="00AC0528"/>
    <w:rsid w:val="00AC4ABF"/>
    <w:rsid w:val="00AC4D24"/>
    <w:rsid w:val="00AC4E1F"/>
    <w:rsid w:val="00AC5763"/>
    <w:rsid w:val="00AC6139"/>
    <w:rsid w:val="00AC7AD7"/>
    <w:rsid w:val="00AD0857"/>
    <w:rsid w:val="00AD0E1E"/>
    <w:rsid w:val="00AD248E"/>
    <w:rsid w:val="00AD28AB"/>
    <w:rsid w:val="00AD5A3A"/>
    <w:rsid w:val="00AD6CF4"/>
    <w:rsid w:val="00AE0E65"/>
    <w:rsid w:val="00AE10AF"/>
    <w:rsid w:val="00AE2603"/>
    <w:rsid w:val="00AE2D08"/>
    <w:rsid w:val="00AE390F"/>
    <w:rsid w:val="00AE3B5B"/>
    <w:rsid w:val="00AE4F89"/>
    <w:rsid w:val="00AE50EF"/>
    <w:rsid w:val="00AE5312"/>
    <w:rsid w:val="00AE5634"/>
    <w:rsid w:val="00AE57DB"/>
    <w:rsid w:val="00AE7AC5"/>
    <w:rsid w:val="00AE7C8C"/>
    <w:rsid w:val="00AF0F4A"/>
    <w:rsid w:val="00AF1C1A"/>
    <w:rsid w:val="00AF20A9"/>
    <w:rsid w:val="00AF234A"/>
    <w:rsid w:val="00AF23C0"/>
    <w:rsid w:val="00AF2DAB"/>
    <w:rsid w:val="00AF31AF"/>
    <w:rsid w:val="00AF377A"/>
    <w:rsid w:val="00AF4C4F"/>
    <w:rsid w:val="00AF569B"/>
    <w:rsid w:val="00AF5E11"/>
    <w:rsid w:val="00AF5ECF"/>
    <w:rsid w:val="00AF696D"/>
    <w:rsid w:val="00AF6E1A"/>
    <w:rsid w:val="00AF71A0"/>
    <w:rsid w:val="00AF7E0C"/>
    <w:rsid w:val="00AF7ED0"/>
    <w:rsid w:val="00B000C3"/>
    <w:rsid w:val="00B00BA1"/>
    <w:rsid w:val="00B02B63"/>
    <w:rsid w:val="00B039EC"/>
    <w:rsid w:val="00B050BB"/>
    <w:rsid w:val="00B051AB"/>
    <w:rsid w:val="00B05423"/>
    <w:rsid w:val="00B0757A"/>
    <w:rsid w:val="00B108B7"/>
    <w:rsid w:val="00B11203"/>
    <w:rsid w:val="00B12547"/>
    <w:rsid w:val="00B12BFF"/>
    <w:rsid w:val="00B13C28"/>
    <w:rsid w:val="00B13D02"/>
    <w:rsid w:val="00B15693"/>
    <w:rsid w:val="00B162CB"/>
    <w:rsid w:val="00B17573"/>
    <w:rsid w:val="00B17F5F"/>
    <w:rsid w:val="00B17FC4"/>
    <w:rsid w:val="00B20160"/>
    <w:rsid w:val="00B201AD"/>
    <w:rsid w:val="00B202D1"/>
    <w:rsid w:val="00B207B4"/>
    <w:rsid w:val="00B20EF9"/>
    <w:rsid w:val="00B225DD"/>
    <w:rsid w:val="00B2313B"/>
    <w:rsid w:val="00B246C4"/>
    <w:rsid w:val="00B3086D"/>
    <w:rsid w:val="00B30AFD"/>
    <w:rsid w:val="00B317F6"/>
    <w:rsid w:val="00B3705C"/>
    <w:rsid w:val="00B37341"/>
    <w:rsid w:val="00B40273"/>
    <w:rsid w:val="00B40AF6"/>
    <w:rsid w:val="00B41EC5"/>
    <w:rsid w:val="00B443C7"/>
    <w:rsid w:val="00B448EF"/>
    <w:rsid w:val="00B44FA1"/>
    <w:rsid w:val="00B450A9"/>
    <w:rsid w:val="00B45160"/>
    <w:rsid w:val="00B4558A"/>
    <w:rsid w:val="00B46FED"/>
    <w:rsid w:val="00B478E8"/>
    <w:rsid w:val="00B47F7A"/>
    <w:rsid w:val="00B5013F"/>
    <w:rsid w:val="00B50A58"/>
    <w:rsid w:val="00B520CC"/>
    <w:rsid w:val="00B53128"/>
    <w:rsid w:val="00B53DC0"/>
    <w:rsid w:val="00B5494E"/>
    <w:rsid w:val="00B54ECC"/>
    <w:rsid w:val="00B57C0D"/>
    <w:rsid w:val="00B615B4"/>
    <w:rsid w:val="00B64995"/>
    <w:rsid w:val="00B66979"/>
    <w:rsid w:val="00B700F1"/>
    <w:rsid w:val="00B70818"/>
    <w:rsid w:val="00B7127D"/>
    <w:rsid w:val="00B73E41"/>
    <w:rsid w:val="00B741AD"/>
    <w:rsid w:val="00B74C7B"/>
    <w:rsid w:val="00B75564"/>
    <w:rsid w:val="00B7609C"/>
    <w:rsid w:val="00B77451"/>
    <w:rsid w:val="00B77DFE"/>
    <w:rsid w:val="00B80976"/>
    <w:rsid w:val="00B80B7B"/>
    <w:rsid w:val="00B80F14"/>
    <w:rsid w:val="00B82090"/>
    <w:rsid w:val="00B82181"/>
    <w:rsid w:val="00B84468"/>
    <w:rsid w:val="00B84B2B"/>
    <w:rsid w:val="00B857EB"/>
    <w:rsid w:val="00B8586E"/>
    <w:rsid w:val="00B87D67"/>
    <w:rsid w:val="00B90835"/>
    <w:rsid w:val="00B9112A"/>
    <w:rsid w:val="00B924C9"/>
    <w:rsid w:val="00B927A9"/>
    <w:rsid w:val="00B9381F"/>
    <w:rsid w:val="00B9516D"/>
    <w:rsid w:val="00B97653"/>
    <w:rsid w:val="00BA0456"/>
    <w:rsid w:val="00BA153D"/>
    <w:rsid w:val="00BA2E85"/>
    <w:rsid w:val="00BA4DE0"/>
    <w:rsid w:val="00BA5D81"/>
    <w:rsid w:val="00BB0241"/>
    <w:rsid w:val="00BB0634"/>
    <w:rsid w:val="00BB1AE2"/>
    <w:rsid w:val="00BB3EB0"/>
    <w:rsid w:val="00BB4167"/>
    <w:rsid w:val="00BB508D"/>
    <w:rsid w:val="00BB5615"/>
    <w:rsid w:val="00BB56E2"/>
    <w:rsid w:val="00BC0487"/>
    <w:rsid w:val="00BC0494"/>
    <w:rsid w:val="00BC211F"/>
    <w:rsid w:val="00BC2938"/>
    <w:rsid w:val="00BC2A8C"/>
    <w:rsid w:val="00BC492A"/>
    <w:rsid w:val="00BC5081"/>
    <w:rsid w:val="00BC66ED"/>
    <w:rsid w:val="00BC6DE4"/>
    <w:rsid w:val="00BD1B92"/>
    <w:rsid w:val="00BD2228"/>
    <w:rsid w:val="00BD2640"/>
    <w:rsid w:val="00BD66AF"/>
    <w:rsid w:val="00BD7B95"/>
    <w:rsid w:val="00BE213B"/>
    <w:rsid w:val="00BE2F05"/>
    <w:rsid w:val="00BE3CC0"/>
    <w:rsid w:val="00BE58DF"/>
    <w:rsid w:val="00BE686F"/>
    <w:rsid w:val="00BF01FD"/>
    <w:rsid w:val="00BF30DC"/>
    <w:rsid w:val="00BF36B5"/>
    <w:rsid w:val="00BF36E9"/>
    <w:rsid w:val="00BF66A5"/>
    <w:rsid w:val="00C009ED"/>
    <w:rsid w:val="00C00E37"/>
    <w:rsid w:val="00C013EC"/>
    <w:rsid w:val="00C0149B"/>
    <w:rsid w:val="00C017E0"/>
    <w:rsid w:val="00C0186C"/>
    <w:rsid w:val="00C02855"/>
    <w:rsid w:val="00C03DD4"/>
    <w:rsid w:val="00C0412E"/>
    <w:rsid w:val="00C04C74"/>
    <w:rsid w:val="00C04F65"/>
    <w:rsid w:val="00C1021F"/>
    <w:rsid w:val="00C1052D"/>
    <w:rsid w:val="00C1129C"/>
    <w:rsid w:val="00C12A6C"/>
    <w:rsid w:val="00C12ED6"/>
    <w:rsid w:val="00C12F21"/>
    <w:rsid w:val="00C13BF7"/>
    <w:rsid w:val="00C13E20"/>
    <w:rsid w:val="00C16D0D"/>
    <w:rsid w:val="00C16DCB"/>
    <w:rsid w:val="00C1796C"/>
    <w:rsid w:val="00C17DC6"/>
    <w:rsid w:val="00C21E63"/>
    <w:rsid w:val="00C2276C"/>
    <w:rsid w:val="00C2384A"/>
    <w:rsid w:val="00C24952"/>
    <w:rsid w:val="00C24C11"/>
    <w:rsid w:val="00C254D9"/>
    <w:rsid w:val="00C25C75"/>
    <w:rsid w:val="00C26000"/>
    <w:rsid w:val="00C26CE3"/>
    <w:rsid w:val="00C2750D"/>
    <w:rsid w:val="00C27CC4"/>
    <w:rsid w:val="00C30130"/>
    <w:rsid w:val="00C314E5"/>
    <w:rsid w:val="00C32495"/>
    <w:rsid w:val="00C32622"/>
    <w:rsid w:val="00C32F4C"/>
    <w:rsid w:val="00C35FC3"/>
    <w:rsid w:val="00C369FF"/>
    <w:rsid w:val="00C37283"/>
    <w:rsid w:val="00C3736A"/>
    <w:rsid w:val="00C3797F"/>
    <w:rsid w:val="00C37C54"/>
    <w:rsid w:val="00C37FFD"/>
    <w:rsid w:val="00C40156"/>
    <w:rsid w:val="00C404A7"/>
    <w:rsid w:val="00C44284"/>
    <w:rsid w:val="00C44D2C"/>
    <w:rsid w:val="00C461CC"/>
    <w:rsid w:val="00C46CB9"/>
    <w:rsid w:val="00C46E33"/>
    <w:rsid w:val="00C47819"/>
    <w:rsid w:val="00C509E3"/>
    <w:rsid w:val="00C52C63"/>
    <w:rsid w:val="00C5303D"/>
    <w:rsid w:val="00C54523"/>
    <w:rsid w:val="00C548B5"/>
    <w:rsid w:val="00C54BEC"/>
    <w:rsid w:val="00C556AD"/>
    <w:rsid w:val="00C56105"/>
    <w:rsid w:val="00C607B3"/>
    <w:rsid w:val="00C60871"/>
    <w:rsid w:val="00C60FD6"/>
    <w:rsid w:val="00C62B9F"/>
    <w:rsid w:val="00C62EB3"/>
    <w:rsid w:val="00C64DBE"/>
    <w:rsid w:val="00C656F8"/>
    <w:rsid w:val="00C65B85"/>
    <w:rsid w:val="00C66411"/>
    <w:rsid w:val="00C676E4"/>
    <w:rsid w:val="00C70207"/>
    <w:rsid w:val="00C707A9"/>
    <w:rsid w:val="00C70B0D"/>
    <w:rsid w:val="00C70E9E"/>
    <w:rsid w:val="00C710BA"/>
    <w:rsid w:val="00C7136F"/>
    <w:rsid w:val="00C73221"/>
    <w:rsid w:val="00C74654"/>
    <w:rsid w:val="00C76F68"/>
    <w:rsid w:val="00C80730"/>
    <w:rsid w:val="00C8139D"/>
    <w:rsid w:val="00C81447"/>
    <w:rsid w:val="00C820A2"/>
    <w:rsid w:val="00C82627"/>
    <w:rsid w:val="00C82EFE"/>
    <w:rsid w:val="00C82FCD"/>
    <w:rsid w:val="00C849BF"/>
    <w:rsid w:val="00C86BA9"/>
    <w:rsid w:val="00C86FD2"/>
    <w:rsid w:val="00C8711D"/>
    <w:rsid w:val="00C874F4"/>
    <w:rsid w:val="00C87C1D"/>
    <w:rsid w:val="00C87C2D"/>
    <w:rsid w:val="00C90A2A"/>
    <w:rsid w:val="00C9264B"/>
    <w:rsid w:val="00C9467C"/>
    <w:rsid w:val="00C9600C"/>
    <w:rsid w:val="00C963A4"/>
    <w:rsid w:val="00C9698D"/>
    <w:rsid w:val="00C972D7"/>
    <w:rsid w:val="00CA2852"/>
    <w:rsid w:val="00CA3AFC"/>
    <w:rsid w:val="00CA40AC"/>
    <w:rsid w:val="00CA4919"/>
    <w:rsid w:val="00CA609E"/>
    <w:rsid w:val="00CB0FA6"/>
    <w:rsid w:val="00CB19ED"/>
    <w:rsid w:val="00CB2FF5"/>
    <w:rsid w:val="00CB341A"/>
    <w:rsid w:val="00CB40BF"/>
    <w:rsid w:val="00CB4367"/>
    <w:rsid w:val="00CB6B3F"/>
    <w:rsid w:val="00CB7424"/>
    <w:rsid w:val="00CB785A"/>
    <w:rsid w:val="00CB7E58"/>
    <w:rsid w:val="00CC05E6"/>
    <w:rsid w:val="00CC06B7"/>
    <w:rsid w:val="00CC22D6"/>
    <w:rsid w:val="00CC3B6A"/>
    <w:rsid w:val="00CC5F13"/>
    <w:rsid w:val="00CD1505"/>
    <w:rsid w:val="00CD3F63"/>
    <w:rsid w:val="00CD431E"/>
    <w:rsid w:val="00CD43BD"/>
    <w:rsid w:val="00CD4874"/>
    <w:rsid w:val="00CD5B28"/>
    <w:rsid w:val="00CD64B6"/>
    <w:rsid w:val="00CD6C29"/>
    <w:rsid w:val="00CD7583"/>
    <w:rsid w:val="00CD7FD2"/>
    <w:rsid w:val="00CE00C0"/>
    <w:rsid w:val="00CE0ABE"/>
    <w:rsid w:val="00CE0ACD"/>
    <w:rsid w:val="00CE1FA7"/>
    <w:rsid w:val="00CE2C1A"/>
    <w:rsid w:val="00CE7FE8"/>
    <w:rsid w:val="00CF0041"/>
    <w:rsid w:val="00CF04DE"/>
    <w:rsid w:val="00CF1567"/>
    <w:rsid w:val="00CF17EC"/>
    <w:rsid w:val="00CF2DCA"/>
    <w:rsid w:val="00CF3EB5"/>
    <w:rsid w:val="00CF3FC0"/>
    <w:rsid w:val="00CF4179"/>
    <w:rsid w:val="00CF4937"/>
    <w:rsid w:val="00CF5DAF"/>
    <w:rsid w:val="00CF6B0C"/>
    <w:rsid w:val="00D020FA"/>
    <w:rsid w:val="00D021A5"/>
    <w:rsid w:val="00D05957"/>
    <w:rsid w:val="00D068B6"/>
    <w:rsid w:val="00D11C79"/>
    <w:rsid w:val="00D1380E"/>
    <w:rsid w:val="00D14934"/>
    <w:rsid w:val="00D14DAC"/>
    <w:rsid w:val="00D1506E"/>
    <w:rsid w:val="00D150D3"/>
    <w:rsid w:val="00D170FF"/>
    <w:rsid w:val="00D1771C"/>
    <w:rsid w:val="00D17900"/>
    <w:rsid w:val="00D17B16"/>
    <w:rsid w:val="00D17CA2"/>
    <w:rsid w:val="00D203E5"/>
    <w:rsid w:val="00D217CE"/>
    <w:rsid w:val="00D219AC"/>
    <w:rsid w:val="00D21C51"/>
    <w:rsid w:val="00D220EA"/>
    <w:rsid w:val="00D224EB"/>
    <w:rsid w:val="00D233D4"/>
    <w:rsid w:val="00D23B5B"/>
    <w:rsid w:val="00D24BE8"/>
    <w:rsid w:val="00D254A7"/>
    <w:rsid w:val="00D25577"/>
    <w:rsid w:val="00D2589D"/>
    <w:rsid w:val="00D25B72"/>
    <w:rsid w:val="00D2658D"/>
    <w:rsid w:val="00D3005E"/>
    <w:rsid w:val="00D305C2"/>
    <w:rsid w:val="00D3226C"/>
    <w:rsid w:val="00D32F82"/>
    <w:rsid w:val="00D34321"/>
    <w:rsid w:val="00D34F5B"/>
    <w:rsid w:val="00D35B1C"/>
    <w:rsid w:val="00D36203"/>
    <w:rsid w:val="00D4123E"/>
    <w:rsid w:val="00D41C35"/>
    <w:rsid w:val="00D4245F"/>
    <w:rsid w:val="00D42AA0"/>
    <w:rsid w:val="00D42E99"/>
    <w:rsid w:val="00D42EA1"/>
    <w:rsid w:val="00D4393B"/>
    <w:rsid w:val="00D44944"/>
    <w:rsid w:val="00D44D65"/>
    <w:rsid w:val="00D457D5"/>
    <w:rsid w:val="00D459F4"/>
    <w:rsid w:val="00D462B4"/>
    <w:rsid w:val="00D46DBF"/>
    <w:rsid w:val="00D4775C"/>
    <w:rsid w:val="00D47B4A"/>
    <w:rsid w:val="00D47B52"/>
    <w:rsid w:val="00D5017C"/>
    <w:rsid w:val="00D52545"/>
    <w:rsid w:val="00D53A97"/>
    <w:rsid w:val="00D53DB7"/>
    <w:rsid w:val="00D545C1"/>
    <w:rsid w:val="00D56CA6"/>
    <w:rsid w:val="00D571D4"/>
    <w:rsid w:val="00D5726B"/>
    <w:rsid w:val="00D57DFF"/>
    <w:rsid w:val="00D601AF"/>
    <w:rsid w:val="00D620B6"/>
    <w:rsid w:val="00D635AA"/>
    <w:rsid w:val="00D643E4"/>
    <w:rsid w:val="00D6445B"/>
    <w:rsid w:val="00D65386"/>
    <w:rsid w:val="00D655FD"/>
    <w:rsid w:val="00D66F5E"/>
    <w:rsid w:val="00D66FE1"/>
    <w:rsid w:val="00D70ACE"/>
    <w:rsid w:val="00D70EDE"/>
    <w:rsid w:val="00D7115F"/>
    <w:rsid w:val="00D72C38"/>
    <w:rsid w:val="00D733B6"/>
    <w:rsid w:val="00D73AE5"/>
    <w:rsid w:val="00D741DD"/>
    <w:rsid w:val="00D74A44"/>
    <w:rsid w:val="00D75128"/>
    <w:rsid w:val="00D76B20"/>
    <w:rsid w:val="00D80E2F"/>
    <w:rsid w:val="00D81834"/>
    <w:rsid w:val="00D81D7F"/>
    <w:rsid w:val="00D8333B"/>
    <w:rsid w:val="00D83957"/>
    <w:rsid w:val="00D83D5C"/>
    <w:rsid w:val="00D84085"/>
    <w:rsid w:val="00D843D3"/>
    <w:rsid w:val="00D85CA1"/>
    <w:rsid w:val="00D86664"/>
    <w:rsid w:val="00D86B14"/>
    <w:rsid w:val="00D87FCF"/>
    <w:rsid w:val="00D90175"/>
    <w:rsid w:val="00D905BB"/>
    <w:rsid w:val="00D91047"/>
    <w:rsid w:val="00D9187B"/>
    <w:rsid w:val="00D91948"/>
    <w:rsid w:val="00D91B40"/>
    <w:rsid w:val="00D93B46"/>
    <w:rsid w:val="00D9527B"/>
    <w:rsid w:val="00D96082"/>
    <w:rsid w:val="00D964FD"/>
    <w:rsid w:val="00D96A18"/>
    <w:rsid w:val="00D97992"/>
    <w:rsid w:val="00DA0A14"/>
    <w:rsid w:val="00DA13EA"/>
    <w:rsid w:val="00DA1C90"/>
    <w:rsid w:val="00DA6E32"/>
    <w:rsid w:val="00DA7389"/>
    <w:rsid w:val="00DA7B2E"/>
    <w:rsid w:val="00DB0290"/>
    <w:rsid w:val="00DB02CC"/>
    <w:rsid w:val="00DB2CA6"/>
    <w:rsid w:val="00DB37AA"/>
    <w:rsid w:val="00DB3831"/>
    <w:rsid w:val="00DB3B11"/>
    <w:rsid w:val="00DB4C8C"/>
    <w:rsid w:val="00DB51A8"/>
    <w:rsid w:val="00DB527D"/>
    <w:rsid w:val="00DB7549"/>
    <w:rsid w:val="00DC0CB3"/>
    <w:rsid w:val="00DC0D57"/>
    <w:rsid w:val="00DC1C51"/>
    <w:rsid w:val="00DC1CA9"/>
    <w:rsid w:val="00DC23F9"/>
    <w:rsid w:val="00DC2B37"/>
    <w:rsid w:val="00DC4C53"/>
    <w:rsid w:val="00DC5E34"/>
    <w:rsid w:val="00DC5F9C"/>
    <w:rsid w:val="00DC6BBF"/>
    <w:rsid w:val="00DC7006"/>
    <w:rsid w:val="00DC72B6"/>
    <w:rsid w:val="00DC7A92"/>
    <w:rsid w:val="00DD0032"/>
    <w:rsid w:val="00DD1913"/>
    <w:rsid w:val="00DD267B"/>
    <w:rsid w:val="00DD2F9A"/>
    <w:rsid w:val="00DD33DD"/>
    <w:rsid w:val="00DD44D6"/>
    <w:rsid w:val="00DD46C7"/>
    <w:rsid w:val="00DD6140"/>
    <w:rsid w:val="00DD7597"/>
    <w:rsid w:val="00DE1DF6"/>
    <w:rsid w:val="00DE4350"/>
    <w:rsid w:val="00DE47EE"/>
    <w:rsid w:val="00DE4D9A"/>
    <w:rsid w:val="00DE5982"/>
    <w:rsid w:val="00DE5990"/>
    <w:rsid w:val="00DE5F66"/>
    <w:rsid w:val="00DE6BBC"/>
    <w:rsid w:val="00DE6CFB"/>
    <w:rsid w:val="00DE72AA"/>
    <w:rsid w:val="00DF0DE6"/>
    <w:rsid w:val="00DF26FE"/>
    <w:rsid w:val="00DF292E"/>
    <w:rsid w:val="00DF3B24"/>
    <w:rsid w:val="00DF3DA0"/>
    <w:rsid w:val="00DF4520"/>
    <w:rsid w:val="00DF4E9D"/>
    <w:rsid w:val="00DF5265"/>
    <w:rsid w:val="00DF5555"/>
    <w:rsid w:val="00DF65C6"/>
    <w:rsid w:val="00E02ACA"/>
    <w:rsid w:val="00E046E5"/>
    <w:rsid w:val="00E04D38"/>
    <w:rsid w:val="00E054AD"/>
    <w:rsid w:val="00E07E8D"/>
    <w:rsid w:val="00E12A43"/>
    <w:rsid w:val="00E13EB6"/>
    <w:rsid w:val="00E15E61"/>
    <w:rsid w:val="00E20B0B"/>
    <w:rsid w:val="00E224EA"/>
    <w:rsid w:val="00E2438B"/>
    <w:rsid w:val="00E25526"/>
    <w:rsid w:val="00E25F1A"/>
    <w:rsid w:val="00E2704A"/>
    <w:rsid w:val="00E270B4"/>
    <w:rsid w:val="00E27642"/>
    <w:rsid w:val="00E30716"/>
    <w:rsid w:val="00E31443"/>
    <w:rsid w:val="00E33543"/>
    <w:rsid w:val="00E33925"/>
    <w:rsid w:val="00E33D89"/>
    <w:rsid w:val="00E342C5"/>
    <w:rsid w:val="00E34358"/>
    <w:rsid w:val="00E3509D"/>
    <w:rsid w:val="00E355EC"/>
    <w:rsid w:val="00E413E3"/>
    <w:rsid w:val="00E41AB1"/>
    <w:rsid w:val="00E42AA5"/>
    <w:rsid w:val="00E432D0"/>
    <w:rsid w:val="00E43AB4"/>
    <w:rsid w:val="00E4417C"/>
    <w:rsid w:val="00E46BC8"/>
    <w:rsid w:val="00E50A47"/>
    <w:rsid w:val="00E51A49"/>
    <w:rsid w:val="00E520D5"/>
    <w:rsid w:val="00E52214"/>
    <w:rsid w:val="00E54D66"/>
    <w:rsid w:val="00E55A8F"/>
    <w:rsid w:val="00E55E6F"/>
    <w:rsid w:val="00E57319"/>
    <w:rsid w:val="00E5733D"/>
    <w:rsid w:val="00E57805"/>
    <w:rsid w:val="00E57C62"/>
    <w:rsid w:val="00E608E6"/>
    <w:rsid w:val="00E60A21"/>
    <w:rsid w:val="00E61237"/>
    <w:rsid w:val="00E61422"/>
    <w:rsid w:val="00E62128"/>
    <w:rsid w:val="00E62214"/>
    <w:rsid w:val="00E63248"/>
    <w:rsid w:val="00E636A9"/>
    <w:rsid w:val="00E644BD"/>
    <w:rsid w:val="00E64593"/>
    <w:rsid w:val="00E64F11"/>
    <w:rsid w:val="00E67E90"/>
    <w:rsid w:val="00E70198"/>
    <w:rsid w:val="00E71232"/>
    <w:rsid w:val="00E7164B"/>
    <w:rsid w:val="00E71F1F"/>
    <w:rsid w:val="00E7329A"/>
    <w:rsid w:val="00E74460"/>
    <w:rsid w:val="00E74B5B"/>
    <w:rsid w:val="00E74DF1"/>
    <w:rsid w:val="00E75920"/>
    <w:rsid w:val="00E75A61"/>
    <w:rsid w:val="00E76803"/>
    <w:rsid w:val="00E76DB8"/>
    <w:rsid w:val="00E77072"/>
    <w:rsid w:val="00E77DA7"/>
    <w:rsid w:val="00E82444"/>
    <w:rsid w:val="00E83C99"/>
    <w:rsid w:val="00E84BFC"/>
    <w:rsid w:val="00E84CAA"/>
    <w:rsid w:val="00E854D8"/>
    <w:rsid w:val="00E86AE5"/>
    <w:rsid w:val="00E86CB0"/>
    <w:rsid w:val="00E87BD6"/>
    <w:rsid w:val="00E902A6"/>
    <w:rsid w:val="00E9034E"/>
    <w:rsid w:val="00E90616"/>
    <w:rsid w:val="00E90C8E"/>
    <w:rsid w:val="00E91FDE"/>
    <w:rsid w:val="00E92FAF"/>
    <w:rsid w:val="00E92FD7"/>
    <w:rsid w:val="00E93980"/>
    <w:rsid w:val="00E939E6"/>
    <w:rsid w:val="00E93D86"/>
    <w:rsid w:val="00E94412"/>
    <w:rsid w:val="00E9476D"/>
    <w:rsid w:val="00E94E77"/>
    <w:rsid w:val="00E95431"/>
    <w:rsid w:val="00E96130"/>
    <w:rsid w:val="00EA1B18"/>
    <w:rsid w:val="00EA216B"/>
    <w:rsid w:val="00EA377E"/>
    <w:rsid w:val="00EA3F18"/>
    <w:rsid w:val="00EA420D"/>
    <w:rsid w:val="00EA5E19"/>
    <w:rsid w:val="00EA5E85"/>
    <w:rsid w:val="00EA773D"/>
    <w:rsid w:val="00EB255C"/>
    <w:rsid w:val="00EB2568"/>
    <w:rsid w:val="00EB26ED"/>
    <w:rsid w:val="00EB3A4E"/>
    <w:rsid w:val="00EB7878"/>
    <w:rsid w:val="00EB798B"/>
    <w:rsid w:val="00EC1693"/>
    <w:rsid w:val="00EC1A8F"/>
    <w:rsid w:val="00EC2656"/>
    <w:rsid w:val="00EC26DF"/>
    <w:rsid w:val="00EC35B3"/>
    <w:rsid w:val="00EC4B2E"/>
    <w:rsid w:val="00EC5227"/>
    <w:rsid w:val="00EC565C"/>
    <w:rsid w:val="00EC633D"/>
    <w:rsid w:val="00EC6430"/>
    <w:rsid w:val="00EC6DF4"/>
    <w:rsid w:val="00ED11A9"/>
    <w:rsid w:val="00ED2326"/>
    <w:rsid w:val="00ED386A"/>
    <w:rsid w:val="00ED4490"/>
    <w:rsid w:val="00ED562D"/>
    <w:rsid w:val="00ED5A7E"/>
    <w:rsid w:val="00ED68E4"/>
    <w:rsid w:val="00ED6E9C"/>
    <w:rsid w:val="00ED705B"/>
    <w:rsid w:val="00ED7282"/>
    <w:rsid w:val="00EE250F"/>
    <w:rsid w:val="00EE321B"/>
    <w:rsid w:val="00EE35AA"/>
    <w:rsid w:val="00EE3A76"/>
    <w:rsid w:val="00EE45BB"/>
    <w:rsid w:val="00EE5393"/>
    <w:rsid w:val="00EE56C2"/>
    <w:rsid w:val="00EE593A"/>
    <w:rsid w:val="00EE6CEC"/>
    <w:rsid w:val="00EE728C"/>
    <w:rsid w:val="00EE7594"/>
    <w:rsid w:val="00EF0EE2"/>
    <w:rsid w:val="00EF4925"/>
    <w:rsid w:val="00EF499C"/>
    <w:rsid w:val="00EF5B6F"/>
    <w:rsid w:val="00EF6030"/>
    <w:rsid w:val="00EF672A"/>
    <w:rsid w:val="00EF7937"/>
    <w:rsid w:val="00EF7B08"/>
    <w:rsid w:val="00F00426"/>
    <w:rsid w:val="00F00C1E"/>
    <w:rsid w:val="00F0367F"/>
    <w:rsid w:val="00F03E06"/>
    <w:rsid w:val="00F03F6E"/>
    <w:rsid w:val="00F075AC"/>
    <w:rsid w:val="00F1170D"/>
    <w:rsid w:val="00F135C1"/>
    <w:rsid w:val="00F14CD5"/>
    <w:rsid w:val="00F14DF6"/>
    <w:rsid w:val="00F153DB"/>
    <w:rsid w:val="00F15B4D"/>
    <w:rsid w:val="00F16379"/>
    <w:rsid w:val="00F166F1"/>
    <w:rsid w:val="00F16AAD"/>
    <w:rsid w:val="00F204A9"/>
    <w:rsid w:val="00F219C9"/>
    <w:rsid w:val="00F2367F"/>
    <w:rsid w:val="00F24055"/>
    <w:rsid w:val="00F2442C"/>
    <w:rsid w:val="00F24DC9"/>
    <w:rsid w:val="00F261A3"/>
    <w:rsid w:val="00F26A41"/>
    <w:rsid w:val="00F26AC0"/>
    <w:rsid w:val="00F31288"/>
    <w:rsid w:val="00F31FC3"/>
    <w:rsid w:val="00F328A2"/>
    <w:rsid w:val="00F32BB7"/>
    <w:rsid w:val="00F32F9F"/>
    <w:rsid w:val="00F335CC"/>
    <w:rsid w:val="00F35EAF"/>
    <w:rsid w:val="00F36333"/>
    <w:rsid w:val="00F3654B"/>
    <w:rsid w:val="00F36E23"/>
    <w:rsid w:val="00F36F5B"/>
    <w:rsid w:val="00F37A56"/>
    <w:rsid w:val="00F40BB6"/>
    <w:rsid w:val="00F4255B"/>
    <w:rsid w:val="00F43BFA"/>
    <w:rsid w:val="00F43D14"/>
    <w:rsid w:val="00F4486B"/>
    <w:rsid w:val="00F4547B"/>
    <w:rsid w:val="00F4622B"/>
    <w:rsid w:val="00F463E8"/>
    <w:rsid w:val="00F4795C"/>
    <w:rsid w:val="00F5025F"/>
    <w:rsid w:val="00F50799"/>
    <w:rsid w:val="00F53C4B"/>
    <w:rsid w:val="00F55166"/>
    <w:rsid w:val="00F5719F"/>
    <w:rsid w:val="00F576BD"/>
    <w:rsid w:val="00F579F4"/>
    <w:rsid w:val="00F6073F"/>
    <w:rsid w:val="00F607E1"/>
    <w:rsid w:val="00F608C8"/>
    <w:rsid w:val="00F66475"/>
    <w:rsid w:val="00F66917"/>
    <w:rsid w:val="00F66C74"/>
    <w:rsid w:val="00F671E4"/>
    <w:rsid w:val="00F67D0E"/>
    <w:rsid w:val="00F70055"/>
    <w:rsid w:val="00F70A4B"/>
    <w:rsid w:val="00F728E9"/>
    <w:rsid w:val="00F73377"/>
    <w:rsid w:val="00F73A1D"/>
    <w:rsid w:val="00F749ED"/>
    <w:rsid w:val="00F74B3F"/>
    <w:rsid w:val="00F74EE8"/>
    <w:rsid w:val="00F75729"/>
    <w:rsid w:val="00F7684D"/>
    <w:rsid w:val="00F8027B"/>
    <w:rsid w:val="00F81E42"/>
    <w:rsid w:val="00F823E8"/>
    <w:rsid w:val="00F82BFB"/>
    <w:rsid w:val="00F82E23"/>
    <w:rsid w:val="00F8330D"/>
    <w:rsid w:val="00F83E48"/>
    <w:rsid w:val="00F841FD"/>
    <w:rsid w:val="00F84609"/>
    <w:rsid w:val="00F84A60"/>
    <w:rsid w:val="00F84D6A"/>
    <w:rsid w:val="00F850E9"/>
    <w:rsid w:val="00F85B95"/>
    <w:rsid w:val="00F85D1F"/>
    <w:rsid w:val="00F869F0"/>
    <w:rsid w:val="00F8774E"/>
    <w:rsid w:val="00F90A72"/>
    <w:rsid w:val="00F91CD2"/>
    <w:rsid w:val="00F933E9"/>
    <w:rsid w:val="00F93A17"/>
    <w:rsid w:val="00F93C4F"/>
    <w:rsid w:val="00F95F1B"/>
    <w:rsid w:val="00F96A87"/>
    <w:rsid w:val="00F96DDE"/>
    <w:rsid w:val="00FA14F0"/>
    <w:rsid w:val="00FA16F9"/>
    <w:rsid w:val="00FA241B"/>
    <w:rsid w:val="00FA453A"/>
    <w:rsid w:val="00FA4D8E"/>
    <w:rsid w:val="00FA57C2"/>
    <w:rsid w:val="00FA664B"/>
    <w:rsid w:val="00FB046F"/>
    <w:rsid w:val="00FB0556"/>
    <w:rsid w:val="00FB09DC"/>
    <w:rsid w:val="00FB1131"/>
    <w:rsid w:val="00FB183D"/>
    <w:rsid w:val="00FB22DC"/>
    <w:rsid w:val="00FB2380"/>
    <w:rsid w:val="00FB30B4"/>
    <w:rsid w:val="00FB3C0C"/>
    <w:rsid w:val="00FB4417"/>
    <w:rsid w:val="00FB463C"/>
    <w:rsid w:val="00FB4818"/>
    <w:rsid w:val="00FB4CD0"/>
    <w:rsid w:val="00FB57B0"/>
    <w:rsid w:val="00FB5D82"/>
    <w:rsid w:val="00FB62EA"/>
    <w:rsid w:val="00FB6B3E"/>
    <w:rsid w:val="00FB79B4"/>
    <w:rsid w:val="00FB7F54"/>
    <w:rsid w:val="00FC2B4E"/>
    <w:rsid w:val="00FC2D98"/>
    <w:rsid w:val="00FC3113"/>
    <w:rsid w:val="00FC4C9B"/>
    <w:rsid w:val="00FC5035"/>
    <w:rsid w:val="00FC5293"/>
    <w:rsid w:val="00FC56D2"/>
    <w:rsid w:val="00FC59DC"/>
    <w:rsid w:val="00FC693D"/>
    <w:rsid w:val="00FD03B5"/>
    <w:rsid w:val="00FD0CC1"/>
    <w:rsid w:val="00FD0F97"/>
    <w:rsid w:val="00FD1583"/>
    <w:rsid w:val="00FD2D02"/>
    <w:rsid w:val="00FD7CCA"/>
    <w:rsid w:val="00FD7F86"/>
    <w:rsid w:val="00FE027E"/>
    <w:rsid w:val="00FE04E5"/>
    <w:rsid w:val="00FE0B54"/>
    <w:rsid w:val="00FE1452"/>
    <w:rsid w:val="00FE25E3"/>
    <w:rsid w:val="00FE38AD"/>
    <w:rsid w:val="00FE415A"/>
    <w:rsid w:val="00FE5C98"/>
    <w:rsid w:val="00FE602E"/>
    <w:rsid w:val="00FE745A"/>
    <w:rsid w:val="00FF0CE7"/>
    <w:rsid w:val="00FF0E98"/>
    <w:rsid w:val="00FF29F9"/>
    <w:rsid w:val="00FF2BD5"/>
    <w:rsid w:val="00FF3525"/>
    <w:rsid w:val="00FF4E8A"/>
    <w:rsid w:val="00FF5E6B"/>
    <w:rsid w:val="00FF6667"/>
    <w:rsid w:val="00FF7FE2"/>
    <w:rsid w:val="05E14637"/>
    <w:rsid w:val="2B3D4D7E"/>
    <w:rsid w:val="2BAE60AE"/>
    <w:rsid w:val="2C0F774D"/>
    <w:rsid w:val="2D5B2920"/>
    <w:rsid w:val="310D668C"/>
    <w:rsid w:val="31282483"/>
    <w:rsid w:val="4BD864AD"/>
    <w:rsid w:val="4C8A624D"/>
    <w:rsid w:val="54E63EA9"/>
    <w:rsid w:val="5ED44B61"/>
    <w:rsid w:val="5FEF2559"/>
    <w:rsid w:val="6121776F"/>
    <w:rsid w:val="67352362"/>
    <w:rsid w:val="739914C6"/>
    <w:rsid w:val="74F918DE"/>
    <w:rsid w:val="763214F5"/>
    <w:rsid w:val="7A756336"/>
  </w:rsids>
  <m:mathPr>
    <m:mathFont m:val="Cambria Math"/>
    <m:brkBin m:val="before"/>
    <m:brkBinSub m:val="--"/>
    <m:smallFrac m:val="0"/>
    <m:dispDef/>
    <m:lMargin m:val="0"/>
    <m:rMargin m:val="0"/>
    <m:defJc m:val="centerGroup"/>
    <m:wrapIndent m:val="1440"/>
    <m:intLim m:val="subSup"/>
    <m:naryLim m:val="undOvr"/>
  </m:mathPr>
  <w:themeFontLang w:val="en-ZW"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D3497"/>
  <w15:docId w15:val="{D9861D78-4B36-4B2F-94CF-3C9E62FBB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HAnsi" w:hAnsiTheme="minorHAnsi" w:cstheme="minorBidi"/>
      <w:sz w:val="22"/>
      <w:szCs w:val="22"/>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character" w:styleId="FootnoteReference">
    <w:name w:val="footnote reference"/>
    <w:basedOn w:val="DefaultParagraphFont"/>
    <w:semiHidden/>
    <w:unhideWhenUsed/>
    <w:rPr>
      <w:vertAlign w:val="superscript"/>
    </w:rPr>
  </w:style>
  <w:style w:type="paragraph" w:styleId="FootnoteText">
    <w:name w:val="footnote text"/>
    <w:basedOn w:val="Normal"/>
    <w:link w:val="FootnoteTextChar"/>
    <w:uiPriority w:val="99"/>
    <w:semiHidden/>
    <w:unhideWhenUsed/>
    <w:qFormat/>
    <w:pPr>
      <w:spacing w:after="0" w:line="240" w:lineRule="auto"/>
    </w:pPr>
    <w:rPr>
      <w:sz w:val="20"/>
      <w:szCs w:val="20"/>
    </w:r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uiPriority w:val="99"/>
    <w:unhideWhenUsed/>
    <w:qFormat/>
    <w:rPr>
      <w:color w:val="0563C1" w:themeColor="hyperlink"/>
      <w:u w:val="single"/>
    </w:rPr>
  </w:style>
  <w:style w:type="character" w:customStyle="1" w:styleId="HeaderChar">
    <w:name w:val="Header Char"/>
    <w:basedOn w:val="DefaultParagraphFont"/>
    <w:link w:val="Header"/>
    <w:uiPriority w:val="99"/>
    <w:qFormat/>
  </w:style>
  <w:style w:type="paragraph" w:styleId="ListParagraph">
    <w:name w:val="List Paragraph"/>
    <w:basedOn w:val="Normal"/>
    <w:uiPriority w:val="34"/>
    <w:qFormat/>
    <w:pPr>
      <w:ind w:left="720"/>
      <w:contextualSpacing/>
    </w:pPr>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FootnoteTextChar">
    <w:name w:val="Footnote Text Char"/>
    <w:basedOn w:val="DefaultParagraphFont"/>
    <w:link w:val="FootnoteText"/>
    <w:uiPriority w:val="99"/>
    <w:semiHidden/>
    <w:rPr>
      <w:sz w:val="20"/>
      <w:szCs w:val="20"/>
    </w:rPr>
  </w:style>
  <w:style w:type="paragraph" w:customStyle="1" w:styleId="Default">
    <w:name w:val="Default"/>
    <w:pPr>
      <w:autoSpaceDE w:val="0"/>
      <w:autoSpaceDN w:val="0"/>
      <w:adjustRightInd w:val="0"/>
    </w:pPr>
    <w:rPr>
      <w:rFonts w:eastAsiaTheme="minorHAnsi"/>
      <w:color w:val="000000"/>
      <w:sz w:val="24"/>
      <w:szCs w:val="24"/>
      <w:lang w:val="en-ZW"/>
    </w:rPr>
  </w:style>
  <w:style w:type="paragraph" w:styleId="NoSpacing">
    <w:name w:val="No Spacing"/>
    <w:basedOn w:val="Normal"/>
    <w:uiPriority w:val="1"/>
    <w:qFormat/>
    <w:rPr>
      <w:rFonts w:ascii="Times New Roman" w:hAnsi="Times New Roman" w:cs="Times New Roman"/>
      <w:sz w:val="24"/>
      <w:szCs w:val="24"/>
    </w:rPr>
  </w:style>
  <w:style w:type="paragraph" w:customStyle="1" w:styleId="western">
    <w:name w:val="western"/>
    <w:basedOn w:val="Normal"/>
    <w:rsid w:val="00862D62"/>
    <w:pPr>
      <w:spacing w:before="100" w:beforeAutospacing="1" w:after="100" w:afterAutospacing="1" w:line="240" w:lineRule="auto"/>
    </w:pPr>
    <w:rPr>
      <w:rFonts w:ascii="Times New Roman" w:eastAsia="Times New Roman" w:hAnsi="Times New Roman" w:cs="Times New Roman"/>
      <w:sz w:val="24"/>
      <w:szCs w:val="24"/>
      <w:lang w:eastAsia="en-ZW"/>
    </w:rPr>
  </w:style>
  <w:style w:type="paragraph" w:styleId="ListBullet">
    <w:name w:val="List Bullet"/>
    <w:basedOn w:val="Normal"/>
    <w:uiPriority w:val="99"/>
    <w:unhideWhenUsed/>
    <w:rsid w:val="00F66917"/>
    <w:pPr>
      <w:numPr>
        <w:numId w:val="5"/>
      </w:numPr>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516867">
      <w:bodyDiv w:val="1"/>
      <w:marLeft w:val="0"/>
      <w:marRight w:val="0"/>
      <w:marTop w:val="0"/>
      <w:marBottom w:val="0"/>
      <w:divBdr>
        <w:top w:val="none" w:sz="0" w:space="0" w:color="auto"/>
        <w:left w:val="none" w:sz="0" w:space="0" w:color="auto"/>
        <w:bottom w:val="none" w:sz="0" w:space="0" w:color="auto"/>
        <w:right w:val="none" w:sz="0" w:space="0" w:color="auto"/>
      </w:divBdr>
    </w:div>
    <w:div w:id="294288864">
      <w:bodyDiv w:val="1"/>
      <w:marLeft w:val="0"/>
      <w:marRight w:val="0"/>
      <w:marTop w:val="0"/>
      <w:marBottom w:val="0"/>
      <w:divBdr>
        <w:top w:val="none" w:sz="0" w:space="0" w:color="auto"/>
        <w:left w:val="none" w:sz="0" w:space="0" w:color="auto"/>
        <w:bottom w:val="none" w:sz="0" w:space="0" w:color="auto"/>
        <w:right w:val="none" w:sz="0" w:space="0" w:color="auto"/>
      </w:divBdr>
    </w:div>
    <w:div w:id="503320225">
      <w:bodyDiv w:val="1"/>
      <w:marLeft w:val="0"/>
      <w:marRight w:val="0"/>
      <w:marTop w:val="0"/>
      <w:marBottom w:val="0"/>
      <w:divBdr>
        <w:top w:val="none" w:sz="0" w:space="0" w:color="auto"/>
        <w:left w:val="none" w:sz="0" w:space="0" w:color="auto"/>
        <w:bottom w:val="none" w:sz="0" w:space="0" w:color="auto"/>
        <w:right w:val="none" w:sz="0" w:space="0" w:color="auto"/>
      </w:divBdr>
    </w:div>
    <w:div w:id="575361246">
      <w:bodyDiv w:val="1"/>
      <w:marLeft w:val="0"/>
      <w:marRight w:val="0"/>
      <w:marTop w:val="0"/>
      <w:marBottom w:val="0"/>
      <w:divBdr>
        <w:top w:val="none" w:sz="0" w:space="0" w:color="auto"/>
        <w:left w:val="none" w:sz="0" w:space="0" w:color="auto"/>
        <w:bottom w:val="none" w:sz="0" w:space="0" w:color="auto"/>
        <w:right w:val="none" w:sz="0" w:space="0" w:color="auto"/>
      </w:divBdr>
    </w:div>
    <w:div w:id="649290219">
      <w:bodyDiv w:val="1"/>
      <w:marLeft w:val="0"/>
      <w:marRight w:val="0"/>
      <w:marTop w:val="0"/>
      <w:marBottom w:val="0"/>
      <w:divBdr>
        <w:top w:val="none" w:sz="0" w:space="0" w:color="auto"/>
        <w:left w:val="none" w:sz="0" w:space="0" w:color="auto"/>
        <w:bottom w:val="none" w:sz="0" w:space="0" w:color="auto"/>
        <w:right w:val="none" w:sz="0" w:space="0" w:color="auto"/>
      </w:divBdr>
    </w:div>
    <w:div w:id="685668418">
      <w:bodyDiv w:val="1"/>
      <w:marLeft w:val="0"/>
      <w:marRight w:val="0"/>
      <w:marTop w:val="0"/>
      <w:marBottom w:val="0"/>
      <w:divBdr>
        <w:top w:val="none" w:sz="0" w:space="0" w:color="auto"/>
        <w:left w:val="none" w:sz="0" w:space="0" w:color="auto"/>
        <w:bottom w:val="none" w:sz="0" w:space="0" w:color="auto"/>
        <w:right w:val="none" w:sz="0" w:space="0" w:color="auto"/>
      </w:divBdr>
    </w:div>
    <w:div w:id="823162254">
      <w:bodyDiv w:val="1"/>
      <w:marLeft w:val="0"/>
      <w:marRight w:val="0"/>
      <w:marTop w:val="0"/>
      <w:marBottom w:val="0"/>
      <w:divBdr>
        <w:top w:val="none" w:sz="0" w:space="0" w:color="auto"/>
        <w:left w:val="none" w:sz="0" w:space="0" w:color="auto"/>
        <w:bottom w:val="none" w:sz="0" w:space="0" w:color="auto"/>
        <w:right w:val="none" w:sz="0" w:space="0" w:color="auto"/>
      </w:divBdr>
    </w:div>
    <w:div w:id="898906452">
      <w:bodyDiv w:val="1"/>
      <w:marLeft w:val="0"/>
      <w:marRight w:val="0"/>
      <w:marTop w:val="0"/>
      <w:marBottom w:val="0"/>
      <w:divBdr>
        <w:top w:val="none" w:sz="0" w:space="0" w:color="auto"/>
        <w:left w:val="none" w:sz="0" w:space="0" w:color="auto"/>
        <w:bottom w:val="none" w:sz="0" w:space="0" w:color="auto"/>
        <w:right w:val="none" w:sz="0" w:space="0" w:color="auto"/>
      </w:divBdr>
    </w:div>
    <w:div w:id="1012951340">
      <w:bodyDiv w:val="1"/>
      <w:marLeft w:val="0"/>
      <w:marRight w:val="0"/>
      <w:marTop w:val="0"/>
      <w:marBottom w:val="0"/>
      <w:divBdr>
        <w:top w:val="none" w:sz="0" w:space="0" w:color="auto"/>
        <w:left w:val="none" w:sz="0" w:space="0" w:color="auto"/>
        <w:bottom w:val="none" w:sz="0" w:space="0" w:color="auto"/>
        <w:right w:val="none" w:sz="0" w:space="0" w:color="auto"/>
      </w:divBdr>
    </w:div>
    <w:div w:id="1037853949">
      <w:bodyDiv w:val="1"/>
      <w:marLeft w:val="0"/>
      <w:marRight w:val="0"/>
      <w:marTop w:val="0"/>
      <w:marBottom w:val="0"/>
      <w:divBdr>
        <w:top w:val="none" w:sz="0" w:space="0" w:color="auto"/>
        <w:left w:val="none" w:sz="0" w:space="0" w:color="auto"/>
        <w:bottom w:val="none" w:sz="0" w:space="0" w:color="auto"/>
        <w:right w:val="none" w:sz="0" w:space="0" w:color="auto"/>
      </w:divBdr>
    </w:div>
    <w:div w:id="1285691084">
      <w:bodyDiv w:val="1"/>
      <w:marLeft w:val="0"/>
      <w:marRight w:val="0"/>
      <w:marTop w:val="0"/>
      <w:marBottom w:val="0"/>
      <w:divBdr>
        <w:top w:val="none" w:sz="0" w:space="0" w:color="auto"/>
        <w:left w:val="none" w:sz="0" w:space="0" w:color="auto"/>
        <w:bottom w:val="none" w:sz="0" w:space="0" w:color="auto"/>
        <w:right w:val="none" w:sz="0" w:space="0" w:color="auto"/>
      </w:divBdr>
    </w:div>
    <w:div w:id="1502043448">
      <w:bodyDiv w:val="1"/>
      <w:marLeft w:val="0"/>
      <w:marRight w:val="0"/>
      <w:marTop w:val="0"/>
      <w:marBottom w:val="0"/>
      <w:divBdr>
        <w:top w:val="none" w:sz="0" w:space="0" w:color="auto"/>
        <w:left w:val="none" w:sz="0" w:space="0" w:color="auto"/>
        <w:bottom w:val="none" w:sz="0" w:space="0" w:color="auto"/>
        <w:right w:val="none" w:sz="0" w:space="0" w:color="auto"/>
      </w:divBdr>
    </w:div>
    <w:div w:id="1529753143">
      <w:bodyDiv w:val="1"/>
      <w:marLeft w:val="0"/>
      <w:marRight w:val="0"/>
      <w:marTop w:val="0"/>
      <w:marBottom w:val="0"/>
      <w:divBdr>
        <w:top w:val="none" w:sz="0" w:space="0" w:color="auto"/>
        <w:left w:val="none" w:sz="0" w:space="0" w:color="auto"/>
        <w:bottom w:val="none" w:sz="0" w:space="0" w:color="auto"/>
        <w:right w:val="none" w:sz="0" w:space="0" w:color="auto"/>
      </w:divBdr>
    </w:div>
    <w:div w:id="1748071335">
      <w:bodyDiv w:val="1"/>
      <w:marLeft w:val="0"/>
      <w:marRight w:val="0"/>
      <w:marTop w:val="0"/>
      <w:marBottom w:val="0"/>
      <w:divBdr>
        <w:top w:val="none" w:sz="0" w:space="0" w:color="auto"/>
        <w:left w:val="none" w:sz="0" w:space="0" w:color="auto"/>
        <w:bottom w:val="none" w:sz="0" w:space="0" w:color="auto"/>
        <w:right w:val="none" w:sz="0" w:space="0" w:color="auto"/>
      </w:divBdr>
    </w:div>
    <w:div w:id="1863276649">
      <w:bodyDiv w:val="1"/>
      <w:marLeft w:val="0"/>
      <w:marRight w:val="0"/>
      <w:marTop w:val="0"/>
      <w:marBottom w:val="0"/>
      <w:divBdr>
        <w:top w:val="none" w:sz="0" w:space="0" w:color="auto"/>
        <w:left w:val="none" w:sz="0" w:space="0" w:color="auto"/>
        <w:bottom w:val="none" w:sz="0" w:space="0" w:color="auto"/>
        <w:right w:val="none" w:sz="0" w:space="0" w:color="auto"/>
      </w:divBdr>
    </w:div>
    <w:div w:id="2088913746">
      <w:bodyDiv w:val="1"/>
      <w:marLeft w:val="0"/>
      <w:marRight w:val="0"/>
      <w:marTop w:val="0"/>
      <w:marBottom w:val="0"/>
      <w:divBdr>
        <w:top w:val="none" w:sz="0" w:space="0" w:color="auto"/>
        <w:left w:val="none" w:sz="0" w:space="0" w:color="auto"/>
        <w:bottom w:val="none" w:sz="0" w:space="0" w:color="auto"/>
        <w:right w:val="none" w:sz="0" w:space="0" w:color="auto"/>
      </w:divBdr>
    </w:div>
    <w:div w:id="2117403647">
      <w:bodyDiv w:val="1"/>
      <w:marLeft w:val="0"/>
      <w:marRight w:val="0"/>
      <w:marTop w:val="0"/>
      <w:marBottom w:val="0"/>
      <w:divBdr>
        <w:top w:val="none" w:sz="0" w:space="0" w:color="auto"/>
        <w:left w:val="none" w:sz="0" w:space="0" w:color="auto"/>
        <w:bottom w:val="none" w:sz="0" w:space="0" w:color="auto"/>
        <w:right w:val="none" w:sz="0" w:space="0" w:color="auto"/>
      </w:divBdr>
    </w:div>
    <w:div w:id="2136364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60C2DA-A82B-4777-A2C6-FC64C70FE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35</Pages>
  <Words>10280</Words>
  <Characters>58600</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Gowora JCC</dc:creator>
  <cp:keywords/>
  <dc:description/>
  <cp:lastModifiedBy>USR</cp:lastModifiedBy>
  <cp:revision>20</cp:revision>
  <cp:lastPrinted>2024-03-14T10:41:00Z</cp:lastPrinted>
  <dcterms:created xsi:type="dcterms:W3CDTF">2024-03-14T10:35:00Z</dcterms:created>
  <dcterms:modified xsi:type="dcterms:W3CDTF">2024-03-22T13:36:00Z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face0422d8622b706ce9614493c82c91af2a8aebe334bf218c8c8a4fba1d30e2</vt:lpwstr>
  </property>
  <property fmtid="{D5CDD505-2E9C-101B-9397-08002B2CF9AE}" pid="3" name="KSOProductBuildVer">
    <vt:lpwstr>1033-12.2.0.13201</vt:lpwstr>
  </property>
  <property fmtid="{D5CDD505-2E9C-101B-9397-08002B2CF9AE}" pid="4" name="ICV">
    <vt:lpwstr>E2D7A83BCD9946809E04E13D049EBB26_13</vt:lpwstr>
  </property>
</Properties>
</file>