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80" w:rsidRPr="004E58B9" w:rsidRDefault="00501280" w:rsidP="0019654C">
      <w:pPr>
        <w:spacing w:after="0" w:line="240" w:lineRule="auto"/>
        <w:ind w:left="0" w:right="0" w:firstLine="0"/>
        <w:rPr>
          <w:szCs w:val="24"/>
        </w:rPr>
      </w:pPr>
      <w:bookmarkStart w:id="0" w:name="_GoBack"/>
      <w:bookmarkEnd w:id="0"/>
    </w:p>
    <w:p w:rsidR="00FC5B09" w:rsidRPr="004E58B9" w:rsidRDefault="00E12F70" w:rsidP="0019654C">
      <w:pPr>
        <w:spacing w:after="0" w:line="240" w:lineRule="auto"/>
        <w:ind w:left="0" w:right="0" w:firstLine="0"/>
        <w:rPr>
          <w:b/>
          <w:szCs w:val="24"/>
          <w:u w:val="single"/>
        </w:rPr>
      </w:pPr>
      <w:r>
        <w:rPr>
          <w:b/>
          <w:szCs w:val="24"/>
          <w:u w:val="single"/>
        </w:rPr>
        <w:t>REPORT</w:t>
      </w:r>
      <w:r w:rsidR="005547A2">
        <w:rPr>
          <w:b/>
          <w:szCs w:val="24"/>
          <w:u w:val="single"/>
        </w:rPr>
        <w:t>AB</w:t>
      </w:r>
      <w:r>
        <w:rPr>
          <w:b/>
          <w:szCs w:val="24"/>
          <w:u w:val="single"/>
        </w:rPr>
        <w:t>LE</w:t>
      </w:r>
      <w:r w:rsidRPr="00E12F70">
        <w:rPr>
          <w:b/>
          <w:szCs w:val="24"/>
        </w:rPr>
        <w:tab/>
        <w:t>(46)</w:t>
      </w:r>
    </w:p>
    <w:p w:rsidR="00FC5B09" w:rsidRPr="004E58B9" w:rsidRDefault="00FC5B09" w:rsidP="0019654C">
      <w:pPr>
        <w:spacing w:after="0" w:line="240" w:lineRule="auto"/>
        <w:ind w:left="43" w:right="0" w:firstLine="0"/>
        <w:rPr>
          <w:szCs w:val="24"/>
        </w:rPr>
      </w:pPr>
    </w:p>
    <w:p w:rsidR="00FC5B09" w:rsidRPr="004E58B9" w:rsidRDefault="00FC5B09" w:rsidP="0019654C">
      <w:pPr>
        <w:spacing w:after="0" w:line="240" w:lineRule="auto"/>
        <w:ind w:left="43" w:right="0" w:firstLine="0"/>
        <w:rPr>
          <w:szCs w:val="24"/>
        </w:rPr>
      </w:pPr>
    </w:p>
    <w:p w:rsidR="00FC5B09" w:rsidRPr="004E58B9" w:rsidRDefault="00FC5B09" w:rsidP="0019654C">
      <w:pPr>
        <w:spacing w:after="0" w:line="240" w:lineRule="auto"/>
        <w:ind w:left="43" w:right="0" w:firstLine="0"/>
        <w:rPr>
          <w:szCs w:val="24"/>
        </w:rPr>
      </w:pPr>
    </w:p>
    <w:p w:rsidR="0069052D" w:rsidRPr="004E58B9" w:rsidRDefault="0069052D" w:rsidP="00DB0F5E">
      <w:pPr>
        <w:spacing w:after="0" w:line="240" w:lineRule="auto"/>
        <w:ind w:left="43" w:right="0" w:firstLine="0"/>
        <w:jc w:val="center"/>
        <w:rPr>
          <w:b/>
          <w:szCs w:val="24"/>
        </w:rPr>
      </w:pPr>
      <w:r w:rsidRPr="004E58B9">
        <w:rPr>
          <w:b/>
          <w:szCs w:val="24"/>
        </w:rPr>
        <w:t>CENTRAL</w:t>
      </w:r>
      <w:r w:rsidR="00FC5B09" w:rsidRPr="004E58B9">
        <w:rPr>
          <w:b/>
          <w:szCs w:val="24"/>
        </w:rPr>
        <w:t xml:space="preserve">     </w:t>
      </w:r>
      <w:r w:rsidRPr="004E58B9">
        <w:rPr>
          <w:b/>
          <w:szCs w:val="24"/>
        </w:rPr>
        <w:t>AFRICAN</w:t>
      </w:r>
      <w:r w:rsidR="00FC5B09" w:rsidRPr="004E58B9">
        <w:rPr>
          <w:b/>
          <w:szCs w:val="24"/>
        </w:rPr>
        <w:t xml:space="preserve">     </w:t>
      </w:r>
      <w:r w:rsidRPr="004E58B9">
        <w:rPr>
          <w:b/>
          <w:szCs w:val="24"/>
        </w:rPr>
        <w:t>BUILDING</w:t>
      </w:r>
      <w:r w:rsidR="00FC5B09" w:rsidRPr="004E58B9">
        <w:rPr>
          <w:b/>
          <w:szCs w:val="24"/>
        </w:rPr>
        <w:t xml:space="preserve">    </w:t>
      </w:r>
      <w:r w:rsidRPr="004E58B9">
        <w:rPr>
          <w:b/>
          <w:szCs w:val="24"/>
        </w:rPr>
        <w:t>SOCIETY</w:t>
      </w:r>
    </w:p>
    <w:p w:rsidR="0069052D" w:rsidRPr="004E58B9" w:rsidRDefault="0069052D" w:rsidP="00DB0F5E">
      <w:pPr>
        <w:tabs>
          <w:tab w:val="center" w:pos="720"/>
          <w:tab w:val="center" w:pos="1440"/>
          <w:tab w:val="center" w:pos="2160"/>
          <w:tab w:val="center" w:pos="2881"/>
          <w:tab w:val="center" w:pos="3601"/>
          <w:tab w:val="center" w:pos="4381"/>
        </w:tabs>
        <w:spacing w:after="0" w:line="240" w:lineRule="auto"/>
        <w:ind w:left="-15" w:right="0" w:firstLine="0"/>
        <w:jc w:val="center"/>
        <w:rPr>
          <w:b/>
          <w:szCs w:val="24"/>
        </w:rPr>
      </w:pPr>
      <w:r w:rsidRPr="004E58B9">
        <w:rPr>
          <w:b/>
          <w:szCs w:val="24"/>
        </w:rPr>
        <w:t>v</w:t>
      </w:r>
    </w:p>
    <w:p w:rsidR="0069052D" w:rsidRPr="004E58B9" w:rsidRDefault="00FC5B09" w:rsidP="00DB0F5E">
      <w:pPr>
        <w:spacing w:after="0" w:line="240" w:lineRule="auto"/>
        <w:ind w:right="0" w:firstLine="0"/>
        <w:jc w:val="center"/>
        <w:rPr>
          <w:b/>
          <w:szCs w:val="24"/>
        </w:rPr>
      </w:pPr>
      <w:r w:rsidRPr="004E58B9">
        <w:rPr>
          <w:b/>
          <w:szCs w:val="24"/>
        </w:rPr>
        <w:t xml:space="preserve">(1)     </w:t>
      </w:r>
      <w:r w:rsidR="0069052D" w:rsidRPr="004E58B9">
        <w:rPr>
          <w:b/>
          <w:szCs w:val="24"/>
        </w:rPr>
        <w:t>FINORMACG</w:t>
      </w:r>
      <w:r w:rsidRPr="004E58B9">
        <w:rPr>
          <w:b/>
          <w:szCs w:val="24"/>
        </w:rPr>
        <w:t xml:space="preserve">     </w:t>
      </w:r>
      <w:r w:rsidR="0069052D" w:rsidRPr="004E58B9">
        <w:rPr>
          <w:b/>
          <w:szCs w:val="24"/>
        </w:rPr>
        <w:t>CONSULTANCY</w:t>
      </w:r>
      <w:r w:rsidRPr="004E58B9">
        <w:rPr>
          <w:b/>
          <w:szCs w:val="24"/>
        </w:rPr>
        <w:t xml:space="preserve">     (PRIVATE)     LIMITED</w:t>
      </w:r>
    </w:p>
    <w:p w:rsidR="0069052D" w:rsidRPr="004E58B9" w:rsidRDefault="00FC5B09" w:rsidP="00DB0F5E">
      <w:pPr>
        <w:pStyle w:val="ListParagraph"/>
        <w:numPr>
          <w:ilvl w:val="0"/>
          <w:numId w:val="7"/>
        </w:numPr>
        <w:spacing w:after="0" w:line="240" w:lineRule="auto"/>
        <w:ind w:right="0"/>
        <w:jc w:val="center"/>
        <w:rPr>
          <w:b/>
          <w:szCs w:val="24"/>
        </w:rPr>
      </w:pPr>
      <w:r w:rsidRPr="004E58B9">
        <w:rPr>
          <w:b/>
          <w:szCs w:val="24"/>
        </w:rPr>
        <w:t xml:space="preserve">RETIRED     JUSTICE     </w:t>
      </w:r>
      <w:r w:rsidR="0069052D" w:rsidRPr="004E58B9">
        <w:rPr>
          <w:b/>
          <w:szCs w:val="24"/>
        </w:rPr>
        <w:t>L.G</w:t>
      </w:r>
      <w:r w:rsidR="00DB0F5E" w:rsidRPr="004E58B9">
        <w:rPr>
          <w:b/>
          <w:szCs w:val="24"/>
        </w:rPr>
        <w:t>.</w:t>
      </w:r>
      <w:r w:rsidR="0069052D" w:rsidRPr="004E58B9">
        <w:rPr>
          <w:b/>
          <w:szCs w:val="24"/>
        </w:rPr>
        <w:t xml:space="preserve"> </w:t>
      </w:r>
      <w:r w:rsidR="004E58B9">
        <w:rPr>
          <w:b/>
          <w:szCs w:val="24"/>
        </w:rPr>
        <w:t xml:space="preserve">    </w:t>
      </w:r>
      <w:r w:rsidR="0069052D" w:rsidRPr="004E58B9">
        <w:rPr>
          <w:b/>
          <w:szCs w:val="24"/>
        </w:rPr>
        <w:t>SMITH</w:t>
      </w:r>
    </w:p>
    <w:p w:rsidR="00E929DD" w:rsidRPr="004E58B9" w:rsidRDefault="00E929DD" w:rsidP="0019654C">
      <w:pPr>
        <w:spacing w:after="0" w:line="240" w:lineRule="auto"/>
        <w:ind w:left="2269" w:right="0" w:firstLine="0"/>
        <w:rPr>
          <w:szCs w:val="24"/>
        </w:rPr>
      </w:pPr>
    </w:p>
    <w:p w:rsidR="00E929DD" w:rsidRPr="004E58B9" w:rsidRDefault="00E929DD" w:rsidP="0019654C">
      <w:pPr>
        <w:spacing w:after="0" w:line="240" w:lineRule="auto"/>
        <w:ind w:left="2269" w:right="0" w:firstLine="0"/>
        <w:rPr>
          <w:szCs w:val="24"/>
        </w:rPr>
      </w:pPr>
    </w:p>
    <w:p w:rsidR="00DB0F5E" w:rsidRPr="004E58B9" w:rsidRDefault="00DB0F5E" w:rsidP="0019654C">
      <w:pPr>
        <w:spacing w:after="0" w:line="240" w:lineRule="auto"/>
        <w:ind w:left="2269" w:right="0" w:firstLine="0"/>
        <w:rPr>
          <w:szCs w:val="24"/>
        </w:rPr>
      </w:pPr>
    </w:p>
    <w:p w:rsidR="0069052D" w:rsidRPr="004E58B9" w:rsidRDefault="0069052D" w:rsidP="0019654C">
      <w:pPr>
        <w:spacing w:after="0" w:line="240" w:lineRule="auto"/>
        <w:ind w:left="-5" w:right="0"/>
        <w:rPr>
          <w:b/>
          <w:szCs w:val="24"/>
        </w:rPr>
      </w:pPr>
      <w:r w:rsidRPr="004E58B9">
        <w:rPr>
          <w:b/>
          <w:szCs w:val="24"/>
        </w:rPr>
        <w:t xml:space="preserve">SUPREME COURT OF ZIMBABWE </w:t>
      </w:r>
    </w:p>
    <w:p w:rsidR="0069052D" w:rsidRPr="004E58B9" w:rsidRDefault="0069052D" w:rsidP="0019654C">
      <w:pPr>
        <w:spacing w:after="0" w:line="240" w:lineRule="auto"/>
        <w:ind w:left="-5" w:right="0"/>
        <w:rPr>
          <w:b/>
          <w:szCs w:val="24"/>
        </w:rPr>
      </w:pPr>
      <w:r w:rsidRPr="004E58B9">
        <w:rPr>
          <w:b/>
          <w:szCs w:val="24"/>
        </w:rPr>
        <w:t xml:space="preserve">GUVAVA JA, CHATUKUTA JA </w:t>
      </w:r>
      <w:r w:rsidR="006C0E05" w:rsidRPr="004E58B9">
        <w:rPr>
          <w:b/>
          <w:szCs w:val="24"/>
        </w:rPr>
        <w:t>&amp;</w:t>
      </w:r>
      <w:r w:rsidRPr="004E58B9">
        <w:rPr>
          <w:b/>
          <w:szCs w:val="24"/>
        </w:rPr>
        <w:t xml:space="preserve"> MUSAKWA JA </w:t>
      </w:r>
    </w:p>
    <w:p w:rsidR="0069052D" w:rsidRPr="004E58B9" w:rsidRDefault="00DB0F5E" w:rsidP="003D1011">
      <w:pPr>
        <w:spacing w:after="0" w:line="240" w:lineRule="auto"/>
        <w:ind w:left="-6" w:right="0" w:hanging="11"/>
        <w:rPr>
          <w:b/>
          <w:szCs w:val="24"/>
        </w:rPr>
      </w:pPr>
      <w:r w:rsidRPr="004E58B9">
        <w:rPr>
          <w:b/>
          <w:szCs w:val="24"/>
        </w:rPr>
        <w:t>HARARE:</w:t>
      </w:r>
      <w:r w:rsidR="0069052D" w:rsidRPr="004E58B9">
        <w:rPr>
          <w:b/>
          <w:szCs w:val="24"/>
        </w:rPr>
        <w:t xml:space="preserve"> </w:t>
      </w:r>
      <w:r w:rsidRPr="004E58B9">
        <w:rPr>
          <w:b/>
          <w:szCs w:val="24"/>
        </w:rPr>
        <w:t>21 SEPTEMBER</w:t>
      </w:r>
      <w:r w:rsidR="006C0E05" w:rsidRPr="004E58B9">
        <w:rPr>
          <w:b/>
          <w:szCs w:val="24"/>
        </w:rPr>
        <w:t xml:space="preserve"> 2021 &amp;</w:t>
      </w:r>
      <w:r w:rsidR="0069052D" w:rsidRPr="004E58B9">
        <w:rPr>
          <w:b/>
          <w:szCs w:val="24"/>
        </w:rPr>
        <w:t xml:space="preserve"> </w:t>
      </w:r>
      <w:r w:rsidR="000C5F3A">
        <w:rPr>
          <w:b/>
          <w:szCs w:val="24"/>
        </w:rPr>
        <w:t>2 JUNE</w:t>
      </w:r>
      <w:r w:rsidR="005B2392" w:rsidRPr="004E58B9">
        <w:rPr>
          <w:b/>
          <w:szCs w:val="24"/>
        </w:rPr>
        <w:t xml:space="preserve"> </w:t>
      </w:r>
      <w:r w:rsidR="00CD546F" w:rsidRPr="004E58B9">
        <w:rPr>
          <w:b/>
          <w:szCs w:val="24"/>
        </w:rPr>
        <w:t>2</w:t>
      </w:r>
      <w:r w:rsidR="0069052D" w:rsidRPr="004E58B9">
        <w:rPr>
          <w:b/>
          <w:szCs w:val="24"/>
        </w:rPr>
        <w:t>02</w:t>
      </w:r>
      <w:r w:rsidR="005B2392" w:rsidRPr="004E58B9">
        <w:rPr>
          <w:b/>
          <w:szCs w:val="24"/>
        </w:rPr>
        <w:t>2</w:t>
      </w:r>
      <w:r w:rsidR="0069052D" w:rsidRPr="004E58B9">
        <w:rPr>
          <w:b/>
          <w:szCs w:val="24"/>
        </w:rPr>
        <w:t xml:space="preserve"> </w:t>
      </w:r>
    </w:p>
    <w:p w:rsidR="00CD546F" w:rsidRPr="004E58B9" w:rsidRDefault="00CD546F" w:rsidP="0019654C">
      <w:pPr>
        <w:spacing w:after="0" w:line="240" w:lineRule="auto"/>
        <w:ind w:left="-5" w:right="0"/>
        <w:rPr>
          <w:szCs w:val="24"/>
        </w:rPr>
      </w:pPr>
    </w:p>
    <w:p w:rsidR="00E929DD" w:rsidRPr="004E58B9" w:rsidRDefault="00E929DD" w:rsidP="0019654C">
      <w:pPr>
        <w:spacing w:after="0" w:line="240" w:lineRule="auto"/>
        <w:ind w:left="-5" w:right="0"/>
        <w:rPr>
          <w:szCs w:val="24"/>
        </w:rPr>
      </w:pPr>
    </w:p>
    <w:p w:rsidR="00E929DD" w:rsidRPr="004E58B9" w:rsidRDefault="00E929DD" w:rsidP="0019654C">
      <w:pPr>
        <w:spacing w:after="0" w:line="240" w:lineRule="auto"/>
        <w:ind w:left="-5" w:right="0"/>
        <w:rPr>
          <w:szCs w:val="24"/>
        </w:rPr>
      </w:pPr>
    </w:p>
    <w:p w:rsidR="00E929DD" w:rsidRPr="004E58B9" w:rsidRDefault="00E929DD" w:rsidP="003D1011">
      <w:pPr>
        <w:spacing w:after="0" w:line="240" w:lineRule="auto"/>
        <w:ind w:left="-6" w:right="0" w:hanging="11"/>
        <w:rPr>
          <w:szCs w:val="24"/>
        </w:rPr>
      </w:pPr>
    </w:p>
    <w:p w:rsidR="00BD63A9" w:rsidRPr="004E58B9" w:rsidRDefault="0069052D" w:rsidP="0019654C">
      <w:pPr>
        <w:spacing w:after="0" w:line="240" w:lineRule="auto"/>
        <w:ind w:left="-5" w:right="0"/>
        <w:rPr>
          <w:szCs w:val="24"/>
        </w:rPr>
      </w:pPr>
      <w:r w:rsidRPr="004E58B9">
        <w:rPr>
          <w:i/>
          <w:szCs w:val="24"/>
        </w:rPr>
        <w:t>T.</w:t>
      </w:r>
      <w:r w:rsidR="00D613C8" w:rsidRPr="004E58B9">
        <w:rPr>
          <w:i/>
          <w:szCs w:val="24"/>
        </w:rPr>
        <w:t xml:space="preserve"> </w:t>
      </w:r>
      <w:r w:rsidRPr="004E58B9">
        <w:rPr>
          <w:i/>
          <w:szCs w:val="24"/>
        </w:rPr>
        <w:t>Mpofu</w:t>
      </w:r>
      <w:r w:rsidRPr="004E58B9">
        <w:rPr>
          <w:szCs w:val="24"/>
        </w:rPr>
        <w:t xml:space="preserve">, for </w:t>
      </w:r>
      <w:r w:rsidR="00DB0F5E" w:rsidRPr="004E58B9">
        <w:rPr>
          <w:szCs w:val="24"/>
        </w:rPr>
        <w:t xml:space="preserve">the </w:t>
      </w:r>
      <w:r w:rsidRPr="004E58B9">
        <w:rPr>
          <w:szCs w:val="24"/>
        </w:rPr>
        <w:t>appellant</w:t>
      </w:r>
    </w:p>
    <w:p w:rsidR="0069052D" w:rsidRPr="004E58B9" w:rsidRDefault="0069052D" w:rsidP="0019654C">
      <w:pPr>
        <w:spacing w:after="0" w:line="240" w:lineRule="auto"/>
        <w:ind w:left="-5" w:right="0"/>
        <w:rPr>
          <w:szCs w:val="24"/>
        </w:rPr>
      </w:pPr>
      <w:r w:rsidRPr="004E58B9">
        <w:rPr>
          <w:szCs w:val="24"/>
        </w:rPr>
        <w:t xml:space="preserve"> </w:t>
      </w:r>
    </w:p>
    <w:p w:rsidR="00BD63A9" w:rsidRPr="004E58B9" w:rsidRDefault="0069052D" w:rsidP="0019654C">
      <w:pPr>
        <w:spacing w:after="0" w:line="240" w:lineRule="auto"/>
        <w:ind w:left="-5" w:right="0"/>
        <w:rPr>
          <w:szCs w:val="24"/>
        </w:rPr>
      </w:pPr>
      <w:r w:rsidRPr="004E58B9">
        <w:rPr>
          <w:i/>
          <w:szCs w:val="24"/>
        </w:rPr>
        <w:t>T.</w:t>
      </w:r>
      <w:r w:rsidR="00D613C8" w:rsidRPr="004E58B9">
        <w:rPr>
          <w:i/>
          <w:szCs w:val="24"/>
        </w:rPr>
        <w:t xml:space="preserve"> </w:t>
      </w:r>
      <w:r w:rsidRPr="004E58B9">
        <w:rPr>
          <w:i/>
          <w:szCs w:val="24"/>
        </w:rPr>
        <w:t>Magwaliba</w:t>
      </w:r>
      <w:r w:rsidR="00E929DD" w:rsidRPr="004E58B9">
        <w:rPr>
          <w:szCs w:val="24"/>
        </w:rPr>
        <w:t>,</w:t>
      </w:r>
      <w:r w:rsidRPr="004E58B9">
        <w:rPr>
          <w:szCs w:val="24"/>
        </w:rPr>
        <w:t xml:space="preserve"> for </w:t>
      </w:r>
      <w:r w:rsidR="00DB0F5E" w:rsidRPr="004E58B9">
        <w:rPr>
          <w:szCs w:val="24"/>
        </w:rPr>
        <w:t xml:space="preserve">the </w:t>
      </w:r>
      <w:r w:rsidR="002E26C7" w:rsidRPr="004E58B9">
        <w:rPr>
          <w:szCs w:val="24"/>
        </w:rPr>
        <w:t>first respondent</w:t>
      </w:r>
    </w:p>
    <w:p w:rsidR="0069052D" w:rsidRPr="004E58B9" w:rsidRDefault="0069052D" w:rsidP="0019654C">
      <w:pPr>
        <w:spacing w:after="0" w:line="240" w:lineRule="auto"/>
        <w:ind w:left="-5" w:right="0"/>
        <w:rPr>
          <w:szCs w:val="24"/>
        </w:rPr>
      </w:pPr>
      <w:r w:rsidRPr="004E58B9">
        <w:rPr>
          <w:szCs w:val="24"/>
        </w:rPr>
        <w:t xml:space="preserve"> </w:t>
      </w:r>
    </w:p>
    <w:p w:rsidR="00E929DD" w:rsidRPr="004E58B9" w:rsidRDefault="0069052D" w:rsidP="0019654C">
      <w:pPr>
        <w:spacing w:after="0" w:line="240" w:lineRule="auto"/>
        <w:ind w:left="-5" w:right="0"/>
        <w:rPr>
          <w:szCs w:val="24"/>
        </w:rPr>
      </w:pPr>
      <w:r w:rsidRPr="004E58B9">
        <w:rPr>
          <w:szCs w:val="24"/>
        </w:rPr>
        <w:t>No appearance</w:t>
      </w:r>
      <w:r w:rsidR="00E929DD" w:rsidRPr="004E58B9">
        <w:rPr>
          <w:szCs w:val="24"/>
        </w:rPr>
        <w:t>,</w:t>
      </w:r>
      <w:r w:rsidRPr="004E58B9">
        <w:rPr>
          <w:szCs w:val="24"/>
        </w:rPr>
        <w:t xml:space="preserve"> for </w:t>
      </w:r>
      <w:r w:rsidR="00570230" w:rsidRPr="004E58B9">
        <w:rPr>
          <w:szCs w:val="24"/>
        </w:rPr>
        <w:t>the second respondent</w:t>
      </w:r>
    </w:p>
    <w:p w:rsidR="00E929DD" w:rsidRPr="004E58B9" w:rsidRDefault="00E929DD" w:rsidP="0019654C">
      <w:pPr>
        <w:spacing w:after="0" w:line="240" w:lineRule="auto"/>
        <w:ind w:left="-5" w:right="0"/>
        <w:rPr>
          <w:szCs w:val="24"/>
        </w:rPr>
      </w:pPr>
    </w:p>
    <w:p w:rsidR="00E929DD" w:rsidRPr="004E58B9" w:rsidRDefault="00E929DD" w:rsidP="0019654C">
      <w:pPr>
        <w:spacing w:after="0" w:line="240" w:lineRule="auto"/>
        <w:ind w:left="-5" w:right="0"/>
        <w:rPr>
          <w:szCs w:val="24"/>
        </w:rPr>
      </w:pPr>
    </w:p>
    <w:p w:rsidR="00DB0F5E" w:rsidRPr="004E58B9" w:rsidRDefault="00DB0F5E" w:rsidP="0019654C">
      <w:pPr>
        <w:spacing w:after="0" w:line="240" w:lineRule="auto"/>
        <w:ind w:left="-5" w:right="0"/>
        <w:rPr>
          <w:szCs w:val="24"/>
        </w:rPr>
      </w:pPr>
    </w:p>
    <w:p w:rsidR="0069052D" w:rsidRPr="004E58B9" w:rsidRDefault="0069052D" w:rsidP="0019654C">
      <w:pPr>
        <w:spacing w:after="0" w:line="240" w:lineRule="auto"/>
        <w:ind w:left="-5" w:right="0"/>
        <w:rPr>
          <w:szCs w:val="24"/>
        </w:rPr>
      </w:pPr>
      <w:r w:rsidRPr="004E58B9">
        <w:rPr>
          <w:szCs w:val="24"/>
        </w:rPr>
        <w:t xml:space="preserve"> </w:t>
      </w:r>
    </w:p>
    <w:p w:rsidR="0069052D" w:rsidRPr="004E58B9" w:rsidRDefault="00DB0F5E" w:rsidP="004E58B9">
      <w:pPr>
        <w:tabs>
          <w:tab w:val="left" w:pos="1134"/>
        </w:tabs>
        <w:spacing w:after="0" w:line="480" w:lineRule="auto"/>
        <w:ind w:left="-15" w:right="0" w:firstLine="720"/>
        <w:rPr>
          <w:szCs w:val="24"/>
        </w:rPr>
      </w:pPr>
      <w:r w:rsidRPr="004E58B9">
        <w:rPr>
          <w:b/>
          <w:szCs w:val="24"/>
        </w:rPr>
        <w:tab/>
      </w:r>
      <w:r w:rsidR="0069052D" w:rsidRPr="004E58B9">
        <w:rPr>
          <w:b/>
          <w:szCs w:val="24"/>
        </w:rPr>
        <w:t>CHATUKUTA JA</w:t>
      </w:r>
      <w:r w:rsidR="0069052D" w:rsidRPr="004E58B9">
        <w:rPr>
          <w:szCs w:val="24"/>
        </w:rPr>
        <w:t>: This is an appeal against</w:t>
      </w:r>
      <w:r w:rsidR="004E58B9">
        <w:rPr>
          <w:szCs w:val="24"/>
        </w:rPr>
        <w:t xml:space="preserve"> the whole judgment of the High </w:t>
      </w:r>
      <w:r w:rsidR="0069052D" w:rsidRPr="004E58B9">
        <w:rPr>
          <w:szCs w:val="24"/>
        </w:rPr>
        <w:t>Court of Zimb</w:t>
      </w:r>
      <w:r w:rsidRPr="004E58B9">
        <w:rPr>
          <w:szCs w:val="24"/>
        </w:rPr>
        <w:t>abwe handed down on 9 September </w:t>
      </w:r>
      <w:r w:rsidR="0069052D" w:rsidRPr="004E58B9">
        <w:rPr>
          <w:szCs w:val="24"/>
        </w:rPr>
        <w:t xml:space="preserve">2020 in which it ruled that the arbitral award granted against the </w:t>
      </w:r>
      <w:r w:rsidR="00242BFA" w:rsidRPr="004E58B9">
        <w:rPr>
          <w:szCs w:val="24"/>
        </w:rPr>
        <w:t>first</w:t>
      </w:r>
      <w:r w:rsidR="0069052D" w:rsidRPr="004E58B9">
        <w:rPr>
          <w:szCs w:val="24"/>
        </w:rPr>
        <w:t xml:space="preserve"> respondent be set aside and the matter be referred to a different arbitrator. </w:t>
      </w:r>
    </w:p>
    <w:p w:rsidR="00E929DD" w:rsidRPr="004E58B9" w:rsidRDefault="00E929DD" w:rsidP="0019654C">
      <w:pPr>
        <w:spacing w:after="0" w:line="480" w:lineRule="auto"/>
        <w:ind w:right="0"/>
        <w:rPr>
          <w:b/>
          <w:szCs w:val="24"/>
        </w:rPr>
      </w:pPr>
    </w:p>
    <w:p w:rsidR="00CD546F" w:rsidRPr="004E58B9" w:rsidRDefault="00DB0F5E" w:rsidP="0019654C">
      <w:pPr>
        <w:spacing w:after="0" w:line="480" w:lineRule="auto"/>
        <w:ind w:right="0"/>
        <w:rPr>
          <w:b/>
          <w:szCs w:val="24"/>
        </w:rPr>
      </w:pPr>
      <w:r w:rsidRPr="004E58B9">
        <w:rPr>
          <w:b/>
          <w:szCs w:val="24"/>
        </w:rPr>
        <w:t>BACKGROUND</w:t>
      </w:r>
    </w:p>
    <w:p w:rsidR="004E58B9" w:rsidRDefault="00DB0F5E" w:rsidP="004E58B9">
      <w:pPr>
        <w:tabs>
          <w:tab w:val="left" w:pos="1134"/>
        </w:tabs>
        <w:spacing w:after="0" w:line="480" w:lineRule="auto"/>
        <w:ind w:left="-15" w:right="0" w:firstLine="720"/>
        <w:rPr>
          <w:szCs w:val="24"/>
        </w:rPr>
      </w:pPr>
      <w:r w:rsidRPr="004E58B9">
        <w:rPr>
          <w:szCs w:val="24"/>
        </w:rPr>
        <w:tab/>
      </w:r>
      <w:r w:rsidR="00CD546F" w:rsidRPr="004E58B9">
        <w:rPr>
          <w:szCs w:val="24"/>
        </w:rPr>
        <w:t>T</w:t>
      </w:r>
      <w:r w:rsidR="0069052D" w:rsidRPr="004E58B9">
        <w:rPr>
          <w:szCs w:val="24"/>
        </w:rPr>
        <w:t xml:space="preserve">he appellant and the </w:t>
      </w:r>
      <w:r w:rsidR="00242BFA" w:rsidRPr="004E58B9">
        <w:rPr>
          <w:szCs w:val="24"/>
        </w:rPr>
        <w:t>first</w:t>
      </w:r>
      <w:r w:rsidR="008121B1" w:rsidRPr="004E58B9">
        <w:rPr>
          <w:szCs w:val="24"/>
        </w:rPr>
        <w:t xml:space="preserve"> </w:t>
      </w:r>
      <w:r w:rsidR="0069052D" w:rsidRPr="004E58B9">
        <w:rPr>
          <w:szCs w:val="24"/>
        </w:rPr>
        <w:t xml:space="preserve">respondent entered into a consultancy contract which commenced on 1 January 2013 and was expected to terminate on 31 July 2013. </w:t>
      </w:r>
      <w:r w:rsidR="006C0E05" w:rsidRPr="004E58B9">
        <w:rPr>
          <w:szCs w:val="24"/>
        </w:rPr>
        <w:t xml:space="preserve"> </w:t>
      </w:r>
      <w:r w:rsidR="00242BFA" w:rsidRPr="004E58B9">
        <w:rPr>
          <w:szCs w:val="24"/>
        </w:rPr>
        <w:t>Al</w:t>
      </w:r>
      <w:r w:rsidR="00946C52" w:rsidRPr="004E58B9">
        <w:rPr>
          <w:szCs w:val="24"/>
        </w:rPr>
        <w:t>though</w:t>
      </w:r>
      <w:r w:rsidR="00242BFA" w:rsidRPr="004E58B9">
        <w:rPr>
          <w:szCs w:val="24"/>
        </w:rPr>
        <w:t xml:space="preserve"> the contract was not signed by the first respondent, the </w:t>
      </w:r>
      <w:r w:rsidR="002E26C7" w:rsidRPr="004E58B9">
        <w:rPr>
          <w:szCs w:val="24"/>
        </w:rPr>
        <w:t>parties</w:t>
      </w:r>
      <w:r w:rsidR="00242BFA" w:rsidRPr="004E58B9">
        <w:rPr>
          <w:szCs w:val="24"/>
        </w:rPr>
        <w:t xml:space="preserve"> were agreed that the contrac</w:t>
      </w:r>
      <w:r w:rsidR="008121B1" w:rsidRPr="004E58B9">
        <w:rPr>
          <w:szCs w:val="24"/>
        </w:rPr>
        <w:t>t regulated their relationship.</w:t>
      </w:r>
      <w:r w:rsidR="006C0E05" w:rsidRPr="004E58B9">
        <w:rPr>
          <w:szCs w:val="24"/>
        </w:rPr>
        <w:t xml:space="preserve"> </w:t>
      </w:r>
      <w:r w:rsidR="008121B1" w:rsidRPr="004E58B9">
        <w:rPr>
          <w:szCs w:val="24"/>
        </w:rPr>
        <w:t xml:space="preserve"> T</w:t>
      </w:r>
      <w:r w:rsidR="0069052D" w:rsidRPr="004E58B9">
        <w:rPr>
          <w:szCs w:val="24"/>
        </w:rPr>
        <w:t xml:space="preserve">he purpose of the contract was to transform the </w:t>
      </w:r>
      <w:r w:rsidR="00716876">
        <w:rPr>
          <w:szCs w:val="24"/>
        </w:rPr>
        <w:t>appella</w:t>
      </w:r>
      <w:r w:rsidR="0069052D" w:rsidRPr="004E58B9">
        <w:rPr>
          <w:szCs w:val="24"/>
        </w:rPr>
        <w:t xml:space="preserve">nt from being a building society into a commercial bank. </w:t>
      </w:r>
    </w:p>
    <w:p w:rsidR="0069052D" w:rsidRPr="004E58B9" w:rsidRDefault="004E58B9" w:rsidP="004E58B9">
      <w:pPr>
        <w:tabs>
          <w:tab w:val="left" w:pos="1134"/>
        </w:tabs>
        <w:spacing w:after="0" w:line="480" w:lineRule="auto"/>
        <w:ind w:left="-15" w:right="0" w:firstLine="720"/>
        <w:rPr>
          <w:szCs w:val="24"/>
        </w:rPr>
      </w:pPr>
      <w:r>
        <w:rPr>
          <w:szCs w:val="24"/>
        </w:rPr>
        <w:lastRenderedPageBreak/>
        <w:tab/>
      </w:r>
      <w:r w:rsidR="0069052D" w:rsidRPr="004E58B9">
        <w:rPr>
          <w:szCs w:val="24"/>
        </w:rPr>
        <w:t xml:space="preserve">On 28 February 2013, the managing director of the appellant wrote a letter to </w:t>
      </w:r>
      <w:r w:rsidR="00242BFA" w:rsidRPr="004E58B9">
        <w:rPr>
          <w:szCs w:val="24"/>
        </w:rPr>
        <w:t xml:space="preserve">first </w:t>
      </w:r>
      <w:r w:rsidR="0069052D" w:rsidRPr="004E58B9">
        <w:rPr>
          <w:szCs w:val="24"/>
        </w:rPr>
        <w:t>respondent advising that it was not renewing the contract</w:t>
      </w:r>
      <w:r w:rsidR="007B490A" w:rsidRPr="004E58B9">
        <w:rPr>
          <w:szCs w:val="24"/>
        </w:rPr>
        <w:t xml:space="preserve">. </w:t>
      </w:r>
      <w:r w:rsidR="006C0E05" w:rsidRPr="004E58B9">
        <w:rPr>
          <w:szCs w:val="24"/>
        </w:rPr>
        <w:t xml:space="preserve"> </w:t>
      </w:r>
      <w:r w:rsidR="007B490A" w:rsidRPr="004E58B9">
        <w:rPr>
          <w:szCs w:val="24"/>
        </w:rPr>
        <w:t xml:space="preserve">It thus terminated the contract and tendered </w:t>
      </w:r>
      <w:r w:rsidR="0069052D" w:rsidRPr="004E58B9">
        <w:rPr>
          <w:szCs w:val="24"/>
        </w:rPr>
        <w:t xml:space="preserve">to pay </w:t>
      </w:r>
      <w:r w:rsidR="00CD546F" w:rsidRPr="004E58B9">
        <w:rPr>
          <w:szCs w:val="24"/>
        </w:rPr>
        <w:t xml:space="preserve">the </w:t>
      </w:r>
      <w:r w:rsidR="008E40F2">
        <w:rPr>
          <w:szCs w:val="24"/>
        </w:rPr>
        <w:t>first respondent</w:t>
      </w:r>
      <w:r w:rsidR="00CD546F" w:rsidRPr="004E58B9">
        <w:rPr>
          <w:szCs w:val="24"/>
        </w:rPr>
        <w:t xml:space="preserve"> </w:t>
      </w:r>
      <w:r w:rsidR="0069052D" w:rsidRPr="006115D0">
        <w:rPr>
          <w:szCs w:val="24"/>
        </w:rPr>
        <w:t>cash</w:t>
      </w:r>
      <w:r w:rsidR="0069052D" w:rsidRPr="00716876">
        <w:rPr>
          <w:i/>
          <w:szCs w:val="24"/>
        </w:rPr>
        <w:t xml:space="preserve"> in lieu</w:t>
      </w:r>
      <w:r w:rsidR="0069052D" w:rsidRPr="004E58B9">
        <w:rPr>
          <w:szCs w:val="24"/>
        </w:rPr>
        <w:t xml:space="preserve"> of notice. </w:t>
      </w:r>
      <w:r>
        <w:rPr>
          <w:szCs w:val="24"/>
        </w:rPr>
        <w:t xml:space="preserve"> </w:t>
      </w:r>
      <w:r w:rsidR="00CD546F" w:rsidRPr="004E58B9">
        <w:rPr>
          <w:szCs w:val="24"/>
        </w:rPr>
        <w:t xml:space="preserve">Aggrieved by the contents of the letter, the </w:t>
      </w:r>
      <w:r w:rsidR="00242BFA" w:rsidRPr="004E58B9">
        <w:rPr>
          <w:szCs w:val="24"/>
        </w:rPr>
        <w:t xml:space="preserve">first </w:t>
      </w:r>
      <w:r w:rsidR="00CD546F" w:rsidRPr="004E58B9">
        <w:rPr>
          <w:szCs w:val="24"/>
        </w:rPr>
        <w:t xml:space="preserve">respondent </w:t>
      </w:r>
      <w:r w:rsidR="00891380" w:rsidRPr="004E58B9">
        <w:rPr>
          <w:szCs w:val="24"/>
        </w:rPr>
        <w:t>referred</w:t>
      </w:r>
      <w:r w:rsidR="00CD546F" w:rsidRPr="004E58B9">
        <w:rPr>
          <w:szCs w:val="24"/>
        </w:rPr>
        <w:t xml:space="preserve"> the matter </w:t>
      </w:r>
      <w:r w:rsidR="00442D32" w:rsidRPr="004E58B9">
        <w:rPr>
          <w:szCs w:val="24"/>
        </w:rPr>
        <w:t xml:space="preserve">to </w:t>
      </w:r>
      <w:r w:rsidR="00442D32">
        <w:rPr>
          <w:szCs w:val="24"/>
        </w:rPr>
        <w:t>arbitration</w:t>
      </w:r>
      <w:r w:rsidR="00CD546F" w:rsidRPr="004E58B9">
        <w:rPr>
          <w:szCs w:val="24"/>
        </w:rPr>
        <w:t>.</w:t>
      </w:r>
    </w:p>
    <w:p w:rsidR="00B433FA" w:rsidRPr="004E58B9" w:rsidRDefault="00B433FA" w:rsidP="0019654C">
      <w:pPr>
        <w:spacing w:after="0" w:line="480" w:lineRule="auto"/>
        <w:ind w:left="-15" w:right="0" w:firstLine="720"/>
        <w:rPr>
          <w:szCs w:val="24"/>
        </w:rPr>
      </w:pPr>
    </w:p>
    <w:p w:rsidR="00CD546F" w:rsidRPr="004E58B9" w:rsidRDefault="00DB0F5E" w:rsidP="00DB0F5E">
      <w:pPr>
        <w:spacing w:after="0" w:line="480" w:lineRule="auto"/>
        <w:ind w:right="0"/>
        <w:rPr>
          <w:b/>
          <w:szCs w:val="24"/>
        </w:rPr>
      </w:pPr>
      <w:r w:rsidRPr="004E58B9">
        <w:rPr>
          <w:b/>
          <w:szCs w:val="24"/>
        </w:rPr>
        <w:t>ARBITRAL PROCEEDINGS</w:t>
      </w:r>
    </w:p>
    <w:p w:rsidR="0069052D" w:rsidRPr="004E58B9" w:rsidRDefault="00DB0F5E" w:rsidP="004E58B9">
      <w:pPr>
        <w:tabs>
          <w:tab w:val="left" w:pos="1134"/>
        </w:tabs>
        <w:spacing w:after="0" w:line="480" w:lineRule="auto"/>
        <w:ind w:left="-15" w:right="0" w:firstLine="720"/>
        <w:rPr>
          <w:szCs w:val="24"/>
        </w:rPr>
      </w:pPr>
      <w:r w:rsidRPr="004E58B9">
        <w:rPr>
          <w:szCs w:val="24"/>
        </w:rPr>
        <w:tab/>
      </w:r>
      <w:r w:rsidR="0069052D" w:rsidRPr="004E58B9">
        <w:rPr>
          <w:szCs w:val="24"/>
        </w:rPr>
        <w:t xml:space="preserve">The </w:t>
      </w:r>
      <w:r w:rsidR="00242BFA" w:rsidRPr="004E58B9">
        <w:rPr>
          <w:szCs w:val="24"/>
        </w:rPr>
        <w:t xml:space="preserve">first </w:t>
      </w:r>
      <w:r w:rsidR="0069052D" w:rsidRPr="004E58B9">
        <w:rPr>
          <w:szCs w:val="24"/>
        </w:rPr>
        <w:t xml:space="preserve">respondent’s contention </w:t>
      </w:r>
      <w:r w:rsidR="00CD546F" w:rsidRPr="004E58B9">
        <w:rPr>
          <w:szCs w:val="24"/>
        </w:rPr>
        <w:t xml:space="preserve">before the </w:t>
      </w:r>
      <w:r w:rsidR="00871AD7" w:rsidRPr="004E58B9">
        <w:rPr>
          <w:szCs w:val="24"/>
        </w:rPr>
        <w:t>second respondent (the arbitrator)</w:t>
      </w:r>
      <w:r w:rsidR="00CD546F" w:rsidRPr="004E58B9">
        <w:rPr>
          <w:szCs w:val="24"/>
        </w:rPr>
        <w:t xml:space="preserve"> </w:t>
      </w:r>
      <w:r w:rsidR="0069052D" w:rsidRPr="004E58B9">
        <w:rPr>
          <w:szCs w:val="24"/>
        </w:rPr>
        <w:t>was that the appellant had no right</w:t>
      </w:r>
      <w:r w:rsidR="00B2208E" w:rsidRPr="004E58B9">
        <w:rPr>
          <w:szCs w:val="24"/>
        </w:rPr>
        <w:t>, in terms of clause 7.1 of the contract,</w:t>
      </w:r>
      <w:r w:rsidR="0069052D" w:rsidRPr="004E58B9">
        <w:rPr>
          <w:szCs w:val="24"/>
        </w:rPr>
        <w:t xml:space="preserve"> to unilaterally and without reason terminate the contract. </w:t>
      </w:r>
      <w:r w:rsidR="006C0E05" w:rsidRPr="004E58B9">
        <w:rPr>
          <w:szCs w:val="24"/>
        </w:rPr>
        <w:t xml:space="preserve"> </w:t>
      </w:r>
      <w:r w:rsidR="007B490A" w:rsidRPr="004E58B9">
        <w:rPr>
          <w:szCs w:val="24"/>
        </w:rPr>
        <w:t xml:space="preserve">It argued that the appellant should have given it notice to cure the breach and/or an opportunity to defend itself. </w:t>
      </w:r>
      <w:r w:rsidR="006C0E05" w:rsidRPr="004E58B9">
        <w:rPr>
          <w:szCs w:val="24"/>
        </w:rPr>
        <w:t xml:space="preserve"> </w:t>
      </w:r>
      <w:r w:rsidR="0069052D" w:rsidRPr="004E58B9">
        <w:rPr>
          <w:szCs w:val="24"/>
        </w:rPr>
        <w:t>It claimed that the contract should be reinstated fail</w:t>
      </w:r>
      <w:r w:rsidR="00B2208E" w:rsidRPr="004E58B9">
        <w:rPr>
          <w:szCs w:val="24"/>
        </w:rPr>
        <w:t xml:space="preserve">ing </w:t>
      </w:r>
      <w:r w:rsidR="0069052D" w:rsidRPr="004E58B9">
        <w:rPr>
          <w:szCs w:val="24"/>
        </w:rPr>
        <w:t xml:space="preserve">which it be paid damages in the sum of </w:t>
      </w:r>
      <w:r w:rsidR="005B2392" w:rsidRPr="004E58B9">
        <w:rPr>
          <w:szCs w:val="24"/>
        </w:rPr>
        <w:t>US</w:t>
      </w:r>
      <w:r w:rsidR="0069052D" w:rsidRPr="004E58B9">
        <w:rPr>
          <w:szCs w:val="24"/>
        </w:rPr>
        <w:t xml:space="preserve">$1 744 451.50. </w:t>
      </w:r>
    </w:p>
    <w:p w:rsidR="00DB0F5E" w:rsidRPr="004E58B9" w:rsidRDefault="00DB0F5E" w:rsidP="00DB0F5E">
      <w:pPr>
        <w:tabs>
          <w:tab w:val="left" w:pos="1134"/>
        </w:tabs>
        <w:spacing w:after="0" w:line="480" w:lineRule="auto"/>
        <w:ind w:left="-15" w:right="0" w:firstLine="720"/>
        <w:rPr>
          <w:szCs w:val="24"/>
        </w:rPr>
      </w:pPr>
    </w:p>
    <w:p w:rsidR="009651E0" w:rsidRPr="004E58B9" w:rsidRDefault="00DB0F5E" w:rsidP="004E58B9">
      <w:pPr>
        <w:tabs>
          <w:tab w:val="left" w:pos="1134"/>
        </w:tabs>
        <w:spacing w:after="0" w:line="480" w:lineRule="auto"/>
        <w:ind w:left="-15" w:right="0" w:firstLine="720"/>
        <w:rPr>
          <w:szCs w:val="24"/>
        </w:rPr>
      </w:pPr>
      <w:r w:rsidRPr="004E58B9">
        <w:rPr>
          <w:szCs w:val="24"/>
        </w:rPr>
        <w:tab/>
      </w:r>
      <w:r w:rsidR="0069052D" w:rsidRPr="004E58B9">
        <w:rPr>
          <w:szCs w:val="24"/>
        </w:rPr>
        <w:t xml:space="preserve">The appellant </w:t>
      </w:r>
      <w:r w:rsidR="00293B31" w:rsidRPr="004E58B9">
        <w:rPr>
          <w:szCs w:val="24"/>
        </w:rPr>
        <w:t xml:space="preserve">argued that </w:t>
      </w:r>
      <w:r w:rsidR="00DA5766" w:rsidRPr="004E58B9">
        <w:rPr>
          <w:szCs w:val="24"/>
        </w:rPr>
        <w:t xml:space="preserve">it exercised its rights to terminate the contract on notice in terms of clause 7.1 of the contract. </w:t>
      </w:r>
      <w:r w:rsidR="006C0E05" w:rsidRPr="004E58B9">
        <w:rPr>
          <w:szCs w:val="24"/>
        </w:rPr>
        <w:t xml:space="preserve"> </w:t>
      </w:r>
      <w:r w:rsidR="009651E0" w:rsidRPr="004E58B9">
        <w:rPr>
          <w:szCs w:val="24"/>
        </w:rPr>
        <w:t>It argued that termination of the contract in terms of clause 7.1 did not require the existence of a breach or fault as a pre-condition to invo</w:t>
      </w:r>
      <w:r w:rsidR="008E40F2">
        <w:rPr>
          <w:szCs w:val="24"/>
        </w:rPr>
        <w:t>ke</w:t>
      </w:r>
      <w:r w:rsidR="009651E0" w:rsidRPr="004E58B9">
        <w:rPr>
          <w:szCs w:val="24"/>
        </w:rPr>
        <w:t xml:space="preserve"> the clause. </w:t>
      </w:r>
      <w:r w:rsidR="006C0E05" w:rsidRPr="004E58B9">
        <w:rPr>
          <w:szCs w:val="24"/>
        </w:rPr>
        <w:t xml:space="preserve"> </w:t>
      </w:r>
      <w:r w:rsidR="00DA5766" w:rsidRPr="004E58B9">
        <w:rPr>
          <w:szCs w:val="24"/>
        </w:rPr>
        <w:t xml:space="preserve">It </w:t>
      </w:r>
      <w:r w:rsidR="009651E0" w:rsidRPr="004E58B9">
        <w:rPr>
          <w:szCs w:val="24"/>
        </w:rPr>
        <w:t xml:space="preserve">further </w:t>
      </w:r>
      <w:r w:rsidR="00DA5766" w:rsidRPr="004E58B9">
        <w:rPr>
          <w:szCs w:val="24"/>
        </w:rPr>
        <w:t xml:space="preserve">argued that </w:t>
      </w:r>
      <w:r w:rsidR="009651E0" w:rsidRPr="004E58B9">
        <w:rPr>
          <w:szCs w:val="24"/>
        </w:rPr>
        <w:t xml:space="preserve">it was therefore not obliged to justify or give </w:t>
      </w:r>
      <w:r w:rsidR="00293B31" w:rsidRPr="004E58B9">
        <w:rPr>
          <w:szCs w:val="24"/>
        </w:rPr>
        <w:t xml:space="preserve">the </w:t>
      </w:r>
      <w:r w:rsidR="00242BFA" w:rsidRPr="004E58B9">
        <w:rPr>
          <w:szCs w:val="24"/>
        </w:rPr>
        <w:t xml:space="preserve">first </w:t>
      </w:r>
      <w:r w:rsidR="00293B31" w:rsidRPr="004E58B9">
        <w:rPr>
          <w:szCs w:val="24"/>
        </w:rPr>
        <w:t xml:space="preserve">respondent </w:t>
      </w:r>
      <w:r w:rsidR="009651E0" w:rsidRPr="004E58B9">
        <w:rPr>
          <w:szCs w:val="24"/>
        </w:rPr>
        <w:t xml:space="preserve">reasons for the termination. </w:t>
      </w:r>
    </w:p>
    <w:p w:rsidR="00DB0F5E" w:rsidRPr="004E58B9" w:rsidRDefault="00DB0F5E" w:rsidP="00DB0F5E">
      <w:pPr>
        <w:tabs>
          <w:tab w:val="left" w:pos="1134"/>
        </w:tabs>
        <w:spacing w:after="0" w:line="480" w:lineRule="auto"/>
        <w:ind w:left="-15" w:right="0" w:firstLine="720"/>
        <w:rPr>
          <w:szCs w:val="24"/>
        </w:rPr>
      </w:pPr>
    </w:p>
    <w:p w:rsidR="00C92A8B" w:rsidRPr="004E58B9" w:rsidRDefault="00DB0F5E" w:rsidP="00DB0F5E">
      <w:pPr>
        <w:tabs>
          <w:tab w:val="left" w:pos="1134"/>
        </w:tabs>
        <w:spacing w:after="0" w:line="480" w:lineRule="auto"/>
        <w:ind w:left="-15" w:right="0" w:firstLine="720"/>
        <w:rPr>
          <w:szCs w:val="24"/>
        </w:rPr>
      </w:pPr>
      <w:r w:rsidRPr="004E58B9">
        <w:rPr>
          <w:szCs w:val="24"/>
        </w:rPr>
        <w:tab/>
      </w:r>
      <w:r w:rsidR="009651E0" w:rsidRPr="004E58B9">
        <w:rPr>
          <w:szCs w:val="24"/>
        </w:rPr>
        <w:t xml:space="preserve">The appellant further argued that the first respondent </w:t>
      </w:r>
      <w:r w:rsidR="00293B31" w:rsidRPr="004E58B9">
        <w:rPr>
          <w:szCs w:val="24"/>
        </w:rPr>
        <w:t xml:space="preserve">had breached the contract as it had failed to implement the project successfully within the agreed time </w:t>
      </w:r>
      <w:r w:rsidR="008E40F2">
        <w:rPr>
          <w:szCs w:val="24"/>
        </w:rPr>
        <w:t xml:space="preserve">frame </w:t>
      </w:r>
      <w:r w:rsidR="00293B31" w:rsidRPr="004E58B9">
        <w:rPr>
          <w:szCs w:val="24"/>
        </w:rPr>
        <w:t xml:space="preserve">and budget. </w:t>
      </w:r>
      <w:r w:rsidR="006C0E05" w:rsidRPr="004E58B9">
        <w:rPr>
          <w:szCs w:val="24"/>
        </w:rPr>
        <w:t xml:space="preserve"> </w:t>
      </w:r>
      <w:r w:rsidR="00293B31" w:rsidRPr="004E58B9">
        <w:rPr>
          <w:szCs w:val="24"/>
        </w:rPr>
        <w:t xml:space="preserve">It </w:t>
      </w:r>
      <w:r w:rsidR="009651E0" w:rsidRPr="004E58B9">
        <w:rPr>
          <w:szCs w:val="24"/>
        </w:rPr>
        <w:t>contended</w:t>
      </w:r>
      <w:r w:rsidR="00293B31" w:rsidRPr="004E58B9">
        <w:rPr>
          <w:szCs w:val="24"/>
        </w:rPr>
        <w:t xml:space="preserve"> </w:t>
      </w:r>
      <w:r w:rsidR="00DA5766" w:rsidRPr="004E58B9">
        <w:rPr>
          <w:szCs w:val="24"/>
        </w:rPr>
        <w:t xml:space="preserve">that </w:t>
      </w:r>
      <w:r w:rsidR="00293B31" w:rsidRPr="004E58B9">
        <w:rPr>
          <w:szCs w:val="24"/>
        </w:rPr>
        <w:t>in order to mitigate its losses</w:t>
      </w:r>
      <w:r w:rsidR="00DA5766" w:rsidRPr="004E58B9">
        <w:rPr>
          <w:szCs w:val="24"/>
        </w:rPr>
        <w:t>, it</w:t>
      </w:r>
      <w:r w:rsidR="00293B31" w:rsidRPr="004E58B9">
        <w:rPr>
          <w:szCs w:val="24"/>
        </w:rPr>
        <w:t xml:space="preserve"> engaged another consultant to complete the project. </w:t>
      </w:r>
      <w:r w:rsidR="006C0E05" w:rsidRPr="004E58B9">
        <w:rPr>
          <w:szCs w:val="24"/>
        </w:rPr>
        <w:t xml:space="preserve"> </w:t>
      </w:r>
      <w:r w:rsidR="00CF3274" w:rsidRPr="004E58B9">
        <w:rPr>
          <w:szCs w:val="24"/>
        </w:rPr>
        <w:t>It argued that it suffered contractual damages in the sum of US$1 648 169.91 as a result of the breach</w:t>
      </w:r>
      <w:r w:rsidR="00C92A8B" w:rsidRPr="004E58B9">
        <w:rPr>
          <w:szCs w:val="24"/>
        </w:rPr>
        <w:t xml:space="preserve"> and filed a counterclaim for damages in the stated sum</w:t>
      </w:r>
      <w:r w:rsidR="00CF3274" w:rsidRPr="004E58B9">
        <w:rPr>
          <w:szCs w:val="24"/>
        </w:rPr>
        <w:t>.</w:t>
      </w:r>
      <w:r w:rsidR="00B433FA" w:rsidRPr="004E58B9">
        <w:rPr>
          <w:szCs w:val="24"/>
        </w:rPr>
        <w:t xml:space="preserve"> </w:t>
      </w:r>
    </w:p>
    <w:p w:rsidR="00DB0F5E" w:rsidRPr="004E58B9" w:rsidRDefault="00DB0F5E" w:rsidP="00DB0F5E">
      <w:pPr>
        <w:tabs>
          <w:tab w:val="left" w:pos="1134"/>
        </w:tabs>
        <w:spacing w:after="0" w:line="480" w:lineRule="auto"/>
        <w:ind w:left="-15" w:right="0" w:firstLine="720"/>
        <w:rPr>
          <w:szCs w:val="24"/>
        </w:rPr>
      </w:pPr>
    </w:p>
    <w:p w:rsidR="00B433FA" w:rsidRPr="004E58B9" w:rsidRDefault="00DB0F5E" w:rsidP="00DB0F5E">
      <w:pPr>
        <w:tabs>
          <w:tab w:val="left" w:pos="1134"/>
        </w:tabs>
        <w:spacing w:after="0" w:line="480" w:lineRule="auto"/>
        <w:ind w:left="-15" w:right="0" w:firstLine="720"/>
        <w:rPr>
          <w:szCs w:val="24"/>
        </w:rPr>
      </w:pPr>
      <w:r w:rsidRPr="004E58B9">
        <w:rPr>
          <w:szCs w:val="24"/>
        </w:rPr>
        <w:lastRenderedPageBreak/>
        <w:tab/>
      </w:r>
      <w:r w:rsidR="00C92A8B" w:rsidRPr="004E58B9">
        <w:rPr>
          <w:szCs w:val="24"/>
        </w:rPr>
        <w:t>The appellant</w:t>
      </w:r>
      <w:r w:rsidR="00B433FA" w:rsidRPr="004E58B9">
        <w:rPr>
          <w:szCs w:val="24"/>
        </w:rPr>
        <w:t xml:space="preserve"> conceded </w:t>
      </w:r>
      <w:r w:rsidRPr="004E58B9">
        <w:rPr>
          <w:szCs w:val="24"/>
        </w:rPr>
        <w:t>that a monthly payment of US$23 </w:t>
      </w:r>
      <w:r w:rsidR="00B433FA" w:rsidRPr="004E58B9">
        <w:rPr>
          <w:szCs w:val="24"/>
        </w:rPr>
        <w:t xml:space="preserve">517.00 for the month of March 2013 was due </w:t>
      </w:r>
      <w:r w:rsidR="008F6124" w:rsidRPr="004E58B9">
        <w:rPr>
          <w:szCs w:val="24"/>
        </w:rPr>
        <w:t xml:space="preserve">to the first respondent </w:t>
      </w:r>
      <w:r w:rsidR="00B433FA" w:rsidRPr="004E58B9">
        <w:rPr>
          <w:szCs w:val="24"/>
        </w:rPr>
        <w:t>in terms of clause 4 of the contract.</w:t>
      </w:r>
    </w:p>
    <w:p w:rsidR="00293B31" w:rsidRPr="004E58B9" w:rsidRDefault="00293B31" w:rsidP="0019654C">
      <w:pPr>
        <w:spacing w:after="0" w:line="480" w:lineRule="auto"/>
        <w:ind w:left="-15" w:right="0" w:firstLine="720"/>
        <w:rPr>
          <w:szCs w:val="24"/>
        </w:rPr>
      </w:pPr>
    </w:p>
    <w:p w:rsidR="00C92A8B" w:rsidRPr="004E58B9" w:rsidRDefault="00DB0F5E" w:rsidP="00DB0F5E">
      <w:pPr>
        <w:tabs>
          <w:tab w:val="left" w:pos="1134"/>
        </w:tabs>
        <w:spacing w:after="0" w:line="480" w:lineRule="auto"/>
        <w:ind w:left="-15" w:right="0" w:firstLine="720"/>
        <w:rPr>
          <w:szCs w:val="24"/>
        </w:rPr>
      </w:pPr>
      <w:r w:rsidRPr="004E58B9">
        <w:rPr>
          <w:szCs w:val="24"/>
        </w:rPr>
        <w:tab/>
      </w:r>
      <w:r w:rsidR="004D6F0B" w:rsidRPr="004E58B9">
        <w:rPr>
          <w:szCs w:val="24"/>
        </w:rPr>
        <w:t xml:space="preserve">The first respondent </w:t>
      </w:r>
      <w:r w:rsidR="0069052D" w:rsidRPr="004E58B9">
        <w:rPr>
          <w:szCs w:val="24"/>
        </w:rPr>
        <w:t xml:space="preserve">denied that it </w:t>
      </w:r>
      <w:r w:rsidR="00B433FA" w:rsidRPr="004E58B9">
        <w:rPr>
          <w:szCs w:val="24"/>
        </w:rPr>
        <w:t>had breached any terms of the contract</w:t>
      </w:r>
      <w:r w:rsidR="0069052D" w:rsidRPr="004E58B9">
        <w:rPr>
          <w:szCs w:val="24"/>
        </w:rPr>
        <w:t xml:space="preserve">. </w:t>
      </w:r>
      <w:r w:rsidR="006C0E05" w:rsidRPr="004E58B9">
        <w:rPr>
          <w:szCs w:val="24"/>
        </w:rPr>
        <w:t xml:space="preserve"> </w:t>
      </w:r>
      <w:r w:rsidR="0069052D" w:rsidRPr="004E58B9">
        <w:rPr>
          <w:szCs w:val="24"/>
        </w:rPr>
        <w:t xml:space="preserve">It argued that the damages claimed by the </w:t>
      </w:r>
      <w:r w:rsidR="00891380" w:rsidRPr="004E58B9">
        <w:rPr>
          <w:szCs w:val="24"/>
        </w:rPr>
        <w:t>appellant</w:t>
      </w:r>
      <w:r w:rsidR="0069052D" w:rsidRPr="004E58B9">
        <w:rPr>
          <w:szCs w:val="24"/>
        </w:rPr>
        <w:t xml:space="preserve"> were wrongly calculated and incompetent. </w:t>
      </w:r>
    </w:p>
    <w:p w:rsidR="00C92A8B" w:rsidRPr="004E58B9" w:rsidRDefault="00C92A8B" w:rsidP="0019654C">
      <w:pPr>
        <w:spacing w:after="0" w:line="480" w:lineRule="auto"/>
        <w:ind w:left="-15" w:right="0" w:firstLine="720"/>
        <w:rPr>
          <w:szCs w:val="24"/>
        </w:rPr>
      </w:pPr>
    </w:p>
    <w:p w:rsidR="00637D76"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The </w:t>
      </w:r>
      <w:r w:rsidR="00871AD7" w:rsidRPr="004E58B9">
        <w:rPr>
          <w:szCs w:val="24"/>
        </w:rPr>
        <w:t>arbitrator</w:t>
      </w:r>
      <w:r w:rsidR="0069052D" w:rsidRPr="004E58B9">
        <w:rPr>
          <w:szCs w:val="24"/>
        </w:rPr>
        <w:t xml:space="preserve"> made a finding </w:t>
      </w:r>
      <w:r w:rsidR="00293B31" w:rsidRPr="004E58B9">
        <w:rPr>
          <w:szCs w:val="24"/>
        </w:rPr>
        <w:t>that the termination of the contract was</w:t>
      </w:r>
      <w:r w:rsidR="00637D76" w:rsidRPr="004E58B9">
        <w:rPr>
          <w:szCs w:val="24"/>
        </w:rPr>
        <w:t xml:space="preserve"> </w:t>
      </w:r>
      <w:r w:rsidR="00293B31" w:rsidRPr="004E58B9">
        <w:rPr>
          <w:szCs w:val="24"/>
        </w:rPr>
        <w:t xml:space="preserve">in compliance with </w:t>
      </w:r>
      <w:r w:rsidR="0069052D" w:rsidRPr="004E58B9">
        <w:rPr>
          <w:szCs w:val="24"/>
        </w:rPr>
        <w:t>clause 7.1 of the contract</w:t>
      </w:r>
      <w:r w:rsidR="00293B31" w:rsidRPr="004E58B9">
        <w:rPr>
          <w:szCs w:val="24"/>
        </w:rPr>
        <w:t xml:space="preserve"> which clause permitted </w:t>
      </w:r>
      <w:r w:rsidR="0069052D" w:rsidRPr="004E58B9">
        <w:rPr>
          <w:szCs w:val="24"/>
        </w:rPr>
        <w:t xml:space="preserve">termination </w:t>
      </w:r>
      <w:r w:rsidR="00293B31" w:rsidRPr="004E58B9">
        <w:rPr>
          <w:szCs w:val="24"/>
        </w:rPr>
        <w:t>of the cont</w:t>
      </w:r>
      <w:r w:rsidR="005B2392" w:rsidRPr="004E58B9">
        <w:rPr>
          <w:szCs w:val="24"/>
        </w:rPr>
        <w:t>r</w:t>
      </w:r>
      <w:r w:rsidR="00293B31" w:rsidRPr="004E58B9">
        <w:rPr>
          <w:szCs w:val="24"/>
        </w:rPr>
        <w:t xml:space="preserve">act </w:t>
      </w:r>
      <w:r w:rsidR="0069052D" w:rsidRPr="004E58B9">
        <w:rPr>
          <w:szCs w:val="24"/>
        </w:rPr>
        <w:t xml:space="preserve">without </w:t>
      </w:r>
      <w:r w:rsidR="00293B31" w:rsidRPr="004E58B9">
        <w:rPr>
          <w:szCs w:val="24"/>
        </w:rPr>
        <w:t xml:space="preserve">giving </w:t>
      </w:r>
      <w:r w:rsidR="0069052D" w:rsidRPr="004E58B9">
        <w:rPr>
          <w:szCs w:val="24"/>
        </w:rPr>
        <w:t xml:space="preserve">reasons for </w:t>
      </w:r>
      <w:r w:rsidR="00293B31" w:rsidRPr="004E58B9">
        <w:rPr>
          <w:szCs w:val="24"/>
        </w:rPr>
        <w:t xml:space="preserve">the </w:t>
      </w:r>
      <w:r w:rsidR="0069052D" w:rsidRPr="004E58B9">
        <w:rPr>
          <w:szCs w:val="24"/>
        </w:rPr>
        <w:t>termination.</w:t>
      </w:r>
      <w:r w:rsidR="006C0E05" w:rsidRPr="004E58B9">
        <w:rPr>
          <w:szCs w:val="24"/>
        </w:rPr>
        <w:t xml:space="preserve"> </w:t>
      </w:r>
      <w:r w:rsidR="0069052D" w:rsidRPr="004E58B9">
        <w:rPr>
          <w:szCs w:val="24"/>
        </w:rPr>
        <w:t xml:space="preserve"> The </w:t>
      </w:r>
      <w:r w:rsidR="008F6124" w:rsidRPr="004E58B9">
        <w:rPr>
          <w:szCs w:val="24"/>
        </w:rPr>
        <w:t xml:space="preserve">arbitrator dismissed the </w:t>
      </w:r>
      <w:r w:rsidR="00242BFA" w:rsidRPr="004E58B9">
        <w:rPr>
          <w:szCs w:val="24"/>
        </w:rPr>
        <w:t>first</w:t>
      </w:r>
      <w:r w:rsidR="004D6F0B" w:rsidRPr="004E58B9">
        <w:rPr>
          <w:szCs w:val="24"/>
        </w:rPr>
        <w:t xml:space="preserve"> </w:t>
      </w:r>
      <w:r w:rsidR="0069052D" w:rsidRPr="004E58B9">
        <w:rPr>
          <w:szCs w:val="24"/>
        </w:rPr>
        <w:t xml:space="preserve">respondent’s claim </w:t>
      </w:r>
      <w:r w:rsidR="00BA7911" w:rsidRPr="004E58B9">
        <w:rPr>
          <w:szCs w:val="24"/>
        </w:rPr>
        <w:t xml:space="preserve">that the </w:t>
      </w:r>
      <w:r w:rsidR="00891380" w:rsidRPr="004E58B9">
        <w:rPr>
          <w:szCs w:val="24"/>
        </w:rPr>
        <w:t xml:space="preserve">cancellation of the </w:t>
      </w:r>
      <w:r w:rsidR="00BA7911" w:rsidRPr="004E58B9">
        <w:rPr>
          <w:szCs w:val="24"/>
        </w:rPr>
        <w:t xml:space="preserve">contract be declared </w:t>
      </w:r>
      <w:r w:rsidR="00891380" w:rsidRPr="004E58B9">
        <w:rPr>
          <w:szCs w:val="24"/>
        </w:rPr>
        <w:t xml:space="preserve">a </w:t>
      </w:r>
      <w:r w:rsidR="00BA7911" w:rsidRPr="004E58B9">
        <w:rPr>
          <w:szCs w:val="24"/>
        </w:rPr>
        <w:t>null</w:t>
      </w:r>
      <w:r w:rsidR="00891380" w:rsidRPr="004E58B9">
        <w:rPr>
          <w:szCs w:val="24"/>
        </w:rPr>
        <w:t>ity</w:t>
      </w:r>
      <w:r w:rsidR="00BA7911" w:rsidRPr="004E58B9">
        <w:rPr>
          <w:szCs w:val="24"/>
        </w:rPr>
        <w:t xml:space="preserve"> and </w:t>
      </w:r>
      <w:r w:rsidR="00891380" w:rsidRPr="004E58B9">
        <w:rPr>
          <w:szCs w:val="24"/>
        </w:rPr>
        <w:t xml:space="preserve">that the contract </w:t>
      </w:r>
      <w:r w:rsidR="00BA7911" w:rsidRPr="004E58B9">
        <w:rPr>
          <w:szCs w:val="24"/>
        </w:rPr>
        <w:t>be reinstated</w:t>
      </w:r>
      <w:r w:rsidR="00FD57AF" w:rsidRPr="004E58B9">
        <w:rPr>
          <w:szCs w:val="24"/>
        </w:rPr>
        <w:t>.</w:t>
      </w:r>
      <w:r w:rsidR="006C0E05" w:rsidRPr="004E58B9">
        <w:rPr>
          <w:szCs w:val="24"/>
        </w:rPr>
        <w:t xml:space="preserve"> </w:t>
      </w:r>
      <w:r w:rsidR="00FD57AF" w:rsidRPr="004E58B9">
        <w:rPr>
          <w:szCs w:val="24"/>
        </w:rPr>
        <w:t xml:space="preserve"> He also dismissed the first respondent’s claim for</w:t>
      </w:r>
      <w:r w:rsidR="00621FD9" w:rsidRPr="004E58B9">
        <w:rPr>
          <w:szCs w:val="24"/>
        </w:rPr>
        <w:t xml:space="preserve"> </w:t>
      </w:r>
      <w:r w:rsidR="0069052D" w:rsidRPr="004E58B9">
        <w:rPr>
          <w:szCs w:val="24"/>
        </w:rPr>
        <w:t>damages.</w:t>
      </w:r>
      <w:r w:rsidR="006C0E05" w:rsidRPr="004E58B9">
        <w:rPr>
          <w:szCs w:val="24"/>
        </w:rPr>
        <w:t xml:space="preserve"> </w:t>
      </w:r>
      <w:r w:rsidR="0069052D" w:rsidRPr="004E58B9">
        <w:rPr>
          <w:szCs w:val="24"/>
        </w:rPr>
        <w:t xml:space="preserve"> </w:t>
      </w:r>
      <w:r w:rsidR="00C92A8B" w:rsidRPr="004E58B9">
        <w:rPr>
          <w:szCs w:val="24"/>
        </w:rPr>
        <w:t xml:space="preserve">The arbitrator awarded the first respondent the sum of </w:t>
      </w:r>
      <w:r w:rsidR="005B2392" w:rsidRPr="004E58B9">
        <w:rPr>
          <w:szCs w:val="24"/>
        </w:rPr>
        <w:t>US</w:t>
      </w:r>
      <w:r w:rsidR="00C92A8B" w:rsidRPr="004E58B9">
        <w:rPr>
          <w:szCs w:val="24"/>
        </w:rPr>
        <w:t xml:space="preserve">$23 517 being </w:t>
      </w:r>
      <w:r w:rsidR="008E40F2">
        <w:rPr>
          <w:szCs w:val="24"/>
        </w:rPr>
        <w:t xml:space="preserve">the </w:t>
      </w:r>
      <w:r w:rsidR="00C92A8B" w:rsidRPr="004E58B9">
        <w:rPr>
          <w:szCs w:val="24"/>
        </w:rPr>
        <w:t>monthly payment for the month of March 2013 due to the first respondent from the appellant.</w:t>
      </w:r>
    </w:p>
    <w:p w:rsidR="00DB0F5E" w:rsidRPr="004E58B9" w:rsidRDefault="00DB0F5E" w:rsidP="00DB0F5E">
      <w:pPr>
        <w:tabs>
          <w:tab w:val="left" w:pos="1134"/>
        </w:tabs>
        <w:spacing w:after="0" w:line="480" w:lineRule="auto"/>
        <w:ind w:left="-15" w:right="0" w:firstLine="720"/>
        <w:rPr>
          <w:szCs w:val="24"/>
        </w:rPr>
      </w:pPr>
    </w:p>
    <w:p w:rsidR="00DB0F5E" w:rsidRPr="004E58B9" w:rsidRDefault="00DB0F5E" w:rsidP="00DB0F5E">
      <w:pPr>
        <w:tabs>
          <w:tab w:val="left" w:pos="1134"/>
        </w:tabs>
        <w:spacing w:after="0" w:line="480" w:lineRule="auto"/>
        <w:ind w:left="-15" w:right="0" w:firstLine="720"/>
        <w:rPr>
          <w:szCs w:val="24"/>
        </w:rPr>
      </w:pPr>
      <w:r w:rsidRPr="004E58B9">
        <w:rPr>
          <w:szCs w:val="24"/>
        </w:rPr>
        <w:tab/>
      </w:r>
      <w:r w:rsidR="00637D76" w:rsidRPr="004E58B9">
        <w:rPr>
          <w:szCs w:val="24"/>
        </w:rPr>
        <w:t xml:space="preserve">The </w:t>
      </w:r>
      <w:r w:rsidR="00871AD7" w:rsidRPr="004E58B9">
        <w:rPr>
          <w:szCs w:val="24"/>
        </w:rPr>
        <w:t>arbitrator</w:t>
      </w:r>
      <w:r w:rsidR="002E26C7" w:rsidRPr="004E58B9">
        <w:rPr>
          <w:szCs w:val="24"/>
        </w:rPr>
        <w:t xml:space="preserve"> </w:t>
      </w:r>
      <w:r w:rsidR="006676B0" w:rsidRPr="004E58B9">
        <w:rPr>
          <w:szCs w:val="24"/>
        </w:rPr>
        <w:t xml:space="preserve">further </w:t>
      </w:r>
      <w:r w:rsidR="002E26C7" w:rsidRPr="004E58B9">
        <w:rPr>
          <w:szCs w:val="24"/>
        </w:rPr>
        <w:t>held</w:t>
      </w:r>
      <w:r w:rsidR="00637D76" w:rsidRPr="004E58B9">
        <w:rPr>
          <w:szCs w:val="24"/>
        </w:rPr>
        <w:t xml:space="preserve"> that the appellant had not establish</w:t>
      </w:r>
      <w:r w:rsidR="005B2392" w:rsidRPr="004E58B9">
        <w:rPr>
          <w:szCs w:val="24"/>
        </w:rPr>
        <w:t>ed</w:t>
      </w:r>
      <w:r w:rsidR="00637D76" w:rsidRPr="004E58B9">
        <w:rPr>
          <w:szCs w:val="24"/>
        </w:rPr>
        <w:t xml:space="preserve"> its entitlement to</w:t>
      </w:r>
      <w:r w:rsidRPr="004E58B9">
        <w:rPr>
          <w:szCs w:val="24"/>
        </w:rPr>
        <w:t xml:space="preserve"> the damages in the sum of US 1 648 </w:t>
      </w:r>
      <w:r w:rsidR="00637D76" w:rsidRPr="004E58B9">
        <w:rPr>
          <w:szCs w:val="24"/>
        </w:rPr>
        <w:t>169.91. He therefore dismissed t</w:t>
      </w:r>
      <w:r w:rsidR="0069052D" w:rsidRPr="004E58B9">
        <w:rPr>
          <w:szCs w:val="24"/>
        </w:rPr>
        <w:t xml:space="preserve">he appellant’s counterclaim. </w:t>
      </w:r>
    </w:p>
    <w:p w:rsidR="0069052D" w:rsidRPr="004E58B9" w:rsidRDefault="0069052D" w:rsidP="00DB0F5E">
      <w:pPr>
        <w:tabs>
          <w:tab w:val="left" w:pos="1134"/>
        </w:tabs>
        <w:spacing w:after="0" w:line="480" w:lineRule="auto"/>
        <w:ind w:left="-15" w:right="0" w:firstLine="720"/>
        <w:rPr>
          <w:szCs w:val="24"/>
        </w:rPr>
      </w:pPr>
      <w:r w:rsidRPr="004E58B9">
        <w:rPr>
          <w:szCs w:val="24"/>
        </w:rPr>
        <w:t xml:space="preserve"> </w:t>
      </w:r>
    </w:p>
    <w:p w:rsidR="0069052D"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Aggrieved, the </w:t>
      </w:r>
      <w:r w:rsidR="00242BFA" w:rsidRPr="004E58B9">
        <w:rPr>
          <w:szCs w:val="24"/>
        </w:rPr>
        <w:t>first</w:t>
      </w:r>
      <w:r w:rsidR="00F73CBB" w:rsidRPr="004E58B9">
        <w:rPr>
          <w:szCs w:val="24"/>
        </w:rPr>
        <w:t xml:space="preserve"> </w:t>
      </w:r>
      <w:r w:rsidRPr="004E58B9">
        <w:rPr>
          <w:szCs w:val="24"/>
        </w:rPr>
        <w:t>respondent applied to the High </w:t>
      </w:r>
      <w:r w:rsidR="0069052D" w:rsidRPr="004E58B9">
        <w:rPr>
          <w:szCs w:val="24"/>
        </w:rPr>
        <w:t>Court to have the arbitral award set asid</w:t>
      </w:r>
      <w:r w:rsidR="004E58B9">
        <w:rPr>
          <w:szCs w:val="24"/>
        </w:rPr>
        <w:t>e in terms of Article 34 (2)</w:t>
      </w:r>
      <w:r w:rsidR="008250B2">
        <w:rPr>
          <w:szCs w:val="24"/>
        </w:rPr>
        <w:t xml:space="preserve"> </w:t>
      </w:r>
      <w:r w:rsidR="004E58B9">
        <w:rPr>
          <w:szCs w:val="24"/>
        </w:rPr>
        <w:t>(b)</w:t>
      </w:r>
      <w:r w:rsidR="008250B2">
        <w:rPr>
          <w:szCs w:val="24"/>
        </w:rPr>
        <w:t xml:space="preserve"> </w:t>
      </w:r>
      <w:r w:rsidR="0069052D" w:rsidRPr="004E58B9">
        <w:rPr>
          <w:szCs w:val="24"/>
        </w:rPr>
        <w:t xml:space="preserve">(ii) of the </w:t>
      </w:r>
      <w:r w:rsidR="002E26C7" w:rsidRPr="004E58B9">
        <w:rPr>
          <w:szCs w:val="24"/>
        </w:rPr>
        <w:t>U</w:t>
      </w:r>
      <w:r w:rsidR="0069052D" w:rsidRPr="004E58B9">
        <w:rPr>
          <w:szCs w:val="24"/>
        </w:rPr>
        <w:t>ncitral Model</w:t>
      </w:r>
      <w:r w:rsidR="003208E2" w:rsidRPr="004E58B9">
        <w:rPr>
          <w:szCs w:val="24"/>
        </w:rPr>
        <w:t>, Schedule to the Arbitration Act [</w:t>
      </w:r>
      <w:r w:rsidR="003208E2" w:rsidRPr="004E58B9">
        <w:rPr>
          <w:i/>
          <w:szCs w:val="24"/>
        </w:rPr>
        <w:t>Chapter 7:15</w:t>
      </w:r>
      <w:r w:rsidR="003208E2" w:rsidRPr="004E58B9">
        <w:rPr>
          <w:szCs w:val="24"/>
        </w:rPr>
        <w:t>]</w:t>
      </w:r>
      <w:r w:rsidR="004E58B9">
        <w:rPr>
          <w:szCs w:val="24"/>
        </w:rPr>
        <w:t xml:space="preserve"> </w:t>
      </w:r>
      <w:r w:rsidR="003208E2" w:rsidRPr="004E58B9">
        <w:rPr>
          <w:szCs w:val="24"/>
        </w:rPr>
        <w:t>(the Model Law).</w:t>
      </w:r>
      <w:r w:rsidR="0069052D" w:rsidRPr="004E58B9">
        <w:rPr>
          <w:szCs w:val="24"/>
        </w:rPr>
        <w:t xml:space="preserve"> </w:t>
      </w:r>
    </w:p>
    <w:p w:rsidR="00637D76" w:rsidRPr="004E58B9" w:rsidRDefault="00637D76" w:rsidP="0019654C">
      <w:pPr>
        <w:spacing w:after="0" w:line="480" w:lineRule="auto"/>
        <w:ind w:right="0"/>
        <w:rPr>
          <w:b/>
          <w:szCs w:val="24"/>
        </w:rPr>
      </w:pPr>
    </w:p>
    <w:p w:rsidR="0069052D" w:rsidRPr="004E58B9" w:rsidRDefault="00DB0F5E" w:rsidP="0019654C">
      <w:pPr>
        <w:spacing w:after="0" w:line="480" w:lineRule="auto"/>
        <w:ind w:right="0"/>
        <w:rPr>
          <w:b/>
          <w:szCs w:val="24"/>
        </w:rPr>
      </w:pPr>
      <w:r w:rsidRPr="004E58B9">
        <w:rPr>
          <w:b/>
          <w:szCs w:val="24"/>
        </w:rPr>
        <w:t xml:space="preserve">PROCEEDINGS BEFORE THE COURT </w:t>
      </w:r>
      <w:r w:rsidRPr="004E58B9">
        <w:rPr>
          <w:b/>
          <w:i/>
          <w:szCs w:val="24"/>
        </w:rPr>
        <w:t>A QUO</w:t>
      </w:r>
      <w:r w:rsidRPr="004E58B9">
        <w:rPr>
          <w:b/>
          <w:szCs w:val="24"/>
        </w:rPr>
        <w:t xml:space="preserve"> </w:t>
      </w:r>
    </w:p>
    <w:p w:rsidR="00344197" w:rsidRPr="004E58B9" w:rsidRDefault="0069052D" w:rsidP="004E58B9">
      <w:pPr>
        <w:tabs>
          <w:tab w:val="left" w:pos="1134"/>
        </w:tabs>
        <w:spacing w:after="0" w:line="480" w:lineRule="auto"/>
        <w:ind w:left="-15" w:right="0" w:firstLine="720"/>
        <w:rPr>
          <w:szCs w:val="24"/>
        </w:rPr>
      </w:pPr>
      <w:r w:rsidRPr="004E58B9">
        <w:rPr>
          <w:szCs w:val="24"/>
        </w:rPr>
        <w:t xml:space="preserve"> </w:t>
      </w:r>
      <w:r w:rsidR="00DB0F5E" w:rsidRPr="004E58B9">
        <w:rPr>
          <w:szCs w:val="24"/>
        </w:rPr>
        <w:tab/>
      </w:r>
      <w:r w:rsidR="002E26C7" w:rsidRPr="004E58B9">
        <w:rPr>
          <w:szCs w:val="24"/>
        </w:rPr>
        <w:t>The</w:t>
      </w:r>
      <w:r w:rsidRPr="004E58B9">
        <w:rPr>
          <w:szCs w:val="24"/>
        </w:rPr>
        <w:t xml:space="preserve"> </w:t>
      </w:r>
      <w:r w:rsidR="00242BFA" w:rsidRPr="004E58B9">
        <w:rPr>
          <w:szCs w:val="24"/>
        </w:rPr>
        <w:t>first</w:t>
      </w:r>
      <w:r w:rsidR="00F73CBB" w:rsidRPr="004E58B9">
        <w:rPr>
          <w:szCs w:val="24"/>
        </w:rPr>
        <w:t xml:space="preserve"> </w:t>
      </w:r>
      <w:r w:rsidRPr="004E58B9">
        <w:rPr>
          <w:szCs w:val="24"/>
        </w:rPr>
        <w:t>respondent</w:t>
      </w:r>
      <w:r w:rsidR="002E26C7" w:rsidRPr="004E58B9">
        <w:rPr>
          <w:szCs w:val="24"/>
        </w:rPr>
        <w:t xml:space="preserve"> argu</w:t>
      </w:r>
      <w:r w:rsidRPr="004E58B9">
        <w:rPr>
          <w:szCs w:val="24"/>
        </w:rPr>
        <w:t>e</w:t>
      </w:r>
      <w:r w:rsidR="002E26C7" w:rsidRPr="004E58B9">
        <w:rPr>
          <w:szCs w:val="24"/>
        </w:rPr>
        <w:t>d</w:t>
      </w:r>
      <w:r w:rsidRPr="004E58B9">
        <w:rPr>
          <w:szCs w:val="24"/>
        </w:rPr>
        <w:t xml:space="preserve"> that the </w:t>
      </w:r>
      <w:r w:rsidR="00871AD7" w:rsidRPr="004E58B9">
        <w:rPr>
          <w:szCs w:val="24"/>
        </w:rPr>
        <w:t>arbitrator</w:t>
      </w:r>
      <w:r w:rsidRPr="004E58B9">
        <w:rPr>
          <w:szCs w:val="24"/>
        </w:rPr>
        <w:t xml:space="preserve"> misdirected himself </w:t>
      </w:r>
      <w:r w:rsidR="006D7804" w:rsidRPr="004E58B9">
        <w:rPr>
          <w:szCs w:val="24"/>
        </w:rPr>
        <w:t>in his interpretation of the contract</w:t>
      </w:r>
      <w:r w:rsidRPr="004E58B9">
        <w:rPr>
          <w:szCs w:val="24"/>
        </w:rPr>
        <w:t>.</w:t>
      </w:r>
      <w:r w:rsidR="0066767E" w:rsidRPr="004E58B9">
        <w:rPr>
          <w:szCs w:val="24"/>
        </w:rPr>
        <w:t xml:space="preserve"> </w:t>
      </w:r>
      <w:r w:rsidR="00DB0F5E" w:rsidRPr="004E58B9">
        <w:rPr>
          <w:szCs w:val="24"/>
        </w:rPr>
        <w:t xml:space="preserve"> </w:t>
      </w:r>
      <w:r w:rsidR="00B2208E" w:rsidRPr="004E58B9">
        <w:rPr>
          <w:szCs w:val="24"/>
        </w:rPr>
        <w:t>It was argued that</w:t>
      </w:r>
      <w:r w:rsidRPr="004E58B9">
        <w:rPr>
          <w:szCs w:val="24"/>
        </w:rPr>
        <w:t xml:space="preserve"> </w:t>
      </w:r>
      <w:r w:rsidR="008E40F2">
        <w:rPr>
          <w:szCs w:val="24"/>
        </w:rPr>
        <w:t xml:space="preserve">the </w:t>
      </w:r>
      <w:r w:rsidRPr="004E58B9">
        <w:rPr>
          <w:szCs w:val="24"/>
        </w:rPr>
        <w:t xml:space="preserve">arbitral award offends the principles </w:t>
      </w:r>
      <w:r w:rsidRPr="004E58B9">
        <w:rPr>
          <w:szCs w:val="24"/>
        </w:rPr>
        <w:lastRenderedPageBreak/>
        <w:t xml:space="preserve">embodied in our public policy as the </w:t>
      </w:r>
      <w:r w:rsidR="00871AD7" w:rsidRPr="004E58B9">
        <w:rPr>
          <w:szCs w:val="24"/>
        </w:rPr>
        <w:t>arbitrator</w:t>
      </w:r>
      <w:r w:rsidRPr="004E58B9">
        <w:rPr>
          <w:szCs w:val="24"/>
        </w:rPr>
        <w:t xml:space="preserve"> was biased in his decision.</w:t>
      </w:r>
      <w:r w:rsidR="00D21093" w:rsidRPr="004E58B9">
        <w:rPr>
          <w:szCs w:val="24"/>
        </w:rPr>
        <w:t xml:space="preserve"> </w:t>
      </w:r>
      <w:r w:rsidR="00DB0F5E" w:rsidRPr="004E58B9">
        <w:rPr>
          <w:szCs w:val="24"/>
        </w:rPr>
        <w:t xml:space="preserve"> </w:t>
      </w:r>
      <w:r w:rsidR="00D21093" w:rsidRPr="004E58B9">
        <w:rPr>
          <w:szCs w:val="24"/>
        </w:rPr>
        <w:t xml:space="preserve">It was </w:t>
      </w:r>
      <w:r w:rsidR="00B2208E" w:rsidRPr="004E58B9">
        <w:rPr>
          <w:szCs w:val="24"/>
        </w:rPr>
        <w:t>submitted</w:t>
      </w:r>
      <w:r w:rsidRPr="004E58B9">
        <w:rPr>
          <w:szCs w:val="24"/>
        </w:rPr>
        <w:t xml:space="preserve"> that the possibility of bias ar</w:t>
      </w:r>
      <w:r w:rsidR="002E26C7" w:rsidRPr="004E58B9">
        <w:rPr>
          <w:szCs w:val="24"/>
        </w:rPr>
        <w:t>o</w:t>
      </w:r>
      <w:r w:rsidRPr="004E58B9">
        <w:rPr>
          <w:szCs w:val="24"/>
        </w:rPr>
        <w:t xml:space="preserve">se from the fact that </w:t>
      </w:r>
      <w:r w:rsidR="00C576FE" w:rsidRPr="004E58B9">
        <w:rPr>
          <w:szCs w:val="24"/>
        </w:rPr>
        <w:t xml:space="preserve">the </w:t>
      </w:r>
      <w:r w:rsidR="00871AD7" w:rsidRPr="004E58B9">
        <w:rPr>
          <w:szCs w:val="24"/>
        </w:rPr>
        <w:t>arbitrator</w:t>
      </w:r>
      <w:r w:rsidR="008C29E1">
        <w:rPr>
          <w:szCs w:val="24"/>
        </w:rPr>
        <w:t xml:space="preserve"> and</w:t>
      </w:r>
      <w:r w:rsidR="00C576FE" w:rsidRPr="004E58B9">
        <w:rPr>
          <w:szCs w:val="24"/>
        </w:rPr>
        <w:t xml:space="preserve"> </w:t>
      </w:r>
      <w:r w:rsidR="004E58B9">
        <w:rPr>
          <w:szCs w:val="24"/>
        </w:rPr>
        <w:t>Kevin Terry, the Managing </w:t>
      </w:r>
      <w:r w:rsidRPr="004E58B9">
        <w:rPr>
          <w:szCs w:val="24"/>
        </w:rPr>
        <w:t>Director of the appellant</w:t>
      </w:r>
      <w:r w:rsidR="00C576FE" w:rsidRPr="004E58B9">
        <w:rPr>
          <w:szCs w:val="24"/>
        </w:rPr>
        <w:t xml:space="preserve">, were known to each other. </w:t>
      </w:r>
      <w:r w:rsidR="00DB0F5E" w:rsidRPr="004E58B9">
        <w:rPr>
          <w:szCs w:val="24"/>
        </w:rPr>
        <w:t xml:space="preserve"> </w:t>
      </w:r>
      <w:r w:rsidR="00C576FE" w:rsidRPr="004E58B9">
        <w:rPr>
          <w:szCs w:val="24"/>
        </w:rPr>
        <w:t xml:space="preserve">It was </w:t>
      </w:r>
      <w:r w:rsidR="00B2208E" w:rsidRPr="004E58B9">
        <w:rPr>
          <w:szCs w:val="24"/>
        </w:rPr>
        <w:t xml:space="preserve">contended </w:t>
      </w:r>
      <w:r w:rsidR="00C576FE" w:rsidRPr="004E58B9">
        <w:rPr>
          <w:szCs w:val="24"/>
        </w:rPr>
        <w:t xml:space="preserve">that the two engaged in a conversation at the hearing during which the </w:t>
      </w:r>
      <w:r w:rsidR="00871AD7" w:rsidRPr="004E58B9">
        <w:rPr>
          <w:szCs w:val="24"/>
        </w:rPr>
        <w:t>arbitrator</w:t>
      </w:r>
      <w:r w:rsidR="00C576FE" w:rsidRPr="004E58B9">
        <w:rPr>
          <w:szCs w:val="24"/>
        </w:rPr>
        <w:t xml:space="preserve"> expressed more than a casual interest in the life of Kevin Terry. </w:t>
      </w:r>
      <w:r w:rsidR="00DB0F5E" w:rsidRPr="004E58B9">
        <w:rPr>
          <w:szCs w:val="24"/>
        </w:rPr>
        <w:t xml:space="preserve"> </w:t>
      </w:r>
      <w:r w:rsidR="00D21093" w:rsidRPr="004E58B9">
        <w:rPr>
          <w:szCs w:val="24"/>
        </w:rPr>
        <w:t xml:space="preserve">It </w:t>
      </w:r>
      <w:r w:rsidR="00B2208E" w:rsidRPr="004E58B9">
        <w:rPr>
          <w:szCs w:val="24"/>
        </w:rPr>
        <w:t>further contended</w:t>
      </w:r>
      <w:r w:rsidR="00D21093" w:rsidRPr="004E58B9">
        <w:rPr>
          <w:szCs w:val="24"/>
        </w:rPr>
        <w:t xml:space="preserve"> that </w:t>
      </w:r>
      <w:r w:rsidR="00C576FE" w:rsidRPr="004E58B9">
        <w:rPr>
          <w:szCs w:val="24"/>
        </w:rPr>
        <w:t xml:space="preserve">the </w:t>
      </w:r>
      <w:r w:rsidR="006D7804" w:rsidRPr="004E58B9">
        <w:rPr>
          <w:szCs w:val="24"/>
        </w:rPr>
        <w:t xml:space="preserve">two had a prior relationship and as a result the conversation was </w:t>
      </w:r>
      <w:r w:rsidRPr="004E58B9">
        <w:rPr>
          <w:szCs w:val="24"/>
        </w:rPr>
        <w:t>likely to give rise to a reasonable apprehension of bias</w:t>
      </w:r>
      <w:r w:rsidR="00C576FE" w:rsidRPr="004E58B9">
        <w:rPr>
          <w:szCs w:val="24"/>
        </w:rPr>
        <w:t xml:space="preserve"> on the part of the </w:t>
      </w:r>
      <w:r w:rsidR="00871AD7" w:rsidRPr="004E58B9">
        <w:rPr>
          <w:szCs w:val="24"/>
        </w:rPr>
        <w:t>arbitrator</w:t>
      </w:r>
      <w:r w:rsidR="00D21093" w:rsidRPr="004E58B9">
        <w:rPr>
          <w:szCs w:val="24"/>
        </w:rPr>
        <w:t xml:space="preserve"> and he ought to have recused himself</w:t>
      </w:r>
      <w:r w:rsidRPr="004E58B9">
        <w:rPr>
          <w:szCs w:val="24"/>
        </w:rPr>
        <w:t xml:space="preserve">. </w:t>
      </w:r>
    </w:p>
    <w:p w:rsidR="00DB0F5E" w:rsidRPr="004E58B9" w:rsidRDefault="00DB0F5E" w:rsidP="00DB0F5E">
      <w:pPr>
        <w:tabs>
          <w:tab w:val="left" w:pos="1134"/>
        </w:tabs>
        <w:spacing w:after="0" w:line="480" w:lineRule="auto"/>
        <w:ind w:left="-15" w:right="0" w:firstLine="720"/>
        <w:rPr>
          <w:szCs w:val="24"/>
        </w:rPr>
      </w:pPr>
    </w:p>
    <w:p w:rsidR="0069052D"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The </w:t>
      </w:r>
      <w:r w:rsidR="00242BFA" w:rsidRPr="004E58B9">
        <w:rPr>
          <w:szCs w:val="24"/>
        </w:rPr>
        <w:t>first</w:t>
      </w:r>
      <w:r w:rsidR="002E26C7" w:rsidRPr="004E58B9">
        <w:rPr>
          <w:szCs w:val="24"/>
        </w:rPr>
        <w:t xml:space="preserve"> </w:t>
      </w:r>
      <w:r w:rsidR="0069052D" w:rsidRPr="004E58B9">
        <w:rPr>
          <w:szCs w:val="24"/>
        </w:rPr>
        <w:t xml:space="preserve">respondent </w:t>
      </w:r>
      <w:r w:rsidR="00C576FE" w:rsidRPr="004E58B9">
        <w:rPr>
          <w:szCs w:val="24"/>
        </w:rPr>
        <w:t xml:space="preserve">further </w:t>
      </w:r>
      <w:r w:rsidR="0069052D" w:rsidRPr="004E58B9">
        <w:rPr>
          <w:szCs w:val="24"/>
        </w:rPr>
        <w:t xml:space="preserve">argued that the </w:t>
      </w:r>
      <w:r w:rsidR="00871AD7" w:rsidRPr="004E58B9">
        <w:rPr>
          <w:szCs w:val="24"/>
        </w:rPr>
        <w:t>arbitrator</w:t>
      </w:r>
      <w:r w:rsidR="00344197" w:rsidRPr="004E58B9">
        <w:rPr>
          <w:szCs w:val="24"/>
        </w:rPr>
        <w:t>,</w:t>
      </w:r>
      <w:r w:rsidR="0069052D" w:rsidRPr="004E58B9">
        <w:rPr>
          <w:szCs w:val="24"/>
        </w:rPr>
        <w:t xml:space="preserve"> in an </w:t>
      </w:r>
      <w:r w:rsidR="00D21093" w:rsidRPr="004E58B9">
        <w:rPr>
          <w:szCs w:val="24"/>
        </w:rPr>
        <w:t xml:space="preserve">opposing </w:t>
      </w:r>
      <w:r w:rsidR="0069052D" w:rsidRPr="004E58B9">
        <w:rPr>
          <w:szCs w:val="24"/>
        </w:rPr>
        <w:t xml:space="preserve">affidavit </w:t>
      </w:r>
      <w:r w:rsidR="00D21093" w:rsidRPr="004E58B9">
        <w:rPr>
          <w:szCs w:val="24"/>
        </w:rPr>
        <w:t xml:space="preserve">which he </w:t>
      </w:r>
      <w:r w:rsidR="0069052D" w:rsidRPr="004E58B9">
        <w:rPr>
          <w:szCs w:val="24"/>
        </w:rPr>
        <w:t xml:space="preserve">filed in response to the </w:t>
      </w:r>
      <w:r w:rsidR="00C576FE" w:rsidRPr="004E58B9">
        <w:rPr>
          <w:szCs w:val="24"/>
        </w:rPr>
        <w:t>application before the court</w:t>
      </w:r>
      <w:r w:rsidR="00C576FE" w:rsidRPr="004E58B9">
        <w:rPr>
          <w:i/>
          <w:szCs w:val="24"/>
        </w:rPr>
        <w:t xml:space="preserve"> </w:t>
      </w:r>
      <w:r w:rsidR="0019654C" w:rsidRPr="004E58B9">
        <w:rPr>
          <w:i/>
          <w:szCs w:val="24"/>
        </w:rPr>
        <w:t>a quo</w:t>
      </w:r>
      <w:r w:rsidR="00344197" w:rsidRPr="004E58B9">
        <w:rPr>
          <w:szCs w:val="24"/>
        </w:rPr>
        <w:t>,</w:t>
      </w:r>
      <w:r w:rsidR="0069052D" w:rsidRPr="004E58B9">
        <w:rPr>
          <w:szCs w:val="24"/>
        </w:rPr>
        <w:t xml:space="preserve"> used </w:t>
      </w:r>
      <w:r w:rsidR="004568F7" w:rsidRPr="004E58B9">
        <w:rPr>
          <w:szCs w:val="24"/>
        </w:rPr>
        <w:t>intemperate and</w:t>
      </w:r>
      <w:r w:rsidR="0069052D" w:rsidRPr="004E58B9">
        <w:rPr>
          <w:szCs w:val="24"/>
        </w:rPr>
        <w:t xml:space="preserve"> unacceptable language towards the </w:t>
      </w:r>
      <w:r w:rsidR="00242BFA" w:rsidRPr="004E58B9">
        <w:rPr>
          <w:szCs w:val="24"/>
        </w:rPr>
        <w:t>first</w:t>
      </w:r>
      <w:r w:rsidR="002E26C7" w:rsidRPr="004E58B9">
        <w:rPr>
          <w:szCs w:val="24"/>
        </w:rPr>
        <w:t xml:space="preserve"> </w:t>
      </w:r>
      <w:r w:rsidR="0069052D" w:rsidRPr="004E58B9">
        <w:rPr>
          <w:szCs w:val="24"/>
        </w:rPr>
        <w:t>respondent</w:t>
      </w:r>
      <w:r w:rsidR="00C576FE" w:rsidRPr="004E58B9">
        <w:rPr>
          <w:szCs w:val="24"/>
        </w:rPr>
        <w:t>.</w:t>
      </w:r>
      <w:r w:rsidR="0069052D" w:rsidRPr="004E58B9">
        <w:rPr>
          <w:szCs w:val="24"/>
        </w:rPr>
        <w:t xml:space="preserve"> </w:t>
      </w:r>
      <w:r w:rsidRPr="004E58B9">
        <w:rPr>
          <w:szCs w:val="24"/>
        </w:rPr>
        <w:t xml:space="preserve"> </w:t>
      </w:r>
      <w:r w:rsidR="00B2208E" w:rsidRPr="004E58B9">
        <w:rPr>
          <w:szCs w:val="24"/>
        </w:rPr>
        <w:t>It was submitted that</w:t>
      </w:r>
      <w:r w:rsidR="008E40F2">
        <w:rPr>
          <w:szCs w:val="24"/>
        </w:rPr>
        <w:t xml:space="preserve"> the</w:t>
      </w:r>
      <w:r w:rsidR="00C576FE" w:rsidRPr="004E58B9">
        <w:rPr>
          <w:szCs w:val="24"/>
        </w:rPr>
        <w:t xml:space="preserve"> language used was evidence that the </w:t>
      </w:r>
      <w:r w:rsidR="00871AD7" w:rsidRPr="004E58B9">
        <w:rPr>
          <w:szCs w:val="24"/>
        </w:rPr>
        <w:t>arbitrator</w:t>
      </w:r>
      <w:r w:rsidR="00C576FE" w:rsidRPr="004E58B9">
        <w:rPr>
          <w:szCs w:val="24"/>
        </w:rPr>
        <w:t xml:space="preserve"> was supporting the appellant in proceedings </w:t>
      </w:r>
      <w:r w:rsidR="003F67FA" w:rsidRPr="004E58B9">
        <w:rPr>
          <w:szCs w:val="24"/>
        </w:rPr>
        <w:t xml:space="preserve">in </w:t>
      </w:r>
      <w:r w:rsidR="00B2208E" w:rsidRPr="004E58B9">
        <w:rPr>
          <w:szCs w:val="24"/>
        </w:rPr>
        <w:t xml:space="preserve">which </w:t>
      </w:r>
      <w:r w:rsidR="00C576FE" w:rsidRPr="004E58B9">
        <w:rPr>
          <w:szCs w:val="24"/>
        </w:rPr>
        <w:t>he ought to have been neutral.</w:t>
      </w:r>
    </w:p>
    <w:p w:rsidR="00DB0F5E" w:rsidRPr="004E58B9" w:rsidRDefault="00DB0F5E" w:rsidP="00DB0F5E">
      <w:pPr>
        <w:tabs>
          <w:tab w:val="left" w:pos="1134"/>
        </w:tabs>
        <w:spacing w:after="0" w:line="480" w:lineRule="auto"/>
        <w:ind w:left="-15" w:right="0" w:firstLine="720"/>
        <w:rPr>
          <w:szCs w:val="24"/>
        </w:rPr>
      </w:pPr>
    </w:p>
    <w:p w:rsidR="00B26A81"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In response, the appellant </w:t>
      </w:r>
      <w:r w:rsidR="00F26B1E" w:rsidRPr="004E58B9">
        <w:rPr>
          <w:szCs w:val="24"/>
        </w:rPr>
        <w:t>submitted</w:t>
      </w:r>
      <w:r w:rsidR="0069052D" w:rsidRPr="004E58B9">
        <w:rPr>
          <w:szCs w:val="24"/>
        </w:rPr>
        <w:t xml:space="preserve"> that the conversation between Kevin Terry and the </w:t>
      </w:r>
      <w:r w:rsidR="00871AD7" w:rsidRPr="004E58B9">
        <w:rPr>
          <w:szCs w:val="24"/>
        </w:rPr>
        <w:t>arbitrator</w:t>
      </w:r>
      <w:r w:rsidR="0069052D" w:rsidRPr="004E58B9">
        <w:rPr>
          <w:szCs w:val="24"/>
        </w:rPr>
        <w:t xml:space="preserve"> was done in the presence of </w:t>
      </w:r>
      <w:r w:rsidR="00600EE9" w:rsidRPr="004E58B9">
        <w:rPr>
          <w:szCs w:val="24"/>
        </w:rPr>
        <w:t xml:space="preserve">all </w:t>
      </w:r>
      <w:r w:rsidR="0069052D" w:rsidRPr="004E58B9">
        <w:rPr>
          <w:szCs w:val="24"/>
        </w:rPr>
        <w:t>the parties</w:t>
      </w:r>
      <w:r w:rsidR="00600EE9" w:rsidRPr="004E58B9">
        <w:rPr>
          <w:szCs w:val="24"/>
        </w:rPr>
        <w:t xml:space="preserve">. </w:t>
      </w:r>
      <w:r w:rsidRPr="004E58B9">
        <w:rPr>
          <w:szCs w:val="24"/>
        </w:rPr>
        <w:t xml:space="preserve"> </w:t>
      </w:r>
      <w:r w:rsidR="00600EE9" w:rsidRPr="004E58B9">
        <w:rPr>
          <w:szCs w:val="24"/>
        </w:rPr>
        <w:t xml:space="preserve">It </w:t>
      </w:r>
      <w:r w:rsidR="00F26B1E" w:rsidRPr="004E58B9">
        <w:rPr>
          <w:szCs w:val="24"/>
        </w:rPr>
        <w:t xml:space="preserve">was </w:t>
      </w:r>
      <w:r w:rsidR="00600EE9" w:rsidRPr="004E58B9">
        <w:rPr>
          <w:szCs w:val="24"/>
        </w:rPr>
        <w:t xml:space="preserve">further submitted that </w:t>
      </w:r>
      <w:r w:rsidR="0069052D" w:rsidRPr="004E58B9">
        <w:rPr>
          <w:szCs w:val="24"/>
        </w:rPr>
        <w:t>the</w:t>
      </w:r>
      <w:r w:rsidR="00344197" w:rsidRPr="004E58B9">
        <w:rPr>
          <w:szCs w:val="24"/>
        </w:rPr>
        <w:t xml:space="preserve"> </w:t>
      </w:r>
      <w:r w:rsidR="0069052D" w:rsidRPr="004E58B9">
        <w:rPr>
          <w:szCs w:val="24"/>
        </w:rPr>
        <w:t>conversation did not relate to the subject matter of the arbitral proceedings</w:t>
      </w:r>
      <w:r w:rsidR="00600EE9" w:rsidRPr="004E58B9">
        <w:rPr>
          <w:szCs w:val="24"/>
        </w:rPr>
        <w:t xml:space="preserve">. </w:t>
      </w:r>
      <w:r w:rsidRPr="004E58B9">
        <w:rPr>
          <w:szCs w:val="24"/>
        </w:rPr>
        <w:t xml:space="preserve"> </w:t>
      </w:r>
      <w:r w:rsidR="00600EE9" w:rsidRPr="004E58B9">
        <w:rPr>
          <w:szCs w:val="24"/>
        </w:rPr>
        <w:t xml:space="preserve">It </w:t>
      </w:r>
      <w:r w:rsidR="00F26B1E" w:rsidRPr="004E58B9">
        <w:rPr>
          <w:szCs w:val="24"/>
        </w:rPr>
        <w:t xml:space="preserve">was </w:t>
      </w:r>
      <w:r w:rsidR="00A07E7E" w:rsidRPr="004E58B9">
        <w:rPr>
          <w:szCs w:val="24"/>
        </w:rPr>
        <w:t xml:space="preserve">argued </w:t>
      </w:r>
      <w:r w:rsidR="00600EE9" w:rsidRPr="004E58B9">
        <w:rPr>
          <w:szCs w:val="24"/>
        </w:rPr>
        <w:t>that the conversation</w:t>
      </w:r>
      <w:r w:rsidR="00344197" w:rsidRPr="004E58B9">
        <w:rPr>
          <w:szCs w:val="24"/>
        </w:rPr>
        <w:t xml:space="preserve"> was innocuous</w:t>
      </w:r>
      <w:r w:rsidR="00600EE9" w:rsidRPr="004E58B9">
        <w:rPr>
          <w:szCs w:val="24"/>
        </w:rPr>
        <w:t xml:space="preserve"> and therefore there was no basis for the apprehension of bias</w:t>
      </w:r>
      <w:r w:rsidR="0069052D" w:rsidRPr="004E58B9">
        <w:rPr>
          <w:szCs w:val="24"/>
        </w:rPr>
        <w:t xml:space="preserve">. </w:t>
      </w:r>
    </w:p>
    <w:p w:rsidR="00DB0F5E" w:rsidRPr="004E58B9" w:rsidRDefault="00DB0F5E" w:rsidP="00DB0F5E">
      <w:pPr>
        <w:tabs>
          <w:tab w:val="left" w:pos="1134"/>
        </w:tabs>
        <w:spacing w:after="0" w:line="480" w:lineRule="auto"/>
        <w:ind w:left="-15" w:right="0" w:firstLine="720"/>
        <w:rPr>
          <w:szCs w:val="24"/>
        </w:rPr>
      </w:pPr>
    </w:p>
    <w:p w:rsidR="0069052D" w:rsidRDefault="00DB0F5E" w:rsidP="00DB0F5E">
      <w:pPr>
        <w:tabs>
          <w:tab w:val="left" w:pos="1134"/>
        </w:tabs>
        <w:spacing w:after="0" w:line="480" w:lineRule="auto"/>
        <w:ind w:left="-15" w:right="0" w:firstLine="720"/>
        <w:rPr>
          <w:szCs w:val="24"/>
        </w:rPr>
      </w:pPr>
      <w:r w:rsidRPr="004E58B9">
        <w:rPr>
          <w:szCs w:val="24"/>
        </w:rPr>
        <w:tab/>
      </w:r>
      <w:r w:rsidR="00F26B1E" w:rsidRPr="004E58B9">
        <w:rPr>
          <w:szCs w:val="24"/>
        </w:rPr>
        <w:t>The appellant</w:t>
      </w:r>
      <w:r w:rsidR="006D7804" w:rsidRPr="004E58B9">
        <w:rPr>
          <w:szCs w:val="24"/>
        </w:rPr>
        <w:t xml:space="preserve"> further argued that the allegations relating to the intemperate language in the arbitrator’s opposing affidavit w</w:t>
      </w:r>
      <w:r w:rsidR="00FD57AF" w:rsidRPr="004E58B9">
        <w:rPr>
          <w:szCs w:val="24"/>
        </w:rPr>
        <w:t>ere</w:t>
      </w:r>
      <w:r w:rsidR="006D7804" w:rsidRPr="004E58B9">
        <w:rPr>
          <w:szCs w:val="24"/>
        </w:rPr>
        <w:t xml:space="preserve"> not the basis for the first respondent’s apprehension for bias as they were contained in the answering affidavit and not the founding affidavit. </w:t>
      </w:r>
      <w:r w:rsidRPr="004E58B9">
        <w:rPr>
          <w:szCs w:val="24"/>
        </w:rPr>
        <w:t xml:space="preserve"> </w:t>
      </w:r>
      <w:r w:rsidR="006D7804" w:rsidRPr="004E58B9">
        <w:rPr>
          <w:szCs w:val="24"/>
        </w:rPr>
        <w:t xml:space="preserve">The court </w:t>
      </w:r>
      <w:r w:rsidR="006D7804" w:rsidRPr="004E58B9">
        <w:rPr>
          <w:i/>
          <w:szCs w:val="24"/>
        </w:rPr>
        <w:t>a quo</w:t>
      </w:r>
      <w:r w:rsidR="006D7804" w:rsidRPr="004E58B9">
        <w:rPr>
          <w:szCs w:val="24"/>
        </w:rPr>
        <w:t xml:space="preserve"> was urged to disregard the </w:t>
      </w:r>
      <w:r w:rsidR="00F26B1E" w:rsidRPr="004E58B9">
        <w:rPr>
          <w:szCs w:val="24"/>
        </w:rPr>
        <w:t>arbitrator</w:t>
      </w:r>
      <w:r w:rsidR="006D7804" w:rsidRPr="004E58B9">
        <w:rPr>
          <w:szCs w:val="24"/>
        </w:rPr>
        <w:t>’s opposing affidavit.</w:t>
      </w:r>
    </w:p>
    <w:p w:rsidR="004E58B9" w:rsidRDefault="004E58B9" w:rsidP="00DB0F5E">
      <w:pPr>
        <w:tabs>
          <w:tab w:val="left" w:pos="1134"/>
        </w:tabs>
        <w:spacing w:after="0" w:line="480" w:lineRule="auto"/>
        <w:ind w:left="-15" w:right="0" w:firstLine="720"/>
        <w:rPr>
          <w:szCs w:val="24"/>
        </w:rPr>
      </w:pPr>
    </w:p>
    <w:p w:rsidR="004E58B9" w:rsidRPr="004E58B9" w:rsidRDefault="004E58B9" w:rsidP="00DB0F5E">
      <w:pPr>
        <w:tabs>
          <w:tab w:val="left" w:pos="1134"/>
        </w:tabs>
        <w:spacing w:after="0" w:line="480" w:lineRule="auto"/>
        <w:ind w:left="-15" w:right="0" w:firstLine="720"/>
        <w:rPr>
          <w:szCs w:val="24"/>
        </w:rPr>
      </w:pPr>
    </w:p>
    <w:p w:rsidR="0069052D" w:rsidRPr="004E58B9" w:rsidRDefault="0069052D" w:rsidP="0019654C">
      <w:pPr>
        <w:spacing w:after="0" w:line="480" w:lineRule="auto"/>
        <w:ind w:left="-5" w:right="0"/>
        <w:rPr>
          <w:szCs w:val="24"/>
        </w:rPr>
      </w:pPr>
      <w:r w:rsidRPr="004E58B9">
        <w:rPr>
          <w:b/>
          <w:szCs w:val="24"/>
        </w:rPr>
        <w:lastRenderedPageBreak/>
        <w:t xml:space="preserve">DETERMINATION OF THE COURT </w:t>
      </w:r>
      <w:r w:rsidR="0019654C" w:rsidRPr="004E58B9">
        <w:rPr>
          <w:b/>
          <w:i/>
          <w:szCs w:val="24"/>
        </w:rPr>
        <w:t>A QUO</w:t>
      </w:r>
      <w:r w:rsidRPr="004E58B9">
        <w:rPr>
          <w:b/>
          <w:szCs w:val="24"/>
        </w:rPr>
        <w:t xml:space="preserve"> </w:t>
      </w:r>
    </w:p>
    <w:p w:rsidR="0069052D"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The court </w:t>
      </w:r>
      <w:r w:rsidR="0019654C" w:rsidRPr="004E58B9">
        <w:rPr>
          <w:i/>
          <w:szCs w:val="24"/>
        </w:rPr>
        <w:t>a quo</w:t>
      </w:r>
      <w:r w:rsidR="0069052D" w:rsidRPr="004E58B9">
        <w:rPr>
          <w:szCs w:val="24"/>
        </w:rPr>
        <w:t xml:space="preserve"> found that the </w:t>
      </w:r>
      <w:r w:rsidR="00871AD7" w:rsidRPr="004E58B9">
        <w:rPr>
          <w:szCs w:val="24"/>
        </w:rPr>
        <w:t>arbitrator</w:t>
      </w:r>
      <w:r w:rsidR="0069052D" w:rsidRPr="004E58B9">
        <w:rPr>
          <w:szCs w:val="24"/>
        </w:rPr>
        <w:t xml:space="preserve">’s interpretation of the contract </w:t>
      </w:r>
      <w:r w:rsidR="00B26A81" w:rsidRPr="004E58B9">
        <w:rPr>
          <w:szCs w:val="24"/>
        </w:rPr>
        <w:t xml:space="preserve">though </w:t>
      </w:r>
      <w:r w:rsidR="005B2392" w:rsidRPr="004E58B9">
        <w:rPr>
          <w:szCs w:val="24"/>
        </w:rPr>
        <w:t xml:space="preserve">it </w:t>
      </w:r>
      <w:r w:rsidR="0069052D" w:rsidRPr="004E58B9">
        <w:rPr>
          <w:szCs w:val="24"/>
        </w:rPr>
        <w:t>was faulty</w:t>
      </w:r>
      <w:r w:rsidR="00716876">
        <w:rPr>
          <w:szCs w:val="24"/>
        </w:rPr>
        <w:t>,</w:t>
      </w:r>
      <w:r w:rsidR="005B2392" w:rsidRPr="004E58B9">
        <w:rPr>
          <w:szCs w:val="24"/>
        </w:rPr>
        <w:t xml:space="preserve"> </w:t>
      </w:r>
      <w:r w:rsidR="00B26A81" w:rsidRPr="004E58B9">
        <w:rPr>
          <w:szCs w:val="24"/>
        </w:rPr>
        <w:t xml:space="preserve">did not render </w:t>
      </w:r>
      <w:r w:rsidR="005B62D9" w:rsidRPr="004E58B9">
        <w:rPr>
          <w:szCs w:val="24"/>
        </w:rPr>
        <w:t>the award contrary to</w:t>
      </w:r>
      <w:r w:rsidR="0069052D" w:rsidRPr="004E58B9">
        <w:rPr>
          <w:szCs w:val="24"/>
        </w:rPr>
        <w:t xml:space="preserve"> public policy. </w:t>
      </w:r>
    </w:p>
    <w:p w:rsidR="00DB0F5E" w:rsidRPr="004E58B9" w:rsidRDefault="00DB0F5E" w:rsidP="00DB0F5E">
      <w:pPr>
        <w:tabs>
          <w:tab w:val="left" w:pos="1134"/>
        </w:tabs>
        <w:spacing w:after="0" w:line="480" w:lineRule="auto"/>
        <w:ind w:left="-15" w:right="0" w:firstLine="720"/>
        <w:rPr>
          <w:i/>
          <w:szCs w:val="24"/>
        </w:rPr>
      </w:pPr>
    </w:p>
    <w:p w:rsidR="006D377F" w:rsidRPr="004E58B9" w:rsidRDefault="00DB0F5E" w:rsidP="00DB0F5E">
      <w:pPr>
        <w:tabs>
          <w:tab w:val="left" w:pos="1134"/>
        </w:tabs>
        <w:spacing w:after="0" w:line="480" w:lineRule="auto"/>
        <w:ind w:left="-15" w:right="0" w:firstLine="720"/>
        <w:rPr>
          <w:szCs w:val="24"/>
        </w:rPr>
      </w:pPr>
      <w:r w:rsidRPr="004E58B9">
        <w:rPr>
          <w:szCs w:val="24"/>
        </w:rPr>
        <w:tab/>
      </w:r>
      <w:r w:rsidR="0069052D" w:rsidRPr="004E58B9">
        <w:rPr>
          <w:szCs w:val="24"/>
        </w:rPr>
        <w:t xml:space="preserve">The court </w:t>
      </w:r>
      <w:r w:rsidR="0019654C" w:rsidRPr="004E58B9">
        <w:rPr>
          <w:i/>
          <w:szCs w:val="24"/>
        </w:rPr>
        <w:t>a quo</w:t>
      </w:r>
      <w:r w:rsidR="007F4866" w:rsidRPr="004E58B9">
        <w:rPr>
          <w:szCs w:val="24"/>
        </w:rPr>
        <w:t xml:space="preserve"> held that </w:t>
      </w:r>
      <w:r w:rsidR="006D377F" w:rsidRPr="004E58B9">
        <w:rPr>
          <w:szCs w:val="24"/>
        </w:rPr>
        <w:t xml:space="preserve">the conversation between the arbitrator and </w:t>
      </w:r>
      <w:r w:rsidRPr="004E58B9">
        <w:rPr>
          <w:szCs w:val="24"/>
        </w:rPr>
        <w:t>Mr</w:t>
      </w:r>
      <w:r w:rsidR="006D377F" w:rsidRPr="004E58B9">
        <w:rPr>
          <w:szCs w:val="24"/>
        </w:rPr>
        <w:t xml:space="preserve"> Kelly was innocuous and did not raise a reasonable apprehension of bias. </w:t>
      </w:r>
      <w:r w:rsidR="00E37AEB" w:rsidRPr="004E58B9">
        <w:rPr>
          <w:szCs w:val="24"/>
        </w:rPr>
        <w:t xml:space="preserve"> </w:t>
      </w:r>
      <w:r w:rsidR="00FD57AF" w:rsidRPr="004E58B9">
        <w:rPr>
          <w:szCs w:val="24"/>
        </w:rPr>
        <w:t>It</w:t>
      </w:r>
      <w:r w:rsidR="006D377F" w:rsidRPr="004E58B9">
        <w:rPr>
          <w:szCs w:val="24"/>
        </w:rPr>
        <w:t xml:space="preserve"> found that the first respondent did not raise the allegations of bias with the arbitrator during the arbitration process. </w:t>
      </w:r>
      <w:r w:rsidR="00E37AEB" w:rsidRPr="004E58B9">
        <w:rPr>
          <w:szCs w:val="24"/>
        </w:rPr>
        <w:t xml:space="preserve"> </w:t>
      </w:r>
      <w:r w:rsidR="006D377F" w:rsidRPr="004E58B9">
        <w:rPr>
          <w:szCs w:val="24"/>
        </w:rPr>
        <w:t xml:space="preserve">The allegations were only raised after the decision of the arbitrator. </w:t>
      </w:r>
      <w:r w:rsidR="00E37AEB" w:rsidRPr="004E58B9">
        <w:rPr>
          <w:szCs w:val="24"/>
        </w:rPr>
        <w:t xml:space="preserve"> </w:t>
      </w:r>
      <w:r w:rsidR="006D377F" w:rsidRPr="004E58B9">
        <w:rPr>
          <w:szCs w:val="24"/>
        </w:rPr>
        <w:t xml:space="preserve">It </w:t>
      </w:r>
      <w:r w:rsidR="004E58B9">
        <w:rPr>
          <w:szCs w:val="24"/>
        </w:rPr>
        <w:t xml:space="preserve">therefore concluded that </w:t>
      </w:r>
      <w:r w:rsidR="00FA21AF" w:rsidRPr="004E58B9">
        <w:rPr>
          <w:szCs w:val="24"/>
        </w:rPr>
        <w:t xml:space="preserve">the </w:t>
      </w:r>
      <w:r w:rsidR="005B2392" w:rsidRPr="004E58B9">
        <w:rPr>
          <w:szCs w:val="24"/>
        </w:rPr>
        <w:t>first respondent</w:t>
      </w:r>
      <w:r w:rsidR="00FA21AF" w:rsidRPr="004E58B9">
        <w:rPr>
          <w:szCs w:val="24"/>
        </w:rPr>
        <w:t xml:space="preserve"> had not established reasonable apprehension of bias in the making of the award.</w:t>
      </w:r>
    </w:p>
    <w:p w:rsidR="00E37AEB" w:rsidRPr="004E58B9" w:rsidRDefault="00E37AEB" w:rsidP="00DB0F5E">
      <w:pPr>
        <w:tabs>
          <w:tab w:val="left" w:pos="1134"/>
        </w:tabs>
        <w:spacing w:after="0" w:line="480" w:lineRule="auto"/>
        <w:ind w:left="-15" w:right="0" w:firstLine="720"/>
        <w:rPr>
          <w:szCs w:val="24"/>
        </w:rPr>
      </w:pPr>
    </w:p>
    <w:p w:rsidR="0069052D" w:rsidRPr="004E58B9" w:rsidRDefault="00E37AEB" w:rsidP="00E37AEB">
      <w:pPr>
        <w:tabs>
          <w:tab w:val="left" w:pos="1134"/>
        </w:tabs>
        <w:spacing w:after="0" w:line="480" w:lineRule="auto"/>
        <w:ind w:left="-15" w:right="0" w:firstLine="720"/>
        <w:rPr>
          <w:szCs w:val="24"/>
        </w:rPr>
      </w:pPr>
      <w:r w:rsidRPr="004E58B9">
        <w:rPr>
          <w:szCs w:val="24"/>
        </w:rPr>
        <w:tab/>
      </w:r>
      <w:r w:rsidR="006D377F" w:rsidRPr="004E58B9">
        <w:rPr>
          <w:szCs w:val="24"/>
        </w:rPr>
        <w:t xml:space="preserve">The court </w:t>
      </w:r>
      <w:r w:rsidR="0019654C" w:rsidRPr="004E58B9">
        <w:rPr>
          <w:i/>
          <w:szCs w:val="24"/>
        </w:rPr>
        <w:t>a quo</w:t>
      </w:r>
      <w:r w:rsidR="006D377F" w:rsidRPr="004E58B9">
        <w:rPr>
          <w:szCs w:val="24"/>
        </w:rPr>
        <w:t xml:space="preserve"> however found that </w:t>
      </w:r>
      <w:r w:rsidR="0069052D" w:rsidRPr="004E58B9">
        <w:rPr>
          <w:szCs w:val="24"/>
        </w:rPr>
        <w:t>the a</w:t>
      </w:r>
      <w:r w:rsidR="005B62D9" w:rsidRPr="004E58B9">
        <w:rPr>
          <w:szCs w:val="24"/>
        </w:rPr>
        <w:t xml:space="preserve">rbitrator’s post award averments in the opposing affidavit </w:t>
      </w:r>
      <w:r w:rsidR="00945A8A" w:rsidRPr="004E58B9">
        <w:rPr>
          <w:szCs w:val="24"/>
        </w:rPr>
        <w:t>created an impression that he was “pitching camp” with the appellant</w:t>
      </w:r>
      <w:r w:rsidR="007F7238" w:rsidRPr="004E58B9">
        <w:rPr>
          <w:szCs w:val="24"/>
        </w:rPr>
        <w:t>.</w:t>
      </w:r>
      <w:r w:rsidRPr="004E58B9">
        <w:rPr>
          <w:szCs w:val="24"/>
        </w:rPr>
        <w:t xml:space="preserve"> </w:t>
      </w:r>
      <w:r w:rsidR="007F7238" w:rsidRPr="004E58B9">
        <w:rPr>
          <w:szCs w:val="24"/>
        </w:rPr>
        <w:t xml:space="preserve"> It found that the averments </w:t>
      </w:r>
      <w:r w:rsidR="00A25ED9" w:rsidRPr="004E58B9">
        <w:rPr>
          <w:szCs w:val="24"/>
        </w:rPr>
        <w:t xml:space="preserve">were intemperate, disparaging </w:t>
      </w:r>
      <w:r w:rsidR="007F7238" w:rsidRPr="004E58B9">
        <w:rPr>
          <w:szCs w:val="24"/>
        </w:rPr>
        <w:t xml:space="preserve">and unacceptable in judicial proceedings. </w:t>
      </w:r>
      <w:r w:rsidRPr="004E58B9">
        <w:rPr>
          <w:szCs w:val="24"/>
        </w:rPr>
        <w:t xml:space="preserve"> </w:t>
      </w:r>
      <w:r w:rsidR="007F7238" w:rsidRPr="004E58B9">
        <w:rPr>
          <w:szCs w:val="24"/>
        </w:rPr>
        <w:t xml:space="preserve">The court </w:t>
      </w:r>
      <w:r w:rsidR="00FD57AF" w:rsidRPr="004E58B9">
        <w:rPr>
          <w:i/>
          <w:szCs w:val="24"/>
        </w:rPr>
        <w:t xml:space="preserve">a quo </w:t>
      </w:r>
      <w:r w:rsidR="007F7238" w:rsidRPr="004E58B9">
        <w:rPr>
          <w:szCs w:val="24"/>
        </w:rPr>
        <w:t xml:space="preserve">held that </w:t>
      </w:r>
      <w:r w:rsidR="00FA21AF" w:rsidRPr="004E58B9">
        <w:rPr>
          <w:szCs w:val="24"/>
        </w:rPr>
        <w:t xml:space="preserve">disparaging </w:t>
      </w:r>
      <w:r w:rsidR="007F7238" w:rsidRPr="004E58B9">
        <w:rPr>
          <w:szCs w:val="24"/>
        </w:rPr>
        <w:t xml:space="preserve">averments </w:t>
      </w:r>
      <w:r w:rsidR="00FA21AF" w:rsidRPr="004E58B9">
        <w:rPr>
          <w:szCs w:val="24"/>
        </w:rPr>
        <w:t xml:space="preserve">taken in conjunction with the </w:t>
      </w:r>
      <w:r w:rsidR="00832F73" w:rsidRPr="004E58B9">
        <w:rPr>
          <w:szCs w:val="24"/>
        </w:rPr>
        <w:t xml:space="preserve">conversation between the arbitrator and </w:t>
      </w:r>
      <w:r w:rsidRPr="004E58B9">
        <w:rPr>
          <w:szCs w:val="24"/>
        </w:rPr>
        <w:t>Mr</w:t>
      </w:r>
      <w:r w:rsidR="00832F73" w:rsidRPr="004E58B9">
        <w:rPr>
          <w:szCs w:val="24"/>
        </w:rPr>
        <w:t xml:space="preserve"> </w:t>
      </w:r>
      <w:r w:rsidR="00BC5400" w:rsidRPr="004E58B9">
        <w:rPr>
          <w:szCs w:val="24"/>
        </w:rPr>
        <w:t>Terry</w:t>
      </w:r>
      <w:r w:rsidR="00832F73" w:rsidRPr="004E58B9">
        <w:rPr>
          <w:szCs w:val="24"/>
        </w:rPr>
        <w:t xml:space="preserve">, and the </w:t>
      </w:r>
      <w:r w:rsidR="00B26A81" w:rsidRPr="004E58B9">
        <w:rPr>
          <w:szCs w:val="24"/>
        </w:rPr>
        <w:t>faulty</w:t>
      </w:r>
      <w:r w:rsidR="00FA21AF" w:rsidRPr="004E58B9">
        <w:rPr>
          <w:szCs w:val="24"/>
        </w:rPr>
        <w:t xml:space="preserve"> interpretation of the contract gave </w:t>
      </w:r>
      <w:r w:rsidR="00945A8A" w:rsidRPr="004E58B9">
        <w:rPr>
          <w:szCs w:val="24"/>
        </w:rPr>
        <w:t>a</w:t>
      </w:r>
      <w:r w:rsidR="0069052D" w:rsidRPr="004E58B9">
        <w:rPr>
          <w:szCs w:val="24"/>
        </w:rPr>
        <w:t xml:space="preserve"> </w:t>
      </w:r>
      <w:r w:rsidR="006D377F" w:rsidRPr="004E58B9">
        <w:rPr>
          <w:szCs w:val="24"/>
        </w:rPr>
        <w:t>reasonable apprehension of bias</w:t>
      </w:r>
      <w:r w:rsidR="00945A8A" w:rsidRPr="004E58B9">
        <w:rPr>
          <w:szCs w:val="24"/>
        </w:rPr>
        <w:t xml:space="preserve">. </w:t>
      </w:r>
      <w:r w:rsidRPr="004E58B9">
        <w:rPr>
          <w:szCs w:val="24"/>
        </w:rPr>
        <w:t xml:space="preserve"> </w:t>
      </w:r>
      <w:r w:rsidR="0069052D" w:rsidRPr="004E58B9">
        <w:rPr>
          <w:szCs w:val="24"/>
        </w:rPr>
        <w:t xml:space="preserve">Consequently, it ruled that the arbitral award be set aside and the matter be </w:t>
      </w:r>
      <w:r w:rsidR="00B26A81" w:rsidRPr="004E58B9">
        <w:rPr>
          <w:szCs w:val="24"/>
        </w:rPr>
        <w:t>remitted</w:t>
      </w:r>
      <w:r w:rsidR="0069052D" w:rsidRPr="004E58B9">
        <w:rPr>
          <w:szCs w:val="24"/>
        </w:rPr>
        <w:t xml:space="preserve"> to a different arbitrator. </w:t>
      </w:r>
    </w:p>
    <w:p w:rsidR="00E37AEB" w:rsidRPr="004E58B9" w:rsidRDefault="00E37AEB" w:rsidP="00E37AEB">
      <w:pPr>
        <w:tabs>
          <w:tab w:val="left" w:pos="1134"/>
        </w:tabs>
        <w:spacing w:after="0" w:line="480" w:lineRule="auto"/>
        <w:ind w:left="-15" w:right="0" w:firstLine="720"/>
        <w:rPr>
          <w:szCs w:val="24"/>
        </w:rPr>
      </w:pPr>
    </w:p>
    <w:p w:rsidR="005B62D9" w:rsidRPr="004E58B9" w:rsidRDefault="00E37AEB" w:rsidP="00E37AEB">
      <w:pPr>
        <w:tabs>
          <w:tab w:val="left" w:pos="1134"/>
        </w:tabs>
        <w:spacing w:after="0" w:line="480" w:lineRule="auto"/>
        <w:ind w:left="-5" w:right="0" w:firstLine="710"/>
        <w:rPr>
          <w:szCs w:val="24"/>
        </w:rPr>
      </w:pPr>
      <w:r w:rsidRPr="004E58B9">
        <w:rPr>
          <w:szCs w:val="24"/>
        </w:rPr>
        <w:tab/>
      </w:r>
      <w:r w:rsidR="0069052D" w:rsidRPr="004E58B9">
        <w:rPr>
          <w:szCs w:val="24"/>
        </w:rPr>
        <w:t xml:space="preserve">Aggrieved by the court </w:t>
      </w:r>
      <w:r w:rsidR="0019654C" w:rsidRPr="004E58B9">
        <w:rPr>
          <w:i/>
          <w:szCs w:val="24"/>
        </w:rPr>
        <w:t>a quo</w:t>
      </w:r>
      <w:r w:rsidR="0069052D" w:rsidRPr="004E58B9">
        <w:rPr>
          <w:i/>
          <w:szCs w:val="24"/>
        </w:rPr>
        <w:t>’</w:t>
      </w:r>
      <w:r w:rsidR="0069052D" w:rsidRPr="004E58B9">
        <w:rPr>
          <w:szCs w:val="24"/>
        </w:rPr>
        <w:t>s decision, the appellant noted the present appeal</w:t>
      </w:r>
      <w:r w:rsidR="005B62D9" w:rsidRPr="004E58B9">
        <w:rPr>
          <w:szCs w:val="24"/>
        </w:rPr>
        <w:t>.</w:t>
      </w:r>
    </w:p>
    <w:p w:rsidR="00C12EA3" w:rsidRPr="004E58B9" w:rsidRDefault="00C12EA3" w:rsidP="00D96D10">
      <w:pPr>
        <w:spacing w:after="0" w:line="480" w:lineRule="auto"/>
        <w:ind w:left="11" w:right="0" w:hanging="11"/>
        <w:rPr>
          <w:b/>
          <w:szCs w:val="24"/>
        </w:rPr>
      </w:pPr>
    </w:p>
    <w:p w:rsidR="005B62D9" w:rsidRPr="004E58B9" w:rsidRDefault="00E37AEB" w:rsidP="0019654C">
      <w:pPr>
        <w:spacing w:after="0" w:line="480" w:lineRule="auto"/>
        <w:ind w:right="0"/>
        <w:rPr>
          <w:b/>
          <w:szCs w:val="24"/>
        </w:rPr>
      </w:pPr>
      <w:r w:rsidRPr="004E58B9">
        <w:rPr>
          <w:b/>
          <w:szCs w:val="24"/>
        </w:rPr>
        <w:t>PROCEEDINGS BEFORE THIS COURT</w:t>
      </w:r>
    </w:p>
    <w:p w:rsidR="0069052D" w:rsidRPr="004E58B9" w:rsidRDefault="00E37AEB" w:rsidP="006C0E05">
      <w:pPr>
        <w:tabs>
          <w:tab w:val="left" w:pos="1134"/>
        </w:tabs>
        <w:spacing w:after="0" w:line="480" w:lineRule="auto"/>
        <w:ind w:left="-6" w:right="0" w:firstLine="709"/>
        <w:rPr>
          <w:szCs w:val="24"/>
        </w:rPr>
      </w:pPr>
      <w:r w:rsidRPr="004E58B9">
        <w:rPr>
          <w:szCs w:val="24"/>
        </w:rPr>
        <w:tab/>
      </w:r>
      <w:r w:rsidR="005B62D9" w:rsidRPr="004E58B9">
        <w:rPr>
          <w:szCs w:val="24"/>
        </w:rPr>
        <w:t>The appellant noted the appeal</w:t>
      </w:r>
      <w:r w:rsidR="0069052D" w:rsidRPr="004E58B9">
        <w:rPr>
          <w:szCs w:val="24"/>
        </w:rPr>
        <w:t xml:space="preserve"> on the following grounds: </w:t>
      </w:r>
    </w:p>
    <w:p w:rsidR="004E58B9" w:rsidRDefault="002E26C7" w:rsidP="004E58B9">
      <w:pPr>
        <w:spacing w:after="0" w:line="240" w:lineRule="auto"/>
        <w:ind w:left="567" w:right="0" w:firstLine="0"/>
        <w:rPr>
          <w:szCs w:val="24"/>
        </w:rPr>
      </w:pPr>
      <w:r w:rsidRPr="004E58B9">
        <w:rPr>
          <w:szCs w:val="24"/>
        </w:rPr>
        <w:t>“</w:t>
      </w:r>
      <w:r w:rsidR="007D680A" w:rsidRPr="004E58B9">
        <w:rPr>
          <w:szCs w:val="24"/>
        </w:rPr>
        <w:t xml:space="preserve">1) </w:t>
      </w:r>
      <w:r w:rsidR="0069052D" w:rsidRPr="004E58B9">
        <w:rPr>
          <w:szCs w:val="24"/>
        </w:rPr>
        <w:t xml:space="preserve">The court </w:t>
      </w:r>
      <w:r w:rsidR="0019654C" w:rsidRPr="004E58B9">
        <w:rPr>
          <w:i/>
          <w:szCs w:val="24"/>
        </w:rPr>
        <w:t>a quo</w:t>
      </w:r>
      <w:r w:rsidR="0069052D" w:rsidRPr="004E58B9">
        <w:rPr>
          <w:szCs w:val="24"/>
        </w:rPr>
        <w:t xml:space="preserve"> erred and grossly misdirected itself on the facts and evidence in </w:t>
      </w:r>
    </w:p>
    <w:p w:rsidR="004E58B9" w:rsidRDefault="004E58B9" w:rsidP="004E58B9">
      <w:pPr>
        <w:spacing w:after="0" w:line="240" w:lineRule="auto"/>
        <w:ind w:left="873" w:right="0" w:hanging="22"/>
        <w:rPr>
          <w:szCs w:val="24"/>
        </w:rPr>
      </w:pPr>
      <w:r>
        <w:rPr>
          <w:szCs w:val="24"/>
        </w:rPr>
        <w:t xml:space="preserve">  </w:t>
      </w:r>
      <w:r w:rsidR="0069052D" w:rsidRPr="004E58B9">
        <w:rPr>
          <w:szCs w:val="24"/>
        </w:rPr>
        <w:t xml:space="preserve">holding that the degree of fault in the </w:t>
      </w:r>
      <w:r w:rsidR="00871AD7" w:rsidRPr="004E58B9">
        <w:rPr>
          <w:szCs w:val="24"/>
        </w:rPr>
        <w:t>arbitrator</w:t>
      </w:r>
      <w:r w:rsidR="0069052D" w:rsidRPr="004E58B9">
        <w:rPr>
          <w:szCs w:val="24"/>
        </w:rPr>
        <w:t xml:space="preserve">’s reasoning in the award and his </w:t>
      </w:r>
      <w:r>
        <w:rPr>
          <w:szCs w:val="24"/>
        </w:rPr>
        <w:t xml:space="preserve">   </w:t>
      </w:r>
    </w:p>
    <w:p w:rsidR="004E58B9" w:rsidRDefault="004E58B9" w:rsidP="004E58B9">
      <w:pPr>
        <w:spacing w:after="0" w:line="240" w:lineRule="auto"/>
        <w:ind w:left="873" w:right="0" w:hanging="22"/>
        <w:rPr>
          <w:szCs w:val="24"/>
        </w:rPr>
      </w:pPr>
      <w:r>
        <w:rPr>
          <w:szCs w:val="24"/>
        </w:rPr>
        <w:t xml:space="preserve">  </w:t>
      </w:r>
      <w:r w:rsidR="0069052D" w:rsidRPr="004E58B9">
        <w:rPr>
          <w:szCs w:val="24"/>
        </w:rPr>
        <w:t xml:space="preserve">alleged acquaintance with Kelvin Terry gave rise to a reasonable impression and </w:t>
      </w:r>
      <w:r>
        <w:rPr>
          <w:szCs w:val="24"/>
        </w:rPr>
        <w:t xml:space="preserve">  </w:t>
      </w:r>
    </w:p>
    <w:p w:rsidR="004E58B9" w:rsidRDefault="004E58B9" w:rsidP="004E58B9">
      <w:pPr>
        <w:spacing w:after="0" w:line="240" w:lineRule="auto"/>
        <w:ind w:left="873" w:right="0" w:hanging="22"/>
        <w:rPr>
          <w:szCs w:val="24"/>
        </w:rPr>
      </w:pPr>
      <w:r>
        <w:rPr>
          <w:szCs w:val="24"/>
        </w:rPr>
        <w:t xml:space="preserve">  </w:t>
      </w:r>
      <w:r w:rsidR="0069052D" w:rsidRPr="004E58B9">
        <w:rPr>
          <w:szCs w:val="24"/>
        </w:rPr>
        <w:t xml:space="preserve">apprehension of bias on part of the </w:t>
      </w:r>
      <w:r w:rsidR="00871AD7" w:rsidRPr="004E58B9">
        <w:rPr>
          <w:szCs w:val="24"/>
        </w:rPr>
        <w:t>arbitrator</w:t>
      </w:r>
      <w:r w:rsidR="0069052D" w:rsidRPr="004E58B9">
        <w:rPr>
          <w:szCs w:val="24"/>
        </w:rPr>
        <w:t xml:space="preserve"> and that consequently the award was </w:t>
      </w:r>
      <w:r>
        <w:rPr>
          <w:szCs w:val="24"/>
        </w:rPr>
        <w:t xml:space="preserve">   </w:t>
      </w:r>
    </w:p>
    <w:p w:rsidR="007D680A" w:rsidRPr="004E58B9" w:rsidRDefault="004E58B9" w:rsidP="004E58B9">
      <w:pPr>
        <w:spacing w:after="0" w:line="240" w:lineRule="auto"/>
        <w:ind w:left="873" w:right="0" w:hanging="22"/>
        <w:rPr>
          <w:szCs w:val="24"/>
        </w:rPr>
      </w:pPr>
      <w:r>
        <w:rPr>
          <w:szCs w:val="24"/>
        </w:rPr>
        <w:t xml:space="preserve">  </w:t>
      </w:r>
      <w:r w:rsidR="0069052D" w:rsidRPr="004E58B9">
        <w:rPr>
          <w:szCs w:val="24"/>
        </w:rPr>
        <w:t xml:space="preserve">contrary to the public policy of Zimbabwe. </w:t>
      </w:r>
    </w:p>
    <w:p w:rsidR="004E58B9" w:rsidRDefault="0069052D" w:rsidP="004E58B9">
      <w:pPr>
        <w:pStyle w:val="ListParagraph"/>
        <w:numPr>
          <w:ilvl w:val="0"/>
          <w:numId w:val="5"/>
        </w:numPr>
        <w:tabs>
          <w:tab w:val="left" w:pos="993"/>
        </w:tabs>
        <w:spacing w:after="0" w:line="240" w:lineRule="auto"/>
        <w:ind w:left="567" w:right="0" w:firstLine="0"/>
        <w:rPr>
          <w:szCs w:val="24"/>
        </w:rPr>
      </w:pPr>
      <w:r w:rsidRPr="004E58B9">
        <w:rPr>
          <w:szCs w:val="24"/>
        </w:rPr>
        <w:t xml:space="preserve">The court </w:t>
      </w:r>
      <w:r w:rsidR="0019654C" w:rsidRPr="004E58B9">
        <w:rPr>
          <w:i/>
          <w:szCs w:val="24"/>
        </w:rPr>
        <w:t>a quo</w:t>
      </w:r>
      <w:r w:rsidRPr="004E58B9">
        <w:rPr>
          <w:szCs w:val="24"/>
        </w:rPr>
        <w:t xml:space="preserve"> erred and misdirected itself and in any event in considering the </w:t>
      </w:r>
    </w:p>
    <w:p w:rsidR="0069052D" w:rsidRPr="004E58B9" w:rsidRDefault="0069052D" w:rsidP="004E58B9">
      <w:pPr>
        <w:pStyle w:val="ListParagraph"/>
        <w:tabs>
          <w:tab w:val="left" w:pos="993"/>
        </w:tabs>
        <w:spacing w:after="0" w:line="240" w:lineRule="auto"/>
        <w:ind w:left="993" w:right="0" w:firstLine="0"/>
        <w:rPr>
          <w:szCs w:val="24"/>
        </w:rPr>
      </w:pPr>
      <w:r w:rsidRPr="004E58B9">
        <w:rPr>
          <w:szCs w:val="24"/>
        </w:rPr>
        <w:lastRenderedPageBreak/>
        <w:t xml:space="preserve">factual basis of the alleged bias which allegedly took place three months after the granting of the award and therefore could not invalidate the prior award on the basis of the alleged bias. </w:t>
      </w:r>
    </w:p>
    <w:p w:rsidR="004E58B9" w:rsidRDefault="0069052D" w:rsidP="004E58B9">
      <w:pPr>
        <w:pStyle w:val="ListParagraph"/>
        <w:numPr>
          <w:ilvl w:val="0"/>
          <w:numId w:val="5"/>
        </w:numPr>
        <w:tabs>
          <w:tab w:val="left" w:pos="993"/>
        </w:tabs>
        <w:spacing w:after="0" w:line="240" w:lineRule="auto"/>
        <w:ind w:left="567" w:right="0" w:firstLine="0"/>
        <w:rPr>
          <w:szCs w:val="24"/>
        </w:rPr>
      </w:pPr>
      <w:r w:rsidRPr="004E58B9">
        <w:rPr>
          <w:szCs w:val="24"/>
        </w:rPr>
        <w:t xml:space="preserve">The court </w:t>
      </w:r>
      <w:r w:rsidR="0019654C" w:rsidRPr="004E58B9">
        <w:rPr>
          <w:i/>
          <w:szCs w:val="24"/>
        </w:rPr>
        <w:t>a quo</w:t>
      </w:r>
      <w:r w:rsidRPr="004E58B9">
        <w:rPr>
          <w:szCs w:val="24"/>
        </w:rPr>
        <w:t xml:space="preserve"> erred in placing reliance on the opposing papers in finding that </w:t>
      </w:r>
    </w:p>
    <w:p w:rsidR="0069052D" w:rsidRPr="004E58B9" w:rsidRDefault="0069052D" w:rsidP="004E58B9">
      <w:pPr>
        <w:pStyle w:val="ListParagraph"/>
        <w:spacing w:after="0" w:line="240" w:lineRule="auto"/>
        <w:ind w:left="993" w:right="0" w:firstLine="0"/>
        <w:rPr>
          <w:szCs w:val="24"/>
        </w:rPr>
      </w:pPr>
      <w:r w:rsidRPr="004E58B9">
        <w:rPr>
          <w:szCs w:val="24"/>
        </w:rPr>
        <w:t>there was an impression of bias as opposed to the founding papers upon which the application ought to have succeed</w:t>
      </w:r>
      <w:r w:rsidR="003129A5" w:rsidRPr="004E58B9">
        <w:rPr>
          <w:szCs w:val="24"/>
        </w:rPr>
        <w:t>ed</w:t>
      </w:r>
      <w:r w:rsidRPr="004E58B9">
        <w:rPr>
          <w:szCs w:val="24"/>
        </w:rPr>
        <w:t xml:space="preserve"> or failed. </w:t>
      </w:r>
    </w:p>
    <w:p w:rsidR="004E58B9" w:rsidRDefault="0069052D" w:rsidP="004E58B9">
      <w:pPr>
        <w:numPr>
          <w:ilvl w:val="0"/>
          <w:numId w:val="5"/>
        </w:numPr>
        <w:tabs>
          <w:tab w:val="left" w:pos="993"/>
        </w:tabs>
        <w:spacing w:after="0" w:line="240" w:lineRule="auto"/>
        <w:ind w:left="567" w:right="0" w:firstLine="0"/>
        <w:rPr>
          <w:szCs w:val="24"/>
        </w:rPr>
      </w:pPr>
      <w:r w:rsidRPr="004E58B9">
        <w:rPr>
          <w:szCs w:val="24"/>
        </w:rPr>
        <w:t xml:space="preserve">The court </w:t>
      </w:r>
      <w:r w:rsidR="0019654C" w:rsidRPr="004E58B9">
        <w:rPr>
          <w:i/>
          <w:szCs w:val="24"/>
        </w:rPr>
        <w:t>a quo</w:t>
      </w:r>
      <w:r w:rsidRPr="004E58B9">
        <w:rPr>
          <w:szCs w:val="24"/>
        </w:rPr>
        <w:t xml:space="preserve"> erred and acted without jurisdiction in referring the dispute </w:t>
      </w:r>
    </w:p>
    <w:p w:rsidR="0069052D" w:rsidRPr="004E58B9" w:rsidRDefault="004E58B9" w:rsidP="004E58B9">
      <w:pPr>
        <w:tabs>
          <w:tab w:val="left" w:pos="993"/>
        </w:tabs>
        <w:spacing w:after="0" w:line="240" w:lineRule="auto"/>
        <w:ind w:left="567" w:right="0" w:firstLine="0"/>
        <w:rPr>
          <w:szCs w:val="24"/>
        </w:rPr>
      </w:pPr>
      <w:r>
        <w:rPr>
          <w:szCs w:val="24"/>
        </w:rPr>
        <w:tab/>
      </w:r>
      <w:r w:rsidR="0069052D" w:rsidRPr="004E58B9">
        <w:rPr>
          <w:szCs w:val="24"/>
        </w:rPr>
        <w:t>between the parties to be determined by a different arbitrator”</w:t>
      </w:r>
      <w:r w:rsidR="00E37AEB" w:rsidRPr="004E58B9">
        <w:rPr>
          <w:szCs w:val="24"/>
        </w:rPr>
        <w:t>.</w:t>
      </w:r>
    </w:p>
    <w:p w:rsidR="00E37AEB" w:rsidRPr="004E58B9" w:rsidRDefault="00E37AEB" w:rsidP="00E37AEB">
      <w:pPr>
        <w:tabs>
          <w:tab w:val="left" w:pos="1134"/>
        </w:tabs>
        <w:spacing w:after="0" w:line="240" w:lineRule="auto"/>
        <w:ind w:left="1134" w:right="0" w:firstLine="0"/>
        <w:rPr>
          <w:szCs w:val="24"/>
        </w:rPr>
      </w:pPr>
    </w:p>
    <w:p w:rsidR="00E37AEB" w:rsidRPr="004E58B9" w:rsidRDefault="00E37AEB" w:rsidP="00E37AEB">
      <w:pPr>
        <w:tabs>
          <w:tab w:val="left" w:pos="1134"/>
        </w:tabs>
        <w:spacing w:after="0" w:line="240" w:lineRule="auto"/>
        <w:ind w:left="1134" w:right="0" w:firstLine="0"/>
        <w:rPr>
          <w:szCs w:val="24"/>
        </w:rPr>
      </w:pPr>
    </w:p>
    <w:p w:rsidR="00E37AEB" w:rsidRPr="004E58B9" w:rsidRDefault="00E37AEB" w:rsidP="00E37AEB">
      <w:pPr>
        <w:tabs>
          <w:tab w:val="left" w:pos="1134"/>
        </w:tabs>
        <w:spacing w:after="0" w:line="240" w:lineRule="auto"/>
        <w:ind w:left="1134" w:right="0" w:firstLine="0"/>
        <w:rPr>
          <w:szCs w:val="24"/>
        </w:rPr>
      </w:pPr>
    </w:p>
    <w:p w:rsidR="00BD666B" w:rsidRPr="004E58B9" w:rsidRDefault="00BD666B" w:rsidP="00BD666B">
      <w:pPr>
        <w:spacing w:after="0" w:line="480" w:lineRule="auto"/>
        <w:ind w:right="0"/>
        <w:rPr>
          <w:b/>
          <w:szCs w:val="24"/>
        </w:rPr>
      </w:pPr>
      <w:r w:rsidRPr="004E58B9">
        <w:rPr>
          <w:b/>
          <w:szCs w:val="24"/>
        </w:rPr>
        <w:t>ISSUE FOR DETERMINATION</w:t>
      </w:r>
    </w:p>
    <w:p w:rsidR="00931301" w:rsidRPr="004E58B9" w:rsidRDefault="00E37AEB" w:rsidP="00421B76">
      <w:pPr>
        <w:tabs>
          <w:tab w:val="left" w:pos="1134"/>
        </w:tabs>
        <w:spacing w:after="0" w:line="480" w:lineRule="auto"/>
        <w:ind w:right="0" w:firstLine="710"/>
        <w:rPr>
          <w:szCs w:val="24"/>
        </w:rPr>
      </w:pPr>
      <w:r w:rsidRPr="004E58B9">
        <w:rPr>
          <w:szCs w:val="24"/>
        </w:rPr>
        <w:tab/>
      </w:r>
      <w:r w:rsidR="00BD666B" w:rsidRPr="004E58B9">
        <w:rPr>
          <w:szCs w:val="24"/>
        </w:rPr>
        <w:t xml:space="preserve">The grounds of appeal raise two issues for determination.  The first three grounds of appeal raise one issue, whether the court </w:t>
      </w:r>
      <w:r w:rsidR="00BD666B" w:rsidRPr="004E58B9">
        <w:rPr>
          <w:i/>
          <w:szCs w:val="24"/>
        </w:rPr>
        <w:t>a quo</w:t>
      </w:r>
      <w:r w:rsidR="00BD666B" w:rsidRPr="004E58B9">
        <w:rPr>
          <w:szCs w:val="24"/>
        </w:rPr>
        <w:t xml:space="preserve"> misdirected itself in holding that there was a reasonable apprehension of bias warranting the setting aside of the arbitra</w:t>
      </w:r>
      <w:r w:rsidR="00421B76">
        <w:rPr>
          <w:szCs w:val="24"/>
        </w:rPr>
        <w:t>l</w:t>
      </w:r>
      <w:r w:rsidR="00BD666B" w:rsidRPr="004E58B9">
        <w:rPr>
          <w:szCs w:val="24"/>
        </w:rPr>
        <w:t xml:space="preserve"> award. The second issue is raised in the fourth ground of appeal. </w:t>
      </w:r>
      <w:r w:rsidRPr="004E58B9">
        <w:rPr>
          <w:szCs w:val="24"/>
        </w:rPr>
        <w:t xml:space="preserve"> </w:t>
      </w:r>
      <w:r w:rsidR="00BD666B" w:rsidRPr="004E58B9">
        <w:rPr>
          <w:szCs w:val="24"/>
        </w:rPr>
        <w:t>In that ground, the appellant seeks to challenge the order of the court</w:t>
      </w:r>
      <w:r w:rsidR="00BD666B" w:rsidRPr="004E58B9">
        <w:rPr>
          <w:i/>
          <w:szCs w:val="24"/>
        </w:rPr>
        <w:t xml:space="preserve"> a quo</w:t>
      </w:r>
      <w:r w:rsidR="00BD666B" w:rsidRPr="004E58B9">
        <w:rPr>
          <w:szCs w:val="24"/>
        </w:rPr>
        <w:t xml:space="preserve"> to remit the </w:t>
      </w:r>
      <w:r w:rsidR="008250B2">
        <w:rPr>
          <w:szCs w:val="24"/>
        </w:rPr>
        <w:t>dispute</w:t>
      </w:r>
      <w:r w:rsidR="00BD666B" w:rsidRPr="004E58B9">
        <w:rPr>
          <w:szCs w:val="24"/>
        </w:rPr>
        <w:t xml:space="preserve"> between the parties for determination by a different arbitra</w:t>
      </w:r>
      <w:r w:rsidR="003D1011">
        <w:rPr>
          <w:szCs w:val="24"/>
        </w:rPr>
        <w:t>tor on the basis that the High C</w:t>
      </w:r>
      <w:r w:rsidR="00421B76">
        <w:rPr>
          <w:szCs w:val="24"/>
        </w:rPr>
        <w:t xml:space="preserve">ourt is not reposed, </w:t>
      </w:r>
      <w:r w:rsidR="00BD666B" w:rsidRPr="004E58B9">
        <w:rPr>
          <w:szCs w:val="24"/>
        </w:rPr>
        <w:t>by the Arbitratio</w:t>
      </w:r>
      <w:r w:rsidR="00931301" w:rsidRPr="004E58B9">
        <w:rPr>
          <w:szCs w:val="24"/>
        </w:rPr>
        <w:t>n Act</w:t>
      </w:r>
      <w:r w:rsidR="00421B76">
        <w:rPr>
          <w:szCs w:val="24"/>
        </w:rPr>
        <w:t>,</w:t>
      </w:r>
      <w:r w:rsidR="00931301" w:rsidRPr="004E58B9">
        <w:rPr>
          <w:szCs w:val="24"/>
        </w:rPr>
        <w:t xml:space="preserve"> with the power to make an</w:t>
      </w:r>
      <w:r w:rsidR="00BD666B" w:rsidRPr="004E58B9">
        <w:rPr>
          <w:szCs w:val="24"/>
        </w:rPr>
        <w:t xml:space="preserve"> order for remittal. </w:t>
      </w:r>
    </w:p>
    <w:p w:rsidR="0069052D" w:rsidRPr="004E58B9" w:rsidRDefault="0069052D" w:rsidP="0019654C">
      <w:pPr>
        <w:spacing w:after="0" w:line="480" w:lineRule="auto"/>
        <w:ind w:left="0" w:right="0" w:firstLine="0"/>
        <w:rPr>
          <w:szCs w:val="24"/>
        </w:rPr>
      </w:pPr>
    </w:p>
    <w:p w:rsidR="0069052D" w:rsidRPr="004E58B9" w:rsidRDefault="00E37AEB" w:rsidP="0019654C">
      <w:pPr>
        <w:spacing w:after="0" w:line="480" w:lineRule="auto"/>
        <w:ind w:left="-5" w:right="0"/>
        <w:rPr>
          <w:szCs w:val="24"/>
        </w:rPr>
      </w:pPr>
      <w:r w:rsidRPr="004E58B9">
        <w:rPr>
          <w:b/>
          <w:szCs w:val="24"/>
        </w:rPr>
        <w:t xml:space="preserve">APPELLANT’S SUBMISSIONS </w:t>
      </w:r>
    </w:p>
    <w:p w:rsidR="00C26EF9" w:rsidRPr="004E58B9" w:rsidRDefault="00E37AEB" w:rsidP="00E37AEB">
      <w:pPr>
        <w:tabs>
          <w:tab w:val="left" w:pos="1134"/>
        </w:tabs>
        <w:spacing w:after="0" w:line="480" w:lineRule="auto"/>
        <w:ind w:left="-15" w:right="0" w:firstLine="720"/>
        <w:rPr>
          <w:szCs w:val="24"/>
        </w:rPr>
      </w:pPr>
      <w:r w:rsidRPr="004E58B9">
        <w:rPr>
          <w:szCs w:val="24"/>
        </w:rPr>
        <w:tab/>
        <w:t>Mr</w:t>
      </w:r>
      <w:r w:rsidR="0069052D" w:rsidRPr="004E58B9">
        <w:rPr>
          <w:i/>
          <w:szCs w:val="24"/>
        </w:rPr>
        <w:t xml:space="preserve"> Mpofu</w:t>
      </w:r>
      <w:r w:rsidR="0069052D" w:rsidRPr="004E58B9">
        <w:rPr>
          <w:szCs w:val="24"/>
        </w:rPr>
        <w:t xml:space="preserve"> for the appellant submitted that the judgment of the court </w:t>
      </w:r>
      <w:r w:rsidR="0019654C" w:rsidRPr="004E58B9">
        <w:rPr>
          <w:i/>
          <w:szCs w:val="24"/>
        </w:rPr>
        <w:t>a quo</w:t>
      </w:r>
      <w:r w:rsidR="0069052D" w:rsidRPr="004E58B9">
        <w:rPr>
          <w:szCs w:val="24"/>
        </w:rPr>
        <w:t xml:space="preserve"> was irregular </w:t>
      </w:r>
      <w:r w:rsidR="008E40F2">
        <w:rPr>
          <w:szCs w:val="24"/>
        </w:rPr>
        <w:t xml:space="preserve">in that it </w:t>
      </w:r>
      <w:r w:rsidR="0069052D" w:rsidRPr="004E58B9">
        <w:rPr>
          <w:szCs w:val="24"/>
        </w:rPr>
        <w:t xml:space="preserve">set aside the award on </w:t>
      </w:r>
      <w:r w:rsidR="008E40F2">
        <w:rPr>
          <w:szCs w:val="24"/>
        </w:rPr>
        <w:t>a</w:t>
      </w:r>
      <w:r w:rsidR="0069052D" w:rsidRPr="004E58B9">
        <w:rPr>
          <w:szCs w:val="24"/>
        </w:rPr>
        <w:t xml:space="preserve"> basis other than the one alleged</w:t>
      </w:r>
      <w:r w:rsidR="006209DB" w:rsidRPr="004E58B9">
        <w:rPr>
          <w:szCs w:val="24"/>
        </w:rPr>
        <w:t xml:space="preserve"> by the first respondent in its founding affidavit</w:t>
      </w:r>
      <w:r w:rsidR="0069052D" w:rsidRPr="004E58B9">
        <w:rPr>
          <w:szCs w:val="24"/>
        </w:rPr>
        <w:t xml:space="preserve">. </w:t>
      </w:r>
      <w:r w:rsidRPr="004E58B9">
        <w:rPr>
          <w:szCs w:val="24"/>
        </w:rPr>
        <w:t xml:space="preserve"> </w:t>
      </w:r>
      <w:r w:rsidR="0069052D" w:rsidRPr="004E58B9">
        <w:rPr>
          <w:szCs w:val="24"/>
        </w:rPr>
        <w:t xml:space="preserve">He submitted that the </w:t>
      </w:r>
      <w:r w:rsidR="002E26C7" w:rsidRPr="004E58B9">
        <w:rPr>
          <w:szCs w:val="24"/>
        </w:rPr>
        <w:t>first respondent</w:t>
      </w:r>
      <w:r w:rsidR="0069052D" w:rsidRPr="004E58B9">
        <w:rPr>
          <w:szCs w:val="24"/>
        </w:rPr>
        <w:t xml:space="preserve"> in the proceedings </w:t>
      </w:r>
      <w:r w:rsidR="0019654C" w:rsidRPr="004E58B9">
        <w:rPr>
          <w:i/>
          <w:szCs w:val="24"/>
        </w:rPr>
        <w:t>a quo</w:t>
      </w:r>
      <w:r w:rsidR="0069052D" w:rsidRPr="004E58B9">
        <w:rPr>
          <w:szCs w:val="24"/>
        </w:rPr>
        <w:t xml:space="preserve"> alleged in its founding affidavit </w:t>
      </w:r>
      <w:r w:rsidR="00FA21AF" w:rsidRPr="004E58B9">
        <w:rPr>
          <w:szCs w:val="24"/>
        </w:rPr>
        <w:t xml:space="preserve">bias of the arbitrator during the arbitral proceedings. </w:t>
      </w:r>
      <w:r w:rsidRPr="004E58B9">
        <w:rPr>
          <w:szCs w:val="24"/>
        </w:rPr>
        <w:t xml:space="preserve"> </w:t>
      </w:r>
      <w:r w:rsidR="00FA21AF" w:rsidRPr="004E58B9">
        <w:rPr>
          <w:szCs w:val="24"/>
        </w:rPr>
        <w:t>He argued t</w:t>
      </w:r>
      <w:r w:rsidR="00C26EF9" w:rsidRPr="004E58B9">
        <w:rPr>
          <w:szCs w:val="24"/>
        </w:rPr>
        <w:t xml:space="preserve">hat an application stands or falls on its </w:t>
      </w:r>
      <w:r w:rsidR="003129A5" w:rsidRPr="004E58B9">
        <w:rPr>
          <w:szCs w:val="24"/>
        </w:rPr>
        <w:t xml:space="preserve">founding </w:t>
      </w:r>
      <w:r w:rsidR="00C26EF9" w:rsidRPr="004E58B9">
        <w:rPr>
          <w:szCs w:val="24"/>
        </w:rPr>
        <w:t xml:space="preserve">affidavit. He further argued that </w:t>
      </w:r>
      <w:r w:rsidR="00FA21AF" w:rsidRPr="004E58B9">
        <w:rPr>
          <w:szCs w:val="24"/>
        </w:rPr>
        <w:t>the court</w:t>
      </w:r>
      <w:r w:rsidR="00C26EF9" w:rsidRPr="004E58B9">
        <w:rPr>
          <w:szCs w:val="24"/>
        </w:rPr>
        <w:t xml:space="preserve"> </w:t>
      </w:r>
      <w:r w:rsidR="0019654C" w:rsidRPr="004E58B9">
        <w:rPr>
          <w:i/>
          <w:szCs w:val="24"/>
        </w:rPr>
        <w:t>a quo</w:t>
      </w:r>
      <w:r w:rsidR="00FA21AF" w:rsidRPr="004E58B9">
        <w:rPr>
          <w:szCs w:val="24"/>
        </w:rPr>
        <w:t xml:space="preserve"> </w:t>
      </w:r>
      <w:r w:rsidR="0069052D" w:rsidRPr="004E58B9">
        <w:rPr>
          <w:szCs w:val="24"/>
        </w:rPr>
        <w:t xml:space="preserve">was </w:t>
      </w:r>
      <w:r w:rsidR="00FA21AF" w:rsidRPr="004E58B9">
        <w:rPr>
          <w:szCs w:val="24"/>
        </w:rPr>
        <w:t xml:space="preserve">therefore </w:t>
      </w:r>
      <w:r w:rsidR="0069052D" w:rsidRPr="004E58B9">
        <w:rPr>
          <w:szCs w:val="24"/>
        </w:rPr>
        <w:t>called to answer</w:t>
      </w:r>
      <w:r w:rsidR="00FA21AF" w:rsidRPr="004E58B9">
        <w:rPr>
          <w:szCs w:val="24"/>
        </w:rPr>
        <w:t xml:space="preserve"> whether there </w:t>
      </w:r>
      <w:r w:rsidR="003129A5" w:rsidRPr="004E58B9">
        <w:rPr>
          <w:szCs w:val="24"/>
        </w:rPr>
        <w:t xml:space="preserve">was </w:t>
      </w:r>
      <w:r w:rsidR="00FA21AF" w:rsidRPr="004E58B9">
        <w:rPr>
          <w:szCs w:val="24"/>
        </w:rPr>
        <w:t>bias on the part of the arbitrator during the making of the award</w:t>
      </w:r>
      <w:r w:rsidR="0069052D" w:rsidRPr="004E58B9">
        <w:rPr>
          <w:szCs w:val="24"/>
        </w:rPr>
        <w:t xml:space="preserve">. </w:t>
      </w:r>
      <w:r w:rsidRPr="004E58B9">
        <w:rPr>
          <w:szCs w:val="24"/>
        </w:rPr>
        <w:t xml:space="preserve"> </w:t>
      </w:r>
      <w:r w:rsidR="0069052D" w:rsidRPr="004E58B9">
        <w:rPr>
          <w:szCs w:val="24"/>
        </w:rPr>
        <w:t xml:space="preserve">He </w:t>
      </w:r>
      <w:r w:rsidR="00C26EF9" w:rsidRPr="004E58B9">
        <w:rPr>
          <w:szCs w:val="24"/>
        </w:rPr>
        <w:t xml:space="preserve">submitted </w:t>
      </w:r>
      <w:r w:rsidR="0069052D" w:rsidRPr="004E58B9">
        <w:rPr>
          <w:szCs w:val="24"/>
        </w:rPr>
        <w:t xml:space="preserve">that the court </w:t>
      </w:r>
      <w:r w:rsidRPr="004E58B9">
        <w:rPr>
          <w:i/>
          <w:szCs w:val="24"/>
        </w:rPr>
        <w:t>a </w:t>
      </w:r>
      <w:r w:rsidR="0019654C" w:rsidRPr="004E58B9">
        <w:rPr>
          <w:i/>
          <w:szCs w:val="24"/>
        </w:rPr>
        <w:t>quo</w:t>
      </w:r>
      <w:r w:rsidR="0069052D" w:rsidRPr="004E58B9">
        <w:rPr>
          <w:szCs w:val="24"/>
        </w:rPr>
        <w:t xml:space="preserve"> </w:t>
      </w:r>
      <w:r w:rsidR="00C26EF9" w:rsidRPr="004E58B9">
        <w:rPr>
          <w:szCs w:val="24"/>
        </w:rPr>
        <w:t xml:space="preserve">correctly </w:t>
      </w:r>
      <w:r w:rsidR="0069052D" w:rsidRPr="004E58B9">
        <w:rPr>
          <w:szCs w:val="24"/>
        </w:rPr>
        <w:t xml:space="preserve">concluded that the </w:t>
      </w:r>
      <w:r w:rsidR="002E26C7" w:rsidRPr="004E58B9">
        <w:rPr>
          <w:szCs w:val="24"/>
        </w:rPr>
        <w:t>first respondent</w:t>
      </w:r>
      <w:r w:rsidR="0069052D" w:rsidRPr="004E58B9">
        <w:rPr>
          <w:szCs w:val="24"/>
        </w:rPr>
        <w:t xml:space="preserve"> did not establish bias and hence the application ought to have failed on that basis</w:t>
      </w:r>
      <w:r w:rsidR="00C26EF9" w:rsidRPr="004E58B9">
        <w:rPr>
          <w:szCs w:val="24"/>
        </w:rPr>
        <w:t xml:space="preserve">. </w:t>
      </w:r>
    </w:p>
    <w:p w:rsidR="00E37AEB" w:rsidRPr="004E58B9" w:rsidRDefault="00E37AEB" w:rsidP="00E37AEB">
      <w:pPr>
        <w:tabs>
          <w:tab w:val="left" w:pos="1134"/>
        </w:tabs>
        <w:spacing w:after="0" w:line="480" w:lineRule="auto"/>
        <w:ind w:left="-15" w:right="0" w:firstLine="720"/>
        <w:rPr>
          <w:szCs w:val="24"/>
        </w:rPr>
      </w:pPr>
    </w:p>
    <w:p w:rsidR="0069052D" w:rsidRPr="004E58B9" w:rsidRDefault="00E37AEB" w:rsidP="00E37AEB">
      <w:pPr>
        <w:tabs>
          <w:tab w:val="left" w:pos="1134"/>
        </w:tabs>
        <w:spacing w:after="0" w:line="480" w:lineRule="auto"/>
        <w:ind w:left="-15" w:right="0" w:firstLine="720"/>
        <w:rPr>
          <w:szCs w:val="24"/>
        </w:rPr>
      </w:pPr>
      <w:r w:rsidRPr="004E58B9">
        <w:rPr>
          <w:szCs w:val="24"/>
        </w:rPr>
        <w:lastRenderedPageBreak/>
        <w:tab/>
        <w:t>Mr</w:t>
      </w:r>
      <w:r w:rsidR="00C26EF9" w:rsidRPr="004E58B9">
        <w:rPr>
          <w:szCs w:val="24"/>
        </w:rPr>
        <w:t xml:space="preserve"> </w:t>
      </w:r>
      <w:r w:rsidR="00C26EF9" w:rsidRPr="004E58B9">
        <w:rPr>
          <w:i/>
          <w:szCs w:val="24"/>
        </w:rPr>
        <w:t>Mpofu</w:t>
      </w:r>
      <w:r w:rsidR="0069052D" w:rsidRPr="004E58B9">
        <w:rPr>
          <w:szCs w:val="24"/>
        </w:rPr>
        <w:t xml:space="preserve"> argued that the court </w:t>
      </w:r>
      <w:r w:rsidR="0019654C" w:rsidRPr="004E58B9">
        <w:rPr>
          <w:i/>
          <w:szCs w:val="24"/>
        </w:rPr>
        <w:t>a quo</w:t>
      </w:r>
      <w:r w:rsidR="0069052D" w:rsidRPr="004E58B9">
        <w:rPr>
          <w:szCs w:val="24"/>
        </w:rPr>
        <w:t xml:space="preserve"> however placed a lot of emphasis on the </w:t>
      </w:r>
      <w:r w:rsidR="00871AD7" w:rsidRPr="004E58B9">
        <w:rPr>
          <w:szCs w:val="24"/>
        </w:rPr>
        <w:t>arbitrator</w:t>
      </w:r>
      <w:r w:rsidR="002E26C7" w:rsidRPr="004E58B9">
        <w:rPr>
          <w:szCs w:val="24"/>
        </w:rPr>
        <w:t>’s</w:t>
      </w:r>
      <w:r w:rsidR="0069052D" w:rsidRPr="004E58B9">
        <w:rPr>
          <w:szCs w:val="24"/>
        </w:rPr>
        <w:t xml:space="preserve"> </w:t>
      </w:r>
      <w:r w:rsidR="00C26EF9" w:rsidRPr="004E58B9">
        <w:rPr>
          <w:szCs w:val="24"/>
        </w:rPr>
        <w:t xml:space="preserve">opposing </w:t>
      </w:r>
      <w:r w:rsidR="0051582F" w:rsidRPr="004E58B9">
        <w:rPr>
          <w:szCs w:val="24"/>
        </w:rPr>
        <w:t xml:space="preserve">affidavit </w:t>
      </w:r>
      <w:r w:rsidR="0069052D" w:rsidRPr="004E58B9">
        <w:rPr>
          <w:szCs w:val="24"/>
        </w:rPr>
        <w:t xml:space="preserve">to the application </w:t>
      </w:r>
      <w:r w:rsidR="0051582F" w:rsidRPr="004E58B9">
        <w:rPr>
          <w:szCs w:val="24"/>
        </w:rPr>
        <w:t>instead of the</w:t>
      </w:r>
      <w:r w:rsidR="00C26EF9" w:rsidRPr="004E58B9">
        <w:rPr>
          <w:szCs w:val="24"/>
        </w:rPr>
        <w:t xml:space="preserve"> first</w:t>
      </w:r>
      <w:r w:rsidR="0051582F" w:rsidRPr="004E58B9">
        <w:rPr>
          <w:szCs w:val="24"/>
        </w:rPr>
        <w:t xml:space="preserve"> respondent’s founding affidavit.</w:t>
      </w:r>
      <w:r w:rsidR="0069052D" w:rsidRPr="004E58B9">
        <w:rPr>
          <w:szCs w:val="24"/>
        </w:rPr>
        <w:t xml:space="preserve">  </w:t>
      </w:r>
    </w:p>
    <w:p w:rsidR="004E58B9" w:rsidRPr="004E58B9" w:rsidRDefault="004E58B9" w:rsidP="00E37AEB">
      <w:pPr>
        <w:tabs>
          <w:tab w:val="left" w:pos="1134"/>
        </w:tabs>
        <w:spacing w:after="0" w:line="480" w:lineRule="auto"/>
        <w:ind w:left="-15" w:right="0" w:firstLine="720"/>
        <w:rPr>
          <w:szCs w:val="24"/>
        </w:rPr>
      </w:pPr>
    </w:p>
    <w:p w:rsidR="00DD313A" w:rsidRPr="004E58B9" w:rsidRDefault="00E37AEB" w:rsidP="00E37AEB">
      <w:pPr>
        <w:tabs>
          <w:tab w:val="left" w:pos="1134"/>
        </w:tabs>
        <w:spacing w:after="0" w:line="480" w:lineRule="auto"/>
        <w:ind w:left="-15" w:right="0" w:firstLine="720"/>
        <w:rPr>
          <w:szCs w:val="24"/>
        </w:rPr>
      </w:pPr>
      <w:r w:rsidRPr="004E58B9">
        <w:rPr>
          <w:szCs w:val="24"/>
        </w:rPr>
        <w:tab/>
      </w:r>
      <w:r w:rsidR="008055B7" w:rsidRPr="004E58B9">
        <w:rPr>
          <w:szCs w:val="24"/>
        </w:rPr>
        <w:t>Mr</w:t>
      </w:r>
      <w:r w:rsidR="0051582F" w:rsidRPr="004E58B9">
        <w:rPr>
          <w:szCs w:val="24"/>
        </w:rPr>
        <w:t xml:space="preserve"> </w:t>
      </w:r>
      <w:r w:rsidR="0051582F" w:rsidRPr="004E58B9">
        <w:rPr>
          <w:i/>
          <w:szCs w:val="24"/>
        </w:rPr>
        <w:t>Mpofu</w:t>
      </w:r>
      <w:r w:rsidR="0069052D" w:rsidRPr="004E58B9">
        <w:rPr>
          <w:szCs w:val="24"/>
        </w:rPr>
        <w:t xml:space="preserve"> further submitted that the court </w:t>
      </w:r>
      <w:r w:rsidR="0019654C" w:rsidRPr="004E58B9">
        <w:rPr>
          <w:i/>
          <w:szCs w:val="24"/>
        </w:rPr>
        <w:t>a quo</w:t>
      </w:r>
      <w:r w:rsidR="0069052D" w:rsidRPr="004E58B9">
        <w:rPr>
          <w:szCs w:val="24"/>
        </w:rPr>
        <w:t xml:space="preserve"> </w:t>
      </w:r>
      <w:r w:rsidR="000B7A22" w:rsidRPr="004E58B9">
        <w:rPr>
          <w:szCs w:val="24"/>
        </w:rPr>
        <w:t xml:space="preserve">made a finding that both the substance of the award and the manner of the making of the award were not contrary to public policy. </w:t>
      </w:r>
      <w:r w:rsidR="008055B7" w:rsidRPr="004E58B9">
        <w:rPr>
          <w:szCs w:val="24"/>
        </w:rPr>
        <w:t xml:space="preserve"> Mr </w:t>
      </w:r>
      <w:r w:rsidR="00C26EF9" w:rsidRPr="004E58B9">
        <w:rPr>
          <w:i/>
          <w:szCs w:val="24"/>
        </w:rPr>
        <w:t>Mpofu</w:t>
      </w:r>
      <w:r w:rsidR="000B7A22" w:rsidRPr="004E58B9">
        <w:rPr>
          <w:szCs w:val="24"/>
        </w:rPr>
        <w:t xml:space="preserve"> argued that the court </w:t>
      </w:r>
      <w:r w:rsidR="0019654C" w:rsidRPr="004E58B9">
        <w:rPr>
          <w:i/>
          <w:szCs w:val="24"/>
        </w:rPr>
        <w:t>a quo</w:t>
      </w:r>
      <w:r w:rsidR="000B7A22" w:rsidRPr="004E58B9">
        <w:rPr>
          <w:szCs w:val="24"/>
        </w:rPr>
        <w:t xml:space="preserve"> </w:t>
      </w:r>
      <w:r w:rsidR="00C26EF9" w:rsidRPr="004E58B9">
        <w:rPr>
          <w:szCs w:val="24"/>
        </w:rPr>
        <w:t xml:space="preserve">therefore </w:t>
      </w:r>
      <w:r w:rsidR="000B7A22" w:rsidRPr="004E58B9">
        <w:rPr>
          <w:szCs w:val="24"/>
        </w:rPr>
        <w:t xml:space="preserve">misdirected itself in relying on the </w:t>
      </w:r>
      <w:r w:rsidR="00C26EF9" w:rsidRPr="004E58B9">
        <w:rPr>
          <w:szCs w:val="24"/>
        </w:rPr>
        <w:t>arbitrator</w:t>
      </w:r>
      <w:r w:rsidR="000B7A22" w:rsidRPr="004E58B9">
        <w:rPr>
          <w:szCs w:val="24"/>
        </w:rPr>
        <w:t xml:space="preserve">’s affidavit which was filed </w:t>
      </w:r>
      <w:r w:rsidR="00C26EF9" w:rsidRPr="004E58B9">
        <w:rPr>
          <w:szCs w:val="24"/>
        </w:rPr>
        <w:t xml:space="preserve">three months </w:t>
      </w:r>
      <w:r w:rsidR="000B7A22" w:rsidRPr="004E58B9">
        <w:rPr>
          <w:szCs w:val="24"/>
        </w:rPr>
        <w:t>after the issuance of the award</w:t>
      </w:r>
      <w:r w:rsidR="00C26EF9" w:rsidRPr="004E58B9">
        <w:rPr>
          <w:szCs w:val="24"/>
        </w:rPr>
        <w:t xml:space="preserve">. </w:t>
      </w:r>
    </w:p>
    <w:p w:rsidR="008055B7" w:rsidRPr="004E58B9" w:rsidRDefault="008055B7" w:rsidP="00E37AEB">
      <w:pPr>
        <w:tabs>
          <w:tab w:val="left" w:pos="1134"/>
        </w:tabs>
        <w:spacing w:after="0" w:line="480" w:lineRule="auto"/>
        <w:ind w:left="-15" w:right="0" w:firstLine="720"/>
        <w:rPr>
          <w:szCs w:val="24"/>
        </w:rPr>
      </w:pPr>
    </w:p>
    <w:p w:rsidR="0069052D" w:rsidRPr="004E58B9" w:rsidRDefault="008055B7" w:rsidP="008055B7">
      <w:pPr>
        <w:tabs>
          <w:tab w:val="left" w:pos="1134"/>
        </w:tabs>
        <w:spacing w:after="0" w:line="480" w:lineRule="auto"/>
        <w:ind w:left="-15" w:right="0" w:firstLine="720"/>
        <w:rPr>
          <w:szCs w:val="24"/>
        </w:rPr>
      </w:pPr>
      <w:r w:rsidRPr="004E58B9">
        <w:rPr>
          <w:szCs w:val="24"/>
        </w:rPr>
        <w:tab/>
      </w:r>
      <w:r w:rsidR="0069052D" w:rsidRPr="004E58B9">
        <w:rPr>
          <w:szCs w:val="24"/>
        </w:rPr>
        <w:t xml:space="preserve">He also argued that the court </w:t>
      </w:r>
      <w:r w:rsidR="0019654C" w:rsidRPr="004E58B9">
        <w:rPr>
          <w:i/>
          <w:szCs w:val="24"/>
        </w:rPr>
        <w:t>a quo</w:t>
      </w:r>
      <w:r w:rsidR="0069052D" w:rsidRPr="004E58B9">
        <w:rPr>
          <w:szCs w:val="24"/>
        </w:rPr>
        <w:t xml:space="preserve"> erred in making contradict</w:t>
      </w:r>
      <w:r w:rsidR="00FD57AF" w:rsidRPr="004E58B9">
        <w:rPr>
          <w:szCs w:val="24"/>
        </w:rPr>
        <w:t>ory</w:t>
      </w:r>
      <w:r w:rsidR="0069052D" w:rsidRPr="004E58B9">
        <w:rPr>
          <w:szCs w:val="24"/>
        </w:rPr>
        <w:t xml:space="preserve"> findings </w:t>
      </w:r>
      <w:r w:rsidR="008E40F2">
        <w:rPr>
          <w:szCs w:val="24"/>
        </w:rPr>
        <w:t>and thus reviewed</w:t>
      </w:r>
      <w:r w:rsidR="00672048" w:rsidRPr="004E58B9">
        <w:rPr>
          <w:szCs w:val="24"/>
        </w:rPr>
        <w:t xml:space="preserve"> </w:t>
      </w:r>
      <w:r w:rsidR="00FD57AF" w:rsidRPr="004E58B9">
        <w:rPr>
          <w:szCs w:val="24"/>
        </w:rPr>
        <w:t>it</w:t>
      </w:r>
      <w:r w:rsidR="00672048" w:rsidRPr="004E58B9">
        <w:rPr>
          <w:szCs w:val="24"/>
        </w:rPr>
        <w:t xml:space="preserve">self. </w:t>
      </w:r>
      <w:r w:rsidRPr="004E58B9">
        <w:rPr>
          <w:szCs w:val="24"/>
        </w:rPr>
        <w:t xml:space="preserve"> </w:t>
      </w:r>
      <w:r w:rsidR="00672048" w:rsidRPr="004E58B9">
        <w:rPr>
          <w:szCs w:val="24"/>
        </w:rPr>
        <w:t xml:space="preserve">He submitted that, the court </w:t>
      </w:r>
      <w:r w:rsidR="0019654C" w:rsidRPr="004E58B9">
        <w:rPr>
          <w:i/>
          <w:szCs w:val="24"/>
        </w:rPr>
        <w:t>a quo</w:t>
      </w:r>
      <w:r w:rsidR="00672048" w:rsidRPr="004E58B9">
        <w:rPr>
          <w:szCs w:val="24"/>
        </w:rPr>
        <w:t xml:space="preserve"> found </w:t>
      </w:r>
      <w:r w:rsidR="0069052D" w:rsidRPr="004E58B9">
        <w:rPr>
          <w:szCs w:val="24"/>
        </w:rPr>
        <w:t>that</w:t>
      </w:r>
      <w:r w:rsidRPr="004E58B9">
        <w:rPr>
          <w:szCs w:val="24"/>
        </w:rPr>
        <w:t xml:space="preserve"> the conversation between Kevin </w:t>
      </w:r>
      <w:r w:rsidR="0069052D" w:rsidRPr="004E58B9">
        <w:rPr>
          <w:szCs w:val="24"/>
        </w:rPr>
        <w:t xml:space="preserve">Terry and the </w:t>
      </w:r>
      <w:r w:rsidR="00871AD7" w:rsidRPr="004E58B9">
        <w:rPr>
          <w:szCs w:val="24"/>
        </w:rPr>
        <w:t>arbitrator</w:t>
      </w:r>
      <w:r w:rsidR="0069052D" w:rsidRPr="004E58B9">
        <w:rPr>
          <w:szCs w:val="24"/>
        </w:rPr>
        <w:t xml:space="preserve"> did not constitute a reasonable apprehension of bias</w:t>
      </w:r>
      <w:r w:rsidR="00672048" w:rsidRPr="004E58B9">
        <w:rPr>
          <w:szCs w:val="24"/>
        </w:rPr>
        <w:t xml:space="preserve">. </w:t>
      </w:r>
      <w:r w:rsidRPr="004E58B9">
        <w:rPr>
          <w:szCs w:val="24"/>
        </w:rPr>
        <w:t xml:space="preserve"> </w:t>
      </w:r>
      <w:r w:rsidR="00672048" w:rsidRPr="004E58B9">
        <w:rPr>
          <w:szCs w:val="24"/>
        </w:rPr>
        <w:t xml:space="preserve">He argued that the court </w:t>
      </w:r>
      <w:r w:rsidR="0019654C" w:rsidRPr="004E58B9">
        <w:rPr>
          <w:i/>
          <w:szCs w:val="24"/>
        </w:rPr>
        <w:t>a quo</w:t>
      </w:r>
      <w:r w:rsidR="00672048" w:rsidRPr="004E58B9">
        <w:rPr>
          <w:szCs w:val="24"/>
        </w:rPr>
        <w:t xml:space="preserve"> </w:t>
      </w:r>
      <w:r w:rsidR="0069052D" w:rsidRPr="004E58B9">
        <w:rPr>
          <w:szCs w:val="24"/>
        </w:rPr>
        <w:t xml:space="preserve">later </w:t>
      </w:r>
      <w:r w:rsidR="00672048" w:rsidRPr="004E58B9">
        <w:rPr>
          <w:szCs w:val="24"/>
        </w:rPr>
        <w:t xml:space="preserve">in the same judgment </w:t>
      </w:r>
      <w:r w:rsidR="0069052D" w:rsidRPr="004E58B9">
        <w:rPr>
          <w:szCs w:val="24"/>
        </w:rPr>
        <w:t xml:space="preserve">found that the </w:t>
      </w:r>
      <w:r w:rsidR="003208E2" w:rsidRPr="004E58B9">
        <w:rPr>
          <w:szCs w:val="24"/>
        </w:rPr>
        <w:t xml:space="preserve">same </w:t>
      </w:r>
      <w:r w:rsidR="0069052D" w:rsidRPr="004E58B9">
        <w:rPr>
          <w:szCs w:val="24"/>
        </w:rPr>
        <w:t xml:space="preserve">conversation constituted bias if it is read together with the </w:t>
      </w:r>
      <w:r w:rsidR="00871AD7" w:rsidRPr="004E58B9">
        <w:rPr>
          <w:szCs w:val="24"/>
        </w:rPr>
        <w:t>arbitrator</w:t>
      </w:r>
      <w:r w:rsidR="002E26C7" w:rsidRPr="004E58B9">
        <w:rPr>
          <w:szCs w:val="24"/>
        </w:rPr>
        <w:t>’s</w:t>
      </w:r>
      <w:r w:rsidR="0069052D" w:rsidRPr="004E58B9">
        <w:rPr>
          <w:szCs w:val="24"/>
        </w:rPr>
        <w:t xml:space="preserve"> </w:t>
      </w:r>
      <w:r w:rsidR="00C12EA3" w:rsidRPr="004E58B9">
        <w:rPr>
          <w:szCs w:val="24"/>
        </w:rPr>
        <w:t xml:space="preserve">opposing </w:t>
      </w:r>
      <w:r w:rsidR="0069052D" w:rsidRPr="004E58B9">
        <w:rPr>
          <w:szCs w:val="24"/>
        </w:rPr>
        <w:t xml:space="preserve">affidavit. </w:t>
      </w:r>
      <w:r w:rsidRPr="004E58B9">
        <w:rPr>
          <w:szCs w:val="24"/>
        </w:rPr>
        <w:t xml:space="preserve"> </w:t>
      </w:r>
      <w:r w:rsidR="0069052D" w:rsidRPr="004E58B9">
        <w:rPr>
          <w:szCs w:val="24"/>
        </w:rPr>
        <w:t xml:space="preserve">He submitted that the court </w:t>
      </w:r>
      <w:r w:rsidR="0019654C" w:rsidRPr="004E58B9">
        <w:rPr>
          <w:i/>
          <w:szCs w:val="24"/>
        </w:rPr>
        <w:t>a</w:t>
      </w:r>
      <w:r w:rsidR="00574C45">
        <w:rPr>
          <w:i/>
          <w:szCs w:val="24"/>
        </w:rPr>
        <w:t> </w:t>
      </w:r>
      <w:r w:rsidR="0019654C" w:rsidRPr="004E58B9">
        <w:rPr>
          <w:i/>
          <w:szCs w:val="24"/>
        </w:rPr>
        <w:t>quo</w:t>
      </w:r>
      <w:r w:rsidR="0069052D" w:rsidRPr="004E58B9">
        <w:rPr>
          <w:szCs w:val="24"/>
        </w:rPr>
        <w:t xml:space="preserve"> misdirected itself by taking into account factors it had rejected earlier</w:t>
      </w:r>
      <w:r w:rsidR="003208E2" w:rsidRPr="004E58B9">
        <w:rPr>
          <w:szCs w:val="24"/>
        </w:rPr>
        <w:t xml:space="preserve"> in its judgment</w:t>
      </w:r>
      <w:r w:rsidR="0069052D" w:rsidRPr="004E58B9">
        <w:rPr>
          <w:szCs w:val="24"/>
        </w:rPr>
        <w:t xml:space="preserve">. </w:t>
      </w:r>
    </w:p>
    <w:p w:rsidR="00832F73" w:rsidRPr="004E58B9" w:rsidRDefault="00832F73" w:rsidP="0019654C">
      <w:pPr>
        <w:spacing w:after="0" w:line="480" w:lineRule="auto"/>
        <w:ind w:left="-5" w:right="0"/>
        <w:rPr>
          <w:b/>
          <w:szCs w:val="24"/>
        </w:rPr>
      </w:pPr>
    </w:p>
    <w:p w:rsidR="0069052D" w:rsidRPr="004E58B9" w:rsidRDefault="002E26C7" w:rsidP="0019654C">
      <w:pPr>
        <w:spacing w:after="0" w:line="480" w:lineRule="auto"/>
        <w:ind w:left="-5" w:right="0"/>
        <w:rPr>
          <w:szCs w:val="24"/>
        </w:rPr>
      </w:pPr>
      <w:r w:rsidRPr="004E58B9">
        <w:rPr>
          <w:b/>
          <w:szCs w:val="24"/>
        </w:rPr>
        <w:t xml:space="preserve">FIRST </w:t>
      </w:r>
      <w:r w:rsidR="0069052D" w:rsidRPr="004E58B9">
        <w:rPr>
          <w:b/>
          <w:szCs w:val="24"/>
        </w:rPr>
        <w:t xml:space="preserve">RESPONDENT’S SUBMISSIONS </w:t>
      </w:r>
    </w:p>
    <w:p w:rsidR="00786B5B" w:rsidRPr="00574C45" w:rsidRDefault="008055B7" w:rsidP="00574C45">
      <w:pPr>
        <w:tabs>
          <w:tab w:val="left" w:pos="1134"/>
          <w:tab w:val="left" w:pos="8364"/>
        </w:tabs>
        <w:spacing w:after="0" w:line="480" w:lineRule="auto"/>
        <w:ind w:left="-15" w:right="0" w:firstLine="720"/>
        <w:rPr>
          <w:szCs w:val="24"/>
        </w:rPr>
      </w:pPr>
      <w:r w:rsidRPr="004E58B9">
        <w:rPr>
          <w:szCs w:val="24"/>
        </w:rPr>
        <w:tab/>
        <w:t>Mr</w:t>
      </w:r>
      <w:r w:rsidR="0069052D" w:rsidRPr="004E58B9">
        <w:rPr>
          <w:i/>
          <w:szCs w:val="24"/>
        </w:rPr>
        <w:t xml:space="preserve"> Magwaliba</w:t>
      </w:r>
      <w:r w:rsidR="0069052D" w:rsidRPr="004E58B9">
        <w:rPr>
          <w:szCs w:val="24"/>
        </w:rPr>
        <w:t xml:space="preserve"> for the </w:t>
      </w:r>
      <w:r w:rsidR="002E26C7" w:rsidRPr="004E58B9">
        <w:rPr>
          <w:szCs w:val="24"/>
        </w:rPr>
        <w:t>first respondent</w:t>
      </w:r>
      <w:r w:rsidR="00CB7269" w:rsidRPr="004E58B9">
        <w:rPr>
          <w:szCs w:val="24"/>
        </w:rPr>
        <w:t>,</w:t>
      </w:r>
      <w:r w:rsidR="0069052D" w:rsidRPr="004E58B9">
        <w:rPr>
          <w:szCs w:val="24"/>
        </w:rPr>
        <w:t xml:space="preserve"> submitte</w:t>
      </w:r>
      <w:r w:rsidR="003F41AA" w:rsidRPr="004E58B9">
        <w:rPr>
          <w:szCs w:val="24"/>
        </w:rPr>
        <w:t xml:space="preserve">d that </w:t>
      </w:r>
      <w:r w:rsidR="0069052D" w:rsidRPr="004E58B9">
        <w:rPr>
          <w:szCs w:val="24"/>
        </w:rPr>
        <w:t xml:space="preserve">the </w:t>
      </w:r>
      <w:r w:rsidR="0069052D" w:rsidRPr="00574C45">
        <w:rPr>
          <w:szCs w:val="24"/>
        </w:rPr>
        <w:t>court</w:t>
      </w:r>
      <w:r w:rsidR="0069052D" w:rsidRPr="004E58B9">
        <w:rPr>
          <w:i/>
          <w:szCs w:val="24"/>
        </w:rPr>
        <w:t xml:space="preserve"> </w:t>
      </w:r>
      <w:r w:rsidR="0019654C" w:rsidRPr="004E58B9">
        <w:rPr>
          <w:i/>
          <w:szCs w:val="24"/>
        </w:rPr>
        <w:t>a quo</w:t>
      </w:r>
      <w:r w:rsidR="0069052D" w:rsidRPr="004E58B9">
        <w:rPr>
          <w:szCs w:val="24"/>
        </w:rPr>
        <w:t xml:space="preserve"> </w:t>
      </w:r>
      <w:r w:rsidR="00CB7269" w:rsidRPr="004E58B9">
        <w:rPr>
          <w:szCs w:val="24"/>
        </w:rPr>
        <w:t xml:space="preserve">could not be faulted for </w:t>
      </w:r>
      <w:r w:rsidR="0069052D" w:rsidRPr="004E58B9">
        <w:rPr>
          <w:szCs w:val="24"/>
        </w:rPr>
        <w:t>accept</w:t>
      </w:r>
      <w:r w:rsidR="00CB7269" w:rsidRPr="004E58B9">
        <w:rPr>
          <w:szCs w:val="24"/>
        </w:rPr>
        <w:t>ing</w:t>
      </w:r>
      <w:r w:rsidR="0069052D" w:rsidRPr="004E58B9">
        <w:rPr>
          <w:szCs w:val="24"/>
        </w:rPr>
        <w:t xml:space="preserve"> the evidence </w:t>
      </w:r>
      <w:r w:rsidR="00CB7269" w:rsidRPr="004E58B9">
        <w:rPr>
          <w:szCs w:val="24"/>
        </w:rPr>
        <w:t xml:space="preserve">adduced by the first respondent in support of its claim that the </w:t>
      </w:r>
      <w:r w:rsidR="00871AD7" w:rsidRPr="004E58B9">
        <w:rPr>
          <w:szCs w:val="24"/>
        </w:rPr>
        <w:t>arbitrator</w:t>
      </w:r>
      <w:r w:rsidR="008243B7" w:rsidRPr="004E58B9">
        <w:rPr>
          <w:szCs w:val="24"/>
        </w:rPr>
        <w:t xml:space="preserve"> was</w:t>
      </w:r>
      <w:r w:rsidR="00CB7269" w:rsidRPr="004E58B9">
        <w:rPr>
          <w:szCs w:val="24"/>
        </w:rPr>
        <w:t xml:space="preserve"> </w:t>
      </w:r>
      <w:r w:rsidR="0069052D" w:rsidRPr="004E58B9">
        <w:rPr>
          <w:szCs w:val="24"/>
        </w:rPr>
        <w:t>bias</w:t>
      </w:r>
      <w:r w:rsidR="008243B7" w:rsidRPr="004E58B9">
        <w:rPr>
          <w:szCs w:val="24"/>
        </w:rPr>
        <w:t>ed</w:t>
      </w:r>
      <w:r w:rsidR="0069052D" w:rsidRPr="004E58B9">
        <w:rPr>
          <w:szCs w:val="24"/>
        </w:rPr>
        <w:t>.</w:t>
      </w:r>
      <w:r w:rsidRPr="004E58B9">
        <w:rPr>
          <w:szCs w:val="24"/>
        </w:rPr>
        <w:t xml:space="preserve"> </w:t>
      </w:r>
      <w:r w:rsidR="00182FB3" w:rsidRPr="004E58B9">
        <w:rPr>
          <w:szCs w:val="24"/>
        </w:rPr>
        <w:t xml:space="preserve"> </w:t>
      </w:r>
      <w:r w:rsidR="002B2451" w:rsidRPr="004E58B9">
        <w:rPr>
          <w:szCs w:val="24"/>
        </w:rPr>
        <w:t xml:space="preserve">He argued that the issue of bias was raised in the first respondent’s founding affidavit. </w:t>
      </w:r>
      <w:r w:rsidRPr="004E58B9">
        <w:rPr>
          <w:szCs w:val="24"/>
        </w:rPr>
        <w:t xml:space="preserve"> </w:t>
      </w:r>
      <w:r w:rsidR="002B2451" w:rsidRPr="004E58B9">
        <w:rPr>
          <w:szCs w:val="24"/>
        </w:rPr>
        <w:t xml:space="preserve">He submitted that the adverse averments in the arbitrator’s opposing affidavit were alluded to in the answering affidavit to illuminate the allegations of bias in the founding affidavit. </w:t>
      </w:r>
      <w:r w:rsidR="00574C45">
        <w:rPr>
          <w:szCs w:val="24"/>
        </w:rPr>
        <w:t xml:space="preserve"> </w:t>
      </w:r>
      <w:r w:rsidR="002B2451" w:rsidRPr="004E58B9">
        <w:rPr>
          <w:szCs w:val="24"/>
        </w:rPr>
        <w:t xml:space="preserve">He submitted that the court </w:t>
      </w:r>
      <w:r w:rsidR="002B2451" w:rsidRPr="004E58B9">
        <w:rPr>
          <w:i/>
          <w:szCs w:val="24"/>
        </w:rPr>
        <w:t xml:space="preserve">a quo </w:t>
      </w:r>
      <w:r w:rsidR="002B2451" w:rsidRPr="004E58B9">
        <w:rPr>
          <w:szCs w:val="24"/>
        </w:rPr>
        <w:t xml:space="preserve">did not misdirect itself in considering the arbitrator’s conduct post the award. </w:t>
      </w:r>
      <w:r w:rsidRPr="004E58B9">
        <w:rPr>
          <w:szCs w:val="24"/>
        </w:rPr>
        <w:t xml:space="preserve"> </w:t>
      </w:r>
      <w:r w:rsidR="002B2451" w:rsidRPr="004E58B9">
        <w:rPr>
          <w:szCs w:val="24"/>
        </w:rPr>
        <w:t xml:space="preserve">He submitted that the court </w:t>
      </w:r>
      <w:r w:rsidR="002B2451" w:rsidRPr="004E58B9">
        <w:rPr>
          <w:i/>
          <w:szCs w:val="24"/>
        </w:rPr>
        <w:t>a quo</w:t>
      </w:r>
      <w:r w:rsidR="002B2451" w:rsidRPr="004E58B9">
        <w:rPr>
          <w:szCs w:val="24"/>
        </w:rPr>
        <w:t xml:space="preserve"> did not review itself but considered the arbitrator’s pre-award conduct together with the post award conduct.</w:t>
      </w:r>
    </w:p>
    <w:p w:rsidR="0024594F" w:rsidRPr="004E58B9" w:rsidRDefault="00AE7941" w:rsidP="0019654C">
      <w:pPr>
        <w:spacing w:after="0" w:line="480" w:lineRule="auto"/>
        <w:ind w:right="0"/>
        <w:rPr>
          <w:b/>
          <w:szCs w:val="24"/>
        </w:rPr>
      </w:pPr>
      <w:r w:rsidRPr="004E58B9">
        <w:rPr>
          <w:b/>
          <w:szCs w:val="24"/>
        </w:rPr>
        <w:lastRenderedPageBreak/>
        <w:t xml:space="preserve">APPLICATION OF THE </w:t>
      </w:r>
      <w:r w:rsidR="0024594F" w:rsidRPr="004E58B9">
        <w:rPr>
          <w:b/>
          <w:szCs w:val="24"/>
        </w:rPr>
        <w:t>LAW</w:t>
      </w:r>
    </w:p>
    <w:p w:rsidR="003D704F" w:rsidRPr="004E58B9" w:rsidRDefault="008055B7" w:rsidP="00574C45">
      <w:pPr>
        <w:tabs>
          <w:tab w:val="left" w:pos="1134"/>
        </w:tabs>
        <w:spacing w:after="0" w:line="480" w:lineRule="auto"/>
        <w:ind w:left="0" w:right="6" w:firstLine="703"/>
        <w:rPr>
          <w:szCs w:val="24"/>
        </w:rPr>
      </w:pPr>
      <w:r w:rsidRPr="004E58B9">
        <w:rPr>
          <w:szCs w:val="24"/>
        </w:rPr>
        <w:tab/>
      </w:r>
      <w:r w:rsidR="003D704F" w:rsidRPr="004E58B9">
        <w:rPr>
          <w:szCs w:val="24"/>
        </w:rPr>
        <w:t xml:space="preserve">It is trite that an application stands or falls on </w:t>
      </w:r>
      <w:r w:rsidR="003129A5" w:rsidRPr="004E58B9">
        <w:rPr>
          <w:szCs w:val="24"/>
        </w:rPr>
        <w:t>its</w:t>
      </w:r>
      <w:r w:rsidR="00FD57AF" w:rsidRPr="004E58B9">
        <w:rPr>
          <w:szCs w:val="24"/>
        </w:rPr>
        <w:t xml:space="preserve"> </w:t>
      </w:r>
      <w:r w:rsidR="003D704F" w:rsidRPr="004E58B9">
        <w:rPr>
          <w:szCs w:val="24"/>
        </w:rPr>
        <w:t>founding affidavit.</w:t>
      </w:r>
      <w:r w:rsidR="005D124C" w:rsidRPr="004E58B9">
        <w:rPr>
          <w:szCs w:val="24"/>
        </w:rPr>
        <w:t xml:space="preserve"> </w:t>
      </w:r>
      <w:r w:rsidRPr="004E58B9">
        <w:rPr>
          <w:szCs w:val="24"/>
        </w:rPr>
        <w:t xml:space="preserve"> </w:t>
      </w:r>
      <w:r w:rsidR="003D704F" w:rsidRPr="004E58B9">
        <w:rPr>
          <w:szCs w:val="24"/>
        </w:rPr>
        <w:t xml:space="preserve">The founding affidavit sets out the case that a respondent is called upon to </w:t>
      </w:r>
      <w:r w:rsidR="008E40F2">
        <w:rPr>
          <w:szCs w:val="24"/>
        </w:rPr>
        <w:t>answer</w:t>
      </w:r>
      <w:r w:rsidR="003D704F" w:rsidRPr="004E58B9">
        <w:rPr>
          <w:szCs w:val="24"/>
        </w:rPr>
        <w:t xml:space="preserve">. </w:t>
      </w:r>
      <w:r w:rsidRPr="004E58B9">
        <w:rPr>
          <w:szCs w:val="24"/>
        </w:rPr>
        <w:t xml:space="preserve"> </w:t>
      </w:r>
      <w:r w:rsidR="003D704F" w:rsidRPr="004E58B9">
        <w:rPr>
          <w:szCs w:val="24"/>
        </w:rPr>
        <w:t xml:space="preserve">The </w:t>
      </w:r>
      <w:r w:rsidR="00931301" w:rsidRPr="004E58B9">
        <w:rPr>
          <w:szCs w:val="24"/>
        </w:rPr>
        <w:t>principle</w:t>
      </w:r>
      <w:r w:rsidR="003D704F" w:rsidRPr="004E58B9">
        <w:rPr>
          <w:szCs w:val="24"/>
        </w:rPr>
        <w:t xml:space="preserve"> was aptly set out in </w:t>
      </w:r>
      <w:r w:rsidR="003D704F" w:rsidRPr="004E58B9">
        <w:rPr>
          <w:i/>
          <w:szCs w:val="24"/>
        </w:rPr>
        <w:t>Austerlands (Pvt) Ltd</w:t>
      </w:r>
      <w:r w:rsidR="003D704F" w:rsidRPr="004E58B9">
        <w:rPr>
          <w:szCs w:val="24"/>
        </w:rPr>
        <w:t xml:space="preserve"> v </w:t>
      </w:r>
      <w:r w:rsidR="003D704F" w:rsidRPr="004E58B9">
        <w:rPr>
          <w:i/>
          <w:szCs w:val="24"/>
        </w:rPr>
        <w:t>Trade &amp; Investment Bank Limited &amp; Ors</w:t>
      </w:r>
      <w:r w:rsidR="003D704F" w:rsidRPr="004E58B9">
        <w:rPr>
          <w:szCs w:val="24"/>
        </w:rPr>
        <w:t xml:space="preserve"> SC 92-05.</w:t>
      </w:r>
      <w:r w:rsidRPr="004E58B9">
        <w:rPr>
          <w:szCs w:val="24"/>
        </w:rPr>
        <w:t xml:space="preserve"> </w:t>
      </w:r>
      <w:r w:rsidR="003D704F" w:rsidRPr="004E58B9">
        <w:rPr>
          <w:szCs w:val="24"/>
        </w:rPr>
        <w:t xml:space="preserve"> C</w:t>
      </w:r>
      <w:r w:rsidR="003D704F" w:rsidRPr="004E58B9">
        <w:rPr>
          <w:smallCaps/>
          <w:szCs w:val="24"/>
        </w:rPr>
        <w:t>hidyausiku</w:t>
      </w:r>
      <w:r w:rsidR="003D704F" w:rsidRPr="004E58B9">
        <w:rPr>
          <w:szCs w:val="24"/>
        </w:rPr>
        <w:t xml:space="preserve"> CJ remarked at p 8 as follows:</w:t>
      </w:r>
    </w:p>
    <w:p w:rsidR="003D704F" w:rsidRPr="004E58B9" w:rsidRDefault="003D704F" w:rsidP="008055B7">
      <w:pPr>
        <w:spacing w:after="0" w:line="240" w:lineRule="auto"/>
        <w:ind w:left="567" w:right="6" w:hanging="17"/>
        <w:rPr>
          <w:szCs w:val="24"/>
        </w:rPr>
      </w:pPr>
      <w:r w:rsidRPr="004E58B9">
        <w:rPr>
          <w:szCs w:val="24"/>
        </w:rPr>
        <w:t xml:space="preserve">“The general rule that has been laid down in this regard is that an application stands or falls on the founding affidavit and the facts alleged in it. </w:t>
      </w:r>
      <w:r w:rsidR="00412709" w:rsidRPr="004E58B9">
        <w:rPr>
          <w:szCs w:val="24"/>
        </w:rPr>
        <w:t xml:space="preserve"> </w:t>
      </w:r>
      <w:r w:rsidRPr="004E58B9">
        <w:rPr>
          <w:szCs w:val="24"/>
        </w:rPr>
        <w:t xml:space="preserve">This is how it should be, because the founding affidavit informs the respondent of the case against the respondent that the respondent must meet. </w:t>
      </w:r>
      <w:r w:rsidR="00412709" w:rsidRPr="004E58B9">
        <w:rPr>
          <w:szCs w:val="24"/>
        </w:rPr>
        <w:t xml:space="preserve"> </w:t>
      </w:r>
      <w:r w:rsidRPr="004E58B9">
        <w:rPr>
          <w:szCs w:val="24"/>
        </w:rPr>
        <w:t>The founding affidavit sets out the facts which the respondent is called upon to affirm or deny.”</w:t>
      </w:r>
    </w:p>
    <w:p w:rsidR="00431BFC" w:rsidRDefault="00431BFC" w:rsidP="00442D32">
      <w:pPr>
        <w:spacing w:after="0" w:line="240" w:lineRule="auto"/>
        <w:ind w:left="11" w:right="0" w:firstLine="697"/>
        <w:rPr>
          <w:szCs w:val="24"/>
        </w:rPr>
      </w:pPr>
    </w:p>
    <w:p w:rsidR="00442D32" w:rsidRPr="004E58B9" w:rsidRDefault="00442D32" w:rsidP="00442D32">
      <w:pPr>
        <w:spacing w:after="0" w:line="240" w:lineRule="auto"/>
        <w:ind w:left="11" w:right="0" w:firstLine="697"/>
        <w:rPr>
          <w:szCs w:val="24"/>
        </w:rPr>
      </w:pPr>
    </w:p>
    <w:p w:rsidR="008055B7" w:rsidRPr="004E58B9" w:rsidRDefault="008055B7" w:rsidP="008055B7">
      <w:pPr>
        <w:spacing w:after="0" w:line="360" w:lineRule="auto"/>
        <w:ind w:left="11" w:right="0" w:firstLine="697"/>
        <w:rPr>
          <w:szCs w:val="24"/>
        </w:rPr>
      </w:pPr>
    </w:p>
    <w:p w:rsidR="003F41AA" w:rsidRPr="004E58B9" w:rsidRDefault="008055B7" w:rsidP="00574C45">
      <w:pPr>
        <w:tabs>
          <w:tab w:val="left" w:pos="1134"/>
        </w:tabs>
        <w:spacing w:after="0" w:line="480" w:lineRule="auto"/>
        <w:ind w:left="-17" w:right="0" w:firstLine="720"/>
        <w:rPr>
          <w:szCs w:val="24"/>
        </w:rPr>
      </w:pPr>
      <w:r w:rsidRPr="004E58B9">
        <w:rPr>
          <w:szCs w:val="24"/>
        </w:rPr>
        <w:tab/>
      </w:r>
      <w:r w:rsidR="00AE7941" w:rsidRPr="004E58B9">
        <w:rPr>
          <w:szCs w:val="24"/>
        </w:rPr>
        <w:t xml:space="preserve">The first respondent alleged in </w:t>
      </w:r>
      <w:r w:rsidR="005D124C" w:rsidRPr="004E58B9">
        <w:rPr>
          <w:szCs w:val="24"/>
        </w:rPr>
        <w:t xml:space="preserve">its </w:t>
      </w:r>
      <w:r w:rsidR="00AE7941" w:rsidRPr="004E58B9">
        <w:rPr>
          <w:szCs w:val="24"/>
        </w:rPr>
        <w:t xml:space="preserve">founding affidavit in the court </w:t>
      </w:r>
      <w:r w:rsidR="0019654C" w:rsidRPr="004E58B9">
        <w:rPr>
          <w:i/>
          <w:szCs w:val="24"/>
        </w:rPr>
        <w:t>a quo</w:t>
      </w:r>
      <w:r w:rsidR="00AE7941" w:rsidRPr="004E58B9">
        <w:rPr>
          <w:szCs w:val="24"/>
        </w:rPr>
        <w:t xml:space="preserve"> that the </w:t>
      </w:r>
      <w:r w:rsidR="005D124C" w:rsidRPr="004E58B9">
        <w:rPr>
          <w:szCs w:val="24"/>
        </w:rPr>
        <w:t xml:space="preserve">conversation between the </w:t>
      </w:r>
      <w:r w:rsidR="00AE7941" w:rsidRPr="004E58B9">
        <w:rPr>
          <w:szCs w:val="24"/>
        </w:rPr>
        <w:t xml:space="preserve">arbitrator </w:t>
      </w:r>
      <w:r w:rsidR="005D124C" w:rsidRPr="004E58B9">
        <w:rPr>
          <w:szCs w:val="24"/>
        </w:rPr>
        <w:t xml:space="preserve">and </w:t>
      </w:r>
      <w:r w:rsidRPr="004E58B9">
        <w:rPr>
          <w:szCs w:val="24"/>
        </w:rPr>
        <w:t>Mr</w:t>
      </w:r>
      <w:r w:rsidR="005D124C" w:rsidRPr="004E58B9">
        <w:rPr>
          <w:szCs w:val="24"/>
        </w:rPr>
        <w:t xml:space="preserve"> Terry was </w:t>
      </w:r>
      <w:r w:rsidR="00726D4E" w:rsidRPr="004E58B9">
        <w:rPr>
          <w:szCs w:val="24"/>
        </w:rPr>
        <w:t>the</w:t>
      </w:r>
      <w:r w:rsidR="005D124C" w:rsidRPr="004E58B9">
        <w:rPr>
          <w:szCs w:val="24"/>
        </w:rPr>
        <w:t xml:space="preserve"> basis for its apprehension of the bias of the arbitrator</w:t>
      </w:r>
      <w:r w:rsidR="003F41AA" w:rsidRPr="004E58B9">
        <w:rPr>
          <w:szCs w:val="24"/>
        </w:rPr>
        <w:t xml:space="preserve"> and the reason why the arbitrator arrived at a wrong decision</w:t>
      </w:r>
      <w:r w:rsidR="008262AF" w:rsidRPr="004E58B9">
        <w:rPr>
          <w:szCs w:val="24"/>
        </w:rPr>
        <w:t xml:space="preserve">. </w:t>
      </w:r>
      <w:r w:rsidRPr="004E58B9">
        <w:rPr>
          <w:szCs w:val="24"/>
        </w:rPr>
        <w:t xml:space="preserve"> </w:t>
      </w:r>
      <w:r w:rsidR="003F41AA" w:rsidRPr="004E58B9">
        <w:rPr>
          <w:szCs w:val="24"/>
        </w:rPr>
        <w:t>It stated in par</w:t>
      </w:r>
      <w:r w:rsidRPr="004E58B9">
        <w:rPr>
          <w:szCs w:val="24"/>
        </w:rPr>
        <w:t>a</w:t>
      </w:r>
      <w:r w:rsidR="00574C45">
        <w:rPr>
          <w:szCs w:val="24"/>
        </w:rPr>
        <w:t> </w:t>
      </w:r>
      <w:r w:rsidR="003F41AA" w:rsidRPr="004E58B9">
        <w:rPr>
          <w:szCs w:val="24"/>
        </w:rPr>
        <w:t>9.10 of the founding affidavit that:</w:t>
      </w:r>
    </w:p>
    <w:p w:rsidR="003F41AA" w:rsidRPr="004E58B9" w:rsidRDefault="003F41AA" w:rsidP="008055B7">
      <w:pPr>
        <w:spacing w:after="0" w:line="240" w:lineRule="auto"/>
        <w:ind w:left="567" w:right="0" w:firstLine="0"/>
        <w:rPr>
          <w:szCs w:val="24"/>
        </w:rPr>
      </w:pPr>
      <w:r w:rsidRPr="004E58B9">
        <w:rPr>
          <w:szCs w:val="24"/>
        </w:rPr>
        <w:t>“Finally, the inexplicable findings of the Honourable Arbitrator as illustrated above could only be understood in the contest (</w:t>
      </w:r>
      <w:r w:rsidRPr="004E58B9">
        <w:rPr>
          <w:i/>
          <w:szCs w:val="24"/>
        </w:rPr>
        <w:t>sic</w:t>
      </w:r>
      <w:r w:rsidRPr="004E58B9">
        <w:rPr>
          <w:szCs w:val="24"/>
        </w:rPr>
        <w:t>) of some other influence. I am constrained to give that influence as the unusual familiarity between the Honourable Arbitrator and Kelvin Terry the managing director of the 1</w:t>
      </w:r>
      <w:r w:rsidRPr="004E58B9">
        <w:rPr>
          <w:szCs w:val="24"/>
          <w:vertAlign w:val="superscript"/>
        </w:rPr>
        <w:t>st</w:t>
      </w:r>
      <w:r w:rsidRPr="004E58B9">
        <w:rPr>
          <w:szCs w:val="24"/>
        </w:rPr>
        <w:t xml:space="preserve"> respondent.”</w:t>
      </w:r>
    </w:p>
    <w:p w:rsidR="00931301" w:rsidRPr="004E58B9" w:rsidRDefault="00931301" w:rsidP="0019654C">
      <w:pPr>
        <w:spacing w:after="0" w:line="480" w:lineRule="auto"/>
        <w:ind w:left="0" w:right="0" w:firstLine="705"/>
        <w:rPr>
          <w:szCs w:val="24"/>
        </w:rPr>
      </w:pPr>
    </w:p>
    <w:p w:rsidR="008055B7" w:rsidRPr="004E58B9" w:rsidRDefault="008055B7" w:rsidP="00E475E9">
      <w:pPr>
        <w:spacing w:after="0" w:line="240" w:lineRule="auto"/>
        <w:ind w:left="0" w:right="0" w:firstLine="703"/>
        <w:rPr>
          <w:szCs w:val="24"/>
        </w:rPr>
      </w:pPr>
    </w:p>
    <w:p w:rsidR="002E4EF9" w:rsidRPr="004E58B9" w:rsidRDefault="008055B7" w:rsidP="00574C45">
      <w:pPr>
        <w:tabs>
          <w:tab w:val="left" w:pos="1134"/>
        </w:tabs>
        <w:spacing w:after="0" w:line="480" w:lineRule="auto"/>
        <w:ind w:left="0" w:right="0" w:firstLine="720"/>
        <w:rPr>
          <w:szCs w:val="24"/>
        </w:rPr>
      </w:pPr>
      <w:r w:rsidRPr="004E58B9">
        <w:rPr>
          <w:szCs w:val="24"/>
        </w:rPr>
        <w:tab/>
      </w:r>
      <w:r w:rsidR="00931301" w:rsidRPr="004E58B9">
        <w:rPr>
          <w:szCs w:val="24"/>
        </w:rPr>
        <w:t>T</w:t>
      </w:r>
      <w:r w:rsidR="003F41AA" w:rsidRPr="004E58B9">
        <w:rPr>
          <w:szCs w:val="24"/>
        </w:rPr>
        <w:t xml:space="preserve">he appellant disputed </w:t>
      </w:r>
      <w:r w:rsidR="00931301" w:rsidRPr="004E58B9">
        <w:rPr>
          <w:szCs w:val="24"/>
        </w:rPr>
        <w:t>that the conversation was a cause for an apprehension of bias.</w:t>
      </w:r>
    </w:p>
    <w:p w:rsidR="00E475E9" w:rsidRPr="004E58B9" w:rsidRDefault="00E475E9" w:rsidP="00574C45">
      <w:pPr>
        <w:tabs>
          <w:tab w:val="left" w:pos="1134"/>
        </w:tabs>
        <w:spacing w:after="0" w:line="480" w:lineRule="auto"/>
        <w:ind w:left="0" w:right="0" w:firstLine="720"/>
        <w:rPr>
          <w:szCs w:val="24"/>
        </w:rPr>
      </w:pPr>
    </w:p>
    <w:p w:rsidR="00825D91" w:rsidRPr="004E58B9" w:rsidRDefault="00E475E9" w:rsidP="00E475E9">
      <w:pPr>
        <w:tabs>
          <w:tab w:val="left" w:pos="1134"/>
        </w:tabs>
        <w:spacing w:after="0" w:line="480" w:lineRule="auto"/>
        <w:ind w:left="0" w:right="0" w:firstLine="703"/>
        <w:rPr>
          <w:szCs w:val="24"/>
        </w:rPr>
      </w:pPr>
      <w:r w:rsidRPr="004E58B9">
        <w:rPr>
          <w:szCs w:val="24"/>
        </w:rPr>
        <w:tab/>
      </w:r>
      <w:r w:rsidR="008262AF" w:rsidRPr="004E58B9">
        <w:rPr>
          <w:szCs w:val="24"/>
        </w:rPr>
        <w:t xml:space="preserve">The court </w:t>
      </w:r>
      <w:r w:rsidR="0019654C" w:rsidRPr="004E58B9">
        <w:rPr>
          <w:i/>
          <w:szCs w:val="24"/>
        </w:rPr>
        <w:t>a quo</w:t>
      </w:r>
      <w:r w:rsidR="008262AF" w:rsidRPr="004E58B9">
        <w:rPr>
          <w:szCs w:val="24"/>
        </w:rPr>
        <w:t xml:space="preserve"> held </w:t>
      </w:r>
      <w:r w:rsidR="00CB6B96" w:rsidRPr="004E58B9">
        <w:rPr>
          <w:szCs w:val="24"/>
        </w:rPr>
        <w:t xml:space="preserve">that there was no basis for any reasonable person to have an apprehension of bias. </w:t>
      </w:r>
      <w:r w:rsidRPr="004E58B9">
        <w:rPr>
          <w:szCs w:val="24"/>
        </w:rPr>
        <w:t xml:space="preserve"> </w:t>
      </w:r>
      <w:r w:rsidR="00CB6B96" w:rsidRPr="004E58B9">
        <w:rPr>
          <w:szCs w:val="24"/>
        </w:rPr>
        <w:t xml:space="preserve">It remarked </w:t>
      </w:r>
      <w:r w:rsidR="00C666CB" w:rsidRPr="004E58B9">
        <w:rPr>
          <w:szCs w:val="24"/>
        </w:rPr>
        <w:t>at p</w:t>
      </w:r>
      <w:r w:rsidR="005F701D" w:rsidRPr="004E58B9">
        <w:rPr>
          <w:szCs w:val="24"/>
        </w:rPr>
        <w:t xml:space="preserve"> 10 </w:t>
      </w:r>
      <w:r w:rsidR="00C666CB" w:rsidRPr="004E58B9">
        <w:rPr>
          <w:szCs w:val="24"/>
        </w:rPr>
        <w:t>that</w:t>
      </w:r>
      <w:r w:rsidR="008262AF" w:rsidRPr="004E58B9">
        <w:rPr>
          <w:szCs w:val="24"/>
        </w:rPr>
        <w:t>:</w:t>
      </w:r>
    </w:p>
    <w:p w:rsidR="00C666CB" w:rsidRPr="004E58B9" w:rsidRDefault="00CB6B96" w:rsidP="00574C45">
      <w:pPr>
        <w:spacing w:line="240" w:lineRule="auto"/>
        <w:ind w:left="567" w:right="6" w:firstLine="0"/>
        <w:rPr>
          <w:szCs w:val="24"/>
        </w:rPr>
      </w:pPr>
      <w:r w:rsidRPr="004E58B9">
        <w:rPr>
          <w:szCs w:val="24"/>
        </w:rPr>
        <w:t>“</w:t>
      </w:r>
      <w:r w:rsidRPr="004E58B9">
        <w:rPr>
          <w:b/>
          <w:szCs w:val="24"/>
        </w:rPr>
        <w:t>I agree with the observations made by the respondent in its heads of argument</w:t>
      </w:r>
      <w:r w:rsidRPr="004E58B9">
        <w:rPr>
          <w:szCs w:val="24"/>
        </w:rPr>
        <w:t xml:space="preserve">. </w:t>
      </w:r>
      <w:r w:rsidR="00412709" w:rsidRPr="004E58B9">
        <w:rPr>
          <w:szCs w:val="24"/>
        </w:rPr>
        <w:t xml:space="preserve"> </w:t>
      </w:r>
      <w:r w:rsidRPr="004E58B9">
        <w:rPr>
          <w:szCs w:val="24"/>
        </w:rPr>
        <w:t xml:space="preserve">These are that the discussion forming the basis of the applicant’s case was held in the presence of both parties and within hearing distance. There was nothing to hide. </w:t>
      </w:r>
      <w:r w:rsidR="00412709" w:rsidRPr="004E58B9">
        <w:rPr>
          <w:szCs w:val="24"/>
        </w:rPr>
        <w:t xml:space="preserve"> </w:t>
      </w:r>
      <w:r w:rsidRPr="004E58B9">
        <w:rPr>
          <w:szCs w:val="24"/>
        </w:rPr>
        <w:t xml:space="preserve">A biased arbitrator would have been more circumspect.  The discussion centred not on the arbitral proceedings themselves but on </w:t>
      </w:r>
      <w:r w:rsidR="00570230" w:rsidRPr="004E58B9">
        <w:rPr>
          <w:szCs w:val="24"/>
        </w:rPr>
        <w:t>Mr.</w:t>
      </w:r>
      <w:r w:rsidRPr="004E58B9">
        <w:rPr>
          <w:szCs w:val="24"/>
        </w:rPr>
        <w:t xml:space="preserve"> Terry’s pending relocation to Kenya on transfer. The timing of his relocation was relevant from a case management point of view in the event that oral evidence was required.”</w:t>
      </w:r>
    </w:p>
    <w:p w:rsidR="00CB6B96" w:rsidRPr="004E58B9" w:rsidRDefault="00E475E9" w:rsidP="00574C45">
      <w:pPr>
        <w:tabs>
          <w:tab w:val="left" w:pos="1134"/>
        </w:tabs>
        <w:spacing w:after="0" w:line="480" w:lineRule="auto"/>
        <w:ind w:left="11" w:right="6" w:hanging="11"/>
        <w:rPr>
          <w:szCs w:val="24"/>
        </w:rPr>
      </w:pPr>
      <w:r w:rsidRPr="004E58B9">
        <w:rPr>
          <w:szCs w:val="24"/>
        </w:rPr>
        <w:lastRenderedPageBreak/>
        <w:tab/>
      </w:r>
      <w:r w:rsidRPr="004E58B9">
        <w:rPr>
          <w:szCs w:val="24"/>
        </w:rPr>
        <w:tab/>
      </w:r>
      <w:r w:rsidR="00C666CB" w:rsidRPr="004E58B9">
        <w:rPr>
          <w:szCs w:val="24"/>
        </w:rPr>
        <w:t xml:space="preserve">Further down at p 11, the court stated that: </w:t>
      </w:r>
    </w:p>
    <w:p w:rsidR="00CB6B96" w:rsidRPr="004E58B9" w:rsidRDefault="00CB6B96" w:rsidP="00E475E9">
      <w:pPr>
        <w:spacing w:after="0" w:line="240" w:lineRule="auto"/>
        <w:ind w:left="567" w:hanging="15"/>
        <w:rPr>
          <w:szCs w:val="24"/>
        </w:rPr>
      </w:pPr>
      <w:r w:rsidRPr="004E58B9">
        <w:rPr>
          <w:szCs w:val="24"/>
        </w:rPr>
        <w:t xml:space="preserve">“I am satisfied that the discussion between him and the arbitrator arose as a result of that communication by the respondent’s legal practitioners and that the Arbitrator’s sole interest in </w:t>
      </w:r>
      <w:r w:rsidR="00E475E9" w:rsidRPr="004E58B9">
        <w:rPr>
          <w:szCs w:val="24"/>
        </w:rPr>
        <w:t>Mr</w:t>
      </w:r>
      <w:r w:rsidRPr="004E58B9">
        <w:rPr>
          <w:szCs w:val="24"/>
        </w:rPr>
        <w:t xml:space="preserve"> Terry’s imminent departure was legitimate.  </w:t>
      </w:r>
      <w:r w:rsidRPr="004E58B9">
        <w:rPr>
          <w:b/>
          <w:szCs w:val="24"/>
        </w:rPr>
        <w:t>No reasonable person could perceive bias under these circumstances</w:t>
      </w:r>
      <w:r w:rsidRPr="004E58B9">
        <w:rPr>
          <w:szCs w:val="24"/>
        </w:rPr>
        <w:t xml:space="preserve">.  Further no allegation has been made that the prior dealings referred to by the applicant were in any way connected to the matter under arbitration.” </w:t>
      </w:r>
      <w:r w:rsidR="005F701D" w:rsidRPr="004E58B9">
        <w:rPr>
          <w:szCs w:val="24"/>
        </w:rPr>
        <w:t>(own em</w:t>
      </w:r>
      <w:r w:rsidR="0072741D" w:rsidRPr="004E58B9">
        <w:rPr>
          <w:szCs w:val="24"/>
        </w:rPr>
        <w:t>phasis)</w:t>
      </w:r>
    </w:p>
    <w:p w:rsidR="00E475E9" w:rsidRPr="004E58B9" w:rsidRDefault="00E475E9" w:rsidP="00E475E9">
      <w:pPr>
        <w:spacing w:after="0" w:line="240" w:lineRule="auto"/>
        <w:ind w:left="567" w:hanging="15"/>
        <w:rPr>
          <w:szCs w:val="24"/>
        </w:rPr>
      </w:pPr>
    </w:p>
    <w:p w:rsidR="00E475E9" w:rsidRPr="004E58B9" w:rsidRDefault="00E475E9" w:rsidP="00E475E9">
      <w:pPr>
        <w:spacing w:after="0" w:line="240" w:lineRule="auto"/>
        <w:ind w:left="567" w:hanging="15"/>
        <w:rPr>
          <w:szCs w:val="24"/>
        </w:rPr>
      </w:pPr>
    </w:p>
    <w:p w:rsidR="00E475E9" w:rsidRPr="004E58B9" w:rsidRDefault="00E475E9" w:rsidP="00E475E9">
      <w:pPr>
        <w:spacing w:after="0" w:line="240" w:lineRule="auto"/>
        <w:ind w:left="567" w:hanging="15"/>
        <w:rPr>
          <w:szCs w:val="24"/>
        </w:rPr>
      </w:pPr>
    </w:p>
    <w:p w:rsidR="002E4EF9" w:rsidRPr="004E58B9" w:rsidRDefault="00E475E9" w:rsidP="00E475E9">
      <w:pPr>
        <w:tabs>
          <w:tab w:val="left" w:pos="1134"/>
        </w:tabs>
        <w:spacing w:after="0" w:line="480" w:lineRule="auto"/>
        <w:ind w:left="-15" w:right="0" w:firstLine="720"/>
        <w:rPr>
          <w:szCs w:val="24"/>
        </w:rPr>
      </w:pPr>
      <w:r w:rsidRPr="004E58B9">
        <w:rPr>
          <w:szCs w:val="24"/>
        </w:rPr>
        <w:tab/>
      </w:r>
      <w:r w:rsidR="0072741D" w:rsidRPr="004E58B9">
        <w:rPr>
          <w:szCs w:val="24"/>
        </w:rPr>
        <w:t xml:space="preserve">The court </w:t>
      </w:r>
      <w:r w:rsidR="0019654C" w:rsidRPr="004E58B9">
        <w:rPr>
          <w:i/>
          <w:szCs w:val="24"/>
        </w:rPr>
        <w:t>a quo</w:t>
      </w:r>
      <w:r w:rsidR="0072741D" w:rsidRPr="004E58B9">
        <w:rPr>
          <w:szCs w:val="24"/>
        </w:rPr>
        <w:t xml:space="preserve"> agreed with the appellant’s submissions and i</w:t>
      </w:r>
      <w:r w:rsidR="00CB6B96" w:rsidRPr="004E58B9">
        <w:rPr>
          <w:szCs w:val="24"/>
        </w:rPr>
        <w:t>n essence concluded that the first respondent had not establish</w:t>
      </w:r>
      <w:r w:rsidR="003129A5" w:rsidRPr="004E58B9">
        <w:rPr>
          <w:szCs w:val="24"/>
        </w:rPr>
        <w:t>ed</w:t>
      </w:r>
      <w:r w:rsidR="00CB6B96" w:rsidRPr="004E58B9">
        <w:rPr>
          <w:szCs w:val="24"/>
        </w:rPr>
        <w:t xml:space="preserve"> bias. </w:t>
      </w:r>
      <w:r w:rsidRPr="004E58B9">
        <w:rPr>
          <w:szCs w:val="24"/>
        </w:rPr>
        <w:t xml:space="preserve"> </w:t>
      </w:r>
      <w:r w:rsidR="00726D4E" w:rsidRPr="004E58B9">
        <w:rPr>
          <w:szCs w:val="24"/>
        </w:rPr>
        <w:t xml:space="preserve">The court </w:t>
      </w:r>
      <w:r w:rsidR="002B0C73" w:rsidRPr="004E58B9">
        <w:rPr>
          <w:i/>
          <w:szCs w:val="24"/>
        </w:rPr>
        <w:t xml:space="preserve">a quo </w:t>
      </w:r>
      <w:r w:rsidR="002E4EF9" w:rsidRPr="004E58B9">
        <w:rPr>
          <w:szCs w:val="24"/>
        </w:rPr>
        <w:t xml:space="preserve">therefore ought to have dismissed the application following its finding. </w:t>
      </w:r>
    </w:p>
    <w:p w:rsidR="00E475E9" w:rsidRPr="004E58B9" w:rsidRDefault="00E475E9" w:rsidP="00E475E9">
      <w:pPr>
        <w:tabs>
          <w:tab w:val="left" w:pos="1134"/>
        </w:tabs>
        <w:spacing w:after="0" w:line="480" w:lineRule="auto"/>
        <w:ind w:left="-15" w:right="0" w:firstLine="720"/>
        <w:rPr>
          <w:szCs w:val="24"/>
        </w:rPr>
      </w:pPr>
    </w:p>
    <w:p w:rsidR="008262AF" w:rsidRPr="004E58B9" w:rsidRDefault="00E475E9" w:rsidP="00574C45">
      <w:pPr>
        <w:tabs>
          <w:tab w:val="left" w:pos="1134"/>
        </w:tabs>
        <w:spacing w:after="0" w:line="480" w:lineRule="auto"/>
        <w:ind w:left="-17" w:right="0" w:firstLine="720"/>
        <w:rPr>
          <w:szCs w:val="24"/>
        </w:rPr>
      </w:pPr>
      <w:r w:rsidRPr="004E58B9">
        <w:rPr>
          <w:szCs w:val="24"/>
        </w:rPr>
        <w:tab/>
      </w:r>
      <w:r w:rsidR="002E4EF9" w:rsidRPr="004E58B9">
        <w:rPr>
          <w:szCs w:val="24"/>
        </w:rPr>
        <w:t xml:space="preserve">The court </w:t>
      </w:r>
      <w:r w:rsidR="0019654C" w:rsidRPr="004E58B9">
        <w:rPr>
          <w:i/>
          <w:szCs w:val="24"/>
        </w:rPr>
        <w:t>a quo</w:t>
      </w:r>
      <w:r w:rsidR="002E4EF9" w:rsidRPr="004E58B9">
        <w:rPr>
          <w:szCs w:val="24"/>
        </w:rPr>
        <w:t xml:space="preserve"> however </w:t>
      </w:r>
      <w:r w:rsidR="00726D4E" w:rsidRPr="004E58B9">
        <w:rPr>
          <w:szCs w:val="24"/>
        </w:rPr>
        <w:t>proceeded to consider</w:t>
      </w:r>
      <w:r w:rsidR="002E4EF9" w:rsidRPr="004E58B9">
        <w:rPr>
          <w:szCs w:val="24"/>
        </w:rPr>
        <w:t xml:space="preserve"> the first respondent’s contention that the </w:t>
      </w:r>
      <w:r w:rsidR="008C1494" w:rsidRPr="004E58B9">
        <w:rPr>
          <w:szCs w:val="24"/>
        </w:rPr>
        <w:t xml:space="preserve">remarks by the </w:t>
      </w:r>
      <w:r w:rsidR="001D6E3E" w:rsidRPr="004E58B9">
        <w:rPr>
          <w:szCs w:val="24"/>
        </w:rPr>
        <w:t>arbitrator</w:t>
      </w:r>
      <w:r w:rsidR="008C1494" w:rsidRPr="004E58B9">
        <w:rPr>
          <w:szCs w:val="24"/>
        </w:rPr>
        <w:t xml:space="preserve"> in his </w:t>
      </w:r>
      <w:r w:rsidR="001D6E3E" w:rsidRPr="004E58B9">
        <w:rPr>
          <w:szCs w:val="24"/>
        </w:rPr>
        <w:t>opposing affid</w:t>
      </w:r>
      <w:r w:rsidR="00574C45">
        <w:rPr>
          <w:szCs w:val="24"/>
        </w:rPr>
        <w:t>avit gave credence to the first </w:t>
      </w:r>
      <w:r w:rsidR="001D6E3E" w:rsidRPr="004E58B9">
        <w:rPr>
          <w:szCs w:val="24"/>
        </w:rPr>
        <w:t xml:space="preserve">respondent’s assertions of the arbitrator’s bias. </w:t>
      </w:r>
      <w:r w:rsidR="00726D4E" w:rsidRPr="004E58B9">
        <w:rPr>
          <w:szCs w:val="24"/>
        </w:rPr>
        <w:t xml:space="preserve"> </w:t>
      </w:r>
      <w:r w:rsidR="001D6E3E" w:rsidRPr="004E58B9">
        <w:rPr>
          <w:szCs w:val="24"/>
        </w:rPr>
        <w:t>It remarked that:</w:t>
      </w:r>
    </w:p>
    <w:p w:rsidR="001D6E3E" w:rsidRPr="004E58B9" w:rsidRDefault="001D6E3E" w:rsidP="00495446">
      <w:pPr>
        <w:spacing w:after="0" w:line="240" w:lineRule="auto"/>
        <w:ind w:left="567" w:right="0" w:hanging="17"/>
        <w:rPr>
          <w:szCs w:val="24"/>
        </w:rPr>
      </w:pPr>
      <w:r w:rsidRPr="004E58B9">
        <w:rPr>
          <w:szCs w:val="24"/>
        </w:rPr>
        <w:t xml:space="preserve">“In my view the applicant’s case hinges on the following factors – the degree of faultiness in the arbitrator’s reasoning, the fact that the arbitrator and Kevin Terry are acquaintances and the fact that in response to the present application the arbitrator has attacked the applicant’s intelligence and its legal practitioners’ professional standing.  Do these three factors taken together give rise, in the mind of a reasonable litigant in the applicant’s position, to a reasonable apprehension of bias on the part of the arbitrator?   In my view that question should be answered in the affirmative.  </w:t>
      </w:r>
      <w:r w:rsidRPr="00716876">
        <w:rPr>
          <w:b/>
          <w:szCs w:val="24"/>
        </w:rPr>
        <w:t>The arbitrator’s post award comments in particular give the impression that he is “pitching camp with, or rendering assistance to, one of the contestants to the dispute before him</w:t>
      </w:r>
      <w:r w:rsidRPr="004E58B9">
        <w:rPr>
          <w:szCs w:val="24"/>
        </w:rPr>
        <w:t>.”</w:t>
      </w:r>
      <w:r w:rsidR="00716876">
        <w:rPr>
          <w:szCs w:val="24"/>
        </w:rPr>
        <w:t xml:space="preserve"> (Own emphasis.)</w:t>
      </w:r>
    </w:p>
    <w:p w:rsidR="00495446" w:rsidRDefault="00495446" w:rsidP="00495446">
      <w:pPr>
        <w:spacing w:after="0" w:line="480" w:lineRule="auto"/>
        <w:ind w:left="0" w:right="0" w:firstLine="0"/>
        <w:rPr>
          <w:szCs w:val="24"/>
        </w:rPr>
      </w:pPr>
    </w:p>
    <w:p w:rsidR="006115D0" w:rsidRPr="004E58B9" w:rsidRDefault="006115D0" w:rsidP="006115D0">
      <w:pPr>
        <w:spacing w:after="0" w:line="360" w:lineRule="auto"/>
        <w:ind w:left="0" w:right="0" w:firstLine="0"/>
        <w:rPr>
          <w:szCs w:val="24"/>
        </w:rPr>
      </w:pPr>
    </w:p>
    <w:p w:rsidR="000C3BD9" w:rsidRPr="004E58B9" w:rsidRDefault="00E475E9" w:rsidP="00495446">
      <w:pPr>
        <w:tabs>
          <w:tab w:val="left" w:pos="1134"/>
        </w:tabs>
        <w:spacing w:after="0" w:line="480" w:lineRule="auto"/>
        <w:ind w:left="11" w:right="0" w:firstLine="697"/>
        <w:rPr>
          <w:szCs w:val="24"/>
        </w:rPr>
      </w:pPr>
      <w:r w:rsidRPr="004E58B9">
        <w:rPr>
          <w:szCs w:val="24"/>
        </w:rPr>
        <w:tab/>
      </w:r>
      <w:r w:rsidR="00F47591" w:rsidRPr="004E58B9">
        <w:rPr>
          <w:szCs w:val="24"/>
        </w:rPr>
        <w:t xml:space="preserve">The court </w:t>
      </w:r>
      <w:r w:rsidR="0019654C" w:rsidRPr="004E58B9">
        <w:rPr>
          <w:i/>
          <w:szCs w:val="24"/>
        </w:rPr>
        <w:t>a quo</w:t>
      </w:r>
      <w:r w:rsidR="00F47591" w:rsidRPr="004E58B9">
        <w:rPr>
          <w:szCs w:val="24"/>
        </w:rPr>
        <w:t xml:space="preserve"> misdirected itself in t</w:t>
      </w:r>
      <w:r w:rsidR="003F67FA" w:rsidRPr="004E58B9">
        <w:rPr>
          <w:szCs w:val="24"/>
        </w:rPr>
        <w:t>hree</w:t>
      </w:r>
      <w:r w:rsidR="00F47591" w:rsidRPr="004E58B9">
        <w:rPr>
          <w:szCs w:val="24"/>
        </w:rPr>
        <w:t xml:space="preserve"> respects when it </w:t>
      </w:r>
      <w:r w:rsidR="00041DB3" w:rsidRPr="004E58B9">
        <w:rPr>
          <w:szCs w:val="24"/>
        </w:rPr>
        <w:t xml:space="preserve">took into account </w:t>
      </w:r>
      <w:r w:rsidR="00F47591" w:rsidRPr="004E58B9">
        <w:rPr>
          <w:szCs w:val="24"/>
        </w:rPr>
        <w:t xml:space="preserve">the arbitrator’s averments in the opposing affidavit. </w:t>
      </w:r>
      <w:r w:rsidR="00495446" w:rsidRPr="004E58B9">
        <w:rPr>
          <w:szCs w:val="24"/>
        </w:rPr>
        <w:t xml:space="preserve"> </w:t>
      </w:r>
      <w:r w:rsidR="00F47591" w:rsidRPr="004E58B9">
        <w:rPr>
          <w:szCs w:val="24"/>
        </w:rPr>
        <w:t>Firstly</w:t>
      </w:r>
      <w:r w:rsidR="00041DB3" w:rsidRPr="004E58B9">
        <w:rPr>
          <w:szCs w:val="24"/>
        </w:rPr>
        <w:t>,</w:t>
      </w:r>
      <w:r w:rsidR="00F47591" w:rsidRPr="004E58B9">
        <w:rPr>
          <w:szCs w:val="24"/>
        </w:rPr>
        <w:t xml:space="preserve"> the first respondent’s allegations of the arbitrator’s bias, as contained in the founding affidavit, w</w:t>
      </w:r>
      <w:r w:rsidR="002B0C73" w:rsidRPr="004E58B9">
        <w:rPr>
          <w:szCs w:val="24"/>
        </w:rPr>
        <w:t>ere</w:t>
      </w:r>
      <w:r w:rsidR="00F47591" w:rsidRPr="004E58B9">
        <w:rPr>
          <w:szCs w:val="24"/>
        </w:rPr>
        <w:t xml:space="preserve"> based on the </w:t>
      </w:r>
      <w:r w:rsidR="00D77B4E" w:rsidRPr="004E58B9">
        <w:rPr>
          <w:szCs w:val="24"/>
        </w:rPr>
        <w:t>conversation</w:t>
      </w:r>
      <w:r w:rsidR="00F47591" w:rsidRPr="004E58B9">
        <w:rPr>
          <w:szCs w:val="24"/>
        </w:rPr>
        <w:t xml:space="preserve"> between the arbitrator and </w:t>
      </w:r>
      <w:r w:rsidR="00495446" w:rsidRPr="004E58B9">
        <w:rPr>
          <w:szCs w:val="24"/>
        </w:rPr>
        <w:t>Mr</w:t>
      </w:r>
      <w:r w:rsidR="00F47591" w:rsidRPr="004E58B9">
        <w:rPr>
          <w:szCs w:val="24"/>
        </w:rPr>
        <w:t xml:space="preserve"> Terry during the arbitral proceedings.</w:t>
      </w:r>
      <w:r w:rsidR="00495446" w:rsidRPr="004E58B9">
        <w:rPr>
          <w:szCs w:val="24"/>
        </w:rPr>
        <w:t xml:space="preserve"> </w:t>
      </w:r>
      <w:r w:rsidR="00041DB3" w:rsidRPr="004E58B9">
        <w:rPr>
          <w:szCs w:val="24"/>
        </w:rPr>
        <w:t xml:space="preserve"> The arbitrator’s averments in the opposing affidavit were not pleaded in the founding affidavit. </w:t>
      </w:r>
      <w:r w:rsidR="00495446" w:rsidRPr="004E58B9">
        <w:rPr>
          <w:szCs w:val="24"/>
        </w:rPr>
        <w:t xml:space="preserve"> </w:t>
      </w:r>
      <w:r w:rsidR="00716876">
        <w:rPr>
          <w:szCs w:val="24"/>
        </w:rPr>
        <w:t xml:space="preserve">They found their way into </w:t>
      </w:r>
      <w:r w:rsidR="00D77B4E" w:rsidRPr="004E58B9">
        <w:rPr>
          <w:szCs w:val="24"/>
        </w:rPr>
        <w:t xml:space="preserve">the answering affidavit. </w:t>
      </w:r>
      <w:r w:rsidR="00495446" w:rsidRPr="004E58B9">
        <w:rPr>
          <w:szCs w:val="24"/>
        </w:rPr>
        <w:t xml:space="preserve"> </w:t>
      </w:r>
      <w:r w:rsidR="00B55869" w:rsidRPr="004E58B9">
        <w:rPr>
          <w:szCs w:val="24"/>
        </w:rPr>
        <w:t>The first respondent</w:t>
      </w:r>
      <w:r w:rsidR="00C666CB" w:rsidRPr="004E58B9">
        <w:rPr>
          <w:szCs w:val="24"/>
        </w:rPr>
        <w:t xml:space="preserve"> therefore raised fresh allegations of bias </w:t>
      </w:r>
      <w:r w:rsidR="00B55869" w:rsidRPr="004E58B9">
        <w:rPr>
          <w:szCs w:val="24"/>
        </w:rPr>
        <w:t xml:space="preserve">in the </w:t>
      </w:r>
      <w:r w:rsidR="00B55869" w:rsidRPr="004E58B9">
        <w:rPr>
          <w:szCs w:val="24"/>
        </w:rPr>
        <w:lastRenderedPageBreak/>
        <w:t xml:space="preserve">answering affidavit instead of confining itself to </w:t>
      </w:r>
      <w:r w:rsidR="00FD19AC" w:rsidRPr="004E58B9">
        <w:rPr>
          <w:szCs w:val="24"/>
        </w:rPr>
        <w:t xml:space="preserve">its allegations in the founding affidavit. </w:t>
      </w:r>
      <w:r w:rsidR="00495446" w:rsidRPr="004E58B9">
        <w:rPr>
          <w:szCs w:val="24"/>
        </w:rPr>
        <w:t xml:space="preserve"> </w:t>
      </w:r>
      <w:r w:rsidR="000C3BD9" w:rsidRPr="004E58B9">
        <w:rPr>
          <w:szCs w:val="24"/>
        </w:rPr>
        <w:t xml:space="preserve">The first respondent could not make out a case against the appellant on the basis of the answering affidavit. </w:t>
      </w:r>
      <w:r w:rsidR="00495446" w:rsidRPr="004E58B9">
        <w:rPr>
          <w:szCs w:val="24"/>
        </w:rPr>
        <w:t xml:space="preserve"> </w:t>
      </w:r>
      <w:r w:rsidR="000C3BD9" w:rsidRPr="004E58B9">
        <w:rPr>
          <w:szCs w:val="24"/>
        </w:rPr>
        <w:t xml:space="preserve">The court </w:t>
      </w:r>
      <w:r w:rsidR="000C3BD9" w:rsidRPr="004E58B9">
        <w:rPr>
          <w:i/>
          <w:szCs w:val="24"/>
        </w:rPr>
        <w:t>a quo</w:t>
      </w:r>
      <w:r w:rsidR="000C3BD9" w:rsidRPr="004E58B9">
        <w:rPr>
          <w:szCs w:val="24"/>
        </w:rPr>
        <w:t xml:space="preserve"> therefore misdirected itself </w:t>
      </w:r>
      <w:r w:rsidR="0069666F" w:rsidRPr="004E58B9">
        <w:rPr>
          <w:szCs w:val="24"/>
        </w:rPr>
        <w:t xml:space="preserve">when it made a decision relying on the fresh allegations </w:t>
      </w:r>
      <w:r w:rsidR="000C3BD9" w:rsidRPr="004E58B9">
        <w:rPr>
          <w:szCs w:val="24"/>
        </w:rPr>
        <w:t xml:space="preserve">in the answering affidavit. </w:t>
      </w:r>
      <w:r w:rsidR="00495446" w:rsidRPr="004E58B9">
        <w:rPr>
          <w:szCs w:val="24"/>
        </w:rPr>
        <w:t xml:space="preserve"> </w:t>
      </w:r>
      <w:r w:rsidR="000C3BD9" w:rsidRPr="004E58B9">
        <w:rPr>
          <w:szCs w:val="24"/>
        </w:rPr>
        <w:t xml:space="preserve">The order of the court </w:t>
      </w:r>
      <w:r w:rsidR="002B0C73" w:rsidRPr="004E58B9">
        <w:rPr>
          <w:i/>
          <w:szCs w:val="24"/>
        </w:rPr>
        <w:t xml:space="preserve">a quo </w:t>
      </w:r>
      <w:r w:rsidR="000C3BD9" w:rsidRPr="004E58B9">
        <w:rPr>
          <w:szCs w:val="24"/>
        </w:rPr>
        <w:t xml:space="preserve">was therefore not on the basis upon which the application had been brought in the founding affidavit. </w:t>
      </w:r>
    </w:p>
    <w:p w:rsidR="000C3BD9" w:rsidRPr="004E58B9" w:rsidRDefault="000C3BD9" w:rsidP="00FD19AC">
      <w:pPr>
        <w:spacing w:after="0" w:line="480" w:lineRule="auto"/>
        <w:ind w:right="0" w:firstLine="695"/>
        <w:rPr>
          <w:szCs w:val="24"/>
        </w:rPr>
      </w:pPr>
    </w:p>
    <w:p w:rsidR="000C3BD9" w:rsidRPr="004E58B9" w:rsidRDefault="00495446" w:rsidP="00495446">
      <w:pPr>
        <w:tabs>
          <w:tab w:val="left" w:pos="1134"/>
        </w:tabs>
        <w:spacing w:after="0" w:line="480" w:lineRule="auto"/>
        <w:ind w:right="0" w:firstLine="695"/>
        <w:rPr>
          <w:szCs w:val="24"/>
        </w:rPr>
      </w:pPr>
      <w:r w:rsidRPr="004E58B9">
        <w:rPr>
          <w:szCs w:val="24"/>
        </w:rPr>
        <w:tab/>
      </w:r>
      <w:r w:rsidR="0019654C" w:rsidRPr="004E58B9">
        <w:rPr>
          <w:szCs w:val="24"/>
        </w:rPr>
        <w:t xml:space="preserve">Secondly, the court </w:t>
      </w:r>
      <w:r w:rsidR="0019654C" w:rsidRPr="004E58B9">
        <w:rPr>
          <w:i/>
          <w:szCs w:val="24"/>
        </w:rPr>
        <w:t>a quo</w:t>
      </w:r>
      <w:r w:rsidR="0019654C" w:rsidRPr="004E58B9">
        <w:rPr>
          <w:szCs w:val="24"/>
        </w:rPr>
        <w:t xml:space="preserve"> had earlier </w:t>
      </w:r>
      <w:r w:rsidR="008E40F2">
        <w:rPr>
          <w:szCs w:val="24"/>
        </w:rPr>
        <w:t xml:space="preserve">on </w:t>
      </w:r>
      <w:r w:rsidR="0019654C" w:rsidRPr="004E58B9">
        <w:rPr>
          <w:szCs w:val="24"/>
        </w:rPr>
        <w:t xml:space="preserve">in its judgment concluded that the allegations of bias based on the conversation between the arbitrator and </w:t>
      </w:r>
      <w:r w:rsidRPr="004E58B9">
        <w:rPr>
          <w:szCs w:val="24"/>
        </w:rPr>
        <w:t>Mr</w:t>
      </w:r>
      <w:r w:rsidR="0019654C" w:rsidRPr="004E58B9">
        <w:rPr>
          <w:szCs w:val="24"/>
        </w:rPr>
        <w:t xml:space="preserve"> Terry </w:t>
      </w:r>
      <w:r w:rsidR="00D77B4E" w:rsidRPr="004E58B9">
        <w:rPr>
          <w:szCs w:val="24"/>
        </w:rPr>
        <w:t xml:space="preserve">were without merit. </w:t>
      </w:r>
      <w:r w:rsidRPr="004E58B9">
        <w:rPr>
          <w:szCs w:val="24"/>
        </w:rPr>
        <w:t xml:space="preserve"> </w:t>
      </w:r>
      <w:r w:rsidR="0019654C" w:rsidRPr="004E58B9">
        <w:rPr>
          <w:szCs w:val="24"/>
        </w:rPr>
        <w:t xml:space="preserve">It thus misdirected itself when it </w:t>
      </w:r>
      <w:r w:rsidR="00977AA2" w:rsidRPr="004E58B9">
        <w:rPr>
          <w:szCs w:val="24"/>
        </w:rPr>
        <w:t xml:space="preserve">relied on the </w:t>
      </w:r>
      <w:r w:rsidR="0019654C" w:rsidRPr="004E58B9">
        <w:rPr>
          <w:szCs w:val="24"/>
        </w:rPr>
        <w:t>same conversation to arrive</w:t>
      </w:r>
      <w:r w:rsidR="003F67FA" w:rsidRPr="004E58B9">
        <w:rPr>
          <w:szCs w:val="24"/>
        </w:rPr>
        <w:t>,</w:t>
      </w:r>
      <w:r w:rsidR="00977AA2" w:rsidRPr="004E58B9">
        <w:rPr>
          <w:szCs w:val="24"/>
        </w:rPr>
        <w:t xml:space="preserve"> in the same judgment</w:t>
      </w:r>
      <w:r w:rsidR="003F67FA" w:rsidRPr="004E58B9">
        <w:rPr>
          <w:szCs w:val="24"/>
        </w:rPr>
        <w:t>,</w:t>
      </w:r>
      <w:r w:rsidR="0019654C" w:rsidRPr="004E58B9">
        <w:rPr>
          <w:szCs w:val="24"/>
        </w:rPr>
        <w:t xml:space="preserve"> at a </w:t>
      </w:r>
      <w:r w:rsidR="00977AA2" w:rsidRPr="004E58B9">
        <w:rPr>
          <w:szCs w:val="24"/>
        </w:rPr>
        <w:t>contrary</w:t>
      </w:r>
      <w:r w:rsidR="0019654C" w:rsidRPr="004E58B9">
        <w:rPr>
          <w:szCs w:val="24"/>
        </w:rPr>
        <w:t xml:space="preserve"> conclusion that the arbitrator was biased. </w:t>
      </w:r>
      <w:r w:rsidRPr="004E58B9">
        <w:rPr>
          <w:szCs w:val="24"/>
        </w:rPr>
        <w:t xml:space="preserve"> </w:t>
      </w:r>
      <w:r w:rsidR="00FD19AC" w:rsidRPr="004E58B9">
        <w:rPr>
          <w:szCs w:val="24"/>
        </w:rPr>
        <w:t>I</w:t>
      </w:r>
      <w:r w:rsidR="0069666F" w:rsidRPr="004E58B9">
        <w:rPr>
          <w:szCs w:val="24"/>
        </w:rPr>
        <w:t>n so doing, i</w:t>
      </w:r>
      <w:r w:rsidR="00FD19AC" w:rsidRPr="004E58B9">
        <w:rPr>
          <w:szCs w:val="24"/>
        </w:rPr>
        <w:t xml:space="preserve">t contradicted its earlier </w:t>
      </w:r>
      <w:r w:rsidR="00AF15FA" w:rsidRPr="004E58B9">
        <w:rPr>
          <w:szCs w:val="24"/>
        </w:rPr>
        <w:t>findings</w:t>
      </w:r>
      <w:r w:rsidR="0069666F" w:rsidRPr="004E58B9">
        <w:rPr>
          <w:szCs w:val="24"/>
        </w:rPr>
        <w:t xml:space="preserve"> and</w:t>
      </w:r>
      <w:r w:rsidR="00977AA2" w:rsidRPr="004E58B9">
        <w:rPr>
          <w:i/>
          <w:szCs w:val="24"/>
        </w:rPr>
        <w:t xml:space="preserve"> </w:t>
      </w:r>
      <w:r w:rsidR="00977AA2" w:rsidRPr="004E58B9">
        <w:rPr>
          <w:szCs w:val="24"/>
        </w:rPr>
        <w:t>essentially reviewed its own earlier determination. It</w:t>
      </w:r>
      <w:r w:rsidR="000C3BD9" w:rsidRPr="004E58B9">
        <w:rPr>
          <w:szCs w:val="24"/>
        </w:rPr>
        <w:t xml:space="preserve"> could only have relied on the </w:t>
      </w:r>
      <w:r w:rsidR="0069666F" w:rsidRPr="004E58B9">
        <w:rPr>
          <w:szCs w:val="24"/>
        </w:rPr>
        <w:t xml:space="preserve">averments in the </w:t>
      </w:r>
      <w:r w:rsidR="000C3BD9" w:rsidRPr="004E58B9">
        <w:rPr>
          <w:szCs w:val="24"/>
        </w:rPr>
        <w:t xml:space="preserve">answering affidavit </w:t>
      </w:r>
      <w:r w:rsidR="0069666F" w:rsidRPr="004E58B9">
        <w:rPr>
          <w:szCs w:val="24"/>
        </w:rPr>
        <w:t>to</w:t>
      </w:r>
      <w:r w:rsidR="000C3BD9" w:rsidRPr="004E58B9">
        <w:rPr>
          <w:szCs w:val="24"/>
        </w:rPr>
        <w:t xml:space="preserve"> bolster its findings on the firs</w:t>
      </w:r>
      <w:r w:rsidR="008E40F2">
        <w:rPr>
          <w:szCs w:val="24"/>
        </w:rPr>
        <w:t xml:space="preserve">t respondent’s case, </w:t>
      </w:r>
      <w:r w:rsidR="000C3BD9" w:rsidRPr="004E58B9">
        <w:rPr>
          <w:szCs w:val="24"/>
        </w:rPr>
        <w:t>as p</w:t>
      </w:r>
      <w:r w:rsidR="008E40F2">
        <w:rPr>
          <w:szCs w:val="24"/>
        </w:rPr>
        <w:t>leaded in</w:t>
      </w:r>
      <w:r w:rsidR="000C3BD9" w:rsidRPr="004E58B9">
        <w:rPr>
          <w:szCs w:val="24"/>
        </w:rPr>
        <w:t xml:space="preserve"> the founding affidavit. </w:t>
      </w:r>
      <w:r w:rsidRPr="004E58B9">
        <w:rPr>
          <w:szCs w:val="24"/>
        </w:rPr>
        <w:t xml:space="preserve"> </w:t>
      </w:r>
      <w:r w:rsidR="000C3BD9" w:rsidRPr="004E58B9">
        <w:rPr>
          <w:szCs w:val="24"/>
        </w:rPr>
        <w:t>It could not use the averments in the answering affidavit to take away findings made on the basis of the founding affidavit</w:t>
      </w:r>
      <w:r w:rsidR="00977AA2" w:rsidRPr="004E58B9">
        <w:rPr>
          <w:szCs w:val="24"/>
        </w:rPr>
        <w:t xml:space="preserve">. </w:t>
      </w:r>
      <w:r w:rsidRPr="004E58B9">
        <w:rPr>
          <w:szCs w:val="24"/>
        </w:rPr>
        <w:t xml:space="preserve"> </w:t>
      </w:r>
      <w:r w:rsidR="00977AA2" w:rsidRPr="004E58B9">
        <w:rPr>
          <w:szCs w:val="24"/>
        </w:rPr>
        <w:t xml:space="preserve">Regard is given to the fact that when the court </w:t>
      </w:r>
      <w:r w:rsidR="00977AA2" w:rsidRPr="004E58B9">
        <w:rPr>
          <w:i/>
          <w:szCs w:val="24"/>
        </w:rPr>
        <w:t>a quo</w:t>
      </w:r>
      <w:r w:rsidR="00977AA2" w:rsidRPr="004E58B9">
        <w:rPr>
          <w:szCs w:val="24"/>
        </w:rPr>
        <w:t xml:space="preserve"> made its pronouncement on the </w:t>
      </w:r>
      <w:r w:rsidR="0069666F" w:rsidRPr="004E58B9">
        <w:rPr>
          <w:szCs w:val="24"/>
        </w:rPr>
        <w:t xml:space="preserve">issues raised </w:t>
      </w:r>
      <w:r w:rsidR="00977AA2" w:rsidRPr="004E58B9">
        <w:rPr>
          <w:szCs w:val="24"/>
        </w:rPr>
        <w:t>in the founding affidavit, the first respondent’s answering affidavit and heads of argument addressing the arbitrator’s opposing affidavit were both before it.</w:t>
      </w:r>
    </w:p>
    <w:p w:rsidR="0019654C" w:rsidRPr="004E58B9" w:rsidRDefault="0019654C" w:rsidP="00D96D10">
      <w:pPr>
        <w:spacing w:after="0" w:line="480" w:lineRule="auto"/>
        <w:ind w:left="0" w:right="0" w:firstLine="703"/>
        <w:rPr>
          <w:szCs w:val="24"/>
        </w:rPr>
      </w:pPr>
    </w:p>
    <w:p w:rsidR="00345180" w:rsidRDefault="00840884" w:rsidP="00495446">
      <w:pPr>
        <w:tabs>
          <w:tab w:val="left" w:pos="1134"/>
        </w:tabs>
        <w:spacing w:after="0" w:line="480" w:lineRule="auto"/>
        <w:ind w:left="-5" w:right="0"/>
        <w:rPr>
          <w:szCs w:val="24"/>
        </w:rPr>
      </w:pPr>
      <w:r w:rsidRPr="004E58B9">
        <w:rPr>
          <w:szCs w:val="24"/>
        </w:rPr>
        <w:tab/>
      </w:r>
      <w:r w:rsidRPr="004E58B9">
        <w:rPr>
          <w:szCs w:val="24"/>
        </w:rPr>
        <w:tab/>
      </w:r>
      <w:r w:rsidR="003F67FA" w:rsidRPr="004E58B9">
        <w:rPr>
          <w:szCs w:val="24"/>
        </w:rPr>
        <w:t xml:space="preserve">Thirdly, the court took into account factors which occurred after the award in order to find bias during </w:t>
      </w:r>
      <w:r w:rsidR="00345180" w:rsidRPr="004E58B9">
        <w:rPr>
          <w:szCs w:val="24"/>
        </w:rPr>
        <w:t xml:space="preserve">proceedings leading to the award. The </w:t>
      </w:r>
      <w:r w:rsidR="00421B76">
        <w:rPr>
          <w:szCs w:val="24"/>
        </w:rPr>
        <w:t xml:space="preserve">arbitrator’s </w:t>
      </w:r>
      <w:r w:rsidR="00345180" w:rsidRPr="004E58B9">
        <w:rPr>
          <w:szCs w:val="24"/>
        </w:rPr>
        <w:t xml:space="preserve">opposing affidavit was filed long after the arbitration proceedings had been terminated. </w:t>
      </w:r>
      <w:r w:rsidR="00574C45">
        <w:rPr>
          <w:szCs w:val="24"/>
        </w:rPr>
        <w:t xml:space="preserve"> </w:t>
      </w:r>
      <w:r w:rsidR="00345180" w:rsidRPr="004E58B9">
        <w:rPr>
          <w:szCs w:val="24"/>
        </w:rPr>
        <w:t xml:space="preserve">It could not therefore be a basis for a finding of bias during the </w:t>
      </w:r>
      <w:r w:rsidR="003F67FA" w:rsidRPr="004E58B9">
        <w:rPr>
          <w:szCs w:val="24"/>
        </w:rPr>
        <w:t>making of the award</w:t>
      </w:r>
      <w:r w:rsidR="00345180" w:rsidRPr="004E58B9">
        <w:rPr>
          <w:szCs w:val="24"/>
        </w:rPr>
        <w:t>.</w:t>
      </w:r>
    </w:p>
    <w:p w:rsidR="00574C45" w:rsidRPr="004E58B9" w:rsidRDefault="00574C45" w:rsidP="00495446">
      <w:pPr>
        <w:tabs>
          <w:tab w:val="left" w:pos="1134"/>
        </w:tabs>
        <w:spacing w:after="0" w:line="480" w:lineRule="auto"/>
        <w:ind w:left="-5" w:right="0"/>
        <w:rPr>
          <w:szCs w:val="24"/>
        </w:rPr>
      </w:pPr>
    </w:p>
    <w:p w:rsidR="00DF77BC" w:rsidRPr="004E58B9" w:rsidRDefault="00345180" w:rsidP="00574C45">
      <w:pPr>
        <w:tabs>
          <w:tab w:val="left" w:pos="1134"/>
        </w:tabs>
        <w:spacing w:after="0" w:line="480" w:lineRule="auto"/>
        <w:ind w:left="-5" w:right="0"/>
        <w:rPr>
          <w:szCs w:val="24"/>
        </w:rPr>
      </w:pPr>
      <w:r w:rsidRPr="004E58B9">
        <w:rPr>
          <w:szCs w:val="24"/>
        </w:rPr>
        <w:tab/>
      </w:r>
      <w:r w:rsidRPr="004E58B9">
        <w:rPr>
          <w:szCs w:val="24"/>
        </w:rPr>
        <w:tab/>
      </w:r>
      <w:r w:rsidR="00AF15FA" w:rsidRPr="004E58B9">
        <w:rPr>
          <w:szCs w:val="24"/>
        </w:rPr>
        <w:t xml:space="preserve">The judgment of the court </w:t>
      </w:r>
      <w:r w:rsidR="00AF15FA" w:rsidRPr="004E58B9">
        <w:rPr>
          <w:i/>
          <w:szCs w:val="24"/>
        </w:rPr>
        <w:t>a quo</w:t>
      </w:r>
      <w:r w:rsidR="00AF15FA" w:rsidRPr="004E58B9">
        <w:rPr>
          <w:szCs w:val="24"/>
        </w:rPr>
        <w:t xml:space="preserve"> </w:t>
      </w:r>
      <w:r w:rsidR="00F3615D" w:rsidRPr="004E58B9">
        <w:rPr>
          <w:szCs w:val="24"/>
        </w:rPr>
        <w:t>is irregular on the basis that it set aside the arbitral award on a basis other tha</w:t>
      </w:r>
      <w:r w:rsidR="003129A5" w:rsidRPr="004E58B9">
        <w:rPr>
          <w:szCs w:val="24"/>
        </w:rPr>
        <w:t>n</w:t>
      </w:r>
      <w:r w:rsidR="00F3615D" w:rsidRPr="004E58B9">
        <w:rPr>
          <w:szCs w:val="24"/>
        </w:rPr>
        <w:t xml:space="preserve"> </w:t>
      </w:r>
      <w:r w:rsidR="002B0C73" w:rsidRPr="004E58B9">
        <w:rPr>
          <w:szCs w:val="24"/>
        </w:rPr>
        <w:t xml:space="preserve">that </w:t>
      </w:r>
      <w:r w:rsidR="003F67FA" w:rsidRPr="004E58B9">
        <w:rPr>
          <w:szCs w:val="24"/>
        </w:rPr>
        <w:t>sought</w:t>
      </w:r>
      <w:r w:rsidR="00F3615D" w:rsidRPr="004E58B9">
        <w:rPr>
          <w:szCs w:val="24"/>
        </w:rPr>
        <w:t xml:space="preserve"> by the first respondent</w:t>
      </w:r>
      <w:r w:rsidR="00B73723" w:rsidRPr="004E58B9">
        <w:rPr>
          <w:szCs w:val="24"/>
        </w:rPr>
        <w:t>.</w:t>
      </w:r>
      <w:r w:rsidR="00495446" w:rsidRPr="004E58B9">
        <w:rPr>
          <w:szCs w:val="24"/>
        </w:rPr>
        <w:t xml:space="preserve"> </w:t>
      </w:r>
      <w:r w:rsidR="00B73723" w:rsidRPr="004E58B9">
        <w:rPr>
          <w:szCs w:val="24"/>
        </w:rPr>
        <w:t xml:space="preserve"> </w:t>
      </w:r>
      <w:r w:rsidRPr="004E58B9">
        <w:rPr>
          <w:szCs w:val="24"/>
        </w:rPr>
        <w:t>It is also</w:t>
      </w:r>
      <w:r w:rsidR="00B904CF">
        <w:rPr>
          <w:szCs w:val="24"/>
        </w:rPr>
        <w:t xml:space="preserve"> un</w:t>
      </w:r>
      <w:r w:rsidRPr="004E58B9">
        <w:rPr>
          <w:szCs w:val="24"/>
        </w:rPr>
        <w:t xml:space="preserve">tenable on the basis </w:t>
      </w:r>
      <w:r w:rsidRPr="004E58B9">
        <w:rPr>
          <w:szCs w:val="24"/>
        </w:rPr>
        <w:lastRenderedPageBreak/>
        <w:t xml:space="preserve">that the court </w:t>
      </w:r>
      <w:r w:rsidRPr="004E58B9">
        <w:rPr>
          <w:i/>
          <w:szCs w:val="24"/>
        </w:rPr>
        <w:t>a quo</w:t>
      </w:r>
      <w:r w:rsidRPr="004E58B9">
        <w:rPr>
          <w:szCs w:val="24"/>
        </w:rPr>
        <w:t xml:space="preserve"> relied on an opposing affidavit that had no bearing to the making of the award. </w:t>
      </w:r>
      <w:r w:rsidR="00574C45">
        <w:rPr>
          <w:szCs w:val="24"/>
        </w:rPr>
        <w:t xml:space="preserve"> </w:t>
      </w:r>
      <w:r w:rsidRPr="004E58B9">
        <w:rPr>
          <w:szCs w:val="24"/>
        </w:rPr>
        <w:t>Lastly, b</w:t>
      </w:r>
      <w:r w:rsidR="00B73723" w:rsidRPr="004E58B9">
        <w:rPr>
          <w:szCs w:val="24"/>
        </w:rPr>
        <w:t xml:space="preserve">efore it </w:t>
      </w:r>
      <w:r w:rsidR="00977AA2" w:rsidRPr="004E58B9">
        <w:rPr>
          <w:szCs w:val="24"/>
        </w:rPr>
        <w:t>contradicted</w:t>
      </w:r>
      <w:r w:rsidR="00B73723" w:rsidRPr="004E58B9">
        <w:rPr>
          <w:szCs w:val="24"/>
        </w:rPr>
        <w:t xml:space="preserve"> itself</w:t>
      </w:r>
      <w:r w:rsidR="00977AA2" w:rsidRPr="004E58B9">
        <w:rPr>
          <w:szCs w:val="24"/>
        </w:rPr>
        <w:t>,</w:t>
      </w:r>
      <w:r w:rsidR="00B73723" w:rsidRPr="004E58B9">
        <w:rPr>
          <w:szCs w:val="24"/>
        </w:rPr>
        <w:t xml:space="preserve"> </w:t>
      </w:r>
      <w:r w:rsidR="0069666F" w:rsidRPr="004E58B9">
        <w:rPr>
          <w:szCs w:val="24"/>
        </w:rPr>
        <w:t xml:space="preserve">the court </w:t>
      </w:r>
      <w:r w:rsidR="0069666F" w:rsidRPr="004E58B9">
        <w:rPr>
          <w:i/>
          <w:szCs w:val="24"/>
        </w:rPr>
        <w:t xml:space="preserve">a quo </w:t>
      </w:r>
      <w:r w:rsidR="0069666F" w:rsidRPr="004E58B9">
        <w:rPr>
          <w:szCs w:val="24"/>
        </w:rPr>
        <w:t>had</w:t>
      </w:r>
      <w:r w:rsidR="00DF77BC" w:rsidRPr="004E58B9">
        <w:rPr>
          <w:szCs w:val="24"/>
        </w:rPr>
        <w:t xml:space="preserve"> </w:t>
      </w:r>
      <w:r w:rsidR="00B73723" w:rsidRPr="004E58B9">
        <w:rPr>
          <w:szCs w:val="24"/>
        </w:rPr>
        <w:t xml:space="preserve">found in favour of the appellant on the two issues that had been placed before it in the founding affidavit. </w:t>
      </w:r>
      <w:r w:rsidR="00495446" w:rsidRPr="004E58B9">
        <w:rPr>
          <w:szCs w:val="24"/>
        </w:rPr>
        <w:t xml:space="preserve"> </w:t>
      </w:r>
      <w:r w:rsidR="00B73723" w:rsidRPr="004E58B9">
        <w:rPr>
          <w:szCs w:val="24"/>
        </w:rPr>
        <w:t xml:space="preserve">The resultant order ought to therefore have been the dismissal of the application by the first respondent. </w:t>
      </w:r>
    </w:p>
    <w:p w:rsidR="003F67FA" w:rsidRPr="004E58B9" w:rsidRDefault="003F67FA" w:rsidP="003F67FA">
      <w:pPr>
        <w:tabs>
          <w:tab w:val="left" w:pos="1134"/>
        </w:tabs>
        <w:spacing w:after="0" w:line="480" w:lineRule="auto"/>
        <w:ind w:left="-5" w:right="0" w:firstLine="725"/>
        <w:rPr>
          <w:szCs w:val="24"/>
        </w:rPr>
      </w:pPr>
    </w:p>
    <w:p w:rsidR="003F67FA" w:rsidRPr="004E58B9" w:rsidRDefault="003F67FA" w:rsidP="003F67FA">
      <w:pPr>
        <w:tabs>
          <w:tab w:val="left" w:pos="1134"/>
        </w:tabs>
        <w:spacing w:after="0" w:line="480" w:lineRule="auto"/>
        <w:ind w:left="-5" w:right="0" w:firstLine="725"/>
        <w:rPr>
          <w:szCs w:val="24"/>
        </w:rPr>
      </w:pPr>
      <w:r w:rsidRPr="004E58B9">
        <w:rPr>
          <w:szCs w:val="24"/>
        </w:rPr>
        <w:t>In view of the above findings, it is therefore not necessary to consider the second issue raised in the fourth ground of appeal.</w:t>
      </w:r>
    </w:p>
    <w:p w:rsidR="00DF77BC" w:rsidRPr="004E58B9" w:rsidRDefault="00DF77BC" w:rsidP="00DF77BC">
      <w:pPr>
        <w:spacing w:after="0" w:line="480" w:lineRule="auto"/>
        <w:ind w:left="-5" w:right="0" w:firstLine="725"/>
        <w:rPr>
          <w:szCs w:val="24"/>
        </w:rPr>
      </w:pPr>
    </w:p>
    <w:p w:rsidR="00DF77BC" w:rsidRPr="004E58B9" w:rsidRDefault="00DF77BC" w:rsidP="00495446">
      <w:pPr>
        <w:tabs>
          <w:tab w:val="left" w:pos="1134"/>
        </w:tabs>
        <w:spacing w:after="0" w:line="480" w:lineRule="auto"/>
        <w:ind w:left="-5" w:right="0" w:firstLine="725"/>
        <w:rPr>
          <w:szCs w:val="24"/>
        </w:rPr>
      </w:pPr>
      <w:r w:rsidRPr="004E58B9">
        <w:rPr>
          <w:szCs w:val="24"/>
        </w:rPr>
        <w:t xml:space="preserve">The appeal has merit. </w:t>
      </w:r>
      <w:r w:rsidR="00495446" w:rsidRPr="004E58B9">
        <w:rPr>
          <w:szCs w:val="24"/>
        </w:rPr>
        <w:t xml:space="preserve"> </w:t>
      </w:r>
      <w:r w:rsidRPr="004E58B9">
        <w:rPr>
          <w:szCs w:val="24"/>
        </w:rPr>
        <w:t xml:space="preserve">The judgment of the court </w:t>
      </w:r>
      <w:r w:rsidRPr="004E58B9">
        <w:rPr>
          <w:i/>
          <w:szCs w:val="24"/>
        </w:rPr>
        <w:t xml:space="preserve">a quo </w:t>
      </w:r>
      <w:r w:rsidRPr="004E58B9">
        <w:rPr>
          <w:szCs w:val="24"/>
        </w:rPr>
        <w:t xml:space="preserve">cannot therefore stand. </w:t>
      </w:r>
      <w:r w:rsidR="00495446" w:rsidRPr="004E58B9">
        <w:rPr>
          <w:szCs w:val="24"/>
        </w:rPr>
        <w:t xml:space="preserve"> </w:t>
      </w:r>
      <w:r w:rsidRPr="004E58B9">
        <w:rPr>
          <w:szCs w:val="24"/>
        </w:rPr>
        <w:t xml:space="preserve">It must be set aside. </w:t>
      </w:r>
    </w:p>
    <w:p w:rsidR="000B500B" w:rsidRPr="004E58B9" w:rsidRDefault="000B500B" w:rsidP="00495446">
      <w:pPr>
        <w:spacing w:after="0" w:line="480" w:lineRule="auto"/>
        <w:ind w:left="0" w:right="0" w:firstLine="0"/>
        <w:rPr>
          <w:szCs w:val="24"/>
        </w:rPr>
      </w:pPr>
    </w:p>
    <w:p w:rsidR="00E57B53" w:rsidRPr="004E58B9" w:rsidRDefault="000B500B" w:rsidP="0019654C">
      <w:pPr>
        <w:spacing w:after="0" w:line="480" w:lineRule="auto"/>
        <w:ind w:left="-5" w:right="0"/>
        <w:rPr>
          <w:b/>
          <w:szCs w:val="24"/>
        </w:rPr>
      </w:pPr>
      <w:r w:rsidRPr="004E58B9">
        <w:rPr>
          <w:b/>
          <w:szCs w:val="24"/>
        </w:rPr>
        <w:t>COSTS</w:t>
      </w:r>
    </w:p>
    <w:p w:rsidR="00F3615D" w:rsidRPr="004E58B9" w:rsidRDefault="00495446" w:rsidP="00495446">
      <w:pPr>
        <w:tabs>
          <w:tab w:val="left" w:pos="1134"/>
        </w:tabs>
        <w:spacing w:after="0" w:line="480" w:lineRule="auto"/>
        <w:ind w:left="-5" w:right="0" w:firstLine="725"/>
        <w:rPr>
          <w:szCs w:val="24"/>
        </w:rPr>
      </w:pPr>
      <w:r w:rsidRPr="004E58B9">
        <w:rPr>
          <w:szCs w:val="24"/>
        </w:rPr>
        <w:tab/>
      </w:r>
      <w:r w:rsidR="00E57B53" w:rsidRPr="004E58B9">
        <w:rPr>
          <w:szCs w:val="24"/>
        </w:rPr>
        <w:t xml:space="preserve">The appellant prayed in the notice of appeal for costs on the legal practitioner and client scale. </w:t>
      </w:r>
      <w:r w:rsidRPr="004E58B9">
        <w:rPr>
          <w:szCs w:val="24"/>
        </w:rPr>
        <w:t xml:space="preserve"> </w:t>
      </w:r>
      <w:r w:rsidR="00E57B53" w:rsidRPr="004E58B9">
        <w:rPr>
          <w:szCs w:val="24"/>
        </w:rPr>
        <w:t xml:space="preserve">It however did not motivate for such costs in its heads of argument or oral submissions. </w:t>
      </w:r>
      <w:r w:rsidRPr="004E58B9">
        <w:rPr>
          <w:szCs w:val="24"/>
        </w:rPr>
        <w:t xml:space="preserve"> </w:t>
      </w:r>
      <w:r w:rsidR="00E57B53" w:rsidRPr="004E58B9">
        <w:rPr>
          <w:szCs w:val="24"/>
        </w:rPr>
        <w:t xml:space="preserve">There is no basis advanced for granting the punitive costs. </w:t>
      </w:r>
      <w:r w:rsidRPr="004E58B9">
        <w:rPr>
          <w:szCs w:val="24"/>
        </w:rPr>
        <w:t xml:space="preserve"> </w:t>
      </w:r>
      <w:r w:rsidR="00E57B53" w:rsidRPr="004E58B9">
        <w:rPr>
          <w:szCs w:val="24"/>
        </w:rPr>
        <w:t>An order for ordinary costs is therefore appropriate.</w:t>
      </w:r>
    </w:p>
    <w:p w:rsidR="00BD666B" w:rsidRPr="004E58B9" w:rsidRDefault="00BD666B" w:rsidP="0019654C">
      <w:pPr>
        <w:spacing w:after="0" w:line="480" w:lineRule="auto"/>
        <w:ind w:left="-5" w:right="0"/>
        <w:rPr>
          <w:szCs w:val="24"/>
        </w:rPr>
      </w:pPr>
    </w:p>
    <w:p w:rsidR="0069052D" w:rsidRPr="004E58B9" w:rsidRDefault="00495446" w:rsidP="00574C45">
      <w:pPr>
        <w:tabs>
          <w:tab w:val="left" w:pos="1134"/>
        </w:tabs>
        <w:spacing w:after="0" w:line="480" w:lineRule="auto"/>
        <w:ind w:left="-6" w:right="0" w:hanging="11"/>
        <w:rPr>
          <w:szCs w:val="24"/>
        </w:rPr>
      </w:pPr>
      <w:r w:rsidRPr="004E58B9">
        <w:rPr>
          <w:szCs w:val="24"/>
        </w:rPr>
        <w:tab/>
      </w:r>
      <w:r w:rsidRPr="004E58B9">
        <w:rPr>
          <w:szCs w:val="24"/>
        </w:rPr>
        <w:tab/>
      </w:r>
      <w:r w:rsidR="00DF77BC" w:rsidRPr="004E58B9">
        <w:rPr>
          <w:szCs w:val="24"/>
        </w:rPr>
        <w:t>Accordingly, i</w:t>
      </w:r>
      <w:r w:rsidR="0069052D" w:rsidRPr="004E58B9">
        <w:rPr>
          <w:szCs w:val="24"/>
        </w:rPr>
        <w:t>t is ordered as follows:</w:t>
      </w:r>
    </w:p>
    <w:p w:rsidR="00F3615D" w:rsidRPr="004E58B9" w:rsidRDefault="00F3615D" w:rsidP="00F3615D">
      <w:pPr>
        <w:pStyle w:val="ListParagraph"/>
        <w:numPr>
          <w:ilvl w:val="0"/>
          <w:numId w:val="8"/>
        </w:numPr>
        <w:spacing w:after="0" w:line="480" w:lineRule="auto"/>
        <w:ind w:right="0"/>
        <w:rPr>
          <w:szCs w:val="24"/>
        </w:rPr>
      </w:pPr>
      <w:r w:rsidRPr="004E58B9">
        <w:rPr>
          <w:szCs w:val="24"/>
        </w:rPr>
        <w:t xml:space="preserve">The appeal be and </w:t>
      </w:r>
      <w:r w:rsidR="00E57B53" w:rsidRPr="004E58B9">
        <w:rPr>
          <w:szCs w:val="24"/>
        </w:rPr>
        <w:t xml:space="preserve">is </w:t>
      </w:r>
      <w:r w:rsidRPr="004E58B9">
        <w:rPr>
          <w:szCs w:val="24"/>
        </w:rPr>
        <w:t xml:space="preserve">hereby </w:t>
      </w:r>
      <w:r w:rsidR="00E57B53" w:rsidRPr="004E58B9">
        <w:rPr>
          <w:szCs w:val="24"/>
        </w:rPr>
        <w:t>allowed with costs</w:t>
      </w:r>
      <w:r w:rsidRPr="004E58B9">
        <w:rPr>
          <w:szCs w:val="24"/>
        </w:rPr>
        <w:t>.</w:t>
      </w:r>
    </w:p>
    <w:p w:rsidR="00E57B53" w:rsidRPr="004E58B9" w:rsidRDefault="00F3615D" w:rsidP="003D1011">
      <w:pPr>
        <w:pStyle w:val="ListParagraph"/>
        <w:numPr>
          <w:ilvl w:val="0"/>
          <w:numId w:val="8"/>
        </w:numPr>
        <w:spacing w:after="0" w:line="480" w:lineRule="auto"/>
        <w:ind w:left="641" w:right="0" w:hanging="357"/>
        <w:rPr>
          <w:szCs w:val="24"/>
        </w:rPr>
      </w:pPr>
      <w:r w:rsidRPr="004E58B9">
        <w:rPr>
          <w:szCs w:val="24"/>
        </w:rPr>
        <w:t xml:space="preserve">The judgment of the court </w:t>
      </w:r>
      <w:r w:rsidRPr="004E58B9">
        <w:rPr>
          <w:i/>
          <w:szCs w:val="24"/>
        </w:rPr>
        <w:t>a quo</w:t>
      </w:r>
      <w:r w:rsidRPr="004E58B9">
        <w:rPr>
          <w:szCs w:val="24"/>
        </w:rPr>
        <w:t xml:space="preserve"> be and is hereby set aside</w:t>
      </w:r>
      <w:r w:rsidR="00E57B53" w:rsidRPr="004E58B9">
        <w:rPr>
          <w:szCs w:val="24"/>
        </w:rPr>
        <w:t xml:space="preserve"> and substituted with the following:</w:t>
      </w:r>
    </w:p>
    <w:p w:rsidR="00574C45" w:rsidRDefault="00E57B53" w:rsidP="000C5F3A">
      <w:pPr>
        <w:pStyle w:val="ListParagraph"/>
        <w:spacing w:after="0" w:line="480" w:lineRule="auto"/>
        <w:ind w:left="644" w:right="0" w:firstLine="0"/>
        <w:rPr>
          <w:szCs w:val="24"/>
        </w:rPr>
      </w:pPr>
      <w:r w:rsidRPr="004E58B9">
        <w:rPr>
          <w:szCs w:val="24"/>
        </w:rPr>
        <w:t>“The application be and is hereby dismissed with costs</w:t>
      </w:r>
      <w:r w:rsidR="00F3615D" w:rsidRPr="004E58B9">
        <w:rPr>
          <w:szCs w:val="24"/>
        </w:rPr>
        <w:t>.</w:t>
      </w:r>
      <w:r w:rsidRPr="004E58B9">
        <w:rPr>
          <w:szCs w:val="24"/>
        </w:rPr>
        <w:t>”</w:t>
      </w:r>
    </w:p>
    <w:p w:rsidR="000C5F3A" w:rsidRDefault="000C5F3A" w:rsidP="000C5F3A">
      <w:pPr>
        <w:pStyle w:val="ListParagraph"/>
        <w:spacing w:after="0" w:line="480" w:lineRule="auto"/>
        <w:ind w:left="644" w:right="0" w:firstLine="0"/>
        <w:rPr>
          <w:szCs w:val="24"/>
        </w:rPr>
      </w:pPr>
    </w:p>
    <w:p w:rsidR="000C5F3A" w:rsidRDefault="000C5F3A" w:rsidP="000C5F3A">
      <w:pPr>
        <w:pStyle w:val="ListParagraph"/>
        <w:spacing w:after="0" w:line="480" w:lineRule="auto"/>
        <w:ind w:left="644" w:right="0" w:firstLine="0"/>
        <w:rPr>
          <w:szCs w:val="24"/>
        </w:rPr>
      </w:pPr>
    </w:p>
    <w:p w:rsidR="000C5F3A" w:rsidRDefault="000C5F3A" w:rsidP="000C5F3A">
      <w:pPr>
        <w:pStyle w:val="ListParagraph"/>
        <w:spacing w:after="0" w:line="480" w:lineRule="auto"/>
        <w:ind w:left="644" w:right="0" w:firstLine="0"/>
        <w:rPr>
          <w:szCs w:val="24"/>
        </w:rPr>
      </w:pPr>
    </w:p>
    <w:p w:rsidR="000C5F3A" w:rsidRPr="004E58B9" w:rsidRDefault="000C5F3A" w:rsidP="000C5F3A">
      <w:pPr>
        <w:pStyle w:val="ListParagraph"/>
        <w:spacing w:after="0" w:line="480" w:lineRule="auto"/>
        <w:ind w:left="644" w:right="0" w:firstLine="0"/>
        <w:rPr>
          <w:szCs w:val="24"/>
        </w:rPr>
      </w:pPr>
    </w:p>
    <w:p w:rsidR="0069052D" w:rsidRPr="004E58B9" w:rsidRDefault="00495446" w:rsidP="000C5F3A">
      <w:pPr>
        <w:tabs>
          <w:tab w:val="left" w:pos="1134"/>
        </w:tabs>
        <w:spacing w:after="0" w:line="480" w:lineRule="auto"/>
        <w:ind w:left="-6" w:right="0" w:hanging="11"/>
        <w:rPr>
          <w:szCs w:val="24"/>
        </w:rPr>
      </w:pPr>
      <w:r w:rsidRPr="004E58B9">
        <w:rPr>
          <w:szCs w:val="24"/>
        </w:rPr>
        <w:tab/>
      </w:r>
      <w:r w:rsidRPr="004E58B9">
        <w:rPr>
          <w:szCs w:val="24"/>
        </w:rPr>
        <w:tab/>
      </w:r>
      <w:r w:rsidR="0069052D" w:rsidRPr="004E58B9">
        <w:rPr>
          <w:b/>
          <w:szCs w:val="24"/>
        </w:rPr>
        <w:t>GUVAVA JA:</w:t>
      </w:r>
      <w:r w:rsidR="0069052D" w:rsidRPr="004E58B9">
        <w:rPr>
          <w:szCs w:val="24"/>
        </w:rPr>
        <w:t xml:space="preserve"> </w:t>
      </w:r>
      <w:r w:rsidRPr="004E58B9">
        <w:rPr>
          <w:szCs w:val="24"/>
        </w:rPr>
        <w:tab/>
      </w:r>
      <w:r w:rsidRPr="004E58B9">
        <w:rPr>
          <w:szCs w:val="24"/>
        </w:rPr>
        <w:tab/>
      </w:r>
      <w:r w:rsidRPr="004E58B9">
        <w:rPr>
          <w:szCs w:val="24"/>
        </w:rPr>
        <w:tab/>
      </w:r>
      <w:r w:rsidRPr="004E58B9">
        <w:rPr>
          <w:szCs w:val="24"/>
        </w:rPr>
        <w:tab/>
        <w:t>I agree</w:t>
      </w:r>
    </w:p>
    <w:p w:rsidR="0069052D" w:rsidRPr="004E58B9" w:rsidRDefault="0069052D" w:rsidP="00D96D10">
      <w:pPr>
        <w:spacing w:after="0" w:line="360" w:lineRule="auto"/>
        <w:ind w:left="0" w:right="0" w:firstLine="0"/>
        <w:rPr>
          <w:szCs w:val="24"/>
        </w:rPr>
      </w:pPr>
      <w:r w:rsidRPr="004E58B9">
        <w:rPr>
          <w:szCs w:val="24"/>
        </w:rPr>
        <w:t xml:space="preserve"> </w:t>
      </w:r>
    </w:p>
    <w:p w:rsidR="00574C45" w:rsidRDefault="00574C45" w:rsidP="000C5F3A">
      <w:pPr>
        <w:spacing w:after="0" w:line="480" w:lineRule="auto"/>
        <w:ind w:left="0" w:right="0" w:firstLine="0"/>
        <w:rPr>
          <w:szCs w:val="24"/>
        </w:rPr>
      </w:pPr>
    </w:p>
    <w:p w:rsidR="00D96D10" w:rsidRPr="004E58B9" w:rsidRDefault="00D96D10" w:rsidP="000C5F3A">
      <w:pPr>
        <w:spacing w:after="0" w:line="480" w:lineRule="auto"/>
        <w:ind w:left="0" w:right="0" w:firstLine="0"/>
        <w:rPr>
          <w:szCs w:val="24"/>
        </w:rPr>
      </w:pPr>
    </w:p>
    <w:p w:rsidR="0069052D" w:rsidRPr="004E58B9" w:rsidRDefault="00495446" w:rsidP="00495446">
      <w:pPr>
        <w:tabs>
          <w:tab w:val="left" w:pos="1134"/>
        </w:tabs>
        <w:spacing w:after="0" w:line="480" w:lineRule="auto"/>
        <w:ind w:left="-5" w:right="0"/>
        <w:rPr>
          <w:szCs w:val="24"/>
        </w:rPr>
      </w:pPr>
      <w:r w:rsidRPr="004E58B9">
        <w:rPr>
          <w:szCs w:val="24"/>
        </w:rPr>
        <w:tab/>
      </w:r>
      <w:r w:rsidRPr="004E58B9">
        <w:rPr>
          <w:szCs w:val="24"/>
        </w:rPr>
        <w:tab/>
      </w:r>
      <w:r w:rsidR="0069052D" w:rsidRPr="004E58B9">
        <w:rPr>
          <w:b/>
          <w:szCs w:val="24"/>
        </w:rPr>
        <w:t>MUSAKWA JA:</w:t>
      </w:r>
      <w:r w:rsidR="0069052D" w:rsidRPr="004E58B9">
        <w:rPr>
          <w:szCs w:val="24"/>
        </w:rPr>
        <w:t xml:space="preserve"> </w:t>
      </w:r>
      <w:r w:rsidR="00574C45">
        <w:rPr>
          <w:szCs w:val="24"/>
        </w:rPr>
        <w:tab/>
      </w:r>
      <w:r w:rsidR="00574C45">
        <w:rPr>
          <w:szCs w:val="24"/>
        </w:rPr>
        <w:tab/>
      </w:r>
      <w:r w:rsidR="00574C45">
        <w:rPr>
          <w:szCs w:val="24"/>
        </w:rPr>
        <w:tab/>
      </w:r>
      <w:r w:rsidRPr="004E58B9">
        <w:rPr>
          <w:szCs w:val="24"/>
        </w:rPr>
        <w:t>I agree</w:t>
      </w:r>
    </w:p>
    <w:p w:rsidR="0069052D" w:rsidRPr="004E58B9" w:rsidRDefault="0069052D" w:rsidP="0019654C">
      <w:pPr>
        <w:spacing w:after="0" w:line="480" w:lineRule="auto"/>
        <w:ind w:left="0" w:right="0" w:firstLine="0"/>
        <w:rPr>
          <w:szCs w:val="24"/>
        </w:rPr>
      </w:pPr>
      <w:r w:rsidRPr="004E58B9">
        <w:rPr>
          <w:szCs w:val="24"/>
        </w:rPr>
        <w:t xml:space="preserve"> </w:t>
      </w:r>
    </w:p>
    <w:p w:rsidR="00495446" w:rsidRPr="004E58B9" w:rsidRDefault="00495446" w:rsidP="0019654C">
      <w:pPr>
        <w:spacing w:after="0" w:line="480" w:lineRule="auto"/>
        <w:ind w:left="0" w:right="0" w:firstLine="0"/>
        <w:rPr>
          <w:szCs w:val="24"/>
        </w:rPr>
      </w:pPr>
    </w:p>
    <w:p w:rsidR="00495446" w:rsidRPr="004E58B9" w:rsidRDefault="00495446" w:rsidP="0019654C">
      <w:pPr>
        <w:spacing w:after="0" w:line="480" w:lineRule="auto"/>
        <w:ind w:left="0" w:right="0" w:firstLine="0"/>
        <w:rPr>
          <w:szCs w:val="24"/>
        </w:rPr>
      </w:pPr>
    </w:p>
    <w:p w:rsidR="00495446" w:rsidRPr="004E58B9" w:rsidRDefault="00495446" w:rsidP="0019654C">
      <w:pPr>
        <w:spacing w:after="0" w:line="480" w:lineRule="auto"/>
        <w:ind w:left="0" w:right="0" w:firstLine="0"/>
        <w:rPr>
          <w:szCs w:val="24"/>
        </w:rPr>
      </w:pPr>
    </w:p>
    <w:p w:rsidR="0069052D" w:rsidRPr="004E58B9" w:rsidRDefault="0069052D" w:rsidP="0019654C">
      <w:pPr>
        <w:spacing w:after="0" w:line="480" w:lineRule="auto"/>
        <w:ind w:left="0" w:right="0" w:firstLine="0"/>
        <w:rPr>
          <w:szCs w:val="24"/>
        </w:rPr>
      </w:pPr>
      <w:r w:rsidRPr="004E58B9">
        <w:rPr>
          <w:i/>
          <w:szCs w:val="24"/>
        </w:rPr>
        <w:t xml:space="preserve">Wintertons, </w:t>
      </w:r>
      <w:r w:rsidR="0036767F" w:rsidRPr="004E58B9">
        <w:rPr>
          <w:szCs w:val="24"/>
        </w:rPr>
        <w:t>a</w:t>
      </w:r>
      <w:r w:rsidRPr="004E58B9">
        <w:rPr>
          <w:szCs w:val="24"/>
        </w:rPr>
        <w:t>ppellant’s legal practitioners</w:t>
      </w:r>
      <w:r w:rsidRPr="004E58B9">
        <w:rPr>
          <w:i/>
          <w:szCs w:val="24"/>
        </w:rPr>
        <w:t xml:space="preserve"> </w:t>
      </w:r>
    </w:p>
    <w:p w:rsidR="0069052D" w:rsidRPr="004E58B9" w:rsidRDefault="0069052D" w:rsidP="0019654C">
      <w:pPr>
        <w:spacing w:after="0" w:line="480" w:lineRule="auto"/>
        <w:ind w:left="-5" w:right="0"/>
        <w:rPr>
          <w:szCs w:val="24"/>
        </w:rPr>
      </w:pPr>
      <w:r w:rsidRPr="004E58B9">
        <w:rPr>
          <w:i/>
          <w:szCs w:val="24"/>
        </w:rPr>
        <w:t xml:space="preserve">Magwaliba and Kwirira, </w:t>
      </w:r>
      <w:r w:rsidR="00574C45" w:rsidRPr="004E58B9">
        <w:rPr>
          <w:szCs w:val="24"/>
        </w:rPr>
        <w:t>1</w:t>
      </w:r>
      <w:r w:rsidR="00574C45" w:rsidRPr="004E58B9">
        <w:rPr>
          <w:szCs w:val="24"/>
          <w:vertAlign w:val="superscript"/>
        </w:rPr>
        <w:t>st</w:t>
      </w:r>
      <w:r w:rsidR="00574C45" w:rsidRPr="004E58B9">
        <w:rPr>
          <w:szCs w:val="24"/>
        </w:rPr>
        <w:t xml:space="preserve"> respondent’s</w:t>
      </w:r>
      <w:r w:rsidRPr="004E58B9">
        <w:rPr>
          <w:szCs w:val="24"/>
        </w:rPr>
        <w:t xml:space="preserve"> legal practitioners</w:t>
      </w:r>
      <w:r w:rsidRPr="004E58B9">
        <w:rPr>
          <w:i/>
          <w:szCs w:val="24"/>
        </w:rPr>
        <w:t xml:space="preserve"> </w:t>
      </w:r>
      <w:r w:rsidRPr="004E58B9">
        <w:rPr>
          <w:szCs w:val="24"/>
        </w:rPr>
        <w:t xml:space="preserve"> </w:t>
      </w:r>
    </w:p>
    <w:p w:rsidR="003D704F" w:rsidRPr="004E58B9" w:rsidRDefault="0069052D" w:rsidP="000B500B">
      <w:pPr>
        <w:spacing w:after="0" w:line="480" w:lineRule="auto"/>
        <w:ind w:left="0" w:right="0" w:firstLine="0"/>
        <w:rPr>
          <w:szCs w:val="24"/>
        </w:rPr>
      </w:pPr>
      <w:r w:rsidRPr="004E58B9">
        <w:rPr>
          <w:rFonts w:eastAsia="Calibri"/>
          <w:szCs w:val="24"/>
        </w:rPr>
        <w:t xml:space="preserve"> </w:t>
      </w:r>
    </w:p>
    <w:sectPr w:rsidR="003D704F" w:rsidRPr="004E58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02B" w:rsidRDefault="00D2702B" w:rsidP="00FC5B09">
      <w:pPr>
        <w:spacing w:after="0" w:line="240" w:lineRule="auto"/>
      </w:pPr>
      <w:r>
        <w:separator/>
      </w:r>
    </w:p>
  </w:endnote>
  <w:endnote w:type="continuationSeparator" w:id="0">
    <w:p w:rsidR="00D2702B" w:rsidRDefault="00D2702B" w:rsidP="00FC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02B" w:rsidRDefault="00D2702B" w:rsidP="00FC5B09">
      <w:pPr>
        <w:spacing w:after="0" w:line="240" w:lineRule="auto"/>
      </w:pPr>
      <w:r>
        <w:separator/>
      </w:r>
    </w:p>
  </w:footnote>
  <w:footnote w:type="continuationSeparator" w:id="0">
    <w:p w:rsidR="00D2702B" w:rsidRDefault="00D2702B" w:rsidP="00FC5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09" w:rsidRDefault="00FC5B09">
    <w:pPr>
      <w:pStyle w:val="Header"/>
    </w:pPr>
    <w:r>
      <w:rPr>
        <w:noProof/>
        <w:lang w:val="en-ZW"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5B09" w:rsidRDefault="00FC5B09">
                          <w:pPr>
                            <w:spacing w:after="0" w:line="240" w:lineRule="auto"/>
                            <w:jc w:val="right"/>
                            <w:rPr>
                              <w:noProof/>
                              <w:lang w:val="en-ZW"/>
                            </w:rPr>
                          </w:pPr>
                          <w:r>
                            <w:rPr>
                              <w:noProof/>
                              <w:lang w:val="en-ZW"/>
                            </w:rPr>
                            <w:t>Judgment No</w:t>
                          </w:r>
                          <w:r w:rsidR="00DB0F5E">
                            <w:rPr>
                              <w:noProof/>
                              <w:lang w:val="en-ZW"/>
                            </w:rPr>
                            <w:t xml:space="preserve">. SC </w:t>
                          </w:r>
                          <w:r w:rsidR="00E12F70">
                            <w:rPr>
                              <w:noProof/>
                              <w:lang w:val="en-ZW"/>
                            </w:rPr>
                            <w:t>56</w:t>
                          </w:r>
                          <w:r>
                            <w:rPr>
                              <w:noProof/>
                              <w:lang w:val="en-ZW"/>
                            </w:rPr>
                            <w:t>/22</w:t>
                          </w:r>
                        </w:p>
                        <w:p w:rsidR="00FC5B09" w:rsidRPr="00FC5B09" w:rsidRDefault="006C0E05">
                          <w:pPr>
                            <w:spacing w:after="0" w:line="240" w:lineRule="auto"/>
                            <w:jc w:val="right"/>
                            <w:rPr>
                              <w:noProof/>
                              <w:lang w:val="en-ZW"/>
                            </w:rPr>
                          </w:pPr>
                          <w:r>
                            <w:rPr>
                              <w:noProof/>
                              <w:lang w:val="en-ZW"/>
                            </w:rPr>
                            <w:t xml:space="preserve">Civil </w:t>
                          </w:r>
                          <w:r w:rsidR="00215D08">
                            <w:rPr>
                              <w:noProof/>
                              <w:lang w:val="en-ZW"/>
                            </w:rPr>
                            <w:t>Appeal</w:t>
                          </w:r>
                          <w:r w:rsidR="00FC5B09">
                            <w:rPr>
                              <w:noProof/>
                              <w:lang w:val="en-ZW"/>
                            </w:rPr>
                            <w:t xml:space="preserve"> No. SC</w:t>
                          </w:r>
                          <w:r w:rsidR="00DB0F5E">
                            <w:rPr>
                              <w:noProof/>
                              <w:lang w:val="en-ZW"/>
                            </w:rPr>
                            <w:t xml:space="preserve"> </w:t>
                          </w:r>
                          <w:r w:rsidR="00FC5B09">
                            <w:rPr>
                              <w:noProof/>
                              <w:lang w:val="en-ZW"/>
                            </w:rPr>
                            <w:t xml:space="preserve">73/21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C5B09" w:rsidRDefault="00FC5B09">
                    <w:pPr>
                      <w:spacing w:after="0" w:line="240" w:lineRule="auto"/>
                      <w:jc w:val="right"/>
                      <w:rPr>
                        <w:noProof/>
                        <w:lang w:val="en-ZW"/>
                      </w:rPr>
                    </w:pPr>
                    <w:r>
                      <w:rPr>
                        <w:noProof/>
                        <w:lang w:val="en-ZW"/>
                      </w:rPr>
                      <w:t>Judgment No</w:t>
                    </w:r>
                    <w:r w:rsidR="00DB0F5E">
                      <w:rPr>
                        <w:noProof/>
                        <w:lang w:val="en-ZW"/>
                      </w:rPr>
                      <w:t xml:space="preserve">. SC </w:t>
                    </w:r>
                    <w:r w:rsidR="00E12F70">
                      <w:rPr>
                        <w:noProof/>
                        <w:lang w:val="en-ZW"/>
                      </w:rPr>
                      <w:t>56</w:t>
                    </w:r>
                    <w:r>
                      <w:rPr>
                        <w:noProof/>
                        <w:lang w:val="en-ZW"/>
                      </w:rPr>
                      <w:t>/22</w:t>
                    </w:r>
                  </w:p>
                  <w:p w:rsidR="00FC5B09" w:rsidRPr="00FC5B09" w:rsidRDefault="006C0E05">
                    <w:pPr>
                      <w:spacing w:after="0" w:line="240" w:lineRule="auto"/>
                      <w:jc w:val="right"/>
                      <w:rPr>
                        <w:noProof/>
                        <w:lang w:val="en-ZW"/>
                      </w:rPr>
                    </w:pPr>
                    <w:r>
                      <w:rPr>
                        <w:noProof/>
                        <w:lang w:val="en-ZW"/>
                      </w:rPr>
                      <w:t xml:space="preserve">Civil </w:t>
                    </w:r>
                    <w:r w:rsidR="00215D08">
                      <w:rPr>
                        <w:noProof/>
                        <w:lang w:val="en-ZW"/>
                      </w:rPr>
                      <w:t>Appeal</w:t>
                    </w:r>
                    <w:r w:rsidR="00FC5B09">
                      <w:rPr>
                        <w:noProof/>
                        <w:lang w:val="en-ZW"/>
                      </w:rPr>
                      <w:t xml:space="preserve"> No. SC</w:t>
                    </w:r>
                    <w:r w:rsidR="00DB0F5E">
                      <w:rPr>
                        <w:noProof/>
                        <w:lang w:val="en-ZW"/>
                      </w:rPr>
                      <w:t xml:space="preserve"> </w:t>
                    </w:r>
                    <w:r w:rsidR="00FC5B09">
                      <w:rPr>
                        <w:noProof/>
                        <w:lang w:val="en-ZW"/>
                      </w:rPr>
                      <w:t xml:space="preserve">73/21 </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C5B09" w:rsidRDefault="00FC5B09">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264C0" w:rsidRPr="009264C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C5B09" w:rsidRDefault="00FC5B09">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9264C0" w:rsidRPr="009264C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5792"/>
    <w:multiLevelType w:val="hybridMultilevel"/>
    <w:tmpl w:val="AB58EC94"/>
    <w:lvl w:ilvl="0" w:tplc="3009000F">
      <w:start w:val="1"/>
      <w:numFmt w:val="decimal"/>
      <w:lvlText w:val="%1."/>
      <w:lvlJc w:val="left"/>
      <w:pPr>
        <w:ind w:left="644"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CC914C9"/>
    <w:multiLevelType w:val="hybridMultilevel"/>
    <w:tmpl w:val="6F989896"/>
    <w:lvl w:ilvl="0" w:tplc="188E7704">
      <w:start w:val="2"/>
      <w:numFmt w:val="decimal"/>
      <w:lvlText w:val="(%1)"/>
      <w:lvlJc w:val="left"/>
      <w:pPr>
        <w:ind w:left="2989" w:hanging="720"/>
      </w:pPr>
      <w:rPr>
        <w:rFonts w:hint="default"/>
      </w:rPr>
    </w:lvl>
    <w:lvl w:ilvl="1" w:tplc="30090019" w:tentative="1">
      <w:start w:val="1"/>
      <w:numFmt w:val="lowerLetter"/>
      <w:lvlText w:val="%2."/>
      <w:lvlJc w:val="left"/>
      <w:pPr>
        <w:ind w:left="3349" w:hanging="360"/>
      </w:pPr>
    </w:lvl>
    <w:lvl w:ilvl="2" w:tplc="3009001B" w:tentative="1">
      <w:start w:val="1"/>
      <w:numFmt w:val="lowerRoman"/>
      <w:lvlText w:val="%3."/>
      <w:lvlJc w:val="right"/>
      <w:pPr>
        <w:ind w:left="4069" w:hanging="180"/>
      </w:pPr>
    </w:lvl>
    <w:lvl w:ilvl="3" w:tplc="3009000F" w:tentative="1">
      <w:start w:val="1"/>
      <w:numFmt w:val="decimal"/>
      <w:lvlText w:val="%4."/>
      <w:lvlJc w:val="left"/>
      <w:pPr>
        <w:ind w:left="4789" w:hanging="360"/>
      </w:pPr>
    </w:lvl>
    <w:lvl w:ilvl="4" w:tplc="30090019" w:tentative="1">
      <w:start w:val="1"/>
      <w:numFmt w:val="lowerLetter"/>
      <w:lvlText w:val="%5."/>
      <w:lvlJc w:val="left"/>
      <w:pPr>
        <w:ind w:left="5509" w:hanging="360"/>
      </w:pPr>
    </w:lvl>
    <w:lvl w:ilvl="5" w:tplc="3009001B" w:tentative="1">
      <w:start w:val="1"/>
      <w:numFmt w:val="lowerRoman"/>
      <w:lvlText w:val="%6."/>
      <w:lvlJc w:val="right"/>
      <w:pPr>
        <w:ind w:left="6229" w:hanging="180"/>
      </w:pPr>
    </w:lvl>
    <w:lvl w:ilvl="6" w:tplc="3009000F" w:tentative="1">
      <w:start w:val="1"/>
      <w:numFmt w:val="decimal"/>
      <w:lvlText w:val="%7."/>
      <w:lvlJc w:val="left"/>
      <w:pPr>
        <w:ind w:left="6949" w:hanging="360"/>
      </w:pPr>
    </w:lvl>
    <w:lvl w:ilvl="7" w:tplc="30090019" w:tentative="1">
      <w:start w:val="1"/>
      <w:numFmt w:val="lowerLetter"/>
      <w:lvlText w:val="%8."/>
      <w:lvlJc w:val="left"/>
      <w:pPr>
        <w:ind w:left="7669" w:hanging="360"/>
      </w:pPr>
    </w:lvl>
    <w:lvl w:ilvl="8" w:tplc="3009001B" w:tentative="1">
      <w:start w:val="1"/>
      <w:numFmt w:val="lowerRoman"/>
      <w:lvlText w:val="%9."/>
      <w:lvlJc w:val="right"/>
      <w:pPr>
        <w:ind w:left="8389" w:hanging="180"/>
      </w:pPr>
    </w:lvl>
  </w:abstractNum>
  <w:abstractNum w:abstractNumId="2" w15:restartNumberingAfterBreak="0">
    <w:nsid w:val="21212DB4"/>
    <w:multiLevelType w:val="hybridMultilevel"/>
    <w:tmpl w:val="9362984E"/>
    <w:lvl w:ilvl="0" w:tplc="431CDF3C">
      <w:start w:val="2"/>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 w15:restartNumberingAfterBreak="0">
    <w:nsid w:val="304D4136"/>
    <w:multiLevelType w:val="hybridMultilevel"/>
    <w:tmpl w:val="E40E94F2"/>
    <w:lvl w:ilvl="0" w:tplc="99FE246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E13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4D1B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A5F6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2F6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7E0A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3A76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42B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8202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011132"/>
    <w:multiLevelType w:val="hybridMultilevel"/>
    <w:tmpl w:val="C3564990"/>
    <w:lvl w:ilvl="0" w:tplc="A2CE3B4C">
      <w:start w:val="1"/>
      <w:numFmt w:val="decimal"/>
      <w:lvlText w:val="%1."/>
      <w:lvlJc w:val="left"/>
      <w:pPr>
        <w:ind w:left="2269"/>
      </w:pPr>
      <w:rPr>
        <w:rFonts w:ascii="Courier New" w:eastAsia="Times New Roman" w:hAnsi="Courier New" w:cs="Courier New"/>
        <w:b w:val="0"/>
        <w:bCs/>
        <w:i w:val="0"/>
        <w:strike w:val="0"/>
        <w:dstrike w:val="0"/>
        <w:color w:val="000000"/>
        <w:sz w:val="24"/>
        <w:szCs w:val="24"/>
        <w:u w:val="none" w:color="000000"/>
        <w:bdr w:val="none" w:sz="0" w:space="0" w:color="auto"/>
        <w:shd w:val="clear" w:color="auto" w:fill="auto"/>
        <w:vertAlign w:val="baseline"/>
      </w:rPr>
    </w:lvl>
    <w:lvl w:ilvl="1" w:tplc="C2E2CFF6">
      <w:start w:val="1"/>
      <w:numFmt w:val="lowerLetter"/>
      <w:lvlText w:val="%2"/>
      <w:lvlJc w:val="left"/>
      <w:pPr>
        <w:ind w:left="2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EEF360">
      <w:start w:val="1"/>
      <w:numFmt w:val="lowerRoman"/>
      <w:lvlText w:val="%3"/>
      <w:lvlJc w:val="left"/>
      <w:pPr>
        <w:ind w:left="3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CA71CC">
      <w:start w:val="1"/>
      <w:numFmt w:val="decimal"/>
      <w:lvlText w:val="%4"/>
      <w:lvlJc w:val="left"/>
      <w:pPr>
        <w:ind w:left="4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98AB66">
      <w:start w:val="1"/>
      <w:numFmt w:val="lowerLetter"/>
      <w:lvlText w:val="%5"/>
      <w:lvlJc w:val="left"/>
      <w:pPr>
        <w:ind w:left="5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79C353E">
      <w:start w:val="1"/>
      <w:numFmt w:val="lowerRoman"/>
      <w:lvlText w:val="%6"/>
      <w:lvlJc w:val="left"/>
      <w:pPr>
        <w:ind w:left="5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66E0F96">
      <w:start w:val="1"/>
      <w:numFmt w:val="decimal"/>
      <w:lvlText w:val="%7"/>
      <w:lvlJc w:val="left"/>
      <w:pPr>
        <w:ind w:left="6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F0FDE0">
      <w:start w:val="1"/>
      <w:numFmt w:val="lowerLetter"/>
      <w:lvlText w:val="%8"/>
      <w:lvlJc w:val="left"/>
      <w:pPr>
        <w:ind w:left="73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34A370">
      <w:start w:val="1"/>
      <w:numFmt w:val="lowerRoman"/>
      <w:lvlText w:val="%9"/>
      <w:lvlJc w:val="left"/>
      <w:pPr>
        <w:ind w:left="80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F27060"/>
    <w:multiLevelType w:val="hybridMultilevel"/>
    <w:tmpl w:val="A0B61402"/>
    <w:lvl w:ilvl="0" w:tplc="D01A2F5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B24A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AF5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2ABB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307D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225D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04DC5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722AC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9AA62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2B4F01"/>
    <w:multiLevelType w:val="hybridMultilevel"/>
    <w:tmpl w:val="4EEAD1C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6C005EE"/>
    <w:multiLevelType w:val="hybridMultilevel"/>
    <w:tmpl w:val="5BC03DBC"/>
    <w:lvl w:ilvl="0" w:tplc="B4D603EC">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E2DF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1B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5C23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80E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46E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AC120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4E84A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CF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2D"/>
    <w:rsid w:val="00021B75"/>
    <w:rsid w:val="00023987"/>
    <w:rsid w:val="00041DB3"/>
    <w:rsid w:val="00056ACB"/>
    <w:rsid w:val="00062836"/>
    <w:rsid w:val="000663F5"/>
    <w:rsid w:val="00084C97"/>
    <w:rsid w:val="000B500B"/>
    <w:rsid w:val="000B7A22"/>
    <w:rsid w:val="000C3BD9"/>
    <w:rsid w:val="000C5F3A"/>
    <w:rsid w:val="001219D2"/>
    <w:rsid w:val="00152B8D"/>
    <w:rsid w:val="00175486"/>
    <w:rsid w:val="00181B8C"/>
    <w:rsid w:val="00182FB3"/>
    <w:rsid w:val="001866D6"/>
    <w:rsid w:val="0019654C"/>
    <w:rsid w:val="001A3B50"/>
    <w:rsid w:val="001A4A7A"/>
    <w:rsid w:val="001D6E3E"/>
    <w:rsid w:val="00215D08"/>
    <w:rsid w:val="00236D19"/>
    <w:rsid w:val="00242BFA"/>
    <w:rsid w:val="0024594F"/>
    <w:rsid w:val="0025252F"/>
    <w:rsid w:val="00255152"/>
    <w:rsid w:val="0027658B"/>
    <w:rsid w:val="00293B31"/>
    <w:rsid w:val="002B0C73"/>
    <w:rsid w:val="002B2451"/>
    <w:rsid w:val="002B7EB8"/>
    <w:rsid w:val="002C427C"/>
    <w:rsid w:val="002E26C7"/>
    <w:rsid w:val="002E4EF9"/>
    <w:rsid w:val="002F49E7"/>
    <w:rsid w:val="0030590B"/>
    <w:rsid w:val="003129A5"/>
    <w:rsid w:val="00314303"/>
    <w:rsid w:val="003208E2"/>
    <w:rsid w:val="003246AA"/>
    <w:rsid w:val="00336552"/>
    <w:rsid w:val="00344197"/>
    <w:rsid w:val="00345180"/>
    <w:rsid w:val="003631E5"/>
    <w:rsid w:val="0036767F"/>
    <w:rsid w:val="00384A40"/>
    <w:rsid w:val="003A3D45"/>
    <w:rsid w:val="003A4539"/>
    <w:rsid w:val="003C19D6"/>
    <w:rsid w:val="003D1011"/>
    <w:rsid w:val="003D704F"/>
    <w:rsid w:val="003E1DFB"/>
    <w:rsid w:val="003E6409"/>
    <w:rsid w:val="003F41AA"/>
    <w:rsid w:val="003F67FA"/>
    <w:rsid w:val="004042F2"/>
    <w:rsid w:val="00412709"/>
    <w:rsid w:val="00413270"/>
    <w:rsid w:val="00421B76"/>
    <w:rsid w:val="00431BFC"/>
    <w:rsid w:val="00442D32"/>
    <w:rsid w:val="00452FAC"/>
    <w:rsid w:val="004568F7"/>
    <w:rsid w:val="004757E1"/>
    <w:rsid w:val="00481EAD"/>
    <w:rsid w:val="0048337E"/>
    <w:rsid w:val="004924E4"/>
    <w:rsid w:val="00495446"/>
    <w:rsid w:val="004D6F0B"/>
    <w:rsid w:val="004E58B9"/>
    <w:rsid w:val="004F296F"/>
    <w:rsid w:val="00501280"/>
    <w:rsid w:val="0051582F"/>
    <w:rsid w:val="00530D80"/>
    <w:rsid w:val="00545169"/>
    <w:rsid w:val="005547A2"/>
    <w:rsid w:val="00570230"/>
    <w:rsid w:val="005719E1"/>
    <w:rsid w:val="00574C45"/>
    <w:rsid w:val="00577743"/>
    <w:rsid w:val="005A7BAB"/>
    <w:rsid w:val="005B2392"/>
    <w:rsid w:val="005B31B6"/>
    <w:rsid w:val="005B62D9"/>
    <w:rsid w:val="005C6CBD"/>
    <w:rsid w:val="005D124C"/>
    <w:rsid w:val="005F0F07"/>
    <w:rsid w:val="005F701D"/>
    <w:rsid w:val="00600EE9"/>
    <w:rsid w:val="006115D0"/>
    <w:rsid w:val="006209DB"/>
    <w:rsid w:val="00621FD9"/>
    <w:rsid w:val="00637D76"/>
    <w:rsid w:val="0065677A"/>
    <w:rsid w:val="0066767E"/>
    <w:rsid w:val="006676B0"/>
    <w:rsid w:val="00672048"/>
    <w:rsid w:val="0069052D"/>
    <w:rsid w:val="0069666F"/>
    <w:rsid w:val="006C0E05"/>
    <w:rsid w:val="006C65BF"/>
    <w:rsid w:val="006D377F"/>
    <w:rsid w:val="006D7804"/>
    <w:rsid w:val="006E2050"/>
    <w:rsid w:val="006E6D60"/>
    <w:rsid w:val="006F713F"/>
    <w:rsid w:val="00716876"/>
    <w:rsid w:val="00726D4E"/>
    <w:rsid w:val="0072741D"/>
    <w:rsid w:val="00734255"/>
    <w:rsid w:val="00745DC6"/>
    <w:rsid w:val="007467AD"/>
    <w:rsid w:val="0078496C"/>
    <w:rsid w:val="00786B5B"/>
    <w:rsid w:val="007B36F7"/>
    <w:rsid w:val="007B490A"/>
    <w:rsid w:val="007B4D88"/>
    <w:rsid w:val="007D680A"/>
    <w:rsid w:val="007F4866"/>
    <w:rsid w:val="007F7238"/>
    <w:rsid w:val="008055B7"/>
    <w:rsid w:val="008121B1"/>
    <w:rsid w:val="008243B7"/>
    <w:rsid w:val="008250B2"/>
    <w:rsid w:val="00825D8C"/>
    <w:rsid w:val="00825D91"/>
    <w:rsid w:val="008262AF"/>
    <w:rsid w:val="008313DC"/>
    <w:rsid w:val="008328F5"/>
    <w:rsid w:val="00832F73"/>
    <w:rsid w:val="00840884"/>
    <w:rsid w:val="008448E7"/>
    <w:rsid w:val="00871AD7"/>
    <w:rsid w:val="00891380"/>
    <w:rsid w:val="008C1494"/>
    <w:rsid w:val="008C29E1"/>
    <w:rsid w:val="008E40F2"/>
    <w:rsid w:val="008E4F32"/>
    <w:rsid w:val="008F22E8"/>
    <w:rsid w:val="008F6124"/>
    <w:rsid w:val="009123BC"/>
    <w:rsid w:val="009264C0"/>
    <w:rsid w:val="00931301"/>
    <w:rsid w:val="00945A8A"/>
    <w:rsid w:val="00946C52"/>
    <w:rsid w:val="00964F30"/>
    <w:rsid w:val="009651E0"/>
    <w:rsid w:val="00977AA2"/>
    <w:rsid w:val="009870B9"/>
    <w:rsid w:val="00992101"/>
    <w:rsid w:val="009B4629"/>
    <w:rsid w:val="009B6CED"/>
    <w:rsid w:val="009C77A0"/>
    <w:rsid w:val="00A07E7E"/>
    <w:rsid w:val="00A25ED9"/>
    <w:rsid w:val="00A312BE"/>
    <w:rsid w:val="00A81110"/>
    <w:rsid w:val="00AB5093"/>
    <w:rsid w:val="00AC49BA"/>
    <w:rsid w:val="00AD4AA3"/>
    <w:rsid w:val="00AE7941"/>
    <w:rsid w:val="00AF15FA"/>
    <w:rsid w:val="00B13A63"/>
    <w:rsid w:val="00B2208E"/>
    <w:rsid w:val="00B23D2A"/>
    <w:rsid w:val="00B25ADA"/>
    <w:rsid w:val="00B26A81"/>
    <w:rsid w:val="00B27F8A"/>
    <w:rsid w:val="00B433FA"/>
    <w:rsid w:val="00B5176A"/>
    <w:rsid w:val="00B55869"/>
    <w:rsid w:val="00B659E7"/>
    <w:rsid w:val="00B6743C"/>
    <w:rsid w:val="00B73723"/>
    <w:rsid w:val="00B84231"/>
    <w:rsid w:val="00B904CF"/>
    <w:rsid w:val="00BA7911"/>
    <w:rsid w:val="00BC5400"/>
    <w:rsid w:val="00BD63A9"/>
    <w:rsid w:val="00BD666B"/>
    <w:rsid w:val="00BD7663"/>
    <w:rsid w:val="00C069F3"/>
    <w:rsid w:val="00C12EA3"/>
    <w:rsid w:val="00C26EF9"/>
    <w:rsid w:val="00C576FE"/>
    <w:rsid w:val="00C666CB"/>
    <w:rsid w:val="00C67438"/>
    <w:rsid w:val="00C7279D"/>
    <w:rsid w:val="00C92A8B"/>
    <w:rsid w:val="00C96ABA"/>
    <w:rsid w:val="00CA7BE5"/>
    <w:rsid w:val="00CB6B96"/>
    <w:rsid w:val="00CB7269"/>
    <w:rsid w:val="00CD546F"/>
    <w:rsid w:val="00CF3274"/>
    <w:rsid w:val="00D20C06"/>
    <w:rsid w:val="00D21093"/>
    <w:rsid w:val="00D2702B"/>
    <w:rsid w:val="00D53D18"/>
    <w:rsid w:val="00D613C8"/>
    <w:rsid w:val="00D67701"/>
    <w:rsid w:val="00D7605C"/>
    <w:rsid w:val="00D77B4E"/>
    <w:rsid w:val="00D87CDF"/>
    <w:rsid w:val="00D96D10"/>
    <w:rsid w:val="00DA02A2"/>
    <w:rsid w:val="00DA5766"/>
    <w:rsid w:val="00DB0F5E"/>
    <w:rsid w:val="00DB1B5A"/>
    <w:rsid w:val="00DD313A"/>
    <w:rsid w:val="00DE518C"/>
    <w:rsid w:val="00DF77BC"/>
    <w:rsid w:val="00E12F70"/>
    <w:rsid w:val="00E379C6"/>
    <w:rsid w:val="00E37AEB"/>
    <w:rsid w:val="00E475E9"/>
    <w:rsid w:val="00E57B53"/>
    <w:rsid w:val="00E60501"/>
    <w:rsid w:val="00E66E5D"/>
    <w:rsid w:val="00E7437F"/>
    <w:rsid w:val="00E929DD"/>
    <w:rsid w:val="00E9754A"/>
    <w:rsid w:val="00EC183E"/>
    <w:rsid w:val="00EF3BD0"/>
    <w:rsid w:val="00F26918"/>
    <w:rsid w:val="00F26B1E"/>
    <w:rsid w:val="00F3615D"/>
    <w:rsid w:val="00F419B4"/>
    <w:rsid w:val="00F47591"/>
    <w:rsid w:val="00F73CBB"/>
    <w:rsid w:val="00F80891"/>
    <w:rsid w:val="00F87D17"/>
    <w:rsid w:val="00FA21AF"/>
    <w:rsid w:val="00FC380A"/>
    <w:rsid w:val="00FC5B09"/>
    <w:rsid w:val="00FD19AC"/>
    <w:rsid w:val="00FD57AF"/>
    <w:rsid w:val="00FF06B4"/>
    <w:rsid w:val="00FF439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9F541E6-482E-4F18-9986-1BF6CD56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52D"/>
    <w:pPr>
      <w:spacing w:after="150" w:line="487" w:lineRule="auto"/>
      <w:ind w:left="10" w:right="5"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2D"/>
    <w:pPr>
      <w:ind w:left="720"/>
      <w:contextualSpacing/>
    </w:pPr>
  </w:style>
  <w:style w:type="paragraph" w:styleId="BalloonText">
    <w:name w:val="Balloon Text"/>
    <w:basedOn w:val="Normal"/>
    <w:link w:val="BalloonTextChar"/>
    <w:uiPriority w:val="99"/>
    <w:semiHidden/>
    <w:unhideWhenUsed/>
    <w:rsid w:val="00E9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9DD"/>
    <w:rPr>
      <w:rFonts w:ascii="Segoe UI" w:eastAsia="Times New Roman" w:hAnsi="Segoe UI" w:cs="Segoe UI"/>
      <w:color w:val="000000"/>
      <w:sz w:val="18"/>
      <w:szCs w:val="18"/>
      <w:lang w:val="en-US"/>
    </w:rPr>
  </w:style>
  <w:style w:type="paragraph" w:styleId="Header">
    <w:name w:val="header"/>
    <w:basedOn w:val="Normal"/>
    <w:link w:val="HeaderChar"/>
    <w:uiPriority w:val="99"/>
    <w:unhideWhenUsed/>
    <w:rsid w:val="00FC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B09"/>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FC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B09"/>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USR</cp:lastModifiedBy>
  <cp:revision>2</cp:revision>
  <cp:lastPrinted>2022-05-13T06:25:00Z</cp:lastPrinted>
  <dcterms:created xsi:type="dcterms:W3CDTF">2022-06-02T10:58:00Z</dcterms:created>
  <dcterms:modified xsi:type="dcterms:W3CDTF">2022-06-02T10:58:00Z</dcterms:modified>
</cp:coreProperties>
</file>