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168A1" w14:textId="12CF5D4D" w:rsidR="000D3212" w:rsidRPr="000719FE" w:rsidRDefault="003774FA" w:rsidP="003774FA">
      <w:pPr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4F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REPORTABLE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0C08">
        <w:rPr>
          <w:rFonts w:ascii="Times New Roman" w:hAnsi="Times New Roman" w:cs="Times New Roman"/>
          <w:b/>
          <w:sz w:val="24"/>
          <w:szCs w:val="24"/>
          <w:lang w:val="en-US"/>
        </w:rPr>
        <w:t>(47</w:t>
      </w:r>
      <w:r w:rsidRPr="000719F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0CD7E027" w14:textId="77777777" w:rsidR="000D3212" w:rsidRPr="00B16560" w:rsidRDefault="000D3212" w:rsidP="00B165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BEEECA" w14:textId="60E30237" w:rsidR="000D3212" w:rsidRPr="00FE557F" w:rsidRDefault="003774FA" w:rsidP="00FE557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5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CLOTHING     </w:t>
      </w:r>
      <w:r w:rsidR="00FE557F" w:rsidRPr="00FE5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INDUSTRY     PENSION     </w:t>
      </w:r>
      <w:r w:rsidR="000D3212" w:rsidRPr="00FE557F">
        <w:rPr>
          <w:rFonts w:ascii="Times New Roman" w:hAnsi="Times New Roman" w:cs="Times New Roman"/>
          <w:b/>
          <w:sz w:val="24"/>
          <w:szCs w:val="24"/>
          <w:lang w:val="en-US"/>
        </w:rPr>
        <w:t>FUND</w:t>
      </w:r>
    </w:p>
    <w:p w14:paraId="47DBA52E" w14:textId="3EA5380D" w:rsidR="000D3212" w:rsidRPr="00FE557F" w:rsidRDefault="00FE557F" w:rsidP="00FE557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5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FE557F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proofErr w:type="gramEnd"/>
    </w:p>
    <w:p w14:paraId="328568E7" w14:textId="3D0F7313" w:rsidR="000D3212" w:rsidRDefault="00FE557F" w:rsidP="00FE557F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5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MERCY     DARE     </w:t>
      </w:r>
      <w:r w:rsidR="000D3212" w:rsidRPr="00FE557F">
        <w:rPr>
          <w:rFonts w:ascii="Times New Roman" w:hAnsi="Times New Roman" w:cs="Times New Roman"/>
          <w:b/>
          <w:sz w:val="24"/>
          <w:szCs w:val="24"/>
          <w:lang w:val="en-US"/>
        </w:rPr>
        <w:t>N.O</w:t>
      </w:r>
      <w:r w:rsidRPr="00FE5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(2)     </w:t>
      </w:r>
      <w:r w:rsidR="00A00C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IVYN     ABRIEL     </w:t>
      </w:r>
      <w:r w:rsidR="000D3212" w:rsidRPr="00FE557F">
        <w:rPr>
          <w:rFonts w:ascii="Times New Roman" w:hAnsi="Times New Roman" w:cs="Times New Roman"/>
          <w:b/>
          <w:sz w:val="24"/>
          <w:szCs w:val="24"/>
          <w:lang w:val="en-US"/>
        </w:rPr>
        <w:t>MBATHA</w:t>
      </w:r>
    </w:p>
    <w:p w14:paraId="57320906" w14:textId="77777777" w:rsidR="00FE557F" w:rsidRDefault="00FE557F" w:rsidP="00FE557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84D055" w14:textId="77777777" w:rsidR="00FE557F" w:rsidRPr="00FE557F" w:rsidRDefault="00FE557F" w:rsidP="00FE557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1642D4" w14:textId="77777777" w:rsidR="000D3212" w:rsidRPr="00FE557F" w:rsidRDefault="000D3212" w:rsidP="00FE557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0EA1D9" w14:textId="77777777" w:rsidR="000D3212" w:rsidRPr="00FE557F" w:rsidRDefault="000D3212" w:rsidP="00FE557F">
      <w:pPr>
        <w:ind w:hanging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557F">
        <w:rPr>
          <w:rFonts w:ascii="Times New Roman" w:hAnsi="Times New Roman" w:cs="Times New Roman"/>
          <w:b/>
          <w:sz w:val="24"/>
          <w:szCs w:val="24"/>
          <w:lang w:val="en-US"/>
        </w:rPr>
        <w:t>SUPREME COURT OF ZIMBABWE</w:t>
      </w:r>
    </w:p>
    <w:p w14:paraId="7463CBB5" w14:textId="02DE6025" w:rsidR="000D3212" w:rsidRPr="00FE557F" w:rsidRDefault="000D3212" w:rsidP="00FE557F">
      <w:pPr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557F">
        <w:rPr>
          <w:rFonts w:ascii="Times New Roman" w:hAnsi="Times New Roman" w:cs="Times New Roman"/>
          <w:b/>
          <w:sz w:val="24"/>
          <w:szCs w:val="24"/>
          <w:lang w:val="en-US"/>
        </w:rPr>
        <w:t>BHUNU JA, KUDYA JA &amp; MUSAKWA JA</w:t>
      </w:r>
    </w:p>
    <w:p w14:paraId="338AE2B4" w14:textId="039B850C" w:rsidR="000D3212" w:rsidRDefault="000D3212" w:rsidP="00FE557F">
      <w:pPr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557F">
        <w:rPr>
          <w:rFonts w:ascii="Times New Roman" w:hAnsi="Times New Roman" w:cs="Times New Roman"/>
          <w:b/>
          <w:sz w:val="24"/>
          <w:szCs w:val="24"/>
          <w:lang w:val="en-US"/>
        </w:rPr>
        <w:t>HARARE</w:t>
      </w:r>
      <w:r w:rsidR="00A00C0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FE55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11 </w:t>
      </w:r>
      <w:r w:rsidR="00FE557F" w:rsidRPr="00FE557F">
        <w:rPr>
          <w:rFonts w:ascii="Times New Roman" w:hAnsi="Times New Roman" w:cs="Times New Roman"/>
          <w:b/>
          <w:sz w:val="24"/>
          <w:szCs w:val="24"/>
          <w:lang w:val="en-US"/>
        </w:rPr>
        <w:t>SEPTEMBER</w:t>
      </w:r>
      <w:r w:rsidR="00A00C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2023 &amp; 31 </w:t>
      </w:r>
      <w:r w:rsidR="00FE557F">
        <w:rPr>
          <w:rFonts w:ascii="Times New Roman" w:hAnsi="Times New Roman" w:cs="Times New Roman"/>
          <w:b/>
          <w:sz w:val="24"/>
          <w:szCs w:val="24"/>
          <w:lang w:val="en-US"/>
        </w:rPr>
        <w:t>MAY 2024</w:t>
      </w:r>
    </w:p>
    <w:p w14:paraId="5365E139" w14:textId="77777777" w:rsidR="00776837" w:rsidRPr="00FE557F" w:rsidRDefault="00776837" w:rsidP="00FE557F">
      <w:pPr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27E848" w14:textId="77777777" w:rsidR="000D3212" w:rsidRPr="00B16560" w:rsidRDefault="000D3212" w:rsidP="00B1656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070AA5" w14:textId="7EDC60C9" w:rsidR="000D3212" w:rsidRPr="00B16560" w:rsidRDefault="000D3212" w:rsidP="00776837">
      <w:pPr>
        <w:spacing w:line="480" w:lineRule="auto"/>
        <w:ind w:hanging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5E488E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045C2B"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proofErr w:type="spellStart"/>
      <w:r w:rsidR="00045C2B" w:rsidRPr="00B16560">
        <w:rPr>
          <w:rFonts w:ascii="Times New Roman" w:hAnsi="Times New Roman" w:cs="Times New Roman"/>
          <w:i/>
          <w:sz w:val="24"/>
          <w:szCs w:val="24"/>
          <w:lang w:val="en-US"/>
        </w:rPr>
        <w:t>Mutero</w:t>
      </w:r>
      <w:proofErr w:type="spellEnd"/>
      <w:r w:rsidR="00045C2B"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045C2B" w:rsidRPr="005E488E">
        <w:rPr>
          <w:rFonts w:ascii="Times New Roman" w:hAnsi="Times New Roman" w:cs="Times New Roman"/>
          <w:sz w:val="24"/>
          <w:szCs w:val="24"/>
          <w:lang w:val="en-US"/>
        </w:rPr>
        <w:t>for the appellant.</w:t>
      </w:r>
    </w:p>
    <w:p w14:paraId="2930126A" w14:textId="7250FB43" w:rsidR="00045C2B" w:rsidRPr="00B16560" w:rsidRDefault="00045C2B" w:rsidP="00776837">
      <w:pPr>
        <w:spacing w:line="480" w:lineRule="auto"/>
        <w:ind w:left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10912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Mufari</w:t>
      </w:r>
      <w:proofErr w:type="spellEnd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5E488E">
        <w:rPr>
          <w:rFonts w:ascii="Times New Roman" w:hAnsi="Times New Roman" w:cs="Times New Roman"/>
          <w:sz w:val="24"/>
          <w:szCs w:val="24"/>
          <w:lang w:val="en-US"/>
        </w:rPr>
        <w:t xml:space="preserve">for the second </w:t>
      </w:r>
      <w:r w:rsidRPr="005E488E">
        <w:rPr>
          <w:rFonts w:ascii="Times New Roman" w:hAnsi="Times New Roman" w:cs="Times New Roman"/>
          <w:sz w:val="24"/>
          <w:szCs w:val="24"/>
          <w:lang w:val="en-US"/>
        </w:rPr>
        <w:t>respondent</w:t>
      </w:r>
    </w:p>
    <w:p w14:paraId="343F485F" w14:textId="77777777" w:rsidR="00045C2B" w:rsidRPr="00B16560" w:rsidRDefault="00045C2B" w:rsidP="00B1656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51D143" w14:textId="27C4235D" w:rsidR="00045C2B" w:rsidRPr="005E488E" w:rsidRDefault="00045C2B" w:rsidP="005E488E">
      <w:pPr>
        <w:spacing w:line="480" w:lineRule="auto"/>
        <w:ind w:hanging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488E">
        <w:rPr>
          <w:rFonts w:ascii="Times New Roman" w:hAnsi="Times New Roman" w:cs="Times New Roman"/>
          <w:b/>
          <w:sz w:val="24"/>
          <w:szCs w:val="24"/>
          <w:lang w:val="en-US"/>
        </w:rPr>
        <w:t>BHUNU JA</w:t>
      </w:r>
      <w:r w:rsidR="00F1091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1776D80" w14:textId="475D8F3F" w:rsidR="00834B4A" w:rsidRDefault="00045C2B" w:rsidP="005E488E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This is an appeal against the entire judgment of the Labour Court </w:t>
      </w:r>
      <w:r w:rsidR="00EA69A4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(the court </w:t>
      </w:r>
      <w:r w:rsidR="00EA69A4" w:rsidRPr="00B16560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EA69A4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sitting at Harare wh</w:t>
      </w:r>
      <w:r w:rsidR="0052539A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ich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confirmed the arbitrator’</w:t>
      </w:r>
      <w:r w:rsidR="00EA69A4" w:rsidRPr="00B1656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award</w:t>
      </w:r>
      <w:r w:rsidR="0052539A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against the appellant.</w:t>
      </w:r>
    </w:p>
    <w:p w14:paraId="355045B7" w14:textId="77777777" w:rsidR="005E488E" w:rsidRPr="005E488E" w:rsidRDefault="005E488E" w:rsidP="00DF441D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E21672" w14:textId="18EB60F3" w:rsidR="00834B4A" w:rsidRPr="00662120" w:rsidRDefault="00662120" w:rsidP="005E488E">
      <w:pPr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6212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BRIEF SUMMARY OF THE FACTS</w:t>
      </w:r>
    </w:p>
    <w:p w14:paraId="520AA0BE" w14:textId="314F3128" w:rsidR="000A5E53" w:rsidRDefault="00662120" w:rsidP="008546B5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second</w:t>
      </w:r>
      <w:r w:rsidR="00834B4A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respondent was employed by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10912">
        <w:rPr>
          <w:rFonts w:ascii="Times New Roman" w:hAnsi="Times New Roman" w:cs="Times New Roman"/>
          <w:sz w:val="24"/>
          <w:szCs w:val="24"/>
          <w:lang w:val="en-US"/>
        </w:rPr>
        <w:t xml:space="preserve">he appellant way back in 1982.  </w:t>
      </w:r>
      <w:r w:rsidR="00834B4A" w:rsidRPr="00B16560">
        <w:rPr>
          <w:rFonts w:ascii="Times New Roman" w:hAnsi="Times New Roman" w:cs="Times New Roman"/>
          <w:sz w:val="24"/>
          <w:szCs w:val="24"/>
          <w:lang w:val="en-US"/>
        </w:rPr>
        <w:t>The employme</w:t>
      </w:r>
      <w:r w:rsidR="0077683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10912">
        <w:rPr>
          <w:rFonts w:ascii="Times New Roman" w:hAnsi="Times New Roman" w:cs="Times New Roman"/>
          <w:sz w:val="24"/>
          <w:szCs w:val="24"/>
          <w:lang w:val="en-US"/>
        </w:rPr>
        <w:t xml:space="preserve">t relationship still subsists.  </w:t>
      </w:r>
      <w:r w:rsidR="00834B4A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He has </w:t>
      </w:r>
      <w:r>
        <w:rPr>
          <w:rFonts w:ascii="Times New Roman" w:hAnsi="Times New Roman" w:cs="Times New Roman"/>
          <w:sz w:val="24"/>
          <w:szCs w:val="24"/>
          <w:lang w:val="en-US"/>
        </w:rPr>
        <w:t>since risen to the position of Senior Pensions O</w:t>
      </w:r>
      <w:r w:rsidR="00834B4A" w:rsidRPr="00B16560">
        <w:rPr>
          <w:rFonts w:ascii="Times New Roman" w:hAnsi="Times New Roman" w:cs="Times New Roman"/>
          <w:sz w:val="24"/>
          <w:szCs w:val="24"/>
          <w:lang w:val="en-US"/>
        </w:rPr>
        <w:t>fficer.</w:t>
      </w:r>
      <w:r w:rsidR="00F109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546B5">
        <w:rPr>
          <w:rFonts w:ascii="Times New Roman" w:hAnsi="Times New Roman" w:cs="Times New Roman"/>
          <w:sz w:val="24"/>
          <w:szCs w:val="24"/>
          <w:lang w:val="en-US"/>
        </w:rPr>
        <w:t>He sometimes acts as the P</w:t>
      </w:r>
      <w:r w:rsidR="00762A03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rincipal </w:t>
      </w:r>
      <w:r w:rsidR="008546B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546B5" w:rsidRPr="00B16560">
        <w:rPr>
          <w:rFonts w:ascii="Times New Roman" w:hAnsi="Times New Roman" w:cs="Times New Roman"/>
          <w:sz w:val="24"/>
          <w:szCs w:val="24"/>
          <w:lang w:val="en-US"/>
        </w:rPr>
        <w:t>ension’s</w:t>
      </w:r>
      <w:r w:rsidR="008546B5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762A03" w:rsidRPr="00B16560">
        <w:rPr>
          <w:rFonts w:ascii="Times New Roman" w:hAnsi="Times New Roman" w:cs="Times New Roman"/>
          <w:sz w:val="24"/>
          <w:szCs w:val="24"/>
          <w:lang w:val="en-US"/>
        </w:rPr>
        <w:t>fficer in the absence of the incumbent.</w:t>
      </w:r>
    </w:p>
    <w:p w14:paraId="608E6FB7" w14:textId="77777777" w:rsidR="008546B5" w:rsidRPr="008546B5" w:rsidRDefault="008546B5" w:rsidP="00DF441D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806CEC" w14:textId="2BD1B783" w:rsidR="000A5E53" w:rsidRPr="00B16560" w:rsidRDefault="00C3678E" w:rsidP="008546B5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Owing to outstanding grievances, respondent</w:t>
      </w:r>
      <w:r w:rsidR="000A5E53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approached the Labour Officer </w:t>
      </w:r>
      <w:r w:rsidR="00570734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8546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570734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16 </w:t>
      </w:r>
      <w:r w:rsidR="00172C00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December </w:t>
      </w:r>
      <w:r w:rsidR="00570734" w:rsidRPr="00B16560">
        <w:rPr>
          <w:rFonts w:ascii="Times New Roman" w:hAnsi="Times New Roman" w:cs="Times New Roman"/>
          <w:sz w:val="24"/>
          <w:szCs w:val="24"/>
          <w:lang w:val="en-US"/>
        </w:rPr>
        <w:t>2008</w:t>
      </w:r>
      <w:r w:rsidR="00875327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E53" w:rsidRPr="00B16560">
        <w:rPr>
          <w:rFonts w:ascii="Times New Roman" w:hAnsi="Times New Roman" w:cs="Times New Roman"/>
          <w:sz w:val="24"/>
          <w:szCs w:val="24"/>
          <w:lang w:val="en-US"/>
        </w:rPr>
        <w:t>complaining o</w:t>
      </w:r>
      <w:r w:rsidR="007C4F4A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f unfair </w:t>
      </w:r>
      <w:proofErr w:type="spellStart"/>
      <w:r w:rsidR="007C4F4A" w:rsidRPr="00B16560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="007C4F4A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practices against the appellant</w:t>
      </w:r>
      <w:r w:rsidR="00F1091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0A5E53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He complained of unfair and </w:t>
      </w:r>
      <w:proofErr w:type="spellStart"/>
      <w:r w:rsidR="00FC6DEE" w:rsidRPr="00B16560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0A5E53" w:rsidRPr="00B16560">
        <w:rPr>
          <w:rFonts w:ascii="Times New Roman" w:hAnsi="Times New Roman" w:cs="Times New Roman"/>
          <w:sz w:val="24"/>
          <w:szCs w:val="24"/>
          <w:lang w:val="en-US"/>
        </w:rPr>
        <w:t>procedural</w:t>
      </w:r>
      <w:proofErr w:type="spellEnd"/>
      <w:r w:rsidR="000A5E53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transfer and unlawful unilateral with</w:t>
      </w:r>
      <w:r w:rsidR="008546B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10912">
        <w:rPr>
          <w:rFonts w:ascii="Times New Roman" w:hAnsi="Times New Roman" w:cs="Times New Roman"/>
          <w:sz w:val="24"/>
          <w:szCs w:val="24"/>
          <w:lang w:val="en-US"/>
        </w:rPr>
        <w:t xml:space="preserve">rawal of contractual benefits.  </w:t>
      </w:r>
      <w:r w:rsidR="00875327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875327" w:rsidRPr="00B16560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="00875327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Officer attempted to conciliate the dispute without success.</w:t>
      </w:r>
    </w:p>
    <w:p w14:paraId="62EB9378" w14:textId="004BD868" w:rsidR="001D0531" w:rsidRPr="00B16560" w:rsidRDefault="001D0531" w:rsidP="008546B5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Upon failure to reach an amicable settlement the Labour officer </w:t>
      </w:r>
      <w:r w:rsidR="00392AC6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issued a certificate of no settlement and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referred the dispute for arbitration in terms of s 93 (</w:t>
      </w:r>
      <w:r w:rsidR="008546B5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Start"/>
      <w:r w:rsidR="008546B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50C2" w:rsidRPr="00B165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750C2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a) to (c) of the Labour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Relations Amendment </w:t>
      </w:r>
      <w:r w:rsidR="001750C2" w:rsidRPr="00B16560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="00875327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17/2002.</w:t>
      </w:r>
    </w:p>
    <w:p w14:paraId="3D857960" w14:textId="77777777" w:rsidR="00875327" w:rsidRPr="00B16560" w:rsidRDefault="00875327" w:rsidP="00DF441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C0CC9" w14:textId="641CF41E" w:rsidR="00875327" w:rsidRPr="008546B5" w:rsidRDefault="00875327" w:rsidP="008546B5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The terms of reference were:</w:t>
      </w:r>
    </w:p>
    <w:p w14:paraId="25B561F7" w14:textId="378F30DD" w:rsidR="00875327" w:rsidRPr="00B16560" w:rsidRDefault="00875327" w:rsidP="00F10912">
      <w:pPr>
        <w:pStyle w:val="ListParagraph"/>
        <w:numPr>
          <w:ilvl w:val="0"/>
          <w:numId w:val="2"/>
        </w:numPr>
        <w:ind w:left="1260" w:hanging="55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Whether the transfer was fair or not.</w:t>
      </w:r>
    </w:p>
    <w:p w14:paraId="0B525F70" w14:textId="1BC67B23" w:rsidR="00875327" w:rsidRPr="00B16560" w:rsidRDefault="00875327" w:rsidP="00F10912">
      <w:pPr>
        <w:pStyle w:val="ListParagraph"/>
        <w:numPr>
          <w:ilvl w:val="0"/>
          <w:numId w:val="2"/>
        </w:numPr>
        <w:ind w:left="1276" w:hanging="55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Whether the transfer was procedural or not.</w:t>
      </w:r>
    </w:p>
    <w:p w14:paraId="3F7B2D52" w14:textId="48481887" w:rsidR="00925E48" w:rsidRPr="00B16560" w:rsidRDefault="00925E48" w:rsidP="00F10912">
      <w:pPr>
        <w:pStyle w:val="ListParagraph"/>
        <w:numPr>
          <w:ilvl w:val="0"/>
          <w:numId w:val="2"/>
        </w:numPr>
        <w:ind w:left="1276" w:hanging="55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Whether the employer’s unilateral decision to withdraw contractual benefits </w:t>
      </w:r>
      <w:r w:rsidR="00FC6DEE" w:rsidRPr="00B16560">
        <w:rPr>
          <w:rFonts w:ascii="Times New Roman" w:hAnsi="Times New Roman" w:cs="Times New Roman"/>
          <w:sz w:val="24"/>
          <w:szCs w:val="24"/>
          <w:lang w:val="en-US"/>
        </w:rPr>
        <w:t>is lawful or not.</w:t>
      </w:r>
    </w:p>
    <w:p w14:paraId="0CD6A4FB" w14:textId="77777777" w:rsidR="00FC6DEE" w:rsidRPr="00B16560" w:rsidRDefault="00FC6DEE" w:rsidP="00DF441D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7088DE" w14:textId="41690215" w:rsidR="00385B22" w:rsidRPr="008546B5" w:rsidRDefault="00385B22" w:rsidP="008546B5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On 8 April 2009 the Arbitrator made an award in the following terms:</w:t>
      </w:r>
    </w:p>
    <w:p w14:paraId="3C3F5EC7" w14:textId="54906CBF" w:rsidR="00385B22" w:rsidRPr="00B16560" w:rsidRDefault="00385B22" w:rsidP="006E176F">
      <w:pPr>
        <w:pStyle w:val="ListParagraph"/>
        <w:ind w:left="127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“1.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6560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withdrawal of </w:t>
      </w:r>
      <w:r w:rsidR="008546B5">
        <w:rPr>
          <w:rFonts w:ascii="Times New Roman" w:hAnsi="Times New Roman" w:cs="Times New Roman"/>
          <w:sz w:val="24"/>
          <w:szCs w:val="24"/>
          <w:lang w:val="en-US"/>
        </w:rPr>
        <w:t>contractual benefits as set in t</w:t>
      </w:r>
      <w:r w:rsidR="006E176F">
        <w:rPr>
          <w:rFonts w:ascii="Times New Roman" w:hAnsi="Times New Roman" w:cs="Times New Roman"/>
          <w:sz w:val="24"/>
          <w:szCs w:val="24"/>
          <w:lang w:val="en-US"/>
        </w:rPr>
        <w:t>able 1-</w:t>
      </w:r>
      <w:r w:rsidR="00E86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4 of the Claimant’s submission was unlawful and therefore should be reinstated and paid to the Claimant forthwith. I observe</w:t>
      </w:r>
      <w:r w:rsidR="00B47A3E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conditions </w:t>
      </w:r>
      <w:r w:rsidR="00B47A3E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of employment cannot </w:t>
      </w:r>
      <w:r w:rsidR="008546B5">
        <w:rPr>
          <w:rFonts w:ascii="Times New Roman" w:hAnsi="Times New Roman" w:cs="Times New Roman"/>
          <w:sz w:val="24"/>
          <w:szCs w:val="24"/>
          <w:lang w:val="en-US"/>
        </w:rPr>
        <w:t>be amended or withdrawn by the e</w:t>
      </w:r>
      <w:r w:rsidR="00B47A3E" w:rsidRPr="00B16560">
        <w:rPr>
          <w:rFonts w:ascii="Times New Roman" w:hAnsi="Times New Roman" w:cs="Times New Roman"/>
          <w:sz w:val="24"/>
          <w:szCs w:val="24"/>
          <w:lang w:val="en-US"/>
        </w:rPr>
        <w:t>mployer without obtaining consent from the employee concerned.</w:t>
      </w:r>
      <w:r w:rsidR="008546B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10289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This rule was held by the High Court in the case of </w:t>
      </w:r>
      <w:proofErr w:type="spellStart"/>
      <w:r w:rsidR="00710289" w:rsidRPr="00B16560">
        <w:rPr>
          <w:rFonts w:ascii="Times New Roman" w:hAnsi="Times New Roman" w:cs="Times New Roman"/>
          <w:sz w:val="24"/>
          <w:szCs w:val="24"/>
          <w:lang w:val="en-US"/>
        </w:rPr>
        <w:t>Mangosho</w:t>
      </w:r>
      <w:proofErr w:type="spellEnd"/>
      <w:r w:rsidR="00710289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versus UDC, where it was decided that any changes to conditions of service must be negotiated upon between the parties often wit</w:t>
      </w:r>
      <w:r w:rsidR="00324A2B" w:rsidRPr="00B1656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10289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some form of other concessions by </w:t>
      </w:r>
      <w:r w:rsidR="008546B5">
        <w:rPr>
          <w:rFonts w:ascii="Times New Roman" w:hAnsi="Times New Roman" w:cs="Times New Roman"/>
          <w:sz w:val="24"/>
          <w:szCs w:val="24"/>
          <w:lang w:val="en-US"/>
        </w:rPr>
        <w:t>the employer to compensate the employee for the loss.  In this case no form o</w:t>
      </w:r>
      <w:r w:rsidR="00710289" w:rsidRPr="00B16560">
        <w:rPr>
          <w:rFonts w:ascii="Times New Roman" w:hAnsi="Times New Roman" w:cs="Times New Roman"/>
          <w:sz w:val="24"/>
          <w:szCs w:val="24"/>
          <w:lang w:val="en-US"/>
        </w:rPr>
        <w:t>f compensation was offered to the Claimant as substitute of the loss.</w:t>
      </w:r>
      <w:r w:rsidR="00324A2B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F99B9F" w14:textId="77777777" w:rsidR="00324A2B" w:rsidRPr="00B16560" w:rsidRDefault="00324A2B" w:rsidP="006E176F">
      <w:pPr>
        <w:pStyle w:val="ListParagraph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3C0C31" w14:textId="22201DD3" w:rsidR="00324A2B" w:rsidRPr="008546B5" w:rsidRDefault="00710289" w:rsidP="006E176F">
      <w:pPr>
        <w:pStyle w:val="ListParagraph"/>
        <w:ind w:left="2160" w:hanging="11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A7407E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24A2B" w:rsidRPr="00B16560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="00324A2B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the issue of transfer…</w:t>
      </w:r>
    </w:p>
    <w:p w14:paraId="5C1C0D9A" w14:textId="2C51F75E" w:rsidR="00324A2B" w:rsidRDefault="00324A2B" w:rsidP="006E176F">
      <w:pPr>
        <w:pStyle w:val="ListParagraph"/>
        <w:tabs>
          <w:tab w:val="left" w:pos="1843"/>
        </w:tabs>
        <w:ind w:left="2160" w:hanging="8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In view of the points stated above, I make the following orders:</w:t>
      </w:r>
    </w:p>
    <w:p w14:paraId="0FD7CE66" w14:textId="77777777" w:rsidR="006E176F" w:rsidRPr="008546B5" w:rsidRDefault="006E176F" w:rsidP="006E176F">
      <w:pPr>
        <w:pStyle w:val="ListParagraph"/>
        <w:tabs>
          <w:tab w:val="left" w:pos="1843"/>
        </w:tabs>
        <w:ind w:left="2160" w:hanging="8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4AB7AA" w14:textId="05381378" w:rsidR="00160E78" w:rsidRDefault="008E689C" w:rsidP="00851D12">
      <w:pPr>
        <w:pStyle w:val="ListParagraph"/>
        <w:numPr>
          <w:ilvl w:val="0"/>
          <w:numId w:val="3"/>
        </w:numPr>
        <w:ind w:left="216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That the contrac</w:t>
      </w:r>
      <w:r w:rsidR="008546B5">
        <w:rPr>
          <w:rFonts w:ascii="Times New Roman" w:hAnsi="Times New Roman" w:cs="Times New Roman"/>
          <w:sz w:val="24"/>
          <w:szCs w:val="24"/>
          <w:lang w:val="en-US"/>
        </w:rPr>
        <w:t>tual benefits withdrawn by the r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espondent be reinstated and paid out forthwith in t</w:t>
      </w:r>
      <w:r w:rsidR="006E176F">
        <w:rPr>
          <w:rFonts w:ascii="Times New Roman" w:hAnsi="Times New Roman" w:cs="Times New Roman"/>
          <w:sz w:val="24"/>
          <w:szCs w:val="24"/>
          <w:lang w:val="en-US"/>
        </w:rPr>
        <w:t xml:space="preserve">he manner outlined in table 1-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4 as attached within the period of seven (7) working days from the date of receipt of this award.</w:t>
      </w:r>
    </w:p>
    <w:p w14:paraId="0ADB083D" w14:textId="77777777" w:rsidR="006E176F" w:rsidRPr="006E176F" w:rsidRDefault="006E176F" w:rsidP="006E176F">
      <w:pPr>
        <w:pStyle w:val="ListParagraph"/>
        <w:ind w:left="198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251878" w14:textId="77777777" w:rsidR="00A7407E" w:rsidRPr="00B16560" w:rsidRDefault="008E689C" w:rsidP="00851D12">
      <w:pPr>
        <w:pStyle w:val="ListParagraph"/>
        <w:numPr>
          <w:ilvl w:val="0"/>
          <w:numId w:val="3"/>
        </w:numPr>
        <w:ind w:left="216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That the transfer be halted and the </w:t>
      </w:r>
      <w:r w:rsidR="00160E78" w:rsidRPr="00B16560">
        <w:rPr>
          <w:rFonts w:ascii="Times New Roman" w:hAnsi="Times New Roman" w:cs="Times New Roman"/>
          <w:sz w:val="24"/>
          <w:szCs w:val="24"/>
          <w:lang w:val="en-US"/>
        </w:rPr>
        <w:t>parties be allowed to discuss o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penly and reach an amicable agreement</w:t>
      </w:r>
      <w:r w:rsidR="00A7407E" w:rsidRPr="00B16560">
        <w:rPr>
          <w:rFonts w:ascii="Times New Roman" w:hAnsi="Times New Roman" w:cs="Times New Roman"/>
          <w:sz w:val="24"/>
          <w:szCs w:val="24"/>
          <w:lang w:val="en-US"/>
        </w:rPr>
        <w:t>. Parties are thus urged to act reasonably and professionally in the interest of the organization.”</w:t>
      </w:r>
    </w:p>
    <w:p w14:paraId="25209B59" w14:textId="77777777" w:rsidR="00306F61" w:rsidRPr="00B16560" w:rsidRDefault="00306F61" w:rsidP="006E176F">
      <w:pPr>
        <w:spacing w:after="24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91F3DF" w14:textId="3965EE88" w:rsidR="00306F61" w:rsidRPr="00B16560" w:rsidRDefault="00306F61" w:rsidP="006E176F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On 16 July 2009</w:t>
      </w:r>
      <w:r w:rsidR="00F95C8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6F13" w:rsidRPr="00B16560">
        <w:rPr>
          <w:rFonts w:ascii="Times New Roman" w:hAnsi="Times New Roman" w:cs="Times New Roman"/>
          <w:sz w:val="24"/>
          <w:szCs w:val="24"/>
          <w:lang w:val="en-US"/>
        </w:rPr>
        <w:t>upon consideration of the arbitral award, the appellant unequivocally accepted it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correct and binding.  </w:t>
      </w:r>
      <w:r w:rsidR="00206F13" w:rsidRPr="00B16560">
        <w:rPr>
          <w:rFonts w:ascii="Times New Roman" w:hAnsi="Times New Roman" w:cs="Times New Roman"/>
          <w:sz w:val="24"/>
          <w:szCs w:val="24"/>
          <w:lang w:val="en-US"/>
        </w:rPr>
        <w:t>It thereafter proceeded to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206F13" w:rsidRPr="00B16560">
        <w:rPr>
          <w:rFonts w:ascii="Times New Roman" w:hAnsi="Times New Roman" w:cs="Times New Roman"/>
          <w:sz w:val="24"/>
          <w:szCs w:val="24"/>
          <w:lang w:val="en-US"/>
        </w:rPr>
        <w:t>otify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the respondent that it was complying with the award. It acknowledged that the respondent was entitled to a company ca</w:t>
      </w:r>
      <w:r w:rsidR="00F93C15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r preferably with 60 </w:t>
      </w:r>
      <w:proofErr w:type="spellStart"/>
      <w:r w:rsidR="006E176F" w:rsidRPr="00B16560">
        <w:rPr>
          <w:rFonts w:ascii="Times New Roman" w:hAnsi="Times New Roman" w:cs="Times New Roman"/>
          <w:sz w:val="24"/>
          <w:szCs w:val="24"/>
          <w:lang w:val="en-US"/>
        </w:rPr>
        <w:t>lit</w:t>
      </w:r>
      <w:r w:rsidR="003D0F3E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6E176F" w:rsidRPr="00B16560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F93C15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fuel capacity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It then undertook to promptly remedy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r w:rsidR="00392AC6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anomaly by restoring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the unilaterally and unlawfully withdrawn benefits.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6583E" w:rsidRPr="00B16560">
        <w:rPr>
          <w:rFonts w:ascii="Times New Roman" w:hAnsi="Times New Roman" w:cs="Times New Roman"/>
          <w:sz w:val="24"/>
          <w:szCs w:val="24"/>
          <w:lang w:val="en-US"/>
        </w:rPr>
        <w:t>It further undertook not to appeal against the arbitral award.</w:t>
      </w:r>
    </w:p>
    <w:p w14:paraId="595A394F" w14:textId="77777777" w:rsidR="0006583E" w:rsidRPr="00B16560" w:rsidRDefault="0006583E" w:rsidP="006E176F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16E4F5" w14:textId="15CF2A70" w:rsidR="0006583E" w:rsidRPr="00B16560" w:rsidRDefault="00234380" w:rsidP="006E176F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The letter under the hand of appellant’s</w:t>
      </w:r>
      <w:r w:rsidR="0006583E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former Principal Officer </w:t>
      </w:r>
      <w:proofErr w:type="spellStart"/>
      <w:r w:rsidR="0006583E" w:rsidRPr="00B16560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="0006583E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583E" w:rsidRPr="00B16560">
        <w:rPr>
          <w:rFonts w:ascii="Times New Roman" w:hAnsi="Times New Roman" w:cs="Times New Roman"/>
          <w:sz w:val="24"/>
          <w:szCs w:val="24"/>
          <w:lang w:val="en-US"/>
        </w:rPr>
        <w:t>Baloyi</w:t>
      </w:r>
      <w:proofErr w:type="spellEnd"/>
      <w:r w:rsidR="0006583E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D82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dated 16 July 2009 </w:t>
      </w:r>
      <w:r w:rsidR="006E176F">
        <w:rPr>
          <w:rFonts w:ascii="Times New Roman" w:hAnsi="Times New Roman" w:cs="Times New Roman"/>
          <w:sz w:val="24"/>
          <w:szCs w:val="24"/>
          <w:lang w:val="en-US"/>
        </w:rPr>
        <w:t>at p</w:t>
      </w:r>
      <w:r w:rsidR="00880071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52 of the record, </w:t>
      </w:r>
      <w:r w:rsidR="0006583E" w:rsidRPr="00B16560">
        <w:rPr>
          <w:rFonts w:ascii="Times New Roman" w:hAnsi="Times New Roman" w:cs="Times New Roman"/>
          <w:sz w:val="24"/>
          <w:szCs w:val="24"/>
          <w:lang w:val="en-US"/>
        </w:rPr>
        <w:t>reads in part:</w:t>
      </w:r>
    </w:p>
    <w:p w14:paraId="418A50D9" w14:textId="6A964343" w:rsidR="007B0D23" w:rsidRDefault="0006583E" w:rsidP="006E176F">
      <w:pPr>
        <w:pStyle w:val="ListParagraph"/>
        <w:spacing w:line="480" w:lineRule="auto"/>
        <w:ind w:left="1440" w:hanging="16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="007B0D23"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Dear Sir </w:t>
      </w:r>
    </w:p>
    <w:p w14:paraId="1EC553A1" w14:textId="5DC7BB40" w:rsidR="007B0D23" w:rsidRPr="006E176F" w:rsidRDefault="007B0D23" w:rsidP="006E176F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RE: ARBITRAL AWARD </w:t>
      </w:r>
      <w:proofErr w:type="gramStart"/>
      <w:r w:rsidRPr="00B1656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proofErr w:type="gramEnd"/>
      <w:r w:rsidRPr="00B1656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G MBATHA &amp; C. I.P.F.</w:t>
      </w:r>
    </w:p>
    <w:p w14:paraId="30824B0C" w14:textId="2ADA9650" w:rsidR="00880071" w:rsidRDefault="00880071" w:rsidP="004E5705">
      <w:pPr>
        <w:pStyle w:val="ListParagraph"/>
        <w:tabs>
          <w:tab w:val="left" w:pos="1440"/>
        </w:tabs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 write on behalf of the Clothing Industry Pension Fund in connection with the </w:t>
      </w:r>
      <w:proofErr w:type="spellStart"/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labour</w:t>
      </w:r>
      <w:proofErr w:type="spellEnd"/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matter which was referred to Arbitrator I. M </w:t>
      </w:r>
      <w:proofErr w:type="spellStart"/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Gabilo</w:t>
      </w:r>
      <w:proofErr w:type="spellEnd"/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terms of section 93 (5) (a): (c) of the Labour Relations Amendment Act Number 17/2002.</w:t>
      </w:r>
    </w:p>
    <w:p w14:paraId="3521B7B2" w14:textId="77777777" w:rsidR="004E5705" w:rsidRPr="00B16560" w:rsidRDefault="004E5705" w:rsidP="004E5705">
      <w:pPr>
        <w:pStyle w:val="ListParagraph"/>
        <w:tabs>
          <w:tab w:val="left" w:pos="1440"/>
        </w:tabs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910745" w14:textId="77777777" w:rsidR="004E5705" w:rsidRDefault="0006583E" w:rsidP="004E5705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7B0D23"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n compliance </w:t>
      </w: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with the Arbitral Award handed down on the 8</w:t>
      </w:r>
      <w:r w:rsidRPr="00B16560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F93C15"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of April 2009</w:t>
      </w:r>
      <w:r w:rsidR="007B0D23"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favour of your client, the contractual benefits have been restored and outstanding amounts paid in full. Medical aid will also be adjusted accordingly. We want to handle the </w:t>
      </w:r>
      <w:proofErr w:type="spellStart"/>
      <w:r w:rsidR="007B0D23" w:rsidRPr="00B16560">
        <w:rPr>
          <w:rFonts w:ascii="Times New Roman" w:hAnsi="Times New Roman" w:cs="Times New Roman"/>
          <w:b/>
          <w:sz w:val="24"/>
          <w:szCs w:val="24"/>
          <w:lang w:val="en-US"/>
        </w:rPr>
        <w:t>labour</w:t>
      </w:r>
      <w:proofErr w:type="spellEnd"/>
      <w:r w:rsidR="007B0D23"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matter in a prompt and amicable manner. The Clothing Industry Pension fund has made a decision not to appeal the arbitral award.</w:t>
      </w:r>
    </w:p>
    <w:p w14:paraId="115775E3" w14:textId="7BD0D993" w:rsidR="008E689C" w:rsidRPr="00B16560" w:rsidRDefault="00F93C15" w:rsidP="004E5705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E9B2E16" w14:textId="0FF4731D" w:rsidR="007B0D23" w:rsidRDefault="007B0D23" w:rsidP="004E5705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With th</w:t>
      </w:r>
      <w:r w:rsidR="006A35EF">
        <w:rPr>
          <w:rFonts w:ascii="Times New Roman" w:hAnsi="Times New Roman" w:cs="Times New Roman"/>
          <w:b/>
          <w:sz w:val="24"/>
          <w:szCs w:val="24"/>
          <w:lang w:val="en-US"/>
        </w:rPr>
        <w:t>e concurrence of the Trustees o</w:t>
      </w: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f the Clothing Industry Pension Fund the memorandum of Friday, 15 May 2009 is withdrawn unconditionally. For avoidance of doubt your client who acts as Acting Principal Officer du</w:t>
      </w:r>
      <w:r w:rsidR="001948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ring my absence is entitled to </w:t>
      </w: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company car inclusive of weekly 60 </w:t>
      </w:r>
      <w:proofErr w:type="spellStart"/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litres</w:t>
      </w:r>
      <w:proofErr w:type="spellEnd"/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fuel commensurate with his senior position. As part of his contractual benefits he is allowed to travel anywhere within Zimbabwe using the car.</w:t>
      </w:r>
    </w:p>
    <w:p w14:paraId="1637D1BE" w14:textId="77777777" w:rsidR="004E5705" w:rsidRPr="00B16560" w:rsidRDefault="004E5705" w:rsidP="004E5705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8E9269" w14:textId="77777777" w:rsidR="007B0D23" w:rsidRPr="00B16560" w:rsidRDefault="007B0D23" w:rsidP="00B1656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Please confirm receipt of this letter.</w:t>
      </w:r>
    </w:p>
    <w:p w14:paraId="153663A9" w14:textId="77777777" w:rsidR="007B0D23" w:rsidRPr="00B16560" w:rsidRDefault="007B0D23" w:rsidP="00B1656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554DDE" w14:textId="77777777" w:rsidR="007B0D23" w:rsidRDefault="007B0D23" w:rsidP="00B1656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Yours faithfully</w:t>
      </w:r>
    </w:p>
    <w:p w14:paraId="6C1629E2" w14:textId="77777777" w:rsidR="004E5705" w:rsidRPr="00B16560" w:rsidRDefault="004E5705" w:rsidP="004E5705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FECCE7" w14:textId="77777777" w:rsidR="007B0D23" w:rsidRDefault="007B0D23" w:rsidP="00B1656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CLOTHING INDUSTRY PENSION FUND</w:t>
      </w:r>
    </w:p>
    <w:p w14:paraId="76762AE1" w14:textId="77777777" w:rsidR="004E5705" w:rsidRPr="00B16560" w:rsidRDefault="004E5705" w:rsidP="00B1656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21BD14" w14:textId="77777777" w:rsidR="007B0D23" w:rsidRPr="00B16560" w:rsidRDefault="007B0D23" w:rsidP="004E5705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SIGNED </w:t>
      </w:r>
    </w:p>
    <w:p w14:paraId="344DD914" w14:textId="13577A12" w:rsidR="007B0D23" w:rsidRPr="00B16560" w:rsidRDefault="007B0D23" w:rsidP="004E5705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9A5D5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BALOYI</w:t>
      </w:r>
    </w:p>
    <w:p w14:paraId="68BC44C6" w14:textId="0FD71A74" w:rsidR="00206F13" w:rsidRPr="00B16560" w:rsidRDefault="007B0D23" w:rsidP="004E5705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PRINCIPAL </w:t>
      </w:r>
      <w:r w:rsidR="005A58D5" w:rsidRPr="00B1656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OFFICER</w:t>
      </w:r>
      <w:r w:rsidR="005A58D5" w:rsidRPr="00B1656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F93C15" w:rsidRPr="00B165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” </w:t>
      </w:r>
    </w:p>
    <w:p w14:paraId="3EAC0764" w14:textId="77777777" w:rsidR="00206F13" w:rsidRPr="00B16560" w:rsidRDefault="00206F13" w:rsidP="006E176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30BF5B" w14:textId="167CB5D2" w:rsidR="008A6B34" w:rsidRPr="00B16560" w:rsidRDefault="00F40FB3" w:rsidP="006E176F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lastRenderedPageBreak/>
        <w:t>Having said so, the appellant proceeded to comply with the arbitral awar</w:t>
      </w:r>
      <w:r w:rsidR="006E176F">
        <w:rPr>
          <w:rFonts w:ascii="Times New Roman" w:hAnsi="Times New Roman" w:cs="Times New Roman"/>
          <w:sz w:val="24"/>
          <w:szCs w:val="24"/>
          <w:lang w:val="en-US"/>
        </w:rPr>
        <w:t xml:space="preserve">d in terms of the above letter. 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It however</w:t>
      </w:r>
      <w:r w:rsidR="007A041F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later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had a change of heart in respect of provision of the company car and fuel.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It thus reneged from its undertaking in this regard.</w:t>
      </w:r>
    </w:p>
    <w:p w14:paraId="0D14178A" w14:textId="77777777" w:rsidR="008A6B34" w:rsidRPr="00B16560" w:rsidRDefault="008A6B34" w:rsidP="00B1656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B68F08" w14:textId="6AB3C3DB" w:rsidR="00206F13" w:rsidRPr="006E176F" w:rsidRDefault="006E176F" w:rsidP="006E176F">
      <w:pPr>
        <w:spacing w:line="48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DF71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7146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Aggrieved</w:t>
      </w:r>
      <w:r w:rsidR="00D018B3" w:rsidRPr="006E176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00C08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D03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respondent approached the first</w:t>
      </w:r>
      <w:r w:rsidR="00A00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D77">
        <w:rPr>
          <w:rFonts w:ascii="Times New Roman" w:hAnsi="Times New Roman" w:cs="Times New Roman"/>
          <w:sz w:val="24"/>
          <w:szCs w:val="24"/>
          <w:lang w:val="en-US"/>
        </w:rPr>
        <w:t>responde</w:t>
      </w:r>
      <w:r w:rsidR="008A6B34" w:rsidRPr="006E176F">
        <w:rPr>
          <w:rFonts w:ascii="Times New Roman" w:hAnsi="Times New Roman" w:cs="Times New Roman"/>
          <w:sz w:val="24"/>
          <w:szCs w:val="24"/>
          <w:lang w:val="en-US"/>
        </w:rPr>
        <w:t>nt, the Labour Officer</w:t>
      </w:r>
      <w:r w:rsidR="00D40D74" w:rsidRPr="006E176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A6B34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complaining of unfair </w:t>
      </w:r>
      <w:proofErr w:type="spellStart"/>
      <w:r w:rsidR="008A6B34" w:rsidRPr="006E176F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="008A6B34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practice </w:t>
      </w:r>
      <w:r w:rsidR="00E2395E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arising from the appellant’s unilateral </w:t>
      </w:r>
      <w:r w:rsidR="00D40D74" w:rsidRPr="006E176F">
        <w:rPr>
          <w:rFonts w:ascii="Times New Roman" w:hAnsi="Times New Roman" w:cs="Times New Roman"/>
          <w:sz w:val="24"/>
          <w:szCs w:val="24"/>
          <w:lang w:val="en-US"/>
        </w:rPr>
        <w:t>withdrawal of the motor vehicle, fuel</w:t>
      </w:r>
      <w:r w:rsidR="009B713E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95E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B713E" w:rsidRPr="006E176F">
        <w:rPr>
          <w:rFonts w:ascii="Times New Roman" w:hAnsi="Times New Roman" w:cs="Times New Roman"/>
          <w:sz w:val="24"/>
          <w:szCs w:val="24"/>
          <w:lang w:val="en-US"/>
        </w:rPr>
        <w:t>medical aid benefits.</w:t>
      </w:r>
      <w:r w:rsidR="008A6B34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7AE9D9" w14:textId="77777777" w:rsidR="00BD3CE7" w:rsidRPr="00B16560" w:rsidRDefault="00BD3CE7" w:rsidP="00B16560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581197" w14:textId="4C5F75AB" w:rsidR="00DE548F" w:rsidRDefault="006E176F" w:rsidP="006E176F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DF71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7146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D3CE7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appellant resisted the respondent’s claim on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basis that it had prescribed. 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3CE7" w:rsidRPr="006E176F">
        <w:rPr>
          <w:rFonts w:ascii="Times New Roman" w:hAnsi="Times New Roman" w:cs="Times New Roman"/>
          <w:sz w:val="24"/>
          <w:szCs w:val="24"/>
          <w:lang w:val="en-US"/>
        </w:rPr>
        <w:t>It further contended that the respondent was not entitled to a company car and fuel benefit</w:t>
      </w:r>
      <w:r w:rsidR="00EA12FB" w:rsidRPr="006E176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D3CE7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in terms of his contract of employment.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D77" w:rsidRPr="006E176F">
        <w:rPr>
          <w:rFonts w:ascii="Times New Roman" w:hAnsi="Times New Roman" w:cs="Times New Roman"/>
          <w:sz w:val="24"/>
          <w:szCs w:val="24"/>
          <w:lang w:val="en-US"/>
        </w:rPr>
        <w:t>It argued t</w:t>
      </w:r>
      <w:r w:rsidR="002027B4">
        <w:rPr>
          <w:rFonts w:ascii="Times New Roman" w:hAnsi="Times New Roman" w:cs="Times New Roman"/>
          <w:sz w:val="24"/>
          <w:szCs w:val="24"/>
          <w:lang w:val="en-US"/>
        </w:rPr>
        <w:t>hat benefits were awarded</w:t>
      </w:r>
      <w:r w:rsidR="00EE7D77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27B4">
        <w:rPr>
          <w:rFonts w:ascii="Times New Roman" w:hAnsi="Times New Roman" w:cs="Times New Roman"/>
          <w:sz w:val="24"/>
          <w:szCs w:val="24"/>
          <w:lang w:val="en-US"/>
        </w:rPr>
        <w:t>solely at the employer’s prerogative.</w:t>
      </w:r>
    </w:p>
    <w:p w14:paraId="745FAECF" w14:textId="77777777" w:rsidR="00DF441D" w:rsidRPr="006E176F" w:rsidRDefault="00DF441D" w:rsidP="00DF441D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EDE101" w14:textId="6E4436DA" w:rsidR="00DE548F" w:rsidRPr="006E176F" w:rsidRDefault="00A00C08" w:rsidP="006E176F">
      <w:pPr>
        <w:pStyle w:val="ListParagraph"/>
        <w:spacing w:line="480" w:lineRule="auto"/>
        <w:ind w:left="1080" w:hanging="108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E176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DRAFT RULING BY THE LABOUR OFFICER.</w:t>
      </w:r>
    </w:p>
    <w:p w14:paraId="7739AEA1" w14:textId="05320634" w:rsidR="00DE548F" w:rsidRPr="006E176F" w:rsidRDefault="006E176F" w:rsidP="006E176F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DF71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7146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9A5D50">
        <w:rPr>
          <w:rFonts w:ascii="Times New Roman" w:hAnsi="Times New Roman" w:cs="Times New Roman"/>
          <w:sz w:val="24"/>
          <w:szCs w:val="24"/>
          <w:lang w:val="en-US"/>
        </w:rPr>
        <w:t xml:space="preserve"> his draft ruling the Labour O</w:t>
      </w:r>
      <w:r w:rsidR="00DE548F" w:rsidRPr="006E176F">
        <w:rPr>
          <w:rFonts w:ascii="Times New Roman" w:hAnsi="Times New Roman" w:cs="Times New Roman"/>
          <w:sz w:val="24"/>
          <w:szCs w:val="24"/>
          <w:lang w:val="en-US"/>
        </w:rPr>
        <w:t>fficer dismissed the preliminary objection of prescription on the basis that the running of prescription had been interrupted by an acknowledgement</w:t>
      </w:r>
      <w:r w:rsidR="00D31B10">
        <w:rPr>
          <w:rFonts w:ascii="Times New Roman" w:hAnsi="Times New Roman" w:cs="Times New Roman"/>
          <w:sz w:val="24"/>
          <w:szCs w:val="24"/>
          <w:lang w:val="en-US"/>
        </w:rPr>
        <w:t xml:space="preserve"> of debt made by the appellant. 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548F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He further ruled that prescription did not begin to run because </w:t>
      </w:r>
      <w:r w:rsidR="00CF0D8D" w:rsidRPr="006E176F">
        <w:rPr>
          <w:rFonts w:ascii="Times New Roman" w:hAnsi="Times New Roman" w:cs="Times New Roman"/>
          <w:sz w:val="24"/>
          <w:szCs w:val="24"/>
          <w:lang w:val="en-US"/>
        </w:rPr>
        <w:t>s 94</w:t>
      </w:r>
      <w:r w:rsidR="00A13E04" w:rsidRPr="006E176F">
        <w:rPr>
          <w:rFonts w:ascii="Times New Roman" w:hAnsi="Times New Roman" w:cs="Times New Roman"/>
          <w:sz w:val="24"/>
          <w:szCs w:val="24"/>
          <w:lang w:val="en-US"/>
        </w:rPr>
        <w:t>(2)</w:t>
      </w:r>
      <w:r w:rsidR="00CF0D8D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of the Labour Act [</w:t>
      </w:r>
      <w:r w:rsidR="00CF0D8D" w:rsidRPr="00D31B10">
        <w:rPr>
          <w:rFonts w:ascii="Times New Roman" w:hAnsi="Times New Roman" w:cs="Times New Roman"/>
          <w:i/>
          <w:sz w:val="24"/>
          <w:szCs w:val="24"/>
          <w:lang w:val="en-US"/>
        </w:rPr>
        <w:t>Chapter 28:01</w:t>
      </w:r>
      <w:r w:rsidR="00CF0D8D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614FD6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CF0D8D" w:rsidRPr="006E176F">
        <w:rPr>
          <w:rFonts w:ascii="Times New Roman" w:hAnsi="Times New Roman" w:cs="Times New Roman"/>
          <w:sz w:val="24"/>
          <w:szCs w:val="24"/>
          <w:lang w:val="en-US"/>
        </w:rPr>
        <w:t>scribes the running of prescription where the unfai</w:t>
      </w:r>
      <w:r w:rsidR="00EE7D77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="00EE7D77" w:rsidRPr="006E176F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="00EE7D77" w:rsidRPr="006E176F">
        <w:rPr>
          <w:rFonts w:ascii="Times New Roman" w:hAnsi="Times New Roman" w:cs="Times New Roman"/>
          <w:sz w:val="24"/>
          <w:szCs w:val="24"/>
          <w:lang w:val="en-US"/>
        </w:rPr>
        <w:t xml:space="preserve"> practice is continuing.</w:t>
      </w:r>
    </w:p>
    <w:p w14:paraId="7DD5C6C1" w14:textId="77777777" w:rsidR="004B671D" w:rsidRPr="00B16560" w:rsidRDefault="004B671D" w:rsidP="00D31B1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69F180" w14:textId="15D9BC33" w:rsidR="004B671D" w:rsidRPr="00D31B10" w:rsidRDefault="00D31B10" w:rsidP="00D31B10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DF71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7146" w:rsidRPr="00D31B10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4B671D" w:rsidRPr="00D31B10">
        <w:rPr>
          <w:rFonts w:ascii="Times New Roman" w:hAnsi="Times New Roman" w:cs="Times New Roman"/>
          <w:sz w:val="24"/>
          <w:szCs w:val="24"/>
          <w:lang w:val="en-US"/>
        </w:rPr>
        <w:t xml:space="preserve"> the merits the Labour Officer upheld </w:t>
      </w:r>
      <w:r w:rsidRPr="00D31B10">
        <w:rPr>
          <w:rFonts w:ascii="Times New Roman" w:hAnsi="Times New Roman" w:cs="Times New Roman"/>
          <w:sz w:val="24"/>
          <w:szCs w:val="24"/>
          <w:lang w:val="en-US"/>
        </w:rPr>
        <w:t>the respondent’s</w:t>
      </w:r>
      <w:r w:rsidR="004B671D" w:rsidRPr="00D31B10">
        <w:rPr>
          <w:rFonts w:ascii="Times New Roman" w:hAnsi="Times New Roman" w:cs="Times New Roman"/>
          <w:sz w:val="24"/>
          <w:szCs w:val="24"/>
          <w:lang w:val="en-US"/>
        </w:rPr>
        <w:t xml:space="preserve"> claim and made the following order:</w:t>
      </w:r>
    </w:p>
    <w:p w14:paraId="5FE819FC" w14:textId="211C89F8" w:rsidR="00EC160F" w:rsidRDefault="004B671D" w:rsidP="00D31B10">
      <w:pPr>
        <w:pStyle w:val="ListParagraph"/>
        <w:ind w:left="1418" w:hanging="14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“I therefore order that Clothing Industry Pension Fund should provide </w:t>
      </w:r>
      <w:proofErr w:type="spellStart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Ivyn</w:t>
      </w:r>
      <w:proofErr w:type="spellEnd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Gabriel </w:t>
      </w:r>
      <w:proofErr w:type="spellStart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Mbatha</w:t>
      </w:r>
      <w:proofErr w:type="spellEnd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with a Twin Cab Motor Vehicle </w:t>
      </w:r>
      <w:r w:rsidR="00EC160F" w:rsidRPr="00B16560">
        <w:rPr>
          <w:rFonts w:ascii="Times New Roman" w:hAnsi="Times New Roman" w:cs="Times New Roman"/>
          <w:i/>
          <w:sz w:val="24"/>
          <w:szCs w:val="24"/>
          <w:lang w:val="en-US"/>
        </w:rPr>
        <w:t>for both business and private use.</w:t>
      </w:r>
    </w:p>
    <w:p w14:paraId="5EE5AA6F" w14:textId="77777777" w:rsidR="00D31B10" w:rsidRPr="00D31B10" w:rsidRDefault="00D31B10" w:rsidP="00D31B10">
      <w:pPr>
        <w:pStyle w:val="ListParagraph"/>
        <w:ind w:left="1418" w:hanging="14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639C351" w14:textId="2135F69E" w:rsidR="00EC160F" w:rsidRPr="00B16560" w:rsidRDefault="00EC160F" w:rsidP="00D31B10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Clothing Industry and Pension fund should pay the claimant 60 </w:t>
      </w:r>
      <w:proofErr w:type="spellStart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litres</w:t>
      </w:r>
      <w:proofErr w:type="spellEnd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of fuel per week or the equivalent in monetary terms for the fuel they have not been providing him from November 2009 to date.</w:t>
      </w:r>
    </w:p>
    <w:p w14:paraId="2E42DC8C" w14:textId="77777777" w:rsidR="00EC160F" w:rsidRPr="00B16560" w:rsidRDefault="00EC160F" w:rsidP="00D31B10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613B5D5" w14:textId="79879E99" w:rsidR="00EC160F" w:rsidRPr="00B16560" w:rsidRDefault="00EC160F" w:rsidP="00D31B10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Clothing Industry pension fund should reinstate the private medical aid benefit.</w:t>
      </w:r>
    </w:p>
    <w:p w14:paraId="62DC3BF5" w14:textId="77777777" w:rsidR="00EC160F" w:rsidRPr="00B16560" w:rsidRDefault="00EC160F" w:rsidP="00D31B10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5F500E5" w14:textId="686EBDF9" w:rsidR="00EC160F" w:rsidRPr="00B16560" w:rsidRDefault="00EC160F" w:rsidP="00D31B10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The respondent should also stop unilaterally varying the claimant’s contract</w:t>
      </w:r>
      <w:r w:rsidR="00F319D1"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The respondent should not </w:t>
      </w:r>
      <w:r w:rsidR="00AA1D8F" w:rsidRPr="00B1656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F319D1" w:rsidRPr="00B16560">
        <w:rPr>
          <w:rFonts w:ascii="Times New Roman" w:hAnsi="Times New Roman" w:cs="Times New Roman"/>
          <w:i/>
          <w:sz w:val="24"/>
          <w:szCs w:val="24"/>
          <w:lang w:val="en-US"/>
        </w:rPr>
        <w:t>ssue a new contrac</w:t>
      </w:r>
      <w:r w:rsidR="00AA1D8F" w:rsidRPr="00B1656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319D1"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where the current contract without limit of time is still subsisting. No variation of the respondent’s contract should be done without the consent of the claimant.</w:t>
      </w:r>
    </w:p>
    <w:p w14:paraId="32D1B0DD" w14:textId="21D804B7" w:rsidR="00BD3CE7" w:rsidRPr="00B16560" w:rsidRDefault="00BD3CE7" w:rsidP="00D31B10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0FCDAEF6" w14:textId="5FEE05DF" w:rsidR="006A7083" w:rsidRPr="00B16560" w:rsidRDefault="006A7083" w:rsidP="00D31B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This ruling should be implemented within 30 days from the date of its issue.”</w:t>
      </w:r>
      <w:r w:rsidR="001D1369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(My italics)</w:t>
      </w:r>
    </w:p>
    <w:p w14:paraId="2797A176" w14:textId="77777777" w:rsidR="00DD0A31" w:rsidRPr="00B16560" w:rsidRDefault="00DD0A31" w:rsidP="00DF441D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1F610A" w14:textId="4BB050E5" w:rsidR="00D9545D" w:rsidRDefault="00102BDA" w:rsidP="00DF441D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DF71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7146" w:rsidRPr="00102BD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D0A31" w:rsidRPr="00102BDA">
        <w:rPr>
          <w:rFonts w:ascii="Times New Roman" w:hAnsi="Times New Roman" w:cs="Times New Roman"/>
          <w:sz w:val="24"/>
          <w:szCs w:val="24"/>
          <w:lang w:val="en-US"/>
        </w:rPr>
        <w:t xml:space="preserve"> appellant did not comply with the Labour Officer’s draft ruling thereby prompting her to refer the draft order for confirmation in terms of the Act.</w:t>
      </w:r>
      <w:r w:rsidR="00DF71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545D" w:rsidRPr="00102BDA">
        <w:rPr>
          <w:rFonts w:ascii="Times New Roman" w:hAnsi="Times New Roman" w:cs="Times New Roman"/>
          <w:sz w:val="24"/>
          <w:szCs w:val="24"/>
          <w:lang w:val="en-US"/>
        </w:rPr>
        <w:t xml:space="preserve">The court </w:t>
      </w:r>
      <w:r w:rsidR="00D9545D" w:rsidRPr="00102BDA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D9545D" w:rsidRPr="00102BDA">
        <w:rPr>
          <w:rFonts w:ascii="Times New Roman" w:hAnsi="Times New Roman" w:cs="Times New Roman"/>
          <w:sz w:val="24"/>
          <w:szCs w:val="24"/>
          <w:lang w:val="en-US"/>
        </w:rPr>
        <w:t xml:space="preserve"> confirmed the draft ruling hence the appeal to this Court.</w:t>
      </w:r>
    </w:p>
    <w:p w14:paraId="14E698A7" w14:textId="77777777" w:rsidR="00DF7146" w:rsidRPr="00DF441D" w:rsidRDefault="00DF7146" w:rsidP="00DF7146">
      <w:p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6291B1" w14:textId="230CB9A1" w:rsidR="00A13E04" w:rsidRPr="00102BDA" w:rsidRDefault="00102BDA" w:rsidP="00102BDA">
      <w:pPr>
        <w:pStyle w:val="ListParagraph"/>
        <w:spacing w:line="480" w:lineRule="auto"/>
        <w:ind w:left="1080" w:hanging="108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02BD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THE GROUNDS OF APPEAL</w:t>
      </w:r>
    </w:p>
    <w:p w14:paraId="2B83815C" w14:textId="76A71CA5" w:rsidR="00C843A7" w:rsidRPr="00DF441D" w:rsidRDefault="00102BDA" w:rsidP="00DF441D">
      <w:pPr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BB43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B43B9" w:rsidRPr="00102BD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9545D" w:rsidRPr="00102BDA">
        <w:rPr>
          <w:rFonts w:ascii="Times New Roman" w:hAnsi="Times New Roman" w:cs="Times New Roman"/>
          <w:sz w:val="24"/>
          <w:szCs w:val="24"/>
          <w:lang w:val="en-US"/>
        </w:rPr>
        <w:t xml:space="preserve"> appellant appealed to this Court on the following grounds:</w:t>
      </w:r>
    </w:p>
    <w:p w14:paraId="6290F444" w14:textId="0D056D44" w:rsidR="00C843A7" w:rsidRPr="00B16560" w:rsidRDefault="00102BDA" w:rsidP="003A3C01">
      <w:pPr>
        <w:pStyle w:val="ListParagraph"/>
        <w:tabs>
          <w:tab w:val="left" w:pos="7513"/>
          <w:tab w:val="left" w:pos="8364"/>
        </w:tabs>
        <w:spacing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“1. The c</w:t>
      </w:r>
      <w:r w:rsidR="00C843A7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ourt </w:t>
      </w:r>
      <w:r w:rsidR="00C843A7" w:rsidRPr="00B16560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C843A7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erred and misdirecte</w:t>
      </w:r>
      <w:r>
        <w:rPr>
          <w:rFonts w:ascii="Times New Roman" w:hAnsi="Times New Roman" w:cs="Times New Roman"/>
          <w:sz w:val="24"/>
          <w:szCs w:val="24"/>
          <w:lang w:val="en-US"/>
        </w:rPr>
        <w:t>d itself when it dismissed the a</w:t>
      </w:r>
      <w:r w:rsidR="00C843A7" w:rsidRPr="00B16560">
        <w:rPr>
          <w:rFonts w:ascii="Times New Roman" w:hAnsi="Times New Roman" w:cs="Times New Roman"/>
          <w:sz w:val="24"/>
          <w:szCs w:val="24"/>
          <w:lang w:val="en-US"/>
        </w:rPr>
        <w:t>ppellant’s preliminary point on prescription on the basis that the cause of action for twin cab motor vehicle and fuel allowance was continuing because a continuing cause of action does not interrupt</w:t>
      </w:r>
      <w:r w:rsidR="00F54919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the running of prescription</w:t>
      </w:r>
      <w:r w:rsidR="00C843A7"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919" w:rsidRPr="00B16560">
        <w:rPr>
          <w:rFonts w:ascii="Times New Roman" w:hAnsi="Times New Roman" w:cs="Times New Roman"/>
          <w:sz w:val="24"/>
          <w:szCs w:val="24"/>
          <w:lang w:val="en-US"/>
        </w:rPr>
        <w:t>in terms of the Prescription Act.</w:t>
      </w:r>
    </w:p>
    <w:p w14:paraId="73B433A8" w14:textId="77777777" w:rsidR="0060678A" w:rsidRPr="00B16560" w:rsidRDefault="0060678A" w:rsidP="00102BDA">
      <w:pPr>
        <w:pStyle w:val="ListParagraph"/>
        <w:ind w:left="288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2EBAD3" w14:textId="680DF76E" w:rsidR="0060678A" w:rsidRPr="00B16560" w:rsidRDefault="0060678A" w:rsidP="003A3C01">
      <w:pPr>
        <w:pStyle w:val="ListParagraph"/>
        <w:spacing w:line="48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court </w:t>
      </w:r>
      <w:r w:rsidRPr="00102BDA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erred and misdirecte</w:t>
      </w:r>
      <w:r w:rsidR="00102BDA">
        <w:rPr>
          <w:rFonts w:ascii="Times New Roman" w:hAnsi="Times New Roman" w:cs="Times New Roman"/>
          <w:sz w:val="24"/>
          <w:szCs w:val="24"/>
          <w:lang w:val="en-US"/>
        </w:rPr>
        <w:t>d itself when it dismissed the a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ppellant’s preliminary point on prescription on the basis that the cause of action for the twin cab motor vehicle and fuel allowance was continui</w:t>
      </w:r>
      <w:r w:rsidR="00614FD6">
        <w:rPr>
          <w:rFonts w:ascii="Times New Roman" w:hAnsi="Times New Roman" w:cs="Times New Roman"/>
          <w:sz w:val="24"/>
          <w:szCs w:val="24"/>
          <w:lang w:val="en-US"/>
        </w:rPr>
        <w:t>ng because the cause of action in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issue was not an unf</w:t>
      </w:r>
      <w:r w:rsidR="00102BDA">
        <w:rPr>
          <w:rFonts w:ascii="Times New Roman" w:hAnsi="Times New Roman" w:cs="Times New Roman"/>
          <w:sz w:val="24"/>
          <w:szCs w:val="24"/>
          <w:lang w:val="en-US"/>
        </w:rPr>
        <w:t xml:space="preserve">air </w:t>
      </w:r>
      <w:proofErr w:type="spellStart"/>
      <w:r w:rsidR="00015655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="000156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2BDA">
        <w:rPr>
          <w:rFonts w:ascii="Times New Roman" w:hAnsi="Times New Roman" w:cs="Times New Roman"/>
          <w:sz w:val="24"/>
          <w:szCs w:val="24"/>
          <w:lang w:val="en-US"/>
        </w:rPr>
        <w:t>practice and as such s 94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(2) of the Labour Act does not apply</w:t>
      </w:r>
      <w:r w:rsidR="00985E19" w:rsidRPr="00B165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B68B6A" w14:textId="77777777" w:rsidR="00985E19" w:rsidRPr="00B16560" w:rsidRDefault="00985E19" w:rsidP="00102BDA">
      <w:pPr>
        <w:pStyle w:val="ListParagraph"/>
        <w:ind w:left="288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8D600A" w14:textId="6024BF47" w:rsidR="003E33D5" w:rsidRPr="00B16560" w:rsidRDefault="00985E19" w:rsidP="003A3C01">
      <w:pPr>
        <w:pStyle w:val="ListParagraph"/>
        <w:spacing w:line="48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court </w:t>
      </w:r>
      <w:r w:rsidRPr="00102BDA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erred and misdirecte</w:t>
      </w:r>
      <w:r w:rsidR="00102BDA">
        <w:rPr>
          <w:rFonts w:ascii="Times New Roman" w:hAnsi="Times New Roman" w:cs="Times New Roman"/>
          <w:sz w:val="24"/>
          <w:szCs w:val="24"/>
          <w:lang w:val="en-US"/>
        </w:rPr>
        <w:t>d itself when it dismissed the a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ppellant’s preliminary point on prescription on the basis that the cause of action for twin cab was co</w:t>
      </w:r>
      <w:r w:rsidR="00102BDA">
        <w:rPr>
          <w:rFonts w:ascii="Times New Roman" w:hAnsi="Times New Roman" w:cs="Times New Roman"/>
          <w:sz w:val="24"/>
          <w:szCs w:val="24"/>
          <w:lang w:val="en-US"/>
        </w:rPr>
        <w:t>ntinuing in terms of section 94</w:t>
      </w:r>
      <w:r w:rsidR="00C53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>(2) of the Labour Act.</w:t>
      </w:r>
      <w:r w:rsidR="003E33D5" w:rsidRPr="00B16560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56650C1B" w14:textId="77777777" w:rsidR="003E33D5" w:rsidRPr="00B16560" w:rsidRDefault="003E33D5" w:rsidP="0091660F">
      <w:pPr>
        <w:pStyle w:val="ListParagraph"/>
        <w:spacing w:line="480" w:lineRule="auto"/>
        <w:ind w:left="288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4B7812" w14:textId="16C21248" w:rsidR="003E33D5" w:rsidRPr="00102BDA" w:rsidRDefault="00102BDA" w:rsidP="00102BDA">
      <w:pPr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2BD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THE RELIEF SOUGHT</w:t>
      </w:r>
      <w:r w:rsidR="003E33D5" w:rsidRPr="00102BD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28F1FD8" w14:textId="754456D1" w:rsidR="003D1522" w:rsidRPr="00102BDA" w:rsidRDefault="00102BDA" w:rsidP="00102BDA">
      <w:pPr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</w:t>
      </w:r>
      <w:r w:rsidR="003D1522" w:rsidRPr="0010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33D5" w:rsidRPr="00102BDA">
        <w:rPr>
          <w:rFonts w:ascii="Times New Roman" w:hAnsi="Times New Roman" w:cs="Times New Roman"/>
          <w:sz w:val="24"/>
          <w:szCs w:val="24"/>
          <w:lang w:val="en-US"/>
        </w:rPr>
        <w:t>On the</w:t>
      </w:r>
      <w:r w:rsidR="00985E19" w:rsidRPr="0010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33D5" w:rsidRPr="00102BDA">
        <w:rPr>
          <w:rFonts w:ascii="Times New Roman" w:hAnsi="Times New Roman" w:cs="Times New Roman"/>
          <w:sz w:val="24"/>
          <w:szCs w:val="24"/>
          <w:lang w:val="en-US"/>
        </w:rPr>
        <w:t>basis of the above grounds of appeal, the appellant sought the following relief:</w:t>
      </w:r>
    </w:p>
    <w:p w14:paraId="5F4B70C1" w14:textId="6A3930ED" w:rsidR="003D1522" w:rsidRPr="00102BDA" w:rsidRDefault="003D1522" w:rsidP="00102BDA">
      <w:pPr>
        <w:pStyle w:val="ListParagraph"/>
        <w:spacing w:line="48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“1.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ab/>
        <w:t>That the instant appeal succeeds with costs.</w:t>
      </w:r>
    </w:p>
    <w:p w14:paraId="0D0931DD" w14:textId="317EE239" w:rsidR="003D1522" w:rsidRPr="00102BDA" w:rsidRDefault="003D1522" w:rsidP="00102BDA">
      <w:pPr>
        <w:pStyle w:val="ListParagraph"/>
        <w:spacing w:line="48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That the decision of the court </w:t>
      </w:r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is hereby set aside and substituted with the following:</w:t>
      </w:r>
    </w:p>
    <w:p w14:paraId="34CAB278" w14:textId="2C4695B2" w:rsidR="003D1522" w:rsidRPr="00BB43B9" w:rsidRDefault="003D1522" w:rsidP="00102BDA">
      <w:pPr>
        <w:pStyle w:val="ListParagraph"/>
        <w:tabs>
          <w:tab w:val="left" w:pos="2160"/>
        </w:tabs>
        <w:ind w:left="2410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43B9">
        <w:rPr>
          <w:rFonts w:ascii="Times New Roman" w:hAnsi="Times New Roman" w:cs="Times New Roman"/>
          <w:sz w:val="24"/>
          <w:szCs w:val="24"/>
          <w:lang w:val="en-US"/>
        </w:rPr>
        <w:t>“1.</w:t>
      </w:r>
      <w:r w:rsidRPr="00BB43B9">
        <w:rPr>
          <w:rFonts w:ascii="Times New Roman" w:hAnsi="Times New Roman" w:cs="Times New Roman"/>
          <w:sz w:val="24"/>
          <w:szCs w:val="24"/>
          <w:lang w:val="en-US"/>
        </w:rPr>
        <w:tab/>
        <w:t>The application for confirma</w:t>
      </w:r>
      <w:r w:rsidR="00102BDA" w:rsidRPr="00BB43B9">
        <w:rPr>
          <w:rFonts w:ascii="Times New Roman" w:hAnsi="Times New Roman" w:cs="Times New Roman"/>
          <w:sz w:val="24"/>
          <w:szCs w:val="24"/>
          <w:lang w:val="en-US"/>
        </w:rPr>
        <w:t>tion of the ruling made by the a</w:t>
      </w:r>
      <w:r w:rsidRPr="00BB43B9">
        <w:rPr>
          <w:rFonts w:ascii="Times New Roman" w:hAnsi="Times New Roman" w:cs="Times New Roman"/>
          <w:sz w:val="24"/>
          <w:szCs w:val="24"/>
          <w:lang w:val="en-US"/>
        </w:rPr>
        <w:t xml:space="preserve">pplicant in respect of (the) twin cab motor vehicle and 60 </w:t>
      </w:r>
      <w:proofErr w:type="spellStart"/>
      <w:r w:rsidR="00F120A9">
        <w:rPr>
          <w:rFonts w:ascii="Times New Roman" w:hAnsi="Times New Roman" w:cs="Times New Roman"/>
          <w:sz w:val="24"/>
          <w:szCs w:val="24"/>
          <w:lang w:val="en-US"/>
        </w:rPr>
        <w:t>litre</w:t>
      </w:r>
      <w:r w:rsidR="00102BDA" w:rsidRPr="00BB43B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BB43B9">
        <w:rPr>
          <w:rFonts w:ascii="Times New Roman" w:hAnsi="Times New Roman" w:cs="Times New Roman"/>
          <w:sz w:val="24"/>
          <w:szCs w:val="24"/>
          <w:lang w:val="en-US"/>
        </w:rPr>
        <w:t xml:space="preserve"> (of) fuel allowances from November 2009 be and is hereby dismissed.</w:t>
      </w:r>
    </w:p>
    <w:p w14:paraId="6DEA6562" w14:textId="77777777" w:rsidR="003D1522" w:rsidRPr="00BB43B9" w:rsidRDefault="003D1522" w:rsidP="00102BDA">
      <w:pPr>
        <w:pStyle w:val="ListParagraph"/>
        <w:ind w:left="288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404741" w14:textId="4AC39E19" w:rsidR="003D1522" w:rsidRPr="00BB43B9" w:rsidRDefault="009A7A43" w:rsidP="00102BDA">
      <w:pPr>
        <w:pStyle w:val="ListParagraph"/>
        <w:tabs>
          <w:tab w:val="left" w:pos="2160"/>
        </w:tabs>
        <w:ind w:left="2410" w:hanging="2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43B9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BB43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Registrar </w:t>
      </w:r>
      <w:r w:rsidR="003D1522" w:rsidRPr="00BB43B9">
        <w:rPr>
          <w:rFonts w:ascii="Times New Roman" w:hAnsi="Times New Roman" w:cs="Times New Roman"/>
          <w:sz w:val="24"/>
          <w:szCs w:val="24"/>
          <w:lang w:val="en-US"/>
        </w:rPr>
        <w:t>to set th</w:t>
      </w:r>
      <w:r w:rsidRPr="00BB43B9">
        <w:rPr>
          <w:rFonts w:ascii="Times New Roman" w:hAnsi="Times New Roman" w:cs="Times New Roman"/>
          <w:sz w:val="24"/>
          <w:szCs w:val="24"/>
          <w:lang w:val="en-US"/>
        </w:rPr>
        <w:t>e matter down for determination of the registration of the ruling in respect to the reinstatement of the private medical scheme.</w:t>
      </w:r>
    </w:p>
    <w:p w14:paraId="1C8D9B5E" w14:textId="77777777" w:rsidR="00AB6A29" w:rsidRPr="00BB43B9" w:rsidRDefault="00AB6A29" w:rsidP="003A3C01">
      <w:pPr>
        <w:pStyle w:val="ListParagraph"/>
        <w:tabs>
          <w:tab w:val="left" w:pos="2160"/>
        </w:tabs>
        <w:ind w:left="2410" w:hanging="2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950092" w14:textId="5B296144" w:rsidR="009A7A43" w:rsidRPr="00BB43B9" w:rsidRDefault="009A7A43" w:rsidP="00102BDA">
      <w:pPr>
        <w:pStyle w:val="ListParagraph"/>
        <w:ind w:left="2410" w:hanging="2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43B9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BB43B9">
        <w:rPr>
          <w:rFonts w:ascii="Times New Roman" w:hAnsi="Times New Roman" w:cs="Times New Roman"/>
          <w:sz w:val="24"/>
          <w:szCs w:val="24"/>
          <w:lang w:val="en-US"/>
        </w:rPr>
        <w:tab/>
        <w:t>The costs of this matter shall be in the cause.”</w:t>
      </w:r>
    </w:p>
    <w:p w14:paraId="2A546691" w14:textId="5FC803E8" w:rsidR="005E6E5D" w:rsidRPr="00B16560" w:rsidRDefault="005E6E5D" w:rsidP="00102B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0D16491C" w14:textId="77777777" w:rsidR="00102BDA" w:rsidRDefault="005E6E5D" w:rsidP="00B165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87F0B0" w14:textId="630FDC0E" w:rsidR="005E6E5D" w:rsidRPr="00102BDA" w:rsidRDefault="00102BDA" w:rsidP="00102BDA">
      <w:pPr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02BD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CONCESSION BY COUNSEL FOR THE APPELLANT</w:t>
      </w:r>
      <w:r w:rsidRPr="00102BDA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64298533" w14:textId="44567079" w:rsidR="005E6E5D" w:rsidRPr="00102BDA" w:rsidRDefault="00102BDA" w:rsidP="003A086E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BB43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B43B9" w:rsidRPr="00102BDA">
        <w:rPr>
          <w:rFonts w:ascii="Times New Roman" w:hAnsi="Times New Roman" w:cs="Times New Roman"/>
          <w:sz w:val="24"/>
          <w:szCs w:val="24"/>
          <w:lang w:val="en-US"/>
        </w:rPr>
        <w:t xml:space="preserve"> At</w:t>
      </w:r>
      <w:r w:rsidR="007A5B0D">
        <w:rPr>
          <w:rFonts w:ascii="Times New Roman" w:hAnsi="Times New Roman" w:cs="Times New Roman"/>
          <w:sz w:val="24"/>
          <w:szCs w:val="24"/>
          <w:lang w:val="en-US"/>
        </w:rPr>
        <w:t xml:space="preserve"> the onset of his submission </w:t>
      </w:r>
      <w:proofErr w:type="spellStart"/>
      <w:r w:rsidR="007A5B0D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="005E6E5D" w:rsidRPr="00102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5D" w:rsidRPr="007A5B0D">
        <w:rPr>
          <w:rFonts w:ascii="Times New Roman" w:hAnsi="Times New Roman" w:cs="Times New Roman"/>
          <w:i/>
          <w:sz w:val="24"/>
          <w:szCs w:val="24"/>
          <w:lang w:val="en-US"/>
        </w:rPr>
        <w:t>Mutero</w:t>
      </w:r>
      <w:proofErr w:type="spellEnd"/>
      <w:r w:rsidR="005E6E5D" w:rsidRPr="00102BDA">
        <w:rPr>
          <w:rFonts w:ascii="Times New Roman" w:hAnsi="Times New Roman" w:cs="Times New Roman"/>
          <w:sz w:val="24"/>
          <w:szCs w:val="24"/>
          <w:lang w:val="en-US"/>
        </w:rPr>
        <w:t xml:space="preserve"> conceded that the second ground of appeal is invalid.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6E5D" w:rsidRPr="00102BDA">
        <w:rPr>
          <w:rFonts w:ascii="Times New Roman" w:hAnsi="Times New Roman" w:cs="Times New Roman"/>
          <w:sz w:val="24"/>
          <w:szCs w:val="24"/>
          <w:lang w:val="en-US"/>
        </w:rPr>
        <w:t>He accordingly abandoned the ground of appeal and consequently it was struck off the record by consent of the parties.</w:t>
      </w:r>
    </w:p>
    <w:p w14:paraId="6DC32ECC" w14:textId="77777777" w:rsidR="00F71BD4" w:rsidRPr="00B16560" w:rsidRDefault="00F71BD4" w:rsidP="00B1656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FAEDAF" w14:textId="57C89F59" w:rsidR="00F71BD4" w:rsidRPr="007A5B0D" w:rsidRDefault="007A5B0D" w:rsidP="007A5B0D">
      <w:pPr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A5B0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ISSUES FOR DETERMINATION.</w:t>
      </w:r>
    </w:p>
    <w:p w14:paraId="4988C3F3" w14:textId="77067E93" w:rsidR="00524ADA" w:rsidRDefault="007A5B0D" w:rsidP="007A5B0D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BB43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B43B9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7743E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 remaining two grounds of appeal raise the sole issue of whether or not the respondent’s claim had prescribed.</w:t>
      </w:r>
    </w:p>
    <w:p w14:paraId="616369E9" w14:textId="77777777" w:rsidR="007A5B0D" w:rsidRPr="007A5B0D" w:rsidRDefault="007A5B0D" w:rsidP="007A5B0D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9FA39B" w14:textId="18EE1F42" w:rsidR="00524ADA" w:rsidRPr="007A5B0D" w:rsidRDefault="007A5B0D" w:rsidP="007A5B0D">
      <w:pPr>
        <w:pStyle w:val="ListParagraph"/>
        <w:spacing w:line="480" w:lineRule="auto"/>
        <w:ind w:left="1080" w:hanging="108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A5B0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SUBMISSIONS BY COUNSEL</w:t>
      </w:r>
    </w:p>
    <w:p w14:paraId="6113BA72" w14:textId="1BCC75FC" w:rsidR="001450E8" w:rsidRPr="007A5B0D" w:rsidRDefault="007A5B0D" w:rsidP="007A5B0D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19</w:t>
      </w:r>
      <w:r w:rsidR="00BB43B9">
        <w:rPr>
          <w:rFonts w:ascii="Times New Roman" w:hAnsi="Times New Roman" w:cs="Times New Roman"/>
          <w:sz w:val="24"/>
          <w:szCs w:val="24"/>
          <w:lang w:val="en-US"/>
        </w:rPr>
        <w:t>. 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appeal hearing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4ADA" w:rsidRPr="007A5B0D">
        <w:rPr>
          <w:rFonts w:ascii="Times New Roman" w:hAnsi="Times New Roman" w:cs="Times New Roman"/>
          <w:i/>
          <w:sz w:val="24"/>
          <w:szCs w:val="24"/>
          <w:lang w:val="en-US"/>
        </w:rPr>
        <w:t>Mutero</w:t>
      </w:r>
      <w:proofErr w:type="spellEnd"/>
      <w:r w:rsidR="00524ADA" w:rsidRPr="007A5B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24ADA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sought to argue that the court </w:t>
      </w:r>
      <w:r w:rsidR="00524ADA" w:rsidRPr="007A5B0D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524ADA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 erred in not determining that the respondent’s claim had prescribed.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450E8" w:rsidRPr="007A5B0D">
        <w:rPr>
          <w:rFonts w:ascii="Times New Roman" w:hAnsi="Times New Roman" w:cs="Times New Roman"/>
          <w:sz w:val="24"/>
          <w:szCs w:val="24"/>
          <w:lang w:val="en-US"/>
        </w:rPr>
        <w:t>He postulated that the issues for determination on appeal before us were:</w:t>
      </w:r>
    </w:p>
    <w:p w14:paraId="4CE4878C" w14:textId="7C101966" w:rsidR="001450E8" w:rsidRPr="00B16560" w:rsidRDefault="001450E8" w:rsidP="007A5B0D">
      <w:pPr>
        <w:pStyle w:val="ListParagraph"/>
        <w:numPr>
          <w:ilvl w:val="0"/>
          <w:numId w:val="4"/>
        </w:numPr>
        <w:spacing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Whether what was referred to the Labour Officer was a dispute or an unfair </w:t>
      </w:r>
      <w:proofErr w:type="spellStart"/>
      <w:r w:rsidRPr="00B16560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practice for purposes of s 8 of the Labour Act.</w:t>
      </w:r>
    </w:p>
    <w:p w14:paraId="4E881D42" w14:textId="2A7D163C" w:rsidR="001450E8" w:rsidRPr="00B16560" w:rsidRDefault="001450E8" w:rsidP="007A5B0D">
      <w:pPr>
        <w:pStyle w:val="ListParagraph"/>
        <w:numPr>
          <w:ilvl w:val="0"/>
          <w:numId w:val="4"/>
        </w:numPr>
        <w:spacing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Whether the alleged unfair </w:t>
      </w:r>
      <w:proofErr w:type="spellStart"/>
      <w:r w:rsidRPr="00B16560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Pr="00B16560">
        <w:rPr>
          <w:rFonts w:ascii="Times New Roman" w:hAnsi="Times New Roman" w:cs="Times New Roman"/>
          <w:sz w:val="24"/>
          <w:szCs w:val="24"/>
          <w:lang w:val="en-US"/>
        </w:rPr>
        <w:t xml:space="preserve"> practice was continuing.</w:t>
      </w:r>
    </w:p>
    <w:p w14:paraId="58831C6C" w14:textId="77777777" w:rsidR="002922AC" w:rsidRPr="00B16560" w:rsidRDefault="002922AC" w:rsidP="0091660F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2A7692" w14:textId="199827A0" w:rsidR="001450E8" w:rsidRPr="007A5B0D" w:rsidRDefault="007A5B0D" w:rsidP="007A5B0D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20.</w:t>
      </w:r>
      <w:r w:rsidR="00BB4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22AC" w:rsidRPr="007A5B0D">
        <w:rPr>
          <w:rFonts w:ascii="Times New Roman" w:hAnsi="Times New Roman" w:cs="Times New Roman"/>
          <w:sz w:val="24"/>
          <w:szCs w:val="24"/>
          <w:lang w:val="en-US"/>
        </w:rPr>
        <w:t>Having formulated what he perceived to be the</w:t>
      </w:r>
      <w:r w:rsidR="00671468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 issues before us on appeal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="002922AC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22AC" w:rsidRPr="007A5B0D">
        <w:rPr>
          <w:rFonts w:ascii="Times New Roman" w:hAnsi="Times New Roman" w:cs="Times New Roman"/>
          <w:i/>
          <w:sz w:val="24"/>
          <w:szCs w:val="24"/>
          <w:lang w:val="en-US"/>
        </w:rPr>
        <w:t>Mutero</w:t>
      </w:r>
      <w:proofErr w:type="spellEnd"/>
      <w:r w:rsidR="002922AC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 went to town arguing with reference to precedents to  the effect that as the respondent’s  cause </w:t>
      </w:r>
      <w:r w:rsidR="003C1FA1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2922AC" w:rsidRPr="007A5B0D">
        <w:rPr>
          <w:rFonts w:ascii="Times New Roman" w:hAnsi="Times New Roman" w:cs="Times New Roman"/>
          <w:sz w:val="24"/>
          <w:szCs w:val="24"/>
          <w:lang w:val="en-US"/>
        </w:rPr>
        <w:t>action was not continuing it was subject to prescription and had prescribed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terms of the Prescription Act.  </w:t>
      </w:r>
      <w:r w:rsidR="002922AC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>
        <w:rPr>
          <w:rFonts w:ascii="Times New Roman" w:hAnsi="Times New Roman" w:cs="Times New Roman"/>
          <w:sz w:val="24"/>
          <w:szCs w:val="24"/>
          <w:lang w:val="en-US"/>
        </w:rPr>
        <w:t>further sought to persuade the c</w:t>
      </w:r>
      <w:r w:rsidR="002922AC" w:rsidRPr="007A5B0D">
        <w:rPr>
          <w:rFonts w:ascii="Times New Roman" w:hAnsi="Times New Roman" w:cs="Times New Roman"/>
          <w:sz w:val="24"/>
          <w:szCs w:val="24"/>
          <w:lang w:val="en-US"/>
        </w:rPr>
        <w:t>ourt that what was referred to the Labour Officer was a dispute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not an unfair </w:t>
      </w:r>
      <w:proofErr w:type="spellStart"/>
      <w:r w:rsidR="009210EF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practice.  </w:t>
      </w:r>
      <w:r w:rsidR="002922AC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For that reason the dispute was not protected </w:t>
      </w:r>
      <w:r>
        <w:rPr>
          <w:rFonts w:ascii="Times New Roman" w:hAnsi="Times New Roman" w:cs="Times New Roman"/>
          <w:sz w:val="24"/>
          <w:szCs w:val="24"/>
          <w:lang w:val="en-US"/>
        </w:rPr>
        <w:t>from prescription by s 94</w:t>
      </w:r>
      <w:r w:rsidR="00676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22AC" w:rsidRPr="007A5B0D">
        <w:rPr>
          <w:rFonts w:ascii="Times New Roman" w:hAnsi="Times New Roman" w:cs="Times New Roman"/>
          <w:sz w:val="24"/>
          <w:szCs w:val="24"/>
          <w:lang w:val="en-US"/>
        </w:rPr>
        <w:t>(2) of the Labour Act.</w:t>
      </w:r>
    </w:p>
    <w:p w14:paraId="2820D756" w14:textId="77777777" w:rsidR="005E1077" w:rsidRPr="00B16560" w:rsidRDefault="005E1077" w:rsidP="00B1656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89020F" w14:textId="71DEC12A" w:rsidR="005E1077" w:rsidRPr="007A5B0D" w:rsidRDefault="007A5B0D" w:rsidP="007A5B0D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BB43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B43B9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5E1077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 the other hand </w:t>
      </w:r>
      <w:proofErr w:type="spellStart"/>
      <w:r w:rsidR="005E1077" w:rsidRPr="007A5B0D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="005E1077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077" w:rsidRPr="00D60FBA">
        <w:rPr>
          <w:rFonts w:ascii="Times New Roman" w:hAnsi="Times New Roman" w:cs="Times New Roman"/>
          <w:i/>
          <w:sz w:val="24"/>
          <w:szCs w:val="24"/>
          <w:lang w:val="en-US"/>
        </w:rPr>
        <w:t>Mufari</w:t>
      </w:r>
      <w:proofErr w:type="spellEnd"/>
      <w:r w:rsidR="005E1077" w:rsidRPr="00D60FB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E1077" w:rsidRPr="007A5B0D">
        <w:rPr>
          <w:rFonts w:ascii="Times New Roman" w:hAnsi="Times New Roman" w:cs="Times New Roman"/>
          <w:sz w:val="24"/>
          <w:szCs w:val="24"/>
          <w:lang w:val="en-US"/>
        </w:rPr>
        <w:t>for the respondent countered that the appellant’s grounds of appeal did not raise the i</w:t>
      </w:r>
      <w:r w:rsidR="00D60FB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sue of unfair </w:t>
      </w:r>
      <w:proofErr w:type="spellStart"/>
      <w:r w:rsidR="009210EF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practice.  </w:t>
      </w:r>
      <w:r w:rsidR="00B113C9" w:rsidRPr="007A5B0D">
        <w:rPr>
          <w:rFonts w:ascii="Times New Roman" w:hAnsi="Times New Roman" w:cs="Times New Roman"/>
          <w:sz w:val="24"/>
          <w:szCs w:val="24"/>
          <w:lang w:val="en-US"/>
        </w:rPr>
        <w:t>He further submitted that the issues now being raised by the appellant had been determined by the Arbitrator and the appellant had accepted the award</w:t>
      </w:r>
      <w:r w:rsidR="00D60FBA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0618F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F94ECE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 thus had </w:t>
      </w:r>
      <w:r w:rsidR="00B113C9" w:rsidRPr="007A5B0D">
        <w:rPr>
          <w:rFonts w:ascii="Times New Roman" w:hAnsi="Times New Roman" w:cs="Times New Roman"/>
          <w:sz w:val="24"/>
          <w:szCs w:val="24"/>
          <w:lang w:val="en-US"/>
        </w:rPr>
        <w:t>undertaken to comply with the award.</w:t>
      </w:r>
      <w:r w:rsidR="005E1077" w:rsidRPr="007A5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4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4ECE" w:rsidRPr="007A5B0D">
        <w:rPr>
          <w:rFonts w:ascii="Times New Roman" w:hAnsi="Times New Roman" w:cs="Times New Roman"/>
          <w:sz w:val="24"/>
          <w:szCs w:val="24"/>
          <w:lang w:val="en-US"/>
        </w:rPr>
        <w:t>It had already part</w:t>
      </w:r>
      <w:r w:rsidR="008B2EF5" w:rsidRPr="007A5B0D">
        <w:rPr>
          <w:rFonts w:ascii="Times New Roman" w:hAnsi="Times New Roman" w:cs="Times New Roman"/>
          <w:sz w:val="24"/>
          <w:szCs w:val="24"/>
          <w:lang w:val="en-US"/>
        </w:rPr>
        <w:t>ial</w:t>
      </w:r>
      <w:r w:rsidR="00F94ECE" w:rsidRPr="007A5B0D">
        <w:rPr>
          <w:rFonts w:ascii="Times New Roman" w:hAnsi="Times New Roman" w:cs="Times New Roman"/>
          <w:sz w:val="24"/>
          <w:szCs w:val="24"/>
          <w:lang w:val="en-US"/>
        </w:rPr>
        <w:t>ly complied with the award and settled the respondent’s claim for fuel.</w:t>
      </w:r>
    </w:p>
    <w:p w14:paraId="23E9BD87" w14:textId="77777777" w:rsidR="00490175" w:rsidRPr="00B16560" w:rsidRDefault="00490175" w:rsidP="00B1656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3A1E83" w14:textId="19C916AB" w:rsidR="00F94ECE" w:rsidRPr="00D60FBA" w:rsidRDefault="00D60FBA" w:rsidP="00D60FBA">
      <w:pPr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60F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ANALYSIS AND DETERMINATION</w:t>
      </w:r>
    </w:p>
    <w:p w14:paraId="386B1CBC" w14:textId="25F67309" w:rsidR="00F94ECE" w:rsidRPr="00D60FBA" w:rsidRDefault="00D60FBA" w:rsidP="00D60FBA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BB43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B43B9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490175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is correct and a matter of common cause that the arbitrator’s award which dismissed the appellant’s preliminary objection based on prescription was never contested on appeal.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0175" w:rsidRPr="00D60FBA">
        <w:rPr>
          <w:rFonts w:ascii="Times New Roman" w:hAnsi="Times New Roman" w:cs="Times New Roman"/>
          <w:sz w:val="24"/>
          <w:szCs w:val="24"/>
          <w:lang w:val="en-US"/>
        </w:rPr>
        <w:t>The award was also never challenged on appeal on the merits.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C31B0" w:rsidRPr="00D60FBA">
        <w:rPr>
          <w:rFonts w:ascii="Times New Roman" w:hAnsi="Times New Roman" w:cs="Times New Roman"/>
          <w:sz w:val="24"/>
          <w:szCs w:val="24"/>
          <w:lang w:val="en-US"/>
        </w:rPr>
        <w:t>On the contrary</w:t>
      </w:r>
      <w:r w:rsidR="00EE085C" w:rsidRPr="00D60F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C31B0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the appellant </w:t>
      </w:r>
      <w:r w:rsidR="00EC31B0" w:rsidRPr="00D60FBA">
        <w:rPr>
          <w:rFonts w:ascii="Times New Roman" w:hAnsi="Times New Roman" w:cs="Times New Roman"/>
          <w:sz w:val="24"/>
          <w:szCs w:val="24"/>
          <w:lang w:val="en-US"/>
        </w:rPr>
        <w:lastRenderedPageBreak/>
        <w:t>accepted that the award was correct and undertook to comply with it</w:t>
      </w:r>
      <w:r w:rsidR="006C650F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as clearly stated in its letter of 15 July 200</w:t>
      </w:r>
      <w:r>
        <w:rPr>
          <w:rFonts w:ascii="Times New Roman" w:hAnsi="Times New Roman" w:cs="Times New Roman"/>
          <w:sz w:val="24"/>
          <w:szCs w:val="24"/>
          <w:lang w:val="en-US"/>
        </w:rPr>
        <w:t>9 at p</w:t>
      </w:r>
      <w:r w:rsidR="006C650F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52 of the record of proceedings</w:t>
      </w:r>
      <w:r w:rsidR="00EC31B0" w:rsidRPr="00D60F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099F1B" w14:textId="77777777" w:rsidR="002D3A3C" w:rsidRPr="00B16560" w:rsidRDefault="002D3A3C" w:rsidP="00B1656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736933" w14:textId="372183F4" w:rsidR="00554A6B" w:rsidRDefault="00D60FBA" w:rsidP="00D60FBA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BB43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B43B9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2D3A3C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is not in dispute that</w:t>
      </w:r>
      <w:r w:rsidR="008D04D3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the appellant</w:t>
      </w:r>
      <w:r w:rsidR="002D3A3C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did not plead prescription both before the Labour </w:t>
      </w:r>
      <w:r w:rsidR="008D04D3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Officer </w:t>
      </w:r>
      <w:r w:rsidR="002D3A3C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or the court </w:t>
      </w:r>
      <w:r w:rsidR="002D3A3C" w:rsidRPr="00D60FBA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BB43B9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n-US"/>
        </w:rPr>
        <w:t>Asked by the c</w:t>
      </w:r>
      <w:r w:rsidR="002D3A3C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ourt whether prescription should not have been specifically pleaded both before the Labour officer and the court </w:t>
      </w:r>
      <w:r w:rsidR="002D3A3C" w:rsidRPr="00D60FBA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2D3A3C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D3A3C" w:rsidRPr="00D60FBA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="002D3A3C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3A3C" w:rsidRPr="00D60FBA">
        <w:rPr>
          <w:rFonts w:ascii="Times New Roman" w:hAnsi="Times New Roman" w:cs="Times New Roman"/>
          <w:i/>
          <w:sz w:val="24"/>
          <w:szCs w:val="24"/>
          <w:lang w:val="en-US"/>
        </w:rPr>
        <w:t>Mutero’s</w:t>
      </w:r>
      <w:proofErr w:type="spellEnd"/>
      <w:r w:rsidR="002D3A3C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response was, </w:t>
      </w:r>
      <w:r w:rsidR="002D3A3C" w:rsidRPr="00D60FBA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“Yes but concession does not mean </w:t>
      </w:r>
      <w:r w:rsidR="008D04D3" w:rsidRPr="00D60FBA">
        <w:rPr>
          <w:rFonts w:ascii="Times New Roman" w:hAnsi="Times New Roman" w:cs="Times New Roman"/>
          <w:i/>
          <w:sz w:val="24"/>
          <w:szCs w:val="24"/>
          <w:lang w:val="en-US"/>
        </w:rPr>
        <w:t>it</w:t>
      </w:r>
      <w:r w:rsidR="002D3A3C" w:rsidRPr="00D60FB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has been </w:t>
      </w:r>
      <w:proofErr w:type="spellStart"/>
      <w:r w:rsidR="002D3A3C" w:rsidRPr="00D60FBA">
        <w:rPr>
          <w:rFonts w:ascii="Times New Roman" w:hAnsi="Times New Roman" w:cs="Times New Roman"/>
          <w:i/>
          <w:sz w:val="24"/>
          <w:szCs w:val="24"/>
          <w:lang w:val="en-US"/>
        </w:rPr>
        <w:t>unpleaded</w:t>
      </w:r>
      <w:proofErr w:type="spellEnd"/>
      <w:r w:rsidR="002D3A3C" w:rsidRPr="00D60FBA">
        <w:rPr>
          <w:rFonts w:ascii="Times New Roman" w:hAnsi="Times New Roman" w:cs="Times New Roman"/>
          <w:sz w:val="24"/>
          <w:szCs w:val="24"/>
          <w:lang w:val="en-US"/>
        </w:rPr>
        <w:t>.”  With all due respect, this is legal tomfoolery</w:t>
      </w:r>
      <w:r w:rsidR="008D04D3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which does not take the appellant’s case anywhere</w:t>
      </w:r>
      <w:r w:rsidR="009A5D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2659E6" w14:textId="77777777" w:rsidR="00D60FBA" w:rsidRDefault="00D60FBA" w:rsidP="00D60FBA">
      <w:pPr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398813" w14:textId="7AA03611" w:rsidR="00554A6B" w:rsidRPr="00D60FBA" w:rsidRDefault="00D60FBA" w:rsidP="00D60FBA">
      <w:pPr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60F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DISPOSITION</w:t>
      </w:r>
    </w:p>
    <w:p w14:paraId="3D2BC536" w14:textId="15C61D4A" w:rsidR="00554A6B" w:rsidRPr="00D60FBA" w:rsidRDefault="00D60FBA" w:rsidP="00D60FBA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BB43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B43B9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54A6B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appellant sealed its own fate when it accepted the arbitrator’s award and partially complied </w:t>
      </w:r>
      <w:r w:rsidR="00AF38FA" w:rsidRPr="00D60FBA">
        <w:rPr>
          <w:rFonts w:ascii="Times New Roman" w:hAnsi="Times New Roman" w:cs="Times New Roman"/>
          <w:sz w:val="24"/>
          <w:szCs w:val="24"/>
          <w:lang w:val="en-US"/>
        </w:rPr>
        <w:t>with it</w:t>
      </w:r>
      <w:r w:rsidR="00554A6B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F1E99" w:rsidRPr="00D60FBA">
        <w:rPr>
          <w:rFonts w:ascii="Times New Roman" w:hAnsi="Times New Roman" w:cs="Times New Roman"/>
          <w:sz w:val="24"/>
          <w:szCs w:val="24"/>
          <w:lang w:val="en-US"/>
        </w:rPr>
        <w:t>It cannot therefore</w:t>
      </w:r>
      <w:r w:rsidR="00554A6B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 be found in the appellant’s mouth that it cannot </w:t>
      </w:r>
      <w:r w:rsidR="00BB61FC" w:rsidRPr="00D60FB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54A6B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e bound by the award when </w:t>
      </w:r>
      <w:r w:rsidR="00BB61FC" w:rsidRPr="00D60FBA">
        <w:rPr>
          <w:rFonts w:ascii="Times New Roman" w:hAnsi="Times New Roman" w:cs="Times New Roman"/>
          <w:sz w:val="24"/>
          <w:szCs w:val="24"/>
          <w:lang w:val="en-US"/>
        </w:rPr>
        <w:t>it stands undistur</w:t>
      </w:r>
      <w:r w:rsidR="00F05742">
        <w:rPr>
          <w:rFonts w:ascii="Times New Roman" w:hAnsi="Times New Roman" w:cs="Times New Roman"/>
          <w:sz w:val="24"/>
          <w:szCs w:val="24"/>
          <w:lang w:val="en-US"/>
        </w:rPr>
        <w:t xml:space="preserve">bed, valid, extant and binding.  </w:t>
      </w:r>
      <w:r w:rsidR="00BB61FC" w:rsidRPr="00D60FBA">
        <w:rPr>
          <w:rFonts w:ascii="Times New Roman" w:hAnsi="Times New Roman" w:cs="Times New Roman"/>
          <w:sz w:val="24"/>
          <w:szCs w:val="24"/>
          <w:lang w:val="en-US"/>
        </w:rPr>
        <w:t xml:space="preserve">In the case of </w:t>
      </w:r>
      <w:proofErr w:type="spellStart"/>
      <w:r w:rsidR="00BB61FC" w:rsidRPr="00D60FBA">
        <w:rPr>
          <w:rFonts w:ascii="Times New Roman" w:hAnsi="Times New Roman" w:cs="Times New Roman"/>
          <w:i/>
          <w:sz w:val="24"/>
          <w:szCs w:val="24"/>
          <w:lang w:val="en-US"/>
        </w:rPr>
        <w:t>Mkize</w:t>
      </w:r>
      <w:proofErr w:type="spellEnd"/>
      <w:r w:rsidR="00BB61FC" w:rsidRPr="00D60FB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B61FC" w:rsidRPr="00BB43B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BB61FC" w:rsidRPr="00D60FB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B61FC" w:rsidRPr="00D60FBA">
        <w:rPr>
          <w:rFonts w:ascii="Times New Roman" w:hAnsi="Times New Roman" w:cs="Times New Roman"/>
          <w:i/>
          <w:sz w:val="24"/>
          <w:szCs w:val="24"/>
          <w:lang w:val="en-US"/>
        </w:rPr>
        <w:t>Swemmer</w:t>
      </w:r>
      <w:proofErr w:type="spellEnd"/>
      <w:r w:rsidR="00B37CAF">
        <w:rPr>
          <w:rFonts w:ascii="Times New Roman" w:hAnsi="Times New Roman" w:cs="Times New Roman"/>
          <w:sz w:val="24"/>
          <w:szCs w:val="24"/>
          <w:lang w:val="en-US"/>
        </w:rPr>
        <w:t xml:space="preserve"> 1967 SA 186 at p 197 C - </w:t>
      </w:r>
      <w:r w:rsidR="00BB61FC" w:rsidRPr="00D60FBA">
        <w:rPr>
          <w:rFonts w:ascii="Times New Roman" w:hAnsi="Times New Roman" w:cs="Times New Roman"/>
          <w:sz w:val="24"/>
          <w:szCs w:val="24"/>
          <w:lang w:val="en-US"/>
        </w:rPr>
        <w:t>D it was held that judicial decisions are binding until set aside on appeal or review.</w:t>
      </w:r>
      <w:r w:rsidR="00F057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B0D68" w:rsidRPr="00D60FB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05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this case the award is extant.  </w:t>
      </w:r>
      <w:r w:rsidR="00BB0D68" w:rsidRPr="00D60FBA">
        <w:rPr>
          <w:rFonts w:ascii="Times New Roman" w:hAnsi="Times New Roman" w:cs="Times New Roman"/>
          <w:sz w:val="24"/>
          <w:szCs w:val="24"/>
          <w:lang w:val="en-US"/>
        </w:rPr>
        <w:t>It was never set aside either on appeal or review.</w:t>
      </w:r>
    </w:p>
    <w:p w14:paraId="32741DCF" w14:textId="77777777" w:rsidR="00FA08EB" w:rsidRPr="00B16560" w:rsidRDefault="00FA08EB" w:rsidP="00B37CAF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875FD4" w14:textId="6C5E7047" w:rsidR="00FA08EB" w:rsidRDefault="00B37CAF" w:rsidP="00B37CAF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F057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05742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A08EB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appellant sought to </w:t>
      </w:r>
      <w:proofErr w:type="spellStart"/>
      <w:r w:rsidR="00FA08EB" w:rsidRPr="00B37CAF">
        <w:rPr>
          <w:rFonts w:ascii="Times New Roman" w:hAnsi="Times New Roman" w:cs="Times New Roman"/>
          <w:sz w:val="24"/>
          <w:szCs w:val="24"/>
          <w:lang w:val="en-US"/>
        </w:rPr>
        <w:t>resile</w:t>
      </w:r>
      <w:proofErr w:type="spellEnd"/>
      <w:r w:rsidR="00FA08EB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from its undertaking to comply with the award arguing that the award did not specifically cove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 the issue of the company car.  </w:t>
      </w:r>
      <w:r w:rsidR="00FA08EB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Unfortunately the iron is that in its letter of 16 July 2009 the appellant freely admitted liability to provide the respondent with a company car and fuel in terms of his contract of employment.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0D68" w:rsidRPr="00B37CAF">
        <w:rPr>
          <w:rFonts w:ascii="Times New Roman" w:hAnsi="Times New Roman" w:cs="Times New Roman"/>
          <w:sz w:val="24"/>
          <w:szCs w:val="24"/>
          <w:lang w:val="en-US"/>
        </w:rPr>
        <w:t>That admission is firm and binding on the appellant.</w:t>
      </w:r>
    </w:p>
    <w:p w14:paraId="39EDA11F" w14:textId="77777777" w:rsidR="00EA5400" w:rsidRPr="00B37CAF" w:rsidRDefault="00EA5400" w:rsidP="00B37CAF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AD0CED" w14:textId="77777777" w:rsidR="00FA08EB" w:rsidRPr="00B16560" w:rsidRDefault="00FA08EB" w:rsidP="00B1656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73B328" w14:textId="7E06502C" w:rsidR="00FA08EB" w:rsidRPr="00B37CAF" w:rsidRDefault="00B37CAF" w:rsidP="00B37CAF">
      <w:p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26</w:t>
      </w:r>
      <w:r w:rsidR="002B62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62BB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Given</w:t>
      </w:r>
      <w:r w:rsidR="00FA08EB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the appellant’s admission of liability </w:t>
      </w:r>
      <w:r w:rsidR="00EA5400">
        <w:rPr>
          <w:rFonts w:ascii="Times New Roman" w:hAnsi="Times New Roman" w:cs="Times New Roman"/>
          <w:sz w:val="24"/>
          <w:szCs w:val="24"/>
          <w:lang w:val="en-US"/>
        </w:rPr>
        <w:t xml:space="preserve">and failure to plead prescription, </w:t>
      </w:r>
      <w:r w:rsidR="00FA08EB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the court </w:t>
      </w:r>
      <w:r w:rsidR="005F5B3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FA08EB" w:rsidRPr="00B37CAF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FA08EB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cannot be faulted at all in confirming the Labour Officer</w:t>
      </w:r>
      <w:r w:rsidR="00C54D4A" w:rsidRPr="00B37CAF">
        <w:rPr>
          <w:rFonts w:ascii="Times New Roman" w:hAnsi="Times New Roman" w:cs="Times New Roman"/>
          <w:sz w:val="24"/>
          <w:szCs w:val="24"/>
          <w:lang w:val="en-US"/>
        </w:rPr>
        <w:t>’s draft award which was in essence</w:t>
      </w:r>
      <w:r w:rsidR="00F40CC3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only</w:t>
      </w:r>
      <w:r w:rsidR="00C54D4A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an enforcement procedure </w:t>
      </w:r>
      <w:r w:rsidR="002B62BB">
        <w:rPr>
          <w:rFonts w:ascii="Times New Roman" w:hAnsi="Times New Roman" w:cs="Times New Roman"/>
          <w:sz w:val="24"/>
          <w:szCs w:val="24"/>
          <w:lang w:val="en-US"/>
        </w:rPr>
        <w:t xml:space="preserve">of the arbitral award.  </w:t>
      </w:r>
      <w:r w:rsidR="00921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8EB" w:rsidRPr="00B37CAF">
        <w:rPr>
          <w:rFonts w:ascii="Times New Roman" w:hAnsi="Times New Roman" w:cs="Times New Roman"/>
          <w:sz w:val="24"/>
          <w:szCs w:val="24"/>
          <w:lang w:val="en-US"/>
        </w:rPr>
        <w:t>That being the case the appeal can only fail.</w:t>
      </w:r>
    </w:p>
    <w:p w14:paraId="3D52D969" w14:textId="77777777" w:rsidR="00FA08EB" w:rsidRPr="00B16560" w:rsidRDefault="00FA08EB" w:rsidP="00B37C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B4DB6E" w14:textId="09BC38C0" w:rsidR="00FA08EB" w:rsidRPr="00B37CAF" w:rsidRDefault="00B37CAF" w:rsidP="00B37CAF">
      <w:pPr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27</w:t>
      </w:r>
      <w:r w:rsidR="002B62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62BB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Costs</w:t>
      </w:r>
      <w:r w:rsidR="00FA08EB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follow the result.</w:t>
      </w:r>
    </w:p>
    <w:p w14:paraId="7291A59F" w14:textId="77777777" w:rsidR="00B37CAF" w:rsidRDefault="00B37CAF" w:rsidP="00B37CAF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3A511" w14:textId="7CFB3868" w:rsidR="00FA08EB" w:rsidRPr="00B37CAF" w:rsidRDefault="00B37CAF" w:rsidP="00B37CAF">
      <w:pPr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</w:t>
      </w:r>
      <w:r w:rsidR="002B62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62BB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FA08EB" w:rsidRPr="00B37CAF">
        <w:rPr>
          <w:rFonts w:ascii="Times New Roman" w:hAnsi="Times New Roman" w:cs="Times New Roman"/>
          <w:sz w:val="24"/>
          <w:szCs w:val="24"/>
          <w:lang w:val="en-US"/>
        </w:rPr>
        <w:t xml:space="preserve"> is accordingly ordered that the appeal be and is hereby dismissed with costs.</w:t>
      </w:r>
    </w:p>
    <w:p w14:paraId="05338CCD" w14:textId="77777777" w:rsidR="00FA08EB" w:rsidRDefault="00FA08EB" w:rsidP="00B1656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D5799E" w14:textId="77777777" w:rsidR="009210EF" w:rsidRDefault="009210EF" w:rsidP="00B1656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A76949" w14:textId="77777777" w:rsidR="009210EF" w:rsidRPr="00B16560" w:rsidRDefault="009210EF" w:rsidP="00B1656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093B45" w14:textId="77777777" w:rsidR="00FA08EB" w:rsidRPr="00B16560" w:rsidRDefault="00FA08EB" w:rsidP="00B165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1ACFE4" w14:textId="0B1563F9" w:rsidR="00AB6A29" w:rsidRPr="00AB6A29" w:rsidRDefault="00450FD3" w:rsidP="009210E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KUDYA JA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B6A29" w:rsidRPr="00450FD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6A2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B6A29" w:rsidRPr="00AB6A29">
        <w:rPr>
          <w:rFonts w:ascii="Times New Roman" w:hAnsi="Times New Roman" w:cs="Times New Roman"/>
          <w:sz w:val="24"/>
          <w:szCs w:val="24"/>
          <w:lang w:val="en-US"/>
        </w:rPr>
        <w:t>I agre</w:t>
      </w:r>
      <w:r w:rsidR="00AB6A29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3C728199" w14:textId="77777777" w:rsidR="00AB6A29" w:rsidRDefault="00AB6A29" w:rsidP="00B165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95E1E6" w14:textId="77777777" w:rsidR="00CF08BC" w:rsidRDefault="00CF08BC" w:rsidP="00B1656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7CB9382E" w14:textId="693F2E06" w:rsidR="00FA08EB" w:rsidRDefault="00AB6A29" w:rsidP="009210EF">
      <w:pPr>
        <w:spacing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557F">
        <w:rPr>
          <w:rFonts w:ascii="Times New Roman" w:hAnsi="Times New Roman" w:cs="Times New Roman"/>
          <w:b/>
          <w:sz w:val="24"/>
          <w:szCs w:val="24"/>
          <w:lang w:val="en-US"/>
        </w:rPr>
        <w:t>MUSAKWA JA</w:t>
      </w:r>
      <w:r w:rsidR="009210E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50FD3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B6A29">
        <w:rPr>
          <w:rFonts w:ascii="Times New Roman" w:hAnsi="Times New Roman" w:cs="Times New Roman"/>
          <w:sz w:val="24"/>
          <w:szCs w:val="24"/>
          <w:lang w:val="en-US"/>
        </w:rPr>
        <w:t>I agree</w:t>
      </w:r>
    </w:p>
    <w:p w14:paraId="536B3FF7" w14:textId="77777777" w:rsidR="00450FD3" w:rsidRDefault="00450FD3" w:rsidP="00AB6A29">
      <w:pPr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1B794" w14:textId="77777777" w:rsidR="00450FD3" w:rsidRPr="00B16560" w:rsidRDefault="00450FD3" w:rsidP="00AB6A29">
      <w:pPr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AD25FC" w14:textId="77777777" w:rsidR="00FA08EB" w:rsidRPr="00B16560" w:rsidRDefault="00FA08EB" w:rsidP="00B165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971654" w14:textId="4EA8F89C" w:rsidR="00FA08EB" w:rsidRPr="00AB6A29" w:rsidRDefault="00FA08EB" w:rsidP="00AB6A29">
      <w:pPr>
        <w:spacing w:line="48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Mtetwa</w:t>
      </w:r>
      <w:proofErr w:type="spellEnd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&amp; </w:t>
      </w:r>
      <w:proofErr w:type="spellStart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Nyambirai</w:t>
      </w:r>
      <w:proofErr w:type="spellEnd"/>
      <w:r w:rsidR="00AB6A2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Legal Practitioner</w:t>
      </w:r>
      <w:r w:rsidR="00450FD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B6A2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AB6A29" w:rsidRPr="00AB6A29">
        <w:rPr>
          <w:rFonts w:ascii="Times New Roman" w:hAnsi="Times New Roman" w:cs="Times New Roman"/>
          <w:sz w:val="24"/>
          <w:szCs w:val="24"/>
          <w:lang w:val="en-US"/>
        </w:rPr>
        <w:t>appellant’s legal p</w:t>
      </w:r>
      <w:r w:rsidRPr="00AB6A29">
        <w:rPr>
          <w:rFonts w:ascii="Times New Roman" w:hAnsi="Times New Roman" w:cs="Times New Roman"/>
          <w:sz w:val="24"/>
          <w:szCs w:val="24"/>
          <w:lang w:val="en-US"/>
        </w:rPr>
        <w:t>ractitioners</w:t>
      </w:r>
    </w:p>
    <w:p w14:paraId="2B27F0F7" w14:textId="628E32EA" w:rsidR="00FA08EB" w:rsidRPr="00AB6A29" w:rsidRDefault="00FA08EB" w:rsidP="00AB6A29">
      <w:pPr>
        <w:spacing w:line="48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>Mawire</w:t>
      </w:r>
      <w:proofErr w:type="spellEnd"/>
      <w:r w:rsidRPr="00B165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&amp; Ass</w:t>
      </w:r>
      <w:r w:rsidR="00AB6A29">
        <w:rPr>
          <w:rFonts w:ascii="Times New Roman" w:hAnsi="Times New Roman" w:cs="Times New Roman"/>
          <w:i/>
          <w:sz w:val="24"/>
          <w:szCs w:val="24"/>
          <w:lang w:val="en-US"/>
        </w:rPr>
        <w:t xml:space="preserve">ociates Legal Practitioners, </w:t>
      </w:r>
      <w:r w:rsidR="00AB6A29" w:rsidRPr="00AB6A2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50FD3" w:rsidRPr="00450FD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450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6A29" w:rsidRPr="00AB6A29">
        <w:rPr>
          <w:rFonts w:ascii="Times New Roman" w:hAnsi="Times New Roman" w:cs="Times New Roman"/>
          <w:sz w:val="24"/>
          <w:szCs w:val="24"/>
          <w:lang w:val="en-US"/>
        </w:rPr>
        <w:t>respondent’s legal p</w:t>
      </w:r>
      <w:r w:rsidRPr="00AB6A29">
        <w:rPr>
          <w:rFonts w:ascii="Times New Roman" w:hAnsi="Times New Roman" w:cs="Times New Roman"/>
          <w:sz w:val="24"/>
          <w:szCs w:val="24"/>
          <w:lang w:val="en-US"/>
        </w:rPr>
        <w:t>ractitioners.</w:t>
      </w:r>
    </w:p>
    <w:p w14:paraId="36A633C4" w14:textId="77777777" w:rsidR="00385B22" w:rsidRPr="00AB6A29" w:rsidRDefault="00385B22" w:rsidP="00AB6A29">
      <w:pPr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85B22" w:rsidRPr="00AB6A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8773F" w14:textId="77777777" w:rsidR="006440CD" w:rsidRDefault="006440CD" w:rsidP="002211C9">
      <w:r>
        <w:separator/>
      </w:r>
    </w:p>
  </w:endnote>
  <w:endnote w:type="continuationSeparator" w:id="0">
    <w:p w14:paraId="475EAA22" w14:textId="77777777" w:rsidR="006440CD" w:rsidRDefault="006440CD" w:rsidP="0022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4BB93" w14:textId="77777777" w:rsidR="006440CD" w:rsidRDefault="006440CD" w:rsidP="002211C9">
      <w:r>
        <w:separator/>
      </w:r>
    </w:p>
  </w:footnote>
  <w:footnote w:type="continuationSeparator" w:id="0">
    <w:p w14:paraId="6CF35B61" w14:textId="77777777" w:rsidR="006440CD" w:rsidRDefault="006440CD" w:rsidP="00221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275A2" w14:textId="57180075" w:rsidR="002211C9" w:rsidRDefault="002211C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D67539" wp14:editId="145BFB0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32F78" w14:textId="00FA020D" w:rsidR="002211C9" w:rsidRPr="008061EE" w:rsidRDefault="00A00C08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Judgement No SC 47</w:t>
                          </w:r>
                          <w:r w:rsidR="002211C9" w:rsidRPr="008061EE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/24</w:t>
                          </w:r>
                        </w:p>
                        <w:p w14:paraId="4846B61B" w14:textId="35692BB6" w:rsidR="002211C9" w:rsidRPr="008061EE" w:rsidRDefault="002211C9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</w:pPr>
                          <w:r w:rsidRPr="008061EE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Civil Appeal  No. SC 179/23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D67539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5CF32F78" w14:textId="00FA020D" w:rsidR="002211C9" w:rsidRPr="008061EE" w:rsidRDefault="00A00C08">
                    <w:pPr>
                      <w:jc w:val="right"/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>Judgement No SC 47</w:t>
                    </w:r>
                    <w:r w:rsidR="002211C9" w:rsidRPr="008061EE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>/24</w:t>
                    </w:r>
                  </w:p>
                  <w:p w14:paraId="4846B61B" w14:textId="35692BB6" w:rsidR="002211C9" w:rsidRPr="008061EE" w:rsidRDefault="002211C9">
                    <w:pPr>
                      <w:jc w:val="right"/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</w:pPr>
                    <w:r w:rsidRPr="008061EE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>Civil Appeal  No. SC 179/23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BAF86B" wp14:editId="4AD8DA6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D6E468" w14:textId="77777777" w:rsidR="002211C9" w:rsidRDefault="002211C9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3355A" w:rsidRPr="0063355A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AF86B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DD6E468" w14:textId="77777777" w:rsidR="002211C9" w:rsidRDefault="002211C9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3355A" w:rsidRPr="0063355A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B36D5"/>
    <w:multiLevelType w:val="hybridMultilevel"/>
    <w:tmpl w:val="9190B8A0"/>
    <w:lvl w:ilvl="0" w:tplc="3009000F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364" w:hanging="360"/>
      </w:pPr>
    </w:lvl>
    <w:lvl w:ilvl="2" w:tplc="3009001B" w:tentative="1">
      <w:start w:val="1"/>
      <w:numFmt w:val="lowerRoman"/>
      <w:lvlText w:val="%3."/>
      <w:lvlJc w:val="right"/>
      <w:pPr>
        <w:ind w:left="2084" w:hanging="180"/>
      </w:pPr>
    </w:lvl>
    <w:lvl w:ilvl="3" w:tplc="3009000F" w:tentative="1">
      <w:start w:val="1"/>
      <w:numFmt w:val="decimal"/>
      <w:lvlText w:val="%4."/>
      <w:lvlJc w:val="left"/>
      <w:pPr>
        <w:ind w:left="2804" w:hanging="360"/>
      </w:pPr>
    </w:lvl>
    <w:lvl w:ilvl="4" w:tplc="30090019" w:tentative="1">
      <w:start w:val="1"/>
      <w:numFmt w:val="lowerLetter"/>
      <w:lvlText w:val="%5."/>
      <w:lvlJc w:val="left"/>
      <w:pPr>
        <w:ind w:left="3524" w:hanging="360"/>
      </w:pPr>
    </w:lvl>
    <w:lvl w:ilvl="5" w:tplc="3009001B" w:tentative="1">
      <w:start w:val="1"/>
      <w:numFmt w:val="lowerRoman"/>
      <w:lvlText w:val="%6."/>
      <w:lvlJc w:val="right"/>
      <w:pPr>
        <w:ind w:left="4244" w:hanging="180"/>
      </w:pPr>
    </w:lvl>
    <w:lvl w:ilvl="6" w:tplc="3009000F" w:tentative="1">
      <w:start w:val="1"/>
      <w:numFmt w:val="decimal"/>
      <w:lvlText w:val="%7."/>
      <w:lvlJc w:val="left"/>
      <w:pPr>
        <w:ind w:left="4964" w:hanging="360"/>
      </w:pPr>
    </w:lvl>
    <w:lvl w:ilvl="7" w:tplc="30090019" w:tentative="1">
      <w:start w:val="1"/>
      <w:numFmt w:val="lowerLetter"/>
      <w:lvlText w:val="%8."/>
      <w:lvlJc w:val="left"/>
      <w:pPr>
        <w:ind w:left="5684" w:hanging="360"/>
      </w:pPr>
    </w:lvl>
    <w:lvl w:ilvl="8" w:tplc="3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AD057EA"/>
    <w:multiLevelType w:val="hybridMultilevel"/>
    <w:tmpl w:val="9B160D1C"/>
    <w:lvl w:ilvl="0" w:tplc="3ACC0F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0090019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D21A2"/>
    <w:multiLevelType w:val="hybridMultilevel"/>
    <w:tmpl w:val="080CF6C0"/>
    <w:lvl w:ilvl="0" w:tplc="0FAA5EE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06B7E"/>
    <w:multiLevelType w:val="hybridMultilevel"/>
    <w:tmpl w:val="0A1415B0"/>
    <w:lvl w:ilvl="0" w:tplc="861A38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D43008"/>
    <w:multiLevelType w:val="hybridMultilevel"/>
    <w:tmpl w:val="408EFEC6"/>
    <w:lvl w:ilvl="0" w:tplc="3A5C55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CE14CC"/>
    <w:multiLevelType w:val="hybridMultilevel"/>
    <w:tmpl w:val="96EC584C"/>
    <w:lvl w:ilvl="0" w:tplc="DE12EB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12"/>
    <w:rsid w:val="00015655"/>
    <w:rsid w:val="00045C2B"/>
    <w:rsid w:val="000618F3"/>
    <w:rsid w:val="0006583E"/>
    <w:rsid w:val="000719FE"/>
    <w:rsid w:val="000A5E53"/>
    <w:rsid w:val="000D3212"/>
    <w:rsid w:val="00102BDA"/>
    <w:rsid w:val="001450E8"/>
    <w:rsid w:val="00160E78"/>
    <w:rsid w:val="00172C00"/>
    <w:rsid w:val="001750C2"/>
    <w:rsid w:val="00194811"/>
    <w:rsid w:val="001D0531"/>
    <w:rsid w:val="001D1369"/>
    <w:rsid w:val="00200D82"/>
    <w:rsid w:val="002027B4"/>
    <w:rsid w:val="00206F13"/>
    <w:rsid w:val="002211C9"/>
    <w:rsid w:val="00232897"/>
    <w:rsid w:val="00234380"/>
    <w:rsid w:val="00246335"/>
    <w:rsid w:val="002922AC"/>
    <w:rsid w:val="002B62BB"/>
    <w:rsid w:val="002D3A3C"/>
    <w:rsid w:val="002E0B17"/>
    <w:rsid w:val="002E1E26"/>
    <w:rsid w:val="0030543F"/>
    <w:rsid w:val="00306F61"/>
    <w:rsid w:val="00324A2B"/>
    <w:rsid w:val="003774FA"/>
    <w:rsid w:val="00385B22"/>
    <w:rsid w:val="00392AC6"/>
    <w:rsid w:val="003A086E"/>
    <w:rsid w:val="003A3C01"/>
    <w:rsid w:val="003B6BE4"/>
    <w:rsid w:val="003C1FA1"/>
    <w:rsid w:val="003D0F3E"/>
    <w:rsid w:val="003D1522"/>
    <w:rsid w:val="003E33D5"/>
    <w:rsid w:val="00425E79"/>
    <w:rsid w:val="00443970"/>
    <w:rsid w:val="00450FD3"/>
    <w:rsid w:val="00490175"/>
    <w:rsid w:val="004B671D"/>
    <w:rsid w:val="004E5705"/>
    <w:rsid w:val="00524ADA"/>
    <w:rsid w:val="0052539A"/>
    <w:rsid w:val="00554A6B"/>
    <w:rsid w:val="00563B0F"/>
    <w:rsid w:val="00570734"/>
    <w:rsid w:val="0057743E"/>
    <w:rsid w:val="0058189D"/>
    <w:rsid w:val="005A58D5"/>
    <w:rsid w:val="005B7F7A"/>
    <w:rsid w:val="005D068D"/>
    <w:rsid w:val="005E1077"/>
    <w:rsid w:val="005E488E"/>
    <w:rsid w:val="005E6E5D"/>
    <w:rsid w:val="005F5B32"/>
    <w:rsid w:val="0060678A"/>
    <w:rsid w:val="00614FD6"/>
    <w:rsid w:val="0061696D"/>
    <w:rsid w:val="00623368"/>
    <w:rsid w:val="0063355A"/>
    <w:rsid w:val="006440CD"/>
    <w:rsid w:val="00662120"/>
    <w:rsid w:val="00670E53"/>
    <w:rsid w:val="00671468"/>
    <w:rsid w:val="00676230"/>
    <w:rsid w:val="006A35EF"/>
    <w:rsid w:val="006A7083"/>
    <w:rsid w:val="006C650F"/>
    <w:rsid w:val="006E176F"/>
    <w:rsid w:val="006F4E99"/>
    <w:rsid w:val="00710289"/>
    <w:rsid w:val="00762A03"/>
    <w:rsid w:val="00776837"/>
    <w:rsid w:val="0079141F"/>
    <w:rsid w:val="007A041F"/>
    <w:rsid w:val="007A5B0D"/>
    <w:rsid w:val="007B0D23"/>
    <w:rsid w:val="007C4F4A"/>
    <w:rsid w:val="007F1E99"/>
    <w:rsid w:val="008061EE"/>
    <w:rsid w:val="00834B4A"/>
    <w:rsid w:val="00840B4F"/>
    <w:rsid w:val="00851D12"/>
    <w:rsid w:val="008546B5"/>
    <w:rsid w:val="00875327"/>
    <w:rsid w:val="00880071"/>
    <w:rsid w:val="008A6B34"/>
    <w:rsid w:val="008B2EF5"/>
    <w:rsid w:val="008D04D3"/>
    <w:rsid w:val="008D05C4"/>
    <w:rsid w:val="008E689C"/>
    <w:rsid w:val="0091660F"/>
    <w:rsid w:val="009210EF"/>
    <w:rsid w:val="00925E48"/>
    <w:rsid w:val="00953E11"/>
    <w:rsid w:val="00985E19"/>
    <w:rsid w:val="009A5D50"/>
    <w:rsid w:val="009A7A43"/>
    <w:rsid w:val="009B4292"/>
    <w:rsid w:val="009B713E"/>
    <w:rsid w:val="009C7E97"/>
    <w:rsid w:val="00A00C08"/>
    <w:rsid w:val="00A13E04"/>
    <w:rsid w:val="00A23B46"/>
    <w:rsid w:val="00A61690"/>
    <w:rsid w:val="00A67F4C"/>
    <w:rsid w:val="00A7407E"/>
    <w:rsid w:val="00AA1D8F"/>
    <w:rsid w:val="00AA389B"/>
    <w:rsid w:val="00AB6A29"/>
    <w:rsid w:val="00AF03EB"/>
    <w:rsid w:val="00AF38FA"/>
    <w:rsid w:val="00B10802"/>
    <w:rsid w:val="00B113C9"/>
    <w:rsid w:val="00B16560"/>
    <w:rsid w:val="00B37CAF"/>
    <w:rsid w:val="00B47A3E"/>
    <w:rsid w:val="00BB0D68"/>
    <w:rsid w:val="00BB43B9"/>
    <w:rsid w:val="00BB61FC"/>
    <w:rsid w:val="00BC7358"/>
    <w:rsid w:val="00BD3CE7"/>
    <w:rsid w:val="00C122F9"/>
    <w:rsid w:val="00C356F7"/>
    <w:rsid w:val="00C3678E"/>
    <w:rsid w:val="00C53AFE"/>
    <w:rsid w:val="00C54D4A"/>
    <w:rsid w:val="00C843A7"/>
    <w:rsid w:val="00CF08BC"/>
    <w:rsid w:val="00CF0D8D"/>
    <w:rsid w:val="00D018B3"/>
    <w:rsid w:val="00D03D77"/>
    <w:rsid w:val="00D31B10"/>
    <w:rsid w:val="00D40D74"/>
    <w:rsid w:val="00D60FBA"/>
    <w:rsid w:val="00D9545D"/>
    <w:rsid w:val="00DD0A31"/>
    <w:rsid w:val="00DE548F"/>
    <w:rsid w:val="00DF441D"/>
    <w:rsid w:val="00DF7146"/>
    <w:rsid w:val="00E2395E"/>
    <w:rsid w:val="00E867E5"/>
    <w:rsid w:val="00EA12FB"/>
    <w:rsid w:val="00EA5400"/>
    <w:rsid w:val="00EA69A4"/>
    <w:rsid w:val="00EC160F"/>
    <w:rsid w:val="00EC31B0"/>
    <w:rsid w:val="00EE085C"/>
    <w:rsid w:val="00EE7D77"/>
    <w:rsid w:val="00F05742"/>
    <w:rsid w:val="00F10912"/>
    <w:rsid w:val="00F120A9"/>
    <w:rsid w:val="00F143EC"/>
    <w:rsid w:val="00F319D1"/>
    <w:rsid w:val="00F40CC3"/>
    <w:rsid w:val="00F40FB3"/>
    <w:rsid w:val="00F54919"/>
    <w:rsid w:val="00F71BD4"/>
    <w:rsid w:val="00F93C15"/>
    <w:rsid w:val="00F94ECE"/>
    <w:rsid w:val="00F95C86"/>
    <w:rsid w:val="00FA08EB"/>
    <w:rsid w:val="00FC6DEE"/>
    <w:rsid w:val="00FD434F"/>
    <w:rsid w:val="00FE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BF6B6F"/>
  <w15:chartTrackingRefBased/>
  <w15:docId w15:val="{15114A8D-47A1-408C-8845-3289696F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line="720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C2B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1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1C9"/>
  </w:style>
  <w:style w:type="paragraph" w:styleId="Footer">
    <w:name w:val="footer"/>
    <w:basedOn w:val="Normal"/>
    <w:link w:val="FooterChar"/>
    <w:uiPriority w:val="99"/>
    <w:unhideWhenUsed/>
    <w:rsid w:val="002211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JSC</cp:lastModifiedBy>
  <cp:revision>8</cp:revision>
  <dcterms:created xsi:type="dcterms:W3CDTF">2024-05-27T10:59:00Z</dcterms:created>
  <dcterms:modified xsi:type="dcterms:W3CDTF">2024-05-28T07:04:00Z</dcterms:modified>
</cp:coreProperties>
</file>