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748" w:rsidRPr="00C056C4" w:rsidRDefault="00C056C4" w:rsidP="00C056C4">
      <w:pPr>
        <w:spacing w:after="0" w:line="24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(17)</w:t>
      </w:r>
    </w:p>
    <w:p w:rsidR="00662C14" w:rsidRPr="00D559E2" w:rsidRDefault="00662C14" w:rsidP="002C74FC">
      <w:pPr>
        <w:spacing w:after="0" w:line="240" w:lineRule="auto"/>
        <w:jc w:val="center"/>
        <w:rPr>
          <w:rFonts w:ascii="Times New Roman" w:hAnsi="Times New Roman" w:cs="Times New Roman"/>
          <w:b/>
          <w:sz w:val="24"/>
          <w:szCs w:val="24"/>
        </w:rPr>
      </w:pPr>
    </w:p>
    <w:p w:rsidR="00662C14" w:rsidRPr="00D559E2" w:rsidRDefault="00662C14" w:rsidP="002C74FC">
      <w:pPr>
        <w:spacing w:after="0" w:line="240" w:lineRule="auto"/>
        <w:jc w:val="center"/>
        <w:rPr>
          <w:rFonts w:ascii="Times New Roman" w:hAnsi="Times New Roman" w:cs="Times New Roman"/>
          <w:b/>
          <w:sz w:val="24"/>
          <w:szCs w:val="24"/>
        </w:rPr>
      </w:pPr>
    </w:p>
    <w:p w:rsidR="00662C14" w:rsidRPr="00D559E2" w:rsidRDefault="00662C14" w:rsidP="002C74FC">
      <w:pPr>
        <w:spacing w:after="0" w:line="240" w:lineRule="auto"/>
        <w:jc w:val="center"/>
        <w:rPr>
          <w:rFonts w:ascii="Times New Roman" w:hAnsi="Times New Roman" w:cs="Times New Roman"/>
          <w:b/>
          <w:sz w:val="24"/>
          <w:szCs w:val="24"/>
        </w:rPr>
      </w:pPr>
    </w:p>
    <w:p w:rsidR="00685E10" w:rsidRPr="00D559E2" w:rsidRDefault="0008568F" w:rsidP="0008568F">
      <w:pPr>
        <w:pStyle w:val="ListParagraph"/>
        <w:numPr>
          <w:ilvl w:val="0"/>
          <w:numId w:val="10"/>
        </w:numPr>
        <w:spacing w:after="0" w:line="240" w:lineRule="auto"/>
        <w:ind w:left="0" w:firstLine="0"/>
        <w:jc w:val="center"/>
        <w:rPr>
          <w:rFonts w:ascii="Times New Roman" w:hAnsi="Times New Roman" w:cs="Times New Roman"/>
          <w:b/>
          <w:sz w:val="24"/>
          <w:szCs w:val="24"/>
        </w:rPr>
      </w:pPr>
      <w:r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CHEVHU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HOUSING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CO</w:t>
      </w:r>
      <w:r w:rsidR="00C845C5">
        <w:rPr>
          <w:rFonts w:ascii="Times New Roman" w:hAnsi="Times New Roman" w:cs="Times New Roman"/>
          <w:b/>
          <w:sz w:val="24"/>
          <w:szCs w:val="24"/>
        </w:rPr>
        <w:t>-</w:t>
      </w:r>
      <w:r w:rsidR="00A010DE" w:rsidRPr="00D559E2">
        <w:rPr>
          <w:rFonts w:ascii="Times New Roman" w:hAnsi="Times New Roman" w:cs="Times New Roman"/>
          <w:b/>
          <w:sz w:val="24"/>
          <w:szCs w:val="24"/>
        </w:rPr>
        <w:t xml:space="preserve">OPERATIVE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SOCIETY</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 LIMITED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(2)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CAIN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NKALA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HOUSING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CO</w:t>
      </w:r>
      <w:r w:rsidR="00B741A4">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-OPERATIVE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SOCIETY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LIMITED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(3)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MASHINGISHINGI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HOUSING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CO</w:t>
      </w:r>
      <w:r w:rsidR="00C845C5">
        <w:rPr>
          <w:rFonts w:ascii="Times New Roman" w:hAnsi="Times New Roman" w:cs="Times New Roman"/>
          <w:b/>
          <w:sz w:val="24"/>
          <w:szCs w:val="24"/>
        </w:rPr>
        <w:t>-</w:t>
      </w:r>
      <w:r w:rsidR="00A010DE" w:rsidRPr="00D559E2">
        <w:rPr>
          <w:rFonts w:ascii="Times New Roman" w:hAnsi="Times New Roman" w:cs="Times New Roman"/>
          <w:b/>
          <w:sz w:val="24"/>
          <w:szCs w:val="24"/>
        </w:rPr>
        <w:t xml:space="preserve">OPERATIVE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SOCIETY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LIMITED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(4)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TASIMUKA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HOUSING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CO</w:t>
      </w:r>
      <w:r w:rsidR="00C845C5">
        <w:rPr>
          <w:rFonts w:ascii="Times New Roman" w:hAnsi="Times New Roman" w:cs="Times New Roman"/>
          <w:b/>
          <w:sz w:val="24"/>
          <w:szCs w:val="24"/>
        </w:rPr>
        <w:t>-</w:t>
      </w:r>
      <w:r w:rsidR="00A010DE" w:rsidRPr="00D559E2">
        <w:rPr>
          <w:rFonts w:ascii="Times New Roman" w:hAnsi="Times New Roman" w:cs="Times New Roman"/>
          <w:b/>
          <w:sz w:val="24"/>
          <w:szCs w:val="24"/>
        </w:rPr>
        <w:t>OPERATIVE</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 SOCIETY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LIMITED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(5)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GENEVA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HOUSING </w:t>
      </w:r>
      <w:r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CO</w:t>
      </w:r>
      <w:r w:rsidR="00C845C5">
        <w:rPr>
          <w:rFonts w:ascii="Times New Roman" w:hAnsi="Times New Roman" w:cs="Times New Roman"/>
          <w:b/>
          <w:sz w:val="24"/>
          <w:szCs w:val="24"/>
        </w:rPr>
        <w:t>-</w:t>
      </w:r>
      <w:r w:rsidR="00A010DE" w:rsidRPr="00D559E2">
        <w:rPr>
          <w:rFonts w:ascii="Times New Roman" w:hAnsi="Times New Roman" w:cs="Times New Roman"/>
          <w:b/>
          <w:sz w:val="24"/>
          <w:szCs w:val="24"/>
        </w:rPr>
        <w:t xml:space="preserve">OPERATIVE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SOCIETY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LIMITED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(6)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TUZ </w:t>
      </w:r>
      <w:r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HOUSING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PROJECT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SOCIETY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 xml:space="preserve">LIMITED </w:t>
      </w:r>
      <w:r w:rsidR="00A35A0A" w:rsidRPr="00D559E2">
        <w:rPr>
          <w:rFonts w:ascii="Times New Roman" w:hAnsi="Times New Roman" w:cs="Times New Roman"/>
          <w:b/>
          <w:sz w:val="24"/>
          <w:szCs w:val="24"/>
        </w:rPr>
        <w:t xml:space="preserve">    </w:t>
      </w:r>
      <w:r w:rsidR="00A010DE" w:rsidRPr="00D559E2">
        <w:rPr>
          <w:rFonts w:ascii="Times New Roman" w:hAnsi="Times New Roman" w:cs="Times New Roman"/>
          <w:b/>
          <w:sz w:val="24"/>
          <w:szCs w:val="24"/>
        </w:rPr>
        <w:t>(7)</w:t>
      </w:r>
      <w:r w:rsidR="00993C5C" w:rsidRPr="00D559E2">
        <w:rPr>
          <w:rFonts w:ascii="Times New Roman" w:hAnsi="Times New Roman" w:cs="Times New Roman"/>
          <w:b/>
          <w:sz w:val="24"/>
          <w:szCs w:val="24"/>
        </w:rPr>
        <w:t xml:space="preserve"> </w:t>
      </w:r>
      <w:r w:rsid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GUKURAIVHU </w:t>
      </w:r>
      <w:r w:rsidR="00A35A0A"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HOUSING </w:t>
      </w:r>
      <w:r w:rsidR="00A35A0A"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CO</w:t>
      </w:r>
      <w:r w:rsidR="00C845C5">
        <w:rPr>
          <w:rFonts w:ascii="Times New Roman" w:hAnsi="Times New Roman" w:cs="Times New Roman"/>
          <w:b/>
          <w:sz w:val="24"/>
          <w:szCs w:val="24"/>
        </w:rPr>
        <w:t>-</w:t>
      </w:r>
      <w:r w:rsidR="00993C5C" w:rsidRPr="00D559E2">
        <w:rPr>
          <w:rFonts w:ascii="Times New Roman" w:hAnsi="Times New Roman" w:cs="Times New Roman"/>
          <w:b/>
          <w:sz w:val="24"/>
          <w:szCs w:val="24"/>
        </w:rPr>
        <w:t xml:space="preserve">OPERATIVE </w:t>
      </w:r>
      <w:r w:rsidR="00A35A0A"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SOCIETY </w:t>
      </w:r>
      <w:r w:rsidR="00A35A0A"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(8) </w:t>
      </w:r>
      <w:r w:rsidR="00A35A0A"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HIGHFIELD </w:t>
      </w:r>
      <w:r w:rsidR="00A35A0A"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CANAAN </w:t>
      </w:r>
      <w:r w:rsidR="00A35A0A"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HOUSING </w:t>
      </w:r>
      <w:r w:rsidR="00A35A0A"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CO</w:t>
      </w:r>
      <w:r w:rsidR="00C845C5">
        <w:rPr>
          <w:rFonts w:ascii="Times New Roman" w:hAnsi="Times New Roman" w:cs="Times New Roman"/>
          <w:b/>
          <w:sz w:val="24"/>
          <w:szCs w:val="24"/>
        </w:rPr>
        <w:t>-</w:t>
      </w:r>
      <w:r w:rsidR="00993C5C" w:rsidRPr="00D559E2">
        <w:rPr>
          <w:rFonts w:ascii="Times New Roman" w:hAnsi="Times New Roman" w:cs="Times New Roman"/>
          <w:b/>
          <w:sz w:val="24"/>
          <w:szCs w:val="24"/>
        </w:rPr>
        <w:t xml:space="preserve">OPERATIVE </w:t>
      </w:r>
      <w:r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SOCIETY </w:t>
      </w:r>
      <w:r w:rsidR="00A35A0A"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LIMITED </w:t>
      </w:r>
      <w:r w:rsidR="00A35A0A"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(9) </w:t>
      </w:r>
      <w:r w:rsidR="00A35A0A"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HEBERT </w:t>
      </w:r>
      <w:r w:rsidR="00A35A0A"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HOUSING </w:t>
      </w:r>
      <w:r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CO</w:t>
      </w:r>
      <w:r w:rsidR="00B75D4C">
        <w:rPr>
          <w:rFonts w:ascii="Times New Roman" w:hAnsi="Times New Roman" w:cs="Times New Roman"/>
          <w:b/>
          <w:sz w:val="24"/>
          <w:szCs w:val="24"/>
        </w:rPr>
        <w:t>-</w:t>
      </w:r>
      <w:r w:rsidR="00993C5C" w:rsidRPr="00D559E2">
        <w:rPr>
          <w:rFonts w:ascii="Times New Roman" w:hAnsi="Times New Roman" w:cs="Times New Roman"/>
          <w:b/>
          <w:sz w:val="24"/>
          <w:szCs w:val="24"/>
        </w:rPr>
        <w:t xml:space="preserve">OPERATIVE </w:t>
      </w:r>
      <w:r w:rsidR="00A35A0A"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SOCIETY </w:t>
      </w:r>
      <w:r w:rsidR="00A35A0A"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LIMITED</w:t>
      </w:r>
    </w:p>
    <w:p w:rsidR="00993C5C" w:rsidRPr="00D559E2" w:rsidRDefault="0008568F" w:rsidP="0008568F">
      <w:pPr>
        <w:pStyle w:val="ListParagraph"/>
        <w:spacing w:after="0" w:line="240" w:lineRule="auto"/>
        <w:ind w:left="0"/>
        <w:jc w:val="center"/>
        <w:rPr>
          <w:rFonts w:ascii="Times New Roman" w:hAnsi="Times New Roman" w:cs="Times New Roman"/>
          <w:b/>
          <w:sz w:val="24"/>
          <w:szCs w:val="24"/>
        </w:rPr>
      </w:pPr>
      <w:r w:rsidRPr="00D559E2">
        <w:rPr>
          <w:rFonts w:ascii="Times New Roman" w:hAnsi="Times New Roman" w:cs="Times New Roman"/>
          <w:b/>
          <w:sz w:val="24"/>
          <w:szCs w:val="24"/>
        </w:rPr>
        <w:t>v</w:t>
      </w:r>
    </w:p>
    <w:p w:rsidR="00993C5C" w:rsidRPr="00D559E2" w:rsidRDefault="00A35A0A" w:rsidP="0008568F">
      <w:pPr>
        <w:pStyle w:val="ListParagraph"/>
        <w:numPr>
          <w:ilvl w:val="0"/>
          <w:numId w:val="11"/>
        </w:numPr>
        <w:spacing w:after="0" w:line="240" w:lineRule="auto"/>
        <w:ind w:left="0" w:firstLine="0"/>
        <w:jc w:val="center"/>
        <w:rPr>
          <w:rFonts w:ascii="Times New Roman" w:hAnsi="Times New Roman" w:cs="Times New Roman"/>
          <w:b/>
          <w:sz w:val="24"/>
          <w:szCs w:val="24"/>
        </w:rPr>
      </w:pPr>
      <w:r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CREST </w:t>
      </w:r>
      <w:r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BREEDERS </w:t>
      </w:r>
      <w:r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INTERNATIONAL </w:t>
      </w:r>
      <w:r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(PRIVATE) </w:t>
      </w:r>
      <w:r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LIMITED </w:t>
      </w:r>
      <w:r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(2) </w:t>
      </w:r>
      <w:r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MINISTER </w:t>
      </w:r>
      <w:r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OF </w:t>
      </w:r>
      <w:r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LANDS </w:t>
      </w:r>
      <w:r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AND </w:t>
      </w:r>
      <w:r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 xml:space="preserve">RURAL </w:t>
      </w:r>
      <w:r w:rsidRPr="00D559E2">
        <w:rPr>
          <w:rFonts w:ascii="Times New Roman" w:hAnsi="Times New Roman" w:cs="Times New Roman"/>
          <w:b/>
          <w:sz w:val="24"/>
          <w:szCs w:val="24"/>
        </w:rPr>
        <w:t xml:space="preserve">    </w:t>
      </w:r>
      <w:r w:rsidR="00993C5C" w:rsidRPr="00D559E2">
        <w:rPr>
          <w:rFonts w:ascii="Times New Roman" w:hAnsi="Times New Roman" w:cs="Times New Roman"/>
          <w:b/>
          <w:sz w:val="24"/>
          <w:szCs w:val="24"/>
        </w:rPr>
        <w:t>SETTLEMENTS</w:t>
      </w:r>
    </w:p>
    <w:p w:rsidR="00685E10" w:rsidRPr="00D559E2" w:rsidRDefault="00685E10" w:rsidP="002C74FC">
      <w:pPr>
        <w:spacing w:after="0" w:line="480" w:lineRule="auto"/>
        <w:ind w:left="720" w:firstLine="720"/>
        <w:jc w:val="both"/>
        <w:rPr>
          <w:rFonts w:ascii="Times New Roman" w:hAnsi="Times New Roman" w:cs="Times New Roman"/>
          <w:b/>
          <w:sz w:val="24"/>
          <w:szCs w:val="24"/>
        </w:rPr>
      </w:pPr>
    </w:p>
    <w:p w:rsidR="0008568F" w:rsidRPr="00D559E2" w:rsidRDefault="0008568F" w:rsidP="002C74FC">
      <w:pPr>
        <w:spacing w:after="0" w:line="480" w:lineRule="auto"/>
        <w:ind w:left="720" w:firstLine="720"/>
        <w:jc w:val="both"/>
        <w:rPr>
          <w:rFonts w:ascii="Times New Roman" w:hAnsi="Times New Roman" w:cs="Times New Roman"/>
          <w:b/>
          <w:sz w:val="24"/>
          <w:szCs w:val="24"/>
        </w:rPr>
      </w:pPr>
    </w:p>
    <w:p w:rsidR="00685E10" w:rsidRPr="00D559E2" w:rsidRDefault="00685E10" w:rsidP="002C74FC">
      <w:pPr>
        <w:spacing w:after="0" w:line="240" w:lineRule="auto"/>
        <w:jc w:val="both"/>
        <w:rPr>
          <w:rFonts w:ascii="Times New Roman" w:hAnsi="Times New Roman" w:cs="Times New Roman"/>
          <w:b/>
          <w:sz w:val="24"/>
          <w:szCs w:val="24"/>
        </w:rPr>
      </w:pPr>
      <w:r w:rsidRPr="00D559E2">
        <w:rPr>
          <w:rFonts w:ascii="Times New Roman" w:hAnsi="Times New Roman" w:cs="Times New Roman"/>
          <w:b/>
          <w:sz w:val="24"/>
          <w:szCs w:val="24"/>
        </w:rPr>
        <w:t>SUPREME COURT OF ZIMBABWE</w:t>
      </w:r>
    </w:p>
    <w:p w:rsidR="00685E10" w:rsidRPr="00D559E2" w:rsidRDefault="00457CF3" w:rsidP="002C74FC">
      <w:pPr>
        <w:spacing w:after="0" w:line="240" w:lineRule="auto"/>
        <w:jc w:val="both"/>
        <w:rPr>
          <w:rFonts w:ascii="Times New Roman" w:hAnsi="Times New Roman" w:cs="Times New Roman"/>
          <w:b/>
          <w:sz w:val="24"/>
          <w:szCs w:val="24"/>
        </w:rPr>
      </w:pPr>
      <w:r w:rsidRPr="00D559E2">
        <w:rPr>
          <w:rFonts w:ascii="Times New Roman" w:hAnsi="Times New Roman" w:cs="Times New Roman"/>
          <w:b/>
          <w:sz w:val="24"/>
          <w:szCs w:val="24"/>
        </w:rPr>
        <w:t>BHUNU JA, MATHONSI JA &amp; KUDYA AJA</w:t>
      </w:r>
    </w:p>
    <w:p w:rsidR="00685E10" w:rsidRPr="00D559E2" w:rsidRDefault="00685E10" w:rsidP="002C74FC">
      <w:pPr>
        <w:spacing w:after="0" w:line="240" w:lineRule="auto"/>
        <w:jc w:val="both"/>
        <w:rPr>
          <w:rFonts w:ascii="Times New Roman" w:hAnsi="Times New Roman" w:cs="Times New Roman"/>
          <w:b/>
          <w:sz w:val="24"/>
          <w:szCs w:val="24"/>
        </w:rPr>
      </w:pPr>
      <w:r w:rsidRPr="00D559E2">
        <w:rPr>
          <w:rFonts w:ascii="Times New Roman" w:hAnsi="Times New Roman" w:cs="Times New Roman"/>
          <w:b/>
          <w:sz w:val="24"/>
          <w:szCs w:val="24"/>
        </w:rPr>
        <w:t xml:space="preserve">HARARE, </w:t>
      </w:r>
      <w:r w:rsidR="00457CF3" w:rsidRPr="00D559E2">
        <w:rPr>
          <w:rFonts w:ascii="Times New Roman" w:hAnsi="Times New Roman" w:cs="Times New Roman"/>
          <w:b/>
          <w:sz w:val="24"/>
          <w:szCs w:val="24"/>
        </w:rPr>
        <w:t>NOVEMBER 9, 20</w:t>
      </w:r>
      <w:r w:rsidR="00556BAF" w:rsidRPr="00D559E2">
        <w:rPr>
          <w:rFonts w:ascii="Times New Roman" w:hAnsi="Times New Roman" w:cs="Times New Roman"/>
          <w:b/>
          <w:sz w:val="24"/>
          <w:szCs w:val="24"/>
        </w:rPr>
        <w:t>20</w:t>
      </w:r>
      <w:r w:rsidR="006B38EB" w:rsidRPr="00D559E2">
        <w:rPr>
          <w:rFonts w:ascii="Times New Roman" w:hAnsi="Times New Roman" w:cs="Times New Roman"/>
          <w:b/>
          <w:sz w:val="24"/>
          <w:szCs w:val="24"/>
        </w:rPr>
        <w:t xml:space="preserve"> &amp; </w:t>
      </w:r>
      <w:r w:rsidR="007D07EE" w:rsidRPr="00D559E2">
        <w:rPr>
          <w:rFonts w:ascii="Times New Roman" w:hAnsi="Times New Roman" w:cs="Times New Roman"/>
          <w:b/>
          <w:sz w:val="24"/>
          <w:szCs w:val="24"/>
        </w:rPr>
        <w:t>MARCH 25</w:t>
      </w:r>
      <w:r w:rsidR="006B38EB" w:rsidRPr="00D559E2">
        <w:rPr>
          <w:rFonts w:ascii="Times New Roman" w:hAnsi="Times New Roman" w:cs="Times New Roman"/>
          <w:b/>
          <w:sz w:val="24"/>
          <w:szCs w:val="24"/>
        </w:rPr>
        <w:t xml:space="preserve">, </w:t>
      </w:r>
      <w:r w:rsidR="007D07EE" w:rsidRPr="00D559E2">
        <w:rPr>
          <w:rFonts w:ascii="Times New Roman" w:hAnsi="Times New Roman" w:cs="Times New Roman"/>
          <w:b/>
          <w:sz w:val="24"/>
          <w:szCs w:val="24"/>
        </w:rPr>
        <w:t>20</w:t>
      </w:r>
      <w:r w:rsidR="006B38EB" w:rsidRPr="00D559E2">
        <w:rPr>
          <w:rFonts w:ascii="Times New Roman" w:hAnsi="Times New Roman" w:cs="Times New Roman"/>
          <w:b/>
          <w:sz w:val="24"/>
          <w:szCs w:val="24"/>
        </w:rPr>
        <w:t>21</w:t>
      </w:r>
      <w:r w:rsidRPr="00D559E2">
        <w:rPr>
          <w:rFonts w:ascii="Times New Roman" w:hAnsi="Times New Roman" w:cs="Times New Roman"/>
          <w:sz w:val="24"/>
          <w:szCs w:val="24"/>
        </w:rPr>
        <w:t xml:space="preserve"> </w:t>
      </w:r>
    </w:p>
    <w:p w:rsidR="00685E10" w:rsidRPr="00D559E2" w:rsidRDefault="00685E10" w:rsidP="002C74FC">
      <w:pPr>
        <w:spacing w:after="0" w:line="480" w:lineRule="auto"/>
        <w:jc w:val="both"/>
        <w:rPr>
          <w:rFonts w:ascii="Times New Roman" w:hAnsi="Times New Roman" w:cs="Times New Roman"/>
          <w:sz w:val="24"/>
          <w:szCs w:val="24"/>
        </w:rPr>
      </w:pPr>
    </w:p>
    <w:p w:rsidR="0008568F" w:rsidRPr="00D559E2" w:rsidRDefault="0008568F" w:rsidP="002C74FC">
      <w:pPr>
        <w:spacing w:after="0" w:line="480" w:lineRule="auto"/>
        <w:jc w:val="both"/>
        <w:rPr>
          <w:rFonts w:ascii="Times New Roman" w:hAnsi="Times New Roman" w:cs="Times New Roman"/>
          <w:sz w:val="24"/>
          <w:szCs w:val="24"/>
        </w:rPr>
      </w:pPr>
    </w:p>
    <w:p w:rsidR="00685E10" w:rsidRPr="00D559E2" w:rsidRDefault="00457CF3" w:rsidP="002C74FC">
      <w:pPr>
        <w:spacing w:after="0" w:line="480" w:lineRule="auto"/>
        <w:jc w:val="both"/>
        <w:rPr>
          <w:rFonts w:ascii="Times New Roman" w:hAnsi="Times New Roman" w:cs="Times New Roman"/>
          <w:sz w:val="24"/>
          <w:szCs w:val="24"/>
        </w:rPr>
      </w:pPr>
      <w:r w:rsidRPr="00D559E2">
        <w:rPr>
          <w:rFonts w:ascii="Times New Roman" w:hAnsi="Times New Roman" w:cs="Times New Roman"/>
          <w:i/>
          <w:sz w:val="24"/>
          <w:szCs w:val="24"/>
        </w:rPr>
        <w:t>J. Koto</w:t>
      </w:r>
      <w:r w:rsidR="00685E10" w:rsidRPr="00D559E2">
        <w:rPr>
          <w:rFonts w:ascii="Times New Roman" w:hAnsi="Times New Roman" w:cs="Times New Roman"/>
          <w:i/>
          <w:sz w:val="24"/>
          <w:szCs w:val="24"/>
        </w:rPr>
        <w:t>,</w:t>
      </w:r>
      <w:r w:rsidR="00685E10" w:rsidRPr="00D559E2">
        <w:rPr>
          <w:rFonts w:ascii="Times New Roman" w:hAnsi="Times New Roman" w:cs="Times New Roman"/>
          <w:sz w:val="24"/>
          <w:szCs w:val="24"/>
        </w:rPr>
        <w:t xml:space="preserve"> for the appellant</w:t>
      </w:r>
      <w:r w:rsidRPr="00D559E2">
        <w:rPr>
          <w:rFonts w:ascii="Times New Roman" w:hAnsi="Times New Roman" w:cs="Times New Roman"/>
          <w:sz w:val="24"/>
          <w:szCs w:val="24"/>
        </w:rPr>
        <w:t>s</w:t>
      </w:r>
    </w:p>
    <w:p w:rsidR="00685E10" w:rsidRPr="00D559E2" w:rsidRDefault="00457CF3" w:rsidP="002C74FC">
      <w:pPr>
        <w:spacing w:after="0" w:line="480" w:lineRule="auto"/>
        <w:jc w:val="both"/>
        <w:rPr>
          <w:rFonts w:ascii="Times New Roman" w:hAnsi="Times New Roman" w:cs="Times New Roman"/>
          <w:sz w:val="24"/>
          <w:szCs w:val="24"/>
        </w:rPr>
      </w:pPr>
      <w:r w:rsidRPr="00D559E2">
        <w:rPr>
          <w:rFonts w:ascii="Times New Roman" w:hAnsi="Times New Roman" w:cs="Times New Roman"/>
          <w:i/>
          <w:sz w:val="24"/>
          <w:szCs w:val="24"/>
        </w:rPr>
        <w:t>S.M. Hashiti</w:t>
      </w:r>
      <w:r w:rsidR="00685E10" w:rsidRPr="00D559E2">
        <w:rPr>
          <w:rFonts w:ascii="Times New Roman" w:hAnsi="Times New Roman" w:cs="Times New Roman"/>
          <w:i/>
          <w:sz w:val="24"/>
          <w:szCs w:val="24"/>
        </w:rPr>
        <w:t>,</w:t>
      </w:r>
      <w:r w:rsidR="00685E10" w:rsidRPr="00D559E2">
        <w:rPr>
          <w:rFonts w:ascii="Times New Roman" w:hAnsi="Times New Roman" w:cs="Times New Roman"/>
          <w:sz w:val="24"/>
          <w:szCs w:val="24"/>
        </w:rPr>
        <w:t xml:space="preserve"> for the </w:t>
      </w:r>
      <w:r w:rsidRPr="00D559E2">
        <w:rPr>
          <w:rFonts w:ascii="Times New Roman" w:hAnsi="Times New Roman" w:cs="Times New Roman"/>
          <w:sz w:val="24"/>
          <w:szCs w:val="24"/>
        </w:rPr>
        <w:t>first</w:t>
      </w:r>
      <w:r w:rsidR="00685E10" w:rsidRPr="00D559E2">
        <w:rPr>
          <w:rFonts w:ascii="Times New Roman" w:hAnsi="Times New Roman" w:cs="Times New Roman"/>
          <w:sz w:val="24"/>
          <w:szCs w:val="24"/>
        </w:rPr>
        <w:t xml:space="preserve"> respondent</w:t>
      </w:r>
    </w:p>
    <w:p w:rsidR="00685E10" w:rsidRPr="00D559E2" w:rsidRDefault="00685E10" w:rsidP="002C74FC">
      <w:pPr>
        <w:spacing w:after="0" w:line="480" w:lineRule="auto"/>
        <w:jc w:val="both"/>
        <w:rPr>
          <w:rFonts w:ascii="Times New Roman" w:hAnsi="Times New Roman" w:cs="Times New Roman"/>
          <w:sz w:val="24"/>
          <w:szCs w:val="24"/>
        </w:rPr>
      </w:pPr>
    </w:p>
    <w:p w:rsidR="00685E10" w:rsidRPr="00D559E2" w:rsidRDefault="00685E10" w:rsidP="002C74FC">
      <w:pPr>
        <w:spacing w:after="0" w:line="240" w:lineRule="auto"/>
        <w:jc w:val="both"/>
        <w:rPr>
          <w:rFonts w:ascii="Times New Roman" w:hAnsi="Times New Roman" w:cs="Times New Roman"/>
          <w:b/>
          <w:sz w:val="24"/>
          <w:szCs w:val="24"/>
        </w:rPr>
      </w:pPr>
    </w:p>
    <w:p w:rsidR="00685E10" w:rsidRDefault="00457CF3" w:rsidP="0008568F">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b/>
          <w:sz w:val="24"/>
          <w:szCs w:val="24"/>
        </w:rPr>
        <w:t>MATHONSI</w:t>
      </w:r>
      <w:r w:rsidR="00685E10" w:rsidRPr="00D559E2">
        <w:rPr>
          <w:rFonts w:ascii="Times New Roman" w:hAnsi="Times New Roman" w:cs="Times New Roman"/>
          <w:b/>
          <w:sz w:val="24"/>
          <w:szCs w:val="24"/>
        </w:rPr>
        <w:t xml:space="preserve"> JA:</w:t>
      </w:r>
      <w:r w:rsidR="00685E10" w:rsidRPr="00D559E2">
        <w:rPr>
          <w:rFonts w:ascii="Times New Roman" w:hAnsi="Times New Roman" w:cs="Times New Roman"/>
          <w:i/>
          <w:sz w:val="24"/>
          <w:szCs w:val="24"/>
        </w:rPr>
        <w:tab/>
      </w:r>
      <w:r w:rsidRPr="00D559E2">
        <w:rPr>
          <w:rFonts w:ascii="Times New Roman" w:hAnsi="Times New Roman" w:cs="Times New Roman"/>
          <w:sz w:val="24"/>
          <w:szCs w:val="24"/>
        </w:rPr>
        <w:t>The appellants are nine cooperative societies which have been di</w:t>
      </w:r>
      <w:r w:rsidR="008F1974" w:rsidRPr="00D559E2">
        <w:rPr>
          <w:rFonts w:ascii="Times New Roman" w:hAnsi="Times New Roman" w:cs="Times New Roman"/>
          <w:sz w:val="24"/>
          <w:szCs w:val="24"/>
        </w:rPr>
        <w:t>s</w:t>
      </w:r>
      <w:r w:rsidRPr="00D559E2">
        <w:rPr>
          <w:rFonts w:ascii="Times New Roman" w:hAnsi="Times New Roman" w:cs="Times New Roman"/>
          <w:sz w:val="24"/>
          <w:szCs w:val="24"/>
        </w:rPr>
        <w:t xml:space="preserve">hing out residential stands at a piece of land known as Saturday Retreat Estate (the land) for quite some time.  The land is held by the first respondent by Deed of Transfer number 4035/86 and was acquired by the </w:t>
      </w:r>
      <w:r w:rsidR="008F1974" w:rsidRPr="00D559E2">
        <w:rPr>
          <w:rFonts w:ascii="Times New Roman" w:hAnsi="Times New Roman" w:cs="Times New Roman"/>
          <w:sz w:val="24"/>
          <w:szCs w:val="24"/>
        </w:rPr>
        <w:t>G</w:t>
      </w:r>
      <w:r w:rsidRPr="00D559E2">
        <w:rPr>
          <w:rFonts w:ascii="Times New Roman" w:hAnsi="Times New Roman" w:cs="Times New Roman"/>
          <w:sz w:val="24"/>
          <w:szCs w:val="24"/>
        </w:rPr>
        <w:t>overnment of Zimbabwe for urban development by Acquisition of Land Order dated 20 March 2014.</w:t>
      </w:r>
    </w:p>
    <w:p w:rsidR="00D559E2" w:rsidRPr="00D559E2" w:rsidRDefault="00D559E2" w:rsidP="0008568F">
      <w:pPr>
        <w:spacing w:after="0" w:line="480" w:lineRule="auto"/>
        <w:ind w:firstLine="1134"/>
        <w:jc w:val="both"/>
        <w:rPr>
          <w:rFonts w:ascii="Times New Roman" w:hAnsi="Times New Roman" w:cs="Times New Roman"/>
          <w:sz w:val="24"/>
          <w:szCs w:val="24"/>
        </w:rPr>
      </w:pPr>
    </w:p>
    <w:p w:rsidR="00457CF3" w:rsidRPr="00D559E2" w:rsidRDefault="00457CF3" w:rsidP="0008568F">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Following the acquisition, the second respondent herein, who is the acquiring authority, filed an application against the first respondent in the Administrative Court (the court </w:t>
      </w:r>
      <w:r w:rsidRPr="00D559E2">
        <w:rPr>
          <w:rFonts w:ascii="Times New Roman" w:hAnsi="Times New Roman" w:cs="Times New Roman"/>
          <w:i/>
          <w:sz w:val="24"/>
          <w:szCs w:val="24"/>
        </w:rPr>
        <w:lastRenderedPageBreak/>
        <w:t>a quo</w:t>
      </w:r>
      <w:r w:rsidRPr="00D559E2">
        <w:rPr>
          <w:rFonts w:ascii="Times New Roman" w:hAnsi="Times New Roman" w:cs="Times New Roman"/>
          <w:sz w:val="24"/>
          <w:szCs w:val="24"/>
        </w:rPr>
        <w:t xml:space="preserve">) for confirmation of the compulsory acquisition order. The matter was settled between the parties as a result of which a consent order was issued by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on 13 January 2015.  The consent order confirmed the compulsory acquisition and made provision for compensation due to the first respondent in terms of the agreement of the parties therein.</w:t>
      </w:r>
    </w:p>
    <w:p w:rsidR="00670A84" w:rsidRPr="00D559E2" w:rsidRDefault="00670A84" w:rsidP="002C74FC">
      <w:pPr>
        <w:spacing w:after="0" w:line="480" w:lineRule="auto"/>
        <w:ind w:firstLine="1440"/>
        <w:jc w:val="both"/>
        <w:rPr>
          <w:rFonts w:ascii="Times New Roman" w:hAnsi="Times New Roman" w:cs="Times New Roman"/>
          <w:sz w:val="24"/>
          <w:szCs w:val="24"/>
        </w:rPr>
      </w:pPr>
    </w:p>
    <w:p w:rsidR="00657810" w:rsidRPr="00D559E2" w:rsidRDefault="00457CF3" w:rsidP="0008568F">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Almost five years after the consent order was granted in the matter involving the two respondents, the appellants approached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seeking a rescission of that judgment in terms </w:t>
      </w:r>
      <w:r w:rsidR="00657810" w:rsidRPr="00D559E2">
        <w:rPr>
          <w:rFonts w:ascii="Times New Roman" w:hAnsi="Times New Roman" w:cs="Times New Roman"/>
          <w:sz w:val="24"/>
          <w:szCs w:val="24"/>
        </w:rPr>
        <w:t>of r</w:t>
      </w:r>
      <w:r w:rsidR="0008568F" w:rsidRPr="00D559E2">
        <w:rPr>
          <w:rFonts w:ascii="Times New Roman" w:hAnsi="Times New Roman" w:cs="Times New Roman"/>
          <w:sz w:val="24"/>
          <w:szCs w:val="24"/>
        </w:rPr>
        <w:t xml:space="preserve"> </w:t>
      </w:r>
      <w:r w:rsidR="00657810" w:rsidRPr="00D559E2">
        <w:rPr>
          <w:rFonts w:ascii="Times New Roman" w:hAnsi="Times New Roman" w:cs="Times New Roman"/>
          <w:sz w:val="24"/>
          <w:szCs w:val="24"/>
        </w:rPr>
        <w:t xml:space="preserve">449 of the High Court of Zimbabwe Rules, 1971.  The basis of the rescission of judgment application </w:t>
      </w:r>
      <w:r w:rsidR="008F1974" w:rsidRPr="00D559E2">
        <w:rPr>
          <w:rFonts w:ascii="Times New Roman" w:hAnsi="Times New Roman" w:cs="Times New Roman"/>
          <w:sz w:val="24"/>
          <w:szCs w:val="24"/>
        </w:rPr>
        <w:t>wa</w:t>
      </w:r>
      <w:r w:rsidR="00657810" w:rsidRPr="00D559E2">
        <w:rPr>
          <w:rFonts w:ascii="Times New Roman" w:hAnsi="Times New Roman" w:cs="Times New Roman"/>
          <w:sz w:val="24"/>
          <w:szCs w:val="24"/>
        </w:rPr>
        <w:t>s that the judgment was granted either in error or fraudulently in the absence of the appellants.</w:t>
      </w:r>
    </w:p>
    <w:p w:rsidR="00670A84" w:rsidRPr="00D559E2" w:rsidRDefault="00670A84" w:rsidP="002C74FC">
      <w:pPr>
        <w:spacing w:after="0" w:line="480" w:lineRule="auto"/>
        <w:ind w:firstLine="1440"/>
        <w:jc w:val="both"/>
        <w:rPr>
          <w:rFonts w:ascii="Times New Roman" w:hAnsi="Times New Roman" w:cs="Times New Roman"/>
          <w:sz w:val="24"/>
          <w:szCs w:val="24"/>
        </w:rPr>
      </w:pPr>
    </w:p>
    <w:p w:rsidR="00457CF3" w:rsidRPr="00D559E2" w:rsidRDefault="00657810" w:rsidP="0008568F">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Before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the first respondent raised a number of points </w:t>
      </w:r>
      <w:r w:rsidRPr="00D559E2">
        <w:rPr>
          <w:rFonts w:ascii="Times New Roman" w:hAnsi="Times New Roman" w:cs="Times New Roman"/>
          <w:i/>
          <w:sz w:val="24"/>
          <w:szCs w:val="24"/>
        </w:rPr>
        <w:t>in limine</w:t>
      </w:r>
      <w:r w:rsidRPr="00D559E2">
        <w:rPr>
          <w:rFonts w:ascii="Times New Roman" w:hAnsi="Times New Roman" w:cs="Times New Roman"/>
          <w:sz w:val="24"/>
          <w:szCs w:val="24"/>
        </w:rPr>
        <w:t xml:space="preserve"> namely that the application was filed out of time</w:t>
      </w:r>
      <w:r w:rsidR="00457CF3" w:rsidRPr="00D559E2">
        <w:rPr>
          <w:rFonts w:ascii="Times New Roman" w:hAnsi="Times New Roman" w:cs="Times New Roman"/>
          <w:sz w:val="24"/>
          <w:szCs w:val="24"/>
        </w:rPr>
        <w:t xml:space="preserve"> </w:t>
      </w:r>
      <w:r w:rsidR="006A0D68" w:rsidRPr="00D559E2">
        <w:rPr>
          <w:rFonts w:ascii="Times New Roman" w:hAnsi="Times New Roman" w:cs="Times New Roman"/>
          <w:sz w:val="24"/>
          <w:szCs w:val="24"/>
        </w:rPr>
        <w:t>without seeking condonation for the delay</w:t>
      </w:r>
      <w:r w:rsidR="008F1974" w:rsidRPr="00D559E2">
        <w:rPr>
          <w:rFonts w:ascii="Times New Roman" w:hAnsi="Times New Roman" w:cs="Times New Roman"/>
          <w:sz w:val="24"/>
          <w:szCs w:val="24"/>
        </w:rPr>
        <w:t>;</w:t>
      </w:r>
      <w:r w:rsidR="006A0D68" w:rsidRPr="00D559E2">
        <w:rPr>
          <w:rFonts w:ascii="Times New Roman" w:hAnsi="Times New Roman" w:cs="Times New Roman"/>
          <w:sz w:val="24"/>
          <w:szCs w:val="24"/>
        </w:rPr>
        <w:t xml:space="preserve"> that the appellants lacked </w:t>
      </w:r>
      <w:r w:rsidR="006A0D68" w:rsidRPr="00D559E2">
        <w:rPr>
          <w:rFonts w:ascii="Times New Roman" w:hAnsi="Times New Roman" w:cs="Times New Roman"/>
          <w:i/>
          <w:sz w:val="24"/>
          <w:szCs w:val="24"/>
        </w:rPr>
        <w:t>locus standi in judicio</w:t>
      </w:r>
      <w:r w:rsidR="006A0D68" w:rsidRPr="00D559E2">
        <w:rPr>
          <w:rFonts w:ascii="Times New Roman" w:hAnsi="Times New Roman" w:cs="Times New Roman"/>
          <w:sz w:val="24"/>
          <w:szCs w:val="24"/>
        </w:rPr>
        <w:t xml:space="preserve"> to seek a rescission of an agreement in which they were not a party and that there was no fraudulent misrepresentation in the grant of the consent order.</w:t>
      </w:r>
    </w:p>
    <w:p w:rsidR="00670A84" w:rsidRPr="00D559E2" w:rsidRDefault="00670A84" w:rsidP="002C74FC">
      <w:pPr>
        <w:spacing w:after="0" w:line="480" w:lineRule="auto"/>
        <w:ind w:firstLine="1440"/>
        <w:jc w:val="both"/>
        <w:rPr>
          <w:rFonts w:ascii="Times New Roman" w:hAnsi="Times New Roman" w:cs="Times New Roman"/>
          <w:sz w:val="24"/>
          <w:szCs w:val="24"/>
        </w:rPr>
      </w:pPr>
    </w:p>
    <w:p w:rsidR="00975384" w:rsidRPr="00D559E2" w:rsidRDefault="006A0D68" w:rsidP="0008568F">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By judgment delivered on 6 March 2020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upheld the preliminary points.  This appeal is against that judgment of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This Court </w:t>
      </w:r>
      <w:r w:rsidR="00975384" w:rsidRPr="00D559E2">
        <w:rPr>
          <w:rFonts w:ascii="Times New Roman" w:hAnsi="Times New Roman" w:cs="Times New Roman"/>
          <w:sz w:val="24"/>
          <w:szCs w:val="24"/>
        </w:rPr>
        <w:t>finds that the appeal is completely devoid of merit.  It ought to be dismissed with costs.</w:t>
      </w:r>
    </w:p>
    <w:p w:rsidR="00670A84" w:rsidRPr="00D559E2" w:rsidRDefault="00670A84" w:rsidP="002C74FC">
      <w:pPr>
        <w:spacing w:after="0" w:line="480" w:lineRule="auto"/>
        <w:ind w:firstLine="1440"/>
        <w:jc w:val="both"/>
        <w:rPr>
          <w:rFonts w:ascii="Times New Roman" w:hAnsi="Times New Roman" w:cs="Times New Roman"/>
          <w:sz w:val="24"/>
          <w:szCs w:val="24"/>
        </w:rPr>
      </w:pPr>
    </w:p>
    <w:p w:rsidR="00975384" w:rsidRPr="00D559E2" w:rsidRDefault="00975384" w:rsidP="002C74FC">
      <w:pPr>
        <w:spacing w:after="0" w:line="480" w:lineRule="auto"/>
        <w:jc w:val="both"/>
        <w:rPr>
          <w:rFonts w:ascii="Times New Roman" w:hAnsi="Times New Roman" w:cs="Times New Roman"/>
          <w:b/>
          <w:sz w:val="24"/>
          <w:szCs w:val="24"/>
          <w:u w:val="single"/>
        </w:rPr>
      </w:pPr>
      <w:r w:rsidRPr="00D559E2">
        <w:rPr>
          <w:rFonts w:ascii="Times New Roman" w:hAnsi="Times New Roman" w:cs="Times New Roman"/>
          <w:b/>
          <w:sz w:val="24"/>
          <w:szCs w:val="24"/>
          <w:u w:val="single"/>
        </w:rPr>
        <w:t>BACKGROUND</w:t>
      </w:r>
    </w:p>
    <w:p w:rsidR="006A0D68" w:rsidRPr="00D559E2" w:rsidRDefault="008F1974" w:rsidP="0008568F">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By Government Gazette</w:t>
      </w:r>
      <w:r w:rsidR="00975384" w:rsidRPr="00D559E2">
        <w:rPr>
          <w:rFonts w:ascii="Times New Roman" w:hAnsi="Times New Roman" w:cs="Times New Roman"/>
          <w:sz w:val="24"/>
          <w:szCs w:val="24"/>
        </w:rPr>
        <w:t xml:space="preserve"> Extraordinary published</w:t>
      </w:r>
      <w:r w:rsidR="006A0D68" w:rsidRPr="00D559E2">
        <w:rPr>
          <w:rFonts w:ascii="Times New Roman" w:hAnsi="Times New Roman" w:cs="Times New Roman"/>
          <w:sz w:val="24"/>
          <w:szCs w:val="24"/>
        </w:rPr>
        <w:t xml:space="preserve"> </w:t>
      </w:r>
      <w:r w:rsidR="0008568F" w:rsidRPr="00D559E2">
        <w:rPr>
          <w:rFonts w:ascii="Times New Roman" w:hAnsi="Times New Roman" w:cs="Times New Roman"/>
          <w:sz w:val="24"/>
          <w:szCs w:val="24"/>
        </w:rPr>
        <w:t>on 7 </w:t>
      </w:r>
      <w:r w:rsidR="00975384" w:rsidRPr="00D559E2">
        <w:rPr>
          <w:rFonts w:ascii="Times New Roman" w:hAnsi="Times New Roman" w:cs="Times New Roman"/>
          <w:sz w:val="24"/>
          <w:szCs w:val="24"/>
        </w:rPr>
        <w:t xml:space="preserve">September 2001 a preliminary </w:t>
      </w:r>
      <w:r w:rsidRPr="00D559E2">
        <w:rPr>
          <w:rFonts w:ascii="Times New Roman" w:hAnsi="Times New Roman" w:cs="Times New Roman"/>
          <w:sz w:val="24"/>
          <w:szCs w:val="24"/>
        </w:rPr>
        <w:t>notic</w:t>
      </w:r>
      <w:r w:rsidR="00975384" w:rsidRPr="00D559E2">
        <w:rPr>
          <w:rFonts w:ascii="Times New Roman" w:hAnsi="Times New Roman" w:cs="Times New Roman"/>
          <w:sz w:val="24"/>
          <w:szCs w:val="24"/>
        </w:rPr>
        <w:t>e in terms of s 5(1) of the Land Acquisition Act [</w:t>
      </w:r>
      <w:r w:rsidR="00975384" w:rsidRPr="00D559E2">
        <w:rPr>
          <w:rFonts w:ascii="Times New Roman" w:hAnsi="Times New Roman" w:cs="Times New Roman"/>
          <w:i/>
          <w:sz w:val="24"/>
          <w:szCs w:val="24"/>
        </w:rPr>
        <w:t>Chapter 20:10</w:t>
      </w:r>
      <w:r w:rsidR="00975384" w:rsidRPr="00D559E2">
        <w:rPr>
          <w:rFonts w:ascii="Times New Roman" w:hAnsi="Times New Roman" w:cs="Times New Roman"/>
          <w:sz w:val="24"/>
          <w:szCs w:val="24"/>
        </w:rPr>
        <w:t xml:space="preserve">] of the intent to acquire the land for resettlement purposes was issued.  Subsequent to that the acquisition for </w:t>
      </w:r>
      <w:r w:rsidR="00975384" w:rsidRPr="00D559E2">
        <w:rPr>
          <w:rFonts w:ascii="Times New Roman" w:hAnsi="Times New Roman" w:cs="Times New Roman"/>
          <w:sz w:val="24"/>
          <w:szCs w:val="24"/>
        </w:rPr>
        <w:lastRenderedPageBreak/>
        <w:t>resettlement was not pursued presumably upon a realisation that the land was earmarked for urban settlement.  Notwithstanding that, the appellants later occupied the land and started parcelling out residential sta</w:t>
      </w:r>
      <w:r w:rsidRPr="00D559E2">
        <w:rPr>
          <w:rFonts w:ascii="Times New Roman" w:hAnsi="Times New Roman" w:cs="Times New Roman"/>
          <w:sz w:val="24"/>
          <w:szCs w:val="24"/>
        </w:rPr>
        <w:t>nds to their members.  Their ca</w:t>
      </w:r>
      <w:r w:rsidR="00975384" w:rsidRPr="00D559E2">
        <w:rPr>
          <w:rFonts w:ascii="Times New Roman" w:hAnsi="Times New Roman" w:cs="Times New Roman"/>
          <w:sz w:val="24"/>
          <w:szCs w:val="24"/>
        </w:rPr>
        <w:t xml:space="preserve">se is that they were offered the land for that purpose by the government as it was by then state land </w:t>
      </w:r>
      <w:r w:rsidR="000B3058" w:rsidRPr="00D559E2">
        <w:rPr>
          <w:rFonts w:ascii="Times New Roman" w:hAnsi="Times New Roman" w:cs="Times New Roman"/>
          <w:sz w:val="24"/>
          <w:szCs w:val="24"/>
        </w:rPr>
        <w:t>given that</w:t>
      </w:r>
      <w:r w:rsidR="00975384" w:rsidRPr="00D559E2">
        <w:rPr>
          <w:rFonts w:ascii="Times New Roman" w:hAnsi="Times New Roman" w:cs="Times New Roman"/>
          <w:sz w:val="24"/>
          <w:szCs w:val="24"/>
        </w:rPr>
        <w:t xml:space="preserve"> a preliminary notice of intent to acquire the land had been published in 2001.</w:t>
      </w:r>
    </w:p>
    <w:p w:rsidR="00670A84" w:rsidRPr="00D559E2" w:rsidRDefault="00670A84" w:rsidP="002C74FC">
      <w:pPr>
        <w:spacing w:after="0" w:line="480" w:lineRule="auto"/>
        <w:ind w:firstLine="1440"/>
        <w:jc w:val="both"/>
        <w:rPr>
          <w:rFonts w:ascii="Times New Roman" w:hAnsi="Times New Roman" w:cs="Times New Roman"/>
          <w:sz w:val="24"/>
          <w:szCs w:val="24"/>
        </w:rPr>
      </w:pPr>
    </w:p>
    <w:p w:rsidR="001441FB" w:rsidRPr="00D559E2" w:rsidRDefault="000D2F2E" w:rsidP="0008568F">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As I have said, it was not until 20 March 2014 that the government commenced the process of the lawful compulsory acquisition of the land for urban development.  On that date the second respondent issued an acquisition of land order. As required by law, the second respondent brought an application before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under case number LA6/14 for confirmation of the compulsory</w:t>
      </w:r>
      <w:r w:rsidR="008F07E8" w:rsidRPr="00D559E2">
        <w:rPr>
          <w:rFonts w:ascii="Times New Roman" w:hAnsi="Times New Roman" w:cs="Times New Roman"/>
          <w:sz w:val="24"/>
          <w:szCs w:val="24"/>
        </w:rPr>
        <w:t xml:space="preserve"> acquisition and compensation to</w:t>
      </w:r>
      <w:r w:rsidRPr="00D559E2">
        <w:rPr>
          <w:rFonts w:ascii="Times New Roman" w:hAnsi="Times New Roman" w:cs="Times New Roman"/>
          <w:sz w:val="24"/>
          <w:szCs w:val="24"/>
        </w:rPr>
        <w:t xml:space="preserve"> the first respondent.</w:t>
      </w:r>
    </w:p>
    <w:p w:rsidR="0008568F" w:rsidRPr="00D559E2" w:rsidRDefault="0008568F" w:rsidP="0008568F">
      <w:pPr>
        <w:spacing w:after="0" w:line="480" w:lineRule="auto"/>
        <w:ind w:firstLine="1134"/>
        <w:jc w:val="both"/>
        <w:rPr>
          <w:rFonts w:ascii="Times New Roman" w:hAnsi="Times New Roman" w:cs="Times New Roman"/>
          <w:sz w:val="24"/>
          <w:szCs w:val="24"/>
        </w:rPr>
      </w:pPr>
    </w:p>
    <w:p w:rsidR="002C74FC" w:rsidRPr="00D559E2" w:rsidRDefault="000D2F2E" w:rsidP="0008568F">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The proceedings in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led</w:t>
      </w:r>
      <w:r w:rsidR="002C74FC" w:rsidRPr="00D559E2">
        <w:rPr>
          <w:rFonts w:ascii="Times New Roman" w:hAnsi="Times New Roman" w:cs="Times New Roman"/>
          <w:sz w:val="24"/>
          <w:szCs w:val="24"/>
        </w:rPr>
        <w:t xml:space="preserve"> to the signing of a settlement between the fir</w:t>
      </w:r>
      <w:r w:rsidR="0008568F" w:rsidRPr="00D559E2">
        <w:rPr>
          <w:rFonts w:ascii="Times New Roman" w:hAnsi="Times New Roman" w:cs="Times New Roman"/>
          <w:sz w:val="24"/>
          <w:szCs w:val="24"/>
        </w:rPr>
        <w:t>st and second respondents on 18 </w:t>
      </w:r>
      <w:r w:rsidR="002C74FC" w:rsidRPr="00D559E2">
        <w:rPr>
          <w:rFonts w:ascii="Times New Roman" w:hAnsi="Times New Roman" w:cs="Times New Roman"/>
          <w:sz w:val="24"/>
          <w:szCs w:val="24"/>
        </w:rPr>
        <w:t>December 2014 which was incorporated in the consent order sought to be rescinded.  The order reads:</w:t>
      </w:r>
    </w:p>
    <w:p w:rsidR="002C74FC" w:rsidRPr="00D559E2" w:rsidRDefault="002C74FC" w:rsidP="0008568F">
      <w:pPr>
        <w:spacing w:after="0" w:line="240" w:lineRule="auto"/>
        <w:ind w:firstLine="567"/>
        <w:jc w:val="both"/>
        <w:rPr>
          <w:rFonts w:ascii="Times New Roman" w:hAnsi="Times New Roman" w:cs="Times New Roman"/>
          <w:sz w:val="24"/>
          <w:szCs w:val="24"/>
        </w:rPr>
      </w:pPr>
      <w:r w:rsidRPr="00D559E2">
        <w:rPr>
          <w:rFonts w:ascii="Times New Roman" w:hAnsi="Times New Roman" w:cs="Times New Roman"/>
          <w:sz w:val="24"/>
          <w:szCs w:val="24"/>
        </w:rPr>
        <w:t>“BY CONSENT IT IS ORDERED THAT:</w:t>
      </w:r>
    </w:p>
    <w:p w:rsidR="00F27C1E" w:rsidRPr="00D559E2" w:rsidRDefault="002C74FC" w:rsidP="0008568F">
      <w:pPr>
        <w:pStyle w:val="ListParagraph"/>
        <w:numPr>
          <w:ilvl w:val="0"/>
          <w:numId w:val="12"/>
        </w:numPr>
        <w:spacing w:after="0" w:line="240" w:lineRule="auto"/>
        <w:ind w:hanging="513"/>
        <w:jc w:val="both"/>
        <w:rPr>
          <w:rFonts w:ascii="Times New Roman" w:hAnsi="Times New Roman" w:cs="Times New Roman"/>
          <w:sz w:val="24"/>
          <w:szCs w:val="24"/>
        </w:rPr>
      </w:pPr>
      <w:r w:rsidRPr="00D559E2">
        <w:rPr>
          <w:rFonts w:ascii="Times New Roman" w:hAnsi="Times New Roman" w:cs="Times New Roman"/>
          <w:sz w:val="24"/>
          <w:szCs w:val="24"/>
        </w:rPr>
        <w:t>The compulsory acquisition of the immovable property being the remaining extent of Saturday Retreat Estate situated in the District of Salisbury</w:t>
      </w:r>
      <w:r w:rsidR="00F27C1E" w:rsidRPr="00D559E2">
        <w:rPr>
          <w:rFonts w:ascii="Times New Roman" w:hAnsi="Times New Roman" w:cs="Times New Roman"/>
          <w:sz w:val="24"/>
          <w:szCs w:val="24"/>
        </w:rPr>
        <w:t xml:space="preserve"> measuring One Thousand and Fifty Seven comma three eight one (1057,3810) hectares held under Deed of Transfer 4035/1986 (“the Property”) by the respondent be and is hereby confirmed.</w:t>
      </w:r>
    </w:p>
    <w:p w:rsidR="00F27C1E" w:rsidRPr="00D559E2" w:rsidRDefault="00F27C1E" w:rsidP="0008568F">
      <w:pPr>
        <w:pStyle w:val="ListParagraph"/>
        <w:numPr>
          <w:ilvl w:val="0"/>
          <w:numId w:val="12"/>
        </w:numPr>
        <w:spacing w:after="0" w:line="240" w:lineRule="auto"/>
        <w:ind w:hanging="513"/>
        <w:jc w:val="both"/>
        <w:rPr>
          <w:rFonts w:ascii="Times New Roman" w:hAnsi="Times New Roman" w:cs="Times New Roman"/>
          <w:sz w:val="24"/>
          <w:szCs w:val="24"/>
        </w:rPr>
      </w:pPr>
      <w:r w:rsidRPr="00D559E2">
        <w:rPr>
          <w:rFonts w:ascii="Times New Roman" w:hAnsi="Times New Roman" w:cs="Times New Roman"/>
          <w:sz w:val="24"/>
          <w:szCs w:val="24"/>
        </w:rPr>
        <w:t>The respondent is entitled to full compensation for the compulsory acquisition of its urban land.</w:t>
      </w:r>
    </w:p>
    <w:p w:rsidR="002C74FC" w:rsidRPr="00D559E2" w:rsidRDefault="00F27C1E" w:rsidP="0008568F">
      <w:pPr>
        <w:pStyle w:val="ListParagraph"/>
        <w:numPr>
          <w:ilvl w:val="0"/>
          <w:numId w:val="12"/>
        </w:numPr>
        <w:spacing w:after="0" w:line="240" w:lineRule="auto"/>
        <w:ind w:hanging="513"/>
        <w:jc w:val="both"/>
        <w:rPr>
          <w:rFonts w:ascii="Times New Roman" w:hAnsi="Times New Roman" w:cs="Times New Roman"/>
          <w:sz w:val="24"/>
          <w:szCs w:val="24"/>
        </w:rPr>
      </w:pPr>
      <w:r w:rsidRPr="00D559E2">
        <w:rPr>
          <w:rFonts w:ascii="Times New Roman" w:hAnsi="Times New Roman" w:cs="Times New Roman"/>
          <w:sz w:val="24"/>
          <w:szCs w:val="24"/>
        </w:rPr>
        <w:t>The manner of compensation shall be as set out in the Memorandum of Agreement entered into between the Government of Zimbabwe and the respondent dated 18 December 2014, a copy of which is annexed to this order as Annexure A.</w:t>
      </w:r>
    </w:p>
    <w:p w:rsidR="00F27C1E" w:rsidRPr="00D559E2" w:rsidRDefault="00F27C1E" w:rsidP="0008568F">
      <w:pPr>
        <w:pStyle w:val="ListParagraph"/>
        <w:numPr>
          <w:ilvl w:val="1"/>
          <w:numId w:val="12"/>
        </w:numPr>
        <w:spacing w:after="0" w:line="240" w:lineRule="auto"/>
        <w:ind w:left="1985" w:hanging="851"/>
        <w:jc w:val="both"/>
        <w:rPr>
          <w:rFonts w:ascii="Times New Roman" w:hAnsi="Times New Roman" w:cs="Times New Roman"/>
          <w:sz w:val="24"/>
          <w:szCs w:val="24"/>
        </w:rPr>
      </w:pPr>
      <w:r w:rsidRPr="00D559E2">
        <w:rPr>
          <w:rFonts w:ascii="Times New Roman" w:hAnsi="Times New Roman" w:cs="Times New Roman"/>
          <w:sz w:val="24"/>
          <w:szCs w:val="24"/>
        </w:rPr>
        <w:t>The respondent be and is hereby allocated the unoccupied portion of the property measuring 401 hectares.</w:t>
      </w:r>
    </w:p>
    <w:p w:rsidR="00F27C1E" w:rsidRPr="00D559E2" w:rsidRDefault="00F27C1E" w:rsidP="0008568F">
      <w:pPr>
        <w:pStyle w:val="ListParagraph"/>
        <w:numPr>
          <w:ilvl w:val="1"/>
          <w:numId w:val="12"/>
        </w:numPr>
        <w:spacing w:after="0" w:line="240" w:lineRule="auto"/>
        <w:ind w:left="1985" w:hanging="851"/>
        <w:jc w:val="both"/>
        <w:rPr>
          <w:rFonts w:ascii="Times New Roman" w:hAnsi="Times New Roman" w:cs="Times New Roman"/>
          <w:sz w:val="24"/>
          <w:szCs w:val="24"/>
        </w:rPr>
      </w:pPr>
      <w:r w:rsidRPr="00D559E2">
        <w:rPr>
          <w:rFonts w:ascii="Times New Roman" w:hAnsi="Times New Roman" w:cs="Times New Roman"/>
          <w:sz w:val="24"/>
          <w:szCs w:val="24"/>
        </w:rPr>
        <w:t>The respondent is hereby appointed the sole and exclusive developer of the property defined in the Deed of Settlement measuring 401 hectares.</w:t>
      </w:r>
    </w:p>
    <w:p w:rsidR="00201533" w:rsidRPr="00D559E2" w:rsidRDefault="00F27C1E" w:rsidP="0008568F">
      <w:pPr>
        <w:pStyle w:val="ListParagraph"/>
        <w:numPr>
          <w:ilvl w:val="1"/>
          <w:numId w:val="12"/>
        </w:numPr>
        <w:spacing w:after="0" w:line="240" w:lineRule="auto"/>
        <w:ind w:left="1985" w:hanging="851"/>
        <w:jc w:val="both"/>
        <w:rPr>
          <w:rFonts w:ascii="Times New Roman" w:hAnsi="Times New Roman" w:cs="Times New Roman"/>
          <w:sz w:val="24"/>
          <w:szCs w:val="24"/>
        </w:rPr>
      </w:pPr>
      <w:r w:rsidRPr="00D559E2">
        <w:rPr>
          <w:rFonts w:ascii="Times New Roman" w:hAnsi="Times New Roman" w:cs="Times New Roman"/>
          <w:sz w:val="24"/>
          <w:szCs w:val="24"/>
        </w:rPr>
        <w:t xml:space="preserve">The terms and conditions of such appointment </w:t>
      </w:r>
      <w:r w:rsidR="00201533" w:rsidRPr="00D559E2">
        <w:rPr>
          <w:rFonts w:ascii="Times New Roman" w:hAnsi="Times New Roman" w:cs="Times New Roman"/>
          <w:sz w:val="24"/>
          <w:szCs w:val="24"/>
        </w:rPr>
        <w:t>shall be governed by the Agreement entered into between Government of Zimbabwe represented by the Ministry of Local Government and Urban Development and the respondent, a copy of which is annexed to this order as Annexure A.</w:t>
      </w:r>
    </w:p>
    <w:p w:rsidR="00201533" w:rsidRPr="00D559E2" w:rsidRDefault="00F27C1E" w:rsidP="0008568F">
      <w:pPr>
        <w:pStyle w:val="ListParagraph"/>
        <w:numPr>
          <w:ilvl w:val="0"/>
          <w:numId w:val="12"/>
        </w:numPr>
        <w:spacing w:after="0" w:line="240" w:lineRule="auto"/>
        <w:ind w:left="1985" w:hanging="851"/>
        <w:jc w:val="both"/>
        <w:rPr>
          <w:rFonts w:ascii="Times New Roman" w:hAnsi="Times New Roman" w:cs="Times New Roman"/>
          <w:sz w:val="24"/>
          <w:szCs w:val="24"/>
        </w:rPr>
      </w:pPr>
      <w:r w:rsidRPr="00D559E2">
        <w:rPr>
          <w:rFonts w:ascii="Times New Roman" w:hAnsi="Times New Roman" w:cs="Times New Roman"/>
          <w:sz w:val="24"/>
          <w:szCs w:val="24"/>
        </w:rPr>
        <w:lastRenderedPageBreak/>
        <w:t>The Government of Zimbabwe shall sign all such</w:t>
      </w:r>
      <w:r w:rsidR="00201533" w:rsidRPr="00D559E2">
        <w:rPr>
          <w:rFonts w:ascii="Times New Roman" w:hAnsi="Times New Roman" w:cs="Times New Roman"/>
          <w:sz w:val="24"/>
          <w:szCs w:val="24"/>
        </w:rPr>
        <w:t xml:space="preserve"> documents, pass all such instruments, give such instructions and do all things necessary to give effect to this Court order.</w:t>
      </w:r>
    </w:p>
    <w:p w:rsidR="00F27C1E" w:rsidRPr="00D559E2" w:rsidRDefault="00201533" w:rsidP="0008568F">
      <w:pPr>
        <w:pStyle w:val="ListParagraph"/>
        <w:numPr>
          <w:ilvl w:val="0"/>
          <w:numId w:val="12"/>
        </w:numPr>
        <w:spacing w:after="0" w:line="240" w:lineRule="auto"/>
        <w:ind w:left="1985" w:hanging="851"/>
        <w:jc w:val="both"/>
        <w:rPr>
          <w:rFonts w:ascii="Times New Roman" w:hAnsi="Times New Roman" w:cs="Times New Roman"/>
          <w:sz w:val="24"/>
          <w:szCs w:val="24"/>
        </w:rPr>
      </w:pPr>
      <w:r w:rsidRPr="00D559E2">
        <w:rPr>
          <w:rFonts w:ascii="Times New Roman" w:hAnsi="Times New Roman" w:cs="Times New Roman"/>
          <w:sz w:val="24"/>
          <w:szCs w:val="24"/>
        </w:rPr>
        <w:t>There shall be no order as to costs.”</w:t>
      </w:r>
      <w:r w:rsidR="00F27C1E" w:rsidRPr="00D559E2">
        <w:rPr>
          <w:rFonts w:ascii="Times New Roman" w:hAnsi="Times New Roman" w:cs="Times New Roman"/>
          <w:sz w:val="24"/>
          <w:szCs w:val="24"/>
        </w:rPr>
        <w:t xml:space="preserve"> </w:t>
      </w:r>
    </w:p>
    <w:p w:rsidR="002C74FC" w:rsidRPr="00D559E2" w:rsidRDefault="002C74FC" w:rsidP="002C74FC">
      <w:pPr>
        <w:spacing w:after="0" w:line="240" w:lineRule="auto"/>
        <w:ind w:firstLine="567"/>
        <w:jc w:val="both"/>
        <w:rPr>
          <w:rFonts w:ascii="Times New Roman" w:hAnsi="Times New Roman" w:cs="Times New Roman"/>
          <w:sz w:val="24"/>
          <w:szCs w:val="24"/>
        </w:rPr>
      </w:pPr>
      <w:r w:rsidRPr="00D559E2">
        <w:rPr>
          <w:rFonts w:ascii="Times New Roman" w:hAnsi="Times New Roman" w:cs="Times New Roman"/>
          <w:sz w:val="24"/>
          <w:szCs w:val="24"/>
        </w:rPr>
        <w:tab/>
      </w:r>
    </w:p>
    <w:p w:rsidR="00201533" w:rsidRPr="00D559E2" w:rsidRDefault="00201533" w:rsidP="002C74FC">
      <w:pPr>
        <w:spacing w:after="0" w:line="480" w:lineRule="auto"/>
        <w:ind w:firstLine="1440"/>
        <w:jc w:val="both"/>
        <w:rPr>
          <w:rFonts w:ascii="Times New Roman" w:hAnsi="Times New Roman" w:cs="Times New Roman"/>
          <w:sz w:val="24"/>
          <w:szCs w:val="24"/>
        </w:rPr>
      </w:pPr>
    </w:p>
    <w:p w:rsidR="00201533" w:rsidRPr="00D559E2" w:rsidRDefault="002C74FC" w:rsidP="0008568F">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Following the consent order, the</w:t>
      </w:r>
      <w:r w:rsidR="00201533" w:rsidRPr="00D559E2">
        <w:rPr>
          <w:rFonts w:ascii="Times New Roman" w:hAnsi="Times New Roman" w:cs="Times New Roman"/>
          <w:sz w:val="24"/>
          <w:szCs w:val="24"/>
        </w:rPr>
        <w:t xml:space="preserve"> Deed of Transfer in terms of which the first respondent h</w:t>
      </w:r>
      <w:r w:rsidR="008F1974" w:rsidRPr="00D559E2">
        <w:rPr>
          <w:rFonts w:ascii="Times New Roman" w:hAnsi="Times New Roman" w:cs="Times New Roman"/>
          <w:sz w:val="24"/>
          <w:szCs w:val="24"/>
        </w:rPr>
        <w:t>el</w:t>
      </w:r>
      <w:r w:rsidR="00201533" w:rsidRPr="00D559E2">
        <w:rPr>
          <w:rFonts w:ascii="Times New Roman" w:hAnsi="Times New Roman" w:cs="Times New Roman"/>
          <w:sz w:val="24"/>
          <w:szCs w:val="24"/>
        </w:rPr>
        <w:t xml:space="preserve">d the land was endorsed on 18 December </w:t>
      </w:r>
      <w:r w:rsidR="008F1974" w:rsidRPr="00D559E2">
        <w:rPr>
          <w:rFonts w:ascii="Times New Roman" w:hAnsi="Times New Roman" w:cs="Times New Roman"/>
          <w:sz w:val="24"/>
          <w:szCs w:val="24"/>
        </w:rPr>
        <w:t>2015 to the effect that it now v</w:t>
      </w:r>
      <w:r w:rsidR="00201533" w:rsidRPr="00D559E2">
        <w:rPr>
          <w:rFonts w:ascii="Times New Roman" w:hAnsi="Times New Roman" w:cs="Times New Roman"/>
          <w:sz w:val="24"/>
          <w:szCs w:val="24"/>
        </w:rPr>
        <w:t>ests in the President. It is common cause that the appellants bec</w:t>
      </w:r>
      <w:r w:rsidR="008F1974" w:rsidRPr="00D559E2">
        <w:rPr>
          <w:rFonts w:ascii="Times New Roman" w:hAnsi="Times New Roman" w:cs="Times New Roman"/>
          <w:sz w:val="24"/>
          <w:szCs w:val="24"/>
        </w:rPr>
        <w:t>a</w:t>
      </w:r>
      <w:r w:rsidR="00201533" w:rsidRPr="00D559E2">
        <w:rPr>
          <w:rFonts w:ascii="Times New Roman" w:hAnsi="Times New Roman" w:cs="Times New Roman"/>
          <w:sz w:val="24"/>
          <w:szCs w:val="24"/>
        </w:rPr>
        <w:t>me aware of the grant of the court order sought to be rescinded as far back as 2015.  The application for rescission of judgment was only filed on 13 December 2019</w:t>
      </w:r>
      <w:r w:rsidR="000B3058" w:rsidRPr="00D559E2">
        <w:rPr>
          <w:rFonts w:ascii="Times New Roman" w:hAnsi="Times New Roman" w:cs="Times New Roman"/>
          <w:sz w:val="24"/>
          <w:szCs w:val="24"/>
        </w:rPr>
        <w:t xml:space="preserve"> about 4 years later</w:t>
      </w:r>
      <w:r w:rsidR="00201533" w:rsidRPr="00D559E2">
        <w:rPr>
          <w:rFonts w:ascii="Times New Roman" w:hAnsi="Times New Roman" w:cs="Times New Roman"/>
          <w:sz w:val="24"/>
          <w:szCs w:val="24"/>
        </w:rPr>
        <w:t xml:space="preserve"> without seeking condonation.</w:t>
      </w:r>
    </w:p>
    <w:p w:rsidR="00201533" w:rsidRPr="00D559E2" w:rsidRDefault="00201533" w:rsidP="005C00D4">
      <w:pPr>
        <w:spacing w:after="0" w:line="480" w:lineRule="auto"/>
        <w:jc w:val="both"/>
        <w:rPr>
          <w:rFonts w:ascii="Times New Roman" w:hAnsi="Times New Roman" w:cs="Times New Roman"/>
          <w:sz w:val="24"/>
          <w:szCs w:val="24"/>
        </w:rPr>
      </w:pPr>
    </w:p>
    <w:p w:rsidR="005C00D4" w:rsidRPr="00D559E2" w:rsidRDefault="005C00D4" w:rsidP="005C00D4">
      <w:pPr>
        <w:spacing w:after="0" w:line="480" w:lineRule="auto"/>
        <w:jc w:val="both"/>
        <w:rPr>
          <w:rFonts w:ascii="Times New Roman" w:hAnsi="Times New Roman" w:cs="Times New Roman"/>
          <w:b/>
          <w:sz w:val="24"/>
          <w:szCs w:val="24"/>
          <w:u w:val="single"/>
        </w:rPr>
      </w:pPr>
      <w:r w:rsidRPr="00D559E2">
        <w:rPr>
          <w:rFonts w:ascii="Times New Roman" w:hAnsi="Times New Roman" w:cs="Times New Roman"/>
          <w:b/>
          <w:sz w:val="24"/>
          <w:szCs w:val="24"/>
          <w:u w:val="single"/>
        </w:rPr>
        <w:t xml:space="preserve">PROCEEDINGS </w:t>
      </w:r>
      <w:r w:rsidRPr="00D559E2">
        <w:rPr>
          <w:rFonts w:ascii="Times New Roman" w:hAnsi="Times New Roman" w:cs="Times New Roman"/>
          <w:b/>
          <w:i/>
          <w:sz w:val="24"/>
          <w:szCs w:val="24"/>
          <w:u w:val="single"/>
        </w:rPr>
        <w:t>A QUO</w:t>
      </w:r>
    </w:p>
    <w:p w:rsidR="005C00D4" w:rsidRPr="00D559E2" w:rsidRDefault="005C00D4" w:rsidP="0008568F">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Before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the appellants’ case was that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was misled into granting the consent order and therefore granted the order in error.  The error was in the sense that the first respondent was not the owner of the land in question, it having been acquired by the government in 2001 and following such acquisition, it was allocated to the appellants.  Further, the appellants have an interest in the land and had to be consulted before the consent order was granted. </w:t>
      </w:r>
    </w:p>
    <w:p w:rsidR="00670A84" w:rsidRPr="00D559E2" w:rsidRDefault="00670A84" w:rsidP="002C74FC">
      <w:pPr>
        <w:spacing w:after="0" w:line="480" w:lineRule="auto"/>
        <w:ind w:firstLine="1440"/>
        <w:jc w:val="both"/>
        <w:rPr>
          <w:rFonts w:ascii="Times New Roman" w:hAnsi="Times New Roman" w:cs="Times New Roman"/>
          <w:sz w:val="24"/>
          <w:szCs w:val="24"/>
        </w:rPr>
      </w:pPr>
    </w:p>
    <w:p w:rsidR="005C00D4" w:rsidRPr="00D559E2" w:rsidRDefault="005C00D4" w:rsidP="0008568F">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In addition, the appellant contended that the consent order was fraudulently obtained in the sense that the first respondent fraudulently misrepresented to the second respondent and the court that it ha</w:t>
      </w:r>
      <w:r w:rsidR="008F1974" w:rsidRPr="00D559E2">
        <w:rPr>
          <w:rFonts w:ascii="Times New Roman" w:hAnsi="Times New Roman" w:cs="Times New Roman"/>
          <w:sz w:val="24"/>
          <w:szCs w:val="24"/>
        </w:rPr>
        <w:t>d entered into agreements with</w:t>
      </w:r>
      <w:r w:rsidRPr="00D559E2">
        <w:rPr>
          <w:rFonts w:ascii="Times New Roman" w:hAnsi="Times New Roman" w:cs="Times New Roman"/>
          <w:sz w:val="24"/>
          <w:szCs w:val="24"/>
        </w:rPr>
        <w:t xml:space="preserve"> them in terms of which the occupants agreed to </w:t>
      </w:r>
      <w:r w:rsidR="00CC62FB" w:rsidRPr="00D559E2">
        <w:rPr>
          <w:rFonts w:ascii="Times New Roman" w:hAnsi="Times New Roman" w:cs="Times New Roman"/>
          <w:sz w:val="24"/>
          <w:szCs w:val="24"/>
        </w:rPr>
        <w:t>pay</w:t>
      </w:r>
      <w:r w:rsidRPr="00D559E2">
        <w:rPr>
          <w:rFonts w:ascii="Times New Roman" w:hAnsi="Times New Roman" w:cs="Times New Roman"/>
          <w:sz w:val="24"/>
          <w:szCs w:val="24"/>
        </w:rPr>
        <w:t xml:space="preserve"> $4,00 per square metre of land occupied by them.  According to the appellants no such agreements were entered into.</w:t>
      </w:r>
    </w:p>
    <w:p w:rsidR="000B3058" w:rsidRPr="00D559E2" w:rsidRDefault="000B3058" w:rsidP="0008568F">
      <w:pPr>
        <w:spacing w:after="0" w:line="480" w:lineRule="auto"/>
        <w:ind w:firstLine="1134"/>
        <w:jc w:val="both"/>
        <w:rPr>
          <w:rFonts w:ascii="Times New Roman" w:hAnsi="Times New Roman" w:cs="Times New Roman"/>
          <w:sz w:val="24"/>
          <w:szCs w:val="24"/>
        </w:rPr>
      </w:pPr>
    </w:p>
    <w:p w:rsidR="0018763B" w:rsidRPr="00D559E2" w:rsidRDefault="005C00D4" w:rsidP="0008568F">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The first respondent’s case before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was that</w:t>
      </w:r>
      <w:r w:rsidR="002C74FC" w:rsidRPr="00D559E2">
        <w:rPr>
          <w:rFonts w:ascii="Times New Roman" w:hAnsi="Times New Roman" w:cs="Times New Roman"/>
          <w:sz w:val="24"/>
          <w:szCs w:val="24"/>
        </w:rPr>
        <w:t xml:space="preserve"> </w:t>
      </w:r>
      <w:r w:rsidRPr="00D559E2">
        <w:rPr>
          <w:rFonts w:ascii="Times New Roman" w:hAnsi="Times New Roman" w:cs="Times New Roman"/>
          <w:sz w:val="24"/>
          <w:szCs w:val="24"/>
        </w:rPr>
        <w:t>the application for rescission of judgment was filed out of time without seeking condonation at the time they had</w:t>
      </w:r>
      <w:r w:rsidR="00CC62FB" w:rsidRPr="00D559E2">
        <w:rPr>
          <w:rFonts w:ascii="Times New Roman" w:hAnsi="Times New Roman" w:cs="Times New Roman"/>
          <w:sz w:val="24"/>
          <w:szCs w:val="24"/>
        </w:rPr>
        <w:t xml:space="preserve"> </w:t>
      </w:r>
      <w:r w:rsidR="00CC62FB" w:rsidRPr="00D559E2">
        <w:rPr>
          <w:rFonts w:ascii="Times New Roman" w:hAnsi="Times New Roman" w:cs="Times New Roman"/>
          <w:sz w:val="24"/>
          <w:szCs w:val="24"/>
        </w:rPr>
        <w:lastRenderedPageBreak/>
        <w:t>become aware of the consent order and had thus</w:t>
      </w:r>
      <w:r w:rsidRPr="00D559E2">
        <w:rPr>
          <w:rFonts w:ascii="Times New Roman" w:hAnsi="Times New Roman" w:cs="Times New Roman"/>
          <w:sz w:val="24"/>
          <w:szCs w:val="24"/>
        </w:rPr>
        <w:t xml:space="preserve"> been </w:t>
      </w:r>
      <w:r w:rsidR="0018763B" w:rsidRPr="00D559E2">
        <w:rPr>
          <w:rFonts w:ascii="Times New Roman" w:hAnsi="Times New Roman" w:cs="Times New Roman"/>
          <w:sz w:val="24"/>
          <w:szCs w:val="24"/>
        </w:rPr>
        <w:t xml:space="preserve">complicit for years.  Further, the first respondent took the view that the appellants did not have </w:t>
      </w:r>
      <w:r w:rsidR="0018763B" w:rsidRPr="00D559E2">
        <w:rPr>
          <w:rFonts w:ascii="Times New Roman" w:hAnsi="Times New Roman" w:cs="Times New Roman"/>
          <w:i/>
          <w:sz w:val="24"/>
          <w:szCs w:val="24"/>
        </w:rPr>
        <w:t>locus standi</w:t>
      </w:r>
      <w:r w:rsidR="0018763B" w:rsidRPr="00D559E2">
        <w:rPr>
          <w:rFonts w:ascii="Times New Roman" w:hAnsi="Times New Roman" w:cs="Times New Roman"/>
          <w:sz w:val="24"/>
          <w:szCs w:val="24"/>
        </w:rPr>
        <w:t xml:space="preserve"> to contest an agreement entered into in settlement of an application for confirmation of compulsory acquisition of urban land and compensation thereof. As they lay a claim through the government, the a</w:t>
      </w:r>
      <w:r w:rsidR="008F1974" w:rsidRPr="00D559E2">
        <w:rPr>
          <w:rFonts w:ascii="Times New Roman" w:hAnsi="Times New Roman" w:cs="Times New Roman"/>
          <w:sz w:val="24"/>
          <w:szCs w:val="24"/>
        </w:rPr>
        <w:t xml:space="preserve">ppellants could </w:t>
      </w:r>
      <w:r w:rsidR="0018763B" w:rsidRPr="00D559E2">
        <w:rPr>
          <w:rFonts w:ascii="Times New Roman" w:hAnsi="Times New Roman" w:cs="Times New Roman"/>
          <w:sz w:val="24"/>
          <w:szCs w:val="24"/>
        </w:rPr>
        <w:t>not possibly be cited in proceedings brought in the process of acquisition.</w:t>
      </w:r>
    </w:p>
    <w:p w:rsidR="0018763B" w:rsidRPr="00D559E2" w:rsidRDefault="0018763B" w:rsidP="002C74FC">
      <w:pPr>
        <w:spacing w:after="0" w:line="480" w:lineRule="auto"/>
        <w:ind w:firstLine="1440"/>
        <w:jc w:val="both"/>
        <w:rPr>
          <w:rFonts w:ascii="Times New Roman" w:hAnsi="Times New Roman" w:cs="Times New Roman"/>
          <w:sz w:val="24"/>
          <w:szCs w:val="24"/>
        </w:rPr>
      </w:pPr>
    </w:p>
    <w:p w:rsidR="000D2F2E" w:rsidRPr="00D559E2" w:rsidRDefault="0018763B" w:rsidP="0008568F">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Regarding the agreement relating to payment for the land occupied by the appellants’ members, the first respondent insisted that indeed it had agreements with individual occupiers.  The appellants had been in illegal occupation of the land which was only lawfully acquired in 2014. The first respondent maintained that it had separate arrangements with</w:t>
      </w:r>
      <w:r w:rsidR="00CC62FB" w:rsidRPr="00D559E2">
        <w:rPr>
          <w:rFonts w:ascii="Times New Roman" w:hAnsi="Times New Roman" w:cs="Times New Roman"/>
          <w:sz w:val="24"/>
          <w:szCs w:val="24"/>
        </w:rPr>
        <w:t xml:space="preserve"> some of the</w:t>
      </w:r>
      <w:r w:rsidRPr="00D559E2">
        <w:rPr>
          <w:rFonts w:ascii="Times New Roman" w:hAnsi="Times New Roman" w:cs="Times New Roman"/>
          <w:sz w:val="24"/>
          <w:szCs w:val="24"/>
        </w:rPr>
        <w:t xml:space="preserve"> occupiers who are paying for the land directly to it.</w:t>
      </w:r>
    </w:p>
    <w:p w:rsidR="0018763B" w:rsidRPr="00D559E2" w:rsidRDefault="0018763B" w:rsidP="0018763B">
      <w:pPr>
        <w:spacing w:after="0" w:line="480" w:lineRule="auto"/>
        <w:jc w:val="both"/>
        <w:rPr>
          <w:rFonts w:ascii="Times New Roman" w:hAnsi="Times New Roman" w:cs="Times New Roman"/>
          <w:sz w:val="24"/>
          <w:szCs w:val="24"/>
        </w:rPr>
      </w:pPr>
    </w:p>
    <w:p w:rsidR="0018763B" w:rsidRPr="00D559E2" w:rsidRDefault="0018763B" w:rsidP="0018763B">
      <w:pPr>
        <w:spacing w:after="0" w:line="480" w:lineRule="auto"/>
        <w:jc w:val="both"/>
        <w:rPr>
          <w:rFonts w:ascii="Times New Roman" w:hAnsi="Times New Roman" w:cs="Times New Roman"/>
          <w:b/>
          <w:sz w:val="24"/>
          <w:szCs w:val="24"/>
          <w:u w:val="single"/>
        </w:rPr>
      </w:pPr>
      <w:r w:rsidRPr="00D559E2">
        <w:rPr>
          <w:rFonts w:ascii="Times New Roman" w:hAnsi="Times New Roman" w:cs="Times New Roman"/>
          <w:b/>
          <w:sz w:val="24"/>
          <w:szCs w:val="24"/>
          <w:u w:val="single"/>
        </w:rPr>
        <w:t>FINDIN</w:t>
      </w:r>
      <w:r w:rsidR="008F1974" w:rsidRPr="00D559E2">
        <w:rPr>
          <w:rFonts w:ascii="Times New Roman" w:hAnsi="Times New Roman" w:cs="Times New Roman"/>
          <w:b/>
          <w:sz w:val="24"/>
          <w:szCs w:val="24"/>
          <w:u w:val="single"/>
        </w:rPr>
        <w:t>G</w:t>
      </w:r>
      <w:r w:rsidRPr="00D559E2">
        <w:rPr>
          <w:rFonts w:ascii="Times New Roman" w:hAnsi="Times New Roman" w:cs="Times New Roman"/>
          <w:b/>
          <w:sz w:val="24"/>
          <w:szCs w:val="24"/>
          <w:u w:val="single"/>
        </w:rPr>
        <w:t xml:space="preserve">S </w:t>
      </w:r>
      <w:r w:rsidRPr="00D559E2">
        <w:rPr>
          <w:rFonts w:ascii="Times New Roman" w:hAnsi="Times New Roman" w:cs="Times New Roman"/>
          <w:b/>
          <w:i/>
          <w:sz w:val="24"/>
          <w:szCs w:val="24"/>
          <w:u w:val="single"/>
        </w:rPr>
        <w:t>A QUO</w:t>
      </w:r>
    </w:p>
    <w:p w:rsidR="0018763B" w:rsidRPr="00D559E2" w:rsidRDefault="0018763B" w:rsidP="0008568F">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found that the delay of almost 5 years in bringing the application was too long and as such condonation should have been sought giving an acceptable explanation for failure to act expeditiously.  It found </w:t>
      </w:r>
      <w:r w:rsidR="008F1974" w:rsidRPr="00D559E2">
        <w:rPr>
          <w:rFonts w:ascii="Times New Roman" w:hAnsi="Times New Roman" w:cs="Times New Roman"/>
          <w:sz w:val="24"/>
          <w:szCs w:val="24"/>
        </w:rPr>
        <w:t xml:space="preserve">further </w:t>
      </w:r>
      <w:r w:rsidRPr="00D559E2">
        <w:rPr>
          <w:rFonts w:ascii="Times New Roman" w:hAnsi="Times New Roman" w:cs="Times New Roman"/>
          <w:sz w:val="24"/>
          <w:szCs w:val="24"/>
        </w:rPr>
        <w:t xml:space="preserve">that there </w:t>
      </w:r>
      <w:r w:rsidR="008F1974" w:rsidRPr="00D559E2">
        <w:rPr>
          <w:rFonts w:ascii="Times New Roman" w:hAnsi="Times New Roman" w:cs="Times New Roman"/>
          <w:sz w:val="24"/>
          <w:szCs w:val="24"/>
        </w:rPr>
        <w:t>wa</w:t>
      </w:r>
      <w:r w:rsidRPr="00D559E2">
        <w:rPr>
          <w:rFonts w:ascii="Times New Roman" w:hAnsi="Times New Roman" w:cs="Times New Roman"/>
          <w:sz w:val="24"/>
          <w:szCs w:val="24"/>
        </w:rPr>
        <w:t>s need for relative certainty and finality in litigation.</w:t>
      </w:r>
    </w:p>
    <w:p w:rsidR="0018763B" w:rsidRPr="00D559E2" w:rsidRDefault="0018763B" w:rsidP="002C74FC">
      <w:pPr>
        <w:spacing w:after="0" w:line="480" w:lineRule="auto"/>
        <w:ind w:firstLine="1440"/>
        <w:jc w:val="both"/>
        <w:rPr>
          <w:rFonts w:ascii="Times New Roman" w:hAnsi="Times New Roman" w:cs="Times New Roman"/>
          <w:sz w:val="24"/>
          <w:szCs w:val="24"/>
        </w:rPr>
      </w:pPr>
    </w:p>
    <w:p w:rsidR="003366E5" w:rsidRPr="00D559E2" w:rsidRDefault="0018763B" w:rsidP="0008568F">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On the aspect of </w:t>
      </w:r>
      <w:r w:rsidR="008F1974" w:rsidRPr="00D559E2">
        <w:rPr>
          <w:rFonts w:ascii="Times New Roman" w:hAnsi="Times New Roman" w:cs="Times New Roman"/>
          <w:sz w:val="24"/>
          <w:szCs w:val="24"/>
        </w:rPr>
        <w:t xml:space="preserve">the alleged </w:t>
      </w:r>
      <w:r w:rsidRPr="00D559E2">
        <w:rPr>
          <w:rFonts w:ascii="Times New Roman" w:hAnsi="Times New Roman" w:cs="Times New Roman"/>
          <w:sz w:val="24"/>
          <w:szCs w:val="24"/>
        </w:rPr>
        <w:t xml:space="preserve">fraudulent misrepresentation to obtain the consent order,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found that </w:t>
      </w:r>
      <w:r w:rsidR="00457CD1" w:rsidRPr="00D559E2">
        <w:rPr>
          <w:rFonts w:ascii="Times New Roman" w:hAnsi="Times New Roman" w:cs="Times New Roman"/>
          <w:sz w:val="24"/>
          <w:szCs w:val="24"/>
        </w:rPr>
        <w:t xml:space="preserve">none had been proved in court.  Regarding the appellants’ </w:t>
      </w:r>
      <w:r w:rsidR="00457CD1" w:rsidRPr="00D559E2">
        <w:rPr>
          <w:rFonts w:ascii="Times New Roman" w:hAnsi="Times New Roman" w:cs="Times New Roman"/>
          <w:i/>
          <w:sz w:val="24"/>
          <w:szCs w:val="24"/>
        </w:rPr>
        <w:t>locus standi</w:t>
      </w:r>
      <w:r w:rsidR="00457CD1" w:rsidRPr="00D559E2">
        <w:rPr>
          <w:rFonts w:ascii="Times New Roman" w:hAnsi="Times New Roman" w:cs="Times New Roman"/>
          <w:sz w:val="24"/>
          <w:szCs w:val="24"/>
        </w:rPr>
        <w:t>, it was th</w:t>
      </w:r>
      <w:r w:rsidR="003366E5" w:rsidRPr="00D559E2">
        <w:rPr>
          <w:rFonts w:ascii="Times New Roman" w:hAnsi="Times New Roman" w:cs="Times New Roman"/>
          <w:sz w:val="24"/>
          <w:szCs w:val="24"/>
        </w:rPr>
        <w:t xml:space="preserve">e </w:t>
      </w:r>
      <w:r w:rsidR="0008568F" w:rsidRPr="00D559E2">
        <w:rPr>
          <w:rFonts w:ascii="Times New Roman" w:hAnsi="Times New Roman" w:cs="Times New Roman"/>
          <w:sz w:val="24"/>
          <w:szCs w:val="24"/>
        </w:rPr>
        <w:t xml:space="preserve">court </w:t>
      </w:r>
      <w:r w:rsidR="003366E5" w:rsidRPr="00D559E2">
        <w:rPr>
          <w:rFonts w:ascii="Times New Roman" w:hAnsi="Times New Roman" w:cs="Times New Roman"/>
          <w:i/>
          <w:sz w:val="24"/>
          <w:szCs w:val="24"/>
        </w:rPr>
        <w:t>a quo’s</w:t>
      </w:r>
      <w:r w:rsidR="003366E5" w:rsidRPr="00D559E2">
        <w:rPr>
          <w:rFonts w:ascii="Times New Roman" w:hAnsi="Times New Roman" w:cs="Times New Roman"/>
          <w:sz w:val="24"/>
          <w:szCs w:val="24"/>
        </w:rPr>
        <w:t xml:space="preserve"> finding that none of the appellants were privy to the agreement entered into between the first and second respondents. As such</w:t>
      </w:r>
      <w:r w:rsidR="008F1974" w:rsidRPr="00D559E2">
        <w:rPr>
          <w:rFonts w:ascii="Times New Roman" w:hAnsi="Times New Roman" w:cs="Times New Roman"/>
          <w:sz w:val="24"/>
          <w:szCs w:val="24"/>
        </w:rPr>
        <w:t>,</w:t>
      </w:r>
      <w:r w:rsidR="003366E5" w:rsidRPr="00D559E2">
        <w:rPr>
          <w:rFonts w:ascii="Times New Roman" w:hAnsi="Times New Roman" w:cs="Times New Roman"/>
          <w:sz w:val="24"/>
          <w:szCs w:val="24"/>
        </w:rPr>
        <w:t xml:space="preserve"> they had no legal standing to seek a rescission of an agreement they </w:t>
      </w:r>
      <w:r w:rsidR="008F1974" w:rsidRPr="00D559E2">
        <w:rPr>
          <w:rFonts w:ascii="Times New Roman" w:hAnsi="Times New Roman" w:cs="Times New Roman"/>
          <w:sz w:val="24"/>
          <w:szCs w:val="24"/>
        </w:rPr>
        <w:t>we</w:t>
      </w:r>
      <w:r w:rsidR="003366E5" w:rsidRPr="00D559E2">
        <w:rPr>
          <w:rFonts w:ascii="Times New Roman" w:hAnsi="Times New Roman" w:cs="Times New Roman"/>
          <w:sz w:val="24"/>
          <w:szCs w:val="24"/>
        </w:rPr>
        <w:t xml:space="preserve">re not party to.  As I have already stated, the court </w:t>
      </w:r>
      <w:r w:rsidR="003366E5" w:rsidRPr="00D559E2">
        <w:rPr>
          <w:rFonts w:ascii="Times New Roman" w:hAnsi="Times New Roman" w:cs="Times New Roman"/>
          <w:i/>
          <w:sz w:val="24"/>
          <w:szCs w:val="24"/>
        </w:rPr>
        <w:t>a quo</w:t>
      </w:r>
      <w:r w:rsidR="003366E5" w:rsidRPr="00D559E2">
        <w:rPr>
          <w:rFonts w:ascii="Times New Roman" w:hAnsi="Times New Roman" w:cs="Times New Roman"/>
          <w:sz w:val="24"/>
          <w:szCs w:val="24"/>
        </w:rPr>
        <w:t xml:space="preserve"> upheld the points </w:t>
      </w:r>
      <w:r w:rsidR="003366E5" w:rsidRPr="00D559E2">
        <w:rPr>
          <w:rFonts w:ascii="Times New Roman" w:hAnsi="Times New Roman" w:cs="Times New Roman"/>
          <w:i/>
          <w:sz w:val="24"/>
          <w:szCs w:val="24"/>
        </w:rPr>
        <w:t>in limine</w:t>
      </w:r>
      <w:r w:rsidR="003366E5" w:rsidRPr="00D559E2">
        <w:rPr>
          <w:rFonts w:ascii="Times New Roman" w:hAnsi="Times New Roman" w:cs="Times New Roman"/>
          <w:sz w:val="24"/>
          <w:szCs w:val="24"/>
        </w:rPr>
        <w:t>.</w:t>
      </w:r>
    </w:p>
    <w:p w:rsidR="003366E5" w:rsidRPr="00D559E2" w:rsidRDefault="003366E5" w:rsidP="003366E5">
      <w:pPr>
        <w:spacing w:after="0" w:line="480" w:lineRule="auto"/>
        <w:jc w:val="both"/>
        <w:rPr>
          <w:rFonts w:ascii="Times New Roman" w:hAnsi="Times New Roman" w:cs="Times New Roman"/>
          <w:sz w:val="24"/>
          <w:szCs w:val="24"/>
        </w:rPr>
      </w:pPr>
    </w:p>
    <w:p w:rsidR="003366E5" w:rsidRPr="00D559E2" w:rsidRDefault="003366E5" w:rsidP="003366E5">
      <w:pPr>
        <w:spacing w:after="0" w:line="480" w:lineRule="auto"/>
        <w:jc w:val="both"/>
        <w:rPr>
          <w:rFonts w:ascii="Times New Roman" w:hAnsi="Times New Roman" w:cs="Times New Roman"/>
          <w:b/>
          <w:sz w:val="24"/>
          <w:szCs w:val="24"/>
          <w:u w:val="single"/>
        </w:rPr>
      </w:pPr>
      <w:r w:rsidRPr="00D559E2">
        <w:rPr>
          <w:rFonts w:ascii="Times New Roman" w:hAnsi="Times New Roman" w:cs="Times New Roman"/>
          <w:b/>
          <w:sz w:val="24"/>
          <w:szCs w:val="24"/>
          <w:u w:val="single"/>
        </w:rPr>
        <w:lastRenderedPageBreak/>
        <w:t>THE APPEAL</w:t>
      </w:r>
    </w:p>
    <w:p w:rsidR="003366E5" w:rsidRPr="00D559E2" w:rsidRDefault="003366E5" w:rsidP="0008568F">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The appellants were aggrieved by the judgment of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and noted an appeal to this Court on four grounds of appeal.  They are:</w:t>
      </w:r>
    </w:p>
    <w:p w:rsidR="004B3B34" w:rsidRPr="00D559E2" w:rsidRDefault="003366E5" w:rsidP="00FC58B7">
      <w:pPr>
        <w:pStyle w:val="ListParagraph"/>
        <w:numPr>
          <w:ilvl w:val="0"/>
          <w:numId w:val="13"/>
        </w:numPr>
        <w:spacing w:after="0" w:line="480" w:lineRule="auto"/>
        <w:ind w:left="1134" w:hanging="567"/>
        <w:jc w:val="both"/>
        <w:rPr>
          <w:rFonts w:ascii="Times New Roman" w:hAnsi="Times New Roman" w:cs="Times New Roman"/>
          <w:sz w:val="24"/>
          <w:szCs w:val="24"/>
        </w:rPr>
      </w:pPr>
      <w:r w:rsidRPr="00D559E2">
        <w:rPr>
          <w:rFonts w:ascii="Times New Roman" w:hAnsi="Times New Roman" w:cs="Times New Roman"/>
          <w:sz w:val="24"/>
          <w:szCs w:val="24"/>
        </w:rPr>
        <w:t xml:space="preserve">The learned judge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erred at law in failure to </w:t>
      </w:r>
      <w:r w:rsidR="004B3B34" w:rsidRPr="00D559E2">
        <w:rPr>
          <w:rFonts w:ascii="Times New Roman" w:hAnsi="Times New Roman" w:cs="Times New Roman"/>
          <w:sz w:val="24"/>
          <w:szCs w:val="24"/>
        </w:rPr>
        <w:t xml:space="preserve">dispose of the first point </w:t>
      </w:r>
      <w:r w:rsidR="004B3B34" w:rsidRPr="00D559E2">
        <w:rPr>
          <w:rFonts w:ascii="Times New Roman" w:hAnsi="Times New Roman" w:cs="Times New Roman"/>
          <w:i/>
          <w:sz w:val="24"/>
          <w:szCs w:val="24"/>
        </w:rPr>
        <w:t>in limine</w:t>
      </w:r>
      <w:r w:rsidR="004B3B34" w:rsidRPr="00D559E2">
        <w:rPr>
          <w:rFonts w:ascii="Times New Roman" w:hAnsi="Times New Roman" w:cs="Times New Roman"/>
          <w:sz w:val="24"/>
          <w:szCs w:val="24"/>
        </w:rPr>
        <w:t xml:space="preserve"> by the first respondent.</w:t>
      </w:r>
      <w:r w:rsidRPr="00D559E2">
        <w:rPr>
          <w:rFonts w:ascii="Times New Roman" w:hAnsi="Times New Roman" w:cs="Times New Roman"/>
          <w:sz w:val="24"/>
          <w:szCs w:val="24"/>
        </w:rPr>
        <w:t xml:space="preserve"> </w:t>
      </w:r>
    </w:p>
    <w:p w:rsidR="0018763B" w:rsidRPr="00D559E2" w:rsidRDefault="00A30E87" w:rsidP="00FC58B7">
      <w:pPr>
        <w:pStyle w:val="ListParagraph"/>
        <w:numPr>
          <w:ilvl w:val="0"/>
          <w:numId w:val="13"/>
        </w:numPr>
        <w:spacing w:after="0" w:line="480" w:lineRule="auto"/>
        <w:ind w:left="1134" w:hanging="567"/>
        <w:jc w:val="both"/>
        <w:rPr>
          <w:rFonts w:ascii="Times New Roman" w:hAnsi="Times New Roman" w:cs="Times New Roman"/>
          <w:sz w:val="24"/>
          <w:szCs w:val="24"/>
        </w:rPr>
      </w:pPr>
      <w:r w:rsidRPr="00D559E2">
        <w:rPr>
          <w:rFonts w:ascii="Times New Roman" w:hAnsi="Times New Roman" w:cs="Times New Roman"/>
          <w:sz w:val="24"/>
          <w:szCs w:val="24"/>
        </w:rPr>
        <w:t xml:space="preserve">The learned judge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erred at law in holding that the appellants lacked </w:t>
      </w:r>
      <w:r w:rsidRPr="00D559E2">
        <w:rPr>
          <w:rFonts w:ascii="Times New Roman" w:hAnsi="Times New Roman" w:cs="Times New Roman"/>
          <w:i/>
          <w:sz w:val="24"/>
          <w:szCs w:val="24"/>
        </w:rPr>
        <w:t>locus standi</w:t>
      </w:r>
      <w:r w:rsidRPr="00D559E2">
        <w:rPr>
          <w:rFonts w:ascii="Times New Roman" w:hAnsi="Times New Roman" w:cs="Times New Roman"/>
          <w:sz w:val="24"/>
          <w:szCs w:val="24"/>
        </w:rPr>
        <w:t xml:space="preserve"> to apply for rescission of the judgment granted by the court on 13 January 2015.</w:t>
      </w:r>
    </w:p>
    <w:p w:rsidR="000E0073" w:rsidRPr="00D559E2" w:rsidRDefault="00A30E87" w:rsidP="00FC58B7">
      <w:pPr>
        <w:pStyle w:val="ListParagraph"/>
        <w:numPr>
          <w:ilvl w:val="0"/>
          <w:numId w:val="13"/>
        </w:numPr>
        <w:spacing w:after="0" w:line="480" w:lineRule="auto"/>
        <w:ind w:left="1134" w:hanging="567"/>
        <w:jc w:val="both"/>
        <w:rPr>
          <w:rFonts w:ascii="Times New Roman" w:hAnsi="Times New Roman" w:cs="Times New Roman"/>
          <w:sz w:val="24"/>
          <w:szCs w:val="24"/>
        </w:rPr>
      </w:pPr>
      <w:r w:rsidRPr="00D559E2">
        <w:rPr>
          <w:rFonts w:ascii="Times New Roman" w:hAnsi="Times New Roman" w:cs="Times New Roman"/>
          <w:sz w:val="24"/>
          <w:szCs w:val="24"/>
        </w:rPr>
        <w:t xml:space="preserve">The honourable court erred at law, in so far as it may be taken to have upheld the first point </w:t>
      </w:r>
      <w:r w:rsidRPr="00D559E2">
        <w:rPr>
          <w:rFonts w:ascii="Times New Roman" w:hAnsi="Times New Roman" w:cs="Times New Roman"/>
          <w:i/>
          <w:sz w:val="24"/>
          <w:szCs w:val="24"/>
        </w:rPr>
        <w:t>in limine</w:t>
      </w:r>
      <w:r w:rsidRPr="00D559E2">
        <w:rPr>
          <w:rFonts w:ascii="Times New Roman" w:hAnsi="Times New Roman" w:cs="Times New Roman"/>
          <w:sz w:val="24"/>
          <w:szCs w:val="24"/>
        </w:rPr>
        <w:t>, in holding that there was need for the appellants to apply for condonation of the late noting of the application for rescission and that the appellant</w:t>
      </w:r>
      <w:r w:rsidR="000E0073" w:rsidRPr="00D559E2">
        <w:rPr>
          <w:rFonts w:ascii="Times New Roman" w:hAnsi="Times New Roman" w:cs="Times New Roman"/>
          <w:sz w:val="24"/>
          <w:szCs w:val="24"/>
        </w:rPr>
        <w:t xml:space="preserve"> failed to prove fraud.</w:t>
      </w:r>
    </w:p>
    <w:p w:rsidR="000E0073" w:rsidRPr="00D559E2" w:rsidRDefault="000E0073" w:rsidP="00FC58B7">
      <w:pPr>
        <w:pStyle w:val="ListParagraph"/>
        <w:numPr>
          <w:ilvl w:val="0"/>
          <w:numId w:val="13"/>
        </w:numPr>
        <w:spacing w:after="0" w:line="480" w:lineRule="auto"/>
        <w:ind w:left="1134" w:hanging="567"/>
        <w:jc w:val="both"/>
        <w:rPr>
          <w:rFonts w:ascii="Times New Roman" w:hAnsi="Times New Roman" w:cs="Times New Roman"/>
          <w:sz w:val="24"/>
          <w:szCs w:val="24"/>
        </w:rPr>
      </w:pPr>
      <w:r w:rsidRPr="00D559E2">
        <w:rPr>
          <w:rFonts w:ascii="Times New Roman" w:hAnsi="Times New Roman" w:cs="Times New Roman"/>
          <w:sz w:val="24"/>
          <w:szCs w:val="24"/>
        </w:rPr>
        <w:t>The honourable lower court erred at law in allowing a judgment obtained through fraudulent means to stand.</w:t>
      </w:r>
    </w:p>
    <w:p w:rsidR="000E0073" w:rsidRPr="00D559E2" w:rsidRDefault="000E0073" w:rsidP="000E0073">
      <w:pPr>
        <w:spacing w:after="0" w:line="480" w:lineRule="auto"/>
        <w:jc w:val="both"/>
        <w:rPr>
          <w:rFonts w:ascii="Times New Roman" w:hAnsi="Times New Roman" w:cs="Times New Roman"/>
          <w:sz w:val="24"/>
          <w:szCs w:val="24"/>
        </w:rPr>
      </w:pPr>
    </w:p>
    <w:p w:rsidR="004B7990" w:rsidRPr="00D559E2" w:rsidRDefault="008F1974" w:rsidP="000E0073">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The grounds of appeal are ineleg</w:t>
      </w:r>
      <w:r w:rsidR="000E0073" w:rsidRPr="00D559E2">
        <w:rPr>
          <w:rFonts w:ascii="Times New Roman" w:hAnsi="Times New Roman" w:cs="Times New Roman"/>
          <w:sz w:val="24"/>
          <w:szCs w:val="24"/>
        </w:rPr>
        <w:t>antly crafted, they are repetitive and lack clarity and conciseness required by the rules.  Be that as it may</w:t>
      </w:r>
      <w:r w:rsidR="000B3058" w:rsidRPr="00D559E2">
        <w:rPr>
          <w:rFonts w:ascii="Times New Roman" w:hAnsi="Times New Roman" w:cs="Times New Roman"/>
          <w:sz w:val="24"/>
          <w:szCs w:val="24"/>
        </w:rPr>
        <w:t>, only two</w:t>
      </w:r>
      <w:r w:rsidR="000E0073" w:rsidRPr="00D559E2">
        <w:rPr>
          <w:rFonts w:ascii="Times New Roman" w:hAnsi="Times New Roman" w:cs="Times New Roman"/>
          <w:sz w:val="24"/>
          <w:szCs w:val="24"/>
        </w:rPr>
        <w:t xml:space="preserve"> issues for determination on appeal arise from them.  They are:</w:t>
      </w:r>
    </w:p>
    <w:p w:rsidR="004B7990" w:rsidRPr="00D559E2" w:rsidRDefault="004B7990" w:rsidP="00FC58B7">
      <w:pPr>
        <w:pStyle w:val="ListParagraph"/>
        <w:numPr>
          <w:ilvl w:val="0"/>
          <w:numId w:val="14"/>
        </w:numPr>
        <w:spacing w:after="0" w:line="480" w:lineRule="auto"/>
        <w:ind w:left="1134" w:hanging="567"/>
        <w:jc w:val="both"/>
        <w:rPr>
          <w:rFonts w:ascii="Times New Roman" w:hAnsi="Times New Roman" w:cs="Times New Roman"/>
          <w:sz w:val="24"/>
          <w:szCs w:val="24"/>
        </w:rPr>
      </w:pPr>
      <w:r w:rsidRPr="00D559E2">
        <w:rPr>
          <w:rFonts w:ascii="Times New Roman" w:hAnsi="Times New Roman" w:cs="Times New Roman"/>
          <w:sz w:val="24"/>
          <w:szCs w:val="24"/>
        </w:rPr>
        <w:t>Whether there was a need for the appellants to seek condonation before filing the rescission of judgment application in terms of r 449 of the High Court Rules.</w:t>
      </w:r>
    </w:p>
    <w:p w:rsidR="004B7990" w:rsidRPr="00D559E2" w:rsidRDefault="004B7990" w:rsidP="00FC58B7">
      <w:pPr>
        <w:pStyle w:val="ListParagraph"/>
        <w:numPr>
          <w:ilvl w:val="0"/>
          <w:numId w:val="14"/>
        </w:numPr>
        <w:spacing w:after="0" w:line="480" w:lineRule="auto"/>
        <w:ind w:left="1134" w:hanging="567"/>
        <w:jc w:val="both"/>
        <w:rPr>
          <w:rFonts w:ascii="Times New Roman" w:hAnsi="Times New Roman" w:cs="Times New Roman"/>
          <w:sz w:val="24"/>
          <w:szCs w:val="24"/>
        </w:rPr>
      </w:pPr>
      <w:r w:rsidRPr="00D559E2">
        <w:rPr>
          <w:rFonts w:ascii="Times New Roman" w:hAnsi="Times New Roman" w:cs="Times New Roman"/>
          <w:sz w:val="24"/>
          <w:szCs w:val="24"/>
        </w:rPr>
        <w:t xml:space="preserve">Whether </w:t>
      </w:r>
      <w:r w:rsidR="000B3058" w:rsidRPr="00D559E2">
        <w:rPr>
          <w:rFonts w:ascii="Times New Roman" w:hAnsi="Times New Roman" w:cs="Times New Roman"/>
          <w:sz w:val="24"/>
          <w:szCs w:val="24"/>
        </w:rPr>
        <w:t xml:space="preserve">the appellants had </w:t>
      </w:r>
      <w:r w:rsidR="000B3058" w:rsidRPr="00D559E2">
        <w:rPr>
          <w:rFonts w:ascii="Times New Roman" w:hAnsi="Times New Roman" w:cs="Times New Roman"/>
          <w:i/>
          <w:sz w:val="24"/>
          <w:szCs w:val="24"/>
        </w:rPr>
        <w:t>locus standi</w:t>
      </w:r>
      <w:r w:rsidRPr="00D559E2">
        <w:rPr>
          <w:rFonts w:ascii="Times New Roman" w:hAnsi="Times New Roman" w:cs="Times New Roman"/>
          <w:sz w:val="24"/>
          <w:szCs w:val="24"/>
        </w:rPr>
        <w:t>.</w:t>
      </w:r>
    </w:p>
    <w:p w:rsidR="004B7990" w:rsidRPr="00D559E2" w:rsidRDefault="004B7990" w:rsidP="004B7990">
      <w:pPr>
        <w:spacing w:after="0" w:line="480" w:lineRule="auto"/>
        <w:jc w:val="both"/>
        <w:rPr>
          <w:rFonts w:ascii="Times New Roman" w:hAnsi="Times New Roman" w:cs="Times New Roman"/>
          <w:sz w:val="24"/>
          <w:szCs w:val="24"/>
        </w:rPr>
      </w:pPr>
    </w:p>
    <w:p w:rsidR="004B7990" w:rsidRPr="00D559E2" w:rsidRDefault="004B7990" w:rsidP="004B7990">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I p</w:t>
      </w:r>
      <w:r w:rsidR="008F1974" w:rsidRPr="00D559E2">
        <w:rPr>
          <w:rFonts w:ascii="Times New Roman" w:hAnsi="Times New Roman" w:cs="Times New Roman"/>
          <w:sz w:val="24"/>
          <w:szCs w:val="24"/>
        </w:rPr>
        <w:t>ro</w:t>
      </w:r>
      <w:r w:rsidRPr="00D559E2">
        <w:rPr>
          <w:rFonts w:ascii="Times New Roman" w:hAnsi="Times New Roman" w:cs="Times New Roman"/>
          <w:sz w:val="24"/>
          <w:szCs w:val="24"/>
        </w:rPr>
        <w:t>pose to deal with the issues in turn.</w:t>
      </w:r>
    </w:p>
    <w:p w:rsidR="004B7990" w:rsidRDefault="004B7990" w:rsidP="004B7990">
      <w:pPr>
        <w:spacing w:after="0" w:line="480" w:lineRule="auto"/>
        <w:jc w:val="both"/>
        <w:rPr>
          <w:rFonts w:ascii="Times New Roman" w:hAnsi="Times New Roman" w:cs="Times New Roman"/>
          <w:sz w:val="24"/>
          <w:szCs w:val="24"/>
        </w:rPr>
      </w:pPr>
    </w:p>
    <w:p w:rsidR="004A77C2" w:rsidRPr="00D559E2" w:rsidRDefault="004A77C2" w:rsidP="004B7990">
      <w:pPr>
        <w:spacing w:after="0" w:line="480" w:lineRule="auto"/>
        <w:jc w:val="both"/>
        <w:rPr>
          <w:rFonts w:ascii="Times New Roman" w:hAnsi="Times New Roman" w:cs="Times New Roman"/>
          <w:sz w:val="24"/>
          <w:szCs w:val="24"/>
        </w:rPr>
      </w:pPr>
    </w:p>
    <w:p w:rsidR="004B7990" w:rsidRPr="00D559E2" w:rsidRDefault="004B7990" w:rsidP="004B7990">
      <w:pPr>
        <w:spacing w:after="0" w:line="480" w:lineRule="auto"/>
        <w:jc w:val="both"/>
        <w:rPr>
          <w:rFonts w:ascii="Times New Roman" w:hAnsi="Times New Roman" w:cs="Times New Roman"/>
          <w:b/>
          <w:sz w:val="24"/>
          <w:szCs w:val="24"/>
          <w:u w:val="single"/>
        </w:rPr>
      </w:pPr>
      <w:r w:rsidRPr="00D559E2">
        <w:rPr>
          <w:rFonts w:ascii="Times New Roman" w:hAnsi="Times New Roman" w:cs="Times New Roman"/>
          <w:b/>
          <w:sz w:val="24"/>
          <w:szCs w:val="24"/>
          <w:u w:val="single"/>
        </w:rPr>
        <w:lastRenderedPageBreak/>
        <w:t>WHETHER CONDONATION SHOULD HAVE BEEN SOUGHT</w:t>
      </w:r>
    </w:p>
    <w:p w:rsidR="00A30E87" w:rsidRPr="00D559E2" w:rsidRDefault="004B7990" w:rsidP="004B7990">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Mr </w:t>
      </w:r>
      <w:r w:rsidRPr="00D559E2">
        <w:rPr>
          <w:rFonts w:ascii="Times New Roman" w:hAnsi="Times New Roman" w:cs="Times New Roman"/>
          <w:i/>
          <w:sz w:val="24"/>
          <w:szCs w:val="24"/>
        </w:rPr>
        <w:t>Koto</w:t>
      </w:r>
      <w:r w:rsidRPr="00D559E2">
        <w:rPr>
          <w:rFonts w:ascii="Times New Roman" w:hAnsi="Times New Roman" w:cs="Times New Roman"/>
          <w:sz w:val="24"/>
          <w:szCs w:val="24"/>
        </w:rPr>
        <w:t xml:space="preserve"> for the appellants submitted that the judgment of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is not clear whether condonation was necessary or not.  He submitted that r 449 does not fix any time-frame for bringing the application.  To that extent there was no need to seek condonation as it could not be s</w:t>
      </w:r>
      <w:r w:rsidR="008F1974" w:rsidRPr="00D559E2">
        <w:rPr>
          <w:rFonts w:ascii="Times New Roman" w:hAnsi="Times New Roman" w:cs="Times New Roman"/>
          <w:sz w:val="24"/>
          <w:szCs w:val="24"/>
        </w:rPr>
        <w:t>ai</w:t>
      </w:r>
      <w:r w:rsidRPr="00D559E2">
        <w:rPr>
          <w:rFonts w:ascii="Times New Roman" w:hAnsi="Times New Roman" w:cs="Times New Roman"/>
          <w:sz w:val="24"/>
          <w:szCs w:val="24"/>
        </w:rPr>
        <w:t>d that the application was out of time.</w:t>
      </w:r>
    </w:p>
    <w:p w:rsidR="004B7990" w:rsidRPr="00D559E2" w:rsidRDefault="004B7990" w:rsidP="004B7990">
      <w:pPr>
        <w:spacing w:after="0" w:line="480" w:lineRule="auto"/>
        <w:ind w:firstLine="1134"/>
        <w:jc w:val="both"/>
        <w:rPr>
          <w:rFonts w:ascii="Times New Roman" w:hAnsi="Times New Roman" w:cs="Times New Roman"/>
          <w:sz w:val="24"/>
          <w:szCs w:val="24"/>
        </w:rPr>
      </w:pPr>
    </w:p>
    <w:p w:rsidR="004B7990" w:rsidRPr="00D559E2" w:rsidRDefault="004B7990" w:rsidP="004B7990">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i/>
          <w:sz w:val="24"/>
          <w:szCs w:val="24"/>
        </w:rPr>
        <w:t>Per contra</w:t>
      </w:r>
      <w:r w:rsidR="008F1974" w:rsidRPr="00D559E2">
        <w:rPr>
          <w:rFonts w:ascii="Times New Roman" w:hAnsi="Times New Roman" w:cs="Times New Roman"/>
          <w:i/>
          <w:sz w:val="24"/>
          <w:szCs w:val="24"/>
        </w:rPr>
        <w:t>,</w:t>
      </w:r>
      <w:r w:rsidRPr="00D559E2">
        <w:rPr>
          <w:rFonts w:ascii="Times New Roman" w:hAnsi="Times New Roman" w:cs="Times New Roman"/>
          <w:sz w:val="24"/>
          <w:szCs w:val="24"/>
        </w:rPr>
        <w:t xml:space="preserve"> Mr </w:t>
      </w:r>
      <w:r w:rsidRPr="00D559E2">
        <w:rPr>
          <w:rFonts w:ascii="Times New Roman" w:hAnsi="Times New Roman" w:cs="Times New Roman"/>
          <w:i/>
          <w:sz w:val="24"/>
          <w:szCs w:val="24"/>
        </w:rPr>
        <w:t>Hashiti</w:t>
      </w:r>
      <w:r w:rsidRPr="00D559E2">
        <w:rPr>
          <w:rFonts w:ascii="Times New Roman" w:hAnsi="Times New Roman" w:cs="Times New Roman"/>
          <w:sz w:val="24"/>
          <w:szCs w:val="24"/>
        </w:rPr>
        <w:t xml:space="preserve"> for the first respondent submitted that the mere fact that r 449 contains no time-frame for the filing of an application made under it is not a licence for bringing the application anytime without seeking condonation.  I agree.  There appears to exist a misconception among legal practitioners that r 449 provides a gas station </w:t>
      </w:r>
      <w:r w:rsidR="00CC62FB" w:rsidRPr="00D559E2">
        <w:rPr>
          <w:rFonts w:ascii="Times New Roman" w:hAnsi="Times New Roman" w:cs="Times New Roman"/>
          <w:sz w:val="24"/>
          <w:szCs w:val="24"/>
        </w:rPr>
        <w:t>for</w:t>
      </w:r>
      <w:r w:rsidRPr="00D559E2">
        <w:rPr>
          <w:rFonts w:ascii="Times New Roman" w:hAnsi="Times New Roman" w:cs="Times New Roman"/>
          <w:sz w:val="24"/>
          <w:szCs w:val="24"/>
        </w:rPr>
        <w:t xml:space="preserve"> all those who have failed to act timeously to re-fuel</w:t>
      </w:r>
      <w:r w:rsidR="00B743B0" w:rsidRPr="00D559E2">
        <w:rPr>
          <w:rFonts w:ascii="Times New Roman" w:hAnsi="Times New Roman" w:cs="Times New Roman"/>
          <w:sz w:val="24"/>
          <w:szCs w:val="24"/>
        </w:rPr>
        <w:t xml:space="preserve"> and breath life </w:t>
      </w:r>
      <w:r w:rsidR="008F1974" w:rsidRPr="00D559E2">
        <w:rPr>
          <w:rFonts w:ascii="Times New Roman" w:hAnsi="Times New Roman" w:cs="Times New Roman"/>
          <w:sz w:val="24"/>
          <w:szCs w:val="24"/>
        </w:rPr>
        <w:t>in</w:t>
      </w:r>
      <w:r w:rsidR="00B743B0" w:rsidRPr="00D559E2">
        <w:rPr>
          <w:rFonts w:ascii="Times New Roman" w:hAnsi="Times New Roman" w:cs="Times New Roman"/>
          <w:sz w:val="24"/>
          <w:szCs w:val="24"/>
        </w:rPr>
        <w:t xml:space="preserve">to a cause </w:t>
      </w:r>
      <w:r w:rsidR="008F1974" w:rsidRPr="00D559E2">
        <w:rPr>
          <w:rFonts w:ascii="Times New Roman" w:hAnsi="Times New Roman" w:cs="Times New Roman"/>
          <w:sz w:val="24"/>
          <w:szCs w:val="24"/>
        </w:rPr>
        <w:t>that</w:t>
      </w:r>
      <w:r w:rsidR="00B743B0" w:rsidRPr="00D559E2">
        <w:rPr>
          <w:rFonts w:ascii="Times New Roman" w:hAnsi="Times New Roman" w:cs="Times New Roman"/>
          <w:sz w:val="24"/>
          <w:szCs w:val="24"/>
        </w:rPr>
        <w:t xml:space="preserve"> has r</w:t>
      </w:r>
      <w:r w:rsidR="008F1974" w:rsidRPr="00D559E2">
        <w:rPr>
          <w:rFonts w:ascii="Times New Roman" w:hAnsi="Times New Roman" w:cs="Times New Roman"/>
          <w:sz w:val="24"/>
          <w:szCs w:val="24"/>
        </w:rPr>
        <w:t>u</w:t>
      </w:r>
      <w:r w:rsidR="00B743B0" w:rsidRPr="00D559E2">
        <w:rPr>
          <w:rFonts w:ascii="Times New Roman" w:hAnsi="Times New Roman" w:cs="Times New Roman"/>
          <w:sz w:val="24"/>
          <w:szCs w:val="24"/>
        </w:rPr>
        <w:t>n it</w:t>
      </w:r>
      <w:r w:rsidR="008F1974" w:rsidRPr="00D559E2">
        <w:rPr>
          <w:rFonts w:ascii="Times New Roman" w:hAnsi="Times New Roman" w:cs="Times New Roman"/>
          <w:sz w:val="24"/>
          <w:szCs w:val="24"/>
        </w:rPr>
        <w:t>s</w:t>
      </w:r>
      <w:r w:rsidR="00B743B0" w:rsidRPr="00D559E2">
        <w:rPr>
          <w:rFonts w:ascii="Times New Roman" w:hAnsi="Times New Roman" w:cs="Times New Roman"/>
          <w:sz w:val="24"/>
          <w:szCs w:val="24"/>
        </w:rPr>
        <w:t xml:space="preserve"> course.</w:t>
      </w:r>
    </w:p>
    <w:p w:rsidR="00B743B0" w:rsidRPr="00D559E2" w:rsidRDefault="00B743B0" w:rsidP="004B7990">
      <w:pPr>
        <w:spacing w:after="0" w:line="480" w:lineRule="auto"/>
        <w:ind w:firstLine="1134"/>
        <w:jc w:val="both"/>
        <w:rPr>
          <w:rFonts w:ascii="Times New Roman" w:hAnsi="Times New Roman" w:cs="Times New Roman"/>
          <w:sz w:val="24"/>
          <w:szCs w:val="24"/>
        </w:rPr>
      </w:pPr>
    </w:p>
    <w:p w:rsidR="00B743B0" w:rsidRPr="00D559E2" w:rsidRDefault="00B743B0" w:rsidP="004B7990">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It was never the intention of the framers of the rules that there must exist a remedy for eternity.  The policy of the law is tha</w:t>
      </w:r>
      <w:r w:rsidR="00670A84" w:rsidRPr="00D559E2">
        <w:rPr>
          <w:rFonts w:ascii="Times New Roman" w:hAnsi="Times New Roman" w:cs="Times New Roman"/>
          <w:sz w:val="24"/>
          <w:szCs w:val="24"/>
        </w:rPr>
        <w:t>t there should be legal certain</w:t>
      </w:r>
      <w:r w:rsidRPr="00D559E2">
        <w:rPr>
          <w:rFonts w:ascii="Times New Roman" w:hAnsi="Times New Roman" w:cs="Times New Roman"/>
          <w:sz w:val="24"/>
          <w:szCs w:val="24"/>
        </w:rPr>
        <w:t>ty and finality in the relationship of parties after the lapse of a certain period of time.  It</w:t>
      </w:r>
      <w:r w:rsidR="008F1974" w:rsidRPr="00D559E2">
        <w:rPr>
          <w:rFonts w:ascii="Times New Roman" w:hAnsi="Times New Roman" w:cs="Times New Roman"/>
          <w:sz w:val="24"/>
          <w:szCs w:val="24"/>
        </w:rPr>
        <w:t xml:space="preserve"> i</w:t>
      </w:r>
      <w:r w:rsidRPr="00D559E2">
        <w:rPr>
          <w:rFonts w:ascii="Times New Roman" w:hAnsi="Times New Roman" w:cs="Times New Roman"/>
          <w:sz w:val="24"/>
          <w:szCs w:val="24"/>
        </w:rPr>
        <w:t>s for that reason that society is intolerant to stale claims generally as a result of which a party that fails to enforce a right timeously</w:t>
      </w:r>
      <w:r w:rsidR="00CC62FB" w:rsidRPr="00D559E2">
        <w:rPr>
          <w:rFonts w:ascii="Times New Roman" w:hAnsi="Times New Roman" w:cs="Times New Roman"/>
          <w:sz w:val="24"/>
          <w:szCs w:val="24"/>
        </w:rPr>
        <w:t xml:space="preserve"> or within a reasonable time</w:t>
      </w:r>
      <w:r w:rsidRPr="00D559E2">
        <w:rPr>
          <w:rFonts w:ascii="Times New Roman" w:hAnsi="Times New Roman" w:cs="Times New Roman"/>
          <w:sz w:val="24"/>
          <w:szCs w:val="24"/>
        </w:rPr>
        <w:t xml:space="preserve"> loses the right altogether. See </w:t>
      </w:r>
      <w:r w:rsidRPr="00D559E2">
        <w:rPr>
          <w:rFonts w:ascii="Times New Roman" w:hAnsi="Times New Roman" w:cs="Times New Roman"/>
          <w:i/>
          <w:sz w:val="24"/>
          <w:szCs w:val="24"/>
        </w:rPr>
        <w:t>Ndebele v Ncube</w:t>
      </w:r>
      <w:r w:rsidRPr="00D559E2">
        <w:rPr>
          <w:rFonts w:ascii="Times New Roman" w:hAnsi="Times New Roman" w:cs="Times New Roman"/>
          <w:sz w:val="24"/>
          <w:szCs w:val="24"/>
        </w:rPr>
        <w:t xml:space="preserve"> 1992(1) ZLR 288(S) at 290 C-E; </w:t>
      </w:r>
      <w:r w:rsidRPr="00D559E2">
        <w:rPr>
          <w:rFonts w:ascii="Times New Roman" w:hAnsi="Times New Roman" w:cs="Times New Roman"/>
          <w:i/>
          <w:sz w:val="24"/>
          <w:szCs w:val="24"/>
        </w:rPr>
        <w:t xml:space="preserve">John Conrad Trust v The Federation of Kushanda Pre-Schools Trust &amp; Ors </w:t>
      </w:r>
      <w:r w:rsidRPr="00D559E2">
        <w:rPr>
          <w:rFonts w:ascii="Times New Roman" w:hAnsi="Times New Roman" w:cs="Times New Roman"/>
          <w:sz w:val="24"/>
          <w:szCs w:val="24"/>
        </w:rPr>
        <w:t>HH 503/15</w:t>
      </w:r>
      <w:r w:rsidR="005F291A" w:rsidRPr="00D559E2">
        <w:rPr>
          <w:rFonts w:ascii="Times New Roman" w:hAnsi="Times New Roman" w:cs="Times New Roman"/>
          <w:sz w:val="24"/>
          <w:szCs w:val="24"/>
        </w:rPr>
        <w:t xml:space="preserve"> at p3 of the cyclostyled judgment</w:t>
      </w:r>
      <w:r w:rsidRPr="00D559E2">
        <w:rPr>
          <w:rFonts w:ascii="Times New Roman" w:hAnsi="Times New Roman" w:cs="Times New Roman"/>
          <w:sz w:val="24"/>
          <w:szCs w:val="24"/>
        </w:rPr>
        <w:t xml:space="preserve">. </w:t>
      </w:r>
    </w:p>
    <w:p w:rsidR="00B743B0" w:rsidRPr="00D559E2" w:rsidRDefault="00B743B0" w:rsidP="004B7990">
      <w:pPr>
        <w:spacing w:after="0" w:line="480" w:lineRule="auto"/>
        <w:ind w:firstLine="1134"/>
        <w:jc w:val="both"/>
        <w:rPr>
          <w:rFonts w:ascii="Times New Roman" w:hAnsi="Times New Roman" w:cs="Times New Roman"/>
          <w:sz w:val="24"/>
          <w:szCs w:val="24"/>
        </w:rPr>
      </w:pPr>
    </w:p>
    <w:p w:rsidR="00B743B0" w:rsidRPr="00D559E2" w:rsidRDefault="00B743B0" w:rsidP="004B7990">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It ought to be appreciated that r 449 provides for discretionary relief to be granted or refused in the exercise of discretion by a judge or </w:t>
      </w:r>
      <w:r w:rsidR="007B5807" w:rsidRPr="00D559E2">
        <w:rPr>
          <w:rFonts w:ascii="Times New Roman" w:hAnsi="Times New Roman" w:cs="Times New Roman"/>
          <w:sz w:val="24"/>
          <w:szCs w:val="24"/>
        </w:rPr>
        <w:t xml:space="preserve">court.  The case of </w:t>
      </w:r>
      <w:r w:rsidR="007B5807" w:rsidRPr="00D559E2">
        <w:rPr>
          <w:rFonts w:ascii="Times New Roman" w:hAnsi="Times New Roman" w:cs="Times New Roman"/>
          <w:i/>
          <w:sz w:val="24"/>
          <w:szCs w:val="24"/>
        </w:rPr>
        <w:t>Grantully (Pvt) Ltd &amp; Anor v UDC Ltd</w:t>
      </w:r>
      <w:r w:rsidR="007B5807" w:rsidRPr="00D559E2">
        <w:rPr>
          <w:rFonts w:ascii="Times New Roman" w:hAnsi="Times New Roman" w:cs="Times New Roman"/>
          <w:sz w:val="24"/>
          <w:szCs w:val="24"/>
        </w:rPr>
        <w:t xml:space="preserve"> 2000(1) ZLR 361(S) is authority for </w:t>
      </w:r>
      <w:r w:rsidR="00AA0D99" w:rsidRPr="00D559E2">
        <w:rPr>
          <w:rFonts w:ascii="Times New Roman" w:hAnsi="Times New Roman" w:cs="Times New Roman"/>
          <w:sz w:val="24"/>
          <w:szCs w:val="24"/>
        </w:rPr>
        <w:t xml:space="preserve">the proposition that the court may, in the exercise of its discretion, dismiss an application made in terms of r 449 by reason of the inordinate delay in bringing it.  At </w:t>
      </w:r>
      <w:r w:rsidR="008F1974" w:rsidRPr="00D559E2">
        <w:rPr>
          <w:rFonts w:ascii="Times New Roman" w:hAnsi="Times New Roman" w:cs="Times New Roman"/>
          <w:sz w:val="24"/>
          <w:szCs w:val="24"/>
        </w:rPr>
        <w:t>p</w:t>
      </w:r>
      <w:r w:rsidR="005F291A" w:rsidRPr="00D559E2">
        <w:rPr>
          <w:rFonts w:ascii="Times New Roman" w:hAnsi="Times New Roman" w:cs="Times New Roman"/>
          <w:sz w:val="24"/>
          <w:szCs w:val="24"/>
        </w:rPr>
        <w:t>p365H-366D</w:t>
      </w:r>
      <w:r w:rsidR="00FC58B7" w:rsidRPr="00D559E2">
        <w:rPr>
          <w:rFonts w:ascii="Times New Roman" w:hAnsi="Times New Roman" w:cs="Times New Roman"/>
          <w:sz w:val="24"/>
          <w:szCs w:val="24"/>
        </w:rPr>
        <w:t xml:space="preserve"> this C</w:t>
      </w:r>
      <w:r w:rsidR="00AA0D99" w:rsidRPr="00D559E2">
        <w:rPr>
          <w:rFonts w:ascii="Times New Roman" w:hAnsi="Times New Roman" w:cs="Times New Roman"/>
          <w:sz w:val="24"/>
          <w:szCs w:val="24"/>
        </w:rPr>
        <w:t>ourt said:</w:t>
      </w:r>
    </w:p>
    <w:p w:rsidR="00AA0D99" w:rsidRPr="00D559E2" w:rsidRDefault="00AA0D99" w:rsidP="00AA0D99">
      <w:pPr>
        <w:spacing w:after="0" w:line="240" w:lineRule="auto"/>
        <w:ind w:left="567"/>
        <w:jc w:val="both"/>
        <w:rPr>
          <w:rFonts w:ascii="Times New Roman" w:hAnsi="Times New Roman" w:cs="Times New Roman"/>
          <w:sz w:val="24"/>
          <w:szCs w:val="24"/>
        </w:rPr>
      </w:pPr>
      <w:r w:rsidRPr="00D559E2">
        <w:rPr>
          <w:rFonts w:ascii="Times New Roman" w:hAnsi="Times New Roman" w:cs="Times New Roman"/>
          <w:sz w:val="24"/>
          <w:szCs w:val="24"/>
        </w:rPr>
        <w:lastRenderedPageBreak/>
        <w:t>“Even if the learned judge was wrong in deciding that the judgment granted by MTAMBANE</w:t>
      </w:r>
      <w:r w:rsidR="008F1974" w:rsidRPr="00D559E2">
        <w:rPr>
          <w:rFonts w:ascii="Times New Roman" w:hAnsi="Times New Roman" w:cs="Times New Roman"/>
          <w:sz w:val="24"/>
          <w:szCs w:val="24"/>
        </w:rPr>
        <w:t>N</w:t>
      </w:r>
      <w:r w:rsidRPr="00D559E2">
        <w:rPr>
          <w:rFonts w:ascii="Times New Roman" w:hAnsi="Times New Roman" w:cs="Times New Roman"/>
          <w:sz w:val="24"/>
          <w:szCs w:val="24"/>
        </w:rPr>
        <w:t xml:space="preserve">GWE J was not erroneously </w:t>
      </w:r>
      <w:r w:rsidR="008F1974" w:rsidRPr="00D559E2">
        <w:rPr>
          <w:rFonts w:ascii="Times New Roman" w:hAnsi="Times New Roman" w:cs="Times New Roman"/>
          <w:sz w:val="24"/>
          <w:szCs w:val="24"/>
        </w:rPr>
        <w:t>sought or obtained, I consider</w:t>
      </w:r>
      <w:r w:rsidRPr="00D559E2">
        <w:rPr>
          <w:rFonts w:ascii="Times New Roman" w:hAnsi="Times New Roman" w:cs="Times New Roman"/>
          <w:sz w:val="24"/>
          <w:szCs w:val="24"/>
        </w:rPr>
        <w:t xml:space="preserve"> that he was justified, in the exercise of his discretion, in dismissing the application by reason of the inordinate lapse of time.  After all, r 449 is ‘a procedural step designed to correct expeditiously an obviously wrong judgment or order’: per ERASMUS J in </w:t>
      </w:r>
      <w:r w:rsidRPr="00D559E2">
        <w:rPr>
          <w:rFonts w:ascii="Times New Roman" w:hAnsi="Times New Roman" w:cs="Times New Roman"/>
          <w:i/>
          <w:sz w:val="24"/>
          <w:szCs w:val="24"/>
        </w:rPr>
        <w:t>Bakoven’s</w:t>
      </w:r>
      <w:r w:rsidRPr="00D559E2">
        <w:rPr>
          <w:rFonts w:ascii="Times New Roman" w:hAnsi="Times New Roman" w:cs="Times New Roman"/>
          <w:sz w:val="24"/>
          <w:szCs w:val="24"/>
        </w:rPr>
        <w:t xml:space="preserve"> case </w:t>
      </w:r>
      <w:r w:rsidRPr="00D559E2">
        <w:rPr>
          <w:rFonts w:ascii="Times New Roman" w:hAnsi="Times New Roman" w:cs="Times New Roman"/>
          <w:i/>
          <w:sz w:val="24"/>
          <w:szCs w:val="24"/>
        </w:rPr>
        <w:t>supra</w:t>
      </w:r>
      <w:r w:rsidRPr="00D559E2">
        <w:rPr>
          <w:rFonts w:ascii="Times New Roman" w:hAnsi="Times New Roman" w:cs="Times New Roman"/>
          <w:sz w:val="24"/>
          <w:szCs w:val="24"/>
        </w:rPr>
        <w:t xml:space="preserve"> at 471 E-F.  see also </w:t>
      </w:r>
      <w:r w:rsidRPr="00D559E2">
        <w:rPr>
          <w:rFonts w:ascii="Times New Roman" w:hAnsi="Times New Roman" w:cs="Times New Roman"/>
          <w:i/>
          <w:sz w:val="24"/>
          <w:szCs w:val="24"/>
        </w:rPr>
        <w:t>Firestone South Africa (Pty) Ltd v Genticuro AG supra</w:t>
      </w:r>
      <w:r w:rsidRPr="00D559E2">
        <w:rPr>
          <w:rFonts w:ascii="Times New Roman" w:hAnsi="Times New Roman" w:cs="Times New Roman"/>
          <w:sz w:val="24"/>
          <w:szCs w:val="24"/>
        </w:rPr>
        <w:t xml:space="preserve"> at 306 H. </w:t>
      </w:r>
    </w:p>
    <w:p w:rsidR="00AA0D99" w:rsidRPr="00D559E2" w:rsidRDefault="00AA0D99" w:rsidP="00AA0D99">
      <w:pPr>
        <w:spacing w:after="0" w:line="240" w:lineRule="auto"/>
        <w:ind w:left="567"/>
        <w:jc w:val="both"/>
        <w:rPr>
          <w:rFonts w:ascii="Times New Roman" w:hAnsi="Times New Roman" w:cs="Times New Roman"/>
          <w:sz w:val="24"/>
          <w:szCs w:val="24"/>
        </w:rPr>
      </w:pPr>
    </w:p>
    <w:p w:rsidR="00AA0D99" w:rsidRPr="00D559E2" w:rsidRDefault="00AA0D99" w:rsidP="00AA0D99">
      <w:pPr>
        <w:spacing w:after="0" w:line="240" w:lineRule="auto"/>
        <w:ind w:left="567"/>
        <w:jc w:val="both"/>
        <w:rPr>
          <w:rFonts w:ascii="Times New Roman" w:hAnsi="Times New Roman" w:cs="Times New Roman"/>
          <w:sz w:val="24"/>
          <w:szCs w:val="24"/>
        </w:rPr>
      </w:pPr>
      <w:r w:rsidRPr="00D559E2">
        <w:rPr>
          <w:rFonts w:ascii="Times New Roman" w:hAnsi="Times New Roman" w:cs="Times New Roman"/>
          <w:sz w:val="24"/>
          <w:szCs w:val="24"/>
        </w:rPr>
        <w:t xml:space="preserve">In </w:t>
      </w:r>
      <w:r w:rsidRPr="00D559E2">
        <w:rPr>
          <w:rFonts w:ascii="Times New Roman" w:hAnsi="Times New Roman" w:cs="Times New Roman"/>
          <w:i/>
          <w:sz w:val="24"/>
          <w:szCs w:val="24"/>
        </w:rPr>
        <w:t>First National Bank of Southern Africa Ltd v Van Rensburg NO &amp; Ors</w:t>
      </w:r>
      <w:r w:rsidRPr="00D559E2">
        <w:rPr>
          <w:rFonts w:ascii="Times New Roman" w:hAnsi="Times New Roman" w:cs="Times New Roman"/>
          <w:sz w:val="24"/>
          <w:szCs w:val="24"/>
        </w:rPr>
        <w:t xml:space="preserve">; Inre </w:t>
      </w:r>
      <w:r w:rsidRPr="00D559E2">
        <w:rPr>
          <w:rFonts w:ascii="Times New Roman" w:hAnsi="Times New Roman" w:cs="Times New Roman"/>
          <w:i/>
          <w:sz w:val="24"/>
          <w:szCs w:val="24"/>
        </w:rPr>
        <w:t>First National Bank of Southern Africa Ltd v Jurgens &amp; Ors</w:t>
      </w:r>
      <w:r w:rsidRPr="00D559E2">
        <w:rPr>
          <w:rFonts w:ascii="Times New Roman" w:hAnsi="Times New Roman" w:cs="Times New Roman"/>
          <w:sz w:val="24"/>
          <w:szCs w:val="24"/>
        </w:rPr>
        <w:t xml:space="preserve"> 1994(1) SA 677(T) ELOFF JP (with whom VAN DER WALT and PREISS</w:t>
      </w:r>
      <w:r w:rsidR="006B38EB" w:rsidRPr="00D559E2">
        <w:rPr>
          <w:rFonts w:ascii="Times New Roman" w:hAnsi="Times New Roman" w:cs="Times New Roman"/>
          <w:sz w:val="24"/>
          <w:szCs w:val="24"/>
        </w:rPr>
        <w:t xml:space="preserve"> </w:t>
      </w:r>
      <w:r w:rsidRPr="00D559E2">
        <w:rPr>
          <w:rFonts w:ascii="Times New Roman" w:hAnsi="Times New Roman" w:cs="Times New Roman"/>
          <w:sz w:val="24"/>
          <w:szCs w:val="24"/>
        </w:rPr>
        <w:t>JJ concurred) stressed the important need to proceed rapidly in applications of this nature.  He said at 681 E-G:</w:t>
      </w:r>
    </w:p>
    <w:p w:rsidR="00AA0D99" w:rsidRPr="00D559E2" w:rsidRDefault="006B09CE" w:rsidP="006B09CE">
      <w:pPr>
        <w:spacing w:after="0" w:line="240" w:lineRule="auto"/>
        <w:ind w:left="1134"/>
        <w:jc w:val="both"/>
        <w:rPr>
          <w:rFonts w:ascii="Times New Roman" w:hAnsi="Times New Roman" w:cs="Times New Roman"/>
          <w:sz w:val="24"/>
          <w:szCs w:val="24"/>
        </w:rPr>
      </w:pPr>
      <w:r w:rsidRPr="00D559E2">
        <w:rPr>
          <w:rFonts w:ascii="Times New Roman" w:hAnsi="Times New Roman" w:cs="Times New Roman"/>
          <w:sz w:val="24"/>
          <w:szCs w:val="24"/>
        </w:rPr>
        <w:t xml:space="preserve">‘It is in the interest of justice that there should be relative certainty and finality as soon as possible concerning the scope and effect of orders of court.  Persons affected by such orders should be entitled within a reasonable time after the issue thereof to know that the last word has been spoken on the subject.  The power created by r 42(1) is discretionary (see </w:t>
      </w:r>
      <w:r w:rsidRPr="00D559E2">
        <w:rPr>
          <w:rFonts w:ascii="Times New Roman" w:hAnsi="Times New Roman" w:cs="Times New Roman"/>
          <w:i/>
          <w:sz w:val="24"/>
          <w:szCs w:val="24"/>
        </w:rPr>
        <w:t>Tshivhase Royal Council &amp; Anor v Tshivhase &amp; Anor, Tshivhase &amp; Anor v Tshivh</w:t>
      </w:r>
      <w:r w:rsidR="008F1974" w:rsidRPr="00D559E2">
        <w:rPr>
          <w:rFonts w:ascii="Times New Roman" w:hAnsi="Times New Roman" w:cs="Times New Roman"/>
          <w:i/>
          <w:sz w:val="24"/>
          <w:szCs w:val="24"/>
        </w:rPr>
        <w:t>a</w:t>
      </w:r>
      <w:r w:rsidRPr="00D559E2">
        <w:rPr>
          <w:rFonts w:ascii="Times New Roman" w:hAnsi="Times New Roman" w:cs="Times New Roman"/>
          <w:i/>
          <w:sz w:val="24"/>
          <w:szCs w:val="24"/>
        </w:rPr>
        <w:t>se &amp; Anor</w:t>
      </w:r>
      <w:r w:rsidRPr="00D559E2">
        <w:rPr>
          <w:rFonts w:ascii="Times New Roman" w:hAnsi="Times New Roman" w:cs="Times New Roman"/>
          <w:sz w:val="24"/>
          <w:szCs w:val="24"/>
        </w:rPr>
        <w:t xml:space="preserve"> 1992(4) SA 852(A) at 862 </w:t>
      </w:r>
      <w:r w:rsidRPr="00D559E2">
        <w:rPr>
          <w:rFonts w:ascii="Times New Roman" w:hAnsi="Times New Roman" w:cs="Times New Roman"/>
          <w:i/>
          <w:sz w:val="24"/>
          <w:szCs w:val="24"/>
        </w:rPr>
        <w:t>in fine</w:t>
      </w:r>
      <w:r w:rsidRPr="00D559E2">
        <w:rPr>
          <w:rFonts w:ascii="Times New Roman" w:hAnsi="Times New Roman" w:cs="Times New Roman"/>
          <w:sz w:val="24"/>
          <w:szCs w:val="24"/>
        </w:rPr>
        <w:t xml:space="preserve"> – 863A) and it would be a proper exercise of that discretion to say that, even if the appellant proved that r 42(1) applied, it should not be heard to complain after the lapse of a reasonable time.  </w:t>
      </w:r>
      <w:r w:rsidRPr="00D559E2">
        <w:rPr>
          <w:rFonts w:ascii="Times New Roman" w:hAnsi="Times New Roman" w:cs="Times New Roman"/>
          <w:sz w:val="24"/>
          <w:szCs w:val="24"/>
          <w:u w:val="single"/>
        </w:rPr>
        <w:t>A reasonable time in this case is substantially less than the three years referred to</w:t>
      </w:r>
      <w:r w:rsidRPr="00D559E2">
        <w:rPr>
          <w:rFonts w:ascii="Times New Roman" w:hAnsi="Times New Roman" w:cs="Times New Roman"/>
          <w:sz w:val="24"/>
          <w:szCs w:val="24"/>
        </w:rPr>
        <w:t>.’</w:t>
      </w:r>
    </w:p>
    <w:p w:rsidR="008F1974" w:rsidRPr="00D559E2" w:rsidRDefault="008F1974" w:rsidP="008F1974">
      <w:pPr>
        <w:spacing w:after="0" w:line="240" w:lineRule="auto"/>
        <w:ind w:left="567"/>
        <w:jc w:val="both"/>
        <w:rPr>
          <w:rFonts w:ascii="Times New Roman" w:hAnsi="Times New Roman" w:cs="Times New Roman"/>
          <w:sz w:val="24"/>
          <w:szCs w:val="24"/>
        </w:rPr>
      </w:pPr>
    </w:p>
    <w:p w:rsidR="00FC58B7" w:rsidRPr="00D559E2" w:rsidRDefault="00FC58B7" w:rsidP="00FC58B7">
      <w:pPr>
        <w:spacing w:after="0" w:line="480" w:lineRule="auto"/>
        <w:jc w:val="both"/>
        <w:rPr>
          <w:rFonts w:ascii="Times New Roman" w:hAnsi="Times New Roman" w:cs="Times New Roman"/>
          <w:sz w:val="24"/>
          <w:szCs w:val="24"/>
        </w:rPr>
      </w:pPr>
    </w:p>
    <w:p w:rsidR="006B09CE" w:rsidRPr="00D559E2" w:rsidRDefault="006B09CE" w:rsidP="00FC58B7">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I respectfully agree with these observation</w:t>
      </w:r>
      <w:r w:rsidR="005F291A" w:rsidRPr="00D559E2">
        <w:rPr>
          <w:rFonts w:ascii="Times New Roman" w:hAnsi="Times New Roman" w:cs="Times New Roman"/>
          <w:sz w:val="24"/>
          <w:szCs w:val="24"/>
        </w:rPr>
        <w:t>s</w:t>
      </w:r>
      <w:r w:rsidRPr="00D559E2">
        <w:rPr>
          <w:rFonts w:ascii="Times New Roman" w:hAnsi="Times New Roman" w:cs="Times New Roman"/>
          <w:sz w:val="24"/>
          <w:szCs w:val="24"/>
        </w:rPr>
        <w:t>.”</w:t>
      </w:r>
      <w:r w:rsidR="008F1974" w:rsidRPr="00D559E2">
        <w:rPr>
          <w:rFonts w:ascii="Times New Roman" w:hAnsi="Times New Roman" w:cs="Times New Roman"/>
          <w:sz w:val="24"/>
          <w:szCs w:val="24"/>
        </w:rPr>
        <w:t xml:space="preserve"> (The underlining is for emphasis)</w:t>
      </w:r>
    </w:p>
    <w:p w:rsidR="006B09CE" w:rsidRPr="00D559E2" w:rsidRDefault="006B09CE" w:rsidP="006B09CE">
      <w:pPr>
        <w:spacing w:after="0" w:line="480" w:lineRule="auto"/>
        <w:ind w:left="567"/>
        <w:jc w:val="both"/>
        <w:rPr>
          <w:rFonts w:ascii="Times New Roman" w:hAnsi="Times New Roman" w:cs="Times New Roman"/>
          <w:sz w:val="24"/>
          <w:szCs w:val="24"/>
        </w:rPr>
      </w:pPr>
    </w:p>
    <w:p w:rsidR="00AA0D99" w:rsidRPr="00D559E2" w:rsidRDefault="00AA0D99" w:rsidP="004B7990">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In my view r 449</w:t>
      </w:r>
      <w:r w:rsidR="006B09CE" w:rsidRPr="00D559E2">
        <w:rPr>
          <w:rFonts w:ascii="Times New Roman" w:hAnsi="Times New Roman" w:cs="Times New Roman"/>
          <w:sz w:val="24"/>
          <w:szCs w:val="24"/>
        </w:rPr>
        <w:t xml:space="preserve"> is not an open che</w:t>
      </w:r>
      <w:r w:rsidR="00D56FDD" w:rsidRPr="00D559E2">
        <w:rPr>
          <w:rFonts w:ascii="Times New Roman" w:hAnsi="Times New Roman" w:cs="Times New Roman"/>
          <w:sz w:val="24"/>
          <w:szCs w:val="24"/>
        </w:rPr>
        <w:t>que</w:t>
      </w:r>
      <w:r w:rsidR="006B09CE" w:rsidRPr="00D559E2">
        <w:rPr>
          <w:rFonts w:ascii="Times New Roman" w:hAnsi="Times New Roman" w:cs="Times New Roman"/>
          <w:sz w:val="24"/>
          <w:szCs w:val="24"/>
        </w:rPr>
        <w:t xml:space="preserve"> to bring an application for rescission, even where it applies, at any time in the life of a person.  It is an </w:t>
      </w:r>
      <w:r w:rsidR="00D56FDD" w:rsidRPr="00D559E2">
        <w:rPr>
          <w:rFonts w:ascii="Times New Roman" w:hAnsi="Times New Roman" w:cs="Times New Roman"/>
          <w:sz w:val="24"/>
          <w:szCs w:val="24"/>
        </w:rPr>
        <w:t>expeditiou</w:t>
      </w:r>
      <w:r w:rsidR="006B09CE" w:rsidRPr="00D559E2">
        <w:rPr>
          <w:rFonts w:ascii="Times New Roman" w:hAnsi="Times New Roman" w:cs="Times New Roman"/>
          <w:sz w:val="24"/>
          <w:szCs w:val="24"/>
        </w:rPr>
        <w:t>s remedy which should be deployed rapidly the moment the party seeking to rely on it becomes aware of the existence of the order.  Where, for some reason, the application is not so made, an acceptable explanation must be rendered for failure to act</w:t>
      </w:r>
      <w:r w:rsidR="00CB6641" w:rsidRPr="00D559E2">
        <w:rPr>
          <w:rFonts w:ascii="Times New Roman" w:hAnsi="Times New Roman" w:cs="Times New Roman"/>
          <w:sz w:val="24"/>
          <w:szCs w:val="24"/>
        </w:rPr>
        <w:t xml:space="preserve"> timeously.  Such an </w:t>
      </w:r>
      <w:r w:rsidR="000A613B" w:rsidRPr="00D559E2">
        <w:rPr>
          <w:rFonts w:ascii="Times New Roman" w:hAnsi="Times New Roman" w:cs="Times New Roman"/>
          <w:sz w:val="24"/>
          <w:szCs w:val="24"/>
        </w:rPr>
        <w:t xml:space="preserve">explanation can only be made in an application for condonation.  The court </w:t>
      </w:r>
      <w:r w:rsidR="000A613B" w:rsidRPr="00D559E2">
        <w:rPr>
          <w:rFonts w:ascii="Times New Roman" w:hAnsi="Times New Roman" w:cs="Times New Roman"/>
          <w:i/>
          <w:sz w:val="24"/>
          <w:szCs w:val="24"/>
        </w:rPr>
        <w:t>a quo</w:t>
      </w:r>
      <w:r w:rsidR="000A613B" w:rsidRPr="00D559E2">
        <w:rPr>
          <w:rFonts w:ascii="Times New Roman" w:hAnsi="Times New Roman" w:cs="Times New Roman"/>
          <w:sz w:val="24"/>
          <w:szCs w:val="24"/>
        </w:rPr>
        <w:t xml:space="preserve"> cannot be faulted for upholding that preliminary point.</w:t>
      </w:r>
      <w:r w:rsidR="006B09CE" w:rsidRPr="00D559E2">
        <w:rPr>
          <w:rFonts w:ascii="Times New Roman" w:hAnsi="Times New Roman" w:cs="Times New Roman"/>
          <w:sz w:val="24"/>
          <w:szCs w:val="24"/>
        </w:rPr>
        <w:t xml:space="preserve"> </w:t>
      </w:r>
    </w:p>
    <w:p w:rsidR="00AC2681" w:rsidRPr="00D559E2" w:rsidRDefault="00AC2681" w:rsidP="00AC2681">
      <w:pPr>
        <w:spacing w:after="0" w:line="480" w:lineRule="auto"/>
        <w:jc w:val="both"/>
        <w:rPr>
          <w:rFonts w:ascii="Times New Roman" w:hAnsi="Times New Roman" w:cs="Times New Roman"/>
          <w:sz w:val="24"/>
          <w:szCs w:val="24"/>
        </w:rPr>
      </w:pPr>
    </w:p>
    <w:p w:rsidR="00AC2681" w:rsidRPr="00D559E2" w:rsidRDefault="00AC2681" w:rsidP="00AC2681">
      <w:pPr>
        <w:spacing w:after="0" w:line="480" w:lineRule="auto"/>
        <w:jc w:val="both"/>
        <w:rPr>
          <w:rFonts w:ascii="Times New Roman" w:hAnsi="Times New Roman" w:cs="Times New Roman"/>
          <w:b/>
          <w:i/>
          <w:sz w:val="24"/>
          <w:szCs w:val="24"/>
          <w:u w:val="single"/>
        </w:rPr>
      </w:pPr>
      <w:r w:rsidRPr="00D559E2">
        <w:rPr>
          <w:rFonts w:ascii="Times New Roman" w:hAnsi="Times New Roman" w:cs="Times New Roman"/>
          <w:b/>
          <w:sz w:val="24"/>
          <w:szCs w:val="24"/>
          <w:u w:val="single"/>
        </w:rPr>
        <w:t xml:space="preserve">WHETHER </w:t>
      </w:r>
      <w:r w:rsidR="005F291A" w:rsidRPr="00D559E2">
        <w:rPr>
          <w:rFonts w:ascii="Times New Roman" w:hAnsi="Times New Roman" w:cs="Times New Roman"/>
          <w:b/>
          <w:sz w:val="24"/>
          <w:szCs w:val="24"/>
          <w:u w:val="single"/>
        </w:rPr>
        <w:t xml:space="preserve">THE APPELLANTS HAD </w:t>
      </w:r>
      <w:r w:rsidR="005F291A" w:rsidRPr="00D559E2">
        <w:rPr>
          <w:rFonts w:ascii="Times New Roman" w:hAnsi="Times New Roman" w:cs="Times New Roman"/>
          <w:b/>
          <w:i/>
          <w:sz w:val="24"/>
          <w:szCs w:val="24"/>
          <w:u w:val="single"/>
        </w:rPr>
        <w:t>LOCUS STANDI</w:t>
      </w:r>
    </w:p>
    <w:p w:rsidR="00506CDB" w:rsidRPr="00D559E2" w:rsidRDefault="00AC2681" w:rsidP="004B7990">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The appellants sought rescission of judgment on the basis that it was induced by fraud and that they</w:t>
      </w:r>
      <w:r w:rsidR="009C1C23" w:rsidRPr="00D559E2">
        <w:rPr>
          <w:rFonts w:ascii="Times New Roman" w:hAnsi="Times New Roman" w:cs="Times New Roman"/>
          <w:sz w:val="24"/>
          <w:szCs w:val="24"/>
        </w:rPr>
        <w:t xml:space="preserve"> should have been consulted be</w:t>
      </w:r>
      <w:r w:rsidR="00D56FDD" w:rsidRPr="00D559E2">
        <w:rPr>
          <w:rFonts w:ascii="Times New Roman" w:hAnsi="Times New Roman" w:cs="Times New Roman"/>
          <w:sz w:val="24"/>
          <w:szCs w:val="24"/>
        </w:rPr>
        <w:t>fore any compromise was reached</w:t>
      </w:r>
      <w:r w:rsidR="00506CDB" w:rsidRPr="00D559E2">
        <w:rPr>
          <w:rFonts w:ascii="Times New Roman" w:hAnsi="Times New Roman" w:cs="Times New Roman"/>
          <w:sz w:val="24"/>
          <w:szCs w:val="24"/>
        </w:rPr>
        <w:t xml:space="preserve"> between </w:t>
      </w:r>
      <w:r w:rsidR="00506CDB" w:rsidRPr="00D559E2">
        <w:rPr>
          <w:rFonts w:ascii="Times New Roman" w:hAnsi="Times New Roman" w:cs="Times New Roman"/>
          <w:sz w:val="24"/>
          <w:szCs w:val="24"/>
        </w:rPr>
        <w:lastRenderedPageBreak/>
        <w:t xml:space="preserve">the Government of Zimbabwe and the first respondent.  Their interest in the land, so they contended, </w:t>
      </w:r>
      <w:r w:rsidR="00D56FDD" w:rsidRPr="00D559E2">
        <w:rPr>
          <w:rFonts w:ascii="Times New Roman" w:hAnsi="Times New Roman" w:cs="Times New Roman"/>
          <w:sz w:val="24"/>
          <w:szCs w:val="24"/>
        </w:rPr>
        <w:t>la</w:t>
      </w:r>
      <w:r w:rsidR="00506CDB" w:rsidRPr="00D559E2">
        <w:rPr>
          <w:rFonts w:ascii="Times New Roman" w:hAnsi="Times New Roman" w:cs="Times New Roman"/>
          <w:sz w:val="24"/>
          <w:szCs w:val="24"/>
        </w:rPr>
        <w:t>y in the sense that the land had long been acquire</w:t>
      </w:r>
      <w:r w:rsidR="00FC58B7" w:rsidRPr="00D559E2">
        <w:rPr>
          <w:rFonts w:ascii="Times New Roman" w:hAnsi="Times New Roman" w:cs="Times New Roman"/>
          <w:sz w:val="24"/>
          <w:szCs w:val="24"/>
        </w:rPr>
        <w:t>d by the S</w:t>
      </w:r>
      <w:r w:rsidR="00506CDB" w:rsidRPr="00D559E2">
        <w:rPr>
          <w:rFonts w:ascii="Times New Roman" w:hAnsi="Times New Roman" w:cs="Times New Roman"/>
          <w:sz w:val="24"/>
          <w:szCs w:val="24"/>
        </w:rPr>
        <w:t>tate in 2001 and allocated to them about 2004.</w:t>
      </w:r>
    </w:p>
    <w:p w:rsidR="00670A84" w:rsidRPr="00D559E2" w:rsidRDefault="00670A84" w:rsidP="004B7990">
      <w:pPr>
        <w:spacing w:after="0" w:line="480" w:lineRule="auto"/>
        <w:ind w:firstLine="1134"/>
        <w:jc w:val="both"/>
        <w:rPr>
          <w:rFonts w:ascii="Times New Roman" w:hAnsi="Times New Roman" w:cs="Times New Roman"/>
          <w:sz w:val="24"/>
          <w:szCs w:val="24"/>
        </w:rPr>
      </w:pPr>
    </w:p>
    <w:p w:rsidR="00AC2681" w:rsidRPr="00D559E2" w:rsidRDefault="00506CDB" w:rsidP="004B7990">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According to the appellants the first respondent had lost any rights in the land upon its acquisition in 2001</w:t>
      </w:r>
      <w:r w:rsidR="00D56FDD" w:rsidRPr="00D559E2">
        <w:rPr>
          <w:rFonts w:ascii="Times New Roman" w:hAnsi="Times New Roman" w:cs="Times New Roman"/>
          <w:sz w:val="24"/>
          <w:szCs w:val="24"/>
        </w:rPr>
        <w:t>,</w:t>
      </w:r>
      <w:r w:rsidRPr="00D559E2">
        <w:rPr>
          <w:rFonts w:ascii="Times New Roman" w:hAnsi="Times New Roman" w:cs="Times New Roman"/>
          <w:sz w:val="24"/>
          <w:szCs w:val="24"/>
        </w:rPr>
        <w:t xml:space="preserve"> with the rights in the land having been transferred to them by the Government.  They asse</w:t>
      </w:r>
      <w:r w:rsidR="00D56FDD" w:rsidRPr="00D559E2">
        <w:rPr>
          <w:rFonts w:ascii="Times New Roman" w:hAnsi="Times New Roman" w:cs="Times New Roman"/>
          <w:sz w:val="24"/>
          <w:szCs w:val="24"/>
        </w:rPr>
        <w:t>r</w:t>
      </w:r>
      <w:r w:rsidRPr="00D559E2">
        <w:rPr>
          <w:rFonts w:ascii="Times New Roman" w:hAnsi="Times New Roman" w:cs="Times New Roman"/>
          <w:sz w:val="24"/>
          <w:szCs w:val="24"/>
        </w:rPr>
        <w:t xml:space="preserve">ted that the first respondent misled both the Government and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into believing that there existed agreement</w:t>
      </w:r>
      <w:r w:rsidR="00D56FDD" w:rsidRPr="00D559E2">
        <w:rPr>
          <w:rFonts w:ascii="Times New Roman" w:hAnsi="Times New Roman" w:cs="Times New Roman"/>
          <w:sz w:val="24"/>
          <w:szCs w:val="24"/>
        </w:rPr>
        <w:t>s</w:t>
      </w:r>
      <w:r w:rsidRPr="00D559E2">
        <w:rPr>
          <w:rFonts w:ascii="Times New Roman" w:hAnsi="Times New Roman" w:cs="Times New Roman"/>
          <w:sz w:val="24"/>
          <w:szCs w:val="24"/>
        </w:rPr>
        <w:t xml:space="preserve"> between it and the appellants wh</w:t>
      </w:r>
      <w:r w:rsidR="00D56FDD" w:rsidRPr="00D559E2">
        <w:rPr>
          <w:rFonts w:ascii="Times New Roman" w:hAnsi="Times New Roman" w:cs="Times New Roman"/>
          <w:sz w:val="24"/>
          <w:szCs w:val="24"/>
        </w:rPr>
        <w:t>en</w:t>
      </w:r>
      <w:r w:rsidRPr="00D559E2">
        <w:rPr>
          <w:rFonts w:ascii="Times New Roman" w:hAnsi="Times New Roman" w:cs="Times New Roman"/>
          <w:sz w:val="24"/>
          <w:szCs w:val="24"/>
        </w:rPr>
        <w:t xml:space="preserve"> no such agreements were c</w:t>
      </w:r>
      <w:r w:rsidR="00013C57" w:rsidRPr="00D559E2">
        <w:rPr>
          <w:rFonts w:ascii="Times New Roman" w:hAnsi="Times New Roman" w:cs="Times New Roman"/>
          <w:sz w:val="24"/>
          <w:szCs w:val="24"/>
        </w:rPr>
        <w:t>oncluded.</w:t>
      </w:r>
      <w:r w:rsidR="00AC2681" w:rsidRPr="00D559E2">
        <w:rPr>
          <w:rFonts w:ascii="Times New Roman" w:hAnsi="Times New Roman" w:cs="Times New Roman"/>
          <w:sz w:val="24"/>
          <w:szCs w:val="24"/>
        </w:rPr>
        <w:t xml:space="preserve"> </w:t>
      </w:r>
    </w:p>
    <w:p w:rsidR="005F291A" w:rsidRPr="00D559E2" w:rsidRDefault="005F291A" w:rsidP="004B7990">
      <w:pPr>
        <w:spacing w:after="0" w:line="480" w:lineRule="auto"/>
        <w:ind w:firstLine="1134"/>
        <w:jc w:val="both"/>
        <w:rPr>
          <w:rFonts w:ascii="Times New Roman" w:hAnsi="Times New Roman" w:cs="Times New Roman"/>
          <w:sz w:val="24"/>
          <w:szCs w:val="24"/>
        </w:rPr>
      </w:pPr>
    </w:p>
    <w:p w:rsidR="005F291A" w:rsidRPr="00D559E2" w:rsidRDefault="005F291A" w:rsidP="004B7990">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A distinction must be drawn between </w:t>
      </w:r>
      <w:r w:rsidRPr="00D559E2">
        <w:rPr>
          <w:rFonts w:ascii="Times New Roman" w:hAnsi="Times New Roman" w:cs="Times New Roman"/>
          <w:i/>
          <w:sz w:val="24"/>
          <w:szCs w:val="24"/>
        </w:rPr>
        <w:t>locus standi</w:t>
      </w:r>
      <w:r w:rsidRPr="00D559E2">
        <w:rPr>
          <w:rFonts w:ascii="Times New Roman" w:hAnsi="Times New Roman" w:cs="Times New Roman"/>
          <w:sz w:val="24"/>
          <w:szCs w:val="24"/>
        </w:rPr>
        <w:t xml:space="preserve"> to seek a rescission of judgment in terms of r 449 and the right to overturn a deed of settlement concluded between the government of Zimbabwe and the first respondent.  In my view, the former is a procedural issue which can be determined on the preliminary arguments made before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On the other hand, the latter is a substantive issue going to the merits of the case.</w:t>
      </w:r>
    </w:p>
    <w:p w:rsidR="005F291A" w:rsidRPr="00D559E2" w:rsidRDefault="005F291A" w:rsidP="004B7990">
      <w:pPr>
        <w:spacing w:after="0" w:line="480" w:lineRule="auto"/>
        <w:ind w:firstLine="1134"/>
        <w:jc w:val="both"/>
        <w:rPr>
          <w:rFonts w:ascii="Times New Roman" w:hAnsi="Times New Roman" w:cs="Times New Roman"/>
          <w:sz w:val="24"/>
          <w:szCs w:val="24"/>
        </w:rPr>
      </w:pPr>
    </w:p>
    <w:p w:rsidR="005F291A" w:rsidRPr="00D559E2" w:rsidRDefault="005F291A" w:rsidP="004B7990">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I entertain no doubt that any party affected by the judgment of the court even when n</w:t>
      </w:r>
      <w:r w:rsidR="006B38EB" w:rsidRPr="00D559E2">
        <w:rPr>
          <w:rFonts w:ascii="Times New Roman" w:hAnsi="Times New Roman" w:cs="Times New Roman"/>
          <w:sz w:val="24"/>
          <w:szCs w:val="24"/>
        </w:rPr>
        <w:t>ot cited in the proceedings has</w:t>
      </w:r>
      <w:r w:rsidRPr="00D559E2">
        <w:rPr>
          <w:rFonts w:ascii="Times New Roman" w:hAnsi="Times New Roman" w:cs="Times New Roman"/>
          <w:sz w:val="24"/>
          <w:szCs w:val="24"/>
        </w:rPr>
        <w:t xml:space="preserve"> </w:t>
      </w:r>
      <w:r w:rsidRPr="00D559E2">
        <w:rPr>
          <w:rFonts w:ascii="Times New Roman" w:hAnsi="Times New Roman" w:cs="Times New Roman"/>
          <w:i/>
          <w:sz w:val="24"/>
          <w:szCs w:val="24"/>
        </w:rPr>
        <w:t>locus standi</w:t>
      </w:r>
      <w:r w:rsidRPr="00D559E2">
        <w:rPr>
          <w:rFonts w:ascii="Times New Roman" w:hAnsi="Times New Roman" w:cs="Times New Roman"/>
          <w:sz w:val="24"/>
          <w:szCs w:val="24"/>
        </w:rPr>
        <w:t xml:space="preserve"> to bring an application for the rescission of the judgment granted in its absence.  That is the furthest one can go. As to whether, having made the application for rescission of judgment, the appellants made a case for such rescission, that is an issue going to the merits of the application and not </w:t>
      </w:r>
      <w:r w:rsidRPr="00D559E2">
        <w:rPr>
          <w:rFonts w:ascii="Times New Roman" w:hAnsi="Times New Roman" w:cs="Times New Roman"/>
          <w:i/>
          <w:sz w:val="24"/>
          <w:szCs w:val="24"/>
        </w:rPr>
        <w:t>locus standi</w:t>
      </w:r>
      <w:r w:rsidRPr="00D559E2">
        <w:rPr>
          <w:rFonts w:ascii="Times New Roman" w:hAnsi="Times New Roman" w:cs="Times New Roman"/>
          <w:sz w:val="24"/>
          <w:szCs w:val="24"/>
        </w:rPr>
        <w:t xml:space="preserve"> to litigate.</w:t>
      </w:r>
    </w:p>
    <w:p w:rsidR="005F291A" w:rsidRPr="00D559E2" w:rsidRDefault="005F291A" w:rsidP="004B7990">
      <w:pPr>
        <w:spacing w:after="0" w:line="480" w:lineRule="auto"/>
        <w:ind w:firstLine="1134"/>
        <w:jc w:val="both"/>
        <w:rPr>
          <w:rFonts w:ascii="Times New Roman" w:hAnsi="Times New Roman" w:cs="Times New Roman"/>
          <w:sz w:val="24"/>
          <w:szCs w:val="24"/>
        </w:rPr>
      </w:pPr>
    </w:p>
    <w:p w:rsidR="005F291A" w:rsidRPr="00D559E2" w:rsidRDefault="005F291A" w:rsidP="004B7990">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In finding that the appellants had no </w:t>
      </w:r>
      <w:r w:rsidRPr="00D559E2">
        <w:rPr>
          <w:rFonts w:ascii="Times New Roman" w:hAnsi="Times New Roman" w:cs="Times New Roman"/>
          <w:i/>
          <w:sz w:val="24"/>
          <w:szCs w:val="24"/>
        </w:rPr>
        <w:t>locus standi</w:t>
      </w:r>
      <w:r w:rsidRPr="00D559E2">
        <w:rPr>
          <w:rFonts w:ascii="Times New Roman" w:hAnsi="Times New Roman" w:cs="Times New Roman"/>
          <w:sz w:val="24"/>
          <w:szCs w:val="24"/>
        </w:rPr>
        <w:t xml:space="preserve"> to rescind the agreement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was deciding the merits of the case.  It was unnecessary to do so having upheld the other points taken </w:t>
      </w:r>
      <w:r w:rsidRPr="00D559E2">
        <w:rPr>
          <w:rFonts w:ascii="Times New Roman" w:hAnsi="Times New Roman" w:cs="Times New Roman"/>
          <w:i/>
          <w:sz w:val="24"/>
          <w:szCs w:val="24"/>
        </w:rPr>
        <w:t>in limine</w:t>
      </w:r>
      <w:r w:rsidRPr="00D559E2">
        <w:rPr>
          <w:rFonts w:ascii="Times New Roman" w:hAnsi="Times New Roman" w:cs="Times New Roman"/>
          <w:sz w:val="24"/>
          <w:szCs w:val="24"/>
        </w:rPr>
        <w:t xml:space="preserve">.  Our finding in that regard however does not assist the appellants in this </w:t>
      </w:r>
      <w:r w:rsidRPr="00D559E2">
        <w:rPr>
          <w:rFonts w:ascii="Times New Roman" w:hAnsi="Times New Roman" w:cs="Times New Roman"/>
          <w:sz w:val="24"/>
          <w:szCs w:val="24"/>
        </w:rPr>
        <w:lastRenderedPageBreak/>
        <w:t xml:space="preserve">appeal given that the upholding of the other points </w:t>
      </w:r>
      <w:r w:rsidRPr="00D559E2">
        <w:rPr>
          <w:rFonts w:ascii="Times New Roman" w:hAnsi="Times New Roman" w:cs="Times New Roman"/>
          <w:i/>
          <w:sz w:val="24"/>
          <w:szCs w:val="24"/>
        </w:rPr>
        <w:t>in limine</w:t>
      </w:r>
      <w:r w:rsidRPr="00D559E2">
        <w:rPr>
          <w:rFonts w:ascii="Times New Roman" w:hAnsi="Times New Roman" w:cs="Times New Roman"/>
          <w:sz w:val="24"/>
          <w:szCs w:val="24"/>
        </w:rPr>
        <w:t xml:space="preserve"> by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cannot be faulted.</w:t>
      </w:r>
    </w:p>
    <w:p w:rsidR="005F291A" w:rsidRPr="00D559E2" w:rsidRDefault="005F291A" w:rsidP="004B7990">
      <w:pPr>
        <w:spacing w:after="0" w:line="480" w:lineRule="auto"/>
        <w:ind w:firstLine="1134"/>
        <w:jc w:val="both"/>
        <w:rPr>
          <w:rFonts w:ascii="Times New Roman" w:hAnsi="Times New Roman" w:cs="Times New Roman"/>
          <w:sz w:val="24"/>
          <w:szCs w:val="24"/>
        </w:rPr>
      </w:pPr>
    </w:p>
    <w:p w:rsidR="005F291A" w:rsidRPr="00D559E2" w:rsidRDefault="005F291A" w:rsidP="004B7990">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Regarding the question of the acquisition of the land</w:t>
      </w:r>
      <w:r w:rsidR="006B38EB" w:rsidRPr="00D559E2">
        <w:rPr>
          <w:rFonts w:ascii="Times New Roman" w:hAnsi="Times New Roman" w:cs="Times New Roman"/>
          <w:sz w:val="24"/>
          <w:szCs w:val="24"/>
        </w:rPr>
        <w:t>,</w:t>
      </w:r>
      <w:r w:rsidRPr="00D559E2">
        <w:rPr>
          <w:rFonts w:ascii="Times New Roman" w:hAnsi="Times New Roman" w:cs="Times New Roman"/>
          <w:sz w:val="24"/>
          <w:szCs w:val="24"/>
        </w:rPr>
        <w:t xml:space="preserve"> this court settled the issue of the legal effect of a </w:t>
      </w:r>
      <w:r w:rsidR="003D1E88" w:rsidRPr="00D559E2">
        <w:rPr>
          <w:rFonts w:ascii="Times New Roman" w:hAnsi="Times New Roman" w:cs="Times New Roman"/>
          <w:sz w:val="24"/>
          <w:szCs w:val="24"/>
        </w:rPr>
        <w:t xml:space="preserve">s 5 notice not pursued after being gazetted in the case of </w:t>
      </w:r>
      <w:r w:rsidR="003D1E88" w:rsidRPr="00D559E2">
        <w:rPr>
          <w:rFonts w:ascii="Times New Roman" w:hAnsi="Times New Roman" w:cs="Times New Roman"/>
          <w:i/>
          <w:sz w:val="24"/>
          <w:szCs w:val="24"/>
        </w:rPr>
        <w:t>TBIC Investments (Pvt) Ltd &amp; Anor v Mangenje &amp; Ors</w:t>
      </w:r>
      <w:r w:rsidR="003D1E88" w:rsidRPr="00D559E2">
        <w:rPr>
          <w:rFonts w:ascii="Times New Roman" w:hAnsi="Times New Roman" w:cs="Times New Roman"/>
          <w:sz w:val="24"/>
          <w:szCs w:val="24"/>
        </w:rPr>
        <w:t xml:space="preserve"> SC 13/18.  In that case this Court stated that the effect of s 16B(2)(a) of the former Constitution providing that all identified agricultural land vested in the state was to re</w:t>
      </w:r>
      <w:r w:rsidR="006B38EB" w:rsidRPr="00D559E2">
        <w:rPr>
          <w:rFonts w:ascii="Times New Roman" w:hAnsi="Times New Roman" w:cs="Times New Roman"/>
          <w:sz w:val="24"/>
          <w:szCs w:val="24"/>
        </w:rPr>
        <w:t>vive, resuscitate and validate</w:t>
      </w:r>
      <w:r w:rsidR="003D1E88" w:rsidRPr="00D559E2">
        <w:rPr>
          <w:rFonts w:ascii="Times New Roman" w:hAnsi="Times New Roman" w:cs="Times New Roman"/>
          <w:sz w:val="24"/>
          <w:szCs w:val="24"/>
        </w:rPr>
        <w:t xml:space="preserve"> the acquisition of all identified agricultural land listed in the 7</w:t>
      </w:r>
      <w:r w:rsidR="003D1E88" w:rsidRPr="00D559E2">
        <w:rPr>
          <w:rFonts w:ascii="Times New Roman" w:hAnsi="Times New Roman" w:cs="Times New Roman"/>
          <w:sz w:val="24"/>
          <w:szCs w:val="24"/>
          <w:vertAlign w:val="superscript"/>
        </w:rPr>
        <w:t>th</w:t>
      </w:r>
      <w:r w:rsidR="003D1E88" w:rsidRPr="00D559E2">
        <w:rPr>
          <w:rFonts w:ascii="Times New Roman" w:hAnsi="Times New Roman" w:cs="Times New Roman"/>
          <w:sz w:val="24"/>
          <w:szCs w:val="24"/>
        </w:rPr>
        <w:t xml:space="preserve"> Schedule of the then Constitution.</w:t>
      </w:r>
    </w:p>
    <w:p w:rsidR="003D1E88" w:rsidRPr="00D559E2" w:rsidRDefault="003D1E88" w:rsidP="004B7990">
      <w:pPr>
        <w:spacing w:after="0" w:line="480" w:lineRule="auto"/>
        <w:ind w:firstLine="1134"/>
        <w:jc w:val="both"/>
        <w:rPr>
          <w:rFonts w:ascii="Times New Roman" w:hAnsi="Times New Roman" w:cs="Times New Roman"/>
          <w:sz w:val="24"/>
          <w:szCs w:val="24"/>
        </w:rPr>
      </w:pPr>
    </w:p>
    <w:p w:rsidR="003D1E88" w:rsidRPr="00D559E2" w:rsidRDefault="003D1E88" w:rsidP="004B7990">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At p7 of the cyclostyled judgment BHUNU JA</w:t>
      </w:r>
      <w:r w:rsidR="006B38EB" w:rsidRPr="00D559E2">
        <w:rPr>
          <w:rFonts w:ascii="Times New Roman" w:hAnsi="Times New Roman" w:cs="Times New Roman"/>
          <w:sz w:val="24"/>
          <w:szCs w:val="24"/>
        </w:rPr>
        <w:t>,</w:t>
      </w:r>
      <w:r w:rsidRPr="00D559E2">
        <w:rPr>
          <w:rFonts w:ascii="Times New Roman" w:hAnsi="Times New Roman" w:cs="Times New Roman"/>
          <w:sz w:val="24"/>
          <w:szCs w:val="24"/>
        </w:rPr>
        <w:t xml:space="preserve"> writing for the court</w:t>
      </w:r>
      <w:r w:rsidR="006B38EB" w:rsidRPr="00D559E2">
        <w:rPr>
          <w:rFonts w:ascii="Times New Roman" w:hAnsi="Times New Roman" w:cs="Times New Roman"/>
          <w:sz w:val="24"/>
          <w:szCs w:val="24"/>
        </w:rPr>
        <w:t>,</w:t>
      </w:r>
      <w:r w:rsidRPr="00D559E2">
        <w:rPr>
          <w:rFonts w:ascii="Times New Roman" w:hAnsi="Times New Roman" w:cs="Times New Roman"/>
          <w:sz w:val="24"/>
          <w:szCs w:val="24"/>
        </w:rPr>
        <w:t xml:space="preserve"> stated:</w:t>
      </w:r>
    </w:p>
    <w:p w:rsidR="003D1E88" w:rsidRPr="00D559E2" w:rsidRDefault="003D1E88" w:rsidP="003D1E88">
      <w:pPr>
        <w:spacing w:after="0" w:line="240" w:lineRule="auto"/>
        <w:ind w:left="567"/>
        <w:jc w:val="both"/>
        <w:rPr>
          <w:rFonts w:ascii="Times New Roman" w:hAnsi="Times New Roman" w:cs="Times New Roman"/>
          <w:sz w:val="24"/>
          <w:szCs w:val="24"/>
        </w:rPr>
      </w:pPr>
      <w:r w:rsidRPr="00D559E2">
        <w:rPr>
          <w:rFonts w:ascii="Times New Roman" w:hAnsi="Times New Roman" w:cs="Times New Roman"/>
          <w:sz w:val="24"/>
          <w:szCs w:val="24"/>
        </w:rPr>
        <w:t>“The language used in s 16(2) of the former Constitution is clear and unambiguous admitting no ambivalent interpretation.  The only meaning to be ascribed to the section is that once land is gazetted and listed in Schedule 7 it automatically stands acquired by the State with full title by operation of law.  The mere fact that the notice was at one time withdrawn or expired is irrelevant.”</w:t>
      </w:r>
    </w:p>
    <w:p w:rsidR="003D1E88" w:rsidRPr="00D559E2" w:rsidRDefault="003D1E88" w:rsidP="003D1E88">
      <w:pPr>
        <w:spacing w:after="0" w:line="480" w:lineRule="auto"/>
        <w:jc w:val="both"/>
        <w:rPr>
          <w:rFonts w:ascii="Times New Roman" w:hAnsi="Times New Roman" w:cs="Times New Roman"/>
          <w:sz w:val="24"/>
          <w:szCs w:val="24"/>
        </w:rPr>
      </w:pPr>
    </w:p>
    <w:p w:rsidR="003D1E88" w:rsidRPr="00D559E2" w:rsidRDefault="003D1E88" w:rsidP="003D1E88">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ab/>
        <w:t>That the land in question was acquired by the State in 2001 does not advance the appellants’ appeal in any way.  This is because the case was determined on preliminary points raised by the first respondent and not on the merits.  Even the contestation of the agreements allegedly concluded by the first respondent with individual occupiers did not yield any positive results for the appellants.</w:t>
      </w:r>
    </w:p>
    <w:p w:rsidR="00DE5107" w:rsidRPr="00D559E2" w:rsidRDefault="00DE5107" w:rsidP="004B7990">
      <w:pPr>
        <w:spacing w:after="0" w:line="480" w:lineRule="auto"/>
        <w:ind w:firstLine="1134"/>
        <w:jc w:val="both"/>
        <w:rPr>
          <w:rFonts w:ascii="Times New Roman" w:hAnsi="Times New Roman" w:cs="Times New Roman"/>
          <w:sz w:val="24"/>
          <w:szCs w:val="24"/>
        </w:rPr>
      </w:pPr>
    </w:p>
    <w:p w:rsidR="00F43AD7" w:rsidRPr="00D559E2" w:rsidRDefault="002C4DA6" w:rsidP="004B7990">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The first respondent presented evidence, in its opposing affidavit, which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accepted, to the effect that it had concluded agreements with the individual occupiers of the land for them to pay for it directly to the first respondent.  This may </w:t>
      </w:r>
      <w:r w:rsidR="0009426E" w:rsidRPr="00D559E2">
        <w:rPr>
          <w:rFonts w:ascii="Times New Roman" w:hAnsi="Times New Roman" w:cs="Times New Roman"/>
          <w:sz w:val="24"/>
          <w:szCs w:val="24"/>
        </w:rPr>
        <w:t>have annoyed the co-operative societies as they would have wanted the money paid to them.  Their annoyance however is of no moment in the administration of justice.</w:t>
      </w:r>
      <w:r w:rsidR="00F43AD7" w:rsidRPr="00D559E2">
        <w:rPr>
          <w:rFonts w:ascii="Times New Roman" w:hAnsi="Times New Roman" w:cs="Times New Roman"/>
          <w:sz w:val="24"/>
          <w:szCs w:val="24"/>
        </w:rPr>
        <w:t xml:space="preserve"> </w:t>
      </w:r>
    </w:p>
    <w:p w:rsidR="0009426E" w:rsidRPr="00D559E2" w:rsidRDefault="0009426E" w:rsidP="004B7990">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lastRenderedPageBreak/>
        <w:t xml:space="preserve">The finding made by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that no fraud was proved was a factual one based on its acceptance that indeed agreements had been made with the individual occupiers.  It is well settled that an appellate court will only interfere with the factual findings of the lower court where the decision is irrational to the extent that no sensible court could have made it.</w:t>
      </w:r>
    </w:p>
    <w:p w:rsidR="0009426E" w:rsidRPr="00D559E2" w:rsidRDefault="0009426E" w:rsidP="004B7990">
      <w:pPr>
        <w:spacing w:after="0" w:line="480" w:lineRule="auto"/>
        <w:ind w:firstLine="1134"/>
        <w:jc w:val="both"/>
        <w:rPr>
          <w:rFonts w:ascii="Times New Roman" w:hAnsi="Times New Roman" w:cs="Times New Roman"/>
          <w:sz w:val="24"/>
          <w:szCs w:val="24"/>
        </w:rPr>
      </w:pPr>
    </w:p>
    <w:p w:rsidR="0009426E" w:rsidRPr="00D559E2" w:rsidRDefault="0009426E" w:rsidP="004B7990">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That view was repeated in </w:t>
      </w:r>
      <w:r w:rsidRPr="00D559E2">
        <w:rPr>
          <w:rFonts w:ascii="Times New Roman" w:hAnsi="Times New Roman" w:cs="Times New Roman"/>
          <w:i/>
          <w:sz w:val="24"/>
          <w:szCs w:val="24"/>
        </w:rPr>
        <w:t>Shuro v Chiuraise</w:t>
      </w:r>
      <w:r w:rsidRPr="00D559E2">
        <w:rPr>
          <w:rFonts w:ascii="Times New Roman" w:hAnsi="Times New Roman" w:cs="Times New Roman"/>
          <w:sz w:val="24"/>
          <w:szCs w:val="24"/>
        </w:rPr>
        <w:t xml:space="preserve"> SC 20/19 at pp13-14 of the cyclostyled judgment where the following passage appears: </w:t>
      </w:r>
    </w:p>
    <w:p w:rsidR="0009426E" w:rsidRPr="00D559E2" w:rsidRDefault="0009426E" w:rsidP="0009426E">
      <w:pPr>
        <w:spacing w:after="0" w:line="240" w:lineRule="auto"/>
        <w:ind w:left="567"/>
        <w:jc w:val="both"/>
        <w:rPr>
          <w:rFonts w:ascii="Times New Roman" w:hAnsi="Times New Roman" w:cs="Times New Roman"/>
          <w:sz w:val="24"/>
          <w:szCs w:val="24"/>
        </w:rPr>
      </w:pPr>
      <w:r w:rsidRPr="00D559E2">
        <w:rPr>
          <w:rFonts w:ascii="Times New Roman" w:hAnsi="Times New Roman" w:cs="Times New Roman"/>
          <w:sz w:val="24"/>
          <w:szCs w:val="24"/>
        </w:rPr>
        <w:t>“It is a</w:t>
      </w:r>
      <w:r w:rsidR="003D1E88" w:rsidRPr="00D559E2">
        <w:rPr>
          <w:rFonts w:ascii="Times New Roman" w:hAnsi="Times New Roman" w:cs="Times New Roman"/>
          <w:sz w:val="24"/>
          <w:szCs w:val="24"/>
        </w:rPr>
        <w:t xml:space="preserve">n established tenet of our law </w:t>
      </w:r>
      <w:r w:rsidRPr="00D559E2">
        <w:rPr>
          <w:rFonts w:ascii="Times New Roman" w:hAnsi="Times New Roman" w:cs="Times New Roman"/>
          <w:sz w:val="24"/>
          <w:szCs w:val="24"/>
        </w:rPr>
        <w:t xml:space="preserve">that an appellate court should be slow in interfering with the factual findings made by a lower court and that this should happen only where it is clear that the decision </w:t>
      </w:r>
      <w:r w:rsidR="004734EB" w:rsidRPr="00D559E2">
        <w:rPr>
          <w:rFonts w:ascii="Times New Roman" w:hAnsi="Times New Roman" w:cs="Times New Roman"/>
          <w:sz w:val="24"/>
          <w:szCs w:val="24"/>
        </w:rPr>
        <w:t>of the lower court is irrational, in the sense that no sensible court, seized with the same facts</w:t>
      </w:r>
      <w:r w:rsidR="00D56FDD" w:rsidRPr="00D559E2">
        <w:rPr>
          <w:rFonts w:ascii="Times New Roman" w:hAnsi="Times New Roman" w:cs="Times New Roman"/>
          <w:sz w:val="24"/>
          <w:szCs w:val="24"/>
        </w:rPr>
        <w:t>,</w:t>
      </w:r>
      <w:r w:rsidR="004734EB" w:rsidRPr="00D559E2">
        <w:rPr>
          <w:rFonts w:ascii="Times New Roman" w:hAnsi="Times New Roman" w:cs="Times New Roman"/>
          <w:sz w:val="24"/>
          <w:szCs w:val="24"/>
        </w:rPr>
        <w:t xml:space="preserve"> could have reached such a conclusion ….  In short, an appellate court can only interfere with the findings of a lower tribunal where it is convinced that the findings by the lower court are not supported by the evidence or are otherwise irrational.  See </w:t>
      </w:r>
      <w:r w:rsidR="004734EB" w:rsidRPr="00D559E2">
        <w:rPr>
          <w:rFonts w:ascii="Times New Roman" w:hAnsi="Times New Roman" w:cs="Times New Roman"/>
          <w:i/>
          <w:sz w:val="24"/>
          <w:szCs w:val="24"/>
        </w:rPr>
        <w:t>Hama v National Railways of Zimbabwe</w:t>
      </w:r>
      <w:r w:rsidR="004734EB" w:rsidRPr="00D559E2">
        <w:rPr>
          <w:rFonts w:ascii="Times New Roman" w:hAnsi="Times New Roman" w:cs="Times New Roman"/>
          <w:sz w:val="24"/>
          <w:szCs w:val="24"/>
        </w:rPr>
        <w:t xml:space="preserve"> 1996 (1) ZLR 664(S).”</w:t>
      </w:r>
    </w:p>
    <w:p w:rsidR="00200387" w:rsidRPr="00D559E2" w:rsidRDefault="00200387" w:rsidP="002C74FC">
      <w:pPr>
        <w:tabs>
          <w:tab w:val="left" w:pos="2599"/>
        </w:tabs>
        <w:spacing w:after="0" w:line="240" w:lineRule="auto"/>
        <w:jc w:val="both"/>
        <w:rPr>
          <w:rFonts w:ascii="Times New Roman" w:hAnsi="Times New Roman" w:cs="Times New Roman"/>
          <w:b/>
          <w:sz w:val="24"/>
          <w:szCs w:val="24"/>
          <w:u w:val="single"/>
        </w:rPr>
      </w:pPr>
    </w:p>
    <w:p w:rsidR="004734EB" w:rsidRPr="00D559E2" w:rsidRDefault="004734EB" w:rsidP="004734EB">
      <w:pPr>
        <w:tabs>
          <w:tab w:val="left" w:pos="2599"/>
        </w:tabs>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ab/>
      </w:r>
    </w:p>
    <w:p w:rsidR="005617A3" w:rsidRPr="00D559E2" w:rsidRDefault="004734EB" w:rsidP="00FC58B7">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It has not been shown that the findings of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are irrational or that they are not supported by evidence.  Quite to the contrary, the court </w:t>
      </w:r>
      <w:r w:rsidRPr="00D559E2">
        <w:rPr>
          <w:rFonts w:ascii="Times New Roman" w:hAnsi="Times New Roman" w:cs="Times New Roman"/>
          <w:i/>
          <w:sz w:val="24"/>
          <w:szCs w:val="24"/>
        </w:rPr>
        <w:t>a quo</w:t>
      </w:r>
      <w:r w:rsidRPr="00D559E2">
        <w:rPr>
          <w:rFonts w:ascii="Times New Roman" w:hAnsi="Times New Roman" w:cs="Times New Roman"/>
          <w:sz w:val="24"/>
          <w:szCs w:val="24"/>
        </w:rPr>
        <w:t xml:space="preserve"> considered the evidence and found no fraud as it certainly was not there.  No basis for interference has been established. </w:t>
      </w:r>
    </w:p>
    <w:p w:rsidR="00200387" w:rsidRPr="00D559E2" w:rsidRDefault="004734EB" w:rsidP="00FC58B7">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 </w:t>
      </w:r>
    </w:p>
    <w:p w:rsidR="004734EB" w:rsidRPr="00D559E2" w:rsidRDefault="004734EB" w:rsidP="004734EB">
      <w:pPr>
        <w:tabs>
          <w:tab w:val="left" w:pos="1440"/>
        </w:tabs>
        <w:spacing w:after="0" w:line="480" w:lineRule="auto"/>
        <w:jc w:val="both"/>
        <w:rPr>
          <w:rFonts w:ascii="Times New Roman" w:hAnsi="Times New Roman" w:cs="Times New Roman"/>
          <w:b/>
          <w:sz w:val="24"/>
          <w:szCs w:val="24"/>
          <w:u w:val="single"/>
        </w:rPr>
      </w:pPr>
      <w:r w:rsidRPr="00D559E2">
        <w:rPr>
          <w:rFonts w:ascii="Times New Roman" w:hAnsi="Times New Roman" w:cs="Times New Roman"/>
          <w:b/>
          <w:sz w:val="24"/>
          <w:szCs w:val="24"/>
          <w:u w:val="single"/>
        </w:rPr>
        <w:t>DISPOSITION</w:t>
      </w:r>
    </w:p>
    <w:p w:rsidR="004734EB" w:rsidRPr="00D559E2" w:rsidRDefault="004734EB" w:rsidP="00FC58B7">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 xml:space="preserve">None of the grounds of appeal in terms of which the appeal was motivated have merit. Clearly this is a case of disgruntled illegal land occupiers who are frustrated by the decision </w:t>
      </w:r>
      <w:r w:rsidR="00D56FDD" w:rsidRPr="00D559E2">
        <w:rPr>
          <w:rFonts w:ascii="Times New Roman" w:hAnsi="Times New Roman" w:cs="Times New Roman"/>
          <w:sz w:val="24"/>
          <w:szCs w:val="24"/>
        </w:rPr>
        <w:t xml:space="preserve">taken </w:t>
      </w:r>
      <w:r w:rsidRPr="00D559E2">
        <w:rPr>
          <w:rFonts w:ascii="Times New Roman" w:hAnsi="Times New Roman" w:cs="Times New Roman"/>
          <w:sz w:val="24"/>
          <w:szCs w:val="24"/>
        </w:rPr>
        <w:t>by the government to intervene and restore order and sanity in the allocation of land for urban settlement.</w:t>
      </w:r>
    </w:p>
    <w:p w:rsidR="004734EB" w:rsidRPr="00D559E2" w:rsidRDefault="004734EB" w:rsidP="004734EB">
      <w:pPr>
        <w:tabs>
          <w:tab w:val="left" w:pos="1440"/>
        </w:tabs>
        <w:spacing w:after="0" w:line="480" w:lineRule="auto"/>
        <w:ind w:firstLine="1134"/>
        <w:jc w:val="both"/>
        <w:rPr>
          <w:rFonts w:ascii="Times New Roman" w:hAnsi="Times New Roman" w:cs="Times New Roman"/>
          <w:sz w:val="24"/>
          <w:szCs w:val="24"/>
        </w:rPr>
      </w:pPr>
    </w:p>
    <w:p w:rsidR="004734EB" w:rsidRPr="00D559E2" w:rsidRDefault="004734EB" w:rsidP="00FC58B7">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t>There is no basis in law for reversing the lawful acquisition of land and the agreement as to compensation which resulted in the consent order sought to be impugned.  The appeal is lacking in merit.</w:t>
      </w:r>
      <w:r w:rsidR="00D56FDD" w:rsidRPr="00D559E2">
        <w:rPr>
          <w:rFonts w:ascii="Times New Roman" w:hAnsi="Times New Roman" w:cs="Times New Roman"/>
          <w:sz w:val="24"/>
          <w:szCs w:val="24"/>
        </w:rPr>
        <w:t xml:space="preserve"> There is no reason why the costs should not follow the event.</w:t>
      </w:r>
    </w:p>
    <w:p w:rsidR="004734EB" w:rsidRPr="00D559E2" w:rsidRDefault="004734EB" w:rsidP="00FC58B7">
      <w:pPr>
        <w:spacing w:after="0" w:line="480" w:lineRule="auto"/>
        <w:ind w:firstLine="1134"/>
        <w:jc w:val="both"/>
        <w:rPr>
          <w:rFonts w:ascii="Times New Roman" w:hAnsi="Times New Roman" w:cs="Times New Roman"/>
          <w:sz w:val="24"/>
          <w:szCs w:val="24"/>
        </w:rPr>
      </w:pPr>
      <w:r w:rsidRPr="00D559E2">
        <w:rPr>
          <w:rFonts w:ascii="Times New Roman" w:hAnsi="Times New Roman" w:cs="Times New Roman"/>
          <w:sz w:val="24"/>
          <w:szCs w:val="24"/>
        </w:rPr>
        <w:lastRenderedPageBreak/>
        <w:t>Accordingly, it be and is hereby ordered that the appeal is dismissed with costs.</w:t>
      </w:r>
    </w:p>
    <w:p w:rsidR="004734EB" w:rsidRPr="00D559E2" w:rsidRDefault="004734EB" w:rsidP="004734EB">
      <w:pPr>
        <w:tabs>
          <w:tab w:val="left" w:pos="1440"/>
        </w:tabs>
        <w:spacing w:after="0" w:line="480" w:lineRule="auto"/>
        <w:jc w:val="both"/>
        <w:rPr>
          <w:rFonts w:ascii="Times New Roman" w:hAnsi="Times New Roman" w:cs="Times New Roman"/>
          <w:sz w:val="24"/>
          <w:szCs w:val="24"/>
        </w:rPr>
      </w:pPr>
    </w:p>
    <w:p w:rsidR="004734EB" w:rsidRPr="00D559E2" w:rsidRDefault="004734EB" w:rsidP="004734EB">
      <w:pPr>
        <w:tabs>
          <w:tab w:val="left" w:pos="1440"/>
        </w:tabs>
        <w:spacing w:after="0" w:line="480" w:lineRule="auto"/>
        <w:jc w:val="both"/>
        <w:rPr>
          <w:rFonts w:ascii="Times New Roman" w:hAnsi="Times New Roman" w:cs="Times New Roman"/>
          <w:sz w:val="24"/>
          <w:szCs w:val="24"/>
        </w:rPr>
      </w:pPr>
      <w:r w:rsidRPr="00D559E2">
        <w:rPr>
          <w:rFonts w:ascii="Times New Roman" w:hAnsi="Times New Roman" w:cs="Times New Roman"/>
          <w:sz w:val="24"/>
          <w:szCs w:val="24"/>
        </w:rPr>
        <w:tab/>
      </w:r>
      <w:r w:rsidRPr="00D559E2">
        <w:rPr>
          <w:rFonts w:ascii="Times New Roman" w:hAnsi="Times New Roman" w:cs="Times New Roman"/>
          <w:b/>
          <w:sz w:val="24"/>
          <w:szCs w:val="24"/>
        </w:rPr>
        <w:t>BHUNU JA:</w:t>
      </w:r>
      <w:r w:rsidRPr="00D559E2">
        <w:rPr>
          <w:rFonts w:ascii="Times New Roman" w:hAnsi="Times New Roman" w:cs="Times New Roman"/>
          <w:sz w:val="24"/>
          <w:szCs w:val="24"/>
        </w:rPr>
        <w:tab/>
      </w:r>
      <w:r w:rsidRPr="00D559E2">
        <w:rPr>
          <w:rFonts w:ascii="Times New Roman" w:hAnsi="Times New Roman" w:cs="Times New Roman"/>
          <w:sz w:val="24"/>
          <w:szCs w:val="24"/>
        </w:rPr>
        <w:tab/>
      </w:r>
      <w:r w:rsidRPr="00D559E2">
        <w:rPr>
          <w:rFonts w:ascii="Times New Roman" w:hAnsi="Times New Roman" w:cs="Times New Roman"/>
          <w:sz w:val="24"/>
          <w:szCs w:val="24"/>
        </w:rPr>
        <w:tab/>
        <w:t>I agree</w:t>
      </w:r>
    </w:p>
    <w:p w:rsidR="004734EB" w:rsidRPr="00D559E2" w:rsidRDefault="004734EB" w:rsidP="004734EB">
      <w:pPr>
        <w:tabs>
          <w:tab w:val="left" w:pos="1440"/>
        </w:tabs>
        <w:spacing w:after="0" w:line="480" w:lineRule="auto"/>
        <w:jc w:val="both"/>
        <w:rPr>
          <w:rFonts w:ascii="Times New Roman" w:hAnsi="Times New Roman" w:cs="Times New Roman"/>
          <w:sz w:val="24"/>
          <w:szCs w:val="24"/>
        </w:rPr>
      </w:pPr>
    </w:p>
    <w:p w:rsidR="004734EB" w:rsidRPr="00D559E2" w:rsidRDefault="004734EB" w:rsidP="004734EB">
      <w:pPr>
        <w:tabs>
          <w:tab w:val="left" w:pos="1440"/>
        </w:tabs>
        <w:spacing w:after="0" w:line="480" w:lineRule="auto"/>
        <w:jc w:val="both"/>
        <w:rPr>
          <w:rFonts w:ascii="Times New Roman" w:hAnsi="Times New Roman" w:cs="Times New Roman"/>
          <w:sz w:val="24"/>
          <w:szCs w:val="24"/>
        </w:rPr>
      </w:pPr>
      <w:r w:rsidRPr="00D559E2">
        <w:rPr>
          <w:rFonts w:ascii="Times New Roman" w:hAnsi="Times New Roman" w:cs="Times New Roman"/>
          <w:sz w:val="24"/>
          <w:szCs w:val="24"/>
        </w:rPr>
        <w:tab/>
      </w:r>
      <w:r w:rsidRPr="00D559E2">
        <w:rPr>
          <w:rFonts w:ascii="Times New Roman" w:hAnsi="Times New Roman" w:cs="Times New Roman"/>
          <w:b/>
          <w:sz w:val="24"/>
          <w:szCs w:val="24"/>
        </w:rPr>
        <w:t>KUDYA AJA:</w:t>
      </w:r>
      <w:r w:rsidRPr="00D559E2">
        <w:rPr>
          <w:rFonts w:ascii="Times New Roman" w:hAnsi="Times New Roman" w:cs="Times New Roman"/>
          <w:sz w:val="24"/>
          <w:szCs w:val="24"/>
        </w:rPr>
        <w:tab/>
      </w:r>
      <w:r w:rsidRPr="00D559E2">
        <w:rPr>
          <w:rFonts w:ascii="Times New Roman" w:hAnsi="Times New Roman" w:cs="Times New Roman"/>
          <w:sz w:val="24"/>
          <w:szCs w:val="24"/>
        </w:rPr>
        <w:tab/>
        <w:t>I agree</w:t>
      </w:r>
    </w:p>
    <w:p w:rsidR="004734EB" w:rsidRPr="00D559E2" w:rsidRDefault="004734EB" w:rsidP="004734EB">
      <w:pPr>
        <w:tabs>
          <w:tab w:val="left" w:pos="1440"/>
        </w:tabs>
        <w:spacing w:after="0" w:line="480" w:lineRule="auto"/>
        <w:jc w:val="both"/>
        <w:rPr>
          <w:rFonts w:ascii="Times New Roman" w:hAnsi="Times New Roman" w:cs="Times New Roman"/>
          <w:sz w:val="24"/>
          <w:szCs w:val="24"/>
        </w:rPr>
      </w:pPr>
    </w:p>
    <w:p w:rsidR="004734EB" w:rsidRPr="00D559E2" w:rsidRDefault="00F208D4" w:rsidP="004734EB">
      <w:pPr>
        <w:tabs>
          <w:tab w:val="left" w:pos="1440"/>
        </w:tabs>
        <w:spacing w:after="0" w:line="480" w:lineRule="auto"/>
        <w:jc w:val="both"/>
        <w:rPr>
          <w:rFonts w:ascii="Times New Roman" w:hAnsi="Times New Roman" w:cs="Times New Roman"/>
          <w:sz w:val="24"/>
          <w:szCs w:val="24"/>
        </w:rPr>
      </w:pPr>
      <w:r w:rsidRPr="00D559E2">
        <w:rPr>
          <w:rFonts w:ascii="Times New Roman" w:hAnsi="Times New Roman" w:cs="Times New Roman"/>
          <w:i/>
          <w:sz w:val="24"/>
          <w:szCs w:val="24"/>
        </w:rPr>
        <w:t>Koto &amp; Company</w:t>
      </w:r>
      <w:r w:rsidRPr="00D559E2">
        <w:rPr>
          <w:rFonts w:ascii="Times New Roman" w:hAnsi="Times New Roman" w:cs="Times New Roman"/>
          <w:sz w:val="24"/>
          <w:szCs w:val="24"/>
        </w:rPr>
        <w:t xml:space="preserve">, </w:t>
      </w:r>
      <w:r w:rsidR="004734EB" w:rsidRPr="00D559E2">
        <w:rPr>
          <w:rFonts w:ascii="Times New Roman" w:hAnsi="Times New Roman" w:cs="Times New Roman"/>
          <w:sz w:val="24"/>
          <w:szCs w:val="24"/>
        </w:rPr>
        <w:t xml:space="preserve">for the appellants </w:t>
      </w:r>
    </w:p>
    <w:p w:rsidR="004734EB" w:rsidRPr="00D559E2" w:rsidRDefault="00F208D4" w:rsidP="004734EB">
      <w:pPr>
        <w:tabs>
          <w:tab w:val="left" w:pos="1440"/>
        </w:tabs>
        <w:spacing w:after="0" w:line="480" w:lineRule="auto"/>
        <w:jc w:val="both"/>
        <w:rPr>
          <w:rFonts w:ascii="Times New Roman" w:hAnsi="Times New Roman" w:cs="Times New Roman"/>
          <w:sz w:val="24"/>
          <w:szCs w:val="24"/>
        </w:rPr>
      </w:pPr>
      <w:r w:rsidRPr="00D559E2">
        <w:rPr>
          <w:rFonts w:ascii="Times New Roman" w:hAnsi="Times New Roman" w:cs="Times New Roman"/>
          <w:i/>
          <w:sz w:val="24"/>
          <w:szCs w:val="24"/>
        </w:rPr>
        <w:t>Nyawo Ruzive Legal Practice</w:t>
      </w:r>
      <w:r w:rsidRPr="00D559E2">
        <w:rPr>
          <w:rFonts w:ascii="Times New Roman" w:hAnsi="Times New Roman" w:cs="Times New Roman"/>
          <w:sz w:val="24"/>
          <w:szCs w:val="24"/>
        </w:rPr>
        <w:t xml:space="preserve">, for the </w:t>
      </w:r>
      <w:r w:rsidR="005617A3" w:rsidRPr="00D559E2">
        <w:rPr>
          <w:rFonts w:ascii="Times New Roman" w:hAnsi="Times New Roman" w:cs="Times New Roman"/>
          <w:sz w:val="24"/>
          <w:szCs w:val="24"/>
        </w:rPr>
        <w:t>1st</w:t>
      </w:r>
      <w:r w:rsidRPr="00D559E2">
        <w:rPr>
          <w:rFonts w:ascii="Times New Roman" w:hAnsi="Times New Roman" w:cs="Times New Roman"/>
          <w:sz w:val="24"/>
          <w:szCs w:val="24"/>
        </w:rPr>
        <w:t xml:space="preserve"> respondent</w:t>
      </w:r>
    </w:p>
    <w:p w:rsidR="00685E10" w:rsidRPr="00D559E2" w:rsidRDefault="00685E10" w:rsidP="002C74FC">
      <w:pPr>
        <w:pStyle w:val="Subtitle"/>
        <w:spacing w:after="0" w:line="480" w:lineRule="auto"/>
        <w:jc w:val="both"/>
        <w:rPr>
          <w:rFonts w:ascii="Times New Roman" w:hAnsi="Times New Roman" w:cs="Times New Roman"/>
          <w:sz w:val="24"/>
          <w:szCs w:val="24"/>
        </w:rPr>
      </w:pPr>
      <w:r w:rsidRPr="00D559E2">
        <w:rPr>
          <w:rFonts w:ascii="Times New Roman" w:hAnsi="Times New Roman" w:cs="Times New Roman"/>
          <w:sz w:val="24"/>
          <w:szCs w:val="24"/>
        </w:rPr>
        <w:t xml:space="preserve">                                                                                                                                                                                                 </w:t>
      </w:r>
    </w:p>
    <w:sectPr w:rsidR="00685E10" w:rsidRPr="00D559E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EFA" w:rsidRDefault="00751EFA" w:rsidP="00AB7748">
      <w:pPr>
        <w:spacing w:after="0" w:line="240" w:lineRule="auto"/>
      </w:pPr>
      <w:r>
        <w:separator/>
      </w:r>
    </w:p>
  </w:endnote>
  <w:endnote w:type="continuationSeparator" w:id="0">
    <w:p w:rsidR="00751EFA" w:rsidRDefault="00751EFA" w:rsidP="00AB7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EFA" w:rsidRDefault="00751EFA" w:rsidP="00AB7748">
      <w:pPr>
        <w:spacing w:after="0" w:line="240" w:lineRule="auto"/>
      </w:pPr>
      <w:r>
        <w:separator/>
      </w:r>
    </w:p>
  </w:footnote>
  <w:footnote w:type="continuationSeparator" w:id="0">
    <w:p w:rsidR="00751EFA" w:rsidRDefault="00751EFA" w:rsidP="00AB77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4EB" w:rsidRDefault="004734EB">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34EB" w:rsidRPr="00D559E2" w:rsidRDefault="006B38EB" w:rsidP="00FA290A">
                          <w:pPr>
                            <w:spacing w:after="0" w:line="240" w:lineRule="auto"/>
                            <w:jc w:val="right"/>
                            <w:rPr>
                              <w:rFonts w:ascii="Times New Roman" w:hAnsi="Times New Roman" w:cs="Times New Roman"/>
                              <w:b/>
                              <w:noProof/>
                            </w:rPr>
                          </w:pPr>
                          <w:r w:rsidRPr="00D559E2">
                            <w:rPr>
                              <w:rFonts w:ascii="Times New Roman" w:hAnsi="Times New Roman" w:cs="Times New Roman"/>
                              <w:b/>
                              <w:noProof/>
                            </w:rPr>
                            <w:t xml:space="preserve">Judgment No. SC </w:t>
                          </w:r>
                          <w:r w:rsidR="00C056C4">
                            <w:rPr>
                              <w:rFonts w:ascii="Times New Roman" w:hAnsi="Times New Roman" w:cs="Times New Roman"/>
                              <w:b/>
                              <w:noProof/>
                            </w:rPr>
                            <w:t>19</w:t>
                          </w:r>
                          <w:r w:rsidRPr="00D559E2">
                            <w:rPr>
                              <w:rFonts w:ascii="Times New Roman" w:hAnsi="Times New Roman" w:cs="Times New Roman"/>
                              <w:b/>
                              <w:noProof/>
                            </w:rPr>
                            <w:t>/21</w:t>
                          </w:r>
                        </w:p>
                        <w:p w:rsidR="004734EB" w:rsidRPr="00D559E2" w:rsidRDefault="004734EB" w:rsidP="00FA290A">
                          <w:pPr>
                            <w:spacing w:after="0" w:line="240" w:lineRule="auto"/>
                            <w:jc w:val="right"/>
                            <w:rPr>
                              <w:rFonts w:ascii="Times New Roman" w:hAnsi="Times New Roman" w:cs="Times New Roman"/>
                              <w:b/>
                              <w:noProof/>
                            </w:rPr>
                          </w:pPr>
                          <w:r w:rsidRPr="00D559E2">
                            <w:rPr>
                              <w:rFonts w:ascii="Times New Roman" w:hAnsi="Times New Roman" w:cs="Times New Roman"/>
                              <w:b/>
                              <w:noProof/>
                            </w:rPr>
                            <w:t>Civil Appeal  No. SC 161/20</w:t>
                          </w:r>
                        </w:p>
                        <w:p w:rsidR="004734EB" w:rsidRDefault="004734EB" w:rsidP="00FA290A">
                          <w:pPr>
                            <w:spacing w:after="0" w:line="240" w:lineRule="auto"/>
                            <w:jc w:val="center"/>
                            <w:rPr>
                              <w:noProof/>
                            </w:rPr>
                          </w:pPr>
                          <w:r>
                            <w:rPr>
                              <w:noProof/>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734EB" w:rsidRPr="00D559E2" w:rsidRDefault="006B38EB" w:rsidP="00FA290A">
                    <w:pPr>
                      <w:spacing w:after="0" w:line="240" w:lineRule="auto"/>
                      <w:jc w:val="right"/>
                      <w:rPr>
                        <w:rFonts w:ascii="Times New Roman" w:hAnsi="Times New Roman" w:cs="Times New Roman"/>
                        <w:b/>
                        <w:noProof/>
                      </w:rPr>
                    </w:pPr>
                    <w:r w:rsidRPr="00D559E2">
                      <w:rPr>
                        <w:rFonts w:ascii="Times New Roman" w:hAnsi="Times New Roman" w:cs="Times New Roman"/>
                        <w:b/>
                        <w:noProof/>
                      </w:rPr>
                      <w:t xml:space="preserve">Judgment No. SC </w:t>
                    </w:r>
                    <w:r w:rsidR="00C056C4">
                      <w:rPr>
                        <w:rFonts w:ascii="Times New Roman" w:hAnsi="Times New Roman" w:cs="Times New Roman"/>
                        <w:b/>
                        <w:noProof/>
                      </w:rPr>
                      <w:t>19</w:t>
                    </w:r>
                    <w:r w:rsidRPr="00D559E2">
                      <w:rPr>
                        <w:rFonts w:ascii="Times New Roman" w:hAnsi="Times New Roman" w:cs="Times New Roman"/>
                        <w:b/>
                        <w:noProof/>
                      </w:rPr>
                      <w:t>/21</w:t>
                    </w:r>
                  </w:p>
                  <w:p w:rsidR="004734EB" w:rsidRPr="00D559E2" w:rsidRDefault="004734EB" w:rsidP="00FA290A">
                    <w:pPr>
                      <w:spacing w:after="0" w:line="240" w:lineRule="auto"/>
                      <w:jc w:val="right"/>
                      <w:rPr>
                        <w:rFonts w:ascii="Times New Roman" w:hAnsi="Times New Roman" w:cs="Times New Roman"/>
                        <w:b/>
                        <w:noProof/>
                      </w:rPr>
                    </w:pPr>
                    <w:r w:rsidRPr="00D559E2">
                      <w:rPr>
                        <w:rFonts w:ascii="Times New Roman" w:hAnsi="Times New Roman" w:cs="Times New Roman"/>
                        <w:b/>
                        <w:noProof/>
                      </w:rPr>
                      <w:t>Civil Appeal  No. SC 161/20</w:t>
                    </w:r>
                  </w:p>
                  <w:p w:rsidR="004734EB" w:rsidRDefault="004734EB" w:rsidP="00FA290A">
                    <w:pPr>
                      <w:spacing w:after="0" w:line="240" w:lineRule="auto"/>
                      <w:jc w:val="center"/>
                      <w:rPr>
                        <w:noProof/>
                      </w:rPr>
                    </w:pPr>
                    <w:r>
                      <w:rPr>
                        <w:noProof/>
                      </w:rPr>
                      <w:t xml:space="preserve"> </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734EB" w:rsidRDefault="004734EB">
                          <w:pPr>
                            <w:spacing w:after="0" w:line="240" w:lineRule="auto"/>
                            <w:rPr>
                              <w:color w:val="FFFFFF" w:themeColor="background1"/>
                            </w:rPr>
                          </w:pPr>
                          <w:r>
                            <w:fldChar w:fldCharType="begin"/>
                          </w:r>
                          <w:r>
                            <w:instrText xml:space="preserve"> PAGE   \* MERGEFORMAT </w:instrText>
                          </w:r>
                          <w:r>
                            <w:fldChar w:fldCharType="separate"/>
                          </w:r>
                          <w:r w:rsidR="00347C4F" w:rsidRPr="00347C4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4734EB" w:rsidRDefault="004734EB">
                    <w:pPr>
                      <w:spacing w:after="0" w:line="240" w:lineRule="auto"/>
                      <w:rPr>
                        <w:color w:val="FFFFFF" w:themeColor="background1"/>
                      </w:rPr>
                    </w:pPr>
                    <w:r>
                      <w:fldChar w:fldCharType="begin"/>
                    </w:r>
                    <w:r>
                      <w:instrText xml:space="preserve"> PAGE   \* MERGEFORMAT </w:instrText>
                    </w:r>
                    <w:r>
                      <w:fldChar w:fldCharType="separate"/>
                    </w:r>
                    <w:r w:rsidR="00347C4F" w:rsidRPr="00347C4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61B21"/>
    <w:multiLevelType w:val="hybridMultilevel"/>
    <w:tmpl w:val="4EB85C7C"/>
    <w:lvl w:ilvl="0" w:tplc="61A46460">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15:restartNumberingAfterBreak="0">
    <w:nsid w:val="123F3E23"/>
    <w:multiLevelType w:val="hybridMultilevel"/>
    <w:tmpl w:val="7F10016E"/>
    <w:lvl w:ilvl="0" w:tplc="292E44F2">
      <w:start w:val="1"/>
      <w:numFmt w:val="decimal"/>
      <w:lvlText w:val="%1."/>
      <w:lvlJc w:val="left"/>
      <w:pPr>
        <w:ind w:left="72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49720D3"/>
    <w:multiLevelType w:val="hybridMultilevel"/>
    <w:tmpl w:val="5A365A1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1915DC0"/>
    <w:multiLevelType w:val="multilevel"/>
    <w:tmpl w:val="F91A0F3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760" w:hanging="2520"/>
      </w:pPr>
      <w:rPr>
        <w:rFonts w:hint="default"/>
      </w:rPr>
    </w:lvl>
    <w:lvl w:ilvl="8">
      <w:start w:val="1"/>
      <w:numFmt w:val="decimal"/>
      <w:isLgl/>
      <w:lvlText w:val="%1.%2.%3.%4.%5.%6.%7.%8.%9."/>
      <w:lvlJc w:val="left"/>
      <w:pPr>
        <w:ind w:left="6480" w:hanging="2880"/>
      </w:pPr>
      <w:rPr>
        <w:rFonts w:hint="default"/>
      </w:rPr>
    </w:lvl>
  </w:abstractNum>
  <w:abstractNum w:abstractNumId="4" w15:restartNumberingAfterBreak="0">
    <w:nsid w:val="28475950"/>
    <w:multiLevelType w:val="hybridMultilevel"/>
    <w:tmpl w:val="2F320118"/>
    <w:lvl w:ilvl="0" w:tplc="7C58D7B0">
      <w:start w:val="1"/>
      <w:numFmt w:val="lowerLetter"/>
      <w:lvlText w:val="(%1)"/>
      <w:lvlJc w:val="left"/>
      <w:pPr>
        <w:ind w:left="1437" w:hanging="87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37C6730E"/>
    <w:multiLevelType w:val="hybridMultilevel"/>
    <w:tmpl w:val="658C2498"/>
    <w:lvl w:ilvl="0" w:tplc="7ED645D4">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38EC0589"/>
    <w:multiLevelType w:val="hybridMultilevel"/>
    <w:tmpl w:val="2C8EC49C"/>
    <w:lvl w:ilvl="0" w:tplc="B532C7D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3A976622"/>
    <w:multiLevelType w:val="hybridMultilevel"/>
    <w:tmpl w:val="A7B682B8"/>
    <w:lvl w:ilvl="0" w:tplc="D0EC6590">
      <w:start w:val="1"/>
      <w:numFmt w:val="decimal"/>
      <w:lvlText w:val="%1."/>
      <w:lvlJc w:val="left"/>
      <w:pPr>
        <w:ind w:left="1077" w:hanging="360"/>
      </w:pPr>
      <w:rPr>
        <w:rFonts w:hint="default"/>
      </w:r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8" w15:restartNumberingAfterBreak="0">
    <w:nsid w:val="43CA6383"/>
    <w:multiLevelType w:val="hybridMultilevel"/>
    <w:tmpl w:val="4D902630"/>
    <w:lvl w:ilvl="0" w:tplc="87D20A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54A727B"/>
    <w:multiLevelType w:val="hybridMultilevel"/>
    <w:tmpl w:val="364ED772"/>
    <w:lvl w:ilvl="0" w:tplc="28C091EA">
      <w:start w:val="1"/>
      <w:numFmt w:val="decimal"/>
      <w:lvlText w:val="%1."/>
      <w:lvlJc w:val="left"/>
      <w:pPr>
        <w:ind w:left="1495" w:hanging="360"/>
      </w:pPr>
      <w:rPr>
        <w:rFonts w:hint="default"/>
      </w:rPr>
    </w:lvl>
    <w:lvl w:ilvl="1" w:tplc="1C090019" w:tentative="1">
      <w:start w:val="1"/>
      <w:numFmt w:val="lowerLetter"/>
      <w:lvlText w:val="%2."/>
      <w:lvlJc w:val="left"/>
      <w:pPr>
        <w:ind w:left="2215" w:hanging="360"/>
      </w:pPr>
    </w:lvl>
    <w:lvl w:ilvl="2" w:tplc="1C09001B" w:tentative="1">
      <w:start w:val="1"/>
      <w:numFmt w:val="lowerRoman"/>
      <w:lvlText w:val="%3."/>
      <w:lvlJc w:val="right"/>
      <w:pPr>
        <w:ind w:left="2935" w:hanging="180"/>
      </w:pPr>
    </w:lvl>
    <w:lvl w:ilvl="3" w:tplc="1C09000F" w:tentative="1">
      <w:start w:val="1"/>
      <w:numFmt w:val="decimal"/>
      <w:lvlText w:val="%4."/>
      <w:lvlJc w:val="left"/>
      <w:pPr>
        <w:ind w:left="3655" w:hanging="360"/>
      </w:pPr>
    </w:lvl>
    <w:lvl w:ilvl="4" w:tplc="1C090019" w:tentative="1">
      <w:start w:val="1"/>
      <w:numFmt w:val="lowerLetter"/>
      <w:lvlText w:val="%5."/>
      <w:lvlJc w:val="left"/>
      <w:pPr>
        <w:ind w:left="4375" w:hanging="360"/>
      </w:pPr>
    </w:lvl>
    <w:lvl w:ilvl="5" w:tplc="1C09001B" w:tentative="1">
      <w:start w:val="1"/>
      <w:numFmt w:val="lowerRoman"/>
      <w:lvlText w:val="%6."/>
      <w:lvlJc w:val="right"/>
      <w:pPr>
        <w:ind w:left="5095" w:hanging="180"/>
      </w:pPr>
    </w:lvl>
    <w:lvl w:ilvl="6" w:tplc="1C09000F" w:tentative="1">
      <w:start w:val="1"/>
      <w:numFmt w:val="decimal"/>
      <w:lvlText w:val="%7."/>
      <w:lvlJc w:val="left"/>
      <w:pPr>
        <w:ind w:left="5815" w:hanging="360"/>
      </w:pPr>
    </w:lvl>
    <w:lvl w:ilvl="7" w:tplc="1C090019" w:tentative="1">
      <w:start w:val="1"/>
      <w:numFmt w:val="lowerLetter"/>
      <w:lvlText w:val="%8."/>
      <w:lvlJc w:val="left"/>
      <w:pPr>
        <w:ind w:left="6535" w:hanging="360"/>
      </w:pPr>
    </w:lvl>
    <w:lvl w:ilvl="8" w:tplc="1C09001B" w:tentative="1">
      <w:start w:val="1"/>
      <w:numFmt w:val="lowerRoman"/>
      <w:lvlText w:val="%9."/>
      <w:lvlJc w:val="right"/>
      <w:pPr>
        <w:ind w:left="7255" w:hanging="180"/>
      </w:pPr>
    </w:lvl>
  </w:abstractNum>
  <w:abstractNum w:abstractNumId="10" w15:restartNumberingAfterBreak="0">
    <w:nsid w:val="50896F6E"/>
    <w:multiLevelType w:val="hybridMultilevel"/>
    <w:tmpl w:val="AF98EF74"/>
    <w:lvl w:ilvl="0" w:tplc="550C43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4458FD"/>
    <w:multiLevelType w:val="hybridMultilevel"/>
    <w:tmpl w:val="56FC9790"/>
    <w:lvl w:ilvl="0" w:tplc="5FB2A520">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2" w15:restartNumberingAfterBreak="0">
    <w:nsid w:val="62157BFE"/>
    <w:multiLevelType w:val="hybridMultilevel"/>
    <w:tmpl w:val="FE9C5FAE"/>
    <w:lvl w:ilvl="0" w:tplc="F4FCFF8A">
      <w:start w:val="1"/>
      <w:numFmt w:val="decimal"/>
      <w:lvlText w:val="%1."/>
      <w:lvlJc w:val="left"/>
      <w:pPr>
        <w:ind w:left="1077" w:hanging="360"/>
      </w:pPr>
      <w:rPr>
        <w:rFonts w:hint="default"/>
      </w:r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3" w15:restartNumberingAfterBreak="0">
    <w:nsid w:val="6F98652D"/>
    <w:multiLevelType w:val="hybridMultilevel"/>
    <w:tmpl w:val="0F78B95A"/>
    <w:lvl w:ilvl="0" w:tplc="3CBC5E96">
      <w:start w:val="1"/>
      <w:numFmt w:val="lowerLetter"/>
      <w:lvlText w:val="%1)"/>
      <w:lvlJc w:val="left"/>
      <w:pPr>
        <w:ind w:left="2106" w:hanging="360"/>
      </w:pPr>
      <w:rPr>
        <w:rFonts w:hint="default"/>
      </w:rPr>
    </w:lvl>
    <w:lvl w:ilvl="1" w:tplc="30090019" w:tentative="1">
      <w:start w:val="1"/>
      <w:numFmt w:val="lowerLetter"/>
      <w:lvlText w:val="%2."/>
      <w:lvlJc w:val="left"/>
      <w:pPr>
        <w:ind w:left="2826" w:hanging="360"/>
      </w:pPr>
    </w:lvl>
    <w:lvl w:ilvl="2" w:tplc="3009001B" w:tentative="1">
      <w:start w:val="1"/>
      <w:numFmt w:val="lowerRoman"/>
      <w:lvlText w:val="%3."/>
      <w:lvlJc w:val="right"/>
      <w:pPr>
        <w:ind w:left="3546" w:hanging="180"/>
      </w:pPr>
    </w:lvl>
    <w:lvl w:ilvl="3" w:tplc="3009000F" w:tentative="1">
      <w:start w:val="1"/>
      <w:numFmt w:val="decimal"/>
      <w:lvlText w:val="%4."/>
      <w:lvlJc w:val="left"/>
      <w:pPr>
        <w:ind w:left="4266" w:hanging="360"/>
      </w:pPr>
    </w:lvl>
    <w:lvl w:ilvl="4" w:tplc="30090019" w:tentative="1">
      <w:start w:val="1"/>
      <w:numFmt w:val="lowerLetter"/>
      <w:lvlText w:val="%5."/>
      <w:lvlJc w:val="left"/>
      <w:pPr>
        <w:ind w:left="4986" w:hanging="360"/>
      </w:pPr>
    </w:lvl>
    <w:lvl w:ilvl="5" w:tplc="3009001B" w:tentative="1">
      <w:start w:val="1"/>
      <w:numFmt w:val="lowerRoman"/>
      <w:lvlText w:val="%6."/>
      <w:lvlJc w:val="right"/>
      <w:pPr>
        <w:ind w:left="5706" w:hanging="180"/>
      </w:pPr>
    </w:lvl>
    <w:lvl w:ilvl="6" w:tplc="3009000F" w:tentative="1">
      <w:start w:val="1"/>
      <w:numFmt w:val="decimal"/>
      <w:lvlText w:val="%7."/>
      <w:lvlJc w:val="left"/>
      <w:pPr>
        <w:ind w:left="6426" w:hanging="360"/>
      </w:pPr>
    </w:lvl>
    <w:lvl w:ilvl="7" w:tplc="30090019" w:tentative="1">
      <w:start w:val="1"/>
      <w:numFmt w:val="lowerLetter"/>
      <w:lvlText w:val="%8."/>
      <w:lvlJc w:val="left"/>
      <w:pPr>
        <w:ind w:left="7146" w:hanging="360"/>
      </w:pPr>
    </w:lvl>
    <w:lvl w:ilvl="8" w:tplc="3009001B" w:tentative="1">
      <w:start w:val="1"/>
      <w:numFmt w:val="lowerRoman"/>
      <w:lvlText w:val="%9."/>
      <w:lvlJc w:val="right"/>
      <w:pPr>
        <w:ind w:left="7866" w:hanging="180"/>
      </w:pPr>
    </w:lvl>
  </w:abstractNum>
  <w:num w:numId="1">
    <w:abstractNumId w:val="5"/>
  </w:num>
  <w:num w:numId="2">
    <w:abstractNumId w:val="9"/>
  </w:num>
  <w:num w:numId="3">
    <w:abstractNumId w:val="1"/>
  </w:num>
  <w:num w:numId="4">
    <w:abstractNumId w:val="2"/>
  </w:num>
  <w:num w:numId="5">
    <w:abstractNumId w:val="11"/>
  </w:num>
  <w:num w:numId="6">
    <w:abstractNumId w:val="6"/>
  </w:num>
  <w:num w:numId="7">
    <w:abstractNumId w:val="0"/>
  </w:num>
  <w:num w:numId="8">
    <w:abstractNumId w:val="13"/>
  </w:num>
  <w:num w:numId="9">
    <w:abstractNumId w:val="4"/>
  </w:num>
  <w:num w:numId="10">
    <w:abstractNumId w:val="10"/>
  </w:num>
  <w:num w:numId="11">
    <w:abstractNumId w:val="8"/>
  </w:num>
  <w:num w:numId="12">
    <w:abstractNumId w:val="3"/>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E10"/>
    <w:rsid w:val="00013C57"/>
    <w:rsid w:val="00046D83"/>
    <w:rsid w:val="0005591A"/>
    <w:rsid w:val="00057FBE"/>
    <w:rsid w:val="00060A89"/>
    <w:rsid w:val="00065AF2"/>
    <w:rsid w:val="00071635"/>
    <w:rsid w:val="00072327"/>
    <w:rsid w:val="00075C95"/>
    <w:rsid w:val="00082387"/>
    <w:rsid w:val="00085628"/>
    <w:rsid w:val="0008568F"/>
    <w:rsid w:val="0009426E"/>
    <w:rsid w:val="000962F2"/>
    <w:rsid w:val="000A613B"/>
    <w:rsid w:val="000B3058"/>
    <w:rsid w:val="000B6906"/>
    <w:rsid w:val="000C0B8B"/>
    <w:rsid w:val="000C5F2D"/>
    <w:rsid w:val="000D2F2E"/>
    <w:rsid w:val="000D5C41"/>
    <w:rsid w:val="000E0073"/>
    <w:rsid w:val="001209E7"/>
    <w:rsid w:val="00123F24"/>
    <w:rsid w:val="00132681"/>
    <w:rsid w:val="001402E8"/>
    <w:rsid w:val="001441FB"/>
    <w:rsid w:val="0018763B"/>
    <w:rsid w:val="001976C5"/>
    <w:rsid w:val="001C5EC5"/>
    <w:rsid w:val="001C74C7"/>
    <w:rsid w:val="001D3E81"/>
    <w:rsid w:val="001E4122"/>
    <w:rsid w:val="001E4B5B"/>
    <w:rsid w:val="001F5439"/>
    <w:rsid w:val="00200387"/>
    <w:rsid w:val="00201533"/>
    <w:rsid w:val="0022282E"/>
    <w:rsid w:val="00224A81"/>
    <w:rsid w:val="00227C0D"/>
    <w:rsid w:val="002330F0"/>
    <w:rsid w:val="00240724"/>
    <w:rsid w:val="002458CA"/>
    <w:rsid w:val="00255B83"/>
    <w:rsid w:val="002705F4"/>
    <w:rsid w:val="00274CD5"/>
    <w:rsid w:val="00287029"/>
    <w:rsid w:val="002923E3"/>
    <w:rsid w:val="0029352B"/>
    <w:rsid w:val="002964BC"/>
    <w:rsid w:val="002974B9"/>
    <w:rsid w:val="002A2F04"/>
    <w:rsid w:val="002B55A1"/>
    <w:rsid w:val="002B5719"/>
    <w:rsid w:val="002C2187"/>
    <w:rsid w:val="002C37EA"/>
    <w:rsid w:val="002C4DA6"/>
    <w:rsid w:val="002C74FC"/>
    <w:rsid w:val="002E14DD"/>
    <w:rsid w:val="002E249D"/>
    <w:rsid w:val="00311568"/>
    <w:rsid w:val="00311856"/>
    <w:rsid w:val="003227D0"/>
    <w:rsid w:val="003366E5"/>
    <w:rsid w:val="00345566"/>
    <w:rsid w:val="00347C4F"/>
    <w:rsid w:val="00362015"/>
    <w:rsid w:val="003869F5"/>
    <w:rsid w:val="00390B9B"/>
    <w:rsid w:val="003A2ED6"/>
    <w:rsid w:val="003B5E73"/>
    <w:rsid w:val="003C5775"/>
    <w:rsid w:val="003D0D74"/>
    <w:rsid w:val="003D1E88"/>
    <w:rsid w:val="003D25C3"/>
    <w:rsid w:val="003D3733"/>
    <w:rsid w:val="003E0218"/>
    <w:rsid w:val="00400621"/>
    <w:rsid w:val="00400B23"/>
    <w:rsid w:val="00405100"/>
    <w:rsid w:val="00406C70"/>
    <w:rsid w:val="00410409"/>
    <w:rsid w:val="00431659"/>
    <w:rsid w:val="0043391C"/>
    <w:rsid w:val="00433BE8"/>
    <w:rsid w:val="00441AD5"/>
    <w:rsid w:val="004425DE"/>
    <w:rsid w:val="00444BBE"/>
    <w:rsid w:val="00444D5F"/>
    <w:rsid w:val="0044714D"/>
    <w:rsid w:val="0045258B"/>
    <w:rsid w:val="00453B04"/>
    <w:rsid w:val="00454406"/>
    <w:rsid w:val="00457CD1"/>
    <w:rsid w:val="00457CF3"/>
    <w:rsid w:val="00470A18"/>
    <w:rsid w:val="004734EB"/>
    <w:rsid w:val="00474E0A"/>
    <w:rsid w:val="0047661B"/>
    <w:rsid w:val="0048094D"/>
    <w:rsid w:val="0048252C"/>
    <w:rsid w:val="0049768D"/>
    <w:rsid w:val="00497AB8"/>
    <w:rsid w:val="004A77C2"/>
    <w:rsid w:val="004B3B34"/>
    <w:rsid w:val="004B7990"/>
    <w:rsid w:val="004C09FC"/>
    <w:rsid w:val="004D1D13"/>
    <w:rsid w:val="004D3012"/>
    <w:rsid w:val="004D5609"/>
    <w:rsid w:val="004F0E94"/>
    <w:rsid w:val="004F46D8"/>
    <w:rsid w:val="004F7742"/>
    <w:rsid w:val="00506CDB"/>
    <w:rsid w:val="00513D1E"/>
    <w:rsid w:val="005304DB"/>
    <w:rsid w:val="005501B1"/>
    <w:rsid w:val="00556BAF"/>
    <w:rsid w:val="005617A3"/>
    <w:rsid w:val="005703FA"/>
    <w:rsid w:val="00576E60"/>
    <w:rsid w:val="00577DAB"/>
    <w:rsid w:val="0058230E"/>
    <w:rsid w:val="00593FAC"/>
    <w:rsid w:val="005940E1"/>
    <w:rsid w:val="005A547E"/>
    <w:rsid w:val="005A62E4"/>
    <w:rsid w:val="005A746F"/>
    <w:rsid w:val="005B22EF"/>
    <w:rsid w:val="005B4457"/>
    <w:rsid w:val="005C00D4"/>
    <w:rsid w:val="005C52A3"/>
    <w:rsid w:val="005C67BA"/>
    <w:rsid w:val="005D315B"/>
    <w:rsid w:val="005D77D0"/>
    <w:rsid w:val="005E3221"/>
    <w:rsid w:val="005E486A"/>
    <w:rsid w:val="005E5474"/>
    <w:rsid w:val="005E7C1E"/>
    <w:rsid w:val="005F26CC"/>
    <w:rsid w:val="005F291A"/>
    <w:rsid w:val="005F6BE6"/>
    <w:rsid w:val="00605446"/>
    <w:rsid w:val="0062220E"/>
    <w:rsid w:val="00626D92"/>
    <w:rsid w:val="00635009"/>
    <w:rsid w:val="006360D0"/>
    <w:rsid w:val="00643AE0"/>
    <w:rsid w:val="00647502"/>
    <w:rsid w:val="006523DA"/>
    <w:rsid w:val="00657810"/>
    <w:rsid w:val="00662C14"/>
    <w:rsid w:val="00670A84"/>
    <w:rsid w:val="00683504"/>
    <w:rsid w:val="00685E10"/>
    <w:rsid w:val="006930EC"/>
    <w:rsid w:val="006967DA"/>
    <w:rsid w:val="00696DBB"/>
    <w:rsid w:val="006A0D68"/>
    <w:rsid w:val="006A5262"/>
    <w:rsid w:val="006A6EFD"/>
    <w:rsid w:val="006B09CE"/>
    <w:rsid w:val="006B38EB"/>
    <w:rsid w:val="006B515A"/>
    <w:rsid w:val="006B73E3"/>
    <w:rsid w:val="006C24AE"/>
    <w:rsid w:val="006C2F5E"/>
    <w:rsid w:val="006E1F54"/>
    <w:rsid w:val="00707B35"/>
    <w:rsid w:val="00741355"/>
    <w:rsid w:val="00751EFA"/>
    <w:rsid w:val="007539AE"/>
    <w:rsid w:val="00757107"/>
    <w:rsid w:val="00762ED8"/>
    <w:rsid w:val="00775AD5"/>
    <w:rsid w:val="00777C29"/>
    <w:rsid w:val="0078074E"/>
    <w:rsid w:val="007835CD"/>
    <w:rsid w:val="00783A50"/>
    <w:rsid w:val="00792233"/>
    <w:rsid w:val="00794BAC"/>
    <w:rsid w:val="00795C28"/>
    <w:rsid w:val="007B1BAD"/>
    <w:rsid w:val="007B5807"/>
    <w:rsid w:val="007D07EE"/>
    <w:rsid w:val="007D205C"/>
    <w:rsid w:val="007D3FB1"/>
    <w:rsid w:val="007D5DF3"/>
    <w:rsid w:val="007E6B33"/>
    <w:rsid w:val="007E7BC5"/>
    <w:rsid w:val="007F09BE"/>
    <w:rsid w:val="007F7C8C"/>
    <w:rsid w:val="00820C96"/>
    <w:rsid w:val="00835644"/>
    <w:rsid w:val="00835EAA"/>
    <w:rsid w:val="00836C69"/>
    <w:rsid w:val="00837243"/>
    <w:rsid w:val="008409C1"/>
    <w:rsid w:val="00854731"/>
    <w:rsid w:val="00854B97"/>
    <w:rsid w:val="008632E1"/>
    <w:rsid w:val="00865DA5"/>
    <w:rsid w:val="00887ADA"/>
    <w:rsid w:val="008A05A7"/>
    <w:rsid w:val="008A17C2"/>
    <w:rsid w:val="008A1911"/>
    <w:rsid w:val="008B7503"/>
    <w:rsid w:val="008C4313"/>
    <w:rsid w:val="008D3D35"/>
    <w:rsid w:val="008D608F"/>
    <w:rsid w:val="008E0C6C"/>
    <w:rsid w:val="008E57CE"/>
    <w:rsid w:val="008E7E9D"/>
    <w:rsid w:val="008F07E8"/>
    <w:rsid w:val="008F1974"/>
    <w:rsid w:val="008F4E7F"/>
    <w:rsid w:val="009033A7"/>
    <w:rsid w:val="00933863"/>
    <w:rsid w:val="0093492F"/>
    <w:rsid w:val="00950C1F"/>
    <w:rsid w:val="00962A3B"/>
    <w:rsid w:val="009645B4"/>
    <w:rsid w:val="00970B9B"/>
    <w:rsid w:val="00971C41"/>
    <w:rsid w:val="00972FBE"/>
    <w:rsid w:val="00973F4E"/>
    <w:rsid w:val="00975384"/>
    <w:rsid w:val="00982BE0"/>
    <w:rsid w:val="00993C5C"/>
    <w:rsid w:val="009A25A1"/>
    <w:rsid w:val="009A62B9"/>
    <w:rsid w:val="009C1C23"/>
    <w:rsid w:val="009D07F3"/>
    <w:rsid w:val="009D274B"/>
    <w:rsid w:val="009D4EA8"/>
    <w:rsid w:val="009D6F73"/>
    <w:rsid w:val="009F1DC1"/>
    <w:rsid w:val="00A010DE"/>
    <w:rsid w:val="00A1215E"/>
    <w:rsid w:val="00A20F4D"/>
    <w:rsid w:val="00A30E87"/>
    <w:rsid w:val="00A31EE9"/>
    <w:rsid w:val="00A32D2B"/>
    <w:rsid w:val="00A347E1"/>
    <w:rsid w:val="00A35A0A"/>
    <w:rsid w:val="00A40803"/>
    <w:rsid w:val="00A43915"/>
    <w:rsid w:val="00A613C0"/>
    <w:rsid w:val="00A62316"/>
    <w:rsid w:val="00A66F52"/>
    <w:rsid w:val="00A709D8"/>
    <w:rsid w:val="00A76694"/>
    <w:rsid w:val="00A83EA8"/>
    <w:rsid w:val="00A84322"/>
    <w:rsid w:val="00A84BE1"/>
    <w:rsid w:val="00AA0D99"/>
    <w:rsid w:val="00AA21BF"/>
    <w:rsid w:val="00AA31BE"/>
    <w:rsid w:val="00AA7A1A"/>
    <w:rsid w:val="00AB18C8"/>
    <w:rsid w:val="00AB7748"/>
    <w:rsid w:val="00AC2681"/>
    <w:rsid w:val="00AC40F7"/>
    <w:rsid w:val="00AD1D12"/>
    <w:rsid w:val="00AD3BC8"/>
    <w:rsid w:val="00AE23FF"/>
    <w:rsid w:val="00AF1196"/>
    <w:rsid w:val="00AF48DA"/>
    <w:rsid w:val="00B016D1"/>
    <w:rsid w:val="00B0481D"/>
    <w:rsid w:val="00B04C8D"/>
    <w:rsid w:val="00B07E1C"/>
    <w:rsid w:val="00B11591"/>
    <w:rsid w:val="00B22347"/>
    <w:rsid w:val="00B307B8"/>
    <w:rsid w:val="00B37264"/>
    <w:rsid w:val="00B37F16"/>
    <w:rsid w:val="00B54253"/>
    <w:rsid w:val="00B54819"/>
    <w:rsid w:val="00B6516E"/>
    <w:rsid w:val="00B71D59"/>
    <w:rsid w:val="00B73124"/>
    <w:rsid w:val="00B741A4"/>
    <w:rsid w:val="00B743B0"/>
    <w:rsid w:val="00B759A5"/>
    <w:rsid w:val="00B75D4C"/>
    <w:rsid w:val="00B82863"/>
    <w:rsid w:val="00B93F56"/>
    <w:rsid w:val="00BA0047"/>
    <w:rsid w:val="00BA46FC"/>
    <w:rsid w:val="00BA6F42"/>
    <w:rsid w:val="00BB02D0"/>
    <w:rsid w:val="00BC42CC"/>
    <w:rsid w:val="00BC66DA"/>
    <w:rsid w:val="00BD12D8"/>
    <w:rsid w:val="00BD14F2"/>
    <w:rsid w:val="00BD6B19"/>
    <w:rsid w:val="00BD70A6"/>
    <w:rsid w:val="00BD77E2"/>
    <w:rsid w:val="00BE20ED"/>
    <w:rsid w:val="00BF45D6"/>
    <w:rsid w:val="00BF7911"/>
    <w:rsid w:val="00C056C4"/>
    <w:rsid w:val="00C10BC5"/>
    <w:rsid w:val="00C13AB9"/>
    <w:rsid w:val="00C22573"/>
    <w:rsid w:val="00C41033"/>
    <w:rsid w:val="00C4230F"/>
    <w:rsid w:val="00C61324"/>
    <w:rsid w:val="00C614C3"/>
    <w:rsid w:val="00C63E0F"/>
    <w:rsid w:val="00C674B4"/>
    <w:rsid w:val="00C72C4C"/>
    <w:rsid w:val="00C845C5"/>
    <w:rsid w:val="00CA2048"/>
    <w:rsid w:val="00CA5F74"/>
    <w:rsid w:val="00CB14A9"/>
    <w:rsid w:val="00CB6641"/>
    <w:rsid w:val="00CB6D1D"/>
    <w:rsid w:val="00CC62FB"/>
    <w:rsid w:val="00CD01AA"/>
    <w:rsid w:val="00CE669F"/>
    <w:rsid w:val="00CF00B4"/>
    <w:rsid w:val="00CF0C24"/>
    <w:rsid w:val="00CF48D8"/>
    <w:rsid w:val="00D06055"/>
    <w:rsid w:val="00D245D4"/>
    <w:rsid w:val="00D32CCD"/>
    <w:rsid w:val="00D362BD"/>
    <w:rsid w:val="00D441A5"/>
    <w:rsid w:val="00D559E2"/>
    <w:rsid w:val="00D56FDD"/>
    <w:rsid w:val="00D61E2D"/>
    <w:rsid w:val="00D67622"/>
    <w:rsid w:val="00D6771D"/>
    <w:rsid w:val="00D7650D"/>
    <w:rsid w:val="00D8431B"/>
    <w:rsid w:val="00D8722B"/>
    <w:rsid w:val="00DA4305"/>
    <w:rsid w:val="00DC7CBA"/>
    <w:rsid w:val="00DD76CC"/>
    <w:rsid w:val="00DE39A8"/>
    <w:rsid w:val="00DE3C57"/>
    <w:rsid w:val="00DE5107"/>
    <w:rsid w:val="00DE6B47"/>
    <w:rsid w:val="00DE6E3D"/>
    <w:rsid w:val="00E00D78"/>
    <w:rsid w:val="00E1145B"/>
    <w:rsid w:val="00E348E4"/>
    <w:rsid w:val="00E35BCA"/>
    <w:rsid w:val="00E452B2"/>
    <w:rsid w:val="00E55563"/>
    <w:rsid w:val="00E61C0A"/>
    <w:rsid w:val="00E67D8E"/>
    <w:rsid w:val="00E80377"/>
    <w:rsid w:val="00E806C3"/>
    <w:rsid w:val="00E83D9C"/>
    <w:rsid w:val="00E9024A"/>
    <w:rsid w:val="00EA2E6F"/>
    <w:rsid w:val="00EC00C6"/>
    <w:rsid w:val="00EC69EC"/>
    <w:rsid w:val="00ED0BFA"/>
    <w:rsid w:val="00EE057B"/>
    <w:rsid w:val="00EF0AAB"/>
    <w:rsid w:val="00EF2F1E"/>
    <w:rsid w:val="00F03223"/>
    <w:rsid w:val="00F07475"/>
    <w:rsid w:val="00F10478"/>
    <w:rsid w:val="00F111F7"/>
    <w:rsid w:val="00F208D4"/>
    <w:rsid w:val="00F22563"/>
    <w:rsid w:val="00F27C1E"/>
    <w:rsid w:val="00F3432D"/>
    <w:rsid w:val="00F35619"/>
    <w:rsid w:val="00F35C0E"/>
    <w:rsid w:val="00F42D92"/>
    <w:rsid w:val="00F43AD7"/>
    <w:rsid w:val="00F44AEC"/>
    <w:rsid w:val="00F455BB"/>
    <w:rsid w:val="00F47BF4"/>
    <w:rsid w:val="00F5129A"/>
    <w:rsid w:val="00F623B1"/>
    <w:rsid w:val="00F7035E"/>
    <w:rsid w:val="00F906FC"/>
    <w:rsid w:val="00F93446"/>
    <w:rsid w:val="00F950E0"/>
    <w:rsid w:val="00FA290A"/>
    <w:rsid w:val="00FB1581"/>
    <w:rsid w:val="00FB3B67"/>
    <w:rsid w:val="00FB442E"/>
    <w:rsid w:val="00FC188C"/>
    <w:rsid w:val="00FC2832"/>
    <w:rsid w:val="00FC3721"/>
    <w:rsid w:val="00FC3B27"/>
    <w:rsid w:val="00FC58B7"/>
    <w:rsid w:val="00FC663D"/>
    <w:rsid w:val="00FD10F0"/>
    <w:rsid w:val="00FE335A"/>
    <w:rsid w:val="00FE3882"/>
    <w:rsid w:val="00FE4080"/>
    <w:rsid w:val="00FF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BCEDC6-E5F9-4A39-AABA-772DD8BC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E10"/>
    <w:pPr>
      <w:spacing w:after="160" w:line="259" w:lineRule="auto"/>
    </w:pPr>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E10"/>
    <w:pPr>
      <w:ind w:left="720"/>
      <w:contextualSpacing/>
    </w:pPr>
  </w:style>
  <w:style w:type="paragraph" w:styleId="Subtitle">
    <w:name w:val="Subtitle"/>
    <w:basedOn w:val="Normal"/>
    <w:next w:val="Normal"/>
    <w:link w:val="SubtitleChar"/>
    <w:uiPriority w:val="11"/>
    <w:qFormat/>
    <w:rsid w:val="00685E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5E10"/>
    <w:rPr>
      <w:rFonts w:eastAsiaTheme="minorEastAsia"/>
      <w:color w:val="5A5A5A" w:themeColor="text1" w:themeTint="A5"/>
      <w:spacing w:val="15"/>
      <w:lang w:val="en-ZW"/>
    </w:rPr>
  </w:style>
  <w:style w:type="paragraph" w:styleId="Header">
    <w:name w:val="header"/>
    <w:basedOn w:val="Normal"/>
    <w:link w:val="HeaderChar"/>
    <w:uiPriority w:val="99"/>
    <w:unhideWhenUsed/>
    <w:rsid w:val="0068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E10"/>
    <w:rPr>
      <w:lang w:val="en-ZW"/>
    </w:rPr>
  </w:style>
  <w:style w:type="paragraph" w:styleId="BalloonText">
    <w:name w:val="Balloon Text"/>
    <w:basedOn w:val="Normal"/>
    <w:link w:val="BalloonTextChar"/>
    <w:uiPriority w:val="99"/>
    <w:semiHidden/>
    <w:unhideWhenUsed/>
    <w:rsid w:val="0068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E10"/>
    <w:rPr>
      <w:rFonts w:ascii="Tahoma" w:hAnsi="Tahoma" w:cs="Tahoma"/>
      <w:sz w:val="16"/>
      <w:szCs w:val="16"/>
      <w:lang w:val="en-ZW"/>
    </w:rPr>
  </w:style>
  <w:style w:type="paragraph" w:styleId="Footer">
    <w:name w:val="footer"/>
    <w:basedOn w:val="Normal"/>
    <w:link w:val="FooterChar"/>
    <w:uiPriority w:val="99"/>
    <w:unhideWhenUsed/>
    <w:rsid w:val="00AB7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748"/>
    <w:rPr>
      <w:lang w:val="en-ZW"/>
    </w:rPr>
  </w:style>
  <w:style w:type="paragraph" w:styleId="FootnoteText">
    <w:name w:val="footnote text"/>
    <w:basedOn w:val="Normal"/>
    <w:link w:val="FootnoteTextChar"/>
    <w:uiPriority w:val="99"/>
    <w:unhideWhenUsed/>
    <w:rsid w:val="00576E60"/>
    <w:pPr>
      <w:spacing w:after="0" w:line="240" w:lineRule="auto"/>
    </w:pPr>
    <w:rPr>
      <w:sz w:val="20"/>
      <w:szCs w:val="20"/>
      <w:lang w:val="en-ZA"/>
    </w:rPr>
  </w:style>
  <w:style w:type="character" w:customStyle="1" w:styleId="FootnoteTextChar">
    <w:name w:val="Footnote Text Char"/>
    <w:basedOn w:val="DefaultParagraphFont"/>
    <w:link w:val="FootnoteText"/>
    <w:uiPriority w:val="99"/>
    <w:rsid w:val="00576E60"/>
    <w:rPr>
      <w:sz w:val="20"/>
      <w:szCs w:val="20"/>
      <w:lang w:val="en-ZA"/>
    </w:rPr>
  </w:style>
  <w:style w:type="character" w:styleId="FootnoteReference">
    <w:name w:val="footnote reference"/>
    <w:basedOn w:val="DefaultParagraphFont"/>
    <w:uiPriority w:val="99"/>
    <w:semiHidden/>
    <w:unhideWhenUsed/>
    <w:rsid w:val="00576E60"/>
    <w:rPr>
      <w:vertAlign w:val="superscript"/>
    </w:rPr>
  </w:style>
  <w:style w:type="character" w:styleId="CommentReference">
    <w:name w:val="annotation reference"/>
    <w:basedOn w:val="DefaultParagraphFont"/>
    <w:uiPriority w:val="99"/>
    <w:semiHidden/>
    <w:unhideWhenUsed/>
    <w:rsid w:val="00A62316"/>
    <w:rPr>
      <w:sz w:val="16"/>
      <w:szCs w:val="16"/>
    </w:rPr>
  </w:style>
  <w:style w:type="paragraph" w:styleId="CommentText">
    <w:name w:val="annotation text"/>
    <w:basedOn w:val="Normal"/>
    <w:link w:val="CommentTextChar"/>
    <w:uiPriority w:val="99"/>
    <w:semiHidden/>
    <w:unhideWhenUsed/>
    <w:rsid w:val="00A62316"/>
    <w:pPr>
      <w:spacing w:line="240" w:lineRule="auto"/>
    </w:pPr>
    <w:rPr>
      <w:sz w:val="20"/>
      <w:szCs w:val="20"/>
    </w:rPr>
  </w:style>
  <w:style w:type="character" w:customStyle="1" w:styleId="CommentTextChar">
    <w:name w:val="Comment Text Char"/>
    <w:basedOn w:val="DefaultParagraphFont"/>
    <w:link w:val="CommentText"/>
    <w:uiPriority w:val="99"/>
    <w:semiHidden/>
    <w:rsid w:val="00A62316"/>
    <w:rPr>
      <w:sz w:val="20"/>
      <w:szCs w:val="20"/>
      <w:lang w:val="en-ZW"/>
    </w:rPr>
  </w:style>
  <w:style w:type="paragraph" w:styleId="CommentSubject">
    <w:name w:val="annotation subject"/>
    <w:basedOn w:val="CommentText"/>
    <w:next w:val="CommentText"/>
    <w:link w:val="CommentSubjectChar"/>
    <w:uiPriority w:val="99"/>
    <w:semiHidden/>
    <w:unhideWhenUsed/>
    <w:rsid w:val="00A62316"/>
    <w:rPr>
      <w:b/>
      <w:bCs/>
    </w:rPr>
  </w:style>
  <w:style w:type="character" w:customStyle="1" w:styleId="CommentSubjectChar">
    <w:name w:val="Comment Subject Char"/>
    <w:basedOn w:val="CommentTextChar"/>
    <w:link w:val="CommentSubject"/>
    <w:uiPriority w:val="99"/>
    <w:semiHidden/>
    <w:rsid w:val="00A62316"/>
    <w:rPr>
      <w:b/>
      <w:bCs/>
      <w:sz w:val="20"/>
      <w:szCs w:val="20"/>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1728C-43A9-443F-8E39-2C426175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3083</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2</cp:revision>
  <cp:lastPrinted>2021-03-25T09:35:00Z</cp:lastPrinted>
  <dcterms:created xsi:type="dcterms:W3CDTF">2022-01-17T09:28:00Z</dcterms:created>
  <dcterms:modified xsi:type="dcterms:W3CDTF">2022-01-17T09:28:00Z</dcterms:modified>
</cp:coreProperties>
</file>