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6A0" w:rsidRPr="008E2BC0" w:rsidRDefault="007F06A0" w:rsidP="004812E8">
      <w:pPr>
        <w:spacing w:after="0" w:line="240" w:lineRule="auto"/>
        <w:rPr>
          <w:rFonts w:ascii="Times New Roman" w:eastAsia="Calibri" w:hAnsi="Times New Roman" w:cs="Times New Roman"/>
          <w:b/>
          <w:sz w:val="24"/>
          <w:szCs w:val="24"/>
          <w:lang w:val="en-ZW"/>
        </w:rPr>
      </w:pPr>
      <w:bookmarkStart w:id="0" w:name="_GoBack"/>
      <w:bookmarkEnd w:id="0"/>
    </w:p>
    <w:p w:rsidR="007F06A0" w:rsidRPr="008E2BC0" w:rsidRDefault="008E2BC0" w:rsidP="008E2BC0">
      <w:pPr>
        <w:spacing w:after="0" w:line="240" w:lineRule="auto"/>
        <w:rPr>
          <w:rFonts w:ascii="Times New Roman" w:eastAsia="Calibri" w:hAnsi="Times New Roman" w:cs="Times New Roman"/>
          <w:b/>
          <w:sz w:val="24"/>
          <w:szCs w:val="24"/>
          <w:u w:val="single"/>
          <w:lang w:val="en-ZW"/>
        </w:rPr>
      </w:pPr>
      <w:r w:rsidRPr="008E2BC0">
        <w:rPr>
          <w:rFonts w:ascii="Times New Roman" w:eastAsia="Calibri" w:hAnsi="Times New Roman" w:cs="Times New Roman"/>
          <w:b/>
          <w:sz w:val="24"/>
          <w:szCs w:val="24"/>
          <w:u w:val="single"/>
          <w:lang w:val="en-ZW"/>
        </w:rPr>
        <w:t>REPORTABLE:</w:t>
      </w:r>
      <w:r w:rsidRPr="008E2BC0">
        <w:rPr>
          <w:rFonts w:ascii="Times New Roman" w:eastAsia="Calibri" w:hAnsi="Times New Roman" w:cs="Times New Roman"/>
          <w:b/>
          <w:sz w:val="24"/>
          <w:szCs w:val="24"/>
          <w:lang w:val="en-ZW"/>
        </w:rPr>
        <w:t xml:space="preserve">  </w:t>
      </w:r>
      <w:r w:rsidR="00396F1D">
        <w:rPr>
          <w:rFonts w:ascii="Times New Roman" w:eastAsia="Calibri" w:hAnsi="Times New Roman" w:cs="Times New Roman"/>
          <w:b/>
          <w:sz w:val="24"/>
          <w:szCs w:val="24"/>
          <w:lang w:val="en-ZW"/>
        </w:rPr>
        <w:tab/>
      </w:r>
      <w:r w:rsidRPr="008E2BC0">
        <w:rPr>
          <w:rFonts w:ascii="Times New Roman" w:eastAsia="Calibri" w:hAnsi="Times New Roman" w:cs="Times New Roman"/>
          <w:b/>
          <w:sz w:val="24"/>
          <w:szCs w:val="24"/>
          <w:lang w:val="en-ZW"/>
        </w:rPr>
        <w:t>(80)</w:t>
      </w:r>
    </w:p>
    <w:p w:rsidR="007F06A0" w:rsidRPr="008E2BC0" w:rsidRDefault="007F06A0" w:rsidP="007F06A0">
      <w:pPr>
        <w:spacing w:after="0" w:line="240" w:lineRule="auto"/>
        <w:jc w:val="center"/>
        <w:rPr>
          <w:rFonts w:ascii="Times New Roman" w:eastAsia="Calibri" w:hAnsi="Times New Roman" w:cs="Times New Roman"/>
          <w:b/>
          <w:sz w:val="24"/>
          <w:szCs w:val="24"/>
          <w:lang w:val="en-ZW"/>
        </w:rPr>
      </w:pPr>
    </w:p>
    <w:p w:rsidR="007F06A0" w:rsidRPr="008E2BC0" w:rsidRDefault="007F06A0" w:rsidP="007F06A0">
      <w:pPr>
        <w:spacing w:after="0" w:line="240" w:lineRule="auto"/>
        <w:jc w:val="center"/>
        <w:rPr>
          <w:rFonts w:ascii="Times New Roman" w:eastAsia="Calibri" w:hAnsi="Times New Roman" w:cs="Times New Roman"/>
          <w:b/>
          <w:sz w:val="24"/>
          <w:szCs w:val="24"/>
          <w:lang w:val="en-ZW"/>
        </w:rPr>
      </w:pPr>
    </w:p>
    <w:p w:rsidR="004A5E9C" w:rsidRPr="008E2BC0" w:rsidRDefault="00A159DC" w:rsidP="00A159DC">
      <w:pPr>
        <w:pStyle w:val="ListParagraph"/>
        <w:numPr>
          <w:ilvl w:val="0"/>
          <w:numId w:val="7"/>
        </w:numPr>
        <w:spacing w:after="0" w:line="240" w:lineRule="auto"/>
        <w:jc w:val="center"/>
        <w:rPr>
          <w:rFonts w:ascii="Times New Roman" w:eastAsia="Calibri" w:hAnsi="Times New Roman" w:cs="Times New Roman"/>
          <w:b/>
          <w:sz w:val="24"/>
          <w:szCs w:val="24"/>
          <w:lang w:val="en-ZW"/>
        </w:rPr>
      </w:pPr>
      <w:r w:rsidRPr="008E2BC0">
        <w:rPr>
          <w:rFonts w:ascii="Times New Roman" w:eastAsia="Calibri" w:hAnsi="Times New Roman" w:cs="Times New Roman"/>
          <w:b/>
          <w:sz w:val="24"/>
          <w:szCs w:val="24"/>
          <w:lang w:val="en-ZW"/>
        </w:rPr>
        <w:t xml:space="preserve">    DOMBO     CHIBANDA     (2)     PINGO</w:t>
      </w:r>
      <w:r w:rsidR="00F841F2" w:rsidRPr="008E2BC0">
        <w:rPr>
          <w:rFonts w:ascii="Times New Roman" w:eastAsia="Calibri" w:hAnsi="Times New Roman" w:cs="Times New Roman"/>
          <w:b/>
          <w:sz w:val="24"/>
          <w:szCs w:val="24"/>
          <w:lang w:val="en-ZW"/>
        </w:rPr>
        <w:t xml:space="preserve">     WILBROAD         KANDORORO</w:t>
      </w:r>
      <w:r w:rsidRPr="008E2BC0">
        <w:rPr>
          <w:rFonts w:ascii="Times New Roman" w:eastAsia="Calibri" w:hAnsi="Times New Roman" w:cs="Times New Roman"/>
          <w:b/>
          <w:sz w:val="24"/>
          <w:szCs w:val="24"/>
          <w:lang w:val="en-ZW"/>
        </w:rPr>
        <w:t xml:space="preserve">     (3)     JOHN     KANDWE</w:t>
      </w:r>
    </w:p>
    <w:p w:rsidR="007F06A0" w:rsidRPr="008E2BC0" w:rsidRDefault="007F06A0" w:rsidP="007F06A0">
      <w:pPr>
        <w:spacing w:after="0" w:line="240" w:lineRule="auto"/>
        <w:jc w:val="center"/>
        <w:rPr>
          <w:rFonts w:ascii="Times New Roman" w:eastAsia="Calibri" w:hAnsi="Times New Roman" w:cs="Times New Roman"/>
          <w:b/>
          <w:sz w:val="24"/>
          <w:szCs w:val="24"/>
          <w:lang w:val="en-ZW"/>
        </w:rPr>
      </w:pPr>
      <w:r w:rsidRPr="008E2BC0">
        <w:rPr>
          <w:rFonts w:ascii="Times New Roman" w:eastAsia="Calibri" w:hAnsi="Times New Roman" w:cs="Times New Roman"/>
          <w:b/>
          <w:sz w:val="24"/>
          <w:szCs w:val="24"/>
          <w:lang w:val="en-ZW"/>
        </w:rPr>
        <w:t>v</w:t>
      </w:r>
    </w:p>
    <w:p w:rsidR="004A5E9C" w:rsidRPr="008E2BC0" w:rsidRDefault="00A159DC" w:rsidP="00A159DC">
      <w:pPr>
        <w:spacing w:after="0" w:line="480" w:lineRule="auto"/>
        <w:jc w:val="center"/>
        <w:rPr>
          <w:rFonts w:ascii="Times New Roman" w:eastAsia="Calibri" w:hAnsi="Times New Roman" w:cs="Times New Roman"/>
          <w:b/>
          <w:sz w:val="24"/>
          <w:szCs w:val="24"/>
          <w:lang w:val="en-ZW"/>
        </w:rPr>
      </w:pPr>
      <w:r w:rsidRPr="008E2BC0">
        <w:rPr>
          <w:rFonts w:ascii="Times New Roman" w:eastAsia="Calibri" w:hAnsi="Times New Roman" w:cs="Times New Roman"/>
          <w:b/>
          <w:sz w:val="24"/>
          <w:szCs w:val="24"/>
          <w:lang w:val="en-ZW"/>
        </w:rPr>
        <w:t>CITY     OF     HARARE</w:t>
      </w:r>
    </w:p>
    <w:p w:rsidR="007F06A0" w:rsidRPr="008E2BC0" w:rsidRDefault="007F06A0" w:rsidP="007F06A0">
      <w:pPr>
        <w:spacing w:after="0" w:line="480" w:lineRule="auto"/>
        <w:jc w:val="both"/>
        <w:rPr>
          <w:rFonts w:ascii="Times New Roman" w:eastAsia="Calibri" w:hAnsi="Times New Roman" w:cs="Times New Roman"/>
          <w:b/>
          <w:sz w:val="24"/>
          <w:szCs w:val="24"/>
          <w:lang w:val="en-ZW"/>
        </w:rPr>
      </w:pPr>
    </w:p>
    <w:p w:rsidR="004A5E9C" w:rsidRPr="008E2BC0" w:rsidRDefault="004A5E9C" w:rsidP="007F06A0">
      <w:pPr>
        <w:spacing w:after="0" w:line="240" w:lineRule="auto"/>
        <w:jc w:val="both"/>
        <w:rPr>
          <w:rFonts w:ascii="Times New Roman" w:eastAsia="Calibri" w:hAnsi="Times New Roman" w:cs="Times New Roman"/>
          <w:sz w:val="24"/>
          <w:szCs w:val="24"/>
          <w:lang w:val="en-ZW"/>
        </w:rPr>
      </w:pPr>
      <w:r w:rsidRPr="008E2BC0">
        <w:rPr>
          <w:rFonts w:ascii="Times New Roman" w:eastAsia="Calibri" w:hAnsi="Times New Roman" w:cs="Times New Roman"/>
          <w:b/>
          <w:sz w:val="24"/>
          <w:szCs w:val="24"/>
          <w:lang w:val="en-ZW"/>
        </w:rPr>
        <w:t>SUPREME COURT OF ZIMBABAWE</w:t>
      </w:r>
      <w:r w:rsidRPr="008E2BC0">
        <w:rPr>
          <w:rFonts w:ascii="Times New Roman" w:eastAsia="Calibri" w:hAnsi="Times New Roman" w:cs="Times New Roman"/>
          <w:sz w:val="24"/>
          <w:szCs w:val="24"/>
          <w:lang w:val="en-ZW"/>
        </w:rPr>
        <w:tab/>
      </w:r>
      <w:r w:rsidRPr="008E2BC0">
        <w:rPr>
          <w:rFonts w:ascii="Times New Roman" w:eastAsia="Calibri" w:hAnsi="Times New Roman" w:cs="Times New Roman"/>
          <w:sz w:val="24"/>
          <w:szCs w:val="24"/>
          <w:lang w:val="en-ZW"/>
        </w:rPr>
        <w:tab/>
      </w:r>
      <w:r w:rsidRPr="008E2BC0">
        <w:rPr>
          <w:rFonts w:ascii="Times New Roman" w:eastAsia="Calibri" w:hAnsi="Times New Roman" w:cs="Times New Roman"/>
          <w:sz w:val="24"/>
          <w:szCs w:val="24"/>
          <w:lang w:val="en-ZW"/>
        </w:rPr>
        <w:tab/>
      </w:r>
      <w:r w:rsidRPr="008E2BC0">
        <w:rPr>
          <w:rFonts w:ascii="Times New Roman" w:eastAsia="Calibri" w:hAnsi="Times New Roman" w:cs="Times New Roman"/>
          <w:sz w:val="24"/>
          <w:szCs w:val="24"/>
          <w:lang w:val="en-ZW"/>
        </w:rPr>
        <w:tab/>
      </w:r>
      <w:r w:rsidRPr="008E2BC0">
        <w:rPr>
          <w:rFonts w:ascii="Times New Roman" w:eastAsia="Calibri" w:hAnsi="Times New Roman" w:cs="Times New Roman"/>
          <w:sz w:val="24"/>
          <w:szCs w:val="24"/>
          <w:lang w:val="en-ZW"/>
        </w:rPr>
        <w:tab/>
      </w:r>
      <w:r w:rsidRPr="008E2BC0">
        <w:rPr>
          <w:rFonts w:ascii="Times New Roman" w:eastAsia="Calibri" w:hAnsi="Times New Roman" w:cs="Times New Roman"/>
          <w:sz w:val="24"/>
          <w:szCs w:val="24"/>
          <w:lang w:val="en-ZW"/>
        </w:rPr>
        <w:tab/>
      </w:r>
    </w:p>
    <w:p w:rsidR="004A5E9C" w:rsidRPr="008E2BC0" w:rsidRDefault="004A5E9C" w:rsidP="007F06A0">
      <w:pPr>
        <w:spacing w:after="0" w:line="240" w:lineRule="auto"/>
        <w:rPr>
          <w:rFonts w:ascii="Times New Roman" w:eastAsia="Calibri" w:hAnsi="Times New Roman" w:cs="Times New Roman"/>
          <w:b/>
          <w:sz w:val="24"/>
          <w:szCs w:val="24"/>
          <w:lang w:val="en-ZW"/>
        </w:rPr>
      </w:pPr>
      <w:r w:rsidRPr="008E2BC0">
        <w:rPr>
          <w:rFonts w:ascii="Times New Roman" w:eastAsia="Calibri" w:hAnsi="Times New Roman" w:cs="Times New Roman"/>
          <w:b/>
          <w:sz w:val="24"/>
          <w:szCs w:val="24"/>
          <w:lang w:val="en-ZW"/>
        </w:rPr>
        <w:t xml:space="preserve">HLATSHWAYO JA </w:t>
      </w:r>
    </w:p>
    <w:p w:rsidR="004A5E9C" w:rsidRPr="008E2BC0" w:rsidRDefault="00A159DC" w:rsidP="007F06A0">
      <w:pPr>
        <w:spacing w:after="0" w:line="240" w:lineRule="auto"/>
        <w:jc w:val="both"/>
        <w:rPr>
          <w:rFonts w:ascii="Times New Roman" w:eastAsia="Calibri" w:hAnsi="Times New Roman" w:cs="Times New Roman"/>
          <w:b/>
          <w:sz w:val="24"/>
          <w:szCs w:val="24"/>
          <w:lang w:val="en-ZW"/>
        </w:rPr>
      </w:pPr>
      <w:r w:rsidRPr="008E2BC0">
        <w:rPr>
          <w:rFonts w:ascii="Times New Roman" w:eastAsia="Calibri" w:hAnsi="Times New Roman" w:cs="Times New Roman"/>
          <w:b/>
          <w:sz w:val="24"/>
          <w:szCs w:val="24"/>
          <w:lang w:val="en-ZW"/>
        </w:rPr>
        <w:t>HARARE:</w:t>
      </w:r>
      <w:r w:rsidR="004A5E9C" w:rsidRPr="008E2BC0">
        <w:rPr>
          <w:rFonts w:ascii="Times New Roman" w:eastAsia="Calibri" w:hAnsi="Times New Roman" w:cs="Times New Roman"/>
          <w:b/>
          <w:sz w:val="24"/>
          <w:szCs w:val="24"/>
          <w:lang w:val="en-ZW"/>
        </w:rPr>
        <w:t xml:space="preserve"> </w:t>
      </w:r>
      <w:r w:rsidR="0075181E" w:rsidRPr="008E2BC0">
        <w:rPr>
          <w:rFonts w:ascii="Times New Roman" w:eastAsia="Calibri" w:hAnsi="Times New Roman" w:cs="Times New Roman"/>
          <w:b/>
          <w:sz w:val="24"/>
          <w:szCs w:val="24"/>
          <w:lang w:val="en-ZW"/>
        </w:rPr>
        <w:t xml:space="preserve">29 </w:t>
      </w:r>
      <w:r w:rsidRPr="008E2BC0">
        <w:rPr>
          <w:rFonts w:ascii="Times New Roman" w:eastAsia="Calibri" w:hAnsi="Times New Roman" w:cs="Times New Roman"/>
          <w:b/>
          <w:sz w:val="24"/>
          <w:szCs w:val="24"/>
          <w:lang w:val="en-ZW"/>
        </w:rPr>
        <w:t xml:space="preserve">NOVEMBER </w:t>
      </w:r>
      <w:r w:rsidR="008E2BC0">
        <w:rPr>
          <w:rFonts w:ascii="Times New Roman" w:eastAsia="Calibri" w:hAnsi="Times New Roman" w:cs="Times New Roman"/>
          <w:b/>
          <w:sz w:val="24"/>
          <w:szCs w:val="24"/>
          <w:lang w:val="en-ZW"/>
        </w:rPr>
        <w:t>2019 &amp;</w:t>
      </w:r>
      <w:r w:rsidR="0075181E" w:rsidRPr="008E2BC0">
        <w:rPr>
          <w:rFonts w:ascii="Times New Roman" w:eastAsia="Calibri" w:hAnsi="Times New Roman" w:cs="Times New Roman"/>
          <w:b/>
          <w:sz w:val="24"/>
          <w:szCs w:val="24"/>
          <w:lang w:val="en-ZW"/>
        </w:rPr>
        <w:t xml:space="preserve"> 29 JUNE 2021</w:t>
      </w:r>
    </w:p>
    <w:p w:rsidR="004A5E9C" w:rsidRPr="008E2BC0" w:rsidRDefault="004A5E9C" w:rsidP="007F06A0">
      <w:pPr>
        <w:spacing w:after="0" w:line="480" w:lineRule="auto"/>
        <w:jc w:val="both"/>
        <w:rPr>
          <w:rFonts w:ascii="Times New Roman" w:eastAsia="Calibri" w:hAnsi="Times New Roman" w:cs="Times New Roman"/>
          <w:b/>
          <w:sz w:val="24"/>
          <w:szCs w:val="24"/>
          <w:lang w:val="en-ZW"/>
        </w:rPr>
      </w:pPr>
    </w:p>
    <w:p w:rsidR="007F06A0" w:rsidRPr="008E2BC0" w:rsidRDefault="007F06A0" w:rsidP="007F06A0">
      <w:pPr>
        <w:spacing w:after="0" w:line="480" w:lineRule="auto"/>
        <w:jc w:val="both"/>
        <w:rPr>
          <w:rFonts w:ascii="Times New Roman" w:eastAsia="Calibri" w:hAnsi="Times New Roman" w:cs="Times New Roman"/>
          <w:b/>
          <w:sz w:val="24"/>
          <w:szCs w:val="24"/>
          <w:lang w:val="en-ZW"/>
        </w:rPr>
      </w:pPr>
    </w:p>
    <w:p w:rsidR="004A5E9C" w:rsidRPr="008E2BC0" w:rsidRDefault="00A159DC" w:rsidP="007F06A0">
      <w:pPr>
        <w:spacing w:after="0" w:line="480" w:lineRule="auto"/>
        <w:jc w:val="both"/>
        <w:rPr>
          <w:rFonts w:ascii="Times New Roman" w:eastAsia="Calibri" w:hAnsi="Times New Roman" w:cs="Times New Roman"/>
          <w:sz w:val="24"/>
          <w:szCs w:val="24"/>
          <w:lang w:val="en-ZW"/>
        </w:rPr>
      </w:pPr>
      <w:r w:rsidRPr="008E2BC0">
        <w:rPr>
          <w:rFonts w:ascii="Times New Roman" w:eastAsia="Calibri" w:hAnsi="Times New Roman" w:cs="Times New Roman"/>
          <w:i/>
          <w:sz w:val="24"/>
          <w:szCs w:val="24"/>
          <w:lang w:val="en-ZW"/>
        </w:rPr>
        <w:t>J. Mambara</w:t>
      </w:r>
      <w:r w:rsidRPr="008E2BC0">
        <w:rPr>
          <w:rFonts w:ascii="Times New Roman" w:eastAsia="Calibri" w:hAnsi="Times New Roman" w:cs="Times New Roman"/>
          <w:sz w:val="24"/>
          <w:szCs w:val="24"/>
          <w:lang w:val="en-ZW"/>
        </w:rPr>
        <w:t>, for the applicants</w:t>
      </w:r>
    </w:p>
    <w:p w:rsidR="004A5E9C" w:rsidRPr="008E2BC0" w:rsidRDefault="00A159DC" w:rsidP="007F06A0">
      <w:pPr>
        <w:spacing w:after="0" w:line="480" w:lineRule="auto"/>
        <w:jc w:val="both"/>
        <w:rPr>
          <w:rFonts w:ascii="Times New Roman" w:eastAsia="Calibri" w:hAnsi="Times New Roman" w:cs="Times New Roman"/>
          <w:i/>
          <w:sz w:val="24"/>
          <w:szCs w:val="24"/>
          <w:lang w:val="en-ZW"/>
        </w:rPr>
      </w:pPr>
      <w:r w:rsidRPr="008E2BC0">
        <w:rPr>
          <w:rFonts w:ascii="Times New Roman" w:eastAsia="Calibri" w:hAnsi="Times New Roman" w:cs="Times New Roman"/>
          <w:i/>
          <w:sz w:val="24"/>
          <w:szCs w:val="24"/>
          <w:lang w:val="en-ZW"/>
        </w:rPr>
        <w:t>T.L. Mapuranga with T.G. Chigudugudze</w:t>
      </w:r>
      <w:r w:rsidR="004A5E9C" w:rsidRPr="008E2BC0">
        <w:rPr>
          <w:rFonts w:ascii="Times New Roman" w:eastAsia="Calibri" w:hAnsi="Times New Roman" w:cs="Times New Roman"/>
          <w:sz w:val="24"/>
          <w:szCs w:val="24"/>
          <w:lang w:val="en-ZW"/>
        </w:rPr>
        <w:t>, for the respondent</w:t>
      </w:r>
    </w:p>
    <w:p w:rsidR="004A5E9C" w:rsidRPr="008E2BC0" w:rsidRDefault="004A5E9C" w:rsidP="007F06A0">
      <w:pPr>
        <w:spacing w:after="0" w:line="480" w:lineRule="auto"/>
        <w:jc w:val="both"/>
        <w:rPr>
          <w:rFonts w:ascii="Times New Roman" w:eastAsia="Calibri" w:hAnsi="Times New Roman" w:cs="Times New Roman"/>
          <w:i/>
          <w:sz w:val="24"/>
          <w:szCs w:val="24"/>
          <w:lang w:val="en-ZW"/>
        </w:rPr>
      </w:pPr>
    </w:p>
    <w:p w:rsidR="007F06A0" w:rsidRPr="008E2BC0" w:rsidRDefault="004A5E9C" w:rsidP="007F06A0">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b/>
          <w:sz w:val="24"/>
          <w:szCs w:val="24"/>
          <w:lang w:val="en-ZW"/>
        </w:rPr>
        <w:t>HLATSHWAYO JA:</w:t>
      </w:r>
      <w:r w:rsidRPr="008E2BC0">
        <w:rPr>
          <w:rFonts w:ascii="Times New Roman" w:eastAsia="Calibri" w:hAnsi="Times New Roman" w:cs="Times New Roman"/>
          <w:sz w:val="24"/>
          <w:szCs w:val="24"/>
          <w:lang w:val="en-ZW"/>
        </w:rPr>
        <w:t xml:space="preserve"> </w:t>
      </w:r>
      <w:r w:rsidR="00A159DC" w:rsidRPr="008E2BC0">
        <w:rPr>
          <w:rFonts w:ascii="Times New Roman" w:eastAsia="Calibri" w:hAnsi="Times New Roman" w:cs="Times New Roman"/>
          <w:sz w:val="24"/>
          <w:szCs w:val="24"/>
          <w:lang w:val="en-ZW"/>
        </w:rPr>
        <w:t>This is a chamber application for condonation for failing to note an a</w:t>
      </w:r>
      <w:r w:rsidR="001A2D7F" w:rsidRPr="008E2BC0">
        <w:rPr>
          <w:rFonts w:ascii="Times New Roman" w:eastAsia="Calibri" w:hAnsi="Times New Roman" w:cs="Times New Roman"/>
          <w:sz w:val="24"/>
          <w:szCs w:val="24"/>
          <w:lang w:val="en-ZW"/>
        </w:rPr>
        <w:t>ppeal within the prescribed time</w:t>
      </w:r>
      <w:r w:rsidR="00A159DC" w:rsidRPr="008E2BC0">
        <w:rPr>
          <w:rFonts w:ascii="Times New Roman" w:eastAsia="Calibri" w:hAnsi="Times New Roman" w:cs="Times New Roman"/>
          <w:sz w:val="24"/>
          <w:szCs w:val="24"/>
          <w:lang w:val="en-ZW"/>
        </w:rPr>
        <w:t xml:space="preserve"> limits and extension of time within which to note an appeal in terms of r 43 of the Supreme Court Rules, 2018 (the Rules).  The applicants seek an order in the following terms:</w:t>
      </w:r>
    </w:p>
    <w:p w:rsidR="00A159DC" w:rsidRPr="008E2BC0" w:rsidRDefault="00A159DC" w:rsidP="00A159DC">
      <w:pPr>
        <w:pStyle w:val="ListParagraph"/>
        <w:numPr>
          <w:ilvl w:val="0"/>
          <w:numId w:val="8"/>
        </w:numPr>
        <w:spacing w:after="0" w:line="480" w:lineRule="auto"/>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The application for condonation for non-compliance with r 38 of the Supreme Court Rules, 2018 be and is hereby granted.</w:t>
      </w:r>
    </w:p>
    <w:p w:rsidR="00A159DC" w:rsidRPr="008E2BC0" w:rsidRDefault="00A159DC" w:rsidP="00A159DC">
      <w:pPr>
        <w:pStyle w:val="ListParagraph"/>
        <w:numPr>
          <w:ilvl w:val="0"/>
          <w:numId w:val="8"/>
        </w:numPr>
        <w:spacing w:after="0" w:line="480" w:lineRule="auto"/>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The application for extension of time within which to file and serve a notice of appeal in terms of the rules be and is hereby granted.</w:t>
      </w:r>
    </w:p>
    <w:p w:rsidR="00A159DC" w:rsidRPr="008E2BC0" w:rsidRDefault="00A159DC" w:rsidP="00A159DC">
      <w:pPr>
        <w:pStyle w:val="ListParagraph"/>
        <w:numPr>
          <w:ilvl w:val="0"/>
          <w:numId w:val="8"/>
        </w:numPr>
        <w:spacing w:after="0" w:line="480" w:lineRule="auto"/>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The notice of appeal shall be deemed to have been filed on the date of this order.</w:t>
      </w:r>
    </w:p>
    <w:p w:rsidR="00A159DC" w:rsidRPr="008E2BC0" w:rsidRDefault="00A159DC" w:rsidP="00A159DC">
      <w:pPr>
        <w:pStyle w:val="ListParagraph"/>
        <w:numPr>
          <w:ilvl w:val="0"/>
          <w:numId w:val="8"/>
        </w:numPr>
        <w:spacing w:after="0" w:line="480" w:lineRule="auto"/>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The costs shall be in the cause.</w:t>
      </w:r>
    </w:p>
    <w:p w:rsidR="008E2BC0" w:rsidRDefault="008E2BC0" w:rsidP="00A159DC">
      <w:pPr>
        <w:spacing w:after="0" w:line="480" w:lineRule="auto"/>
        <w:jc w:val="both"/>
        <w:rPr>
          <w:rFonts w:ascii="Times New Roman" w:eastAsia="Calibri" w:hAnsi="Times New Roman" w:cs="Times New Roman"/>
          <w:b/>
          <w:sz w:val="24"/>
          <w:szCs w:val="24"/>
          <w:lang w:val="en-ZW"/>
        </w:rPr>
      </w:pPr>
    </w:p>
    <w:p w:rsidR="007F06A0" w:rsidRPr="008E2BC0" w:rsidRDefault="00A159DC" w:rsidP="00A159DC">
      <w:pPr>
        <w:spacing w:after="0" w:line="480" w:lineRule="auto"/>
        <w:jc w:val="both"/>
        <w:rPr>
          <w:rFonts w:ascii="Times New Roman" w:eastAsia="Calibri" w:hAnsi="Times New Roman" w:cs="Times New Roman"/>
          <w:b/>
          <w:sz w:val="24"/>
          <w:szCs w:val="24"/>
          <w:lang w:val="en-ZW"/>
        </w:rPr>
      </w:pPr>
      <w:r w:rsidRPr="008E2BC0">
        <w:rPr>
          <w:rFonts w:ascii="Times New Roman" w:eastAsia="Calibri" w:hAnsi="Times New Roman" w:cs="Times New Roman"/>
          <w:b/>
          <w:sz w:val="24"/>
          <w:szCs w:val="24"/>
          <w:lang w:val="en-ZW"/>
        </w:rPr>
        <w:t>BACKGROUND</w:t>
      </w:r>
    </w:p>
    <w:p w:rsidR="007F06A0" w:rsidRPr="008E2BC0" w:rsidRDefault="00A159DC" w:rsidP="007F06A0">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lastRenderedPageBreak/>
        <w:t>The applicants in this matter were employed by the respondent.  In 2014, they received letters notifying them that they</w:t>
      </w:r>
      <w:r w:rsidR="001A2D7F" w:rsidRPr="008E2BC0">
        <w:rPr>
          <w:rFonts w:ascii="Times New Roman" w:eastAsia="Calibri" w:hAnsi="Times New Roman" w:cs="Times New Roman"/>
          <w:sz w:val="24"/>
          <w:szCs w:val="24"/>
          <w:lang w:val="en-ZW"/>
        </w:rPr>
        <w:t xml:space="preserve"> </w:t>
      </w:r>
      <w:r w:rsidRPr="008E2BC0">
        <w:rPr>
          <w:rFonts w:ascii="Times New Roman" w:eastAsia="Calibri" w:hAnsi="Times New Roman" w:cs="Times New Roman"/>
          <w:sz w:val="24"/>
          <w:szCs w:val="24"/>
          <w:lang w:val="en-ZW"/>
        </w:rPr>
        <w:t xml:space="preserve">were being retired as they had reached </w:t>
      </w:r>
      <w:r w:rsidR="00206158" w:rsidRPr="008E2BC0">
        <w:rPr>
          <w:rFonts w:ascii="Times New Roman" w:eastAsia="Calibri" w:hAnsi="Times New Roman" w:cs="Times New Roman"/>
          <w:sz w:val="24"/>
          <w:szCs w:val="24"/>
          <w:lang w:val="en-ZW"/>
        </w:rPr>
        <w:t>the age of sixty years.  At the</w:t>
      </w:r>
      <w:r w:rsidRPr="008E2BC0">
        <w:rPr>
          <w:rFonts w:ascii="Times New Roman" w:eastAsia="Calibri" w:hAnsi="Times New Roman" w:cs="Times New Roman"/>
          <w:sz w:val="24"/>
          <w:szCs w:val="24"/>
          <w:lang w:val="en-ZW"/>
        </w:rPr>
        <w:t xml:space="preserve"> time the first applicant was sixty-two years</w:t>
      </w:r>
      <w:r w:rsidR="006249C5" w:rsidRPr="008E2BC0">
        <w:rPr>
          <w:rFonts w:ascii="Times New Roman" w:eastAsia="Calibri" w:hAnsi="Times New Roman" w:cs="Times New Roman"/>
          <w:sz w:val="24"/>
          <w:szCs w:val="24"/>
          <w:lang w:val="en-ZW"/>
        </w:rPr>
        <w:t xml:space="preserve">, the second applicant sixty-four years and the third applicant sixty-two years.  The first applicant had been in the employ of the respondent for forty years, the second applicant for thirty-five years and the third applicant for twenty-one years.  The letters advised them that they would receive their terminal benefits including three months’ notice and a continued use of their designated company vehicles.  The applicants challenged this retirement by making an application for a </w:t>
      </w:r>
      <w:r w:rsidR="006249C5" w:rsidRPr="008E2BC0">
        <w:rPr>
          <w:rFonts w:ascii="Times New Roman" w:eastAsia="Calibri" w:hAnsi="Times New Roman" w:cs="Times New Roman"/>
          <w:i/>
          <w:sz w:val="24"/>
          <w:szCs w:val="24"/>
          <w:lang w:val="en-ZW"/>
        </w:rPr>
        <w:t>declaratur</w:t>
      </w:r>
      <w:r w:rsidR="006249C5" w:rsidRPr="008E2BC0">
        <w:rPr>
          <w:rFonts w:ascii="Times New Roman" w:eastAsia="Calibri" w:hAnsi="Times New Roman" w:cs="Times New Roman"/>
          <w:sz w:val="24"/>
          <w:szCs w:val="24"/>
          <w:lang w:val="en-ZW"/>
        </w:rPr>
        <w:t xml:space="preserve"> in the High Court (the court </w:t>
      </w:r>
      <w:r w:rsidR="006249C5" w:rsidRPr="008E2BC0">
        <w:rPr>
          <w:rFonts w:ascii="Times New Roman" w:eastAsia="Calibri" w:hAnsi="Times New Roman" w:cs="Times New Roman"/>
          <w:i/>
          <w:sz w:val="24"/>
          <w:szCs w:val="24"/>
          <w:lang w:val="en-ZW"/>
        </w:rPr>
        <w:t>a quo</w:t>
      </w:r>
      <w:r w:rsidR="006249C5" w:rsidRPr="008E2BC0">
        <w:rPr>
          <w:rFonts w:ascii="Times New Roman" w:eastAsia="Calibri" w:hAnsi="Times New Roman" w:cs="Times New Roman"/>
          <w:sz w:val="24"/>
          <w:szCs w:val="24"/>
          <w:lang w:val="en-ZW"/>
        </w:rPr>
        <w:t>).</w:t>
      </w:r>
    </w:p>
    <w:p w:rsidR="007F06A0" w:rsidRPr="008E2BC0" w:rsidRDefault="007F06A0" w:rsidP="007F06A0">
      <w:pPr>
        <w:spacing w:after="0" w:line="480" w:lineRule="auto"/>
        <w:ind w:firstLine="1134"/>
        <w:jc w:val="both"/>
        <w:rPr>
          <w:rFonts w:ascii="Times New Roman" w:eastAsia="Calibri" w:hAnsi="Times New Roman" w:cs="Times New Roman"/>
          <w:sz w:val="24"/>
          <w:szCs w:val="24"/>
          <w:lang w:val="en-ZW"/>
        </w:rPr>
      </w:pPr>
    </w:p>
    <w:p w:rsidR="0008164B" w:rsidRPr="008E2BC0" w:rsidRDefault="006249C5" w:rsidP="007F06A0">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They argued that s 11 (1) of the Local Authorities Employees Principal Pension Scheme</w:t>
      </w:r>
      <w:r w:rsidR="00206158" w:rsidRPr="008E2BC0">
        <w:rPr>
          <w:rFonts w:ascii="Times New Roman" w:eastAsia="Calibri" w:hAnsi="Times New Roman" w:cs="Times New Roman"/>
          <w:sz w:val="24"/>
          <w:szCs w:val="24"/>
          <w:lang w:val="en-ZW"/>
        </w:rPr>
        <w:t>,</w:t>
      </w:r>
      <w:r w:rsidRPr="008E2BC0">
        <w:rPr>
          <w:rFonts w:ascii="Times New Roman" w:eastAsia="Calibri" w:hAnsi="Times New Roman" w:cs="Times New Roman"/>
          <w:sz w:val="24"/>
          <w:szCs w:val="24"/>
          <w:lang w:val="en-ZW"/>
        </w:rPr>
        <w:t xml:space="preserve"> in terms of which they had been retired, did not apply to them as they had passed sixty years.  They argued that since they had</w:t>
      </w:r>
      <w:r w:rsidR="00206158" w:rsidRPr="008E2BC0">
        <w:rPr>
          <w:rFonts w:ascii="Times New Roman" w:eastAsia="Calibri" w:hAnsi="Times New Roman" w:cs="Times New Roman"/>
          <w:sz w:val="24"/>
          <w:szCs w:val="24"/>
          <w:lang w:val="en-ZW"/>
        </w:rPr>
        <w:t xml:space="preserve"> been in employment past</w:t>
      </w:r>
      <w:r w:rsidRPr="008E2BC0">
        <w:rPr>
          <w:rFonts w:ascii="Times New Roman" w:eastAsia="Calibri" w:hAnsi="Times New Roman" w:cs="Times New Roman"/>
          <w:sz w:val="24"/>
          <w:szCs w:val="24"/>
          <w:lang w:val="en-ZW"/>
        </w:rPr>
        <w:t xml:space="preserve"> the age of sixty they could only be retired at the age of sixty-five and that they now had a valid legitimate expectation to be retired at sixty-five since they had</w:t>
      </w:r>
      <w:r w:rsidR="0008164B" w:rsidRPr="008E2BC0">
        <w:rPr>
          <w:rFonts w:ascii="Times New Roman" w:eastAsia="Calibri" w:hAnsi="Times New Roman" w:cs="Times New Roman"/>
          <w:sz w:val="24"/>
          <w:szCs w:val="24"/>
          <w:lang w:val="en-ZW"/>
        </w:rPr>
        <w:t xml:space="preserve"> gone past</w:t>
      </w:r>
      <w:r w:rsidRPr="008E2BC0">
        <w:rPr>
          <w:rFonts w:ascii="Times New Roman" w:eastAsia="Calibri" w:hAnsi="Times New Roman" w:cs="Times New Roman"/>
          <w:sz w:val="24"/>
          <w:szCs w:val="24"/>
          <w:lang w:val="en-ZW"/>
        </w:rPr>
        <w:t xml:space="preserve"> the age of sixty without being retired.  They further argue</w:t>
      </w:r>
      <w:r w:rsidR="00206158" w:rsidRPr="008E2BC0">
        <w:rPr>
          <w:rFonts w:ascii="Times New Roman" w:eastAsia="Calibri" w:hAnsi="Times New Roman" w:cs="Times New Roman"/>
          <w:sz w:val="24"/>
          <w:szCs w:val="24"/>
          <w:lang w:val="en-ZW"/>
        </w:rPr>
        <w:t xml:space="preserve">d that the pension regulations </w:t>
      </w:r>
      <w:r w:rsidRPr="008E2BC0">
        <w:rPr>
          <w:rFonts w:ascii="Times New Roman" w:eastAsia="Calibri" w:hAnsi="Times New Roman" w:cs="Times New Roman"/>
          <w:sz w:val="24"/>
          <w:szCs w:val="24"/>
          <w:lang w:val="en-ZW"/>
        </w:rPr>
        <w:t>provide</w:t>
      </w:r>
      <w:r w:rsidR="00206158" w:rsidRPr="008E2BC0">
        <w:rPr>
          <w:rFonts w:ascii="Times New Roman" w:eastAsia="Calibri" w:hAnsi="Times New Roman" w:cs="Times New Roman"/>
          <w:sz w:val="24"/>
          <w:szCs w:val="24"/>
          <w:lang w:val="en-ZW"/>
        </w:rPr>
        <w:t>d for retirement at the ages of</w:t>
      </w:r>
      <w:r w:rsidRPr="008E2BC0">
        <w:rPr>
          <w:rFonts w:ascii="Times New Roman" w:eastAsia="Calibri" w:hAnsi="Times New Roman" w:cs="Times New Roman"/>
          <w:sz w:val="24"/>
          <w:szCs w:val="24"/>
          <w:lang w:val="en-ZW"/>
        </w:rPr>
        <w:t xml:space="preserve"> </w:t>
      </w:r>
      <w:r w:rsidR="00206158" w:rsidRPr="008E2BC0">
        <w:rPr>
          <w:rFonts w:ascii="Times New Roman" w:eastAsia="Calibri" w:hAnsi="Times New Roman" w:cs="Times New Roman"/>
          <w:sz w:val="24"/>
          <w:szCs w:val="24"/>
          <w:lang w:val="en-ZW"/>
        </w:rPr>
        <w:t>fifty-five, sixty and sixty-five and not in between those ages</w:t>
      </w:r>
      <w:r w:rsidRPr="008E2BC0">
        <w:rPr>
          <w:rFonts w:ascii="Times New Roman" w:eastAsia="Calibri" w:hAnsi="Times New Roman" w:cs="Times New Roman"/>
          <w:sz w:val="24"/>
          <w:szCs w:val="24"/>
          <w:lang w:val="en-ZW"/>
        </w:rPr>
        <w:t xml:space="preserve">.  </w:t>
      </w:r>
    </w:p>
    <w:p w:rsidR="008E2BC0" w:rsidRDefault="008E2BC0" w:rsidP="007F06A0">
      <w:pPr>
        <w:spacing w:after="0" w:line="480" w:lineRule="auto"/>
        <w:ind w:firstLine="1134"/>
        <w:jc w:val="both"/>
        <w:rPr>
          <w:rFonts w:ascii="Times New Roman" w:eastAsia="Calibri" w:hAnsi="Times New Roman" w:cs="Times New Roman"/>
          <w:sz w:val="24"/>
          <w:szCs w:val="24"/>
          <w:lang w:val="en-ZW"/>
        </w:rPr>
      </w:pPr>
    </w:p>
    <w:p w:rsidR="007F06A0" w:rsidRPr="008E2BC0" w:rsidRDefault="0008164B" w:rsidP="007F06A0">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Furthermore</w:t>
      </w:r>
      <w:r w:rsidR="00206158" w:rsidRPr="008E2BC0">
        <w:rPr>
          <w:rFonts w:ascii="Times New Roman" w:eastAsia="Calibri" w:hAnsi="Times New Roman" w:cs="Times New Roman"/>
          <w:sz w:val="24"/>
          <w:szCs w:val="24"/>
          <w:lang w:val="en-ZW"/>
        </w:rPr>
        <w:t xml:space="preserve">, </w:t>
      </w:r>
      <w:r w:rsidR="006249C5" w:rsidRPr="008E2BC0">
        <w:rPr>
          <w:rFonts w:ascii="Times New Roman" w:eastAsia="Calibri" w:hAnsi="Times New Roman" w:cs="Times New Roman"/>
          <w:sz w:val="24"/>
          <w:szCs w:val="24"/>
          <w:lang w:val="en-ZW"/>
        </w:rPr>
        <w:t>according to the applicants</w:t>
      </w:r>
      <w:r w:rsidR="00206158" w:rsidRPr="008E2BC0">
        <w:rPr>
          <w:rFonts w:ascii="Times New Roman" w:eastAsia="Calibri" w:hAnsi="Times New Roman" w:cs="Times New Roman"/>
          <w:sz w:val="24"/>
          <w:szCs w:val="24"/>
          <w:lang w:val="en-ZW"/>
        </w:rPr>
        <w:t>,</w:t>
      </w:r>
      <w:r w:rsidR="006249C5" w:rsidRPr="008E2BC0">
        <w:rPr>
          <w:rFonts w:ascii="Times New Roman" w:eastAsia="Calibri" w:hAnsi="Times New Roman" w:cs="Times New Roman"/>
          <w:sz w:val="24"/>
          <w:szCs w:val="24"/>
          <w:lang w:val="en-ZW"/>
        </w:rPr>
        <w:t xml:space="preserve"> their retirement was discriminatory since other employees who were in similar positions had been retrenched</w:t>
      </w:r>
      <w:r w:rsidR="00206158" w:rsidRPr="008E2BC0">
        <w:rPr>
          <w:rFonts w:ascii="Times New Roman" w:eastAsia="Calibri" w:hAnsi="Times New Roman" w:cs="Times New Roman"/>
          <w:sz w:val="24"/>
          <w:szCs w:val="24"/>
          <w:lang w:val="en-ZW"/>
        </w:rPr>
        <w:t xml:space="preserve"> and not retired</w:t>
      </w:r>
      <w:r w:rsidR="006249C5" w:rsidRPr="008E2BC0">
        <w:rPr>
          <w:rFonts w:ascii="Times New Roman" w:eastAsia="Calibri" w:hAnsi="Times New Roman" w:cs="Times New Roman"/>
          <w:sz w:val="24"/>
          <w:szCs w:val="24"/>
          <w:lang w:val="en-ZW"/>
        </w:rPr>
        <w:t xml:space="preserve">. In the circumstances </w:t>
      </w:r>
      <w:r w:rsidR="00F841F2" w:rsidRPr="008E2BC0">
        <w:rPr>
          <w:rFonts w:ascii="Times New Roman" w:eastAsia="Calibri" w:hAnsi="Times New Roman" w:cs="Times New Roman"/>
          <w:sz w:val="24"/>
          <w:szCs w:val="24"/>
          <w:lang w:val="en-ZW"/>
        </w:rPr>
        <w:t xml:space="preserve">the applicants prayed for a declaration to the effect that the purported retirement </w:t>
      </w:r>
      <w:r w:rsidR="006249C5" w:rsidRPr="008E2BC0">
        <w:rPr>
          <w:rFonts w:ascii="Times New Roman" w:eastAsia="Calibri" w:hAnsi="Times New Roman" w:cs="Times New Roman"/>
          <w:sz w:val="24"/>
          <w:szCs w:val="24"/>
          <w:lang w:val="en-ZW"/>
        </w:rPr>
        <w:t>was a legal nullity and that the respondent was to be ordered to reinstate or retrench them.</w:t>
      </w:r>
    </w:p>
    <w:p w:rsidR="007F06A0" w:rsidRPr="008E2BC0" w:rsidRDefault="007F06A0" w:rsidP="006249C5">
      <w:pPr>
        <w:spacing w:after="0" w:line="480" w:lineRule="auto"/>
        <w:jc w:val="both"/>
        <w:rPr>
          <w:rFonts w:ascii="Times New Roman" w:eastAsia="Calibri" w:hAnsi="Times New Roman" w:cs="Times New Roman"/>
          <w:sz w:val="24"/>
          <w:szCs w:val="24"/>
          <w:lang w:val="en-ZW"/>
        </w:rPr>
      </w:pPr>
    </w:p>
    <w:p w:rsidR="006249C5" w:rsidRPr="008E2BC0" w:rsidRDefault="006249C5" w:rsidP="006249C5">
      <w:pPr>
        <w:spacing w:after="0" w:line="480" w:lineRule="auto"/>
        <w:jc w:val="both"/>
        <w:rPr>
          <w:rFonts w:ascii="Times New Roman" w:eastAsia="Calibri" w:hAnsi="Times New Roman" w:cs="Times New Roman"/>
          <w:b/>
          <w:sz w:val="24"/>
          <w:szCs w:val="24"/>
          <w:lang w:val="en-ZW"/>
        </w:rPr>
      </w:pPr>
      <w:r w:rsidRPr="008E2BC0">
        <w:rPr>
          <w:rFonts w:ascii="Times New Roman" w:eastAsia="Calibri" w:hAnsi="Times New Roman" w:cs="Times New Roman"/>
          <w:b/>
          <w:sz w:val="24"/>
          <w:szCs w:val="24"/>
          <w:lang w:val="en-ZW"/>
        </w:rPr>
        <w:t xml:space="preserve">DETERMINATION OF THE COURT </w:t>
      </w:r>
      <w:r w:rsidRPr="008E2BC0">
        <w:rPr>
          <w:rFonts w:ascii="Times New Roman" w:eastAsia="Calibri" w:hAnsi="Times New Roman" w:cs="Times New Roman"/>
          <w:b/>
          <w:i/>
          <w:sz w:val="24"/>
          <w:szCs w:val="24"/>
          <w:lang w:val="en-ZW"/>
        </w:rPr>
        <w:t>A QUO</w:t>
      </w:r>
    </w:p>
    <w:p w:rsidR="004A5E9C" w:rsidRPr="008E2BC0" w:rsidRDefault="002171DF" w:rsidP="000C6469">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lastRenderedPageBreak/>
        <w:t xml:space="preserve">The court </w:t>
      </w:r>
      <w:r w:rsidRPr="008E2BC0">
        <w:rPr>
          <w:rFonts w:ascii="Times New Roman" w:eastAsia="Calibri" w:hAnsi="Times New Roman" w:cs="Times New Roman"/>
          <w:i/>
          <w:sz w:val="24"/>
          <w:szCs w:val="24"/>
          <w:lang w:val="en-ZW"/>
        </w:rPr>
        <w:t>a quo</w:t>
      </w:r>
      <w:r w:rsidRPr="008E2BC0">
        <w:rPr>
          <w:rFonts w:ascii="Times New Roman" w:eastAsia="Calibri" w:hAnsi="Times New Roman" w:cs="Times New Roman"/>
          <w:sz w:val="24"/>
          <w:szCs w:val="24"/>
          <w:lang w:val="en-ZW"/>
        </w:rPr>
        <w:t xml:space="preserve"> noted that the major question for determination was whether or not the respondent’s pension scheme applied to the applicants.  The court found that the applicants’ argument that the pension scheme did not apply to them was without merit. This was because the respondent’s pension scheme was regular and the applicants, by joining the respondent</w:t>
      </w:r>
      <w:r w:rsidR="00423B6F" w:rsidRPr="008E2BC0">
        <w:rPr>
          <w:rFonts w:ascii="Times New Roman" w:eastAsia="Calibri" w:hAnsi="Times New Roman" w:cs="Times New Roman"/>
          <w:sz w:val="24"/>
          <w:szCs w:val="24"/>
          <w:lang w:val="en-ZW"/>
        </w:rPr>
        <w:t>,</w:t>
      </w:r>
      <w:r w:rsidRPr="008E2BC0">
        <w:rPr>
          <w:rFonts w:ascii="Times New Roman" w:eastAsia="Calibri" w:hAnsi="Times New Roman" w:cs="Times New Roman"/>
          <w:sz w:val="24"/>
          <w:szCs w:val="24"/>
          <w:lang w:val="en-ZW"/>
        </w:rPr>
        <w:t xml:space="preserve"> had accepted to be bound by its pension scheme and according to this scheme the normal retirement age was sixty years.</w:t>
      </w:r>
    </w:p>
    <w:p w:rsidR="002171DF" w:rsidRPr="008E2BC0" w:rsidRDefault="002171DF" w:rsidP="000C6469">
      <w:pPr>
        <w:spacing w:after="0" w:line="480" w:lineRule="auto"/>
        <w:ind w:firstLine="1134"/>
        <w:jc w:val="both"/>
        <w:rPr>
          <w:rFonts w:ascii="Times New Roman" w:eastAsia="Calibri" w:hAnsi="Times New Roman" w:cs="Times New Roman"/>
          <w:sz w:val="24"/>
          <w:szCs w:val="24"/>
          <w:lang w:val="en-ZW"/>
        </w:rPr>
      </w:pPr>
    </w:p>
    <w:p w:rsidR="002171DF" w:rsidRPr="008E2BC0" w:rsidRDefault="002171DF" w:rsidP="000C6469">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The court further found that the applicants’ argument that the respondent was precluded from retiring them in between the segment</w:t>
      </w:r>
      <w:r w:rsidR="000607FC" w:rsidRPr="008E2BC0">
        <w:rPr>
          <w:rFonts w:ascii="Times New Roman" w:eastAsia="Calibri" w:hAnsi="Times New Roman" w:cs="Times New Roman"/>
          <w:sz w:val="24"/>
          <w:szCs w:val="24"/>
          <w:lang w:val="en-ZW"/>
        </w:rPr>
        <w:t>s</w:t>
      </w:r>
      <w:r w:rsidRPr="008E2BC0">
        <w:rPr>
          <w:rFonts w:ascii="Times New Roman" w:eastAsia="Calibri" w:hAnsi="Times New Roman" w:cs="Times New Roman"/>
          <w:sz w:val="24"/>
          <w:szCs w:val="24"/>
          <w:lang w:val="en-ZW"/>
        </w:rPr>
        <w:t xml:space="preserve"> of fifty-five years to sixty years and sixty to sixty-five years, lacked merit because nothing in s 11 of the respondent’s pension scheme suggested that. According to the court </w:t>
      </w:r>
      <w:r w:rsidRPr="008E2BC0">
        <w:rPr>
          <w:rFonts w:ascii="Times New Roman" w:eastAsia="Calibri" w:hAnsi="Times New Roman" w:cs="Times New Roman"/>
          <w:i/>
          <w:sz w:val="24"/>
          <w:szCs w:val="24"/>
          <w:lang w:val="en-ZW"/>
        </w:rPr>
        <w:t>a quo</w:t>
      </w:r>
      <w:r w:rsidRPr="008E2BC0">
        <w:rPr>
          <w:rFonts w:ascii="Times New Roman" w:eastAsia="Calibri" w:hAnsi="Times New Roman" w:cs="Times New Roman"/>
          <w:sz w:val="24"/>
          <w:szCs w:val="24"/>
          <w:lang w:val="en-ZW"/>
        </w:rPr>
        <w:t xml:space="preserve"> the applicants’ legitimate expectation that they would not be retired before attaining the age of sixty-five years had no foundation because the pension scheme did not suggest that in any way.</w:t>
      </w:r>
    </w:p>
    <w:p w:rsidR="002171DF" w:rsidRPr="008E2BC0" w:rsidRDefault="002171DF" w:rsidP="000C6469">
      <w:pPr>
        <w:spacing w:after="0" w:line="480" w:lineRule="auto"/>
        <w:ind w:firstLine="1134"/>
        <w:jc w:val="both"/>
        <w:rPr>
          <w:rFonts w:ascii="Times New Roman" w:eastAsia="Calibri" w:hAnsi="Times New Roman" w:cs="Times New Roman"/>
          <w:sz w:val="24"/>
          <w:szCs w:val="24"/>
          <w:lang w:val="en-ZW"/>
        </w:rPr>
      </w:pPr>
    </w:p>
    <w:p w:rsidR="002171DF" w:rsidRPr="008E2BC0" w:rsidRDefault="002171DF" w:rsidP="000C6469">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The court held that in terms of the respondent’s pension scheme, it was purely at the discretion of the employer for an employee to continue serving after his attainment of sixty years of age and </w:t>
      </w:r>
      <w:r w:rsidR="00F841F2" w:rsidRPr="008E2BC0">
        <w:rPr>
          <w:rFonts w:ascii="Times New Roman" w:eastAsia="Calibri" w:hAnsi="Times New Roman" w:cs="Times New Roman"/>
          <w:sz w:val="24"/>
          <w:szCs w:val="24"/>
          <w:lang w:val="en-ZW"/>
        </w:rPr>
        <w:t xml:space="preserve">as </w:t>
      </w:r>
      <w:r w:rsidRPr="008E2BC0">
        <w:rPr>
          <w:rFonts w:ascii="Times New Roman" w:eastAsia="Calibri" w:hAnsi="Times New Roman" w:cs="Times New Roman"/>
          <w:sz w:val="24"/>
          <w:szCs w:val="24"/>
          <w:lang w:val="en-ZW"/>
        </w:rPr>
        <w:t xml:space="preserve">such there was nothing precluding the respondent from retiring the applicants.  The applicants having gone past the normal age of retirement, the court </w:t>
      </w:r>
      <w:r w:rsidRPr="008E2BC0">
        <w:rPr>
          <w:rFonts w:ascii="Times New Roman" w:eastAsia="Calibri" w:hAnsi="Times New Roman" w:cs="Times New Roman"/>
          <w:i/>
          <w:sz w:val="24"/>
          <w:szCs w:val="24"/>
          <w:lang w:val="en-ZW"/>
        </w:rPr>
        <w:t>a quo</w:t>
      </w:r>
      <w:r w:rsidRPr="008E2BC0">
        <w:rPr>
          <w:rFonts w:ascii="Times New Roman" w:eastAsia="Calibri" w:hAnsi="Times New Roman" w:cs="Times New Roman"/>
          <w:sz w:val="24"/>
          <w:szCs w:val="24"/>
          <w:lang w:val="en-ZW"/>
        </w:rPr>
        <w:t xml:space="preserve"> found that they were serving at the pleasure of the respondent and as such the respondent was entitled to dispense with their services at any time.  The court </w:t>
      </w:r>
      <w:r w:rsidRPr="008E2BC0">
        <w:rPr>
          <w:rFonts w:ascii="Times New Roman" w:eastAsia="Calibri" w:hAnsi="Times New Roman" w:cs="Times New Roman"/>
          <w:i/>
          <w:sz w:val="24"/>
          <w:szCs w:val="24"/>
          <w:lang w:val="en-ZW"/>
        </w:rPr>
        <w:t>a quo</w:t>
      </w:r>
      <w:r w:rsidRPr="008E2BC0">
        <w:rPr>
          <w:rFonts w:ascii="Times New Roman" w:eastAsia="Calibri" w:hAnsi="Times New Roman" w:cs="Times New Roman"/>
          <w:sz w:val="24"/>
          <w:szCs w:val="24"/>
          <w:lang w:val="en-ZW"/>
        </w:rPr>
        <w:t xml:space="preserve"> thus dismissed the application with an order of costs. </w:t>
      </w:r>
    </w:p>
    <w:p w:rsidR="008E145C" w:rsidRPr="008E2BC0" w:rsidRDefault="008E145C" w:rsidP="000C6469">
      <w:pPr>
        <w:spacing w:after="0" w:line="480" w:lineRule="auto"/>
        <w:ind w:firstLine="1134"/>
        <w:jc w:val="both"/>
        <w:rPr>
          <w:rFonts w:ascii="Times New Roman" w:eastAsia="Calibri" w:hAnsi="Times New Roman" w:cs="Times New Roman"/>
          <w:sz w:val="24"/>
          <w:szCs w:val="24"/>
          <w:lang w:val="en-ZW"/>
        </w:rPr>
      </w:pPr>
    </w:p>
    <w:p w:rsidR="008E145C" w:rsidRPr="008E2BC0" w:rsidRDefault="008E145C" w:rsidP="000C6469">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Aggrieved by that decision, the applicants noted</w:t>
      </w:r>
      <w:r w:rsidR="008E2BC0">
        <w:rPr>
          <w:rFonts w:ascii="Times New Roman" w:eastAsia="Calibri" w:hAnsi="Times New Roman" w:cs="Times New Roman"/>
          <w:sz w:val="24"/>
          <w:szCs w:val="24"/>
          <w:lang w:val="en-ZW"/>
        </w:rPr>
        <w:t xml:space="preserve"> an appeal with this Court on 6 </w:t>
      </w:r>
      <w:r w:rsidRPr="008E2BC0">
        <w:rPr>
          <w:rFonts w:ascii="Times New Roman" w:eastAsia="Calibri" w:hAnsi="Times New Roman" w:cs="Times New Roman"/>
          <w:sz w:val="24"/>
          <w:szCs w:val="24"/>
          <w:lang w:val="en-ZW"/>
        </w:rPr>
        <w:t xml:space="preserve">October 2015 under case number SC 549/15.  The applicants failed to pay costs for the preparation of the record and the appeal was deemed abandoned on 6 January 2016.  On </w:t>
      </w:r>
      <w:r w:rsidRPr="008E2BC0">
        <w:rPr>
          <w:rFonts w:ascii="Times New Roman" w:eastAsia="Calibri" w:hAnsi="Times New Roman" w:cs="Times New Roman"/>
          <w:sz w:val="24"/>
          <w:szCs w:val="24"/>
          <w:lang w:val="en-ZW"/>
        </w:rPr>
        <w:lastRenderedPageBreak/>
        <w:t>19</w:t>
      </w:r>
      <w:r w:rsidR="008E2BC0">
        <w:rPr>
          <w:rFonts w:ascii="Times New Roman" w:eastAsia="Calibri" w:hAnsi="Times New Roman" w:cs="Times New Roman"/>
          <w:sz w:val="24"/>
          <w:szCs w:val="24"/>
          <w:lang w:val="en-ZW"/>
        </w:rPr>
        <w:t> </w:t>
      </w:r>
      <w:r w:rsidRPr="008E2BC0">
        <w:rPr>
          <w:rFonts w:ascii="Times New Roman" w:eastAsia="Calibri" w:hAnsi="Times New Roman" w:cs="Times New Roman"/>
          <w:sz w:val="24"/>
          <w:szCs w:val="24"/>
          <w:lang w:val="en-ZW"/>
        </w:rPr>
        <w:t>March 2019 the applicants filed a chamber application for condonation of late filing of an application for reinstatement of the appeal and extension of time within which to pay costs for the preparation of the record.  However, the application was later withdrawn on the basis that the nature of the relief sought was unascertainable and</w:t>
      </w:r>
      <w:r w:rsidR="00423B6F" w:rsidRPr="008E2BC0">
        <w:rPr>
          <w:rFonts w:ascii="Times New Roman" w:eastAsia="Calibri" w:hAnsi="Times New Roman" w:cs="Times New Roman"/>
          <w:sz w:val="24"/>
          <w:szCs w:val="24"/>
          <w:lang w:val="en-ZW"/>
        </w:rPr>
        <w:t>,</w:t>
      </w:r>
      <w:r w:rsidRPr="008E2BC0">
        <w:rPr>
          <w:rFonts w:ascii="Times New Roman" w:eastAsia="Calibri" w:hAnsi="Times New Roman" w:cs="Times New Roman"/>
          <w:sz w:val="24"/>
          <w:szCs w:val="24"/>
          <w:lang w:val="en-ZW"/>
        </w:rPr>
        <w:t xml:space="preserve"> subsequently, the application was removed from the roll on 28 May 2019.  Again, a similar application was filed and subsequently withdrawn on 5 July 2019 on the basis that the notice of appeal appended to the application did not comply with r 43(3) as rea</w:t>
      </w:r>
      <w:r w:rsidR="00423B6F" w:rsidRPr="008E2BC0">
        <w:rPr>
          <w:rFonts w:ascii="Times New Roman" w:eastAsia="Calibri" w:hAnsi="Times New Roman" w:cs="Times New Roman"/>
          <w:sz w:val="24"/>
          <w:szCs w:val="24"/>
          <w:lang w:val="en-ZW"/>
        </w:rPr>
        <w:t>d together with r 37(1) of the R</w:t>
      </w:r>
      <w:r w:rsidRPr="008E2BC0">
        <w:rPr>
          <w:rFonts w:ascii="Times New Roman" w:eastAsia="Calibri" w:hAnsi="Times New Roman" w:cs="Times New Roman"/>
          <w:sz w:val="24"/>
          <w:szCs w:val="24"/>
          <w:lang w:val="en-ZW"/>
        </w:rPr>
        <w:t>ules.  The applicants then filed the present application for condonation for failing to note an appeal within the prescribed time</w:t>
      </w:r>
      <w:r w:rsidR="000607FC" w:rsidRPr="008E2BC0">
        <w:rPr>
          <w:rFonts w:ascii="Times New Roman" w:eastAsia="Calibri" w:hAnsi="Times New Roman" w:cs="Times New Roman"/>
          <w:sz w:val="24"/>
          <w:szCs w:val="24"/>
          <w:lang w:val="en-ZW"/>
        </w:rPr>
        <w:t xml:space="preserve"> limit</w:t>
      </w:r>
      <w:r w:rsidRPr="008E2BC0">
        <w:rPr>
          <w:rFonts w:ascii="Times New Roman" w:eastAsia="Calibri" w:hAnsi="Times New Roman" w:cs="Times New Roman"/>
          <w:sz w:val="24"/>
          <w:szCs w:val="24"/>
          <w:lang w:val="en-ZW"/>
        </w:rPr>
        <w:t xml:space="preserve"> and extension of time within which to note an appeal against the judgment of the court </w:t>
      </w:r>
      <w:r w:rsidR="008E2BC0">
        <w:rPr>
          <w:rFonts w:ascii="Times New Roman" w:eastAsia="Calibri" w:hAnsi="Times New Roman" w:cs="Times New Roman"/>
          <w:i/>
          <w:sz w:val="24"/>
          <w:szCs w:val="24"/>
          <w:lang w:val="en-ZW"/>
        </w:rPr>
        <w:t>a </w:t>
      </w:r>
      <w:r w:rsidRPr="008E2BC0">
        <w:rPr>
          <w:rFonts w:ascii="Times New Roman" w:eastAsia="Calibri" w:hAnsi="Times New Roman" w:cs="Times New Roman"/>
          <w:i/>
          <w:sz w:val="24"/>
          <w:szCs w:val="24"/>
          <w:lang w:val="en-ZW"/>
        </w:rPr>
        <w:t>quo</w:t>
      </w:r>
      <w:r w:rsidRPr="008E2BC0">
        <w:rPr>
          <w:rFonts w:ascii="Times New Roman" w:eastAsia="Calibri" w:hAnsi="Times New Roman" w:cs="Times New Roman"/>
          <w:sz w:val="24"/>
          <w:szCs w:val="24"/>
          <w:lang w:val="en-ZW"/>
        </w:rPr>
        <w:t>.</w:t>
      </w:r>
    </w:p>
    <w:p w:rsidR="008E145C" w:rsidRPr="008E2BC0" w:rsidRDefault="008E145C" w:rsidP="008E145C">
      <w:pPr>
        <w:spacing w:after="0" w:line="480" w:lineRule="auto"/>
        <w:jc w:val="both"/>
        <w:rPr>
          <w:rFonts w:ascii="Times New Roman" w:eastAsia="Calibri" w:hAnsi="Times New Roman" w:cs="Times New Roman"/>
          <w:sz w:val="24"/>
          <w:szCs w:val="24"/>
          <w:lang w:val="en-ZW"/>
        </w:rPr>
      </w:pPr>
    </w:p>
    <w:p w:rsidR="008E145C" w:rsidRPr="008E2BC0" w:rsidRDefault="00423B6F" w:rsidP="008E145C">
      <w:pPr>
        <w:spacing w:after="0" w:line="480" w:lineRule="auto"/>
        <w:jc w:val="both"/>
        <w:rPr>
          <w:rFonts w:ascii="Times New Roman" w:eastAsia="Calibri" w:hAnsi="Times New Roman" w:cs="Times New Roman"/>
          <w:b/>
          <w:sz w:val="24"/>
          <w:szCs w:val="24"/>
          <w:lang w:val="en-ZW"/>
        </w:rPr>
      </w:pPr>
      <w:r w:rsidRPr="008E2BC0">
        <w:rPr>
          <w:rFonts w:ascii="Times New Roman" w:eastAsia="Calibri" w:hAnsi="Times New Roman" w:cs="Times New Roman"/>
          <w:b/>
          <w:sz w:val="24"/>
          <w:szCs w:val="24"/>
          <w:lang w:val="en-ZW"/>
        </w:rPr>
        <w:t>APPLICANT</w:t>
      </w:r>
      <w:r w:rsidR="008E145C" w:rsidRPr="008E2BC0">
        <w:rPr>
          <w:rFonts w:ascii="Times New Roman" w:eastAsia="Calibri" w:hAnsi="Times New Roman" w:cs="Times New Roman"/>
          <w:b/>
          <w:sz w:val="24"/>
          <w:szCs w:val="24"/>
          <w:lang w:val="en-ZW"/>
        </w:rPr>
        <w:t>S</w:t>
      </w:r>
      <w:r w:rsidRPr="008E2BC0">
        <w:rPr>
          <w:rFonts w:ascii="Times New Roman" w:eastAsia="Calibri" w:hAnsi="Times New Roman" w:cs="Times New Roman"/>
          <w:b/>
          <w:sz w:val="24"/>
          <w:szCs w:val="24"/>
          <w:lang w:val="en-ZW"/>
        </w:rPr>
        <w:t>’</w:t>
      </w:r>
      <w:r w:rsidR="008E145C" w:rsidRPr="008E2BC0">
        <w:rPr>
          <w:rFonts w:ascii="Times New Roman" w:eastAsia="Calibri" w:hAnsi="Times New Roman" w:cs="Times New Roman"/>
          <w:b/>
          <w:sz w:val="24"/>
          <w:szCs w:val="24"/>
          <w:lang w:val="en-ZW"/>
        </w:rPr>
        <w:t xml:space="preserve"> SUBMISSIONS</w:t>
      </w:r>
    </w:p>
    <w:p w:rsidR="00A90D14" w:rsidRPr="008E2BC0" w:rsidRDefault="008E145C" w:rsidP="000C6469">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The applicants’ counsel, Mr </w:t>
      </w:r>
      <w:r w:rsidRPr="008E2BC0">
        <w:rPr>
          <w:rFonts w:ascii="Times New Roman" w:eastAsia="Calibri" w:hAnsi="Times New Roman" w:cs="Times New Roman"/>
          <w:i/>
          <w:sz w:val="24"/>
          <w:szCs w:val="24"/>
          <w:lang w:val="en-ZW"/>
        </w:rPr>
        <w:t>Mambara</w:t>
      </w:r>
      <w:r w:rsidRPr="008E2BC0">
        <w:rPr>
          <w:rFonts w:ascii="Times New Roman" w:eastAsia="Calibri" w:hAnsi="Times New Roman" w:cs="Times New Roman"/>
          <w:sz w:val="24"/>
          <w:szCs w:val="24"/>
          <w:lang w:val="en-ZW"/>
        </w:rPr>
        <w:t xml:space="preserve">, conceded that the </w:t>
      </w:r>
      <w:r w:rsidR="00A90D14" w:rsidRPr="008E2BC0">
        <w:rPr>
          <w:rFonts w:ascii="Times New Roman" w:eastAsia="Calibri" w:hAnsi="Times New Roman" w:cs="Times New Roman"/>
          <w:sz w:val="24"/>
          <w:szCs w:val="24"/>
          <w:lang w:val="en-ZW"/>
        </w:rPr>
        <w:t>delay was inordinate but</w:t>
      </w:r>
      <w:r w:rsidR="00423B6F" w:rsidRPr="008E2BC0">
        <w:rPr>
          <w:rFonts w:ascii="Times New Roman" w:eastAsia="Calibri" w:hAnsi="Times New Roman" w:cs="Times New Roman"/>
          <w:sz w:val="24"/>
          <w:szCs w:val="24"/>
          <w:lang w:val="en-ZW"/>
        </w:rPr>
        <w:t>,</w:t>
      </w:r>
      <w:r w:rsidR="00A90D14" w:rsidRPr="008E2BC0">
        <w:rPr>
          <w:rFonts w:ascii="Times New Roman" w:eastAsia="Calibri" w:hAnsi="Times New Roman" w:cs="Times New Roman"/>
          <w:sz w:val="24"/>
          <w:szCs w:val="24"/>
          <w:lang w:val="en-ZW"/>
        </w:rPr>
        <w:t xml:space="preserve"> however</w:t>
      </w:r>
      <w:r w:rsidR="00423B6F" w:rsidRPr="008E2BC0">
        <w:rPr>
          <w:rFonts w:ascii="Times New Roman" w:eastAsia="Calibri" w:hAnsi="Times New Roman" w:cs="Times New Roman"/>
          <w:sz w:val="24"/>
          <w:szCs w:val="24"/>
          <w:lang w:val="en-ZW"/>
        </w:rPr>
        <w:t>,</w:t>
      </w:r>
      <w:r w:rsidR="00A90D14" w:rsidRPr="008E2BC0">
        <w:rPr>
          <w:rFonts w:ascii="Times New Roman" w:eastAsia="Calibri" w:hAnsi="Times New Roman" w:cs="Times New Roman"/>
          <w:sz w:val="24"/>
          <w:szCs w:val="24"/>
          <w:lang w:val="en-ZW"/>
        </w:rPr>
        <w:t xml:space="preserve"> submitted that the explanation for that delay was reasonable.  The applicants submitted that the reason for delay was due to the fact that they could not pay the requested costs for preparation of the record the first time they filed the appeal and as a result the appeal was deemed lapsed.  The reason for the failure to pay the costs according to</w:t>
      </w:r>
      <w:r w:rsidR="00F841F2" w:rsidRPr="008E2BC0">
        <w:rPr>
          <w:rFonts w:ascii="Times New Roman" w:eastAsia="Calibri" w:hAnsi="Times New Roman" w:cs="Times New Roman"/>
          <w:sz w:val="24"/>
          <w:szCs w:val="24"/>
          <w:lang w:val="en-ZW"/>
        </w:rPr>
        <w:t xml:space="preserve"> the applicants was because they</w:t>
      </w:r>
      <w:r w:rsidR="00A90D14" w:rsidRPr="008E2BC0">
        <w:rPr>
          <w:rFonts w:ascii="Times New Roman" w:eastAsia="Calibri" w:hAnsi="Times New Roman" w:cs="Times New Roman"/>
          <w:sz w:val="24"/>
          <w:szCs w:val="24"/>
          <w:lang w:val="en-ZW"/>
        </w:rPr>
        <w:t xml:space="preserve"> could not afford to provide the same since the respondent had not paid their salaries which would have enabled them to pay the costs.  It was the applicants’ case that by the time they received money from the respondent, the appeal had already lapsed.</w:t>
      </w:r>
    </w:p>
    <w:p w:rsidR="00A90D14" w:rsidRPr="008E2BC0" w:rsidRDefault="00A90D14" w:rsidP="000C6469">
      <w:pPr>
        <w:spacing w:after="0" w:line="480" w:lineRule="auto"/>
        <w:ind w:firstLine="1134"/>
        <w:jc w:val="both"/>
        <w:rPr>
          <w:rFonts w:ascii="Times New Roman" w:eastAsia="Calibri" w:hAnsi="Times New Roman" w:cs="Times New Roman"/>
          <w:sz w:val="24"/>
          <w:szCs w:val="24"/>
          <w:lang w:val="en-ZW"/>
        </w:rPr>
      </w:pPr>
    </w:p>
    <w:p w:rsidR="00A90D14" w:rsidRPr="008E2BC0" w:rsidRDefault="00A90D14" w:rsidP="000C6469">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The applicants also attributed their failure to note the appeal on time to wrong advice from their erstwhile legal practitioner who notified them that since their appeal had been deemed abandoned this marked the end of their appeal.  It was the applicants’ case that being laymen they thought this meant there was no other way their matter could be heard by this </w:t>
      </w:r>
      <w:r w:rsidRPr="008E2BC0">
        <w:rPr>
          <w:rFonts w:ascii="Times New Roman" w:eastAsia="Calibri" w:hAnsi="Times New Roman" w:cs="Times New Roman"/>
          <w:sz w:val="24"/>
          <w:szCs w:val="24"/>
          <w:lang w:val="en-ZW"/>
        </w:rPr>
        <w:lastRenderedPageBreak/>
        <w:t xml:space="preserve">Court.  They also averred that the case of </w:t>
      </w:r>
      <w:r w:rsidRPr="008E2BC0">
        <w:rPr>
          <w:rFonts w:ascii="Times New Roman" w:eastAsia="Calibri" w:hAnsi="Times New Roman" w:cs="Times New Roman"/>
          <w:i/>
          <w:sz w:val="24"/>
          <w:szCs w:val="24"/>
          <w:lang w:val="en-ZW"/>
        </w:rPr>
        <w:t>Nyamande &amp; Anor v Zuva Petroleum (Pvt) Ltd &amp; Anor</w:t>
      </w:r>
      <w:r w:rsidRPr="008E2BC0">
        <w:rPr>
          <w:rFonts w:ascii="Times New Roman" w:eastAsia="Calibri" w:hAnsi="Times New Roman" w:cs="Times New Roman"/>
          <w:sz w:val="24"/>
          <w:szCs w:val="24"/>
          <w:lang w:val="en-ZW"/>
        </w:rPr>
        <w:t xml:space="preserve"> 2015 (2) ZLR 186 (S) discouraged them from prosecuting their appeal.  The applicants thus submitted that</w:t>
      </w:r>
      <w:r w:rsidR="00423B6F" w:rsidRPr="008E2BC0">
        <w:rPr>
          <w:rFonts w:ascii="Times New Roman" w:eastAsia="Calibri" w:hAnsi="Times New Roman" w:cs="Times New Roman"/>
          <w:sz w:val="24"/>
          <w:szCs w:val="24"/>
          <w:lang w:val="en-ZW"/>
        </w:rPr>
        <w:t>,</w:t>
      </w:r>
      <w:r w:rsidRPr="008E2BC0">
        <w:rPr>
          <w:rFonts w:ascii="Times New Roman" w:eastAsia="Calibri" w:hAnsi="Times New Roman" w:cs="Times New Roman"/>
          <w:sz w:val="24"/>
          <w:szCs w:val="24"/>
          <w:lang w:val="en-ZW"/>
        </w:rPr>
        <w:t xml:space="preserve"> faced with the wrong legal advice and the </w:t>
      </w:r>
      <w:r w:rsidRPr="008E2BC0">
        <w:rPr>
          <w:rFonts w:ascii="Times New Roman" w:eastAsia="Calibri" w:hAnsi="Times New Roman" w:cs="Times New Roman"/>
          <w:i/>
          <w:sz w:val="24"/>
          <w:szCs w:val="24"/>
          <w:lang w:val="en-ZW"/>
        </w:rPr>
        <w:t>Zuva</w:t>
      </w:r>
      <w:r w:rsidRPr="008E2BC0">
        <w:rPr>
          <w:rFonts w:ascii="Times New Roman" w:eastAsia="Calibri" w:hAnsi="Times New Roman" w:cs="Times New Roman"/>
          <w:sz w:val="24"/>
          <w:szCs w:val="24"/>
          <w:lang w:val="en-ZW"/>
        </w:rPr>
        <w:t xml:space="preserve"> judgment</w:t>
      </w:r>
      <w:r w:rsidR="00423B6F" w:rsidRPr="008E2BC0">
        <w:rPr>
          <w:rFonts w:ascii="Times New Roman" w:eastAsia="Calibri" w:hAnsi="Times New Roman" w:cs="Times New Roman"/>
          <w:sz w:val="24"/>
          <w:szCs w:val="24"/>
          <w:lang w:val="en-ZW"/>
        </w:rPr>
        <w:t>,</w:t>
      </w:r>
      <w:r w:rsidRPr="008E2BC0">
        <w:rPr>
          <w:rFonts w:ascii="Times New Roman" w:eastAsia="Calibri" w:hAnsi="Times New Roman" w:cs="Times New Roman"/>
          <w:sz w:val="24"/>
          <w:szCs w:val="24"/>
          <w:lang w:val="en-ZW"/>
        </w:rPr>
        <w:t xml:space="preserve"> they thought that they had no recourse whatsoever.</w:t>
      </w:r>
    </w:p>
    <w:p w:rsidR="00A90D14" w:rsidRPr="008E2BC0" w:rsidRDefault="00A90D14" w:rsidP="000C6469">
      <w:pPr>
        <w:spacing w:after="0" w:line="480" w:lineRule="auto"/>
        <w:ind w:firstLine="1134"/>
        <w:jc w:val="both"/>
        <w:rPr>
          <w:rFonts w:ascii="Times New Roman" w:eastAsia="Calibri" w:hAnsi="Times New Roman" w:cs="Times New Roman"/>
          <w:sz w:val="24"/>
          <w:szCs w:val="24"/>
          <w:lang w:val="en-ZW"/>
        </w:rPr>
      </w:pPr>
    </w:p>
    <w:p w:rsidR="00A90D14" w:rsidRPr="008E2BC0" w:rsidRDefault="00A90D14" w:rsidP="000C6469">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According to the applicants it was the success of their colleague’s case, </w:t>
      </w:r>
      <w:r w:rsidRPr="008E2BC0">
        <w:rPr>
          <w:rFonts w:ascii="Times New Roman" w:eastAsia="Calibri" w:hAnsi="Times New Roman" w:cs="Times New Roman"/>
          <w:i/>
          <w:sz w:val="24"/>
          <w:szCs w:val="24"/>
          <w:lang w:val="en-ZW"/>
        </w:rPr>
        <w:t>Mubvumbi v City of Harare</w:t>
      </w:r>
      <w:r w:rsidRPr="008E2BC0">
        <w:rPr>
          <w:rFonts w:ascii="Times New Roman" w:eastAsia="Calibri" w:hAnsi="Times New Roman" w:cs="Times New Roman"/>
          <w:sz w:val="24"/>
          <w:szCs w:val="24"/>
          <w:lang w:val="en-ZW"/>
        </w:rPr>
        <w:t xml:space="preserve"> SC 64/18 which prompted them to file an application for condonation for failing to note an appeal w</w:t>
      </w:r>
      <w:r w:rsidR="000607FC" w:rsidRPr="008E2BC0">
        <w:rPr>
          <w:rFonts w:ascii="Times New Roman" w:eastAsia="Calibri" w:hAnsi="Times New Roman" w:cs="Times New Roman"/>
          <w:sz w:val="24"/>
          <w:szCs w:val="24"/>
          <w:lang w:val="en-ZW"/>
        </w:rPr>
        <w:t>ithin the prescribed time limit</w:t>
      </w:r>
      <w:r w:rsidRPr="008E2BC0">
        <w:rPr>
          <w:rFonts w:ascii="Times New Roman" w:eastAsia="Calibri" w:hAnsi="Times New Roman" w:cs="Times New Roman"/>
          <w:sz w:val="24"/>
          <w:szCs w:val="24"/>
          <w:lang w:val="en-ZW"/>
        </w:rPr>
        <w:t xml:space="preserve"> and extension of time within which to note an appeal. </w:t>
      </w:r>
    </w:p>
    <w:p w:rsidR="00A90D14" w:rsidRPr="008E2BC0" w:rsidRDefault="00A90D14" w:rsidP="000C6469">
      <w:pPr>
        <w:spacing w:after="0" w:line="480" w:lineRule="auto"/>
        <w:ind w:firstLine="1134"/>
        <w:jc w:val="both"/>
        <w:rPr>
          <w:rFonts w:ascii="Times New Roman" w:eastAsia="Calibri" w:hAnsi="Times New Roman" w:cs="Times New Roman"/>
          <w:sz w:val="24"/>
          <w:szCs w:val="24"/>
          <w:lang w:val="en-ZW"/>
        </w:rPr>
      </w:pPr>
    </w:p>
    <w:p w:rsidR="004A7369" w:rsidRPr="008E2BC0" w:rsidRDefault="00A90D14" w:rsidP="000C6469">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On the prospects of success, the applicants’ counsel </w:t>
      </w:r>
      <w:r w:rsidR="004A7369" w:rsidRPr="008E2BC0">
        <w:rPr>
          <w:rFonts w:ascii="Times New Roman" w:eastAsia="Calibri" w:hAnsi="Times New Roman" w:cs="Times New Roman"/>
          <w:sz w:val="24"/>
          <w:szCs w:val="24"/>
          <w:lang w:val="en-ZW"/>
        </w:rPr>
        <w:t xml:space="preserve">argued that their appeal had bright prospects of success because the </w:t>
      </w:r>
      <w:r w:rsidR="004A7369" w:rsidRPr="008E2BC0">
        <w:rPr>
          <w:rFonts w:ascii="Times New Roman" w:eastAsia="Calibri" w:hAnsi="Times New Roman" w:cs="Times New Roman"/>
          <w:i/>
          <w:sz w:val="24"/>
          <w:szCs w:val="24"/>
          <w:lang w:val="en-ZW"/>
        </w:rPr>
        <w:t>Mubvumbi</w:t>
      </w:r>
      <w:r w:rsidR="004A7369" w:rsidRPr="008E2BC0">
        <w:rPr>
          <w:rFonts w:ascii="Times New Roman" w:eastAsia="Calibri" w:hAnsi="Times New Roman" w:cs="Times New Roman"/>
          <w:sz w:val="24"/>
          <w:szCs w:val="24"/>
          <w:lang w:val="en-ZW"/>
        </w:rPr>
        <w:t xml:space="preserve"> judgment</w:t>
      </w:r>
      <w:r w:rsidR="008938C5" w:rsidRPr="008E2BC0">
        <w:rPr>
          <w:rFonts w:ascii="Times New Roman" w:eastAsia="Calibri" w:hAnsi="Times New Roman" w:cs="Times New Roman"/>
          <w:sz w:val="24"/>
          <w:szCs w:val="24"/>
          <w:lang w:val="en-ZW"/>
        </w:rPr>
        <w:t>,</w:t>
      </w:r>
      <w:r w:rsidR="004A7369" w:rsidRPr="008E2BC0">
        <w:rPr>
          <w:rFonts w:ascii="Times New Roman" w:eastAsia="Calibri" w:hAnsi="Times New Roman" w:cs="Times New Roman"/>
          <w:sz w:val="24"/>
          <w:szCs w:val="24"/>
          <w:lang w:val="en-ZW"/>
        </w:rPr>
        <w:t xml:space="preserve"> which was</w:t>
      </w:r>
      <w:r w:rsidR="008938C5" w:rsidRPr="008E2BC0">
        <w:rPr>
          <w:rFonts w:ascii="Times New Roman" w:eastAsia="Calibri" w:hAnsi="Times New Roman" w:cs="Times New Roman"/>
          <w:sz w:val="24"/>
          <w:szCs w:val="24"/>
          <w:lang w:val="en-ZW"/>
        </w:rPr>
        <w:t xml:space="preserve"> allegedly</w:t>
      </w:r>
      <w:r w:rsidR="004A7369" w:rsidRPr="008E2BC0">
        <w:rPr>
          <w:rFonts w:ascii="Times New Roman" w:eastAsia="Calibri" w:hAnsi="Times New Roman" w:cs="Times New Roman"/>
          <w:sz w:val="24"/>
          <w:szCs w:val="24"/>
          <w:lang w:val="en-ZW"/>
        </w:rPr>
        <w:t xml:space="preserve"> on all fours with the circumstances of their case</w:t>
      </w:r>
      <w:r w:rsidR="008938C5" w:rsidRPr="008E2BC0">
        <w:rPr>
          <w:rFonts w:ascii="Times New Roman" w:eastAsia="Calibri" w:hAnsi="Times New Roman" w:cs="Times New Roman"/>
          <w:sz w:val="24"/>
          <w:szCs w:val="24"/>
          <w:lang w:val="en-ZW"/>
        </w:rPr>
        <w:t>,</w:t>
      </w:r>
      <w:r w:rsidR="004A7369" w:rsidRPr="008E2BC0">
        <w:rPr>
          <w:rFonts w:ascii="Times New Roman" w:eastAsia="Calibri" w:hAnsi="Times New Roman" w:cs="Times New Roman"/>
          <w:sz w:val="24"/>
          <w:szCs w:val="24"/>
          <w:lang w:val="en-ZW"/>
        </w:rPr>
        <w:t xml:space="preserve"> had been successful before this Court and as such they expected the same for their case.  The applicants further submitted that the matter was important in that it related to administrative justice.  They argued that</w:t>
      </w:r>
      <w:r w:rsidR="000607FC" w:rsidRPr="008E2BC0">
        <w:rPr>
          <w:rFonts w:ascii="Times New Roman" w:eastAsia="Calibri" w:hAnsi="Times New Roman" w:cs="Times New Roman"/>
          <w:sz w:val="24"/>
          <w:szCs w:val="24"/>
          <w:lang w:val="en-ZW"/>
        </w:rPr>
        <w:t>,</w:t>
      </w:r>
      <w:r w:rsidR="004A7369" w:rsidRPr="008E2BC0">
        <w:rPr>
          <w:rFonts w:ascii="Times New Roman" w:eastAsia="Calibri" w:hAnsi="Times New Roman" w:cs="Times New Roman"/>
          <w:sz w:val="24"/>
          <w:szCs w:val="24"/>
          <w:lang w:val="en-ZW"/>
        </w:rPr>
        <w:t xml:space="preserve"> since they had served the respondent for a long time, their discharge with immed</w:t>
      </w:r>
      <w:r w:rsidR="008938C5" w:rsidRPr="008E2BC0">
        <w:rPr>
          <w:rFonts w:ascii="Times New Roman" w:eastAsia="Calibri" w:hAnsi="Times New Roman" w:cs="Times New Roman"/>
          <w:sz w:val="24"/>
          <w:szCs w:val="24"/>
          <w:lang w:val="en-ZW"/>
        </w:rPr>
        <w:t xml:space="preserve">iate effect </w:t>
      </w:r>
      <w:r w:rsidR="004A7369" w:rsidRPr="008E2BC0">
        <w:rPr>
          <w:rFonts w:ascii="Times New Roman" w:eastAsia="Calibri" w:hAnsi="Times New Roman" w:cs="Times New Roman"/>
          <w:sz w:val="24"/>
          <w:szCs w:val="24"/>
          <w:lang w:val="en-ZW"/>
        </w:rPr>
        <w:t>amounted to arbitrary dismissal.</w:t>
      </w:r>
    </w:p>
    <w:p w:rsidR="004A7369" w:rsidRPr="008E2BC0" w:rsidRDefault="004A7369" w:rsidP="004A7369">
      <w:pPr>
        <w:spacing w:after="0" w:line="480" w:lineRule="auto"/>
        <w:jc w:val="both"/>
        <w:rPr>
          <w:rFonts w:ascii="Times New Roman" w:eastAsia="Calibri" w:hAnsi="Times New Roman" w:cs="Times New Roman"/>
          <w:sz w:val="24"/>
          <w:szCs w:val="24"/>
          <w:lang w:val="en-ZW"/>
        </w:rPr>
      </w:pPr>
    </w:p>
    <w:p w:rsidR="004A7369" w:rsidRPr="008E2BC0" w:rsidRDefault="004A7369" w:rsidP="004A7369">
      <w:pPr>
        <w:spacing w:after="0" w:line="480" w:lineRule="auto"/>
        <w:jc w:val="both"/>
        <w:rPr>
          <w:rFonts w:ascii="Times New Roman" w:eastAsia="Calibri" w:hAnsi="Times New Roman" w:cs="Times New Roman"/>
          <w:b/>
          <w:sz w:val="24"/>
          <w:szCs w:val="24"/>
          <w:lang w:val="en-ZW"/>
        </w:rPr>
      </w:pPr>
      <w:r w:rsidRPr="008E2BC0">
        <w:rPr>
          <w:rFonts w:ascii="Times New Roman" w:eastAsia="Calibri" w:hAnsi="Times New Roman" w:cs="Times New Roman"/>
          <w:b/>
          <w:sz w:val="24"/>
          <w:szCs w:val="24"/>
          <w:lang w:val="en-ZW"/>
        </w:rPr>
        <w:t>RESPONDENT’S SUBMISSIONS</w:t>
      </w:r>
    </w:p>
    <w:p w:rsidR="00630237" w:rsidRPr="008E2BC0" w:rsidRDefault="004A7369" w:rsidP="000C6469">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The respondent’s counsel submitted that even though the applicants had admitted that the delay </w:t>
      </w:r>
      <w:r w:rsidR="00A22E6F" w:rsidRPr="008E2BC0">
        <w:rPr>
          <w:rFonts w:ascii="Times New Roman" w:eastAsia="Calibri" w:hAnsi="Times New Roman" w:cs="Times New Roman"/>
          <w:sz w:val="24"/>
          <w:szCs w:val="24"/>
          <w:lang w:val="en-ZW"/>
        </w:rPr>
        <w:t>was inordinate, they had omitted to disclose that the degree of non-compliance was</w:t>
      </w:r>
      <w:r w:rsidR="008938C5" w:rsidRPr="008E2BC0">
        <w:rPr>
          <w:rFonts w:ascii="Times New Roman" w:eastAsia="Calibri" w:hAnsi="Times New Roman" w:cs="Times New Roman"/>
          <w:sz w:val="24"/>
          <w:szCs w:val="24"/>
          <w:lang w:val="en-ZW"/>
        </w:rPr>
        <w:t xml:space="preserve"> extremely long - </w:t>
      </w:r>
      <w:r w:rsidR="00A22E6F" w:rsidRPr="008E2BC0">
        <w:rPr>
          <w:rFonts w:ascii="Times New Roman" w:eastAsia="Calibri" w:hAnsi="Times New Roman" w:cs="Times New Roman"/>
          <w:sz w:val="24"/>
          <w:szCs w:val="24"/>
          <w:lang w:val="en-ZW"/>
        </w:rPr>
        <w:t xml:space="preserve">three years </w:t>
      </w:r>
      <w:r w:rsidR="008938C5" w:rsidRPr="008E2BC0">
        <w:rPr>
          <w:rFonts w:ascii="Times New Roman" w:eastAsia="Calibri" w:hAnsi="Times New Roman" w:cs="Times New Roman"/>
          <w:sz w:val="24"/>
          <w:szCs w:val="24"/>
          <w:lang w:val="en-ZW"/>
        </w:rPr>
        <w:t xml:space="preserve">and </w:t>
      </w:r>
      <w:r w:rsidR="00A22E6F" w:rsidRPr="008E2BC0">
        <w:rPr>
          <w:rFonts w:ascii="Times New Roman" w:eastAsia="Calibri" w:hAnsi="Times New Roman" w:cs="Times New Roman"/>
          <w:sz w:val="24"/>
          <w:szCs w:val="24"/>
          <w:lang w:val="en-ZW"/>
        </w:rPr>
        <w:t xml:space="preserve">nine months.  The respondent further argued that the applicants’ reasons for delay had no merit and their </w:t>
      </w:r>
      <w:r w:rsidR="00630237" w:rsidRPr="008E2BC0">
        <w:rPr>
          <w:rFonts w:ascii="Times New Roman" w:eastAsia="Calibri" w:hAnsi="Times New Roman" w:cs="Times New Roman"/>
          <w:sz w:val="24"/>
          <w:szCs w:val="24"/>
          <w:lang w:val="en-ZW"/>
        </w:rPr>
        <w:t>numerous applications were an abuse of court process.  Mr</w:t>
      </w:r>
      <w:r w:rsidR="00630237" w:rsidRPr="008E2BC0">
        <w:rPr>
          <w:rFonts w:ascii="Times New Roman" w:eastAsia="Calibri" w:hAnsi="Times New Roman" w:cs="Times New Roman"/>
          <w:i/>
          <w:sz w:val="24"/>
          <w:szCs w:val="24"/>
          <w:lang w:val="en-ZW"/>
        </w:rPr>
        <w:t xml:space="preserve"> Mapuranga</w:t>
      </w:r>
      <w:r w:rsidR="00630237" w:rsidRPr="008E2BC0">
        <w:rPr>
          <w:rFonts w:ascii="Times New Roman" w:eastAsia="Calibri" w:hAnsi="Times New Roman" w:cs="Times New Roman"/>
          <w:sz w:val="24"/>
          <w:szCs w:val="24"/>
          <w:lang w:val="en-ZW"/>
        </w:rPr>
        <w:t>, for the respondent</w:t>
      </w:r>
      <w:r w:rsidR="008938C5" w:rsidRPr="008E2BC0">
        <w:rPr>
          <w:rFonts w:ascii="Times New Roman" w:eastAsia="Calibri" w:hAnsi="Times New Roman" w:cs="Times New Roman"/>
          <w:sz w:val="24"/>
          <w:szCs w:val="24"/>
          <w:lang w:val="en-ZW"/>
        </w:rPr>
        <w:t>,</w:t>
      </w:r>
      <w:r w:rsidR="00630237" w:rsidRPr="008E2BC0">
        <w:rPr>
          <w:rFonts w:ascii="Times New Roman" w:eastAsia="Calibri" w:hAnsi="Times New Roman" w:cs="Times New Roman"/>
          <w:sz w:val="24"/>
          <w:szCs w:val="24"/>
          <w:lang w:val="en-ZW"/>
        </w:rPr>
        <w:t xml:space="preserve"> further noted that the applicants</w:t>
      </w:r>
      <w:r w:rsidR="008938C5" w:rsidRPr="008E2BC0">
        <w:rPr>
          <w:rFonts w:ascii="Times New Roman" w:eastAsia="Calibri" w:hAnsi="Times New Roman" w:cs="Times New Roman"/>
          <w:sz w:val="24"/>
          <w:szCs w:val="24"/>
          <w:lang w:val="en-ZW"/>
        </w:rPr>
        <w:t>’</w:t>
      </w:r>
      <w:r w:rsidR="00630237" w:rsidRPr="008E2BC0">
        <w:rPr>
          <w:rFonts w:ascii="Times New Roman" w:eastAsia="Calibri" w:hAnsi="Times New Roman" w:cs="Times New Roman"/>
          <w:sz w:val="24"/>
          <w:szCs w:val="24"/>
          <w:lang w:val="en-ZW"/>
        </w:rPr>
        <w:t xml:space="preserve"> averments that they did not have money to pay </w:t>
      </w:r>
      <w:r w:rsidR="000607FC" w:rsidRPr="008E2BC0">
        <w:rPr>
          <w:rFonts w:ascii="Times New Roman" w:eastAsia="Calibri" w:hAnsi="Times New Roman" w:cs="Times New Roman"/>
          <w:sz w:val="24"/>
          <w:szCs w:val="24"/>
          <w:lang w:val="en-ZW"/>
        </w:rPr>
        <w:t xml:space="preserve">costs were false because they </w:t>
      </w:r>
      <w:r w:rsidR="00630237" w:rsidRPr="008E2BC0">
        <w:rPr>
          <w:rFonts w:ascii="Times New Roman" w:eastAsia="Calibri" w:hAnsi="Times New Roman" w:cs="Times New Roman"/>
          <w:sz w:val="24"/>
          <w:szCs w:val="24"/>
          <w:lang w:val="en-ZW"/>
        </w:rPr>
        <w:t>managed</w:t>
      </w:r>
      <w:r w:rsidR="000607FC" w:rsidRPr="008E2BC0">
        <w:rPr>
          <w:rFonts w:ascii="Times New Roman" w:eastAsia="Calibri" w:hAnsi="Times New Roman" w:cs="Times New Roman"/>
          <w:sz w:val="24"/>
          <w:szCs w:val="24"/>
          <w:lang w:val="en-ZW"/>
        </w:rPr>
        <w:t xml:space="preserve"> at the same time </w:t>
      </w:r>
      <w:r w:rsidR="000607FC" w:rsidRPr="008E2BC0">
        <w:rPr>
          <w:rFonts w:ascii="Times New Roman" w:eastAsia="Calibri" w:hAnsi="Times New Roman" w:cs="Times New Roman"/>
          <w:sz w:val="24"/>
          <w:szCs w:val="24"/>
          <w:lang w:val="en-ZW"/>
        </w:rPr>
        <w:lastRenderedPageBreak/>
        <w:t>to raise substantially higher fees</w:t>
      </w:r>
      <w:r w:rsidR="00630237" w:rsidRPr="008E2BC0">
        <w:rPr>
          <w:rFonts w:ascii="Times New Roman" w:eastAsia="Calibri" w:hAnsi="Times New Roman" w:cs="Times New Roman"/>
          <w:sz w:val="24"/>
          <w:szCs w:val="24"/>
          <w:lang w:val="en-ZW"/>
        </w:rPr>
        <w:t xml:space="preserve"> to </w:t>
      </w:r>
      <w:r w:rsidR="008938C5" w:rsidRPr="008E2BC0">
        <w:rPr>
          <w:rFonts w:ascii="Times New Roman" w:eastAsia="Calibri" w:hAnsi="Times New Roman" w:cs="Times New Roman"/>
          <w:sz w:val="24"/>
          <w:szCs w:val="24"/>
          <w:lang w:val="en-ZW"/>
        </w:rPr>
        <w:t>brief and pay counsel</w:t>
      </w:r>
      <w:r w:rsidR="00630237" w:rsidRPr="008E2BC0">
        <w:rPr>
          <w:rFonts w:ascii="Times New Roman" w:eastAsia="Calibri" w:hAnsi="Times New Roman" w:cs="Times New Roman"/>
          <w:sz w:val="24"/>
          <w:szCs w:val="24"/>
          <w:lang w:val="en-ZW"/>
        </w:rPr>
        <w:t xml:space="preserve"> for legal opinions and</w:t>
      </w:r>
      <w:r w:rsidR="008938C5" w:rsidRPr="008E2BC0">
        <w:rPr>
          <w:rFonts w:ascii="Times New Roman" w:eastAsia="Calibri" w:hAnsi="Times New Roman" w:cs="Times New Roman"/>
          <w:sz w:val="24"/>
          <w:szCs w:val="24"/>
          <w:lang w:val="en-ZW"/>
        </w:rPr>
        <w:t>,</w:t>
      </w:r>
      <w:r w:rsidR="00630237" w:rsidRPr="008E2BC0">
        <w:rPr>
          <w:rFonts w:ascii="Times New Roman" w:eastAsia="Calibri" w:hAnsi="Times New Roman" w:cs="Times New Roman"/>
          <w:sz w:val="24"/>
          <w:szCs w:val="24"/>
          <w:lang w:val="en-ZW"/>
        </w:rPr>
        <w:t xml:space="preserve"> in any case</w:t>
      </w:r>
      <w:r w:rsidR="008938C5" w:rsidRPr="008E2BC0">
        <w:rPr>
          <w:rFonts w:ascii="Times New Roman" w:eastAsia="Calibri" w:hAnsi="Times New Roman" w:cs="Times New Roman"/>
          <w:sz w:val="24"/>
          <w:szCs w:val="24"/>
          <w:lang w:val="en-ZW"/>
        </w:rPr>
        <w:t>,</w:t>
      </w:r>
      <w:r w:rsidR="00630237" w:rsidRPr="008E2BC0">
        <w:rPr>
          <w:rFonts w:ascii="Times New Roman" w:eastAsia="Calibri" w:hAnsi="Times New Roman" w:cs="Times New Roman"/>
          <w:sz w:val="24"/>
          <w:szCs w:val="24"/>
          <w:lang w:val="en-ZW"/>
        </w:rPr>
        <w:t xml:space="preserve"> they had an option to proceed </w:t>
      </w:r>
      <w:r w:rsidR="00630237" w:rsidRPr="008E2BC0">
        <w:rPr>
          <w:rFonts w:ascii="Times New Roman" w:eastAsia="Calibri" w:hAnsi="Times New Roman" w:cs="Times New Roman"/>
          <w:i/>
          <w:sz w:val="24"/>
          <w:szCs w:val="24"/>
          <w:lang w:val="en-ZW"/>
        </w:rPr>
        <w:t>in forma pauperis</w:t>
      </w:r>
      <w:r w:rsidR="00630237" w:rsidRPr="008E2BC0">
        <w:rPr>
          <w:rFonts w:ascii="Times New Roman" w:eastAsia="Calibri" w:hAnsi="Times New Roman" w:cs="Times New Roman"/>
          <w:sz w:val="24"/>
          <w:szCs w:val="24"/>
          <w:lang w:val="en-ZW"/>
        </w:rPr>
        <w:t xml:space="preserve"> but they did not, thus making their explanation unreasonable.</w:t>
      </w:r>
    </w:p>
    <w:p w:rsidR="00630237" w:rsidRPr="008E2BC0" w:rsidRDefault="00630237" w:rsidP="000C6469">
      <w:pPr>
        <w:spacing w:after="0" w:line="480" w:lineRule="auto"/>
        <w:ind w:firstLine="1134"/>
        <w:jc w:val="both"/>
        <w:rPr>
          <w:rFonts w:ascii="Times New Roman" w:eastAsia="Calibri" w:hAnsi="Times New Roman" w:cs="Times New Roman"/>
          <w:sz w:val="24"/>
          <w:szCs w:val="24"/>
          <w:lang w:val="en-ZW"/>
        </w:rPr>
      </w:pPr>
    </w:p>
    <w:p w:rsidR="00630237" w:rsidRPr="008E2BC0" w:rsidRDefault="00630237" w:rsidP="000C6469">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The respondent further argued that the applicants’ case was distinguishable from the </w:t>
      </w:r>
      <w:r w:rsidRPr="008E2BC0">
        <w:rPr>
          <w:rFonts w:ascii="Times New Roman" w:eastAsia="Calibri" w:hAnsi="Times New Roman" w:cs="Times New Roman"/>
          <w:i/>
          <w:sz w:val="24"/>
          <w:szCs w:val="24"/>
          <w:lang w:val="en-ZW"/>
        </w:rPr>
        <w:t>Mubvumbi</w:t>
      </w:r>
      <w:r w:rsidRPr="008E2BC0">
        <w:rPr>
          <w:rFonts w:ascii="Times New Roman" w:eastAsia="Calibri" w:hAnsi="Times New Roman" w:cs="Times New Roman"/>
          <w:sz w:val="24"/>
          <w:szCs w:val="24"/>
          <w:lang w:val="en-ZW"/>
        </w:rPr>
        <w:t xml:space="preserve"> case and the fact that the applicants took time to approach this Court</w:t>
      </w:r>
      <w:r w:rsidR="00FB6DA4" w:rsidRPr="008E2BC0">
        <w:rPr>
          <w:rFonts w:ascii="Times New Roman" w:eastAsia="Calibri" w:hAnsi="Times New Roman" w:cs="Times New Roman"/>
          <w:sz w:val="24"/>
          <w:szCs w:val="24"/>
          <w:lang w:val="en-ZW"/>
        </w:rPr>
        <w:t>,</w:t>
      </w:r>
      <w:r w:rsidRPr="008E2BC0">
        <w:rPr>
          <w:rFonts w:ascii="Times New Roman" w:eastAsia="Calibri" w:hAnsi="Times New Roman" w:cs="Times New Roman"/>
          <w:sz w:val="24"/>
          <w:szCs w:val="24"/>
          <w:lang w:val="en-ZW"/>
        </w:rPr>
        <w:t xml:space="preserve"> even after the </w:t>
      </w:r>
      <w:r w:rsidRPr="008E2BC0">
        <w:rPr>
          <w:rFonts w:ascii="Times New Roman" w:eastAsia="Calibri" w:hAnsi="Times New Roman" w:cs="Times New Roman"/>
          <w:i/>
          <w:sz w:val="24"/>
          <w:szCs w:val="24"/>
          <w:lang w:val="en-ZW"/>
        </w:rPr>
        <w:t>Mubvumbi</w:t>
      </w:r>
      <w:r w:rsidRPr="008E2BC0">
        <w:rPr>
          <w:rFonts w:ascii="Times New Roman" w:eastAsia="Calibri" w:hAnsi="Times New Roman" w:cs="Times New Roman"/>
          <w:sz w:val="24"/>
          <w:szCs w:val="24"/>
          <w:lang w:val="en-ZW"/>
        </w:rPr>
        <w:t xml:space="preserve"> case, shows that they have no prospects of success.  He further submitted that the applicants should have attached an affidavit from their legal practitioner showing that he had given them wrong advice and failure to do so </w:t>
      </w:r>
      <w:r w:rsidR="008938C5" w:rsidRPr="008E2BC0">
        <w:rPr>
          <w:rFonts w:ascii="Times New Roman" w:eastAsia="Calibri" w:hAnsi="Times New Roman" w:cs="Times New Roman"/>
          <w:sz w:val="24"/>
          <w:szCs w:val="24"/>
          <w:lang w:val="en-ZW"/>
        </w:rPr>
        <w:t xml:space="preserve">weakened their </w:t>
      </w:r>
      <w:r w:rsidRPr="008E2BC0">
        <w:rPr>
          <w:rFonts w:ascii="Times New Roman" w:eastAsia="Calibri" w:hAnsi="Times New Roman" w:cs="Times New Roman"/>
          <w:sz w:val="24"/>
          <w:szCs w:val="24"/>
          <w:lang w:val="en-ZW"/>
        </w:rPr>
        <w:t xml:space="preserve">reason for the delay in noting the appeal.  Mr </w:t>
      </w:r>
      <w:r w:rsidRPr="008E2BC0">
        <w:rPr>
          <w:rFonts w:ascii="Times New Roman" w:eastAsia="Calibri" w:hAnsi="Times New Roman" w:cs="Times New Roman"/>
          <w:i/>
          <w:sz w:val="24"/>
          <w:szCs w:val="24"/>
          <w:lang w:val="en-ZW"/>
        </w:rPr>
        <w:t>Mapuranga</w:t>
      </w:r>
      <w:r w:rsidRPr="008E2BC0">
        <w:rPr>
          <w:rFonts w:ascii="Times New Roman" w:eastAsia="Calibri" w:hAnsi="Times New Roman" w:cs="Times New Roman"/>
          <w:sz w:val="24"/>
          <w:szCs w:val="24"/>
          <w:lang w:val="en-ZW"/>
        </w:rPr>
        <w:t xml:space="preserve"> also argued that the applicants appeal was supposed to stand or fall on their grounds of appeal yet they had failed to motivate the grounds and demonstrate the p</w:t>
      </w:r>
      <w:r w:rsidR="006D0039" w:rsidRPr="008E2BC0">
        <w:rPr>
          <w:rFonts w:ascii="Times New Roman" w:eastAsia="Calibri" w:hAnsi="Times New Roman" w:cs="Times New Roman"/>
          <w:sz w:val="24"/>
          <w:szCs w:val="24"/>
          <w:lang w:val="en-ZW"/>
        </w:rPr>
        <w:t>rospects of success on appeal</w:t>
      </w:r>
      <w:r w:rsidRPr="008E2BC0">
        <w:rPr>
          <w:rFonts w:ascii="Times New Roman" w:eastAsia="Calibri" w:hAnsi="Times New Roman" w:cs="Times New Roman"/>
          <w:sz w:val="24"/>
          <w:szCs w:val="24"/>
          <w:lang w:val="en-ZW"/>
        </w:rPr>
        <w:t>.  As such it wa</w:t>
      </w:r>
      <w:r w:rsidR="008938C5" w:rsidRPr="008E2BC0">
        <w:rPr>
          <w:rFonts w:ascii="Times New Roman" w:eastAsia="Calibri" w:hAnsi="Times New Roman" w:cs="Times New Roman"/>
          <w:sz w:val="24"/>
          <w:szCs w:val="24"/>
          <w:lang w:val="en-ZW"/>
        </w:rPr>
        <w:t>s the respondent’s submission</w:t>
      </w:r>
      <w:r w:rsidRPr="008E2BC0">
        <w:rPr>
          <w:rFonts w:ascii="Times New Roman" w:eastAsia="Calibri" w:hAnsi="Times New Roman" w:cs="Times New Roman"/>
          <w:sz w:val="24"/>
          <w:szCs w:val="24"/>
          <w:lang w:val="en-ZW"/>
        </w:rPr>
        <w:t xml:space="preserve"> that the applicants had failed to show cause why they should be granted condonation and extension of time within which to note their appeal. </w:t>
      </w:r>
    </w:p>
    <w:p w:rsidR="00630237" w:rsidRPr="008E2BC0" w:rsidRDefault="00630237" w:rsidP="00630237">
      <w:pPr>
        <w:spacing w:after="0" w:line="480" w:lineRule="auto"/>
        <w:jc w:val="both"/>
        <w:rPr>
          <w:rFonts w:ascii="Times New Roman" w:eastAsia="Calibri" w:hAnsi="Times New Roman" w:cs="Times New Roman"/>
          <w:sz w:val="24"/>
          <w:szCs w:val="24"/>
          <w:lang w:val="en-ZW"/>
        </w:rPr>
      </w:pPr>
    </w:p>
    <w:p w:rsidR="00630237" w:rsidRPr="008E2BC0" w:rsidRDefault="00630237" w:rsidP="00630237">
      <w:pPr>
        <w:spacing w:after="0" w:line="480" w:lineRule="auto"/>
        <w:jc w:val="both"/>
        <w:rPr>
          <w:rFonts w:ascii="Times New Roman" w:eastAsia="Calibri" w:hAnsi="Times New Roman" w:cs="Times New Roman"/>
          <w:b/>
          <w:sz w:val="24"/>
          <w:szCs w:val="24"/>
          <w:lang w:val="en-ZW"/>
        </w:rPr>
      </w:pPr>
      <w:r w:rsidRPr="008E2BC0">
        <w:rPr>
          <w:rFonts w:ascii="Times New Roman" w:eastAsia="Calibri" w:hAnsi="Times New Roman" w:cs="Times New Roman"/>
          <w:b/>
          <w:sz w:val="24"/>
          <w:szCs w:val="24"/>
          <w:lang w:val="en-ZW"/>
        </w:rPr>
        <w:t>THE LAW</w:t>
      </w:r>
    </w:p>
    <w:p w:rsidR="0078325E" w:rsidRPr="008E2BC0" w:rsidRDefault="00630237" w:rsidP="000C6469">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It is a trite principle of law that a party who fails to comply with the rules of this Court must apply for condonation and give adequate reasons for his or her failure to comply with the rules.  Rule 38 (1) (a) states that:</w:t>
      </w:r>
    </w:p>
    <w:p w:rsidR="0078325E" w:rsidRPr="008E2BC0" w:rsidRDefault="0078325E" w:rsidP="0078325E">
      <w:pPr>
        <w:spacing w:after="0" w:line="240" w:lineRule="auto"/>
        <w:ind w:left="1276" w:hanging="709"/>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“(1) An appellant shall institute an appeal within the following times-  </w:t>
      </w:r>
    </w:p>
    <w:p w:rsidR="0078325E" w:rsidRPr="008E2BC0" w:rsidRDefault="0078325E" w:rsidP="0078325E">
      <w:pPr>
        <w:pStyle w:val="ListParagraph"/>
        <w:numPr>
          <w:ilvl w:val="0"/>
          <w:numId w:val="9"/>
        </w:numPr>
        <w:spacing w:after="0" w:line="240" w:lineRule="auto"/>
        <w:ind w:left="1843" w:hanging="709"/>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By filing and serving a notice of appeal in compliance with subrule (2) of r 37 within 15 days of the date of the judgment appeal against.”</w:t>
      </w:r>
      <w:r w:rsidR="00630237" w:rsidRPr="008E2BC0">
        <w:rPr>
          <w:rFonts w:ascii="Times New Roman" w:eastAsia="Calibri" w:hAnsi="Times New Roman" w:cs="Times New Roman"/>
          <w:sz w:val="24"/>
          <w:szCs w:val="24"/>
          <w:lang w:val="en-ZW"/>
        </w:rPr>
        <w:t xml:space="preserve">  </w:t>
      </w:r>
    </w:p>
    <w:p w:rsidR="0078325E" w:rsidRPr="008E2BC0" w:rsidRDefault="0078325E" w:rsidP="0078325E">
      <w:pPr>
        <w:spacing w:after="0" w:line="480" w:lineRule="auto"/>
        <w:jc w:val="both"/>
        <w:rPr>
          <w:rFonts w:ascii="Times New Roman" w:eastAsia="Calibri" w:hAnsi="Times New Roman" w:cs="Times New Roman"/>
          <w:sz w:val="24"/>
          <w:szCs w:val="24"/>
          <w:lang w:val="en-ZW"/>
        </w:rPr>
      </w:pPr>
    </w:p>
    <w:p w:rsidR="0078325E" w:rsidRPr="008E2BC0" w:rsidRDefault="0078325E" w:rsidP="00F841F2">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Condonation is not simply granted by virtue of the mere fact that a party ha</w:t>
      </w:r>
      <w:r w:rsidR="008938C5" w:rsidRPr="008E2BC0">
        <w:rPr>
          <w:rFonts w:ascii="Times New Roman" w:eastAsia="Calibri" w:hAnsi="Times New Roman" w:cs="Times New Roman"/>
          <w:sz w:val="24"/>
          <w:szCs w:val="24"/>
          <w:lang w:val="en-ZW"/>
        </w:rPr>
        <w:t>s sought it.  This was emphasized</w:t>
      </w:r>
      <w:r w:rsidRPr="008E2BC0">
        <w:rPr>
          <w:rFonts w:ascii="Times New Roman" w:eastAsia="Calibri" w:hAnsi="Times New Roman" w:cs="Times New Roman"/>
          <w:sz w:val="24"/>
          <w:szCs w:val="24"/>
          <w:lang w:val="en-ZW"/>
        </w:rPr>
        <w:t xml:space="preserve"> by ZIYAMBI JA in </w:t>
      </w:r>
      <w:r w:rsidR="006D0039" w:rsidRPr="008E2BC0">
        <w:rPr>
          <w:rFonts w:ascii="Times New Roman" w:eastAsia="Calibri" w:hAnsi="Times New Roman" w:cs="Times New Roman"/>
          <w:i/>
          <w:sz w:val="24"/>
          <w:szCs w:val="24"/>
          <w:lang w:val="en-ZW"/>
        </w:rPr>
        <w:t xml:space="preserve">Zimslate </w:t>
      </w:r>
      <w:r w:rsidRPr="008E2BC0">
        <w:rPr>
          <w:rFonts w:ascii="Times New Roman" w:eastAsia="Calibri" w:hAnsi="Times New Roman" w:cs="Times New Roman"/>
          <w:i/>
          <w:sz w:val="24"/>
          <w:szCs w:val="24"/>
          <w:lang w:val="en-ZW"/>
        </w:rPr>
        <w:t>Quartize (Pvt) Ltd &amp; Ors v Central African Building Society</w:t>
      </w:r>
      <w:r w:rsidRPr="008E2BC0">
        <w:rPr>
          <w:rFonts w:ascii="Times New Roman" w:eastAsia="Calibri" w:hAnsi="Times New Roman" w:cs="Times New Roman"/>
          <w:sz w:val="24"/>
          <w:szCs w:val="24"/>
          <w:lang w:val="en-ZW"/>
        </w:rPr>
        <w:t xml:space="preserve"> SC 34/17 </w:t>
      </w:r>
      <w:r w:rsidR="006D0039" w:rsidRPr="008E2BC0">
        <w:rPr>
          <w:rFonts w:ascii="Times New Roman" w:eastAsia="Calibri" w:hAnsi="Times New Roman" w:cs="Times New Roman"/>
          <w:sz w:val="24"/>
          <w:szCs w:val="24"/>
          <w:lang w:val="en-ZW"/>
        </w:rPr>
        <w:t>as follows</w:t>
      </w:r>
      <w:r w:rsidRPr="008E2BC0">
        <w:rPr>
          <w:rFonts w:ascii="Times New Roman" w:eastAsia="Calibri" w:hAnsi="Times New Roman" w:cs="Times New Roman"/>
          <w:sz w:val="24"/>
          <w:szCs w:val="24"/>
          <w:lang w:val="en-ZW"/>
        </w:rPr>
        <w:t xml:space="preserve"> at p 7 of the cyclostyled judgment:</w:t>
      </w:r>
    </w:p>
    <w:p w:rsidR="0078325E" w:rsidRPr="008E2BC0" w:rsidRDefault="0078325E" w:rsidP="0078325E">
      <w:pPr>
        <w:spacing w:after="0" w:line="240" w:lineRule="auto"/>
        <w:ind w:left="567"/>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lastRenderedPageBreak/>
        <w:t>“An applicant, who has infringed the rules of the court before which he appears, must apply for condonation and in that application explain the reasons for the infraction.  He must take the court into his confidence and give an honest account of his default in order to enable the court to arrive at a decision as to whether to grant the indulgence sought.  An applicant who takes the attitude that indulgences, including that of condonation, are there for the asking does himself a disservice as he takes the risk of having his application dismissed.”</w:t>
      </w:r>
    </w:p>
    <w:p w:rsidR="0078325E" w:rsidRPr="008E2BC0" w:rsidRDefault="0078325E" w:rsidP="0078325E">
      <w:pPr>
        <w:spacing w:after="0" w:line="480" w:lineRule="auto"/>
        <w:ind w:left="720" w:firstLine="414"/>
        <w:jc w:val="both"/>
        <w:rPr>
          <w:rFonts w:ascii="Times New Roman" w:eastAsia="Calibri" w:hAnsi="Times New Roman" w:cs="Times New Roman"/>
          <w:sz w:val="24"/>
          <w:szCs w:val="24"/>
          <w:lang w:val="en-ZW"/>
        </w:rPr>
      </w:pPr>
    </w:p>
    <w:p w:rsidR="0078325E" w:rsidRPr="008E2BC0" w:rsidRDefault="0078325E" w:rsidP="00D10A62">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The factors to be considered by the court were outlined by BHUNU JA in </w:t>
      </w:r>
      <w:r w:rsidRPr="008E2BC0">
        <w:rPr>
          <w:rFonts w:ascii="Times New Roman" w:eastAsia="Calibri" w:hAnsi="Times New Roman" w:cs="Times New Roman"/>
          <w:i/>
          <w:sz w:val="24"/>
          <w:szCs w:val="24"/>
          <w:lang w:val="en-ZW"/>
        </w:rPr>
        <w:t>Mzite v Damafalls Investment (Pvt) Ltd &amp; Anor</w:t>
      </w:r>
      <w:r w:rsidRPr="008E2BC0">
        <w:rPr>
          <w:rFonts w:ascii="Times New Roman" w:eastAsia="Calibri" w:hAnsi="Times New Roman" w:cs="Times New Roman"/>
          <w:sz w:val="24"/>
          <w:szCs w:val="24"/>
          <w:lang w:val="en-ZW"/>
        </w:rPr>
        <w:t xml:space="preserve"> SC 21/18</w:t>
      </w:r>
      <w:r w:rsidR="00FB6DA4" w:rsidRPr="008E2BC0">
        <w:rPr>
          <w:rFonts w:ascii="Times New Roman" w:eastAsia="Calibri" w:hAnsi="Times New Roman" w:cs="Times New Roman"/>
          <w:sz w:val="24"/>
          <w:szCs w:val="24"/>
          <w:lang w:val="en-ZW"/>
        </w:rPr>
        <w:t>,</w:t>
      </w:r>
      <w:r w:rsidRPr="008E2BC0">
        <w:rPr>
          <w:rFonts w:ascii="Times New Roman" w:eastAsia="Calibri" w:hAnsi="Times New Roman" w:cs="Times New Roman"/>
          <w:sz w:val="24"/>
          <w:szCs w:val="24"/>
          <w:lang w:val="en-ZW"/>
        </w:rPr>
        <w:t xml:space="preserve"> where he expressed the following at p 2 of the cyclostyled judgment:</w:t>
      </w:r>
    </w:p>
    <w:p w:rsidR="0078325E" w:rsidRPr="008E2BC0" w:rsidRDefault="0043638D" w:rsidP="0043638D">
      <w:pPr>
        <w:spacing w:after="0" w:line="240" w:lineRule="auto"/>
        <w:ind w:left="567"/>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“The requirements for an application of this nature to succeed are well known as outlined in the case of </w:t>
      </w:r>
      <w:r w:rsidRPr="008E2BC0">
        <w:rPr>
          <w:rFonts w:ascii="Times New Roman" w:eastAsia="Calibri" w:hAnsi="Times New Roman" w:cs="Times New Roman"/>
          <w:i/>
          <w:sz w:val="24"/>
          <w:szCs w:val="24"/>
          <w:lang w:val="en-ZW"/>
        </w:rPr>
        <w:t xml:space="preserve">Kombayi v Berkout </w:t>
      </w:r>
      <w:r w:rsidRPr="008E2BC0">
        <w:rPr>
          <w:rFonts w:ascii="Times New Roman" w:eastAsia="Calibri" w:hAnsi="Times New Roman" w:cs="Times New Roman"/>
          <w:sz w:val="24"/>
          <w:szCs w:val="24"/>
          <w:lang w:val="en-ZW"/>
        </w:rPr>
        <w:t>1988 (1) ZLR 53 (S).  These are:</w:t>
      </w:r>
    </w:p>
    <w:p w:rsidR="0043638D" w:rsidRPr="008E2BC0" w:rsidRDefault="0043638D" w:rsidP="0043638D">
      <w:pPr>
        <w:pStyle w:val="ListParagraph"/>
        <w:numPr>
          <w:ilvl w:val="0"/>
          <w:numId w:val="10"/>
        </w:numPr>
        <w:spacing w:after="0" w:line="240" w:lineRule="auto"/>
        <w:ind w:hanging="76"/>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The extent of the delay;</w:t>
      </w:r>
    </w:p>
    <w:p w:rsidR="0043638D" w:rsidRPr="008E2BC0" w:rsidRDefault="0043638D" w:rsidP="0043638D">
      <w:pPr>
        <w:pStyle w:val="ListParagraph"/>
        <w:numPr>
          <w:ilvl w:val="0"/>
          <w:numId w:val="10"/>
        </w:numPr>
        <w:spacing w:after="0" w:line="240" w:lineRule="auto"/>
        <w:ind w:left="1418" w:hanging="567"/>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The reasonableness of the explanation for the delay; and </w:t>
      </w:r>
    </w:p>
    <w:p w:rsidR="0043638D" w:rsidRPr="008E2BC0" w:rsidRDefault="0043638D" w:rsidP="0043638D">
      <w:pPr>
        <w:pStyle w:val="ListParagraph"/>
        <w:numPr>
          <w:ilvl w:val="0"/>
          <w:numId w:val="10"/>
        </w:numPr>
        <w:spacing w:after="0" w:line="480" w:lineRule="auto"/>
        <w:ind w:hanging="76"/>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The prospects of success on appeal.”</w:t>
      </w:r>
    </w:p>
    <w:p w:rsidR="0078325E" w:rsidRPr="008E2BC0" w:rsidRDefault="0078325E" w:rsidP="0078325E">
      <w:pPr>
        <w:spacing w:after="0" w:line="480" w:lineRule="auto"/>
        <w:ind w:left="720" w:firstLine="414"/>
        <w:jc w:val="both"/>
        <w:rPr>
          <w:rFonts w:ascii="Times New Roman" w:eastAsia="Calibri" w:hAnsi="Times New Roman" w:cs="Times New Roman"/>
          <w:sz w:val="24"/>
          <w:szCs w:val="24"/>
          <w:lang w:val="en-ZW"/>
        </w:rPr>
      </w:pPr>
    </w:p>
    <w:p w:rsidR="0043638D" w:rsidRPr="008E2BC0" w:rsidRDefault="0078325E" w:rsidP="00D10A62">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Condonation is thus an indulgence granted when the court is satisfied that there is </w:t>
      </w:r>
      <w:r w:rsidR="006D0039" w:rsidRPr="008E2BC0">
        <w:rPr>
          <w:rFonts w:ascii="Times New Roman" w:eastAsia="Calibri" w:hAnsi="Times New Roman" w:cs="Times New Roman"/>
          <w:sz w:val="24"/>
          <w:szCs w:val="24"/>
          <w:lang w:val="en-ZW"/>
        </w:rPr>
        <w:t>“</w:t>
      </w:r>
      <w:r w:rsidRPr="008E2BC0">
        <w:rPr>
          <w:rFonts w:ascii="Times New Roman" w:eastAsia="Calibri" w:hAnsi="Times New Roman" w:cs="Times New Roman"/>
          <w:sz w:val="24"/>
          <w:szCs w:val="24"/>
          <w:lang w:val="en-ZW"/>
        </w:rPr>
        <w:t>good and sufficient cause</w:t>
      </w:r>
      <w:r w:rsidR="006D0039" w:rsidRPr="008E2BC0">
        <w:rPr>
          <w:rFonts w:ascii="Times New Roman" w:eastAsia="Calibri" w:hAnsi="Times New Roman" w:cs="Times New Roman"/>
          <w:sz w:val="24"/>
          <w:szCs w:val="24"/>
          <w:lang w:val="en-ZW"/>
        </w:rPr>
        <w:t>”</w:t>
      </w:r>
      <w:r w:rsidRPr="008E2BC0">
        <w:rPr>
          <w:rFonts w:ascii="Times New Roman" w:eastAsia="Calibri" w:hAnsi="Times New Roman" w:cs="Times New Roman"/>
          <w:sz w:val="24"/>
          <w:szCs w:val="24"/>
          <w:lang w:val="en-ZW"/>
        </w:rPr>
        <w:t xml:space="preserve"> for condoning the non-compliance with the rules.</w:t>
      </w:r>
      <w:r w:rsidR="0043638D" w:rsidRPr="008E2BC0">
        <w:rPr>
          <w:rFonts w:ascii="Times New Roman" w:eastAsia="Calibri" w:hAnsi="Times New Roman" w:cs="Times New Roman"/>
          <w:sz w:val="24"/>
          <w:szCs w:val="24"/>
          <w:lang w:val="en-ZW"/>
        </w:rPr>
        <w:t xml:space="preserve"> </w:t>
      </w:r>
      <w:r w:rsidR="006D0039" w:rsidRPr="008E2BC0">
        <w:rPr>
          <w:rFonts w:ascii="Times New Roman" w:eastAsia="Calibri" w:hAnsi="Times New Roman" w:cs="Times New Roman"/>
          <w:sz w:val="24"/>
          <w:szCs w:val="24"/>
          <w:lang w:val="en-ZW"/>
        </w:rPr>
        <w:t xml:space="preserve"> Good and sufficient cause is assessed</w:t>
      </w:r>
      <w:r w:rsidR="0043638D" w:rsidRPr="008E2BC0">
        <w:rPr>
          <w:rFonts w:ascii="Times New Roman" w:eastAsia="Calibri" w:hAnsi="Times New Roman" w:cs="Times New Roman"/>
          <w:sz w:val="24"/>
          <w:szCs w:val="24"/>
          <w:lang w:val="en-ZW"/>
        </w:rPr>
        <w:t xml:space="preserve"> by considering</w:t>
      </w:r>
      <w:r w:rsidR="006D0039" w:rsidRPr="008E2BC0">
        <w:rPr>
          <w:rFonts w:ascii="Times New Roman" w:eastAsia="Calibri" w:hAnsi="Times New Roman" w:cs="Times New Roman"/>
          <w:sz w:val="24"/>
          <w:szCs w:val="24"/>
          <w:lang w:val="en-ZW"/>
        </w:rPr>
        <w:t>,</w:t>
      </w:r>
      <w:r w:rsidR="0043638D" w:rsidRPr="008E2BC0">
        <w:rPr>
          <w:rFonts w:ascii="Times New Roman" w:eastAsia="Calibri" w:hAnsi="Times New Roman" w:cs="Times New Roman"/>
          <w:sz w:val="24"/>
          <w:szCs w:val="24"/>
          <w:lang w:val="en-ZW"/>
        </w:rPr>
        <w:t xml:space="preserve"> cumulatively, the extent of the delay, the explanation for that delay and the strength of the applicants’ case on appeal, or the prospects of its success.  See </w:t>
      </w:r>
      <w:r w:rsidR="0043638D" w:rsidRPr="008E2BC0">
        <w:rPr>
          <w:rFonts w:ascii="Times New Roman" w:eastAsia="Calibri" w:hAnsi="Times New Roman" w:cs="Times New Roman"/>
          <w:i/>
          <w:sz w:val="24"/>
          <w:szCs w:val="24"/>
          <w:lang w:val="en-ZW"/>
        </w:rPr>
        <w:t>Bonnyview Estates (Pvt) Ltd v Zimbabwe Platinum Mines (Pvt) Ltd &amp; Anor</w:t>
      </w:r>
      <w:r w:rsidR="0043638D" w:rsidRPr="008E2BC0">
        <w:rPr>
          <w:rFonts w:ascii="Times New Roman" w:eastAsia="Calibri" w:hAnsi="Times New Roman" w:cs="Times New Roman"/>
          <w:sz w:val="24"/>
          <w:szCs w:val="24"/>
          <w:lang w:val="en-ZW"/>
        </w:rPr>
        <w:t xml:space="preserve"> SC 58/18.</w:t>
      </w:r>
      <w:r w:rsidRPr="008E2BC0">
        <w:rPr>
          <w:rFonts w:ascii="Times New Roman" w:eastAsia="Calibri" w:hAnsi="Times New Roman" w:cs="Times New Roman"/>
          <w:sz w:val="24"/>
          <w:szCs w:val="24"/>
          <w:lang w:val="en-ZW"/>
        </w:rPr>
        <w:t xml:space="preserve"> </w:t>
      </w:r>
    </w:p>
    <w:p w:rsidR="0043638D" w:rsidRPr="008E2BC0" w:rsidRDefault="0043638D" w:rsidP="0043638D">
      <w:pPr>
        <w:spacing w:after="0" w:line="480" w:lineRule="auto"/>
        <w:jc w:val="both"/>
        <w:rPr>
          <w:rFonts w:ascii="Times New Roman" w:eastAsia="Calibri" w:hAnsi="Times New Roman" w:cs="Times New Roman"/>
          <w:sz w:val="24"/>
          <w:szCs w:val="24"/>
          <w:lang w:val="en-ZW"/>
        </w:rPr>
      </w:pPr>
    </w:p>
    <w:p w:rsidR="0043638D" w:rsidRPr="008E2BC0" w:rsidRDefault="0043638D" w:rsidP="0043638D">
      <w:pPr>
        <w:spacing w:after="0" w:line="480" w:lineRule="auto"/>
        <w:jc w:val="both"/>
        <w:rPr>
          <w:rFonts w:ascii="Times New Roman" w:eastAsia="Calibri" w:hAnsi="Times New Roman" w:cs="Times New Roman"/>
          <w:b/>
          <w:sz w:val="24"/>
          <w:szCs w:val="24"/>
          <w:lang w:val="en-ZW"/>
        </w:rPr>
      </w:pPr>
      <w:r w:rsidRPr="008E2BC0">
        <w:rPr>
          <w:rFonts w:ascii="Times New Roman" w:eastAsia="Calibri" w:hAnsi="Times New Roman" w:cs="Times New Roman"/>
          <w:b/>
          <w:sz w:val="24"/>
          <w:szCs w:val="24"/>
          <w:lang w:val="en-ZW"/>
        </w:rPr>
        <w:t>APPLICATION OF THE LAW TO THE FACTS</w:t>
      </w:r>
    </w:p>
    <w:p w:rsidR="0043638D" w:rsidRPr="008E2BC0" w:rsidRDefault="0043638D" w:rsidP="00D10A62">
      <w:pPr>
        <w:pStyle w:val="ListParagraph"/>
        <w:numPr>
          <w:ilvl w:val="0"/>
          <w:numId w:val="11"/>
        </w:numPr>
        <w:spacing w:after="0" w:line="480" w:lineRule="auto"/>
        <w:ind w:left="567" w:hanging="567"/>
        <w:jc w:val="both"/>
        <w:rPr>
          <w:rFonts w:ascii="Times New Roman" w:eastAsia="Calibri" w:hAnsi="Times New Roman" w:cs="Times New Roman"/>
          <w:b/>
          <w:sz w:val="24"/>
          <w:szCs w:val="24"/>
          <w:lang w:val="en-ZW"/>
        </w:rPr>
      </w:pPr>
      <w:r w:rsidRPr="008E2BC0">
        <w:rPr>
          <w:rFonts w:ascii="Times New Roman" w:eastAsia="Calibri" w:hAnsi="Times New Roman" w:cs="Times New Roman"/>
          <w:b/>
          <w:sz w:val="24"/>
          <w:szCs w:val="24"/>
          <w:lang w:val="en-ZW"/>
        </w:rPr>
        <w:t>The extent of the delay and reasonableness of the explanation.</w:t>
      </w:r>
    </w:p>
    <w:p w:rsidR="00971C1F" w:rsidRPr="008E2BC0" w:rsidRDefault="0043638D" w:rsidP="00D10A62">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The applicants ought to have noted their appeal </w:t>
      </w:r>
      <w:r w:rsidR="008E2BC0">
        <w:rPr>
          <w:rFonts w:ascii="Times New Roman" w:eastAsia="Calibri" w:hAnsi="Times New Roman" w:cs="Times New Roman"/>
          <w:sz w:val="24"/>
          <w:szCs w:val="24"/>
          <w:lang w:val="en-ZW"/>
        </w:rPr>
        <w:t>fifteen days after 24 September </w:t>
      </w:r>
      <w:r w:rsidRPr="008E2BC0">
        <w:rPr>
          <w:rFonts w:ascii="Times New Roman" w:eastAsia="Calibri" w:hAnsi="Times New Roman" w:cs="Times New Roman"/>
          <w:sz w:val="24"/>
          <w:szCs w:val="24"/>
          <w:lang w:val="en-ZW"/>
        </w:rPr>
        <w:t>2015</w:t>
      </w:r>
      <w:r w:rsidR="00FB6DA4" w:rsidRPr="008E2BC0">
        <w:rPr>
          <w:rFonts w:ascii="Times New Roman" w:eastAsia="Calibri" w:hAnsi="Times New Roman" w:cs="Times New Roman"/>
          <w:sz w:val="24"/>
          <w:szCs w:val="24"/>
          <w:lang w:val="en-ZW"/>
        </w:rPr>
        <w:t>,</w:t>
      </w:r>
      <w:r w:rsidRPr="008E2BC0">
        <w:rPr>
          <w:rFonts w:ascii="Times New Roman" w:eastAsia="Calibri" w:hAnsi="Times New Roman" w:cs="Times New Roman"/>
          <w:sz w:val="24"/>
          <w:szCs w:val="24"/>
          <w:lang w:val="en-ZW"/>
        </w:rPr>
        <w:t xml:space="preserve"> being the date </w:t>
      </w:r>
      <w:r w:rsidR="00D10A62" w:rsidRPr="008E2BC0">
        <w:rPr>
          <w:rFonts w:ascii="Times New Roman" w:eastAsia="Calibri" w:hAnsi="Times New Roman" w:cs="Times New Roman"/>
          <w:sz w:val="24"/>
          <w:szCs w:val="24"/>
          <w:lang w:val="en-ZW"/>
        </w:rPr>
        <w:t>t</w:t>
      </w:r>
      <w:r w:rsidRPr="008E2BC0">
        <w:rPr>
          <w:rFonts w:ascii="Times New Roman" w:eastAsia="Calibri" w:hAnsi="Times New Roman" w:cs="Times New Roman"/>
          <w:sz w:val="24"/>
          <w:szCs w:val="24"/>
          <w:lang w:val="en-ZW"/>
        </w:rPr>
        <w:t xml:space="preserve">he judgment appealed against was handed down.  They were thus required to note their appeal by 16 October 2015.  The applicants </w:t>
      </w:r>
      <w:r w:rsidR="00435153" w:rsidRPr="008E2BC0">
        <w:rPr>
          <w:rFonts w:ascii="Times New Roman" w:eastAsia="Calibri" w:hAnsi="Times New Roman" w:cs="Times New Roman"/>
          <w:sz w:val="24"/>
          <w:szCs w:val="24"/>
          <w:lang w:val="en-ZW"/>
        </w:rPr>
        <w:t xml:space="preserve">initially </w:t>
      </w:r>
      <w:r w:rsidRPr="008E2BC0">
        <w:rPr>
          <w:rFonts w:ascii="Times New Roman" w:eastAsia="Calibri" w:hAnsi="Times New Roman" w:cs="Times New Roman"/>
          <w:sz w:val="24"/>
          <w:szCs w:val="24"/>
          <w:lang w:val="en-ZW"/>
        </w:rPr>
        <w:t>noted their appeal</w:t>
      </w:r>
      <w:r w:rsidR="00435153" w:rsidRPr="008E2BC0">
        <w:rPr>
          <w:rFonts w:ascii="Times New Roman" w:eastAsia="Calibri" w:hAnsi="Times New Roman" w:cs="Times New Roman"/>
          <w:sz w:val="24"/>
          <w:szCs w:val="24"/>
          <w:lang w:val="en-ZW"/>
        </w:rPr>
        <w:t xml:space="preserve"> timeously</w:t>
      </w:r>
      <w:r w:rsidRPr="008E2BC0">
        <w:rPr>
          <w:rFonts w:ascii="Times New Roman" w:eastAsia="Calibri" w:hAnsi="Times New Roman" w:cs="Times New Roman"/>
          <w:sz w:val="24"/>
          <w:szCs w:val="24"/>
          <w:lang w:val="en-ZW"/>
        </w:rPr>
        <w:t xml:space="preserve"> on 6 October 2015 but the appeal was deemed abandoned after they failed to pay costs for the preparation of the record.  From the time the appeal was deemed abandoned </w:t>
      </w:r>
      <w:r w:rsidRPr="008E2BC0">
        <w:rPr>
          <w:rFonts w:ascii="Times New Roman" w:eastAsia="Calibri" w:hAnsi="Times New Roman" w:cs="Times New Roman"/>
          <w:sz w:val="24"/>
          <w:szCs w:val="24"/>
          <w:lang w:val="en-ZW"/>
        </w:rPr>
        <w:lastRenderedPageBreak/>
        <w:t xml:space="preserve">to the time this application for condonation </w:t>
      </w:r>
      <w:r w:rsidR="00971C1F" w:rsidRPr="008E2BC0">
        <w:rPr>
          <w:rFonts w:ascii="Times New Roman" w:eastAsia="Calibri" w:hAnsi="Times New Roman" w:cs="Times New Roman"/>
          <w:sz w:val="24"/>
          <w:szCs w:val="24"/>
          <w:lang w:val="en-ZW"/>
        </w:rPr>
        <w:t xml:space="preserve">of failing to note an appeal within the prescribed time limits and extension of time within which to note an appeal was filed, a period of three and a half years had lapsed.  Such a long delay </w:t>
      </w:r>
      <w:r w:rsidR="00435153" w:rsidRPr="008E2BC0">
        <w:rPr>
          <w:rFonts w:ascii="Times New Roman" w:eastAsia="Calibri" w:hAnsi="Times New Roman" w:cs="Times New Roman"/>
          <w:sz w:val="24"/>
          <w:szCs w:val="24"/>
          <w:lang w:val="en-ZW"/>
        </w:rPr>
        <w:t>is indeed inordinate, as correctly conceded.</w:t>
      </w:r>
      <w:r w:rsidR="00971C1F" w:rsidRPr="008E2BC0">
        <w:rPr>
          <w:rFonts w:ascii="Times New Roman" w:eastAsia="Calibri" w:hAnsi="Times New Roman" w:cs="Times New Roman"/>
          <w:sz w:val="24"/>
          <w:szCs w:val="24"/>
          <w:lang w:val="en-ZW"/>
        </w:rPr>
        <w:t xml:space="preserve">  Three and a half years is too substantial a period for a litigant to do nothing.</w:t>
      </w:r>
    </w:p>
    <w:p w:rsidR="00971C1F" w:rsidRPr="008E2BC0" w:rsidRDefault="00971C1F" w:rsidP="0078325E">
      <w:pPr>
        <w:spacing w:after="0" w:line="480" w:lineRule="auto"/>
        <w:ind w:left="720" w:firstLine="414"/>
        <w:jc w:val="both"/>
        <w:rPr>
          <w:rFonts w:ascii="Times New Roman" w:eastAsia="Calibri" w:hAnsi="Times New Roman" w:cs="Times New Roman"/>
          <w:sz w:val="24"/>
          <w:szCs w:val="24"/>
          <w:lang w:val="en-ZW"/>
        </w:rPr>
      </w:pPr>
    </w:p>
    <w:p w:rsidR="00971C1F" w:rsidRPr="008E2BC0" w:rsidRDefault="00435153" w:rsidP="00D10A62">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As an explanation for the delay, t</w:t>
      </w:r>
      <w:r w:rsidR="00971C1F" w:rsidRPr="008E2BC0">
        <w:rPr>
          <w:rFonts w:ascii="Times New Roman" w:eastAsia="Calibri" w:hAnsi="Times New Roman" w:cs="Times New Roman"/>
          <w:sz w:val="24"/>
          <w:szCs w:val="24"/>
          <w:lang w:val="en-ZW"/>
        </w:rPr>
        <w:t>he applicants contend that they failed to pay the requested costs for the preparation of the record of appeal because they were unable to secure the necessary funds.  The reason proffered by the applicants for failure to make an application for reinstatement of their appeal after it had been deemed abandoned is because of the wrong advice which they purportedly received from their legal practitioner.  Th</w:t>
      </w:r>
      <w:r w:rsidRPr="008E2BC0">
        <w:rPr>
          <w:rFonts w:ascii="Times New Roman" w:eastAsia="Calibri" w:hAnsi="Times New Roman" w:cs="Times New Roman"/>
          <w:sz w:val="24"/>
          <w:szCs w:val="24"/>
          <w:lang w:val="en-ZW"/>
        </w:rPr>
        <w:t>e wrong advice of the applicant</w:t>
      </w:r>
      <w:r w:rsidR="00971C1F" w:rsidRPr="008E2BC0">
        <w:rPr>
          <w:rFonts w:ascii="Times New Roman" w:eastAsia="Calibri" w:hAnsi="Times New Roman" w:cs="Times New Roman"/>
          <w:sz w:val="24"/>
          <w:szCs w:val="24"/>
          <w:lang w:val="en-ZW"/>
        </w:rPr>
        <w:t>s</w:t>
      </w:r>
      <w:r w:rsidRPr="008E2BC0">
        <w:rPr>
          <w:rFonts w:ascii="Times New Roman" w:eastAsia="Calibri" w:hAnsi="Times New Roman" w:cs="Times New Roman"/>
          <w:sz w:val="24"/>
          <w:szCs w:val="24"/>
          <w:lang w:val="en-ZW"/>
        </w:rPr>
        <w:t>’</w:t>
      </w:r>
      <w:r w:rsidR="00971C1F" w:rsidRPr="008E2BC0">
        <w:rPr>
          <w:rFonts w:ascii="Times New Roman" w:eastAsia="Calibri" w:hAnsi="Times New Roman" w:cs="Times New Roman"/>
          <w:sz w:val="24"/>
          <w:szCs w:val="24"/>
          <w:lang w:val="en-ZW"/>
        </w:rPr>
        <w:t xml:space="preserve"> erstwhile legal practitioners, which is pleaded by the applicants, cannot be accepted as a reasonable explanation.  The applicants cannot blame their legal practitioners of choice for their misfortune.</w:t>
      </w:r>
    </w:p>
    <w:p w:rsidR="00971C1F" w:rsidRPr="008E2BC0" w:rsidRDefault="00971C1F" w:rsidP="0078325E">
      <w:pPr>
        <w:spacing w:after="0" w:line="480" w:lineRule="auto"/>
        <w:ind w:left="720" w:firstLine="414"/>
        <w:jc w:val="both"/>
        <w:rPr>
          <w:rFonts w:ascii="Times New Roman" w:eastAsia="Calibri" w:hAnsi="Times New Roman" w:cs="Times New Roman"/>
          <w:sz w:val="24"/>
          <w:szCs w:val="24"/>
          <w:lang w:val="en-ZW"/>
        </w:rPr>
      </w:pPr>
    </w:p>
    <w:p w:rsidR="005411E6" w:rsidRPr="008E2BC0" w:rsidRDefault="00971C1F" w:rsidP="00D10A62">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In </w:t>
      </w:r>
      <w:r w:rsidRPr="008E2BC0">
        <w:rPr>
          <w:rFonts w:ascii="Times New Roman" w:eastAsia="Calibri" w:hAnsi="Times New Roman" w:cs="Times New Roman"/>
          <w:i/>
          <w:sz w:val="24"/>
          <w:szCs w:val="24"/>
          <w:lang w:val="en-ZW"/>
        </w:rPr>
        <w:t>Kodzwa v Secretary for Health &amp; Anor</w:t>
      </w:r>
      <w:r w:rsidRPr="008E2BC0">
        <w:rPr>
          <w:rFonts w:ascii="Times New Roman" w:eastAsia="Calibri" w:hAnsi="Times New Roman" w:cs="Times New Roman"/>
          <w:sz w:val="24"/>
          <w:szCs w:val="24"/>
          <w:lang w:val="en-ZW"/>
        </w:rPr>
        <w:t xml:space="preserve"> 1999 (1) ZLR 313 (S) at 317E, SANDURA JA cited with approval STEYN CJ in </w:t>
      </w:r>
      <w:r w:rsidRPr="008E2BC0">
        <w:rPr>
          <w:rFonts w:ascii="Times New Roman" w:eastAsia="Calibri" w:hAnsi="Times New Roman" w:cs="Times New Roman"/>
          <w:i/>
          <w:sz w:val="24"/>
          <w:szCs w:val="24"/>
          <w:lang w:val="en-ZW"/>
        </w:rPr>
        <w:t>Saloojee and Another v Minister of Community Development</w:t>
      </w:r>
      <w:r w:rsidRPr="008E2BC0">
        <w:rPr>
          <w:rFonts w:ascii="Times New Roman" w:eastAsia="Calibri" w:hAnsi="Times New Roman" w:cs="Times New Roman"/>
          <w:sz w:val="24"/>
          <w:szCs w:val="24"/>
          <w:lang w:val="en-ZW"/>
        </w:rPr>
        <w:t xml:space="preserve"> 1965 (2) SA 135(A) at 141 C</w:t>
      </w:r>
      <w:r w:rsidR="00435153" w:rsidRPr="008E2BC0">
        <w:rPr>
          <w:rFonts w:ascii="Times New Roman" w:eastAsia="Calibri" w:hAnsi="Times New Roman" w:cs="Times New Roman"/>
          <w:sz w:val="24"/>
          <w:szCs w:val="24"/>
          <w:lang w:val="en-ZW"/>
        </w:rPr>
        <w:t>-E wherein the court stated</w:t>
      </w:r>
      <w:r w:rsidRPr="008E2BC0">
        <w:rPr>
          <w:rFonts w:ascii="Times New Roman" w:eastAsia="Calibri" w:hAnsi="Times New Roman" w:cs="Times New Roman"/>
          <w:sz w:val="24"/>
          <w:szCs w:val="24"/>
          <w:lang w:val="en-ZW"/>
        </w:rPr>
        <w:t>:</w:t>
      </w:r>
      <w:r w:rsidR="0043638D" w:rsidRPr="008E2BC0">
        <w:rPr>
          <w:rFonts w:ascii="Times New Roman" w:eastAsia="Calibri" w:hAnsi="Times New Roman" w:cs="Times New Roman"/>
          <w:sz w:val="24"/>
          <w:szCs w:val="24"/>
          <w:lang w:val="en-ZW"/>
        </w:rPr>
        <w:t xml:space="preserve"> </w:t>
      </w:r>
    </w:p>
    <w:p w:rsidR="005411E6" w:rsidRPr="008E2BC0" w:rsidRDefault="005411E6" w:rsidP="00DA17B1">
      <w:pPr>
        <w:spacing w:after="0" w:line="240" w:lineRule="auto"/>
        <w:ind w:left="567"/>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“I should point out however, that it has not at any time been held that condonation will not in any circumstances</w:t>
      </w:r>
      <w:r w:rsidR="00DA17B1" w:rsidRPr="008E2BC0">
        <w:rPr>
          <w:rFonts w:ascii="Times New Roman" w:eastAsia="Calibri" w:hAnsi="Times New Roman" w:cs="Times New Roman"/>
          <w:sz w:val="24"/>
          <w:szCs w:val="24"/>
          <w:lang w:val="en-ZW"/>
        </w:rPr>
        <w:t xml:space="preserve"> be withheld if the blame lies with the attorney.  There is a limit beyond which a litigant cannot escape the results of his attorney’s lack of diligence or the insufficiency of the explanation tendered.  To hold otherwise might have a disastrous effect upon the observance of the rules of this Court. Consideration</w:t>
      </w:r>
      <w:r w:rsidR="00435153" w:rsidRPr="008E2BC0">
        <w:rPr>
          <w:rFonts w:ascii="Times New Roman" w:eastAsia="Calibri" w:hAnsi="Times New Roman" w:cs="Times New Roman"/>
          <w:sz w:val="24"/>
          <w:szCs w:val="24"/>
          <w:lang w:val="en-ZW"/>
        </w:rPr>
        <w:t>s</w:t>
      </w:r>
      <w:r w:rsidR="00DA17B1" w:rsidRPr="008E2BC0">
        <w:rPr>
          <w:rFonts w:ascii="Times New Roman" w:eastAsia="Calibri" w:hAnsi="Times New Roman" w:cs="Times New Roman"/>
          <w:sz w:val="24"/>
          <w:szCs w:val="24"/>
          <w:lang w:val="en-ZW"/>
        </w:rPr>
        <w:t xml:space="preserve"> </w:t>
      </w:r>
      <w:r w:rsidR="00DA17B1" w:rsidRPr="008E2BC0">
        <w:rPr>
          <w:rFonts w:ascii="Times New Roman" w:eastAsia="Calibri" w:hAnsi="Times New Roman" w:cs="Times New Roman"/>
          <w:i/>
          <w:sz w:val="24"/>
          <w:szCs w:val="24"/>
          <w:lang w:val="en-ZW"/>
        </w:rPr>
        <w:t>ad misericordiam</w:t>
      </w:r>
      <w:r w:rsidR="00DA17B1" w:rsidRPr="008E2BC0">
        <w:rPr>
          <w:rFonts w:ascii="Times New Roman" w:eastAsia="Calibri" w:hAnsi="Times New Roman" w:cs="Times New Roman"/>
          <w:sz w:val="24"/>
          <w:szCs w:val="24"/>
          <w:lang w:val="en-ZW"/>
        </w:rPr>
        <w:t xml:space="preserve"> should not be allowed to become an invitation for laxity.  In fact, this Court has been lately burdened with an undue and increasing number of applications for condonation in which the failure to comply with the rules of this Court was due to negligence on the part of the attorney.  The attorney</w:t>
      </w:r>
      <w:r w:rsidRPr="008E2BC0">
        <w:rPr>
          <w:rFonts w:ascii="Times New Roman" w:eastAsia="Calibri" w:hAnsi="Times New Roman" w:cs="Times New Roman"/>
          <w:sz w:val="24"/>
          <w:szCs w:val="24"/>
          <w:lang w:val="en-ZW"/>
        </w:rPr>
        <w:t xml:space="preserve"> </w:t>
      </w:r>
      <w:r w:rsidR="00DA17B1" w:rsidRPr="008E2BC0">
        <w:rPr>
          <w:rFonts w:ascii="Times New Roman" w:eastAsia="Calibri" w:hAnsi="Times New Roman" w:cs="Times New Roman"/>
          <w:sz w:val="24"/>
          <w:szCs w:val="24"/>
          <w:lang w:val="en-ZW"/>
        </w:rPr>
        <w:t>after all is the agent whom the litigant has chosen for himself, and there is little reason why, in regard to condonation for failure to comply with a rule of court, the litigant should be absolved from the normal consequences of such a relationship.”</w:t>
      </w:r>
    </w:p>
    <w:p w:rsidR="005411E6" w:rsidRPr="008E2BC0" w:rsidRDefault="005411E6" w:rsidP="0078325E">
      <w:pPr>
        <w:spacing w:after="0" w:line="480" w:lineRule="auto"/>
        <w:ind w:left="720" w:firstLine="414"/>
        <w:jc w:val="both"/>
        <w:rPr>
          <w:rFonts w:ascii="Times New Roman" w:eastAsia="Calibri" w:hAnsi="Times New Roman" w:cs="Times New Roman"/>
          <w:sz w:val="24"/>
          <w:szCs w:val="24"/>
          <w:lang w:val="en-ZW"/>
        </w:rPr>
      </w:pPr>
    </w:p>
    <w:p w:rsidR="008E145C" w:rsidRPr="008E2BC0" w:rsidRDefault="005411E6" w:rsidP="00D10A62">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lastRenderedPageBreak/>
        <w:t>As such the applicants cannot seek to escape the consequences of their actions to timeously note their application for condonation by blaming their legal practitioner.  It would have been prudent if the responsible legal practitioner had filed an affidavit admitting fault and explaining in some detail what happened, then this Court would be in a position to decide whether the applicants should not be visited with the sins of their legal practitioners.</w:t>
      </w:r>
      <w:r w:rsidR="00E4718D" w:rsidRPr="008E2BC0">
        <w:rPr>
          <w:rFonts w:ascii="Times New Roman" w:eastAsia="Calibri" w:hAnsi="Times New Roman" w:cs="Times New Roman"/>
          <w:sz w:val="24"/>
          <w:szCs w:val="24"/>
          <w:lang w:val="en-ZW"/>
        </w:rPr>
        <w:t xml:space="preserve">  See </w:t>
      </w:r>
      <w:r w:rsidR="00E4718D" w:rsidRPr="008E2BC0">
        <w:rPr>
          <w:rFonts w:ascii="Times New Roman" w:eastAsia="Calibri" w:hAnsi="Times New Roman" w:cs="Times New Roman"/>
          <w:i/>
          <w:sz w:val="24"/>
          <w:szCs w:val="24"/>
          <w:lang w:val="en-ZW"/>
        </w:rPr>
        <w:t xml:space="preserve">Diocesan Trustees for the Diocese of Harare v The Church of the Province of Central Africa </w:t>
      </w:r>
      <w:r w:rsidR="00E4718D" w:rsidRPr="008E2BC0">
        <w:rPr>
          <w:rFonts w:ascii="Times New Roman" w:eastAsia="Calibri" w:hAnsi="Times New Roman" w:cs="Times New Roman"/>
          <w:sz w:val="24"/>
          <w:szCs w:val="24"/>
          <w:lang w:val="en-ZW"/>
        </w:rPr>
        <w:t>2010 (1) ZLR 267 (S).  T</w:t>
      </w:r>
      <w:r w:rsidR="003A6835" w:rsidRPr="008E2BC0">
        <w:rPr>
          <w:rFonts w:ascii="Times New Roman" w:eastAsia="Calibri" w:hAnsi="Times New Roman" w:cs="Times New Roman"/>
          <w:sz w:val="24"/>
          <w:szCs w:val="24"/>
          <w:lang w:val="en-ZW"/>
        </w:rPr>
        <w:t>he delay of three and a half years which the appl</w:t>
      </w:r>
      <w:r w:rsidR="00435153" w:rsidRPr="008E2BC0">
        <w:rPr>
          <w:rFonts w:ascii="Times New Roman" w:eastAsia="Calibri" w:hAnsi="Times New Roman" w:cs="Times New Roman"/>
          <w:sz w:val="24"/>
          <w:szCs w:val="24"/>
          <w:lang w:val="en-ZW"/>
        </w:rPr>
        <w:t>icants took to make a proper</w:t>
      </w:r>
      <w:r w:rsidR="003A6835" w:rsidRPr="008E2BC0">
        <w:rPr>
          <w:rFonts w:ascii="Times New Roman" w:eastAsia="Calibri" w:hAnsi="Times New Roman" w:cs="Times New Roman"/>
          <w:sz w:val="24"/>
          <w:szCs w:val="24"/>
          <w:lang w:val="en-ZW"/>
        </w:rPr>
        <w:t xml:space="preserve"> application for condonation of late filing of an appeal is clearly inordinate and </w:t>
      </w:r>
      <w:r w:rsidR="002C2CB6" w:rsidRPr="008E2BC0">
        <w:rPr>
          <w:rFonts w:ascii="Times New Roman" w:eastAsia="Calibri" w:hAnsi="Times New Roman" w:cs="Times New Roman"/>
          <w:sz w:val="24"/>
          <w:szCs w:val="24"/>
          <w:lang w:val="en-ZW"/>
        </w:rPr>
        <w:t>the reason offered by the applicants for such delay cannot be accepted as a reasonable explanation.</w:t>
      </w:r>
    </w:p>
    <w:p w:rsidR="002C2CB6" w:rsidRPr="008E2BC0" w:rsidRDefault="002C2CB6" w:rsidP="0078325E">
      <w:pPr>
        <w:spacing w:after="0" w:line="480" w:lineRule="auto"/>
        <w:ind w:left="720" w:firstLine="414"/>
        <w:jc w:val="both"/>
        <w:rPr>
          <w:rFonts w:ascii="Times New Roman" w:eastAsia="Calibri" w:hAnsi="Times New Roman" w:cs="Times New Roman"/>
          <w:sz w:val="24"/>
          <w:szCs w:val="24"/>
          <w:lang w:val="en-ZW"/>
        </w:rPr>
      </w:pPr>
    </w:p>
    <w:p w:rsidR="002C2CB6" w:rsidRPr="008E2BC0" w:rsidRDefault="002C2CB6" w:rsidP="00D10A62">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The applicants submitted that they were prompted to make the present application because of the success of the </w:t>
      </w:r>
      <w:r w:rsidRPr="008E2BC0">
        <w:rPr>
          <w:rFonts w:ascii="Times New Roman" w:eastAsia="Calibri" w:hAnsi="Times New Roman" w:cs="Times New Roman"/>
          <w:i/>
          <w:sz w:val="24"/>
          <w:szCs w:val="24"/>
          <w:lang w:val="en-ZW"/>
        </w:rPr>
        <w:t>Mubvumbi</w:t>
      </w:r>
      <w:r w:rsidRPr="008E2BC0">
        <w:rPr>
          <w:rFonts w:ascii="Times New Roman" w:eastAsia="Calibri" w:hAnsi="Times New Roman" w:cs="Times New Roman"/>
          <w:sz w:val="24"/>
          <w:szCs w:val="24"/>
          <w:lang w:val="en-ZW"/>
        </w:rPr>
        <w:t xml:space="preserve"> case which they felt was on all fours with the circumstances of their case.  Clearly this reasoning does not justify </w:t>
      </w:r>
      <w:r w:rsidR="00435153" w:rsidRPr="008E2BC0">
        <w:rPr>
          <w:rFonts w:ascii="Times New Roman" w:eastAsia="Calibri" w:hAnsi="Times New Roman" w:cs="Times New Roman"/>
          <w:sz w:val="24"/>
          <w:szCs w:val="24"/>
          <w:lang w:val="en-ZW"/>
        </w:rPr>
        <w:t xml:space="preserve">the </w:t>
      </w:r>
      <w:r w:rsidRPr="008E2BC0">
        <w:rPr>
          <w:rFonts w:ascii="Times New Roman" w:eastAsia="Calibri" w:hAnsi="Times New Roman" w:cs="Times New Roman"/>
          <w:sz w:val="24"/>
          <w:szCs w:val="24"/>
          <w:lang w:val="en-ZW"/>
        </w:rPr>
        <w:t>granting of condonation because litigants cannot wait to be prompted by a favourable decision before they make their own applications.</w:t>
      </w:r>
    </w:p>
    <w:p w:rsidR="00C86E29" w:rsidRPr="008E2BC0" w:rsidRDefault="00C86E29" w:rsidP="0078325E">
      <w:pPr>
        <w:spacing w:after="0" w:line="480" w:lineRule="auto"/>
        <w:ind w:left="720" w:firstLine="414"/>
        <w:jc w:val="both"/>
        <w:rPr>
          <w:rFonts w:ascii="Times New Roman" w:eastAsia="Calibri" w:hAnsi="Times New Roman" w:cs="Times New Roman"/>
          <w:sz w:val="24"/>
          <w:szCs w:val="24"/>
          <w:lang w:val="en-ZW"/>
        </w:rPr>
      </w:pPr>
    </w:p>
    <w:p w:rsidR="00C86E29" w:rsidRPr="008E2BC0" w:rsidRDefault="00C86E29" w:rsidP="00D10A62">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When a party bring</w:t>
      </w:r>
      <w:r w:rsidR="00D10A62" w:rsidRPr="008E2BC0">
        <w:rPr>
          <w:rFonts w:ascii="Times New Roman" w:eastAsia="Calibri" w:hAnsi="Times New Roman" w:cs="Times New Roman"/>
          <w:sz w:val="24"/>
          <w:szCs w:val="24"/>
          <w:lang w:val="en-ZW"/>
        </w:rPr>
        <w:t>s</w:t>
      </w:r>
      <w:r w:rsidRPr="008E2BC0">
        <w:rPr>
          <w:rFonts w:ascii="Times New Roman" w:eastAsia="Calibri" w:hAnsi="Times New Roman" w:cs="Times New Roman"/>
          <w:sz w:val="24"/>
          <w:szCs w:val="24"/>
          <w:lang w:val="en-ZW"/>
        </w:rPr>
        <w:t xml:space="preserve"> an unsavoury situation upon himself by taking a lackadaisical approach to litigation in which he is involved</w:t>
      </w:r>
      <w:r w:rsidR="00FB6DA4" w:rsidRPr="008E2BC0">
        <w:rPr>
          <w:rFonts w:ascii="Times New Roman" w:eastAsia="Calibri" w:hAnsi="Times New Roman" w:cs="Times New Roman"/>
          <w:sz w:val="24"/>
          <w:szCs w:val="24"/>
          <w:lang w:val="en-ZW"/>
        </w:rPr>
        <w:t xml:space="preserve"> and</w:t>
      </w:r>
      <w:r w:rsidRPr="008E2BC0">
        <w:rPr>
          <w:rFonts w:ascii="Times New Roman" w:eastAsia="Calibri" w:hAnsi="Times New Roman" w:cs="Times New Roman"/>
          <w:sz w:val="24"/>
          <w:szCs w:val="24"/>
          <w:lang w:val="en-ZW"/>
        </w:rPr>
        <w:t xml:space="preserve"> showing utter disinterest for a long time, the arrival of the day of reckoning does not create a calamity in respect of which the court should drop everything in order to give him audience.  Those are the consequences of being</w:t>
      </w:r>
      <w:r w:rsidR="00435153" w:rsidRPr="008E2BC0">
        <w:rPr>
          <w:rFonts w:ascii="Times New Roman" w:eastAsia="Calibri" w:hAnsi="Times New Roman" w:cs="Times New Roman"/>
          <w:sz w:val="24"/>
          <w:szCs w:val="24"/>
          <w:lang w:val="en-ZW"/>
        </w:rPr>
        <w:t xml:space="preserve"> a</w:t>
      </w:r>
      <w:r w:rsidRPr="008E2BC0">
        <w:rPr>
          <w:rFonts w:ascii="Times New Roman" w:eastAsia="Calibri" w:hAnsi="Times New Roman" w:cs="Times New Roman"/>
          <w:sz w:val="24"/>
          <w:szCs w:val="24"/>
          <w:lang w:val="en-ZW"/>
        </w:rPr>
        <w:t xml:space="preserve"> sluggard and in the present case the court is unmoved as it does not </w:t>
      </w:r>
      <w:r w:rsidR="00435153" w:rsidRPr="008E2BC0">
        <w:rPr>
          <w:rFonts w:ascii="Times New Roman" w:eastAsia="Calibri" w:hAnsi="Times New Roman" w:cs="Times New Roman"/>
          <w:sz w:val="24"/>
          <w:szCs w:val="24"/>
          <w:lang w:val="en-ZW"/>
        </w:rPr>
        <w:t xml:space="preserve">ordinarily </w:t>
      </w:r>
      <w:r w:rsidRPr="008E2BC0">
        <w:rPr>
          <w:rFonts w:ascii="Times New Roman" w:eastAsia="Calibri" w:hAnsi="Times New Roman" w:cs="Times New Roman"/>
          <w:sz w:val="24"/>
          <w:szCs w:val="24"/>
          <w:lang w:val="en-ZW"/>
        </w:rPr>
        <w:t xml:space="preserve">come to the rescue of the indolent.  See </w:t>
      </w:r>
      <w:r w:rsidRPr="008E2BC0">
        <w:rPr>
          <w:rFonts w:ascii="Times New Roman" w:eastAsia="Calibri" w:hAnsi="Times New Roman" w:cs="Times New Roman"/>
          <w:i/>
          <w:sz w:val="24"/>
          <w:szCs w:val="24"/>
          <w:lang w:val="en-ZW"/>
        </w:rPr>
        <w:t>Ndebele v Ncube</w:t>
      </w:r>
      <w:r w:rsidRPr="008E2BC0">
        <w:rPr>
          <w:rFonts w:ascii="Times New Roman" w:eastAsia="Calibri" w:hAnsi="Times New Roman" w:cs="Times New Roman"/>
          <w:sz w:val="24"/>
          <w:szCs w:val="24"/>
          <w:lang w:val="en-ZW"/>
        </w:rPr>
        <w:t xml:space="preserve"> 1992 (1) ZLR 288 (S).  The reasons offered by the applicants for such delay are not sufficient to enable this Court to grant the applicants condonation and extension of time within which to note an appeal.  The delay </w:t>
      </w:r>
      <w:r w:rsidR="009D79A5" w:rsidRPr="008E2BC0">
        <w:rPr>
          <w:rFonts w:ascii="Times New Roman" w:eastAsia="Calibri" w:hAnsi="Times New Roman" w:cs="Times New Roman"/>
          <w:sz w:val="24"/>
          <w:szCs w:val="24"/>
          <w:lang w:val="en-ZW"/>
        </w:rPr>
        <w:t xml:space="preserve">is clearly </w:t>
      </w:r>
      <w:r w:rsidRPr="008E2BC0">
        <w:rPr>
          <w:rFonts w:ascii="Times New Roman" w:eastAsia="Calibri" w:hAnsi="Times New Roman" w:cs="Times New Roman"/>
          <w:sz w:val="24"/>
          <w:szCs w:val="24"/>
          <w:lang w:val="en-ZW"/>
        </w:rPr>
        <w:t>unjustified and cannot be the kind of delay occasioned by a party who has a serious intention to prosecute his appeal.</w:t>
      </w:r>
    </w:p>
    <w:p w:rsidR="00C86E29" w:rsidRPr="008E2BC0" w:rsidRDefault="00C86E29" w:rsidP="00C86E29">
      <w:pPr>
        <w:pStyle w:val="ListParagraph"/>
        <w:numPr>
          <w:ilvl w:val="0"/>
          <w:numId w:val="11"/>
        </w:numPr>
        <w:spacing w:after="0" w:line="480" w:lineRule="auto"/>
        <w:jc w:val="both"/>
        <w:rPr>
          <w:rFonts w:ascii="Times New Roman" w:eastAsia="Calibri" w:hAnsi="Times New Roman" w:cs="Times New Roman"/>
          <w:b/>
          <w:sz w:val="24"/>
          <w:szCs w:val="24"/>
          <w:lang w:val="en-ZW"/>
        </w:rPr>
      </w:pPr>
      <w:r w:rsidRPr="008E2BC0">
        <w:rPr>
          <w:rFonts w:ascii="Times New Roman" w:eastAsia="Calibri" w:hAnsi="Times New Roman" w:cs="Times New Roman"/>
          <w:b/>
          <w:sz w:val="24"/>
          <w:szCs w:val="24"/>
          <w:lang w:val="en-ZW"/>
        </w:rPr>
        <w:lastRenderedPageBreak/>
        <w:t>The prospects of success on appeal.</w:t>
      </w:r>
    </w:p>
    <w:p w:rsidR="00C86E29" w:rsidRPr="008E2BC0" w:rsidRDefault="00C86E29" w:rsidP="00D10A62">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It is settled </w:t>
      </w:r>
      <w:r w:rsidR="00D10A62" w:rsidRPr="008E2BC0">
        <w:rPr>
          <w:rFonts w:ascii="Times New Roman" w:eastAsia="Calibri" w:hAnsi="Times New Roman" w:cs="Times New Roman"/>
          <w:sz w:val="24"/>
          <w:szCs w:val="24"/>
          <w:lang w:val="en-ZW"/>
        </w:rPr>
        <w:t xml:space="preserve">that </w:t>
      </w:r>
      <w:r w:rsidRPr="008E2BC0">
        <w:rPr>
          <w:rFonts w:ascii="Times New Roman" w:eastAsia="Calibri" w:hAnsi="Times New Roman" w:cs="Times New Roman"/>
          <w:sz w:val="24"/>
          <w:szCs w:val="24"/>
          <w:lang w:val="en-ZW"/>
        </w:rPr>
        <w:t xml:space="preserve">where no acceptable </w:t>
      </w:r>
      <w:r w:rsidR="00D10A62" w:rsidRPr="008E2BC0">
        <w:rPr>
          <w:rFonts w:ascii="Times New Roman" w:eastAsia="Calibri" w:hAnsi="Times New Roman" w:cs="Times New Roman"/>
          <w:sz w:val="24"/>
          <w:szCs w:val="24"/>
          <w:lang w:val="en-ZW"/>
        </w:rPr>
        <w:t xml:space="preserve">explanation </w:t>
      </w:r>
      <w:r w:rsidRPr="008E2BC0">
        <w:rPr>
          <w:rFonts w:ascii="Times New Roman" w:eastAsia="Calibri" w:hAnsi="Times New Roman" w:cs="Times New Roman"/>
          <w:sz w:val="24"/>
          <w:szCs w:val="24"/>
          <w:lang w:val="en-ZW"/>
        </w:rPr>
        <w:t xml:space="preserve">for non-compliance with the rules has been given, an applicant </w:t>
      </w:r>
      <w:r w:rsidR="00591B8D" w:rsidRPr="008E2BC0">
        <w:rPr>
          <w:rFonts w:ascii="Times New Roman" w:eastAsia="Calibri" w:hAnsi="Times New Roman" w:cs="Times New Roman"/>
          <w:sz w:val="24"/>
          <w:szCs w:val="24"/>
          <w:lang w:val="en-ZW"/>
        </w:rPr>
        <w:t xml:space="preserve">for condonation must at least show very good prospects of success.  See </w:t>
      </w:r>
      <w:r w:rsidR="00591B8D" w:rsidRPr="008E2BC0">
        <w:rPr>
          <w:rFonts w:ascii="Times New Roman" w:eastAsia="Calibri" w:hAnsi="Times New Roman" w:cs="Times New Roman"/>
          <w:i/>
          <w:sz w:val="24"/>
          <w:szCs w:val="24"/>
          <w:lang w:val="en-ZW"/>
        </w:rPr>
        <w:t>Mahachi v Barclays Bank of Zimbabwe</w:t>
      </w:r>
      <w:r w:rsidR="00591B8D" w:rsidRPr="008E2BC0">
        <w:rPr>
          <w:rFonts w:ascii="Times New Roman" w:eastAsia="Calibri" w:hAnsi="Times New Roman" w:cs="Times New Roman"/>
          <w:sz w:val="24"/>
          <w:szCs w:val="24"/>
          <w:lang w:val="en-ZW"/>
        </w:rPr>
        <w:t xml:space="preserve"> SC 6/06.  The applicants are required to show that they have an arguable case on appeal as was noted by the court in </w:t>
      </w:r>
      <w:r w:rsidR="00591B8D" w:rsidRPr="008E2BC0">
        <w:rPr>
          <w:rFonts w:ascii="Times New Roman" w:eastAsia="Calibri" w:hAnsi="Times New Roman" w:cs="Times New Roman"/>
          <w:i/>
          <w:sz w:val="24"/>
          <w:szCs w:val="24"/>
          <w:lang w:val="en-ZW"/>
        </w:rPr>
        <w:t>Essop v S</w:t>
      </w:r>
      <w:r w:rsidR="00591B8D" w:rsidRPr="008E2BC0">
        <w:rPr>
          <w:rFonts w:ascii="Times New Roman" w:eastAsia="Calibri" w:hAnsi="Times New Roman" w:cs="Times New Roman"/>
          <w:sz w:val="24"/>
          <w:szCs w:val="24"/>
          <w:lang w:val="en-ZW"/>
        </w:rPr>
        <w:t xml:space="preserve"> (2014) ZASCA 114, where the court stated the following at para 6:</w:t>
      </w:r>
    </w:p>
    <w:p w:rsidR="00130291" w:rsidRDefault="00130291" w:rsidP="00D10A62">
      <w:pPr>
        <w:spacing w:after="0" w:line="240" w:lineRule="auto"/>
        <w:ind w:left="567"/>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“What the test of reasonable prospects of success postulates is a dispassionate decision, </w:t>
      </w:r>
      <w:r w:rsidR="00F856F7" w:rsidRPr="008E2BC0">
        <w:rPr>
          <w:rFonts w:ascii="Times New Roman" w:eastAsia="Calibri" w:hAnsi="Times New Roman" w:cs="Times New Roman"/>
          <w:sz w:val="24"/>
          <w:szCs w:val="24"/>
          <w:lang w:val="en-ZW"/>
        </w:rPr>
        <w:t>based on the facts and the law,</w:t>
      </w:r>
      <w:r w:rsidR="008E2BC0">
        <w:rPr>
          <w:rFonts w:ascii="Times New Roman" w:eastAsia="Calibri" w:hAnsi="Times New Roman" w:cs="Times New Roman"/>
          <w:sz w:val="24"/>
          <w:szCs w:val="24"/>
          <w:lang w:val="en-ZW"/>
        </w:rPr>
        <w:t xml:space="preserve"> </w:t>
      </w:r>
      <w:r w:rsidRPr="008E2BC0">
        <w:rPr>
          <w:rFonts w:ascii="Times New Roman" w:eastAsia="Calibri" w:hAnsi="Times New Roman" w:cs="Times New Roman"/>
          <w:sz w:val="24"/>
          <w:szCs w:val="24"/>
          <w:lang w:val="en-ZW"/>
        </w:rPr>
        <w:t>that a court of appeal could reasonably arrive at a conclusion different to that of the trial court.  In order to succeed,</w:t>
      </w:r>
      <w:r w:rsidR="00F856F7" w:rsidRPr="008E2BC0">
        <w:rPr>
          <w:rFonts w:ascii="Times New Roman" w:eastAsia="Calibri" w:hAnsi="Times New Roman" w:cs="Times New Roman"/>
          <w:sz w:val="24"/>
          <w:szCs w:val="24"/>
          <w:lang w:val="en-ZW"/>
        </w:rPr>
        <w:t xml:space="preserve"> therefore, the appellant must convince </w:t>
      </w:r>
      <w:r w:rsidR="009D79A5" w:rsidRPr="008E2BC0">
        <w:rPr>
          <w:rFonts w:ascii="Times New Roman" w:eastAsia="Calibri" w:hAnsi="Times New Roman" w:cs="Times New Roman"/>
          <w:sz w:val="24"/>
          <w:szCs w:val="24"/>
          <w:lang w:val="en-ZW"/>
        </w:rPr>
        <w:t>this Court on proper grounds that</w:t>
      </w:r>
      <w:r w:rsidR="00F856F7" w:rsidRPr="008E2BC0">
        <w:rPr>
          <w:rFonts w:ascii="Times New Roman" w:eastAsia="Calibri" w:hAnsi="Times New Roman" w:cs="Times New Roman"/>
          <w:sz w:val="24"/>
          <w:szCs w:val="24"/>
          <w:lang w:val="en-ZW"/>
        </w:rPr>
        <w:t xml:space="preserve"> he has prospects of success on appeal and that those prospects are not remote, but have a realistic chance of succeeding.  More is required to be established than that there is a mere possibility of success, that the case is arguable on appeal or that the case cannot be categorised as hopeless.  There must, in other words, be a sound, rational basis for the conclusion that there are prospects of success on appeal.”</w:t>
      </w:r>
    </w:p>
    <w:p w:rsidR="008E2BC0" w:rsidRDefault="008E2BC0" w:rsidP="00D10A62">
      <w:pPr>
        <w:spacing w:after="0" w:line="240" w:lineRule="auto"/>
        <w:ind w:left="567"/>
        <w:jc w:val="both"/>
        <w:rPr>
          <w:rFonts w:ascii="Times New Roman" w:eastAsia="Calibri" w:hAnsi="Times New Roman" w:cs="Times New Roman"/>
          <w:sz w:val="24"/>
          <w:szCs w:val="24"/>
          <w:lang w:val="en-ZW"/>
        </w:rPr>
      </w:pPr>
    </w:p>
    <w:p w:rsidR="008E2BC0" w:rsidRPr="008E2BC0" w:rsidRDefault="008E2BC0" w:rsidP="00D10A62">
      <w:pPr>
        <w:spacing w:after="0" w:line="240" w:lineRule="auto"/>
        <w:ind w:left="567"/>
        <w:jc w:val="both"/>
        <w:rPr>
          <w:rFonts w:ascii="Times New Roman" w:eastAsia="Calibri" w:hAnsi="Times New Roman" w:cs="Times New Roman"/>
          <w:sz w:val="24"/>
          <w:szCs w:val="24"/>
          <w:lang w:val="en-ZW"/>
        </w:rPr>
      </w:pPr>
    </w:p>
    <w:p w:rsidR="009D79A5" w:rsidRPr="008E2BC0" w:rsidRDefault="00130291" w:rsidP="008E2BC0">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 </w:t>
      </w:r>
      <w:r w:rsidR="00C913DB" w:rsidRPr="008E2BC0">
        <w:rPr>
          <w:rFonts w:ascii="Times New Roman" w:eastAsia="Calibri" w:hAnsi="Times New Roman" w:cs="Times New Roman"/>
          <w:sz w:val="24"/>
          <w:szCs w:val="24"/>
          <w:lang w:val="en-ZW"/>
        </w:rPr>
        <w:t>It is settled law that the applicant’s case stands</w:t>
      </w:r>
      <w:r w:rsidR="009D79A5" w:rsidRPr="008E2BC0">
        <w:rPr>
          <w:rFonts w:ascii="Times New Roman" w:eastAsia="Calibri" w:hAnsi="Times New Roman" w:cs="Times New Roman"/>
          <w:sz w:val="24"/>
          <w:szCs w:val="24"/>
          <w:lang w:val="en-ZW"/>
        </w:rPr>
        <w:t xml:space="preserve"> or falls</w:t>
      </w:r>
      <w:r w:rsidR="00C913DB" w:rsidRPr="008E2BC0">
        <w:rPr>
          <w:rFonts w:ascii="Times New Roman" w:eastAsia="Calibri" w:hAnsi="Times New Roman" w:cs="Times New Roman"/>
          <w:sz w:val="24"/>
          <w:szCs w:val="24"/>
          <w:lang w:val="en-ZW"/>
        </w:rPr>
        <w:t xml:space="preserve"> on the founding affidavit.  See </w:t>
      </w:r>
      <w:r w:rsidR="00C913DB" w:rsidRPr="008E2BC0">
        <w:rPr>
          <w:rFonts w:ascii="Times New Roman" w:eastAsia="Calibri" w:hAnsi="Times New Roman" w:cs="Times New Roman"/>
          <w:i/>
          <w:sz w:val="24"/>
          <w:szCs w:val="24"/>
          <w:lang w:val="en-ZW"/>
        </w:rPr>
        <w:t>Austerlands (Pvt) Ltd v Trade and Investments Bank Ltd &amp; Ors</w:t>
      </w:r>
      <w:r w:rsidR="00C913DB" w:rsidRPr="008E2BC0">
        <w:rPr>
          <w:rFonts w:ascii="Times New Roman" w:eastAsia="Calibri" w:hAnsi="Times New Roman" w:cs="Times New Roman"/>
          <w:sz w:val="24"/>
          <w:szCs w:val="24"/>
          <w:lang w:val="en-ZW"/>
        </w:rPr>
        <w:t xml:space="preserve"> 2006 (1) ZLR 372 (H).  In their founding affidavits the applicants</w:t>
      </w:r>
      <w:r w:rsidR="009D79A5" w:rsidRPr="008E2BC0">
        <w:rPr>
          <w:rFonts w:ascii="Times New Roman" w:eastAsia="Calibri" w:hAnsi="Times New Roman" w:cs="Times New Roman"/>
          <w:sz w:val="24"/>
          <w:szCs w:val="24"/>
          <w:lang w:val="en-ZW"/>
        </w:rPr>
        <w:t xml:space="preserve"> only alluded to but did not demonstrate</w:t>
      </w:r>
      <w:r w:rsidR="00C913DB" w:rsidRPr="008E2BC0">
        <w:rPr>
          <w:rFonts w:ascii="Times New Roman" w:eastAsia="Calibri" w:hAnsi="Times New Roman" w:cs="Times New Roman"/>
          <w:sz w:val="24"/>
          <w:szCs w:val="24"/>
          <w:lang w:val="en-ZW"/>
        </w:rPr>
        <w:t xml:space="preserve"> any prospects </w:t>
      </w:r>
      <w:r w:rsidR="009D79A5" w:rsidRPr="008E2BC0">
        <w:rPr>
          <w:rFonts w:ascii="Times New Roman" w:eastAsia="Calibri" w:hAnsi="Times New Roman" w:cs="Times New Roman"/>
          <w:sz w:val="24"/>
          <w:szCs w:val="24"/>
          <w:lang w:val="en-ZW"/>
        </w:rPr>
        <w:t>of success on appeal.  They just</w:t>
      </w:r>
      <w:r w:rsidR="00C913DB" w:rsidRPr="008E2BC0">
        <w:rPr>
          <w:rFonts w:ascii="Times New Roman" w:eastAsia="Calibri" w:hAnsi="Times New Roman" w:cs="Times New Roman"/>
          <w:sz w:val="24"/>
          <w:szCs w:val="24"/>
          <w:lang w:val="en-ZW"/>
        </w:rPr>
        <w:t xml:space="preserve"> stated that their appeal has bright prospects of success because it is similar to the </w:t>
      </w:r>
      <w:r w:rsidR="00C913DB" w:rsidRPr="008E2BC0">
        <w:rPr>
          <w:rFonts w:ascii="Times New Roman" w:eastAsia="Calibri" w:hAnsi="Times New Roman" w:cs="Times New Roman"/>
          <w:i/>
          <w:sz w:val="24"/>
          <w:szCs w:val="24"/>
          <w:lang w:val="en-ZW"/>
        </w:rPr>
        <w:t>Mubvumbi</w:t>
      </w:r>
      <w:r w:rsidR="00C913DB" w:rsidRPr="008E2BC0">
        <w:rPr>
          <w:rFonts w:ascii="Times New Roman" w:eastAsia="Calibri" w:hAnsi="Times New Roman" w:cs="Times New Roman"/>
          <w:sz w:val="24"/>
          <w:szCs w:val="24"/>
          <w:lang w:val="en-ZW"/>
        </w:rPr>
        <w:t xml:space="preserve"> case which was successful.</w:t>
      </w:r>
      <w:r w:rsidR="00CB0DB8" w:rsidRPr="008E2BC0">
        <w:rPr>
          <w:rFonts w:ascii="Times New Roman" w:eastAsia="Calibri" w:hAnsi="Times New Roman" w:cs="Times New Roman"/>
          <w:sz w:val="24"/>
          <w:szCs w:val="24"/>
          <w:lang w:val="en-ZW"/>
        </w:rPr>
        <w:t xml:space="preserve">  That cannot possibly be a cl</w:t>
      </w:r>
      <w:r w:rsidR="009D79A5" w:rsidRPr="008E2BC0">
        <w:rPr>
          <w:rFonts w:ascii="Times New Roman" w:eastAsia="Calibri" w:hAnsi="Times New Roman" w:cs="Times New Roman"/>
          <w:sz w:val="24"/>
          <w:szCs w:val="24"/>
          <w:lang w:val="en-ZW"/>
        </w:rPr>
        <w:t>ear and sufficient articulation</w:t>
      </w:r>
      <w:r w:rsidR="00CB0DB8" w:rsidRPr="008E2BC0">
        <w:rPr>
          <w:rFonts w:ascii="Times New Roman" w:eastAsia="Calibri" w:hAnsi="Times New Roman" w:cs="Times New Roman"/>
          <w:sz w:val="24"/>
          <w:szCs w:val="24"/>
          <w:lang w:val="en-ZW"/>
        </w:rPr>
        <w:t xml:space="preserve"> of prospects of success and clearly does not satisfy the requirements of the law.  The applicants could not sit on their rights for years until a favourable appellate decision was handed down and then claim to be diligent in pursuing their rights so that they can take advantage of that favourable decision.  </w:t>
      </w:r>
    </w:p>
    <w:p w:rsidR="009D79A5" w:rsidRPr="008E2BC0" w:rsidRDefault="009D79A5" w:rsidP="00D10A62">
      <w:pPr>
        <w:spacing w:after="0" w:line="480" w:lineRule="auto"/>
        <w:ind w:firstLine="567"/>
        <w:jc w:val="both"/>
        <w:rPr>
          <w:rFonts w:ascii="Times New Roman" w:eastAsia="Calibri" w:hAnsi="Times New Roman" w:cs="Times New Roman"/>
          <w:sz w:val="24"/>
          <w:szCs w:val="24"/>
          <w:lang w:val="en-ZW"/>
        </w:rPr>
      </w:pPr>
    </w:p>
    <w:p w:rsidR="0005262C" w:rsidRPr="008E2BC0" w:rsidRDefault="00CB0DB8" w:rsidP="00D10A62">
      <w:pPr>
        <w:spacing w:after="0" w:line="480" w:lineRule="auto"/>
        <w:ind w:firstLine="567"/>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In any event</w:t>
      </w:r>
      <w:r w:rsidR="009D79A5" w:rsidRPr="008E2BC0">
        <w:rPr>
          <w:rFonts w:ascii="Times New Roman" w:eastAsia="Calibri" w:hAnsi="Times New Roman" w:cs="Times New Roman"/>
          <w:sz w:val="24"/>
          <w:szCs w:val="24"/>
          <w:lang w:val="en-ZW"/>
        </w:rPr>
        <w:t>,</w:t>
      </w:r>
      <w:r w:rsidRPr="008E2BC0">
        <w:rPr>
          <w:rFonts w:ascii="Times New Roman" w:eastAsia="Calibri" w:hAnsi="Times New Roman" w:cs="Times New Roman"/>
          <w:sz w:val="24"/>
          <w:szCs w:val="24"/>
          <w:lang w:val="en-ZW"/>
        </w:rPr>
        <w:t xml:space="preserve"> the grounds of appeal themselves are afflicted by such defects that they do not even meet the</w:t>
      </w:r>
      <w:r w:rsidR="009D79A5" w:rsidRPr="008E2BC0">
        <w:rPr>
          <w:rFonts w:ascii="Times New Roman" w:eastAsia="Calibri" w:hAnsi="Times New Roman" w:cs="Times New Roman"/>
          <w:sz w:val="24"/>
          <w:szCs w:val="24"/>
          <w:lang w:val="en-ZW"/>
        </w:rPr>
        <w:t xml:space="preserve"> strict threshold fixed by the R</w:t>
      </w:r>
      <w:r w:rsidRPr="008E2BC0">
        <w:rPr>
          <w:rFonts w:ascii="Times New Roman" w:eastAsia="Calibri" w:hAnsi="Times New Roman" w:cs="Times New Roman"/>
          <w:sz w:val="24"/>
          <w:szCs w:val="24"/>
          <w:lang w:val="en-ZW"/>
        </w:rPr>
        <w:t xml:space="preserve">ules for valid grounds of appeal.  The </w:t>
      </w:r>
      <w:r w:rsidR="00D10A62" w:rsidRPr="008E2BC0">
        <w:rPr>
          <w:rFonts w:ascii="Times New Roman" w:eastAsia="Calibri" w:hAnsi="Times New Roman" w:cs="Times New Roman"/>
          <w:sz w:val="24"/>
          <w:szCs w:val="24"/>
          <w:lang w:val="en-ZW"/>
        </w:rPr>
        <w:t>g</w:t>
      </w:r>
      <w:r w:rsidRPr="008E2BC0">
        <w:rPr>
          <w:rFonts w:ascii="Times New Roman" w:eastAsia="Calibri" w:hAnsi="Times New Roman" w:cs="Times New Roman"/>
          <w:sz w:val="24"/>
          <w:szCs w:val="24"/>
          <w:lang w:val="en-ZW"/>
        </w:rPr>
        <w:t>rounds of appeal are not clear and</w:t>
      </w:r>
      <w:r w:rsidR="009D79A5" w:rsidRPr="008E2BC0">
        <w:rPr>
          <w:rFonts w:ascii="Times New Roman" w:eastAsia="Calibri" w:hAnsi="Times New Roman" w:cs="Times New Roman"/>
          <w:sz w:val="24"/>
          <w:szCs w:val="24"/>
          <w:lang w:val="en-ZW"/>
        </w:rPr>
        <w:t xml:space="preserve"> concise as is required by r</w:t>
      </w:r>
      <w:r w:rsidR="008E2BC0">
        <w:rPr>
          <w:rFonts w:ascii="Times New Roman" w:eastAsia="Calibri" w:hAnsi="Times New Roman" w:cs="Times New Roman"/>
          <w:sz w:val="24"/>
          <w:szCs w:val="24"/>
          <w:lang w:val="en-ZW"/>
        </w:rPr>
        <w:t xml:space="preserve"> </w:t>
      </w:r>
      <w:r w:rsidR="009D79A5" w:rsidRPr="008E2BC0">
        <w:rPr>
          <w:rFonts w:ascii="Times New Roman" w:eastAsia="Calibri" w:hAnsi="Times New Roman" w:cs="Times New Roman"/>
          <w:sz w:val="24"/>
          <w:szCs w:val="24"/>
          <w:lang w:val="en-ZW"/>
        </w:rPr>
        <w:t>4</w:t>
      </w:r>
      <w:r w:rsidRPr="008E2BC0">
        <w:rPr>
          <w:rFonts w:ascii="Times New Roman" w:eastAsia="Calibri" w:hAnsi="Times New Roman" w:cs="Times New Roman"/>
          <w:sz w:val="24"/>
          <w:szCs w:val="24"/>
          <w:lang w:val="en-ZW"/>
        </w:rPr>
        <w:t xml:space="preserve">(1) of the Rules.  It is trite at law that grounds of appeal must be clearly set out to enable the court and the respondent to be fully and </w:t>
      </w:r>
      <w:r w:rsidRPr="008E2BC0">
        <w:rPr>
          <w:rFonts w:ascii="Times New Roman" w:eastAsia="Calibri" w:hAnsi="Times New Roman" w:cs="Times New Roman"/>
          <w:sz w:val="24"/>
          <w:szCs w:val="24"/>
          <w:lang w:val="en-ZW"/>
        </w:rPr>
        <w:lastRenderedPageBreak/>
        <w:t xml:space="preserve">properly informed of the case which the appellant seeks to make out and which </w:t>
      </w:r>
      <w:r w:rsidR="0005262C" w:rsidRPr="008E2BC0">
        <w:rPr>
          <w:rFonts w:ascii="Times New Roman" w:eastAsia="Calibri" w:hAnsi="Times New Roman" w:cs="Times New Roman"/>
          <w:sz w:val="24"/>
          <w:szCs w:val="24"/>
          <w:lang w:val="en-ZW"/>
        </w:rPr>
        <w:t xml:space="preserve">the respondent is to meet.  Anything that falls short of that is improperly before the court.  See </w:t>
      </w:r>
      <w:r w:rsidR="0005262C" w:rsidRPr="008E2BC0">
        <w:rPr>
          <w:rFonts w:ascii="Times New Roman" w:eastAsia="Calibri" w:hAnsi="Times New Roman" w:cs="Times New Roman"/>
          <w:i/>
          <w:sz w:val="24"/>
          <w:szCs w:val="24"/>
          <w:lang w:val="en-ZW"/>
        </w:rPr>
        <w:t>Econet Wireless (Pvt) Ltd v TrustCo Mobile (Proprietary) Ltd &amp; Anor</w:t>
      </w:r>
      <w:r w:rsidR="0005262C" w:rsidRPr="008E2BC0">
        <w:rPr>
          <w:rFonts w:ascii="Times New Roman" w:eastAsia="Calibri" w:hAnsi="Times New Roman" w:cs="Times New Roman"/>
          <w:sz w:val="24"/>
          <w:szCs w:val="24"/>
          <w:lang w:val="en-ZW"/>
        </w:rPr>
        <w:t xml:space="preserve"> SC 43/13.</w:t>
      </w:r>
    </w:p>
    <w:p w:rsidR="008E2BC0" w:rsidRDefault="008E2BC0" w:rsidP="00D10A62">
      <w:pPr>
        <w:spacing w:after="0" w:line="480" w:lineRule="auto"/>
        <w:ind w:firstLine="1134"/>
        <w:jc w:val="both"/>
        <w:rPr>
          <w:rFonts w:ascii="Times New Roman" w:eastAsia="Calibri" w:hAnsi="Times New Roman" w:cs="Times New Roman"/>
          <w:sz w:val="24"/>
          <w:szCs w:val="24"/>
          <w:lang w:val="en-ZW"/>
        </w:rPr>
      </w:pPr>
    </w:p>
    <w:p w:rsidR="00766EF2" w:rsidRPr="008E2BC0" w:rsidRDefault="0005262C" w:rsidP="00D10A62">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It appears from the grounds of appeal that the applicants are aggrieved by the factual findings of the court </w:t>
      </w:r>
      <w:r w:rsidRPr="008E2BC0">
        <w:rPr>
          <w:rFonts w:ascii="Times New Roman" w:eastAsia="Calibri" w:hAnsi="Times New Roman" w:cs="Times New Roman"/>
          <w:i/>
          <w:sz w:val="24"/>
          <w:szCs w:val="24"/>
          <w:lang w:val="en-ZW"/>
        </w:rPr>
        <w:t>a quo</w:t>
      </w:r>
      <w:r w:rsidRPr="008E2BC0">
        <w:rPr>
          <w:rFonts w:ascii="Times New Roman" w:eastAsia="Calibri" w:hAnsi="Times New Roman" w:cs="Times New Roman"/>
          <w:sz w:val="24"/>
          <w:szCs w:val="24"/>
          <w:lang w:val="en-ZW"/>
        </w:rPr>
        <w:t xml:space="preserve">.  It was stated in </w:t>
      </w:r>
      <w:r w:rsidRPr="008E2BC0">
        <w:rPr>
          <w:rFonts w:ascii="Times New Roman" w:eastAsia="Calibri" w:hAnsi="Times New Roman" w:cs="Times New Roman"/>
          <w:i/>
          <w:sz w:val="24"/>
          <w:szCs w:val="24"/>
          <w:lang w:val="en-ZW"/>
        </w:rPr>
        <w:t>Nzira v The State</w:t>
      </w:r>
      <w:r w:rsidRPr="008E2BC0">
        <w:rPr>
          <w:rFonts w:ascii="Times New Roman" w:eastAsia="Calibri" w:hAnsi="Times New Roman" w:cs="Times New Roman"/>
          <w:sz w:val="24"/>
          <w:szCs w:val="24"/>
          <w:lang w:val="en-ZW"/>
        </w:rPr>
        <w:t xml:space="preserve"> SC 23/06 that an appeal court is</w:t>
      </w:r>
      <w:r w:rsidR="007C109A" w:rsidRPr="008E2BC0">
        <w:rPr>
          <w:rFonts w:ascii="Times New Roman" w:eastAsia="Calibri" w:hAnsi="Times New Roman" w:cs="Times New Roman"/>
          <w:sz w:val="24"/>
          <w:szCs w:val="24"/>
          <w:lang w:val="en-ZW"/>
        </w:rPr>
        <w:t xml:space="preserve"> very unlikely to go against factual findings of the trial court which had the opportunity to listen to and actually see the witnesses and observe their demeanour when giving evidence.  The appeal court will only interfer</w:t>
      </w:r>
      <w:r w:rsidR="009D79A5" w:rsidRPr="008E2BC0">
        <w:rPr>
          <w:rFonts w:ascii="Times New Roman" w:eastAsia="Calibri" w:hAnsi="Times New Roman" w:cs="Times New Roman"/>
          <w:sz w:val="24"/>
          <w:szCs w:val="24"/>
          <w:lang w:val="en-ZW"/>
        </w:rPr>
        <w:t>e</w:t>
      </w:r>
      <w:r w:rsidR="00766EF2" w:rsidRPr="008E2BC0">
        <w:rPr>
          <w:rFonts w:ascii="Times New Roman" w:eastAsia="Calibri" w:hAnsi="Times New Roman" w:cs="Times New Roman"/>
          <w:sz w:val="24"/>
          <w:szCs w:val="24"/>
          <w:lang w:val="en-ZW"/>
        </w:rPr>
        <w:t xml:space="preserve"> where it is shown that there was a clear misdirection on the part of the trial court which has not been demonstrated in this case.  </w:t>
      </w:r>
    </w:p>
    <w:p w:rsidR="00766EF2" w:rsidRPr="008E2BC0" w:rsidRDefault="00766EF2" w:rsidP="0078325E">
      <w:pPr>
        <w:spacing w:after="0" w:line="480" w:lineRule="auto"/>
        <w:ind w:left="720" w:firstLine="414"/>
        <w:jc w:val="both"/>
        <w:rPr>
          <w:rFonts w:ascii="Times New Roman" w:eastAsia="Calibri" w:hAnsi="Times New Roman" w:cs="Times New Roman"/>
          <w:sz w:val="24"/>
          <w:szCs w:val="24"/>
          <w:lang w:val="en-ZW"/>
        </w:rPr>
      </w:pPr>
    </w:p>
    <w:p w:rsidR="00FB6DA4" w:rsidRPr="008E2BC0" w:rsidRDefault="00766EF2" w:rsidP="00D10A62">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Considered cumulatively, the extent of the delay, the explanation for that delay and the strength of the applicant’s case on appeal, it is clear that the </w:t>
      </w:r>
      <w:r w:rsidR="007D7415" w:rsidRPr="008E2BC0">
        <w:rPr>
          <w:rFonts w:ascii="Times New Roman" w:eastAsia="Calibri" w:hAnsi="Times New Roman" w:cs="Times New Roman"/>
          <w:sz w:val="24"/>
          <w:szCs w:val="24"/>
          <w:lang w:val="en-ZW"/>
        </w:rPr>
        <w:t xml:space="preserve">Court cannot extend the indulgence of condonation </w:t>
      </w:r>
      <w:r w:rsidRPr="008E2BC0">
        <w:rPr>
          <w:rFonts w:ascii="Times New Roman" w:eastAsia="Calibri" w:hAnsi="Times New Roman" w:cs="Times New Roman"/>
          <w:sz w:val="24"/>
          <w:szCs w:val="24"/>
          <w:lang w:val="en-ZW"/>
        </w:rPr>
        <w:t>in</w:t>
      </w:r>
      <w:r w:rsidR="007D7415" w:rsidRPr="008E2BC0">
        <w:rPr>
          <w:rFonts w:ascii="Times New Roman" w:eastAsia="Calibri" w:hAnsi="Times New Roman" w:cs="Times New Roman"/>
          <w:sz w:val="24"/>
          <w:szCs w:val="24"/>
          <w:lang w:val="en-ZW"/>
        </w:rPr>
        <w:t xml:space="preserve"> the</w:t>
      </w:r>
      <w:r w:rsidR="00FB6DA4" w:rsidRPr="008E2BC0">
        <w:rPr>
          <w:rFonts w:ascii="Times New Roman" w:eastAsia="Calibri" w:hAnsi="Times New Roman" w:cs="Times New Roman"/>
          <w:sz w:val="24"/>
          <w:szCs w:val="24"/>
          <w:lang w:val="en-ZW"/>
        </w:rPr>
        <w:t>se</w:t>
      </w:r>
      <w:r w:rsidR="007D7415" w:rsidRPr="008E2BC0">
        <w:rPr>
          <w:rFonts w:ascii="Times New Roman" w:eastAsia="Calibri" w:hAnsi="Times New Roman" w:cs="Times New Roman"/>
          <w:sz w:val="24"/>
          <w:szCs w:val="24"/>
          <w:lang w:val="en-ZW"/>
        </w:rPr>
        <w:t xml:space="preserve"> circumstances </w:t>
      </w:r>
      <w:r w:rsidRPr="008E2BC0">
        <w:rPr>
          <w:rFonts w:ascii="Times New Roman" w:eastAsia="Calibri" w:hAnsi="Times New Roman" w:cs="Times New Roman"/>
          <w:sz w:val="24"/>
          <w:szCs w:val="24"/>
          <w:lang w:val="en-ZW"/>
        </w:rPr>
        <w:t>and</w:t>
      </w:r>
      <w:r w:rsidR="007D7415" w:rsidRPr="008E2BC0">
        <w:rPr>
          <w:rFonts w:ascii="Times New Roman" w:eastAsia="Calibri" w:hAnsi="Times New Roman" w:cs="Times New Roman"/>
          <w:sz w:val="24"/>
          <w:szCs w:val="24"/>
          <w:lang w:val="en-ZW"/>
        </w:rPr>
        <w:t>, therefore,</w:t>
      </w:r>
      <w:r w:rsidRPr="008E2BC0">
        <w:rPr>
          <w:rFonts w:ascii="Times New Roman" w:eastAsia="Calibri" w:hAnsi="Times New Roman" w:cs="Times New Roman"/>
          <w:sz w:val="24"/>
          <w:szCs w:val="24"/>
          <w:lang w:val="en-ZW"/>
        </w:rPr>
        <w:t xml:space="preserve"> this application cannot succeed.</w:t>
      </w:r>
      <w:r w:rsidR="0005262C" w:rsidRPr="008E2BC0">
        <w:rPr>
          <w:rFonts w:ascii="Times New Roman" w:eastAsia="Calibri" w:hAnsi="Times New Roman" w:cs="Times New Roman"/>
          <w:sz w:val="24"/>
          <w:szCs w:val="24"/>
          <w:lang w:val="en-ZW"/>
        </w:rPr>
        <w:t xml:space="preserve"> </w:t>
      </w:r>
      <w:r w:rsidR="00FB6DA4" w:rsidRPr="008E2BC0">
        <w:rPr>
          <w:rFonts w:ascii="Times New Roman" w:eastAsia="Calibri" w:hAnsi="Times New Roman" w:cs="Times New Roman"/>
          <w:sz w:val="24"/>
          <w:szCs w:val="24"/>
          <w:lang w:val="en-ZW"/>
        </w:rPr>
        <w:t>Costs</w:t>
      </w:r>
      <w:r w:rsidR="007D7415" w:rsidRPr="008E2BC0">
        <w:rPr>
          <w:rFonts w:ascii="Times New Roman" w:eastAsia="Calibri" w:hAnsi="Times New Roman" w:cs="Times New Roman"/>
          <w:sz w:val="24"/>
          <w:szCs w:val="24"/>
          <w:lang w:val="en-ZW"/>
        </w:rPr>
        <w:t xml:space="preserve"> in this case should follow the outcome, nothing having been sufficiently advanced to the contrary.</w:t>
      </w:r>
    </w:p>
    <w:p w:rsidR="00C913DB" w:rsidRPr="008E2BC0" w:rsidRDefault="00C913DB" w:rsidP="00D10A62">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 xml:space="preserve"> </w:t>
      </w:r>
    </w:p>
    <w:p w:rsidR="00270168" w:rsidRPr="008E2BC0" w:rsidRDefault="00270168" w:rsidP="00270168">
      <w:pPr>
        <w:spacing w:after="0" w:line="480" w:lineRule="auto"/>
        <w:jc w:val="both"/>
        <w:rPr>
          <w:rFonts w:ascii="Times New Roman" w:eastAsia="Calibri" w:hAnsi="Times New Roman" w:cs="Times New Roman"/>
          <w:b/>
          <w:sz w:val="24"/>
          <w:szCs w:val="24"/>
          <w:lang w:val="en-ZW"/>
        </w:rPr>
      </w:pPr>
      <w:r w:rsidRPr="008E2BC0">
        <w:rPr>
          <w:rFonts w:ascii="Times New Roman" w:eastAsia="Calibri" w:hAnsi="Times New Roman" w:cs="Times New Roman"/>
          <w:b/>
          <w:sz w:val="24"/>
          <w:szCs w:val="24"/>
          <w:lang w:val="en-ZW"/>
        </w:rPr>
        <w:t>DISPOSITION</w:t>
      </w:r>
    </w:p>
    <w:p w:rsidR="00270168" w:rsidRPr="008E2BC0" w:rsidRDefault="00270168" w:rsidP="00D10A62">
      <w:pPr>
        <w:spacing w:after="0" w:line="480" w:lineRule="auto"/>
        <w:ind w:firstLine="1134"/>
        <w:jc w:val="both"/>
        <w:rPr>
          <w:rFonts w:ascii="Times New Roman" w:eastAsia="Calibri" w:hAnsi="Times New Roman" w:cs="Times New Roman"/>
          <w:sz w:val="24"/>
          <w:szCs w:val="24"/>
          <w:lang w:val="en-ZW"/>
        </w:rPr>
      </w:pPr>
      <w:r w:rsidRPr="008E2BC0">
        <w:rPr>
          <w:rFonts w:ascii="Times New Roman" w:eastAsia="Calibri" w:hAnsi="Times New Roman" w:cs="Times New Roman"/>
          <w:sz w:val="24"/>
          <w:szCs w:val="24"/>
          <w:lang w:val="en-ZW"/>
        </w:rPr>
        <w:t>Accordingly, it is ordered that the application be and is hereby dismissed with costs.</w:t>
      </w:r>
    </w:p>
    <w:p w:rsidR="00D10A62" w:rsidRPr="008E2BC0" w:rsidRDefault="00D10A62" w:rsidP="00D10A62">
      <w:pPr>
        <w:spacing w:after="0" w:line="480" w:lineRule="auto"/>
        <w:ind w:firstLine="1134"/>
        <w:jc w:val="both"/>
        <w:rPr>
          <w:rFonts w:ascii="Times New Roman" w:eastAsia="Calibri" w:hAnsi="Times New Roman" w:cs="Times New Roman"/>
          <w:sz w:val="24"/>
          <w:szCs w:val="24"/>
          <w:lang w:val="en-ZW"/>
        </w:rPr>
      </w:pPr>
    </w:p>
    <w:p w:rsidR="007D7415" w:rsidRPr="008E2BC0" w:rsidRDefault="007D7415" w:rsidP="00270168">
      <w:pPr>
        <w:spacing w:after="0" w:line="480" w:lineRule="auto"/>
        <w:jc w:val="both"/>
        <w:rPr>
          <w:rFonts w:ascii="Times New Roman" w:eastAsia="Calibri" w:hAnsi="Times New Roman" w:cs="Times New Roman"/>
          <w:sz w:val="24"/>
          <w:szCs w:val="24"/>
          <w:lang w:val="en-ZW"/>
        </w:rPr>
      </w:pPr>
      <w:r w:rsidRPr="008E2BC0">
        <w:rPr>
          <w:rFonts w:ascii="Times New Roman" w:eastAsia="Calibri" w:hAnsi="Times New Roman" w:cs="Times New Roman"/>
          <w:i/>
          <w:sz w:val="24"/>
          <w:szCs w:val="24"/>
          <w:lang w:val="en-ZW"/>
        </w:rPr>
        <w:t xml:space="preserve">J </w:t>
      </w:r>
      <w:r w:rsidR="00270168" w:rsidRPr="008E2BC0">
        <w:rPr>
          <w:rFonts w:ascii="Times New Roman" w:eastAsia="Calibri" w:hAnsi="Times New Roman" w:cs="Times New Roman"/>
          <w:i/>
          <w:sz w:val="24"/>
          <w:szCs w:val="24"/>
          <w:lang w:val="en-ZW"/>
        </w:rPr>
        <w:t>Mambara and Partners</w:t>
      </w:r>
      <w:r w:rsidRPr="008E2BC0">
        <w:rPr>
          <w:rFonts w:ascii="Times New Roman" w:eastAsia="Calibri" w:hAnsi="Times New Roman" w:cs="Times New Roman"/>
          <w:sz w:val="24"/>
          <w:szCs w:val="24"/>
          <w:lang w:val="en-ZW"/>
        </w:rPr>
        <w:t>,</w:t>
      </w:r>
      <w:r w:rsidR="00270168" w:rsidRPr="008E2BC0">
        <w:rPr>
          <w:rFonts w:ascii="Times New Roman" w:eastAsia="Calibri" w:hAnsi="Times New Roman" w:cs="Times New Roman"/>
          <w:sz w:val="24"/>
          <w:szCs w:val="24"/>
          <w:lang w:val="en-ZW"/>
        </w:rPr>
        <w:t>applicant’s legal practitioners</w:t>
      </w:r>
    </w:p>
    <w:p w:rsidR="00270168" w:rsidRPr="008E2BC0" w:rsidRDefault="00270168" w:rsidP="00270168">
      <w:pPr>
        <w:spacing w:after="0" w:line="480" w:lineRule="auto"/>
        <w:jc w:val="both"/>
        <w:rPr>
          <w:rFonts w:ascii="Times New Roman" w:eastAsia="Calibri" w:hAnsi="Times New Roman" w:cs="Times New Roman"/>
          <w:sz w:val="24"/>
          <w:szCs w:val="24"/>
          <w:lang w:val="en-ZW"/>
        </w:rPr>
      </w:pPr>
      <w:r w:rsidRPr="008E2BC0">
        <w:rPr>
          <w:rFonts w:ascii="Times New Roman" w:eastAsia="Calibri" w:hAnsi="Times New Roman" w:cs="Times New Roman"/>
          <w:i/>
          <w:sz w:val="24"/>
          <w:szCs w:val="24"/>
          <w:lang w:val="en-ZW"/>
        </w:rPr>
        <w:t>Chihambakwe, Mutizwa &amp; Partners</w:t>
      </w:r>
      <w:r w:rsidRPr="008E2BC0">
        <w:rPr>
          <w:rFonts w:ascii="Times New Roman" w:eastAsia="Calibri" w:hAnsi="Times New Roman" w:cs="Times New Roman"/>
          <w:sz w:val="24"/>
          <w:szCs w:val="24"/>
          <w:lang w:val="en-ZW"/>
        </w:rPr>
        <w:t>, respondent’s legal practitioners</w:t>
      </w:r>
    </w:p>
    <w:p w:rsidR="006B22A6" w:rsidRPr="008E2BC0" w:rsidRDefault="006B22A6" w:rsidP="007F06A0">
      <w:pPr>
        <w:spacing w:after="0" w:line="480" w:lineRule="auto"/>
        <w:ind w:firstLine="720"/>
        <w:jc w:val="both"/>
        <w:rPr>
          <w:rFonts w:ascii="Times New Roman" w:eastAsia="Calibri" w:hAnsi="Times New Roman" w:cs="Times New Roman"/>
          <w:sz w:val="24"/>
          <w:szCs w:val="24"/>
          <w:lang w:val="en-ZW"/>
        </w:rPr>
      </w:pPr>
    </w:p>
    <w:p w:rsidR="004A5E9C" w:rsidRPr="008E2BC0" w:rsidRDefault="004A5E9C" w:rsidP="007F06A0">
      <w:pPr>
        <w:spacing w:after="0" w:line="480" w:lineRule="auto"/>
        <w:jc w:val="both"/>
        <w:rPr>
          <w:rFonts w:ascii="Times New Roman" w:eastAsia="Calibri" w:hAnsi="Times New Roman" w:cs="Times New Roman"/>
          <w:sz w:val="24"/>
          <w:szCs w:val="24"/>
          <w:lang w:val="en-ZW"/>
        </w:rPr>
      </w:pPr>
    </w:p>
    <w:sectPr w:rsidR="004A5E9C" w:rsidRPr="008E2BC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B28" w:rsidRDefault="008C5B28">
      <w:pPr>
        <w:spacing w:after="0" w:line="240" w:lineRule="auto"/>
      </w:pPr>
      <w:r>
        <w:separator/>
      </w:r>
    </w:p>
  </w:endnote>
  <w:endnote w:type="continuationSeparator" w:id="0">
    <w:p w:rsidR="008C5B28" w:rsidRDefault="008C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44" w:rsidRDefault="005166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44" w:rsidRDefault="005166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44" w:rsidRDefault="005166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B28" w:rsidRDefault="008C5B28">
      <w:pPr>
        <w:spacing w:after="0" w:line="240" w:lineRule="auto"/>
      </w:pPr>
      <w:r>
        <w:separator/>
      </w:r>
    </w:p>
  </w:footnote>
  <w:footnote w:type="continuationSeparator" w:id="0">
    <w:p w:rsidR="008C5B28" w:rsidRDefault="008C5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44" w:rsidRDefault="005166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E29" w:rsidRDefault="00C86E29">
    <w:pPr>
      <w:pStyle w:val="Header"/>
    </w:pPr>
    <w:r>
      <w:rPr>
        <w:noProof/>
        <w:lang w:val="en-ZA" w:eastAsia="en-ZA"/>
      </w:rPr>
      <mc:AlternateContent>
        <mc:Choice Requires="wps">
          <w:drawing>
            <wp:anchor distT="0" distB="0" distL="114300" distR="114300" simplePos="0" relativeHeight="251664384"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E29" w:rsidRPr="008E2BC0" w:rsidRDefault="00C86E29">
                          <w:pPr>
                            <w:spacing w:after="0" w:line="240" w:lineRule="auto"/>
                            <w:jc w:val="right"/>
                            <w:rPr>
                              <w:rFonts w:ascii="Times New Roman" w:hAnsi="Times New Roman" w:cs="Times New Roman"/>
                              <w:b/>
                              <w:noProof/>
                              <w:sz w:val="24"/>
                              <w:szCs w:val="24"/>
                            </w:rPr>
                          </w:pPr>
                          <w:r w:rsidRPr="008E2BC0">
                            <w:rPr>
                              <w:rFonts w:ascii="Times New Roman" w:hAnsi="Times New Roman" w:cs="Times New Roman"/>
                              <w:b/>
                              <w:noProof/>
                              <w:sz w:val="24"/>
                              <w:szCs w:val="24"/>
                            </w:rPr>
                            <w:t xml:space="preserve">Judgment No. SC </w:t>
                          </w:r>
                          <w:r w:rsidR="008E2BC0" w:rsidRPr="008E2BC0">
                            <w:rPr>
                              <w:rFonts w:ascii="Times New Roman" w:hAnsi="Times New Roman" w:cs="Times New Roman"/>
                              <w:b/>
                              <w:noProof/>
                              <w:sz w:val="24"/>
                              <w:szCs w:val="24"/>
                            </w:rPr>
                            <w:t>83</w:t>
                          </w:r>
                          <w:r w:rsidRPr="008E2BC0">
                            <w:rPr>
                              <w:rFonts w:ascii="Times New Roman" w:hAnsi="Times New Roman" w:cs="Times New Roman"/>
                              <w:b/>
                              <w:noProof/>
                              <w:sz w:val="24"/>
                              <w:szCs w:val="24"/>
                            </w:rPr>
                            <w:t>/2</w:t>
                          </w:r>
                          <w:r w:rsidR="00516644">
                            <w:rPr>
                              <w:rFonts w:ascii="Times New Roman" w:hAnsi="Times New Roman" w:cs="Times New Roman"/>
                              <w:b/>
                              <w:noProof/>
                              <w:sz w:val="24"/>
                              <w:szCs w:val="24"/>
                            </w:rPr>
                            <w:t>1</w:t>
                          </w:r>
                        </w:p>
                        <w:p w:rsidR="00C86E29" w:rsidRPr="008E2BC0" w:rsidRDefault="00C86E29">
                          <w:pPr>
                            <w:spacing w:after="0" w:line="240" w:lineRule="auto"/>
                            <w:jc w:val="right"/>
                            <w:rPr>
                              <w:rFonts w:ascii="Times New Roman" w:hAnsi="Times New Roman" w:cs="Times New Roman"/>
                              <w:b/>
                              <w:noProof/>
                              <w:sz w:val="24"/>
                              <w:szCs w:val="24"/>
                            </w:rPr>
                          </w:pPr>
                          <w:r w:rsidRPr="008E2BC0">
                            <w:rPr>
                              <w:rFonts w:ascii="Times New Roman" w:hAnsi="Times New Roman" w:cs="Times New Roman"/>
                              <w:b/>
                              <w:noProof/>
                              <w:sz w:val="24"/>
                              <w:szCs w:val="24"/>
                            </w:rPr>
                            <w:t>Civil Appeal No. SC 431/19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86E29" w:rsidRPr="008E2BC0" w:rsidRDefault="00C86E29">
                    <w:pPr>
                      <w:spacing w:after="0" w:line="240" w:lineRule="auto"/>
                      <w:jc w:val="right"/>
                      <w:rPr>
                        <w:rFonts w:ascii="Times New Roman" w:hAnsi="Times New Roman" w:cs="Times New Roman"/>
                        <w:b/>
                        <w:noProof/>
                        <w:sz w:val="24"/>
                        <w:szCs w:val="24"/>
                      </w:rPr>
                    </w:pPr>
                    <w:r w:rsidRPr="008E2BC0">
                      <w:rPr>
                        <w:rFonts w:ascii="Times New Roman" w:hAnsi="Times New Roman" w:cs="Times New Roman"/>
                        <w:b/>
                        <w:noProof/>
                        <w:sz w:val="24"/>
                        <w:szCs w:val="24"/>
                      </w:rPr>
                      <w:t xml:space="preserve">Judgment No. SC </w:t>
                    </w:r>
                    <w:r w:rsidR="008E2BC0" w:rsidRPr="008E2BC0">
                      <w:rPr>
                        <w:rFonts w:ascii="Times New Roman" w:hAnsi="Times New Roman" w:cs="Times New Roman"/>
                        <w:b/>
                        <w:noProof/>
                        <w:sz w:val="24"/>
                        <w:szCs w:val="24"/>
                      </w:rPr>
                      <w:t>83</w:t>
                    </w:r>
                    <w:r w:rsidRPr="008E2BC0">
                      <w:rPr>
                        <w:rFonts w:ascii="Times New Roman" w:hAnsi="Times New Roman" w:cs="Times New Roman"/>
                        <w:b/>
                        <w:noProof/>
                        <w:sz w:val="24"/>
                        <w:szCs w:val="24"/>
                      </w:rPr>
                      <w:t>/2</w:t>
                    </w:r>
                    <w:r w:rsidR="00516644">
                      <w:rPr>
                        <w:rFonts w:ascii="Times New Roman" w:hAnsi="Times New Roman" w:cs="Times New Roman"/>
                        <w:b/>
                        <w:noProof/>
                        <w:sz w:val="24"/>
                        <w:szCs w:val="24"/>
                      </w:rPr>
                      <w:t>1</w:t>
                    </w:r>
                    <w:bookmarkStart w:id="1" w:name="_GoBack"/>
                    <w:bookmarkEnd w:id="1"/>
                  </w:p>
                  <w:p w:rsidR="00C86E29" w:rsidRPr="008E2BC0" w:rsidRDefault="00C86E29">
                    <w:pPr>
                      <w:spacing w:after="0" w:line="240" w:lineRule="auto"/>
                      <w:jc w:val="right"/>
                      <w:rPr>
                        <w:rFonts w:ascii="Times New Roman" w:hAnsi="Times New Roman" w:cs="Times New Roman"/>
                        <w:b/>
                        <w:noProof/>
                        <w:sz w:val="24"/>
                        <w:szCs w:val="24"/>
                      </w:rPr>
                    </w:pPr>
                    <w:r w:rsidRPr="008E2BC0">
                      <w:rPr>
                        <w:rFonts w:ascii="Times New Roman" w:hAnsi="Times New Roman" w:cs="Times New Roman"/>
                        <w:b/>
                        <w:noProof/>
                        <w:sz w:val="24"/>
                        <w:szCs w:val="24"/>
                      </w:rPr>
                      <w:t>Civil Appeal No. SC 431/19</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63360"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86E29" w:rsidRDefault="00C86E29">
                          <w:pPr>
                            <w:spacing w:after="0" w:line="240" w:lineRule="auto"/>
                            <w:rPr>
                              <w:color w:val="FFFFFF" w:themeColor="background1"/>
                            </w:rPr>
                          </w:pPr>
                          <w:r>
                            <w:fldChar w:fldCharType="begin"/>
                          </w:r>
                          <w:r>
                            <w:instrText xml:space="preserve"> PAGE   \* MERGEFORMAT </w:instrText>
                          </w:r>
                          <w:r>
                            <w:fldChar w:fldCharType="separate"/>
                          </w:r>
                          <w:r w:rsidR="00345EE2" w:rsidRPr="00345EE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C86E29" w:rsidRDefault="00C86E29">
                    <w:pPr>
                      <w:spacing w:after="0" w:line="240" w:lineRule="auto"/>
                      <w:rPr>
                        <w:color w:val="FFFFFF" w:themeColor="background1"/>
                      </w:rPr>
                    </w:pPr>
                    <w:r>
                      <w:fldChar w:fldCharType="begin"/>
                    </w:r>
                    <w:r>
                      <w:instrText xml:space="preserve"> PAGE   \* MERGEFORMAT </w:instrText>
                    </w:r>
                    <w:r>
                      <w:fldChar w:fldCharType="separate"/>
                    </w:r>
                    <w:r w:rsidR="00345EE2" w:rsidRPr="00345EE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44" w:rsidRDefault="00516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71484"/>
    <w:multiLevelType w:val="hybridMultilevel"/>
    <w:tmpl w:val="A1B2CAB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1F3C0F"/>
    <w:multiLevelType w:val="hybridMultilevel"/>
    <w:tmpl w:val="5D12F4F4"/>
    <w:lvl w:ilvl="0" w:tplc="FCC6F13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1F6DFF"/>
    <w:multiLevelType w:val="hybridMultilevel"/>
    <w:tmpl w:val="E892CF22"/>
    <w:lvl w:ilvl="0" w:tplc="0E9A76FA">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 w15:restartNumberingAfterBreak="0">
    <w:nsid w:val="33E229B1"/>
    <w:multiLevelType w:val="hybridMultilevel"/>
    <w:tmpl w:val="4B14B396"/>
    <w:lvl w:ilvl="0" w:tplc="62281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F0D8F"/>
    <w:multiLevelType w:val="hybridMultilevel"/>
    <w:tmpl w:val="FE56C8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6B6E37"/>
    <w:multiLevelType w:val="hybridMultilevel"/>
    <w:tmpl w:val="12744CE8"/>
    <w:lvl w:ilvl="0" w:tplc="13BC991A">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15:restartNumberingAfterBreak="0">
    <w:nsid w:val="4BD15BFA"/>
    <w:multiLevelType w:val="hybridMultilevel"/>
    <w:tmpl w:val="97F632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2911CCC"/>
    <w:multiLevelType w:val="hybridMultilevel"/>
    <w:tmpl w:val="8A64A9E2"/>
    <w:lvl w:ilvl="0" w:tplc="7F32FEE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6F420F21"/>
    <w:multiLevelType w:val="hybridMultilevel"/>
    <w:tmpl w:val="24AC2CCE"/>
    <w:lvl w:ilvl="0" w:tplc="ED94CE4E">
      <w:start w:val="1"/>
      <w:numFmt w:val="lowerLetter"/>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7306788D"/>
    <w:multiLevelType w:val="hybridMultilevel"/>
    <w:tmpl w:val="3BEADB62"/>
    <w:lvl w:ilvl="0" w:tplc="1C09000F">
      <w:start w:val="1"/>
      <w:numFmt w:val="decimal"/>
      <w:lvlText w:val="%1."/>
      <w:lvlJc w:val="left"/>
      <w:pPr>
        <w:ind w:left="1446" w:hanging="360"/>
      </w:pPr>
    </w:lvl>
    <w:lvl w:ilvl="1" w:tplc="1C090019" w:tentative="1">
      <w:start w:val="1"/>
      <w:numFmt w:val="lowerLetter"/>
      <w:lvlText w:val="%2."/>
      <w:lvlJc w:val="left"/>
      <w:pPr>
        <w:ind w:left="2166" w:hanging="360"/>
      </w:pPr>
    </w:lvl>
    <w:lvl w:ilvl="2" w:tplc="1C09001B" w:tentative="1">
      <w:start w:val="1"/>
      <w:numFmt w:val="lowerRoman"/>
      <w:lvlText w:val="%3."/>
      <w:lvlJc w:val="right"/>
      <w:pPr>
        <w:ind w:left="2886" w:hanging="180"/>
      </w:pPr>
    </w:lvl>
    <w:lvl w:ilvl="3" w:tplc="1C09000F" w:tentative="1">
      <w:start w:val="1"/>
      <w:numFmt w:val="decimal"/>
      <w:lvlText w:val="%4."/>
      <w:lvlJc w:val="left"/>
      <w:pPr>
        <w:ind w:left="3606" w:hanging="360"/>
      </w:pPr>
    </w:lvl>
    <w:lvl w:ilvl="4" w:tplc="1C090019" w:tentative="1">
      <w:start w:val="1"/>
      <w:numFmt w:val="lowerLetter"/>
      <w:lvlText w:val="%5."/>
      <w:lvlJc w:val="left"/>
      <w:pPr>
        <w:ind w:left="4326" w:hanging="360"/>
      </w:pPr>
    </w:lvl>
    <w:lvl w:ilvl="5" w:tplc="1C09001B" w:tentative="1">
      <w:start w:val="1"/>
      <w:numFmt w:val="lowerRoman"/>
      <w:lvlText w:val="%6."/>
      <w:lvlJc w:val="right"/>
      <w:pPr>
        <w:ind w:left="5046" w:hanging="180"/>
      </w:pPr>
    </w:lvl>
    <w:lvl w:ilvl="6" w:tplc="1C09000F" w:tentative="1">
      <w:start w:val="1"/>
      <w:numFmt w:val="decimal"/>
      <w:lvlText w:val="%7."/>
      <w:lvlJc w:val="left"/>
      <w:pPr>
        <w:ind w:left="5766" w:hanging="360"/>
      </w:pPr>
    </w:lvl>
    <w:lvl w:ilvl="7" w:tplc="1C090019" w:tentative="1">
      <w:start w:val="1"/>
      <w:numFmt w:val="lowerLetter"/>
      <w:lvlText w:val="%8."/>
      <w:lvlJc w:val="left"/>
      <w:pPr>
        <w:ind w:left="6486" w:hanging="360"/>
      </w:pPr>
    </w:lvl>
    <w:lvl w:ilvl="8" w:tplc="1C09001B" w:tentative="1">
      <w:start w:val="1"/>
      <w:numFmt w:val="lowerRoman"/>
      <w:lvlText w:val="%9."/>
      <w:lvlJc w:val="right"/>
      <w:pPr>
        <w:ind w:left="7206" w:hanging="180"/>
      </w:pPr>
    </w:lvl>
  </w:abstractNum>
  <w:abstractNum w:abstractNumId="10" w15:restartNumberingAfterBreak="0">
    <w:nsid w:val="73F545AE"/>
    <w:multiLevelType w:val="hybridMultilevel"/>
    <w:tmpl w:val="15385D24"/>
    <w:lvl w:ilvl="0" w:tplc="81EE10C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3"/>
  </w:num>
  <w:num w:numId="2">
    <w:abstractNumId w:val="10"/>
  </w:num>
  <w:num w:numId="3">
    <w:abstractNumId w:val="5"/>
  </w:num>
  <w:num w:numId="4">
    <w:abstractNumId w:val="0"/>
  </w:num>
  <w:num w:numId="5">
    <w:abstractNumId w:val="6"/>
  </w:num>
  <w:num w:numId="6">
    <w:abstractNumId w:val="9"/>
  </w:num>
  <w:num w:numId="7">
    <w:abstractNumId w:val="1"/>
  </w:num>
  <w:num w:numId="8">
    <w:abstractNumId w:val="2"/>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9C"/>
    <w:rsid w:val="0005262C"/>
    <w:rsid w:val="000607FC"/>
    <w:rsid w:val="00065FFF"/>
    <w:rsid w:val="0008164B"/>
    <w:rsid w:val="000C6469"/>
    <w:rsid w:val="00105CC1"/>
    <w:rsid w:val="00130291"/>
    <w:rsid w:val="001322DF"/>
    <w:rsid w:val="00187D63"/>
    <w:rsid w:val="001A2D7F"/>
    <w:rsid w:val="00202FCC"/>
    <w:rsid w:val="00206158"/>
    <w:rsid w:val="002171DF"/>
    <w:rsid w:val="00270168"/>
    <w:rsid w:val="002C2CB6"/>
    <w:rsid w:val="00301BCC"/>
    <w:rsid w:val="00306D5B"/>
    <w:rsid w:val="00327BA4"/>
    <w:rsid w:val="00345EE2"/>
    <w:rsid w:val="00394E90"/>
    <w:rsid w:val="00396F1D"/>
    <w:rsid w:val="003A22D1"/>
    <w:rsid w:val="003A6835"/>
    <w:rsid w:val="0040580A"/>
    <w:rsid w:val="00423B6F"/>
    <w:rsid w:val="00435153"/>
    <w:rsid w:val="0043638D"/>
    <w:rsid w:val="00450F93"/>
    <w:rsid w:val="00477E2C"/>
    <w:rsid w:val="004812E8"/>
    <w:rsid w:val="0049656D"/>
    <w:rsid w:val="004A5E9C"/>
    <w:rsid w:val="004A7369"/>
    <w:rsid w:val="00503B09"/>
    <w:rsid w:val="00516644"/>
    <w:rsid w:val="00525173"/>
    <w:rsid w:val="005411E6"/>
    <w:rsid w:val="00591B8D"/>
    <w:rsid w:val="00607DB1"/>
    <w:rsid w:val="006249C5"/>
    <w:rsid w:val="00630237"/>
    <w:rsid w:val="00647D1D"/>
    <w:rsid w:val="00674948"/>
    <w:rsid w:val="00680CA1"/>
    <w:rsid w:val="006B22A6"/>
    <w:rsid w:val="006C05D2"/>
    <w:rsid w:val="006D0039"/>
    <w:rsid w:val="006D762A"/>
    <w:rsid w:val="0075181E"/>
    <w:rsid w:val="00766EF2"/>
    <w:rsid w:val="0078325E"/>
    <w:rsid w:val="007A4AD5"/>
    <w:rsid w:val="007C109A"/>
    <w:rsid w:val="007D7415"/>
    <w:rsid w:val="007F06A0"/>
    <w:rsid w:val="00811290"/>
    <w:rsid w:val="00822788"/>
    <w:rsid w:val="0084000B"/>
    <w:rsid w:val="00857BB3"/>
    <w:rsid w:val="00884C19"/>
    <w:rsid w:val="00891DF4"/>
    <w:rsid w:val="008938C5"/>
    <w:rsid w:val="008C5B28"/>
    <w:rsid w:val="008E145C"/>
    <w:rsid w:val="008E2BC0"/>
    <w:rsid w:val="008F49FD"/>
    <w:rsid w:val="00971C1F"/>
    <w:rsid w:val="009C2022"/>
    <w:rsid w:val="009D79A5"/>
    <w:rsid w:val="009E6A59"/>
    <w:rsid w:val="00A159DC"/>
    <w:rsid w:val="00A22E6F"/>
    <w:rsid w:val="00A90D14"/>
    <w:rsid w:val="00A938EF"/>
    <w:rsid w:val="00B707E2"/>
    <w:rsid w:val="00BA67F8"/>
    <w:rsid w:val="00C3589B"/>
    <w:rsid w:val="00C86E29"/>
    <w:rsid w:val="00C913DB"/>
    <w:rsid w:val="00CB0DB8"/>
    <w:rsid w:val="00CD7F1C"/>
    <w:rsid w:val="00D10A62"/>
    <w:rsid w:val="00D771D2"/>
    <w:rsid w:val="00DA17B1"/>
    <w:rsid w:val="00DE6AF5"/>
    <w:rsid w:val="00E0625B"/>
    <w:rsid w:val="00E20DA1"/>
    <w:rsid w:val="00E4718D"/>
    <w:rsid w:val="00E55973"/>
    <w:rsid w:val="00E875D8"/>
    <w:rsid w:val="00F76C4C"/>
    <w:rsid w:val="00F841F2"/>
    <w:rsid w:val="00F856F7"/>
    <w:rsid w:val="00FA7146"/>
    <w:rsid w:val="00FB6DA4"/>
    <w:rsid w:val="00FF1B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BE5568-64D8-4594-AC46-9E58F373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E9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E9C"/>
    <w:pPr>
      <w:tabs>
        <w:tab w:val="center" w:pos="4513"/>
        <w:tab w:val="right" w:pos="9026"/>
      </w:tabs>
      <w:spacing w:after="0" w:line="240" w:lineRule="auto"/>
    </w:pPr>
    <w:rPr>
      <w:lang w:val="en-ZW"/>
    </w:rPr>
  </w:style>
  <w:style w:type="character" w:customStyle="1" w:styleId="HeaderChar">
    <w:name w:val="Header Char"/>
    <w:basedOn w:val="DefaultParagraphFont"/>
    <w:link w:val="Header"/>
    <w:uiPriority w:val="99"/>
    <w:rsid w:val="004A5E9C"/>
    <w:rPr>
      <w:lang w:val="en-ZW"/>
    </w:rPr>
  </w:style>
  <w:style w:type="paragraph" w:styleId="Footer">
    <w:name w:val="footer"/>
    <w:basedOn w:val="Normal"/>
    <w:link w:val="FooterChar"/>
    <w:uiPriority w:val="99"/>
    <w:unhideWhenUsed/>
    <w:rsid w:val="004A5E9C"/>
    <w:pPr>
      <w:tabs>
        <w:tab w:val="center" w:pos="4513"/>
        <w:tab w:val="right" w:pos="9026"/>
      </w:tabs>
      <w:spacing w:after="0" w:line="240" w:lineRule="auto"/>
    </w:pPr>
    <w:rPr>
      <w:lang w:val="en-ZW"/>
    </w:rPr>
  </w:style>
  <w:style w:type="character" w:customStyle="1" w:styleId="FooterChar">
    <w:name w:val="Footer Char"/>
    <w:basedOn w:val="DefaultParagraphFont"/>
    <w:link w:val="Footer"/>
    <w:uiPriority w:val="99"/>
    <w:rsid w:val="004A5E9C"/>
    <w:rPr>
      <w:lang w:val="en-ZW"/>
    </w:rPr>
  </w:style>
  <w:style w:type="paragraph" w:styleId="ListParagraph">
    <w:name w:val="List Paragraph"/>
    <w:basedOn w:val="Normal"/>
    <w:uiPriority w:val="34"/>
    <w:qFormat/>
    <w:rsid w:val="004A5E9C"/>
    <w:pPr>
      <w:ind w:left="720"/>
      <w:contextualSpacing/>
    </w:pPr>
  </w:style>
  <w:style w:type="paragraph" w:styleId="BalloonText">
    <w:name w:val="Balloon Text"/>
    <w:basedOn w:val="Normal"/>
    <w:link w:val="BalloonTextChar"/>
    <w:uiPriority w:val="99"/>
    <w:semiHidden/>
    <w:unhideWhenUsed/>
    <w:rsid w:val="00811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29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Nhara</dc:creator>
  <cp:keywords/>
  <dc:description/>
  <cp:lastModifiedBy>user</cp:lastModifiedBy>
  <cp:revision>2</cp:revision>
  <cp:lastPrinted>2020-10-05T09:33:00Z</cp:lastPrinted>
  <dcterms:created xsi:type="dcterms:W3CDTF">2021-07-14T09:13:00Z</dcterms:created>
  <dcterms:modified xsi:type="dcterms:W3CDTF">2021-07-14T09:13:00Z</dcterms:modified>
</cp:coreProperties>
</file>