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224" w:rsidRPr="00BF0AA7" w:rsidRDefault="00BF0AA7" w:rsidP="00260224">
      <w:pPr>
        <w:spacing w:after="0"/>
        <w:jc w:val="both"/>
        <w:rPr>
          <w:rFonts w:ascii="Times New Roman" w:hAnsi="Times New Roman" w:cs="Times New Roman"/>
          <w:b/>
          <w:sz w:val="24"/>
          <w:szCs w:val="24"/>
        </w:rPr>
      </w:pPr>
      <w:r w:rsidRPr="00BF0AA7">
        <w:rPr>
          <w:rFonts w:ascii="Times New Roman" w:hAnsi="Times New Roman" w:cs="Times New Roman"/>
          <w:b/>
          <w:sz w:val="24"/>
          <w:szCs w:val="24"/>
          <w:u w:val="single"/>
        </w:rPr>
        <w:t>REPORTABLE</w:t>
      </w:r>
      <w:r w:rsidRPr="00BF0AA7">
        <w:rPr>
          <w:rFonts w:ascii="Times New Roman" w:hAnsi="Times New Roman" w:cs="Times New Roman"/>
          <w:b/>
          <w:sz w:val="24"/>
          <w:szCs w:val="24"/>
        </w:rPr>
        <w:tab/>
      </w:r>
      <w:r>
        <w:rPr>
          <w:rFonts w:ascii="Times New Roman" w:hAnsi="Times New Roman" w:cs="Times New Roman"/>
          <w:b/>
          <w:sz w:val="24"/>
          <w:szCs w:val="24"/>
          <w:u w:val="single"/>
        </w:rPr>
        <w:t>(35)</w:t>
      </w:r>
      <w:r w:rsidR="00260224" w:rsidRPr="00BF0AA7">
        <w:rPr>
          <w:rFonts w:ascii="Times New Roman" w:hAnsi="Times New Roman" w:cs="Times New Roman"/>
          <w:b/>
          <w:sz w:val="24"/>
          <w:szCs w:val="24"/>
        </w:rPr>
        <w:tab/>
      </w:r>
      <w:r w:rsidR="00260224" w:rsidRPr="00BF0AA7">
        <w:rPr>
          <w:rFonts w:ascii="Times New Roman" w:hAnsi="Times New Roman" w:cs="Times New Roman"/>
          <w:b/>
          <w:sz w:val="24"/>
          <w:szCs w:val="24"/>
        </w:rPr>
        <w:tab/>
      </w:r>
    </w:p>
    <w:p w:rsidR="00BF0AA7" w:rsidRDefault="00260224" w:rsidP="00260224">
      <w:pPr>
        <w:spacing w:after="0"/>
        <w:jc w:val="both"/>
        <w:rPr>
          <w:rFonts w:ascii="Times New Roman" w:hAnsi="Times New Roman" w:cs="Times New Roman"/>
          <w:sz w:val="24"/>
          <w:szCs w:val="24"/>
        </w:rPr>
      </w:pPr>
      <w:r w:rsidRPr="007E2D47">
        <w:rPr>
          <w:rFonts w:ascii="Times New Roman" w:hAnsi="Times New Roman" w:cs="Times New Roman"/>
          <w:sz w:val="24"/>
          <w:szCs w:val="24"/>
        </w:rPr>
        <w:tab/>
      </w:r>
      <w:r w:rsidRPr="007E2D47">
        <w:rPr>
          <w:rFonts w:ascii="Times New Roman" w:hAnsi="Times New Roman" w:cs="Times New Roman"/>
          <w:sz w:val="24"/>
          <w:szCs w:val="24"/>
        </w:rPr>
        <w:tab/>
      </w:r>
      <w:r w:rsidRPr="007E2D47">
        <w:rPr>
          <w:rFonts w:ascii="Times New Roman" w:hAnsi="Times New Roman" w:cs="Times New Roman"/>
          <w:sz w:val="24"/>
          <w:szCs w:val="24"/>
        </w:rPr>
        <w:tab/>
      </w:r>
      <w:r w:rsidRPr="007E2D47">
        <w:rPr>
          <w:rFonts w:ascii="Times New Roman" w:hAnsi="Times New Roman" w:cs="Times New Roman"/>
          <w:sz w:val="24"/>
          <w:szCs w:val="24"/>
        </w:rPr>
        <w:tab/>
      </w:r>
    </w:p>
    <w:p w:rsidR="00260224" w:rsidRPr="007E2D47" w:rsidRDefault="00260224" w:rsidP="00260224">
      <w:pPr>
        <w:spacing w:after="0"/>
        <w:jc w:val="both"/>
        <w:rPr>
          <w:rFonts w:ascii="Times New Roman" w:hAnsi="Times New Roman" w:cs="Times New Roman"/>
          <w:b/>
          <w:sz w:val="24"/>
          <w:szCs w:val="24"/>
        </w:rPr>
      </w:pPr>
      <w:r w:rsidRPr="007E2D47">
        <w:rPr>
          <w:rFonts w:ascii="Times New Roman" w:hAnsi="Times New Roman" w:cs="Times New Roman"/>
          <w:sz w:val="24"/>
          <w:szCs w:val="24"/>
        </w:rPr>
        <w:tab/>
      </w:r>
      <w:r w:rsidRPr="007E2D47">
        <w:rPr>
          <w:rFonts w:ascii="Times New Roman" w:hAnsi="Times New Roman" w:cs="Times New Roman"/>
          <w:sz w:val="24"/>
          <w:szCs w:val="24"/>
        </w:rPr>
        <w:tab/>
      </w:r>
      <w:r w:rsidRPr="007E2D47">
        <w:rPr>
          <w:rFonts w:ascii="Times New Roman" w:hAnsi="Times New Roman" w:cs="Times New Roman"/>
          <w:sz w:val="24"/>
          <w:szCs w:val="24"/>
        </w:rPr>
        <w:tab/>
      </w:r>
    </w:p>
    <w:p w:rsidR="00260224" w:rsidRPr="007E2D47" w:rsidRDefault="00260224" w:rsidP="00260224">
      <w:pPr>
        <w:pStyle w:val="ListParagraph"/>
        <w:spacing w:after="0" w:line="240" w:lineRule="auto"/>
        <w:ind w:left="0"/>
        <w:jc w:val="center"/>
        <w:rPr>
          <w:rFonts w:ascii="Times New Roman" w:hAnsi="Times New Roman" w:cs="Times New Roman"/>
          <w:b/>
          <w:sz w:val="24"/>
          <w:szCs w:val="24"/>
        </w:rPr>
      </w:pPr>
      <w:r w:rsidRPr="007E2D47">
        <w:rPr>
          <w:rFonts w:ascii="Times New Roman" w:hAnsi="Times New Roman" w:cs="Times New Roman"/>
          <w:b/>
          <w:sz w:val="24"/>
          <w:szCs w:val="24"/>
        </w:rPr>
        <w:t>ELIAS     CHIDEMBO</w:t>
      </w:r>
    </w:p>
    <w:p w:rsidR="00260224" w:rsidRPr="007E2D47" w:rsidRDefault="00260224" w:rsidP="00260224">
      <w:pPr>
        <w:spacing w:after="0" w:line="240" w:lineRule="auto"/>
        <w:jc w:val="center"/>
        <w:rPr>
          <w:rFonts w:ascii="Times New Roman" w:hAnsi="Times New Roman" w:cs="Times New Roman"/>
          <w:b/>
          <w:sz w:val="24"/>
          <w:szCs w:val="24"/>
        </w:rPr>
      </w:pPr>
      <w:proofErr w:type="spellStart"/>
      <w:proofErr w:type="gramStart"/>
      <w:r w:rsidRPr="007E2D47">
        <w:rPr>
          <w:rFonts w:ascii="Times New Roman" w:hAnsi="Times New Roman" w:cs="Times New Roman"/>
          <w:b/>
          <w:sz w:val="24"/>
          <w:szCs w:val="24"/>
        </w:rPr>
        <w:t>vs</w:t>
      </w:r>
      <w:proofErr w:type="spellEnd"/>
      <w:proofErr w:type="gramEnd"/>
    </w:p>
    <w:p w:rsidR="00260224" w:rsidRPr="007E2D47" w:rsidRDefault="00260224" w:rsidP="00260224">
      <w:pPr>
        <w:pStyle w:val="ListParagraph"/>
        <w:spacing w:after="0" w:line="240" w:lineRule="auto"/>
        <w:ind w:left="0"/>
        <w:jc w:val="center"/>
        <w:rPr>
          <w:rFonts w:ascii="Times New Roman" w:hAnsi="Times New Roman" w:cs="Times New Roman"/>
          <w:b/>
          <w:sz w:val="24"/>
          <w:szCs w:val="24"/>
        </w:rPr>
      </w:pPr>
      <w:r w:rsidRPr="007E2D47">
        <w:rPr>
          <w:rFonts w:ascii="Times New Roman" w:hAnsi="Times New Roman" w:cs="Times New Roman"/>
          <w:b/>
          <w:sz w:val="24"/>
          <w:szCs w:val="24"/>
        </w:rPr>
        <w:t>BINDURA     NICKEL     CORPORATION     LIMITED</w:t>
      </w:r>
    </w:p>
    <w:p w:rsidR="00260224" w:rsidRPr="007E2D47" w:rsidRDefault="00260224" w:rsidP="00260224">
      <w:pPr>
        <w:spacing w:after="0"/>
        <w:jc w:val="both"/>
        <w:rPr>
          <w:rFonts w:ascii="Times New Roman" w:hAnsi="Times New Roman" w:cs="Times New Roman"/>
          <w:sz w:val="24"/>
          <w:szCs w:val="24"/>
        </w:rPr>
      </w:pPr>
    </w:p>
    <w:p w:rsidR="00260224" w:rsidRPr="007E2D47" w:rsidRDefault="00260224" w:rsidP="00260224">
      <w:pPr>
        <w:spacing w:after="0"/>
        <w:jc w:val="both"/>
        <w:rPr>
          <w:rFonts w:ascii="Times New Roman" w:hAnsi="Times New Roman" w:cs="Times New Roman"/>
          <w:sz w:val="24"/>
          <w:szCs w:val="24"/>
        </w:rPr>
      </w:pPr>
    </w:p>
    <w:p w:rsidR="00260224" w:rsidRPr="007E2D47" w:rsidRDefault="00260224" w:rsidP="00260224">
      <w:pPr>
        <w:spacing w:after="0"/>
        <w:jc w:val="both"/>
        <w:rPr>
          <w:rFonts w:ascii="Times New Roman" w:hAnsi="Times New Roman" w:cs="Times New Roman"/>
          <w:sz w:val="24"/>
          <w:szCs w:val="24"/>
        </w:rPr>
      </w:pPr>
    </w:p>
    <w:p w:rsidR="00260224" w:rsidRPr="007E2D47" w:rsidRDefault="00260224" w:rsidP="00260224">
      <w:pPr>
        <w:spacing w:after="0" w:line="240" w:lineRule="auto"/>
        <w:jc w:val="both"/>
        <w:rPr>
          <w:rFonts w:ascii="Times New Roman" w:hAnsi="Times New Roman" w:cs="Times New Roman"/>
          <w:b/>
          <w:sz w:val="24"/>
          <w:szCs w:val="24"/>
        </w:rPr>
      </w:pPr>
      <w:r w:rsidRPr="007E2D47">
        <w:rPr>
          <w:rFonts w:ascii="Times New Roman" w:hAnsi="Times New Roman" w:cs="Times New Roman"/>
          <w:b/>
          <w:sz w:val="24"/>
          <w:szCs w:val="24"/>
        </w:rPr>
        <w:t>SUPREME COURT OF ZIMBABWE</w:t>
      </w:r>
    </w:p>
    <w:p w:rsidR="00260224" w:rsidRPr="007E2D47" w:rsidRDefault="00260224" w:rsidP="00260224">
      <w:pPr>
        <w:spacing w:after="0" w:line="240" w:lineRule="auto"/>
        <w:jc w:val="both"/>
        <w:rPr>
          <w:rFonts w:ascii="Times New Roman" w:hAnsi="Times New Roman" w:cs="Times New Roman"/>
          <w:b/>
          <w:sz w:val="24"/>
          <w:szCs w:val="24"/>
        </w:rPr>
      </w:pPr>
      <w:r w:rsidRPr="007E2D47">
        <w:rPr>
          <w:rFonts w:ascii="Times New Roman" w:hAnsi="Times New Roman" w:cs="Times New Roman"/>
          <w:b/>
          <w:sz w:val="24"/>
          <w:szCs w:val="24"/>
        </w:rPr>
        <w:t>GWAUNZA JA, HLATSHWAYO JA, MAVANGIRA AJA</w:t>
      </w:r>
    </w:p>
    <w:p w:rsidR="00260224" w:rsidRPr="007E2D47" w:rsidRDefault="00260224" w:rsidP="00260224">
      <w:pPr>
        <w:spacing w:after="0"/>
        <w:jc w:val="both"/>
        <w:rPr>
          <w:rFonts w:ascii="Times New Roman" w:hAnsi="Times New Roman" w:cs="Times New Roman"/>
          <w:sz w:val="24"/>
          <w:szCs w:val="24"/>
        </w:rPr>
      </w:pPr>
      <w:r w:rsidRPr="007E2D47">
        <w:rPr>
          <w:rFonts w:ascii="Times New Roman" w:hAnsi="Times New Roman" w:cs="Times New Roman"/>
          <w:b/>
          <w:sz w:val="24"/>
          <w:szCs w:val="24"/>
        </w:rPr>
        <w:t>HARARE, MAY 20</w:t>
      </w:r>
      <w:r w:rsidR="00DE4E5C" w:rsidRPr="007E2D47">
        <w:rPr>
          <w:rFonts w:ascii="Times New Roman" w:hAnsi="Times New Roman" w:cs="Times New Roman"/>
          <w:b/>
          <w:sz w:val="24"/>
          <w:szCs w:val="24"/>
        </w:rPr>
        <w:t>,</w:t>
      </w:r>
      <w:r w:rsidR="000B1B71" w:rsidRPr="007E2D47">
        <w:rPr>
          <w:rFonts w:ascii="Times New Roman" w:hAnsi="Times New Roman" w:cs="Times New Roman"/>
          <w:b/>
          <w:sz w:val="24"/>
          <w:szCs w:val="24"/>
        </w:rPr>
        <w:t xml:space="preserve"> 2014</w:t>
      </w:r>
      <w:r w:rsidRPr="007E2D47">
        <w:rPr>
          <w:rFonts w:ascii="Times New Roman" w:hAnsi="Times New Roman" w:cs="Times New Roman"/>
          <w:b/>
          <w:sz w:val="24"/>
          <w:szCs w:val="24"/>
        </w:rPr>
        <w:t xml:space="preserve"> &amp; </w:t>
      </w:r>
      <w:r w:rsidR="004A546F">
        <w:rPr>
          <w:rFonts w:ascii="Times New Roman" w:hAnsi="Times New Roman" w:cs="Times New Roman"/>
          <w:b/>
          <w:sz w:val="24"/>
          <w:szCs w:val="24"/>
        </w:rPr>
        <w:t>JULY</w:t>
      </w:r>
      <w:r w:rsidR="00DE4E5C" w:rsidRPr="007E2D47">
        <w:rPr>
          <w:rFonts w:ascii="Times New Roman" w:hAnsi="Times New Roman" w:cs="Times New Roman"/>
          <w:b/>
          <w:sz w:val="24"/>
          <w:szCs w:val="24"/>
        </w:rPr>
        <w:t xml:space="preserve"> </w:t>
      </w:r>
      <w:r w:rsidR="007E2D47" w:rsidRPr="007E2D47">
        <w:rPr>
          <w:rFonts w:ascii="Times New Roman" w:hAnsi="Times New Roman" w:cs="Times New Roman"/>
          <w:b/>
          <w:sz w:val="24"/>
          <w:szCs w:val="24"/>
        </w:rPr>
        <w:t>2</w:t>
      </w:r>
      <w:r w:rsidRPr="007E2D47">
        <w:rPr>
          <w:rFonts w:ascii="Times New Roman" w:hAnsi="Times New Roman" w:cs="Times New Roman"/>
          <w:b/>
          <w:sz w:val="24"/>
          <w:szCs w:val="24"/>
        </w:rPr>
        <w:t>, 2015</w:t>
      </w:r>
      <w:r w:rsidRPr="007E2D47">
        <w:rPr>
          <w:rFonts w:ascii="Times New Roman" w:hAnsi="Times New Roman" w:cs="Times New Roman"/>
          <w:sz w:val="24"/>
          <w:szCs w:val="24"/>
        </w:rPr>
        <w:t xml:space="preserve">                       </w:t>
      </w:r>
    </w:p>
    <w:p w:rsidR="00260224" w:rsidRPr="007E2D47" w:rsidRDefault="00260224" w:rsidP="00260224">
      <w:pPr>
        <w:spacing w:after="0"/>
        <w:ind w:firstLine="720"/>
        <w:jc w:val="both"/>
        <w:rPr>
          <w:rFonts w:ascii="Times New Roman" w:hAnsi="Times New Roman" w:cs="Times New Roman"/>
          <w:sz w:val="24"/>
          <w:szCs w:val="24"/>
        </w:rPr>
      </w:pPr>
    </w:p>
    <w:p w:rsidR="00260224" w:rsidRPr="007E2D47" w:rsidRDefault="00260224" w:rsidP="00260224">
      <w:pPr>
        <w:spacing w:after="0"/>
        <w:ind w:firstLine="720"/>
        <w:jc w:val="both"/>
        <w:rPr>
          <w:rFonts w:ascii="Times New Roman" w:hAnsi="Times New Roman" w:cs="Times New Roman"/>
          <w:sz w:val="24"/>
          <w:szCs w:val="24"/>
        </w:rPr>
      </w:pPr>
    </w:p>
    <w:p w:rsidR="00260224" w:rsidRPr="007E2D47" w:rsidRDefault="00260224" w:rsidP="00260224">
      <w:pPr>
        <w:spacing w:after="0"/>
        <w:ind w:firstLine="720"/>
        <w:jc w:val="both"/>
        <w:rPr>
          <w:rFonts w:ascii="Times New Roman" w:hAnsi="Times New Roman" w:cs="Times New Roman"/>
          <w:sz w:val="24"/>
          <w:szCs w:val="24"/>
        </w:rPr>
      </w:pPr>
    </w:p>
    <w:p w:rsidR="00260224" w:rsidRPr="007E2D47" w:rsidRDefault="00260224" w:rsidP="00260224">
      <w:pPr>
        <w:spacing w:after="0" w:line="480" w:lineRule="auto"/>
        <w:jc w:val="both"/>
        <w:rPr>
          <w:rFonts w:ascii="Times New Roman" w:hAnsi="Times New Roman" w:cs="Times New Roman"/>
          <w:sz w:val="24"/>
          <w:szCs w:val="24"/>
        </w:rPr>
      </w:pPr>
      <w:r w:rsidRPr="007E2D47">
        <w:rPr>
          <w:rFonts w:ascii="Times New Roman" w:hAnsi="Times New Roman" w:cs="Times New Roman"/>
          <w:i/>
          <w:sz w:val="24"/>
          <w:szCs w:val="24"/>
        </w:rPr>
        <w:t xml:space="preserve">T.K. Hove, </w:t>
      </w:r>
      <w:r w:rsidRPr="007E2D47">
        <w:rPr>
          <w:rFonts w:ascii="Times New Roman" w:hAnsi="Times New Roman" w:cs="Times New Roman"/>
          <w:sz w:val="24"/>
          <w:szCs w:val="24"/>
        </w:rPr>
        <w:t>for the appellant</w:t>
      </w:r>
    </w:p>
    <w:p w:rsidR="00260224" w:rsidRPr="007E2D47" w:rsidRDefault="00260224" w:rsidP="00260224">
      <w:pPr>
        <w:spacing w:after="0"/>
        <w:jc w:val="both"/>
        <w:rPr>
          <w:rFonts w:ascii="Times New Roman" w:hAnsi="Times New Roman" w:cs="Times New Roman"/>
          <w:sz w:val="24"/>
          <w:szCs w:val="24"/>
        </w:rPr>
      </w:pPr>
      <w:r w:rsidRPr="007E2D47">
        <w:rPr>
          <w:rFonts w:ascii="Times New Roman" w:hAnsi="Times New Roman" w:cs="Times New Roman"/>
          <w:i/>
          <w:sz w:val="24"/>
          <w:szCs w:val="24"/>
        </w:rPr>
        <w:t xml:space="preserve">T.A. Toto, </w:t>
      </w:r>
      <w:r w:rsidRPr="007E2D47">
        <w:rPr>
          <w:rFonts w:ascii="Times New Roman" w:hAnsi="Times New Roman" w:cs="Times New Roman"/>
          <w:sz w:val="24"/>
          <w:szCs w:val="24"/>
        </w:rPr>
        <w:t>for the respondent</w:t>
      </w:r>
    </w:p>
    <w:p w:rsidR="00260224" w:rsidRPr="007E2D47" w:rsidRDefault="00260224" w:rsidP="00260224">
      <w:pPr>
        <w:spacing w:after="0"/>
        <w:ind w:firstLine="720"/>
        <w:jc w:val="both"/>
        <w:rPr>
          <w:rFonts w:ascii="Times New Roman" w:hAnsi="Times New Roman" w:cs="Times New Roman"/>
          <w:sz w:val="24"/>
          <w:szCs w:val="24"/>
        </w:rPr>
      </w:pPr>
    </w:p>
    <w:p w:rsidR="00260224" w:rsidRPr="007E2D47" w:rsidRDefault="00260224" w:rsidP="00260224">
      <w:pPr>
        <w:spacing w:after="0"/>
        <w:ind w:firstLine="720"/>
        <w:jc w:val="both"/>
        <w:rPr>
          <w:rFonts w:ascii="Times New Roman" w:hAnsi="Times New Roman" w:cs="Times New Roman"/>
          <w:sz w:val="24"/>
          <w:szCs w:val="24"/>
        </w:rPr>
      </w:pPr>
    </w:p>
    <w:p w:rsidR="00260224" w:rsidRPr="007E2D47" w:rsidRDefault="00260224" w:rsidP="00260224">
      <w:pPr>
        <w:spacing w:after="0"/>
        <w:ind w:firstLine="720"/>
        <w:jc w:val="both"/>
        <w:rPr>
          <w:rFonts w:ascii="Times New Roman" w:hAnsi="Times New Roman" w:cs="Times New Roman"/>
          <w:sz w:val="24"/>
          <w:szCs w:val="24"/>
        </w:rPr>
      </w:pPr>
    </w:p>
    <w:p w:rsidR="00D04B12" w:rsidRPr="007E2D47" w:rsidRDefault="00D04B12" w:rsidP="00D04B12">
      <w:pPr>
        <w:spacing w:after="0" w:line="240" w:lineRule="auto"/>
        <w:ind w:firstLine="720"/>
        <w:jc w:val="both"/>
        <w:rPr>
          <w:rFonts w:ascii="Times New Roman" w:hAnsi="Times New Roman" w:cs="Times New Roman"/>
          <w:sz w:val="24"/>
          <w:szCs w:val="24"/>
        </w:rPr>
      </w:pPr>
      <w:r w:rsidRPr="007E2D47">
        <w:rPr>
          <w:rFonts w:ascii="Times New Roman" w:hAnsi="Times New Roman" w:cs="Times New Roman"/>
          <w:sz w:val="24"/>
          <w:szCs w:val="24"/>
        </w:rPr>
        <w:tab/>
      </w:r>
      <w:r w:rsidRPr="007E2D47">
        <w:rPr>
          <w:rFonts w:ascii="Times New Roman" w:hAnsi="Times New Roman" w:cs="Times New Roman"/>
          <w:sz w:val="24"/>
          <w:szCs w:val="24"/>
        </w:rPr>
        <w:tab/>
      </w:r>
    </w:p>
    <w:p w:rsidR="005C69A2" w:rsidRPr="007E2D47" w:rsidRDefault="00260224" w:rsidP="00260224">
      <w:pPr>
        <w:spacing w:after="0" w:line="480" w:lineRule="auto"/>
        <w:ind w:firstLine="720"/>
        <w:jc w:val="both"/>
        <w:rPr>
          <w:rFonts w:ascii="Times New Roman" w:hAnsi="Times New Roman" w:cs="Times New Roman"/>
          <w:sz w:val="24"/>
          <w:szCs w:val="24"/>
        </w:rPr>
      </w:pPr>
      <w:r w:rsidRPr="007E2D47">
        <w:rPr>
          <w:rFonts w:ascii="Times New Roman" w:hAnsi="Times New Roman" w:cs="Times New Roman"/>
          <w:sz w:val="24"/>
          <w:szCs w:val="24"/>
        </w:rPr>
        <w:tab/>
      </w:r>
      <w:r w:rsidRPr="007E2D47">
        <w:rPr>
          <w:rFonts w:ascii="Times New Roman" w:hAnsi="Times New Roman" w:cs="Times New Roman"/>
          <w:b/>
          <w:sz w:val="24"/>
          <w:szCs w:val="24"/>
        </w:rPr>
        <w:t>GWAUNZA JA:</w:t>
      </w:r>
      <w:r w:rsidRPr="007E2D47">
        <w:rPr>
          <w:rFonts w:ascii="Times New Roman" w:hAnsi="Times New Roman" w:cs="Times New Roman"/>
          <w:b/>
          <w:sz w:val="24"/>
          <w:szCs w:val="24"/>
        </w:rPr>
        <w:tab/>
      </w:r>
      <w:r w:rsidRPr="007E2D47">
        <w:rPr>
          <w:rFonts w:ascii="Times New Roman" w:hAnsi="Times New Roman" w:cs="Times New Roman"/>
          <w:sz w:val="24"/>
          <w:szCs w:val="24"/>
        </w:rPr>
        <w:t xml:space="preserve">This is an </w:t>
      </w:r>
      <w:r w:rsidR="005C69A2" w:rsidRPr="007E2D47">
        <w:rPr>
          <w:rFonts w:ascii="Times New Roman" w:hAnsi="Times New Roman" w:cs="Times New Roman"/>
          <w:sz w:val="24"/>
          <w:szCs w:val="24"/>
        </w:rPr>
        <w:t>appeal against the decision of the Labour Court which upheld the dismissal of the appellant from his employment with the respondent.</w:t>
      </w:r>
    </w:p>
    <w:p w:rsidR="005C69A2" w:rsidRPr="007E2D47" w:rsidRDefault="005C69A2" w:rsidP="00260224">
      <w:pPr>
        <w:spacing w:after="0" w:line="480" w:lineRule="auto"/>
        <w:ind w:firstLine="720"/>
        <w:jc w:val="both"/>
        <w:rPr>
          <w:rFonts w:ascii="Times New Roman" w:hAnsi="Times New Roman" w:cs="Times New Roman"/>
          <w:sz w:val="24"/>
          <w:szCs w:val="24"/>
        </w:rPr>
      </w:pPr>
    </w:p>
    <w:p w:rsidR="00950B1D" w:rsidRPr="007E2D47" w:rsidRDefault="005C69A2" w:rsidP="00950B1D">
      <w:pPr>
        <w:spacing w:after="0" w:line="480" w:lineRule="auto"/>
        <w:ind w:firstLine="720"/>
        <w:jc w:val="both"/>
        <w:rPr>
          <w:rFonts w:ascii="Times New Roman" w:hAnsi="Times New Roman" w:cs="Times New Roman"/>
          <w:sz w:val="24"/>
          <w:szCs w:val="24"/>
        </w:rPr>
      </w:pPr>
      <w:r w:rsidRPr="007E2D47">
        <w:rPr>
          <w:rFonts w:ascii="Times New Roman" w:hAnsi="Times New Roman" w:cs="Times New Roman"/>
          <w:sz w:val="24"/>
          <w:szCs w:val="24"/>
        </w:rPr>
        <w:tab/>
        <w:t xml:space="preserve">The factual circumstances of this matter are common cause.  The appellant was in the employ of </w:t>
      </w:r>
      <w:proofErr w:type="spellStart"/>
      <w:r w:rsidRPr="007E2D47">
        <w:rPr>
          <w:rFonts w:ascii="Times New Roman" w:hAnsi="Times New Roman" w:cs="Times New Roman"/>
          <w:i/>
          <w:sz w:val="24"/>
          <w:szCs w:val="24"/>
        </w:rPr>
        <w:t>Bindura</w:t>
      </w:r>
      <w:proofErr w:type="spellEnd"/>
      <w:r w:rsidRPr="007E2D47">
        <w:rPr>
          <w:rFonts w:ascii="Times New Roman" w:hAnsi="Times New Roman" w:cs="Times New Roman"/>
          <w:i/>
          <w:sz w:val="24"/>
          <w:szCs w:val="24"/>
        </w:rPr>
        <w:t xml:space="preserve"> Nickel Corporation</w:t>
      </w:r>
      <w:r w:rsidR="00F7518D" w:rsidRPr="007E2D47">
        <w:rPr>
          <w:rFonts w:ascii="Times New Roman" w:hAnsi="Times New Roman" w:cs="Times New Roman"/>
          <w:i/>
          <w:sz w:val="24"/>
          <w:szCs w:val="24"/>
        </w:rPr>
        <w:t xml:space="preserve"> Limited</w:t>
      </w:r>
      <w:r w:rsidR="00F7518D" w:rsidRPr="007E2D47">
        <w:rPr>
          <w:rFonts w:ascii="Times New Roman" w:hAnsi="Times New Roman" w:cs="Times New Roman"/>
          <w:sz w:val="24"/>
          <w:szCs w:val="24"/>
        </w:rPr>
        <w:t xml:space="preserve"> and served as a workers’ committee chairman.  He was dismissed from employment for disclosing confidential information during conciliation proceedings.  He challenged his dismissal on the basis that it was an unfair dismissal and noted an appeal to the Labour Court.  The Labour Court dismissed the appeal on the main ground that</w:t>
      </w:r>
      <w:r w:rsidR="00950B1D" w:rsidRPr="007E2D47">
        <w:rPr>
          <w:rFonts w:ascii="Times New Roman" w:hAnsi="Times New Roman" w:cs="Times New Roman"/>
        </w:rPr>
        <w:t xml:space="preserve"> t</w:t>
      </w:r>
      <w:r w:rsidR="00950B1D" w:rsidRPr="007E2D47">
        <w:rPr>
          <w:rFonts w:ascii="Times New Roman" w:hAnsi="Times New Roman" w:cs="Times New Roman"/>
          <w:sz w:val="24"/>
          <w:szCs w:val="24"/>
        </w:rPr>
        <w:t xml:space="preserve">he appellant </w:t>
      </w:r>
      <w:r w:rsidR="00950B1D" w:rsidRPr="007E2D47">
        <w:rPr>
          <w:rFonts w:ascii="Times New Roman" w:hAnsi="Times New Roman" w:cs="Times New Roman"/>
          <w:sz w:val="24"/>
          <w:szCs w:val="24"/>
          <w:u w:val="single"/>
        </w:rPr>
        <w:t>did</w:t>
      </w:r>
      <w:r w:rsidR="00950B1D" w:rsidRPr="007E2D47">
        <w:rPr>
          <w:rFonts w:ascii="Times New Roman" w:hAnsi="Times New Roman" w:cs="Times New Roman"/>
          <w:sz w:val="24"/>
          <w:szCs w:val="24"/>
        </w:rPr>
        <w:t xml:space="preserve"> violate the respondent’s code of conduct in that he did not follow the laid down procedures on the obtaining and disclosure of confidential information.</w:t>
      </w:r>
      <w:r w:rsidR="00950B1D" w:rsidRPr="007E2D47">
        <w:rPr>
          <w:rFonts w:ascii="Times New Roman" w:hAnsi="Times New Roman" w:cs="Times New Roman"/>
        </w:rPr>
        <w:t xml:space="preserve"> </w:t>
      </w:r>
      <w:r w:rsidR="00950B1D" w:rsidRPr="007E2D47">
        <w:rPr>
          <w:rFonts w:ascii="Times New Roman" w:hAnsi="Times New Roman" w:cs="Times New Roman"/>
          <w:sz w:val="24"/>
          <w:szCs w:val="24"/>
        </w:rPr>
        <w:t>The appellant was aggrieved by the decision of the Labour Court and has approached this Court on the grounds summarised below;</w:t>
      </w:r>
    </w:p>
    <w:p w:rsidR="00F7518D" w:rsidRPr="007E2D47" w:rsidRDefault="00950B1D" w:rsidP="00D04B12">
      <w:pPr>
        <w:spacing w:after="0" w:line="360" w:lineRule="auto"/>
        <w:ind w:left="1440" w:hanging="720"/>
        <w:jc w:val="both"/>
        <w:rPr>
          <w:rFonts w:ascii="Times New Roman" w:hAnsi="Times New Roman" w:cs="Times New Roman"/>
          <w:sz w:val="24"/>
          <w:szCs w:val="24"/>
        </w:rPr>
      </w:pPr>
      <w:r w:rsidRPr="007E2D47">
        <w:rPr>
          <w:rFonts w:ascii="Times New Roman" w:hAnsi="Times New Roman" w:cs="Times New Roman"/>
          <w:sz w:val="24"/>
          <w:szCs w:val="24"/>
        </w:rPr>
        <w:lastRenderedPageBreak/>
        <w:t>1.</w:t>
      </w:r>
      <w:r w:rsidRPr="007E2D47">
        <w:rPr>
          <w:rFonts w:ascii="Times New Roman" w:hAnsi="Times New Roman" w:cs="Times New Roman"/>
          <w:sz w:val="24"/>
          <w:szCs w:val="24"/>
        </w:rPr>
        <w:tab/>
      </w:r>
      <w:r w:rsidR="00F7518D" w:rsidRPr="007E2D47">
        <w:rPr>
          <w:rFonts w:ascii="Times New Roman" w:hAnsi="Times New Roman" w:cs="Times New Roman"/>
          <w:sz w:val="24"/>
          <w:szCs w:val="24"/>
        </w:rPr>
        <w:t xml:space="preserve">The court </w:t>
      </w:r>
      <w:r w:rsidR="00F7518D" w:rsidRPr="007E2D47">
        <w:rPr>
          <w:rFonts w:ascii="Times New Roman" w:hAnsi="Times New Roman" w:cs="Times New Roman"/>
          <w:i/>
          <w:sz w:val="24"/>
          <w:szCs w:val="24"/>
        </w:rPr>
        <w:t>a quo</w:t>
      </w:r>
      <w:r w:rsidR="00F7518D" w:rsidRPr="007E2D47">
        <w:rPr>
          <w:rFonts w:ascii="Times New Roman" w:hAnsi="Times New Roman" w:cs="Times New Roman"/>
          <w:sz w:val="24"/>
          <w:szCs w:val="24"/>
        </w:rPr>
        <w:t xml:space="preserve"> misdirected itself and erred at law </w:t>
      </w:r>
      <w:r w:rsidR="00D81325" w:rsidRPr="007E2D47">
        <w:rPr>
          <w:rFonts w:ascii="Times New Roman" w:hAnsi="Times New Roman" w:cs="Times New Roman"/>
          <w:sz w:val="24"/>
          <w:szCs w:val="24"/>
        </w:rPr>
        <w:t>entirely</w:t>
      </w:r>
      <w:r w:rsidR="00F7518D" w:rsidRPr="007E2D47">
        <w:rPr>
          <w:rFonts w:ascii="Times New Roman" w:hAnsi="Times New Roman" w:cs="Times New Roman"/>
          <w:sz w:val="24"/>
          <w:szCs w:val="24"/>
        </w:rPr>
        <w:t xml:space="preserve"> in not finding that the disciplinary procedures set down in the code of conduct of the respondent were not followed thereby rendering the dismissal both substantively and procedurally, wrong.</w:t>
      </w:r>
    </w:p>
    <w:p w:rsidR="00950B1D" w:rsidRPr="007E2D47" w:rsidRDefault="00950B1D" w:rsidP="00950B1D">
      <w:pPr>
        <w:spacing w:after="0" w:line="360" w:lineRule="auto"/>
        <w:ind w:left="1080" w:hanging="1080"/>
        <w:jc w:val="both"/>
        <w:rPr>
          <w:rFonts w:ascii="Times New Roman" w:hAnsi="Times New Roman" w:cs="Times New Roman"/>
          <w:sz w:val="24"/>
          <w:szCs w:val="24"/>
        </w:rPr>
      </w:pPr>
      <w:r w:rsidRPr="007E2D47">
        <w:rPr>
          <w:rFonts w:ascii="Times New Roman" w:hAnsi="Times New Roman" w:cs="Times New Roman"/>
          <w:sz w:val="24"/>
          <w:szCs w:val="24"/>
        </w:rPr>
        <w:tab/>
      </w:r>
      <w:r w:rsidRPr="007E2D47">
        <w:rPr>
          <w:rFonts w:ascii="Times New Roman" w:hAnsi="Times New Roman" w:cs="Times New Roman"/>
          <w:sz w:val="24"/>
          <w:szCs w:val="24"/>
        </w:rPr>
        <w:tab/>
      </w:r>
    </w:p>
    <w:p w:rsidR="00F7518D" w:rsidRPr="007E2D47" w:rsidRDefault="00950B1D" w:rsidP="00D04B12">
      <w:pPr>
        <w:spacing w:after="0" w:line="360" w:lineRule="auto"/>
        <w:ind w:left="1440" w:hanging="720"/>
        <w:jc w:val="both"/>
        <w:rPr>
          <w:rFonts w:ascii="Times New Roman" w:hAnsi="Times New Roman" w:cs="Times New Roman"/>
          <w:sz w:val="24"/>
          <w:szCs w:val="24"/>
        </w:rPr>
      </w:pPr>
      <w:r w:rsidRPr="007E2D47">
        <w:rPr>
          <w:rFonts w:ascii="Times New Roman" w:hAnsi="Times New Roman" w:cs="Times New Roman"/>
          <w:sz w:val="24"/>
          <w:szCs w:val="24"/>
        </w:rPr>
        <w:t>2.</w:t>
      </w:r>
      <w:r w:rsidRPr="007E2D47">
        <w:rPr>
          <w:rFonts w:ascii="Times New Roman" w:hAnsi="Times New Roman" w:cs="Times New Roman"/>
          <w:sz w:val="24"/>
          <w:szCs w:val="24"/>
        </w:rPr>
        <w:tab/>
      </w:r>
      <w:r w:rsidR="00F7518D" w:rsidRPr="007E2D47">
        <w:rPr>
          <w:rFonts w:ascii="Times New Roman" w:hAnsi="Times New Roman" w:cs="Times New Roman"/>
          <w:sz w:val="24"/>
          <w:szCs w:val="24"/>
        </w:rPr>
        <w:t xml:space="preserve">The court </w:t>
      </w:r>
      <w:r w:rsidR="00F7518D" w:rsidRPr="007E2D47">
        <w:rPr>
          <w:rFonts w:ascii="Times New Roman" w:hAnsi="Times New Roman" w:cs="Times New Roman"/>
          <w:i/>
          <w:sz w:val="24"/>
          <w:szCs w:val="24"/>
        </w:rPr>
        <w:t>a quo</w:t>
      </w:r>
      <w:r w:rsidR="00F7518D" w:rsidRPr="007E2D47">
        <w:rPr>
          <w:rFonts w:ascii="Times New Roman" w:hAnsi="Times New Roman" w:cs="Times New Roman"/>
          <w:sz w:val="24"/>
          <w:szCs w:val="24"/>
        </w:rPr>
        <w:t xml:space="preserve"> further erred in rejecting the appellant’s defence that the disclosure of the company information was not in breach of s 3(4) of Schedule 1 of the Employment Code of Conduct for respondent as read with Part C 10.2.</w:t>
      </w:r>
    </w:p>
    <w:p w:rsidR="00950B1D" w:rsidRPr="007E2D47" w:rsidRDefault="00950B1D" w:rsidP="00950B1D">
      <w:pPr>
        <w:spacing w:after="0" w:line="360" w:lineRule="auto"/>
        <w:ind w:left="1080" w:hanging="360"/>
        <w:jc w:val="both"/>
        <w:rPr>
          <w:rFonts w:ascii="Times New Roman" w:hAnsi="Times New Roman" w:cs="Times New Roman"/>
          <w:sz w:val="24"/>
          <w:szCs w:val="24"/>
        </w:rPr>
      </w:pPr>
    </w:p>
    <w:p w:rsidR="00F7518D" w:rsidRPr="007E2D47" w:rsidRDefault="00950B1D" w:rsidP="00D04B12">
      <w:pPr>
        <w:spacing w:after="0" w:line="360" w:lineRule="auto"/>
        <w:ind w:left="1440" w:hanging="720"/>
        <w:jc w:val="both"/>
        <w:rPr>
          <w:rFonts w:ascii="Times New Roman" w:hAnsi="Times New Roman" w:cs="Times New Roman"/>
          <w:sz w:val="24"/>
          <w:szCs w:val="24"/>
        </w:rPr>
      </w:pPr>
      <w:r w:rsidRPr="007E2D47">
        <w:rPr>
          <w:rFonts w:ascii="Times New Roman" w:hAnsi="Times New Roman" w:cs="Times New Roman"/>
          <w:sz w:val="24"/>
          <w:szCs w:val="24"/>
        </w:rPr>
        <w:t>3.</w:t>
      </w:r>
      <w:r w:rsidRPr="007E2D47">
        <w:rPr>
          <w:rFonts w:ascii="Times New Roman" w:hAnsi="Times New Roman" w:cs="Times New Roman"/>
          <w:sz w:val="24"/>
          <w:szCs w:val="24"/>
        </w:rPr>
        <w:tab/>
      </w:r>
      <w:r w:rsidR="00F7518D" w:rsidRPr="007E2D47">
        <w:rPr>
          <w:rFonts w:ascii="Times New Roman" w:hAnsi="Times New Roman" w:cs="Times New Roman"/>
          <w:sz w:val="24"/>
          <w:szCs w:val="24"/>
        </w:rPr>
        <w:t xml:space="preserve">The court </w:t>
      </w:r>
      <w:r w:rsidR="00F7518D" w:rsidRPr="007E2D47">
        <w:rPr>
          <w:rFonts w:ascii="Times New Roman" w:hAnsi="Times New Roman" w:cs="Times New Roman"/>
          <w:i/>
          <w:sz w:val="24"/>
          <w:szCs w:val="24"/>
        </w:rPr>
        <w:t>a quo</w:t>
      </w:r>
      <w:r w:rsidR="00F7518D" w:rsidRPr="007E2D47">
        <w:rPr>
          <w:rFonts w:ascii="Times New Roman" w:hAnsi="Times New Roman" w:cs="Times New Roman"/>
          <w:sz w:val="24"/>
          <w:szCs w:val="24"/>
        </w:rPr>
        <w:t xml:space="preserve"> erred </w:t>
      </w:r>
      <w:r w:rsidR="001818AA" w:rsidRPr="007E2D47">
        <w:rPr>
          <w:rFonts w:ascii="Times New Roman" w:hAnsi="Times New Roman" w:cs="Times New Roman"/>
          <w:sz w:val="24"/>
          <w:szCs w:val="24"/>
        </w:rPr>
        <w:t xml:space="preserve">and </w:t>
      </w:r>
      <w:r w:rsidR="00F7518D" w:rsidRPr="007E2D47">
        <w:rPr>
          <w:rFonts w:ascii="Times New Roman" w:hAnsi="Times New Roman" w:cs="Times New Roman"/>
          <w:sz w:val="24"/>
          <w:szCs w:val="24"/>
        </w:rPr>
        <w:t>misdirected itself at law in finding that the appellant was not unfairly dismissed.</w:t>
      </w:r>
    </w:p>
    <w:p w:rsidR="00F7518D" w:rsidRPr="007E2D47" w:rsidRDefault="00F7518D" w:rsidP="00950B1D">
      <w:pPr>
        <w:spacing w:after="0" w:line="360" w:lineRule="auto"/>
        <w:jc w:val="both"/>
        <w:rPr>
          <w:rFonts w:ascii="Times New Roman" w:hAnsi="Times New Roman" w:cs="Times New Roman"/>
          <w:sz w:val="24"/>
          <w:szCs w:val="24"/>
        </w:rPr>
      </w:pPr>
    </w:p>
    <w:p w:rsidR="001818AA" w:rsidRPr="007E2D47" w:rsidRDefault="001818AA" w:rsidP="00D04B12">
      <w:pPr>
        <w:spacing w:after="0" w:line="240" w:lineRule="auto"/>
        <w:jc w:val="both"/>
        <w:rPr>
          <w:rFonts w:ascii="Times New Roman" w:hAnsi="Times New Roman" w:cs="Times New Roman"/>
          <w:sz w:val="24"/>
          <w:szCs w:val="24"/>
          <w:u w:val="single"/>
        </w:rPr>
      </w:pPr>
    </w:p>
    <w:p w:rsidR="00F7518D" w:rsidRPr="007E2D47" w:rsidRDefault="00F7518D" w:rsidP="00F7518D">
      <w:pPr>
        <w:spacing w:after="0" w:line="480" w:lineRule="auto"/>
        <w:jc w:val="both"/>
        <w:rPr>
          <w:rFonts w:ascii="Times New Roman" w:hAnsi="Times New Roman" w:cs="Times New Roman"/>
          <w:b/>
          <w:sz w:val="24"/>
          <w:szCs w:val="24"/>
        </w:rPr>
      </w:pPr>
      <w:r w:rsidRPr="007E2D47">
        <w:rPr>
          <w:rFonts w:ascii="Times New Roman" w:hAnsi="Times New Roman" w:cs="Times New Roman"/>
          <w:b/>
          <w:sz w:val="24"/>
          <w:szCs w:val="24"/>
          <w:u w:val="single"/>
        </w:rPr>
        <w:t>Procedural Irregularities</w:t>
      </w:r>
    </w:p>
    <w:p w:rsidR="00D81325" w:rsidRPr="007E2D47" w:rsidRDefault="00F7518D" w:rsidP="009E3ECF">
      <w:pPr>
        <w:spacing w:after="0" w:line="480" w:lineRule="auto"/>
        <w:jc w:val="both"/>
        <w:rPr>
          <w:rFonts w:ascii="Times New Roman" w:hAnsi="Times New Roman" w:cs="Times New Roman"/>
          <w:sz w:val="24"/>
          <w:szCs w:val="24"/>
        </w:rPr>
      </w:pPr>
      <w:r w:rsidRPr="007E2D47">
        <w:rPr>
          <w:rFonts w:ascii="Times New Roman" w:hAnsi="Times New Roman" w:cs="Times New Roman"/>
          <w:sz w:val="24"/>
          <w:szCs w:val="24"/>
        </w:rPr>
        <w:tab/>
      </w:r>
      <w:r w:rsidR="009E3ECF" w:rsidRPr="007E2D47">
        <w:rPr>
          <w:rFonts w:ascii="Times New Roman" w:hAnsi="Times New Roman" w:cs="Times New Roman"/>
          <w:sz w:val="24"/>
          <w:szCs w:val="24"/>
        </w:rPr>
        <w:tab/>
      </w:r>
      <w:r w:rsidR="00421E71" w:rsidRPr="007E2D47">
        <w:rPr>
          <w:rFonts w:ascii="Times New Roman" w:hAnsi="Times New Roman" w:cs="Times New Roman"/>
          <w:sz w:val="24"/>
          <w:szCs w:val="24"/>
        </w:rPr>
        <w:t>The Labour Court did not address th</w:t>
      </w:r>
      <w:r w:rsidR="00C63370" w:rsidRPr="007E2D47">
        <w:rPr>
          <w:rFonts w:ascii="Times New Roman" w:hAnsi="Times New Roman" w:cs="Times New Roman"/>
          <w:sz w:val="24"/>
          <w:szCs w:val="24"/>
        </w:rPr>
        <w:t>e</w:t>
      </w:r>
      <w:r w:rsidR="00421E71" w:rsidRPr="007E2D47">
        <w:rPr>
          <w:rFonts w:ascii="Times New Roman" w:hAnsi="Times New Roman" w:cs="Times New Roman"/>
          <w:sz w:val="24"/>
          <w:szCs w:val="24"/>
        </w:rPr>
        <w:t xml:space="preserve"> issue</w:t>
      </w:r>
      <w:r w:rsidR="00C63370" w:rsidRPr="007E2D47">
        <w:rPr>
          <w:rFonts w:ascii="Times New Roman" w:hAnsi="Times New Roman" w:cs="Times New Roman"/>
          <w:sz w:val="24"/>
          <w:szCs w:val="24"/>
        </w:rPr>
        <w:t xml:space="preserve"> of procedural irregularities</w:t>
      </w:r>
      <w:r w:rsidR="00421E71" w:rsidRPr="007E2D47">
        <w:rPr>
          <w:rFonts w:ascii="Times New Roman" w:hAnsi="Times New Roman" w:cs="Times New Roman"/>
          <w:sz w:val="24"/>
          <w:szCs w:val="24"/>
        </w:rPr>
        <w:t xml:space="preserve"> in its judgment even though it had been raised as a ground of appeal. Be that as it may, t</w:t>
      </w:r>
      <w:r w:rsidRPr="007E2D47">
        <w:rPr>
          <w:rFonts w:ascii="Times New Roman" w:hAnsi="Times New Roman" w:cs="Times New Roman"/>
          <w:sz w:val="24"/>
          <w:szCs w:val="24"/>
        </w:rPr>
        <w:t xml:space="preserve">he appellant avers that the hearing authority that summarily dismissed him was not properly </w:t>
      </w:r>
      <w:proofErr w:type="gramStart"/>
      <w:r w:rsidRPr="007E2D47">
        <w:rPr>
          <w:rFonts w:ascii="Times New Roman" w:hAnsi="Times New Roman" w:cs="Times New Roman"/>
          <w:sz w:val="24"/>
          <w:szCs w:val="24"/>
        </w:rPr>
        <w:t>constituted,</w:t>
      </w:r>
      <w:proofErr w:type="gramEnd"/>
      <w:r w:rsidRPr="007E2D47">
        <w:rPr>
          <w:rFonts w:ascii="Times New Roman" w:hAnsi="Times New Roman" w:cs="Times New Roman"/>
          <w:sz w:val="24"/>
          <w:szCs w:val="24"/>
        </w:rPr>
        <w:t xml:space="preserve"> a </w:t>
      </w:r>
      <w:r w:rsidR="00577D3A" w:rsidRPr="007E2D47">
        <w:rPr>
          <w:rFonts w:ascii="Times New Roman" w:hAnsi="Times New Roman" w:cs="Times New Roman"/>
          <w:sz w:val="24"/>
          <w:szCs w:val="24"/>
        </w:rPr>
        <w:t>circumstance</w:t>
      </w:r>
      <w:r w:rsidRPr="007E2D47">
        <w:rPr>
          <w:rFonts w:ascii="Times New Roman" w:hAnsi="Times New Roman" w:cs="Times New Roman"/>
          <w:sz w:val="24"/>
          <w:szCs w:val="24"/>
        </w:rPr>
        <w:t xml:space="preserve"> that he </w:t>
      </w:r>
      <w:r w:rsidR="004E5BE7" w:rsidRPr="007E2D47">
        <w:rPr>
          <w:rFonts w:ascii="Times New Roman" w:hAnsi="Times New Roman" w:cs="Times New Roman"/>
          <w:sz w:val="24"/>
          <w:szCs w:val="24"/>
        </w:rPr>
        <w:t xml:space="preserve">argues </w:t>
      </w:r>
      <w:r w:rsidRPr="007E2D47">
        <w:rPr>
          <w:rFonts w:ascii="Times New Roman" w:hAnsi="Times New Roman" w:cs="Times New Roman"/>
          <w:sz w:val="24"/>
          <w:szCs w:val="24"/>
        </w:rPr>
        <w:t>render</w:t>
      </w:r>
      <w:r w:rsidR="001818AA" w:rsidRPr="007E2D47">
        <w:rPr>
          <w:rFonts w:ascii="Times New Roman" w:hAnsi="Times New Roman" w:cs="Times New Roman"/>
          <w:sz w:val="24"/>
          <w:szCs w:val="24"/>
        </w:rPr>
        <w:t>ed</w:t>
      </w:r>
      <w:r w:rsidR="00577D3A" w:rsidRPr="007E2D47">
        <w:rPr>
          <w:rFonts w:ascii="Times New Roman" w:hAnsi="Times New Roman" w:cs="Times New Roman"/>
          <w:sz w:val="24"/>
          <w:szCs w:val="24"/>
        </w:rPr>
        <w:t xml:space="preserve"> the disciplinary proceedings a nullity.  The appellant</w:t>
      </w:r>
      <w:r w:rsidR="00C63370" w:rsidRPr="007E2D47">
        <w:rPr>
          <w:rFonts w:ascii="Times New Roman" w:hAnsi="Times New Roman" w:cs="Times New Roman"/>
          <w:sz w:val="24"/>
          <w:szCs w:val="24"/>
        </w:rPr>
        <w:t>,</w:t>
      </w:r>
      <w:r w:rsidR="00577D3A" w:rsidRPr="007E2D47">
        <w:rPr>
          <w:rFonts w:ascii="Times New Roman" w:hAnsi="Times New Roman" w:cs="Times New Roman"/>
          <w:sz w:val="24"/>
          <w:szCs w:val="24"/>
        </w:rPr>
        <w:t xml:space="preserve"> however</w:t>
      </w:r>
      <w:r w:rsidR="00C63370" w:rsidRPr="007E2D47">
        <w:rPr>
          <w:rFonts w:ascii="Times New Roman" w:hAnsi="Times New Roman" w:cs="Times New Roman"/>
          <w:sz w:val="24"/>
          <w:szCs w:val="24"/>
        </w:rPr>
        <w:t>,</w:t>
      </w:r>
      <w:r w:rsidR="00577D3A" w:rsidRPr="007E2D47">
        <w:rPr>
          <w:rFonts w:ascii="Times New Roman" w:hAnsi="Times New Roman" w:cs="Times New Roman"/>
          <w:sz w:val="24"/>
          <w:szCs w:val="24"/>
        </w:rPr>
        <w:t xml:space="preserve"> does not elaborate on this averment </w:t>
      </w:r>
      <w:r w:rsidR="00C65970" w:rsidRPr="007E2D47">
        <w:rPr>
          <w:rFonts w:ascii="Times New Roman" w:hAnsi="Times New Roman" w:cs="Times New Roman"/>
          <w:sz w:val="24"/>
          <w:szCs w:val="24"/>
        </w:rPr>
        <w:t>either in his</w:t>
      </w:r>
      <w:r w:rsidR="00577D3A" w:rsidRPr="007E2D47">
        <w:rPr>
          <w:rFonts w:ascii="Times New Roman" w:hAnsi="Times New Roman" w:cs="Times New Roman"/>
          <w:sz w:val="24"/>
          <w:szCs w:val="24"/>
        </w:rPr>
        <w:t xml:space="preserve"> grounds of </w:t>
      </w:r>
      <w:r w:rsidR="00C65970" w:rsidRPr="007E2D47">
        <w:rPr>
          <w:rFonts w:ascii="Times New Roman" w:hAnsi="Times New Roman" w:cs="Times New Roman"/>
          <w:sz w:val="24"/>
          <w:szCs w:val="24"/>
        </w:rPr>
        <w:t>appeal or</w:t>
      </w:r>
      <w:r w:rsidR="004E5BE7" w:rsidRPr="007E2D47">
        <w:rPr>
          <w:rFonts w:ascii="Times New Roman" w:hAnsi="Times New Roman" w:cs="Times New Roman"/>
          <w:sz w:val="24"/>
          <w:szCs w:val="24"/>
        </w:rPr>
        <w:t xml:space="preserve"> in</w:t>
      </w:r>
      <w:r w:rsidR="00C65970" w:rsidRPr="007E2D47">
        <w:rPr>
          <w:rFonts w:ascii="Times New Roman" w:hAnsi="Times New Roman" w:cs="Times New Roman"/>
          <w:sz w:val="24"/>
          <w:szCs w:val="24"/>
        </w:rPr>
        <w:t xml:space="preserve"> his</w:t>
      </w:r>
      <w:r w:rsidR="00577D3A" w:rsidRPr="007E2D47">
        <w:rPr>
          <w:rFonts w:ascii="Times New Roman" w:hAnsi="Times New Roman" w:cs="Times New Roman"/>
          <w:sz w:val="24"/>
          <w:szCs w:val="24"/>
        </w:rPr>
        <w:t xml:space="preserve"> heads of argument.  As correctly contended for the respondent</w:t>
      </w:r>
      <w:r w:rsidR="001818AA" w:rsidRPr="007E2D47">
        <w:rPr>
          <w:rFonts w:ascii="Times New Roman" w:hAnsi="Times New Roman" w:cs="Times New Roman"/>
          <w:sz w:val="24"/>
          <w:szCs w:val="24"/>
        </w:rPr>
        <w:t>,</w:t>
      </w:r>
      <w:r w:rsidR="00577D3A" w:rsidRPr="007E2D47">
        <w:rPr>
          <w:rFonts w:ascii="Times New Roman" w:hAnsi="Times New Roman" w:cs="Times New Roman"/>
          <w:sz w:val="24"/>
          <w:szCs w:val="24"/>
        </w:rPr>
        <w:t xml:space="preserve"> it is not enough to merely allege, as the appellant does in his heads of argument that</w:t>
      </w:r>
      <w:r w:rsidR="00D81325" w:rsidRPr="007E2D47">
        <w:rPr>
          <w:rFonts w:ascii="Times New Roman" w:hAnsi="Times New Roman" w:cs="Times New Roman"/>
          <w:sz w:val="24"/>
          <w:szCs w:val="24"/>
        </w:rPr>
        <w:t>:</w:t>
      </w:r>
    </w:p>
    <w:p w:rsidR="00F7518D" w:rsidRPr="007E2D47" w:rsidRDefault="00577D3A" w:rsidP="00D81325">
      <w:pPr>
        <w:spacing w:after="0" w:line="240" w:lineRule="auto"/>
        <w:ind w:left="720"/>
        <w:jc w:val="both"/>
        <w:rPr>
          <w:rFonts w:ascii="Times New Roman" w:hAnsi="Times New Roman" w:cs="Times New Roman"/>
          <w:sz w:val="24"/>
          <w:szCs w:val="24"/>
        </w:rPr>
      </w:pPr>
      <w:r w:rsidRPr="007E2D47">
        <w:rPr>
          <w:rFonts w:ascii="Times New Roman" w:hAnsi="Times New Roman" w:cs="Times New Roman"/>
          <w:sz w:val="24"/>
          <w:szCs w:val="24"/>
        </w:rPr>
        <w:t>“In terms of the Code of Conduct for the respondent’s entity, the hearing authority must be either, a Line Supervisor, Section Head or Head of Department.  This was not the composition of the Hearing Authority that dismissed the appellant.”</w:t>
      </w:r>
    </w:p>
    <w:p w:rsidR="00577D3A" w:rsidRPr="007E2D47" w:rsidRDefault="00577D3A" w:rsidP="00F7518D">
      <w:pPr>
        <w:spacing w:after="0" w:line="480" w:lineRule="auto"/>
        <w:jc w:val="both"/>
        <w:rPr>
          <w:rFonts w:ascii="Times New Roman" w:hAnsi="Times New Roman" w:cs="Times New Roman"/>
          <w:sz w:val="24"/>
          <w:szCs w:val="24"/>
        </w:rPr>
      </w:pPr>
    </w:p>
    <w:p w:rsidR="00D81325" w:rsidRPr="007E2D47" w:rsidRDefault="00D81325" w:rsidP="00D81325">
      <w:pPr>
        <w:spacing w:after="0" w:line="240" w:lineRule="auto"/>
        <w:jc w:val="both"/>
        <w:rPr>
          <w:rFonts w:ascii="Times New Roman" w:hAnsi="Times New Roman" w:cs="Times New Roman"/>
          <w:sz w:val="24"/>
          <w:szCs w:val="24"/>
        </w:rPr>
      </w:pPr>
    </w:p>
    <w:p w:rsidR="00577D3A" w:rsidRPr="007E2D47" w:rsidRDefault="00577D3A" w:rsidP="00C65970">
      <w:pPr>
        <w:spacing w:after="0" w:line="480" w:lineRule="auto"/>
        <w:jc w:val="both"/>
        <w:rPr>
          <w:rFonts w:ascii="Times New Roman" w:hAnsi="Times New Roman" w:cs="Times New Roman"/>
          <w:sz w:val="24"/>
          <w:szCs w:val="24"/>
        </w:rPr>
      </w:pPr>
      <w:r w:rsidRPr="007E2D47">
        <w:rPr>
          <w:rFonts w:ascii="Times New Roman" w:hAnsi="Times New Roman" w:cs="Times New Roman"/>
          <w:sz w:val="24"/>
          <w:szCs w:val="24"/>
        </w:rPr>
        <w:tab/>
      </w:r>
      <w:r w:rsidRPr="007E2D47">
        <w:rPr>
          <w:rFonts w:ascii="Times New Roman" w:hAnsi="Times New Roman" w:cs="Times New Roman"/>
          <w:sz w:val="24"/>
          <w:szCs w:val="24"/>
        </w:rPr>
        <w:tab/>
        <w:t xml:space="preserve">The appellant should have explained in what way he perceived the Code of Conduct to have been violated, at what stage </w:t>
      </w:r>
      <w:r w:rsidR="001818AA" w:rsidRPr="007E2D47">
        <w:rPr>
          <w:rFonts w:ascii="Times New Roman" w:hAnsi="Times New Roman" w:cs="Times New Roman"/>
          <w:sz w:val="24"/>
          <w:szCs w:val="24"/>
        </w:rPr>
        <w:t>o</w:t>
      </w:r>
      <w:r w:rsidRPr="007E2D47">
        <w:rPr>
          <w:rFonts w:ascii="Times New Roman" w:hAnsi="Times New Roman" w:cs="Times New Roman"/>
          <w:sz w:val="24"/>
          <w:szCs w:val="24"/>
        </w:rPr>
        <w:t>f the proceedings this might have happened and who in his opinion should have properly constituted th</w:t>
      </w:r>
      <w:r w:rsidR="00C65970" w:rsidRPr="007E2D47">
        <w:rPr>
          <w:rFonts w:ascii="Times New Roman" w:hAnsi="Times New Roman" w:cs="Times New Roman"/>
          <w:sz w:val="24"/>
          <w:szCs w:val="24"/>
        </w:rPr>
        <w:t xml:space="preserve">e disciplinary authority. </w:t>
      </w:r>
      <w:r w:rsidRPr="007E2D47">
        <w:rPr>
          <w:rFonts w:ascii="Times New Roman" w:hAnsi="Times New Roman" w:cs="Times New Roman"/>
          <w:sz w:val="24"/>
          <w:szCs w:val="24"/>
        </w:rPr>
        <w:t>The respondent, in any case</w:t>
      </w:r>
      <w:r w:rsidR="00C63370" w:rsidRPr="007E2D47">
        <w:rPr>
          <w:rFonts w:ascii="Times New Roman" w:hAnsi="Times New Roman" w:cs="Times New Roman"/>
          <w:sz w:val="24"/>
          <w:szCs w:val="24"/>
        </w:rPr>
        <w:t>,</w:t>
      </w:r>
      <w:r w:rsidRPr="007E2D47">
        <w:rPr>
          <w:rFonts w:ascii="Times New Roman" w:hAnsi="Times New Roman" w:cs="Times New Roman"/>
          <w:sz w:val="24"/>
          <w:szCs w:val="24"/>
        </w:rPr>
        <w:t xml:space="preserve"> disputes that the disciplinary authority was not properly constitut</w:t>
      </w:r>
      <w:r w:rsidR="005054D9" w:rsidRPr="007E2D47">
        <w:rPr>
          <w:rFonts w:ascii="Times New Roman" w:hAnsi="Times New Roman" w:cs="Times New Roman"/>
          <w:sz w:val="24"/>
          <w:szCs w:val="24"/>
        </w:rPr>
        <w:t xml:space="preserve">ed. </w:t>
      </w:r>
      <w:r w:rsidR="005054D9" w:rsidRPr="007E2D47">
        <w:rPr>
          <w:rFonts w:ascii="Times New Roman" w:hAnsi="Times New Roman" w:cs="Times New Roman"/>
          <w:sz w:val="24"/>
          <w:szCs w:val="24"/>
        </w:rPr>
        <w:lastRenderedPageBreak/>
        <w:t>I</w:t>
      </w:r>
      <w:r w:rsidRPr="007E2D47">
        <w:rPr>
          <w:rFonts w:ascii="Times New Roman" w:hAnsi="Times New Roman" w:cs="Times New Roman"/>
          <w:sz w:val="24"/>
          <w:szCs w:val="24"/>
        </w:rPr>
        <w:t>n mak</w:t>
      </w:r>
      <w:r w:rsidR="001818AA" w:rsidRPr="007E2D47">
        <w:rPr>
          <w:rFonts w:ascii="Times New Roman" w:hAnsi="Times New Roman" w:cs="Times New Roman"/>
          <w:sz w:val="24"/>
          <w:szCs w:val="24"/>
        </w:rPr>
        <w:t>ing</w:t>
      </w:r>
      <w:r w:rsidRPr="007E2D47">
        <w:rPr>
          <w:rFonts w:ascii="Times New Roman" w:hAnsi="Times New Roman" w:cs="Times New Roman"/>
          <w:sz w:val="24"/>
          <w:szCs w:val="24"/>
        </w:rPr>
        <w:t xml:space="preserve"> the averment cited below</w:t>
      </w:r>
      <w:r w:rsidR="001818AA" w:rsidRPr="007E2D47">
        <w:rPr>
          <w:rFonts w:ascii="Times New Roman" w:hAnsi="Times New Roman" w:cs="Times New Roman"/>
          <w:sz w:val="24"/>
          <w:szCs w:val="24"/>
        </w:rPr>
        <w:t>,</w:t>
      </w:r>
      <w:r w:rsidRPr="007E2D47">
        <w:rPr>
          <w:rFonts w:ascii="Times New Roman" w:hAnsi="Times New Roman" w:cs="Times New Roman"/>
          <w:sz w:val="24"/>
          <w:szCs w:val="24"/>
        </w:rPr>
        <w:t xml:space="preserve"> the respondent </w:t>
      </w:r>
      <w:r w:rsidR="005054D9" w:rsidRPr="007E2D47">
        <w:rPr>
          <w:rFonts w:ascii="Times New Roman" w:hAnsi="Times New Roman" w:cs="Times New Roman"/>
          <w:sz w:val="24"/>
          <w:szCs w:val="24"/>
        </w:rPr>
        <w:t xml:space="preserve">helpfully </w:t>
      </w:r>
      <w:r w:rsidRPr="007E2D47">
        <w:rPr>
          <w:rFonts w:ascii="Times New Roman" w:hAnsi="Times New Roman" w:cs="Times New Roman"/>
          <w:sz w:val="24"/>
          <w:szCs w:val="24"/>
        </w:rPr>
        <w:t>give</w:t>
      </w:r>
      <w:r w:rsidR="001818AA" w:rsidRPr="007E2D47">
        <w:rPr>
          <w:rFonts w:ascii="Times New Roman" w:hAnsi="Times New Roman" w:cs="Times New Roman"/>
          <w:sz w:val="24"/>
          <w:szCs w:val="24"/>
        </w:rPr>
        <w:t>s</w:t>
      </w:r>
      <w:r w:rsidRPr="007E2D47">
        <w:rPr>
          <w:rFonts w:ascii="Times New Roman" w:hAnsi="Times New Roman" w:cs="Times New Roman"/>
          <w:sz w:val="24"/>
          <w:szCs w:val="24"/>
        </w:rPr>
        <w:t xml:space="preserve"> some insight into what the appellant’s specific grievance might have been.</w:t>
      </w:r>
    </w:p>
    <w:p w:rsidR="00577D3A" w:rsidRPr="007E2D47" w:rsidRDefault="00577D3A" w:rsidP="002D0137">
      <w:pPr>
        <w:spacing w:after="0" w:line="240" w:lineRule="auto"/>
        <w:ind w:left="720"/>
        <w:jc w:val="both"/>
        <w:rPr>
          <w:rFonts w:ascii="Times New Roman" w:hAnsi="Times New Roman" w:cs="Times New Roman"/>
          <w:sz w:val="24"/>
          <w:szCs w:val="24"/>
        </w:rPr>
      </w:pPr>
      <w:r w:rsidRPr="007E2D47">
        <w:rPr>
          <w:rFonts w:ascii="Times New Roman" w:hAnsi="Times New Roman" w:cs="Times New Roman"/>
          <w:sz w:val="24"/>
          <w:szCs w:val="24"/>
        </w:rPr>
        <w:t xml:space="preserve">“Appellant was employed as a Human Resources Administration Officer.  The Head of Department for Human Resources Department was </w:t>
      </w:r>
      <w:r w:rsidRPr="007E2D47">
        <w:rPr>
          <w:rFonts w:ascii="Times New Roman" w:hAnsi="Times New Roman" w:cs="Times New Roman"/>
          <w:i/>
          <w:sz w:val="24"/>
          <w:szCs w:val="24"/>
        </w:rPr>
        <w:t xml:space="preserve">Mr </w:t>
      </w:r>
      <w:proofErr w:type="spellStart"/>
      <w:r w:rsidRPr="007E2D47">
        <w:rPr>
          <w:rFonts w:ascii="Times New Roman" w:hAnsi="Times New Roman" w:cs="Times New Roman"/>
          <w:i/>
          <w:sz w:val="24"/>
          <w:szCs w:val="24"/>
        </w:rPr>
        <w:t>Moyo</w:t>
      </w:r>
      <w:proofErr w:type="spellEnd"/>
      <w:r w:rsidRPr="007E2D47">
        <w:rPr>
          <w:rFonts w:ascii="Times New Roman" w:hAnsi="Times New Roman" w:cs="Times New Roman"/>
          <w:sz w:val="24"/>
          <w:szCs w:val="24"/>
        </w:rPr>
        <w:t xml:space="preserve">, who appointed </w:t>
      </w:r>
      <w:r w:rsidRPr="007E2D47">
        <w:rPr>
          <w:rFonts w:ascii="Times New Roman" w:hAnsi="Times New Roman" w:cs="Times New Roman"/>
          <w:i/>
          <w:sz w:val="24"/>
          <w:szCs w:val="24"/>
        </w:rPr>
        <w:t xml:space="preserve">Mr P. </w:t>
      </w:r>
      <w:proofErr w:type="spellStart"/>
      <w:r w:rsidRPr="007E2D47">
        <w:rPr>
          <w:rFonts w:ascii="Times New Roman" w:hAnsi="Times New Roman" w:cs="Times New Roman"/>
          <w:i/>
          <w:sz w:val="24"/>
          <w:szCs w:val="24"/>
        </w:rPr>
        <w:t>Muremba</w:t>
      </w:r>
      <w:proofErr w:type="spellEnd"/>
      <w:r w:rsidRPr="007E2D47">
        <w:rPr>
          <w:rFonts w:ascii="Times New Roman" w:hAnsi="Times New Roman" w:cs="Times New Roman"/>
          <w:sz w:val="24"/>
          <w:szCs w:val="24"/>
        </w:rPr>
        <w:t xml:space="preserve"> to hear the matter as hearing officer duly authorised thereby ….  The delegation of the function to conduct the hearing to </w:t>
      </w:r>
      <w:r w:rsidRPr="007E2D47">
        <w:rPr>
          <w:rFonts w:ascii="Times New Roman" w:hAnsi="Times New Roman" w:cs="Times New Roman"/>
          <w:i/>
          <w:sz w:val="24"/>
          <w:szCs w:val="24"/>
        </w:rPr>
        <w:t xml:space="preserve">P. </w:t>
      </w:r>
      <w:proofErr w:type="spellStart"/>
      <w:r w:rsidRPr="007E2D47">
        <w:rPr>
          <w:rFonts w:ascii="Times New Roman" w:hAnsi="Times New Roman" w:cs="Times New Roman"/>
          <w:i/>
          <w:sz w:val="24"/>
          <w:szCs w:val="24"/>
        </w:rPr>
        <w:t>Mur</w:t>
      </w:r>
      <w:r w:rsidR="00C63370" w:rsidRPr="007E2D47">
        <w:rPr>
          <w:rFonts w:ascii="Times New Roman" w:hAnsi="Times New Roman" w:cs="Times New Roman"/>
          <w:i/>
          <w:sz w:val="24"/>
          <w:szCs w:val="24"/>
        </w:rPr>
        <w:t>e</w:t>
      </w:r>
      <w:r w:rsidRPr="007E2D47">
        <w:rPr>
          <w:rFonts w:ascii="Times New Roman" w:hAnsi="Times New Roman" w:cs="Times New Roman"/>
          <w:i/>
          <w:sz w:val="24"/>
          <w:szCs w:val="24"/>
        </w:rPr>
        <w:t>mba</w:t>
      </w:r>
      <w:proofErr w:type="spellEnd"/>
      <w:r w:rsidRPr="007E2D47">
        <w:rPr>
          <w:rFonts w:ascii="Times New Roman" w:hAnsi="Times New Roman" w:cs="Times New Roman"/>
          <w:sz w:val="24"/>
          <w:szCs w:val="24"/>
        </w:rPr>
        <w:t xml:space="preserve"> as the Hearing Officer was permissible in terms of the code.”</w:t>
      </w:r>
    </w:p>
    <w:p w:rsidR="00577D3A" w:rsidRPr="007E2D47" w:rsidRDefault="00577D3A" w:rsidP="00F7518D">
      <w:pPr>
        <w:spacing w:after="0" w:line="480" w:lineRule="auto"/>
        <w:jc w:val="both"/>
        <w:rPr>
          <w:rFonts w:ascii="Times New Roman" w:hAnsi="Times New Roman" w:cs="Times New Roman"/>
          <w:sz w:val="24"/>
          <w:szCs w:val="24"/>
        </w:rPr>
      </w:pPr>
    </w:p>
    <w:p w:rsidR="009E3ECF" w:rsidRPr="007E2D47" w:rsidRDefault="009E3ECF" w:rsidP="009E3ECF">
      <w:pPr>
        <w:spacing w:after="0" w:line="240" w:lineRule="auto"/>
        <w:jc w:val="both"/>
        <w:rPr>
          <w:rFonts w:ascii="Times New Roman" w:hAnsi="Times New Roman" w:cs="Times New Roman"/>
          <w:sz w:val="24"/>
          <w:szCs w:val="24"/>
        </w:rPr>
      </w:pPr>
    </w:p>
    <w:p w:rsidR="009E3ECF" w:rsidRPr="007E2D47" w:rsidRDefault="00577D3A" w:rsidP="00F7518D">
      <w:pPr>
        <w:spacing w:after="0" w:line="480" w:lineRule="auto"/>
        <w:jc w:val="both"/>
        <w:rPr>
          <w:rFonts w:ascii="Times New Roman" w:hAnsi="Times New Roman" w:cs="Times New Roman"/>
          <w:sz w:val="24"/>
          <w:szCs w:val="24"/>
        </w:rPr>
      </w:pPr>
      <w:r w:rsidRPr="007E2D47">
        <w:rPr>
          <w:rFonts w:ascii="Times New Roman" w:hAnsi="Times New Roman" w:cs="Times New Roman"/>
          <w:sz w:val="24"/>
          <w:szCs w:val="24"/>
        </w:rPr>
        <w:tab/>
      </w:r>
      <w:r w:rsidRPr="007E2D47">
        <w:rPr>
          <w:rFonts w:ascii="Times New Roman" w:hAnsi="Times New Roman" w:cs="Times New Roman"/>
          <w:sz w:val="24"/>
          <w:szCs w:val="24"/>
        </w:rPr>
        <w:tab/>
        <w:t>Assuming this was the appellant’s concern,</w:t>
      </w:r>
      <w:r w:rsidR="00C65970" w:rsidRPr="007E2D47">
        <w:rPr>
          <w:rFonts w:ascii="Times New Roman" w:hAnsi="Times New Roman" w:cs="Times New Roman"/>
          <w:sz w:val="24"/>
          <w:szCs w:val="24"/>
        </w:rPr>
        <w:t xml:space="preserve"> it is evident from the record that</w:t>
      </w:r>
      <w:r w:rsidRPr="007E2D47">
        <w:rPr>
          <w:rFonts w:ascii="Times New Roman" w:hAnsi="Times New Roman" w:cs="Times New Roman"/>
          <w:sz w:val="24"/>
          <w:szCs w:val="24"/>
        </w:rPr>
        <w:t xml:space="preserve"> </w:t>
      </w:r>
      <w:r w:rsidR="001818AA" w:rsidRPr="007E2D47">
        <w:rPr>
          <w:rFonts w:ascii="Times New Roman" w:hAnsi="Times New Roman" w:cs="Times New Roman"/>
          <w:sz w:val="24"/>
          <w:szCs w:val="24"/>
        </w:rPr>
        <w:t xml:space="preserve">he </w:t>
      </w:r>
      <w:r w:rsidR="00C65970" w:rsidRPr="007E2D47">
        <w:rPr>
          <w:rFonts w:ascii="Times New Roman" w:hAnsi="Times New Roman" w:cs="Times New Roman"/>
          <w:sz w:val="24"/>
          <w:szCs w:val="24"/>
        </w:rPr>
        <w:t xml:space="preserve">has </w:t>
      </w:r>
      <w:r w:rsidRPr="007E2D47">
        <w:rPr>
          <w:rFonts w:ascii="Times New Roman" w:hAnsi="Times New Roman" w:cs="Times New Roman"/>
          <w:sz w:val="24"/>
          <w:szCs w:val="24"/>
        </w:rPr>
        <w:t xml:space="preserve">tendered no evidence that may in any way be interpreted as disproving the </w:t>
      </w:r>
      <w:r w:rsidR="002D0137" w:rsidRPr="007E2D47">
        <w:rPr>
          <w:rFonts w:ascii="Times New Roman" w:hAnsi="Times New Roman" w:cs="Times New Roman"/>
          <w:sz w:val="24"/>
          <w:szCs w:val="24"/>
        </w:rPr>
        <w:t>respondent’s</w:t>
      </w:r>
      <w:r w:rsidRPr="007E2D47">
        <w:rPr>
          <w:rFonts w:ascii="Times New Roman" w:hAnsi="Times New Roman" w:cs="Times New Roman"/>
          <w:sz w:val="24"/>
          <w:szCs w:val="24"/>
        </w:rPr>
        <w:t xml:space="preserve"> averment on this issue.  Nor has he alluded to any prejudice having been suffered by him as a result of the alleged improper constitution of the disciplinary authority.</w:t>
      </w:r>
      <w:r w:rsidR="002D0137" w:rsidRPr="007E2D47">
        <w:rPr>
          <w:rFonts w:ascii="Times New Roman" w:hAnsi="Times New Roman" w:cs="Times New Roman"/>
          <w:sz w:val="24"/>
          <w:szCs w:val="24"/>
        </w:rPr>
        <w:t xml:space="preserve"> </w:t>
      </w:r>
    </w:p>
    <w:p w:rsidR="002D0137" w:rsidRPr="007E2D47" w:rsidRDefault="002D0137" w:rsidP="00F7518D">
      <w:pPr>
        <w:spacing w:after="0" w:line="480" w:lineRule="auto"/>
        <w:jc w:val="both"/>
        <w:rPr>
          <w:rFonts w:ascii="Times New Roman" w:hAnsi="Times New Roman" w:cs="Times New Roman"/>
          <w:sz w:val="24"/>
          <w:szCs w:val="24"/>
        </w:rPr>
      </w:pPr>
      <w:r w:rsidRPr="007E2D47">
        <w:rPr>
          <w:rFonts w:ascii="Times New Roman" w:hAnsi="Times New Roman" w:cs="Times New Roman"/>
          <w:sz w:val="24"/>
          <w:szCs w:val="24"/>
        </w:rPr>
        <w:t xml:space="preserve"> </w:t>
      </w:r>
      <w:r w:rsidRPr="007E2D47">
        <w:rPr>
          <w:rFonts w:ascii="Times New Roman" w:hAnsi="Times New Roman" w:cs="Times New Roman"/>
          <w:sz w:val="24"/>
          <w:szCs w:val="24"/>
        </w:rPr>
        <w:tab/>
      </w:r>
    </w:p>
    <w:p w:rsidR="006D5214" w:rsidRPr="007E2D47" w:rsidRDefault="00C65970" w:rsidP="00F7518D">
      <w:pPr>
        <w:spacing w:after="0" w:line="480" w:lineRule="auto"/>
        <w:jc w:val="both"/>
        <w:rPr>
          <w:rFonts w:ascii="Times New Roman" w:hAnsi="Times New Roman" w:cs="Times New Roman"/>
          <w:sz w:val="24"/>
          <w:szCs w:val="24"/>
        </w:rPr>
      </w:pPr>
      <w:r w:rsidRPr="007E2D47">
        <w:rPr>
          <w:rFonts w:ascii="Times New Roman" w:hAnsi="Times New Roman" w:cs="Times New Roman"/>
          <w:sz w:val="24"/>
          <w:szCs w:val="24"/>
        </w:rPr>
        <w:tab/>
      </w:r>
      <w:r w:rsidRPr="007E2D47">
        <w:rPr>
          <w:rFonts w:ascii="Times New Roman" w:hAnsi="Times New Roman" w:cs="Times New Roman"/>
          <w:sz w:val="24"/>
          <w:szCs w:val="24"/>
        </w:rPr>
        <w:tab/>
        <w:t>The respondent, I find,</w:t>
      </w:r>
      <w:r w:rsidR="002D0137" w:rsidRPr="007E2D47">
        <w:rPr>
          <w:rFonts w:ascii="Times New Roman" w:hAnsi="Times New Roman" w:cs="Times New Roman"/>
          <w:sz w:val="24"/>
          <w:szCs w:val="24"/>
        </w:rPr>
        <w:t xml:space="preserve"> correctly contends that it is not every procedural irregularity that may render the proceedings in question a nullity, especially in labour matters</w:t>
      </w:r>
      <w:r w:rsidR="002D0137" w:rsidRPr="007E2D47">
        <w:rPr>
          <w:rStyle w:val="FootnoteReference"/>
          <w:rFonts w:ascii="Times New Roman" w:hAnsi="Times New Roman" w:cs="Times New Roman"/>
          <w:sz w:val="24"/>
          <w:szCs w:val="24"/>
        </w:rPr>
        <w:footnoteReference w:id="1"/>
      </w:r>
      <w:r w:rsidR="002D0137" w:rsidRPr="007E2D47">
        <w:rPr>
          <w:rFonts w:ascii="Times New Roman" w:hAnsi="Times New Roman" w:cs="Times New Roman"/>
          <w:sz w:val="24"/>
          <w:szCs w:val="24"/>
        </w:rPr>
        <w:t xml:space="preserve">.  The respondent further cited the case of </w:t>
      </w:r>
      <w:r w:rsidR="002D0137" w:rsidRPr="007E2D47">
        <w:rPr>
          <w:rFonts w:ascii="Times New Roman" w:hAnsi="Times New Roman" w:cs="Times New Roman"/>
          <w:i/>
          <w:sz w:val="24"/>
          <w:szCs w:val="24"/>
        </w:rPr>
        <w:t xml:space="preserve">Air Zimbabwe (Pvt) Ltd v </w:t>
      </w:r>
      <w:proofErr w:type="spellStart"/>
      <w:r w:rsidR="002D0137" w:rsidRPr="007E2D47">
        <w:rPr>
          <w:rFonts w:ascii="Times New Roman" w:hAnsi="Times New Roman" w:cs="Times New Roman"/>
          <w:i/>
          <w:sz w:val="24"/>
          <w:szCs w:val="24"/>
        </w:rPr>
        <w:t>Chiku</w:t>
      </w:r>
      <w:proofErr w:type="spellEnd"/>
      <w:r w:rsidR="002D0137" w:rsidRPr="007E2D47">
        <w:rPr>
          <w:rFonts w:ascii="Times New Roman" w:hAnsi="Times New Roman" w:cs="Times New Roman"/>
          <w:i/>
          <w:sz w:val="24"/>
          <w:szCs w:val="24"/>
        </w:rPr>
        <w:t xml:space="preserve"> </w:t>
      </w:r>
      <w:proofErr w:type="spellStart"/>
      <w:r w:rsidR="002D0137" w:rsidRPr="007E2D47">
        <w:rPr>
          <w:rFonts w:ascii="Times New Roman" w:hAnsi="Times New Roman" w:cs="Times New Roman"/>
          <w:i/>
          <w:sz w:val="24"/>
          <w:szCs w:val="24"/>
        </w:rPr>
        <w:t>Mnensa</w:t>
      </w:r>
      <w:proofErr w:type="spellEnd"/>
      <w:r w:rsidR="002D0137" w:rsidRPr="007E2D47">
        <w:rPr>
          <w:rFonts w:ascii="Times New Roman" w:hAnsi="Times New Roman" w:cs="Times New Roman"/>
          <w:i/>
          <w:sz w:val="24"/>
          <w:szCs w:val="24"/>
        </w:rPr>
        <w:t xml:space="preserve"> &amp; Mavis </w:t>
      </w:r>
      <w:proofErr w:type="spellStart"/>
      <w:r w:rsidR="002D0137" w:rsidRPr="007E2D47">
        <w:rPr>
          <w:rFonts w:ascii="Times New Roman" w:hAnsi="Times New Roman" w:cs="Times New Roman"/>
          <w:i/>
          <w:sz w:val="24"/>
          <w:szCs w:val="24"/>
        </w:rPr>
        <w:t>Maweyi</w:t>
      </w:r>
      <w:proofErr w:type="spellEnd"/>
      <w:r w:rsidR="002D0137" w:rsidRPr="007E2D47">
        <w:rPr>
          <w:rFonts w:ascii="Times New Roman" w:hAnsi="Times New Roman" w:cs="Times New Roman"/>
          <w:sz w:val="24"/>
          <w:szCs w:val="24"/>
        </w:rPr>
        <w:t xml:space="preserve"> SC 89/04, where this Court stated that a person guilty of misconduct should not escape the consequences of his misdeeds simply because of improperly conducted disciplinary proceedings.  He should escape because he is innocent. </w:t>
      </w:r>
    </w:p>
    <w:p w:rsidR="006D5214" w:rsidRPr="007E2D47" w:rsidRDefault="006D5214" w:rsidP="00F7518D">
      <w:pPr>
        <w:spacing w:after="0" w:line="480" w:lineRule="auto"/>
        <w:jc w:val="both"/>
        <w:rPr>
          <w:rFonts w:ascii="Times New Roman" w:hAnsi="Times New Roman" w:cs="Times New Roman"/>
          <w:sz w:val="24"/>
          <w:szCs w:val="24"/>
        </w:rPr>
      </w:pPr>
    </w:p>
    <w:p w:rsidR="002D0137" w:rsidRPr="007E2D47" w:rsidRDefault="006D5214" w:rsidP="00D04B12">
      <w:pPr>
        <w:spacing w:after="0" w:line="480" w:lineRule="auto"/>
        <w:ind w:firstLine="1440"/>
        <w:jc w:val="both"/>
        <w:rPr>
          <w:rFonts w:ascii="Times New Roman" w:hAnsi="Times New Roman" w:cs="Times New Roman"/>
          <w:sz w:val="24"/>
          <w:szCs w:val="24"/>
        </w:rPr>
      </w:pPr>
      <w:r w:rsidRPr="007E2D47">
        <w:rPr>
          <w:rFonts w:ascii="Times New Roman" w:hAnsi="Times New Roman" w:cs="Times New Roman"/>
          <w:sz w:val="24"/>
          <w:szCs w:val="24"/>
        </w:rPr>
        <w:t xml:space="preserve"> I find in the result that the appellant has failed to place before the court sufficient evidence for a proper determination of whether or not there was a fatal irregularity in the conduct of the disciplinary proceedings. </w:t>
      </w:r>
      <w:r w:rsidR="002D0137" w:rsidRPr="007E2D47">
        <w:rPr>
          <w:rFonts w:ascii="Times New Roman" w:hAnsi="Times New Roman" w:cs="Times New Roman"/>
          <w:sz w:val="24"/>
          <w:szCs w:val="24"/>
        </w:rPr>
        <w:t xml:space="preserve">The onus to prove his case on this point lay </w:t>
      </w:r>
      <w:r w:rsidR="001818AA" w:rsidRPr="007E2D47">
        <w:rPr>
          <w:rFonts w:ascii="Times New Roman" w:hAnsi="Times New Roman" w:cs="Times New Roman"/>
          <w:sz w:val="24"/>
          <w:szCs w:val="24"/>
        </w:rPr>
        <w:t>on the appellant</w:t>
      </w:r>
      <w:r w:rsidR="002D0137" w:rsidRPr="007E2D47">
        <w:rPr>
          <w:rFonts w:ascii="Times New Roman" w:hAnsi="Times New Roman" w:cs="Times New Roman"/>
          <w:sz w:val="24"/>
          <w:szCs w:val="24"/>
        </w:rPr>
        <w:t>, and it is abundantly clear that he has failed to discharge it.</w:t>
      </w:r>
    </w:p>
    <w:p w:rsidR="002D0137" w:rsidRPr="007E2D47" w:rsidRDefault="002D0137" w:rsidP="00F7518D">
      <w:pPr>
        <w:spacing w:after="0" w:line="480" w:lineRule="auto"/>
        <w:jc w:val="both"/>
        <w:rPr>
          <w:rFonts w:ascii="Times New Roman" w:hAnsi="Times New Roman" w:cs="Times New Roman"/>
          <w:sz w:val="24"/>
          <w:szCs w:val="24"/>
        </w:rPr>
      </w:pPr>
    </w:p>
    <w:p w:rsidR="001818AA" w:rsidRPr="007E2D47" w:rsidRDefault="002D0137" w:rsidP="00F7518D">
      <w:pPr>
        <w:spacing w:after="0" w:line="480" w:lineRule="auto"/>
        <w:jc w:val="both"/>
        <w:rPr>
          <w:rFonts w:ascii="Times New Roman" w:hAnsi="Times New Roman" w:cs="Times New Roman"/>
          <w:sz w:val="24"/>
          <w:szCs w:val="24"/>
        </w:rPr>
      </w:pPr>
      <w:r w:rsidRPr="007E2D47">
        <w:rPr>
          <w:rFonts w:ascii="Times New Roman" w:hAnsi="Times New Roman" w:cs="Times New Roman"/>
          <w:sz w:val="24"/>
          <w:szCs w:val="24"/>
        </w:rPr>
        <w:lastRenderedPageBreak/>
        <w:tab/>
      </w:r>
      <w:r w:rsidRPr="007E2D47">
        <w:rPr>
          <w:rFonts w:ascii="Times New Roman" w:hAnsi="Times New Roman" w:cs="Times New Roman"/>
          <w:sz w:val="24"/>
          <w:szCs w:val="24"/>
        </w:rPr>
        <w:tab/>
        <w:t xml:space="preserve">Accordingly the appellant’s ground of appeal relating to the composition of the Disciplinary Authority is dismissed.  </w:t>
      </w:r>
    </w:p>
    <w:p w:rsidR="001818AA" w:rsidRPr="007E2D47" w:rsidRDefault="001818AA" w:rsidP="00F7518D">
      <w:pPr>
        <w:spacing w:after="0" w:line="480" w:lineRule="auto"/>
        <w:jc w:val="both"/>
        <w:rPr>
          <w:rFonts w:ascii="Times New Roman" w:hAnsi="Times New Roman" w:cs="Times New Roman"/>
          <w:sz w:val="24"/>
          <w:szCs w:val="24"/>
        </w:rPr>
      </w:pPr>
    </w:p>
    <w:p w:rsidR="002D0137" w:rsidRPr="007E2D47" w:rsidRDefault="002D0137" w:rsidP="00C17BCA">
      <w:pPr>
        <w:spacing w:after="0" w:line="240" w:lineRule="auto"/>
        <w:jc w:val="both"/>
        <w:rPr>
          <w:rFonts w:ascii="Times New Roman" w:hAnsi="Times New Roman" w:cs="Times New Roman"/>
          <w:sz w:val="24"/>
          <w:szCs w:val="24"/>
          <w:u w:val="single"/>
        </w:rPr>
      </w:pPr>
      <w:r w:rsidRPr="007E2D47">
        <w:rPr>
          <w:rFonts w:ascii="Times New Roman" w:hAnsi="Times New Roman" w:cs="Times New Roman"/>
          <w:sz w:val="24"/>
          <w:szCs w:val="24"/>
          <w:u w:val="single"/>
        </w:rPr>
        <w:t xml:space="preserve">Whether the appellant’s conduct violated the respondent’s Code of Conduct </w:t>
      </w:r>
    </w:p>
    <w:p w:rsidR="002D0137" w:rsidRPr="007E2D47" w:rsidRDefault="002D0137" w:rsidP="00F7518D">
      <w:pPr>
        <w:spacing w:after="0" w:line="480" w:lineRule="auto"/>
        <w:jc w:val="both"/>
        <w:rPr>
          <w:rFonts w:ascii="Times New Roman" w:hAnsi="Times New Roman" w:cs="Times New Roman"/>
          <w:sz w:val="24"/>
          <w:szCs w:val="24"/>
          <w:u w:val="single"/>
        </w:rPr>
      </w:pPr>
    </w:p>
    <w:p w:rsidR="002D0137" w:rsidRPr="007E2D47" w:rsidRDefault="002D0137" w:rsidP="00F7518D">
      <w:pPr>
        <w:spacing w:after="0" w:line="480" w:lineRule="auto"/>
        <w:jc w:val="both"/>
        <w:rPr>
          <w:rFonts w:ascii="Times New Roman" w:hAnsi="Times New Roman" w:cs="Times New Roman"/>
          <w:sz w:val="24"/>
          <w:szCs w:val="24"/>
        </w:rPr>
      </w:pPr>
      <w:r w:rsidRPr="007E2D47">
        <w:rPr>
          <w:rFonts w:ascii="Times New Roman" w:hAnsi="Times New Roman" w:cs="Times New Roman"/>
          <w:sz w:val="24"/>
          <w:szCs w:val="24"/>
        </w:rPr>
        <w:tab/>
      </w:r>
      <w:r w:rsidRPr="007E2D47">
        <w:rPr>
          <w:rFonts w:ascii="Times New Roman" w:hAnsi="Times New Roman" w:cs="Times New Roman"/>
          <w:sz w:val="24"/>
          <w:szCs w:val="24"/>
        </w:rPr>
        <w:tab/>
        <w:t xml:space="preserve">The appellant was charged with unauthorised disclosure </w:t>
      </w:r>
      <w:r w:rsidR="00421E71" w:rsidRPr="007E2D47">
        <w:rPr>
          <w:rFonts w:ascii="Times New Roman" w:hAnsi="Times New Roman" w:cs="Times New Roman"/>
          <w:sz w:val="24"/>
          <w:szCs w:val="24"/>
        </w:rPr>
        <w:t xml:space="preserve">of </w:t>
      </w:r>
      <w:r w:rsidRPr="007E2D47">
        <w:rPr>
          <w:rFonts w:ascii="Times New Roman" w:hAnsi="Times New Roman" w:cs="Times New Roman"/>
          <w:sz w:val="24"/>
          <w:szCs w:val="24"/>
        </w:rPr>
        <w:t xml:space="preserve">company secrets as outlined in s 3.4 Schedule 1(12) as read with Part C 10.2 of the respondent’s code of conduct. </w:t>
      </w:r>
      <w:r w:rsidR="00C17BCA" w:rsidRPr="007E2D47">
        <w:rPr>
          <w:rFonts w:ascii="Times New Roman" w:hAnsi="Times New Roman" w:cs="Times New Roman"/>
          <w:sz w:val="24"/>
          <w:szCs w:val="24"/>
        </w:rPr>
        <w:t xml:space="preserve"> The relevant part of the Code</w:t>
      </w:r>
      <w:r w:rsidRPr="007E2D47">
        <w:rPr>
          <w:rFonts w:ascii="Times New Roman" w:hAnsi="Times New Roman" w:cs="Times New Roman"/>
          <w:sz w:val="24"/>
          <w:szCs w:val="24"/>
        </w:rPr>
        <w:t xml:space="preserve"> reads as follows:</w:t>
      </w:r>
    </w:p>
    <w:p w:rsidR="009F3354" w:rsidRPr="007E2D47" w:rsidRDefault="009F3354" w:rsidP="009F3354">
      <w:pPr>
        <w:spacing w:after="0" w:line="240" w:lineRule="auto"/>
        <w:ind w:left="720"/>
        <w:jc w:val="both"/>
        <w:rPr>
          <w:rFonts w:ascii="Times New Roman" w:hAnsi="Times New Roman" w:cs="Times New Roman"/>
          <w:i/>
          <w:sz w:val="24"/>
          <w:szCs w:val="24"/>
        </w:rPr>
      </w:pPr>
      <w:r w:rsidRPr="007E2D47">
        <w:rPr>
          <w:rFonts w:ascii="Times New Roman" w:hAnsi="Times New Roman" w:cs="Times New Roman"/>
          <w:sz w:val="24"/>
          <w:szCs w:val="24"/>
        </w:rPr>
        <w:t xml:space="preserve">“Information with respect to any confidential product, plan or business transaction of the group, </w:t>
      </w:r>
      <w:r w:rsidRPr="007E2D47">
        <w:rPr>
          <w:rFonts w:ascii="Times New Roman" w:hAnsi="Times New Roman" w:cs="Times New Roman"/>
          <w:sz w:val="24"/>
          <w:szCs w:val="24"/>
          <w:u w:val="single"/>
        </w:rPr>
        <w:t>or personal information regarding employees, including their salaries</w:t>
      </w:r>
      <w:r w:rsidRPr="007E2D47">
        <w:rPr>
          <w:rFonts w:ascii="Times New Roman" w:hAnsi="Times New Roman" w:cs="Times New Roman"/>
          <w:sz w:val="24"/>
          <w:szCs w:val="24"/>
        </w:rPr>
        <w:t xml:space="preserve">, or any business information must not be disclosed by </w:t>
      </w:r>
      <w:r w:rsidRPr="007E2D47">
        <w:rPr>
          <w:rFonts w:ascii="Times New Roman" w:hAnsi="Times New Roman" w:cs="Times New Roman"/>
          <w:sz w:val="24"/>
          <w:szCs w:val="24"/>
          <w:u w:val="single"/>
        </w:rPr>
        <w:t>any employee</w:t>
      </w:r>
      <w:r w:rsidRPr="007E2D47">
        <w:rPr>
          <w:rFonts w:ascii="Times New Roman" w:hAnsi="Times New Roman" w:cs="Times New Roman"/>
          <w:sz w:val="24"/>
          <w:szCs w:val="24"/>
        </w:rPr>
        <w:t xml:space="preserve"> unless and until proper authorisation for such disclosure has been obtained.” (</w:t>
      </w:r>
      <w:proofErr w:type="gramStart"/>
      <w:r w:rsidRPr="007E2D47">
        <w:rPr>
          <w:rFonts w:ascii="Times New Roman" w:hAnsi="Times New Roman" w:cs="Times New Roman"/>
          <w:i/>
          <w:sz w:val="24"/>
          <w:szCs w:val="24"/>
        </w:rPr>
        <w:t>my</w:t>
      </w:r>
      <w:proofErr w:type="gramEnd"/>
      <w:r w:rsidRPr="007E2D47">
        <w:rPr>
          <w:rFonts w:ascii="Times New Roman" w:hAnsi="Times New Roman" w:cs="Times New Roman"/>
          <w:i/>
          <w:sz w:val="24"/>
          <w:szCs w:val="24"/>
        </w:rPr>
        <w:t xml:space="preserve"> emphasis)</w:t>
      </w:r>
    </w:p>
    <w:p w:rsidR="009F3354" w:rsidRPr="007E2D47" w:rsidRDefault="009F3354" w:rsidP="009F3354">
      <w:pPr>
        <w:spacing w:after="0" w:line="480" w:lineRule="auto"/>
        <w:jc w:val="both"/>
        <w:rPr>
          <w:rFonts w:ascii="Times New Roman" w:hAnsi="Times New Roman" w:cs="Times New Roman"/>
          <w:i/>
          <w:sz w:val="24"/>
          <w:szCs w:val="24"/>
        </w:rPr>
      </w:pPr>
    </w:p>
    <w:p w:rsidR="009F3354" w:rsidRPr="007E2D47" w:rsidRDefault="009F3354" w:rsidP="009F3354">
      <w:pPr>
        <w:spacing w:after="0" w:line="240" w:lineRule="auto"/>
        <w:jc w:val="both"/>
        <w:rPr>
          <w:rFonts w:ascii="Times New Roman" w:hAnsi="Times New Roman" w:cs="Times New Roman"/>
          <w:sz w:val="24"/>
          <w:szCs w:val="24"/>
        </w:rPr>
      </w:pPr>
    </w:p>
    <w:p w:rsidR="009F3354" w:rsidRPr="007E2D47" w:rsidRDefault="009F3354" w:rsidP="009F3354">
      <w:pPr>
        <w:spacing w:after="0" w:line="480" w:lineRule="auto"/>
        <w:jc w:val="both"/>
        <w:rPr>
          <w:rFonts w:ascii="Times New Roman" w:hAnsi="Times New Roman" w:cs="Times New Roman"/>
          <w:sz w:val="24"/>
          <w:szCs w:val="24"/>
        </w:rPr>
      </w:pPr>
      <w:r w:rsidRPr="007E2D47">
        <w:rPr>
          <w:rFonts w:ascii="Times New Roman" w:hAnsi="Times New Roman" w:cs="Times New Roman"/>
          <w:sz w:val="24"/>
          <w:szCs w:val="24"/>
        </w:rPr>
        <w:tab/>
      </w:r>
      <w:r w:rsidRPr="007E2D47">
        <w:rPr>
          <w:rFonts w:ascii="Times New Roman" w:hAnsi="Times New Roman" w:cs="Times New Roman"/>
          <w:sz w:val="24"/>
          <w:szCs w:val="24"/>
        </w:rPr>
        <w:tab/>
        <w:t>It is not in dispute that in the course of conciliation proceeding attended by both employer</w:t>
      </w:r>
      <w:r w:rsidR="009A2159" w:rsidRPr="007E2D47">
        <w:rPr>
          <w:rFonts w:ascii="Times New Roman" w:hAnsi="Times New Roman" w:cs="Times New Roman"/>
          <w:sz w:val="24"/>
          <w:szCs w:val="24"/>
        </w:rPr>
        <w:t xml:space="preserve">(respondent </w:t>
      </w:r>
      <w:r w:rsidR="009A2159" w:rsidRPr="007E2D47">
        <w:rPr>
          <w:rFonts w:ascii="Times New Roman" w:hAnsi="Times New Roman" w:cs="Times New Roman"/>
          <w:i/>
          <w:sz w:val="24"/>
          <w:szCs w:val="24"/>
        </w:rPr>
        <w:t xml:space="preserve">in </w:t>
      </w:r>
      <w:proofErr w:type="spellStart"/>
      <w:r w:rsidR="009A2159" w:rsidRPr="007E2D47">
        <w:rPr>
          <w:rFonts w:ascii="Times New Roman" w:hAnsi="Times New Roman" w:cs="Times New Roman"/>
          <w:i/>
          <w:sz w:val="24"/>
          <w:szCs w:val="24"/>
        </w:rPr>
        <w:t>casu</w:t>
      </w:r>
      <w:proofErr w:type="spellEnd"/>
      <w:r w:rsidR="009A2159" w:rsidRPr="007E2D47">
        <w:rPr>
          <w:rFonts w:ascii="Times New Roman" w:hAnsi="Times New Roman" w:cs="Times New Roman"/>
          <w:sz w:val="24"/>
          <w:szCs w:val="24"/>
        </w:rPr>
        <w:t>)</w:t>
      </w:r>
      <w:r w:rsidRPr="007E2D47">
        <w:rPr>
          <w:rFonts w:ascii="Times New Roman" w:hAnsi="Times New Roman" w:cs="Times New Roman"/>
          <w:sz w:val="24"/>
          <w:szCs w:val="24"/>
        </w:rPr>
        <w:t xml:space="preserve"> and employee representatives</w:t>
      </w:r>
      <w:r w:rsidR="00421E71" w:rsidRPr="007E2D47">
        <w:rPr>
          <w:rFonts w:ascii="Times New Roman" w:hAnsi="Times New Roman" w:cs="Times New Roman"/>
          <w:sz w:val="24"/>
          <w:szCs w:val="24"/>
        </w:rPr>
        <w:t>,</w:t>
      </w:r>
      <w:r w:rsidRPr="007E2D47">
        <w:rPr>
          <w:rFonts w:ascii="Times New Roman" w:hAnsi="Times New Roman" w:cs="Times New Roman"/>
          <w:sz w:val="24"/>
          <w:szCs w:val="24"/>
        </w:rPr>
        <w:t xml:space="preserve"> a request was made to the appellant who was present as the workers’ committee chairman, for a list, if he had it, of employees affected by alleged salary anomalies.  The appellant duly submitted the list, except that it showed employees’ salaries, in addition to their names.  The respondent alleged as follows in respect of how the appellant secured this confidential information.</w:t>
      </w:r>
      <w:r w:rsidRPr="007E2D47">
        <w:rPr>
          <w:rStyle w:val="FootnoteReference"/>
          <w:rFonts w:ascii="Times New Roman" w:hAnsi="Times New Roman" w:cs="Times New Roman"/>
          <w:sz w:val="24"/>
          <w:szCs w:val="24"/>
        </w:rPr>
        <w:footnoteReference w:id="2"/>
      </w:r>
    </w:p>
    <w:p w:rsidR="009F3354" w:rsidRPr="007E2D47" w:rsidRDefault="009F3354" w:rsidP="002949DB">
      <w:pPr>
        <w:spacing w:after="0" w:line="240" w:lineRule="auto"/>
        <w:ind w:left="720"/>
        <w:jc w:val="both"/>
        <w:rPr>
          <w:rFonts w:ascii="Times New Roman" w:hAnsi="Times New Roman" w:cs="Times New Roman"/>
          <w:sz w:val="24"/>
          <w:szCs w:val="24"/>
        </w:rPr>
      </w:pPr>
      <w:r w:rsidRPr="007E2D47">
        <w:rPr>
          <w:rFonts w:ascii="Times New Roman" w:hAnsi="Times New Roman" w:cs="Times New Roman"/>
          <w:sz w:val="24"/>
          <w:szCs w:val="24"/>
        </w:rPr>
        <w:t xml:space="preserve">“It is common </w:t>
      </w:r>
      <w:proofErr w:type="gramStart"/>
      <w:r w:rsidRPr="007E2D47">
        <w:rPr>
          <w:rFonts w:ascii="Times New Roman" w:hAnsi="Times New Roman" w:cs="Times New Roman"/>
          <w:sz w:val="24"/>
          <w:szCs w:val="24"/>
        </w:rPr>
        <w:t>cause</w:t>
      </w:r>
      <w:proofErr w:type="gramEnd"/>
      <w:r w:rsidRPr="007E2D47">
        <w:rPr>
          <w:rFonts w:ascii="Times New Roman" w:hAnsi="Times New Roman" w:cs="Times New Roman"/>
          <w:sz w:val="24"/>
          <w:szCs w:val="24"/>
        </w:rPr>
        <w:t xml:space="preserve"> that salaries information was downloaded by one </w:t>
      </w:r>
      <w:r w:rsidRPr="007E2D47">
        <w:rPr>
          <w:rFonts w:ascii="Times New Roman" w:hAnsi="Times New Roman" w:cs="Times New Roman"/>
          <w:i/>
          <w:sz w:val="24"/>
          <w:szCs w:val="24"/>
        </w:rPr>
        <w:t xml:space="preserve">S. </w:t>
      </w:r>
      <w:proofErr w:type="spellStart"/>
      <w:r w:rsidRPr="007E2D47">
        <w:rPr>
          <w:rFonts w:ascii="Times New Roman" w:hAnsi="Times New Roman" w:cs="Times New Roman"/>
          <w:i/>
          <w:sz w:val="24"/>
          <w:szCs w:val="24"/>
        </w:rPr>
        <w:t>Mamina</w:t>
      </w:r>
      <w:proofErr w:type="spellEnd"/>
      <w:r w:rsidRPr="007E2D47">
        <w:rPr>
          <w:rFonts w:ascii="Times New Roman" w:hAnsi="Times New Roman" w:cs="Times New Roman"/>
          <w:sz w:val="24"/>
          <w:szCs w:val="24"/>
        </w:rPr>
        <w:t xml:space="preserve"> and sent by e</w:t>
      </w:r>
      <w:r w:rsidR="002949DB" w:rsidRPr="007E2D47">
        <w:rPr>
          <w:rFonts w:ascii="Times New Roman" w:hAnsi="Times New Roman" w:cs="Times New Roman"/>
          <w:sz w:val="24"/>
          <w:szCs w:val="24"/>
        </w:rPr>
        <w:t>-</w:t>
      </w:r>
      <w:r w:rsidRPr="007E2D47">
        <w:rPr>
          <w:rFonts w:ascii="Times New Roman" w:hAnsi="Times New Roman" w:cs="Times New Roman"/>
          <w:sz w:val="24"/>
          <w:szCs w:val="24"/>
        </w:rPr>
        <w:t xml:space="preserve">mail to one </w:t>
      </w:r>
      <w:r w:rsidRPr="007E2D47">
        <w:rPr>
          <w:rFonts w:ascii="Times New Roman" w:hAnsi="Times New Roman" w:cs="Times New Roman"/>
          <w:i/>
          <w:sz w:val="24"/>
          <w:szCs w:val="24"/>
        </w:rPr>
        <w:t xml:space="preserve">W. </w:t>
      </w:r>
      <w:proofErr w:type="spellStart"/>
      <w:r w:rsidRPr="007E2D47">
        <w:rPr>
          <w:rFonts w:ascii="Times New Roman" w:hAnsi="Times New Roman" w:cs="Times New Roman"/>
          <w:i/>
          <w:sz w:val="24"/>
          <w:szCs w:val="24"/>
        </w:rPr>
        <w:t>Muyenza</w:t>
      </w:r>
      <w:proofErr w:type="spellEnd"/>
      <w:r w:rsidRPr="007E2D47">
        <w:rPr>
          <w:rFonts w:ascii="Times New Roman" w:hAnsi="Times New Roman" w:cs="Times New Roman"/>
          <w:i/>
          <w:sz w:val="24"/>
          <w:szCs w:val="24"/>
        </w:rPr>
        <w:t xml:space="preserve"> </w:t>
      </w:r>
      <w:r w:rsidRPr="007E2D47">
        <w:rPr>
          <w:rFonts w:ascii="Times New Roman" w:hAnsi="Times New Roman" w:cs="Times New Roman"/>
          <w:sz w:val="24"/>
          <w:szCs w:val="24"/>
        </w:rPr>
        <w:t>who in turn e</w:t>
      </w:r>
      <w:r w:rsidR="002949DB" w:rsidRPr="007E2D47">
        <w:rPr>
          <w:rFonts w:ascii="Times New Roman" w:hAnsi="Times New Roman" w:cs="Times New Roman"/>
          <w:sz w:val="24"/>
          <w:szCs w:val="24"/>
        </w:rPr>
        <w:t>-</w:t>
      </w:r>
      <w:r w:rsidRPr="007E2D47">
        <w:rPr>
          <w:rFonts w:ascii="Times New Roman" w:hAnsi="Times New Roman" w:cs="Times New Roman"/>
          <w:sz w:val="24"/>
          <w:szCs w:val="24"/>
        </w:rPr>
        <w:t>mailed it to the appellant.  Equipped with this information, the appellant did not simply e-mail it to the next colleague.  Instead he changed the label of the file and instructed it to be printed</w:t>
      </w:r>
      <w:r w:rsidR="00C63370" w:rsidRPr="007E2D47">
        <w:rPr>
          <w:rFonts w:ascii="Times New Roman" w:hAnsi="Times New Roman" w:cs="Times New Roman"/>
          <w:sz w:val="24"/>
          <w:szCs w:val="24"/>
        </w:rPr>
        <w:t>” (</w:t>
      </w:r>
      <w:r w:rsidR="00C63370" w:rsidRPr="007E2D47">
        <w:rPr>
          <w:rFonts w:ascii="Times New Roman" w:hAnsi="Times New Roman" w:cs="Times New Roman"/>
          <w:i/>
          <w:sz w:val="24"/>
          <w:szCs w:val="24"/>
        </w:rPr>
        <w:t>sic</w:t>
      </w:r>
      <w:r w:rsidR="00C63370" w:rsidRPr="007E2D47">
        <w:rPr>
          <w:rFonts w:ascii="Times New Roman" w:hAnsi="Times New Roman" w:cs="Times New Roman"/>
          <w:sz w:val="24"/>
          <w:szCs w:val="24"/>
        </w:rPr>
        <w:t>)</w:t>
      </w:r>
      <w:r w:rsidRPr="007E2D47">
        <w:rPr>
          <w:rFonts w:ascii="Times New Roman" w:hAnsi="Times New Roman" w:cs="Times New Roman"/>
          <w:sz w:val="24"/>
          <w:szCs w:val="24"/>
        </w:rPr>
        <w:t>.</w:t>
      </w:r>
    </w:p>
    <w:p w:rsidR="009F3354" w:rsidRPr="007E2D47" w:rsidRDefault="009F3354" w:rsidP="007E2D47">
      <w:pPr>
        <w:spacing w:after="0" w:line="240" w:lineRule="auto"/>
        <w:ind w:left="720"/>
        <w:jc w:val="both"/>
        <w:rPr>
          <w:rFonts w:ascii="Times New Roman" w:hAnsi="Times New Roman" w:cs="Times New Roman"/>
          <w:sz w:val="24"/>
          <w:szCs w:val="24"/>
        </w:rPr>
      </w:pPr>
      <w:r w:rsidRPr="007E2D47">
        <w:rPr>
          <w:rFonts w:ascii="Times New Roman" w:hAnsi="Times New Roman" w:cs="Times New Roman"/>
          <w:sz w:val="24"/>
          <w:szCs w:val="24"/>
        </w:rPr>
        <w:t>The resultant print</w:t>
      </w:r>
      <w:r w:rsidR="0002643A" w:rsidRPr="007E2D47">
        <w:rPr>
          <w:rFonts w:ascii="Times New Roman" w:hAnsi="Times New Roman" w:cs="Times New Roman"/>
          <w:sz w:val="24"/>
          <w:szCs w:val="24"/>
        </w:rPr>
        <w:t>-</w:t>
      </w:r>
      <w:r w:rsidRPr="007E2D47">
        <w:rPr>
          <w:rFonts w:ascii="Times New Roman" w:hAnsi="Times New Roman" w:cs="Times New Roman"/>
          <w:sz w:val="24"/>
          <w:szCs w:val="24"/>
        </w:rPr>
        <w:t>out is what the appellant disclosed before the conciliation proceedings, leading to the charges in question.</w:t>
      </w:r>
    </w:p>
    <w:p w:rsidR="009F3354" w:rsidRPr="007E2D47" w:rsidRDefault="009F3354" w:rsidP="009F3354">
      <w:pPr>
        <w:spacing w:after="0" w:line="480" w:lineRule="auto"/>
        <w:jc w:val="both"/>
        <w:rPr>
          <w:rFonts w:ascii="Times New Roman" w:hAnsi="Times New Roman" w:cs="Times New Roman"/>
          <w:sz w:val="24"/>
          <w:szCs w:val="24"/>
        </w:rPr>
      </w:pPr>
    </w:p>
    <w:p w:rsidR="002949DB" w:rsidRPr="007E2D47" w:rsidRDefault="009F3354" w:rsidP="009F3354">
      <w:pPr>
        <w:spacing w:after="0" w:line="480" w:lineRule="auto"/>
        <w:jc w:val="both"/>
        <w:rPr>
          <w:rFonts w:ascii="Times New Roman" w:hAnsi="Times New Roman" w:cs="Times New Roman"/>
          <w:sz w:val="24"/>
          <w:szCs w:val="24"/>
        </w:rPr>
      </w:pPr>
      <w:r w:rsidRPr="007E2D47">
        <w:rPr>
          <w:rFonts w:ascii="Times New Roman" w:hAnsi="Times New Roman" w:cs="Times New Roman"/>
          <w:sz w:val="24"/>
          <w:szCs w:val="24"/>
        </w:rPr>
        <w:tab/>
      </w:r>
      <w:r w:rsidRPr="007E2D47">
        <w:rPr>
          <w:rFonts w:ascii="Times New Roman" w:hAnsi="Times New Roman" w:cs="Times New Roman"/>
          <w:sz w:val="24"/>
          <w:szCs w:val="24"/>
        </w:rPr>
        <w:tab/>
      </w:r>
      <w:r w:rsidR="001A12B6" w:rsidRPr="007E2D47">
        <w:rPr>
          <w:rFonts w:ascii="Times New Roman" w:hAnsi="Times New Roman" w:cs="Times New Roman"/>
          <w:sz w:val="24"/>
          <w:szCs w:val="24"/>
        </w:rPr>
        <w:t xml:space="preserve">The appellant does not deny disclosing the information in question.  Nor does he deny that he did so without any authority. His </w:t>
      </w:r>
      <w:r w:rsidRPr="007E2D47">
        <w:rPr>
          <w:rFonts w:ascii="Times New Roman" w:hAnsi="Times New Roman" w:cs="Times New Roman"/>
          <w:sz w:val="24"/>
          <w:szCs w:val="24"/>
        </w:rPr>
        <w:t xml:space="preserve">defence was </w:t>
      </w:r>
      <w:r w:rsidR="002949DB" w:rsidRPr="007E2D47">
        <w:rPr>
          <w:rFonts w:ascii="Times New Roman" w:hAnsi="Times New Roman" w:cs="Times New Roman"/>
          <w:sz w:val="24"/>
          <w:szCs w:val="24"/>
        </w:rPr>
        <w:t>that the information in question</w:t>
      </w:r>
      <w:r w:rsidR="001A12B6" w:rsidRPr="007E2D47">
        <w:rPr>
          <w:rFonts w:ascii="Times New Roman" w:hAnsi="Times New Roman" w:cs="Times New Roman"/>
          <w:sz w:val="24"/>
          <w:szCs w:val="24"/>
        </w:rPr>
        <w:t>-</w:t>
      </w:r>
    </w:p>
    <w:p w:rsidR="002949DB" w:rsidRPr="007E2D47" w:rsidRDefault="002949DB" w:rsidP="002949DB">
      <w:pPr>
        <w:spacing w:after="0" w:line="240" w:lineRule="auto"/>
        <w:ind w:left="720"/>
        <w:jc w:val="both"/>
        <w:rPr>
          <w:rFonts w:ascii="Times New Roman" w:hAnsi="Times New Roman" w:cs="Times New Roman"/>
          <w:sz w:val="24"/>
          <w:szCs w:val="24"/>
        </w:rPr>
      </w:pPr>
      <w:r w:rsidRPr="007E2D47">
        <w:rPr>
          <w:rFonts w:ascii="Times New Roman" w:hAnsi="Times New Roman" w:cs="Times New Roman"/>
          <w:sz w:val="24"/>
          <w:szCs w:val="24"/>
        </w:rPr>
        <w:lastRenderedPageBreak/>
        <w:t>“</w:t>
      </w:r>
      <w:proofErr w:type="gramStart"/>
      <w:r w:rsidRPr="007E2D47">
        <w:rPr>
          <w:rFonts w:ascii="Times New Roman" w:hAnsi="Times New Roman" w:cs="Times New Roman"/>
          <w:sz w:val="24"/>
          <w:szCs w:val="24"/>
        </w:rPr>
        <w:t>was</w:t>
      </w:r>
      <w:proofErr w:type="gramEnd"/>
      <w:r w:rsidRPr="007E2D47">
        <w:rPr>
          <w:rFonts w:ascii="Times New Roman" w:hAnsi="Times New Roman" w:cs="Times New Roman"/>
          <w:sz w:val="24"/>
          <w:szCs w:val="24"/>
        </w:rPr>
        <w:t xml:space="preserve"> disclosed during a lawful conciliation hearing and in the appellant’s capacity as a worker representative, not as an employee … this was done as a </w:t>
      </w:r>
      <w:r w:rsidRPr="007E2D47">
        <w:rPr>
          <w:rFonts w:ascii="Times New Roman" w:hAnsi="Times New Roman" w:cs="Times New Roman"/>
          <w:i/>
          <w:sz w:val="24"/>
          <w:szCs w:val="24"/>
        </w:rPr>
        <w:t>bona fide</w:t>
      </w:r>
      <w:r w:rsidRPr="007E2D47">
        <w:rPr>
          <w:rFonts w:ascii="Times New Roman" w:hAnsi="Times New Roman" w:cs="Times New Roman"/>
          <w:sz w:val="24"/>
          <w:szCs w:val="24"/>
        </w:rPr>
        <w:t xml:space="preserve"> step to prove the worker’s case.  It was not an act done in the normal course and scope of the contract of employment of the appellant.”</w:t>
      </w:r>
      <w:r w:rsidR="002A1D5A" w:rsidRPr="007E2D47">
        <w:rPr>
          <w:rStyle w:val="FootnoteReference"/>
          <w:rFonts w:ascii="Times New Roman" w:hAnsi="Times New Roman" w:cs="Times New Roman"/>
          <w:sz w:val="24"/>
          <w:szCs w:val="24"/>
        </w:rPr>
        <w:footnoteReference w:id="3"/>
      </w:r>
    </w:p>
    <w:p w:rsidR="002949DB" w:rsidRPr="007E2D47" w:rsidRDefault="002949DB" w:rsidP="009F3354">
      <w:pPr>
        <w:spacing w:after="0" w:line="480" w:lineRule="auto"/>
        <w:jc w:val="both"/>
        <w:rPr>
          <w:rFonts w:ascii="Times New Roman" w:hAnsi="Times New Roman" w:cs="Times New Roman"/>
          <w:sz w:val="24"/>
          <w:szCs w:val="24"/>
        </w:rPr>
      </w:pPr>
    </w:p>
    <w:p w:rsidR="00D81325" w:rsidRPr="007E2D47" w:rsidRDefault="00D81325" w:rsidP="00D81325">
      <w:pPr>
        <w:spacing w:after="0" w:line="240" w:lineRule="auto"/>
        <w:jc w:val="both"/>
        <w:rPr>
          <w:rFonts w:ascii="Times New Roman" w:hAnsi="Times New Roman" w:cs="Times New Roman"/>
          <w:sz w:val="24"/>
          <w:szCs w:val="24"/>
        </w:rPr>
      </w:pPr>
    </w:p>
    <w:p w:rsidR="002949DB" w:rsidRPr="007E2D47" w:rsidRDefault="002949DB" w:rsidP="009F3354">
      <w:pPr>
        <w:spacing w:after="0" w:line="480" w:lineRule="auto"/>
        <w:jc w:val="both"/>
        <w:rPr>
          <w:rFonts w:ascii="Times New Roman" w:hAnsi="Times New Roman" w:cs="Times New Roman"/>
          <w:sz w:val="24"/>
          <w:szCs w:val="24"/>
        </w:rPr>
      </w:pPr>
      <w:r w:rsidRPr="007E2D47">
        <w:rPr>
          <w:rFonts w:ascii="Times New Roman" w:hAnsi="Times New Roman" w:cs="Times New Roman"/>
          <w:sz w:val="24"/>
          <w:szCs w:val="24"/>
        </w:rPr>
        <w:tab/>
      </w:r>
      <w:r w:rsidRPr="007E2D47">
        <w:rPr>
          <w:rFonts w:ascii="Times New Roman" w:hAnsi="Times New Roman" w:cs="Times New Roman"/>
          <w:sz w:val="24"/>
          <w:szCs w:val="24"/>
        </w:rPr>
        <w:tab/>
        <w:t xml:space="preserve">The appellant further contends </w:t>
      </w:r>
      <w:r w:rsidR="001A12B6" w:rsidRPr="007E2D47">
        <w:rPr>
          <w:rFonts w:ascii="Times New Roman" w:hAnsi="Times New Roman" w:cs="Times New Roman"/>
          <w:sz w:val="24"/>
          <w:szCs w:val="24"/>
        </w:rPr>
        <w:t xml:space="preserve">that </w:t>
      </w:r>
      <w:r w:rsidRPr="007E2D47">
        <w:rPr>
          <w:rFonts w:ascii="Times New Roman" w:hAnsi="Times New Roman" w:cs="Times New Roman"/>
          <w:sz w:val="24"/>
          <w:szCs w:val="24"/>
        </w:rPr>
        <w:t>since the disclosure of the list in question wa</w:t>
      </w:r>
      <w:r w:rsidR="00D81325" w:rsidRPr="007E2D47">
        <w:rPr>
          <w:rFonts w:ascii="Times New Roman" w:hAnsi="Times New Roman" w:cs="Times New Roman"/>
          <w:sz w:val="24"/>
          <w:szCs w:val="24"/>
        </w:rPr>
        <w:t>s</w:t>
      </w:r>
      <w:r w:rsidRPr="007E2D47">
        <w:rPr>
          <w:rFonts w:ascii="Times New Roman" w:hAnsi="Times New Roman" w:cs="Times New Roman"/>
          <w:sz w:val="24"/>
          <w:szCs w:val="24"/>
        </w:rPr>
        <w:t xml:space="preserve"> “clearly” done in the pursuit of employees’ interest, it was lawful.  He relies for this contention on the following </w:t>
      </w:r>
      <w:r w:rsidR="00D81325" w:rsidRPr="007E2D47">
        <w:rPr>
          <w:rFonts w:ascii="Times New Roman" w:hAnsi="Times New Roman" w:cs="Times New Roman"/>
          <w:sz w:val="24"/>
          <w:szCs w:val="24"/>
        </w:rPr>
        <w:t>excerpt</w:t>
      </w:r>
      <w:r w:rsidRPr="007E2D47">
        <w:rPr>
          <w:rFonts w:ascii="Times New Roman" w:hAnsi="Times New Roman" w:cs="Times New Roman"/>
          <w:sz w:val="24"/>
          <w:szCs w:val="24"/>
        </w:rPr>
        <w:t xml:space="preserve"> taken from </w:t>
      </w:r>
      <w:proofErr w:type="spellStart"/>
      <w:r w:rsidRPr="007E2D47">
        <w:rPr>
          <w:rFonts w:ascii="Times New Roman" w:hAnsi="Times New Roman" w:cs="Times New Roman"/>
          <w:i/>
          <w:sz w:val="24"/>
          <w:szCs w:val="24"/>
        </w:rPr>
        <w:t>Munyarad</w:t>
      </w:r>
      <w:r w:rsidR="00C477F8" w:rsidRPr="007E2D47">
        <w:rPr>
          <w:rFonts w:ascii="Times New Roman" w:hAnsi="Times New Roman" w:cs="Times New Roman"/>
          <w:i/>
          <w:sz w:val="24"/>
          <w:szCs w:val="24"/>
        </w:rPr>
        <w:t>z</w:t>
      </w:r>
      <w:r w:rsidRPr="007E2D47">
        <w:rPr>
          <w:rFonts w:ascii="Times New Roman" w:hAnsi="Times New Roman" w:cs="Times New Roman"/>
          <w:i/>
          <w:sz w:val="24"/>
          <w:szCs w:val="24"/>
        </w:rPr>
        <w:t>i</w:t>
      </w:r>
      <w:proofErr w:type="spellEnd"/>
      <w:r w:rsidRPr="007E2D47">
        <w:rPr>
          <w:rFonts w:ascii="Times New Roman" w:hAnsi="Times New Roman" w:cs="Times New Roman"/>
          <w:i/>
          <w:sz w:val="24"/>
          <w:szCs w:val="24"/>
        </w:rPr>
        <w:t xml:space="preserve"> </w:t>
      </w:r>
      <w:proofErr w:type="spellStart"/>
      <w:r w:rsidRPr="007E2D47">
        <w:rPr>
          <w:rFonts w:ascii="Times New Roman" w:hAnsi="Times New Roman" w:cs="Times New Roman"/>
          <w:i/>
          <w:sz w:val="24"/>
          <w:szCs w:val="24"/>
        </w:rPr>
        <w:t>Gwisai’s</w:t>
      </w:r>
      <w:proofErr w:type="spellEnd"/>
      <w:r w:rsidRPr="007E2D47">
        <w:rPr>
          <w:rFonts w:ascii="Times New Roman" w:hAnsi="Times New Roman" w:cs="Times New Roman"/>
          <w:i/>
          <w:sz w:val="24"/>
          <w:szCs w:val="24"/>
        </w:rPr>
        <w:t xml:space="preserve"> “Labour and Employment Law in Zimbabwe </w:t>
      </w:r>
      <w:r w:rsidRPr="007E2D47">
        <w:rPr>
          <w:rFonts w:ascii="Times New Roman" w:hAnsi="Times New Roman" w:cs="Times New Roman"/>
          <w:sz w:val="24"/>
          <w:szCs w:val="24"/>
        </w:rPr>
        <w:t>at page 115</w:t>
      </w:r>
      <w:r w:rsidR="001A12B6" w:rsidRPr="007E2D47">
        <w:rPr>
          <w:rFonts w:ascii="Times New Roman" w:hAnsi="Times New Roman" w:cs="Times New Roman"/>
          <w:sz w:val="24"/>
          <w:szCs w:val="24"/>
        </w:rPr>
        <w:t>:</w:t>
      </w:r>
    </w:p>
    <w:p w:rsidR="002949DB" w:rsidRPr="007E2D47" w:rsidRDefault="002949DB" w:rsidP="002949DB">
      <w:pPr>
        <w:spacing w:after="0" w:line="240" w:lineRule="auto"/>
        <w:ind w:left="720"/>
        <w:jc w:val="both"/>
        <w:rPr>
          <w:rFonts w:ascii="Times New Roman" w:hAnsi="Times New Roman" w:cs="Times New Roman"/>
          <w:sz w:val="24"/>
          <w:szCs w:val="24"/>
        </w:rPr>
      </w:pPr>
      <w:r w:rsidRPr="007E2D47">
        <w:rPr>
          <w:rFonts w:ascii="Times New Roman" w:hAnsi="Times New Roman" w:cs="Times New Roman"/>
          <w:sz w:val="24"/>
          <w:szCs w:val="24"/>
        </w:rPr>
        <w:t xml:space="preserve">“In circumstances involving trade unions or workers committee, the duty of confidentiality on employees not to divulge confidential information has to be read with the workers’ fundamental right to democracy at the workplace under s 7 and to conduct workers’ committee or trade union business in terms of ss4 and 8 of the Labour Act.  </w:t>
      </w:r>
      <w:proofErr w:type="spellStart"/>
      <w:r w:rsidRPr="007E2D47">
        <w:rPr>
          <w:rFonts w:ascii="Times New Roman" w:hAnsi="Times New Roman" w:cs="Times New Roman"/>
          <w:sz w:val="24"/>
          <w:szCs w:val="24"/>
        </w:rPr>
        <w:t>Divulsion</w:t>
      </w:r>
      <w:proofErr w:type="spellEnd"/>
      <w:r w:rsidRPr="007E2D47">
        <w:rPr>
          <w:rFonts w:ascii="Times New Roman" w:hAnsi="Times New Roman" w:cs="Times New Roman"/>
          <w:sz w:val="24"/>
          <w:szCs w:val="24"/>
        </w:rPr>
        <w:t xml:space="preserve"> of information in one capacity as a worker representative and within the pursuit of lawful objects of such organisations or giving information to such organisation in the pursuit of lawfully pursuing an employee’s </w:t>
      </w:r>
      <w:proofErr w:type="gramStart"/>
      <w:r w:rsidRPr="007E2D47">
        <w:rPr>
          <w:rFonts w:ascii="Times New Roman" w:hAnsi="Times New Roman" w:cs="Times New Roman"/>
          <w:sz w:val="24"/>
          <w:szCs w:val="24"/>
        </w:rPr>
        <w:t>interest,</w:t>
      </w:r>
      <w:proofErr w:type="gramEnd"/>
      <w:r w:rsidRPr="007E2D47">
        <w:rPr>
          <w:rFonts w:ascii="Times New Roman" w:hAnsi="Times New Roman" w:cs="Times New Roman"/>
          <w:sz w:val="24"/>
          <w:szCs w:val="24"/>
        </w:rPr>
        <w:t xml:space="preserve"> is not in breach of such duty.”</w:t>
      </w:r>
    </w:p>
    <w:p w:rsidR="002949DB" w:rsidRPr="007E2D47" w:rsidRDefault="002949DB" w:rsidP="009F3354">
      <w:pPr>
        <w:spacing w:after="0" w:line="480" w:lineRule="auto"/>
        <w:jc w:val="both"/>
        <w:rPr>
          <w:rFonts w:ascii="Times New Roman" w:hAnsi="Times New Roman" w:cs="Times New Roman"/>
          <w:sz w:val="24"/>
          <w:szCs w:val="24"/>
        </w:rPr>
      </w:pPr>
    </w:p>
    <w:p w:rsidR="000849EC" w:rsidRPr="007E2D47" w:rsidRDefault="000849EC" w:rsidP="007E2D47">
      <w:pPr>
        <w:spacing w:after="0" w:line="240" w:lineRule="auto"/>
        <w:jc w:val="both"/>
        <w:rPr>
          <w:rFonts w:ascii="Times New Roman" w:hAnsi="Times New Roman" w:cs="Times New Roman"/>
          <w:sz w:val="24"/>
          <w:szCs w:val="24"/>
        </w:rPr>
      </w:pPr>
    </w:p>
    <w:p w:rsidR="008418AB" w:rsidRPr="007E2D47" w:rsidRDefault="000849EC" w:rsidP="009F3354">
      <w:pPr>
        <w:spacing w:after="0" w:line="480" w:lineRule="auto"/>
        <w:jc w:val="both"/>
        <w:rPr>
          <w:rFonts w:ascii="Times New Roman" w:hAnsi="Times New Roman" w:cs="Times New Roman"/>
          <w:sz w:val="24"/>
          <w:szCs w:val="24"/>
        </w:rPr>
      </w:pPr>
      <w:r w:rsidRPr="007E2D47">
        <w:rPr>
          <w:rFonts w:ascii="Times New Roman" w:hAnsi="Times New Roman" w:cs="Times New Roman"/>
          <w:sz w:val="24"/>
          <w:szCs w:val="24"/>
        </w:rPr>
        <w:tab/>
      </w:r>
      <w:r w:rsidRPr="007E2D47">
        <w:rPr>
          <w:rFonts w:ascii="Times New Roman" w:hAnsi="Times New Roman" w:cs="Times New Roman"/>
          <w:sz w:val="24"/>
          <w:szCs w:val="24"/>
        </w:rPr>
        <w:tab/>
      </w:r>
      <w:r w:rsidR="00C63370" w:rsidRPr="007E2D47">
        <w:rPr>
          <w:rFonts w:ascii="Times New Roman" w:hAnsi="Times New Roman" w:cs="Times New Roman"/>
          <w:sz w:val="24"/>
          <w:szCs w:val="24"/>
        </w:rPr>
        <w:t xml:space="preserve">The distinction between confidential information required by an individual worker and that required by a worker’s representative is in my view a useful and indeed critical one. However, </w:t>
      </w:r>
      <w:r w:rsidR="0002643A" w:rsidRPr="007E2D47">
        <w:rPr>
          <w:rFonts w:ascii="Times New Roman" w:hAnsi="Times New Roman" w:cs="Times New Roman"/>
          <w:sz w:val="24"/>
          <w:szCs w:val="24"/>
        </w:rPr>
        <w:t>I entertain so</w:t>
      </w:r>
      <w:r w:rsidRPr="007E2D47">
        <w:rPr>
          <w:rFonts w:ascii="Times New Roman" w:hAnsi="Times New Roman" w:cs="Times New Roman"/>
          <w:sz w:val="24"/>
          <w:szCs w:val="24"/>
        </w:rPr>
        <w:t xml:space="preserve">me doubt </w:t>
      </w:r>
      <w:r w:rsidR="00C63370" w:rsidRPr="007E2D47">
        <w:rPr>
          <w:rFonts w:ascii="Times New Roman" w:hAnsi="Times New Roman" w:cs="Times New Roman"/>
          <w:sz w:val="24"/>
          <w:szCs w:val="24"/>
        </w:rPr>
        <w:t xml:space="preserve">concerning </w:t>
      </w:r>
      <w:r w:rsidRPr="007E2D47">
        <w:rPr>
          <w:rFonts w:ascii="Times New Roman" w:hAnsi="Times New Roman" w:cs="Times New Roman"/>
          <w:sz w:val="24"/>
          <w:szCs w:val="24"/>
        </w:rPr>
        <w:t>th</w:t>
      </w:r>
      <w:r w:rsidR="00C63370" w:rsidRPr="007E2D47">
        <w:rPr>
          <w:rFonts w:ascii="Times New Roman" w:hAnsi="Times New Roman" w:cs="Times New Roman"/>
          <w:sz w:val="24"/>
          <w:szCs w:val="24"/>
        </w:rPr>
        <w:t xml:space="preserve">e above </w:t>
      </w:r>
      <w:r w:rsidR="00C477F8" w:rsidRPr="007E2D47">
        <w:rPr>
          <w:rFonts w:ascii="Times New Roman" w:hAnsi="Times New Roman" w:cs="Times New Roman"/>
          <w:sz w:val="24"/>
          <w:szCs w:val="24"/>
        </w:rPr>
        <w:t>excerpt</w:t>
      </w:r>
      <w:r w:rsidR="00C63370" w:rsidRPr="007E2D47">
        <w:rPr>
          <w:rFonts w:ascii="Times New Roman" w:hAnsi="Times New Roman" w:cs="Times New Roman"/>
          <w:sz w:val="24"/>
          <w:szCs w:val="24"/>
        </w:rPr>
        <w:t>’s correctness when it</w:t>
      </w:r>
      <w:r w:rsidRPr="007E2D47">
        <w:rPr>
          <w:rFonts w:ascii="Times New Roman" w:hAnsi="Times New Roman" w:cs="Times New Roman"/>
          <w:sz w:val="24"/>
          <w:szCs w:val="24"/>
        </w:rPr>
        <w:t xml:space="preserve"> suggests that such </w:t>
      </w:r>
      <w:proofErr w:type="spellStart"/>
      <w:r w:rsidR="00C477F8" w:rsidRPr="007E2D47">
        <w:rPr>
          <w:rFonts w:ascii="Times New Roman" w:hAnsi="Times New Roman" w:cs="Times New Roman"/>
          <w:sz w:val="24"/>
          <w:szCs w:val="24"/>
        </w:rPr>
        <w:t>di</w:t>
      </w:r>
      <w:r w:rsidR="001A12B6" w:rsidRPr="007E2D47">
        <w:rPr>
          <w:rFonts w:ascii="Times New Roman" w:hAnsi="Times New Roman" w:cs="Times New Roman"/>
          <w:sz w:val="24"/>
          <w:szCs w:val="24"/>
        </w:rPr>
        <w:t>vulsion</w:t>
      </w:r>
      <w:proofErr w:type="spellEnd"/>
      <w:r w:rsidRPr="007E2D47">
        <w:rPr>
          <w:rFonts w:ascii="Times New Roman" w:hAnsi="Times New Roman" w:cs="Times New Roman"/>
          <w:sz w:val="24"/>
          <w:szCs w:val="24"/>
        </w:rPr>
        <w:t xml:space="preserve"> of information would </w:t>
      </w:r>
      <w:r w:rsidR="00785173" w:rsidRPr="007E2D47">
        <w:rPr>
          <w:rFonts w:ascii="Times New Roman" w:hAnsi="Times New Roman" w:cs="Times New Roman"/>
          <w:sz w:val="24"/>
          <w:szCs w:val="24"/>
        </w:rPr>
        <w:t xml:space="preserve">nevertheless </w:t>
      </w:r>
      <w:r w:rsidRPr="007E2D47">
        <w:rPr>
          <w:rFonts w:ascii="Times New Roman" w:hAnsi="Times New Roman" w:cs="Times New Roman"/>
          <w:sz w:val="24"/>
          <w:szCs w:val="24"/>
        </w:rPr>
        <w:t xml:space="preserve">be lawful, even if it is done in blatant violation of an express provision of the code of conduct. </w:t>
      </w:r>
      <w:r w:rsidR="00C63370" w:rsidRPr="007E2D47">
        <w:rPr>
          <w:rFonts w:ascii="Times New Roman" w:hAnsi="Times New Roman" w:cs="Times New Roman"/>
          <w:sz w:val="24"/>
          <w:szCs w:val="24"/>
        </w:rPr>
        <w:t>In fact, it would appear that a worker representative has a greater opportunity of lawfully accessing</w:t>
      </w:r>
      <w:r w:rsidR="00E372DE" w:rsidRPr="007E2D47">
        <w:rPr>
          <w:rFonts w:ascii="Times New Roman" w:hAnsi="Times New Roman" w:cs="Times New Roman"/>
          <w:sz w:val="24"/>
          <w:szCs w:val="24"/>
        </w:rPr>
        <w:t xml:space="preserve"> confidential information than an ordinary employee by, for example, formally discovering such information at negotiating </w:t>
      </w:r>
      <w:proofErr w:type="spellStart"/>
      <w:r w:rsidR="00E372DE" w:rsidRPr="007E2D47">
        <w:rPr>
          <w:rFonts w:ascii="Times New Roman" w:hAnsi="Times New Roman" w:cs="Times New Roman"/>
          <w:i/>
          <w:sz w:val="24"/>
          <w:szCs w:val="24"/>
        </w:rPr>
        <w:t>fora</w:t>
      </w:r>
      <w:proofErr w:type="spellEnd"/>
      <w:r w:rsidR="00E372DE" w:rsidRPr="007E2D47">
        <w:rPr>
          <w:rFonts w:ascii="Times New Roman" w:hAnsi="Times New Roman" w:cs="Times New Roman"/>
          <w:sz w:val="24"/>
          <w:szCs w:val="24"/>
        </w:rPr>
        <w:t xml:space="preserve"> or requesting adjudicating bodies to order the production of such information.</w:t>
      </w:r>
      <w:r w:rsidRPr="007E2D47">
        <w:rPr>
          <w:rFonts w:ascii="Times New Roman" w:hAnsi="Times New Roman" w:cs="Times New Roman"/>
          <w:sz w:val="24"/>
          <w:szCs w:val="24"/>
        </w:rPr>
        <w:t xml:space="preserve"> </w:t>
      </w:r>
      <w:r w:rsidR="00785173" w:rsidRPr="007E2D47">
        <w:rPr>
          <w:rFonts w:ascii="Times New Roman" w:hAnsi="Times New Roman" w:cs="Times New Roman"/>
          <w:sz w:val="24"/>
          <w:szCs w:val="24"/>
        </w:rPr>
        <w:t>This to be c</w:t>
      </w:r>
      <w:r w:rsidR="00E372DE" w:rsidRPr="007E2D47">
        <w:rPr>
          <w:rFonts w:ascii="Times New Roman" w:hAnsi="Times New Roman" w:cs="Times New Roman"/>
          <w:sz w:val="24"/>
          <w:szCs w:val="24"/>
        </w:rPr>
        <w:t>ompare</w:t>
      </w:r>
      <w:r w:rsidR="00785173" w:rsidRPr="007E2D47">
        <w:rPr>
          <w:rFonts w:ascii="Times New Roman" w:hAnsi="Times New Roman" w:cs="Times New Roman"/>
          <w:sz w:val="24"/>
          <w:szCs w:val="24"/>
        </w:rPr>
        <w:t>d</w:t>
      </w:r>
      <w:r w:rsidR="00E372DE" w:rsidRPr="007E2D47">
        <w:rPr>
          <w:rFonts w:ascii="Times New Roman" w:hAnsi="Times New Roman" w:cs="Times New Roman"/>
          <w:sz w:val="24"/>
          <w:szCs w:val="24"/>
        </w:rPr>
        <w:t xml:space="preserve">, for instance, with section 5 of the </w:t>
      </w:r>
      <w:r w:rsidR="00E372DE" w:rsidRPr="007E2D47">
        <w:rPr>
          <w:rFonts w:ascii="Times New Roman" w:hAnsi="Times New Roman" w:cs="Times New Roman"/>
          <w:i/>
          <w:sz w:val="24"/>
          <w:szCs w:val="24"/>
        </w:rPr>
        <w:t>Income Tax Act</w:t>
      </w:r>
      <w:r w:rsidR="00E372DE" w:rsidRPr="007E2D47">
        <w:rPr>
          <w:rFonts w:ascii="Times New Roman" w:hAnsi="Times New Roman" w:cs="Times New Roman"/>
          <w:sz w:val="24"/>
          <w:szCs w:val="24"/>
        </w:rPr>
        <w:t xml:space="preserve"> Cap</w:t>
      </w:r>
      <w:r w:rsidR="005A2E04" w:rsidRPr="007E2D47">
        <w:rPr>
          <w:rFonts w:ascii="Times New Roman" w:hAnsi="Times New Roman" w:cs="Times New Roman"/>
          <w:sz w:val="24"/>
          <w:szCs w:val="24"/>
        </w:rPr>
        <w:t xml:space="preserve"> 23:06</w:t>
      </w:r>
      <w:r w:rsidR="00E372DE" w:rsidRPr="007E2D47">
        <w:rPr>
          <w:rFonts w:ascii="Times New Roman" w:hAnsi="Times New Roman" w:cs="Times New Roman"/>
          <w:sz w:val="24"/>
          <w:szCs w:val="24"/>
        </w:rPr>
        <w:t xml:space="preserve"> which allows tax department employees who have sworn an oath of secrecy regarding tax matters, to break </w:t>
      </w:r>
      <w:r w:rsidR="00785173" w:rsidRPr="007E2D47">
        <w:rPr>
          <w:rFonts w:ascii="Times New Roman" w:hAnsi="Times New Roman" w:cs="Times New Roman"/>
          <w:sz w:val="24"/>
          <w:szCs w:val="24"/>
        </w:rPr>
        <w:t xml:space="preserve">such oath </w:t>
      </w:r>
      <w:r w:rsidR="00E372DE" w:rsidRPr="007E2D47">
        <w:rPr>
          <w:rFonts w:ascii="Times New Roman" w:hAnsi="Times New Roman" w:cs="Times New Roman"/>
          <w:sz w:val="24"/>
          <w:szCs w:val="24"/>
        </w:rPr>
        <w:t xml:space="preserve">where they are ordered by a competent court to </w:t>
      </w:r>
      <w:r w:rsidR="00E372DE" w:rsidRPr="007E2D47">
        <w:rPr>
          <w:rFonts w:ascii="Times New Roman" w:hAnsi="Times New Roman" w:cs="Times New Roman"/>
          <w:sz w:val="24"/>
          <w:szCs w:val="24"/>
        </w:rPr>
        <w:lastRenderedPageBreak/>
        <w:t xml:space="preserve">disclose the required information. Where confidential information is unreasonably withheld, a worker representative may invoke unfair labour practice provisions in the </w:t>
      </w:r>
      <w:r w:rsidR="00E372DE" w:rsidRPr="007E2D47">
        <w:rPr>
          <w:rFonts w:ascii="Times New Roman" w:hAnsi="Times New Roman" w:cs="Times New Roman"/>
          <w:i/>
          <w:sz w:val="24"/>
          <w:szCs w:val="24"/>
        </w:rPr>
        <w:t xml:space="preserve">Labour Act. </w:t>
      </w:r>
      <w:r w:rsidR="00E372DE" w:rsidRPr="007E2D47">
        <w:rPr>
          <w:rFonts w:ascii="Times New Roman" w:hAnsi="Times New Roman" w:cs="Times New Roman"/>
          <w:sz w:val="24"/>
          <w:szCs w:val="24"/>
        </w:rPr>
        <w:t xml:space="preserve">Ultimately, employees are better advised to negotiate for easier access to information </w:t>
      </w:r>
      <w:r w:rsidR="00C0480F" w:rsidRPr="007E2D47">
        <w:rPr>
          <w:rFonts w:ascii="Times New Roman" w:hAnsi="Times New Roman" w:cs="Times New Roman"/>
          <w:sz w:val="24"/>
          <w:szCs w:val="24"/>
        </w:rPr>
        <w:t xml:space="preserve">provisions in employment codes of conduct than to blatantly violate the law as is implicit in the excerpt cited above. </w:t>
      </w:r>
    </w:p>
    <w:p w:rsidR="00D04B12" w:rsidRPr="007E2D47" w:rsidRDefault="00D04B12" w:rsidP="009F3354">
      <w:pPr>
        <w:spacing w:after="0" w:line="480" w:lineRule="auto"/>
        <w:jc w:val="both"/>
        <w:rPr>
          <w:rFonts w:ascii="Times New Roman" w:hAnsi="Times New Roman" w:cs="Times New Roman"/>
          <w:sz w:val="24"/>
          <w:szCs w:val="24"/>
        </w:rPr>
      </w:pPr>
    </w:p>
    <w:p w:rsidR="002949DB" w:rsidRPr="007E2D47" w:rsidRDefault="00EF41E1" w:rsidP="007E2D47">
      <w:pPr>
        <w:spacing w:after="0" w:line="480" w:lineRule="auto"/>
        <w:ind w:firstLine="1440"/>
        <w:jc w:val="both"/>
        <w:rPr>
          <w:rFonts w:ascii="Times New Roman" w:hAnsi="Times New Roman" w:cs="Times New Roman"/>
          <w:sz w:val="24"/>
          <w:szCs w:val="24"/>
        </w:rPr>
      </w:pPr>
      <w:r w:rsidRPr="007E2D47">
        <w:rPr>
          <w:rFonts w:ascii="Times New Roman" w:hAnsi="Times New Roman" w:cs="Times New Roman"/>
          <w:sz w:val="24"/>
          <w:szCs w:val="24"/>
        </w:rPr>
        <w:t>The r</w:t>
      </w:r>
      <w:r w:rsidR="002949DB" w:rsidRPr="007E2D47">
        <w:rPr>
          <w:rFonts w:ascii="Times New Roman" w:hAnsi="Times New Roman" w:cs="Times New Roman"/>
          <w:sz w:val="24"/>
          <w:szCs w:val="24"/>
        </w:rPr>
        <w:t xml:space="preserve">espondent in its heads of argument </w:t>
      </w:r>
      <w:r w:rsidRPr="007E2D47">
        <w:rPr>
          <w:rFonts w:ascii="Times New Roman" w:hAnsi="Times New Roman" w:cs="Times New Roman"/>
          <w:sz w:val="24"/>
          <w:szCs w:val="24"/>
        </w:rPr>
        <w:t>in my view correctly</w:t>
      </w:r>
      <w:r w:rsidRPr="007E2D47">
        <w:rPr>
          <w:rFonts w:ascii="Times New Roman" w:hAnsi="Times New Roman" w:cs="Times New Roman"/>
        </w:rPr>
        <w:t xml:space="preserve"> </w:t>
      </w:r>
      <w:r w:rsidRPr="007E2D47">
        <w:rPr>
          <w:rFonts w:ascii="Times New Roman" w:hAnsi="Times New Roman" w:cs="Times New Roman"/>
          <w:sz w:val="24"/>
          <w:szCs w:val="24"/>
        </w:rPr>
        <w:t xml:space="preserve">counters </w:t>
      </w:r>
      <w:r w:rsidR="002949DB" w:rsidRPr="007E2D47">
        <w:rPr>
          <w:rFonts w:ascii="Times New Roman" w:hAnsi="Times New Roman" w:cs="Times New Roman"/>
          <w:sz w:val="24"/>
          <w:szCs w:val="24"/>
        </w:rPr>
        <w:t>this</w:t>
      </w:r>
      <w:r w:rsidRPr="007E2D47">
        <w:rPr>
          <w:rFonts w:ascii="Times New Roman" w:hAnsi="Times New Roman" w:cs="Times New Roman"/>
          <w:sz w:val="24"/>
          <w:szCs w:val="24"/>
        </w:rPr>
        <w:t xml:space="preserve"> </w:t>
      </w:r>
      <w:r w:rsidR="008418AB" w:rsidRPr="007E2D47">
        <w:rPr>
          <w:rFonts w:ascii="Times New Roman" w:hAnsi="Times New Roman" w:cs="Times New Roman"/>
          <w:sz w:val="24"/>
          <w:szCs w:val="24"/>
        </w:rPr>
        <w:t xml:space="preserve">excerpt </w:t>
      </w:r>
      <w:r w:rsidR="002949DB" w:rsidRPr="007E2D47">
        <w:rPr>
          <w:rFonts w:ascii="Times New Roman" w:hAnsi="Times New Roman" w:cs="Times New Roman"/>
          <w:sz w:val="24"/>
          <w:szCs w:val="24"/>
        </w:rPr>
        <w:t xml:space="preserve">by </w:t>
      </w:r>
      <w:r w:rsidRPr="007E2D47">
        <w:rPr>
          <w:rFonts w:ascii="Times New Roman" w:hAnsi="Times New Roman" w:cs="Times New Roman"/>
          <w:sz w:val="24"/>
          <w:szCs w:val="24"/>
        </w:rPr>
        <w:t>stating thus</w:t>
      </w:r>
      <w:r w:rsidR="008418AB" w:rsidRPr="007E2D47">
        <w:rPr>
          <w:rFonts w:ascii="Times New Roman" w:hAnsi="Times New Roman" w:cs="Times New Roman"/>
          <w:sz w:val="24"/>
          <w:szCs w:val="24"/>
        </w:rPr>
        <w:t>:</w:t>
      </w:r>
    </w:p>
    <w:p w:rsidR="000849EC" w:rsidRPr="007E2D47" w:rsidRDefault="002949DB" w:rsidP="009E3ECF">
      <w:pPr>
        <w:spacing w:after="0" w:line="240" w:lineRule="auto"/>
        <w:ind w:left="720"/>
        <w:jc w:val="both"/>
        <w:rPr>
          <w:rFonts w:ascii="Times New Roman" w:hAnsi="Times New Roman" w:cs="Times New Roman"/>
          <w:sz w:val="24"/>
          <w:szCs w:val="24"/>
        </w:rPr>
      </w:pPr>
      <w:r w:rsidRPr="007E2D47">
        <w:rPr>
          <w:rFonts w:ascii="Times New Roman" w:hAnsi="Times New Roman" w:cs="Times New Roman"/>
          <w:sz w:val="24"/>
          <w:szCs w:val="24"/>
        </w:rPr>
        <w:t>“The disclosure of the information in violation of s 3.4 of Schedule 1 of the Code as read with Section 10.2 of Part C of the Code is permissible subject to the appellant seeking authority from the employer to do</w:t>
      </w:r>
      <w:r w:rsidR="00E50DBE" w:rsidRPr="007E2D47">
        <w:rPr>
          <w:rFonts w:ascii="Times New Roman" w:hAnsi="Times New Roman" w:cs="Times New Roman"/>
          <w:sz w:val="24"/>
          <w:szCs w:val="24"/>
        </w:rPr>
        <w:t xml:space="preserve"> </w:t>
      </w:r>
      <w:r w:rsidRPr="007E2D47">
        <w:rPr>
          <w:rFonts w:ascii="Times New Roman" w:hAnsi="Times New Roman" w:cs="Times New Roman"/>
          <w:sz w:val="24"/>
          <w:szCs w:val="24"/>
        </w:rPr>
        <w:t>s</w:t>
      </w:r>
      <w:r w:rsidR="00E50DBE" w:rsidRPr="007E2D47">
        <w:rPr>
          <w:rFonts w:ascii="Times New Roman" w:hAnsi="Times New Roman" w:cs="Times New Roman"/>
          <w:sz w:val="24"/>
          <w:szCs w:val="24"/>
        </w:rPr>
        <w:t>o</w:t>
      </w:r>
      <w:r w:rsidR="00212C78" w:rsidRPr="007E2D47">
        <w:rPr>
          <w:rFonts w:ascii="Times New Roman" w:hAnsi="Times New Roman" w:cs="Times New Roman"/>
          <w:sz w:val="24"/>
          <w:szCs w:val="24"/>
        </w:rPr>
        <w:t>…….</w:t>
      </w:r>
      <w:r w:rsidRPr="007E2D47">
        <w:rPr>
          <w:rFonts w:ascii="Times New Roman" w:hAnsi="Times New Roman" w:cs="Times New Roman"/>
          <w:sz w:val="24"/>
          <w:szCs w:val="24"/>
        </w:rPr>
        <w:t xml:space="preserve">  If such authority</w:t>
      </w:r>
      <w:r w:rsidR="00E50DBE" w:rsidRPr="007E2D47">
        <w:rPr>
          <w:rFonts w:ascii="Times New Roman" w:hAnsi="Times New Roman" w:cs="Times New Roman"/>
          <w:sz w:val="24"/>
          <w:szCs w:val="24"/>
        </w:rPr>
        <w:t xml:space="preserve"> was sought but</w:t>
      </w:r>
      <w:r w:rsidRPr="007E2D47">
        <w:rPr>
          <w:rFonts w:ascii="Times New Roman" w:hAnsi="Times New Roman" w:cs="Times New Roman"/>
          <w:sz w:val="24"/>
          <w:szCs w:val="24"/>
        </w:rPr>
        <w:t xml:space="preserve"> nonetheless unreasonably withheld, appellant might have been justified to access the information as he did and proceed to disclose it anyway within the spirit of the labour law jurisprudence emoted by the learned author</w:t>
      </w:r>
      <w:r w:rsidR="00EF41E1" w:rsidRPr="007E2D47">
        <w:rPr>
          <w:rFonts w:ascii="Times New Roman" w:hAnsi="Times New Roman" w:cs="Times New Roman"/>
          <w:sz w:val="24"/>
          <w:szCs w:val="24"/>
        </w:rPr>
        <w:t>”</w:t>
      </w:r>
      <w:r w:rsidRPr="007E2D47">
        <w:rPr>
          <w:rFonts w:ascii="Times New Roman" w:hAnsi="Times New Roman" w:cs="Times New Roman"/>
          <w:sz w:val="24"/>
          <w:szCs w:val="24"/>
        </w:rPr>
        <w:t xml:space="preserve"> </w:t>
      </w:r>
    </w:p>
    <w:p w:rsidR="00EF41E1" w:rsidRPr="007E2D47" w:rsidRDefault="000849EC" w:rsidP="009F3354">
      <w:pPr>
        <w:spacing w:after="0" w:line="480" w:lineRule="auto"/>
        <w:jc w:val="both"/>
        <w:rPr>
          <w:rFonts w:ascii="Times New Roman" w:hAnsi="Times New Roman" w:cs="Times New Roman"/>
          <w:sz w:val="24"/>
          <w:szCs w:val="24"/>
        </w:rPr>
      </w:pPr>
      <w:r w:rsidRPr="007E2D47">
        <w:rPr>
          <w:rFonts w:ascii="Times New Roman" w:hAnsi="Times New Roman" w:cs="Times New Roman"/>
          <w:sz w:val="24"/>
          <w:szCs w:val="24"/>
        </w:rPr>
        <w:tab/>
      </w:r>
      <w:r w:rsidRPr="007E2D47">
        <w:rPr>
          <w:rFonts w:ascii="Times New Roman" w:hAnsi="Times New Roman" w:cs="Times New Roman"/>
          <w:sz w:val="24"/>
          <w:szCs w:val="24"/>
        </w:rPr>
        <w:tab/>
      </w:r>
    </w:p>
    <w:p w:rsidR="009E3ECF" w:rsidRPr="007E2D47" w:rsidRDefault="009E3ECF" w:rsidP="00EF41E1">
      <w:pPr>
        <w:spacing w:after="0" w:line="480" w:lineRule="auto"/>
        <w:ind w:firstLine="720"/>
        <w:jc w:val="both"/>
        <w:rPr>
          <w:rFonts w:ascii="Times New Roman" w:hAnsi="Times New Roman" w:cs="Times New Roman"/>
          <w:sz w:val="24"/>
          <w:szCs w:val="24"/>
        </w:rPr>
      </w:pPr>
    </w:p>
    <w:p w:rsidR="000849EC" w:rsidRPr="007E2D47" w:rsidRDefault="00876FB9" w:rsidP="005054D9">
      <w:pPr>
        <w:spacing w:after="0" w:line="480" w:lineRule="auto"/>
        <w:ind w:firstLine="1440"/>
        <w:jc w:val="both"/>
        <w:rPr>
          <w:rFonts w:ascii="Times New Roman" w:hAnsi="Times New Roman" w:cs="Times New Roman"/>
          <w:sz w:val="24"/>
          <w:szCs w:val="24"/>
        </w:rPr>
      </w:pPr>
      <w:r w:rsidRPr="007E2D47">
        <w:rPr>
          <w:rFonts w:ascii="Times New Roman" w:hAnsi="Times New Roman" w:cs="Times New Roman"/>
          <w:sz w:val="24"/>
          <w:szCs w:val="24"/>
        </w:rPr>
        <w:t xml:space="preserve">The appellant’s </w:t>
      </w:r>
      <w:r w:rsidR="000849EC" w:rsidRPr="007E2D47">
        <w:rPr>
          <w:rFonts w:ascii="Times New Roman" w:hAnsi="Times New Roman" w:cs="Times New Roman"/>
          <w:sz w:val="24"/>
          <w:szCs w:val="24"/>
        </w:rPr>
        <w:t xml:space="preserve">position seems to be that </w:t>
      </w:r>
      <w:r w:rsidR="005054D9" w:rsidRPr="007E2D47">
        <w:rPr>
          <w:rFonts w:ascii="Times New Roman" w:hAnsi="Times New Roman" w:cs="Times New Roman"/>
          <w:sz w:val="24"/>
          <w:szCs w:val="24"/>
        </w:rPr>
        <w:t xml:space="preserve">even though </w:t>
      </w:r>
      <w:r w:rsidR="000849EC" w:rsidRPr="007E2D47">
        <w:rPr>
          <w:rFonts w:ascii="Times New Roman" w:hAnsi="Times New Roman" w:cs="Times New Roman"/>
          <w:sz w:val="24"/>
          <w:szCs w:val="24"/>
        </w:rPr>
        <w:t xml:space="preserve">the information was </w:t>
      </w:r>
      <w:r w:rsidR="00CC2FA9" w:rsidRPr="007E2D47">
        <w:rPr>
          <w:rFonts w:ascii="Times New Roman" w:hAnsi="Times New Roman" w:cs="Times New Roman"/>
          <w:sz w:val="24"/>
          <w:szCs w:val="24"/>
        </w:rPr>
        <w:t>obtained</w:t>
      </w:r>
      <w:r w:rsidR="00E50DBE" w:rsidRPr="007E2D47">
        <w:rPr>
          <w:rFonts w:ascii="Times New Roman" w:hAnsi="Times New Roman" w:cs="Times New Roman"/>
          <w:sz w:val="24"/>
          <w:szCs w:val="24"/>
        </w:rPr>
        <w:t xml:space="preserve"> by him</w:t>
      </w:r>
      <w:r w:rsidR="000849EC" w:rsidRPr="007E2D47">
        <w:rPr>
          <w:rFonts w:ascii="Times New Roman" w:hAnsi="Times New Roman" w:cs="Times New Roman"/>
          <w:sz w:val="24"/>
          <w:szCs w:val="24"/>
        </w:rPr>
        <w:t xml:space="preserve"> </w:t>
      </w:r>
      <w:r w:rsidR="008418AB" w:rsidRPr="007E2D47">
        <w:rPr>
          <w:rFonts w:ascii="Times New Roman" w:hAnsi="Times New Roman" w:cs="Times New Roman"/>
          <w:sz w:val="24"/>
          <w:szCs w:val="24"/>
        </w:rPr>
        <w:t xml:space="preserve">unlawfully </w:t>
      </w:r>
      <w:r w:rsidR="00E50DBE" w:rsidRPr="007E2D47">
        <w:rPr>
          <w:rFonts w:ascii="Times New Roman" w:hAnsi="Times New Roman" w:cs="Times New Roman"/>
          <w:sz w:val="24"/>
          <w:szCs w:val="24"/>
        </w:rPr>
        <w:t>from the workplace</w:t>
      </w:r>
      <w:r w:rsidR="00CC2FA9" w:rsidRPr="007E2D47">
        <w:rPr>
          <w:rFonts w:ascii="Times New Roman" w:hAnsi="Times New Roman" w:cs="Times New Roman"/>
          <w:sz w:val="24"/>
          <w:szCs w:val="24"/>
        </w:rPr>
        <w:t xml:space="preserve"> -</w:t>
      </w:r>
      <w:r w:rsidR="000849EC" w:rsidRPr="007E2D47">
        <w:rPr>
          <w:rFonts w:ascii="Times New Roman" w:hAnsi="Times New Roman" w:cs="Times New Roman"/>
          <w:sz w:val="24"/>
          <w:szCs w:val="24"/>
        </w:rPr>
        <w:t xml:space="preserve"> through use of the employer’s resources and in his capacity as a worker</w:t>
      </w:r>
      <w:r w:rsidR="00CC2FA9" w:rsidRPr="007E2D47">
        <w:rPr>
          <w:rFonts w:ascii="Times New Roman" w:hAnsi="Times New Roman" w:cs="Times New Roman"/>
          <w:sz w:val="24"/>
          <w:szCs w:val="24"/>
        </w:rPr>
        <w:t xml:space="preserve"> -</w:t>
      </w:r>
      <w:r w:rsidR="000849EC" w:rsidRPr="007E2D47">
        <w:rPr>
          <w:rFonts w:ascii="Times New Roman" w:hAnsi="Times New Roman" w:cs="Times New Roman"/>
          <w:sz w:val="24"/>
          <w:szCs w:val="24"/>
        </w:rPr>
        <w:t xml:space="preserve"> the disclosure that followed</w:t>
      </w:r>
      <w:r w:rsidR="005054D9" w:rsidRPr="007E2D47">
        <w:rPr>
          <w:rFonts w:ascii="Times New Roman" w:hAnsi="Times New Roman" w:cs="Times New Roman"/>
          <w:sz w:val="24"/>
          <w:szCs w:val="24"/>
        </w:rPr>
        <w:t xml:space="preserve"> </w:t>
      </w:r>
      <w:r w:rsidR="00E50DBE" w:rsidRPr="007E2D47">
        <w:rPr>
          <w:rFonts w:ascii="Times New Roman" w:hAnsi="Times New Roman" w:cs="Times New Roman"/>
          <w:sz w:val="24"/>
          <w:szCs w:val="24"/>
        </w:rPr>
        <w:t>was lawful. He justifies this on the basis</w:t>
      </w:r>
      <w:r w:rsidR="000849EC" w:rsidRPr="007E2D47">
        <w:rPr>
          <w:rFonts w:ascii="Times New Roman" w:hAnsi="Times New Roman" w:cs="Times New Roman"/>
          <w:sz w:val="24"/>
          <w:szCs w:val="24"/>
        </w:rPr>
        <w:t xml:space="preserve"> that by then he had shed his “worker” mantle and </w:t>
      </w:r>
      <w:r w:rsidR="00D772F8" w:rsidRPr="007E2D47">
        <w:rPr>
          <w:rFonts w:ascii="Times New Roman" w:hAnsi="Times New Roman" w:cs="Times New Roman"/>
          <w:sz w:val="24"/>
          <w:szCs w:val="24"/>
        </w:rPr>
        <w:t xml:space="preserve">figuratively </w:t>
      </w:r>
      <w:r w:rsidR="000849EC" w:rsidRPr="007E2D47">
        <w:rPr>
          <w:rFonts w:ascii="Times New Roman" w:hAnsi="Times New Roman" w:cs="Times New Roman"/>
          <w:sz w:val="24"/>
          <w:szCs w:val="24"/>
        </w:rPr>
        <w:t>replace</w:t>
      </w:r>
      <w:r w:rsidRPr="007E2D47">
        <w:rPr>
          <w:rFonts w:ascii="Times New Roman" w:hAnsi="Times New Roman" w:cs="Times New Roman"/>
          <w:sz w:val="24"/>
          <w:szCs w:val="24"/>
        </w:rPr>
        <w:t>d</w:t>
      </w:r>
      <w:r w:rsidR="00E50DBE" w:rsidRPr="007E2D47">
        <w:rPr>
          <w:rFonts w:ascii="Times New Roman" w:hAnsi="Times New Roman" w:cs="Times New Roman"/>
          <w:sz w:val="24"/>
          <w:szCs w:val="24"/>
        </w:rPr>
        <w:t xml:space="preserve"> it with that of </w:t>
      </w:r>
      <w:r w:rsidR="00D772F8" w:rsidRPr="007E2D47">
        <w:rPr>
          <w:rFonts w:ascii="Times New Roman" w:hAnsi="Times New Roman" w:cs="Times New Roman"/>
          <w:sz w:val="24"/>
          <w:szCs w:val="24"/>
        </w:rPr>
        <w:t>“c</w:t>
      </w:r>
      <w:r w:rsidR="000849EC" w:rsidRPr="007E2D47">
        <w:rPr>
          <w:rFonts w:ascii="Times New Roman" w:hAnsi="Times New Roman" w:cs="Times New Roman"/>
          <w:sz w:val="24"/>
          <w:szCs w:val="24"/>
        </w:rPr>
        <w:t>hairman of</w:t>
      </w:r>
      <w:r w:rsidR="00E50DBE" w:rsidRPr="007E2D47">
        <w:rPr>
          <w:rFonts w:ascii="Times New Roman" w:hAnsi="Times New Roman" w:cs="Times New Roman"/>
          <w:sz w:val="24"/>
          <w:szCs w:val="24"/>
        </w:rPr>
        <w:t xml:space="preserve"> the workers committee</w:t>
      </w:r>
      <w:r w:rsidR="00D772F8" w:rsidRPr="007E2D47">
        <w:rPr>
          <w:rFonts w:ascii="Times New Roman" w:hAnsi="Times New Roman" w:cs="Times New Roman"/>
          <w:sz w:val="24"/>
          <w:szCs w:val="24"/>
        </w:rPr>
        <w:t>”</w:t>
      </w:r>
      <w:r w:rsidR="00E50DBE" w:rsidRPr="007E2D47">
        <w:rPr>
          <w:rFonts w:ascii="Times New Roman" w:hAnsi="Times New Roman" w:cs="Times New Roman"/>
          <w:sz w:val="24"/>
          <w:szCs w:val="24"/>
        </w:rPr>
        <w:t>.</w:t>
      </w:r>
      <w:r w:rsidR="000849EC" w:rsidRPr="007E2D47">
        <w:rPr>
          <w:rFonts w:ascii="Times New Roman" w:hAnsi="Times New Roman" w:cs="Times New Roman"/>
          <w:sz w:val="24"/>
          <w:szCs w:val="24"/>
        </w:rPr>
        <w:t xml:space="preserve"> In other words</w:t>
      </w:r>
      <w:r w:rsidR="008418AB" w:rsidRPr="007E2D47">
        <w:rPr>
          <w:rFonts w:ascii="Times New Roman" w:hAnsi="Times New Roman" w:cs="Times New Roman"/>
          <w:sz w:val="24"/>
          <w:szCs w:val="24"/>
        </w:rPr>
        <w:t>,</w:t>
      </w:r>
      <w:r w:rsidR="000849EC" w:rsidRPr="007E2D47">
        <w:rPr>
          <w:rFonts w:ascii="Times New Roman" w:hAnsi="Times New Roman" w:cs="Times New Roman"/>
          <w:sz w:val="24"/>
          <w:szCs w:val="24"/>
        </w:rPr>
        <w:t xml:space="preserve"> it was perfectly in order for him to use his status as a worker in order to access confidential information that he fully knew he would disclose as a worker’s committee </w:t>
      </w:r>
      <w:r w:rsidRPr="007E2D47">
        <w:rPr>
          <w:rFonts w:ascii="Times New Roman" w:hAnsi="Times New Roman" w:cs="Times New Roman"/>
          <w:sz w:val="24"/>
          <w:szCs w:val="24"/>
        </w:rPr>
        <w:t>chairman</w:t>
      </w:r>
      <w:r w:rsidR="00E50DBE" w:rsidRPr="007E2D47">
        <w:rPr>
          <w:rFonts w:ascii="Times New Roman" w:hAnsi="Times New Roman" w:cs="Times New Roman"/>
          <w:sz w:val="24"/>
          <w:szCs w:val="24"/>
        </w:rPr>
        <w:t>.</w:t>
      </w:r>
    </w:p>
    <w:p w:rsidR="00D04B12" w:rsidRPr="007E2D47" w:rsidRDefault="00D04B12" w:rsidP="005054D9">
      <w:pPr>
        <w:spacing w:after="0" w:line="480" w:lineRule="auto"/>
        <w:ind w:firstLine="1440"/>
        <w:jc w:val="both"/>
        <w:rPr>
          <w:rFonts w:ascii="Times New Roman" w:hAnsi="Times New Roman" w:cs="Times New Roman"/>
          <w:sz w:val="24"/>
          <w:szCs w:val="24"/>
        </w:rPr>
      </w:pPr>
    </w:p>
    <w:p w:rsidR="00897501" w:rsidRPr="007E2D47" w:rsidRDefault="000849EC" w:rsidP="009F3354">
      <w:pPr>
        <w:spacing w:after="0" w:line="480" w:lineRule="auto"/>
        <w:jc w:val="both"/>
        <w:rPr>
          <w:rFonts w:ascii="Times New Roman" w:hAnsi="Times New Roman" w:cs="Times New Roman"/>
          <w:sz w:val="24"/>
          <w:szCs w:val="24"/>
        </w:rPr>
      </w:pPr>
      <w:r w:rsidRPr="007E2D47">
        <w:rPr>
          <w:rFonts w:ascii="Times New Roman" w:hAnsi="Times New Roman" w:cs="Times New Roman"/>
          <w:sz w:val="24"/>
          <w:szCs w:val="24"/>
        </w:rPr>
        <w:tab/>
      </w:r>
      <w:r w:rsidRPr="007E2D47">
        <w:rPr>
          <w:rFonts w:ascii="Times New Roman" w:hAnsi="Times New Roman" w:cs="Times New Roman"/>
          <w:sz w:val="24"/>
          <w:szCs w:val="24"/>
        </w:rPr>
        <w:tab/>
        <w:t>I find this reaso</w:t>
      </w:r>
      <w:r w:rsidR="005A1970" w:rsidRPr="007E2D47">
        <w:rPr>
          <w:rFonts w:ascii="Times New Roman" w:hAnsi="Times New Roman" w:cs="Times New Roman"/>
          <w:sz w:val="24"/>
          <w:szCs w:val="24"/>
        </w:rPr>
        <w:t>ning to be flawed in two main</w:t>
      </w:r>
      <w:r w:rsidRPr="007E2D47">
        <w:rPr>
          <w:rFonts w:ascii="Times New Roman" w:hAnsi="Times New Roman" w:cs="Times New Roman"/>
          <w:sz w:val="24"/>
          <w:szCs w:val="24"/>
        </w:rPr>
        <w:t xml:space="preserve"> respects.  </w:t>
      </w:r>
      <w:r w:rsidR="005054D9" w:rsidRPr="007E2D47">
        <w:rPr>
          <w:rFonts w:ascii="Times New Roman" w:hAnsi="Times New Roman" w:cs="Times New Roman"/>
          <w:sz w:val="24"/>
          <w:szCs w:val="24"/>
        </w:rPr>
        <w:t>First and foremost</w:t>
      </w:r>
      <w:r w:rsidR="008418AB" w:rsidRPr="007E2D47">
        <w:rPr>
          <w:rFonts w:ascii="Times New Roman" w:hAnsi="Times New Roman" w:cs="Times New Roman"/>
          <w:sz w:val="24"/>
          <w:szCs w:val="24"/>
        </w:rPr>
        <w:t>,</w:t>
      </w:r>
      <w:r w:rsidR="005054D9" w:rsidRPr="007E2D47">
        <w:rPr>
          <w:rFonts w:ascii="Times New Roman" w:hAnsi="Times New Roman" w:cs="Times New Roman"/>
          <w:sz w:val="24"/>
          <w:szCs w:val="24"/>
        </w:rPr>
        <w:t xml:space="preserve"> the </w:t>
      </w:r>
      <w:r w:rsidRPr="007E2D47">
        <w:rPr>
          <w:rFonts w:ascii="Times New Roman" w:hAnsi="Times New Roman" w:cs="Times New Roman"/>
          <w:sz w:val="24"/>
          <w:szCs w:val="24"/>
        </w:rPr>
        <w:t>appellant was an employee of the respondent</w:t>
      </w:r>
      <w:r w:rsidR="005054D9" w:rsidRPr="007E2D47">
        <w:rPr>
          <w:rFonts w:ascii="Times New Roman" w:hAnsi="Times New Roman" w:cs="Times New Roman"/>
          <w:sz w:val="24"/>
          <w:szCs w:val="24"/>
        </w:rPr>
        <w:t xml:space="preserve">, to </w:t>
      </w:r>
      <w:proofErr w:type="gramStart"/>
      <w:r w:rsidR="005054D9" w:rsidRPr="007E2D47">
        <w:rPr>
          <w:rFonts w:ascii="Times New Roman" w:hAnsi="Times New Roman" w:cs="Times New Roman"/>
          <w:sz w:val="24"/>
          <w:szCs w:val="24"/>
        </w:rPr>
        <w:t>whom</w:t>
      </w:r>
      <w:proofErr w:type="gramEnd"/>
      <w:r w:rsidR="005054D9" w:rsidRPr="007E2D47">
        <w:rPr>
          <w:rFonts w:ascii="Times New Roman" w:hAnsi="Times New Roman" w:cs="Times New Roman"/>
          <w:sz w:val="24"/>
          <w:szCs w:val="24"/>
        </w:rPr>
        <w:t xml:space="preserve"> at all times he bore the duty of trust and loyalty. </w:t>
      </w:r>
      <w:r w:rsidR="00876FB9" w:rsidRPr="007E2D47">
        <w:rPr>
          <w:rFonts w:ascii="Times New Roman" w:hAnsi="Times New Roman" w:cs="Times New Roman"/>
          <w:sz w:val="24"/>
          <w:szCs w:val="24"/>
        </w:rPr>
        <w:t xml:space="preserve">His </w:t>
      </w:r>
      <w:r w:rsidRPr="007E2D47">
        <w:rPr>
          <w:rFonts w:ascii="Times New Roman" w:hAnsi="Times New Roman" w:cs="Times New Roman"/>
          <w:sz w:val="24"/>
          <w:szCs w:val="24"/>
        </w:rPr>
        <w:t xml:space="preserve">conduct </w:t>
      </w:r>
      <w:r w:rsidR="005054D9" w:rsidRPr="007E2D47">
        <w:rPr>
          <w:rFonts w:ascii="Times New Roman" w:hAnsi="Times New Roman" w:cs="Times New Roman"/>
          <w:sz w:val="24"/>
          <w:szCs w:val="24"/>
        </w:rPr>
        <w:t xml:space="preserve">in relation to the respondent </w:t>
      </w:r>
      <w:r w:rsidRPr="007E2D47">
        <w:rPr>
          <w:rFonts w:ascii="Times New Roman" w:hAnsi="Times New Roman" w:cs="Times New Roman"/>
          <w:sz w:val="24"/>
          <w:szCs w:val="24"/>
        </w:rPr>
        <w:t xml:space="preserve">was regulated and governed by the requisite </w:t>
      </w:r>
      <w:r w:rsidR="00876FB9" w:rsidRPr="007E2D47">
        <w:rPr>
          <w:rFonts w:ascii="Times New Roman" w:hAnsi="Times New Roman" w:cs="Times New Roman"/>
          <w:sz w:val="24"/>
          <w:szCs w:val="24"/>
        </w:rPr>
        <w:t>C</w:t>
      </w:r>
      <w:r w:rsidRPr="007E2D47">
        <w:rPr>
          <w:rFonts w:ascii="Times New Roman" w:hAnsi="Times New Roman" w:cs="Times New Roman"/>
          <w:sz w:val="24"/>
          <w:szCs w:val="24"/>
        </w:rPr>
        <w:t>ode of</w:t>
      </w:r>
      <w:r w:rsidR="00876FB9" w:rsidRPr="007E2D47">
        <w:rPr>
          <w:rFonts w:ascii="Times New Roman" w:hAnsi="Times New Roman" w:cs="Times New Roman"/>
          <w:sz w:val="24"/>
          <w:szCs w:val="24"/>
        </w:rPr>
        <w:t xml:space="preserve"> Conduct,</w:t>
      </w:r>
      <w:r w:rsidRPr="007E2D47">
        <w:rPr>
          <w:rFonts w:ascii="Times New Roman" w:hAnsi="Times New Roman" w:cs="Times New Roman"/>
          <w:sz w:val="24"/>
          <w:szCs w:val="24"/>
        </w:rPr>
        <w:t xml:space="preserve"> in this case </w:t>
      </w:r>
      <w:r w:rsidRPr="007E2D47">
        <w:rPr>
          <w:rFonts w:ascii="Times New Roman" w:hAnsi="Times New Roman" w:cs="Times New Roman"/>
          <w:i/>
          <w:sz w:val="24"/>
          <w:szCs w:val="24"/>
        </w:rPr>
        <w:t>S.I. 379/</w:t>
      </w:r>
      <w:r w:rsidR="00D772F8" w:rsidRPr="007E2D47">
        <w:rPr>
          <w:rFonts w:ascii="Times New Roman" w:hAnsi="Times New Roman" w:cs="Times New Roman"/>
          <w:i/>
          <w:sz w:val="24"/>
          <w:szCs w:val="24"/>
        </w:rPr>
        <w:t>1</w:t>
      </w:r>
      <w:r w:rsidRPr="007E2D47">
        <w:rPr>
          <w:rFonts w:ascii="Times New Roman" w:hAnsi="Times New Roman" w:cs="Times New Roman"/>
          <w:i/>
          <w:sz w:val="24"/>
          <w:szCs w:val="24"/>
        </w:rPr>
        <w:t>990</w:t>
      </w:r>
      <w:r w:rsidRPr="007E2D47">
        <w:rPr>
          <w:rFonts w:ascii="Times New Roman" w:hAnsi="Times New Roman" w:cs="Times New Roman"/>
          <w:sz w:val="24"/>
          <w:szCs w:val="24"/>
        </w:rPr>
        <w:t xml:space="preserve">.  As correctly averred by the respondent, </w:t>
      </w:r>
      <w:r w:rsidRPr="007E2D47">
        <w:rPr>
          <w:rFonts w:ascii="Times New Roman" w:hAnsi="Times New Roman" w:cs="Times New Roman"/>
          <w:sz w:val="24"/>
          <w:szCs w:val="24"/>
        </w:rPr>
        <w:lastRenderedPageBreak/>
        <w:t>the appellant remained accountable to his employer irrespective of the position he assumed as the worker’s committee chairman.</w:t>
      </w:r>
      <w:r w:rsidR="00897501" w:rsidRPr="007E2D47">
        <w:rPr>
          <w:rFonts w:ascii="Times New Roman" w:hAnsi="Times New Roman" w:cs="Times New Roman"/>
          <w:sz w:val="24"/>
          <w:szCs w:val="24"/>
        </w:rPr>
        <w:tab/>
      </w:r>
      <w:r w:rsidR="00E50DBE" w:rsidRPr="007E2D47">
        <w:rPr>
          <w:rFonts w:ascii="Times New Roman" w:hAnsi="Times New Roman" w:cs="Times New Roman"/>
          <w:sz w:val="24"/>
          <w:szCs w:val="24"/>
        </w:rPr>
        <w:t xml:space="preserve"> Secondly</w:t>
      </w:r>
      <w:r w:rsidR="005A1970" w:rsidRPr="007E2D47">
        <w:rPr>
          <w:rFonts w:ascii="Times New Roman" w:hAnsi="Times New Roman" w:cs="Times New Roman"/>
          <w:sz w:val="24"/>
          <w:szCs w:val="24"/>
        </w:rPr>
        <w:t>,</w:t>
      </w:r>
      <w:r w:rsidR="00E50DBE" w:rsidRPr="007E2D47">
        <w:rPr>
          <w:rFonts w:ascii="Times New Roman" w:hAnsi="Times New Roman" w:cs="Times New Roman"/>
          <w:sz w:val="24"/>
          <w:szCs w:val="24"/>
        </w:rPr>
        <w:t xml:space="preserve"> I am satisfied that </w:t>
      </w:r>
      <w:r w:rsidR="00897501" w:rsidRPr="007E2D47">
        <w:rPr>
          <w:rFonts w:ascii="Times New Roman" w:hAnsi="Times New Roman" w:cs="Times New Roman"/>
          <w:sz w:val="24"/>
          <w:szCs w:val="24"/>
        </w:rPr>
        <w:t>an act of misconduct committed by a worker outside the workplace, and in his – also work related – capacity as a workers’ committee member</w:t>
      </w:r>
      <w:r w:rsidR="005A1970" w:rsidRPr="007E2D47">
        <w:rPr>
          <w:rFonts w:ascii="Times New Roman" w:hAnsi="Times New Roman" w:cs="Times New Roman"/>
          <w:sz w:val="24"/>
          <w:szCs w:val="24"/>
        </w:rPr>
        <w:t>,</w:t>
      </w:r>
      <w:r w:rsidR="00897501" w:rsidRPr="007E2D47">
        <w:rPr>
          <w:rFonts w:ascii="Times New Roman" w:hAnsi="Times New Roman" w:cs="Times New Roman"/>
          <w:sz w:val="24"/>
          <w:szCs w:val="24"/>
        </w:rPr>
        <w:t xml:space="preserve"> is unlawful</w:t>
      </w:r>
      <w:r w:rsidR="005A1970" w:rsidRPr="007E2D47">
        <w:rPr>
          <w:rFonts w:ascii="Times New Roman" w:hAnsi="Times New Roman" w:cs="Times New Roman"/>
          <w:sz w:val="24"/>
          <w:szCs w:val="24"/>
        </w:rPr>
        <w:t xml:space="preserve"> </w:t>
      </w:r>
      <w:r w:rsidR="00897501" w:rsidRPr="007E2D47">
        <w:rPr>
          <w:rFonts w:ascii="Times New Roman" w:hAnsi="Times New Roman" w:cs="Times New Roman"/>
          <w:sz w:val="24"/>
          <w:szCs w:val="24"/>
        </w:rPr>
        <w:t xml:space="preserve">as </w:t>
      </w:r>
      <w:r w:rsidR="005A1970" w:rsidRPr="007E2D47">
        <w:rPr>
          <w:rFonts w:ascii="Times New Roman" w:hAnsi="Times New Roman" w:cs="Times New Roman"/>
          <w:sz w:val="24"/>
          <w:szCs w:val="24"/>
        </w:rPr>
        <w:t xml:space="preserve">long as </w:t>
      </w:r>
      <w:r w:rsidR="00897501" w:rsidRPr="007E2D47">
        <w:rPr>
          <w:rFonts w:ascii="Times New Roman" w:hAnsi="Times New Roman" w:cs="Times New Roman"/>
          <w:sz w:val="24"/>
          <w:szCs w:val="24"/>
        </w:rPr>
        <w:t xml:space="preserve">it </w:t>
      </w:r>
      <w:r w:rsidR="00D772F8" w:rsidRPr="007E2D47">
        <w:rPr>
          <w:rFonts w:ascii="Times New Roman" w:hAnsi="Times New Roman" w:cs="Times New Roman"/>
          <w:sz w:val="24"/>
          <w:szCs w:val="24"/>
        </w:rPr>
        <w:t xml:space="preserve">impacts directly on the employer’s private interests and in addition, </w:t>
      </w:r>
      <w:r w:rsidR="005A1970" w:rsidRPr="007E2D47">
        <w:rPr>
          <w:rFonts w:ascii="Times New Roman" w:hAnsi="Times New Roman" w:cs="Times New Roman"/>
          <w:sz w:val="24"/>
          <w:szCs w:val="24"/>
        </w:rPr>
        <w:t xml:space="preserve">constitutes a violation of the employer’s Code of Conduct. </w:t>
      </w:r>
      <w:r w:rsidR="00897501" w:rsidRPr="007E2D47">
        <w:rPr>
          <w:rFonts w:ascii="Times New Roman" w:hAnsi="Times New Roman" w:cs="Times New Roman"/>
          <w:sz w:val="24"/>
          <w:szCs w:val="24"/>
        </w:rPr>
        <w:t>This Court has effectively ruled as much in cases where workers’ committee members, purporting to advance or protect workers’ rights, have engaged in unlawful job actions.</w:t>
      </w:r>
      <w:r w:rsidR="00897501" w:rsidRPr="007E2D47">
        <w:rPr>
          <w:rStyle w:val="FootnoteReference"/>
          <w:rFonts w:ascii="Times New Roman" w:hAnsi="Times New Roman" w:cs="Times New Roman"/>
          <w:sz w:val="24"/>
          <w:szCs w:val="24"/>
        </w:rPr>
        <w:footnoteReference w:id="4"/>
      </w:r>
      <w:r w:rsidR="00897501" w:rsidRPr="007E2D47">
        <w:rPr>
          <w:rFonts w:ascii="Times New Roman" w:hAnsi="Times New Roman" w:cs="Times New Roman"/>
          <w:sz w:val="24"/>
          <w:szCs w:val="24"/>
        </w:rPr>
        <w:t xml:space="preserve">  The workers found that their status as workers’ committee members did not </w:t>
      </w:r>
      <w:r w:rsidR="00D772F8" w:rsidRPr="007E2D47">
        <w:rPr>
          <w:rFonts w:ascii="Times New Roman" w:hAnsi="Times New Roman" w:cs="Times New Roman"/>
          <w:sz w:val="24"/>
          <w:szCs w:val="24"/>
        </w:rPr>
        <w:t>clo</w:t>
      </w:r>
      <w:r w:rsidR="00212C78" w:rsidRPr="007E2D47">
        <w:rPr>
          <w:rFonts w:ascii="Times New Roman" w:hAnsi="Times New Roman" w:cs="Times New Roman"/>
          <w:sz w:val="24"/>
          <w:szCs w:val="24"/>
        </w:rPr>
        <w:t>the</w:t>
      </w:r>
      <w:r w:rsidR="00D772F8" w:rsidRPr="007E2D47">
        <w:rPr>
          <w:rFonts w:ascii="Times New Roman" w:hAnsi="Times New Roman" w:cs="Times New Roman"/>
          <w:sz w:val="24"/>
          <w:szCs w:val="24"/>
        </w:rPr>
        <w:t xml:space="preserve"> </w:t>
      </w:r>
      <w:r w:rsidR="00724B85" w:rsidRPr="007E2D47">
        <w:rPr>
          <w:rFonts w:ascii="Times New Roman" w:hAnsi="Times New Roman" w:cs="Times New Roman"/>
          <w:sz w:val="24"/>
          <w:szCs w:val="24"/>
        </w:rPr>
        <w:t>t</w:t>
      </w:r>
      <w:r w:rsidR="00897501" w:rsidRPr="007E2D47">
        <w:rPr>
          <w:rFonts w:ascii="Times New Roman" w:hAnsi="Times New Roman" w:cs="Times New Roman"/>
          <w:sz w:val="24"/>
          <w:szCs w:val="24"/>
        </w:rPr>
        <w:t xml:space="preserve">hem with </w:t>
      </w:r>
      <w:r w:rsidR="008418AB" w:rsidRPr="007E2D47">
        <w:rPr>
          <w:rFonts w:ascii="Times New Roman" w:hAnsi="Times New Roman" w:cs="Times New Roman"/>
          <w:sz w:val="24"/>
          <w:szCs w:val="24"/>
        </w:rPr>
        <w:t xml:space="preserve">a cloak of </w:t>
      </w:r>
      <w:r w:rsidR="00897501" w:rsidRPr="007E2D47">
        <w:rPr>
          <w:rFonts w:ascii="Times New Roman" w:hAnsi="Times New Roman" w:cs="Times New Roman"/>
          <w:sz w:val="24"/>
          <w:szCs w:val="24"/>
        </w:rPr>
        <w:t xml:space="preserve">immunity against misconduct charges.  The central issue being the fact that if the conduct in question is outlawed under the </w:t>
      </w:r>
      <w:r w:rsidR="00724B85" w:rsidRPr="007E2D47">
        <w:rPr>
          <w:rFonts w:ascii="Times New Roman" w:hAnsi="Times New Roman" w:cs="Times New Roman"/>
          <w:sz w:val="24"/>
          <w:szCs w:val="24"/>
        </w:rPr>
        <w:t>C</w:t>
      </w:r>
      <w:r w:rsidR="00897501" w:rsidRPr="007E2D47">
        <w:rPr>
          <w:rFonts w:ascii="Times New Roman" w:hAnsi="Times New Roman" w:cs="Times New Roman"/>
          <w:sz w:val="24"/>
          <w:szCs w:val="24"/>
        </w:rPr>
        <w:t xml:space="preserve">ode of </w:t>
      </w:r>
      <w:r w:rsidR="00724B85" w:rsidRPr="007E2D47">
        <w:rPr>
          <w:rFonts w:ascii="Times New Roman" w:hAnsi="Times New Roman" w:cs="Times New Roman"/>
          <w:sz w:val="24"/>
          <w:szCs w:val="24"/>
        </w:rPr>
        <w:t>C</w:t>
      </w:r>
      <w:r w:rsidR="00897501" w:rsidRPr="007E2D47">
        <w:rPr>
          <w:rFonts w:ascii="Times New Roman" w:hAnsi="Times New Roman" w:cs="Times New Roman"/>
          <w:sz w:val="24"/>
          <w:szCs w:val="24"/>
        </w:rPr>
        <w:t xml:space="preserve">onduct, it </w:t>
      </w:r>
      <w:r w:rsidR="00212C78" w:rsidRPr="007E2D47">
        <w:rPr>
          <w:rFonts w:ascii="Times New Roman" w:hAnsi="Times New Roman" w:cs="Times New Roman"/>
          <w:sz w:val="24"/>
          <w:szCs w:val="24"/>
        </w:rPr>
        <w:t xml:space="preserve">remains </w:t>
      </w:r>
      <w:r w:rsidR="00897501" w:rsidRPr="007E2D47">
        <w:rPr>
          <w:rFonts w:ascii="Times New Roman" w:hAnsi="Times New Roman" w:cs="Times New Roman"/>
          <w:sz w:val="24"/>
          <w:szCs w:val="24"/>
        </w:rPr>
        <w:t xml:space="preserve">unlawful irrespective of the </w:t>
      </w:r>
      <w:r w:rsidR="00724B85" w:rsidRPr="007E2D47">
        <w:rPr>
          <w:rFonts w:ascii="Times New Roman" w:hAnsi="Times New Roman" w:cs="Times New Roman"/>
          <w:sz w:val="24"/>
          <w:szCs w:val="24"/>
        </w:rPr>
        <w:t xml:space="preserve">“hat” that </w:t>
      </w:r>
      <w:r w:rsidR="00897501" w:rsidRPr="007E2D47">
        <w:rPr>
          <w:rFonts w:ascii="Times New Roman" w:hAnsi="Times New Roman" w:cs="Times New Roman"/>
          <w:sz w:val="24"/>
          <w:szCs w:val="24"/>
        </w:rPr>
        <w:t>the offending worker may be wearing at the time the misconduct is committed.</w:t>
      </w:r>
    </w:p>
    <w:p w:rsidR="00897501" w:rsidRPr="007E2D47" w:rsidRDefault="00897501" w:rsidP="009F3354">
      <w:pPr>
        <w:spacing w:after="0" w:line="480" w:lineRule="auto"/>
        <w:jc w:val="both"/>
        <w:rPr>
          <w:rFonts w:ascii="Times New Roman" w:hAnsi="Times New Roman" w:cs="Times New Roman"/>
          <w:sz w:val="24"/>
          <w:szCs w:val="24"/>
        </w:rPr>
      </w:pPr>
    </w:p>
    <w:p w:rsidR="00897501" w:rsidRPr="007E2D47" w:rsidRDefault="00897501" w:rsidP="009F3354">
      <w:pPr>
        <w:spacing w:after="0" w:line="480" w:lineRule="auto"/>
        <w:jc w:val="both"/>
        <w:rPr>
          <w:rFonts w:ascii="Times New Roman" w:hAnsi="Times New Roman" w:cs="Times New Roman"/>
          <w:sz w:val="24"/>
          <w:szCs w:val="24"/>
        </w:rPr>
      </w:pPr>
      <w:r w:rsidRPr="007E2D47">
        <w:rPr>
          <w:rFonts w:ascii="Times New Roman" w:hAnsi="Times New Roman" w:cs="Times New Roman"/>
          <w:sz w:val="24"/>
          <w:szCs w:val="24"/>
        </w:rPr>
        <w:tab/>
      </w:r>
      <w:r w:rsidRPr="007E2D47">
        <w:rPr>
          <w:rFonts w:ascii="Times New Roman" w:hAnsi="Times New Roman" w:cs="Times New Roman"/>
          <w:sz w:val="24"/>
          <w:szCs w:val="24"/>
        </w:rPr>
        <w:tab/>
      </w:r>
      <w:proofErr w:type="gramStart"/>
      <w:r w:rsidRPr="007E2D47">
        <w:rPr>
          <w:rFonts w:ascii="Times New Roman" w:hAnsi="Times New Roman" w:cs="Times New Roman"/>
          <w:sz w:val="24"/>
          <w:szCs w:val="24"/>
        </w:rPr>
        <w:t xml:space="preserve">Likewise </w:t>
      </w:r>
      <w:r w:rsidRPr="007E2D47">
        <w:rPr>
          <w:rFonts w:ascii="Times New Roman" w:hAnsi="Times New Roman" w:cs="Times New Roman"/>
          <w:i/>
          <w:sz w:val="24"/>
          <w:szCs w:val="24"/>
        </w:rPr>
        <w:t xml:space="preserve">in </w:t>
      </w:r>
      <w:proofErr w:type="spellStart"/>
      <w:r w:rsidRPr="007E2D47">
        <w:rPr>
          <w:rFonts w:ascii="Times New Roman" w:hAnsi="Times New Roman" w:cs="Times New Roman"/>
          <w:i/>
          <w:sz w:val="24"/>
          <w:szCs w:val="24"/>
        </w:rPr>
        <w:t>casu</w:t>
      </w:r>
      <w:proofErr w:type="spellEnd"/>
      <w:r w:rsidRPr="007E2D47">
        <w:rPr>
          <w:rFonts w:ascii="Times New Roman" w:hAnsi="Times New Roman" w:cs="Times New Roman"/>
          <w:sz w:val="24"/>
          <w:szCs w:val="24"/>
        </w:rPr>
        <w:t>.</w:t>
      </w:r>
      <w:proofErr w:type="gramEnd"/>
      <w:r w:rsidRPr="007E2D47">
        <w:rPr>
          <w:rFonts w:ascii="Times New Roman" w:hAnsi="Times New Roman" w:cs="Times New Roman"/>
          <w:sz w:val="24"/>
          <w:szCs w:val="24"/>
        </w:rPr>
        <w:t xml:space="preserve"> The disclosure of confidential information without the requisite authority of the </w:t>
      </w:r>
      <w:proofErr w:type="gramStart"/>
      <w:r w:rsidRPr="007E2D47">
        <w:rPr>
          <w:rFonts w:ascii="Times New Roman" w:hAnsi="Times New Roman" w:cs="Times New Roman"/>
          <w:sz w:val="24"/>
          <w:szCs w:val="24"/>
        </w:rPr>
        <w:t>employer,</w:t>
      </w:r>
      <w:proofErr w:type="gramEnd"/>
      <w:r w:rsidRPr="007E2D47">
        <w:rPr>
          <w:rFonts w:ascii="Times New Roman" w:hAnsi="Times New Roman" w:cs="Times New Roman"/>
          <w:sz w:val="24"/>
          <w:szCs w:val="24"/>
        </w:rPr>
        <w:t xml:space="preserve"> remained an unlawful act in terms of the respondent’s code.  The fact that the appellant committed the misconduct while performing this role as </w:t>
      </w:r>
      <w:r w:rsidR="00D772F8" w:rsidRPr="007E2D47">
        <w:rPr>
          <w:rFonts w:ascii="Times New Roman" w:hAnsi="Times New Roman" w:cs="Times New Roman"/>
          <w:sz w:val="24"/>
          <w:szCs w:val="24"/>
        </w:rPr>
        <w:t>t</w:t>
      </w:r>
      <w:r w:rsidRPr="007E2D47">
        <w:rPr>
          <w:rFonts w:ascii="Times New Roman" w:hAnsi="Times New Roman" w:cs="Times New Roman"/>
          <w:sz w:val="24"/>
          <w:szCs w:val="24"/>
        </w:rPr>
        <w:t>he worker’s commit</w:t>
      </w:r>
      <w:r w:rsidR="005A1970" w:rsidRPr="007E2D47">
        <w:rPr>
          <w:rFonts w:ascii="Times New Roman" w:hAnsi="Times New Roman" w:cs="Times New Roman"/>
          <w:sz w:val="24"/>
          <w:szCs w:val="24"/>
        </w:rPr>
        <w:t>tee chairperson is of no moment.</w:t>
      </w:r>
      <w:r w:rsidRPr="007E2D47">
        <w:rPr>
          <w:rFonts w:ascii="Times New Roman" w:hAnsi="Times New Roman" w:cs="Times New Roman"/>
          <w:sz w:val="24"/>
          <w:szCs w:val="24"/>
        </w:rPr>
        <w:tab/>
      </w:r>
      <w:r w:rsidR="00AE7A0D" w:rsidRPr="007E2D47">
        <w:rPr>
          <w:rFonts w:ascii="Times New Roman" w:hAnsi="Times New Roman" w:cs="Times New Roman"/>
          <w:sz w:val="24"/>
          <w:szCs w:val="24"/>
        </w:rPr>
        <w:t>This is because h</w:t>
      </w:r>
      <w:r w:rsidRPr="007E2D47">
        <w:rPr>
          <w:rFonts w:ascii="Times New Roman" w:hAnsi="Times New Roman" w:cs="Times New Roman"/>
          <w:sz w:val="24"/>
          <w:szCs w:val="24"/>
        </w:rPr>
        <w:t>is status</w:t>
      </w:r>
      <w:r w:rsidR="00AE7A0D" w:rsidRPr="007E2D47">
        <w:rPr>
          <w:rFonts w:ascii="Times New Roman" w:hAnsi="Times New Roman" w:cs="Times New Roman"/>
          <w:sz w:val="24"/>
          <w:szCs w:val="24"/>
        </w:rPr>
        <w:t xml:space="preserve"> as a workers’ committee chairperson</w:t>
      </w:r>
      <w:r w:rsidRPr="007E2D47">
        <w:rPr>
          <w:rFonts w:ascii="Times New Roman" w:hAnsi="Times New Roman" w:cs="Times New Roman"/>
          <w:sz w:val="24"/>
          <w:szCs w:val="24"/>
        </w:rPr>
        <w:t xml:space="preserve"> did not turn what was unlawful, into a lawful act.  It became unlawful the moment he disclosed the information without the authority</w:t>
      </w:r>
      <w:r w:rsidR="00AE7A0D" w:rsidRPr="007E2D47">
        <w:rPr>
          <w:rFonts w:ascii="Times New Roman" w:hAnsi="Times New Roman" w:cs="Times New Roman"/>
          <w:sz w:val="24"/>
          <w:szCs w:val="24"/>
        </w:rPr>
        <w:t xml:space="preserve"> of the respondent.</w:t>
      </w:r>
      <w:r w:rsidR="005054D9" w:rsidRPr="007E2D47">
        <w:rPr>
          <w:rFonts w:ascii="Times New Roman" w:hAnsi="Times New Roman" w:cs="Times New Roman"/>
          <w:sz w:val="24"/>
          <w:szCs w:val="24"/>
        </w:rPr>
        <w:t xml:space="preserve"> </w:t>
      </w:r>
      <w:r w:rsidR="00AE7A0D" w:rsidRPr="007E2D47">
        <w:rPr>
          <w:rFonts w:ascii="Times New Roman" w:hAnsi="Times New Roman" w:cs="Times New Roman"/>
          <w:sz w:val="24"/>
          <w:szCs w:val="24"/>
        </w:rPr>
        <w:t xml:space="preserve">  An employer is perfectly within its right</w:t>
      </w:r>
      <w:r w:rsidRPr="007E2D47">
        <w:rPr>
          <w:rFonts w:ascii="Times New Roman" w:hAnsi="Times New Roman" w:cs="Times New Roman"/>
          <w:sz w:val="24"/>
          <w:szCs w:val="24"/>
        </w:rPr>
        <w:t xml:space="preserve"> to put in place </w:t>
      </w:r>
      <w:r w:rsidR="00AE7A0D" w:rsidRPr="007E2D47">
        <w:rPr>
          <w:rFonts w:ascii="Times New Roman" w:hAnsi="Times New Roman" w:cs="Times New Roman"/>
          <w:sz w:val="24"/>
          <w:szCs w:val="24"/>
        </w:rPr>
        <w:t>measures that will protect</w:t>
      </w:r>
      <w:r w:rsidRPr="007E2D47">
        <w:rPr>
          <w:rFonts w:ascii="Times New Roman" w:hAnsi="Times New Roman" w:cs="Times New Roman"/>
          <w:sz w:val="24"/>
          <w:szCs w:val="24"/>
        </w:rPr>
        <w:t xml:space="preserve"> confidential and sensitive information </w:t>
      </w:r>
      <w:r w:rsidR="00AE7A0D" w:rsidRPr="007E2D47">
        <w:rPr>
          <w:rFonts w:ascii="Times New Roman" w:hAnsi="Times New Roman" w:cs="Times New Roman"/>
          <w:sz w:val="24"/>
          <w:szCs w:val="24"/>
        </w:rPr>
        <w:t xml:space="preserve">relating to its employees and operations, </w:t>
      </w:r>
      <w:r w:rsidRPr="007E2D47">
        <w:rPr>
          <w:rFonts w:ascii="Times New Roman" w:hAnsi="Times New Roman" w:cs="Times New Roman"/>
          <w:sz w:val="24"/>
          <w:szCs w:val="24"/>
        </w:rPr>
        <w:t>against unlawful disclosure.  Employee salary scales fall into this category of information.</w:t>
      </w:r>
      <w:r w:rsidR="00A4572A" w:rsidRPr="007E2D47">
        <w:rPr>
          <w:rFonts w:ascii="Times New Roman" w:hAnsi="Times New Roman" w:cs="Times New Roman"/>
          <w:sz w:val="24"/>
          <w:szCs w:val="24"/>
        </w:rPr>
        <w:t xml:space="preserve"> Given that t</w:t>
      </w:r>
      <w:r w:rsidRPr="007E2D47">
        <w:rPr>
          <w:rFonts w:ascii="Times New Roman" w:hAnsi="Times New Roman" w:cs="Times New Roman"/>
          <w:sz w:val="24"/>
          <w:szCs w:val="24"/>
        </w:rPr>
        <w:t xml:space="preserve">he code of conduct </w:t>
      </w:r>
      <w:r w:rsidRPr="007E2D47">
        <w:rPr>
          <w:rFonts w:ascii="Times New Roman" w:hAnsi="Times New Roman" w:cs="Times New Roman"/>
          <w:i/>
          <w:sz w:val="24"/>
          <w:szCs w:val="24"/>
        </w:rPr>
        <w:t xml:space="preserve">in </w:t>
      </w:r>
      <w:proofErr w:type="spellStart"/>
      <w:r w:rsidRPr="007E2D47">
        <w:rPr>
          <w:rFonts w:ascii="Times New Roman" w:hAnsi="Times New Roman" w:cs="Times New Roman"/>
          <w:i/>
          <w:sz w:val="24"/>
          <w:szCs w:val="24"/>
        </w:rPr>
        <w:t>casu</w:t>
      </w:r>
      <w:proofErr w:type="spellEnd"/>
      <w:r w:rsidRPr="007E2D47">
        <w:rPr>
          <w:rFonts w:ascii="Times New Roman" w:hAnsi="Times New Roman" w:cs="Times New Roman"/>
          <w:sz w:val="24"/>
          <w:szCs w:val="24"/>
        </w:rPr>
        <w:t xml:space="preserve"> expressly provides that it is only the employer who can authorise any </w:t>
      </w:r>
      <w:r w:rsidRPr="007E2D47">
        <w:rPr>
          <w:rFonts w:ascii="Times New Roman" w:hAnsi="Times New Roman" w:cs="Times New Roman"/>
          <w:sz w:val="24"/>
          <w:szCs w:val="24"/>
        </w:rPr>
        <w:lastRenderedPageBreak/>
        <w:t>disclosure by any employee, of such information</w:t>
      </w:r>
      <w:r w:rsidR="00A4572A" w:rsidRPr="007E2D47">
        <w:rPr>
          <w:rFonts w:ascii="Times New Roman" w:hAnsi="Times New Roman" w:cs="Times New Roman"/>
          <w:sz w:val="24"/>
          <w:szCs w:val="24"/>
        </w:rPr>
        <w:t xml:space="preserve">, </w:t>
      </w:r>
      <w:r w:rsidRPr="007E2D47">
        <w:rPr>
          <w:rFonts w:ascii="Times New Roman" w:hAnsi="Times New Roman" w:cs="Times New Roman"/>
          <w:sz w:val="24"/>
          <w:szCs w:val="24"/>
        </w:rPr>
        <w:t xml:space="preserve">the words of </w:t>
      </w:r>
      <w:proofErr w:type="spellStart"/>
      <w:r w:rsidRPr="007E2D47">
        <w:rPr>
          <w:rFonts w:ascii="Times New Roman" w:hAnsi="Times New Roman" w:cs="Times New Roman"/>
          <w:i/>
          <w:sz w:val="24"/>
          <w:szCs w:val="24"/>
        </w:rPr>
        <w:t>Chidyausiku</w:t>
      </w:r>
      <w:proofErr w:type="spellEnd"/>
      <w:r w:rsidRPr="007E2D47">
        <w:rPr>
          <w:rFonts w:ascii="Times New Roman" w:hAnsi="Times New Roman" w:cs="Times New Roman"/>
          <w:i/>
          <w:sz w:val="24"/>
          <w:szCs w:val="24"/>
        </w:rPr>
        <w:t xml:space="preserve"> CJ</w:t>
      </w:r>
      <w:r w:rsidRPr="007E2D47">
        <w:rPr>
          <w:rFonts w:ascii="Times New Roman" w:hAnsi="Times New Roman" w:cs="Times New Roman"/>
          <w:sz w:val="24"/>
          <w:szCs w:val="24"/>
        </w:rPr>
        <w:t xml:space="preserve"> in the case of </w:t>
      </w:r>
      <w:r w:rsidRPr="007E2D47">
        <w:rPr>
          <w:rFonts w:ascii="Times New Roman" w:hAnsi="Times New Roman" w:cs="Times New Roman"/>
          <w:i/>
          <w:sz w:val="24"/>
          <w:szCs w:val="24"/>
        </w:rPr>
        <w:t>Zimbabwe electricity Supply Authority v Moses Mare</w:t>
      </w:r>
      <w:r w:rsidRPr="007E2D47">
        <w:rPr>
          <w:rFonts w:ascii="Times New Roman" w:hAnsi="Times New Roman" w:cs="Times New Roman"/>
          <w:sz w:val="24"/>
          <w:szCs w:val="24"/>
        </w:rPr>
        <w:t xml:space="preserve"> SC 43/05</w:t>
      </w:r>
      <w:r w:rsidR="00AE7A0D" w:rsidRPr="007E2D47">
        <w:rPr>
          <w:rFonts w:ascii="Times New Roman" w:hAnsi="Times New Roman" w:cs="Times New Roman"/>
          <w:sz w:val="24"/>
          <w:szCs w:val="24"/>
        </w:rPr>
        <w:t>, are apposite;</w:t>
      </w:r>
    </w:p>
    <w:p w:rsidR="00897501" w:rsidRPr="007E2D47" w:rsidRDefault="00897501" w:rsidP="00790165">
      <w:pPr>
        <w:spacing w:after="0" w:line="240" w:lineRule="auto"/>
        <w:ind w:left="720"/>
        <w:jc w:val="both"/>
        <w:rPr>
          <w:rFonts w:ascii="Times New Roman" w:hAnsi="Times New Roman" w:cs="Times New Roman"/>
          <w:sz w:val="24"/>
          <w:szCs w:val="24"/>
        </w:rPr>
      </w:pPr>
      <w:r w:rsidRPr="007E2D47">
        <w:rPr>
          <w:rFonts w:ascii="Times New Roman" w:hAnsi="Times New Roman" w:cs="Times New Roman"/>
          <w:sz w:val="24"/>
          <w:szCs w:val="24"/>
        </w:rPr>
        <w:t xml:space="preserve">“In my view, members of the Workers’ Committee are not a law </w:t>
      </w:r>
      <w:r w:rsidR="008418AB" w:rsidRPr="007E2D47">
        <w:rPr>
          <w:rFonts w:ascii="Times New Roman" w:hAnsi="Times New Roman" w:cs="Times New Roman"/>
          <w:sz w:val="24"/>
          <w:szCs w:val="24"/>
        </w:rPr>
        <w:t>u</w:t>
      </w:r>
      <w:r w:rsidRPr="007E2D47">
        <w:rPr>
          <w:rFonts w:ascii="Times New Roman" w:hAnsi="Times New Roman" w:cs="Times New Roman"/>
          <w:sz w:val="24"/>
          <w:szCs w:val="24"/>
        </w:rPr>
        <w:t>nto themselves …</w:t>
      </w:r>
      <w:r w:rsidR="00790165" w:rsidRPr="007E2D47">
        <w:rPr>
          <w:rFonts w:ascii="Times New Roman" w:hAnsi="Times New Roman" w:cs="Times New Roman"/>
          <w:sz w:val="24"/>
          <w:szCs w:val="24"/>
        </w:rPr>
        <w:t>In defending the rights of the workers, a member of the workers’ committee is enjoined to observe due process.”</w:t>
      </w:r>
    </w:p>
    <w:p w:rsidR="00790165" w:rsidRPr="007E2D47" w:rsidRDefault="00790165" w:rsidP="009F3354">
      <w:pPr>
        <w:spacing w:after="0" w:line="480" w:lineRule="auto"/>
        <w:jc w:val="both"/>
        <w:rPr>
          <w:rFonts w:ascii="Times New Roman" w:hAnsi="Times New Roman" w:cs="Times New Roman"/>
          <w:sz w:val="24"/>
          <w:szCs w:val="24"/>
        </w:rPr>
      </w:pPr>
    </w:p>
    <w:p w:rsidR="00790165" w:rsidRPr="007E2D47" w:rsidRDefault="00790165" w:rsidP="00790165">
      <w:pPr>
        <w:spacing w:after="0" w:line="240" w:lineRule="auto"/>
        <w:jc w:val="both"/>
        <w:rPr>
          <w:rFonts w:ascii="Times New Roman" w:hAnsi="Times New Roman" w:cs="Times New Roman"/>
          <w:sz w:val="24"/>
          <w:szCs w:val="24"/>
        </w:rPr>
      </w:pPr>
    </w:p>
    <w:p w:rsidR="00AE7A0D" w:rsidRPr="007E2D47" w:rsidRDefault="00790165" w:rsidP="009F3354">
      <w:pPr>
        <w:spacing w:after="0" w:line="480" w:lineRule="auto"/>
        <w:jc w:val="both"/>
        <w:rPr>
          <w:rFonts w:ascii="Times New Roman" w:hAnsi="Times New Roman" w:cs="Times New Roman"/>
          <w:sz w:val="24"/>
          <w:szCs w:val="24"/>
        </w:rPr>
      </w:pPr>
      <w:r w:rsidRPr="007E2D47">
        <w:rPr>
          <w:rFonts w:ascii="Times New Roman" w:hAnsi="Times New Roman" w:cs="Times New Roman"/>
          <w:sz w:val="24"/>
          <w:szCs w:val="24"/>
        </w:rPr>
        <w:tab/>
      </w:r>
      <w:r w:rsidRPr="007E2D47">
        <w:rPr>
          <w:rFonts w:ascii="Times New Roman" w:hAnsi="Times New Roman" w:cs="Times New Roman"/>
          <w:sz w:val="24"/>
          <w:szCs w:val="24"/>
        </w:rPr>
        <w:tab/>
        <w:t xml:space="preserve">The appellant not only failed to follow the “due process” that would have allowed him to </w:t>
      </w:r>
      <w:r w:rsidR="00AE7A0D" w:rsidRPr="007E2D47">
        <w:rPr>
          <w:rFonts w:ascii="Times New Roman" w:hAnsi="Times New Roman" w:cs="Times New Roman"/>
          <w:sz w:val="24"/>
          <w:szCs w:val="24"/>
        </w:rPr>
        <w:t xml:space="preserve">lawfully </w:t>
      </w:r>
      <w:r w:rsidRPr="007E2D47">
        <w:rPr>
          <w:rFonts w:ascii="Times New Roman" w:hAnsi="Times New Roman" w:cs="Times New Roman"/>
          <w:sz w:val="24"/>
          <w:szCs w:val="24"/>
        </w:rPr>
        <w:t>disclose the information in question, he openly expressed disd</w:t>
      </w:r>
      <w:r w:rsidR="00AE7A0D" w:rsidRPr="007E2D47">
        <w:rPr>
          <w:rFonts w:ascii="Times New Roman" w:hAnsi="Times New Roman" w:cs="Times New Roman"/>
          <w:sz w:val="24"/>
          <w:szCs w:val="24"/>
        </w:rPr>
        <w:t>ain for such process by stating</w:t>
      </w:r>
      <w:r w:rsidR="008418AB" w:rsidRPr="007E2D47">
        <w:rPr>
          <w:rFonts w:ascii="Times New Roman" w:hAnsi="Times New Roman" w:cs="Times New Roman"/>
          <w:sz w:val="24"/>
          <w:szCs w:val="24"/>
        </w:rPr>
        <w:t xml:space="preserve"> as follows</w:t>
      </w:r>
      <w:r w:rsidR="00AE7A0D" w:rsidRPr="007E2D47">
        <w:rPr>
          <w:rFonts w:ascii="Times New Roman" w:hAnsi="Times New Roman" w:cs="Times New Roman"/>
          <w:sz w:val="24"/>
          <w:szCs w:val="24"/>
        </w:rPr>
        <w:t>;</w:t>
      </w:r>
      <w:r w:rsidRPr="007E2D47">
        <w:rPr>
          <w:rStyle w:val="FootnoteReference"/>
          <w:rFonts w:ascii="Times New Roman" w:hAnsi="Times New Roman" w:cs="Times New Roman"/>
          <w:sz w:val="24"/>
          <w:szCs w:val="24"/>
        </w:rPr>
        <w:footnoteReference w:id="5"/>
      </w:r>
      <w:r w:rsidRPr="007E2D47">
        <w:rPr>
          <w:rFonts w:ascii="Times New Roman" w:hAnsi="Times New Roman" w:cs="Times New Roman"/>
          <w:sz w:val="24"/>
          <w:szCs w:val="24"/>
        </w:rPr>
        <w:t xml:space="preserve">  </w:t>
      </w:r>
    </w:p>
    <w:p w:rsidR="00AE7A0D" w:rsidRPr="007E2D47" w:rsidRDefault="008418AB" w:rsidP="00D04B12">
      <w:pPr>
        <w:spacing w:after="0" w:line="240" w:lineRule="auto"/>
        <w:ind w:left="720"/>
        <w:jc w:val="both"/>
        <w:rPr>
          <w:rFonts w:ascii="Times New Roman" w:hAnsi="Times New Roman" w:cs="Times New Roman"/>
          <w:sz w:val="24"/>
          <w:szCs w:val="24"/>
        </w:rPr>
      </w:pPr>
      <w:r w:rsidRPr="007E2D47">
        <w:rPr>
          <w:rFonts w:ascii="Times New Roman" w:hAnsi="Times New Roman" w:cs="Times New Roman"/>
          <w:sz w:val="24"/>
          <w:szCs w:val="24"/>
        </w:rPr>
        <w:t>‘</w:t>
      </w:r>
      <w:r w:rsidR="00790165" w:rsidRPr="007E2D47">
        <w:rPr>
          <w:rFonts w:ascii="Times New Roman" w:hAnsi="Times New Roman" w:cs="Times New Roman"/>
          <w:sz w:val="24"/>
          <w:szCs w:val="24"/>
        </w:rPr>
        <w:t>I did not do wrong … I did not need to get any authorisation from anywhere.</w:t>
      </w:r>
      <w:r w:rsidRPr="007E2D47">
        <w:rPr>
          <w:rFonts w:ascii="Times New Roman" w:hAnsi="Times New Roman" w:cs="Times New Roman"/>
          <w:sz w:val="24"/>
          <w:szCs w:val="24"/>
        </w:rPr>
        <w:t>’</w:t>
      </w:r>
      <w:r w:rsidR="00790165" w:rsidRPr="007E2D47">
        <w:rPr>
          <w:rFonts w:ascii="Times New Roman" w:hAnsi="Times New Roman" w:cs="Times New Roman"/>
          <w:sz w:val="24"/>
          <w:szCs w:val="24"/>
        </w:rPr>
        <w:t xml:space="preserve">  </w:t>
      </w:r>
    </w:p>
    <w:p w:rsidR="00AE7A0D" w:rsidRPr="007E2D47" w:rsidRDefault="00AE7A0D" w:rsidP="007E2D47">
      <w:pPr>
        <w:spacing w:after="0" w:line="240" w:lineRule="auto"/>
        <w:ind w:firstLine="720"/>
        <w:jc w:val="both"/>
        <w:rPr>
          <w:rFonts w:ascii="Times New Roman" w:hAnsi="Times New Roman" w:cs="Times New Roman"/>
          <w:sz w:val="24"/>
          <w:szCs w:val="24"/>
        </w:rPr>
      </w:pPr>
    </w:p>
    <w:p w:rsidR="009E3ECF" w:rsidRPr="007E2D47" w:rsidRDefault="009E3ECF" w:rsidP="00AE7A0D">
      <w:pPr>
        <w:spacing w:after="0" w:line="480" w:lineRule="auto"/>
        <w:ind w:firstLine="720"/>
        <w:jc w:val="both"/>
        <w:rPr>
          <w:rFonts w:ascii="Times New Roman" w:hAnsi="Times New Roman" w:cs="Times New Roman"/>
          <w:sz w:val="24"/>
          <w:szCs w:val="24"/>
        </w:rPr>
      </w:pPr>
    </w:p>
    <w:p w:rsidR="00790165" w:rsidRPr="007E2D47" w:rsidRDefault="00790165" w:rsidP="009E3ECF">
      <w:pPr>
        <w:spacing w:after="0" w:line="480" w:lineRule="auto"/>
        <w:ind w:firstLine="1440"/>
        <w:jc w:val="both"/>
        <w:rPr>
          <w:rFonts w:ascii="Times New Roman" w:hAnsi="Times New Roman" w:cs="Times New Roman"/>
          <w:sz w:val="24"/>
          <w:szCs w:val="24"/>
        </w:rPr>
      </w:pPr>
      <w:r w:rsidRPr="007E2D47">
        <w:rPr>
          <w:rFonts w:ascii="Times New Roman" w:hAnsi="Times New Roman" w:cs="Times New Roman"/>
          <w:sz w:val="24"/>
          <w:szCs w:val="24"/>
        </w:rPr>
        <w:t>His case might have been different had he sought, and been denied</w:t>
      </w:r>
      <w:r w:rsidR="00212C78" w:rsidRPr="007E2D47">
        <w:rPr>
          <w:rFonts w:ascii="Times New Roman" w:hAnsi="Times New Roman" w:cs="Times New Roman"/>
          <w:sz w:val="24"/>
          <w:szCs w:val="24"/>
        </w:rPr>
        <w:t>,</w:t>
      </w:r>
      <w:r w:rsidRPr="007E2D47">
        <w:rPr>
          <w:rFonts w:ascii="Times New Roman" w:hAnsi="Times New Roman" w:cs="Times New Roman"/>
          <w:sz w:val="24"/>
          <w:szCs w:val="24"/>
        </w:rPr>
        <w:t xml:space="preserve"> the requisite authorisation. The respondent, I find</w:t>
      </w:r>
      <w:r w:rsidR="00AE7A0D" w:rsidRPr="007E2D47">
        <w:rPr>
          <w:rFonts w:ascii="Times New Roman" w:hAnsi="Times New Roman" w:cs="Times New Roman"/>
          <w:sz w:val="24"/>
          <w:szCs w:val="24"/>
        </w:rPr>
        <w:t>,</w:t>
      </w:r>
      <w:r w:rsidRPr="007E2D47">
        <w:rPr>
          <w:rFonts w:ascii="Times New Roman" w:hAnsi="Times New Roman" w:cs="Times New Roman"/>
          <w:sz w:val="24"/>
          <w:szCs w:val="24"/>
        </w:rPr>
        <w:t xml:space="preserve"> is correct in its contention that these assertions were a direct infringement of the provisions of s 10.2 of Part C of the </w:t>
      </w:r>
      <w:r w:rsidR="008418AB" w:rsidRPr="007E2D47">
        <w:rPr>
          <w:rFonts w:ascii="Times New Roman" w:hAnsi="Times New Roman" w:cs="Times New Roman"/>
          <w:sz w:val="24"/>
          <w:szCs w:val="24"/>
        </w:rPr>
        <w:t>C</w:t>
      </w:r>
      <w:r w:rsidRPr="007E2D47">
        <w:rPr>
          <w:rFonts w:ascii="Times New Roman" w:hAnsi="Times New Roman" w:cs="Times New Roman"/>
          <w:sz w:val="24"/>
          <w:szCs w:val="24"/>
        </w:rPr>
        <w:t xml:space="preserve">ode, and also misplaced in view of the sentiments in the </w:t>
      </w:r>
      <w:r w:rsidRPr="007E2D47">
        <w:rPr>
          <w:rFonts w:ascii="Times New Roman" w:hAnsi="Times New Roman" w:cs="Times New Roman"/>
          <w:i/>
          <w:sz w:val="24"/>
          <w:szCs w:val="24"/>
        </w:rPr>
        <w:t xml:space="preserve">ZESA </w:t>
      </w:r>
      <w:r w:rsidRPr="007E2D47">
        <w:rPr>
          <w:rFonts w:ascii="Times New Roman" w:hAnsi="Times New Roman" w:cs="Times New Roman"/>
          <w:sz w:val="24"/>
          <w:szCs w:val="24"/>
        </w:rPr>
        <w:t>case, cited above.</w:t>
      </w:r>
    </w:p>
    <w:p w:rsidR="00790165" w:rsidRPr="007E2D47" w:rsidRDefault="00790165" w:rsidP="009F3354">
      <w:pPr>
        <w:spacing w:after="0" w:line="480" w:lineRule="auto"/>
        <w:jc w:val="both"/>
        <w:rPr>
          <w:rFonts w:ascii="Times New Roman" w:hAnsi="Times New Roman" w:cs="Times New Roman"/>
          <w:sz w:val="24"/>
          <w:szCs w:val="24"/>
        </w:rPr>
      </w:pPr>
    </w:p>
    <w:p w:rsidR="00790165" w:rsidRPr="007E2D47" w:rsidRDefault="00790165" w:rsidP="009F3354">
      <w:pPr>
        <w:spacing w:after="0" w:line="480" w:lineRule="auto"/>
        <w:jc w:val="both"/>
        <w:rPr>
          <w:rFonts w:ascii="Times New Roman" w:hAnsi="Times New Roman" w:cs="Times New Roman"/>
          <w:sz w:val="24"/>
          <w:szCs w:val="24"/>
        </w:rPr>
      </w:pPr>
      <w:r w:rsidRPr="007E2D47">
        <w:rPr>
          <w:rFonts w:ascii="Times New Roman" w:hAnsi="Times New Roman" w:cs="Times New Roman"/>
          <w:sz w:val="24"/>
          <w:szCs w:val="24"/>
        </w:rPr>
        <w:tab/>
      </w:r>
      <w:r w:rsidRPr="007E2D47">
        <w:rPr>
          <w:rFonts w:ascii="Times New Roman" w:hAnsi="Times New Roman" w:cs="Times New Roman"/>
          <w:sz w:val="24"/>
          <w:szCs w:val="24"/>
        </w:rPr>
        <w:tab/>
        <w:t>In view of a</w:t>
      </w:r>
      <w:r w:rsidR="00212C78" w:rsidRPr="007E2D47">
        <w:rPr>
          <w:rFonts w:ascii="Times New Roman" w:hAnsi="Times New Roman" w:cs="Times New Roman"/>
          <w:sz w:val="24"/>
          <w:szCs w:val="24"/>
        </w:rPr>
        <w:t>l</w:t>
      </w:r>
      <w:r w:rsidRPr="007E2D47">
        <w:rPr>
          <w:rFonts w:ascii="Times New Roman" w:hAnsi="Times New Roman" w:cs="Times New Roman"/>
          <w:sz w:val="24"/>
          <w:szCs w:val="24"/>
        </w:rPr>
        <w:t>l that has been said above, I find that the respondent (and the Labour Court in upholding the decision) properly charge</w:t>
      </w:r>
      <w:r w:rsidR="00D772F8" w:rsidRPr="007E2D47">
        <w:rPr>
          <w:rFonts w:ascii="Times New Roman" w:hAnsi="Times New Roman" w:cs="Times New Roman"/>
          <w:sz w:val="24"/>
          <w:szCs w:val="24"/>
        </w:rPr>
        <w:t>d</w:t>
      </w:r>
      <w:r w:rsidRPr="007E2D47">
        <w:rPr>
          <w:rFonts w:ascii="Times New Roman" w:hAnsi="Times New Roman" w:cs="Times New Roman"/>
          <w:sz w:val="24"/>
          <w:szCs w:val="24"/>
        </w:rPr>
        <w:t>, convicted and dismissed the appellant.</w:t>
      </w:r>
    </w:p>
    <w:p w:rsidR="00790165" w:rsidRPr="007E2D47" w:rsidRDefault="00790165" w:rsidP="009F3354">
      <w:pPr>
        <w:spacing w:after="0" w:line="480" w:lineRule="auto"/>
        <w:jc w:val="both"/>
        <w:rPr>
          <w:rFonts w:ascii="Times New Roman" w:hAnsi="Times New Roman" w:cs="Times New Roman"/>
          <w:sz w:val="24"/>
          <w:szCs w:val="24"/>
        </w:rPr>
      </w:pPr>
    </w:p>
    <w:p w:rsidR="00D81325" w:rsidRPr="007E2D47" w:rsidRDefault="00212C78" w:rsidP="009F3354">
      <w:pPr>
        <w:spacing w:after="0" w:line="480" w:lineRule="auto"/>
        <w:jc w:val="both"/>
        <w:rPr>
          <w:rFonts w:ascii="Times New Roman" w:hAnsi="Times New Roman" w:cs="Times New Roman"/>
          <w:sz w:val="24"/>
          <w:szCs w:val="24"/>
        </w:rPr>
      </w:pPr>
      <w:r w:rsidRPr="007E2D47">
        <w:rPr>
          <w:rFonts w:ascii="Times New Roman" w:hAnsi="Times New Roman" w:cs="Times New Roman"/>
          <w:sz w:val="24"/>
          <w:szCs w:val="24"/>
        </w:rPr>
        <w:tab/>
      </w:r>
      <w:r w:rsidRPr="007E2D47">
        <w:rPr>
          <w:rFonts w:ascii="Times New Roman" w:hAnsi="Times New Roman" w:cs="Times New Roman"/>
          <w:sz w:val="24"/>
          <w:szCs w:val="24"/>
        </w:rPr>
        <w:tab/>
        <w:t>One issue</w:t>
      </w:r>
      <w:r w:rsidR="00405011" w:rsidRPr="007E2D47">
        <w:rPr>
          <w:rFonts w:ascii="Times New Roman" w:hAnsi="Times New Roman" w:cs="Times New Roman"/>
          <w:sz w:val="24"/>
          <w:szCs w:val="24"/>
        </w:rPr>
        <w:t>,</w:t>
      </w:r>
      <w:r w:rsidRPr="007E2D47">
        <w:rPr>
          <w:rFonts w:ascii="Times New Roman" w:hAnsi="Times New Roman" w:cs="Times New Roman"/>
          <w:sz w:val="24"/>
          <w:szCs w:val="24"/>
        </w:rPr>
        <w:t xml:space="preserve"> in my view, </w:t>
      </w:r>
      <w:r w:rsidR="00405011" w:rsidRPr="007E2D47">
        <w:rPr>
          <w:rFonts w:ascii="Times New Roman" w:hAnsi="Times New Roman" w:cs="Times New Roman"/>
          <w:sz w:val="24"/>
          <w:szCs w:val="24"/>
        </w:rPr>
        <w:t>calls for comment.</w:t>
      </w:r>
      <w:r w:rsidR="00790165" w:rsidRPr="007E2D47">
        <w:rPr>
          <w:rFonts w:ascii="Times New Roman" w:hAnsi="Times New Roman" w:cs="Times New Roman"/>
          <w:sz w:val="24"/>
          <w:szCs w:val="24"/>
        </w:rPr>
        <w:t xml:space="preserve">  The provision of the code under which the app</w:t>
      </w:r>
      <w:r w:rsidR="00AE7A0D" w:rsidRPr="007E2D47">
        <w:rPr>
          <w:rFonts w:ascii="Times New Roman" w:hAnsi="Times New Roman" w:cs="Times New Roman"/>
          <w:sz w:val="24"/>
          <w:szCs w:val="24"/>
        </w:rPr>
        <w:t>ellant was charged,</w:t>
      </w:r>
      <w:r w:rsidR="00790165" w:rsidRPr="007E2D47">
        <w:rPr>
          <w:rFonts w:ascii="Times New Roman" w:hAnsi="Times New Roman" w:cs="Times New Roman"/>
          <w:sz w:val="24"/>
          <w:szCs w:val="24"/>
        </w:rPr>
        <w:t xml:space="preserve"> expressly penalises the act of </w:t>
      </w:r>
      <w:r w:rsidR="00790165" w:rsidRPr="007E2D47">
        <w:rPr>
          <w:rFonts w:ascii="Times New Roman" w:hAnsi="Times New Roman" w:cs="Times New Roman"/>
          <w:sz w:val="24"/>
          <w:szCs w:val="24"/>
          <w:u w:val="single"/>
        </w:rPr>
        <w:t>disclosing</w:t>
      </w:r>
      <w:r w:rsidR="00790165" w:rsidRPr="007E2D47">
        <w:rPr>
          <w:rFonts w:ascii="Times New Roman" w:hAnsi="Times New Roman" w:cs="Times New Roman"/>
          <w:sz w:val="24"/>
          <w:szCs w:val="24"/>
        </w:rPr>
        <w:t xml:space="preserve"> prohibited information, without the respondent’s authority.  The provision is silent on the question of access, or the manner of it, to the information concerned.  The </w:t>
      </w:r>
      <w:r w:rsidRPr="007E2D47">
        <w:rPr>
          <w:rFonts w:ascii="Times New Roman" w:hAnsi="Times New Roman" w:cs="Times New Roman"/>
          <w:sz w:val="24"/>
          <w:szCs w:val="24"/>
        </w:rPr>
        <w:t xml:space="preserve">respondent contends </w:t>
      </w:r>
      <w:r w:rsidR="00790165" w:rsidRPr="007E2D47">
        <w:rPr>
          <w:rFonts w:ascii="Times New Roman" w:hAnsi="Times New Roman" w:cs="Times New Roman"/>
          <w:sz w:val="24"/>
          <w:szCs w:val="24"/>
        </w:rPr>
        <w:t>that</w:t>
      </w:r>
      <w:r w:rsidR="00AE7A0D" w:rsidRPr="007E2D47">
        <w:rPr>
          <w:rFonts w:ascii="Times New Roman" w:hAnsi="Times New Roman" w:cs="Times New Roman"/>
          <w:sz w:val="24"/>
          <w:szCs w:val="24"/>
        </w:rPr>
        <w:t xml:space="preserve"> </w:t>
      </w:r>
      <w:r w:rsidR="00790165" w:rsidRPr="007E2D47">
        <w:rPr>
          <w:rFonts w:ascii="Times New Roman" w:hAnsi="Times New Roman" w:cs="Times New Roman"/>
          <w:sz w:val="24"/>
          <w:szCs w:val="24"/>
        </w:rPr>
        <w:t xml:space="preserve">the </w:t>
      </w:r>
      <w:r w:rsidR="00AE7A0D" w:rsidRPr="007E2D47">
        <w:rPr>
          <w:rFonts w:ascii="Times New Roman" w:hAnsi="Times New Roman" w:cs="Times New Roman"/>
          <w:sz w:val="24"/>
          <w:szCs w:val="24"/>
        </w:rPr>
        <w:t xml:space="preserve">requirement </w:t>
      </w:r>
      <w:r w:rsidR="00887DFB" w:rsidRPr="007E2D47">
        <w:rPr>
          <w:rFonts w:ascii="Times New Roman" w:hAnsi="Times New Roman" w:cs="Times New Roman"/>
          <w:sz w:val="24"/>
          <w:szCs w:val="24"/>
        </w:rPr>
        <w:t xml:space="preserve">for </w:t>
      </w:r>
      <w:r w:rsidR="00790165" w:rsidRPr="007E2D47">
        <w:rPr>
          <w:rFonts w:ascii="Times New Roman" w:hAnsi="Times New Roman" w:cs="Times New Roman"/>
          <w:sz w:val="24"/>
          <w:szCs w:val="24"/>
        </w:rPr>
        <w:t xml:space="preserve">authorisation </w:t>
      </w:r>
      <w:r w:rsidR="00D772F8" w:rsidRPr="007E2D47">
        <w:rPr>
          <w:rFonts w:ascii="Times New Roman" w:hAnsi="Times New Roman" w:cs="Times New Roman"/>
          <w:sz w:val="24"/>
          <w:szCs w:val="24"/>
        </w:rPr>
        <w:t xml:space="preserve">from the employer, </w:t>
      </w:r>
      <w:r w:rsidR="00790165" w:rsidRPr="007E2D47">
        <w:rPr>
          <w:rFonts w:ascii="Times New Roman" w:hAnsi="Times New Roman" w:cs="Times New Roman"/>
          <w:sz w:val="24"/>
          <w:szCs w:val="24"/>
        </w:rPr>
        <w:t xml:space="preserve">applies equally to </w:t>
      </w:r>
      <w:r w:rsidR="00887DFB" w:rsidRPr="007E2D47">
        <w:rPr>
          <w:rFonts w:ascii="Times New Roman" w:hAnsi="Times New Roman" w:cs="Times New Roman"/>
          <w:sz w:val="24"/>
          <w:szCs w:val="24"/>
        </w:rPr>
        <w:t xml:space="preserve">accessing and disclosure </w:t>
      </w:r>
      <w:r w:rsidR="00887DFB" w:rsidRPr="007E2D47">
        <w:rPr>
          <w:rFonts w:ascii="Times New Roman" w:hAnsi="Times New Roman" w:cs="Times New Roman"/>
          <w:sz w:val="24"/>
          <w:szCs w:val="24"/>
        </w:rPr>
        <w:lastRenderedPageBreak/>
        <w:t xml:space="preserve">of </w:t>
      </w:r>
      <w:r w:rsidR="00405011" w:rsidRPr="007E2D47">
        <w:rPr>
          <w:rFonts w:ascii="Times New Roman" w:hAnsi="Times New Roman" w:cs="Times New Roman"/>
          <w:sz w:val="24"/>
          <w:szCs w:val="24"/>
        </w:rPr>
        <w:t xml:space="preserve">the prohibited </w:t>
      </w:r>
      <w:r w:rsidR="00887DFB" w:rsidRPr="007E2D47">
        <w:rPr>
          <w:rFonts w:ascii="Times New Roman" w:hAnsi="Times New Roman" w:cs="Times New Roman"/>
          <w:sz w:val="24"/>
          <w:szCs w:val="24"/>
        </w:rPr>
        <w:t>information</w:t>
      </w:r>
      <w:r w:rsidR="00405011" w:rsidRPr="007E2D47">
        <w:rPr>
          <w:rFonts w:ascii="Times New Roman" w:hAnsi="Times New Roman" w:cs="Times New Roman"/>
          <w:sz w:val="24"/>
          <w:szCs w:val="24"/>
        </w:rPr>
        <w:t xml:space="preserve">. </w:t>
      </w:r>
      <w:r w:rsidR="00D81325" w:rsidRPr="007E2D47">
        <w:rPr>
          <w:rFonts w:ascii="Times New Roman" w:hAnsi="Times New Roman" w:cs="Times New Roman"/>
          <w:sz w:val="24"/>
          <w:szCs w:val="24"/>
        </w:rPr>
        <w:t xml:space="preserve">In </w:t>
      </w:r>
      <w:proofErr w:type="spellStart"/>
      <w:r w:rsidR="00D81325" w:rsidRPr="007E2D47">
        <w:rPr>
          <w:rFonts w:ascii="Times New Roman" w:hAnsi="Times New Roman" w:cs="Times New Roman"/>
          <w:i/>
          <w:sz w:val="24"/>
          <w:szCs w:val="24"/>
        </w:rPr>
        <w:t>casu</w:t>
      </w:r>
      <w:proofErr w:type="spellEnd"/>
      <w:r w:rsidR="00D81325" w:rsidRPr="007E2D47">
        <w:rPr>
          <w:rFonts w:ascii="Times New Roman" w:hAnsi="Times New Roman" w:cs="Times New Roman"/>
          <w:sz w:val="24"/>
          <w:szCs w:val="24"/>
        </w:rPr>
        <w:t xml:space="preserve"> the tone of the respondent’s arguments demonstrates that the respondent took issue both with the u</w:t>
      </w:r>
      <w:r w:rsidR="00AE7A0D" w:rsidRPr="007E2D47">
        <w:rPr>
          <w:rFonts w:ascii="Times New Roman" w:hAnsi="Times New Roman" w:cs="Times New Roman"/>
          <w:sz w:val="24"/>
          <w:szCs w:val="24"/>
        </w:rPr>
        <w:t>nauthorised manner of accessing</w:t>
      </w:r>
      <w:r w:rsidR="00D81325" w:rsidRPr="007E2D47">
        <w:rPr>
          <w:rFonts w:ascii="Times New Roman" w:hAnsi="Times New Roman" w:cs="Times New Roman"/>
          <w:sz w:val="24"/>
          <w:szCs w:val="24"/>
        </w:rPr>
        <w:t xml:space="preserve"> the information, and its subsequent disclosure.  In view of the express provisions of s 10.3 of Part C of the </w:t>
      </w:r>
      <w:r w:rsidR="00203060" w:rsidRPr="007E2D47">
        <w:rPr>
          <w:rFonts w:ascii="Times New Roman" w:hAnsi="Times New Roman" w:cs="Times New Roman"/>
          <w:sz w:val="24"/>
          <w:szCs w:val="24"/>
        </w:rPr>
        <w:t>C</w:t>
      </w:r>
      <w:r w:rsidR="00D81325" w:rsidRPr="007E2D47">
        <w:rPr>
          <w:rFonts w:ascii="Times New Roman" w:hAnsi="Times New Roman" w:cs="Times New Roman"/>
          <w:sz w:val="24"/>
          <w:szCs w:val="24"/>
        </w:rPr>
        <w:t>ode, the propriety of this conflation of issues may be open to question</w:t>
      </w:r>
      <w:r w:rsidR="003E0321" w:rsidRPr="007E2D47">
        <w:rPr>
          <w:rFonts w:ascii="Times New Roman" w:hAnsi="Times New Roman" w:cs="Times New Roman"/>
          <w:sz w:val="24"/>
          <w:szCs w:val="24"/>
        </w:rPr>
        <w:t>. On</w:t>
      </w:r>
      <w:r w:rsidR="00D81325" w:rsidRPr="007E2D47">
        <w:rPr>
          <w:rFonts w:ascii="Times New Roman" w:hAnsi="Times New Roman" w:cs="Times New Roman"/>
          <w:sz w:val="24"/>
          <w:szCs w:val="24"/>
        </w:rPr>
        <w:t>e could conceive of a situation where a worker lawfully acquires confidential work</w:t>
      </w:r>
      <w:r w:rsidR="003E0321" w:rsidRPr="007E2D47">
        <w:rPr>
          <w:rFonts w:ascii="Times New Roman" w:hAnsi="Times New Roman" w:cs="Times New Roman"/>
          <w:sz w:val="24"/>
          <w:szCs w:val="24"/>
        </w:rPr>
        <w:t>-</w:t>
      </w:r>
      <w:r w:rsidR="00D81325" w:rsidRPr="007E2D47">
        <w:rPr>
          <w:rFonts w:ascii="Times New Roman" w:hAnsi="Times New Roman" w:cs="Times New Roman"/>
          <w:sz w:val="24"/>
          <w:szCs w:val="24"/>
        </w:rPr>
        <w:t xml:space="preserve"> related information meant for his consumption and then discloses it to outsiders without the authority of the employer.  Such </w:t>
      </w:r>
      <w:r w:rsidR="00A4572A" w:rsidRPr="007E2D47">
        <w:rPr>
          <w:rFonts w:ascii="Times New Roman" w:hAnsi="Times New Roman" w:cs="Times New Roman"/>
          <w:sz w:val="24"/>
          <w:szCs w:val="24"/>
        </w:rPr>
        <w:t xml:space="preserve">a </w:t>
      </w:r>
      <w:r w:rsidR="00D81325" w:rsidRPr="007E2D47">
        <w:rPr>
          <w:rFonts w:ascii="Times New Roman" w:hAnsi="Times New Roman" w:cs="Times New Roman"/>
          <w:sz w:val="24"/>
          <w:szCs w:val="24"/>
        </w:rPr>
        <w:t>person would</w:t>
      </w:r>
      <w:r w:rsidR="003E0321" w:rsidRPr="007E2D47">
        <w:rPr>
          <w:rFonts w:ascii="Times New Roman" w:hAnsi="Times New Roman" w:cs="Times New Roman"/>
          <w:sz w:val="24"/>
          <w:szCs w:val="24"/>
        </w:rPr>
        <w:t>, it seems,</w:t>
      </w:r>
      <w:r w:rsidR="00D81325" w:rsidRPr="007E2D47">
        <w:rPr>
          <w:rFonts w:ascii="Times New Roman" w:hAnsi="Times New Roman" w:cs="Times New Roman"/>
          <w:sz w:val="24"/>
          <w:szCs w:val="24"/>
        </w:rPr>
        <w:t xml:space="preserve"> fall foul of s 10.3, in </w:t>
      </w:r>
      <w:r w:rsidR="003E0321" w:rsidRPr="007E2D47">
        <w:rPr>
          <w:rFonts w:ascii="Times New Roman" w:hAnsi="Times New Roman" w:cs="Times New Roman"/>
          <w:sz w:val="24"/>
          <w:szCs w:val="24"/>
        </w:rPr>
        <w:t>the sa</w:t>
      </w:r>
      <w:r w:rsidR="00D81325" w:rsidRPr="007E2D47">
        <w:rPr>
          <w:rFonts w:ascii="Times New Roman" w:hAnsi="Times New Roman" w:cs="Times New Roman"/>
          <w:sz w:val="24"/>
          <w:szCs w:val="24"/>
        </w:rPr>
        <w:t xml:space="preserve">me way </w:t>
      </w:r>
      <w:r w:rsidR="00A4572A" w:rsidRPr="007E2D47">
        <w:rPr>
          <w:rFonts w:ascii="Times New Roman" w:hAnsi="Times New Roman" w:cs="Times New Roman"/>
          <w:sz w:val="24"/>
          <w:szCs w:val="24"/>
        </w:rPr>
        <w:t xml:space="preserve">that </w:t>
      </w:r>
      <w:r w:rsidR="003E0321" w:rsidRPr="007E2D47">
        <w:rPr>
          <w:rFonts w:ascii="Times New Roman" w:hAnsi="Times New Roman" w:cs="Times New Roman"/>
          <w:sz w:val="24"/>
          <w:szCs w:val="24"/>
        </w:rPr>
        <w:t xml:space="preserve">he would have </w:t>
      </w:r>
      <w:r w:rsidR="00D772F8" w:rsidRPr="007E2D47">
        <w:rPr>
          <w:rFonts w:ascii="Times New Roman" w:hAnsi="Times New Roman" w:cs="Times New Roman"/>
          <w:sz w:val="24"/>
          <w:szCs w:val="24"/>
        </w:rPr>
        <w:t xml:space="preserve">done </w:t>
      </w:r>
      <w:r w:rsidR="003E0321" w:rsidRPr="007E2D47">
        <w:rPr>
          <w:rFonts w:ascii="Times New Roman" w:hAnsi="Times New Roman" w:cs="Times New Roman"/>
          <w:sz w:val="24"/>
          <w:szCs w:val="24"/>
        </w:rPr>
        <w:t>had he disclosed</w:t>
      </w:r>
      <w:r w:rsidR="00D81325" w:rsidRPr="007E2D47">
        <w:rPr>
          <w:rFonts w:ascii="Times New Roman" w:hAnsi="Times New Roman" w:cs="Times New Roman"/>
          <w:sz w:val="24"/>
          <w:szCs w:val="24"/>
        </w:rPr>
        <w:t xml:space="preserve"> information unlawfully acquired</w:t>
      </w:r>
      <w:r w:rsidR="003E0321" w:rsidRPr="007E2D47">
        <w:rPr>
          <w:rFonts w:ascii="Times New Roman" w:hAnsi="Times New Roman" w:cs="Times New Roman"/>
          <w:sz w:val="24"/>
          <w:szCs w:val="24"/>
        </w:rPr>
        <w:t xml:space="preserve">. </w:t>
      </w:r>
      <w:r w:rsidR="00D81325" w:rsidRPr="007E2D47">
        <w:rPr>
          <w:rFonts w:ascii="Times New Roman" w:hAnsi="Times New Roman" w:cs="Times New Roman"/>
          <w:sz w:val="24"/>
          <w:szCs w:val="24"/>
        </w:rPr>
        <w:t xml:space="preserve">Be that as it may, it appears to me that even had </w:t>
      </w:r>
      <w:r w:rsidR="003E0321" w:rsidRPr="007E2D47">
        <w:rPr>
          <w:rFonts w:ascii="Times New Roman" w:hAnsi="Times New Roman" w:cs="Times New Roman"/>
          <w:sz w:val="24"/>
          <w:szCs w:val="24"/>
        </w:rPr>
        <w:t>t</w:t>
      </w:r>
      <w:r w:rsidR="00D81325" w:rsidRPr="007E2D47">
        <w:rPr>
          <w:rFonts w:ascii="Times New Roman" w:hAnsi="Times New Roman" w:cs="Times New Roman"/>
          <w:sz w:val="24"/>
          <w:szCs w:val="24"/>
        </w:rPr>
        <w:t xml:space="preserve">he </w:t>
      </w:r>
      <w:r w:rsidR="003E0321" w:rsidRPr="007E2D47">
        <w:rPr>
          <w:rFonts w:ascii="Times New Roman" w:hAnsi="Times New Roman" w:cs="Times New Roman"/>
          <w:sz w:val="24"/>
          <w:szCs w:val="24"/>
        </w:rPr>
        <w:t xml:space="preserve">appellant </w:t>
      </w:r>
      <w:r w:rsidR="00D81325" w:rsidRPr="007E2D47">
        <w:rPr>
          <w:rFonts w:ascii="Times New Roman" w:hAnsi="Times New Roman" w:cs="Times New Roman"/>
          <w:sz w:val="24"/>
          <w:szCs w:val="24"/>
        </w:rPr>
        <w:t>properly acquired the inform</w:t>
      </w:r>
      <w:r w:rsidR="003E0321" w:rsidRPr="007E2D47">
        <w:rPr>
          <w:rFonts w:ascii="Times New Roman" w:hAnsi="Times New Roman" w:cs="Times New Roman"/>
          <w:sz w:val="24"/>
          <w:szCs w:val="24"/>
        </w:rPr>
        <w:t>ation in question, he</w:t>
      </w:r>
      <w:r w:rsidR="00D81325" w:rsidRPr="007E2D47">
        <w:rPr>
          <w:rFonts w:ascii="Times New Roman" w:hAnsi="Times New Roman" w:cs="Times New Roman"/>
          <w:sz w:val="24"/>
          <w:szCs w:val="24"/>
        </w:rPr>
        <w:t xml:space="preserve"> would still be in the very same position that he is in now.  Th</w:t>
      </w:r>
      <w:r w:rsidR="003E0321" w:rsidRPr="007E2D47">
        <w:rPr>
          <w:rFonts w:ascii="Times New Roman" w:hAnsi="Times New Roman" w:cs="Times New Roman"/>
          <w:sz w:val="24"/>
          <w:szCs w:val="24"/>
        </w:rPr>
        <w:t>e exception being that</w:t>
      </w:r>
      <w:r w:rsidR="00D81325" w:rsidRPr="007E2D47">
        <w:rPr>
          <w:rFonts w:ascii="Times New Roman" w:hAnsi="Times New Roman" w:cs="Times New Roman"/>
          <w:sz w:val="24"/>
          <w:szCs w:val="24"/>
        </w:rPr>
        <w:t xml:space="preserve"> he might have</w:t>
      </w:r>
      <w:r w:rsidR="00440206" w:rsidRPr="007E2D47">
        <w:rPr>
          <w:rFonts w:ascii="Times New Roman" w:hAnsi="Times New Roman" w:cs="Times New Roman"/>
          <w:sz w:val="24"/>
          <w:szCs w:val="24"/>
        </w:rPr>
        <w:t>, possibly,</w:t>
      </w:r>
      <w:r w:rsidR="00D81325" w:rsidRPr="007E2D47">
        <w:rPr>
          <w:rFonts w:ascii="Times New Roman" w:hAnsi="Times New Roman" w:cs="Times New Roman"/>
          <w:sz w:val="24"/>
          <w:szCs w:val="24"/>
        </w:rPr>
        <w:t xml:space="preserve"> been able to argue in mitigation that he had lawfully acquired the information.</w:t>
      </w:r>
    </w:p>
    <w:p w:rsidR="00D81325" w:rsidRPr="007E2D47" w:rsidRDefault="00D81325" w:rsidP="009F3354">
      <w:pPr>
        <w:spacing w:after="0" w:line="480" w:lineRule="auto"/>
        <w:jc w:val="both"/>
        <w:rPr>
          <w:rFonts w:ascii="Times New Roman" w:hAnsi="Times New Roman" w:cs="Times New Roman"/>
          <w:sz w:val="24"/>
          <w:szCs w:val="24"/>
        </w:rPr>
      </w:pPr>
    </w:p>
    <w:p w:rsidR="00D81325" w:rsidRPr="007E2D47" w:rsidRDefault="00D81325" w:rsidP="009F3354">
      <w:pPr>
        <w:spacing w:after="0" w:line="480" w:lineRule="auto"/>
        <w:jc w:val="both"/>
        <w:rPr>
          <w:rFonts w:ascii="Times New Roman" w:hAnsi="Times New Roman" w:cs="Times New Roman"/>
          <w:sz w:val="24"/>
          <w:szCs w:val="24"/>
        </w:rPr>
      </w:pPr>
      <w:r w:rsidRPr="007E2D47">
        <w:rPr>
          <w:rFonts w:ascii="Times New Roman" w:hAnsi="Times New Roman" w:cs="Times New Roman"/>
          <w:sz w:val="24"/>
          <w:szCs w:val="24"/>
        </w:rPr>
        <w:tab/>
      </w:r>
      <w:r w:rsidRPr="007E2D47">
        <w:rPr>
          <w:rFonts w:ascii="Times New Roman" w:hAnsi="Times New Roman" w:cs="Times New Roman"/>
          <w:sz w:val="24"/>
          <w:szCs w:val="24"/>
        </w:rPr>
        <w:tab/>
        <w:t>In all respects, therefore, I find that the appeal lacks merit and ought to be dismisse</w:t>
      </w:r>
      <w:r w:rsidR="00CA39DC">
        <w:rPr>
          <w:rFonts w:ascii="Times New Roman" w:hAnsi="Times New Roman" w:cs="Times New Roman"/>
          <w:sz w:val="24"/>
          <w:szCs w:val="24"/>
        </w:rPr>
        <w:t>d.  Costs shall follow the outcome</w:t>
      </w:r>
      <w:bookmarkStart w:id="0" w:name="_GoBack"/>
      <w:bookmarkEnd w:id="0"/>
      <w:r w:rsidRPr="007E2D47">
        <w:rPr>
          <w:rFonts w:ascii="Times New Roman" w:hAnsi="Times New Roman" w:cs="Times New Roman"/>
          <w:sz w:val="24"/>
          <w:szCs w:val="24"/>
        </w:rPr>
        <w:t>.</w:t>
      </w:r>
    </w:p>
    <w:p w:rsidR="00D81325" w:rsidRPr="007E2D47" w:rsidRDefault="00D81325" w:rsidP="009F3354">
      <w:pPr>
        <w:spacing w:after="0" w:line="480" w:lineRule="auto"/>
        <w:jc w:val="both"/>
        <w:rPr>
          <w:rFonts w:ascii="Times New Roman" w:hAnsi="Times New Roman" w:cs="Times New Roman"/>
          <w:sz w:val="24"/>
          <w:szCs w:val="24"/>
        </w:rPr>
      </w:pPr>
    </w:p>
    <w:p w:rsidR="00D81325" w:rsidRPr="007E2D47" w:rsidRDefault="00D81325" w:rsidP="009F3354">
      <w:pPr>
        <w:spacing w:after="0" w:line="480" w:lineRule="auto"/>
        <w:jc w:val="both"/>
        <w:rPr>
          <w:rFonts w:ascii="Times New Roman" w:hAnsi="Times New Roman" w:cs="Times New Roman"/>
          <w:sz w:val="24"/>
          <w:szCs w:val="24"/>
        </w:rPr>
      </w:pPr>
      <w:r w:rsidRPr="007E2D47">
        <w:rPr>
          <w:rFonts w:ascii="Times New Roman" w:hAnsi="Times New Roman" w:cs="Times New Roman"/>
          <w:sz w:val="24"/>
          <w:szCs w:val="24"/>
        </w:rPr>
        <w:tab/>
      </w:r>
      <w:r w:rsidRPr="007E2D47">
        <w:rPr>
          <w:rFonts w:ascii="Times New Roman" w:hAnsi="Times New Roman" w:cs="Times New Roman"/>
          <w:sz w:val="24"/>
          <w:szCs w:val="24"/>
        </w:rPr>
        <w:tab/>
        <w:t>It is in the result ordered as follows:</w:t>
      </w:r>
    </w:p>
    <w:p w:rsidR="00D81325" w:rsidRPr="007E2D47" w:rsidRDefault="00D81325" w:rsidP="00D04B12">
      <w:pPr>
        <w:pStyle w:val="ListParagraph"/>
        <w:numPr>
          <w:ilvl w:val="0"/>
          <w:numId w:val="17"/>
        </w:numPr>
        <w:spacing w:after="0" w:line="480" w:lineRule="auto"/>
        <w:ind w:left="1440" w:hanging="720"/>
        <w:jc w:val="both"/>
        <w:rPr>
          <w:rFonts w:ascii="Times New Roman" w:hAnsi="Times New Roman" w:cs="Times New Roman"/>
          <w:sz w:val="24"/>
          <w:szCs w:val="24"/>
        </w:rPr>
      </w:pPr>
      <w:r w:rsidRPr="007E2D47">
        <w:rPr>
          <w:rFonts w:ascii="Times New Roman" w:hAnsi="Times New Roman" w:cs="Times New Roman"/>
          <w:sz w:val="24"/>
          <w:szCs w:val="24"/>
        </w:rPr>
        <w:t>The appeal be and is hereby dismissed.</w:t>
      </w:r>
    </w:p>
    <w:p w:rsidR="00D81325" w:rsidRPr="007E2D47" w:rsidRDefault="00D81325" w:rsidP="00D04B12">
      <w:pPr>
        <w:pStyle w:val="ListParagraph"/>
        <w:numPr>
          <w:ilvl w:val="0"/>
          <w:numId w:val="17"/>
        </w:numPr>
        <w:spacing w:after="0" w:line="480" w:lineRule="auto"/>
        <w:ind w:left="1440" w:hanging="720"/>
        <w:jc w:val="both"/>
        <w:rPr>
          <w:rFonts w:ascii="Times New Roman" w:hAnsi="Times New Roman" w:cs="Times New Roman"/>
          <w:sz w:val="24"/>
          <w:szCs w:val="24"/>
        </w:rPr>
      </w:pPr>
      <w:r w:rsidRPr="007E2D47">
        <w:rPr>
          <w:rFonts w:ascii="Times New Roman" w:hAnsi="Times New Roman" w:cs="Times New Roman"/>
          <w:sz w:val="24"/>
          <w:szCs w:val="24"/>
        </w:rPr>
        <w:t>The appellant shall pay the costs of suit.</w:t>
      </w:r>
    </w:p>
    <w:p w:rsidR="00A4572A" w:rsidRPr="007E2D47" w:rsidRDefault="00A4572A" w:rsidP="00A4572A">
      <w:pPr>
        <w:pStyle w:val="ListParagraph"/>
        <w:spacing w:after="0" w:line="480" w:lineRule="auto"/>
        <w:ind w:left="1080"/>
        <w:jc w:val="both"/>
        <w:rPr>
          <w:rFonts w:ascii="Times New Roman" w:hAnsi="Times New Roman" w:cs="Times New Roman"/>
          <w:sz w:val="24"/>
          <w:szCs w:val="24"/>
        </w:rPr>
      </w:pPr>
    </w:p>
    <w:p w:rsidR="00A4572A" w:rsidRPr="007E2D47" w:rsidRDefault="00260224" w:rsidP="00260224">
      <w:pPr>
        <w:tabs>
          <w:tab w:val="left" w:pos="720"/>
          <w:tab w:val="left" w:pos="1440"/>
          <w:tab w:val="left" w:pos="2160"/>
          <w:tab w:val="left" w:pos="2880"/>
          <w:tab w:val="left" w:pos="3600"/>
          <w:tab w:val="left" w:pos="4320"/>
          <w:tab w:val="left" w:pos="5040"/>
          <w:tab w:val="left" w:pos="6465"/>
        </w:tabs>
        <w:spacing w:after="0" w:line="480" w:lineRule="auto"/>
        <w:jc w:val="both"/>
        <w:rPr>
          <w:rFonts w:ascii="Times New Roman" w:hAnsi="Times New Roman" w:cs="Times New Roman"/>
          <w:b/>
          <w:sz w:val="24"/>
          <w:szCs w:val="24"/>
        </w:rPr>
      </w:pPr>
      <w:r w:rsidRPr="007E2D47">
        <w:rPr>
          <w:rFonts w:ascii="Times New Roman" w:hAnsi="Times New Roman" w:cs="Times New Roman"/>
          <w:b/>
          <w:sz w:val="24"/>
          <w:szCs w:val="24"/>
        </w:rPr>
        <w:tab/>
      </w:r>
      <w:r w:rsidRPr="007E2D47">
        <w:rPr>
          <w:rFonts w:ascii="Times New Roman" w:hAnsi="Times New Roman" w:cs="Times New Roman"/>
          <w:b/>
          <w:sz w:val="24"/>
          <w:szCs w:val="24"/>
        </w:rPr>
        <w:tab/>
      </w:r>
    </w:p>
    <w:p w:rsidR="00260224" w:rsidRPr="007E2D47" w:rsidRDefault="00D04B12" w:rsidP="00260224">
      <w:pPr>
        <w:tabs>
          <w:tab w:val="left" w:pos="720"/>
          <w:tab w:val="left" w:pos="1440"/>
          <w:tab w:val="left" w:pos="2160"/>
          <w:tab w:val="left" w:pos="2880"/>
          <w:tab w:val="left" w:pos="3600"/>
          <w:tab w:val="left" w:pos="4320"/>
          <w:tab w:val="left" w:pos="5040"/>
          <w:tab w:val="left" w:pos="6465"/>
        </w:tabs>
        <w:spacing w:after="0" w:line="480" w:lineRule="auto"/>
        <w:jc w:val="both"/>
        <w:rPr>
          <w:rFonts w:ascii="Times New Roman" w:hAnsi="Times New Roman" w:cs="Times New Roman"/>
          <w:sz w:val="24"/>
          <w:szCs w:val="24"/>
        </w:rPr>
      </w:pPr>
      <w:r w:rsidRPr="007E2D47">
        <w:rPr>
          <w:rFonts w:ascii="Times New Roman" w:hAnsi="Times New Roman" w:cs="Times New Roman"/>
          <w:b/>
          <w:sz w:val="24"/>
          <w:szCs w:val="24"/>
        </w:rPr>
        <w:tab/>
      </w:r>
      <w:r w:rsidRPr="007E2D47">
        <w:rPr>
          <w:rFonts w:ascii="Times New Roman" w:hAnsi="Times New Roman" w:cs="Times New Roman"/>
          <w:b/>
          <w:sz w:val="24"/>
          <w:szCs w:val="24"/>
        </w:rPr>
        <w:tab/>
      </w:r>
      <w:r w:rsidR="00260224" w:rsidRPr="007E2D47">
        <w:rPr>
          <w:rFonts w:ascii="Times New Roman" w:hAnsi="Times New Roman" w:cs="Times New Roman"/>
          <w:b/>
          <w:sz w:val="24"/>
          <w:szCs w:val="24"/>
        </w:rPr>
        <w:t>HLATSHWAYO JA:</w:t>
      </w:r>
      <w:r w:rsidR="00260224" w:rsidRPr="007E2D47">
        <w:rPr>
          <w:rFonts w:ascii="Times New Roman" w:hAnsi="Times New Roman" w:cs="Times New Roman"/>
          <w:b/>
          <w:sz w:val="24"/>
          <w:szCs w:val="24"/>
        </w:rPr>
        <w:tab/>
      </w:r>
      <w:r w:rsidR="00260224" w:rsidRPr="007E2D47">
        <w:rPr>
          <w:rFonts w:ascii="Times New Roman" w:hAnsi="Times New Roman" w:cs="Times New Roman"/>
          <w:sz w:val="24"/>
          <w:szCs w:val="24"/>
        </w:rPr>
        <w:t>I agree</w:t>
      </w:r>
    </w:p>
    <w:p w:rsidR="00260224" w:rsidRPr="007E2D47" w:rsidRDefault="00260224" w:rsidP="00260224">
      <w:pPr>
        <w:tabs>
          <w:tab w:val="left" w:pos="720"/>
          <w:tab w:val="left" w:pos="1440"/>
          <w:tab w:val="left" w:pos="2160"/>
          <w:tab w:val="left" w:pos="2880"/>
          <w:tab w:val="left" w:pos="3600"/>
          <w:tab w:val="left" w:pos="4320"/>
          <w:tab w:val="left" w:pos="5040"/>
          <w:tab w:val="left" w:pos="6465"/>
        </w:tabs>
        <w:spacing w:after="0" w:line="480" w:lineRule="auto"/>
        <w:jc w:val="both"/>
        <w:rPr>
          <w:rFonts w:ascii="Times New Roman" w:hAnsi="Times New Roman" w:cs="Times New Roman"/>
          <w:sz w:val="24"/>
          <w:szCs w:val="24"/>
        </w:rPr>
      </w:pPr>
    </w:p>
    <w:p w:rsidR="00260224" w:rsidRPr="007E2D47" w:rsidRDefault="00D04B12" w:rsidP="00260224">
      <w:pPr>
        <w:tabs>
          <w:tab w:val="left" w:pos="720"/>
          <w:tab w:val="left" w:pos="1440"/>
          <w:tab w:val="left" w:pos="2160"/>
          <w:tab w:val="left" w:pos="2880"/>
          <w:tab w:val="left" w:pos="3600"/>
          <w:tab w:val="left" w:pos="4320"/>
          <w:tab w:val="left" w:pos="5040"/>
          <w:tab w:val="left" w:pos="6465"/>
        </w:tabs>
        <w:spacing w:after="0" w:line="480" w:lineRule="auto"/>
        <w:jc w:val="both"/>
        <w:rPr>
          <w:rFonts w:ascii="Times New Roman" w:hAnsi="Times New Roman" w:cs="Times New Roman"/>
          <w:sz w:val="24"/>
          <w:szCs w:val="24"/>
        </w:rPr>
      </w:pPr>
      <w:r w:rsidRPr="007E2D47">
        <w:rPr>
          <w:rFonts w:ascii="Times New Roman" w:hAnsi="Times New Roman" w:cs="Times New Roman"/>
          <w:b/>
          <w:sz w:val="24"/>
          <w:szCs w:val="24"/>
        </w:rPr>
        <w:tab/>
      </w:r>
      <w:r w:rsidRPr="007E2D47">
        <w:rPr>
          <w:rFonts w:ascii="Times New Roman" w:hAnsi="Times New Roman" w:cs="Times New Roman"/>
          <w:b/>
          <w:sz w:val="24"/>
          <w:szCs w:val="24"/>
        </w:rPr>
        <w:tab/>
      </w:r>
      <w:r w:rsidR="00260224" w:rsidRPr="007E2D47">
        <w:rPr>
          <w:rFonts w:ascii="Times New Roman" w:hAnsi="Times New Roman" w:cs="Times New Roman"/>
          <w:b/>
          <w:sz w:val="24"/>
          <w:szCs w:val="24"/>
        </w:rPr>
        <w:t>MAVANGIRA AJA:</w:t>
      </w:r>
      <w:r w:rsidR="00260224" w:rsidRPr="007E2D47">
        <w:rPr>
          <w:rFonts w:ascii="Times New Roman" w:hAnsi="Times New Roman" w:cs="Times New Roman"/>
          <w:sz w:val="24"/>
          <w:szCs w:val="24"/>
        </w:rPr>
        <w:tab/>
      </w:r>
      <w:r w:rsidR="00260224" w:rsidRPr="007E2D47">
        <w:rPr>
          <w:rFonts w:ascii="Times New Roman" w:hAnsi="Times New Roman" w:cs="Times New Roman"/>
          <w:sz w:val="24"/>
          <w:szCs w:val="24"/>
        </w:rPr>
        <w:tab/>
        <w:t>I agree</w:t>
      </w:r>
      <w:r w:rsidR="00260224" w:rsidRPr="007E2D47">
        <w:rPr>
          <w:rFonts w:ascii="Times New Roman" w:hAnsi="Times New Roman" w:cs="Times New Roman"/>
          <w:sz w:val="24"/>
          <w:szCs w:val="24"/>
        </w:rPr>
        <w:tab/>
      </w:r>
      <w:r w:rsidR="00260224" w:rsidRPr="007E2D47">
        <w:rPr>
          <w:rFonts w:ascii="Times New Roman" w:hAnsi="Times New Roman" w:cs="Times New Roman"/>
          <w:sz w:val="24"/>
          <w:szCs w:val="24"/>
        </w:rPr>
        <w:tab/>
      </w:r>
    </w:p>
    <w:p w:rsidR="00D04B12" w:rsidRDefault="00D04B12" w:rsidP="00260224">
      <w:pPr>
        <w:spacing w:after="0" w:line="240" w:lineRule="auto"/>
        <w:jc w:val="both"/>
        <w:rPr>
          <w:rFonts w:ascii="Times New Roman" w:hAnsi="Times New Roman" w:cs="Times New Roman"/>
          <w:i/>
          <w:sz w:val="24"/>
          <w:szCs w:val="24"/>
        </w:rPr>
      </w:pPr>
    </w:p>
    <w:p w:rsidR="007E2D47" w:rsidRDefault="007E2D47" w:rsidP="00260224">
      <w:pPr>
        <w:spacing w:after="0" w:line="240" w:lineRule="auto"/>
        <w:jc w:val="both"/>
        <w:rPr>
          <w:rFonts w:ascii="Times New Roman" w:hAnsi="Times New Roman" w:cs="Times New Roman"/>
          <w:i/>
          <w:sz w:val="24"/>
          <w:szCs w:val="24"/>
        </w:rPr>
      </w:pPr>
    </w:p>
    <w:p w:rsidR="007E2D47" w:rsidRPr="007E2D47" w:rsidRDefault="007E2D47" w:rsidP="00260224">
      <w:pPr>
        <w:spacing w:after="0" w:line="240" w:lineRule="auto"/>
        <w:jc w:val="both"/>
        <w:rPr>
          <w:rFonts w:ascii="Times New Roman" w:hAnsi="Times New Roman" w:cs="Times New Roman"/>
          <w:i/>
          <w:sz w:val="24"/>
          <w:szCs w:val="24"/>
        </w:rPr>
      </w:pPr>
    </w:p>
    <w:p w:rsidR="00D04B12" w:rsidRPr="007E2D47" w:rsidRDefault="00D04B12" w:rsidP="00260224">
      <w:pPr>
        <w:spacing w:after="0" w:line="240" w:lineRule="auto"/>
        <w:jc w:val="both"/>
        <w:rPr>
          <w:rFonts w:ascii="Times New Roman" w:hAnsi="Times New Roman" w:cs="Times New Roman"/>
          <w:i/>
          <w:sz w:val="24"/>
          <w:szCs w:val="24"/>
        </w:rPr>
      </w:pPr>
    </w:p>
    <w:p w:rsidR="00260224" w:rsidRPr="007E2D47" w:rsidRDefault="00D81325" w:rsidP="00260224">
      <w:pPr>
        <w:spacing w:after="0" w:line="240" w:lineRule="auto"/>
        <w:jc w:val="both"/>
        <w:rPr>
          <w:rFonts w:ascii="Times New Roman" w:hAnsi="Times New Roman" w:cs="Times New Roman"/>
          <w:i/>
          <w:iCs/>
          <w:sz w:val="24"/>
          <w:szCs w:val="24"/>
          <w:lang w:val="en-US"/>
        </w:rPr>
      </w:pPr>
      <w:proofErr w:type="spellStart"/>
      <w:r w:rsidRPr="007E2D47">
        <w:rPr>
          <w:rFonts w:ascii="Times New Roman" w:hAnsi="Times New Roman" w:cs="Times New Roman"/>
          <w:i/>
          <w:sz w:val="24"/>
          <w:szCs w:val="24"/>
        </w:rPr>
        <w:lastRenderedPageBreak/>
        <w:t>Venturas</w:t>
      </w:r>
      <w:proofErr w:type="spellEnd"/>
      <w:r w:rsidRPr="007E2D47">
        <w:rPr>
          <w:rFonts w:ascii="Times New Roman" w:hAnsi="Times New Roman" w:cs="Times New Roman"/>
          <w:i/>
          <w:sz w:val="24"/>
          <w:szCs w:val="24"/>
        </w:rPr>
        <w:t xml:space="preserve"> and </w:t>
      </w:r>
      <w:proofErr w:type="spellStart"/>
      <w:r w:rsidRPr="007E2D47">
        <w:rPr>
          <w:rFonts w:ascii="Times New Roman" w:hAnsi="Times New Roman" w:cs="Times New Roman"/>
          <w:i/>
          <w:sz w:val="24"/>
          <w:szCs w:val="24"/>
        </w:rPr>
        <w:t>Samukange</w:t>
      </w:r>
      <w:proofErr w:type="spellEnd"/>
      <w:r w:rsidR="00260224" w:rsidRPr="007E2D47">
        <w:rPr>
          <w:rFonts w:ascii="Times New Roman" w:hAnsi="Times New Roman" w:cs="Times New Roman"/>
          <w:i/>
          <w:sz w:val="24"/>
          <w:szCs w:val="24"/>
        </w:rPr>
        <w:t xml:space="preserve">, </w:t>
      </w:r>
      <w:r w:rsidRPr="007E2D47">
        <w:rPr>
          <w:rFonts w:ascii="Times New Roman" w:hAnsi="Times New Roman" w:cs="Times New Roman"/>
          <w:i/>
          <w:sz w:val="24"/>
          <w:szCs w:val="24"/>
        </w:rPr>
        <w:t>appellant’s</w:t>
      </w:r>
      <w:r w:rsidR="00260224" w:rsidRPr="007E2D47">
        <w:rPr>
          <w:rFonts w:ascii="Times New Roman" w:hAnsi="Times New Roman" w:cs="Times New Roman"/>
          <w:i/>
          <w:iCs/>
          <w:sz w:val="24"/>
          <w:szCs w:val="24"/>
          <w:lang w:val="en-US"/>
        </w:rPr>
        <w:t xml:space="preserve"> legal practitioners</w:t>
      </w:r>
    </w:p>
    <w:p w:rsidR="00260224" w:rsidRPr="007E2D47" w:rsidRDefault="00260224" w:rsidP="00260224">
      <w:pPr>
        <w:spacing w:after="0" w:line="240" w:lineRule="auto"/>
        <w:jc w:val="both"/>
        <w:rPr>
          <w:rFonts w:ascii="Times New Roman" w:hAnsi="Times New Roman" w:cs="Times New Roman"/>
          <w:i/>
          <w:sz w:val="24"/>
          <w:szCs w:val="24"/>
        </w:rPr>
      </w:pPr>
    </w:p>
    <w:p w:rsidR="00260224" w:rsidRPr="007E2D47" w:rsidRDefault="00D81325" w:rsidP="00D81325">
      <w:pPr>
        <w:spacing w:after="0"/>
        <w:jc w:val="both"/>
        <w:rPr>
          <w:rFonts w:ascii="Times New Roman" w:hAnsi="Times New Roman" w:cs="Times New Roman"/>
          <w:i/>
        </w:rPr>
      </w:pPr>
      <w:proofErr w:type="spellStart"/>
      <w:r w:rsidRPr="007E2D47">
        <w:rPr>
          <w:rFonts w:ascii="Times New Roman" w:hAnsi="Times New Roman" w:cs="Times New Roman"/>
          <w:i/>
          <w:sz w:val="24"/>
          <w:szCs w:val="24"/>
        </w:rPr>
        <w:t>Mwonzora</w:t>
      </w:r>
      <w:proofErr w:type="spellEnd"/>
      <w:r w:rsidRPr="007E2D47">
        <w:rPr>
          <w:rFonts w:ascii="Times New Roman" w:hAnsi="Times New Roman" w:cs="Times New Roman"/>
          <w:i/>
          <w:sz w:val="24"/>
          <w:szCs w:val="24"/>
        </w:rPr>
        <w:t xml:space="preserve"> and Associates</w:t>
      </w:r>
      <w:r w:rsidR="00260224" w:rsidRPr="007E2D47">
        <w:rPr>
          <w:rFonts w:ascii="Times New Roman" w:hAnsi="Times New Roman" w:cs="Times New Roman"/>
          <w:i/>
          <w:sz w:val="24"/>
          <w:szCs w:val="24"/>
        </w:rPr>
        <w:t xml:space="preserve">, </w:t>
      </w:r>
      <w:r w:rsidRPr="007E2D47">
        <w:rPr>
          <w:rFonts w:ascii="Times New Roman" w:hAnsi="Times New Roman" w:cs="Times New Roman"/>
          <w:i/>
          <w:sz w:val="24"/>
          <w:szCs w:val="24"/>
        </w:rPr>
        <w:t>respondent</w:t>
      </w:r>
      <w:r w:rsidR="00260224" w:rsidRPr="007E2D47">
        <w:rPr>
          <w:rFonts w:ascii="Times New Roman" w:hAnsi="Times New Roman" w:cs="Times New Roman"/>
          <w:i/>
          <w:sz w:val="24"/>
          <w:szCs w:val="24"/>
        </w:rPr>
        <w:t>’</w:t>
      </w:r>
      <w:r w:rsidRPr="007E2D47">
        <w:rPr>
          <w:rFonts w:ascii="Times New Roman" w:hAnsi="Times New Roman" w:cs="Times New Roman"/>
          <w:i/>
          <w:sz w:val="24"/>
          <w:szCs w:val="24"/>
        </w:rPr>
        <w:t>s</w:t>
      </w:r>
      <w:r w:rsidR="00260224" w:rsidRPr="007E2D47">
        <w:rPr>
          <w:rFonts w:ascii="Times New Roman" w:hAnsi="Times New Roman" w:cs="Times New Roman"/>
          <w:i/>
          <w:sz w:val="24"/>
          <w:szCs w:val="24"/>
        </w:rPr>
        <w:t xml:space="preserve"> </w:t>
      </w:r>
      <w:r w:rsidR="00260224" w:rsidRPr="007E2D47">
        <w:rPr>
          <w:rFonts w:ascii="Times New Roman" w:hAnsi="Times New Roman" w:cs="Times New Roman"/>
          <w:i/>
          <w:iCs/>
          <w:sz w:val="24"/>
          <w:szCs w:val="24"/>
          <w:lang w:val="en-US"/>
        </w:rPr>
        <w:t>legal practitioners</w:t>
      </w:r>
    </w:p>
    <w:p w:rsidR="004D101C" w:rsidRPr="007E2D47" w:rsidRDefault="004D101C">
      <w:pPr>
        <w:rPr>
          <w:rFonts w:ascii="Times New Roman" w:hAnsi="Times New Roman" w:cs="Times New Roman"/>
          <w:i/>
        </w:rPr>
      </w:pPr>
    </w:p>
    <w:sectPr w:rsidR="004D101C" w:rsidRPr="007E2D47" w:rsidSect="004F18C3">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CA0" w:rsidRDefault="00FE4CA0" w:rsidP="00260224">
      <w:pPr>
        <w:spacing w:after="0" w:line="240" w:lineRule="auto"/>
      </w:pPr>
      <w:r>
        <w:separator/>
      </w:r>
    </w:p>
  </w:endnote>
  <w:endnote w:type="continuationSeparator" w:id="0">
    <w:p w:rsidR="00FE4CA0" w:rsidRDefault="00FE4CA0" w:rsidP="00260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CA0" w:rsidRDefault="00FE4CA0" w:rsidP="00260224">
      <w:pPr>
        <w:spacing w:after="0" w:line="240" w:lineRule="auto"/>
      </w:pPr>
      <w:r>
        <w:separator/>
      </w:r>
    </w:p>
  </w:footnote>
  <w:footnote w:type="continuationSeparator" w:id="0">
    <w:p w:rsidR="00FE4CA0" w:rsidRDefault="00FE4CA0" w:rsidP="00260224">
      <w:pPr>
        <w:spacing w:after="0" w:line="240" w:lineRule="auto"/>
      </w:pPr>
      <w:r>
        <w:continuationSeparator/>
      </w:r>
    </w:p>
  </w:footnote>
  <w:footnote w:id="1">
    <w:p w:rsidR="002D0137" w:rsidRPr="009A2159" w:rsidRDefault="002D0137">
      <w:pPr>
        <w:pStyle w:val="FootnoteText"/>
        <w:rPr>
          <w:i/>
          <w:lang w:val="en-US"/>
        </w:rPr>
      </w:pPr>
      <w:r w:rsidRPr="009A2159">
        <w:rPr>
          <w:rStyle w:val="FootnoteReference"/>
          <w:i/>
        </w:rPr>
        <w:footnoteRef/>
      </w:r>
      <w:r w:rsidRPr="009A2159">
        <w:rPr>
          <w:i/>
        </w:rPr>
        <w:t xml:space="preserve"> </w:t>
      </w:r>
      <w:r w:rsidRPr="009A2159">
        <w:rPr>
          <w:i/>
          <w:lang w:val="en-US"/>
        </w:rPr>
        <w:t xml:space="preserve">See </w:t>
      </w:r>
      <w:proofErr w:type="spellStart"/>
      <w:r w:rsidRPr="009A2159">
        <w:rPr>
          <w:i/>
          <w:lang w:val="en-US"/>
        </w:rPr>
        <w:t>Dalny</w:t>
      </w:r>
      <w:proofErr w:type="spellEnd"/>
      <w:r w:rsidRPr="009A2159">
        <w:rPr>
          <w:i/>
          <w:lang w:val="en-US"/>
        </w:rPr>
        <w:t xml:space="preserve"> Mine</w:t>
      </w:r>
      <w:r w:rsidR="004E5BE7" w:rsidRPr="009A2159">
        <w:rPr>
          <w:i/>
          <w:lang w:val="en-US"/>
        </w:rPr>
        <w:t xml:space="preserve"> v Banda 1999(1)ZLR 220 at 221</w:t>
      </w:r>
    </w:p>
  </w:footnote>
  <w:footnote w:id="2">
    <w:p w:rsidR="009F3354" w:rsidRPr="009F3354" w:rsidRDefault="009F3354">
      <w:pPr>
        <w:pStyle w:val="FootnoteText"/>
        <w:rPr>
          <w:lang w:val="en-US"/>
        </w:rPr>
      </w:pPr>
      <w:r w:rsidRPr="00A233B6">
        <w:rPr>
          <w:rStyle w:val="FootnoteReference"/>
          <w:i/>
        </w:rPr>
        <w:footnoteRef/>
      </w:r>
      <w:r w:rsidRPr="00A233B6">
        <w:rPr>
          <w:i/>
        </w:rPr>
        <w:t xml:space="preserve"> </w:t>
      </w:r>
      <w:r w:rsidRPr="00A233B6">
        <w:rPr>
          <w:i/>
          <w:lang w:val="en-US"/>
        </w:rPr>
        <w:t xml:space="preserve">See respondent’s heads of argument in the </w:t>
      </w:r>
      <w:proofErr w:type="spellStart"/>
      <w:r w:rsidRPr="00A233B6">
        <w:rPr>
          <w:i/>
          <w:lang w:val="en-US"/>
        </w:rPr>
        <w:t>Labour</w:t>
      </w:r>
      <w:proofErr w:type="spellEnd"/>
      <w:r w:rsidRPr="00A233B6">
        <w:rPr>
          <w:i/>
          <w:lang w:val="en-US"/>
        </w:rPr>
        <w:t xml:space="preserve"> Court</w:t>
      </w:r>
      <w:r>
        <w:rPr>
          <w:lang w:val="en-US"/>
        </w:rPr>
        <w:t>.</w:t>
      </w:r>
    </w:p>
  </w:footnote>
  <w:footnote w:id="3">
    <w:p w:rsidR="002A1D5A" w:rsidRPr="002A1D5A" w:rsidRDefault="002A1D5A">
      <w:pPr>
        <w:pStyle w:val="FootnoteText"/>
        <w:rPr>
          <w:i/>
        </w:rPr>
      </w:pPr>
      <w:r w:rsidRPr="002A1D5A">
        <w:rPr>
          <w:rStyle w:val="FootnoteReference"/>
          <w:i/>
        </w:rPr>
        <w:footnoteRef/>
      </w:r>
      <w:r w:rsidRPr="002A1D5A">
        <w:rPr>
          <w:i/>
        </w:rPr>
        <w:t xml:space="preserve"> Paragraphs 2 and 7 of the appellant’s heads of argument</w:t>
      </w:r>
    </w:p>
  </w:footnote>
  <w:footnote w:id="4">
    <w:p w:rsidR="00897501" w:rsidRPr="00D772F8" w:rsidRDefault="00897501">
      <w:pPr>
        <w:pStyle w:val="FootnoteText"/>
        <w:rPr>
          <w:i/>
          <w:lang w:val="en-US"/>
        </w:rPr>
      </w:pPr>
      <w:r w:rsidRPr="00D772F8">
        <w:rPr>
          <w:rStyle w:val="FootnoteReference"/>
          <w:i/>
        </w:rPr>
        <w:footnoteRef/>
      </w:r>
      <w:r w:rsidRPr="00D772F8">
        <w:rPr>
          <w:i/>
        </w:rPr>
        <w:t xml:space="preserve"> </w:t>
      </w:r>
      <w:r w:rsidRPr="00D772F8">
        <w:rPr>
          <w:i/>
          <w:lang w:val="en-US"/>
        </w:rPr>
        <w:t xml:space="preserve">See in this respect, </w:t>
      </w:r>
      <w:proofErr w:type="spellStart"/>
      <w:r w:rsidRPr="00D772F8">
        <w:rPr>
          <w:i/>
          <w:lang w:val="en-US"/>
        </w:rPr>
        <w:t>Shadreck</w:t>
      </w:r>
      <w:proofErr w:type="spellEnd"/>
      <w:r w:rsidRPr="00D772F8">
        <w:rPr>
          <w:i/>
          <w:lang w:val="en-US"/>
        </w:rPr>
        <w:t xml:space="preserve"> </w:t>
      </w:r>
      <w:proofErr w:type="spellStart"/>
      <w:r w:rsidRPr="00D772F8">
        <w:rPr>
          <w:i/>
          <w:lang w:val="en-US"/>
        </w:rPr>
        <w:t>Moyo</w:t>
      </w:r>
      <w:proofErr w:type="spellEnd"/>
      <w:r w:rsidRPr="00D772F8">
        <w:rPr>
          <w:i/>
          <w:lang w:val="en-US"/>
        </w:rPr>
        <w:t xml:space="preserve"> &amp; 13 Others v Central African Batteries (</w:t>
      </w:r>
      <w:proofErr w:type="spellStart"/>
      <w:r w:rsidRPr="00D772F8">
        <w:rPr>
          <w:i/>
          <w:lang w:val="en-US"/>
        </w:rPr>
        <w:t>Pvt</w:t>
      </w:r>
      <w:proofErr w:type="spellEnd"/>
      <w:r w:rsidRPr="00D772F8">
        <w:rPr>
          <w:i/>
          <w:lang w:val="en-US"/>
        </w:rPr>
        <w:t xml:space="preserve">) Ltd v Boniface </w:t>
      </w:r>
      <w:proofErr w:type="spellStart"/>
      <w:r w:rsidRPr="00D772F8">
        <w:rPr>
          <w:i/>
          <w:lang w:val="en-US"/>
        </w:rPr>
        <w:t>Mwonzora</w:t>
      </w:r>
      <w:proofErr w:type="spellEnd"/>
      <w:r w:rsidRPr="00D772F8">
        <w:rPr>
          <w:i/>
          <w:lang w:val="en-US"/>
        </w:rPr>
        <w:t xml:space="preserve">, 23 </w:t>
      </w:r>
      <w:proofErr w:type="spellStart"/>
      <w:r w:rsidRPr="00D772F8">
        <w:rPr>
          <w:i/>
          <w:lang w:val="en-US"/>
        </w:rPr>
        <w:t>Ors</w:t>
      </w:r>
      <w:proofErr w:type="spellEnd"/>
      <w:r w:rsidRPr="00D772F8">
        <w:rPr>
          <w:i/>
          <w:lang w:val="en-US"/>
        </w:rPr>
        <w:t xml:space="preserve"> SC 09/09.</w:t>
      </w:r>
    </w:p>
  </w:footnote>
  <w:footnote w:id="5">
    <w:p w:rsidR="00790165" w:rsidRPr="00790165" w:rsidRDefault="00790165">
      <w:pPr>
        <w:pStyle w:val="FootnoteText"/>
        <w:rPr>
          <w:lang w:val="en-US"/>
        </w:rPr>
      </w:pPr>
      <w:r>
        <w:rPr>
          <w:rStyle w:val="FootnoteReference"/>
        </w:rPr>
        <w:footnoteRef/>
      </w:r>
      <w:r>
        <w:t xml:space="preserve"> </w:t>
      </w:r>
      <w:proofErr w:type="spellStart"/>
      <w:r>
        <w:rPr>
          <w:lang w:val="en-US"/>
        </w:rPr>
        <w:t>Honography</w:t>
      </w:r>
      <w:proofErr w:type="spellEnd"/>
      <w:r>
        <w:rPr>
          <w:lang w:val="en-US"/>
        </w:rPr>
        <w:t xml:space="preserve"> notes in the </w:t>
      </w:r>
      <w:proofErr w:type="spellStart"/>
      <w:r>
        <w:rPr>
          <w:lang w:val="en-US"/>
        </w:rPr>
        <w:t>Labour</w:t>
      </w:r>
      <w:proofErr w:type="spellEnd"/>
      <w:r>
        <w:rPr>
          <w:lang w:val="en-US"/>
        </w:rPr>
        <w:t xml:space="preserve"> Court at page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4F18C3">
      <w:tc>
        <w:tcPr>
          <w:tcW w:w="0" w:type="auto"/>
          <w:tcBorders>
            <w:right w:val="single" w:sz="6" w:space="0" w:color="000000" w:themeColor="text1"/>
          </w:tcBorders>
        </w:tcPr>
        <w:sdt>
          <w:sdtPr>
            <w:rPr>
              <w:rFonts w:ascii="Times New Roman" w:hAnsi="Times New Roman" w:cs="Times New Roman"/>
              <w:b/>
            </w:rPr>
            <w:alias w:val="Company"/>
            <w:id w:val="78735422"/>
            <w:dataBinding w:prefixMappings="xmlns:ns0='http://schemas.openxmlformats.org/officeDocument/2006/extended-properties'" w:xpath="/ns0:Properties[1]/ns0:Company[1]" w:storeItemID="{6668398D-A668-4E3E-A5EB-62B293D839F1}"/>
            <w:text/>
          </w:sdtPr>
          <w:sdtEndPr/>
          <w:sdtContent>
            <w:p w:rsidR="004F18C3" w:rsidRPr="007E2D47" w:rsidRDefault="00260224">
              <w:pPr>
                <w:pStyle w:val="Header"/>
                <w:jc w:val="right"/>
                <w:rPr>
                  <w:rFonts w:ascii="Times New Roman" w:hAnsi="Times New Roman" w:cs="Times New Roman"/>
                  <w:b/>
                </w:rPr>
              </w:pPr>
              <w:r w:rsidRPr="007E2D47">
                <w:rPr>
                  <w:rFonts w:ascii="Times New Roman" w:hAnsi="Times New Roman" w:cs="Times New Roman"/>
                  <w:b/>
                </w:rPr>
                <w:t xml:space="preserve">Judgment No. SC </w:t>
              </w:r>
              <w:r w:rsidR="007E2D47" w:rsidRPr="007E2D47">
                <w:rPr>
                  <w:rFonts w:ascii="Times New Roman" w:hAnsi="Times New Roman" w:cs="Times New Roman"/>
                  <w:b/>
                </w:rPr>
                <w:t>35/</w:t>
              </w:r>
              <w:r w:rsidRPr="007E2D47">
                <w:rPr>
                  <w:rFonts w:ascii="Times New Roman" w:hAnsi="Times New Roman" w:cs="Times New Roman"/>
                  <w:b/>
                </w:rPr>
                <w:t>15</w:t>
              </w:r>
            </w:p>
          </w:sdtContent>
        </w:sdt>
        <w:sdt>
          <w:sdtPr>
            <w:rPr>
              <w:rFonts w:ascii="Times New Roman" w:hAnsi="Times New Roman" w:cs="Times New Roman"/>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4F18C3" w:rsidRPr="007E2D47" w:rsidRDefault="00260224" w:rsidP="00260224">
              <w:pPr>
                <w:pStyle w:val="Header"/>
                <w:jc w:val="right"/>
                <w:rPr>
                  <w:rFonts w:ascii="Times New Roman" w:hAnsi="Times New Roman" w:cs="Times New Roman"/>
                  <w:b/>
                  <w:bCs/>
                </w:rPr>
              </w:pPr>
              <w:r w:rsidRPr="007E2D47">
                <w:rPr>
                  <w:rFonts w:ascii="Times New Roman" w:hAnsi="Times New Roman" w:cs="Times New Roman"/>
                  <w:b/>
                  <w:bCs/>
                </w:rPr>
                <w:t>Civil Appeal No. SC 100/13</w:t>
              </w:r>
            </w:p>
          </w:sdtContent>
        </w:sdt>
      </w:tc>
      <w:tc>
        <w:tcPr>
          <w:tcW w:w="1152" w:type="dxa"/>
          <w:tcBorders>
            <w:left w:val="single" w:sz="6" w:space="0" w:color="000000" w:themeColor="text1"/>
          </w:tcBorders>
        </w:tcPr>
        <w:p w:rsidR="004F18C3" w:rsidRPr="007E2D47" w:rsidRDefault="005927B5">
          <w:pPr>
            <w:pStyle w:val="Header"/>
            <w:rPr>
              <w:rFonts w:ascii="Times New Roman" w:hAnsi="Times New Roman" w:cs="Times New Roman"/>
              <w:b/>
              <w:bCs/>
            </w:rPr>
          </w:pPr>
          <w:r w:rsidRPr="007E2D47">
            <w:rPr>
              <w:rFonts w:ascii="Times New Roman" w:hAnsi="Times New Roman" w:cs="Times New Roman"/>
            </w:rPr>
            <w:fldChar w:fldCharType="begin"/>
          </w:r>
          <w:r w:rsidRPr="007E2D47">
            <w:rPr>
              <w:rFonts w:ascii="Times New Roman" w:hAnsi="Times New Roman" w:cs="Times New Roman"/>
            </w:rPr>
            <w:instrText xml:space="preserve"> PAGE   \* MERGEFORMAT </w:instrText>
          </w:r>
          <w:r w:rsidRPr="007E2D47">
            <w:rPr>
              <w:rFonts w:ascii="Times New Roman" w:hAnsi="Times New Roman" w:cs="Times New Roman"/>
            </w:rPr>
            <w:fldChar w:fldCharType="separate"/>
          </w:r>
          <w:r w:rsidR="00CA39DC">
            <w:rPr>
              <w:rFonts w:ascii="Times New Roman" w:hAnsi="Times New Roman" w:cs="Times New Roman"/>
              <w:noProof/>
            </w:rPr>
            <w:t>9</w:t>
          </w:r>
          <w:r w:rsidRPr="007E2D47">
            <w:rPr>
              <w:rFonts w:ascii="Times New Roman" w:hAnsi="Times New Roman" w:cs="Times New Roman"/>
              <w:noProof/>
            </w:rPr>
            <w:fldChar w:fldCharType="end"/>
          </w:r>
        </w:p>
      </w:tc>
    </w:tr>
  </w:tbl>
  <w:p w:rsidR="004F18C3" w:rsidRDefault="00FE4C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2ABE"/>
    <w:multiLevelType w:val="hybridMultilevel"/>
    <w:tmpl w:val="5BC04388"/>
    <w:lvl w:ilvl="0" w:tplc="961641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307606"/>
    <w:multiLevelType w:val="hybridMultilevel"/>
    <w:tmpl w:val="49C8F738"/>
    <w:lvl w:ilvl="0" w:tplc="6974E0B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2DF0584"/>
    <w:multiLevelType w:val="hybridMultilevel"/>
    <w:tmpl w:val="0F883C20"/>
    <w:lvl w:ilvl="0" w:tplc="A50C70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54035B9"/>
    <w:multiLevelType w:val="hybridMultilevel"/>
    <w:tmpl w:val="826029FA"/>
    <w:lvl w:ilvl="0" w:tplc="B67E877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4272FB"/>
    <w:multiLevelType w:val="hybridMultilevel"/>
    <w:tmpl w:val="8D64C326"/>
    <w:lvl w:ilvl="0" w:tplc="921E35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5DE541B"/>
    <w:multiLevelType w:val="hybridMultilevel"/>
    <w:tmpl w:val="59CC6C48"/>
    <w:lvl w:ilvl="0" w:tplc="92123D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C14D6F"/>
    <w:multiLevelType w:val="hybridMultilevel"/>
    <w:tmpl w:val="D79AE0C0"/>
    <w:lvl w:ilvl="0" w:tplc="A87AD7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7D908F9"/>
    <w:multiLevelType w:val="hybridMultilevel"/>
    <w:tmpl w:val="517C51B4"/>
    <w:lvl w:ilvl="0" w:tplc="E7AAE76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2156CA"/>
    <w:multiLevelType w:val="hybridMultilevel"/>
    <w:tmpl w:val="12FEF6E0"/>
    <w:lvl w:ilvl="0" w:tplc="FDD203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4C5028"/>
    <w:multiLevelType w:val="hybridMultilevel"/>
    <w:tmpl w:val="BE0A25BA"/>
    <w:lvl w:ilvl="0" w:tplc="8FA8CA6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D5D1260"/>
    <w:multiLevelType w:val="hybridMultilevel"/>
    <w:tmpl w:val="F73C5F0A"/>
    <w:lvl w:ilvl="0" w:tplc="0D6E93F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08C1524"/>
    <w:multiLevelType w:val="hybridMultilevel"/>
    <w:tmpl w:val="8C8C7A90"/>
    <w:lvl w:ilvl="0" w:tplc="86A85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692DDF"/>
    <w:multiLevelType w:val="hybridMultilevel"/>
    <w:tmpl w:val="8A36CE3C"/>
    <w:lvl w:ilvl="0" w:tplc="F1DC2D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A853D0A"/>
    <w:multiLevelType w:val="hybridMultilevel"/>
    <w:tmpl w:val="49D4B0CA"/>
    <w:lvl w:ilvl="0" w:tplc="415CC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AD6705C"/>
    <w:multiLevelType w:val="hybridMultilevel"/>
    <w:tmpl w:val="9FCCE672"/>
    <w:lvl w:ilvl="0" w:tplc="C99CE0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FD8083C"/>
    <w:multiLevelType w:val="hybridMultilevel"/>
    <w:tmpl w:val="1264D820"/>
    <w:lvl w:ilvl="0" w:tplc="E4AE8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C482023"/>
    <w:multiLevelType w:val="hybridMultilevel"/>
    <w:tmpl w:val="6644BC2A"/>
    <w:lvl w:ilvl="0" w:tplc="CFACA6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8B31D6"/>
    <w:multiLevelType w:val="hybridMultilevel"/>
    <w:tmpl w:val="7F96FA3C"/>
    <w:lvl w:ilvl="0" w:tplc="5E1CF08A">
      <w:start w:val="2"/>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11"/>
  </w:num>
  <w:num w:numId="2">
    <w:abstractNumId w:val="8"/>
  </w:num>
  <w:num w:numId="3">
    <w:abstractNumId w:val="9"/>
  </w:num>
  <w:num w:numId="4">
    <w:abstractNumId w:val="0"/>
  </w:num>
  <w:num w:numId="5">
    <w:abstractNumId w:val="16"/>
  </w:num>
  <w:num w:numId="6">
    <w:abstractNumId w:val="4"/>
  </w:num>
  <w:num w:numId="7">
    <w:abstractNumId w:val="1"/>
  </w:num>
  <w:num w:numId="8">
    <w:abstractNumId w:val="5"/>
  </w:num>
  <w:num w:numId="9">
    <w:abstractNumId w:val="2"/>
  </w:num>
  <w:num w:numId="10">
    <w:abstractNumId w:val="7"/>
  </w:num>
  <w:num w:numId="11">
    <w:abstractNumId w:val="3"/>
  </w:num>
  <w:num w:numId="12">
    <w:abstractNumId w:val="6"/>
  </w:num>
  <w:num w:numId="13">
    <w:abstractNumId w:val="12"/>
  </w:num>
  <w:num w:numId="14">
    <w:abstractNumId w:val="13"/>
  </w:num>
  <w:num w:numId="15">
    <w:abstractNumId w:val="15"/>
  </w:num>
  <w:num w:numId="16">
    <w:abstractNumId w:val="10"/>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224"/>
    <w:rsid w:val="0002643A"/>
    <w:rsid w:val="0004681A"/>
    <w:rsid w:val="00066563"/>
    <w:rsid w:val="000849EC"/>
    <w:rsid w:val="000B1B71"/>
    <w:rsid w:val="000E56F6"/>
    <w:rsid w:val="000F7A30"/>
    <w:rsid w:val="001818AA"/>
    <w:rsid w:val="001A12B6"/>
    <w:rsid w:val="00203060"/>
    <w:rsid w:val="00212C78"/>
    <w:rsid w:val="0025215E"/>
    <w:rsid w:val="00260224"/>
    <w:rsid w:val="002949DB"/>
    <w:rsid w:val="002A1D5A"/>
    <w:rsid w:val="002D0137"/>
    <w:rsid w:val="003834D8"/>
    <w:rsid w:val="003E0321"/>
    <w:rsid w:val="003F5E1C"/>
    <w:rsid w:val="00405011"/>
    <w:rsid w:val="00421E71"/>
    <w:rsid w:val="00440206"/>
    <w:rsid w:val="004A546F"/>
    <w:rsid w:val="004B69D4"/>
    <w:rsid w:val="004D101C"/>
    <w:rsid w:val="004E5BE7"/>
    <w:rsid w:val="005054D9"/>
    <w:rsid w:val="00543BD8"/>
    <w:rsid w:val="00577D3A"/>
    <w:rsid w:val="005927B5"/>
    <w:rsid w:val="005A1970"/>
    <w:rsid w:val="005A2E04"/>
    <w:rsid w:val="005C69A2"/>
    <w:rsid w:val="00643F3B"/>
    <w:rsid w:val="006D5214"/>
    <w:rsid w:val="00724B85"/>
    <w:rsid w:val="00785173"/>
    <w:rsid w:val="00790165"/>
    <w:rsid w:val="00797569"/>
    <w:rsid w:val="007E2D47"/>
    <w:rsid w:val="008418AB"/>
    <w:rsid w:val="00847C95"/>
    <w:rsid w:val="00876FB9"/>
    <w:rsid w:val="00887DFB"/>
    <w:rsid w:val="00897501"/>
    <w:rsid w:val="00950B1D"/>
    <w:rsid w:val="00966A87"/>
    <w:rsid w:val="009A2159"/>
    <w:rsid w:val="009E3ECF"/>
    <w:rsid w:val="009F3354"/>
    <w:rsid w:val="00A233B6"/>
    <w:rsid w:val="00A4572A"/>
    <w:rsid w:val="00AE1AD7"/>
    <w:rsid w:val="00AE7A0D"/>
    <w:rsid w:val="00AF2AE5"/>
    <w:rsid w:val="00B127A5"/>
    <w:rsid w:val="00BD1E8B"/>
    <w:rsid w:val="00BD6BD2"/>
    <w:rsid w:val="00BF0AA7"/>
    <w:rsid w:val="00BF2F5C"/>
    <w:rsid w:val="00C0480F"/>
    <w:rsid w:val="00C17BCA"/>
    <w:rsid w:val="00C477F8"/>
    <w:rsid w:val="00C63370"/>
    <w:rsid w:val="00C65970"/>
    <w:rsid w:val="00CA39DC"/>
    <w:rsid w:val="00CC2FA9"/>
    <w:rsid w:val="00D04B12"/>
    <w:rsid w:val="00D772F8"/>
    <w:rsid w:val="00D81325"/>
    <w:rsid w:val="00DD1C6E"/>
    <w:rsid w:val="00DD59DD"/>
    <w:rsid w:val="00DE4E5C"/>
    <w:rsid w:val="00E372DE"/>
    <w:rsid w:val="00E50DBE"/>
    <w:rsid w:val="00EA22B5"/>
    <w:rsid w:val="00EF41E1"/>
    <w:rsid w:val="00F7518D"/>
    <w:rsid w:val="00FE4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224"/>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224"/>
    <w:pPr>
      <w:ind w:left="720"/>
      <w:contextualSpacing/>
    </w:pPr>
  </w:style>
  <w:style w:type="paragraph" w:styleId="Header">
    <w:name w:val="header"/>
    <w:basedOn w:val="Normal"/>
    <w:link w:val="HeaderChar"/>
    <w:uiPriority w:val="99"/>
    <w:unhideWhenUsed/>
    <w:rsid w:val="00260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224"/>
    <w:rPr>
      <w:lang w:val="en-ZW"/>
    </w:rPr>
  </w:style>
  <w:style w:type="paragraph" w:styleId="FootnoteText">
    <w:name w:val="footnote text"/>
    <w:basedOn w:val="Normal"/>
    <w:link w:val="FootnoteTextChar"/>
    <w:uiPriority w:val="99"/>
    <w:semiHidden/>
    <w:unhideWhenUsed/>
    <w:rsid w:val="002602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0224"/>
    <w:rPr>
      <w:sz w:val="20"/>
      <w:szCs w:val="20"/>
      <w:lang w:val="en-ZW"/>
    </w:rPr>
  </w:style>
  <w:style w:type="character" w:styleId="FootnoteReference">
    <w:name w:val="footnote reference"/>
    <w:basedOn w:val="DefaultParagraphFont"/>
    <w:uiPriority w:val="99"/>
    <w:semiHidden/>
    <w:unhideWhenUsed/>
    <w:rsid w:val="00260224"/>
    <w:rPr>
      <w:vertAlign w:val="superscript"/>
    </w:rPr>
  </w:style>
  <w:style w:type="paragraph" w:styleId="BalloonText">
    <w:name w:val="Balloon Text"/>
    <w:basedOn w:val="Normal"/>
    <w:link w:val="BalloonTextChar"/>
    <w:uiPriority w:val="99"/>
    <w:semiHidden/>
    <w:unhideWhenUsed/>
    <w:rsid w:val="00260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224"/>
    <w:rPr>
      <w:rFonts w:ascii="Tahoma" w:hAnsi="Tahoma" w:cs="Tahoma"/>
      <w:sz w:val="16"/>
      <w:szCs w:val="16"/>
      <w:lang w:val="en-ZW"/>
    </w:rPr>
  </w:style>
  <w:style w:type="paragraph" w:styleId="Footer">
    <w:name w:val="footer"/>
    <w:basedOn w:val="Normal"/>
    <w:link w:val="FooterChar"/>
    <w:uiPriority w:val="99"/>
    <w:unhideWhenUsed/>
    <w:rsid w:val="00260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224"/>
    <w:rPr>
      <w:lang w:val="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224"/>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224"/>
    <w:pPr>
      <w:ind w:left="720"/>
      <w:contextualSpacing/>
    </w:pPr>
  </w:style>
  <w:style w:type="paragraph" w:styleId="Header">
    <w:name w:val="header"/>
    <w:basedOn w:val="Normal"/>
    <w:link w:val="HeaderChar"/>
    <w:uiPriority w:val="99"/>
    <w:unhideWhenUsed/>
    <w:rsid w:val="00260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224"/>
    <w:rPr>
      <w:lang w:val="en-ZW"/>
    </w:rPr>
  </w:style>
  <w:style w:type="paragraph" w:styleId="FootnoteText">
    <w:name w:val="footnote text"/>
    <w:basedOn w:val="Normal"/>
    <w:link w:val="FootnoteTextChar"/>
    <w:uiPriority w:val="99"/>
    <w:semiHidden/>
    <w:unhideWhenUsed/>
    <w:rsid w:val="002602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0224"/>
    <w:rPr>
      <w:sz w:val="20"/>
      <w:szCs w:val="20"/>
      <w:lang w:val="en-ZW"/>
    </w:rPr>
  </w:style>
  <w:style w:type="character" w:styleId="FootnoteReference">
    <w:name w:val="footnote reference"/>
    <w:basedOn w:val="DefaultParagraphFont"/>
    <w:uiPriority w:val="99"/>
    <w:semiHidden/>
    <w:unhideWhenUsed/>
    <w:rsid w:val="00260224"/>
    <w:rPr>
      <w:vertAlign w:val="superscript"/>
    </w:rPr>
  </w:style>
  <w:style w:type="paragraph" w:styleId="BalloonText">
    <w:name w:val="Balloon Text"/>
    <w:basedOn w:val="Normal"/>
    <w:link w:val="BalloonTextChar"/>
    <w:uiPriority w:val="99"/>
    <w:semiHidden/>
    <w:unhideWhenUsed/>
    <w:rsid w:val="00260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224"/>
    <w:rPr>
      <w:rFonts w:ascii="Tahoma" w:hAnsi="Tahoma" w:cs="Tahoma"/>
      <w:sz w:val="16"/>
      <w:szCs w:val="16"/>
      <w:lang w:val="en-ZW"/>
    </w:rPr>
  </w:style>
  <w:style w:type="paragraph" w:styleId="Footer">
    <w:name w:val="footer"/>
    <w:basedOn w:val="Normal"/>
    <w:link w:val="FooterChar"/>
    <w:uiPriority w:val="99"/>
    <w:unhideWhenUsed/>
    <w:rsid w:val="00260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224"/>
    <w:rPr>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E39AB-3DE4-4538-A1CD-C83E31C61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Civil Appeal No. SC 100/13</vt:lpstr>
    </vt:vector>
  </TitlesOfParts>
  <Company>Judgment No. SC 35/15</Company>
  <LinksUpToDate>false</LinksUpToDate>
  <CharactersWithSpaces>15640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100/13</dc:title>
  <dc:creator>jomic</dc:creator>
  <cp:lastModifiedBy>jomic</cp:lastModifiedBy>
  <cp:revision>5</cp:revision>
  <dcterms:created xsi:type="dcterms:W3CDTF">2015-06-22T11:17:00Z</dcterms:created>
  <dcterms:modified xsi:type="dcterms:W3CDTF">2015-07-03T13:05:00Z</dcterms:modified>
</cp:coreProperties>
</file>