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4B0" w:rsidRPr="004F654A" w:rsidRDefault="009E743B">
      <w:pPr>
        <w:rPr>
          <w:rFonts w:ascii="Times New Roman" w:hAnsi="Times New Roman" w:cs="Times New Roman"/>
          <w:b/>
          <w:sz w:val="24"/>
          <w:szCs w:val="24"/>
        </w:rPr>
      </w:pPr>
      <w:bookmarkStart w:id="0" w:name="_GoBack"/>
      <w:bookmarkEnd w:id="0"/>
      <w:r w:rsidRPr="004F654A">
        <w:rPr>
          <w:rFonts w:ascii="Times New Roman" w:hAnsi="Times New Roman" w:cs="Times New Roman"/>
          <w:b/>
          <w:sz w:val="24"/>
          <w:szCs w:val="24"/>
          <w:u w:val="single"/>
        </w:rPr>
        <w:t>REPORTABLE:</w:t>
      </w:r>
      <w:r w:rsidRPr="004F654A">
        <w:rPr>
          <w:rFonts w:ascii="Times New Roman" w:hAnsi="Times New Roman" w:cs="Times New Roman"/>
          <w:b/>
          <w:sz w:val="24"/>
          <w:szCs w:val="24"/>
        </w:rPr>
        <w:tab/>
        <w:t>(113)</w:t>
      </w:r>
    </w:p>
    <w:p w:rsidR="002A39AD" w:rsidRPr="009C3A56" w:rsidRDefault="002A39AD" w:rsidP="004C46A5">
      <w:pPr>
        <w:jc w:val="both"/>
        <w:rPr>
          <w:rFonts w:ascii="Times New Roman" w:hAnsi="Times New Roman" w:cs="Times New Roman"/>
          <w:b/>
          <w:sz w:val="24"/>
          <w:szCs w:val="24"/>
        </w:rPr>
      </w:pPr>
      <w:r w:rsidRPr="009C3A56">
        <w:rPr>
          <w:rFonts w:ascii="Times New Roman" w:hAnsi="Times New Roman" w:cs="Times New Roman"/>
          <w:sz w:val="24"/>
          <w:szCs w:val="24"/>
        </w:rPr>
        <w:tab/>
      </w:r>
      <w:r w:rsidRPr="009C3A56">
        <w:rPr>
          <w:rFonts w:ascii="Times New Roman" w:hAnsi="Times New Roman" w:cs="Times New Roman"/>
          <w:sz w:val="24"/>
          <w:szCs w:val="24"/>
        </w:rPr>
        <w:tab/>
      </w:r>
      <w:r w:rsidRPr="009C3A56">
        <w:rPr>
          <w:rFonts w:ascii="Times New Roman" w:hAnsi="Times New Roman" w:cs="Times New Roman"/>
          <w:sz w:val="24"/>
          <w:szCs w:val="24"/>
        </w:rPr>
        <w:tab/>
      </w:r>
      <w:r w:rsidRPr="009C3A56">
        <w:rPr>
          <w:rFonts w:ascii="Times New Roman" w:hAnsi="Times New Roman" w:cs="Times New Roman"/>
          <w:b/>
          <w:sz w:val="24"/>
          <w:szCs w:val="24"/>
        </w:rPr>
        <w:tab/>
      </w:r>
      <w:r w:rsidRPr="009C3A56">
        <w:rPr>
          <w:rFonts w:ascii="Times New Roman" w:hAnsi="Times New Roman" w:cs="Times New Roman"/>
          <w:b/>
          <w:sz w:val="24"/>
          <w:szCs w:val="24"/>
        </w:rPr>
        <w:tab/>
      </w:r>
      <w:r w:rsidRPr="009C3A56">
        <w:rPr>
          <w:rFonts w:ascii="Times New Roman" w:hAnsi="Times New Roman" w:cs="Times New Roman"/>
          <w:b/>
          <w:sz w:val="24"/>
          <w:szCs w:val="24"/>
        </w:rPr>
        <w:tab/>
      </w:r>
      <w:r w:rsidRPr="009C3A56">
        <w:rPr>
          <w:rFonts w:ascii="Times New Roman" w:hAnsi="Times New Roman" w:cs="Times New Roman"/>
          <w:b/>
          <w:sz w:val="24"/>
          <w:szCs w:val="24"/>
        </w:rPr>
        <w:tab/>
      </w:r>
      <w:r w:rsidRPr="009C3A56">
        <w:rPr>
          <w:rFonts w:ascii="Times New Roman" w:hAnsi="Times New Roman" w:cs="Times New Roman"/>
          <w:b/>
          <w:sz w:val="24"/>
          <w:szCs w:val="24"/>
        </w:rPr>
        <w:tab/>
      </w:r>
      <w:r w:rsidRPr="009C3A56">
        <w:rPr>
          <w:rFonts w:ascii="Times New Roman" w:hAnsi="Times New Roman" w:cs="Times New Roman"/>
          <w:b/>
          <w:sz w:val="24"/>
          <w:szCs w:val="24"/>
        </w:rPr>
        <w:tab/>
      </w:r>
      <w:r w:rsidRPr="009C3A56">
        <w:rPr>
          <w:rFonts w:ascii="Times New Roman" w:hAnsi="Times New Roman" w:cs="Times New Roman"/>
          <w:b/>
          <w:sz w:val="24"/>
          <w:szCs w:val="24"/>
        </w:rPr>
        <w:tab/>
      </w:r>
      <w:r w:rsidRPr="009C3A56">
        <w:rPr>
          <w:rFonts w:ascii="Times New Roman" w:hAnsi="Times New Roman" w:cs="Times New Roman"/>
          <w:b/>
          <w:sz w:val="24"/>
          <w:szCs w:val="24"/>
        </w:rPr>
        <w:tab/>
      </w:r>
    </w:p>
    <w:p w:rsidR="002A39AD" w:rsidRPr="009C3A56" w:rsidRDefault="002A39AD" w:rsidP="00A903B0">
      <w:pPr>
        <w:spacing w:after="0" w:line="240" w:lineRule="auto"/>
        <w:jc w:val="center"/>
        <w:rPr>
          <w:rFonts w:ascii="Times New Roman" w:hAnsi="Times New Roman" w:cs="Times New Roman"/>
          <w:b/>
          <w:sz w:val="24"/>
          <w:szCs w:val="24"/>
        </w:rPr>
      </w:pPr>
      <w:r w:rsidRPr="009C3A56">
        <w:rPr>
          <w:rFonts w:ascii="Times New Roman" w:hAnsi="Times New Roman" w:cs="Times New Roman"/>
          <w:b/>
          <w:sz w:val="24"/>
          <w:szCs w:val="24"/>
        </w:rPr>
        <w:t>ANDREW</w:t>
      </w:r>
      <w:r w:rsidR="00013197" w:rsidRPr="009C3A56">
        <w:rPr>
          <w:rFonts w:ascii="Times New Roman" w:hAnsi="Times New Roman" w:cs="Times New Roman"/>
          <w:b/>
          <w:sz w:val="24"/>
          <w:szCs w:val="24"/>
        </w:rPr>
        <w:t xml:space="preserve">     </w:t>
      </w:r>
      <w:r w:rsidRPr="009C3A56">
        <w:rPr>
          <w:rFonts w:ascii="Times New Roman" w:hAnsi="Times New Roman" w:cs="Times New Roman"/>
          <w:b/>
          <w:sz w:val="24"/>
          <w:szCs w:val="24"/>
        </w:rPr>
        <w:t>RANGANAI</w:t>
      </w:r>
      <w:r w:rsidR="00013197" w:rsidRPr="009C3A56">
        <w:rPr>
          <w:rFonts w:ascii="Times New Roman" w:hAnsi="Times New Roman" w:cs="Times New Roman"/>
          <w:b/>
          <w:sz w:val="24"/>
          <w:szCs w:val="24"/>
        </w:rPr>
        <w:t xml:space="preserve">    </w:t>
      </w:r>
      <w:r w:rsidRPr="009C3A56">
        <w:rPr>
          <w:rFonts w:ascii="Times New Roman" w:hAnsi="Times New Roman" w:cs="Times New Roman"/>
          <w:b/>
          <w:sz w:val="24"/>
          <w:szCs w:val="24"/>
        </w:rPr>
        <w:t xml:space="preserve"> CHIGOVERA</w:t>
      </w:r>
    </w:p>
    <w:p w:rsidR="002A39AD" w:rsidRPr="009C3A56" w:rsidRDefault="00013197" w:rsidP="00A903B0">
      <w:pPr>
        <w:spacing w:after="0" w:line="240" w:lineRule="auto"/>
        <w:ind w:left="3600" w:firstLine="720"/>
        <w:rPr>
          <w:rFonts w:ascii="Times New Roman" w:hAnsi="Times New Roman" w:cs="Times New Roman"/>
          <w:b/>
          <w:sz w:val="24"/>
          <w:szCs w:val="24"/>
        </w:rPr>
      </w:pPr>
      <w:r w:rsidRPr="009C3A56">
        <w:rPr>
          <w:rFonts w:ascii="Times New Roman" w:hAnsi="Times New Roman" w:cs="Times New Roman"/>
          <w:b/>
          <w:sz w:val="24"/>
          <w:szCs w:val="24"/>
        </w:rPr>
        <w:t>V</w:t>
      </w:r>
    </w:p>
    <w:p w:rsidR="002A39AD" w:rsidRPr="009C3A56" w:rsidRDefault="002A39AD" w:rsidP="00A903B0">
      <w:pPr>
        <w:pStyle w:val="ListParagraph"/>
        <w:numPr>
          <w:ilvl w:val="0"/>
          <w:numId w:val="8"/>
        </w:numPr>
        <w:spacing w:after="0" w:line="240" w:lineRule="auto"/>
        <w:jc w:val="center"/>
        <w:rPr>
          <w:rFonts w:ascii="Times New Roman" w:hAnsi="Times New Roman" w:cs="Times New Roman"/>
          <w:b/>
          <w:sz w:val="24"/>
          <w:szCs w:val="24"/>
        </w:rPr>
      </w:pPr>
      <w:r w:rsidRPr="009C3A56">
        <w:rPr>
          <w:rFonts w:ascii="Times New Roman" w:hAnsi="Times New Roman" w:cs="Times New Roman"/>
          <w:b/>
          <w:sz w:val="24"/>
          <w:szCs w:val="24"/>
        </w:rPr>
        <w:t>MINISTER</w:t>
      </w:r>
      <w:r w:rsidR="00013197" w:rsidRPr="009C3A56">
        <w:rPr>
          <w:rFonts w:ascii="Times New Roman" w:hAnsi="Times New Roman" w:cs="Times New Roman"/>
          <w:b/>
          <w:sz w:val="24"/>
          <w:szCs w:val="24"/>
        </w:rPr>
        <w:t xml:space="preserve">     </w:t>
      </w:r>
      <w:r w:rsidRPr="009C3A56">
        <w:rPr>
          <w:rFonts w:ascii="Times New Roman" w:hAnsi="Times New Roman" w:cs="Times New Roman"/>
          <w:b/>
          <w:sz w:val="24"/>
          <w:szCs w:val="24"/>
        </w:rPr>
        <w:t>OF</w:t>
      </w:r>
      <w:r w:rsidR="00013197" w:rsidRPr="009C3A56">
        <w:rPr>
          <w:rFonts w:ascii="Times New Roman" w:hAnsi="Times New Roman" w:cs="Times New Roman"/>
          <w:b/>
          <w:sz w:val="24"/>
          <w:szCs w:val="24"/>
        </w:rPr>
        <w:t xml:space="preserve">     </w:t>
      </w:r>
      <w:r w:rsidR="00AF640B" w:rsidRPr="009C3A56">
        <w:rPr>
          <w:rFonts w:ascii="Times New Roman" w:hAnsi="Times New Roman" w:cs="Times New Roman"/>
          <w:b/>
          <w:sz w:val="24"/>
          <w:szCs w:val="24"/>
        </w:rPr>
        <w:t>ENERGY</w:t>
      </w:r>
      <w:r w:rsidR="00013197" w:rsidRPr="009C3A56">
        <w:rPr>
          <w:rFonts w:ascii="Times New Roman" w:hAnsi="Times New Roman" w:cs="Times New Roman"/>
          <w:b/>
          <w:sz w:val="24"/>
          <w:szCs w:val="24"/>
        </w:rPr>
        <w:t xml:space="preserve">     </w:t>
      </w:r>
      <w:r w:rsidR="00AF640B" w:rsidRPr="009C3A56">
        <w:rPr>
          <w:rFonts w:ascii="Times New Roman" w:hAnsi="Times New Roman" w:cs="Times New Roman"/>
          <w:b/>
          <w:sz w:val="24"/>
          <w:szCs w:val="24"/>
        </w:rPr>
        <w:t>AND</w:t>
      </w:r>
      <w:r w:rsidR="00013197" w:rsidRPr="009C3A56">
        <w:rPr>
          <w:rFonts w:ascii="Times New Roman" w:hAnsi="Times New Roman" w:cs="Times New Roman"/>
          <w:b/>
          <w:sz w:val="24"/>
          <w:szCs w:val="24"/>
        </w:rPr>
        <w:t xml:space="preserve">     </w:t>
      </w:r>
      <w:r w:rsidRPr="009C3A56">
        <w:rPr>
          <w:rFonts w:ascii="Times New Roman" w:hAnsi="Times New Roman" w:cs="Times New Roman"/>
          <w:b/>
          <w:sz w:val="24"/>
          <w:szCs w:val="24"/>
        </w:rPr>
        <w:t>POWER</w:t>
      </w:r>
      <w:r w:rsidR="00013197" w:rsidRPr="009C3A56">
        <w:rPr>
          <w:rFonts w:ascii="Times New Roman" w:hAnsi="Times New Roman" w:cs="Times New Roman"/>
          <w:b/>
          <w:sz w:val="24"/>
          <w:szCs w:val="24"/>
        </w:rPr>
        <w:t xml:space="preserve">     </w:t>
      </w:r>
      <w:r w:rsidRPr="009C3A56">
        <w:rPr>
          <w:rFonts w:ascii="Times New Roman" w:hAnsi="Times New Roman" w:cs="Times New Roman"/>
          <w:b/>
          <w:sz w:val="24"/>
          <w:szCs w:val="24"/>
        </w:rPr>
        <w:t>DEVELOPMENT</w:t>
      </w:r>
      <w:r w:rsidR="00013197" w:rsidRPr="009C3A56">
        <w:rPr>
          <w:rFonts w:ascii="Times New Roman" w:hAnsi="Times New Roman" w:cs="Times New Roman"/>
          <w:b/>
          <w:sz w:val="24"/>
          <w:szCs w:val="24"/>
        </w:rPr>
        <w:t xml:space="preserve">     (2)     </w:t>
      </w:r>
      <w:r w:rsidR="00B12535" w:rsidRPr="009C3A56">
        <w:rPr>
          <w:rFonts w:ascii="Times New Roman" w:hAnsi="Times New Roman" w:cs="Times New Roman"/>
          <w:b/>
          <w:sz w:val="24"/>
          <w:szCs w:val="24"/>
        </w:rPr>
        <w:t>ZIMBABWE</w:t>
      </w:r>
      <w:r w:rsidR="00013197" w:rsidRPr="009C3A56">
        <w:rPr>
          <w:rFonts w:ascii="Times New Roman" w:hAnsi="Times New Roman" w:cs="Times New Roman"/>
          <w:b/>
          <w:sz w:val="24"/>
          <w:szCs w:val="24"/>
        </w:rPr>
        <w:t xml:space="preserve">     </w:t>
      </w:r>
      <w:r w:rsidRPr="009C3A56">
        <w:rPr>
          <w:rFonts w:ascii="Times New Roman" w:hAnsi="Times New Roman" w:cs="Times New Roman"/>
          <w:b/>
          <w:sz w:val="24"/>
          <w:szCs w:val="24"/>
        </w:rPr>
        <w:t>E</w:t>
      </w:r>
      <w:r w:rsidR="00B12535" w:rsidRPr="009C3A56">
        <w:rPr>
          <w:rFonts w:ascii="Times New Roman" w:hAnsi="Times New Roman" w:cs="Times New Roman"/>
          <w:b/>
          <w:sz w:val="24"/>
          <w:szCs w:val="24"/>
        </w:rPr>
        <w:t xml:space="preserve">LECTRICITY </w:t>
      </w:r>
      <w:r w:rsidRPr="009C3A56">
        <w:rPr>
          <w:rFonts w:ascii="Times New Roman" w:hAnsi="Times New Roman" w:cs="Times New Roman"/>
          <w:b/>
          <w:sz w:val="24"/>
          <w:szCs w:val="24"/>
        </w:rPr>
        <w:t>T</w:t>
      </w:r>
      <w:r w:rsidR="00B12535" w:rsidRPr="009C3A56">
        <w:rPr>
          <w:rFonts w:ascii="Times New Roman" w:hAnsi="Times New Roman" w:cs="Times New Roman"/>
          <w:b/>
          <w:sz w:val="24"/>
          <w:szCs w:val="24"/>
        </w:rPr>
        <w:t>RANSIMISSION</w:t>
      </w:r>
      <w:r w:rsidR="00013197" w:rsidRPr="009C3A56">
        <w:rPr>
          <w:rFonts w:ascii="Times New Roman" w:hAnsi="Times New Roman" w:cs="Times New Roman"/>
          <w:b/>
          <w:sz w:val="24"/>
          <w:szCs w:val="24"/>
        </w:rPr>
        <w:t xml:space="preserve">     </w:t>
      </w:r>
      <w:r w:rsidR="00B12535" w:rsidRPr="009C3A56">
        <w:rPr>
          <w:rFonts w:ascii="Times New Roman" w:hAnsi="Times New Roman" w:cs="Times New Roman"/>
          <w:b/>
          <w:sz w:val="24"/>
          <w:szCs w:val="24"/>
        </w:rPr>
        <w:t>AND</w:t>
      </w:r>
      <w:r w:rsidR="00013197" w:rsidRPr="009C3A56">
        <w:rPr>
          <w:rFonts w:ascii="Times New Roman" w:hAnsi="Times New Roman" w:cs="Times New Roman"/>
          <w:b/>
          <w:sz w:val="24"/>
          <w:szCs w:val="24"/>
        </w:rPr>
        <w:t xml:space="preserve">     </w:t>
      </w:r>
      <w:r w:rsidR="00B12535" w:rsidRPr="009C3A56">
        <w:rPr>
          <w:rFonts w:ascii="Times New Roman" w:hAnsi="Times New Roman" w:cs="Times New Roman"/>
          <w:b/>
          <w:sz w:val="24"/>
          <w:szCs w:val="24"/>
        </w:rPr>
        <w:t>DISTRIBUTION</w:t>
      </w:r>
      <w:r w:rsidR="00013197" w:rsidRPr="009C3A56">
        <w:rPr>
          <w:rFonts w:ascii="Times New Roman" w:hAnsi="Times New Roman" w:cs="Times New Roman"/>
          <w:b/>
          <w:sz w:val="24"/>
          <w:szCs w:val="24"/>
        </w:rPr>
        <w:t xml:space="preserve">     </w:t>
      </w:r>
      <w:r w:rsidRPr="009C3A56">
        <w:rPr>
          <w:rFonts w:ascii="Times New Roman" w:hAnsi="Times New Roman" w:cs="Times New Roman"/>
          <w:b/>
          <w:sz w:val="24"/>
          <w:szCs w:val="24"/>
        </w:rPr>
        <w:t>C</w:t>
      </w:r>
      <w:r w:rsidR="00B12535" w:rsidRPr="009C3A56">
        <w:rPr>
          <w:rFonts w:ascii="Times New Roman" w:hAnsi="Times New Roman" w:cs="Times New Roman"/>
          <w:b/>
          <w:sz w:val="24"/>
          <w:szCs w:val="24"/>
        </w:rPr>
        <w:t>OMPANY</w:t>
      </w:r>
      <w:r w:rsidR="00AF640B" w:rsidRPr="009C3A56">
        <w:rPr>
          <w:rFonts w:ascii="Times New Roman" w:hAnsi="Times New Roman" w:cs="Times New Roman"/>
          <w:b/>
          <w:sz w:val="24"/>
          <w:szCs w:val="24"/>
        </w:rPr>
        <w:t xml:space="preserve"> (ZETDC)</w:t>
      </w:r>
    </w:p>
    <w:p w:rsidR="002A39AD" w:rsidRPr="009C3A56" w:rsidRDefault="002A39AD" w:rsidP="004C46A5">
      <w:pPr>
        <w:jc w:val="both"/>
        <w:rPr>
          <w:rFonts w:ascii="Times New Roman" w:hAnsi="Times New Roman" w:cs="Times New Roman"/>
          <w:b/>
          <w:sz w:val="24"/>
          <w:szCs w:val="24"/>
        </w:rPr>
      </w:pPr>
    </w:p>
    <w:p w:rsidR="00013197" w:rsidRDefault="00013197" w:rsidP="004C46A5">
      <w:pPr>
        <w:jc w:val="both"/>
        <w:rPr>
          <w:rFonts w:ascii="Times New Roman" w:hAnsi="Times New Roman" w:cs="Times New Roman"/>
          <w:b/>
          <w:sz w:val="24"/>
          <w:szCs w:val="24"/>
        </w:rPr>
      </w:pPr>
    </w:p>
    <w:p w:rsidR="00A903B0" w:rsidRPr="009C3A56" w:rsidRDefault="00A903B0" w:rsidP="00A903B0">
      <w:pPr>
        <w:spacing w:line="240" w:lineRule="auto"/>
        <w:jc w:val="both"/>
        <w:rPr>
          <w:rFonts w:ascii="Times New Roman" w:hAnsi="Times New Roman" w:cs="Times New Roman"/>
          <w:b/>
          <w:sz w:val="24"/>
          <w:szCs w:val="24"/>
        </w:rPr>
      </w:pPr>
    </w:p>
    <w:p w:rsidR="002A39AD" w:rsidRPr="009C3A56" w:rsidRDefault="002A39AD" w:rsidP="00013197">
      <w:pPr>
        <w:spacing w:after="0"/>
        <w:jc w:val="both"/>
        <w:rPr>
          <w:rFonts w:ascii="Times New Roman" w:hAnsi="Times New Roman" w:cs="Times New Roman"/>
          <w:b/>
          <w:sz w:val="24"/>
          <w:szCs w:val="24"/>
        </w:rPr>
      </w:pPr>
      <w:r w:rsidRPr="009C3A56">
        <w:rPr>
          <w:rFonts w:ascii="Times New Roman" w:hAnsi="Times New Roman" w:cs="Times New Roman"/>
          <w:b/>
          <w:sz w:val="24"/>
          <w:szCs w:val="24"/>
        </w:rPr>
        <w:t>SUPREME COURT OF ZIMBAWE</w:t>
      </w:r>
    </w:p>
    <w:p w:rsidR="002A39AD" w:rsidRPr="009C3A56" w:rsidRDefault="00CA0C84" w:rsidP="00013197">
      <w:pPr>
        <w:spacing w:after="0"/>
        <w:jc w:val="both"/>
        <w:rPr>
          <w:rFonts w:ascii="Times New Roman" w:hAnsi="Times New Roman" w:cs="Times New Roman"/>
          <w:b/>
          <w:sz w:val="24"/>
          <w:szCs w:val="24"/>
        </w:rPr>
      </w:pPr>
      <w:r w:rsidRPr="009C3A56">
        <w:rPr>
          <w:rFonts w:ascii="Times New Roman" w:hAnsi="Times New Roman" w:cs="Times New Roman"/>
          <w:b/>
          <w:sz w:val="24"/>
          <w:szCs w:val="24"/>
        </w:rPr>
        <w:t>GUVAVA JA, MAV</w:t>
      </w:r>
      <w:r w:rsidR="00013197" w:rsidRPr="009C3A56">
        <w:rPr>
          <w:rFonts w:ascii="Times New Roman" w:hAnsi="Times New Roman" w:cs="Times New Roman"/>
          <w:b/>
          <w:sz w:val="24"/>
          <w:szCs w:val="24"/>
        </w:rPr>
        <w:t>ANGIRA JA &amp;</w:t>
      </w:r>
      <w:r w:rsidR="002A39AD" w:rsidRPr="009C3A56">
        <w:rPr>
          <w:rFonts w:ascii="Times New Roman" w:hAnsi="Times New Roman" w:cs="Times New Roman"/>
          <w:b/>
          <w:sz w:val="24"/>
          <w:szCs w:val="24"/>
        </w:rPr>
        <w:t xml:space="preserve"> KUDYA AJA</w:t>
      </w:r>
      <w:r w:rsidR="002A39AD" w:rsidRPr="009C3A56">
        <w:rPr>
          <w:rFonts w:ascii="Times New Roman" w:hAnsi="Times New Roman" w:cs="Times New Roman"/>
          <w:b/>
          <w:sz w:val="24"/>
          <w:szCs w:val="24"/>
        </w:rPr>
        <w:tab/>
      </w:r>
    </w:p>
    <w:p w:rsidR="00B41445" w:rsidRPr="009C3A56" w:rsidRDefault="002A39AD" w:rsidP="00013197">
      <w:pPr>
        <w:spacing w:after="0"/>
        <w:jc w:val="both"/>
        <w:rPr>
          <w:rFonts w:ascii="Times New Roman" w:hAnsi="Times New Roman" w:cs="Times New Roman"/>
          <w:b/>
          <w:sz w:val="24"/>
          <w:szCs w:val="24"/>
        </w:rPr>
      </w:pPr>
      <w:r w:rsidRPr="009C3A56">
        <w:rPr>
          <w:rFonts w:ascii="Times New Roman" w:hAnsi="Times New Roman" w:cs="Times New Roman"/>
          <w:b/>
          <w:sz w:val="24"/>
          <w:szCs w:val="24"/>
        </w:rPr>
        <w:t xml:space="preserve">HARARE 7 JULY </w:t>
      </w:r>
      <w:r w:rsidR="00651EC1" w:rsidRPr="009C3A56">
        <w:rPr>
          <w:rFonts w:ascii="Times New Roman" w:hAnsi="Times New Roman" w:cs="Times New Roman"/>
          <w:b/>
          <w:sz w:val="24"/>
          <w:szCs w:val="24"/>
        </w:rPr>
        <w:t>2020</w:t>
      </w:r>
      <w:r w:rsidR="00013197" w:rsidRPr="009C3A56">
        <w:rPr>
          <w:rFonts w:ascii="Times New Roman" w:hAnsi="Times New Roman" w:cs="Times New Roman"/>
          <w:b/>
          <w:sz w:val="24"/>
          <w:szCs w:val="24"/>
        </w:rPr>
        <w:t xml:space="preserve"> &amp;</w:t>
      </w:r>
      <w:r w:rsidR="0067018B" w:rsidRPr="009C3A56">
        <w:rPr>
          <w:rFonts w:ascii="Times New Roman" w:hAnsi="Times New Roman" w:cs="Times New Roman"/>
          <w:b/>
          <w:sz w:val="24"/>
          <w:szCs w:val="24"/>
        </w:rPr>
        <w:t xml:space="preserve"> 15</w:t>
      </w:r>
      <w:r w:rsidR="00A903B0">
        <w:rPr>
          <w:rFonts w:ascii="Times New Roman" w:hAnsi="Times New Roman" w:cs="Times New Roman"/>
          <w:b/>
          <w:sz w:val="24"/>
          <w:szCs w:val="24"/>
        </w:rPr>
        <w:t xml:space="preserve"> OCTOBER </w:t>
      </w:r>
      <w:r w:rsidR="004F6663" w:rsidRPr="009C3A56">
        <w:rPr>
          <w:rFonts w:ascii="Times New Roman" w:hAnsi="Times New Roman" w:cs="Times New Roman"/>
          <w:b/>
          <w:sz w:val="24"/>
          <w:szCs w:val="24"/>
        </w:rPr>
        <w:t>2021</w:t>
      </w:r>
    </w:p>
    <w:p w:rsidR="00B41445" w:rsidRPr="009C3A56" w:rsidRDefault="00B41445" w:rsidP="00013197">
      <w:pPr>
        <w:spacing w:after="0"/>
        <w:jc w:val="both"/>
        <w:rPr>
          <w:rFonts w:ascii="Times New Roman" w:hAnsi="Times New Roman" w:cs="Times New Roman"/>
          <w:b/>
          <w:sz w:val="24"/>
          <w:szCs w:val="24"/>
        </w:rPr>
      </w:pPr>
    </w:p>
    <w:p w:rsidR="00AF640B" w:rsidRPr="009C3A56" w:rsidRDefault="00AF640B" w:rsidP="004C46A5">
      <w:pPr>
        <w:jc w:val="both"/>
        <w:rPr>
          <w:rFonts w:ascii="Times New Roman" w:hAnsi="Times New Roman" w:cs="Times New Roman"/>
          <w:i/>
          <w:sz w:val="24"/>
          <w:szCs w:val="24"/>
        </w:rPr>
      </w:pPr>
    </w:p>
    <w:p w:rsidR="00B572F0" w:rsidRPr="009C3A56" w:rsidRDefault="00B572F0" w:rsidP="00A903B0">
      <w:pPr>
        <w:spacing w:after="0" w:line="240" w:lineRule="auto"/>
        <w:jc w:val="both"/>
        <w:rPr>
          <w:rFonts w:ascii="Times New Roman" w:hAnsi="Times New Roman" w:cs="Times New Roman"/>
          <w:i/>
          <w:sz w:val="24"/>
          <w:szCs w:val="24"/>
        </w:rPr>
      </w:pPr>
    </w:p>
    <w:p w:rsidR="002A39AD" w:rsidRPr="009C3A56" w:rsidRDefault="00B41445" w:rsidP="004C46A5">
      <w:pPr>
        <w:jc w:val="both"/>
        <w:rPr>
          <w:rFonts w:ascii="Times New Roman" w:hAnsi="Times New Roman" w:cs="Times New Roman"/>
          <w:sz w:val="24"/>
          <w:szCs w:val="24"/>
        </w:rPr>
      </w:pPr>
      <w:r w:rsidRPr="009C3A56">
        <w:rPr>
          <w:rFonts w:ascii="Times New Roman" w:hAnsi="Times New Roman" w:cs="Times New Roman"/>
          <w:i/>
          <w:sz w:val="24"/>
          <w:szCs w:val="24"/>
        </w:rPr>
        <w:t>L</w:t>
      </w:r>
      <w:r w:rsidR="00013197" w:rsidRPr="009C3A56">
        <w:rPr>
          <w:rFonts w:ascii="Times New Roman" w:hAnsi="Times New Roman" w:cs="Times New Roman"/>
          <w:i/>
          <w:sz w:val="24"/>
          <w:szCs w:val="24"/>
        </w:rPr>
        <w:t>.</w:t>
      </w:r>
      <w:r w:rsidRPr="009C3A56">
        <w:rPr>
          <w:rFonts w:ascii="Times New Roman" w:hAnsi="Times New Roman" w:cs="Times New Roman"/>
          <w:i/>
          <w:sz w:val="24"/>
          <w:szCs w:val="24"/>
        </w:rPr>
        <w:t xml:space="preserve"> Madhuku</w:t>
      </w:r>
      <w:r w:rsidRPr="009C3A56">
        <w:rPr>
          <w:rFonts w:ascii="Times New Roman" w:hAnsi="Times New Roman" w:cs="Times New Roman"/>
          <w:sz w:val="24"/>
          <w:szCs w:val="24"/>
        </w:rPr>
        <w:t>, for the appellant</w:t>
      </w:r>
    </w:p>
    <w:p w:rsidR="00B41445" w:rsidRPr="009C3A56" w:rsidRDefault="00B41445" w:rsidP="004C46A5">
      <w:pPr>
        <w:jc w:val="both"/>
        <w:rPr>
          <w:rFonts w:ascii="Times New Roman" w:hAnsi="Times New Roman" w:cs="Times New Roman"/>
          <w:sz w:val="24"/>
          <w:szCs w:val="24"/>
        </w:rPr>
      </w:pPr>
      <w:r w:rsidRPr="009C3A56">
        <w:rPr>
          <w:rFonts w:ascii="Times New Roman" w:hAnsi="Times New Roman" w:cs="Times New Roman"/>
          <w:i/>
          <w:sz w:val="24"/>
          <w:szCs w:val="24"/>
        </w:rPr>
        <w:t>T</w:t>
      </w:r>
      <w:r w:rsidR="00B572F0" w:rsidRPr="009C3A56">
        <w:rPr>
          <w:rFonts w:ascii="Times New Roman" w:hAnsi="Times New Roman" w:cs="Times New Roman"/>
          <w:i/>
          <w:sz w:val="24"/>
          <w:szCs w:val="24"/>
        </w:rPr>
        <w:t>.</w:t>
      </w:r>
      <w:r w:rsidRPr="009C3A56">
        <w:rPr>
          <w:rFonts w:ascii="Times New Roman" w:hAnsi="Times New Roman" w:cs="Times New Roman"/>
          <w:i/>
          <w:sz w:val="24"/>
          <w:szCs w:val="24"/>
        </w:rPr>
        <w:t xml:space="preserve"> Shumba,</w:t>
      </w:r>
      <w:r w:rsidR="00013197" w:rsidRPr="009C3A56">
        <w:rPr>
          <w:rFonts w:ascii="Times New Roman" w:hAnsi="Times New Roman" w:cs="Times New Roman"/>
          <w:sz w:val="24"/>
          <w:szCs w:val="24"/>
        </w:rPr>
        <w:t xml:space="preserve"> for the first</w:t>
      </w:r>
      <w:r w:rsidRPr="009C3A56">
        <w:rPr>
          <w:rFonts w:ascii="Times New Roman" w:hAnsi="Times New Roman" w:cs="Times New Roman"/>
          <w:sz w:val="24"/>
          <w:szCs w:val="24"/>
        </w:rPr>
        <w:t xml:space="preserve"> respondent</w:t>
      </w:r>
    </w:p>
    <w:p w:rsidR="00B41445" w:rsidRPr="009C3A56" w:rsidRDefault="00B41445" w:rsidP="004C46A5">
      <w:pPr>
        <w:jc w:val="both"/>
        <w:rPr>
          <w:rFonts w:ascii="Times New Roman" w:hAnsi="Times New Roman" w:cs="Times New Roman"/>
          <w:sz w:val="24"/>
          <w:szCs w:val="24"/>
        </w:rPr>
      </w:pPr>
      <w:r w:rsidRPr="009C3A56">
        <w:rPr>
          <w:rFonts w:ascii="Times New Roman" w:hAnsi="Times New Roman" w:cs="Times New Roman"/>
          <w:i/>
          <w:sz w:val="24"/>
          <w:szCs w:val="24"/>
        </w:rPr>
        <w:t>Z</w:t>
      </w:r>
      <w:r w:rsidR="00B572F0" w:rsidRPr="009C3A56">
        <w:rPr>
          <w:rFonts w:ascii="Times New Roman" w:hAnsi="Times New Roman" w:cs="Times New Roman"/>
          <w:i/>
          <w:sz w:val="24"/>
          <w:szCs w:val="24"/>
        </w:rPr>
        <w:t>.</w:t>
      </w:r>
      <w:r w:rsidRPr="009C3A56">
        <w:rPr>
          <w:rFonts w:ascii="Times New Roman" w:hAnsi="Times New Roman" w:cs="Times New Roman"/>
          <w:i/>
          <w:sz w:val="24"/>
          <w:szCs w:val="24"/>
        </w:rPr>
        <w:t>T</w:t>
      </w:r>
      <w:r w:rsidR="00B572F0" w:rsidRPr="009C3A56">
        <w:rPr>
          <w:rFonts w:ascii="Times New Roman" w:hAnsi="Times New Roman" w:cs="Times New Roman"/>
          <w:i/>
          <w:sz w:val="24"/>
          <w:szCs w:val="24"/>
        </w:rPr>
        <w:t>.</w:t>
      </w:r>
      <w:r w:rsidRPr="009C3A56">
        <w:rPr>
          <w:rFonts w:ascii="Times New Roman" w:hAnsi="Times New Roman" w:cs="Times New Roman"/>
          <w:i/>
          <w:sz w:val="24"/>
          <w:szCs w:val="24"/>
        </w:rPr>
        <w:t xml:space="preserve"> Zvobgo</w:t>
      </w:r>
      <w:r w:rsidR="00013197" w:rsidRPr="009C3A56">
        <w:rPr>
          <w:rFonts w:ascii="Times New Roman" w:hAnsi="Times New Roman" w:cs="Times New Roman"/>
          <w:sz w:val="24"/>
          <w:szCs w:val="24"/>
        </w:rPr>
        <w:t>, for the second</w:t>
      </w:r>
      <w:r w:rsidRPr="009C3A56">
        <w:rPr>
          <w:rFonts w:ascii="Times New Roman" w:hAnsi="Times New Roman" w:cs="Times New Roman"/>
          <w:sz w:val="24"/>
          <w:szCs w:val="24"/>
        </w:rPr>
        <w:t xml:space="preserve"> respondent</w:t>
      </w:r>
    </w:p>
    <w:p w:rsidR="00B41445" w:rsidRPr="009C3A56" w:rsidRDefault="00B41445" w:rsidP="004C46A5">
      <w:pPr>
        <w:jc w:val="both"/>
        <w:rPr>
          <w:rFonts w:ascii="Times New Roman" w:hAnsi="Times New Roman" w:cs="Times New Roman"/>
          <w:sz w:val="24"/>
          <w:szCs w:val="24"/>
        </w:rPr>
      </w:pPr>
    </w:p>
    <w:p w:rsidR="00013197" w:rsidRPr="009C3A56" w:rsidRDefault="00013197" w:rsidP="004C46A5">
      <w:pPr>
        <w:jc w:val="both"/>
        <w:rPr>
          <w:rFonts w:ascii="Times New Roman" w:hAnsi="Times New Roman" w:cs="Times New Roman"/>
          <w:sz w:val="24"/>
          <w:szCs w:val="24"/>
        </w:rPr>
      </w:pPr>
    </w:p>
    <w:p w:rsidR="00B41445" w:rsidRPr="009C3A56" w:rsidRDefault="00B41445" w:rsidP="00B572F0">
      <w:pPr>
        <w:spacing w:line="480" w:lineRule="auto"/>
        <w:jc w:val="both"/>
        <w:rPr>
          <w:rFonts w:ascii="Times New Roman" w:hAnsi="Times New Roman" w:cs="Times New Roman"/>
          <w:sz w:val="24"/>
          <w:szCs w:val="24"/>
        </w:rPr>
      </w:pPr>
      <w:r w:rsidRPr="009C3A56">
        <w:rPr>
          <w:rFonts w:ascii="Times New Roman" w:hAnsi="Times New Roman" w:cs="Times New Roman"/>
          <w:sz w:val="24"/>
          <w:szCs w:val="24"/>
        </w:rPr>
        <w:tab/>
      </w:r>
      <w:r w:rsidR="00B572F0" w:rsidRPr="009C3A56">
        <w:rPr>
          <w:rFonts w:ascii="Times New Roman" w:hAnsi="Times New Roman" w:cs="Times New Roman"/>
          <w:sz w:val="24"/>
          <w:szCs w:val="24"/>
        </w:rPr>
        <w:tab/>
      </w:r>
      <w:r w:rsidR="00354B50" w:rsidRPr="009C3A56">
        <w:rPr>
          <w:rFonts w:ascii="Times New Roman" w:hAnsi="Times New Roman" w:cs="Times New Roman"/>
          <w:b/>
          <w:sz w:val="24"/>
          <w:szCs w:val="24"/>
        </w:rPr>
        <w:t>KUDYA AJA</w:t>
      </w:r>
      <w:r w:rsidRPr="009C3A56">
        <w:rPr>
          <w:rFonts w:ascii="Times New Roman" w:hAnsi="Times New Roman" w:cs="Times New Roman"/>
          <w:b/>
          <w:sz w:val="24"/>
          <w:szCs w:val="24"/>
        </w:rPr>
        <w:t>:</w:t>
      </w:r>
      <w:r w:rsidRPr="009C3A56">
        <w:rPr>
          <w:rFonts w:ascii="Times New Roman" w:hAnsi="Times New Roman" w:cs="Times New Roman"/>
          <w:sz w:val="24"/>
          <w:szCs w:val="24"/>
        </w:rPr>
        <w:t xml:space="preserve"> This is an appeal against </w:t>
      </w:r>
      <w:r w:rsidR="00417AF7" w:rsidRPr="009C3A56">
        <w:rPr>
          <w:rFonts w:ascii="Times New Roman" w:hAnsi="Times New Roman" w:cs="Times New Roman"/>
          <w:sz w:val="24"/>
          <w:szCs w:val="24"/>
        </w:rPr>
        <w:t xml:space="preserve">the whole judgment of the High Court, Harare, dated 25 July 2019. The court </w:t>
      </w:r>
      <w:r w:rsidR="00417AF7" w:rsidRPr="009C3A56">
        <w:rPr>
          <w:rFonts w:ascii="Times New Roman" w:hAnsi="Times New Roman" w:cs="Times New Roman"/>
          <w:i/>
          <w:sz w:val="24"/>
          <w:szCs w:val="24"/>
        </w:rPr>
        <w:t>a quo</w:t>
      </w:r>
      <w:r w:rsidR="00417AF7" w:rsidRPr="009C3A56">
        <w:rPr>
          <w:rFonts w:ascii="Times New Roman" w:hAnsi="Times New Roman" w:cs="Times New Roman"/>
          <w:sz w:val="24"/>
          <w:szCs w:val="24"/>
        </w:rPr>
        <w:t xml:space="preserve"> dismissed with costs the application for a declaratory order that had been filed by the appellant.</w:t>
      </w:r>
    </w:p>
    <w:p w:rsidR="00013197" w:rsidRPr="009C3A56" w:rsidRDefault="00013197" w:rsidP="004C46A5">
      <w:pPr>
        <w:jc w:val="both"/>
        <w:rPr>
          <w:rFonts w:ascii="Times New Roman" w:hAnsi="Times New Roman" w:cs="Times New Roman"/>
          <w:b/>
          <w:sz w:val="24"/>
          <w:szCs w:val="24"/>
        </w:rPr>
      </w:pPr>
    </w:p>
    <w:p w:rsidR="00417AF7" w:rsidRPr="009C3A56" w:rsidRDefault="00B572F0" w:rsidP="004C46A5">
      <w:pPr>
        <w:jc w:val="both"/>
        <w:rPr>
          <w:rFonts w:ascii="Times New Roman" w:hAnsi="Times New Roman" w:cs="Times New Roman"/>
          <w:b/>
          <w:sz w:val="24"/>
          <w:szCs w:val="24"/>
        </w:rPr>
      </w:pPr>
      <w:r w:rsidRPr="009C3A56">
        <w:rPr>
          <w:rFonts w:ascii="Times New Roman" w:hAnsi="Times New Roman" w:cs="Times New Roman"/>
          <w:b/>
          <w:sz w:val="24"/>
          <w:szCs w:val="24"/>
        </w:rPr>
        <w:t>THE FACTS</w:t>
      </w:r>
    </w:p>
    <w:p w:rsidR="00B572F0" w:rsidRPr="009C3A56" w:rsidRDefault="00B572F0" w:rsidP="00B572F0">
      <w:pPr>
        <w:spacing w:after="0"/>
        <w:jc w:val="both"/>
        <w:rPr>
          <w:rFonts w:ascii="Times New Roman" w:hAnsi="Times New Roman" w:cs="Times New Roman"/>
          <w:b/>
          <w:sz w:val="24"/>
          <w:szCs w:val="24"/>
        </w:rPr>
      </w:pPr>
    </w:p>
    <w:p w:rsidR="00417AF7" w:rsidRPr="009C3A56" w:rsidRDefault="00792BBE" w:rsidP="00B572F0">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appell</w:t>
      </w:r>
      <w:r w:rsidR="00417AF7" w:rsidRPr="009C3A56">
        <w:rPr>
          <w:rFonts w:ascii="Times New Roman" w:hAnsi="Times New Roman" w:cs="Times New Roman"/>
          <w:sz w:val="24"/>
          <w:szCs w:val="24"/>
        </w:rPr>
        <w:t>ant is the owner of an immovable pr</w:t>
      </w:r>
      <w:r w:rsidR="007315F0" w:rsidRPr="009C3A56">
        <w:rPr>
          <w:rFonts w:ascii="Times New Roman" w:hAnsi="Times New Roman" w:cs="Times New Roman"/>
          <w:sz w:val="24"/>
          <w:szCs w:val="24"/>
        </w:rPr>
        <w:t>operty situated in</w:t>
      </w:r>
      <w:r w:rsidR="00866612" w:rsidRPr="009C3A56">
        <w:rPr>
          <w:rFonts w:ascii="Times New Roman" w:hAnsi="Times New Roman" w:cs="Times New Roman"/>
          <w:sz w:val="24"/>
          <w:szCs w:val="24"/>
        </w:rPr>
        <w:t xml:space="preserve"> Mabelreign,</w:t>
      </w:r>
      <w:r w:rsidR="00417AF7" w:rsidRPr="009C3A56">
        <w:rPr>
          <w:rFonts w:ascii="Times New Roman" w:hAnsi="Times New Roman" w:cs="Times New Roman"/>
          <w:sz w:val="24"/>
          <w:szCs w:val="24"/>
        </w:rPr>
        <w:t xml:space="preserve"> Harare. He leased the property to one Crossland Mupfurut</w:t>
      </w:r>
      <w:r w:rsidR="00A903B0">
        <w:rPr>
          <w:rFonts w:ascii="Times New Roman" w:hAnsi="Times New Roman" w:cs="Times New Roman"/>
          <w:sz w:val="24"/>
          <w:szCs w:val="24"/>
        </w:rPr>
        <w:t>sa between June 2013 and August </w:t>
      </w:r>
      <w:r w:rsidR="00417AF7" w:rsidRPr="009C3A56">
        <w:rPr>
          <w:rFonts w:ascii="Times New Roman" w:hAnsi="Times New Roman" w:cs="Times New Roman"/>
          <w:sz w:val="24"/>
          <w:szCs w:val="24"/>
        </w:rPr>
        <w:t xml:space="preserve">2017. </w:t>
      </w:r>
      <w:r w:rsidR="00B12535" w:rsidRPr="009C3A56">
        <w:rPr>
          <w:rFonts w:ascii="Times New Roman" w:hAnsi="Times New Roman" w:cs="Times New Roman"/>
          <w:sz w:val="24"/>
          <w:szCs w:val="24"/>
        </w:rPr>
        <w:t>The tenant concluded an agreement for</w:t>
      </w:r>
      <w:r w:rsidR="00A00DB6" w:rsidRPr="009C3A56">
        <w:rPr>
          <w:rFonts w:ascii="Times New Roman" w:hAnsi="Times New Roman" w:cs="Times New Roman"/>
          <w:sz w:val="24"/>
          <w:szCs w:val="24"/>
        </w:rPr>
        <w:t xml:space="preserve"> the supply of electricity with the Zimbabwe Electricity Transmission and Distribution Company (ZETDC or the second respondent). The second respondent duly opened an account for the supply of electricity in the name of the tenant. All </w:t>
      </w:r>
      <w:r w:rsidR="00866612" w:rsidRPr="009C3A56">
        <w:rPr>
          <w:rFonts w:ascii="Times New Roman" w:hAnsi="Times New Roman" w:cs="Times New Roman"/>
          <w:sz w:val="24"/>
          <w:szCs w:val="24"/>
        </w:rPr>
        <w:t xml:space="preserve">the </w:t>
      </w:r>
      <w:r w:rsidR="00A00DB6" w:rsidRPr="009C3A56">
        <w:rPr>
          <w:rFonts w:ascii="Times New Roman" w:hAnsi="Times New Roman" w:cs="Times New Roman"/>
          <w:sz w:val="24"/>
          <w:szCs w:val="24"/>
        </w:rPr>
        <w:t xml:space="preserve">supply and payment transactions were recorded in this </w:t>
      </w:r>
      <w:r w:rsidR="00A00DB6" w:rsidRPr="009C3A56">
        <w:rPr>
          <w:rFonts w:ascii="Times New Roman" w:hAnsi="Times New Roman" w:cs="Times New Roman"/>
          <w:sz w:val="24"/>
          <w:szCs w:val="24"/>
        </w:rPr>
        <w:lastRenderedPageBreak/>
        <w:t>account.  The tenant abandoned the immovable property in August 2017. He left an</w:t>
      </w:r>
      <w:r w:rsidR="00A903B0">
        <w:rPr>
          <w:rFonts w:ascii="Times New Roman" w:hAnsi="Times New Roman" w:cs="Times New Roman"/>
          <w:sz w:val="24"/>
          <w:szCs w:val="24"/>
        </w:rPr>
        <w:t xml:space="preserve"> unpaid electricity bill of $ 4 </w:t>
      </w:r>
      <w:r w:rsidR="00A00DB6" w:rsidRPr="009C3A56">
        <w:rPr>
          <w:rFonts w:ascii="Times New Roman" w:hAnsi="Times New Roman" w:cs="Times New Roman"/>
          <w:sz w:val="24"/>
          <w:szCs w:val="24"/>
        </w:rPr>
        <w:t>689.89.</w:t>
      </w:r>
    </w:p>
    <w:p w:rsidR="00B572F0" w:rsidRPr="009C3A56" w:rsidRDefault="00B572F0" w:rsidP="00A903B0">
      <w:pPr>
        <w:spacing w:line="240" w:lineRule="auto"/>
        <w:jc w:val="both"/>
        <w:rPr>
          <w:rFonts w:ascii="Times New Roman" w:hAnsi="Times New Roman" w:cs="Times New Roman"/>
          <w:sz w:val="24"/>
          <w:szCs w:val="24"/>
        </w:rPr>
      </w:pPr>
    </w:p>
    <w:p w:rsidR="00A00DB6" w:rsidRPr="009C3A56" w:rsidRDefault="00A00DB6" w:rsidP="00B572F0">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In September 2018, the second resp</w:t>
      </w:r>
      <w:r w:rsidR="00E94D22" w:rsidRPr="009C3A56">
        <w:rPr>
          <w:rFonts w:ascii="Times New Roman" w:hAnsi="Times New Roman" w:cs="Times New Roman"/>
          <w:sz w:val="24"/>
          <w:szCs w:val="24"/>
        </w:rPr>
        <w:t>ondent installed a prepaid meter</w:t>
      </w:r>
      <w:r w:rsidRPr="009C3A56">
        <w:rPr>
          <w:rFonts w:ascii="Times New Roman" w:hAnsi="Times New Roman" w:cs="Times New Roman"/>
          <w:sz w:val="24"/>
          <w:szCs w:val="24"/>
        </w:rPr>
        <w:t xml:space="preserve"> in the name of the appellant on the property.</w:t>
      </w:r>
      <w:r w:rsidR="001244DE" w:rsidRPr="009C3A56">
        <w:rPr>
          <w:rFonts w:ascii="Times New Roman" w:hAnsi="Times New Roman" w:cs="Times New Roman"/>
          <w:sz w:val="24"/>
          <w:szCs w:val="24"/>
        </w:rPr>
        <w:t xml:space="preserve"> Acting in terms of s 3 (1) </w:t>
      </w:r>
      <w:r w:rsidR="00D864F9" w:rsidRPr="009C3A56">
        <w:rPr>
          <w:rFonts w:ascii="Times New Roman" w:hAnsi="Times New Roman" w:cs="Times New Roman"/>
          <w:sz w:val="24"/>
          <w:szCs w:val="24"/>
        </w:rPr>
        <w:t>of The Electricity (Unpaid Bills, Prepayment Meters and Smart Meters) Regulations</w:t>
      </w:r>
      <w:r w:rsidR="00271382" w:rsidRPr="009C3A56">
        <w:rPr>
          <w:rFonts w:ascii="Times New Roman" w:hAnsi="Times New Roman" w:cs="Times New Roman"/>
          <w:sz w:val="24"/>
          <w:szCs w:val="24"/>
        </w:rPr>
        <w:t xml:space="preserve">, </w:t>
      </w:r>
      <w:r w:rsidR="001244DE" w:rsidRPr="009C3A56">
        <w:rPr>
          <w:rFonts w:ascii="Times New Roman" w:hAnsi="Times New Roman" w:cs="Times New Roman"/>
          <w:sz w:val="24"/>
          <w:szCs w:val="24"/>
        </w:rPr>
        <w:t xml:space="preserve">SI 44A of 2013, </w:t>
      </w:r>
      <w:r w:rsidR="00212D4D" w:rsidRPr="009C3A56">
        <w:rPr>
          <w:rFonts w:ascii="Times New Roman" w:hAnsi="Times New Roman" w:cs="Times New Roman"/>
          <w:sz w:val="24"/>
          <w:szCs w:val="24"/>
        </w:rPr>
        <w:t xml:space="preserve">which was promulgated in terms of s 65 of the Electricity Act </w:t>
      </w:r>
      <w:r w:rsidR="00212D4D" w:rsidRPr="009C3A56">
        <w:rPr>
          <w:rFonts w:ascii="Times New Roman" w:hAnsi="Times New Roman" w:cs="Times New Roman"/>
          <w:i/>
          <w:sz w:val="24"/>
          <w:szCs w:val="24"/>
        </w:rPr>
        <w:t>[Chapter 13:19]</w:t>
      </w:r>
      <w:r w:rsidR="005F3CCB" w:rsidRPr="009C3A56">
        <w:rPr>
          <w:rFonts w:ascii="Times New Roman" w:hAnsi="Times New Roman" w:cs="Times New Roman"/>
          <w:i/>
          <w:sz w:val="24"/>
          <w:szCs w:val="24"/>
        </w:rPr>
        <w:t xml:space="preserve"> </w:t>
      </w:r>
      <w:r w:rsidR="005F3CCB" w:rsidRPr="009C3A56">
        <w:rPr>
          <w:rFonts w:ascii="Times New Roman" w:hAnsi="Times New Roman" w:cs="Times New Roman"/>
          <w:sz w:val="24"/>
          <w:szCs w:val="24"/>
        </w:rPr>
        <w:t>(the enabling Act)</w:t>
      </w:r>
      <w:r w:rsidR="00212D4D" w:rsidRPr="009C3A56">
        <w:rPr>
          <w:rFonts w:ascii="Times New Roman" w:hAnsi="Times New Roman" w:cs="Times New Roman"/>
          <w:i/>
          <w:sz w:val="24"/>
          <w:szCs w:val="24"/>
        </w:rPr>
        <w:t xml:space="preserve">, </w:t>
      </w:r>
      <w:r w:rsidR="001244DE" w:rsidRPr="009C3A56">
        <w:rPr>
          <w:rFonts w:ascii="Times New Roman" w:hAnsi="Times New Roman" w:cs="Times New Roman"/>
          <w:sz w:val="24"/>
          <w:szCs w:val="24"/>
        </w:rPr>
        <w:t xml:space="preserve">the second respondent unilaterally transferred the debt incurred by the tenant to the appellant. The debt was to be liquidated by the unilateral </w:t>
      </w:r>
      <w:r w:rsidR="007A04F4" w:rsidRPr="009C3A56">
        <w:rPr>
          <w:rFonts w:ascii="Times New Roman" w:hAnsi="Times New Roman" w:cs="Times New Roman"/>
          <w:sz w:val="24"/>
          <w:szCs w:val="24"/>
        </w:rPr>
        <w:t>debit of at least 50% of the prepaid</w:t>
      </w:r>
      <w:r w:rsidR="001244DE" w:rsidRPr="009C3A56">
        <w:rPr>
          <w:rFonts w:ascii="Times New Roman" w:hAnsi="Times New Roman" w:cs="Times New Roman"/>
          <w:sz w:val="24"/>
          <w:szCs w:val="24"/>
        </w:rPr>
        <w:t xml:space="preserve"> </w:t>
      </w:r>
      <w:r w:rsidR="008B0CCA" w:rsidRPr="009C3A56">
        <w:rPr>
          <w:rFonts w:ascii="Times New Roman" w:hAnsi="Times New Roman" w:cs="Times New Roman"/>
          <w:sz w:val="24"/>
          <w:szCs w:val="24"/>
        </w:rPr>
        <w:t xml:space="preserve">electricity </w:t>
      </w:r>
      <w:r w:rsidR="001244DE" w:rsidRPr="009C3A56">
        <w:rPr>
          <w:rFonts w:ascii="Times New Roman" w:hAnsi="Times New Roman" w:cs="Times New Roman"/>
          <w:sz w:val="24"/>
          <w:szCs w:val="24"/>
        </w:rPr>
        <w:t xml:space="preserve">purchases made by the appellant. </w:t>
      </w:r>
    </w:p>
    <w:p w:rsidR="00B572F0" w:rsidRPr="009C3A56" w:rsidRDefault="00B572F0" w:rsidP="004C46A5">
      <w:pPr>
        <w:jc w:val="both"/>
        <w:rPr>
          <w:rFonts w:ascii="Times New Roman" w:hAnsi="Times New Roman" w:cs="Times New Roman"/>
          <w:sz w:val="24"/>
          <w:szCs w:val="24"/>
        </w:rPr>
      </w:pPr>
    </w:p>
    <w:p w:rsidR="00361605" w:rsidRPr="009C3A56" w:rsidRDefault="003273D8" w:rsidP="00361605">
      <w:pPr>
        <w:ind w:firstLine="1134"/>
        <w:jc w:val="both"/>
        <w:rPr>
          <w:rFonts w:ascii="Times New Roman" w:hAnsi="Times New Roman" w:cs="Times New Roman"/>
          <w:sz w:val="24"/>
          <w:szCs w:val="24"/>
        </w:rPr>
      </w:pPr>
      <w:r w:rsidRPr="009C3A56">
        <w:rPr>
          <w:rFonts w:ascii="Times New Roman" w:hAnsi="Times New Roman" w:cs="Times New Roman"/>
          <w:sz w:val="24"/>
          <w:szCs w:val="24"/>
        </w:rPr>
        <w:t>On 1</w:t>
      </w:r>
      <w:r w:rsidR="001244DE" w:rsidRPr="009C3A56">
        <w:rPr>
          <w:rFonts w:ascii="Times New Roman" w:hAnsi="Times New Roman" w:cs="Times New Roman"/>
          <w:sz w:val="24"/>
          <w:szCs w:val="24"/>
        </w:rPr>
        <w:t xml:space="preserve"> June 2019, SI 44A of 2013 was repealed</w:t>
      </w:r>
      <w:r w:rsidR="00D864F9" w:rsidRPr="009C3A56">
        <w:rPr>
          <w:rFonts w:ascii="Times New Roman" w:hAnsi="Times New Roman" w:cs="Times New Roman"/>
          <w:sz w:val="24"/>
          <w:szCs w:val="24"/>
        </w:rPr>
        <w:t xml:space="preserve"> by s 12 of SI 85/2018.</w:t>
      </w:r>
    </w:p>
    <w:p w:rsidR="00361605" w:rsidRPr="009C3A56" w:rsidRDefault="00361605" w:rsidP="00361605">
      <w:pPr>
        <w:ind w:firstLine="1134"/>
        <w:jc w:val="both"/>
        <w:rPr>
          <w:rFonts w:ascii="Times New Roman" w:hAnsi="Times New Roman" w:cs="Times New Roman"/>
          <w:sz w:val="24"/>
          <w:szCs w:val="24"/>
        </w:rPr>
      </w:pPr>
    </w:p>
    <w:p w:rsidR="008A557B" w:rsidRPr="009C3A56" w:rsidRDefault="00212D4D" w:rsidP="000866EB">
      <w:pPr>
        <w:spacing w:line="480" w:lineRule="auto"/>
        <w:jc w:val="both"/>
        <w:rPr>
          <w:rFonts w:ascii="Times New Roman" w:hAnsi="Times New Roman" w:cs="Times New Roman"/>
          <w:sz w:val="24"/>
          <w:szCs w:val="24"/>
        </w:rPr>
      </w:pPr>
      <w:r w:rsidRPr="009C3A56">
        <w:rPr>
          <w:rFonts w:ascii="Times New Roman" w:hAnsi="Times New Roman" w:cs="Times New Roman"/>
          <w:sz w:val="24"/>
          <w:szCs w:val="24"/>
        </w:rPr>
        <w:t xml:space="preserve"> </w:t>
      </w:r>
      <w:r w:rsidR="00361605" w:rsidRPr="009C3A56">
        <w:rPr>
          <w:rFonts w:ascii="Times New Roman" w:hAnsi="Times New Roman" w:cs="Times New Roman"/>
          <w:sz w:val="24"/>
          <w:szCs w:val="24"/>
        </w:rPr>
        <w:tab/>
        <w:t xml:space="preserve">  </w:t>
      </w:r>
      <w:r w:rsidR="009B21D7">
        <w:rPr>
          <w:rFonts w:ascii="Times New Roman" w:hAnsi="Times New Roman" w:cs="Times New Roman"/>
          <w:sz w:val="24"/>
          <w:szCs w:val="24"/>
        </w:rPr>
        <w:t xml:space="preserve">    </w:t>
      </w:r>
      <w:r w:rsidR="00361605" w:rsidRPr="009C3A56">
        <w:rPr>
          <w:rFonts w:ascii="Times New Roman" w:hAnsi="Times New Roman" w:cs="Times New Roman"/>
          <w:sz w:val="24"/>
          <w:szCs w:val="24"/>
        </w:rPr>
        <w:t xml:space="preserve"> </w:t>
      </w:r>
      <w:r w:rsidR="00185319" w:rsidRPr="009C3A56">
        <w:rPr>
          <w:rFonts w:ascii="Times New Roman" w:hAnsi="Times New Roman" w:cs="Times New Roman"/>
          <w:sz w:val="24"/>
          <w:szCs w:val="24"/>
        </w:rPr>
        <w:t xml:space="preserve">Subsequent to </w:t>
      </w:r>
      <w:r w:rsidR="00524E20" w:rsidRPr="009C3A56">
        <w:rPr>
          <w:rFonts w:ascii="Times New Roman" w:hAnsi="Times New Roman" w:cs="Times New Roman"/>
          <w:sz w:val="24"/>
          <w:szCs w:val="24"/>
        </w:rPr>
        <w:t xml:space="preserve">the </w:t>
      </w:r>
      <w:r w:rsidR="00185319" w:rsidRPr="009C3A56">
        <w:rPr>
          <w:rFonts w:ascii="Times New Roman" w:hAnsi="Times New Roman" w:cs="Times New Roman"/>
          <w:sz w:val="24"/>
          <w:szCs w:val="24"/>
        </w:rPr>
        <w:t xml:space="preserve">repeal, </w:t>
      </w:r>
      <w:r w:rsidRPr="009C3A56">
        <w:rPr>
          <w:rFonts w:ascii="Times New Roman" w:hAnsi="Times New Roman" w:cs="Times New Roman"/>
          <w:sz w:val="24"/>
          <w:szCs w:val="24"/>
        </w:rPr>
        <w:t xml:space="preserve">the appellant approached the High Court </w:t>
      </w:r>
      <w:r w:rsidR="00EA455C">
        <w:rPr>
          <w:rFonts w:ascii="Times New Roman" w:hAnsi="Times New Roman" w:cs="Times New Roman"/>
          <w:sz w:val="24"/>
          <w:szCs w:val="24"/>
        </w:rPr>
        <w:t>on 3 </w:t>
      </w:r>
      <w:r w:rsidR="003273D8" w:rsidRPr="009C3A56">
        <w:rPr>
          <w:rFonts w:ascii="Times New Roman" w:hAnsi="Times New Roman" w:cs="Times New Roman"/>
          <w:sz w:val="24"/>
          <w:szCs w:val="24"/>
        </w:rPr>
        <w:t xml:space="preserve">September 2019, </w:t>
      </w:r>
      <w:r w:rsidRPr="009C3A56">
        <w:rPr>
          <w:rFonts w:ascii="Times New Roman" w:hAnsi="Times New Roman" w:cs="Times New Roman"/>
          <w:sz w:val="24"/>
          <w:szCs w:val="24"/>
        </w:rPr>
        <w:t>seeking two declaratory orders. The first was that s 3 of the</w:t>
      </w:r>
      <w:r w:rsidR="00524E20" w:rsidRPr="009C3A56">
        <w:rPr>
          <w:rFonts w:ascii="Times New Roman" w:hAnsi="Times New Roman" w:cs="Times New Roman"/>
          <w:sz w:val="24"/>
          <w:szCs w:val="24"/>
        </w:rPr>
        <w:t xml:space="preserve"> repealed enactment</w:t>
      </w:r>
      <w:r w:rsidRPr="009C3A56">
        <w:rPr>
          <w:rFonts w:ascii="Times New Roman" w:hAnsi="Times New Roman" w:cs="Times New Roman"/>
          <w:sz w:val="24"/>
          <w:szCs w:val="24"/>
        </w:rPr>
        <w:t xml:space="preserve"> be declared </w:t>
      </w:r>
      <w:r w:rsidRPr="009C3A56">
        <w:rPr>
          <w:rFonts w:ascii="Times New Roman" w:hAnsi="Times New Roman" w:cs="Times New Roman"/>
          <w:i/>
          <w:sz w:val="24"/>
          <w:szCs w:val="24"/>
        </w:rPr>
        <w:t>ultra vires</w:t>
      </w:r>
      <w:r w:rsidRPr="009C3A56">
        <w:rPr>
          <w:rFonts w:ascii="Times New Roman" w:hAnsi="Times New Roman" w:cs="Times New Roman"/>
          <w:sz w:val="24"/>
          <w:szCs w:val="24"/>
        </w:rPr>
        <w:t xml:space="preserve"> </w:t>
      </w:r>
      <w:r w:rsidR="00524E20" w:rsidRPr="009C3A56">
        <w:rPr>
          <w:rFonts w:ascii="Times New Roman" w:hAnsi="Times New Roman" w:cs="Times New Roman"/>
          <w:sz w:val="24"/>
          <w:szCs w:val="24"/>
        </w:rPr>
        <w:t>the enabling Act</w:t>
      </w:r>
      <w:r w:rsidR="005556A6" w:rsidRPr="009C3A56">
        <w:rPr>
          <w:rFonts w:ascii="Times New Roman" w:hAnsi="Times New Roman" w:cs="Times New Roman"/>
          <w:sz w:val="24"/>
          <w:szCs w:val="24"/>
        </w:rPr>
        <w:t xml:space="preserve"> and </w:t>
      </w:r>
      <w:r w:rsidR="00524E20" w:rsidRPr="009C3A56">
        <w:rPr>
          <w:rFonts w:ascii="Times New Roman" w:hAnsi="Times New Roman" w:cs="Times New Roman"/>
          <w:sz w:val="24"/>
          <w:szCs w:val="24"/>
        </w:rPr>
        <w:t xml:space="preserve">therefore </w:t>
      </w:r>
      <w:r w:rsidR="005556A6" w:rsidRPr="009C3A56">
        <w:rPr>
          <w:rFonts w:ascii="Times New Roman" w:hAnsi="Times New Roman" w:cs="Times New Roman"/>
          <w:sz w:val="24"/>
          <w:szCs w:val="24"/>
        </w:rPr>
        <w:t>a nullity.</w:t>
      </w:r>
      <w:r w:rsidR="000866EB" w:rsidRPr="009C3A56">
        <w:rPr>
          <w:rFonts w:ascii="Times New Roman" w:hAnsi="Times New Roman" w:cs="Times New Roman"/>
          <w:sz w:val="24"/>
          <w:szCs w:val="24"/>
        </w:rPr>
        <w:t xml:space="preserve"> </w:t>
      </w:r>
      <w:r w:rsidR="00D8061E" w:rsidRPr="009C3A56">
        <w:rPr>
          <w:rFonts w:ascii="Times New Roman" w:hAnsi="Times New Roman" w:cs="Times New Roman"/>
          <w:sz w:val="24"/>
          <w:szCs w:val="24"/>
        </w:rPr>
        <w:t>The second</w:t>
      </w:r>
      <w:r w:rsidR="003273D8" w:rsidRPr="009C3A56">
        <w:rPr>
          <w:rFonts w:ascii="Times New Roman" w:hAnsi="Times New Roman" w:cs="Times New Roman"/>
          <w:sz w:val="24"/>
          <w:szCs w:val="24"/>
        </w:rPr>
        <w:t xml:space="preserve"> declaratory order was predicated on the first.</w:t>
      </w:r>
      <w:r w:rsidR="00D8061E" w:rsidRPr="009C3A56">
        <w:rPr>
          <w:rFonts w:ascii="Times New Roman" w:hAnsi="Times New Roman" w:cs="Times New Roman"/>
          <w:sz w:val="24"/>
          <w:szCs w:val="24"/>
        </w:rPr>
        <w:t xml:space="preserve"> </w:t>
      </w:r>
      <w:r w:rsidR="00435F7D" w:rsidRPr="009C3A56">
        <w:rPr>
          <w:rFonts w:ascii="Times New Roman" w:hAnsi="Times New Roman" w:cs="Times New Roman"/>
          <w:sz w:val="24"/>
          <w:szCs w:val="24"/>
        </w:rPr>
        <w:t xml:space="preserve">The appellant sought </w:t>
      </w:r>
      <w:r w:rsidR="00D8061E" w:rsidRPr="009C3A56">
        <w:rPr>
          <w:rFonts w:ascii="Times New Roman" w:hAnsi="Times New Roman" w:cs="Times New Roman"/>
          <w:sz w:val="24"/>
          <w:szCs w:val="24"/>
        </w:rPr>
        <w:t>that t</w:t>
      </w:r>
      <w:r w:rsidR="00435F7D" w:rsidRPr="009C3A56">
        <w:rPr>
          <w:rFonts w:ascii="Times New Roman" w:hAnsi="Times New Roman" w:cs="Times New Roman"/>
          <w:sz w:val="24"/>
          <w:szCs w:val="24"/>
        </w:rPr>
        <w:t>he t</w:t>
      </w:r>
      <w:r w:rsidR="00D8061E" w:rsidRPr="009C3A56">
        <w:rPr>
          <w:rFonts w:ascii="Times New Roman" w:hAnsi="Times New Roman" w:cs="Times New Roman"/>
          <w:sz w:val="24"/>
          <w:szCs w:val="24"/>
        </w:rPr>
        <w:t>ransfer of the debt to him be declared unlawful</w:t>
      </w:r>
      <w:r w:rsidR="00435F7D" w:rsidRPr="009C3A56">
        <w:rPr>
          <w:rFonts w:ascii="Times New Roman" w:hAnsi="Times New Roman" w:cs="Times New Roman"/>
          <w:sz w:val="24"/>
          <w:szCs w:val="24"/>
        </w:rPr>
        <w:t xml:space="preserve"> and that the</w:t>
      </w:r>
      <w:r w:rsidR="005556A6" w:rsidRPr="009C3A56">
        <w:rPr>
          <w:rFonts w:ascii="Times New Roman" w:hAnsi="Times New Roman" w:cs="Times New Roman"/>
          <w:sz w:val="24"/>
          <w:szCs w:val="24"/>
        </w:rPr>
        <w:t xml:space="preserve"> second re</w:t>
      </w:r>
      <w:r w:rsidR="00435F7D" w:rsidRPr="009C3A56">
        <w:rPr>
          <w:rFonts w:ascii="Times New Roman" w:hAnsi="Times New Roman" w:cs="Times New Roman"/>
          <w:sz w:val="24"/>
          <w:szCs w:val="24"/>
        </w:rPr>
        <w:t xml:space="preserve">spondent be ordered to stop the ongoing </w:t>
      </w:r>
      <w:r w:rsidR="005556A6" w:rsidRPr="009C3A56">
        <w:rPr>
          <w:rFonts w:ascii="Times New Roman" w:hAnsi="Times New Roman" w:cs="Times New Roman"/>
          <w:sz w:val="24"/>
          <w:szCs w:val="24"/>
        </w:rPr>
        <w:t xml:space="preserve">deductions from his </w:t>
      </w:r>
      <w:r w:rsidR="00534AE2" w:rsidRPr="009C3A56">
        <w:rPr>
          <w:rFonts w:ascii="Times New Roman" w:hAnsi="Times New Roman" w:cs="Times New Roman"/>
          <w:sz w:val="24"/>
          <w:szCs w:val="24"/>
        </w:rPr>
        <w:t xml:space="preserve">periodic </w:t>
      </w:r>
      <w:r w:rsidR="00435F7D" w:rsidRPr="009C3A56">
        <w:rPr>
          <w:rFonts w:ascii="Times New Roman" w:hAnsi="Times New Roman" w:cs="Times New Roman"/>
          <w:sz w:val="24"/>
          <w:szCs w:val="24"/>
        </w:rPr>
        <w:t xml:space="preserve">prepaid </w:t>
      </w:r>
      <w:r w:rsidR="005556A6" w:rsidRPr="009C3A56">
        <w:rPr>
          <w:rFonts w:ascii="Times New Roman" w:hAnsi="Times New Roman" w:cs="Times New Roman"/>
          <w:sz w:val="24"/>
          <w:szCs w:val="24"/>
        </w:rPr>
        <w:t>electricity p</w:t>
      </w:r>
      <w:r w:rsidR="00435F7D" w:rsidRPr="009C3A56">
        <w:rPr>
          <w:rFonts w:ascii="Times New Roman" w:hAnsi="Times New Roman" w:cs="Times New Roman"/>
          <w:sz w:val="24"/>
          <w:szCs w:val="24"/>
        </w:rPr>
        <w:t>urchases.</w:t>
      </w:r>
      <w:r w:rsidR="005556A6" w:rsidRPr="009C3A56">
        <w:rPr>
          <w:rFonts w:ascii="Times New Roman" w:hAnsi="Times New Roman" w:cs="Times New Roman"/>
          <w:sz w:val="24"/>
          <w:szCs w:val="24"/>
        </w:rPr>
        <w:t xml:space="preserve">  </w:t>
      </w:r>
      <w:r w:rsidR="008A557B" w:rsidRPr="009C3A56">
        <w:rPr>
          <w:rFonts w:ascii="Times New Roman" w:hAnsi="Times New Roman" w:cs="Times New Roman"/>
          <w:sz w:val="24"/>
          <w:szCs w:val="24"/>
        </w:rPr>
        <w:t>The application was opposed by the second resp</w:t>
      </w:r>
      <w:r w:rsidR="00435F7D" w:rsidRPr="009C3A56">
        <w:rPr>
          <w:rFonts w:ascii="Times New Roman" w:hAnsi="Times New Roman" w:cs="Times New Roman"/>
          <w:sz w:val="24"/>
          <w:szCs w:val="24"/>
        </w:rPr>
        <w:t xml:space="preserve">ondent and not by </w:t>
      </w:r>
      <w:r w:rsidR="008A557B" w:rsidRPr="009C3A56">
        <w:rPr>
          <w:rFonts w:ascii="Times New Roman" w:hAnsi="Times New Roman" w:cs="Times New Roman"/>
          <w:sz w:val="24"/>
          <w:szCs w:val="24"/>
        </w:rPr>
        <w:t>the first respondent</w:t>
      </w:r>
      <w:r w:rsidR="00435F7D" w:rsidRPr="009C3A56">
        <w:rPr>
          <w:rFonts w:ascii="Times New Roman" w:hAnsi="Times New Roman" w:cs="Times New Roman"/>
          <w:sz w:val="24"/>
          <w:szCs w:val="24"/>
        </w:rPr>
        <w:t xml:space="preserve"> (the Minister).</w:t>
      </w:r>
      <w:r w:rsidR="008A557B" w:rsidRPr="009C3A56">
        <w:rPr>
          <w:rFonts w:ascii="Times New Roman" w:hAnsi="Times New Roman" w:cs="Times New Roman"/>
          <w:sz w:val="24"/>
          <w:szCs w:val="24"/>
        </w:rPr>
        <w:t xml:space="preserve"> </w:t>
      </w:r>
    </w:p>
    <w:p w:rsidR="00361605" w:rsidRPr="009C3A56" w:rsidRDefault="00361605" w:rsidP="001715A8">
      <w:pPr>
        <w:spacing w:after="0" w:line="480" w:lineRule="auto"/>
        <w:jc w:val="both"/>
        <w:rPr>
          <w:rFonts w:ascii="Times New Roman" w:hAnsi="Times New Roman" w:cs="Times New Roman"/>
          <w:sz w:val="24"/>
          <w:szCs w:val="24"/>
        </w:rPr>
      </w:pPr>
    </w:p>
    <w:p w:rsidR="00967199" w:rsidRPr="009C3A56" w:rsidRDefault="000D0B2C" w:rsidP="00443521">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 xml:space="preserve">When he filed his application, the </w:t>
      </w:r>
      <w:r w:rsidR="002370A7" w:rsidRPr="009C3A56">
        <w:rPr>
          <w:rFonts w:ascii="Times New Roman" w:hAnsi="Times New Roman" w:cs="Times New Roman"/>
          <w:sz w:val="24"/>
          <w:szCs w:val="24"/>
        </w:rPr>
        <w:t xml:space="preserve">appellant </w:t>
      </w:r>
      <w:r w:rsidR="007348AF" w:rsidRPr="009C3A56">
        <w:rPr>
          <w:rFonts w:ascii="Times New Roman" w:hAnsi="Times New Roman" w:cs="Times New Roman"/>
          <w:sz w:val="24"/>
          <w:szCs w:val="24"/>
        </w:rPr>
        <w:t>was not aware</w:t>
      </w:r>
      <w:r w:rsidR="002370A7" w:rsidRPr="009C3A56">
        <w:rPr>
          <w:rFonts w:ascii="Times New Roman" w:hAnsi="Times New Roman" w:cs="Times New Roman"/>
          <w:sz w:val="24"/>
          <w:szCs w:val="24"/>
        </w:rPr>
        <w:t xml:space="preserve"> that the enactment he soug</w:t>
      </w:r>
      <w:r w:rsidR="00967199" w:rsidRPr="009C3A56">
        <w:rPr>
          <w:rFonts w:ascii="Times New Roman" w:hAnsi="Times New Roman" w:cs="Times New Roman"/>
          <w:sz w:val="24"/>
          <w:szCs w:val="24"/>
        </w:rPr>
        <w:t xml:space="preserve">ht to impugn had been repealed. This is </w:t>
      </w:r>
      <w:r w:rsidR="006C2BB6" w:rsidRPr="009C3A56">
        <w:rPr>
          <w:rFonts w:ascii="Times New Roman" w:hAnsi="Times New Roman" w:cs="Times New Roman"/>
          <w:sz w:val="24"/>
          <w:szCs w:val="24"/>
        </w:rPr>
        <w:t xml:space="preserve">apparent from the manner in which he asserted his cause of action in his founding affidavit. </w:t>
      </w:r>
      <w:r w:rsidR="007348AF" w:rsidRPr="009C3A56">
        <w:rPr>
          <w:rFonts w:ascii="Times New Roman" w:hAnsi="Times New Roman" w:cs="Times New Roman"/>
          <w:sz w:val="24"/>
          <w:szCs w:val="24"/>
        </w:rPr>
        <w:t xml:space="preserve">The tenor of his averments </w:t>
      </w:r>
      <w:r w:rsidR="006C2BB6" w:rsidRPr="009C3A56">
        <w:rPr>
          <w:rFonts w:ascii="Times New Roman" w:hAnsi="Times New Roman" w:cs="Times New Roman"/>
          <w:sz w:val="24"/>
          <w:szCs w:val="24"/>
        </w:rPr>
        <w:t xml:space="preserve">tended to suggest that the impugned enactment was still extant. </w:t>
      </w:r>
      <w:r w:rsidR="00967199" w:rsidRPr="009C3A56">
        <w:rPr>
          <w:rFonts w:ascii="Times New Roman" w:hAnsi="Times New Roman" w:cs="Times New Roman"/>
          <w:sz w:val="24"/>
          <w:szCs w:val="24"/>
        </w:rPr>
        <w:t xml:space="preserve">The </w:t>
      </w:r>
      <w:r w:rsidRPr="009C3A56">
        <w:rPr>
          <w:rFonts w:ascii="Times New Roman" w:hAnsi="Times New Roman" w:cs="Times New Roman"/>
          <w:sz w:val="24"/>
          <w:szCs w:val="24"/>
        </w:rPr>
        <w:t xml:space="preserve">second respondent was equally oblivious to this </w:t>
      </w:r>
      <w:r w:rsidRPr="009C3A56">
        <w:rPr>
          <w:rFonts w:ascii="Times New Roman" w:hAnsi="Times New Roman" w:cs="Times New Roman"/>
          <w:sz w:val="24"/>
          <w:szCs w:val="24"/>
        </w:rPr>
        <w:lastRenderedPageBreak/>
        <w:t xml:space="preserve">fact, otherwise it would have raised it in its opposing affidavit. </w:t>
      </w:r>
      <w:r w:rsidR="00967199" w:rsidRPr="009C3A56">
        <w:rPr>
          <w:rFonts w:ascii="Times New Roman" w:hAnsi="Times New Roman" w:cs="Times New Roman"/>
          <w:sz w:val="24"/>
          <w:szCs w:val="24"/>
        </w:rPr>
        <w:t>That the enactment had been repealed was only disclosed by the appellant in his answering affidavit.</w:t>
      </w:r>
      <w:r w:rsidR="007348AF" w:rsidRPr="009C3A56">
        <w:rPr>
          <w:rFonts w:ascii="Times New Roman" w:hAnsi="Times New Roman" w:cs="Times New Roman"/>
          <w:sz w:val="24"/>
          <w:szCs w:val="24"/>
        </w:rPr>
        <w:t xml:space="preserve"> He, however, </w:t>
      </w:r>
      <w:r w:rsidR="00655DFA" w:rsidRPr="009C3A56">
        <w:rPr>
          <w:rFonts w:ascii="Times New Roman" w:hAnsi="Times New Roman" w:cs="Times New Roman"/>
          <w:sz w:val="24"/>
          <w:szCs w:val="24"/>
        </w:rPr>
        <w:t xml:space="preserve">with this belated knowledge, </w:t>
      </w:r>
      <w:r w:rsidR="007348AF" w:rsidRPr="009C3A56">
        <w:rPr>
          <w:rFonts w:ascii="Times New Roman" w:hAnsi="Times New Roman" w:cs="Times New Roman"/>
          <w:sz w:val="24"/>
          <w:szCs w:val="24"/>
        </w:rPr>
        <w:t>elected to proceed with the application in its original form.</w:t>
      </w:r>
      <w:r w:rsidR="00967199" w:rsidRPr="009C3A56">
        <w:rPr>
          <w:rFonts w:ascii="Times New Roman" w:hAnsi="Times New Roman" w:cs="Times New Roman"/>
          <w:sz w:val="24"/>
          <w:szCs w:val="24"/>
        </w:rPr>
        <w:t xml:space="preserve"> </w:t>
      </w:r>
    </w:p>
    <w:p w:rsidR="00443521" w:rsidRPr="009C3A56" w:rsidRDefault="00443521" w:rsidP="00E15647">
      <w:pPr>
        <w:spacing w:line="240" w:lineRule="auto"/>
        <w:jc w:val="both"/>
        <w:rPr>
          <w:rFonts w:ascii="Times New Roman" w:hAnsi="Times New Roman" w:cs="Times New Roman"/>
          <w:sz w:val="24"/>
          <w:szCs w:val="24"/>
        </w:rPr>
      </w:pPr>
    </w:p>
    <w:p w:rsidR="00FA2CB4" w:rsidRPr="009C3A56" w:rsidRDefault="00FA2CB4" w:rsidP="00443521">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The first respondent did not file opposing papers or seek an upliftment of the automatic bar</w:t>
      </w:r>
      <w:r w:rsidR="002F483B" w:rsidRPr="009C3A56">
        <w:rPr>
          <w:rFonts w:ascii="Times New Roman" w:hAnsi="Times New Roman" w:cs="Times New Roman"/>
          <w:sz w:val="24"/>
          <w:szCs w:val="24"/>
        </w:rPr>
        <w:t>. Hi</w:t>
      </w:r>
      <w:r w:rsidRPr="009C3A56">
        <w:rPr>
          <w:rFonts w:ascii="Times New Roman" w:hAnsi="Times New Roman" w:cs="Times New Roman"/>
          <w:sz w:val="24"/>
          <w:szCs w:val="24"/>
        </w:rPr>
        <w:t xml:space="preserve">s legal practitioner appeared </w:t>
      </w:r>
      <w:r w:rsidR="00EE1661" w:rsidRPr="009C3A56">
        <w:rPr>
          <w:rFonts w:ascii="Times New Roman" w:hAnsi="Times New Roman" w:cs="Times New Roman"/>
          <w:sz w:val="24"/>
          <w:szCs w:val="24"/>
        </w:rPr>
        <w:t xml:space="preserve">in the court </w:t>
      </w:r>
      <w:r w:rsidR="00EE1661" w:rsidRPr="009C3A56">
        <w:rPr>
          <w:rFonts w:ascii="Times New Roman" w:hAnsi="Times New Roman" w:cs="Times New Roman"/>
          <w:i/>
          <w:sz w:val="24"/>
          <w:szCs w:val="24"/>
        </w:rPr>
        <w:t>a quo</w:t>
      </w:r>
      <w:r w:rsidR="00EE1661" w:rsidRPr="009C3A56">
        <w:rPr>
          <w:rFonts w:ascii="Times New Roman" w:hAnsi="Times New Roman" w:cs="Times New Roman"/>
          <w:sz w:val="24"/>
          <w:szCs w:val="24"/>
        </w:rPr>
        <w:t xml:space="preserve">, </w:t>
      </w:r>
      <w:r w:rsidR="002F483B" w:rsidRPr="009C3A56">
        <w:rPr>
          <w:rFonts w:ascii="Times New Roman" w:hAnsi="Times New Roman" w:cs="Times New Roman"/>
          <w:sz w:val="24"/>
          <w:szCs w:val="24"/>
        </w:rPr>
        <w:t xml:space="preserve">where he was, </w:t>
      </w:r>
      <w:r w:rsidR="00EE1661" w:rsidRPr="009C3A56">
        <w:rPr>
          <w:rFonts w:ascii="Times New Roman" w:hAnsi="Times New Roman" w:cs="Times New Roman"/>
          <w:sz w:val="24"/>
          <w:szCs w:val="24"/>
        </w:rPr>
        <w:t>however, granted a watching brief</w:t>
      </w:r>
      <w:r w:rsidR="001936C4" w:rsidRPr="009C3A56">
        <w:rPr>
          <w:rFonts w:ascii="Times New Roman" w:hAnsi="Times New Roman" w:cs="Times New Roman"/>
          <w:sz w:val="24"/>
          <w:szCs w:val="24"/>
        </w:rPr>
        <w:t>.</w:t>
      </w:r>
    </w:p>
    <w:p w:rsidR="00443521" w:rsidRPr="009C3A56" w:rsidRDefault="00443521" w:rsidP="00E15647">
      <w:pPr>
        <w:spacing w:line="240" w:lineRule="auto"/>
        <w:jc w:val="both"/>
        <w:rPr>
          <w:rFonts w:ascii="Times New Roman" w:hAnsi="Times New Roman" w:cs="Times New Roman"/>
          <w:sz w:val="24"/>
          <w:szCs w:val="24"/>
        </w:rPr>
      </w:pPr>
    </w:p>
    <w:p w:rsidR="00CB11DC" w:rsidRPr="009C3A56" w:rsidRDefault="001936C4" w:rsidP="00443521">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It was common cause that the second re</w:t>
      </w:r>
      <w:r w:rsidR="00CB11DC" w:rsidRPr="009C3A56">
        <w:rPr>
          <w:rFonts w:ascii="Times New Roman" w:hAnsi="Times New Roman" w:cs="Times New Roman"/>
          <w:sz w:val="24"/>
          <w:szCs w:val="24"/>
        </w:rPr>
        <w:t>spondent continued to make debits on</w:t>
      </w:r>
      <w:r w:rsidRPr="009C3A56">
        <w:rPr>
          <w:rFonts w:ascii="Times New Roman" w:hAnsi="Times New Roman" w:cs="Times New Roman"/>
          <w:sz w:val="24"/>
          <w:szCs w:val="24"/>
        </w:rPr>
        <w:t xml:space="preserve"> the </w:t>
      </w:r>
      <w:r w:rsidR="00CB11DC" w:rsidRPr="009C3A56">
        <w:rPr>
          <w:rFonts w:ascii="Times New Roman" w:hAnsi="Times New Roman" w:cs="Times New Roman"/>
          <w:sz w:val="24"/>
          <w:szCs w:val="24"/>
        </w:rPr>
        <w:t xml:space="preserve">appellant’s </w:t>
      </w:r>
      <w:r w:rsidRPr="009C3A56">
        <w:rPr>
          <w:rFonts w:ascii="Times New Roman" w:hAnsi="Times New Roman" w:cs="Times New Roman"/>
          <w:sz w:val="24"/>
          <w:szCs w:val="24"/>
        </w:rPr>
        <w:t xml:space="preserve">prepaid electricity purchases </w:t>
      </w:r>
      <w:r w:rsidR="00CB11DC" w:rsidRPr="009C3A56">
        <w:rPr>
          <w:rFonts w:ascii="Times New Roman" w:hAnsi="Times New Roman" w:cs="Times New Roman"/>
          <w:sz w:val="24"/>
          <w:szCs w:val="24"/>
        </w:rPr>
        <w:t>to defray</w:t>
      </w:r>
      <w:r w:rsidRPr="009C3A56">
        <w:rPr>
          <w:rFonts w:ascii="Times New Roman" w:hAnsi="Times New Roman" w:cs="Times New Roman"/>
          <w:sz w:val="24"/>
          <w:szCs w:val="24"/>
        </w:rPr>
        <w:t xml:space="preserve"> the outstanding debt after the impugned enactment had been repealed. </w:t>
      </w:r>
      <w:r w:rsidR="00FE0F81" w:rsidRPr="009C3A56">
        <w:rPr>
          <w:rFonts w:ascii="Times New Roman" w:hAnsi="Times New Roman" w:cs="Times New Roman"/>
          <w:sz w:val="24"/>
          <w:szCs w:val="24"/>
        </w:rPr>
        <w:t>This is clearly established by a</w:t>
      </w:r>
      <w:r w:rsidR="00CB11DC" w:rsidRPr="009C3A56">
        <w:rPr>
          <w:rFonts w:ascii="Times New Roman" w:hAnsi="Times New Roman" w:cs="Times New Roman"/>
          <w:sz w:val="24"/>
          <w:szCs w:val="24"/>
        </w:rPr>
        <w:t xml:space="preserve">nnexures C, </w:t>
      </w:r>
      <w:r w:rsidR="00532FF3">
        <w:rPr>
          <w:rFonts w:ascii="Times New Roman" w:hAnsi="Times New Roman" w:cs="Times New Roman"/>
          <w:sz w:val="24"/>
          <w:szCs w:val="24"/>
        </w:rPr>
        <w:t>D and E dated 15 </w:t>
      </w:r>
      <w:r w:rsidR="00FE0F81" w:rsidRPr="009C3A56">
        <w:rPr>
          <w:rFonts w:ascii="Times New Roman" w:hAnsi="Times New Roman" w:cs="Times New Roman"/>
          <w:sz w:val="24"/>
          <w:szCs w:val="24"/>
        </w:rPr>
        <w:t>August 2018,</w:t>
      </w:r>
      <w:r w:rsidR="00BF1D7F" w:rsidRPr="009C3A56">
        <w:rPr>
          <w:rFonts w:ascii="Times New Roman" w:hAnsi="Times New Roman" w:cs="Times New Roman"/>
          <w:sz w:val="24"/>
          <w:szCs w:val="24"/>
        </w:rPr>
        <w:t xml:space="preserve"> 14 </w:t>
      </w:r>
      <w:r w:rsidR="00CB11DC" w:rsidRPr="009C3A56">
        <w:rPr>
          <w:rFonts w:ascii="Times New Roman" w:hAnsi="Times New Roman" w:cs="Times New Roman"/>
          <w:sz w:val="24"/>
          <w:szCs w:val="24"/>
        </w:rPr>
        <w:t>September 2018 and 4 October 2018, respectively</w:t>
      </w:r>
      <w:r w:rsidR="00FE0F81" w:rsidRPr="009C3A56">
        <w:rPr>
          <w:rFonts w:ascii="Times New Roman" w:hAnsi="Times New Roman" w:cs="Times New Roman"/>
          <w:sz w:val="24"/>
          <w:szCs w:val="24"/>
        </w:rPr>
        <w:t xml:space="preserve">. </w:t>
      </w:r>
    </w:p>
    <w:p w:rsidR="001936C4" w:rsidRPr="009C3A56" w:rsidRDefault="001936C4" w:rsidP="00271DC4">
      <w:pPr>
        <w:spacing w:line="480" w:lineRule="auto"/>
        <w:jc w:val="both"/>
        <w:rPr>
          <w:rFonts w:ascii="Times New Roman" w:hAnsi="Times New Roman" w:cs="Times New Roman"/>
          <w:sz w:val="24"/>
          <w:szCs w:val="24"/>
        </w:rPr>
      </w:pPr>
    </w:p>
    <w:p w:rsidR="008A557B" w:rsidRPr="009C3A56" w:rsidRDefault="00BF1D7F" w:rsidP="004C46A5">
      <w:pPr>
        <w:jc w:val="both"/>
        <w:rPr>
          <w:rFonts w:ascii="Times New Roman" w:hAnsi="Times New Roman" w:cs="Times New Roman"/>
          <w:b/>
          <w:sz w:val="24"/>
          <w:szCs w:val="24"/>
        </w:rPr>
      </w:pPr>
      <w:r w:rsidRPr="009C3A56">
        <w:rPr>
          <w:rFonts w:ascii="Times New Roman" w:hAnsi="Times New Roman" w:cs="Times New Roman"/>
          <w:b/>
          <w:sz w:val="24"/>
          <w:szCs w:val="24"/>
        </w:rPr>
        <w:t>THE CONTENTIONS A QUO</w:t>
      </w:r>
    </w:p>
    <w:p w:rsidR="00271DC4" w:rsidRPr="009C3A56" w:rsidRDefault="00271DC4" w:rsidP="00271DC4">
      <w:pPr>
        <w:spacing w:after="0" w:line="240" w:lineRule="auto"/>
        <w:jc w:val="both"/>
        <w:rPr>
          <w:rFonts w:ascii="Times New Roman" w:hAnsi="Times New Roman" w:cs="Times New Roman"/>
          <w:sz w:val="24"/>
          <w:szCs w:val="24"/>
        </w:rPr>
      </w:pPr>
    </w:p>
    <w:p w:rsidR="00B03819" w:rsidRPr="009C3A56" w:rsidRDefault="008A557B" w:rsidP="00271DC4">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 xml:space="preserve">The appellant advanced three contentions in the court </w:t>
      </w:r>
      <w:r w:rsidRPr="009C3A56">
        <w:rPr>
          <w:rFonts w:ascii="Times New Roman" w:hAnsi="Times New Roman" w:cs="Times New Roman"/>
          <w:i/>
          <w:sz w:val="24"/>
          <w:szCs w:val="24"/>
        </w:rPr>
        <w:t>a quo</w:t>
      </w:r>
      <w:r w:rsidR="00EC4894">
        <w:rPr>
          <w:rFonts w:ascii="Times New Roman" w:hAnsi="Times New Roman" w:cs="Times New Roman"/>
          <w:sz w:val="24"/>
          <w:szCs w:val="24"/>
        </w:rPr>
        <w:t>. The first was that s </w:t>
      </w:r>
      <w:r w:rsidRPr="009C3A56">
        <w:rPr>
          <w:rFonts w:ascii="Times New Roman" w:hAnsi="Times New Roman" w:cs="Times New Roman"/>
          <w:sz w:val="24"/>
          <w:szCs w:val="24"/>
        </w:rPr>
        <w:t xml:space="preserve">3(1) of the repealed subsidiary legislation was </w:t>
      </w:r>
      <w:r w:rsidRPr="009C3A56">
        <w:rPr>
          <w:rFonts w:ascii="Times New Roman" w:hAnsi="Times New Roman" w:cs="Times New Roman"/>
          <w:i/>
          <w:sz w:val="24"/>
          <w:szCs w:val="24"/>
        </w:rPr>
        <w:t>ultra vires</w:t>
      </w:r>
      <w:r w:rsidR="009B4E29" w:rsidRPr="009C3A56">
        <w:rPr>
          <w:rFonts w:ascii="Times New Roman" w:hAnsi="Times New Roman" w:cs="Times New Roman"/>
          <w:sz w:val="24"/>
          <w:szCs w:val="24"/>
        </w:rPr>
        <w:t xml:space="preserve"> s 65(2) (h) of the Electricity</w:t>
      </w:r>
      <w:r w:rsidRPr="009C3A56">
        <w:rPr>
          <w:rFonts w:ascii="Times New Roman" w:hAnsi="Times New Roman" w:cs="Times New Roman"/>
          <w:sz w:val="24"/>
          <w:szCs w:val="24"/>
        </w:rPr>
        <w:t xml:space="preserve"> Act. </w:t>
      </w:r>
      <w:r w:rsidR="00B03819" w:rsidRPr="009C3A56">
        <w:rPr>
          <w:rFonts w:ascii="Times New Roman" w:hAnsi="Times New Roman" w:cs="Times New Roman"/>
          <w:sz w:val="24"/>
          <w:szCs w:val="24"/>
        </w:rPr>
        <w:t>He argued that it was incongruous for the subsidiary legislation to cast liability for outstanding electricity debts on the immovable property when the principal legislation imposed liability therefor on a licensee or consumer</w:t>
      </w:r>
      <w:r w:rsidR="00803B9F" w:rsidRPr="009C3A56">
        <w:rPr>
          <w:rFonts w:ascii="Times New Roman" w:hAnsi="Times New Roman" w:cs="Times New Roman"/>
          <w:sz w:val="24"/>
          <w:szCs w:val="24"/>
        </w:rPr>
        <w:t xml:space="preserve">. These terms were specifically defined </w:t>
      </w:r>
      <w:r w:rsidR="003124DD" w:rsidRPr="009C3A56">
        <w:rPr>
          <w:rFonts w:ascii="Times New Roman" w:hAnsi="Times New Roman" w:cs="Times New Roman"/>
          <w:sz w:val="24"/>
          <w:szCs w:val="24"/>
        </w:rPr>
        <w:t>in the enabling Act</w:t>
      </w:r>
      <w:r w:rsidR="00B03819" w:rsidRPr="009C3A56">
        <w:rPr>
          <w:rFonts w:ascii="Times New Roman" w:hAnsi="Times New Roman" w:cs="Times New Roman"/>
          <w:sz w:val="24"/>
          <w:szCs w:val="24"/>
        </w:rPr>
        <w:t xml:space="preserve"> </w:t>
      </w:r>
      <w:r w:rsidR="00803B9F" w:rsidRPr="009C3A56">
        <w:rPr>
          <w:rFonts w:ascii="Times New Roman" w:hAnsi="Times New Roman" w:cs="Times New Roman"/>
          <w:sz w:val="24"/>
          <w:szCs w:val="24"/>
        </w:rPr>
        <w:t xml:space="preserve">to mean </w:t>
      </w:r>
      <w:r w:rsidR="00B03819" w:rsidRPr="009C3A56">
        <w:rPr>
          <w:rFonts w:ascii="Times New Roman" w:hAnsi="Times New Roman" w:cs="Times New Roman"/>
          <w:sz w:val="24"/>
          <w:szCs w:val="24"/>
        </w:rPr>
        <w:t xml:space="preserve">a person. The second was that the implied transference of the debt from the consumer to the owner contemplated in s 3(2) </w:t>
      </w:r>
      <w:r w:rsidR="003124DD" w:rsidRPr="009C3A56">
        <w:rPr>
          <w:rFonts w:ascii="Times New Roman" w:hAnsi="Times New Roman" w:cs="Times New Roman"/>
          <w:sz w:val="24"/>
          <w:szCs w:val="24"/>
        </w:rPr>
        <w:t xml:space="preserve">of the repealed enactment </w:t>
      </w:r>
      <w:r w:rsidR="00B03819" w:rsidRPr="009C3A56">
        <w:rPr>
          <w:rFonts w:ascii="Times New Roman" w:hAnsi="Times New Roman" w:cs="Times New Roman"/>
          <w:sz w:val="24"/>
          <w:szCs w:val="24"/>
        </w:rPr>
        <w:t>violated the established do</w:t>
      </w:r>
      <w:r w:rsidR="0026453E" w:rsidRPr="009C3A56">
        <w:rPr>
          <w:rFonts w:ascii="Times New Roman" w:hAnsi="Times New Roman" w:cs="Times New Roman"/>
          <w:sz w:val="24"/>
          <w:szCs w:val="24"/>
        </w:rPr>
        <w:t xml:space="preserve">ctrine of privity of contract. </w:t>
      </w:r>
      <w:r w:rsidR="003124DD" w:rsidRPr="009C3A56">
        <w:rPr>
          <w:rFonts w:ascii="Times New Roman" w:hAnsi="Times New Roman" w:cs="Times New Roman"/>
          <w:sz w:val="24"/>
          <w:szCs w:val="24"/>
        </w:rPr>
        <w:t xml:space="preserve">Lastly, </w:t>
      </w:r>
      <w:r w:rsidR="00B03819" w:rsidRPr="009C3A56">
        <w:rPr>
          <w:rFonts w:ascii="Times New Roman" w:hAnsi="Times New Roman" w:cs="Times New Roman"/>
          <w:sz w:val="24"/>
          <w:szCs w:val="24"/>
        </w:rPr>
        <w:t>t</w:t>
      </w:r>
      <w:r w:rsidR="003124DD" w:rsidRPr="009C3A56">
        <w:rPr>
          <w:rFonts w:ascii="Times New Roman" w:hAnsi="Times New Roman" w:cs="Times New Roman"/>
          <w:sz w:val="24"/>
          <w:szCs w:val="24"/>
        </w:rPr>
        <w:t>hat the unabated</w:t>
      </w:r>
      <w:r w:rsidR="00B03819" w:rsidRPr="009C3A56">
        <w:rPr>
          <w:rFonts w:ascii="Times New Roman" w:hAnsi="Times New Roman" w:cs="Times New Roman"/>
          <w:sz w:val="24"/>
          <w:szCs w:val="24"/>
        </w:rPr>
        <w:t xml:space="preserve"> deductions </w:t>
      </w:r>
      <w:r w:rsidR="003124DD" w:rsidRPr="009C3A56">
        <w:rPr>
          <w:rFonts w:ascii="Times New Roman" w:hAnsi="Times New Roman" w:cs="Times New Roman"/>
          <w:sz w:val="24"/>
          <w:szCs w:val="24"/>
        </w:rPr>
        <w:t xml:space="preserve">that continued to take place </w:t>
      </w:r>
      <w:r w:rsidR="00B03819" w:rsidRPr="009C3A56">
        <w:rPr>
          <w:rFonts w:ascii="Times New Roman" w:hAnsi="Times New Roman" w:cs="Times New Roman"/>
          <w:sz w:val="24"/>
          <w:szCs w:val="24"/>
        </w:rPr>
        <w:t>after the repe</w:t>
      </w:r>
      <w:r w:rsidR="00A93E37" w:rsidRPr="009C3A56">
        <w:rPr>
          <w:rFonts w:ascii="Times New Roman" w:hAnsi="Times New Roman" w:cs="Times New Roman"/>
          <w:sz w:val="24"/>
          <w:szCs w:val="24"/>
        </w:rPr>
        <w:t>a</w:t>
      </w:r>
      <w:r w:rsidR="00C101B0" w:rsidRPr="009C3A56">
        <w:rPr>
          <w:rFonts w:ascii="Times New Roman" w:hAnsi="Times New Roman" w:cs="Times New Roman"/>
          <w:sz w:val="24"/>
          <w:szCs w:val="24"/>
        </w:rPr>
        <w:t>l of the enactment were</w:t>
      </w:r>
      <w:r w:rsidR="00B03819" w:rsidRPr="009C3A56">
        <w:rPr>
          <w:rFonts w:ascii="Times New Roman" w:hAnsi="Times New Roman" w:cs="Times New Roman"/>
          <w:sz w:val="24"/>
          <w:szCs w:val="24"/>
        </w:rPr>
        <w:t xml:space="preserve"> unlawful. </w:t>
      </w:r>
    </w:p>
    <w:p w:rsidR="00271DC4" w:rsidRPr="009C3A56" w:rsidRDefault="00271DC4" w:rsidP="00B03819">
      <w:pPr>
        <w:jc w:val="both"/>
        <w:rPr>
          <w:rFonts w:ascii="Times New Roman" w:hAnsi="Times New Roman" w:cs="Times New Roman"/>
          <w:sz w:val="24"/>
          <w:szCs w:val="24"/>
        </w:rPr>
      </w:pPr>
    </w:p>
    <w:p w:rsidR="00271DC4" w:rsidRPr="009C3A56" w:rsidRDefault="00271DC4" w:rsidP="00B03819">
      <w:pPr>
        <w:jc w:val="both"/>
        <w:rPr>
          <w:rFonts w:ascii="Times New Roman" w:hAnsi="Times New Roman" w:cs="Times New Roman"/>
          <w:sz w:val="24"/>
          <w:szCs w:val="24"/>
        </w:rPr>
      </w:pPr>
    </w:p>
    <w:p w:rsidR="00FB78AA" w:rsidRPr="009C3A56" w:rsidRDefault="001A1EDB" w:rsidP="00E409AD">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 xml:space="preserve">In his heads of argument, counsel for the second respondent took two preliminary points against the </w:t>
      </w:r>
      <w:r w:rsidR="00270CD1" w:rsidRPr="009C3A56">
        <w:rPr>
          <w:rFonts w:ascii="Times New Roman" w:hAnsi="Times New Roman" w:cs="Times New Roman"/>
          <w:sz w:val="24"/>
          <w:szCs w:val="24"/>
        </w:rPr>
        <w:t>relief</w:t>
      </w:r>
      <w:r w:rsidRPr="009C3A56">
        <w:rPr>
          <w:rFonts w:ascii="Times New Roman" w:hAnsi="Times New Roman" w:cs="Times New Roman"/>
          <w:sz w:val="24"/>
          <w:szCs w:val="24"/>
        </w:rPr>
        <w:t xml:space="preserve"> sought by the appellant. He argued that it was bad at law for the appellant to seek a declaration of invalidity against </w:t>
      </w:r>
      <w:r w:rsidR="00FA1AC4" w:rsidRPr="009C3A56">
        <w:rPr>
          <w:rFonts w:ascii="Times New Roman" w:hAnsi="Times New Roman" w:cs="Times New Roman"/>
          <w:sz w:val="24"/>
          <w:szCs w:val="24"/>
        </w:rPr>
        <w:t xml:space="preserve">an enactment </w:t>
      </w:r>
      <w:r w:rsidRPr="009C3A56">
        <w:rPr>
          <w:rFonts w:ascii="Times New Roman" w:hAnsi="Times New Roman" w:cs="Times New Roman"/>
          <w:sz w:val="24"/>
          <w:szCs w:val="24"/>
        </w:rPr>
        <w:t>that had be</w:t>
      </w:r>
      <w:r w:rsidR="00FA1AC4" w:rsidRPr="009C3A56">
        <w:rPr>
          <w:rFonts w:ascii="Times New Roman" w:hAnsi="Times New Roman" w:cs="Times New Roman"/>
          <w:sz w:val="24"/>
          <w:szCs w:val="24"/>
        </w:rPr>
        <w:t>en repealed. He also argued th</w:t>
      </w:r>
      <w:r w:rsidR="00D97091" w:rsidRPr="009C3A56">
        <w:rPr>
          <w:rFonts w:ascii="Times New Roman" w:hAnsi="Times New Roman" w:cs="Times New Roman"/>
          <w:sz w:val="24"/>
          <w:szCs w:val="24"/>
        </w:rPr>
        <w:t xml:space="preserve">at it was incompetent for the appellant to </w:t>
      </w:r>
      <w:r w:rsidR="00252F69" w:rsidRPr="009C3A56">
        <w:rPr>
          <w:rFonts w:ascii="Times New Roman" w:hAnsi="Times New Roman" w:cs="Times New Roman"/>
          <w:sz w:val="24"/>
          <w:szCs w:val="24"/>
        </w:rPr>
        <w:t>predicate the second declaratory or</w:t>
      </w:r>
      <w:r w:rsidR="009B73D2" w:rsidRPr="009C3A56">
        <w:rPr>
          <w:rFonts w:ascii="Times New Roman" w:hAnsi="Times New Roman" w:cs="Times New Roman"/>
          <w:sz w:val="24"/>
          <w:szCs w:val="24"/>
        </w:rPr>
        <w:t>der on a repealed provision of the</w:t>
      </w:r>
      <w:r w:rsidR="00252F69" w:rsidRPr="009C3A56">
        <w:rPr>
          <w:rFonts w:ascii="Times New Roman" w:hAnsi="Times New Roman" w:cs="Times New Roman"/>
          <w:sz w:val="24"/>
          <w:szCs w:val="24"/>
        </w:rPr>
        <w:t xml:space="preserve"> repealed enactment.</w:t>
      </w:r>
    </w:p>
    <w:p w:rsidR="00E409AD" w:rsidRPr="009C3A56" w:rsidRDefault="00E409AD" w:rsidP="00E409AD">
      <w:pPr>
        <w:spacing w:line="480" w:lineRule="auto"/>
        <w:jc w:val="both"/>
        <w:rPr>
          <w:rFonts w:ascii="Times New Roman" w:hAnsi="Times New Roman" w:cs="Times New Roman"/>
          <w:sz w:val="24"/>
          <w:szCs w:val="24"/>
        </w:rPr>
      </w:pPr>
    </w:p>
    <w:p w:rsidR="00E23673" w:rsidRPr="009C3A56" w:rsidRDefault="00962027" w:rsidP="00E409AD">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On the merits, t</w:t>
      </w:r>
      <w:r w:rsidR="00FB78AA" w:rsidRPr="009C3A56">
        <w:rPr>
          <w:rFonts w:ascii="Times New Roman" w:hAnsi="Times New Roman" w:cs="Times New Roman"/>
          <w:sz w:val="24"/>
          <w:szCs w:val="24"/>
        </w:rPr>
        <w:t>he second respondent</w:t>
      </w:r>
      <w:r w:rsidR="00E23673" w:rsidRPr="009C3A56">
        <w:rPr>
          <w:rFonts w:ascii="Times New Roman" w:hAnsi="Times New Roman" w:cs="Times New Roman"/>
          <w:sz w:val="24"/>
          <w:szCs w:val="24"/>
        </w:rPr>
        <w:t xml:space="preserve"> made the following counter arguments.</w:t>
      </w:r>
      <w:r w:rsidR="0026453E" w:rsidRPr="009C3A56">
        <w:rPr>
          <w:rFonts w:ascii="Times New Roman" w:hAnsi="Times New Roman" w:cs="Times New Roman"/>
          <w:sz w:val="24"/>
          <w:szCs w:val="24"/>
        </w:rPr>
        <w:t xml:space="preserve"> Th</w:t>
      </w:r>
      <w:r w:rsidR="00FB78AA" w:rsidRPr="009C3A56">
        <w:rPr>
          <w:rFonts w:ascii="Times New Roman" w:hAnsi="Times New Roman" w:cs="Times New Roman"/>
          <w:sz w:val="24"/>
          <w:szCs w:val="24"/>
        </w:rPr>
        <w:t>at</w:t>
      </w:r>
      <w:r w:rsidR="0026453E" w:rsidRPr="009C3A56">
        <w:rPr>
          <w:rFonts w:ascii="Times New Roman" w:hAnsi="Times New Roman" w:cs="Times New Roman"/>
          <w:sz w:val="24"/>
          <w:szCs w:val="24"/>
        </w:rPr>
        <w:t xml:space="preserve"> s 65(1) of the Act, </w:t>
      </w:r>
      <w:r w:rsidR="00FB78AA" w:rsidRPr="009C3A56">
        <w:rPr>
          <w:rFonts w:ascii="Times New Roman" w:hAnsi="Times New Roman" w:cs="Times New Roman"/>
          <w:sz w:val="24"/>
          <w:szCs w:val="24"/>
        </w:rPr>
        <w:t xml:space="preserve">vests </w:t>
      </w:r>
      <w:r w:rsidR="0026453E" w:rsidRPr="009C3A56">
        <w:rPr>
          <w:rFonts w:ascii="Times New Roman" w:hAnsi="Times New Roman" w:cs="Times New Roman"/>
          <w:sz w:val="24"/>
          <w:szCs w:val="24"/>
        </w:rPr>
        <w:t xml:space="preserve">the </w:t>
      </w:r>
      <w:r w:rsidR="00FB78AA" w:rsidRPr="009C3A56">
        <w:rPr>
          <w:rFonts w:ascii="Times New Roman" w:hAnsi="Times New Roman" w:cs="Times New Roman"/>
          <w:sz w:val="24"/>
          <w:szCs w:val="24"/>
        </w:rPr>
        <w:t xml:space="preserve">Minister with the untrammelled power </w:t>
      </w:r>
      <w:r w:rsidR="0026453E" w:rsidRPr="009C3A56">
        <w:rPr>
          <w:rFonts w:ascii="Times New Roman" w:hAnsi="Times New Roman" w:cs="Times New Roman"/>
          <w:sz w:val="24"/>
          <w:szCs w:val="24"/>
        </w:rPr>
        <w:t>to make any regulation</w:t>
      </w:r>
      <w:r w:rsidR="00FB78AA" w:rsidRPr="009C3A56">
        <w:rPr>
          <w:rFonts w:ascii="Times New Roman" w:hAnsi="Times New Roman" w:cs="Times New Roman"/>
          <w:sz w:val="24"/>
          <w:szCs w:val="24"/>
        </w:rPr>
        <w:t>s</w:t>
      </w:r>
      <w:r w:rsidR="0026453E" w:rsidRPr="009C3A56">
        <w:rPr>
          <w:rFonts w:ascii="Times New Roman" w:hAnsi="Times New Roman" w:cs="Times New Roman"/>
          <w:sz w:val="24"/>
          <w:szCs w:val="24"/>
        </w:rPr>
        <w:t xml:space="preserve"> require</w:t>
      </w:r>
      <w:r w:rsidR="00FB78AA" w:rsidRPr="009C3A56">
        <w:rPr>
          <w:rFonts w:ascii="Times New Roman" w:hAnsi="Times New Roman" w:cs="Times New Roman"/>
          <w:sz w:val="24"/>
          <w:szCs w:val="24"/>
        </w:rPr>
        <w:t xml:space="preserve">d or </w:t>
      </w:r>
      <w:r w:rsidR="003366DC" w:rsidRPr="009C3A56">
        <w:rPr>
          <w:rFonts w:ascii="Times New Roman" w:hAnsi="Times New Roman" w:cs="Times New Roman"/>
          <w:sz w:val="24"/>
          <w:szCs w:val="24"/>
        </w:rPr>
        <w:t>permitted by</w:t>
      </w:r>
      <w:r w:rsidR="0098646C" w:rsidRPr="009C3A56">
        <w:rPr>
          <w:rFonts w:ascii="Times New Roman" w:hAnsi="Times New Roman" w:cs="Times New Roman"/>
          <w:sz w:val="24"/>
          <w:szCs w:val="24"/>
        </w:rPr>
        <w:t xml:space="preserve"> the Act, which</w:t>
      </w:r>
      <w:r w:rsidR="0026453E" w:rsidRPr="009C3A56">
        <w:rPr>
          <w:rFonts w:ascii="Times New Roman" w:hAnsi="Times New Roman" w:cs="Times New Roman"/>
          <w:sz w:val="24"/>
          <w:szCs w:val="24"/>
        </w:rPr>
        <w:t xml:space="preserve"> are necessary or </w:t>
      </w:r>
      <w:r w:rsidR="003366DC" w:rsidRPr="009C3A56">
        <w:rPr>
          <w:rFonts w:ascii="Times New Roman" w:hAnsi="Times New Roman" w:cs="Times New Roman"/>
          <w:sz w:val="24"/>
          <w:szCs w:val="24"/>
        </w:rPr>
        <w:t>convenient for</w:t>
      </w:r>
      <w:r w:rsidR="0026453E" w:rsidRPr="009C3A56">
        <w:rPr>
          <w:rFonts w:ascii="Times New Roman" w:hAnsi="Times New Roman" w:cs="Times New Roman"/>
          <w:sz w:val="24"/>
          <w:szCs w:val="24"/>
        </w:rPr>
        <w:t xml:space="preserve"> </w:t>
      </w:r>
      <w:r w:rsidR="005528F4" w:rsidRPr="009C3A56">
        <w:rPr>
          <w:rFonts w:ascii="Times New Roman" w:hAnsi="Times New Roman" w:cs="Times New Roman"/>
          <w:sz w:val="24"/>
          <w:szCs w:val="24"/>
        </w:rPr>
        <w:t xml:space="preserve">the </w:t>
      </w:r>
      <w:r w:rsidR="0026453E" w:rsidRPr="009C3A56">
        <w:rPr>
          <w:rFonts w:ascii="Times New Roman" w:hAnsi="Times New Roman" w:cs="Times New Roman"/>
          <w:sz w:val="24"/>
          <w:szCs w:val="24"/>
        </w:rPr>
        <w:t xml:space="preserve">carrying out or giving effect </w:t>
      </w:r>
      <w:r w:rsidR="0098646C" w:rsidRPr="009C3A56">
        <w:rPr>
          <w:rFonts w:ascii="Times New Roman" w:hAnsi="Times New Roman" w:cs="Times New Roman"/>
          <w:sz w:val="24"/>
          <w:szCs w:val="24"/>
        </w:rPr>
        <w:t xml:space="preserve">to </w:t>
      </w:r>
      <w:r w:rsidR="0026453E" w:rsidRPr="009C3A56">
        <w:rPr>
          <w:rFonts w:ascii="Times New Roman" w:hAnsi="Times New Roman" w:cs="Times New Roman"/>
          <w:sz w:val="24"/>
          <w:szCs w:val="24"/>
        </w:rPr>
        <w:t xml:space="preserve">the Act. In promulgating </w:t>
      </w:r>
      <w:r w:rsidR="008011A2" w:rsidRPr="009C3A56">
        <w:rPr>
          <w:rFonts w:ascii="Times New Roman" w:hAnsi="Times New Roman" w:cs="Times New Roman"/>
          <w:sz w:val="24"/>
          <w:szCs w:val="24"/>
        </w:rPr>
        <w:t>any regulations, the Minister i</w:t>
      </w:r>
      <w:r w:rsidR="0026453E" w:rsidRPr="009C3A56">
        <w:rPr>
          <w:rFonts w:ascii="Times New Roman" w:hAnsi="Times New Roman" w:cs="Times New Roman"/>
          <w:sz w:val="24"/>
          <w:szCs w:val="24"/>
        </w:rPr>
        <w:t>s guid</w:t>
      </w:r>
      <w:r w:rsidR="0098646C" w:rsidRPr="009C3A56">
        <w:rPr>
          <w:rFonts w:ascii="Times New Roman" w:hAnsi="Times New Roman" w:cs="Times New Roman"/>
          <w:sz w:val="24"/>
          <w:szCs w:val="24"/>
        </w:rPr>
        <w:t>ed by the 17 requirements that are listed in</w:t>
      </w:r>
      <w:r w:rsidR="0026453E" w:rsidRPr="009C3A56">
        <w:rPr>
          <w:rFonts w:ascii="Times New Roman" w:hAnsi="Times New Roman" w:cs="Times New Roman"/>
          <w:sz w:val="24"/>
          <w:szCs w:val="24"/>
        </w:rPr>
        <w:t xml:space="preserve"> s 65(2)</w:t>
      </w:r>
      <w:r w:rsidR="0098646C" w:rsidRPr="009C3A56">
        <w:rPr>
          <w:rFonts w:ascii="Times New Roman" w:hAnsi="Times New Roman" w:cs="Times New Roman"/>
          <w:sz w:val="24"/>
          <w:szCs w:val="24"/>
        </w:rPr>
        <w:t>, amongst which are paras</w:t>
      </w:r>
      <w:r w:rsidR="0026453E" w:rsidRPr="009C3A56">
        <w:rPr>
          <w:rFonts w:ascii="Times New Roman" w:hAnsi="Times New Roman" w:cs="Times New Roman"/>
          <w:sz w:val="24"/>
          <w:szCs w:val="24"/>
        </w:rPr>
        <w:t xml:space="preserve"> (</w:t>
      </w:r>
      <w:r w:rsidR="008011A2" w:rsidRPr="009C3A56">
        <w:rPr>
          <w:rFonts w:ascii="Times New Roman" w:hAnsi="Times New Roman" w:cs="Times New Roman"/>
          <w:sz w:val="24"/>
          <w:szCs w:val="24"/>
        </w:rPr>
        <w:t xml:space="preserve">h) and (q). While </w:t>
      </w:r>
      <w:r w:rsidR="0098646C" w:rsidRPr="009C3A56">
        <w:rPr>
          <w:rFonts w:ascii="Times New Roman" w:hAnsi="Times New Roman" w:cs="Times New Roman"/>
          <w:sz w:val="24"/>
          <w:szCs w:val="24"/>
        </w:rPr>
        <w:t xml:space="preserve">para </w:t>
      </w:r>
      <w:r w:rsidR="008011A2" w:rsidRPr="009C3A56">
        <w:rPr>
          <w:rFonts w:ascii="Times New Roman" w:hAnsi="Times New Roman" w:cs="Times New Roman"/>
          <w:sz w:val="24"/>
          <w:szCs w:val="24"/>
        </w:rPr>
        <w:t>(h) prescribes</w:t>
      </w:r>
      <w:r w:rsidR="0026453E" w:rsidRPr="009C3A56">
        <w:rPr>
          <w:rFonts w:ascii="Times New Roman" w:hAnsi="Times New Roman" w:cs="Times New Roman"/>
          <w:sz w:val="24"/>
          <w:szCs w:val="24"/>
        </w:rPr>
        <w:t xml:space="preserve"> the promulgation of regulations in respect of </w:t>
      </w:r>
      <w:r w:rsidR="008011A2" w:rsidRPr="009C3A56">
        <w:rPr>
          <w:rFonts w:ascii="Times New Roman" w:hAnsi="Times New Roman" w:cs="Times New Roman"/>
          <w:sz w:val="24"/>
          <w:szCs w:val="24"/>
        </w:rPr>
        <w:t>“</w:t>
      </w:r>
      <w:r w:rsidR="0026453E" w:rsidRPr="009C3A56">
        <w:rPr>
          <w:rFonts w:ascii="Times New Roman" w:hAnsi="Times New Roman" w:cs="Times New Roman"/>
          <w:sz w:val="24"/>
          <w:szCs w:val="24"/>
        </w:rPr>
        <w:t>fees, levies or other charges</w:t>
      </w:r>
      <w:r w:rsidR="00E94D22" w:rsidRPr="009C3A56">
        <w:rPr>
          <w:rFonts w:ascii="Times New Roman" w:hAnsi="Times New Roman" w:cs="Times New Roman"/>
          <w:sz w:val="24"/>
          <w:szCs w:val="24"/>
        </w:rPr>
        <w:t xml:space="preserve"> payable in terms of the Act by licensees or consumers</w:t>
      </w:r>
      <w:r w:rsidR="008011A2" w:rsidRPr="009C3A56">
        <w:rPr>
          <w:rFonts w:ascii="Times New Roman" w:hAnsi="Times New Roman" w:cs="Times New Roman"/>
          <w:sz w:val="24"/>
          <w:szCs w:val="24"/>
        </w:rPr>
        <w:t>”, para (q) confers</w:t>
      </w:r>
      <w:r w:rsidR="00E94D22" w:rsidRPr="009C3A56">
        <w:rPr>
          <w:rFonts w:ascii="Times New Roman" w:hAnsi="Times New Roman" w:cs="Times New Roman"/>
          <w:sz w:val="24"/>
          <w:szCs w:val="24"/>
        </w:rPr>
        <w:t xml:space="preserve"> on the Minister the power to make “such other regulations as may be required.”</w:t>
      </w:r>
      <w:r w:rsidR="008011A2" w:rsidRPr="009C3A56">
        <w:rPr>
          <w:rFonts w:ascii="Times New Roman" w:hAnsi="Times New Roman" w:cs="Times New Roman"/>
          <w:sz w:val="24"/>
          <w:szCs w:val="24"/>
        </w:rPr>
        <w:t xml:space="preserve"> The Minister utilized </w:t>
      </w:r>
      <w:r w:rsidR="00E94D22" w:rsidRPr="009C3A56">
        <w:rPr>
          <w:rFonts w:ascii="Times New Roman" w:hAnsi="Times New Roman" w:cs="Times New Roman"/>
          <w:sz w:val="24"/>
          <w:szCs w:val="24"/>
        </w:rPr>
        <w:t xml:space="preserve">para (q) to make the impugned </w:t>
      </w:r>
      <w:r w:rsidR="005528F4" w:rsidRPr="009C3A56">
        <w:rPr>
          <w:rFonts w:ascii="Times New Roman" w:hAnsi="Times New Roman" w:cs="Times New Roman"/>
          <w:sz w:val="24"/>
          <w:szCs w:val="24"/>
        </w:rPr>
        <w:t>enactment t</w:t>
      </w:r>
      <w:r w:rsidR="00E94D22" w:rsidRPr="009C3A56">
        <w:rPr>
          <w:rFonts w:ascii="Times New Roman" w:hAnsi="Times New Roman" w:cs="Times New Roman"/>
          <w:sz w:val="24"/>
          <w:szCs w:val="24"/>
        </w:rPr>
        <w:t>hat placed liability for outstanding debts at the time a prepaid meter was installed on the property rather than on a person</w:t>
      </w:r>
      <w:r w:rsidR="008011A2" w:rsidRPr="009C3A56">
        <w:rPr>
          <w:rFonts w:ascii="Times New Roman" w:hAnsi="Times New Roman" w:cs="Times New Roman"/>
          <w:sz w:val="24"/>
          <w:szCs w:val="24"/>
        </w:rPr>
        <w:t xml:space="preserve">. The same regulations also required the user of the prepaid meter to satisfy </w:t>
      </w:r>
      <w:r w:rsidR="0098646C" w:rsidRPr="009C3A56">
        <w:rPr>
          <w:rFonts w:ascii="Times New Roman" w:hAnsi="Times New Roman" w:cs="Times New Roman"/>
          <w:sz w:val="24"/>
          <w:szCs w:val="24"/>
        </w:rPr>
        <w:t>any</w:t>
      </w:r>
      <w:r w:rsidR="008011A2" w:rsidRPr="009C3A56">
        <w:rPr>
          <w:rFonts w:ascii="Times New Roman" w:hAnsi="Times New Roman" w:cs="Times New Roman"/>
          <w:sz w:val="24"/>
          <w:szCs w:val="24"/>
        </w:rPr>
        <w:t xml:space="preserve"> debt </w:t>
      </w:r>
      <w:r w:rsidR="0098646C" w:rsidRPr="009C3A56">
        <w:rPr>
          <w:rFonts w:ascii="Times New Roman" w:hAnsi="Times New Roman" w:cs="Times New Roman"/>
          <w:sz w:val="24"/>
          <w:szCs w:val="24"/>
        </w:rPr>
        <w:t>that was incurred at the property before the installation of the prepaid meter from a portion</w:t>
      </w:r>
      <w:r w:rsidR="008011A2" w:rsidRPr="009C3A56">
        <w:rPr>
          <w:rFonts w:ascii="Times New Roman" w:hAnsi="Times New Roman" w:cs="Times New Roman"/>
          <w:sz w:val="24"/>
          <w:szCs w:val="24"/>
        </w:rPr>
        <w:t xml:space="preserve"> of the prepaid </w:t>
      </w:r>
      <w:r w:rsidR="0098646C" w:rsidRPr="009C3A56">
        <w:rPr>
          <w:rFonts w:ascii="Times New Roman" w:hAnsi="Times New Roman" w:cs="Times New Roman"/>
          <w:sz w:val="24"/>
          <w:szCs w:val="24"/>
        </w:rPr>
        <w:t xml:space="preserve">electricity </w:t>
      </w:r>
      <w:r w:rsidR="008011A2" w:rsidRPr="009C3A56">
        <w:rPr>
          <w:rFonts w:ascii="Times New Roman" w:hAnsi="Times New Roman" w:cs="Times New Roman"/>
          <w:sz w:val="24"/>
          <w:szCs w:val="24"/>
        </w:rPr>
        <w:t>purchases.</w:t>
      </w:r>
      <w:r w:rsidR="0097309A" w:rsidRPr="009C3A56">
        <w:rPr>
          <w:rFonts w:ascii="Times New Roman" w:hAnsi="Times New Roman" w:cs="Times New Roman"/>
          <w:sz w:val="24"/>
          <w:szCs w:val="24"/>
        </w:rPr>
        <w:t xml:space="preserve"> </w:t>
      </w:r>
    </w:p>
    <w:p w:rsidR="00E409AD" w:rsidRPr="009C3A56" w:rsidRDefault="00E409AD" w:rsidP="00B03819">
      <w:pPr>
        <w:jc w:val="both"/>
        <w:rPr>
          <w:rFonts w:ascii="Times New Roman" w:hAnsi="Times New Roman" w:cs="Times New Roman"/>
          <w:sz w:val="24"/>
          <w:szCs w:val="24"/>
        </w:rPr>
      </w:pPr>
    </w:p>
    <w:p w:rsidR="0097309A" w:rsidRPr="009C3A56" w:rsidRDefault="0097309A" w:rsidP="00E409AD">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 xml:space="preserve">Regarding, the </w:t>
      </w:r>
      <w:r w:rsidR="00895BA6" w:rsidRPr="009C3A56">
        <w:rPr>
          <w:rFonts w:ascii="Times New Roman" w:hAnsi="Times New Roman" w:cs="Times New Roman"/>
          <w:sz w:val="24"/>
          <w:szCs w:val="24"/>
        </w:rPr>
        <w:t>deductions post the repeal of the</w:t>
      </w:r>
      <w:r w:rsidR="00AF6E7C" w:rsidRPr="009C3A56">
        <w:rPr>
          <w:rFonts w:ascii="Times New Roman" w:hAnsi="Times New Roman" w:cs="Times New Roman"/>
          <w:sz w:val="24"/>
          <w:szCs w:val="24"/>
        </w:rPr>
        <w:t xml:space="preserve"> impugned enactment</w:t>
      </w:r>
      <w:r w:rsidR="00895BA6" w:rsidRPr="009C3A56">
        <w:rPr>
          <w:rFonts w:ascii="Times New Roman" w:hAnsi="Times New Roman" w:cs="Times New Roman"/>
          <w:sz w:val="24"/>
          <w:szCs w:val="24"/>
        </w:rPr>
        <w:t>, the second</w:t>
      </w:r>
      <w:r w:rsidR="00E22D67" w:rsidRPr="009C3A56">
        <w:rPr>
          <w:rFonts w:ascii="Times New Roman" w:hAnsi="Times New Roman" w:cs="Times New Roman"/>
          <w:sz w:val="24"/>
          <w:szCs w:val="24"/>
        </w:rPr>
        <w:t xml:space="preserve"> respondent contended that they</w:t>
      </w:r>
      <w:r w:rsidR="00895BA6" w:rsidRPr="009C3A56">
        <w:rPr>
          <w:rFonts w:ascii="Times New Roman" w:hAnsi="Times New Roman" w:cs="Times New Roman"/>
          <w:sz w:val="24"/>
          <w:szCs w:val="24"/>
        </w:rPr>
        <w:t xml:space="preserve"> were saved by the provisions of s 17(1)(c) of the Interpretation Act </w:t>
      </w:r>
      <w:r w:rsidR="00895BA6" w:rsidRPr="009C3A56">
        <w:rPr>
          <w:rFonts w:ascii="Times New Roman" w:hAnsi="Times New Roman" w:cs="Times New Roman"/>
          <w:i/>
          <w:sz w:val="24"/>
          <w:szCs w:val="24"/>
        </w:rPr>
        <w:t>[Chapter 1:01],</w:t>
      </w:r>
      <w:r w:rsidR="00895BA6" w:rsidRPr="009C3A56">
        <w:rPr>
          <w:rFonts w:ascii="Times New Roman" w:hAnsi="Times New Roman" w:cs="Times New Roman"/>
          <w:sz w:val="24"/>
          <w:szCs w:val="24"/>
        </w:rPr>
        <w:t xml:space="preserve"> which preserved</w:t>
      </w:r>
      <w:r w:rsidR="00151FDC" w:rsidRPr="009C3A56">
        <w:rPr>
          <w:rFonts w:ascii="Times New Roman" w:hAnsi="Times New Roman" w:cs="Times New Roman"/>
          <w:sz w:val="24"/>
          <w:szCs w:val="24"/>
        </w:rPr>
        <w:t xml:space="preserve"> “any </w:t>
      </w:r>
      <w:r w:rsidR="00895BA6" w:rsidRPr="009C3A56">
        <w:rPr>
          <w:rFonts w:ascii="Times New Roman" w:hAnsi="Times New Roman" w:cs="Times New Roman"/>
          <w:sz w:val="24"/>
          <w:szCs w:val="24"/>
        </w:rPr>
        <w:t xml:space="preserve">right, privilege, obligation or liability acquired or accrued or incurred under the enactment so repealed.” </w:t>
      </w:r>
      <w:r w:rsidR="004A5157" w:rsidRPr="009C3A56">
        <w:rPr>
          <w:rFonts w:ascii="Times New Roman" w:hAnsi="Times New Roman" w:cs="Times New Roman"/>
          <w:sz w:val="24"/>
          <w:szCs w:val="24"/>
        </w:rPr>
        <w:t xml:space="preserve"> </w:t>
      </w:r>
      <w:r w:rsidR="00AF6E7C" w:rsidRPr="009C3A56">
        <w:rPr>
          <w:rFonts w:ascii="Times New Roman" w:hAnsi="Times New Roman" w:cs="Times New Roman"/>
          <w:sz w:val="24"/>
          <w:szCs w:val="24"/>
        </w:rPr>
        <w:t>Counsel for the second respondent further argued that t</w:t>
      </w:r>
      <w:r w:rsidR="004A5157" w:rsidRPr="009C3A56">
        <w:rPr>
          <w:rFonts w:ascii="Times New Roman" w:hAnsi="Times New Roman" w:cs="Times New Roman"/>
          <w:sz w:val="24"/>
          <w:szCs w:val="24"/>
        </w:rPr>
        <w:t xml:space="preserve">he right to debit the prepaid </w:t>
      </w:r>
      <w:r w:rsidR="00AF6E7C" w:rsidRPr="009C3A56">
        <w:rPr>
          <w:rFonts w:ascii="Times New Roman" w:hAnsi="Times New Roman" w:cs="Times New Roman"/>
          <w:sz w:val="24"/>
          <w:szCs w:val="24"/>
        </w:rPr>
        <w:t xml:space="preserve">electricity </w:t>
      </w:r>
      <w:r w:rsidR="004A5157" w:rsidRPr="009C3A56">
        <w:rPr>
          <w:rFonts w:ascii="Times New Roman" w:hAnsi="Times New Roman" w:cs="Times New Roman"/>
          <w:sz w:val="24"/>
          <w:szCs w:val="24"/>
        </w:rPr>
        <w:t xml:space="preserve">purchases </w:t>
      </w:r>
      <w:r w:rsidR="004A5157" w:rsidRPr="009C3A56">
        <w:rPr>
          <w:rFonts w:ascii="Times New Roman" w:hAnsi="Times New Roman" w:cs="Times New Roman"/>
          <w:sz w:val="24"/>
          <w:szCs w:val="24"/>
        </w:rPr>
        <w:lastRenderedPageBreak/>
        <w:t>accrued to the second respondent on the date the prepaid m</w:t>
      </w:r>
      <w:r w:rsidR="00004101">
        <w:rPr>
          <w:rFonts w:ascii="Times New Roman" w:hAnsi="Times New Roman" w:cs="Times New Roman"/>
          <w:sz w:val="24"/>
          <w:szCs w:val="24"/>
        </w:rPr>
        <w:t>eter was installed in September </w:t>
      </w:r>
      <w:r w:rsidR="004A5157" w:rsidRPr="009C3A56">
        <w:rPr>
          <w:rFonts w:ascii="Times New Roman" w:hAnsi="Times New Roman" w:cs="Times New Roman"/>
          <w:sz w:val="24"/>
          <w:szCs w:val="24"/>
        </w:rPr>
        <w:t>2018.</w:t>
      </w:r>
      <w:r w:rsidR="00895BA6" w:rsidRPr="009C3A56">
        <w:rPr>
          <w:rFonts w:ascii="Times New Roman" w:hAnsi="Times New Roman" w:cs="Times New Roman"/>
          <w:sz w:val="24"/>
          <w:szCs w:val="24"/>
        </w:rPr>
        <w:t xml:space="preserve"> </w:t>
      </w:r>
      <w:r w:rsidR="00AF6E7C" w:rsidRPr="009C3A56">
        <w:rPr>
          <w:rFonts w:ascii="Times New Roman" w:hAnsi="Times New Roman" w:cs="Times New Roman"/>
          <w:sz w:val="24"/>
          <w:szCs w:val="24"/>
        </w:rPr>
        <w:t>He, therefore,</w:t>
      </w:r>
      <w:r w:rsidR="004A5157" w:rsidRPr="009C3A56">
        <w:rPr>
          <w:rFonts w:ascii="Times New Roman" w:hAnsi="Times New Roman" w:cs="Times New Roman"/>
          <w:sz w:val="24"/>
          <w:szCs w:val="24"/>
        </w:rPr>
        <w:t xml:space="preserve"> submitted that the post </w:t>
      </w:r>
      <w:r w:rsidR="00AF6E7C" w:rsidRPr="009C3A56">
        <w:rPr>
          <w:rFonts w:ascii="Times New Roman" w:hAnsi="Times New Roman" w:cs="Times New Roman"/>
          <w:sz w:val="24"/>
          <w:szCs w:val="24"/>
        </w:rPr>
        <w:t>repeal deductions were</w:t>
      </w:r>
      <w:r w:rsidR="004A5157" w:rsidRPr="009C3A56">
        <w:rPr>
          <w:rFonts w:ascii="Times New Roman" w:hAnsi="Times New Roman" w:cs="Times New Roman"/>
          <w:sz w:val="24"/>
          <w:szCs w:val="24"/>
        </w:rPr>
        <w:t xml:space="preserve"> lawful. </w:t>
      </w:r>
    </w:p>
    <w:p w:rsidR="00E409AD" w:rsidRPr="009C3A56" w:rsidRDefault="00E409AD" w:rsidP="004E0F1E">
      <w:pPr>
        <w:spacing w:line="240" w:lineRule="auto"/>
        <w:jc w:val="both"/>
        <w:rPr>
          <w:rFonts w:ascii="Times New Roman" w:hAnsi="Times New Roman" w:cs="Times New Roman"/>
          <w:sz w:val="24"/>
          <w:szCs w:val="24"/>
        </w:rPr>
      </w:pPr>
    </w:p>
    <w:p w:rsidR="00D864F9" w:rsidRPr="009C3A56" w:rsidRDefault="00E75A22" w:rsidP="00B03819">
      <w:pPr>
        <w:jc w:val="both"/>
        <w:rPr>
          <w:rFonts w:ascii="Times New Roman" w:hAnsi="Times New Roman" w:cs="Times New Roman"/>
          <w:b/>
          <w:i/>
          <w:sz w:val="24"/>
          <w:szCs w:val="24"/>
        </w:rPr>
      </w:pPr>
      <w:r w:rsidRPr="009C3A56">
        <w:rPr>
          <w:rFonts w:ascii="Times New Roman" w:hAnsi="Times New Roman" w:cs="Times New Roman"/>
          <w:b/>
          <w:sz w:val="24"/>
          <w:szCs w:val="24"/>
        </w:rPr>
        <w:t xml:space="preserve">THE FINDINGS </w:t>
      </w:r>
      <w:r w:rsidRPr="009C3A56">
        <w:rPr>
          <w:rFonts w:ascii="Times New Roman" w:hAnsi="Times New Roman" w:cs="Times New Roman"/>
          <w:b/>
          <w:i/>
          <w:sz w:val="24"/>
          <w:szCs w:val="24"/>
        </w:rPr>
        <w:t>A QUO</w:t>
      </w:r>
    </w:p>
    <w:p w:rsidR="00EA18FA" w:rsidRPr="009C3A56" w:rsidRDefault="00D864F9" w:rsidP="00B10E6D">
      <w:pPr>
        <w:spacing w:line="480" w:lineRule="auto"/>
        <w:ind w:firstLine="720"/>
        <w:jc w:val="both"/>
        <w:rPr>
          <w:rFonts w:ascii="Times New Roman" w:hAnsi="Times New Roman" w:cs="Times New Roman"/>
          <w:sz w:val="24"/>
          <w:szCs w:val="24"/>
        </w:rPr>
      </w:pPr>
      <w:r w:rsidRPr="009C3A56">
        <w:rPr>
          <w:rFonts w:ascii="Times New Roman" w:hAnsi="Times New Roman" w:cs="Times New Roman"/>
          <w:sz w:val="24"/>
          <w:szCs w:val="24"/>
        </w:rPr>
        <w:t xml:space="preserve">The court </w:t>
      </w:r>
      <w:r w:rsidRPr="009C3A56">
        <w:rPr>
          <w:rFonts w:ascii="Times New Roman" w:hAnsi="Times New Roman" w:cs="Times New Roman"/>
          <w:i/>
          <w:sz w:val="24"/>
          <w:szCs w:val="24"/>
        </w:rPr>
        <w:t>a quo</w:t>
      </w:r>
      <w:r w:rsidRPr="009C3A56">
        <w:rPr>
          <w:rFonts w:ascii="Times New Roman" w:hAnsi="Times New Roman" w:cs="Times New Roman"/>
          <w:sz w:val="24"/>
          <w:szCs w:val="24"/>
        </w:rPr>
        <w:t xml:space="preserve"> held, correctly that, in terms of s 14 of the High Court Act </w:t>
      </w:r>
      <w:r w:rsidR="002B61A0">
        <w:rPr>
          <w:rFonts w:ascii="Times New Roman" w:hAnsi="Times New Roman" w:cs="Times New Roman"/>
          <w:i/>
          <w:sz w:val="24"/>
          <w:szCs w:val="24"/>
        </w:rPr>
        <w:t>[Chapter </w:t>
      </w:r>
      <w:r w:rsidRPr="009C3A56">
        <w:rPr>
          <w:rFonts w:ascii="Times New Roman" w:hAnsi="Times New Roman" w:cs="Times New Roman"/>
          <w:i/>
          <w:sz w:val="24"/>
          <w:szCs w:val="24"/>
        </w:rPr>
        <w:t xml:space="preserve">7:14], </w:t>
      </w:r>
      <w:r w:rsidRPr="009C3A56">
        <w:rPr>
          <w:rFonts w:ascii="Times New Roman" w:hAnsi="Times New Roman" w:cs="Times New Roman"/>
          <w:sz w:val="24"/>
          <w:szCs w:val="24"/>
        </w:rPr>
        <w:t>it</w:t>
      </w:r>
      <w:r w:rsidR="00380FB8" w:rsidRPr="009C3A56">
        <w:rPr>
          <w:rFonts w:ascii="Times New Roman" w:hAnsi="Times New Roman" w:cs="Times New Roman"/>
          <w:sz w:val="24"/>
          <w:szCs w:val="24"/>
        </w:rPr>
        <w:t xml:space="preserve"> has</w:t>
      </w:r>
      <w:r w:rsidRPr="009C3A56">
        <w:rPr>
          <w:rFonts w:ascii="Times New Roman" w:hAnsi="Times New Roman" w:cs="Times New Roman"/>
          <w:sz w:val="24"/>
          <w:szCs w:val="24"/>
        </w:rPr>
        <w:t xml:space="preserve"> a discretion to grant a declaratory order. </w:t>
      </w:r>
      <w:r w:rsidR="00C74402" w:rsidRPr="009C3A56">
        <w:rPr>
          <w:rFonts w:ascii="Times New Roman" w:hAnsi="Times New Roman" w:cs="Times New Roman"/>
          <w:sz w:val="24"/>
          <w:szCs w:val="24"/>
        </w:rPr>
        <w:t>Regarding the requirements for such an order, it found the appel</w:t>
      </w:r>
      <w:r w:rsidR="00304DD9" w:rsidRPr="009C3A56">
        <w:rPr>
          <w:rFonts w:ascii="Times New Roman" w:hAnsi="Times New Roman" w:cs="Times New Roman"/>
          <w:sz w:val="24"/>
          <w:szCs w:val="24"/>
        </w:rPr>
        <w:t xml:space="preserve">lant to be an interested person. This was because the debt that had been incurred by his tenant was imputed to him. </w:t>
      </w:r>
      <w:r w:rsidR="00BB2993" w:rsidRPr="009C3A56">
        <w:rPr>
          <w:rFonts w:ascii="Times New Roman" w:hAnsi="Times New Roman" w:cs="Times New Roman"/>
          <w:sz w:val="24"/>
          <w:szCs w:val="24"/>
        </w:rPr>
        <w:t>It</w:t>
      </w:r>
      <w:r w:rsidR="00863659" w:rsidRPr="009C3A56">
        <w:rPr>
          <w:rFonts w:ascii="Times New Roman" w:hAnsi="Times New Roman" w:cs="Times New Roman"/>
          <w:sz w:val="24"/>
          <w:szCs w:val="24"/>
        </w:rPr>
        <w:t xml:space="preserve"> further held that</w:t>
      </w:r>
      <w:r w:rsidR="00CC22D9" w:rsidRPr="009C3A56">
        <w:rPr>
          <w:rFonts w:ascii="Times New Roman" w:hAnsi="Times New Roman" w:cs="Times New Roman"/>
          <w:sz w:val="24"/>
          <w:szCs w:val="24"/>
        </w:rPr>
        <w:t xml:space="preserve"> the impugned enactment</w:t>
      </w:r>
      <w:r w:rsidR="00B10E6D" w:rsidRPr="009C3A56">
        <w:rPr>
          <w:rFonts w:ascii="Times New Roman" w:hAnsi="Times New Roman" w:cs="Times New Roman"/>
          <w:sz w:val="24"/>
          <w:szCs w:val="24"/>
        </w:rPr>
        <w:t xml:space="preserve">, save </w:t>
      </w:r>
      <w:r w:rsidR="00D45D81" w:rsidRPr="009C3A56">
        <w:rPr>
          <w:rFonts w:ascii="Times New Roman" w:hAnsi="Times New Roman" w:cs="Times New Roman"/>
          <w:sz w:val="24"/>
          <w:szCs w:val="24"/>
        </w:rPr>
        <w:t>for the accrued rights and obligations ceased</w:t>
      </w:r>
      <w:r w:rsidR="00EA18FA" w:rsidRPr="009C3A56">
        <w:rPr>
          <w:rFonts w:ascii="Times New Roman" w:hAnsi="Times New Roman" w:cs="Times New Roman"/>
          <w:sz w:val="24"/>
          <w:szCs w:val="24"/>
        </w:rPr>
        <w:t xml:space="preserve"> to be part of our legislation on</w:t>
      </w:r>
      <w:r w:rsidR="0086005E" w:rsidRPr="009C3A56">
        <w:rPr>
          <w:rFonts w:ascii="Times New Roman" w:hAnsi="Times New Roman" w:cs="Times New Roman"/>
          <w:sz w:val="24"/>
          <w:szCs w:val="24"/>
        </w:rPr>
        <w:t xml:space="preserve"> </w:t>
      </w:r>
      <w:r w:rsidR="00304DD9" w:rsidRPr="009C3A56">
        <w:rPr>
          <w:rFonts w:ascii="Times New Roman" w:hAnsi="Times New Roman" w:cs="Times New Roman"/>
          <w:sz w:val="24"/>
          <w:szCs w:val="24"/>
        </w:rPr>
        <w:t xml:space="preserve">the date </w:t>
      </w:r>
      <w:r w:rsidR="00CC22D9" w:rsidRPr="009C3A56">
        <w:rPr>
          <w:rFonts w:ascii="Times New Roman" w:hAnsi="Times New Roman" w:cs="Times New Roman"/>
          <w:sz w:val="24"/>
          <w:szCs w:val="24"/>
        </w:rPr>
        <w:t xml:space="preserve">on which it was repealed on </w:t>
      </w:r>
      <w:r w:rsidR="00E75A22" w:rsidRPr="009C3A56">
        <w:rPr>
          <w:rFonts w:ascii="Times New Roman" w:hAnsi="Times New Roman" w:cs="Times New Roman"/>
          <w:sz w:val="24"/>
          <w:szCs w:val="24"/>
        </w:rPr>
        <w:t>1 </w:t>
      </w:r>
      <w:r w:rsidR="0086005E" w:rsidRPr="009C3A56">
        <w:rPr>
          <w:rFonts w:ascii="Times New Roman" w:hAnsi="Times New Roman" w:cs="Times New Roman"/>
          <w:sz w:val="24"/>
          <w:szCs w:val="24"/>
        </w:rPr>
        <w:t>June 2018.</w:t>
      </w:r>
      <w:r w:rsidR="00863659" w:rsidRPr="009C3A56">
        <w:rPr>
          <w:rFonts w:ascii="Times New Roman" w:hAnsi="Times New Roman" w:cs="Times New Roman"/>
          <w:sz w:val="24"/>
          <w:szCs w:val="24"/>
        </w:rPr>
        <w:t xml:space="preserve"> Consequently, the appellant could not</w:t>
      </w:r>
      <w:r w:rsidR="00E75A22" w:rsidRPr="009C3A56">
        <w:rPr>
          <w:rFonts w:ascii="Times New Roman" w:hAnsi="Times New Roman" w:cs="Times New Roman"/>
          <w:sz w:val="24"/>
          <w:szCs w:val="24"/>
        </w:rPr>
        <w:t xml:space="preserve"> on 3 </w:t>
      </w:r>
      <w:r w:rsidR="0086005E" w:rsidRPr="009C3A56">
        <w:rPr>
          <w:rFonts w:ascii="Times New Roman" w:hAnsi="Times New Roman" w:cs="Times New Roman"/>
          <w:sz w:val="24"/>
          <w:szCs w:val="24"/>
        </w:rPr>
        <w:t xml:space="preserve">September 2018, after the repeal of the impugned </w:t>
      </w:r>
      <w:r w:rsidR="00CC22D9" w:rsidRPr="009C3A56">
        <w:rPr>
          <w:rFonts w:ascii="Times New Roman" w:hAnsi="Times New Roman" w:cs="Times New Roman"/>
          <w:sz w:val="24"/>
          <w:szCs w:val="24"/>
        </w:rPr>
        <w:t>enactment</w:t>
      </w:r>
      <w:r w:rsidR="0086005E" w:rsidRPr="009C3A56">
        <w:rPr>
          <w:rFonts w:ascii="Times New Roman" w:hAnsi="Times New Roman" w:cs="Times New Roman"/>
          <w:sz w:val="24"/>
          <w:szCs w:val="24"/>
        </w:rPr>
        <w:t>,</w:t>
      </w:r>
      <w:r w:rsidR="00863659" w:rsidRPr="009C3A56">
        <w:rPr>
          <w:rFonts w:ascii="Times New Roman" w:hAnsi="Times New Roman" w:cs="Times New Roman"/>
          <w:sz w:val="24"/>
          <w:szCs w:val="24"/>
        </w:rPr>
        <w:t xml:space="preserve"> competently found a cause of action </w:t>
      </w:r>
      <w:r w:rsidR="0086005E" w:rsidRPr="009C3A56">
        <w:rPr>
          <w:rFonts w:ascii="Times New Roman" w:hAnsi="Times New Roman" w:cs="Times New Roman"/>
          <w:sz w:val="24"/>
          <w:szCs w:val="24"/>
        </w:rPr>
        <w:t xml:space="preserve">on </w:t>
      </w:r>
      <w:r w:rsidR="00CC22D9" w:rsidRPr="009C3A56">
        <w:rPr>
          <w:rFonts w:ascii="Times New Roman" w:hAnsi="Times New Roman" w:cs="Times New Roman"/>
          <w:sz w:val="24"/>
          <w:szCs w:val="24"/>
        </w:rPr>
        <w:t>the non-existent enactment nor,</w:t>
      </w:r>
      <w:r w:rsidR="00863659" w:rsidRPr="009C3A56">
        <w:rPr>
          <w:rFonts w:ascii="Times New Roman" w:hAnsi="Times New Roman" w:cs="Times New Roman"/>
          <w:sz w:val="24"/>
          <w:szCs w:val="24"/>
        </w:rPr>
        <w:t xml:space="preserve"> thereafter</w:t>
      </w:r>
      <w:r w:rsidR="00CC22D9" w:rsidRPr="009C3A56">
        <w:rPr>
          <w:rFonts w:ascii="Times New Roman" w:hAnsi="Times New Roman" w:cs="Times New Roman"/>
          <w:sz w:val="24"/>
          <w:szCs w:val="24"/>
        </w:rPr>
        <w:t>,</w:t>
      </w:r>
      <w:r w:rsidR="00863659" w:rsidRPr="009C3A56">
        <w:rPr>
          <w:rFonts w:ascii="Times New Roman" w:hAnsi="Times New Roman" w:cs="Times New Roman"/>
          <w:sz w:val="24"/>
          <w:szCs w:val="24"/>
        </w:rPr>
        <w:t xml:space="preserve"> seek a declarator against </w:t>
      </w:r>
      <w:r w:rsidR="0086005E" w:rsidRPr="009C3A56">
        <w:rPr>
          <w:rFonts w:ascii="Times New Roman" w:hAnsi="Times New Roman" w:cs="Times New Roman"/>
          <w:sz w:val="24"/>
          <w:szCs w:val="24"/>
        </w:rPr>
        <w:t xml:space="preserve">it. </w:t>
      </w:r>
      <w:r w:rsidR="00EA18FA" w:rsidRPr="009C3A56">
        <w:rPr>
          <w:rFonts w:ascii="Times New Roman" w:hAnsi="Times New Roman" w:cs="Times New Roman"/>
          <w:sz w:val="24"/>
          <w:szCs w:val="24"/>
        </w:rPr>
        <w:t>T</w:t>
      </w:r>
      <w:r w:rsidR="00011595" w:rsidRPr="009C3A56">
        <w:rPr>
          <w:rFonts w:ascii="Times New Roman" w:hAnsi="Times New Roman" w:cs="Times New Roman"/>
          <w:sz w:val="24"/>
          <w:szCs w:val="24"/>
        </w:rPr>
        <w:t>he learned judge stated, at p</w:t>
      </w:r>
      <w:r w:rsidR="00EA18FA" w:rsidRPr="009C3A56">
        <w:rPr>
          <w:rFonts w:ascii="Times New Roman" w:hAnsi="Times New Roman" w:cs="Times New Roman"/>
          <w:sz w:val="24"/>
          <w:szCs w:val="24"/>
        </w:rPr>
        <w:t xml:space="preserve"> 4</w:t>
      </w:r>
      <w:r w:rsidR="000E49E0" w:rsidRPr="009C3A56">
        <w:rPr>
          <w:rFonts w:ascii="Times New Roman" w:hAnsi="Times New Roman" w:cs="Times New Roman"/>
          <w:sz w:val="24"/>
          <w:szCs w:val="24"/>
        </w:rPr>
        <w:t>-5</w:t>
      </w:r>
      <w:r w:rsidR="00CC22D9" w:rsidRPr="009C3A56">
        <w:rPr>
          <w:rFonts w:ascii="Times New Roman" w:hAnsi="Times New Roman" w:cs="Times New Roman"/>
          <w:sz w:val="24"/>
          <w:szCs w:val="24"/>
        </w:rPr>
        <w:t xml:space="preserve"> of his </w:t>
      </w:r>
      <w:r w:rsidR="00EA18FA" w:rsidRPr="009C3A56">
        <w:rPr>
          <w:rFonts w:ascii="Times New Roman" w:hAnsi="Times New Roman" w:cs="Times New Roman"/>
          <w:sz w:val="24"/>
          <w:szCs w:val="24"/>
        </w:rPr>
        <w:t>judgment that:</w:t>
      </w:r>
    </w:p>
    <w:p w:rsidR="00467F98" w:rsidRPr="009C3A56" w:rsidRDefault="00EA18FA" w:rsidP="00467F98">
      <w:pPr>
        <w:ind w:left="720"/>
        <w:jc w:val="both"/>
        <w:rPr>
          <w:rFonts w:ascii="Times New Roman" w:hAnsi="Times New Roman" w:cs="Times New Roman"/>
          <w:sz w:val="24"/>
          <w:szCs w:val="24"/>
        </w:rPr>
      </w:pPr>
      <w:r w:rsidRPr="009C3A56">
        <w:rPr>
          <w:rFonts w:ascii="Times New Roman" w:hAnsi="Times New Roman" w:cs="Times New Roman"/>
          <w:sz w:val="24"/>
          <w:szCs w:val="24"/>
        </w:rPr>
        <w:t>“It is clear to me th</w:t>
      </w:r>
      <w:r w:rsidR="009718B2" w:rsidRPr="009C3A56">
        <w:rPr>
          <w:rFonts w:ascii="Times New Roman" w:hAnsi="Times New Roman" w:cs="Times New Roman"/>
          <w:sz w:val="24"/>
          <w:szCs w:val="24"/>
        </w:rPr>
        <w:t>at as of 1 June 2018 when SI 44A</w:t>
      </w:r>
      <w:r w:rsidRPr="009C3A56">
        <w:rPr>
          <w:rFonts w:ascii="Times New Roman" w:hAnsi="Times New Roman" w:cs="Times New Roman"/>
          <w:sz w:val="24"/>
          <w:szCs w:val="24"/>
        </w:rPr>
        <w:t xml:space="preserve"> was repealed, the section complained of ceased to be of legal validity. Thus as at 3 September 2018 when applicant filed this </w:t>
      </w:r>
      <w:r w:rsidR="000E49E0" w:rsidRPr="009C3A56">
        <w:rPr>
          <w:rFonts w:ascii="Times New Roman" w:hAnsi="Times New Roman" w:cs="Times New Roman"/>
          <w:sz w:val="24"/>
          <w:szCs w:val="24"/>
        </w:rPr>
        <w:t>application he was seeking to have a nullity</w:t>
      </w:r>
      <w:r w:rsidR="009718B2" w:rsidRPr="009C3A56">
        <w:rPr>
          <w:rFonts w:ascii="Times New Roman" w:hAnsi="Times New Roman" w:cs="Times New Roman"/>
          <w:sz w:val="24"/>
          <w:szCs w:val="24"/>
        </w:rPr>
        <w:t xml:space="preserve"> (sic)</w:t>
      </w:r>
      <w:r w:rsidR="000E49E0" w:rsidRPr="009C3A56">
        <w:rPr>
          <w:rFonts w:ascii="Times New Roman" w:hAnsi="Times New Roman" w:cs="Times New Roman"/>
          <w:sz w:val="24"/>
          <w:szCs w:val="24"/>
        </w:rPr>
        <w:t xml:space="preserve"> declared </w:t>
      </w:r>
      <w:r w:rsidR="000E49E0" w:rsidRPr="009C3A56">
        <w:rPr>
          <w:rFonts w:ascii="Times New Roman" w:hAnsi="Times New Roman" w:cs="Times New Roman"/>
          <w:i/>
          <w:sz w:val="24"/>
          <w:szCs w:val="24"/>
        </w:rPr>
        <w:t>ultra vires</w:t>
      </w:r>
      <w:r w:rsidR="000E49E0" w:rsidRPr="009C3A56">
        <w:rPr>
          <w:rFonts w:ascii="Times New Roman" w:hAnsi="Times New Roman" w:cs="Times New Roman"/>
          <w:sz w:val="24"/>
          <w:szCs w:val="24"/>
        </w:rPr>
        <w:t xml:space="preserve"> the enabling Act. There was virtually nothing for this court to declare as </w:t>
      </w:r>
      <w:r w:rsidR="000E49E0" w:rsidRPr="009C3A56">
        <w:rPr>
          <w:rFonts w:ascii="Times New Roman" w:hAnsi="Times New Roman" w:cs="Times New Roman"/>
          <w:i/>
          <w:sz w:val="24"/>
          <w:szCs w:val="24"/>
        </w:rPr>
        <w:t>ultra vires</w:t>
      </w:r>
      <w:r w:rsidR="000E49E0" w:rsidRPr="009C3A56">
        <w:rPr>
          <w:rFonts w:ascii="Times New Roman" w:hAnsi="Times New Roman" w:cs="Times New Roman"/>
          <w:sz w:val="24"/>
          <w:szCs w:val="24"/>
        </w:rPr>
        <w:t xml:space="preserve"> the enabling Act…..In as far as the fulcrum of the applicant’s application was for an order declaring s 3 of SI 44A of 2013 </w:t>
      </w:r>
      <w:r w:rsidR="000E49E0" w:rsidRPr="009C3A56">
        <w:rPr>
          <w:rFonts w:ascii="Times New Roman" w:hAnsi="Times New Roman" w:cs="Times New Roman"/>
          <w:i/>
          <w:sz w:val="24"/>
          <w:szCs w:val="24"/>
        </w:rPr>
        <w:t>ultra vires</w:t>
      </w:r>
      <w:r w:rsidR="000E49E0" w:rsidRPr="009C3A56">
        <w:rPr>
          <w:rFonts w:ascii="Times New Roman" w:hAnsi="Times New Roman" w:cs="Times New Roman"/>
          <w:sz w:val="24"/>
          <w:szCs w:val="24"/>
        </w:rPr>
        <w:t xml:space="preserve"> the Electricity Act and thus null and void I am of the view that such an application was improper as that SI had already been repealed by the time applicant filed this application.”</w:t>
      </w:r>
    </w:p>
    <w:p w:rsidR="007038AE" w:rsidRPr="009C3A56" w:rsidRDefault="007038AE" w:rsidP="00467F98">
      <w:pPr>
        <w:ind w:left="720"/>
        <w:jc w:val="both"/>
        <w:rPr>
          <w:rFonts w:ascii="Times New Roman" w:hAnsi="Times New Roman" w:cs="Times New Roman"/>
          <w:sz w:val="24"/>
          <w:szCs w:val="24"/>
        </w:rPr>
      </w:pPr>
    </w:p>
    <w:p w:rsidR="007038AE" w:rsidRPr="009C3A56" w:rsidRDefault="007038AE" w:rsidP="002B61A0">
      <w:pPr>
        <w:spacing w:line="240" w:lineRule="auto"/>
        <w:ind w:left="720"/>
        <w:jc w:val="both"/>
        <w:rPr>
          <w:rFonts w:ascii="Times New Roman" w:hAnsi="Times New Roman" w:cs="Times New Roman"/>
          <w:sz w:val="24"/>
          <w:szCs w:val="24"/>
        </w:rPr>
      </w:pPr>
    </w:p>
    <w:p w:rsidR="009718B2" w:rsidRPr="009C3A56" w:rsidRDefault="00D9293B" w:rsidP="00D9293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7EA7" w:rsidRPr="009C3A56">
        <w:rPr>
          <w:rFonts w:ascii="Times New Roman" w:hAnsi="Times New Roman" w:cs="Times New Roman"/>
          <w:sz w:val="24"/>
          <w:szCs w:val="24"/>
        </w:rPr>
        <w:t xml:space="preserve">The court </w:t>
      </w:r>
      <w:r w:rsidR="00947EA7" w:rsidRPr="009C3A56">
        <w:rPr>
          <w:rFonts w:ascii="Times New Roman" w:hAnsi="Times New Roman" w:cs="Times New Roman"/>
          <w:i/>
          <w:sz w:val="24"/>
          <w:szCs w:val="24"/>
        </w:rPr>
        <w:t>a quo,</w:t>
      </w:r>
      <w:r w:rsidR="00947EA7" w:rsidRPr="009C3A56">
        <w:rPr>
          <w:rFonts w:ascii="Times New Roman" w:hAnsi="Times New Roman" w:cs="Times New Roman"/>
          <w:sz w:val="24"/>
          <w:szCs w:val="24"/>
        </w:rPr>
        <w:t xml:space="preserve"> therefore declined to exercise its discretion in respect of the first </w:t>
      </w:r>
      <w:r w:rsidR="00EA18FA" w:rsidRPr="009C3A56">
        <w:rPr>
          <w:rFonts w:ascii="Times New Roman" w:hAnsi="Times New Roman" w:cs="Times New Roman"/>
          <w:sz w:val="24"/>
          <w:szCs w:val="24"/>
        </w:rPr>
        <w:t xml:space="preserve">declaratory </w:t>
      </w:r>
      <w:r w:rsidR="009718B2" w:rsidRPr="009C3A56">
        <w:rPr>
          <w:rFonts w:ascii="Times New Roman" w:hAnsi="Times New Roman" w:cs="Times New Roman"/>
          <w:sz w:val="24"/>
          <w:szCs w:val="24"/>
        </w:rPr>
        <w:t>order</w:t>
      </w:r>
      <w:r w:rsidR="00644CC5" w:rsidRPr="009C3A56">
        <w:rPr>
          <w:rFonts w:ascii="Times New Roman" w:hAnsi="Times New Roman" w:cs="Times New Roman"/>
          <w:sz w:val="24"/>
          <w:szCs w:val="24"/>
        </w:rPr>
        <w:t xml:space="preserve"> in favour of the appellant</w:t>
      </w:r>
      <w:r w:rsidR="009718B2" w:rsidRPr="009C3A56">
        <w:rPr>
          <w:rFonts w:ascii="Times New Roman" w:hAnsi="Times New Roman" w:cs="Times New Roman"/>
          <w:sz w:val="24"/>
          <w:szCs w:val="24"/>
        </w:rPr>
        <w:t xml:space="preserve"> on the basis that the impug</w:t>
      </w:r>
      <w:r w:rsidR="00644CC5" w:rsidRPr="009C3A56">
        <w:rPr>
          <w:rFonts w:ascii="Times New Roman" w:hAnsi="Times New Roman" w:cs="Times New Roman"/>
          <w:sz w:val="24"/>
          <w:szCs w:val="24"/>
        </w:rPr>
        <w:t xml:space="preserve">ned section ceased to exist on 1 June 2018. </w:t>
      </w:r>
    </w:p>
    <w:p w:rsidR="007038AE" w:rsidRPr="009C3A56" w:rsidRDefault="007038AE" w:rsidP="00B124F9">
      <w:pPr>
        <w:spacing w:line="480" w:lineRule="auto"/>
        <w:jc w:val="both"/>
        <w:rPr>
          <w:rFonts w:ascii="Times New Roman" w:hAnsi="Times New Roman" w:cs="Times New Roman"/>
          <w:sz w:val="24"/>
          <w:szCs w:val="24"/>
        </w:rPr>
      </w:pPr>
    </w:p>
    <w:p w:rsidR="002C7758" w:rsidRPr="009C3A56" w:rsidRDefault="002C7758" w:rsidP="005E2A89">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lastRenderedPageBreak/>
        <w:t xml:space="preserve">The court </w:t>
      </w:r>
      <w:r w:rsidRPr="009C3A56">
        <w:rPr>
          <w:rFonts w:ascii="Times New Roman" w:hAnsi="Times New Roman" w:cs="Times New Roman"/>
          <w:i/>
          <w:sz w:val="24"/>
          <w:szCs w:val="24"/>
        </w:rPr>
        <w:t>a quo</w:t>
      </w:r>
      <w:r w:rsidRPr="009C3A56">
        <w:rPr>
          <w:rFonts w:ascii="Times New Roman" w:hAnsi="Times New Roman" w:cs="Times New Roman"/>
          <w:sz w:val="24"/>
          <w:szCs w:val="24"/>
        </w:rPr>
        <w:t xml:space="preserve"> also declined to grant the second declaratory order. It </w:t>
      </w:r>
      <w:r w:rsidR="00EF4ABD" w:rsidRPr="009C3A56">
        <w:rPr>
          <w:rFonts w:ascii="Times New Roman" w:hAnsi="Times New Roman" w:cs="Times New Roman"/>
          <w:sz w:val="24"/>
          <w:szCs w:val="24"/>
        </w:rPr>
        <w:t xml:space="preserve">found that the cause of action pleaded in the founding affidavit did not support such a declaratory order. At </w:t>
      </w:r>
      <w:r w:rsidR="006717A5">
        <w:rPr>
          <w:rFonts w:ascii="Times New Roman" w:hAnsi="Times New Roman" w:cs="Times New Roman"/>
          <w:sz w:val="24"/>
          <w:szCs w:val="24"/>
        </w:rPr>
        <w:t>p</w:t>
      </w:r>
      <w:r w:rsidR="00EF4ABD" w:rsidRPr="009C3A56">
        <w:rPr>
          <w:rFonts w:ascii="Times New Roman" w:hAnsi="Times New Roman" w:cs="Times New Roman"/>
          <w:sz w:val="24"/>
          <w:szCs w:val="24"/>
        </w:rPr>
        <w:t xml:space="preserve"> 5 of the appealed judgment, the court </w:t>
      </w:r>
      <w:r w:rsidR="00EF4ABD" w:rsidRPr="009C3A56">
        <w:rPr>
          <w:rFonts w:ascii="Times New Roman" w:hAnsi="Times New Roman" w:cs="Times New Roman"/>
          <w:i/>
          <w:sz w:val="24"/>
          <w:szCs w:val="24"/>
        </w:rPr>
        <w:t>a quo</w:t>
      </w:r>
      <w:r w:rsidR="00EF4ABD" w:rsidRPr="009C3A56">
        <w:rPr>
          <w:rFonts w:ascii="Times New Roman" w:hAnsi="Times New Roman" w:cs="Times New Roman"/>
          <w:sz w:val="24"/>
          <w:szCs w:val="24"/>
        </w:rPr>
        <w:t xml:space="preserve"> remarked that:</w:t>
      </w:r>
    </w:p>
    <w:p w:rsidR="00EF4ABD" w:rsidRPr="009C3A56" w:rsidRDefault="009718B2" w:rsidP="00EF4ABD">
      <w:pPr>
        <w:ind w:left="720"/>
        <w:jc w:val="both"/>
        <w:rPr>
          <w:rFonts w:ascii="Times New Roman" w:hAnsi="Times New Roman" w:cs="Times New Roman"/>
          <w:sz w:val="24"/>
          <w:szCs w:val="24"/>
        </w:rPr>
      </w:pPr>
      <w:r w:rsidRPr="009C3A56">
        <w:rPr>
          <w:rFonts w:ascii="Times New Roman" w:hAnsi="Times New Roman" w:cs="Times New Roman"/>
          <w:sz w:val="24"/>
          <w:szCs w:val="24"/>
        </w:rPr>
        <w:t>“</w:t>
      </w:r>
      <w:r w:rsidR="002C7758" w:rsidRPr="009C3A56">
        <w:rPr>
          <w:rFonts w:ascii="Times New Roman" w:hAnsi="Times New Roman" w:cs="Times New Roman"/>
          <w:sz w:val="24"/>
          <w:szCs w:val="24"/>
        </w:rPr>
        <w:t>Whilst indeed applicant m</w:t>
      </w:r>
      <w:r w:rsidR="00BA02DC">
        <w:rPr>
          <w:rFonts w:ascii="Times New Roman" w:hAnsi="Times New Roman" w:cs="Times New Roman"/>
          <w:sz w:val="24"/>
          <w:szCs w:val="24"/>
        </w:rPr>
        <w:t>a</w:t>
      </w:r>
      <w:r w:rsidR="002C7758" w:rsidRPr="009C3A56">
        <w:rPr>
          <w:rFonts w:ascii="Times New Roman" w:hAnsi="Times New Roman" w:cs="Times New Roman"/>
          <w:sz w:val="24"/>
          <w:szCs w:val="24"/>
        </w:rPr>
        <w:t xml:space="preserve">y feel aggrieved by the actions of the second respondent in making him liable for his tenant’s debt, it is my view that the applicant ought to have decided on a proper cause of action especially after learning that the SI in question had been repealed. As it is clause 2 of the prayer in which he seeks to be declared not indebted to second respondent, is premised on this court first declaring the section in question as </w:t>
      </w:r>
      <w:r w:rsidR="002C7758" w:rsidRPr="009C3A56">
        <w:rPr>
          <w:rFonts w:ascii="Times New Roman" w:hAnsi="Times New Roman" w:cs="Times New Roman"/>
          <w:i/>
          <w:sz w:val="24"/>
          <w:szCs w:val="24"/>
        </w:rPr>
        <w:t>ultra vires</w:t>
      </w:r>
      <w:r w:rsidR="002C7758" w:rsidRPr="009C3A56">
        <w:rPr>
          <w:rFonts w:ascii="Times New Roman" w:hAnsi="Times New Roman" w:cs="Times New Roman"/>
          <w:sz w:val="24"/>
          <w:szCs w:val="24"/>
        </w:rPr>
        <w:t xml:space="preserve"> the enabling Act. It is only after such a declaration that the issue of his indebtedness or otherwise would arise.</w:t>
      </w:r>
      <w:r w:rsidR="00EF4ABD" w:rsidRPr="009C3A56">
        <w:rPr>
          <w:rFonts w:ascii="Times New Roman" w:hAnsi="Times New Roman" w:cs="Times New Roman"/>
          <w:sz w:val="24"/>
          <w:szCs w:val="24"/>
        </w:rPr>
        <w:t xml:space="preserve"> </w:t>
      </w:r>
    </w:p>
    <w:p w:rsidR="00EF4ABD" w:rsidRPr="009C3A56" w:rsidRDefault="00EF4ABD" w:rsidP="00EF4ABD">
      <w:pPr>
        <w:ind w:left="720"/>
        <w:jc w:val="both"/>
        <w:rPr>
          <w:rFonts w:ascii="Times New Roman" w:hAnsi="Times New Roman" w:cs="Times New Roman"/>
          <w:sz w:val="24"/>
          <w:szCs w:val="24"/>
        </w:rPr>
      </w:pPr>
      <w:r w:rsidRPr="009C3A56">
        <w:rPr>
          <w:rFonts w:ascii="Times New Roman" w:hAnsi="Times New Roman" w:cs="Times New Roman"/>
          <w:sz w:val="24"/>
          <w:szCs w:val="24"/>
        </w:rPr>
        <w:t xml:space="preserve">In as far as an application stands or falls on the founding affidavit, it follows that the application cannot succeed on the present papers. Upon realising that the provision in question had been repealed well before filing the application, applicant ought to have withdrawn the application and explored other viable causes of action which recognised the fact that the provision in question had been repealed and any relief had to be on other legal grounds.” </w:t>
      </w:r>
    </w:p>
    <w:p w:rsidR="006C28C3" w:rsidRPr="009C3A56" w:rsidRDefault="006C28C3" w:rsidP="00E66CA9">
      <w:pPr>
        <w:spacing w:line="240" w:lineRule="auto"/>
        <w:ind w:left="720"/>
        <w:jc w:val="both"/>
        <w:rPr>
          <w:rFonts w:ascii="Times New Roman" w:hAnsi="Times New Roman" w:cs="Times New Roman"/>
          <w:sz w:val="24"/>
          <w:szCs w:val="24"/>
        </w:rPr>
      </w:pPr>
    </w:p>
    <w:p w:rsidR="006C28C3" w:rsidRPr="009C3A56" w:rsidRDefault="006C28C3" w:rsidP="00EF4ABD">
      <w:pPr>
        <w:ind w:left="720"/>
        <w:jc w:val="both"/>
        <w:rPr>
          <w:rFonts w:ascii="Times New Roman" w:hAnsi="Times New Roman" w:cs="Times New Roman"/>
          <w:sz w:val="24"/>
          <w:szCs w:val="24"/>
        </w:rPr>
      </w:pPr>
    </w:p>
    <w:p w:rsidR="00B829B2" w:rsidRPr="009C3A56" w:rsidRDefault="00E66CA9" w:rsidP="00E66CA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3113" w:rsidRPr="009C3A56">
        <w:rPr>
          <w:rFonts w:ascii="Times New Roman" w:hAnsi="Times New Roman" w:cs="Times New Roman"/>
          <w:sz w:val="24"/>
          <w:szCs w:val="24"/>
        </w:rPr>
        <w:t xml:space="preserve">The court </w:t>
      </w:r>
      <w:r w:rsidR="00033113" w:rsidRPr="009C3A56">
        <w:rPr>
          <w:rFonts w:ascii="Times New Roman" w:hAnsi="Times New Roman" w:cs="Times New Roman"/>
          <w:i/>
          <w:sz w:val="24"/>
          <w:szCs w:val="24"/>
        </w:rPr>
        <w:t>a quo</w:t>
      </w:r>
      <w:r w:rsidR="00535DED" w:rsidRPr="009C3A56">
        <w:rPr>
          <w:rFonts w:ascii="Times New Roman" w:hAnsi="Times New Roman" w:cs="Times New Roman"/>
          <w:sz w:val="24"/>
          <w:szCs w:val="24"/>
        </w:rPr>
        <w:t xml:space="preserve"> further held that s 17(1)</w:t>
      </w:r>
      <w:r w:rsidR="00A23954">
        <w:rPr>
          <w:rFonts w:ascii="Times New Roman" w:hAnsi="Times New Roman" w:cs="Times New Roman"/>
          <w:sz w:val="24"/>
          <w:szCs w:val="24"/>
        </w:rPr>
        <w:t xml:space="preserve"> </w:t>
      </w:r>
      <w:r w:rsidR="00535DED" w:rsidRPr="009C3A56">
        <w:rPr>
          <w:rFonts w:ascii="Times New Roman" w:hAnsi="Times New Roman" w:cs="Times New Roman"/>
          <w:sz w:val="24"/>
          <w:szCs w:val="24"/>
        </w:rPr>
        <w:t xml:space="preserve">(c) of the Interpretation Act preserved the accrued rights and the incurred obligations that existed at the time of repeal. </w:t>
      </w:r>
      <w:r w:rsidR="00EC06DE" w:rsidRPr="009C3A56">
        <w:rPr>
          <w:rFonts w:ascii="Times New Roman" w:hAnsi="Times New Roman" w:cs="Times New Roman"/>
          <w:sz w:val="24"/>
          <w:szCs w:val="24"/>
        </w:rPr>
        <w:t xml:space="preserve">It, however, </w:t>
      </w:r>
      <w:r w:rsidR="00535DED" w:rsidRPr="009C3A56">
        <w:rPr>
          <w:rFonts w:ascii="Times New Roman" w:hAnsi="Times New Roman" w:cs="Times New Roman"/>
          <w:sz w:val="24"/>
          <w:szCs w:val="24"/>
        </w:rPr>
        <w:t xml:space="preserve">dismissed the second declaratory order </w:t>
      </w:r>
      <w:r w:rsidR="00FF49A4" w:rsidRPr="009C3A56">
        <w:rPr>
          <w:rFonts w:ascii="Times New Roman" w:hAnsi="Times New Roman" w:cs="Times New Roman"/>
          <w:sz w:val="24"/>
          <w:szCs w:val="24"/>
        </w:rPr>
        <w:t xml:space="preserve">sought </w:t>
      </w:r>
      <w:r w:rsidR="00535DED" w:rsidRPr="009C3A56">
        <w:rPr>
          <w:rFonts w:ascii="Times New Roman" w:hAnsi="Times New Roman" w:cs="Times New Roman"/>
          <w:sz w:val="24"/>
          <w:szCs w:val="24"/>
        </w:rPr>
        <w:t xml:space="preserve">on the basis that it was </w:t>
      </w:r>
      <w:r w:rsidR="00FF49A4" w:rsidRPr="009C3A56">
        <w:rPr>
          <w:rFonts w:ascii="Times New Roman" w:hAnsi="Times New Roman" w:cs="Times New Roman"/>
          <w:sz w:val="24"/>
          <w:szCs w:val="24"/>
        </w:rPr>
        <w:t xml:space="preserve">consequential to, and dependent on, the grant of the first declaratory order. </w:t>
      </w:r>
    </w:p>
    <w:p w:rsidR="006C28C3" w:rsidRPr="009C3A56" w:rsidRDefault="006C28C3" w:rsidP="00BC4C16">
      <w:pPr>
        <w:spacing w:line="240" w:lineRule="auto"/>
        <w:jc w:val="both"/>
        <w:rPr>
          <w:rFonts w:ascii="Times New Roman" w:hAnsi="Times New Roman" w:cs="Times New Roman"/>
          <w:sz w:val="24"/>
          <w:szCs w:val="24"/>
        </w:rPr>
      </w:pPr>
    </w:p>
    <w:p w:rsidR="00FF49A4" w:rsidRPr="009C3A56" w:rsidRDefault="0039416F" w:rsidP="002F2F7C">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Undaunted</w:t>
      </w:r>
      <w:r w:rsidR="00FF49A4" w:rsidRPr="009C3A56">
        <w:rPr>
          <w:rFonts w:ascii="Times New Roman" w:hAnsi="Times New Roman" w:cs="Times New Roman"/>
          <w:sz w:val="24"/>
          <w:szCs w:val="24"/>
        </w:rPr>
        <w:t xml:space="preserve"> by the dismissal of his application, the appellant appealed to this court. He raised the following grounds of appeal.</w:t>
      </w:r>
    </w:p>
    <w:p w:rsidR="0091241A" w:rsidRPr="009C3A56" w:rsidRDefault="00B829B2" w:rsidP="008739AB">
      <w:pPr>
        <w:spacing w:line="480" w:lineRule="auto"/>
        <w:ind w:left="1440" w:hanging="720"/>
        <w:jc w:val="both"/>
        <w:rPr>
          <w:rFonts w:ascii="Times New Roman" w:hAnsi="Times New Roman" w:cs="Times New Roman"/>
          <w:sz w:val="24"/>
          <w:szCs w:val="24"/>
        </w:rPr>
      </w:pPr>
      <w:r w:rsidRPr="009C3A56">
        <w:rPr>
          <w:rFonts w:ascii="Times New Roman" w:hAnsi="Times New Roman" w:cs="Times New Roman"/>
          <w:sz w:val="24"/>
          <w:szCs w:val="24"/>
        </w:rPr>
        <w:t>1.</w:t>
      </w:r>
      <w:r w:rsidR="00FF49A4" w:rsidRPr="009C3A56">
        <w:rPr>
          <w:rFonts w:ascii="Times New Roman" w:hAnsi="Times New Roman" w:cs="Times New Roman"/>
          <w:sz w:val="24"/>
          <w:szCs w:val="24"/>
        </w:rPr>
        <w:tab/>
      </w:r>
      <w:r w:rsidR="0091241A" w:rsidRPr="009C3A56">
        <w:rPr>
          <w:rFonts w:ascii="Times New Roman" w:hAnsi="Times New Roman" w:cs="Times New Roman"/>
          <w:sz w:val="24"/>
          <w:szCs w:val="24"/>
        </w:rPr>
        <w:t xml:space="preserve">The court </w:t>
      </w:r>
      <w:r w:rsidR="0091241A" w:rsidRPr="009C3A56">
        <w:rPr>
          <w:rFonts w:ascii="Times New Roman" w:hAnsi="Times New Roman" w:cs="Times New Roman"/>
          <w:i/>
          <w:sz w:val="24"/>
          <w:szCs w:val="24"/>
        </w:rPr>
        <w:t>a quo</w:t>
      </w:r>
      <w:r w:rsidR="0091241A" w:rsidRPr="009C3A56">
        <w:rPr>
          <w:rFonts w:ascii="Times New Roman" w:hAnsi="Times New Roman" w:cs="Times New Roman"/>
          <w:sz w:val="24"/>
          <w:szCs w:val="24"/>
        </w:rPr>
        <w:t xml:space="preserve"> erred and misdirected itself in law in finding the Statutory Instrument 44A/2013 could no longer be challenged on the grounds that same had been repealed in circumstances where the cause of action arose before the repeal of the Statutory Instrument 44A/2013.</w:t>
      </w:r>
    </w:p>
    <w:p w:rsidR="0091241A" w:rsidRPr="009C3A56" w:rsidRDefault="0091241A" w:rsidP="008739AB">
      <w:pPr>
        <w:spacing w:line="480" w:lineRule="auto"/>
        <w:ind w:left="1440" w:hanging="720"/>
        <w:jc w:val="both"/>
        <w:rPr>
          <w:rFonts w:ascii="Times New Roman" w:hAnsi="Times New Roman" w:cs="Times New Roman"/>
          <w:sz w:val="24"/>
          <w:szCs w:val="24"/>
        </w:rPr>
      </w:pPr>
      <w:r w:rsidRPr="009C3A56">
        <w:rPr>
          <w:rFonts w:ascii="Times New Roman" w:hAnsi="Times New Roman" w:cs="Times New Roman"/>
          <w:sz w:val="24"/>
          <w:szCs w:val="24"/>
        </w:rPr>
        <w:lastRenderedPageBreak/>
        <w:t>2.</w:t>
      </w:r>
      <w:r w:rsidRPr="009C3A56">
        <w:rPr>
          <w:rFonts w:ascii="Times New Roman" w:hAnsi="Times New Roman" w:cs="Times New Roman"/>
          <w:sz w:val="24"/>
          <w:szCs w:val="24"/>
        </w:rPr>
        <w:tab/>
        <w:t xml:space="preserve"> Alternatively; the court </w:t>
      </w:r>
      <w:r w:rsidRPr="009C3A56">
        <w:rPr>
          <w:rFonts w:ascii="Times New Roman" w:hAnsi="Times New Roman" w:cs="Times New Roman"/>
          <w:i/>
          <w:sz w:val="24"/>
          <w:szCs w:val="24"/>
        </w:rPr>
        <w:t>a quo</w:t>
      </w:r>
      <w:r w:rsidRPr="009C3A56">
        <w:rPr>
          <w:rFonts w:ascii="Times New Roman" w:hAnsi="Times New Roman" w:cs="Times New Roman"/>
          <w:sz w:val="24"/>
          <w:szCs w:val="24"/>
        </w:rPr>
        <w:t xml:space="preserve"> erred in law in not finding that a repealed statutory instrument can be declared null and void where, despite its repeal, a litigant is still adversely affected by what the statutory instrument brought into being.  </w:t>
      </w:r>
      <w:r w:rsidR="00B829B2" w:rsidRPr="009C3A56">
        <w:rPr>
          <w:rFonts w:ascii="Times New Roman" w:hAnsi="Times New Roman" w:cs="Times New Roman"/>
          <w:sz w:val="24"/>
          <w:szCs w:val="24"/>
        </w:rPr>
        <w:tab/>
      </w:r>
    </w:p>
    <w:p w:rsidR="0091241A" w:rsidRPr="009C3A56" w:rsidRDefault="0091241A" w:rsidP="000A5CEA">
      <w:pPr>
        <w:spacing w:line="480" w:lineRule="auto"/>
        <w:ind w:left="1440" w:hanging="720"/>
        <w:jc w:val="both"/>
        <w:rPr>
          <w:rFonts w:ascii="Times New Roman" w:hAnsi="Times New Roman" w:cs="Times New Roman"/>
          <w:sz w:val="24"/>
          <w:szCs w:val="24"/>
        </w:rPr>
      </w:pPr>
      <w:r w:rsidRPr="009C3A56">
        <w:rPr>
          <w:rFonts w:ascii="Times New Roman" w:hAnsi="Times New Roman" w:cs="Times New Roman"/>
          <w:sz w:val="24"/>
          <w:szCs w:val="24"/>
        </w:rPr>
        <w:t xml:space="preserve">3. </w:t>
      </w:r>
      <w:r w:rsidR="00FF49A4" w:rsidRPr="009C3A56">
        <w:rPr>
          <w:rFonts w:ascii="Times New Roman" w:hAnsi="Times New Roman" w:cs="Times New Roman"/>
          <w:sz w:val="24"/>
          <w:szCs w:val="24"/>
        </w:rPr>
        <w:tab/>
      </w:r>
      <w:r w:rsidRPr="009C3A56">
        <w:rPr>
          <w:rFonts w:ascii="Times New Roman" w:hAnsi="Times New Roman" w:cs="Times New Roman"/>
          <w:sz w:val="24"/>
          <w:szCs w:val="24"/>
        </w:rPr>
        <w:t xml:space="preserve">The court </w:t>
      </w:r>
      <w:r w:rsidRPr="009C3A56">
        <w:rPr>
          <w:rFonts w:ascii="Times New Roman" w:hAnsi="Times New Roman" w:cs="Times New Roman"/>
          <w:i/>
          <w:sz w:val="24"/>
          <w:szCs w:val="24"/>
        </w:rPr>
        <w:t>a quo</w:t>
      </w:r>
      <w:r w:rsidRPr="009C3A56">
        <w:rPr>
          <w:rFonts w:ascii="Times New Roman" w:hAnsi="Times New Roman" w:cs="Times New Roman"/>
          <w:sz w:val="24"/>
          <w:szCs w:val="24"/>
        </w:rPr>
        <w:t xml:space="preserve"> erred and misdirected itself in law by dismissing the challenge to Statutory Instrument 44A/2013, in the absence of</w:t>
      </w:r>
      <w:r w:rsidR="0064069F" w:rsidRPr="009C3A56">
        <w:rPr>
          <w:rFonts w:ascii="Times New Roman" w:hAnsi="Times New Roman" w:cs="Times New Roman"/>
          <w:sz w:val="24"/>
          <w:szCs w:val="24"/>
        </w:rPr>
        <w:t xml:space="preserve"> any opposition given that the second</w:t>
      </w:r>
      <w:r w:rsidRPr="009C3A56">
        <w:rPr>
          <w:rFonts w:ascii="Times New Roman" w:hAnsi="Times New Roman" w:cs="Times New Roman"/>
          <w:sz w:val="24"/>
          <w:szCs w:val="24"/>
        </w:rPr>
        <w:t xml:space="preserve"> respondent had no </w:t>
      </w:r>
      <w:r w:rsidRPr="009C3A56">
        <w:rPr>
          <w:rFonts w:ascii="Times New Roman" w:hAnsi="Times New Roman" w:cs="Times New Roman"/>
          <w:i/>
          <w:sz w:val="24"/>
          <w:szCs w:val="24"/>
        </w:rPr>
        <w:t>locus standi in judicio</w:t>
      </w:r>
      <w:r w:rsidRPr="009C3A56">
        <w:rPr>
          <w:rFonts w:ascii="Times New Roman" w:hAnsi="Times New Roman" w:cs="Times New Roman"/>
          <w:sz w:val="24"/>
          <w:szCs w:val="24"/>
        </w:rPr>
        <w:t xml:space="preserve"> to oppose the challenge. </w:t>
      </w:r>
      <w:r w:rsidR="00B829B2" w:rsidRPr="009C3A56">
        <w:rPr>
          <w:rFonts w:ascii="Times New Roman" w:hAnsi="Times New Roman" w:cs="Times New Roman"/>
          <w:sz w:val="24"/>
          <w:szCs w:val="24"/>
        </w:rPr>
        <w:tab/>
      </w:r>
    </w:p>
    <w:p w:rsidR="00BE3436" w:rsidRPr="009C3A56" w:rsidRDefault="008F28CB" w:rsidP="00386A97">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 xml:space="preserve">The appellant, accordingly, sought </w:t>
      </w:r>
      <w:r w:rsidR="007966C7" w:rsidRPr="009C3A56">
        <w:rPr>
          <w:rFonts w:ascii="Times New Roman" w:hAnsi="Times New Roman" w:cs="Times New Roman"/>
          <w:sz w:val="24"/>
          <w:szCs w:val="24"/>
        </w:rPr>
        <w:t xml:space="preserve">the vacation of the whole judgment </w:t>
      </w:r>
      <w:r w:rsidRPr="009C3A56">
        <w:rPr>
          <w:rFonts w:ascii="Times New Roman" w:hAnsi="Times New Roman" w:cs="Times New Roman"/>
          <w:sz w:val="24"/>
          <w:szCs w:val="24"/>
        </w:rPr>
        <w:t xml:space="preserve">of the court </w:t>
      </w:r>
      <w:r w:rsidR="007966C7" w:rsidRPr="009C3A56">
        <w:rPr>
          <w:rFonts w:ascii="Times New Roman" w:hAnsi="Times New Roman" w:cs="Times New Roman"/>
          <w:i/>
          <w:sz w:val="24"/>
          <w:szCs w:val="24"/>
        </w:rPr>
        <w:t>a quo</w:t>
      </w:r>
      <w:r w:rsidR="007966C7" w:rsidRPr="009C3A56">
        <w:rPr>
          <w:rFonts w:ascii="Times New Roman" w:hAnsi="Times New Roman" w:cs="Times New Roman"/>
          <w:sz w:val="24"/>
          <w:szCs w:val="24"/>
        </w:rPr>
        <w:t xml:space="preserve"> and </w:t>
      </w:r>
      <w:r w:rsidRPr="009C3A56">
        <w:rPr>
          <w:rFonts w:ascii="Times New Roman" w:hAnsi="Times New Roman" w:cs="Times New Roman"/>
          <w:sz w:val="24"/>
          <w:szCs w:val="24"/>
        </w:rPr>
        <w:t xml:space="preserve">its substitution with </w:t>
      </w:r>
      <w:r w:rsidR="00253B7F" w:rsidRPr="009C3A56">
        <w:rPr>
          <w:rFonts w:ascii="Times New Roman" w:hAnsi="Times New Roman" w:cs="Times New Roman"/>
          <w:sz w:val="24"/>
          <w:szCs w:val="24"/>
        </w:rPr>
        <w:t xml:space="preserve">an order granting the application and </w:t>
      </w:r>
      <w:r w:rsidR="00C77D1A" w:rsidRPr="009C3A56">
        <w:rPr>
          <w:rFonts w:ascii="Times New Roman" w:hAnsi="Times New Roman" w:cs="Times New Roman"/>
          <w:sz w:val="24"/>
          <w:szCs w:val="24"/>
        </w:rPr>
        <w:t xml:space="preserve">a </w:t>
      </w:r>
      <w:r w:rsidR="00253B7F" w:rsidRPr="009C3A56">
        <w:rPr>
          <w:rFonts w:ascii="Times New Roman" w:hAnsi="Times New Roman" w:cs="Times New Roman"/>
          <w:sz w:val="24"/>
          <w:szCs w:val="24"/>
        </w:rPr>
        <w:t xml:space="preserve">declaration of invalidity against s 3 of the repealed </w:t>
      </w:r>
      <w:r w:rsidRPr="009C3A56">
        <w:rPr>
          <w:rFonts w:ascii="Times New Roman" w:hAnsi="Times New Roman" w:cs="Times New Roman"/>
          <w:sz w:val="24"/>
          <w:szCs w:val="24"/>
        </w:rPr>
        <w:t>enactment.</w:t>
      </w:r>
    </w:p>
    <w:p w:rsidR="00BE3436" w:rsidRPr="009C3A56" w:rsidRDefault="00BE3436" w:rsidP="004549F9">
      <w:pPr>
        <w:spacing w:line="480" w:lineRule="auto"/>
        <w:jc w:val="both"/>
        <w:rPr>
          <w:rFonts w:ascii="Times New Roman" w:hAnsi="Times New Roman" w:cs="Times New Roman"/>
          <w:b/>
          <w:sz w:val="24"/>
          <w:szCs w:val="24"/>
        </w:rPr>
      </w:pPr>
    </w:p>
    <w:p w:rsidR="004549F9" w:rsidRDefault="004D4682" w:rsidP="00EE1D03">
      <w:pPr>
        <w:jc w:val="both"/>
        <w:rPr>
          <w:rFonts w:ascii="Times New Roman" w:hAnsi="Times New Roman" w:cs="Times New Roman"/>
          <w:b/>
          <w:sz w:val="24"/>
          <w:szCs w:val="24"/>
        </w:rPr>
      </w:pPr>
      <w:r w:rsidRPr="009C3A56">
        <w:rPr>
          <w:rFonts w:ascii="Times New Roman" w:hAnsi="Times New Roman" w:cs="Times New Roman"/>
          <w:b/>
          <w:sz w:val="24"/>
          <w:szCs w:val="24"/>
        </w:rPr>
        <w:t>THE ISSUE</w:t>
      </w:r>
      <w:r w:rsidR="009E22C6" w:rsidRPr="009C3A56">
        <w:rPr>
          <w:rFonts w:ascii="Times New Roman" w:hAnsi="Times New Roman" w:cs="Times New Roman"/>
          <w:b/>
          <w:sz w:val="24"/>
          <w:szCs w:val="24"/>
        </w:rPr>
        <w:t xml:space="preserve"> </w:t>
      </w:r>
      <w:r w:rsidRPr="009C3A56">
        <w:rPr>
          <w:rFonts w:ascii="Times New Roman" w:hAnsi="Times New Roman" w:cs="Times New Roman"/>
          <w:b/>
          <w:sz w:val="24"/>
          <w:szCs w:val="24"/>
        </w:rPr>
        <w:t>FOR DETERMINATION</w:t>
      </w:r>
    </w:p>
    <w:p w:rsidR="00EE1D03" w:rsidRPr="009C3A56" w:rsidRDefault="00AE6091" w:rsidP="00F37F3B">
      <w:pPr>
        <w:spacing w:line="480" w:lineRule="auto"/>
        <w:ind w:firstLine="1134"/>
        <w:jc w:val="both"/>
        <w:rPr>
          <w:rFonts w:ascii="Times New Roman" w:eastAsia="Calibri" w:hAnsi="Times New Roman" w:cs="Times New Roman"/>
          <w:sz w:val="24"/>
          <w:szCs w:val="24"/>
        </w:rPr>
      </w:pPr>
      <w:r w:rsidRPr="009C3A56">
        <w:rPr>
          <w:rFonts w:ascii="Times New Roman" w:hAnsi="Times New Roman" w:cs="Times New Roman"/>
          <w:sz w:val="24"/>
          <w:szCs w:val="24"/>
        </w:rPr>
        <w:t xml:space="preserve">Mr </w:t>
      </w:r>
      <w:r w:rsidRPr="009C3A56">
        <w:rPr>
          <w:rFonts w:ascii="Times New Roman" w:hAnsi="Times New Roman" w:cs="Times New Roman"/>
          <w:i/>
          <w:sz w:val="24"/>
          <w:szCs w:val="24"/>
        </w:rPr>
        <w:t>Madhuku,</w:t>
      </w:r>
      <w:r w:rsidRPr="009C3A56">
        <w:rPr>
          <w:rFonts w:ascii="Times New Roman" w:hAnsi="Times New Roman" w:cs="Times New Roman"/>
          <w:sz w:val="24"/>
          <w:szCs w:val="24"/>
        </w:rPr>
        <w:t xml:space="preserve"> for the appellant</w:t>
      </w:r>
      <w:r w:rsidR="004078A5" w:rsidRPr="009C3A56">
        <w:rPr>
          <w:rFonts w:ascii="Times New Roman" w:hAnsi="Times New Roman" w:cs="Times New Roman"/>
          <w:sz w:val="24"/>
          <w:szCs w:val="24"/>
        </w:rPr>
        <w:t>,</w:t>
      </w:r>
      <w:r w:rsidR="004B2030" w:rsidRPr="009C3A56">
        <w:rPr>
          <w:rFonts w:ascii="Times New Roman" w:hAnsi="Times New Roman" w:cs="Times New Roman"/>
          <w:sz w:val="24"/>
          <w:szCs w:val="24"/>
        </w:rPr>
        <w:t xml:space="preserve"> did not motivate the third</w:t>
      </w:r>
      <w:r w:rsidRPr="009C3A56">
        <w:rPr>
          <w:rFonts w:ascii="Times New Roman" w:hAnsi="Times New Roman" w:cs="Times New Roman"/>
          <w:sz w:val="24"/>
          <w:szCs w:val="24"/>
        </w:rPr>
        <w:t xml:space="preserve"> ground of appeal. We regarded it as abandoned. </w:t>
      </w:r>
      <w:r w:rsidR="00C8609A" w:rsidRPr="009C3A56">
        <w:rPr>
          <w:rFonts w:ascii="Times New Roman" w:hAnsi="Times New Roman" w:cs="Times New Roman"/>
          <w:sz w:val="24"/>
          <w:szCs w:val="24"/>
        </w:rPr>
        <w:t xml:space="preserve">He also conceded that the alternative ground meant the same thing as the first. He therefore conflated it into the main ground. </w:t>
      </w:r>
      <w:r w:rsidR="00EE1D03" w:rsidRPr="009C3A56">
        <w:rPr>
          <w:rFonts w:ascii="Times New Roman" w:hAnsi="Times New Roman" w:cs="Times New Roman"/>
          <w:sz w:val="24"/>
          <w:szCs w:val="24"/>
        </w:rPr>
        <w:t xml:space="preserve">The sole issue for determination is </w:t>
      </w:r>
      <w:r w:rsidR="00EE1D03" w:rsidRPr="009C3A56">
        <w:rPr>
          <w:rFonts w:ascii="Times New Roman" w:eastAsia="Calibri" w:hAnsi="Times New Roman" w:cs="Times New Roman"/>
          <w:sz w:val="24"/>
          <w:szCs w:val="24"/>
        </w:rPr>
        <w:t xml:space="preserve">whether or not the court </w:t>
      </w:r>
      <w:r w:rsidR="00EE1D03" w:rsidRPr="009C3A56">
        <w:rPr>
          <w:rFonts w:ascii="Times New Roman" w:eastAsia="Calibri" w:hAnsi="Times New Roman" w:cs="Times New Roman"/>
          <w:i/>
          <w:sz w:val="24"/>
          <w:szCs w:val="24"/>
        </w:rPr>
        <w:t>a quo</w:t>
      </w:r>
      <w:r w:rsidR="00EE1D03" w:rsidRPr="009C3A56">
        <w:rPr>
          <w:rFonts w:ascii="Times New Roman" w:eastAsia="Calibri" w:hAnsi="Times New Roman" w:cs="Times New Roman"/>
          <w:sz w:val="24"/>
          <w:szCs w:val="24"/>
        </w:rPr>
        <w:t xml:space="preserve"> erred in finding that the appellant could not seek a declaratory order in </w:t>
      </w:r>
      <w:r w:rsidRPr="009C3A56">
        <w:rPr>
          <w:rFonts w:ascii="Times New Roman" w:eastAsia="Calibri" w:hAnsi="Times New Roman" w:cs="Times New Roman"/>
          <w:sz w:val="24"/>
          <w:szCs w:val="24"/>
        </w:rPr>
        <w:t>respect of a repealed enactment</w:t>
      </w:r>
      <w:r w:rsidR="0060236E" w:rsidRPr="009C3A56">
        <w:rPr>
          <w:rFonts w:ascii="Times New Roman" w:eastAsia="Calibri" w:hAnsi="Times New Roman" w:cs="Times New Roman"/>
          <w:sz w:val="24"/>
          <w:szCs w:val="24"/>
        </w:rPr>
        <w:t>.</w:t>
      </w:r>
    </w:p>
    <w:p w:rsidR="00F37F3B" w:rsidRPr="009C3A56" w:rsidRDefault="00F37F3B" w:rsidP="00F37F3B">
      <w:pPr>
        <w:spacing w:line="480" w:lineRule="auto"/>
        <w:ind w:firstLine="1134"/>
        <w:jc w:val="both"/>
        <w:rPr>
          <w:rFonts w:ascii="Times New Roman" w:eastAsia="Calibri" w:hAnsi="Times New Roman" w:cs="Times New Roman"/>
          <w:sz w:val="24"/>
          <w:szCs w:val="24"/>
        </w:rPr>
      </w:pPr>
    </w:p>
    <w:p w:rsidR="006A66EB" w:rsidRPr="009C3A56" w:rsidRDefault="00293F59" w:rsidP="00EE1D03">
      <w:pPr>
        <w:jc w:val="both"/>
        <w:rPr>
          <w:rFonts w:ascii="Times New Roman" w:hAnsi="Times New Roman" w:cs="Times New Roman"/>
          <w:b/>
          <w:sz w:val="24"/>
          <w:szCs w:val="24"/>
        </w:rPr>
      </w:pPr>
      <w:r w:rsidRPr="009C3A56">
        <w:rPr>
          <w:rFonts w:ascii="Times New Roman" w:eastAsia="Calibri" w:hAnsi="Times New Roman" w:cs="Times New Roman"/>
          <w:b/>
          <w:sz w:val="24"/>
          <w:szCs w:val="24"/>
        </w:rPr>
        <w:t>THE SUBMISSIONS</w:t>
      </w:r>
      <w:r w:rsidR="00511CBC" w:rsidRPr="009C3A56">
        <w:rPr>
          <w:rFonts w:ascii="Times New Roman" w:eastAsia="Calibri" w:hAnsi="Times New Roman" w:cs="Times New Roman"/>
          <w:b/>
          <w:sz w:val="24"/>
          <w:szCs w:val="24"/>
        </w:rPr>
        <w:t xml:space="preserve"> BEFORE US</w:t>
      </w:r>
      <w:r w:rsidR="006A66EB" w:rsidRPr="009C3A56">
        <w:rPr>
          <w:rFonts w:ascii="Times New Roman" w:eastAsia="Calibri" w:hAnsi="Times New Roman" w:cs="Times New Roman"/>
          <w:b/>
          <w:sz w:val="24"/>
          <w:szCs w:val="24"/>
        </w:rPr>
        <w:t xml:space="preserve"> </w:t>
      </w:r>
    </w:p>
    <w:p w:rsidR="003B4605" w:rsidRDefault="00864E74" w:rsidP="00293F5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B1F8D" w:rsidRPr="009C3A56">
        <w:rPr>
          <w:rFonts w:ascii="Times New Roman" w:hAnsi="Times New Roman" w:cs="Times New Roman"/>
          <w:sz w:val="24"/>
          <w:szCs w:val="24"/>
        </w:rPr>
        <w:t xml:space="preserve">The main contention moved by Mr </w:t>
      </w:r>
      <w:r w:rsidR="003B1F8D" w:rsidRPr="009C3A56">
        <w:rPr>
          <w:rFonts w:ascii="Times New Roman" w:hAnsi="Times New Roman" w:cs="Times New Roman"/>
          <w:i/>
          <w:sz w:val="24"/>
          <w:szCs w:val="24"/>
        </w:rPr>
        <w:t>Madhuku</w:t>
      </w:r>
      <w:r w:rsidR="003B1F8D" w:rsidRPr="009C3A56">
        <w:rPr>
          <w:rFonts w:ascii="Times New Roman" w:hAnsi="Times New Roman" w:cs="Times New Roman"/>
          <w:sz w:val="24"/>
          <w:szCs w:val="24"/>
        </w:rPr>
        <w:t xml:space="preserve"> in </w:t>
      </w:r>
      <w:r w:rsidR="008070AA" w:rsidRPr="009C3A56">
        <w:rPr>
          <w:rFonts w:ascii="Times New Roman" w:hAnsi="Times New Roman" w:cs="Times New Roman"/>
          <w:sz w:val="24"/>
          <w:szCs w:val="24"/>
        </w:rPr>
        <w:t xml:space="preserve">oral </w:t>
      </w:r>
      <w:r w:rsidR="00522115" w:rsidRPr="009C3A56">
        <w:rPr>
          <w:rFonts w:ascii="Times New Roman" w:hAnsi="Times New Roman" w:cs="Times New Roman"/>
          <w:sz w:val="24"/>
          <w:szCs w:val="24"/>
        </w:rPr>
        <w:t>argument i</w:t>
      </w:r>
      <w:r w:rsidR="003B1F8D" w:rsidRPr="009C3A56">
        <w:rPr>
          <w:rFonts w:ascii="Times New Roman" w:hAnsi="Times New Roman" w:cs="Times New Roman"/>
          <w:sz w:val="24"/>
          <w:szCs w:val="24"/>
        </w:rPr>
        <w:t xml:space="preserve">s that s 17(1) (a) of the Interpretation Act </w:t>
      </w:r>
      <w:r w:rsidR="00522115" w:rsidRPr="009C3A56">
        <w:rPr>
          <w:rFonts w:ascii="Times New Roman" w:hAnsi="Times New Roman" w:cs="Times New Roman"/>
          <w:sz w:val="24"/>
          <w:szCs w:val="24"/>
        </w:rPr>
        <w:t>preserved the provisions of the</w:t>
      </w:r>
      <w:r w:rsidR="00A52812" w:rsidRPr="009C3A56">
        <w:rPr>
          <w:rFonts w:ascii="Times New Roman" w:hAnsi="Times New Roman" w:cs="Times New Roman"/>
          <w:sz w:val="24"/>
          <w:szCs w:val="24"/>
        </w:rPr>
        <w:t xml:space="preserve"> repealed enactment where a cause of action </w:t>
      </w:r>
      <w:r w:rsidR="00522115" w:rsidRPr="009C3A56">
        <w:rPr>
          <w:rFonts w:ascii="Times New Roman" w:hAnsi="Times New Roman" w:cs="Times New Roman"/>
          <w:sz w:val="24"/>
          <w:szCs w:val="24"/>
        </w:rPr>
        <w:t xml:space="preserve">arose </w:t>
      </w:r>
      <w:r w:rsidR="008070AA" w:rsidRPr="009C3A56">
        <w:rPr>
          <w:rFonts w:ascii="Times New Roman" w:hAnsi="Times New Roman" w:cs="Times New Roman"/>
          <w:sz w:val="24"/>
          <w:szCs w:val="24"/>
        </w:rPr>
        <w:t>from the enactment before it was</w:t>
      </w:r>
      <w:r w:rsidR="00A52812" w:rsidRPr="009C3A56">
        <w:rPr>
          <w:rFonts w:ascii="Times New Roman" w:hAnsi="Times New Roman" w:cs="Times New Roman"/>
          <w:sz w:val="24"/>
          <w:szCs w:val="24"/>
        </w:rPr>
        <w:t xml:space="preserve"> repeal</w:t>
      </w:r>
      <w:r w:rsidR="008070AA" w:rsidRPr="009C3A56">
        <w:rPr>
          <w:rFonts w:ascii="Times New Roman" w:hAnsi="Times New Roman" w:cs="Times New Roman"/>
          <w:sz w:val="24"/>
          <w:szCs w:val="24"/>
        </w:rPr>
        <w:t>ed</w:t>
      </w:r>
      <w:r w:rsidR="00293F59" w:rsidRPr="009C3A56">
        <w:rPr>
          <w:rFonts w:ascii="Times New Roman" w:hAnsi="Times New Roman" w:cs="Times New Roman"/>
          <w:sz w:val="24"/>
          <w:szCs w:val="24"/>
        </w:rPr>
        <w:t xml:space="preserve">.  </w:t>
      </w:r>
      <w:r w:rsidR="00A52812" w:rsidRPr="009C3A56">
        <w:rPr>
          <w:rFonts w:ascii="Times New Roman" w:hAnsi="Times New Roman" w:cs="Times New Roman"/>
          <w:sz w:val="24"/>
          <w:szCs w:val="24"/>
        </w:rPr>
        <w:t xml:space="preserve">He contended that the preserved </w:t>
      </w:r>
      <w:r w:rsidR="00A52812" w:rsidRPr="009C3A56">
        <w:rPr>
          <w:rFonts w:ascii="Times New Roman" w:hAnsi="Times New Roman" w:cs="Times New Roman"/>
          <w:sz w:val="24"/>
          <w:szCs w:val="24"/>
        </w:rPr>
        <w:lastRenderedPageBreak/>
        <w:t>provisions remained in existence</w:t>
      </w:r>
      <w:r w:rsidR="004C0261" w:rsidRPr="009C3A56">
        <w:rPr>
          <w:rFonts w:ascii="Times New Roman" w:hAnsi="Times New Roman" w:cs="Times New Roman"/>
          <w:sz w:val="24"/>
          <w:szCs w:val="24"/>
        </w:rPr>
        <w:t xml:space="preserve"> and </w:t>
      </w:r>
      <w:r w:rsidR="00B220BB" w:rsidRPr="009C3A56">
        <w:rPr>
          <w:rFonts w:ascii="Times New Roman" w:hAnsi="Times New Roman" w:cs="Times New Roman"/>
          <w:sz w:val="24"/>
          <w:szCs w:val="24"/>
        </w:rPr>
        <w:t>were therefore susceptible to a declaration of invalidity for being</w:t>
      </w:r>
      <w:r w:rsidR="004C0261" w:rsidRPr="009C3A56">
        <w:rPr>
          <w:rFonts w:ascii="Times New Roman" w:hAnsi="Times New Roman" w:cs="Times New Roman"/>
          <w:sz w:val="24"/>
          <w:szCs w:val="24"/>
        </w:rPr>
        <w:t xml:space="preserve"> </w:t>
      </w:r>
      <w:r w:rsidR="004C0261" w:rsidRPr="009C3A56">
        <w:rPr>
          <w:rFonts w:ascii="Times New Roman" w:hAnsi="Times New Roman" w:cs="Times New Roman"/>
          <w:i/>
          <w:sz w:val="24"/>
          <w:szCs w:val="24"/>
        </w:rPr>
        <w:t>ultra vires</w:t>
      </w:r>
      <w:r w:rsidR="004C0261" w:rsidRPr="009C3A56">
        <w:rPr>
          <w:rFonts w:ascii="Times New Roman" w:hAnsi="Times New Roman" w:cs="Times New Roman"/>
          <w:sz w:val="24"/>
          <w:szCs w:val="24"/>
        </w:rPr>
        <w:t xml:space="preserve"> </w:t>
      </w:r>
      <w:r w:rsidR="004B2030" w:rsidRPr="009C3A56">
        <w:rPr>
          <w:rFonts w:ascii="Times New Roman" w:hAnsi="Times New Roman" w:cs="Times New Roman"/>
          <w:sz w:val="24"/>
          <w:szCs w:val="24"/>
        </w:rPr>
        <w:t xml:space="preserve">the enabling Act. </w:t>
      </w:r>
      <w:r w:rsidR="00443BCA" w:rsidRPr="009C3A56">
        <w:rPr>
          <w:rFonts w:ascii="Times New Roman" w:hAnsi="Times New Roman" w:cs="Times New Roman"/>
          <w:sz w:val="24"/>
          <w:szCs w:val="24"/>
        </w:rPr>
        <w:t xml:space="preserve"> </w:t>
      </w:r>
    </w:p>
    <w:p w:rsidR="00462A07" w:rsidRPr="009C3A56" w:rsidRDefault="00462A07" w:rsidP="007F04DB">
      <w:pPr>
        <w:spacing w:line="240" w:lineRule="auto"/>
        <w:ind w:firstLine="720"/>
        <w:jc w:val="both"/>
        <w:rPr>
          <w:rFonts w:ascii="Times New Roman" w:hAnsi="Times New Roman" w:cs="Times New Roman"/>
          <w:sz w:val="24"/>
          <w:szCs w:val="24"/>
        </w:rPr>
      </w:pPr>
    </w:p>
    <w:p w:rsidR="004F652B" w:rsidRDefault="00462A07" w:rsidP="00293F5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078A5" w:rsidRPr="009C3A56">
        <w:rPr>
          <w:rFonts w:ascii="Times New Roman" w:hAnsi="Times New Roman" w:cs="Times New Roman"/>
          <w:sz w:val="24"/>
          <w:szCs w:val="24"/>
        </w:rPr>
        <w:t>In his written head</w:t>
      </w:r>
      <w:r w:rsidR="00443BCA" w:rsidRPr="009C3A56">
        <w:rPr>
          <w:rFonts w:ascii="Times New Roman" w:hAnsi="Times New Roman" w:cs="Times New Roman"/>
          <w:sz w:val="24"/>
          <w:szCs w:val="24"/>
        </w:rPr>
        <w:t>s,</w:t>
      </w:r>
      <w:r w:rsidR="004078A5" w:rsidRPr="009C3A56">
        <w:rPr>
          <w:rFonts w:ascii="Times New Roman" w:hAnsi="Times New Roman" w:cs="Times New Roman"/>
          <w:sz w:val="24"/>
          <w:szCs w:val="24"/>
        </w:rPr>
        <w:t xml:space="preserve"> </w:t>
      </w:r>
      <w:r w:rsidR="00FA36C3" w:rsidRPr="009C3A56">
        <w:rPr>
          <w:rFonts w:ascii="Times New Roman" w:hAnsi="Times New Roman" w:cs="Times New Roman"/>
          <w:sz w:val="24"/>
          <w:szCs w:val="24"/>
        </w:rPr>
        <w:t>Mr </w:t>
      </w:r>
      <w:r w:rsidR="00B220BB" w:rsidRPr="009C3A56">
        <w:rPr>
          <w:rFonts w:ascii="Times New Roman" w:hAnsi="Times New Roman" w:cs="Times New Roman"/>
          <w:i/>
          <w:sz w:val="24"/>
          <w:szCs w:val="24"/>
        </w:rPr>
        <w:t>Madhuku</w:t>
      </w:r>
      <w:r w:rsidR="00B220BB" w:rsidRPr="009C3A56">
        <w:rPr>
          <w:rFonts w:ascii="Times New Roman" w:hAnsi="Times New Roman" w:cs="Times New Roman"/>
          <w:sz w:val="24"/>
          <w:szCs w:val="24"/>
        </w:rPr>
        <w:t>,</w:t>
      </w:r>
      <w:r w:rsidR="006A66EB" w:rsidRPr="009C3A56">
        <w:rPr>
          <w:rFonts w:ascii="Times New Roman" w:hAnsi="Times New Roman" w:cs="Times New Roman"/>
          <w:sz w:val="24"/>
          <w:szCs w:val="24"/>
        </w:rPr>
        <w:t xml:space="preserve"> did not assail the dismissal </w:t>
      </w:r>
      <w:r w:rsidR="00443BCA" w:rsidRPr="009C3A56">
        <w:rPr>
          <w:rFonts w:ascii="Times New Roman" w:hAnsi="Times New Roman" w:cs="Times New Roman"/>
          <w:sz w:val="24"/>
          <w:szCs w:val="24"/>
        </w:rPr>
        <w:t xml:space="preserve">of the second </w:t>
      </w:r>
      <w:r w:rsidR="0091053E" w:rsidRPr="009C3A56">
        <w:rPr>
          <w:rFonts w:ascii="Times New Roman" w:hAnsi="Times New Roman" w:cs="Times New Roman"/>
          <w:sz w:val="24"/>
          <w:szCs w:val="24"/>
        </w:rPr>
        <w:t>declaratory order</w:t>
      </w:r>
      <w:r w:rsidR="00443BCA" w:rsidRPr="009C3A56">
        <w:rPr>
          <w:rFonts w:ascii="Times New Roman" w:hAnsi="Times New Roman" w:cs="Times New Roman"/>
          <w:sz w:val="24"/>
          <w:szCs w:val="24"/>
        </w:rPr>
        <w:t xml:space="preserve"> or</w:t>
      </w:r>
      <w:r w:rsidR="004078A5" w:rsidRPr="009C3A56">
        <w:rPr>
          <w:rFonts w:ascii="Times New Roman" w:hAnsi="Times New Roman" w:cs="Times New Roman"/>
          <w:sz w:val="24"/>
          <w:szCs w:val="24"/>
        </w:rPr>
        <w:t xml:space="preserve"> seek </w:t>
      </w:r>
      <w:r w:rsidR="00443BCA" w:rsidRPr="009C3A56">
        <w:rPr>
          <w:rFonts w:ascii="Times New Roman" w:hAnsi="Times New Roman" w:cs="Times New Roman"/>
          <w:sz w:val="24"/>
          <w:szCs w:val="24"/>
        </w:rPr>
        <w:t xml:space="preserve">any relief </w:t>
      </w:r>
      <w:r w:rsidR="0091053E" w:rsidRPr="009C3A56">
        <w:rPr>
          <w:rFonts w:ascii="Times New Roman" w:hAnsi="Times New Roman" w:cs="Times New Roman"/>
          <w:sz w:val="24"/>
          <w:szCs w:val="24"/>
        </w:rPr>
        <w:t>in respect to it.</w:t>
      </w:r>
      <w:r w:rsidR="004078A5" w:rsidRPr="009C3A56">
        <w:rPr>
          <w:rFonts w:ascii="Times New Roman" w:hAnsi="Times New Roman" w:cs="Times New Roman"/>
          <w:sz w:val="24"/>
          <w:szCs w:val="24"/>
        </w:rPr>
        <w:t xml:space="preserve"> He was content to attack the adverse finding </w:t>
      </w:r>
      <w:r w:rsidR="00B220BB" w:rsidRPr="009C3A56">
        <w:rPr>
          <w:rFonts w:ascii="Times New Roman" w:hAnsi="Times New Roman" w:cs="Times New Roman"/>
          <w:sz w:val="24"/>
          <w:szCs w:val="24"/>
        </w:rPr>
        <w:t xml:space="preserve">made against </w:t>
      </w:r>
      <w:r w:rsidR="00C73F0F" w:rsidRPr="009C3A56">
        <w:rPr>
          <w:rFonts w:ascii="Times New Roman" w:hAnsi="Times New Roman" w:cs="Times New Roman"/>
          <w:sz w:val="24"/>
          <w:szCs w:val="24"/>
        </w:rPr>
        <w:t xml:space="preserve">the </w:t>
      </w:r>
      <w:r w:rsidR="00B220BB" w:rsidRPr="009C3A56">
        <w:rPr>
          <w:rFonts w:ascii="Times New Roman" w:hAnsi="Times New Roman" w:cs="Times New Roman"/>
          <w:sz w:val="24"/>
          <w:szCs w:val="24"/>
        </w:rPr>
        <w:t xml:space="preserve">appellant </w:t>
      </w:r>
      <w:r w:rsidR="00B220BB" w:rsidRPr="009C3A56">
        <w:rPr>
          <w:rFonts w:ascii="Times New Roman" w:hAnsi="Times New Roman" w:cs="Times New Roman"/>
          <w:i/>
          <w:sz w:val="24"/>
          <w:szCs w:val="24"/>
        </w:rPr>
        <w:t>a quo</w:t>
      </w:r>
      <w:r w:rsidR="00522115" w:rsidRPr="009C3A56">
        <w:rPr>
          <w:rFonts w:ascii="Times New Roman" w:hAnsi="Times New Roman" w:cs="Times New Roman"/>
          <w:sz w:val="24"/>
          <w:szCs w:val="24"/>
        </w:rPr>
        <w:t xml:space="preserve"> on the main declaratory order</w:t>
      </w:r>
      <w:r w:rsidR="00B220BB" w:rsidRPr="009C3A56">
        <w:rPr>
          <w:rFonts w:ascii="Times New Roman" w:hAnsi="Times New Roman" w:cs="Times New Roman"/>
          <w:sz w:val="24"/>
          <w:szCs w:val="24"/>
        </w:rPr>
        <w:t>.</w:t>
      </w:r>
      <w:r w:rsidR="004078A5" w:rsidRPr="009C3A56">
        <w:rPr>
          <w:rFonts w:ascii="Times New Roman" w:hAnsi="Times New Roman" w:cs="Times New Roman"/>
          <w:sz w:val="24"/>
          <w:szCs w:val="24"/>
        </w:rPr>
        <w:t xml:space="preserve"> It was perhaps in the realization of this shortcoming that Mr </w:t>
      </w:r>
      <w:r w:rsidR="004078A5" w:rsidRPr="009C3A56">
        <w:rPr>
          <w:rFonts w:ascii="Times New Roman" w:hAnsi="Times New Roman" w:cs="Times New Roman"/>
          <w:i/>
          <w:sz w:val="24"/>
          <w:szCs w:val="24"/>
        </w:rPr>
        <w:t>Madhuku</w:t>
      </w:r>
      <w:r w:rsidR="004078A5" w:rsidRPr="009C3A56">
        <w:rPr>
          <w:rFonts w:ascii="Times New Roman" w:hAnsi="Times New Roman" w:cs="Times New Roman"/>
          <w:sz w:val="24"/>
          <w:szCs w:val="24"/>
        </w:rPr>
        <w:t xml:space="preserve"> </w:t>
      </w:r>
      <w:r w:rsidR="003B1F8D" w:rsidRPr="009C3A56">
        <w:rPr>
          <w:rFonts w:ascii="Times New Roman" w:hAnsi="Times New Roman" w:cs="Times New Roman"/>
          <w:sz w:val="24"/>
          <w:szCs w:val="24"/>
        </w:rPr>
        <w:t>half-heartedly introduced</w:t>
      </w:r>
      <w:r w:rsidR="00B220BB" w:rsidRPr="009C3A56">
        <w:rPr>
          <w:rFonts w:ascii="Times New Roman" w:hAnsi="Times New Roman" w:cs="Times New Roman"/>
          <w:sz w:val="24"/>
          <w:szCs w:val="24"/>
        </w:rPr>
        <w:t xml:space="preserve"> in oral argument</w:t>
      </w:r>
      <w:r w:rsidR="005B09E7" w:rsidRPr="009C3A56">
        <w:rPr>
          <w:rFonts w:ascii="Times New Roman" w:hAnsi="Times New Roman" w:cs="Times New Roman"/>
          <w:sz w:val="24"/>
          <w:szCs w:val="24"/>
        </w:rPr>
        <w:t xml:space="preserve"> the “live</w:t>
      </w:r>
      <w:r w:rsidR="003B1F8D" w:rsidRPr="009C3A56">
        <w:rPr>
          <w:rFonts w:ascii="Times New Roman" w:hAnsi="Times New Roman" w:cs="Times New Roman"/>
          <w:sz w:val="24"/>
          <w:szCs w:val="24"/>
        </w:rPr>
        <w:t xml:space="preserve"> effects of the repealed enactment” discourse into contention. </w:t>
      </w:r>
      <w:r w:rsidR="005B09E7" w:rsidRPr="009C3A56">
        <w:rPr>
          <w:rFonts w:ascii="Times New Roman" w:hAnsi="Times New Roman" w:cs="Times New Roman"/>
          <w:sz w:val="24"/>
          <w:szCs w:val="24"/>
        </w:rPr>
        <w:t>He used it to augment his main submission that the rep</w:t>
      </w:r>
      <w:r w:rsidR="006950AD" w:rsidRPr="009C3A56">
        <w:rPr>
          <w:rFonts w:ascii="Times New Roman" w:hAnsi="Times New Roman" w:cs="Times New Roman"/>
          <w:sz w:val="24"/>
          <w:szCs w:val="24"/>
        </w:rPr>
        <w:t>ealed provision and enactment were</w:t>
      </w:r>
      <w:r w:rsidR="005B09E7" w:rsidRPr="009C3A56">
        <w:rPr>
          <w:rFonts w:ascii="Times New Roman" w:hAnsi="Times New Roman" w:cs="Times New Roman"/>
          <w:sz w:val="24"/>
          <w:szCs w:val="24"/>
        </w:rPr>
        <w:t xml:space="preserve"> susceptible to a declaration of invalidity </w:t>
      </w:r>
      <w:r w:rsidR="006950AD" w:rsidRPr="009C3A56">
        <w:rPr>
          <w:rFonts w:ascii="Times New Roman" w:hAnsi="Times New Roman" w:cs="Times New Roman"/>
          <w:sz w:val="24"/>
          <w:szCs w:val="24"/>
        </w:rPr>
        <w:t xml:space="preserve">even though they had been repealed. </w:t>
      </w:r>
      <w:r w:rsidR="005B09E7" w:rsidRPr="009C3A56">
        <w:rPr>
          <w:rFonts w:ascii="Times New Roman" w:hAnsi="Times New Roman" w:cs="Times New Roman"/>
          <w:sz w:val="24"/>
          <w:szCs w:val="24"/>
        </w:rPr>
        <w:t>He did not introduce the new argument to</w:t>
      </w:r>
      <w:r w:rsidR="00F92729" w:rsidRPr="009C3A56">
        <w:rPr>
          <w:rFonts w:ascii="Times New Roman" w:hAnsi="Times New Roman" w:cs="Times New Roman"/>
          <w:sz w:val="24"/>
          <w:szCs w:val="24"/>
        </w:rPr>
        <w:t xml:space="preserve"> support </w:t>
      </w:r>
      <w:r w:rsidR="005B09E7" w:rsidRPr="009C3A56">
        <w:rPr>
          <w:rFonts w:ascii="Times New Roman" w:hAnsi="Times New Roman" w:cs="Times New Roman"/>
          <w:sz w:val="24"/>
          <w:szCs w:val="24"/>
        </w:rPr>
        <w:t xml:space="preserve">the grant of the second declaratory </w:t>
      </w:r>
      <w:r w:rsidR="00F92729" w:rsidRPr="009C3A56">
        <w:rPr>
          <w:rFonts w:ascii="Times New Roman" w:hAnsi="Times New Roman" w:cs="Times New Roman"/>
          <w:sz w:val="24"/>
          <w:szCs w:val="24"/>
        </w:rPr>
        <w:t xml:space="preserve">order nor did he move us to substitute </w:t>
      </w:r>
      <w:r w:rsidR="006950AD" w:rsidRPr="009C3A56">
        <w:rPr>
          <w:rFonts w:ascii="Times New Roman" w:hAnsi="Times New Roman" w:cs="Times New Roman"/>
          <w:sz w:val="24"/>
          <w:szCs w:val="24"/>
        </w:rPr>
        <w:t xml:space="preserve">that order </w:t>
      </w:r>
      <w:r w:rsidR="00BA6BDB" w:rsidRPr="009C3A56">
        <w:rPr>
          <w:rFonts w:ascii="Times New Roman" w:hAnsi="Times New Roman" w:cs="Times New Roman"/>
          <w:sz w:val="24"/>
          <w:szCs w:val="24"/>
        </w:rPr>
        <w:t>for the</w:t>
      </w:r>
      <w:r w:rsidR="006950AD" w:rsidRPr="009C3A56">
        <w:rPr>
          <w:rFonts w:ascii="Times New Roman" w:hAnsi="Times New Roman" w:cs="Times New Roman"/>
          <w:sz w:val="24"/>
          <w:szCs w:val="24"/>
        </w:rPr>
        <w:t xml:space="preserve"> order of dismissal</w:t>
      </w:r>
      <w:r w:rsidR="00F92729" w:rsidRPr="009C3A56">
        <w:rPr>
          <w:rFonts w:ascii="Times New Roman" w:hAnsi="Times New Roman" w:cs="Times New Roman"/>
          <w:sz w:val="24"/>
          <w:szCs w:val="24"/>
        </w:rPr>
        <w:t>.</w:t>
      </w:r>
    </w:p>
    <w:p w:rsidR="00765623" w:rsidRPr="009C3A56" w:rsidRDefault="00765623" w:rsidP="00293F59">
      <w:pPr>
        <w:spacing w:line="480" w:lineRule="auto"/>
        <w:ind w:firstLine="720"/>
        <w:jc w:val="both"/>
        <w:rPr>
          <w:rFonts w:ascii="Times New Roman" w:hAnsi="Times New Roman" w:cs="Times New Roman"/>
          <w:sz w:val="24"/>
          <w:szCs w:val="24"/>
        </w:rPr>
      </w:pPr>
    </w:p>
    <w:p w:rsidR="00E36B0A" w:rsidRDefault="00443BCA" w:rsidP="00FA36C3">
      <w:pPr>
        <w:spacing w:line="480" w:lineRule="auto"/>
        <w:ind w:firstLine="1134"/>
        <w:jc w:val="both"/>
        <w:rPr>
          <w:rFonts w:ascii="Times New Roman" w:hAnsi="Times New Roman" w:cs="Times New Roman"/>
          <w:sz w:val="24"/>
          <w:szCs w:val="24"/>
        </w:rPr>
      </w:pPr>
      <w:r w:rsidRPr="009C3A56">
        <w:rPr>
          <w:rFonts w:ascii="Times New Roman" w:hAnsi="Times New Roman" w:cs="Times New Roman"/>
          <w:i/>
          <w:sz w:val="24"/>
          <w:szCs w:val="24"/>
        </w:rPr>
        <w:t>Per contra,</w:t>
      </w:r>
      <w:r w:rsidRPr="009C3A56">
        <w:rPr>
          <w:rFonts w:ascii="Times New Roman" w:hAnsi="Times New Roman" w:cs="Times New Roman"/>
          <w:sz w:val="24"/>
          <w:szCs w:val="24"/>
        </w:rPr>
        <w:t xml:space="preserve"> Mr </w:t>
      </w:r>
      <w:r w:rsidRPr="009C3A56">
        <w:rPr>
          <w:rFonts w:ascii="Times New Roman" w:hAnsi="Times New Roman" w:cs="Times New Roman"/>
          <w:i/>
          <w:sz w:val="24"/>
          <w:szCs w:val="24"/>
        </w:rPr>
        <w:t>Zvobgo</w:t>
      </w:r>
      <w:r w:rsidR="00490568" w:rsidRPr="009C3A56">
        <w:rPr>
          <w:rFonts w:ascii="Times New Roman" w:hAnsi="Times New Roman" w:cs="Times New Roman"/>
          <w:i/>
          <w:sz w:val="24"/>
          <w:szCs w:val="24"/>
        </w:rPr>
        <w:t>,</w:t>
      </w:r>
      <w:r w:rsidRPr="009C3A56">
        <w:rPr>
          <w:rFonts w:ascii="Times New Roman" w:hAnsi="Times New Roman" w:cs="Times New Roman"/>
          <w:sz w:val="24"/>
          <w:szCs w:val="24"/>
        </w:rPr>
        <w:t xml:space="preserve"> for the second respondent</w:t>
      </w:r>
      <w:r w:rsidR="00490568" w:rsidRPr="009C3A56">
        <w:rPr>
          <w:rFonts w:ascii="Times New Roman" w:hAnsi="Times New Roman" w:cs="Times New Roman"/>
          <w:sz w:val="24"/>
          <w:szCs w:val="24"/>
        </w:rPr>
        <w:t xml:space="preserve">, </w:t>
      </w:r>
      <w:r w:rsidR="006950AD" w:rsidRPr="009C3A56">
        <w:rPr>
          <w:rFonts w:ascii="Times New Roman" w:hAnsi="Times New Roman" w:cs="Times New Roman"/>
          <w:sz w:val="24"/>
          <w:szCs w:val="24"/>
        </w:rPr>
        <w:t>argued against the insertion of the words “where a cause of action arose before the repeal of”</w:t>
      </w:r>
      <w:r w:rsidR="005476E7" w:rsidRPr="009C3A56">
        <w:rPr>
          <w:rFonts w:ascii="Times New Roman" w:hAnsi="Times New Roman" w:cs="Times New Roman"/>
          <w:sz w:val="24"/>
          <w:szCs w:val="24"/>
        </w:rPr>
        <w:t xml:space="preserve"> the impugned enactment</w:t>
      </w:r>
      <w:r w:rsidR="006950AD" w:rsidRPr="009C3A56">
        <w:rPr>
          <w:rFonts w:ascii="Times New Roman" w:hAnsi="Times New Roman" w:cs="Times New Roman"/>
          <w:sz w:val="24"/>
          <w:szCs w:val="24"/>
        </w:rPr>
        <w:t>,</w:t>
      </w:r>
      <w:r w:rsidR="0083776B" w:rsidRPr="009C3A56">
        <w:rPr>
          <w:rFonts w:ascii="Times New Roman" w:hAnsi="Times New Roman" w:cs="Times New Roman"/>
          <w:sz w:val="24"/>
          <w:szCs w:val="24"/>
        </w:rPr>
        <w:t xml:space="preserve"> which</w:t>
      </w:r>
      <w:r w:rsidR="006950AD" w:rsidRPr="009C3A56">
        <w:rPr>
          <w:rFonts w:ascii="Times New Roman" w:hAnsi="Times New Roman" w:cs="Times New Roman"/>
          <w:sz w:val="24"/>
          <w:szCs w:val="24"/>
        </w:rPr>
        <w:t xml:space="preserve"> appears in</w:t>
      </w:r>
      <w:r w:rsidR="0083776B" w:rsidRPr="009C3A56">
        <w:rPr>
          <w:rFonts w:ascii="Times New Roman" w:hAnsi="Times New Roman" w:cs="Times New Roman"/>
          <w:sz w:val="24"/>
          <w:szCs w:val="24"/>
        </w:rPr>
        <w:t xml:space="preserve"> the first ground of appeal. He</w:t>
      </w:r>
      <w:r w:rsidR="006950AD" w:rsidRPr="009C3A56">
        <w:rPr>
          <w:rFonts w:ascii="Times New Roman" w:hAnsi="Times New Roman" w:cs="Times New Roman"/>
          <w:sz w:val="24"/>
          <w:szCs w:val="24"/>
        </w:rPr>
        <w:t xml:space="preserve"> </w:t>
      </w:r>
      <w:r w:rsidR="00490568" w:rsidRPr="009C3A56">
        <w:rPr>
          <w:rFonts w:ascii="Times New Roman" w:hAnsi="Times New Roman" w:cs="Times New Roman"/>
          <w:sz w:val="24"/>
          <w:szCs w:val="24"/>
        </w:rPr>
        <w:t xml:space="preserve">contended that </w:t>
      </w:r>
      <w:r w:rsidR="002E4A60" w:rsidRPr="009C3A56">
        <w:rPr>
          <w:rFonts w:ascii="Times New Roman" w:hAnsi="Times New Roman" w:cs="Times New Roman"/>
          <w:sz w:val="24"/>
          <w:szCs w:val="24"/>
        </w:rPr>
        <w:t xml:space="preserve">it was improper for </w:t>
      </w:r>
      <w:r w:rsidR="00490568" w:rsidRPr="009C3A56">
        <w:rPr>
          <w:rFonts w:ascii="Times New Roman" w:hAnsi="Times New Roman" w:cs="Times New Roman"/>
          <w:sz w:val="24"/>
          <w:szCs w:val="24"/>
        </w:rPr>
        <w:t xml:space="preserve">the </w:t>
      </w:r>
      <w:r w:rsidR="008015CE" w:rsidRPr="009C3A56">
        <w:rPr>
          <w:rFonts w:ascii="Times New Roman" w:hAnsi="Times New Roman" w:cs="Times New Roman"/>
          <w:sz w:val="24"/>
          <w:szCs w:val="24"/>
        </w:rPr>
        <w:t xml:space="preserve">appellant to </w:t>
      </w:r>
      <w:r w:rsidR="00FE47A4" w:rsidRPr="009C3A56">
        <w:rPr>
          <w:rFonts w:ascii="Times New Roman" w:hAnsi="Times New Roman" w:cs="Times New Roman"/>
          <w:sz w:val="24"/>
          <w:szCs w:val="24"/>
        </w:rPr>
        <w:t xml:space="preserve">introduce and raise for the first time on appeal an issue that had neither been pleaded in the founding affidavit nor argued in the court </w:t>
      </w:r>
      <w:r w:rsidR="00F9007C" w:rsidRPr="009C3A56">
        <w:rPr>
          <w:rFonts w:ascii="Times New Roman" w:hAnsi="Times New Roman" w:cs="Times New Roman"/>
          <w:i/>
          <w:sz w:val="24"/>
          <w:szCs w:val="24"/>
        </w:rPr>
        <w:t>a </w:t>
      </w:r>
      <w:r w:rsidR="00FE47A4" w:rsidRPr="009C3A56">
        <w:rPr>
          <w:rFonts w:ascii="Times New Roman" w:hAnsi="Times New Roman" w:cs="Times New Roman"/>
          <w:i/>
          <w:sz w:val="24"/>
          <w:szCs w:val="24"/>
        </w:rPr>
        <w:t>quo</w:t>
      </w:r>
      <w:r w:rsidR="00FE47A4" w:rsidRPr="009C3A56">
        <w:rPr>
          <w:rFonts w:ascii="Times New Roman" w:hAnsi="Times New Roman" w:cs="Times New Roman"/>
          <w:sz w:val="24"/>
          <w:szCs w:val="24"/>
        </w:rPr>
        <w:t xml:space="preserve">. </w:t>
      </w:r>
    </w:p>
    <w:p w:rsidR="006C457E" w:rsidRPr="009C3A56" w:rsidRDefault="006C457E" w:rsidP="006C457E">
      <w:pPr>
        <w:spacing w:line="480" w:lineRule="auto"/>
        <w:ind w:firstLine="1134"/>
        <w:jc w:val="both"/>
        <w:rPr>
          <w:rFonts w:ascii="Times New Roman" w:hAnsi="Times New Roman" w:cs="Times New Roman"/>
          <w:sz w:val="24"/>
          <w:szCs w:val="24"/>
        </w:rPr>
      </w:pPr>
    </w:p>
    <w:p w:rsidR="007B12F9" w:rsidRPr="009C3A56" w:rsidRDefault="002E4A60" w:rsidP="00FA36C3">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He further contended th</w:t>
      </w:r>
      <w:r w:rsidR="00B80D92" w:rsidRPr="009C3A56">
        <w:rPr>
          <w:rFonts w:ascii="Times New Roman" w:hAnsi="Times New Roman" w:cs="Times New Roman"/>
          <w:sz w:val="24"/>
          <w:szCs w:val="24"/>
        </w:rPr>
        <w:t xml:space="preserve">at the attack on s 3(1) in the founding </w:t>
      </w:r>
      <w:r w:rsidR="0016299F" w:rsidRPr="009C3A56">
        <w:rPr>
          <w:rFonts w:ascii="Times New Roman" w:hAnsi="Times New Roman" w:cs="Times New Roman"/>
          <w:sz w:val="24"/>
          <w:szCs w:val="24"/>
        </w:rPr>
        <w:t>affidavit was premised on the</w:t>
      </w:r>
      <w:r w:rsidR="00B80D92" w:rsidRPr="009C3A56">
        <w:rPr>
          <w:rFonts w:ascii="Times New Roman" w:hAnsi="Times New Roman" w:cs="Times New Roman"/>
          <w:sz w:val="24"/>
          <w:szCs w:val="24"/>
        </w:rPr>
        <w:t xml:space="preserve"> misconception that the impugned enactment</w:t>
      </w:r>
      <w:r w:rsidR="00C7628E" w:rsidRPr="009C3A56">
        <w:rPr>
          <w:rFonts w:ascii="Times New Roman" w:hAnsi="Times New Roman" w:cs="Times New Roman"/>
          <w:sz w:val="24"/>
          <w:szCs w:val="24"/>
        </w:rPr>
        <w:t xml:space="preserve"> was still in existence. </w:t>
      </w:r>
      <w:r w:rsidR="0083776B" w:rsidRPr="009C3A56">
        <w:rPr>
          <w:rFonts w:ascii="Times New Roman" w:hAnsi="Times New Roman" w:cs="Times New Roman"/>
          <w:sz w:val="24"/>
          <w:szCs w:val="24"/>
        </w:rPr>
        <w:t>It was not based on the period when the cause of action</w:t>
      </w:r>
      <w:r w:rsidR="005476E7" w:rsidRPr="009C3A56">
        <w:rPr>
          <w:rFonts w:ascii="Times New Roman" w:hAnsi="Times New Roman" w:cs="Times New Roman"/>
          <w:sz w:val="24"/>
          <w:szCs w:val="24"/>
        </w:rPr>
        <w:t xml:space="preserve"> arose. He argued</w:t>
      </w:r>
      <w:r w:rsidR="0083776B" w:rsidRPr="009C3A56">
        <w:rPr>
          <w:rFonts w:ascii="Times New Roman" w:hAnsi="Times New Roman" w:cs="Times New Roman"/>
          <w:sz w:val="24"/>
          <w:szCs w:val="24"/>
        </w:rPr>
        <w:t xml:space="preserve"> </w:t>
      </w:r>
      <w:r w:rsidR="0016299F" w:rsidRPr="009C3A56">
        <w:rPr>
          <w:rFonts w:ascii="Times New Roman" w:hAnsi="Times New Roman" w:cs="Times New Roman"/>
          <w:sz w:val="24"/>
          <w:szCs w:val="24"/>
        </w:rPr>
        <w:t xml:space="preserve">strongly </w:t>
      </w:r>
      <w:r w:rsidR="0083776B" w:rsidRPr="009C3A56">
        <w:rPr>
          <w:rFonts w:ascii="Times New Roman" w:hAnsi="Times New Roman" w:cs="Times New Roman"/>
          <w:sz w:val="24"/>
          <w:szCs w:val="24"/>
        </w:rPr>
        <w:t>th</w:t>
      </w:r>
      <w:r w:rsidR="005476E7" w:rsidRPr="009C3A56">
        <w:rPr>
          <w:rFonts w:ascii="Times New Roman" w:hAnsi="Times New Roman" w:cs="Times New Roman"/>
          <w:sz w:val="24"/>
          <w:szCs w:val="24"/>
        </w:rPr>
        <w:t>at the</w:t>
      </w:r>
      <w:r w:rsidR="0083776B" w:rsidRPr="009C3A56">
        <w:rPr>
          <w:rFonts w:ascii="Times New Roman" w:hAnsi="Times New Roman" w:cs="Times New Roman"/>
          <w:sz w:val="24"/>
          <w:szCs w:val="24"/>
        </w:rPr>
        <w:t xml:space="preserve"> repeal of the impugned enactment</w:t>
      </w:r>
      <w:r w:rsidR="00C7628E" w:rsidRPr="009C3A56">
        <w:rPr>
          <w:rFonts w:ascii="Times New Roman" w:hAnsi="Times New Roman" w:cs="Times New Roman"/>
          <w:sz w:val="24"/>
          <w:szCs w:val="24"/>
        </w:rPr>
        <w:t xml:space="preserve"> rendered the founding affidavit </w:t>
      </w:r>
      <w:r w:rsidR="00EF1103" w:rsidRPr="009C3A56">
        <w:rPr>
          <w:rFonts w:ascii="Times New Roman" w:hAnsi="Times New Roman" w:cs="Times New Roman"/>
          <w:sz w:val="24"/>
          <w:szCs w:val="24"/>
        </w:rPr>
        <w:t xml:space="preserve">ineffectual. </w:t>
      </w:r>
      <w:r w:rsidR="00891E4E" w:rsidRPr="009C3A56">
        <w:rPr>
          <w:rFonts w:ascii="Times New Roman" w:hAnsi="Times New Roman" w:cs="Times New Roman"/>
          <w:sz w:val="24"/>
          <w:szCs w:val="24"/>
        </w:rPr>
        <w:t xml:space="preserve">Consequently, the court </w:t>
      </w:r>
      <w:r w:rsidR="009A157E">
        <w:rPr>
          <w:rFonts w:ascii="Times New Roman" w:hAnsi="Times New Roman" w:cs="Times New Roman"/>
          <w:i/>
          <w:sz w:val="24"/>
          <w:szCs w:val="24"/>
        </w:rPr>
        <w:t>a </w:t>
      </w:r>
      <w:r w:rsidR="00891E4E" w:rsidRPr="009C3A56">
        <w:rPr>
          <w:rFonts w:ascii="Times New Roman" w:hAnsi="Times New Roman" w:cs="Times New Roman"/>
          <w:i/>
          <w:sz w:val="24"/>
          <w:szCs w:val="24"/>
        </w:rPr>
        <w:t>quo</w:t>
      </w:r>
      <w:r w:rsidR="00891E4E" w:rsidRPr="009C3A56">
        <w:rPr>
          <w:rFonts w:ascii="Times New Roman" w:hAnsi="Times New Roman" w:cs="Times New Roman"/>
          <w:sz w:val="24"/>
          <w:szCs w:val="24"/>
        </w:rPr>
        <w:t xml:space="preserve"> was correct to </w:t>
      </w:r>
      <w:r w:rsidR="00EF1103" w:rsidRPr="009C3A56">
        <w:rPr>
          <w:rFonts w:ascii="Times New Roman" w:hAnsi="Times New Roman" w:cs="Times New Roman"/>
          <w:sz w:val="24"/>
          <w:szCs w:val="24"/>
        </w:rPr>
        <w:t xml:space="preserve">find the application to declare s 3 (1) invalid to be incompetent. </w:t>
      </w:r>
    </w:p>
    <w:p w:rsidR="008D122C" w:rsidRPr="009C3A56" w:rsidRDefault="00BF6945" w:rsidP="00FA36C3">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lastRenderedPageBreak/>
        <w:t>He also argued that th</w:t>
      </w:r>
      <w:r w:rsidR="00FE47A4" w:rsidRPr="009C3A56">
        <w:rPr>
          <w:rFonts w:ascii="Times New Roman" w:hAnsi="Times New Roman" w:cs="Times New Roman"/>
          <w:sz w:val="24"/>
          <w:szCs w:val="24"/>
        </w:rPr>
        <w:t>e introduction of the “live”</w:t>
      </w:r>
      <w:r w:rsidRPr="009C3A56">
        <w:rPr>
          <w:rFonts w:ascii="Times New Roman" w:hAnsi="Times New Roman" w:cs="Times New Roman"/>
          <w:sz w:val="24"/>
          <w:szCs w:val="24"/>
        </w:rPr>
        <w:t xml:space="preserve"> consequences </w:t>
      </w:r>
      <w:r w:rsidR="00FE47A4" w:rsidRPr="009C3A56">
        <w:rPr>
          <w:rFonts w:ascii="Times New Roman" w:hAnsi="Times New Roman" w:cs="Times New Roman"/>
          <w:sz w:val="24"/>
          <w:szCs w:val="24"/>
        </w:rPr>
        <w:t xml:space="preserve">of the repealed </w:t>
      </w:r>
      <w:r w:rsidR="005476E7" w:rsidRPr="009C3A56">
        <w:rPr>
          <w:rFonts w:ascii="Times New Roman" w:hAnsi="Times New Roman" w:cs="Times New Roman"/>
          <w:sz w:val="24"/>
          <w:szCs w:val="24"/>
        </w:rPr>
        <w:t>enact</w:t>
      </w:r>
      <w:r w:rsidRPr="009C3A56">
        <w:rPr>
          <w:rFonts w:ascii="Times New Roman" w:hAnsi="Times New Roman" w:cs="Times New Roman"/>
          <w:sz w:val="24"/>
          <w:szCs w:val="24"/>
        </w:rPr>
        <w:t>ment was a new submission unsupported by the</w:t>
      </w:r>
      <w:r w:rsidR="00FE47A4" w:rsidRPr="009C3A56">
        <w:rPr>
          <w:rFonts w:ascii="Times New Roman" w:hAnsi="Times New Roman" w:cs="Times New Roman"/>
          <w:sz w:val="24"/>
          <w:szCs w:val="24"/>
        </w:rPr>
        <w:t xml:space="preserve"> cause of action pleaded in the founding affidavit and </w:t>
      </w:r>
      <w:r w:rsidR="008D122C" w:rsidRPr="009C3A56">
        <w:rPr>
          <w:rFonts w:ascii="Times New Roman" w:hAnsi="Times New Roman" w:cs="Times New Roman"/>
          <w:sz w:val="24"/>
          <w:szCs w:val="24"/>
        </w:rPr>
        <w:t xml:space="preserve">the </w:t>
      </w:r>
      <w:r w:rsidRPr="009C3A56">
        <w:rPr>
          <w:rFonts w:ascii="Times New Roman" w:hAnsi="Times New Roman" w:cs="Times New Roman"/>
          <w:sz w:val="24"/>
          <w:szCs w:val="24"/>
        </w:rPr>
        <w:t xml:space="preserve">evidence on record. </w:t>
      </w:r>
    </w:p>
    <w:p w:rsidR="001354E4" w:rsidRPr="009C3A56" w:rsidRDefault="001354E4" w:rsidP="00FA36C3">
      <w:pPr>
        <w:spacing w:line="480" w:lineRule="auto"/>
        <w:ind w:firstLine="1134"/>
        <w:jc w:val="both"/>
        <w:rPr>
          <w:rFonts w:ascii="Times New Roman" w:hAnsi="Times New Roman" w:cs="Times New Roman"/>
          <w:sz w:val="24"/>
          <w:szCs w:val="24"/>
        </w:rPr>
      </w:pPr>
    </w:p>
    <w:p w:rsidR="00FA2CB4" w:rsidRPr="009C3A56" w:rsidRDefault="00ED78E1" w:rsidP="001354E4">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 xml:space="preserve">Mr </w:t>
      </w:r>
      <w:r w:rsidRPr="009C3A56">
        <w:rPr>
          <w:rFonts w:ascii="Times New Roman" w:hAnsi="Times New Roman" w:cs="Times New Roman"/>
          <w:i/>
          <w:sz w:val="24"/>
          <w:szCs w:val="24"/>
        </w:rPr>
        <w:t>Shumba</w:t>
      </w:r>
      <w:r w:rsidRPr="009C3A56">
        <w:rPr>
          <w:rFonts w:ascii="Times New Roman" w:hAnsi="Times New Roman" w:cs="Times New Roman"/>
          <w:sz w:val="24"/>
          <w:szCs w:val="24"/>
        </w:rPr>
        <w:t xml:space="preserve">, for the first respondent, appeared before us. Apparently, the first respondent was served with the notice of set down by the Registrar and subsequently timeously filed his heads of argument. We </w:t>
      </w:r>
      <w:r w:rsidR="0043775F" w:rsidRPr="009C3A56">
        <w:rPr>
          <w:rFonts w:ascii="Times New Roman" w:hAnsi="Times New Roman" w:cs="Times New Roman"/>
          <w:sz w:val="24"/>
          <w:szCs w:val="24"/>
        </w:rPr>
        <w:t xml:space="preserve">indulged him. </w:t>
      </w:r>
      <w:r w:rsidRPr="009C3A56">
        <w:rPr>
          <w:rFonts w:ascii="Times New Roman" w:hAnsi="Times New Roman" w:cs="Times New Roman"/>
          <w:sz w:val="24"/>
          <w:szCs w:val="24"/>
        </w:rPr>
        <w:t>H</w:t>
      </w:r>
      <w:r w:rsidR="00C570DF" w:rsidRPr="009C3A56">
        <w:rPr>
          <w:rFonts w:ascii="Times New Roman" w:hAnsi="Times New Roman" w:cs="Times New Roman"/>
          <w:sz w:val="24"/>
          <w:szCs w:val="24"/>
        </w:rPr>
        <w:t xml:space="preserve">e contended that the relief sought by the appellant after the repeal of the enactment was </w:t>
      </w:r>
      <w:r w:rsidR="0020343C" w:rsidRPr="009C3A56">
        <w:rPr>
          <w:rFonts w:ascii="Times New Roman" w:hAnsi="Times New Roman" w:cs="Times New Roman"/>
          <w:sz w:val="24"/>
          <w:szCs w:val="24"/>
        </w:rPr>
        <w:t>an academic exercise. T</w:t>
      </w:r>
      <w:r w:rsidR="00C570DF" w:rsidRPr="009C3A56">
        <w:rPr>
          <w:rFonts w:ascii="Times New Roman" w:hAnsi="Times New Roman" w:cs="Times New Roman"/>
          <w:sz w:val="24"/>
          <w:szCs w:val="24"/>
        </w:rPr>
        <w:t>hat the retrospective declaration of invalidity of the repealed enactment was moot</w:t>
      </w:r>
      <w:r w:rsidR="00AE7B5F" w:rsidRPr="009C3A56">
        <w:rPr>
          <w:rFonts w:ascii="Times New Roman" w:hAnsi="Times New Roman" w:cs="Times New Roman"/>
          <w:sz w:val="24"/>
          <w:szCs w:val="24"/>
        </w:rPr>
        <w:t xml:space="preserve"> as the issue was no longer alive. </w:t>
      </w:r>
      <w:r w:rsidR="00C570DF" w:rsidRPr="009C3A56">
        <w:rPr>
          <w:rFonts w:ascii="Times New Roman" w:hAnsi="Times New Roman" w:cs="Times New Roman"/>
          <w:sz w:val="24"/>
          <w:szCs w:val="24"/>
        </w:rPr>
        <w:t xml:space="preserve"> </w:t>
      </w:r>
      <w:r w:rsidR="0020343C" w:rsidRPr="009C3A56">
        <w:rPr>
          <w:rFonts w:ascii="Times New Roman" w:hAnsi="Times New Roman" w:cs="Times New Roman"/>
          <w:sz w:val="24"/>
          <w:szCs w:val="24"/>
        </w:rPr>
        <w:t xml:space="preserve">It was his further contention that </w:t>
      </w:r>
      <w:r w:rsidR="00AE7B5F" w:rsidRPr="009C3A56">
        <w:rPr>
          <w:rFonts w:ascii="Times New Roman" w:hAnsi="Times New Roman" w:cs="Times New Roman"/>
          <w:sz w:val="24"/>
          <w:szCs w:val="24"/>
        </w:rPr>
        <w:t>the appe</w:t>
      </w:r>
      <w:r w:rsidR="0020343C" w:rsidRPr="009C3A56">
        <w:rPr>
          <w:rFonts w:ascii="Times New Roman" w:hAnsi="Times New Roman" w:cs="Times New Roman"/>
          <w:sz w:val="24"/>
          <w:szCs w:val="24"/>
        </w:rPr>
        <w:t xml:space="preserve">al constituted a classic </w:t>
      </w:r>
      <w:r w:rsidR="0043775F" w:rsidRPr="009C3A56">
        <w:rPr>
          <w:rFonts w:ascii="Times New Roman" w:hAnsi="Times New Roman" w:cs="Times New Roman"/>
          <w:sz w:val="24"/>
          <w:szCs w:val="24"/>
        </w:rPr>
        <w:t>search for</w:t>
      </w:r>
      <w:r w:rsidR="00AE7B5F" w:rsidRPr="009C3A56">
        <w:rPr>
          <w:rFonts w:ascii="Times New Roman" w:hAnsi="Times New Roman" w:cs="Times New Roman"/>
          <w:sz w:val="24"/>
          <w:szCs w:val="24"/>
        </w:rPr>
        <w:t xml:space="preserve"> a legal opinion on an abstract or academic issue that did not have any practical relevance to the parties. </w:t>
      </w:r>
    </w:p>
    <w:p w:rsidR="007802F9" w:rsidRPr="009C3A56" w:rsidRDefault="007802F9" w:rsidP="001354E4">
      <w:pPr>
        <w:spacing w:line="480" w:lineRule="auto"/>
        <w:ind w:firstLine="1134"/>
        <w:jc w:val="both"/>
        <w:rPr>
          <w:rFonts w:ascii="Times New Roman" w:hAnsi="Times New Roman" w:cs="Times New Roman"/>
          <w:sz w:val="24"/>
          <w:szCs w:val="24"/>
        </w:rPr>
      </w:pPr>
    </w:p>
    <w:p w:rsidR="00002A79" w:rsidRPr="009C3A56" w:rsidRDefault="007802F9" w:rsidP="00002A79">
      <w:pPr>
        <w:jc w:val="both"/>
        <w:rPr>
          <w:rFonts w:ascii="Times New Roman" w:hAnsi="Times New Roman" w:cs="Times New Roman"/>
          <w:b/>
          <w:sz w:val="24"/>
          <w:szCs w:val="24"/>
        </w:rPr>
      </w:pPr>
      <w:r w:rsidRPr="009C3A56">
        <w:rPr>
          <w:rFonts w:ascii="Times New Roman" w:hAnsi="Times New Roman" w:cs="Times New Roman"/>
          <w:b/>
          <w:sz w:val="24"/>
          <w:szCs w:val="24"/>
        </w:rPr>
        <w:t>THE LAW</w:t>
      </w:r>
      <w:r w:rsidR="00002A79" w:rsidRPr="009C3A56">
        <w:rPr>
          <w:rFonts w:ascii="Times New Roman" w:hAnsi="Times New Roman" w:cs="Times New Roman"/>
          <w:b/>
          <w:sz w:val="24"/>
          <w:szCs w:val="24"/>
        </w:rPr>
        <w:t xml:space="preserve"> </w:t>
      </w:r>
    </w:p>
    <w:p w:rsidR="00E53CA1" w:rsidRPr="009C3A56" w:rsidRDefault="00150540" w:rsidP="007802F9">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 xml:space="preserve">It </w:t>
      </w:r>
      <w:r w:rsidR="004562F7" w:rsidRPr="009C3A56">
        <w:rPr>
          <w:rFonts w:ascii="Times New Roman" w:hAnsi="Times New Roman" w:cs="Times New Roman"/>
          <w:sz w:val="24"/>
          <w:szCs w:val="24"/>
        </w:rPr>
        <w:t>has been stated in a number of judgments of this Court that an app</w:t>
      </w:r>
      <w:r w:rsidR="00C302C7" w:rsidRPr="009C3A56">
        <w:rPr>
          <w:rFonts w:ascii="Times New Roman" w:hAnsi="Times New Roman" w:cs="Times New Roman"/>
          <w:sz w:val="24"/>
          <w:szCs w:val="24"/>
        </w:rPr>
        <w:t>lication stands or falls on its founding affidavit. I</w:t>
      </w:r>
      <w:r w:rsidR="00E53CA1" w:rsidRPr="009C3A56">
        <w:rPr>
          <w:rFonts w:ascii="Times New Roman" w:hAnsi="Times New Roman" w:cs="Times New Roman"/>
          <w:sz w:val="24"/>
          <w:szCs w:val="24"/>
        </w:rPr>
        <w:t xml:space="preserve">n </w:t>
      </w:r>
      <w:r w:rsidRPr="009C3A56">
        <w:rPr>
          <w:rFonts w:ascii="Times New Roman" w:hAnsi="Times New Roman" w:cs="Times New Roman"/>
          <w:i/>
          <w:sz w:val="24"/>
          <w:szCs w:val="24"/>
        </w:rPr>
        <w:t>Muchini v Adams &amp; Ors</w:t>
      </w:r>
      <w:r w:rsidRPr="009C3A56">
        <w:rPr>
          <w:rFonts w:ascii="Times New Roman" w:hAnsi="Times New Roman" w:cs="Times New Roman"/>
          <w:sz w:val="24"/>
          <w:szCs w:val="24"/>
        </w:rPr>
        <w:t xml:space="preserve"> SC 47/13 at</w:t>
      </w:r>
      <w:r w:rsidR="00805EA0" w:rsidRPr="009C3A56">
        <w:rPr>
          <w:rFonts w:ascii="Times New Roman" w:hAnsi="Times New Roman" w:cs="Times New Roman"/>
          <w:sz w:val="24"/>
          <w:szCs w:val="24"/>
        </w:rPr>
        <w:t xml:space="preserve"> p 4</w:t>
      </w:r>
      <w:r w:rsidR="00C302C7" w:rsidRPr="009C3A56">
        <w:rPr>
          <w:rFonts w:ascii="Times New Roman" w:hAnsi="Times New Roman" w:cs="Times New Roman"/>
          <w:sz w:val="24"/>
          <w:szCs w:val="24"/>
        </w:rPr>
        <w:t>, ZIYAMBI JA pertinently observed that:</w:t>
      </w:r>
    </w:p>
    <w:p w:rsidR="00E53CA1" w:rsidRPr="009C3A56" w:rsidRDefault="00E53CA1" w:rsidP="00E53CA1">
      <w:pPr>
        <w:spacing w:line="240" w:lineRule="auto"/>
        <w:ind w:left="720"/>
        <w:jc w:val="both"/>
        <w:rPr>
          <w:rFonts w:ascii="Times New Roman" w:hAnsi="Times New Roman" w:cs="Times New Roman"/>
          <w:sz w:val="24"/>
          <w:szCs w:val="24"/>
        </w:rPr>
      </w:pPr>
      <w:r w:rsidRPr="009C3A56">
        <w:rPr>
          <w:rFonts w:ascii="Times New Roman" w:hAnsi="Times New Roman" w:cs="Times New Roman"/>
          <w:sz w:val="24"/>
          <w:szCs w:val="24"/>
        </w:rPr>
        <w:t xml:space="preserve">“It is trite that an application stands or falls on the averments made in the founding affidavit. See </w:t>
      </w:r>
      <w:r w:rsidRPr="009C3A56">
        <w:rPr>
          <w:rFonts w:ascii="Times New Roman" w:hAnsi="Times New Roman" w:cs="Times New Roman"/>
          <w:i/>
          <w:sz w:val="24"/>
          <w:szCs w:val="24"/>
        </w:rPr>
        <w:t xml:space="preserve">Herbstein </w:t>
      </w:r>
      <w:r w:rsidRPr="009C3A56">
        <w:rPr>
          <w:rFonts w:ascii="Times New Roman" w:hAnsi="Times New Roman" w:cs="Times New Roman"/>
          <w:sz w:val="24"/>
          <w:szCs w:val="24"/>
        </w:rPr>
        <w:t xml:space="preserve">&amp; </w:t>
      </w:r>
      <w:r w:rsidRPr="009C3A56">
        <w:rPr>
          <w:rFonts w:ascii="Times New Roman" w:hAnsi="Times New Roman" w:cs="Times New Roman"/>
          <w:i/>
          <w:sz w:val="24"/>
          <w:szCs w:val="24"/>
        </w:rPr>
        <w:t>van Winsen</w:t>
      </w:r>
      <w:r w:rsidRPr="009C3A56">
        <w:rPr>
          <w:rFonts w:ascii="Times New Roman" w:hAnsi="Times New Roman" w:cs="Times New Roman"/>
          <w:sz w:val="24"/>
          <w:szCs w:val="24"/>
        </w:rPr>
        <w:t xml:space="preserve"> the Civil Practice of the Superior Courts in South Africa 3</w:t>
      </w:r>
      <w:r w:rsidRPr="009C3A56">
        <w:rPr>
          <w:rFonts w:ascii="Times New Roman" w:hAnsi="Times New Roman" w:cs="Times New Roman"/>
          <w:sz w:val="24"/>
          <w:szCs w:val="24"/>
          <w:vertAlign w:val="superscript"/>
        </w:rPr>
        <w:t>rd</w:t>
      </w:r>
      <w:r w:rsidRPr="009C3A56">
        <w:rPr>
          <w:rFonts w:ascii="Times New Roman" w:hAnsi="Times New Roman" w:cs="Times New Roman"/>
          <w:sz w:val="24"/>
          <w:szCs w:val="24"/>
        </w:rPr>
        <w:t xml:space="preserve"> ed p 80 where the authors state:</w:t>
      </w:r>
    </w:p>
    <w:p w:rsidR="00E53CA1" w:rsidRPr="009C3A56" w:rsidRDefault="00E53CA1" w:rsidP="00E53CA1">
      <w:pPr>
        <w:spacing w:line="240" w:lineRule="auto"/>
        <w:ind w:left="1440"/>
        <w:jc w:val="both"/>
        <w:rPr>
          <w:rFonts w:ascii="Times New Roman" w:hAnsi="Times New Roman" w:cs="Times New Roman"/>
          <w:sz w:val="24"/>
          <w:szCs w:val="24"/>
        </w:rPr>
      </w:pPr>
      <w:r w:rsidRPr="009C3A56">
        <w:rPr>
          <w:rFonts w:ascii="Times New Roman" w:hAnsi="Times New Roman" w:cs="Times New Roman"/>
          <w:sz w:val="24"/>
          <w:szCs w:val="24"/>
        </w:rPr>
        <w:t>“The general rule, however, which has been laid down repeatedly is that an applicant must stand or fall by his founding affidavit and the facts alleged therein, and that although sometimes it is permissible to supplement the allegations contained in that affidavit, still the main foundation of the application is the allegation of facts stated therein, because these are the facts which the respondent is called upon either to affirm or deny.  If the applicant merely sets out a skeleton case in his supporting affidavits any fortifying paragraphs in his replying affidavits will be struck out”</w:t>
      </w:r>
    </w:p>
    <w:p w:rsidR="000D08D6" w:rsidRPr="009C3A56" w:rsidRDefault="000D08D6" w:rsidP="00E53CA1">
      <w:pPr>
        <w:spacing w:line="240" w:lineRule="auto"/>
        <w:ind w:left="1440"/>
        <w:jc w:val="both"/>
        <w:rPr>
          <w:rFonts w:ascii="Times New Roman" w:hAnsi="Times New Roman" w:cs="Times New Roman"/>
          <w:sz w:val="24"/>
          <w:szCs w:val="24"/>
        </w:rPr>
      </w:pPr>
    </w:p>
    <w:p w:rsidR="000D08D6" w:rsidRPr="009C3A56" w:rsidRDefault="000D08D6" w:rsidP="00E53CA1">
      <w:pPr>
        <w:spacing w:line="240" w:lineRule="auto"/>
        <w:ind w:left="1440"/>
        <w:jc w:val="both"/>
        <w:rPr>
          <w:rFonts w:ascii="Times New Roman" w:hAnsi="Times New Roman" w:cs="Times New Roman"/>
          <w:sz w:val="24"/>
          <w:szCs w:val="24"/>
        </w:rPr>
      </w:pPr>
    </w:p>
    <w:p w:rsidR="00943035" w:rsidRDefault="00E977C6" w:rsidP="0043717C">
      <w:pPr>
        <w:spacing w:line="24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 xml:space="preserve">The reason for the rule is that </w:t>
      </w:r>
      <w:r w:rsidR="009A7107" w:rsidRPr="009C3A56">
        <w:rPr>
          <w:rFonts w:ascii="Times New Roman" w:hAnsi="Times New Roman" w:cs="Times New Roman"/>
          <w:sz w:val="24"/>
          <w:szCs w:val="24"/>
        </w:rPr>
        <w:t>the founding affidavit constitutes the foundation of the applic</w:t>
      </w:r>
      <w:r w:rsidR="00681D11" w:rsidRPr="009C3A56">
        <w:rPr>
          <w:rFonts w:ascii="Times New Roman" w:hAnsi="Times New Roman" w:cs="Times New Roman"/>
          <w:sz w:val="24"/>
          <w:szCs w:val="24"/>
        </w:rPr>
        <w:t>ant’s case,</w:t>
      </w:r>
      <w:r w:rsidR="009F10E4" w:rsidRPr="009C3A56">
        <w:rPr>
          <w:rFonts w:ascii="Times New Roman" w:hAnsi="Times New Roman" w:cs="Times New Roman"/>
          <w:sz w:val="24"/>
          <w:szCs w:val="24"/>
        </w:rPr>
        <w:t xml:space="preserve"> which th</w:t>
      </w:r>
      <w:r w:rsidR="009A7107" w:rsidRPr="009C3A56">
        <w:rPr>
          <w:rFonts w:ascii="Times New Roman" w:hAnsi="Times New Roman" w:cs="Times New Roman"/>
          <w:sz w:val="24"/>
          <w:szCs w:val="24"/>
        </w:rPr>
        <w:t>e respondent is cal</w:t>
      </w:r>
      <w:r w:rsidR="009F10E4" w:rsidRPr="009C3A56">
        <w:rPr>
          <w:rFonts w:ascii="Times New Roman" w:hAnsi="Times New Roman" w:cs="Times New Roman"/>
          <w:sz w:val="24"/>
          <w:szCs w:val="24"/>
        </w:rPr>
        <w:t>led upon to admit or deny</w:t>
      </w:r>
      <w:r w:rsidR="009A7107" w:rsidRPr="009C3A56">
        <w:rPr>
          <w:rFonts w:ascii="Times New Roman" w:hAnsi="Times New Roman" w:cs="Times New Roman"/>
          <w:sz w:val="24"/>
          <w:szCs w:val="24"/>
        </w:rPr>
        <w:t xml:space="preserve">. The averments also delineate the parameters </w:t>
      </w:r>
      <w:r w:rsidR="00FF1129" w:rsidRPr="009C3A56">
        <w:rPr>
          <w:rFonts w:ascii="Times New Roman" w:hAnsi="Times New Roman" w:cs="Times New Roman"/>
          <w:sz w:val="24"/>
          <w:szCs w:val="24"/>
        </w:rPr>
        <w:t xml:space="preserve">that bind the court in adjudicating the dispute between the parties. </w:t>
      </w:r>
    </w:p>
    <w:p w:rsidR="0043717C" w:rsidRPr="009C3A56" w:rsidRDefault="0043717C" w:rsidP="0043717C">
      <w:pPr>
        <w:spacing w:line="480" w:lineRule="auto"/>
        <w:ind w:firstLine="1134"/>
        <w:jc w:val="both"/>
        <w:rPr>
          <w:rFonts w:ascii="Times New Roman" w:hAnsi="Times New Roman" w:cs="Times New Roman"/>
          <w:sz w:val="24"/>
          <w:szCs w:val="24"/>
        </w:rPr>
      </w:pPr>
    </w:p>
    <w:p w:rsidR="00E24FA8" w:rsidRPr="009C3A56" w:rsidRDefault="00E879C5" w:rsidP="0016210B">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In our law, a</w:t>
      </w:r>
      <w:r w:rsidR="00AA0B9E">
        <w:rPr>
          <w:rFonts w:ascii="Times New Roman" w:hAnsi="Times New Roman" w:cs="Times New Roman"/>
          <w:sz w:val="24"/>
          <w:szCs w:val="24"/>
        </w:rPr>
        <w:t xml:space="preserve"> cause of action consists of</w:t>
      </w:r>
      <w:r w:rsidRPr="009C3A56">
        <w:rPr>
          <w:rFonts w:ascii="Times New Roman" w:hAnsi="Times New Roman" w:cs="Times New Roman"/>
          <w:sz w:val="24"/>
          <w:szCs w:val="24"/>
        </w:rPr>
        <w:t xml:space="preserve"> </w:t>
      </w:r>
      <w:r w:rsidR="00276462" w:rsidRPr="009C3A56">
        <w:rPr>
          <w:rFonts w:ascii="Times New Roman" w:hAnsi="Times New Roman" w:cs="Times New Roman"/>
          <w:sz w:val="24"/>
          <w:szCs w:val="24"/>
        </w:rPr>
        <w:t xml:space="preserve">all the </w:t>
      </w:r>
      <w:r w:rsidRPr="009C3A56">
        <w:rPr>
          <w:rFonts w:ascii="Times New Roman" w:hAnsi="Times New Roman" w:cs="Times New Roman"/>
          <w:sz w:val="24"/>
          <w:szCs w:val="24"/>
        </w:rPr>
        <w:t xml:space="preserve">facts upon which the relief sought is based. </w:t>
      </w:r>
      <w:r w:rsidR="00E24FA8" w:rsidRPr="009C3A56">
        <w:rPr>
          <w:rFonts w:ascii="Times New Roman" w:hAnsi="Times New Roman" w:cs="Times New Roman"/>
          <w:sz w:val="24"/>
          <w:szCs w:val="24"/>
        </w:rPr>
        <w:t xml:space="preserve">In </w:t>
      </w:r>
      <w:r w:rsidR="00E24FA8" w:rsidRPr="009C3A56">
        <w:rPr>
          <w:rFonts w:ascii="Times New Roman" w:hAnsi="Times New Roman" w:cs="Times New Roman"/>
          <w:i/>
          <w:sz w:val="24"/>
          <w:szCs w:val="24"/>
        </w:rPr>
        <w:t>Patel v Controller of Customs and Excise</w:t>
      </w:r>
      <w:r w:rsidR="00E24FA8" w:rsidRPr="009C3A56">
        <w:rPr>
          <w:rFonts w:ascii="Times New Roman" w:hAnsi="Times New Roman" w:cs="Times New Roman"/>
          <w:sz w:val="24"/>
          <w:szCs w:val="24"/>
        </w:rPr>
        <w:t xml:space="preserve"> 1982 (2) ZLR (HC) 82 at 86</w:t>
      </w:r>
      <w:r w:rsidR="002277E4" w:rsidRPr="009C3A56">
        <w:rPr>
          <w:rFonts w:ascii="Times New Roman" w:hAnsi="Times New Roman" w:cs="Times New Roman"/>
          <w:sz w:val="24"/>
          <w:szCs w:val="24"/>
        </w:rPr>
        <w:t>C-E</w:t>
      </w:r>
      <w:r w:rsidR="00E24FA8" w:rsidRPr="009C3A56">
        <w:rPr>
          <w:rFonts w:ascii="Times New Roman" w:hAnsi="Times New Roman" w:cs="Times New Roman"/>
          <w:sz w:val="24"/>
          <w:szCs w:val="24"/>
        </w:rPr>
        <w:t xml:space="preserve"> GUBBAY J, as he then was, stated</w:t>
      </w:r>
      <w:r w:rsidR="00C13C35" w:rsidRPr="009C3A56">
        <w:rPr>
          <w:rFonts w:ascii="Times New Roman" w:hAnsi="Times New Roman" w:cs="Times New Roman"/>
          <w:sz w:val="24"/>
          <w:szCs w:val="24"/>
        </w:rPr>
        <w:t xml:space="preserve"> that</w:t>
      </w:r>
      <w:r w:rsidR="00E24FA8" w:rsidRPr="009C3A56">
        <w:rPr>
          <w:rFonts w:ascii="Times New Roman" w:hAnsi="Times New Roman" w:cs="Times New Roman"/>
          <w:sz w:val="24"/>
          <w:szCs w:val="24"/>
        </w:rPr>
        <w:t>:</w:t>
      </w:r>
    </w:p>
    <w:p w:rsidR="00BF7296" w:rsidRPr="009C3A56" w:rsidRDefault="00E24FA8" w:rsidP="00C302C7">
      <w:pPr>
        <w:ind w:left="720"/>
        <w:jc w:val="both"/>
        <w:rPr>
          <w:rFonts w:ascii="Times New Roman" w:hAnsi="Times New Roman" w:cs="Times New Roman"/>
          <w:sz w:val="24"/>
          <w:szCs w:val="24"/>
        </w:rPr>
      </w:pPr>
      <w:r w:rsidRPr="009C3A56">
        <w:rPr>
          <w:rFonts w:ascii="Times New Roman" w:hAnsi="Times New Roman" w:cs="Times New Roman"/>
          <w:sz w:val="24"/>
          <w:szCs w:val="24"/>
        </w:rPr>
        <w:t xml:space="preserve">"In Controller of </w:t>
      </w:r>
      <w:r w:rsidRPr="009C3A56">
        <w:rPr>
          <w:rFonts w:ascii="Times New Roman" w:hAnsi="Times New Roman" w:cs="Times New Roman"/>
          <w:i/>
          <w:sz w:val="24"/>
          <w:szCs w:val="24"/>
        </w:rPr>
        <w:t>Customs v Guiffre</w:t>
      </w:r>
      <w:r w:rsidRPr="009C3A56">
        <w:rPr>
          <w:rFonts w:ascii="Times New Roman" w:hAnsi="Times New Roman" w:cs="Times New Roman"/>
          <w:sz w:val="24"/>
          <w:szCs w:val="24"/>
        </w:rPr>
        <w:t xml:space="preserve"> 1971 (2) SA 81 (R) at 84A, BECK J, </w:t>
      </w:r>
      <w:r w:rsidR="00C302C7" w:rsidRPr="009C3A56">
        <w:rPr>
          <w:rFonts w:ascii="Times New Roman" w:hAnsi="Times New Roman" w:cs="Times New Roman"/>
          <w:sz w:val="24"/>
          <w:szCs w:val="24"/>
        </w:rPr>
        <w:t>i</w:t>
      </w:r>
      <w:r w:rsidR="00BF7296" w:rsidRPr="009C3A56">
        <w:rPr>
          <w:rFonts w:ascii="Times New Roman" w:hAnsi="Times New Roman" w:cs="Times New Roman"/>
          <w:sz w:val="24"/>
          <w:szCs w:val="24"/>
        </w:rPr>
        <w:t xml:space="preserve">n </w:t>
      </w:r>
      <w:r w:rsidR="00BF7296" w:rsidRPr="009C3A56">
        <w:rPr>
          <w:rFonts w:ascii="Times New Roman" w:hAnsi="Times New Roman" w:cs="Times New Roman"/>
          <w:i/>
          <w:sz w:val="24"/>
          <w:szCs w:val="24"/>
        </w:rPr>
        <w:t>Abrahamse &amp; Sons v SA Railways and Harbours</w:t>
      </w:r>
      <w:r w:rsidR="00BF7296" w:rsidRPr="009C3A56">
        <w:rPr>
          <w:rFonts w:ascii="Times New Roman" w:hAnsi="Times New Roman" w:cs="Times New Roman"/>
          <w:sz w:val="24"/>
          <w:szCs w:val="24"/>
        </w:rPr>
        <w:t xml:space="preserve"> 1933 CPD 626 at 637 WATERMEYER J stated:</w:t>
      </w:r>
    </w:p>
    <w:p w:rsidR="00C302C7" w:rsidRPr="009C3A56" w:rsidRDefault="00BF7296" w:rsidP="00C302C7">
      <w:pPr>
        <w:ind w:left="1440"/>
        <w:jc w:val="both"/>
        <w:rPr>
          <w:rFonts w:ascii="Times New Roman" w:hAnsi="Times New Roman" w:cs="Times New Roman"/>
          <w:sz w:val="24"/>
          <w:szCs w:val="24"/>
        </w:rPr>
      </w:pPr>
      <w:r w:rsidRPr="009C3A56">
        <w:rPr>
          <w:rFonts w:ascii="Times New Roman" w:hAnsi="Times New Roman" w:cs="Times New Roman"/>
          <w:sz w:val="24"/>
          <w:szCs w:val="24"/>
        </w:rPr>
        <w:t xml:space="preserve">"The proper legal meaning of the expression 'cause of action' is </w:t>
      </w:r>
      <w:r w:rsidRPr="009C3A56">
        <w:rPr>
          <w:rFonts w:ascii="Times New Roman" w:hAnsi="Times New Roman" w:cs="Times New Roman"/>
          <w:sz w:val="24"/>
          <w:szCs w:val="24"/>
          <w:u w:val="single"/>
        </w:rPr>
        <w:t>the entire set of facts</w:t>
      </w:r>
      <w:r w:rsidRPr="009C3A56">
        <w:rPr>
          <w:rFonts w:ascii="Times New Roman" w:hAnsi="Times New Roman" w:cs="Times New Roman"/>
          <w:sz w:val="24"/>
          <w:szCs w:val="24"/>
        </w:rPr>
        <w:t xml:space="preserve"> which gives rise to an enforceable claim an</w:t>
      </w:r>
      <w:r w:rsidR="007C1302" w:rsidRPr="009C3A56">
        <w:rPr>
          <w:rFonts w:ascii="Times New Roman" w:hAnsi="Times New Roman" w:cs="Times New Roman"/>
          <w:sz w:val="24"/>
          <w:szCs w:val="24"/>
        </w:rPr>
        <w:t xml:space="preserve">d </w:t>
      </w:r>
      <w:r w:rsidR="007C1302" w:rsidRPr="009C3A56">
        <w:rPr>
          <w:rFonts w:ascii="Times New Roman" w:hAnsi="Times New Roman" w:cs="Times New Roman"/>
          <w:sz w:val="24"/>
          <w:szCs w:val="24"/>
          <w:u w:val="single"/>
        </w:rPr>
        <w:t xml:space="preserve">includes every act </w:t>
      </w:r>
      <w:r w:rsidRPr="009C3A56">
        <w:rPr>
          <w:rFonts w:ascii="Times New Roman" w:hAnsi="Times New Roman" w:cs="Times New Roman"/>
          <w:sz w:val="24"/>
          <w:szCs w:val="24"/>
          <w:u w:val="single"/>
        </w:rPr>
        <w:t xml:space="preserve">which is material </w:t>
      </w:r>
      <w:r w:rsidRPr="009C3A56">
        <w:rPr>
          <w:rFonts w:ascii="Times New Roman" w:hAnsi="Times New Roman" w:cs="Times New Roman"/>
          <w:sz w:val="24"/>
          <w:szCs w:val="24"/>
        </w:rPr>
        <w:t xml:space="preserve">to be proved to entitle a plaintiff to succeed in his claim. It includes all that a plaintiff must set out in his declaration in order to disclose a cause of action. Such cause of action does not 'arise' or 'accrue' until the occurrence of the last of such facts and consequently the last of such facts is sometimes loosely spoken of </w:t>
      </w:r>
      <w:r w:rsidR="007C1302" w:rsidRPr="009C3A56">
        <w:rPr>
          <w:rFonts w:ascii="Times New Roman" w:hAnsi="Times New Roman" w:cs="Times New Roman"/>
          <w:sz w:val="24"/>
          <w:szCs w:val="24"/>
        </w:rPr>
        <w:t>as the cause of action. (See</w:t>
      </w:r>
      <w:r w:rsidRPr="009C3A56">
        <w:rPr>
          <w:rFonts w:ascii="Times New Roman" w:hAnsi="Times New Roman" w:cs="Times New Roman"/>
          <w:sz w:val="24"/>
          <w:szCs w:val="24"/>
        </w:rPr>
        <w:t xml:space="preserve"> Halsbury, vol 1, sec</w:t>
      </w:r>
      <w:r w:rsidR="00C302C7" w:rsidRPr="009C3A56">
        <w:rPr>
          <w:rFonts w:ascii="Times New Roman" w:hAnsi="Times New Roman" w:cs="Times New Roman"/>
          <w:sz w:val="24"/>
          <w:szCs w:val="24"/>
        </w:rPr>
        <w:t xml:space="preserve"> 3, and the cases there cited.)</w:t>
      </w:r>
      <w:r w:rsidR="00823C5C" w:rsidRPr="009C3A56">
        <w:rPr>
          <w:rFonts w:ascii="Times New Roman" w:hAnsi="Times New Roman" w:cs="Times New Roman"/>
          <w:sz w:val="24"/>
          <w:szCs w:val="24"/>
        </w:rPr>
        <w:t xml:space="preserve"> (My underlining for emphasis).</w:t>
      </w:r>
    </w:p>
    <w:p w:rsidR="00823C5C" w:rsidRPr="009C3A56" w:rsidRDefault="00823C5C" w:rsidP="00C302C7">
      <w:pPr>
        <w:ind w:left="1440"/>
        <w:jc w:val="both"/>
        <w:rPr>
          <w:rFonts w:ascii="Times New Roman" w:hAnsi="Times New Roman" w:cs="Times New Roman"/>
          <w:sz w:val="24"/>
          <w:szCs w:val="24"/>
        </w:rPr>
      </w:pPr>
    </w:p>
    <w:p w:rsidR="00823C5C" w:rsidRPr="009C3A56" w:rsidRDefault="00823C5C" w:rsidP="00C302C7">
      <w:pPr>
        <w:ind w:left="1440"/>
        <w:jc w:val="both"/>
        <w:rPr>
          <w:rFonts w:ascii="Times New Roman" w:hAnsi="Times New Roman" w:cs="Times New Roman"/>
          <w:sz w:val="24"/>
          <w:szCs w:val="24"/>
        </w:rPr>
      </w:pPr>
    </w:p>
    <w:p w:rsidR="00E879C5" w:rsidRPr="009C3A56" w:rsidRDefault="002277E4" w:rsidP="00823C5C">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To the same effect is</w:t>
      </w:r>
      <w:r w:rsidR="00276462" w:rsidRPr="009C3A56">
        <w:rPr>
          <w:rFonts w:ascii="Times New Roman" w:hAnsi="Times New Roman" w:cs="Times New Roman"/>
          <w:sz w:val="24"/>
          <w:szCs w:val="24"/>
        </w:rPr>
        <w:t xml:space="preserve"> </w:t>
      </w:r>
      <w:r w:rsidR="00A944FC" w:rsidRPr="009C3A56">
        <w:rPr>
          <w:rFonts w:ascii="Times New Roman" w:hAnsi="Times New Roman" w:cs="Times New Roman"/>
          <w:i/>
          <w:sz w:val="24"/>
          <w:szCs w:val="24"/>
        </w:rPr>
        <w:t>Peebles v Dairiboard (Private) Limited</w:t>
      </w:r>
      <w:r w:rsidR="00E879C5" w:rsidRPr="009C3A56">
        <w:rPr>
          <w:rFonts w:ascii="Times New Roman" w:hAnsi="Times New Roman" w:cs="Times New Roman"/>
          <w:sz w:val="24"/>
          <w:szCs w:val="24"/>
        </w:rPr>
        <w:t xml:space="preserve"> 1999</w:t>
      </w:r>
      <w:r w:rsidR="00BD54A3" w:rsidRPr="009C3A56">
        <w:rPr>
          <w:rFonts w:ascii="Times New Roman" w:hAnsi="Times New Roman" w:cs="Times New Roman"/>
          <w:sz w:val="24"/>
          <w:szCs w:val="24"/>
        </w:rPr>
        <w:t xml:space="preserve"> </w:t>
      </w:r>
      <w:r w:rsidR="00E879C5" w:rsidRPr="009C3A56">
        <w:rPr>
          <w:rFonts w:ascii="Times New Roman" w:hAnsi="Times New Roman" w:cs="Times New Roman"/>
          <w:sz w:val="24"/>
          <w:szCs w:val="24"/>
        </w:rPr>
        <w:t>(1) ZLR 41 (H) at 54E-F</w:t>
      </w:r>
      <w:r w:rsidRPr="009C3A56">
        <w:rPr>
          <w:rFonts w:ascii="Times New Roman" w:hAnsi="Times New Roman" w:cs="Times New Roman"/>
          <w:sz w:val="24"/>
          <w:szCs w:val="24"/>
        </w:rPr>
        <w:t>, where</w:t>
      </w:r>
      <w:r w:rsidR="00276462" w:rsidRPr="009C3A56">
        <w:rPr>
          <w:rFonts w:ascii="Times New Roman" w:hAnsi="Times New Roman" w:cs="Times New Roman"/>
          <w:sz w:val="24"/>
          <w:szCs w:val="24"/>
        </w:rPr>
        <w:t xml:space="preserve"> MALABA J (as he then was) defined it as follows</w:t>
      </w:r>
      <w:r w:rsidR="00BD54A3" w:rsidRPr="009C3A56">
        <w:rPr>
          <w:rFonts w:ascii="Times New Roman" w:hAnsi="Times New Roman" w:cs="Times New Roman"/>
          <w:sz w:val="24"/>
          <w:szCs w:val="24"/>
        </w:rPr>
        <w:t>:</w:t>
      </w:r>
    </w:p>
    <w:p w:rsidR="003035F3" w:rsidRPr="009C3A56" w:rsidRDefault="00276462" w:rsidP="004849FD">
      <w:pPr>
        <w:ind w:left="720"/>
        <w:jc w:val="both"/>
        <w:rPr>
          <w:rFonts w:ascii="Times New Roman" w:hAnsi="Times New Roman" w:cs="Times New Roman"/>
          <w:sz w:val="24"/>
          <w:szCs w:val="24"/>
        </w:rPr>
      </w:pPr>
      <w:r w:rsidRPr="009C3A56">
        <w:rPr>
          <w:rFonts w:ascii="Times New Roman" w:hAnsi="Times New Roman" w:cs="Times New Roman"/>
          <w:sz w:val="24"/>
          <w:szCs w:val="24"/>
        </w:rPr>
        <w:t>“A</w:t>
      </w:r>
      <w:r w:rsidR="00E879C5" w:rsidRPr="009C3A56">
        <w:rPr>
          <w:rFonts w:ascii="Times New Roman" w:hAnsi="Times New Roman" w:cs="Times New Roman"/>
          <w:sz w:val="24"/>
          <w:szCs w:val="24"/>
        </w:rPr>
        <w:t xml:space="preserve"> cause of action is </w:t>
      </w:r>
      <w:r w:rsidRPr="009C3A56">
        <w:rPr>
          <w:rFonts w:ascii="Times New Roman" w:hAnsi="Times New Roman" w:cs="Times New Roman"/>
          <w:sz w:val="24"/>
          <w:szCs w:val="24"/>
        </w:rPr>
        <w:t>defined by L</w:t>
      </w:r>
      <w:r w:rsidR="00E879C5" w:rsidRPr="009C3A56">
        <w:rPr>
          <w:rFonts w:ascii="Times New Roman" w:hAnsi="Times New Roman" w:cs="Times New Roman"/>
          <w:sz w:val="24"/>
          <w:szCs w:val="24"/>
        </w:rPr>
        <w:t xml:space="preserve">ord </w:t>
      </w:r>
      <w:r w:rsidRPr="009C3A56">
        <w:rPr>
          <w:rFonts w:ascii="Times New Roman" w:hAnsi="Times New Roman" w:cs="Times New Roman"/>
          <w:sz w:val="24"/>
          <w:szCs w:val="24"/>
        </w:rPr>
        <w:t>Esher in</w:t>
      </w:r>
      <w:r w:rsidR="00E879C5" w:rsidRPr="009C3A56">
        <w:rPr>
          <w:rFonts w:ascii="Times New Roman" w:hAnsi="Times New Roman" w:cs="Times New Roman"/>
          <w:sz w:val="24"/>
          <w:szCs w:val="24"/>
        </w:rPr>
        <w:t xml:space="preserve"> </w:t>
      </w:r>
      <w:r w:rsidR="00E879C5" w:rsidRPr="009C3A56">
        <w:rPr>
          <w:rFonts w:ascii="Times New Roman" w:hAnsi="Times New Roman" w:cs="Times New Roman"/>
          <w:i/>
          <w:sz w:val="24"/>
          <w:szCs w:val="24"/>
        </w:rPr>
        <w:t>Reed v Brown</w:t>
      </w:r>
      <w:r w:rsidR="00E879C5" w:rsidRPr="009C3A56">
        <w:rPr>
          <w:rFonts w:ascii="Times New Roman" w:hAnsi="Times New Roman" w:cs="Times New Roman"/>
          <w:sz w:val="24"/>
          <w:szCs w:val="24"/>
        </w:rPr>
        <w:t xml:space="preserve"> (188) 22 QB 131 as every fact which it would be necessary for the plaintiff to prove if transversed in order to support his right to judgment of the court</w:t>
      </w:r>
      <w:r w:rsidR="004A7FEC" w:rsidRPr="009C3A56">
        <w:rPr>
          <w:rFonts w:ascii="Times New Roman" w:hAnsi="Times New Roman" w:cs="Times New Roman"/>
          <w:sz w:val="24"/>
          <w:szCs w:val="24"/>
        </w:rPr>
        <w:t xml:space="preserve">. In the same case, Lord Fry at 132-133 said the phrase meant everything which if not proved gives the defendant an immediate right to judgment. In </w:t>
      </w:r>
      <w:r w:rsidR="004A7FEC" w:rsidRPr="009C3A56">
        <w:rPr>
          <w:rFonts w:ascii="Times New Roman" w:hAnsi="Times New Roman" w:cs="Times New Roman"/>
          <w:i/>
          <w:sz w:val="24"/>
          <w:szCs w:val="24"/>
        </w:rPr>
        <w:t>Letang v Cooper</w:t>
      </w:r>
      <w:r w:rsidR="004A7FEC" w:rsidRPr="009C3A56">
        <w:rPr>
          <w:rFonts w:ascii="Times New Roman" w:hAnsi="Times New Roman" w:cs="Times New Roman"/>
          <w:sz w:val="24"/>
          <w:szCs w:val="24"/>
        </w:rPr>
        <w:t xml:space="preserve"> [1965] 1 QB 232 at 242-3 Diplock LJ (as he then was) said a cause of action is simply a factual situation the existence of which entitled one person to obtain from the court a remedy against another person</w:t>
      </w:r>
      <w:r w:rsidR="00E879C5" w:rsidRPr="009C3A56">
        <w:rPr>
          <w:rFonts w:ascii="Times New Roman" w:hAnsi="Times New Roman" w:cs="Times New Roman"/>
          <w:sz w:val="24"/>
          <w:szCs w:val="24"/>
        </w:rPr>
        <w:t>”</w:t>
      </w:r>
    </w:p>
    <w:p w:rsidR="006835C3" w:rsidRPr="009C3A56" w:rsidRDefault="006835C3" w:rsidP="004849FD">
      <w:pPr>
        <w:ind w:left="720"/>
        <w:jc w:val="both"/>
        <w:rPr>
          <w:rFonts w:ascii="Times New Roman" w:hAnsi="Times New Roman" w:cs="Times New Roman"/>
          <w:sz w:val="24"/>
          <w:szCs w:val="24"/>
        </w:rPr>
      </w:pPr>
    </w:p>
    <w:p w:rsidR="006835C3" w:rsidRPr="009C3A56" w:rsidRDefault="006835C3" w:rsidP="004849FD">
      <w:pPr>
        <w:ind w:left="720"/>
        <w:jc w:val="both"/>
        <w:rPr>
          <w:rFonts w:ascii="Times New Roman" w:hAnsi="Times New Roman" w:cs="Times New Roman"/>
          <w:sz w:val="24"/>
          <w:szCs w:val="24"/>
        </w:rPr>
      </w:pPr>
    </w:p>
    <w:p w:rsidR="00363429" w:rsidRPr="009C3A56" w:rsidRDefault="00E37021" w:rsidP="006835C3">
      <w:pPr>
        <w:spacing w:after="0"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lastRenderedPageBreak/>
        <w:t xml:space="preserve">There is a further principle that is aligned </w:t>
      </w:r>
      <w:r w:rsidR="00BD54A3" w:rsidRPr="009C3A56">
        <w:rPr>
          <w:rFonts w:ascii="Times New Roman" w:hAnsi="Times New Roman" w:cs="Times New Roman"/>
          <w:sz w:val="24"/>
          <w:szCs w:val="24"/>
        </w:rPr>
        <w:t xml:space="preserve">to the abiding nature of a </w:t>
      </w:r>
      <w:r w:rsidRPr="009C3A56">
        <w:rPr>
          <w:rFonts w:ascii="Times New Roman" w:hAnsi="Times New Roman" w:cs="Times New Roman"/>
          <w:sz w:val="24"/>
          <w:szCs w:val="24"/>
        </w:rPr>
        <w:t xml:space="preserve">founding affidavit and cause of action. It is that an Appeal Court will generally not entertain a new issue </w:t>
      </w:r>
      <w:r w:rsidR="008623B2" w:rsidRPr="009C3A56">
        <w:rPr>
          <w:rFonts w:ascii="Times New Roman" w:hAnsi="Times New Roman" w:cs="Times New Roman"/>
          <w:sz w:val="24"/>
          <w:szCs w:val="24"/>
        </w:rPr>
        <w:t xml:space="preserve">that is </w:t>
      </w:r>
      <w:r w:rsidRPr="009C3A56">
        <w:rPr>
          <w:rFonts w:ascii="Times New Roman" w:hAnsi="Times New Roman" w:cs="Times New Roman"/>
          <w:sz w:val="24"/>
          <w:szCs w:val="24"/>
        </w:rPr>
        <w:t>raised on appeal for the first time.</w:t>
      </w:r>
      <w:r w:rsidR="008623B2" w:rsidRPr="009C3A56">
        <w:rPr>
          <w:rFonts w:ascii="Times New Roman" w:hAnsi="Times New Roman" w:cs="Times New Roman"/>
          <w:sz w:val="24"/>
          <w:szCs w:val="24"/>
        </w:rPr>
        <w:t xml:space="preserve"> This prin</w:t>
      </w:r>
      <w:r w:rsidR="002F4191" w:rsidRPr="009C3A56">
        <w:rPr>
          <w:rFonts w:ascii="Times New Roman" w:hAnsi="Times New Roman" w:cs="Times New Roman"/>
          <w:sz w:val="24"/>
          <w:szCs w:val="24"/>
        </w:rPr>
        <w:t>ciple was affirmed by GUVAVA JA</w:t>
      </w:r>
      <w:r w:rsidR="008623B2" w:rsidRPr="009C3A56">
        <w:rPr>
          <w:rFonts w:ascii="Times New Roman" w:hAnsi="Times New Roman" w:cs="Times New Roman"/>
          <w:sz w:val="24"/>
          <w:szCs w:val="24"/>
        </w:rPr>
        <w:t xml:space="preserve"> in </w:t>
      </w:r>
      <w:r w:rsidR="008623B2" w:rsidRPr="009C3A56">
        <w:rPr>
          <w:rFonts w:ascii="Times New Roman" w:hAnsi="Times New Roman" w:cs="Times New Roman"/>
          <w:i/>
          <w:sz w:val="24"/>
          <w:szCs w:val="24"/>
        </w:rPr>
        <w:t>Bakari v Total Zimbabwe (Pvt) Ltd</w:t>
      </w:r>
      <w:r w:rsidR="008623B2" w:rsidRPr="009C3A56">
        <w:rPr>
          <w:rFonts w:ascii="Times New Roman" w:hAnsi="Times New Roman" w:cs="Times New Roman"/>
          <w:sz w:val="24"/>
          <w:szCs w:val="24"/>
        </w:rPr>
        <w:t xml:space="preserve"> SC 21/19 at </w:t>
      </w:r>
      <w:r w:rsidR="00363429" w:rsidRPr="009C3A56">
        <w:rPr>
          <w:rFonts w:ascii="Times New Roman" w:hAnsi="Times New Roman" w:cs="Times New Roman"/>
          <w:sz w:val="24"/>
          <w:szCs w:val="24"/>
        </w:rPr>
        <w:t xml:space="preserve">p14-15 in these words: </w:t>
      </w:r>
    </w:p>
    <w:p w:rsidR="004849FD" w:rsidRPr="009C3A56" w:rsidRDefault="004849FD" w:rsidP="006835C3">
      <w:pPr>
        <w:spacing w:after="0" w:line="480" w:lineRule="auto"/>
        <w:ind w:left="450"/>
        <w:jc w:val="both"/>
        <w:rPr>
          <w:rFonts w:ascii="Times New Roman" w:hAnsi="Times New Roman" w:cs="Times New Roman"/>
          <w:sz w:val="24"/>
          <w:szCs w:val="24"/>
        </w:rPr>
      </w:pPr>
    </w:p>
    <w:p w:rsidR="004849FD" w:rsidRPr="009C3A56" w:rsidRDefault="00363429" w:rsidP="004849FD">
      <w:pPr>
        <w:spacing w:after="0" w:line="240" w:lineRule="auto"/>
        <w:ind w:left="720"/>
        <w:jc w:val="both"/>
        <w:rPr>
          <w:rFonts w:ascii="Times New Roman" w:hAnsi="Times New Roman" w:cs="Times New Roman"/>
          <w:sz w:val="24"/>
          <w:szCs w:val="24"/>
        </w:rPr>
      </w:pPr>
      <w:r w:rsidRPr="009C3A56">
        <w:rPr>
          <w:rFonts w:ascii="Times New Roman" w:hAnsi="Times New Roman" w:cs="Times New Roman"/>
          <w:sz w:val="24"/>
          <w:szCs w:val="24"/>
        </w:rPr>
        <w:t xml:space="preserve">“In any event, as evidenced in the judgment of the court </w:t>
      </w:r>
      <w:r w:rsidRPr="009C3A56">
        <w:rPr>
          <w:rFonts w:ascii="Times New Roman" w:hAnsi="Times New Roman" w:cs="Times New Roman"/>
          <w:i/>
          <w:sz w:val="24"/>
          <w:szCs w:val="24"/>
        </w:rPr>
        <w:t>a quo</w:t>
      </w:r>
      <w:r w:rsidRPr="009C3A56">
        <w:rPr>
          <w:rFonts w:ascii="Times New Roman" w:hAnsi="Times New Roman" w:cs="Times New Roman"/>
          <w:sz w:val="24"/>
          <w:szCs w:val="24"/>
        </w:rPr>
        <w:t xml:space="preserve">, the issue of novation did not arise before the court </w:t>
      </w:r>
      <w:r w:rsidRPr="009C3A56">
        <w:rPr>
          <w:rFonts w:ascii="Times New Roman" w:hAnsi="Times New Roman" w:cs="Times New Roman"/>
          <w:i/>
          <w:sz w:val="24"/>
          <w:szCs w:val="24"/>
        </w:rPr>
        <w:t>a quo.</w:t>
      </w:r>
      <w:r w:rsidRPr="009C3A56">
        <w:rPr>
          <w:rFonts w:ascii="Times New Roman" w:hAnsi="Times New Roman" w:cs="Times New Roman"/>
          <w:sz w:val="24"/>
          <w:szCs w:val="24"/>
        </w:rPr>
        <w:t xml:space="preserve"> The appellant sought to raise it for the first time on appeal. In respect to raising issues for the first time on appeal CHIDYAUSIKU CJ in </w:t>
      </w:r>
      <w:r w:rsidRPr="009C3A56">
        <w:rPr>
          <w:rFonts w:ascii="Times New Roman" w:hAnsi="Times New Roman" w:cs="Times New Roman"/>
          <w:i/>
          <w:sz w:val="24"/>
          <w:szCs w:val="24"/>
        </w:rPr>
        <w:t xml:space="preserve">Austerlands (Pvt) Ltd v Trade and Investment Bank Ltd. And Ors </w:t>
      </w:r>
      <w:r w:rsidRPr="009C3A56">
        <w:rPr>
          <w:rFonts w:ascii="Times New Roman" w:hAnsi="Times New Roman" w:cs="Times New Roman"/>
          <w:sz w:val="24"/>
          <w:szCs w:val="24"/>
        </w:rPr>
        <w:t>SC 80/06</w:t>
      </w:r>
      <w:r w:rsidRPr="009C3A56">
        <w:rPr>
          <w:rFonts w:ascii="Times New Roman" w:hAnsi="Times New Roman" w:cs="Times New Roman"/>
          <w:i/>
          <w:sz w:val="24"/>
          <w:szCs w:val="24"/>
        </w:rPr>
        <w:t xml:space="preserve"> </w:t>
      </w:r>
      <w:r w:rsidRPr="009C3A56">
        <w:rPr>
          <w:rFonts w:ascii="Times New Roman" w:hAnsi="Times New Roman" w:cs="Times New Roman"/>
          <w:sz w:val="24"/>
          <w:szCs w:val="24"/>
        </w:rPr>
        <w:t>stated as follows:</w:t>
      </w:r>
      <w:r w:rsidR="004849FD" w:rsidRPr="009C3A56">
        <w:rPr>
          <w:rFonts w:ascii="Times New Roman" w:hAnsi="Times New Roman" w:cs="Times New Roman"/>
          <w:sz w:val="24"/>
          <w:szCs w:val="24"/>
        </w:rPr>
        <w:t xml:space="preserve"> </w:t>
      </w:r>
    </w:p>
    <w:p w:rsidR="004849FD" w:rsidRPr="009C3A56" w:rsidRDefault="004849FD" w:rsidP="004849FD">
      <w:pPr>
        <w:spacing w:after="0" w:line="240" w:lineRule="auto"/>
        <w:ind w:left="450"/>
        <w:jc w:val="both"/>
        <w:rPr>
          <w:rFonts w:ascii="Times New Roman" w:hAnsi="Times New Roman" w:cs="Times New Roman"/>
          <w:sz w:val="24"/>
          <w:szCs w:val="24"/>
        </w:rPr>
      </w:pPr>
    </w:p>
    <w:p w:rsidR="00363429" w:rsidRPr="009C3A56" w:rsidRDefault="00363429" w:rsidP="004849FD">
      <w:pPr>
        <w:spacing w:after="0" w:line="240" w:lineRule="auto"/>
        <w:ind w:left="1440"/>
        <w:jc w:val="both"/>
        <w:rPr>
          <w:rFonts w:ascii="Times New Roman" w:hAnsi="Times New Roman" w:cs="Times New Roman"/>
          <w:sz w:val="24"/>
          <w:szCs w:val="24"/>
        </w:rPr>
      </w:pPr>
      <w:r w:rsidRPr="009C3A56">
        <w:rPr>
          <w:rFonts w:ascii="Times New Roman" w:hAnsi="Times New Roman" w:cs="Times New Roman"/>
          <w:sz w:val="24"/>
          <w:szCs w:val="24"/>
        </w:rPr>
        <w:t xml:space="preserve">“The general rule, as I understand it, is that a question of law maybe advanced for the first time on appeal if its consideration then involves no unfairness to the party at whom it is directed. See </w:t>
      </w:r>
      <w:r w:rsidRPr="009C3A56">
        <w:rPr>
          <w:rFonts w:ascii="Times New Roman" w:hAnsi="Times New Roman" w:cs="Times New Roman"/>
          <w:i/>
          <w:sz w:val="24"/>
          <w:szCs w:val="24"/>
        </w:rPr>
        <w:t>Estate Lala v Mohamed</w:t>
      </w:r>
      <w:r w:rsidRPr="009C3A56">
        <w:rPr>
          <w:rFonts w:ascii="Times New Roman" w:hAnsi="Times New Roman" w:cs="Times New Roman"/>
          <w:sz w:val="24"/>
          <w:szCs w:val="24"/>
        </w:rPr>
        <w:t xml:space="preserve"> 1994 AD 324. The principles applicable to the raising of a point of law for the first time on appeal were succinctly set out by KRIEGLER in the case of </w:t>
      </w:r>
      <w:r w:rsidRPr="009C3A56">
        <w:rPr>
          <w:rFonts w:ascii="Times New Roman" w:hAnsi="Times New Roman" w:cs="Times New Roman"/>
          <w:i/>
          <w:sz w:val="24"/>
          <w:szCs w:val="24"/>
        </w:rPr>
        <w:t xml:space="preserve">Donelly v Barclays National Bank Ltd </w:t>
      </w:r>
      <w:r w:rsidRPr="009C3A56">
        <w:rPr>
          <w:rFonts w:ascii="Times New Roman" w:hAnsi="Times New Roman" w:cs="Times New Roman"/>
          <w:sz w:val="24"/>
          <w:szCs w:val="24"/>
        </w:rPr>
        <w:t>1990(1) SA 375 at 380H-381B, where the learned judge had this to say:</w:t>
      </w:r>
    </w:p>
    <w:p w:rsidR="00363429" w:rsidRPr="009C3A56" w:rsidRDefault="00363429" w:rsidP="00D73B37">
      <w:pPr>
        <w:spacing w:after="0" w:line="240" w:lineRule="auto"/>
        <w:ind w:left="1980"/>
        <w:jc w:val="both"/>
        <w:rPr>
          <w:rFonts w:ascii="Times New Roman" w:hAnsi="Times New Roman" w:cs="Times New Roman"/>
          <w:sz w:val="24"/>
          <w:szCs w:val="24"/>
        </w:rPr>
      </w:pPr>
      <w:r w:rsidRPr="009C3A56">
        <w:rPr>
          <w:rFonts w:ascii="Times New Roman" w:hAnsi="Times New Roman" w:cs="Times New Roman"/>
          <w:sz w:val="24"/>
          <w:szCs w:val="24"/>
        </w:rPr>
        <w:t>“…..generally speaking, a Court of Appeal will not entertain a point not raised in the court below and especially one raised on the pleadings in the court below. In this regard I need do no more than refer to Herbstein and Van Winsen, The Civil Practice of the Superior Courts in South Africa 3ed at 736-737. In principle, a Court of Appeal is disinclined to allow a point to be raised for the first time before it. Generally it will decline to do so unless;</w:t>
      </w:r>
    </w:p>
    <w:p w:rsidR="00363429" w:rsidRPr="009C3A56" w:rsidRDefault="00363429" w:rsidP="00363429">
      <w:pPr>
        <w:pStyle w:val="ListParagraph"/>
        <w:numPr>
          <w:ilvl w:val="0"/>
          <w:numId w:val="4"/>
        </w:numPr>
        <w:spacing w:after="0" w:line="240" w:lineRule="auto"/>
        <w:jc w:val="both"/>
        <w:rPr>
          <w:rFonts w:ascii="Times New Roman" w:hAnsi="Times New Roman" w:cs="Times New Roman"/>
          <w:b/>
          <w:sz w:val="24"/>
          <w:szCs w:val="24"/>
        </w:rPr>
      </w:pPr>
      <w:r w:rsidRPr="009C3A56">
        <w:rPr>
          <w:rFonts w:ascii="Times New Roman" w:hAnsi="Times New Roman" w:cs="Times New Roman"/>
          <w:sz w:val="24"/>
          <w:szCs w:val="24"/>
        </w:rPr>
        <w:t>the point is covered by the pleadings;</w:t>
      </w:r>
    </w:p>
    <w:p w:rsidR="00363429" w:rsidRPr="009C3A56" w:rsidRDefault="00363429" w:rsidP="00363429">
      <w:pPr>
        <w:pStyle w:val="ListParagraph"/>
        <w:numPr>
          <w:ilvl w:val="0"/>
          <w:numId w:val="4"/>
        </w:numPr>
        <w:spacing w:after="0" w:line="240" w:lineRule="auto"/>
        <w:jc w:val="both"/>
        <w:rPr>
          <w:rFonts w:ascii="Times New Roman" w:hAnsi="Times New Roman" w:cs="Times New Roman"/>
          <w:b/>
          <w:sz w:val="24"/>
          <w:szCs w:val="24"/>
        </w:rPr>
      </w:pPr>
      <w:r w:rsidRPr="009C3A56">
        <w:rPr>
          <w:rFonts w:ascii="Times New Roman" w:hAnsi="Times New Roman" w:cs="Times New Roman"/>
          <w:sz w:val="24"/>
          <w:szCs w:val="24"/>
        </w:rPr>
        <w:t>there would be no unfairness on the other party;</w:t>
      </w:r>
    </w:p>
    <w:p w:rsidR="00363429" w:rsidRPr="009C3A56" w:rsidRDefault="00363429" w:rsidP="00363429">
      <w:pPr>
        <w:pStyle w:val="ListParagraph"/>
        <w:numPr>
          <w:ilvl w:val="0"/>
          <w:numId w:val="4"/>
        </w:numPr>
        <w:spacing w:after="0" w:line="240" w:lineRule="auto"/>
        <w:jc w:val="both"/>
        <w:rPr>
          <w:rFonts w:ascii="Times New Roman" w:hAnsi="Times New Roman" w:cs="Times New Roman"/>
          <w:b/>
          <w:sz w:val="24"/>
          <w:szCs w:val="24"/>
        </w:rPr>
      </w:pPr>
      <w:r w:rsidRPr="009C3A56">
        <w:rPr>
          <w:rFonts w:ascii="Times New Roman" w:hAnsi="Times New Roman" w:cs="Times New Roman"/>
          <w:sz w:val="24"/>
          <w:szCs w:val="24"/>
        </w:rPr>
        <w:t xml:space="preserve">the facts are common cause or well-nigh incontrovertible; and </w:t>
      </w:r>
    </w:p>
    <w:p w:rsidR="00363429" w:rsidRPr="009C3A56" w:rsidRDefault="00363429" w:rsidP="00363429">
      <w:pPr>
        <w:pStyle w:val="ListParagraph"/>
        <w:numPr>
          <w:ilvl w:val="0"/>
          <w:numId w:val="4"/>
        </w:numPr>
        <w:spacing w:after="0" w:line="240" w:lineRule="auto"/>
        <w:jc w:val="both"/>
        <w:rPr>
          <w:rFonts w:ascii="Times New Roman" w:hAnsi="Times New Roman" w:cs="Times New Roman"/>
          <w:b/>
          <w:sz w:val="24"/>
          <w:szCs w:val="24"/>
        </w:rPr>
      </w:pPr>
      <w:r w:rsidRPr="009C3A56">
        <w:rPr>
          <w:rFonts w:ascii="Times New Roman" w:hAnsi="Times New Roman" w:cs="Times New Roman"/>
          <w:sz w:val="24"/>
          <w:szCs w:val="24"/>
        </w:rPr>
        <w:t>there is no ground for thinking that other or further evidence would have been produced that could have affected the point.”</w:t>
      </w:r>
    </w:p>
    <w:p w:rsidR="005E5E9C" w:rsidRPr="009C3A56" w:rsidRDefault="005E5E9C" w:rsidP="005E5E9C">
      <w:pPr>
        <w:spacing w:after="0" w:line="240" w:lineRule="auto"/>
        <w:jc w:val="both"/>
        <w:rPr>
          <w:rFonts w:ascii="Times New Roman" w:hAnsi="Times New Roman" w:cs="Times New Roman"/>
          <w:b/>
          <w:sz w:val="24"/>
          <w:szCs w:val="24"/>
        </w:rPr>
      </w:pPr>
    </w:p>
    <w:p w:rsidR="005E5E9C" w:rsidRPr="009C3A56" w:rsidRDefault="005E5E9C" w:rsidP="005E5E9C">
      <w:pPr>
        <w:spacing w:after="0" w:line="240" w:lineRule="auto"/>
        <w:jc w:val="both"/>
        <w:rPr>
          <w:rFonts w:ascii="Times New Roman" w:hAnsi="Times New Roman" w:cs="Times New Roman"/>
          <w:b/>
          <w:sz w:val="24"/>
          <w:szCs w:val="24"/>
        </w:rPr>
      </w:pPr>
    </w:p>
    <w:p w:rsidR="00363429" w:rsidRPr="009C3A56" w:rsidRDefault="00363429" w:rsidP="005E5E9C">
      <w:pPr>
        <w:pStyle w:val="ListParagraph"/>
        <w:spacing w:after="0" w:line="480" w:lineRule="auto"/>
        <w:jc w:val="both"/>
        <w:rPr>
          <w:rFonts w:ascii="Times New Roman" w:hAnsi="Times New Roman" w:cs="Times New Roman"/>
          <w:sz w:val="24"/>
          <w:szCs w:val="24"/>
        </w:rPr>
      </w:pPr>
      <w:r w:rsidRPr="009C3A56">
        <w:rPr>
          <w:rFonts w:ascii="Times New Roman" w:hAnsi="Times New Roman" w:cs="Times New Roman"/>
          <w:sz w:val="24"/>
          <w:szCs w:val="24"/>
        </w:rPr>
        <w:t xml:space="preserve">        </w:t>
      </w:r>
    </w:p>
    <w:p w:rsidR="00CF732D" w:rsidRPr="009C3A56" w:rsidRDefault="00002A79" w:rsidP="005E5E9C">
      <w:pPr>
        <w:autoSpaceDE w:val="0"/>
        <w:autoSpaceDN w:val="0"/>
        <w:adjustRightInd w:val="0"/>
        <w:spacing w:after="0" w:line="480" w:lineRule="auto"/>
        <w:ind w:firstLine="1276"/>
        <w:jc w:val="both"/>
        <w:rPr>
          <w:rFonts w:ascii="Times New Roman" w:hAnsi="Times New Roman" w:cs="Times New Roman"/>
          <w:sz w:val="24"/>
          <w:szCs w:val="24"/>
        </w:rPr>
      </w:pPr>
      <w:r w:rsidRPr="009C3A56">
        <w:rPr>
          <w:rFonts w:ascii="Times New Roman" w:hAnsi="Times New Roman" w:cs="Times New Roman"/>
          <w:sz w:val="24"/>
          <w:szCs w:val="24"/>
        </w:rPr>
        <w:t xml:space="preserve">The statutory provisions that are relevant to the determination of this matter </w:t>
      </w:r>
      <w:r w:rsidR="00495B42" w:rsidRPr="009C3A56">
        <w:rPr>
          <w:rFonts w:ascii="Times New Roman" w:hAnsi="Times New Roman" w:cs="Times New Roman"/>
          <w:sz w:val="24"/>
          <w:szCs w:val="24"/>
        </w:rPr>
        <w:t>are the</w:t>
      </w:r>
      <w:r w:rsidR="00D92E3C" w:rsidRPr="009C3A56">
        <w:rPr>
          <w:rFonts w:ascii="Times New Roman" w:hAnsi="Times New Roman" w:cs="Times New Roman"/>
          <w:sz w:val="24"/>
          <w:szCs w:val="24"/>
        </w:rPr>
        <w:t xml:space="preserve"> impugned provision,</w:t>
      </w:r>
      <w:r w:rsidRPr="009C3A56">
        <w:rPr>
          <w:rFonts w:ascii="Times New Roman" w:hAnsi="Times New Roman" w:cs="Times New Roman"/>
          <w:sz w:val="24"/>
          <w:szCs w:val="24"/>
        </w:rPr>
        <w:t xml:space="preserve"> s 14 of the High Court Act and s 17</w:t>
      </w:r>
      <w:r w:rsidR="005C4A34" w:rsidRPr="009C3A56">
        <w:rPr>
          <w:rFonts w:ascii="Times New Roman" w:hAnsi="Times New Roman" w:cs="Times New Roman"/>
          <w:sz w:val="24"/>
          <w:szCs w:val="24"/>
        </w:rPr>
        <w:t>(1)</w:t>
      </w:r>
      <w:r w:rsidRPr="009C3A56">
        <w:rPr>
          <w:rFonts w:ascii="Times New Roman" w:hAnsi="Times New Roman" w:cs="Times New Roman"/>
          <w:sz w:val="24"/>
          <w:szCs w:val="24"/>
        </w:rPr>
        <w:t xml:space="preserve"> of the Interpretation Act. </w:t>
      </w:r>
    </w:p>
    <w:p w:rsidR="00CF732D" w:rsidRPr="009C3A56" w:rsidRDefault="00CF732D" w:rsidP="005E5E9C">
      <w:pPr>
        <w:autoSpaceDE w:val="0"/>
        <w:autoSpaceDN w:val="0"/>
        <w:adjustRightInd w:val="0"/>
        <w:spacing w:after="0" w:line="480" w:lineRule="auto"/>
        <w:jc w:val="both"/>
        <w:rPr>
          <w:rFonts w:ascii="Times New Roman" w:hAnsi="Times New Roman" w:cs="Times New Roman"/>
          <w:sz w:val="24"/>
          <w:szCs w:val="24"/>
        </w:rPr>
      </w:pPr>
    </w:p>
    <w:p w:rsidR="00CF732D" w:rsidRPr="009C3A56" w:rsidRDefault="00CF732D" w:rsidP="00CF732D">
      <w:pPr>
        <w:autoSpaceDE w:val="0"/>
        <w:autoSpaceDN w:val="0"/>
        <w:adjustRightInd w:val="0"/>
        <w:spacing w:after="0" w:line="240" w:lineRule="auto"/>
        <w:jc w:val="both"/>
        <w:rPr>
          <w:rFonts w:ascii="Times New Roman" w:hAnsi="Times New Roman" w:cs="Times New Roman"/>
          <w:sz w:val="24"/>
          <w:szCs w:val="24"/>
        </w:rPr>
      </w:pPr>
      <w:r w:rsidRPr="009C3A56">
        <w:rPr>
          <w:rFonts w:ascii="Times New Roman" w:hAnsi="Times New Roman" w:cs="Times New Roman"/>
          <w:sz w:val="24"/>
          <w:szCs w:val="24"/>
        </w:rPr>
        <w:t>S 3 read:</w:t>
      </w:r>
    </w:p>
    <w:p w:rsidR="008F5A09" w:rsidRPr="009C3A56" w:rsidRDefault="00CF732D" w:rsidP="00020E6B">
      <w:pPr>
        <w:pStyle w:val="ListParagraph"/>
        <w:numPr>
          <w:ilvl w:val="0"/>
          <w:numId w:val="6"/>
        </w:numPr>
        <w:autoSpaceDE w:val="0"/>
        <w:autoSpaceDN w:val="0"/>
        <w:adjustRightInd w:val="0"/>
        <w:spacing w:after="0" w:line="240" w:lineRule="auto"/>
        <w:ind w:left="1276" w:hanging="709"/>
        <w:jc w:val="both"/>
        <w:rPr>
          <w:rFonts w:ascii="Times New Roman" w:hAnsi="Times New Roman" w:cs="Times New Roman"/>
          <w:sz w:val="24"/>
          <w:szCs w:val="24"/>
        </w:rPr>
      </w:pPr>
      <w:r w:rsidRPr="009C3A56">
        <w:rPr>
          <w:rFonts w:ascii="Times New Roman" w:hAnsi="Times New Roman" w:cs="Times New Roman"/>
          <w:sz w:val="24"/>
          <w:szCs w:val="24"/>
        </w:rPr>
        <w:t xml:space="preserve">“Any electricity charges outstanding on the date on which a prepaid meter is installed shall be debts of the property in which that prepaid meter was installed and shall be reflected as a debit </w:t>
      </w:r>
      <w:r w:rsidR="00020E6B" w:rsidRPr="009C3A56">
        <w:rPr>
          <w:rFonts w:ascii="Times New Roman" w:hAnsi="Times New Roman" w:cs="Times New Roman"/>
          <w:sz w:val="24"/>
          <w:szCs w:val="24"/>
        </w:rPr>
        <w:t>in the installed prepaid meter.</w:t>
      </w:r>
      <w:r w:rsidR="008F5A09" w:rsidRPr="009C3A56">
        <w:rPr>
          <w:rFonts w:ascii="Times New Roman" w:hAnsi="Times New Roman" w:cs="Times New Roman"/>
          <w:sz w:val="24"/>
          <w:szCs w:val="24"/>
        </w:rPr>
        <w:t xml:space="preserve"> </w:t>
      </w:r>
    </w:p>
    <w:p w:rsidR="00CF732D" w:rsidRPr="009C3A56" w:rsidRDefault="008F5A09" w:rsidP="00020E6B">
      <w:pPr>
        <w:pStyle w:val="ListParagraph"/>
        <w:numPr>
          <w:ilvl w:val="0"/>
          <w:numId w:val="6"/>
        </w:numPr>
        <w:autoSpaceDE w:val="0"/>
        <w:autoSpaceDN w:val="0"/>
        <w:adjustRightInd w:val="0"/>
        <w:spacing w:after="0" w:line="240" w:lineRule="auto"/>
        <w:ind w:left="1276" w:hanging="709"/>
        <w:jc w:val="both"/>
        <w:rPr>
          <w:rFonts w:ascii="Times New Roman" w:hAnsi="Times New Roman" w:cs="Times New Roman"/>
          <w:sz w:val="24"/>
          <w:szCs w:val="24"/>
        </w:rPr>
      </w:pPr>
      <w:r w:rsidRPr="009C3A56">
        <w:rPr>
          <w:rFonts w:ascii="Times New Roman" w:hAnsi="Times New Roman" w:cs="Times New Roman"/>
          <w:sz w:val="24"/>
          <w:szCs w:val="24"/>
        </w:rPr>
        <w:lastRenderedPageBreak/>
        <w:t>Any person who owns the property upon which the prepaid meter has been installed has the right to recover the debts of the property from any person who is responsible for incurring the debts.</w:t>
      </w:r>
    </w:p>
    <w:p w:rsidR="008F5A09" w:rsidRPr="009C3A56" w:rsidRDefault="008F5A09" w:rsidP="00463C9D">
      <w:pPr>
        <w:pStyle w:val="ListParagraph"/>
        <w:numPr>
          <w:ilvl w:val="0"/>
          <w:numId w:val="6"/>
        </w:numPr>
        <w:autoSpaceDE w:val="0"/>
        <w:autoSpaceDN w:val="0"/>
        <w:adjustRightInd w:val="0"/>
        <w:spacing w:after="0" w:line="240" w:lineRule="auto"/>
        <w:ind w:left="1276" w:hanging="567"/>
        <w:jc w:val="both"/>
        <w:rPr>
          <w:rFonts w:ascii="Times New Roman" w:hAnsi="Times New Roman" w:cs="Times New Roman"/>
          <w:sz w:val="24"/>
          <w:szCs w:val="24"/>
        </w:rPr>
      </w:pPr>
      <w:r w:rsidRPr="009C3A56">
        <w:rPr>
          <w:rFonts w:ascii="Times New Roman" w:hAnsi="Times New Roman" w:cs="Times New Roman"/>
          <w:sz w:val="24"/>
          <w:szCs w:val="24"/>
        </w:rPr>
        <w:t>An owner of a property may enter into an agreement with any person who intends to occupy the property regarding the manner in which they will make payments towards the unpaid bill in the prepaid</w:t>
      </w:r>
      <w:r w:rsidR="00D0514D" w:rsidRPr="009C3A56">
        <w:rPr>
          <w:rFonts w:ascii="Times New Roman" w:hAnsi="Times New Roman" w:cs="Times New Roman"/>
          <w:sz w:val="24"/>
          <w:szCs w:val="24"/>
        </w:rPr>
        <w:t xml:space="preserve"> meter</w:t>
      </w:r>
      <w:r w:rsidRPr="009C3A56">
        <w:rPr>
          <w:rFonts w:ascii="Times New Roman" w:hAnsi="Times New Roman" w:cs="Times New Roman"/>
          <w:sz w:val="24"/>
          <w:szCs w:val="24"/>
        </w:rPr>
        <w:t>.”</w:t>
      </w:r>
    </w:p>
    <w:p w:rsidR="00F36C14" w:rsidRPr="009C3A56" w:rsidRDefault="00F36C14" w:rsidP="00F36C14">
      <w:pPr>
        <w:jc w:val="both"/>
        <w:rPr>
          <w:rFonts w:ascii="Times New Roman" w:hAnsi="Times New Roman" w:cs="Times New Roman"/>
          <w:sz w:val="24"/>
          <w:szCs w:val="24"/>
        </w:rPr>
      </w:pPr>
      <w:r w:rsidRPr="009C3A56">
        <w:rPr>
          <w:rFonts w:ascii="Times New Roman" w:hAnsi="Times New Roman" w:cs="Times New Roman"/>
          <w:sz w:val="24"/>
          <w:szCs w:val="24"/>
        </w:rPr>
        <w:t xml:space="preserve"> </w:t>
      </w:r>
    </w:p>
    <w:p w:rsidR="00463C9D" w:rsidRPr="009C3A56" w:rsidRDefault="00463C9D" w:rsidP="00F36C14">
      <w:pPr>
        <w:jc w:val="both"/>
        <w:rPr>
          <w:rFonts w:ascii="Times New Roman" w:hAnsi="Times New Roman" w:cs="Times New Roman"/>
          <w:sz w:val="24"/>
          <w:szCs w:val="24"/>
        </w:rPr>
      </w:pPr>
    </w:p>
    <w:p w:rsidR="00F36C14" w:rsidRPr="009C3A56" w:rsidRDefault="00D96ACF" w:rsidP="00463C9D">
      <w:pPr>
        <w:ind w:firstLine="1134"/>
        <w:jc w:val="both"/>
        <w:rPr>
          <w:rFonts w:ascii="Times New Roman" w:hAnsi="Times New Roman" w:cs="Times New Roman"/>
          <w:sz w:val="24"/>
          <w:szCs w:val="24"/>
        </w:rPr>
      </w:pPr>
      <w:r>
        <w:rPr>
          <w:rFonts w:ascii="Times New Roman" w:hAnsi="Times New Roman" w:cs="Times New Roman"/>
          <w:sz w:val="24"/>
          <w:szCs w:val="24"/>
        </w:rPr>
        <w:t xml:space="preserve">     </w:t>
      </w:r>
      <w:r w:rsidR="00F36C14" w:rsidRPr="009C3A56">
        <w:rPr>
          <w:rFonts w:ascii="Times New Roman" w:hAnsi="Times New Roman" w:cs="Times New Roman"/>
          <w:sz w:val="24"/>
          <w:szCs w:val="24"/>
        </w:rPr>
        <w:t>Section 14 of the High Court Act provides as follows:</w:t>
      </w:r>
    </w:p>
    <w:p w:rsidR="00F36C14" w:rsidRPr="009C3A56" w:rsidRDefault="00F36C14" w:rsidP="00F36C14">
      <w:pPr>
        <w:autoSpaceDE w:val="0"/>
        <w:autoSpaceDN w:val="0"/>
        <w:adjustRightInd w:val="0"/>
        <w:spacing w:after="0" w:line="240" w:lineRule="auto"/>
        <w:ind w:left="720"/>
        <w:jc w:val="both"/>
        <w:rPr>
          <w:rFonts w:ascii="Times New Roman" w:hAnsi="Times New Roman" w:cs="Times New Roman"/>
          <w:sz w:val="24"/>
          <w:szCs w:val="24"/>
        </w:rPr>
      </w:pPr>
      <w:r w:rsidRPr="009C3A56">
        <w:rPr>
          <w:rFonts w:ascii="Times New Roman" w:hAnsi="Times New Roman" w:cs="Times New Roman"/>
          <w:sz w:val="24"/>
          <w:szCs w:val="24"/>
        </w:rPr>
        <w:t>“The High Court may, in its discretion, at the instance of any interested person, inquire into and determine any existing, future or contingent right or obligation, notwithstanding that such person cannot claim any relief consequential upon such determination.”</w:t>
      </w:r>
    </w:p>
    <w:p w:rsidR="00463C9D" w:rsidRPr="009C3A56" w:rsidRDefault="00463C9D" w:rsidP="00463C9D">
      <w:pPr>
        <w:autoSpaceDE w:val="0"/>
        <w:autoSpaceDN w:val="0"/>
        <w:adjustRightInd w:val="0"/>
        <w:spacing w:after="0" w:line="480" w:lineRule="auto"/>
        <w:ind w:left="720"/>
        <w:jc w:val="both"/>
        <w:rPr>
          <w:rFonts w:ascii="Times New Roman" w:hAnsi="Times New Roman" w:cs="Times New Roman"/>
          <w:sz w:val="24"/>
          <w:szCs w:val="24"/>
        </w:rPr>
      </w:pPr>
    </w:p>
    <w:p w:rsidR="00463C9D" w:rsidRPr="009C3A56" w:rsidRDefault="00463C9D" w:rsidP="00DD44DD">
      <w:pPr>
        <w:autoSpaceDE w:val="0"/>
        <w:autoSpaceDN w:val="0"/>
        <w:adjustRightInd w:val="0"/>
        <w:spacing w:after="0" w:line="240" w:lineRule="auto"/>
        <w:ind w:left="720"/>
        <w:jc w:val="both"/>
        <w:rPr>
          <w:rFonts w:ascii="Times New Roman" w:hAnsi="Times New Roman" w:cs="Times New Roman"/>
          <w:sz w:val="24"/>
          <w:szCs w:val="24"/>
        </w:rPr>
      </w:pPr>
    </w:p>
    <w:p w:rsidR="00F36C14" w:rsidRPr="009C3A56" w:rsidRDefault="00F36C14" w:rsidP="00F36C14">
      <w:pPr>
        <w:autoSpaceDE w:val="0"/>
        <w:autoSpaceDN w:val="0"/>
        <w:adjustRightInd w:val="0"/>
        <w:spacing w:after="0" w:line="240" w:lineRule="auto"/>
        <w:jc w:val="both"/>
        <w:rPr>
          <w:rFonts w:ascii="Times New Roman" w:hAnsi="Times New Roman" w:cs="Times New Roman"/>
          <w:sz w:val="24"/>
          <w:szCs w:val="24"/>
        </w:rPr>
      </w:pPr>
    </w:p>
    <w:p w:rsidR="00F36C14" w:rsidRPr="009C3A56" w:rsidRDefault="00F36C14" w:rsidP="00463C9D">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 xml:space="preserve">The meaning of this section was authoritatively determined in </w:t>
      </w:r>
      <w:r w:rsidRPr="009C3A56">
        <w:rPr>
          <w:rFonts w:ascii="Times New Roman" w:hAnsi="Times New Roman" w:cs="Times New Roman"/>
          <w:i/>
          <w:sz w:val="24"/>
          <w:szCs w:val="24"/>
        </w:rPr>
        <w:t xml:space="preserve">Johnsen v Agricultural Finance Corporation </w:t>
      </w:r>
      <w:r w:rsidRPr="009C3A56">
        <w:rPr>
          <w:rFonts w:ascii="Times New Roman" w:hAnsi="Times New Roman" w:cs="Times New Roman"/>
          <w:sz w:val="24"/>
          <w:szCs w:val="24"/>
        </w:rPr>
        <w:t>1995 (1) ZLR 65 (S) at 72 E-F where GUBBAY CJ said that:</w:t>
      </w:r>
    </w:p>
    <w:p w:rsidR="00C76AA8" w:rsidRPr="009C3A56" w:rsidRDefault="00F36C14" w:rsidP="00C76AA8">
      <w:pPr>
        <w:ind w:left="720"/>
        <w:jc w:val="both"/>
        <w:rPr>
          <w:rFonts w:ascii="Times New Roman" w:hAnsi="Times New Roman" w:cs="Times New Roman"/>
          <w:sz w:val="24"/>
          <w:szCs w:val="24"/>
        </w:rPr>
      </w:pPr>
      <w:r w:rsidRPr="009C3A56">
        <w:rPr>
          <w:rFonts w:ascii="Times New Roman" w:hAnsi="Times New Roman" w:cs="Times New Roman"/>
          <w:sz w:val="24"/>
          <w:szCs w:val="24"/>
        </w:rPr>
        <w:t>“The condition precedent to the grant of a declaratory order under s 14 of the High Court of Zimbabwe Act 1981 is that the applicant must be an "interested person", in the sense of having a direct and substantial interest in the subject matter of the suit which could be prejudicially affected by the judgment of the court. The interest must concern an existing, future or contingent right. The court will not decide abstract, academic or hypothetical questions unrelated thereto. But the presence of an actual dispute or controversy between the parties interested is not a prerequisite to the exercise of jurisdiction.”</w:t>
      </w:r>
    </w:p>
    <w:p w:rsidR="00463C9D" w:rsidRPr="009C3A56" w:rsidRDefault="00463C9D" w:rsidP="00463C9D">
      <w:pPr>
        <w:spacing w:line="480" w:lineRule="auto"/>
        <w:ind w:left="720"/>
        <w:jc w:val="both"/>
        <w:rPr>
          <w:rFonts w:ascii="Times New Roman" w:hAnsi="Times New Roman" w:cs="Times New Roman"/>
          <w:sz w:val="24"/>
          <w:szCs w:val="24"/>
        </w:rPr>
      </w:pPr>
    </w:p>
    <w:p w:rsidR="00F36C14" w:rsidRPr="009C3A56" w:rsidRDefault="00F36C14" w:rsidP="00463C9D">
      <w:pPr>
        <w:ind w:firstLine="1134"/>
        <w:jc w:val="both"/>
        <w:rPr>
          <w:rFonts w:ascii="Times New Roman" w:hAnsi="Times New Roman" w:cs="Times New Roman"/>
          <w:sz w:val="24"/>
          <w:szCs w:val="24"/>
        </w:rPr>
      </w:pPr>
      <w:r w:rsidRPr="009C3A56">
        <w:rPr>
          <w:rFonts w:ascii="Times New Roman" w:hAnsi="Times New Roman" w:cs="Times New Roman"/>
          <w:sz w:val="24"/>
          <w:szCs w:val="24"/>
        </w:rPr>
        <w:t>Lastly, s 17 of the Interpretation Act states that:</w:t>
      </w:r>
    </w:p>
    <w:p w:rsidR="00F36C14" w:rsidRPr="009C3A56" w:rsidRDefault="00F36C14" w:rsidP="00F36C14">
      <w:pPr>
        <w:pStyle w:val="Default"/>
        <w:jc w:val="both"/>
        <w:rPr>
          <w:rFonts w:ascii="Times New Roman" w:hAnsi="Times New Roman" w:cs="Times New Roman"/>
        </w:rPr>
      </w:pPr>
      <w:r w:rsidRPr="009C3A56">
        <w:rPr>
          <w:rFonts w:ascii="Times New Roman" w:hAnsi="Times New Roman" w:cs="Times New Roman"/>
        </w:rPr>
        <w:tab/>
        <w:t>“</w:t>
      </w:r>
      <w:r w:rsidRPr="009C3A56">
        <w:rPr>
          <w:rFonts w:ascii="Times New Roman" w:hAnsi="Times New Roman" w:cs="Times New Roman"/>
          <w:b/>
          <w:bCs/>
        </w:rPr>
        <w:t xml:space="preserve">17 Effect of repeal of enactment </w:t>
      </w:r>
    </w:p>
    <w:p w:rsidR="00F36C14" w:rsidRPr="009C3A56" w:rsidRDefault="00F36C14" w:rsidP="00F36C14">
      <w:pPr>
        <w:pStyle w:val="Default"/>
        <w:ind w:firstLine="720"/>
        <w:jc w:val="both"/>
        <w:rPr>
          <w:rFonts w:ascii="Times New Roman" w:hAnsi="Times New Roman" w:cs="Times New Roman"/>
        </w:rPr>
      </w:pPr>
      <w:r w:rsidRPr="009C3A56">
        <w:rPr>
          <w:rFonts w:ascii="Times New Roman" w:hAnsi="Times New Roman" w:cs="Times New Roman"/>
        </w:rPr>
        <w:t xml:space="preserve">(1) </w:t>
      </w:r>
      <w:r w:rsidRPr="009C3A56">
        <w:rPr>
          <w:rFonts w:ascii="Times New Roman" w:hAnsi="Times New Roman" w:cs="Times New Roman"/>
        </w:rPr>
        <w:tab/>
        <w:t xml:space="preserve">Where an enactment repeals another enactment, the repeal shall not— </w:t>
      </w:r>
    </w:p>
    <w:p w:rsidR="00F36C14" w:rsidRPr="009C3A56" w:rsidRDefault="00F36C14" w:rsidP="00F36C14">
      <w:pPr>
        <w:pStyle w:val="Default"/>
        <w:ind w:left="2160" w:hanging="720"/>
        <w:jc w:val="both"/>
        <w:rPr>
          <w:rFonts w:ascii="Times New Roman" w:hAnsi="Times New Roman" w:cs="Times New Roman"/>
        </w:rPr>
      </w:pPr>
      <w:r w:rsidRPr="009C3A56">
        <w:rPr>
          <w:rFonts w:ascii="Times New Roman" w:hAnsi="Times New Roman" w:cs="Times New Roman"/>
        </w:rPr>
        <w:t>(</w:t>
      </w:r>
      <w:r w:rsidRPr="009C3A56">
        <w:rPr>
          <w:rFonts w:ascii="Times New Roman" w:hAnsi="Times New Roman" w:cs="Times New Roman"/>
          <w:i/>
          <w:iCs/>
        </w:rPr>
        <w:t>a</w:t>
      </w:r>
      <w:r w:rsidRPr="009C3A56">
        <w:rPr>
          <w:rFonts w:ascii="Times New Roman" w:hAnsi="Times New Roman" w:cs="Times New Roman"/>
        </w:rPr>
        <w:t xml:space="preserve">) </w:t>
      </w:r>
      <w:r w:rsidRPr="009C3A56">
        <w:rPr>
          <w:rFonts w:ascii="Times New Roman" w:hAnsi="Times New Roman" w:cs="Times New Roman"/>
        </w:rPr>
        <w:tab/>
        <w:t xml:space="preserve">revive anything not in force or existing at the time at which the repeal takes effect; or </w:t>
      </w:r>
    </w:p>
    <w:p w:rsidR="00F36C14" w:rsidRPr="009C3A56" w:rsidRDefault="00F36C14" w:rsidP="00F36C14">
      <w:pPr>
        <w:pStyle w:val="Default"/>
        <w:ind w:left="2160" w:hanging="720"/>
        <w:jc w:val="both"/>
        <w:rPr>
          <w:rFonts w:ascii="Times New Roman" w:hAnsi="Times New Roman" w:cs="Times New Roman"/>
        </w:rPr>
      </w:pPr>
      <w:r w:rsidRPr="009C3A56">
        <w:rPr>
          <w:rFonts w:ascii="Times New Roman" w:hAnsi="Times New Roman" w:cs="Times New Roman"/>
        </w:rPr>
        <w:t>(</w:t>
      </w:r>
      <w:r w:rsidRPr="009C3A56">
        <w:rPr>
          <w:rFonts w:ascii="Times New Roman" w:hAnsi="Times New Roman" w:cs="Times New Roman"/>
          <w:i/>
          <w:iCs/>
        </w:rPr>
        <w:t>b</w:t>
      </w:r>
      <w:r w:rsidRPr="009C3A56">
        <w:rPr>
          <w:rFonts w:ascii="Times New Roman" w:hAnsi="Times New Roman" w:cs="Times New Roman"/>
        </w:rPr>
        <w:t xml:space="preserve">) </w:t>
      </w:r>
      <w:r w:rsidRPr="009C3A56">
        <w:rPr>
          <w:rFonts w:ascii="Times New Roman" w:hAnsi="Times New Roman" w:cs="Times New Roman"/>
        </w:rPr>
        <w:tab/>
        <w:t xml:space="preserve">affect the previous operation of any enactment repealed or anything duly done or suffered under the enactment so repealed; or </w:t>
      </w:r>
    </w:p>
    <w:p w:rsidR="00F36C14" w:rsidRPr="009C3A56" w:rsidRDefault="00F36C14" w:rsidP="00F36C14">
      <w:pPr>
        <w:pStyle w:val="Default"/>
        <w:ind w:left="2160" w:hanging="720"/>
        <w:jc w:val="both"/>
        <w:rPr>
          <w:rFonts w:ascii="Times New Roman" w:hAnsi="Times New Roman" w:cs="Times New Roman"/>
        </w:rPr>
      </w:pPr>
      <w:r w:rsidRPr="009C3A56">
        <w:rPr>
          <w:rFonts w:ascii="Times New Roman" w:hAnsi="Times New Roman" w:cs="Times New Roman"/>
        </w:rPr>
        <w:t>(</w:t>
      </w:r>
      <w:r w:rsidRPr="009C3A56">
        <w:rPr>
          <w:rFonts w:ascii="Times New Roman" w:hAnsi="Times New Roman" w:cs="Times New Roman"/>
          <w:i/>
          <w:iCs/>
        </w:rPr>
        <w:t>c</w:t>
      </w:r>
      <w:r w:rsidRPr="009C3A56">
        <w:rPr>
          <w:rFonts w:ascii="Times New Roman" w:hAnsi="Times New Roman" w:cs="Times New Roman"/>
        </w:rPr>
        <w:t xml:space="preserve">) </w:t>
      </w:r>
      <w:r w:rsidRPr="009C3A56">
        <w:rPr>
          <w:rFonts w:ascii="Times New Roman" w:hAnsi="Times New Roman" w:cs="Times New Roman"/>
        </w:rPr>
        <w:tab/>
        <w:t xml:space="preserve">affect any right, privilege, obligation or liability acquired, accrued or incurred under the enactment so repealed; or </w:t>
      </w:r>
    </w:p>
    <w:p w:rsidR="00F36C14" w:rsidRPr="009C3A56" w:rsidRDefault="00F36C14" w:rsidP="00F36C14">
      <w:pPr>
        <w:pStyle w:val="Default"/>
        <w:ind w:left="2160" w:hanging="720"/>
        <w:jc w:val="both"/>
        <w:rPr>
          <w:rFonts w:ascii="Times New Roman" w:hAnsi="Times New Roman" w:cs="Times New Roman"/>
        </w:rPr>
      </w:pPr>
      <w:r w:rsidRPr="009C3A56">
        <w:rPr>
          <w:rFonts w:ascii="Times New Roman" w:hAnsi="Times New Roman" w:cs="Times New Roman"/>
        </w:rPr>
        <w:t>(</w:t>
      </w:r>
      <w:r w:rsidRPr="009C3A56">
        <w:rPr>
          <w:rFonts w:ascii="Times New Roman" w:hAnsi="Times New Roman" w:cs="Times New Roman"/>
          <w:i/>
          <w:iCs/>
        </w:rPr>
        <w:t>d</w:t>
      </w:r>
      <w:r w:rsidRPr="009C3A56">
        <w:rPr>
          <w:rFonts w:ascii="Times New Roman" w:hAnsi="Times New Roman" w:cs="Times New Roman"/>
        </w:rPr>
        <w:t xml:space="preserve">) </w:t>
      </w:r>
      <w:r w:rsidRPr="009C3A56">
        <w:rPr>
          <w:rFonts w:ascii="Times New Roman" w:hAnsi="Times New Roman" w:cs="Times New Roman"/>
        </w:rPr>
        <w:tab/>
        <w:t xml:space="preserve">……. </w:t>
      </w:r>
    </w:p>
    <w:p w:rsidR="00F36C14" w:rsidRDefault="00F36C14" w:rsidP="00F36C14">
      <w:pPr>
        <w:pStyle w:val="Default"/>
        <w:ind w:left="2160" w:hanging="720"/>
        <w:jc w:val="both"/>
        <w:rPr>
          <w:rFonts w:ascii="Times New Roman" w:hAnsi="Times New Roman" w:cs="Times New Roman"/>
        </w:rPr>
      </w:pPr>
      <w:r w:rsidRPr="009C3A56">
        <w:rPr>
          <w:rFonts w:ascii="Times New Roman" w:hAnsi="Times New Roman" w:cs="Times New Roman"/>
        </w:rPr>
        <w:t>(</w:t>
      </w:r>
      <w:r w:rsidRPr="009C3A56">
        <w:rPr>
          <w:rFonts w:ascii="Times New Roman" w:hAnsi="Times New Roman" w:cs="Times New Roman"/>
          <w:i/>
          <w:iCs/>
        </w:rPr>
        <w:t>e</w:t>
      </w:r>
      <w:r w:rsidRPr="009C3A56">
        <w:rPr>
          <w:rFonts w:ascii="Times New Roman" w:hAnsi="Times New Roman" w:cs="Times New Roman"/>
        </w:rPr>
        <w:t xml:space="preserve">) </w:t>
      </w:r>
      <w:r w:rsidRPr="009C3A56">
        <w:rPr>
          <w:rFonts w:ascii="Times New Roman" w:hAnsi="Times New Roman" w:cs="Times New Roman"/>
        </w:rPr>
        <w:tab/>
        <w:t xml:space="preserve">affect any…..legal proceeding or remedy in respect of any such right, privilege, obligation……and any such…. legal proceeding or remedy </w:t>
      </w:r>
      <w:r w:rsidRPr="009C3A56">
        <w:rPr>
          <w:rFonts w:ascii="Times New Roman" w:hAnsi="Times New Roman" w:cs="Times New Roman"/>
        </w:rPr>
        <w:lastRenderedPageBreak/>
        <w:t>shall be exercisable, continued or enforced……..as if the enac</w:t>
      </w:r>
      <w:r w:rsidR="00A53439">
        <w:rPr>
          <w:rFonts w:ascii="Times New Roman" w:hAnsi="Times New Roman" w:cs="Times New Roman"/>
        </w:rPr>
        <w:t>tment had not been so repealed.”</w:t>
      </w:r>
    </w:p>
    <w:p w:rsidR="00A53439" w:rsidRDefault="00A53439" w:rsidP="00F36C14">
      <w:pPr>
        <w:pStyle w:val="Default"/>
        <w:ind w:left="2160" w:hanging="720"/>
        <w:jc w:val="both"/>
        <w:rPr>
          <w:rFonts w:ascii="Times New Roman" w:hAnsi="Times New Roman" w:cs="Times New Roman"/>
        </w:rPr>
      </w:pPr>
    </w:p>
    <w:p w:rsidR="00A53439" w:rsidRPr="009C3A56" w:rsidRDefault="00A53439" w:rsidP="00F36C14">
      <w:pPr>
        <w:pStyle w:val="Default"/>
        <w:ind w:left="2160" w:hanging="720"/>
        <w:jc w:val="both"/>
        <w:rPr>
          <w:rFonts w:ascii="Times New Roman" w:hAnsi="Times New Roman" w:cs="Times New Roman"/>
        </w:rPr>
      </w:pPr>
    </w:p>
    <w:p w:rsidR="005C0E22" w:rsidRPr="009C3A56" w:rsidRDefault="005C0E22" w:rsidP="00F36C14">
      <w:pPr>
        <w:pStyle w:val="Default"/>
        <w:ind w:left="2160" w:hanging="720"/>
        <w:jc w:val="both"/>
        <w:rPr>
          <w:rFonts w:ascii="Times New Roman" w:hAnsi="Times New Roman" w:cs="Times New Roman"/>
        </w:rPr>
      </w:pPr>
    </w:p>
    <w:p w:rsidR="00933E3E" w:rsidRDefault="00F36C14" w:rsidP="00E57A32">
      <w:pPr>
        <w:autoSpaceDE w:val="0"/>
        <w:autoSpaceDN w:val="0"/>
        <w:adjustRightInd w:val="0"/>
        <w:spacing w:after="0"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This section preserves the effects of a repealed enactment. These include an</w:t>
      </w:r>
      <w:r w:rsidR="00C76AA8" w:rsidRPr="009C3A56">
        <w:rPr>
          <w:rFonts w:ascii="Times New Roman" w:hAnsi="Times New Roman" w:cs="Times New Roman"/>
          <w:sz w:val="24"/>
          <w:szCs w:val="24"/>
        </w:rPr>
        <w:t xml:space="preserve">y accrued rights and privileges and </w:t>
      </w:r>
      <w:r w:rsidRPr="009C3A56">
        <w:rPr>
          <w:rFonts w:ascii="Times New Roman" w:hAnsi="Times New Roman" w:cs="Times New Roman"/>
          <w:sz w:val="24"/>
          <w:szCs w:val="24"/>
        </w:rPr>
        <w:t>any incurred obligations and liabilities and an</w:t>
      </w:r>
      <w:r w:rsidR="00C76AA8" w:rsidRPr="009C3A56">
        <w:rPr>
          <w:rFonts w:ascii="Times New Roman" w:hAnsi="Times New Roman" w:cs="Times New Roman"/>
          <w:sz w:val="24"/>
          <w:szCs w:val="24"/>
        </w:rPr>
        <w:t>y pending legal proceedings and consequential remedies.</w:t>
      </w:r>
      <w:r w:rsidR="001F7854" w:rsidRPr="009C3A56">
        <w:rPr>
          <w:rFonts w:ascii="Times New Roman" w:hAnsi="Times New Roman" w:cs="Times New Roman"/>
          <w:sz w:val="24"/>
          <w:szCs w:val="24"/>
        </w:rPr>
        <w:t xml:space="preserve"> </w:t>
      </w:r>
    </w:p>
    <w:p w:rsidR="00CE4032" w:rsidRDefault="00CE4032" w:rsidP="00CE4032">
      <w:pPr>
        <w:autoSpaceDE w:val="0"/>
        <w:autoSpaceDN w:val="0"/>
        <w:adjustRightInd w:val="0"/>
        <w:spacing w:after="0" w:line="480" w:lineRule="auto"/>
        <w:ind w:firstLine="1134"/>
        <w:jc w:val="both"/>
        <w:rPr>
          <w:rFonts w:ascii="Times New Roman" w:hAnsi="Times New Roman" w:cs="Times New Roman"/>
          <w:sz w:val="24"/>
          <w:szCs w:val="24"/>
        </w:rPr>
      </w:pPr>
    </w:p>
    <w:p w:rsidR="00CE4032" w:rsidRPr="009C3A56" w:rsidRDefault="00CE4032" w:rsidP="00CE4032">
      <w:pPr>
        <w:autoSpaceDE w:val="0"/>
        <w:autoSpaceDN w:val="0"/>
        <w:adjustRightInd w:val="0"/>
        <w:spacing w:after="0" w:line="240" w:lineRule="auto"/>
        <w:ind w:firstLine="1134"/>
        <w:jc w:val="both"/>
        <w:rPr>
          <w:rFonts w:ascii="Times New Roman" w:hAnsi="Times New Roman" w:cs="Times New Roman"/>
          <w:sz w:val="24"/>
          <w:szCs w:val="24"/>
        </w:rPr>
      </w:pPr>
    </w:p>
    <w:p w:rsidR="00885A79" w:rsidRPr="009C3A56" w:rsidRDefault="00CE4032" w:rsidP="00E57A32">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1F7854" w:rsidRPr="009C3A56">
        <w:rPr>
          <w:rFonts w:ascii="Times New Roman" w:hAnsi="Times New Roman" w:cs="Times New Roman"/>
          <w:sz w:val="24"/>
          <w:szCs w:val="24"/>
        </w:rPr>
        <w:t xml:space="preserve">The above section first appeared in our statute book as </w:t>
      </w:r>
      <w:r w:rsidR="00463C9D" w:rsidRPr="009C3A56">
        <w:rPr>
          <w:rFonts w:ascii="Times New Roman" w:hAnsi="Times New Roman" w:cs="Times New Roman"/>
          <w:sz w:val="24"/>
          <w:szCs w:val="24"/>
        </w:rPr>
        <w:t>s </w:t>
      </w:r>
      <w:r w:rsidR="001F7854" w:rsidRPr="009C3A56">
        <w:rPr>
          <w:rFonts w:ascii="Times New Roman" w:hAnsi="Times New Roman" w:cs="Times New Roman"/>
          <w:sz w:val="24"/>
          <w:szCs w:val="24"/>
        </w:rPr>
        <w:t>12 of the Interpretation Act, 1954.</w:t>
      </w:r>
      <w:r w:rsidR="00463C9D" w:rsidRPr="009C3A56">
        <w:rPr>
          <w:rFonts w:ascii="Times New Roman" w:hAnsi="Times New Roman" w:cs="Times New Roman"/>
          <w:sz w:val="24"/>
          <w:szCs w:val="24"/>
        </w:rPr>
        <w:t xml:space="preserve"> It was re-enacted as s </w:t>
      </w:r>
      <w:r w:rsidR="001F7854" w:rsidRPr="009C3A56">
        <w:rPr>
          <w:rFonts w:ascii="Times New Roman" w:hAnsi="Times New Roman" w:cs="Times New Roman"/>
          <w:sz w:val="24"/>
          <w:szCs w:val="24"/>
        </w:rPr>
        <w:t>15 of the Interpretation Act</w:t>
      </w:r>
      <w:r w:rsidR="001F7854" w:rsidRPr="009C3A56">
        <w:rPr>
          <w:rFonts w:ascii="Times New Roman" w:hAnsi="Times New Roman" w:cs="Times New Roman"/>
          <w:i/>
          <w:sz w:val="24"/>
          <w:szCs w:val="24"/>
        </w:rPr>
        <w:t xml:space="preserve"> [Chapter 1]</w:t>
      </w:r>
      <w:r w:rsidR="001F7854" w:rsidRPr="009C3A56">
        <w:rPr>
          <w:rFonts w:ascii="Times New Roman" w:hAnsi="Times New Roman" w:cs="Times New Roman"/>
          <w:sz w:val="24"/>
          <w:szCs w:val="24"/>
        </w:rPr>
        <w:t xml:space="preserve"> before its transmutation in the Revised Ed of 1996 </w:t>
      </w:r>
      <w:r w:rsidR="00933E3E" w:rsidRPr="009C3A56">
        <w:rPr>
          <w:rFonts w:ascii="Times New Roman" w:hAnsi="Times New Roman" w:cs="Times New Roman"/>
          <w:sz w:val="24"/>
          <w:szCs w:val="24"/>
        </w:rPr>
        <w:t>to</w:t>
      </w:r>
      <w:r w:rsidR="00152323" w:rsidRPr="009C3A56">
        <w:rPr>
          <w:rFonts w:ascii="Times New Roman" w:hAnsi="Times New Roman" w:cs="Times New Roman"/>
          <w:sz w:val="24"/>
          <w:szCs w:val="24"/>
        </w:rPr>
        <w:t xml:space="preserve"> the Interpretation Act</w:t>
      </w:r>
      <w:r w:rsidR="001F7854" w:rsidRPr="009C3A56">
        <w:rPr>
          <w:rFonts w:ascii="Times New Roman" w:hAnsi="Times New Roman" w:cs="Times New Roman"/>
          <w:sz w:val="24"/>
          <w:szCs w:val="24"/>
        </w:rPr>
        <w:t xml:space="preserve"> </w:t>
      </w:r>
      <w:r w:rsidR="001F7854" w:rsidRPr="009C3A56">
        <w:rPr>
          <w:rFonts w:ascii="Times New Roman" w:hAnsi="Times New Roman" w:cs="Times New Roman"/>
          <w:i/>
          <w:sz w:val="24"/>
          <w:szCs w:val="24"/>
        </w:rPr>
        <w:t>[Chapter 1:01</w:t>
      </w:r>
      <w:r w:rsidR="001F7854" w:rsidRPr="009C3A56">
        <w:rPr>
          <w:rFonts w:ascii="Times New Roman" w:hAnsi="Times New Roman" w:cs="Times New Roman"/>
          <w:sz w:val="24"/>
          <w:szCs w:val="24"/>
        </w:rPr>
        <w:t xml:space="preserve">]. </w:t>
      </w:r>
    </w:p>
    <w:p w:rsidR="005C0E22" w:rsidRPr="009C3A56" w:rsidRDefault="005C0E22" w:rsidP="00885A79">
      <w:pPr>
        <w:autoSpaceDE w:val="0"/>
        <w:autoSpaceDN w:val="0"/>
        <w:adjustRightInd w:val="0"/>
        <w:spacing w:after="0" w:line="240" w:lineRule="auto"/>
        <w:ind w:firstLine="720"/>
        <w:jc w:val="both"/>
        <w:rPr>
          <w:rFonts w:ascii="Times New Roman" w:hAnsi="Times New Roman" w:cs="Times New Roman"/>
          <w:sz w:val="24"/>
          <w:szCs w:val="24"/>
        </w:rPr>
      </w:pPr>
    </w:p>
    <w:p w:rsidR="005C0E22" w:rsidRPr="009C3A56" w:rsidRDefault="005C0E22" w:rsidP="00A53439">
      <w:pPr>
        <w:autoSpaceDE w:val="0"/>
        <w:autoSpaceDN w:val="0"/>
        <w:adjustRightInd w:val="0"/>
        <w:spacing w:after="0" w:line="240" w:lineRule="auto"/>
        <w:ind w:firstLine="720"/>
        <w:jc w:val="both"/>
        <w:rPr>
          <w:rFonts w:ascii="Times New Roman" w:hAnsi="Times New Roman" w:cs="Times New Roman"/>
          <w:sz w:val="24"/>
          <w:szCs w:val="24"/>
        </w:rPr>
      </w:pPr>
    </w:p>
    <w:p w:rsidR="005C0E22" w:rsidRPr="009C3A56" w:rsidRDefault="005C0E22" w:rsidP="00885A79">
      <w:pPr>
        <w:autoSpaceDE w:val="0"/>
        <w:autoSpaceDN w:val="0"/>
        <w:adjustRightInd w:val="0"/>
        <w:spacing w:after="0" w:line="240" w:lineRule="auto"/>
        <w:ind w:firstLine="720"/>
        <w:jc w:val="both"/>
        <w:rPr>
          <w:rFonts w:ascii="Times New Roman" w:hAnsi="Times New Roman" w:cs="Times New Roman"/>
          <w:sz w:val="24"/>
          <w:szCs w:val="24"/>
        </w:rPr>
      </w:pPr>
    </w:p>
    <w:p w:rsidR="004E72F2" w:rsidRPr="009C3A56" w:rsidRDefault="00C76AA8" w:rsidP="00545BE4">
      <w:pPr>
        <w:autoSpaceDE w:val="0"/>
        <w:autoSpaceDN w:val="0"/>
        <w:adjustRightInd w:val="0"/>
        <w:spacing w:after="0"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 xml:space="preserve">The meaning, purpose and application of this provision in this jurisdiction was enunciated by the majority decision of the Federal Supreme Court of Rhodesia and Nyasaland in </w:t>
      </w:r>
      <w:r w:rsidRPr="009C3A56">
        <w:rPr>
          <w:rFonts w:ascii="Times New Roman" w:hAnsi="Times New Roman" w:cs="Times New Roman"/>
          <w:i/>
          <w:sz w:val="24"/>
          <w:szCs w:val="24"/>
        </w:rPr>
        <w:t>Ranger v Greenfield NO &amp; Anor</w:t>
      </w:r>
      <w:r w:rsidRPr="009C3A56">
        <w:rPr>
          <w:rFonts w:ascii="Times New Roman" w:hAnsi="Times New Roman" w:cs="Times New Roman"/>
          <w:sz w:val="24"/>
          <w:szCs w:val="24"/>
        </w:rPr>
        <w:t xml:space="preserve"> 1963 (2) SA 207 (FC)</w:t>
      </w:r>
      <w:r w:rsidR="001F7854" w:rsidRPr="009C3A56">
        <w:rPr>
          <w:rFonts w:ascii="Times New Roman" w:hAnsi="Times New Roman" w:cs="Times New Roman"/>
          <w:sz w:val="24"/>
          <w:szCs w:val="24"/>
        </w:rPr>
        <w:t xml:space="preserve">; </w:t>
      </w:r>
      <w:r w:rsidR="001F7854" w:rsidRPr="009C3A56">
        <w:rPr>
          <w:rFonts w:ascii="Times New Roman" w:hAnsi="Times New Roman" w:cs="Times New Roman"/>
          <w:i/>
          <w:sz w:val="24"/>
          <w:szCs w:val="24"/>
        </w:rPr>
        <w:t>Zimbabwe Township Developers (Pvt) Ltd v Lou’s Shoes (Pvt) Ltd</w:t>
      </w:r>
      <w:r w:rsidR="00486FA9" w:rsidRPr="009C3A56">
        <w:rPr>
          <w:rFonts w:ascii="Times New Roman" w:hAnsi="Times New Roman" w:cs="Times New Roman"/>
          <w:sz w:val="24"/>
          <w:szCs w:val="24"/>
        </w:rPr>
        <w:t xml:space="preserve"> </w:t>
      </w:r>
      <w:r w:rsidR="00885A79" w:rsidRPr="009C3A56">
        <w:rPr>
          <w:rFonts w:ascii="Times New Roman" w:hAnsi="Times New Roman" w:cs="Times New Roman"/>
          <w:sz w:val="24"/>
          <w:szCs w:val="24"/>
        </w:rPr>
        <w:t>1983 (2) ZLR 376 (S) at 380A-C.</w:t>
      </w:r>
      <w:r w:rsidRPr="009C3A56">
        <w:rPr>
          <w:rFonts w:ascii="Times New Roman" w:hAnsi="Times New Roman" w:cs="Times New Roman"/>
          <w:sz w:val="24"/>
          <w:szCs w:val="24"/>
        </w:rPr>
        <w:t xml:space="preserve"> </w:t>
      </w:r>
    </w:p>
    <w:p w:rsidR="00463C9D" w:rsidRPr="009C3A56" w:rsidRDefault="00463C9D" w:rsidP="00545BE4">
      <w:pPr>
        <w:autoSpaceDE w:val="0"/>
        <w:autoSpaceDN w:val="0"/>
        <w:adjustRightInd w:val="0"/>
        <w:spacing w:after="0" w:line="240" w:lineRule="auto"/>
        <w:ind w:firstLine="720"/>
        <w:jc w:val="both"/>
        <w:rPr>
          <w:rFonts w:ascii="Times New Roman" w:hAnsi="Times New Roman" w:cs="Times New Roman"/>
          <w:sz w:val="24"/>
          <w:szCs w:val="24"/>
        </w:rPr>
      </w:pPr>
    </w:p>
    <w:p w:rsidR="00927907" w:rsidRPr="009C3A56" w:rsidRDefault="00927907" w:rsidP="00885A79">
      <w:pPr>
        <w:autoSpaceDE w:val="0"/>
        <w:autoSpaceDN w:val="0"/>
        <w:adjustRightInd w:val="0"/>
        <w:spacing w:after="0" w:line="240" w:lineRule="auto"/>
        <w:ind w:firstLine="720"/>
        <w:jc w:val="both"/>
        <w:rPr>
          <w:rFonts w:ascii="Times New Roman" w:hAnsi="Times New Roman" w:cs="Times New Roman"/>
          <w:sz w:val="24"/>
          <w:szCs w:val="24"/>
        </w:rPr>
      </w:pPr>
    </w:p>
    <w:p w:rsidR="00927907" w:rsidRPr="009C3A56" w:rsidRDefault="00927907" w:rsidP="00885A79">
      <w:pPr>
        <w:autoSpaceDE w:val="0"/>
        <w:autoSpaceDN w:val="0"/>
        <w:adjustRightInd w:val="0"/>
        <w:spacing w:after="0" w:line="240" w:lineRule="auto"/>
        <w:ind w:firstLine="720"/>
        <w:jc w:val="both"/>
        <w:rPr>
          <w:rFonts w:ascii="Times New Roman" w:hAnsi="Times New Roman" w:cs="Times New Roman"/>
          <w:sz w:val="24"/>
          <w:szCs w:val="24"/>
        </w:rPr>
      </w:pPr>
    </w:p>
    <w:p w:rsidR="004E72F2" w:rsidRPr="009C3A56" w:rsidRDefault="00F101CA" w:rsidP="00927907">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E72F2" w:rsidRPr="009C3A56">
        <w:rPr>
          <w:rFonts w:ascii="Times New Roman" w:hAnsi="Times New Roman" w:cs="Times New Roman"/>
          <w:sz w:val="24"/>
          <w:szCs w:val="24"/>
        </w:rPr>
        <w:t xml:space="preserve">In the </w:t>
      </w:r>
      <w:r w:rsidR="004E72F2" w:rsidRPr="009C3A56">
        <w:rPr>
          <w:rFonts w:ascii="Times New Roman" w:hAnsi="Times New Roman" w:cs="Times New Roman"/>
          <w:i/>
          <w:sz w:val="24"/>
          <w:szCs w:val="24"/>
        </w:rPr>
        <w:t>Lou’s Shoes</w:t>
      </w:r>
      <w:r w:rsidR="002B1460" w:rsidRPr="009C3A56">
        <w:rPr>
          <w:rFonts w:ascii="Times New Roman" w:hAnsi="Times New Roman" w:cs="Times New Roman"/>
          <w:i/>
          <w:sz w:val="24"/>
          <w:szCs w:val="24"/>
        </w:rPr>
        <w:t xml:space="preserve"> </w:t>
      </w:r>
      <w:r w:rsidR="002B1460" w:rsidRPr="009C3A56">
        <w:rPr>
          <w:rFonts w:ascii="Times New Roman" w:hAnsi="Times New Roman" w:cs="Times New Roman"/>
          <w:sz w:val="24"/>
          <w:szCs w:val="24"/>
        </w:rPr>
        <w:t>case</w:t>
      </w:r>
      <w:r w:rsidR="004E72F2" w:rsidRPr="009C3A56">
        <w:rPr>
          <w:rFonts w:ascii="Times New Roman" w:hAnsi="Times New Roman" w:cs="Times New Roman"/>
          <w:i/>
          <w:sz w:val="24"/>
          <w:szCs w:val="24"/>
        </w:rPr>
        <w:t xml:space="preserve">, </w:t>
      </w:r>
      <w:r w:rsidR="00C76AA8" w:rsidRPr="009C3A56">
        <w:rPr>
          <w:rFonts w:ascii="Times New Roman" w:hAnsi="Times New Roman" w:cs="Times New Roman"/>
          <w:sz w:val="24"/>
          <w:szCs w:val="24"/>
        </w:rPr>
        <w:t xml:space="preserve">at </w:t>
      </w:r>
      <w:r w:rsidR="004E72F2" w:rsidRPr="009C3A56">
        <w:rPr>
          <w:rFonts w:ascii="Times New Roman" w:hAnsi="Times New Roman" w:cs="Times New Roman"/>
          <w:sz w:val="24"/>
          <w:szCs w:val="24"/>
        </w:rPr>
        <w:t>380 A-C GEORGES CJ outlined the history and pronounced the purpose of the provision. He said:</w:t>
      </w:r>
    </w:p>
    <w:p w:rsidR="004E72F2" w:rsidRPr="009C3A56" w:rsidRDefault="004E72F2" w:rsidP="004E72F2">
      <w:pPr>
        <w:ind w:left="720"/>
        <w:jc w:val="both"/>
        <w:rPr>
          <w:rFonts w:ascii="Times New Roman" w:hAnsi="Times New Roman" w:cs="Times New Roman"/>
          <w:sz w:val="24"/>
          <w:szCs w:val="24"/>
        </w:rPr>
      </w:pPr>
      <w:r w:rsidRPr="009C3A56">
        <w:rPr>
          <w:rFonts w:ascii="Times New Roman" w:hAnsi="Times New Roman" w:cs="Times New Roman"/>
          <w:sz w:val="24"/>
          <w:szCs w:val="24"/>
        </w:rPr>
        <w:t>“An examination of the history of s 11 of the English Interpretation Act which is i</w:t>
      </w:r>
      <w:r w:rsidR="003A3AB7" w:rsidRPr="009C3A56">
        <w:rPr>
          <w:rFonts w:ascii="Times New Roman" w:hAnsi="Times New Roman" w:cs="Times New Roman"/>
          <w:sz w:val="24"/>
          <w:szCs w:val="24"/>
        </w:rPr>
        <w:t xml:space="preserve">n language very similar to our s </w:t>
      </w:r>
      <w:r w:rsidRPr="009C3A56">
        <w:rPr>
          <w:rFonts w:ascii="Times New Roman" w:hAnsi="Times New Roman" w:cs="Times New Roman"/>
          <w:sz w:val="24"/>
          <w:szCs w:val="24"/>
        </w:rPr>
        <w:t xml:space="preserve">15 confirms this. Prior to that enactment the common  law was that if an Act of Parliament which repealed former statutes was itself repealed by an Act which contained nothing indicating that the former laws should continue repealed, the former laws would by implication be revived by the repeal of the repealing statute - </w:t>
      </w:r>
      <w:r w:rsidRPr="009C3A56">
        <w:rPr>
          <w:rFonts w:ascii="Times New Roman" w:hAnsi="Times New Roman" w:cs="Times New Roman"/>
          <w:i/>
          <w:sz w:val="24"/>
          <w:szCs w:val="24"/>
        </w:rPr>
        <w:t>Tattle v Grimwood</w:t>
      </w:r>
      <w:r w:rsidRPr="009C3A56">
        <w:rPr>
          <w:rFonts w:ascii="Times New Roman" w:hAnsi="Times New Roman" w:cs="Times New Roman"/>
          <w:sz w:val="24"/>
          <w:szCs w:val="24"/>
        </w:rPr>
        <w:t xml:space="preserve"> (1826) 3 Bing 493 at 496. Further in </w:t>
      </w:r>
      <w:r w:rsidRPr="009C3A56">
        <w:rPr>
          <w:rFonts w:ascii="Times New Roman" w:hAnsi="Times New Roman" w:cs="Times New Roman"/>
          <w:i/>
          <w:sz w:val="24"/>
          <w:szCs w:val="24"/>
        </w:rPr>
        <w:t>In Re Mexican and South  B  American Co</w:t>
      </w:r>
      <w:r w:rsidRPr="009C3A56">
        <w:rPr>
          <w:rFonts w:ascii="Times New Roman" w:hAnsi="Times New Roman" w:cs="Times New Roman"/>
          <w:sz w:val="24"/>
          <w:szCs w:val="24"/>
        </w:rPr>
        <w:t xml:space="preserve"> (1859) 4 De G J 544 at 557 it was stated to be clear that where an Act of Parliament was repealed it had to be considered, except as regards transactions past and closed, as if it had never existed. The English Interpretation Act changed that inconvenient situation.” </w:t>
      </w:r>
    </w:p>
    <w:p w:rsidR="00463C9D" w:rsidRPr="009C3A56" w:rsidRDefault="00463C9D" w:rsidP="00463C9D">
      <w:pPr>
        <w:spacing w:after="0" w:line="480" w:lineRule="auto"/>
        <w:ind w:left="720"/>
        <w:jc w:val="both"/>
        <w:rPr>
          <w:rFonts w:ascii="Times New Roman" w:hAnsi="Times New Roman" w:cs="Times New Roman"/>
          <w:sz w:val="24"/>
          <w:szCs w:val="24"/>
        </w:rPr>
      </w:pPr>
    </w:p>
    <w:p w:rsidR="00463C9D" w:rsidRPr="009C3A56" w:rsidRDefault="00463C9D" w:rsidP="00AA7A3E">
      <w:pPr>
        <w:spacing w:after="0" w:line="240" w:lineRule="auto"/>
        <w:ind w:left="720"/>
        <w:jc w:val="both"/>
        <w:rPr>
          <w:rFonts w:ascii="Times New Roman" w:hAnsi="Times New Roman" w:cs="Times New Roman"/>
          <w:sz w:val="24"/>
          <w:szCs w:val="24"/>
        </w:rPr>
      </w:pPr>
    </w:p>
    <w:p w:rsidR="00E04836" w:rsidRPr="009C3A56" w:rsidRDefault="00F56FE4" w:rsidP="00463C9D">
      <w:pPr>
        <w:spacing w:line="480" w:lineRule="auto"/>
        <w:ind w:firstLine="1276"/>
        <w:jc w:val="both"/>
        <w:rPr>
          <w:rFonts w:ascii="Times New Roman" w:hAnsi="Times New Roman" w:cs="Times New Roman"/>
          <w:sz w:val="24"/>
          <w:szCs w:val="24"/>
        </w:rPr>
      </w:pPr>
      <w:r w:rsidRPr="009C3A56">
        <w:rPr>
          <w:rFonts w:ascii="Times New Roman" w:hAnsi="Times New Roman" w:cs="Times New Roman"/>
          <w:sz w:val="24"/>
          <w:szCs w:val="24"/>
        </w:rPr>
        <w:t xml:space="preserve">It is plain from the above quotation that the purpose behind the promulgation of s 17(1) (a) of the Interpretation Act was to prevent the revival of the legal position that existed before the promulgation of the repealed enactment. In other words, the repeal </w:t>
      </w:r>
      <w:r w:rsidR="009177F9" w:rsidRPr="009C3A56">
        <w:rPr>
          <w:rFonts w:ascii="Times New Roman" w:hAnsi="Times New Roman" w:cs="Times New Roman"/>
          <w:sz w:val="24"/>
          <w:szCs w:val="24"/>
        </w:rPr>
        <w:t xml:space="preserve">of the substituting enactment </w:t>
      </w:r>
      <w:r w:rsidRPr="009C3A56">
        <w:rPr>
          <w:rFonts w:ascii="Times New Roman" w:hAnsi="Times New Roman" w:cs="Times New Roman"/>
          <w:sz w:val="24"/>
          <w:szCs w:val="24"/>
        </w:rPr>
        <w:t xml:space="preserve">could not result in </w:t>
      </w:r>
      <w:r w:rsidR="009177F9" w:rsidRPr="009C3A56">
        <w:rPr>
          <w:rFonts w:ascii="Times New Roman" w:hAnsi="Times New Roman" w:cs="Times New Roman"/>
          <w:sz w:val="24"/>
          <w:szCs w:val="24"/>
        </w:rPr>
        <w:t xml:space="preserve">the </w:t>
      </w:r>
      <w:r w:rsidRPr="009C3A56">
        <w:rPr>
          <w:rFonts w:ascii="Times New Roman" w:hAnsi="Times New Roman" w:cs="Times New Roman"/>
          <w:sz w:val="24"/>
          <w:szCs w:val="24"/>
        </w:rPr>
        <w:t xml:space="preserve">retrospective revival of the legal position that preceded </w:t>
      </w:r>
      <w:r w:rsidR="009177F9" w:rsidRPr="009C3A56">
        <w:rPr>
          <w:rFonts w:ascii="Times New Roman" w:hAnsi="Times New Roman" w:cs="Times New Roman"/>
          <w:sz w:val="24"/>
          <w:szCs w:val="24"/>
        </w:rPr>
        <w:t xml:space="preserve">it. </w:t>
      </w:r>
      <w:r w:rsidRPr="009C3A56">
        <w:rPr>
          <w:rFonts w:ascii="Times New Roman" w:hAnsi="Times New Roman" w:cs="Times New Roman"/>
          <w:sz w:val="24"/>
          <w:szCs w:val="24"/>
        </w:rPr>
        <w:t>Such a repeal could only have prospective application</w:t>
      </w:r>
      <w:r w:rsidR="009177F9" w:rsidRPr="009C3A56">
        <w:rPr>
          <w:rFonts w:ascii="Times New Roman" w:hAnsi="Times New Roman" w:cs="Times New Roman"/>
          <w:sz w:val="24"/>
          <w:szCs w:val="24"/>
        </w:rPr>
        <w:t>.</w:t>
      </w:r>
      <w:r w:rsidR="00995CB3" w:rsidRPr="009C3A56">
        <w:rPr>
          <w:rFonts w:ascii="Times New Roman" w:hAnsi="Times New Roman" w:cs="Times New Roman"/>
          <w:sz w:val="24"/>
          <w:szCs w:val="24"/>
        </w:rPr>
        <w:t xml:space="preserve"> That is what the words “revive anything not in force or existing at the time at which the repeal takes effect” have been construed to mean. </w:t>
      </w:r>
    </w:p>
    <w:p w:rsidR="00463C9D" w:rsidRPr="009C3A56" w:rsidRDefault="00463C9D" w:rsidP="00F56FE4">
      <w:pPr>
        <w:jc w:val="both"/>
        <w:rPr>
          <w:rFonts w:ascii="Times New Roman" w:hAnsi="Times New Roman" w:cs="Times New Roman"/>
          <w:sz w:val="24"/>
          <w:szCs w:val="24"/>
        </w:rPr>
      </w:pPr>
    </w:p>
    <w:p w:rsidR="00F56FE4" w:rsidRPr="009C3A56" w:rsidRDefault="00D20B8A" w:rsidP="00463C9D">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w:t>
      </w:r>
      <w:r w:rsidR="0044746A" w:rsidRPr="009C3A56">
        <w:rPr>
          <w:rFonts w:ascii="Times New Roman" w:hAnsi="Times New Roman" w:cs="Times New Roman"/>
          <w:sz w:val="24"/>
          <w:szCs w:val="24"/>
        </w:rPr>
        <w:t>Para (b) of s 17(1)</w:t>
      </w:r>
      <w:r w:rsidR="0044697C" w:rsidRPr="009C3A56">
        <w:rPr>
          <w:rFonts w:ascii="Times New Roman" w:hAnsi="Times New Roman" w:cs="Times New Roman"/>
          <w:sz w:val="24"/>
          <w:szCs w:val="24"/>
        </w:rPr>
        <w:t xml:space="preserve"> means</w:t>
      </w:r>
      <w:r w:rsidR="006B3EBE" w:rsidRPr="009C3A56">
        <w:rPr>
          <w:rFonts w:ascii="Times New Roman" w:hAnsi="Times New Roman" w:cs="Times New Roman"/>
          <w:sz w:val="24"/>
          <w:szCs w:val="24"/>
        </w:rPr>
        <w:t xml:space="preserve"> that </w:t>
      </w:r>
      <w:r w:rsidR="0044697C" w:rsidRPr="009C3A56">
        <w:rPr>
          <w:rFonts w:ascii="Times New Roman" w:hAnsi="Times New Roman" w:cs="Times New Roman"/>
          <w:sz w:val="24"/>
          <w:szCs w:val="24"/>
        </w:rPr>
        <w:t>the repeal of an enactment does not affect the validity of the actions taken and obligations suffered during the time the enactment</w:t>
      </w:r>
      <w:r w:rsidR="0044746A" w:rsidRPr="009C3A56">
        <w:rPr>
          <w:rFonts w:ascii="Times New Roman" w:hAnsi="Times New Roman" w:cs="Times New Roman"/>
          <w:sz w:val="24"/>
          <w:szCs w:val="24"/>
        </w:rPr>
        <w:t xml:space="preserve"> was in force. The import of</w:t>
      </w:r>
      <w:r w:rsidR="0044697C" w:rsidRPr="009C3A56">
        <w:rPr>
          <w:rFonts w:ascii="Times New Roman" w:hAnsi="Times New Roman" w:cs="Times New Roman"/>
          <w:sz w:val="24"/>
          <w:szCs w:val="24"/>
        </w:rPr>
        <w:t xml:space="preserve"> both para</w:t>
      </w:r>
      <w:r w:rsidR="00325C7D">
        <w:rPr>
          <w:rFonts w:ascii="Times New Roman" w:hAnsi="Times New Roman" w:cs="Times New Roman"/>
          <w:sz w:val="24"/>
          <w:szCs w:val="24"/>
        </w:rPr>
        <w:t>s</w:t>
      </w:r>
      <w:r w:rsidR="0044697C" w:rsidRPr="009C3A56">
        <w:rPr>
          <w:rFonts w:ascii="Times New Roman" w:hAnsi="Times New Roman" w:cs="Times New Roman"/>
          <w:sz w:val="24"/>
          <w:szCs w:val="24"/>
        </w:rPr>
        <w:t xml:space="preserve"> (a) and (b) of s 17(1) is, therefore, that </w:t>
      </w:r>
      <w:r w:rsidR="00111D81" w:rsidRPr="009C3A56">
        <w:rPr>
          <w:rFonts w:ascii="Times New Roman" w:hAnsi="Times New Roman" w:cs="Times New Roman"/>
          <w:sz w:val="24"/>
          <w:szCs w:val="24"/>
        </w:rPr>
        <w:t xml:space="preserve">the repeal does not revive a right that has been extinguished nor </w:t>
      </w:r>
      <w:r w:rsidR="002E38BC" w:rsidRPr="009C3A56">
        <w:rPr>
          <w:rFonts w:ascii="Times New Roman" w:hAnsi="Times New Roman" w:cs="Times New Roman"/>
          <w:sz w:val="24"/>
          <w:szCs w:val="24"/>
        </w:rPr>
        <w:t xml:space="preserve">extinguish the validity of the past rights and obligations that were exercised during the time the enactment was in force. </w:t>
      </w:r>
      <w:r w:rsidR="00111D81" w:rsidRPr="009C3A56">
        <w:rPr>
          <w:rFonts w:ascii="Times New Roman" w:hAnsi="Times New Roman" w:cs="Times New Roman"/>
          <w:sz w:val="24"/>
          <w:szCs w:val="24"/>
        </w:rPr>
        <w:t xml:space="preserve">See </w:t>
      </w:r>
      <w:r w:rsidR="002E38BC" w:rsidRPr="009C3A56">
        <w:rPr>
          <w:rFonts w:ascii="Times New Roman" w:hAnsi="Times New Roman" w:cs="Times New Roman"/>
          <w:i/>
          <w:sz w:val="24"/>
          <w:szCs w:val="24"/>
        </w:rPr>
        <w:t xml:space="preserve">Lou’s Shoes, supra, </w:t>
      </w:r>
      <w:r w:rsidR="002E38BC" w:rsidRPr="009C3A56">
        <w:rPr>
          <w:rFonts w:ascii="Times New Roman" w:hAnsi="Times New Roman" w:cs="Times New Roman"/>
          <w:sz w:val="24"/>
          <w:szCs w:val="24"/>
        </w:rPr>
        <w:t xml:space="preserve">at p 379A-D. </w:t>
      </w:r>
    </w:p>
    <w:p w:rsidR="00463C9D" w:rsidRPr="009C3A56" w:rsidRDefault="00463C9D" w:rsidP="004C4F6C">
      <w:pPr>
        <w:spacing w:line="480" w:lineRule="auto"/>
        <w:jc w:val="both"/>
        <w:rPr>
          <w:rFonts w:ascii="Times New Roman" w:hAnsi="Times New Roman" w:cs="Times New Roman"/>
          <w:sz w:val="24"/>
          <w:szCs w:val="24"/>
        </w:rPr>
      </w:pPr>
    </w:p>
    <w:p w:rsidR="006606B3" w:rsidRPr="009C3A56" w:rsidRDefault="006606B3" w:rsidP="00172092">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 xml:space="preserve">In my view, while para (c) has been the hot subject of construction in past court decisions in </w:t>
      </w:r>
      <w:r w:rsidR="00E07E7D" w:rsidRPr="009C3A56">
        <w:rPr>
          <w:rFonts w:ascii="Times New Roman" w:hAnsi="Times New Roman" w:cs="Times New Roman"/>
          <w:sz w:val="24"/>
          <w:szCs w:val="24"/>
        </w:rPr>
        <w:t>this and other</w:t>
      </w:r>
      <w:r w:rsidRPr="009C3A56">
        <w:rPr>
          <w:rFonts w:ascii="Times New Roman" w:hAnsi="Times New Roman" w:cs="Times New Roman"/>
          <w:sz w:val="24"/>
          <w:szCs w:val="24"/>
        </w:rPr>
        <w:t xml:space="preserve"> jurisdiction</w:t>
      </w:r>
      <w:r w:rsidR="00E07E7D" w:rsidRPr="009C3A56">
        <w:rPr>
          <w:rFonts w:ascii="Times New Roman" w:hAnsi="Times New Roman" w:cs="Times New Roman"/>
          <w:sz w:val="24"/>
          <w:szCs w:val="24"/>
        </w:rPr>
        <w:t>s</w:t>
      </w:r>
      <w:r w:rsidRPr="009C3A56">
        <w:rPr>
          <w:rFonts w:ascii="Times New Roman" w:hAnsi="Times New Roman" w:cs="Times New Roman"/>
          <w:sz w:val="24"/>
          <w:szCs w:val="24"/>
        </w:rPr>
        <w:t xml:space="preserve">, I venture to add that </w:t>
      </w:r>
      <w:r w:rsidR="00E07E7D" w:rsidRPr="009C3A56">
        <w:rPr>
          <w:rFonts w:ascii="Times New Roman" w:hAnsi="Times New Roman" w:cs="Times New Roman"/>
          <w:sz w:val="24"/>
          <w:szCs w:val="24"/>
        </w:rPr>
        <w:t>the same meaning applies to para (e) of s 17 (1) of the Interpretation Act. This is because the two paras, although they apply to differe</w:t>
      </w:r>
      <w:r w:rsidR="001A1A05">
        <w:rPr>
          <w:rFonts w:ascii="Times New Roman" w:hAnsi="Times New Roman" w:cs="Times New Roman"/>
          <w:sz w:val="24"/>
          <w:szCs w:val="24"/>
        </w:rPr>
        <w:t>nt circumstances, serve</w:t>
      </w:r>
      <w:r w:rsidR="00E07E7D" w:rsidRPr="009C3A56">
        <w:rPr>
          <w:rFonts w:ascii="Times New Roman" w:hAnsi="Times New Roman" w:cs="Times New Roman"/>
          <w:sz w:val="24"/>
          <w:szCs w:val="24"/>
        </w:rPr>
        <w:t xml:space="preserve"> the same purpose. </w:t>
      </w:r>
    </w:p>
    <w:p w:rsidR="00172092" w:rsidRPr="009C3A56" w:rsidRDefault="00172092" w:rsidP="00AA7A3E">
      <w:pPr>
        <w:spacing w:line="240" w:lineRule="auto"/>
        <w:jc w:val="both"/>
        <w:rPr>
          <w:rFonts w:ascii="Times New Roman" w:hAnsi="Times New Roman" w:cs="Times New Roman"/>
          <w:sz w:val="24"/>
          <w:szCs w:val="24"/>
        </w:rPr>
      </w:pPr>
    </w:p>
    <w:p w:rsidR="009E4D81" w:rsidRPr="009C3A56" w:rsidRDefault="00C17B11" w:rsidP="00172092">
      <w:pPr>
        <w:spacing w:line="480" w:lineRule="auto"/>
        <w:ind w:firstLine="1276"/>
        <w:jc w:val="both"/>
        <w:rPr>
          <w:rFonts w:ascii="Times New Roman" w:hAnsi="Times New Roman" w:cs="Times New Roman"/>
          <w:sz w:val="24"/>
          <w:szCs w:val="24"/>
        </w:rPr>
      </w:pPr>
      <w:r w:rsidRPr="009C3A56">
        <w:rPr>
          <w:rFonts w:ascii="Times New Roman" w:hAnsi="Times New Roman" w:cs="Times New Roman"/>
          <w:sz w:val="24"/>
          <w:szCs w:val="24"/>
        </w:rPr>
        <w:t xml:space="preserve">The first </w:t>
      </w:r>
      <w:r w:rsidR="008C161A" w:rsidRPr="009C3A56">
        <w:rPr>
          <w:rFonts w:ascii="Times New Roman" w:hAnsi="Times New Roman" w:cs="Times New Roman"/>
          <w:sz w:val="24"/>
          <w:szCs w:val="24"/>
        </w:rPr>
        <w:t xml:space="preserve">warning </w:t>
      </w:r>
      <w:r w:rsidRPr="009C3A56">
        <w:rPr>
          <w:rFonts w:ascii="Times New Roman" w:hAnsi="Times New Roman" w:cs="Times New Roman"/>
          <w:sz w:val="24"/>
          <w:szCs w:val="24"/>
        </w:rPr>
        <w:t xml:space="preserve">shot, on the meaning of the English equivalent of this para was fired by Lord HERSCHELL in </w:t>
      </w:r>
      <w:r w:rsidRPr="009C3A56">
        <w:rPr>
          <w:rFonts w:ascii="Times New Roman" w:hAnsi="Times New Roman" w:cs="Times New Roman"/>
          <w:i/>
          <w:sz w:val="24"/>
          <w:szCs w:val="24"/>
        </w:rPr>
        <w:t>Abbott v Minister of Lands</w:t>
      </w:r>
      <w:r w:rsidR="008C161A" w:rsidRPr="009C3A56">
        <w:rPr>
          <w:rFonts w:ascii="Times New Roman" w:hAnsi="Times New Roman" w:cs="Times New Roman"/>
          <w:sz w:val="24"/>
          <w:szCs w:val="24"/>
        </w:rPr>
        <w:t>, (1895) A.C. 425</w:t>
      </w:r>
      <w:r w:rsidRPr="009C3A56">
        <w:rPr>
          <w:rFonts w:ascii="Times New Roman" w:hAnsi="Times New Roman" w:cs="Times New Roman"/>
          <w:sz w:val="24"/>
          <w:szCs w:val="24"/>
        </w:rPr>
        <w:t xml:space="preserve"> at 431. He said:</w:t>
      </w:r>
    </w:p>
    <w:p w:rsidR="009E4D81" w:rsidRPr="009C3A56" w:rsidRDefault="009E4D81" w:rsidP="009E4D81">
      <w:pPr>
        <w:ind w:left="720"/>
        <w:jc w:val="both"/>
        <w:rPr>
          <w:rFonts w:ascii="Times New Roman" w:hAnsi="Times New Roman" w:cs="Times New Roman"/>
          <w:sz w:val="24"/>
          <w:szCs w:val="24"/>
        </w:rPr>
      </w:pPr>
      <w:r w:rsidRPr="009C3A56">
        <w:rPr>
          <w:rFonts w:ascii="Times New Roman" w:hAnsi="Times New Roman" w:cs="Times New Roman"/>
          <w:sz w:val="24"/>
          <w:szCs w:val="24"/>
        </w:rPr>
        <w:lastRenderedPageBreak/>
        <w:t>“It has been very common in the case of repealing statutes to save all rights accrued. If it were held that the effect of this was to leave open to anyone who could have taken advantage of any of the repealed enactments still to take advantage of them, the result would be very far-reaching.</w:t>
      </w:r>
    </w:p>
    <w:p w:rsidR="009E4D81" w:rsidRPr="009C3A56" w:rsidRDefault="009E4D81" w:rsidP="009E4D81">
      <w:pPr>
        <w:ind w:left="720"/>
        <w:jc w:val="both"/>
        <w:rPr>
          <w:rFonts w:ascii="Times New Roman" w:hAnsi="Times New Roman" w:cs="Times New Roman"/>
          <w:sz w:val="24"/>
          <w:szCs w:val="24"/>
        </w:rPr>
      </w:pPr>
      <w:r w:rsidRPr="009C3A56">
        <w:rPr>
          <w:rFonts w:ascii="Times New Roman" w:hAnsi="Times New Roman" w:cs="Times New Roman"/>
          <w:sz w:val="24"/>
          <w:szCs w:val="24"/>
        </w:rPr>
        <w:t>It may be, as WINDEYER, J., observes, that the power to take advantage of an enactment may without impropriety be termed a 'right'. But the question is whether it is a 'right accrued' within the meaning of the enactment which has to be construed.</w:t>
      </w:r>
    </w:p>
    <w:p w:rsidR="00591A1C" w:rsidRPr="009C3A56" w:rsidRDefault="009E4D81" w:rsidP="00591A1C">
      <w:pPr>
        <w:ind w:left="720"/>
        <w:jc w:val="both"/>
        <w:rPr>
          <w:rFonts w:ascii="Times New Roman" w:hAnsi="Times New Roman" w:cs="Times New Roman"/>
          <w:sz w:val="24"/>
          <w:szCs w:val="24"/>
        </w:rPr>
      </w:pPr>
      <w:r w:rsidRPr="009C3A56">
        <w:rPr>
          <w:rFonts w:ascii="Times New Roman" w:hAnsi="Times New Roman" w:cs="Times New Roman"/>
          <w:sz w:val="24"/>
          <w:szCs w:val="24"/>
        </w:rPr>
        <w:t xml:space="preserve">Their Lordships think not, and they are confirmed in this opinion by the fact that the words relied on are found in conjunction with the words 'obligations incurred or imposed'. They think that the mere right (assuming it to be properly so called) existing in the members of the community or any class of </w:t>
      </w:r>
      <w:r w:rsidRPr="009C3A56">
        <w:rPr>
          <w:rFonts w:ascii="Times New Roman" w:hAnsi="Times New Roman" w:cs="Times New Roman"/>
          <w:sz w:val="24"/>
          <w:szCs w:val="24"/>
          <w:u w:val="single"/>
        </w:rPr>
        <w:t>them to take advantage of an enactment, without any act done by an individual towards availing himself of that right, cannot properly be deemed a 'right accrued' within the meaning of the enactment</w:t>
      </w:r>
      <w:r w:rsidRPr="009C3A56">
        <w:rPr>
          <w:rFonts w:ascii="Times New Roman" w:hAnsi="Times New Roman" w:cs="Times New Roman"/>
          <w:sz w:val="24"/>
          <w:szCs w:val="24"/>
        </w:rPr>
        <w:t>.” (My underlining for emphasis).</w:t>
      </w:r>
    </w:p>
    <w:p w:rsidR="00AA7A3E" w:rsidRPr="009C3A56" w:rsidRDefault="00AA7A3E" w:rsidP="00591A1C">
      <w:pPr>
        <w:ind w:left="720"/>
        <w:jc w:val="both"/>
        <w:rPr>
          <w:rFonts w:ascii="Times New Roman" w:hAnsi="Times New Roman" w:cs="Times New Roman"/>
          <w:sz w:val="24"/>
          <w:szCs w:val="24"/>
        </w:rPr>
      </w:pPr>
    </w:p>
    <w:p w:rsidR="00AA7A3E" w:rsidRPr="009C3A56" w:rsidRDefault="00AA7A3E" w:rsidP="00E4111C">
      <w:pPr>
        <w:spacing w:line="240" w:lineRule="auto"/>
        <w:ind w:left="720"/>
        <w:jc w:val="both"/>
        <w:rPr>
          <w:rFonts w:ascii="Times New Roman" w:hAnsi="Times New Roman" w:cs="Times New Roman"/>
          <w:sz w:val="24"/>
          <w:szCs w:val="24"/>
        </w:rPr>
      </w:pPr>
    </w:p>
    <w:p w:rsidR="00021122" w:rsidRPr="009C3A56" w:rsidRDefault="00C72D45" w:rsidP="00AA7A3E">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 xml:space="preserve">Lord </w:t>
      </w:r>
      <w:r w:rsidR="00591A1C" w:rsidRPr="009C3A56">
        <w:rPr>
          <w:rFonts w:ascii="Times New Roman" w:hAnsi="Times New Roman" w:cs="Times New Roman"/>
          <w:sz w:val="24"/>
          <w:szCs w:val="24"/>
        </w:rPr>
        <w:t>HERSCHELL</w:t>
      </w:r>
      <w:r w:rsidR="00AF4198" w:rsidRPr="009C3A56">
        <w:rPr>
          <w:rFonts w:ascii="Times New Roman" w:hAnsi="Times New Roman" w:cs="Times New Roman"/>
          <w:sz w:val="24"/>
          <w:szCs w:val="24"/>
        </w:rPr>
        <w:t>,</w:t>
      </w:r>
      <w:r w:rsidRPr="009C3A56">
        <w:rPr>
          <w:rFonts w:ascii="Times New Roman" w:hAnsi="Times New Roman" w:cs="Times New Roman"/>
          <w:sz w:val="24"/>
          <w:szCs w:val="24"/>
        </w:rPr>
        <w:t xml:space="preserve"> therefore</w:t>
      </w:r>
      <w:r w:rsidR="00AF4198" w:rsidRPr="009C3A56">
        <w:rPr>
          <w:rFonts w:ascii="Times New Roman" w:hAnsi="Times New Roman" w:cs="Times New Roman"/>
          <w:sz w:val="24"/>
          <w:szCs w:val="24"/>
        </w:rPr>
        <w:t>,</w:t>
      </w:r>
      <w:r w:rsidRPr="009C3A56">
        <w:rPr>
          <w:rFonts w:ascii="Times New Roman" w:hAnsi="Times New Roman" w:cs="Times New Roman"/>
          <w:sz w:val="24"/>
          <w:szCs w:val="24"/>
        </w:rPr>
        <w:t xml:space="preserve"> held that a right could only accrue to a </w:t>
      </w:r>
      <w:r w:rsidR="00591A1C" w:rsidRPr="009C3A56">
        <w:rPr>
          <w:rFonts w:ascii="Times New Roman" w:hAnsi="Times New Roman" w:cs="Times New Roman"/>
          <w:sz w:val="24"/>
          <w:szCs w:val="24"/>
        </w:rPr>
        <w:t>beneficiary</w:t>
      </w:r>
      <w:r w:rsidRPr="009C3A56">
        <w:rPr>
          <w:rFonts w:ascii="Times New Roman" w:hAnsi="Times New Roman" w:cs="Times New Roman"/>
          <w:sz w:val="24"/>
          <w:szCs w:val="24"/>
        </w:rPr>
        <w:t xml:space="preserve"> who would have asserted that right before the repeal of</w:t>
      </w:r>
      <w:r w:rsidR="00591A1C" w:rsidRPr="009C3A56">
        <w:rPr>
          <w:rFonts w:ascii="Times New Roman" w:hAnsi="Times New Roman" w:cs="Times New Roman"/>
          <w:sz w:val="24"/>
          <w:szCs w:val="24"/>
        </w:rPr>
        <w:t xml:space="preserve"> the enactment that embodied such a</w:t>
      </w:r>
      <w:r w:rsidRPr="009C3A56">
        <w:rPr>
          <w:rFonts w:ascii="Times New Roman" w:hAnsi="Times New Roman" w:cs="Times New Roman"/>
          <w:sz w:val="24"/>
          <w:szCs w:val="24"/>
        </w:rPr>
        <w:t xml:space="preserve"> right.  </w:t>
      </w:r>
      <w:r w:rsidR="00825A3A" w:rsidRPr="009C3A56">
        <w:rPr>
          <w:rFonts w:ascii="Times New Roman" w:hAnsi="Times New Roman" w:cs="Times New Roman"/>
          <w:sz w:val="24"/>
          <w:szCs w:val="24"/>
        </w:rPr>
        <w:t>The claimant was required to establish some positive ind</w:t>
      </w:r>
      <w:r w:rsidR="00BB6FEA" w:rsidRPr="009C3A56">
        <w:rPr>
          <w:rFonts w:ascii="Times New Roman" w:hAnsi="Times New Roman" w:cs="Times New Roman"/>
          <w:sz w:val="24"/>
          <w:szCs w:val="24"/>
        </w:rPr>
        <w:t>ividual effort or action towards invoking the latent right before it could be found to have been acquired or accrued.</w:t>
      </w:r>
      <w:r w:rsidR="00710DEF" w:rsidRPr="009C3A56">
        <w:rPr>
          <w:rFonts w:ascii="Times New Roman" w:hAnsi="Times New Roman" w:cs="Times New Roman"/>
          <w:sz w:val="24"/>
          <w:szCs w:val="24"/>
        </w:rPr>
        <w:t xml:space="preserve"> This is because all the words accom</w:t>
      </w:r>
      <w:r w:rsidR="000A1C3F" w:rsidRPr="009C3A56">
        <w:rPr>
          <w:rFonts w:ascii="Times New Roman" w:hAnsi="Times New Roman" w:cs="Times New Roman"/>
          <w:sz w:val="24"/>
          <w:szCs w:val="24"/>
        </w:rPr>
        <w:t>panying “accrued” in the para</w:t>
      </w:r>
      <w:r w:rsidR="007B4354" w:rsidRPr="009C3A56">
        <w:rPr>
          <w:rFonts w:ascii="Times New Roman" w:hAnsi="Times New Roman" w:cs="Times New Roman"/>
          <w:sz w:val="24"/>
          <w:szCs w:val="24"/>
        </w:rPr>
        <w:t>graph</w:t>
      </w:r>
      <w:r w:rsidR="000A1C3F" w:rsidRPr="009C3A56">
        <w:rPr>
          <w:rFonts w:ascii="Times New Roman" w:hAnsi="Times New Roman" w:cs="Times New Roman"/>
          <w:sz w:val="24"/>
          <w:szCs w:val="24"/>
        </w:rPr>
        <w:t xml:space="preserve"> con</w:t>
      </w:r>
      <w:r w:rsidR="00710DEF" w:rsidRPr="009C3A56">
        <w:rPr>
          <w:rFonts w:ascii="Times New Roman" w:hAnsi="Times New Roman" w:cs="Times New Roman"/>
          <w:sz w:val="24"/>
          <w:szCs w:val="24"/>
        </w:rPr>
        <w:t xml:space="preserve">note positive </w:t>
      </w:r>
      <w:r w:rsidR="00126E40" w:rsidRPr="009C3A56">
        <w:rPr>
          <w:rFonts w:ascii="Times New Roman" w:hAnsi="Times New Roman" w:cs="Times New Roman"/>
          <w:sz w:val="24"/>
          <w:szCs w:val="24"/>
        </w:rPr>
        <w:t>action and not</w:t>
      </w:r>
      <w:r w:rsidR="00710DEF" w:rsidRPr="009C3A56">
        <w:rPr>
          <w:rFonts w:ascii="Times New Roman" w:hAnsi="Times New Roman" w:cs="Times New Roman"/>
          <w:sz w:val="24"/>
          <w:szCs w:val="24"/>
        </w:rPr>
        <w:t xml:space="preserve"> passive a</w:t>
      </w:r>
      <w:r w:rsidR="00126E40" w:rsidRPr="009C3A56">
        <w:rPr>
          <w:rFonts w:ascii="Times New Roman" w:hAnsi="Times New Roman" w:cs="Times New Roman"/>
          <w:sz w:val="24"/>
          <w:szCs w:val="24"/>
        </w:rPr>
        <w:t>bsorption</w:t>
      </w:r>
      <w:r w:rsidR="00710DEF" w:rsidRPr="009C3A56">
        <w:rPr>
          <w:rFonts w:ascii="Times New Roman" w:hAnsi="Times New Roman" w:cs="Times New Roman"/>
          <w:sz w:val="24"/>
          <w:szCs w:val="24"/>
        </w:rPr>
        <w:t xml:space="preserve">. </w:t>
      </w:r>
      <w:r w:rsidR="00825A3A" w:rsidRPr="009C3A56">
        <w:rPr>
          <w:rFonts w:ascii="Times New Roman" w:hAnsi="Times New Roman" w:cs="Times New Roman"/>
          <w:sz w:val="24"/>
          <w:szCs w:val="24"/>
        </w:rPr>
        <w:t xml:space="preserve"> </w:t>
      </w:r>
      <w:r w:rsidR="00D40284" w:rsidRPr="009C3A56">
        <w:rPr>
          <w:rFonts w:ascii="Times New Roman" w:hAnsi="Times New Roman" w:cs="Times New Roman"/>
          <w:sz w:val="24"/>
          <w:szCs w:val="24"/>
        </w:rPr>
        <w:t xml:space="preserve">The above cited passage was cited with approval by the Privy Council in </w:t>
      </w:r>
      <w:r w:rsidR="00D40284" w:rsidRPr="009C3A56">
        <w:rPr>
          <w:rFonts w:ascii="Times New Roman" w:hAnsi="Times New Roman" w:cs="Times New Roman"/>
          <w:i/>
          <w:sz w:val="24"/>
          <w:szCs w:val="24"/>
        </w:rPr>
        <w:t>Director of Public Works v Ho Po Sang</w:t>
      </w:r>
      <w:r w:rsidR="00D40284" w:rsidRPr="009C3A56">
        <w:rPr>
          <w:rFonts w:ascii="Times New Roman" w:hAnsi="Times New Roman" w:cs="Times New Roman"/>
          <w:sz w:val="24"/>
          <w:szCs w:val="24"/>
        </w:rPr>
        <w:t>, 1961 (2) A.E.R. 721 at p. 732.</w:t>
      </w:r>
    </w:p>
    <w:p w:rsidR="00AA7A3E" w:rsidRPr="009C3A56" w:rsidRDefault="00AA7A3E" w:rsidP="002D1030">
      <w:pPr>
        <w:spacing w:line="240" w:lineRule="auto"/>
        <w:ind w:firstLine="1134"/>
        <w:jc w:val="both"/>
        <w:rPr>
          <w:rFonts w:ascii="Times New Roman" w:hAnsi="Times New Roman" w:cs="Times New Roman"/>
          <w:sz w:val="24"/>
          <w:szCs w:val="24"/>
        </w:rPr>
      </w:pPr>
    </w:p>
    <w:p w:rsidR="00CF29E6" w:rsidRPr="009C3A56" w:rsidRDefault="002878DD" w:rsidP="00AA7A3E">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The Lord</w:t>
      </w:r>
      <w:r w:rsidR="00D12B89" w:rsidRPr="009C3A56">
        <w:rPr>
          <w:rFonts w:ascii="Times New Roman" w:hAnsi="Times New Roman" w:cs="Times New Roman"/>
          <w:sz w:val="24"/>
          <w:szCs w:val="24"/>
        </w:rPr>
        <w:t xml:space="preserve"> HERSCHELL formulation was adopted lock, stock and barrel by the South African Courts in </w:t>
      </w:r>
      <w:r w:rsidR="00D231EA" w:rsidRPr="009C3A56">
        <w:rPr>
          <w:rFonts w:ascii="Times New Roman" w:hAnsi="Times New Roman" w:cs="Times New Roman"/>
          <w:sz w:val="24"/>
          <w:szCs w:val="24"/>
        </w:rPr>
        <w:t xml:space="preserve">construing the analogous s 1 of </w:t>
      </w:r>
      <w:r w:rsidR="00D45812" w:rsidRPr="009C3A56">
        <w:rPr>
          <w:rFonts w:ascii="Times New Roman" w:hAnsi="Times New Roman" w:cs="Times New Roman"/>
          <w:sz w:val="24"/>
          <w:szCs w:val="24"/>
        </w:rPr>
        <w:t>their Interpretation</w:t>
      </w:r>
      <w:r w:rsidR="00D231EA" w:rsidRPr="009C3A56">
        <w:rPr>
          <w:rFonts w:ascii="Times New Roman" w:hAnsi="Times New Roman" w:cs="Times New Roman"/>
          <w:sz w:val="24"/>
          <w:szCs w:val="24"/>
        </w:rPr>
        <w:t xml:space="preserve"> Act (Act 30 of 1906), </w:t>
      </w:r>
      <w:r w:rsidR="00786670" w:rsidRPr="009C3A56">
        <w:rPr>
          <w:rFonts w:ascii="Times New Roman" w:hAnsi="Times New Roman" w:cs="Times New Roman"/>
          <w:sz w:val="24"/>
          <w:szCs w:val="24"/>
        </w:rPr>
        <w:t>and</w:t>
      </w:r>
      <w:r w:rsidRPr="009C3A56">
        <w:rPr>
          <w:rFonts w:ascii="Times New Roman" w:hAnsi="Times New Roman" w:cs="Times New Roman"/>
          <w:sz w:val="24"/>
          <w:szCs w:val="24"/>
        </w:rPr>
        <w:t xml:space="preserve"> its subsequent promulgations </w:t>
      </w:r>
      <w:r w:rsidR="00D231EA" w:rsidRPr="009C3A56">
        <w:rPr>
          <w:rFonts w:ascii="Times New Roman" w:hAnsi="Times New Roman" w:cs="Times New Roman"/>
          <w:sz w:val="24"/>
          <w:szCs w:val="24"/>
        </w:rPr>
        <w:t xml:space="preserve">in </w:t>
      </w:r>
      <w:r w:rsidR="00D45812" w:rsidRPr="009C3A56">
        <w:rPr>
          <w:rFonts w:ascii="Times New Roman" w:hAnsi="Times New Roman" w:cs="Times New Roman"/>
          <w:i/>
          <w:sz w:val="24"/>
          <w:szCs w:val="24"/>
        </w:rPr>
        <w:t>Mahomed v Union Government</w:t>
      </w:r>
      <w:r w:rsidR="00D45812" w:rsidRPr="009C3A56">
        <w:rPr>
          <w:rFonts w:ascii="Times New Roman" w:hAnsi="Times New Roman" w:cs="Times New Roman"/>
          <w:sz w:val="24"/>
          <w:szCs w:val="24"/>
        </w:rPr>
        <w:t xml:space="preserve">, </w:t>
      </w:r>
      <w:r w:rsidR="00D45812" w:rsidRPr="009C3A56">
        <w:rPr>
          <w:rFonts w:ascii="Times New Roman" w:hAnsi="Times New Roman" w:cs="Times New Roman"/>
          <w:i/>
          <w:sz w:val="24"/>
          <w:szCs w:val="24"/>
        </w:rPr>
        <w:t>(Minister of the Interior)</w:t>
      </w:r>
      <w:r w:rsidR="00D45812" w:rsidRPr="009C3A56">
        <w:rPr>
          <w:rFonts w:ascii="Times New Roman" w:hAnsi="Times New Roman" w:cs="Times New Roman"/>
          <w:sz w:val="24"/>
          <w:szCs w:val="24"/>
        </w:rPr>
        <w:t xml:space="preserve"> 1911 AD 1 at p. 8 and </w:t>
      </w:r>
      <w:r w:rsidR="00D45812" w:rsidRPr="009C3A56">
        <w:rPr>
          <w:rFonts w:ascii="Times New Roman" w:hAnsi="Times New Roman" w:cs="Times New Roman"/>
          <w:i/>
          <w:sz w:val="24"/>
          <w:szCs w:val="24"/>
        </w:rPr>
        <w:t>Rustenburg Platinum Mines Ltd v Motletlegi</w:t>
      </w:r>
      <w:r w:rsidR="00D45812" w:rsidRPr="009C3A56">
        <w:rPr>
          <w:rFonts w:ascii="Times New Roman" w:hAnsi="Times New Roman" w:cs="Times New Roman"/>
          <w:sz w:val="24"/>
          <w:szCs w:val="24"/>
        </w:rPr>
        <w:t xml:space="preserve">, 1954 (2) SA 597 (T) at 603. </w:t>
      </w:r>
      <w:r w:rsidR="004A5A05" w:rsidRPr="009C3A56">
        <w:rPr>
          <w:rFonts w:ascii="Times New Roman" w:hAnsi="Times New Roman" w:cs="Times New Roman"/>
          <w:sz w:val="24"/>
          <w:szCs w:val="24"/>
        </w:rPr>
        <w:t xml:space="preserve">In the </w:t>
      </w:r>
      <w:r w:rsidR="004A5A05" w:rsidRPr="009C3A56">
        <w:rPr>
          <w:rFonts w:ascii="Times New Roman" w:hAnsi="Times New Roman" w:cs="Times New Roman"/>
          <w:i/>
          <w:sz w:val="24"/>
          <w:szCs w:val="24"/>
        </w:rPr>
        <w:t>Mohamed</w:t>
      </w:r>
      <w:r w:rsidR="004A5A05" w:rsidRPr="009C3A56">
        <w:rPr>
          <w:rFonts w:ascii="Times New Roman" w:hAnsi="Times New Roman" w:cs="Times New Roman"/>
          <w:sz w:val="24"/>
          <w:szCs w:val="24"/>
        </w:rPr>
        <w:t xml:space="preserve"> case, </w:t>
      </w:r>
      <w:r w:rsidR="004A5A05" w:rsidRPr="009C3A56">
        <w:rPr>
          <w:rFonts w:ascii="Times New Roman" w:hAnsi="Times New Roman" w:cs="Times New Roman"/>
          <w:i/>
          <w:sz w:val="24"/>
          <w:szCs w:val="24"/>
        </w:rPr>
        <w:t xml:space="preserve">supra, </w:t>
      </w:r>
      <w:r w:rsidR="004A5A05" w:rsidRPr="009C3A56">
        <w:rPr>
          <w:rFonts w:ascii="Times New Roman" w:hAnsi="Times New Roman" w:cs="Times New Roman"/>
          <w:sz w:val="24"/>
          <w:szCs w:val="24"/>
        </w:rPr>
        <w:t>INNES JA pertinently remarked that:</w:t>
      </w:r>
    </w:p>
    <w:p w:rsidR="00CF29E6" w:rsidRPr="009C3A56" w:rsidRDefault="00CF29E6" w:rsidP="00CF29E6">
      <w:pPr>
        <w:ind w:left="720"/>
        <w:jc w:val="both"/>
        <w:rPr>
          <w:rFonts w:ascii="Times New Roman" w:hAnsi="Times New Roman" w:cs="Times New Roman"/>
          <w:sz w:val="24"/>
          <w:szCs w:val="24"/>
        </w:rPr>
      </w:pPr>
      <w:r w:rsidRPr="009C3A56">
        <w:rPr>
          <w:rFonts w:ascii="Times New Roman" w:hAnsi="Times New Roman" w:cs="Times New Roman"/>
          <w:sz w:val="24"/>
          <w:szCs w:val="24"/>
        </w:rPr>
        <w:t xml:space="preserve">“Turning now to the section, it is clear that the rights and privileges intended to be kept alive were rights and privileges acquired under the repealed Act; because it was only with the effect of the second Act upon the first that the section was concerned. </w:t>
      </w:r>
      <w:r w:rsidRPr="009C3A56">
        <w:rPr>
          <w:rFonts w:ascii="Times New Roman" w:hAnsi="Times New Roman" w:cs="Times New Roman"/>
          <w:sz w:val="24"/>
          <w:szCs w:val="24"/>
        </w:rPr>
        <w:lastRenderedPageBreak/>
        <w:t xml:space="preserve">Now, a right or privilege could only be acquired under the Act of 1902 if it was given by the Act, and if </w:t>
      </w:r>
      <w:r w:rsidRPr="009C3A56">
        <w:rPr>
          <w:rFonts w:ascii="Times New Roman" w:hAnsi="Times New Roman" w:cs="Times New Roman"/>
          <w:sz w:val="24"/>
          <w:szCs w:val="24"/>
          <w:u w:val="single"/>
        </w:rPr>
        <w:t>the beneficiary had duly availed himself of the statutory provisions</w:t>
      </w:r>
      <w:r w:rsidRPr="009C3A56">
        <w:rPr>
          <w:rFonts w:ascii="Times New Roman" w:hAnsi="Times New Roman" w:cs="Times New Roman"/>
          <w:sz w:val="24"/>
          <w:szCs w:val="24"/>
        </w:rPr>
        <w:t>. A thing acquired under an Act must necessarily be conferred by the Act; it must be something which, but for the passing of the measure, the beneficiary would not have been entitled to.”</w:t>
      </w:r>
      <w:r w:rsidR="00295989" w:rsidRPr="009C3A56">
        <w:rPr>
          <w:rFonts w:ascii="Times New Roman" w:hAnsi="Times New Roman" w:cs="Times New Roman"/>
          <w:sz w:val="24"/>
          <w:szCs w:val="24"/>
        </w:rPr>
        <w:t xml:space="preserve"> (M</w:t>
      </w:r>
      <w:r w:rsidR="00AA7A3E" w:rsidRPr="009C3A56">
        <w:rPr>
          <w:rFonts w:ascii="Times New Roman" w:hAnsi="Times New Roman" w:cs="Times New Roman"/>
          <w:sz w:val="24"/>
          <w:szCs w:val="24"/>
        </w:rPr>
        <w:t>y underlining for emphasis).</w:t>
      </w:r>
    </w:p>
    <w:p w:rsidR="00AA7A3E" w:rsidRPr="009C3A56" w:rsidRDefault="00AA7A3E" w:rsidP="000A33B0">
      <w:pPr>
        <w:spacing w:line="480" w:lineRule="auto"/>
        <w:ind w:left="720"/>
        <w:jc w:val="both"/>
        <w:rPr>
          <w:rFonts w:ascii="Times New Roman" w:hAnsi="Times New Roman" w:cs="Times New Roman"/>
          <w:sz w:val="24"/>
          <w:szCs w:val="24"/>
        </w:rPr>
      </w:pPr>
    </w:p>
    <w:p w:rsidR="00E46462" w:rsidRPr="009C3A56" w:rsidRDefault="00B91861" w:rsidP="00AA7A3E">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 xml:space="preserve">In Zimbabwe, </w:t>
      </w:r>
      <w:r w:rsidR="000D7E81" w:rsidRPr="009C3A56">
        <w:rPr>
          <w:rFonts w:ascii="Times New Roman" w:hAnsi="Times New Roman" w:cs="Times New Roman"/>
          <w:sz w:val="24"/>
          <w:szCs w:val="24"/>
        </w:rPr>
        <w:t xml:space="preserve">CONROY CJ (NR) with whom FORBES FJ concurred in the </w:t>
      </w:r>
      <w:r w:rsidR="000D7E81" w:rsidRPr="009C3A56">
        <w:rPr>
          <w:rFonts w:ascii="Times New Roman" w:hAnsi="Times New Roman" w:cs="Times New Roman"/>
          <w:i/>
          <w:sz w:val="24"/>
          <w:szCs w:val="24"/>
        </w:rPr>
        <w:t xml:space="preserve">Ranger </w:t>
      </w:r>
      <w:r w:rsidR="000D7E81" w:rsidRPr="009C3A56">
        <w:rPr>
          <w:rFonts w:ascii="Times New Roman" w:hAnsi="Times New Roman" w:cs="Times New Roman"/>
          <w:sz w:val="24"/>
          <w:szCs w:val="24"/>
        </w:rPr>
        <w:t xml:space="preserve">case, </w:t>
      </w:r>
      <w:r w:rsidR="000D7E81" w:rsidRPr="009C3A56">
        <w:rPr>
          <w:rFonts w:ascii="Times New Roman" w:hAnsi="Times New Roman" w:cs="Times New Roman"/>
          <w:i/>
          <w:sz w:val="24"/>
          <w:szCs w:val="24"/>
        </w:rPr>
        <w:t xml:space="preserve">supra </w:t>
      </w:r>
      <w:r w:rsidR="000D7E81" w:rsidRPr="009C3A56">
        <w:rPr>
          <w:rFonts w:ascii="Times New Roman" w:hAnsi="Times New Roman" w:cs="Times New Roman"/>
          <w:sz w:val="24"/>
          <w:szCs w:val="24"/>
        </w:rPr>
        <w:t xml:space="preserve">at </w:t>
      </w:r>
      <w:r w:rsidR="000E66A2" w:rsidRPr="009C3A56">
        <w:rPr>
          <w:rFonts w:ascii="Times New Roman" w:hAnsi="Times New Roman" w:cs="Times New Roman"/>
          <w:sz w:val="24"/>
          <w:szCs w:val="24"/>
        </w:rPr>
        <w:t xml:space="preserve">219H adopted </w:t>
      </w:r>
      <w:r w:rsidR="007D5FA0" w:rsidRPr="009C3A56">
        <w:rPr>
          <w:rFonts w:ascii="Times New Roman" w:hAnsi="Times New Roman" w:cs="Times New Roman"/>
          <w:sz w:val="24"/>
          <w:szCs w:val="24"/>
        </w:rPr>
        <w:t xml:space="preserve">wholesale </w:t>
      </w:r>
      <w:r w:rsidR="000E66A2" w:rsidRPr="009C3A56">
        <w:rPr>
          <w:rFonts w:ascii="Times New Roman" w:hAnsi="Times New Roman" w:cs="Times New Roman"/>
          <w:sz w:val="24"/>
          <w:szCs w:val="24"/>
        </w:rPr>
        <w:t>the meaning of s 12 (1) (c) (the precursor to our s 17 (1) (c)</w:t>
      </w:r>
      <w:r w:rsidR="00E64E20" w:rsidRPr="009C3A56">
        <w:rPr>
          <w:rFonts w:ascii="Times New Roman" w:hAnsi="Times New Roman" w:cs="Times New Roman"/>
          <w:sz w:val="24"/>
          <w:szCs w:val="24"/>
        </w:rPr>
        <w:t>)</w:t>
      </w:r>
      <w:r w:rsidR="000E66A2" w:rsidRPr="009C3A56">
        <w:rPr>
          <w:rFonts w:ascii="Times New Roman" w:hAnsi="Times New Roman" w:cs="Times New Roman"/>
          <w:sz w:val="24"/>
          <w:szCs w:val="24"/>
        </w:rPr>
        <w:t xml:space="preserve"> given by Lord </w:t>
      </w:r>
      <w:r w:rsidR="00E64E20" w:rsidRPr="009C3A56">
        <w:rPr>
          <w:rFonts w:ascii="Times New Roman" w:hAnsi="Times New Roman" w:cs="Times New Roman"/>
          <w:sz w:val="24"/>
          <w:szCs w:val="24"/>
        </w:rPr>
        <w:t>HERSCHELL</w:t>
      </w:r>
      <w:r w:rsidR="000E66A2" w:rsidRPr="009C3A56">
        <w:rPr>
          <w:rFonts w:ascii="Times New Roman" w:hAnsi="Times New Roman" w:cs="Times New Roman"/>
          <w:sz w:val="24"/>
          <w:szCs w:val="24"/>
        </w:rPr>
        <w:t xml:space="preserve">. </w:t>
      </w:r>
      <w:r w:rsidR="001063D2" w:rsidRPr="009C3A56">
        <w:rPr>
          <w:rFonts w:ascii="Times New Roman" w:hAnsi="Times New Roman" w:cs="Times New Roman"/>
          <w:sz w:val="24"/>
          <w:szCs w:val="24"/>
        </w:rPr>
        <w:t xml:space="preserve">In so doing, they were following upon the footsteps of CLAYDEN J, in </w:t>
      </w:r>
      <w:r w:rsidR="001063D2" w:rsidRPr="009C3A56">
        <w:rPr>
          <w:rFonts w:ascii="Times New Roman" w:hAnsi="Times New Roman" w:cs="Times New Roman"/>
          <w:i/>
          <w:sz w:val="24"/>
          <w:szCs w:val="24"/>
        </w:rPr>
        <w:t>Midgley v Gelman</w:t>
      </w:r>
      <w:r w:rsidR="001063D2" w:rsidRPr="009C3A56">
        <w:rPr>
          <w:rFonts w:ascii="Times New Roman" w:hAnsi="Times New Roman" w:cs="Times New Roman"/>
          <w:sz w:val="24"/>
          <w:szCs w:val="24"/>
        </w:rPr>
        <w:t xml:space="preserve">, 1956 R. &amp; N. 684 at p. 690. The learned </w:t>
      </w:r>
      <w:r w:rsidR="0092196B" w:rsidRPr="009C3A56">
        <w:rPr>
          <w:rFonts w:ascii="Times New Roman" w:hAnsi="Times New Roman" w:cs="Times New Roman"/>
          <w:sz w:val="24"/>
          <w:szCs w:val="24"/>
        </w:rPr>
        <w:t xml:space="preserve">CHIEF JUSTICE </w:t>
      </w:r>
      <w:r w:rsidR="001063D2" w:rsidRPr="009C3A56">
        <w:rPr>
          <w:rFonts w:ascii="Times New Roman" w:hAnsi="Times New Roman" w:cs="Times New Roman"/>
          <w:sz w:val="24"/>
          <w:szCs w:val="24"/>
        </w:rPr>
        <w:t xml:space="preserve">stated </w:t>
      </w:r>
      <w:r w:rsidR="00C37DE6" w:rsidRPr="009C3A56">
        <w:rPr>
          <w:rFonts w:ascii="Times New Roman" w:hAnsi="Times New Roman" w:cs="Times New Roman"/>
          <w:sz w:val="24"/>
          <w:szCs w:val="24"/>
        </w:rPr>
        <w:t>at 219H that</w:t>
      </w:r>
      <w:r w:rsidR="001063D2" w:rsidRPr="009C3A56">
        <w:rPr>
          <w:rFonts w:ascii="Times New Roman" w:hAnsi="Times New Roman" w:cs="Times New Roman"/>
          <w:sz w:val="24"/>
          <w:szCs w:val="24"/>
        </w:rPr>
        <w:t>:</w:t>
      </w:r>
    </w:p>
    <w:p w:rsidR="003F4D2B" w:rsidRPr="009C3A56" w:rsidRDefault="003F4D2B" w:rsidP="00E46462">
      <w:pPr>
        <w:ind w:left="720"/>
        <w:jc w:val="both"/>
        <w:rPr>
          <w:rFonts w:ascii="Times New Roman" w:hAnsi="Times New Roman" w:cs="Times New Roman"/>
          <w:sz w:val="24"/>
          <w:szCs w:val="24"/>
        </w:rPr>
      </w:pPr>
      <w:r w:rsidRPr="009C3A56">
        <w:rPr>
          <w:rFonts w:ascii="Times New Roman" w:hAnsi="Times New Roman" w:cs="Times New Roman"/>
          <w:sz w:val="24"/>
          <w:szCs w:val="24"/>
        </w:rPr>
        <w:t>“</w:t>
      </w:r>
      <w:r w:rsidR="00E46462" w:rsidRPr="009C3A56">
        <w:rPr>
          <w:rFonts w:ascii="Times New Roman" w:hAnsi="Times New Roman" w:cs="Times New Roman"/>
          <w:sz w:val="24"/>
          <w:szCs w:val="24"/>
        </w:rPr>
        <w:t xml:space="preserve">In </w:t>
      </w:r>
      <w:r w:rsidR="00E46462" w:rsidRPr="009C3A56">
        <w:rPr>
          <w:rFonts w:ascii="Times New Roman" w:hAnsi="Times New Roman" w:cs="Times New Roman"/>
          <w:i/>
          <w:sz w:val="24"/>
          <w:szCs w:val="24"/>
        </w:rPr>
        <w:t>Moakes v Blackwell Colliery Co. Ltd.</w:t>
      </w:r>
      <w:r w:rsidR="00E46462" w:rsidRPr="009C3A56">
        <w:rPr>
          <w:rFonts w:ascii="Times New Roman" w:hAnsi="Times New Roman" w:cs="Times New Roman"/>
          <w:sz w:val="24"/>
          <w:szCs w:val="24"/>
        </w:rPr>
        <w:t xml:space="preserve">,  H 1925 (2) K.B. 64 at p. 70, SCRUTTON, L.J., points out that when an Act contains a provision which alters the provision of a previous Act, it repeals that provision. </w:t>
      </w:r>
      <w:r w:rsidRPr="009C3A56">
        <w:rPr>
          <w:rFonts w:ascii="Times New Roman" w:hAnsi="Times New Roman" w:cs="Times New Roman"/>
          <w:sz w:val="24"/>
          <w:szCs w:val="24"/>
        </w:rPr>
        <w:t xml:space="preserve">This case would therefore appear to be authority for the proposition that sec. 12 (1) (c) applies not only to a repealing Act, but also to a repealing and replacing Act. </w:t>
      </w:r>
      <w:r w:rsidR="00E46462" w:rsidRPr="009C3A56">
        <w:rPr>
          <w:rFonts w:ascii="Times New Roman" w:hAnsi="Times New Roman" w:cs="Times New Roman"/>
          <w:sz w:val="24"/>
          <w:szCs w:val="24"/>
        </w:rPr>
        <w:t>……</w:t>
      </w:r>
      <w:r w:rsidRPr="009C3A56">
        <w:rPr>
          <w:rFonts w:ascii="Times New Roman" w:hAnsi="Times New Roman" w:cs="Times New Roman"/>
          <w:sz w:val="24"/>
          <w:szCs w:val="24"/>
        </w:rPr>
        <w:t xml:space="preserve"> The provisions of sec. 12 are similar to those of sec. 38 of the Interpretation Act, 1889, of the Imperial Parliament.</w:t>
      </w:r>
      <w:r w:rsidR="00E46462" w:rsidRPr="009C3A56">
        <w:rPr>
          <w:rFonts w:ascii="Times New Roman" w:hAnsi="Times New Roman" w:cs="Times New Roman"/>
          <w:sz w:val="24"/>
          <w:szCs w:val="24"/>
        </w:rPr>
        <w:t>”</w:t>
      </w:r>
    </w:p>
    <w:p w:rsidR="00197CB0" w:rsidRPr="009C3A56" w:rsidRDefault="00197CB0" w:rsidP="00E46462">
      <w:pPr>
        <w:ind w:left="720"/>
        <w:jc w:val="both"/>
        <w:rPr>
          <w:rFonts w:ascii="Times New Roman" w:hAnsi="Times New Roman" w:cs="Times New Roman"/>
          <w:sz w:val="24"/>
          <w:szCs w:val="24"/>
        </w:rPr>
      </w:pPr>
    </w:p>
    <w:p w:rsidR="00C37DE6" w:rsidRPr="009C3A56" w:rsidRDefault="00462FD1" w:rsidP="00D343A6">
      <w:pPr>
        <w:jc w:val="both"/>
        <w:rPr>
          <w:rFonts w:ascii="Times New Roman" w:hAnsi="Times New Roman" w:cs="Times New Roman"/>
          <w:sz w:val="24"/>
          <w:szCs w:val="24"/>
        </w:rPr>
      </w:pPr>
      <w:r>
        <w:rPr>
          <w:rFonts w:ascii="Times New Roman" w:hAnsi="Times New Roman" w:cs="Times New Roman"/>
          <w:sz w:val="24"/>
          <w:szCs w:val="24"/>
        </w:rPr>
        <w:t xml:space="preserve">                    </w:t>
      </w:r>
      <w:r w:rsidR="00C37DE6" w:rsidRPr="009C3A56">
        <w:rPr>
          <w:rFonts w:ascii="Times New Roman" w:hAnsi="Times New Roman" w:cs="Times New Roman"/>
          <w:sz w:val="24"/>
          <w:szCs w:val="24"/>
        </w:rPr>
        <w:t>And concluded at 221D that:</w:t>
      </w:r>
    </w:p>
    <w:p w:rsidR="00C37DE6" w:rsidRPr="009C3A56" w:rsidRDefault="00C37DE6" w:rsidP="00F34BD9">
      <w:pPr>
        <w:ind w:left="720"/>
        <w:jc w:val="both"/>
        <w:rPr>
          <w:rFonts w:ascii="Times New Roman" w:hAnsi="Times New Roman" w:cs="Times New Roman"/>
          <w:sz w:val="24"/>
          <w:szCs w:val="24"/>
        </w:rPr>
      </w:pPr>
      <w:r w:rsidRPr="009C3A56">
        <w:rPr>
          <w:rFonts w:ascii="Times New Roman" w:hAnsi="Times New Roman" w:cs="Times New Roman"/>
          <w:sz w:val="24"/>
          <w:szCs w:val="24"/>
        </w:rPr>
        <w:t>“</w:t>
      </w:r>
      <w:r w:rsidR="00F34BD9" w:rsidRPr="009C3A56">
        <w:rPr>
          <w:rFonts w:ascii="Times New Roman" w:hAnsi="Times New Roman" w:cs="Times New Roman"/>
          <w:sz w:val="24"/>
          <w:szCs w:val="24"/>
        </w:rPr>
        <w:t>I come, therefore, to the conclusion that the applicant did acquire a right, or that a right had accrued to the applicant, not to be deemed a prohibited immigrant, by virtue of the provisions of sec. 12 of the Interpretation Act, 1954.”</w:t>
      </w:r>
    </w:p>
    <w:p w:rsidR="00197CB0" w:rsidRPr="009C3A56" w:rsidRDefault="00197CB0" w:rsidP="00205DDA">
      <w:pPr>
        <w:spacing w:line="480" w:lineRule="auto"/>
        <w:ind w:left="720"/>
        <w:jc w:val="both"/>
        <w:rPr>
          <w:rFonts w:ascii="Times New Roman" w:hAnsi="Times New Roman" w:cs="Times New Roman"/>
          <w:sz w:val="24"/>
          <w:szCs w:val="24"/>
        </w:rPr>
      </w:pPr>
    </w:p>
    <w:p w:rsidR="00E8011E" w:rsidRPr="009C3A56" w:rsidRDefault="002A58DE" w:rsidP="00197CB0">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 xml:space="preserve">On the facts of that case and in consideration of the repealed and repealing enactments he </w:t>
      </w:r>
      <w:r w:rsidR="00CA1634" w:rsidRPr="009C3A56">
        <w:rPr>
          <w:rFonts w:ascii="Times New Roman" w:hAnsi="Times New Roman" w:cs="Times New Roman"/>
          <w:sz w:val="24"/>
          <w:szCs w:val="24"/>
        </w:rPr>
        <w:t xml:space="preserve">held </w:t>
      </w:r>
      <w:r w:rsidR="00A84403" w:rsidRPr="009C3A56">
        <w:rPr>
          <w:rFonts w:ascii="Times New Roman" w:hAnsi="Times New Roman" w:cs="Times New Roman"/>
          <w:sz w:val="24"/>
          <w:szCs w:val="24"/>
        </w:rPr>
        <w:t xml:space="preserve">at </w:t>
      </w:r>
      <w:r w:rsidR="00E8011E" w:rsidRPr="009C3A56">
        <w:rPr>
          <w:rFonts w:ascii="Times New Roman" w:hAnsi="Times New Roman" w:cs="Times New Roman"/>
          <w:sz w:val="24"/>
          <w:szCs w:val="24"/>
        </w:rPr>
        <w:t xml:space="preserve">222B-D </w:t>
      </w:r>
      <w:r w:rsidR="00CA1634" w:rsidRPr="009C3A56">
        <w:rPr>
          <w:rFonts w:ascii="Times New Roman" w:hAnsi="Times New Roman" w:cs="Times New Roman"/>
          <w:sz w:val="24"/>
          <w:szCs w:val="24"/>
        </w:rPr>
        <w:t>that</w:t>
      </w:r>
      <w:r w:rsidR="00E8011E" w:rsidRPr="009C3A56">
        <w:rPr>
          <w:rFonts w:ascii="Times New Roman" w:hAnsi="Times New Roman" w:cs="Times New Roman"/>
          <w:sz w:val="24"/>
          <w:szCs w:val="24"/>
        </w:rPr>
        <w:t>,</w:t>
      </w:r>
      <w:r w:rsidR="00CA1634" w:rsidRPr="009C3A56">
        <w:rPr>
          <w:rFonts w:ascii="Times New Roman" w:hAnsi="Times New Roman" w:cs="Times New Roman"/>
          <w:sz w:val="24"/>
          <w:szCs w:val="24"/>
        </w:rPr>
        <w:t xml:space="preserve"> although </w:t>
      </w:r>
      <w:r w:rsidR="00CA1634" w:rsidRPr="009C3A56">
        <w:rPr>
          <w:rFonts w:ascii="Times New Roman" w:hAnsi="Times New Roman" w:cs="Times New Roman"/>
          <w:i/>
          <w:sz w:val="24"/>
          <w:szCs w:val="24"/>
        </w:rPr>
        <w:t>Ranger</w:t>
      </w:r>
      <w:r w:rsidR="00CA1634" w:rsidRPr="009C3A56">
        <w:rPr>
          <w:rFonts w:ascii="Times New Roman" w:hAnsi="Times New Roman" w:cs="Times New Roman"/>
          <w:sz w:val="24"/>
          <w:szCs w:val="24"/>
        </w:rPr>
        <w:t xml:space="preserve"> had</w:t>
      </w:r>
      <w:r w:rsidRPr="009C3A56">
        <w:rPr>
          <w:rFonts w:ascii="Times New Roman" w:hAnsi="Times New Roman" w:cs="Times New Roman"/>
          <w:sz w:val="24"/>
          <w:szCs w:val="24"/>
        </w:rPr>
        <w:t xml:space="preserve"> acquired domicile </w:t>
      </w:r>
      <w:r w:rsidR="00CA1634" w:rsidRPr="009C3A56">
        <w:rPr>
          <w:rFonts w:ascii="Times New Roman" w:hAnsi="Times New Roman" w:cs="Times New Roman"/>
          <w:sz w:val="24"/>
          <w:szCs w:val="24"/>
        </w:rPr>
        <w:t xml:space="preserve">by demonstrable active steps </w:t>
      </w:r>
      <w:r w:rsidRPr="009C3A56">
        <w:rPr>
          <w:rFonts w:ascii="Times New Roman" w:hAnsi="Times New Roman" w:cs="Times New Roman"/>
          <w:sz w:val="24"/>
          <w:szCs w:val="24"/>
        </w:rPr>
        <w:t>before the promulgation of the repealing enactment, his right had</w:t>
      </w:r>
      <w:r w:rsidR="0092196B" w:rsidRPr="009C3A56">
        <w:rPr>
          <w:rFonts w:ascii="Times New Roman" w:hAnsi="Times New Roman" w:cs="Times New Roman"/>
          <w:sz w:val="24"/>
          <w:szCs w:val="24"/>
        </w:rPr>
        <w:t>,</w:t>
      </w:r>
      <w:r w:rsidR="00A84403" w:rsidRPr="009C3A56">
        <w:rPr>
          <w:rFonts w:ascii="Times New Roman" w:hAnsi="Times New Roman" w:cs="Times New Roman"/>
          <w:sz w:val="24"/>
          <w:szCs w:val="24"/>
        </w:rPr>
        <w:t xml:space="preserve"> on “the only reasonable interpretation to be put upon the new legislation” been</w:t>
      </w:r>
      <w:r w:rsidRPr="009C3A56">
        <w:rPr>
          <w:rFonts w:ascii="Times New Roman" w:hAnsi="Times New Roman" w:cs="Times New Roman"/>
          <w:sz w:val="24"/>
          <w:szCs w:val="24"/>
        </w:rPr>
        <w:t xml:space="preserve"> taken away by the </w:t>
      </w:r>
      <w:r w:rsidR="00A84403" w:rsidRPr="009C3A56">
        <w:rPr>
          <w:rFonts w:ascii="Times New Roman" w:hAnsi="Times New Roman" w:cs="Times New Roman"/>
          <w:sz w:val="24"/>
          <w:szCs w:val="24"/>
        </w:rPr>
        <w:t>deliberate intention and object of the repealing enactment to ouster</w:t>
      </w:r>
      <w:r w:rsidRPr="009C3A56">
        <w:rPr>
          <w:rFonts w:ascii="Times New Roman" w:hAnsi="Times New Roman" w:cs="Times New Roman"/>
          <w:sz w:val="24"/>
          <w:szCs w:val="24"/>
        </w:rPr>
        <w:t xml:space="preserve"> s 12 (1) (c) of the Interpretation Act</w:t>
      </w:r>
      <w:r w:rsidR="00A84403" w:rsidRPr="009C3A56">
        <w:rPr>
          <w:rFonts w:ascii="Times New Roman" w:hAnsi="Times New Roman" w:cs="Times New Roman"/>
          <w:sz w:val="24"/>
          <w:szCs w:val="24"/>
        </w:rPr>
        <w:t xml:space="preserve">. </w:t>
      </w:r>
      <w:r w:rsidRPr="009C3A56">
        <w:rPr>
          <w:rFonts w:ascii="Times New Roman" w:hAnsi="Times New Roman" w:cs="Times New Roman"/>
          <w:sz w:val="24"/>
          <w:szCs w:val="24"/>
        </w:rPr>
        <w:t xml:space="preserve"> </w:t>
      </w:r>
    </w:p>
    <w:p w:rsidR="00C03BCD" w:rsidRPr="009C3A56" w:rsidRDefault="00C03BCD" w:rsidP="005F3CFD">
      <w:pPr>
        <w:spacing w:line="480" w:lineRule="auto"/>
        <w:ind w:firstLine="1134"/>
        <w:jc w:val="both"/>
        <w:rPr>
          <w:rFonts w:ascii="Times New Roman" w:hAnsi="Times New Roman" w:cs="Times New Roman"/>
          <w:sz w:val="24"/>
          <w:szCs w:val="24"/>
        </w:rPr>
      </w:pPr>
    </w:p>
    <w:p w:rsidR="002A58DE" w:rsidRPr="009C3A56" w:rsidRDefault="00BB7EEF" w:rsidP="00C03BCD">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lastRenderedPageBreak/>
        <w:t xml:space="preserve">I derive two legal principles from the </w:t>
      </w:r>
      <w:r w:rsidRPr="009C3A56">
        <w:rPr>
          <w:rFonts w:ascii="Times New Roman" w:hAnsi="Times New Roman" w:cs="Times New Roman"/>
          <w:i/>
          <w:sz w:val="24"/>
          <w:szCs w:val="24"/>
        </w:rPr>
        <w:t>Ranger</w:t>
      </w:r>
      <w:r w:rsidRPr="009C3A56">
        <w:rPr>
          <w:rFonts w:ascii="Times New Roman" w:hAnsi="Times New Roman" w:cs="Times New Roman"/>
          <w:sz w:val="24"/>
          <w:szCs w:val="24"/>
        </w:rPr>
        <w:t xml:space="preserve"> case, </w:t>
      </w:r>
      <w:r w:rsidRPr="009C3A56">
        <w:rPr>
          <w:rFonts w:ascii="Times New Roman" w:hAnsi="Times New Roman" w:cs="Times New Roman"/>
          <w:i/>
          <w:sz w:val="24"/>
          <w:szCs w:val="24"/>
        </w:rPr>
        <w:t>supra,</w:t>
      </w:r>
      <w:r w:rsidRPr="009C3A56">
        <w:rPr>
          <w:rFonts w:ascii="Times New Roman" w:hAnsi="Times New Roman" w:cs="Times New Roman"/>
          <w:sz w:val="24"/>
          <w:szCs w:val="24"/>
        </w:rPr>
        <w:t xml:space="preserve"> that are relevant to the determination of the present appeal</w:t>
      </w:r>
      <w:r w:rsidR="00851C1D" w:rsidRPr="009C3A56">
        <w:rPr>
          <w:rFonts w:ascii="Times New Roman" w:hAnsi="Times New Roman" w:cs="Times New Roman"/>
          <w:sz w:val="24"/>
          <w:szCs w:val="24"/>
        </w:rPr>
        <w:t xml:space="preserve">. The first is that the rights preserved under s 17(1) (c) only accrue </w:t>
      </w:r>
      <w:r w:rsidR="00B04EEE" w:rsidRPr="009C3A56">
        <w:rPr>
          <w:rFonts w:ascii="Times New Roman" w:hAnsi="Times New Roman" w:cs="Times New Roman"/>
          <w:sz w:val="24"/>
          <w:szCs w:val="24"/>
        </w:rPr>
        <w:t>if they are actively</w:t>
      </w:r>
      <w:r w:rsidR="00851C1D" w:rsidRPr="009C3A56">
        <w:rPr>
          <w:rFonts w:ascii="Times New Roman" w:hAnsi="Times New Roman" w:cs="Times New Roman"/>
          <w:sz w:val="24"/>
          <w:szCs w:val="24"/>
        </w:rPr>
        <w:t xml:space="preserve"> exercised before the repository enactment is repealed. The second </w:t>
      </w:r>
      <w:r w:rsidR="00CF40BB" w:rsidRPr="009C3A56">
        <w:rPr>
          <w:rFonts w:ascii="Times New Roman" w:hAnsi="Times New Roman" w:cs="Times New Roman"/>
          <w:sz w:val="24"/>
          <w:szCs w:val="24"/>
        </w:rPr>
        <w:t xml:space="preserve">(at 221H-222D) </w:t>
      </w:r>
      <w:r w:rsidR="00851C1D" w:rsidRPr="009C3A56">
        <w:rPr>
          <w:rFonts w:ascii="Times New Roman" w:hAnsi="Times New Roman" w:cs="Times New Roman"/>
          <w:sz w:val="24"/>
          <w:szCs w:val="24"/>
        </w:rPr>
        <w:t xml:space="preserve">is that </w:t>
      </w:r>
      <w:r w:rsidR="005D5933" w:rsidRPr="009C3A56">
        <w:rPr>
          <w:rFonts w:ascii="Times New Roman" w:hAnsi="Times New Roman" w:cs="Times New Roman"/>
          <w:sz w:val="24"/>
          <w:szCs w:val="24"/>
        </w:rPr>
        <w:t>the cause of action for the beneficiary is invoked at the time “any legal proceeding” is instituted.</w:t>
      </w:r>
    </w:p>
    <w:p w:rsidR="00C03BCD" w:rsidRPr="009C3A56" w:rsidRDefault="00C03BCD" w:rsidP="005F3CFD">
      <w:pPr>
        <w:spacing w:line="480" w:lineRule="auto"/>
        <w:jc w:val="both"/>
        <w:rPr>
          <w:rFonts w:ascii="Times New Roman" w:hAnsi="Times New Roman" w:cs="Times New Roman"/>
          <w:sz w:val="24"/>
          <w:szCs w:val="24"/>
        </w:rPr>
      </w:pPr>
    </w:p>
    <w:p w:rsidR="00293E0C" w:rsidRPr="009C3A56" w:rsidRDefault="00B6590F" w:rsidP="00C03BCD">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 xml:space="preserve">Lastly, in </w:t>
      </w:r>
      <w:r w:rsidR="000C17E1" w:rsidRPr="009C3A56">
        <w:rPr>
          <w:rFonts w:ascii="Times New Roman" w:hAnsi="Times New Roman" w:cs="Times New Roman"/>
          <w:i/>
          <w:sz w:val="24"/>
          <w:szCs w:val="24"/>
        </w:rPr>
        <w:t xml:space="preserve">Chivore v Vainona </w:t>
      </w:r>
      <w:r w:rsidRPr="009C3A56">
        <w:rPr>
          <w:rFonts w:ascii="Times New Roman" w:hAnsi="Times New Roman" w:cs="Times New Roman"/>
          <w:i/>
          <w:sz w:val="24"/>
          <w:szCs w:val="24"/>
        </w:rPr>
        <w:t>Primary School Parents Association</w:t>
      </w:r>
      <w:r w:rsidRPr="009C3A56">
        <w:rPr>
          <w:rFonts w:ascii="Times New Roman" w:hAnsi="Times New Roman" w:cs="Times New Roman"/>
          <w:sz w:val="24"/>
          <w:szCs w:val="24"/>
        </w:rPr>
        <w:t xml:space="preserve"> 1992 (1) ZLR 322 (S)</w:t>
      </w:r>
      <w:r w:rsidR="000C17E1" w:rsidRPr="009C3A56">
        <w:rPr>
          <w:rFonts w:ascii="Times New Roman" w:hAnsi="Times New Roman" w:cs="Times New Roman"/>
          <w:sz w:val="24"/>
          <w:szCs w:val="24"/>
        </w:rPr>
        <w:t xml:space="preserve">, </w:t>
      </w:r>
      <w:r w:rsidR="00470D1A" w:rsidRPr="009C3A56">
        <w:rPr>
          <w:rFonts w:ascii="Times New Roman" w:hAnsi="Times New Roman" w:cs="Times New Roman"/>
          <w:sz w:val="24"/>
          <w:szCs w:val="24"/>
        </w:rPr>
        <w:t>a parent challenged the retrospective invocation of a provision in a repealed enactment that had not been re-enacted in the repealing enactment</w:t>
      </w:r>
      <w:r w:rsidR="003731A7" w:rsidRPr="009C3A56">
        <w:rPr>
          <w:rFonts w:ascii="Times New Roman" w:hAnsi="Times New Roman" w:cs="Times New Roman"/>
          <w:sz w:val="24"/>
          <w:szCs w:val="24"/>
        </w:rPr>
        <w:t xml:space="preserve">. </w:t>
      </w:r>
      <w:r w:rsidR="00BC69D4" w:rsidRPr="009C3A56">
        <w:rPr>
          <w:rFonts w:ascii="Times New Roman" w:hAnsi="Times New Roman" w:cs="Times New Roman"/>
          <w:sz w:val="24"/>
          <w:szCs w:val="24"/>
        </w:rPr>
        <w:t xml:space="preserve"> </w:t>
      </w:r>
      <w:r w:rsidR="00CD6191" w:rsidRPr="009C3A56">
        <w:rPr>
          <w:rFonts w:ascii="Times New Roman" w:hAnsi="Times New Roman" w:cs="Times New Roman"/>
          <w:sz w:val="24"/>
          <w:szCs w:val="24"/>
        </w:rPr>
        <w:t xml:space="preserve">The </w:t>
      </w:r>
      <w:r w:rsidR="00CD6191" w:rsidRPr="009C3A56">
        <w:rPr>
          <w:rFonts w:ascii="Times New Roman" w:hAnsi="Times New Roman" w:cs="Times New Roman"/>
          <w:i/>
          <w:sz w:val="24"/>
          <w:szCs w:val="24"/>
        </w:rPr>
        <w:t>ratio decidendi</w:t>
      </w:r>
      <w:r w:rsidR="00CD6191" w:rsidRPr="009C3A56">
        <w:rPr>
          <w:rFonts w:ascii="Times New Roman" w:hAnsi="Times New Roman" w:cs="Times New Roman"/>
          <w:sz w:val="24"/>
          <w:szCs w:val="24"/>
        </w:rPr>
        <w:t xml:space="preserve"> of </w:t>
      </w:r>
      <w:r w:rsidR="00BC69D4" w:rsidRPr="009C3A56">
        <w:rPr>
          <w:rFonts w:ascii="Times New Roman" w:hAnsi="Times New Roman" w:cs="Times New Roman"/>
          <w:sz w:val="24"/>
          <w:szCs w:val="24"/>
        </w:rPr>
        <w:t xml:space="preserve">GUBBAY </w:t>
      </w:r>
      <w:r w:rsidR="0089672A" w:rsidRPr="009C3A56">
        <w:rPr>
          <w:rFonts w:ascii="Times New Roman" w:hAnsi="Times New Roman" w:cs="Times New Roman"/>
          <w:sz w:val="24"/>
          <w:szCs w:val="24"/>
        </w:rPr>
        <w:t>CJ at 324H -325A</w:t>
      </w:r>
      <w:r w:rsidR="00CD6191" w:rsidRPr="009C3A56">
        <w:rPr>
          <w:rFonts w:ascii="Times New Roman" w:hAnsi="Times New Roman" w:cs="Times New Roman"/>
          <w:sz w:val="24"/>
          <w:szCs w:val="24"/>
        </w:rPr>
        <w:t xml:space="preserve"> was that the non-retention of the repealed provision was </w:t>
      </w:r>
      <w:r w:rsidR="0089672A" w:rsidRPr="009C3A56">
        <w:rPr>
          <w:rFonts w:ascii="Times New Roman" w:hAnsi="Times New Roman" w:cs="Times New Roman"/>
          <w:sz w:val="24"/>
          <w:szCs w:val="24"/>
        </w:rPr>
        <w:t xml:space="preserve">irrelevant. This was because a new section, which preserved the </w:t>
      </w:r>
      <w:r w:rsidR="00E50CE8" w:rsidRPr="009C3A56">
        <w:rPr>
          <w:rFonts w:ascii="Times New Roman" w:hAnsi="Times New Roman" w:cs="Times New Roman"/>
          <w:sz w:val="24"/>
          <w:szCs w:val="24"/>
        </w:rPr>
        <w:t>agreement that preceded the repeal, had</w:t>
      </w:r>
      <w:r w:rsidR="0089672A" w:rsidRPr="009C3A56">
        <w:rPr>
          <w:rFonts w:ascii="Times New Roman" w:hAnsi="Times New Roman" w:cs="Times New Roman"/>
          <w:sz w:val="24"/>
          <w:szCs w:val="24"/>
        </w:rPr>
        <w:t xml:space="preserve"> been inse</w:t>
      </w:r>
      <w:r w:rsidR="00E50CE8" w:rsidRPr="009C3A56">
        <w:rPr>
          <w:rFonts w:ascii="Times New Roman" w:hAnsi="Times New Roman" w:cs="Times New Roman"/>
          <w:sz w:val="24"/>
          <w:szCs w:val="24"/>
        </w:rPr>
        <w:t xml:space="preserve">rted in the repealing enactment. That section </w:t>
      </w:r>
      <w:r w:rsidR="0089672A" w:rsidRPr="009C3A56">
        <w:rPr>
          <w:rFonts w:ascii="Times New Roman" w:hAnsi="Times New Roman" w:cs="Times New Roman"/>
          <w:sz w:val="24"/>
          <w:szCs w:val="24"/>
        </w:rPr>
        <w:t xml:space="preserve">vested in the Minister the unfettered power to consummate an agreement similar to the one under attack. </w:t>
      </w:r>
      <w:r w:rsidR="00E50CE8" w:rsidRPr="009C3A56">
        <w:rPr>
          <w:rFonts w:ascii="Times New Roman" w:hAnsi="Times New Roman" w:cs="Times New Roman"/>
          <w:sz w:val="24"/>
          <w:szCs w:val="24"/>
        </w:rPr>
        <w:t xml:space="preserve">In the alternative, in remarks that can only be </w:t>
      </w:r>
      <w:r w:rsidR="00E50CE8" w:rsidRPr="009C3A56">
        <w:rPr>
          <w:rFonts w:ascii="Times New Roman" w:hAnsi="Times New Roman" w:cs="Times New Roman"/>
          <w:i/>
          <w:sz w:val="24"/>
          <w:szCs w:val="24"/>
        </w:rPr>
        <w:t>obiter dictum</w:t>
      </w:r>
      <w:r w:rsidR="00E50CE8" w:rsidRPr="009C3A56">
        <w:rPr>
          <w:rFonts w:ascii="Times New Roman" w:hAnsi="Times New Roman" w:cs="Times New Roman"/>
          <w:sz w:val="24"/>
          <w:szCs w:val="24"/>
        </w:rPr>
        <w:t xml:space="preserve">, the learned Chief Justice opined that </w:t>
      </w:r>
      <w:r w:rsidR="00197D7E" w:rsidRPr="009C3A56">
        <w:rPr>
          <w:rFonts w:ascii="Times New Roman" w:hAnsi="Times New Roman" w:cs="Times New Roman"/>
          <w:sz w:val="24"/>
          <w:szCs w:val="24"/>
        </w:rPr>
        <w:t xml:space="preserve">the right to raise levies </w:t>
      </w:r>
      <w:r w:rsidR="00E50CE8" w:rsidRPr="009C3A56">
        <w:rPr>
          <w:rFonts w:ascii="Times New Roman" w:hAnsi="Times New Roman" w:cs="Times New Roman"/>
          <w:sz w:val="24"/>
          <w:szCs w:val="24"/>
        </w:rPr>
        <w:t xml:space="preserve">had become vested, </w:t>
      </w:r>
      <w:r w:rsidR="00E262AA" w:rsidRPr="009C3A56">
        <w:rPr>
          <w:rFonts w:ascii="Times New Roman" w:hAnsi="Times New Roman" w:cs="Times New Roman"/>
          <w:sz w:val="24"/>
          <w:szCs w:val="24"/>
        </w:rPr>
        <w:t xml:space="preserve">and was therefore safeguarded at the date of the repeal </w:t>
      </w:r>
      <w:r w:rsidR="00197D7E" w:rsidRPr="009C3A56">
        <w:rPr>
          <w:rFonts w:ascii="Times New Roman" w:hAnsi="Times New Roman" w:cs="Times New Roman"/>
          <w:sz w:val="24"/>
          <w:szCs w:val="24"/>
        </w:rPr>
        <w:t>by s 15 (1) (c)</w:t>
      </w:r>
      <w:r w:rsidR="00E50CE8" w:rsidRPr="009C3A56">
        <w:rPr>
          <w:rFonts w:ascii="Times New Roman" w:hAnsi="Times New Roman" w:cs="Times New Roman"/>
          <w:sz w:val="24"/>
          <w:szCs w:val="24"/>
        </w:rPr>
        <w:t xml:space="preserve"> of the Interpretation Act</w:t>
      </w:r>
      <w:r w:rsidR="00197D7E" w:rsidRPr="009C3A56">
        <w:rPr>
          <w:rFonts w:ascii="Times New Roman" w:hAnsi="Times New Roman" w:cs="Times New Roman"/>
          <w:sz w:val="24"/>
          <w:szCs w:val="24"/>
        </w:rPr>
        <w:t xml:space="preserve">. </w:t>
      </w:r>
      <w:r w:rsidR="00293E0C" w:rsidRPr="009C3A56">
        <w:rPr>
          <w:rFonts w:ascii="Times New Roman" w:hAnsi="Times New Roman" w:cs="Times New Roman"/>
          <w:sz w:val="24"/>
          <w:szCs w:val="24"/>
        </w:rPr>
        <w:t xml:space="preserve">The </w:t>
      </w:r>
      <w:r w:rsidR="00293E0C" w:rsidRPr="009C3A56">
        <w:rPr>
          <w:rFonts w:ascii="Times New Roman" w:hAnsi="Times New Roman" w:cs="Times New Roman"/>
          <w:i/>
          <w:sz w:val="24"/>
          <w:szCs w:val="24"/>
        </w:rPr>
        <w:t>obiter dictum</w:t>
      </w:r>
      <w:r w:rsidR="00293E0C" w:rsidRPr="009C3A56">
        <w:rPr>
          <w:rFonts w:ascii="Times New Roman" w:hAnsi="Times New Roman" w:cs="Times New Roman"/>
          <w:sz w:val="24"/>
          <w:szCs w:val="24"/>
        </w:rPr>
        <w:t xml:space="preserve"> was based on </w:t>
      </w:r>
      <w:r w:rsidR="00293E0C" w:rsidRPr="009C3A56">
        <w:rPr>
          <w:rFonts w:ascii="Times New Roman" w:hAnsi="Times New Roman" w:cs="Times New Roman"/>
          <w:i/>
          <w:sz w:val="24"/>
          <w:szCs w:val="24"/>
        </w:rPr>
        <w:t>Craies on Statute Law</w:t>
      </w:r>
      <w:r w:rsidR="00293E0C" w:rsidRPr="009C3A56">
        <w:rPr>
          <w:rFonts w:ascii="Times New Roman" w:hAnsi="Times New Roman" w:cs="Times New Roman"/>
          <w:sz w:val="24"/>
          <w:szCs w:val="24"/>
        </w:rPr>
        <w:t>, 17</w:t>
      </w:r>
      <w:r w:rsidR="00293E0C" w:rsidRPr="009C3A56">
        <w:rPr>
          <w:rFonts w:ascii="Times New Roman" w:hAnsi="Times New Roman" w:cs="Times New Roman"/>
          <w:sz w:val="24"/>
          <w:szCs w:val="24"/>
          <w:vertAlign w:val="superscript"/>
        </w:rPr>
        <w:t>th</w:t>
      </w:r>
      <w:r w:rsidR="00293E0C" w:rsidRPr="009C3A56">
        <w:rPr>
          <w:rFonts w:ascii="Times New Roman" w:hAnsi="Times New Roman" w:cs="Times New Roman"/>
          <w:sz w:val="24"/>
          <w:szCs w:val="24"/>
        </w:rPr>
        <w:t xml:space="preserve"> ed at p 415, wh</w:t>
      </w:r>
      <w:r w:rsidR="006C5A6F" w:rsidRPr="009C3A56">
        <w:rPr>
          <w:rFonts w:ascii="Times New Roman" w:hAnsi="Times New Roman" w:cs="Times New Roman"/>
          <w:sz w:val="24"/>
          <w:szCs w:val="24"/>
        </w:rPr>
        <w:t>ere the learned authors say:</w:t>
      </w:r>
    </w:p>
    <w:p w:rsidR="001F4727" w:rsidRPr="009C3A56" w:rsidRDefault="00293E0C" w:rsidP="006C5A6F">
      <w:pPr>
        <w:ind w:left="720"/>
        <w:jc w:val="both"/>
        <w:rPr>
          <w:rFonts w:ascii="Times New Roman" w:hAnsi="Times New Roman" w:cs="Times New Roman"/>
          <w:sz w:val="24"/>
          <w:szCs w:val="24"/>
        </w:rPr>
      </w:pPr>
      <w:r w:rsidRPr="009C3A56">
        <w:rPr>
          <w:rFonts w:ascii="Times New Roman" w:hAnsi="Times New Roman" w:cs="Times New Roman"/>
          <w:sz w:val="24"/>
          <w:szCs w:val="24"/>
        </w:rPr>
        <w:t>“</w:t>
      </w:r>
      <w:r w:rsidR="001F4727" w:rsidRPr="009C3A56">
        <w:rPr>
          <w:rFonts w:ascii="Times New Roman" w:hAnsi="Times New Roman" w:cs="Times New Roman"/>
          <w:sz w:val="24"/>
          <w:szCs w:val="24"/>
        </w:rPr>
        <w:t xml:space="preserve">If a right has </w:t>
      </w:r>
      <w:r w:rsidR="001F4727" w:rsidRPr="009C3A56">
        <w:rPr>
          <w:rFonts w:ascii="Times New Roman" w:hAnsi="Times New Roman" w:cs="Times New Roman"/>
          <w:sz w:val="24"/>
          <w:szCs w:val="24"/>
          <w:u w:val="single"/>
        </w:rPr>
        <w:t>once been acquired</w:t>
      </w:r>
      <w:r w:rsidR="001F4727" w:rsidRPr="009C3A56">
        <w:rPr>
          <w:rFonts w:ascii="Times New Roman" w:hAnsi="Times New Roman" w:cs="Times New Roman"/>
          <w:sz w:val="24"/>
          <w:szCs w:val="24"/>
        </w:rPr>
        <w:t xml:space="preserve"> by virtue of some statute, it will not be taken away by the repeal of the statute under which it </w:t>
      </w:r>
      <w:r w:rsidR="001F4727" w:rsidRPr="009C3A56">
        <w:rPr>
          <w:rFonts w:ascii="Times New Roman" w:hAnsi="Times New Roman" w:cs="Times New Roman"/>
          <w:sz w:val="24"/>
          <w:szCs w:val="24"/>
          <w:u w:val="single"/>
        </w:rPr>
        <w:t>was acquired</w:t>
      </w:r>
      <w:r w:rsidRPr="009C3A56">
        <w:rPr>
          <w:rFonts w:ascii="Times New Roman" w:hAnsi="Times New Roman" w:cs="Times New Roman"/>
          <w:sz w:val="24"/>
          <w:szCs w:val="24"/>
        </w:rPr>
        <w:t>. ‘</w:t>
      </w:r>
      <w:r w:rsidR="001F4727" w:rsidRPr="009C3A56">
        <w:rPr>
          <w:rFonts w:ascii="Times New Roman" w:hAnsi="Times New Roman" w:cs="Times New Roman"/>
          <w:sz w:val="24"/>
          <w:szCs w:val="24"/>
        </w:rPr>
        <w:t xml:space="preserve">The law itself', says Pupendorf, in his </w:t>
      </w:r>
      <w:r w:rsidR="001F4727" w:rsidRPr="009C3A56">
        <w:rPr>
          <w:rFonts w:ascii="Times New Roman" w:hAnsi="Times New Roman" w:cs="Times New Roman"/>
          <w:i/>
          <w:sz w:val="24"/>
          <w:szCs w:val="24"/>
        </w:rPr>
        <w:t>Law of Nature and Nations</w:t>
      </w:r>
      <w:r w:rsidR="001F4727" w:rsidRPr="009C3A56">
        <w:rPr>
          <w:rFonts w:ascii="Times New Roman" w:hAnsi="Times New Roman" w:cs="Times New Roman"/>
          <w:sz w:val="24"/>
          <w:szCs w:val="24"/>
        </w:rPr>
        <w:t xml:space="preserve">, Bk 1, c 6, s 6, 'may be disannulled by the author, but </w:t>
      </w:r>
      <w:r w:rsidR="001F4727" w:rsidRPr="009C3A56">
        <w:rPr>
          <w:rFonts w:ascii="Times New Roman" w:hAnsi="Times New Roman" w:cs="Times New Roman"/>
          <w:sz w:val="24"/>
          <w:szCs w:val="24"/>
          <w:u w:val="single"/>
        </w:rPr>
        <w:t>the right acq</w:t>
      </w:r>
      <w:r w:rsidR="006C5A6F" w:rsidRPr="009C3A56">
        <w:rPr>
          <w:rFonts w:ascii="Times New Roman" w:hAnsi="Times New Roman" w:cs="Times New Roman"/>
          <w:sz w:val="24"/>
          <w:szCs w:val="24"/>
          <w:u w:val="single"/>
        </w:rPr>
        <w:t>uired</w:t>
      </w:r>
      <w:r w:rsidR="006C5A6F" w:rsidRPr="009C3A56">
        <w:rPr>
          <w:rFonts w:ascii="Times New Roman" w:hAnsi="Times New Roman" w:cs="Times New Roman"/>
          <w:sz w:val="24"/>
          <w:szCs w:val="24"/>
        </w:rPr>
        <w:t xml:space="preserve"> by virtue of that law </w:t>
      </w:r>
      <w:r w:rsidR="001F4727" w:rsidRPr="009C3A56">
        <w:rPr>
          <w:rFonts w:ascii="Times New Roman" w:hAnsi="Times New Roman" w:cs="Times New Roman"/>
          <w:sz w:val="24"/>
          <w:szCs w:val="24"/>
        </w:rPr>
        <w:t>whilst in force must still remain; for, together with a law, to take away all its precedent effects would</w:t>
      </w:r>
      <w:r w:rsidR="006C5A6F" w:rsidRPr="009C3A56">
        <w:rPr>
          <w:rFonts w:ascii="Times New Roman" w:hAnsi="Times New Roman" w:cs="Times New Roman"/>
          <w:sz w:val="24"/>
          <w:szCs w:val="24"/>
        </w:rPr>
        <w:t xml:space="preserve"> be a high piece of injustice.'”</w:t>
      </w:r>
      <w:r w:rsidR="00BA0D67" w:rsidRPr="009C3A56">
        <w:rPr>
          <w:rFonts w:ascii="Times New Roman" w:hAnsi="Times New Roman" w:cs="Times New Roman"/>
          <w:sz w:val="24"/>
          <w:szCs w:val="24"/>
        </w:rPr>
        <w:t xml:space="preserve"> (My underlining for emphasis). </w:t>
      </w:r>
    </w:p>
    <w:p w:rsidR="003268C9" w:rsidRPr="009C3A56" w:rsidRDefault="003268C9" w:rsidP="006C5A6F">
      <w:pPr>
        <w:ind w:left="720"/>
        <w:jc w:val="both"/>
        <w:rPr>
          <w:rFonts w:ascii="Times New Roman" w:hAnsi="Times New Roman" w:cs="Times New Roman"/>
          <w:sz w:val="24"/>
          <w:szCs w:val="24"/>
        </w:rPr>
      </w:pPr>
    </w:p>
    <w:p w:rsidR="003268C9" w:rsidRPr="009C3A56" w:rsidRDefault="003268C9" w:rsidP="006C5A6F">
      <w:pPr>
        <w:ind w:left="720"/>
        <w:jc w:val="both"/>
        <w:rPr>
          <w:rFonts w:ascii="Times New Roman" w:hAnsi="Times New Roman" w:cs="Times New Roman"/>
          <w:sz w:val="24"/>
          <w:szCs w:val="24"/>
        </w:rPr>
      </w:pPr>
    </w:p>
    <w:p w:rsidR="00934759" w:rsidRPr="009C3A56" w:rsidRDefault="00AD3F8A" w:rsidP="003268C9">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Regrettably</w:t>
      </w:r>
      <w:r w:rsidR="00BA0D67" w:rsidRPr="009C3A56">
        <w:rPr>
          <w:rFonts w:ascii="Times New Roman" w:hAnsi="Times New Roman" w:cs="Times New Roman"/>
          <w:sz w:val="24"/>
          <w:szCs w:val="24"/>
        </w:rPr>
        <w:t xml:space="preserve">, the persuasive force of the </w:t>
      </w:r>
      <w:r w:rsidR="00BA0D67" w:rsidRPr="009C3A56">
        <w:rPr>
          <w:rFonts w:ascii="Times New Roman" w:hAnsi="Times New Roman" w:cs="Times New Roman"/>
          <w:i/>
          <w:sz w:val="24"/>
          <w:szCs w:val="24"/>
        </w:rPr>
        <w:t>obiter dictum</w:t>
      </w:r>
      <w:r w:rsidR="00BA0D67" w:rsidRPr="009C3A56">
        <w:rPr>
          <w:rFonts w:ascii="Times New Roman" w:hAnsi="Times New Roman" w:cs="Times New Roman"/>
          <w:sz w:val="24"/>
          <w:szCs w:val="24"/>
        </w:rPr>
        <w:t xml:space="preserve"> is undermined by two factors.  The first is that the facts of the case do not disclose whether or not the Parents </w:t>
      </w:r>
      <w:r w:rsidR="00BA0D67" w:rsidRPr="009C3A56">
        <w:rPr>
          <w:rFonts w:ascii="Times New Roman" w:hAnsi="Times New Roman" w:cs="Times New Roman"/>
          <w:sz w:val="24"/>
          <w:szCs w:val="24"/>
        </w:rPr>
        <w:lastRenderedPageBreak/>
        <w:t xml:space="preserve">Association raised the levies before or after the date of the amendment. The second is that the learned </w:t>
      </w:r>
      <w:r w:rsidRPr="009C3A56">
        <w:rPr>
          <w:rFonts w:ascii="Times New Roman" w:hAnsi="Times New Roman" w:cs="Times New Roman"/>
          <w:sz w:val="24"/>
          <w:szCs w:val="24"/>
        </w:rPr>
        <w:t xml:space="preserve">CHIEF JUSTICE </w:t>
      </w:r>
      <w:r w:rsidR="00BA0D67" w:rsidRPr="009C3A56">
        <w:rPr>
          <w:rFonts w:ascii="Times New Roman" w:hAnsi="Times New Roman" w:cs="Times New Roman"/>
          <w:sz w:val="24"/>
          <w:szCs w:val="24"/>
        </w:rPr>
        <w:t xml:space="preserve">did not interrogate the meaning of “acquired” posited </w:t>
      </w:r>
      <w:r w:rsidR="00166204" w:rsidRPr="009C3A56">
        <w:rPr>
          <w:rFonts w:ascii="Times New Roman" w:hAnsi="Times New Roman" w:cs="Times New Roman"/>
          <w:sz w:val="24"/>
          <w:szCs w:val="24"/>
        </w:rPr>
        <w:t>in the academic works of Pupendorf</w:t>
      </w:r>
      <w:r w:rsidRPr="009C3A56">
        <w:rPr>
          <w:rFonts w:ascii="Times New Roman" w:hAnsi="Times New Roman" w:cs="Times New Roman"/>
          <w:sz w:val="24"/>
          <w:szCs w:val="24"/>
        </w:rPr>
        <w:t xml:space="preserve"> and the authors of </w:t>
      </w:r>
      <w:r w:rsidRPr="009C3A56">
        <w:rPr>
          <w:rFonts w:ascii="Times New Roman" w:hAnsi="Times New Roman" w:cs="Times New Roman"/>
          <w:i/>
          <w:sz w:val="24"/>
          <w:szCs w:val="24"/>
        </w:rPr>
        <w:t>Craies on Statute Law</w:t>
      </w:r>
      <w:r w:rsidRPr="009C3A56">
        <w:rPr>
          <w:rFonts w:ascii="Times New Roman" w:hAnsi="Times New Roman" w:cs="Times New Roman"/>
          <w:sz w:val="24"/>
          <w:szCs w:val="24"/>
        </w:rPr>
        <w:t>.</w:t>
      </w:r>
      <w:r w:rsidR="00166204" w:rsidRPr="009C3A56">
        <w:rPr>
          <w:rFonts w:ascii="Times New Roman" w:hAnsi="Times New Roman" w:cs="Times New Roman"/>
          <w:sz w:val="24"/>
          <w:szCs w:val="24"/>
        </w:rPr>
        <w:t xml:space="preserve"> </w:t>
      </w:r>
      <w:r w:rsidR="00B87132" w:rsidRPr="009C3A56">
        <w:rPr>
          <w:rFonts w:ascii="Times New Roman" w:hAnsi="Times New Roman" w:cs="Times New Roman"/>
          <w:sz w:val="24"/>
          <w:szCs w:val="24"/>
        </w:rPr>
        <w:t>This could have been</w:t>
      </w:r>
      <w:r w:rsidRPr="009C3A56">
        <w:rPr>
          <w:rFonts w:ascii="Times New Roman" w:hAnsi="Times New Roman" w:cs="Times New Roman"/>
          <w:sz w:val="24"/>
          <w:szCs w:val="24"/>
        </w:rPr>
        <w:t xml:space="preserve"> for the obvious reason that </w:t>
      </w:r>
      <w:r w:rsidR="00166204" w:rsidRPr="009C3A56">
        <w:rPr>
          <w:rFonts w:ascii="Times New Roman" w:hAnsi="Times New Roman" w:cs="Times New Roman"/>
          <w:sz w:val="24"/>
          <w:szCs w:val="24"/>
        </w:rPr>
        <w:t xml:space="preserve">the </w:t>
      </w:r>
      <w:r w:rsidRPr="009C3A56">
        <w:rPr>
          <w:rFonts w:ascii="Times New Roman" w:hAnsi="Times New Roman" w:cs="Times New Roman"/>
          <w:sz w:val="24"/>
          <w:szCs w:val="24"/>
        </w:rPr>
        <w:t xml:space="preserve">highly </w:t>
      </w:r>
      <w:r w:rsidR="006B2D8E" w:rsidRPr="009C3A56">
        <w:rPr>
          <w:rFonts w:ascii="Times New Roman" w:hAnsi="Times New Roman" w:cs="Times New Roman"/>
          <w:sz w:val="24"/>
          <w:szCs w:val="24"/>
        </w:rPr>
        <w:t xml:space="preserve">persuasive precedent of </w:t>
      </w:r>
      <w:r w:rsidR="00166204" w:rsidRPr="009C3A56">
        <w:rPr>
          <w:rFonts w:ascii="Times New Roman" w:hAnsi="Times New Roman" w:cs="Times New Roman"/>
          <w:i/>
          <w:sz w:val="24"/>
          <w:szCs w:val="24"/>
        </w:rPr>
        <w:t>Ranger’s</w:t>
      </w:r>
      <w:r w:rsidR="00166204" w:rsidRPr="009C3A56">
        <w:rPr>
          <w:rFonts w:ascii="Times New Roman" w:hAnsi="Times New Roman" w:cs="Times New Roman"/>
          <w:sz w:val="24"/>
          <w:szCs w:val="24"/>
        </w:rPr>
        <w:t xml:space="preserve"> case, </w:t>
      </w:r>
      <w:r w:rsidR="00166204" w:rsidRPr="009C3A56">
        <w:rPr>
          <w:rFonts w:ascii="Times New Roman" w:hAnsi="Times New Roman" w:cs="Times New Roman"/>
          <w:i/>
          <w:sz w:val="24"/>
          <w:szCs w:val="24"/>
        </w:rPr>
        <w:t>supra,</w:t>
      </w:r>
      <w:r w:rsidR="00166204" w:rsidRPr="009C3A56">
        <w:rPr>
          <w:rFonts w:ascii="Times New Roman" w:hAnsi="Times New Roman" w:cs="Times New Roman"/>
          <w:sz w:val="24"/>
          <w:szCs w:val="24"/>
        </w:rPr>
        <w:t xml:space="preserve"> was never brought to </w:t>
      </w:r>
      <w:r w:rsidRPr="009C3A56">
        <w:rPr>
          <w:rFonts w:ascii="Times New Roman" w:hAnsi="Times New Roman" w:cs="Times New Roman"/>
          <w:sz w:val="24"/>
          <w:szCs w:val="24"/>
        </w:rPr>
        <w:t xml:space="preserve">his attention. </w:t>
      </w:r>
    </w:p>
    <w:p w:rsidR="00F45D74" w:rsidRPr="009C3A56" w:rsidRDefault="00F45D74" w:rsidP="003268C9">
      <w:pPr>
        <w:spacing w:line="480" w:lineRule="auto"/>
        <w:ind w:firstLine="1134"/>
        <w:jc w:val="both"/>
        <w:rPr>
          <w:rFonts w:ascii="Times New Roman" w:hAnsi="Times New Roman" w:cs="Times New Roman"/>
          <w:sz w:val="24"/>
          <w:szCs w:val="24"/>
        </w:rPr>
      </w:pPr>
    </w:p>
    <w:p w:rsidR="00F3756A" w:rsidRPr="009C3A56" w:rsidRDefault="00F45D74" w:rsidP="004A4565">
      <w:pPr>
        <w:jc w:val="both"/>
        <w:rPr>
          <w:rFonts w:ascii="Times New Roman" w:hAnsi="Times New Roman" w:cs="Times New Roman"/>
          <w:b/>
          <w:sz w:val="24"/>
          <w:szCs w:val="24"/>
        </w:rPr>
      </w:pPr>
      <w:r w:rsidRPr="009C3A56">
        <w:rPr>
          <w:rFonts w:ascii="Times New Roman" w:hAnsi="Times New Roman" w:cs="Times New Roman"/>
          <w:b/>
          <w:sz w:val="24"/>
          <w:szCs w:val="24"/>
        </w:rPr>
        <w:t xml:space="preserve">ANALYSIS OF </w:t>
      </w:r>
      <w:r w:rsidR="00B403A2" w:rsidRPr="009C3A56">
        <w:rPr>
          <w:rFonts w:ascii="Times New Roman" w:hAnsi="Times New Roman" w:cs="Times New Roman"/>
          <w:b/>
          <w:sz w:val="24"/>
          <w:szCs w:val="24"/>
        </w:rPr>
        <w:t>THE ARGUMENTS</w:t>
      </w:r>
    </w:p>
    <w:p w:rsidR="00197E9B" w:rsidRDefault="00630A68" w:rsidP="00F45D74">
      <w:pPr>
        <w:spacing w:line="480" w:lineRule="auto"/>
        <w:ind w:firstLine="1134"/>
        <w:jc w:val="both"/>
        <w:rPr>
          <w:rFonts w:ascii="Times New Roman" w:hAnsi="Times New Roman" w:cs="Times New Roman"/>
          <w:sz w:val="24"/>
          <w:szCs w:val="24"/>
        </w:rPr>
      </w:pPr>
      <w:r w:rsidRPr="009C3A56">
        <w:rPr>
          <w:rFonts w:ascii="Times New Roman" w:hAnsi="Times New Roman" w:cs="Times New Roman"/>
          <w:sz w:val="24"/>
          <w:szCs w:val="24"/>
        </w:rPr>
        <w:t xml:space="preserve">In his foundational document, the appellant nailed the colours of his case on the mast </w:t>
      </w:r>
      <w:r w:rsidR="000B4F70" w:rsidRPr="009C3A56">
        <w:rPr>
          <w:rFonts w:ascii="Times New Roman" w:hAnsi="Times New Roman" w:cs="Times New Roman"/>
          <w:sz w:val="24"/>
          <w:szCs w:val="24"/>
        </w:rPr>
        <w:t>of the declaration of invalidity of</w:t>
      </w:r>
      <w:r w:rsidR="004D4E99" w:rsidRPr="009C3A56">
        <w:rPr>
          <w:rFonts w:ascii="Times New Roman" w:hAnsi="Times New Roman" w:cs="Times New Roman"/>
          <w:sz w:val="24"/>
          <w:szCs w:val="24"/>
        </w:rPr>
        <w:t xml:space="preserve"> s 3 (1) of the repealed enactment. His claim was not </w:t>
      </w:r>
      <w:r w:rsidR="000B4F70" w:rsidRPr="009C3A56">
        <w:rPr>
          <w:rFonts w:ascii="Times New Roman" w:hAnsi="Times New Roman" w:cs="Times New Roman"/>
          <w:sz w:val="24"/>
          <w:szCs w:val="24"/>
        </w:rPr>
        <w:t>premised</w:t>
      </w:r>
      <w:r w:rsidR="004D4E99" w:rsidRPr="009C3A56">
        <w:rPr>
          <w:rFonts w:ascii="Times New Roman" w:hAnsi="Times New Roman" w:cs="Times New Roman"/>
          <w:sz w:val="24"/>
          <w:szCs w:val="24"/>
        </w:rPr>
        <w:t xml:space="preserve"> upon the ongoing effects of the repealed enactment. He could therefore not rely on the declaration of invalidity against s 3 (1) to obtain the second relief sought.</w:t>
      </w:r>
      <w:r w:rsidR="00247A5E" w:rsidRPr="009C3A56">
        <w:rPr>
          <w:rFonts w:ascii="Times New Roman" w:hAnsi="Times New Roman" w:cs="Times New Roman"/>
          <w:sz w:val="24"/>
          <w:szCs w:val="24"/>
        </w:rPr>
        <w:t xml:space="preserve"> </w:t>
      </w:r>
      <w:r w:rsidR="004D4E99" w:rsidRPr="009C3A56">
        <w:rPr>
          <w:rFonts w:ascii="Times New Roman" w:hAnsi="Times New Roman" w:cs="Times New Roman"/>
          <w:sz w:val="24"/>
          <w:szCs w:val="24"/>
        </w:rPr>
        <w:t xml:space="preserve"> </w:t>
      </w:r>
      <w:r w:rsidR="000B4F70" w:rsidRPr="009C3A56">
        <w:rPr>
          <w:rFonts w:ascii="Times New Roman" w:hAnsi="Times New Roman" w:cs="Times New Roman"/>
          <w:sz w:val="24"/>
          <w:szCs w:val="24"/>
        </w:rPr>
        <w:t xml:space="preserve">Nor could he rely on a ground of appeal he did not plead or argue in the court </w:t>
      </w:r>
      <w:r w:rsidR="000B4F70" w:rsidRPr="009C3A56">
        <w:rPr>
          <w:rFonts w:ascii="Times New Roman" w:hAnsi="Times New Roman" w:cs="Times New Roman"/>
          <w:i/>
          <w:sz w:val="24"/>
          <w:szCs w:val="24"/>
        </w:rPr>
        <w:t>a quo</w:t>
      </w:r>
      <w:r w:rsidR="000B4F70" w:rsidRPr="009C3A56">
        <w:rPr>
          <w:rFonts w:ascii="Times New Roman" w:hAnsi="Times New Roman" w:cs="Times New Roman"/>
          <w:sz w:val="24"/>
          <w:szCs w:val="24"/>
        </w:rPr>
        <w:t xml:space="preserve">. </w:t>
      </w:r>
      <w:r w:rsidR="00E63012" w:rsidRPr="009C3A56">
        <w:rPr>
          <w:rFonts w:ascii="Times New Roman" w:hAnsi="Times New Roman" w:cs="Times New Roman"/>
          <w:sz w:val="24"/>
          <w:szCs w:val="24"/>
        </w:rPr>
        <w:t>The issue pertaining to the crystallization of his cause of action pre-dating the repealing enactment was a new issue that he did not plead in his founding affidavit or argue duri</w:t>
      </w:r>
      <w:r w:rsidR="009370BD" w:rsidRPr="009C3A56">
        <w:rPr>
          <w:rFonts w:ascii="Times New Roman" w:hAnsi="Times New Roman" w:cs="Times New Roman"/>
          <w:sz w:val="24"/>
          <w:szCs w:val="24"/>
        </w:rPr>
        <w:t xml:space="preserve">ng the trial. On the authority of the </w:t>
      </w:r>
      <w:r w:rsidR="009370BD" w:rsidRPr="009C3A56">
        <w:rPr>
          <w:rFonts w:ascii="Times New Roman" w:hAnsi="Times New Roman" w:cs="Times New Roman"/>
          <w:i/>
          <w:sz w:val="24"/>
          <w:szCs w:val="24"/>
        </w:rPr>
        <w:t xml:space="preserve">Bakari </w:t>
      </w:r>
      <w:r w:rsidR="009370BD" w:rsidRPr="009C3A56">
        <w:rPr>
          <w:rFonts w:ascii="Times New Roman" w:hAnsi="Times New Roman" w:cs="Times New Roman"/>
          <w:sz w:val="24"/>
          <w:szCs w:val="24"/>
        </w:rPr>
        <w:t xml:space="preserve">case and the cases cited therein, the appellant was precluded from raising this issue on appeal. The failure to plead and argue it </w:t>
      </w:r>
      <w:r w:rsidR="009370BD" w:rsidRPr="009C3A56">
        <w:rPr>
          <w:rFonts w:ascii="Times New Roman" w:hAnsi="Times New Roman" w:cs="Times New Roman"/>
          <w:i/>
          <w:sz w:val="24"/>
          <w:szCs w:val="24"/>
        </w:rPr>
        <w:t>a quo</w:t>
      </w:r>
      <w:r w:rsidR="009370BD" w:rsidRPr="009C3A56">
        <w:rPr>
          <w:rFonts w:ascii="Times New Roman" w:hAnsi="Times New Roman" w:cs="Times New Roman"/>
          <w:sz w:val="24"/>
          <w:szCs w:val="24"/>
        </w:rPr>
        <w:t xml:space="preserve"> </w:t>
      </w:r>
      <w:r w:rsidR="00A66748" w:rsidRPr="009C3A56">
        <w:rPr>
          <w:rFonts w:ascii="Times New Roman" w:hAnsi="Times New Roman" w:cs="Times New Roman"/>
          <w:sz w:val="24"/>
          <w:szCs w:val="24"/>
        </w:rPr>
        <w:t xml:space="preserve">was unfair and prejudicial to the respondent especially in the light of the two propositions that arise from the </w:t>
      </w:r>
      <w:r w:rsidR="00A66748" w:rsidRPr="009C3A56">
        <w:rPr>
          <w:rFonts w:ascii="Times New Roman" w:hAnsi="Times New Roman" w:cs="Times New Roman"/>
          <w:i/>
          <w:sz w:val="24"/>
          <w:szCs w:val="24"/>
        </w:rPr>
        <w:t>Ranger</w:t>
      </w:r>
      <w:r w:rsidR="00A66748" w:rsidRPr="009C3A56">
        <w:rPr>
          <w:rFonts w:ascii="Times New Roman" w:hAnsi="Times New Roman" w:cs="Times New Roman"/>
          <w:sz w:val="24"/>
          <w:szCs w:val="24"/>
        </w:rPr>
        <w:t xml:space="preserve"> case, </w:t>
      </w:r>
      <w:r w:rsidR="00A66748" w:rsidRPr="009C3A56">
        <w:rPr>
          <w:rFonts w:ascii="Times New Roman" w:hAnsi="Times New Roman" w:cs="Times New Roman"/>
          <w:i/>
          <w:sz w:val="24"/>
          <w:szCs w:val="24"/>
        </w:rPr>
        <w:t>supra</w:t>
      </w:r>
      <w:r w:rsidR="00A66748" w:rsidRPr="009C3A56">
        <w:rPr>
          <w:rFonts w:ascii="Times New Roman" w:hAnsi="Times New Roman" w:cs="Times New Roman"/>
          <w:sz w:val="24"/>
          <w:szCs w:val="24"/>
        </w:rPr>
        <w:t xml:space="preserve">. The appellant did not demonstrate in his founding affidavit that he had asserted and therefore acquired or accrued any rights to sue the respondents from the repealed enactment. </w:t>
      </w:r>
    </w:p>
    <w:p w:rsidR="00DC1A02" w:rsidRPr="009C3A56" w:rsidRDefault="00DC1A02" w:rsidP="00F45D74">
      <w:pPr>
        <w:spacing w:line="480" w:lineRule="auto"/>
        <w:ind w:firstLine="1134"/>
        <w:jc w:val="both"/>
        <w:rPr>
          <w:rFonts w:ascii="Times New Roman" w:hAnsi="Times New Roman" w:cs="Times New Roman"/>
          <w:sz w:val="24"/>
          <w:szCs w:val="24"/>
        </w:rPr>
      </w:pPr>
    </w:p>
    <w:p w:rsidR="0089149A" w:rsidRPr="009C3A56" w:rsidRDefault="002F7BAF" w:rsidP="00787F55">
      <w:pPr>
        <w:pStyle w:val="Default"/>
        <w:spacing w:line="480" w:lineRule="auto"/>
        <w:ind w:firstLine="1134"/>
        <w:jc w:val="both"/>
        <w:rPr>
          <w:rFonts w:ascii="Times New Roman" w:hAnsi="Times New Roman" w:cs="Times New Roman"/>
        </w:rPr>
      </w:pPr>
      <w:r w:rsidRPr="009C3A56">
        <w:rPr>
          <w:rFonts w:ascii="Times New Roman" w:hAnsi="Times New Roman" w:cs="Times New Roman"/>
        </w:rPr>
        <w:t xml:space="preserve">In addition, it is a condition precedent to the exercise of the High Court’s discretion to invoke the provisions of s 14 of the High Court Act for an applicant for a declarator to demonstrate that the section or enactment that he </w:t>
      </w:r>
      <w:r w:rsidR="002543E9" w:rsidRPr="009C3A56">
        <w:rPr>
          <w:rFonts w:ascii="Times New Roman" w:hAnsi="Times New Roman" w:cs="Times New Roman"/>
        </w:rPr>
        <w:t>seeks to</w:t>
      </w:r>
      <w:r w:rsidRPr="009C3A56">
        <w:rPr>
          <w:rFonts w:ascii="Times New Roman" w:hAnsi="Times New Roman" w:cs="Times New Roman"/>
        </w:rPr>
        <w:t xml:space="preserve"> annul is extant.  </w:t>
      </w:r>
      <w:r w:rsidR="002543E9" w:rsidRPr="009C3A56">
        <w:rPr>
          <w:rFonts w:ascii="Times New Roman" w:hAnsi="Times New Roman" w:cs="Times New Roman"/>
        </w:rPr>
        <w:t xml:space="preserve">A disannulled enactment is for all intents and purposes dead. It cannot be resurrected. In my </w:t>
      </w:r>
      <w:r w:rsidR="002543E9" w:rsidRPr="009C3A56">
        <w:rPr>
          <w:rFonts w:ascii="Times New Roman" w:hAnsi="Times New Roman" w:cs="Times New Roman"/>
        </w:rPr>
        <w:lastRenderedPageBreak/>
        <w:t>estimatio</w:t>
      </w:r>
      <w:r w:rsidR="009B4A70" w:rsidRPr="009C3A56">
        <w:rPr>
          <w:rFonts w:ascii="Times New Roman" w:hAnsi="Times New Roman" w:cs="Times New Roman"/>
        </w:rPr>
        <w:t>n, it cannot even be revived</w:t>
      </w:r>
      <w:r w:rsidR="002543E9" w:rsidRPr="009C3A56">
        <w:rPr>
          <w:rFonts w:ascii="Times New Roman" w:hAnsi="Times New Roman" w:cs="Times New Roman"/>
        </w:rPr>
        <w:t xml:space="preserve"> by the continuing effects preserved by s 17 (1) (c) of the Interpretation</w:t>
      </w:r>
      <w:r w:rsidR="009B4A70" w:rsidRPr="009C3A56">
        <w:rPr>
          <w:rFonts w:ascii="Times New Roman" w:hAnsi="Times New Roman" w:cs="Times New Roman"/>
        </w:rPr>
        <w:t xml:space="preserve"> Act</w:t>
      </w:r>
      <w:r w:rsidR="002543E9" w:rsidRPr="009C3A56">
        <w:rPr>
          <w:rFonts w:ascii="Times New Roman" w:hAnsi="Times New Roman" w:cs="Times New Roman"/>
        </w:rPr>
        <w:t xml:space="preserve">. Those continuing effects may, however, be disannulled on proof that they were </w:t>
      </w:r>
      <w:r w:rsidR="00794BA2" w:rsidRPr="009C3A56">
        <w:rPr>
          <w:rFonts w:ascii="Times New Roman" w:hAnsi="Times New Roman" w:cs="Times New Roman"/>
        </w:rPr>
        <w:t xml:space="preserve">rights or obligations acquired or accrued from the repealed enactment.  </w:t>
      </w:r>
      <w:r w:rsidR="0089149A" w:rsidRPr="009C3A56">
        <w:rPr>
          <w:rFonts w:ascii="Times New Roman" w:hAnsi="Times New Roman" w:cs="Times New Roman"/>
        </w:rPr>
        <w:t xml:space="preserve">The appellant woefully failed to plead a proper cause of action that would entitle him to the relief he sought </w:t>
      </w:r>
      <w:r w:rsidR="0089149A" w:rsidRPr="009C3A56">
        <w:rPr>
          <w:rFonts w:ascii="Times New Roman" w:hAnsi="Times New Roman" w:cs="Times New Roman"/>
          <w:i/>
        </w:rPr>
        <w:t>a quo</w:t>
      </w:r>
      <w:r w:rsidR="0089149A" w:rsidRPr="009C3A56">
        <w:rPr>
          <w:rFonts w:ascii="Times New Roman" w:hAnsi="Times New Roman" w:cs="Times New Roman"/>
        </w:rPr>
        <w:t xml:space="preserve">. </w:t>
      </w:r>
    </w:p>
    <w:p w:rsidR="0089149A" w:rsidRPr="009C3A56" w:rsidRDefault="0089149A" w:rsidP="00BE3A82">
      <w:pPr>
        <w:pStyle w:val="Default"/>
        <w:spacing w:line="480" w:lineRule="auto"/>
        <w:jc w:val="both"/>
        <w:rPr>
          <w:rFonts w:ascii="Times New Roman" w:hAnsi="Times New Roman" w:cs="Times New Roman"/>
        </w:rPr>
      </w:pPr>
    </w:p>
    <w:p w:rsidR="00A50568" w:rsidRPr="009C3A56" w:rsidRDefault="0089149A" w:rsidP="00BE3A82">
      <w:pPr>
        <w:pStyle w:val="Default"/>
        <w:spacing w:line="480" w:lineRule="auto"/>
        <w:ind w:firstLine="1134"/>
        <w:jc w:val="both"/>
        <w:rPr>
          <w:rFonts w:ascii="Times New Roman" w:hAnsi="Times New Roman" w:cs="Times New Roman"/>
        </w:rPr>
      </w:pPr>
      <w:r w:rsidRPr="009C3A56">
        <w:rPr>
          <w:rFonts w:ascii="Times New Roman" w:hAnsi="Times New Roman" w:cs="Times New Roman"/>
        </w:rPr>
        <w:t>It is for these reasons that I hold that the</w:t>
      </w:r>
      <w:r w:rsidR="00451061" w:rsidRPr="009C3A56">
        <w:rPr>
          <w:rFonts w:ascii="Times New Roman" w:hAnsi="Times New Roman" w:cs="Times New Roman"/>
        </w:rPr>
        <w:t xml:space="preserve"> findings of the court </w:t>
      </w:r>
      <w:r w:rsidR="00451061" w:rsidRPr="009C3A56">
        <w:rPr>
          <w:rFonts w:ascii="Times New Roman" w:hAnsi="Times New Roman" w:cs="Times New Roman"/>
          <w:i/>
        </w:rPr>
        <w:t>a quo</w:t>
      </w:r>
      <w:r w:rsidR="00451061" w:rsidRPr="009C3A56">
        <w:rPr>
          <w:rFonts w:ascii="Times New Roman" w:hAnsi="Times New Roman" w:cs="Times New Roman"/>
        </w:rPr>
        <w:t xml:space="preserve"> are unassailable. Accordingly, the </w:t>
      </w:r>
      <w:r w:rsidRPr="009C3A56">
        <w:rPr>
          <w:rFonts w:ascii="Times New Roman" w:hAnsi="Times New Roman" w:cs="Times New Roman"/>
        </w:rPr>
        <w:t xml:space="preserve">contentions advanced by Mr </w:t>
      </w:r>
      <w:r w:rsidRPr="009C3A56">
        <w:rPr>
          <w:rFonts w:ascii="Times New Roman" w:hAnsi="Times New Roman" w:cs="Times New Roman"/>
          <w:i/>
        </w:rPr>
        <w:t>Madhuku</w:t>
      </w:r>
      <w:r w:rsidRPr="009C3A56">
        <w:rPr>
          <w:rFonts w:ascii="Times New Roman" w:hAnsi="Times New Roman" w:cs="Times New Roman"/>
        </w:rPr>
        <w:t xml:space="preserve"> in respect of the first ground and the kindred alternative </w:t>
      </w:r>
      <w:r w:rsidR="00A50568" w:rsidRPr="009C3A56">
        <w:rPr>
          <w:rFonts w:ascii="Times New Roman" w:hAnsi="Times New Roman" w:cs="Times New Roman"/>
        </w:rPr>
        <w:t xml:space="preserve">second ground of appeal </w:t>
      </w:r>
      <w:r w:rsidR="00F94AB5" w:rsidRPr="009C3A56">
        <w:rPr>
          <w:rFonts w:ascii="Times New Roman" w:hAnsi="Times New Roman" w:cs="Times New Roman"/>
        </w:rPr>
        <w:t>were misconceived. They are devoid of merit and</w:t>
      </w:r>
      <w:r w:rsidR="00A50568" w:rsidRPr="009C3A56">
        <w:rPr>
          <w:rFonts w:ascii="Times New Roman" w:hAnsi="Times New Roman" w:cs="Times New Roman"/>
        </w:rPr>
        <w:t xml:space="preserve"> ought to be dismissed. </w:t>
      </w:r>
    </w:p>
    <w:p w:rsidR="00A50568" w:rsidRPr="009C3A56" w:rsidRDefault="00A50568" w:rsidP="00524C4A">
      <w:pPr>
        <w:pStyle w:val="Default"/>
        <w:jc w:val="both"/>
        <w:rPr>
          <w:rFonts w:ascii="Times New Roman" w:hAnsi="Times New Roman" w:cs="Times New Roman"/>
        </w:rPr>
      </w:pPr>
    </w:p>
    <w:p w:rsidR="00BE3A82" w:rsidRPr="009C3A56" w:rsidRDefault="00BE3A82" w:rsidP="00BE3A82">
      <w:pPr>
        <w:pStyle w:val="Default"/>
        <w:spacing w:line="480" w:lineRule="auto"/>
        <w:jc w:val="both"/>
        <w:rPr>
          <w:rFonts w:ascii="Times New Roman" w:hAnsi="Times New Roman" w:cs="Times New Roman"/>
        </w:rPr>
      </w:pPr>
    </w:p>
    <w:p w:rsidR="00A50568" w:rsidRPr="009C3A56" w:rsidRDefault="00BE3A82" w:rsidP="00524C4A">
      <w:pPr>
        <w:pStyle w:val="Default"/>
        <w:jc w:val="both"/>
        <w:rPr>
          <w:rFonts w:ascii="Times New Roman" w:hAnsi="Times New Roman" w:cs="Times New Roman"/>
          <w:b/>
        </w:rPr>
      </w:pPr>
      <w:r w:rsidRPr="009C3A56">
        <w:rPr>
          <w:rFonts w:ascii="Times New Roman" w:hAnsi="Times New Roman" w:cs="Times New Roman"/>
          <w:b/>
        </w:rPr>
        <w:t>COSTS</w:t>
      </w:r>
    </w:p>
    <w:p w:rsidR="00F94AB5" w:rsidRPr="009C3A56" w:rsidRDefault="00F94AB5" w:rsidP="00524C4A">
      <w:pPr>
        <w:pStyle w:val="Default"/>
        <w:jc w:val="both"/>
        <w:rPr>
          <w:rFonts w:ascii="Times New Roman" w:hAnsi="Times New Roman" w:cs="Times New Roman"/>
        </w:rPr>
      </w:pPr>
    </w:p>
    <w:p w:rsidR="0089149A" w:rsidRPr="009C3A56" w:rsidRDefault="00A50568" w:rsidP="008C4152">
      <w:pPr>
        <w:pStyle w:val="Default"/>
        <w:spacing w:line="480" w:lineRule="auto"/>
        <w:ind w:firstLine="1134"/>
        <w:jc w:val="both"/>
        <w:rPr>
          <w:rFonts w:ascii="Times New Roman" w:hAnsi="Times New Roman" w:cs="Times New Roman"/>
        </w:rPr>
      </w:pPr>
      <w:r w:rsidRPr="009C3A56">
        <w:rPr>
          <w:rFonts w:ascii="Times New Roman" w:hAnsi="Times New Roman" w:cs="Times New Roman"/>
        </w:rPr>
        <w:t>The second respondent sought costs on the legal practitioner and client scale while the first respondent prayed for ordinary costs. Costs are always in the discretion of the court. I am satisfied that the appeal was irredeemable. It did not raise any important legal issue</w:t>
      </w:r>
      <w:r w:rsidR="00790E6C" w:rsidRPr="009C3A56">
        <w:rPr>
          <w:rFonts w:ascii="Times New Roman" w:hAnsi="Times New Roman" w:cs="Times New Roman"/>
        </w:rPr>
        <w:t>s</w:t>
      </w:r>
      <w:r w:rsidRPr="009C3A56">
        <w:rPr>
          <w:rFonts w:ascii="Times New Roman" w:hAnsi="Times New Roman" w:cs="Times New Roman"/>
        </w:rPr>
        <w:t>. It must have been apparent to the appellant that his appeal was unmeritorious. It is</w:t>
      </w:r>
      <w:r w:rsidR="00BA71CC" w:rsidRPr="009C3A56">
        <w:rPr>
          <w:rFonts w:ascii="Times New Roman" w:hAnsi="Times New Roman" w:cs="Times New Roman"/>
        </w:rPr>
        <w:t xml:space="preserve"> axiomatic that one cannot </w:t>
      </w:r>
      <w:r w:rsidR="00EB0A73" w:rsidRPr="009C3A56">
        <w:rPr>
          <w:rFonts w:ascii="Times New Roman" w:hAnsi="Times New Roman" w:cs="Times New Roman"/>
        </w:rPr>
        <w:t>flog</w:t>
      </w:r>
      <w:r w:rsidRPr="009C3A56">
        <w:rPr>
          <w:rFonts w:ascii="Times New Roman" w:hAnsi="Times New Roman" w:cs="Times New Roman"/>
        </w:rPr>
        <w:t xml:space="preserve"> a dead horse to life. </w:t>
      </w:r>
      <w:r w:rsidR="00F94AB5" w:rsidRPr="009C3A56">
        <w:rPr>
          <w:rFonts w:ascii="Times New Roman" w:hAnsi="Times New Roman" w:cs="Times New Roman"/>
        </w:rPr>
        <w:t xml:space="preserve">The appeal was merely intended to harass the respondents. It, therefore constituted an abuse of the appeal process. I am satisfied that this is a proper appeal for mulcting the appellant with costs on the higher scale as prayed for by the second appellant. </w:t>
      </w:r>
      <w:r w:rsidR="002841E2" w:rsidRPr="009C3A56">
        <w:rPr>
          <w:rFonts w:ascii="Times New Roman" w:hAnsi="Times New Roman" w:cs="Times New Roman"/>
        </w:rPr>
        <w:t xml:space="preserve">It does not appear proper to me to award the first respondent who really had no right of audience before this court any order of costs. </w:t>
      </w:r>
    </w:p>
    <w:p w:rsidR="001B6A5A" w:rsidRPr="009C3A56" w:rsidRDefault="001B6A5A" w:rsidP="00BE3A82">
      <w:pPr>
        <w:spacing w:line="480" w:lineRule="auto"/>
        <w:jc w:val="both"/>
        <w:rPr>
          <w:rFonts w:ascii="Times New Roman" w:hAnsi="Times New Roman" w:cs="Times New Roman"/>
          <w:color w:val="000000"/>
          <w:sz w:val="24"/>
          <w:szCs w:val="24"/>
          <w:lang w:val="en-US"/>
        </w:rPr>
      </w:pPr>
    </w:p>
    <w:p w:rsidR="00322179" w:rsidRPr="009C3A56" w:rsidRDefault="00BE3A82" w:rsidP="004A4565">
      <w:pPr>
        <w:jc w:val="both"/>
        <w:rPr>
          <w:rFonts w:ascii="Times New Roman" w:hAnsi="Times New Roman" w:cs="Times New Roman"/>
          <w:b/>
          <w:color w:val="000000"/>
          <w:sz w:val="24"/>
          <w:szCs w:val="24"/>
          <w:lang w:val="en-US"/>
        </w:rPr>
      </w:pPr>
      <w:r w:rsidRPr="009C3A56">
        <w:rPr>
          <w:rFonts w:ascii="Times New Roman" w:hAnsi="Times New Roman" w:cs="Times New Roman"/>
          <w:b/>
          <w:color w:val="000000"/>
          <w:sz w:val="24"/>
          <w:szCs w:val="24"/>
          <w:lang w:val="en-US"/>
        </w:rPr>
        <w:t>DISPOSITION</w:t>
      </w:r>
    </w:p>
    <w:p w:rsidR="00322179" w:rsidRPr="009C3A56" w:rsidRDefault="00322179" w:rsidP="00BE3A82">
      <w:pPr>
        <w:spacing w:line="480" w:lineRule="auto"/>
        <w:ind w:firstLine="1134"/>
        <w:jc w:val="both"/>
        <w:rPr>
          <w:rFonts w:ascii="Times New Roman" w:hAnsi="Times New Roman" w:cs="Times New Roman"/>
          <w:color w:val="000000"/>
          <w:sz w:val="24"/>
          <w:szCs w:val="24"/>
          <w:lang w:val="en-US"/>
        </w:rPr>
      </w:pPr>
      <w:r w:rsidRPr="009C3A56">
        <w:rPr>
          <w:rFonts w:ascii="Times New Roman" w:hAnsi="Times New Roman" w:cs="Times New Roman"/>
          <w:color w:val="000000"/>
          <w:sz w:val="24"/>
          <w:szCs w:val="24"/>
          <w:lang w:val="en-US"/>
        </w:rPr>
        <w:t xml:space="preserve">The appellant could not properly seek a declarator against a repealed enactment. He could seek such a declarator against the continuing effects arising from the rights or </w:t>
      </w:r>
      <w:r w:rsidRPr="009C3A56">
        <w:rPr>
          <w:rFonts w:ascii="Times New Roman" w:hAnsi="Times New Roman" w:cs="Times New Roman"/>
          <w:color w:val="000000"/>
          <w:sz w:val="24"/>
          <w:szCs w:val="24"/>
          <w:lang w:val="en-US"/>
        </w:rPr>
        <w:lastRenderedPageBreak/>
        <w:t xml:space="preserve">obligations accrued or acquired or imposed by the </w:t>
      </w:r>
      <w:r w:rsidR="006069B1" w:rsidRPr="009C3A56">
        <w:rPr>
          <w:rFonts w:ascii="Times New Roman" w:hAnsi="Times New Roman" w:cs="Times New Roman"/>
          <w:color w:val="000000"/>
          <w:sz w:val="24"/>
          <w:szCs w:val="24"/>
          <w:lang w:val="en-US"/>
        </w:rPr>
        <w:t xml:space="preserve">disannulled enactment. He could not do so by predicating such relief on a defective cause of action for the disannulment of a repealed enactment. The case of </w:t>
      </w:r>
      <w:r w:rsidR="00227D62" w:rsidRPr="009C3A56">
        <w:rPr>
          <w:rFonts w:ascii="Times New Roman" w:hAnsi="Times New Roman" w:cs="Times New Roman"/>
          <w:i/>
          <w:color w:val="000000"/>
          <w:sz w:val="24"/>
          <w:szCs w:val="24"/>
          <w:lang w:val="en-US"/>
        </w:rPr>
        <w:t>Ranger</w:t>
      </w:r>
      <w:r w:rsidR="006069B1" w:rsidRPr="009C3A56">
        <w:rPr>
          <w:rFonts w:ascii="Times New Roman" w:hAnsi="Times New Roman" w:cs="Times New Roman"/>
          <w:i/>
          <w:color w:val="000000"/>
          <w:sz w:val="24"/>
          <w:szCs w:val="24"/>
          <w:lang w:val="en-US"/>
        </w:rPr>
        <w:t>,</w:t>
      </w:r>
      <w:r w:rsidR="006069B1" w:rsidRPr="009C3A56">
        <w:rPr>
          <w:rFonts w:ascii="Times New Roman" w:hAnsi="Times New Roman" w:cs="Times New Roman"/>
          <w:color w:val="000000"/>
          <w:sz w:val="24"/>
          <w:szCs w:val="24"/>
          <w:lang w:val="en-US"/>
        </w:rPr>
        <w:t xml:space="preserve"> </w:t>
      </w:r>
      <w:r w:rsidR="006069B1" w:rsidRPr="009C3A56">
        <w:rPr>
          <w:rFonts w:ascii="Times New Roman" w:hAnsi="Times New Roman" w:cs="Times New Roman"/>
          <w:i/>
          <w:color w:val="000000"/>
          <w:sz w:val="24"/>
          <w:szCs w:val="24"/>
          <w:lang w:val="en-US"/>
        </w:rPr>
        <w:t>supra</w:t>
      </w:r>
      <w:r w:rsidR="00790E6C" w:rsidRPr="009C3A56">
        <w:rPr>
          <w:rFonts w:ascii="Times New Roman" w:hAnsi="Times New Roman" w:cs="Times New Roman"/>
          <w:color w:val="000000"/>
          <w:sz w:val="24"/>
          <w:szCs w:val="24"/>
          <w:lang w:val="en-US"/>
        </w:rPr>
        <w:t>, and not</w:t>
      </w:r>
      <w:r w:rsidR="006069B1" w:rsidRPr="009C3A56">
        <w:rPr>
          <w:rFonts w:ascii="Times New Roman" w:hAnsi="Times New Roman" w:cs="Times New Roman"/>
          <w:color w:val="000000"/>
          <w:sz w:val="24"/>
          <w:szCs w:val="24"/>
          <w:lang w:val="en-US"/>
        </w:rPr>
        <w:t xml:space="preserve"> </w:t>
      </w:r>
      <w:r w:rsidR="006069B1" w:rsidRPr="009C3A56">
        <w:rPr>
          <w:rFonts w:ascii="Times New Roman" w:hAnsi="Times New Roman" w:cs="Times New Roman"/>
          <w:i/>
          <w:color w:val="000000"/>
          <w:sz w:val="24"/>
          <w:szCs w:val="24"/>
          <w:lang w:val="en-US"/>
        </w:rPr>
        <w:t>Chivore</w:t>
      </w:r>
      <w:r w:rsidR="006069B1" w:rsidRPr="009C3A56">
        <w:rPr>
          <w:rFonts w:ascii="Times New Roman" w:hAnsi="Times New Roman" w:cs="Times New Roman"/>
          <w:color w:val="000000"/>
          <w:sz w:val="24"/>
          <w:szCs w:val="24"/>
          <w:lang w:val="en-US"/>
        </w:rPr>
        <w:t>, s</w:t>
      </w:r>
      <w:r w:rsidR="006069B1" w:rsidRPr="009C3A56">
        <w:rPr>
          <w:rFonts w:ascii="Times New Roman" w:hAnsi="Times New Roman" w:cs="Times New Roman"/>
          <w:i/>
          <w:color w:val="000000"/>
          <w:sz w:val="24"/>
          <w:szCs w:val="24"/>
          <w:lang w:val="en-US"/>
        </w:rPr>
        <w:t>upra</w:t>
      </w:r>
      <w:r w:rsidR="006069B1" w:rsidRPr="009C3A56">
        <w:rPr>
          <w:rFonts w:ascii="Times New Roman" w:hAnsi="Times New Roman" w:cs="Times New Roman"/>
          <w:color w:val="000000"/>
          <w:sz w:val="24"/>
          <w:szCs w:val="24"/>
          <w:lang w:val="en-US"/>
        </w:rPr>
        <w:t>, properly defines the stage at which a right or obligation accrues under s 17 (1) (c) of the Interpretation Act. It accrues only when the beneficiary takes active steps to assert the right or obligation before the repeal of the Act and is preserved if the repealing Act does not in context oust the provisions of s 17 (1</w:t>
      </w:r>
      <w:r w:rsidR="002B5A10" w:rsidRPr="009C3A56">
        <w:rPr>
          <w:rFonts w:ascii="Times New Roman" w:hAnsi="Times New Roman" w:cs="Times New Roman"/>
          <w:color w:val="000000"/>
          <w:sz w:val="24"/>
          <w:szCs w:val="24"/>
          <w:lang w:val="en-US"/>
        </w:rPr>
        <w:t>) (c) of the Interpretation Act.</w:t>
      </w:r>
      <w:r w:rsidR="00D12127" w:rsidRPr="009C3A56">
        <w:rPr>
          <w:rFonts w:ascii="Times New Roman" w:hAnsi="Times New Roman" w:cs="Times New Roman"/>
          <w:color w:val="000000"/>
          <w:sz w:val="24"/>
          <w:szCs w:val="24"/>
          <w:lang w:val="en-US"/>
        </w:rPr>
        <w:t xml:space="preserve"> The appellant failed to discharge the onus, on a balance of probabilities, of his entitlement to the declarator </w:t>
      </w:r>
      <w:r w:rsidR="00111D21" w:rsidRPr="009C3A56">
        <w:rPr>
          <w:rFonts w:ascii="Times New Roman" w:hAnsi="Times New Roman" w:cs="Times New Roman"/>
          <w:color w:val="000000"/>
          <w:sz w:val="24"/>
          <w:szCs w:val="24"/>
          <w:lang w:val="en-US"/>
        </w:rPr>
        <w:t xml:space="preserve">that </w:t>
      </w:r>
      <w:r w:rsidR="00D12127" w:rsidRPr="009C3A56">
        <w:rPr>
          <w:rFonts w:ascii="Times New Roman" w:hAnsi="Times New Roman" w:cs="Times New Roman"/>
          <w:color w:val="000000"/>
          <w:sz w:val="24"/>
          <w:szCs w:val="24"/>
          <w:lang w:val="en-US"/>
        </w:rPr>
        <w:t xml:space="preserve">he sought </w:t>
      </w:r>
      <w:r w:rsidR="00D12127" w:rsidRPr="009C3A56">
        <w:rPr>
          <w:rFonts w:ascii="Times New Roman" w:hAnsi="Times New Roman" w:cs="Times New Roman"/>
          <w:i/>
          <w:color w:val="000000"/>
          <w:sz w:val="24"/>
          <w:szCs w:val="24"/>
          <w:lang w:val="en-US"/>
        </w:rPr>
        <w:t>a quo</w:t>
      </w:r>
      <w:r w:rsidR="00D12127" w:rsidRPr="009C3A56">
        <w:rPr>
          <w:rFonts w:ascii="Times New Roman" w:hAnsi="Times New Roman" w:cs="Times New Roman"/>
          <w:color w:val="000000"/>
          <w:sz w:val="24"/>
          <w:szCs w:val="24"/>
          <w:lang w:val="en-US"/>
        </w:rPr>
        <w:t xml:space="preserve"> and on appeal. </w:t>
      </w:r>
    </w:p>
    <w:p w:rsidR="00D12127" w:rsidRPr="009C3A56" w:rsidRDefault="00D12127" w:rsidP="004A4565">
      <w:pPr>
        <w:jc w:val="both"/>
        <w:rPr>
          <w:rFonts w:ascii="Times New Roman" w:hAnsi="Times New Roman" w:cs="Times New Roman"/>
          <w:color w:val="000000"/>
          <w:sz w:val="24"/>
          <w:szCs w:val="24"/>
          <w:lang w:val="en-US"/>
        </w:rPr>
      </w:pPr>
    </w:p>
    <w:p w:rsidR="00D12127" w:rsidRPr="009C3A56" w:rsidRDefault="00D12127" w:rsidP="00197E9B">
      <w:pPr>
        <w:ind w:firstLine="1134"/>
        <w:jc w:val="both"/>
        <w:rPr>
          <w:rFonts w:ascii="Times New Roman" w:hAnsi="Times New Roman" w:cs="Times New Roman"/>
          <w:color w:val="000000"/>
          <w:sz w:val="24"/>
          <w:szCs w:val="24"/>
          <w:lang w:val="en-US"/>
        </w:rPr>
      </w:pPr>
      <w:r w:rsidRPr="009C3A56">
        <w:rPr>
          <w:rFonts w:ascii="Times New Roman" w:hAnsi="Times New Roman" w:cs="Times New Roman"/>
          <w:color w:val="000000"/>
          <w:sz w:val="24"/>
          <w:szCs w:val="24"/>
          <w:lang w:val="en-US"/>
        </w:rPr>
        <w:t>Accordingly, it is ordered that:</w:t>
      </w:r>
    </w:p>
    <w:p w:rsidR="00D12127" w:rsidRPr="009C3A56" w:rsidRDefault="00D12127" w:rsidP="003577A9">
      <w:pPr>
        <w:pStyle w:val="ListParagraph"/>
        <w:numPr>
          <w:ilvl w:val="0"/>
          <w:numId w:val="7"/>
        </w:numPr>
        <w:spacing w:line="480" w:lineRule="auto"/>
        <w:jc w:val="both"/>
        <w:rPr>
          <w:rFonts w:ascii="Times New Roman" w:hAnsi="Times New Roman" w:cs="Times New Roman"/>
          <w:color w:val="000000"/>
          <w:sz w:val="24"/>
          <w:szCs w:val="24"/>
          <w:lang w:val="en-US"/>
        </w:rPr>
      </w:pPr>
      <w:r w:rsidRPr="009C3A56">
        <w:rPr>
          <w:rFonts w:ascii="Times New Roman" w:hAnsi="Times New Roman" w:cs="Times New Roman"/>
          <w:color w:val="000000"/>
          <w:sz w:val="24"/>
          <w:szCs w:val="24"/>
          <w:lang w:val="en-US"/>
        </w:rPr>
        <w:t>The appeal be and is hereby dismissed.</w:t>
      </w:r>
    </w:p>
    <w:p w:rsidR="00D12127" w:rsidRPr="009C3A56" w:rsidRDefault="00D12127" w:rsidP="003577A9">
      <w:pPr>
        <w:pStyle w:val="ListParagraph"/>
        <w:numPr>
          <w:ilvl w:val="0"/>
          <w:numId w:val="7"/>
        </w:numPr>
        <w:spacing w:line="480" w:lineRule="auto"/>
        <w:jc w:val="both"/>
        <w:rPr>
          <w:rFonts w:ascii="Times New Roman" w:hAnsi="Times New Roman" w:cs="Times New Roman"/>
          <w:color w:val="000000"/>
          <w:sz w:val="24"/>
          <w:szCs w:val="24"/>
          <w:lang w:val="en-US"/>
        </w:rPr>
      </w:pPr>
      <w:r w:rsidRPr="009C3A56">
        <w:rPr>
          <w:rFonts w:ascii="Times New Roman" w:hAnsi="Times New Roman" w:cs="Times New Roman"/>
          <w:color w:val="000000"/>
          <w:sz w:val="24"/>
          <w:szCs w:val="24"/>
          <w:lang w:val="en-US"/>
        </w:rPr>
        <w:t xml:space="preserve">The appellant shall </w:t>
      </w:r>
      <w:r w:rsidR="003577A9" w:rsidRPr="009C3A56">
        <w:rPr>
          <w:rFonts w:ascii="Times New Roman" w:hAnsi="Times New Roman" w:cs="Times New Roman"/>
          <w:color w:val="000000"/>
          <w:sz w:val="24"/>
          <w:szCs w:val="24"/>
          <w:lang w:val="en-US"/>
        </w:rPr>
        <w:t xml:space="preserve">pay the costs of appeal of the second </w:t>
      </w:r>
      <w:r w:rsidRPr="009C3A56">
        <w:rPr>
          <w:rFonts w:ascii="Times New Roman" w:hAnsi="Times New Roman" w:cs="Times New Roman"/>
          <w:color w:val="000000"/>
          <w:sz w:val="24"/>
          <w:szCs w:val="24"/>
          <w:lang w:val="en-US"/>
        </w:rPr>
        <w:t xml:space="preserve">respondent on the scale of legal practitioner and client. </w:t>
      </w:r>
    </w:p>
    <w:p w:rsidR="00AE31E9" w:rsidRDefault="00AE31E9" w:rsidP="003577A9">
      <w:pPr>
        <w:spacing w:line="480" w:lineRule="auto"/>
        <w:jc w:val="both"/>
        <w:rPr>
          <w:rFonts w:ascii="Times New Roman" w:hAnsi="Times New Roman" w:cs="Times New Roman"/>
          <w:color w:val="000000"/>
          <w:sz w:val="24"/>
          <w:szCs w:val="24"/>
          <w:lang w:val="en-US"/>
        </w:rPr>
      </w:pPr>
    </w:p>
    <w:p w:rsidR="003516DD" w:rsidRPr="009C3A56" w:rsidRDefault="003516DD" w:rsidP="003577A9">
      <w:pPr>
        <w:spacing w:line="480" w:lineRule="auto"/>
        <w:jc w:val="both"/>
        <w:rPr>
          <w:rFonts w:ascii="Times New Roman" w:hAnsi="Times New Roman" w:cs="Times New Roman"/>
          <w:color w:val="000000"/>
          <w:sz w:val="24"/>
          <w:szCs w:val="24"/>
          <w:lang w:val="en-US"/>
        </w:rPr>
      </w:pPr>
    </w:p>
    <w:p w:rsidR="00995A4E" w:rsidRPr="009C3A56" w:rsidRDefault="00995A4E" w:rsidP="00995A4E">
      <w:pPr>
        <w:spacing w:line="480" w:lineRule="auto"/>
        <w:ind w:left="360" w:firstLine="360"/>
        <w:jc w:val="both"/>
        <w:rPr>
          <w:rFonts w:ascii="Times New Roman" w:hAnsi="Times New Roman" w:cs="Times New Roman"/>
          <w:color w:val="000000"/>
          <w:sz w:val="24"/>
          <w:szCs w:val="24"/>
          <w:lang w:val="en-US"/>
        </w:rPr>
      </w:pPr>
      <w:r w:rsidRPr="009C3A56">
        <w:rPr>
          <w:rFonts w:ascii="Times New Roman" w:hAnsi="Times New Roman" w:cs="Times New Roman"/>
          <w:b/>
          <w:color w:val="000000"/>
          <w:sz w:val="24"/>
          <w:szCs w:val="24"/>
          <w:lang w:val="en-US"/>
        </w:rPr>
        <w:t>GUVAVA</w:t>
      </w:r>
      <w:r w:rsidRPr="009C3A56">
        <w:rPr>
          <w:rFonts w:ascii="Times New Roman" w:hAnsi="Times New Roman" w:cs="Times New Roman"/>
          <w:b/>
          <w:color w:val="000000"/>
          <w:sz w:val="24"/>
          <w:szCs w:val="24"/>
          <w:lang w:val="en-US"/>
        </w:rPr>
        <w:tab/>
        <w:t>JA</w:t>
      </w:r>
      <w:r w:rsidRPr="009C3A56">
        <w:rPr>
          <w:rFonts w:ascii="Times New Roman" w:hAnsi="Times New Roman" w:cs="Times New Roman"/>
          <w:color w:val="000000"/>
          <w:sz w:val="24"/>
          <w:szCs w:val="24"/>
          <w:lang w:val="en-US"/>
        </w:rPr>
        <w:tab/>
      </w:r>
      <w:r w:rsidRPr="003C72DF">
        <w:rPr>
          <w:rFonts w:ascii="Times New Roman" w:hAnsi="Times New Roman" w:cs="Times New Roman"/>
          <w:b/>
          <w:color w:val="000000"/>
          <w:sz w:val="24"/>
          <w:szCs w:val="24"/>
          <w:lang w:val="en-US"/>
        </w:rPr>
        <w:t>:</w:t>
      </w:r>
      <w:r w:rsidRPr="009C3A56">
        <w:rPr>
          <w:rFonts w:ascii="Times New Roman" w:hAnsi="Times New Roman" w:cs="Times New Roman"/>
          <w:color w:val="000000"/>
          <w:sz w:val="24"/>
          <w:szCs w:val="24"/>
          <w:lang w:val="en-US"/>
        </w:rPr>
        <w:tab/>
      </w:r>
      <w:r w:rsidRPr="009C3A56">
        <w:rPr>
          <w:rFonts w:ascii="Times New Roman" w:hAnsi="Times New Roman" w:cs="Times New Roman"/>
          <w:color w:val="000000"/>
          <w:sz w:val="24"/>
          <w:szCs w:val="24"/>
          <w:lang w:val="en-US"/>
        </w:rPr>
        <w:tab/>
        <w:t>I agree</w:t>
      </w:r>
    </w:p>
    <w:p w:rsidR="00995A4E" w:rsidRDefault="00995A4E" w:rsidP="00995A4E">
      <w:pPr>
        <w:spacing w:line="480" w:lineRule="auto"/>
        <w:ind w:left="360"/>
        <w:jc w:val="both"/>
        <w:rPr>
          <w:rFonts w:ascii="Times New Roman" w:hAnsi="Times New Roman" w:cs="Times New Roman"/>
          <w:color w:val="000000"/>
          <w:sz w:val="24"/>
          <w:szCs w:val="24"/>
          <w:lang w:val="en-US"/>
        </w:rPr>
      </w:pPr>
    </w:p>
    <w:p w:rsidR="003516DD" w:rsidRPr="009C3A56" w:rsidRDefault="003516DD" w:rsidP="00995A4E">
      <w:pPr>
        <w:spacing w:line="480" w:lineRule="auto"/>
        <w:ind w:left="360"/>
        <w:jc w:val="both"/>
        <w:rPr>
          <w:rFonts w:ascii="Times New Roman" w:hAnsi="Times New Roman" w:cs="Times New Roman"/>
          <w:color w:val="000000"/>
          <w:sz w:val="24"/>
          <w:szCs w:val="24"/>
          <w:lang w:val="en-US"/>
        </w:rPr>
      </w:pPr>
    </w:p>
    <w:p w:rsidR="00995A4E" w:rsidRPr="009C3A56" w:rsidRDefault="00995A4E" w:rsidP="00995A4E">
      <w:pPr>
        <w:spacing w:line="480" w:lineRule="auto"/>
        <w:ind w:left="360" w:firstLine="360"/>
        <w:jc w:val="both"/>
        <w:rPr>
          <w:rFonts w:ascii="Times New Roman" w:hAnsi="Times New Roman" w:cs="Times New Roman"/>
          <w:color w:val="000000"/>
          <w:sz w:val="24"/>
          <w:szCs w:val="24"/>
          <w:lang w:val="en-US"/>
        </w:rPr>
      </w:pPr>
      <w:r w:rsidRPr="009C3A56">
        <w:rPr>
          <w:rFonts w:ascii="Times New Roman" w:hAnsi="Times New Roman" w:cs="Times New Roman"/>
          <w:b/>
          <w:color w:val="000000"/>
          <w:sz w:val="24"/>
          <w:szCs w:val="24"/>
          <w:lang w:val="en-US"/>
        </w:rPr>
        <w:t>MAVANGIRA JA</w:t>
      </w:r>
      <w:r w:rsidRPr="009C3A56">
        <w:rPr>
          <w:rFonts w:ascii="Times New Roman" w:hAnsi="Times New Roman" w:cs="Times New Roman"/>
          <w:b/>
          <w:color w:val="000000"/>
          <w:sz w:val="24"/>
          <w:szCs w:val="24"/>
          <w:lang w:val="en-US"/>
        </w:rPr>
        <w:tab/>
        <w:t>:</w:t>
      </w:r>
      <w:r w:rsidRPr="009C3A56">
        <w:rPr>
          <w:rFonts w:ascii="Times New Roman" w:hAnsi="Times New Roman" w:cs="Times New Roman"/>
          <w:color w:val="000000"/>
          <w:sz w:val="24"/>
          <w:szCs w:val="24"/>
          <w:lang w:val="en-US"/>
        </w:rPr>
        <w:tab/>
      </w:r>
      <w:r w:rsidRPr="009C3A56">
        <w:rPr>
          <w:rFonts w:ascii="Times New Roman" w:hAnsi="Times New Roman" w:cs="Times New Roman"/>
          <w:color w:val="000000"/>
          <w:sz w:val="24"/>
          <w:szCs w:val="24"/>
          <w:lang w:val="en-US"/>
        </w:rPr>
        <w:tab/>
        <w:t>I agree</w:t>
      </w:r>
    </w:p>
    <w:p w:rsidR="00C36B0D" w:rsidRPr="009C3A56" w:rsidRDefault="00C36B0D" w:rsidP="00D12127">
      <w:pPr>
        <w:jc w:val="both"/>
        <w:rPr>
          <w:rFonts w:ascii="Times New Roman" w:hAnsi="Times New Roman" w:cs="Times New Roman"/>
          <w:color w:val="000000"/>
          <w:sz w:val="24"/>
          <w:szCs w:val="24"/>
          <w:lang w:val="en-US"/>
        </w:rPr>
      </w:pPr>
    </w:p>
    <w:p w:rsidR="00C36B0D" w:rsidRPr="009C3A56" w:rsidRDefault="00C36B0D" w:rsidP="00D12127">
      <w:pPr>
        <w:jc w:val="both"/>
        <w:rPr>
          <w:rFonts w:ascii="Times New Roman" w:hAnsi="Times New Roman" w:cs="Times New Roman"/>
          <w:color w:val="000000"/>
          <w:sz w:val="24"/>
          <w:szCs w:val="24"/>
          <w:lang w:val="en-US"/>
        </w:rPr>
      </w:pPr>
    </w:p>
    <w:p w:rsidR="00D12127" w:rsidRPr="009C3A56" w:rsidRDefault="00D12127" w:rsidP="00D12127">
      <w:pPr>
        <w:jc w:val="both"/>
        <w:rPr>
          <w:rFonts w:ascii="Times New Roman" w:hAnsi="Times New Roman" w:cs="Times New Roman"/>
          <w:color w:val="000000"/>
          <w:sz w:val="24"/>
          <w:szCs w:val="24"/>
          <w:lang w:val="en-US"/>
        </w:rPr>
      </w:pPr>
      <w:r w:rsidRPr="009C3A56">
        <w:rPr>
          <w:rFonts w:ascii="Times New Roman" w:hAnsi="Times New Roman" w:cs="Times New Roman"/>
          <w:i/>
          <w:color w:val="000000"/>
          <w:sz w:val="24"/>
          <w:szCs w:val="24"/>
          <w:lang w:val="en-US"/>
        </w:rPr>
        <w:t>Dururu A &amp; Associates</w:t>
      </w:r>
      <w:r w:rsidRPr="009C3A56">
        <w:rPr>
          <w:rFonts w:ascii="Times New Roman" w:hAnsi="Times New Roman" w:cs="Times New Roman"/>
          <w:color w:val="000000"/>
          <w:sz w:val="24"/>
          <w:szCs w:val="24"/>
          <w:lang w:val="en-US"/>
        </w:rPr>
        <w:t>, the appellant’s legal practitioners</w:t>
      </w:r>
    </w:p>
    <w:p w:rsidR="00D12127" w:rsidRPr="009C3A56" w:rsidRDefault="00D12127" w:rsidP="00D12127">
      <w:pPr>
        <w:jc w:val="both"/>
        <w:rPr>
          <w:rFonts w:ascii="Times New Roman" w:hAnsi="Times New Roman" w:cs="Times New Roman"/>
          <w:color w:val="000000"/>
          <w:sz w:val="24"/>
          <w:szCs w:val="24"/>
          <w:lang w:val="en-US"/>
        </w:rPr>
      </w:pPr>
      <w:r w:rsidRPr="009C3A56">
        <w:rPr>
          <w:rFonts w:ascii="Times New Roman" w:hAnsi="Times New Roman" w:cs="Times New Roman"/>
          <w:i/>
          <w:color w:val="000000"/>
          <w:sz w:val="24"/>
          <w:szCs w:val="24"/>
          <w:lang w:val="en-US"/>
        </w:rPr>
        <w:t>Civil Division of the Attorney General’s Office</w:t>
      </w:r>
      <w:r w:rsidRPr="009C3A56">
        <w:rPr>
          <w:rFonts w:ascii="Times New Roman" w:hAnsi="Times New Roman" w:cs="Times New Roman"/>
          <w:color w:val="000000"/>
          <w:sz w:val="24"/>
          <w:szCs w:val="24"/>
          <w:lang w:val="en-US"/>
        </w:rPr>
        <w:t>, the 1</w:t>
      </w:r>
      <w:r w:rsidRPr="009C3A56">
        <w:rPr>
          <w:rFonts w:ascii="Times New Roman" w:hAnsi="Times New Roman" w:cs="Times New Roman"/>
          <w:color w:val="000000"/>
          <w:sz w:val="24"/>
          <w:szCs w:val="24"/>
          <w:vertAlign w:val="superscript"/>
          <w:lang w:val="en-US"/>
        </w:rPr>
        <w:t>st</w:t>
      </w:r>
      <w:r w:rsidRPr="009C3A56">
        <w:rPr>
          <w:rFonts w:ascii="Times New Roman" w:hAnsi="Times New Roman" w:cs="Times New Roman"/>
          <w:color w:val="000000"/>
          <w:sz w:val="24"/>
          <w:szCs w:val="24"/>
          <w:lang w:val="en-US"/>
        </w:rPr>
        <w:t xml:space="preserve"> respondent’s legal practitioners</w:t>
      </w:r>
    </w:p>
    <w:p w:rsidR="00EC5075" w:rsidRPr="009C3A56" w:rsidRDefault="00D12127" w:rsidP="00774AAD">
      <w:pPr>
        <w:jc w:val="both"/>
        <w:rPr>
          <w:rFonts w:ascii="Times New Roman" w:hAnsi="Times New Roman" w:cs="Times New Roman"/>
          <w:sz w:val="24"/>
          <w:szCs w:val="24"/>
        </w:rPr>
      </w:pPr>
      <w:r w:rsidRPr="009C3A56">
        <w:rPr>
          <w:rFonts w:ascii="Times New Roman" w:hAnsi="Times New Roman" w:cs="Times New Roman"/>
          <w:i/>
          <w:color w:val="000000"/>
          <w:sz w:val="24"/>
          <w:szCs w:val="24"/>
          <w:lang w:val="en-US"/>
        </w:rPr>
        <w:t>Dube, Manikai &amp; Hwacha</w:t>
      </w:r>
      <w:r w:rsidRPr="009C3A56">
        <w:rPr>
          <w:rFonts w:ascii="Times New Roman" w:hAnsi="Times New Roman" w:cs="Times New Roman"/>
          <w:color w:val="000000"/>
          <w:sz w:val="24"/>
          <w:szCs w:val="24"/>
          <w:lang w:val="en-US"/>
        </w:rPr>
        <w:t>, the 2</w:t>
      </w:r>
      <w:r w:rsidRPr="009C3A56">
        <w:rPr>
          <w:rFonts w:ascii="Times New Roman" w:hAnsi="Times New Roman" w:cs="Times New Roman"/>
          <w:color w:val="000000"/>
          <w:sz w:val="24"/>
          <w:szCs w:val="24"/>
          <w:vertAlign w:val="superscript"/>
          <w:lang w:val="en-US"/>
        </w:rPr>
        <w:t>nd</w:t>
      </w:r>
      <w:r w:rsidRPr="009C3A56">
        <w:rPr>
          <w:rFonts w:ascii="Times New Roman" w:hAnsi="Times New Roman" w:cs="Times New Roman"/>
          <w:color w:val="000000"/>
          <w:sz w:val="24"/>
          <w:szCs w:val="24"/>
          <w:lang w:val="en-US"/>
        </w:rPr>
        <w:t xml:space="preserve"> respondent’s legal practitioners. </w:t>
      </w:r>
    </w:p>
    <w:p w:rsidR="00EC5075" w:rsidRPr="009C3A56" w:rsidRDefault="00EC5075" w:rsidP="004A77D2">
      <w:pPr>
        <w:autoSpaceDE w:val="0"/>
        <w:autoSpaceDN w:val="0"/>
        <w:adjustRightInd w:val="0"/>
        <w:spacing w:after="0" w:line="240" w:lineRule="auto"/>
        <w:jc w:val="both"/>
        <w:rPr>
          <w:rFonts w:ascii="Times New Roman" w:hAnsi="Times New Roman" w:cs="Times New Roman"/>
          <w:sz w:val="24"/>
          <w:szCs w:val="24"/>
        </w:rPr>
      </w:pPr>
    </w:p>
    <w:sectPr w:rsidR="00EC5075" w:rsidRPr="009C3A5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7B0" w:rsidRDefault="006577B0" w:rsidP="004C46A5">
      <w:pPr>
        <w:spacing w:after="0" w:line="240" w:lineRule="auto"/>
      </w:pPr>
      <w:r>
        <w:separator/>
      </w:r>
    </w:p>
  </w:endnote>
  <w:endnote w:type="continuationSeparator" w:id="0">
    <w:p w:rsidR="006577B0" w:rsidRDefault="006577B0" w:rsidP="004C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7B0" w:rsidRDefault="006577B0" w:rsidP="004C46A5">
      <w:pPr>
        <w:spacing w:after="0" w:line="240" w:lineRule="auto"/>
      </w:pPr>
      <w:r>
        <w:separator/>
      </w:r>
    </w:p>
  </w:footnote>
  <w:footnote w:type="continuationSeparator" w:id="0">
    <w:p w:rsidR="006577B0" w:rsidRDefault="006577B0" w:rsidP="004C46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6A5" w:rsidRDefault="00013197">
    <w:pPr>
      <w:pStyle w:val="Header"/>
    </w:pPr>
    <w:r>
      <w:rPr>
        <w:noProof/>
        <w:lang w:val="en-US"/>
      </w:rPr>
      <mc:AlternateContent>
        <mc:Choice Requires="wps">
          <w:drawing>
            <wp:anchor distT="0" distB="0" distL="114300" distR="114300" simplePos="0" relativeHeight="251660288" behindDoc="0" locked="0" layoutInCell="0" allowOverlap="1" wp14:anchorId="62B2B62A" wp14:editId="7D0349B0">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3197" w:rsidRPr="009C3A56" w:rsidRDefault="006E014C">
                          <w:pPr>
                            <w:spacing w:after="0" w:line="240" w:lineRule="auto"/>
                            <w:jc w:val="right"/>
                            <w:rPr>
                              <w:rFonts w:ascii="Times New Roman" w:hAnsi="Times New Roman" w:cs="Times New Roman"/>
                              <w:lang w:val="en-US"/>
                            </w:rPr>
                          </w:pPr>
                          <w:r>
                            <w:rPr>
                              <w:rFonts w:ascii="Times New Roman" w:hAnsi="Times New Roman" w:cs="Times New Roman"/>
                              <w:lang w:val="en-US"/>
                            </w:rPr>
                            <w:t>Judgment No. SC115</w:t>
                          </w:r>
                          <w:r w:rsidR="00013197" w:rsidRPr="009C3A56">
                            <w:rPr>
                              <w:rFonts w:ascii="Times New Roman" w:hAnsi="Times New Roman" w:cs="Times New Roman"/>
                              <w:lang w:val="en-US"/>
                            </w:rPr>
                            <w:t>/21</w:t>
                          </w:r>
                        </w:p>
                        <w:p w:rsidR="00013197" w:rsidRPr="00013197" w:rsidRDefault="00013197">
                          <w:pPr>
                            <w:spacing w:after="0" w:line="240" w:lineRule="auto"/>
                            <w:jc w:val="right"/>
                            <w:rPr>
                              <w:lang w:val="en-US"/>
                            </w:rPr>
                          </w:pPr>
                          <w:r w:rsidRPr="009C3A56">
                            <w:rPr>
                              <w:rFonts w:ascii="Times New Roman" w:hAnsi="Times New Roman" w:cs="Times New Roman"/>
                              <w:lang w:val="en-US"/>
                            </w:rPr>
                            <w:t>Civil  Appeal  No. SC 609/</w:t>
                          </w:r>
                          <w:r>
                            <w:rPr>
                              <w:lang w:val="en-US"/>
                            </w:rPr>
                            <w:t>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2B2B62A"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013197" w:rsidRPr="009C3A56" w:rsidRDefault="006E014C">
                    <w:pPr>
                      <w:spacing w:after="0" w:line="240" w:lineRule="auto"/>
                      <w:jc w:val="right"/>
                      <w:rPr>
                        <w:rFonts w:ascii="Times New Roman" w:hAnsi="Times New Roman" w:cs="Times New Roman"/>
                        <w:lang w:val="en-US"/>
                      </w:rPr>
                    </w:pPr>
                    <w:r>
                      <w:rPr>
                        <w:rFonts w:ascii="Times New Roman" w:hAnsi="Times New Roman" w:cs="Times New Roman"/>
                        <w:lang w:val="en-US"/>
                      </w:rPr>
                      <w:t>Judgment No. SC115</w:t>
                    </w:r>
                    <w:r w:rsidR="00013197" w:rsidRPr="009C3A56">
                      <w:rPr>
                        <w:rFonts w:ascii="Times New Roman" w:hAnsi="Times New Roman" w:cs="Times New Roman"/>
                        <w:lang w:val="en-US"/>
                      </w:rPr>
                      <w:t>/21</w:t>
                    </w:r>
                  </w:p>
                  <w:p w:rsidR="00013197" w:rsidRPr="00013197" w:rsidRDefault="00013197">
                    <w:pPr>
                      <w:spacing w:after="0" w:line="240" w:lineRule="auto"/>
                      <w:jc w:val="right"/>
                      <w:rPr>
                        <w:lang w:val="en-US"/>
                      </w:rPr>
                    </w:pPr>
                    <w:r w:rsidRPr="009C3A56">
                      <w:rPr>
                        <w:rFonts w:ascii="Times New Roman" w:hAnsi="Times New Roman" w:cs="Times New Roman"/>
                        <w:lang w:val="en-US"/>
                      </w:rPr>
                      <w:t>Civil  Appeal  No. SC 609/</w:t>
                    </w:r>
                    <w:r>
                      <w:rPr>
                        <w:lang w:val="en-US"/>
                      </w:rPr>
                      <w:t>19</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022EDC61" wp14:editId="5AC91708">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013197" w:rsidRDefault="0001319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A4684" w:rsidRPr="007A4684">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22EDC61"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5b9bd5 [3204]" stroked="f">
              <v:textbox style="mso-fit-shape-to-text:t" inset=",0,,0">
                <w:txbxContent>
                  <w:p w:rsidR="00013197" w:rsidRDefault="0001319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A4684" w:rsidRPr="007A4684">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1797"/>
    <w:multiLevelType w:val="hybridMultilevel"/>
    <w:tmpl w:val="7D0EEA8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163D54FD"/>
    <w:multiLevelType w:val="hybridMultilevel"/>
    <w:tmpl w:val="D786BDAA"/>
    <w:lvl w:ilvl="0" w:tplc="C4D239C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227A651E"/>
    <w:multiLevelType w:val="hybridMultilevel"/>
    <w:tmpl w:val="63C62D6A"/>
    <w:lvl w:ilvl="0" w:tplc="9D5EC432">
      <w:start w:val="1"/>
      <w:numFmt w:val="decimal"/>
      <w:lvlText w:val="%1."/>
      <w:lvlJc w:val="left"/>
      <w:pPr>
        <w:ind w:left="2340" w:hanging="360"/>
      </w:pPr>
      <w:rPr>
        <w:rFonts w:hint="default"/>
        <w:b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41F64ECE"/>
    <w:multiLevelType w:val="hybridMultilevel"/>
    <w:tmpl w:val="DAC2D318"/>
    <w:lvl w:ilvl="0" w:tplc="B3EC0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B85327"/>
    <w:multiLevelType w:val="hybridMultilevel"/>
    <w:tmpl w:val="D9D66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027747"/>
    <w:multiLevelType w:val="hybridMultilevel"/>
    <w:tmpl w:val="47ECB78E"/>
    <w:lvl w:ilvl="0" w:tplc="AD6ED9E8">
      <w:start w:val="1"/>
      <w:numFmt w:val="decimal"/>
      <w:lvlText w:val="(%1)"/>
      <w:lvlJc w:val="left"/>
      <w:pPr>
        <w:ind w:left="1440" w:hanging="360"/>
      </w:pPr>
      <w:rPr>
        <w:rFonts w:hint="default"/>
      </w:rPr>
    </w:lvl>
    <w:lvl w:ilvl="1" w:tplc="30090019">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nsid w:val="600A3D3D"/>
    <w:multiLevelType w:val="hybridMultilevel"/>
    <w:tmpl w:val="1886353A"/>
    <w:lvl w:ilvl="0" w:tplc="83DE783C">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728F1BD8"/>
    <w:multiLevelType w:val="hybridMultilevel"/>
    <w:tmpl w:val="54E8A84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2"/>
  </w:num>
  <w:num w:numId="5">
    <w:abstractNumId w:val="1"/>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9AD"/>
    <w:rsid w:val="00000350"/>
    <w:rsid w:val="00002A79"/>
    <w:rsid w:val="00002FAA"/>
    <w:rsid w:val="00004101"/>
    <w:rsid w:val="00006093"/>
    <w:rsid w:val="00011595"/>
    <w:rsid w:val="00013197"/>
    <w:rsid w:val="00016B0D"/>
    <w:rsid w:val="00020885"/>
    <w:rsid w:val="00020E6B"/>
    <w:rsid w:val="00021122"/>
    <w:rsid w:val="00024988"/>
    <w:rsid w:val="00033113"/>
    <w:rsid w:val="00037C86"/>
    <w:rsid w:val="00046566"/>
    <w:rsid w:val="00052FD0"/>
    <w:rsid w:val="00070335"/>
    <w:rsid w:val="000714E6"/>
    <w:rsid w:val="000730BA"/>
    <w:rsid w:val="00073B62"/>
    <w:rsid w:val="0008364B"/>
    <w:rsid w:val="000847BD"/>
    <w:rsid w:val="000866EB"/>
    <w:rsid w:val="00091398"/>
    <w:rsid w:val="000952CA"/>
    <w:rsid w:val="000A1C3F"/>
    <w:rsid w:val="000A33B0"/>
    <w:rsid w:val="000A5CEA"/>
    <w:rsid w:val="000B3DD3"/>
    <w:rsid w:val="000B4F70"/>
    <w:rsid w:val="000B730D"/>
    <w:rsid w:val="000C17E1"/>
    <w:rsid w:val="000C62B2"/>
    <w:rsid w:val="000D08D6"/>
    <w:rsid w:val="000D0B2C"/>
    <w:rsid w:val="000D55C4"/>
    <w:rsid w:val="000D7E81"/>
    <w:rsid w:val="000E0076"/>
    <w:rsid w:val="000E49E0"/>
    <w:rsid w:val="000E66A2"/>
    <w:rsid w:val="000F401C"/>
    <w:rsid w:val="000F561B"/>
    <w:rsid w:val="00104B0B"/>
    <w:rsid w:val="001063D2"/>
    <w:rsid w:val="00107A98"/>
    <w:rsid w:val="00110431"/>
    <w:rsid w:val="00111213"/>
    <w:rsid w:val="00111D21"/>
    <w:rsid w:val="00111D81"/>
    <w:rsid w:val="001157A3"/>
    <w:rsid w:val="00122D3A"/>
    <w:rsid w:val="001244DE"/>
    <w:rsid w:val="00126E40"/>
    <w:rsid w:val="001301D7"/>
    <w:rsid w:val="001354E4"/>
    <w:rsid w:val="00141EB3"/>
    <w:rsid w:val="00142AF7"/>
    <w:rsid w:val="00150540"/>
    <w:rsid w:val="00151FDC"/>
    <w:rsid w:val="00152323"/>
    <w:rsid w:val="00154158"/>
    <w:rsid w:val="00157C15"/>
    <w:rsid w:val="0016210B"/>
    <w:rsid w:val="0016299F"/>
    <w:rsid w:val="00166204"/>
    <w:rsid w:val="001715A8"/>
    <w:rsid w:val="00171DF4"/>
    <w:rsid w:val="00172092"/>
    <w:rsid w:val="00180812"/>
    <w:rsid w:val="00185319"/>
    <w:rsid w:val="00185EFA"/>
    <w:rsid w:val="001928E7"/>
    <w:rsid w:val="001936C4"/>
    <w:rsid w:val="001937E2"/>
    <w:rsid w:val="00197CB0"/>
    <w:rsid w:val="00197D7E"/>
    <w:rsid w:val="00197E9B"/>
    <w:rsid w:val="001A0ED0"/>
    <w:rsid w:val="001A1A05"/>
    <w:rsid w:val="001A1EDB"/>
    <w:rsid w:val="001A7822"/>
    <w:rsid w:val="001B27C3"/>
    <w:rsid w:val="001B6A5A"/>
    <w:rsid w:val="001C313C"/>
    <w:rsid w:val="001D003C"/>
    <w:rsid w:val="001D4E28"/>
    <w:rsid w:val="001F4727"/>
    <w:rsid w:val="001F7854"/>
    <w:rsid w:val="001F7DB1"/>
    <w:rsid w:val="002019C3"/>
    <w:rsid w:val="0020343C"/>
    <w:rsid w:val="00205DDA"/>
    <w:rsid w:val="00212D4D"/>
    <w:rsid w:val="0021544C"/>
    <w:rsid w:val="00217EBF"/>
    <w:rsid w:val="00221513"/>
    <w:rsid w:val="00221D43"/>
    <w:rsid w:val="0022672A"/>
    <w:rsid w:val="002277E4"/>
    <w:rsid w:val="00227D62"/>
    <w:rsid w:val="002370A7"/>
    <w:rsid w:val="00237874"/>
    <w:rsid w:val="00247126"/>
    <w:rsid w:val="00247A5E"/>
    <w:rsid w:val="00247DFC"/>
    <w:rsid w:val="00251264"/>
    <w:rsid w:val="00252F69"/>
    <w:rsid w:val="00253B7F"/>
    <w:rsid w:val="002543E9"/>
    <w:rsid w:val="0026453E"/>
    <w:rsid w:val="0026590F"/>
    <w:rsid w:val="00270CD1"/>
    <w:rsid w:val="00271382"/>
    <w:rsid w:val="00271DC4"/>
    <w:rsid w:val="00274258"/>
    <w:rsid w:val="002762C3"/>
    <w:rsid w:val="00276462"/>
    <w:rsid w:val="002841E2"/>
    <w:rsid w:val="002878DD"/>
    <w:rsid w:val="00293E0C"/>
    <w:rsid w:val="00293F59"/>
    <w:rsid w:val="0029466E"/>
    <w:rsid w:val="00294877"/>
    <w:rsid w:val="00295989"/>
    <w:rsid w:val="002A318F"/>
    <w:rsid w:val="002A39AD"/>
    <w:rsid w:val="002A3CCC"/>
    <w:rsid w:val="002A47C9"/>
    <w:rsid w:val="002A58DE"/>
    <w:rsid w:val="002A6324"/>
    <w:rsid w:val="002B1460"/>
    <w:rsid w:val="002B56E4"/>
    <w:rsid w:val="002B5A10"/>
    <w:rsid w:val="002B61A0"/>
    <w:rsid w:val="002C7758"/>
    <w:rsid w:val="002D1030"/>
    <w:rsid w:val="002D394E"/>
    <w:rsid w:val="002E38BC"/>
    <w:rsid w:val="002E4A60"/>
    <w:rsid w:val="002F2F7C"/>
    <w:rsid w:val="002F34EC"/>
    <w:rsid w:val="002F3FA8"/>
    <w:rsid w:val="002F4191"/>
    <w:rsid w:val="002F483B"/>
    <w:rsid w:val="002F7BAF"/>
    <w:rsid w:val="003035F3"/>
    <w:rsid w:val="00304DD9"/>
    <w:rsid w:val="00310A0C"/>
    <w:rsid w:val="00311B1B"/>
    <w:rsid w:val="003124DD"/>
    <w:rsid w:val="00322179"/>
    <w:rsid w:val="00322A3A"/>
    <w:rsid w:val="00325974"/>
    <w:rsid w:val="00325C7D"/>
    <w:rsid w:val="003268C9"/>
    <w:rsid w:val="00327122"/>
    <w:rsid w:val="003273D8"/>
    <w:rsid w:val="00330F79"/>
    <w:rsid w:val="003366DC"/>
    <w:rsid w:val="00343516"/>
    <w:rsid w:val="00343A24"/>
    <w:rsid w:val="00345F6F"/>
    <w:rsid w:val="003516DD"/>
    <w:rsid w:val="00351C82"/>
    <w:rsid w:val="00354B50"/>
    <w:rsid w:val="00356492"/>
    <w:rsid w:val="003577A9"/>
    <w:rsid w:val="00361605"/>
    <w:rsid w:val="00363429"/>
    <w:rsid w:val="00364705"/>
    <w:rsid w:val="00367760"/>
    <w:rsid w:val="00372EC5"/>
    <w:rsid w:val="003731A7"/>
    <w:rsid w:val="003764B1"/>
    <w:rsid w:val="00380FB8"/>
    <w:rsid w:val="00386A97"/>
    <w:rsid w:val="00391B6C"/>
    <w:rsid w:val="00391D40"/>
    <w:rsid w:val="00393321"/>
    <w:rsid w:val="00393E45"/>
    <w:rsid w:val="0039416F"/>
    <w:rsid w:val="00397EB1"/>
    <w:rsid w:val="003A0674"/>
    <w:rsid w:val="003A0E47"/>
    <w:rsid w:val="003A232B"/>
    <w:rsid w:val="003A3AB7"/>
    <w:rsid w:val="003A4626"/>
    <w:rsid w:val="003B1AEF"/>
    <w:rsid w:val="003B1F8D"/>
    <w:rsid w:val="003B4605"/>
    <w:rsid w:val="003B6334"/>
    <w:rsid w:val="003C4E6A"/>
    <w:rsid w:val="003C72DF"/>
    <w:rsid w:val="003C7BC4"/>
    <w:rsid w:val="003D1FF8"/>
    <w:rsid w:val="003D6B8C"/>
    <w:rsid w:val="003E04AF"/>
    <w:rsid w:val="003E2FD2"/>
    <w:rsid w:val="003E5647"/>
    <w:rsid w:val="003F4D2B"/>
    <w:rsid w:val="00400716"/>
    <w:rsid w:val="004078A5"/>
    <w:rsid w:val="00417AF7"/>
    <w:rsid w:val="00432C2A"/>
    <w:rsid w:val="00433D89"/>
    <w:rsid w:val="00435F7D"/>
    <w:rsid w:val="0043717C"/>
    <w:rsid w:val="0043775F"/>
    <w:rsid w:val="00443521"/>
    <w:rsid w:val="00443BCA"/>
    <w:rsid w:val="0044697C"/>
    <w:rsid w:val="0044746A"/>
    <w:rsid w:val="00451061"/>
    <w:rsid w:val="004549F9"/>
    <w:rsid w:val="004562F7"/>
    <w:rsid w:val="00456B5C"/>
    <w:rsid w:val="00457125"/>
    <w:rsid w:val="0045751C"/>
    <w:rsid w:val="00462A07"/>
    <w:rsid w:val="00462FD1"/>
    <w:rsid w:val="00463C9D"/>
    <w:rsid w:val="0046478F"/>
    <w:rsid w:val="0046749D"/>
    <w:rsid w:val="00467F98"/>
    <w:rsid w:val="00470D1A"/>
    <w:rsid w:val="00473CF1"/>
    <w:rsid w:val="0048166E"/>
    <w:rsid w:val="004849FD"/>
    <w:rsid w:val="00485FD9"/>
    <w:rsid w:val="00486157"/>
    <w:rsid w:val="00486FA9"/>
    <w:rsid w:val="00490568"/>
    <w:rsid w:val="00495B42"/>
    <w:rsid w:val="004979B1"/>
    <w:rsid w:val="004A4565"/>
    <w:rsid w:val="004A5157"/>
    <w:rsid w:val="004A51F5"/>
    <w:rsid w:val="004A5418"/>
    <w:rsid w:val="004A5A05"/>
    <w:rsid w:val="004A6D36"/>
    <w:rsid w:val="004A77D2"/>
    <w:rsid w:val="004A7FEC"/>
    <w:rsid w:val="004B2030"/>
    <w:rsid w:val="004B51C8"/>
    <w:rsid w:val="004B7E30"/>
    <w:rsid w:val="004C0261"/>
    <w:rsid w:val="004C2E1A"/>
    <w:rsid w:val="004C46A5"/>
    <w:rsid w:val="004C4F6C"/>
    <w:rsid w:val="004C577D"/>
    <w:rsid w:val="004C7BC1"/>
    <w:rsid w:val="004D4682"/>
    <w:rsid w:val="004D4E99"/>
    <w:rsid w:val="004E0F1E"/>
    <w:rsid w:val="004E104A"/>
    <w:rsid w:val="004E55CA"/>
    <w:rsid w:val="004E6A79"/>
    <w:rsid w:val="004E72F2"/>
    <w:rsid w:val="004F5E66"/>
    <w:rsid w:val="004F652B"/>
    <w:rsid w:val="004F654A"/>
    <w:rsid w:val="004F6663"/>
    <w:rsid w:val="00505F53"/>
    <w:rsid w:val="00510745"/>
    <w:rsid w:val="00511CBC"/>
    <w:rsid w:val="00522115"/>
    <w:rsid w:val="00522401"/>
    <w:rsid w:val="00524C4A"/>
    <w:rsid w:val="00524E20"/>
    <w:rsid w:val="00530810"/>
    <w:rsid w:val="00532FF3"/>
    <w:rsid w:val="00534AE2"/>
    <w:rsid w:val="00535DED"/>
    <w:rsid w:val="005371E0"/>
    <w:rsid w:val="005428D4"/>
    <w:rsid w:val="005451D3"/>
    <w:rsid w:val="00545BE4"/>
    <w:rsid w:val="005476E7"/>
    <w:rsid w:val="005528F4"/>
    <w:rsid w:val="005556A6"/>
    <w:rsid w:val="00565FD9"/>
    <w:rsid w:val="0056762E"/>
    <w:rsid w:val="005779A5"/>
    <w:rsid w:val="00584269"/>
    <w:rsid w:val="00586C9D"/>
    <w:rsid w:val="0059012C"/>
    <w:rsid w:val="00591A1C"/>
    <w:rsid w:val="00593BBC"/>
    <w:rsid w:val="0059434C"/>
    <w:rsid w:val="005A12CB"/>
    <w:rsid w:val="005B09E7"/>
    <w:rsid w:val="005B14EC"/>
    <w:rsid w:val="005C0E22"/>
    <w:rsid w:val="005C4A34"/>
    <w:rsid w:val="005C728E"/>
    <w:rsid w:val="005D5933"/>
    <w:rsid w:val="005E2A89"/>
    <w:rsid w:val="005E5E9C"/>
    <w:rsid w:val="005F062C"/>
    <w:rsid w:val="005F3CCB"/>
    <w:rsid w:val="005F3CFD"/>
    <w:rsid w:val="005F56CC"/>
    <w:rsid w:val="005F71DA"/>
    <w:rsid w:val="0060031C"/>
    <w:rsid w:val="0060236E"/>
    <w:rsid w:val="006069B1"/>
    <w:rsid w:val="00607A18"/>
    <w:rsid w:val="00616952"/>
    <w:rsid w:val="006224B0"/>
    <w:rsid w:val="006230F8"/>
    <w:rsid w:val="00624CA6"/>
    <w:rsid w:val="00630A68"/>
    <w:rsid w:val="00634729"/>
    <w:rsid w:val="0064069F"/>
    <w:rsid w:val="00644CC5"/>
    <w:rsid w:val="00650797"/>
    <w:rsid w:val="00651EC1"/>
    <w:rsid w:val="00652DA9"/>
    <w:rsid w:val="00655DFA"/>
    <w:rsid w:val="006577B0"/>
    <w:rsid w:val="006606B3"/>
    <w:rsid w:val="0067018B"/>
    <w:rsid w:val="006717A5"/>
    <w:rsid w:val="00681D11"/>
    <w:rsid w:val="006835C3"/>
    <w:rsid w:val="00684F01"/>
    <w:rsid w:val="006919A1"/>
    <w:rsid w:val="00691D04"/>
    <w:rsid w:val="006950AD"/>
    <w:rsid w:val="006A098A"/>
    <w:rsid w:val="006A66EB"/>
    <w:rsid w:val="006B1043"/>
    <w:rsid w:val="006B2D8E"/>
    <w:rsid w:val="006B3EBE"/>
    <w:rsid w:val="006C19A7"/>
    <w:rsid w:val="006C28C3"/>
    <w:rsid w:val="006C2BB6"/>
    <w:rsid w:val="006C457E"/>
    <w:rsid w:val="006C5A6F"/>
    <w:rsid w:val="006C6D31"/>
    <w:rsid w:val="006C7AFA"/>
    <w:rsid w:val="006D03A4"/>
    <w:rsid w:val="006D4A4B"/>
    <w:rsid w:val="006D4EDD"/>
    <w:rsid w:val="006D4F6A"/>
    <w:rsid w:val="006D5C09"/>
    <w:rsid w:val="006D5CDC"/>
    <w:rsid w:val="006E014C"/>
    <w:rsid w:val="006E6D30"/>
    <w:rsid w:val="006F03C4"/>
    <w:rsid w:val="006F1304"/>
    <w:rsid w:val="007038AE"/>
    <w:rsid w:val="007039E1"/>
    <w:rsid w:val="00705BBD"/>
    <w:rsid w:val="00710DEF"/>
    <w:rsid w:val="0072275E"/>
    <w:rsid w:val="00731211"/>
    <w:rsid w:val="007315F0"/>
    <w:rsid w:val="00731E1D"/>
    <w:rsid w:val="007348AF"/>
    <w:rsid w:val="00741330"/>
    <w:rsid w:val="00741BA3"/>
    <w:rsid w:val="00753278"/>
    <w:rsid w:val="00764736"/>
    <w:rsid w:val="00765623"/>
    <w:rsid w:val="007661FF"/>
    <w:rsid w:val="007714E2"/>
    <w:rsid w:val="0077252D"/>
    <w:rsid w:val="00774AAD"/>
    <w:rsid w:val="0077550D"/>
    <w:rsid w:val="0077718A"/>
    <w:rsid w:val="00777B11"/>
    <w:rsid w:val="007802F9"/>
    <w:rsid w:val="00786670"/>
    <w:rsid w:val="00787F55"/>
    <w:rsid w:val="00790E6C"/>
    <w:rsid w:val="00792BBE"/>
    <w:rsid w:val="007931C9"/>
    <w:rsid w:val="00794BA2"/>
    <w:rsid w:val="007966C7"/>
    <w:rsid w:val="007A04F4"/>
    <w:rsid w:val="007A4684"/>
    <w:rsid w:val="007B12F9"/>
    <w:rsid w:val="007B4354"/>
    <w:rsid w:val="007C1302"/>
    <w:rsid w:val="007C7EB3"/>
    <w:rsid w:val="007D0EE1"/>
    <w:rsid w:val="007D3949"/>
    <w:rsid w:val="007D5FA0"/>
    <w:rsid w:val="007E774A"/>
    <w:rsid w:val="007F04DB"/>
    <w:rsid w:val="007F548B"/>
    <w:rsid w:val="008011A2"/>
    <w:rsid w:val="008015CE"/>
    <w:rsid w:val="00803B9F"/>
    <w:rsid w:val="00805EA0"/>
    <w:rsid w:val="008070AA"/>
    <w:rsid w:val="008156A2"/>
    <w:rsid w:val="00821ACF"/>
    <w:rsid w:val="00823C5C"/>
    <w:rsid w:val="00825A3A"/>
    <w:rsid w:val="008264C7"/>
    <w:rsid w:val="0083776B"/>
    <w:rsid w:val="00837B3A"/>
    <w:rsid w:val="00840C0B"/>
    <w:rsid w:val="00847507"/>
    <w:rsid w:val="00851BDF"/>
    <w:rsid w:val="00851C1D"/>
    <w:rsid w:val="00852A9A"/>
    <w:rsid w:val="00856588"/>
    <w:rsid w:val="0086005E"/>
    <w:rsid w:val="008623B2"/>
    <w:rsid w:val="00863659"/>
    <w:rsid w:val="00864E74"/>
    <w:rsid w:val="00866612"/>
    <w:rsid w:val="008739AB"/>
    <w:rsid w:val="00883A7A"/>
    <w:rsid w:val="00885A79"/>
    <w:rsid w:val="00890D52"/>
    <w:rsid w:val="0089149A"/>
    <w:rsid w:val="00891E4E"/>
    <w:rsid w:val="00892A58"/>
    <w:rsid w:val="00895BA6"/>
    <w:rsid w:val="0089672A"/>
    <w:rsid w:val="008A557B"/>
    <w:rsid w:val="008B0CCA"/>
    <w:rsid w:val="008B2DE7"/>
    <w:rsid w:val="008C161A"/>
    <w:rsid w:val="008C40BD"/>
    <w:rsid w:val="008C4152"/>
    <w:rsid w:val="008D122C"/>
    <w:rsid w:val="008D57AE"/>
    <w:rsid w:val="008D639B"/>
    <w:rsid w:val="008F28CB"/>
    <w:rsid w:val="008F5A09"/>
    <w:rsid w:val="0091053E"/>
    <w:rsid w:val="0091241A"/>
    <w:rsid w:val="0091278C"/>
    <w:rsid w:val="009148E0"/>
    <w:rsid w:val="009177F9"/>
    <w:rsid w:val="0092196B"/>
    <w:rsid w:val="00921D73"/>
    <w:rsid w:val="0092695F"/>
    <w:rsid w:val="00927907"/>
    <w:rsid w:val="0093091A"/>
    <w:rsid w:val="00933E3E"/>
    <w:rsid w:val="00934759"/>
    <w:rsid w:val="009370BD"/>
    <w:rsid w:val="009409A3"/>
    <w:rsid w:val="00943035"/>
    <w:rsid w:val="009447CC"/>
    <w:rsid w:val="00947B37"/>
    <w:rsid w:val="00947EA7"/>
    <w:rsid w:val="00956E63"/>
    <w:rsid w:val="00962027"/>
    <w:rsid w:val="009666AE"/>
    <w:rsid w:val="00967199"/>
    <w:rsid w:val="009718B2"/>
    <w:rsid w:val="0097309A"/>
    <w:rsid w:val="00973879"/>
    <w:rsid w:val="0098646C"/>
    <w:rsid w:val="00986949"/>
    <w:rsid w:val="00987272"/>
    <w:rsid w:val="0098740F"/>
    <w:rsid w:val="0099111A"/>
    <w:rsid w:val="0099124D"/>
    <w:rsid w:val="00995A4E"/>
    <w:rsid w:val="00995CB3"/>
    <w:rsid w:val="0099613C"/>
    <w:rsid w:val="009A157E"/>
    <w:rsid w:val="009A4867"/>
    <w:rsid w:val="009A568B"/>
    <w:rsid w:val="009A7107"/>
    <w:rsid w:val="009B0A9B"/>
    <w:rsid w:val="009B21D7"/>
    <w:rsid w:val="009B4A70"/>
    <w:rsid w:val="009B4E29"/>
    <w:rsid w:val="009B73D2"/>
    <w:rsid w:val="009C3A56"/>
    <w:rsid w:val="009D1B3C"/>
    <w:rsid w:val="009D4641"/>
    <w:rsid w:val="009E1F6B"/>
    <w:rsid w:val="009E22C6"/>
    <w:rsid w:val="009E4D81"/>
    <w:rsid w:val="009E743B"/>
    <w:rsid w:val="009F0FCE"/>
    <w:rsid w:val="009F10E4"/>
    <w:rsid w:val="00A00637"/>
    <w:rsid w:val="00A00DB6"/>
    <w:rsid w:val="00A02757"/>
    <w:rsid w:val="00A04F57"/>
    <w:rsid w:val="00A06D88"/>
    <w:rsid w:val="00A10B1E"/>
    <w:rsid w:val="00A23954"/>
    <w:rsid w:val="00A50568"/>
    <w:rsid w:val="00A52812"/>
    <w:rsid w:val="00A53439"/>
    <w:rsid w:val="00A5470A"/>
    <w:rsid w:val="00A6311F"/>
    <w:rsid w:val="00A66748"/>
    <w:rsid w:val="00A77C44"/>
    <w:rsid w:val="00A84403"/>
    <w:rsid w:val="00A903B0"/>
    <w:rsid w:val="00A93E37"/>
    <w:rsid w:val="00A944FC"/>
    <w:rsid w:val="00AA0B9E"/>
    <w:rsid w:val="00AA253F"/>
    <w:rsid w:val="00AA7A3E"/>
    <w:rsid w:val="00AB627A"/>
    <w:rsid w:val="00AC3556"/>
    <w:rsid w:val="00AD3F8A"/>
    <w:rsid w:val="00AE31E9"/>
    <w:rsid w:val="00AE6091"/>
    <w:rsid w:val="00AE76D6"/>
    <w:rsid w:val="00AE7B5F"/>
    <w:rsid w:val="00AF1A2F"/>
    <w:rsid w:val="00AF4198"/>
    <w:rsid w:val="00AF4F6B"/>
    <w:rsid w:val="00AF640B"/>
    <w:rsid w:val="00AF6E7C"/>
    <w:rsid w:val="00B02267"/>
    <w:rsid w:val="00B03692"/>
    <w:rsid w:val="00B03819"/>
    <w:rsid w:val="00B04EEE"/>
    <w:rsid w:val="00B10E6D"/>
    <w:rsid w:val="00B124F9"/>
    <w:rsid w:val="00B12535"/>
    <w:rsid w:val="00B15E7A"/>
    <w:rsid w:val="00B17A5D"/>
    <w:rsid w:val="00B220BB"/>
    <w:rsid w:val="00B23CFB"/>
    <w:rsid w:val="00B25FE0"/>
    <w:rsid w:val="00B30809"/>
    <w:rsid w:val="00B403A2"/>
    <w:rsid w:val="00B41445"/>
    <w:rsid w:val="00B414DD"/>
    <w:rsid w:val="00B4366C"/>
    <w:rsid w:val="00B572F0"/>
    <w:rsid w:val="00B602F5"/>
    <w:rsid w:val="00B6590F"/>
    <w:rsid w:val="00B70123"/>
    <w:rsid w:val="00B70A51"/>
    <w:rsid w:val="00B72ADD"/>
    <w:rsid w:val="00B80D92"/>
    <w:rsid w:val="00B829B2"/>
    <w:rsid w:val="00B859EA"/>
    <w:rsid w:val="00B87132"/>
    <w:rsid w:val="00B91861"/>
    <w:rsid w:val="00BA02DC"/>
    <w:rsid w:val="00BA0D67"/>
    <w:rsid w:val="00BA6BDB"/>
    <w:rsid w:val="00BA71CC"/>
    <w:rsid w:val="00BB2993"/>
    <w:rsid w:val="00BB5D5A"/>
    <w:rsid w:val="00BB6FEA"/>
    <w:rsid w:val="00BB7EEF"/>
    <w:rsid w:val="00BC2C80"/>
    <w:rsid w:val="00BC4C16"/>
    <w:rsid w:val="00BC69D4"/>
    <w:rsid w:val="00BC7A8C"/>
    <w:rsid w:val="00BD47A4"/>
    <w:rsid w:val="00BD54A3"/>
    <w:rsid w:val="00BE3436"/>
    <w:rsid w:val="00BE3A82"/>
    <w:rsid w:val="00BE4B2E"/>
    <w:rsid w:val="00BF1D7F"/>
    <w:rsid w:val="00BF6945"/>
    <w:rsid w:val="00BF7296"/>
    <w:rsid w:val="00C0121B"/>
    <w:rsid w:val="00C03210"/>
    <w:rsid w:val="00C03BCD"/>
    <w:rsid w:val="00C0500D"/>
    <w:rsid w:val="00C074CA"/>
    <w:rsid w:val="00C101B0"/>
    <w:rsid w:val="00C13B3E"/>
    <w:rsid w:val="00C13C35"/>
    <w:rsid w:val="00C17B11"/>
    <w:rsid w:val="00C30068"/>
    <w:rsid w:val="00C302C7"/>
    <w:rsid w:val="00C31393"/>
    <w:rsid w:val="00C31608"/>
    <w:rsid w:val="00C33751"/>
    <w:rsid w:val="00C344B7"/>
    <w:rsid w:val="00C36B0D"/>
    <w:rsid w:val="00C37DE6"/>
    <w:rsid w:val="00C411E5"/>
    <w:rsid w:val="00C4237D"/>
    <w:rsid w:val="00C42653"/>
    <w:rsid w:val="00C47737"/>
    <w:rsid w:val="00C56943"/>
    <w:rsid w:val="00C570DF"/>
    <w:rsid w:val="00C5727E"/>
    <w:rsid w:val="00C607D8"/>
    <w:rsid w:val="00C613E8"/>
    <w:rsid w:val="00C63A8A"/>
    <w:rsid w:val="00C72D45"/>
    <w:rsid w:val="00C72FD6"/>
    <w:rsid w:val="00C73F0F"/>
    <w:rsid w:val="00C74402"/>
    <w:rsid w:val="00C7628E"/>
    <w:rsid w:val="00C76AA8"/>
    <w:rsid w:val="00C77D1A"/>
    <w:rsid w:val="00C8609A"/>
    <w:rsid w:val="00C86633"/>
    <w:rsid w:val="00C97B45"/>
    <w:rsid w:val="00CA0C84"/>
    <w:rsid w:val="00CA1634"/>
    <w:rsid w:val="00CA4AE5"/>
    <w:rsid w:val="00CB11DC"/>
    <w:rsid w:val="00CB3FE6"/>
    <w:rsid w:val="00CC1C10"/>
    <w:rsid w:val="00CC22D9"/>
    <w:rsid w:val="00CC2C73"/>
    <w:rsid w:val="00CC6EB2"/>
    <w:rsid w:val="00CD4B92"/>
    <w:rsid w:val="00CD6191"/>
    <w:rsid w:val="00CE4032"/>
    <w:rsid w:val="00CE5EE9"/>
    <w:rsid w:val="00CE6B7C"/>
    <w:rsid w:val="00CF1DC9"/>
    <w:rsid w:val="00CF29E6"/>
    <w:rsid w:val="00CF40BB"/>
    <w:rsid w:val="00CF4FE2"/>
    <w:rsid w:val="00CF732D"/>
    <w:rsid w:val="00D0514D"/>
    <w:rsid w:val="00D067E7"/>
    <w:rsid w:val="00D12127"/>
    <w:rsid w:val="00D12B89"/>
    <w:rsid w:val="00D1384D"/>
    <w:rsid w:val="00D20B8A"/>
    <w:rsid w:val="00D231EA"/>
    <w:rsid w:val="00D26D86"/>
    <w:rsid w:val="00D31E90"/>
    <w:rsid w:val="00D343A6"/>
    <w:rsid w:val="00D40284"/>
    <w:rsid w:val="00D412ED"/>
    <w:rsid w:val="00D455A5"/>
    <w:rsid w:val="00D45812"/>
    <w:rsid w:val="00D45D81"/>
    <w:rsid w:val="00D47D44"/>
    <w:rsid w:val="00D521A1"/>
    <w:rsid w:val="00D541F5"/>
    <w:rsid w:val="00D73B37"/>
    <w:rsid w:val="00D73CE3"/>
    <w:rsid w:val="00D75506"/>
    <w:rsid w:val="00D8061E"/>
    <w:rsid w:val="00D80A56"/>
    <w:rsid w:val="00D864F9"/>
    <w:rsid w:val="00D9155B"/>
    <w:rsid w:val="00D9293B"/>
    <w:rsid w:val="00D92E3C"/>
    <w:rsid w:val="00D93857"/>
    <w:rsid w:val="00D96ACF"/>
    <w:rsid w:val="00D97091"/>
    <w:rsid w:val="00DA7022"/>
    <w:rsid w:val="00DA7789"/>
    <w:rsid w:val="00DB13A0"/>
    <w:rsid w:val="00DB1677"/>
    <w:rsid w:val="00DB4F7A"/>
    <w:rsid w:val="00DC1A02"/>
    <w:rsid w:val="00DC3566"/>
    <w:rsid w:val="00DD44DD"/>
    <w:rsid w:val="00DD6609"/>
    <w:rsid w:val="00DE1801"/>
    <w:rsid w:val="00DF297A"/>
    <w:rsid w:val="00E009A9"/>
    <w:rsid w:val="00E04836"/>
    <w:rsid w:val="00E04A60"/>
    <w:rsid w:val="00E05E10"/>
    <w:rsid w:val="00E07DB7"/>
    <w:rsid w:val="00E07E7D"/>
    <w:rsid w:val="00E13728"/>
    <w:rsid w:val="00E15647"/>
    <w:rsid w:val="00E223B9"/>
    <w:rsid w:val="00E22D67"/>
    <w:rsid w:val="00E23673"/>
    <w:rsid w:val="00E24FA8"/>
    <w:rsid w:val="00E25827"/>
    <w:rsid w:val="00E262AA"/>
    <w:rsid w:val="00E36B0A"/>
    <w:rsid w:val="00E37021"/>
    <w:rsid w:val="00E409AD"/>
    <w:rsid w:val="00E4111C"/>
    <w:rsid w:val="00E424F2"/>
    <w:rsid w:val="00E45A02"/>
    <w:rsid w:val="00E46462"/>
    <w:rsid w:val="00E50CE8"/>
    <w:rsid w:val="00E53CA1"/>
    <w:rsid w:val="00E5419C"/>
    <w:rsid w:val="00E5623C"/>
    <w:rsid w:val="00E563EE"/>
    <w:rsid w:val="00E57A32"/>
    <w:rsid w:val="00E63012"/>
    <w:rsid w:val="00E64E20"/>
    <w:rsid w:val="00E66CA9"/>
    <w:rsid w:val="00E75A22"/>
    <w:rsid w:val="00E8011E"/>
    <w:rsid w:val="00E879C5"/>
    <w:rsid w:val="00E94D22"/>
    <w:rsid w:val="00E977C6"/>
    <w:rsid w:val="00E97A9E"/>
    <w:rsid w:val="00EA18FA"/>
    <w:rsid w:val="00EA3312"/>
    <w:rsid w:val="00EA455C"/>
    <w:rsid w:val="00EB0A73"/>
    <w:rsid w:val="00EB62A2"/>
    <w:rsid w:val="00EC06DE"/>
    <w:rsid w:val="00EC2496"/>
    <w:rsid w:val="00EC4894"/>
    <w:rsid w:val="00EC5075"/>
    <w:rsid w:val="00ED3F55"/>
    <w:rsid w:val="00ED78E1"/>
    <w:rsid w:val="00EE1661"/>
    <w:rsid w:val="00EE1D03"/>
    <w:rsid w:val="00EE4314"/>
    <w:rsid w:val="00EE733D"/>
    <w:rsid w:val="00EF1103"/>
    <w:rsid w:val="00EF2831"/>
    <w:rsid w:val="00EF4ABD"/>
    <w:rsid w:val="00F068D5"/>
    <w:rsid w:val="00F101CA"/>
    <w:rsid w:val="00F14A4D"/>
    <w:rsid w:val="00F203BB"/>
    <w:rsid w:val="00F23A9C"/>
    <w:rsid w:val="00F2582F"/>
    <w:rsid w:val="00F34BD9"/>
    <w:rsid w:val="00F36C14"/>
    <w:rsid w:val="00F3756A"/>
    <w:rsid w:val="00F37F3B"/>
    <w:rsid w:val="00F45D1A"/>
    <w:rsid w:val="00F45D74"/>
    <w:rsid w:val="00F513B4"/>
    <w:rsid w:val="00F527B2"/>
    <w:rsid w:val="00F56FE4"/>
    <w:rsid w:val="00F64F77"/>
    <w:rsid w:val="00F676AE"/>
    <w:rsid w:val="00F735FB"/>
    <w:rsid w:val="00F75EBE"/>
    <w:rsid w:val="00F9007C"/>
    <w:rsid w:val="00F91785"/>
    <w:rsid w:val="00F92729"/>
    <w:rsid w:val="00F94AB5"/>
    <w:rsid w:val="00F979E3"/>
    <w:rsid w:val="00FA0897"/>
    <w:rsid w:val="00FA1AC4"/>
    <w:rsid w:val="00FA2ADA"/>
    <w:rsid w:val="00FA2CB4"/>
    <w:rsid w:val="00FA36C3"/>
    <w:rsid w:val="00FB59A7"/>
    <w:rsid w:val="00FB78AA"/>
    <w:rsid w:val="00FC0AF3"/>
    <w:rsid w:val="00FC334D"/>
    <w:rsid w:val="00FC7FC1"/>
    <w:rsid w:val="00FD425A"/>
    <w:rsid w:val="00FE0F81"/>
    <w:rsid w:val="00FE47A4"/>
    <w:rsid w:val="00FE6FBF"/>
    <w:rsid w:val="00FE729D"/>
    <w:rsid w:val="00FE7C92"/>
    <w:rsid w:val="00FF1129"/>
    <w:rsid w:val="00FF49A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CD442A-A019-466E-A411-B389B02D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6A5"/>
  </w:style>
  <w:style w:type="paragraph" w:styleId="Footer">
    <w:name w:val="footer"/>
    <w:basedOn w:val="Normal"/>
    <w:link w:val="FooterChar"/>
    <w:uiPriority w:val="99"/>
    <w:unhideWhenUsed/>
    <w:rsid w:val="004C4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6A5"/>
  </w:style>
  <w:style w:type="paragraph" w:styleId="ListParagraph">
    <w:name w:val="List Paragraph"/>
    <w:basedOn w:val="Normal"/>
    <w:uiPriority w:val="34"/>
    <w:qFormat/>
    <w:rsid w:val="00E5623C"/>
    <w:pPr>
      <w:ind w:left="720"/>
      <w:contextualSpacing/>
    </w:pPr>
  </w:style>
  <w:style w:type="paragraph" w:customStyle="1" w:styleId="Default">
    <w:name w:val="Default"/>
    <w:rsid w:val="00705BBD"/>
    <w:pPr>
      <w:autoSpaceDE w:val="0"/>
      <w:autoSpaceDN w:val="0"/>
      <w:adjustRightInd w:val="0"/>
      <w:spacing w:after="0" w:line="240" w:lineRule="auto"/>
    </w:pPr>
    <w:rPr>
      <w:rFonts w:ascii="Arial" w:hAnsi="Arial" w:cs="Arial"/>
      <w:color w:val="000000"/>
      <w:sz w:val="24"/>
      <w:szCs w:val="24"/>
      <w:lang w:val="en-US"/>
    </w:rPr>
  </w:style>
  <w:style w:type="paragraph" w:styleId="BalloonText">
    <w:name w:val="Balloon Text"/>
    <w:basedOn w:val="Normal"/>
    <w:link w:val="BalloonTextChar"/>
    <w:uiPriority w:val="99"/>
    <w:semiHidden/>
    <w:unhideWhenUsed/>
    <w:rsid w:val="00FE6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F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4190B-6824-437A-939E-604BCCEC0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5440</Words>
  <Characters>31010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Justice Kudya</dc:creator>
  <cp:lastModifiedBy>Microsoft account</cp:lastModifiedBy>
  <cp:revision>2</cp:revision>
  <cp:lastPrinted>2021-10-08T10:49:00Z</cp:lastPrinted>
  <dcterms:created xsi:type="dcterms:W3CDTF">2021-10-15T10:20:00Z</dcterms:created>
  <dcterms:modified xsi:type="dcterms:W3CDTF">2021-10-15T10:20:00Z</dcterms:modified>
</cp:coreProperties>
</file>