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DE" w:rsidRPr="00F35753" w:rsidRDefault="00995FC0" w:rsidP="00F35753">
      <w:pPr>
        <w:tabs>
          <w:tab w:val="left" w:pos="720"/>
          <w:tab w:val="left" w:pos="1440"/>
          <w:tab w:val="left" w:pos="216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35753"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 w:rsidRPr="00F35753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EF238B">
        <w:rPr>
          <w:rFonts w:ascii="Times New Roman" w:hAnsi="Times New Roman" w:cs="Times New Roman"/>
          <w:b/>
          <w:sz w:val="24"/>
          <w:szCs w:val="24"/>
        </w:rPr>
        <w:t>19</w:t>
      </w:r>
      <w:r w:rsidRPr="00F35753">
        <w:rPr>
          <w:rFonts w:ascii="Times New Roman" w:hAnsi="Times New Roman" w:cs="Times New Roman"/>
          <w:b/>
          <w:sz w:val="24"/>
          <w:szCs w:val="24"/>
        </w:rPr>
        <w:t>)</w:t>
      </w:r>
      <w:r w:rsidR="00F35753">
        <w:rPr>
          <w:rFonts w:ascii="Times New Roman" w:hAnsi="Times New Roman" w:cs="Times New Roman"/>
          <w:b/>
          <w:sz w:val="24"/>
          <w:szCs w:val="24"/>
        </w:rPr>
        <w:tab/>
      </w:r>
    </w:p>
    <w:p w:rsidR="00FC06DE" w:rsidRPr="00F35753" w:rsidRDefault="004F4B72" w:rsidP="00FC06D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753">
        <w:rPr>
          <w:rFonts w:ascii="Times New Roman" w:hAnsi="Times New Roman" w:cs="Times New Roman"/>
          <w:b/>
          <w:sz w:val="24"/>
          <w:szCs w:val="24"/>
          <w:u w:val="single"/>
        </w:rPr>
        <w:t>EX-TEMPORE</w:t>
      </w:r>
    </w:p>
    <w:p w:rsidR="00FC06DE" w:rsidRPr="00F35753" w:rsidRDefault="00FC06DE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5163A" w:rsidRPr="00F35753" w:rsidRDefault="0005163A" w:rsidP="00FC06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 xml:space="preserve">EZEKIEL </w:t>
      </w:r>
      <w:r w:rsidR="003759DA"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35753">
        <w:rPr>
          <w:rFonts w:ascii="Times New Roman" w:hAnsi="Times New Roman" w:cs="Times New Roman"/>
          <w:b/>
          <w:sz w:val="24"/>
          <w:szCs w:val="24"/>
        </w:rPr>
        <w:t>CHINOINGIRA</w:t>
      </w:r>
    </w:p>
    <w:p w:rsidR="0005163A" w:rsidRPr="00F35753" w:rsidRDefault="003759DA" w:rsidP="00FC06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v</w:t>
      </w:r>
    </w:p>
    <w:p w:rsidR="0005163A" w:rsidRPr="00F35753" w:rsidRDefault="003759DA" w:rsidP="003759DA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5163A" w:rsidRPr="00F35753">
        <w:rPr>
          <w:rFonts w:ascii="Times New Roman" w:hAnsi="Times New Roman" w:cs="Times New Roman"/>
          <w:b/>
          <w:sz w:val="24"/>
          <w:szCs w:val="24"/>
        </w:rPr>
        <w:t xml:space="preserve">SABRE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5163A" w:rsidRPr="00F35753">
        <w:rPr>
          <w:rFonts w:ascii="Times New Roman" w:hAnsi="Times New Roman" w:cs="Times New Roman"/>
          <w:b/>
          <w:sz w:val="24"/>
          <w:szCs w:val="24"/>
        </w:rPr>
        <w:t xml:space="preserve">SERVICES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(PRIVATE</w:t>
      </w:r>
      <w:r w:rsidR="0005163A" w:rsidRPr="00F3575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LIMITED     (2)     </w:t>
      </w:r>
      <w:r w:rsidR="00021BD2" w:rsidRPr="00F35753">
        <w:rPr>
          <w:rFonts w:ascii="Times New Roman" w:hAnsi="Times New Roman" w:cs="Times New Roman"/>
          <w:b/>
          <w:sz w:val="24"/>
          <w:szCs w:val="24"/>
        </w:rPr>
        <w:t xml:space="preserve">BALWEARIE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21BD2" w:rsidRPr="00F35753">
        <w:rPr>
          <w:rFonts w:ascii="Times New Roman" w:hAnsi="Times New Roman" w:cs="Times New Roman"/>
          <w:b/>
          <w:sz w:val="24"/>
          <w:szCs w:val="24"/>
        </w:rPr>
        <w:t>HOLDINGS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21BD2" w:rsidRPr="00F35753">
        <w:rPr>
          <w:rFonts w:ascii="Times New Roman" w:hAnsi="Times New Roman" w:cs="Times New Roman"/>
          <w:b/>
          <w:sz w:val="24"/>
          <w:szCs w:val="24"/>
        </w:rPr>
        <w:t xml:space="preserve"> (PRIVATE)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21BD2" w:rsidRPr="00F35753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021BD2" w:rsidRPr="00F35753" w:rsidRDefault="00021BD2" w:rsidP="00FC06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 xml:space="preserve">[Company </w:t>
      </w:r>
      <w:r w:rsidR="003759DA"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35753">
        <w:rPr>
          <w:rFonts w:ascii="Times New Roman" w:hAnsi="Times New Roman" w:cs="Times New Roman"/>
          <w:b/>
          <w:sz w:val="24"/>
          <w:szCs w:val="24"/>
        </w:rPr>
        <w:t>Number</w:t>
      </w:r>
      <w:r w:rsidR="003759DA" w:rsidRPr="00F3575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45/77]</w:t>
      </w:r>
    </w:p>
    <w:p w:rsidR="00021BD2" w:rsidRPr="00F35753" w:rsidRDefault="00021BD2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C06DE" w:rsidRPr="00F35753" w:rsidRDefault="00FC06DE" w:rsidP="00EF2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BD2" w:rsidRPr="00F35753" w:rsidRDefault="00021BD2" w:rsidP="00FC06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021BD2" w:rsidRPr="00F35753" w:rsidRDefault="004E3D7E" w:rsidP="00FC06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BHUNU JA, CHIWESHE JA &amp; MWAYERA JA</w:t>
      </w:r>
    </w:p>
    <w:p w:rsidR="004E3D7E" w:rsidRPr="00F35753" w:rsidRDefault="004E3D7E" w:rsidP="00FC06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 xml:space="preserve">18 </w:t>
      </w:r>
      <w:r w:rsidR="0051363C" w:rsidRPr="00F35753">
        <w:rPr>
          <w:rFonts w:ascii="Times New Roman" w:hAnsi="Times New Roman" w:cs="Times New Roman"/>
          <w:b/>
          <w:sz w:val="24"/>
          <w:szCs w:val="24"/>
        </w:rPr>
        <w:t>NOVEMBER</w:t>
      </w:r>
      <w:r w:rsidRPr="00F35753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B55C59" w:rsidRPr="00F35753" w:rsidRDefault="00B55C59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C06DE" w:rsidRPr="00F35753" w:rsidRDefault="00FC06DE" w:rsidP="00F35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C59" w:rsidRPr="00F35753" w:rsidRDefault="00B55C59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No appearance for the appellant</w:t>
      </w:r>
    </w:p>
    <w:p w:rsidR="00B55C59" w:rsidRPr="00F35753" w:rsidRDefault="00B55C59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i/>
          <w:sz w:val="24"/>
          <w:szCs w:val="24"/>
        </w:rPr>
        <w:t>T</w:t>
      </w:r>
      <w:r w:rsidR="00FC06DE" w:rsidRPr="00F35753">
        <w:rPr>
          <w:rFonts w:ascii="Times New Roman" w:hAnsi="Times New Roman" w:cs="Times New Roman"/>
          <w:i/>
          <w:sz w:val="24"/>
          <w:szCs w:val="24"/>
        </w:rPr>
        <w:t>.</w:t>
      </w:r>
      <w:r w:rsidRPr="00F35753">
        <w:rPr>
          <w:rFonts w:ascii="Times New Roman" w:hAnsi="Times New Roman" w:cs="Times New Roman"/>
          <w:i/>
          <w:sz w:val="24"/>
          <w:szCs w:val="24"/>
        </w:rPr>
        <w:t xml:space="preserve"> Magwaliba</w:t>
      </w:r>
      <w:r w:rsidR="00FC06DE" w:rsidRPr="00F35753">
        <w:rPr>
          <w:rFonts w:ascii="Times New Roman" w:hAnsi="Times New Roman" w:cs="Times New Roman"/>
          <w:sz w:val="24"/>
          <w:szCs w:val="24"/>
        </w:rPr>
        <w:t>,</w:t>
      </w:r>
      <w:r w:rsidRPr="00F35753">
        <w:rPr>
          <w:rFonts w:ascii="Times New Roman" w:hAnsi="Times New Roman" w:cs="Times New Roman"/>
          <w:sz w:val="24"/>
          <w:szCs w:val="24"/>
        </w:rPr>
        <w:t xml:space="preserve"> for the </w:t>
      </w:r>
      <w:r w:rsidR="00FC06DE" w:rsidRPr="00F35753">
        <w:rPr>
          <w:rFonts w:ascii="Times New Roman" w:hAnsi="Times New Roman" w:cs="Times New Roman"/>
          <w:sz w:val="24"/>
          <w:szCs w:val="24"/>
        </w:rPr>
        <w:t>first</w:t>
      </w:r>
      <w:r w:rsidRPr="00F35753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B55C59" w:rsidRPr="00F35753" w:rsidRDefault="00B55C59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 xml:space="preserve">No appearance for the </w:t>
      </w:r>
      <w:r w:rsidR="00FC06DE" w:rsidRPr="00F35753">
        <w:rPr>
          <w:rFonts w:ascii="Times New Roman" w:hAnsi="Times New Roman" w:cs="Times New Roman"/>
          <w:sz w:val="24"/>
          <w:szCs w:val="24"/>
        </w:rPr>
        <w:t>second</w:t>
      </w:r>
      <w:r w:rsidRPr="00F35753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4E3D7E" w:rsidRPr="00F35753" w:rsidRDefault="004E3D7E" w:rsidP="00FC06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C06DE" w:rsidRPr="00F35753" w:rsidRDefault="00FC06DE" w:rsidP="00F35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5D9" w:rsidRPr="00F35753" w:rsidRDefault="000A022A" w:rsidP="00FC06D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BHUNU</w:t>
      </w:r>
      <w:r w:rsidR="004E3D7E" w:rsidRPr="00F35753">
        <w:rPr>
          <w:rFonts w:ascii="Times New Roman" w:hAnsi="Times New Roman" w:cs="Times New Roman"/>
          <w:b/>
          <w:sz w:val="24"/>
          <w:szCs w:val="24"/>
        </w:rPr>
        <w:t xml:space="preserve"> JA:</w:t>
      </w:r>
    </w:p>
    <w:p w:rsidR="004E3D7E" w:rsidRPr="00F35753" w:rsidRDefault="0051363C" w:rsidP="00FC06D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1.</w:t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="00B55C59" w:rsidRPr="00F35753">
        <w:rPr>
          <w:rFonts w:ascii="Times New Roman" w:hAnsi="Times New Roman" w:cs="Times New Roman"/>
          <w:sz w:val="24"/>
          <w:szCs w:val="24"/>
        </w:rPr>
        <w:t xml:space="preserve">At the conclusion </w:t>
      </w:r>
      <w:r w:rsidR="00BE15D9" w:rsidRPr="00F35753">
        <w:rPr>
          <w:rFonts w:ascii="Times New Roman" w:hAnsi="Times New Roman" w:cs="Times New Roman"/>
          <w:sz w:val="24"/>
          <w:szCs w:val="24"/>
        </w:rPr>
        <w:t>of submissions by counsel, the C</w:t>
      </w:r>
      <w:r w:rsidR="00B55C59" w:rsidRPr="00F35753">
        <w:rPr>
          <w:rFonts w:ascii="Times New Roman" w:hAnsi="Times New Roman" w:cs="Times New Roman"/>
          <w:sz w:val="24"/>
          <w:szCs w:val="24"/>
        </w:rPr>
        <w:t>ourt delivered a unanimous ex</w:t>
      </w:r>
      <w:r w:rsidR="00FC06DE" w:rsidRPr="00F35753">
        <w:rPr>
          <w:rFonts w:ascii="Times New Roman" w:hAnsi="Times New Roman" w:cs="Times New Roman"/>
          <w:sz w:val="24"/>
          <w:szCs w:val="24"/>
        </w:rPr>
        <w:t>-</w:t>
      </w:r>
      <w:r w:rsidR="00B55C59" w:rsidRPr="00F35753">
        <w:rPr>
          <w:rFonts w:ascii="Times New Roman" w:hAnsi="Times New Roman" w:cs="Times New Roman"/>
          <w:sz w:val="24"/>
          <w:szCs w:val="24"/>
        </w:rPr>
        <w:t xml:space="preserve">tempore judgment. Counsel for the </w:t>
      </w:r>
      <w:r w:rsidR="00FC06DE" w:rsidRPr="00F35753">
        <w:rPr>
          <w:rFonts w:ascii="Times New Roman" w:hAnsi="Times New Roman" w:cs="Times New Roman"/>
          <w:sz w:val="24"/>
          <w:szCs w:val="24"/>
        </w:rPr>
        <w:t>first</w:t>
      </w:r>
      <w:r w:rsidR="00B55C59" w:rsidRPr="00F35753">
        <w:rPr>
          <w:rFonts w:ascii="Times New Roman" w:hAnsi="Times New Roman" w:cs="Times New Roman"/>
          <w:sz w:val="24"/>
          <w:szCs w:val="24"/>
        </w:rPr>
        <w:t xml:space="preserve"> respondent has now requested </w:t>
      </w:r>
      <w:r w:rsidR="00DE7F7A" w:rsidRPr="00F35753">
        <w:rPr>
          <w:rFonts w:ascii="Times New Roman" w:hAnsi="Times New Roman" w:cs="Times New Roman"/>
          <w:sz w:val="24"/>
          <w:szCs w:val="24"/>
        </w:rPr>
        <w:t>written reasons for the ex</w:t>
      </w:r>
      <w:r w:rsidR="00FC06DE" w:rsidRPr="00F35753">
        <w:rPr>
          <w:rFonts w:ascii="Times New Roman" w:hAnsi="Times New Roman" w:cs="Times New Roman"/>
          <w:sz w:val="24"/>
          <w:szCs w:val="24"/>
        </w:rPr>
        <w:t>-</w:t>
      </w:r>
      <w:r w:rsidR="00DE7F7A" w:rsidRPr="00F35753">
        <w:rPr>
          <w:rFonts w:ascii="Times New Roman" w:hAnsi="Times New Roman" w:cs="Times New Roman"/>
          <w:sz w:val="24"/>
          <w:szCs w:val="24"/>
        </w:rPr>
        <w:t>tempore judgment.</w:t>
      </w:r>
    </w:p>
    <w:p w:rsidR="00BE15D9" w:rsidRPr="00F35753" w:rsidRDefault="00BE15D9" w:rsidP="005136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F7A" w:rsidRPr="00F35753" w:rsidRDefault="00BE15D9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2.</w:t>
      </w:r>
      <w:r w:rsidRPr="00F35753">
        <w:rPr>
          <w:rFonts w:ascii="Times New Roman" w:hAnsi="Times New Roman" w:cs="Times New Roman"/>
          <w:sz w:val="24"/>
          <w:szCs w:val="24"/>
        </w:rPr>
        <w:tab/>
        <w:t xml:space="preserve">It was </w:t>
      </w:r>
      <w:r w:rsidR="00DE7F7A" w:rsidRPr="00F35753">
        <w:rPr>
          <w:rFonts w:ascii="Times New Roman" w:hAnsi="Times New Roman" w:cs="Times New Roman"/>
          <w:sz w:val="24"/>
          <w:szCs w:val="24"/>
        </w:rPr>
        <w:t>couched as follows:</w:t>
      </w:r>
    </w:p>
    <w:p w:rsidR="00DE7F7A" w:rsidRPr="00F35753" w:rsidRDefault="00BE15D9" w:rsidP="00FC0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ab/>
        <w:t>“</w:t>
      </w:r>
      <w:r w:rsidR="00DE7F7A" w:rsidRPr="00F35753">
        <w:rPr>
          <w:rFonts w:ascii="Times New Roman" w:hAnsi="Times New Roman" w:cs="Times New Roman"/>
          <w:sz w:val="24"/>
          <w:szCs w:val="24"/>
        </w:rPr>
        <w:t>We hereby present</w:t>
      </w:r>
      <w:r w:rsidR="00774AF6" w:rsidRPr="00F35753">
        <w:rPr>
          <w:rFonts w:ascii="Times New Roman" w:hAnsi="Times New Roman" w:cs="Times New Roman"/>
          <w:sz w:val="24"/>
          <w:szCs w:val="24"/>
        </w:rPr>
        <w:t xml:space="preserve"> the unanimous decision of the c</w:t>
      </w:r>
      <w:r w:rsidR="00DE7F7A" w:rsidRPr="00F35753">
        <w:rPr>
          <w:rFonts w:ascii="Times New Roman" w:hAnsi="Times New Roman" w:cs="Times New Roman"/>
          <w:sz w:val="24"/>
          <w:szCs w:val="24"/>
        </w:rPr>
        <w:t xml:space="preserve">ourt. </w:t>
      </w:r>
    </w:p>
    <w:p w:rsidR="00DE7F7A" w:rsidRPr="00F35753" w:rsidRDefault="00DE7F7A" w:rsidP="00FC06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 xml:space="preserve">This is an appeal against </w:t>
      </w:r>
      <w:r w:rsidR="00840179" w:rsidRPr="00F35753">
        <w:rPr>
          <w:rFonts w:ascii="Times New Roman" w:hAnsi="Times New Roman" w:cs="Times New Roman"/>
          <w:sz w:val="24"/>
          <w:szCs w:val="24"/>
        </w:rPr>
        <w:t>the whole judgment of the High C</w:t>
      </w:r>
      <w:r w:rsidRPr="00F35753">
        <w:rPr>
          <w:rFonts w:ascii="Times New Roman" w:hAnsi="Times New Roman" w:cs="Times New Roman"/>
          <w:sz w:val="24"/>
          <w:szCs w:val="24"/>
        </w:rPr>
        <w:t xml:space="preserve">ourt (the court </w:t>
      </w:r>
      <w:r w:rsidRPr="00F35753">
        <w:rPr>
          <w:rFonts w:ascii="Times New Roman" w:hAnsi="Times New Roman" w:cs="Times New Roman"/>
          <w:i/>
          <w:sz w:val="24"/>
          <w:szCs w:val="24"/>
        </w:rPr>
        <w:t xml:space="preserve">a quo), </w:t>
      </w:r>
      <w:r w:rsidRPr="00F35753">
        <w:rPr>
          <w:rFonts w:ascii="Times New Roman" w:hAnsi="Times New Roman" w:cs="Times New Roman"/>
          <w:sz w:val="24"/>
          <w:szCs w:val="24"/>
        </w:rPr>
        <w:t>in which</w:t>
      </w:r>
      <w:r w:rsidRPr="00F357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5753">
        <w:rPr>
          <w:rFonts w:ascii="Times New Roman" w:hAnsi="Times New Roman" w:cs="Times New Roman"/>
          <w:sz w:val="24"/>
          <w:szCs w:val="24"/>
        </w:rPr>
        <w:t xml:space="preserve">it struck off the roll an urgent application seeking to interdict the respondent from </w:t>
      </w:r>
      <w:r w:rsidR="00840179" w:rsidRPr="00F35753">
        <w:rPr>
          <w:rFonts w:ascii="Times New Roman" w:hAnsi="Times New Roman" w:cs="Times New Roman"/>
          <w:sz w:val="24"/>
          <w:szCs w:val="24"/>
        </w:rPr>
        <w:t>evicting the appellant from a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 certain farm known as the Remainder of West Hay Sabona Bon without a court order.</w:t>
      </w:r>
    </w:p>
    <w:p w:rsidR="00463E94" w:rsidRPr="00F35753" w:rsidRDefault="00463E94" w:rsidP="00FC0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E94" w:rsidRPr="00F35753" w:rsidRDefault="00FC06DE" w:rsidP="00FC06DE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(b)</w:t>
      </w:r>
      <w:r w:rsidR="00463E94" w:rsidRPr="00F35753">
        <w:rPr>
          <w:rFonts w:ascii="Times New Roman" w:hAnsi="Times New Roman" w:cs="Times New Roman"/>
          <w:sz w:val="24"/>
          <w:szCs w:val="24"/>
        </w:rPr>
        <w:tab/>
        <w:t xml:space="preserve">The court </w:t>
      </w:r>
      <w:r w:rsidR="00463E94" w:rsidRPr="00F35753">
        <w:rPr>
          <w:rFonts w:ascii="Times New Roman" w:hAnsi="Times New Roman" w:cs="Times New Roman"/>
          <w:i/>
          <w:sz w:val="24"/>
          <w:szCs w:val="24"/>
        </w:rPr>
        <w:t>a quo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 in striking the matter off the roll upheld the point in </w:t>
      </w:r>
      <w:r w:rsidR="00463E94" w:rsidRPr="00F35753">
        <w:rPr>
          <w:rFonts w:ascii="Times New Roman" w:hAnsi="Times New Roman" w:cs="Times New Roman"/>
          <w:i/>
          <w:sz w:val="24"/>
          <w:szCs w:val="24"/>
        </w:rPr>
        <w:t>limine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 raised by the </w:t>
      </w:r>
      <w:r w:rsidRPr="00F35753">
        <w:rPr>
          <w:rFonts w:ascii="Times New Roman" w:hAnsi="Times New Roman" w:cs="Times New Roman"/>
          <w:sz w:val="24"/>
          <w:szCs w:val="24"/>
        </w:rPr>
        <w:t>second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 respondent to the effect that the appellant sued a non-existent entity namely Balware Holdings (Pvt) Ltd as the </w:t>
      </w:r>
      <w:r w:rsidRPr="00F35753">
        <w:rPr>
          <w:rFonts w:ascii="Times New Roman" w:hAnsi="Times New Roman" w:cs="Times New Roman"/>
          <w:sz w:val="24"/>
          <w:szCs w:val="24"/>
        </w:rPr>
        <w:t>first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FC06DE" w:rsidRPr="00F35753" w:rsidRDefault="00FC06DE" w:rsidP="00FC06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3E94" w:rsidRPr="00F35753" w:rsidRDefault="00FC06DE" w:rsidP="00FC06DE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463E94" w:rsidRPr="00F35753">
        <w:rPr>
          <w:rFonts w:ascii="Times New Roman" w:hAnsi="Times New Roman" w:cs="Times New Roman"/>
          <w:sz w:val="24"/>
          <w:szCs w:val="24"/>
        </w:rPr>
        <w:tab/>
        <w:t>It is common cause that on 8</w:t>
      </w:r>
      <w:r w:rsidR="00840179" w:rsidRPr="00F35753">
        <w:rPr>
          <w:rFonts w:ascii="Times New Roman" w:hAnsi="Times New Roman" w:cs="Times New Roman"/>
          <w:sz w:val="24"/>
          <w:szCs w:val="24"/>
        </w:rPr>
        <w:t xml:space="preserve"> July 202</w:t>
      </w:r>
      <w:r w:rsidR="00463E94" w:rsidRPr="00F35753">
        <w:rPr>
          <w:rFonts w:ascii="Times New Roman" w:hAnsi="Times New Roman" w:cs="Times New Roman"/>
          <w:sz w:val="24"/>
          <w:szCs w:val="24"/>
        </w:rPr>
        <w:t xml:space="preserve">0 </w:t>
      </w:r>
      <w:r w:rsidR="00803015" w:rsidRPr="00F35753">
        <w:rPr>
          <w:rFonts w:ascii="Times New Roman" w:hAnsi="Times New Roman" w:cs="Times New Roman"/>
          <w:sz w:val="24"/>
          <w:szCs w:val="24"/>
        </w:rPr>
        <w:t xml:space="preserve">the court </w:t>
      </w:r>
      <w:r w:rsidR="00803015" w:rsidRPr="00F35753">
        <w:rPr>
          <w:rFonts w:ascii="Times New Roman" w:hAnsi="Times New Roman" w:cs="Times New Roman"/>
          <w:i/>
          <w:sz w:val="24"/>
          <w:szCs w:val="24"/>
        </w:rPr>
        <w:t>a quo</w:t>
      </w:r>
      <w:r w:rsidR="00803015" w:rsidRPr="00F35753">
        <w:rPr>
          <w:rFonts w:ascii="Times New Roman" w:hAnsi="Times New Roman" w:cs="Times New Roman"/>
          <w:sz w:val="24"/>
          <w:szCs w:val="24"/>
        </w:rPr>
        <w:t xml:space="preserve"> dissolved the </w:t>
      </w:r>
      <w:r w:rsidRPr="00F35753">
        <w:rPr>
          <w:rFonts w:ascii="Times New Roman" w:hAnsi="Times New Roman" w:cs="Times New Roman"/>
          <w:sz w:val="24"/>
          <w:szCs w:val="24"/>
        </w:rPr>
        <w:t>first</w:t>
      </w:r>
      <w:r w:rsidR="00803015" w:rsidRPr="00F35753">
        <w:rPr>
          <w:rFonts w:ascii="Times New Roman" w:hAnsi="Times New Roman" w:cs="Times New Roman"/>
          <w:sz w:val="24"/>
          <w:szCs w:val="24"/>
        </w:rPr>
        <w:t xml:space="preserve"> respondent as a company under case number HC 2860/20. The order is still extant. </w:t>
      </w:r>
    </w:p>
    <w:p w:rsidR="00803015" w:rsidRPr="00F35753" w:rsidRDefault="00803015" w:rsidP="00FC0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015" w:rsidRPr="00F35753" w:rsidRDefault="00FC06DE" w:rsidP="00FC06DE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(d)</w:t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="00803015" w:rsidRPr="00F35753">
        <w:rPr>
          <w:rFonts w:ascii="Times New Roman" w:hAnsi="Times New Roman" w:cs="Times New Roman"/>
          <w:sz w:val="24"/>
          <w:szCs w:val="24"/>
        </w:rPr>
        <w:t xml:space="preserve">It is trite that the order is binding on the parties and the world at large it being a judgment </w:t>
      </w:r>
      <w:r w:rsidR="00803015" w:rsidRPr="00F35753">
        <w:rPr>
          <w:rFonts w:ascii="Times New Roman" w:hAnsi="Times New Roman" w:cs="Times New Roman"/>
          <w:i/>
          <w:sz w:val="24"/>
          <w:szCs w:val="24"/>
        </w:rPr>
        <w:t>in rem,</w:t>
      </w:r>
      <w:r w:rsidR="00803015" w:rsidRPr="00F35753">
        <w:rPr>
          <w:rFonts w:ascii="Times New Roman" w:hAnsi="Times New Roman" w:cs="Times New Roman"/>
          <w:sz w:val="24"/>
          <w:szCs w:val="24"/>
        </w:rPr>
        <w:t xml:space="preserve"> as submitted by Mr </w:t>
      </w:r>
      <w:r w:rsidR="00803015" w:rsidRPr="00F35753">
        <w:rPr>
          <w:rFonts w:ascii="Times New Roman" w:hAnsi="Times New Roman" w:cs="Times New Roman"/>
          <w:i/>
          <w:sz w:val="24"/>
          <w:szCs w:val="24"/>
        </w:rPr>
        <w:t>Magwaliba</w:t>
      </w:r>
      <w:r w:rsidR="00803015" w:rsidRPr="00F35753">
        <w:rPr>
          <w:rFonts w:ascii="Times New Roman" w:hAnsi="Times New Roman" w:cs="Times New Roman"/>
          <w:sz w:val="24"/>
          <w:szCs w:val="24"/>
        </w:rPr>
        <w:t>. We accordingly find that there is no merit in this appeal. Costs follow the result.</w:t>
      </w:r>
    </w:p>
    <w:p w:rsidR="00803015" w:rsidRPr="00F35753" w:rsidRDefault="00803015" w:rsidP="00FC0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015" w:rsidRPr="00F35753" w:rsidRDefault="00FC06DE" w:rsidP="00FC06DE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sz w:val="24"/>
          <w:szCs w:val="24"/>
        </w:rPr>
        <w:t>(e)</w:t>
      </w:r>
      <w:r w:rsidR="00803015" w:rsidRPr="00F35753">
        <w:rPr>
          <w:rFonts w:ascii="Times New Roman" w:hAnsi="Times New Roman" w:cs="Times New Roman"/>
          <w:sz w:val="24"/>
          <w:szCs w:val="24"/>
        </w:rPr>
        <w:tab/>
        <w:t>In the final analysis it is ordered that the appeal be and is hereby dismissed with costs.</w:t>
      </w:r>
      <w:r w:rsidR="00BE15D9" w:rsidRPr="00F35753">
        <w:rPr>
          <w:rFonts w:ascii="Times New Roman" w:hAnsi="Times New Roman" w:cs="Times New Roman"/>
          <w:sz w:val="24"/>
          <w:szCs w:val="24"/>
        </w:rPr>
        <w:t>”</w:t>
      </w:r>
    </w:p>
    <w:p w:rsidR="00803015" w:rsidRPr="00F35753" w:rsidRDefault="00803015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015" w:rsidRPr="00F35753" w:rsidRDefault="00803015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015" w:rsidRPr="00F35753" w:rsidRDefault="00BE15D9" w:rsidP="00FC06DE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CHIWESHE JA</w:t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="0051363C" w:rsidRPr="00F35753">
        <w:rPr>
          <w:rFonts w:ascii="Times New Roman" w:hAnsi="Times New Roman" w:cs="Times New Roman"/>
          <w:sz w:val="24"/>
          <w:szCs w:val="24"/>
        </w:rPr>
        <w:t>I agree</w:t>
      </w:r>
    </w:p>
    <w:p w:rsidR="00BE15D9" w:rsidRPr="00F35753" w:rsidRDefault="00BE15D9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5D9" w:rsidRPr="00F35753" w:rsidRDefault="00BE15D9" w:rsidP="00FC06DE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b/>
          <w:sz w:val="24"/>
          <w:szCs w:val="24"/>
        </w:rPr>
        <w:t>MWAYERA JA</w:t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Pr="00F35753">
        <w:rPr>
          <w:rFonts w:ascii="Times New Roman" w:hAnsi="Times New Roman" w:cs="Times New Roman"/>
          <w:sz w:val="24"/>
          <w:szCs w:val="24"/>
        </w:rPr>
        <w:tab/>
      </w:r>
      <w:r w:rsidR="0051363C" w:rsidRPr="00F35753">
        <w:rPr>
          <w:rFonts w:ascii="Times New Roman" w:hAnsi="Times New Roman" w:cs="Times New Roman"/>
          <w:sz w:val="24"/>
          <w:szCs w:val="24"/>
        </w:rPr>
        <w:t>I agree</w:t>
      </w:r>
    </w:p>
    <w:p w:rsidR="00463E94" w:rsidRPr="00F35753" w:rsidRDefault="00463E94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6DE" w:rsidRPr="00F35753" w:rsidRDefault="00FC06DE" w:rsidP="00FC06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3">
        <w:rPr>
          <w:rFonts w:ascii="Times New Roman" w:hAnsi="Times New Roman" w:cs="Times New Roman"/>
          <w:i/>
          <w:sz w:val="24"/>
          <w:szCs w:val="24"/>
        </w:rPr>
        <w:t>W.O.M. Simango &amp; Associates</w:t>
      </w:r>
      <w:r w:rsidR="00F30ABE" w:rsidRPr="00F35753">
        <w:rPr>
          <w:rFonts w:ascii="Times New Roman" w:hAnsi="Times New Roman" w:cs="Times New Roman"/>
          <w:sz w:val="24"/>
          <w:szCs w:val="24"/>
        </w:rPr>
        <w:t>, respondent’s legal practitioners</w:t>
      </w:r>
    </w:p>
    <w:sectPr w:rsidR="00FC06DE" w:rsidRPr="00F3575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A5" w:rsidRDefault="00EF49A5" w:rsidP="00FC06DE">
      <w:pPr>
        <w:spacing w:after="0" w:line="240" w:lineRule="auto"/>
      </w:pPr>
      <w:r>
        <w:separator/>
      </w:r>
    </w:p>
  </w:endnote>
  <w:endnote w:type="continuationSeparator" w:id="0">
    <w:p w:rsidR="00EF49A5" w:rsidRDefault="00EF49A5" w:rsidP="00FC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A5" w:rsidRDefault="00EF49A5" w:rsidP="00FC06DE">
      <w:pPr>
        <w:spacing w:after="0" w:line="240" w:lineRule="auto"/>
      </w:pPr>
      <w:r>
        <w:separator/>
      </w:r>
    </w:p>
  </w:footnote>
  <w:footnote w:type="continuationSeparator" w:id="0">
    <w:p w:rsidR="00EF49A5" w:rsidRDefault="00EF49A5" w:rsidP="00FC0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DE" w:rsidRDefault="00FC06D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6DE" w:rsidRPr="00F35753" w:rsidRDefault="00FC06DE" w:rsidP="00FC06DE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F35753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Judgment No: </w:t>
                          </w:r>
                          <w:r w:rsidR="00EF238B">
                            <w:rPr>
                              <w:rFonts w:ascii="Times New Roman" w:hAnsi="Times New Roman" w:cs="Times New Roman"/>
                              <w:b/>
                            </w:rPr>
                            <w:t>22</w:t>
                          </w:r>
                          <w:r w:rsidRPr="00F35753">
                            <w:rPr>
                              <w:rFonts w:ascii="Times New Roman" w:hAnsi="Times New Roman" w:cs="Times New Roman"/>
                              <w:b/>
                            </w:rPr>
                            <w:t>/22</w:t>
                          </w:r>
                        </w:p>
                        <w:p w:rsidR="00FC06DE" w:rsidRPr="00F35753" w:rsidRDefault="00FC06DE" w:rsidP="00FC06DE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F35753">
                            <w:rPr>
                              <w:rFonts w:ascii="Times New Roman" w:hAnsi="Times New Roman" w:cs="Times New Roman"/>
                              <w:b/>
                            </w:rPr>
                            <w:t>Case No: SC 329/21</w:t>
                          </w:r>
                        </w:p>
                        <w:p w:rsidR="00FC06DE" w:rsidRDefault="00FC06D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FC06DE" w:rsidRPr="00F35753" w:rsidRDefault="00FC06DE" w:rsidP="00FC06DE">
                    <w:pPr>
                      <w:spacing w:after="0"/>
                      <w:jc w:val="right"/>
                      <w:rPr>
                        <w:rFonts w:ascii="Times New Roman" w:hAnsi="Times New Roman" w:cs="Times New Roman"/>
                        <w:b/>
                      </w:rPr>
                    </w:pPr>
                    <w:r w:rsidRPr="00F35753">
                      <w:rPr>
                        <w:rFonts w:ascii="Times New Roman" w:hAnsi="Times New Roman" w:cs="Times New Roman"/>
                        <w:b/>
                      </w:rPr>
                      <w:t xml:space="preserve">Judgment No: </w:t>
                    </w:r>
                    <w:r w:rsidR="00EF238B">
                      <w:rPr>
                        <w:rFonts w:ascii="Times New Roman" w:hAnsi="Times New Roman" w:cs="Times New Roman"/>
                        <w:b/>
                      </w:rPr>
                      <w:t>22</w:t>
                    </w:r>
                    <w:r w:rsidRPr="00F35753">
                      <w:rPr>
                        <w:rFonts w:ascii="Times New Roman" w:hAnsi="Times New Roman" w:cs="Times New Roman"/>
                        <w:b/>
                      </w:rPr>
                      <w:t>/22</w:t>
                    </w:r>
                  </w:p>
                  <w:p w:rsidR="00FC06DE" w:rsidRPr="00F35753" w:rsidRDefault="00FC06DE" w:rsidP="00FC06DE">
                    <w:pPr>
                      <w:spacing w:after="0"/>
                      <w:jc w:val="right"/>
                      <w:rPr>
                        <w:rFonts w:ascii="Times New Roman" w:hAnsi="Times New Roman" w:cs="Times New Roman"/>
                        <w:b/>
                      </w:rPr>
                    </w:pPr>
                    <w:r w:rsidRPr="00F35753">
                      <w:rPr>
                        <w:rFonts w:ascii="Times New Roman" w:hAnsi="Times New Roman" w:cs="Times New Roman"/>
                        <w:b/>
                      </w:rPr>
                      <w:t>Case No: SC 329/21</w:t>
                    </w:r>
                  </w:p>
                  <w:p w:rsidR="00FC06DE" w:rsidRDefault="00FC06D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C06DE" w:rsidRDefault="00FC06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C5D9C" w:rsidRPr="00FC5D9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FC06DE" w:rsidRDefault="00FC06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C5D9C" w:rsidRPr="00FC5D9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B08D3"/>
    <w:multiLevelType w:val="hybridMultilevel"/>
    <w:tmpl w:val="5972C086"/>
    <w:lvl w:ilvl="0" w:tplc="350698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E2E55"/>
    <w:multiLevelType w:val="hybridMultilevel"/>
    <w:tmpl w:val="8166C2EE"/>
    <w:lvl w:ilvl="0" w:tplc="0E94C58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3A"/>
    <w:rsid w:val="00021BD2"/>
    <w:rsid w:val="0005163A"/>
    <w:rsid w:val="000A022A"/>
    <w:rsid w:val="000C773B"/>
    <w:rsid w:val="003759DA"/>
    <w:rsid w:val="003E6988"/>
    <w:rsid w:val="00463E94"/>
    <w:rsid w:val="00466431"/>
    <w:rsid w:val="004E3D7E"/>
    <w:rsid w:val="004F4B72"/>
    <w:rsid w:val="0051363C"/>
    <w:rsid w:val="0071480B"/>
    <w:rsid w:val="00774AF6"/>
    <w:rsid w:val="00803015"/>
    <w:rsid w:val="00840179"/>
    <w:rsid w:val="00886470"/>
    <w:rsid w:val="00995FC0"/>
    <w:rsid w:val="00B466EF"/>
    <w:rsid w:val="00B55C59"/>
    <w:rsid w:val="00BE15D9"/>
    <w:rsid w:val="00C479D7"/>
    <w:rsid w:val="00CE3628"/>
    <w:rsid w:val="00D34511"/>
    <w:rsid w:val="00DE7F7A"/>
    <w:rsid w:val="00EF238B"/>
    <w:rsid w:val="00EF49A5"/>
    <w:rsid w:val="00F30ABE"/>
    <w:rsid w:val="00F35753"/>
    <w:rsid w:val="00FC06DE"/>
    <w:rsid w:val="00FC5D9C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34B1DB-4C5E-4EAA-9F27-9F9F0CA6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DE"/>
  </w:style>
  <w:style w:type="paragraph" w:styleId="Footer">
    <w:name w:val="footer"/>
    <w:basedOn w:val="Normal"/>
    <w:link w:val="FooterChar"/>
    <w:uiPriority w:val="99"/>
    <w:unhideWhenUsed/>
    <w:rsid w:val="00FC0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DE"/>
  </w:style>
  <w:style w:type="paragraph" w:styleId="ListParagraph">
    <w:name w:val="List Paragraph"/>
    <w:basedOn w:val="Normal"/>
    <w:uiPriority w:val="34"/>
    <w:qFormat/>
    <w:rsid w:val="00FC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cp:lastPrinted>2022-02-04T10:49:00Z</cp:lastPrinted>
  <dcterms:created xsi:type="dcterms:W3CDTF">2022-02-11T10:33:00Z</dcterms:created>
  <dcterms:modified xsi:type="dcterms:W3CDTF">2022-02-11T10:33:00Z</dcterms:modified>
</cp:coreProperties>
</file>