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D3938" w14:textId="4EDF0AC9" w:rsidR="000C2367" w:rsidRPr="000F1DDD" w:rsidRDefault="00313617" w:rsidP="00221756">
      <w:pPr>
        <w:spacing w:line="480" w:lineRule="auto"/>
        <w:rPr>
          <w:rFonts w:ascii="Times New Roman" w:hAnsi="Times New Roman"/>
          <w:b/>
          <w:sz w:val="24"/>
          <w:szCs w:val="24"/>
          <w:u w:val="single"/>
        </w:rPr>
      </w:pPr>
      <w:bookmarkStart w:id="0" w:name="_GoBack"/>
      <w:bookmarkEnd w:id="0"/>
      <w:r>
        <w:rPr>
          <w:rFonts w:ascii="Times New Roman" w:hAnsi="Times New Roman"/>
          <w:b/>
          <w:sz w:val="24"/>
          <w:szCs w:val="24"/>
          <w:u w:val="single"/>
        </w:rPr>
        <w:t xml:space="preserve"> </w:t>
      </w:r>
      <w:r w:rsidR="0049237E">
        <w:rPr>
          <w:rFonts w:ascii="Times New Roman" w:hAnsi="Times New Roman"/>
          <w:b/>
          <w:sz w:val="24"/>
          <w:szCs w:val="24"/>
          <w:u w:val="single"/>
        </w:rPr>
        <w:t>REPORTABLE    (36)</w:t>
      </w:r>
    </w:p>
    <w:p w14:paraId="083C3A83" w14:textId="77777777" w:rsidR="00FB199B" w:rsidRPr="00AE7A9B" w:rsidRDefault="00FB199B" w:rsidP="009308D0">
      <w:pPr>
        <w:spacing w:after="0" w:line="480" w:lineRule="auto"/>
        <w:jc w:val="center"/>
        <w:rPr>
          <w:rFonts w:ascii="Times New Roman" w:hAnsi="Times New Roman"/>
          <w:b/>
          <w:sz w:val="24"/>
          <w:szCs w:val="24"/>
        </w:rPr>
      </w:pPr>
    </w:p>
    <w:p w14:paraId="0BAF9C10" w14:textId="79AEB64A" w:rsidR="00FB199B" w:rsidRPr="00AE7A9B" w:rsidRDefault="00FB199B" w:rsidP="009308D0">
      <w:pPr>
        <w:spacing w:after="0" w:line="240" w:lineRule="auto"/>
        <w:ind w:left="600"/>
        <w:jc w:val="center"/>
        <w:rPr>
          <w:rFonts w:ascii="Times New Roman" w:hAnsi="Times New Roman"/>
          <w:b/>
          <w:sz w:val="24"/>
          <w:szCs w:val="24"/>
        </w:rPr>
      </w:pPr>
      <w:r w:rsidRPr="00AE7A9B">
        <w:rPr>
          <w:rFonts w:ascii="Times New Roman" w:hAnsi="Times New Roman"/>
          <w:b/>
          <w:sz w:val="24"/>
          <w:szCs w:val="24"/>
        </w:rPr>
        <w:t>(1)</w:t>
      </w:r>
      <w:r w:rsidR="000F1DDD">
        <w:rPr>
          <w:rFonts w:ascii="Times New Roman" w:hAnsi="Times New Roman"/>
          <w:b/>
          <w:sz w:val="24"/>
          <w:szCs w:val="24"/>
        </w:rPr>
        <w:t xml:space="preserve">     CITIZENS     COALITION     OF     CHANGE     (2)     KWANELE </w:t>
      </w:r>
      <w:r w:rsidR="00DE76B6" w:rsidRPr="00AE7A9B">
        <w:rPr>
          <w:rFonts w:ascii="Times New Roman" w:hAnsi="Times New Roman"/>
          <w:b/>
          <w:sz w:val="24"/>
          <w:szCs w:val="24"/>
        </w:rPr>
        <w:t>BANGO</w:t>
      </w:r>
      <w:r w:rsidR="000F1DDD">
        <w:rPr>
          <w:rFonts w:ascii="Times New Roman" w:hAnsi="Times New Roman"/>
          <w:b/>
          <w:sz w:val="24"/>
          <w:szCs w:val="24"/>
        </w:rPr>
        <w:t xml:space="preserve">     </w:t>
      </w:r>
      <w:r w:rsidR="00DE76B6" w:rsidRPr="00AE7A9B">
        <w:rPr>
          <w:rFonts w:ascii="Times New Roman" w:hAnsi="Times New Roman"/>
          <w:b/>
          <w:sz w:val="24"/>
          <w:szCs w:val="24"/>
        </w:rPr>
        <w:t>(3)</w:t>
      </w:r>
      <w:r w:rsidR="000F1DDD">
        <w:rPr>
          <w:rFonts w:ascii="Times New Roman" w:hAnsi="Times New Roman"/>
          <w:b/>
          <w:sz w:val="24"/>
          <w:szCs w:val="24"/>
        </w:rPr>
        <w:t xml:space="preserve">     AQUILINA     KAYIDZA     PAMBERI     (4)     TINASHE     </w:t>
      </w:r>
      <w:r w:rsidR="0070044F">
        <w:rPr>
          <w:rFonts w:ascii="Times New Roman" w:hAnsi="Times New Roman"/>
          <w:b/>
          <w:sz w:val="24"/>
          <w:szCs w:val="24"/>
        </w:rPr>
        <w:t>KAMBARAMI</w:t>
      </w:r>
      <w:r w:rsidR="000F1DDD">
        <w:rPr>
          <w:rFonts w:ascii="Times New Roman" w:hAnsi="Times New Roman"/>
          <w:b/>
          <w:sz w:val="24"/>
          <w:szCs w:val="24"/>
        </w:rPr>
        <w:t xml:space="preserve">     (5)     MEMORY     NDLOVU     (6)     PROMISE   DALUBUHLE     </w:t>
      </w:r>
      <w:r w:rsidR="00DE76B6" w:rsidRPr="00AE7A9B">
        <w:rPr>
          <w:rFonts w:ascii="Times New Roman" w:hAnsi="Times New Roman"/>
          <w:b/>
          <w:sz w:val="24"/>
          <w:szCs w:val="24"/>
        </w:rPr>
        <w:t xml:space="preserve">MKWANANZI </w:t>
      </w:r>
      <w:r w:rsidR="000F1DDD">
        <w:rPr>
          <w:rFonts w:ascii="Times New Roman" w:hAnsi="Times New Roman"/>
          <w:b/>
          <w:sz w:val="24"/>
          <w:szCs w:val="24"/>
        </w:rPr>
        <w:t xml:space="preserve">     (7)     CAROLINE     MAPAKO     (8)   GARIKAYI     MUGOVA     (9)     BRIAN     GUMBO     (10)     GLADYS     MATHE     (11)     TAWANDA     </w:t>
      </w:r>
      <w:r w:rsidR="00DE76B6" w:rsidRPr="00AE7A9B">
        <w:rPr>
          <w:rFonts w:ascii="Times New Roman" w:hAnsi="Times New Roman"/>
          <w:b/>
          <w:sz w:val="24"/>
          <w:szCs w:val="24"/>
        </w:rPr>
        <w:t>RUZIVE</w:t>
      </w:r>
    </w:p>
    <w:p w14:paraId="6B02BC85" w14:textId="77777777" w:rsidR="00FB199B" w:rsidRPr="00AE7A9B" w:rsidRDefault="00FB199B" w:rsidP="0049237E">
      <w:pPr>
        <w:spacing w:after="0" w:line="240" w:lineRule="auto"/>
        <w:jc w:val="center"/>
        <w:rPr>
          <w:rFonts w:ascii="Times New Roman" w:hAnsi="Times New Roman"/>
          <w:b/>
          <w:sz w:val="24"/>
          <w:szCs w:val="24"/>
        </w:rPr>
      </w:pPr>
      <w:r w:rsidRPr="00AE7A9B">
        <w:rPr>
          <w:rFonts w:ascii="Times New Roman" w:hAnsi="Times New Roman"/>
          <w:b/>
          <w:sz w:val="24"/>
          <w:szCs w:val="24"/>
        </w:rPr>
        <w:t>v</w:t>
      </w:r>
    </w:p>
    <w:p w14:paraId="24B0B0D8" w14:textId="3E943263" w:rsidR="00FB199B" w:rsidRPr="00AE7A9B" w:rsidRDefault="000F1DDD" w:rsidP="0049237E">
      <w:pPr>
        <w:spacing w:after="0" w:line="240" w:lineRule="auto"/>
        <w:jc w:val="center"/>
        <w:rPr>
          <w:rFonts w:ascii="Times New Roman" w:hAnsi="Times New Roman"/>
          <w:b/>
          <w:sz w:val="24"/>
          <w:szCs w:val="24"/>
        </w:rPr>
      </w:pPr>
      <w:r>
        <w:rPr>
          <w:rFonts w:ascii="Times New Roman" w:hAnsi="Times New Roman"/>
          <w:b/>
          <w:sz w:val="24"/>
          <w:szCs w:val="24"/>
        </w:rPr>
        <w:t xml:space="preserve">(1)     INNOCENT     NCUBE     (2)     ZIMBABWE     ELECTORAL     COMMISSION   (3)     MANALA     MOTSI     (4)     EDDIE     DUBE     (5)     KUNDAI     NYIKA     (6)   GOLDEN     NDLOVU     (7)     MNOTHISI     NSINGO     (8)     MOLINA     DUBE     </w:t>
      </w:r>
      <w:r w:rsidR="00DE76B6" w:rsidRPr="00AE7A9B">
        <w:rPr>
          <w:rFonts w:ascii="Times New Roman" w:hAnsi="Times New Roman"/>
          <w:b/>
          <w:sz w:val="24"/>
          <w:szCs w:val="24"/>
        </w:rPr>
        <w:t>(9</w:t>
      </w:r>
      <w:r>
        <w:rPr>
          <w:rFonts w:ascii="Times New Roman" w:hAnsi="Times New Roman"/>
          <w:b/>
          <w:sz w:val="24"/>
          <w:szCs w:val="24"/>
        </w:rPr>
        <w:t xml:space="preserve">)     MLUNGISI     MOYO     (10)     MABUTHO     MOYO     (11)     THABO     THWALA     (12)     THENJIWE     </w:t>
      </w:r>
      <w:r w:rsidR="00DE76B6" w:rsidRPr="00AE7A9B">
        <w:rPr>
          <w:rFonts w:ascii="Times New Roman" w:hAnsi="Times New Roman"/>
          <w:b/>
          <w:sz w:val="24"/>
          <w:szCs w:val="24"/>
        </w:rPr>
        <w:t>NLEYA</w:t>
      </w:r>
    </w:p>
    <w:p w14:paraId="46AAAEA9" w14:textId="77777777" w:rsidR="00FB199B" w:rsidRDefault="00FB199B" w:rsidP="009308D0">
      <w:pPr>
        <w:spacing w:line="480" w:lineRule="auto"/>
        <w:jc w:val="center"/>
        <w:rPr>
          <w:rFonts w:ascii="Times New Roman" w:hAnsi="Times New Roman"/>
          <w:b/>
          <w:sz w:val="24"/>
          <w:szCs w:val="24"/>
        </w:rPr>
      </w:pPr>
    </w:p>
    <w:p w14:paraId="39E0A489" w14:textId="77777777" w:rsidR="009308D0" w:rsidRPr="00AE7A9B" w:rsidRDefault="009308D0" w:rsidP="00127448">
      <w:pPr>
        <w:spacing w:after="0" w:line="240" w:lineRule="auto"/>
        <w:jc w:val="both"/>
        <w:rPr>
          <w:rFonts w:ascii="Times New Roman" w:hAnsi="Times New Roman"/>
          <w:b/>
          <w:sz w:val="24"/>
          <w:szCs w:val="24"/>
        </w:rPr>
      </w:pPr>
    </w:p>
    <w:p w14:paraId="1CFB71C6" w14:textId="77777777" w:rsidR="00FB199B" w:rsidRPr="00AE7A9B" w:rsidRDefault="00FB199B" w:rsidP="009308D0">
      <w:pPr>
        <w:spacing w:after="0" w:line="240" w:lineRule="auto"/>
        <w:jc w:val="both"/>
        <w:rPr>
          <w:rFonts w:ascii="Times New Roman" w:hAnsi="Times New Roman"/>
          <w:b/>
          <w:sz w:val="24"/>
          <w:szCs w:val="24"/>
        </w:rPr>
      </w:pPr>
      <w:r w:rsidRPr="00AE7A9B">
        <w:rPr>
          <w:rFonts w:ascii="Times New Roman" w:hAnsi="Times New Roman"/>
          <w:b/>
          <w:sz w:val="24"/>
          <w:szCs w:val="24"/>
        </w:rPr>
        <w:t>SUPREME COURT OF ZIMBABWE</w:t>
      </w:r>
    </w:p>
    <w:p w14:paraId="75486D60" w14:textId="6D06286D" w:rsidR="00FB199B" w:rsidRPr="00AE7A9B" w:rsidRDefault="009544C2" w:rsidP="009308D0">
      <w:pPr>
        <w:spacing w:after="0" w:line="240" w:lineRule="auto"/>
        <w:jc w:val="both"/>
        <w:rPr>
          <w:rFonts w:ascii="Times New Roman" w:hAnsi="Times New Roman"/>
          <w:b/>
          <w:sz w:val="24"/>
          <w:szCs w:val="24"/>
        </w:rPr>
      </w:pPr>
      <w:r w:rsidRPr="00AE7A9B">
        <w:rPr>
          <w:rFonts w:ascii="Times New Roman" w:hAnsi="Times New Roman"/>
          <w:b/>
          <w:sz w:val="24"/>
          <w:szCs w:val="24"/>
        </w:rPr>
        <w:t>GWAUNZA DCJ</w:t>
      </w:r>
      <w:r w:rsidR="00FB199B" w:rsidRPr="00AE7A9B">
        <w:rPr>
          <w:rFonts w:ascii="Times New Roman" w:hAnsi="Times New Roman"/>
          <w:b/>
          <w:sz w:val="24"/>
          <w:szCs w:val="24"/>
        </w:rPr>
        <w:t xml:space="preserve">, </w:t>
      </w:r>
      <w:r w:rsidRPr="00AE7A9B">
        <w:rPr>
          <w:rFonts w:ascii="Times New Roman" w:hAnsi="Times New Roman"/>
          <w:b/>
          <w:sz w:val="24"/>
          <w:szCs w:val="24"/>
        </w:rPr>
        <w:t>GUVAVA</w:t>
      </w:r>
      <w:r w:rsidR="00FB199B" w:rsidRPr="00AE7A9B">
        <w:rPr>
          <w:rFonts w:ascii="Times New Roman" w:hAnsi="Times New Roman"/>
          <w:b/>
          <w:sz w:val="24"/>
          <w:szCs w:val="24"/>
        </w:rPr>
        <w:t xml:space="preserve"> JA &amp;</w:t>
      </w:r>
      <w:r w:rsidR="00205EC1">
        <w:rPr>
          <w:rFonts w:ascii="Times New Roman" w:hAnsi="Times New Roman"/>
          <w:b/>
          <w:sz w:val="24"/>
          <w:szCs w:val="24"/>
        </w:rPr>
        <w:t xml:space="preserve"> </w:t>
      </w:r>
      <w:r w:rsidR="007A7E20" w:rsidRPr="00AE7A9B">
        <w:rPr>
          <w:rFonts w:ascii="Times New Roman" w:hAnsi="Times New Roman"/>
          <w:b/>
          <w:sz w:val="24"/>
          <w:szCs w:val="24"/>
        </w:rPr>
        <w:t>CHATUKUTA JA</w:t>
      </w:r>
    </w:p>
    <w:p w14:paraId="769901C5" w14:textId="2E3055CA" w:rsidR="00FB199B" w:rsidRPr="00AE7A9B" w:rsidRDefault="007A7E20" w:rsidP="009308D0">
      <w:pPr>
        <w:spacing w:after="0" w:line="240" w:lineRule="auto"/>
        <w:jc w:val="both"/>
        <w:rPr>
          <w:rFonts w:ascii="Times New Roman" w:hAnsi="Times New Roman"/>
          <w:b/>
          <w:sz w:val="24"/>
          <w:szCs w:val="24"/>
        </w:rPr>
      </w:pPr>
      <w:r w:rsidRPr="00AE7A9B">
        <w:rPr>
          <w:rFonts w:ascii="Times New Roman" w:hAnsi="Times New Roman"/>
          <w:b/>
          <w:sz w:val="24"/>
          <w:szCs w:val="24"/>
        </w:rPr>
        <w:t>BULAWAYO</w:t>
      </w:r>
      <w:r w:rsidR="00FB199B" w:rsidRPr="00AE7A9B">
        <w:rPr>
          <w:rFonts w:ascii="Times New Roman" w:hAnsi="Times New Roman"/>
          <w:b/>
          <w:sz w:val="24"/>
          <w:szCs w:val="24"/>
        </w:rPr>
        <w:t xml:space="preserve">: </w:t>
      </w:r>
      <w:r w:rsidRPr="00AE7A9B">
        <w:rPr>
          <w:rFonts w:ascii="Times New Roman" w:hAnsi="Times New Roman"/>
          <w:b/>
          <w:sz w:val="24"/>
          <w:szCs w:val="24"/>
        </w:rPr>
        <w:t>18 MARCH 2024</w:t>
      </w:r>
    </w:p>
    <w:p w14:paraId="66E5D32E" w14:textId="77777777" w:rsidR="00FB199B" w:rsidRPr="00AE7A9B" w:rsidRDefault="00FB199B" w:rsidP="00221756">
      <w:pPr>
        <w:spacing w:line="480" w:lineRule="auto"/>
        <w:jc w:val="both"/>
        <w:rPr>
          <w:rFonts w:ascii="Times New Roman" w:hAnsi="Times New Roman"/>
          <w:b/>
          <w:sz w:val="24"/>
          <w:szCs w:val="24"/>
        </w:rPr>
      </w:pPr>
    </w:p>
    <w:p w14:paraId="19E38C37" w14:textId="556F0195" w:rsidR="00FB199B" w:rsidRPr="00AE7A9B" w:rsidRDefault="007A7E20" w:rsidP="009308D0">
      <w:pPr>
        <w:spacing w:after="0" w:line="480" w:lineRule="auto"/>
        <w:jc w:val="both"/>
        <w:rPr>
          <w:rFonts w:ascii="Times New Roman" w:hAnsi="Times New Roman"/>
          <w:sz w:val="24"/>
          <w:szCs w:val="24"/>
        </w:rPr>
      </w:pPr>
      <w:r w:rsidRPr="00AE7A9B">
        <w:rPr>
          <w:rFonts w:ascii="Times New Roman" w:hAnsi="Times New Roman"/>
          <w:i/>
          <w:sz w:val="24"/>
          <w:szCs w:val="24"/>
        </w:rPr>
        <w:t>M.E.P</w:t>
      </w:r>
      <w:r w:rsidR="00DC0808">
        <w:rPr>
          <w:rFonts w:ascii="Times New Roman" w:hAnsi="Times New Roman"/>
          <w:i/>
          <w:sz w:val="24"/>
          <w:szCs w:val="24"/>
        </w:rPr>
        <w:t>.</w:t>
      </w:r>
      <w:r w:rsidRPr="00AE7A9B">
        <w:rPr>
          <w:rFonts w:ascii="Times New Roman" w:hAnsi="Times New Roman"/>
          <w:i/>
          <w:sz w:val="24"/>
          <w:szCs w:val="24"/>
        </w:rPr>
        <w:t xml:space="preserve"> Moyo</w:t>
      </w:r>
      <w:r w:rsidR="00FB199B" w:rsidRPr="00AE7A9B">
        <w:rPr>
          <w:rFonts w:ascii="Times New Roman" w:hAnsi="Times New Roman"/>
          <w:sz w:val="24"/>
          <w:szCs w:val="24"/>
        </w:rPr>
        <w:t>, for the appellants</w:t>
      </w:r>
    </w:p>
    <w:p w14:paraId="4986E129" w14:textId="1E9C8833" w:rsidR="00FB199B" w:rsidRPr="00AE7A9B" w:rsidRDefault="007A7E20" w:rsidP="009308D0">
      <w:pPr>
        <w:spacing w:after="0" w:line="480" w:lineRule="auto"/>
        <w:jc w:val="both"/>
        <w:rPr>
          <w:rFonts w:ascii="Times New Roman" w:hAnsi="Times New Roman"/>
          <w:sz w:val="24"/>
          <w:szCs w:val="24"/>
        </w:rPr>
      </w:pPr>
      <w:r w:rsidRPr="00AE7A9B">
        <w:rPr>
          <w:rFonts w:ascii="Times New Roman" w:hAnsi="Times New Roman"/>
          <w:i/>
          <w:sz w:val="24"/>
          <w:szCs w:val="24"/>
        </w:rPr>
        <w:t>T.M</w:t>
      </w:r>
      <w:r w:rsidR="00DC0808">
        <w:rPr>
          <w:rFonts w:ascii="Times New Roman" w:hAnsi="Times New Roman"/>
          <w:i/>
          <w:sz w:val="24"/>
          <w:szCs w:val="24"/>
        </w:rPr>
        <w:t>.</w:t>
      </w:r>
      <w:r w:rsidRPr="00AE7A9B">
        <w:rPr>
          <w:rFonts w:ascii="Times New Roman" w:hAnsi="Times New Roman"/>
          <w:i/>
          <w:sz w:val="24"/>
          <w:szCs w:val="24"/>
        </w:rPr>
        <w:t xml:space="preserve"> Kanengoni, </w:t>
      </w:r>
      <w:r w:rsidRPr="00AE7A9B">
        <w:rPr>
          <w:rFonts w:ascii="Times New Roman" w:hAnsi="Times New Roman"/>
          <w:sz w:val="24"/>
          <w:szCs w:val="24"/>
        </w:rPr>
        <w:t xml:space="preserve">with </w:t>
      </w:r>
      <w:r w:rsidRPr="00AE7A9B">
        <w:rPr>
          <w:rFonts w:ascii="Times New Roman" w:hAnsi="Times New Roman"/>
          <w:i/>
          <w:sz w:val="24"/>
          <w:szCs w:val="24"/>
        </w:rPr>
        <w:t xml:space="preserve">C. Nyika, </w:t>
      </w:r>
      <w:r w:rsidRPr="00AE7A9B">
        <w:rPr>
          <w:rFonts w:ascii="Times New Roman" w:hAnsi="Times New Roman"/>
          <w:sz w:val="24"/>
          <w:szCs w:val="24"/>
        </w:rPr>
        <w:t>for the first and second respondents</w:t>
      </w:r>
    </w:p>
    <w:p w14:paraId="73FD07FB" w14:textId="669396D0" w:rsidR="00FB199B" w:rsidRDefault="007A7E20" w:rsidP="00221756">
      <w:pPr>
        <w:spacing w:line="480" w:lineRule="auto"/>
        <w:jc w:val="both"/>
        <w:rPr>
          <w:rFonts w:ascii="Times New Roman" w:hAnsi="Times New Roman"/>
          <w:sz w:val="24"/>
          <w:szCs w:val="24"/>
        </w:rPr>
      </w:pPr>
      <w:r w:rsidRPr="00AE7A9B">
        <w:rPr>
          <w:rFonts w:ascii="Times New Roman" w:hAnsi="Times New Roman"/>
          <w:i/>
          <w:sz w:val="24"/>
          <w:szCs w:val="24"/>
        </w:rPr>
        <w:t xml:space="preserve">N. Ndlovu, </w:t>
      </w:r>
      <w:r w:rsidRPr="00AE7A9B">
        <w:rPr>
          <w:rFonts w:ascii="Times New Roman" w:hAnsi="Times New Roman"/>
          <w:sz w:val="24"/>
          <w:szCs w:val="24"/>
        </w:rPr>
        <w:t xml:space="preserve">for the third to twelfth respondents </w:t>
      </w:r>
    </w:p>
    <w:p w14:paraId="470DA0B3" w14:textId="77777777" w:rsidR="009308D0" w:rsidRPr="00AE7A9B" w:rsidRDefault="009308D0" w:rsidP="00EB3F5D">
      <w:pPr>
        <w:spacing w:after="0" w:line="480" w:lineRule="auto"/>
        <w:jc w:val="both"/>
        <w:rPr>
          <w:rFonts w:ascii="Times New Roman" w:hAnsi="Times New Roman"/>
          <w:sz w:val="24"/>
          <w:szCs w:val="24"/>
        </w:rPr>
      </w:pPr>
    </w:p>
    <w:p w14:paraId="4D280C36" w14:textId="77777777" w:rsidR="00FB199B" w:rsidRPr="00EB3F5D" w:rsidRDefault="007A7E20" w:rsidP="00EB3F5D">
      <w:pPr>
        <w:spacing w:line="480" w:lineRule="auto"/>
        <w:jc w:val="both"/>
        <w:rPr>
          <w:rFonts w:ascii="Times New Roman" w:hAnsi="Times New Roman"/>
          <w:sz w:val="24"/>
          <w:szCs w:val="24"/>
        </w:rPr>
      </w:pPr>
      <w:r w:rsidRPr="00EB3F5D">
        <w:rPr>
          <w:rFonts w:ascii="Times New Roman" w:hAnsi="Times New Roman"/>
          <w:b/>
          <w:sz w:val="24"/>
          <w:szCs w:val="24"/>
        </w:rPr>
        <w:t>CHATUKUTA</w:t>
      </w:r>
      <w:r w:rsidR="00FB199B" w:rsidRPr="00EB3F5D">
        <w:rPr>
          <w:rFonts w:ascii="Times New Roman" w:hAnsi="Times New Roman"/>
          <w:b/>
          <w:sz w:val="24"/>
          <w:szCs w:val="24"/>
        </w:rPr>
        <w:t xml:space="preserve"> JA:</w:t>
      </w:r>
    </w:p>
    <w:p w14:paraId="2413E2EE" w14:textId="1B843955" w:rsidR="00F84E1F" w:rsidRDefault="007A7E20" w:rsidP="00EB3F5D">
      <w:pPr>
        <w:pStyle w:val="Default"/>
        <w:numPr>
          <w:ilvl w:val="0"/>
          <w:numId w:val="4"/>
        </w:numPr>
        <w:spacing w:after="200" w:line="480" w:lineRule="auto"/>
        <w:ind w:left="567" w:hanging="567"/>
        <w:jc w:val="both"/>
      </w:pPr>
      <w:r w:rsidRPr="00EB3F5D">
        <w:t xml:space="preserve">This is an appeal against the </w:t>
      </w:r>
      <w:r w:rsidR="00CF3858" w:rsidRPr="00EB3F5D">
        <w:t>whole judgment of the</w:t>
      </w:r>
      <w:r w:rsidRPr="00EB3F5D">
        <w:t xml:space="preserve"> Electoral Court</w:t>
      </w:r>
      <w:r w:rsidR="00B92ED4" w:rsidRPr="00EB3F5D">
        <w:t xml:space="preserve"> (court </w:t>
      </w:r>
      <w:r w:rsidR="00B92ED4" w:rsidRPr="00EB3F5D">
        <w:rPr>
          <w:i/>
        </w:rPr>
        <w:t>a quo</w:t>
      </w:r>
      <w:r w:rsidR="00B92ED4" w:rsidRPr="00EB3F5D">
        <w:t>)</w:t>
      </w:r>
      <w:r w:rsidR="00CD720C" w:rsidRPr="00EB3F5D">
        <w:t>,</w:t>
      </w:r>
      <w:r w:rsidRPr="00EB3F5D">
        <w:t xml:space="preserve"> handed down on 15 August 2023. The court dismissed an urgent </w:t>
      </w:r>
      <w:r w:rsidR="005F6116" w:rsidRPr="00EB3F5D">
        <w:t xml:space="preserve">court </w:t>
      </w:r>
      <w:r w:rsidRPr="00EB3F5D">
        <w:t xml:space="preserve">application for </w:t>
      </w:r>
      <w:r w:rsidR="00BA1DBB" w:rsidRPr="00EB3F5D">
        <w:t xml:space="preserve">a </w:t>
      </w:r>
      <w:r w:rsidRPr="00EB3F5D">
        <w:t>review of the decision of the nomination court</w:t>
      </w:r>
      <w:r w:rsidR="00BA1DBB" w:rsidRPr="00EB3F5D">
        <w:t>,</w:t>
      </w:r>
      <w:r w:rsidRPr="00EB3F5D">
        <w:t xml:space="preserve"> declining to accept the </w:t>
      </w:r>
      <w:r w:rsidR="00CC4E3C" w:rsidRPr="00EB3F5D">
        <w:t xml:space="preserve">first appellant’s </w:t>
      </w:r>
      <w:r w:rsidRPr="00EB3F5D">
        <w:t xml:space="preserve">nomination paper </w:t>
      </w:r>
      <w:r w:rsidR="00CC4E3C" w:rsidRPr="00EB3F5D">
        <w:t xml:space="preserve">for </w:t>
      </w:r>
      <w:r w:rsidR="00CA5A79" w:rsidRPr="00EB3F5D">
        <w:t xml:space="preserve">the </w:t>
      </w:r>
      <w:r w:rsidR="00391D08" w:rsidRPr="00EB3F5D">
        <w:t xml:space="preserve">candidates </w:t>
      </w:r>
      <w:r w:rsidR="00BA1DBB" w:rsidRPr="00EB3F5D">
        <w:t xml:space="preserve">on the party list </w:t>
      </w:r>
      <w:r w:rsidR="00391D08" w:rsidRPr="00EB3F5D">
        <w:t>for the Bulawayo Provincial Council</w:t>
      </w:r>
      <w:r w:rsidR="00DC0808">
        <w:t xml:space="preserve">.  </w:t>
      </w:r>
      <w:r w:rsidR="00BA1DBB" w:rsidRPr="00EB3F5D">
        <w:t>This was</w:t>
      </w:r>
      <w:r w:rsidR="00464C45" w:rsidRPr="00EB3F5D">
        <w:t xml:space="preserve"> in respect of the general elections held on 23</w:t>
      </w:r>
      <w:r w:rsidR="00612AEC">
        <w:t xml:space="preserve"> </w:t>
      </w:r>
      <w:r w:rsidR="00464C45" w:rsidRPr="00EB3F5D">
        <w:t>and 24 August 2023</w:t>
      </w:r>
      <w:r w:rsidR="00391D08" w:rsidRPr="00EB3F5D">
        <w:t>.</w:t>
      </w:r>
      <w:r w:rsidR="00612AEC">
        <w:t xml:space="preserve"> </w:t>
      </w:r>
      <w:r w:rsidR="00E56CEE" w:rsidRPr="00EB3F5D">
        <w:lastRenderedPageBreak/>
        <w:t xml:space="preserve">After hearing submissions from counsel, </w:t>
      </w:r>
      <w:r w:rsidR="00CC4E3C" w:rsidRPr="00EB3F5D">
        <w:t>th</w:t>
      </w:r>
      <w:r w:rsidR="00BA1DBB" w:rsidRPr="00EB3F5D">
        <w:t>e</w:t>
      </w:r>
      <w:r w:rsidR="00CC4E3C" w:rsidRPr="00EB3F5D">
        <w:t xml:space="preserve"> Court</w:t>
      </w:r>
      <w:r w:rsidR="00E56CEE" w:rsidRPr="00EB3F5D">
        <w:t xml:space="preserve"> gave an </w:t>
      </w:r>
      <w:r w:rsidR="00E56CEE" w:rsidRPr="00612AEC">
        <w:rPr>
          <w:i/>
        </w:rPr>
        <w:t xml:space="preserve">ex tempore </w:t>
      </w:r>
      <w:r w:rsidR="00E56CEE" w:rsidRPr="00EB3F5D">
        <w:t xml:space="preserve">judgment </w:t>
      </w:r>
      <w:r w:rsidR="00EC5FF0">
        <w:t>in which it</w:t>
      </w:r>
      <w:r w:rsidR="00E56CEE" w:rsidRPr="00EB3F5D">
        <w:t xml:space="preserve"> </w:t>
      </w:r>
      <w:r w:rsidR="00BA1DBB" w:rsidRPr="00EB3F5D">
        <w:t>declined jurisdiction</w:t>
      </w:r>
      <w:r w:rsidR="00205EC1" w:rsidRPr="00EB3F5D">
        <w:t xml:space="preserve"> to hear the matter</w:t>
      </w:r>
      <w:r w:rsidR="00BA1DBB" w:rsidRPr="00EB3F5D">
        <w:t>.</w:t>
      </w:r>
      <w:r w:rsidR="00BA1DBB" w:rsidRPr="00EB3F5D" w:rsidDel="00BA1DBB">
        <w:t xml:space="preserve"> </w:t>
      </w:r>
    </w:p>
    <w:p w14:paraId="38D3D4FF" w14:textId="77777777" w:rsidR="00612AEC" w:rsidRPr="00EB3F5D" w:rsidRDefault="00612AEC" w:rsidP="00612AEC">
      <w:pPr>
        <w:pStyle w:val="Default"/>
        <w:ind w:left="567"/>
        <w:jc w:val="both"/>
      </w:pPr>
    </w:p>
    <w:p w14:paraId="36EA72BF" w14:textId="2A6C9EC6" w:rsidR="003A3336" w:rsidRPr="00612AEC" w:rsidRDefault="00B43DCA" w:rsidP="00612AEC">
      <w:pPr>
        <w:pStyle w:val="Default"/>
        <w:spacing w:line="480" w:lineRule="auto"/>
        <w:jc w:val="both"/>
        <w:rPr>
          <w:b/>
          <w:u w:val="single"/>
        </w:rPr>
      </w:pPr>
      <w:r w:rsidRPr="00612AEC">
        <w:rPr>
          <w:b/>
          <w:u w:val="single"/>
        </w:rPr>
        <w:t xml:space="preserve">FACTUAL BACKGROUND </w:t>
      </w:r>
    </w:p>
    <w:p w14:paraId="5B40CF98" w14:textId="329E40E5" w:rsidR="0038553D" w:rsidRDefault="00DD2047" w:rsidP="00612AEC">
      <w:pPr>
        <w:pStyle w:val="Default"/>
        <w:numPr>
          <w:ilvl w:val="0"/>
          <w:numId w:val="4"/>
        </w:numPr>
        <w:tabs>
          <w:tab w:val="left" w:pos="567"/>
          <w:tab w:val="left" w:pos="7655"/>
        </w:tabs>
        <w:spacing w:line="480" w:lineRule="auto"/>
        <w:ind w:left="567" w:hanging="567"/>
        <w:jc w:val="both"/>
      </w:pPr>
      <w:r w:rsidRPr="00EB3F5D">
        <w:t>The appellants filed</w:t>
      </w:r>
      <w:r w:rsidR="003A3336" w:rsidRPr="00EB3F5D">
        <w:t xml:space="preserve"> an urgent c</w:t>
      </w:r>
      <w:r w:rsidR="00CC4E3C" w:rsidRPr="00EB3F5D">
        <w:t>ourt</w:t>
      </w:r>
      <w:r w:rsidR="003A3336" w:rsidRPr="00EB3F5D">
        <w:t xml:space="preserve"> application for review in the Electoral Court </w:t>
      </w:r>
      <w:r w:rsidR="00612AEC">
        <w:t xml:space="preserve">                   </w:t>
      </w:r>
      <w:r w:rsidR="003A3336" w:rsidRPr="00EB3F5D">
        <w:t>(</w:t>
      </w:r>
      <w:r w:rsidR="003A3336" w:rsidRPr="00EB3F5D">
        <w:rPr>
          <w:i/>
        </w:rPr>
        <w:t>court a quo</w:t>
      </w:r>
      <w:r w:rsidR="00DC0808">
        <w:t xml:space="preserve">).  </w:t>
      </w:r>
      <w:r w:rsidR="003A3336" w:rsidRPr="00EB3F5D">
        <w:t>In that application, the</w:t>
      </w:r>
      <w:r w:rsidR="00CC4E3C" w:rsidRPr="00EB3F5D">
        <w:t>y</w:t>
      </w:r>
      <w:r w:rsidR="003A3336" w:rsidRPr="00EB3F5D">
        <w:t xml:space="preserve"> contended that</w:t>
      </w:r>
      <w:r w:rsidR="00AE54A6" w:rsidRPr="00EB3F5D">
        <w:t>, following the proc</w:t>
      </w:r>
      <w:r w:rsidRPr="00EB3F5D">
        <w:t xml:space="preserve">lamation fixing </w:t>
      </w:r>
      <w:r w:rsidR="00B92ED4" w:rsidRPr="00EB3F5D">
        <w:t xml:space="preserve">21 June 2023 as the </w:t>
      </w:r>
      <w:r w:rsidR="00AE54A6" w:rsidRPr="00EB3F5D">
        <w:t xml:space="preserve">date of </w:t>
      </w:r>
      <w:r w:rsidRPr="00EB3F5D">
        <w:t xml:space="preserve">the </w:t>
      </w:r>
      <w:r w:rsidR="00AE54A6" w:rsidRPr="00EB3F5D">
        <w:t>sitting of the nomination court</w:t>
      </w:r>
      <w:r w:rsidR="00B92ED4" w:rsidRPr="00EB3F5D">
        <w:t>s</w:t>
      </w:r>
      <w:r w:rsidR="00AE54A6" w:rsidRPr="00EB3F5D">
        <w:t xml:space="preserve"> across the country for the purpose of s</w:t>
      </w:r>
      <w:r w:rsidR="00EB2BC4" w:rsidRPr="00EB3F5D">
        <w:t>ubmission of nomination papers</w:t>
      </w:r>
      <w:r w:rsidR="002904F5" w:rsidRPr="00EB3F5D">
        <w:t>,</w:t>
      </w:r>
      <w:r w:rsidR="00EB2BC4" w:rsidRPr="00EB3F5D">
        <w:t xml:space="preserve"> they filed their nomination papers</w:t>
      </w:r>
      <w:r w:rsidR="00CC45DA" w:rsidRPr="00EB3F5D">
        <w:t xml:space="preserve"> including</w:t>
      </w:r>
      <w:r w:rsidR="00885F30" w:rsidRPr="00EB3F5D">
        <w:t xml:space="preserve"> </w:t>
      </w:r>
      <w:r w:rsidR="00B92ED4" w:rsidRPr="00EB3F5D">
        <w:t>those</w:t>
      </w:r>
      <w:r w:rsidR="00CC45DA" w:rsidRPr="00EB3F5D">
        <w:t xml:space="preserve"> for the party-list candidature of t</w:t>
      </w:r>
      <w:r w:rsidR="008D504A" w:rsidRPr="00EB3F5D">
        <w:t>he Bulawayo</w:t>
      </w:r>
      <w:r w:rsidR="00CC45DA" w:rsidRPr="00EB3F5D">
        <w:t xml:space="preserve"> Provincial Council</w:t>
      </w:r>
      <w:r w:rsidR="00B92ED4" w:rsidRPr="00EB3F5D">
        <w:t xml:space="preserve"> with the nomination court sitting at </w:t>
      </w:r>
      <w:r w:rsidR="00DC0808">
        <w:t>Bulawayo Magistrates’</w:t>
      </w:r>
      <w:r w:rsidR="00D0274E" w:rsidRPr="00EB3F5D">
        <w:t xml:space="preserve"> Court, </w:t>
      </w:r>
      <w:r w:rsidR="00B92ED4" w:rsidRPr="00EB3F5D">
        <w:t>Tredgold</w:t>
      </w:r>
      <w:r w:rsidR="00205EC1" w:rsidRPr="00EB3F5D">
        <w:t xml:space="preserve"> Building, Bulawayo</w:t>
      </w:r>
      <w:r w:rsidR="00EB2BC4" w:rsidRPr="00EB3F5D">
        <w:t>. Th</w:t>
      </w:r>
      <w:r w:rsidR="003A3336" w:rsidRPr="00EB3F5D">
        <w:t>e</w:t>
      </w:r>
      <w:r w:rsidR="005D29FD" w:rsidRPr="00EB3F5D">
        <w:t xml:space="preserve"> nomination officer received their</w:t>
      </w:r>
      <w:r w:rsidR="003A3336" w:rsidRPr="00EB3F5D">
        <w:t xml:space="preserve"> nomination papers just before </w:t>
      </w:r>
      <w:r w:rsidR="002904F5" w:rsidRPr="00EB3F5D">
        <w:t xml:space="preserve">the </w:t>
      </w:r>
      <w:r w:rsidR="00B92ED4" w:rsidRPr="00EB3F5D">
        <w:t xml:space="preserve">deadline of </w:t>
      </w:r>
      <w:r w:rsidR="00612AEC">
        <w:t xml:space="preserve">           </w:t>
      </w:r>
      <w:r w:rsidR="00B92ED4" w:rsidRPr="00EB3F5D">
        <w:t xml:space="preserve">4 </w:t>
      </w:r>
      <w:r w:rsidR="00C53C60" w:rsidRPr="00EB3F5D">
        <w:t>o’clock in the afternoon of the nomination day</w:t>
      </w:r>
      <w:r w:rsidR="00B92ED4" w:rsidRPr="00EB3F5D">
        <w:t xml:space="preserve"> </w:t>
      </w:r>
      <w:r w:rsidR="003A3336" w:rsidRPr="00EB3F5D">
        <w:t>provided for by the Electoral Act</w:t>
      </w:r>
      <w:r w:rsidR="005D29FD" w:rsidRPr="00EB3F5D">
        <w:t xml:space="preserve"> [</w:t>
      </w:r>
      <w:r w:rsidR="005D29FD" w:rsidRPr="00EB3F5D">
        <w:rPr>
          <w:i/>
        </w:rPr>
        <w:t>Chapter</w:t>
      </w:r>
      <w:r w:rsidR="00B43DCA" w:rsidRPr="00EB3F5D">
        <w:rPr>
          <w:i/>
        </w:rPr>
        <w:t xml:space="preserve"> 2:13</w:t>
      </w:r>
      <w:r w:rsidR="005D29FD" w:rsidRPr="00EB3F5D">
        <w:t>]</w:t>
      </w:r>
      <w:r w:rsidR="008D504A" w:rsidRPr="00EB3F5D">
        <w:t xml:space="preserve"> (the Act)</w:t>
      </w:r>
      <w:r w:rsidR="00DC0808">
        <w:t xml:space="preserve">.  </w:t>
      </w:r>
      <w:r w:rsidR="003A3336" w:rsidRPr="00EB3F5D">
        <w:t xml:space="preserve">After examining the papers, the nomination officer found that they were defective and gave the appellants a chance to rectify the defects. </w:t>
      </w:r>
    </w:p>
    <w:p w14:paraId="7C3C9719" w14:textId="77777777" w:rsidR="00612AEC" w:rsidRPr="00EB3F5D" w:rsidRDefault="00612AEC" w:rsidP="00612AEC">
      <w:pPr>
        <w:pStyle w:val="Default"/>
        <w:tabs>
          <w:tab w:val="left" w:pos="567"/>
          <w:tab w:val="left" w:pos="7655"/>
        </w:tabs>
        <w:spacing w:line="480" w:lineRule="auto"/>
        <w:ind w:left="567"/>
        <w:jc w:val="both"/>
      </w:pPr>
    </w:p>
    <w:p w14:paraId="6068DBA0" w14:textId="7E22914F" w:rsidR="00F52FFF" w:rsidRPr="00EB3F5D" w:rsidRDefault="008D504A" w:rsidP="00612AEC">
      <w:pPr>
        <w:pStyle w:val="Default"/>
        <w:numPr>
          <w:ilvl w:val="0"/>
          <w:numId w:val="4"/>
        </w:numPr>
        <w:spacing w:after="200" w:line="480" w:lineRule="auto"/>
        <w:ind w:left="567" w:hanging="567"/>
        <w:jc w:val="both"/>
      </w:pPr>
      <w:r w:rsidRPr="00EB3F5D">
        <w:t>The appellants alleged that, upon</w:t>
      </w:r>
      <w:r w:rsidR="003A3336" w:rsidRPr="00EB3F5D">
        <w:t xml:space="preserve"> re</w:t>
      </w:r>
      <w:r w:rsidR="00B92ED4" w:rsidRPr="00EB3F5D">
        <w:t>-</w:t>
      </w:r>
      <w:r w:rsidR="003A3336" w:rsidRPr="00EB3F5D">
        <w:t>submission of the papers</w:t>
      </w:r>
      <w:r w:rsidR="00CC45DA" w:rsidRPr="00EB3F5D">
        <w:t xml:space="preserve"> at 8 </w:t>
      </w:r>
      <w:r w:rsidR="00C53C60" w:rsidRPr="00EB3F5D">
        <w:t xml:space="preserve">o’clock in the evening of the nomination </w:t>
      </w:r>
      <w:r w:rsidRPr="00EB3F5D">
        <w:t>day</w:t>
      </w:r>
      <w:r w:rsidR="003A3336" w:rsidRPr="00EB3F5D">
        <w:t>, the nomination officer rejected the nomination paper</w:t>
      </w:r>
      <w:r w:rsidR="00581F26" w:rsidRPr="00EB3F5D">
        <w:t>s</w:t>
      </w:r>
      <w:r w:rsidR="003A3336" w:rsidRPr="00EB3F5D">
        <w:t xml:space="preserve"> for the Bulawayo Provincial Council par</w:t>
      </w:r>
      <w:r w:rsidR="00A529AA" w:rsidRPr="00EB3F5D">
        <w:t>ty-list</w:t>
      </w:r>
      <w:r w:rsidR="006E3224">
        <w:t xml:space="preserve">.  </w:t>
      </w:r>
      <w:r w:rsidR="00B92ED4" w:rsidRPr="00EB3F5D">
        <w:t>This was</w:t>
      </w:r>
      <w:r w:rsidR="00A529AA" w:rsidRPr="00EB3F5D">
        <w:t xml:space="preserve"> on the basis </w:t>
      </w:r>
      <w:r w:rsidR="00B92ED4" w:rsidRPr="00EB3F5D">
        <w:t xml:space="preserve">that </w:t>
      </w:r>
      <w:r w:rsidR="00A529AA" w:rsidRPr="00EB3F5D">
        <w:t>they were</w:t>
      </w:r>
      <w:r w:rsidR="003A3336" w:rsidRPr="00EB3F5D">
        <w:t xml:space="preserve"> not part of the papers initially submitted to him</w:t>
      </w:r>
      <w:r w:rsidRPr="00EB3F5D">
        <w:t xml:space="preserve"> and </w:t>
      </w:r>
      <w:r w:rsidR="00B92ED4" w:rsidRPr="00EB3F5D">
        <w:t xml:space="preserve">that </w:t>
      </w:r>
      <w:r w:rsidRPr="00EB3F5D">
        <w:t>had</w:t>
      </w:r>
      <w:r w:rsidR="00B92ED4" w:rsidRPr="00EB3F5D">
        <w:t xml:space="preserve"> therefore</w:t>
      </w:r>
      <w:r w:rsidRPr="00EB3F5D">
        <w:t xml:space="preserve"> been submitted out of time</w:t>
      </w:r>
      <w:r w:rsidR="003A3336" w:rsidRPr="00EB3F5D">
        <w:t xml:space="preserve">. </w:t>
      </w:r>
    </w:p>
    <w:p w14:paraId="481B0693" w14:textId="77777777" w:rsidR="00612AEC" w:rsidRDefault="00612AEC" w:rsidP="00DC0808">
      <w:pPr>
        <w:pStyle w:val="Default"/>
        <w:tabs>
          <w:tab w:val="left" w:pos="6078"/>
        </w:tabs>
        <w:ind w:left="720" w:hanging="720"/>
        <w:jc w:val="both"/>
        <w:rPr>
          <w:b/>
        </w:rPr>
      </w:pPr>
    </w:p>
    <w:p w14:paraId="31BE680F" w14:textId="3D9D5519" w:rsidR="00F52FFF" w:rsidRPr="00612AEC" w:rsidRDefault="00F52FFF" w:rsidP="00612AEC">
      <w:pPr>
        <w:pStyle w:val="Default"/>
        <w:tabs>
          <w:tab w:val="left" w:pos="6078"/>
        </w:tabs>
        <w:spacing w:line="480" w:lineRule="auto"/>
        <w:ind w:left="720" w:hanging="720"/>
        <w:jc w:val="both"/>
        <w:rPr>
          <w:b/>
          <w:u w:val="single"/>
        </w:rPr>
      </w:pPr>
      <w:r w:rsidRPr="00612AEC">
        <w:rPr>
          <w:b/>
          <w:u w:val="single"/>
        </w:rPr>
        <w:t xml:space="preserve">PROCEEDINGS BEFORE THE COURT A QUO </w:t>
      </w:r>
    </w:p>
    <w:p w14:paraId="1114F89A" w14:textId="3A98389D" w:rsidR="00612AEC" w:rsidRDefault="008A4E9D" w:rsidP="00612AEC">
      <w:pPr>
        <w:pStyle w:val="Default"/>
        <w:numPr>
          <w:ilvl w:val="0"/>
          <w:numId w:val="4"/>
        </w:numPr>
        <w:spacing w:line="480" w:lineRule="auto"/>
        <w:ind w:left="567" w:hanging="567"/>
        <w:jc w:val="both"/>
      </w:pPr>
      <w:r w:rsidRPr="00EB3F5D">
        <w:t xml:space="preserve">The appellants petitioned </w:t>
      </w:r>
      <w:r w:rsidR="004D3EF5" w:rsidRPr="00EB3F5D">
        <w:t>t</w:t>
      </w:r>
      <w:r w:rsidR="003A3336" w:rsidRPr="00EB3F5D">
        <w:t xml:space="preserve">he court </w:t>
      </w:r>
      <w:r w:rsidR="008D504A" w:rsidRPr="00EB3F5D">
        <w:rPr>
          <w:i/>
        </w:rPr>
        <w:t xml:space="preserve">a quo </w:t>
      </w:r>
      <w:r w:rsidR="003A3336" w:rsidRPr="00EB3F5D">
        <w:t xml:space="preserve">to set aside the decision </w:t>
      </w:r>
      <w:r w:rsidR="00B92ED4" w:rsidRPr="00EB3F5D">
        <w:t xml:space="preserve">of </w:t>
      </w:r>
      <w:r w:rsidR="003A3336" w:rsidRPr="00EB3F5D">
        <w:t>the nomination court.  The application was opposed</w:t>
      </w:r>
      <w:r w:rsidR="00AE54A6" w:rsidRPr="00EB3F5D">
        <w:t xml:space="preserve"> by the respondents</w:t>
      </w:r>
      <w:r w:rsidR="003A3336" w:rsidRPr="00EB3F5D">
        <w:t xml:space="preserve"> who</w:t>
      </w:r>
      <w:r w:rsidR="00205EC1" w:rsidRPr="00EB3F5D">
        <w:t>,</w:t>
      </w:r>
      <w:r w:rsidR="003A3336" w:rsidRPr="00EB3F5D">
        <w:t xml:space="preserve"> amongst other things</w:t>
      </w:r>
      <w:r w:rsidR="00205EC1" w:rsidRPr="00EB3F5D">
        <w:t>,</w:t>
      </w:r>
      <w:r w:rsidR="003A3336" w:rsidRPr="00EB3F5D">
        <w:t xml:space="preserve"> challe</w:t>
      </w:r>
      <w:r w:rsidR="00BD3E6A">
        <w:t xml:space="preserve">nged the urgency of the matter.  </w:t>
      </w:r>
      <w:r w:rsidR="003A3336" w:rsidRPr="00EB3F5D">
        <w:t>The procedure adopted by the appellant</w:t>
      </w:r>
      <w:r w:rsidR="00EC5FF0">
        <w:t>s</w:t>
      </w:r>
      <w:r w:rsidR="003A3336" w:rsidRPr="00EB3F5D">
        <w:t xml:space="preserve"> was also challenged.</w:t>
      </w:r>
    </w:p>
    <w:p w14:paraId="70AAE69B" w14:textId="6C91E809" w:rsidR="003A3336" w:rsidRPr="00EB3F5D" w:rsidRDefault="003A3336" w:rsidP="00612AEC">
      <w:pPr>
        <w:pStyle w:val="Default"/>
        <w:spacing w:line="480" w:lineRule="auto"/>
        <w:ind w:left="567"/>
        <w:jc w:val="both"/>
      </w:pPr>
      <w:r w:rsidRPr="00EB3F5D">
        <w:t xml:space="preserve">It was contended that the appellants ought to have appealed against the decision of the nomination court </w:t>
      </w:r>
      <w:r w:rsidR="004E7B0E" w:rsidRPr="00EB3F5D">
        <w:t xml:space="preserve">instead of seeking </w:t>
      </w:r>
      <w:r w:rsidR="00B92ED4" w:rsidRPr="00EB3F5D">
        <w:t xml:space="preserve">a </w:t>
      </w:r>
      <w:r w:rsidRPr="00EB3F5D">
        <w:t>review of the decision.</w:t>
      </w:r>
    </w:p>
    <w:p w14:paraId="675DBC5F" w14:textId="77777777" w:rsidR="00116100" w:rsidRPr="00612AEC" w:rsidRDefault="00116100" w:rsidP="00BD3E6A">
      <w:pPr>
        <w:pStyle w:val="Default"/>
        <w:spacing w:line="480" w:lineRule="auto"/>
        <w:ind w:left="720" w:hanging="720"/>
        <w:jc w:val="both"/>
        <w:rPr>
          <w:b/>
          <w:u w:val="single"/>
        </w:rPr>
      </w:pPr>
      <w:r w:rsidRPr="00612AEC">
        <w:rPr>
          <w:b/>
          <w:u w:val="single"/>
        </w:rPr>
        <w:lastRenderedPageBreak/>
        <w:t xml:space="preserve">DETERMINATION BY THE COURT </w:t>
      </w:r>
      <w:r w:rsidRPr="00612AEC">
        <w:rPr>
          <w:b/>
          <w:i/>
          <w:u w:val="single"/>
        </w:rPr>
        <w:t xml:space="preserve">A QUO </w:t>
      </w:r>
    </w:p>
    <w:p w14:paraId="1210704A" w14:textId="7DB4D65E" w:rsidR="0038553D" w:rsidRDefault="00CD1CA7" w:rsidP="00BD3E6A">
      <w:pPr>
        <w:pStyle w:val="Default"/>
        <w:numPr>
          <w:ilvl w:val="0"/>
          <w:numId w:val="4"/>
        </w:numPr>
        <w:spacing w:line="480" w:lineRule="auto"/>
        <w:ind w:left="567" w:hanging="567"/>
        <w:jc w:val="both"/>
      </w:pPr>
      <w:r w:rsidRPr="00EB3F5D">
        <w:t>In determining the question of urgency, t</w:t>
      </w:r>
      <w:r w:rsidR="00A52FB1" w:rsidRPr="00EB3F5D">
        <w:t xml:space="preserve">he court </w:t>
      </w:r>
      <w:r w:rsidR="00A52FB1" w:rsidRPr="00EB3F5D">
        <w:rPr>
          <w:i/>
          <w:iCs/>
        </w:rPr>
        <w:t xml:space="preserve">a quo </w:t>
      </w:r>
      <w:r w:rsidR="008D504A" w:rsidRPr="00EB3F5D">
        <w:t>held</w:t>
      </w:r>
      <w:r w:rsidR="00A52FB1" w:rsidRPr="00EB3F5D">
        <w:t xml:space="preserve"> that </w:t>
      </w:r>
      <w:r w:rsidR="00205EC1" w:rsidRPr="00EB3F5D">
        <w:t xml:space="preserve">the matter was urgent as </w:t>
      </w:r>
      <w:r w:rsidR="00A52FB1" w:rsidRPr="00EB3F5D">
        <w:t xml:space="preserve">disputes turning on the nomination of candidates must be resolved before the elections </w:t>
      </w:r>
      <w:r w:rsidR="00FB1D78" w:rsidRPr="00EB3F5D">
        <w:t xml:space="preserve">are conducted </w:t>
      </w:r>
      <w:r w:rsidR="00A52FB1" w:rsidRPr="00EB3F5D">
        <w:t xml:space="preserve">in line with </w:t>
      </w:r>
      <w:r w:rsidR="008D504A" w:rsidRPr="00EB3F5D">
        <w:t xml:space="preserve">the provisions of the </w:t>
      </w:r>
      <w:r w:rsidR="00A52FB1" w:rsidRPr="00EB3F5D">
        <w:t xml:space="preserve">Act. </w:t>
      </w:r>
    </w:p>
    <w:p w14:paraId="091C57F7" w14:textId="77777777" w:rsidR="006415EC" w:rsidRPr="00EB3F5D" w:rsidRDefault="006415EC" w:rsidP="006415EC">
      <w:pPr>
        <w:pStyle w:val="Default"/>
        <w:ind w:left="567"/>
        <w:jc w:val="both"/>
      </w:pPr>
    </w:p>
    <w:p w14:paraId="1BB09051" w14:textId="2F095C15" w:rsidR="003A3336" w:rsidRPr="00EB3F5D" w:rsidRDefault="008D504A" w:rsidP="006415EC">
      <w:pPr>
        <w:pStyle w:val="Default"/>
        <w:numPr>
          <w:ilvl w:val="0"/>
          <w:numId w:val="4"/>
        </w:numPr>
        <w:spacing w:before="240" w:after="200" w:line="480" w:lineRule="auto"/>
        <w:ind w:left="567" w:hanging="567"/>
        <w:jc w:val="both"/>
      </w:pPr>
      <w:r w:rsidRPr="00EB3F5D">
        <w:t xml:space="preserve">On the merits, the court held that </w:t>
      </w:r>
      <w:r w:rsidR="003A3336" w:rsidRPr="00EB3F5D">
        <w:t>the nomination paper for the Bulawayo Provincial</w:t>
      </w:r>
      <w:r w:rsidRPr="00EB3F5D">
        <w:t xml:space="preserve"> Council party-list was not</w:t>
      </w:r>
      <w:r w:rsidR="003A3336" w:rsidRPr="00EB3F5D">
        <w:t xml:space="preserve"> among the papers submitted before 4 </w:t>
      </w:r>
      <w:r w:rsidR="00C53C60" w:rsidRPr="00EB3F5D">
        <w:t xml:space="preserve">o’clock in the afternoon of the nomination day </w:t>
      </w:r>
      <w:r w:rsidR="00CD1CA7" w:rsidRPr="00EB3F5D">
        <w:t xml:space="preserve">which were </w:t>
      </w:r>
      <w:r w:rsidR="003A3336" w:rsidRPr="00EB3F5D">
        <w:t>found to have been defecti</w:t>
      </w:r>
      <w:r w:rsidRPr="00EB3F5D">
        <w:t>ve</w:t>
      </w:r>
      <w:r w:rsidR="00A52FB1" w:rsidRPr="00EB3F5D">
        <w:t xml:space="preserve"> requir</w:t>
      </w:r>
      <w:r w:rsidRPr="00EB3F5D">
        <w:t>ing</w:t>
      </w:r>
      <w:r w:rsidR="00A52FB1" w:rsidRPr="00EB3F5D">
        <w:t xml:space="preserve"> rectification</w:t>
      </w:r>
      <w:r w:rsidR="003B19B9" w:rsidRPr="00EB3F5D">
        <w:t>.</w:t>
      </w:r>
      <w:r w:rsidRPr="00EB3F5D">
        <w:t xml:space="preserve"> It further held</w:t>
      </w:r>
      <w:r w:rsidR="003A3336" w:rsidRPr="00EB3F5D">
        <w:t xml:space="preserve"> that the attempt to file the Bulawayo Provincial Council party-list at</w:t>
      </w:r>
      <w:r w:rsidR="006415EC">
        <w:t xml:space="preserve">             </w:t>
      </w:r>
      <w:r w:rsidR="003A3336" w:rsidRPr="00EB3F5D">
        <w:t xml:space="preserve"> 8 </w:t>
      </w:r>
      <w:r w:rsidR="00C53C60" w:rsidRPr="00EB3F5D">
        <w:t>o’clock in the evening of the nomination day</w:t>
      </w:r>
      <w:r w:rsidR="003A3336" w:rsidRPr="00EB3F5D">
        <w:t xml:space="preserve"> was in clear contravention of s 45</w:t>
      </w:r>
      <w:r w:rsidR="006415EC">
        <w:t xml:space="preserve"> </w:t>
      </w:r>
      <w:r w:rsidR="003A3336" w:rsidRPr="00EB3F5D">
        <w:t>E (3)</w:t>
      </w:r>
      <w:r w:rsidR="002A4E36" w:rsidRPr="00EB3F5D">
        <w:t xml:space="preserve"> of the Act</w:t>
      </w:r>
      <w:r w:rsidR="003A3336" w:rsidRPr="00EB3F5D">
        <w:t xml:space="preserve"> which does not permit a nomination paper of party-list cand</w:t>
      </w:r>
      <w:r w:rsidR="000137C9" w:rsidRPr="00EB3F5D">
        <w:t xml:space="preserve">idates to be received after 4 </w:t>
      </w:r>
      <w:r w:rsidR="003A3336" w:rsidRPr="00EB3F5D">
        <w:t xml:space="preserve">in the afternoon of </w:t>
      </w:r>
      <w:r w:rsidR="000137C9" w:rsidRPr="00EB3F5D">
        <w:t xml:space="preserve">the </w:t>
      </w:r>
      <w:r w:rsidR="003A3336" w:rsidRPr="00EB3F5D">
        <w:t xml:space="preserve">nomination day. It was on this basis that the court </w:t>
      </w:r>
      <w:r w:rsidR="003A3336" w:rsidRPr="00EB3F5D">
        <w:rPr>
          <w:i/>
        </w:rPr>
        <w:t>a quo</w:t>
      </w:r>
      <w:r w:rsidR="003A3336" w:rsidRPr="00EB3F5D">
        <w:t xml:space="preserve"> dismissed the application.</w:t>
      </w:r>
    </w:p>
    <w:p w14:paraId="3A920426" w14:textId="77777777" w:rsidR="00EC5FF0" w:rsidRDefault="00A52FB1" w:rsidP="006415EC">
      <w:pPr>
        <w:pStyle w:val="Default"/>
        <w:spacing w:before="240" w:after="200" w:line="480" w:lineRule="auto"/>
        <w:ind w:left="567"/>
        <w:jc w:val="both"/>
      </w:pPr>
      <w:r w:rsidRPr="00EB3F5D">
        <w:t xml:space="preserve">Aggrieved by the decision of the court </w:t>
      </w:r>
      <w:r w:rsidRPr="00EB3F5D">
        <w:rPr>
          <w:i/>
        </w:rPr>
        <w:t>a quo</w:t>
      </w:r>
      <w:r w:rsidRPr="00EB3F5D">
        <w:t xml:space="preserve"> the appe</w:t>
      </w:r>
      <w:r w:rsidR="008D44E9" w:rsidRPr="00EB3F5D">
        <w:t>llants noted an appeal to this C</w:t>
      </w:r>
      <w:r w:rsidRPr="00EB3F5D">
        <w:t>ourt</w:t>
      </w:r>
      <w:r w:rsidR="00E01C27">
        <w:t xml:space="preserve"> on the following grounds:</w:t>
      </w:r>
    </w:p>
    <w:p w14:paraId="0EB5EF8A" w14:textId="77777777" w:rsidR="00EC5FF0" w:rsidRPr="008C5A40" w:rsidRDefault="00EC5FF0" w:rsidP="00EC5FF0">
      <w:pPr>
        <w:pStyle w:val="Default"/>
        <w:tabs>
          <w:tab w:val="left" w:pos="3780"/>
        </w:tabs>
        <w:spacing w:line="480" w:lineRule="auto"/>
        <w:jc w:val="both"/>
        <w:rPr>
          <w:b/>
          <w:bCs/>
          <w:u w:val="single"/>
        </w:rPr>
      </w:pPr>
      <w:r w:rsidRPr="008C5A40">
        <w:rPr>
          <w:b/>
          <w:bCs/>
          <w:u w:val="single"/>
        </w:rPr>
        <w:t xml:space="preserve">GROUNDS OF APPEAL </w:t>
      </w:r>
    </w:p>
    <w:p w14:paraId="74B32A6A" w14:textId="77777777" w:rsidR="00EC5FF0" w:rsidRDefault="00EC5FF0" w:rsidP="00EC5FF0">
      <w:pPr>
        <w:pStyle w:val="Default"/>
        <w:tabs>
          <w:tab w:val="left" w:pos="3780"/>
        </w:tabs>
        <w:spacing w:line="480" w:lineRule="auto"/>
        <w:ind w:left="720" w:hanging="720"/>
        <w:jc w:val="both"/>
      </w:pPr>
      <w:r>
        <w:t>1.</w:t>
      </w:r>
      <w:r>
        <w:tab/>
      </w:r>
      <w:r w:rsidRPr="008C5A40">
        <w:t xml:space="preserve">The court </w:t>
      </w:r>
      <w:r w:rsidRPr="008C5A40">
        <w:rPr>
          <w:i/>
          <w:iCs/>
        </w:rPr>
        <w:t xml:space="preserve">a quo </w:t>
      </w:r>
      <w:r w:rsidRPr="008C5A40">
        <w:t>erred in failing to appreciate the failure of the nomination court to keep a proper record of its proceedings which amounted to a gross irregularity cognizable under the court</w:t>
      </w:r>
      <w:r>
        <w:t>’</w:t>
      </w:r>
      <w:r w:rsidRPr="008C5A40">
        <w:t xml:space="preserve">s powers of review as a consequence of which the court </w:t>
      </w:r>
      <w:r w:rsidRPr="008C5A40">
        <w:rPr>
          <w:i/>
          <w:iCs/>
        </w:rPr>
        <w:t>a quo</w:t>
      </w:r>
      <w:r w:rsidRPr="008C5A40">
        <w:t xml:space="preserve"> could not have properly found in favour of the respondent.</w:t>
      </w:r>
    </w:p>
    <w:p w14:paraId="186F27EF" w14:textId="77777777" w:rsidR="00EC5FF0" w:rsidRDefault="00EC5FF0" w:rsidP="00EC5FF0">
      <w:pPr>
        <w:pStyle w:val="Default"/>
        <w:tabs>
          <w:tab w:val="left" w:pos="3780"/>
        </w:tabs>
        <w:spacing w:line="480" w:lineRule="auto"/>
        <w:ind w:left="720" w:hanging="720"/>
        <w:jc w:val="both"/>
        <w:rPr>
          <w:color w:val="auto"/>
        </w:rPr>
      </w:pPr>
      <w:r w:rsidRPr="008C5A40">
        <w:rPr>
          <w:color w:val="auto"/>
        </w:rPr>
        <w:t xml:space="preserve">2. </w:t>
      </w:r>
      <w:r>
        <w:rPr>
          <w:color w:val="auto"/>
        </w:rPr>
        <w:tab/>
      </w:r>
      <w:r w:rsidRPr="008C5A40">
        <w:rPr>
          <w:color w:val="auto"/>
        </w:rPr>
        <w:t xml:space="preserve">The court </w:t>
      </w:r>
      <w:r w:rsidRPr="008C5A40">
        <w:rPr>
          <w:i/>
          <w:iCs/>
          <w:color w:val="auto"/>
        </w:rPr>
        <w:t xml:space="preserve">a quo </w:t>
      </w:r>
      <w:r w:rsidRPr="008C5A40">
        <w:rPr>
          <w:color w:val="auto"/>
        </w:rPr>
        <w:t>erred in failing to appreciate that in the absence of a record of proceedings which established that the appellants</w:t>
      </w:r>
      <w:r>
        <w:rPr>
          <w:color w:val="auto"/>
        </w:rPr>
        <w:t>’</w:t>
      </w:r>
      <w:r w:rsidRPr="008C5A40">
        <w:rPr>
          <w:color w:val="auto"/>
        </w:rPr>
        <w:t xml:space="preserve"> papers were not part of those originally submitted</w:t>
      </w:r>
      <w:r>
        <w:rPr>
          <w:color w:val="auto"/>
        </w:rPr>
        <w:t>, t</w:t>
      </w:r>
      <w:r w:rsidRPr="00540522">
        <w:rPr>
          <w:color w:val="auto"/>
        </w:rPr>
        <w:t>he</w:t>
      </w:r>
      <w:r w:rsidRPr="008C5A40">
        <w:rPr>
          <w:color w:val="auto"/>
        </w:rPr>
        <w:t xml:space="preserve"> court </w:t>
      </w:r>
      <w:r w:rsidRPr="00540522">
        <w:rPr>
          <w:i/>
          <w:iCs/>
          <w:color w:val="auto"/>
        </w:rPr>
        <w:t>a quo</w:t>
      </w:r>
      <w:r w:rsidRPr="008C5A40">
        <w:rPr>
          <w:color w:val="auto"/>
        </w:rPr>
        <w:t xml:space="preserve"> had no basis in rejecting appellant’s averments and agreeing with </w:t>
      </w:r>
      <w:r>
        <w:rPr>
          <w:color w:val="auto"/>
        </w:rPr>
        <w:t xml:space="preserve">first </w:t>
      </w:r>
      <w:r w:rsidRPr="008C5A40">
        <w:rPr>
          <w:color w:val="auto"/>
        </w:rPr>
        <w:t xml:space="preserve">and </w:t>
      </w:r>
      <w:r>
        <w:rPr>
          <w:color w:val="auto"/>
        </w:rPr>
        <w:t xml:space="preserve">second </w:t>
      </w:r>
      <w:r w:rsidRPr="008C5A40">
        <w:rPr>
          <w:color w:val="auto"/>
        </w:rPr>
        <w:t xml:space="preserve">respondent’s averments. </w:t>
      </w:r>
    </w:p>
    <w:p w14:paraId="7B5BC660" w14:textId="77777777" w:rsidR="00EC5FF0" w:rsidRDefault="00EC5FF0" w:rsidP="00EC5FF0">
      <w:pPr>
        <w:pStyle w:val="Default"/>
        <w:tabs>
          <w:tab w:val="left" w:pos="3780"/>
        </w:tabs>
        <w:spacing w:line="480" w:lineRule="auto"/>
        <w:ind w:left="720" w:hanging="720"/>
        <w:jc w:val="both"/>
        <w:rPr>
          <w:color w:val="auto"/>
        </w:rPr>
      </w:pPr>
      <w:r w:rsidRPr="008C5A40">
        <w:rPr>
          <w:color w:val="auto"/>
        </w:rPr>
        <w:lastRenderedPageBreak/>
        <w:t xml:space="preserve">3. </w:t>
      </w:r>
      <w:r>
        <w:rPr>
          <w:color w:val="auto"/>
        </w:rPr>
        <w:tab/>
      </w:r>
      <w:r w:rsidRPr="008C5A40">
        <w:rPr>
          <w:color w:val="auto"/>
        </w:rPr>
        <w:t xml:space="preserve">The court </w:t>
      </w:r>
      <w:r w:rsidRPr="008C5A40">
        <w:rPr>
          <w:i/>
          <w:iCs/>
          <w:color w:val="auto"/>
        </w:rPr>
        <w:t xml:space="preserve">a quo </w:t>
      </w:r>
      <w:r w:rsidRPr="008C5A40">
        <w:rPr>
          <w:color w:val="auto"/>
        </w:rPr>
        <w:t>erred in finding that appellants had given a different version of the facts they relied upon in the earlier matter previously filed as HC1333/23 when the material averment of the appellants that they had handed on the nomination paper timeously and that the</w:t>
      </w:r>
      <w:r>
        <w:rPr>
          <w:color w:val="auto"/>
        </w:rPr>
        <w:t xml:space="preserve"> first </w:t>
      </w:r>
      <w:r w:rsidRPr="008C5A40">
        <w:rPr>
          <w:color w:val="auto"/>
        </w:rPr>
        <w:t xml:space="preserve">respondent had lost their nomination paper had remained the same. </w:t>
      </w:r>
    </w:p>
    <w:p w14:paraId="0AD646D1" w14:textId="77777777" w:rsidR="00EC5FF0" w:rsidRPr="008C5A40" w:rsidRDefault="00EC5FF0" w:rsidP="00EC5FF0">
      <w:pPr>
        <w:pStyle w:val="Default"/>
        <w:tabs>
          <w:tab w:val="left" w:pos="3780"/>
        </w:tabs>
        <w:spacing w:line="480" w:lineRule="auto"/>
        <w:ind w:left="720" w:hanging="720"/>
        <w:jc w:val="both"/>
        <w:rPr>
          <w:color w:val="auto"/>
        </w:rPr>
      </w:pPr>
      <w:r w:rsidRPr="008C5A40">
        <w:rPr>
          <w:color w:val="auto"/>
        </w:rPr>
        <w:t xml:space="preserve">4. </w:t>
      </w:r>
      <w:r>
        <w:rPr>
          <w:color w:val="auto"/>
        </w:rPr>
        <w:tab/>
      </w:r>
      <w:r w:rsidRPr="008C5A40">
        <w:rPr>
          <w:color w:val="auto"/>
        </w:rPr>
        <w:t xml:space="preserve">The court </w:t>
      </w:r>
      <w:r w:rsidRPr="008C5A40">
        <w:rPr>
          <w:i/>
          <w:iCs/>
          <w:color w:val="auto"/>
        </w:rPr>
        <w:t xml:space="preserve">a quo </w:t>
      </w:r>
      <w:r w:rsidRPr="008C5A40">
        <w:rPr>
          <w:color w:val="auto"/>
        </w:rPr>
        <w:t xml:space="preserve">erred in failing to engage and decide appellant’s contention that </w:t>
      </w:r>
      <w:r>
        <w:rPr>
          <w:color w:val="auto"/>
        </w:rPr>
        <w:t xml:space="preserve">first </w:t>
      </w:r>
      <w:r w:rsidRPr="008C5A40">
        <w:rPr>
          <w:color w:val="auto"/>
        </w:rPr>
        <w:t xml:space="preserve">respondent decision to reject appellant’s nomination paper was irrational and grossly unreasonable. </w:t>
      </w:r>
    </w:p>
    <w:p w14:paraId="70390E4B" w14:textId="77777777" w:rsidR="00EC5FF0" w:rsidRPr="008C5A40" w:rsidRDefault="00EC5FF0" w:rsidP="00EC5FF0">
      <w:pPr>
        <w:pStyle w:val="Default"/>
        <w:tabs>
          <w:tab w:val="left" w:pos="3780"/>
        </w:tabs>
        <w:spacing w:line="480" w:lineRule="auto"/>
        <w:jc w:val="both"/>
        <w:rPr>
          <w:color w:val="auto"/>
          <w:u w:val="single"/>
        </w:rPr>
      </w:pPr>
      <w:r w:rsidRPr="008C5A40">
        <w:rPr>
          <w:b/>
          <w:bCs/>
          <w:color w:val="auto"/>
          <w:u w:val="single"/>
        </w:rPr>
        <w:t xml:space="preserve">RELIEF SOUGHT </w:t>
      </w:r>
    </w:p>
    <w:p w14:paraId="57E658FE" w14:textId="77777777" w:rsidR="00EC5FF0" w:rsidRPr="008C5A40" w:rsidRDefault="00EC5FF0" w:rsidP="00C410FC">
      <w:pPr>
        <w:pStyle w:val="Default"/>
        <w:tabs>
          <w:tab w:val="left" w:pos="3780"/>
        </w:tabs>
        <w:spacing w:after="192" w:line="480" w:lineRule="auto"/>
        <w:ind w:left="426" w:firstLine="141"/>
        <w:jc w:val="both"/>
        <w:rPr>
          <w:color w:val="auto"/>
        </w:rPr>
      </w:pPr>
      <w:r w:rsidRPr="008C5A40">
        <w:rPr>
          <w:color w:val="auto"/>
        </w:rPr>
        <w:t xml:space="preserve">1. That the appeal is allowed with costs. </w:t>
      </w:r>
    </w:p>
    <w:p w14:paraId="3AF0EAF4" w14:textId="77777777" w:rsidR="00EC5FF0" w:rsidRPr="008C5A40" w:rsidRDefault="00EC5FF0" w:rsidP="00C410FC">
      <w:pPr>
        <w:pStyle w:val="Default"/>
        <w:tabs>
          <w:tab w:val="left" w:pos="3780"/>
        </w:tabs>
        <w:spacing w:line="480" w:lineRule="auto"/>
        <w:ind w:left="851" w:hanging="284"/>
        <w:jc w:val="both"/>
        <w:rPr>
          <w:color w:val="auto"/>
        </w:rPr>
      </w:pPr>
      <w:r w:rsidRPr="008C5A40">
        <w:rPr>
          <w:color w:val="auto"/>
        </w:rPr>
        <w:t xml:space="preserve">2. That the judgment of the court </w:t>
      </w:r>
      <w:r w:rsidRPr="008C5A40">
        <w:rPr>
          <w:i/>
          <w:iCs/>
          <w:color w:val="auto"/>
        </w:rPr>
        <w:t xml:space="preserve">a quo </w:t>
      </w:r>
      <w:r w:rsidRPr="008C5A40">
        <w:rPr>
          <w:color w:val="auto"/>
        </w:rPr>
        <w:t xml:space="preserve">is set aside and in its place substituted with the following; </w:t>
      </w:r>
    </w:p>
    <w:p w14:paraId="477274F2" w14:textId="0DCD1258" w:rsidR="00EC5FF0" w:rsidRPr="008C5A40" w:rsidRDefault="00EC5FF0" w:rsidP="00C410FC">
      <w:pPr>
        <w:pStyle w:val="Default"/>
        <w:tabs>
          <w:tab w:val="left" w:pos="3780"/>
        </w:tabs>
        <w:spacing w:line="480" w:lineRule="auto"/>
        <w:ind w:left="1560" w:hanging="426"/>
        <w:jc w:val="both"/>
        <w:rPr>
          <w:color w:val="auto"/>
        </w:rPr>
      </w:pPr>
      <w:r w:rsidRPr="008C5A40">
        <w:rPr>
          <w:color w:val="auto"/>
        </w:rPr>
        <w:t>“</w:t>
      </w:r>
      <w:r w:rsidR="00C410FC">
        <w:rPr>
          <w:color w:val="auto"/>
        </w:rPr>
        <w:t xml:space="preserve">(a) </w:t>
      </w:r>
      <w:r>
        <w:rPr>
          <w:color w:val="auto"/>
        </w:rPr>
        <w:t xml:space="preserve">first </w:t>
      </w:r>
      <w:r w:rsidRPr="008C5A40">
        <w:rPr>
          <w:color w:val="auto"/>
        </w:rPr>
        <w:t xml:space="preserve">respondent’s decision to reject the </w:t>
      </w:r>
      <w:r>
        <w:rPr>
          <w:color w:val="auto"/>
        </w:rPr>
        <w:t xml:space="preserve">first </w:t>
      </w:r>
      <w:r w:rsidRPr="008C5A40">
        <w:rPr>
          <w:color w:val="auto"/>
        </w:rPr>
        <w:t xml:space="preserve">applicant’s nomination paper for its party list for the Bulawayo Provincial Council be and is hereby reviewed and set aside. </w:t>
      </w:r>
    </w:p>
    <w:p w14:paraId="0CFD4DBF" w14:textId="5130849C" w:rsidR="00EC5FF0" w:rsidRPr="008C5A40" w:rsidRDefault="00C410FC" w:rsidP="00C410FC">
      <w:pPr>
        <w:pStyle w:val="Default"/>
        <w:spacing w:line="480" w:lineRule="auto"/>
        <w:ind w:left="1560" w:hanging="284"/>
        <w:jc w:val="both"/>
        <w:rPr>
          <w:color w:val="auto"/>
        </w:rPr>
      </w:pPr>
      <w:r>
        <w:rPr>
          <w:color w:val="auto"/>
        </w:rPr>
        <w:t xml:space="preserve">(b) </w:t>
      </w:r>
      <w:r w:rsidR="00EC5FF0" w:rsidRPr="008C5A40">
        <w:rPr>
          <w:color w:val="auto"/>
        </w:rPr>
        <w:t xml:space="preserve">the </w:t>
      </w:r>
      <w:r w:rsidR="00EC5FF0">
        <w:rPr>
          <w:color w:val="auto"/>
        </w:rPr>
        <w:t>first</w:t>
      </w:r>
      <w:r w:rsidR="00EC5FF0" w:rsidRPr="008C5A40">
        <w:rPr>
          <w:color w:val="auto"/>
        </w:rPr>
        <w:t xml:space="preserve"> respondent’s declaration that </w:t>
      </w:r>
      <w:r w:rsidR="00EC5FF0">
        <w:rPr>
          <w:color w:val="auto"/>
        </w:rPr>
        <w:t>third</w:t>
      </w:r>
      <w:r w:rsidR="00EC5FF0" w:rsidRPr="008C5A40">
        <w:rPr>
          <w:color w:val="auto"/>
        </w:rPr>
        <w:t xml:space="preserve"> to </w:t>
      </w:r>
      <w:r w:rsidR="00EC5FF0">
        <w:rPr>
          <w:color w:val="auto"/>
        </w:rPr>
        <w:t>twelfth</w:t>
      </w:r>
      <w:r w:rsidR="00EC5FF0" w:rsidRPr="008C5A40">
        <w:rPr>
          <w:color w:val="auto"/>
        </w:rPr>
        <w:t xml:space="preserve"> respondent are duly elected members of the Bulawayo Provincial Council be and is hereby reviewed and set aside. </w:t>
      </w:r>
    </w:p>
    <w:p w14:paraId="6C9C4617" w14:textId="12AEB78C" w:rsidR="00EC5FF0" w:rsidRPr="008C5A40" w:rsidRDefault="00C410FC" w:rsidP="00C410FC">
      <w:pPr>
        <w:pStyle w:val="Default"/>
        <w:spacing w:line="480" w:lineRule="auto"/>
        <w:ind w:left="1560" w:hanging="284"/>
        <w:jc w:val="both"/>
        <w:rPr>
          <w:color w:val="auto"/>
        </w:rPr>
      </w:pPr>
      <w:r>
        <w:rPr>
          <w:color w:val="auto"/>
        </w:rPr>
        <w:t xml:space="preserve">(c) </w:t>
      </w:r>
      <w:r w:rsidR="00EC5FF0">
        <w:rPr>
          <w:color w:val="auto"/>
        </w:rPr>
        <w:t>first</w:t>
      </w:r>
      <w:r w:rsidR="00EC5FF0" w:rsidRPr="008C5A40">
        <w:rPr>
          <w:color w:val="auto"/>
        </w:rPr>
        <w:t xml:space="preserve"> respondent resort to the provisions of section 45</w:t>
      </w:r>
      <w:r w:rsidR="00EC5FF0">
        <w:rPr>
          <w:color w:val="auto"/>
        </w:rPr>
        <w:t xml:space="preserve">I </w:t>
      </w:r>
      <w:r w:rsidR="00EC5FF0" w:rsidRPr="008C5A40">
        <w:rPr>
          <w:color w:val="auto"/>
        </w:rPr>
        <w:t>of the Electoral Act [</w:t>
      </w:r>
      <w:r w:rsidR="00EC5FF0" w:rsidRPr="008C5A40">
        <w:rPr>
          <w:i/>
          <w:iCs/>
          <w:color w:val="auto"/>
        </w:rPr>
        <w:t>Chapter 2:13</w:t>
      </w:r>
      <w:r w:rsidR="00EC5FF0" w:rsidRPr="008C5A40">
        <w:rPr>
          <w:color w:val="auto"/>
        </w:rPr>
        <w:t>] be and is hereby reviewed and set aside with</w:t>
      </w:r>
      <w:r w:rsidR="00EC5FF0">
        <w:rPr>
          <w:color w:val="auto"/>
        </w:rPr>
        <w:t xml:space="preserve"> the result that</w:t>
      </w:r>
      <w:r w:rsidR="00EC5FF0" w:rsidRPr="008C5A40">
        <w:rPr>
          <w:color w:val="auto"/>
        </w:rPr>
        <w:t xml:space="preserve"> the provisions of section 45E of the said Act shall by this review be deemed to have been satisfied. </w:t>
      </w:r>
    </w:p>
    <w:p w14:paraId="4239D8EA" w14:textId="13B6035C" w:rsidR="00EC5FF0" w:rsidRPr="00114324" w:rsidRDefault="00C410FC" w:rsidP="00C410FC">
      <w:pPr>
        <w:pStyle w:val="Default"/>
        <w:spacing w:line="480" w:lineRule="auto"/>
        <w:ind w:left="810" w:firstLine="466"/>
        <w:jc w:val="both"/>
        <w:rPr>
          <w:color w:val="auto"/>
        </w:rPr>
      </w:pPr>
      <w:r>
        <w:rPr>
          <w:color w:val="auto"/>
        </w:rPr>
        <w:t xml:space="preserve">(d)  </w:t>
      </w:r>
      <w:r w:rsidR="00EC5FF0" w:rsidRPr="008C5A40">
        <w:rPr>
          <w:color w:val="auto"/>
        </w:rPr>
        <w:t>Respondents to pay costs of suit.</w:t>
      </w:r>
    </w:p>
    <w:p w14:paraId="6B3D443C" w14:textId="77777777" w:rsidR="006415EC" w:rsidRDefault="006415EC" w:rsidP="008D29B9">
      <w:pPr>
        <w:pStyle w:val="Default"/>
        <w:ind w:left="720" w:hanging="720"/>
        <w:jc w:val="both"/>
        <w:rPr>
          <w:b/>
        </w:rPr>
      </w:pPr>
    </w:p>
    <w:p w14:paraId="2AF5BD13" w14:textId="77777777" w:rsidR="00AE54A6" w:rsidRPr="006415EC" w:rsidRDefault="00A92345" w:rsidP="006415EC">
      <w:pPr>
        <w:pStyle w:val="Default"/>
        <w:spacing w:line="480" w:lineRule="auto"/>
        <w:ind w:left="720" w:hanging="720"/>
        <w:jc w:val="both"/>
        <w:rPr>
          <w:b/>
          <w:u w:val="single"/>
        </w:rPr>
      </w:pPr>
      <w:r w:rsidRPr="006415EC">
        <w:rPr>
          <w:b/>
          <w:u w:val="single"/>
        </w:rPr>
        <w:t>SUBMISSIONS</w:t>
      </w:r>
      <w:r w:rsidR="00AE54A6" w:rsidRPr="006415EC">
        <w:rPr>
          <w:b/>
          <w:u w:val="single"/>
        </w:rPr>
        <w:t xml:space="preserve"> BEFORE THIS COURT </w:t>
      </w:r>
    </w:p>
    <w:p w14:paraId="30634ACF" w14:textId="3AF4E160" w:rsidR="00F52FFF" w:rsidRDefault="00391D08" w:rsidP="006415EC">
      <w:pPr>
        <w:pStyle w:val="Default"/>
        <w:numPr>
          <w:ilvl w:val="0"/>
          <w:numId w:val="4"/>
        </w:numPr>
        <w:spacing w:after="200" w:line="480" w:lineRule="auto"/>
        <w:ind w:left="567" w:hanging="567"/>
        <w:jc w:val="both"/>
      </w:pPr>
      <w:r w:rsidRPr="00EB3F5D">
        <w:lastRenderedPageBreak/>
        <w:t xml:space="preserve">At the hearing of the appeal Mr </w:t>
      </w:r>
      <w:r w:rsidRPr="00EB3F5D">
        <w:rPr>
          <w:i/>
        </w:rPr>
        <w:t>Kanengoni</w:t>
      </w:r>
      <w:r w:rsidR="000137C9" w:rsidRPr="00EB3F5D">
        <w:t>,</w:t>
      </w:r>
      <w:r w:rsidR="002A4E36" w:rsidRPr="00EB3F5D">
        <w:t xml:space="preserve"> </w:t>
      </w:r>
      <w:r w:rsidRPr="00EB3F5D">
        <w:t>for the first and second respondents</w:t>
      </w:r>
      <w:r w:rsidR="000137C9" w:rsidRPr="00EB3F5D">
        <w:t>,</w:t>
      </w:r>
      <w:r w:rsidRPr="00EB3F5D">
        <w:t xml:space="preserve"> raised a point </w:t>
      </w:r>
      <w:r w:rsidRPr="00EB3F5D">
        <w:rPr>
          <w:i/>
        </w:rPr>
        <w:t>in limine</w:t>
      </w:r>
      <w:r w:rsidRPr="00EB3F5D">
        <w:t xml:space="preserve"> that the appeal </w:t>
      </w:r>
      <w:r w:rsidR="00CD1CA7" w:rsidRPr="00EB3F5D">
        <w:t xml:space="preserve">was </w:t>
      </w:r>
      <w:r w:rsidRPr="00EB3F5D">
        <w:t>now moot as it ha</w:t>
      </w:r>
      <w:r w:rsidR="00CD1CA7" w:rsidRPr="00EB3F5D">
        <w:t>d</w:t>
      </w:r>
      <w:r w:rsidRPr="00EB3F5D">
        <w:t xml:space="preserve"> been overtaken by events. </w:t>
      </w:r>
      <w:r w:rsidR="00F177AD">
        <w:t xml:space="preserve"> </w:t>
      </w:r>
      <w:r w:rsidRPr="00EB3F5D">
        <w:t xml:space="preserve">He </w:t>
      </w:r>
      <w:r w:rsidR="009A03B3" w:rsidRPr="00EB3F5D">
        <w:t xml:space="preserve">submitted that the </w:t>
      </w:r>
      <w:r w:rsidR="000137C9" w:rsidRPr="00EB3F5D">
        <w:t>nomination court had sat on 21 June 2023 pursuant to a</w:t>
      </w:r>
      <w:r w:rsidR="00F177AD">
        <w:t xml:space="preserve"> proclamation by the President.  </w:t>
      </w:r>
      <w:r w:rsidR="000137C9" w:rsidRPr="00EB3F5D">
        <w:t xml:space="preserve">The </w:t>
      </w:r>
      <w:r w:rsidRPr="00EB3F5D">
        <w:t>court</w:t>
      </w:r>
      <w:r w:rsidR="000137C9" w:rsidRPr="00EB3F5D">
        <w:rPr>
          <w:i/>
        </w:rPr>
        <w:t xml:space="preserve"> a quo </w:t>
      </w:r>
      <w:r w:rsidRPr="00EB3F5D">
        <w:t xml:space="preserve">determined the </w:t>
      </w:r>
      <w:r w:rsidR="000137C9" w:rsidRPr="00EB3F5D">
        <w:t xml:space="preserve">application for review </w:t>
      </w:r>
      <w:r w:rsidRPr="00EB3F5D">
        <w:t xml:space="preserve">on 15 August 2023. </w:t>
      </w:r>
      <w:r w:rsidR="00F177AD">
        <w:t xml:space="preserve"> </w:t>
      </w:r>
      <w:r w:rsidRPr="00EB3F5D">
        <w:t xml:space="preserve">The </w:t>
      </w:r>
      <w:r w:rsidR="000137C9" w:rsidRPr="00EB3F5D">
        <w:t>e</w:t>
      </w:r>
      <w:r w:rsidRPr="00EB3F5D">
        <w:t xml:space="preserve">lections were subsequently held on 23 and 24 August 2023. </w:t>
      </w:r>
      <w:r w:rsidR="00F177AD">
        <w:t xml:space="preserve"> </w:t>
      </w:r>
      <w:r w:rsidRPr="00EB3F5D">
        <w:t>An election return was duly announced.</w:t>
      </w:r>
      <w:r w:rsidR="000137C9" w:rsidRPr="00EB3F5D">
        <w:t xml:space="preserve"> </w:t>
      </w:r>
      <w:r w:rsidR="00F177AD">
        <w:t xml:space="preserve"> </w:t>
      </w:r>
      <w:r w:rsidR="000137C9" w:rsidRPr="00EB3F5D">
        <w:t xml:space="preserve">Winners of the election had been declared and sworn in. </w:t>
      </w:r>
    </w:p>
    <w:p w14:paraId="6B63A0A5" w14:textId="5462821E" w:rsidR="006415EC" w:rsidRDefault="00391D08" w:rsidP="006415EC">
      <w:pPr>
        <w:pStyle w:val="Default"/>
        <w:numPr>
          <w:ilvl w:val="0"/>
          <w:numId w:val="4"/>
        </w:numPr>
        <w:spacing w:before="240" w:after="200" w:line="480" w:lineRule="auto"/>
        <w:ind w:left="567" w:hanging="567"/>
        <w:jc w:val="both"/>
      </w:pPr>
      <w:r w:rsidRPr="00EB3F5D">
        <w:t>He further submitted that once an election ha</w:t>
      </w:r>
      <w:r w:rsidR="00CD1CA7" w:rsidRPr="00EB3F5D">
        <w:t>d</w:t>
      </w:r>
      <w:r w:rsidRPr="00EB3F5D">
        <w:t xml:space="preserve"> been held the results </w:t>
      </w:r>
      <w:r w:rsidR="00CD1CA7" w:rsidRPr="00EB3F5D">
        <w:t>thereof could</w:t>
      </w:r>
      <w:r w:rsidRPr="00EB3F5D">
        <w:t xml:space="preserve"> only be overturned or upset through an electoral petition. </w:t>
      </w:r>
      <w:r w:rsidR="00720FBF">
        <w:t xml:space="preserve"> </w:t>
      </w:r>
      <w:r w:rsidR="00596B07" w:rsidRPr="00EB3F5D">
        <w:t>He</w:t>
      </w:r>
      <w:r w:rsidR="00205EC1" w:rsidRPr="00EB3F5D">
        <w:t xml:space="preserve"> also</w:t>
      </w:r>
      <w:r w:rsidR="00596B07" w:rsidRPr="00EB3F5D">
        <w:t xml:space="preserve"> argued that the provisions </w:t>
      </w:r>
      <w:r w:rsidR="000137C9" w:rsidRPr="00EB3F5D">
        <w:t>of the A</w:t>
      </w:r>
      <w:r w:rsidR="00596B07" w:rsidRPr="00EB3F5D">
        <w:t>ct set out strict time limits within which electoral challenge</w:t>
      </w:r>
      <w:r w:rsidR="000137C9" w:rsidRPr="00EB3F5D">
        <w:t>s</w:t>
      </w:r>
      <w:r w:rsidR="00596B07" w:rsidRPr="00EB3F5D">
        <w:t xml:space="preserve"> must be heard and determined. </w:t>
      </w:r>
      <w:r w:rsidR="00720FBF">
        <w:t xml:space="preserve"> </w:t>
      </w:r>
      <w:r w:rsidR="00596B07" w:rsidRPr="00EB3F5D">
        <w:t xml:space="preserve">This </w:t>
      </w:r>
      <w:r w:rsidR="00CD1CA7" w:rsidRPr="00EB3F5D">
        <w:t>was</w:t>
      </w:r>
      <w:r w:rsidR="00596B07" w:rsidRPr="00EB3F5D">
        <w:t xml:space="preserve"> because public policy demand</w:t>
      </w:r>
      <w:r w:rsidR="00CD1CA7" w:rsidRPr="00EB3F5D">
        <w:t>ed</w:t>
      </w:r>
      <w:r w:rsidR="00AE54A6" w:rsidRPr="00EB3F5D">
        <w:t xml:space="preserve"> that there must be finality to</w:t>
      </w:r>
      <w:r w:rsidR="00596B07" w:rsidRPr="00EB3F5D">
        <w:t xml:space="preserve"> the electoral process.</w:t>
      </w:r>
    </w:p>
    <w:p w14:paraId="1393F041" w14:textId="77777777" w:rsidR="006415EC" w:rsidRPr="00EB3F5D" w:rsidRDefault="006415EC" w:rsidP="006415EC">
      <w:pPr>
        <w:pStyle w:val="Default"/>
        <w:jc w:val="both"/>
      </w:pPr>
    </w:p>
    <w:p w14:paraId="331FB39B" w14:textId="279A59EA" w:rsidR="006415EC" w:rsidRPr="006415EC" w:rsidRDefault="00596B07" w:rsidP="00720FBF">
      <w:pPr>
        <w:pStyle w:val="ListParagraph"/>
        <w:numPr>
          <w:ilvl w:val="0"/>
          <w:numId w:val="4"/>
        </w:numPr>
        <w:spacing w:line="480" w:lineRule="auto"/>
        <w:ind w:hanging="720"/>
        <w:jc w:val="both"/>
        <w:rPr>
          <w:rFonts w:ascii="Times New Roman" w:hAnsi="Times New Roman"/>
          <w:sz w:val="24"/>
          <w:szCs w:val="24"/>
        </w:rPr>
      </w:pPr>
      <w:r w:rsidRPr="00EB3F5D">
        <w:rPr>
          <w:rFonts w:ascii="Times New Roman" w:hAnsi="Times New Roman"/>
          <w:sz w:val="24"/>
          <w:szCs w:val="24"/>
        </w:rPr>
        <w:t xml:space="preserve">Mr </w:t>
      </w:r>
      <w:r w:rsidRPr="00EB3F5D">
        <w:rPr>
          <w:rFonts w:ascii="Times New Roman" w:hAnsi="Times New Roman"/>
          <w:i/>
          <w:sz w:val="24"/>
          <w:szCs w:val="24"/>
        </w:rPr>
        <w:t>Ndlovu</w:t>
      </w:r>
      <w:r w:rsidR="000137C9" w:rsidRPr="00EB3F5D">
        <w:rPr>
          <w:rFonts w:ascii="Times New Roman" w:hAnsi="Times New Roman"/>
          <w:sz w:val="24"/>
          <w:szCs w:val="24"/>
        </w:rPr>
        <w:t>,</w:t>
      </w:r>
      <w:r w:rsidR="002A4E36" w:rsidRPr="00EB3F5D">
        <w:rPr>
          <w:rFonts w:ascii="Times New Roman" w:hAnsi="Times New Roman"/>
          <w:sz w:val="24"/>
          <w:szCs w:val="24"/>
        </w:rPr>
        <w:t xml:space="preserve"> </w:t>
      </w:r>
      <w:r w:rsidR="000137C9" w:rsidRPr="00EB3F5D">
        <w:rPr>
          <w:rFonts w:ascii="Times New Roman" w:hAnsi="Times New Roman"/>
          <w:sz w:val="24"/>
          <w:szCs w:val="24"/>
        </w:rPr>
        <w:t>for</w:t>
      </w:r>
      <w:r w:rsidR="0038553D" w:rsidRPr="00EB3F5D">
        <w:rPr>
          <w:rFonts w:ascii="Times New Roman" w:hAnsi="Times New Roman"/>
          <w:sz w:val="24"/>
          <w:szCs w:val="24"/>
        </w:rPr>
        <w:t xml:space="preserve"> the third to the twelfth</w:t>
      </w:r>
      <w:r w:rsidR="006A1471" w:rsidRPr="00EB3F5D">
        <w:rPr>
          <w:rFonts w:ascii="Times New Roman" w:hAnsi="Times New Roman"/>
          <w:sz w:val="24"/>
          <w:szCs w:val="24"/>
        </w:rPr>
        <w:t xml:space="preserve"> respondents</w:t>
      </w:r>
      <w:r w:rsidR="000137C9" w:rsidRPr="00EB3F5D">
        <w:rPr>
          <w:rFonts w:ascii="Times New Roman" w:hAnsi="Times New Roman"/>
          <w:sz w:val="24"/>
          <w:szCs w:val="24"/>
        </w:rPr>
        <w:t>,</w:t>
      </w:r>
      <w:r w:rsidR="006A1471" w:rsidRPr="00EB3F5D">
        <w:rPr>
          <w:rFonts w:ascii="Times New Roman" w:hAnsi="Times New Roman"/>
          <w:sz w:val="24"/>
          <w:szCs w:val="24"/>
        </w:rPr>
        <w:t xml:space="preserve"> associated hi</w:t>
      </w:r>
      <w:r w:rsidRPr="00EB3F5D">
        <w:rPr>
          <w:rFonts w:ascii="Times New Roman" w:hAnsi="Times New Roman"/>
          <w:sz w:val="24"/>
          <w:szCs w:val="24"/>
        </w:rPr>
        <w:t xml:space="preserve">mself with the submissions by Mr </w:t>
      </w:r>
      <w:r w:rsidRPr="00EB3F5D">
        <w:rPr>
          <w:rFonts w:ascii="Times New Roman" w:hAnsi="Times New Roman"/>
          <w:i/>
          <w:sz w:val="24"/>
          <w:szCs w:val="24"/>
        </w:rPr>
        <w:t>Kanengoni</w:t>
      </w:r>
      <w:r w:rsidR="0031380E" w:rsidRPr="00EB3F5D">
        <w:rPr>
          <w:rFonts w:ascii="Times New Roman" w:hAnsi="Times New Roman"/>
          <w:i/>
          <w:sz w:val="24"/>
          <w:szCs w:val="24"/>
        </w:rPr>
        <w:t>.</w:t>
      </w:r>
    </w:p>
    <w:p w14:paraId="57A013AD" w14:textId="77777777" w:rsidR="006415EC" w:rsidRPr="00EB3F5D" w:rsidRDefault="006415EC" w:rsidP="006415EC">
      <w:pPr>
        <w:pStyle w:val="ListParagraph"/>
        <w:spacing w:after="0" w:line="240" w:lineRule="auto"/>
        <w:jc w:val="both"/>
        <w:rPr>
          <w:rFonts w:ascii="Times New Roman" w:hAnsi="Times New Roman"/>
          <w:sz w:val="24"/>
          <w:szCs w:val="24"/>
        </w:rPr>
      </w:pPr>
    </w:p>
    <w:p w14:paraId="272859AB" w14:textId="32492783" w:rsidR="006415EC" w:rsidRDefault="00596B07" w:rsidP="006415EC">
      <w:pPr>
        <w:pStyle w:val="ListParagraph"/>
        <w:numPr>
          <w:ilvl w:val="0"/>
          <w:numId w:val="4"/>
        </w:numPr>
        <w:spacing w:line="480" w:lineRule="auto"/>
        <w:ind w:hanging="720"/>
        <w:jc w:val="both"/>
        <w:rPr>
          <w:rFonts w:ascii="Times New Roman" w:hAnsi="Times New Roman"/>
          <w:sz w:val="24"/>
          <w:szCs w:val="24"/>
        </w:rPr>
      </w:pPr>
      <w:r w:rsidRPr="00EB3F5D">
        <w:rPr>
          <w:rFonts w:ascii="Times New Roman" w:hAnsi="Times New Roman"/>
          <w:i/>
          <w:sz w:val="24"/>
          <w:szCs w:val="24"/>
        </w:rPr>
        <w:t>Per contra</w:t>
      </w:r>
      <w:r w:rsidRPr="00EB3F5D">
        <w:rPr>
          <w:rFonts w:ascii="Times New Roman" w:hAnsi="Times New Roman"/>
          <w:sz w:val="24"/>
          <w:szCs w:val="24"/>
        </w:rPr>
        <w:t xml:space="preserve">, Mr </w:t>
      </w:r>
      <w:r w:rsidRPr="00EB3F5D">
        <w:rPr>
          <w:rFonts w:ascii="Times New Roman" w:hAnsi="Times New Roman"/>
          <w:i/>
          <w:sz w:val="24"/>
          <w:szCs w:val="24"/>
        </w:rPr>
        <w:t>Moyo</w:t>
      </w:r>
      <w:r w:rsidR="008C1A88" w:rsidRPr="00EB3F5D">
        <w:rPr>
          <w:rFonts w:ascii="Times New Roman" w:hAnsi="Times New Roman"/>
          <w:sz w:val="24"/>
          <w:szCs w:val="24"/>
        </w:rPr>
        <w:t>,</w:t>
      </w:r>
      <w:r w:rsidRPr="00EB3F5D">
        <w:rPr>
          <w:rFonts w:ascii="Times New Roman" w:hAnsi="Times New Roman"/>
          <w:sz w:val="24"/>
          <w:szCs w:val="24"/>
        </w:rPr>
        <w:t xml:space="preserve"> for the appellant</w:t>
      </w:r>
      <w:r w:rsidR="00772C58" w:rsidRPr="00EB3F5D">
        <w:rPr>
          <w:rFonts w:ascii="Times New Roman" w:hAnsi="Times New Roman"/>
          <w:sz w:val="24"/>
          <w:szCs w:val="24"/>
        </w:rPr>
        <w:t>s</w:t>
      </w:r>
      <w:r w:rsidR="008C1A88" w:rsidRPr="00EB3F5D">
        <w:rPr>
          <w:rFonts w:ascii="Times New Roman" w:hAnsi="Times New Roman"/>
          <w:sz w:val="24"/>
          <w:szCs w:val="24"/>
        </w:rPr>
        <w:t>,</w:t>
      </w:r>
      <w:r w:rsidRPr="00EB3F5D">
        <w:rPr>
          <w:rFonts w:ascii="Times New Roman" w:hAnsi="Times New Roman"/>
          <w:sz w:val="24"/>
          <w:szCs w:val="24"/>
        </w:rPr>
        <w:t xml:space="preserve"> submitted that the matter </w:t>
      </w:r>
      <w:r w:rsidR="00F94238" w:rsidRPr="00EB3F5D">
        <w:rPr>
          <w:rFonts w:ascii="Times New Roman" w:hAnsi="Times New Roman"/>
          <w:sz w:val="24"/>
          <w:szCs w:val="24"/>
        </w:rPr>
        <w:t xml:space="preserve">was </w:t>
      </w:r>
      <w:r w:rsidRPr="00EB3F5D">
        <w:rPr>
          <w:rFonts w:ascii="Times New Roman" w:hAnsi="Times New Roman"/>
          <w:sz w:val="24"/>
          <w:szCs w:val="24"/>
        </w:rPr>
        <w:t>not moot</w:t>
      </w:r>
      <w:r w:rsidR="00D0274E" w:rsidRPr="00EB3F5D">
        <w:rPr>
          <w:rFonts w:ascii="Times New Roman" w:hAnsi="Times New Roman"/>
          <w:sz w:val="24"/>
          <w:szCs w:val="24"/>
        </w:rPr>
        <w:t xml:space="preserve"> </w:t>
      </w:r>
      <w:r w:rsidR="00F94238" w:rsidRPr="00EB3F5D">
        <w:rPr>
          <w:rFonts w:ascii="Times New Roman" w:hAnsi="Times New Roman"/>
          <w:sz w:val="24"/>
          <w:szCs w:val="24"/>
        </w:rPr>
        <w:t xml:space="preserve">since it </w:t>
      </w:r>
      <w:r w:rsidRPr="00EB3F5D">
        <w:rPr>
          <w:rFonts w:ascii="Times New Roman" w:hAnsi="Times New Roman"/>
          <w:sz w:val="24"/>
          <w:szCs w:val="24"/>
        </w:rPr>
        <w:t>relate</w:t>
      </w:r>
      <w:r w:rsidR="00205EC1" w:rsidRPr="00EB3F5D">
        <w:rPr>
          <w:rFonts w:ascii="Times New Roman" w:hAnsi="Times New Roman"/>
          <w:sz w:val="24"/>
          <w:szCs w:val="24"/>
        </w:rPr>
        <w:t>d</w:t>
      </w:r>
      <w:r w:rsidRPr="00EB3F5D">
        <w:rPr>
          <w:rFonts w:ascii="Times New Roman" w:hAnsi="Times New Roman"/>
          <w:sz w:val="24"/>
          <w:szCs w:val="24"/>
        </w:rPr>
        <w:t xml:space="preserve"> to the party list and consequently there </w:t>
      </w:r>
      <w:r w:rsidR="00F94238" w:rsidRPr="00EB3F5D">
        <w:rPr>
          <w:rFonts w:ascii="Times New Roman" w:hAnsi="Times New Roman"/>
          <w:sz w:val="24"/>
          <w:szCs w:val="24"/>
        </w:rPr>
        <w:t xml:space="preserve">was </w:t>
      </w:r>
      <w:r w:rsidRPr="00EB3F5D">
        <w:rPr>
          <w:rFonts w:ascii="Times New Roman" w:hAnsi="Times New Roman"/>
          <w:sz w:val="24"/>
          <w:szCs w:val="24"/>
        </w:rPr>
        <w:t>no need to adhe</w:t>
      </w:r>
      <w:r w:rsidR="006A1471" w:rsidRPr="00EB3F5D">
        <w:rPr>
          <w:rFonts w:ascii="Times New Roman" w:hAnsi="Times New Roman"/>
          <w:sz w:val="24"/>
          <w:szCs w:val="24"/>
        </w:rPr>
        <w:t>r</w:t>
      </w:r>
      <w:r w:rsidRPr="00EB3F5D">
        <w:rPr>
          <w:rFonts w:ascii="Times New Roman" w:hAnsi="Times New Roman"/>
          <w:sz w:val="24"/>
          <w:szCs w:val="24"/>
        </w:rPr>
        <w:t xml:space="preserve">e to the process referred to by Mr </w:t>
      </w:r>
      <w:r w:rsidRPr="00EB3F5D">
        <w:rPr>
          <w:rFonts w:ascii="Times New Roman" w:hAnsi="Times New Roman"/>
          <w:i/>
          <w:sz w:val="24"/>
          <w:szCs w:val="24"/>
        </w:rPr>
        <w:t>Kanengoni</w:t>
      </w:r>
      <w:r w:rsidR="006415EC">
        <w:rPr>
          <w:rFonts w:ascii="Times New Roman" w:hAnsi="Times New Roman"/>
          <w:sz w:val="24"/>
          <w:szCs w:val="24"/>
        </w:rPr>
        <w:t xml:space="preserve">.  </w:t>
      </w:r>
      <w:r w:rsidRPr="00EB3F5D">
        <w:rPr>
          <w:rFonts w:ascii="Times New Roman" w:hAnsi="Times New Roman"/>
          <w:sz w:val="24"/>
          <w:szCs w:val="24"/>
        </w:rPr>
        <w:t>Upon engagement with the court</w:t>
      </w:r>
      <w:r w:rsidR="00501349" w:rsidRPr="00EB3F5D">
        <w:rPr>
          <w:rFonts w:ascii="Times New Roman" w:hAnsi="Times New Roman"/>
          <w:sz w:val="24"/>
          <w:szCs w:val="24"/>
        </w:rPr>
        <w:t>,</w:t>
      </w:r>
      <w:r w:rsidRPr="00EB3F5D">
        <w:rPr>
          <w:rFonts w:ascii="Times New Roman" w:hAnsi="Times New Roman"/>
          <w:sz w:val="24"/>
          <w:szCs w:val="24"/>
        </w:rPr>
        <w:t xml:space="preserve"> he failed to explain why it had been necessary for the</w:t>
      </w:r>
      <w:r w:rsidR="00F94238" w:rsidRPr="00EB3F5D">
        <w:rPr>
          <w:rFonts w:ascii="Times New Roman" w:hAnsi="Times New Roman"/>
          <w:sz w:val="24"/>
          <w:szCs w:val="24"/>
        </w:rPr>
        <w:t xml:space="preserve"> first</w:t>
      </w:r>
      <w:r w:rsidRPr="00EB3F5D">
        <w:rPr>
          <w:rFonts w:ascii="Times New Roman" w:hAnsi="Times New Roman"/>
          <w:sz w:val="24"/>
          <w:szCs w:val="24"/>
        </w:rPr>
        <w:t xml:space="preserve"> appellant to submit the part</w:t>
      </w:r>
      <w:r w:rsidR="000A2DCF" w:rsidRPr="00EB3F5D">
        <w:rPr>
          <w:rFonts w:ascii="Times New Roman" w:hAnsi="Times New Roman"/>
          <w:sz w:val="24"/>
          <w:szCs w:val="24"/>
        </w:rPr>
        <w:t>y</w:t>
      </w:r>
      <w:r w:rsidRPr="00EB3F5D">
        <w:rPr>
          <w:rFonts w:ascii="Times New Roman" w:hAnsi="Times New Roman"/>
          <w:sz w:val="24"/>
          <w:szCs w:val="24"/>
        </w:rPr>
        <w:t xml:space="preserve"> list to the nomination court</w:t>
      </w:r>
      <w:r w:rsidR="00F94238" w:rsidRPr="00EB3F5D">
        <w:rPr>
          <w:rFonts w:ascii="Times New Roman" w:hAnsi="Times New Roman"/>
          <w:sz w:val="24"/>
          <w:szCs w:val="24"/>
        </w:rPr>
        <w:t xml:space="preserve"> if it was not necessary to adhere to the nomination process</w:t>
      </w:r>
      <w:r w:rsidRPr="00EB3F5D">
        <w:rPr>
          <w:rFonts w:ascii="Times New Roman" w:hAnsi="Times New Roman"/>
          <w:sz w:val="24"/>
          <w:szCs w:val="24"/>
        </w:rPr>
        <w:t xml:space="preserve">. </w:t>
      </w:r>
      <w:r w:rsidR="002A07E9">
        <w:rPr>
          <w:rFonts w:ascii="Times New Roman" w:hAnsi="Times New Roman"/>
          <w:sz w:val="24"/>
          <w:szCs w:val="24"/>
        </w:rPr>
        <w:t xml:space="preserve"> </w:t>
      </w:r>
      <w:r w:rsidRPr="00EB3F5D">
        <w:rPr>
          <w:rFonts w:ascii="Times New Roman" w:hAnsi="Times New Roman"/>
          <w:sz w:val="24"/>
          <w:szCs w:val="24"/>
        </w:rPr>
        <w:t>He further failed to explain the practical and legal consequence of the relief sough</w:t>
      </w:r>
      <w:r w:rsidR="00BD0BDA" w:rsidRPr="00EB3F5D">
        <w:rPr>
          <w:rFonts w:ascii="Times New Roman" w:hAnsi="Times New Roman"/>
          <w:sz w:val="24"/>
          <w:szCs w:val="24"/>
        </w:rPr>
        <w:t>t</w:t>
      </w:r>
      <w:r w:rsidRPr="00EB3F5D">
        <w:rPr>
          <w:rFonts w:ascii="Times New Roman" w:hAnsi="Times New Roman"/>
          <w:sz w:val="24"/>
          <w:szCs w:val="24"/>
        </w:rPr>
        <w:t xml:space="preserve"> in view of the fact that elections had already been held</w:t>
      </w:r>
      <w:r w:rsidR="008C1A88" w:rsidRPr="00EB3F5D">
        <w:rPr>
          <w:rFonts w:ascii="Times New Roman" w:hAnsi="Times New Roman"/>
          <w:sz w:val="24"/>
          <w:szCs w:val="24"/>
        </w:rPr>
        <w:t xml:space="preserve"> and winners had been sworn in</w:t>
      </w:r>
      <w:r w:rsidRPr="00EB3F5D">
        <w:rPr>
          <w:rFonts w:ascii="Times New Roman" w:hAnsi="Times New Roman"/>
          <w:sz w:val="24"/>
          <w:szCs w:val="24"/>
        </w:rPr>
        <w:t>.</w:t>
      </w:r>
    </w:p>
    <w:p w14:paraId="708A5212" w14:textId="77777777" w:rsidR="006415EC" w:rsidRPr="006415EC" w:rsidRDefault="006415EC" w:rsidP="006415EC">
      <w:pPr>
        <w:pStyle w:val="ListParagraph"/>
        <w:rPr>
          <w:rFonts w:ascii="Times New Roman" w:hAnsi="Times New Roman"/>
          <w:sz w:val="24"/>
          <w:szCs w:val="24"/>
        </w:rPr>
      </w:pPr>
    </w:p>
    <w:p w14:paraId="3A79DFC5" w14:textId="77777777" w:rsidR="006415EC" w:rsidRPr="006415EC" w:rsidRDefault="006415EC" w:rsidP="006415EC">
      <w:pPr>
        <w:pStyle w:val="ListParagraph"/>
        <w:spacing w:after="0" w:line="240" w:lineRule="auto"/>
        <w:jc w:val="both"/>
        <w:rPr>
          <w:rFonts w:ascii="Times New Roman" w:hAnsi="Times New Roman"/>
          <w:sz w:val="24"/>
          <w:szCs w:val="24"/>
        </w:rPr>
      </w:pPr>
    </w:p>
    <w:p w14:paraId="6820655E" w14:textId="73CC433B" w:rsidR="00B91F2A" w:rsidRDefault="00596B07" w:rsidP="00EB3F5D">
      <w:pPr>
        <w:pStyle w:val="ListParagraph"/>
        <w:numPr>
          <w:ilvl w:val="0"/>
          <w:numId w:val="4"/>
        </w:numPr>
        <w:spacing w:line="480" w:lineRule="auto"/>
        <w:ind w:hanging="720"/>
        <w:jc w:val="both"/>
        <w:rPr>
          <w:rFonts w:ascii="Times New Roman" w:hAnsi="Times New Roman"/>
          <w:sz w:val="24"/>
          <w:szCs w:val="24"/>
        </w:rPr>
      </w:pPr>
      <w:r w:rsidRPr="00EB3F5D">
        <w:rPr>
          <w:rFonts w:ascii="Times New Roman" w:hAnsi="Times New Roman"/>
          <w:sz w:val="24"/>
          <w:szCs w:val="24"/>
        </w:rPr>
        <w:t xml:space="preserve">Mr </w:t>
      </w:r>
      <w:r w:rsidRPr="002A07E9">
        <w:rPr>
          <w:rFonts w:ascii="Times New Roman" w:hAnsi="Times New Roman"/>
          <w:i/>
          <w:sz w:val="24"/>
          <w:szCs w:val="24"/>
        </w:rPr>
        <w:t>Moyo</w:t>
      </w:r>
      <w:r w:rsidRPr="00EB3F5D">
        <w:rPr>
          <w:rFonts w:ascii="Times New Roman" w:hAnsi="Times New Roman"/>
          <w:sz w:val="24"/>
          <w:szCs w:val="24"/>
        </w:rPr>
        <w:t xml:space="preserve"> did not dispute </w:t>
      </w:r>
      <w:r w:rsidR="0056598F" w:rsidRPr="00EB3F5D">
        <w:rPr>
          <w:rFonts w:ascii="Times New Roman" w:hAnsi="Times New Roman"/>
          <w:sz w:val="24"/>
          <w:szCs w:val="24"/>
        </w:rPr>
        <w:t>that</w:t>
      </w:r>
      <w:r w:rsidR="008C1A88" w:rsidRPr="00EB3F5D">
        <w:rPr>
          <w:rFonts w:ascii="Times New Roman" w:hAnsi="Times New Roman"/>
          <w:sz w:val="24"/>
          <w:szCs w:val="24"/>
        </w:rPr>
        <w:t>,</w:t>
      </w:r>
      <w:r w:rsidR="0056598F" w:rsidRPr="00EB3F5D">
        <w:rPr>
          <w:rFonts w:ascii="Times New Roman" w:hAnsi="Times New Roman"/>
          <w:sz w:val="24"/>
          <w:szCs w:val="24"/>
        </w:rPr>
        <w:t xml:space="preserve"> as a basis for the matter being heard on an urgent basis</w:t>
      </w:r>
      <w:r w:rsidR="006A1471" w:rsidRPr="00EB3F5D">
        <w:rPr>
          <w:rFonts w:ascii="Times New Roman" w:hAnsi="Times New Roman"/>
          <w:sz w:val="24"/>
          <w:szCs w:val="24"/>
        </w:rPr>
        <w:t xml:space="preserve"> by the court </w:t>
      </w:r>
      <w:r w:rsidR="0056598F" w:rsidRPr="00EB3F5D">
        <w:rPr>
          <w:rFonts w:ascii="Times New Roman" w:hAnsi="Times New Roman"/>
          <w:i/>
          <w:sz w:val="24"/>
          <w:szCs w:val="24"/>
        </w:rPr>
        <w:t>a quo</w:t>
      </w:r>
      <w:r w:rsidR="0056598F" w:rsidRPr="00EB3F5D">
        <w:rPr>
          <w:rFonts w:ascii="Times New Roman" w:hAnsi="Times New Roman"/>
          <w:sz w:val="24"/>
          <w:szCs w:val="24"/>
        </w:rPr>
        <w:t xml:space="preserve">, the appellants averred in the founding affidavit </w:t>
      </w:r>
      <w:r w:rsidR="00AC7157" w:rsidRPr="00EB3F5D">
        <w:rPr>
          <w:rFonts w:ascii="Times New Roman" w:hAnsi="Times New Roman"/>
          <w:sz w:val="24"/>
          <w:szCs w:val="24"/>
        </w:rPr>
        <w:t xml:space="preserve">that the failure to </w:t>
      </w:r>
      <w:r w:rsidR="00AC7157" w:rsidRPr="00EB3F5D">
        <w:rPr>
          <w:rFonts w:ascii="Times New Roman" w:hAnsi="Times New Roman"/>
          <w:sz w:val="24"/>
          <w:szCs w:val="24"/>
        </w:rPr>
        <w:lastRenderedPageBreak/>
        <w:t xml:space="preserve">hear </w:t>
      </w:r>
      <w:r w:rsidR="00B91F2A" w:rsidRPr="00EB3F5D">
        <w:rPr>
          <w:rFonts w:ascii="Times New Roman" w:hAnsi="Times New Roman"/>
          <w:sz w:val="24"/>
          <w:szCs w:val="24"/>
        </w:rPr>
        <w:t>a</w:t>
      </w:r>
      <w:r w:rsidR="00AC7157" w:rsidRPr="00EB3F5D">
        <w:rPr>
          <w:rFonts w:ascii="Times New Roman" w:hAnsi="Times New Roman"/>
          <w:sz w:val="24"/>
          <w:szCs w:val="24"/>
        </w:rPr>
        <w:t xml:space="preserve">nd determine the application before the elections would render the application for review moot. </w:t>
      </w:r>
      <w:r w:rsidR="002A07E9">
        <w:rPr>
          <w:rFonts w:ascii="Times New Roman" w:hAnsi="Times New Roman"/>
          <w:sz w:val="24"/>
          <w:szCs w:val="24"/>
        </w:rPr>
        <w:t xml:space="preserve"> </w:t>
      </w:r>
      <w:r w:rsidR="00AC7157" w:rsidRPr="00EB3F5D">
        <w:rPr>
          <w:rFonts w:ascii="Times New Roman" w:hAnsi="Times New Roman"/>
          <w:sz w:val="24"/>
          <w:szCs w:val="24"/>
        </w:rPr>
        <w:t>He however argued that since it was a point of law it was wrongly raised in the founding affidavit.</w:t>
      </w:r>
      <w:r w:rsidR="00B91F2A" w:rsidRPr="00EB3F5D">
        <w:rPr>
          <w:rFonts w:ascii="Times New Roman" w:hAnsi="Times New Roman"/>
          <w:sz w:val="24"/>
          <w:szCs w:val="24"/>
        </w:rPr>
        <w:t xml:space="preserve"> </w:t>
      </w:r>
      <w:r w:rsidR="002A07E9">
        <w:rPr>
          <w:rFonts w:ascii="Times New Roman" w:hAnsi="Times New Roman"/>
          <w:sz w:val="24"/>
          <w:szCs w:val="24"/>
        </w:rPr>
        <w:t xml:space="preserve"> </w:t>
      </w:r>
      <w:r w:rsidR="00B91F2A" w:rsidRPr="00EB3F5D">
        <w:rPr>
          <w:rFonts w:ascii="Times New Roman" w:hAnsi="Times New Roman"/>
          <w:sz w:val="24"/>
          <w:szCs w:val="24"/>
        </w:rPr>
        <w:t xml:space="preserve">He submitted that it would only amount to a concession if made as </w:t>
      </w:r>
      <w:r w:rsidR="00F94238" w:rsidRPr="00EB3F5D">
        <w:rPr>
          <w:rFonts w:ascii="Times New Roman" w:hAnsi="Times New Roman"/>
          <w:sz w:val="24"/>
          <w:szCs w:val="24"/>
        </w:rPr>
        <w:t xml:space="preserve">a </w:t>
      </w:r>
      <w:r w:rsidR="00B91F2A" w:rsidRPr="00EB3F5D">
        <w:rPr>
          <w:rFonts w:ascii="Times New Roman" w:hAnsi="Times New Roman"/>
          <w:sz w:val="24"/>
          <w:szCs w:val="24"/>
        </w:rPr>
        <w:t>submission to</w:t>
      </w:r>
      <w:r w:rsidR="00D7583B" w:rsidRPr="00EB3F5D">
        <w:rPr>
          <w:rFonts w:ascii="Times New Roman" w:hAnsi="Times New Roman"/>
          <w:sz w:val="24"/>
          <w:szCs w:val="24"/>
        </w:rPr>
        <w:t xml:space="preserve"> the </w:t>
      </w:r>
      <w:r w:rsidR="002A07E9">
        <w:rPr>
          <w:rFonts w:ascii="Times New Roman" w:hAnsi="Times New Roman"/>
          <w:sz w:val="24"/>
          <w:szCs w:val="24"/>
        </w:rPr>
        <w:t>C</w:t>
      </w:r>
      <w:r w:rsidR="00D7583B" w:rsidRPr="00EB3F5D">
        <w:rPr>
          <w:rFonts w:ascii="Times New Roman" w:hAnsi="Times New Roman"/>
          <w:sz w:val="24"/>
          <w:szCs w:val="24"/>
        </w:rPr>
        <w:t>ourt.</w:t>
      </w:r>
    </w:p>
    <w:p w14:paraId="44D49427" w14:textId="77777777" w:rsidR="006415EC" w:rsidRPr="00EB3F5D" w:rsidRDefault="006415EC" w:rsidP="006415EC">
      <w:pPr>
        <w:pStyle w:val="ListParagraph"/>
        <w:spacing w:after="0" w:line="480" w:lineRule="auto"/>
        <w:jc w:val="both"/>
        <w:rPr>
          <w:rFonts w:ascii="Times New Roman" w:hAnsi="Times New Roman"/>
          <w:sz w:val="24"/>
          <w:szCs w:val="24"/>
        </w:rPr>
      </w:pPr>
    </w:p>
    <w:p w14:paraId="3DDDA4CF" w14:textId="77777777" w:rsidR="00661659" w:rsidRPr="006415EC" w:rsidRDefault="00661659" w:rsidP="006415EC">
      <w:pPr>
        <w:spacing w:after="0" w:line="480" w:lineRule="auto"/>
        <w:jc w:val="both"/>
        <w:rPr>
          <w:rFonts w:ascii="Times New Roman" w:hAnsi="Times New Roman"/>
          <w:b/>
          <w:sz w:val="24"/>
          <w:szCs w:val="24"/>
          <w:u w:val="single"/>
        </w:rPr>
      </w:pPr>
      <w:r w:rsidRPr="006415EC">
        <w:rPr>
          <w:rFonts w:ascii="Times New Roman" w:hAnsi="Times New Roman"/>
          <w:b/>
          <w:sz w:val="24"/>
          <w:szCs w:val="24"/>
          <w:u w:val="single"/>
        </w:rPr>
        <w:t>THE ISSUE FOR DETERMINATION</w:t>
      </w:r>
    </w:p>
    <w:p w14:paraId="7B0874FC" w14:textId="5473301D" w:rsidR="00661659" w:rsidRDefault="00661659" w:rsidP="006415EC">
      <w:pPr>
        <w:pStyle w:val="ListParagraph"/>
        <w:numPr>
          <w:ilvl w:val="0"/>
          <w:numId w:val="4"/>
        </w:numPr>
        <w:spacing w:after="0" w:line="480" w:lineRule="auto"/>
        <w:ind w:hanging="720"/>
        <w:jc w:val="both"/>
        <w:rPr>
          <w:rFonts w:ascii="Times New Roman" w:hAnsi="Times New Roman"/>
          <w:sz w:val="24"/>
          <w:szCs w:val="24"/>
        </w:rPr>
      </w:pPr>
      <w:r w:rsidRPr="00EB3F5D">
        <w:rPr>
          <w:rFonts w:ascii="Times New Roman" w:hAnsi="Times New Roman"/>
          <w:sz w:val="24"/>
          <w:szCs w:val="24"/>
        </w:rPr>
        <w:t>The</w:t>
      </w:r>
      <w:r w:rsidR="00F94238" w:rsidRPr="00EB3F5D">
        <w:rPr>
          <w:rFonts w:ascii="Times New Roman" w:hAnsi="Times New Roman"/>
          <w:sz w:val="24"/>
          <w:szCs w:val="24"/>
        </w:rPr>
        <w:t xml:space="preserve"> only </w:t>
      </w:r>
      <w:r w:rsidRPr="00EB3F5D">
        <w:rPr>
          <w:rFonts w:ascii="Times New Roman" w:hAnsi="Times New Roman"/>
          <w:sz w:val="24"/>
          <w:szCs w:val="24"/>
        </w:rPr>
        <w:t>issue for determination is whether or not the appeal is moot.</w:t>
      </w:r>
    </w:p>
    <w:p w14:paraId="67F74DF3" w14:textId="77777777" w:rsidR="006415EC" w:rsidRPr="00EB3F5D" w:rsidRDefault="006415EC" w:rsidP="006415EC">
      <w:pPr>
        <w:pStyle w:val="ListParagraph"/>
        <w:spacing w:after="0" w:line="480" w:lineRule="auto"/>
        <w:jc w:val="both"/>
        <w:rPr>
          <w:rFonts w:ascii="Times New Roman" w:hAnsi="Times New Roman"/>
          <w:sz w:val="24"/>
          <w:szCs w:val="24"/>
        </w:rPr>
      </w:pPr>
    </w:p>
    <w:p w14:paraId="0E7CD4F2" w14:textId="77777777" w:rsidR="00AE54A6" w:rsidRPr="006415EC" w:rsidRDefault="00AE54A6" w:rsidP="006415EC">
      <w:pPr>
        <w:tabs>
          <w:tab w:val="left" w:pos="567"/>
        </w:tabs>
        <w:spacing w:after="0" w:line="480" w:lineRule="auto"/>
        <w:ind w:left="720" w:hanging="720"/>
        <w:jc w:val="both"/>
        <w:rPr>
          <w:rFonts w:ascii="Times New Roman" w:hAnsi="Times New Roman"/>
          <w:b/>
          <w:sz w:val="24"/>
          <w:szCs w:val="24"/>
          <w:u w:val="single"/>
        </w:rPr>
      </w:pPr>
      <w:r w:rsidRPr="006415EC">
        <w:rPr>
          <w:rFonts w:ascii="Times New Roman" w:hAnsi="Times New Roman"/>
          <w:b/>
          <w:sz w:val="24"/>
          <w:szCs w:val="24"/>
          <w:u w:val="single"/>
        </w:rPr>
        <w:t xml:space="preserve">THE LAW </w:t>
      </w:r>
    </w:p>
    <w:p w14:paraId="660202E1" w14:textId="7A332422" w:rsidR="004D6C15" w:rsidRPr="00EB3F5D" w:rsidRDefault="004D6C15" w:rsidP="006415EC">
      <w:pPr>
        <w:pStyle w:val="ListParagraph"/>
        <w:numPr>
          <w:ilvl w:val="0"/>
          <w:numId w:val="4"/>
        </w:numPr>
        <w:spacing w:after="0" w:line="480" w:lineRule="auto"/>
        <w:ind w:left="567" w:hanging="567"/>
        <w:jc w:val="both"/>
        <w:rPr>
          <w:rFonts w:ascii="Times New Roman" w:hAnsi="Times New Roman"/>
          <w:sz w:val="24"/>
          <w:szCs w:val="24"/>
        </w:rPr>
      </w:pPr>
      <w:r w:rsidRPr="00EB3F5D">
        <w:rPr>
          <w:rFonts w:ascii="Times New Roman" w:hAnsi="Times New Roman"/>
          <w:sz w:val="24"/>
          <w:szCs w:val="24"/>
        </w:rPr>
        <w:t xml:space="preserve">The doctrine of mootness </w:t>
      </w:r>
      <w:r w:rsidR="00FA0E94" w:rsidRPr="00EB3F5D">
        <w:rPr>
          <w:rFonts w:ascii="Times New Roman" w:hAnsi="Times New Roman"/>
          <w:sz w:val="24"/>
          <w:szCs w:val="24"/>
        </w:rPr>
        <w:t xml:space="preserve">and what it entails has been clearly </w:t>
      </w:r>
      <w:r w:rsidR="00D03278">
        <w:rPr>
          <w:rFonts w:ascii="Times New Roman" w:hAnsi="Times New Roman"/>
          <w:sz w:val="24"/>
          <w:szCs w:val="24"/>
        </w:rPr>
        <w:t xml:space="preserve">explained in a number of cases.  </w:t>
      </w:r>
      <w:r w:rsidR="00CF3858" w:rsidRPr="00EB3F5D">
        <w:rPr>
          <w:rFonts w:ascii="Times New Roman" w:hAnsi="Times New Roman"/>
          <w:sz w:val="24"/>
          <w:szCs w:val="24"/>
        </w:rPr>
        <w:t>The case of</w:t>
      </w:r>
      <w:r w:rsidR="00FA0E94" w:rsidRPr="00EB3F5D">
        <w:rPr>
          <w:rFonts w:ascii="Times New Roman" w:hAnsi="Times New Roman"/>
          <w:sz w:val="24"/>
          <w:szCs w:val="24"/>
        </w:rPr>
        <w:t xml:space="preserve"> </w:t>
      </w:r>
      <w:r w:rsidRPr="00EB3F5D">
        <w:rPr>
          <w:rFonts w:ascii="Times New Roman" w:hAnsi="Times New Roman"/>
          <w:i/>
          <w:sz w:val="24"/>
          <w:szCs w:val="24"/>
        </w:rPr>
        <w:t>Khupe</w:t>
      </w:r>
      <w:r w:rsidR="00B47844" w:rsidRPr="00EB3F5D">
        <w:rPr>
          <w:rFonts w:ascii="Times New Roman" w:hAnsi="Times New Roman"/>
          <w:i/>
          <w:sz w:val="24"/>
          <w:szCs w:val="24"/>
        </w:rPr>
        <w:t xml:space="preserve"> </w:t>
      </w:r>
      <w:r w:rsidRPr="00EB3F5D">
        <w:rPr>
          <w:rFonts w:ascii="Times New Roman" w:hAnsi="Times New Roman"/>
          <w:i/>
          <w:sz w:val="24"/>
          <w:szCs w:val="24"/>
        </w:rPr>
        <w:t>&amp;</w:t>
      </w:r>
      <w:r w:rsidR="00B47844" w:rsidRPr="00EB3F5D">
        <w:rPr>
          <w:rFonts w:ascii="Times New Roman" w:hAnsi="Times New Roman"/>
          <w:i/>
          <w:sz w:val="24"/>
          <w:szCs w:val="24"/>
        </w:rPr>
        <w:t xml:space="preserve"> </w:t>
      </w:r>
      <w:r w:rsidRPr="00EB3F5D">
        <w:rPr>
          <w:rFonts w:ascii="Times New Roman" w:hAnsi="Times New Roman"/>
          <w:i/>
          <w:sz w:val="24"/>
          <w:szCs w:val="24"/>
        </w:rPr>
        <w:t>Anor</w:t>
      </w:r>
      <w:r w:rsidR="00B47844" w:rsidRPr="00EB3F5D">
        <w:rPr>
          <w:rFonts w:ascii="Times New Roman" w:hAnsi="Times New Roman"/>
          <w:i/>
          <w:sz w:val="24"/>
          <w:szCs w:val="24"/>
        </w:rPr>
        <w:t xml:space="preserve"> </w:t>
      </w:r>
      <w:r w:rsidRPr="00D03278">
        <w:rPr>
          <w:rFonts w:ascii="Times New Roman" w:hAnsi="Times New Roman"/>
          <w:i/>
          <w:sz w:val="24"/>
          <w:szCs w:val="24"/>
        </w:rPr>
        <w:t>v</w:t>
      </w:r>
      <w:r w:rsidRPr="00EB3F5D">
        <w:rPr>
          <w:rFonts w:ascii="Times New Roman" w:hAnsi="Times New Roman"/>
          <w:i/>
          <w:sz w:val="24"/>
          <w:szCs w:val="24"/>
        </w:rPr>
        <w:t xml:space="preserve"> Parliament of Zimbabwe &amp;</w:t>
      </w:r>
      <w:r w:rsidR="00B44019" w:rsidRPr="00EB3F5D">
        <w:rPr>
          <w:rFonts w:ascii="Times New Roman" w:hAnsi="Times New Roman"/>
          <w:i/>
          <w:sz w:val="24"/>
          <w:szCs w:val="24"/>
        </w:rPr>
        <w:t xml:space="preserve"> </w:t>
      </w:r>
      <w:r w:rsidRPr="00EB3F5D">
        <w:rPr>
          <w:rFonts w:ascii="Times New Roman" w:hAnsi="Times New Roman"/>
          <w:i/>
          <w:sz w:val="24"/>
          <w:szCs w:val="24"/>
        </w:rPr>
        <w:t>Ors</w:t>
      </w:r>
      <w:r w:rsidR="00B44019" w:rsidRPr="00EB3F5D">
        <w:rPr>
          <w:rFonts w:ascii="Times New Roman" w:hAnsi="Times New Roman"/>
          <w:i/>
          <w:sz w:val="24"/>
          <w:szCs w:val="24"/>
        </w:rPr>
        <w:t xml:space="preserve"> </w:t>
      </w:r>
      <w:r w:rsidR="00421CEF" w:rsidRPr="00EB3F5D">
        <w:rPr>
          <w:rFonts w:ascii="Times New Roman" w:hAnsi="Times New Roman"/>
          <w:sz w:val="24"/>
          <w:szCs w:val="24"/>
        </w:rPr>
        <w:t>2019 (3) ZLR 915 (CC)</w:t>
      </w:r>
      <w:r w:rsidR="00CF3858" w:rsidRPr="00EB3F5D">
        <w:rPr>
          <w:rFonts w:ascii="Times New Roman" w:hAnsi="Times New Roman"/>
          <w:sz w:val="24"/>
          <w:szCs w:val="24"/>
        </w:rPr>
        <w:t xml:space="preserve"> sets out what the doctrine of mootness entails.</w:t>
      </w:r>
      <w:r w:rsidR="00AB3ECD">
        <w:rPr>
          <w:rFonts w:ascii="Times New Roman" w:hAnsi="Times New Roman"/>
          <w:sz w:val="24"/>
          <w:szCs w:val="24"/>
        </w:rPr>
        <w:t xml:space="preserve">  </w:t>
      </w:r>
      <w:r w:rsidR="00C80843" w:rsidRPr="00EB3F5D">
        <w:rPr>
          <w:rFonts w:ascii="Times New Roman" w:hAnsi="Times New Roman"/>
          <w:sz w:val="24"/>
          <w:szCs w:val="24"/>
        </w:rPr>
        <w:t>Firstly it sets out what constitutes mootness and its impact on th</w:t>
      </w:r>
      <w:r w:rsidR="001F1147">
        <w:rPr>
          <w:rFonts w:ascii="Times New Roman" w:hAnsi="Times New Roman"/>
          <w:sz w:val="24"/>
          <w:szCs w:val="24"/>
        </w:rPr>
        <w:t xml:space="preserve">e proceedings before the Court.  </w:t>
      </w:r>
      <w:r w:rsidR="00C80843" w:rsidRPr="00EB3F5D">
        <w:rPr>
          <w:rFonts w:ascii="Times New Roman" w:hAnsi="Times New Roman"/>
          <w:sz w:val="24"/>
          <w:szCs w:val="24"/>
        </w:rPr>
        <w:t xml:space="preserve">This was explained </w:t>
      </w:r>
      <w:r w:rsidR="00577071" w:rsidRPr="00EB3F5D">
        <w:rPr>
          <w:rFonts w:ascii="Times New Roman" w:hAnsi="Times New Roman"/>
          <w:sz w:val="24"/>
          <w:szCs w:val="24"/>
        </w:rPr>
        <w:t xml:space="preserve"> at </w:t>
      </w:r>
      <w:r w:rsidR="00D27AD0">
        <w:rPr>
          <w:rFonts w:ascii="Times New Roman" w:hAnsi="Times New Roman"/>
          <w:sz w:val="24"/>
          <w:szCs w:val="24"/>
        </w:rPr>
        <w:t xml:space="preserve">                   </w:t>
      </w:r>
      <w:r w:rsidR="00577071" w:rsidRPr="00EB3F5D">
        <w:rPr>
          <w:rFonts w:ascii="Times New Roman" w:hAnsi="Times New Roman"/>
          <w:sz w:val="24"/>
          <w:szCs w:val="24"/>
        </w:rPr>
        <w:t>p</w:t>
      </w:r>
      <w:r w:rsidR="00850D56" w:rsidRPr="00EB3F5D">
        <w:rPr>
          <w:rFonts w:ascii="Times New Roman" w:hAnsi="Times New Roman"/>
          <w:sz w:val="24"/>
          <w:szCs w:val="24"/>
        </w:rPr>
        <w:t xml:space="preserve"> 920 para</w:t>
      </w:r>
      <w:r w:rsidR="001F1147">
        <w:rPr>
          <w:rFonts w:ascii="Times New Roman" w:hAnsi="Times New Roman"/>
          <w:sz w:val="24"/>
          <w:szCs w:val="24"/>
        </w:rPr>
        <w:t>s</w:t>
      </w:r>
      <w:r w:rsidR="00850D56" w:rsidRPr="00EB3F5D">
        <w:rPr>
          <w:rFonts w:ascii="Times New Roman" w:hAnsi="Times New Roman"/>
          <w:sz w:val="24"/>
          <w:szCs w:val="24"/>
        </w:rPr>
        <w:t xml:space="preserve"> C </w:t>
      </w:r>
      <w:r w:rsidR="00C80843" w:rsidRPr="00EB3F5D">
        <w:rPr>
          <w:rFonts w:ascii="Times New Roman" w:hAnsi="Times New Roman"/>
          <w:sz w:val="24"/>
          <w:szCs w:val="24"/>
        </w:rPr>
        <w:t>–</w:t>
      </w:r>
      <w:r w:rsidR="00850D56" w:rsidRPr="00EB3F5D">
        <w:rPr>
          <w:rFonts w:ascii="Times New Roman" w:hAnsi="Times New Roman"/>
          <w:sz w:val="24"/>
          <w:szCs w:val="24"/>
        </w:rPr>
        <w:t xml:space="preserve"> </w:t>
      </w:r>
      <w:r w:rsidR="001F20DC" w:rsidRPr="00EB3F5D">
        <w:rPr>
          <w:rFonts w:ascii="Times New Roman" w:hAnsi="Times New Roman"/>
          <w:sz w:val="24"/>
          <w:szCs w:val="24"/>
        </w:rPr>
        <w:t>G</w:t>
      </w:r>
      <w:r w:rsidR="00C80843" w:rsidRPr="00EB3F5D">
        <w:rPr>
          <w:rFonts w:ascii="Times New Roman" w:hAnsi="Times New Roman"/>
          <w:sz w:val="24"/>
          <w:szCs w:val="24"/>
        </w:rPr>
        <w:t xml:space="preserve"> as follows</w:t>
      </w:r>
      <w:r w:rsidRPr="00EB3F5D">
        <w:rPr>
          <w:rFonts w:ascii="Times New Roman" w:hAnsi="Times New Roman"/>
          <w:sz w:val="24"/>
          <w:szCs w:val="24"/>
        </w:rPr>
        <w:t>:</w:t>
      </w:r>
    </w:p>
    <w:p w14:paraId="76357010" w14:textId="2E25BDBE" w:rsidR="004D6C15" w:rsidRDefault="004D6C15" w:rsidP="00EB3F5D">
      <w:pPr>
        <w:spacing w:line="240" w:lineRule="auto"/>
        <w:ind w:left="1548" w:hanging="108"/>
        <w:jc w:val="both"/>
        <w:rPr>
          <w:rFonts w:ascii="Times New Roman" w:hAnsi="Times New Roman"/>
          <w:sz w:val="24"/>
          <w:szCs w:val="24"/>
        </w:rPr>
      </w:pPr>
      <w:r w:rsidRPr="00EB3F5D">
        <w:rPr>
          <w:rFonts w:ascii="Times New Roman" w:hAnsi="Times New Roman"/>
          <w:sz w:val="24"/>
          <w:szCs w:val="24"/>
        </w:rPr>
        <w:t>“A court may decline to exercise its jurisdiction over a matter because of the occurrence of events outside the record which terminate the controversy. The position of the law is that if the dispute becomes academic by reaso</w:t>
      </w:r>
      <w:r w:rsidR="00D27AD0">
        <w:rPr>
          <w:rFonts w:ascii="Times New Roman" w:hAnsi="Times New Roman"/>
          <w:sz w:val="24"/>
          <w:szCs w:val="24"/>
        </w:rPr>
        <w:t>n of changed circumstances the c</w:t>
      </w:r>
      <w:r w:rsidRPr="00EB3F5D">
        <w:rPr>
          <w:rFonts w:ascii="Times New Roman" w:hAnsi="Times New Roman"/>
          <w:sz w:val="24"/>
          <w:szCs w:val="24"/>
        </w:rPr>
        <w:t>ourt’s jurisdiction ceases and the case becomes moot</w:t>
      </w:r>
      <w:r w:rsidR="00850D56" w:rsidRPr="00EB3F5D">
        <w:rPr>
          <w:rFonts w:ascii="Times New Roman" w:hAnsi="Times New Roman"/>
          <w:sz w:val="24"/>
          <w:szCs w:val="24"/>
        </w:rPr>
        <w:t xml:space="preserve"> </w:t>
      </w:r>
      <w:r w:rsidRPr="00EB3F5D">
        <w:rPr>
          <w:rFonts w:ascii="Times New Roman" w:hAnsi="Times New Roman"/>
          <w:sz w:val="24"/>
          <w:szCs w:val="24"/>
        </w:rPr>
        <w:t>… The question of mootness is an important issue tha</w:t>
      </w:r>
      <w:r w:rsidR="00D27AD0">
        <w:rPr>
          <w:rFonts w:ascii="Times New Roman" w:hAnsi="Times New Roman"/>
          <w:sz w:val="24"/>
          <w:szCs w:val="24"/>
        </w:rPr>
        <w:t>t the c</w:t>
      </w:r>
      <w:r w:rsidRPr="00EB3F5D">
        <w:rPr>
          <w:rFonts w:ascii="Times New Roman" w:hAnsi="Times New Roman"/>
          <w:sz w:val="24"/>
          <w:szCs w:val="24"/>
        </w:rPr>
        <w:t>ourt must take into account when faced with a dispute between par</w:t>
      </w:r>
      <w:r w:rsidR="00D27AD0">
        <w:rPr>
          <w:rFonts w:ascii="Times New Roman" w:hAnsi="Times New Roman"/>
          <w:sz w:val="24"/>
          <w:szCs w:val="24"/>
        </w:rPr>
        <w:t>ties. It is incumbent upon the c</w:t>
      </w:r>
      <w:r w:rsidRPr="00EB3F5D">
        <w:rPr>
          <w:rFonts w:ascii="Times New Roman" w:hAnsi="Times New Roman"/>
          <w:sz w:val="24"/>
          <w:szCs w:val="24"/>
        </w:rPr>
        <w:t>ourt to determine whether an application before it still presents a live dispute as between the parties.”</w:t>
      </w:r>
    </w:p>
    <w:p w14:paraId="3750060D" w14:textId="77777777" w:rsidR="001F1147" w:rsidRPr="00EB3F5D" w:rsidRDefault="001F1147" w:rsidP="001F1147">
      <w:pPr>
        <w:spacing w:after="0" w:line="240" w:lineRule="auto"/>
        <w:ind w:left="1548" w:hanging="108"/>
        <w:jc w:val="both"/>
        <w:rPr>
          <w:rFonts w:ascii="Times New Roman" w:hAnsi="Times New Roman"/>
          <w:sz w:val="24"/>
          <w:szCs w:val="24"/>
        </w:rPr>
      </w:pPr>
    </w:p>
    <w:p w14:paraId="7B191F74" w14:textId="77777777" w:rsidR="004D6C15" w:rsidRPr="00EB3F5D" w:rsidRDefault="004D6C15" w:rsidP="00D27AD0">
      <w:pPr>
        <w:tabs>
          <w:tab w:val="left" w:pos="1418"/>
        </w:tabs>
        <w:spacing w:after="0" w:line="480" w:lineRule="auto"/>
        <w:ind w:firstLine="567"/>
        <w:jc w:val="both"/>
        <w:rPr>
          <w:rFonts w:ascii="Times New Roman" w:hAnsi="Times New Roman"/>
          <w:sz w:val="24"/>
          <w:szCs w:val="24"/>
        </w:rPr>
      </w:pPr>
      <w:r w:rsidRPr="00EB3F5D">
        <w:rPr>
          <w:rFonts w:ascii="Times New Roman" w:hAnsi="Times New Roman"/>
          <w:sz w:val="24"/>
          <w:szCs w:val="24"/>
        </w:rPr>
        <w:t>The Court further held as follows:</w:t>
      </w:r>
    </w:p>
    <w:p w14:paraId="0DD898E9" w14:textId="77777777" w:rsidR="004D6C15" w:rsidRDefault="004D6C15" w:rsidP="00D27AD0">
      <w:pPr>
        <w:spacing w:after="0" w:line="240" w:lineRule="auto"/>
        <w:ind w:left="1560" w:hanging="120"/>
        <w:jc w:val="both"/>
        <w:rPr>
          <w:rFonts w:ascii="Times New Roman" w:hAnsi="Times New Roman"/>
          <w:sz w:val="24"/>
          <w:szCs w:val="24"/>
        </w:rPr>
      </w:pPr>
      <w:r w:rsidRPr="00EB3F5D">
        <w:rPr>
          <w:rFonts w:ascii="Times New Roman" w:hAnsi="Times New Roman"/>
          <w:sz w:val="24"/>
          <w:szCs w:val="24"/>
        </w:rPr>
        <w:t>“The position of the law is that a court hearing a matter will not readily accept an invitation to adjudicate on issues which are of ‘such a nature that the decision sought will have no practical effect or result.”</w:t>
      </w:r>
    </w:p>
    <w:p w14:paraId="5C10A3AF" w14:textId="77777777" w:rsidR="00D27AD0" w:rsidRPr="00EB3F5D" w:rsidRDefault="00D27AD0" w:rsidP="00D27AD0">
      <w:pPr>
        <w:spacing w:before="240" w:after="0" w:line="480" w:lineRule="auto"/>
        <w:ind w:left="1560" w:hanging="120"/>
        <w:jc w:val="both"/>
        <w:rPr>
          <w:rFonts w:ascii="Times New Roman" w:hAnsi="Times New Roman"/>
          <w:sz w:val="24"/>
          <w:szCs w:val="24"/>
        </w:rPr>
      </w:pPr>
    </w:p>
    <w:p w14:paraId="496EC82F" w14:textId="7CC0A47E" w:rsidR="00527E3E" w:rsidRPr="00EB3F5D" w:rsidRDefault="00576664" w:rsidP="00D27AD0">
      <w:pPr>
        <w:pStyle w:val="ListParagraph"/>
        <w:numPr>
          <w:ilvl w:val="0"/>
          <w:numId w:val="4"/>
        </w:numPr>
        <w:tabs>
          <w:tab w:val="left" w:pos="567"/>
          <w:tab w:val="left" w:pos="1418"/>
        </w:tabs>
        <w:spacing w:after="0" w:line="480" w:lineRule="auto"/>
        <w:ind w:left="567" w:hanging="567"/>
        <w:jc w:val="both"/>
        <w:rPr>
          <w:rFonts w:ascii="Times New Roman" w:hAnsi="Times New Roman"/>
          <w:sz w:val="24"/>
          <w:szCs w:val="24"/>
          <w:lang w:val="en-US"/>
        </w:rPr>
      </w:pPr>
      <w:r w:rsidRPr="00EB3F5D">
        <w:rPr>
          <w:rFonts w:ascii="Times New Roman" w:hAnsi="Times New Roman"/>
          <w:sz w:val="24"/>
          <w:szCs w:val="24"/>
          <w:lang w:val="en-US"/>
        </w:rPr>
        <w:lastRenderedPageBreak/>
        <w:t xml:space="preserve">Secondly, the </w:t>
      </w:r>
      <w:r w:rsidR="00527E3E" w:rsidRPr="00EB3F5D">
        <w:rPr>
          <w:rFonts w:ascii="Times New Roman" w:hAnsi="Times New Roman"/>
          <w:i/>
          <w:sz w:val="24"/>
          <w:szCs w:val="24"/>
          <w:lang w:val="en-US"/>
        </w:rPr>
        <w:t xml:space="preserve">Khupe </w:t>
      </w:r>
      <w:r w:rsidR="00527E3E" w:rsidRPr="00EB3F5D">
        <w:rPr>
          <w:rFonts w:ascii="Times New Roman" w:hAnsi="Times New Roman"/>
          <w:sz w:val="24"/>
          <w:szCs w:val="24"/>
          <w:lang w:val="en-US"/>
        </w:rPr>
        <w:t>case (</w:t>
      </w:r>
      <w:r w:rsidR="00527E3E" w:rsidRPr="00EB3F5D">
        <w:rPr>
          <w:rFonts w:ascii="Times New Roman" w:hAnsi="Times New Roman"/>
          <w:i/>
          <w:sz w:val="24"/>
          <w:szCs w:val="24"/>
          <w:lang w:val="en-US"/>
        </w:rPr>
        <w:t>supra</w:t>
      </w:r>
      <w:r w:rsidR="00527E3E" w:rsidRPr="00EB3F5D">
        <w:rPr>
          <w:rFonts w:ascii="Times New Roman" w:hAnsi="Times New Roman"/>
          <w:sz w:val="24"/>
          <w:szCs w:val="24"/>
          <w:lang w:val="en-US"/>
        </w:rPr>
        <w:t xml:space="preserve">) then sets out </w:t>
      </w:r>
      <w:r w:rsidR="000F5979" w:rsidRPr="00EB3F5D">
        <w:rPr>
          <w:rFonts w:ascii="Times New Roman" w:hAnsi="Times New Roman"/>
          <w:sz w:val="24"/>
          <w:szCs w:val="24"/>
          <w:lang w:val="en-US"/>
        </w:rPr>
        <w:t>circumstance</w:t>
      </w:r>
      <w:r w:rsidR="00527E3E" w:rsidRPr="00EB3F5D">
        <w:rPr>
          <w:rFonts w:ascii="Times New Roman" w:hAnsi="Times New Roman"/>
          <w:sz w:val="24"/>
          <w:szCs w:val="24"/>
          <w:lang w:val="en-US"/>
        </w:rPr>
        <w:t xml:space="preserve">s under which </w:t>
      </w:r>
      <w:r w:rsidR="000F5979" w:rsidRPr="00EB3F5D">
        <w:rPr>
          <w:rFonts w:ascii="Times New Roman" w:hAnsi="Times New Roman"/>
          <w:sz w:val="24"/>
          <w:szCs w:val="24"/>
          <w:lang w:val="en-US"/>
        </w:rPr>
        <w:t>the courts</w:t>
      </w:r>
      <w:r w:rsidR="00527E3E" w:rsidRPr="00EB3F5D">
        <w:rPr>
          <w:rFonts w:ascii="Times New Roman" w:hAnsi="Times New Roman"/>
          <w:sz w:val="24"/>
          <w:szCs w:val="24"/>
          <w:lang w:val="en-US"/>
        </w:rPr>
        <w:t xml:space="preserve"> may entertain a matter even though it has been deemed moot. This was clearly set out at </w:t>
      </w:r>
      <w:r w:rsidR="00D0274E" w:rsidRPr="00EB3F5D">
        <w:rPr>
          <w:rFonts w:ascii="Times New Roman" w:hAnsi="Times New Roman"/>
          <w:sz w:val="24"/>
          <w:szCs w:val="24"/>
          <w:lang w:val="en-US"/>
        </w:rPr>
        <w:t xml:space="preserve">923 F - G </w:t>
      </w:r>
      <w:r w:rsidR="00527E3E" w:rsidRPr="00EB3F5D">
        <w:rPr>
          <w:rFonts w:ascii="Times New Roman" w:hAnsi="Times New Roman"/>
          <w:sz w:val="24"/>
          <w:szCs w:val="24"/>
          <w:lang w:val="en-US"/>
        </w:rPr>
        <w:t>as follows:</w:t>
      </w:r>
    </w:p>
    <w:p w14:paraId="3A028CFD" w14:textId="490DF99F" w:rsidR="00CF3858" w:rsidRPr="00EB3F5D" w:rsidRDefault="00527E3E" w:rsidP="00D27AD0">
      <w:pPr>
        <w:spacing w:after="0" w:line="240" w:lineRule="auto"/>
        <w:ind w:left="1560" w:hanging="142"/>
        <w:jc w:val="both"/>
        <w:rPr>
          <w:rFonts w:ascii="Times New Roman" w:hAnsi="Times New Roman"/>
          <w:sz w:val="24"/>
          <w:szCs w:val="24"/>
          <w:lang w:val="en-GB"/>
        </w:rPr>
      </w:pPr>
      <w:r w:rsidRPr="00EB3F5D">
        <w:rPr>
          <w:rFonts w:ascii="Times New Roman" w:hAnsi="Times New Roman"/>
          <w:sz w:val="24"/>
          <w:szCs w:val="24"/>
          <w:lang w:val="en-US"/>
        </w:rPr>
        <w:t>“</w:t>
      </w:r>
      <w:r w:rsidR="00CF3858" w:rsidRPr="00EB3F5D">
        <w:rPr>
          <w:rFonts w:ascii="Times New Roman" w:hAnsi="Times New Roman"/>
          <w:sz w:val="24"/>
          <w:szCs w:val="24"/>
          <w:lang w:val="en-US"/>
        </w:rPr>
        <w:t>The mere fact that the matter is moot does not constitute an absolute bar to</w:t>
      </w:r>
      <w:r w:rsidRPr="00EB3F5D">
        <w:rPr>
          <w:rFonts w:ascii="Times New Roman" w:hAnsi="Times New Roman"/>
          <w:sz w:val="24"/>
          <w:szCs w:val="24"/>
          <w:lang w:val="en-US"/>
        </w:rPr>
        <w:t xml:space="preserve"> </w:t>
      </w:r>
      <w:r w:rsidR="00CF3858" w:rsidRPr="00EB3F5D">
        <w:rPr>
          <w:rFonts w:ascii="Times New Roman" w:hAnsi="Times New Roman"/>
          <w:sz w:val="24"/>
          <w:szCs w:val="24"/>
          <w:lang w:val="en-US"/>
        </w:rPr>
        <w:t>a court to hear a matter. Whilst a matter may be moot as between the parties, that does not without more</w:t>
      </w:r>
      <w:r w:rsidRPr="00EB3F5D">
        <w:rPr>
          <w:rFonts w:ascii="Times New Roman" w:hAnsi="Times New Roman"/>
          <w:sz w:val="24"/>
          <w:szCs w:val="24"/>
          <w:lang w:val="en-US"/>
        </w:rPr>
        <w:t xml:space="preserve"> </w:t>
      </w:r>
      <w:r w:rsidR="00CF3858" w:rsidRPr="00EB3F5D">
        <w:rPr>
          <w:rFonts w:ascii="Times New Roman" w:hAnsi="Times New Roman"/>
          <w:sz w:val="24"/>
          <w:szCs w:val="24"/>
          <w:lang w:val="en-US"/>
        </w:rPr>
        <w:t xml:space="preserve">render it </w:t>
      </w:r>
      <w:r w:rsidR="00D27AD0" w:rsidRPr="00EB3F5D">
        <w:rPr>
          <w:rFonts w:ascii="Times New Roman" w:hAnsi="Times New Roman"/>
          <w:sz w:val="24"/>
          <w:szCs w:val="24"/>
          <w:lang w:val="en-US"/>
        </w:rPr>
        <w:t>unjustifiable</w:t>
      </w:r>
      <w:r w:rsidR="00CF3858" w:rsidRPr="00EB3F5D">
        <w:rPr>
          <w:rFonts w:ascii="Times New Roman" w:hAnsi="Times New Roman"/>
          <w:sz w:val="24"/>
          <w:szCs w:val="24"/>
          <w:lang w:val="en-US"/>
        </w:rPr>
        <w:t>. The court retains a discretion to hear a moot case where it is in th</w:t>
      </w:r>
      <w:r w:rsidR="00144E81">
        <w:rPr>
          <w:rFonts w:ascii="Times New Roman" w:hAnsi="Times New Roman"/>
          <w:sz w:val="24"/>
          <w:szCs w:val="24"/>
          <w:lang w:val="en-US"/>
        </w:rPr>
        <w:t xml:space="preserve">e interests of justice to do so. </w:t>
      </w:r>
      <w:r w:rsidR="00CF3858" w:rsidRPr="00EB3F5D">
        <w:rPr>
          <w:rFonts w:ascii="Times New Roman" w:hAnsi="Times New Roman"/>
          <w:i/>
          <w:sz w:val="24"/>
          <w:szCs w:val="24"/>
          <w:lang w:val="en-GB"/>
        </w:rPr>
        <w:t>J T Publishing (Pty) Ltd</w:t>
      </w:r>
      <w:r w:rsidR="00CF3858" w:rsidRPr="00EB3F5D">
        <w:rPr>
          <w:rFonts w:ascii="Times New Roman" w:hAnsi="Times New Roman"/>
          <w:sz w:val="24"/>
          <w:szCs w:val="24"/>
          <w:lang w:val="en-GB"/>
        </w:rPr>
        <w:t xml:space="preserve"> </w:t>
      </w:r>
      <w:r w:rsidR="00CF3858" w:rsidRPr="001F1147">
        <w:rPr>
          <w:rFonts w:ascii="Times New Roman" w:hAnsi="Times New Roman"/>
          <w:i/>
          <w:sz w:val="24"/>
          <w:szCs w:val="24"/>
          <w:lang w:val="en-GB"/>
        </w:rPr>
        <w:t>v</w:t>
      </w:r>
      <w:r w:rsidR="00CF3858" w:rsidRPr="00EB3F5D">
        <w:rPr>
          <w:rFonts w:ascii="Times New Roman" w:hAnsi="Times New Roman"/>
          <w:sz w:val="24"/>
          <w:szCs w:val="24"/>
          <w:lang w:val="en-GB"/>
        </w:rPr>
        <w:t xml:space="preserve"> </w:t>
      </w:r>
      <w:r w:rsidR="00CF3858" w:rsidRPr="00EB3F5D">
        <w:rPr>
          <w:rFonts w:ascii="Times New Roman" w:hAnsi="Times New Roman"/>
          <w:i/>
          <w:sz w:val="24"/>
          <w:szCs w:val="24"/>
          <w:lang w:val="en-GB"/>
        </w:rPr>
        <w:t>Minister of Safety and Security</w:t>
      </w:r>
      <w:r w:rsidR="00CF3858" w:rsidRPr="00EB3F5D">
        <w:rPr>
          <w:rFonts w:ascii="Times New Roman" w:hAnsi="Times New Roman"/>
          <w:sz w:val="24"/>
          <w:szCs w:val="24"/>
          <w:lang w:val="en-GB"/>
        </w:rPr>
        <w:t xml:space="preserve"> 1997 (3) SA 514 (CC) at 525A-B.</w:t>
      </w:r>
      <w:r w:rsidRPr="00EB3F5D">
        <w:rPr>
          <w:rFonts w:ascii="Times New Roman" w:hAnsi="Times New Roman"/>
          <w:sz w:val="24"/>
          <w:szCs w:val="24"/>
          <w:lang w:val="en-GB"/>
        </w:rPr>
        <w:t>”</w:t>
      </w:r>
    </w:p>
    <w:p w14:paraId="0EE79E8E" w14:textId="77777777" w:rsidR="00DB7556" w:rsidRPr="00EB3F5D" w:rsidRDefault="00DB7556" w:rsidP="00EB3F5D">
      <w:pPr>
        <w:spacing w:after="0" w:line="240" w:lineRule="auto"/>
        <w:ind w:left="1440"/>
        <w:jc w:val="both"/>
        <w:rPr>
          <w:rFonts w:ascii="Times New Roman" w:hAnsi="Times New Roman"/>
          <w:sz w:val="24"/>
          <w:szCs w:val="24"/>
          <w:lang w:val="en-GB"/>
        </w:rPr>
      </w:pPr>
    </w:p>
    <w:p w14:paraId="66BA5C7D" w14:textId="77777777" w:rsidR="00527E3E" w:rsidRPr="00EB3F5D" w:rsidRDefault="00527E3E" w:rsidP="00D27AD0">
      <w:pPr>
        <w:spacing w:after="0" w:line="480" w:lineRule="auto"/>
        <w:ind w:left="567"/>
        <w:jc w:val="both"/>
        <w:rPr>
          <w:rFonts w:ascii="Times New Roman" w:hAnsi="Times New Roman"/>
          <w:sz w:val="24"/>
          <w:szCs w:val="24"/>
          <w:lang w:val="en-GB"/>
        </w:rPr>
      </w:pPr>
      <w:r w:rsidRPr="00EB3F5D">
        <w:rPr>
          <w:rFonts w:ascii="Times New Roman" w:hAnsi="Times New Roman"/>
          <w:sz w:val="24"/>
          <w:szCs w:val="24"/>
          <w:lang w:val="en-GB"/>
        </w:rPr>
        <w:t>The court further stated as follows:</w:t>
      </w:r>
    </w:p>
    <w:p w14:paraId="167B1C60" w14:textId="77777777" w:rsidR="00CF3858" w:rsidRPr="00EB3F5D" w:rsidRDefault="00527E3E" w:rsidP="00D27AD0">
      <w:pPr>
        <w:spacing w:line="240" w:lineRule="auto"/>
        <w:ind w:left="1560" w:hanging="142"/>
        <w:jc w:val="both"/>
        <w:rPr>
          <w:rFonts w:ascii="Times New Roman" w:hAnsi="Times New Roman"/>
          <w:sz w:val="24"/>
          <w:szCs w:val="24"/>
        </w:rPr>
      </w:pPr>
      <w:r w:rsidRPr="00EB3F5D">
        <w:rPr>
          <w:rFonts w:ascii="Times New Roman" w:hAnsi="Times New Roman"/>
          <w:sz w:val="24"/>
          <w:szCs w:val="24"/>
          <w:lang w:val="en-GB"/>
        </w:rPr>
        <w:t>“</w:t>
      </w:r>
      <w:r w:rsidR="00CF3858" w:rsidRPr="00EB3F5D">
        <w:rPr>
          <w:rFonts w:ascii="Times New Roman" w:hAnsi="Times New Roman"/>
          <w:sz w:val="24"/>
          <w:szCs w:val="24"/>
          <w:lang w:val="en-GB"/>
        </w:rPr>
        <w:t>Courts in this jurisdiction do pay homage to the demands of the adversarial system of resolution of disputes. The adversarial system contemplates a situation in which both parties before a court have an interest in the outcome of the case. The system envisages a situation where</w:t>
      </w:r>
      <w:r w:rsidRPr="00EB3F5D">
        <w:rPr>
          <w:rFonts w:ascii="Times New Roman" w:hAnsi="Times New Roman"/>
          <w:sz w:val="24"/>
          <w:szCs w:val="24"/>
          <w:lang w:val="en-GB"/>
        </w:rPr>
        <w:t xml:space="preserve"> </w:t>
      </w:r>
      <w:r w:rsidR="00CF3858" w:rsidRPr="00EB3F5D">
        <w:rPr>
          <w:rFonts w:ascii="Times New Roman" w:hAnsi="Times New Roman"/>
          <w:sz w:val="24"/>
          <w:szCs w:val="24"/>
          <w:lang w:val="en-GB"/>
        </w:rPr>
        <w:t>the determination of the matters in dispute would have practical and tangible consequences for the contending parties. It would not be in the interests of justice for a court to determine a moot case where its decision has no practical effect on the parties</w:t>
      </w:r>
      <w:r w:rsidRPr="00EB3F5D">
        <w:rPr>
          <w:rFonts w:ascii="Times New Roman" w:hAnsi="Times New Roman"/>
          <w:sz w:val="24"/>
          <w:szCs w:val="24"/>
          <w:lang w:val="en-GB"/>
        </w:rPr>
        <w:t>”</w:t>
      </w:r>
    </w:p>
    <w:p w14:paraId="0BFC571C" w14:textId="77777777" w:rsidR="00577071" w:rsidRPr="00EB3F5D" w:rsidRDefault="00577071" w:rsidP="00EB3F5D">
      <w:pPr>
        <w:spacing w:line="240" w:lineRule="auto"/>
        <w:ind w:left="720" w:hanging="720"/>
        <w:jc w:val="both"/>
        <w:rPr>
          <w:rFonts w:ascii="Times New Roman" w:hAnsi="Times New Roman"/>
          <w:sz w:val="24"/>
          <w:szCs w:val="24"/>
        </w:rPr>
      </w:pPr>
    </w:p>
    <w:p w14:paraId="6AA6848B" w14:textId="77777777" w:rsidR="00AE7A9B" w:rsidRPr="00EB3F5D" w:rsidRDefault="00AE7A9B" w:rsidP="00D27AD0">
      <w:pPr>
        <w:pStyle w:val="ListParagraph"/>
        <w:numPr>
          <w:ilvl w:val="0"/>
          <w:numId w:val="4"/>
        </w:numPr>
        <w:tabs>
          <w:tab w:val="left" w:pos="1418"/>
        </w:tabs>
        <w:spacing w:after="0" w:line="480" w:lineRule="auto"/>
        <w:ind w:left="567" w:hanging="567"/>
        <w:jc w:val="both"/>
        <w:rPr>
          <w:rFonts w:ascii="Times New Roman" w:hAnsi="Times New Roman"/>
          <w:sz w:val="24"/>
          <w:szCs w:val="24"/>
        </w:rPr>
      </w:pPr>
      <w:r w:rsidRPr="00EB3F5D">
        <w:rPr>
          <w:rFonts w:ascii="Times New Roman" w:hAnsi="Times New Roman"/>
          <w:sz w:val="24"/>
          <w:szCs w:val="24"/>
        </w:rPr>
        <w:t xml:space="preserve">In </w:t>
      </w:r>
      <w:r w:rsidRPr="00EB3F5D">
        <w:rPr>
          <w:rFonts w:ascii="Times New Roman" w:hAnsi="Times New Roman"/>
          <w:i/>
          <w:sz w:val="24"/>
          <w:szCs w:val="24"/>
        </w:rPr>
        <w:t xml:space="preserve">Zimbabwe School Examinations Council </w:t>
      </w:r>
      <w:r w:rsidRPr="006D6192">
        <w:rPr>
          <w:rFonts w:ascii="Times New Roman" w:hAnsi="Times New Roman"/>
          <w:i/>
          <w:sz w:val="24"/>
          <w:szCs w:val="24"/>
        </w:rPr>
        <w:t xml:space="preserve">v </w:t>
      </w:r>
      <w:r w:rsidRPr="00EB3F5D">
        <w:rPr>
          <w:rFonts w:ascii="Times New Roman" w:hAnsi="Times New Roman"/>
          <w:i/>
          <w:sz w:val="24"/>
          <w:szCs w:val="24"/>
        </w:rPr>
        <w:t>Mukomeka</w:t>
      </w:r>
      <w:r w:rsidR="00221333" w:rsidRPr="00EB3F5D">
        <w:rPr>
          <w:rFonts w:ascii="Times New Roman" w:hAnsi="Times New Roman"/>
          <w:i/>
          <w:sz w:val="24"/>
          <w:szCs w:val="24"/>
        </w:rPr>
        <w:t xml:space="preserve"> </w:t>
      </w:r>
      <w:r w:rsidRPr="00EB3F5D">
        <w:rPr>
          <w:rFonts w:ascii="Times New Roman" w:hAnsi="Times New Roman"/>
          <w:i/>
          <w:sz w:val="24"/>
          <w:szCs w:val="24"/>
        </w:rPr>
        <w:t>&amp;</w:t>
      </w:r>
      <w:r w:rsidR="00221333" w:rsidRPr="00EB3F5D">
        <w:rPr>
          <w:rFonts w:ascii="Times New Roman" w:hAnsi="Times New Roman"/>
          <w:i/>
          <w:sz w:val="24"/>
          <w:szCs w:val="24"/>
        </w:rPr>
        <w:t xml:space="preserve"> </w:t>
      </w:r>
      <w:r w:rsidRPr="00EB3F5D">
        <w:rPr>
          <w:rFonts w:ascii="Times New Roman" w:hAnsi="Times New Roman"/>
          <w:i/>
          <w:sz w:val="24"/>
          <w:szCs w:val="24"/>
        </w:rPr>
        <w:t>Anor</w:t>
      </w:r>
      <w:r w:rsidR="00221333" w:rsidRPr="00EB3F5D">
        <w:rPr>
          <w:rFonts w:ascii="Times New Roman" w:hAnsi="Times New Roman"/>
          <w:i/>
          <w:sz w:val="24"/>
          <w:szCs w:val="24"/>
        </w:rPr>
        <w:t xml:space="preserve"> </w:t>
      </w:r>
      <w:r w:rsidRPr="00EB3F5D">
        <w:rPr>
          <w:rFonts w:ascii="Times New Roman" w:hAnsi="Times New Roman"/>
          <w:sz w:val="24"/>
          <w:szCs w:val="24"/>
        </w:rPr>
        <w:t>SC 10/20 at pp 4 – 5 it was explained as follows:</w:t>
      </w:r>
    </w:p>
    <w:p w14:paraId="1137AB41" w14:textId="6816B347" w:rsidR="00AE7A9B" w:rsidRPr="00EB3F5D" w:rsidRDefault="00AE7A9B" w:rsidP="00D27AD0">
      <w:pPr>
        <w:spacing w:after="0" w:line="240" w:lineRule="auto"/>
        <w:ind w:left="1560" w:hanging="120"/>
        <w:jc w:val="both"/>
        <w:rPr>
          <w:rFonts w:ascii="Times New Roman" w:hAnsi="Times New Roman"/>
          <w:sz w:val="24"/>
          <w:szCs w:val="24"/>
        </w:rPr>
      </w:pPr>
      <w:r w:rsidRPr="00EB3F5D">
        <w:rPr>
          <w:rFonts w:ascii="Times New Roman" w:hAnsi="Times New Roman"/>
          <w:sz w:val="24"/>
          <w:szCs w:val="24"/>
        </w:rPr>
        <w:t>“Therefore, any judgment of this Court would not have any impact on their situation and no practical consequences would flow from granting the relief sought by the appellant. The Court must deal with a controversy that is live and not one that is moot. The appellant “must not have a mere academic interest in the right or obligation in question but … some tangible and justifiable advantage” in relat</w:t>
      </w:r>
      <w:r w:rsidR="00D27AD0">
        <w:rPr>
          <w:rFonts w:ascii="Times New Roman" w:hAnsi="Times New Roman"/>
          <w:sz w:val="24"/>
          <w:szCs w:val="24"/>
        </w:rPr>
        <w:t xml:space="preserve">ion to that right or obligation </w:t>
      </w:r>
      <w:r w:rsidRPr="00EB3F5D">
        <w:rPr>
          <w:rFonts w:ascii="Times New Roman" w:hAnsi="Times New Roman"/>
          <w:i/>
          <w:sz w:val="24"/>
          <w:szCs w:val="24"/>
        </w:rPr>
        <w:t>per</w:t>
      </w:r>
      <w:r w:rsidR="004C378E" w:rsidRPr="00EB3F5D">
        <w:rPr>
          <w:rFonts w:ascii="Times New Roman" w:hAnsi="Times New Roman"/>
          <w:i/>
          <w:sz w:val="24"/>
          <w:szCs w:val="24"/>
        </w:rPr>
        <w:t xml:space="preserve"> </w:t>
      </w:r>
      <w:r w:rsidR="00D27AD0" w:rsidRPr="00EB3F5D">
        <w:rPr>
          <w:rFonts w:ascii="Times New Roman" w:hAnsi="Times New Roman"/>
          <w:sz w:val="24"/>
          <w:szCs w:val="24"/>
        </w:rPr>
        <w:t xml:space="preserve">CHIDYAUSIKU </w:t>
      </w:r>
      <w:r w:rsidRPr="00EB3F5D">
        <w:rPr>
          <w:rFonts w:ascii="Times New Roman" w:hAnsi="Times New Roman"/>
          <w:sz w:val="24"/>
          <w:szCs w:val="24"/>
        </w:rPr>
        <w:t xml:space="preserve">CJ in </w:t>
      </w:r>
      <w:r w:rsidRPr="00EB3F5D">
        <w:rPr>
          <w:rFonts w:ascii="Times New Roman" w:hAnsi="Times New Roman"/>
          <w:i/>
          <w:sz w:val="24"/>
          <w:szCs w:val="24"/>
        </w:rPr>
        <w:t>Ngulube</w:t>
      </w:r>
      <w:r w:rsidRPr="00EB3F5D">
        <w:rPr>
          <w:rFonts w:ascii="Times New Roman" w:hAnsi="Times New Roman"/>
          <w:sz w:val="24"/>
          <w:szCs w:val="24"/>
        </w:rPr>
        <w:t xml:space="preserve"> </w:t>
      </w:r>
      <w:r w:rsidRPr="006D6192">
        <w:rPr>
          <w:rFonts w:ascii="Times New Roman" w:hAnsi="Times New Roman"/>
          <w:i/>
          <w:sz w:val="24"/>
          <w:szCs w:val="24"/>
        </w:rPr>
        <w:t xml:space="preserve">v </w:t>
      </w:r>
      <w:r w:rsidRPr="00EB3F5D">
        <w:rPr>
          <w:rFonts w:ascii="Times New Roman" w:hAnsi="Times New Roman"/>
          <w:i/>
          <w:sz w:val="24"/>
          <w:szCs w:val="24"/>
        </w:rPr>
        <w:t>Zimbabwe Electricity Authority &amp;</w:t>
      </w:r>
      <w:r w:rsidR="004C378E" w:rsidRPr="00EB3F5D">
        <w:rPr>
          <w:rFonts w:ascii="Times New Roman" w:hAnsi="Times New Roman"/>
          <w:i/>
          <w:sz w:val="24"/>
          <w:szCs w:val="24"/>
        </w:rPr>
        <w:t xml:space="preserve"> </w:t>
      </w:r>
      <w:r w:rsidRPr="00EB3F5D">
        <w:rPr>
          <w:rFonts w:ascii="Times New Roman" w:hAnsi="Times New Roman"/>
          <w:i/>
          <w:sz w:val="24"/>
          <w:szCs w:val="24"/>
        </w:rPr>
        <w:t>Anor</w:t>
      </w:r>
      <w:r w:rsidRPr="00EB3F5D">
        <w:rPr>
          <w:rFonts w:ascii="Times New Roman" w:hAnsi="Times New Roman"/>
          <w:sz w:val="24"/>
          <w:szCs w:val="24"/>
        </w:rPr>
        <w:t xml:space="preserve"> SC 52–2002. The present matter is clearly academic.”</w:t>
      </w:r>
    </w:p>
    <w:p w14:paraId="1FB19F87" w14:textId="77777777" w:rsidR="00AE7A9B" w:rsidRPr="00EB3F5D" w:rsidRDefault="00AE7A9B" w:rsidP="00D27AD0">
      <w:pPr>
        <w:spacing w:line="480" w:lineRule="auto"/>
        <w:ind w:left="720" w:hanging="720"/>
        <w:jc w:val="both"/>
        <w:rPr>
          <w:rFonts w:ascii="Times New Roman" w:hAnsi="Times New Roman"/>
          <w:sz w:val="24"/>
          <w:szCs w:val="24"/>
        </w:rPr>
      </w:pPr>
    </w:p>
    <w:p w14:paraId="7C41B962" w14:textId="70B3093A" w:rsidR="004D6C15" w:rsidRPr="00EB3F5D" w:rsidRDefault="004D6C15" w:rsidP="00D27AD0">
      <w:pPr>
        <w:pStyle w:val="ListParagraph"/>
        <w:numPr>
          <w:ilvl w:val="0"/>
          <w:numId w:val="4"/>
        </w:numPr>
        <w:spacing w:after="0" w:line="480" w:lineRule="auto"/>
        <w:ind w:left="567" w:hanging="567"/>
        <w:jc w:val="both"/>
        <w:rPr>
          <w:rFonts w:ascii="Times New Roman" w:hAnsi="Times New Roman"/>
          <w:sz w:val="24"/>
          <w:szCs w:val="24"/>
        </w:rPr>
      </w:pPr>
      <w:r w:rsidRPr="00EB3F5D">
        <w:rPr>
          <w:rFonts w:ascii="Times New Roman" w:hAnsi="Times New Roman"/>
          <w:sz w:val="24"/>
          <w:szCs w:val="24"/>
        </w:rPr>
        <w:t xml:space="preserve">In the case of </w:t>
      </w:r>
      <w:r w:rsidRPr="00EB3F5D">
        <w:rPr>
          <w:rFonts w:ascii="Times New Roman" w:hAnsi="Times New Roman"/>
          <w:i/>
          <w:sz w:val="24"/>
          <w:szCs w:val="24"/>
        </w:rPr>
        <w:t>Ndewere</w:t>
      </w:r>
      <w:r w:rsidRPr="00EB3F5D">
        <w:rPr>
          <w:rFonts w:ascii="Times New Roman" w:hAnsi="Times New Roman"/>
          <w:sz w:val="24"/>
          <w:szCs w:val="24"/>
        </w:rPr>
        <w:t xml:space="preserve"> </w:t>
      </w:r>
      <w:r w:rsidRPr="006D6192">
        <w:rPr>
          <w:rFonts w:ascii="Times New Roman" w:hAnsi="Times New Roman"/>
          <w:i/>
          <w:sz w:val="24"/>
          <w:szCs w:val="24"/>
        </w:rPr>
        <w:t>v</w:t>
      </w:r>
      <w:r w:rsidRPr="00EB3F5D">
        <w:rPr>
          <w:rFonts w:ascii="Times New Roman" w:hAnsi="Times New Roman"/>
          <w:sz w:val="24"/>
          <w:szCs w:val="24"/>
        </w:rPr>
        <w:t xml:space="preserve"> </w:t>
      </w:r>
      <w:r w:rsidRPr="00EB3F5D">
        <w:rPr>
          <w:rFonts w:ascii="Times New Roman" w:hAnsi="Times New Roman"/>
          <w:i/>
          <w:sz w:val="24"/>
          <w:szCs w:val="24"/>
        </w:rPr>
        <w:t>President of Zimbabwe N.O &amp;</w:t>
      </w:r>
      <w:r w:rsidR="006D6192">
        <w:rPr>
          <w:rFonts w:ascii="Times New Roman" w:hAnsi="Times New Roman"/>
          <w:i/>
          <w:sz w:val="24"/>
          <w:szCs w:val="24"/>
        </w:rPr>
        <w:t xml:space="preserve"> </w:t>
      </w:r>
      <w:r w:rsidRPr="00EB3F5D">
        <w:rPr>
          <w:rFonts w:ascii="Times New Roman" w:hAnsi="Times New Roman"/>
          <w:i/>
          <w:sz w:val="24"/>
          <w:szCs w:val="24"/>
        </w:rPr>
        <w:t>Ors</w:t>
      </w:r>
      <w:r w:rsidRPr="00EB3F5D">
        <w:rPr>
          <w:rFonts w:ascii="Times New Roman" w:hAnsi="Times New Roman"/>
          <w:sz w:val="24"/>
          <w:szCs w:val="24"/>
        </w:rPr>
        <w:t xml:space="preserve"> SC 57/22</w:t>
      </w:r>
      <w:r w:rsidR="00707F01" w:rsidRPr="00EB3F5D">
        <w:rPr>
          <w:rFonts w:ascii="Times New Roman" w:hAnsi="Times New Roman"/>
          <w:sz w:val="24"/>
          <w:szCs w:val="24"/>
        </w:rPr>
        <w:t xml:space="preserve"> </w:t>
      </w:r>
      <w:r w:rsidRPr="00EB3F5D">
        <w:rPr>
          <w:rFonts w:ascii="Times New Roman" w:hAnsi="Times New Roman"/>
          <w:sz w:val="24"/>
          <w:szCs w:val="24"/>
        </w:rPr>
        <w:t>in deciding the effect of mootness on a matter, the court held as follows at</w:t>
      </w:r>
      <w:r w:rsidR="00707F01" w:rsidRPr="00EB3F5D">
        <w:rPr>
          <w:rFonts w:ascii="Times New Roman" w:hAnsi="Times New Roman"/>
          <w:sz w:val="24"/>
          <w:szCs w:val="24"/>
        </w:rPr>
        <w:t xml:space="preserve"> </w:t>
      </w:r>
      <w:r w:rsidRPr="00EB3F5D">
        <w:rPr>
          <w:rFonts w:ascii="Times New Roman" w:hAnsi="Times New Roman"/>
          <w:sz w:val="24"/>
          <w:szCs w:val="24"/>
        </w:rPr>
        <w:t>p 22:</w:t>
      </w:r>
    </w:p>
    <w:p w14:paraId="0071DF6A" w14:textId="77777777" w:rsidR="00A52FB1" w:rsidRPr="00EB3F5D" w:rsidRDefault="0051492C" w:rsidP="00D27AD0">
      <w:pPr>
        <w:spacing w:after="0" w:line="240" w:lineRule="auto"/>
        <w:ind w:left="1560" w:hanging="142"/>
        <w:jc w:val="both"/>
        <w:rPr>
          <w:rFonts w:ascii="Times New Roman" w:hAnsi="Times New Roman"/>
          <w:sz w:val="24"/>
          <w:szCs w:val="24"/>
        </w:rPr>
      </w:pPr>
      <w:r w:rsidRPr="00EB3F5D">
        <w:rPr>
          <w:rFonts w:ascii="Times New Roman" w:hAnsi="Times New Roman"/>
          <w:sz w:val="24"/>
          <w:szCs w:val="24"/>
        </w:rPr>
        <w:t>“</w:t>
      </w:r>
      <w:r w:rsidR="004D6C15" w:rsidRPr="00EB3F5D">
        <w:rPr>
          <w:rFonts w:ascii="Times New Roman" w:hAnsi="Times New Roman"/>
          <w:sz w:val="24"/>
          <w:szCs w:val="24"/>
        </w:rPr>
        <w:t>From the above authorities, it is settled that where the court makes a finding that an appeal is moot and declines to exercise its discretion to hear the appeal in the interests of justice, the court declines jurisdiction and dismisses the matter. That is the fate that befalls the present appeal.”</w:t>
      </w:r>
    </w:p>
    <w:p w14:paraId="2B948DE5" w14:textId="77777777" w:rsidR="00375290" w:rsidRPr="00EB3F5D" w:rsidRDefault="00375290" w:rsidP="00EB3F5D">
      <w:pPr>
        <w:spacing w:line="240" w:lineRule="auto"/>
        <w:ind w:hanging="720"/>
        <w:jc w:val="both"/>
        <w:rPr>
          <w:rFonts w:ascii="Times New Roman" w:hAnsi="Times New Roman"/>
          <w:sz w:val="24"/>
          <w:szCs w:val="24"/>
        </w:rPr>
      </w:pPr>
    </w:p>
    <w:p w14:paraId="29C82CF8" w14:textId="77777777" w:rsidR="001F1A8C" w:rsidRDefault="001F1A8C" w:rsidP="001F1A8C">
      <w:pPr>
        <w:spacing w:after="0" w:line="240" w:lineRule="auto"/>
        <w:ind w:left="720" w:hanging="720"/>
        <w:jc w:val="both"/>
        <w:rPr>
          <w:rFonts w:ascii="Times New Roman" w:hAnsi="Times New Roman"/>
          <w:b/>
          <w:sz w:val="24"/>
          <w:szCs w:val="24"/>
        </w:rPr>
      </w:pPr>
    </w:p>
    <w:p w14:paraId="7D14605B" w14:textId="77777777" w:rsidR="00A52FB1" w:rsidRPr="001F1A8C" w:rsidRDefault="00375290" w:rsidP="00EB3F5D">
      <w:pPr>
        <w:spacing w:line="480" w:lineRule="auto"/>
        <w:ind w:left="720" w:hanging="720"/>
        <w:jc w:val="both"/>
        <w:rPr>
          <w:rFonts w:ascii="Times New Roman" w:hAnsi="Times New Roman"/>
          <w:b/>
          <w:sz w:val="24"/>
          <w:szCs w:val="24"/>
          <w:u w:val="single"/>
        </w:rPr>
      </w:pPr>
      <w:r w:rsidRPr="001F1A8C">
        <w:rPr>
          <w:rFonts w:ascii="Times New Roman" w:hAnsi="Times New Roman"/>
          <w:b/>
          <w:sz w:val="24"/>
          <w:szCs w:val="24"/>
          <w:u w:val="single"/>
        </w:rPr>
        <w:t xml:space="preserve">APPLICATION OF THE LAW TO THE FACTS </w:t>
      </w:r>
    </w:p>
    <w:p w14:paraId="11C18A6B" w14:textId="095385C1" w:rsidR="00661659" w:rsidRPr="00EB3F5D" w:rsidRDefault="0031380E" w:rsidP="001F1A8C">
      <w:pPr>
        <w:pStyle w:val="ListParagraph"/>
        <w:numPr>
          <w:ilvl w:val="0"/>
          <w:numId w:val="4"/>
        </w:numPr>
        <w:spacing w:line="480" w:lineRule="auto"/>
        <w:ind w:left="567" w:hanging="578"/>
        <w:jc w:val="both"/>
        <w:rPr>
          <w:rFonts w:ascii="Times New Roman" w:hAnsi="Times New Roman"/>
          <w:sz w:val="24"/>
          <w:szCs w:val="24"/>
        </w:rPr>
      </w:pPr>
      <w:r w:rsidRPr="00EB3F5D">
        <w:rPr>
          <w:rFonts w:ascii="Times New Roman" w:hAnsi="Times New Roman"/>
          <w:sz w:val="24"/>
          <w:szCs w:val="24"/>
        </w:rPr>
        <w:lastRenderedPageBreak/>
        <w:t xml:space="preserve">Mr </w:t>
      </w:r>
      <w:r w:rsidRPr="00EB3F5D">
        <w:rPr>
          <w:rFonts w:ascii="Times New Roman" w:hAnsi="Times New Roman"/>
          <w:i/>
          <w:sz w:val="24"/>
          <w:szCs w:val="24"/>
        </w:rPr>
        <w:t>K</w:t>
      </w:r>
      <w:r w:rsidR="00D7583B" w:rsidRPr="00EB3F5D">
        <w:rPr>
          <w:rFonts w:ascii="Times New Roman" w:hAnsi="Times New Roman"/>
          <w:i/>
          <w:sz w:val="24"/>
          <w:szCs w:val="24"/>
        </w:rPr>
        <w:t>anengoni</w:t>
      </w:r>
      <w:r w:rsidR="00AE7A9B" w:rsidRPr="00EB3F5D">
        <w:rPr>
          <w:rFonts w:ascii="Times New Roman" w:hAnsi="Times New Roman"/>
          <w:sz w:val="24"/>
          <w:szCs w:val="24"/>
        </w:rPr>
        <w:t xml:space="preserve"> </w:t>
      </w:r>
      <w:r w:rsidR="00F94238" w:rsidRPr="00EB3F5D">
        <w:rPr>
          <w:rFonts w:ascii="Times New Roman" w:hAnsi="Times New Roman"/>
          <w:sz w:val="24"/>
          <w:szCs w:val="24"/>
        </w:rPr>
        <w:t xml:space="preserve">rightly contended that </w:t>
      </w:r>
      <w:r w:rsidR="00AE7A9B" w:rsidRPr="00EB3F5D">
        <w:rPr>
          <w:rFonts w:ascii="Times New Roman" w:hAnsi="Times New Roman"/>
          <w:sz w:val="24"/>
          <w:szCs w:val="24"/>
        </w:rPr>
        <w:t>the concession</w:t>
      </w:r>
      <w:r w:rsidR="000A2DCF" w:rsidRPr="00EB3F5D">
        <w:rPr>
          <w:rFonts w:ascii="Times New Roman" w:hAnsi="Times New Roman"/>
          <w:sz w:val="24"/>
          <w:szCs w:val="24"/>
        </w:rPr>
        <w:t xml:space="preserve"> that the failure to determine the application before the elections would render the application for review moot </w:t>
      </w:r>
      <w:r w:rsidR="00D7583B" w:rsidRPr="00EB3F5D">
        <w:rPr>
          <w:rFonts w:ascii="Times New Roman" w:hAnsi="Times New Roman"/>
          <w:sz w:val="24"/>
          <w:szCs w:val="24"/>
        </w:rPr>
        <w:t xml:space="preserve">was </w:t>
      </w:r>
      <w:r w:rsidR="00661659" w:rsidRPr="00EB3F5D">
        <w:rPr>
          <w:rFonts w:ascii="Times New Roman" w:hAnsi="Times New Roman"/>
          <w:sz w:val="24"/>
          <w:szCs w:val="24"/>
        </w:rPr>
        <w:t xml:space="preserve">not only made in the founding affidavit. </w:t>
      </w:r>
      <w:r w:rsidR="006D6192">
        <w:rPr>
          <w:rFonts w:ascii="Times New Roman" w:hAnsi="Times New Roman"/>
          <w:sz w:val="24"/>
          <w:szCs w:val="24"/>
        </w:rPr>
        <w:t xml:space="preserve"> </w:t>
      </w:r>
      <w:r w:rsidR="00205EC1" w:rsidRPr="00EB3F5D">
        <w:rPr>
          <w:rFonts w:ascii="Times New Roman" w:hAnsi="Times New Roman"/>
          <w:sz w:val="24"/>
          <w:szCs w:val="24"/>
        </w:rPr>
        <w:t>It was</w:t>
      </w:r>
      <w:r w:rsidR="00661659" w:rsidRPr="00EB3F5D">
        <w:rPr>
          <w:rFonts w:ascii="Times New Roman" w:hAnsi="Times New Roman"/>
          <w:sz w:val="24"/>
          <w:szCs w:val="24"/>
        </w:rPr>
        <w:t xml:space="preserve"> also </w:t>
      </w:r>
      <w:r w:rsidR="00D7583B" w:rsidRPr="00EB3F5D">
        <w:rPr>
          <w:rFonts w:ascii="Times New Roman" w:hAnsi="Times New Roman"/>
          <w:sz w:val="24"/>
          <w:szCs w:val="24"/>
        </w:rPr>
        <w:t xml:space="preserve">made in submissions before the court </w:t>
      </w:r>
      <w:r w:rsidR="00D7583B" w:rsidRPr="00EB3F5D">
        <w:rPr>
          <w:rFonts w:ascii="Times New Roman" w:hAnsi="Times New Roman"/>
          <w:i/>
          <w:sz w:val="24"/>
          <w:szCs w:val="24"/>
        </w:rPr>
        <w:t>a quo</w:t>
      </w:r>
      <w:r w:rsidR="0069347C" w:rsidRPr="00EB3F5D">
        <w:rPr>
          <w:rFonts w:ascii="Times New Roman" w:hAnsi="Times New Roman"/>
          <w:i/>
          <w:sz w:val="24"/>
          <w:szCs w:val="24"/>
        </w:rPr>
        <w:t xml:space="preserve"> </w:t>
      </w:r>
      <w:r w:rsidR="00661659" w:rsidRPr="00EB3F5D">
        <w:rPr>
          <w:rFonts w:ascii="Times New Roman" w:hAnsi="Times New Roman"/>
          <w:sz w:val="24"/>
          <w:szCs w:val="24"/>
        </w:rPr>
        <w:t>as eviden</w:t>
      </w:r>
      <w:r w:rsidR="00F94238" w:rsidRPr="00EB3F5D">
        <w:rPr>
          <w:rFonts w:ascii="Times New Roman" w:hAnsi="Times New Roman"/>
          <w:sz w:val="24"/>
          <w:szCs w:val="24"/>
        </w:rPr>
        <w:t>t</w:t>
      </w:r>
      <w:r w:rsidR="00661659" w:rsidRPr="00EB3F5D">
        <w:rPr>
          <w:rFonts w:ascii="Times New Roman" w:hAnsi="Times New Roman"/>
          <w:sz w:val="24"/>
          <w:szCs w:val="24"/>
        </w:rPr>
        <w:t xml:space="preserve"> </w:t>
      </w:r>
      <w:r w:rsidR="00F94238" w:rsidRPr="00EB3F5D">
        <w:rPr>
          <w:rFonts w:ascii="Times New Roman" w:hAnsi="Times New Roman"/>
          <w:sz w:val="24"/>
          <w:szCs w:val="24"/>
        </w:rPr>
        <w:t xml:space="preserve">from its </w:t>
      </w:r>
      <w:r w:rsidR="00661659" w:rsidRPr="00EB3F5D">
        <w:rPr>
          <w:rFonts w:ascii="Times New Roman" w:hAnsi="Times New Roman"/>
          <w:sz w:val="24"/>
          <w:szCs w:val="24"/>
        </w:rPr>
        <w:t xml:space="preserve">judgment. </w:t>
      </w:r>
      <w:r w:rsidR="006D6192">
        <w:rPr>
          <w:rFonts w:ascii="Times New Roman" w:hAnsi="Times New Roman"/>
          <w:sz w:val="24"/>
          <w:szCs w:val="24"/>
        </w:rPr>
        <w:t xml:space="preserve"> </w:t>
      </w:r>
      <w:r w:rsidR="00FF1AAA" w:rsidRPr="00EB3F5D">
        <w:rPr>
          <w:rFonts w:ascii="Times New Roman" w:hAnsi="Times New Roman"/>
          <w:sz w:val="24"/>
          <w:szCs w:val="24"/>
        </w:rPr>
        <w:t xml:space="preserve">The court </w:t>
      </w:r>
      <w:r w:rsidR="00FF1AAA" w:rsidRPr="00EB3F5D">
        <w:rPr>
          <w:rFonts w:ascii="Times New Roman" w:hAnsi="Times New Roman"/>
          <w:i/>
          <w:sz w:val="24"/>
          <w:szCs w:val="24"/>
        </w:rPr>
        <w:t xml:space="preserve">a quo </w:t>
      </w:r>
      <w:r w:rsidR="00FF1AAA" w:rsidRPr="00EB3F5D">
        <w:rPr>
          <w:rFonts w:ascii="Times New Roman" w:hAnsi="Times New Roman"/>
          <w:sz w:val="24"/>
          <w:szCs w:val="24"/>
        </w:rPr>
        <w:t xml:space="preserve">took note of </w:t>
      </w:r>
      <w:r w:rsidR="00661659" w:rsidRPr="00EB3F5D">
        <w:rPr>
          <w:rFonts w:ascii="Times New Roman" w:hAnsi="Times New Roman"/>
          <w:sz w:val="24"/>
          <w:szCs w:val="24"/>
        </w:rPr>
        <w:t>the submissions by the appellants’ counsel</w:t>
      </w:r>
      <w:r w:rsidR="00FF1AAA" w:rsidRPr="00EB3F5D">
        <w:rPr>
          <w:rFonts w:ascii="Times New Roman" w:hAnsi="Times New Roman"/>
          <w:sz w:val="24"/>
          <w:szCs w:val="24"/>
        </w:rPr>
        <w:t xml:space="preserve"> in para 12 </w:t>
      </w:r>
      <w:r w:rsidR="00F94238" w:rsidRPr="00EB3F5D">
        <w:rPr>
          <w:rFonts w:ascii="Times New Roman" w:hAnsi="Times New Roman"/>
          <w:sz w:val="24"/>
          <w:szCs w:val="24"/>
        </w:rPr>
        <w:t xml:space="preserve">if its judgment </w:t>
      </w:r>
      <w:r w:rsidR="00FF1AAA" w:rsidRPr="00EB3F5D">
        <w:rPr>
          <w:rFonts w:ascii="Times New Roman" w:hAnsi="Times New Roman"/>
          <w:sz w:val="24"/>
          <w:szCs w:val="24"/>
        </w:rPr>
        <w:t>which reads</w:t>
      </w:r>
      <w:r w:rsidR="00661659" w:rsidRPr="00EB3F5D">
        <w:rPr>
          <w:rFonts w:ascii="Times New Roman" w:hAnsi="Times New Roman"/>
          <w:sz w:val="24"/>
          <w:szCs w:val="24"/>
        </w:rPr>
        <w:t>:</w:t>
      </w:r>
    </w:p>
    <w:p w14:paraId="48E7F6C6" w14:textId="77777777" w:rsidR="00661659" w:rsidRDefault="00661659" w:rsidP="001F1A8C">
      <w:pPr>
        <w:pStyle w:val="ListParagraph"/>
        <w:spacing w:line="240" w:lineRule="auto"/>
        <w:ind w:left="1560" w:hanging="142"/>
        <w:jc w:val="both"/>
        <w:rPr>
          <w:rFonts w:ascii="Times New Roman" w:hAnsi="Times New Roman"/>
          <w:sz w:val="24"/>
          <w:szCs w:val="24"/>
        </w:rPr>
      </w:pPr>
      <w:r w:rsidRPr="00EB3F5D">
        <w:rPr>
          <w:rFonts w:ascii="Times New Roman" w:hAnsi="Times New Roman"/>
          <w:sz w:val="24"/>
          <w:szCs w:val="24"/>
        </w:rPr>
        <w:t xml:space="preserve">“Per contra Prof. </w:t>
      </w:r>
      <w:r w:rsidRPr="00EB3F5D">
        <w:rPr>
          <w:rFonts w:ascii="Times New Roman" w:hAnsi="Times New Roman"/>
          <w:i/>
          <w:sz w:val="24"/>
          <w:szCs w:val="24"/>
        </w:rPr>
        <w:t>Ncube</w:t>
      </w:r>
      <w:r w:rsidR="00FF1AAA" w:rsidRPr="00EB3F5D">
        <w:rPr>
          <w:rFonts w:ascii="Times New Roman" w:hAnsi="Times New Roman"/>
          <w:sz w:val="24"/>
          <w:szCs w:val="24"/>
        </w:rPr>
        <w:t xml:space="preserve"> counsel for the applicant submitted that r 31 of the rules provides that electoral matters require speedy processing and finalisation. And that should this matter not be dealt with as a matter of urgency, the election will come and go and this matter would remain pending just for academic interest, i.e., it would just be moot. Counsel submitted that this matter could not be allowed to remain in abeyance beyond the election date.”</w:t>
      </w:r>
    </w:p>
    <w:p w14:paraId="643EE07A" w14:textId="77777777" w:rsidR="006D6192" w:rsidRPr="00EB3F5D" w:rsidRDefault="006D6192" w:rsidP="006D6192">
      <w:pPr>
        <w:pStyle w:val="ListParagraph"/>
        <w:spacing w:after="0" w:line="240" w:lineRule="auto"/>
        <w:ind w:left="1560" w:hanging="142"/>
        <w:jc w:val="both"/>
        <w:rPr>
          <w:rFonts w:ascii="Times New Roman" w:hAnsi="Times New Roman"/>
          <w:sz w:val="24"/>
          <w:szCs w:val="24"/>
        </w:rPr>
      </w:pPr>
    </w:p>
    <w:p w14:paraId="05F2E3D9" w14:textId="77777777" w:rsidR="00486F5B" w:rsidRPr="00EB3F5D" w:rsidRDefault="00486F5B" w:rsidP="00EB3F5D">
      <w:pPr>
        <w:pStyle w:val="ListParagraph"/>
        <w:spacing w:line="240" w:lineRule="auto"/>
        <w:ind w:left="1440"/>
        <w:jc w:val="both"/>
        <w:rPr>
          <w:rFonts w:ascii="Times New Roman" w:hAnsi="Times New Roman"/>
          <w:sz w:val="24"/>
          <w:szCs w:val="24"/>
        </w:rPr>
      </w:pPr>
    </w:p>
    <w:p w14:paraId="521BAE1C" w14:textId="2A1FFA04" w:rsidR="00E60B4C" w:rsidRPr="00EB3F5D" w:rsidRDefault="00D7583B" w:rsidP="001F1A8C">
      <w:pPr>
        <w:pStyle w:val="ListParagraph"/>
        <w:spacing w:after="0" w:line="480" w:lineRule="auto"/>
        <w:ind w:left="567"/>
        <w:jc w:val="both"/>
        <w:rPr>
          <w:rFonts w:ascii="Times New Roman" w:hAnsi="Times New Roman"/>
          <w:sz w:val="24"/>
          <w:szCs w:val="24"/>
        </w:rPr>
      </w:pPr>
      <w:r w:rsidRPr="00EB3F5D">
        <w:rPr>
          <w:rFonts w:ascii="Times New Roman" w:hAnsi="Times New Roman"/>
          <w:sz w:val="24"/>
          <w:szCs w:val="24"/>
        </w:rPr>
        <w:t xml:space="preserve">The </w:t>
      </w:r>
      <w:r w:rsidR="0031380E" w:rsidRPr="00EB3F5D">
        <w:rPr>
          <w:rFonts w:ascii="Times New Roman" w:hAnsi="Times New Roman"/>
          <w:sz w:val="24"/>
          <w:szCs w:val="24"/>
        </w:rPr>
        <w:t xml:space="preserve">submissions </w:t>
      </w:r>
      <w:r w:rsidR="002B409A" w:rsidRPr="00EB3F5D">
        <w:rPr>
          <w:rFonts w:ascii="Times New Roman" w:hAnsi="Times New Roman"/>
          <w:sz w:val="24"/>
          <w:szCs w:val="24"/>
        </w:rPr>
        <w:t xml:space="preserve">found </w:t>
      </w:r>
      <w:r w:rsidR="00FF1AAA" w:rsidRPr="00EB3F5D">
        <w:rPr>
          <w:rFonts w:ascii="Times New Roman" w:hAnsi="Times New Roman"/>
          <w:sz w:val="24"/>
          <w:szCs w:val="24"/>
        </w:rPr>
        <w:t xml:space="preserve">favour </w:t>
      </w:r>
      <w:r w:rsidR="002B409A" w:rsidRPr="00EB3F5D">
        <w:rPr>
          <w:rFonts w:ascii="Times New Roman" w:hAnsi="Times New Roman"/>
          <w:sz w:val="24"/>
          <w:szCs w:val="24"/>
        </w:rPr>
        <w:t>with the court</w:t>
      </w:r>
      <w:r w:rsidRPr="00EB3F5D">
        <w:rPr>
          <w:rFonts w:ascii="Times New Roman" w:hAnsi="Times New Roman"/>
          <w:sz w:val="24"/>
          <w:szCs w:val="24"/>
        </w:rPr>
        <w:t>.</w:t>
      </w:r>
      <w:r w:rsidR="00F80FFC">
        <w:rPr>
          <w:rFonts w:ascii="Times New Roman" w:hAnsi="Times New Roman"/>
          <w:sz w:val="24"/>
          <w:szCs w:val="24"/>
        </w:rPr>
        <w:t xml:space="preserve">  </w:t>
      </w:r>
      <w:r w:rsidR="00FF1AAA" w:rsidRPr="00EB3F5D">
        <w:rPr>
          <w:rFonts w:ascii="Times New Roman" w:hAnsi="Times New Roman"/>
          <w:sz w:val="24"/>
          <w:szCs w:val="24"/>
        </w:rPr>
        <w:t xml:space="preserve">The court </w:t>
      </w:r>
      <w:r w:rsidR="00FF1AAA" w:rsidRPr="00EB3F5D">
        <w:rPr>
          <w:rFonts w:ascii="Times New Roman" w:hAnsi="Times New Roman"/>
          <w:i/>
          <w:sz w:val="24"/>
          <w:szCs w:val="24"/>
        </w:rPr>
        <w:t>a quo</w:t>
      </w:r>
      <w:r w:rsidR="00FF1AAA" w:rsidRPr="00EB3F5D">
        <w:rPr>
          <w:rFonts w:ascii="Times New Roman" w:hAnsi="Times New Roman"/>
          <w:sz w:val="24"/>
          <w:szCs w:val="24"/>
        </w:rPr>
        <w:t xml:space="preserve"> held </w:t>
      </w:r>
      <w:r w:rsidR="00E60B4C" w:rsidRPr="00EB3F5D">
        <w:rPr>
          <w:rFonts w:ascii="Times New Roman" w:hAnsi="Times New Roman"/>
          <w:sz w:val="24"/>
          <w:szCs w:val="24"/>
        </w:rPr>
        <w:t>at para 15 of the judgment that:</w:t>
      </w:r>
    </w:p>
    <w:p w14:paraId="0AF33D72" w14:textId="77777777" w:rsidR="00E60B4C" w:rsidRPr="00EB3F5D" w:rsidRDefault="00E60B4C" w:rsidP="00984921">
      <w:pPr>
        <w:pStyle w:val="ListParagraph"/>
        <w:tabs>
          <w:tab w:val="left" w:pos="1440"/>
        </w:tabs>
        <w:spacing w:after="0" w:line="240" w:lineRule="auto"/>
        <w:ind w:left="1560" w:hanging="120"/>
        <w:jc w:val="both"/>
        <w:rPr>
          <w:rFonts w:ascii="Times New Roman" w:hAnsi="Times New Roman"/>
          <w:sz w:val="24"/>
          <w:szCs w:val="24"/>
        </w:rPr>
      </w:pPr>
      <w:r w:rsidRPr="00EB3F5D">
        <w:rPr>
          <w:rFonts w:ascii="Times New Roman" w:hAnsi="Times New Roman"/>
          <w:sz w:val="24"/>
          <w:szCs w:val="24"/>
        </w:rPr>
        <w:t>“In general, my view is that as far as is reasonable possible disputes turning on the nomination of candidates must be resolved before the elections. A finding that such a matter is not urgent and striking it off the roll may tend to defeat the legislative intent to deal with electoral matters as quickly as possible.”</w:t>
      </w:r>
    </w:p>
    <w:p w14:paraId="3088E6A7" w14:textId="77777777" w:rsidR="000A2F50" w:rsidRPr="00EB3F5D" w:rsidRDefault="000A2F50" w:rsidP="00984921">
      <w:pPr>
        <w:pStyle w:val="ListParagraph"/>
        <w:tabs>
          <w:tab w:val="left" w:pos="1440"/>
        </w:tabs>
        <w:spacing w:line="480" w:lineRule="auto"/>
        <w:ind w:left="1440"/>
        <w:jc w:val="both"/>
        <w:rPr>
          <w:rFonts w:ascii="Times New Roman" w:hAnsi="Times New Roman"/>
          <w:sz w:val="24"/>
          <w:szCs w:val="24"/>
        </w:rPr>
      </w:pPr>
    </w:p>
    <w:p w14:paraId="0F055CE7" w14:textId="1EE8CBE4" w:rsidR="00D7583B" w:rsidRDefault="002B409A" w:rsidP="00984921">
      <w:pPr>
        <w:pStyle w:val="ListParagraph"/>
        <w:numPr>
          <w:ilvl w:val="0"/>
          <w:numId w:val="4"/>
        </w:numPr>
        <w:spacing w:line="480" w:lineRule="auto"/>
        <w:ind w:left="567" w:hanging="578"/>
        <w:jc w:val="both"/>
        <w:rPr>
          <w:rFonts w:ascii="Times New Roman" w:hAnsi="Times New Roman"/>
          <w:sz w:val="24"/>
          <w:szCs w:val="24"/>
        </w:rPr>
      </w:pPr>
      <w:r w:rsidRPr="00EB3F5D">
        <w:rPr>
          <w:rFonts w:ascii="Times New Roman" w:hAnsi="Times New Roman"/>
          <w:i/>
          <w:sz w:val="24"/>
          <w:szCs w:val="24"/>
        </w:rPr>
        <w:t xml:space="preserve">In casu, </w:t>
      </w:r>
      <w:r w:rsidR="000A2F50" w:rsidRPr="00EB3F5D">
        <w:rPr>
          <w:rFonts w:ascii="Times New Roman" w:hAnsi="Times New Roman"/>
          <w:sz w:val="24"/>
          <w:szCs w:val="24"/>
        </w:rPr>
        <w:t xml:space="preserve">Mr </w:t>
      </w:r>
      <w:r w:rsidR="000A2F50" w:rsidRPr="00EB3F5D">
        <w:rPr>
          <w:rFonts w:ascii="Times New Roman" w:hAnsi="Times New Roman"/>
          <w:i/>
          <w:sz w:val="24"/>
          <w:szCs w:val="24"/>
        </w:rPr>
        <w:t>Moyo</w:t>
      </w:r>
      <w:r w:rsidR="0069347C" w:rsidRPr="00EB3F5D">
        <w:rPr>
          <w:rFonts w:ascii="Times New Roman" w:hAnsi="Times New Roman"/>
          <w:i/>
          <w:sz w:val="24"/>
          <w:szCs w:val="24"/>
        </w:rPr>
        <w:t xml:space="preserve"> </w:t>
      </w:r>
      <w:r w:rsidR="000A2F50" w:rsidRPr="00EB3F5D">
        <w:rPr>
          <w:rFonts w:ascii="Times New Roman" w:hAnsi="Times New Roman"/>
          <w:sz w:val="24"/>
          <w:szCs w:val="24"/>
        </w:rPr>
        <w:t xml:space="preserve">takes a contrary position on mootness to that taken by the appellants in the court </w:t>
      </w:r>
      <w:r w:rsidR="000A2F50" w:rsidRPr="00EB3F5D">
        <w:rPr>
          <w:rFonts w:ascii="Times New Roman" w:hAnsi="Times New Roman"/>
          <w:i/>
          <w:sz w:val="24"/>
          <w:szCs w:val="24"/>
        </w:rPr>
        <w:t>a quo</w:t>
      </w:r>
      <w:r w:rsidR="000A2F50" w:rsidRPr="00EB3F5D">
        <w:rPr>
          <w:rFonts w:ascii="Times New Roman" w:hAnsi="Times New Roman"/>
          <w:sz w:val="24"/>
          <w:szCs w:val="24"/>
        </w:rPr>
        <w:t xml:space="preserve">. </w:t>
      </w:r>
      <w:r w:rsidR="00F80FFC">
        <w:rPr>
          <w:rFonts w:ascii="Times New Roman" w:hAnsi="Times New Roman"/>
          <w:sz w:val="24"/>
          <w:szCs w:val="24"/>
        </w:rPr>
        <w:t xml:space="preserve"> </w:t>
      </w:r>
      <w:r w:rsidR="009B34DB" w:rsidRPr="00EB3F5D">
        <w:rPr>
          <w:rFonts w:ascii="Times New Roman" w:hAnsi="Times New Roman"/>
          <w:sz w:val="24"/>
          <w:szCs w:val="24"/>
        </w:rPr>
        <w:t>The appellants cannot be allowed to approbate and reprobate</w:t>
      </w:r>
      <w:r w:rsidRPr="00EB3F5D">
        <w:rPr>
          <w:rFonts w:ascii="Times New Roman" w:hAnsi="Times New Roman"/>
          <w:sz w:val="24"/>
          <w:szCs w:val="24"/>
        </w:rPr>
        <w:t xml:space="preserve">. </w:t>
      </w:r>
      <w:r w:rsidR="00F80FFC">
        <w:rPr>
          <w:rFonts w:ascii="Times New Roman" w:hAnsi="Times New Roman"/>
          <w:sz w:val="24"/>
          <w:szCs w:val="24"/>
        </w:rPr>
        <w:t xml:space="preserve"> </w:t>
      </w:r>
      <w:r w:rsidRPr="00EB3F5D">
        <w:rPr>
          <w:rFonts w:ascii="Times New Roman" w:hAnsi="Times New Roman"/>
          <w:sz w:val="24"/>
          <w:szCs w:val="24"/>
        </w:rPr>
        <w:t xml:space="preserve">Once they accepted </w:t>
      </w:r>
      <w:r w:rsidRPr="00EB3F5D">
        <w:rPr>
          <w:rFonts w:ascii="Times New Roman" w:hAnsi="Times New Roman"/>
          <w:i/>
          <w:sz w:val="24"/>
          <w:szCs w:val="24"/>
        </w:rPr>
        <w:t>a quo</w:t>
      </w:r>
      <w:r w:rsidRPr="00EB3F5D">
        <w:rPr>
          <w:rFonts w:ascii="Times New Roman" w:hAnsi="Times New Roman"/>
          <w:sz w:val="24"/>
          <w:szCs w:val="24"/>
        </w:rPr>
        <w:t xml:space="preserve"> that </w:t>
      </w:r>
      <w:r w:rsidR="00177AA8" w:rsidRPr="00EB3F5D">
        <w:rPr>
          <w:rFonts w:ascii="Times New Roman" w:hAnsi="Times New Roman"/>
          <w:sz w:val="24"/>
          <w:szCs w:val="24"/>
        </w:rPr>
        <w:t>a failure</w:t>
      </w:r>
      <w:r w:rsidR="00D0274E" w:rsidRPr="00EB3F5D">
        <w:rPr>
          <w:rFonts w:ascii="Times New Roman" w:hAnsi="Times New Roman"/>
          <w:sz w:val="24"/>
          <w:szCs w:val="24"/>
        </w:rPr>
        <w:t xml:space="preserve"> </w:t>
      </w:r>
      <w:r w:rsidR="00177AA8" w:rsidRPr="00EB3F5D">
        <w:rPr>
          <w:rFonts w:ascii="Times New Roman" w:hAnsi="Times New Roman"/>
          <w:sz w:val="24"/>
          <w:szCs w:val="24"/>
        </w:rPr>
        <w:t>to determine the matter before the 2023 general elections would render the matter moot they cannot now be heard long after the elections to argue that the dispute was still live</w:t>
      </w:r>
      <w:r w:rsidR="009B34DB" w:rsidRPr="00EB3F5D">
        <w:rPr>
          <w:rFonts w:ascii="Times New Roman" w:hAnsi="Times New Roman"/>
          <w:sz w:val="24"/>
          <w:szCs w:val="24"/>
        </w:rPr>
        <w:t>.</w:t>
      </w:r>
    </w:p>
    <w:p w14:paraId="77CB6C3E" w14:textId="77777777" w:rsidR="00984921" w:rsidRPr="00EB3F5D" w:rsidRDefault="00984921" w:rsidP="00984921">
      <w:pPr>
        <w:pStyle w:val="ListParagraph"/>
        <w:spacing w:line="480" w:lineRule="auto"/>
        <w:ind w:left="567"/>
        <w:jc w:val="both"/>
        <w:rPr>
          <w:rFonts w:ascii="Times New Roman" w:hAnsi="Times New Roman"/>
          <w:sz w:val="24"/>
          <w:szCs w:val="24"/>
        </w:rPr>
      </w:pPr>
    </w:p>
    <w:p w14:paraId="54F7218E" w14:textId="4543A6D9" w:rsidR="00F11EE2" w:rsidRDefault="00DB7556" w:rsidP="00F11EE2">
      <w:pPr>
        <w:pStyle w:val="ListParagraph"/>
        <w:numPr>
          <w:ilvl w:val="0"/>
          <w:numId w:val="4"/>
        </w:numPr>
        <w:spacing w:line="480" w:lineRule="auto"/>
        <w:ind w:left="567" w:hanging="578"/>
        <w:jc w:val="both"/>
        <w:rPr>
          <w:rFonts w:ascii="Times New Roman" w:hAnsi="Times New Roman"/>
          <w:sz w:val="24"/>
          <w:szCs w:val="24"/>
        </w:rPr>
      </w:pPr>
      <w:r w:rsidRPr="00EB3F5D">
        <w:rPr>
          <w:rFonts w:ascii="Times New Roman" w:hAnsi="Times New Roman"/>
          <w:sz w:val="24"/>
          <w:szCs w:val="24"/>
        </w:rPr>
        <w:t>The elections having been held and councillors sworn into office, th</w:t>
      </w:r>
      <w:r w:rsidR="00177AA8" w:rsidRPr="00EB3F5D">
        <w:rPr>
          <w:rFonts w:ascii="Times New Roman" w:hAnsi="Times New Roman"/>
          <w:sz w:val="24"/>
          <w:szCs w:val="24"/>
        </w:rPr>
        <w:t>e</w:t>
      </w:r>
      <w:r w:rsidR="00F11EE2">
        <w:rPr>
          <w:rFonts w:ascii="Times New Roman" w:hAnsi="Times New Roman"/>
          <w:sz w:val="24"/>
          <w:szCs w:val="24"/>
        </w:rPr>
        <w:t xml:space="preserve"> c</w:t>
      </w:r>
      <w:r w:rsidRPr="00EB3F5D">
        <w:rPr>
          <w:rFonts w:ascii="Times New Roman" w:hAnsi="Times New Roman"/>
          <w:sz w:val="24"/>
          <w:szCs w:val="24"/>
        </w:rPr>
        <w:t xml:space="preserve">ourt finds merit in the submissions by Mr </w:t>
      </w:r>
      <w:r w:rsidRPr="00EB3F5D">
        <w:rPr>
          <w:rFonts w:ascii="Times New Roman" w:hAnsi="Times New Roman"/>
          <w:i/>
          <w:sz w:val="24"/>
          <w:szCs w:val="24"/>
        </w:rPr>
        <w:t xml:space="preserve">Kanengoni </w:t>
      </w:r>
      <w:r w:rsidRPr="00EB3F5D">
        <w:rPr>
          <w:rFonts w:ascii="Times New Roman" w:hAnsi="Times New Roman"/>
          <w:sz w:val="24"/>
          <w:szCs w:val="24"/>
        </w:rPr>
        <w:t xml:space="preserve">that the matter has been overtaken by events and is therefore now moot. </w:t>
      </w:r>
    </w:p>
    <w:p w14:paraId="61B1B1A4" w14:textId="77777777" w:rsidR="00F11EE2" w:rsidRPr="00F11EE2" w:rsidRDefault="00F11EE2" w:rsidP="00F11EE2">
      <w:pPr>
        <w:pStyle w:val="ListParagraph"/>
        <w:rPr>
          <w:rFonts w:ascii="Times New Roman" w:hAnsi="Times New Roman"/>
          <w:sz w:val="24"/>
          <w:szCs w:val="24"/>
        </w:rPr>
      </w:pPr>
    </w:p>
    <w:p w14:paraId="4F649B96" w14:textId="77777777" w:rsidR="00F11EE2" w:rsidRPr="00F11EE2" w:rsidRDefault="00F11EE2" w:rsidP="00F11EE2">
      <w:pPr>
        <w:pStyle w:val="ListParagraph"/>
        <w:spacing w:after="0" w:line="240" w:lineRule="auto"/>
        <w:ind w:left="567"/>
        <w:jc w:val="both"/>
        <w:rPr>
          <w:rFonts w:ascii="Times New Roman" w:hAnsi="Times New Roman"/>
          <w:sz w:val="24"/>
          <w:szCs w:val="24"/>
        </w:rPr>
      </w:pPr>
    </w:p>
    <w:p w14:paraId="660916A3" w14:textId="6AC559EF" w:rsidR="00DB7556" w:rsidRDefault="00DB7556" w:rsidP="00F11EE2">
      <w:pPr>
        <w:pStyle w:val="ListParagraph"/>
        <w:numPr>
          <w:ilvl w:val="0"/>
          <w:numId w:val="4"/>
        </w:numPr>
        <w:spacing w:line="480" w:lineRule="auto"/>
        <w:ind w:left="567" w:hanging="578"/>
        <w:jc w:val="both"/>
        <w:rPr>
          <w:rFonts w:ascii="Times New Roman" w:hAnsi="Times New Roman"/>
          <w:sz w:val="24"/>
          <w:szCs w:val="24"/>
        </w:rPr>
      </w:pPr>
      <w:r w:rsidRPr="00EB3F5D">
        <w:rPr>
          <w:rFonts w:ascii="Times New Roman" w:hAnsi="Times New Roman"/>
          <w:sz w:val="24"/>
          <w:szCs w:val="24"/>
        </w:rPr>
        <w:lastRenderedPageBreak/>
        <w:t>Having found that the matter is moot, th</w:t>
      </w:r>
      <w:r w:rsidR="00177AA8" w:rsidRPr="00EB3F5D">
        <w:rPr>
          <w:rFonts w:ascii="Times New Roman" w:hAnsi="Times New Roman"/>
          <w:sz w:val="24"/>
          <w:szCs w:val="24"/>
        </w:rPr>
        <w:t>e</w:t>
      </w:r>
      <w:r w:rsidR="00F11EE2">
        <w:rPr>
          <w:rFonts w:ascii="Times New Roman" w:hAnsi="Times New Roman"/>
          <w:sz w:val="24"/>
          <w:szCs w:val="24"/>
        </w:rPr>
        <w:t xml:space="preserve"> c</w:t>
      </w:r>
      <w:r w:rsidRPr="00EB3F5D">
        <w:rPr>
          <w:rFonts w:ascii="Times New Roman" w:hAnsi="Times New Roman"/>
          <w:sz w:val="24"/>
          <w:szCs w:val="24"/>
        </w:rPr>
        <w:t xml:space="preserve">ourt turns to consider whether </w:t>
      </w:r>
      <w:r w:rsidR="00177AA8" w:rsidRPr="00EB3F5D">
        <w:rPr>
          <w:rFonts w:ascii="Times New Roman" w:hAnsi="Times New Roman"/>
          <w:sz w:val="24"/>
          <w:szCs w:val="24"/>
        </w:rPr>
        <w:t xml:space="preserve">it is necessary to consider </w:t>
      </w:r>
      <w:r w:rsidR="00DC2E06" w:rsidRPr="00EB3F5D">
        <w:rPr>
          <w:rFonts w:ascii="Times New Roman" w:hAnsi="Times New Roman"/>
          <w:sz w:val="24"/>
          <w:szCs w:val="24"/>
        </w:rPr>
        <w:t>the merits</w:t>
      </w:r>
      <w:r w:rsidR="00177AA8" w:rsidRPr="00EB3F5D">
        <w:rPr>
          <w:rFonts w:ascii="Times New Roman" w:hAnsi="Times New Roman"/>
          <w:sz w:val="24"/>
          <w:szCs w:val="24"/>
        </w:rPr>
        <w:t xml:space="preserve"> of the appeal</w:t>
      </w:r>
      <w:r w:rsidRPr="00EB3F5D">
        <w:rPr>
          <w:rFonts w:ascii="Times New Roman" w:hAnsi="Times New Roman"/>
          <w:sz w:val="24"/>
          <w:szCs w:val="24"/>
        </w:rPr>
        <w:t xml:space="preserve">. </w:t>
      </w:r>
      <w:r w:rsidR="005F5025">
        <w:rPr>
          <w:rFonts w:ascii="Times New Roman" w:hAnsi="Times New Roman"/>
          <w:sz w:val="24"/>
          <w:szCs w:val="24"/>
        </w:rPr>
        <w:t xml:space="preserve"> </w:t>
      </w:r>
      <w:r w:rsidRPr="00EB3F5D">
        <w:rPr>
          <w:rFonts w:ascii="Times New Roman" w:hAnsi="Times New Roman"/>
          <w:sz w:val="24"/>
          <w:szCs w:val="24"/>
        </w:rPr>
        <w:t xml:space="preserve">As was set out in the </w:t>
      </w:r>
      <w:r w:rsidRPr="00EB3F5D">
        <w:rPr>
          <w:rFonts w:ascii="Times New Roman" w:hAnsi="Times New Roman"/>
          <w:i/>
          <w:sz w:val="24"/>
          <w:szCs w:val="24"/>
        </w:rPr>
        <w:t xml:space="preserve">Khupe </w:t>
      </w:r>
      <w:r w:rsidRPr="00EB3F5D">
        <w:rPr>
          <w:rFonts w:ascii="Times New Roman" w:hAnsi="Times New Roman"/>
          <w:sz w:val="24"/>
          <w:szCs w:val="24"/>
        </w:rPr>
        <w:t>case (</w:t>
      </w:r>
      <w:r w:rsidRPr="00EB3F5D">
        <w:rPr>
          <w:rFonts w:ascii="Times New Roman" w:hAnsi="Times New Roman"/>
          <w:i/>
          <w:sz w:val="24"/>
          <w:szCs w:val="24"/>
        </w:rPr>
        <w:t>supra</w:t>
      </w:r>
      <w:r w:rsidRPr="00EB3F5D">
        <w:rPr>
          <w:rFonts w:ascii="Times New Roman" w:hAnsi="Times New Roman"/>
          <w:sz w:val="24"/>
          <w:szCs w:val="24"/>
        </w:rPr>
        <w:t xml:space="preserve">) </w:t>
      </w:r>
      <w:r w:rsidR="00CB718E" w:rsidRPr="00EB3F5D">
        <w:rPr>
          <w:rFonts w:ascii="Times New Roman" w:hAnsi="Times New Roman"/>
          <w:sz w:val="24"/>
          <w:szCs w:val="24"/>
        </w:rPr>
        <w:t>it is within the discretion of the court to determine the merits of a</w:t>
      </w:r>
      <w:r w:rsidRPr="00EB3F5D">
        <w:rPr>
          <w:rFonts w:ascii="Times New Roman" w:hAnsi="Times New Roman"/>
          <w:sz w:val="24"/>
          <w:szCs w:val="24"/>
        </w:rPr>
        <w:t xml:space="preserve"> matter that has been deemed moot if it is clearly in the interest of justice</w:t>
      </w:r>
      <w:r w:rsidR="00D0274E" w:rsidRPr="00EB3F5D">
        <w:rPr>
          <w:rFonts w:ascii="Times New Roman" w:hAnsi="Times New Roman"/>
          <w:sz w:val="24"/>
          <w:szCs w:val="24"/>
        </w:rPr>
        <w:t xml:space="preserve"> </w:t>
      </w:r>
      <w:r w:rsidR="00CB718E" w:rsidRPr="00EB3F5D">
        <w:rPr>
          <w:rFonts w:ascii="Times New Roman" w:hAnsi="Times New Roman"/>
          <w:sz w:val="24"/>
          <w:szCs w:val="24"/>
        </w:rPr>
        <w:t>to do so</w:t>
      </w:r>
      <w:r w:rsidRPr="00EB3F5D">
        <w:rPr>
          <w:rFonts w:ascii="Times New Roman" w:hAnsi="Times New Roman"/>
          <w:sz w:val="24"/>
          <w:szCs w:val="24"/>
        </w:rPr>
        <w:t xml:space="preserve">. </w:t>
      </w:r>
    </w:p>
    <w:p w14:paraId="42FD880E" w14:textId="77777777" w:rsidR="00F80FFC" w:rsidRPr="00EB3F5D" w:rsidRDefault="00F80FFC" w:rsidP="00F80FFC">
      <w:pPr>
        <w:pStyle w:val="ListParagraph"/>
        <w:spacing w:line="480" w:lineRule="auto"/>
        <w:ind w:left="567"/>
        <w:jc w:val="both"/>
        <w:rPr>
          <w:rFonts w:ascii="Times New Roman" w:hAnsi="Times New Roman"/>
          <w:sz w:val="24"/>
          <w:szCs w:val="24"/>
        </w:rPr>
      </w:pPr>
    </w:p>
    <w:p w14:paraId="3DA69C95" w14:textId="69A63BC2" w:rsidR="00177AA8" w:rsidRPr="00EB3F5D" w:rsidRDefault="00DB7556" w:rsidP="00F11EE2">
      <w:pPr>
        <w:pStyle w:val="ListParagraph"/>
        <w:numPr>
          <w:ilvl w:val="0"/>
          <w:numId w:val="4"/>
        </w:numPr>
        <w:spacing w:line="480" w:lineRule="auto"/>
        <w:ind w:left="567" w:hanging="578"/>
        <w:jc w:val="both"/>
        <w:rPr>
          <w:rFonts w:ascii="Times New Roman" w:hAnsi="Times New Roman"/>
          <w:sz w:val="24"/>
          <w:szCs w:val="24"/>
        </w:rPr>
      </w:pPr>
      <w:r w:rsidRPr="00EB3F5D">
        <w:rPr>
          <w:rFonts w:ascii="Times New Roman" w:hAnsi="Times New Roman"/>
          <w:sz w:val="24"/>
          <w:szCs w:val="24"/>
        </w:rPr>
        <w:t xml:space="preserve">In </w:t>
      </w:r>
      <w:r w:rsidR="000F5979" w:rsidRPr="00EB3F5D">
        <w:rPr>
          <w:rFonts w:ascii="Times New Roman" w:hAnsi="Times New Roman"/>
          <w:i/>
          <w:sz w:val="24"/>
          <w:szCs w:val="24"/>
        </w:rPr>
        <w:t>casu</w:t>
      </w:r>
      <w:r w:rsidRPr="00EB3F5D">
        <w:rPr>
          <w:rFonts w:ascii="Times New Roman" w:hAnsi="Times New Roman"/>
          <w:sz w:val="24"/>
          <w:szCs w:val="24"/>
        </w:rPr>
        <w:t xml:space="preserve">, </w:t>
      </w:r>
      <w:r w:rsidR="00F11EE2">
        <w:rPr>
          <w:rFonts w:ascii="Times New Roman" w:hAnsi="Times New Roman"/>
          <w:sz w:val="24"/>
          <w:szCs w:val="24"/>
        </w:rPr>
        <w:t>the c</w:t>
      </w:r>
      <w:r w:rsidR="00177AA8" w:rsidRPr="00EB3F5D">
        <w:rPr>
          <w:rFonts w:ascii="Times New Roman" w:hAnsi="Times New Roman"/>
          <w:sz w:val="24"/>
          <w:szCs w:val="24"/>
        </w:rPr>
        <w:t xml:space="preserve">ourt’s view is that </w:t>
      </w:r>
      <w:r w:rsidRPr="00EB3F5D">
        <w:rPr>
          <w:rFonts w:ascii="Times New Roman" w:hAnsi="Times New Roman"/>
          <w:sz w:val="24"/>
          <w:szCs w:val="24"/>
        </w:rPr>
        <w:t>it is not</w:t>
      </w:r>
      <w:r w:rsidR="000F5979" w:rsidRPr="00EB3F5D">
        <w:rPr>
          <w:rFonts w:ascii="Times New Roman" w:hAnsi="Times New Roman"/>
          <w:sz w:val="24"/>
          <w:szCs w:val="24"/>
        </w:rPr>
        <w:t xml:space="preserve"> in the interest</w:t>
      </w:r>
      <w:r w:rsidR="00177AA8" w:rsidRPr="00EB3F5D">
        <w:rPr>
          <w:rFonts w:ascii="Times New Roman" w:hAnsi="Times New Roman"/>
          <w:sz w:val="24"/>
          <w:szCs w:val="24"/>
        </w:rPr>
        <w:t>s</w:t>
      </w:r>
      <w:r w:rsidR="000F5979" w:rsidRPr="00EB3F5D">
        <w:rPr>
          <w:rFonts w:ascii="Times New Roman" w:hAnsi="Times New Roman"/>
          <w:sz w:val="24"/>
          <w:szCs w:val="24"/>
        </w:rPr>
        <w:t xml:space="preserve"> of justice for</w:t>
      </w:r>
      <w:r w:rsidRPr="00EB3F5D">
        <w:rPr>
          <w:rFonts w:ascii="Times New Roman" w:hAnsi="Times New Roman"/>
          <w:sz w:val="24"/>
          <w:szCs w:val="24"/>
        </w:rPr>
        <w:t xml:space="preserve"> the matter </w:t>
      </w:r>
      <w:r w:rsidR="000F5979" w:rsidRPr="00EB3F5D">
        <w:rPr>
          <w:rFonts w:ascii="Times New Roman" w:hAnsi="Times New Roman"/>
          <w:sz w:val="24"/>
          <w:szCs w:val="24"/>
        </w:rPr>
        <w:t xml:space="preserve">to </w:t>
      </w:r>
      <w:r w:rsidRPr="00EB3F5D">
        <w:rPr>
          <w:rFonts w:ascii="Times New Roman" w:hAnsi="Times New Roman"/>
          <w:sz w:val="24"/>
          <w:szCs w:val="24"/>
        </w:rPr>
        <w:t>b</w:t>
      </w:r>
      <w:r w:rsidR="000F5979" w:rsidRPr="00EB3F5D">
        <w:rPr>
          <w:rFonts w:ascii="Times New Roman" w:hAnsi="Times New Roman"/>
          <w:sz w:val="24"/>
          <w:szCs w:val="24"/>
        </w:rPr>
        <w:t xml:space="preserve">e </w:t>
      </w:r>
      <w:r w:rsidR="00177AA8" w:rsidRPr="00EB3F5D">
        <w:rPr>
          <w:rFonts w:ascii="Times New Roman" w:hAnsi="Times New Roman"/>
          <w:sz w:val="24"/>
          <w:szCs w:val="24"/>
        </w:rPr>
        <w:t xml:space="preserve">considered </w:t>
      </w:r>
      <w:r w:rsidRPr="00EB3F5D">
        <w:rPr>
          <w:rFonts w:ascii="Times New Roman" w:hAnsi="Times New Roman"/>
          <w:sz w:val="24"/>
          <w:szCs w:val="24"/>
        </w:rPr>
        <w:t>on the merits.</w:t>
      </w:r>
      <w:r w:rsidR="00CB718E" w:rsidRPr="00EB3F5D">
        <w:rPr>
          <w:rFonts w:ascii="Times New Roman" w:hAnsi="Times New Roman"/>
          <w:sz w:val="24"/>
          <w:szCs w:val="24"/>
        </w:rPr>
        <w:t xml:space="preserve"> </w:t>
      </w:r>
      <w:r w:rsidR="009456B8" w:rsidRPr="00EB3F5D">
        <w:rPr>
          <w:rFonts w:ascii="Times New Roman" w:hAnsi="Times New Roman"/>
          <w:sz w:val="24"/>
          <w:szCs w:val="24"/>
        </w:rPr>
        <w:t xml:space="preserve"> This </w:t>
      </w:r>
      <w:r w:rsidR="00B00EB8" w:rsidRPr="00EB3F5D">
        <w:rPr>
          <w:rFonts w:ascii="Times New Roman" w:hAnsi="Times New Roman"/>
          <w:sz w:val="24"/>
          <w:szCs w:val="24"/>
        </w:rPr>
        <w:t>is</w:t>
      </w:r>
      <w:r w:rsidR="009456B8" w:rsidRPr="00EB3F5D">
        <w:rPr>
          <w:rFonts w:ascii="Times New Roman" w:hAnsi="Times New Roman"/>
          <w:sz w:val="24"/>
          <w:szCs w:val="24"/>
        </w:rPr>
        <w:t xml:space="preserve"> for the following reasons</w:t>
      </w:r>
      <w:r w:rsidR="00CF4CFF" w:rsidRPr="00EB3F5D">
        <w:rPr>
          <w:rFonts w:ascii="Times New Roman" w:hAnsi="Times New Roman"/>
          <w:sz w:val="24"/>
          <w:szCs w:val="24"/>
        </w:rPr>
        <w:t>:</w:t>
      </w:r>
      <w:r w:rsidR="009456B8" w:rsidRPr="00EB3F5D">
        <w:rPr>
          <w:rFonts w:ascii="Times New Roman" w:hAnsi="Times New Roman"/>
          <w:sz w:val="24"/>
          <w:szCs w:val="24"/>
        </w:rPr>
        <w:t xml:space="preserve"> </w:t>
      </w:r>
      <w:r w:rsidR="005F5025">
        <w:rPr>
          <w:rFonts w:ascii="Times New Roman" w:hAnsi="Times New Roman"/>
          <w:sz w:val="24"/>
          <w:szCs w:val="24"/>
        </w:rPr>
        <w:t xml:space="preserve"> </w:t>
      </w:r>
      <w:r w:rsidR="009456B8" w:rsidRPr="00EB3F5D">
        <w:rPr>
          <w:rFonts w:ascii="Times New Roman" w:hAnsi="Times New Roman"/>
          <w:sz w:val="24"/>
          <w:szCs w:val="24"/>
        </w:rPr>
        <w:t>Firstly the nomination of candidates can only relate to a</w:t>
      </w:r>
      <w:r w:rsidR="00B00EB8" w:rsidRPr="00EB3F5D">
        <w:rPr>
          <w:rFonts w:ascii="Times New Roman" w:hAnsi="Times New Roman"/>
          <w:sz w:val="24"/>
          <w:szCs w:val="24"/>
        </w:rPr>
        <w:t xml:space="preserve"> general</w:t>
      </w:r>
      <w:r w:rsidR="009456B8" w:rsidRPr="00EB3F5D">
        <w:rPr>
          <w:rFonts w:ascii="Times New Roman" w:hAnsi="Times New Roman"/>
          <w:sz w:val="24"/>
          <w:szCs w:val="24"/>
        </w:rPr>
        <w:t xml:space="preserve"> election that is pending. </w:t>
      </w:r>
      <w:r w:rsidR="005F5025">
        <w:rPr>
          <w:rFonts w:ascii="Times New Roman" w:hAnsi="Times New Roman"/>
          <w:sz w:val="24"/>
          <w:szCs w:val="24"/>
        </w:rPr>
        <w:t xml:space="preserve"> </w:t>
      </w:r>
      <w:r w:rsidR="009456B8" w:rsidRPr="00EB3F5D">
        <w:rPr>
          <w:rFonts w:ascii="Times New Roman" w:hAnsi="Times New Roman"/>
          <w:sz w:val="24"/>
          <w:szCs w:val="24"/>
        </w:rPr>
        <w:t xml:space="preserve">There is no </w:t>
      </w:r>
      <w:r w:rsidR="00B00EB8" w:rsidRPr="00EB3F5D">
        <w:rPr>
          <w:rFonts w:ascii="Times New Roman" w:hAnsi="Times New Roman"/>
          <w:sz w:val="24"/>
          <w:szCs w:val="24"/>
        </w:rPr>
        <w:t xml:space="preserve">longer such an </w:t>
      </w:r>
      <w:r w:rsidR="009456B8" w:rsidRPr="00EB3F5D">
        <w:rPr>
          <w:rFonts w:ascii="Times New Roman" w:hAnsi="Times New Roman"/>
          <w:sz w:val="24"/>
          <w:szCs w:val="24"/>
        </w:rPr>
        <w:t xml:space="preserve">election. </w:t>
      </w:r>
      <w:r w:rsidR="005F5025">
        <w:rPr>
          <w:rFonts w:ascii="Times New Roman" w:hAnsi="Times New Roman"/>
          <w:sz w:val="24"/>
          <w:szCs w:val="24"/>
        </w:rPr>
        <w:t xml:space="preserve"> </w:t>
      </w:r>
      <w:r w:rsidR="009456B8" w:rsidRPr="00EB3F5D">
        <w:rPr>
          <w:rFonts w:ascii="Times New Roman" w:hAnsi="Times New Roman"/>
          <w:sz w:val="24"/>
          <w:szCs w:val="24"/>
        </w:rPr>
        <w:t>Secondly, t</w:t>
      </w:r>
      <w:r w:rsidR="00CB718E" w:rsidRPr="00EB3F5D">
        <w:rPr>
          <w:rFonts w:ascii="Times New Roman" w:hAnsi="Times New Roman"/>
          <w:sz w:val="24"/>
          <w:szCs w:val="24"/>
        </w:rPr>
        <w:t xml:space="preserve">he effect of the relief sought by the appellants would </w:t>
      </w:r>
      <w:r w:rsidR="00387B92" w:rsidRPr="00EB3F5D">
        <w:rPr>
          <w:rFonts w:ascii="Times New Roman" w:hAnsi="Times New Roman"/>
          <w:sz w:val="24"/>
          <w:szCs w:val="24"/>
        </w:rPr>
        <w:t xml:space="preserve">be to </w:t>
      </w:r>
      <w:r w:rsidR="00CB718E" w:rsidRPr="00EB3F5D">
        <w:rPr>
          <w:rFonts w:ascii="Times New Roman" w:hAnsi="Times New Roman"/>
          <w:sz w:val="24"/>
          <w:szCs w:val="24"/>
        </w:rPr>
        <w:t xml:space="preserve">render this Court a nomination court. </w:t>
      </w:r>
      <w:r w:rsidR="005F5025">
        <w:rPr>
          <w:rFonts w:ascii="Times New Roman" w:hAnsi="Times New Roman"/>
          <w:sz w:val="24"/>
          <w:szCs w:val="24"/>
        </w:rPr>
        <w:t xml:space="preserve"> </w:t>
      </w:r>
      <w:r w:rsidR="00CB718E" w:rsidRPr="00EB3F5D">
        <w:rPr>
          <w:rFonts w:ascii="Times New Roman" w:hAnsi="Times New Roman"/>
          <w:sz w:val="24"/>
          <w:szCs w:val="24"/>
        </w:rPr>
        <w:t>It is clearly impossible for th</w:t>
      </w:r>
      <w:r w:rsidR="00F11EE2">
        <w:rPr>
          <w:rFonts w:ascii="Times New Roman" w:hAnsi="Times New Roman"/>
          <w:sz w:val="24"/>
          <w:szCs w:val="24"/>
        </w:rPr>
        <w:t>is C</w:t>
      </w:r>
      <w:r w:rsidR="00CB718E" w:rsidRPr="00EB3F5D">
        <w:rPr>
          <w:rFonts w:ascii="Times New Roman" w:hAnsi="Times New Roman"/>
          <w:sz w:val="24"/>
          <w:szCs w:val="24"/>
        </w:rPr>
        <w:t>ourt to assume the functions of the nomination court</w:t>
      </w:r>
      <w:r w:rsidR="00D0274E" w:rsidRPr="00EB3F5D">
        <w:rPr>
          <w:rFonts w:ascii="Times New Roman" w:hAnsi="Times New Roman"/>
          <w:sz w:val="24"/>
          <w:szCs w:val="24"/>
        </w:rPr>
        <w:t xml:space="preserve">. </w:t>
      </w:r>
      <w:r w:rsidR="005F5025">
        <w:rPr>
          <w:rFonts w:ascii="Times New Roman" w:hAnsi="Times New Roman"/>
          <w:sz w:val="24"/>
          <w:szCs w:val="24"/>
        </w:rPr>
        <w:t xml:space="preserve"> </w:t>
      </w:r>
      <w:r w:rsidR="009456B8" w:rsidRPr="00EB3F5D">
        <w:rPr>
          <w:rFonts w:ascii="Times New Roman" w:hAnsi="Times New Roman"/>
          <w:sz w:val="24"/>
          <w:szCs w:val="24"/>
        </w:rPr>
        <w:t>Lastly,</w:t>
      </w:r>
      <w:r w:rsidR="00D0274E" w:rsidRPr="00EB3F5D">
        <w:rPr>
          <w:rFonts w:ascii="Times New Roman" w:hAnsi="Times New Roman"/>
          <w:sz w:val="24"/>
          <w:szCs w:val="24"/>
        </w:rPr>
        <w:t xml:space="preserve"> t</w:t>
      </w:r>
      <w:r w:rsidR="00186384" w:rsidRPr="00EB3F5D">
        <w:rPr>
          <w:rFonts w:ascii="Times New Roman" w:hAnsi="Times New Roman"/>
          <w:sz w:val="24"/>
          <w:szCs w:val="24"/>
        </w:rPr>
        <w:t xml:space="preserve">he </w:t>
      </w:r>
      <w:r w:rsidR="00486F5B" w:rsidRPr="00EB3F5D">
        <w:rPr>
          <w:rFonts w:ascii="Times New Roman" w:hAnsi="Times New Roman"/>
          <w:sz w:val="24"/>
          <w:szCs w:val="24"/>
        </w:rPr>
        <w:t xml:space="preserve">facts on which this appeal </w:t>
      </w:r>
      <w:r w:rsidR="00186384" w:rsidRPr="00EB3F5D">
        <w:rPr>
          <w:rFonts w:ascii="Times New Roman" w:hAnsi="Times New Roman"/>
          <w:sz w:val="24"/>
          <w:szCs w:val="24"/>
        </w:rPr>
        <w:t xml:space="preserve">turns </w:t>
      </w:r>
      <w:r w:rsidR="00486F5B" w:rsidRPr="00EB3F5D">
        <w:rPr>
          <w:rFonts w:ascii="Times New Roman" w:hAnsi="Times New Roman"/>
          <w:sz w:val="24"/>
          <w:szCs w:val="24"/>
        </w:rPr>
        <w:t xml:space="preserve">do not raise any peculiar issues be </w:t>
      </w:r>
      <w:r w:rsidR="009456B8" w:rsidRPr="00EB3F5D">
        <w:rPr>
          <w:rFonts w:ascii="Times New Roman" w:hAnsi="Times New Roman"/>
          <w:sz w:val="24"/>
          <w:szCs w:val="24"/>
        </w:rPr>
        <w:t xml:space="preserve">they </w:t>
      </w:r>
      <w:r w:rsidR="00486F5B" w:rsidRPr="00EB3F5D">
        <w:rPr>
          <w:rFonts w:ascii="Times New Roman" w:hAnsi="Times New Roman"/>
          <w:sz w:val="24"/>
          <w:szCs w:val="24"/>
        </w:rPr>
        <w:t>factual or legal</w:t>
      </w:r>
      <w:r w:rsidR="009456B8" w:rsidRPr="00EB3F5D">
        <w:rPr>
          <w:rFonts w:ascii="Times New Roman" w:hAnsi="Times New Roman"/>
          <w:sz w:val="24"/>
          <w:szCs w:val="24"/>
        </w:rPr>
        <w:t xml:space="preserve"> which would require </w:t>
      </w:r>
      <w:r w:rsidR="00186384" w:rsidRPr="00EB3F5D">
        <w:rPr>
          <w:rFonts w:ascii="Times New Roman" w:hAnsi="Times New Roman"/>
          <w:sz w:val="24"/>
          <w:szCs w:val="24"/>
        </w:rPr>
        <w:t>the court to exercise its discretion</w:t>
      </w:r>
      <w:r w:rsidR="00177AA8" w:rsidRPr="00EB3F5D">
        <w:rPr>
          <w:rFonts w:ascii="Times New Roman" w:hAnsi="Times New Roman"/>
          <w:sz w:val="24"/>
          <w:szCs w:val="24"/>
        </w:rPr>
        <w:t xml:space="preserve"> </w:t>
      </w:r>
      <w:r w:rsidR="00205EC1" w:rsidRPr="00EB3F5D">
        <w:rPr>
          <w:rFonts w:ascii="Times New Roman" w:hAnsi="Times New Roman"/>
          <w:sz w:val="24"/>
          <w:szCs w:val="24"/>
        </w:rPr>
        <w:t xml:space="preserve">to </w:t>
      </w:r>
      <w:r w:rsidR="00387B92" w:rsidRPr="00EB3F5D">
        <w:rPr>
          <w:rFonts w:ascii="Times New Roman" w:hAnsi="Times New Roman"/>
          <w:sz w:val="24"/>
          <w:szCs w:val="24"/>
        </w:rPr>
        <w:t>consider the merits of the matter</w:t>
      </w:r>
      <w:r w:rsidR="00205EC1" w:rsidRPr="00EB3F5D">
        <w:rPr>
          <w:rFonts w:ascii="Times New Roman" w:hAnsi="Times New Roman"/>
          <w:sz w:val="24"/>
          <w:szCs w:val="24"/>
        </w:rPr>
        <w:t>.</w:t>
      </w:r>
    </w:p>
    <w:p w14:paraId="3ED4211E" w14:textId="77777777" w:rsidR="00AE7A9B" w:rsidRPr="00EB3F5D" w:rsidRDefault="00AE7A9B" w:rsidP="002D6DF4">
      <w:pPr>
        <w:pStyle w:val="ListParagraph"/>
        <w:spacing w:after="0" w:line="480" w:lineRule="auto"/>
        <w:ind w:left="709"/>
        <w:jc w:val="both"/>
        <w:rPr>
          <w:rFonts w:ascii="Times New Roman" w:hAnsi="Times New Roman"/>
          <w:sz w:val="24"/>
          <w:szCs w:val="24"/>
        </w:rPr>
      </w:pPr>
    </w:p>
    <w:p w14:paraId="6B075057" w14:textId="77777777" w:rsidR="00FB199B" w:rsidRPr="002D6DF4" w:rsidRDefault="00FB199B" w:rsidP="002D6DF4">
      <w:pPr>
        <w:tabs>
          <w:tab w:val="left" w:pos="567"/>
        </w:tabs>
        <w:spacing w:after="0" w:line="480" w:lineRule="auto"/>
        <w:jc w:val="both"/>
        <w:rPr>
          <w:rFonts w:ascii="Times New Roman" w:hAnsi="Times New Roman"/>
          <w:b/>
          <w:sz w:val="24"/>
          <w:szCs w:val="24"/>
          <w:u w:val="single"/>
        </w:rPr>
      </w:pPr>
      <w:r w:rsidRPr="002D6DF4">
        <w:rPr>
          <w:rFonts w:ascii="Times New Roman" w:hAnsi="Times New Roman"/>
          <w:b/>
          <w:sz w:val="24"/>
          <w:szCs w:val="24"/>
          <w:u w:val="single"/>
        </w:rPr>
        <w:t>DISPOSITION</w:t>
      </w:r>
    </w:p>
    <w:p w14:paraId="7D8C708C" w14:textId="5499285A" w:rsidR="002D6DF4" w:rsidRDefault="00801F0B" w:rsidP="002D6DF4">
      <w:pPr>
        <w:pStyle w:val="ListParagraph"/>
        <w:numPr>
          <w:ilvl w:val="0"/>
          <w:numId w:val="4"/>
        </w:numPr>
        <w:tabs>
          <w:tab w:val="left" w:pos="567"/>
        </w:tabs>
        <w:spacing w:after="0" w:line="480" w:lineRule="auto"/>
        <w:ind w:left="567" w:hanging="567"/>
        <w:jc w:val="both"/>
        <w:rPr>
          <w:rFonts w:ascii="Times New Roman" w:hAnsi="Times New Roman"/>
          <w:sz w:val="24"/>
          <w:szCs w:val="24"/>
        </w:rPr>
      </w:pPr>
      <w:r w:rsidRPr="00EB3F5D">
        <w:rPr>
          <w:rFonts w:ascii="Times New Roman" w:hAnsi="Times New Roman"/>
          <w:sz w:val="24"/>
          <w:szCs w:val="24"/>
        </w:rPr>
        <w:t xml:space="preserve">At the core of electoral justice is an effective resolution mechanism. </w:t>
      </w:r>
      <w:r w:rsidR="005F5025">
        <w:rPr>
          <w:rFonts w:ascii="Times New Roman" w:hAnsi="Times New Roman"/>
          <w:sz w:val="24"/>
          <w:szCs w:val="24"/>
        </w:rPr>
        <w:t xml:space="preserve"> </w:t>
      </w:r>
      <w:r w:rsidRPr="00EB3F5D">
        <w:rPr>
          <w:rFonts w:ascii="Times New Roman" w:hAnsi="Times New Roman"/>
          <w:sz w:val="24"/>
          <w:szCs w:val="24"/>
        </w:rPr>
        <w:t xml:space="preserve">To that end, public policy demands that electoral disputes must be brought before the court </w:t>
      </w:r>
      <w:r w:rsidR="009B34DB" w:rsidRPr="00EB3F5D">
        <w:rPr>
          <w:rFonts w:ascii="Times New Roman" w:hAnsi="Times New Roman"/>
          <w:sz w:val="24"/>
          <w:szCs w:val="24"/>
        </w:rPr>
        <w:t xml:space="preserve">and determined </w:t>
      </w:r>
      <w:r w:rsidRPr="00EB3F5D">
        <w:rPr>
          <w:rFonts w:ascii="Times New Roman" w:hAnsi="Times New Roman"/>
          <w:sz w:val="24"/>
          <w:szCs w:val="24"/>
        </w:rPr>
        <w:t>timeously</w:t>
      </w:r>
      <w:r w:rsidR="0069347C" w:rsidRPr="00EB3F5D">
        <w:rPr>
          <w:rFonts w:ascii="Times New Roman" w:hAnsi="Times New Roman"/>
          <w:sz w:val="24"/>
          <w:szCs w:val="24"/>
        </w:rPr>
        <w:t xml:space="preserve"> </w:t>
      </w:r>
      <w:r w:rsidR="00486F5B" w:rsidRPr="00EB3F5D">
        <w:rPr>
          <w:rFonts w:ascii="Times New Roman" w:hAnsi="Times New Roman"/>
          <w:sz w:val="24"/>
          <w:szCs w:val="24"/>
        </w:rPr>
        <w:t xml:space="preserve">so as to bring </w:t>
      </w:r>
      <w:r w:rsidR="009B34DB" w:rsidRPr="00EB3F5D">
        <w:rPr>
          <w:rFonts w:ascii="Times New Roman" w:hAnsi="Times New Roman"/>
          <w:sz w:val="24"/>
          <w:szCs w:val="24"/>
        </w:rPr>
        <w:t xml:space="preserve">finality to an electoral process. </w:t>
      </w:r>
      <w:r w:rsidR="005F5025">
        <w:rPr>
          <w:rFonts w:ascii="Times New Roman" w:hAnsi="Times New Roman"/>
          <w:sz w:val="24"/>
          <w:szCs w:val="24"/>
        </w:rPr>
        <w:t xml:space="preserve"> </w:t>
      </w:r>
      <w:r w:rsidRPr="00EB3F5D">
        <w:rPr>
          <w:rFonts w:ascii="Times New Roman" w:hAnsi="Times New Roman"/>
          <w:sz w:val="24"/>
          <w:szCs w:val="24"/>
        </w:rPr>
        <w:t xml:space="preserve">The present matter </w:t>
      </w:r>
      <w:r w:rsidR="002825A8" w:rsidRPr="00EB3F5D">
        <w:rPr>
          <w:rFonts w:ascii="Times New Roman" w:hAnsi="Times New Roman"/>
          <w:sz w:val="24"/>
          <w:szCs w:val="24"/>
        </w:rPr>
        <w:t xml:space="preserve">not </w:t>
      </w:r>
      <w:r w:rsidRPr="00EB3F5D">
        <w:rPr>
          <w:rFonts w:ascii="Times New Roman" w:hAnsi="Times New Roman"/>
          <w:sz w:val="24"/>
          <w:szCs w:val="24"/>
        </w:rPr>
        <w:t>having</w:t>
      </w:r>
      <w:r w:rsidR="009B34DB" w:rsidRPr="00EB3F5D">
        <w:rPr>
          <w:rFonts w:ascii="Times New Roman" w:hAnsi="Times New Roman"/>
          <w:sz w:val="24"/>
          <w:szCs w:val="24"/>
        </w:rPr>
        <w:t xml:space="preserve"> been concluded before the 2023 general elections,</w:t>
      </w:r>
      <w:r w:rsidR="0069347C" w:rsidRPr="00EB3F5D">
        <w:rPr>
          <w:rFonts w:ascii="Times New Roman" w:hAnsi="Times New Roman"/>
          <w:sz w:val="24"/>
          <w:szCs w:val="24"/>
        </w:rPr>
        <w:t xml:space="preserve"> </w:t>
      </w:r>
      <w:r w:rsidR="00750884" w:rsidRPr="00EB3F5D">
        <w:rPr>
          <w:rFonts w:ascii="Times New Roman" w:hAnsi="Times New Roman"/>
          <w:sz w:val="24"/>
          <w:szCs w:val="24"/>
        </w:rPr>
        <w:t>has been</w:t>
      </w:r>
      <w:r w:rsidRPr="00EB3F5D">
        <w:rPr>
          <w:rFonts w:ascii="Times New Roman" w:hAnsi="Times New Roman"/>
          <w:sz w:val="24"/>
          <w:szCs w:val="24"/>
        </w:rPr>
        <w:t xml:space="preserve"> overtaken by events</w:t>
      </w:r>
      <w:r w:rsidR="00750884" w:rsidRPr="00EB3F5D">
        <w:rPr>
          <w:rFonts w:ascii="Times New Roman" w:hAnsi="Times New Roman"/>
          <w:sz w:val="24"/>
          <w:szCs w:val="24"/>
        </w:rPr>
        <w:t xml:space="preserve">. </w:t>
      </w:r>
      <w:r w:rsidR="005F5025">
        <w:rPr>
          <w:rFonts w:ascii="Times New Roman" w:hAnsi="Times New Roman"/>
          <w:sz w:val="24"/>
          <w:szCs w:val="24"/>
        </w:rPr>
        <w:t xml:space="preserve"> </w:t>
      </w:r>
      <w:r w:rsidR="00750884" w:rsidRPr="00EB3F5D">
        <w:rPr>
          <w:rFonts w:ascii="Times New Roman" w:hAnsi="Times New Roman"/>
          <w:sz w:val="24"/>
          <w:szCs w:val="24"/>
        </w:rPr>
        <w:t xml:space="preserve">The determination </w:t>
      </w:r>
      <w:r w:rsidRPr="00EB3F5D">
        <w:rPr>
          <w:rFonts w:ascii="Times New Roman" w:hAnsi="Times New Roman"/>
          <w:sz w:val="24"/>
          <w:szCs w:val="24"/>
        </w:rPr>
        <w:t>of this matter on the merits would be</w:t>
      </w:r>
      <w:r w:rsidR="00D0274E" w:rsidRPr="00EB3F5D">
        <w:rPr>
          <w:rFonts w:ascii="Times New Roman" w:hAnsi="Times New Roman"/>
          <w:sz w:val="24"/>
          <w:szCs w:val="24"/>
        </w:rPr>
        <w:t xml:space="preserve"> </w:t>
      </w:r>
      <w:r w:rsidRPr="00EB3F5D">
        <w:rPr>
          <w:rFonts w:ascii="Times New Roman" w:hAnsi="Times New Roman"/>
          <w:sz w:val="24"/>
          <w:szCs w:val="24"/>
        </w:rPr>
        <w:t>academic.</w:t>
      </w:r>
    </w:p>
    <w:p w14:paraId="12A20EA6" w14:textId="0FC6932A" w:rsidR="00750884" w:rsidRPr="00EB3F5D" w:rsidRDefault="00801F0B" w:rsidP="00EC5D37">
      <w:pPr>
        <w:pStyle w:val="ListParagraph"/>
        <w:tabs>
          <w:tab w:val="left" w:pos="567"/>
        </w:tabs>
        <w:spacing w:after="0" w:line="480" w:lineRule="auto"/>
        <w:ind w:left="567"/>
        <w:jc w:val="both"/>
        <w:rPr>
          <w:rFonts w:ascii="Times New Roman" w:hAnsi="Times New Roman"/>
          <w:sz w:val="24"/>
          <w:szCs w:val="24"/>
        </w:rPr>
      </w:pPr>
      <w:r w:rsidRPr="00EB3F5D">
        <w:rPr>
          <w:rFonts w:ascii="Times New Roman" w:hAnsi="Times New Roman"/>
          <w:sz w:val="24"/>
          <w:szCs w:val="24"/>
        </w:rPr>
        <w:t xml:space="preserve"> </w:t>
      </w:r>
    </w:p>
    <w:p w14:paraId="6C49C62C" w14:textId="2E595A67" w:rsidR="002825A8" w:rsidRPr="00EB3F5D" w:rsidRDefault="00801F0B" w:rsidP="005F5025">
      <w:pPr>
        <w:pStyle w:val="ListParagraph"/>
        <w:numPr>
          <w:ilvl w:val="0"/>
          <w:numId w:val="4"/>
        </w:numPr>
        <w:tabs>
          <w:tab w:val="left" w:pos="567"/>
        </w:tabs>
        <w:spacing w:after="0" w:line="480" w:lineRule="auto"/>
        <w:ind w:left="142" w:hanging="142"/>
        <w:jc w:val="both"/>
        <w:rPr>
          <w:rFonts w:ascii="Times New Roman" w:hAnsi="Times New Roman"/>
          <w:sz w:val="24"/>
          <w:szCs w:val="24"/>
        </w:rPr>
      </w:pPr>
      <w:r w:rsidRPr="00EB3F5D">
        <w:rPr>
          <w:rFonts w:ascii="Times New Roman" w:hAnsi="Times New Roman"/>
          <w:sz w:val="24"/>
          <w:szCs w:val="24"/>
        </w:rPr>
        <w:t>It i</w:t>
      </w:r>
      <w:r w:rsidR="005306FA" w:rsidRPr="00EB3F5D">
        <w:rPr>
          <w:rFonts w:ascii="Times New Roman" w:hAnsi="Times New Roman"/>
          <w:sz w:val="24"/>
          <w:szCs w:val="24"/>
        </w:rPr>
        <w:t xml:space="preserve">s for the above reasons that </w:t>
      </w:r>
      <w:r w:rsidR="002D6DF4">
        <w:rPr>
          <w:rFonts w:ascii="Times New Roman" w:hAnsi="Times New Roman"/>
          <w:sz w:val="24"/>
          <w:szCs w:val="24"/>
        </w:rPr>
        <w:t>the c</w:t>
      </w:r>
      <w:r w:rsidR="002825A8" w:rsidRPr="00EB3F5D">
        <w:rPr>
          <w:rFonts w:ascii="Times New Roman" w:hAnsi="Times New Roman"/>
          <w:sz w:val="24"/>
          <w:szCs w:val="24"/>
        </w:rPr>
        <w:t>ourt</w:t>
      </w:r>
      <w:r w:rsidR="005306FA" w:rsidRPr="00EB3F5D">
        <w:rPr>
          <w:rFonts w:ascii="Times New Roman" w:hAnsi="Times New Roman"/>
          <w:sz w:val="24"/>
          <w:szCs w:val="24"/>
        </w:rPr>
        <w:t xml:space="preserve"> issued the </w:t>
      </w:r>
      <w:r w:rsidR="002825A8" w:rsidRPr="00EB3F5D">
        <w:rPr>
          <w:rFonts w:ascii="Times New Roman" w:hAnsi="Times New Roman"/>
          <w:sz w:val="24"/>
          <w:szCs w:val="24"/>
        </w:rPr>
        <w:t xml:space="preserve">following </w:t>
      </w:r>
      <w:r w:rsidR="005306FA" w:rsidRPr="00EB3F5D">
        <w:rPr>
          <w:rFonts w:ascii="Times New Roman" w:hAnsi="Times New Roman"/>
          <w:sz w:val="24"/>
          <w:szCs w:val="24"/>
        </w:rPr>
        <w:t>order</w:t>
      </w:r>
      <w:r w:rsidR="002825A8" w:rsidRPr="00EB3F5D">
        <w:rPr>
          <w:rFonts w:ascii="Times New Roman" w:hAnsi="Times New Roman"/>
          <w:sz w:val="24"/>
          <w:szCs w:val="24"/>
        </w:rPr>
        <w:t>:</w:t>
      </w:r>
    </w:p>
    <w:p w14:paraId="0FDDB7D8" w14:textId="4BF90BAD" w:rsidR="002825A8" w:rsidRPr="00EB3F5D" w:rsidRDefault="0055443D" w:rsidP="005F5025">
      <w:pPr>
        <w:pStyle w:val="Default"/>
        <w:ind w:left="1287" w:hanging="27"/>
        <w:jc w:val="both"/>
      </w:pPr>
      <w:r>
        <w:t>“The c</w:t>
      </w:r>
      <w:r w:rsidR="002825A8" w:rsidRPr="00EB3F5D">
        <w:t>ourt hereby withholds its jurisdiction to hear the matter.”</w:t>
      </w:r>
    </w:p>
    <w:p w14:paraId="41A3C16F" w14:textId="77777777" w:rsidR="00FB199B" w:rsidRPr="00EB3F5D" w:rsidRDefault="00FB199B" w:rsidP="00EB3F5D">
      <w:pPr>
        <w:tabs>
          <w:tab w:val="left" w:pos="1701"/>
          <w:tab w:val="left" w:pos="2410"/>
        </w:tabs>
        <w:spacing w:line="480" w:lineRule="auto"/>
        <w:ind w:left="2410" w:hanging="714"/>
        <w:jc w:val="both"/>
        <w:rPr>
          <w:rFonts w:ascii="Times New Roman" w:hAnsi="Times New Roman"/>
          <w:sz w:val="24"/>
          <w:szCs w:val="24"/>
        </w:rPr>
      </w:pPr>
    </w:p>
    <w:p w14:paraId="42409A5D" w14:textId="77777777" w:rsidR="00FB199B" w:rsidRDefault="00FB199B" w:rsidP="002D6DF4">
      <w:pPr>
        <w:tabs>
          <w:tab w:val="left" w:pos="1701"/>
          <w:tab w:val="left" w:pos="2410"/>
        </w:tabs>
        <w:spacing w:line="480" w:lineRule="auto"/>
        <w:ind w:left="2410" w:hanging="714"/>
        <w:jc w:val="both"/>
        <w:rPr>
          <w:rFonts w:ascii="Times New Roman" w:hAnsi="Times New Roman"/>
          <w:sz w:val="24"/>
          <w:szCs w:val="24"/>
        </w:rPr>
      </w:pPr>
    </w:p>
    <w:p w14:paraId="436EAFDC" w14:textId="28015D19" w:rsidR="00FB199B" w:rsidRPr="00EB3F5D" w:rsidRDefault="005F5025" w:rsidP="005F5025">
      <w:pPr>
        <w:tabs>
          <w:tab w:val="left" w:pos="1440"/>
          <w:tab w:val="left" w:pos="3686"/>
          <w:tab w:val="left" w:pos="5103"/>
        </w:tabs>
        <w:spacing w:line="480" w:lineRule="auto"/>
        <w:jc w:val="both"/>
        <w:rPr>
          <w:rFonts w:ascii="Times New Roman" w:hAnsi="Times New Roman"/>
          <w:b/>
          <w:sz w:val="24"/>
          <w:szCs w:val="24"/>
        </w:rPr>
      </w:pPr>
      <w:r>
        <w:rPr>
          <w:rFonts w:ascii="Times New Roman" w:hAnsi="Times New Roman"/>
          <w:b/>
          <w:sz w:val="24"/>
          <w:szCs w:val="24"/>
        </w:rPr>
        <w:lastRenderedPageBreak/>
        <w:t xml:space="preserve">                      </w:t>
      </w:r>
      <w:r w:rsidR="00975CA6">
        <w:rPr>
          <w:rFonts w:ascii="Times New Roman" w:hAnsi="Times New Roman"/>
          <w:b/>
          <w:sz w:val="24"/>
          <w:szCs w:val="24"/>
        </w:rPr>
        <w:tab/>
      </w:r>
      <w:r>
        <w:rPr>
          <w:rFonts w:ascii="Times New Roman" w:hAnsi="Times New Roman"/>
          <w:b/>
          <w:sz w:val="24"/>
          <w:szCs w:val="24"/>
        </w:rPr>
        <w:t xml:space="preserve">  </w:t>
      </w:r>
      <w:r w:rsidR="00FB199B" w:rsidRPr="00EB3F5D">
        <w:rPr>
          <w:rFonts w:ascii="Times New Roman" w:hAnsi="Times New Roman"/>
          <w:b/>
          <w:sz w:val="24"/>
          <w:szCs w:val="24"/>
        </w:rPr>
        <w:t>GWAUNZA DCJ</w:t>
      </w:r>
      <w:r w:rsidR="002D6DF4">
        <w:rPr>
          <w:rFonts w:ascii="Times New Roman" w:hAnsi="Times New Roman"/>
          <w:b/>
          <w:sz w:val="24"/>
          <w:szCs w:val="24"/>
        </w:rPr>
        <w:tab/>
      </w:r>
      <w:r w:rsidR="002D6DF4" w:rsidRPr="005F5025">
        <w:rPr>
          <w:rFonts w:ascii="Times New Roman" w:hAnsi="Times New Roman"/>
          <w:sz w:val="24"/>
          <w:szCs w:val="24"/>
        </w:rPr>
        <w:t>:</w:t>
      </w:r>
      <w:r>
        <w:rPr>
          <w:rFonts w:ascii="Times New Roman" w:hAnsi="Times New Roman"/>
          <w:b/>
          <w:sz w:val="24"/>
          <w:szCs w:val="24"/>
        </w:rPr>
        <w:t xml:space="preserve">             </w:t>
      </w:r>
      <w:r w:rsidR="00FB199B" w:rsidRPr="00EB3F5D">
        <w:rPr>
          <w:rFonts w:ascii="Times New Roman" w:hAnsi="Times New Roman"/>
          <w:sz w:val="24"/>
          <w:szCs w:val="24"/>
        </w:rPr>
        <w:t>I agree</w:t>
      </w:r>
    </w:p>
    <w:p w14:paraId="085D6F1B" w14:textId="77777777" w:rsidR="00FB199B" w:rsidRPr="00EB3F5D" w:rsidRDefault="00FB199B" w:rsidP="00EB3F5D">
      <w:pPr>
        <w:tabs>
          <w:tab w:val="left" w:pos="720"/>
        </w:tabs>
        <w:spacing w:line="480" w:lineRule="auto"/>
        <w:jc w:val="both"/>
        <w:rPr>
          <w:rFonts w:ascii="Times New Roman" w:hAnsi="Times New Roman"/>
          <w:b/>
          <w:sz w:val="24"/>
          <w:szCs w:val="24"/>
        </w:rPr>
      </w:pPr>
    </w:p>
    <w:p w14:paraId="6E94C763" w14:textId="4B138D14" w:rsidR="00FB199B" w:rsidRPr="00EB3F5D" w:rsidRDefault="00FB199B" w:rsidP="002D6DF4">
      <w:pPr>
        <w:tabs>
          <w:tab w:val="left" w:pos="1418"/>
          <w:tab w:val="left" w:pos="3402"/>
        </w:tabs>
        <w:spacing w:line="480" w:lineRule="auto"/>
        <w:ind w:firstLine="720"/>
        <w:jc w:val="both"/>
        <w:rPr>
          <w:rFonts w:ascii="Times New Roman" w:hAnsi="Times New Roman"/>
          <w:b/>
          <w:sz w:val="24"/>
          <w:szCs w:val="24"/>
        </w:rPr>
      </w:pPr>
      <w:r w:rsidRPr="00EB3F5D">
        <w:rPr>
          <w:rFonts w:ascii="Times New Roman" w:hAnsi="Times New Roman"/>
          <w:b/>
          <w:sz w:val="24"/>
          <w:szCs w:val="24"/>
        </w:rPr>
        <w:tab/>
      </w:r>
      <w:r w:rsidR="00975CA6">
        <w:rPr>
          <w:rFonts w:ascii="Times New Roman" w:hAnsi="Times New Roman"/>
          <w:b/>
          <w:sz w:val="24"/>
          <w:szCs w:val="24"/>
        </w:rPr>
        <w:t xml:space="preserve">  </w:t>
      </w:r>
      <w:r w:rsidRPr="00EB3F5D">
        <w:rPr>
          <w:rFonts w:ascii="Times New Roman" w:hAnsi="Times New Roman"/>
          <w:b/>
          <w:sz w:val="24"/>
          <w:szCs w:val="24"/>
        </w:rPr>
        <w:t>GUVAVA JA</w:t>
      </w:r>
      <w:r w:rsidR="005F5025">
        <w:rPr>
          <w:rFonts w:ascii="Times New Roman" w:hAnsi="Times New Roman"/>
          <w:b/>
          <w:sz w:val="24"/>
          <w:szCs w:val="24"/>
        </w:rPr>
        <w:tab/>
      </w:r>
      <w:r w:rsidR="002D6DF4">
        <w:rPr>
          <w:rFonts w:ascii="Times New Roman" w:hAnsi="Times New Roman"/>
          <w:b/>
          <w:sz w:val="24"/>
          <w:szCs w:val="24"/>
        </w:rPr>
        <w:tab/>
      </w:r>
      <w:r w:rsidRPr="005F5025">
        <w:rPr>
          <w:rFonts w:ascii="Times New Roman" w:hAnsi="Times New Roman"/>
          <w:sz w:val="24"/>
          <w:szCs w:val="24"/>
        </w:rPr>
        <w:t xml:space="preserve">: </w:t>
      </w:r>
      <w:r w:rsidRPr="00EB3F5D">
        <w:rPr>
          <w:rFonts w:ascii="Times New Roman" w:hAnsi="Times New Roman"/>
          <w:b/>
          <w:sz w:val="24"/>
          <w:szCs w:val="24"/>
        </w:rPr>
        <w:t xml:space="preserve">             </w:t>
      </w:r>
      <w:r w:rsidRPr="00EB3F5D">
        <w:rPr>
          <w:rFonts w:ascii="Times New Roman" w:hAnsi="Times New Roman"/>
          <w:sz w:val="24"/>
          <w:szCs w:val="24"/>
        </w:rPr>
        <w:t>I agree</w:t>
      </w:r>
      <w:r w:rsidRPr="00EB3F5D">
        <w:rPr>
          <w:rFonts w:ascii="Times New Roman" w:hAnsi="Times New Roman"/>
          <w:b/>
          <w:sz w:val="24"/>
          <w:szCs w:val="24"/>
        </w:rPr>
        <w:tab/>
      </w:r>
    </w:p>
    <w:p w14:paraId="185A1B26" w14:textId="77777777" w:rsidR="00BA1DBB" w:rsidRDefault="00BA1DBB" w:rsidP="00EB3F5D">
      <w:pPr>
        <w:pStyle w:val="Default"/>
        <w:spacing w:after="200"/>
        <w:ind w:left="1985" w:hanging="545"/>
        <w:jc w:val="both"/>
      </w:pPr>
    </w:p>
    <w:p w14:paraId="1C2DC916" w14:textId="77777777" w:rsidR="00975CA6" w:rsidRDefault="00975CA6" w:rsidP="00EB3F5D">
      <w:pPr>
        <w:pStyle w:val="Default"/>
        <w:spacing w:after="200"/>
        <w:ind w:left="1985" w:hanging="545"/>
        <w:jc w:val="both"/>
      </w:pPr>
    </w:p>
    <w:p w14:paraId="48180BCF" w14:textId="77777777" w:rsidR="00975CA6" w:rsidRPr="00EB3F5D" w:rsidRDefault="00975CA6" w:rsidP="00EB3F5D">
      <w:pPr>
        <w:pStyle w:val="Default"/>
        <w:spacing w:after="200"/>
        <w:ind w:left="1985" w:hanging="545"/>
        <w:jc w:val="both"/>
      </w:pPr>
    </w:p>
    <w:p w14:paraId="5CEB3FAE" w14:textId="58F84AAD" w:rsidR="00A94E56" w:rsidRPr="00AE7A9B" w:rsidRDefault="00DE76B6" w:rsidP="00975CA6">
      <w:pPr>
        <w:spacing w:after="0" w:line="480" w:lineRule="auto"/>
        <w:rPr>
          <w:rFonts w:ascii="Times New Roman" w:hAnsi="Times New Roman"/>
          <w:sz w:val="24"/>
          <w:szCs w:val="24"/>
        </w:rPr>
      </w:pPr>
      <w:r w:rsidRPr="00AE7A9B">
        <w:rPr>
          <w:rFonts w:ascii="Times New Roman" w:hAnsi="Times New Roman"/>
          <w:i/>
          <w:sz w:val="24"/>
          <w:szCs w:val="24"/>
        </w:rPr>
        <w:t>Mathonsi</w:t>
      </w:r>
      <w:r w:rsidR="00CF4CFF">
        <w:rPr>
          <w:rFonts w:ascii="Times New Roman" w:hAnsi="Times New Roman"/>
          <w:i/>
          <w:sz w:val="24"/>
          <w:szCs w:val="24"/>
        </w:rPr>
        <w:t xml:space="preserve"> </w:t>
      </w:r>
      <w:r w:rsidRPr="00AE7A9B">
        <w:rPr>
          <w:rFonts w:ascii="Times New Roman" w:hAnsi="Times New Roman"/>
          <w:i/>
          <w:sz w:val="24"/>
          <w:szCs w:val="24"/>
        </w:rPr>
        <w:t xml:space="preserve">Ncube Law Chambers, </w:t>
      </w:r>
      <w:r w:rsidR="002D6DF4">
        <w:rPr>
          <w:rFonts w:ascii="Times New Roman" w:hAnsi="Times New Roman"/>
          <w:sz w:val="24"/>
          <w:szCs w:val="24"/>
        </w:rPr>
        <w:t>a</w:t>
      </w:r>
      <w:r w:rsidRPr="00AE7A9B">
        <w:rPr>
          <w:rFonts w:ascii="Times New Roman" w:hAnsi="Times New Roman"/>
          <w:sz w:val="24"/>
          <w:szCs w:val="24"/>
        </w:rPr>
        <w:t xml:space="preserve">ppellants’ legal practitioners </w:t>
      </w:r>
    </w:p>
    <w:p w14:paraId="47F6DB70" w14:textId="124E572E" w:rsidR="00DE76B6" w:rsidRPr="00AE7A9B" w:rsidRDefault="00DE76B6" w:rsidP="00975CA6">
      <w:pPr>
        <w:spacing w:after="0" w:line="480" w:lineRule="auto"/>
        <w:rPr>
          <w:rFonts w:ascii="Times New Roman" w:hAnsi="Times New Roman"/>
          <w:sz w:val="24"/>
          <w:szCs w:val="24"/>
        </w:rPr>
      </w:pPr>
      <w:r w:rsidRPr="00AE7A9B">
        <w:rPr>
          <w:rFonts w:ascii="Times New Roman" w:hAnsi="Times New Roman"/>
          <w:i/>
          <w:sz w:val="24"/>
          <w:szCs w:val="24"/>
        </w:rPr>
        <w:t>Nyika, Kanengoni</w:t>
      </w:r>
      <w:r w:rsidR="00CF4CFF">
        <w:rPr>
          <w:rFonts w:ascii="Times New Roman" w:hAnsi="Times New Roman"/>
          <w:i/>
          <w:sz w:val="24"/>
          <w:szCs w:val="24"/>
        </w:rPr>
        <w:t xml:space="preserve"> </w:t>
      </w:r>
      <w:r w:rsidRPr="00AE7A9B">
        <w:rPr>
          <w:rFonts w:ascii="Times New Roman" w:hAnsi="Times New Roman"/>
          <w:i/>
          <w:sz w:val="24"/>
          <w:szCs w:val="24"/>
        </w:rPr>
        <w:t xml:space="preserve">&amp; Partners, </w:t>
      </w:r>
      <w:r w:rsidR="002D6DF4">
        <w:rPr>
          <w:rFonts w:ascii="Times New Roman" w:hAnsi="Times New Roman"/>
          <w:sz w:val="24"/>
          <w:szCs w:val="24"/>
        </w:rPr>
        <w:t>1</w:t>
      </w:r>
      <w:r w:rsidR="002D6DF4" w:rsidRPr="002D6DF4">
        <w:rPr>
          <w:rFonts w:ascii="Times New Roman" w:hAnsi="Times New Roman"/>
          <w:sz w:val="24"/>
          <w:szCs w:val="24"/>
          <w:vertAlign w:val="superscript"/>
        </w:rPr>
        <w:t>st</w:t>
      </w:r>
      <w:r w:rsidR="002D6DF4">
        <w:rPr>
          <w:rFonts w:ascii="Times New Roman" w:hAnsi="Times New Roman"/>
          <w:sz w:val="24"/>
          <w:szCs w:val="24"/>
        </w:rPr>
        <w:t xml:space="preserve"> and 2</w:t>
      </w:r>
      <w:r w:rsidR="002D6DF4" w:rsidRPr="002D6DF4">
        <w:rPr>
          <w:rFonts w:ascii="Times New Roman" w:hAnsi="Times New Roman"/>
          <w:sz w:val="24"/>
          <w:szCs w:val="24"/>
          <w:vertAlign w:val="superscript"/>
        </w:rPr>
        <w:t>nd</w:t>
      </w:r>
      <w:r w:rsidR="002D6DF4">
        <w:rPr>
          <w:rFonts w:ascii="Times New Roman" w:hAnsi="Times New Roman"/>
          <w:sz w:val="24"/>
          <w:szCs w:val="24"/>
        </w:rPr>
        <w:t xml:space="preserve"> </w:t>
      </w:r>
      <w:r w:rsidR="002D6DF4" w:rsidRPr="00AE7A9B">
        <w:rPr>
          <w:rFonts w:ascii="Times New Roman" w:hAnsi="Times New Roman"/>
          <w:sz w:val="24"/>
          <w:szCs w:val="24"/>
        </w:rPr>
        <w:t>respondents’</w:t>
      </w:r>
      <w:r w:rsidRPr="00AE7A9B">
        <w:rPr>
          <w:rFonts w:ascii="Times New Roman" w:hAnsi="Times New Roman"/>
          <w:sz w:val="24"/>
          <w:szCs w:val="24"/>
        </w:rPr>
        <w:t xml:space="preserve"> legal practitioners </w:t>
      </w:r>
    </w:p>
    <w:p w14:paraId="644D40BC" w14:textId="35BD4091" w:rsidR="00DE76B6" w:rsidRDefault="00DE76B6" w:rsidP="00975CA6">
      <w:pPr>
        <w:spacing w:after="0" w:line="480" w:lineRule="auto"/>
        <w:rPr>
          <w:rFonts w:ascii="Times New Roman" w:hAnsi="Times New Roman"/>
          <w:sz w:val="24"/>
          <w:szCs w:val="24"/>
        </w:rPr>
      </w:pPr>
      <w:r w:rsidRPr="00AE7A9B">
        <w:rPr>
          <w:rFonts w:ascii="Times New Roman" w:hAnsi="Times New Roman"/>
          <w:i/>
          <w:sz w:val="24"/>
          <w:szCs w:val="24"/>
        </w:rPr>
        <w:t>Cheda</w:t>
      </w:r>
      <w:r w:rsidR="00CF4CFF">
        <w:rPr>
          <w:rFonts w:ascii="Times New Roman" w:hAnsi="Times New Roman"/>
          <w:i/>
          <w:sz w:val="24"/>
          <w:szCs w:val="24"/>
        </w:rPr>
        <w:t xml:space="preserve"> </w:t>
      </w:r>
      <w:r w:rsidRPr="00AE7A9B">
        <w:rPr>
          <w:rFonts w:ascii="Times New Roman" w:hAnsi="Times New Roman"/>
          <w:i/>
          <w:sz w:val="24"/>
          <w:szCs w:val="24"/>
        </w:rPr>
        <w:t>&amp;</w:t>
      </w:r>
      <w:r w:rsidR="00CF4CFF">
        <w:rPr>
          <w:rFonts w:ascii="Times New Roman" w:hAnsi="Times New Roman"/>
          <w:i/>
          <w:sz w:val="24"/>
          <w:szCs w:val="24"/>
        </w:rPr>
        <w:t xml:space="preserve"> </w:t>
      </w:r>
      <w:r w:rsidRPr="00AE7A9B">
        <w:rPr>
          <w:rFonts w:ascii="Times New Roman" w:hAnsi="Times New Roman"/>
          <w:i/>
          <w:sz w:val="24"/>
          <w:szCs w:val="24"/>
        </w:rPr>
        <w:t xml:space="preserve">Cheda, </w:t>
      </w:r>
      <w:r w:rsidR="002D6DF4">
        <w:rPr>
          <w:rFonts w:ascii="Times New Roman" w:hAnsi="Times New Roman"/>
          <w:sz w:val="24"/>
          <w:szCs w:val="24"/>
        </w:rPr>
        <w:t>3</w:t>
      </w:r>
      <w:r w:rsidR="002D6DF4" w:rsidRPr="002D6DF4">
        <w:rPr>
          <w:rFonts w:ascii="Times New Roman" w:hAnsi="Times New Roman"/>
          <w:sz w:val="24"/>
          <w:szCs w:val="24"/>
          <w:vertAlign w:val="superscript"/>
        </w:rPr>
        <w:t>rd</w:t>
      </w:r>
      <w:r w:rsidR="002D6DF4">
        <w:rPr>
          <w:rFonts w:ascii="Times New Roman" w:hAnsi="Times New Roman"/>
          <w:sz w:val="24"/>
          <w:szCs w:val="24"/>
        </w:rPr>
        <w:t xml:space="preserve"> to 12</w:t>
      </w:r>
      <w:r w:rsidR="002D6DF4" w:rsidRPr="002D6DF4">
        <w:rPr>
          <w:rFonts w:ascii="Times New Roman" w:hAnsi="Times New Roman"/>
          <w:sz w:val="24"/>
          <w:szCs w:val="24"/>
          <w:vertAlign w:val="superscript"/>
        </w:rPr>
        <w:t>th</w:t>
      </w:r>
      <w:r w:rsidR="002D6DF4">
        <w:rPr>
          <w:rFonts w:ascii="Times New Roman" w:hAnsi="Times New Roman"/>
          <w:sz w:val="24"/>
          <w:szCs w:val="24"/>
        </w:rPr>
        <w:t xml:space="preserve"> </w:t>
      </w:r>
      <w:r w:rsidR="002D6DF4" w:rsidRPr="00AE7A9B">
        <w:rPr>
          <w:rFonts w:ascii="Times New Roman" w:hAnsi="Times New Roman"/>
          <w:sz w:val="24"/>
          <w:szCs w:val="24"/>
        </w:rPr>
        <w:t>respondents’</w:t>
      </w:r>
      <w:r w:rsidRPr="00AE7A9B">
        <w:rPr>
          <w:rFonts w:ascii="Times New Roman" w:hAnsi="Times New Roman"/>
          <w:sz w:val="24"/>
          <w:szCs w:val="24"/>
        </w:rPr>
        <w:t xml:space="preserve"> legal practitioners</w:t>
      </w:r>
    </w:p>
    <w:sectPr w:rsidR="00DE76B6" w:rsidSect="00B43DCA">
      <w:headerReference w:type="default" r:id="rId8"/>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13557" w14:textId="77777777" w:rsidR="008031E0" w:rsidRDefault="008031E0" w:rsidP="00FB199B">
      <w:pPr>
        <w:spacing w:after="0" w:line="240" w:lineRule="auto"/>
      </w:pPr>
      <w:r>
        <w:separator/>
      </w:r>
    </w:p>
  </w:endnote>
  <w:endnote w:type="continuationSeparator" w:id="0">
    <w:p w14:paraId="5BBE9366" w14:textId="77777777" w:rsidR="008031E0" w:rsidRDefault="008031E0" w:rsidP="00FB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ABDB0" w14:textId="77777777" w:rsidR="008031E0" w:rsidRDefault="008031E0" w:rsidP="00FB199B">
      <w:pPr>
        <w:spacing w:after="0" w:line="240" w:lineRule="auto"/>
      </w:pPr>
      <w:r>
        <w:separator/>
      </w:r>
    </w:p>
  </w:footnote>
  <w:footnote w:type="continuationSeparator" w:id="0">
    <w:p w14:paraId="403A1801" w14:textId="77777777" w:rsidR="008031E0" w:rsidRDefault="008031E0" w:rsidP="00FB19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831A4" w14:textId="61223E78" w:rsidR="002B409A" w:rsidRDefault="000F1DDD">
    <w:pPr>
      <w:pStyle w:val="Header"/>
    </w:pPr>
    <w:r>
      <w:rPr>
        <w:noProof/>
        <w:lang w:eastAsia="en-ZW"/>
      </w:rPr>
      <mc:AlternateContent>
        <mc:Choice Requires="wps">
          <w:drawing>
            <wp:anchor distT="0" distB="0" distL="114300" distR="114300" simplePos="0" relativeHeight="251657728" behindDoc="0" locked="0" layoutInCell="0" allowOverlap="1" wp14:anchorId="14EACA11" wp14:editId="0E56A04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B51E6" w14:textId="7B739BCA" w:rsidR="000F1DDD" w:rsidRDefault="000F1DDD" w:rsidP="000F1DDD">
                          <w:pPr>
                            <w:spacing w:after="0" w:line="240" w:lineRule="auto"/>
                            <w:ind w:left="5760"/>
                            <w:rPr>
                              <w:rFonts w:ascii="Times New Roman" w:hAnsi="Times New Roman"/>
                              <w:b/>
                              <w:noProof/>
                              <w:sz w:val="24"/>
                              <w:szCs w:val="24"/>
                            </w:rPr>
                          </w:pPr>
                          <w:r>
                            <w:rPr>
                              <w:rFonts w:ascii="Times New Roman" w:hAnsi="Times New Roman"/>
                              <w:b/>
                              <w:noProof/>
                              <w:sz w:val="24"/>
                              <w:szCs w:val="24"/>
                            </w:rPr>
                            <w:t xml:space="preserve">        </w:t>
                          </w:r>
                          <w:r w:rsidRPr="000F1DDD">
                            <w:rPr>
                              <w:rFonts w:ascii="Times New Roman" w:hAnsi="Times New Roman"/>
                              <w:b/>
                              <w:noProof/>
                              <w:sz w:val="24"/>
                              <w:szCs w:val="24"/>
                            </w:rPr>
                            <w:t>Judgment No</w:t>
                          </w:r>
                          <w:r>
                            <w:rPr>
                              <w:rFonts w:ascii="Times New Roman" w:hAnsi="Times New Roman"/>
                              <w:b/>
                              <w:noProof/>
                              <w:sz w:val="24"/>
                              <w:szCs w:val="24"/>
                            </w:rPr>
                            <w:t>.</w:t>
                          </w:r>
                          <w:r w:rsidRPr="000F1DDD">
                            <w:rPr>
                              <w:rFonts w:ascii="Times New Roman" w:hAnsi="Times New Roman"/>
                              <w:b/>
                              <w:noProof/>
                              <w:sz w:val="24"/>
                              <w:szCs w:val="24"/>
                            </w:rPr>
                            <w:t xml:space="preserve">  SC</w:t>
                          </w:r>
                          <w:r w:rsidR="0049237E">
                            <w:rPr>
                              <w:rFonts w:ascii="Times New Roman" w:hAnsi="Times New Roman"/>
                              <w:b/>
                              <w:noProof/>
                              <w:sz w:val="24"/>
                              <w:szCs w:val="24"/>
                            </w:rPr>
                            <w:t xml:space="preserve"> 36</w:t>
                          </w:r>
                          <w:r>
                            <w:rPr>
                              <w:rFonts w:ascii="Times New Roman" w:hAnsi="Times New Roman"/>
                              <w:b/>
                              <w:noProof/>
                              <w:sz w:val="24"/>
                              <w:szCs w:val="24"/>
                            </w:rPr>
                            <w:t>/24</w:t>
                          </w:r>
                        </w:p>
                        <w:p w14:paraId="065D3CE0" w14:textId="431C3293" w:rsidR="000F1DDD" w:rsidRPr="000F1DDD" w:rsidRDefault="000F1DDD" w:rsidP="000F1DDD">
                          <w:pPr>
                            <w:spacing w:after="0" w:line="240" w:lineRule="auto"/>
                            <w:rPr>
                              <w:rFonts w:ascii="Times New Roman" w:hAnsi="Times New Roman"/>
                              <w:b/>
                              <w:noProof/>
                              <w:sz w:val="24"/>
                              <w:szCs w:val="24"/>
                            </w:rPr>
                          </w:pPr>
                          <w:r>
                            <w:rPr>
                              <w:rFonts w:ascii="Times New Roman" w:hAnsi="Times New Roman"/>
                              <w:b/>
                              <w:noProof/>
                              <w:sz w:val="24"/>
                              <w:szCs w:val="24"/>
                            </w:rPr>
                            <w:t xml:space="preserve">                                                                                                Civil Appeal  No.  SCB 68/23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14EACA11"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FCB51E6" w14:textId="7B739BCA" w:rsidR="000F1DDD" w:rsidRDefault="000F1DDD" w:rsidP="000F1DDD">
                    <w:pPr>
                      <w:spacing w:after="0" w:line="240" w:lineRule="auto"/>
                      <w:ind w:left="5760"/>
                      <w:rPr>
                        <w:rFonts w:ascii="Times New Roman" w:hAnsi="Times New Roman"/>
                        <w:b/>
                        <w:noProof/>
                        <w:sz w:val="24"/>
                        <w:szCs w:val="24"/>
                      </w:rPr>
                    </w:pPr>
                    <w:r>
                      <w:rPr>
                        <w:rFonts w:ascii="Times New Roman" w:hAnsi="Times New Roman"/>
                        <w:b/>
                        <w:noProof/>
                        <w:sz w:val="24"/>
                        <w:szCs w:val="24"/>
                      </w:rPr>
                      <w:t xml:space="preserve">        </w:t>
                    </w:r>
                    <w:r w:rsidRPr="000F1DDD">
                      <w:rPr>
                        <w:rFonts w:ascii="Times New Roman" w:hAnsi="Times New Roman"/>
                        <w:b/>
                        <w:noProof/>
                        <w:sz w:val="24"/>
                        <w:szCs w:val="24"/>
                      </w:rPr>
                      <w:t>Judgment No</w:t>
                    </w:r>
                    <w:r>
                      <w:rPr>
                        <w:rFonts w:ascii="Times New Roman" w:hAnsi="Times New Roman"/>
                        <w:b/>
                        <w:noProof/>
                        <w:sz w:val="24"/>
                        <w:szCs w:val="24"/>
                      </w:rPr>
                      <w:t>.</w:t>
                    </w:r>
                    <w:r w:rsidRPr="000F1DDD">
                      <w:rPr>
                        <w:rFonts w:ascii="Times New Roman" w:hAnsi="Times New Roman"/>
                        <w:b/>
                        <w:noProof/>
                        <w:sz w:val="24"/>
                        <w:szCs w:val="24"/>
                      </w:rPr>
                      <w:t xml:space="preserve">  SC</w:t>
                    </w:r>
                    <w:r w:rsidR="0049237E">
                      <w:rPr>
                        <w:rFonts w:ascii="Times New Roman" w:hAnsi="Times New Roman"/>
                        <w:b/>
                        <w:noProof/>
                        <w:sz w:val="24"/>
                        <w:szCs w:val="24"/>
                      </w:rPr>
                      <w:t xml:space="preserve"> 36</w:t>
                    </w:r>
                    <w:r>
                      <w:rPr>
                        <w:rFonts w:ascii="Times New Roman" w:hAnsi="Times New Roman"/>
                        <w:b/>
                        <w:noProof/>
                        <w:sz w:val="24"/>
                        <w:szCs w:val="24"/>
                      </w:rPr>
                      <w:t>/24</w:t>
                    </w:r>
                  </w:p>
                  <w:p w14:paraId="065D3CE0" w14:textId="431C3293" w:rsidR="000F1DDD" w:rsidRPr="000F1DDD" w:rsidRDefault="000F1DDD" w:rsidP="000F1DDD">
                    <w:pPr>
                      <w:spacing w:after="0" w:line="240" w:lineRule="auto"/>
                      <w:rPr>
                        <w:rFonts w:ascii="Times New Roman" w:hAnsi="Times New Roman"/>
                        <w:b/>
                        <w:noProof/>
                        <w:sz w:val="24"/>
                        <w:szCs w:val="24"/>
                      </w:rPr>
                    </w:pPr>
                    <w:r>
                      <w:rPr>
                        <w:rFonts w:ascii="Times New Roman" w:hAnsi="Times New Roman"/>
                        <w:b/>
                        <w:noProof/>
                        <w:sz w:val="24"/>
                        <w:szCs w:val="24"/>
                      </w:rPr>
                      <w:t xml:space="preserve">                                                                                                Civil Appeal  No.  SCB 68/23</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6704" behindDoc="0" locked="0" layoutInCell="0" allowOverlap="1" wp14:anchorId="2C5097AB" wp14:editId="2AD751F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611DFF6" w14:textId="77777777" w:rsidR="000F1DDD" w:rsidRDefault="000F1DDD">
                          <w:pPr>
                            <w:spacing w:after="0" w:line="240" w:lineRule="auto"/>
                            <w:rPr>
                              <w:color w:val="FFFFFF" w:themeColor="background1"/>
                            </w:rPr>
                          </w:pPr>
                          <w:r>
                            <w:fldChar w:fldCharType="begin"/>
                          </w:r>
                          <w:r>
                            <w:instrText xml:space="preserve"> PAGE   \* MERGEFORMAT </w:instrText>
                          </w:r>
                          <w:r>
                            <w:fldChar w:fldCharType="separate"/>
                          </w:r>
                          <w:r w:rsidR="002C4596" w:rsidRPr="002C4596">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C5097AB"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6611DFF6" w14:textId="77777777" w:rsidR="000F1DDD" w:rsidRDefault="000F1DDD">
                    <w:pPr>
                      <w:spacing w:after="0" w:line="240" w:lineRule="auto"/>
                      <w:rPr>
                        <w:color w:val="FFFFFF" w:themeColor="background1"/>
                      </w:rPr>
                    </w:pPr>
                    <w:r>
                      <w:fldChar w:fldCharType="begin"/>
                    </w:r>
                    <w:r>
                      <w:instrText xml:space="preserve"> PAGE   \* MERGEFORMAT </w:instrText>
                    </w:r>
                    <w:r>
                      <w:fldChar w:fldCharType="separate"/>
                    </w:r>
                    <w:r w:rsidR="002C4596" w:rsidRPr="002C4596">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662D"/>
    <w:multiLevelType w:val="hybridMultilevel"/>
    <w:tmpl w:val="4F0254C0"/>
    <w:lvl w:ilvl="0" w:tplc="FFFFFFF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0F35D7A"/>
    <w:multiLevelType w:val="hybridMultilevel"/>
    <w:tmpl w:val="9E906940"/>
    <w:lvl w:ilvl="0" w:tplc="FFFFFFF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A0614EC"/>
    <w:multiLevelType w:val="hybridMultilevel"/>
    <w:tmpl w:val="48B499C4"/>
    <w:lvl w:ilvl="0" w:tplc="744E5494">
      <w:start w:val="2"/>
      <w:numFmt w:val="decimal"/>
      <w:lvlText w:val="%1."/>
      <w:lvlJc w:val="left"/>
      <w:pPr>
        <w:ind w:left="2218" w:hanging="360"/>
      </w:pPr>
      <w:rPr>
        <w:rFonts w:hint="default"/>
      </w:rPr>
    </w:lvl>
    <w:lvl w:ilvl="1" w:tplc="30090019" w:tentative="1">
      <w:start w:val="1"/>
      <w:numFmt w:val="lowerLetter"/>
      <w:lvlText w:val="%2."/>
      <w:lvlJc w:val="left"/>
      <w:pPr>
        <w:ind w:left="2938" w:hanging="360"/>
      </w:pPr>
    </w:lvl>
    <w:lvl w:ilvl="2" w:tplc="3009001B" w:tentative="1">
      <w:start w:val="1"/>
      <w:numFmt w:val="lowerRoman"/>
      <w:lvlText w:val="%3."/>
      <w:lvlJc w:val="right"/>
      <w:pPr>
        <w:ind w:left="3658" w:hanging="180"/>
      </w:pPr>
    </w:lvl>
    <w:lvl w:ilvl="3" w:tplc="3009000F" w:tentative="1">
      <w:start w:val="1"/>
      <w:numFmt w:val="decimal"/>
      <w:lvlText w:val="%4."/>
      <w:lvlJc w:val="left"/>
      <w:pPr>
        <w:ind w:left="4378" w:hanging="360"/>
      </w:pPr>
    </w:lvl>
    <w:lvl w:ilvl="4" w:tplc="30090019" w:tentative="1">
      <w:start w:val="1"/>
      <w:numFmt w:val="lowerLetter"/>
      <w:lvlText w:val="%5."/>
      <w:lvlJc w:val="left"/>
      <w:pPr>
        <w:ind w:left="5098" w:hanging="360"/>
      </w:pPr>
    </w:lvl>
    <w:lvl w:ilvl="5" w:tplc="3009001B" w:tentative="1">
      <w:start w:val="1"/>
      <w:numFmt w:val="lowerRoman"/>
      <w:lvlText w:val="%6."/>
      <w:lvlJc w:val="right"/>
      <w:pPr>
        <w:ind w:left="5818" w:hanging="180"/>
      </w:pPr>
    </w:lvl>
    <w:lvl w:ilvl="6" w:tplc="3009000F" w:tentative="1">
      <w:start w:val="1"/>
      <w:numFmt w:val="decimal"/>
      <w:lvlText w:val="%7."/>
      <w:lvlJc w:val="left"/>
      <w:pPr>
        <w:ind w:left="6538" w:hanging="360"/>
      </w:pPr>
    </w:lvl>
    <w:lvl w:ilvl="7" w:tplc="30090019" w:tentative="1">
      <w:start w:val="1"/>
      <w:numFmt w:val="lowerLetter"/>
      <w:lvlText w:val="%8."/>
      <w:lvlJc w:val="left"/>
      <w:pPr>
        <w:ind w:left="7258" w:hanging="360"/>
      </w:pPr>
    </w:lvl>
    <w:lvl w:ilvl="8" w:tplc="3009001B" w:tentative="1">
      <w:start w:val="1"/>
      <w:numFmt w:val="lowerRoman"/>
      <w:lvlText w:val="%9."/>
      <w:lvlJc w:val="right"/>
      <w:pPr>
        <w:ind w:left="7978" w:hanging="180"/>
      </w:pPr>
    </w:lvl>
  </w:abstractNum>
  <w:abstractNum w:abstractNumId="3" w15:restartNumberingAfterBreak="0">
    <w:nsid w:val="3AC72A94"/>
    <w:multiLevelType w:val="hybridMultilevel"/>
    <w:tmpl w:val="14A0A4A4"/>
    <w:lvl w:ilvl="0" w:tplc="3009000F">
      <w:start w:val="1"/>
      <w:numFmt w:val="decimal"/>
      <w:lvlText w:val="%1."/>
      <w:lvlJc w:val="left"/>
      <w:pPr>
        <w:ind w:left="5785" w:hanging="360"/>
      </w:pPr>
    </w:lvl>
    <w:lvl w:ilvl="1" w:tplc="30090019" w:tentative="1">
      <w:start w:val="1"/>
      <w:numFmt w:val="lowerLetter"/>
      <w:lvlText w:val="%2."/>
      <w:lvlJc w:val="left"/>
      <w:pPr>
        <w:ind w:left="6505" w:hanging="360"/>
      </w:pPr>
    </w:lvl>
    <w:lvl w:ilvl="2" w:tplc="3009001B" w:tentative="1">
      <w:start w:val="1"/>
      <w:numFmt w:val="lowerRoman"/>
      <w:lvlText w:val="%3."/>
      <w:lvlJc w:val="right"/>
      <w:pPr>
        <w:ind w:left="7225" w:hanging="180"/>
      </w:pPr>
    </w:lvl>
    <w:lvl w:ilvl="3" w:tplc="3009000F" w:tentative="1">
      <w:start w:val="1"/>
      <w:numFmt w:val="decimal"/>
      <w:lvlText w:val="%4."/>
      <w:lvlJc w:val="left"/>
      <w:pPr>
        <w:ind w:left="7945" w:hanging="360"/>
      </w:pPr>
    </w:lvl>
    <w:lvl w:ilvl="4" w:tplc="30090019" w:tentative="1">
      <w:start w:val="1"/>
      <w:numFmt w:val="lowerLetter"/>
      <w:lvlText w:val="%5."/>
      <w:lvlJc w:val="left"/>
      <w:pPr>
        <w:ind w:left="8665" w:hanging="360"/>
      </w:pPr>
    </w:lvl>
    <w:lvl w:ilvl="5" w:tplc="3009001B" w:tentative="1">
      <w:start w:val="1"/>
      <w:numFmt w:val="lowerRoman"/>
      <w:lvlText w:val="%6."/>
      <w:lvlJc w:val="right"/>
      <w:pPr>
        <w:ind w:left="9385" w:hanging="180"/>
      </w:pPr>
    </w:lvl>
    <w:lvl w:ilvl="6" w:tplc="3009000F" w:tentative="1">
      <w:start w:val="1"/>
      <w:numFmt w:val="decimal"/>
      <w:lvlText w:val="%7."/>
      <w:lvlJc w:val="left"/>
      <w:pPr>
        <w:ind w:left="10105" w:hanging="360"/>
      </w:pPr>
    </w:lvl>
    <w:lvl w:ilvl="7" w:tplc="30090019" w:tentative="1">
      <w:start w:val="1"/>
      <w:numFmt w:val="lowerLetter"/>
      <w:lvlText w:val="%8."/>
      <w:lvlJc w:val="left"/>
      <w:pPr>
        <w:ind w:left="10825" w:hanging="360"/>
      </w:pPr>
    </w:lvl>
    <w:lvl w:ilvl="8" w:tplc="3009001B" w:tentative="1">
      <w:start w:val="1"/>
      <w:numFmt w:val="lowerRoman"/>
      <w:lvlText w:val="%9."/>
      <w:lvlJc w:val="right"/>
      <w:pPr>
        <w:ind w:left="11545" w:hanging="180"/>
      </w:pPr>
    </w:lvl>
  </w:abstractNum>
  <w:abstractNum w:abstractNumId="4" w15:restartNumberingAfterBreak="0">
    <w:nsid w:val="3C177024"/>
    <w:multiLevelType w:val="hybridMultilevel"/>
    <w:tmpl w:val="AFE09FD4"/>
    <w:lvl w:ilvl="0" w:tplc="FFFFFFF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69925833"/>
    <w:multiLevelType w:val="hybridMultilevel"/>
    <w:tmpl w:val="D1C0732A"/>
    <w:lvl w:ilvl="0" w:tplc="FFFFFFF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D0103AB"/>
    <w:multiLevelType w:val="hybridMultilevel"/>
    <w:tmpl w:val="A8A2DD8A"/>
    <w:lvl w:ilvl="0" w:tplc="FFFFFFF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79C0208D"/>
    <w:multiLevelType w:val="hybridMultilevel"/>
    <w:tmpl w:val="6E64546E"/>
    <w:lvl w:ilvl="0" w:tplc="FFFFFFF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7"/>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9B"/>
    <w:rsid w:val="000137C9"/>
    <w:rsid w:val="00017D79"/>
    <w:rsid w:val="00024908"/>
    <w:rsid w:val="000754C5"/>
    <w:rsid w:val="000A2DCF"/>
    <w:rsid w:val="000A2F50"/>
    <w:rsid w:val="000C2367"/>
    <w:rsid w:val="000F1DDD"/>
    <w:rsid w:val="000F5979"/>
    <w:rsid w:val="00116100"/>
    <w:rsid w:val="00127448"/>
    <w:rsid w:val="00144E81"/>
    <w:rsid w:val="00177AA8"/>
    <w:rsid w:val="00186384"/>
    <w:rsid w:val="001F1147"/>
    <w:rsid w:val="001F1A8C"/>
    <w:rsid w:val="001F1E34"/>
    <w:rsid w:val="001F20DC"/>
    <w:rsid w:val="00205EC1"/>
    <w:rsid w:val="00221333"/>
    <w:rsid w:val="00221756"/>
    <w:rsid w:val="002825A8"/>
    <w:rsid w:val="002904F5"/>
    <w:rsid w:val="00291B33"/>
    <w:rsid w:val="002A07E9"/>
    <w:rsid w:val="002A4E36"/>
    <w:rsid w:val="002B409A"/>
    <w:rsid w:val="002C3E3B"/>
    <w:rsid w:val="002C4596"/>
    <w:rsid w:val="002D48DC"/>
    <w:rsid w:val="002D6DF4"/>
    <w:rsid w:val="002E53D3"/>
    <w:rsid w:val="00313617"/>
    <w:rsid w:val="0031380E"/>
    <w:rsid w:val="003461D7"/>
    <w:rsid w:val="00375290"/>
    <w:rsid w:val="0038553D"/>
    <w:rsid w:val="00387B92"/>
    <w:rsid w:val="00391D08"/>
    <w:rsid w:val="003A3336"/>
    <w:rsid w:val="003B19B9"/>
    <w:rsid w:val="003E0869"/>
    <w:rsid w:val="003E4E58"/>
    <w:rsid w:val="00421CEF"/>
    <w:rsid w:val="00463A06"/>
    <w:rsid w:val="00464C45"/>
    <w:rsid w:val="00486F5B"/>
    <w:rsid w:val="0049237E"/>
    <w:rsid w:val="004C378E"/>
    <w:rsid w:val="004D3EF5"/>
    <w:rsid w:val="004D6C15"/>
    <w:rsid w:val="004E7B0E"/>
    <w:rsid w:val="00501349"/>
    <w:rsid w:val="0051492C"/>
    <w:rsid w:val="00527E3E"/>
    <w:rsid w:val="005306FA"/>
    <w:rsid w:val="0055443D"/>
    <w:rsid w:val="0056318C"/>
    <w:rsid w:val="0056598F"/>
    <w:rsid w:val="00576664"/>
    <w:rsid w:val="00577071"/>
    <w:rsid w:val="00581F26"/>
    <w:rsid w:val="00596B07"/>
    <w:rsid w:val="005C5CAD"/>
    <w:rsid w:val="005D29FD"/>
    <w:rsid w:val="005F5025"/>
    <w:rsid w:val="005F6116"/>
    <w:rsid w:val="00612AEC"/>
    <w:rsid w:val="006263C6"/>
    <w:rsid w:val="006415EC"/>
    <w:rsid w:val="00651C36"/>
    <w:rsid w:val="00661659"/>
    <w:rsid w:val="0069347C"/>
    <w:rsid w:val="006A1471"/>
    <w:rsid w:val="006B2EB8"/>
    <w:rsid w:val="006D6192"/>
    <w:rsid w:val="006E3224"/>
    <w:rsid w:val="006E646D"/>
    <w:rsid w:val="0070044F"/>
    <w:rsid w:val="00707F01"/>
    <w:rsid w:val="00720FBF"/>
    <w:rsid w:val="0074144C"/>
    <w:rsid w:val="00750884"/>
    <w:rsid w:val="00772C58"/>
    <w:rsid w:val="007A7E20"/>
    <w:rsid w:val="007C08FE"/>
    <w:rsid w:val="007E6C36"/>
    <w:rsid w:val="007F49D2"/>
    <w:rsid w:val="00801F0B"/>
    <w:rsid w:val="008031E0"/>
    <w:rsid w:val="0080434A"/>
    <w:rsid w:val="00820C0B"/>
    <w:rsid w:val="00850D56"/>
    <w:rsid w:val="0087118F"/>
    <w:rsid w:val="0088323F"/>
    <w:rsid w:val="00885F30"/>
    <w:rsid w:val="008A4E9D"/>
    <w:rsid w:val="008B4303"/>
    <w:rsid w:val="008C1A88"/>
    <w:rsid w:val="008D29B9"/>
    <w:rsid w:val="008D44E9"/>
    <w:rsid w:val="008D504A"/>
    <w:rsid w:val="008E625C"/>
    <w:rsid w:val="008F362A"/>
    <w:rsid w:val="009308D0"/>
    <w:rsid w:val="009456B8"/>
    <w:rsid w:val="009460A0"/>
    <w:rsid w:val="009519E0"/>
    <w:rsid w:val="009544C2"/>
    <w:rsid w:val="009570E5"/>
    <w:rsid w:val="00975CA6"/>
    <w:rsid w:val="00984921"/>
    <w:rsid w:val="009A03B3"/>
    <w:rsid w:val="009A3D9A"/>
    <w:rsid w:val="009B34DB"/>
    <w:rsid w:val="009C36DF"/>
    <w:rsid w:val="009F5B25"/>
    <w:rsid w:val="00A336B1"/>
    <w:rsid w:val="00A529AA"/>
    <w:rsid w:val="00A52FB1"/>
    <w:rsid w:val="00A72F4E"/>
    <w:rsid w:val="00A92345"/>
    <w:rsid w:val="00A94E56"/>
    <w:rsid w:val="00AA4D82"/>
    <w:rsid w:val="00AB3ECD"/>
    <w:rsid w:val="00AC7157"/>
    <w:rsid w:val="00AE54A6"/>
    <w:rsid w:val="00AE7A9B"/>
    <w:rsid w:val="00AF1B28"/>
    <w:rsid w:val="00B00EB8"/>
    <w:rsid w:val="00B37D09"/>
    <w:rsid w:val="00B43DCA"/>
    <w:rsid w:val="00B44019"/>
    <w:rsid w:val="00B47844"/>
    <w:rsid w:val="00B5445B"/>
    <w:rsid w:val="00B55069"/>
    <w:rsid w:val="00B91F2A"/>
    <w:rsid w:val="00B92ED4"/>
    <w:rsid w:val="00BA1DBB"/>
    <w:rsid w:val="00BD0BDA"/>
    <w:rsid w:val="00BD3E6A"/>
    <w:rsid w:val="00BE379D"/>
    <w:rsid w:val="00C26B94"/>
    <w:rsid w:val="00C410FC"/>
    <w:rsid w:val="00C46CE2"/>
    <w:rsid w:val="00C53022"/>
    <w:rsid w:val="00C53C60"/>
    <w:rsid w:val="00C80843"/>
    <w:rsid w:val="00CA5A79"/>
    <w:rsid w:val="00CB718E"/>
    <w:rsid w:val="00CC45DA"/>
    <w:rsid w:val="00CC4E3C"/>
    <w:rsid w:val="00CD1CA7"/>
    <w:rsid w:val="00CD720C"/>
    <w:rsid w:val="00CF3858"/>
    <w:rsid w:val="00CF4CFF"/>
    <w:rsid w:val="00D01A85"/>
    <w:rsid w:val="00D0274E"/>
    <w:rsid w:val="00D03278"/>
    <w:rsid w:val="00D27AD0"/>
    <w:rsid w:val="00D65CE0"/>
    <w:rsid w:val="00D7583B"/>
    <w:rsid w:val="00D95AB2"/>
    <w:rsid w:val="00DB7556"/>
    <w:rsid w:val="00DC0808"/>
    <w:rsid w:val="00DC2E06"/>
    <w:rsid w:val="00DD2047"/>
    <w:rsid w:val="00DE76B6"/>
    <w:rsid w:val="00E01909"/>
    <w:rsid w:val="00E01C27"/>
    <w:rsid w:val="00E01FC6"/>
    <w:rsid w:val="00E517FD"/>
    <w:rsid w:val="00E56CEE"/>
    <w:rsid w:val="00E60B4C"/>
    <w:rsid w:val="00EA15C8"/>
    <w:rsid w:val="00EB2BC4"/>
    <w:rsid w:val="00EB3F5D"/>
    <w:rsid w:val="00EC5C9F"/>
    <w:rsid w:val="00EC5D37"/>
    <w:rsid w:val="00EC5FF0"/>
    <w:rsid w:val="00F11EE2"/>
    <w:rsid w:val="00F177AD"/>
    <w:rsid w:val="00F52FFF"/>
    <w:rsid w:val="00F57EE6"/>
    <w:rsid w:val="00F6294B"/>
    <w:rsid w:val="00F80FFC"/>
    <w:rsid w:val="00F84E1F"/>
    <w:rsid w:val="00F94238"/>
    <w:rsid w:val="00FA0E94"/>
    <w:rsid w:val="00FB199B"/>
    <w:rsid w:val="00FB1D78"/>
    <w:rsid w:val="00FE0140"/>
    <w:rsid w:val="00FE6C01"/>
    <w:rsid w:val="00FF1AAA"/>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1B5F2"/>
  <w15:docId w15:val="{D44F0B1E-334B-4783-8AD3-554FB219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99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9B"/>
    <w:pPr>
      <w:ind w:left="720"/>
      <w:contextualSpacing/>
    </w:pPr>
  </w:style>
  <w:style w:type="paragraph" w:styleId="Header">
    <w:name w:val="header"/>
    <w:basedOn w:val="Normal"/>
    <w:link w:val="HeaderChar"/>
    <w:uiPriority w:val="99"/>
    <w:unhideWhenUsed/>
    <w:rsid w:val="00FB1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99B"/>
    <w:rPr>
      <w:rFonts w:ascii="Calibri" w:eastAsia="Calibri" w:hAnsi="Calibri" w:cs="Times New Roman"/>
    </w:rPr>
  </w:style>
  <w:style w:type="paragraph" w:styleId="Footer">
    <w:name w:val="footer"/>
    <w:basedOn w:val="Normal"/>
    <w:link w:val="FooterChar"/>
    <w:uiPriority w:val="99"/>
    <w:unhideWhenUsed/>
    <w:rsid w:val="00FB1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99B"/>
    <w:rPr>
      <w:rFonts w:ascii="Calibri" w:eastAsia="Calibri" w:hAnsi="Calibri" w:cs="Times New Roman"/>
    </w:rPr>
  </w:style>
  <w:style w:type="paragraph" w:customStyle="1" w:styleId="Default">
    <w:name w:val="Default"/>
    <w:rsid w:val="00463A06"/>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C2E06"/>
    <w:rPr>
      <w:sz w:val="16"/>
      <w:szCs w:val="16"/>
    </w:rPr>
  </w:style>
  <w:style w:type="paragraph" w:styleId="CommentText">
    <w:name w:val="annotation text"/>
    <w:basedOn w:val="Normal"/>
    <w:link w:val="CommentTextChar"/>
    <w:uiPriority w:val="99"/>
    <w:semiHidden/>
    <w:unhideWhenUsed/>
    <w:rsid w:val="00DC2E06"/>
    <w:pPr>
      <w:spacing w:line="240" w:lineRule="auto"/>
    </w:pPr>
    <w:rPr>
      <w:sz w:val="20"/>
      <w:szCs w:val="20"/>
    </w:rPr>
  </w:style>
  <w:style w:type="character" w:customStyle="1" w:styleId="CommentTextChar">
    <w:name w:val="Comment Text Char"/>
    <w:basedOn w:val="DefaultParagraphFont"/>
    <w:link w:val="CommentText"/>
    <w:uiPriority w:val="99"/>
    <w:semiHidden/>
    <w:rsid w:val="00DC2E0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C2E06"/>
    <w:rPr>
      <w:b/>
      <w:bCs/>
    </w:rPr>
  </w:style>
  <w:style w:type="character" w:customStyle="1" w:styleId="CommentSubjectChar">
    <w:name w:val="Comment Subject Char"/>
    <w:basedOn w:val="CommentTextChar"/>
    <w:link w:val="CommentSubject"/>
    <w:uiPriority w:val="99"/>
    <w:semiHidden/>
    <w:rsid w:val="00DC2E0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C2E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E0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E84DB-C4B1-4C25-A86C-EF4F5DCD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USR</cp:lastModifiedBy>
  <cp:revision>2</cp:revision>
  <dcterms:created xsi:type="dcterms:W3CDTF">2024-03-26T08:11:00Z</dcterms:created>
  <dcterms:modified xsi:type="dcterms:W3CDTF">2024-03-26T08:11:00Z</dcterms:modified>
</cp:coreProperties>
</file>