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6BECB" w14:textId="55FEFAAC" w:rsidR="000E4F5F" w:rsidRPr="00FB69ED" w:rsidRDefault="00DC4B64" w:rsidP="004E6960">
      <w:pPr>
        <w:rPr>
          <w:rFonts w:ascii="Times New Roman" w:hAnsi="Times New Roman" w:cs="Times New Roman"/>
          <w:b/>
          <w:sz w:val="24"/>
          <w:szCs w:val="24"/>
        </w:rPr>
      </w:pPr>
      <w:r w:rsidRPr="00FB69ED">
        <w:rPr>
          <w:rFonts w:ascii="Times New Roman" w:hAnsi="Times New Roman" w:cs="Times New Roman"/>
          <w:b/>
          <w:sz w:val="24"/>
          <w:szCs w:val="24"/>
          <w:u w:val="single"/>
        </w:rPr>
        <w:t>REPORTABLE</w:t>
      </w:r>
      <w:r w:rsidRPr="00FB69ED">
        <w:rPr>
          <w:rFonts w:ascii="Times New Roman" w:hAnsi="Times New Roman" w:cs="Times New Roman"/>
          <w:b/>
          <w:sz w:val="24"/>
          <w:szCs w:val="24"/>
        </w:rPr>
        <w:t xml:space="preserve">:                 </w:t>
      </w:r>
      <w:r w:rsidR="00152675" w:rsidRPr="00FB69ED">
        <w:rPr>
          <w:rFonts w:ascii="Times New Roman" w:hAnsi="Times New Roman" w:cs="Times New Roman"/>
          <w:b/>
          <w:sz w:val="24"/>
          <w:szCs w:val="24"/>
        </w:rPr>
        <w:t>(</w:t>
      </w:r>
      <w:r w:rsidR="00FB69ED" w:rsidRPr="00FB69ED">
        <w:rPr>
          <w:rFonts w:ascii="Times New Roman" w:hAnsi="Times New Roman" w:cs="Times New Roman"/>
          <w:b/>
          <w:sz w:val="24"/>
          <w:szCs w:val="24"/>
        </w:rPr>
        <w:t>73)</w:t>
      </w:r>
      <w:r w:rsidR="00130821" w:rsidRPr="00FB69ED">
        <w:rPr>
          <w:rFonts w:ascii="Times New Roman" w:hAnsi="Times New Roman" w:cs="Times New Roman"/>
          <w:b/>
          <w:sz w:val="24"/>
          <w:szCs w:val="24"/>
        </w:rPr>
        <w:t xml:space="preserve">  </w:t>
      </w:r>
      <w:r w:rsidR="0069564B" w:rsidRPr="00FB69ED">
        <w:rPr>
          <w:rFonts w:ascii="Times New Roman" w:hAnsi="Times New Roman" w:cs="Times New Roman"/>
          <w:b/>
          <w:sz w:val="24"/>
          <w:szCs w:val="24"/>
        </w:rPr>
        <w:t xml:space="preserve"> </w:t>
      </w:r>
    </w:p>
    <w:p w14:paraId="7E324558" w14:textId="77777777" w:rsidR="004E6960" w:rsidRPr="00FB69ED" w:rsidRDefault="004E6960" w:rsidP="00B82666">
      <w:pPr>
        <w:spacing w:line="240" w:lineRule="auto"/>
        <w:ind w:right="-1440"/>
        <w:rPr>
          <w:rFonts w:ascii="Times New Roman" w:hAnsi="Times New Roman" w:cs="Times New Roman"/>
          <w:b/>
          <w:sz w:val="24"/>
          <w:szCs w:val="24"/>
        </w:rPr>
      </w:pPr>
    </w:p>
    <w:p w14:paraId="47D37C20" w14:textId="77777777" w:rsidR="00AB7B92" w:rsidRPr="0084130D" w:rsidRDefault="00AB7B92" w:rsidP="00B82666">
      <w:pPr>
        <w:spacing w:line="240" w:lineRule="auto"/>
        <w:ind w:right="-1440"/>
        <w:rPr>
          <w:rFonts w:ascii="Times New Roman" w:hAnsi="Times New Roman" w:cs="Times New Roman"/>
          <w:sz w:val="24"/>
          <w:szCs w:val="24"/>
        </w:rPr>
      </w:pPr>
    </w:p>
    <w:p w14:paraId="699B3DF2" w14:textId="44FF8019" w:rsidR="000E4F5F" w:rsidRPr="0084130D" w:rsidRDefault="000E4F5F" w:rsidP="00B82666">
      <w:pPr>
        <w:spacing w:line="240" w:lineRule="auto"/>
        <w:jc w:val="center"/>
        <w:rPr>
          <w:rFonts w:ascii="Times New Roman" w:hAnsi="Times New Roman" w:cs="Times New Roman"/>
          <w:b/>
          <w:sz w:val="24"/>
          <w:szCs w:val="24"/>
        </w:rPr>
      </w:pPr>
      <w:r w:rsidRPr="0084130D">
        <w:rPr>
          <w:rFonts w:ascii="Times New Roman" w:hAnsi="Times New Roman" w:cs="Times New Roman"/>
          <w:b/>
          <w:sz w:val="24"/>
          <w:szCs w:val="24"/>
        </w:rPr>
        <w:t>CITY</w:t>
      </w:r>
      <w:r w:rsidR="000B60CC">
        <w:rPr>
          <w:rFonts w:ascii="Times New Roman" w:hAnsi="Times New Roman" w:cs="Times New Roman"/>
          <w:b/>
          <w:sz w:val="24"/>
          <w:szCs w:val="24"/>
        </w:rPr>
        <w:t xml:space="preserve"> </w:t>
      </w:r>
      <w:r w:rsidR="006C593F" w:rsidRPr="0084130D">
        <w:rPr>
          <w:rFonts w:ascii="Times New Roman" w:hAnsi="Times New Roman" w:cs="Times New Roman"/>
          <w:b/>
          <w:sz w:val="24"/>
          <w:szCs w:val="24"/>
        </w:rPr>
        <w:t xml:space="preserve">    </w:t>
      </w:r>
      <w:r w:rsidRPr="0084130D">
        <w:rPr>
          <w:rFonts w:ascii="Times New Roman" w:hAnsi="Times New Roman" w:cs="Times New Roman"/>
          <w:b/>
          <w:sz w:val="24"/>
          <w:szCs w:val="24"/>
        </w:rPr>
        <w:t xml:space="preserve"> OF </w:t>
      </w:r>
      <w:r w:rsidR="006C593F" w:rsidRPr="0084130D">
        <w:rPr>
          <w:rFonts w:ascii="Times New Roman" w:hAnsi="Times New Roman" w:cs="Times New Roman"/>
          <w:b/>
          <w:sz w:val="24"/>
          <w:szCs w:val="24"/>
        </w:rPr>
        <w:t xml:space="preserve">  </w:t>
      </w:r>
      <w:r w:rsidR="000B60CC">
        <w:rPr>
          <w:rFonts w:ascii="Times New Roman" w:hAnsi="Times New Roman" w:cs="Times New Roman"/>
          <w:b/>
          <w:sz w:val="24"/>
          <w:szCs w:val="24"/>
        </w:rPr>
        <w:t xml:space="preserve"> </w:t>
      </w:r>
      <w:r w:rsidR="006C593F" w:rsidRPr="0084130D">
        <w:rPr>
          <w:rFonts w:ascii="Times New Roman" w:hAnsi="Times New Roman" w:cs="Times New Roman"/>
          <w:b/>
          <w:sz w:val="24"/>
          <w:szCs w:val="24"/>
        </w:rPr>
        <w:t xml:space="preserve">  </w:t>
      </w:r>
      <w:r w:rsidRPr="0084130D">
        <w:rPr>
          <w:rFonts w:ascii="Times New Roman" w:hAnsi="Times New Roman" w:cs="Times New Roman"/>
          <w:b/>
          <w:sz w:val="24"/>
          <w:szCs w:val="24"/>
        </w:rPr>
        <w:t>HARARE</w:t>
      </w:r>
    </w:p>
    <w:p w14:paraId="03A46C39" w14:textId="451C7548" w:rsidR="000E4F5F" w:rsidRPr="0084130D" w:rsidRDefault="004474A6" w:rsidP="00B82666">
      <w:pPr>
        <w:spacing w:line="240" w:lineRule="auto"/>
        <w:jc w:val="center"/>
        <w:rPr>
          <w:rFonts w:ascii="Times New Roman" w:hAnsi="Times New Roman" w:cs="Times New Roman"/>
          <w:b/>
          <w:sz w:val="24"/>
          <w:szCs w:val="24"/>
        </w:rPr>
      </w:pPr>
      <w:proofErr w:type="gramStart"/>
      <w:r w:rsidRPr="0084130D">
        <w:rPr>
          <w:rFonts w:ascii="Times New Roman" w:hAnsi="Times New Roman" w:cs="Times New Roman"/>
          <w:b/>
          <w:sz w:val="24"/>
          <w:szCs w:val="24"/>
        </w:rPr>
        <w:t>v</w:t>
      </w:r>
      <w:proofErr w:type="gramEnd"/>
    </w:p>
    <w:p w14:paraId="55D86B1F" w14:textId="18E21C4C" w:rsidR="000E4F5F" w:rsidRPr="0084130D" w:rsidRDefault="000E4F5F" w:rsidP="00B82666">
      <w:pPr>
        <w:spacing w:line="240" w:lineRule="auto"/>
        <w:jc w:val="center"/>
        <w:rPr>
          <w:rFonts w:ascii="Times New Roman" w:hAnsi="Times New Roman" w:cs="Times New Roman"/>
          <w:b/>
          <w:sz w:val="24"/>
          <w:szCs w:val="24"/>
        </w:rPr>
      </w:pPr>
      <w:r w:rsidRPr="0084130D">
        <w:rPr>
          <w:rFonts w:ascii="Times New Roman" w:hAnsi="Times New Roman" w:cs="Times New Roman"/>
          <w:b/>
          <w:sz w:val="24"/>
          <w:szCs w:val="24"/>
        </w:rPr>
        <w:t xml:space="preserve">EVARISTO </w:t>
      </w:r>
      <w:r w:rsidR="006C593F" w:rsidRPr="0084130D">
        <w:rPr>
          <w:rFonts w:ascii="Times New Roman" w:hAnsi="Times New Roman" w:cs="Times New Roman"/>
          <w:b/>
          <w:sz w:val="24"/>
          <w:szCs w:val="24"/>
        </w:rPr>
        <w:t xml:space="preserve"> </w:t>
      </w:r>
      <w:r w:rsidR="000B60CC">
        <w:rPr>
          <w:rFonts w:ascii="Times New Roman" w:hAnsi="Times New Roman" w:cs="Times New Roman"/>
          <w:b/>
          <w:sz w:val="24"/>
          <w:szCs w:val="24"/>
        </w:rPr>
        <w:t xml:space="preserve">  </w:t>
      </w:r>
      <w:r w:rsidR="006C593F" w:rsidRPr="0084130D">
        <w:rPr>
          <w:rFonts w:ascii="Times New Roman" w:hAnsi="Times New Roman" w:cs="Times New Roman"/>
          <w:b/>
          <w:sz w:val="24"/>
          <w:szCs w:val="24"/>
        </w:rPr>
        <w:t xml:space="preserve">  </w:t>
      </w:r>
      <w:r w:rsidRPr="0084130D">
        <w:rPr>
          <w:rFonts w:ascii="Times New Roman" w:hAnsi="Times New Roman" w:cs="Times New Roman"/>
          <w:b/>
          <w:sz w:val="24"/>
          <w:szCs w:val="24"/>
        </w:rPr>
        <w:t>MUNGATE</w:t>
      </w:r>
    </w:p>
    <w:p w14:paraId="19222564" w14:textId="77777777" w:rsidR="006C593F" w:rsidRPr="0084130D" w:rsidRDefault="006C593F" w:rsidP="00B82666">
      <w:pPr>
        <w:spacing w:line="240" w:lineRule="auto"/>
        <w:jc w:val="center"/>
        <w:rPr>
          <w:rFonts w:ascii="Times New Roman" w:hAnsi="Times New Roman" w:cs="Times New Roman"/>
          <w:b/>
          <w:sz w:val="24"/>
          <w:szCs w:val="24"/>
        </w:rPr>
      </w:pPr>
    </w:p>
    <w:p w14:paraId="6A9268BD" w14:textId="77777777" w:rsidR="000E4F5F" w:rsidRPr="0084130D" w:rsidRDefault="000E4F5F" w:rsidP="00C50901">
      <w:pPr>
        <w:spacing w:line="240" w:lineRule="auto"/>
        <w:jc w:val="center"/>
        <w:rPr>
          <w:rFonts w:ascii="Times New Roman" w:hAnsi="Times New Roman" w:cs="Times New Roman"/>
          <w:sz w:val="24"/>
          <w:szCs w:val="24"/>
        </w:rPr>
      </w:pPr>
    </w:p>
    <w:p w14:paraId="0DC90AC2" w14:textId="77777777" w:rsidR="000E4F5F" w:rsidRPr="0084130D" w:rsidRDefault="000E4F5F" w:rsidP="000B60CC">
      <w:pPr>
        <w:spacing w:line="480" w:lineRule="auto"/>
        <w:jc w:val="both"/>
        <w:rPr>
          <w:rFonts w:ascii="Times New Roman" w:hAnsi="Times New Roman" w:cs="Times New Roman"/>
          <w:sz w:val="24"/>
          <w:szCs w:val="24"/>
        </w:rPr>
      </w:pPr>
    </w:p>
    <w:p w14:paraId="74AE5DC2" w14:textId="77777777" w:rsidR="000E4F5F" w:rsidRPr="0084130D" w:rsidRDefault="000E4F5F" w:rsidP="000E4F5F">
      <w:pPr>
        <w:rPr>
          <w:rFonts w:ascii="Times New Roman" w:hAnsi="Times New Roman" w:cs="Times New Roman"/>
          <w:b/>
          <w:sz w:val="24"/>
          <w:szCs w:val="24"/>
        </w:rPr>
      </w:pPr>
      <w:r w:rsidRPr="0084130D">
        <w:rPr>
          <w:rFonts w:ascii="Times New Roman" w:hAnsi="Times New Roman" w:cs="Times New Roman"/>
          <w:b/>
          <w:sz w:val="24"/>
          <w:szCs w:val="24"/>
        </w:rPr>
        <w:t xml:space="preserve">SUPREME COURT OF ZIMBABWE </w:t>
      </w:r>
    </w:p>
    <w:p w14:paraId="604FDEE6" w14:textId="1F9B7617" w:rsidR="000E4F5F" w:rsidRPr="0084130D" w:rsidRDefault="005A092F" w:rsidP="000E4F5F">
      <w:pPr>
        <w:rPr>
          <w:rFonts w:ascii="Times New Roman" w:hAnsi="Times New Roman" w:cs="Times New Roman"/>
          <w:b/>
          <w:sz w:val="24"/>
          <w:szCs w:val="24"/>
        </w:rPr>
      </w:pPr>
      <w:r w:rsidRPr="0084130D">
        <w:rPr>
          <w:rFonts w:ascii="Times New Roman" w:hAnsi="Times New Roman" w:cs="Times New Roman"/>
          <w:b/>
          <w:sz w:val="24"/>
          <w:szCs w:val="24"/>
        </w:rPr>
        <w:t>GOWORA JA, MAKONI JA</w:t>
      </w:r>
      <w:r w:rsidR="000E4F5F" w:rsidRPr="0084130D">
        <w:rPr>
          <w:rFonts w:ascii="Times New Roman" w:hAnsi="Times New Roman" w:cs="Times New Roman"/>
          <w:b/>
          <w:sz w:val="24"/>
          <w:szCs w:val="24"/>
        </w:rPr>
        <w:t xml:space="preserve"> &amp; BERE JA</w:t>
      </w:r>
    </w:p>
    <w:p w14:paraId="73270E78" w14:textId="4752A011" w:rsidR="000E4F5F" w:rsidRPr="0084130D" w:rsidRDefault="006C593F" w:rsidP="000E4F5F">
      <w:pPr>
        <w:rPr>
          <w:rFonts w:ascii="Times New Roman" w:hAnsi="Times New Roman" w:cs="Times New Roman"/>
          <w:b/>
          <w:sz w:val="24"/>
          <w:szCs w:val="24"/>
        </w:rPr>
      </w:pPr>
      <w:r w:rsidRPr="0084130D">
        <w:rPr>
          <w:rFonts w:ascii="Times New Roman" w:hAnsi="Times New Roman" w:cs="Times New Roman"/>
          <w:b/>
          <w:sz w:val="24"/>
          <w:szCs w:val="24"/>
        </w:rPr>
        <w:t>HARARE,</w:t>
      </w:r>
      <w:r w:rsidR="00545425" w:rsidRPr="0084130D">
        <w:rPr>
          <w:rFonts w:ascii="Times New Roman" w:hAnsi="Times New Roman" w:cs="Times New Roman"/>
          <w:b/>
          <w:sz w:val="24"/>
          <w:szCs w:val="24"/>
        </w:rPr>
        <w:t xml:space="preserve"> 16 </w:t>
      </w:r>
      <w:r w:rsidR="00516E87" w:rsidRPr="0084130D">
        <w:rPr>
          <w:rFonts w:ascii="Times New Roman" w:hAnsi="Times New Roman" w:cs="Times New Roman"/>
          <w:b/>
          <w:sz w:val="24"/>
          <w:szCs w:val="24"/>
        </w:rPr>
        <w:t>OCTOBER 2018</w:t>
      </w:r>
      <w:r w:rsidR="00FB0356" w:rsidRPr="0084130D">
        <w:rPr>
          <w:rFonts w:ascii="Times New Roman" w:hAnsi="Times New Roman" w:cs="Times New Roman"/>
          <w:b/>
          <w:sz w:val="24"/>
          <w:szCs w:val="24"/>
        </w:rPr>
        <w:t xml:space="preserve"> </w:t>
      </w:r>
      <w:r w:rsidR="00914183" w:rsidRPr="0084130D">
        <w:rPr>
          <w:rFonts w:ascii="Times New Roman" w:hAnsi="Times New Roman" w:cs="Times New Roman"/>
          <w:b/>
          <w:sz w:val="24"/>
          <w:szCs w:val="24"/>
        </w:rPr>
        <w:t xml:space="preserve"> </w:t>
      </w:r>
    </w:p>
    <w:p w14:paraId="4CDCB59B" w14:textId="77777777" w:rsidR="006C593F" w:rsidRPr="0084130D" w:rsidRDefault="006C593F" w:rsidP="000F4315">
      <w:pPr>
        <w:pStyle w:val="ListParagraph"/>
        <w:ind w:left="-1418" w:right="-1440"/>
        <w:rPr>
          <w:rFonts w:ascii="Times New Roman" w:hAnsi="Times New Roman" w:cs="Times New Roman"/>
          <w:b/>
          <w:sz w:val="24"/>
          <w:szCs w:val="24"/>
        </w:rPr>
      </w:pPr>
    </w:p>
    <w:p w14:paraId="24B7D085" w14:textId="77777777" w:rsidR="00B82666" w:rsidRDefault="00B82666" w:rsidP="00C50901">
      <w:pPr>
        <w:tabs>
          <w:tab w:val="left" w:pos="6036"/>
        </w:tabs>
        <w:spacing w:line="240" w:lineRule="auto"/>
        <w:rPr>
          <w:rFonts w:ascii="Times New Roman" w:hAnsi="Times New Roman" w:cs="Times New Roman"/>
          <w:sz w:val="24"/>
          <w:szCs w:val="24"/>
        </w:rPr>
      </w:pPr>
    </w:p>
    <w:p w14:paraId="3C630788" w14:textId="77777777" w:rsidR="000E4F5F" w:rsidRPr="0084130D" w:rsidRDefault="002F0412" w:rsidP="00B82666">
      <w:pPr>
        <w:tabs>
          <w:tab w:val="left" w:pos="6036"/>
        </w:tabs>
        <w:spacing w:line="240" w:lineRule="auto"/>
        <w:rPr>
          <w:rFonts w:ascii="Times New Roman" w:hAnsi="Times New Roman" w:cs="Times New Roman"/>
          <w:sz w:val="24"/>
          <w:szCs w:val="24"/>
        </w:rPr>
      </w:pPr>
      <w:r w:rsidRPr="0084130D">
        <w:rPr>
          <w:rFonts w:ascii="Times New Roman" w:hAnsi="Times New Roman" w:cs="Times New Roman"/>
          <w:sz w:val="24"/>
          <w:szCs w:val="24"/>
        </w:rPr>
        <w:tab/>
      </w:r>
    </w:p>
    <w:p w14:paraId="3E24C2A6" w14:textId="6EBFC585" w:rsidR="000E4F5F" w:rsidRPr="0084130D" w:rsidRDefault="001D763A" w:rsidP="000E4F5F">
      <w:pPr>
        <w:rPr>
          <w:rFonts w:ascii="Times New Roman" w:hAnsi="Times New Roman" w:cs="Times New Roman"/>
          <w:sz w:val="24"/>
          <w:szCs w:val="24"/>
        </w:rPr>
      </w:pPr>
      <w:r w:rsidRPr="0084130D">
        <w:rPr>
          <w:rFonts w:ascii="Times New Roman" w:hAnsi="Times New Roman" w:cs="Times New Roman"/>
          <w:i/>
          <w:sz w:val="24"/>
          <w:szCs w:val="24"/>
        </w:rPr>
        <w:t xml:space="preserve">C. </w:t>
      </w:r>
      <w:proofErr w:type="spellStart"/>
      <w:r w:rsidRPr="0084130D">
        <w:rPr>
          <w:rFonts w:ascii="Times New Roman" w:hAnsi="Times New Roman" w:cs="Times New Roman"/>
          <w:i/>
          <w:sz w:val="24"/>
          <w:szCs w:val="24"/>
        </w:rPr>
        <w:t>Kwaramba</w:t>
      </w:r>
      <w:proofErr w:type="spellEnd"/>
      <w:r w:rsidR="00E74648">
        <w:rPr>
          <w:rFonts w:ascii="Times New Roman" w:hAnsi="Times New Roman" w:cs="Times New Roman"/>
          <w:i/>
          <w:sz w:val="24"/>
          <w:szCs w:val="24"/>
        </w:rPr>
        <w:t>,</w:t>
      </w:r>
      <w:r w:rsidRPr="0084130D">
        <w:rPr>
          <w:rFonts w:ascii="Times New Roman" w:hAnsi="Times New Roman" w:cs="Times New Roman"/>
          <w:sz w:val="24"/>
          <w:szCs w:val="24"/>
        </w:rPr>
        <w:t xml:space="preserve"> </w:t>
      </w:r>
      <w:r w:rsidR="00E876BC" w:rsidRPr="0084130D">
        <w:rPr>
          <w:rFonts w:ascii="Times New Roman" w:hAnsi="Times New Roman" w:cs="Times New Roman"/>
          <w:sz w:val="24"/>
          <w:szCs w:val="24"/>
        </w:rPr>
        <w:t xml:space="preserve">for the </w:t>
      </w:r>
      <w:r w:rsidR="000E4F5F" w:rsidRPr="0084130D">
        <w:rPr>
          <w:rFonts w:ascii="Times New Roman" w:hAnsi="Times New Roman" w:cs="Times New Roman"/>
          <w:sz w:val="24"/>
          <w:szCs w:val="24"/>
        </w:rPr>
        <w:t xml:space="preserve">appellant </w:t>
      </w:r>
    </w:p>
    <w:p w14:paraId="438F947E" w14:textId="77777777" w:rsidR="006905FF" w:rsidRDefault="006905FF" w:rsidP="000E4F5F">
      <w:pPr>
        <w:rPr>
          <w:rFonts w:ascii="Times New Roman" w:hAnsi="Times New Roman" w:cs="Times New Roman"/>
          <w:i/>
          <w:sz w:val="24"/>
          <w:szCs w:val="24"/>
        </w:rPr>
      </w:pPr>
    </w:p>
    <w:p w14:paraId="234C36C5" w14:textId="4E097926" w:rsidR="000E4F5F" w:rsidRPr="0084130D" w:rsidRDefault="001D763A" w:rsidP="000E4F5F">
      <w:pPr>
        <w:rPr>
          <w:rFonts w:ascii="Times New Roman" w:hAnsi="Times New Roman" w:cs="Times New Roman"/>
          <w:sz w:val="24"/>
          <w:szCs w:val="24"/>
        </w:rPr>
      </w:pPr>
      <w:r w:rsidRPr="0084130D">
        <w:rPr>
          <w:rFonts w:ascii="Times New Roman" w:hAnsi="Times New Roman" w:cs="Times New Roman"/>
          <w:i/>
          <w:sz w:val="24"/>
          <w:szCs w:val="24"/>
        </w:rPr>
        <w:t xml:space="preserve">T. </w:t>
      </w:r>
      <w:proofErr w:type="spellStart"/>
      <w:r w:rsidRPr="0084130D">
        <w:rPr>
          <w:rFonts w:ascii="Times New Roman" w:hAnsi="Times New Roman" w:cs="Times New Roman"/>
          <w:i/>
          <w:sz w:val="24"/>
          <w:szCs w:val="24"/>
        </w:rPr>
        <w:t>Magwaliba</w:t>
      </w:r>
      <w:proofErr w:type="spellEnd"/>
      <w:r w:rsidR="00E74648">
        <w:rPr>
          <w:rFonts w:ascii="Times New Roman" w:hAnsi="Times New Roman" w:cs="Times New Roman"/>
          <w:i/>
          <w:sz w:val="24"/>
          <w:szCs w:val="24"/>
        </w:rPr>
        <w:t>,</w:t>
      </w:r>
      <w:r w:rsidRPr="0084130D">
        <w:rPr>
          <w:rFonts w:ascii="Times New Roman" w:hAnsi="Times New Roman" w:cs="Times New Roman"/>
          <w:sz w:val="24"/>
          <w:szCs w:val="24"/>
        </w:rPr>
        <w:t xml:space="preserve"> </w:t>
      </w:r>
      <w:r w:rsidR="000E4F5F" w:rsidRPr="0084130D">
        <w:rPr>
          <w:rFonts w:ascii="Times New Roman" w:hAnsi="Times New Roman" w:cs="Times New Roman"/>
          <w:sz w:val="24"/>
          <w:szCs w:val="24"/>
        </w:rPr>
        <w:t>for the respondent</w:t>
      </w:r>
    </w:p>
    <w:p w14:paraId="3DDDDC96" w14:textId="77777777" w:rsidR="000E4F5F" w:rsidRPr="0084130D" w:rsidRDefault="000E4F5F" w:rsidP="000E4F5F">
      <w:pPr>
        <w:rPr>
          <w:rFonts w:ascii="Times New Roman" w:hAnsi="Times New Roman" w:cs="Times New Roman"/>
          <w:sz w:val="24"/>
          <w:szCs w:val="24"/>
        </w:rPr>
      </w:pPr>
    </w:p>
    <w:p w14:paraId="233213A2" w14:textId="77777777" w:rsidR="006C593F" w:rsidRPr="0084130D" w:rsidRDefault="006C593F" w:rsidP="009B0332">
      <w:pPr>
        <w:spacing w:line="240" w:lineRule="auto"/>
        <w:rPr>
          <w:rFonts w:ascii="Times New Roman" w:hAnsi="Times New Roman" w:cs="Times New Roman"/>
          <w:sz w:val="24"/>
          <w:szCs w:val="24"/>
        </w:rPr>
      </w:pPr>
    </w:p>
    <w:p w14:paraId="0364491A" w14:textId="77777777" w:rsidR="000E4F5F" w:rsidRPr="0084130D" w:rsidRDefault="000E4F5F" w:rsidP="009B0332">
      <w:pPr>
        <w:spacing w:line="240" w:lineRule="auto"/>
        <w:rPr>
          <w:rFonts w:ascii="Times New Roman" w:hAnsi="Times New Roman" w:cs="Times New Roman"/>
          <w:sz w:val="24"/>
          <w:szCs w:val="24"/>
        </w:rPr>
      </w:pPr>
    </w:p>
    <w:p w14:paraId="00369FBA" w14:textId="0DFA8F4E" w:rsidR="00CF325A" w:rsidRPr="0084130D" w:rsidRDefault="000E4F5F" w:rsidP="009C38F0">
      <w:pPr>
        <w:spacing w:line="480" w:lineRule="auto"/>
        <w:ind w:firstLine="1134"/>
        <w:jc w:val="both"/>
        <w:rPr>
          <w:rFonts w:ascii="Times New Roman" w:hAnsi="Times New Roman" w:cs="Times New Roman"/>
          <w:sz w:val="24"/>
          <w:szCs w:val="24"/>
        </w:rPr>
      </w:pPr>
      <w:r w:rsidRPr="0084130D">
        <w:rPr>
          <w:rFonts w:ascii="Times New Roman" w:hAnsi="Times New Roman" w:cs="Times New Roman"/>
          <w:b/>
          <w:sz w:val="24"/>
          <w:szCs w:val="24"/>
        </w:rPr>
        <w:t>MAKONI JA:</w:t>
      </w:r>
      <w:r w:rsidR="00537096">
        <w:rPr>
          <w:rFonts w:ascii="Times New Roman" w:hAnsi="Times New Roman" w:cs="Times New Roman"/>
          <w:b/>
          <w:sz w:val="24"/>
          <w:szCs w:val="24"/>
        </w:rPr>
        <w:tab/>
      </w:r>
      <w:r w:rsidR="00CF325A" w:rsidRPr="0084130D">
        <w:rPr>
          <w:rFonts w:ascii="Times New Roman" w:hAnsi="Times New Roman" w:cs="Times New Roman"/>
          <w:b/>
          <w:sz w:val="24"/>
          <w:szCs w:val="24"/>
        </w:rPr>
        <w:t xml:space="preserve"> </w:t>
      </w:r>
      <w:r w:rsidR="00CF325A" w:rsidRPr="0084130D">
        <w:rPr>
          <w:rFonts w:ascii="Times New Roman" w:hAnsi="Times New Roman" w:cs="Times New Roman"/>
          <w:sz w:val="24"/>
          <w:szCs w:val="24"/>
        </w:rPr>
        <w:t>After hearing counsel, in the matter, we dismissed the appeal with costs and indicated that reasons would follow in due course. Below are the reasons for judgment.</w:t>
      </w:r>
      <w:r w:rsidRPr="0084130D">
        <w:rPr>
          <w:rFonts w:ascii="Times New Roman" w:hAnsi="Times New Roman" w:cs="Times New Roman"/>
          <w:sz w:val="24"/>
          <w:szCs w:val="24"/>
        </w:rPr>
        <w:t xml:space="preserve"> </w:t>
      </w:r>
    </w:p>
    <w:p w14:paraId="1E53F6FE" w14:textId="77777777" w:rsidR="00CF325A" w:rsidRPr="0084130D" w:rsidRDefault="00CF325A" w:rsidP="009C38F0">
      <w:pPr>
        <w:spacing w:line="480" w:lineRule="auto"/>
        <w:ind w:firstLine="1134"/>
        <w:jc w:val="both"/>
        <w:rPr>
          <w:rFonts w:ascii="Times New Roman" w:hAnsi="Times New Roman" w:cs="Times New Roman"/>
          <w:sz w:val="24"/>
          <w:szCs w:val="24"/>
        </w:rPr>
      </w:pPr>
    </w:p>
    <w:p w14:paraId="39551F6C" w14:textId="4A9A58F8" w:rsidR="0090378A" w:rsidRPr="0084130D" w:rsidRDefault="000E4F5F" w:rsidP="009C38F0">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This is an appeal against the </w:t>
      </w:r>
      <w:r w:rsidR="00CB3925" w:rsidRPr="0084130D">
        <w:rPr>
          <w:rFonts w:ascii="Times New Roman" w:hAnsi="Times New Roman" w:cs="Times New Roman"/>
          <w:sz w:val="24"/>
          <w:szCs w:val="24"/>
        </w:rPr>
        <w:t xml:space="preserve">whole judgment </w:t>
      </w:r>
      <w:r w:rsidRPr="0084130D">
        <w:rPr>
          <w:rFonts w:ascii="Times New Roman" w:hAnsi="Times New Roman" w:cs="Times New Roman"/>
          <w:sz w:val="24"/>
          <w:szCs w:val="24"/>
        </w:rPr>
        <w:t xml:space="preserve">of the High Court </w:t>
      </w:r>
      <w:r w:rsidR="00BE31BA" w:rsidRPr="0084130D">
        <w:rPr>
          <w:rFonts w:ascii="Times New Roman" w:hAnsi="Times New Roman" w:cs="Times New Roman"/>
          <w:sz w:val="24"/>
          <w:szCs w:val="24"/>
        </w:rPr>
        <w:t xml:space="preserve">upholding </w:t>
      </w:r>
      <w:r w:rsidR="00744990" w:rsidRPr="0084130D">
        <w:rPr>
          <w:rFonts w:ascii="Times New Roman" w:hAnsi="Times New Roman" w:cs="Times New Roman"/>
          <w:sz w:val="24"/>
          <w:szCs w:val="24"/>
        </w:rPr>
        <w:t>the respondent’s claim</w:t>
      </w:r>
      <w:r w:rsidR="00CB3925" w:rsidRPr="0084130D">
        <w:rPr>
          <w:rFonts w:ascii="Times New Roman" w:hAnsi="Times New Roman" w:cs="Times New Roman"/>
          <w:sz w:val="24"/>
          <w:szCs w:val="24"/>
        </w:rPr>
        <w:t xml:space="preserve"> for damages </w:t>
      </w:r>
      <w:r w:rsidR="00BE31BA" w:rsidRPr="0084130D">
        <w:rPr>
          <w:rFonts w:ascii="Times New Roman" w:hAnsi="Times New Roman" w:cs="Times New Roman"/>
          <w:sz w:val="24"/>
          <w:szCs w:val="24"/>
        </w:rPr>
        <w:t xml:space="preserve">arising </w:t>
      </w:r>
      <w:r w:rsidR="000B7E23" w:rsidRPr="0084130D">
        <w:rPr>
          <w:rFonts w:ascii="Times New Roman" w:hAnsi="Times New Roman" w:cs="Times New Roman"/>
          <w:sz w:val="24"/>
          <w:szCs w:val="24"/>
        </w:rPr>
        <w:t>from the appellant</w:t>
      </w:r>
      <w:r w:rsidR="00BE31BA" w:rsidRPr="0084130D">
        <w:rPr>
          <w:rFonts w:ascii="Times New Roman" w:hAnsi="Times New Roman" w:cs="Times New Roman"/>
          <w:sz w:val="24"/>
          <w:szCs w:val="24"/>
        </w:rPr>
        <w:t>’s negligence.</w:t>
      </w:r>
    </w:p>
    <w:p w14:paraId="40269535" w14:textId="77777777" w:rsidR="006C593F" w:rsidRPr="0084130D" w:rsidRDefault="006C593F" w:rsidP="006C593F">
      <w:pPr>
        <w:spacing w:line="240" w:lineRule="auto"/>
        <w:jc w:val="both"/>
        <w:rPr>
          <w:rFonts w:ascii="Times New Roman" w:hAnsi="Times New Roman" w:cs="Times New Roman"/>
          <w:sz w:val="24"/>
          <w:szCs w:val="24"/>
        </w:rPr>
      </w:pPr>
    </w:p>
    <w:p w14:paraId="2336F144" w14:textId="77777777" w:rsidR="006C593F" w:rsidRPr="0084130D" w:rsidRDefault="006C593F" w:rsidP="00932031">
      <w:pPr>
        <w:spacing w:line="240" w:lineRule="auto"/>
        <w:jc w:val="both"/>
        <w:rPr>
          <w:rFonts w:ascii="Times New Roman" w:hAnsi="Times New Roman" w:cs="Times New Roman"/>
          <w:sz w:val="24"/>
          <w:szCs w:val="24"/>
        </w:rPr>
      </w:pPr>
    </w:p>
    <w:p w14:paraId="3D548CFC" w14:textId="77777777" w:rsidR="00CB3925" w:rsidRPr="0084130D" w:rsidRDefault="002C23A8" w:rsidP="006C593F">
      <w:pPr>
        <w:jc w:val="both"/>
        <w:rPr>
          <w:rFonts w:ascii="Times New Roman" w:hAnsi="Times New Roman" w:cs="Times New Roman"/>
          <w:b/>
          <w:sz w:val="24"/>
          <w:szCs w:val="24"/>
        </w:rPr>
      </w:pPr>
      <w:r w:rsidRPr="0084130D">
        <w:rPr>
          <w:rFonts w:ascii="Times New Roman" w:hAnsi="Times New Roman" w:cs="Times New Roman"/>
          <w:b/>
          <w:sz w:val="24"/>
          <w:szCs w:val="24"/>
        </w:rPr>
        <w:t>T</w:t>
      </w:r>
      <w:r w:rsidR="00A245B2" w:rsidRPr="0084130D">
        <w:rPr>
          <w:rFonts w:ascii="Times New Roman" w:hAnsi="Times New Roman" w:cs="Times New Roman"/>
          <w:b/>
          <w:sz w:val="24"/>
          <w:szCs w:val="24"/>
        </w:rPr>
        <w:t>HE BACKGROUND FACTS</w:t>
      </w:r>
    </w:p>
    <w:p w14:paraId="6FB17543" w14:textId="77777777" w:rsidR="00CB3925" w:rsidRPr="0084130D" w:rsidRDefault="00CB3925" w:rsidP="00D95E89">
      <w:pPr>
        <w:jc w:val="both"/>
        <w:rPr>
          <w:rFonts w:ascii="Times New Roman" w:hAnsi="Times New Roman" w:cs="Times New Roman"/>
          <w:sz w:val="24"/>
          <w:szCs w:val="24"/>
        </w:rPr>
      </w:pPr>
    </w:p>
    <w:p w14:paraId="5D8732B1" w14:textId="00B4EAF1" w:rsidR="00FC1EAF" w:rsidRPr="0084130D" w:rsidRDefault="006C593F" w:rsidP="003F1709">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On </w:t>
      </w:r>
      <w:r w:rsidR="009B0332" w:rsidRPr="0084130D">
        <w:rPr>
          <w:rFonts w:ascii="Times New Roman" w:hAnsi="Times New Roman" w:cs="Times New Roman"/>
          <w:sz w:val="24"/>
          <w:szCs w:val="24"/>
        </w:rPr>
        <w:t>28</w:t>
      </w:r>
      <w:r w:rsidR="00747234" w:rsidRPr="0084130D">
        <w:rPr>
          <w:rFonts w:ascii="Times New Roman" w:hAnsi="Times New Roman" w:cs="Times New Roman"/>
          <w:sz w:val="24"/>
          <w:szCs w:val="24"/>
        </w:rPr>
        <w:t xml:space="preserve"> March 2014 at around 19:00 </w:t>
      </w:r>
      <w:r w:rsidR="007F4A36" w:rsidRPr="0084130D">
        <w:rPr>
          <w:rFonts w:ascii="Times New Roman" w:hAnsi="Times New Roman" w:cs="Times New Roman"/>
          <w:sz w:val="24"/>
          <w:szCs w:val="24"/>
        </w:rPr>
        <w:t>hours, near Lyon’s Maid offices</w:t>
      </w:r>
      <w:r w:rsidR="006076B0" w:rsidRPr="0084130D">
        <w:rPr>
          <w:rFonts w:ascii="Times New Roman" w:hAnsi="Times New Roman" w:cs="Times New Roman"/>
          <w:sz w:val="24"/>
          <w:szCs w:val="24"/>
        </w:rPr>
        <w:t>,</w:t>
      </w:r>
      <w:r w:rsidR="007F4A36" w:rsidRPr="0084130D">
        <w:rPr>
          <w:rFonts w:ascii="Times New Roman" w:hAnsi="Times New Roman" w:cs="Times New Roman"/>
          <w:sz w:val="24"/>
          <w:szCs w:val="24"/>
        </w:rPr>
        <w:t xml:space="preserve"> along Simon </w:t>
      </w:r>
      <w:proofErr w:type="spellStart"/>
      <w:r w:rsidR="007F4A36" w:rsidRPr="0084130D">
        <w:rPr>
          <w:rFonts w:ascii="Times New Roman" w:hAnsi="Times New Roman" w:cs="Times New Roman"/>
          <w:sz w:val="24"/>
          <w:szCs w:val="24"/>
        </w:rPr>
        <w:t>Mazorodze</w:t>
      </w:r>
      <w:proofErr w:type="spellEnd"/>
      <w:r w:rsidR="007F4A36" w:rsidRPr="0084130D">
        <w:rPr>
          <w:rFonts w:ascii="Times New Roman" w:hAnsi="Times New Roman" w:cs="Times New Roman"/>
          <w:sz w:val="24"/>
          <w:szCs w:val="24"/>
        </w:rPr>
        <w:t xml:space="preserve"> Road,</w:t>
      </w:r>
      <w:r w:rsidR="006076B0" w:rsidRPr="0084130D">
        <w:rPr>
          <w:rFonts w:ascii="Times New Roman" w:hAnsi="Times New Roman" w:cs="Times New Roman"/>
          <w:sz w:val="24"/>
          <w:szCs w:val="24"/>
        </w:rPr>
        <w:t xml:space="preserve"> the responden</w:t>
      </w:r>
      <w:r w:rsidR="00C950E5" w:rsidRPr="0084130D">
        <w:rPr>
          <w:rFonts w:ascii="Times New Roman" w:hAnsi="Times New Roman" w:cs="Times New Roman"/>
          <w:sz w:val="24"/>
          <w:szCs w:val="24"/>
        </w:rPr>
        <w:t>t</w:t>
      </w:r>
      <w:r w:rsidR="00747234" w:rsidRPr="0084130D">
        <w:rPr>
          <w:rFonts w:ascii="Times New Roman" w:hAnsi="Times New Roman" w:cs="Times New Roman"/>
          <w:sz w:val="24"/>
          <w:szCs w:val="24"/>
        </w:rPr>
        <w:t xml:space="preserve"> fell into</w:t>
      </w:r>
      <w:r w:rsidR="00C16763" w:rsidRPr="0084130D">
        <w:rPr>
          <w:rFonts w:ascii="Times New Roman" w:hAnsi="Times New Roman" w:cs="Times New Roman"/>
          <w:sz w:val="24"/>
          <w:szCs w:val="24"/>
        </w:rPr>
        <w:t xml:space="preserve"> </w:t>
      </w:r>
      <w:r w:rsidR="006D067F" w:rsidRPr="0084130D">
        <w:rPr>
          <w:rFonts w:ascii="Times New Roman" w:hAnsi="Times New Roman" w:cs="Times New Roman"/>
          <w:sz w:val="24"/>
          <w:szCs w:val="24"/>
        </w:rPr>
        <w:t>appellant’s uncovered drainage</w:t>
      </w:r>
      <w:r w:rsidR="00747234" w:rsidRPr="0084130D">
        <w:rPr>
          <w:rFonts w:ascii="Times New Roman" w:hAnsi="Times New Roman" w:cs="Times New Roman"/>
          <w:sz w:val="24"/>
          <w:szCs w:val="24"/>
        </w:rPr>
        <w:t xml:space="preserve"> tunnel</w:t>
      </w:r>
      <w:r w:rsidR="00B71452" w:rsidRPr="0084130D">
        <w:rPr>
          <w:rFonts w:ascii="Times New Roman" w:hAnsi="Times New Roman" w:cs="Times New Roman"/>
          <w:sz w:val="24"/>
          <w:szCs w:val="24"/>
        </w:rPr>
        <w:t xml:space="preserve"> commonly referred to as a “catch pit</w:t>
      </w:r>
      <w:r w:rsidR="005979D4" w:rsidRPr="0084130D">
        <w:rPr>
          <w:rFonts w:ascii="Times New Roman" w:hAnsi="Times New Roman" w:cs="Times New Roman"/>
          <w:sz w:val="24"/>
          <w:szCs w:val="24"/>
        </w:rPr>
        <w:t>.</w:t>
      </w:r>
      <w:r w:rsidR="00B71452" w:rsidRPr="0084130D">
        <w:rPr>
          <w:rFonts w:ascii="Times New Roman" w:hAnsi="Times New Roman" w:cs="Times New Roman"/>
          <w:sz w:val="24"/>
          <w:szCs w:val="24"/>
        </w:rPr>
        <w:t>”</w:t>
      </w:r>
      <w:r w:rsidR="00747234" w:rsidRPr="0084130D">
        <w:rPr>
          <w:rFonts w:ascii="Times New Roman" w:hAnsi="Times New Roman" w:cs="Times New Roman"/>
          <w:sz w:val="24"/>
          <w:szCs w:val="24"/>
        </w:rPr>
        <w:t xml:space="preserve"> </w:t>
      </w:r>
      <w:r w:rsidR="006D067F" w:rsidRPr="0084130D">
        <w:rPr>
          <w:rFonts w:ascii="Times New Roman" w:hAnsi="Times New Roman" w:cs="Times New Roman"/>
          <w:sz w:val="24"/>
          <w:szCs w:val="24"/>
        </w:rPr>
        <w:t xml:space="preserve"> He was rushing to board a commuter </w:t>
      </w:r>
      <w:r w:rsidR="00494929" w:rsidRPr="0084130D">
        <w:rPr>
          <w:rFonts w:ascii="Times New Roman" w:hAnsi="Times New Roman" w:cs="Times New Roman"/>
          <w:sz w:val="24"/>
          <w:szCs w:val="24"/>
        </w:rPr>
        <w:t>omnibus which he had wa</w:t>
      </w:r>
      <w:r w:rsidR="006D067F" w:rsidRPr="0084130D">
        <w:rPr>
          <w:rFonts w:ascii="Times New Roman" w:hAnsi="Times New Roman" w:cs="Times New Roman"/>
          <w:sz w:val="24"/>
          <w:szCs w:val="24"/>
        </w:rPr>
        <w:t xml:space="preserve">ved down. He </w:t>
      </w:r>
      <w:r w:rsidR="00EE1F06" w:rsidRPr="0084130D">
        <w:rPr>
          <w:rFonts w:ascii="Times New Roman" w:hAnsi="Times New Roman" w:cs="Times New Roman"/>
          <w:sz w:val="24"/>
          <w:szCs w:val="24"/>
        </w:rPr>
        <w:t>broke</w:t>
      </w:r>
      <w:r w:rsidR="00747234" w:rsidRPr="0084130D">
        <w:rPr>
          <w:rFonts w:ascii="Times New Roman" w:hAnsi="Times New Roman" w:cs="Times New Roman"/>
          <w:sz w:val="24"/>
          <w:szCs w:val="24"/>
        </w:rPr>
        <w:t xml:space="preserve"> his </w:t>
      </w:r>
      <w:r w:rsidR="007F4A36" w:rsidRPr="0084130D">
        <w:rPr>
          <w:rFonts w:ascii="Times New Roman" w:hAnsi="Times New Roman" w:cs="Times New Roman"/>
          <w:sz w:val="24"/>
          <w:szCs w:val="24"/>
        </w:rPr>
        <w:t>leg, sustaining a permanent limp</w:t>
      </w:r>
      <w:r w:rsidR="00747234" w:rsidRPr="0084130D">
        <w:rPr>
          <w:rFonts w:ascii="Times New Roman" w:hAnsi="Times New Roman" w:cs="Times New Roman"/>
          <w:sz w:val="24"/>
          <w:szCs w:val="24"/>
        </w:rPr>
        <w:t>. The catch pit is situated on a traffic</w:t>
      </w:r>
      <w:r w:rsidR="008B4055" w:rsidRPr="0084130D">
        <w:rPr>
          <w:rFonts w:ascii="Times New Roman" w:hAnsi="Times New Roman" w:cs="Times New Roman"/>
          <w:sz w:val="24"/>
          <w:szCs w:val="24"/>
        </w:rPr>
        <w:t xml:space="preserve"> island </w:t>
      </w:r>
      <w:r w:rsidR="006C7EE8" w:rsidRPr="0084130D">
        <w:rPr>
          <w:rFonts w:ascii="Times New Roman" w:hAnsi="Times New Roman" w:cs="Times New Roman"/>
          <w:sz w:val="24"/>
          <w:szCs w:val="24"/>
        </w:rPr>
        <w:t xml:space="preserve">which is </w:t>
      </w:r>
      <w:r w:rsidR="008B4055" w:rsidRPr="0084130D">
        <w:rPr>
          <w:rFonts w:ascii="Times New Roman" w:hAnsi="Times New Roman" w:cs="Times New Roman"/>
          <w:sz w:val="24"/>
          <w:szCs w:val="24"/>
        </w:rPr>
        <w:t xml:space="preserve">between </w:t>
      </w:r>
      <w:r w:rsidR="00747234" w:rsidRPr="0084130D">
        <w:rPr>
          <w:rFonts w:ascii="Times New Roman" w:hAnsi="Times New Roman" w:cs="Times New Roman"/>
          <w:sz w:val="24"/>
          <w:szCs w:val="24"/>
        </w:rPr>
        <w:t xml:space="preserve">Simon </w:t>
      </w:r>
      <w:proofErr w:type="spellStart"/>
      <w:r w:rsidR="00747234" w:rsidRPr="0084130D">
        <w:rPr>
          <w:rFonts w:ascii="Times New Roman" w:hAnsi="Times New Roman" w:cs="Times New Roman"/>
          <w:sz w:val="24"/>
          <w:szCs w:val="24"/>
        </w:rPr>
        <w:t>Mazorodze</w:t>
      </w:r>
      <w:proofErr w:type="spellEnd"/>
      <w:r w:rsidR="00747234" w:rsidRPr="0084130D">
        <w:rPr>
          <w:rFonts w:ascii="Times New Roman" w:hAnsi="Times New Roman" w:cs="Times New Roman"/>
          <w:sz w:val="24"/>
          <w:szCs w:val="24"/>
        </w:rPr>
        <w:t xml:space="preserve"> road and a pedestrian or foot path. </w:t>
      </w:r>
    </w:p>
    <w:p w14:paraId="4F868F11" w14:textId="77777777" w:rsidR="006C593F" w:rsidRPr="0084130D" w:rsidRDefault="006C593F" w:rsidP="006C593F">
      <w:pPr>
        <w:spacing w:line="480" w:lineRule="auto"/>
        <w:ind w:firstLine="720"/>
        <w:jc w:val="both"/>
        <w:rPr>
          <w:rFonts w:ascii="Times New Roman" w:hAnsi="Times New Roman" w:cs="Times New Roman"/>
          <w:sz w:val="24"/>
          <w:szCs w:val="24"/>
        </w:rPr>
      </w:pPr>
    </w:p>
    <w:p w14:paraId="26B09741" w14:textId="10A0EB4D" w:rsidR="00881BA6" w:rsidRPr="0084130D" w:rsidRDefault="008B4055" w:rsidP="00303941">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Subsequently, on 23 Septe</w:t>
      </w:r>
      <w:r w:rsidR="00552539" w:rsidRPr="0084130D">
        <w:rPr>
          <w:rFonts w:ascii="Times New Roman" w:hAnsi="Times New Roman" w:cs="Times New Roman"/>
          <w:sz w:val="24"/>
          <w:szCs w:val="24"/>
        </w:rPr>
        <w:t xml:space="preserve">mber 2014, the respondent issued </w:t>
      </w:r>
      <w:r w:rsidR="007F4A36" w:rsidRPr="0084130D">
        <w:rPr>
          <w:rFonts w:ascii="Times New Roman" w:hAnsi="Times New Roman" w:cs="Times New Roman"/>
          <w:sz w:val="24"/>
          <w:szCs w:val="24"/>
        </w:rPr>
        <w:t>summons against</w:t>
      </w:r>
      <w:r w:rsidR="00552539" w:rsidRPr="0084130D">
        <w:rPr>
          <w:rFonts w:ascii="Times New Roman" w:hAnsi="Times New Roman" w:cs="Times New Roman"/>
          <w:sz w:val="24"/>
          <w:szCs w:val="24"/>
        </w:rPr>
        <w:t xml:space="preserve"> the appellant claiming</w:t>
      </w:r>
      <w:r w:rsidRPr="0084130D">
        <w:rPr>
          <w:rFonts w:ascii="Times New Roman" w:hAnsi="Times New Roman" w:cs="Times New Roman"/>
          <w:sz w:val="24"/>
          <w:szCs w:val="24"/>
        </w:rPr>
        <w:t xml:space="preserve"> damages amounting to US$305 796, interest thereon and costs of suit.</w:t>
      </w:r>
    </w:p>
    <w:p w14:paraId="33BE6BDD" w14:textId="77777777" w:rsidR="00303941" w:rsidRPr="0084130D" w:rsidRDefault="00303941" w:rsidP="0081079B">
      <w:pPr>
        <w:spacing w:line="240" w:lineRule="auto"/>
        <w:ind w:firstLine="720"/>
        <w:jc w:val="both"/>
        <w:rPr>
          <w:rFonts w:ascii="Times New Roman" w:hAnsi="Times New Roman" w:cs="Times New Roman"/>
          <w:sz w:val="24"/>
          <w:szCs w:val="24"/>
        </w:rPr>
      </w:pPr>
    </w:p>
    <w:p w14:paraId="787BDF1F" w14:textId="77777777" w:rsidR="00303941" w:rsidRPr="0084130D" w:rsidRDefault="00303941" w:rsidP="00901EA4">
      <w:pPr>
        <w:spacing w:line="240" w:lineRule="auto"/>
        <w:ind w:firstLine="720"/>
        <w:jc w:val="both"/>
        <w:rPr>
          <w:rFonts w:ascii="Times New Roman" w:hAnsi="Times New Roman" w:cs="Times New Roman"/>
          <w:sz w:val="24"/>
          <w:szCs w:val="24"/>
        </w:rPr>
      </w:pPr>
    </w:p>
    <w:p w14:paraId="5FA7621E" w14:textId="77777777" w:rsidR="00C16763" w:rsidRPr="0084130D" w:rsidRDefault="00C16763" w:rsidP="00303941">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The breakdown of the damages claimed by the respondent was as follows;</w:t>
      </w:r>
    </w:p>
    <w:p w14:paraId="336BFA02" w14:textId="3A7BADAE" w:rsidR="00C16763" w:rsidRPr="0084130D" w:rsidRDefault="00C16763" w:rsidP="00C16763">
      <w:pPr>
        <w:spacing w:line="360" w:lineRule="auto"/>
        <w:ind w:firstLine="720"/>
        <w:jc w:val="both"/>
        <w:rPr>
          <w:rFonts w:ascii="Times New Roman" w:hAnsi="Times New Roman" w:cs="Times New Roman"/>
          <w:sz w:val="24"/>
          <w:szCs w:val="24"/>
        </w:rPr>
      </w:pPr>
      <w:r w:rsidRPr="0084130D">
        <w:rPr>
          <w:rFonts w:ascii="Times New Roman" w:hAnsi="Times New Roman" w:cs="Times New Roman"/>
          <w:sz w:val="24"/>
          <w:szCs w:val="24"/>
        </w:rPr>
        <w:t>(a)</w:t>
      </w:r>
      <w:r w:rsidRPr="0084130D">
        <w:rPr>
          <w:rFonts w:ascii="Times New Roman" w:hAnsi="Times New Roman" w:cs="Times New Roman"/>
          <w:sz w:val="24"/>
          <w:szCs w:val="24"/>
        </w:rPr>
        <w:tab/>
        <w:t>Shock pain and suffering</w:t>
      </w:r>
      <w:r w:rsidRPr="0084130D">
        <w:rPr>
          <w:rFonts w:ascii="Times New Roman" w:hAnsi="Times New Roman" w:cs="Times New Roman"/>
          <w:sz w:val="24"/>
          <w:szCs w:val="24"/>
        </w:rPr>
        <w:tab/>
      </w:r>
      <w:r w:rsidR="00373F39">
        <w:rPr>
          <w:rFonts w:ascii="Times New Roman" w:hAnsi="Times New Roman" w:cs="Times New Roman"/>
          <w:sz w:val="24"/>
          <w:szCs w:val="24"/>
        </w:rPr>
        <w:tab/>
      </w:r>
      <w:proofErr w:type="gramStart"/>
      <w:r w:rsidRPr="0084130D">
        <w:rPr>
          <w:rFonts w:ascii="Times New Roman" w:hAnsi="Times New Roman" w:cs="Times New Roman"/>
          <w:sz w:val="24"/>
          <w:szCs w:val="24"/>
        </w:rPr>
        <w:t>US</w:t>
      </w:r>
      <w:r w:rsidR="00C011E0" w:rsidRPr="0084130D">
        <w:rPr>
          <w:rFonts w:ascii="Times New Roman" w:hAnsi="Times New Roman" w:cs="Times New Roman"/>
          <w:sz w:val="24"/>
          <w:szCs w:val="24"/>
        </w:rPr>
        <w:t xml:space="preserve"> </w:t>
      </w:r>
      <w:r w:rsidRPr="0084130D">
        <w:rPr>
          <w:rFonts w:ascii="Times New Roman" w:hAnsi="Times New Roman" w:cs="Times New Roman"/>
          <w:sz w:val="24"/>
          <w:szCs w:val="24"/>
        </w:rPr>
        <w:t xml:space="preserve"> $</w:t>
      </w:r>
      <w:proofErr w:type="gramEnd"/>
      <w:r w:rsidRPr="0084130D">
        <w:rPr>
          <w:rFonts w:ascii="Times New Roman" w:hAnsi="Times New Roman" w:cs="Times New Roman"/>
          <w:sz w:val="24"/>
          <w:szCs w:val="24"/>
        </w:rPr>
        <w:t>50 000</w:t>
      </w:r>
    </w:p>
    <w:p w14:paraId="5062E1C9" w14:textId="2A7443F8" w:rsidR="00C16763" w:rsidRPr="0084130D" w:rsidRDefault="00C16763" w:rsidP="00C16763">
      <w:pPr>
        <w:spacing w:line="360" w:lineRule="auto"/>
        <w:ind w:firstLine="720"/>
        <w:jc w:val="both"/>
        <w:rPr>
          <w:rFonts w:ascii="Times New Roman" w:hAnsi="Times New Roman" w:cs="Times New Roman"/>
          <w:sz w:val="24"/>
          <w:szCs w:val="24"/>
        </w:rPr>
      </w:pPr>
      <w:r w:rsidRPr="0084130D">
        <w:rPr>
          <w:rFonts w:ascii="Times New Roman" w:hAnsi="Times New Roman" w:cs="Times New Roman"/>
          <w:sz w:val="24"/>
          <w:szCs w:val="24"/>
        </w:rPr>
        <w:t>(b)</w:t>
      </w:r>
      <w:r w:rsidRPr="0084130D">
        <w:rPr>
          <w:rFonts w:ascii="Times New Roman" w:hAnsi="Times New Roman" w:cs="Times New Roman"/>
          <w:sz w:val="24"/>
          <w:szCs w:val="24"/>
        </w:rPr>
        <w:tab/>
        <w:t xml:space="preserve">Loss of amenities of life </w:t>
      </w:r>
      <w:r w:rsidR="00373F39">
        <w:rPr>
          <w:rFonts w:ascii="Times New Roman" w:hAnsi="Times New Roman" w:cs="Times New Roman"/>
          <w:sz w:val="24"/>
          <w:szCs w:val="24"/>
        </w:rPr>
        <w:tab/>
      </w:r>
      <w:r w:rsidRPr="0084130D">
        <w:rPr>
          <w:rFonts w:ascii="Times New Roman" w:hAnsi="Times New Roman" w:cs="Times New Roman"/>
          <w:sz w:val="24"/>
          <w:szCs w:val="24"/>
        </w:rPr>
        <w:tab/>
        <w:t>US$100 000</w:t>
      </w:r>
    </w:p>
    <w:p w14:paraId="7C7CCBA9" w14:textId="31B26DAE" w:rsidR="00C16763" w:rsidRPr="0084130D" w:rsidRDefault="00C16763" w:rsidP="00C16763">
      <w:pPr>
        <w:spacing w:line="360" w:lineRule="auto"/>
        <w:ind w:firstLine="720"/>
        <w:jc w:val="both"/>
        <w:rPr>
          <w:rFonts w:ascii="Times New Roman" w:hAnsi="Times New Roman" w:cs="Times New Roman"/>
          <w:sz w:val="24"/>
          <w:szCs w:val="24"/>
        </w:rPr>
      </w:pPr>
      <w:r w:rsidRPr="0084130D">
        <w:rPr>
          <w:rFonts w:ascii="Times New Roman" w:hAnsi="Times New Roman" w:cs="Times New Roman"/>
          <w:sz w:val="24"/>
          <w:szCs w:val="24"/>
        </w:rPr>
        <w:t>(c)</w:t>
      </w:r>
      <w:r w:rsidRPr="0084130D">
        <w:rPr>
          <w:rFonts w:ascii="Times New Roman" w:hAnsi="Times New Roman" w:cs="Times New Roman"/>
          <w:sz w:val="24"/>
          <w:szCs w:val="24"/>
        </w:rPr>
        <w:tab/>
        <w:t xml:space="preserve">Disability </w:t>
      </w:r>
      <w:r w:rsidRPr="0084130D">
        <w:rPr>
          <w:rFonts w:ascii="Times New Roman" w:hAnsi="Times New Roman" w:cs="Times New Roman"/>
          <w:sz w:val="24"/>
          <w:szCs w:val="24"/>
        </w:rPr>
        <w:tab/>
      </w:r>
      <w:r w:rsidRPr="0084130D">
        <w:rPr>
          <w:rFonts w:ascii="Times New Roman" w:hAnsi="Times New Roman" w:cs="Times New Roman"/>
          <w:sz w:val="24"/>
          <w:szCs w:val="24"/>
        </w:rPr>
        <w:tab/>
      </w:r>
      <w:r w:rsidRPr="0084130D">
        <w:rPr>
          <w:rFonts w:ascii="Times New Roman" w:hAnsi="Times New Roman" w:cs="Times New Roman"/>
          <w:sz w:val="24"/>
          <w:szCs w:val="24"/>
        </w:rPr>
        <w:tab/>
      </w:r>
      <w:r w:rsidR="00303941" w:rsidRPr="0084130D">
        <w:rPr>
          <w:rFonts w:ascii="Times New Roman" w:hAnsi="Times New Roman" w:cs="Times New Roman"/>
          <w:sz w:val="24"/>
          <w:szCs w:val="24"/>
        </w:rPr>
        <w:tab/>
      </w:r>
      <w:r w:rsidRPr="0084130D">
        <w:rPr>
          <w:rFonts w:ascii="Times New Roman" w:hAnsi="Times New Roman" w:cs="Times New Roman"/>
          <w:sz w:val="24"/>
          <w:szCs w:val="24"/>
        </w:rPr>
        <w:t>US$100 000</w:t>
      </w:r>
    </w:p>
    <w:p w14:paraId="5A9E04F5" w14:textId="35C2D290" w:rsidR="00C16763" w:rsidRPr="0084130D" w:rsidRDefault="00C16763" w:rsidP="00C16763">
      <w:pPr>
        <w:spacing w:line="360" w:lineRule="auto"/>
        <w:ind w:firstLine="720"/>
        <w:jc w:val="both"/>
        <w:rPr>
          <w:rFonts w:ascii="Times New Roman" w:hAnsi="Times New Roman" w:cs="Times New Roman"/>
          <w:sz w:val="24"/>
          <w:szCs w:val="24"/>
        </w:rPr>
      </w:pPr>
      <w:r w:rsidRPr="0084130D">
        <w:rPr>
          <w:rFonts w:ascii="Times New Roman" w:hAnsi="Times New Roman" w:cs="Times New Roman"/>
          <w:sz w:val="24"/>
          <w:szCs w:val="24"/>
        </w:rPr>
        <w:t>(d)</w:t>
      </w:r>
      <w:r w:rsidRPr="0084130D">
        <w:rPr>
          <w:rFonts w:ascii="Times New Roman" w:hAnsi="Times New Roman" w:cs="Times New Roman"/>
          <w:sz w:val="24"/>
          <w:szCs w:val="24"/>
        </w:rPr>
        <w:tab/>
        <w:t xml:space="preserve">Medical expenses </w:t>
      </w:r>
      <w:r w:rsidRPr="0084130D">
        <w:rPr>
          <w:rFonts w:ascii="Times New Roman" w:hAnsi="Times New Roman" w:cs="Times New Roman"/>
          <w:sz w:val="24"/>
          <w:szCs w:val="24"/>
        </w:rPr>
        <w:tab/>
      </w:r>
      <w:r w:rsidRPr="0084130D">
        <w:rPr>
          <w:rFonts w:ascii="Times New Roman" w:hAnsi="Times New Roman" w:cs="Times New Roman"/>
          <w:sz w:val="24"/>
          <w:szCs w:val="24"/>
        </w:rPr>
        <w:tab/>
      </w:r>
      <w:r w:rsidR="00303941" w:rsidRPr="0084130D">
        <w:rPr>
          <w:rFonts w:ascii="Times New Roman" w:hAnsi="Times New Roman" w:cs="Times New Roman"/>
          <w:sz w:val="24"/>
          <w:szCs w:val="24"/>
        </w:rPr>
        <w:tab/>
      </w:r>
      <w:r w:rsidRPr="0084130D">
        <w:rPr>
          <w:rFonts w:ascii="Times New Roman" w:hAnsi="Times New Roman" w:cs="Times New Roman"/>
          <w:sz w:val="24"/>
          <w:szCs w:val="24"/>
        </w:rPr>
        <w:t>US</w:t>
      </w:r>
      <w:r w:rsidR="00C011E0" w:rsidRPr="0084130D">
        <w:rPr>
          <w:rFonts w:ascii="Times New Roman" w:hAnsi="Times New Roman" w:cs="Times New Roman"/>
          <w:sz w:val="24"/>
          <w:szCs w:val="24"/>
        </w:rPr>
        <w:t xml:space="preserve"> </w:t>
      </w:r>
      <w:r w:rsidR="00373F39">
        <w:rPr>
          <w:rFonts w:ascii="Times New Roman" w:hAnsi="Times New Roman" w:cs="Times New Roman"/>
          <w:sz w:val="24"/>
          <w:szCs w:val="24"/>
        </w:rPr>
        <w:t xml:space="preserve">  </w:t>
      </w:r>
      <w:r w:rsidR="00C011E0" w:rsidRPr="0084130D">
        <w:rPr>
          <w:rFonts w:ascii="Times New Roman" w:hAnsi="Times New Roman" w:cs="Times New Roman"/>
          <w:sz w:val="24"/>
          <w:szCs w:val="24"/>
        </w:rPr>
        <w:t xml:space="preserve"> </w:t>
      </w:r>
      <w:r w:rsidRPr="0084130D">
        <w:rPr>
          <w:rFonts w:ascii="Times New Roman" w:hAnsi="Times New Roman" w:cs="Times New Roman"/>
          <w:sz w:val="24"/>
          <w:szCs w:val="24"/>
        </w:rPr>
        <w:t>$5 796</w:t>
      </w:r>
    </w:p>
    <w:p w14:paraId="7B3120DD" w14:textId="3225EB08" w:rsidR="00026E41" w:rsidRPr="0084130D" w:rsidRDefault="00026E41" w:rsidP="00C16763">
      <w:pPr>
        <w:spacing w:line="360" w:lineRule="auto"/>
        <w:ind w:firstLine="720"/>
        <w:jc w:val="both"/>
        <w:rPr>
          <w:rFonts w:ascii="Times New Roman" w:hAnsi="Times New Roman" w:cs="Times New Roman"/>
          <w:sz w:val="24"/>
          <w:szCs w:val="24"/>
        </w:rPr>
      </w:pPr>
      <w:r w:rsidRPr="0084130D">
        <w:rPr>
          <w:rFonts w:ascii="Times New Roman" w:hAnsi="Times New Roman" w:cs="Times New Roman"/>
          <w:sz w:val="24"/>
          <w:szCs w:val="24"/>
        </w:rPr>
        <w:t>(e)</w:t>
      </w:r>
      <w:r w:rsidRPr="0084130D">
        <w:rPr>
          <w:rFonts w:ascii="Times New Roman" w:hAnsi="Times New Roman" w:cs="Times New Roman"/>
          <w:sz w:val="24"/>
          <w:szCs w:val="24"/>
        </w:rPr>
        <w:tab/>
      </w:r>
      <w:proofErr w:type="spellStart"/>
      <w:r w:rsidRPr="0084130D">
        <w:rPr>
          <w:rFonts w:ascii="Times New Roman" w:hAnsi="Times New Roman" w:cs="Times New Roman"/>
          <w:i/>
          <w:sz w:val="24"/>
          <w:szCs w:val="24"/>
        </w:rPr>
        <w:t>Contumelia</w:t>
      </w:r>
      <w:proofErr w:type="spellEnd"/>
      <w:r w:rsidRPr="0084130D">
        <w:rPr>
          <w:rFonts w:ascii="Times New Roman" w:hAnsi="Times New Roman" w:cs="Times New Roman"/>
          <w:i/>
          <w:sz w:val="24"/>
          <w:szCs w:val="24"/>
        </w:rPr>
        <w:tab/>
      </w:r>
      <w:r w:rsidRPr="0084130D">
        <w:rPr>
          <w:rFonts w:ascii="Times New Roman" w:hAnsi="Times New Roman" w:cs="Times New Roman"/>
          <w:sz w:val="24"/>
          <w:szCs w:val="24"/>
        </w:rPr>
        <w:tab/>
      </w:r>
      <w:r w:rsidRPr="0084130D">
        <w:rPr>
          <w:rFonts w:ascii="Times New Roman" w:hAnsi="Times New Roman" w:cs="Times New Roman"/>
          <w:sz w:val="24"/>
          <w:szCs w:val="24"/>
        </w:rPr>
        <w:tab/>
      </w:r>
      <w:r w:rsidR="00303941" w:rsidRPr="0084130D">
        <w:rPr>
          <w:rFonts w:ascii="Times New Roman" w:hAnsi="Times New Roman" w:cs="Times New Roman"/>
          <w:sz w:val="24"/>
          <w:szCs w:val="24"/>
        </w:rPr>
        <w:tab/>
        <w:t>US</w:t>
      </w:r>
      <w:r w:rsidR="00C011E0" w:rsidRPr="0084130D">
        <w:rPr>
          <w:rFonts w:ascii="Times New Roman" w:hAnsi="Times New Roman" w:cs="Times New Roman"/>
          <w:sz w:val="24"/>
          <w:szCs w:val="24"/>
        </w:rPr>
        <w:t xml:space="preserve"> </w:t>
      </w:r>
      <w:r w:rsidR="003E6D60">
        <w:rPr>
          <w:rFonts w:ascii="Times New Roman" w:hAnsi="Times New Roman" w:cs="Times New Roman"/>
          <w:sz w:val="24"/>
          <w:szCs w:val="24"/>
        </w:rPr>
        <w:t xml:space="preserve"> </w:t>
      </w:r>
      <w:r w:rsidR="00373F39">
        <w:rPr>
          <w:rFonts w:ascii="Times New Roman" w:hAnsi="Times New Roman" w:cs="Times New Roman"/>
          <w:sz w:val="24"/>
          <w:szCs w:val="24"/>
        </w:rPr>
        <w:t xml:space="preserve"> </w:t>
      </w:r>
      <w:r w:rsidR="00303941" w:rsidRPr="0084130D">
        <w:rPr>
          <w:rFonts w:ascii="Times New Roman" w:hAnsi="Times New Roman" w:cs="Times New Roman"/>
          <w:sz w:val="24"/>
          <w:szCs w:val="24"/>
        </w:rPr>
        <w:t xml:space="preserve">$50 000 </w:t>
      </w:r>
    </w:p>
    <w:p w14:paraId="78900C59" w14:textId="77777777" w:rsidR="00303941" w:rsidRPr="0084130D" w:rsidRDefault="00303941" w:rsidP="00C16763">
      <w:pPr>
        <w:spacing w:line="360" w:lineRule="auto"/>
        <w:ind w:firstLine="720"/>
        <w:jc w:val="both"/>
        <w:rPr>
          <w:rFonts w:ascii="Times New Roman" w:hAnsi="Times New Roman" w:cs="Times New Roman"/>
          <w:sz w:val="24"/>
          <w:szCs w:val="24"/>
        </w:rPr>
      </w:pPr>
    </w:p>
    <w:p w14:paraId="418DC34F" w14:textId="77777777" w:rsidR="009D428E" w:rsidRPr="0084130D" w:rsidRDefault="009D428E" w:rsidP="009D428E">
      <w:pPr>
        <w:spacing w:line="240" w:lineRule="auto"/>
        <w:ind w:firstLine="1134"/>
        <w:jc w:val="both"/>
        <w:rPr>
          <w:rFonts w:ascii="Times New Roman" w:hAnsi="Times New Roman" w:cs="Times New Roman"/>
          <w:sz w:val="24"/>
          <w:szCs w:val="24"/>
        </w:rPr>
      </w:pPr>
    </w:p>
    <w:p w14:paraId="26C6B3C6" w14:textId="1B264059" w:rsidR="00026E41" w:rsidRPr="0084130D" w:rsidRDefault="008B4055" w:rsidP="00303941">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 </w:t>
      </w:r>
      <w:r w:rsidR="00747234" w:rsidRPr="0084130D">
        <w:rPr>
          <w:rFonts w:ascii="Times New Roman" w:hAnsi="Times New Roman" w:cs="Times New Roman"/>
          <w:sz w:val="24"/>
          <w:szCs w:val="24"/>
        </w:rPr>
        <w:t xml:space="preserve">The respondent </w:t>
      </w:r>
      <w:r w:rsidRPr="0084130D">
        <w:rPr>
          <w:rFonts w:ascii="Times New Roman" w:hAnsi="Times New Roman" w:cs="Times New Roman"/>
          <w:sz w:val="24"/>
          <w:szCs w:val="24"/>
        </w:rPr>
        <w:t xml:space="preserve">averred </w:t>
      </w:r>
      <w:r w:rsidR="00747234" w:rsidRPr="0084130D">
        <w:rPr>
          <w:rFonts w:ascii="Times New Roman" w:hAnsi="Times New Roman" w:cs="Times New Roman"/>
          <w:sz w:val="24"/>
          <w:szCs w:val="24"/>
        </w:rPr>
        <w:t>that the appellant was liable</w:t>
      </w:r>
      <w:r w:rsidR="00F20120" w:rsidRPr="0084130D">
        <w:rPr>
          <w:rFonts w:ascii="Times New Roman" w:hAnsi="Times New Roman" w:cs="Times New Roman"/>
          <w:sz w:val="24"/>
          <w:szCs w:val="24"/>
        </w:rPr>
        <w:t xml:space="preserve"> </w:t>
      </w:r>
      <w:r w:rsidR="00150B92" w:rsidRPr="0084130D">
        <w:rPr>
          <w:rFonts w:ascii="Times New Roman" w:hAnsi="Times New Roman" w:cs="Times New Roman"/>
          <w:sz w:val="24"/>
          <w:szCs w:val="24"/>
        </w:rPr>
        <w:t>for the</w:t>
      </w:r>
      <w:r w:rsidR="00AE3E94">
        <w:rPr>
          <w:rFonts w:ascii="Times New Roman" w:hAnsi="Times New Roman" w:cs="Times New Roman"/>
          <w:sz w:val="24"/>
          <w:szCs w:val="24"/>
        </w:rPr>
        <w:t xml:space="preserve"> injuries he suffered and ensu</w:t>
      </w:r>
      <w:r w:rsidR="00F20120" w:rsidRPr="0084130D">
        <w:rPr>
          <w:rFonts w:ascii="Times New Roman" w:hAnsi="Times New Roman" w:cs="Times New Roman"/>
          <w:sz w:val="24"/>
          <w:szCs w:val="24"/>
        </w:rPr>
        <w:t>ing damages</w:t>
      </w:r>
      <w:r w:rsidR="00747234" w:rsidRPr="0084130D">
        <w:rPr>
          <w:rFonts w:ascii="Times New Roman" w:hAnsi="Times New Roman" w:cs="Times New Roman"/>
          <w:sz w:val="24"/>
          <w:szCs w:val="24"/>
        </w:rPr>
        <w:t xml:space="preserve"> as it had failed to eith</w:t>
      </w:r>
      <w:r w:rsidR="0034408F" w:rsidRPr="0084130D">
        <w:rPr>
          <w:rFonts w:ascii="Times New Roman" w:hAnsi="Times New Roman" w:cs="Times New Roman"/>
          <w:sz w:val="24"/>
          <w:szCs w:val="24"/>
        </w:rPr>
        <w:t xml:space="preserve">er </w:t>
      </w:r>
      <w:r w:rsidR="00BF71AE" w:rsidRPr="0084130D">
        <w:rPr>
          <w:rFonts w:ascii="Times New Roman" w:hAnsi="Times New Roman" w:cs="Times New Roman"/>
          <w:sz w:val="24"/>
          <w:szCs w:val="24"/>
        </w:rPr>
        <w:t>cover or</w:t>
      </w:r>
      <w:r w:rsidR="00747234" w:rsidRPr="0084130D">
        <w:rPr>
          <w:rFonts w:ascii="Times New Roman" w:hAnsi="Times New Roman" w:cs="Times New Roman"/>
          <w:sz w:val="24"/>
          <w:szCs w:val="24"/>
        </w:rPr>
        <w:t xml:space="preserve"> put up any cautionary signs </w:t>
      </w:r>
      <w:r w:rsidR="00CC7009" w:rsidRPr="0084130D">
        <w:rPr>
          <w:rFonts w:ascii="Times New Roman" w:hAnsi="Times New Roman" w:cs="Times New Roman"/>
          <w:sz w:val="24"/>
          <w:szCs w:val="24"/>
        </w:rPr>
        <w:t xml:space="preserve">to warn </w:t>
      </w:r>
      <w:r w:rsidR="00747234" w:rsidRPr="0084130D">
        <w:rPr>
          <w:rFonts w:ascii="Times New Roman" w:hAnsi="Times New Roman" w:cs="Times New Roman"/>
          <w:sz w:val="24"/>
          <w:szCs w:val="24"/>
        </w:rPr>
        <w:t>pedestria</w:t>
      </w:r>
      <w:r w:rsidR="008315E2" w:rsidRPr="0084130D">
        <w:rPr>
          <w:rFonts w:ascii="Times New Roman" w:hAnsi="Times New Roman" w:cs="Times New Roman"/>
          <w:sz w:val="24"/>
          <w:szCs w:val="24"/>
        </w:rPr>
        <w:t>ns of the existence of the uncovered catch pit</w:t>
      </w:r>
      <w:r w:rsidR="000948B4" w:rsidRPr="0084130D">
        <w:rPr>
          <w:rFonts w:ascii="Times New Roman" w:hAnsi="Times New Roman" w:cs="Times New Roman"/>
          <w:sz w:val="24"/>
          <w:szCs w:val="24"/>
        </w:rPr>
        <w:t>.</w:t>
      </w:r>
    </w:p>
    <w:p w14:paraId="2FEB8594" w14:textId="77777777" w:rsidR="005069E3" w:rsidRPr="0084130D" w:rsidRDefault="005069E3" w:rsidP="006E5489">
      <w:pPr>
        <w:spacing w:line="240" w:lineRule="auto"/>
        <w:ind w:firstLine="720"/>
        <w:jc w:val="both"/>
        <w:rPr>
          <w:rFonts w:ascii="Times New Roman" w:hAnsi="Times New Roman" w:cs="Times New Roman"/>
          <w:sz w:val="24"/>
          <w:szCs w:val="24"/>
        </w:rPr>
      </w:pPr>
    </w:p>
    <w:p w14:paraId="79703FA6" w14:textId="77777777" w:rsidR="008B4055" w:rsidRPr="0084130D" w:rsidRDefault="008B4055" w:rsidP="00A918CF">
      <w:pPr>
        <w:spacing w:line="240" w:lineRule="auto"/>
        <w:ind w:firstLine="360"/>
        <w:jc w:val="both"/>
        <w:rPr>
          <w:rFonts w:ascii="Times New Roman" w:hAnsi="Times New Roman" w:cs="Times New Roman"/>
          <w:sz w:val="24"/>
          <w:szCs w:val="24"/>
        </w:rPr>
      </w:pPr>
    </w:p>
    <w:p w14:paraId="6246CF0B" w14:textId="4CF8C8E5" w:rsidR="00CD027A" w:rsidRPr="0084130D" w:rsidRDefault="00EE085B" w:rsidP="00303941">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I</w:t>
      </w:r>
      <w:r w:rsidR="00994DC2" w:rsidRPr="0084130D">
        <w:rPr>
          <w:rFonts w:ascii="Times New Roman" w:hAnsi="Times New Roman" w:cs="Times New Roman"/>
          <w:sz w:val="24"/>
          <w:szCs w:val="24"/>
        </w:rPr>
        <w:t>n its plea</w:t>
      </w:r>
      <w:r w:rsidR="002B5977" w:rsidRPr="0084130D">
        <w:rPr>
          <w:rFonts w:ascii="Times New Roman" w:hAnsi="Times New Roman" w:cs="Times New Roman"/>
          <w:sz w:val="24"/>
          <w:szCs w:val="24"/>
        </w:rPr>
        <w:t>,</w:t>
      </w:r>
      <w:r w:rsidR="00994DC2" w:rsidRPr="0084130D">
        <w:rPr>
          <w:rFonts w:ascii="Times New Roman" w:hAnsi="Times New Roman" w:cs="Times New Roman"/>
          <w:sz w:val="24"/>
          <w:szCs w:val="24"/>
        </w:rPr>
        <w:t xml:space="preserve"> </w:t>
      </w:r>
      <w:r w:rsidRPr="0084130D">
        <w:rPr>
          <w:rFonts w:ascii="Times New Roman" w:hAnsi="Times New Roman" w:cs="Times New Roman"/>
          <w:sz w:val="24"/>
          <w:szCs w:val="24"/>
        </w:rPr>
        <w:t xml:space="preserve">the appellant </w:t>
      </w:r>
      <w:proofErr w:type="gramStart"/>
      <w:r w:rsidR="00F460EE" w:rsidRPr="0084130D">
        <w:rPr>
          <w:rFonts w:ascii="Times New Roman" w:hAnsi="Times New Roman" w:cs="Times New Roman"/>
          <w:sz w:val="24"/>
          <w:szCs w:val="24"/>
        </w:rPr>
        <w:t>denied</w:t>
      </w:r>
      <w:proofErr w:type="gramEnd"/>
      <w:r w:rsidR="00F460EE" w:rsidRPr="0084130D">
        <w:rPr>
          <w:rFonts w:ascii="Times New Roman" w:hAnsi="Times New Roman" w:cs="Times New Roman"/>
          <w:sz w:val="24"/>
          <w:szCs w:val="24"/>
        </w:rPr>
        <w:t xml:space="preserve"> liability</w:t>
      </w:r>
      <w:r w:rsidR="00611A4B" w:rsidRPr="0084130D">
        <w:rPr>
          <w:rFonts w:ascii="Times New Roman" w:hAnsi="Times New Roman" w:cs="Times New Roman"/>
          <w:sz w:val="24"/>
          <w:szCs w:val="24"/>
        </w:rPr>
        <w:t xml:space="preserve"> </w:t>
      </w:r>
      <w:r w:rsidR="00611A4B" w:rsidRPr="00BB030F">
        <w:rPr>
          <w:rFonts w:ascii="Times New Roman" w:hAnsi="Times New Roman" w:cs="Times New Roman"/>
          <w:sz w:val="24"/>
          <w:szCs w:val="24"/>
        </w:rPr>
        <w:t>in</w:t>
      </w:r>
      <w:r w:rsidR="00611A4B" w:rsidRPr="0084130D">
        <w:rPr>
          <w:rFonts w:ascii="Times New Roman" w:hAnsi="Times New Roman" w:cs="Times New Roman"/>
          <w:i/>
          <w:sz w:val="24"/>
          <w:szCs w:val="24"/>
        </w:rPr>
        <w:t xml:space="preserve"> </w:t>
      </w:r>
      <w:proofErr w:type="spellStart"/>
      <w:r w:rsidR="00611A4B" w:rsidRPr="0084130D">
        <w:rPr>
          <w:rFonts w:ascii="Times New Roman" w:hAnsi="Times New Roman" w:cs="Times New Roman"/>
          <w:i/>
          <w:sz w:val="24"/>
          <w:szCs w:val="24"/>
        </w:rPr>
        <w:t>toto</w:t>
      </w:r>
      <w:proofErr w:type="spellEnd"/>
      <w:r w:rsidR="00CA2EF9" w:rsidRPr="0084130D">
        <w:rPr>
          <w:rFonts w:ascii="Times New Roman" w:hAnsi="Times New Roman" w:cs="Times New Roman"/>
          <w:i/>
          <w:sz w:val="24"/>
          <w:szCs w:val="24"/>
        </w:rPr>
        <w:t xml:space="preserve"> </w:t>
      </w:r>
      <w:r w:rsidR="006F48D5" w:rsidRPr="0084130D">
        <w:rPr>
          <w:rFonts w:ascii="Times New Roman" w:hAnsi="Times New Roman" w:cs="Times New Roman"/>
          <w:sz w:val="24"/>
          <w:szCs w:val="24"/>
        </w:rPr>
        <w:t xml:space="preserve">stating that </w:t>
      </w:r>
      <w:r w:rsidR="0034408F" w:rsidRPr="0084130D">
        <w:rPr>
          <w:rFonts w:ascii="Times New Roman" w:hAnsi="Times New Roman" w:cs="Times New Roman"/>
          <w:sz w:val="24"/>
          <w:szCs w:val="24"/>
        </w:rPr>
        <w:t>it was not negligent in any way,</w:t>
      </w:r>
      <w:r w:rsidR="006F48D5" w:rsidRPr="0084130D">
        <w:rPr>
          <w:rFonts w:ascii="Times New Roman" w:hAnsi="Times New Roman" w:cs="Times New Roman"/>
          <w:sz w:val="24"/>
          <w:szCs w:val="24"/>
        </w:rPr>
        <w:t xml:space="preserve"> </w:t>
      </w:r>
      <w:r w:rsidR="00BF71AE" w:rsidRPr="0084130D">
        <w:rPr>
          <w:rFonts w:ascii="Times New Roman" w:hAnsi="Times New Roman" w:cs="Times New Roman"/>
          <w:sz w:val="24"/>
          <w:szCs w:val="24"/>
        </w:rPr>
        <w:t>nor was</w:t>
      </w:r>
      <w:r w:rsidR="006F48D5" w:rsidRPr="0084130D">
        <w:rPr>
          <w:rFonts w:ascii="Times New Roman" w:hAnsi="Times New Roman" w:cs="Times New Roman"/>
          <w:sz w:val="24"/>
          <w:szCs w:val="24"/>
        </w:rPr>
        <w:t xml:space="preserve"> it liable for the respondent’s injury, loss incurred and damages claimed. It put the respondent to</w:t>
      </w:r>
      <w:r w:rsidR="00BF71AE" w:rsidRPr="0084130D">
        <w:rPr>
          <w:rFonts w:ascii="Times New Roman" w:hAnsi="Times New Roman" w:cs="Times New Roman"/>
          <w:sz w:val="24"/>
          <w:szCs w:val="24"/>
        </w:rPr>
        <w:t xml:space="preserve"> the strict</w:t>
      </w:r>
      <w:r w:rsidR="00D23506" w:rsidRPr="0084130D">
        <w:rPr>
          <w:rFonts w:ascii="Times New Roman" w:hAnsi="Times New Roman" w:cs="Times New Roman"/>
          <w:sz w:val="24"/>
          <w:szCs w:val="24"/>
        </w:rPr>
        <w:t xml:space="preserve"> proof thereof. It </w:t>
      </w:r>
      <w:r w:rsidR="00BF71AE" w:rsidRPr="0084130D">
        <w:rPr>
          <w:rFonts w:ascii="Times New Roman" w:hAnsi="Times New Roman" w:cs="Times New Roman"/>
          <w:sz w:val="24"/>
          <w:szCs w:val="24"/>
        </w:rPr>
        <w:t>further</w:t>
      </w:r>
      <w:r w:rsidR="006F48D5" w:rsidRPr="0084130D">
        <w:rPr>
          <w:rFonts w:ascii="Times New Roman" w:hAnsi="Times New Roman" w:cs="Times New Roman"/>
          <w:sz w:val="24"/>
          <w:szCs w:val="24"/>
        </w:rPr>
        <w:t xml:space="preserve"> </w:t>
      </w:r>
      <w:r w:rsidR="00D23506" w:rsidRPr="0084130D">
        <w:rPr>
          <w:rFonts w:ascii="Times New Roman" w:hAnsi="Times New Roman" w:cs="Times New Roman"/>
          <w:sz w:val="24"/>
          <w:szCs w:val="24"/>
        </w:rPr>
        <w:t>averred</w:t>
      </w:r>
      <w:r w:rsidR="00A7284F" w:rsidRPr="0084130D">
        <w:rPr>
          <w:rFonts w:ascii="Times New Roman" w:hAnsi="Times New Roman" w:cs="Times New Roman"/>
          <w:sz w:val="24"/>
          <w:szCs w:val="24"/>
        </w:rPr>
        <w:t xml:space="preserve"> </w:t>
      </w:r>
      <w:r w:rsidR="006F48D5" w:rsidRPr="0084130D">
        <w:rPr>
          <w:rFonts w:ascii="Times New Roman" w:hAnsi="Times New Roman" w:cs="Times New Roman"/>
          <w:sz w:val="24"/>
          <w:szCs w:val="24"/>
        </w:rPr>
        <w:t>that the misfortune that befell the respondent was a result of the respondent’s negligence</w:t>
      </w:r>
      <w:r w:rsidR="00A7284F" w:rsidRPr="0084130D">
        <w:rPr>
          <w:rFonts w:ascii="Times New Roman" w:hAnsi="Times New Roman" w:cs="Times New Roman"/>
          <w:sz w:val="24"/>
          <w:szCs w:val="24"/>
        </w:rPr>
        <w:t xml:space="preserve"> since he failed</w:t>
      </w:r>
      <w:r w:rsidR="006F48D5" w:rsidRPr="0084130D">
        <w:rPr>
          <w:rFonts w:ascii="Times New Roman" w:hAnsi="Times New Roman" w:cs="Times New Roman"/>
          <w:sz w:val="24"/>
          <w:szCs w:val="24"/>
        </w:rPr>
        <w:t xml:space="preserve"> to keep a proper lookout and act</w:t>
      </w:r>
      <w:r w:rsidR="00A7284F" w:rsidRPr="0084130D">
        <w:rPr>
          <w:rFonts w:ascii="Times New Roman" w:hAnsi="Times New Roman" w:cs="Times New Roman"/>
          <w:sz w:val="24"/>
          <w:szCs w:val="24"/>
        </w:rPr>
        <w:t>ed</w:t>
      </w:r>
      <w:r w:rsidR="006F48D5" w:rsidRPr="0084130D">
        <w:rPr>
          <w:rFonts w:ascii="Times New Roman" w:hAnsi="Times New Roman" w:cs="Times New Roman"/>
          <w:sz w:val="24"/>
          <w:szCs w:val="24"/>
        </w:rPr>
        <w:t xml:space="preserve"> with</w:t>
      </w:r>
      <w:r w:rsidR="00A7284F" w:rsidRPr="0084130D">
        <w:rPr>
          <w:rFonts w:ascii="Times New Roman" w:hAnsi="Times New Roman" w:cs="Times New Roman"/>
          <w:sz w:val="24"/>
          <w:szCs w:val="24"/>
        </w:rPr>
        <w:t>out</w:t>
      </w:r>
      <w:r w:rsidR="006F48D5" w:rsidRPr="0084130D">
        <w:rPr>
          <w:rFonts w:ascii="Times New Roman" w:hAnsi="Times New Roman" w:cs="Times New Roman"/>
          <w:sz w:val="24"/>
          <w:szCs w:val="24"/>
        </w:rPr>
        <w:t xml:space="preserve"> due care and</w:t>
      </w:r>
      <w:r w:rsidR="00A7284F" w:rsidRPr="0084130D">
        <w:rPr>
          <w:rFonts w:ascii="Times New Roman" w:hAnsi="Times New Roman" w:cs="Times New Roman"/>
          <w:sz w:val="24"/>
          <w:szCs w:val="24"/>
        </w:rPr>
        <w:t xml:space="preserve"> attention</w:t>
      </w:r>
      <w:r w:rsidR="006F48D5" w:rsidRPr="0084130D">
        <w:rPr>
          <w:rFonts w:ascii="Times New Roman" w:hAnsi="Times New Roman" w:cs="Times New Roman"/>
          <w:sz w:val="24"/>
          <w:szCs w:val="24"/>
        </w:rPr>
        <w:t>. The appellant prayed for the dismissal of the respondent’s claim.</w:t>
      </w:r>
    </w:p>
    <w:p w14:paraId="35A899F5" w14:textId="77777777" w:rsidR="00303941" w:rsidRPr="0084130D" w:rsidRDefault="00303941" w:rsidP="005A38E3">
      <w:pPr>
        <w:spacing w:line="480" w:lineRule="auto"/>
        <w:ind w:firstLine="1134"/>
        <w:jc w:val="both"/>
        <w:rPr>
          <w:rFonts w:ascii="Times New Roman" w:hAnsi="Times New Roman" w:cs="Times New Roman"/>
          <w:sz w:val="24"/>
          <w:szCs w:val="24"/>
        </w:rPr>
      </w:pPr>
    </w:p>
    <w:p w14:paraId="5181D00E" w14:textId="77777777" w:rsidR="00CD027A" w:rsidRPr="0084130D" w:rsidRDefault="00D93A9D" w:rsidP="00303941">
      <w:pPr>
        <w:spacing w:line="360" w:lineRule="auto"/>
        <w:jc w:val="both"/>
        <w:rPr>
          <w:rFonts w:ascii="Times New Roman" w:hAnsi="Times New Roman" w:cs="Times New Roman"/>
          <w:b/>
          <w:i/>
          <w:sz w:val="24"/>
          <w:szCs w:val="24"/>
        </w:rPr>
      </w:pPr>
      <w:r w:rsidRPr="0084130D">
        <w:rPr>
          <w:rFonts w:ascii="Times New Roman" w:hAnsi="Times New Roman" w:cs="Times New Roman"/>
          <w:b/>
          <w:sz w:val="24"/>
          <w:szCs w:val="24"/>
        </w:rPr>
        <w:t xml:space="preserve">PROCEEDINGS IN THE COURT </w:t>
      </w:r>
      <w:r w:rsidRPr="0084130D">
        <w:rPr>
          <w:rFonts w:ascii="Times New Roman" w:hAnsi="Times New Roman" w:cs="Times New Roman"/>
          <w:b/>
          <w:i/>
          <w:sz w:val="24"/>
          <w:szCs w:val="24"/>
        </w:rPr>
        <w:t>A QUO</w:t>
      </w:r>
    </w:p>
    <w:p w14:paraId="7C179AF9" w14:textId="50DE2320" w:rsidR="00CD027A" w:rsidRPr="0084130D" w:rsidRDefault="00A65BA4" w:rsidP="00303941">
      <w:pPr>
        <w:spacing w:line="36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The</w:t>
      </w:r>
      <w:r w:rsidR="009F250C" w:rsidRPr="0084130D">
        <w:rPr>
          <w:rFonts w:ascii="Times New Roman" w:hAnsi="Times New Roman" w:cs="Times New Roman"/>
          <w:sz w:val="24"/>
          <w:szCs w:val="24"/>
        </w:rPr>
        <w:t xml:space="preserve"> following </w:t>
      </w:r>
      <w:r w:rsidR="00BF71AE" w:rsidRPr="0084130D">
        <w:rPr>
          <w:rFonts w:ascii="Times New Roman" w:hAnsi="Times New Roman" w:cs="Times New Roman"/>
          <w:sz w:val="24"/>
          <w:szCs w:val="24"/>
        </w:rPr>
        <w:t>issues were</w:t>
      </w:r>
      <w:r w:rsidR="0035367F" w:rsidRPr="0084130D">
        <w:rPr>
          <w:rFonts w:ascii="Times New Roman" w:hAnsi="Times New Roman" w:cs="Times New Roman"/>
          <w:sz w:val="24"/>
          <w:szCs w:val="24"/>
        </w:rPr>
        <w:t xml:space="preserve"> referred to trial</w:t>
      </w:r>
      <w:r w:rsidR="009F250C" w:rsidRPr="0084130D">
        <w:rPr>
          <w:rFonts w:ascii="Times New Roman" w:hAnsi="Times New Roman" w:cs="Times New Roman"/>
          <w:sz w:val="24"/>
          <w:szCs w:val="24"/>
        </w:rPr>
        <w:t>:</w:t>
      </w:r>
    </w:p>
    <w:p w14:paraId="30A14642" w14:textId="559E2B78" w:rsidR="008E05A4" w:rsidRPr="00AD5753" w:rsidRDefault="00BF71AE" w:rsidP="00CD027A">
      <w:pPr>
        <w:pStyle w:val="ListParagraph"/>
        <w:numPr>
          <w:ilvl w:val="0"/>
          <w:numId w:val="4"/>
        </w:numPr>
        <w:ind w:left="1077" w:hanging="357"/>
        <w:jc w:val="both"/>
        <w:rPr>
          <w:rFonts w:ascii="Times New Roman" w:hAnsi="Times New Roman" w:cs="Times New Roman"/>
          <w:sz w:val="24"/>
          <w:szCs w:val="24"/>
        </w:rPr>
      </w:pPr>
      <w:r w:rsidRPr="0084130D">
        <w:rPr>
          <w:rFonts w:ascii="Times New Roman" w:hAnsi="Times New Roman" w:cs="Times New Roman"/>
          <w:sz w:val="24"/>
          <w:szCs w:val="24"/>
        </w:rPr>
        <w:t>“</w:t>
      </w:r>
      <w:r w:rsidR="00CD027A" w:rsidRPr="0084130D">
        <w:rPr>
          <w:rFonts w:ascii="Times New Roman" w:hAnsi="Times New Roman" w:cs="Times New Roman"/>
          <w:sz w:val="24"/>
          <w:szCs w:val="24"/>
        </w:rPr>
        <w:t>Whether or not the defendant</w:t>
      </w:r>
      <w:r w:rsidRPr="0084130D">
        <w:rPr>
          <w:rFonts w:ascii="Times New Roman" w:hAnsi="Times New Roman" w:cs="Times New Roman"/>
          <w:sz w:val="24"/>
          <w:szCs w:val="24"/>
        </w:rPr>
        <w:t>(</w:t>
      </w:r>
      <w:r w:rsidR="00CD027A" w:rsidRPr="0084130D">
        <w:rPr>
          <w:rFonts w:ascii="Times New Roman" w:hAnsi="Times New Roman" w:cs="Times New Roman"/>
          <w:sz w:val="24"/>
          <w:szCs w:val="24"/>
        </w:rPr>
        <w:t>s</w:t>
      </w:r>
      <w:r w:rsidRPr="0084130D">
        <w:rPr>
          <w:rFonts w:ascii="Times New Roman" w:hAnsi="Times New Roman" w:cs="Times New Roman"/>
          <w:sz w:val="24"/>
          <w:szCs w:val="24"/>
        </w:rPr>
        <w:t>)</w:t>
      </w:r>
      <w:r w:rsidR="00CD027A" w:rsidRPr="0084130D">
        <w:rPr>
          <w:rFonts w:ascii="Times New Roman" w:hAnsi="Times New Roman" w:cs="Times New Roman"/>
          <w:sz w:val="24"/>
          <w:szCs w:val="24"/>
        </w:rPr>
        <w:t xml:space="preserve"> are liable for injuries allegedly suffered by the </w:t>
      </w:r>
      <w:r w:rsidR="00CD027A" w:rsidRPr="00AD5753">
        <w:rPr>
          <w:rFonts w:ascii="Times New Roman" w:hAnsi="Times New Roman" w:cs="Times New Roman"/>
          <w:sz w:val="24"/>
          <w:szCs w:val="24"/>
        </w:rPr>
        <w:t>plaintiff</w:t>
      </w:r>
      <w:r w:rsidR="00E96C52" w:rsidRPr="00AD5753">
        <w:rPr>
          <w:rFonts w:ascii="Times New Roman" w:hAnsi="Times New Roman" w:cs="Times New Roman"/>
          <w:sz w:val="24"/>
          <w:szCs w:val="24"/>
        </w:rPr>
        <w:t>.</w:t>
      </w:r>
    </w:p>
    <w:p w14:paraId="361118EF" w14:textId="66A7FCE8" w:rsidR="00CD027A" w:rsidRPr="00AD5753" w:rsidRDefault="00CD027A" w:rsidP="00CD027A">
      <w:pPr>
        <w:pStyle w:val="ListParagraph"/>
        <w:numPr>
          <w:ilvl w:val="0"/>
          <w:numId w:val="4"/>
        </w:numPr>
        <w:jc w:val="both"/>
        <w:rPr>
          <w:rFonts w:ascii="Times New Roman" w:hAnsi="Times New Roman" w:cs="Times New Roman"/>
          <w:sz w:val="24"/>
          <w:szCs w:val="24"/>
        </w:rPr>
      </w:pPr>
      <w:r w:rsidRPr="00AD5753">
        <w:rPr>
          <w:rFonts w:ascii="Times New Roman" w:hAnsi="Times New Roman" w:cs="Times New Roman"/>
          <w:sz w:val="24"/>
          <w:szCs w:val="24"/>
        </w:rPr>
        <w:t>Whether the plaintiff’s injuries were not a result of Plaintiff’s own negligence and failure to keep a proper outlook</w:t>
      </w:r>
      <w:r w:rsidR="00E96C52" w:rsidRPr="00AD5753">
        <w:rPr>
          <w:rFonts w:ascii="Times New Roman" w:hAnsi="Times New Roman" w:cs="Times New Roman"/>
          <w:sz w:val="24"/>
          <w:szCs w:val="24"/>
        </w:rPr>
        <w:t>.</w:t>
      </w:r>
    </w:p>
    <w:p w14:paraId="48F66330" w14:textId="77777777" w:rsidR="00CD027A" w:rsidRPr="0084130D" w:rsidRDefault="00CD027A" w:rsidP="00CD027A">
      <w:pPr>
        <w:pStyle w:val="ListParagraph"/>
        <w:numPr>
          <w:ilvl w:val="0"/>
          <w:numId w:val="4"/>
        </w:numPr>
        <w:jc w:val="both"/>
        <w:rPr>
          <w:rFonts w:ascii="Times New Roman" w:hAnsi="Times New Roman" w:cs="Times New Roman"/>
          <w:sz w:val="24"/>
          <w:szCs w:val="24"/>
        </w:rPr>
      </w:pPr>
      <w:r w:rsidRPr="0084130D">
        <w:rPr>
          <w:rFonts w:ascii="Times New Roman" w:hAnsi="Times New Roman" w:cs="Times New Roman"/>
          <w:sz w:val="24"/>
          <w:szCs w:val="24"/>
        </w:rPr>
        <w:lastRenderedPageBreak/>
        <w:t>Whether or not the defendant</w:t>
      </w:r>
      <w:r w:rsidR="00BF71AE" w:rsidRPr="0084130D">
        <w:rPr>
          <w:rFonts w:ascii="Times New Roman" w:hAnsi="Times New Roman" w:cs="Times New Roman"/>
          <w:sz w:val="24"/>
          <w:szCs w:val="24"/>
        </w:rPr>
        <w:t>(</w:t>
      </w:r>
      <w:r w:rsidRPr="0084130D">
        <w:rPr>
          <w:rFonts w:ascii="Times New Roman" w:hAnsi="Times New Roman" w:cs="Times New Roman"/>
          <w:sz w:val="24"/>
          <w:szCs w:val="24"/>
        </w:rPr>
        <w:t>s</w:t>
      </w:r>
      <w:r w:rsidR="00BF71AE" w:rsidRPr="0084130D">
        <w:rPr>
          <w:rFonts w:ascii="Times New Roman" w:hAnsi="Times New Roman" w:cs="Times New Roman"/>
          <w:sz w:val="24"/>
          <w:szCs w:val="24"/>
        </w:rPr>
        <w:t>)</w:t>
      </w:r>
      <w:r w:rsidRPr="0084130D">
        <w:rPr>
          <w:rFonts w:ascii="Times New Roman" w:hAnsi="Times New Roman" w:cs="Times New Roman"/>
          <w:sz w:val="24"/>
          <w:szCs w:val="24"/>
        </w:rPr>
        <w:t xml:space="preserve"> are liable to pay any damages whatsoever</w:t>
      </w:r>
    </w:p>
    <w:p w14:paraId="2F480487" w14:textId="77777777" w:rsidR="00CD027A" w:rsidRDefault="00CD027A" w:rsidP="00CD027A">
      <w:pPr>
        <w:pStyle w:val="ListParagraph"/>
        <w:numPr>
          <w:ilvl w:val="0"/>
          <w:numId w:val="4"/>
        </w:numPr>
        <w:jc w:val="both"/>
        <w:rPr>
          <w:rFonts w:ascii="Times New Roman" w:hAnsi="Times New Roman" w:cs="Times New Roman"/>
          <w:sz w:val="24"/>
          <w:szCs w:val="24"/>
        </w:rPr>
      </w:pPr>
      <w:r w:rsidRPr="0084130D">
        <w:rPr>
          <w:rFonts w:ascii="Times New Roman" w:hAnsi="Times New Roman" w:cs="Times New Roman"/>
          <w:sz w:val="24"/>
          <w:szCs w:val="24"/>
        </w:rPr>
        <w:t>If the defendant</w:t>
      </w:r>
      <w:r w:rsidR="00BF71AE" w:rsidRPr="0084130D">
        <w:rPr>
          <w:rFonts w:ascii="Times New Roman" w:hAnsi="Times New Roman" w:cs="Times New Roman"/>
          <w:sz w:val="24"/>
          <w:szCs w:val="24"/>
        </w:rPr>
        <w:t>(</w:t>
      </w:r>
      <w:r w:rsidRPr="0084130D">
        <w:rPr>
          <w:rFonts w:ascii="Times New Roman" w:hAnsi="Times New Roman" w:cs="Times New Roman"/>
          <w:sz w:val="24"/>
          <w:szCs w:val="24"/>
        </w:rPr>
        <w:t>s</w:t>
      </w:r>
      <w:r w:rsidR="00BF71AE" w:rsidRPr="0084130D">
        <w:rPr>
          <w:rFonts w:ascii="Times New Roman" w:hAnsi="Times New Roman" w:cs="Times New Roman"/>
          <w:sz w:val="24"/>
          <w:szCs w:val="24"/>
        </w:rPr>
        <w:t>)</w:t>
      </w:r>
      <w:r w:rsidRPr="0084130D">
        <w:rPr>
          <w:rFonts w:ascii="Times New Roman" w:hAnsi="Times New Roman" w:cs="Times New Roman"/>
          <w:sz w:val="24"/>
          <w:szCs w:val="24"/>
        </w:rPr>
        <w:t xml:space="preserve"> are liable what is the quantum thereof.</w:t>
      </w:r>
      <w:r w:rsidR="00BF71AE" w:rsidRPr="0084130D">
        <w:rPr>
          <w:rFonts w:ascii="Times New Roman" w:hAnsi="Times New Roman" w:cs="Times New Roman"/>
          <w:sz w:val="24"/>
          <w:szCs w:val="24"/>
        </w:rPr>
        <w:t>”</w:t>
      </w:r>
    </w:p>
    <w:p w14:paraId="69F1C756" w14:textId="77777777" w:rsidR="0068409C" w:rsidRDefault="0068409C" w:rsidP="0068409C">
      <w:pPr>
        <w:jc w:val="both"/>
        <w:rPr>
          <w:rFonts w:ascii="Times New Roman" w:hAnsi="Times New Roman" w:cs="Times New Roman"/>
          <w:sz w:val="24"/>
          <w:szCs w:val="24"/>
        </w:rPr>
      </w:pPr>
    </w:p>
    <w:p w14:paraId="0FD90B48" w14:textId="77777777" w:rsidR="0068409C" w:rsidRDefault="0068409C" w:rsidP="0068409C">
      <w:pPr>
        <w:spacing w:line="240" w:lineRule="auto"/>
        <w:jc w:val="both"/>
        <w:rPr>
          <w:rFonts w:ascii="Times New Roman" w:hAnsi="Times New Roman" w:cs="Times New Roman"/>
          <w:sz w:val="24"/>
          <w:szCs w:val="24"/>
        </w:rPr>
      </w:pPr>
    </w:p>
    <w:p w14:paraId="149272AB" w14:textId="77777777" w:rsidR="0068409C" w:rsidRPr="0068409C" w:rsidRDefault="0068409C" w:rsidP="00CD395B">
      <w:pPr>
        <w:spacing w:line="240" w:lineRule="auto"/>
        <w:jc w:val="both"/>
        <w:rPr>
          <w:rFonts w:ascii="Times New Roman" w:hAnsi="Times New Roman" w:cs="Times New Roman"/>
          <w:sz w:val="24"/>
          <w:szCs w:val="24"/>
        </w:rPr>
      </w:pPr>
    </w:p>
    <w:p w14:paraId="21462A58" w14:textId="0E2F7998" w:rsidR="00994DC2" w:rsidRPr="0084130D" w:rsidRDefault="001F5BCC" w:rsidP="0068409C">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w:t>
      </w:r>
      <w:r w:rsidR="00994DC2" w:rsidRPr="0084130D">
        <w:rPr>
          <w:rFonts w:ascii="Times New Roman" w:hAnsi="Times New Roman" w:cs="Times New Roman"/>
          <w:sz w:val="24"/>
          <w:szCs w:val="24"/>
        </w:rPr>
        <w:t xml:space="preserve">respondent </w:t>
      </w:r>
      <w:r w:rsidRPr="0084130D">
        <w:rPr>
          <w:rFonts w:ascii="Times New Roman" w:hAnsi="Times New Roman" w:cs="Times New Roman"/>
          <w:sz w:val="24"/>
          <w:szCs w:val="24"/>
        </w:rPr>
        <w:t xml:space="preserve">was the sole witness </w:t>
      </w:r>
      <w:r w:rsidR="00BF71AE" w:rsidRPr="0084130D">
        <w:rPr>
          <w:rFonts w:ascii="Times New Roman" w:hAnsi="Times New Roman" w:cs="Times New Roman"/>
          <w:sz w:val="24"/>
          <w:szCs w:val="24"/>
        </w:rPr>
        <w:t>in his</w:t>
      </w:r>
      <w:r w:rsidRPr="0084130D">
        <w:rPr>
          <w:rFonts w:ascii="Times New Roman" w:hAnsi="Times New Roman" w:cs="Times New Roman"/>
          <w:sz w:val="24"/>
          <w:szCs w:val="24"/>
        </w:rPr>
        <w:t xml:space="preserve"> case</w:t>
      </w:r>
      <w:r w:rsidR="00994DC2" w:rsidRPr="0084130D">
        <w:rPr>
          <w:rFonts w:ascii="Times New Roman" w:hAnsi="Times New Roman" w:cs="Times New Roman"/>
          <w:sz w:val="24"/>
          <w:szCs w:val="24"/>
        </w:rPr>
        <w:t xml:space="preserve">. </w:t>
      </w:r>
      <w:r w:rsidR="00CD027A" w:rsidRPr="0084130D">
        <w:rPr>
          <w:rFonts w:ascii="Times New Roman" w:hAnsi="Times New Roman" w:cs="Times New Roman"/>
          <w:sz w:val="24"/>
          <w:szCs w:val="24"/>
        </w:rPr>
        <w:t xml:space="preserve">He </w:t>
      </w:r>
      <w:r w:rsidR="000B3E2F" w:rsidRPr="0084130D">
        <w:rPr>
          <w:rFonts w:ascii="Times New Roman" w:hAnsi="Times New Roman" w:cs="Times New Roman"/>
          <w:sz w:val="24"/>
          <w:szCs w:val="24"/>
        </w:rPr>
        <w:t>testified</w:t>
      </w:r>
      <w:r w:rsidR="00994DC2" w:rsidRPr="0084130D">
        <w:rPr>
          <w:rFonts w:ascii="Times New Roman" w:hAnsi="Times New Roman" w:cs="Times New Roman"/>
          <w:sz w:val="24"/>
          <w:szCs w:val="24"/>
        </w:rPr>
        <w:t xml:space="preserve"> that he fell into a pit whilst running to catch a lift</w:t>
      </w:r>
      <w:r w:rsidR="00F24CB2">
        <w:rPr>
          <w:rFonts w:ascii="Times New Roman" w:hAnsi="Times New Roman" w:cs="Times New Roman"/>
          <w:sz w:val="24"/>
          <w:szCs w:val="24"/>
        </w:rPr>
        <w:t xml:space="preserve"> that</w:t>
      </w:r>
      <w:r w:rsidR="00994DC2" w:rsidRPr="0084130D">
        <w:rPr>
          <w:rFonts w:ascii="Times New Roman" w:hAnsi="Times New Roman" w:cs="Times New Roman"/>
          <w:sz w:val="24"/>
          <w:szCs w:val="24"/>
        </w:rPr>
        <w:t xml:space="preserve"> he had waved down. </w:t>
      </w:r>
      <w:r w:rsidR="000B3E2F" w:rsidRPr="0084130D">
        <w:rPr>
          <w:rFonts w:ascii="Times New Roman" w:hAnsi="Times New Roman" w:cs="Times New Roman"/>
          <w:sz w:val="24"/>
          <w:szCs w:val="24"/>
        </w:rPr>
        <w:t>He stated</w:t>
      </w:r>
      <w:r w:rsidR="00CD027A" w:rsidRPr="0084130D">
        <w:rPr>
          <w:rFonts w:ascii="Times New Roman" w:hAnsi="Times New Roman" w:cs="Times New Roman"/>
          <w:sz w:val="24"/>
          <w:szCs w:val="24"/>
        </w:rPr>
        <w:t xml:space="preserve"> that </w:t>
      </w:r>
      <w:r w:rsidR="001E7448" w:rsidRPr="0084130D">
        <w:rPr>
          <w:rFonts w:ascii="Times New Roman" w:hAnsi="Times New Roman" w:cs="Times New Roman"/>
          <w:sz w:val="24"/>
          <w:szCs w:val="24"/>
        </w:rPr>
        <w:t xml:space="preserve">several factors contributed to his fall. Firstly </w:t>
      </w:r>
      <w:r w:rsidR="00CD027A" w:rsidRPr="0084130D">
        <w:rPr>
          <w:rFonts w:ascii="Times New Roman" w:hAnsi="Times New Roman" w:cs="Times New Roman"/>
          <w:sz w:val="24"/>
          <w:szCs w:val="24"/>
        </w:rPr>
        <w:t>t</w:t>
      </w:r>
      <w:r w:rsidR="001E7448" w:rsidRPr="0084130D">
        <w:rPr>
          <w:rFonts w:ascii="Times New Roman" w:hAnsi="Times New Roman" w:cs="Times New Roman"/>
          <w:sz w:val="24"/>
          <w:szCs w:val="24"/>
        </w:rPr>
        <w:t xml:space="preserve">he area </w:t>
      </w:r>
      <w:r w:rsidR="00994DC2" w:rsidRPr="0084130D">
        <w:rPr>
          <w:rFonts w:ascii="Times New Roman" w:hAnsi="Times New Roman" w:cs="Times New Roman"/>
          <w:sz w:val="24"/>
          <w:szCs w:val="24"/>
        </w:rPr>
        <w:t xml:space="preserve">was </w:t>
      </w:r>
      <w:r w:rsidR="001E7448" w:rsidRPr="0084130D">
        <w:rPr>
          <w:rFonts w:ascii="Times New Roman" w:hAnsi="Times New Roman" w:cs="Times New Roman"/>
          <w:sz w:val="24"/>
          <w:szCs w:val="24"/>
        </w:rPr>
        <w:t xml:space="preserve">unlit </w:t>
      </w:r>
      <w:r w:rsidR="00F34588" w:rsidRPr="0084130D">
        <w:rPr>
          <w:rFonts w:ascii="Times New Roman" w:hAnsi="Times New Roman" w:cs="Times New Roman"/>
          <w:sz w:val="24"/>
          <w:szCs w:val="24"/>
        </w:rPr>
        <w:t xml:space="preserve">because of the absence of </w:t>
      </w:r>
      <w:r w:rsidR="001E7448" w:rsidRPr="0084130D">
        <w:rPr>
          <w:rFonts w:ascii="Times New Roman" w:hAnsi="Times New Roman" w:cs="Times New Roman"/>
          <w:sz w:val="24"/>
          <w:szCs w:val="24"/>
        </w:rPr>
        <w:t xml:space="preserve">street lights. Secondly, </w:t>
      </w:r>
      <w:r w:rsidR="00994DC2" w:rsidRPr="0084130D">
        <w:rPr>
          <w:rFonts w:ascii="Times New Roman" w:hAnsi="Times New Roman" w:cs="Times New Roman"/>
          <w:sz w:val="24"/>
          <w:szCs w:val="24"/>
        </w:rPr>
        <w:t xml:space="preserve">the area </w:t>
      </w:r>
      <w:r w:rsidR="001E7448" w:rsidRPr="0084130D">
        <w:rPr>
          <w:rFonts w:ascii="Times New Roman" w:hAnsi="Times New Roman" w:cs="Times New Roman"/>
          <w:sz w:val="24"/>
          <w:szCs w:val="24"/>
        </w:rPr>
        <w:t xml:space="preserve">surrounding the pit </w:t>
      </w:r>
      <w:r w:rsidR="00994DC2" w:rsidRPr="0084130D">
        <w:rPr>
          <w:rFonts w:ascii="Times New Roman" w:hAnsi="Times New Roman" w:cs="Times New Roman"/>
          <w:sz w:val="24"/>
          <w:szCs w:val="24"/>
        </w:rPr>
        <w:t xml:space="preserve">was covered with tall </w:t>
      </w:r>
      <w:r w:rsidR="00F34588" w:rsidRPr="0084130D">
        <w:rPr>
          <w:rFonts w:ascii="Times New Roman" w:hAnsi="Times New Roman" w:cs="Times New Roman"/>
          <w:sz w:val="24"/>
          <w:szCs w:val="24"/>
        </w:rPr>
        <w:t>grass</w:t>
      </w:r>
      <w:r w:rsidR="00BF71AE" w:rsidRPr="0084130D">
        <w:rPr>
          <w:rFonts w:ascii="Times New Roman" w:hAnsi="Times New Roman" w:cs="Times New Roman"/>
          <w:sz w:val="24"/>
          <w:szCs w:val="24"/>
        </w:rPr>
        <w:t xml:space="preserve"> which obscured the</w:t>
      </w:r>
      <w:r w:rsidR="00F34588" w:rsidRPr="0084130D">
        <w:rPr>
          <w:rFonts w:ascii="Times New Roman" w:hAnsi="Times New Roman" w:cs="Times New Roman"/>
          <w:sz w:val="24"/>
          <w:szCs w:val="24"/>
        </w:rPr>
        <w:t xml:space="preserve"> </w:t>
      </w:r>
      <w:r w:rsidR="001E7448" w:rsidRPr="0084130D">
        <w:rPr>
          <w:rFonts w:ascii="Times New Roman" w:hAnsi="Times New Roman" w:cs="Times New Roman"/>
          <w:sz w:val="24"/>
          <w:szCs w:val="24"/>
        </w:rPr>
        <w:t xml:space="preserve">pit. Thirdly, </w:t>
      </w:r>
      <w:r w:rsidR="00994DC2" w:rsidRPr="0084130D">
        <w:rPr>
          <w:rFonts w:ascii="Times New Roman" w:hAnsi="Times New Roman" w:cs="Times New Roman"/>
          <w:sz w:val="24"/>
          <w:szCs w:val="24"/>
        </w:rPr>
        <w:t>there was no cover</w:t>
      </w:r>
      <w:r w:rsidR="00BF71AE" w:rsidRPr="0084130D">
        <w:rPr>
          <w:rFonts w:ascii="Times New Roman" w:hAnsi="Times New Roman" w:cs="Times New Roman"/>
          <w:sz w:val="24"/>
          <w:szCs w:val="24"/>
        </w:rPr>
        <w:t xml:space="preserve"> over the</w:t>
      </w:r>
      <w:r w:rsidR="00994DC2" w:rsidRPr="0084130D">
        <w:rPr>
          <w:rFonts w:ascii="Times New Roman" w:hAnsi="Times New Roman" w:cs="Times New Roman"/>
          <w:sz w:val="24"/>
          <w:szCs w:val="24"/>
        </w:rPr>
        <w:t xml:space="preserve"> catch pit</w:t>
      </w:r>
      <w:r w:rsidR="001E7448" w:rsidRPr="0084130D">
        <w:rPr>
          <w:rFonts w:ascii="Times New Roman" w:hAnsi="Times New Roman" w:cs="Times New Roman"/>
          <w:sz w:val="24"/>
          <w:szCs w:val="24"/>
        </w:rPr>
        <w:t xml:space="preserve">. Fourthly, there was no </w:t>
      </w:r>
      <w:r w:rsidR="00F34588" w:rsidRPr="0084130D">
        <w:rPr>
          <w:rFonts w:ascii="Times New Roman" w:hAnsi="Times New Roman" w:cs="Times New Roman"/>
          <w:sz w:val="24"/>
          <w:szCs w:val="24"/>
        </w:rPr>
        <w:t>warning sign</w:t>
      </w:r>
      <w:r w:rsidR="00656581" w:rsidRPr="0084130D">
        <w:rPr>
          <w:rFonts w:ascii="Times New Roman" w:hAnsi="Times New Roman" w:cs="Times New Roman"/>
          <w:sz w:val="24"/>
          <w:szCs w:val="24"/>
        </w:rPr>
        <w:t xml:space="preserve"> to caution him of the existence of the pit</w:t>
      </w:r>
      <w:r w:rsidR="00994DC2" w:rsidRPr="0084130D">
        <w:rPr>
          <w:rFonts w:ascii="Times New Roman" w:hAnsi="Times New Roman" w:cs="Times New Roman"/>
          <w:sz w:val="24"/>
          <w:szCs w:val="24"/>
        </w:rPr>
        <w:t xml:space="preserve">. </w:t>
      </w:r>
      <w:r w:rsidR="001E7448" w:rsidRPr="0084130D">
        <w:rPr>
          <w:rFonts w:ascii="Times New Roman" w:hAnsi="Times New Roman" w:cs="Times New Roman"/>
          <w:sz w:val="24"/>
          <w:szCs w:val="24"/>
        </w:rPr>
        <w:t xml:space="preserve">The respondent stated that under such circumstances, it was difficult for him to see the catch pit. </w:t>
      </w:r>
      <w:r w:rsidR="00994DC2" w:rsidRPr="0084130D">
        <w:rPr>
          <w:rFonts w:ascii="Times New Roman" w:hAnsi="Times New Roman" w:cs="Times New Roman"/>
          <w:sz w:val="24"/>
          <w:szCs w:val="24"/>
        </w:rPr>
        <w:t xml:space="preserve">He also </w:t>
      </w:r>
      <w:r w:rsidR="009A18D9" w:rsidRPr="0084130D">
        <w:rPr>
          <w:rFonts w:ascii="Times New Roman" w:hAnsi="Times New Roman" w:cs="Times New Roman"/>
          <w:sz w:val="24"/>
          <w:szCs w:val="24"/>
        </w:rPr>
        <w:t>stated</w:t>
      </w:r>
      <w:r w:rsidR="00F34588" w:rsidRPr="0084130D">
        <w:rPr>
          <w:rFonts w:ascii="Times New Roman" w:hAnsi="Times New Roman" w:cs="Times New Roman"/>
          <w:sz w:val="24"/>
          <w:szCs w:val="24"/>
        </w:rPr>
        <w:t xml:space="preserve"> </w:t>
      </w:r>
      <w:r w:rsidR="00994DC2" w:rsidRPr="0084130D">
        <w:rPr>
          <w:rFonts w:ascii="Times New Roman" w:hAnsi="Times New Roman" w:cs="Times New Roman"/>
          <w:sz w:val="24"/>
          <w:szCs w:val="24"/>
        </w:rPr>
        <w:t>that the appellant was liable since council’s employees had admitted the pit</w:t>
      </w:r>
      <w:r w:rsidR="00BF71AE" w:rsidRPr="0084130D">
        <w:rPr>
          <w:rFonts w:ascii="Times New Roman" w:hAnsi="Times New Roman" w:cs="Times New Roman"/>
          <w:sz w:val="24"/>
          <w:szCs w:val="24"/>
        </w:rPr>
        <w:t xml:space="preserve"> had been constructed and was under the maintenance of the appellant</w:t>
      </w:r>
      <w:r w:rsidR="00994DC2" w:rsidRPr="0084130D">
        <w:rPr>
          <w:rFonts w:ascii="Times New Roman" w:hAnsi="Times New Roman" w:cs="Times New Roman"/>
          <w:sz w:val="24"/>
          <w:szCs w:val="24"/>
        </w:rPr>
        <w:t xml:space="preserve">. </w:t>
      </w:r>
    </w:p>
    <w:p w14:paraId="1BD32526" w14:textId="77777777" w:rsidR="00994DC2" w:rsidRPr="0084130D" w:rsidRDefault="00994DC2" w:rsidP="00D806CB">
      <w:pPr>
        <w:spacing w:line="480" w:lineRule="auto"/>
        <w:jc w:val="both"/>
        <w:rPr>
          <w:rFonts w:ascii="Times New Roman" w:hAnsi="Times New Roman" w:cs="Times New Roman"/>
          <w:sz w:val="24"/>
          <w:szCs w:val="24"/>
        </w:rPr>
      </w:pPr>
    </w:p>
    <w:p w14:paraId="0E44D89B" w14:textId="28E92673" w:rsidR="00994DC2" w:rsidRPr="0084130D" w:rsidRDefault="00994DC2" w:rsidP="002C4A7E">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respondent also </w:t>
      </w:r>
      <w:r w:rsidR="0089718E" w:rsidRPr="0084130D">
        <w:rPr>
          <w:rFonts w:ascii="Times New Roman" w:hAnsi="Times New Roman" w:cs="Times New Roman"/>
          <w:sz w:val="24"/>
          <w:szCs w:val="24"/>
        </w:rPr>
        <w:t>produced photographs</w:t>
      </w:r>
      <w:r w:rsidR="00FC5592" w:rsidRPr="0084130D">
        <w:rPr>
          <w:rFonts w:ascii="Times New Roman" w:hAnsi="Times New Roman" w:cs="Times New Roman"/>
          <w:sz w:val="24"/>
          <w:szCs w:val="24"/>
        </w:rPr>
        <w:t xml:space="preserve"> </w:t>
      </w:r>
      <w:r w:rsidRPr="0084130D">
        <w:rPr>
          <w:rFonts w:ascii="Times New Roman" w:hAnsi="Times New Roman" w:cs="Times New Roman"/>
          <w:sz w:val="24"/>
          <w:szCs w:val="24"/>
        </w:rPr>
        <w:t>show</w:t>
      </w:r>
      <w:r w:rsidR="00E5567B" w:rsidRPr="0084130D">
        <w:rPr>
          <w:rFonts w:ascii="Times New Roman" w:hAnsi="Times New Roman" w:cs="Times New Roman"/>
          <w:sz w:val="24"/>
          <w:szCs w:val="24"/>
        </w:rPr>
        <w:t>ing</w:t>
      </w:r>
      <w:r w:rsidRPr="0084130D">
        <w:rPr>
          <w:rFonts w:ascii="Times New Roman" w:hAnsi="Times New Roman" w:cs="Times New Roman"/>
          <w:sz w:val="24"/>
          <w:szCs w:val="24"/>
        </w:rPr>
        <w:t xml:space="preserve"> the</w:t>
      </w:r>
      <w:r w:rsidR="00FC5592" w:rsidRPr="0084130D">
        <w:rPr>
          <w:rFonts w:ascii="Times New Roman" w:hAnsi="Times New Roman" w:cs="Times New Roman"/>
          <w:sz w:val="24"/>
          <w:szCs w:val="24"/>
        </w:rPr>
        <w:t xml:space="preserve"> </w:t>
      </w:r>
      <w:r w:rsidR="0089718E" w:rsidRPr="0084130D">
        <w:rPr>
          <w:rFonts w:ascii="Times New Roman" w:hAnsi="Times New Roman" w:cs="Times New Roman"/>
          <w:sz w:val="24"/>
          <w:szCs w:val="24"/>
        </w:rPr>
        <w:t>surrounding area and</w:t>
      </w:r>
      <w:r w:rsidR="00FC5592" w:rsidRPr="0084130D">
        <w:rPr>
          <w:rFonts w:ascii="Times New Roman" w:hAnsi="Times New Roman" w:cs="Times New Roman"/>
          <w:sz w:val="24"/>
          <w:szCs w:val="24"/>
        </w:rPr>
        <w:t xml:space="preserve"> the pit </w:t>
      </w:r>
      <w:r w:rsidR="0089718E" w:rsidRPr="0084130D">
        <w:rPr>
          <w:rFonts w:ascii="Times New Roman" w:hAnsi="Times New Roman" w:cs="Times New Roman"/>
          <w:sz w:val="24"/>
          <w:szCs w:val="24"/>
        </w:rPr>
        <w:t>which he</w:t>
      </w:r>
      <w:r w:rsidRPr="0084130D">
        <w:rPr>
          <w:rFonts w:ascii="Times New Roman" w:hAnsi="Times New Roman" w:cs="Times New Roman"/>
          <w:sz w:val="24"/>
          <w:szCs w:val="24"/>
        </w:rPr>
        <w:t xml:space="preserve"> had f</w:t>
      </w:r>
      <w:r w:rsidR="00063C83" w:rsidRPr="0084130D">
        <w:rPr>
          <w:rFonts w:ascii="Times New Roman" w:hAnsi="Times New Roman" w:cs="Times New Roman"/>
          <w:sz w:val="24"/>
          <w:szCs w:val="24"/>
        </w:rPr>
        <w:t>a</w:t>
      </w:r>
      <w:r w:rsidR="00FC5592" w:rsidRPr="0084130D">
        <w:rPr>
          <w:rFonts w:ascii="Times New Roman" w:hAnsi="Times New Roman" w:cs="Times New Roman"/>
          <w:sz w:val="24"/>
          <w:szCs w:val="24"/>
        </w:rPr>
        <w:t>ll</w:t>
      </w:r>
      <w:r w:rsidR="00BF1876" w:rsidRPr="0084130D">
        <w:rPr>
          <w:rFonts w:ascii="Times New Roman" w:hAnsi="Times New Roman" w:cs="Times New Roman"/>
          <w:sz w:val="24"/>
          <w:szCs w:val="24"/>
        </w:rPr>
        <w:t>en</w:t>
      </w:r>
      <w:r w:rsidRPr="0084130D">
        <w:rPr>
          <w:rFonts w:ascii="Times New Roman" w:hAnsi="Times New Roman" w:cs="Times New Roman"/>
          <w:sz w:val="24"/>
          <w:szCs w:val="24"/>
        </w:rPr>
        <w:t xml:space="preserve"> into, the evidence of the medical expenses</w:t>
      </w:r>
      <w:r w:rsidR="00FC5592" w:rsidRPr="0084130D">
        <w:rPr>
          <w:rFonts w:ascii="Times New Roman" w:hAnsi="Times New Roman" w:cs="Times New Roman"/>
          <w:sz w:val="24"/>
          <w:szCs w:val="24"/>
        </w:rPr>
        <w:t xml:space="preserve"> which</w:t>
      </w:r>
      <w:r w:rsidRPr="0084130D">
        <w:rPr>
          <w:rFonts w:ascii="Times New Roman" w:hAnsi="Times New Roman" w:cs="Times New Roman"/>
          <w:sz w:val="24"/>
          <w:szCs w:val="24"/>
        </w:rPr>
        <w:t xml:space="preserve"> he incurred</w:t>
      </w:r>
      <w:r w:rsidR="00FC5592" w:rsidRPr="0084130D">
        <w:rPr>
          <w:rFonts w:ascii="Times New Roman" w:hAnsi="Times New Roman" w:cs="Times New Roman"/>
          <w:sz w:val="24"/>
          <w:szCs w:val="24"/>
        </w:rPr>
        <w:t xml:space="preserve"> as a result of the injuries sustained</w:t>
      </w:r>
      <w:r w:rsidRPr="0084130D">
        <w:rPr>
          <w:rFonts w:ascii="Times New Roman" w:hAnsi="Times New Roman" w:cs="Times New Roman"/>
          <w:sz w:val="24"/>
          <w:szCs w:val="24"/>
        </w:rPr>
        <w:t xml:space="preserve"> and </w:t>
      </w:r>
      <w:r w:rsidR="00E5567B" w:rsidRPr="0084130D">
        <w:rPr>
          <w:rFonts w:ascii="Times New Roman" w:hAnsi="Times New Roman" w:cs="Times New Roman"/>
          <w:sz w:val="24"/>
          <w:szCs w:val="24"/>
        </w:rPr>
        <w:t xml:space="preserve">a report by a </w:t>
      </w:r>
      <w:r w:rsidR="002E1B64" w:rsidRPr="0084130D">
        <w:rPr>
          <w:rFonts w:ascii="Times New Roman" w:hAnsi="Times New Roman" w:cs="Times New Roman"/>
          <w:sz w:val="24"/>
          <w:szCs w:val="24"/>
        </w:rPr>
        <w:t xml:space="preserve">medical </w:t>
      </w:r>
      <w:r w:rsidR="00E5567B" w:rsidRPr="0084130D">
        <w:rPr>
          <w:rFonts w:ascii="Times New Roman" w:hAnsi="Times New Roman" w:cs="Times New Roman"/>
          <w:sz w:val="24"/>
          <w:szCs w:val="24"/>
        </w:rPr>
        <w:t xml:space="preserve">doctor stating </w:t>
      </w:r>
      <w:r w:rsidR="002E1B64" w:rsidRPr="0084130D">
        <w:rPr>
          <w:rFonts w:ascii="Times New Roman" w:hAnsi="Times New Roman" w:cs="Times New Roman"/>
          <w:sz w:val="24"/>
          <w:szCs w:val="24"/>
        </w:rPr>
        <w:t>that</w:t>
      </w:r>
      <w:r w:rsidR="00CA2EF9" w:rsidRPr="0084130D">
        <w:rPr>
          <w:rFonts w:ascii="Times New Roman" w:hAnsi="Times New Roman" w:cs="Times New Roman"/>
          <w:sz w:val="24"/>
          <w:szCs w:val="24"/>
        </w:rPr>
        <w:t xml:space="preserve"> </w:t>
      </w:r>
      <w:r w:rsidR="002E1B64" w:rsidRPr="0084130D">
        <w:rPr>
          <w:rFonts w:ascii="Times New Roman" w:hAnsi="Times New Roman" w:cs="Times New Roman"/>
          <w:sz w:val="24"/>
          <w:szCs w:val="24"/>
        </w:rPr>
        <w:t xml:space="preserve">he </w:t>
      </w:r>
      <w:r w:rsidR="0062762E" w:rsidRPr="0084130D">
        <w:rPr>
          <w:rFonts w:ascii="Times New Roman" w:hAnsi="Times New Roman" w:cs="Times New Roman"/>
          <w:sz w:val="24"/>
          <w:szCs w:val="24"/>
        </w:rPr>
        <w:t xml:space="preserve">suffered </w:t>
      </w:r>
      <w:r w:rsidR="002E1B64" w:rsidRPr="0084130D">
        <w:rPr>
          <w:rFonts w:ascii="Times New Roman" w:hAnsi="Times New Roman" w:cs="Times New Roman"/>
          <w:sz w:val="24"/>
          <w:szCs w:val="24"/>
        </w:rPr>
        <w:t xml:space="preserve">a </w:t>
      </w:r>
      <w:r w:rsidR="00780D69">
        <w:rPr>
          <w:rFonts w:ascii="Times New Roman" w:hAnsi="Times New Roman" w:cs="Times New Roman"/>
          <w:sz w:val="24"/>
          <w:szCs w:val="24"/>
        </w:rPr>
        <w:t>15 </w:t>
      </w:r>
      <w:proofErr w:type="spellStart"/>
      <w:r w:rsidR="00780D69" w:rsidRPr="0084130D">
        <w:rPr>
          <w:rFonts w:ascii="Times New Roman" w:hAnsi="Times New Roman" w:cs="Times New Roman"/>
          <w:sz w:val="24"/>
          <w:szCs w:val="24"/>
        </w:rPr>
        <w:t>percent</w:t>
      </w:r>
      <w:proofErr w:type="spellEnd"/>
      <w:r w:rsidR="00780D69" w:rsidRPr="0084130D">
        <w:rPr>
          <w:rFonts w:ascii="Times New Roman" w:hAnsi="Times New Roman" w:cs="Times New Roman"/>
          <w:sz w:val="24"/>
          <w:szCs w:val="24"/>
        </w:rPr>
        <w:t xml:space="preserve"> permanent</w:t>
      </w:r>
      <w:r w:rsidR="002E1B64" w:rsidRPr="0084130D">
        <w:rPr>
          <w:rFonts w:ascii="Times New Roman" w:hAnsi="Times New Roman" w:cs="Times New Roman"/>
          <w:sz w:val="24"/>
          <w:szCs w:val="24"/>
        </w:rPr>
        <w:t xml:space="preserve"> </w:t>
      </w:r>
      <w:r w:rsidR="008F6501" w:rsidRPr="0084130D">
        <w:rPr>
          <w:rFonts w:ascii="Times New Roman" w:hAnsi="Times New Roman" w:cs="Times New Roman"/>
          <w:sz w:val="24"/>
          <w:szCs w:val="24"/>
        </w:rPr>
        <w:t>disability</w:t>
      </w:r>
      <w:r w:rsidR="002E1B64" w:rsidRPr="0084130D">
        <w:rPr>
          <w:rFonts w:ascii="Times New Roman" w:hAnsi="Times New Roman" w:cs="Times New Roman"/>
          <w:sz w:val="24"/>
          <w:szCs w:val="24"/>
        </w:rPr>
        <w:t xml:space="preserve">. </w:t>
      </w:r>
      <w:r w:rsidRPr="0084130D">
        <w:rPr>
          <w:rFonts w:ascii="Times New Roman" w:hAnsi="Times New Roman" w:cs="Times New Roman"/>
          <w:sz w:val="24"/>
          <w:szCs w:val="24"/>
        </w:rPr>
        <w:t xml:space="preserve">The respondent </w:t>
      </w:r>
      <w:r w:rsidR="00DE38C7" w:rsidRPr="0084130D">
        <w:rPr>
          <w:rFonts w:ascii="Times New Roman" w:hAnsi="Times New Roman" w:cs="Times New Roman"/>
          <w:sz w:val="24"/>
          <w:szCs w:val="24"/>
        </w:rPr>
        <w:t xml:space="preserve">substantiated his claim for damages stating that </w:t>
      </w:r>
      <w:r w:rsidR="00076DBB" w:rsidRPr="0084130D">
        <w:rPr>
          <w:rFonts w:ascii="Times New Roman" w:hAnsi="Times New Roman" w:cs="Times New Roman"/>
          <w:sz w:val="24"/>
          <w:szCs w:val="24"/>
        </w:rPr>
        <w:t xml:space="preserve">further </w:t>
      </w:r>
      <w:r w:rsidR="00170369" w:rsidRPr="0084130D">
        <w:rPr>
          <w:rFonts w:ascii="Times New Roman" w:hAnsi="Times New Roman" w:cs="Times New Roman"/>
          <w:sz w:val="24"/>
          <w:szCs w:val="24"/>
        </w:rPr>
        <w:t>to the injuries</w:t>
      </w:r>
      <w:r w:rsidR="00FC5592" w:rsidRPr="0084130D">
        <w:rPr>
          <w:rFonts w:ascii="Times New Roman" w:hAnsi="Times New Roman" w:cs="Times New Roman"/>
          <w:sz w:val="24"/>
          <w:szCs w:val="24"/>
        </w:rPr>
        <w:t xml:space="preserve"> he sustained from the fall</w:t>
      </w:r>
      <w:r w:rsidR="00EB3AB7" w:rsidRPr="0084130D">
        <w:rPr>
          <w:rFonts w:ascii="Times New Roman" w:hAnsi="Times New Roman" w:cs="Times New Roman"/>
          <w:sz w:val="24"/>
          <w:szCs w:val="24"/>
        </w:rPr>
        <w:t>,</w:t>
      </w:r>
      <w:r w:rsidRPr="0084130D">
        <w:rPr>
          <w:rFonts w:ascii="Times New Roman" w:hAnsi="Times New Roman" w:cs="Times New Roman"/>
          <w:sz w:val="24"/>
          <w:szCs w:val="24"/>
        </w:rPr>
        <w:t xml:space="preserve"> he had been subjected to embarrassment, had suffered and continued to suffer pain</w:t>
      </w:r>
      <w:r w:rsidR="00CA2EF9" w:rsidRPr="0084130D">
        <w:rPr>
          <w:rFonts w:ascii="Times New Roman" w:hAnsi="Times New Roman" w:cs="Times New Roman"/>
          <w:sz w:val="24"/>
          <w:szCs w:val="24"/>
        </w:rPr>
        <w:t xml:space="preserve"> </w:t>
      </w:r>
      <w:r w:rsidRPr="0084130D">
        <w:rPr>
          <w:rFonts w:ascii="Times New Roman" w:hAnsi="Times New Roman" w:cs="Times New Roman"/>
          <w:sz w:val="24"/>
          <w:szCs w:val="24"/>
        </w:rPr>
        <w:t xml:space="preserve">and shock, had lost amenities of life </w:t>
      </w:r>
      <w:r w:rsidR="0062762E" w:rsidRPr="0084130D">
        <w:rPr>
          <w:rFonts w:ascii="Times New Roman" w:hAnsi="Times New Roman" w:cs="Times New Roman"/>
          <w:sz w:val="24"/>
          <w:szCs w:val="24"/>
        </w:rPr>
        <w:t xml:space="preserve">in </w:t>
      </w:r>
      <w:r w:rsidRPr="0084130D">
        <w:rPr>
          <w:rFonts w:ascii="Times New Roman" w:hAnsi="Times New Roman" w:cs="Times New Roman"/>
          <w:sz w:val="24"/>
          <w:szCs w:val="24"/>
        </w:rPr>
        <w:t xml:space="preserve">that he could not earn extra income </w:t>
      </w:r>
      <w:r w:rsidR="00F637D2">
        <w:rPr>
          <w:rFonts w:ascii="Times New Roman" w:hAnsi="Times New Roman" w:cs="Times New Roman"/>
          <w:sz w:val="24"/>
          <w:szCs w:val="24"/>
        </w:rPr>
        <w:t xml:space="preserve">as </w:t>
      </w:r>
      <w:r w:rsidRPr="0084130D">
        <w:rPr>
          <w:rFonts w:ascii="Times New Roman" w:hAnsi="Times New Roman" w:cs="Times New Roman"/>
          <w:sz w:val="24"/>
          <w:szCs w:val="24"/>
        </w:rPr>
        <w:t xml:space="preserve">he used to, or attend </w:t>
      </w:r>
      <w:r w:rsidR="00CB4A8F" w:rsidRPr="0084130D">
        <w:rPr>
          <w:rFonts w:ascii="Times New Roman" w:hAnsi="Times New Roman" w:cs="Times New Roman"/>
          <w:sz w:val="24"/>
          <w:szCs w:val="24"/>
        </w:rPr>
        <w:t>festivals, run,</w:t>
      </w:r>
      <w:r w:rsidRPr="0084130D">
        <w:rPr>
          <w:rFonts w:ascii="Times New Roman" w:hAnsi="Times New Roman" w:cs="Times New Roman"/>
          <w:sz w:val="24"/>
          <w:szCs w:val="24"/>
        </w:rPr>
        <w:t xml:space="preserve"> jog or dance.</w:t>
      </w:r>
    </w:p>
    <w:p w14:paraId="016DCC2C" w14:textId="77777777" w:rsidR="002C4A7E" w:rsidRPr="0084130D" w:rsidRDefault="002C4A7E" w:rsidP="00994DC2">
      <w:pPr>
        <w:spacing w:line="360" w:lineRule="auto"/>
        <w:ind w:firstLine="720"/>
        <w:jc w:val="both"/>
        <w:rPr>
          <w:rFonts w:ascii="Times New Roman" w:hAnsi="Times New Roman" w:cs="Times New Roman"/>
          <w:sz w:val="24"/>
          <w:szCs w:val="24"/>
        </w:rPr>
      </w:pPr>
    </w:p>
    <w:p w14:paraId="023675D3" w14:textId="77777777" w:rsidR="00F115FB" w:rsidRPr="0084130D" w:rsidRDefault="00F115FB" w:rsidP="00EE22B4">
      <w:pPr>
        <w:spacing w:line="240" w:lineRule="auto"/>
        <w:ind w:firstLine="720"/>
        <w:jc w:val="both"/>
        <w:rPr>
          <w:rFonts w:ascii="Times New Roman" w:hAnsi="Times New Roman" w:cs="Times New Roman"/>
          <w:sz w:val="24"/>
          <w:szCs w:val="24"/>
        </w:rPr>
      </w:pPr>
    </w:p>
    <w:p w14:paraId="7E52C603" w14:textId="77777777" w:rsidR="006B2278" w:rsidRPr="0084130D" w:rsidRDefault="00930788" w:rsidP="002C4A7E">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its defence, the </w:t>
      </w:r>
      <w:r w:rsidR="00F115FB" w:rsidRPr="0084130D">
        <w:rPr>
          <w:rFonts w:ascii="Times New Roman" w:hAnsi="Times New Roman" w:cs="Times New Roman"/>
          <w:sz w:val="24"/>
          <w:szCs w:val="24"/>
        </w:rPr>
        <w:t>appellant</w:t>
      </w:r>
      <w:r w:rsidRPr="0084130D">
        <w:rPr>
          <w:rFonts w:ascii="Times New Roman" w:hAnsi="Times New Roman" w:cs="Times New Roman"/>
          <w:sz w:val="24"/>
          <w:szCs w:val="24"/>
        </w:rPr>
        <w:t xml:space="preserve"> led evidence through one George </w:t>
      </w:r>
      <w:proofErr w:type="spellStart"/>
      <w:r w:rsidRPr="0084130D">
        <w:rPr>
          <w:rFonts w:ascii="Times New Roman" w:hAnsi="Times New Roman" w:cs="Times New Roman"/>
          <w:sz w:val="24"/>
          <w:szCs w:val="24"/>
        </w:rPr>
        <w:t>Munyonga</w:t>
      </w:r>
      <w:proofErr w:type="spellEnd"/>
      <w:r w:rsidR="004A28DD" w:rsidRPr="0084130D">
        <w:rPr>
          <w:rFonts w:ascii="Times New Roman" w:hAnsi="Times New Roman" w:cs="Times New Roman"/>
          <w:sz w:val="24"/>
          <w:szCs w:val="24"/>
        </w:rPr>
        <w:t>,</w:t>
      </w:r>
      <w:r w:rsidR="00170369" w:rsidRPr="0084130D">
        <w:rPr>
          <w:rFonts w:ascii="Times New Roman" w:hAnsi="Times New Roman" w:cs="Times New Roman"/>
          <w:sz w:val="24"/>
          <w:szCs w:val="24"/>
        </w:rPr>
        <w:t xml:space="preserve"> who is a</w:t>
      </w:r>
      <w:r w:rsidR="004A28DD" w:rsidRPr="0084130D">
        <w:rPr>
          <w:rFonts w:ascii="Times New Roman" w:hAnsi="Times New Roman" w:cs="Times New Roman"/>
          <w:sz w:val="24"/>
          <w:szCs w:val="24"/>
        </w:rPr>
        <w:t xml:space="preserve"> Deputy Chief Engineer employed by the appellant, responsible for maintaining road inf</w:t>
      </w:r>
      <w:r w:rsidR="00820EFB" w:rsidRPr="0084130D">
        <w:rPr>
          <w:rFonts w:ascii="Times New Roman" w:hAnsi="Times New Roman" w:cs="Times New Roman"/>
          <w:sz w:val="24"/>
          <w:szCs w:val="24"/>
        </w:rPr>
        <w:t>rastructure</w:t>
      </w:r>
      <w:r w:rsidR="004A28DD" w:rsidRPr="0084130D">
        <w:rPr>
          <w:rFonts w:ascii="Times New Roman" w:hAnsi="Times New Roman" w:cs="Times New Roman"/>
          <w:sz w:val="24"/>
          <w:szCs w:val="24"/>
        </w:rPr>
        <w:t>.</w:t>
      </w:r>
      <w:r w:rsidR="00CA2EF9" w:rsidRPr="0084130D">
        <w:rPr>
          <w:rFonts w:ascii="Times New Roman" w:hAnsi="Times New Roman" w:cs="Times New Roman"/>
          <w:sz w:val="24"/>
          <w:szCs w:val="24"/>
        </w:rPr>
        <w:t xml:space="preserve"> </w:t>
      </w:r>
      <w:r w:rsidR="004A28DD" w:rsidRPr="0084130D">
        <w:rPr>
          <w:rFonts w:ascii="Times New Roman" w:hAnsi="Times New Roman" w:cs="Times New Roman"/>
          <w:sz w:val="24"/>
          <w:szCs w:val="24"/>
        </w:rPr>
        <w:t>He conceded that the catch pit belonge</w:t>
      </w:r>
      <w:r w:rsidR="007A2DEA" w:rsidRPr="0084130D">
        <w:rPr>
          <w:rFonts w:ascii="Times New Roman" w:hAnsi="Times New Roman" w:cs="Times New Roman"/>
          <w:sz w:val="24"/>
          <w:szCs w:val="24"/>
        </w:rPr>
        <w:t xml:space="preserve">d to the appellant </w:t>
      </w:r>
      <w:r w:rsidR="004A28DD" w:rsidRPr="0084130D">
        <w:rPr>
          <w:rFonts w:ascii="Times New Roman" w:hAnsi="Times New Roman" w:cs="Times New Roman"/>
          <w:sz w:val="24"/>
          <w:szCs w:val="24"/>
        </w:rPr>
        <w:t>and that from the evidence p</w:t>
      </w:r>
      <w:r w:rsidR="00987CF3" w:rsidRPr="0084130D">
        <w:rPr>
          <w:rFonts w:ascii="Times New Roman" w:hAnsi="Times New Roman" w:cs="Times New Roman"/>
          <w:sz w:val="24"/>
          <w:szCs w:val="24"/>
        </w:rPr>
        <w:t>resented before the court, the</w:t>
      </w:r>
      <w:r w:rsidR="004A28DD" w:rsidRPr="0084130D">
        <w:rPr>
          <w:rFonts w:ascii="Times New Roman" w:hAnsi="Times New Roman" w:cs="Times New Roman"/>
          <w:sz w:val="24"/>
          <w:szCs w:val="24"/>
        </w:rPr>
        <w:t xml:space="preserve"> catch pit was not covered by a steel grating. </w:t>
      </w:r>
      <w:r w:rsidR="00590906" w:rsidRPr="0084130D">
        <w:rPr>
          <w:rFonts w:ascii="Times New Roman" w:hAnsi="Times New Roman" w:cs="Times New Roman"/>
          <w:sz w:val="24"/>
          <w:szCs w:val="24"/>
        </w:rPr>
        <w:lastRenderedPageBreak/>
        <w:t xml:space="preserve">However, he </w:t>
      </w:r>
      <w:r w:rsidR="00F115FB" w:rsidRPr="0084130D">
        <w:rPr>
          <w:rFonts w:ascii="Times New Roman" w:hAnsi="Times New Roman" w:cs="Times New Roman"/>
          <w:sz w:val="24"/>
          <w:szCs w:val="24"/>
        </w:rPr>
        <w:t>took issue with the</w:t>
      </w:r>
      <w:r w:rsidR="001B486A" w:rsidRPr="0084130D">
        <w:rPr>
          <w:rFonts w:ascii="Times New Roman" w:hAnsi="Times New Roman" w:cs="Times New Roman"/>
          <w:sz w:val="24"/>
          <w:szCs w:val="24"/>
        </w:rPr>
        <w:t xml:space="preserve"> alleged severity</w:t>
      </w:r>
      <w:r w:rsidR="00F115FB" w:rsidRPr="0084130D">
        <w:rPr>
          <w:rFonts w:ascii="Times New Roman" w:hAnsi="Times New Roman" w:cs="Times New Roman"/>
          <w:sz w:val="24"/>
          <w:szCs w:val="24"/>
        </w:rPr>
        <w:t xml:space="preserve"> of the respondent’s injuries and argued that the injuries sustained by the respondent were not </w:t>
      </w:r>
      <w:r w:rsidR="004863C0" w:rsidRPr="0084130D">
        <w:rPr>
          <w:rFonts w:ascii="Times New Roman" w:hAnsi="Times New Roman" w:cs="Times New Roman"/>
          <w:sz w:val="24"/>
          <w:szCs w:val="24"/>
        </w:rPr>
        <w:t xml:space="preserve">consistent with a fall </w:t>
      </w:r>
      <w:r w:rsidR="001B486A" w:rsidRPr="0084130D">
        <w:rPr>
          <w:rFonts w:ascii="Times New Roman" w:hAnsi="Times New Roman" w:cs="Times New Roman"/>
          <w:sz w:val="24"/>
          <w:szCs w:val="24"/>
        </w:rPr>
        <w:t>into a</w:t>
      </w:r>
      <w:r w:rsidR="004863C0" w:rsidRPr="0084130D">
        <w:rPr>
          <w:rFonts w:ascii="Times New Roman" w:hAnsi="Times New Roman" w:cs="Times New Roman"/>
          <w:sz w:val="24"/>
          <w:szCs w:val="24"/>
        </w:rPr>
        <w:t xml:space="preserve"> </w:t>
      </w:r>
      <w:r w:rsidR="00F115FB" w:rsidRPr="0084130D">
        <w:rPr>
          <w:rFonts w:ascii="Times New Roman" w:hAnsi="Times New Roman" w:cs="Times New Roman"/>
          <w:sz w:val="24"/>
          <w:szCs w:val="24"/>
        </w:rPr>
        <w:t>catch pit.</w:t>
      </w:r>
    </w:p>
    <w:p w14:paraId="7E118CED" w14:textId="77777777" w:rsidR="002C4A7E" w:rsidRDefault="002C4A7E" w:rsidP="00A01052">
      <w:pPr>
        <w:spacing w:line="240" w:lineRule="auto"/>
        <w:ind w:firstLine="1134"/>
        <w:jc w:val="both"/>
        <w:rPr>
          <w:rFonts w:ascii="Times New Roman" w:hAnsi="Times New Roman" w:cs="Times New Roman"/>
          <w:sz w:val="24"/>
          <w:szCs w:val="24"/>
        </w:rPr>
      </w:pPr>
    </w:p>
    <w:p w14:paraId="759869C5" w14:textId="77777777" w:rsidR="00040A47" w:rsidRPr="0084130D" w:rsidRDefault="00040A47" w:rsidP="00A01052">
      <w:pPr>
        <w:spacing w:line="240" w:lineRule="auto"/>
        <w:ind w:firstLine="1134"/>
        <w:jc w:val="both"/>
        <w:rPr>
          <w:rFonts w:ascii="Times New Roman" w:hAnsi="Times New Roman" w:cs="Times New Roman"/>
          <w:sz w:val="24"/>
          <w:szCs w:val="24"/>
        </w:rPr>
      </w:pPr>
    </w:p>
    <w:p w14:paraId="4883614B" w14:textId="5FBA777B" w:rsidR="00F115FB" w:rsidRPr="0084130D" w:rsidRDefault="00F115FB" w:rsidP="00551DCF">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 </w:t>
      </w:r>
      <w:r w:rsidR="006B2278" w:rsidRPr="0084130D">
        <w:rPr>
          <w:rFonts w:ascii="Times New Roman" w:hAnsi="Times New Roman" w:cs="Times New Roman"/>
          <w:sz w:val="24"/>
          <w:szCs w:val="24"/>
        </w:rPr>
        <w:t>He also testified</w:t>
      </w:r>
      <w:r w:rsidR="00624C2C" w:rsidRPr="0084130D">
        <w:rPr>
          <w:rFonts w:ascii="Times New Roman" w:hAnsi="Times New Roman" w:cs="Times New Roman"/>
          <w:sz w:val="24"/>
          <w:szCs w:val="24"/>
        </w:rPr>
        <w:t xml:space="preserve"> that even if it was established that the respondent</w:t>
      </w:r>
      <w:r w:rsidR="001B486A" w:rsidRPr="0084130D">
        <w:rPr>
          <w:rFonts w:ascii="Times New Roman" w:hAnsi="Times New Roman" w:cs="Times New Roman"/>
          <w:sz w:val="24"/>
          <w:szCs w:val="24"/>
        </w:rPr>
        <w:t xml:space="preserve"> had fallen</w:t>
      </w:r>
      <w:r w:rsidR="00624C2C" w:rsidRPr="0084130D">
        <w:rPr>
          <w:rFonts w:ascii="Times New Roman" w:hAnsi="Times New Roman" w:cs="Times New Roman"/>
          <w:sz w:val="24"/>
          <w:szCs w:val="24"/>
        </w:rPr>
        <w:t xml:space="preserve"> into the appellant’s pit and sustained injuries</w:t>
      </w:r>
      <w:r w:rsidR="001B486A" w:rsidRPr="0084130D">
        <w:rPr>
          <w:rFonts w:ascii="Times New Roman" w:hAnsi="Times New Roman" w:cs="Times New Roman"/>
          <w:sz w:val="24"/>
          <w:szCs w:val="24"/>
        </w:rPr>
        <w:t xml:space="preserve"> as claimed,</w:t>
      </w:r>
      <w:r w:rsidR="00624C2C" w:rsidRPr="0084130D">
        <w:rPr>
          <w:rFonts w:ascii="Times New Roman" w:hAnsi="Times New Roman" w:cs="Times New Roman"/>
          <w:sz w:val="24"/>
          <w:szCs w:val="24"/>
        </w:rPr>
        <w:t xml:space="preserve"> </w:t>
      </w:r>
      <w:r w:rsidR="001B486A" w:rsidRPr="0084130D">
        <w:rPr>
          <w:rFonts w:ascii="Times New Roman" w:hAnsi="Times New Roman" w:cs="Times New Roman"/>
          <w:sz w:val="24"/>
          <w:szCs w:val="24"/>
        </w:rPr>
        <w:t xml:space="preserve">these were as a </w:t>
      </w:r>
      <w:r w:rsidR="00624C2C" w:rsidRPr="0084130D">
        <w:rPr>
          <w:rFonts w:ascii="Times New Roman" w:hAnsi="Times New Roman" w:cs="Times New Roman"/>
          <w:sz w:val="24"/>
          <w:szCs w:val="24"/>
        </w:rPr>
        <w:t>result of the</w:t>
      </w:r>
      <w:r w:rsidRPr="0084130D">
        <w:rPr>
          <w:rFonts w:ascii="Times New Roman" w:hAnsi="Times New Roman" w:cs="Times New Roman"/>
          <w:sz w:val="24"/>
          <w:szCs w:val="24"/>
        </w:rPr>
        <w:t xml:space="preserve"> respond</w:t>
      </w:r>
      <w:r w:rsidR="00624C2C" w:rsidRPr="0084130D">
        <w:rPr>
          <w:rFonts w:ascii="Times New Roman" w:hAnsi="Times New Roman" w:cs="Times New Roman"/>
          <w:sz w:val="24"/>
          <w:szCs w:val="24"/>
        </w:rPr>
        <w:t>ent’s</w:t>
      </w:r>
      <w:r w:rsidR="001B486A" w:rsidRPr="0084130D">
        <w:rPr>
          <w:rFonts w:ascii="Times New Roman" w:hAnsi="Times New Roman" w:cs="Times New Roman"/>
          <w:sz w:val="24"/>
          <w:szCs w:val="24"/>
        </w:rPr>
        <w:t xml:space="preserve"> own negligence</w:t>
      </w:r>
      <w:r w:rsidR="00624C2C" w:rsidRPr="0084130D">
        <w:rPr>
          <w:rFonts w:ascii="Times New Roman" w:hAnsi="Times New Roman" w:cs="Times New Roman"/>
          <w:sz w:val="24"/>
          <w:szCs w:val="24"/>
        </w:rPr>
        <w:t xml:space="preserve">. </w:t>
      </w:r>
      <w:r w:rsidR="007031CC" w:rsidRPr="0084130D">
        <w:rPr>
          <w:rFonts w:ascii="Times New Roman" w:hAnsi="Times New Roman" w:cs="Times New Roman"/>
          <w:sz w:val="24"/>
          <w:szCs w:val="24"/>
        </w:rPr>
        <w:t>He stated</w:t>
      </w:r>
      <w:r w:rsidR="00624C2C" w:rsidRPr="0084130D">
        <w:rPr>
          <w:rFonts w:ascii="Times New Roman" w:hAnsi="Times New Roman" w:cs="Times New Roman"/>
          <w:sz w:val="24"/>
          <w:szCs w:val="24"/>
        </w:rPr>
        <w:t xml:space="preserve"> that</w:t>
      </w:r>
      <w:r w:rsidR="0068353F" w:rsidRPr="0084130D">
        <w:rPr>
          <w:rFonts w:ascii="Times New Roman" w:hAnsi="Times New Roman" w:cs="Times New Roman"/>
          <w:sz w:val="24"/>
          <w:szCs w:val="24"/>
        </w:rPr>
        <w:t xml:space="preserve"> </w:t>
      </w:r>
      <w:r w:rsidR="00F52A93" w:rsidRPr="0084130D">
        <w:rPr>
          <w:rFonts w:ascii="Times New Roman" w:hAnsi="Times New Roman" w:cs="Times New Roman"/>
          <w:sz w:val="24"/>
          <w:szCs w:val="24"/>
        </w:rPr>
        <w:t xml:space="preserve">the respondent had been negligent in </w:t>
      </w:r>
      <w:r w:rsidR="00624C2C" w:rsidRPr="0084130D">
        <w:rPr>
          <w:rFonts w:ascii="Times New Roman" w:hAnsi="Times New Roman" w:cs="Times New Roman"/>
          <w:sz w:val="24"/>
          <w:szCs w:val="24"/>
        </w:rPr>
        <w:t>cross</w:t>
      </w:r>
      <w:r w:rsidR="00F52A93" w:rsidRPr="0084130D">
        <w:rPr>
          <w:rFonts w:ascii="Times New Roman" w:hAnsi="Times New Roman" w:cs="Times New Roman"/>
          <w:sz w:val="24"/>
          <w:szCs w:val="24"/>
        </w:rPr>
        <w:t>ing</w:t>
      </w:r>
      <w:r w:rsidR="00624C2C" w:rsidRPr="0084130D">
        <w:rPr>
          <w:rFonts w:ascii="Times New Roman" w:hAnsi="Times New Roman" w:cs="Times New Roman"/>
          <w:sz w:val="24"/>
          <w:szCs w:val="24"/>
        </w:rPr>
        <w:t xml:space="preserve"> the road as he did</w:t>
      </w:r>
      <w:r w:rsidR="009F250C" w:rsidRPr="0084130D">
        <w:rPr>
          <w:rFonts w:ascii="Times New Roman" w:hAnsi="Times New Roman" w:cs="Times New Roman"/>
          <w:sz w:val="24"/>
          <w:szCs w:val="24"/>
        </w:rPr>
        <w:t xml:space="preserve"> </w:t>
      </w:r>
      <w:r w:rsidR="001B486A" w:rsidRPr="0084130D">
        <w:rPr>
          <w:rFonts w:ascii="Times New Roman" w:hAnsi="Times New Roman" w:cs="Times New Roman"/>
          <w:sz w:val="24"/>
          <w:szCs w:val="24"/>
        </w:rPr>
        <w:t xml:space="preserve">since </w:t>
      </w:r>
      <w:r w:rsidR="0068353F" w:rsidRPr="0084130D">
        <w:rPr>
          <w:rFonts w:ascii="Times New Roman" w:hAnsi="Times New Roman" w:cs="Times New Roman"/>
          <w:sz w:val="24"/>
          <w:szCs w:val="24"/>
        </w:rPr>
        <w:t>he</w:t>
      </w:r>
      <w:r w:rsidR="00624C2C" w:rsidRPr="0084130D">
        <w:rPr>
          <w:rFonts w:ascii="Times New Roman" w:hAnsi="Times New Roman" w:cs="Times New Roman"/>
          <w:sz w:val="24"/>
          <w:szCs w:val="24"/>
        </w:rPr>
        <w:t xml:space="preserve"> </w:t>
      </w:r>
      <w:r w:rsidRPr="0084130D">
        <w:rPr>
          <w:rFonts w:ascii="Times New Roman" w:hAnsi="Times New Roman" w:cs="Times New Roman"/>
          <w:sz w:val="24"/>
          <w:szCs w:val="24"/>
        </w:rPr>
        <w:t>was familiar with the road and</w:t>
      </w:r>
      <w:r w:rsidR="001B486A" w:rsidRPr="0084130D">
        <w:rPr>
          <w:rFonts w:ascii="Times New Roman" w:hAnsi="Times New Roman" w:cs="Times New Roman"/>
          <w:sz w:val="24"/>
          <w:szCs w:val="24"/>
        </w:rPr>
        <w:t xml:space="preserve"> would have known of the</w:t>
      </w:r>
      <w:r w:rsidRPr="0084130D">
        <w:rPr>
          <w:rFonts w:ascii="Times New Roman" w:hAnsi="Times New Roman" w:cs="Times New Roman"/>
          <w:sz w:val="24"/>
          <w:szCs w:val="24"/>
        </w:rPr>
        <w:t xml:space="preserve"> existence of </w:t>
      </w:r>
      <w:r w:rsidR="0003258E" w:rsidRPr="0084130D">
        <w:rPr>
          <w:rFonts w:ascii="Times New Roman" w:hAnsi="Times New Roman" w:cs="Times New Roman"/>
          <w:sz w:val="24"/>
          <w:szCs w:val="24"/>
        </w:rPr>
        <w:t xml:space="preserve">the </w:t>
      </w:r>
      <w:r w:rsidRPr="0084130D">
        <w:rPr>
          <w:rFonts w:ascii="Times New Roman" w:hAnsi="Times New Roman" w:cs="Times New Roman"/>
          <w:sz w:val="24"/>
          <w:szCs w:val="24"/>
        </w:rPr>
        <w:t>various catch pits along th</w:t>
      </w:r>
      <w:r w:rsidR="00624C2C" w:rsidRPr="0084130D">
        <w:rPr>
          <w:rFonts w:ascii="Times New Roman" w:hAnsi="Times New Roman" w:cs="Times New Roman"/>
          <w:sz w:val="24"/>
          <w:szCs w:val="24"/>
        </w:rPr>
        <w:t>e road.</w:t>
      </w:r>
      <w:r w:rsidR="00CA2EF9" w:rsidRPr="0084130D">
        <w:rPr>
          <w:rFonts w:ascii="Times New Roman" w:hAnsi="Times New Roman" w:cs="Times New Roman"/>
          <w:sz w:val="24"/>
          <w:szCs w:val="24"/>
        </w:rPr>
        <w:t xml:space="preserve"> </w:t>
      </w:r>
      <w:r w:rsidR="00B0160D" w:rsidRPr="0084130D">
        <w:rPr>
          <w:rFonts w:ascii="Times New Roman" w:hAnsi="Times New Roman" w:cs="Times New Roman"/>
          <w:sz w:val="24"/>
          <w:szCs w:val="24"/>
        </w:rPr>
        <w:t>He</w:t>
      </w:r>
      <w:r w:rsidR="00E42337" w:rsidRPr="0084130D">
        <w:rPr>
          <w:rFonts w:ascii="Times New Roman" w:hAnsi="Times New Roman" w:cs="Times New Roman"/>
          <w:sz w:val="24"/>
          <w:szCs w:val="24"/>
        </w:rPr>
        <w:t xml:space="preserve"> </w:t>
      </w:r>
      <w:r w:rsidR="001B486A" w:rsidRPr="0084130D">
        <w:rPr>
          <w:rFonts w:ascii="Times New Roman" w:hAnsi="Times New Roman" w:cs="Times New Roman"/>
          <w:sz w:val="24"/>
          <w:szCs w:val="24"/>
        </w:rPr>
        <w:t xml:space="preserve">further stated that he </w:t>
      </w:r>
      <w:r w:rsidR="00E42337" w:rsidRPr="0084130D">
        <w:rPr>
          <w:rFonts w:ascii="Times New Roman" w:hAnsi="Times New Roman" w:cs="Times New Roman"/>
          <w:sz w:val="24"/>
          <w:szCs w:val="24"/>
        </w:rPr>
        <w:t xml:space="preserve">must have known that </w:t>
      </w:r>
      <w:r w:rsidR="00624C2C" w:rsidRPr="0084130D">
        <w:rPr>
          <w:rFonts w:ascii="Times New Roman" w:hAnsi="Times New Roman" w:cs="Times New Roman"/>
          <w:sz w:val="24"/>
          <w:szCs w:val="24"/>
        </w:rPr>
        <w:t xml:space="preserve">there was a </w:t>
      </w:r>
      <w:r w:rsidRPr="0084130D">
        <w:rPr>
          <w:rFonts w:ascii="Times New Roman" w:hAnsi="Times New Roman" w:cs="Times New Roman"/>
          <w:sz w:val="24"/>
          <w:szCs w:val="24"/>
        </w:rPr>
        <w:t xml:space="preserve">possibility of an accident. </w:t>
      </w:r>
      <w:r w:rsidR="00F52A93" w:rsidRPr="0084130D">
        <w:rPr>
          <w:rFonts w:ascii="Times New Roman" w:hAnsi="Times New Roman" w:cs="Times New Roman"/>
          <w:sz w:val="24"/>
          <w:szCs w:val="24"/>
        </w:rPr>
        <w:t>Further to that, t</w:t>
      </w:r>
      <w:r w:rsidR="00624C2C" w:rsidRPr="0084130D">
        <w:rPr>
          <w:rFonts w:ascii="Times New Roman" w:hAnsi="Times New Roman" w:cs="Times New Roman"/>
          <w:sz w:val="24"/>
          <w:szCs w:val="24"/>
        </w:rPr>
        <w:t>he respondent ran</w:t>
      </w:r>
      <w:r w:rsidR="001B486A" w:rsidRPr="0084130D">
        <w:rPr>
          <w:rFonts w:ascii="Times New Roman" w:hAnsi="Times New Roman" w:cs="Times New Roman"/>
          <w:sz w:val="24"/>
          <w:szCs w:val="24"/>
        </w:rPr>
        <w:t xml:space="preserve"> across a</w:t>
      </w:r>
      <w:r w:rsidR="00624C2C" w:rsidRPr="0084130D">
        <w:rPr>
          <w:rFonts w:ascii="Times New Roman" w:hAnsi="Times New Roman" w:cs="Times New Roman"/>
          <w:sz w:val="24"/>
          <w:szCs w:val="24"/>
        </w:rPr>
        <w:t xml:space="preserve"> traffic island instead of using the pedestrian path</w:t>
      </w:r>
      <w:r w:rsidR="00F52A93" w:rsidRPr="0084130D">
        <w:rPr>
          <w:rFonts w:ascii="Times New Roman" w:hAnsi="Times New Roman" w:cs="Times New Roman"/>
          <w:sz w:val="24"/>
          <w:szCs w:val="24"/>
        </w:rPr>
        <w:t xml:space="preserve">. He </w:t>
      </w:r>
      <w:r w:rsidR="00624C2C" w:rsidRPr="0084130D">
        <w:rPr>
          <w:rFonts w:ascii="Times New Roman" w:hAnsi="Times New Roman" w:cs="Times New Roman"/>
          <w:sz w:val="24"/>
          <w:szCs w:val="24"/>
        </w:rPr>
        <w:t>also sought to board a vehicle at an undesignated bus stop</w:t>
      </w:r>
      <w:r w:rsidR="001B486A" w:rsidRPr="0084130D">
        <w:rPr>
          <w:rFonts w:ascii="Times New Roman" w:hAnsi="Times New Roman" w:cs="Times New Roman"/>
          <w:sz w:val="24"/>
          <w:szCs w:val="24"/>
        </w:rPr>
        <w:t xml:space="preserve"> and he ought</w:t>
      </w:r>
      <w:r w:rsidRPr="0084130D">
        <w:rPr>
          <w:rFonts w:ascii="Times New Roman" w:hAnsi="Times New Roman" w:cs="Times New Roman"/>
          <w:sz w:val="24"/>
          <w:szCs w:val="24"/>
        </w:rPr>
        <w:t xml:space="preserve"> to have taken more care </w:t>
      </w:r>
      <w:r w:rsidR="001B486A" w:rsidRPr="0084130D">
        <w:rPr>
          <w:rFonts w:ascii="Times New Roman" w:hAnsi="Times New Roman" w:cs="Times New Roman"/>
          <w:sz w:val="24"/>
          <w:szCs w:val="24"/>
        </w:rPr>
        <w:t>as the area was unlit</w:t>
      </w:r>
      <w:r w:rsidR="00624C2C" w:rsidRPr="0084130D">
        <w:rPr>
          <w:rFonts w:ascii="Times New Roman" w:hAnsi="Times New Roman" w:cs="Times New Roman"/>
          <w:sz w:val="24"/>
          <w:szCs w:val="24"/>
        </w:rPr>
        <w:t>.</w:t>
      </w:r>
      <w:r w:rsidR="00B73AF6" w:rsidRPr="0084130D">
        <w:rPr>
          <w:rFonts w:ascii="Times New Roman" w:hAnsi="Times New Roman" w:cs="Times New Roman"/>
          <w:sz w:val="24"/>
          <w:szCs w:val="24"/>
        </w:rPr>
        <w:t xml:space="preserve"> </w:t>
      </w:r>
      <w:r w:rsidR="00A86620" w:rsidRPr="0084130D">
        <w:rPr>
          <w:rFonts w:ascii="Times New Roman" w:hAnsi="Times New Roman" w:cs="Times New Roman"/>
          <w:sz w:val="24"/>
          <w:szCs w:val="24"/>
        </w:rPr>
        <w:t>Issue</w:t>
      </w:r>
      <w:r w:rsidR="00B73AF6" w:rsidRPr="0084130D">
        <w:rPr>
          <w:rFonts w:ascii="Times New Roman" w:hAnsi="Times New Roman" w:cs="Times New Roman"/>
          <w:sz w:val="24"/>
          <w:szCs w:val="24"/>
        </w:rPr>
        <w:t xml:space="preserve"> was also raised in relation to the fact that there was a three month’s delay between the occurrence of the accident and the time the respondent notified the appellant of the accident</w:t>
      </w:r>
      <w:r w:rsidRPr="0084130D">
        <w:rPr>
          <w:rFonts w:ascii="Times New Roman" w:hAnsi="Times New Roman" w:cs="Times New Roman"/>
          <w:sz w:val="24"/>
          <w:szCs w:val="24"/>
        </w:rPr>
        <w:t xml:space="preserve">. </w:t>
      </w:r>
    </w:p>
    <w:p w14:paraId="69A50BD9" w14:textId="77777777" w:rsidR="00697AEF" w:rsidRPr="0084130D" w:rsidRDefault="00697AEF" w:rsidP="00AD789B">
      <w:pPr>
        <w:spacing w:line="240" w:lineRule="auto"/>
        <w:ind w:firstLine="720"/>
        <w:jc w:val="both"/>
        <w:rPr>
          <w:rFonts w:ascii="Times New Roman" w:hAnsi="Times New Roman" w:cs="Times New Roman"/>
          <w:sz w:val="24"/>
          <w:szCs w:val="24"/>
        </w:rPr>
      </w:pPr>
    </w:p>
    <w:p w14:paraId="733862EB" w14:textId="77777777" w:rsidR="00624C2C" w:rsidRPr="0084130D" w:rsidRDefault="00624C2C" w:rsidP="00EE22B4">
      <w:pPr>
        <w:spacing w:line="240" w:lineRule="auto"/>
        <w:ind w:firstLine="720"/>
        <w:jc w:val="both"/>
        <w:rPr>
          <w:rFonts w:ascii="Times New Roman" w:hAnsi="Times New Roman" w:cs="Times New Roman"/>
          <w:sz w:val="24"/>
          <w:szCs w:val="24"/>
        </w:rPr>
      </w:pPr>
    </w:p>
    <w:p w14:paraId="5537C80E" w14:textId="35D8EABB" w:rsidR="00BA117A" w:rsidRPr="0084130D" w:rsidRDefault="00D7050F" w:rsidP="00551DCF">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 Mr </w:t>
      </w:r>
      <w:proofErr w:type="spellStart"/>
      <w:r w:rsidRPr="00E67ECE">
        <w:rPr>
          <w:rFonts w:ascii="Times New Roman" w:hAnsi="Times New Roman" w:cs="Times New Roman"/>
          <w:sz w:val="24"/>
          <w:szCs w:val="24"/>
        </w:rPr>
        <w:t>Munyonga</w:t>
      </w:r>
      <w:proofErr w:type="spellEnd"/>
      <w:r w:rsidRPr="0084130D">
        <w:rPr>
          <w:rFonts w:ascii="Times New Roman" w:hAnsi="Times New Roman" w:cs="Times New Roman"/>
          <w:sz w:val="24"/>
          <w:szCs w:val="24"/>
        </w:rPr>
        <w:t xml:space="preserve"> conceded </w:t>
      </w:r>
      <w:r w:rsidR="007D417D" w:rsidRPr="0084130D">
        <w:rPr>
          <w:rFonts w:ascii="Times New Roman" w:hAnsi="Times New Roman" w:cs="Times New Roman"/>
          <w:sz w:val="24"/>
          <w:szCs w:val="24"/>
        </w:rPr>
        <w:t>that a</w:t>
      </w:r>
      <w:r w:rsidR="00A86620" w:rsidRPr="0084130D">
        <w:rPr>
          <w:rFonts w:ascii="Times New Roman" w:hAnsi="Times New Roman" w:cs="Times New Roman"/>
          <w:sz w:val="24"/>
          <w:szCs w:val="24"/>
        </w:rPr>
        <w:t xml:space="preserve"> catch pit without a cover</w:t>
      </w:r>
      <w:r w:rsidR="007A2DEA" w:rsidRPr="0084130D">
        <w:rPr>
          <w:rFonts w:ascii="Times New Roman" w:hAnsi="Times New Roman" w:cs="Times New Roman"/>
          <w:sz w:val="24"/>
          <w:szCs w:val="24"/>
        </w:rPr>
        <w:t xml:space="preserve"> </w:t>
      </w:r>
      <w:r w:rsidR="009C5F98" w:rsidRPr="0084130D">
        <w:rPr>
          <w:rFonts w:ascii="Times New Roman" w:hAnsi="Times New Roman" w:cs="Times New Roman"/>
          <w:sz w:val="24"/>
          <w:szCs w:val="24"/>
        </w:rPr>
        <w:t xml:space="preserve">poses </w:t>
      </w:r>
      <w:r w:rsidR="00624C2C" w:rsidRPr="0084130D">
        <w:rPr>
          <w:rFonts w:ascii="Times New Roman" w:hAnsi="Times New Roman" w:cs="Times New Roman"/>
          <w:sz w:val="24"/>
          <w:szCs w:val="24"/>
        </w:rPr>
        <w:t xml:space="preserve">a hazard to humans and </w:t>
      </w:r>
      <w:r w:rsidR="009C5F98" w:rsidRPr="0084130D">
        <w:rPr>
          <w:rFonts w:ascii="Times New Roman" w:hAnsi="Times New Roman" w:cs="Times New Roman"/>
          <w:sz w:val="24"/>
          <w:szCs w:val="24"/>
        </w:rPr>
        <w:t xml:space="preserve">that it is the </w:t>
      </w:r>
      <w:r w:rsidR="007A2DEA" w:rsidRPr="0084130D">
        <w:rPr>
          <w:rFonts w:ascii="Times New Roman" w:hAnsi="Times New Roman" w:cs="Times New Roman"/>
          <w:sz w:val="24"/>
          <w:szCs w:val="24"/>
        </w:rPr>
        <w:t xml:space="preserve">appellant’s </w:t>
      </w:r>
      <w:r w:rsidR="00624C2C" w:rsidRPr="0084130D">
        <w:rPr>
          <w:rFonts w:ascii="Times New Roman" w:hAnsi="Times New Roman" w:cs="Times New Roman"/>
          <w:sz w:val="24"/>
          <w:szCs w:val="24"/>
        </w:rPr>
        <w:t>duty to</w:t>
      </w:r>
      <w:r w:rsidR="00BA4EBE" w:rsidRPr="0084130D">
        <w:rPr>
          <w:rFonts w:ascii="Times New Roman" w:hAnsi="Times New Roman" w:cs="Times New Roman"/>
          <w:sz w:val="24"/>
          <w:szCs w:val="24"/>
        </w:rPr>
        <w:t xml:space="preserve"> carry out regular maintenance by</w:t>
      </w:r>
      <w:r w:rsidR="005B56CF" w:rsidRPr="0084130D">
        <w:rPr>
          <w:rFonts w:ascii="Times New Roman" w:hAnsi="Times New Roman" w:cs="Times New Roman"/>
          <w:sz w:val="24"/>
          <w:szCs w:val="24"/>
        </w:rPr>
        <w:t xml:space="preserve"> carrying </w:t>
      </w:r>
      <w:r w:rsidR="00A86620" w:rsidRPr="0084130D">
        <w:rPr>
          <w:rFonts w:ascii="Times New Roman" w:hAnsi="Times New Roman" w:cs="Times New Roman"/>
          <w:sz w:val="24"/>
          <w:szCs w:val="24"/>
        </w:rPr>
        <w:t>out inspections</w:t>
      </w:r>
      <w:r w:rsidR="005B56CF" w:rsidRPr="0084130D">
        <w:rPr>
          <w:rFonts w:ascii="Times New Roman" w:hAnsi="Times New Roman" w:cs="Times New Roman"/>
          <w:sz w:val="24"/>
          <w:szCs w:val="24"/>
        </w:rPr>
        <w:t xml:space="preserve"> and repairs to</w:t>
      </w:r>
      <w:r w:rsidR="00624C2C" w:rsidRPr="0084130D">
        <w:rPr>
          <w:rFonts w:ascii="Times New Roman" w:hAnsi="Times New Roman" w:cs="Times New Roman"/>
          <w:sz w:val="24"/>
          <w:szCs w:val="24"/>
        </w:rPr>
        <w:t xml:space="preserve"> catch p</w:t>
      </w:r>
      <w:r w:rsidR="005B56CF" w:rsidRPr="0084130D">
        <w:rPr>
          <w:rFonts w:ascii="Times New Roman" w:hAnsi="Times New Roman" w:cs="Times New Roman"/>
          <w:sz w:val="24"/>
          <w:szCs w:val="24"/>
        </w:rPr>
        <w:t xml:space="preserve">its every three </w:t>
      </w:r>
      <w:r w:rsidR="00A86620" w:rsidRPr="0084130D">
        <w:rPr>
          <w:rFonts w:ascii="Times New Roman" w:hAnsi="Times New Roman" w:cs="Times New Roman"/>
          <w:sz w:val="24"/>
          <w:szCs w:val="24"/>
        </w:rPr>
        <w:t xml:space="preserve">months. </w:t>
      </w:r>
      <w:r w:rsidR="005129A8" w:rsidRPr="0084130D">
        <w:rPr>
          <w:rFonts w:ascii="Times New Roman" w:hAnsi="Times New Roman" w:cs="Times New Roman"/>
          <w:sz w:val="24"/>
          <w:szCs w:val="24"/>
        </w:rPr>
        <w:t>He</w:t>
      </w:r>
      <w:r w:rsidR="004E4D01" w:rsidRPr="0084130D">
        <w:rPr>
          <w:rFonts w:ascii="Times New Roman" w:hAnsi="Times New Roman" w:cs="Times New Roman"/>
          <w:sz w:val="24"/>
          <w:szCs w:val="24"/>
        </w:rPr>
        <w:t xml:space="preserve"> also conceded that </w:t>
      </w:r>
      <w:r w:rsidR="00453184" w:rsidRPr="0084130D">
        <w:rPr>
          <w:rFonts w:ascii="Times New Roman" w:hAnsi="Times New Roman" w:cs="Times New Roman"/>
          <w:sz w:val="24"/>
          <w:szCs w:val="24"/>
        </w:rPr>
        <w:t>if it was dark, the respondent could not have seen the catch</w:t>
      </w:r>
      <w:r w:rsidR="005129A8" w:rsidRPr="0084130D">
        <w:rPr>
          <w:rFonts w:ascii="Times New Roman" w:hAnsi="Times New Roman" w:cs="Times New Roman"/>
          <w:sz w:val="24"/>
          <w:szCs w:val="24"/>
        </w:rPr>
        <w:t xml:space="preserve"> pit, even with a proper lookout</w:t>
      </w:r>
      <w:r w:rsidR="00453184" w:rsidRPr="0084130D">
        <w:rPr>
          <w:rFonts w:ascii="Times New Roman" w:hAnsi="Times New Roman" w:cs="Times New Roman"/>
          <w:sz w:val="24"/>
          <w:szCs w:val="24"/>
        </w:rPr>
        <w:t xml:space="preserve">. He also affirmed that it was impossible for one to board transport from the pedestrian path without crossing over the island where the catch pit was located. </w:t>
      </w:r>
      <w:r w:rsidR="00A86620" w:rsidRPr="0084130D">
        <w:rPr>
          <w:rFonts w:ascii="Times New Roman" w:hAnsi="Times New Roman" w:cs="Times New Roman"/>
          <w:sz w:val="24"/>
          <w:szCs w:val="24"/>
        </w:rPr>
        <w:t>H</w:t>
      </w:r>
      <w:r w:rsidR="00453184" w:rsidRPr="0084130D">
        <w:rPr>
          <w:rFonts w:ascii="Times New Roman" w:hAnsi="Times New Roman" w:cs="Times New Roman"/>
          <w:sz w:val="24"/>
          <w:szCs w:val="24"/>
        </w:rPr>
        <w:t>e</w:t>
      </w:r>
      <w:r w:rsidR="00A86620" w:rsidRPr="0084130D">
        <w:rPr>
          <w:rFonts w:ascii="Times New Roman" w:hAnsi="Times New Roman" w:cs="Times New Roman"/>
          <w:sz w:val="24"/>
          <w:szCs w:val="24"/>
        </w:rPr>
        <w:t xml:space="preserve"> also </w:t>
      </w:r>
      <w:r w:rsidR="00453184" w:rsidRPr="0084130D">
        <w:rPr>
          <w:rFonts w:ascii="Times New Roman" w:hAnsi="Times New Roman" w:cs="Times New Roman"/>
          <w:sz w:val="24"/>
          <w:szCs w:val="24"/>
        </w:rPr>
        <w:t xml:space="preserve">stated </w:t>
      </w:r>
      <w:r w:rsidR="0096090E" w:rsidRPr="0084130D">
        <w:rPr>
          <w:rFonts w:ascii="Times New Roman" w:hAnsi="Times New Roman" w:cs="Times New Roman"/>
          <w:sz w:val="24"/>
          <w:szCs w:val="24"/>
        </w:rPr>
        <w:t xml:space="preserve">that along the road in question several theft cases of stolen steel gratings </w:t>
      </w:r>
      <w:r w:rsidR="00453184" w:rsidRPr="0084130D">
        <w:rPr>
          <w:rFonts w:ascii="Times New Roman" w:hAnsi="Times New Roman" w:cs="Times New Roman"/>
          <w:sz w:val="24"/>
          <w:szCs w:val="24"/>
        </w:rPr>
        <w:t>covering the pits had been reported.</w:t>
      </w:r>
      <w:r w:rsidR="000776EC" w:rsidRPr="0084130D">
        <w:rPr>
          <w:rFonts w:ascii="Times New Roman" w:hAnsi="Times New Roman" w:cs="Times New Roman"/>
          <w:sz w:val="24"/>
          <w:szCs w:val="24"/>
        </w:rPr>
        <w:t xml:space="preserve"> </w:t>
      </w:r>
      <w:r w:rsidR="002D0AD8" w:rsidRPr="0084130D">
        <w:rPr>
          <w:rFonts w:ascii="Times New Roman" w:hAnsi="Times New Roman" w:cs="Times New Roman"/>
          <w:sz w:val="24"/>
          <w:szCs w:val="24"/>
        </w:rPr>
        <w:t xml:space="preserve">He </w:t>
      </w:r>
      <w:r w:rsidR="00453184" w:rsidRPr="0084130D">
        <w:rPr>
          <w:rFonts w:ascii="Times New Roman" w:hAnsi="Times New Roman" w:cs="Times New Roman"/>
          <w:sz w:val="24"/>
          <w:szCs w:val="24"/>
        </w:rPr>
        <w:t xml:space="preserve">however </w:t>
      </w:r>
      <w:r w:rsidR="002D0AD8" w:rsidRPr="0084130D">
        <w:rPr>
          <w:rFonts w:ascii="Times New Roman" w:hAnsi="Times New Roman" w:cs="Times New Roman"/>
          <w:sz w:val="24"/>
          <w:szCs w:val="24"/>
        </w:rPr>
        <w:t xml:space="preserve">stated that the process of replacing the steel </w:t>
      </w:r>
      <w:r w:rsidR="00A86620" w:rsidRPr="0084130D">
        <w:rPr>
          <w:rFonts w:ascii="Times New Roman" w:hAnsi="Times New Roman" w:cs="Times New Roman"/>
          <w:sz w:val="24"/>
          <w:szCs w:val="24"/>
        </w:rPr>
        <w:t>covers required funding and</w:t>
      </w:r>
      <w:r w:rsidR="004E4D01" w:rsidRPr="0084130D">
        <w:rPr>
          <w:rFonts w:ascii="Times New Roman" w:hAnsi="Times New Roman" w:cs="Times New Roman"/>
          <w:sz w:val="24"/>
          <w:szCs w:val="24"/>
        </w:rPr>
        <w:t xml:space="preserve"> since the appellant was </w:t>
      </w:r>
      <w:r w:rsidR="002D0AD8" w:rsidRPr="0084130D">
        <w:rPr>
          <w:rFonts w:ascii="Times New Roman" w:hAnsi="Times New Roman" w:cs="Times New Roman"/>
          <w:sz w:val="24"/>
          <w:szCs w:val="24"/>
        </w:rPr>
        <w:t>going through a cash crunch</w:t>
      </w:r>
      <w:r w:rsidR="004E4D01" w:rsidRPr="0084130D">
        <w:rPr>
          <w:rFonts w:ascii="Times New Roman" w:hAnsi="Times New Roman" w:cs="Times New Roman"/>
          <w:sz w:val="24"/>
          <w:szCs w:val="24"/>
        </w:rPr>
        <w:t>, the</w:t>
      </w:r>
      <w:r w:rsidR="00D82F2E" w:rsidRPr="0084130D">
        <w:rPr>
          <w:rFonts w:ascii="Times New Roman" w:hAnsi="Times New Roman" w:cs="Times New Roman"/>
          <w:sz w:val="24"/>
          <w:szCs w:val="24"/>
        </w:rPr>
        <w:t xml:space="preserve">re </w:t>
      </w:r>
      <w:r w:rsidR="00D07D9A" w:rsidRPr="0084130D">
        <w:rPr>
          <w:rFonts w:ascii="Times New Roman" w:hAnsi="Times New Roman" w:cs="Times New Roman"/>
          <w:sz w:val="24"/>
          <w:szCs w:val="24"/>
        </w:rPr>
        <w:t>were delays</w:t>
      </w:r>
      <w:r w:rsidR="002D0AD8" w:rsidRPr="0084130D">
        <w:rPr>
          <w:rFonts w:ascii="Times New Roman" w:hAnsi="Times New Roman" w:cs="Times New Roman"/>
          <w:sz w:val="24"/>
          <w:szCs w:val="24"/>
        </w:rPr>
        <w:t xml:space="preserve"> in procuring the</w:t>
      </w:r>
      <w:r w:rsidR="00A86620" w:rsidRPr="0084130D">
        <w:rPr>
          <w:rFonts w:ascii="Times New Roman" w:hAnsi="Times New Roman" w:cs="Times New Roman"/>
          <w:sz w:val="24"/>
          <w:szCs w:val="24"/>
        </w:rPr>
        <w:t xml:space="preserve"> necessary</w:t>
      </w:r>
      <w:r w:rsidR="002D0AD8" w:rsidRPr="0084130D">
        <w:rPr>
          <w:rFonts w:ascii="Times New Roman" w:hAnsi="Times New Roman" w:cs="Times New Roman"/>
          <w:sz w:val="24"/>
          <w:szCs w:val="24"/>
        </w:rPr>
        <w:t xml:space="preserve"> infrastructure. </w:t>
      </w:r>
    </w:p>
    <w:p w14:paraId="4CCDF69B" w14:textId="77777777" w:rsidR="00886118" w:rsidRPr="0084130D" w:rsidRDefault="00886118" w:rsidP="0069564B">
      <w:pPr>
        <w:spacing w:line="480" w:lineRule="auto"/>
        <w:ind w:firstLine="720"/>
        <w:jc w:val="both"/>
        <w:rPr>
          <w:rFonts w:ascii="Times New Roman" w:hAnsi="Times New Roman" w:cs="Times New Roman"/>
          <w:sz w:val="24"/>
          <w:szCs w:val="24"/>
        </w:rPr>
      </w:pPr>
    </w:p>
    <w:p w14:paraId="194C61B9" w14:textId="77777777" w:rsidR="008E05A4" w:rsidRPr="0084130D" w:rsidRDefault="0076250E" w:rsidP="00D055FD">
      <w:pPr>
        <w:jc w:val="both"/>
        <w:rPr>
          <w:rFonts w:ascii="Times New Roman" w:hAnsi="Times New Roman" w:cs="Times New Roman"/>
          <w:b/>
          <w:sz w:val="24"/>
          <w:szCs w:val="24"/>
        </w:rPr>
      </w:pPr>
      <w:r w:rsidRPr="0084130D">
        <w:rPr>
          <w:rFonts w:ascii="Times New Roman" w:hAnsi="Times New Roman" w:cs="Times New Roman"/>
          <w:b/>
          <w:sz w:val="24"/>
          <w:szCs w:val="24"/>
        </w:rPr>
        <w:lastRenderedPageBreak/>
        <w:t xml:space="preserve">DETERMINATION OF THE COURT </w:t>
      </w:r>
      <w:r w:rsidRPr="0084130D">
        <w:rPr>
          <w:rFonts w:ascii="Times New Roman" w:hAnsi="Times New Roman" w:cs="Times New Roman"/>
          <w:b/>
          <w:i/>
          <w:sz w:val="24"/>
          <w:szCs w:val="24"/>
        </w:rPr>
        <w:t>A QUO</w:t>
      </w:r>
    </w:p>
    <w:p w14:paraId="224DB4ED" w14:textId="77777777" w:rsidR="008E05A4" w:rsidRPr="0084130D" w:rsidRDefault="008E05A4" w:rsidP="00CB3925">
      <w:pPr>
        <w:ind w:firstLine="720"/>
        <w:jc w:val="both"/>
        <w:rPr>
          <w:rFonts w:ascii="Times New Roman" w:hAnsi="Times New Roman" w:cs="Times New Roman"/>
          <w:sz w:val="24"/>
          <w:szCs w:val="24"/>
        </w:rPr>
      </w:pPr>
    </w:p>
    <w:p w14:paraId="1A229CDA" w14:textId="723A4216" w:rsidR="00872636" w:rsidRPr="0084130D" w:rsidRDefault="00753C15" w:rsidP="00AC63EC">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After considering the </w:t>
      </w:r>
      <w:r w:rsidR="001F5BCC" w:rsidRPr="0084130D">
        <w:rPr>
          <w:rFonts w:ascii="Times New Roman" w:hAnsi="Times New Roman" w:cs="Times New Roman"/>
          <w:sz w:val="24"/>
          <w:szCs w:val="24"/>
        </w:rPr>
        <w:t xml:space="preserve">parties’ </w:t>
      </w:r>
      <w:r w:rsidRPr="0084130D">
        <w:rPr>
          <w:rFonts w:ascii="Times New Roman" w:hAnsi="Times New Roman" w:cs="Times New Roman"/>
          <w:sz w:val="24"/>
          <w:szCs w:val="24"/>
        </w:rPr>
        <w:t xml:space="preserve">arguments and evidence placed before it, the court </w:t>
      </w:r>
      <w:r w:rsidR="00921E90" w:rsidRPr="0084130D">
        <w:rPr>
          <w:rFonts w:ascii="Times New Roman" w:hAnsi="Times New Roman" w:cs="Times New Roman"/>
          <w:i/>
          <w:sz w:val="24"/>
          <w:szCs w:val="24"/>
        </w:rPr>
        <w:t>a quo</w:t>
      </w:r>
      <w:r w:rsidR="00921E90" w:rsidRPr="0084130D">
        <w:rPr>
          <w:rFonts w:ascii="Times New Roman" w:hAnsi="Times New Roman" w:cs="Times New Roman"/>
          <w:sz w:val="24"/>
          <w:szCs w:val="24"/>
        </w:rPr>
        <w:t xml:space="preserve"> </w:t>
      </w:r>
      <w:r w:rsidRPr="0084130D">
        <w:rPr>
          <w:rFonts w:ascii="Times New Roman" w:hAnsi="Times New Roman" w:cs="Times New Roman"/>
          <w:sz w:val="24"/>
          <w:szCs w:val="24"/>
        </w:rPr>
        <w:t>found in fav</w:t>
      </w:r>
      <w:r w:rsidR="005B362D" w:rsidRPr="0084130D">
        <w:rPr>
          <w:rFonts w:ascii="Times New Roman" w:hAnsi="Times New Roman" w:cs="Times New Roman"/>
          <w:sz w:val="24"/>
          <w:szCs w:val="24"/>
        </w:rPr>
        <w:t>our of the respondent. It</w:t>
      </w:r>
      <w:r w:rsidRPr="0084130D">
        <w:rPr>
          <w:rFonts w:ascii="Times New Roman" w:hAnsi="Times New Roman" w:cs="Times New Roman"/>
          <w:sz w:val="24"/>
          <w:szCs w:val="24"/>
        </w:rPr>
        <w:t xml:space="preserve"> </w:t>
      </w:r>
      <w:r w:rsidR="000F3017" w:rsidRPr="0084130D">
        <w:rPr>
          <w:rFonts w:ascii="Times New Roman" w:hAnsi="Times New Roman" w:cs="Times New Roman"/>
          <w:sz w:val="24"/>
          <w:szCs w:val="24"/>
        </w:rPr>
        <w:t xml:space="preserve">concluded that the respondent </w:t>
      </w:r>
      <w:r w:rsidR="00A8427E" w:rsidRPr="0084130D">
        <w:rPr>
          <w:rFonts w:ascii="Times New Roman" w:hAnsi="Times New Roman" w:cs="Times New Roman"/>
          <w:sz w:val="24"/>
          <w:szCs w:val="24"/>
        </w:rPr>
        <w:t>broke his</w:t>
      </w:r>
      <w:r w:rsidRPr="0084130D">
        <w:rPr>
          <w:rFonts w:ascii="Times New Roman" w:hAnsi="Times New Roman" w:cs="Times New Roman"/>
          <w:sz w:val="24"/>
          <w:szCs w:val="24"/>
        </w:rPr>
        <w:t xml:space="preserve"> leg as a result of falling into the </w:t>
      </w:r>
      <w:r w:rsidR="005156C8" w:rsidRPr="0084130D">
        <w:rPr>
          <w:rFonts w:ascii="Times New Roman" w:hAnsi="Times New Roman" w:cs="Times New Roman"/>
          <w:sz w:val="24"/>
          <w:szCs w:val="24"/>
        </w:rPr>
        <w:t xml:space="preserve">appellant’s </w:t>
      </w:r>
      <w:r w:rsidRPr="0084130D">
        <w:rPr>
          <w:rFonts w:ascii="Times New Roman" w:hAnsi="Times New Roman" w:cs="Times New Roman"/>
          <w:sz w:val="24"/>
          <w:szCs w:val="24"/>
        </w:rPr>
        <w:t>catch pit.</w:t>
      </w:r>
      <w:r w:rsidR="000776EC" w:rsidRPr="0084130D">
        <w:rPr>
          <w:rFonts w:ascii="Times New Roman" w:hAnsi="Times New Roman" w:cs="Times New Roman"/>
          <w:sz w:val="24"/>
          <w:szCs w:val="24"/>
        </w:rPr>
        <w:t xml:space="preserve"> </w:t>
      </w:r>
      <w:r w:rsidR="000410C0" w:rsidRPr="0084130D">
        <w:rPr>
          <w:rFonts w:ascii="Times New Roman" w:hAnsi="Times New Roman" w:cs="Times New Roman"/>
          <w:sz w:val="24"/>
          <w:szCs w:val="24"/>
        </w:rPr>
        <w:t xml:space="preserve">The court </w:t>
      </w:r>
      <w:r w:rsidR="004236F6" w:rsidRPr="0084130D">
        <w:rPr>
          <w:rFonts w:ascii="Times New Roman" w:hAnsi="Times New Roman" w:cs="Times New Roman"/>
          <w:sz w:val="24"/>
          <w:szCs w:val="24"/>
        </w:rPr>
        <w:t>further held that the appellant was liable for the respondent’s injuries and</w:t>
      </w:r>
      <w:r w:rsidR="00570A58" w:rsidRPr="0084130D">
        <w:rPr>
          <w:rFonts w:ascii="Times New Roman" w:hAnsi="Times New Roman" w:cs="Times New Roman"/>
          <w:sz w:val="24"/>
          <w:szCs w:val="24"/>
        </w:rPr>
        <w:t xml:space="preserve"> </w:t>
      </w:r>
      <w:r w:rsidR="00157C77" w:rsidRPr="0084130D">
        <w:rPr>
          <w:rFonts w:ascii="Times New Roman" w:hAnsi="Times New Roman" w:cs="Times New Roman"/>
          <w:sz w:val="24"/>
          <w:szCs w:val="24"/>
        </w:rPr>
        <w:t>that</w:t>
      </w:r>
      <w:r w:rsidR="004236F6" w:rsidRPr="0084130D">
        <w:rPr>
          <w:rFonts w:ascii="Times New Roman" w:hAnsi="Times New Roman" w:cs="Times New Roman"/>
          <w:sz w:val="24"/>
          <w:szCs w:val="24"/>
        </w:rPr>
        <w:t xml:space="preserve"> the requirements of the standard test for negligence</w:t>
      </w:r>
      <w:r w:rsidR="00157C77" w:rsidRPr="0084130D">
        <w:rPr>
          <w:rFonts w:ascii="Times New Roman" w:hAnsi="Times New Roman" w:cs="Times New Roman"/>
          <w:sz w:val="24"/>
          <w:szCs w:val="24"/>
        </w:rPr>
        <w:t>,</w:t>
      </w:r>
      <w:r w:rsidR="004236F6" w:rsidRPr="0084130D">
        <w:rPr>
          <w:rFonts w:ascii="Times New Roman" w:hAnsi="Times New Roman" w:cs="Times New Roman"/>
          <w:sz w:val="24"/>
          <w:szCs w:val="24"/>
        </w:rPr>
        <w:t xml:space="preserve"> </w:t>
      </w:r>
      <w:r w:rsidR="008B6392" w:rsidRPr="0084130D">
        <w:rPr>
          <w:rFonts w:ascii="Times New Roman" w:hAnsi="Times New Roman" w:cs="Times New Roman"/>
          <w:sz w:val="24"/>
          <w:szCs w:val="24"/>
        </w:rPr>
        <w:t xml:space="preserve">as enunciated in </w:t>
      </w:r>
      <w:r w:rsidR="008B6392" w:rsidRPr="0084130D">
        <w:rPr>
          <w:rFonts w:ascii="Times New Roman" w:hAnsi="Times New Roman" w:cs="Times New Roman"/>
          <w:i/>
          <w:sz w:val="24"/>
          <w:szCs w:val="24"/>
        </w:rPr>
        <w:t>Kruger</w:t>
      </w:r>
      <w:r w:rsidR="008B6392" w:rsidRPr="0084130D">
        <w:rPr>
          <w:rFonts w:ascii="Times New Roman" w:hAnsi="Times New Roman" w:cs="Times New Roman"/>
          <w:sz w:val="24"/>
          <w:szCs w:val="24"/>
        </w:rPr>
        <w:t xml:space="preserve"> v </w:t>
      </w:r>
      <w:r w:rsidR="008B6392" w:rsidRPr="0084130D">
        <w:rPr>
          <w:rFonts w:ascii="Times New Roman" w:hAnsi="Times New Roman" w:cs="Times New Roman"/>
          <w:i/>
          <w:sz w:val="24"/>
          <w:szCs w:val="24"/>
        </w:rPr>
        <w:t>Coetzee</w:t>
      </w:r>
      <w:r w:rsidR="00CC2FD2">
        <w:rPr>
          <w:rFonts w:ascii="Times New Roman" w:hAnsi="Times New Roman" w:cs="Times New Roman"/>
          <w:sz w:val="24"/>
          <w:szCs w:val="24"/>
        </w:rPr>
        <w:t xml:space="preserve"> 1966 (2) SA </w:t>
      </w:r>
      <w:r w:rsidR="00BA46B3">
        <w:rPr>
          <w:rFonts w:ascii="Times New Roman" w:hAnsi="Times New Roman" w:cs="Times New Roman"/>
          <w:sz w:val="24"/>
          <w:szCs w:val="24"/>
        </w:rPr>
        <w:t>428 at</w:t>
      </w:r>
      <w:r w:rsidR="00CC2FD2">
        <w:rPr>
          <w:rFonts w:ascii="Times New Roman" w:hAnsi="Times New Roman" w:cs="Times New Roman"/>
          <w:sz w:val="24"/>
          <w:szCs w:val="24"/>
        </w:rPr>
        <w:t xml:space="preserve"> </w:t>
      </w:r>
      <w:r w:rsidR="008B6392" w:rsidRPr="0084130D">
        <w:rPr>
          <w:rFonts w:ascii="Times New Roman" w:hAnsi="Times New Roman" w:cs="Times New Roman"/>
          <w:sz w:val="24"/>
          <w:szCs w:val="24"/>
        </w:rPr>
        <w:t>430 E-G</w:t>
      </w:r>
      <w:r w:rsidR="00A01930" w:rsidRPr="0084130D">
        <w:rPr>
          <w:rFonts w:ascii="Times New Roman" w:hAnsi="Times New Roman" w:cs="Times New Roman"/>
          <w:sz w:val="24"/>
          <w:szCs w:val="24"/>
        </w:rPr>
        <w:t>,</w:t>
      </w:r>
      <w:r w:rsidR="00157C77" w:rsidRPr="0084130D">
        <w:rPr>
          <w:rFonts w:ascii="Times New Roman" w:hAnsi="Times New Roman" w:cs="Times New Roman"/>
          <w:sz w:val="24"/>
          <w:szCs w:val="24"/>
        </w:rPr>
        <w:t xml:space="preserve"> had been met</w:t>
      </w:r>
      <w:r w:rsidR="008B6392" w:rsidRPr="0084130D">
        <w:rPr>
          <w:rFonts w:ascii="Times New Roman" w:hAnsi="Times New Roman" w:cs="Times New Roman"/>
          <w:sz w:val="24"/>
          <w:szCs w:val="24"/>
        </w:rPr>
        <w:t>.</w:t>
      </w:r>
      <w:r w:rsidR="000776EC" w:rsidRPr="0084130D">
        <w:rPr>
          <w:rFonts w:ascii="Times New Roman" w:hAnsi="Times New Roman" w:cs="Times New Roman"/>
          <w:sz w:val="24"/>
          <w:szCs w:val="24"/>
        </w:rPr>
        <w:t xml:space="preserve"> </w:t>
      </w:r>
      <w:r w:rsidR="008B6392" w:rsidRPr="0084130D">
        <w:rPr>
          <w:rFonts w:ascii="Times New Roman" w:hAnsi="Times New Roman" w:cs="Times New Roman"/>
          <w:sz w:val="24"/>
          <w:szCs w:val="24"/>
        </w:rPr>
        <w:t xml:space="preserve">The harm was reasonably foreseeable; a </w:t>
      </w:r>
      <w:proofErr w:type="spellStart"/>
      <w:r w:rsidR="008B6392" w:rsidRPr="0084130D">
        <w:rPr>
          <w:rFonts w:ascii="Times New Roman" w:hAnsi="Times New Roman" w:cs="Times New Roman"/>
          <w:i/>
          <w:sz w:val="24"/>
          <w:szCs w:val="24"/>
        </w:rPr>
        <w:t>diligens</w:t>
      </w:r>
      <w:proofErr w:type="spellEnd"/>
      <w:r w:rsidR="008B6392" w:rsidRPr="0084130D">
        <w:rPr>
          <w:rFonts w:ascii="Times New Roman" w:hAnsi="Times New Roman" w:cs="Times New Roman"/>
          <w:i/>
          <w:sz w:val="24"/>
          <w:szCs w:val="24"/>
        </w:rPr>
        <w:t xml:space="preserve"> pater </w:t>
      </w:r>
      <w:proofErr w:type="spellStart"/>
      <w:r w:rsidR="008B6392" w:rsidRPr="0084130D">
        <w:rPr>
          <w:rFonts w:ascii="Times New Roman" w:hAnsi="Times New Roman" w:cs="Times New Roman"/>
          <w:i/>
          <w:sz w:val="24"/>
          <w:szCs w:val="24"/>
        </w:rPr>
        <w:t>familias</w:t>
      </w:r>
      <w:proofErr w:type="spellEnd"/>
      <w:r w:rsidR="008B6392" w:rsidRPr="0084130D">
        <w:rPr>
          <w:rFonts w:ascii="Times New Roman" w:hAnsi="Times New Roman" w:cs="Times New Roman"/>
          <w:sz w:val="24"/>
          <w:szCs w:val="24"/>
        </w:rPr>
        <w:t xml:space="preserve"> would have taken reasonable steps to guard against such occurrence and no such steps were taken.</w:t>
      </w:r>
    </w:p>
    <w:p w14:paraId="3CE805E0" w14:textId="77777777" w:rsidR="00872636" w:rsidRPr="0084130D" w:rsidRDefault="00872636" w:rsidP="000C0091">
      <w:pPr>
        <w:spacing w:line="240" w:lineRule="auto"/>
        <w:ind w:firstLine="720"/>
        <w:jc w:val="both"/>
        <w:rPr>
          <w:rFonts w:ascii="Times New Roman" w:hAnsi="Times New Roman" w:cs="Times New Roman"/>
          <w:sz w:val="24"/>
          <w:szCs w:val="24"/>
        </w:rPr>
      </w:pPr>
    </w:p>
    <w:p w14:paraId="18A5CC1D" w14:textId="77777777" w:rsidR="00AC63EC" w:rsidRPr="0084130D" w:rsidRDefault="00AC63EC" w:rsidP="00A52FF2">
      <w:pPr>
        <w:spacing w:line="240" w:lineRule="auto"/>
        <w:ind w:firstLine="720"/>
        <w:jc w:val="both"/>
        <w:rPr>
          <w:rFonts w:ascii="Times New Roman" w:hAnsi="Times New Roman" w:cs="Times New Roman"/>
          <w:sz w:val="24"/>
          <w:szCs w:val="24"/>
        </w:rPr>
      </w:pPr>
    </w:p>
    <w:p w14:paraId="2C36426F" w14:textId="3DDBA510" w:rsidR="009B148E" w:rsidRPr="0084130D" w:rsidRDefault="009B148E" w:rsidP="00AC63EC">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The court</w:t>
      </w:r>
      <w:r w:rsidR="009F563D" w:rsidRPr="0084130D">
        <w:rPr>
          <w:rFonts w:ascii="Times New Roman" w:hAnsi="Times New Roman" w:cs="Times New Roman"/>
          <w:sz w:val="24"/>
          <w:szCs w:val="24"/>
        </w:rPr>
        <w:t xml:space="preserve"> </w:t>
      </w:r>
      <w:r w:rsidR="009F563D"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further held that uncovered catch pits</w:t>
      </w:r>
      <w:r w:rsidR="007D05BF" w:rsidRPr="0084130D">
        <w:rPr>
          <w:rFonts w:ascii="Times New Roman" w:hAnsi="Times New Roman" w:cs="Times New Roman"/>
          <w:sz w:val="24"/>
          <w:szCs w:val="24"/>
        </w:rPr>
        <w:t xml:space="preserve"> posed a deadly hazard to the public</w:t>
      </w:r>
      <w:r w:rsidRPr="0084130D">
        <w:rPr>
          <w:rFonts w:ascii="Times New Roman" w:hAnsi="Times New Roman" w:cs="Times New Roman"/>
          <w:sz w:val="24"/>
          <w:szCs w:val="24"/>
        </w:rPr>
        <w:t xml:space="preserve"> and </w:t>
      </w:r>
      <w:r w:rsidR="009A2030" w:rsidRPr="0084130D">
        <w:rPr>
          <w:rFonts w:ascii="Times New Roman" w:hAnsi="Times New Roman" w:cs="Times New Roman"/>
          <w:sz w:val="24"/>
          <w:szCs w:val="24"/>
        </w:rPr>
        <w:t xml:space="preserve">the appellant </w:t>
      </w:r>
      <w:r w:rsidRPr="0084130D">
        <w:rPr>
          <w:rFonts w:ascii="Times New Roman" w:hAnsi="Times New Roman" w:cs="Times New Roman"/>
          <w:sz w:val="24"/>
          <w:szCs w:val="24"/>
        </w:rPr>
        <w:t>had a legal duty to ensure that they were regularly inspected and properly covered</w:t>
      </w:r>
      <w:r w:rsidR="007D05BF" w:rsidRPr="0084130D">
        <w:rPr>
          <w:rFonts w:ascii="Times New Roman" w:hAnsi="Times New Roman" w:cs="Times New Roman"/>
          <w:sz w:val="24"/>
          <w:szCs w:val="24"/>
        </w:rPr>
        <w:t>.</w:t>
      </w:r>
      <w:r w:rsidRPr="0084130D">
        <w:rPr>
          <w:rFonts w:ascii="Times New Roman" w:hAnsi="Times New Roman" w:cs="Times New Roman"/>
          <w:sz w:val="24"/>
          <w:szCs w:val="24"/>
        </w:rPr>
        <w:t xml:space="preserve"> </w:t>
      </w:r>
      <w:r w:rsidR="00FE4D42" w:rsidRPr="0084130D">
        <w:rPr>
          <w:rFonts w:ascii="Times New Roman" w:hAnsi="Times New Roman" w:cs="Times New Roman"/>
          <w:sz w:val="24"/>
          <w:szCs w:val="24"/>
        </w:rPr>
        <w:t xml:space="preserve">It was reasonably foreseeable that an uncovered catch pit could pose danger to the public. </w:t>
      </w:r>
      <w:r w:rsidRPr="0084130D">
        <w:rPr>
          <w:rFonts w:ascii="Times New Roman" w:hAnsi="Times New Roman" w:cs="Times New Roman"/>
          <w:sz w:val="24"/>
          <w:szCs w:val="24"/>
        </w:rPr>
        <w:t xml:space="preserve">Further to this, the appellant was aware of such cases as several cases of such a nature had been reported to the </w:t>
      </w:r>
      <w:r w:rsidR="009A2030" w:rsidRPr="0084130D">
        <w:rPr>
          <w:rFonts w:ascii="Times New Roman" w:hAnsi="Times New Roman" w:cs="Times New Roman"/>
          <w:sz w:val="24"/>
          <w:szCs w:val="24"/>
        </w:rPr>
        <w:t xml:space="preserve">appellant </w:t>
      </w:r>
      <w:r w:rsidRPr="0084130D">
        <w:rPr>
          <w:rFonts w:ascii="Times New Roman" w:hAnsi="Times New Roman" w:cs="Times New Roman"/>
          <w:sz w:val="24"/>
          <w:szCs w:val="24"/>
        </w:rPr>
        <w:t>before.</w:t>
      </w:r>
      <w:r w:rsidR="00490B78" w:rsidRPr="0084130D">
        <w:rPr>
          <w:rFonts w:ascii="Times New Roman" w:hAnsi="Times New Roman" w:cs="Times New Roman"/>
          <w:sz w:val="24"/>
          <w:szCs w:val="24"/>
        </w:rPr>
        <w:t xml:space="preserve"> </w:t>
      </w:r>
      <w:r w:rsidRPr="0084130D">
        <w:rPr>
          <w:rFonts w:ascii="Times New Roman" w:hAnsi="Times New Roman" w:cs="Times New Roman"/>
          <w:sz w:val="24"/>
          <w:szCs w:val="24"/>
        </w:rPr>
        <w:t>The appellant should have carried out regular inspections of th</w:t>
      </w:r>
      <w:r w:rsidR="007D05BF" w:rsidRPr="0084130D">
        <w:rPr>
          <w:rFonts w:ascii="Times New Roman" w:hAnsi="Times New Roman" w:cs="Times New Roman"/>
          <w:sz w:val="24"/>
          <w:szCs w:val="24"/>
        </w:rPr>
        <w:t>e catch pits; replacing the missing lids;</w:t>
      </w:r>
      <w:r w:rsidRPr="0084130D">
        <w:rPr>
          <w:rFonts w:ascii="Times New Roman" w:hAnsi="Times New Roman" w:cs="Times New Roman"/>
          <w:sz w:val="24"/>
          <w:szCs w:val="24"/>
        </w:rPr>
        <w:t xml:space="preserve"> mowing the grass around the </w:t>
      </w:r>
      <w:r w:rsidR="007D05BF" w:rsidRPr="0084130D">
        <w:rPr>
          <w:rFonts w:ascii="Times New Roman" w:hAnsi="Times New Roman" w:cs="Times New Roman"/>
          <w:sz w:val="24"/>
          <w:szCs w:val="24"/>
        </w:rPr>
        <w:t>catch pits to ensure visibility;</w:t>
      </w:r>
      <w:r w:rsidRPr="0084130D">
        <w:rPr>
          <w:rFonts w:ascii="Times New Roman" w:hAnsi="Times New Roman" w:cs="Times New Roman"/>
          <w:sz w:val="24"/>
          <w:szCs w:val="24"/>
        </w:rPr>
        <w:t xml:space="preserve"> maintain</w:t>
      </w:r>
      <w:r w:rsidR="004F7EC3">
        <w:rPr>
          <w:rFonts w:ascii="Times New Roman" w:hAnsi="Times New Roman" w:cs="Times New Roman"/>
          <w:sz w:val="24"/>
          <w:szCs w:val="24"/>
        </w:rPr>
        <w:t>ing</w:t>
      </w:r>
      <w:r w:rsidRPr="0084130D">
        <w:rPr>
          <w:rFonts w:ascii="Times New Roman" w:hAnsi="Times New Roman" w:cs="Times New Roman"/>
          <w:sz w:val="24"/>
          <w:szCs w:val="24"/>
        </w:rPr>
        <w:t xml:space="preserve"> adequate street lightin</w:t>
      </w:r>
      <w:r w:rsidR="007D05BF" w:rsidRPr="0084130D">
        <w:rPr>
          <w:rFonts w:ascii="Times New Roman" w:hAnsi="Times New Roman" w:cs="Times New Roman"/>
          <w:sz w:val="24"/>
          <w:szCs w:val="24"/>
        </w:rPr>
        <w:t>g to ensure visibility at night;</w:t>
      </w:r>
      <w:r w:rsidRPr="0084130D">
        <w:rPr>
          <w:rFonts w:ascii="Times New Roman" w:hAnsi="Times New Roman" w:cs="Times New Roman"/>
          <w:sz w:val="24"/>
          <w:szCs w:val="24"/>
        </w:rPr>
        <w:t xml:space="preserve"> </w:t>
      </w:r>
      <w:r w:rsidR="00F921E2" w:rsidRPr="0084130D">
        <w:rPr>
          <w:rFonts w:ascii="Times New Roman" w:hAnsi="Times New Roman" w:cs="Times New Roman"/>
          <w:sz w:val="24"/>
          <w:szCs w:val="24"/>
        </w:rPr>
        <w:t>erect</w:t>
      </w:r>
      <w:r w:rsidR="00F921E2">
        <w:rPr>
          <w:rFonts w:ascii="Times New Roman" w:hAnsi="Times New Roman" w:cs="Times New Roman"/>
          <w:sz w:val="24"/>
          <w:szCs w:val="24"/>
        </w:rPr>
        <w:t xml:space="preserve">ing </w:t>
      </w:r>
      <w:r w:rsidR="00F921E2" w:rsidRPr="0084130D">
        <w:rPr>
          <w:rFonts w:ascii="Times New Roman" w:hAnsi="Times New Roman" w:cs="Times New Roman"/>
          <w:sz w:val="24"/>
          <w:szCs w:val="24"/>
        </w:rPr>
        <w:t>danger</w:t>
      </w:r>
      <w:r w:rsidRPr="0084130D">
        <w:rPr>
          <w:rFonts w:ascii="Times New Roman" w:hAnsi="Times New Roman" w:cs="Times New Roman"/>
          <w:sz w:val="24"/>
          <w:szCs w:val="24"/>
        </w:rPr>
        <w:t xml:space="preserve"> warning signs to warn members of pubic of the existence of open catch pits and erect</w:t>
      </w:r>
      <w:r w:rsidR="005B1D43">
        <w:rPr>
          <w:rFonts w:ascii="Times New Roman" w:hAnsi="Times New Roman" w:cs="Times New Roman"/>
          <w:sz w:val="24"/>
          <w:szCs w:val="24"/>
        </w:rPr>
        <w:t>ing</w:t>
      </w:r>
      <w:r w:rsidRPr="0084130D">
        <w:rPr>
          <w:rFonts w:ascii="Times New Roman" w:hAnsi="Times New Roman" w:cs="Times New Roman"/>
          <w:sz w:val="24"/>
          <w:szCs w:val="24"/>
        </w:rPr>
        <w:t xml:space="preserve"> barriers to block public access to the catch pits. The appellant had failed to take these steps and thus failed to do its duty and could not be absolved from liability. </w:t>
      </w:r>
      <w:r w:rsidR="000F3017" w:rsidRPr="0084130D">
        <w:rPr>
          <w:rFonts w:ascii="Times New Roman" w:hAnsi="Times New Roman" w:cs="Times New Roman"/>
          <w:sz w:val="24"/>
          <w:szCs w:val="24"/>
        </w:rPr>
        <w:t>It further held that the respondent’s explanation for the delay was plausible considering the severity of the</w:t>
      </w:r>
      <w:r w:rsidR="000B48A7" w:rsidRPr="0084130D">
        <w:rPr>
          <w:rFonts w:ascii="Times New Roman" w:hAnsi="Times New Roman" w:cs="Times New Roman"/>
          <w:sz w:val="24"/>
          <w:szCs w:val="24"/>
        </w:rPr>
        <w:t xml:space="preserve"> injuries</w:t>
      </w:r>
      <w:r w:rsidR="00570A58" w:rsidRPr="0084130D">
        <w:rPr>
          <w:rFonts w:ascii="Times New Roman" w:hAnsi="Times New Roman" w:cs="Times New Roman"/>
          <w:sz w:val="24"/>
          <w:szCs w:val="24"/>
        </w:rPr>
        <w:t xml:space="preserve"> he sustained</w:t>
      </w:r>
      <w:r w:rsidR="000F3017" w:rsidRPr="0084130D">
        <w:rPr>
          <w:rFonts w:ascii="Times New Roman" w:hAnsi="Times New Roman" w:cs="Times New Roman"/>
          <w:sz w:val="24"/>
          <w:szCs w:val="24"/>
        </w:rPr>
        <w:t>.</w:t>
      </w:r>
    </w:p>
    <w:p w14:paraId="09C4EE1C" w14:textId="77777777" w:rsidR="00AC63EC" w:rsidRPr="0084130D" w:rsidRDefault="00AC63EC" w:rsidP="00A52FF2">
      <w:pPr>
        <w:spacing w:line="240" w:lineRule="auto"/>
        <w:ind w:firstLine="1134"/>
        <w:jc w:val="both"/>
        <w:rPr>
          <w:rFonts w:ascii="Times New Roman" w:hAnsi="Times New Roman" w:cs="Times New Roman"/>
          <w:sz w:val="24"/>
          <w:szCs w:val="24"/>
        </w:rPr>
      </w:pPr>
    </w:p>
    <w:p w14:paraId="389F70EB" w14:textId="77777777" w:rsidR="00E7291D" w:rsidRPr="0084130D" w:rsidRDefault="00E7291D" w:rsidP="00AC63EC">
      <w:pPr>
        <w:spacing w:line="240" w:lineRule="auto"/>
        <w:jc w:val="both"/>
        <w:rPr>
          <w:rFonts w:ascii="Times New Roman" w:hAnsi="Times New Roman" w:cs="Times New Roman"/>
          <w:sz w:val="24"/>
          <w:szCs w:val="24"/>
        </w:rPr>
      </w:pPr>
    </w:p>
    <w:p w14:paraId="57BBC3FB" w14:textId="1760BB4F" w:rsidR="001B7108" w:rsidRPr="0084130D" w:rsidRDefault="003D1827" w:rsidP="008D0E2B">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w:t>
      </w:r>
      <w:r w:rsidR="00C9678E" w:rsidRPr="0084130D">
        <w:rPr>
          <w:rFonts w:ascii="Times New Roman" w:hAnsi="Times New Roman" w:cs="Times New Roman"/>
          <w:sz w:val="24"/>
          <w:szCs w:val="24"/>
        </w:rPr>
        <w:t>court a</w:t>
      </w:r>
      <w:r w:rsidR="00C9678E" w:rsidRPr="0084130D">
        <w:rPr>
          <w:rFonts w:ascii="Times New Roman" w:hAnsi="Times New Roman" w:cs="Times New Roman"/>
          <w:i/>
          <w:sz w:val="24"/>
          <w:szCs w:val="24"/>
        </w:rPr>
        <w:t xml:space="preserve"> quo</w:t>
      </w:r>
      <w:r w:rsidR="00C9678E" w:rsidRPr="0084130D">
        <w:rPr>
          <w:rFonts w:ascii="Times New Roman" w:hAnsi="Times New Roman" w:cs="Times New Roman"/>
          <w:sz w:val="24"/>
          <w:szCs w:val="24"/>
        </w:rPr>
        <w:t xml:space="preserve"> </w:t>
      </w:r>
      <w:r w:rsidRPr="0084130D">
        <w:rPr>
          <w:rFonts w:ascii="Times New Roman" w:hAnsi="Times New Roman" w:cs="Times New Roman"/>
          <w:sz w:val="24"/>
          <w:szCs w:val="24"/>
        </w:rPr>
        <w:t>further found</w:t>
      </w:r>
      <w:r w:rsidR="00E7291D" w:rsidRPr="0084130D">
        <w:rPr>
          <w:rFonts w:ascii="Times New Roman" w:hAnsi="Times New Roman" w:cs="Times New Roman"/>
          <w:sz w:val="24"/>
          <w:szCs w:val="24"/>
        </w:rPr>
        <w:t xml:space="preserve"> that </w:t>
      </w:r>
      <w:r w:rsidR="000B48A7" w:rsidRPr="0084130D">
        <w:rPr>
          <w:rFonts w:ascii="Times New Roman" w:hAnsi="Times New Roman" w:cs="Times New Roman"/>
          <w:sz w:val="24"/>
          <w:szCs w:val="24"/>
        </w:rPr>
        <w:t xml:space="preserve">the </w:t>
      </w:r>
      <w:r w:rsidR="002A6028" w:rsidRPr="0084130D">
        <w:rPr>
          <w:rFonts w:ascii="Times New Roman" w:hAnsi="Times New Roman" w:cs="Times New Roman"/>
          <w:sz w:val="24"/>
          <w:szCs w:val="24"/>
        </w:rPr>
        <w:t>respondent</w:t>
      </w:r>
      <w:r w:rsidR="000B48A7" w:rsidRPr="0084130D">
        <w:rPr>
          <w:rFonts w:ascii="Times New Roman" w:hAnsi="Times New Roman" w:cs="Times New Roman"/>
          <w:sz w:val="24"/>
          <w:szCs w:val="24"/>
        </w:rPr>
        <w:t xml:space="preserve"> may have</w:t>
      </w:r>
      <w:r w:rsidR="00642352" w:rsidRPr="0084130D">
        <w:rPr>
          <w:rFonts w:ascii="Times New Roman" w:hAnsi="Times New Roman" w:cs="Times New Roman"/>
          <w:sz w:val="24"/>
          <w:szCs w:val="24"/>
        </w:rPr>
        <w:t xml:space="preserve"> been negligent</w:t>
      </w:r>
      <w:r w:rsidR="00963536" w:rsidRPr="0084130D">
        <w:rPr>
          <w:rFonts w:ascii="Times New Roman" w:hAnsi="Times New Roman" w:cs="Times New Roman"/>
          <w:sz w:val="24"/>
          <w:szCs w:val="24"/>
        </w:rPr>
        <w:t xml:space="preserve"> </w:t>
      </w:r>
      <w:r w:rsidR="00B06DEC" w:rsidRPr="0084130D">
        <w:rPr>
          <w:rFonts w:ascii="Times New Roman" w:hAnsi="Times New Roman" w:cs="Times New Roman"/>
          <w:sz w:val="24"/>
          <w:szCs w:val="24"/>
        </w:rPr>
        <w:t xml:space="preserve">by </w:t>
      </w:r>
      <w:r w:rsidR="00963536" w:rsidRPr="0084130D">
        <w:rPr>
          <w:rFonts w:ascii="Times New Roman" w:hAnsi="Times New Roman" w:cs="Times New Roman"/>
          <w:sz w:val="24"/>
          <w:szCs w:val="24"/>
        </w:rPr>
        <w:t>running in the dark when he could not properly see where he was stepping</w:t>
      </w:r>
      <w:r w:rsidR="002A6028" w:rsidRPr="0084130D">
        <w:rPr>
          <w:rFonts w:ascii="Times New Roman" w:hAnsi="Times New Roman" w:cs="Times New Roman"/>
          <w:sz w:val="24"/>
          <w:szCs w:val="24"/>
        </w:rPr>
        <w:t>,</w:t>
      </w:r>
      <w:r w:rsidR="00C9678E" w:rsidRPr="0084130D">
        <w:rPr>
          <w:rFonts w:ascii="Times New Roman" w:hAnsi="Times New Roman" w:cs="Times New Roman"/>
          <w:sz w:val="24"/>
          <w:szCs w:val="24"/>
        </w:rPr>
        <w:t xml:space="preserve"> as he</w:t>
      </w:r>
      <w:r w:rsidRPr="0084130D">
        <w:rPr>
          <w:rFonts w:ascii="Times New Roman" w:hAnsi="Times New Roman" w:cs="Times New Roman"/>
          <w:sz w:val="24"/>
          <w:szCs w:val="24"/>
        </w:rPr>
        <w:t xml:space="preserve"> was obscured by tall grass. T</w:t>
      </w:r>
      <w:r w:rsidR="00963536" w:rsidRPr="0084130D">
        <w:rPr>
          <w:rFonts w:ascii="Times New Roman" w:hAnsi="Times New Roman" w:cs="Times New Roman"/>
          <w:sz w:val="24"/>
          <w:szCs w:val="24"/>
        </w:rPr>
        <w:t>he risk of tripping and falling even in the absence of a c</w:t>
      </w:r>
      <w:r w:rsidR="00ED504D" w:rsidRPr="0084130D">
        <w:rPr>
          <w:rFonts w:ascii="Times New Roman" w:hAnsi="Times New Roman" w:cs="Times New Roman"/>
          <w:sz w:val="24"/>
          <w:szCs w:val="24"/>
        </w:rPr>
        <w:t xml:space="preserve">atch pit could </w:t>
      </w:r>
      <w:r w:rsidR="00ED504D" w:rsidRPr="0084130D">
        <w:rPr>
          <w:rFonts w:ascii="Times New Roman" w:hAnsi="Times New Roman" w:cs="Times New Roman"/>
          <w:sz w:val="24"/>
          <w:szCs w:val="24"/>
        </w:rPr>
        <w:lastRenderedPageBreak/>
        <w:t xml:space="preserve">not be ruled </w:t>
      </w:r>
      <w:r w:rsidR="00570A58" w:rsidRPr="0084130D">
        <w:rPr>
          <w:rFonts w:ascii="Times New Roman" w:hAnsi="Times New Roman" w:cs="Times New Roman"/>
          <w:sz w:val="24"/>
          <w:szCs w:val="24"/>
        </w:rPr>
        <w:t>out. The</w:t>
      </w:r>
      <w:r w:rsidR="002A6028" w:rsidRPr="0084130D">
        <w:rPr>
          <w:rFonts w:ascii="Times New Roman" w:hAnsi="Times New Roman" w:cs="Times New Roman"/>
          <w:sz w:val="24"/>
          <w:szCs w:val="24"/>
        </w:rPr>
        <w:t xml:space="preserve"> </w:t>
      </w:r>
      <w:proofErr w:type="gramStart"/>
      <w:r w:rsidR="00C9678E" w:rsidRPr="0084130D">
        <w:rPr>
          <w:rFonts w:ascii="Times New Roman" w:hAnsi="Times New Roman" w:cs="Times New Roman"/>
          <w:sz w:val="24"/>
          <w:szCs w:val="24"/>
        </w:rPr>
        <w:t>court,</w:t>
      </w:r>
      <w:proofErr w:type="gramEnd"/>
      <w:r w:rsidR="00ED504D" w:rsidRPr="0084130D">
        <w:rPr>
          <w:rFonts w:ascii="Times New Roman" w:hAnsi="Times New Roman" w:cs="Times New Roman"/>
          <w:sz w:val="24"/>
          <w:szCs w:val="24"/>
        </w:rPr>
        <w:t xml:space="preserve"> however</w:t>
      </w:r>
      <w:r w:rsidR="002A6028" w:rsidRPr="0084130D">
        <w:rPr>
          <w:rFonts w:ascii="Times New Roman" w:hAnsi="Times New Roman" w:cs="Times New Roman"/>
          <w:sz w:val="24"/>
          <w:szCs w:val="24"/>
        </w:rPr>
        <w:t xml:space="preserve"> </w:t>
      </w:r>
      <w:r w:rsidR="00B06DEC" w:rsidRPr="0084130D">
        <w:rPr>
          <w:rFonts w:ascii="Times New Roman" w:hAnsi="Times New Roman" w:cs="Times New Roman"/>
          <w:sz w:val="24"/>
          <w:szCs w:val="24"/>
        </w:rPr>
        <w:t xml:space="preserve">concluded </w:t>
      </w:r>
      <w:r w:rsidR="002A6028" w:rsidRPr="0084130D">
        <w:rPr>
          <w:rFonts w:ascii="Times New Roman" w:hAnsi="Times New Roman" w:cs="Times New Roman"/>
          <w:sz w:val="24"/>
          <w:szCs w:val="24"/>
        </w:rPr>
        <w:t xml:space="preserve">that </w:t>
      </w:r>
      <w:r w:rsidR="00B06DEC" w:rsidRPr="0084130D">
        <w:rPr>
          <w:rFonts w:ascii="Times New Roman" w:hAnsi="Times New Roman" w:cs="Times New Roman"/>
          <w:sz w:val="24"/>
          <w:szCs w:val="24"/>
        </w:rPr>
        <w:t xml:space="preserve">the respondent’s </w:t>
      </w:r>
      <w:r w:rsidR="00642352" w:rsidRPr="0084130D">
        <w:rPr>
          <w:rFonts w:ascii="Times New Roman" w:hAnsi="Times New Roman" w:cs="Times New Roman"/>
          <w:sz w:val="24"/>
          <w:szCs w:val="24"/>
        </w:rPr>
        <w:t xml:space="preserve">negligence was not the proximate cause of the fall. The proximate cause of the fall was the absence of the catch pit cover.  The court stated that if the catch pit had been covered, even if the plaintiff had walked on the island where he was not supposed to or if he had run in the dark when he could not properly see, </w:t>
      </w:r>
      <w:r w:rsidR="001B7108" w:rsidRPr="0084130D">
        <w:rPr>
          <w:rFonts w:ascii="Times New Roman" w:hAnsi="Times New Roman" w:cs="Times New Roman"/>
          <w:sz w:val="24"/>
          <w:szCs w:val="24"/>
        </w:rPr>
        <w:t>he would not have fallen into the catch pit.</w:t>
      </w:r>
      <w:r w:rsidR="000B48A7" w:rsidRPr="0084130D">
        <w:rPr>
          <w:rFonts w:ascii="Times New Roman" w:hAnsi="Times New Roman" w:cs="Times New Roman"/>
          <w:sz w:val="24"/>
          <w:szCs w:val="24"/>
        </w:rPr>
        <w:t xml:space="preserve"> </w:t>
      </w:r>
      <w:r w:rsidR="00B06DEC" w:rsidRPr="0084130D">
        <w:rPr>
          <w:rFonts w:ascii="Times New Roman" w:hAnsi="Times New Roman" w:cs="Times New Roman"/>
          <w:sz w:val="24"/>
          <w:szCs w:val="24"/>
        </w:rPr>
        <w:t>Accordingly, t</w:t>
      </w:r>
      <w:r w:rsidR="000B48A7" w:rsidRPr="0084130D">
        <w:rPr>
          <w:rFonts w:ascii="Times New Roman" w:hAnsi="Times New Roman" w:cs="Times New Roman"/>
          <w:sz w:val="24"/>
          <w:szCs w:val="24"/>
        </w:rPr>
        <w:t xml:space="preserve">he court </w:t>
      </w:r>
      <w:r w:rsidR="00570A58" w:rsidRPr="0084130D">
        <w:rPr>
          <w:rFonts w:ascii="Times New Roman" w:hAnsi="Times New Roman" w:cs="Times New Roman"/>
          <w:sz w:val="24"/>
          <w:szCs w:val="24"/>
        </w:rPr>
        <w:t xml:space="preserve">upheld </w:t>
      </w:r>
      <w:r w:rsidR="001A57E8" w:rsidRPr="0084130D">
        <w:rPr>
          <w:rFonts w:ascii="Times New Roman" w:hAnsi="Times New Roman" w:cs="Times New Roman"/>
          <w:sz w:val="24"/>
          <w:szCs w:val="24"/>
        </w:rPr>
        <w:t xml:space="preserve">the respondent’ </w:t>
      </w:r>
      <w:r w:rsidR="00570A58" w:rsidRPr="0084130D">
        <w:rPr>
          <w:rFonts w:ascii="Times New Roman" w:hAnsi="Times New Roman" w:cs="Times New Roman"/>
          <w:sz w:val="24"/>
          <w:szCs w:val="24"/>
        </w:rPr>
        <w:t xml:space="preserve">claim and </w:t>
      </w:r>
      <w:r w:rsidR="008D0E2B" w:rsidRPr="0084130D">
        <w:rPr>
          <w:rFonts w:ascii="Times New Roman" w:hAnsi="Times New Roman" w:cs="Times New Roman"/>
          <w:sz w:val="24"/>
          <w:szCs w:val="24"/>
        </w:rPr>
        <w:t>awarded damages</w:t>
      </w:r>
      <w:r w:rsidR="000B48A7" w:rsidRPr="0084130D">
        <w:rPr>
          <w:rFonts w:ascii="Times New Roman" w:hAnsi="Times New Roman" w:cs="Times New Roman"/>
          <w:sz w:val="24"/>
          <w:szCs w:val="24"/>
        </w:rPr>
        <w:t xml:space="preserve"> amounting to US$9769.00. The computation was as follows:</w:t>
      </w:r>
    </w:p>
    <w:p w14:paraId="3DB36278" w14:textId="77777777" w:rsidR="000654E2" w:rsidRPr="0084130D" w:rsidRDefault="000654E2" w:rsidP="00E66EE6">
      <w:pPr>
        <w:spacing w:line="240" w:lineRule="auto"/>
        <w:ind w:firstLine="567"/>
        <w:jc w:val="both"/>
        <w:rPr>
          <w:rFonts w:ascii="Times New Roman" w:hAnsi="Times New Roman" w:cs="Times New Roman"/>
          <w:sz w:val="24"/>
          <w:szCs w:val="24"/>
        </w:rPr>
      </w:pPr>
    </w:p>
    <w:p w14:paraId="595A6181" w14:textId="0DBD8203" w:rsidR="009B58B1" w:rsidRPr="0084130D" w:rsidRDefault="009B58B1" w:rsidP="00E66EE6">
      <w:pPr>
        <w:pStyle w:val="ListParagraph"/>
        <w:numPr>
          <w:ilvl w:val="0"/>
          <w:numId w:val="5"/>
        </w:numPr>
        <w:spacing w:line="360" w:lineRule="auto"/>
        <w:ind w:hanging="513"/>
        <w:jc w:val="both"/>
        <w:rPr>
          <w:rFonts w:ascii="Times New Roman" w:hAnsi="Times New Roman" w:cs="Times New Roman"/>
          <w:sz w:val="24"/>
          <w:szCs w:val="24"/>
        </w:rPr>
      </w:pPr>
      <w:r w:rsidRPr="0084130D">
        <w:rPr>
          <w:rFonts w:ascii="Times New Roman" w:hAnsi="Times New Roman" w:cs="Times New Roman"/>
          <w:sz w:val="24"/>
          <w:szCs w:val="24"/>
        </w:rPr>
        <w:t>US</w:t>
      </w:r>
      <w:r w:rsidR="00CB77C8" w:rsidRPr="0084130D">
        <w:rPr>
          <w:rFonts w:ascii="Times New Roman" w:hAnsi="Times New Roman" w:cs="Times New Roman"/>
          <w:sz w:val="24"/>
          <w:szCs w:val="24"/>
        </w:rPr>
        <w:t>$</w:t>
      </w:r>
      <w:r w:rsidR="001B7108" w:rsidRPr="0084130D">
        <w:rPr>
          <w:rFonts w:ascii="Times New Roman" w:hAnsi="Times New Roman" w:cs="Times New Roman"/>
          <w:sz w:val="24"/>
          <w:szCs w:val="24"/>
        </w:rPr>
        <w:t>796</w:t>
      </w:r>
      <w:r w:rsidRPr="0084130D">
        <w:rPr>
          <w:rFonts w:ascii="Times New Roman" w:hAnsi="Times New Roman" w:cs="Times New Roman"/>
          <w:sz w:val="24"/>
          <w:szCs w:val="24"/>
        </w:rPr>
        <w:t>.00</w:t>
      </w:r>
      <w:r w:rsidR="001B7108" w:rsidRPr="0084130D">
        <w:rPr>
          <w:rFonts w:ascii="Times New Roman" w:hAnsi="Times New Roman" w:cs="Times New Roman"/>
          <w:sz w:val="24"/>
          <w:szCs w:val="24"/>
        </w:rPr>
        <w:t xml:space="preserve"> being damages </w:t>
      </w:r>
      <w:r w:rsidRPr="0084130D">
        <w:rPr>
          <w:rFonts w:ascii="Times New Roman" w:hAnsi="Times New Roman" w:cs="Times New Roman"/>
          <w:sz w:val="24"/>
          <w:szCs w:val="24"/>
        </w:rPr>
        <w:t>for medical expenses</w:t>
      </w:r>
      <w:r w:rsidR="00EE6133" w:rsidRPr="0084130D">
        <w:rPr>
          <w:rFonts w:ascii="Times New Roman" w:hAnsi="Times New Roman" w:cs="Times New Roman"/>
          <w:sz w:val="24"/>
          <w:szCs w:val="24"/>
        </w:rPr>
        <w:t>.</w:t>
      </w:r>
    </w:p>
    <w:p w14:paraId="1F084683" w14:textId="77777777" w:rsidR="00316FCF" w:rsidRPr="0084130D" w:rsidRDefault="00316FCF" w:rsidP="00316FCF">
      <w:pPr>
        <w:pStyle w:val="ListParagraph"/>
        <w:spacing w:line="360" w:lineRule="auto"/>
        <w:ind w:left="1080"/>
        <w:jc w:val="both"/>
        <w:rPr>
          <w:rFonts w:ascii="Times New Roman" w:hAnsi="Times New Roman" w:cs="Times New Roman"/>
          <w:sz w:val="24"/>
          <w:szCs w:val="24"/>
        </w:rPr>
      </w:pPr>
    </w:p>
    <w:p w14:paraId="7B5B6C39" w14:textId="3A315E78" w:rsidR="009B58B1" w:rsidRPr="0084130D" w:rsidRDefault="009B58B1" w:rsidP="00E66EE6">
      <w:pPr>
        <w:pStyle w:val="ListParagraph"/>
        <w:numPr>
          <w:ilvl w:val="0"/>
          <w:numId w:val="5"/>
        </w:numPr>
        <w:spacing w:line="360" w:lineRule="auto"/>
        <w:ind w:hanging="513"/>
        <w:jc w:val="both"/>
        <w:rPr>
          <w:rFonts w:ascii="Times New Roman" w:hAnsi="Times New Roman" w:cs="Times New Roman"/>
          <w:sz w:val="24"/>
          <w:szCs w:val="24"/>
        </w:rPr>
      </w:pPr>
      <w:r w:rsidRPr="0084130D">
        <w:rPr>
          <w:rFonts w:ascii="Times New Roman" w:hAnsi="Times New Roman" w:cs="Times New Roman"/>
          <w:sz w:val="24"/>
          <w:szCs w:val="24"/>
        </w:rPr>
        <w:t>US</w:t>
      </w:r>
      <w:r w:rsidR="001B7108" w:rsidRPr="0084130D">
        <w:rPr>
          <w:rFonts w:ascii="Times New Roman" w:hAnsi="Times New Roman" w:cs="Times New Roman"/>
          <w:sz w:val="24"/>
          <w:szCs w:val="24"/>
        </w:rPr>
        <w:t>$2000</w:t>
      </w:r>
      <w:r w:rsidRPr="0084130D">
        <w:rPr>
          <w:rFonts w:ascii="Times New Roman" w:hAnsi="Times New Roman" w:cs="Times New Roman"/>
          <w:sz w:val="24"/>
          <w:szCs w:val="24"/>
        </w:rPr>
        <w:t>.00 being damages for shock, pain and suffering</w:t>
      </w:r>
      <w:r w:rsidR="00EE6133" w:rsidRPr="0084130D">
        <w:rPr>
          <w:rFonts w:ascii="Times New Roman" w:hAnsi="Times New Roman" w:cs="Times New Roman"/>
          <w:sz w:val="24"/>
          <w:szCs w:val="24"/>
        </w:rPr>
        <w:t>.</w:t>
      </w:r>
    </w:p>
    <w:p w14:paraId="790E8D03" w14:textId="77777777" w:rsidR="00316FCF" w:rsidRPr="0084130D" w:rsidRDefault="00316FCF" w:rsidP="00316FCF">
      <w:pPr>
        <w:pStyle w:val="ListParagraph"/>
        <w:rPr>
          <w:rFonts w:ascii="Times New Roman" w:hAnsi="Times New Roman" w:cs="Times New Roman"/>
          <w:sz w:val="24"/>
          <w:szCs w:val="24"/>
        </w:rPr>
      </w:pPr>
    </w:p>
    <w:p w14:paraId="7D53C927" w14:textId="4C5FD6C8" w:rsidR="009B58B1" w:rsidRPr="0084130D" w:rsidRDefault="009B58B1" w:rsidP="00E66EE6">
      <w:pPr>
        <w:pStyle w:val="ListParagraph"/>
        <w:numPr>
          <w:ilvl w:val="0"/>
          <w:numId w:val="5"/>
        </w:numPr>
        <w:spacing w:line="360" w:lineRule="auto"/>
        <w:ind w:hanging="513"/>
        <w:jc w:val="both"/>
        <w:rPr>
          <w:rFonts w:ascii="Times New Roman" w:hAnsi="Times New Roman" w:cs="Times New Roman"/>
          <w:sz w:val="24"/>
          <w:szCs w:val="24"/>
        </w:rPr>
      </w:pPr>
      <w:r w:rsidRPr="0084130D">
        <w:rPr>
          <w:rFonts w:ascii="Times New Roman" w:hAnsi="Times New Roman" w:cs="Times New Roman"/>
          <w:sz w:val="24"/>
          <w:szCs w:val="24"/>
        </w:rPr>
        <w:t>US</w:t>
      </w:r>
      <w:r w:rsidR="00BE4825" w:rsidRPr="0084130D">
        <w:rPr>
          <w:rFonts w:ascii="Times New Roman" w:hAnsi="Times New Roman" w:cs="Times New Roman"/>
          <w:sz w:val="24"/>
          <w:szCs w:val="24"/>
        </w:rPr>
        <w:t>$100</w:t>
      </w:r>
      <w:r w:rsidRPr="0084130D">
        <w:rPr>
          <w:rFonts w:ascii="Times New Roman" w:hAnsi="Times New Roman" w:cs="Times New Roman"/>
          <w:sz w:val="24"/>
          <w:szCs w:val="24"/>
        </w:rPr>
        <w:t>0.00 being damages for loss of amenities of life</w:t>
      </w:r>
      <w:r w:rsidR="00EE6133" w:rsidRPr="0084130D">
        <w:rPr>
          <w:rFonts w:ascii="Times New Roman" w:hAnsi="Times New Roman" w:cs="Times New Roman"/>
          <w:sz w:val="24"/>
          <w:szCs w:val="24"/>
        </w:rPr>
        <w:t>.</w:t>
      </w:r>
    </w:p>
    <w:p w14:paraId="11D49DC0" w14:textId="77777777" w:rsidR="00316FCF" w:rsidRPr="0084130D" w:rsidRDefault="00316FCF" w:rsidP="00316FCF">
      <w:pPr>
        <w:pStyle w:val="ListParagraph"/>
        <w:rPr>
          <w:rFonts w:ascii="Times New Roman" w:hAnsi="Times New Roman" w:cs="Times New Roman"/>
          <w:sz w:val="24"/>
          <w:szCs w:val="24"/>
        </w:rPr>
      </w:pPr>
    </w:p>
    <w:p w14:paraId="1258E684" w14:textId="085B85DE" w:rsidR="009B58B1" w:rsidRPr="0084130D" w:rsidRDefault="009B58B1" w:rsidP="00E66EE6">
      <w:pPr>
        <w:pStyle w:val="ListParagraph"/>
        <w:numPr>
          <w:ilvl w:val="0"/>
          <w:numId w:val="5"/>
        </w:numPr>
        <w:spacing w:line="360" w:lineRule="auto"/>
        <w:ind w:hanging="513"/>
        <w:jc w:val="both"/>
        <w:rPr>
          <w:rFonts w:ascii="Times New Roman" w:hAnsi="Times New Roman" w:cs="Times New Roman"/>
          <w:sz w:val="24"/>
          <w:szCs w:val="24"/>
        </w:rPr>
      </w:pPr>
      <w:r w:rsidRPr="0084130D">
        <w:rPr>
          <w:rFonts w:ascii="Times New Roman" w:hAnsi="Times New Roman" w:cs="Times New Roman"/>
          <w:sz w:val="24"/>
          <w:szCs w:val="24"/>
        </w:rPr>
        <w:t>US</w:t>
      </w:r>
      <w:r w:rsidR="00BE4825" w:rsidRPr="0084130D">
        <w:rPr>
          <w:rFonts w:ascii="Times New Roman" w:hAnsi="Times New Roman" w:cs="Times New Roman"/>
          <w:sz w:val="24"/>
          <w:szCs w:val="24"/>
        </w:rPr>
        <w:t>$1000</w:t>
      </w:r>
      <w:r w:rsidRPr="0084130D">
        <w:rPr>
          <w:rFonts w:ascii="Times New Roman" w:hAnsi="Times New Roman" w:cs="Times New Roman"/>
          <w:sz w:val="24"/>
          <w:szCs w:val="24"/>
        </w:rPr>
        <w:t>.00</w:t>
      </w:r>
      <w:r w:rsidR="00CB77C8" w:rsidRPr="0084130D">
        <w:rPr>
          <w:rFonts w:ascii="Times New Roman" w:hAnsi="Times New Roman" w:cs="Times New Roman"/>
          <w:sz w:val="24"/>
          <w:szCs w:val="24"/>
        </w:rPr>
        <w:t xml:space="preserve"> </w:t>
      </w:r>
      <w:r w:rsidRPr="0084130D">
        <w:rPr>
          <w:rFonts w:ascii="Times New Roman" w:hAnsi="Times New Roman" w:cs="Times New Roman"/>
          <w:sz w:val="24"/>
          <w:szCs w:val="24"/>
        </w:rPr>
        <w:t xml:space="preserve">being damages </w:t>
      </w:r>
      <w:r w:rsidR="00BE4825" w:rsidRPr="0084130D">
        <w:rPr>
          <w:rFonts w:ascii="Times New Roman" w:hAnsi="Times New Roman" w:cs="Times New Roman"/>
          <w:sz w:val="24"/>
          <w:szCs w:val="24"/>
        </w:rPr>
        <w:t xml:space="preserve">for disability. </w:t>
      </w:r>
    </w:p>
    <w:p w14:paraId="2A4C3055" w14:textId="77777777" w:rsidR="008D0E2B" w:rsidRPr="0084130D" w:rsidRDefault="008D0E2B" w:rsidP="00AD789B">
      <w:pPr>
        <w:spacing w:line="240" w:lineRule="auto"/>
        <w:jc w:val="both"/>
        <w:rPr>
          <w:rFonts w:ascii="Times New Roman" w:hAnsi="Times New Roman" w:cs="Times New Roman"/>
          <w:sz w:val="24"/>
          <w:szCs w:val="24"/>
        </w:rPr>
      </w:pPr>
    </w:p>
    <w:p w14:paraId="5E906EF4" w14:textId="77777777" w:rsidR="008D0E2B" w:rsidRPr="0084130D" w:rsidRDefault="008D0E2B" w:rsidP="008D0E2B">
      <w:pPr>
        <w:spacing w:line="360" w:lineRule="auto"/>
        <w:jc w:val="both"/>
        <w:rPr>
          <w:rFonts w:ascii="Times New Roman" w:hAnsi="Times New Roman" w:cs="Times New Roman"/>
          <w:sz w:val="24"/>
          <w:szCs w:val="24"/>
        </w:rPr>
      </w:pPr>
    </w:p>
    <w:p w14:paraId="7790077A" w14:textId="5EBEFF79" w:rsidR="00D87CA3" w:rsidRPr="0084130D" w:rsidRDefault="008147CD" w:rsidP="008D0E2B">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court however, dismissed the respondent’s claim for damages for </w:t>
      </w:r>
      <w:proofErr w:type="spellStart"/>
      <w:r w:rsidRPr="0084130D">
        <w:rPr>
          <w:rFonts w:ascii="Times New Roman" w:hAnsi="Times New Roman" w:cs="Times New Roman"/>
          <w:i/>
          <w:sz w:val="24"/>
          <w:szCs w:val="24"/>
        </w:rPr>
        <w:t>contumelia</w:t>
      </w:r>
      <w:proofErr w:type="spellEnd"/>
      <w:r w:rsidRPr="0084130D">
        <w:rPr>
          <w:rFonts w:ascii="Times New Roman" w:hAnsi="Times New Roman" w:cs="Times New Roman"/>
          <w:sz w:val="24"/>
          <w:szCs w:val="24"/>
        </w:rPr>
        <w:t xml:space="preserve"> on the basis that </w:t>
      </w:r>
      <w:r w:rsidR="007D05BF" w:rsidRPr="0084130D">
        <w:rPr>
          <w:rFonts w:ascii="Times New Roman" w:hAnsi="Times New Roman" w:cs="Times New Roman"/>
          <w:sz w:val="24"/>
          <w:szCs w:val="24"/>
        </w:rPr>
        <w:t>he</w:t>
      </w:r>
      <w:r w:rsidR="00581565" w:rsidRPr="0084130D">
        <w:rPr>
          <w:rFonts w:ascii="Times New Roman" w:hAnsi="Times New Roman" w:cs="Times New Roman"/>
          <w:sz w:val="24"/>
          <w:szCs w:val="24"/>
        </w:rPr>
        <w:t xml:space="preserve"> </w:t>
      </w:r>
      <w:r w:rsidR="003D6B5C" w:rsidRPr="0084130D">
        <w:rPr>
          <w:rFonts w:ascii="Times New Roman" w:hAnsi="Times New Roman" w:cs="Times New Roman"/>
          <w:sz w:val="24"/>
          <w:szCs w:val="24"/>
        </w:rPr>
        <w:t>had failed to prove</w:t>
      </w:r>
      <w:r w:rsidRPr="0084130D">
        <w:rPr>
          <w:rFonts w:ascii="Times New Roman" w:hAnsi="Times New Roman" w:cs="Times New Roman"/>
          <w:sz w:val="24"/>
          <w:szCs w:val="24"/>
        </w:rPr>
        <w:t xml:space="preserve"> intention</w:t>
      </w:r>
      <w:r w:rsidR="0088731C" w:rsidRPr="0084130D">
        <w:rPr>
          <w:rFonts w:ascii="Times New Roman" w:hAnsi="Times New Roman" w:cs="Times New Roman"/>
          <w:sz w:val="24"/>
          <w:szCs w:val="24"/>
        </w:rPr>
        <w:t>, on the part of the appellant,</w:t>
      </w:r>
      <w:r w:rsidRPr="0084130D">
        <w:rPr>
          <w:rFonts w:ascii="Times New Roman" w:hAnsi="Times New Roman" w:cs="Times New Roman"/>
          <w:sz w:val="24"/>
          <w:szCs w:val="24"/>
        </w:rPr>
        <w:t xml:space="preserve"> to humiliate</w:t>
      </w:r>
      <w:r w:rsidR="00A82D93" w:rsidRPr="0084130D">
        <w:rPr>
          <w:rFonts w:ascii="Times New Roman" w:hAnsi="Times New Roman" w:cs="Times New Roman"/>
          <w:sz w:val="24"/>
          <w:szCs w:val="24"/>
        </w:rPr>
        <w:t xml:space="preserve"> him</w:t>
      </w:r>
      <w:r w:rsidRPr="0084130D">
        <w:rPr>
          <w:rFonts w:ascii="Times New Roman" w:hAnsi="Times New Roman" w:cs="Times New Roman"/>
          <w:sz w:val="24"/>
          <w:szCs w:val="24"/>
        </w:rPr>
        <w:t xml:space="preserve"> or cause embarrassment</w:t>
      </w:r>
      <w:r w:rsidR="00A82D93" w:rsidRPr="0084130D">
        <w:rPr>
          <w:rFonts w:ascii="Times New Roman" w:hAnsi="Times New Roman" w:cs="Times New Roman"/>
          <w:sz w:val="24"/>
          <w:szCs w:val="24"/>
        </w:rPr>
        <w:t xml:space="preserve"> to him.</w:t>
      </w:r>
    </w:p>
    <w:p w14:paraId="65FD7D66" w14:textId="77777777" w:rsidR="008D0E2B" w:rsidRPr="0084130D" w:rsidRDefault="008D0E2B" w:rsidP="008D0E2B">
      <w:pPr>
        <w:jc w:val="both"/>
        <w:rPr>
          <w:rFonts w:ascii="Times New Roman" w:hAnsi="Times New Roman" w:cs="Times New Roman"/>
          <w:sz w:val="24"/>
          <w:szCs w:val="24"/>
        </w:rPr>
      </w:pPr>
    </w:p>
    <w:p w14:paraId="6B7BD5FE" w14:textId="77777777" w:rsidR="00DF6AE4" w:rsidRPr="0084130D" w:rsidRDefault="00DF6AE4" w:rsidP="00044F40">
      <w:pPr>
        <w:spacing w:line="240" w:lineRule="auto"/>
        <w:ind w:firstLine="720"/>
        <w:jc w:val="both"/>
        <w:rPr>
          <w:rFonts w:ascii="Times New Roman" w:hAnsi="Times New Roman" w:cs="Times New Roman"/>
          <w:sz w:val="24"/>
          <w:szCs w:val="24"/>
        </w:rPr>
      </w:pPr>
    </w:p>
    <w:p w14:paraId="08CD6916" w14:textId="53A66740" w:rsidR="00CC6561" w:rsidRPr="0084130D" w:rsidRDefault="00FA40E0" w:rsidP="00346C28">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Regarding costs, </w:t>
      </w:r>
      <w:r w:rsidR="00070A23" w:rsidRPr="0084130D">
        <w:rPr>
          <w:rFonts w:ascii="Times New Roman" w:hAnsi="Times New Roman" w:cs="Times New Roman"/>
          <w:sz w:val="24"/>
          <w:szCs w:val="24"/>
        </w:rPr>
        <w:t xml:space="preserve">the court awarded </w:t>
      </w:r>
      <w:r w:rsidR="007D05BF" w:rsidRPr="0084130D">
        <w:rPr>
          <w:rFonts w:ascii="Times New Roman" w:hAnsi="Times New Roman" w:cs="Times New Roman"/>
          <w:sz w:val="24"/>
          <w:szCs w:val="24"/>
        </w:rPr>
        <w:t>the respondent costs of suit since he had succeeded</w:t>
      </w:r>
      <w:r w:rsidR="00070A23" w:rsidRPr="0084130D">
        <w:rPr>
          <w:rFonts w:ascii="Times New Roman" w:hAnsi="Times New Roman" w:cs="Times New Roman"/>
          <w:sz w:val="24"/>
          <w:szCs w:val="24"/>
        </w:rPr>
        <w:t xml:space="preserve"> in h</w:t>
      </w:r>
      <w:r w:rsidRPr="0084130D">
        <w:rPr>
          <w:rFonts w:ascii="Times New Roman" w:hAnsi="Times New Roman" w:cs="Times New Roman"/>
          <w:sz w:val="24"/>
          <w:szCs w:val="24"/>
        </w:rPr>
        <w:t>is clai</w:t>
      </w:r>
      <w:r w:rsidR="00A82D93" w:rsidRPr="0084130D">
        <w:rPr>
          <w:rFonts w:ascii="Times New Roman" w:hAnsi="Times New Roman" w:cs="Times New Roman"/>
          <w:sz w:val="24"/>
          <w:szCs w:val="24"/>
        </w:rPr>
        <w:t xml:space="preserve">m. However, it expressed </w:t>
      </w:r>
      <w:r w:rsidR="00570A58" w:rsidRPr="0084130D">
        <w:rPr>
          <w:rFonts w:ascii="Times New Roman" w:hAnsi="Times New Roman" w:cs="Times New Roman"/>
          <w:sz w:val="24"/>
          <w:szCs w:val="24"/>
        </w:rPr>
        <w:t>displeasure</w:t>
      </w:r>
      <w:r w:rsidRPr="0084130D">
        <w:rPr>
          <w:rFonts w:ascii="Times New Roman" w:hAnsi="Times New Roman" w:cs="Times New Roman"/>
          <w:sz w:val="24"/>
          <w:szCs w:val="24"/>
        </w:rPr>
        <w:t xml:space="preserve"> </w:t>
      </w:r>
      <w:r w:rsidR="00070A23" w:rsidRPr="0084130D">
        <w:rPr>
          <w:rFonts w:ascii="Times New Roman" w:hAnsi="Times New Roman" w:cs="Times New Roman"/>
          <w:sz w:val="24"/>
          <w:szCs w:val="24"/>
        </w:rPr>
        <w:t>at the respondent’s r</w:t>
      </w:r>
      <w:r w:rsidR="00520702" w:rsidRPr="0084130D">
        <w:rPr>
          <w:rFonts w:ascii="Times New Roman" w:hAnsi="Times New Roman" w:cs="Times New Roman"/>
          <w:sz w:val="24"/>
          <w:szCs w:val="24"/>
        </w:rPr>
        <w:t xml:space="preserve">idiculously high </w:t>
      </w:r>
      <w:r w:rsidR="0050140F" w:rsidRPr="0084130D">
        <w:rPr>
          <w:rFonts w:ascii="Times New Roman" w:hAnsi="Times New Roman" w:cs="Times New Roman"/>
          <w:sz w:val="24"/>
          <w:szCs w:val="24"/>
        </w:rPr>
        <w:t>and unrealistic</w:t>
      </w:r>
      <w:r w:rsidR="008147CD" w:rsidRPr="0084130D">
        <w:rPr>
          <w:rFonts w:ascii="Times New Roman" w:hAnsi="Times New Roman" w:cs="Times New Roman"/>
          <w:sz w:val="24"/>
          <w:szCs w:val="24"/>
        </w:rPr>
        <w:t xml:space="preserve"> claims for damages</w:t>
      </w:r>
      <w:r w:rsidR="00570A58" w:rsidRPr="0084130D">
        <w:rPr>
          <w:rFonts w:ascii="Times New Roman" w:hAnsi="Times New Roman" w:cs="Times New Roman"/>
          <w:sz w:val="24"/>
          <w:szCs w:val="24"/>
        </w:rPr>
        <w:t xml:space="preserve"> </w:t>
      </w:r>
      <w:r w:rsidR="008A4EA9" w:rsidRPr="0084130D">
        <w:rPr>
          <w:rFonts w:ascii="Times New Roman" w:hAnsi="Times New Roman" w:cs="Times New Roman"/>
          <w:sz w:val="24"/>
          <w:szCs w:val="24"/>
        </w:rPr>
        <w:t>which, in</w:t>
      </w:r>
      <w:r w:rsidR="00570A58" w:rsidRPr="0084130D">
        <w:rPr>
          <w:rFonts w:ascii="Times New Roman" w:hAnsi="Times New Roman" w:cs="Times New Roman"/>
          <w:sz w:val="24"/>
          <w:szCs w:val="24"/>
        </w:rPr>
        <w:t xml:space="preserve"> its view,</w:t>
      </w:r>
      <w:r w:rsidR="00CC6561" w:rsidRPr="0084130D">
        <w:rPr>
          <w:rFonts w:ascii="Times New Roman" w:hAnsi="Times New Roman" w:cs="Times New Roman"/>
          <w:sz w:val="24"/>
          <w:szCs w:val="24"/>
        </w:rPr>
        <w:t xml:space="preserve"> would have hindered chances of the matter being settle</w:t>
      </w:r>
      <w:r w:rsidR="00346C28" w:rsidRPr="0084130D">
        <w:rPr>
          <w:rFonts w:ascii="Times New Roman" w:hAnsi="Times New Roman" w:cs="Times New Roman"/>
          <w:sz w:val="24"/>
          <w:szCs w:val="24"/>
        </w:rPr>
        <w:t>d at pre-trial conference stage.</w:t>
      </w:r>
      <w:r w:rsidR="00070A23" w:rsidRPr="0084130D">
        <w:rPr>
          <w:rFonts w:ascii="Times New Roman" w:hAnsi="Times New Roman" w:cs="Times New Roman"/>
          <w:sz w:val="24"/>
          <w:szCs w:val="24"/>
        </w:rPr>
        <w:t xml:space="preserve"> </w:t>
      </w:r>
      <w:r w:rsidR="003F620C" w:rsidRPr="0084130D">
        <w:rPr>
          <w:rFonts w:ascii="Times New Roman" w:hAnsi="Times New Roman" w:cs="Times New Roman"/>
          <w:sz w:val="24"/>
          <w:szCs w:val="24"/>
        </w:rPr>
        <w:t xml:space="preserve">It stated that </w:t>
      </w:r>
      <w:r w:rsidR="00F5102F" w:rsidRPr="0084130D">
        <w:rPr>
          <w:rFonts w:ascii="Times New Roman" w:hAnsi="Times New Roman" w:cs="Times New Roman"/>
          <w:sz w:val="24"/>
          <w:szCs w:val="24"/>
        </w:rPr>
        <w:t>damages are meant to compensate</w:t>
      </w:r>
      <w:r w:rsidR="00C656DD" w:rsidRPr="0084130D">
        <w:rPr>
          <w:rFonts w:ascii="Times New Roman" w:hAnsi="Times New Roman" w:cs="Times New Roman"/>
          <w:sz w:val="24"/>
          <w:szCs w:val="24"/>
        </w:rPr>
        <w:t xml:space="preserve"> the injured party</w:t>
      </w:r>
      <w:r w:rsidR="00F5102F" w:rsidRPr="0084130D">
        <w:rPr>
          <w:rFonts w:ascii="Times New Roman" w:hAnsi="Times New Roman" w:cs="Times New Roman"/>
          <w:sz w:val="24"/>
          <w:szCs w:val="24"/>
        </w:rPr>
        <w:t xml:space="preserve"> and not to punish the wrongdoer and further that </w:t>
      </w:r>
      <w:r w:rsidR="00CC3963" w:rsidRPr="0084130D">
        <w:rPr>
          <w:rFonts w:ascii="Times New Roman" w:hAnsi="Times New Roman" w:cs="Times New Roman"/>
          <w:sz w:val="24"/>
          <w:szCs w:val="24"/>
        </w:rPr>
        <w:t>damages</w:t>
      </w:r>
      <w:r w:rsidR="003F620C" w:rsidRPr="0084130D">
        <w:rPr>
          <w:rFonts w:ascii="Times New Roman" w:hAnsi="Times New Roman" w:cs="Times New Roman"/>
          <w:sz w:val="24"/>
          <w:szCs w:val="24"/>
        </w:rPr>
        <w:t xml:space="preserve"> should reflect the state of economic development and the current eco</w:t>
      </w:r>
      <w:r w:rsidRPr="0084130D">
        <w:rPr>
          <w:rFonts w:ascii="Times New Roman" w:hAnsi="Times New Roman" w:cs="Times New Roman"/>
          <w:sz w:val="24"/>
          <w:szCs w:val="24"/>
        </w:rPr>
        <w:t>nomic conditions of the country.</w:t>
      </w:r>
    </w:p>
    <w:p w14:paraId="726BAA6B" w14:textId="77777777" w:rsidR="00346C28" w:rsidRPr="0084130D" w:rsidRDefault="00346C28" w:rsidP="00213360">
      <w:pPr>
        <w:spacing w:line="360" w:lineRule="auto"/>
        <w:ind w:firstLine="720"/>
        <w:jc w:val="both"/>
        <w:rPr>
          <w:rFonts w:ascii="Times New Roman" w:hAnsi="Times New Roman" w:cs="Times New Roman"/>
          <w:sz w:val="24"/>
          <w:szCs w:val="24"/>
        </w:rPr>
      </w:pPr>
    </w:p>
    <w:p w14:paraId="4B45358D" w14:textId="77777777" w:rsidR="009B7094" w:rsidRDefault="00490B78" w:rsidP="007824A2">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lastRenderedPageBreak/>
        <w:t xml:space="preserve"> </w:t>
      </w:r>
      <w:r w:rsidR="00CB3925" w:rsidRPr="0084130D">
        <w:rPr>
          <w:rFonts w:ascii="Times New Roman" w:hAnsi="Times New Roman" w:cs="Times New Roman"/>
          <w:sz w:val="24"/>
          <w:szCs w:val="24"/>
        </w:rPr>
        <w:t xml:space="preserve">Aggrieved by </w:t>
      </w:r>
      <w:r w:rsidR="00CD7EAD" w:rsidRPr="0084130D">
        <w:rPr>
          <w:rFonts w:ascii="Times New Roman" w:hAnsi="Times New Roman" w:cs="Times New Roman"/>
          <w:sz w:val="24"/>
          <w:szCs w:val="24"/>
        </w:rPr>
        <w:t>th</w:t>
      </w:r>
      <w:r w:rsidR="00FA40E0" w:rsidRPr="0084130D">
        <w:rPr>
          <w:rFonts w:ascii="Times New Roman" w:hAnsi="Times New Roman" w:cs="Times New Roman"/>
          <w:sz w:val="24"/>
          <w:szCs w:val="24"/>
        </w:rPr>
        <w:t>is outcome</w:t>
      </w:r>
      <w:r w:rsidR="00CB3925" w:rsidRPr="0084130D">
        <w:rPr>
          <w:rFonts w:ascii="Times New Roman" w:hAnsi="Times New Roman" w:cs="Times New Roman"/>
          <w:sz w:val="24"/>
          <w:szCs w:val="24"/>
        </w:rPr>
        <w:t>, the appellant noted this</w:t>
      </w:r>
      <w:r w:rsidR="00CD4CCC" w:rsidRPr="0084130D">
        <w:rPr>
          <w:rFonts w:ascii="Times New Roman" w:hAnsi="Times New Roman" w:cs="Times New Roman"/>
          <w:sz w:val="24"/>
          <w:szCs w:val="24"/>
        </w:rPr>
        <w:t xml:space="preserve"> present</w:t>
      </w:r>
      <w:r w:rsidR="00CB3925" w:rsidRPr="0084130D">
        <w:rPr>
          <w:rFonts w:ascii="Times New Roman" w:hAnsi="Times New Roman" w:cs="Times New Roman"/>
          <w:sz w:val="24"/>
          <w:szCs w:val="24"/>
        </w:rPr>
        <w:t xml:space="preserve"> appeal</w:t>
      </w:r>
      <w:r w:rsidR="00213360" w:rsidRPr="0084130D">
        <w:rPr>
          <w:rFonts w:ascii="Times New Roman" w:hAnsi="Times New Roman" w:cs="Times New Roman"/>
          <w:sz w:val="24"/>
          <w:szCs w:val="24"/>
        </w:rPr>
        <w:t xml:space="preserve"> based on the </w:t>
      </w:r>
      <w:r w:rsidR="00CC6561" w:rsidRPr="0084130D">
        <w:rPr>
          <w:rFonts w:ascii="Times New Roman" w:hAnsi="Times New Roman" w:cs="Times New Roman"/>
          <w:sz w:val="24"/>
          <w:szCs w:val="24"/>
        </w:rPr>
        <w:t>following</w:t>
      </w:r>
      <w:r w:rsidR="00213360" w:rsidRPr="0084130D">
        <w:rPr>
          <w:rFonts w:ascii="Times New Roman" w:hAnsi="Times New Roman" w:cs="Times New Roman"/>
          <w:sz w:val="24"/>
          <w:szCs w:val="24"/>
        </w:rPr>
        <w:t xml:space="preserve"> grounds:</w:t>
      </w:r>
    </w:p>
    <w:p w14:paraId="3D876DE2" w14:textId="77777777" w:rsidR="00751BE4" w:rsidRPr="0084130D" w:rsidRDefault="00751BE4" w:rsidP="00751BE4">
      <w:pPr>
        <w:spacing w:line="240" w:lineRule="auto"/>
        <w:ind w:firstLine="1134"/>
        <w:jc w:val="both"/>
        <w:rPr>
          <w:rFonts w:ascii="Times New Roman" w:hAnsi="Times New Roman" w:cs="Times New Roman"/>
          <w:sz w:val="24"/>
          <w:szCs w:val="24"/>
          <w:u w:val="single"/>
        </w:rPr>
      </w:pPr>
    </w:p>
    <w:p w14:paraId="3F49162A" w14:textId="77777777" w:rsidR="00CB3925" w:rsidRPr="0084130D" w:rsidRDefault="00CB3925" w:rsidP="00070A23">
      <w:pPr>
        <w:ind w:firstLine="720"/>
        <w:jc w:val="both"/>
        <w:rPr>
          <w:rFonts w:ascii="Times New Roman" w:hAnsi="Times New Roman" w:cs="Times New Roman"/>
          <w:b/>
          <w:sz w:val="24"/>
          <w:szCs w:val="24"/>
        </w:rPr>
      </w:pPr>
      <w:r w:rsidRPr="0084130D">
        <w:rPr>
          <w:rFonts w:ascii="Times New Roman" w:hAnsi="Times New Roman" w:cs="Times New Roman"/>
          <w:b/>
          <w:sz w:val="24"/>
          <w:szCs w:val="24"/>
        </w:rPr>
        <w:t>GROUNDS OF APPEAL</w:t>
      </w:r>
    </w:p>
    <w:p w14:paraId="71E4202C" w14:textId="77777777" w:rsidR="00176AC0" w:rsidRPr="0084130D" w:rsidRDefault="00176AC0" w:rsidP="00CB3925">
      <w:pPr>
        <w:ind w:firstLine="720"/>
        <w:jc w:val="both"/>
        <w:rPr>
          <w:rFonts w:ascii="Times New Roman" w:hAnsi="Times New Roman" w:cs="Times New Roman"/>
          <w:sz w:val="24"/>
          <w:szCs w:val="24"/>
          <w:u w:val="single"/>
        </w:rPr>
      </w:pPr>
    </w:p>
    <w:p w14:paraId="57B32CCC" w14:textId="21D0AB01" w:rsidR="00FB24DE" w:rsidRPr="0084130D" w:rsidRDefault="00465B54" w:rsidP="00465B54">
      <w:pPr>
        <w:pStyle w:val="ListParagraph"/>
        <w:spacing w:line="240" w:lineRule="auto"/>
        <w:ind w:left="1080" w:hanging="654"/>
        <w:jc w:val="both"/>
        <w:rPr>
          <w:rFonts w:ascii="Times New Roman" w:hAnsi="Times New Roman" w:cs="Times New Roman"/>
          <w:sz w:val="24"/>
          <w:szCs w:val="24"/>
          <w:u w:val="single"/>
        </w:rPr>
      </w:pPr>
      <w:r>
        <w:rPr>
          <w:rFonts w:ascii="Times New Roman" w:hAnsi="Times New Roman" w:cs="Times New Roman"/>
          <w:sz w:val="24"/>
          <w:szCs w:val="24"/>
        </w:rPr>
        <w:t>“1.</w:t>
      </w:r>
      <w:r>
        <w:rPr>
          <w:rFonts w:ascii="Times New Roman" w:hAnsi="Times New Roman" w:cs="Times New Roman"/>
          <w:sz w:val="24"/>
          <w:szCs w:val="24"/>
        </w:rPr>
        <w:tab/>
      </w:r>
      <w:r w:rsidR="00FB24DE" w:rsidRPr="0084130D">
        <w:rPr>
          <w:rFonts w:ascii="Times New Roman" w:hAnsi="Times New Roman" w:cs="Times New Roman"/>
          <w:sz w:val="24"/>
          <w:szCs w:val="24"/>
        </w:rPr>
        <w:t xml:space="preserve">The court </w:t>
      </w:r>
      <w:r w:rsidR="00FB24DE" w:rsidRPr="0084130D">
        <w:rPr>
          <w:rFonts w:ascii="Times New Roman" w:hAnsi="Times New Roman" w:cs="Times New Roman"/>
          <w:i/>
          <w:sz w:val="24"/>
          <w:szCs w:val="24"/>
        </w:rPr>
        <w:t>a quo</w:t>
      </w:r>
      <w:r w:rsidR="00FB24DE" w:rsidRPr="0084130D">
        <w:rPr>
          <w:rFonts w:ascii="Times New Roman" w:hAnsi="Times New Roman" w:cs="Times New Roman"/>
          <w:sz w:val="24"/>
          <w:szCs w:val="24"/>
        </w:rPr>
        <w:t xml:space="preserve"> erred in coming to the conclusion that there was no contributory negligence by the respondent. It also erred </w:t>
      </w:r>
      <w:r w:rsidR="00176AC0" w:rsidRPr="0084130D">
        <w:rPr>
          <w:rFonts w:ascii="Times New Roman" w:hAnsi="Times New Roman" w:cs="Times New Roman"/>
          <w:sz w:val="24"/>
          <w:szCs w:val="24"/>
        </w:rPr>
        <w:t>in that it misapplied the ‘proximate cause’ principle leading to the incorrect conclusion that despite being negligent, Plaintiff did not contribute to the accident.</w:t>
      </w:r>
    </w:p>
    <w:p w14:paraId="0FCA6ED8" w14:textId="77777777" w:rsidR="00176AC0" w:rsidRPr="0084130D" w:rsidRDefault="00176AC0" w:rsidP="00465B54">
      <w:pPr>
        <w:pStyle w:val="ListParagraph"/>
        <w:spacing w:line="240" w:lineRule="auto"/>
        <w:ind w:left="1080"/>
        <w:jc w:val="both"/>
        <w:rPr>
          <w:rFonts w:ascii="Times New Roman" w:hAnsi="Times New Roman" w:cs="Times New Roman"/>
          <w:sz w:val="24"/>
          <w:szCs w:val="24"/>
          <w:u w:val="single"/>
        </w:rPr>
      </w:pPr>
    </w:p>
    <w:p w14:paraId="640B1B0D" w14:textId="3FF121A2" w:rsidR="00176AC0" w:rsidRDefault="00176AC0" w:rsidP="00465B54">
      <w:pPr>
        <w:pStyle w:val="ListParagraph"/>
        <w:numPr>
          <w:ilvl w:val="0"/>
          <w:numId w:val="16"/>
        </w:numPr>
        <w:spacing w:line="240" w:lineRule="auto"/>
        <w:ind w:left="1134" w:hanging="567"/>
        <w:jc w:val="both"/>
        <w:rPr>
          <w:rFonts w:ascii="Times New Roman" w:hAnsi="Times New Roman" w:cs="Times New Roman"/>
          <w:sz w:val="24"/>
          <w:szCs w:val="24"/>
        </w:rPr>
      </w:pPr>
      <w:r w:rsidRPr="0084130D">
        <w:rPr>
          <w:rFonts w:ascii="Times New Roman" w:hAnsi="Times New Roman" w:cs="Times New Roman"/>
          <w:sz w:val="24"/>
          <w:szCs w:val="24"/>
        </w:rPr>
        <w:t>Furthermore, th</w:t>
      </w:r>
      <w:r w:rsidR="00524D2C" w:rsidRPr="0084130D">
        <w:rPr>
          <w:rFonts w:ascii="Times New Roman" w:hAnsi="Times New Roman" w:cs="Times New Roman"/>
          <w:sz w:val="24"/>
          <w:szCs w:val="24"/>
        </w:rPr>
        <w:t>e court erred in its apportionment</w:t>
      </w:r>
      <w:r w:rsidRPr="0084130D">
        <w:rPr>
          <w:rFonts w:ascii="Times New Roman" w:hAnsi="Times New Roman" w:cs="Times New Roman"/>
          <w:sz w:val="24"/>
          <w:szCs w:val="24"/>
        </w:rPr>
        <w:t xml:space="preserve"> of damages as a consequence of its failure to apportion blame. It so erred in that an appropriate apportionment of blame would have reduced the amount of damages payable by the </w:t>
      </w:r>
      <w:r w:rsidR="00E555BC" w:rsidRPr="0084130D">
        <w:rPr>
          <w:rFonts w:ascii="Times New Roman" w:hAnsi="Times New Roman" w:cs="Times New Roman"/>
          <w:sz w:val="24"/>
          <w:szCs w:val="24"/>
        </w:rPr>
        <w:t>a</w:t>
      </w:r>
      <w:r w:rsidRPr="0084130D">
        <w:rPr>
          <w:rFonts w:ascii="Times New Roman" w:hAnsi="Times New Roman" w:cs="Times New Roman"/>
          <w:sz w:val="24"/>
          <w:szCs w:val="24"/>
        </w:rPr>
        <w:t>ppellant at least by half.</w:t>
      </w:r>
    </w:p>
    <w:p w14:paraId="593EE420" w14:textId="77777777" w:rsidR="00AD789B" w:rsidRPr="00AD789B" w:rsidRDefault="00AD789B" w:rsidP="00465B54">
      <w:pPr>
        <w:pStyle w:val="ListParagraph"/>
        <w:spacing w:line="240" w:lineRule="auto"/>
        <w:rPr>
          <w:rFonts w:ascii="Times New Roman" w:hAnsi="Times New Roman" w:cs="Times New Roman"/>
          <w:sz w:val="24"/>
          <w:szCs w:val="24"/>
        </w:rPr>
      </w:pPr>
    </w:p>
    <w:p w14:paraId="070CEE01" w14:textId="0A7D4E52" w:rsidR="00D95E89" w:rsidRPr="0084130D" w:rsidRDefault="00D95E89" w:rsidP="00465B54">
      <w:pPr>
        <w:pStyle w:val="ListParagraph"/>
        <w:numPr>
          <w:ilvl w:val="0"/>
          <w:numId w:val="16"/>
        </w:numPr>
        <w:spacing w:line="240" w:lineRule="auto"/>
        <w:ind w:left="1134" w:hanging="567"/>
        <w:jc w:val="both"/>
        <w:rPr>
          <w:rFonts w:ascii="Times New Roman" w:hAnsi="Times New Roman" w:cs="Times New Roman"/>
          <w:sz w:val="24"/>
          <w:szCs w:val="24"/>
        </w:rPr>
      </w:pPr>
      <w:r w:rsidRPr="0084130D">
        <w:rPr>
          <w:rFonts w:ascii="Times New Roman" w:hAnsi="Times New Roman" w:cs="Times New Roman"/>
          <w:sz w:val="24"/>
          <w:szCs w:val="24"/>
        </w:rPr>
        <w:t xml:space="preserve">In any event, the decision of the court </w:t>
      </w:r>
      <w:r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as it relates to the issue of contributory negligence is so outrageous in its defiance of logic that no reasonable person applying his mind to the question to be decided would have arrived at such a conclusion.</w:t>
      </w:r>
    </w:p>
    <w:p w14:paraId="16135709" w14:textId="77777777" w:rsidR="00D95E89" w:rsidRPr="0084130D" w:rsidRDefault="00D95E89" w:rsidP="00465B54">
      <w:pPr>
        <w:pStyle w:val="ListParagraph"/>
        <w:spacing w:line="240" w:lineRule="auto"/>
        <w:rPr>
          <w:rFonts w:ascii="Times New Roman" w:hAnsi="Times New Roman" w:cs="Times New Roman"/>
          <w:sz w:val="24"/>
          <w:szCs w:val="24"/>
        </w:rPr>
      </w:pPr>
    </w:p>
    <w:p w14:paraId="7EFEB05C" w14:textId="0BFB2686" w:rsidR="00D95E89" w:rsidRPr="0084130D" w:rsidRDefault="00D95E89" w:rsidP="00465B54">
      <w:pPr>
        <w:pStyle w:val="ListParagraph"/>
        <w:numPr>
          <w:ilvl w:val="0"/>
          <w:numId w:val="16"/>
        </w:numPr>
        <w:spacing w:line="240" w:lineRule="auto"/>
        <w:ind w:left="1134" w:hanging="567"/>
        <w:jc w:val="both"/>
        <w:rPr>
          <w:rFonts w:ascii="Times New Roman" w:hAnsi="Times New Roman" w:cs="Times New Roman"/>
          <w:sz w:val="24"/>
          <w:szCs w:val="24"/>
        </w:rPr>
      </w:pPr>
      <w:r w:rsidRPr="0084130D">
        <w:rPr>
          <w:rFonts w:ascii="Times New Roman" w:hAnsi="Times New Roman" w:cs="Times New Roman"/>
          <w:sz w:val="24"/>
          <w:szCs w:val="24"/>
        </w:rPr>
        <w:t>At any ra</w:t>
      </w:r>
      <w:r w:rsidR="005A4D8B" w:rsidRPr="0084130D">
        <w:rPr>
          <w:rFonts w:ascii="Times New Roman" w:hAnsi="Times New Roman" w:cs="Times New Roman"/>
          <w:sz w:val="24"/>
          <w:szCs w:val="24"/>
        </w:rPr>
        <w:t>te the court erred by ordering a</w:t>
      </w:r>
      <w:r w:rsidRPr="0084130D">
        <w:rPr>
          <w:rFonts w:ascii="Times New Roman" w:hAnsi="Times New Roman" w:cs="Times New Roman"/>
          <w:sz w:val="24"/>
          <w:szCs w:val="24"/>
        </w:rPr>
        <w:t>ppellant to pay costs having found that the respondent was equally to blame for the litigation which could have been avoided.</w:t>
      </w:r>
      <w:r w:rsidR="00465B54">
        <w:rPr>
          <w:rFonts w:ascii="Times New Roman" w:hAnsi="Times New Roman" w:cs="Times New Roman"/>
          <w:sz w:val="24"/>
          <w:szCs w:val="24"/>
        </w:rPr>
        <w:t>”</w:t>
      </w:r>
    </w:p>
    <w:p w14:paraId="79C0D656" w14:textId="77777777" w:rsidR="00842FCD" w:rsidRPr="0084130D" w:rsidRDefault="00842FCD" w:rsidP="00CC6561">
      <w:pPr>
        <w:jc w:val="both"/>
        <w:rPr>
          <w:rFonts w:ascii="Times New Roman" w:hAnsi="Times New Roman" w:cs="Times New Roman"/>
          <w:sz w:val="24"/>
          <w:szCs w:val="24"/>
        </w:rPr>
      </w:pPr>
      <w:r w:rsidRPr="0084130D">
        <w:rPr>
          <w:rFonts w:ascii="Times New Roman" w:hAnsi="Times New Roman" w:cs="Times New Roman"/>
          <w:sz w:val="24"/>
          <w:szCs w:val="24"/>
        </w:rPr>
        <w:t xml:space="preserve"> </w:t>
      </w:r>
    </w:p>
    <w:p w14:paraId="75EBA184" w14:textId="77777777" w:rsidR="00CB3925" w:rsidRPr="0084130D" w:rsidRDefault="00CB3925" w:rsidP="00CB3925">
      <w:pPr>
        <w:ind w:firstLine="720"/>
        <w:jc w:val="both"/>
        <w:rPr>
          <w:rFonts w:ascii="Times New Roman" w:hAnsi="Times New Roman" w:cs="Times New Roman"/>
          <w:sz w:val="24"/>
          <w:szCs w:val="24"/>
        </w:rPr>
      </w:pPr>
    </w:p>
    <w:p w14:paraId="6BA043F4" w14:textId="77777777" w:rsidR="00CB3925" w:rsidRPr="0084130D" w:rsidRDefault="0076250E" w:rsidP="0076250E">
      <w:pPr>
        <w:jc w:val="both"/>
        <w:rPr>
          <w:rFonts w:ascii="Times New Roman" w:hAnsi="Times New Roman" w:cs="Times New Roman"/>
          <w:b/>
          <w:sz w:val="24"/>
          <w:szCs w:val="24"/>
        </w:rPr>
      </w:pPr>
      <w:r w:rsidRPr="0084130D">
        <w:rPr>
          <w:rFonts w:ascii="Times New Roman" w:hAnsi="Times New Roman" w:cs="Times New Roman"/>
          <w:b/>
          <w:sz w:val="24"/>
          <w:szCs w:val="24"/>
        </w:rPr>
        <w:t xml:space="preserve">SUBMISSIONS IN THIS COURT </w:t>
      </w:r>
    </w:p>
    <w:p w14:paraId="7E5BE358" w14:textId="77777777" w:rsidR="0076250E" w:rsidRPr="0084130D" w:rsidRDefault="0076250E" w:rsidP="0076250E">
      <w:pPr>
        <w:jc w:val="both"/>
        <w:rPr>
          <w:rFonts w:ascii="Times New Roman" w:hAnsi="Times New Roman" w:cs="Times New Roman"/>
          <w:sz w:val="24"/>
          <w:szCs w:val="24"/>
          <w:u w:val="single"/>
        </w:rPr>
      </w:pPr>
    </w:p>
    <w:p w14:paraId="262DA2FA" w14:textId="4A0B3834" w:rsidR="00BC1D58" w:rsidRPr="0084130D" w:rsidRDefault="009F250C" w:rsidP="00DE5D06">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The appellant’s major contention was that some measure of liability must b</w:t>
      </w:r>
      <w:r w:rsidR="00C63B50" w:rsidRPr="0084130D">
        <w:rPr>
          <w:rFonts w:ascii="Times New Roman" w:hAnsi="Times New Roman" w:cs="Times New Roman"/>
          <w:sz w:val="24"/>
          <w:szCs w:val="24"/>
        </w:rPr>
        <w:t>e attributed to the respondent as this was a classical case where the doctrine of contributory negligence was applicable.</w:t>
      </w:r>
      <w:r w:rsidR="00B3670C" w:rsidRPr="0084130D">
        <w:rPr>
          <w:rFonts w:ascii="Times New Roman" w:hAnsi="Times New Roman" w:cs="Times New Roman"/>
          <w:sz w:val="24"/>
          <w:szCs w:val="24"/>
        </w:rPr>
        <w:t xml:space="preserve"> </w:t>
      </w:r>
      <w:r w:rsidR="00CC6561" w:rsidRPr="0084130D">
        <w:rPr>
          <w:rFonts w:ascii="Times New Roman" w:hAnsi="Times New Roman" w:cs="Times New Roman"/>
          <w:sz w:val="24"/>
          <w:szCs w:val="24"/>
        </w:rPr>
        <w:t>Mr</w:t>
      </w:r>
      <w:r w:rsidR="00645716" w:rsidRPr="0084130D">
        <w:rPr>
          <w:rFonts w:ascii="Times New Roman" w:hAnsi="Times New Roman" w:cs="Times New Roman"/>
          <w:sz w:val="24"/>
          <w:szCs w:val="24"/>
        </w:rPr>
        <w:t xml:space="preserve"> </w:t>
      </w:r>
      <w:proofErr w:type="spellStart"/>
      <w:r w:rsidR="00CC6561" w:rsidRPr="0084130D">
        <w:rPr>
          <w:rFonts w:ascii="Times New Roman" w:hAnsi="Times New Roman" w:cs="Times New Roman"/>
          <w:i/>
          <w:sz w:val="24"/>
          <w:szCs w:val="24"/>
        </w:rPr>
        <w:t>Kwaramba</w:t>
      </w:r>
      <w:proofErr w:type="spellEnd"/>
      <w:r w:rsidR="00CC6561" w:rsidRPr="0084130D">
        <w:rPr>
          <w:rFonts w:ascii="Times New Roman" w:hAnsi="Times New Roman" w:cs="Times New Roman"/>
          <w:sz w:val="24"/>
          <w:szCs w:val="24"/>
        </w:rPr>
        <w:t xml:space="preserve"> </w:t>
      </w:r>
      <w:r w:rsidR="00C63B50" w:rsidRPr="0084130D">
        <w:rPr>
          <w:rFonts w:ascii="Times New Roman" w:hAnsi="Times New Roman" w:cs="Times New Roman"/>
          <w:sz w:val="24"/>
          <w:szCs w:val="24"/>
        </w:rPr>
        <w:t xml:space="preserve">submitted that the </w:t>
      </w:r>
      <w:r w:rsidR="00BF76F0" w:rsidRPr="0084130D">
        <w:rPr>
          <w:rFonts w:ascii="Times New Roman" w:hAnsi="Times New Roman" w:cs="Times New Roman"/>
          <w:sz w:val="24"/>
          <w:szCs w:val="24"/>
        </w:rPr>
        <w:t xml:space="preserve">court </w:t>
      </w:r>
      <w:r w:rsidR="00BF76F0">
        <w:rPr>
          <w:rFonts w:ascii="Times New Roman" w:hAnsi="Times New Roman" w:cs="Times New Roman"/>
          <w:sz w:val="24"/>
          <w:szCs w:val="24"/>
        </w:rPr>
        <w:t>a</w:t>
      </w:r>
      <w:r w:rsidR="00BF76F0" w:rsidRPr="00BF76F0">
        <w:rPr>
          <w:rFonts w:ascii="Times New Roman" w:hAnsi="Times New Roman" w:cs="Times New Roman"/>
          <w:i/>
          <w:sz w:val="24"/>
          <w:szCs w:val="24"/>
        </w:rPr>
        <w:t xml:space="preserve"> quo</w:t>
      </w:r>
      <w:r w:rsidR="00BF76F0">
        <w:rPr>
          <w:rFonts w:ascii="Times New Roman" w:hAnsi="Times New Roman" w:cs="Times New Roman"/>
          <w:sz w:val="24"/>
          <w:szCs w:val="24"/>
        </w:rPr>
        <w:t xml:space="preserve"> </w:t>
      </w:r>
      <w:r w:rsidR="00C63B50" w:rsidRPr="0084130D">
        <w:rPr>
          <w:rFonts w:ascii="Times New Roman" w:hAnsi="Times New Roman" w:cs="Times New Roman"/>
          <w:sz w:val="24"/>
          <w:szCs w:val="24"/>
        </w:rPr>
        <w:t>misapplied the ‘proximate cause’ principle in the sense that there was mor</w:t>
      </w:r>
      <w:r w:rsidR="002566F8" w:rsidRPr="0084130D">
        <w:rPr>
          <w:rFonts w:ascii="Times New Roman" w:hAnsi="Times New Roman" w:cs="Times New Roman"/>
          <w:sz w:val="24"/>
          <w:szCs w:val="24"/>
        </w:rPr>
        <w:t>e than one proximate cause of the</w:t>
      </w:r>
      <w:r w:rsidR="00C63B50" w:rsidRPr="0084130D">
        <w:rPr>
          <w:rFonts w:ascii="Times New Roman" w:hAnsi="Times New Roman" w:cs="Times New Roman"/>
          <w:sz w:val="24"/>
          <w:szCs w:val="24"/>
        </w:rPr>
        <w:t xml:space="preserve"> accident. </w:t>
      </w:r>
      <w:r w:rsidR="00082945" w:rsidRPr="0084130D">
        <w:rPr>
          <w:rFonts w:ascii="Times New Roman" w:hAnsi="Times New Roman" w:cs="Times New Roman"/>
          <w:sz w:val="24"/>
          <w:szCs w:val="24"/>
        </w:rPr>
        <w:t xml:space="preserve">He </w:t>
      </w:r>
      <w:r w:rsidR="007464B6" w:rsidRPr="0084130D">
        <w:rPr>
          <w:rFonts w:ascii="Times New Roman" w:hAnsi="Times New Roman" w:cs="Times New Roman"/>
          <w:sz w:val="24"/>
          <w:szCs w:val="24"/>
        </w:rPr>
        <w:t>argued</w:t>
      </w:r>
      <w:r w:rsidR="00C63B50" w:rsidRPr="0084130D">
        <w:rPr>
          <w:rFonts w:ascii="Times New Roman" w:hAnsi="Times New Roman" w:cs="Times New Roman"/>
          <w:sz w:val="24"/>
          <w:szCs w:val="24"/>
        </w:rPr>
        <w:t xml:space="preserve"> that there were multiple acts of negligence by both the appellan</w:t>
      </w:r>
      <w:r w:rsidR="00BC53FB" w:rsidRPr="0084130D">
        <w:rPr>
          <w:rFonts w:ascii="Times New Roman" w:hAnsi="Times New Roman" w:cs="Times New Roman"/>
          <w:sz w:val="24"/>
          <w:szCs w:val="24"/>
        </w:rPr>
        <w:t>t and respondent which contributed</w:t>
      </w:r>
      <w:r w:rsidR="00C63B50" w:rsidRPr="0084130D">
        <w:rPr>
          <w:rFonts w:ascii="Times New Roman" w:hAnsi="Times New Roman" w:cs="Times New Roman"/>
          <w:sz w:val="24"/>
          <w:szCs w:val="24"/>
        </w:rPr>
        <w:t xml:space="preserve"> to the accident. </w:t>
      </w:r>
      <w:r w:rsidR="00BD1126" w:rsidRPr="0084130D">
        <w:rPr>
          <w:rFonts w:ascii="Times New Roman" w:hAnsi="Times New Roman" w:cs="Times New Roman"/>
          <w:sz w:val="24"/>
          <w:szCs w:val="24"/>
        </w:rPr>
        <w:t xml:space="preserve">Accordingly, </w:t>
      </w:r>
      <w:r w:rsidR="00413871" w:rsidRPr="0084130D">
        <w:rPr>
          <w:rFonts w:ascii="Times New Roman" w:hAnsi="Times New Roman" w:cs="Times New Roman"/>
          <w:sz w:val="24"/>
          <w:szCs w:val="24"/>
        </w:rPr>
        <w:t>damages should be</w:t>
      </w:r>
      <w:r w:rsidR="00DE5D06" w:rsidRPr="0084130D">
        <w:rPr>
          <w:rFonts w:ascii="Times New Roman" w:hAnsi="Times New Roman" w:cs="Times New Roman"/>
          <w:sz w:val="24"/>
          <w:szCs w:val="24"/>
        </w:rPr>
        <w:t xml:space="preserve"> apportioned in terms of s</w:t>
      </w:r>
      <w:r w:rsidR="00FB251E">
        <w:rPr>
          <w:rFonts w:ascii="Times New Roman" w:hAnsi="Times New Roman" w:cs="Times New Roman"/>
          <w:sz w:val="24"/>
          <w:szCs w:val="24"/>
        </w:rPr>
        <w:t> </w:t>
      </w:r>
      <w:r w:rsidR="00413871" w:rsidRPr="0084130D">
        <w:rPr>
          <w:rFonts w:ascii="Times New Roman" w:hAnsi="Times New Roman" w:cs="Times New Roman"/>
          <w:sz w:val="24"/>
          <w:szCs w:val="24"/>
        </w:rPr>
        <w:t>4 of the Damages (Apportionment and Assessment) Act [</w:t>
      </w:r>
      <w:r w:rsidR="00413871" w:rsidRPr="0084130D">
        <w:rPr>
          <w:rFonts w:ascii="Times New Roman" w:hAnsi="Times New Roman" w:cs="Times New Roman"/>
          <w:i/>
          <w:sz w:val="24"/>
          <w:szCs w:val="24"/>
        </w:rPr>
        <w:t>Chapter 8:06</w:t>
      </w:r>
      <w:r w:rsidR="00413871" w:rsidRPr="0084130D">
        <w:rPr>
          <w:rFonts w:ascii="Times New Roman" w:hAnsi="Times New Roman" w:cs="Times New Roman"/>
          <w:sz w:val="24"/>
          <w:szCs w:val="24"/>
        </w:rPr>
        <w:t xml:space="preserve">], reducing the damages payable by the appellant in half. </w:t>
      </w:r>
    </w:p>
    <w:p w14:paraId="57555EFB" w14:textId="77777777" w:rsidR="0009785D" w:rsidRPr="0084130D" w:rsidRDefault="0009785D" w:rsidP="0077150E">
      <w:pPr>
        <w:spacing w:line="240" w:lineRule="auto"/>
        <w:ind w:firstLine="1134"/>
        <w:jc w:val="both"/>
        <w:rPr>
          <w:rFonts w:ascii="Times New Roman" w:hAnsi="Times New Roman" w:cs="Times New Roman"/>
          <w:sz w:val="24"/>
          <w:szCs w:val="24"/>
        </w:rPr>
      </w:pPr>
    </w:p>
    <w:p w14:paraId="0129B24E" w14:textId="77777777" w:rsidR="0009785D" w:rsidRPr="0084130D" w:rsidRDefault="0009785D" w:rsidP="0077150E">
      <w:pPr>
        <w:spacing w:line="240" w:lineRule="auto"/>
        <w:ind w:firstLine="1134"/>
        <w:jc w:val="both"/>
        <w:rPr>
          <w:rFonts w:ascii="Times New Roman" w:hAnsi="Times New Roman" w:cs="Times New Roman"/>
          <w:sz w:val="24"/>
          <w:szCs w:val="24"/>
        </w:rPr>
      </w:pPr>
    </w:p>
    <w:p w14:paraId="3FD21BF9" w14:textId="4F4A1979" w:rsidR="00070A23" w:rsidRPr="0084130D" w:rsidRDefault="00413871" w:rsidP="0009785D">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lastRenderedPageBreak/>
        <w:t xml:space="preserve">Pertaining to the issue of costs, </w:t>
      </w:r>
      <w:r w:rsidR="00082945" w:rsidRPr="0084130D">
        <w:rPr>
          <w:rFonts w:ascii="Times New Roman" w:hAnsi="Times New Roman" w:cs="Times New Roman"/>
          <w:sz w:val="24"/>
          <w:szCs w:val="24"/>
        </w:rPr>
        <w:t xml:space="preserve">Mr </w:t>
      </w:r>
      <w:proofErr w:type="spellStart"/>
      <w:r w:rsidR="00082945" w:rsidRPr="0084130D">
        <w:rPr>
          <w:rFonts w:ascii="Times New Roman" w:hAnsi="Times New Roman" w:cs="Times New Roman"/>
          <w:i/>
          <w:sz w:val="24"/>
          <w:szCs w:val="24"/>
        </w:rPr>
        <w:t>Kwaramba</w:t>
      </w:r>
      <w:proofErr w:type="spellEnd"/>
      <w:r w:rsidR="00082945" w:rsidRPr="0084130D">
        <w:rPr>
          <w:rFonts w:ascii="Times New Roman" w:hAnsi="Times New Roman" w:cs="Times New Roman"/>
          <w:sz w:val="24"/>
          <w:szCs w:val="24"/>
        </w:rPr>
        <w:t xml:space="preserve"> </w:t>
      </w:r>
      <w:r w:rsidR="00882E03" w:rsidRPr="0084130D">
        <w:rPr>
          <w:rFonts w:ascii="Times New Roman" w:hAnsi="Times New Roman" w:cs="Times New Roman"/>
          <w:sz w:val="24"/>
          <w:szCs w:val="24"/>
        </w:rPr>
        <w:t xml:space="preserve">argued that each party ought to bear its own costs since </w:t>
      </w:r>
      <w:r w:rsidR="001E14C6" w:rsidRPr="0084130D">
        <w:rPr>
          <w:rFonts w:ascii="Times New Roman" w:hAnsi="Times New Roman" w:cs="Times New Roman"/>
          <w:sz w:val="24"/>
          <w:szCs w:val="24"/>
        </w:rPr>
        <w:t>the respondent was equally to blame for the accident and</w:t>
      </w:r>
      <w:r w:rsidR="00BC1D58" w:rsidRPr="0084130D">
        <w:rPr>
          <w:rFonts w:ascii="Times New Roman" w:hAnsi="Times New Roman" w:cs="Times New Roman"/>
          <w:sz w:val="24"/>
          <w:szCs w:val="24"/>
        </w:rPr>
        <w:t xml:space="preserve"> the</w:t>
      </w:r>
      <w:r w:rsidR="001E14C6" w:rsidRPr="0084130D">
        <w:rPr>
          <w:rFonts w:ascii="Times New Roman" w:hAnsi="Times New Roman" w:cs="Times New Roman"/>
          <w:sz w:val="24"/>
          <w:szCs w:val="24"/>
        </w:rPr>
        <w:t xml:space="preserve"> </w:t>
      </w:r>
      <w:r w:rsidR="0074181A" w:rsidRPr="0084130D">
        <w:rPr>
          <w:rFonts w:ascii="Times New Roman" w:hAnsi="Times New Roman" w:cs="Times New Roman"/>
          <w:sz w:val="24"/>
          <w:szCs w:val="24"/>
        </w:rPr>
        <w:t xml:space="preserve">litigation because of the unrealistic claims he made which militated against a possible settlement. </w:t>
      </w:r>
    </w:p>
    <w:p w14:paraId="3B4501C5" w14:textId="77777777" w:rsidR="0009785D" w:rsidRPr="0084130D" w:rsidRDefault="0009785D" w:rsidP="001E6C6C">
      <w:pPr>
        <w:spacing w:line="240" w:lineRule="auto"/>
        <w:ind w:firstLine="720"/>
        <w:jc w:val="both"/>
        <w:rPr>
          <w:rFonts w:ascii="Times New Roman" w:hAnsi="Times New Roman" w:cs="Times New Roman"/>
          <w:sz w:val="24"/>
          <w:szCs w:val="24"/>
        </w:rPr>
      </w:pPr>
    </w:p>
    <w:p w14:paraId="7A880069" w14:textId="77777777" w:rsidR="00070A23" w:rsidRPr="0084130D" w:rsidRDefault="00070A23" w:rsidP="001E6C6C">
      <w:pPr>
        <w:spacing w:line="240" w:lineRule="auto"/>
        <w:jc w:val="both"/>
        <w:rPr>
          <w:rFonts w:ascii="Times New Roman" w:hAnsi="Times New Roman" w:cs="Times New Roman"/>
          <w:sz w:val="24"/>
          <w:szCs w:val="24"/>
          <w:u w:val="single"/>
        </w:rPr>
      </w:pPr>
    </w:p>
    <w:p w14:paraId="4E84BDFF" w14:textId="7FAA755A" w:rsidR="00715B3E" w:rsidRPr="0084130D" w:rsidRDefault="00620B1A" w:rsidP="00B3013C">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Mr </w:t>
      </w:r>
      <w:proofErr w:type="spellStart"/>
      <w:r w:rsidRPr="0084130D">
        <w:rPr>
          <w:rFonts w:ascii="Times New Roman" w:hAnsi="Times New Roman" w:cs="Times New Roman"/>
          <w:sz w:val="24"/>
          <w:szCs w:val="24"/>
        </w:rPr>
        <w:t>M</w:t>
      </w:r>
      <w:r w:rsidRPr="0084130D">
        <w:rPr>
          <w:rFonts w:ascii="Times New Roman" w:hAnsi="Times New Roman" w:cs="Times New Roman"/>
          <w:i/>
          <w:sz w:val="24"/>
          <w:szCs w:val="24"/>
        </w:rPr>
        <w:t>agwaliba</w:t>
      </w:r>
      <w:proofErr w:type="spellEnd"/>
      <w:r w:rsidRPr="0084130D">
        <w:rPr>
          <w:rFonts w:ascii="Times New Roman" w:hAnsi="Times New Roman" w:cs="Times New Roman"/>
          <w:sz w:val="24"/>
          <w:szCs w:val="24"/>
        </w:rPr>
        <w:t xml:space="preserve">, </w:t>
      </w:r>
      <w:r w:rsidR="008B5C30" w:rsidRPr="0084130D">
        <w:rPr>
          <w:rFonts w:ascii="Times New Roman" w:hAnsi="Times New Roman" w:cs="Times New Roman"/>
          <w:sz w:val="24"/>
          <w:szCs w:val="24"/>
        </w:rPr>
        <w:t>on the other hand</w:t>
      </w:r>
      <w:r w:rsidRPr="0084130D">
        <w:rPr>
          <w:rFonts w:ascii="Times New Roman" w:hAnsi="Times New Roman" w:cs="Times New Roman"/>
          <w:sz w:val="24"/>
          <w:szCs w:val="24"/>
        </w:rPr>
        <w:t>,</w:t>
      </w:r>
      <w:r w:rsidR="008B5C30" w:rsidRPr="0084130D">
        <w:rPr>
          <w:rFonts w:ascii="Times New Roman" w:hAnsi="Times New Roman" w:cs="Times New Roman"/>
          <w:sz w:val="24"/>
          <w:szCs w:val="24"/>
        </w:rPr>
        <w:t xml:space="preserve"> </w:t>
      </w:r>
      <w:r w:rsidR="00420C1A" w:rsidRPr="0084130D">
        <w:rPr>
          <w:rFonts w:ascii="Times New Roman" w:hAnsi="Times New Roman" w:cs="Times New Roman"/>
          <w:sz w:val="24"/>
          <w:szCs w:val="24"/>
        </w:rPr>
        <w:t>contended that the appellant should have</w:t>
      </w:r>
      <w:r w:rsidR="005766BF" w:rsidRPr="0084130D">
        <w:rPr>
          <w:rFonts w:ascii="Times New Roman" w:hAnsi="Times New Roman" w:cs="Times New Roman"/>
          <w:sz w:val="24"/>
          <w:szCs w:val="24"/>
        </w:rPr>
        <w:t xml:space="preserve"> </w:t>
      </w:r>
      <w:r w:rsidR="00BC1D58" w:rsidRPr="0084130D">
        <w:rPr>
          <w:rFonts w:ascii="Times New Roman" w:hAnsi="Times New Roman" w:cs="Times New Roman"/>
          <w:sz w:val="24"/>
          <w:szCs w:val="24"/>
        </w:rPr>
        <w:t>sp</w:t>
      </w:r>
      <w:r w:rsidR="005766BF" w:rsidRPr="0084130D">
        <w:rPr>
          <w:rFonts w:ascii="Times New Roman" w:hAnsi="Times New Roman" w:cs="Times New Roman"/>
          <w:sz w:val="24"/>
          <w:szCs w:val="24"/>
        </w:rPr>
        <w:t>ecifically</w:t>
      </w:r>
      <w:r w:rsidR="00420C1A" w:rsidRPr="0084130D">
        <w:rPr>
          <w:rFonts w:ascii="Times New Roman" w:hAnsi="Times New Roman" w:cs="Times New Roman"/>
          <w:sz w:val="24"/>
          <w:szCs w:val="24"/>
        </w:rPr>
        <w:t xml:space="preserve"> pleaded the defence of contributory negligence</w:t>
      </w:r>
      <w:r w:rsidR="009A3A9E" w:rsidRPr="0084130D">
        <w:rPr>
          <w:rFonts w:ascii="Times New Roman" w:hAnsi="Times New Roman" w:cs="Times New Roman"/>
          <w:sz w:val="24"/>
          <w:szCs w:val="24"/>
        </w:rPr>
        <w:t xml:space="preserve"> and the appropriate relief</w:t>
      </w:r>
      <w:r w:rsidR="00CB0281" w:rsidRPr="0084130D">
        <w:rPr>
          <w:rFonts w:ascii="Times New Roman" w:hAnsi="Times New Roman" w:cs="Times New Roman"/>
          <w:sz w:val="24"/>
          <w:szCs w:val="24"/>
        </w:rPr>
        <w:t xml:space="preserve"> for apportionment</w:t>
      </w:r>
      <w:r w:rsidR="00A52E18" w:rsidRPr="0084130D">
        <w:rPr>
          <w:rFonts w:ascii="Times New Roman" w:hAnsi="Times New Roman" w:cs="Times New Roman"/>
          <w:sz w:val="24"/>
          <w:szCs w:val="24"/>
        </w:rPr>
        <w:t xml:space="preserve"> of damages</w:t>
      </w:r>
      <w:r w:rsidR="00330D75" w:rsidRPr="0084130D">
        <w:rPr>
          <w:rFonts w:ascii="Times New Roman" w:hAnsi="Times New Roman" w:cs="Times New Roman"/>
          <w:sz w:val="24"/>
          <w:szCs w:val="24"/>
        </w:rPr>
        <w:t>.</w:t>
      </w:r>
      <w:r w:rsidR="005F416C" w:rsidRPr="0084130D">
        <w:rPr>
          <w:rFonts w:ascii="Times New Roman" w:hAnsi="Times New Roman" w:cs="Times New Roman"/>
          <w:sz w:val="24"/>
          <w:szCs w:val="24"/>
        </w:rPr>
        <w:t xml:space="preserve"> </w:t>
      </w:r>
      <w:r w:rsidR="009F119B" w:rsidRPr="0084130D">
        <w:rPr>
          <w:rFonts w:ascii="Times New Roman" w:hAnsi="Times New Roman" w:cs="Times New Roman"/>
          <w:sz w:val="24"/>
          <w:szCs w:val="24"/>
        </w:rPr>
        <w:t>It</w:t>
      </w:r>
      <w:r w:rsidR="00420C1A" w:rsidRPr="0084130D">
        <w:rPr>
          <w:rFonts w:ascii="Times New Roman" w:hAnsi="Times New Roman" w:cs="Times New Roman"/>
          <w:sz w:val="24"/>
          <w:szCs w:val="24"/>
        </w:rPr>
        <w:t xml:space="preserve"> ought to have</w:t>
      </w:r>
      <w:r w:rsidR="00962CD5" w:rsidRPr="0084130D">
        <w:rPr>
          <w:rFonts w:ascii="Times New Roman" w:hAnsi="Times New Roman" w:cs="Times New Roman"/>
          <w:sz w:val="24"/>
          <w:szCs w:val="24"/>
        </w:rPr>
        <w:t>,</w:t>
      </w:r>
      <w:r w:rsidR="00420C1A" w:rsidRPr="0084130D">
        <w:rPr>
          <w:rFonts w:ascii="Times New Roman" w:hAnsi="Times New Roman" w:cs="Times New Roman"/>
          <w:sz w:val="24"/>
          <w:szCs w:val="24"/>
        </w:rPr>
        <w:t xml:space="preserve"> at least</w:t>
      </w:r>
      <w:r w:rsidR="00962CD5" w:rsidRPr="0084130D">
        <w:rPr>
          <w:rFonts w:ascii="Times New Roman" w:hAnsi="Times New Roman" w:cs="Times New Roman"/>
          <w:sz w:val="24"/>
          <w:szCs w:val="24"/>
        </w:rPr>
        <w:t>,</w:t>
      </w:r>
      <w:r w:rsidR="00420C1A" w:rsidRPr="0084130D">
        <w:rPr>
          <w:rFonts w:ascii="Times New Roman" w:hAnsi="Times New Roman" w:cs="Times New Roman"/>
          <w:sz w:val="24"/>
          <w:szCs w:val="24"/>
        </w:rPr>
        <w:t xml:space="preserve"> set out detailed grounds showing the respondent’s negligence and</w:t>
      </w:r>
      <w:r w:rsidR="009F119B" w:rsidRPr="0084130D">
        <w:rPr>
          <w:rFonts w:ascii="Times New Roman" w:hAnsi="Times New Roman" w:cs="Times New Roman"/>
          <w:sz w:val="24"/>
          <w:szCs w:val="24"/>
        </w:rPr>
        <w:t xml:space="preserve"> how he</w:t>
      </w:r>
      <w:r w:rsidR="00420C1A" w:rsidRPr="0084130D">
        <w:rPr>
          <w:rFonts w:ascii="Times New Roman" w:hAnsi="Times New Roman" w:cs="Times New Roman"/>
          <w:sz w:val="24"/>
          <w:szCs w:val="24"/>
        </w:rPr>
        <w:t xml:space="preserve"> contributed to the </w:t>
      </w:r>
      <w:r w:rsidR="00A422E8" w:rsidRPr="0084130D">
        <w:rPr>
          <w:rFonts w:ascii="Times New Roman" w:hAnsi="Times New Roman" w:cs="Times New Roman"/>
          <w:sz w:val="24"/>
          <w:szCs w:val="24"/>
        </w:rPr>
        <w:t>occurrence of the accident. The issue was not covered in the pleadings</w:t>
      </w:r>
      <w:r w:rsidR="00A52E18" w:rsidRPr="0084130D">
        <w:rPr>
          <w:rFonts w:ascii="Times New Roman" w:hAnsi="Times New Roman" w:cs="Times New Roman"/>
          <w:sz w:val="24"/>
          <w:szCs w:val="24"/>
        </w:rPr>
        <w:t>,</w:t>
      </w:r>
      <w:r w:rsidR="00A422E8" w:rsidRPr="0084130D">
        <w:rPr>
          <w:rFonts w:ascii="Times New Roman" w:hAnsi="Times New Roman" w:cs="Times New Roman"/>
          <w:sz w:val="24"/>
          <w:szCs w:val="24"/>
        </w:rPr>
        <w:t xml:space="preserve"> as </w:t>
      </w:r>
      <w:proofErr w:type="gramStart"/>
      <w:r w:rsidR="003B39A4" w:rsidRPr="0084130D">
        <w:rPr>
          <w:rFonts w:ascii="Times New Roman" w:hAnsi="Times New Roman" w:cs="Times New Roman"/>
          <w:sz w:val="24"/>
          <w:szCs w:val="24"/>
        </w:rPr>
        <w:t>such,</w:t>
      </w:r>
      <w:proofErr w:type="gramEnd"/>
      <w:r w:rsidR="00A422E8" w:rsidRPr="0084130D">
        <w:rPr>
          <w:rFonts w:ascii="Times New Roman" w:hAnsi="Times New Roman" w:cs="Times New Roman"/>
          <w:sz w:val="24"/>
          <w:szCs w:val="24"/>
        </w:rPr>
        <w:t xml:space="preserve"> the court </w:t>
      </w:r>
      <w:r w:rsidR="00A422E8" w:rsidRPr="0084130D">
        <w:rPr>
          <w:rFonts w:ascii="Times New Roman" w:hAnsi="Times New Roman" w:cs="Times New Roman"/>
          <w:i/>
          <w:sz w:val="24"/>
          <w:szCs w:val="24"/>
        </w:rPr>
        <w:t>a quo</w:t>
      </w:r>
      <w:r w:rsidR="00A422E8" w:rsidRPr="0084130D">
        <w:rPr>
          <w:rFonts w:ascii="Times New Roman" w:hAnsi="Times New Roman" w:cs="Times New Roman"/>
          <w:sz w:val="24"/>
          <w:szCs w:val="24"/>
        </w:rPr>
        <w:t xml:space="preserve"> could not have canvassed the issue in its judgment in the circumstances.</w:t>
      </w:r>
      <w:r w:rsidR="004E1620" w:rsidRPr="0084130D">
        <w:rPr>
          <w:rFonts w:ascii="Times New Roman" w:hAnsi="Times New Roman" w:cs="Times New Roman"/>
          <w:sz w:val="24"/>
          <w:szCs w:val="24"/>
        </w:rPr>
        <w:t xml:space="preserve"> </w:t>
      </w:r>
    </w:p>
    <w:p w14:paraId="563EA723" w14:textId="77777777" w:rsidR="0009785D" w:rsidRPr="0084130D" w:rsidRDefault="0009785D" w:rsidP="00902CC2">
      <w:pPr>
        <w:spacing w:line="240" w:lineRule="auto"/>
        <w:ind w:firstLine="720"/>
        <w:jc w:val="both"/>
        <w:rPr>
          <w:rFonts w:ascii="Times New Roman" w:hAnsi="Times New Roman" w:cs="Times New Roman"/>
          <w:sz w:val="24"/>
          <w:szCs w:val="24"/>
        </w:rPr>
      </w:pPr>
    </w:p>
    <w:p w14:paraId="3C9EC4FA" w14:textId="77777777" w:rsidR="0009785D" w:rsidRPr="0084130D" w:rsidRDefault="0009785D" w:rsidP="00000351">
      <w:pPr>
        <w:spacing w:line="240" w:lineRule="auto"/>
        <w:ind w:firstLine="720"/>
        <w:jc w:val="both"/>
        <w:rPr>
          <w:rFonts w:ascii="Times New Roman" w:hAnsi="Times New Roman" w:cs="Times New Roman"/>
          <w:sz w:val="24"/>
          <w:szCs w:val="24"/>
        </w:rPr>
      </w:pPr>
    </w:p>
    <w:p w14:paraId="5579B13C" w14:textId="37C66A92" w:rsidR="00DF6AE4" w:rsidRPr="0084130D" w:rsidRDefault="00620B1A" w:rsidP="00C10550">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Mr </w:t>
      </w:r>
      <w:proofErr w:type="spellStart"/>
      <w:r w:rsidR="004E247A" w:rsidRPr="0084130D">
        <w:rPr>
          <w:rFonts w:ascii="Times New Roman" w:hAnsi="Times New Roman" w:cs="Times New Roman"/>
          <w:i/>
          <w:sz w:val="24"/>
          <w:szCs w:val="24"/>
        </w:rPr>
        <w:t>M</w:t>
      </w:r>
      <w:commentRangeStart w:id="0"/>
      <w:r w:rsidRPr="0084130D">
        <w:rPr>
          <w:rFonts w:ascii="Times New Roman" w:hAnsi="Times New Roman" w:cs="Times New Roman"/>
          <w:i/>
          <w:sz w:val="24"/>
          <w:szCs w:val="24"/>
        </w:rPr>
        <w:t>agwaliba</w:t>
      </w:r>
      <w:commentRangeEnd w:id="0"/>
      <w:proofErr w:type="spellEnd"/>
      <w:r w:rsidRPr="0084130D">
        <w:rPr>
          <w:rStyle w:val="CommentReference"/>
          <w:rFonts w:ascii="Times New Roman" w:hAnsi="Times New Roman" w:cs="Times New Roman"/>
          <w:i/>
          <w:sz w:val="24"/>
          <w:szCs w:val="24"/>
        </w:rPr>
        <w:commentReference w:id="0"/>
      </w:r>
      <w:r w:rsidRPr="0084130D">
        <w:rPr>
          <w:rFonts w:ascii="Times New Roman" w:hAnsi="Times New Roman" w:cs="Times New Roman"/>
          <w:i/>
          <w:sz w:val="24"/>
          <w:szCs w:val="24"/>
        </w:rPr>
        <w:t xml:space="preserve"> </w:t>
      </w:r>
      <w:r w:rsidRPr="0084130D">
        <w:rPr>
          <w:rFonts w:ascii="Times New Roman" w:hAnsi="Times New Roman" w:cs="Times New Roman"/>
          <w:sz w:val="24"/>
          <w:szCs w:val="24"/>
        </w:rPr>
        <w:t xml:space="preserve"> </w:t>
      </w:r>
      <w:r w:rsidR="004E1620" w:rsidRPr="0084130D">
        <w:rPr>
          <w:rFonts w:ascii="Times New Roman" w:hAnsi="Times New Roman" w:cs="Times New Roman"/>
          <w:sz w:val="24"/>
          <w:szCs w:val="24"/>
        </w:rPr>
        <w:t xml:space="preserve">further </w:t>
      </w:r>
      <w:r w:rsidR="00A574C3" w:rsidRPr="0084130D">
        <w:rPr>
          <w:rFonts w:ascii="Times New Roman" w:hAnsi="Times New Roman" w:cs="Times New Roman"/>
          <w:sz w:val="24"/>
          <w:szCs w:val="24"/>
        </w:rPr>
        <w:t xml:space="preserve">stated </w:t>
      </w:r>
      <w:r w:rsidR="004E1620" w:rsidRPr="0084130D">
        <w:rPr>
          <w:rFonts w:ascii="Times New Roman" w:hAnsi="Times New Roman" w:cs="Times New Roman"/>
          <w:sz w:val="24"/>
          <w:szCs w:val="24"/>
        </w:rPr>
        <w:t xml:space="preserve">that the court </w:t>
      </w:r>
      <w:r w:rsidR="009D428E" w:rsidRPr="0084130D">
        <w:rPr>
          <w:rFonts w:ascii="Times New Roman" w:hAnsi="Times New Roman" w:cs="Times New Roman"/>
          <w:i/>
          <w:sz w:val="24"/>
          <w:szCs w:val="24"/>
        </w:rPr>
        <w:t>a </w:t>
      </w:r>
      <w:r w:rsidR="004E1620" w:rsidRPr="0084130D">
        <w:rPr>
          <w:rFonts w:ascii="Times New Roman" w:hAnsi="Times New Roman" w:cs="Times New Roman"/>
          <w:i/>
          <w:sz w:val="24"/>
          <w:szCs w:val="24"/>
        </w:rPr>
        <w:t>quo</w:t>
      </w:r>
      <w:r w:rsidR="004E1620" w:rsidRPr="0084130D">
        <w:rPr>
          <w:rFonts w:ascii="Times New Roman" w:hAnsi="Times New Roman" w:cs="Times New Roman"/>
          <w:sz w:val="24"/>
          <w:szCs w:val="24"/>
        </w:rPr>
        <w:t xml:space="preserve"> was correct in finding that whatever negligence </w:t>
      </w:r>
      <w:r w:rsidR="00066BD1" w:rsidRPr="0084130D">
        <w:rPr>
          <w:rFonts w:ascii="Times New Roman" w:hAnsi="Times New Roman" w:cs="Times New Roman"/>
          <w:sz w:val="24"/>
          <w:szCs w:val="24"/>
        </w:rPr>
        <w:t>attributable to the respondent</w:t>
      </w:r>
      <w:r w:rsidR="004E1620" w:rsidRPr="0084130D">
        <w:rPr>
          <w:rFonts w:ascii="Times New Roman" w:hAnsi="Times New Roman" w:cs="Times New Roman"/>
          <w:sz w:val="24"/>
          <w:szCs w:val="24"/>
        </w:rPr>
        <w:t xml:space="preserve">, </w:t>
      </w:r>
      <w:r w:rsidR="00066BD1" w:rsidRPr="0084130D">
        <w:rPr>
          <w:rFonts w:ascii="Times New Roman" w:hAnsi="Times New Roman" w:cs="Times New Roman"/>
          <w:sz w:val="24"/>
          <w:szCs w:val="24"/>
        </w:rPr>
        <w:t xml:space="preserve">such negligence </w:t>
      </w:r>
      <w:r w:rsidR="004E1620" w:rsidRPr="0084130D">
        <w:rPr>
          <w:rFonts w:ascii="Times New Roman" w:hAnsi="Times New Roman" w:cs="Times New Roman"/>
          <w:sz w:val="24"/>
          <w:szCs w:val="24"/>
        </w:rPr>
        <w:t xml:space="preserve">was not </w:t>
      </w:r>
      <w:r w:rsidR="00066BD1" w:rsidRPr="0084130D">
        <w:rPr>
          <w:rFonts w:ascii="Times New Roman" w:hAnsi="Times New Roman" w:cs="Times New Roman"/>
          <w:sz w:val="24"/>
          <w:szCs w:val="24"/>
        </w:rPr>
        <w:t>the cause of</w:t>
      </w:r>
      <w:r w:rsidR="004E1620" w:rsidRPr="0084130D">
        <w:rPr>
          <w:rFonts w:ascii="Times New Roman" w:hAnsi="Times New Roman" w:cs="Times New Roman"/>
          <w:sz w:val="24"/>
          <w:szCs w:val="24"/>
        </w:rPr>
        <w:t xml:space="preserve"> the loss. </w:t>
      </w:r>
      <w:r w:rsidR="00A04C2D" w:rsidRPr="0084130D">
        <w:rPr>
          <w:rFonts w:ascii="Times New Roman" w:hAnsi="Times New Roman" w:cs="Times New Roman"/>
          <w:sz w:val="24"/>
          <w:szCs w:val="24"/>
        </w:rPr>
        <w:t>He averred that whatever negligence</w:t>
      </w:r>
      <w:r w:rsidR="008005E9" w:rsidRPr="0084130D">
        <w:rPr>
          <w:rFonts w:ascii="Times New Roman" w:hAnsi="Times New Roman" w:cs="Times New Roman"/>
          <w:sz w:val="24"/>
          <w:szCs w:val="24"/>
        </w:rPr>
        <w:t xml:space="preserve"> attributable to the respondent</w:t>
      </w:r>
      <w:r w:rsidR="00A04C2D" w:rsidRPr="0084130D">
        <w:rPr>
          <w:rFonts w:ascii="Times New Roman" w:hAnsi="Times New Roman" w:cs="Times New Roman"/>
          <w:sz w:val="24"/>
          <w:szCs w:val="24"/>
        </w:rPr>
        <w:t xml:space="preserve"> was “negligence in the air” as t</w:t>
      </w:r>
      <w:r w:rsidR="00B3687B" w:rsidRPr="0084130D">
        <w:rPr>
          <w:rFonts w:ascii="Times New Roman" w:hAnsi="Times New Roman" w:cs="Times New Roman"/>
          <w:sz w:val="24"/>
          <w:szCs w:val="24"/>
        </w:rPr>
        <w:t xml:space="preserve">he respondent would not have been injured but for the existence of the uncovered catch-pit. </w:t>
      </w:r>
      <w:r w:rsidR="00700D9A" w:rsidRPr="0084130D">
        <w:rPr>
          <w:rFonts w:ascii="Times New Roman" w:hAnsi="Times New Roman" w:cs="Times New Roman"/>
          <w:sz w:val="24"/>
          <w:szCs w:val="24"/>
        </w:rPr>
        <w:t xml:space="preserve"> The respondent also </w:t>
      </w:r>
      <w:r w:rsidR="00A574C3" w:rsidRPr="0084130D">
        <w:rPr>
          <w:rFonts w:ascii="Times New Roman" w:hAnsi="Times New Roman" w:cs="Times New Roman"/>
          <w:sz w:val="24"/>
          <w:szCs w:val="24"/>
        </w:rPr>
        <w:t xml:space="preserve">argued </w:t>
      </w:r>
      <w:r w:rsidR="00700D9A" w:rsidRPr="0084130D">
        <w:rPr>
          <w:rFonts w:ascii="Times New Roman" w:hAnsi="Times New Roman" w:cs="Times New Roman"/>
          <w:sz w:val="24"/>
          <w:szCs w:val="24"/>
        </w:rPr>
        <w:t xml:space="preserve">that </w:t>
      </w:r>
      <w:r w:rsidR="00703FAF" w:rsidRPr="0084130D">
        <w:rPr>
          <w:rFonts w:ascii="Times New Roman" w:hAnsi="Times New Roman" w:cs="Times New Roman"/>
          <w:sz w:val="24"/>
          <w:szCs w:val="24"/>
        </w:rPr>
        <w:t>the</w:t>
      </w:r>
      <w:r w:rsidR="00A04C2D" w:rsidRPr="0084130D">
        <w:rPr>
          <w:rFonts w:ascii="Times New Roman" w:hAnsi="Times New Roman" w:cs="Times New Roman"/>
          <w:sz w:val="24"/>
          <w:szCs w:val="24"/>
        </w:rPr>
        <w:t xml:space="preserve"> determinant factor before damages </w:t>
      </w:r>
      <w:r w:rsidR="00700D9A" w:rsidRPr="0084130D">
        <w:rPr>
          <w:rFonts w:ascii="Times New Roman" w:hAnsi="Times New Roman" w:cs="Times New Roman"/>
          <w:sz w:val="24"/>
          <w:szCs w:val="24"/>
        </w:rPr>
        <w:t>could</w:t>
      </w:r>
      <w:r w:rsidR="00A04C2D" w:rsidRPr="0084130D">
        <w:rPr>
          <w:rFonts w:ascii="Times New Roman" w:hAnsi="Times New Roman" w:cs="Times New Roman"/>
          <w:sz w:val="24"/>
          <w:szCs w:val="24"/>
        </w:rPr>
        <w:t xml:space="preserve"> be apportioned is that</w:t>
      </w:r>
      <w:r w:rsidR="00703FAF" w:rsidRPr="0084130D">
        <w:rPr>
          <w:rFonts w:ascii="Times New Roman" w:hAnsi="Times New Roman" w:cs="Times New Roman"/>
          <w:sz w:val="24"/>
          <w:szCs w:val="24"/>
        </w:rPr>
        <w:t xml:space="preserve"> </w:t>
      </w:r>
      <w:r w:rsidR="00A04C2D" w:rsidRPr="0084130D">
        <w:rPr>
          <w:rFonts w:ascii="Times New Roman" w:hAnsi="Times New Roman" w:cs="Times New Roman"/>
          <w:sz w:val="24"/>
          <w:szCs w:val="24"/>
        </w:rPr>
        <w:t>the respondent’s n</w:t>
      </w:r>
      <w:r w:rsidR="00C83158" w:rsidRPr="0084130D">
        <w:rPr>
          <w:rFonts w:ascii="Times New Roman" w:hAnsi="Times New Roman" w:cs="Times New Roman"/>
          <w:sz w:val="24"/>
          <w:szCs w:val="24"/>
        </w:rPr>
        <w:t xml:space="preserve">egligence must </w:t>
      </w:r>
      <w:r w:rsidR="00A04C2D" w:rsidRPr="0084130D">
        <w:rPr>
          <w:rFonts w:ascii="Times New Roman" w:hAnsi="Times New Roman" w:cs="Times New Roman"/>
          <w:sz w:val="24"/>
          <w:szCs w:val="24"/>
        </w:rPr>
        <w:t xml:space="preserve">have </w:t>
      </w:r>
      <w:r w:rsidR="00C83158" w:rsidRPr="0084130D">
        <w:rPr>
          <w:rFonts w:ascii="Times New Roman" w:hAnsi="Times New Roman" w:cs="Times New Roman"/>
          <w:sz w:val="24"/>
          <w:szCs w:val="24"/>
        </w:rPr>
        <w:t>cause</w:t>
      </w:r>
      <w:r w:rsidR="00A04C2D" w:rsidRPr="0084130D">
        <w:rPr>
          <w:rFonts w:ascii="Times New Roman" w:hAnsi="Times New Roman" w:cs="Times New Roman"/>
          <w:sz w:val="24"/>
          <w:szCs w:val="24"/>
        </w:rPr>
        <w:t>d</w:t>
      </w:r>
      <w:r w:rsidR="00700D9A" w:rsidRPr="0084130D">
        <w:rPr>
          <w:rFonts w:ascii="Times New Roman" w:hAnsi="Times New Roman" w:cs="Times New Roman"/>
          <w:sz w:val="24"/>
          <w:szCs w:val="24"/>
        </w:rPr>
        <w:t xml:space="preserve"> the loss. However the court </w:t>
      </w:r>
      <w:r w:rsidR="00700D9A" w:rsidRPr="0084130D">
        <w:rPr>
          <w:rFonts w:ascii="Times New Roman" w:hAnsi="Times New Roman" w:cs="Times New Roman"/>
          <w:i/>
          <w:sz w:val="24"/>
          <w:szCs w:val="24"/>
        </w:rPr>
        <w:t>a quo</w:t>
      </w:r>
      <w:r w:rsidR="00700D9A" w:rsidRPr="0084130D">
        <w:rPr>
          <w:rFonts w:ascii="Times New Roman" w:hAnsi="Times New Roman" w:cs="Times New Roman"/>
          <w:sz w:val="24"/>
          <w:szCs w:val="24"/>
        </w:rPr>
        <w:t xml:space="preserve"> found</w:t>
      </w:r>
      <w:r w:rsidR="00C56AEB" w:rsidRPr="0084130D">
        <w:rPr>
          <w:rFonts w:ascii="Times New Roman" w:hAnsi="Times New Roman" w:cs="Times New Roman"/>
          <w:sz w:val="24"/>
          <w:szCs w:val="24"/>
        </w:rPr>
        <w:t>,</w:t>
      </w:r>
      <w:r w:rsidR="00700D9A" w:rsidRPr="0084130D">
        <w:rPr>
          <w:rFonts w:ascii="Times New Roman" w:hAnsi="Times New Roman" w:cs="Times New Roman"/>
          <w:sz w:val="24"/>
          <w:szCs w:val="24"/>
        </w:rPr>
        <w:t xml:space="preserve"> as a fact</w:t>
      </w:r>
      <w:r w:rsidR="00C56AEB" w:rsidRPr="0084130D">
        <w:rPr>
          <w:rFonts w:ascii="Times New Roman" w:hAnsi="Times New Roman" w:cs="Times New Roman"/>
          <w:sz w:val="24"/>
          <w:szCs w:val="24"/>
        </w:rPr>
        <w:t>,</w:t>
      </w:r>
      <w:r w:rsidR="00700D9A" w:rsidRPr="0084130D">
        <w:rPr>
          <w:rFonts w:ascii="Times New Roman" w:hAnsi="Times New Roman" w:cs="Times New Roman"/>
          <w:sz w:val="24"/>
          <w:szCs w:val="24"/>
        </w:rPr>
        <w:t xml:space="preserve"> that the appellant was the actual cause of the harm suffered by the respondent.</w:t>
      </w:r>
    </w:p>
    <w:p w14:paraId="38911D38" w14:textId="77777777" w:rsidR="00DF6AE4" w:rsidRPr="0084130D" w:rsidRDefault="00DF6AE4" w:rsidP="003771FF">
      <w:pPr>
        <w:spacing w:line="480" w:lineRule="auto"/>
        <w:ind w:firstLine="720"/>
        <w:jc w:val="both"/>
        <w:rPr>
          <w:rFonts w:ascii="Times New Roman" w:hAnsi="Times New Roman" w:cs="Times New Roman"/>
          <w:sz w:val="24"/>
          <w:szCs w:val="24"/>
        </w:rPr>
      </w:pPr>
    </w:p>
    <w:p w14:paraId="321ABFB1" w14:textId="001C997C" w:rsidR="00C22AC1" w:rsidRPr="0084130D" w:rsidRDefault="00490B78" w:rsidP="00F90603">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 </w:t>
      </w:r>
      <w:r w:rsidR="00EB01B3" w:rsidRPr="0084130D">
        <w:rPr>
          <w:rFonts w:ascii="Times New Roman" w:hAnsi="Times New Roman" w:cs="Times New Roman"/>
          <w:sz w:val="24"/>
          <w:szCs w:val="24"/>
        </w:rPr>
        <w:t xml:space="preserve">Regarding </w:t>
      </w:r>
      <w:r w:rsidR="003A0904" w:rsidRPr="0084130D">
        <w:rPr>
          <w:rFonts w:ascii="Times New Roman" w:hAnsi="Times New Roman" w:cs="Times New Roman"/>
          <w:sz w:val="24"/>
          <w:szCs w:val="24"/>
        </w:rPr>
        <w:t xml:space="preserve">costs, </w:t>
      </w:r>
      <w:r w:rsidR="004E247A" w:rsidRPr="0084130D">
        <w:rPr>
          <w:rFonts w:ascii="Times New Roman" w:hAnsi="Times New Roman" w:cs="Times New Roman"/>
          <w:sz w:val="24"/>
          <w:szCs w:val="24"/>
        </w:rPr>
        <w:t xml:space="preserve">Mr </w:t>
      </w:r>
      <w:proofErr w:type="spellStart"/>
      <w:r w:rsidR="004E247A" w:rsidRPr="0084130D">
        <w:rPr>
          <w:rFonts w:ascii="Times New Roman" w:hAnsi="Times New Roman" w:cs="Times New Roman"/>
          <w:i/>
          <w:sz w:val="24"/>
          <w:szCs w:val="24"/>
        </w:rPr>
        <w:t>Magwaliba</w:t>
      </w:r>
      <w:proofErr w:type="spellEnd"/>
      <w:r w:rsidR="004E247A" w:rsidRPr="0084130D">
        <w:rPr>
          <w:rFonts w:ascii="Times New Roman" w:hAnsi="Times New Roman" w:cs="Times New Roman"/>
          <w:sz w:val="24"/>
          <w:szCs w:val="24"/>
        </w:rPr>
        <w:t xml:space="preserve"> submitted </w:t>
      </w:r>
      <w:r w:rsidR="003A0904" w:rsidRPr="0084130D">
        <w:rPr>
          <w:rFonts w:ascii="Times New Roman" w:hAnsi="Times New Roman" w:cs="Times New Roman"/>
          <w:sz w:val="24"/>
          <w:szCs w:val="24"/>
        </w:rPr>
        <w:t xml:space="preserve">that </w:t>
      </w:r>
      <w:r w:rsidR="00624A26" w:rsidRPr="0084130D">
        <w:rPr>
          <w:rFonts w:ascii="Times New Roman" w:hAnsi="Times New Roman" w:cs="Times New Roman"/>
          <w:sz w:val="24"/>
          <w:szCs w:val="24"/>
        </w:rPr>
        <w:t>i</w:t>
      </w:r>
      <w:r w:rsidR="003A0904" w:rsidRPr="0084130D">
        <w:rPr>
          <w:rFonts w:ascii="Times New Roman" w:hAnsi="Times New Roman" w:cs="Times New Roman"/>
          <w:sz w:val="24"/>
          <w:szCs w:val="24"/>
        </w:rPr>
        <w:t xml:space="preserve">n the absence of a demonstration that the court </w:t>
      </w:r>
      <w:r w:rsidR="003A0904" w:rsidRPr="0084130D">
        <w:rPr>
          <w:rFonts w:ascii="Times New Roman" w:hAnsi="Times New Roman" w:cs="Times New Roman"/>
          <w:i/>
          <w:sz w:val="24"/>
          <w:szCs w:val="24"/>
        </w:rPr>
        <w:t>a</w:t>
      </w:r>
      <w:r w:rsidR="009D428E" w:rsidRPr="0084130D">
        <w:rPr>
          <w:rFonts w:ascii="Times New Roman" w:hAnsi="Times New Roman" w:cs="Times New Roman"/>
          <w:i/>
          <w:sz w:val="24"/>
          <w:szCs w:val="24"/>
        </w:rPr>
        <w:t> </w:t>
      </w:r>
      <w:r w:rsidR="003A0904" w:rsidRPr="0084130D">
        <w:rPr>
          <w:rFonts w:ascii="Times New Roman" w:hAnsi="Times New Roman" w:cs="Times New Roman"/>
          <w:i/>
          <w:sz w:val="24"/>
          <w:szCs w:val="24"/>
        </w:rPr>
        <w:t xml:space="preserve">quo </w:t>
      </w:r>
      <w:r w:rsidR="003A0904" w:rsidRPr="0084130D">
        <w:rPr>
          <w:rFonts w:ascii="Times New Roman" w:hAnsi="Times New Roman" w:cs="Times New Roman"/>
          <w:sz w:val="24"/>
          <w:szCs w:val="24"/>
        </w:rPr>
        <w:t>grossly erred in its exercise of discretion,</w:t>
      </w:r>
      <w:r w:rsidR="002D1175" w:rsidRPr="0084130D">
        <w:rPr>
          <w:rFonts w:ascii="Times New Roman" w:hAnsi="Times New Roman" w:cs="Times New Roman"/>
          <w:sz w:val="24"/>
          <w:szCs w:val="24"/>
        </w:rPr>
        <w:t xml:space="preserve"> there would be no basis for</w:t>
      </w:r>
      <w:r w:rsidR="00624A26" w:rsidRPr="0084130D">
        <w:rPr>
          <w:rFonts w:ascii="Times New Roman" w:hAnsi="Times New Roman" w:cs="Times New Roman"/>
          <w:sz w:val="24"/>
          <w:szCs w:val="24"/>
        </w:rPr>
        <w:t xml:space="preserve"> interfering</w:t>
      </w:r>
      <w:r w:rsidR="003A0904" w:rsidRPr="0084130D">
        <w:rPr>
          <w:rFonts w:ascii="Times New Roman" w:hAnsi="Times New Roman" w:cs="Times New Roman"/>
          <w:sz w:val="24"/>
          <w:szCs w:val="24"/>
        </w:rPr>
        <w:t xml:space="preserve"> with the court </w:t>
      </w:r>
      <w:r w:rsidR="003A0904" w:rsidRPr="0084130D">
        <w:rPr>
          <w:rFonts w:ascii="Times New Roman" w:hAnsi="Times New Roman" w:cs="Times New Roman"/>
          <w:i/>
          <w:sz w:val="24"/>
          <w:szCs w:val="24"/>
        </w:rPr>
        <w:t>a quo’s</w:t>
      </w:r>
      <w:r w:rsidR="003A0904" w:rsidRPr="0084130D">
        <w:rPr>
          <w:rFonts w:ascii="Times New Roman" w:hAnsi="Times New Roman" w:cs="Times New Roman"/>
          <w:sz w:val="24"/>
          <w:szCs w:val="24"/>
        </w:rPr>
        <w:t xml:space="preserve"> order of costs. As for the damages, the respondent </w:t>
      </w:r>
      <w:r w:rsidR="00C22AC1" w:rsidRPr="0084130D">
        <w:rPr>
          <w:rFonts w:ascii="Times New Roman" w:hAnsi="Times New Roman" w:cs="Times New Roman"/>
          <w:sz w:val="24"/>
          <w:szCs w:val="24"/>
        </w:rPr>
        <w:t xml:space="preserve">also argued that the appellant had not established a substantial variation or striking disparity </w:t>
      </w:r>
      <w:r w:rsidR="00C22AC1" w:rsidRPr="0084130D">
        <w:rPr>
          <w:rFonts w:ascii="Times New Roman" w:hAnsi="Times New Roman" w:cs="Times New Roman"/>
          <w:sz w:val="24"/>
          <w:szCs w:val="24"/>
        </w:rPr>
        <w:lastRenderedPageBreak/>
        <w:t>between the trial court’s award and what the appellate court would have awarded neither had it</w:t>
      </w:r>
      <w:r w:rsidR="004E247A" w:rsidRPr="0084130D">
        <w:rPr>
          <w:rFonts w:ascii="Times New Roman" w:hAnsi="Times New Roman" w:cs="Times New Roman"/>
          <w:sz w:val="24"/>
          <w:szCs w:val="24"/>
        </w:rPr>
        <w:t xml:space="preserve"> been</w:t>
      </w:r>
      <w:r w:rsidR="00C22AC1" w:rsidRPr="0084130D">
        <w:rPr>
          <w:rFonts w:ascii="Times New Roman" w:hAnsi="Times New Roman" w:cs="Times New Roman"/>
          <w:sz w:val="24"/>
          <w:szCs w:val="24"/>
        </w:rPr>
        <w:t xml:space="preserve"> </w:t>
      </w:r>
      <w:r w:rsidR="004E247A" w:rsidRPr="0084130D">
        <w:rPr>
          <w:rFonts w:ascii="Times New Roman" w:hAnsi="Times New Roman" w:cs="Times New Roman"/>
          <w:sz w:val="24"/>
          <w:szCs w:val="24"/>
        </w:rPr>
        <w:t>proved</w:t>
      </w:r>
      <w:r w:rsidR="00C22AC1" w:rsidRPr="0084130D">
        <w:rPr>
          <w:rFonts w:ascii="Times New Roman" w:hAnsi="Times New Roman" w:cs="Times New Roman"/>
          <w:sz w:val="24"/>
          <w:szCs w:val="24"/>
        </w:rPr>
        <w:t xml:space="preserve"> that the court</w:t>
      </w:r>
      <w:r w:rsidR="004E247A" w:rsidRPr="0084130D">
        <w:rPr>
          <w:rFonts w:ascii="Times New Roman" w:hAnsi="Times New Roman" w:cs="Times New Roman"/>
          <w:sz w:val="24"/>
          <w:szCs w:val="24"/>
        </w:rPr>
        <w:t xml:space="preserve"> </w:t>
      </w:r>
      <w:r w:rsidR="00AC61FA" w:rsidRPr="0084130D">
        <w:rPr>
          <w:rFonts w:ascii="Times New Roman" w:hAnsi="Times New Roman" w:cs="Times New Roman"/>
          <w:i/>
          <w:sz w:val="24"/>
          <w:szCs w:val="24"/>
        </w:rPr>
        <w:t>a </w:t>
      </w:r>
      <w:r w:rsidR="004E247A" w:rsidRPr="0084130D">
        <w:rPr>
          <w:rFonts w:ascii="Times New Roman" w:hAnsi="Times New Roman" w:cs="Times New Roman"/>
          <w:i/>
          <w:sz w:val="24"/>
          <w:szCs w:val="24"/>
        </w:rPr>
        <w:t>quo</w:t>
      </w:r>
      <w:r w:rsidR="004E247A" w:rsidRPr="0084130D">
        <w:rPr>
          <w:rFonts w:ascii="Times New Roman" w:hAnsi="Times New Roman" w:cs="Times New Roman"/>
          <w:sz w:val="24"/>
          <w:szCs w:val="24"/>
        </w:rPr>
        <w:t xml:space="preserve"> </w:t>
      </w:r>
      <w:r w:rsidR="00C22AC1" w:rsidRPr="0084130D">
        <w:rPr>
          <w:rFonts w:ascii="Times New Roman" w:hAnsi="Times New Roman" w:cs="Times New Roman"/>
          <w:sz w:val="24"/>
          <w:szCs w:val="24"/>
        </w:rPr>
        <w:t xml:space="preserve"> did not have a sound basis for awarding damages at that scale.</w:t>
      </w:r>
    </w:p>
    <w:p w14:paraId="558AA635" w14:textId="77777777" w:rsidR="00C10550" w:rsidRPr="0084130D" w:rsidRDefault="00C10550" w:rsidP="00C10550">
      <w:pPr>
        <w:spacing w:line="240" w:lineRule="auto"/>
        <w:ind w:firstLine="1134"/>
        <w:jc w:val="both"/>
        <w:rPr>
          <w:rFonts w:ascii="Times New Roman" w:hAnsi="Times New Roman" w:cs="Times New Roman"/>
          <w:sz w:val="24"/>
          <w:szCs w:val="24"/>
        </w:rPr>
      </w:pPr>
    </w:p>
    <w:p w14:paraId="653F600E" w14:textId="77777777" w:rsidR="009D428E" w:rsidRPr="0084130D" w:rsidRDefault="009D428E" w:rsidP="00CC6561">
      <w:pPr>
        <w:jc w:val="both"/>
        <w:rPr>
          <w:rFonts w:ascii="Times New Roman" w:hAnsi="Times New Roman" w:cs="Times New Roman"/>
          <w:b/>
          <w:sz w:val="24"/>
          <w:szCs w:val="24"/>
          <w:u w:val="single"/>
        </w:rPr>
      </w:pPr>
    </w:p>
    <w:p w14:paraId="657846B5" w14:textId="77777777" w:rsidR="00CC6561" w:rsidRPr="0084130D" w:rsidRDefault="00CC6561" w:rsidP="00CC6561">
      <w:pPr>
        <w:jc w:val="both"/>
        <w:rPr>
          <w:rFonts w:ascii="Times New Roman" w:hAnsi="Times New Roman" w:cs="Times New Roman"/>
          <w:b/>
          <w:sz w:val="24"/>
          <w:szCs w:val="24"/>
          <w:u w:val="single"/>
        </w:rPr>
      </w:pPr>
      <w:r w:rsidRPr="0084130D">
        <w:rPr>
          <w:rFonts w:ascii="Times New Roman" w:hAnsi="Times New Roman" w:cs="Times New Roman"/>
          <w:b/>
          <w:sz w:val="24"/>
          <w:szCs w:val="24"/>
          <w:u w:val="single"/>
        </w:rPr>
        <w:t>ISSUES FOR DETERMINATION</w:t>
      </w:r>
    </w:p>
    <w:p w14:paraId="523D833E" w14:textId="77777777" w:rsidR="00CC6561" w:rsidRPr="0084130D" w:rsidRDefault="00CC6561" w:rsidP="00CC6561">
      <w:pPr>
        <w:jc w:val="both"/>
        <w:rPr>
          <w:rFonts w:ascii="Times New Roman" w:hAnsi="Times New Roman" w:cs="Times New Roman"/>
          <w:sz w:val="24"/>
          <w:szCs w:val="24"/>
          <w:u w:val="single"/>
        </w:rPr>
      </w:pPr>
    </w:p>
    <w:p w14:paraId="1CE0B42C" w14:textId="437CAC20" w:rsidR="00CC6561" w:rsidRPr="0084130D" w:rsidRDefault="00CC6561" w:rsidP="003B7F82">
      <w:pPr>
        <w:spacing w:after="200" w:line="480" w:lineRule="auto"/>
        <w:ind w:firstLine="1134"/>
        <w:rPr>
          <w:rFonts w:ascii="Times New Roman" w:hAnsi="Times New Roman" w:cs="Times New Roman"/>
          <w:sz w:val="24"/>
          <w:szCs w:val="24"/>
        </w:rPr>
      </w:pPr>
      <w:r w:rsidRPr="0084130D">
        <w:rPr>
          <w:rFonts w:ascii="Times New Roman" w:hAnsi="Times New Roman" w:cs="Times New Roman"/>
          <w:sz w:val="24"/>
          <w:szCs w:val="24"/>
        </w:rPr>
        <w:t>The appeal raises the following is</w:t>
      </w:r>
      <w:r w:rsidR="00C10550" w:rsidRPr="0084130D">
        <w:rPr>
          <w:rFonts w:ascii="Times New Roman" w:hAnsi="Times New Roman" w:cs="Times New Roman"/>
          <w:sz w:val="24"/>
          <w:szCs w:val="24"/>
        </w:rPr>
        <w:t>sues for determination by this C</w:t>
      </w:r>
      <w:r w:rsidRPr="0084130D">
        <w:rPr>
          <w:rFonts w:ascii="Times New Roman" w:hAnsi="Times New Roman" w:cs="Times New Roman"/>
          <w:sz w:val="24"/>
          <w:szCs w:val="24"/>
        </w:rPr>
        <w:t>ourt:</w:t>
      </w:r>
    </w:p>
    <w:p w14:paraId="736CBCDF" w14:textId="704861E3" w:rsidR="00CC6561" w:rsidRPr="0084130D" w:rsidRDefault="00CC6561" w:rsidP="00E758CF">
      <w:pPr>
        <w:pStyle w:val="ListParagraph"/>
        <w:numPr>
          <w:ilvl w:val="0"/>
          <w:numId w:val="6"/>
        </w:numPr>
        <w:spacing w:line="480" w:lineRule="auto"/>
        <w:ind w:left="1134" w:hanging="567"/>
        <w:jc w:val="both"/>
        <w:rPr>
          <w:rFonts w:ascii="Times New Roman" w:hAnsi="Times New Roman" w:cs="Times New Roman"/>
          <w:sz w:val="24"/>
          <w:szCs w:val="24"/>
        </w:rPr>
      </w:pPr>
      <w:r w:rsidRPr="0084130D">
        <w:rPr>
          <w:rFonts w:ascii="Times New Roman" w:hAnsi="Times New Roman" w:cs="Times New Roman"/>
          <w:sz w:val="24"/>
          <w:szCs w:val="24"/>
        </w:rPr>
        <w:t xml:space="preserve">Whether or not the court </w:t>
      </w:r>
      <w:r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fell into error when </w:t>
      </w:r>
      <w:r w:rsidR="00CD7FD1" w:rsidRPr="0084130D">
        <w:rPr>
          <w:rFonts w:ascii="Times New Roman" w:hAnsi="Times New Roman" w:cs="Times New Roman"/>
          <w:sz w:val="24"/>
          <w:szCs w:val="24"/>
        </w:rPr>
        <w:t xml:space="preserve">it found that the respondent was negligent and </w:t>
      </w:r>
      <w:r w:rsidR="00C73B7D" w:rsidRPr="0084130D">
        <w:rPr>
          <w:rFonts w:ascii="Times New Roman" w:hAnsi="Times New Roman" w:cs="Times New Roman"/>
          <w:sz w:val="24"/>
          <w:szCs w:val="24"/>
        </w:rPr>
        <w:t>then failing</w:t>
      </w:r>
      <w:r w:rsidR="00CD7FD1" w:rsidRPr="0084130D">
        <w:rPr>
          <w:rFonts w:ascii="Times New Roman" w:hAnsi="Times New Roman" w:cs="Times New Roman"/>
          <w:sz w:val="24"/>
          <w:szCs w:val="24"/>
        </w:rPr>
        <w:t xml:space="preserve"> </w:t>
      </w:r>
      <w:r w:rsidRPr="0084130D">
        <w:rPr>
          <w:rFonts w:ascii="Times New Roman" w:hAnsi="Times New Roman" w:cs="Times New Roman"/>
          <w:sz w:val="24"/>
          <w:szCs w:val="24"/>
        </w:rPr>
        <w:t xml:space="preserve">to find that there was contributory negligence </w:t>
      </w:r>
      <w:r w:rsidR="00CD7FD1" w:rsidRPr="0084130D">
        <w:rPr>
          <w:rFonts w:ascii="Times New Roman" w:hAnsi="Times New Roman" w:cs="Times New Roman"/>
          <w:sz w:val="24"/>
          <w:szCs w:val="24"/>
        </w:rPr>
        <w:t xml:space="preserve">thereby </w:t>
      </w:r>
      <w:r w:rsidR="00C73B7D" w:rsidRPr="0084130D">
        <w:rPr>
          <w:rFonts w:ascii="Times New Roman" w:hAnsi="Times New Roman" w:cs="Times New Roman"/>
          <w:sz w:val="24"/>
          <w:szCs w:val="24"/>
        </w:rPr>
        <w:t>misapplying the</w:t>
      </w:r>
      <w:r w:rsidRPr="0084130D">
        <w:rPr>
          <w:rFonts w:ascii="Times New Roman" w:hAnsi="Times New Roman" w:cs="Times New Roman"/>
          <w:sz w:val="24"/>
          <w:szCs w:val="24"/>
        </w:rPr>
        <w:t xml:space="preserve"> proximate cause principle?</w:t>
      </w:r>
    </w:p>
    <w:p w14:paraId="6DE17331" w14:textId="77777777" w:rsidR="00DD3296" w:rsidRPr="0084130D" w:rsidRDefault="00DD3296" w:rsidP="00DD3296">
      <w:pPr>
        <w:pStyle w:val="ListParagraph"/>
        <w:spacing w:line="240" w:lineRule="auto"/>
        <w:ind w:left="1440"/>
        <w:jc w:val="both"/>
        <w:rPr>
          <w:rFonts w:ascii="Times New Roman" w:hAnsi="Times New Roman" w:cs="Times New Roman"/>
          <w:sz w:val="24"/>
          <w:szCs w:val="24"/>
        </w:rPr>
      </w:pPr>
    </w:p>
    <w:p w14:paraId="05FA7908" w14:textId="29282DC2" w:rsidR="00CC6561" w:rsidRPr="0084130D" w:rsidRDefault="00CC6561" w:rsidP="00E758CF">
      <w:pPr>
        <w:numPr>
          <w:ilvl w:val="0"/>
          <w:numId w:val="6"/>
        </w:numPr>
        <w:spacing w:after="200" w:line="480" w:lineRule="auto"/>
        <w:ind w:left="1134" w:hanging="567"/>
        <w:jc w:val="both"/>
        <w:rPr>
          <w:rFonts w:ascii="Times New Roman" w:hAnsi="Times New Roman" w:cs="Times New Roman"/>
          <w:sz w:val="24"/>
          <w:szCs w:val="24"/>
        </w:rPr>
      </w:pPr>
      <w:r w:rsidRPr="0084130D">
        <w:rPr>
          <w:rFonts w:ascii="Times New Roman" w:hAnsi="Times New Roman" w:cs="Times New Roman"/>
          <w:sz w:val="24"/>
          <w:szCs w:val="24"/>
        </w:rPr>
        <w:t>Whether the court </w:t>
      </w:r>
      <w:r w:rsidRPr="0084130D">
        <w:rPr>
          <w:rFonts w:ascii="Times New Roman" w:hAnsi="Times New Roman" w:cs="Times New Roman"/>
          <w:i/>
          <w:iCs/>
          <w:sz w:val="24"/>
          <w:szCs w:val="24"/>
        </w:rPr>
        <w:t>a quo</w:t>
      </w:r>
      <w:r w:rsidRPr="0084130D">
        <w:rPr>
          <w:rFonts w:ascii="Times New Roman" w:hAnsi="Times New Roman" w:cs="Times New Roman"/>
          <w:sz w:val="24"/>
          <w:szCs w:val="24"/>
        </w:rPr>
        <w:t xml:space="preserve"> erred in ordering the appellant to </w:t>
      </w:r>
      <w:r w:rsidR="00B76900" w:rsidRPr="0084130D">
        <w:rPr>
          <w:rFonts w:ascii="Times New Roman" w:hAnsi="Times New Roman" w:cs="Times New Roman"/>
          <w:sz w:val="24"/>
          <w:szCs w:val="24"/>
        </w:rPr>
        <w:t xml:space="preserve"> </w:t>
      </w:r>
      <w:r w:rsidRPr="0084130D">
        <w:rPr>
          <w:rFonts w:ascii="Times New Roman" w:hAnsi="Times New Roman" w:cs="Times New Roman"/>
          <w:sz w:val="24"/>
          <w:szCs w:val="24"/>
        </w:rPr>
        <w:t xml:space="preserve">pay the costs of </w:t>
      </w:r>
      <w:r w:rsidR="00CD7FD1" w:rsidRPr="0084130D">
        <w:rPr>
          <w:rFonts w:ascii="Times New Roman" w:hAnsi="Times New Roman" w:cs="Times New Roman"/>
          <w:sz w:val="24"/>
          <w:szCs w:val="24"/>
        </w:rPr>
        <w:t>suit</w:t>
      </w:r>
    </w:p>
    <w:p w14:paraId="7501CD11" w14:textId="77777777" w:rsidR="00AF6694" w:rsidRPr="0084130D" w:rsidRDefault="00AF6694" w:rsidP="0032689A">
      <w:pPr>
        <w:pStyle w:val="ListParagraph"/>
        <w:spacing w:line="360" w:lineRule="auto"/>
        <w:ind w:left="360"/>
        <w:jc w:val="both"/>
        <w:rPr>
          <w:rFonts w:ascii="Times New Roman" w:hAnsi="Times New Roman" w:cs="Times New Roman"/>
          <w:sz w:val="24"/>
          <w:szCs w:val="24"/>
        </w:rPr>
      </w:pPr>
    </w:p>
    <w:p w14:paraId="612508F9" w14:textId="77777777" w:rsidR="004C61CF" w:rsidRPr="0084130D" w:rsidRDefault="004C61CF" w:rsidP="004C61CF">
      <w:pPr>
        <w:spacing w:line="360" w:lineRule="auto"/>
        <w:jc w:val="both"/>
        <w:rPr>
          <w:rFonts w:ascii="Times New Roman" w:hAnsi="Times New Roman" w:cs="Times New Roman"/>
          <w:b/>
          <w:sz w:val="24"/>
          <w:szCs w:val="24"/>
        </w:rPr>
      </w:pPr>
      <w:r w:rsidRPr="0084130D">
        <w:rPr>
          <w:rFonts w:ascii="Times New Roman" w:hAnsi="Times New Roman" w:cs="Times New Roman"/>
          <w:b/>
          <w:sz w:val="24"/>
          <w:szCs w:val="24"/>
        </w:rPr>
        <w:t>THE LAW</w:t>
      </w:r>
    </w:p>
    <w:p w14:paraId="56C404E6" w14:textId="7792BE3A" w:rsidR="008D0B04" w:rsidRPr="0084130D" w:rsidRDefault="00D14568" w:rsidP="004C61CF">
      <w:pPr>
        <w:spacing w:line="360" w:lineRule="auto"/>
        <w:jc w:val="both"/>
        <w:rPr>
          <w:rFonts w:ascii="Times New Roman" w:hAnsi="Times New Roman" w:cs="Times New Roman"/>
          <w:b/>
          <w:sz w:val="24"/>
          <w:szCs w:val="24"/>
          <w:u w:val="single"/>
        </w:rPr>
      </w:pPr>
      <w:r w:rsidRPr="0084130D">
        <w:rPr>
          <w:rFonts w:ascii="Times New Roman" w:hAnsi="Times New Roman" w:cs="Times New Roman"/>
          <w:b/>
          <w:sz w:val="24"/>
          <w:szCs w:val="24"/>
          <w:u w:val="single"/>
        </w:rPr>
        <w:t>Fault</w:t>
      </w:r>
    </w:p>
    <w:p w14:paraId="2CDBFD85" w14:textId="2CB0709A" w:rsidR="00AD21E3" w:rsidRPr="0084130D" w:rsidRDefault="00894A76" w:rsidP="00B76900">
      <w:pPr>
        <w:spacing w:line="480" w:lineRule="auto"/>
        <w:jc w:val="both"/>
        <w:rPr>
          <w:rFonts w:ascii="Times New Roman" w:hAnsi="Times New Roman" w:cs="Times New Roman"/>
          <w:sz w:val="24"/>
          <w:szCs w:val="24"/>
        </w:rPr>
      </w:pPr>
      <w:r w:rsidRPr="0084130D">
        <w:rPr>
          <w:rFonts w:ascii="Times New Roman" w:hAnsi="Times New Roman" w:cs="Times New Roman"/>
          <w:sz w:val="24"/>
          <w:szCs w:val="24"/>
        </w:rPr>
        <w:t xml:space="preserve">The case of </w:t>
      </w:r>
      <w:r w:rsidRPr="0084130D">
        <w:rPr>
          <w:rFonts w:ascii="Times New Roman" w:hAnsi="Times New Roman" w:cs="Times New Roman"/>
          <w:i/>
          <w:sz w:val="24"/>
          <w:szCs w:val="24"/>
        </w:rPr>
        <w:t>Kruger</w:t>
      </w:r>
      <w:r w:rsidRPr="0084130D">
        <w:rPr>
          <w:rFonts w:ascii="Times New Roman" w:hAnsi="Times New Roman" w:cs="Times New Roman"/>
          <w:sz w:val="24"/>
          <w:szCs w:val="24"/>
        </w:rPr>
        <w:t xml:space="preserve"> v</w:t>
      </w:r>
      <w:r w:rsidRPr="0084130D">
        <w:rPr>
          <w:rFonts w:ascii="Times New Roman" w:hAnsi="Times New Roman" w:cs="Times New Roman"/>
          <w:i/>
          <w:sz w:val="24"/>
          <w:szCs w:val="24"/>
        </w:rPr>
        <w:t xml:space="preserve"> Coetzee</w:t>
      </w:r>
      <w:r w:rsidR="004C76AB" w:rsidRPr="0084130D">
        <w:rPr>
          <w:rFonts w:ascii="Times New Roman" w:hAnsi="Times New Roman" w:cs="Times New Roman"/>
          <w:sz w:val="24"/>
          <w:szCs w:val="24"/>
        </w:rPr>
        <w:t xml:space="preserve"> </w:t>
      </w:r>
      <w:r w:rsidR="004C76AB" w:rsidRPr="0084130D">
        <w:rPr>
          <w:rFonts w:ascii="Times New Roman" w:hAnsi="Times New Roman" w:cs="Times New Roman"/>
          <w:i/>
          <w:sz w:val="24"/>
          <w:szCs w:val="24"/>
        </w:rPr>
        <w:t>Supra</w:t>
      </w:r>
      <w:r w:rsidRPr="0084130D">
        <w:rPr>
          <w:rFonts w:ascii="Times New Roman" w:hAnsi="Times New Roman" w:cs="Times New Roman"/>
          <w:i/>
          <w:sz w:val="24"/>
          <w:szCs w:val="24"/>
        </w:rPr>
        <w:t xml:space="preserve"> </w:t>
      </w:r>
      <w:r w:rsidR="00332AB3">
        <w:rPr>
          <w:rFonts w:ascii="Times New Roman" w:hAnsi="Times New Roman" w:cs="Times New Roman"/>
          <w:sz w:val="24"/>
          <w:szCs w:val="24"/>
        </w:rPr>
        <w:t>at</w:t>
      </w:r>
      <w:r w:rsidRPr="0084130D">
        <w:rPr>
          <w:rFonts w:ascii="Times New Roman" w:hAnsi="Times New Roman" w:cs="Times New Roman"/>
          <w:sz w:val="24"/>
          <w:szCs w:val="24"/>
        </w:rPr>
        <w:t xml:space="preserve"> 430E-G lays down the standard test for negligence which is</w:t>
      </w:r>
      <w:r w:rsidR="00631048" w:rsidRPr="0084130D">
        <w:rPr>
          <w:rFonts w:ascii="Times New Roman" w:hAnsi="Times New Roman" w:cs="Times New Roman"/>
          <w:sz w:val="24"/>
          <w:szCs w:val="24"/>
        </w:rPr>
        <w:t>:</w:t>
      </w:r>
      <w:r w:rsidRPr="0084130D">
        <w:rPr>
          <w:rFonts w:ascii="Times New Roman" w:hAnsi="Times New Roman" w:cs="Times New Roman"/>
          <w:sz w:val="24"/>
          <w:szCs w:val="24"/>
        </w:rPr>
        <w:t xml:space="preserve"> </w:t>
      </w:r>
    </w:p>
    <w:p w14:paraId="6D80DAAE" w14:textId="0213552A" w:rsidR="00AD21E3" w:rsidRPr="0084130D" w:rsidRDefault="00894A76" w:rsidP="00AD21E3">
      <w:pPr>
        <w:pStyle w:val="ListParagraph"/>
        <w:numPr>
          <w:ilvl w:val="0"/>
          <w:numId w:val="15"/>
        </w:numPr>
        <w:spacing w:line="480" w:lineRule="auto"/>
        <w:jc w:val="both"/>
        <w:rPr>
          <w:rFonts w:ascii="Times New Roman" w:hAnsi="Times New Roman" w:cs="Times New Roman"/>
          <w:sz w:val="24"/>
          <w:szCs w:val="24"/>
        </w:rPr>
      </w:pPr>
      <w:r w:rsidRPr="0084130D">
        <w:rPr>
          <w:rFonts w:ascii="Times New Roman" w:hAnsi="Times New Roman" w:cs="Times New Roman"/>
          <w:sz w:val="24"/>
          <w:szCs w:val="24"/>
        </w:rPr>
        <w:t xml:space="preserve">Whether the harm was reasonably foreseeable; </w:t>
      </w:r>
    </w:p>
    <w:p w14:paraId="35EA1228" w14:textId="77777777" w:rsidR="00AD21E3" w:rsidRPr="0084130D" w:rsidRDefault="00894A76" w:rsidP="00AD21E3">
      <w:pPr>
        <w:pStyle w:val="ListParagraph"/>
        <w:numPr>
          <w:ilvl w:val="0"/>
          <w:numId w:val="15"/>
        </w:numPr>
        <w:spacing w:line="480" w:lineRule="auto"/>
        <w:jc w:val="both"/>
        <w:rPr>
          <w:rFonts w:ascii="Times New Roman" w:hAnsi="Times New Roman" w:cs="Times New Roman"/>
          <w:sz w:val="24"/>
          <w:szCs w:val="24"/>
        </w:rPr>
      </w:pPr>
      <w:r w:rsidRPr="0084130D">
        <w:rPr>
          <w:rFonts w:ascii="Times New Roman" w:hAnsi="Times New Roman" w:cs="Times New Roman"/>
          <w:sz w:val="24"/>
          <w:szCs w:val="24"/>
        </w:rPr>
        <w:t xml:space="preserve">Whether the </w:t>
      </w:r>
      <w:proofErr w:type="spellStart"/>
      <w:r w:rsidRPr="0084130D">
        <w:rPr>
          <w:rFonts w:ascii="Times New Roman" w:hAnsi="Times New Roman" w:cs="Times New Roman"/>
          <w:i/>
          <w:sz w:val="24"/>
          <w:szCs w:val="24"/>
        </w:rPr>
        <w:t>diligens</w:t>
      </w:r>
      <w:proofErr w:type="spellEnd"/>
      <w:r w:rsidRPr="0084130D">
        <w:rPr>
          <w:rFonts w:ascii="Times New Roman" w:hAnsi="Times New Roman" w:cs="Times New Roman"/>
          <w:i/>
          <w:sz w:val="24"/>
          <w:szCs w:val="24"/>
        </w:rPr>
        <w:t xml:space="preserve"> pater </w:t>
      </w:r>
      <w:proofErr w:type="spellStart"/>
      <w:r w:rsidRPr="0084130D">
        <w:rPr>
          <w:rFonts w:ascii="Times New Roman" w:hAnsi="Times New Roman" w:cs="Times New Roman"/>
          <w:i/>
          <w:sz w:val="24"/>
          <w:szCs w:val="24"/>
        </w:rPr>
        <w:t>familias</w:t>
      </w:r>
      <w:proofErr w:type="spellEnd"/>
      <w:r w:rsidRPr="0084130D">
        <w:rPr>
          <w:rFonts w:ascii="Times New Roman" w:hAnsi="Times New Roman" w:cs="Times New Roman"/>
          <w:sz w:val="24"/>
          <w:szCs w:val="24"/>
        </w:rPr>
        <w:t xml:space="preserve"> would have taken reasonable steps to guard against such occurrence and</w:t>
      </w:r>
    </w:p>
    <w:p w14:paraId="3852B286" w14:textId="7A6FC62D" w:rsidR="00894A76" w:rsidRPr="0084130D" w:rsidRDefault="00894A76" w:rsidP="00AD21E3">
      <w:pPr>
        <w:pStyle w:val="ListParagraph"/>
        <w:numPr>
          <w:ilvl w:val="0"/>
          <w:numId w:val="15"/>
        </w:numPr>
        <w:spacing w:line="480" w:lineRule="auto"/>
        <w:jc w:val="both"/>
        <w:rPr>
          <w:rFonts w:ascii="Times New Roman" w:hAnsi="Times New Roman" w:cs="Times New Roman"/>
          <w:sz w:val="24"/>
          <w:szCs w:val="24"/>
        </w:rPr>
      </w:pPr>
      <w:r w:rsidRPr="0084130D">
        <w:rPr>
          <w:rFonts w:ascii="Times New Roman" w:hAnsi="Times New Roman" w:cs="Times New Roman"/>
          <w:sz w:val="24"/>
          <w:szCs w:val="24"/>
        </w:rPr>
        <w:t xml:space="preserve">Whether </w:t>
      </w:r>
      <w:r w:rsidRPr="00332AB3">
        <w:rPr>
          <w:rFonts w:ascii="Times New Roman" w:hAnsi="Times New Roman" w:cs="Times New Roman"/>
          <w:sz w:val="24"/>
          <w:szCs w:val="24"/>
        </w:rPr>
        <w:t xml:space="preserve">the </w:t>
      </w:r>
      <w:r w:rsidR="00332AB3" w:rsidRPr="00332AB3">
        <w:rPr>
          <w:rFonts w:ascii="Times New Roman" w:hAnsi="Times New Roman" w:cs="Times New Roman"/>
          <w:sz w:val="24"/>
          <w:szCs w:val="24"/>
        </w:rPr>
        <w:t>defendant</w:t>
      </w:r>
      <w:r w:rsidRPr="0084130D">
        <w:rPr>
          <w:rFonts w:ascii="Times New Roman" w:hAnsi="Times New Roman" w:cs="Times New Roman"/>
          <w:sz w:val="24"/>
          <w:szCs w:val="24"/>
        </w:rPr>
        <w:t xml:space="preserve"> failed to take those steps.</w:t>
      </w:r>
    </w:p>
    <w:p w14:paraId="4C49E863" w14:textId="77777777" w:rsidR="00AD21E3" w:rsidRPr="0084130D" w:rsidRDefault="00AD21E3" w:rsidP="00AD21E3">
      <w:pPr>
        <w:spacing w:line="480" w:lineRule="auto"/>
        <w:jc w:val="both"/>
        <w:rPr>
          <w:rFonts w:ascii="Times New Roman" w:hAnsi="Times New Roman" w:cs="Times New Roman"/>
          <w:sz w:val="24"/>
          <w:szCs w:val="24"/>
        </w:rPr>
      </w:pPr>
    </w:p>
    <w:p w14:paraId="77E01D77" w14:textId="7B456FDF" w:rsidR="004F4196" w:rsidRPr="0084130D" w:rsidRDefault="009E0ECC" w:rsidP="00350FFB">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w:t>
      </w:r>
      <w:r w:rsidRPr="0084130D">
        <w:rPr>
          <w:rFonts w:ascii="Times New Roman" w:hAnsi="Times New Roman" w:cs="Times New Roman"/>
          <w:i/>
          <w:sz w:val="24"/>
          <w:szCs w:val="24"/>
        </w:rPr>
        <w:t>United Bottlers</w:t>
      </w:r>
      <w:r w:rsidR="007E1920" w:rsidRPr="0084130D">
        <w:rPr>
          <w:rFonts w:ascii="Times New Roman" w:hAnsi="Times New Roman" w:cs="Times New Roman"/>
          <w:i/>
          <w:sz w:val="24"/>
          <w:szCs w:val="24"/>
        </w:rPr>
        <w:t xml:space="preserve"> </w:t>
      </w:r>
      <w:r w:rsidR="009F7EC2" w:rsidRPr="0084130D">
        <w:rPr>
          <w:rFonts w:ascii="Times New Roman" w:hAnsi="Times New Roman" w:cs="Times New Roman"/>
          <w:i/>
          <w:sz w:val="24"/>
          <w:szCs w:val="24"/>
        </w:rPr>
        <w:t>(Private) Limite</w:t>
      </w:r>
      <w:r w:rsidRPr="0084130D">
        <w:rPr>
          <w:rFonts w:ascii="Times New Roman" w:hAnsi="Times New Roman" w:cs="Times New Roman"/>
          <w:i/>
          <w:sz w:val="24"/>
          <w:szCs w:val="24"/>
        </w:rPr>
        <w:t>d</w:t>
      </w:r>
      <w:r w:rsidRPr="0084130D">
        <w:rPr>
          <w:rFonts w:ascii="Times New Roman" w:hAnsi="Times New Roman" w:cs="Times New Roman"/>
          <w:sz w:val="24"/>
          <w:szCs w:val="24"/>
        </w:rPr>
        <w:t xml:space="preserve"> </w:t>
      </w:r>
      <w:r w:rsidR="004C76AB" w:rsidRPr="0084130D">
        <w:rPr>
          <w:rFonts w:ascii="Times New Roman" w:hAnsi="Times New Roman" w:cs="Times New Roman"/>
          <w:sz w:val="24"/>
          <w:szCs w:val="24"/>
        </w:rPr>
        <w:t>v 2002</w:t>
      </w:r>
      <w:r w:rsidR="00E72B04" w:rsidRPr="0084130D">
        <w:rPr>
          <w:rFonts w:ascii="Times New Roman" w:hAnsi="Times New Roman" w:cs="Times New Roman"/>
          <w:sz w:val="24"/>
          <w:szCs w:val="24"/>
        </w:rPr>
        <w:t xml:space="preserve"> (1) ZLR 341 (S) at 346 C-F this Court</w:t>
      </w:r>
      <w:r w:rsidRPr="0084130D">
        <w:rPr>
          <w:rFonts w:ascii="Times New Roman" w:hAnsi="Times New Roman" w:cs="Times New Roman"/>
          <w:sz w:val="24"/>
          <w:szCs w:val="24"/>
        </w:rPr>
        <w:t xml:space="preserve"> stated;</w:t>
      </w:r>
    </w:p>
    <w:p w14:paraId="414823CA" w14:textId="17FE30AC" w:rsidR="009E0ECC" w:rsidRPr="0084130D" w:rsidRDefault="00C97DD6" w:rsidP="00D20025">
      <w:pPr>
        <w:spacing w:line="240" w:lineRule="auto"/>
        <w:ind w:left="720"/>
        <w:jc w:val="both"/>
        <w:rPr>
          <w:rFonts w:ascii="Times New Roman" w:hAnsi="Times New Roman" w:cs="Times New Roman"/>
          <w:sz w:val="24"/>
          <w:szCs w:val="24"/>
        </w:rPr>
      </w:pPr>
      <w:r w:rsidRPr="0084130D">
        <w:rPr>
          <w:rFonts w:ascii="Times New Roman" w:hAnsi="Times New Roman" w:cs="Times New Roman"/>
          <w:sz w:val="24"/>
          <w:szCs w:val="24"/>
        </w:rPr>
        <w:t xml:space="preserve">“It has been said that negligence is </w:t>
      </w:r>
      <w:r w:rsidR="00E07D11" w:rsidRPr="0084130D">
        <w:rPr>
          <w:rFonts w:ascii="Times New Roman" w:hAnsi="Times New Roman" w:cs="Times New Roman"/>
          <w:sz w:val="24"/>
          <w:szCs w:val="24"/>
        </w:rPr>
        <w:t xml:space="preserve">a </w:t>
      </w:r>
      <w:r w:rsidRPr="0084130D">
        <w:rPr>
          <w:rFonts w:ascii="Times New Roman" w:hAnsi="Times New Roman" w:cs="Times New Roman"/>
          <w:sz w:val="24"/>
          <w:szCs w:val="24"/>
        </w:rPr>
        <w:t>question of fact</w:t>
      </w:r>
      <w:r w:rsidR="001248E6" w:rsidRPr="0084130D">
        <w:rPr>
          <w:rFonts w:ascii="Times New Roman" w:hAnsi="Times New Roman" w:cs="Times New Roman"/>
          <w:sz w:val="24"/>
          <w:szCs w:val="24"/>
        </w:rPr>
        <w:t xml:space="preserve"> and the </w:t>
      </w:r>
      <w:r w:rsidR="001248E6" w:rsidRPr="0084130D">
        <w:rPr>
          <w:rFonts w:ascii="Times New Roman" w:hAnsi="Times New Roman" w:cs="Times New Roman"/>
          <w:i/>
          <w:sz w:val="24"/>
          <w:szCs w:val="24"/>
        </w:rPr>
        <w:t>onus</w:t>
      </w:r>
      <w:r w:rsidR="001248E6" w:rsidRPr="0084130D">
        <w:rPr>
          <w:rFonts w:ascii="Times New Roman" w:hAnsi="Times New Roman" w:cs="Times New Roman"/>
          <w:sz w:val="24"/>
          <w:szCs w:val="24"/>
        </w:rPr>
        <w:t xml:space="preserve"> of proving it is on the party alleging it. A person is negligent if he did not act as </w:t>
      </w:r>
      <w:r w:rsidR="003D7219" w:rsidRPr="0084130D">
        <w:rPr>
          <w:rFonts w:ascii="Times New Roman" w:hAnsi="Times New Roman" w:cs="Times New Roman"/>
          <w:sz w:val="24"/>
          <w:szCs w:val="24"/>
        </w:rPr>
        <w:t xml:space="preserve">a </w:t>
      </w:r>
      <w:r w:rsidR="001248E6" w:rsidRPr="0084130D">
        <w:rPr>
          <w:rFonts w:ascii="Times New Roman" w:hAnsi="Times New Roman" w:cs="Times New Roman"/>
          <w:sz w:val="24"/>
          <w:szCs w:val="24"/>
        </w:rPr>
        <w:t>reasonable man would have acted in the particular circumstances. He will be held liable for the actual consequences of his</w:t>
      </w:r>
      <w:r w:rsidR="00944BBE" w:rsidRPr="0084130D">
        <w:rPr>
          <w:rFonts w:ascii="Times New Roman" w:hAnsi="Times New Roman" w:cs="Times New Roman"/>
          <w:sz w:val="24"/>
          <w:szCs w:val="24"/>
        </w:rPr>
        <w:t xml:space="preserve"> negligence which are reasonably</w:t>
      </w:r>
      <w:r w:rsidR="001248E6" w:rsidRPr="0084130D">
        <w:rPr>
          <w:rFonts w:ascii="Times New Roman" w:hAnsi="Times New Roman" w:cs="Times New Roman"/>
          <w:sz w:val="24"/>
          <w:szCs w:val="24"/>
        </w:rPr>
        <w:t xml:space="preserve"> foreseeable.</w:t>
      </w:r>
      <w:r w:rsidR="00E82B94" w:rsidRPr="0084130D">
        <w:rPr>
          <w:rFonts w:ascii="Times New Roman" w:hAnsi="Times New Roman" w:cs="Times New Roman"/>
          <w:sz w:val="24"/>
          <w:szCs w:val="24"/>
        </w:rPr>
        <w:t>”</w:t>
      </w:r>
    </w:p>
    <w:p w14:paraId="6D3A8B87" w14:textId="77777777" w:rsidR="00E82B94" w:rsidRPr="0084130D" w:rsidRDefault="00E82B94" w:rsidP="00D20025">
      <w:pPr>
        <w:spacing w:line="240" w:lineRule="auto"/>
        <w:ind w:left="720"/>
        <w:jc w:val="both"/>
        <w:rPr>
          <w:rFonts w:ascii="Times New Roman" w:hAnsi="Times New Roman" w:cs="Times New Roman"/>
          <w:sz w:val="24"/>
          <w:szCs w:val="24"/>
        </w:rPr>
      </w:pPr>
    </w:p>
    <w:p w14:paraId="2D46DF69" w14:textId="77777777" w:rsidR="00FA5A58" w:rsidRPr="0084130D" w:rsidRDefault="00FA5A58" w:rsidP="00D20025">
      <w:pPr>
        <w:spacing w:line="240" w:lineRule="auto"/>
        <w:ind w:left="720"/>
        <w:jc w:val="both"/>
        <w:rPr>
          <w:rFonts w:ascii="Times New Roman" w:hAnsi="Times New Roman" w:cs="Times New Roman"/>
          <w:sz w:val="24"/>
          <w:szCs w:val="24"/>
        </w:rPr>
      </w:pPr>
    </w:p>
    <w:p w14:paraId="5C32036E" w14:textId="77777777" w:rsidR="00D20025" w:rsidRPr="0084130D" w:rsidRDefault="00D20025" w:rsidP="00D20025">
      <w:pPr>
        <w:spacing w:line="240" w:lineRule="auto"/>
        <w:ind w:left="720"/>
        <w:jc w:val="both"/>
        <w:rPr>
          <w:rFonts w:ascii="Times New Roman" w:hAnsi="Times New Roman" w:cs="Times New Roman"/>
          <w:sz w:val="24"/>
          <w:szCs w:val="24"/>
        </w:rPr>
      </w:pPr>
    </w:p>
    <w:p w14:paraId="462739BE" w14:textId="7C77E00C" w:rsidR="00D20025" w:rsidRPr="0084130D" w:rsidRDefault="00D20025" w:rsidP="00E82B94">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w:t>
      </w:r>
      <w:r w:rsidRPr="0084130D">
        <w:rPr>
          <w:rFonts w:ascii="Times New Roman" w:hAnsi="Times New Roman" w:cs="Times New Roman"/>
          <w:i/>
          <w:sz w:val="24"/>
          <w:szCs w:val="24"/>
        </w:rPr>
        <w:t>Cape Town Municipa</w:t>
      </w:r>
      <w:r w:rsidR="00E82B94" w:rsidRPr="0084130D">
        <w:rPr>
          <w:rFonts w:ascii="Times New Roman" w:hAnsi="Times New Roman" w:cs="Times New Roman"/>
          <w:i/>
          <w:sz w:val="24"/>
          <w:szCs w:val="24"/>
        </w:rPr>
        <w:t>lity</w:t>
      </w:r>
      <w:r w:rsidR="00E82B94" w:rsidRPr="0084130D">
        <w:rPr>
          <w:rFonts w:ascii="Times New Roman" w:hAnsi="Times New Roman" w:cs="Times New Roman"/>
          <w:sz w:val="24"/>
          <w:szCs w:val="24"/>
        </w:rPr>
        <w:t xml:space="preserve"> v </w:t>
      </w:r>
      <w:r w:rsidR="00E82B94" w:rsidRPr="0084130D">
        <w:rPr>
          <w:rFonts w:ascii="Times New Roman" w:hAnsi="Times New Roman" w:cs="Times New Roman"/>
          <w:i/>
          <w:sz w:val="24"/>
          <w:szCs w:val="24"/>
        </w:rPr>
        <w:t>Paine</w:t>
      </w:r>
      <w:r w:rsidR="00E82B94" w:rsidRPr="0084130D">
        <w:rPr>
          <w:rFonts w:ascii="Times New Roman" w:hAnsi="Times New Roman" w:cs="Times New Roman"/>
          <w:sz w:val="24"/>
          <w:szCs w:val="24"/>
        </w:rPr>
        <w:t xml:space="preserve"> 1923 AD 207 at 216</w:t>
      </w:r>
      <w:r w:rsidR="007F436E" w:rsidRPr="0084130D">
        <w:rPr>
          <w:rFonts w:ascii="Times New Roman" w:hAnsi="Times New Roman" w:cs="Times New Roman"/>
          <w:sz w:val="24"/>
          <w:szCs w:val="24"/>
        </w:rPr>
        <w:t>-</w:t>
      </w:r>
      <w:r w:rsidR="00E82B94" w:rsidRPr="0084130D">
        <w:rPr>
          <w:rFonts w:ascii="Times New Roman" w:hAnsi="Times New Roman" w:cs="Times New Roman"/>
          <w:sz w:val="24"/>
          <w:szCs w:val="24"/>
        </w:rPr>
        <w:t> </w:t>
      </w:r>
      <w:r w:rsidR="00AE3C1B" w:rsidRPr="0084130D">
        <w:rPr>
          <w:rFonts w:ascii="Times New Roman" w:hAnsi="Times New Roman" w:cs="Times New Roman"/>
          <w:sz w:val="24"/>
          <w:szCs w:val="24"/>
        </w:rPr>
        <w:t>7, INNES</w:t>
      </w:r>
      <w:r w:rsidRPr="0084130D">
        <w:rPr>
          <w:rFonts w:ascii="Times New Roman" w:hAnsi="Times New Roman" w:cs="Times New Roman"/>
          <w:sz w:val="24"/>
          <w:szCs w:val="24"/>
        </w:rPr>
        <w:t xml:space="preserve"> CJ said:</w:t>
      </w:r>
    </w:p>
    <w:p w14:paraId="5463948A" w14:textId="512DF680" w:rsidR="00D20025" w:rsidRPr="0084130D" w:rsidRDefault="00D20025" w:rsidP="00152E80">
      <w:pPr>
        <w:spacing w:line="240" w:lineRule="auto"/>
        <w:ind w:left="720" w:hanging="153"/>
        <w:jc w:val="both"/>
        <w:rPr>
          <w:rFonts w:ascii="Times New Roman" w:hAnsi="Times New Roman" w:cs="Times New Roman"/>
          <w:sz w:val="24"/>
          <w:szCs w:val="24"/>
        </w:rPr>
      </w:pPr>
      <w:r w:rsidRPr="0084130D">
        <w:rPr>
          <w:rFonts w:ascii="Times New Roman" w:hAnsi="Times New Roman" w:cs="Times New Roman"/>
          <w:sz w:val="24"/>
          <w:szCs w:val="24"/>
        </w:rPr>
        <w:t xml:space="preserve">“It has repeatedly been laid down in this Court that accountability for </w:t>
      </w:r>
      <w:proofErr w:type="spellStart"/>
      <w:r w:rsidRPr="0084130D">
        <w:rPr>
          <w:rFonts w:ascii="Times New Roman" w:hAnsi="Times New Roman" w:cs="Times New Roman"/>
          <w:sz w:val="24"/>
          <w:szCs w:val="24"/>
        </w:rPr>
        <w:t>unintentioned</w:t>
      </w:r>
      <w:proofErr w:type="spellEnd"/>
      <w:r w:rsidRPr="0084130D">
        <w:rPr>
          <w:rFonts w:ascii="Times New Roman" w:hAnsi="Times New Roman" w:cs="Times New Roman"/>
          <w:sz w:val="24"/>
          <w:szCs w:val="24"/>
        </w:rPr>
        <w:t xml:space="preserve"> injury depends upon </w:t>
      </w:r>
      <w:r w:rsidRPr="0084130D">
        <w:rPr>
          <w:rFonts w:ascii="Times New Roman" w:hAnsi="Times New Roman" w:cs="Times New Roman"/>
          <w:i/>
          <w:sz w:val="24"/>
          <w:szCs w:val="24"/>
        </w:rPr>
        <w:t>culpa</w:t>
      </w:r>
      <w:r w:rsidR="007F436E" w:rsidRPr="0084130D">
        <w:rPr>
          <w:rFonts w:ascii="Times New Roman" w:hAnsi="Times New Roman" w:cs="Times New Roman"/>
          <w:i/>
          <w:sz w:val="24"/>
          <w:szCs w:val="24"/>
        </w:rPr>
        <w:t>,</w:t>
      </w:r>
      <w:r w:rsidRPr="0084130D">
        <w:rPr>
          <w:rFonts w:ascii="Times New Roman" w:hAnsi="Times New Roman" w:cs="Times New Roman"/>
          <w:i/>
          <w:sz w:val="24"/>
          <w:szCs w:val="24"/>
        </w:rPr>
        <w:t>-</w:t>
      </w:r>
      <w:r w:rsidRPr="0084130D">
        <w:rPr>
          <w:rFonts w:ascii="Times New Roman" w:hAnsi="Times New Roman" w:cs="Times New Roman"/>
          <w:sz w:val="24"/>
          <w:szCs w:val="24"/>
        </w:rPr>
        <w:t xml:space="preserve">the failure to observe that degree of care which a reasonable man would have observed. I use the term reasonable man to denote the </w:t>
      </w:r>
      <w:proofErr w:type="spellStart"/>
      <w:r w:rsidR="007F436E" w:rsidRPr="0084130D">
        <w:rPr>
          <w:rFonts w:ascii="Times New Roman" w:hAnsi="Times New Roman" w:cs="Times New Roman"/>
          <w:i/>
          <w:sz w:val="24"/>
          <w:szCs w:val="24"/>
        </w:rPr>
        <w:t>diligens</w:t>
      </w:r>
      <w:proofErr w:type="spellEnd"/>
      <w:r w:rsidRPr="0084130D">
        <w:rPr>
          <w:rFonts w:ascii="Times New Roman" w:hAnsi="Times New Roman" w:cs="Times New Roman"/>
          <w:i/>
          <w:sz w:val="24"/>
          <w:szCs w:val="24"/>
        </w:rPr>
        <w:t xml:space="preserve"> paterfamilias</w:t>
      </w:r>
      <w:r w:rsidRPr="0084130D">
        <w:rPr>
          <w:rFonts w:ascii="Times New Roman" w:hAnsi="Times New Roman" w:cs="Times New Roman"/>
          <w:sz w:val="24"/>
          <w:szCs w:val="24"/>
        </w:rPr>
        <w:t xml:space="preserve"> of Roman law</w:t>
      </w:r>
      <w:r w:rsidR="007F436E" w:rsidRPr="0084130D">
        <w:rPr>
          <w:rFonts w:ascii="Times New Roman" w:hAnsi="Times New Roman" w:cs="Times New Roman"/>
          <w:sz w:val="24"/>
          <w:szCs w:val="24"/>
        </w:rPr>
        <w:t>,</w:t>
      </w:r>
      <w:r w:rsidRPr="0084130D">
        <w:rPr>
          <w:rFonts w:ascii="Times New Roman" w:hAnsi="Times New Roman" w:cs="Times New Roman"/>
          <w:sz w:val="24"/>
          <w:szCs w:val="24"/>
        </w:rPr>
        <w:t>-the average prudent person. Every man has a right not to be injured in his person or property by the negligence of another</w:t>
      </w:r>
      <w:r w:rsidR="007F436E" w:rsidRPr="0084130D">
        <w:rPr>
          <w:rFonts w:ascii="Times New Roman" w:hAnsi="Times New Roman" w:cs="Times New Roman"/>
          <w:sz w:val="24"/>
          <w:szCs w:val="24"/>
        </w:rPr>
        <w:t>, -</w:t>
      </w:r>
      <w:r w:rsidRPr="0084130D">
        <w:rPr>
          <w:rFonts w:ascii="Times New Roman" w:hAnsi="Times New Roman" w:cs="Times New Roman"/>
          <w:sz w:val="24"/>
          <w:szCs w:val="24"/>
        </w:rPr>
        <w:t xml:space="preserve"> and that involves a duty</w:t>
      </w:r>
      <w:r w:rsidR="00235658" w:rsidRPr="0084130D">
        <w:rPr>
          <w:rFonts w:ascii="Times New Roman" w:hAnsi="Times New Roman" w:cs="Times New Roman"/>
          <w:sz w:val="24"/>
          <w:szCs w:val="24"/>
        </w:rPr>
        <w:t xml:space="preserve"> on each to exercise due and reasonable</w:t>
      </w:r>
      <w:r w:rsidR="007F436E" w:rsidRPr="0084130D">
        <w:rPr>
          <w:rFonts w:ascii="Times New Roman" w:hAnsi="Times New Roman" w:cs="Times New Roman"/>
          <w:sz w:val="24"/>
          <w:szCs w:val="24"/>
        </w:rPr>
        <w:t xml:space="preserve"> care. The question whether, in any given situation a reasonable</w:t>
      </w:r>
      <w:r w:rsidR="00235658" w:rsidRPr="0084130D">
        <w:rPr>
          <w:rFonts w:ascii="Times New Roman" w:hAnsi="Times New Roman" w:cs="Times New Roman"/>
          <w:sz w:val="24"/>
          <w:szCs w:val="24"/>
        </w:rPr>
        <w:t xml:space="preserve"> man would have foreseen the likelihood of harm and governed his conduct accordingly, is one to be decided in each case upon a consideration of all the circumstances. Once it is clear that the danger would have been foreseen and guarded against by the </w:t>
      </w:r>
      <w:proofErr w:type="spellStart"/>
      <w:r w:rsidR="007F436E" w:rsidRPr="0084130D">
        <w:rPr>
          <w:rFonts w:ascii="Times New Roman" w:hAnsi="Times New Roman" w:cs="Times New Roman"/>
          <w:i/>
          <w:sz w:val="24"/>
          <w:szCs w:val="24"/>
        </w:rPr>
        <w:t>diligens</w:t>
      </w:r>
      <w:proofErr w:type="spellEnd"/>
      <w:r w:rsidR="00235658" w:rsidRPr="0084130D">
        <w:rPr>
          <w:rFonts w:ascii="Times New Roman" w:hAnsi="Times New Roman" w:cs="Times New Roman"/>
          <w:i/>
          <w:sz w:val="24"/>
          <w:szCs w:val="24"/>
        </w:rPr>
        <w:t xml:space="preserve"> paterfamilias</w:t>
      </w:r>
      <w:r w:rsidR="007F436E" w:rsidRPr="0084130D">
        <w:rPr>
          <w:rFonts w:ascii="Times New Roman" w:hAnsi="Times New Roman" w:cs="Times New Roman"/>
          <w:i/>
          <w:sz w:val="24"/>
          <w:szCs w:val="24"/>
        </w:rPr>
        <w:t>,</w:t>
      </w:r>
      <w:r w:rsidR="00235658" w:rsidRPr="0084130D">
        <w:rPr>
          <w:rFonts w:ascii="Times New Roman" w:hAnsi="Times New Roman" w:cs="Times New Roman"/>
          <w:sz w:val="24"/>
          <w:szCs w:val="24"/>
        </w:rPr>
        <w:t xml:space="preserve"> the duty to take care is established, and it only remains to ascertain whether it has been discharged.”</w:t>
      </w:r>
    </w:p>
    <w:p w14:paraId="2753BAA7" w14:textId="77777777" w:rsidR="00235658" w:rsidRPr="0084130D" w:rsidRDefault="00235658" w:rsidP="00D20025">
      <w:pPr>
        <w:spacing w:line="240" w:lineRule="auto"/>
        <w:ind w:left="720" w:firstLine="150"/>
        <w:jc w:val="both"/>
        <w:rPr>
          <w:rFonts w:ascii="Times New Roman" w:hAnsi="Times New Roman" w:cs="Times New Roman"/>
          <w:sz w:val="24"/>
          <w:szCs w:val="24"/>
        </w:rPr>
      </w:pPr>
    </w:p>
    <w:p w14:paraId="58781150" w14:textId="77777777" w:rsidR="004E1924" w:rsidRPr="0084130D" w:rsidRDefault="004E1924" w:rsidP="004E1924">
      <w:pPr>
        <w:spacing w:line="480" w:lineRule="auto"/>
        <w:ind w:left="720" w:hanging="720"/>
        <w:jc w:val="both"/>
        <w:rPr>
          <w:rFonts w:ascii="Times New Roman" w:hAnsi="Times New Roman" w:cs="Times New Roman"/>
          <w:sz w:val="24"/>
          <w:szCs w:val="24"/>
        </w:rPr>
      </w:pPr>
    </w:p>
    <w:p w14:paraId="5EF7AB48" w14:textId="33E38F1C" w:rsidR="00235658" w:rsidRPr="0084130D" w:rsidRDefault="007E1038" w:rsidP="00AD6828">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  </w:t>
      </w:r>
      <w:r w:rsidR="00235658" w:rsidRPr="0084130D">
        <w:rPr>
          <w:rFonts w:ascii="Times New Roman" w:hAnsi="Times New Roman" w:cs="Times New Roman"/>
          <w:sz w:val="24"/>
          <w:szCs w:val="24"/>
        </w:rPr>
        <w:tab/>
        <w:t xml:space="preserve">See also: </w:t>
      </w:r>
      <w:proofErr w:type="spellStart"/>
      <w:r w:rsidR="00235658" w:rsidRPr="0084130D">
        <w:rPr>
          <w:rFonts w:ascii="Times New Roman" w:hAnsi="Times New Roman" w:cs="Times New Roman"/>
          <w:i/>
          <w:sz w:val="24"/>
          <w:szCs w:val="24"/>
        </w:rPr>
        <w:t>Lomagundi</w:t>
      </w:r>
      <w:proofErr w:type="spellEnd"/>
      <w:r w:rsidR="00235658" w:rsidRPr="0084130D">
        <w:rPr>
          <w:rFonts w:ascii="Times New Roman" w:hAnsi="Times New Roman" w:cs="Times New Roman"/>
          <w:i/>
          <w:sz w:val="24"/>
          <w:szCs w:val="24"/>
        </w:rPr>
        <w:t xml:space="preserve"> </w:t>
      </w:r>
      <w:proofErr w:type="spellStart"/>
      <w:r w:rsidR="00235658" w:rsidRPr="0084130D">
        <w:rPr>
          <w:rFonts w:ascii="Times New Roman" w:hAnsi="Times New Roman" w:cs="Times New Roman"/>
          <w:i/>
          <w:sz w:val="24"/>
          <w:szCs w:val="24"/>
        </w:rPr>
        <w:t>Sheetmetal</w:t>
      </w:r>
      <w:proofErr w:type="spellEnd"/>
      <w:r w:rsidR="00235658" w:rsidRPr="0084130D">
        <w:rPr>
          <w:rFonts w:ascii="Times New Roman" w:hAnsi="Times New Roman" w:cs="Times New Roman"/>
          <w:sz w:val="24"/>
          <w:szCs w:val="24"/>
        </w:rPr>
        <w:t xml:space="preserve"> &amp; </w:t>
      </w:r>
      <w:r w:rsidR="00235658" w:rsidRPr="0084130D">
        <w:rPr>
          <w:rFonts w:ascii="Times New Roman" w:hAnsi="Times New Roman" w:cs="Times New Roman"/>
          <w:i/>
          <w:sz w:val="24"/>
          <w:szCs w:val="24"/>
        </w:rPr>
        <w:t>Engineering</w:t>
      </w:r>
      <w:r w:rsidR="000239CB" w:rsidRPr="0084130D">
        <w:rPr>
          <w:rFonts w:ascii="Times New Roman" w:hAnsi="Times New Roman" w:cs="Times New Roman"/>
          <w:sz w:val="24"/>
          <w:szCs w:val="24"/>
        </w:rPr>
        <w:t xml:space="preserve"> </w:t>
      </w:r>
      <w:r w:rsidR="000239CB" w:rsidRPr="0084130D">
        <w:rPr>
          <w:rFonts w:ascii="Times New Roman" w:hAnsi="Times New Roman" w:cs="Times New Roman"/>
          <w:i/>
          <w:sz w:val="24"/>
          <w:szCs w:val="24"/>
        </w:rPr>
        <w:t>(Private</w:t>
      </w:r>
      <w:r w:rsidR="00235658" w:rsidRPr="0084130D">
        <w:rPr>
          <w:rFonts w:ascii="Times New Roman" w:hAnsi="Times New Roman" w:cs="Times New Roman"/>
          <w:i/>
          <w:sz w:val="24"/>
          <w:szCs w:val="24"/>
        </w:rPr>
        <w:t>)</w:t>
      </w:r>
      <w:r w:rsidR="00235658" w:rsidRPr="0084130D">
        <w:rPr>
          <w:rFonts w:ascii="Times New Roman" w:hAnsi="Times New Roman" w:cs="Times New Roman"/>
          <w:sz w:val="24"/>
          <w:szCs w:val="24"/>
        </w:rPr>
        <w:t xml:space="preserve"> </w:t>
      </w:r>
      <w:r w:rsidR="00820FB4" w:rsidRPr="0084130D">
        <w:rPr>
          <w:rFonts w:ascii="Times New Roman" w:hAnsi="Times New Roman" w:cs="Times New Roman"/>
          <w:i/>
          <w:sz w:val="24"/>
          <w:szCs w:val="24"/>
        </w:rPr>
        <w:t>Limite</w:t>
      </w:r>
      <w:r w:rsidR="00235658" w:rsidRPr="0084130D">
        <w:rPr>
          <w:rFonts w:ascii="Times New Roman" w:hAnsi="Times New Roman" w:cs="Times New Roman"/>
          <w:i/>
          <w:sz w:val="24"/>
          <w:szCs w:val="24"/>
        </w:rPr>
        <w:t xml:space="preserve">d v </w:t>
      </w:r>
      <w:proofErr w:type="spellStart"/>
      <w:r w:rsidR="00235658" w:rsidRPr="0084130D">
        <w:rPr>
          <w:rFonts w:ascii="Times New Roman" w:hAnsi="Times New Roman" w:cs="Times New Roman"/>
          <w:i/>
          <w:sz w:val="24"/>
          <w:szCs w:val="24"/>
        </w:rPr>
        <w:t>Basson</w:t>
      </w:r>
      <w:proofErr w:type="spellEnd"/>
      <w:r w:rsidR="00235658" w:rsidRPr="0084130D">
        <w:rPr>
          <w:rFonts w:ascii="Times New Roman" w:hAnsi="Times New Roman" w:cs="Times New Roman"/>
          <w:sz w:val="24"/>
          <w:szCs w:val="24"/>
        </w:rPr>
        <w:t xml:space="preserve"> 1973 (1) RLR 356 (A)</w:t>
      </w:r>
      <w:r w:rsidR="004A57B8" w:rsidRPr="0084130D">
        <w:rPr>
          <w:rFonts w:ascii="Times New Roman" w:hAnsi="Times New Roman" w:cs="Times New Roman"/>
          <w:sz w:val="24"/>
          <w:szCs w:val="24"/>
        </w:rPr>
        <w:t xml:space="preserve"> </w:t>
      </w:r>
      <w:r w:rsidR="00235658" w:rsidRPr="0084130D">
        <w:rPr>
          <w:rFonts w:ascii="Times New Roman" w:hAnsi="Times New Roman" w:cs="Times New Roman"/>
          <w:sz w:val="24"/>
          <w:szCs w:val="24"/>
        </w:rPr>
        <w:t>at 362-3</w:t>
      </w:r>
      <w:r w:rsidR="00820FB4" w:rsidRPr="0084130D">
        <w:rPr>
          <w:rFonts w:ascii="Times New Roman" w:hAnsi="Times New Roman" w:cs="Times New Roman"/>
          <w:sz w:val="24"/>
          <w:szCs w:val="24"/>
        </w:rPr>
        <w:t>,</w:t>
      </w:r>
      <w:r w:rsidR="00235658" w:rsidRPr="0084130D">
        <w:rPr>
          <w:rFonts w:ascii="Times New Roman" w:hAnsi="Times New Roman" w:cs="Times New Roman"/>
          <w:sz w:val="24"/>
          <w:szCs w:val="24"/>
        </w:rPr>
        <w:t xml:space="preserve"> (4) SA (R AD) 523 at 524.</w:t>
      </w:r>
    </w:p>
    <w:p w14:paraId="1BF36B8A" w14:textId="77777777" w:rsidR="001248E6" w:rsidRPr="0084130D" w:rsidRDefault="001248E6" w:rsidP="0088646D">
      <w:pPr>
        <w:spacing w:line="480" w:lineRule="auto"/>
        <w:jc w:val="both"/>
        <w:rPr>
          <w:rFonts w:ascii="Times New Roman" w:hAnsi="Times New Roman" w:cs="Times New Roman"/>
          <w:sz w:val="24"/>
          <w:szCs w:val="24"/>
        </w:rPr>
      </w:pPr>
    </w:p>
    <w:p w14:paraId="64D625C7" w14:textId="2F78EF8D" w:rsidR="008B31D9" w:rsidRPr="0084130D" w:rsidRDefault="00243564" w:rsidP="004C61CF">
      <w:pPr>
        <w:spacing w:line="360" w:lineRule="auto"/>
        <w:jc w:val="both"/>
        <w:rPr>
          <w:rFonts w:ascii="Times New Roman" w:hAnsi="Times New Roman" w:cs="Times New Roman"/>
          <w:b/>
          <w:sz w:val="24"/>
          <w:szCs w:val="24"/>
        </w:rPr>
      </w:pPr>
      <w:r w:rsidRPr="0084130D">
        <w:rPr>
          <w:rFonts w:ascii="Times New Roman" w:hAnsi="Times New Roman" w:cs="Times New Roman"/>
          <w:b/>
          <w:sz w:val="24"/>
          <w:szCs w:val="24"/>
        </w:rPr>
        <w:t>CONTRIBUTORY NEGLIGENCE</w:t>
      </w:r>
    </w:p>
    <w:p w14:paraId="3E38CDBD" w14:textId="77777777" w:rsidR="00AD108A" w:rsidRPr="0084130D" w:rsidRDefault="00AD108A" w:rsidP="00AD108A">
      <w:pPr>
        <w:spacing w:line="240" w:lineRule="auto"/>
        <w:jc w:val="both"/>
        <w:rPr>
          <w:rFonts w:ascii="Times New Roman" w:hAnsi="Times New Roman" w:cs="Times New Roman"/>
          <w:b/>
          <w:sz w:val="24"/>
          <w:szCs w:val="24"/>
        </w:rPr>
      </w:pPr>
    </w:p>
    <w:p w14:paraId="06741DA9" w14:textId="2BB5940F" w:rsidR="00316006" w:rsidRPr="0084130D" w:rsidRDefault="004C61CF" w:rsidP="0073168A">
      <w:pPr>
        <w:spacing w:line="480" w:lineRule="auto"/>
        <w:ind w:firstLine="1134"/>
        <w:rPr>
          <w:rFonts w:ascii="Times New Roman" w:hAnsi="Times New Roman" w:cs="Times New Roman"/>
          <w:b/>
          <w:sz w:val="24"/>
          <w:szCs w:val="24"/>
        </w:rPr>
      </w:pPr>
      <w:r w:rsidRPr="0084130D">
        <w:rPr>
          <w:rFonts w:ascii="Times New Roman" w:hAnsi="Times New Roman" w:cs="Times New Roman"/>
          <w:sz w:val="24"/>
          <w:szCs w:val="24"/>
        </w:rPr>
        <w:t>The defence of contributory negligence is provided for in</w:t>
      </w:r>
      <w:r w:rsidR="00C86C80" w:rsidRPr="0084130D">
        <w:rPr>
          <w:rFonts w:ascii="Times New Roman" w:hAnsi="Times New Roman" w:cs="Times New Roman"/>
          <w:sz w:val="24"/>
          <w:szCs w:val="24"/>
        </w:rPr>
        <w:t xml:space="preserve"> </w:t>
      </w:r>
      <w:r w:rsidR="00B76900" w:rsidRPr="0084130D">
        <w:rPr>
          <w:rFonts w:ascii="Times New Roman" w:hAnsi="Times New Roman" w:cs="Times New Roman"/>
          <w:sz w:val="24"/>
          <w:szCs w:val="24"/>
        </w:rPr>
        <w:t>s</w:t>
      </w:r>
      <w:r w:rsidR="003E6CC8" w:rsidRPr="0084130D">
        <w:rPr>
          <w:rFonts w:ascii="Times New Roman" w:hAnsi="Times New Roman" w:cs="Times New Roman"/>
          <w:sz w:val="24"/>
          <w:szCs w:val="24"/>
        </w:rPr>
        <w:t xml:space="preserve"> 4 of the Damages (Apportionment</w:t>
      </w:r>
      <w:r w:rsidR="00C62C3B" w:rsidRPr="0084130D">
        <w:rPr>
          <w:rFonts w:ascii="Times New Roman" w:hAnsi="Times New Roman" w:cs="Times New Roman"/>
          <w:sz w:val="24"/>
          <w:szCs w:val="24"/>
        </w:rPr>
        <w:t xml:space="preserve"> and As</w:t>
      </w:r>
      <w:r w:rsidRPr="0084130D">
        <w:rPr>
          <w:rFonts w:ascii="Times New Roman" w:hAnsi="Times New Roman" w:cs="Times New Roman"/>
          <w:sz w:val="24"/>
          <w:szCs w:val="24"/>
        </w:rPr>
        <w:t>sessment) Act [</w:t>
      </w:r>
      <w:r w:rsidR="00B76900" w:rsidRPr="0084130D">
        <w:rPr>
          <w:rFonts w:ascii="Times New Roman" w:hAnsi="Times New Roman" w:cs="Times New Roman"/>
          <w:i/>
          <w:sz w:val="24"/>
          <w:szCs w:val="24"/>
        </w:rPr>
        <w:t>Chapter </w:t>
      </w:r>
      <w:r w:rsidRPr="0084130D">
        <w:rPr>
          <w:rFonts w:ascii="Times New Roman" w:hAnsi="Times New Roman" w:cs="Times New Roman"/>
          <w:i/>
          <w:sz w:val="24"/>
          <w:szCs w:val="24"/>
        </w:rPr>
        <w:t>8:06</w:t>
      </w:r>
      <w:r w:rsidRPr="0084130D">
        <w:rPr>
          <w:rFonts w:ascii="Times New Roman" w:hAnsi="Times New Roman" w:cs="Times New Roman"/>
          <w:sz w:val="24"/>
          <w:szCs w:val="24"/>
        </w:rPr>
        <w:t>]</w:t>
      </w:r>
      <w:r w:rsidR="00F056C5" w:rsidRPr="0084130D">
        <w:rPr>
          <w:rFonts w:ascii="Times New Roman" w:hAnsi="Times New Roman" w:cs="Times New Roman"/>
          <w:sz w:val="24"/>
          <w:szCs w:val="24"/>
        </w:rPr>
        <w:t xml:space="preserve"> (The Act)</w:t>
      </w:r>
      <w:r w:rsidRPr="0084130D">
        <w:rPr>
          <w:rFonts w:ascii="Times New Roman" w:hAnsi="Times New Roman" w:cs="Times New Roman"/>
          <w:sz w:val="24"/>
          <w:szCs w:val="24"/>
        </w:rPr>
        <w:t>.</w:t>
      </w:r>
      <w:r w:rsidR="00942385" w:rsidRPr="0084130D">
        <w:rPr>
          <w:rFonts w:ascii="Times New Roman" w:hAnsi="Times New Roman" w:cs="Times New Roman"/>
          <w:sz w:val="24"/>
          <w:szCs w:val="24"/>
        </w:rPr>
        <w:t xml:space="preserve"> </w:t>
      </w:r>
      <w:r w:rsidR="00B74363" w:rsidRPr="0084130D">
        <w:rPr>
          <w:rFonts w:ascii="Times New Roman" w:hAnsi="Times New Roman" w:cs="Times New Roman"/>
          <w:sz w:val="24"/>
          <w:szCs w:val="24"/>
        </w:rPr>
        <w:t>It</w:t>
      </w:r>
      <w:r w:rsidR="00316006" w:rsidRPr="0084130D">
        <w:rPr>
          <w:rFonts w:ascii="Times New Roman" w:hAnsi="Times New Roman" w:cs="Times New Roman"/>
          <w:sz w:val="24"/>
          <w:szCs w:val="24"/>
        </w:rPr>
        <w:t xml:space="preserve"> provides</w:t>
      </w:r>
      <w:r w:rsidR="00B74363" w:rsidRPr="0084130D">
        <w:rPr>
          <w:rFonts w:ascii="Times New Roman" w:hAnsi="Times New Roman" w:cs="Times New Roman"/>
          <w:sz w:val="24"/>
          <w:szCs w:val="24"/>
        </w:rPr>
        <w:t>;</w:t>
      </w:r>
    </w:p>
    <w:p w14:paraId="2FA2921F" w14:textId="7FF00C9B" w:rsidR="00316006" w:rsidRPr="0084130D" w:rsidRDefault="00B74363" w:rsidP="003211EA">
      <w:pPr>
        <w:pStyle w:val="ListParagraph"/>
        <w:numPr>
          <w:ilvl w:val="0"/>
          <w:numId w:val="11"/>
        </w:numPr>
        <w:spacing w:line="240" w:lineRule="auto"/>
        <w:ind w:left="1134" w:right="720" w:hanging="567"/>
        <w:jc w:val="both"/>
        <w:rPr>
          <w:rFonts w:ascii="Times New Roman" w:hAnsi="Times New Roman" w:cs="Times New Roman"/>
          <w:sz w:val="24"/>
          <w:szCs w:val="24"/>
        </w:rPr>
      </w:pPr>
      <w:r w:rsidRPr="0084130D">
        <w:rPr>
          <w:rFonts w:ascii="Times New Roman" w:hAnsi="Times New Roman" w:cs="Times New Roman"/>
          <w:sz w:val="24"/>
          <w:szCs w:val="24"/>
        </w:rPr>
        <w:t>“</w:t>
      </w:r>
      <w:r w:rsidR="00316006" w:rsidRPr="0084130D">
        <w:rPr>
          <w:rFonts w:ascii="Times New Roman" w:hAnsi="Times New Roman" w:cs="Times New Roman"/>
          <w:sz w:val="24"/>
          <w:szCs w:val="24"/>
        </w:rPr>
        <w:t xml:space="preserve">Where any person suffers damage which was </w:t>
      </w:r>
      <w:r w:rsidR="000512FC" w:rsidRPr="0084130D">
        <w:rPr>
          <w:rFonts w:ascii="Times New Roman" w:hAnsi="Times New Roman" w:cs="Times New Roman"/>
          <w:sz w:val="24"/>
          <w:szCs w:val="24"/>
        </w:rPr>
        <w:t xml:space="preserve">  </w:t>
      </w:r>
      <w:r w:rsidR="00316006" w:rsidRPr="0084130D">
        <w:rPr>
          <w:rFonts w:ascii="Times New Roman" w:hAnsi="Times New Roman" w:cs="Times New Roman"/>
          <w:sz w:val="24"/>
          <w:szCs w:val="24"/>
        </w:rPr>
        <w:t>caused partly by his own fault and partly by the fault of any other person, a claim in respect of that damage shall not be defeated by reason of the fault of the claimant, but the damages awarded in respect thereof shall be reduced by the court to such extent as the court may deem just and equitable having regard to the respective degrees of fault of the claimant and of such other person in so far as the fault of either of them contributed to the damage.</w:t>
      </w:r>
      <w:r w:rsidRPr="0084130D">
        <w:rPr>
          <w:rFonts w:ascii="Times New Roman" w:hAnsi="Times New Roman" w:cs="Times New Roman"/>
          <w:sz w:val="24"/>
          <w:szCs w:val="24"/>
        </w:rPr>
        <w:t>”</w:t>
      </w:r>
    </w:p>
    <w:p w14:paraId="60FC3B5D" w14:textId="77777777" w:rsidR="00DB41D9" w:rsidRPr="0084130D" w:rsidRDefault="00DB41D9" w:rsidP="00884D2C">
      <w:pPr>
        <w:pStyle w:val="ListParagraph"/>
        <w:spacing w:line="480" w:lineRule="auto"/>
        <w:ind w:left="1080" w:right="720"/>
        <w:jc w:val="both"/>
        <w:rPr>
          <w:rFonts w:ascii="Times New Roman" w:hAnsi="Times New Roman" w:cs="Times New Roman"/>
          <w:sz w:val="24"/>
          <w:szCs w:val="24"/>
        </w:rPr>
      </w:pPr>
    </w:p>
    <w:p w14:paraId="6EC99E1F" w14:textId="77777777" w:rsidR="00660A86" w:rsidRPr="0084130D" w:rsidRDefault="00660A86" w:rsidP="00BC331B">
      <w:pPr>
        <w:pStyle w:val="ListParagraph"/>
        <w:spacing w:line="240" w:lineRule="auto"/>
        <w:ind w:left="1080" w:right="720"/>
        <w:jc w:val="both"/>
        <w:rPr>
          <w:rFonts w:ascii="Times New Roman" w:hAnsi="Times New Roman" w:cs="Times New Roman"/>
          <w:sz w:val="24"/>
          <w:szCs w:val="24"/>
        </w:rPr>
      </w:pPr>
    </w:p>
    <w:p w14:paraId="533AEEC3" w14:textId="5D99C0C0" w:rsidR="002C469D" w:rsidRPr="0084130D" w:rsidRDefault="00FB464A" w:rsidP="00884D2C">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defence must be pleaded and the appropriate relief of an apportionment </w:t>
      </w:r>
      <w:r w:rsidR="00AF316A" w:rsidRPr="0084130D">
        <w:rPr>
          <w:rFonts w:ascii="Times New Roman" w:hAnsi="Times New Roman" w:cs="Times New Roman"/>
          <w:sz w:val="24"/>
          <w:szCs w:val="24"/>
        </w:rPr>
        <w:t xml:space="preserve">of damages </w:t>
      </w:r>
      <w:r w:rsidRPr="0084130D">
        <w:rPr>
          <w:rFonts w:ascii="Times New Roman" w:hAnsi="Times New Roman" w:cs="Times New Roman"/>
          <w:sz w:val="24"/>
          <w:szCs w:val="24"/>
        </w:rPr>
        <w:t>must be claimed in the plea</w:t>
      </w:r>
      <w:r w:rsidR="00AF316A" w:rsidRPr="0084130D">
        <w:rPr>
          <w:rFonts w:ascii="Times New Roman" w:hAnsi="Times New Roman" w:cs="Times New Roman"/>
          <w:sz w:val="24"/>
          <w:szCs w:val="24"/>
        </w:rPr>
        <w:t xml:space="preserve"> in the alternative.</w:t>
      </w:r>
    </w:p>
    <w:p w14:paraId="6778A7BE" w14:textId="77777777" w:rsidR="000512FC" w:rsidRPr="0084130D" w:rsidRDefault="000512FC" w:rsidP="00D3052C">
      <w:pPr>
        <w:spacing w:line="480" w:lineRule="auto"/>
        <w:ind w:right="720"/>
        <w:jc w:val="both"/>
        <w:rPr>
          <w:rFonts w:ascii="Times New Roman" w:hAnsi="Times New Roman" w:cs="Times New Roman"/>
          <w:sz w:val="24"/>
          <w:szCs w:val="24"/>
        </w:rPr>
      </w:pPr>
      <w:r w:rsidRPr="0084130D">
        <w:rPr>
          <w:rFonts w:ascii="Times New Roman" w:hAnsi="Times New Roman" w:cs="Times New Roman"/>
          <w:sz w:val="24"/>
          <w:szCs w:val="24"/>
        </w:rPr>
        <w:tab/>
      </w:r>
    </w:p>
    <w:p w14:paraId="54DDE80D" w14:textId="7012F5F9" w:rsidR="002C469D" w:rsidRPr="0084130D" w:rsidRDefault="00BC7C42" w:rsidP="000512FC">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w:t>
      </w:r>
      <w:r>
        <w:rPr>
          <w:rFonts w:ascii="Times New Roman" w:hAnsi="Times New Roman" w:cs="Times New Roman"/>
          <w:sz w:val="24"/>
          <w:szCs w:val="24"/>
        </w:rPr>
        <w:t>Lewis</w:t>
      </w:r>
      <w:r w:rsidR="002C469D" w:rsidRPr="0084130D">
        <w:rPr>
          <w:rFonts w:ascii="Times New Roman" w:hAnsi="Times New Roman" w:cs="Times New Roman"/>
          <w:i/>
          <w:sz w:val="24"/>
          <w:szCs w:val="24"/>
        </w:rPr>
        <w:t xml:space="preserve"> </w:t>
      </w:r>
      <w:r w:rsidR="002C469D" w:rsidRPr="006A4868">
        <w:rPr>
          <w:rFonts w:ascii="Times New Roman" w:hAnsi="Times New Roman" w:cs="Times New Roman"/>
          <w:sz w:val="24"/>
          <w:szCs w:val="24"/>
        </w:rPr>
        <w:t xml:space="preserve">v </w:t>
      </w:r>
      <w:proofErr w:type="spellStart"/>
      <w:r w:rsidR="002C469D" w:rsidRPr="0084130D">
        <w:rPr>
          <w:rFonts w:ascii="Times New Roman" w:hAnsi="Times New Roman" w:cs="Times New Roman"/>
          <w:i/>
          <w:sz w:val="24"/>
          <w:szCs w:val="24"/>
        </w:rPr>
        <w:t>Mushangi</w:t>
      </w:r>
      <w:proofErr w:type="spellEnd"/>
      <w:r w:rsidR="002C469D" w:rsidRPr="0084130D">
        <w:rPr>
          <w:rFonts w:ascii="Times New Roman" w:hAnsi="Times New Roman" w:cs="Times New Roman"/>
          <w:i/>
          <w:sz w:val="24"/>
          <w:szCs w:val="24"/>
        </w:rPr>
        <w:t xml:space="preserve"> </w:t>
      </w:r>
      <w:r w:rsidR="002C469D" w:rsidRPr="0084130D">
        <w:rPr>
          <w:rFonts w:ascii="Times New Roman" w:hAnsi="Times New Roman" w:cs="Times New Roman"/>
          <w:sz w:val="24"/>
          <w:szCs w:val="24"/>
        </w:rPr>
        <w:t>&amp;</w:t>
      </w:r>
      <w:r w:rsidR="002C469D" w:rsidRPr="0084130D">
        <w:rPr>
          <w:rFonts w:ascii="Times New Roman" w:hAnsi="Times New Roman" w:cs="Times New Roman"/>
          <w:i/>
          <w:sz w:val="24"/>
          <w:szCs w:val="24"/>
        </w:rPr>
        <w:t xml:space="preserve"> </w:t>
      </w:r>
      <w:proofErr w:type="spellStart"/>
      <w:r w:rsidR="002C469D" w:rsidRPr="0084130D">
        <w:rPr>
          <w:rFonts w:ascii="Times New Roman" w:hAnsi="Times New Roman" w:cs="Times New Roman"/>
          <w:i/>
          <w:sz w:val="24"/>
          <w:szCs w:val="24"/>
        </w:rPr>
        <w:t>Anor</w:t>
      </w:r>
      <w:proofErr w:type="spellEnd"/>
      <w:r w:rsidR="002C469D" w:rsidRPr="0084130D">
        <w:rPr>
          <w:rFonts w:ascii="Times New Roman" w:hAnsi="Times New Roman" w:cs="Times New Roman"/>
          <w:sz w:val="24"/>
          <w:szCs w:val="24"/>
        </w:rPr>
        <w:t xml:space="preserve"> 1999(1) ZLR 506(H) the court stated that;</w:t>
      </w:r>
    </w:p>
    <w:p w14:paraId="30E7F728" w14:textId="5252C5B3" w:rsidR="002C469D" w:rsidRPr="0084130D" w:rsidRDefault="001F141C" w:rsidP="0013670B">
      <w:pPr>
        <w:spacing w:line="240" w:lineRule="auto"/>
        <w:ind w:left="720" w:right="720" w:hanging="153"/>
        <w:jc w:val="both"/>
        <w:rPr>
          <w:rFonts w:ascii="Times New Roman" w:hAnsi="Times New Roman" w:cs="Times New Roman"/>
          <w:sz w:val="24"/>
          <w:szCs w:val="24"/>
        </w:rPr>
      </w:pPr>
      <w:r w:rsidRPr="0084130D">
        <w:rPr>
          <w:rFonts w:ascii="Times New Roman" w:hAnsi="Times New Roman" w:cs="Times New Roman"/>
          <w:sz w:val="24"/>
          <w:szCs w:val="24"/>
        </w:rPr>
        <w:lastRenderedPageBreak/>
        <w:t>“</w:t>
      </w:r>
      <w:r w:rsidR="002C469D" w:rsidRPr="0084130D">
        <w:rPr>
          <w:rFonts w:ascii="Times New Roman" w:hAnsi="Times New Roman" w:cs="Times New Roman"/>
          <w:sz w:val="24"/>
          <w:szCs w:val="24"/>
        </w:rPr>
        <w:t>The general rule is that the alternative defence of contributory negligence must be pleaded and the appropriate relief of an apportionment of damages must be claimed in the plea.</w:t>
      </w:r>
      <w:r w:rsidRPr="0084130D">
        <w:rPr>
          <w:rFonts w:ascii="Times New Roman" w:hAnsi="Times New Roman" w:cs="Times New Roman"/>
          <w:sz w:val="24"/>
          <w:szCs w:val="24"/>
        </w:rPr>
        <w:t>”</w:t>
      </w:r>
    </w:p>
    <w:p w14:paraId="4C77370C" w14:textId="77777777" w:rsidR="001F141C" w:rsidRPr="0084130D" w:rsidRDefault="001F141C" w:rsidP="002C469D">
      <w:pPr>
        <w:spacing w:line="240" w:lineRule="auto"/>
        <w:ind w:left="720" w:right="720"/>
        <w:jc w:val="both"/>
        <w:rPr>
          <w:rFonts w:ascii="Times New Roman" w:hAnsi="Times New Roman" w:cs="Times New Roman"/>
          <w:sz w:val="24"/>
          <w:szCs w:val="24"/>
        </w:rPr>
      </w:pPr>
    </w:p>
    <w:p w14:paraId="1487AB18" w14:textId="77777777" w:rsidR="001F141C" w:rsidRPr="0084130D" w:rsidRDefault="001F141C" w:rsidP="00DB41D9">
      <w:pPr>
        <w:spacing w:line="240" w:lineRule="auto"/>
        <w:ind w:left="720" w:right="720"/>
        <w:jc w:val="both"/>
        <w:rPr>
          <w:rFonts w:ascii="Times New Roman" w:hAnsi="Times New Roman" w:cs="Times New Roman"/>
          <w:sz w:val="24"/>
          <w:szCs w:val="24"/>
        </w:rPr>
      </w:pPr>
    </w:p>
    <w:p w14:paraId="28E4EA35" w14:textId="77777777" w:rsidR="002C469D" w:rsidRPr="0084130D" w:rsidRDefault="002C469D" w:rsidP="002C469D">
      <w:pPr>
        <w:spacing w:line="240" w:lineRule="auto"/>
        <w:ind w:left="720" w:right="720"/>
        <w:jc w:val="both"/>
        <w:rPr>
          <w:rFonts w:ascii="Times New Roman" w:hAnsi="Times New Roman" w:cs="Times New Roman"/>
          <w:sz w:val="24"/>
          <w:szCs w:val="24"/>
        </w:rPr>
      </w:pPr>
    </w:p>
    <w:p w14:paraId="57AFEB1E" w14:textId="297C8A05" w:rsidR="002C469D" w:rsidRPr="0084130D" w:rsidRDefault="002C469D" w:rsidP="0013421A">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w:t>
      </w:r>
      <w:proofErr w:type="spellStart"/>
      <w:r w:rsidRPr="0084130D">
        <w:rPr>
          <w:rFonts w:ascii="Times New Roman" w:hAnsi="Times New Roman" w:cs="Times New Roman"/>
          <w:i/>
          <w:sz w:val="24"/>
          <w:szCs w:val="24"/>
        </w:rPr>
        <w:t>Mugari</w:t>
      </w:r>
      <w:proofErr w:type="spellEnd"/>
      <w:r w:rsidRPr="0084130D">
        <w:rPr>
          <w:rFonts w:ascii="Times New Roman" w:hAnsi="Times New Roman" w:cs="Times New Roman"/>
          <w:i/>
          <w:sz w:val="24"/>
          <w:szCs w:val="24"/>
        </w:rPr>
        <w:t xml:space="preserve"> </w:t>
      </w:r>
      <w:r w:rsidRPr="0084130D">
        <w:rPr>
          <w:rFonts w:ascii="Times New Roman" w:hAnsi="Times New Roman" w:cs="Times New Roman"/>
          <w:sz w:val="24"/>
          <w:szCs w:val="24"/>
        </w:rPr>
        <w:t>v</w:t>
      </w:r>
      <w:r w:rsidRPr="0084130D">
        <w:rPr>
          <w:rFonts w:ascii="Times New Roman" w:hAnsi="Times New Roman" w:cs="Times New Roman"/>
          <w:i/>
          <w:sz w:val="24"/>
          <w:szCs w:val="24"/>
        </w:rPr>
        <w:t xml:space="preserve"> </w:t>
      </w:r>
      <w:proofErr w:type="spellStart"/>
      <w:r w:rsidRPr="0084130D">
        <w:rPr>
          <w:rFonts w:ascii="Times New Roman" w:hAnsi="Times New Roman" w:cs="Times New Roman"/>
          <w:i/>
          <w:sz w:val="24"/>
          <w:szCs w:val="24"/>
        </w:rPr>
        <w:t>Machiri</w:t>
      </w:r>
      <w:proofErr w:type="spellEnd"/>
      <w:r w:rsidR="00CC502D">
        <w:rPr>
          <w:rFonts w:ascii="Times New Roman" w:hAnsi="Times New Roman" w:cs="Times New Roman"/>
          <w:sz w:val="24"/>
          <w:szCs w:val="24"/>
        </w:rPr>
        <w:t xml:space="preserve"> 1987 (1) ZLR 164 (SC) at</w:t>
      </w:r>
      <w:r w:rsidRPr="0084130D">
        <w:rPr>
          <w:rFonts w:ascii="Times New Roman" w:hAnsi="Times New Roman" w:cs="Times New Roman"/>
          <w:sz w:val="24"/>
          <w:szCs w:val="24"/>
        </w:rPr>
        <w:t xml:space="preserve"> 167 B, this Court stated that,</w:t>
      </w:r>
    </w:p>
    <w:p w14:paraId="12DBC00F" w14:textId="799048A1" w:rsidR="002C469D" w:rsidRPr="0084130D" w:rsidRDefault="002C469D" w:rsidP="0013670B">
      <w:pPr>
        <w:spacing w:line="240" w:lineRule="auto"/>
        <w:ind w:left="720" w:right="720" w:hanging="153"/>
        <w:jc w:val="both"/>
        <w:rPr>
          <w:rFonts w:ascii="Times New Roman" w:hAnsi="Times New Roman" w:cs="Times New Roman"/>
          <w:sz w:val="24"/>
          <w:szCs w:val="24"/>
          <w:u w:val="single"/>
        </w:rPr>
      </w:pPr>
      <w:r w:rsidRPr="0084130D">
        <w:rPr>
          <w:rFonts w:ascii="Times New Roman" w:hAnsi="Times New Roman" w:cs="Times New Roman"/>
          <w:sz w:val="24"/>
          <w:szCs w:val="24"/>
        </w:rPr>
        <w:t xml:space="preserve">“It may not be fatal to fail to allege apportionment (see Cooper and </w:t>
      </w:r>
      <w:proofErr w:type="spellStart"/>
      <w:r w:rsidRPr="0084130D">
        <w:rPr>
          <w:rFonts w:ascii="Times New Roman" w:hAnsi="Times New Roman" w:cs="Times New Roman"/>
          <w:sz w:val="24"/>
          <w:szCs w:val="24"/>
        </w:rPr>
        <w:t>Bamford</w:t>
      </w:r>
      <w:proofErr w:type="spellEnd"/>
      <w:r w:rsidRPr="0084130D">
        <w:rPr>
          <w:rFonts w:ascii="Times New Roman" w:hAnsi="Times New Roman" w:cs="Times New Roman"/>
          <w:sz w:val="24"/>
          <w:szCs w:val="24"/>
        </w:rPr>
        <w:t xml:space="preserve"> </w:t>
      </w:r>
      <w:r w:rsidR="00420D03" w:rsidRPr="0084130D">
        <w:rPr>
          <w:rFonts w:ascii="Times New Roman" w:hAnsi="Times New Roman" w:cs="Times New Roman"/>
          <w:sz w:val="24"/>
          <w:szCs w:val="24"/>
        </w:rPr>
        <w:t>South African Motor Law at pages</w:t>
      </w:r>
      <w:r w:rsidRPr="0084130D">
        <w:rPr>
          <w:rFonts w:ascii="Times New Roman" w:hAnsi="Times New Roman" w:cs="Times New Roman"/>
          <w:sz w:val="24"/>
          <w:szCs w:val="24"/>
        </w:rPr>
        <w:t xml:space="preserve"> 287-8) but it is certainly highly desirable that a defendant should, in the alternative, set out the grounds on which he alleges that the plaintiff was negligent and thereby contributed to the occurrence of the accident.”</w:t>
      </w:r>
    </w:p>
    <w:p w14:paraId="1363B0FB" w14:textId="77777777" w:rsidR="002C469D" w:rsidRPr="0084130D" w:rsidRDefault="002C469D" w:rsidP="002C469D">
      <w:pPr>
        <w:spacing w:line="240" w:lineRule="auto"/>
        <w:jc w:val="both"/>
        <w:rPr>
          <w:rFonts w:ascii="Times New Roman" w:hAnsi="Times New Roman" w:cs="Times New Roman"/>
          <w:sz w:val="24"/>
          <w:szCs w:val="24"/>
        </w:rPr>
      </w:pPr>
    </w:p>
    <w:p w14:paraId="601C1ADB" w14:textId="4E0174A6" w:rsidR="002C469D" w:rsidRPr="0084130D" w:rsidRDefault="002C469D" w:rsidP="002C469D">
      <w:pPr>
        <w:spacing w:line="240" w:lineRule="auto"/>
        <w:ind w:left="720" w:right="720"/>
        <w:jc w:val="both"/>
        <w:rPr>
          <w:rFonts w:ascii="Times New Roman" w:hAnsi="Times New Roman" w:cs="Times New Roman"/>
          <w:sz w:val="24"/>
          <w:szCs w:val="24"/>
        </w:rPr>
      </w:pPr>
      <w:r w:rsidRPr="0084130D">
        <w:rPr>
          <w:rFonts w:ascii="Times New Roman" w:hAnsi="Times New Roman" w:cs="Times New Roman"/>
          <w:sz w:val="24"/>
          <w:szCs w:val="24"/>
        </w:rPr>
        <w:t xml:space="preserve"> </w:t>
      </w:r>
    </w:p>
    <w:p w14:paraId="7E8E23B4" w14:textId="77777777" w:rsidR="002C469D" w:rsidRPr="0084130D" w:rsidRDefault="002C469D" w:rsidP="00AD2885">
      <w:pPr>
        <w:spacing w:line="240" w:lineRule="auto"/>
        <w:ind w:right="720"/>
        <w:jc w:val="both"/>
        <w:rPr>
          <w:rFonts w:ascii="Times New Roman" w:hAnsi="Times New Roman" w:cs="Times New Roman"/>
          <w:sz w:val="24"/>
          <w:szCs w:val="24"/>
        </w:rPr>
      </w:pPr>
    </w:p>
    <w:p w14:paraId="529840F3" w14:textId="32C5397B" w:rsidR="00FB464A" w:rsidRPr="0084130D" w:rsidRDefault="00FB464A" w:rsidP="00630EFB">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 It is for the defendant to prove that the plaintiff was negligent and that his negligence was causally connected to the damages </w:t>
      </w:r>
      <w:r w:rsidR="00AF316A" w:rsidRPr="0084130D">
        <w:rPr>
          <w:rFonts w:ascii="Times New Roman" w:hAnsi="Times New Roman" w:cs="Times New Roman"/>
          <w:sz w:val="24"/>
          <w:szCs w:val="24"/>
        </w:rPr>
        <w:t>suffered</w:t>
      </w:r>
      <w:r w:rsidRPr="0084130D">
        <w:rPr>
          <w:rFonts w:ascii="Times New Roman" w:hAnsi="Times New Roman" w:cs="Times New Roman"/>
          <w:sz w:val="24"/>
          <w:szCs w:val="24"/>
        </w:rPr>
        <w:t xml:space="preserve"> by the plaintiff.</w:t>
      </w:r>
    </w:p>
    <w:p w14:paraId="3DC2BFDE" w14:textId="77777777" w:rsidR="00AF316A" w:rsidRPr="0084130D" w:rsidRDefault="00AF316A" w:rsidP="00AD2885">
      <w:pPr>
        <w:spacing w:line="240" w:lineRule="auto"/>
        <w:jc w:val="both"/>
        <w:rPr>
          <w:rFonts w:ascii="Times New Roman" w:hAnsi="Times New Roman" w:cs="Times New Roman"/>
          <w:sz w:val="24"/>
          <w:szCs w:val="24"/>
        </w:rPr>
      </w:pPr>
    </w:p>
    <w:p w14:paraId="4B54EB0D" w14:textId="77777777" w:rsidR="009D428E" w:rsidRPr="0084130D" w:rsidRDefault="009D428E" w:rsidP="00ED77A5">
      <w:pPr>
        <w:spacing w:line="240" w:lineRule="auto"/>
        <w:jc w:val="both"/>
        <w:rPr>
          <w:rFonts w:ascii="Times New Roman" w:hAnsi="Times New Roman" w:cs="Times New Roman"/>
          <w:b/>
          <w:sz w:val="24"/>
          <w:szCs w:val="24"/>
        </w:rPr>
      </w:pPr>
    </w:p>
    <w:p w14:paraId="5F508EAF" w14:textId="10B58615" w:rsidR="00236417" w:rsidRPr="0084130D" w:rsidRDefault="002D6C4A" w:rsidP="00613EA7">
      <w:pPr>
        <w:spacing w:line="360" w:lineRule="auto"/>
        <w:jc w:val="both"/>
        <w:rPr>
          <w:rFonts w:ascii="Times New Roman" w:hAnsi="Times New Roman" w:cs="Times New Roman"/>
          <w:b/>
          <w:sz w:val="24"/>
          <w:szCs w:val="24"/>
        </w:rPr>
      </w:pPr>
      <w:r w:rsidRPr="0084130D">
        <w:rPr>
          <w:rFonts w:ascii="Times New Roman" w:hAnsi="Times New Roman" w:cs="Times New Roman"/>
          <w:b/>
          <w:sz w:val="24"/>
          <w:szCs w:val="24"/>
        </w:rPr>
        <w:t>APPLICATION OF THE LAW TO THE FACTS</w:t>
      </w:r>
    </w:p>
    <w:p w14:paraId="1C9B217F" w14:textId="77777777" w:rsidR="009053E0" w:rsidRPr="0084130D" w:rsidRDefault="009053E0" w:rsidP="009053E0">
      <w:pPr>
        <w:spacing w:line="240" w:lineRule="auto"/>
        <w:jc w:val="both"/>
        <w:rPr>
          <w:rFonts w:ascii="Times New Roman" w:hAnsi="Times New Roman" w:cs="Times New Roman"/>
          <w:sz w:val="24"/>
          <w:szCs w:val="24"/>
          <w:u w:val="single"/>
        </w:rPr>
      </w:pPr>
    </w:p>
    <w:p w14:paraId="27BEB926" w14:textId="77777777" w:rsidR="00F42B96" w:rsidRPr="0084130D" w:rsidRDefault="00E666CB" w:rsidP="00613EA7">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It is the appellant’s contention that the court </w:t>
      </w:r>
      <w:r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fell into error </w:t>
      </w:r>
      <w:r w:rsidR="000C6907" w:rsidRPr="0084130D">
        <w:rPr>
          <w:rFonts w:ascii="Times New Roman" w:hAnsi="Times New Roman" w:cs="Times New Roman"/>
          <w:sz w:val="24"/>
          <w:szCs w:val="24"/>
        </w:rPr>
        <w:t>when it failed to make</w:t>
      </w:r>
      <w:r w:rsidR="0064508C" w:rsidRPr="0084130D">
        <w:rPr>
          <w:rFonts w:ascii="Times New Roman" w:hAnsi="Times New Roman" w:cs="Times New Roman"/>
          <w:sz w:val="24"/>
          <w:szCs w:val="24"/>
        </w:rPr>
        <w:t xml:space="preserve"> an order that damages</w:t>
      </w:r>
      <w:r w:rsidRPr="0084130D">
        <w:rPr>
          <w:rFonts w:ascii="Times New Roman" w:hAnsi="Times New Roman" w:cs="Times New Roman"/>
          <w:sz w:val="24"/>
          <w:szCs w:val="24"/>
        </w:rPr>
        <w:t xml:space="preserve"> be apportioned between the parties considering that the respondent had contributed to the damages he suffered.</w:t>
      </w:r>
    </w:p>
    <w:p w14:paraId="456F6202" w14:textId="77777777" w:rsidR="00613EA7" w:rsidRPr="0084130D" w:rsidRDefault="00613EA7" w:rsidP="00984F07">
      <w:pPr>
        <w:spacing w:line="480" w:lineRule="auto"/>
        <w:ind w:firstLine="720"/>
        <w:jc w:val="both"/>
        <w:rPr>
          <w:rFonts w:ascii="Times New Roman" w:hAnsi="Times New Roman" w:cs="Times New Roman"/>
          <w:sz w:val="24"/>
          <w:szCs w:val="24"/>
        </w:rPr>
      </w:pPr>
    </w:p>
    <w:p w14:paraId="307EA90A" w14:textId="2C2112DF" w:rsidR="00B56C3A" w:rsidRPr="0084130D" w:rsidRDefault="0064508C" w:rsidP="009053E0">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 On the contrary the respondent contends</w:t>
      </w:r>
      <w:r w:rsidR="00A52E18" w:rsidRPr="0084130D">
        <w:rPr>
          <w:rFonts w:ascii="Times New Roman" w:hAnsi="Times New Roman" w:cs="Times New Roman"/>
          <w:sz w:val="24"/>
          <w:szCs w:val="24"/>
        </w:rPr>
        <w:t xml:space="preserve"> that</w:t>
      </w:r>
      <w:r w:rsidR="0031709B" w:rsidRPr="0084130D">
        <w:rPr>
          <w:rFonts w:ascii="Times New Roman" w:hAnsi="Times New Roman" w:cs="Times New Roman"/>
          <w:sz w:val="24"/>
          <w:szCs w:val="24"/>
        </w:rPr>
        <w:t xml:space="preserve"> he was not negligent at all and</w:t>
      </w:r>
      <w:r w:rsidRPr="0084130D">
        <w:rPr>
          <w:rFonts w:ascii="Times New Roman" w:hAnsi="Times New Roman" w:cs="Times New Roman"/>
          <w:sz w:val="24"/>
          <w:szCs w:val="24"/>
        </w:rPr>
        <w:t xml:space="preserve"> </w:t>
      </w:r>
      <w:r w:rsidR="00620685">
        <w:rPr>
          <w:rFonts w:ascii="Times New Roman" w:hAnsi="Times New Roman" w:cs="Times New Roman"/>
          <w:sz w:val="24"/>
          <w:szCs w:val="24"/>
        </w:rPr>
        <w:t>that the appellant</w:t>
      </w:r>
      <w:r w:rsidR="00FA6F33" w:rsidRPr="0084130D">
        <w:rPr>
          <w:rFonts w:ascii="Times New Roman" w:hAnsi="Times New Roman" w:cs="Times New Roman"/>
          <w:sz w:val="24"/>
          <w:szCs w:val="24"/>
        </w:rPr>
        <w:t xml:space="preserve"> did not put in issue</w:t>
      </w:r>
      <w:r w:rsidR="00B56C3A" w:rsidRPr="0084130D">
        <w:rPr>
          <w:rFonts w:ascii="Times New Roman" w:hAnsi="Times New Roman" w:cs="Times New Roman"/>
          <w:sz w:val="24"/>
          <w:szCs w:val="24"/>
        </w:rPr>
        <w:t xml:space="preserve"> </w:t>
      </w:r>
      <w:r w:rsidR="0031709B" w:rsidRPr="0084130D">
        <w:rPr>
          <w:rFonts w:ascii="Times New Roman" w:hAnsi="Times New Roman" w:cs="Times New Roman"/>
          <w:sz w:val="24"/>
          <w:szCs w:val="24"/>
        </w:rPr>
        <w:t xml:space="preserve">the contributory </w:t>
      </w:r>
      <w:r w:rsidR="00FA6F33" w:rsidRPr="0084130D">
        <w:rPr>
          <w:rFonts w:ascii="Times New Roman" w:hAnsi="Times New Roman" w:cs="Times New Roman"/>
          <w:sz w:val="24"/>
          <w:szCs w:val="24"/>
        </w:rPr>
        <w:t xml:space="preserve">negligence of the respondent in its </w:t>
      </w:r>
      <w:r w:rsidR="00826268" w:rsidRPr="0084130D">
        <w:rPr>
          <w:rFonts w:ascii="Times New Roman" w:hAnsi="Times New Roman" w:cs="Times New Roman"/>
          <w:sz w:val="24"/>
          <w:szCs w:val="24"/>
        </w:rPr>
        <w:t>plea and therefore</w:t>
      </w:r>
      <w:r w:rsidR="00A738FE" w:rsidRPr="0084130D">
        <w:rPr>
          <w:rFonts w:ascii="Times New Roman" w:hAnsi="Times New Roman" w:cs="Times New Roman"/>
          <w:sz w:val="24"/>
          <w:szCs w:val="24"/>
        </w:rPr>
        <w:t xml:space="preserve"> </w:t>
      </w:r>
      <w:r w:rsidR="0031709B" w:rsidRPr="0084130D">
        <w:rPr>
          <w:rFonts w:ascii="Times New Roman" w:hAnsi="Times New Roman" w:cs="Times New Roman"/>
          <w:sz w:val="24"/>
          <w:szCs w:val="24"/>
        </w:rPr>
        <w:t>it should</w:t>
      </w:r>
      <w:r w:rsidR="00826268" w:rsidRPr="0084130D">
        <w:rPr>
          <w:rFonts w:ascii="Times New Roman" w:hAnsi="Times New Roman" w:cs="Times New Roman"/>
          <w:sz w:val="24"/>
          <w:szCs w:val="24"/>
        </w:rPr>
        <w:t xml:space="preserve"> not have been canvassed in the judgement of the court </w:t>
      </w:r>
      <w:r w:rsidR="009D428E" w:rsidRPr="0084130D">
        <w:rPr>
          <w:rFonts w:ascii="Times New Roman" w:hAnsi="Times New Roman" w:cs="Times New Roman"/>
          <w:i/>
          <w:sz w:val="24"/>
          <w:szCs w:val="24"/>
        </w:rPr>
        <w:t>a </w:t>
      </w:r>
      <w:r w:rsidR="00826268" w:rsidRPr="0084130D">
        <w:rPr>
          <w:rFonts w:ascii="Times New Roman" w:hAnsi="Times New Roman" w:cs="Times New Roman"/>
          <w:i/>
          <w:sz w:val="24"/>
          <w:szCs w:val="24"/>
        </w:rPr>
        <w:t>quo</w:t>
      </w:r>
      <w:r w:rsidR="00826268" w:rsidRPr="0084130D">
        <w:rPr>
          <w:rFonts w:ascii="Times New Roman" w:hAnsi="Times New Roman" w:cs="Times New Roman"/>
          <w:sz w:val="24"/>
          <w:szCs w:val="24"/>
        </w:rPr>
        <w:t>.</w:t>
      </w:r>
    </w:p>
    <w:p w14:paraId="5CAA04B5" w14:textId="77777777" w:rsidR="00613EA7" w:rsidRPr="0084130D" w:rsidRDefault="00613EA7" w:rsidP="00613EA7">
      <w:pPr>
        <w:spacing w:line="360" w:lineRule="auto"/>
        <w:ind w:firstLine="1134"/>
        <w:jc w:val="both"/>
        <w:rPr>
          <w:rFonts w:ascii="Times New Roman" w:hAnsi="Times New Roman" w:cs="Times New Roman"/>
          <w:sz w:val="24"/>
          <w:szCs w:val="24"/>
        </w:rPr>
      </w:pPr>
    </w:p>
    <w:p w14:paraId="61FCB7F0" w14:textId="5DF8E884" w:rsidR="00E24ED7" w:rsidRPr="0084130D" w:rsidRDefault="00E24ED7" w:rsidP="00613EA7">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The starting point is to</w:t>
      </w:r>
      <w:r w:rsidR="001B596E">
        <w:rPr>
          <w:rFonts w:ascii="Times New Roman" w:hAnsi="Times New Roman" w:cs="Times New Roman"/>
          <w:sz w:val="24"/>
          <w:szCs w:val="24"/>
        </w:rPr>
        <w:t xml:space="preserve"> determine whether the respondent</w:t>
      </w:r>
      <w:r w:rsidRPr="0084130D">
        <w:rPr>
          <w:rFonts w:ascii="Times New Roman" w:hAnsi="Times New Roman" w:cs="Times New Roman"/>
          <w:sz w:val="24"/>
          <w:szCs w:val="24"/>
        </w:rPr>
        <w:t xml:space="preserve"> was negligent and if so whether his negligence was causally linked to the damages he suffered.</w:t>
      </w:r>
    </w:p>
    <w:p w14:paraId="10A7B2E8" w14:textId="77777777" w:rsidR="00E24ED7" w:rsidRPr="0084130D" w:rsidRDefault="00E24ED7" w:rsidP="00D33F82">
      <w:pPr>
        <w:ind w:firstLine="720"/>
        <w:jc w:val="both"/>
        <w:rPr>
          <w:rFonts w:ascii="Times New Roman" w:hAnsi="Times New Roman" w:cs="Times New Roman"/>
          <w:sz w:val="24"/>
          <w:szCs w:val="24"/>
        </w:rPr>
      </w:pPr>
    </w:p>
    <w:p w14:paraId="46E1C9A8" w14:textId="77777777" w:rsidR="00A61012" w:rsidRPr="0084130D" w:rsidRDefault="00A61012" w:rsidP="00B65222">
      <w:pPr>
        <w:spacing w:line="240" w:lineRule="auto"/>
        <w:ind w:left="720" w:right="720"/>
        <w:jc w:val="both"/>
        <w:rPr>
          <w:rFonts w:ascii="Times New Roman" w:hAnsi="Times New Roman" w:cs="Times New Roman"/>
          <w:sz w:val="24"/>
          <w:szCs w:val="24"/>
        </w:rPr>
      </w:pPr>
    </w:p>
    <w:p w14:paraId="6857773A" w14:textId="0B796518" w:rsidR="00F42B96" w:rsidRPr="0084130D" w:rsidRDefault="004D2786" w:rsidP="00466EB0">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It is c</w:t>
      </w:r>
      <w:r w:rsidR="007D13CF" w:rsidRPr="0084130D">
        <w:rPr>
          <w:rFonts w:ascii="Times New Roman" w:hAnsi="Times New Roman" w:cs="Times New Roman"/>
          <w:sz w:val="24"/>
          <w:szCs w:val="24"/>
        </w:rPr>
        <w:t>ommon cause that the appellant</w:t>
      </w:r>
      <w:r w:rsidRPr="0084130D">
        <w:rPr>
          <w:rFonts w:ascii="Times New Roman" w:hAnsi="Times New Roman" w:cs="Times New Roman"/>
          <w:sz w:val="24"/>
          <w:szCs w:val="24"/>
        </w:rPr>
        <w:t xml:space="preserve"> in its plea</w:t>
      </w:r>
      <w:r w:rsidR="00826268" w:rsidRPr="0084130D">
        <w:rPr>
          <w:rFonts w:ascii="Times New Roman" w:hAnsi="Times New Roman" w:cs="Times New Roman"/>
          <w:sz w:val="24"/>
          <w:szCs w:val="24"/>
        </w:rPr>
        <w:t>,</w:t>
      </w:r>
      <w:r w:rsidRPr="0084130D">
        <w:rPr>
          <w:rFonts w:ascii="Times New Roman" w:hAnsi="Times New Roman" w:cs="Times New Roman"/>
          <w:sz w:val="24"/>
          <w:szCs w:val="24"/>
        </w:rPr>
        <w:t xml:space="preserve"> in the court </w:t>
      </w:r>
      <w:r w:rsidRPr="0084130D">
        <w:rPr>
          <w:rFonts w:ascii="Times New Roman" w:hAnsi="Times New Roman" w:cs="Times New Roman"/>
          <w:i/>
          <w:sz w:val="24"/>
          <w:szCs w:val="24"/>
        </w:rPr>
        <w:t>a quo</w:t>
      </w:r>
      <w:r w:rsidR="00826268" w:rsidRPr="0084130D">
        <w:rPr>
          <w:rFonts w:ascii="Times New Roman" w:hAnsi="Times New Roman" w:cs="Times New Roman"/>
          <w:i/>
          <w:sz w:val="24"/>
          <w:szCs w:val="24"/>
        </w:rPr>
        <w:t>,</w:t>
      </w:r>
      <w:r w:rsidRPr="0084130D">
        <w:rPr>
          <w:rFonts w:ascii="Times New Roman" w:hAnsi="Times New Roman" w:cs="Times New Roman"/>
          <w:sz w:val="24"/>
          <w:szCs w:val="24"/>
        </w:rPr>
        <w:t xml:space="preserve"> disputed the respondent’s claim in its totality and prayed that the respondent’s claim be dismissed with </w:t>
      </w:r>
      <w:r w:rsidRPr="0084130D">
        <w:rPr>
          <w:rFonts w:ascii="Times New Roman" w:hAnsi="Times New Roman" w:cs="Times New Roman"/>
          <w:sz w:val="24"/>
          <w:szCs w:val="24"/>
        </w:rPr>
        <w:lastRenderedPageBreak/>
        <w:t>costs.</w:t>
      </w:r>
      <w:r w:rsidR="008D710A" w:rsidRPr="0084130D">
        <w:rPr>
          <w:rFonts w:ascii="Times New Roman" w:hAnsi="Times New Roman" w:cs="Times New Roman"/>
          <w:sz w:val="24"/>
          <w:szCs w:val="24"/>
        </w:rPr>
        <w:t xml:space="preserve"> </w:t>
      </w:r>
      <w:r w:rsidR="007476C6" w:rsidRPr="0084130D">
        <w:rPr>
          <w:rFonts w:ascii="Times New Roman" w:hAnsi="Times New Roman" w:cs="Times New Roman"/>
          <w:sz w:val="24"/>
          <w:szCs w:val="24"/>
        </w:rPr>
        <w:t xml:space="preserve">It did </w:t>
      </w:r>
      <w:r w:rsidR="005860B3" w:rsidRPr="0084130D">
        <w:rPr>
          <w:rFonts w:ascii="Times New Roman" w:hAnsi="Times New Roman" w:cs="Times New Roman"/>
          <w:sz w:val="24"/>
          <w:szCs w:val="24"/>
        </w:rPr>
        <w:t>not, in</w:t>
      </w:r>
      <w:r w:rsidR="008D710A" w:rsidRPr="0084130D">
        <w:rPr>
          <w:rFonts w:ascii="Times New Roman" w:hAnsi="Times New Roman" w:cs="Times New Roman"/>
          <w:sz w:val="24"/>
          <w:szCs w:val="24"/>
        </w:rPr>
        <w:t xml:space="preserve"> the alternative,</w:t>
      </w:r>
      <w:r w:rsidR="007476C6" w:rsidRPr="0084130D">
        <w:rPr>
          <w:rFonts w:ascii="Times New Roman" w:hAnsi="Times New Roman" w:cs="Times New Roman"/>
          <w:sz w:val="24"/>
          <w:szCs w:val="24"/>
        </w:rPr>
        <w:t xml:space="preserve"> specifically plead c</w:t>
      </w:r>
      <w:r w:rsidR="008D710A" w:rsidRPr="0084130D">
        <w:rPr>
          <w:rFonts w:ascii="Times New Roman" w:hAnsi="Times New Roman" w:cs="Times New Roman"/>
          <w:sz w:val="24"/>
          <w:szCs w:val="24"/>
        </w:rPr>
        <w:t>ontributory neglige</w:t>
      </w:r>
      <w:r w:rsidR="007476C6" w:rsidRPr="0084130D">
        <w:rPr>
          <w:rFonts w:ascii="Times New Roman" w:hAnsi="Times New Roman" w:cs="Times New Roman"/>
          <w:sz w:val="24"/>
          <w:szCs w:val="24"/>
        </w:rPr>
        <w:t>nce and</w:t>
      </w:r>
      <w:r w:rsidR="00826268" w:rsidRPr="0084130D">
        <w:rPr>
          <w:rFonts w:ascii="Times New Roman" w:hAnsi="Times New Roman" w:cs="Times New Roman"/>
          <w:sz w:val="24"/>
          <w:szCs w:val="24"/>
        </w:rPr>
        <w:t xml:space="preserve"> pray for an appropriate relief of apportionment</w:t>
      </w:r>
      <w:r w:rsidR="007476C6" w:rsidRPr="0084130D">
        <w:rPr>
          <w:rFonts w:ascii="Times New Roman" w:hAnsi="Times New Roman" w:cs="Times New Roman"/>
          <w:sz w:val="24"/>
          <w:szCs w:val="24"/>
        </w:rPr>
        <w:t xml:space="preserve"> of damages.</w:t>
      </w:r>
      <w:r w:rsidR="002F3746" w:rsidRPr="0084130D">
        <w:rPr>
          <w:rFonts w:ascii="Times New Roman" w:hAnsi="Times New Roman" w:cs="Times New Roman"/>
          <w:sz w:val="24"/>
          <w:szCs w:val="24"/>
        </w:rPr>
        <w:t xml:space="preserve"> Nor did it set </w:t>
      </w:r>
      <w:r w:rsidR="00F42B96" w:rsidRPr="0084130D">
        <w:rPr>
          <w:rFonts w:ascii="Times New Roman" w:hAnsi="Times New Roman" w:cs="Times New Roman"/>
          <w:sz w:val="24"/>
          <w:szCs w:val="24"/>
        </w:rPr>
        <w:t xml:space="preserve">out, in meaningful detail, </w:t>
      </w:r>
      <w:r w:rsidR="002F3746" w:rsidRPr="0084130D">
        <w:rPr>
          <w:rFonts w:ascii="Times New Roman" w:hAnsi="Times New Roman" w:cs="Times New Roman"/>
          <w:sz w:val="24"/>
          <w:szCs w:val="24"/>
        </w:rPr>
        <w:t xml:space="preserve">the respects in which it was alleged that the plaintiff had been </w:t>
      </w:r>
      <w:r w:rsidR="00E236D4" w:rsidRPr="0084130D">
        <w:rPr>
          <w:rFonts w:ascii="Times New Roman" w:hAnsi="Times New Roman" w:cs="Times New Roman"/>
          <w:sz w:val="24"/>
          <w:szCs w:val="24"/>
        </w:rPr>
        <w:t>negligent</w:t>
      </w:r>
      <w:r w:rsidR="00C360B2" w:rsidRPr="0084130D">
        <w:rPr>
          <w:rFonts w:ascii="Times New Roman" w:hAnsi="Times New Roman" w:cs="Times New Roman"/>
          <w:sz w:val="24"/>
          <w:szCs w:val="24"/>
        </w:rPr>
        <w:t>.</w:t>
      </w:r>
      <w:r w:rsidR="00F42B96" w:rsidRPr="0084130D">
        <w:rPr>
          <w:rFonts w:ascii="Times New Roman" w:hAnsi="Times New Roman" w:cs="Times New Roman"/>
          <w:sz w:val="24"/>
          <w:szCs w:val="24"/>
        </w:rPr>
        <w:t xml:space="preserve"> </w:t>
      </w:r>
    </w:p>
    <w:p w14:paraId="6143830B" w14:textId="77777777" w:rsidR="00CE5785" w:rsidRPr="0084130D" w:rsidRDefault="00CE5785" w:rsidP="00CE5785">
      <w:pPr>
        <w:spacing w:line="480" w:lineRule="auto"/>
        <w:ind w:firstLine="1134"/>
        <w:jc w:val="both"/>
        <w:rPr>
          <w:rFonts w:ascii="Times New Roman" w:hAnsi="Times New Roman" w:cs="Times New Roman"/>
          <w:sz w:val="24"/>
          <w:szCs w:val="24"/>
        </w:rPr>
      </w:pPr>
    </w:p>
    <w:p w14:paraId="1F6BBED5" w14:textId="13697EB6" w:rsidR="002D6C4A" w:rsidRPr="0084130D" w:rsidRDefault="003C1C6E" w:rsidP="00CE5785">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In its plea, after denying all averments by the respondent, it stated the following;</w:t>
      </w:r>
    </w:p>
    <w:p w14:paraId="7BEBEAE0" w14:textId="6BB9D829" w:rsidR="003C1C6E" w:rsidRPr="0084130D" w:rsidRDefault="003C1C6E" w:rsidP="001D4BB4">
      <w:pPr>
        <w:spacing w:line="240" w:lineRule="auto"/>
        <w:ind w:left="720" w:hanging="153"/>
        <w:jc w:val="both"/>
        <w:rPr>
          <w:rFonts w:ascii="Times New Roman" w:hAnsi="Times New Roman" w:cs="Times New Roman"/>
          <w:sz w:val="24"/>
          <w:szCs w:val="24"/>
        </w:rPr>
      </w:pPr>
      <w:r w:rsidRPr="0084130D">
        <w:rPr>
          <w:rFonts w:ascii="Times New Roman" w:hAnsi="Times New Roman" w:cs="Times New Roman"/>
          <w:sz w:val="24"/>
          <w:szCs w:val="24"/>
        </w:rPr>
        <w:t>“In any event, Plaintiff’s misfortune, if any, was a failure to keep a proper look out and acting without due care and attention.”</w:t>
      </w:r>
    </w:p>
    <w:p w14:paraId="6ADBF0D7" w14:textId="45ECB51C" w:rsidR="00EA412E" w:rsidRPr="0084130D" w:rsidRDefault="00EA412E" w:rsidP="002D6C4A">
      <w:pPr>
        <w:spacing w:line="360" w:lineRule="auto"/>
        <w:ind w:firstLine="720"/>
        <w:jc w:val="both"/>
        <w:rPr>
          <w:rFonts w:ascii="Times New Roman" w:hAnsi="Times New Roman" w:cs="Times New Roman"/>
          <w:sz w:val="24"/>
          <w:szCs w:val="24"/>
        </w:rPr>
      </w:pPr>
    </w:p>
    <w:p w14:paraId="24ECCDD6" w14:textId="77777777" w:rsidR="00CE5785" w:rsidRPr="0084130D" w:rsidRDefault="00CE5785" w:rsidP="002D6C4A">
      <w:pPr>
        <w:spacing w:line="360" w:lineRule="auto"/>
        <w:ind w:firstLine="720"/>
        <w:jc w:val="both"/>
        <w:rPr>
          <w:rFonts w:ascii="Times New Roman" w:hAnsi="Times New Roman" w:cs="Times New Roman"/>
          <w:sz w:val="24"/>
          <w:szCs w:val="24"/>
        </w:rPr>
      </w:pPr>
    </w:p>
    <w:p w14:paraId="2F275ADA" w14:textId="2F5F1F5C" w:rsidR="005B59A7" w:rsidRPr="0084130D" w:rsidRDefault="000A6960" w:rsidP="00CE0225">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issue of the </w:t>
      </w:r>
      <w:r w:rsidR="00B63861" w:rsidRPr="0084130D">
        <w:rPr>
          <w:rFonts w:ascii="Times New Roman" w:hAnsi="Times New Roman" w:cs="Times New Roman"/>
          <w:sz w:val="24"/>
          <w:szCs w:val="24"/>
        </w:rPr>
        <w:t>alleged respondent’s</w:t>
      </w:r>
      <w:r w:rsidRPr="0084130D">
        <w:rPr>
          <w:rFonts w:ascii="Times New Roman" w:hAnsi="Times New Roman" w:cs="Times New Roman"/>
          <w:sz w:val="24"/>
          <w:szCs w:val="24"/>
        </w:rPr>
        <w:t xml:space="preserve"> contributory negligence then</w:t>
      </w:r>
      <w:r w:rsidR="00440513" w:rsidRPr="0084130D">
        <w:rPr>
          <w:rFonts w:ascii="Times New Roman" w:hAnsi="Times New Roman" w:cs="Times New Roman"/>
          <w:sz w:val="24"/>
          <w:szCs w:val="24"/>
        </w:rPr>
        <w:t>,</w:t>
      </w:r>
      <w:r w:rsidRPr="0084130D">
        <w:rPr>
          <w:rFonts w:ascii="Times New Roman" w:hAnsi="Times New Roman" w:cs="Times New Roman"/>
          <w:sz w:val="24"/>
          <w:szCs w:val="24"/>
        </w:rPr>
        <w:t xml:space="preserve"> </w:t>
      </w:r>
      <w:r w:rsidR="00385A6D" w:rsidRPr="0084130D">
        <w:rPr>
          <w:rFonts w:ascii="Times New Roman" w:hAnsi="Times New Roman" w:cs="Times New Roman"/>
          <w:sz w:val="24"/>
          <w:szCs w:val="24"/>
        </w:rPr>
        <w:t>somehow</w:t>
      </w:r>
      <w:r w:rsidR="00440513" w:rsidRPr="0084130D">
        <w:rPr>
          <w:rFonts w:ascii="Times New Roman" w:hAnsi="Times New Roman" w:cs="Times New Roman"/>
          <w:sz w:val="24"/>
          <w:szCs w:val="24"/>
        </w:rPr>
        <w:t>,</w:t>
      </w:r>
      <w:r w:rsidR="00385A6D" w:rsidRPr="0084130D">
        <w:rPr>
          <w:rFonts w:ascii="Times New Roman" w:hAnsi="Times New Roman" w:cs="Times New Roman"/>
          <w:sz w:val="24"/>
          <w:szCs w:val="24"/>
        </w:rPr>
        <w:t xml:space="preserve"> </w:t>
      </w:r>
      <w:r w:rsidRPr="0084130D">
        <w:rPr>
          <w:rFonts w:ascii="Times New Roman" w:hAnsi="Times New Roman" w:cs="Times New Roman"/>
          <w:sz w:val="24"/>
          <w:szCs w:val="24"/>
        </w:rPr>
        <w:t>came out, for the first time,</w:t>
      </w:r>
      <w:r w:rsidR="00387E06" w:rsidRPr="0084130D">
        <w:rPr>
          <w:rFonts w:ascii="Times New Roman" w:hAnsi="Times New Roman" w:cs="Times New Roman"/>
          <w:sz w:val="24"/>
          <w:szCs w:val="24"/>
        </w:rPr>
        <w:t xml:space="preserve"> in the joint Pre – Trial Conference</w:t>
      </w:r>
      <w:r w:rsidR="00DE17B5" w:rsidRPr="0084130D">
        <w:rPr>
          <w:rFonts w:ascii="Times New Roman" w:hAnsi="Times New Roman" w:cs="Times New Roman"/>
          <w:sz w:val="24"/>
          <w:szCs w:val="24"/>
        </w:rPr>
        <w:t xml:space="preserve"> minute.</w:t>
      </w:r>
      <w:r w:rsidR="007D417D" w:rsidRPr="0084130D">
        <w:rPr>
          <w:rFonts w:ascii="Times New Roman" w:hAnsi="Times New Roman" w:cs="Times New Roman"/>
          <w:sz w:val="24"/>
          <w:szCs w:val="24"/>
        </w:rPr>
        <w:t xml:space="preserve"> It was settled as one of the issues for trial. </w:t>
      </w:r>
      <w:r w:rsidR="00CB7450" w:rsidRPr="0084130D">
        <w:rPr>
          <w:rFonts w:ascii="Times New Roman" w:hAnsi="Times New Roman" w:cs="Times New Roman"/>
          <w:sz w:val="24"/>
          <w:szCs w:val="24"/>
        </w:rPr>
        <w:t xml:space="preserve"> </w:t>
      </w:r>
      <w:r w:rsidR="005B59A7" w:rsidRPr="0084130D">
        <w:rPr>
          <w:rFonts w:ascii="Times New Roman" w:hAnsi="Times New Roman" w:cs="Times New Roman"/>
          <w:sz w:val="24"/>
          <w:szCs w:val="24"/>
        </w:rPr>
        <w:t>The case of</w:t>
      </w:r>
      <w:r w:rsidR="005B59A7" w:rsidRPr="0084130D">
        <w:rPr>
          <w:rFonts w:ascii="Times New Roman" w:hAnsi="Times New Roman" w:cs="Times New Roman"/>
          <w:i/>
          <w:sz w:val="24"/>
          <w:szCs w:val="24"/>
        </w:rPr>
        <w:t xml:space="preserve"> </w:t>
      </w:r>
      <w:proofErr w:type="spellStart"/>
      <w:r w:rsidR="005B59A7" w:rsidRPr="0084130D">
        <w:rPr>
          <w:rFonts w:ascii="Times New Roman" w:hAnsi="Times New Roman" w:cs="Times New Roman"/>
          <w:i/>
          <w:sz w:val="24"/>
          <w:szCs w:val="24"/>
        </w:rPr>
        <w:t>Mashonaland</w:t>
      </w:r>
      <w:proofErr w:type="spellEnd"/>
      <w:r w:rsidR="005B59A7" w:rsidRPr="0084130D">
        <w:rPr>
          <w:rFonts w:ascii="Times New Roman" w:hAnsi="Times New Roman" w:cs="Times New Roman"/>
          <w:i/>
          <w:sz w:val="24"/>
          <w:szCs w:val="24"/>
        </w:rPr>
        <w:t xml:space="preserve"> Tobacco Company (Private) Limited</w:t>
      </w:r>
      <w:r w:rsidR="005B59A7" w:rsidRPr="0084130D">
        <w:rPr>
          <w:rFonts w:ascii="Times New Roman" w:hAnsi="Times New Roman" w:cs="Times New Roman"/>
          <w:sz w:val="24"/>
          <w:szCs w:val="24"/>
        </w:rPr>
        <w:t xml:space="preserve"> v </w:t>
      </w:r>
      <w:proofErr w:type="spellStart"/>
      <w:r w:rsidR="005B59A7" w:rsidRPr="0084130D">
        <w:rPr>
          <w:rFonts w:ascii="Times New Roman" w:hAnsi="Times New Roman" w:cs="Times New Roman"/>
          <w:i/>
          <w:sz w:val="24"/>
          <w:szCs w:val="24"/>
        </w:rPr>
        <w:t>Mahem</w:t>
      </w:r>
      <w:proofErr w:type="spellEnd"/>
      <w:r w:rsidR="005B59A7" w:rsidRPr="0084130D">
        <w:rPr>
          <w:rFonts w:ascii="Times New Roman" w:hAnsi="Times New Roman" w:cs="Times New Roman"/>
          <w:i/>
          <w:sz w:val="24"/>
          <w:szCs w:val="24"/>
        </w:rPr>
        <w:t xml:space="preserve"> Farms (Private)</w:t>
      </w:r>
      <w:r w:rsidR="005B59A7" w:rsidRPr="0084130D">
        <w:rPr>
          <w:rFonts w:ascii="Times New Roman" w:hAnsi="Times New Roman" w:cs="Times New Roman"/>
          <w:sz w:val="24"/>
          <w:szCs w:val="24"/>
        </w:rPr>
        <w:t xml:space="preserve"> </w:t>
      </w:r>
      <w:r w:rsidR="005B59A7" w:rsidRPr="0084130D">
        <w:rPr>
          <w:rFonts w:ascii="Times New Roman" w:hAnsi="Times New Roman" w:cs="Times New Roman"/>
          <w:i/>
          <w:sz w:val="24"/>
          <w:szCs w:val="24"/>
        </w:rPr>
        <w:t xml:space="preserve">Limited and </w:t>
      </w:r>
      <w:proofErr w:type="spellStart"/>
      <w:r w:rsidR="005B59A7" w:rsidRPr="0084130D">
        <w:rPr>
          <w:rFonts w:ascii="Times New Roman" w:hAnsi="Times New Roman" w:cs="Times New Roman"/>
          <w:i/>
          <w:sz w:val="24"/>
          <w:szCs w:val="24"/>
        </w:rPr>
        <w:t>Anor</w:t>
      </w:r>
      <w:proofErr w:type="spellEnd"/>
      <w:r w:rsidR="005B59A7" w:rsidRPr="0084130D">
        <w:rPr>
          <w:rFonts w:ascii="Times New Roman" w:hAnsi="Times New Roman" w:cs="Times New Roman"/>
          <w:sz w:val="24"/>
          <w:szCs w:val="24"/>
        </w:rPr>
        <w:t xml:space="preserve"> S-152-20 at</w:t>
      </w:r>
      <w:r w:rsidR="00DD5363" w:rsidRPr="0084130D">
        <w:rPr>
          <w:rFonts w:ascii="Times New Roman" w:hAnsi="Times New Roman" w:cs="Times New Roman"/>
          <w:sz w:val="24"/>
          <w:szCs w:val="24"/>
        </w:rPr>
        <w:t xml:space="preserve"> p 9, aptly sums the general principle regarding the necessity of pleading a cause of action:</w:t>
      </w:r>
    </w:p>
    <w:p w14:paraId="3382B4CA" w14:textId="5360272D" w:rsidR="00DD5363" w:rsidRPr="0084130D" w:rsidRDefault="00DD5363" w:rsidP="00DD5363">
      <w:pPr>
        <w:spacing w:line="240" w:lineRule="auto"/>
        <w:ind w:left="720" w:hanging="153"/>
        <w:jc w:val="both"/>
        <w:rPr>
          <w:rFonts w:ascii="Times New Roman" w:hAnsi="Times New Roman" w:cs="Times New Roman"/>
          <w:sz w:val="24"/>
          <w:szCs w:val="24"/>
        </w:rPr>
      </w:pPr>
      <w:r w:rsidRPr="0084130D">
        <w:rPr>
          <w:rFonts w:ascii="Times New Roman" w:hAnsi="Times New Roman" w:cs="Times New Roman"/>
          <w:sz w:val="24"/>
          <w:szCs w:val="24"/>
        </w:rPr>
        <w:t xml:space="preserve">“As a general rule, judgment cannot be granted on a cause of action that is not pleaded. </w:t>
      </w:r>
      <w:r w:rsidRPr="0084130D">
        <w:rPr>
          <w:rFonts w:ascii="Times New Roman" w:hAnsi="Times New Roman" w:cs="Times New Roman"/>
          <w:b/>
          <w:sz w:val="24"/>
          <w:szCs w:val="24"/>
        </w:rPr>
        <w:t>The pleadings must clearly set out the precise parameters of the issues contested between the parties.</w:t>
      </w:r>
      <w:r w:rsidRPr="0084130D">
        <w:rPr>
          <w:rFonts w:ascii="Times New Roman" w:hAnsi="Times New Roman" w:cs="Times New Roman"/>
          <w:sz w:val="24"/>
          <w:szCs w:val="24"/>
        </w:rPr>
        <w:t xml:space="preserve"> Thus, in the Namibian case of </w:t>
      </w:r>
      <w:r w:rsidRPr="0084130D">
        <w:rPr>
          <w:rFonts w:ascii="Times New Roman" w:hAnsi="Times New Roman" w:cs="Times New Roman"/>
          <w:i/>
          <w:sz w:val="24"/>
          <w:szCs w:val="24"/>
        </w:rPr>
        <w:t xml:space="preserve">Courtney-Clarke v </w:t>
      </w:r>
      <w:proofErr w:type="spellStart"/>
      <w:r w:rsidRPr="0084130D">
        <w:rPr>
          <w:rFonts w:ascii="Times New Roman" w:hAnsi="Times New Roman" w:cs="Times New Roman"/>
          <w:i/>
          <w:sz w:val="24"/>
          <w:szCs w:val="24"/>
        </w:rPr>
        <w:t>Bassingthwaighte</w:t>
      </w:r>
      <w:proofErr w:type="spellEnd"/>
      <w:r w:rsidRPr="0084130D">
        <w:rPr>
          <w:rFonts w:ascii="Times New Roman" w:hAnsi="Times New Roman" w:cs="Times New Roman"/>
          <w:sz w:val="24"/>
          <w:szCs w:val="24"/>
        </w:rPr>
        <w:t xml:space="preserve"> 1991 (1) SA 684 (Nm), at 698, it was explained that:</w:t>
      </w:r>
    </w:p>
    <w:p w14:paraId="73FDF956" w14:textId="1DDD9A3D" w:rsidR="005B59A7" w:rsidRPr="0084130D" w:rsidRDefault="00DD5363" w:rsidP="00DD5363">
      <w:pPr>
        <w:spacing w:line="240" w:lineRule="auto"/>
        <w:ind w:left="1134"/>
        <w:jc w:val="both"/>
        <w:rPr>
          <w:rFonts w:ascii="Times New Roman" w:hAnsi="Times New Roman" w:cs="Times New Roman"/>
          <w:sz w:val="24"/>
          <w:szCs w:val="24"/>
        </w:rPr>
      </w:pPr>
      <w:r w:rsidRPr="0084130D">
        <w:rPr>
          <w:rFonts w:ascii="Times New Roman" w:hAnsi="Times New Roman" w:cs="Times New Roman"/>
          <w:sz w:val="24"/>
          <w:szCs w:val="24"/>
        </w:rPr>
        <w:t>‘…….</w:t>
      </w:r>
      <w:r w:rsidRPr="0084130D">
        <w:rPr>
          <w:rFonts w:ascii="Times New Roman" w:hAnsi="Times New Roman" w:cs="Times New Roman"/>
          <w:b/>
          <w:sz w:val="24"/>
          <w:szCs w:val="24"/>
        </w:rPr>
        <w:t xml:space="preserve">there is no precedent or principle allowing a court to give judgment in favour of a party on a cause of action never </w:t>
      </w:r>
      <w:proofErr w:type="gramStart"/>
      <w:r w:rsidR="00D628A9" w:rsidRPr="0084130D">
        <w:rPr>
          <w:rFonts w:ascii="Times New Roman" w:hAnsi="Times New Roman" w:cs="Times New Roman"/>
          <w:b/>
          <w:sz w:val="24"/>
          <w:szCs w:val="24"/>
        </w:rPr>
        <w:t>pleaded</w:t>
      </w:r>
      <w:r w:rsidR="00D628A9" w:rsidRPr="0084130D">
        <w:rPr>
          <w:rFonts w:ascii="Times New Roman" w:hAnsi="Times New Roman" w:cs="Times New Roman"/>
          <w:sz w:val="24"/>
          <w:szCs w:val="24"/>
        </w:rPr>
        <w:t>,</w:t>
      </w:r>
      <w:proofErr w:type="gramEnd"/>
      <w:r w:rsidRPr="0084130D">
        <w:rPr>
          <w:rFonts w:ascii="Times New Roman" w:hAnsi="Times New Roman" w:cs="Times New Roman"/>
          <w:sz w:val="24"/>
          <w:szCs w:val="24"/>
        </w:rPr>
        <w:t xml:space="preserve"> alternatively there is no authority for ignoring the pleadings…</w:t>
      </w:r>
      <w:r w:rsidR="00D628A9" w:rsidRPr="0084130D">
        <w:rPr>
          <w:rFonts w:ascii="Times New Roman" w:hAnsi="Times New Roman" w:cs="Times New Roman"/>
          <w:sz w:val="24"/>
          <w:szCs w:val="24"/>
        </w:rPr>
        <w:t>..</w:t>
      </w:r>
      <w:r w:rsidRPr="0084130D">
        <w:rPr>
          <w:rFonts w:ascii="Times New Roman" w:hAnsi="Times New Roman" w:cs="Times New Roman"/>
          <w:sz w:val="24"/>
          <w:szCs w:val="24"/>
        </w:rPr>
        <w:t xml:space="preserve"> </w:t>
      </w:r>
      <w:proofErr w:type="gramStart"/>
      <w:r w:rsidRPr="0084130D">
        <w:rPr>
          <w:rFonts w:ascii="Times New Roman" w:hAnsi="Times New Roman" w:cs="Times New Roman"/>
          <w:sz w:val="24"/>
          <w:szCs w:val="24"/>
        </w:rPr>
        <w:t>and</w:t>
      </w:r>
      <w:proofErr w:type="gramEnd"/>
      <w:r w:rsidRPr="0084130D">
        <w:rPr>
          <w:rFonts w:ascii="Times New Roman" w:hAnsi="Times New Roman" w:cs="Times New Roman"/>
          <w:sz w:val="24"/>
          <w:szCs w:val="24"/>
        </w:rPr>
        <w:t xml:space="preserve"> giving judgment in favour of a plaintiff on a cause of action never pleaded. In such a case the least a party can do if he requires a substitution of or amendment of his cause of action, is to apply for an amendment.</w:t>
      </w:r>
      <w:r w:rsidR="00AD53C6" w:rsidRPr="0084130D">
        <w:rPr>
          <w:rFonts w:ascii="Times New Roman" w:hAnsi="Times New Roman" w:cs="Times New Roman"/>
          <w:sz w:val="24"/>
          <w:szCs w:val="24"/>
        </w:rPr>
        <w:t>’</w:t>
      </w:r>
      <w:r w:rsidRPr="0084130D">
        <w:rPr>
          <w:rFonts w:ascii="Times New Roman" w:hAnsi="Times New Roman" w:cs="Times New Roman"/>
          <w:sz w:val="24"/>
          <w:szCs w:val="24"/>
        </w:rPr>
        <w:t>”</w:t>
      </w:r>
    </w:p>
    <w:p w14:paraId="0D478DB9" w14:textId="77777777" w:rsidR="00DD5363" w:rsidRPr="0084130D" w:rsidRDefault="00DD5363" w:rsidP="00DD5363">
      <w:pPr>
        <w:spacing w:line="240" w:lineRule="auto"/>
        <w:ind w:firstLine="1134"/>
        <w:jc w:val="both"/>
        <w:rPr>
          <w:rFonts w:ascii="Times New Roman" w:hAnsi="Times New Roman" w:cs="Times New Roman"/>
          <w:sz w:val="24"/>
          <w:szCs w:val="24"/>
        </w:rPr>
      </w:pPr>
    </w:p>
    <w:p w14:paraId="6C8C7797" w14:textId="77777777" w:rsidR="00DD5363" w:rsidRPr="0084130D" w:rsidRDefault="00DD5363" w:rsidP="00D628A9">
      <w:pPr>
        <w:spacing w:line="480" w:lineRule="auto"/>
        <w:ind w:firstLine="1134"/>
        <w:jc w:val="both"/>
        <w:rPr>
          <w:rFonts w:ascii="Times New Roman" w:hAnsi="Times New Roman" w:cs="Times New Roman"/>
          <w:sz w:val="24"/>
          <w:szCs w:val="24"/>
        </w:rPr>
      </w:pPr>
    </w:p>
    <w:p w14:paraId="12B34FBC" w14:textId="20F9D468" w:rsidR="00EA412E" w:rsidRPr="0084130D" w:rsidRDefault="006320AE" w:rsidP="00CE0225">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D</w:t>
      </w:r>
      <w:r w:rsidR="00B63861" w:rsidRPr="0084130D">
        <w:rPr>
          <w:rFonts w:ascii="Times New Roman" w:hAnsi="Times New Roman" w:cs="Times New Roman"/>
          <w:sz w:val="24"/>
          <w:szCs w:val="24"/>
        </w:rPr>
        <w:t>uring</w:t>
      </w:r>
      <w:r w:rsidR="000A6960" w:rsidRPr="0084130D">
        <w:rPr>
          <w:rFonts w:ascii="Times New Roman" w:hAnsi="Times New Roman" w:cs="Times New Roman"/>
          <w:sz w:val="24"/>
          <w:szCs w:val="24"/>
        </w:rPr>
        <w:t xml:space="preserve"> cross examination of the plaintiff</w:t>
      </w:r>
      <w:r w:rsidR="00364D5E" w:rsidRPr="0084130D">
        <w:rPr>
          <w:rFonts w:ascii="Times New Roman" w:hAnsi="Times New Roman" w:cs="Times New Roman"/>
          <w:sz w:val="24"/>
          <w:szCs w:val="24"/>
        </w:rPr>
        <w:t>,</w:t>
      </w:r>
      <w:r w:rsidR="005A351B">
        <w:rPr>
          <w:rFonts w:ascii="Times New Roman" w:hAnsi="Times New Roman" w:cs="Times New Roman"/>
          <w:sz w:val="24"/>
          <w:szCs w:val="24"/>
        </w:rPr>
        <w:t xml:space="preserve"> by the appellant</w:t>
      </w:r>
      <w:r w:rsidR="000A6960" w:rsidRPr="0084130D">
        <w:rPr>
          <w:rFonts w:ascii="Times New Roman" w:hAnsi="Times New Roman" w:cs="Times New Roman"/>
          <w:sz w:val="24"/>
          <w:szCs w:val="24"/>
        </w:rPr>
        <w:t xml:space="preserve">’s </w:t>
      </w:r>
      <w:r w:rsidR="00B63861" w:rsidRPr="0084130D">
        <w:rPr>
          <w:rFonts w:ascii="Times New Roman" w:hAnsi="Times New Roman" w:cs="Times New Roman"/>
          <w:sz w:val="24"/>
          <w:szCs w:val="24"/>
        </w:rPr>
        <w:t>counsel, various</w:t>
      </w:r>
      <w:r w:rsidR="000A6960" w:rsidRPr="0084130D">
        <w:rPr>
          <w:rFonts w:ascii="Times New Roman" w:hAnsi="Times New Roman" w:cs="Times New Roman"/>
          <w:sz w:val="24"/>
          <w:szCs w:val="24"/>
        </w:rPr>
        <w:t xml:space="preserve"> </w:t>
      </w:r>
      <w:r w:rsidR="00DE17B5" w:rsidRPr="0084130D">
        <w:rPr>
          <w:rFonts w:ascii="Times New Roman" w:hAnsi="Times New Roman" w:cs="Times New Roman"/>
          <w:sz w:val="24"/>
          <w:szCs w:val="24"/>
        </w:rPr>
        <w:t>particulars of n</w:t>
      </w:r>
      <w:r w:rsidR="000A6960" w:rsidRPr="0084130D">
        <w:rPr>
          <w:rFonts w:ascii="Times New Roman" w:hAnsi="Times New Roman" w:cs="Times New Roman"/>
          <w:sz w:val="24"/>
          <w:szCs w:val="24"/>
        </w:rPr>
        <w:t>egl</w:t>
      </w:r>
      <w:r w:rsidR="005A351B">
        <w:rPr>
          <w:rFonts w:ascii="Times New Roman" w:hAnsi="Times New Roman" w:cs="Times New Roman"/>
          <w:sz w:val="24"/>
          <w:szCs w:val="24"/>
        </w:rPr>
        <w:t>igence were put to the respondent</w:t>
      </w:r>
      <w:r w:rsidR="000A6960" w:rsidRPr="0084130D">
        <w:rPr>
          <w:rFonts w:ascii="Times New Roman" w:hAnsi="Times New Roman" w:cs="Times New Roman"/>
          <w:sz w:val="24"/>
          <w:szCs w:val="24"/>
        </w:rPr>
        <w:t xml:space="preserve">. </w:t>
      </w:r>
      <w:r w:rsidR="00B63861" w:rsidRPr="0084130D">
        <w:rPr>
          <w:rFonts w:ascii="Times New Roman" w:hAnsi="Times New Roman" w:cs="Times New Roman"/>
          <w:sz w:val="24"/>
          <w:szCs w:val="24"/>
        </w:rPr>
        <w:t xml:space="preserve">These include that he waved down a commuter omnibus </w:t>
      </w:r>
      <w:r w:rsidR="00B73EEC" w:rsidRPr="0084130D">
        <w:rPr>
          <w:rFonts w:ascii="Times New Roman" w:hAnsi="Times New Roman" w:cs="Times New Roman"/>
          <w:sz w:val="24"/>
          <w:szCs w:val="24"/>
        </w:rPr>
        <w:t>where th</w:t>
      </w:r>
      <w:r w:rsidR="00B63861" w:rsidRPr="0084130D">
        <w:rPr>
          <w:rFonts w:ascii="Times New Roman" w:hAnsi="Times New Roman" w:cs="Times New Roman"/>
          <w:sz w:val="24"/>
          <w:szCs w:val="24"/>
        </w:rPr>
        <w:t>ere was no designated bus stop;</w:t>
      </w:r>
      <w:r w:rsidR="003456DF" w:rsidRPr="0084130D">
        <w:rPr>
          <w:rFonts w:ascii="Times New Roman" w:hAnsi="Times New Roman" w:cs="Times New Roman"/>
          <w:sz w:val="24"/>
          <w:szCs w:val="24"/>
        </w:rPr>
        <w:t xml:space="preserve"> he ran in the dark and co</w:t>
      </w:r>
      <w:r w:rsidR="00364D5E" w:rsidRPr="0084130D">
        <w:rPr>
          <w:rFonts w:ascii="Times New Roman" w:hAnsi="Times New Roman" w:cs="Times New Roman"/>
          <w:sz w:val="24"/>
          <w:szCs w:val="24"/>
        </w:rPr>
        <w:t>u</w:t>
      </w:r>
      <w:r w:rsidR="003456DF" w:rsidRPr="0084130D">
        <w:rPr>
          <w:rFonts w:ascii="Times New Roman" w:hAnsi="Times New Roman" w:cs="Times New Roman"/>
          <w:sz w:val="24"/>
          <w:szCs w:val="24"/>
        </w:rPr>
        <w:t xml:space="preserve">ld not see where he was stepping on; he could </w:t>
      </w:r>
      <w:r w:rsidR="00364D5E" w:rsidRPr="0084130D">
        <w:rPr>
          <w:rFonts w:ascii="Times New Roman" w:hAnsi="Times New Roman" w:cs="Times New Roman"/>
          <w:sz w:val="24"/>
          <w:szCs w:val="24"/>
        </w:rPr>
        <w:t xml:space="preserve">see that </w:t>
      </w:r>
      <w:r w:rsidR="003456DF" w:rsidRPr="0084130D">
        <w:rPr>
          <w:rFonts w:ascii="Times New Roman" w:hAnsi="Times New Roman" w:cs="Times New Roman"/>
          <w:sz w:val="24"/>
          <w:szCs w:val="24"/>
        </w:rPr>
        <w:t>the grass was unkempt and long</w:t>
      </w:r>
      <w:r w:rsidR="007D417D" w:rsidRPr="0084130D">
        <w:rPr>
          <w:rFonts w:ascii="Times New Roman" w:hAnsi="Times New Roman" w:cs="Times New Roman"/>
          <w:sz w:val="24"/>
          <w:szCs w:val="24"/>
        </w:rPr>
        <w:t xml:space="preserve"> but still proceeded</w:t>
      </w:r>
      <w:r w:rsidR="003456DF" w:rsidRPr="0084130D">
        <w:rPr>
          <w:rFonts w:ascii="Times New Roman" w:hAnsi="Times New Roman" w:cs="Times New Roman"/>
          <w:sz w:val="24"/>
          <w:szCs w:val="24"/>
        </w:rPr>
        <w:t>.</w:t>
      </w:r>
    </w:p>
    <w:p w14:paraId="4A97C954" w14:textId="77777777" w:rsidR="00B73EEC" w:rsidRPr="0084130D" w:rsidRDefault="00B73EEC" w:rsidP="00086FE4">
      <w:pPr>
        <w:spacing w:line="240" w:lineRule="auto"/>
        <w:ind w:firstLine="1134"/>
        <w:rPr>
          <w:rFonts w:ascii="Times New Roman" w:hAnsi="Times New Roman" w:cs="Times New Roman"/>
          <w:sz w:val="24"/>
          <w:szCs w:val="24"/>
        </w:rPr>
      </w:pPr>
    </w:p>
    <w:p w14:paraId="3C137DE6" w14:textId="77777777" w:rsidR="00B73EEC" w:rsidRPr="0084130D" w:rsidRDefault="00B73EEC" w:rsidP="00813E7B">
      <w:pPr>
        <w:spacing w:line="240" w:lineRule="auto"/>
        <w:ind w:firstLine="1134"/>
        <w:rPr>
          <w:rFonts w:ascii="Times New Roman" w:hAnsi="Times New Roman" w:cs="Times New Roman"/>
          <w:sz w:val="24"/>
          <w:szCs w:val="24"/>
        </w:rPr>
      </w:pPr>
    </w:p>
    <w:p w14:paraId="73A9A93C" w14:textId="4EA012D2" w:rsidR="00364D5E" w:rsidRPr="0084130D" w:rsidRDefault="00364D5E" w:rsidP="00B73EEC">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lastRenderedPageBreak/>
        <w:t xml:space="preserve">The learned author Isaacs in </w:t>
      </w:r>
      <w:r w:rsidRPr="001111AD">
        <w:rPr>
          <w:rFonts w:ascii="Times New Roman" w:hAnsi="Times New Roman" w:cs="Times New Roman"/>
          <w:i/>
          <w:sz w:val="24"/>
          <w:szCs w:val="24"/>
        </w:rPr>
        <w:t>Beck’s Theory and Principles of Pleading in Civil</w:t>
      </w:r>
      <w:r w:rsidRPr="0084130D">
        <w:rPr>
          <w:rFonts w:ascii="Times New Roman" w:hAnsi="Times New Roman" w:cs="Times New Roman"/>
          <w:sz w:val="24"/>
          <w:szCs w:val="24"/>
        </w:rPr>
        <w:t xml:space="preserve"> </w:t>
      </w:r>
      <w:r w:rsidRPr="001111AD">
        <w:rPr>
          <w:rFonts w:ascii="Times New Roman" w:hAnsi="Times New Roman" w:cs="Times New Roman"/>
          <w:i/>
          <w:sz w:val="24"/>
          <w:szCs w:val="24"/>
        </w:rPr>
        <w:t>Actions</w:t>
      </w:r>
      <w:r w:rsidRPr="0084130D">
        <w:rPr>
          <w:rFonts w:ascii="Times New Roman" w:hAnsi="Times New Roman" w:cs="Times New Roman"/>
          <w:sz w:val="24"/>
          <w:szCs w:val="24"/>
        </w:rPr>
        <w:t xml:space="preserve"> 5</w:t>
      </w:r>
      <w:r w:rsidRPr="0084130D">
        <w:rPr>
          <w:rFonts w:ascii="Times New Roman" w:hAnsi="Times New Roman" w:cs="Times New Roman"/>
          <w:sz w:val="24"/>
          <w:szCs w:val="24"/>
          <w:vertAlign w:val="superscript"/>
        </w:rPr>
        <w:t>th</w:t>
      </w:r>
      <w:r w:rsidRPr="0084130D">
        <w:rPr>
          <w:rFonts w:ascii="Times New Roman" w:hAnsi="Times New Roman" w:cs="Times New Roman"/>
          <w:sz w:val="24"/>
          <w:szCs w:val="24"/>
        </w:rPr>
        <w:t xml:space="preserve"> </w:t>
      </w:r>
      <w:proofErr w:type="spellStart"/>
      <w:proofErr w:type="gramStart"/>
      <w:r w:rsidRPr="0084130D">
        <w:rPr>
          <w:rFonts w:ascii="Times New Roman" w:hAnsi="Times New Roman" w:cs="Times New Roman"/>
          <w:sz w:val="24"/>
          <w:szCs w:val="24"/>
        </w:rPr>
        <w:t>ed</w:t>
      </w:r>
      <w:proofErr w:type="spellEnd"/>
      <w:proofErr w:type="gramEnd"/>
      <w:r w:rsidRPr="0084130D">
        <w:rPr>
          <w:rFonts w:ascii="Times New Roman" w:hAnsi="Times New Roman" w:cs="Times New Roman"/>
          <w:sz w:val="24"/>
          <w:szCs w:val="24"/>
        </w:rPr>
        <w:t xml:space="preserve"> at p</w:t>
      </w:r>
      <w:r w:rsidR="00A44925" w:rsidRPr="0084130D">
        <w:rPr>
          <w:rFonts w:ascii="Times New Roman" w:hAnsi="Times New Roman" w:cs="Times New Roman"/>
          <w:sz w:val="24"/>
          <w:szCs w:val="24"/>
        </w:rPr>
        <w:t xml:space="preserve"> </w:t>
      </w:r>
      <w:r w:rsidR="00C172C4" w:rsidRPr="0084130D">
        <w:rPr>
          <w:rFonts w:ascii="Times New Roman" w:hAnsi="Times New Roman" w:cs="Times New Roman"/>
          <w:sz w:val="24"/>
          <w:szCs w:val="24"/>
        </w:rPr>
        <w:t xml:space="preserve">34 </w:t>
      </w:r>
      <w:proofErr w:type="spellStart"/>
      <w:r w:rsidR="00C172C4" w:rsidRPr="0084130D">
        <w:rPr>
          <w:rFonts w:ascii="Times New Roman" w:hAnsi="Times New Roman" w:cs="Times New Roman"/>
          <w:sz w:val="24"/>
          <w:szCs w:val="24"/>
        </w:rPr>
        <w:t>para</w:t>
      </w:r>
      <w:proofErr w:type="spellEnd"/>
      <w:r w:rsidR="00C172C4" w:rsidRPr="0084130D">
        <w:rPr>
          <w:rFonts w:ascii="Times New Roman" w:hAnsi="Times New Roman" w:cs="Times New Roman"/>
          <w:sz w:val="24"/>
          <w:szCs w:val="24"/>
        </w:rPr>
        <w:t xml:space="preserve"> 19 makes some very pertinent observation</w:t>
      </w:r>
      <w:r w:rsidR="00B94B7D" w:rsidRPr="0084130D">
        <w:rPr>
          <w:rFonts w:ascii="Times New Roman" w:hAnsi="Times New Roman" w:cs="Times New Roman"/>
          <w:sz w:val="24"/>
          <w:szCs w:val="24"/>
        </w:rPr>
        <w:t>s</w:t>
      </w:r>
      <w:r w:rsidR="00C172C4" w:rsidRPr="0084130D">
        <w:rPr>
          <w:rFonts w:ascii="Times New Roman" w:hAnsi="Times New Roman" w:cs="Times New Roman"/>
          <w:sz w:val="24"/>
          <w:szCs w:val="24"/>
        </w:rPr>
        <w:t xml:space="preserve"> regarding general rules as to pleading;</w:t>
      </w:r>
    </w:p>
    <w:p w14:paraId="6DFEE258" w14:textId="1BD7EAD0" w:rsidR="00A44925" w:rsidRPr="0084130D" w:rsidRDefault="00207641" w:rsidP="00B65222">
      <w:pPr>
        <w:spacing w:line="240" w:lineRule="auto"/>
        <w:ind w:left="567"/>
        <w:jc w:val="both"/>
        <w:rPr>
          <w:rFonts w:ascii="Times New Roman" w:hAnsi="Times New Roman" w:cs="Times New Roman"/>
          <w:sz w:val="24"/>
          <w:szCs w:val="24"/>
        </w:rPr>
      </w:pPr>
      <w:r w:rsidRPr="0084130D">
        <w:rPr>
          <w:rFonts w:ascii="Times New Roman" w:hAnsi="Times New Roman" w:cs="Times New Roman"/>
          <w:sz w:val="24"/>
          <w:szCs w:val="24"/>
        </w:rPr>
        <w:t>“It is the duty of defendant to set out his plea in such a manner as to enable the plaintiff to know the nature of the defence. If the defendant admits facts in the declaration it is not necessary for the plaintiff to prove these facts and thus those facts are not in issue in the trial. The plaintiff is entitled to know the limits of the defence in clear and concise manner.”</w:t>
      </w:r>
    </w:p>
    <w:p w14:paraId="4557F711" w14:textId="77777777" w:rsidR="00207641" w:rsidRPr="0084130D" w:rsidRDefault="00207641" w:rsidP="00207641">
      <w:pPr>
        <w:spacing w:line="240" w:lineRule="auto"/>
        <w:ind w:left="1134"/>
        <w:jc w:val="both"/>
        <w:rPr>
          <w:rFonts w:ascii="Times New Roman" w:hAnsi="Times New Roman" w:cs="Times New Roman"/>
          <w:sz w:val="24"/>
          <w:szCs w:val="24"/>
        </w:rPr>
      </w:pPr>
    </w:p>
    <w:p w14:paraId="09C4F2C8" w14:textId="77777777" w:rsidR="00FF0D9B" w:rsidRPr="0084130D" w:rsidRDefault="00FF0D9B" w:rsidP="000D12A9">
      <w:pPr>
        <w:spacing w:line="480" w:lineRule="auto"/>
        <w:ind w:firstLine="720"/>
        <w:jc w:val="both"/>
        <w:rPr>
          <w:rFonts w:ascii="Times New Roman" w:hAnsi="Times New Roman" w:cs="Times New Roman"/>
          <w:sz w:val="24"/>
          <w:szCs w:val="24"/>
        </w:rPr>
      </w:pPr>
    </w:p>
    <w:p w14:paraId="663E44ED" w14:textId="40AF7B3F" w:rsidR="00A44925" w:rsidRPr="0084130D" w:rsidRDefault="00FF0D9B" w:rsidP="00FF0D9B">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See also </w:t>
      </w:r>
      <w:proofErr w:type="spellStart"/>
      <w:r w:rsidR="00941B47">
        <w:rPr>
          <w:rFonts w:ascii="Times New Roman" w:hAnsi="Times New Roman" w:cs="Times New Roman"/>
          <w:i/>
          <w:sz w:val="24"/>
          <w:szCs w:val="24"/>
        </w:rPr>
        <w:t>Me</w:t>
      </w:r>
      <w:r w:rsidRPr="0084130D">
        <w:rPr>
          <w:rFonts w:ascii="Times New Roman" w:hAnsi="Times New Roman" w:cs="Times New Roman"/>
          <w:i/>
          <w:sz w:val="24"/>
          <w:szCs w:val="24"/>
        </w:rPr>
        <w:t>dlog</w:t>
      </w:r>
      <w:proofErr w:type="spellEnd"/>
      <w:r w:rsidRPr="0084130D">
        <w:rPr>
          <w:rFonts w:ascii="Times New Roman" w:hAnsi="Times New Roman" w:cs="Times New Roman"/>
          <w:i/>
          <w:sz w:val="24"/>
          <w:szCs w:val="24"/>
        </w:rPr>
        <w:t xml:space="preserve"> Zimbabwe (Private) Limited</w:t>
      </w:r>
      <w:r w:rsidRPr="0084130D">
        <w:rPr>
          <w:rFonts w:ascii="Times New Roman" w:hAnsi="Times New Roman" w:cs="Times New Roman"/>
          <w:sz w:val="24"/>
          <w:szCs w:val="24"/>
        </w:rPr>
        <w:t xml:space="preserve"> v </w:t>
      </w:r>
      <w:r w:rsidRPr="0084130D">
        <w:rPr>
          <w:rFonts w:ascii="Times New Roman" w:hAnsi="Times New Roman" w:cs="Times New Roman"/>
          <w:i/>
          <w:sz w:val="24"/>
          <w:szCs w:val="24"/>
        </w:rPr>
        <w:t>Cost Benefit Holdings (Private) Limited</w:t>
      </w:r>
      <w:r w:rsidR="00832224">
        <w:rPr>
          <w:rFonts w:ascii="Times New Roman" w:hAnsi="Times New Roman" w:cs="Times New Roman"/>
          <w:sz w:val="24"/>
          <w:szCs w:val="24"/>
        </w:rPr>
        <w:t xml:space="preserve"> 2018 (1) ZLR 449 (S</w:t>
      </w:r>
      <w:r w:rsidR="00FB44D5">
        <w:rPr>
          <w:rFonts w:ascii="Times New Roman" w:hAnsi="Times New Roman" w:cs="Times New Roman"/>
          <w:sz w:val="24"/>
          <w:szCs w:val="24"/>
        </w:rPr>
        <w:t>) of 45</w:t>
      </w:r>
      <w:r w:rsidRPr="0084130D">
        <w:rPr>
          <w:rFonts w:ascii="Times New Roman" w:hAnsi="Times New Roman" w:cs="Times New Roman"/>
          <w:sz w:val="24"/>
          <w:szCs w:val="24"/>
        </w:rPr>
        <w:t>5 G – 457 G.</w:t>
      </w:r>
    </w:p>
    <w:p w14:paraId="63A28725" w14:textId="77777777" w:rsidR="00FF0D9B" w:rsidRPr="0084130D" w:rsidRDefault="00FF0D9B" w:rsidP="00FF0D9B">
      <w:pPr>
        <w:spacing w:line="480" w:lineRule="auto"/>
        <w:ind w:firstLine="1134"/>
        <w:jc w:val="both"/>
        <w:rPr>
          <w:rFonts w:ascii="Times New Roman" w:hAnsi="Times New Roman" w:cs="Times New Roman"/>
          <w:sz w:val="24"/>
          <w:szCs w:val="24"/>
        </w:rPr>
      </w:pPr>
    </w:p>
    <w:p w14:paraId="51CE2996" w14:textId="763D13D7" w:rsidR="00DA2A52" w:rsidRPr="0084130D" w:rsidRDefault="00C172C4" w:rsidP="00B73EEC">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w:t>
      </w:r>
      <w:proofErr w:type="spellStart"/>
      <w:r w:rsidRPr="0084130D">
        <w:rPr>
          <w:rFonts w:ascii="Times New Roman" w:hAnsi="Times New Roman" w:cs="Times New Roman"/>
          <w:i/>
          <w:sz w:val="24"/>
          <w:szCs w:val="24"/>
        </w:rPr>
        <w:t>casu</w:t>
      </w:r>
      <w:proofErr w:type="spellEnd"/>
      <w:r w:rsidRPr="0084130D">
        <w:rPr>
          <w:rFonts w:ascii="Times New Roman" w:hAnsi="Times New Roman" w:cs="Times New Roman"/>
          <w:sz w:val="24"/>
          <w:szCs w:val="24"/>
        </w:rPr>
        <w:t xml:space="preserve"> the </w:t>
      </w:r>
      <w:r w:rsidR="00DA2A52" w:rsidRPr="0084130D">
        <w:rPr>
          <w:rFonts w:ascii="Times New Roman" w:hAnsi="Times New Roman" w:cs="Times New Roman"/>
          <w:sz w:val="24"/>
          <w:szCs w:val="24"/>
        </w:rPr>
        <w:t>appellant, as</w:t>
      </w:r>
      <w:r w:rsidR="00B73EEC" w:rsidRPr="0084130D">
        <w:rPr>
          <w:rFonts w:ascii="Times New Roman" w:hAnsi="Times New Roman" w:cs="Times New Roman"/>
          <w:sz w:val="24"/>
          <w:szCs w:val="24"/>
        </w:rPr>
        <w:t xml:space="preserve"> the defendant in the court </w:t>
      </w:r>
      <w:r w:rsidR="00B73EEC" w:rsidRPr="0084130D">
        <w:rPr>
          <w:rFonts w:ascii="Times New Roman" w:hAnsi="Times New Roman" w:cs="Times New Roman"/>
          <w:i/>
          <w:sz w:val="24"/>
          <w:szCs w:val="24"/>
        </w:rPr>
        <w:t>a </w:t>
      </w:r>
      <w:r w:rsidR="00DA2A52" w:rsidRPr="0084130D">
        <w:rPr>
          <w:rFonts w:ascii="Times New Roman" w:hAnsi="Times New Roman" w:cs="Times New Roman"/>
          <w:i/>
          <w:sz w:val="24"/>
          <w:szCs w:val="24"/>
        </w:rPr>
        <w:t>quo</w:t>
      </w:r>
      <w:r w:rsidR="00DA2A52" w:rsidRPr="0084130D">
        <w:rPr>
          <w:rFonts w:ascii="Times New Roman" w:hAnsi="Times New Roman" w:cs="Times New Roman"/>
          <w:sz w:val="24"/>
          <w:szCs w:val="24"/>
        </w:rPr>
        <w:t>, did</w:t>
      </w:r>
      <w:r w:rsidRPr="0084130D">
        <w:rPr>
          <w:rFonts w:ascii="Times New Roman" w:hAnsi="Times New Roman" w:cs="Times New Roman"/>
          <w:sz w:val="24"/>
          <w:szCs w:val="24"/>
        </w:rPr>
        <w:t xml:space="preserve"> not</w:t>
      </w:r>
      <w:r w:rsidR="00DA2A52" w:rsidRPr="0084130D">
        <w:rPr>
          <w:rFonts w:ascii="Times New Roman" w:hAnsi="Times New Roman" w:cs="Times New Roman"/>
          <w:sz w:val="24"/>
          <w:szCs w:val="24"/>
        </w:rPr>
        <w:t>,</w:t>
      </w:r>
      <w:r w:rsidRPr="0084130D">
        <w:rPr>
          <w:rFonts w:ascii="Times New Roman" w:hAnsi="Times New Roman" w:cs="Times New Roman"/>
          <w:sz w:val="24"/>
          <w:szCs w:val="24"/>
        </w:rPr>
        <w:t xml:space="preserve"> in my view</w:t>
      </w:r>
      <w:r w:rsidR="00DA2A52" w:rsidRPr="0084130D">
        <w:rPr>
          <w:rFonts w:ascii="Times New Roman" w:hAnsi="Times New Roman" w:cs="Times New Roman"/>
          <w:sz w:val="24"/>
          <w:szCs w:val="24"/>
        </w:rPr>
        <w:t>,</w:t>
      </w:r>
      <w:r w:rsidR="0003441D" w:rsidRPr="0084130D">
        <w:rPr>
          <w:rFonts w:ascii="Times New Roman" w:hAnsi="Times New Roman" w:cs="Times New Roman"/>
          <w:sz w:val="24"/>
          <w:szCs w:val="24"/>
        </w:rPr>
        <w:t xml:space="preserve"> set out its</w:t>
      </w:r>
      <w:r w:rsidRPr="0084130D">
        <w:rPr>
          <w:rFonts w:ascii="Times New Roman" w:hAnsi="Times New Roman" w:cs="Times New Roman"/>
          <w:sz w:val="24"/>
          <w:szCs w:val="24"/>
        </w:rPr>
        <w:t xml:space="preserve"> plea in such a manner as to enable the respondent to fu</w:t>
      </w:r>
      <w:r w:rsidR="002B3616" w:rsidRPr="0084130D">
        <w:rPr>
          <w:rFonts w:ascii="Times New Roman" w:hAnsi="Times New Roman" w:cs="Times New Roman"/>
          <w:sz w:val="24"/>
          <w:szCs w:val="24"/>
        </w:rPr>
        <w:t>lly appreciate the nature of its</w:t>
      </w:r>
      <w:r w:rsidRPr="0084130D">
        <w:rPr>
          <w:rFonts w:ascii="Times New Roman" w:hAnsi="Times New Roman" w:cs="Times New Roman"/>
          <w:sz w:val="24"/>
          <w:szCs w:val="24"/>
        </w:rPr>
        <w:t xml:space="preserve"> defence.</w:t>
      </w:r>
    </w:p>
    <w:p w14:paraId="39AF6078" w14:textId="77777777" w:rsidR="00B73EEC" w:rsidRPr="0084130D" w:rsidRDefault="00B73EEC" w:rsidP="00480C23">
      <w:pPr>
        <w:spacing w:line="240" w:lineRule="auto"/>
        <w:ind w:firstLine="720"/>
        <w:jc w:val="both"/>
        <w:rPr>
          <w:rFonts w:ascii="Times New Roman" w:hAnsi="Times New Roman" w:cs="Times New Roman"/>
          <w:sz w:val="24"/>
          <w:szCs w:val="24"/>
        </w:rPr>
      </w:pPr>
    </w:p>
    <w:p w14:paraId="1814B01E" w14:textId="77777777" w:rsidR="00B73EEC" w:rsidRPr="0084130D" w:rsidRDefault="00B73EEC" w:rsidP="007B2EAA">
      <w:pPr>
        <w:spacing w:line="240" w:lineRule="auto"/>
        <w:ind w:firstLine="720"/>
        <w:jc w:val="both"/>
        <w:rPr>
          <w:rFonts w:ascii="Times New Roman" w:hAnsi="Times New Roman" w:cs="Times New Roman"/>
          <w:sz w:val="24"/>
          <w:szCs w:val="24"/>
        </w:rPr>
      </w:pPr>
    </w:p>
    <w:p w14:paraId="4B4A004D" w14:textId="0B4484FA" w:rsidR="002D29C0" w:rsidRPr="0084130D" w:rsidRDefault="002D29C0" w:rsidP="00B73EEC">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w:t>
      </w:r>
      <w:proofErr w:type="spellStart"/>
      <w:r w:rsidRPr="0084130D">
        <w:rPr>
          <w:rFonts w:ascii="Times New Roman" w:hAnsi="Times New Roman" w:cs="Times New Roman"/>
          <w:i/>
          <w:sz w:val="24"/>
          <w:szCs w:val="24"/>
        </w:rPr>
        <w:t>Keavney</w:t>
      </w:r>
      <w:proofErr w:type="spellEnd"/>
      <w:r w:rsidR="009F18AE" w:rsidRPr="0084130D">
        <w:rPr>
          <w:rFonts w:ascii="Times New Roman" w:hAnsi="Times New Roman" w:cs="Times New Roman"/>
          <w:i/>
          <w:sz w:val="24"/>
          <w:szCs w:val="24"/>
        </w:rPr>
        <w:t xml:space="preserve"> </w:t>
      </w:r>
      <w:r w:rsidRPr="0084130D">
        <w:rPr>
          <w:rFonts w:ascii="Times New Roman" w:hAnsi="Times New Roman" w:cs="Times New Roman"/>
          <w:sz w:val="24"/>
          <w:szCs w:val="24"/>
        </w:rPr>
        <w:t>&amp;</w:t>
      </w:r>
      <w:r w:rsidRPr="0084130D">
        <w:rPr>
          <w:rFonts w:ascii="Times New Roman" w:hAnsi="Times New Roman" w:cs="Times New Roman"/>
          <w:i/>
          <w:sz w:val="24"/>
          <w:szCs w:val="24"/>
        </w:rPr>
        <w:t xml:space="preserve"> </w:t>
      </w:r>
      <w:proofErr w:type="spellStart"/>
      <w:r w:rsidRPr="0084130D">
        <w:rPr>
          <w:rFonts w:ascii="Times New Roman" w:hAnsi="Times New Roman" w:cs="Times New Roman"/>
          <w:i/>
          <w:sz w:val="24"/>
          <w:szCs w:val="24"/>
        </w:rPr>
        <w:t>Anor</w:t>
      </w:r>
      <w:proofErr w:type="spellEnd"/>
      <w:r w:rsidRPr="0084130D">
        <w:rPr>
          <w:rFonts w:ascii="Times New Roman" w:hAnsi="Times New Roman" w:cs="Times New Roman"/>
          <w:sz w:val="24"/>
          <w:szCs w:val="24"/>
        </w:rPr>
        <w:t xml:space="preserve"> v </w:t>
      </w:r>
      <w:proofErr w:type="spellStart"/>
      <w:r w:rsidRPr="0084130D">
        <w:rPr>
          <w:rFonts w:ascii="Times New Roman" w:hAnsi="Times New Roman" w:cs="Times New Roman"/>
          <w:i/>
          <w:sz w:val="24"/>
          <w:szCs w:val="24"/>
        </w:rPr>
        <w:t>Msabaeka</w:t>
      </w:r>
      <w:proofErr w:type="spellEnd"/>
      <w:r w:rsidRPr="0084130D">
        <w:rPr>
          <w:rFonts w:ascii="Times New Roman" w:hAnsi="Times New Roman" w:cs="Times New Roman"/>
          <w:i/>
          <w:sz w:val="24"/>
          <w:szCs w:val="24"/>
        </w:rPr>
        <w:t xml:space="preserve"> Bus Services</w:t>
      </w:r>
      <w:r w:rsidR="00410B96" w:rsidRPr="0084130D">
        <w:rPr>
          <w:rFonts w:ascii="Times New Roman" w:hAnsi="Times New Roman" w:cs="Times New Roman"/>
          <w:sz w:val="24"/>
          <w:szCs w:val="24"/>
        </w:rPr>
        <w:t xml:space="preserve"> (Private) Limited</w:t>
      </w:r>
      <w:r w:rsidRPr="0084130D">
        <w:rPr>
          <w:rFonts w:ascii="Times New Roman" w:hAnsi="Times New Roman" w:cs="Times New Roman"/>
          <w:sz w:val="24"/>
          <w:szCs w:val="24"/>
        </w:rPr>
        <w:t xml:space="preserve"> 1996 (1) ZLR 605 (S</w:t>
      </w:r>
      <w:r w:rsidR="00087691" w:rsidRPr="0084130D">
        <w:rPr>
          <w:rFonts w:ascii="Times New Roman" w:hAnsi="Times New Roman" w:cs="Times New Roman"/>
          <w:sz w:val="24"/>
          <w:szCs w:val="24"/>
        </w:rPr>
        <w:t>) at 608B-C the following point</w:t>
      </w:r>
      <w:r w:rsidRPr="0084130D">
        <w:rPr>
          <w:rFonts w:ascii="Times New Roman" w:hAnsi="Times New Roman" w:cs="Times New Roman"/>
          <w:sz w:val="24"/>
          <w:szCs w:val="24"/>
        </w:rPr>
        <w:t xml:space="preserve"> was made;</w:t>
      </w:r>
    </w:p>
    <w:p w14:paraId="76849D0C" w14:textId="3EAEFD96" w:rsidR="002D29C0" w:rsidRPr="0084130D" w:rsidRDefault="00C75C5D" w:rsidP="00C9747D">
      <w:pPr>
        <w:spacing w:line="240" w:lineRule="auto"/>
        <w:ind w:left="720" w:hanging="153"/>
        <w:jc w:val="both"/>
        <w:rPr>
          <w:rFonts w:ascii="Times New Roman" w:hAnsi="Times New Roman" w:cs="Times New Roman"/>
          <w:sz w:val="24"/>
          <w:szCs w:val="24"/>
        </w:rPr>
      </w:pPr>
      <w:r w:rsidRPr="0084130D">
        <w:rPr>
          <w:rFonts w:ascii="Times New Roman" w:hAnsi="Times New Roman" w:cs="Times New Roman"/>
          <w:sz w:val="24"/>
          <w:szCs w:val="24"/>
        </w:rPr>
        <w:t xml:space="preserve">“A pleader cannot be allowed to direct the attention of the other party to one issue, and then at the trial attempt to canvass another”, as MILNE J (as he then was) put it in </w:t>
      </w:r>
      <w:r w:rsidRPr="0084130D">
        <w:rPr>
          <w:rFonts w:ascii="Times New Roman" w:hAnsi="Times New Roman" w:cs="Times New Roman"/>
          <w:i/>
          <w:sz w:val="24"/>
          <w:szCs w:val="24"/>
        </w:rPr>
        <w:t>Kali v Incorporated General Insurance</w:t>
      </w:r>
      <w:r w:rsidRPr="0084130D">
        <w:rPr>
          <w:rFonts w:ascii="Times New Roman" w:hAnsi="Times New Roman" w:cs="Times New Roman"/>
          <w:sz w:val="24"/>
          <w:szCs w:val="24"/>
        </w:rPr>
        <w:t xml:space="preserve"> Ltd 1976 (2) SA 179 (D) at 182 A.</w:t>
      </w:r>
    </w:p>
    <w:p w14:paraId="68AA59CA" w14:textId="77777777" w:rsidR="004F7DD7" w:rsidRPr="0084130D" w:rsidRDefault="004F7DD7" w:rsidP="00C75C5D">
      <w:pPr>
        <w:spacing w:line="240" w:lineRule="auto"/>
        <w:ind w:left="720"/>
        <w:jc w:val="both"/>
        <w:rPr>
          <w:rFonts w:ascii="Times New Roman" w:hAnsi="Times New Roman" w:cs="Times New Roman"/>
          <w:sz w:val="24"/>
          <w:szCs w:val="24"/>
        </w:rPr>
      </w:pPr>
    </w:p>
    <w:p w14:paraId="7FBE7669" w14:textId="4239CE60" w:rsidR="00DD63C1" w:rsidRPr="0084130D" w:rsidRDefault="0063573A" w:rsidP="00AC545A">
      <w:pPr>
        <w:spacing w:line="240" w:lineRule="auto"/>
        <w:ind w:left="720"/>
        <w:jc w:val="both"/>
        <w:rPr>
          <w:rFonts w:ascii="Times New Roman" w:hAnsi="Times New Roman" w:cs="Times New Roman"/>
          <w:sz w:val="24"/>
          <w:szCs w:val="24"/>
        </w:rPr>
      </w:pPr>
      <w:r w:rsidRPr="0084130D">
        <w:rPr>
          <w:rFonts w:ascii="Times New Roman" w:hAnsi="Times New Roman" w:cs="Times New Roman"/>
          <w:sz w:val="24"/>
          <w:szCs w:val="24"/>
        </w:rPr>
        <w:t xml:space="preserve">The purpose of pleadings is to define the issues, and to enable the other party to know what case he has to meet” (per MULLINS J in </w:t>
      </w:r>
      <w:proofErr w:type="spellStart"/>
      <w:r w:rsidRPr="0084130D">
        <w:rPr>
          <w:rFonts w:ascii="Times New Roman" w:hAnsi="Times New Roman" w:cs="Times New Roman"/>
          <w:i/>
          <w:sz w:val="24"/>
          <w:szCs w:val="24"/>
        </w:rPr>
        <w:t>Niewoudt</w:t>
      </w:r>
      <w:proofErr w:type="spellEnd"/>
      <w:r w:rsidRPr="0084130D">
        <w:rPr>
          <w:rFonts w:ascii="Times New Roman" w:hAnsi="Times New Roman" w:cs="Times New Roman"/>
          <w:i/>
          <w:sz w:val="24"/>
          <w:szCs w:val="24"/>
        </w:rPr>
        <w:t xml:space="preserve"> </w:t>
      </w:r>
      <w:r w:rsidRPr="0084130D">
        <w:rPr>
          <w:rFonts w:ascii="Times New Roman" w:hAnsi="Times New Roman" w:cs="Times New Roman"/>
          <w:sz w:val="24"/>
          <w:szCs w:val="24"/>
        </w:rPr>
        <w:t>v</w:t>
      </w:r>
      <w:r w:rsidRPr="0084130D">
        <w:rPr>
          <w:rFonts w:ascii="Times New Roman" w:hAnsi="Times New Roman" w:cs="Times New Roman"/>
          <w:i/>
          <w:sz w:val="24"/>
          <w:szCs w:val="24"/>
        </w:rPr>
        <w:t xml:space="preserve"> </w:t>
      </w:r>
      <w:proofErr w:type="spellStart"/>
      <w:r w:rsidRPr="0084130D">
        <w:rPr>
          <w:rFonts w:ascii="Times New Roman" w:hAnsi="Times New Roman" w:cs="Times New Roman"/>
          <w:i/>
          <w:sz w:val="24"/>
          <w:szCs w:val="24"/>
        </w:rPr>
        <w:t>Joubert</w:t>
      </w:r>
      <w:proofErr w:type="spellEnd"/>
      <w:r w:rsidRPr="0084130D">
        <w:rPr>
          <w:rFonts w:ascii="Times New Roman" w:hAnsi="Times New Roman" w:cs="Times New Roman"/>
          <w:sz w:val="24"/>
          <w:szCs w:val="24"/>
        </w:rPr>
        <w:t xml:space="preserve"> 1988 (3) SA 844 (C). </w:t>
      </w:r>
      <w:proofErr w:type="gramStart"/>
      <w:r w:rsidRPr="0084130D">
        <w:rPr>
          <w:rFonts w:ascii="Times New Roman" w:hAnsi="Times New Roman" w:cs="Times New Roman"/>
          <w:sz w:val="24"/>
          <w:szCs w:val="24"/>
        </w:rPr>
        <w:t xml:space="preserve">See also </w:t>
      </w:r>
      <w:r w:rsidRPr="0084130D">
        <w:rPr>
          <w:rFonts w:ascii="Times New Roman" w:hAnsi="Times New Roman" w:cs="Times New Roman"/>
          <w:i/>
          <w:sz w:val="24"/>
          <w:szCs w:val="24"/>
        </w:rPr>
        <w:t>DD Transport (Pvt) Ltd</w:t>
      </w:r>
      <w:r w:rsidRPr="0084130D">
        <w:rPr>
          <w:rFonts w:ascii="Times New Roman" w:hAnsi="Times New Roman" w:cs="Times New Roman"/>
          <w:sz w:val="24"/>
          <w:szCs w:val="24"/>
        </w:rPr>
        <w:t xml:space="preserve"> v </w:t>
      </w:r>
      <w:r w:rsidRPr="0084130D">
        <w:rPr>
          <w:rFonts w:ascii="Times New Roman" w:hAnsi="Times New Roman" w:cs="Times New Roman"/>
          <w:i/>
          <w:sz w:val="24"/>
          <w:szCs w:val="24"/>
        </w:rPr>
        <w:t xml:space="preserve">Abbot </w:t>
      </w:r>
      <w:r w:rsidRPr="0084130D">
        <w:rPr>
          <w:rFonts w:ascii="Times New Roman" w:hAnsi="Times New Roman" w:cs="Times New Roman"/>
          <w:sz w:val="24"/>
          <w:szCs w:val="24"/>
        </w:rPr>
        <w:t>1988 (2) ZLR 92 (S) at 101F-G.”</w:t>
      </w:r>
      <w:proofErr w:type="gramEnd"/>
    </w:p>
    <w:p w14:paraId="57F2E08A" w14:textId="77777777" w:rsidR="0063573A" w:rsidRPr="0084130D" w:rsidRDefault="0063573A" w:rsidP="002D6C4A">
      <w:pPr>
        <w:spacing w:line="360" w:lineRule="auto"/>
        <w:ind w:firstLine="720"/>
        <w:jc w:val="both"/>
        <w:rPr>
          <w:rFonts w:ascii="Times New Roman" w:hAnsi="Times New Roman" w:cs="Times New Roman"/>
          <w:sz w:val="24"/>
          <w:szCs w:val="24"/>
        </w:rPr>
      </w:pPr>
    </w:p>
    <w:p w14:paraId="077B7FA5" w14:textId="77777777" w:rsidR="0063573A" w:rsidRPr="0084130D" w:rsidRDefault="0063573A" w:rsidP="002D6C4A">
      <w:pPr>
        <w:spacing w:line="360" w:lineRule="auto"/>
        <w:ind w:firstLine="720"/>
        <w:jc w:val="both"/>
        <w:rPr>
          <w:rFonts w:ascii="Times New Roman" w:hAnsi="Times New Roman" w:cs="Times New Roman"/>
          <w:sz w:val="24"/>
          <w:szCs w:val="24"/>
        </w:rPr>
      </w:pPr>
    </w:p>
    <w:p w14:paraId="4164C2F8" w14:textId="04AABE78" w:rsidR="002D29C0" w:rsidRPr="0084130D" w:rsidRDefault="002D29C0" w:rsidP="0047558B">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Further down on the same page at D-E the following findings were made;</w:t>
      </w:r>
    </w:p>
    <w:p w14:paraId="069D4AD1" w14:textId="1C209CC6" w:rsidR="00CB03E8" w:rsidRPr="0084130D" w:rsidRDefault="00CB03E8" w:rsidP="008F2219">
      <w:pPr>
        <w:spacing w:line="240" w:lineRule="auto"/>
        <w:ind w:left="709" w:hanging="142"/>
        <w:jc w:val="both"/>
        <w:rPr>
          <w:rFonts w:ascii="Times New Roman" w:hAnsi="Times New Roman" w:cs="Times New Roman"/>
          <w:sz w:val="24"/>
          <w:szCs w:val="24"/>
        </w:rPr>
      </w:pPr>
      <w:r w:rsidRPr="0084130D">
        <w:rPr>
          <w:rFonts w:ascii="Times New Roman" w:hAnsi="Times New Roman" w:cs="Times New Roman"/>
          <w:sz w:val="24"/>
          <w:szCs w:val="24"/>
        </w:rPr>
        <w:t>“The failure, in this case, to plead the real defence</w:t>
      </w:r>
      <w:r w:rsidR="00D5484F" w:rsidRPr="0084130D">
        <w:rPr>
          <w:rFonts w:ascii="Times New Roman" w:hAnsi="Times New Roman" w:cs="Times New Roman"/>
          <w:sz w:val="24"/>
          <w:szCs w:val="24"/>
        </w:rPr>
        <w:t>, suggests</w:t>
      </w:r>
      <w:r w:rsidRPr="0084130D">
        <w:rPr>
          <w:rFonts w:ascii="Times New Roman" w:hAnsi="Times New Roman" w:cs="Times New Roman"/>
          <w:sz w:val="24"/>
          <w:szCs w:val="24"/>
        </w:rPr>
        <w:t xml:space="preserve"> one or other of three possible explanations:</w:t>
      </w:r>
    </w:p>
    <w:p w14:paraId="329471C9" w14:textId="77777777" w:rsidR="000E4BC6" w:rsidRPr="0084130D" w:rsidRDefault="000E4BC6" w:rsidP="0047558B">
      <w:pPr>
        <w:spacing w:line="240" w:lineRule="auto"/>
        <w:ind w:left="567"/>
        <w:jc w:val="both"/>
        <w:rPr>
          <w:rFonts w:ascii="Times New Roman" w:hAnsi="Times New Roman" w:cs="Times New Roman"/>
          <w:sz w:val="24"/>
          <w:szCs w:val="24"/>
        </w:rPr>
      </w:pPr>
    </w:p>
    <w:p w14:paraId="4847033F" w14:textId="16A3A0A6" w:rsidR="0063573A" w:rsidRPr="0084130D" w:rsidRDefault="00CB03E8" w:rsidP="00CB03E8">
      <w:pPr>
        <w:pStyle w:val="ListParagraph"/>
        <w:numPr>
          <w:ilvl w:val="0"/>
          <w:numId w:val="14"/>
        </w:numPr>
        <w:spacing w:line="240" w:lineRule="auto"/>
        <w:jc w:val="both"/>
        <w:rPr>
          <w:rFonts w:ascii="Times New Roman" w:hAnsi="Times New Roman" w:cs="Times New Roman"/>
          <w:sz w:val="24"/>
          <w:szCs w:val="24"/>
        </w:rPr>
      </w:pPr>
      <w:r w:rsidRPr="0084130D">
        <w:rPr>
          <w:rFonts w:ascii="Times New Roman" w:hAnsi="Times New Roman" w:cs="Times New Roman"/>
          <w:sz w:val="24"/>
          <w:szCs w:val="24"/>
        </w:rPr>
        <w:t>Sheer idleness and incompetence on the part of the pleader.</w:t>
      </w:r>
    </w:p>
    <w:p w14:paraId="52A34556" w14:textId="524BEF39" w:rsidR="00F7642F" w:rsidRPr="0084130D" w:rsidRDefault="00CB03E8" w:rsidP="00CB03E8">
      <w:pPr>
        <w:pStyle w:val="ListParagraph"/>
        <w:numPr>
          <w:ilvl w:val="0"/>
          <w:numId w:val="14"/>
        </w:numPr>
        <w:spacing w:line="240" w:lineRule="auto"/>
        <w:jc w:val="both"/>
        <w:rPr>
          <w:rFonts w:ascii="Times New Roman" w:hAnsi="Times New Roman" w:cs="Times New Roman"/>
          <w:sz w:val="24"/>
          <w:szCs w:val="24"/>
        </w:rPr>
      </w:pPr>
      <w:r w:rsidRPr="0084130D">
        <w:rPr>
          <w:rFonts w:ascii="Times New Roman" w:hAnsi="Times New Roman" w:cs="Times New Roman"/>
          <w:sz w:val="24"/>
          <w:szCs w:val="24"/>
        </w:rPr>
        <w:t>A deliberate and unconscionable attempt to avoid attracting an onus or “burden of adducing evidence”.</w:t>
      </w:r>
    </w:p>
    <w:p w14:paraId="712C79DC" w14:textId="4D9CA45B" w:rsidR="00CB03E8" w:rsidRPr="0084130D" w:rsidRDefault="00CB03E8" w:rsidP="00CB03E8">
      <w:pPr>
        <w:pStyle w:val="ListParagraph"/>
        <w:numPr>
          <w:ilvl w:val="0"/>
          <w:numId w:val="14"/>
        </w:numPr>
        <w:spacing w:line="240" w:lineRule="auto"/>
        <w:jc w:val="both"/>
        <w:rPr>
          <w:rFonts w:ascii="Times New Roman" w:hAnsi="Times New Roman" w:cs="Times New Roman"/>
          <w:sz w:val="24"/>
          <w:szCs w:val="24"/>
        </w:rPr>
      </w:pPr>
      <w:r w:rsidRPr="0084130D">
        <w:rPr>
          <w:rFonts w:ascii="Times New Roman" w:hAnsi="Times New Roman" w:cs="Times New Roman"/>
          <w:sz w:val="24"/>
          <w:szCs w:val="24"/>
        </w:rPr>
        <w:lastRenderedPageBreak/>
        <w:t>That the defence was an afterthought on the part of the defendant.</w:t>
      </w:r>
    </w:p>
    <w:p w14:paraId="0D5A2462" w14:textId="1E20B3E0" w:rsidR="00CB03E8" w:rsidRPr="0084130D" w:rsidRDefault="00CB03E8" w:rsidP="00CB03E8">
      <w:pPr>
        <w:pStyle w:val="ListParagraph"/>
        <w:spacing w:line="240" w:lineRule="auto"/>
        <w:ind w:left="1080"/>
        <w:jc w:val="both"/>
        <w:rPr>
          <w:rFonts w:ascii="Times New Roman" w:hAnsi="Times New Roman" w:cs="Times New Roman"/>
          <w:sz w:val="24"/>
          <w:szCs w:val="24"/>
        </w:rPr>
      </w:pPr>
      <w:r w:rsidRPr="0084130D">
        <w:rPr>
          <w:rFonts w:ascii="Times New Roman" w:hAnsi="Times New Roman" w:cs="Times New Roman"/>
          <w:sz w:val="24"/>
          <w:szCs w:val="24"/>
        </w:rPr>
        <w:t>The learned judge who heard the matter made</w:t>
      </w:r>
      <w:r w:rsidR="002B3DB2" w:rsidRPr="0084130D">
        <w:rPr>
          <w:rFonts w:ascii="Times New Roman" w:hAnsi="Times New Roman" w:cs="Times New Roman"/>
          <w:sz w:val="24"/>
          <w:szCs w:val="24"/>
        </w:rPr>
        <w:t xml:space="preserve"> no comment on all this.”</w:t>
      </w:r>
    </w:p>
    <w:p w14:paraId="1E67A9F8" w14:textId="77777777" w:rsidR="00CB03E8" w:rsidRPr="0084130D" w:rsidRDefault="00CB03E8" w:rsidP="00F7642F">
      <w:pPr>
        <w:spacing w:line="240" w:lineRule="auto"/>
        <w:ind w:firstLine="720"/>
        <w:jc w:val="both"/>
        <w:rPr>
          <w:rFonts w:ascii="Times New Roman" w:hAnsi="Times New Roman" w:cs="Times New Roman"/>
          <w:sz w:val="24"/>
          <w:szCs w:val="24"/>
        </w:rPr>
      </w:pPr>
    </w:p>
    <w:p w14:paraId="09F05707" w14:textId="77777777" w:rsidR="00CB03E8" w:rsidRPr="0084130D" w:rsidRDefault="00CB03E8" w:rsidP="00F7642F">
      <w:pPr>
        <w:spacing w:line="240" w:lineRule="auto"/>
        <w:ind w:firstLine="720"/>
        <w:jc w:val="both"/>
        <w:rPr>
          <w:rFonts w:ascii="Times New Roman" w:hAnsi="Times New Roman" w:cs="Times New Roman"/>
          <w:sz w:val="24"/>
          <w:szCs w:val="24"/>
        </w:rPr>
      </w:pPr>
    </w:p>
    <w:p w14:paraId="64476967" w14:textId="77777777" w:rsidR="00CB03E8" w:rsidRPr="0084130D" w:rsidRDefault="00CB03E8" w:rsidP="00F7642F">
      <w:pPr>
        <w:spacing w:line="240" w:lineRule="auto"/>
        <w:ind w:firstLine="720"/>
        <w:jc w:val="both"/>
        <w:rPr>
          <w:rFonts w:ascii="Times New Roman" w:hAnsi="Times New Roman" w:cs="Times New Roman"/>
          <w:sz w:val="24"/>
          <w:szCs w:val="24"/>
        </w:rPr>
      </w:pPr>
    </w:p>
    <w:p w14:paraId="64BBED5D" w14:textId="01692DDA" w:rsidR="00C172C4" w:rsidRPr="0084130D" w:rsidRDefault="00C172C4" w:rsidP="00283207">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To compound matters the judge seized with the Pre- Trial Conference let in an issue which did not arise from the pleadings.</w:t>
      </w:r>
    </w:p>
    <w:p w14:paraId="626F3D01" w14:textId="77777777" w:rsidR="00B73EEC" w:rsidRPr="0084130D" w:rsidRDefault="00B73EEC" w:rsidP="00AA15E4">
      <w:pPr>
        <w:spacing w:line="480" w:lineRule="auto"/>
        <w:ind w:firstLine="1276"/>
        <w:jc w:val="both"/>
        <w:rPr>
          <w:rFonts w:ascii="Times New Roman" w:hAnsi="Times New Roman" w:cs="Times New Roman"/>
          <w:sz w:val="24"/>
          <w:szCs w:val="24"/>
        </w:rPr>
      </w:pPr>
    </w:p>
    <w:p w14:paraId="6B6FB726" w14:textId="36D0B5C6" w:rsidR="00CC385D" w:rsidRPr="0084130D" w:rsidRDefault="00CC385D" w:rsidP="00C41817">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court </w:t>
      </w:r>
      <w:r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made the following findings on the issue of Plaintiff’s negligence</w:t>
      </w:r>
      <w:r w:rsidR="00312442" w:rsidRPr="0084130D">
        <w:rPr>
          <w:rFonts w:ascii="Times New Roman" w:hAnsi="Times New Roman" w:cs="Times New Roman"/>
          <w:sz w:val="24"/>
          <w:szCs w:val="24"/>
        </w:rPr>
        <w:t>:</w:t>
      </w:r>
    </w:p>
    <w:p w14:paraId="58374022" w14:textId="0C12C1EA" w:rsidR="00465B99" w:rsidRPr="0084130D" w:rsidRDefault="00A534B4" w:rsidP="00566058">
      <w:pPr>
        <w:spacing w:line="24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 </w:t>
      </w:r>
      <w:r w:rsidR="00B94B7D" w:rsidRPr="0084130D">
        <w:rPr>
          <w:rFonts w:ascii="Times New Roman" w:hAnsi="Times New Roman" w:cs="Times New Roman"/>
          <w:sz w:val="24"/>
          <w:szCs w:val="24"/>
        </w:rPr>
        <w:t>“</w:t>
      </w:r>
      <w:r w:rsidR="00465B99" w:rsidRPr="0084130D">
        <w:rPr>
          <w:rFonts w:ascii="Times New Roman" w:hAnsi="Times New Roman" w:cs="Times New Roman"/>
          <w:sz w:val="24"/>
          <w:szCs w:val="24"/>
        </w:rPr>
        <w:t>It is not in dispute that when the plaintiff fell into the catch pit he was rushing to board a commuter omnibus which he had waved</w:t>
      </w:r>
      <w:r w:rsidR="00664469" w:rsidRPr="0084130D">
        <w:rPr>
          <w:rFonts w:ascii="Times New Roman" w:hAnsi="Times New Roman" w:cs="Times New Roman"/>
          <w:sz w:val="24"/>
          <w:szCs w:val="24"/>
        </w:rPr>
        <w:t xml:space="preserve"> (</w:t>
      </w:r>
      <w:r w:rsidR="00664469" w:rsidRPr="0084130D">
        <w:rPr>
          <w:rFonts w:ascii="Times New Roman" w:hAnsi="Times New Roman" w:cs="Times New Roman"/>
          <w:i/>
          <w:sz w:val="24"/>
          <w:szCs w:val="24"/>
        </w:rPr>
        <w:t>sic</w:t>
      </w:r>
      <w:r w:rsidR="00664469" w:rsidRPr="0084130D">
        <w:rPr>
          <w:rFonts w:ascii="Times New Roman" w:hAnsi="Times New Roman" w:cs="Times New Roman"/>
          <w:sz w:val="24"/>
          <w:szCs w:val="24"/>
        </w:rPr>
        <w:t>)</w:t>
      </w:r>
      <w:r w:rsidR="00465B99" w:rsidRPr="0084130D">
        <w:rPr>
          <w:rFonts w:ascii="Times New Roman" w:hAnsi="Times New Roman" w:cs="Times New Roman"/>
          <w:sz w:val="24"/>
          <w:szCs w:val="24"/>
        </w:rPr>
        <w:t xml:space="preserve"> down at a place which is not a bus stop. Bus stops have been put in place by Council to stop members of the public from boarding transport at places which pose danger to them and to prevent commuters from having to run after vehicles as the plaintiff did on the fateful day. As correc</w:t>
      </w:r>
      <w:r w:rsidR="00465B99" w:rsidRPr="0084130D">
        <w:rPr>
          <w:rFonts w:ascii="Times New Roman" w:hAnsi="Times New Roman" w:cs="Times New Roman"/>
          <w:color w:val="000000" w:themeColor="text1"/>
          <w:sz w:val="24"/>
          <w:szCs w:val="24"/>
        </w:rPr>
        <w:t>tly</w:t>
      </w:r>
      <w:r w:rsidR="00465B99" w:rsidRPr="0084130D">
        <w:rPr>
          <w:rFonts w:ascii="Times New Roman" w:hAnsi="Times New Roman" w:cs="Times New Roman"/>
          <w:color w:val="00B050"/>
          <w:sz w:val="24"/>
          <w:szCs w:val="24"/>
        </w:rPr>
        <w:t xml:space="preserve"> </w:t>
      </w:r>
      <w:r w:rsidR="00465B99" w:rsidRPr="0084130D">
        <w:rPr>
          <w:rFonts w:ascii="Times New Roman" w:hAnsi="Times New Roman" w:cs="Times New Roman"/>
          <w:sz w:val="24"/>
          <w:szCs w:val="24"/>
        </w:rPr>
        <w:t xml:space="preserve">submitted by the defendant, Council put in place bus stops to minimize road accidents. From the pictures which were produced by the plaintiff it is clear that there is no bus stop near the catch pit he fell into. He had therefore stopped the commuter omnibus at an undesignated pick up point. This prompted him to run across the island where the catch pit was instead of walking along the pedestrian path provided after the island. The catch pit is strategically positioned on the side of the road to drain storm water. George </w:t>
      </w:r>
      <w:proofErr w:type="spellStart"/>
      <w:r w:rsidR="00465B99" w:rsidRPr="0084130D">
        <w:rPr>
          <w:rFonts w:ascii="Times New Roman" w:hAnsi="Times New Roman" w:cs="Times New Roman"/>
          <w:sz w:val="24"/>
          <w:szCs w:val="24"/>
        </w:rPr>
        <w:t>Munyonga</w:t>
      </w:r>
      <w:proofErr w:type="spellEnd"/>
      <w:r w:rsidR="00465B99" w:rsidRPr="0084130D">
        <w:rPr>
          <w:rFonts w:ascii="Times New Roman" w:hAnsi="Times New Roman" w:cs="Times New Roman"/>
          <w:sz w:val="24"/>
          <w:szCs w:val="24"/>
        </w:rPr>
        <w:t xml:space="preserve"> explained that as a safeguard measure catch pits are deliberately located on the island because people are not supposed to walk on the island but on the pedestrian path. He said that the island is not a walk way or run way. It is admitted that if the plaintiff had not walked on the island in the dark he would not have fallen into the catch pit. Pedestrians do not walk or board transport wherever they deem. Vehicles also do not stop to pick up passengers wherever they feel like. They should do so at designated pick up points. The plaintiff was running in the dark when he could not properly see where he was stepping. He could also see that the grass was unkempt and it was long. The motor vehicle had stopped for him. So there was no need for him to run especially considering that he could not see properly. The risk of tripping and falling even in the absence of a catch pit could not be ruled out in such circumstances.</w:t>
      </w:r>
      <w:r w:rsidR="00B94B7D" w:rsidRPr="0084130D">
        <w:rPr>
          <w:rFonts w:ascii="Times New Roman" w:hAnsi="Times New Roman" w:cs="Times New Roman"/>
          <w:sz w:val="24"/>
          <w:szCs w:val="24"/>
        </w:rPr>
        <w:t xml:space="preserve">” </w:t>
      </w:r>
    </w:p>
    <w:p w14:paraId="24806712" w14:textId="77777777" w:rsidR="00B73EEC" w:rsidRPr="0084130D" w:rsidRDefault="00B73EEC" w:rsidP="00B73EEC">
      <w:pPr>
        <w:spacing w:line="360" w:lineRule="auto"/>
        <w:ind w:left="567"/>
        <w:jc w:val="both"/>
        <w:rPr>
          <w:rFonts w:ascii="Times New Roman" w:hAnsi="Times New Roman" w:cs="Times New Roman"/>
          <w:sz w:val="24"/>
          <w:szCs w:val="24"/>
        </w:rPr>
      </w:pPr>
    </w:p>
    <w:p w14:paraId="6CFEDEB9" w14:textId="77777777" w:rsidR="00B73EEC" w:rsidRPr="0084130D" w:rsidRDefault="00B73EEC" w:rsidP="00B73EEC">
      <w:pPr>
        <w:spacing w:line="360" w:lineRule="auto"/>
        <w:ind w:left="567"/>
        <w:jc w:val="both"/>
        <w:rPr>
          <w:rFonts w:ascii="Times New Roman" w:hAnsi="Times New Roman" w:cs="Times New Roman"/>
          <w:sz w:val="24"/>
          <w:szCs w:val="24"/>
        </w:rPr>
      </w:pPr>
    </w:p>
    <w:p w14:paraId="05FF5767" w14:textId="6315CB9D" w:rsidR="00B73EEC" w:rsidRPr="0084130D" w:rsidRDefault="00B94B7D" w:rsidP="00035349">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In making the above findings the court </w:t>
      </w:r>
      <w:r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relied on what was put to the respondent during cross-examination which issues did not arise from the </w:t>
      </w:r>
      <w:r w:rsidR="00810934" w:rsidRPr="0084130D">
        <w:rPr>
          <w:rFonts w:ascii="Times New Roman" w:hAnsi="Times New Roman" w:cs="Times New Roman"/>
          <w:sz w:val="24"/>
          <w:szCs w:val="24"/>
        </w:rPr>
        <w:t>pleadings</w:t>
      </w:r>
      <w:r w:rsidR="00B73EEC" w:rsidRPr="0084130D">
        <w:rPr>
          <w:rFonts w:ascii="Times New Roman" w:hAnsi="Times New Roman" w:cs="Times New Roman"/>
          <w:sz w:val="24"/>
          <w:szCs w:val="24"/>
        </w:rPr>
        <w:t>.</w:t>
      </w:r>
      <w:r w:rsidR="00420379" w:rsidRPr="0084130D">
        <w:rPr>
          <w:rFonts w:ascii="Times New Roman" w:hAnsi="Times New Roman" w:cs="Times New Roman"/>
          <w:sz w:val="24"/>
          <w:szCs w:val="24"/>
        </w:rPr>
        <w:t xml:space="preserve"> The judge </w:t>
      </w:r>
      <w:r w:rsidR="00420379" w:rsidRPr="0084130D">
        <w:rPr>
          <w:rFonts w:ascii="Times New Roman" w:hAnsi="Times New Roman" w:cs="Times New Roman"/>
          <w:i/>
          <w:sz w:val="24"/>
          <w:szCs w:val="24"/>
        </w:rPr>
        <w:t>a quo</w:t>
      </w:r>
      <w:r w:rsidR="00420379" w:rsidRPr="0084130D">
        <w:rPr>
          <w:rFonts w:ascii="Times New Roman" w:hAnsi="Times New Roman" w:cs="Times New Roman"/>
          <w:sz w:val="24"/>
          <w:szCs w:val="24"/>
        </w:rPr>
        <w:t xml:space="preserve"> concluded that the respondent was negligent by not</w:t>
      </w:r>
      <w:r w:rsidR="005731C2" w:rsidRPr="0084130D">
        <w:rPr>
          <w:rFonts w:ascii="Times New Roman" w:hAnsi="Times New Roman" w:cs="Times New Roman"/>
          <w:sz w:val="24"/>
          <w:szCs w:val="24"/>
        </w:rPr>
        <w:t xml:space="preserve"> waiting for transport at designated</w:t>
      </w:r>
      <w:r w:rsidR="006425B3" w:rsidRPr="0084130D">
        <w:rPr>
          <w:rFonts w:ascii="Times New Roman" w:hAnsi="Times New Roman" w:cs="Times New Roman"/>
          <w:sz w:val="24"/>
          <w:szCs w:val="24"/>
        </w:rPr>
        <w:t xml:space="preserve"> bus stops. </w:t>
      </w:r>
      <w:r w:rsidR="00420379" w:rsidRPr="0084130D">
        <w:rPr>
          <w:rFonts w:ascii="Times New Roman" w:hAnsi="Times New Roman" w:cs="Times New Roman"/>
          <w:sz w:val="24"/>
          <w:szCs w:val="24"/>
        </w:rPr>
        <w:t>This was never the appellant’s defence and the court f</w:t>
      </w:r>
      <w:r w:rsidR="00B05FF3" w:rsidRPr="0084130D">
        <w:rPr>
          <w:rFonts w:ascii="Times New Roman" w:hAnsi="Times New Roman" w:cs="Times New Roman"/>
          <w:sz w:val="24"/>
          <w:szCs w:val="24"/>
        </w:rPr>
        <w:t xml:space="preserve">ell into error in </w:t>
      </w:r>
      <w:r w:rsidR="00B05FF3" w:rsidRPr="0084130D">
        <w:rPr>
          <w:rFonts w:ascii="Times New Roman" w:hAnsi="Times New Roman" w:cs="Times New Roman"/>
          <w:sz w:val="24"/>
          <w:szCs w:val="24"/>
        </w:rPr>
        <w:lastRenderedPageBreak/>
        <w:t>making that fi</w:t>
      </w:r>
      <w:r w:rsidR="00420379" w:rsidRPr="0084130D">
        <w:rPr>
          <w:rFonts w:ascii="Times New Roman" w:hAnsi="Times New Roman" w:cs="Times New Roman"/>
          <w:sz w:val="24"/>
          <w:szCs w:val="24"/>
        </w:rPr>
        <w:t>nding in the absence of evidence t</w:t>
      </w:r>
      <w:r w:rsidR="005731C2" w:rsidRPr="0084130D">
        <w:rPr>
          <w:rFonts w:ascii="Times New Roman" w:hAnsi="Times New Roman" w:cs="Times New Roman"/>
          <w:sz w:val="24"/>
          <w:szCs w:val="24"/>
        </w:rPr>
        <w:t>hat there are designated</w:t>
      </w:r>
      <w:r w:rsidR="00420379" w:rsidRPr="0084130D">
        <w:rPr>
          <w:rFonts w:ascii="Times New Roman" w:hAnsi="Times New Roman" w:cs="Times New Roman"/>
          <w:sz w:val="24"/>
          <w:szCs w:val="24"/>
        </w:rPr>
        <w:t xml:space="preserve"> stops along that road. The claim for apportionment seems to emanate from that conclusion.</w:t>
      </w:r>
    </w:p>
    <w:p w14:paraId="547580A3" w14:textId="2FC8C277" w:rsidR="00B94B7D" w:rsidRPr="0084130D" w:rsidRDefault="00810934" w:rsidP="000013EE">
      <w:pPr>
        <w:spacing w:line="480" w:lineRule="auto"/>
        <w:ind w:firstLine="1134"/>
        <w:jc w:val="both"/>
        <w:rPr>
          <w:rFonts w:ascii="Times New Roman" w:hAnsi="Times New Roman" w:cs="Times New Roman"/>
          <w:color w:val="00B050"/>
          <w:sz w:val="24"/>
          <w:szCs w:val="24"/>
        </w:rPr>
      </w:pPr>
      <w:r w:rsidRPr="0084130D">
        <w:rPr>
          <w:rFonts w:ascii="Times New Roman" w:hAnsi="Times New Roman" w:cs="Times New Roman"/>
          <w:sz w:val="24"/>
          <w:szCs w:val="24"/>
        </w:rPr>
        <w:t xml:space="preserve">          </w:t>
      </w:r>
      <w:r w:rsidRPr="0084130D">
        <w:rPr>
          <w:rFonts w:ascii="Times New Roman" w:hAnsi="Times New Roman" w:cs="Times New Roman"/>
          <w:color w:val="00B050"/>
          <w:sz w:val="24"/>
          <w:szCs w:val="24"/>
        </w:rPr>
        <w:t xml:space="preserve">                                                            </w:t>
      </w:r>
      <w:r w:rsidR="00B73EEC" w:rsidRPr="0084130D">
        <w:rPr>
          <w:rFonts w:ascii="Times New Roman" w:hAnsi="Times New Roman" w:cs="Times New Roman"/>
          <w:color w:val="00B050"/>
          <w:sz w:val="24"/>
          <w:szCs w:val="24"/>
        </w:rPr>
        <w:t xml:space="preserve">                               </w:t>
      </w:r>
    </w:p>
    <w:p w14:paraId="7587A7BA" w14:textId="20ED8E36" w:rsidR="00082945" w:rsidRPr="0084130D" w:rsidRDefault="00082945" w:rsidP="00B73EEC">
      <w:pPr>
        <w:spacing w:line="36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court </w:t>
      </w:r>
      <w:r w:rsidRPr="0084130D">
        <w:rPr>
          <w:rFonts w:ascii="Times New Roman" w:hAnsi="Times New Roman" w:cs="Times New Roman"/>
          <w:i/>
          <w:sz w:val="24"/>
          <w:szCs w:val="24"/>
        </w:rPr>
        <w:t>a quo</w:t>
      </w:r>
      <w:r w:rsidR="00B94B7D" w:rsidRPr="0084130D">
        <w:rPr>
          <w:rFonts w:ascii="Times New Roman" w:hAnsi="Times New Roman" w:cs="Times New Roman"/>
          <w:i/>
          <w:sz w:val="24"/>
          <w:szCs w:val="24"/>
        </w:rPr>
        <w:t xml:space="preserve"> </w:t>
      </w:r>
      <w:r w:rsidR="00B94B7D" w:rsidRPr="0084130D">
        <w:rPr>
          <w:rFonts w:ascii="Times New Roman" w:hAnsi="Times New Roman" w:cs="Times New Roman"/>
          <w:sz w:val="24"/>
          <w:szCs w:val="24"/>
        </w:rPr>
        <w:t xml:space="preserve">further </w:t>
      </w:r>
      <w:r w:rsidRPr="0084130D">
        <w:rPr>
          <w:rFonts w:ascii="Times New Roman" w:hAnsi="Times New Roman" w:cs="Times New Roman"/>
          <w:sz w:val="24"/>
          <w:szCs w:val="24"/>
        </w:rPr>
        <w:t>made the following observation;</w:t>
      </w:r>
    </w:p>
    <w:p w14:paraId="703A7B43" w14:textId="1461C685" w:rsidR="00082945" w:rsidRPr="0084130D" w:rsidRDefault="00EA519E" w:rsidP="00EA519E">
      <w:pPr>
        <w:spacing w:line="240" w:lineRule="auto"/>
        <w:ind w:left="720" w:right="720" w:hanging="153"/>
        <w:jc w:val="both"/>
        <w:rPr>
          <w:rFonts w:ascii="Times New Roman" w:hAnsi="Times New Roman" w:cs="Times New Roman"/>
          <w:b/>
          <w:sz w:val="24"/>
          <w:szCs w:val="24"/>
        </w:rPr>
      </w:pPr>
      <w:r w:rsidRPr="0084130D">
        <w:rPr>
          <w:rFonts w:ascii="Times New Roman" w:hAnsi="Times New Roman" w:cs="Times New Roman"/>
          <w:b/>
          <w:sz w:val="24"/>
          <w:szCs w:val="24"/>
        </w:rPr>
        <w:t>“</w:t>
      </w:r>
      <w:r w:rsidR="00082945" w:rsidRPr="0084130D">
        <w:rPr>
          <w:rFonts w:ascii="Times New Roman" w:hAnsi="Times New Roman" w:cs="Times New Roman"/>
          <w:b/>
          <w:sz w:val="24"/>
          <w:szCs w:val="24"/>
        </w:rPr>
        <w:t xml:space="preserve">Whilst I accept that the plaintiff can be said to have been negligent as I have described above, it is my considered view that his negligence was not the proximate cause of the fall. </w:t>
      </w:r>
      <w:r w:rsidR="00082945" w:rsidRPr="0084130D">
        <w:rPr>
          <w:rFonts w:ascii="Times New Roman" w:hAnsi="Times New Roman" w:cs="Times New Roman"/>
          <w:sz w:val="24"/>
          <w:szCs w:val="24"/>
        </w:rPr>
        <w:t xml:space="preserve">The proximate cause of the fall into the catch pit was the absence of the catch pit lid or cover. If the catch pit had been covered, even if the plaintiff had walked on the island where he was not supposed to walk, or even if he had run in the dark when he could not see properly, he would not have fallen into the catch pit. The proximate cause of the plaintiff’s fall was the uncovered catch pit. </w:t>
      </w:r>
      <w:r w:rsidR="00082945" w:rsidRPr="0084130D">
        <w:rPr>
          <w:rFonts w:ascii="Times New Roman" w:hAnsi="Times New Roman" w:cs="Times New Roman"/>
          <w:b/>
          <w:sz w:val="24"/>
          <w:szCs w:val="24"/>
        </w:rPr>
        <w:t>For this reason I will say there was no contributory negl</w:t>
      </w:r>
      <w:r w:rsidRPr="0084130D">
        <w:rPr>
          <w:rFonts w:ascii="Times New Roman" w:hAnsi="Times New Roman" w:cs="Times New Roman"/>
          <w:b/>
          <w:sz w:val="24"/>
          <w:szCs w:val="24"/>
        </w:rPr>
        <w:t>igence on part of the plaintiff.”</w:t>
      </w:r>
    </w:p>
    <w:p w14:paraId="23E0C201" w14:textId="77777777" w:rsidR="009D428E" w:rsidRPr="0084130D" w:rsidRDefault="009D428E" w:rsidP="009D428E">
      <w:pPr>
        <w:spacing w:line="480" w:lineRule="auto"/>
        <w:ind w:left="720" w:right="720" w:hanging="153"/>
        <w:jc w:val="both"/>
        <w:rPr>
          <w:rFonts w:ascii="Times New Roman" w:hAnsi="Times New Roman" w:cs="Times New Roman"/>
          <w:b/>
          <w:sz w:val="24"/>
          <w:szCs w:val="24"/>
        </w:rPr>
      </w:pPr>
    </w:p>
    <w:p w14:paraId="124635F3" w14:textId="77777777" w:rsidR="00B8512C" w:rsidRPr="0084130D" w:rsidRDefault="00B8512C" w:rsidP="00082945">
      <w:pPr>
        <w:spacing w:line="240" w:lineRule="auto"/>
        <w:ind w:left="720" w:right="720"/>
        <w:jc w:val="both"/>
        <w:rPr>
          <w:rFonts w:ascii="Times New Roman" w:hAnsi="Times New Roman" w:cs="Times New Roman"/>
          <w:b/>
          <w:sz w:val="24"/>
          <w:szCs w:val="24"/>
        </w:rPr>
      </w:pPr>
    </w:p>
    <w:p w14:paraId="300D5D8E" w14:textId="787E9233" w:rsidR="00EC14F7" w:rsidRPr="0084130D" w:rsidRDefault="00EC14F7" w:rsidP="005A738E">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judge </w:t>
      </w:r>
      <w:r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uses the term “can be said to have been negligent”. She was not </w:t>
      </w:r>
      <w:r w:rsidR="00075DF8" w:rsidRPr="0084130D">
        <w:rPr>
          <w:rFonts w:ascii="Times New Roman" w:hAnsi="Times New Roman" w:cs="Times New Roman"/>
          <w:sz w:val="24"/>
          <w:szCs w:val="24"/>
        </w:rPr>
        <w:t>categorical</w:t>
      </w:r>
      <w:r w:rsidR="00164B8E" w:rsidRPr="0084130D">
        <w:rPr>
          <w:rFonts w:ascii="Times New Roman" w:hAnsi="Times New Roman" w:cs="Times New Roman"/>
          <w:sz w:val="24"/>
          <w:szCs w:val="24"/>
        </w:rPr>
        <w:t>.</w:t>
      </w:r>
      <w:r w:rsidRPr="0084130D">
        <w:rPr>
          <w:rFonts w:ascii="Times New Roman" w:hAnsi="Times New Roman" w:cs="Times New Roman"/>
          <w:sz w:val="24"/>
          <w:szCs w:val="24"/>
        </w:rPr>
        <w:t xml:space="preserve"> Mr</w:t>
      </w:r>
      <w:r w:rsidR="00FF09EA" w:rsidRPr="0084130D">
        <w:rPr>
          <w:rFonts w:ascii="Times New Roman" w:hAnsi="Times New Roman" w:cs="Times New Roman"/>
          <w:sz w:val="24"/>
          <w:szCs w:val="24"/>
        </w:rPr>
        <w:t> </w:t>
      </w:r>
      <w:proofErr w:type="spellStart"/>
      <w:r w:rsidRPr="0084130D">
        <w:rPr>
          <w:rFonts w:ascii="Times New Roman" w:hAnsi="Times New Roman" w:cs="Times New Roman"/>
          <w:i/>
          <w:sz w:val="24"/>
          <w:szCs w:val="24"/>
        </w:rPr>
        <w:t>Magwaliba</w:t>
      </w:r>
      <w:proofErr w:type="spellEnd"/>
      <w:r w:rsidRPr="0084130D">
        <w:rPr>
          <w:rFonts w:ascii="Times New Roman" w:hAnsi="Times New Roman" w:cs="Times New Roman"/>
          <w:sz w:val="24"/>
          <w:szCs w:val="24"/>
        </w:rPr>
        <w:t xml:space="preserve"> describes it as negligence in the air.</w:t>
      </w:r>
      <w:r w:rsidR="00164B8E" w:rsidRPr="0084130D">
        <w:rPr>
          <w:rFonts w:ascii="Times New Roman" w:hAnsi="Times New Roman" w:cs="Times New Roman"/>
          <w:sz w:val="24"/>
          <w:szCs w:val="24"/>
        </w:rPr>
        <w:t xml:space="preserve"> </w:t>
      </w:r>
      <w:r w:rsidR="00D263F3" w:rsidRPr="0084130D">
        <w:rPr>
          <w:rFonts w:ascii="Times New Roman" w:hAnsi="Times New Roman" w:cs="Times New Roman"/>
          <w:sz w:val="24"/>
          <w:szCs w:val="24"/>
        </w:rPr>
        <w:t xml:space="preserve">In my view </w:t>
      </w:r>
      <w:r w:rsidR="006D7FC2" w:rsidRPr="0084130D">
        <w:rPr>
          <w:rFonts w:ascii="Times New Roman" w:hAnsi="Times New Roman" w:cs="Times New Roman"/>
          <w:sz w:val="24"/>
          <w:szCs w:val="24"/>
        </w:rPr>
        <w:t>t</w:t>
      </w:r>
      <w:r w:rsidR="00164B8E" w:rsidRPr="0084130D">
        <w:rPr>
          <w:rFonts w:ascii="Times New Roman" w:hAnsi="Times New Roman" w:cs="Times New Roman"/>
          <w:sz w:val="24"/>
          <w:szCs w:val="24"/>
        </w:rPr>
        <w:t>his is what Lord Edmund-Davies described</w:t>
      </w:r>
      <w:r w:rsidR="00B8512C" w:rsidRPr="0084130D">
        <w:rPr>
          <w:rFonts w:ascii="Times New Roman" w:hAnsi="Times New Roman" w:cs="Times New Roman"/>
          <w:sz w:val="24"/>
          <w:szCs w:val="24"/>
        </w:rPr>
        <w:t>,</w:t>
      </w:r>
      <w:r w:rsidR="00164B8E" w:rsidRPr="0084130D">
        <w:rPr>
          <w:rFonts w:ascii="Times New Roman" w:hAnsi="Times New Roman" w:cs="Times New Roman"/>
          <w:sz w:val="24"/>
          <w:szCs w:val="24"/>
        </w:rPr>
        <w:t xml:space="preserve"> in </w:t>
      </w:r>
      <w:r w:rsidR="00E24B8F" w:rsidRPr="0084130D">
        <w:rPr>
          <w:rFonts w:ascii="Times New Roman" w:hAnsi="Times New Roman" w:cs="Times New Roman"/>
          <w:i/>
          <w:sz w:val="24"/>
          <w:szCs w:val="24"/>
        </w:rPr>
        <w:t>Moorgate Mercantile Company Limited</w:t>
      </w:r>
      <w:r w:rsidR="00164B8E" w:rsidRPr="0084130D">
        <w:rPr>
          <w:rFonts w:ascii="Times New Roman" w:hAnsi="Times New Roman" w:cs="Times New Roman"/>
          <w:sz w:val="24"/>
          <w:szCs w:val="24"/>
        </w:rPr>
        <w:t xml:space="preserve"> v </w:t>
      </w:r>
      <w:proofErr w:type="spellStart"/>
      <w:r w:rsidR="00164B8E" w:rsidRPr="0084130D">
        <w:rPr>
          <w:rFonts w:ascii="Times New Roman" w:hAnsi="Times New Roman" w:cs="Times New Roman"/>
          <w:i/>
          <w:sz w:val="24"/>
          <w:szCs w:val="24"/>
        </w:rPr>
        <w:t>Twi</w:t>
      </w:r>
      <w:r w:rsidR="00B0206C">
        <w:rPr>
          <w:rFonts w:ascii="Times New Roman" w:hAnsi="Times New Roman" w:cs="Times New Roman"/>
          <w:i/>
          <w:sz w:val="24"/>
          <w:szCs w:val="24"/>
        </w:rPr>
        <w:t>t</w:t>
      </w:r>
      <w:r w:rsidR="00164B8E" w:rsidRPr="0084130D">
        <w:rPr>
          <w:rFonts w:ascii="Times New Roman" w:hAnsi="Times New Roman" w:cs="Times New Roman"/>
          <w:i/>
          <w:sz w:val="24"/>
          <w:szCs w:val="24"/>
        </w:rPr>
        <w:t>chings</w:t>
      </w:r>
      <w:proofErr w:type="spellEnd"/>
      <w:r w:rsidR="00164B8E" w:rsidRPr="0084130D">
        <w:rPr>
          <w:rFonts w:ascii="Times New Roman" w:hAnsi="Times New Roman" w:cs="Times New Roman"/>
          <w:sz w:val="24"/>
          <w:szCs w:val="24"/>
        </w:rPr>
        <w:t xml:space="preserve"> [1977</w:t>
      </w:r>
      <w:r w:rsidR="005E00BE" w:rsidRPr="0084130D">
        <w:rPr>
          <w:rFonts w:ascii="Times New Roman" w:hAnsi="Times New Roman" w:cs="Times New Roman"/>
          <w:sz w:val="24"/>
          <w:szCs w:val="24"/>
        </w:rPr>
        <w:t xml:space="preserve">] </w:t>
      </w:r>
      <w:r w:rsidR="00164B8E" w:rsidRPr="0084130D">
        <w:rPr>
          <w:rFonts w:ascii="Times New Roman" w:hAnsi="Times New Roman" w:cs="Times New Roman"/>
          <w:sz w:val="24"/>
          <w:szCs w:val="24"/>
        </w:rPr>
        <w:t>AC 890 at 919H</w:t>
      </w:r>
      <w:r w:rsidR="00D263F3" w:rsidRPr="0084130D">
        <w:rPr>
          <w:rFonts w:ascii="Times New Roman" w:hAnsi="Times New Roman" w:cs="Times New Roman"/>
          <w:sz w:val="24"/>
          <w:szCs w:val="24"/>
        </w:rPr>
        <w:t>,</w:t>
      </w:r>
      <w:r w:rsidR="00164B8E" w:rsidRPr="0084130D">
        <w:rPr>
          <w:rFonts w:ascii="Times New Roman" w:hAnsi="Times New Roman" w:cs="Times New Roman"/>
          <w:sz w:val="24"/>
          <w:szCs w:val="24"/>
        </w:rPr>
        <w:t xml:space="preserve"> which was quoted with approva</w:t>
      </w:r>
      <w:r w:rsidR="00172BBB" w:rsidRPr="0084130D">
        <w:rPr>
          <w:rFonts w:ascii="Times New Roman" w:hAnsi="Times New Roman" w:cs="Times New Roman"/>
          <w:sz w:val="24"/>
          <w:szCs w:val="24"/>
        </w:rPr>
        <w:t xml:space="preserve">l in </w:t>
      </w:r>
      <w:proofErr w:type="spellStart"/>
      <w:r w:rsidR="00172BBB" w:rsidRPr="0084130D">
        <w:rPr>
          <w:rFonts w:ascii="Times New Roman" w:hAnsi="Times New Roman" w:cs="Times New Roman"/>
          <w:i/>
          <w:sz w:val="24"/>
          <w:szCs w:val="24"/>
        </w:rPr>
        <w:t>Autorama</w:t>
      </w:r>
      <w:proofErr w:type="spellEnd"/>
      <w:r w:rsidR="00172BBB" w:rsidRPr="0084130D">
        <w:rPr>
          <w:rFonts w:ascii="Times New Roman" w:hAnsi="Times New Roman" w:cs="Times New Roman"/>
          <w:i/>
          <w:sz w:val="24"/>
          <w:szCs w:val="24"/>
        </w:rPr>
        <w:t xml:space="preserve"> (Private) Limited</w:t>
      </w:r>
      <w:r w:rsidR="00B8512C" w:rsidRPr="0084130D">
        <w:rPr>
          <w:rFonts w:ascii="Times New Roman" w:hAnsi="Times New Roman" w:cs="Times New Roman"/>
          <w:sz w:val="24"/>
          <w:szCs w:val="24"/>
        </w:rPr>
        <w:t xml:space="preserve"> v </w:t>
      </w:r>
      <w:r w:rsidR="00B8512C" w:rsidRPr="0084130D">
        <w:rPr>
          <w:rFonts w:ascii="Times New Roman" w:hAnsi="Times New Roman" w:cs="Times New Roman"/>
          <w:i/>
          <w:sz w:val="24"/>
          <w:szCs w:val="24"/>
        </w:rPr>
        <w:t>Farm E</w:t>
      </w:r>
      <w:r w:rsidR="00164B8E" w:rsidRPr="0084130D">
        <w:rPr>
          <w:rFonts w:ascii="Times New Roman" w:hAnsi="Times New Roman" w:cs="Times New Roman"/>
          <w:i/>
          <w:sz w:val="24"/>
          <w:szCs w:val="24"/>
        </w:rPr>
        <w:t>quipme</w:t>
      </w:r>
      <w:r w:rsidR="005E00BE" w:rsidRPr="0084130D">
        <w:rPr>
          <w:rFonts w:ascii="Times New Roman" w:hAnsi="Times New Roman" w:cs="Times New Roman"/>
          <w:i/>
          <w:sz w:val="24"/>
          <w:szCs w:val="24"/>
        </w:rPr>
        <w:t>nt Auctions</w:t>
      </w:r>
      <w:r w:rsidR="005E00BE" w:rsidRPr="0084130D">
        <w:rPr>
          <w:rFonts w:ascii="Times New Roman" w:hAnsi="Times New Roman" w:cs="Times New Roman"/>
          <w:sz w:val="24"/>
          <w:szCs w:val="24"/>
        </w:rPr>
        <w:t xml:space="preserve"> 1984 (1) ZLR 162 (H) at 164H</w:t>
      </w:r>
      <w:r w:rsidR="00B8512C" w:rsidRPr="0084130D">
        <w:rPr>
          <w:rFonts w:ascii="Times New Roman" w:hAnsi="Times New Roman" w:cs="Times New Roman"/>
          <w:sz w:val="24"/>
          <w:szCs w:val="24"/>
        </w:rPr>
        <w:t>,</w:t>
      </w:r>
      <w:r w:rsidR="005E00BE" w:rsidRPr="0084130D">
        <w:rPr>
          <w:rFonts w:ascii="Times New Roman" w:hAnsi="Times New Roman" w:cs="Times New Roman"/>
          <w:sz w:val="24"/>
          <w:szCs w:val="24"/>
        </w:rPr>
        <w:t xml:space="preserve"> in the following  terms;</w:t>
      </w:r>
    </w:p>
    <w:p w14:paraId="43369F36" w14:textId="7A04352B" w:rsidR="001523D5" w:rsidRPr="0084130D" w:rsidRDefault="005E00BE" w:rsidP="00213695">
      <w:pPr>
        <w:spacing w:line="240" w:lineRule="auto"/>
        <w:ind w:left="567" w:right="720"/>
        <w:jc w:val="both"/>
        <w:rPr>
          <w:rFonts w:ascii="Times New Roman" w:hAnsi="Times New Roman" w:cs="Times New Roman"/>
          <w:sz w:val="24"/>
          <w:szCs w:val="24"/>
        </w:rPr>
      </w:pPr>
      <w:r w:rsidRPr="0084130D">
        <w:rPr>
          <w:rFonts w:ascii="Times New Roman" w:hAnsi="Times New Roman" w:cs="Times New Roman"/>
          <w:sz w:val="24"/>
          <w:szCs w:val="24"/>
        </w:rPr>
        <w:t xml:space="preserve">“In most situations it is better to be careful than careless, but it is quite another </w:t>
      </w:r>
      <w:r w:rsidR="00B81F78">
        <w:rPr>
          <w:rFonts w:ascii="Times New Roman" w:hAnsi="Times New Roman" w:cs="Times New Roman"/>
          <w:sz w:val="24"/>
          <w:szCs w:val="24"/>
        </w:rPr>
        <w:t xml:space="preserve">  </w:t>
      </w:r>
      <w:r w:rsidRPr="0084130D">
        <w:rPr>
          <w:rFonts w:ascii="Times New Roman" w:hAnsi="Times New Roman" w:cs="Times New Roman"/>
          <w:sz w:val="24"/>
          <w:szCs w:val="24"/>
        </w:rPr>
        <w:t>thing to elevate all carelessness into a tort”</w:t>
      </w:r>
    </w:p>
    <w:p w14:paraId="02B1F0F5" w14:textId="77777777" w:rsidR="00E83B14" w:rsidRPr="0084130D" w:rsidRDefault="00E83B14" w:rsidP="00E83B14">
      <w:pPr>
        <w:spacing w:line="480" w:lineRule="auto"/>
        <w:ind w:left="720" w:right="720"/>
        <w:jc w:val="both"/>
        <w:rPr>
          <w:rFonts w:ascii="Times New Roman" w:hAnsi="Times New Roman" w:cs="Times New Roman"/>
          <w:sz w:val="24"/>
          <w:szCs w:val="24"/>
        </w:rPr>
      </w:pPr>
    </w:p>
    <w:p w14:paraId="4544BB04" w14:textId="77777777" w:rsidR="001523D5" w:rsidRPr="0084130D" w:rsidRDefault="001523D5" w:rsidP="00082945">
      <w:pPr>
        <w:spacing w:line="240" w:lineRule="auto"/>
        <w:ind w:left="720" w:right="720"/>
        <w:jc w:val="both"/>
        <w:rPr>
          <w:rFonts w:ascii="Times New Roman" w:hAnsi="Times New Roman" w:cs="Times New Roman"/>
          <w:sz w:val="24"/>
          <w:szCs w:val="24"/>
        </w:rPr>
      </w:pPr>
    </w:p>
    <w:p w14:paraId="1895BF1F" w14:textId="70389BAC" w:rsidR="001523D5" w:rsidRPr="0084130D" w:rsidRDefault="00ED0A9F" w:rsidP="00E83B14">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The respond</w:t>
      </w:r>
      <w:r w:rsidR="001523D5" w:rsidRPr="0084130D">
        <w:rPr>
          <w:rFonts w:ascii="Times New Roman" w:hAnsi="Times New Roman" w:cs="Times New Roman"/>
          <w:sz w:val="24"/>
          <w:szCs w:val="24"/>
        </w:rPr>
        <w:t xml:space="preserve">ent might have been careless </w:t>
      </w:r>
      <w:r w:rsidR="00837FF6" w:rsidRPr="0084130D">
        <w:rPr>
          <w:rFonts w:ascii="Times New Roman" w:hAnsi="Times New Roman" w:cs="Times New Roman"/>
          <w:sz w:val="24"/>
          <w:szCs w:val="24"/>
        </w:rPr>
        <w:t>but his</w:t>
      </w:r>
      <w:r w:rsidRPr="0084130D">
        <w:rPr>
          <w:rFonts w:ascii="Times New Roman" w:hAnsi="Times New Roman" w:cs="Times New Roman"/>
          <w:sz w:val="24"/>
          <w:szCs w:val="24"/>
        </w:rPr>
        <w:t xml:space="preserve"> conduct does not amount</w:t>
      </w:r>
      <w:r w:rsidR="001523D5" w:rsidRPr="0084130D">
        <w:rPr>
          <w:rFonts w:ascii="Times New Roman" w:hAnsi="Times New Roman" w:cs="Times New Roman"/>
          <w:sz w:val="24"/>
          <w:szCs w:val="24"/>
        </w:rPr>
        <w:t xml:space="preserve"> to a neglect of some duty</w:t>
      </w:r>
      <w:r w:rsidRPr="0084130D">
        <w:rPr>
          <w:rFonts w:ascii="Times New Roman" w:hAnsi="Times New Roman" w:cs="Times New Roman"/>
          <w:sz w:val="24"/>
          <w:szCs w:val="24"/>
        </w:rPr>
        <w:t xml:space="preserve"> </w:t>
      </w:r>
      <w:r w:rsidR="001523D5" w:rsidRPr="0084130D">
        <w:rPr>
          <w:rFonts w:ascii="Times New Roman" w:hAnsi="Times New Roman" w:cs="Times New Roman"/>
          <w:sz w:val="24"/>
          <w:szCs w:val="24"/>
        </w:rPr>
        <w:t xml:space="preserve">warranting a </w:t>
      </w:r>
      <w:r w:rsidR="00837FF6" w:rsidRPr="0084130D">
        <w:rPr>
          <w:rFonts w:ascii="Times New Roman" w:hAnsi="Times New Roman" w:cs="Times New Roman"/>
          <w:sz w:val="24"/>
          <w:szCs w:val="24"/>
        </w:rPr>
        <w:t>finding</w:t>
      </w:r>
      <w:r w:rsidR="00440513" w:rsidRPr="0084130D">
        <w:rPr>
          <w:rFonts w:ascii="Times New Roman" w:hAnsi="Times New Roman" w:cs="Times New Roman"/>
          <w:sz w:val="24"/>
          <w:szCs w:val="24"/>
        </w:rPr>
        <w:t xml:space="preserve"> of negligence on his part</w:t>
      </w:r>
      <w:r w:rsidR="001523D5" w:rsidRPr="0084130D">
        <w:rPr>
          <w:rFonts w:ascii="Times New Roman" w:hAnsi="Times New Roman" w:cs="Times New Roman"/>
          <w:sz w:val="24"/>
          <w:szCs w:val="24"/>
        </w:rPr>
        <w:t xml:space="preserve">. As was stated in </w:t>
      </w:r>
      <w:proofErr w:type="spellStart"/>
      <w:r w:rsidR="001523D5" w:rsidRPr="0084130D">
        <w:rPr>
          <w:rFonts w:ascii="Times New Roman" w:hAnsi="Times New Roman" w:cs="Times New Roman"/>
          <w:sz w:val="24"/>
          <w:szCs w:val="24"/>
        </w:rPr>
        <w:t>Autorama</w:t>
      </w:r>
      <w:proofErr w:type="spellEnd"/>
      <w:r w:rsidR="001523D5" w:rsidRPr="0084130D">
        <w:rPr>
          <w:rFonts w:ascii="Times New Roman" w:hAnsi="Times New Roman" w:cs="Times New Roman"/>
          <w:sz w:val="24"/>
          <w:szCs w:val="24"/>
        </w:rPr>
        <w:t xml:space="preserve"> </w:t>
      </w:r>
      <w:r w:rsidR="001523D5" w:rsidRPr="0084130D">
        <w:rPr>
          <w:rFonts w:ascii="Times New Roman" w:hAnsi="Times New Roman" w:cs="Times New Roman"/>
          <w:i/>
          <w:sz w:val="24"/>
          <w:szCs w:val="24"/>
        </w:rPr>
        <w:t>supra</w:t>
      </w:r>
      <w:r w:rsidR="001523D5" w:rsidRPr="0084130D">
        <w:rPr>
          <w:rFonts w:ascii="Times New Roman" w:hAnsi="Times New Roman" w:cs="Times New Roman"/>
          <w:sz w:val="24"/>
          <w:szCs w:val="24"/>
        </w:rPr>
        <w:t xml:space="preserve"> at 164E;</w:t>
      </w:r>
    </w:p>
    <w:p w14:paraId="000F97EC" w14:textId="6D354518" w:rsidR="005E00BE" w:rsidRPr="0084130D" w:rsidRDefault="005A26D5" w:rsidP="00082945">
      <w:pPr>
        <w:spacing w:line="240" w:lineRule="auto"/>
        <w:ind w:left="720" w:right="720"/>
        <w:jc w:val="both"/>
        <w:rPr>
          <w:rFonts w:ascii="Times New Roman" w:hAnsi="Times New Roman" w:cs="Times New Roman"/>
          <w:sz w:val="24"/>
          <w:szCs w:val="24"/>
        </w:rPr>
      </w:pPr>
      <w:r w:rsidRPr="0084130D">
        <w:rPr>
          <w:rFonts w:ascii="Times New Roman" w:hAnsi="Times New Roman" w:cs="Times New Roman"/>
          <w:sz w:val="24"/>
          <w:szCs w:val="24"/>
        </w:rPr>
        <w:t>“It</w:t>
      </w:r>
      <w:r w:rsidR="00B8512C" w:rsidRPr="0084130D">
        <w:rPr>
          <w:rFonts w:ascii="Times New Roman" w:hAnsi="Times New Roman" w:cs="Times New Roman"/>
          <w:sz w:val="24"/>
          <w:szCs w:val="24"/>
        </w:rPr>
        <w:t xml:space="preserve"> is an elementary p</w:t>
      </w:r>
      <w:r w:rsidRPr="0084130D">
        <w:rPr>
          <w:rFonts w:ascii="Times New Roman" w:hAnsi="Times New Roman" w:cs="Times New Roman"/>
          <w:sz w:val="24"/>
          <w:szCs w:val="24"/>
        </w:rPr>
        <w:t>r</w:t>
      </w:r>
      <w:r w:rsidR="00B8512C" w:rsidRPr="0084130D">
        <w:rPr>
          <w:rFonts w:ascii="Times New Roman" w:hAnsi="Times New Roman" w:cs="Times New Roman"/>
          <w:sz w:val="24"/>
          <w:szCs w:val="24"/>
        </w:rPr>
        <w:t>o</w:t>
      </w:r>
      <w:r w:rsidRPr="0084130D">
        <w:rPr>
          <w:rFonts w:ascii="Times New Roman" w:hAnsi="Times New Roman" w:cs="Times New Roman"/>
          <w:sz w:val="24"/>
          <w:szCs w:val="24"/>
        </w:rPr>
        <w:t>po</w:t>
      </w:r>
      <w:r w:rsidR="00B8512C" w:rsidRPr="0084130D">
        <w:rPr>
          <w:rFonts w:ascii="Times New Roman" w:hAnsi="Times New Roman" w:cs="Times New Roman"/>
          <w:sz w:val="24"/>
          <w:szCs w:val="24"/>
        </w:rPr>
        <w:t>sition of the law</w:t>
      </w:r>
      <w:r w:rsidRPr="0084130D">
        <w:rPr>
          <w:rFonts w:ascii="Times New Roman" w:hAnsi="Times New Roman" w:cs="Times New Roman"/>
          <w:sz w:val="24"/>
          <w:szCs w:val="24"/>
        </w:rPr>
        <w:t xml:space="preserve"> that, to give a cause of action, negligence must be the neglect of some duty. </w:t>
      </w:r>
      <w:r w:rsidR="00837FF6" w:rsidRPr="0084130D">
        <w:rPr>
          <w:rFonts w:ascii="Times New Roman" w:hAnsi="Times New Roman" w:cs="Times New Roman"/>
          <w:sz w:val="24"/>
          <w:szCs w:val="24"/>
        </w:rPr>
        <w:t>A</w:t>
      </w:r>
      <w:r w:rsidR="001523D5" w:rsidRPr="0084130D">
        <w:rPr>
          <w:rFonts w:ascii="Times New Roman" w:hAnsi="Times New Roman" w:cs="Times New Roman"/>
          <w:sz w:val="24"/>
          <w:szCs w:val="24"/>
        </w:rPr>
        <w:t xml:space="preserve"> person cannot be held l</w:t>
      </w:r>
      <w:r w:rsidR="00514CCE" w:rsidRPr="0084130D">
        <w:rPr>
          <w:rFonts w:ascii="Times New Roman" w:hAnsi="Times New Roman" w:cs="Times New Roman"/>
          <w:sz w:val="24"/>
          <w:szCs w:val="24"/>
        </w:rPr>
        <w:t>iable for negligence in the air.”</w:t>
      </w:r>
    </w:p>
    <w:p w14:paraId="70CB7FAC" w14:textId="77777777" w:rsidR="00514CCE" w:rsidRPr="0084130D" w:rsidRDefault="00514CCE" w:rsidP="00514CCE">
      <w:pPr>
        <w:spacing w:line="240" w:lineRule="auto"/>
        <w:ind w:right="720"/>
        <w:jc w:val="both"/>
        <w:rPr>
          <w:rFonts w:ascii="Times New Roman" w:hAnsi="Times New Roman" w:cs="Times New Roman"/>
          <w:sz w:val="24"/>
          <w:szCs w:val="24"/>
        </w:rPr>
      </w:pPr>
    </w:p>
    <w:p w14:paraId="49EDEB8F" w14:textId="77777777" w:rsidR="00514CCE" w:rsidRPr="0084130D" w:rsidRDefault="00514CCE" w:rsidP="00983DEB">
      <w:pPr>
        <w:spacing w:line="480" w:lineRule="auto"/>
        <w:ind w:right="720"/>
        <w:jc w:val="both"/>
        <w:rPr>
          <w:rFonts w:ascii="Times New Roman" w:hAnsi="Times New Roman" w:cs="Times New Roman"/>
          <w:sz w:val="24"/>
          <w:szCs w:val="24"/>
        </w:rPr>
      </w:pPr>
    </w:p>
    <w:p w14:paraId="5909606D" w14:textId="47DEF076" w:rsidR="00D5484F" w:rsidRPr="0084130D" w:rsidRDefault="00514CCE" w:rsidP="00514CCE">
      <w:pPr>
        <w:spacing w:line="240" w:lineRule="auto"/>
        <w:ind w:right="720"/>
        <w:jc w:val="both"/>
        <w:rPr>
          <w:rFonts w:ascii="Times New Roman" w:hAnsi="Times New Roman" w:cs="Times New Roman"/>
          <w:i/>
          <w:sz w:val="24"/>
          <w:szCs w:val="24"/>
        </w:rPr>
      </w:pPr>
      <w:r w:rsidRPr="0084130D">
        <w:rPr>
          <w:rFonts w:ascii="Times New Roman" w:hAnsi="Times New Roman" w:cs="Times New Roman"/>
          <w:sz w:val="24"/>
          <w:szCs w:val="24"/>
        </w:rPr>
        <w:tab/>
        <w:t xml:space="preserve">  </w:t>
      </w:r>
      <w:r w:rsidR="008F58D6">
        <w:rPr>
          <w:rFonts w:ascii="Times New Roman" w:hAnsi="Times New Roman" w:cs="Times New Roman"/>
          <w:sz w:val="24"/>
          <w:szCs w:val="24"/>
        </w:rPr>
        <w:t xml:space="preserve">    </w:t>
      </w:r>
      <w:r w:rsidRPr="0084130D">
        <w:rPr>
          <w:rFonts w:ascii="Times New Roman" w:hAnsi="Times New Roman" w:cs="Times New Roman"/>
          <w:sz w:val="24"/>
          <w:szCs w:val="24"/>
        </w:rPr>
        <w:t xml:space="preserve">See also </w:t>
      </w:r>
      <w:r w:rsidRPr="005E7D5B">
        <w:rPr>
          <w:rFonts w:ascii="Times New Roman" w:hAnsi="Times New Roman" w:cs="Times New Roman"/>
          <w:i/>
          <w:sz w:val="24"/>
          <w:szCs w:val="24"/>
        </w:rPr>
        <w:t>United Bottlers</w:t>
      </w:r>
      <w:r w:rsidRPr="0084130D">
        <w:rPr>
          <w:rFonts w:ascii="Times New Roman" w:hAnsi="Times New Roman" w:cs="Times New Roman"/>
          <w:sz w:val="24"/>
          <w:szCs w:val="24"/>
        </w:rPr>
        <w:t xml:space="preserve"> </w:t>
      </w:r>
      <w:r w:rsidRPr="0084130D">
        <w:rPr>
          <w:rFonts w:ascii="Times New Roman" w:hAnsi="Times New Roman" w:cs="Times New Roman"/>
          <w:i/>
          <w:sz w:val="24"/>
          <w:szCs w:val="24"/>
        </w:rPr>
        <w:t>supra</w:t>
      </w:r>
      <w:r w:rsidR="00D5484F" w:rsidRPr="0084130D">
        <w:rPr>
          <w:rFonts w:ascii="Times New Roman" w:hAnsi="Times New Roman" w:cs="Times New Roman"/>
          <w:i/>
          <w:sz w:val="24"/>
          <w:szCs w:val="24"/>
        </w:rPr>
        <w:t>.</w:t>
      </w:r>
    </w:p>
    <w:p w14:paraId="704AFC23" w14:textId="77777777" w:rsidR="00983DEB" w:rsidRPr="0084130D" w:rsidRDefault="00983DEB" w:rsidP="00514CCE">
      <w:pPr>
        <w:spacing w:line="240" w:lineRule="auto"/>
        <w:ind w:right="720"/>
        <w:jc w:val="both"/>
        <w:rPr>
          <w:rFonts w:ascii="Times New Roman" w:hAnsi="Times New Roman" w:cs="Times New Roman"/>
          <w:i/>
          <w:sz w:val="24"/>
          <w:szCs w:val="24"/>
        </w:rPr>
      </w:pPr>
    </w:p>
    <w:p w14:paraId="46B8F89D" w14:textId="77777777" w:rsidR="00440513" w:rsidRPr="0084130D" w:rsidRDefault="00440513" w:rsidP="00453E1C">
      <w:pPr>
        <w:ind w:right="720"/>
        <w:jc w:val="both"/>
        <w:rPr>
          <w:rFonts w:ascii="Times New Roman" w:hAnsi="Times New Roman" w:cs="Times New Roman"/>
          <w:sz w:val="24"/>
          <w:szCs w:val="24"/>
        </w:rPr>
      </w:pPr>
    </w:p>
    <w:p w14:paraId="4772B360" w14:textId="7BB7E183" w:rsidR="00514CCE" w:rsidRPr="0084130D" w:rsidRDefault="00D5484F" w:rsidP="00983DEB">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In any event</w:t>
      </w:r>
      <w:r w:rsidR="0003496F">
        <w:rPr>
          <w:rFonts w:ascii="Times New Roman" w:hAnsi="Times New Roman" w:cs="Times New Roman"/>
          <w:sz w:val="24"/>
          <w:szCs w:val="24"/>
        </w:rPr>
        <w:t>,</w:t>
      </w:r>
      <w:r w:rsidRPr="0084130D">
        <w:rPr>
          <w:rFonts w:ascii="Times New Roman" w:hAnsi="Times New Roman" w:cs="Times New Roman"/>
          <w:sz w:val="24"/>
          <w:szCs w:val="24"/>
        </w:rPr>
        <w:t xml:space="preserve"> in view of the concessions made </w:t>
      </w:r>
      <w:r w:rsidR="006615FB">
        <w:rPr>
          <w:rFonts w:ascii="Times New Roman" w:hAnsi="Times New Roman" w:cs="Times New Roman"/>
          <w:sz w:val="24"/>
          <w:szCs w:val="24"/>
        </w:rPr>
        <w:t xml:space="preserve">by </w:t>
      </w:r>
      <w:r w:rsidRPr="0084130D">
        <w:rPr>
          <w:rFonts w:ascii="Times New Roman" w:hAnsi="Times New Roman" w:cs="Times New Roman"/>
          <w:sz w:val="24"/>
          <w:szCs w:val="24"/>
        </w:rPr>
        <w:t xml:space="preserve">the appellant’s </w:t>
      </w:r>
      <w:r w:rsidR="00214B4C" w:rsidRPr="0084130D">
        <w:rPr>
          <w:rFonts w:ascii="Times New Roman" w:hAnsi="Times New Roman" w:cs="Times New Roman"/>
          <w:sz w:val="24"/>
          <w:szCs w:val="24"/>
        </w:rPr>
        <w:t xml:space="preserve">witness </w:t>
      </w:r>
      <w:r w:rsidR="007338F2">
        <w:rPr>
          <w:rFonts w:ascii="Times New Roman" w:hAnsi="Times New Roman" w:cs="Times New Roman"/>
          <w:sz w:val="24"/>
          <w:szCs w:val="24"/>
        </w:rPr>
        <w:t xml:space="preserve">that I related to earlier on p 4 </w:t>
      </w:r>
      <w:bookmarkStart w:id="1" w:name="_GoBack"/>
      <w:bookmarkEnd w:id="1"/>
      <w:r w:rsidRPr="0084130D">
        <w:rPr>
          <w:rFonts w:ascii="Times New Roman" w:hAnsi="Times New Roman" w:cs="Times New Roman"/>
          <w:sz w:val="24"/>
          <w:szCs w:val="24"/>
        </w:rPr>
        <w:t xml:space="preserve"> there was no basis for making a finding of contributory negligence on the part of the respondent.     </w:t>
      </w:r>
    </w:p>
    <w:p w14:paraId="2A2B1B97" w14:textId="77777777" w:rsidR="00D5484F" w:rsidRPr="0084130D" w:rsidRDefault="00D5484F" w:rsidP="00514CCE">
      <w:pPr>
        <w:spacing w:line="240" w:lineRule="auto"/>
        <w:ind w:right="720"/>
        <w:jc w:val="both"/>
        <w:rPr>
          <w:rFonts w:ascii="Times New Roman" w:hAnsi="Times New Roman" w:cs="Times New Roman"/>
          <w:sz w:val="24"/>
          <w:szCs w:val="24"/>
        </w:rPr>
      </w:pPr>
    </w:p>
    <w:p w14:paraId="622C274D" w14:textId="77777777" w:rsidR="008D1B5D" w:rsidRPr="0084130D" w:rsidRDefault="008D1B5D" w:rsidP="000513A3">
      <w:pPr>
        <w:spacing w:line="240" w:lineRule="auto"/>
        <w:ind w:right="720"/>
        <w:jc w:val="both"/>
        <w:rPr>
          <w:rFonts w:ascii="Times New Roman" w:hAnsi="Times New Roman" w:cs="Times New Roman"/>
          <w:sz w:val="24"/>
          <w:szCs w:val="24"/>
        </w:rPr>
      </w:pPr>
    </w:p>
    <w:p w14:paraId="785B3474" w14:textId="5F690341" w:rsidR="000513A3" w:rsidRPr="0084130D" w:rsidRDefault="000513A3" w:rsidP="00CD60FE">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The court </w:t>
      </w:r>
      <w:r w:rsidRPr="0084130D">
        <w:rPr>
          <w:rFonts w:ascii="Times New Roman" w:hAnsi="Times New Roman" w:cs="Times New Roman"/>
          <w:i/>
          <w:sz w:val="24"/>
          <w:szCs w:val="24"/>
        </w:rPr>
        <w:t>a quo</w:t>
      </w:r>
      <w:r w:rsidRPr="0084130D">
        <w:rPr>
          <w:rFonts w:ascii="Times New Roman" w:hAnsi="Times New Roman" w:cs="Times New Roman"/>
          <w:sz w:val="24"/>
          <w:szCs w:val="24"/>
        </w:rPr>
        <w:t xml:space="preserve"> was therefore correct to m</w:t>
      </w:r>
      <w:r w:rsidR="00440513" w:rsidRPr="0084130D">
        <w:rPr>
          <w:rFonts w:ascii="Times New Roman" w:hAnsi="Times New Roman" w:cs="Times New Roman"/>
          <w:sz w:val="24"/>
          <w:szCs w:val="24"/>
        </w:rPr>
        <w:t>ake a finding that there was no</w:t>
      </w:r>
      <w:r w:rsidRPr="0084130D">
        <w:rPr>
          <w:rFonts w:ascii="Times New Roman" w:hAnsi="Times New Roman" w:cs="Times New Roman"/>
          <w:sz w:val="24"/>
          <w:szCs w:val="24"/>
        </w:rPr>
        <w:t xml:space="preserve"> contributory negligence on the part of the respondent</w:t>
      </w:r>
      <w:r w:rsidR="00440513" w:rsidRPr="0084130D">
        <w:rPr>
          <w:rFonts w:ascii="Times New Roman" w:hAnsi="Times New Roman" w:cs="Times New Roman"/>
          <w:sz w:val="24"/>
          <w:szCs w:val="24"/>
        </w:rPr>
        <w:t>,</w:t>
      </w:r>
      <w:r w:rsidRPr="0084130D">
        <w:rPr>
          <w:rFonts w:ascii="Times New Roman" w:hAnsi="Times New Roman" w:cs="Times New Roman"/>
          <w:sz w:val="24"/>
          <w:szCs w:val="24"/>
        </w:rPr>
        <w:t xml:space="preserve"> though for different reasons.</w:t>
      </w:r>
    </w:p>
    <w:p w14:paraId="3DC5445D" w14:textId="77777777" w:rsidR="0015092F" w:rsidRPr="0084130D" w:rsidRDefault="0015092F" w:rsidP="00082945">
      <w:pPr>
        <w:spacing w:line="240" w:lineRule="auto"/>
        <w:ind w:left="720" w:right="720"/>
        <w:jc w:val="both"/>
        <w:rPr>
          <w:rFonts w:ascii="Times New Roman" w:hAnsi="Times New Roman" w:cs="Times New Roman"/>
          <w:sz w:val="24"/>
          <w:szCs w:val="24"/>
        </w:rPr>
      </w:pPr>
    </w:p>
    <w:p w14:paraId="47B330D9" w14:textId="77777777" w:rsidR="000513A3" w:rsidRPr="0084130D" w:rsidRDefault="000513A3" w:rsidP="000513A3">
      <w:pPr>
        <w:spacing w:line="240" w:lineRule="auto"/>
        <w:ind w:right="720"/>
        <w:jc w:val="both"/>
        <w:rPr>
          <w:rFonts w:ascii="Times New Roman" w:hAnsi="Times New Roman" w:cs="Times New Roman"/>
          <w:sz w:val="24"/>
          <w:szCs w:val="24"/>
        </w:rPr>
      </w:pPr>
    </w:p>
    <w:p w14:paraId="13A81A17" w14:textId="147656AD" w:rsidR="006D7FC2" w:rsidRPr="0084130D" w:rsidRDefault="006D7FC2" w:rsidP="006D3B34">
      <w:pPr>
        <w:spacing w:line="480" w:lineRule="auto"/>
        <w:ind w:right="720" w:firstLine="1134"/>
        <w:jc w:val="both"/>
        <w:rPr>
          <w:rFonts w:ascii="Times New Roman" w:hAnsi="Times New Roman" w:cs="Times New Roman"/>
          <w:sz w:val="24"/>
          <w:szCs w:val="24"/>
        </w:rPr>
      </w:pPr>
      <w:r w:rsidRPr="0084130D">
        <w:rPr>
          <w:rFonts w:ascii="Times New Roman" w:hAnsi="Times New Roman" w:cs="Times New Roman"/>
          <w:sz w:val="24"/>
          <w:szCs w:val="24"/>
        </w:rPr>
        <w:t>The first three grounds of appeal of the appellant, all being based on the question of contributory negligence, must accordingly fail.</w:t>
      </w:r>
    </w:p>
    <w:p w14:paraId="6EBFDCBC" w14:textId="77777777" w:rsidR="00ED0A9F" w:rsidRPr="0084130D" w:rsidRDefault="00ED0A9F" w:rsidP="009A317E">
      <w:pPr>
        <w:spacing w:line="480" w:lineRule="auto"/>
        <w:ind w:left="720" w:right="720"/>
        <w:jc w:val="both"/>
        <w:rPr>
          <w:rFonts w:ascii="Times New Roman" w:hAnsi="Times New Roman" w:cs="Times New Roman"/>
          <w:sz w:val="24"/>
          <w:szCs w:val="24"/>
        </w:rPr>
      </w:pPr>
    </w:p>
    <w:p w14:paraId="4EABFEA1" w14:textId="22497763" w:rsidR="00CC47FA" w:rsidRPr="0084130D" w:rsidRDefault="00AD56E8" w:rsidP="00CC47FA">
      <w:pPr>
        <w:spacing w:after="200"/>
        <w:rPr>
          <w:rFonts w:ascii="Times New Roman" w:hAnsi="Times New Roman" w:cs="Times New Roman"/>
          <w:b/>
          <w:sz w:val="24"/>
          <w:szCs w:val="24"/>
        </w:rPr>
      </w:pPr>
      <w:r w:rsidRPr="0084130D">
        <w:rPr>
          <w:rFonts w:ascii="Times New Roman" w:hAnsi="Times New Roman" w:cs="Times New Roman"/>
          <w:b/>
          <w:sz w:val="24"/>
          <w:szCs w:val="24"/>
        </w:rPr>
        <w:t>COSTS</w:t>
      </w:r>
    </w:p>
    <w:p w14:paraId="37544007" w14:textId="3C3E0D89" w:rsidR="003F0DC0" w:rsidRPr="0084130D" w:rsidRDefault="00CC47FA" w:rsidP="00D630AD">
      <w:pPr>
        <w:spacing w:after="200"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 xml:space="preserve">It is trite that the award of costs is entirely in the discretion of the court and generally </w:t>
      </w:r>
      <w:r w:rsidR="00D77BEC" w:rsidRPr="0084130D">
        <w:rPr>
          <w:rFonts w:ascii="Times New Roman" w:hAnsi="Times New Roman" w:cs="Times New Roman"/>
          <w:sz w:val="24"/>
          <w:szCs w:val="24"/>
        </w:rPr>
        <w:t xml:space="preserve">costs </w:t>
      </w:r>
      <w:r w:rsidR="009F6EB6" w:rsidRPr="0084130D">
        <w:rPr>
          <w:rFonts w:ascii="Times New Roman" w:hAnsi="Times New Roman" w:cs="Times New Roman"/>
          <w:sz w:val="24"/>
          <w:szCs w:val="24"/>
        </w:rPr>
        <w:t>follow the result</w:t>
      </w:r>
      <w:r w:rsidRPr="0084130D">
        <w:rPr>
          <w:rFonts w:ascii="Times New Roman" w:hAnsi="Times New Roman" w:cs="Times New Roman"/>
          <w:sz w:val="24"/>
          <w:szCs w:val="24"/>
        </w:rPr>
        <w:t>.</w:t>
      </w:r>
      <w:r w:rsidR="00442D9F" w:rsidRPr="0084130D">
        <w:rPr>
          <w:rFonts w:ascii="Times New Roman" w:hAnsi="Times New Roman" w:cs="Times New Roman"/>
          <w:sz w:val="24"/>
          <w:szCs w:val="24"/>
        </w:rPr>
        <w:t xml:space="preserve"> </w:t>
      </w:r>
      <w:r w:rsidRPr="0084130D">
        <w:rPr>
          <w:rFonts w:ascii="Times New Roman" w:hAnsi="Times New Roman" w:cs="Times New Roman"/>
          <w:sz w:val="24"/>
          <w:szCs w:val="24"/>
          <w:lang w:val="en-ZW"/>
        </w:rPr>
        <w:t xml:space="preserve">The basis of </w:t>
      </w:r>
      <w:r w:rsidR="00D0227D" w:rsidRPr="0084130D">
        <w:rPr>
          <w:rFonts w:ascii="Times New Roman" w:hAnsi="Times New Roman" w:cs="Times New Roman"/>
          <w:sz w:val="24"/>
          <w:szCs w:val="24"/>
          <w:lang w:val="en-ZW"/>
        </w:rPr>
        <w:t>the appellant’s</w:t>
      </w:r>
      <w:r w:rsidR="00D77BEC" w:rsidRPr="0084130D">
        <w:rPr>
          <w:rFonts w:ascii="Times New Roman" w:hAnsi="Times New Roman" w:cs="Times New Roman"/>
          <w:sz w:val="24"/>
          <w:szCs w:val="24"/>
          <w:lang w:val="en-ZW"/>
        </w:rPr>
        <w:t xml:space="preserve"> grief with the order of costs is that </w:t>
      </w:r>
      <w:r w:rsidR="00C678ED" w:rsidRPr="0084130D">
        <w:rPr>
          <w:rFonts w:ascii="Times New Roman" w:hAnsi="Times New Roman" w:cs="Times New Roman"/>
          <w:sz w:val="24"/>
          <w:szCs w:val="24"/>
          <w:lang w:val="en-ZW"/>
        </w:rPr>
        <w:t>the court</w:t>
      </w:r>
      <w:r w:rsidR="00D77BEC" w:rsidRPr="0084130D">
        <w:rPr>
          <w:rFonts w:ascii="Times New Roman" w:hAnsi="Times New Roman" w:cs="Times New Roman"/>
          <w:sz w:val="24"/>
          <w:szCs w:val="24"/>
          <w:lang w:val="en-ZW"/>
        </w:rPr>
        <w:t xml:space="preserve"> </w:t>
      </w:r>
      <w:r w:rsidR="00D77BEC" w:rsidRPr="0084130D">
        <w:rPr>
          <w:rFonts w:ascii="Times New Roman" w:hAnsi="Times New Roman" w:cs="Times New Roman"/>
          <w:i/>
          <w:sz w:val="24"/>
          <w:szCs w:val="24"/>
          <w:lang w:val="en-ZW"/>
        </w:rPr>
        <w:t>a quo</w:t>
      </w:r>
      <w:r w:rsidR="00C678ED" w:rsidRPr="0084130D">
        <w:rPr>
          <w:rFonts w:ascii="Times New Roman" w:hAnsi="Times New Roman" w:cs="Times New Roman"/>
          <w:sz w:val="24"/>
          <w:szCs w:val="24"/>
          <w:lang w:val="en-ZW"/>
        </w:rPr>
        <w:t xml:space="preserve"> </w:t>
      </w:r>
      <w:r w:rsidR="00D77BEC" w:rsidRPr="0084130D">
        <w:rPr>
          <w:rFonts w:ascii="Times New Roman" w:hAnsi="Times New Roman" w:cs="Times New Roman"/>
          <w:sz w:val="24"/>
          <w:szCs w:val="24"/>
          <w:lang w:val="en-ZW"/>
        </w:rPr>
        <w:t xml:space="preserve">held that the respondent was partly to blame for the litigation because of the unrealistic claims he made which militated </w:t>
      </w:r>
      <w:r w:rsidR="00C678ED" w:rsidRPr="0084130D">
        <w:rPr>
          <w:rFonts w:ascii="Times New Roman" w:hAnsi="Times New Roman" w:cs="Times New Roman"/>
          <w:sz w:val="24"/>
          <w:szCs w:val="24"/>
          <w:lang w:val="en-ZW"/>
        </w:rPr>
        <w:t>against any</w:t>
      </w:r>
      <w:r w:rsidR="00D77BEC" w:rsidRPr="0084130D">
        <w:rPr>
          <w:rFonts w:ascii="Times New Roman" w:hAnsi="Times New Roman" w:cs="Times New Roman"/>
          <w:sz w:val="24"/>
          <w:szCs w:val="24"/>
          <w:lang w:val="en-ZW"/>
        </w:rPr>
        <w:t xml:space="preserve"> possible settlement.</w:t>
      </w:r>
      <w:r w:rsidRPr="0084130D">
        <w:rPr>
          <w:rFonts w:ascii="Times New Roman" w:hAnsi="Times New Roman" w:cs="Times New Roman"/>
          <w:sz w:val="24"/>
          <w:szCs w:val="24"/>
          <w:lang w:val="en-ZW"/>
        </w:rPr>
        <w:t xml:space="preserve"> </w:t>
      </w:r>
      <w:r w:rsidR="00C678ED" w:rsidRPr="0084130D">
        <w:rPr>
          <w:rFonts w:ascii="Times New Roman" w:hAnsi="Times New Roman" w:cs="Times New Roman"/>
          <w:sz w:val="24"/>
          <w:szCs w:val="24"/>
          <w:lang w:val="en-ZW"/>
        </w:rPr>
        <w:t>A close reading of the judgment reveals that t</w:t>
      </w:r>
      <w:r w:rsidR="009D21BA" w:rsidRPr="0084130D">
        <w:rPr>
          <w:rFonts w:ascii="Times New Roman" w:hAnsi="Times New Roman" w:cs="Times New Roman"/>
          <w:sz w:val="24"/>
          <w:szCs w:val="24"/>
          <w:lang w:val="en-ZW"/>
        </w:rPr>
        <w:t xml:space="preserve">he remarks made by the court </w:t>
      </w:r>
      <w:r w:rsidR="009D21BA" w:rsidRPr="0084130D">
        <w:rPr>
          <w:rFonts w:ascii="Times New Roman" w:hAnsi="Times New Roman" w:cs="Times New Roman"/>
          <w:i/>
          <w:sz w:val="24"/>
          <w:szCs w:val="24"/>
          <w:lang w:val="en-ZW"/>
        </w:rPr>
        <w:t>a quo</w:t>
      </w:r>
      <w:r w:rsidR="009D21BA" w:rsidRPr="0084130D">
        <w:rPr>
          <w:rFonts w:ascii="Times New Roman" w:hAnsi="Times New Roman" w:cs="Times New Roman"/>
          <w:sz w:val="24"/>
          <w:szCs w:val="24"/>
          <w:lang w:val="en-ZW"/>
        </w:rPr>
        <w:t xml:space="preserve"> </w:t>
      </w:r>
      <w:r w:rsidR="00D0227D" w:rsidRPr="0084130D">
        <w:rPr>
          <w:rFonts w:ascii="Times New Roman" w:hAnsi="Times New Roman" w:cs="Times New Roman"/>
          <w:sz w:val="24"/>
          <w:szCs w:val="24"/>
          <w:lang w:val="en-ZW"/>
        </w:rPr>
        <w:t>regarding</w:t>
      </w:r>
      <w:r w:rsidR="009D21BA" w:rsidRPr="0084130D">
        <w:rPr>
          <w:rFonts w:ascii="Times New Roman" w:hAnsi="Times New Roman" w:cs="Times New Roman"/>
          <w:sz w:val="24"/>
          <w:szCs w:val="24"/>
          <w:lang w:val="en-ZW"/>
        </w:rPr>
        <w:t xml:space="preserve"> </w:t>
      </w:r>
      <w:r w:rsidR="0048776A" w:rsidRPr="0084130D">
        <w:rPr>
          <w:rFonts w:ascii="Times New Roman" w:hAnsi="Times New Roman" w:cs="Times New Roman"/>
          <w:sz w:val="24"/>
          <w:szCs w:val="24"/>
          <w:lang w:val="en-ZW"/>
        </w:rPr>
        <w:t xml:space="preserve">the unrealistic claims made by the </w:t>
      </w:r>
      <w:r w:rsidR="00C678ED" w:rsidRPr="0084130D">
        <w:rPr>
          <w:rFonts w:ascii="Times New Roman" w:hAnsi="Times New Roman" w:cs="Times New Roman"/>
          <w:sz w:val="24"/>
          <w:szCs w:val="24"/>
          <w:lang w:val="en-ZW"/>
        </w:rPr>
        <w:t>appellant, which</w:t>
      </w:r>
      <w:r w:rsidR="0048776A" w:rsidRPr="0084130D">
        <w:rPr>
          <w:rFonts w:ascii="Times New Roman" w:hAnsi="Times New Roman" w:cs="Times New Roman"/>
          <w:sz w:val="24"/>
          <w:szCs w:val="24"/>
          <w:lang w:val="en-ZW"/>
        </w:rPr>
        <w:t xml:space="preserve"> could possibly militate against a possible settlement</w:t>
      </w:r>
      <w:r w:rsidR="00C678ED" w:rsidRPr="0084130D">
        <w:rPr>
          <w:rFonts w:ascii="Times New Roman" w:hAnsi="Times New Roman" w:cs="Times New Roman"/>
          <w:sz w:val="24"/>
          <w:szCs w:val="24"/>
          <w:lang w:val="en-ZW"/>
        </w:rPr>
        <w:t>,</w:t>
      </w:r>
      <w:r w:rsidR="0048776A" w:rsidRPr="0084130D">
        <w:rPr>
          <w:rFonts w:ascii="Times New Roman" w:hAnsi="Times New Roman" w:cs="Times New Roman"/>
          <w:sz w:val="24"/>
          <w:szCs w:val="24"/>
          <w:lang w:val="en-ZW"/>
        </w:rPr>
        <w:t xml:space="preserve"> were </w:t>
      </w:r>
      <w:r w:rsidR="005F6EC4" w:rsidRPr="0084130D">
        <w:rPr>
          <w:rFonts w:ascii="Times New Roman" w:hAnsi="Times New Roman" w:cs="Times New Roman"/>
          <w:sz w:val="24"/>
          <w:szCs w:val="24"/>
          <w:lang w:val="en-ZW"/>
        </w:rPr>
        <w:t xml:space="preserve">made </w:t>
      </w:r>
      <w:r w:rsidR="0048776A" w:rsidRPr="0084130D">
        <w:rPr>
          <w:rFonts w:ascii="Times New Roman" w:hAnsi="Times New Roman" w:cs="Times New Roman"/>
          <w:i/>
          <w:sz w:val="24"/>
          <w:szCs w:val="24"/>
          <w:lang w:val="en-ZW"/>
        </w:rPr>
        <w:t>obiter</w:t>
      </w:r>
      <w:r w:rsidR="00442D9F" w:rsidRPr="0084130D">
        <w:rPr>
          <w:rFonts w:ascii="Times New Roman" w:hAnsi="Times New Roman" w:cs="Times New Roman"/>
          <w:sz w:val="24"/>
          <w:szCs w:val="24"/>
        </w:rPr>
        <w:t>.</w:t>
      </w:r>
      <w:r w:rsidR="005F6EC4" w:rsidRPr="0084130D">
        <w:rPr>
          <w:rFonts w:ascii="Times New Roman" w:hAnsi="Times New Roman" w:cs="Times New Roman"/>
          <w:sz w:val="24"/>
          <w:szCs w:val="24"/>
        </w:rPr>
        <w:t xml:space="preserve"> </w:t>
      </w:r>
      <w:r w:rsidR="00C678ED" w:rsidRPr="0084130D">
        <w:rPr>
          <w:rFonts w:ascii="Times New Roman" w:hAnsi="Times New Roman" w:cs="Times New Roman"/>
          <w:sz w:val="24"/>
          <w:szCs w:val="24"/>
        </w:rPr>
        <w:t>This was after it had made a finding that the respondent was entitled to his costs as he had succeeded in the suit.</w:t>
      </w:r>
    </w:p>
    <w:p w14:paraId="14A1ECBF" w14:textId="77777777" w:rsidR="007D418A" w:rsidRDefault="007D418A" w:rsidP="007D418A">
      <w:pPr>
        <w:spacing w:after="200" w:line="240" w:lineRule="auto"/>
        <w:ind w:firstLine="1134"/>
        <w:jc w:val="both"/>
        <w:rPr>
          <w:rFonts w:ascii="Times New Roman" w:hAnsi="Times New Roman" w:cs="Times New Roman"/>
          <w:i/>
          <w:sz w:val="24"/>
          <w:szCs w:val="24"/>
        </w:rPr>
      </w:pPr>
    </w:p>
    <w:p w14:paraId="362928B5" w14:textId="64D17AA6" w:rsidR="00CC47FA" w:rsidRPr="0084130D" w:rsidRDefault="005E4A1D" w:rsidP="00266A31">
      <w:pPr>
        <w:spacing w:after="200" w:line="480" w:lineRule="auto"/>
        <w:ind w:firstLine="1134"/>
        <w:jc w:val="both"/>
        <w:rPr>
          <w:rFonts w:ascii="Times New Roman" w:hAnsi="Times New Roman" w:cs="Times New Roman"/>
          <w:sz w:val="24"/>
          <w:szCs w:val="24"/>
        </w:rPr>
      </w:pPr>
      <w:r w:rsidRPr="0084130D">
        <w:rPr>
          <w:rFonts w:ascii="Times New Roman" w:hAnsi="Times New Roman" w:cs="Times New Roman"/>
          <w:i/>
          <w:sz w:val="24"/>
          <w:szCs w:val="24"/>
        </w:rPr>
        <w:t xml:space="preserve"> </w:t>
      </w:r>
      <w:proofErr w:type="spellStart"/>
      <w:r w:rsidR="00CC47FA" w:rsidRPr="0084130D">
        <w:rPr>
          <w:rFonts w:ascii="Times New Roman" w:hAnsi="Times New Roman" w:cs="Times New Roman"/>
          <w:i/>
          <w:sz w:val="24"/>
          <w:szCs w:val="24"/>
        </w:rPr>
        <w:t>Herbstein</w:t>
      </w:r>
      <w:proofErr w:type="spellEnd"/>
      <w:r w:rsidR="00CC47FA" w:rsidRPr="0084130D">
        <w:rPr>
          <w:rFonts w:ascii="Times New Roman" w:hAnsi="Times New Roman" w:cs="Times New Roman"/>
          <w:i/>
          <w:sz w:val="24"/>
          <w:szCs w:val="24"/>
        </w:rPr>
        <w:t xml:space="preserve"> </w:t>
      </w:r>
      <w:r w:rsidR="00CC47FA" w:rsidRPr="0084130D">
        <w:rPr>
          <w:rFonts w:ascii="Times New Roman" w:hAnsi="Times New Roman" w:cs="Times New Roman"/>
          <w:sz w:val="24"/>
          <w:szCs w:val="24"/>
        </w:rPr>
        <w:t>and</w:t>
      </w:r>
      <w:r w:rsidR="00CC47FA" w:rsidRPr="0084130D">
        <w:rPr>
          <w:rFonts w:ascii="Times New Roman" w:hAnsi="Times New Roman" w:cs="Times New Roman"/>
          <w:i/>
          <w:sz w:val="24"/>
          <w:szCs w:val="24"/>
        </w:rPr>
        <w:t xml:space="preserve"> van </w:t>
      </w:r>
      <w:proofErr w:type="spellStart"/>
      <w:r w:rsidR="00CC47FA" w:rsidRPr="0084130D">
        <w:rPr>
          <w:rFonts w:ascii="Times New Roman" w:hAnsi="Times New Roman" w:cs="Times New Roman"/>
          <w:i/>
          <w:sz w:val="24"/>
          <w:szCs w:val="24"/>
        </w:rPr>
        <w:t>Winsen</w:t>
      </w:r>
      <w:proofErr w:type="spellEnd"/>
      <w:r w:rsidR="00CC47FA" w:rsidRPr="0084130D">
        <w:rPr>
          <w:rFonts w:ascii="Times New Roman" w:hAnsi="Times New Roman" w:cs="Times New Roman"/>
          <w:sz w:val="24"/>
          <w:szCs w:val="24"/>
        </w:rPr>
        <w:t xml:space="preserve"> in The Civil Practice of the</w:t>
      </w:r>
      <w:r w:rsidR="00CC47FA" w:rsidRPr="0084130D">
        <w:rPr>
          <w:rFonts w:ascii="Times New Roman" w:hAnsi="Times New Roman" w:cs="Times New Roman"/>
          <w:i/>
          <w:sz w:val="24"/>
          <w:szCs w:val="24"/>
        </w:rPr>
        <w:t xml:space="preserve"> </w:t>
      </w:r>
      <w:r w:rsidR="00CC47FA" w:rsidRPr="0084130D">
        <w:rPr>
          <w:rFonts w:ascii="Times New Roman" w:hAnsi="Times New Roman" w:cs="Times New Roman"/>
          <w:sz w:val="24"/>
          <w:szCs w:val="24"/>
        </w:rPr>
        <w:t xml:space="preserve">High Court Vol. 2 5th </w:t>
      </w:r>
      <w:proofErr w:type="spellStart"/>
      <w:proofErr w:type="gramStart"/>
      <w:r w:rsidR="00CC47FA" w:rsidRPr="0084130D">
        <w:rPr>
          <w:rFonts w:ascii="Times New Roman" w:hAnsi="Times New Roman" w:cs="Times New Roman"/>
          <w:sz w:val="24"/>
          <w:szCs w:val="24"/>
        </w:rPr>
        <w:t>ed</w:t>
      </w:r>
      <w:proofErr w:type="spellEnd"/>
      <w:proofErr w:type="gramEnd"/>
      <w:r w:rsidR="00CC47FA" w:rsidRPr="0084130D">
        <w:rPr>
          <w:rFonts w:ascii="Times New Roman" w:hAnsi="Times New Roman" w:cs="Times New Roman"/>
          <w:sz w:val="24"/>
          <w:szCs w:val="24"/>
        </w:rPr>
        <w:t xml:space="preserve"> at </w:t>
      </w:r>
      <w:r w:rsidR="00893329" w:rsidRPr="0084130D">
        <w:rPr>
          <w:rFonts w:ascii="Times New Roman" w:hAnsi="Times New Roman" w:cs="Times New Roman"/>
          <w:sz w:val="24"/>
          <w:szCs w:val="24"/>
        </w:rPr>
        <w:t>p</w:t>
      </w:r>
      <w:r w:rsidR="00893329">
        <w:rPr>
          <w:rFonts w:ascii="Times New Roman" w:hAnsi="Times New Roman" w:cs="Times New Roman"/>
          <w:sz w:val="24"/>
          <w:szCs w:val="24"/>
        </w:rPr>
        <w:t xml:space="preserve"> </w:t>
      </w:r>
      <w:r w:rsidR="00893329" w:rsidRPr="0084130D">
        <w:rPr>
          <w:rFonts w:ascii="Times New Roman" w:hAnsi="Times New Roman" w:cs="Times New Roman"/>
          <w:sz w:val="24"/>
          <w:szCs w:val="24"/>
        </w:rPr>
        <w:t>951</w:t>
      </w:r>
      <w:r w:rsidR="00CC47FA" w:rsidRPr="0084130D">
        <w:rPr>
          <w:rFonts w:ascii="Times New Roman" w:hAnsi="Times New Roman" w:cs="Times New Roman"/>
          <w:sz w:val="24"/>
          <w:szCs w:val="24"/>
        </w:rPr>
        <w:t xml:space="preserve">, succinctly set out the purpose of an award of costs, as follows: </w:t>
      </w:r>
    </w:p>
    <w:p w14:paraId="640B6B43" w14:textId="77777777" w:rsidR="00CC47FA" w:rsidRPr="0084130D" w:rsidRDefault="00CC47FA" w:rsidP="00266A31">
      <w:pPr>
        <w:spacing w:after="200" w:line="240" w:lineRule="auto"/>
        <w:ind w:left="720" w:right="720"/>
        <w:jc w:val="both"/>
        <w:rPr>
          <w:rFonts w:ascii="Times New Roman" w:hAnsi="Times New Roman" w:cs="Times New Roman"/>
          <w:sz w:val="24"/>
          <w:szCs w:val="24"/>
        </w:rPr>
      </w:pPr>
      <w:r w:rsidRPr="0084130D">
        <w:rPr>
          <w:rFonts w:ascii="Times New Roman" w:hAnsi="Times New Roman" w:cs="Times New Roman"/>
          <w:sz w:val="24"/>
          <w:szCs w:val="24"/>
        </w:rPr>
        <w:t>“… to indemnify him for the expense to which he has been put through having been unjustly compelled to initiate or defend litigation, as the case may be.”</w:t>
      </w:r>
    </w:p>
    <w:p w14:paraId="77528197" w14:textId="77777777" w:rsidR="006E76CF" w:rsidRPr="0084130D" w:rsidRDefault="006E76CF" w:rsidP="007D418A">
      <w:pPr>
        <w:spacing w:after="200" w:line="480" w:lineRule="auto"/>
        <w:ind w:left="720" w:right="720"/>
        <w:jc w:val="both"/>
        <w:rPr>
          <w:rFonts w:ascii="Times New Roman" w:hAnsi="Times New Roman" w:cs="Times New Roman"/>
          <w:sz w:val="24"/>
          <w:szCs w:val="24"/>
        </w:rPr>
      </w:pPr>
    </w:p>
    <w:p w14:paraId="251EDC6F" w14:textId="6F61BBCA" w:rsidR="00DA4561" w:rsidRPr="0084130D" w:rsidRDefault="00C678ED" w:rsidP="006E76CF">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lang w:val="en-ZW"/>
        </w:rPr>
        <w:lastRenderedPageBreak/>
        <w:t xml:space="preserve">The </w:t>
      </w:r>
      <w:r w:rsidR="002A6DBC" w:rsidRPr="0084130D">
        <w:rPr>
          <w:rFonts w:ascii="Times New Roman" w:hAnsi="Times New Roman" w:cs="Times New Roman"/>
          <w:sz w:val="24"/>
          <w:szCs w:val="24"/>
          <w:lang w:val="en-ZW"/>
        </w:rPr>
        <w:t>appellant has no</w:t>
      </w:r>
      <w:r w:rsidR="00CF4B39" w:rsidRPr="0084130D">
        <w:rPr>
          <w:rFonts w:ascii="Times New Roman" w:hAnsi="Times New Roman" w:cs="Times New Roman"/>
          <w:sz w:val="24"/>
          <w:szCs w:val="24"/>
          <w:lang w:val="en-ZW"/>
        </w:rPr>
        <w:t xml:space="preserve">t demonstrated that the court </w:t>
      </w:r>
      <w:r w:rsidR="00CF4B39" w:rsidRPr="0084130D">
        <w:rPr>
          <w:rFonts w:ascii="Times New Roman" w:hAnsi="Times New Roman" w:cs="Times New Roman"/>
          <w:i/>
          <w:sz w:val="24"/>
          <w:szCs w:val="24"/>
          <w:lang w:val="en-ZW"/>
        </w:rPr>
        <w:t>a </w:t>
      </w:r>
      <w:r w:rsidR="002A6DBC" w:rsidRPr="0084130D">
        <w:rPr>
          <w:rFonts w:ascii="Times New Roman" w:hAnsi="Times New Roman" w:cs="Times New Roman"/>
          <w:i/>
          <w:sz w:val="24"/>
          <w:szCs w:val="24"/>
          <w:lang w:val="en-ZW"/>
        </w:rPr>
        <w:t>quo</w:t>
      </w:r>
      <w:r w:rsidR="002A6DBC" w:rsidRPr="0084130D">
        <w:rPr>
          <w:rFonts w:ascii="Times New Roman" w:hAnsi="Times New Roman" w:cs="Times New Roman"/>
          <w:sz w:val="24"/>
          <w:szCs w:val="24"/>
          <w:lang w:val="en-ZW"/>
        </w:rPr>
        <w:t xml:space="preserve"> grossly erred in its exerc</w:t>
      </w:r>
      <w:r w:rsidR="00BD63C4" w:rsidRPr="0084130D">
        <w:rPr>
          <w:rFonts w:ascii="Times New Roman" w:hAnsi="Times New Roman" w:cs="Times New Roman"/>
          <w:sz w:val="24"/>
          <w:szCs w:val="24"/>
          <w:lang w:val="en-ZW"/>
        </w:rPr>
        <w:t>i</w:t>
      </w:r>
      <w:r w:rsidR="002A6DBC" w:rsidRPr="0084130D">
        <w:rPr>
          <w:rFonts w:ascii="Times New Roman" w:hAnsi="Times New Roman" w:cs="Times New Roman"/>
          <w:sz w:val="24"/>
          <w:szCs w:val="24"/>
          <w:lang w:val="en-ZW"/>
        </w:rPr>
        <w:t xml:space="preserve">se of discretion in this regard. </w:t>
      </w:r>
      <w:r w:rsidR="002A6DBC" w:rsidRPr="0084130D">
        <w:rPr>
          <w:rFonts w:ascii="Times New Roman" w:hAnsi="Times New Roman" w:cs="Times New Roman"/>
          <w:sz w:val="24"/>
          <w:szCs w:val="24"/>
        </w:rPr>
        <w:t xml:space="preserve">I see </w:t>
      </w:r>
      <w:r w:rsidR="000558AB" w:rsidRPr="0084130D">
        <w:rPr>
          <w:rFonts w:ascii="Times New Roman" w:hAnsi="Times New Roman" w:cs="Times New Roman"/>
          <w:sz w:val="24"/>
          <w:szCs w:val="24"/>
        </w:rPr>
        <w:t>no reason</w:t>
      </w:r>
      <w:r w:rsidR="002A6DBC" w:rsidRPr="0084130D">
        <w:rPr>
          <w:rFonts w:ascii="Times New Roman" w:hAnsi="Times New Roman" w:cs="Times New Roman"/>
          <w:sz w:val="24"/>
          <w:szCs w:val="24"/>
        </w:rPr>
        <w:t xml:space="preserve"> to interfere with the award of costs against the </w:t>
      </w:r>
      <w:r w:rsidR="00DA4561" w:rsidRPr="0084130D">
        <w:rPr>
          <w:rFonts w:ascii="Times New Roman" w:hAnsi="Times New Roman" w:cs="Times New Roman"/>
          <w:sz w:val="24"/>
          <w:szCs w:val="24"/>
        </w:rPr>
        <w:t>appellant.</w:t>
      </w:r>
    </w:p>
    <w:p w14:paraId="0DA4B9BF" w14:textId="77777777" w:rsidR="00BE209B" w:rsidRPr="0084130D" w:rsidRDefault="00BE209B" w:rsidP="006E76CF">
      <w:pPr>
        <w:spacing w:line="480" w:lineRule="auto"/>
        <w:ind w:firstLine="1134"/>
        <w:jc w:val="both"/>
        <w:rPr>
          <w:rFonts w:ascii="Times New Roman" w:hAnsi="Times New Roman" w:cs="Times New Roman"/>
          <w:sz w:val="24"/>
          <w:szCs w:val="24"/>
        </w:rPr>
      </w:pPr>
    </w:p>
    <w:p w14:paraId="61182725" w14:textId="661EEB48" w:rsidR="00E5430B" w:rsidRPr="0084130D" w:rsidRDefault="00E15678" w:rsidP="006C2701">
      <w:pPr>
        <w:spacing w:line="480" w:lineRule="auto"/>
        <w:ind w:firstLine="1134"/>
        <w:jc w:val="both"/>
        <w:rPr>
          <w:rFonts w:ascii="Times New Roman" w:hAnsi="Times New Roman" w:cs="Times New Roman"/>
          <w:sz w:val="24"/>
          <w:szCs w:val="24"/>
        </w:rPr>
      </w:pPr>
      <w:r w:rsidRPr="0084130D">
        <w:rPr>
          <w:rFonts w:ascii="Times New Roman" w:hAnsi="Times New Roman" w:cs="Times New Roman"/>
          <w:sz w:val="24"/>
          <w:szCs w:val="24"/>
        </w:rPr>
        <w:t>It is for the above reaso</w:t>
      </w:r>
      <w:r w:rsidR="006C2701">
        <w:rPr>
          <w:rFonts w:ascii="Times New Roman" w:hAnsi="Times New Roman" w:cs="Times New Roman"/>
          <w:sz w:val="24"/>
          <w:szCs w:val="24"/>
        </w:rPr>
        <w:t>ns that we dismissed the appeal and made the following order:</w:t>
      </w:r>
      <w:r w:rsidR="00E5430B" w:rsidRPr="0084130D">
        <w:rPr>
          <w:rFonts w:ascii="Times New Roman" w:hAnsi="Times New Roman" w:cs="Times New Roman"/>
          <w:sz w:val="24"/>
          <w:szCs w:val="24"/>
        </w:rPr>
        <w:t xml:space="preserve"> </w:t>
      </w:r>
    </w:p>
    <w:p w14:paraId="5574AC9A" w14:textId="34160650" w:rsidR="004E6960" w:rsidRPr="0084130D" w:rsidRDefault="001215DC" w:rsidP="009353C0">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0B60CC">
        <w:rPr>
          <w:rFonts w:ascii="Times New Roman" w:hAnsi="Times New Roman" w:cs="Times New Roman"/>
          <w:sz w:val="24"/>
          <w:szCs w:val="24"/>
        </w:rPr>
        <w:t>`</w:t>
      </w:r>
      <w:r w:rsidR="00E5430B" w:rsidRPr="0084130D">
        <w:rPr>
          <w:rFonts w:ascii="Times New Roman" w:hAnsi="Times New Roman" w:cs="Times New Roman"/>
          <w:sz w:val="24"/>
          <w:szCs w:val="24"/>
        </w:rPr>
        <w:t>The appeal be and is hereby dismissed with costs.</w:t>
      </w:r>
    </w:p>
    <w:p w14:paraId="2DEC1516" w14:textId="77777777" w:rsidR="00D3669E" w:rsidRPr="0084130D" w:rsidRDefault="00D3669E" w:rsidP="009353C0">
      <w:pPr>
        <w:spacing w:line="480" w:lineRule="auto"/>
        <w:ind w:firstLine="1134"/>
        <w:jc w:val="both"/>
        <w:rPr>
          <w:rFonts w:ascii="Times New Roman" w:hAnsi="Times New Roman" w:cs="Times New Roman"/>
          <w:sz w:val="24"/>
          <w:szCs w:val="24"/>
        </w:rPr>
      </w:pPr>
    </w:p>
    <w:p w14:paraId="6B0BEDA2" w14:textId="77777777" w:rsidR="00C07C59" w:rsidRPr="0084130D" w:rsidRDefault="00C07C59" w:rsidP="009353C0">
      <w:pPr>
        <w:spacing w:line="480" w:lineRule="auto"/>
        <w:ind w:firstLine="1134"/>
        <w:jc w:val="both"/>
        <w:rPr>
          <w:rFonts w:ascii="Times New Roman" w:hAnsi="Times New Roman" w:cs="Times New Roman"/>
          <w:sz w:val="24"/>
          <w:szCs w:val="24"/>
        </w:rPr>
      </w:pPr>
    </w:p>
    <w:p w14:paraId="43A83F4F" w14:textId="77777777" w:rsidR="00C07C59" w:rsidRPr="0084130D" w:rsidRDefault="00C07C59" w:rsidP="009353C0">
      <w:pPr>
        <w:spacing w:line="480" w:lineRule="auto"/>
        <w:ind w:firstLine="1134"/>
        <w:jc w:val="both"/>
        <w:rPr>
          <w:rFonts w:ascii="Times New Roman" w:hAnsi="Times New Roman" w:cs="Times New Roman"/>
          <w:sz w:val="24"/>
          <w:szCs w:val="24"/>
        </w:rPr>
      </w:pPr>
    </w:p>
    <w:p w14:paraId="5FA06BCA" w14:textId="69BF56D1" w:rsidR="004E6960" w:rsidRPr="0084130D" w:rsidRDefault="00E5430B" w:rsidP="004E6960">
      <w:pPr>
        <w:spacing w:line="480" w:lineRule="auto"/>
        <w:ind w:left="720" w:firstLine="720"/>
        <w:rPr>
          <w:rFonts w:ascii="Times New Roman" w:hAnsi="Times New Roman" w:cs="Times New Roman"/>
          <w:b/>
          <w:sz w:val="24"/>
          <w:szCs w:val="24"/>
        </w:rPr>
      </w:pPr>
      <w:r w:rsidRPr="0084130D">
        <w:rPr>
          <w:rFonts w:ascii="Times New Roman" w:hAnsi="Times New Roman" w:cs="Times New Roman"/>
          <w:b/>
          <w:sz w:val="24"/>
          <w:szCs w:val="24"/>
        </w:rPr>
        <w:t>GOWORA JA</w:t>
      </w:r>
      <w:r w:rsidRPr="0084130D">
        <w:rPr>
          <w:rFonts w:ascii="Times New Roman" w:hAnsi="Times New Roman" w:cs="Times New Roman"/>
          <w:b/>
          <w:sz w:val="24"/>
          <w:szCs w:val="24"/>
        </w:rPr>
        <w:tab/>
        <w:t xml:space="preserve">  </w:t>
      </w:r>
      <w:r w:rsidR="005A67C1" w:rsidRPr="0084130D">
        <w:rPr>
          <w:rFonts w:ascii="Times New Roman" w:hAnsi="Times New Roman" w:cs="Times New Roman"/>
          <w:b/>
          <w:sz w:val="24"/>
          <w:szCs w:val="24"/>
        </w:rPr>
        <w:t>:</w:t>
      </w:r>
      <w:r w:rsidRPr="0084130D">
        <w:rPr>
          <w:rFonts w:ascii="Times New Roman" w:hAnsi="Times New Roman" w:cs="Times New Roman"/>
          <w:b/>
          <w:sz w:val="24"/>
          <w:szCs w:val="24"/>
        </w:rPr>
        <w:t xml:space="preserve">   </w:t>
      </w:r>
      <w:r w:rsidR="00B35E08" w:rsidRPr="0084130D">
        <w:rPr>
          <w:rFonts w:ascii="Times New Roman" w:hAnsi="Times New Roman" w:cs="Times New Roman"/>
          <w:b/>
          <w:sz w:val="24"/>
          <w:szCs w:val="24"/>
        </w:rPr>
        <w:t xml:space="preserve">           I agree</w:t>
      </w:r>
    </w:p>
    <w:p w14:paraId="2854056B" w14:textId="77777777" w:rsidR="004E6960" w:rsidRPr="0084130D" w:rsidRDefault="004E6960" w:rsidP="00E5430B">
      <w:pPr>
        <w:spacing w:line="480" w:lineRule="auto"/>
        <w:ind w:left="1440"/>
        <w:rPr>
          <w:rFonts w:ascii="Times New Roman" w:hAnsi="Times New Roman" w:cs="Times New Roman"/>
          <w:b/>
          <w:sz w:val="24"/>
          <w:szCs w:val="24"/>
        </w:rPr>
      </w:pPr>
    </w:p>
    <w:p w14:paraId="45480DF0" w14:textId="77777777" w:rsidR="005B2A95" w:rsidRPr="0084130D" w:rsidRDefault="005B2A95" w:rsidP="00E5430B">
      <w:pPr>
        <w:spacing w:line="480" w:lineRule="auto"/>
        <w:ind w:left="1440"/>
        <w:rPr>
          <w:rFonts w:ascii="Times New Roman" w:hAnsi="Times New Roman" w:cs="Times New Roman"/>
          <w:b/>
          <w:sz w:val="24"/>
          <w:szCs w:val="24"/>
        </w:rPr>
      </w:pPr>
    </w:p>
    <w:p w14:paraId="4B911D63" w14:textId="77777777" w:rsidR="008F4A23" w:rsidRPr="0084130D" w:rsidRDefault="008F4A23" w:rsidP="00E5430B">
      <w:pPr>
        <w:spacing w:line="480" w:lineRule="auto"/>
        <w:ind w:left="1440"/>
        <w:rPr>
          <w:rFonts w:ascii="Times New Roman" w:hAnsi="Times New Roman" w:cs="Times New Roman"/>
          <w:b/>
          <w:sz w:val="24"/>
          <w:szCs w:val="24"/>
        </w:rPr>
      </w:pPr>
    </w:p>
    <w:p w14:paraId="3A6095F7" w14:textId="5276F8DA" w:rsidR="00E5430B" w:rsidRPr="0084130D" w:rsidRDefault="00E5430B" w:rsidP="00E5430B">
      <w:pPr>
        <w:spacing w:line="480" w:lineRule="auto"/>
        <w:ind w:left="1440"/>
        <w:rPr>
          <w:rFonts w:ascii="Times New Roman" w:hAnsi="Times New Roman" w:cs="Times New Roman"/>
          <w:b/>
          <w:sz w:val="24"/>
          <w:szCs w:val="24"/>
        </w:rPr>
      </w:pPr>
      <w:r w:rsidRPr="0084130D">
        <w:rPr>
          <w:rFonts w:ascii="Times New Roman" w:hAnsi="Times New Roman" w:cs="Times New Roman"/>
          <w:b/>
          <w:sz w:val="24"/>
          <w:szCs w:val="24"/>
        </w:rPr>
        <w:t>BERE JA</w:t>
      </w:r>
      <w:r w:rsidRPr="0084130D">
        <w:rPr>
          <w:rFonts w:ascii="Times New Roman" w:hAnsi="Times New Roman" w:cs="Times New Roman"/>
          <w:b/>
          <w:sz w:val="24"/>
          <w:szCs w:val="24"/>
        </w:rPr>
        <w:tab/>
      </w:r>
      <w:r w:rsidR="00F91F10">
        <w:rPr>
          <w:rFonts w:ascii="Times New Roman" w:hAnsi="Times New Roman" w:cs="Times New Roman"/>
          <w:b/>
          <w:sz w:val="24"/>
          <w:szCs w:val="24"/>
        </w:rPr>
        <w:tab/>
      </w:r>
      <w:r w:rsidRPr="0084130D">
        <w:rPr>
          <w:rFonts w:ascii="Times New Roman" w:hAnsi="Times New Roman" w:cs="Times New Roman"/>
          <w:b/>
          <w:sz w:val="24"/>
          <w:szCs w:val="24"/>
        </w:rPr>
        <w:t xml:space="preserve">  </w:t>
      </w:r>
      <w:r w:rsidR="005A67C1" w:rsidRPr="0084130D">
        <w:rPr>
          <w:rFonts w:ascii="Times New Roman" w:hAnsi="Times New Roman" w:cs="Times New Roman"/>
          <w:b/>
          <w:sz w:val="24"/>
          <w:szCs w:val="24"/>
        </w:rPr>
        <w:t>:</w:t>
      </w:r>
      <w:r w:rsidRPr="0084130D">
        <w:rPr>
          <w:rFonts w:ascii="Times New Roman" w:hAnsi="Times New Roman" w:cs="Times New Roman"/>
          <w:b/>
          <w:sz w:val="24"/>
          <w:szCs w:val="24"/>
        </w:rPr>
        <w:t xml:space="preserve">              </w:t>
      </w:r>
      <w:r w:rsidR="00C36FC4" w:rsidRPr="0084130D">
        <w:rPr>
          <w:rFonts w:ascii="Times New Roman" w:hAnsi="Times New Roman" w:cs="Times New Roman"/>
          <w:b/>
          <w:sz w:val="24"/>
          <w:szCs w:val="24"/>
        </w:rPr>
        <w:t>(</w:t>
      </w:r>
      <w:r w:rsidR="00C36FC4" w:rsidRPr="0084130D">
        <w:rPr>
          <w:rFonts w:ascii="Times New Roman" w:hAnsi="Times New Roman" w:cs="Times New Roman"/>
          <w:b/>
          <w:i/>
          <w:sz w:val="24"/>
          <w:szCs w:val="24"/>
        </w:rPr>
        <w:t>No longer in office</w:t>
      </w:r>
      <w:r w:rsidR="00C36FC4" w:rsidRPr="0084130D">
        <w:rPr>
          <w:rFonts w:ascii="Times New Roman" w:hAnsi="Times New Roman" w:cs="Times New Roman"/>
          <w:b/>
          <w:sz w:val="24"/>
          <w:szCs w:val="24"/>
        </w:rPr>
        <w:t>)</w:t>
      </w:r>
    </w:p>
    <w:p w14:paraId="2665F222" w14:textId="77777777" w:rsidR="00A17B72" w:rsidRPr="0084130D" w:rsidRDefault="00A17B72" w:rsidP="00B043F9">
      <w:pPr>
        <w:spacing w:line="480" w:lineRule="auto"/>
        <w:rPr>
          <w:rFonts w:ascii="Times New Roman" w:hAnsi="Times New Roman" w:cs="Times New Roman"/>
          <w:b/>
          <w:i/>
          <w:sz w:val="24"/>
          <w:szCs w:val="24"/>
        </w:rPr>
      </w:pPr>
    </w:p>
    <w:p w14:paraId="583368C6" w14:textId="77777777" w:rsidR="004C706A" w:rsidRPr="0084130D" w:rsidRDefault="004C706A" w:rsidP="00B043F9">
      <w:pPr>
        <w:spacing w:line="480" w:lineRule="auto"/>
        <w:rPr>
          <w:rFonts w:ascii="Times New Roman" w:hAnsi="Times New Roman" w:cs="Times New Roman"/>
          <w:b/>
          <w:i/>
          <w:sz w:val="24"/>
          <w:szCs w:val="24"/>
        </w:rPr>
      </w:pPr>
    </w:p>
    <w:p w14:paraId="688C8600" w14:textId="77777777" w:rsidR="00085CE7" w:rsidRPr="0084130D" w:rsidRDefault="00085CE7" w:rsidP="00085CE7">
      <w:pPr>
        <w:spacing w:line="480" w:lineRule="auto"/>
        <w:rPr>
          <w:rFonts w:ascii="Times New Roman" w:hAnsi="Times New Roman" w:cs="Times New Roman"/>
          <w:sz w:val="24"/>
          <w:szCs w:val="24"/>
        </w:rPr>
      </w:pPr>
      <w:proofErr w:type="spellStart"/>
      <w:r w:rsidRPr="0084130D">
        <w:rPr>
          <w:rFonts w:ascii="Times New Roman" w:hAnsi="Times New Roman" w:cs="Times New Roman"/>
          <w:i/>
          <w:sz w:val="24"/>
          <w:szCs w:val="24"/>
        </w:rPr>
        <w:t>Mbidzo</w:t>
      </w:r>
      <w:proofErr w:type="spellEnd"/>
      <w:r w:rsidRPr="0084130D">
        <w:rPr>
          <w:rFonts w:ascii="Times New Roman" w:hAnsi="Times New Roman" w:cs="Times New Roman"/>
          <w:i/>
          <w:sz w:val="24"/>
          <w:szCs w:val="24"/>
        </w:rPr>
        <w:t xml:space="preserve"> </w:t>
      </w:r>
      <w:proofErr w:type="spellStart"/>
      <w:r w:rsidRPr="0084130D">
        <w:rPr>
          <w:rFonts w:ascii="Times New Roman" w:hAnsi="Times New Roman" w:cs="Times New Roman"/>
          <w:i/>
          <w:sz w:val="24"/>
          <w:szCs w:val="24"/>
        </w:rPr>
        <w:t>Muchadehama</w:t>
      </w:r>
      <w:proofErr w:type="spellEnd"/>
      <w:r w:rsidRPr="0084130D">
        <w:rPr>
          <w:rFonts w:ascii="Times New Roman" w:hAnsi="Times New Roman" w:cs="Times New Roman"/>
          <w:i/>
          <w:sz w:val="24"/>
          <w:szCs w:val="24"/>
        </w:rPr>
        <w:t xml:space="preserve"> &amp; </w:t>
      </w:r>
      <w:proofErr w:type="spellStart"/>
      <w:r w:rsidRPr="0084130D">
        <w:rPr>
          <w:rFonts w:ascii="Times New Roman" w:hAnsi="Times New Roman" w:cs="Times New Roman"/>
          <w:i/>
          <w:sz w:val="24"/>
          <w:szCs w:val="24"/>
        </w:rPr>
        <w:t>Makoni</w:t>
      </w:r>
      <w:proofErr w:type="spellEnd"/>
      <w:r w:rsidRPr="0084130D">
        <w:rPr>
          <w:rFonts w:ascii="Times New Roman" w:hAnsi="Times New Roman" w:cs="Times New Roman"/>
          <w:sz w:val="24"/>
          <w:szCs w:val="24"/>
        </w:rPr>
        <w:t>, appellant’s legal practitioners</w:t>
      </w:r>
    </w:p>
    <w:p w14:paraId="0C58D638" w14:textId="6D0EE0ED" w:rsidR="004E45F8" w:rsidRPr="0084130D" w:rsidRDefault="004E45F8" w:rsidP="004E45F8">
      <w:pPr>
        <w:spacing w:line="240" w:lineRule="auto"/>
        <w:rPr>
          <w:rFonts w:ascii="Times New Roman" w:hAnsi="Times New Roman" w:cs="Times New Roman"/>
          <w:sz w:val="24"/>
          <w:szCs w:val="24"/>
        </w:rPr>
      </w:pPr>
      <w:r w:rsidRPr="0084130D">
        <w:rPr>
          <w:rFonts w:ascii="Times New Roman" w:hAnsi="Times New Roman" w:cs="Times New Roman"/>
          <w:i/>
          <w:sz w:val="24"/>
          <w:szCs w:val="24"/>
        </w:rPr>
        <w:t>Zimbabwe Human Rights Ngo Forum</w:t>
      </w:r>
      <w:r w:rsidRPr="0084130D">
        <w:rPr>
          <w:rFonts w:ascii="Times New Roman" w:hAnsi="Times New Roman" w:cs="Times New Roman"/>
          <w:sz w:val="24"/>
          <w:szCs w:val="24"/>
        </w:rPr>
        <w:t>, respondent’s legal practitioners.</w:t>
      </w:r>
    </w:p>
    <w:sectPr w:rsidR="004E45F8" w:rsidRPr="0084130D" w:rsidSect="000F431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dge Makoni" w:date="2022-06-02T14:09:00Z" w:initials="JM">
    <w:p w14:paraId="7B05C1F2" w14:textId="77777777" w:rsidR="00620B1A" w:rsidRDefault="00620B1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5C1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0BA12" w14:textId="77777777" w:rsidR="00EA7555" w:rsidRDefault="00EA7555" w:rsidP="000E4F5F">
      <w:pPr>
        <w:spacing w:line="240" w:lineRule="auto"/>
      </w:pPr>
      <w:r>
        <w:separator/>
      </w:r>
    </w:p>
  </w:endnote>
  <w:endnote w:type="continuationSeparator" w:id="0">
    <w:p w14:paraId="0CFF95C0" w14:textId="77777777" w:rsidR="00EA7555" w:rsidRDefault="00EA7555" w:rsidP="000E4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E28CA" w14:textId="77777777" w:rsidR="00537EDA" w:rsidRDefault="00537E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FDAC8" w14:textId="77777777" w:rsidR="00537EDA" w:rsidRDefault="00537E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6CCF" w14:textId="77777777" w:rsidR="00537EDA" w:rsidRDefault="00537E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FF0C2" w14:textId="77777777" w:rsidR="00EA7555" w:rsidRDefault="00EA7555" w:rsidP="000E4F5F">
      <w:pPr>
        <w:spacing w:line="240" w:lineRule="auto"/>
      </w:pPr>
      <w:r>
        <w:separator/>
      </w:r>
    </w:p>
  </w:footnote>
  <w:footnote w:type="continuationSeparator" w:id="0">
    <w:p w14:paraId="44F48151" w14:textId="77777777" w:rsidR="00EA7555" w:rsidRDefault="00EA7555" w:rsidP="000E4F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C2CE9" w14:textId="77777777" w:rsidR="00537EDA" w:rsidRDefault="00537E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94410" w14:textId="20C0D63E" w:rsidR="0019235F" w:rsidRPr="000F4315" w:rsidRDefault="005D1E46" w:rsidP="00DC4B64">
    <w:pPr>
      <w:pStyle w:val="Header"/>
      <w:jc w:val="center"/>
      <w:rPr>
        <w:rFonts w:ascii="Courier New" w:hAnsi="Courier New" w:cs="Courier New"/>
        <w:sz w:val="24"/>
        <w:szCs w:val="24"/>
      </w:rPr>
    </w:pPr>
    <w:r w:rsidRPr="005D1E46">
      <w:rPr>
        <w:rFonts w:ascii="Courier New" w:hAnsi="Courier New" w:cs="Courier New"/>
        <w:noProof/>
        <w:sz w:val="24"/>
        <w:szCs w:val="24"/>
        <w:lang w:val="en-ZW" w:eastAsia="en-ZW"/>
      </w:rPr>
      <mc:AlternateContent>
        <mc:Choice Requires="wps">
          <w:drawing>
            <wp:anchor distT="0" distB="0" distL="114300" distR="114300" simplePos="0" relativeHeight="251666432" behindDoc="0" locked="0" layoutInCell="0" allowOverlap="1" wp14:anchorId="40C26DEF" wp14:editId="7E00387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9D4F9" w14:textId="47CD15A5" w:rsidR="005D1E46" w:rsidRDefault="005D1E46">
                          <w:pPr>
                            <w:spacing w:line="240" w:lineRule="auto"/>
                            <w:jc w:val="right"/>
                            <w:rPr>
                              <w:lang w:val="en-US"/>
                            </w:rPr>
                          </w:pPr>
                          <w:r>
                            <w:rPr>
                              <w:lang w:val="en-US"/>
                            </w:rPr>
                            <w:t xml:space="preserve">Judgment </w:t>
                          </w:r>
                          <w:proofErr w:type="gramStart"/>
                          <w:r>
                            <w:rPr>
                              <w:lang w:val="en-US"/>
                            </w:rPr>
                            <w:t xml:space="preserve">No </w:t>
                          </w:r>
                          <w:r w:rsidR="00DC4B64">
                            <w:rPr>
                              <w:lang w:val="en-US"/>
                            </w:rPr>
                            <w:t xml:space="preserve"> SC</w:t>
                          </w:r>
                          <w:proofErr w:type="gramEnd"/>
                          <w:r w:rsidR="00DC4B64">
                            <w:rPr>
                              <w:lang w:val="en-US"/>
                            </w:rPr>
                            <w:t xml:space="preserve"> 86</w:t>
                          </w:r>
                          <w:r w:rsidR="00537EDA">
                            <w:rPr>
                              <w:lang w:val="en-US"/>
                            </w:rPr>
                            <w:t xml:space="preserve"> </w:t>
                          </w:r>
                          <w:r>
                            <w:rPr>
                              <w:lang w:val="en-US"/>
                            </w:rPr>
                            <w:t>/22</w:t>
                          </w:r>
                        </w:p>
                        <w:p w14:paraId="71B2A32B" w14:textId="21C4299E" w:rsidR="005D1E46" w:rsidRPr="005D1E46" w:rsidRDefault="005D1E46">
                          <w:pPr>
                            <w:spacing w:line="240" w:lineRule="auto"/>
                            <w:jc w:val="right"/>
                            <w:rPr>
                              <w:lang w:val="en-US"/>
                            </w:rPr>
                          </w:pPr>
                          <w:r>
                            <w:rPr>
                              <w:lang w:val="en-US"/>
                            </w:rPr>
                            <w:t xml:space="preserve">Civil </w:t>
                          </w:r>
                          <w:proofErr w:type="gramStart"/>
                          <w:r>
                            <w:rPr>
                              <w:lang w:val="en-US"/>
                            </w:rPr>
                            <w:t>Appeal</w:t>
                          </w:r>
                          <w:r w:rsidR="00A3467C">
                            <w:rPr>
                              <w:lang w:val="en-US"/>
                            </w:rPr>
                            <w:t xml:space="preserve"> </w:t>
                          </w:r>
                          <w:r>
                            <w:rPr>
                              <w:lang w:val="en-US"/>
                            </w:rPr>
                            <w:t xml:space="preserve"> No</w:t>
                          </w:r>
                          <w:proofErr w:type="gramEnd"/>
                          <w:r>
                            <w:rPr>
                              <w:lang w:val="en-US"/>
                            </w:rPr>
                            <w:t>. SC 130</w:t>
                          </w:r>
                          <w:r w:rsidR="00537EDA">
                            <w:rPr>
                              <w:lang w:val="en-US"/>
                            </w:rPr>
                            <w:t xml:space="preserve"> </w:t>
                          </w:r>
                          <w:r>
                            <w:rPr>
                              <w:lang w:val="en-US"/>
                            </w:rPr>
                            <w:t>/18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5E89D4F9" w14:textId="47CD15A5" w:rsidR="005D1E46" w:rsidRDefault="005D1E46">
                    <w:pPr>
                      <w:spacing w:line="240" w:lineRule="auto"/>
                      <w:jc w:val="right"/>
                      <w:rPr>
                        <w:lang w:val="en-US"/>
                      </w:rPr>
                    </w:pPr>
                    <w:r>
                      <w:rPr>
                        <w:lang w:val="en-US"/>
                      </w:rPr>
                      <w:t xml:space="preserve">Judgment </w:t>
                    </w:r>
                    <w:proofErr w:type="gramStart"/>
                    <w:r>
                      <w:rPr>
                        <w:lang w:val="en-US"/>
                      </w:rPr>
                      <w:t xml:space="preserve">No </w:t>
                    </w:r>
                    <w:r w:rsidR="00DC4B64">
                      <w:rPr>
                        <w:lang w:val="en-US"/>
                      </w:rPr>
                      <w:t xml:space="preserve"> SC</w:t>
                    </w:r>
                    <w:proofErr w:type="gramEnd"/>
                    <w:r w:rsidR="00DC4B64">
                      <w:rPr>
                        <w:lang w:val="en-US"/>
                      </w:rPr>
                      <w:t xml:space="preserve"> 86</w:t>
                    </w:r>
                    <w:r w:rsidR="00537EDA">
                      <w:rPr>
                        <w:lang w:val="en-US"/>
                      </w:rPr>
                      <w:t xml:space="preserve"> </w:t>
                    </w:r>
                    <w:r>
                      <w:rPr>
                        <w:lang w:val="en-US"/>
                      </w:rPr>
                      <w:t>/22</w:t>
                    </w:r>
                  </w:p>
                  <w:p w14:paraId="71B2A32B" w14:textId="21C4299E" w:rsidR="005D1E46" w:rsidRPr="005D1E46" w:rsidRDefault="005D1E46">
                    <w:pPr>
                      <w:spacing w:line="240" w:lineRule="auto"/>
                      <w:jc w:val="right"/>
                      <w:rPr>
                        <w:lang w:val="en-US"/>
                      </w:rPr>
                    </w:pPr>
                    <w:r>
                      <w:rPr>
                        <w:lang w:val="en-US"/>
                      </w:rPr>
                      <w:t xml:space="preserve">Civil </w:t>
                    </w:r>
                    <w:proofErr w:type="gramStart"/>
                    <w:r>
                      <w:rPr>
                        <w:lang w:val="en-US"/>
                      </w:rPr>
                      <w:t>Appeal</w:t>
                    </w:r>
                    <w:r w:rsidR="00A3467C">
                      <w:rPr>
                        <w:lang w:val="en-US"/>
                      </w:rPr>
                      <w:t xml:space="preserve"> </w:t>
                    </w:r>
                    <w:r>
                      <w:rPr>
                        <w:lang w:val="en-US"/>
                      </w:rPr>
                      <w:t xml:space="preserve"> No</w:t>
                    </w:r>
                    <w:proofErr w:type="gramEnd"/>
                    <w:r>
                      <w:rPr>
                        <w:lang w:val="en-US"/>
                      </w:rPr>
                      <w:t>. SC 130</w:t>
                    </w:r>
                    <w:r w:rsidR="00537EDA">
                      <w:rPr>
                        <w:lang w:val="en-US"/>
                      </w:rPr>
                      <w:t xml:space="preserve"> </w:t>
                    </w:r>
                    <w:bookmarkStart w:id="2" w:name="_GoBack"/>
                    <w:bookmarkEnd w:id="2"/>
                    <w:r>
                      <w:rPr>
                        <w:lang w:val="en-US"/>
                      </w:rPr>
                      <w:t>/18</w:t>
                    </w:r>
                  </w:p>
                </w:txbxContent>
              </v:textbox>
              <w10:wrap anchorx="margin" anchory="margin"/>
            </v:shape>
          </w:pict>
        </mc:Fallback>
      </mc:AlternateContent>
    </w:r>
    <w:r w:rsidRPr="005D1E46">
      <w:rPr>
        <w:rFonts w:ascii="Courier New" w:hAnsi="Courier New" w:cs="Courier New"/>
        <w:noProof/>
        <w:sz w:val="24"/>
        <w:szCs w:val="24"/>
        <w:lang w:val="en-ZW" w:eastAsia="en-ZW"/>
      </w:rPr>
      <mc:AlternateContent>
        <mc:Choice Requires="wps">
          <w:drawing>
            <wp:anchor distT="0" distB="0" distL="114300" distR="114300" simplePos="0" relativeHeight="251665408" behindDoc="0" locked="0" layoutInCell="0" allowOverlap="1" wp14:anchorId="698455B2" wp14:editId="14D88DB8">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16DE648F" w14:textId="77777777" w:rsidR="005D1E46" w:rsidRDefault="005D1E46">
                          <w:pPr>
                            <w:spacing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338F2" w:rsidRPr="007338F2">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left:0;text-align:left;margin-left:20.8pt;margin-top:0;width:1in;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16DE648F" w14:textId="77777777" w:rsidR="005D1E46" w:rsidRDefault="005D1E46">
                    <w:pPr>
                      <w:spacing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338F2" w:rsidRPr="007338F2">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4094C" w14:textId="77777777" w:rsidR="00537EDA" w:rsidRDefault="00537E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E23"/>
    <w:multiLevelType w:val="multilevel"/>
    <w:tmpl w:val="AD66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51DA1"/>
    <w:multiLevelType w:val="hybridMultilevel"/>
    <w:tmpl w:val="58AEA070"/>
    <w:lvl w:ilvl="0" w:tplc="1C09000F">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nsid w:val="20A35008"/>
    <w:multiLevelType w:val="hybridMultilevel"/>
    <w:tmpl w:val="C83C3A94"/>
    <w:lvl w:ilvl="0" w:tplc="E13A2C4C">
      <w:start w:val="2"/>
      <w:numFmt w:val="decimal"/>
      <w:lvlText w:val="%1."/>
      <w:lvlJc w:val="left"/>
      <w:pPr>
        <w:ind w:left="927" w:hanging="360"/>
      </w:pPr>
      <w:rPr>
        <w:rFonts w:hint="default"/>
      </w:rPr>
    </w:lvl>
    <w:lvl w:ilvl="1" w:tplc="30090019">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3">
    <w:nsid w:val="2CC77D1A"/>
    <w:multiLevelType w:val="hybridMultilevel"/>
    <w:tmpl w:val="F0989DE8"/>
    <w:lvl w:ilvl="0" w:tplc="08F28EA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385D0122"/>
    <w:multiLevelType w:val="hybridMultilevel"/>
    <w:tmpl w:val="540250C6"/>
    <w:lvl w:ilvl="0" w:tplc="F7B6BBE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3AB613C9"/>
    <w:multiLevelType w:val="hybridMultilevel"/>
    <w:tmpl w:val="0AE09150"/>
    <w:lvl w:ilvl="0" w:tplc="EFC4E878">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3E1574A9"/>
    <w:multiLevelType w:val="hybridMultilevel"/>
    <w:tmpl w:val="486CD3EA"/>
    <w:lvl w:ilvl="0" w:tplc="7B8C08C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nsid w:val="450807F6"/>
    <w:multiLevelType w:val="hybridMultilevel"/>
    <w:tmpl w:val="63A07B8E"/>
    <w:lvl w:ilvl="0" w:tplc="6844724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48B87671"/>
    <w:multiLevelType w:val="hybridMultilevel"/>
    <w:tmpl w:val="0290A5B4"/>
    <w:lvl w:ilvl="0" w:tplc="2CE48DF0">
      <w:start w:val="1"/>
      <w:numFmt w:val="none"/>
      <w:lvlText w:val="3."/>
      <w:lvlJc w:val="left"/>
      <w:pPr>
        <w:tabs>
          <w:tab w:val="num" w:pos="1440"/>
        </w:tabs>
        <w:ind w:left="1440" w:hanging="360"/>
      </w:pPr>
      <w:rPr>
        <w:rFonts w:hint="default"/>
      </w:rPr>
    </w:lvl>
    <w:lvl w:ilvl="1" w:tplc="ED58D1CC">
      <w:start w:val="1"/>
      <w:numFmt w:val="none"/>
      <w:lvlText w:val="3.1"/>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B04B95"/>
    <w:multiLevelType w:val="hybridMultilevel"/>
    <w:tmpl w:val="88D6FEB2"/>
    <w:lvl w:ilvl="0" w:tplc="A9D02C5E">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5F9C2439"/>
    <w:multiLevelType w:val="hybridMultilevel"/>
    <w:tmpl w:val="520649B2"/>
    <w:lvl w:ilvl="0" w:tplc="08F28EA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nsid w:val="632A1703"/>
    <w:multiLevelType w:val="hybridMultilevel"/>
    <w:tmpl w:val="E110DADC"/>
    <w:lvl w:ilvl="0" w:tplc="5A0A939A">
      <w:start w:val="1"/>
      <w:numFmt w:val="decimal"/>
      <w:lvlText w:val="(%1)"/>
      <w:lvlJc w:val="left"/>
      <w:pPr>
        <w:ind w:left="1092" w:hanging="372"/>
      </w:pPr>
      <w:rPr>
        <w:rFonts w:hint="default"/>
        <w:sz w:val="22"/>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nsid w:val="70A547F6"/>
    <w:multiLevelType w:val="hybridMultilevel"/>
    <w:tmpl w:val="20805556"/>
    <w:lvl w:ilvl="0" w:tplc="D018AF3C">
      <w:start w:val="1"/>
      <w:numFmt w:val="decimal"/>
      <w:lvlText w:val="(%1)"/>
      <w:lvlJc w:val="left"/>
      <w:pPr>
        <w:ind w:left="1800" w:hanging="360"/>
      </w:pPr>
      <w:rPr>
        <w:rFonts w:hint="default"/>
        <w:sz w:val="22"/>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3">
    <w:nsid w:val="731A0307"/>
    <w:multiLevelType w:val="hybridMultilevel"/>
    <w:tmpl w:val="A330D562"/>
    <w:lvl w:ilvl="0" w:tplc="61E6406C">
      <w:start w:val="1"/>
      <w:numFmt w:val="none"/>
      <w:lvlText w:val="1.2"/>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AF56560"/>
    <w:multiLevelType w:val="hybridMultilevel"/>
    <w:tmpl w:val="A15CF94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nsid w:val="7B3E4CAE"/>
    <w:multiLevelType w:val="hybridMultilevel"/>
    <w:tmpl w:val="92D21D9E"/>
    <w:lvl w:ilvl="0" w:tplc="0409000F">
      <w:start w:val="1"/>
      <w:numFmt w:val="decimal"/>
      <w:lvlText w:val="%1."/>
      <w:lvlJc w:val="left"/>
      <w:pPr>
        <w:tabs>
          <w:tab w:val="num" w:pos="720"/>
        </w:tabs>
        <w:ind w:left="720" w:hanging="360"/>
      </w:pPr>
    </w:lvl>
    <w:lvl w:ilvl="1" w:tplc="67FCC4AC">
      <w:start w:val="1"/>
      <w:numFmt w:val="none"/>
      <w:lvlText w:val="1.1"/>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3"/>
  </w:num>
  <w:num w:numId="4">
    <w:abstractNumId w:val="4"/>
  </w:num>
  <w:num w:numId="5">
    <w:abstractNumId w:val="6"/>
  </w:num>
  <w:num w:numId="6">
    <w:abstractNumId w:val="1"/>
  </w:num>
  <w:num w:numId="7">
    <w:abstractNumId w:val="11"/>
  </w:num>
  <w:num w:numId="8">
    <w:abstractNumId w:val="15"/>
  </w:num>
  <w:num w:numId="9">
    <w:abstractNumId w:val="13"/>
  </w:num>
  <w:num w:numId="10">
    <w:abstractNumId w:val="8"/>
  </w:num>
  <w:num w:numId="11">
    <w:abstractNumId w:val="12"/>
  </w:num>
  <w:num w:numId="12">
    <w:abstractNumId w:val="0"/>
  </w:num>
  <w:num w:numId="13">
    <w:abstractNumId w:val="14"/>
  </w:num>
  <w:num w:numId="14">
    <w:abstractNumId w:val="7"/>
  </w:num>
  <w:num w:numId="15">
    <w:abstractNumId w:val="5"/>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dge Makoni">
    <w15:presenceInfo w15:providerId="None" w15:userId="Judge Mak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5F"/>
    <w:rsid w:val="00000351"/>
    <w:rsid w:val="000013EE"/>
    <w:rsid w:val="00001C21"/>
    <w:rsid w:val="00004B89"/>
    <w:rsid w:val="00007EEE"/>
    <w:rsid w:val="000124E2"/>
    <w:rsid w:val="00013DA1"/>
    <w:rsid w:val="00017F9A"/>
    <w:rsid w:val="00020111"/>
    <w:rsid w:val="0002052D"/>
    <w:rsid w:val="00021DCD"/>
    <w:rsid w:val="000239CB"/>
    <w:rsid w:val="00026E41"/>
    <w:rsid w:val="0003258E"/>
    <w:rsid w:val="00032698"/>
    <w:rsid w:val="0003441D"/>
    <w:rsid w:val="0003496F"/>
    <w:rsid w:val="00035349"/>
    <w:rsid w:val="00040A47"/>
    <w:rsid w:val="000410C0"/>
    <w:rsid w:val="00042701"/>
    <w:rsid w:val="00044F40"/>
    <w:rsid w:val="00046282"/>
    <w:rsid w:val="000512FC"/>
    <w:rsid w:val="000513A3"/>
    <w:rsid w:val="0005337D"/>
    <w:rsid w:val="000537D1"/>
    <w:rsid w:val="0005508C"/>
    <w:rsid w:val="000558AB"/>
    <w:rsid w:val="00056F42"/>
    <w:rsid w:val="00063C83"/>
    <w:rsid w:val="00063EC3"/>
    <w:rsid w:val="00064037"/>
    <w:rsid w:val="000646A8"/>
    <w:rsid w:val="000650CF"/>
    <w:rsid w:val="000654E2"/>
    <w:rsid w:val="00066BD1"/>
    <w:rsid w:val="00070A23"/>
    <w:rsid w:val="000710A6"/>
    <w:rsid w:val="00075DF8"/>
    <w:rsid w:val="00076DBB"/>
    <w:rsid w:val="000776EC"/>
    <w:rsid w:val="00081D68"/>
    <w:rsid w:val="00082945"/>
    <w:rsid w:val="00082A18"/>
    <w:rsid w:val="00085CE7"/>
    <w:rsid w:val="00086FE4"/>
    <w:rsid w:val="00087691"/>
    <w:rsid w:val="000948B4"/>
    <w:rsid w:val="0009785D"/>
    <w:rsid w:val="000A0039"/>
    <w:rsid w:val="000A04CB"/>
    <w:rsid w:val="000A4914"/>
    <w:rsid w:val="000A4D85"/>
    <w:rsid w:val="000A6960"/>
    <w:rsid w:val="000B3E2F"/>
    <w:rsid w:val="000B48A7"/>
    <w:rsid w:val="000B5272"/>
    <w:rsid w:val="000B5974"/>
    <w:rsid w:val="000B60CC"/>
    <w:rsid w:val="000B7C00"/>
    <w:rsid w:val="000B7E23"/>
    <w:rsid w:val="000C0091"/>
    <w:rsid w:val="000C0D7A"/>
    <w:rsid w:val="000C2B5E"/>
    <w:rsid w:val="000C6907"/>
    <w:rsid w:val="000C7E05"/>
    <w:rsid w:val="000D12A9"/>
    <w:rsid w:val="000E1A01"/>
    <w:rsid w:val="000E4BC6"/>
    <w:rsid w:val="000E4F5F"/>
    <w:rsid w:val="000F3017"/>
    <w:rsid w:val="000F4125"/>
    <w:rsid w:val="000F4315"/>
    <w:rsid w:val="000F44AE"/>
    <w:rsid w:val="000F618A"/>
    <w:rsid w:val="0010019C"/>
    <w:rsid w:val="00100D77"/>
    <w:rsid w:val="00101B1A"/>
    <w:rsid w:val="00104DD3"/>
    <w:rsid w:val="00105A8B"/>
    <w:rsid w:val="001111AD"/>
    <w:rsid w:val="001136B4"/>
    <w:rsid w:val="001152E8"/>
    <w:rsid w:val="001215DC"/>
    <w:rsid w:val="00122E77"/>
    <w:rsid w:val="001248E6"/>
    <w:rsid w:val="00130821"/>
    <w:rsid w:val="0013222F"/>
    <w:rsid w:val="00133072"/>
    <w:rsid w:val="0013421A"/>
    <w:rsid w:val="00136502"/>
    <w:rsid w:val="0013670B"/>
    <w:rsid w:val="00140037"/>
    <w:rsid w:val="00143B31"/>
    <w:rsid w:val="00144FE6"/>
    <w:rsid w:val="00145600"/>
    <w:rsid w:val="0015092F"/>
    <w:rsid w:val="00150B92"/>
    <w:rsid w:val="001523D5"/>
    <w:rsid w:val="00152675"/>
    <w:rsid w:val="00152E80"/>
    <w:rsid w:val="00156895"/>
    <w:rsid w:val="00157C77"/>
    <w:rsid w:val="00157E2A"/>
    <w:rsid w:val="00164B8E"/>
    <w:rsid w:val="00170369"/>
    <w:rsid w:val="00170D18"/>
    <w:rsid w:val="001722EB"/>
    <w:rsid w:val="00172392"/>
    <w:rsid w:val="00172BBB"/>
    <w:rsid w:val="00176AC0"/>
    <w:rsid w:val="00177A58"/>
    <w:rsid w:val="001824A6"/>
    <w:rsid w:val="00182D50"/>
    <w:rsid w:val="00185016"/>
    <w:rsid w:val="00187CA1"/>
    <w:rsid w:val="00190C58"/>
    <w:rsid w:val="0019235F"/>
    <w:rsid w:val="001A055F"/>
    <w:rsid w:val="001A3F65"/>
    <w:rsid w:val="001A54C2"/>
    <w:rsid w:val="001A57E8"/>
    <w:rsid w:val="001B28D6"/>
    <w:rsid w:val="001B486A"/>
    <w:rsid w:val="001B596E"/>
    <w:rsid w:val="001B676C"/>
    <w:rsid w:val="001B7108"/>
    <w:rsid w:val="001C69A8"/>
    <w:rsid w:val="001D2410"/>
    <w:rsid w:val="001D4BB4"/>
    <w:rsid w:val="001D4F3E"/>
    <w:rsid w:val="001D763A"/>
    <w:rsid w:val="001D7AC8"/>
    <w:rsid w:val="001E14C6"/>
    <w:rsid w:val="001E6665"/>
    <w:rsid w:val="001E6C0A"/>
    <w:rsid w:val="001E6C6C"/>
    <w:rsid w:val="001E7448"/>
    <w:rsid w:val="001E7E60"/>
    <w:rsid w:val="001F141C"/>
    <w:rsid w:val="001F20C6"/>
    <w:rsid w:val="001F5BCC"/>
    <w:rsid w:val="00200CF7"/>
    <w:rsid w:val="00201C06"/>
    <w:rsid w:val="002062BB"/>
    <w:rsid w:val="00206D58"/>
    <w:rsid w:val="00207641"/>
    <w:rsid w:val="00213360"/>
    <w:rsid w:val="00213695"/>
    <w:rsid w:val="00213FD8"/>
    <w:rsid w:val="00214B4C"/>
    <w:rsid w:val="002159EA"/>
    <w:rsid w:val="00215E95"/>
    <w:rsid w:val="002167B4"/>
    <w:rsid w:val="002178C7"/>
    <w:rsid w:val="00223570"/>
    <w:rsid w:val="002242BB"/>
    <w:rsid w:val="00224A23"/>
    <w:rsid w:val="0022744E"/>
    <w:rsid w:val="0023480F"/>
    <w:rsid w:val="00235658"/>
    <w:rsid w:val="00236417"/>
    <w:rsid w:val="00237505"/>
    <w:rsid w:val="00243055"/>
    <w:rsid w:val="00243564"/>
    <w:rsid w:val="00250647"/>
    <w:rsid w:val="00252363"/>
    <w:rsid w:val="00252AF5"/>
    <w:rsid w:val="00255936"/>
    <w:rsid w:val="002566F8"/>
    <w:rsid w:val="0026014C"/>
    <w:rsid w:val="0026046D"/>
    <w:rsid w:val="00266A31"/>
    <w:rsid w:val="002722F9"/>
    <w:rsid w:val="002754AD"/>
    <w:rsid w:val="00275F05"/>
    <w:rsid w:val="00283207"/>
    <w:rsid w:val="00284F66"/>
    <w:rsid w:val="00285B45"/>
    <w:rsid w:val="00287C70"/>
    <w:rsid w:val="0029589F"/>
    <w:rsid w:val="002A0FEE"/>
    <w:rsid w:val="002A3780"/>
    <w:rsid w:val="002A6028"/>
    <w:rsid w:val="002A6DBC"/>
    <w:rsid w:val="002B0130"/>
    <w:rsid w:val="002B3616"/>
    <w:rsid w:val="002B3DB2"/>
    <w:rsid w:val="002B5977"/>
    <w:rsid w:val="002C23A8"/>
    <w:rsid w:val="002C3227"/>
    <w:rsid w:val="002C469D"/>
    <w:rsid w:val="002C4A7E"/>
    <w:rsid w:val="002C5FFF"/>
    <w:rsid w:val="002D0AD8"/>
    <w:rsid w:val="002D1175"/>
    <w:rsid w:val="002D29C0"/>
    <w:rsid w:val="002D2B77"/>
    <w:rsid w:val="002D38C3"/>
    <w:rsid w:val="002D3E48"/>
    <w:rsid w:val="002D6C4A"/>
    <w:rsid w:val="002E051A"/>
    <w:rsid w:val="002E08E2"/>
    <w:rsid w:val="002E0BB2"/>
    <w:rsid w:val="002E177B"/>
    <w:rsid w:val="002E1B64"/>
    <w:rsid w:val="002E5677"/>
    <w:rsid w:val="002E668B"/>
    <w:rsid w:val="002F0412"/>
    <w:rsid w:val="002F1E1B"/>
    <w:rsid w:val="002F3746"/>
    <w:rsid w:val="002F4154"/>
    <w:rsid w:val="002F60E7"/>
    <w:rsid w:val="00303941"/>
    <w:rsid w:val="0030503F"/>
    <w:rsid w:val="00305C39"/>
    <w:rsid w:val="00312442"/>
    <w:rsid w:val="0031330C"/>
    <w:rsid w:val="00315D68"/>
    <w:rsid w:val="00316006"/>
    <w:rsid w:val="00316BE8"/>
    <w:rsid w:val="00316FCF"/>
    <w:rsid w:val="0031709B"/>
    <w:rsid w:val="00320A40"/>
    <w:rsid w:val="003211EA"/>
    <w:rsid w:val="003221AF"/>
    <w:rsid w:val="00323ED2"/>
    <w:rsid w:val="003262C9"/>
    <w:rsid w:val="0032689A"/>
    <w:rsid w:val="00327427"/>
    <w:rsid w:val="00327428"/>
    <w:rsid w:val="00330108"/>
    <w:rsid w:val="003302F6"/>
    <w:rsid w:val="00330D75"/>
    <w:rsid w:val="00332AB3"/>
    <w:rsid w:val="003334B7"/>
    <w:rsid w:val="003335E0"/>
    <w:rsid w:val="00335007"/>
    <w:rsid w:val="00336BE2"/>
    <w:rsid w:val="0033746C"/>
    <w:rsid w:val="0034408F"/>
    <w:rsid w:val="003456DF"/>
    <w:rsid w:val="00345A92"/>
    <w:rsid w:val="00346C28"/>
    <w:rsid w:val="00350FFB"/>
    <w:rsid w:val="0035367F"/>
    <w:rsid w:val="00355770"/>
    <w:rsid w:val="00360470"/>
    <w:rsid w:val="0036378E"/>
    <w:rsid w:val="00364D5E"/>
    <w:rsid w:val="00372F9A"/>
    <w:rsid w:val="00373F39"/>
    <w:rsid w:val="003771FF"/>
    <w:rsid w:val="00380CB3"/>
    <w:rsid w:val="00383898"/>
    <w:rsid w:val="00385A6D"/>
    <w:rsid w:val="00387E06"/>
    <w:rsid w:val="0039472D"/>
    <w:rsid w:val="003975F4"/>
    <w:rsid w:val="003A0904"/>
    <w:rsid w:val="003A2E45"/>
    <w:rsid w:val="003B39A4"/>
    <w:rsid w:val="003B7F82"/>
    <w:rsid w:val="003C174D"/>
    <w:rsid w:val="003C1919"/>
    <w:rsid w:val="003C1C6E"/>
    <w:rsid w:val="003C2C42"/>
    <w:rsid w:val="003C6A92"/>
    <w:rsid w:val="003D055D"/>
    <w:rsid w:val="003D1827"/>
    <w:rsid w:val="003D330A"/>
    <w:rsid w:val="003D606F"/>
    <w:rsid w:val="003D6B5C"/>
    <w:rsid w:val="003D7219"/>
    <w:rsid w:val="003E0826"/>
    <w:rsid w:val="003E25CC"/>
    <w:rsid w:val="003E638C"/>
    <w:rsid w:val="003E6CC8"/>
    <w:rsid w:val="003E6D60"/>
    <w:rsid w:val="003E7083"/>
    <w:rsid w:val="003F0319"/>
    <w:rsid w:val="003F0DC0"/>
    <w:rsid w:val="003F1709"/>
    <w:rsid w:val="003F4E30"/>
    <w:rsid w:val="003F59A2"/>
    <w:rsid w:val="003F620C"/>
    <w:rsid w:val="003F6606"/>
    <w:rsid w:val="004042A1"/>
    <w:rsid w:val="00405070"/>
    <w:rsid w:val="00410B96"/>
    <w:rsid w:val="0041154A"/>
    <w:rsid w:val="00412234"/>
    <w:rsid w:val="00412920"/>
    <w:rsid w:val="00413871"/>
    <w:rsid w:val="00416E70"/>
    <w:rsid w:val="00420379"/>
    <w:rsid w:val="00420C1A"/>
    <w:rsid w:val="00420D03"/>
    <w:rsid w:val="004236F6"/>
    <w:rsid w:val="00440513"/>
    <w:rsid w:val="004409E2"/>
    <w:rsid w:val="00442D9F"/>
    <w:rsid w:val="0044431B"/>
    <w:rsid w:val="0044440E"/>
    <w:rsid w:val="004474A6"/>
    <w:rsid w:val="00453184"/>
    <w:rsid w:val="00453E1C"/>
    <w:rsid w:val="004552C0"/>
    <w:rsid w:val="004558F9"/>
    <w:rsid w:val="00455B59"/>
    <w:rsid w:val="00457390"/>
    <w:rsid w:val="00460D05"/>
    <w:rsid w:val="00461253"/>
    <w:rsid w:val="00461F52"/>
    <w:rsid w:val="00464F2E"/>
    <w:rsid w:val="00465B54"/>
    <w:rsid w:val="00465B99"/>
    <w:rsid w:val="00466B78"/>
    <w:rsid w:val="00466EB0"/>
    <w:rsid w:val="0046703E"/>
    <w:rsid w:val="0047558B"/>
    <w:rsid w:val="00480C23"/>
    <w:rsid w:val="004813DC"/>
    <w:rsid w:val="00481E85"/>
    <w:rsid w:val="004863C0"/>
    <w:rsid w:val="0048776A"/>
    <w:rsid w:val="00490B78"/>
    <w:rsid w:val="00494929"/>
    <w:rsid w:val="004A254E"/>
    <w:rsid w:val="004A28DD"/>
    <w:rsid w:val="004A4F61"/>
    <w:rsid w:val="004A57B8"/>
    <w:rsid w:val="004B18E4"/>
    <w:rsid w:val="004B43B5"/>
    <w:rsid w:val="004C4124"/>
    <w:rsid w:val="004C5617"/>
    <w:rsid w:val="004C61CF"/>
    <w:rsid w:val="004C66FA"/>
    <w:rsid w:val="004C706A"/>
    <w:rsid w:val="004C76AB"/>
    <w:rsid w:val="004D0D10"/>
    <w:rsid w:val="004D2786"/>
    <w:rsid w:val="004D600C"/>
    <w:rsid w:val="004E0CFD"/>
    <w:rsid w:val="004E1620"/>
    <w:rsid w:val="004E1924"/>
    <w:rsid w:val="004E247A"/>
    <w:rsid w:val="004E45F8"/>
    <w:rsid w:val="004E4D01"/>
    <w:rsid w:val="004E597E"/>
    <w:rsid w:val="004E5CB9"/>
    <w:rsid w:val="004E6960"/>
    <w:rsid w:val="004F195E"/>
    <w:rsid w:val="004F4196"/>
    <w:rsid w:val="004F69F6"/>
    <w:rsid w:val="004F75B8"/>
    <w:rsid w:val="004F7DD7"/>
    <w:rsid w:val="004F7EC3"/>
    <w:rsid w:val="0050140F"/>
    <w:rsid w:val="005069E3"/>
    <w:rsid w:val="00507A87"/>
    <w:rsid w:val="00510444"/>
    <w:rsid w:val="005129A8"/>
    <w:rsid w:val="00513200"/>
    <w:rsid w:val="00514044"/>
    <w:rsid w:val="00514CCE"/>
    <w:rsid w:val="005156C8"/>
    <w:rsid w:val="00516E87"/>
    <w:rsid w:val="00520702"/>
    <w:rsid w:val="0052137C"/>
    <w:rsid w:val="00524D2C"/>
    <w:rsid w:val="005266CA"/>
    <w:rsid w:val="00527966"/>
    <w:rsid w:val="00530C77"/>
    <w:rsid w:val="005323AB"/>
    <w:rsid w:val="00537096"/>
    <w:rsid w:val="00537EDA"/>
    <w:rsid w:val="00545425"/>
    <w:rsid w:val="00545C8E"/>
    <w:rsid w:val="00551DCF"/>
    <w:rsid w:val="00552539"/>
    <w:rsid w:val="00566058"/>
    <w:rsid w:val="00566A77"/>
    <w:rsid w:val="00570A58"/>
    <w:rsid w:val="005731C2"/>
    <w:rsid w:val="005766BF"/>
    <w:rsid w:val="00576860"/>
    <w:rsid w:val="00581565"/>
    <w:rsid w:val="0058438B"/>
    <w:rsid w:val="005860B3"/>
    <w:rsid w:val="005878C7"/>
    <w:rsid w:val="00590906"/>
    <w:rsid w:val="00592649"/>
    <w:rsid w:val="005936CA"/>
    <w:rsid w:val="0059602D"/>
    <w:rsid w:val="005979D4"/>
    <w:rsid w:val="005A092F"/>
    <w:rsid w:val="005A26D5"/>
    <w:rsid w:val="005A351B"/>
    <w:rsid w:val="005A38E3"/>
    <w:rsid w:val="005A4D8B"/>
    <w:rsid w:val="005A67C1"/>
    <w:rsid w:val="005A738E"/>
    <w:rsid w:val="005B0CFC"/>
    <w:rsid w:val="005B1D43"/>
    <w:rsid w:val="005B2A95"/>
    <w:rsid w:val="005B362D"/>
    <w:rsid w:val="005B4E79"/>
    <w:rsid w:val="005B56CF"/>
    <w:rsid w:val="005B59A7"/>
    <w:rsid w:val="005D1E46"/>
    <w:rsid w:val="005D3BF8"/>
    <w:rsid w:val="005D4E26"/>
    <w:rsid w:val="005E00BE"/>
    <w:rsid w:val="005E3208"/>
    <w:rsid w:val="005E4A1D"/>
    <w:rsid w:val="005E7912"/>
    <w:rsid w:val="005E7D5B"/>
    <w:rsid w:val="005F21F1"/>
    <w:rsid w:val="005F416C"/>
    <w:rsid w:val="005F6EC4"/>
    <w:rsid w:val="005F7C7D"/>
    <w:rsid w:val="006006AA"/>
    <w:rsid w:val="006076B0"/>
    <w:rsid w:val="00610B14"/>
    <w:rsid w:val="00611A4B"/>
    <w:rsid w:val="00613EA7"/>
    <w:rsid w:val="00615D98"/>
    <w:rsid w:val="00620685"/>
    <w:rsid w:val="00620B1A"/>
    <w:rsid w:val="00621DE8"/>
    <w:rsid w:val="00622E68"/>
    <w:rsid w:val="00623AA7"/>
    <w:rsid w:val="00624A26"/>
    <w:rsid w:val="00624C2C"/>
    <w:rsid w:val="00626703"/>
    <w:rsid w:val="0062762E"/>
    <w:rsid w:val="0063014F"/>
    <w:rsid w:val="00630EFB"/>
    <w:rsid w:val="00631048"/>
    <w:rsid w:val="006320AE"/>
    <w:rsid w:val="00632AEE"/>
    <w:rsid w:val="00633D2D"/>
    <w:rsid w:val="0063573A"/>
    <w:rsid w:val="006370C1"/>
    <w:rsid w:val="00642352"/>
    <w:rsid w:val="006425B3"/>
    <w:rsid w:val="0064500C"/>
    <w:rsid w:val="0064508C"/>
    <w:rsid w:val="00645716"/>
    <w:rsid w:val="0064615E"/>
    <w:rsid w:val="006468F9"/>
    <w:rsid w:val="00651366"/>
    <w:rsid w:val="00655DBA"/>
    <w:rsid w:val="00656581"/>
    <w:rsid w:val="0065772B"/>
    <w:rsid w:val="00660A86"/>
    <w:rsid w:val="006615FB"/>
    <w:rsid w:val="00661632"/>
    <w:rsid w:val="00662F30"/>
    <w:rsid w:val="00663107"/>
    <w:rsid w:val="00664469"/>
    <w:rsid w:val="00676A4E"/>
    <w:rsid w:val="00676BC0"/>
    <w:rsid w:val="00680EA1"/>
    <w:rsid w:val="00682FEF"/>
    <w:rsid w:val="0068353F"/>
    <w:rsid w:val="00683CB6"/>
    <w:rsid w:val="0068409C"/>
    <w:rsid w:val="006905FF"/>
    <w:rsid w:val="00692939"/>
    <w:rsid w:val="0069564B"/>
    <w:rsid w:val="00697AEF"/>
    <w:rsid w:val="006A4868"/>
    <w:rsid w:val="006A686C"/>
    <w:rsid w:val="006A68E0"/>
    <w:rsid w:val="006B03DE"/>
    <w:rsid w:val="006B2156"/>
    <w:rsid w:val="006B2278"/>
    <w:rsid w:val="006C137C"/>
    <w:rsid w:val="006C2701"/>
    <w:rsid w:val="006C3953"/>
    <w:rsid w:val="006C593F"/>
    <w:rsid w:val="006C608C"/>
    <w:rsid w:val="006C7EE8"/>
    <w:rsid w:val="006D067F"/>
    <w:rsid w:val="006D3AF1"/>
    <w:rsid w:val="006D3B34"/>
    <w:rsid w:val="006D5527"/>
    <w:rsid w:val="006D7244"/>
    <w:rsid w:val="006D7FC2"/>
    <w:rsid w:val="006E5489"/>
    <w:rsid w:val="006E6486"/>
    <w:rsid w:val="006E76CF"/>
    <w:rsid w:val="006F08A4"/>
    <w:rsid w:val="006F48D5"/>
    <w:rsid w:val="00700D9A"/>
    <w:rsid w:val="00701DE2"/>
    <w:rsid w:val="007031CC"/>
    <w:rsid w:val="00703FAF"/>
    <w:rsid w:val="00706A79"/>
    <w:rsid w:val="00706B96"/>
    <w:rsid w:val="00710FF1"/>
    <w:rsid w:val="00715042"/>
    <w:rsid w:val="0071575A"/>
    <w:rsid w:val="00715B3E"/>
    <w:rsid w:val="0071778F"/>
    <w:rsid w:val="0072171E"/>
    <w:rsid w:val="00721B1C"/>
    <w:rsid w:val="0072535F"/>
    <w:rsid w:val="00730DEB"/>
    <w:rsid w:val="0073168A"/>
    <w:rsid w:val="007338F2"/>
    <w:rsid w:val="00733D85"/>
    <w:rsid w:val="00740C6A"/>
    <w:rsid w:val="0074181A"/>
    <w:rsid w:val="007446A9"/>
    <w:rsid w:val="00744990"/>
    <w:rsid w:val="007464B6"/>
    <w:rsid w:val="00746F3E"/>
    <w:rsid w:val="00747001"/>
    <w:rsid w:val="00747234"/>
    <w:rsid w:val="007476C6"/>
    <w:rsid w:val="00751BE4"/>
    <w:rsid w:val="007533DD"/>
    <w:rsid w:val="00753C15"/>
    <w:rsid w:val="00755F0D"/>
    <w:rsid w:val="00757034"/>
    <w:rsid w:val="0076250E"/>
    <w:rsid w:val="0077150E"/>
    <w:rsid w:val="00775338"/>
    <w:rsid w:val="00780D69"/>
    <w:rsid w:val="007824A2"/>
    <w:rsid w:val="00786714"/>
    <w:rsid w:val="00787ECC"/>
    <w:rsid w:val="00790AEA"/>
    <w:rsid w:val="00791FD5"/>
    <w:rsid w:val="00794CB5"/>
    <w:rsid w:val="00797C32"/>
    <w:rsid w:val="007A156B"/>
    <w:rsid w:val="007A24B4"/>
    <w:rsid w:val="007A2DEA"/>
    <w:rsid w:val="007B05EC"/>
    <w:rsid w:val="007B270D"/>
    <w:rsid w:val="007B2EAA"/>
    <w:rsid w:val="007C6CAA"/>
    <w:rsid w:val="007D05BF"/>
    <w:rsid w:val="007D07BB"/>
    <w:rsid w:val="007D13CF"/>
    <w:rsid w:val="007D417D"/>
    <w:rsid w:val="007D418A"/>
    <w:rsid w:val="007D4BF2"/>
    <w:rsid w:val="007D74BE"/>
    <w:rsid w:val="007E1038"/>
    <w:rsid w:val="007E1920"/>
    <w:rsid w:val="007E5CF6"/>
    <w:rsid w:val="007E6152"/>
    <w:rsid w:val="007E6EB5"/>
    <w:rsid w:val="007E783E"/>
    <w:rsid w:val="007F436E"/>
    <w:rsid w:val="007F4A36"/>
    <w:rsid w:val="008005E9"/>
    <w:rsid w:val="0080715D"/>
    <w:rsid w:val="0081079B"/>
    <w:rsid w:val="00810934"/>
    <w:rsid w:val="00811398"/>
    <w:rsid w:val="00813E7B"/>
    <w:rsid w:val="008147CD"/>
    <w:rsid w:val="008159EA"/>
    <w:rsid w:val="00820EFB"/>
    <w:rsid w:val="00820FB4"/>
    <w:rsid w:val="00825B10"/>
    <w:rsid w:val="00826268"/>
    <w:rsid w:val="00826A4A"/>
    <w:rsid w:val="008315E2"/>
    <w:rsid w:val="00832224"/>
    <w:rsid w:val="0083603E"/>
    <w:rsid w:val="00837857"/>
    <w:rsid w:val="00837988"/>
    <w:rsid w:val="00837FF6"/>
    <w:rsid w:val="008410F8"/>
    <w:rsid w:val="0084130D"/>
    <w:rsid w:val="00842996"/>
    <w:rsid w:val="00842FCD"/>
    <w:rsid w:val="008449AA"/>
    <w:rsid w:val="00852A85"/>
    <w:rsid w:val="008611CC"/>
    <w:rsid w:val="008624D0"/>
    <w:rsid w:val="008629EC"/>
    <w:rsid w:val="00864259"/>
    <w:rsid w:val="00865CD2"/>
    <w:rsid w:val="00872636"/>
    <w:rsid w:val="00876005"/>
    <w:rsid w:val="00876631"/>
    <w:rsid w:val="00881BA6"/>
    <w:rsid w:val="00882392"/>
    <w:rsid w:val="00882E03"/>
    <w:rsid w:val="00884D2C"/>
    <w:rsid w:val="00886118"/>
    <w:rsid w:val="0088646D"/>
    <w:rsid w:val="0088731C"/>
    <w:rsid w:val="0089244D"/>
    <w:rsid w:val="00893329"/>
    <w:rsid w:val="00894A2D"/>
    <w:rsid w:val="00894A76"/>
    <w:rsid w:val="0089718E"/>
    <w:rsid w:val="00897999"/>
    <w:rsid w:val="00897E8F"/>
    <w:rsid w:val="008A1130"/>
    <w:rsid w:val="008A3CD1"/>
    <w:rsid w:val="008A4EA9"/>
    <w:rsid w:val="008B31D9"/>
    <w:rsid w:val="008B4055"/>
    <w:rsid w:val="008B5C30"/>
    <w:rsid w:val="008B6392"/>
    <w:rsid w:val="008C2B2F"/>
    <w:rsid w:val="008D0B04"/>
    <w:rsid w:val="008D0E2B"/>
    <w:rsid w:val="008D1B5D"/>
    <w:rsid w:val="008D58A5"/>
    <w:rsid w:val="008D710A"/>
    <w:rsid w:val="008E05A4"/>
    <w:rsid w:val="008E0DA7"/>
    <w:rsid w:val="008E2A7A"/>
    <w:rsid w:val="008E35A7"/>
    <w:rsid w:val="008E57F5"/>
    <w:rsid w:val="008F17E1"/>
    <w:rsid w:val="008F2219"/>
    <w:rsid w:val="008F2E14"/>
    <w:rsid w:val="008F4A23"/>
    <w:rsid w:val="008F58D6"/>
    <w:rsid w:val="008F6501"/>
    <w:rsid w:val="00901EA4"/>
    <w:rsid w:val="00902CC2"/>
    <w:rsid w:val="0090378A"/>
    <w:rsid w:val="00904815"/>
    <w:rsid w:val="009053E0"/>
    <w:rsid w:val="0091386B"/>
    <w:rsid w:val="00914183"/>
    <w:rsid w:val="00921E90"/>
    <w:rsid w:val="00924BA6"/>
    <w:rsid w:val="0092501B"/>
    <w:rsid w:val="009259D4"/>
    <w:rsid w:val="00930788"/>
    <w:rsid w:val="00932031"/>
    <w:rsid w:val="009322B2"/>
    <w:rsid w:val="0093407E"/>
    <w:rsid w:val="00934A0E"/>
    <w:rsid w:val="009353C0"/>
    <w:rsid w:val="00941B47"/>
    <w:rsid w:val="00942385"/>
    <w:rsid w:val="00944BBE"/>
    <w:rsid w:val="009457B4"/>
    <w:rsid w:val="00946538"/>
    <w:rsid w:val="009475B1"/>
    <w:rsid w:val="00947787"/>
    <w:rsid w:val="00954E57"/>
    <w:rsid w:val="0096090E"/>
    <w:rsid w:val="00962CD5"/>
    <w:rsid w:val="00963536"/>
    <w:rsid w:val="00965F3C"/>
    <w:rsid w:val="009663EA"/>
    <w:rsid w:val="0096698D"/>
    <w:rsid w:val="0097346C"/>
    <w:rsid w:val="00981ACC"/>
    <w:rsid w:val="00981D65"/>
    <w:rsid w:val="00983DEB"/>
    <w:rsid w:val="00984F07"/>
    <w:rsid w:val="009852C1"/>
    <w:rsid w:val="00987CF3"/>
    <w:rsid w:val="00991873"/>
    <w:rsid w:val="00992E70"/>
    <w:rsid w:val="009935F6"/>
    <w:rsid w:val="00994DC2"/>
    <w:rsid w:val="0099616E"/>
    <w:rsid w:val="009A18D9"/>
    <w:rsid w:val="009A2030"/>
    <w:rsid w:val="009A317E"/>
    <w:rsid w:val="009A3A9E"/>
    <w:rsid w:val="009A6FA7"/>
    <w:rsid w:val="009B0332"/>
    <w:rsid w:val="009B038F"/>
    <w:rsid w:val="009B135A"/>
    <w:rsid w:val="009B148E"/>
    <w:rsid w:val="009B2279"/>
    <w:rsid w:val="009B35DF"/>
    <w:rsid w:val="009B58B1"/>
    <w:rsid w:val="009B7094"/>
    <w:rsid w:val="009B7A78"/>
    <w:rsid w:val="009C2F2A"/>
    <w:rsid w:val="009C38F0"/>
    <w:rsid w:val="009C45F6"/>
    <w:rsid w:val="009C4BF2"/>
    <w:rsid w:val="009C5202"/>
    <w:rsid w:val="009C5F98"/>
    <w:rsid w:val="009D21BA"/>
    <w:rsid w:val="009D34CE"/>
    <w:rsid w:val="009D36F6"/>
    <w:rsid w:val="009D428E"/>
    <w:rsid w:val="009D4A56"/>
    <w:rsid w:val="009D59F0"/>
    <w:rsid w:val="009E0ECC"/>
    <w:rsid w:val="009E6BAF"/>
    <w:rsid w:val="009F03F5"/>
    <w:rsid w:val="009F051E"/>
    <w:rsid w:val="009F0FFC"/>
    <w:rsid w:val="009F119B"/>
    <w:rsid w:val="009F18AE"/>
    <w:rsid w:val="009F250C"/>
    <w:rsid w:val="009F25B4"/>
    <w:rsid w:val="009F563D"/>
    <w:rsid w:val="009F5B7F"/>
    <w:rsid w:val="009F6EB6"/>
    <w:rsid w:val="009F7EC2"/>
    <w:rsid w:val="00A01052"/>
    <w:rsid w:val="00A01930"/>
    <w:rsid w:val="00A02829"/>
    <w:rsid w:val="00A02CC5"/>
    <w:rsid w:val="00A0356F"/>
    <w:rsid w:val="00A04C2D"/>
    <w:rsid w:val="00A10D7F"/>
    <w:rsid w:val="00A1791E"/>
    <w:rsid w:val="00A17AED"/>
    <w:rsid w:val="00A17B72"/>
    <w:rsid w:val="00A245B2"/>
    <w:rsid w:val="00A27E53"/>
    <w:rsid w:val="00A3467C"/>
    <w:rsid w:val="00A40CED"/>
    <w:rsid w:val="00A422E8"/>
    <w:rsid w:val="00A44925"/>
    <w:rsid w:val="00A50827"/>
    <w:rsid w:val="00A50CFD"/>
    <w:rsid w:val="00A50E51"/>
    <w:rsid w:val="00A52E18"/>
    <w:rsid w:val="00A52FF2"/>
    <w:rsid w:val="00A534B4"/>
    <w:rsid w:val="00A55D21"/>
    <w:rsid w:val="00A55F2C"/>
    <w:rsid w:val="00A56A7A"/>
    <w:rsid w:val="00A574C3"/>
    <w:rsid w:val="00A61012"/>
    <w:rsid w:val="00A639E0"/>
    <w:rsid w:val="00A653E3"/>
    <w:rsid w:val="00A65BA4"/>
    <w:rsid w:val="00A674FA"/>
    <w:rsid w:val="00A7284F"/>
    <w:rsid w:val="00A738FE"/>
    <w:rsid w:val="00A740BD"/>
    <w:rsid w:val="00A74C9E"/>
    <w:rsid w:val="00A80197"/>
    <w:rsid w:val="00A82D93"/>
    <w:rsid w:val="00A8327F"/>
    <w:rsid w:val="00A8427E"/>
    <w:rsid w:val="00A859D2"/>
    <w:rsid w:val="00A86620"/>
    <w:rsid w:val="00A87856"/>
    <w:rsid w:val="00A918CF"/>
    <w:rsid w:val="00A93F24"/>
    <w:rsid w:val="00A95586"/>
    <w:rsid w:val="00A9672F"/>
    <w:rsid w:val="00A9679F"/>
    <w:rsid w:val="00AA00CE"/>
    <w:rsid w:val="00AA15E4"/>
    <w:rsid w:val="00AA4E97"/>
    <w:rsid w:val="00AA6130"/>
    <w:rsid w:val="00AB0B4C"/>
    <w:rsid w:val="00AB23DB"/>
    <w:rsid w:val="00AB3A41"/>
    <w:rsid w:val="00AB3C89"/>
    <w:rsid w:val="00AB569A"/>
    <w:rsid w:val="00AB6F2C"/>
    <w:rsid w:val="00AB7B92"/>
    <w:rsid w:val="00AC2D03"/>
    <w:rsid w:val="00AC2F34"/>
    <w:rsid w:val="00AC4A4B"/>
    <w:rsid w:val="00AC545A"/>
    <w:rsid w:val="00AC61FA"/>
    <w:rsid w:val="00AC63EC"/>
    <w:rsid w:val="00AD108A"/>
    <w:rsid w:val="00AD21E3"/>
    <w:rsid w:val="00AD23C6"/>
    <w:rsid w:val="00AD2885"/>
    <w:rsid w:val="00AD53C6"/>
    <w:rsid w:val="00AD56E8"/>
    <w:rsid w:val="00AD5753"/>
    <w:rsid w:val="00AD5A63"/>
    <w:rsid w:val="00AD6828"/>
    <w:rsid w:val="00AD789B"/>
    <w:rsid w:val="00AE1EBE"/>
    <w:rsid w:val="00AE3C1B"/>
    <w:rsid w:val="00AE3E94"/>
    <w:rsid w:val="00AE5ED1"/>
    <w:rsid w:val="00AE729E"/>
    <w:rsid w:val="00AF316A"/>
    <w:rsid w:val="00AF3171"/>
    <w:rsid w:val="00AF6694"/>
    <w:rsid w:val="00B0160D"/>
    <w:rsid w:val="00B0206C"/>
    <w:rsid w:val="00B043F9"/>
    <w:rsid w:val="00B05FF3"/>
    <w:rsid w:val="00B06DEC"/>
    <w:rsid w:val="00B121C9"/>
    <w:rsid w:val="00B2006C"/>
    <w:rsid w:val="00B21455"/>
    <w:rsid w:val="00B26D80"/>
    <w:rsid w:val="00B3013C"/>
    <w:rsid w:val="00B31017"/>
    <w:rsid w:val="00B32773"/>
    <w:rsid w:val="00B35E08"/>
    <w:rsid w:val="00B36310"/>
    <w:rsid w:val="00B3670C"/>
    <w:rsid w:val="00B3687B"/>
    <w:rsid w:val="00B42C76"/>
    <w:rsid w:val="00B42F23"/>
    <w:rsid w:val="00B50496"/>
    <w:rsid w:val="00B515C9"/>
    <w:rsid w:val="00B56B6A"/>
    <w:rsid w:val="00B56C3A"/>
    <w:rsid w:val="00B6315F"/>
    <w:rsid w:val="00B63861"/>
    <w:rsid w:val="00B65222"/>
    <w:rsid w:val="00B65DCC"/>
    <w:rsid w:val="00B67E59"/>
    <w:rsid w:val="00B71452"/>
    <w:rsid w:val="00B73929"/>
    <w:rsid w:val="00B73A67"/>
    <w:rsid w:val="00B73AF6"/>
    <w:rsid w:val="00B73EEC"/>
    <w:rsid w:val="00B74363"/>
    <w:rsid w:val="00B76900"/>
    <w:rsid w:val="00B81F78"/>
    <w:rsid w:val="00B82666"/>
    <w:rsid w:val="00B8512C"/>
    <w:rsid w:val="00B92A8F"/>
    <w:rsid w:val="00B94B7D"/>
    <w:rsid w:val="00B94E6D"/>
    <w:rsid w:val="00BA117A"/>
    <w:rsid w:val="00BA2F6E"/>
    <w:rsid w:val="00BA4062"/>
    <w:rsid w:val="00BA46B3"/>
    <w:rsid w:val="00BA4EBE"/>
    <w:rsid w:val="00BA6949"/>
    <w:rsid w:val="00BB030F"/>
    <w:rsid w:val="00BB1297"/>
    <w:rsid w:val="00BC1CE3"/>
    <w:rsid w:val="00BC1D58"/>
    <w:rsid w:val="00BC331B"/>
    <w:rsid w:val="00BC4909"/>
    <w:rsid w:val="00BC4D84"/>
    <w:rsid w:val="00BC500E"/>
    <w:rsid w:val="00BC53FB"/>
    <w:rsid w:val="00BC6191"/>
    <w:rsid w:val="00BC7C42"/>
    <w:rsid w:val="00BD1126"/>
    <w:rsid w:val="00BD1D21"/>
    <w:rsid w:val="00BD4EB0"/>
    <w:rsid w:val="00BD63C4"/>
    <w:rsid w:val="00BE209B"/>
    <w:rsid w:val="00BE31BA"/>
    <w:rsid w:val="00BE3D56"/>
    <w:rsid w:val="00BE4825"/>
    <w:rsid w:val="00BE64D2"/>
    <w:rsid w:val="00BE68FD"/>
    <w:rsid w:val="00BE6F57"/>
    <w:rsid w:val="00BF1876"/>
    <w:rsid w:val="00BF46B2"/>
    <w:rsid w:val="00BF584B"/>
    <w:rsid w:val="00BF71AE"/>
    <w:rsid w:val="00BF749A"/>
    <w:rsid w:val="00BF76F0"/>
    <w:rsid w:val="00BF78D0"/>
    <w:rsid w:val="00C011E0"/>
    <w:rsid w:val="00C07C59"/>
    <w:rsid w:val="00C10460"/>
    <w:rsid w:val="00C10550"/>
    <w:rsid w:val="00C1066E"/>
    <w:rsid w:val="00C11CEE"/>
    <w:rsid w:val="00C13050"/>
    <w:rsid w:val="00C16763"/>
    <w:rsid w:val="00C172C4"/>
    <w:rsid w:val="00C17B7C"/>
    <w:rsid w:val="00C22541"/>
    <w:rsid w:val="00C22AC1"/>
    <w:rsid w:val="00C34ECF"/>
    <w:rsid w:val="00C360B2"/>
    <w:rsid w:val="00C36E03"/>
    <w:rsid w:val="00C36FC4"/>
    <w:rsid w:val="00C41817"/>
    <w:rsid w:val="00C44B18"/>
    <w:rsid w:val="00C44F82"/>
    <w:rsid w:val="00C50901"/>
    <w:rsid w:val="00C5638C"/>
    <w:rsid w:val="00C56AEB"/>
    <w:rsid w:val="00C62C3B"/>
    <w:rsid w:val="00C63B50"/>
    <w:rsid w:val="00C648C5"/>
    <w:rsid w:val="00C64E47"/>
    <w:rsid w:val="00C656DD"/>
    <w:rsid w:val="00C678ED"/>
    <w:rsid w:val="00C72929"/>
    <w:rsid w:val="00C73521"/>
    <w:rsid w:val="00C73B7D"/>
    <w:rsid w:val="00C75C5D"/>
    <w:rsid w:val="00C75F2E"/>
    <w:rsid w:val="00C772ED"/>
    <w:rsid w:val="00C83158"/>
    <w:rsid w:val="00C84B32"/>
    <w:rsid w:val="00C86C80"/>
    <w:rsid w:val="00C9244E"/>
    <w:rsid w:val="00C92E14"/>
    <w:rsid w:val="00C94AF7"/>
    <w:rsid w:val="00C950E5"/>
    <w:rsid w:val="00C96237"/>
    <w:rsid w:val="00C9678E"/>
    <w:rsid w:val="00C96BB3"/>
    <w:rsid w:val="00C9747D"/>
    <w:rsid w:val="00C97DD6"/>
    <w:rsid w:val="00CA0DFF"/>
    <w:rsid w:val="00CA2EF9"/>
    <w:rsid w:val="00CA6C46"/>
    <w:rsid w:val="00CB0281"/>
    <w:rsid w:val="00CB03E8"/>
    <w:rsid w:val="00CB3925"/>
    <w:rsid w:val="00CB4A8F"/>
    <w:rsid w:val="00CB6F1B"/>
    <w:rsid w:val="00CB734B"/>
    <w:rsid w:val="00CB7450"/>
    <w:rsid w:val="00CB77C8"/>
    <w:rsid w:val="00CC27EA"/>
    <w:rsid w:val="00CC2FD2"/>
    <w:rsid w:val="00CC385D"/>
    <w:rsid w:val="00CC3963"/>
    <w:rsid w:val="00CC47FA"/>
    <w:rsid w:val="00CC502D"/>
    <w:rsid w:val="00CC60F4"/>
    <w:rsid w:val="00CC62D7"/>
    <w:rsid w:val="00CC6561"/>
    <w:rsid w:val="00CC6819"/>
    <w:rsid w:val="00CC7009"/>
    <w:rsid w:val="00CC70D8"/>
    <w:rsid w:val="00CD027A"/>
    <w:rsid w:val="00CD113E"/>
    <w:rsid w:val="00CD370B"/>
    <w:rsid w:val="00CD395B"/>
    <w:rsid w:val="00CD49B3"/>
    <w:rsid w:val="00CD4CCC"/>
    <w:rsid w:val="00CD60FE"/>
    <w:rsid w:val="00CD7EAD"/>
    <w:rsid w:val="00CD7FD1"/>
    <w:rsid w:val="00CE0225"/>
    <w:rsid w:val="00CE4452"/>
    <w:rsid w:val="00CE5785"/>
    <w:rsid w:val="00CE5D12"/>
    <w:rsid w:val="00CE7F66"/>
    <w:rsid w:val="00CF325A"/>
    <w:rsid w:val="00CF4B39"/>
    <w:rsid w:val="00D00CFC"/>
    <w:rsid w:val="00D01959"/>
    <w:rsid w:val="00D0227D"/>
    <w:rsid w:val="00D04125"/>
    <w:rsid w:val="00D055FD"/>
    <w:rsid w:val="00D06CF1"/>
    <w:rsid w:val="00D07D9A"/>
    <w:rsid w:val="00D14568"/>
    <w:rsid w:val="00D20025"/>
    <w:rsid w:val="00D22580"/>
    <w:rsid w:val="00D23506"/>
    <w:rsid w:val="00D263F3"/>
    <w:rsid w:val="00D2744C"/>
    <w:rsid w:val="00D30099"/>
    <w:rsid w:val="00D3052C"/>
    <w:rsid w:val="00D33F82"/>
    <w:rsid w:val="00D3669E"/>
    <w:rsid w:val="00D52966"/>
    <w:rsid w:val="00D5484F"/>
    <w:rsid w:val="00D566C5"/>
    <w:rsid w:val="00D56BE2"/>
    <w:rsid w:val="00D628A9"/>
    <w:rsid w:val="00D630AD"/>
    <w:rsid w:val="00D639CE"/>
    <w:rsid w:val="00D6721D"/>
    <w:rsid w:val="00D67D9F"/>
    <w:rsid w:val="00D7050F"/>
    <w:rsid w:val="00D75168"/>
    <w:rsid w:val="00D77BEC"/>
    <w:rsid w:val="00D80211"/>
    <w:rsid w:val="00D806CB"/>
    <w:rsid w:val="00D8111F"/>
    <w:rsid w:val="00D82F2E"/>
    <w:rsid w:val="00D84F9A"/>
    <w:rsid w:val="00D87CA3"/>
    <w:rsid w:val="00D93A9D"/>
    <w:rsid w:val="00D95E89"/>
    <w:rsid w:val="00DA2A52"/>
    <w:rsid w:val="00DA354A"/>
    <w:rsid w:val="00DA3E8B"/>
    <w:rsid w:val="00DA4561"/>
    <w:rsid w:val="00DA481C"/>
    <w:rsid w:val="00DA6E06"/>
    <w:rsid w:val="00DB1D14"/>
    <w:rsid w:val="00DB41D9"/>
    <w:rsid w:val="00DB67C6"/>
    <w:rsid w:val="00DB7805"/>
    <w:rsid w:val="00DC2B47"/>
    <w:rsid w:val="00DC4268"/>
    <w:rsid w:val="00DC4B64"/>
    <w:rsid w:val="00DC5785"/>
    <w:rsid w:val="00DC7994"/>
    <w:rsid w:val="00DC7E9E"/>
    <w:rsid w:val="00DD2F8F"/>
    <w:rsid w:val="00DD3296"/>
    <w:rsid w:val="00DD5363"/>
    <w:rsid w:val="00DD63C1"/>
    <w:rsid w:val="00DE024F"/>
    <w:rsid w:val="00DE17B5"/>
    <w:rsid w:val="00DE291E"/>
    <w:rsid w:val="00DE38C7"/>
    <w:rsid w:val="00DE47A5"/>
    <w:rsid w:val="00DE5D06"/>
    <w:rsid w:val="00DE72DC"/>
    <w:rsid w:val="00DF0CD5"/>
    <w:rsid w:val="00DF38DB"/>
    <w:rsid w:val="00DF526A"/>
    <w:rsid w:val="00DF6AE4"/>
    <w:rsid w:val="00E01E3F"/>
    <w:rsid w:val="00E07D11"/>
    <w:rsid w:val="00E15678"/>
    <w:rsid w:val="00E22890"/>
    <w:rsid w:val="00E236D4"/>
    <w:rsid w:val="00E24B8F"/>
    <w:rsid w:val="00E24ED7"/>
    <w:rsid w:val="00E307ED"/>
    <w:rsid w:val="00E33525"/>
    <w:rsid w:val="00E37997"/>
    <w:rsid w:val="00E42337"/>
    <w:rsid w:val="00E4259B"/>
    <w:rsid w:val="00E46000"/>
    <w:rsid w:val="00E5430B"/>
    <w:rsid w:val="00E555BC"/>
    <w:rsid w:val="00E5567B"/>
    <w:rsid w:val="00E65670"/>
    <w:rsid w:val="00E666CB"/>
    <w:rsid w:val="00E66EE6"/>
    <w:rsid w:val="00E67ECE"/>
    <w:rsid w:val="00E71681"/>
    <w:rsid w:val="00E7291D"/>
    <w:rsid w:val="00E72B04"/>
    <w:rsid w:val="00E74648"/>
    <w:rsid w:val="00E758CF"/>
    <w:rsid w:val="00E76BDB"/>
    <w:rsid w:val="00E77632"/>
    <w:rsid w:val="00E80031"/>
    <w:rsid w:val="00E80750"/>
    <w:rsid w:val="00E80920"/>
    <w:rsid w:val="00E82B94"/>
    <w:rsid w:val="00E83B14"/>
    <w:rsid w:val="00E85A4C"/>
    <w:rsid w:val="00E876BC"/>
    <w:rsid w:val="00E9389A"/>
    <w:rsid w:val="00E9554C"/>
    <w:rsid w:val="00E96C52"/>
    <w:rsid w:val="00EA133A"/>
    <w:rsid w:val="00EA2C31"/>
    <w:rsid w:val="00EA3730"/>
    <w:rsid w:val="00EA412E"/>
    <w:rsid w:val="00EA519E"/>
    <w:rsid w:val="00EA613D"/>
    <w:rsid w:val="00EA7555"/>
    <w:rsid w:val="00EB01B3"/>
    <w:rsid w:val="00EB2080"/>
    <w:rsid w:val="00EB2348"/>
    <w:rsid w:val="00EB2496"/>
    <w:rsid w:val="00EB3AB7"/>
    <w:rsid w:val="00EB4397"/>
    <w:rsid w:val="00EB4B8E"/>
    <w:rsid w:val="00EB4CB7"/>
    <w:rsid w:val="00EB6322"/>
    <w:rsid w:val="00EC14F7"/>
    <w:rsid w:val="00EC3D64"/>
    <w:rsid w:val="00ED0A9F"/>
    <w:rsid w:val="00ED504D"/>
    <w:rsid w:val="00ED77A5"/>
    <w:rsid w:val="00EE085B"/>
    <w:rsid w:val="00EE1F06"/>
    <w:rsid w:val="00EE22B4"/>
    <w:rsid w:val="00EE4275"/>
    <w:rsid w:val="00EE4949"/>
    <w:rsid w:val="00EE50B9"/>
    <w:rsid w:val="00EE6133"/>
    <w:rsid w:val="00EE700D"/>
    <w:rsid w:val="00EE757C"/>
    <w:rsid w:val="00EE7787"/>
    <w:rsid w:val="00EF4159"/>
    <w:rsid w:val="00F056C5"/>
    <w:rsid w:val="00F06F1B"/>
    <w:rsid w:val="00F07F9C"/>
    <w:rsid w:val="00F115FB"/>
    <w:rsid w:val="00F11688"/>
    <w:rsid w:val="00F175C7"/>
    <w:rsid w:val="00F20120"/>
    <w:rsid w:val="00F20D8F"/>
    <w:rsid w:val="00F21A94"/>
    <w:rsid w:val="00F21F5F"/>
    <w:rsid w:val="00F22C75"/>
    <w:rsid w:val="00F22FD7"/>
    <w:rsid w:val="00F23547"/>
    <w:rsid w:val="00F24CB2"/>
    <w:rsid w:val="00F25B18"/>
    <w:rsid w:val="00F312A1"/>
    <w:rsid w:val="00F31D7F"/>
    <w:rsid w:val="00F34588"/>
    <w:rsid w:val="00F42B96"/>
    <w:rsid w:val="00F460EE"/>
    <w:rsid w:val="00F5102F"/>
    <w:rsid w:val="00F518C1"/>
    <w:rsid w:val="00F52A93"/>
    <w:rsid w:val="00F5424E"/>
    <w:rsid w:val="00F55F68"/>
    <w:rsid w:val="00F612EA"/>
    <w:rsid w:val="00F637D2"/>
    <w:rsid w:val="00F638B4"/>
    <w:rsid w:val="00F65F42"/>
    <w:rsid w:val="00F71BE1"/>
    <w:rsid w:val="00F754DE"/>
    <w:rsid w:val="00F7642F"/>
    <w:rsid w:val="00F770DE"/>
    <w:rsid w:val="00F82917"/>
    <w:rsid w:val="00F839FF"/>
    <w:rsid w:val="00F83CF1"/>
    <w:rsid w:val="00F86EEA"/>
    <w:rsid w:val="00F86FD0"/>
    <w:rsid w:val="00F87A8E"/>
    <w:rsid w:val="00F90603"/>
    <w:rsid w:val="00F91F10"/>
    <w:rsid w:val="00F921E2"/>
    <w:rsid w:val="00F92CDF"/>
    <w:rsid w:val="00F94F80"/>
    <w:rsid w:val="00FA40E0"/>
    <w:rsid w:val="00FA41D2"/>
    <w:rsid w:val="00FA5A58"/>
    <w:rsid w:val="00FA6F33"/>
    <w:rsid w:val="00FA7928"/>
    <w:rsid w:val="00FB0356"/>
    <w:rsid w:val="00FB24DE"/>
    <w:rsid w:val="00FB251E"/>
    <w:rsid w:val="00FB44D5"/>
    <w:rsid w:val="00FB464A"/>
    <w:rsid w:val="00FB546D"/>
    <w:rsid w:val="00FB66E2"/>
    <w:rsid w:val="00FB69ED"/>
    <w:rsid w:val="00FC1EAF"/>
    <w:rsid w:val="00FC38BB"/>
    <w:rsid w:val="00FC52EF"/>
    <w:rsid w:val="00FC5592"/>
    <w:rsid w:val="00FD1424"/>
    <w:rsid w:val="00FD3D60"/>
    <w:rsid w:val="00FD50F6"/>
    <w:rsid w:val="00FE0EEB"/>
    <w:rsid w:val="00FE1827"/>
    <w:rsid w:val="00FE2697"/>
    <w:rsid w:val="00FE30CA"/>
    <w:rsid w:val="00FE412F"/>
    <w:rsid w:val="00FE4D42"/>
    <w:rsid w:val="00FF09EA"/>
    <w:rsid w:val="00FF0BCB"/>
    <w:rsid w:val="00FF0D9B"/>
    <w:rsid w:val="00FF345C"/>
    <w:rsid w:val="00FF64D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4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8A"/>
  </w:style>
  <w:style w:type="paragraph" w:styleId="Heading1">
    <w:name w:val="heading 1"/>
    <w:basedOn w:val="Normal"/>
    <w:next w:val="Normal"/>
    <w:link w:val="Heading1Char"/>
    <w:uiPriority w:val="9"/>
    <w:qFormat/>
    <w:rsid w:val="000E4F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E4F5F"/>
    <w:pPr>
      <w:tabs>
        <w:tab w:val="center" w:pos="4513"/>
        <w:tab w:val="right" w:pos="9026"/>
      </w:tabs>
      <w:spacing w:line="240" w:lineRule="auto"/>
    </w:pPr>
  </w:style>
  <w:style w:type="character" w:customStyle="1" w:styleId="HeaderChar">
    <w:name w:val="Header Char"/>
    <w:basedOn w:val="DefaultParagraphFont"/>
    <w:link w:val="Header"/>
    <w:uiPriority w:val="99"/>
    <w:rsid w:val="000E4F5F"/>
  </w:style>
  <w:style w:type="paragraph" w:styleId="Footer">
    <w:name w:val="footer"/>
    <w:basedOn w:val="Normal"/>
    <w:link w:val="FooterChar"/>
    <w:uiPriority w:val="99"/>
    <w:unhideWhenUsed/>
    <w:rsid w:val="000E4F5F"/>
    <w:pPr>
      <w:tabs>
        <w:tab w:val="center" w:pos="4513"/>
        <w:tab w:val="right" w:pos="9026"/>
      </w:tabs>
      <w:spacing w:line="240" w:lineRule="auto"/>
    </w:pPr>
  </w:style>
  <w:style w:type="character" w:customStyle="1" w:styleId="FooterChar">
    <w:name w:val="Footer Char"/>
    <w:basedOn w:val="DefaultParagraphFont"/>
    <w:link w:val="Footer"/>
    <w:uiPriority w:val="99"/>
    <w:rsid w:val="000E4F5F"/>
  </w:style>
  <w:style w:type="paragraph" w:styleId="ListParagraph">
    <w:name w:val="List Paragraph"/>
    <w:basedOn w:val="Normal"/>
    <w:uiPriority w:val="34"/>
    <w:qFormat/>
    <w:rsid w:val="00FB24DE"/>
    <w:pPr>
      <w:ind w:left="720"/>
      <w:contextualSpacing/>
    </w:pPr>
  </w:style>
  <w:style w:type="paragraph" w:customStyle="1" w:styleId="lrsecthead">
    <w:name w:val="lr secthead"/>
    <w:basedOn w:val="Normal"/>
    <w:next w:val="Normal"/>
    <w:rsid w:val="00BA6949"/>
    <w:pPr>
      <w:keepNext/>
      <w:keepLines/>
      <w:tabs>
        <w:tab w:val="left" w:pos="369"/>
      </w:tabs>
      <w:spacing w:before="120" w:after="80" w:line="300" w:lineRule="exact"/>
      <w:ind w:left="369" w:hanging="369"/>
    </w:pPr>
    <w:rPr>
      <w:rFonts w:ascii="Arial" w:eastAsia="Times New Roman" w:hAnsi="Arial" w:cs="Times New Roman"/>
      <w:b/>
      <w:szCs w:val="20"/>
    </w:rPr>
  </w:style>
  <w:style w:type="paragraph" w:styleId="NoSpacing">
    <w:name w:val="No Spacing"/>
    <w:uiPriority w:val="1"/>
    <w:qFormat/>
    <w:rsid w:val="00E5430B"/>
    <w:pPr>
      <w:spacing w:line="240" w:lineRule="auto"/>
    </w:pPr>
    <w:rPr>
      <w:lang w:val="en-ZW"/>
    </w:rPr>
  </w:style>
  <w:style w:type="paragraph" w:customStyle="1" w:styleId="Endnote">
    <w:name w:val="Endnote"/>
    <w:basedOn w:val="Normal"/>
    <w:uiPriority w:val="99"/>
    <w:rsid w:val="006D5527"/>
    <w:pPr>
      <w:widowControl w:val="0"/>
      <w:suppressLineNumbers/>
      <w:autoSpaceDE w:val="0"/>
      <w:autoSpaceDN w:val="0"/>
      <w:adjustRightInd w:val="0"/>
      <w:spacing w:line="240" w:lineRule="auto"/>
      <w:ind w:left="288" w:hanging="288"/>
    </w:pPr>
    <w:rPr>
      <w:rFonts w:ascii="Times New Roman" w:eastAsiaTheme="minorEastAsia" w:hAnsi="Times New Roman" w:cs="Times New Roman"/>
      <w:sz w:val="20"/>
      <w:szCs w:val="20"/>
      <w:lang w:val="en-ZW" w:eastAsia="en-ZW"/>
    </w:rPr>
  </w:style>
  <w:style w:type="paragraph" w:styleId="BalloonText">
    <w:name w:val="Balloon Text"/>
    <w:basedOn w:val="Normal"/>
    <w:link w:val="BalloonTextChar"/>
    <w:uiPriority w:val="99"/>
    <w:semiHidden/>
    <w:unhideWhenUsed/>
    <w:rsid w:val="00710F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FF1"/>
    <w:rPr>
      <w:rFonts w:ascii="Segoe UI" w:hAnsi="Segoe UI" w:cs="Segoe UI"/>
      <w:sz w:val="18"/>
      <w:szCs w:val="18"/>
    </w:rPr>
  </w:style>
  <w:style w:type="character" w:styleId="CommentReference">
    <w:name w:val="annotation reference"/>
    <w:basedOn w:val="DefaultParagraphFont"/>
    <w:uiPriority w:val="99"/>
    <w:semiHidden/>
    <w:unhideWhenUsed/>
    <w:rsid w:val="00620B1A"/>
    <w:rPr>
      <w:sz w:val="16"/>
      <w:szCs w:val="16"/>
    </w:rPr>
  </w:style>
  <w:style w:type="paragraph" w:styleId="CommentText">
    <w:name w:val="annotation text"/>
    <w:basedOn w:val="Normal"/>
    <w:link w:val="CommentTextChar"/>
    <w:uiPriority w:val="99"/>
    <w:semiHidden/>
    <w:unhideWhenUsed/>
    <w:rsid w:val="00620B1A"/>
    <w:pPr>
      <w:spacing w:line="240" w:lineRule="auto"/>
    </w:pPr>
    <w:rPr>
      <w:sz w:val="20"/>
      <w:szCs w:val="20"/>
    </w:rPr>
  </w:style>
  <w:style w:type="character" w:customStyle="1" w:styleId="CommentTextChar">
    <w:name w:val="Comment Text Char"/>
    <w:basedOn w:val="DefaultParagraphFont"/>
    <w:link w:val="CommentText"/>
    <w:uiPriority w:val="99"/>
    <w:semiHidden/>
    <w:rsid w:val="00620B1A"/>
    <w:rPr>
      <w:sz w:val="20"/>
      <w:szCs w:val="20"/>
    </w:rPr>
  </w:style>
  <w:style w:type="paragraph" w:styleId="CommentSubject">
    <w:name w:val="annotation subject"/>
    <w:basedOn w:val="CommentText"/>
    <w:next w:val="CommentText"/>
    <w:link w:val="CommentSubjectChar"/>
    <w:uiPriority w:val="99"/>
    <w:semiHidden/>
    <w:unhideWhenUsed/>
    <w:rsid w:val="00620B1A"/>
    <w:rPr>
      <w:b/>
      <w:bCs/>
    </w:rPr>
  </w:style>
  <w:style w:type="character" w:customStyle="1" w:styleId="CommentSubjectChar">
    <w:name w:val="Comment Subject Char"/>
    <w:basedOn w:val="CommentTextChar"/>
    <w:link w:val="CommentSubject"/>
    <w:uiPriority w:val="99"/>
    <w:semiHidden/>
    <w:rsid w:val="00620B1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8A"/>
  </w:style>
  <w:style w:type="paragraph" w:styleId="Heading1">
    <w:name w:val="heading 1"/>
    <w:basedOn w:val="Normal"/>
    <w:next w:val="Normal"/>
    <w:link w:val="Heading1Char"/>
    <w:uiPriority w:val="9"/>
    <w:qFormat/>
    <w:rsid w:val="000E4F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E4F5F"/>
    <w:pPr>
      <w:tabs>
        <w:tab w:val="center" w:pos="4513"/>
        <w:tab w:val="right" w:pos="9026"/>
      </w:tabs>
      <w:spacing w:line="240" w:lineRule="auto"/>
    </w:pPr>
  </w:style>
  <w:style w:type="character" w:customStyle="1" w:styleId="HeaderChar">
    <w:name w:val="Header Char"/>
    <w:basedOn w:val="DefaultParagraphFont"/>
    <w:link w:val="Header"/>
    <w:uiPriority w:val="99"/>
    <w:rsid w:val="000E4F5F"/>
  </w:style>
  <w:style w:type="paragraph" w:styleId="Footer">
    <w:name w:val="footer"/>
    <w:basedOn w:val="Normal"/>
    <w:link w:val="FooterChar"/>
    <w:uiPriority w:val="99"/>
    <w:unhideWhenUsed/>
    <w:rsid w:val="000E4F5F"/>
    <w:pPr>
      <w:tabs>
        <w:tab w:val="center" w:pos="4513"/>
        <w:tab w:val="right" w:pos="9026"/>
      </w:tabs>
      <w:spacing w:line="240" w:lineRule="auto"/>
    </w:pPr>
  </w:style>
  <w:style w:type="character" w:customStyle="1" w:styleId="FooterChar">
    <w:name w:val="Footer Char"/>
    <w:basedOn w:val="DefaultParagraphFont"/>
    <w:link w:val="Footer"/>
    <w:uiPriority w:val="99"/>
    <w:rsid w:val="000E4F5F"/>
  </w:style>
  <w:style w:type="paragraph" w:styleId="ListParagraph">
    <w:name w:val="List Paragraph"/>
    <w:basedOn w:val="Normal"/>
    <w:uiPriority w:val="34"/>
    <w:qFormat/>
    <w:rsid w:val="00FB24DE"/>
    <w:pPr>
      <w:ind w:left="720"/>
      <w:contextualSpacing/>
    </w:pPr>
  </w:style>
  <w:style w:type="paragraph" w:customStyle="1" w:styleId="lrsecthead">
    <w:name w:val="lr secthead"/>
    <w:basedOn w:val="Normal"/>
    <w:next w:val="Normal"/>
    <w:rsid w:val="00BA6949"/>
    <w:pPr>
      <w:keepNext/>
      <w:keepLines/>
      <w:tabs>
        <w:tab w:val="left" w:pos="369"/>
      </w:tabs>
      <w:spacing w:before="120" w:after="80" w:line="300" w:lineRule="exact"/>
      <w:ind w:left="369" w:hanging="369"/>
    </w:pPr>
    <w:rPr>
      <w:rFonts w:ascii="Arial" w:eastAsia="Times New Roman" w:hAnsi="Arial" w:cs="Times New Roman"/>
      <w:b/>
      <w:szCs w:val="20"/>
    </w:rPr>
  </w:style>
  <w:style w:type="paragraph" w:styleId="NoSpacing">
    <w:name w:val="No Spacing"/>
    <w:uiPriority w:val="1"/>
    <w:qFormat/>
    <w:rsid w:val="00E5430B"/>
    <w:pPr>
      <w:spacing w:line="240" w:lineRule="auto"/>
    </w:pPr>
    <w:rPr>
      <w:lang w:val="en-ZW"/>
    </w:rPr>
  </w:style>
  <w:style w:type="paragraph" w:customStyle="1" w:styleId="Endnote">
    <w:name w:val="Endnote"/>
    <w:basedOn w:val="Normal"/>
    <w:uiPriority w:val="99"/>
    <w:rsid w:val="006D5527"/>
    <w:pPr>
      <w:widowControl w:val="0"/>
      <w:suppressLineNumbers/>
      <w:autoSpaceDE w:val="0"/>
      <w:autoSpaceDN w:val="0"/>
      <w:adjustRightInd w:val="0"/>
      <w:spacing w:line="240" w:lineRule="auto"/>
      <w:ind w:left="288" w:hanging="288"/>
    </w:pPr>
    <w:rPr>
      <w:rFonts w:ascii="Times New Roman" w:eastAsiaTheme="minorEastAsia" w:hAnsi="Times New Roman" w:cs="Times New Roman"/>
      <w:sz w:val="20"/>
      <w:szCs w:val="20"/>
      <w:lang w:val="en-ZW" w:eastAsia="en-ZW"/>
    </w:rPr>
  </w:style>
  <w:style w:type="paragraph" w:styleId="BalloonText">
    <w:name w:val="Balloon Text"/>
    <w:basedOn w:val="Normal"/>
    <w:link w:val="BalloonTextChar"/>
    <w:uiPriority w:val="99"/>
    <w:semiHidden/>
    <w:unhideWhenUsed/>
    <w:rsid w:val="00710F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FF1"/>
    <w:rPr>
      <w:rFonts w:ascii="Segoe UI" w:hAnsi="Segoe UI" w:cs="Segoe UI"/>
      <w:sz w:val="18"/>
      <w:szCs w:val="18"/>
    </w:rPr>
  </w:style>
  <w:style w:type="character" w:styleId="CommentReference">
    <w:name w:val="annotation reference"/>
    <w:basedOn w:val="DefaultParagraphFont"/>
    <w:uiPriority w:val="99"/>
    <w:semiHidden/>
    <w:unhideWhenUsed/>
    <w:rsid w:val="00620B1A"/>
    <w:rPr>
      <w:sz w:val="16"/>
      <w:szCs w:val="16"/>
    </w:rPr>
  </w:style>
  <w:style w:type="paragraph" w:styleId="CommentText">
    <w:name w:val="annotation text"/>
    <w:basedOn w:val="Normal"/>
    <w:link w:val="CommentTextChar"/>
    <w:uiPriority w:val="99"/>
    <w:semiHidden/>
    <w:unhideWhenUsed/>
    <w:rsid w:val="00620B1A"/>
    <w:pPr>
      <w:spacing w:line="240" w:lineRule="auto"/>
    </w:pPr>
    <w:rPr>
      <w:sz w:val="20"/>
      <w:szCs w:val="20"/>
    </w:rPr>
  </w:style>
  <w:style w:type="character" w:customStyle="1" w:styleId="CommentTextChar">
    <w:name w:val="Comment Text Char"/>
    <w:basedOn w:val="DefaultParagraphFont"/>
    <w:link w:val="CommentText"/>
    <w:uiPriority w:val="99"/>
    <w:semiHidden/>
    <w:rsid w:val="00620B1A"/>
    <w:rPr>
      <w:sz w:val="20"/>
      <w:szCs w:val="20"/>
    </w:rPr>
  </w:style>
  <w:style w:type="paragraph" w:styleId="CommentSubject">
    <w:name w:val="annotation subject"/>
    <w:basedOn w:val="CommentText"/>
    <w:next w:val="CommentText"/>
    <w:link w:val="CommentSubjectChar"/>
    <w:uiPriority w:val="99"/>
    <w:semiHidden/>
    <w:unhideWhenUsed/>
    <w:rsid w:val="00620B1A"/>
    <w:rPr>
      <w:b/>
      <w:bCs/>
    </w:rPr>
  </w:style>
  <w:style w:type="character" w:customStyle="1" w:styleId="CommentSubjectChar">
    <w:name w:val="Comment Subject Char"/>
    <w:basedOn w:val="CommentTextChar"/>
    <w:link w:val="CommentSubject"/>
    <w:uiPriority w:val="99"/>
    <w:semiHidden/>
    <w:rsid w:val="00620B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6326">
      <w:bodyDiv w:val="1"/>
      <w:marLeft w:val="0"/>
      <w:marRight w:val="0"/>
      <w:marTop w:val="0"/>
      <w:marBottom w:val="0"/>
      <w:divBdr>
        <w:top w:val="none" w:sz="0" w:space="0" w:color="auto"/>
        <w:left w:val="none" w:sz="0" w:space="0" w:color="auto"/>
        <w:bottom w:val="none" w:sz="0" w:space="0" w:color="auto"/>
        <w:right w:val="none" w:sz="0" w:space="0" w:color="auto"/>
      </w:divBdr>
      <w:divsChild>
        <w:div w:id="102917476">
          <w:marLeft w:val="0"/>
          <w:marRight w:val="0"/>
          <w:marTop w:val="0"/>
          <w:marBottom w:val="0"/>
          <w:divBdr>
            <w:top w:val="none" w:sz="0" w:space="0" w:color="auto"/>
            <w:left w:val="none" w:sz="0" w:space="0" w:color="auto"/>
            <w:bottom w:val="none" w:sz="0" w:space="0" w:color="auto"/>
            <w:right w:val="none" w:sz="0" w:space="0" w:color="auto"/>
          </w:divBdr>
        </w:div>
        <w:div w:id="125466666">
          <w:marLeft w:val="0"/>
          <w:marRight w:val="0"/>
          <w:marTop w:val="0"/>
          <w:marBottom w:val="0"/>
          <w:divBdr>
            <w:top w:val="none" w:sz="0" w:space="0" w:color="auto"/>
            <w:left w:val="none" w:sz="0" w:space="0" w:color="auto"/>
            <w:bottom w:val="none" w:sz="0" w:space="0" w:color="auto"/>
            <w:right w:val="none" w:sz="0" w:space="0" w:color="auto"/>
          </w:divBdr>
        </w:div>
        <w:div w:id="394402031">
          <w:marLeft w:val="0"/>
          <w:marRight w:val="0"/>
          <w:marTop w:val="0"/>
          <w:marBottom w:val="0"/>
          <w:divBdr>
            <w:top w:val="none" w:sz="0" w:space="0" w:color="auto"/>
            <w:left w:val="none" w:sz="0" w:space="0" w:color="auto"/>
            <w:bottom w:val="none" w:sz="0" w:space="0" w:color="auto"/>
            <w:right w:val="none" w:sz="0" w:space="0" w:color="auto"/>
          </w:divBdr>
        </w:div>
        <w:div w:id="719717443">
          <w:marLeft w:val="0"/>
          <w:marRight w:val="0"/>
          <w:marTop w:val="0"/>
          <w:marBottom w:val="0"/>
          <w:divBdr>
            <w:top w:val="none" w:sz="0" w:space="0" w:color="auto"/>
            <w:left w:val="none" w:sz="0" w:space="0" w:color="auto"/>
            <w:bottom w:val="none" w:sz="0" w:space="0" w:color="auto"/>
            <w:right w:val="none" w:sz="0" w:space="0" w:color="auto"/>
          </w:divBdr>
        </w:div>
        <w:div w:id="1145899825">
          <w:marLeft w:val="0"/>
          <w:marRight w:val="0"/>
          <w:marTop w:val="0"/>
          <w:marBottom w:val="0"/>
          <w:divBdr>
            <w:top w:val="none" w:sz="0" w:space="0" w:color="auto"/>
            <w:left w:val="none" w:sz="0" w:space="0" w:color="auto"/>
            <w:bottom w:val="none" w:sz="0" w:space="0" w:color="auto"/>
            <w:right w:val="none" w:sz="0" w:space="0" w:color="auto"/>
          </w:divBdr>
        </w:div>
        <w:div w:id="1509052175">
          <w:marLeft w:val="0"/>
          <w:marRight w:val="0"/>
          <w:marTop w:val="0"/>
          <w:marBottom w:val="0"/>
          <w:divBdr>
            <w:top w:val="none" w:sz="0" w:space="0" w:color="auto"/>
            <w:left w:val="none" w:sz="0" w:space="0" w:color="auto"/>
            <w:bottom w:val="none" w:sz="0" w:space="0" w:color="auto"/>
            <w:right w:val="none" w:sz="0" w:space="0" w:color="auto"/>
          </w:divBdr>
        </w:div>
        <w:div w:id="1518081322">
          <w:marLeft w:val="0"/>
          <w:marRight w:val="0"/>
          <w:marTop w:val="0"/>
          <w:marBottom w:val="0"/>
          <w:divBdr>
            <w:top w:val="none" w:sz="0" w:space="0" w:color="auto"/>
            <w:left w:val="none" w:sz="0" w:space="0" w:color="auto"/>
            <w:bottom w:val="none" w:sz="0" w:space="0" w:color="auto"/>
            <w:right w:val="none" w:sz="0" w:space="0" w:color="auto"/>
          </w:divBdr>
        </w:div>
      </w:divsChild>
    </w:div>
    <w:div w:id="931472291">
      <w:bodyDiv w:val="1"/>
      <w:marLeft w:val="0"/>
      <w:marRight w:val="0"/>
      <w:marTop w:val="0"/>
      <w:marBottom w:val="0"/>
      <w:divBdr>
        <w:top w:val="none" w:sz="0" w:space="0" w:color="auto"/>
        <w:left w:val="none" w:sz="0" w:space="0" w:color="auto"/>
        <w:bottom w:val="none" w:sz="0" w:space="0" w:color="auto"/>
        <w:right w:val="none" w:sz="0" w:space="0" w:color="auto"/>
      </w:divBdr>
    </w:div>
    <w:div w:id="1141463985">
      <w:bodyDiv w:val="1"/>
      <w:marLeft w:val="0"/>
      <w:marRight w:val="0"/>
      <w:marTop w:val="0"/>
      <w:marBottom w:val="0"/>
      <w:divBdr>
        <w:top w:val="none" w:sz="0" w:space="0" w:color="auto"/>
        <w:left w:val="none" w:sz="0" w:space="0" w:color="auto"/>
        <w:bottom w:val="none" w:sz="0" w:space="0" w:color="auto"/>
        <w:right w:val="none" w:sz="0" w:space="0" w:color="auto"/>
      </w:divBdr>
    </w:div>
    <w:div w:id="2089645928">
      <w:bodyDiv w:val="1"/>
      <w:marLeft w:val="0"/>
      <w:marRight w:val="0"/>
      <w:marTop w:val="0"/>
      <w:marBottom w:val="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82533192">
          <w:marLeft w:val="0"/>
          <w:marRight w:val="0"/>
          <w:marTop w:val="0"/>
          <w:marBottom w:val="0"/>
          <w:divBdr>
            <w:top w:val="none" w:sz="0" w:space="0" w:color="auto"/>
            <w:left w:val="none" w:sz="0" w:space="0" w:color="auto"/>
            <w:bottom w:val="none" w:sz="0" w:space="0" w:color="auto"/>
            <w:right w:val="none" w:sz="0" w:space="0" w:color="auto"/>
          </w:divBdr>
        </w:div>
        <w:div w:id="626393751">
          <w:marLeft w:val="0"/>
          <w:marRight w:val="0"/>
          <w:marTop w:val="0"/>
          <w:marBottom w:val="0"/>
          <w:divBdr>
            <w:top w:val="none" w:sz="0" w:space="0" w:color="auto"/>
            <w:left w:val="none" w:sz="0" w:space="0" w:color="auto"/>
            <w:bottom w:val="none" w:sz="0" w:space="0" w:color="auto"/>
            <w:right w:val="none" w:sz="0" w:space="0" w:color="auto"/>
          </w:divBdr>
        </w:div>
        <w:div w:id="1316446865">
          <w:marLeft w:val="0"/>
          <w:marRight w:val="0"/>
          <w:marTop w:val="0"/>
          <w:marBottom w:val="0"/>
          <w:divBdr>
            <w:top w:val="none" w:sz="0" w:space="0" w:color="auto"/>
            <w:left w:val="none" w:sz="0" w:space="0" w:color="auto"/>
            <w:bottom w:val="none" w:sz="0" w:space="0" w:color="auto"/>
            <w:right w:val="none" w:sz="0" w:space="0" w:color="auto"/>
          </w:divBdr>
        </w:div>
        <w:div w:id="1553687118">
          <w:marLeft w:val="0"/>
          <w:marRight w:val="0"/>
          <w:marTop w:val="0"/>
          <w:marBottom w:val="0"/>
          <w:divBdr>
            <w:top w:val="none" w:sz="0" w:space="0" w:color="auto"/>
            <w:left w:val="none" w:sz="0" w:space="0" w:color="auto"/>
            <w:bottom w:val="none" w:sz="0" w:space="0" w:color="auto"/>
            <w:right w:val="none" w:sz="0" w:space="0" w:color="auto"/>
          </w:divBdr>
        </w:div>
        <w:div w:id="1655600617">
          <w:marLeft w:val="0"/>
          <w:marRight w:val="0"/>
          <w:marTop w:val="0"/>
          <w:marBottom w:val="0"/>
          <w:divBdr>
            <w:top w:val="none" w:sz="0" w:space="0" w:color="auto"/>
            <w:left w:val="none" w:sz="0" w:space="0" w:color="auto"/>
            <w:bottom w:val="none" w:sz="0" w:space="0" w:color="auto"/>
            <w:right w:val="none" w:sz="0" w:space="0" w:color="auto"/>
          </w:divBdr>
        </w:div>
        <w:div w:id="192171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C2425-EC4A-497D-BECA-673255BE9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usr</cp:lastModifiedBy>
  <cp:revision>190</cp:revision>
  <cp:lastPrinted>2022-07-14T06:36:00Z</cp:lastPrinted>
  <dcterms:created xsi:type="dcterms:W3CDTF">2022-07-13T13:44:00Z</dcterms:created>
  <dcterms:modified xsi:type="dcterms:W3CDTF">2022-07-25T10:19:00Z</dcterms:modified>
</cp:coreProperties>
</file>