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828" w:rsidRPr="00E87EE7" w:rsidRDefault="00DF7D8A" w:rsidP="00E87EE7">
      <w:pPr>
        <w:pStyle w:val="BodyText20"/>
        <w:shd w:val="clear" w:color="auto" w:fill="auto"/>
        <w:spacing w:after="418" w:line="360" w:lineRule="auto"/>
        <w:ind w:left="6480" w:right="160"/>
        <w:rPr>
          <w:rFonts w:ascii="Arial" w:hAnsi="Arial" w:cs="Arial"/>
          <w:b w:val="0"/>
          <w:sz w:val="24"/>
          <w:szCs w:val="24"/>
        </w:rPr>
      </w:pPr>
      <w:r w:rsidRPr="00E87EE7">
        <w:rPr>
          <w:rFonts w:ascii="Arial" w:hAnsi="Arial" w:cs="Arial"/>
          <w:b w:val="0"/>
          <w:sz w:val="24"/>
          <w:szCs w:val="24"/>
        </w:rPr>
        <w:t xml:space="preserve">Judgment No. S.C. 44/84 </w:t>
      </w:r>
      <w:r w:rsidRPr="00E87EE7">
        <w:rPr>
          <w:rStyle w:val="BodytextNotBold"/>
          <w:rFonts w:ascii="Arial" w:hAnsi="Arial" w:cs="Arial"/>
          <w:sz w:val="24"/>
          <w:szCs w:val="24"/>
        </w:rPr>
        <w:t xml:space="preserve">Civil </w:t>
      </w:r>
      <w:r w:rsidRPr="00E87EE7">
        <w:rPr>
          <w:rFonts w:ascii="Arial" w:hAnsi="Arial" w:cs="Arial"/>
          <w:b w:val="0"/>
          <w:sz w:val="24"/>
          <w:szCs w:val="24"/>
        </w:rPr>
        <w:t>Appeal No. 370/83</w:t>
      </w:r>
    </w:p>
    <w:p w:rsidR="00135828" w:rsidRPr="00E87EE7" w:rsidRDefault="00BE11CF" w:rsidP="00E87EE7">
      <w:pPr>
        <w:pStyle w:val="BodyText20"/>
        <w:shd w:val="clear" w:color="auto" w:fill="auto"/>
        <w:spacing w:after="422" w:line="360" w:lineRule="auto"/>
        <w:ind w:left="40"/>
        <w:jc w:val="center"/>
        <w:rPr>
          <w:rFonts w:ascii="Arial" w:hAnsi="Arial" w:cs="Arial"/>
          <w:b w:val="0"/>
          <w:sz w:val="24"/>
          <w:szCs w:val="24"/>
        </w:rPr>
      </w:pPr>
      <w:r w:rsidRPr="00E87EE7">
        <w:rPr>
          <w:rFonts w:ascii="Arial" w:hAnsi="Arial" w:cs="Arial"/>
          <w:b w:val="0"/>
          <w:sz w:val="24"/>
          <w:szCs w:val="24"/>
        </w:rPr>
        <w:pict>
          <v:shapetype id="_x0000_t202" coordsize="21600,21600" o:spt="202" path="m,l,21600r21600,l21600,xe">
            <v:stroke joinstyle="miter"/>
            <v:path gradientshapeok="t" o:connecttype="rect"/>
          </v:shapetype>
          <v:shape id="_x0000_s1026" type="#_x0000_t202" style="position:absolute;left:0;text-align:left;margin-left:.6pt;margin-top:22.1pt;width:92.95pt;height:11.5pt;z-index:-251658752;mso-wrap-distance-left:5pt;mso-wrap-distance-right:5pt;mso-wrap-distance-bottom:35.75pt;mso-position-horizontal-relative:margin;mso-position-vertical-relative:margin" filled="f" stroked="f">
            <v:textbox style="mso-fit-shape-to-text:t" inset="0,0,0,0">
              <w:txbxContent>
                <w:p w:rsidR="00135828" w:rsidRDefault="00DF7D8A">
                  <w:pPr>
                    <w:pStyle w:val="Bodytext21"/>
                    <w:shd w:val="clear" w:color="auto" w:fill="auto"/>
                    <w:spacing w:line="210" w:lineRule="exact"/>
                  </w:pPr>
                  <w:r>
                    <w:rPr>
                      <w:rStyle w:val="Bodytext2Exact0"/>
                      <w:spacing w:val="0"/>
                    </w:rPr>
                    <w:t>REPORTABLE</w:t>
                  </w:r>
                  <w:r>
                    <w:rPr>
                      <w:rStyle w:val="Bodytext2Exact"/>
                      <w:spacing w:val="0"/>
                    </w:rPr>
                    <w:t xml:space="preserve"> </w:t>
                  </w:r>
                  <w:r>
                    <w:rPr>
                      <w:rStyle w:val="Bodytext2BoldSpacing0ptExact"/>
                      <w:spacing w:val="0"/>
                    </w:rPr>
                    <w:t>(25)</w:t>
                  </w:r>
                </w:p>
              </w:txbxContent>
            </v:textbox>
            <w10:wrap type="square" anchorx="margin" anchory="margin"/>
          </v:shape>
        </w:pict>
      </w:r>
      <w:r w:rsidR="00DF7D8A" w:rsidRPr="00E87EE7">
        <w:rPr>
          <w:rStyle w:val="BodytextNotBold"/>
          <w:rFonts w:ascii="Arial" w:hAnsi="Arial" w:cs="Arial"/>
          <w:sz w:val="24"/>
          <w:szCs w:val="24"/>
        </w:rPr>
        <w:t xml:space="preserve">CONE TEXTILES </w:t>
      </w:r>
      <w:r w:rsidR="00DF7D8A" w:rsidRPr="00E87EE7">
        <w:rPr>
          <w:rFonts w:ascii="Arial" w:hAnsi="Arial" w:cs="Arial"/>
          <w:b w:val="0"/>
          <w:sz w:val="24"/>
          <w:szCs w:val="24"/>
        </w:rPr>
        <w:t xml:space="preserve">(PRIVATE) LIMITED </w:t>
      </w:r>
      <w:r w:rsidR="00DF7D8A" w:rsidRPr="00E87EE7">
        <w:rPr>
          <w:rStyle w:val="BodytextNotBold"/>
          <w:rFonts w:ascii="Arial" w:hAnsi="Arial" w:cs="Arial"/>
          <w:sz w:val="24"/>
          <w:szCs w:val="24"/>
        </w:rPr>
        <w:t xml:space="preserve">v (l) </w:t>
      </w:r>
      <w:r w:rsidR="00DF7D8A" w:rsidRPr="00E87EE7">
        <w:rPr>
          <w:rFonts w:ascii="Arial" w:hAnsi="Arial" w:cs="Arial"/>
          <w:b w:val="0"/>
          <w:sz w:val="24"/>
          <w:szCs w:val="24"/>
        </w:rPr>
        <w:t xml:space="preserve">C. PETTIGREW (PRIVATE) </w:t>
      </w:r>
      <w:r w:rsidR="00DF7D8A" w:rsidRPr="00E87EE7">
        <w:rPr>
          <w:rStyle w:val="BodytextNotBold"/>
          <w:rFonts w:ascii="Arial" w:hAnsi="Arial" w:cs="Arial"/>
          <w:sz w:val="24"/>
          <w:szCs w:val="24"/>
        </w:rPr>
        <w:t xml:space="preserve">LIMITED </w:t>
      </w:r>
      <w:r w:rsidR="00DF7D8A" w:rsidRPr="00E87EE7">
        <w:rPr>
          <w:rFonts w:ascii="Arial" w:hAnsi="Arial" w:cs="Arial"/>
          <w:b w:val="0"/>
          <w:sz w:val="24"/>
          <w:szCs w:val="24"/>
        </w:rPr>
        <w:t>(2) TEE DEPUTY REGISTRAR, HIGH COURT</w:t>
      </w:r>
    </w:p>
    <w:p w:rsidR="00135828" w:rsidRPr="00E87EE7" w:rsidRDefault="00DF7D8A" w:rsidP="00E87EE7">
      <w:pPr>
        <w:pStyle w:val="BodyText20"/>
        <w:shd w:val="clear" w:color="auto" w:fill="auto"/>
        <w:spacing w:after="0" w:line="360" w:lineRule="auto"/>
        <w:ind w:left="40"/>
        <w:jc w:val="left"/>
        <w:rPr>
          <w:rFonts w:ascii="Arial" w:hAnsi="Arial" w:cs="Arial"/>
          <w:b w:val="0"/>
          <w:sz w:val="24"/>
          <w:szCs w:val="24"/>
        </w:rPr>
      </w:pPr>
      <w:r w:rsidRPr="00E87EE7">
        <w:rPr>
          <w:rFonts w:ascii="Arial" w:hAnsi="Arial" w:cs="Arial"/>
          <w:b w:val="0"/>
          <w:sz w:val="24"/>
          <w:szCs w:val="24"/>
        </w:rPr>
        <w:t>SUPREME COURT OP ZIMBABWE,</w:t>
      </w:r>
    </w:p>
    <w:p w:rsidR="00135828" w:rsidRPr="00E87EE7" w:rsidRDefault="00DF7D8A" w:rsidP="00E87EE7">
      <w:pPr>
        <w:pStyle w:val="BodyText20"/>
        <w:shd w:val="clear" w:color="auto" w:fill="auto"/>
        <w:spacing w:after="0" w:line="360" w:lineRule="auto"/>
        <w:ind w:left="40"/>
        <w:jc w:val="left"/>
        <w:rPr>
          <w:rFonts w:ascii="Arial" w:hAnsi="Arial" w:cs="Arial"/>
          <w:b w:val="0"/>
          <w:sz w:val="24"/>
          <w:szCs w:val="24"/>
        </w:rPr>
      </w:pPr>
      <w:r w:rsidRPr="00E87EE7">
        <w:rPr>
          <w:rFonts w:ascii="Arial" w:hAnsi="Arial" w:cs="Arial"/>
          <w:b w:val="0"/>
          <w:sz w:val="24"/>
          <w:szCs w:val="24"/>
        </w:rPr>
        <w:t>BECK, JA, GUBBAY, JA &amp; GOLDIN, AJA,</w:t>
      </w:r>
    </w:p>
    <w:p w:rsidR="00135828" w:rsidRPr="00E87EE7" w:rsidRDefault="00DF7D8A" w:rsidP="00E87EE7">
      <w:pPr>
        <w:pStyle w:val="BodyText20"/>
        <w:shd w:val="clear" w:color="auto" w:fill="auto"/>
        <w:spacing w:after="436" w:line="360" w:lineRule="auto"/>
        <w:ind w:left="40"/>
        <w:rPr>
          <w:rFonts w:ascii="Arial" w:hAnsi="Arial" w:cs="Arial"/>
          <w:b w:val="0"/>
          <w:sz w:val="24"/>
          <w:szCs w:val="24"/>
        </w:rPr>
      </w:pPr>
      <w:r w:rsidRPr="00E87EE7">
        <w:rPr>
          <w:rFonts w:ascii="Arial" w:hAnsi="Arial" w:cs="Arial"/>
          <w:b w:val="0"/>
          <w:sz w:val="24"/>
          <w:szCs w:val="24"/>
        </w:rPr>
        <w:t xml:space="preserve">HARARE, MARCH 21 &amp; APRIL </w:t>
      </w:r>
      <w:r w:rsidRPr="00E87EE7">
        <w:rPr>
          <w:rStyle w:val="BodytextCorbel115ptNotBold"/>
          <w:rFonts w:ascii="Arial" w:hAnsi="Arial" w:cs="Arial"/>
          <w:sz w:val="24"/>
          <w:szCs w:val="24"/>
        </w:rPr>
        <w:t>17</w:t>
      </w:r>
      <w:r w:rsidRPr="00E87EE7">
        <w:rPr>
          <w:rFonts w:ascii="Arial" w:hAnsi="Arial" w:cs="Arial"/>
          <w:b w:val="0"/>
          <w:sz w:val="24"/>
          <w:szCs w:val="24"/>
        </w:rPr>
        <w:t>, 1984.</w:t>
      </w:r>
      <w:r w:rsidR="00E87EE7">
        <w:rPr>
          <w:rFonts w:ascii="Arial" w:hAnsi="Arial" w:cs="Arial"/>
          <w:b w:val="0"/>
          <w:sz w:val="24"/>
          <w:szCs w:val="24"/>
        </w:rPr>
        <w:t>a</w:t>
      </w:r>
    </w:p>
    <w:p w:rsidR="00135828" w:rsidRPr="00E87EE7" w:rsidRDefault="00DF7D8A" w:rsidP="00E87EE7">
      <w:pPr>
        <w:pStyle w:val="BodyText20"/>
        <w:shd w:val="clear" w:color="auto" w:fill="auto"/>
        <w:spacing w:after="109" w:line="360" w:lineRule="auto"/>
        <w:ind w:left="40"/>
        <w:jc w:val="left"/>
        <w:rPr>
          <w:rFonts w:ascii="Arial" w:hAnsi="Arial" w:cs="Arial"/>
          <w:b w:val="0"/>
          <w:sz w:val="24"/>
          <w:szCs w:val="24"/>
        </w:rPr>
      </w:pPr>
      <w:r w:rsidRPr="00E87EE7">
        <w:rPr>
          <w:rStyle w:val="BodyText1"/>
          <w:rFonts w:ascii="Arial" w:hAnsi="Arial" w:cs="Arial"/>
          <w:bCs/>
          <w:sz w:val="24"/>
          <w:szCs w:val="24"/>
        </w:rPr>
        <w:t>M.T. O</w:t>
      </w:r>
      <w:r w:rsidR="00A02718" w:rsidRPr="00E87EE7">
        <w:rPr>
          <w:rStyle w:val="BodyText1"/>
          <w:rFonts w:ascii="Arial" w:hAnsi="Arial" w:cs="Arial"/>
          <w:bCs/>
          <w:sz w:val="24"/>
          <w:szCs w:val="24"/>
          <w:vertAlign w:val="superscript"/>
        </w:rPr>
        <w:t>’</w:t>
      </w:r>
      <w:r w:rsidRPr="00E87EE7">
        <w:rPr>
          <w:rStyle w:val="BodyText1"/>
          <w:rFonts w:ascii="Arial" w:hAnsi="Arial" w:cs="Arial"/>
          <w:bCs/>
          <w:sz w:val="24"/>
          <w:szCs w:val="24"/>
        </w:rPr>
        <w:t>Meara</w:t>
      </w:r>
      <w:r w:rsidR="00A02718" w:rsidRPr="00E87EE7">
        <w:rPr>
          <w:rFonts w:ascii="Arial" w:hAnsi="Arial" w:cs="Arial"/>
          <w:b w:val="0"/>
          <w:sz w:val="24"/>
          <w:szCs w:val="24"/>
          <w:vertAlign w:val="subscript"/>
        </w:rPr>
        <w:t xml:space="preserve"> </w:t>
      </w:r>
      <w:r w:rsidRPr="00E87EE7">
        <w:rPr>
          <w:rFonts w:ascii="Arial" w:hAnsi="Arial" w:cs="Arial"/>
          <w:b w:val="0"/>
          <w:sz w:val="24"/>
          <w:szCs w:val="24"/>
        </w:rPr>
        <w:t>for the appellant</w:t>
      </w:r>
    </w:p>
    <w:p w:rsidR="00135828" w:rsidRPr="00E87EE7" w:rsidRDefault="00DF7D8A" w:rsidP="00E87EE7">
      <w:pPr>
        <w:pStyle w:val="BodyText20"/>
        <w:shd w:val="clear" w:color="auto" w:fill="auto"/>
        <w:spacing w:after="304" w:line="360" w:lineRule="auto"/>
        <w:ind w:left="40"/>
        <w:jc w:val="left"/>
        <w:rPr>
          <w:rFonts w:ascii="Arial" w:hAnsi="Arial" w:cs="Arial"/>
          <w:b w:val="0"/>
          <w:sz w:val="24"/>
          <w:szCs w:val="24"/>
        </w:rPr>
      </w:pPr>
      <w:r w:rsidRPr="00E87EE7">
        <w:rPr>
          <w:rStyle w:val="BodyText1"/>
          <w:rFonts w:ascii="Arial" w:hAnsi="Arial" w:cs="Arial"/>
          <w:bCs/>
          <w:sz w:val="24"/>
          <w:szCs w:val="24"/>
        </w:rPr>
        <w:t>A.P, de Bourbon</w:t>
      </w:r>
      <w:r w:rsidRPr="00E87EE7">
        <w:rPr>
          <w:rFonts w:ascii="Arial" w:hAnsi="Arial" w:cs="Arial"/>
          <w:b w:val="0"/>
          <w:sz w:val="24"/>
          <w:szCs w:val="24"/>
        </w:rPr>
        <w:t>, for the first respondent</w:t>
      </w:r>
    </w:p>
    <w:p w:rsidR="00135828" w:rsidRPr="00E87EE7" w:rsidRDefault="00DF7D8A" w:rsidP="00E87EE7">
      <w:pPr>
        <w:pStyle w:val="BodyText20"/>
        <w:shd w:val="clear" w:color="auto" w:fill="auto"/>
        <w:spacing w:after="300" w:line="360" w:lineRule="auto"/>
        <w:ind w:left="40" w:right="2040" w:firstLine="1160"/>
        <w:rPr>
          <w:rFonts w:ascii="Arial" w:hAnsi="Arial" w:cs="Arial"/>
          <w:b w:val="0"/>
          <w:sz w:val="24"/>
          <w:szCs w:val="24"/>
        </w:rPr>
      </w:pPr>
      <w:r w:rsidRPr="00E87EE7">
        <w:rPr>
          <w:rFonts w:ascii="Arial" w:hAnsi="Arial" w:cs="Arial"/>
          <w:b w:val="0"/>
          <w:sz w:val="24"/>
          <w:szCs w:val="24"/>
        </w:rPr>
        <w:t>GOLDIN, AJA: This is an appeal and a cross-appeal against a decision of the High Court in a review of taxation of costs in terms of Rule 314 of the High Court Rules,</w:t>
      </w:r>
    </w:p>
    <w:p w:rsidR="00135828" w:rsidRPr="00E87EE7" w:rsidRDefault="00DF7D8A" w:rsidP="00E87EE7">
      <w:pPr>
        <w:pStyle w:val="BodyText20"/>
        <w:shd w:val="clear" w:color="auto" w:fill="auto"/>
        <w:spacing w:after="300" w:line="360" w:lineRule="auto"/>
        <w:ind w:left="40" w:right="160" w:firstLine="1160"/>
        <w:jc w:val="left"/>
        <w:rPr>
          <w:rFonts w:ascii="Arial" w:hAnsi="Arial" w:cs="Arial"/>
          <w:b w:val="0"/>
          <w:sz w:val="24"/>
          <w:szCs w:val="24"/>
        </w:rPr>
      </w:pPr>
      <w:r w:rsidRPr="00E87EE7">
        <w:rPr>
          <w:rFonts w:ascii="Arial" w:hAnsi="Arial" w:cs="Arial"/>
          <w:b w:val="0"/>
          <w:sz w:val="24"/>
          <w:szCs w:val="24"/>
        </w:rPr>
        <w:t>The dispute relates to senior counsel’s fees for the first</w:t>
      </w:r>
      <w:r w:rsidR="00A02718" w:rsidRPr="00E87EE7">
        <w:rPr>
          <w:rFonts w:ascii="Arial" w:hAnsi="Arial" w:cs="Arial"/>
          <w:b w:val="0"/>
          <w:sz w:val="24"/>
          <w:szCs w:val="24"/>
        </w:rPr>
        <w:t xml:space="preserve"> day in arbitration proceedings.</w:t>
      </w:r>
      <w:r w:rsidRPr="00E87EE7">
        <w:rPr>
          <w:rFonts w:ascii="Arial" w:hAnsi="Arial" w:cs="Arial"/>
          <w:b w:val="0"/>
          <w:sz w:val="24"/>
          <w:szCs w:val="24"/>
        </w:rPr>
        <w:t xml:space="preserve"> It is common cause that junior counsel’s fees should be one half of his senior’s fees. Fees marked and paid to senior counsel were $9 000 in respect of the first day</w:t>
      </w:r>
      <w:r w:rsidR="00A02718" w:rsidRPr="00E87EE7">
        <w:rPr>
          <w:rFonts w:ascii="Arial" w:hAnsi="Arial" w:cs="Arial"/>
          <w:b w:val="0"/>
          <w:sz w:val="24"/>
          <w:szCs w:val="24"/>
        </w:rPr>
        <w:t xml:space="preserve"> and refreshers of </w:t>
      </w:r>
      <w:r w:rsidRPr="00E87EE7">
        <w:rPr>
          <w:rFonts w:ascii="Arial" w:hAnsi="Arial" w:cs="Arial"/>
          <w:b w:val="0"/>
          <w:sz w:val="24"/>
          <w:szCs w:val="24"/>
        </w:rPr>
        <w:t xml:space="preserve">$400 per day for 2nd to 16th day together with a fee of $200 for conferences. His junior received one half of the total of </w:t>
      </w:r>
      <w:r w:rsidRPr="00E87EE7">
        <w:rPr>
          <w:rStyle w:val="BodytextCorbel115ptNotBold"/>
          <w:rFonts w:ascii="Arial" w:hAnsi="Arial" w:cs="Arial"/>
          <w:sz w:val="24"/>
          <w:szCs w:val="24"/>
        </w:rPr>
        <w:t>$15</w:t>
      </w:r>
      <w:r w:rsidRPr="00E87EE7">
        <w:rPr>
          <w:rFonts w:ascii="Arial" w:hAnsi="Arial" w:cs="Arial"/>
          <w:b w:val="0"/>
          <w:sz w:val="24"/>
          <w:szCs w:val="24"/>
        </w:rPr>
        <w:t xml:space="preserve"> 200. (Notwithstanding the abolition of the division of the legal profession into a Bar and a Side Bar by the </w:t>
      </w:r>
      <w:r w:rsidR="00A02718" w:rsidRPr="00E87EE7">
        <w:rPr>
          <w:rFonts w:ascii="Arial" w:hAnsi="Arial" w:cs="Arial"/>
          <w:b w:val="0"/>
          <w:sz w:val="24"/>
          <w:szCs w:val="24"/>
        </w:rPr>
        <w:t xml:space="preserve">substitution </w:t>
      </w:r>
      <w:r w:rsidRPr="00E87EE7">
        <w:rPr>
          <w:rFonts w:ascii="Arial" w:hAnsi="Arial" w:cs="Arial"/>
          <w:b w:val="0"/>
          <w:sz w:val="24"/>
          <w:szCs w:val="24"/>
        </w:rPr>
        <w:t xml:space="preserve">of a </w:t>
      </w:r>
      <w:r w:rsidR="00A02718" w:rsidRPr="00E87EE7">
        <w:rPr>
          <w:rFonts w:ascii="Arial" w:hAnsi="Arial" w:cs="Arial"/>
          <w:b w:val="0"/>
          <w:sz w:val="24"/>
          <w:szCs w:val="24"/>
          <w:vertAlign w:val="superscript"/>
        </w:rPr>
        <w:t>‘’</w:t>
      </w:r>
      <w:r w:rsidRPr="00E87EE7">
        <w:rPr>
          <w:rFonts w:ascii="Arial" w:hAnsi="Arial" w:cs="Arial"/>
          <w:b w:val="0"/>
          <w:sz w:val="24"/>
          <w:szCs w:val="24"/>
        </w:rPr>
        <w:t>fused</w:t>
      </w:r>
      <w:r w:rsidR="00A02718" w:rsidRPr="00E87EE7">
        <w:rPr>
          <w:rFonts w:ascii="Arial" w:hAnsi="Arial" w:cs="Arial"/>
          <w:b w:val="0"/>
          <w:sz w:val="24"/>
          <w:szCs w:val="24"/>
          <w:vertAlign w:val="superscript"/>
        </w:rPr>
        <w:t>’’</w:t>
      </w:r>
      <w:r w:rsidRPr="00E87EE7">
        <w:rPr>
          <w:rFonts w:ascii="Arial" w:hAnsi="Arial" w:cs="Arial"/>
          <w:b w:val="0"/>
          <w:sz w:val="24"/>
          <w:szCs w:val="24"/>
        </w:rPr>
        <w:t xml:space="preserve"> system under which all are </w:t>
      </w:r>
      <w:r w:rsidR="00A02718" w:rsidRPr="00E87EE7">
        <w:rPr>
          <w:rFonts w:ascii="Arial" w:hAnsi="Arial" w:cs="Arial"/>
          <w:b w:val="0"/>
          <w:sz w:val="24"/>
          <w:szCs w:val="24"/>
        </w:rPr>
        <w:t>legal practitioners</w:t>
      </w:r>
      <w:r w:rsidRPr="00E87EE7">
        <w:rPr>
          <w:rFonts w:ascii="Arial" w:hAnsi="Arial" w:cs="Arial"/>
          <w:b w:val="0"/>
          <w:sz w:val="24"/>
          <w:szCs w:val="24"/>
        </w:rPr>
        <w:t xml:space="preserve"> it is convenient to refer to senior and junior counsel on the basis of the situation which used to prevail).</w:t>
      </w:r>
    </w:p>
    <w:p w:rsidR="00135828" w:rsidRPr="00E87EE7" w:rsidRDefault="00DF7D8A" w:rsidP="00E87EE7">
      <w:pPr>
        <w:pStyle w:val="BodyText20"/>
        <w:shd w:val="clear" w:color="auto" w:fill="auto"/>
        <w:spacing w:after="0" w:line="360" w:lineRule="auto"/>
        <w:ind w:left="40" w:right="1340" w:firstLine="1160"/>
        <w:jc w:val="left"/>
        <w:rPr>
          <w:rFonts w:ascii="Arial" w:hAnsi="Arial" w:cs="Arial"/>
          <w:b w:val="0"/>
          <w:sz w:val="24"/>
          <w:szCs w:val="24"/>
        </w:rPr>
      </w:pPr>
      <w:r w:rsidRPr="00E87EE7">
        <w:rPr>
          <w:rFonts w:ascii="Arial" w:hAnsi="Arial" w:cs="Arial"/>
          <w:b w:val="0"/>
          <w:sz w:val="24"/>
          <w:szCs w:val="24"/>
        </w:rPr>
        <w:t xml:space="preserve">The second respondent allowed a fee of </w:t>
      </w:r>
      <w:r w:rsidRPr="00E87EE7">
        <w:rPr>
          <w:rStyle w:val="BodytextGungsuh10ptNotBoldItalicSpacing-1pt"/>
          <w:rFonts w:ascii="Arial" w:hAnsi="Arial" w:cs="Arial"/>
          <w:sz w:val="24"/>
          <w:szCs w:val="24"/>
        </w:rPr>
        <w:t>-0</w:t>
      </w:r>
      <w:r w:rsidRPr="00E87EE7">
        <w:rPr>
          <w:rFonts w:ascii="Arial" w:hAnsi="Arial" w:cs="Arial"/>
          <w:b w:val="0"/>
          <w:sz w:val="24"/>
          <w:szCs w:val="24"/>
        </w:rPr>
        <w:t xml:space="preserve"> 000 for the first day thereby reducing senior counsel’s </w:t>
      </w:r>
      <w:r w:rsidR="000A5E6A" w:rsidRPr="00E87EE7">
        <w:rPr>
          <w:rFonts w:ascii="Arial" w:hAnsi="Arial" w:cs="Arial"/>
          <w:b w:val="0"/>
          <w:sz w:val="24"/>
          <w:szCs w:val="24"/>
        </w:rPr>
        <w:t>fee for the first day by $6 000</w:t>
      </w:r>
      <w:r w:rsidRPr="00E87EE7">
        <w:rPr>
          <w:rFonts w:ascii="Arial" w:hAnsi="Arial" w:cs="Arial"/>
          <w:b w:val="0"/>
          <w:sz w:val="24"/>
          <w:szCs w:val="24"/>
        </w:rPr>
        <w:t xml:space="preserve"> and left </w:t>
      </w:r>
      <w:r w:rsidRPr="00E87EE7">
        <w:rPr>
          <w:rFonts w:ascii="Arial" w:hAnsi="Arial" w:cs="Arial"/>
          <w:b w:val="0"/>
          <w:sz w:val="24"/>
          <w:szCs w:val="24"/>
        </w:rPr>
        <w:lastRenderedPageBreak/>
        <w:t>the rest unaltered. On review DUMBUTSHENA</w:t>
      </w:r>
      <w:r w:rsidR="000A5E6A" w:rsidRPr="00E87EE7">
        <w:rPr>
          <w:rFonts w:ascii="Arial" w:hAnsi="Arial" w:cs="Arial"/>
          <w:b w:val="0"/>
          <w:sz w:val="24"/>
          <w:szCs w:val="24"/>
        </w:rPr>
        <w:t>, JP</w:t>
      </w:r>
      <w:r w:rsidRPr="00E87EE7">
        <w:rPr>
          <w:rFonts w:ascii="Arial" w:hAnsi="Arial" w:cs="Arial"/>
          <w:b w:val="0"/>
          <w:sz w:val="24"/>
          <w:szCs w:val="24"/>
        </w:rPr>
        <w:t xml:space="preserve"> (as he was then) increased the fee t</w:t>
      </w:r>
      <w:r w:rsidR="000A5E6A" w:rsidRPr="00E87EE7">
        <w:rPr>
          <w:rFonts w:ascii="Arial" w:hAnsi="Arial" w:cs="Arial"/>
          <w:b w:val="0"/>
          <w:sz w:val="24"/>
          <w:szCs w:val="24"/>
        </w:rPr>
        <w:t>o $6 000. The appellant appeals</w:t>
      </w:r>
      <w:r w:rsidR="00E87EE7">
        <w:rPr>
          <w:rFonts w:ascii="Arial" w:hAnsi="Arial" w:cs="Arial"/>
          <w:b w:val="0"/>
          <w:sz w:val="24"/>
          <w:szCs w:val="24"/>
        </w:rPr>
        <w:t xml:space="preserve"> </w:t>
      </w:r>
      <w:r w:rsidRPr="00E87EE7">
        <w:rPr>
          <w:rFonts w:ascii="Arial" w:hAnsi="Arial" w:cs="Arial"/>
          <w:b w:val="0"/>
          <w:sz w:val="24"/>
          <w:szCs w:val="24"/>
        </w:rPr>
        <w:t>against the increase while the first respondent cross</w:t>
      </w:r>
      <w:r w:rsidR="00A02718" w:rsidRPr="00E87EE7">
        <w:rPr>
          <w:rFonts w:ascii="Arial" w:hAnsi="Arial" w:cs="Arial"/>
          <w:b w:val="0"/>
          <w:sz w:val="24"/>
          <w:szCs w:val="24"/>
        </w:rPr>
        <w:t xml:space="preserve"> </w:t>
      </w:r>
      <w:r w:rsidRPr="00E87EE7">
        <w:rPr>
          <w:rFonts w:ascii="Arial" w:hAnsi="Arial" w:cs="Arial"/>
          <w:b w:val="0"/>
          <w:sz w:val="24"/>
          <w:szCs w:val="24"/>
        </w:rPr>
        <w:softHyphen/>
        <w:t>appeals claiming that the fee of $9 000 should have been allowed.</w:t>
      </w:r>
    </w:p>
    <w:p w:rsidR="00135828" w:rsidRPr="00E87EE7" w:rsidRDefault="00DF7D8A" w:rsidP="00E87EE7">
      <w:pPr>
        <w:pStyle w:val="BodyText20"/>
        <w:shd w:val="clear" w:color="auto" w:fill="auto"/>
        <w:spacing w:after="0" w:line="360" w:lineRule="auto"/>
        <w:ind w:left="20" w:right="600" w:firstLine="620"/>
        <w:jc w:val="left"/>
        <w:rPr>
          <w:rFonts w:ascii="Arial" w:hAnsi="Arial" w:cs="Arial"/>
          <w:b w:val="0"/>
          <w:sz w:val="24"/>
          <w:szCs w:val="24"/>
        </w:rPr>
      </w:pPr>
      <w:r w:rsidRPr="00E87EE7">
        <w:rPr>
          <w:rFonts w:ascii="Arial" w:hAnsi="Arial" w:cs="Arial"/>
          <w:b w:val="0"/>
          <w:sz w:val="24"/>
          <w:szCs w:val="24"/>
        </w:rPr>
        <w:t xml:space="preserve">The question as to when a court is entitled to interfere with a taxing master’s determination of fees has been the subject of numerous decisions since the beginning of this century. They fall into two main categories. </w:t>
      </w:r>
      <w:r w:rsidR="000A5E6A" w:rsidRPr="00E87EE7">
        <w:rPr>
          <w:rFonts w:ascii="Arial" w:hAnsi="Arial" w:cs="Arial"/>
          <w:b w:val="0"/>
          <w:sz w:val="24"/>
          <w:szCs w:val="24"/>
        </w:rPr>
        <w:t>‘Firstly</w:t>
      </w:r>
      <w:r w:rsidRPr="00E87EE7">
        <w:rPr>
          <w:rFonts w:ascii="Arial" w:hAnsi="Arial" w:cs="Arial"/>
          <w:b w:val="0"/>
          <w:sz w:val="24"/>
          <w:szCs w:val="24"/>
        </w:rPr>
        <w:t xml:space="preserve"> that a court will only apply the common law grounds for interference on review.</w:t>
      </w:r>
    </w:p>
    <w:p w:rsidR="00135828" w:rsidRPr="00E87EE7" w:rsidRDefault="00DF7D8A" w:rsidP="00E87EE7">
      <w:pPr>
        <w:pStyle w:val="BodyText20"/>
        <w:shd w:val="clear" w:color="auto" w:fill="auto"/>
        <w:spacing w:after="300" w:line="360" w:lineRule="auto"/>
        <w:ind w:left="20" w:right="900"/>
        <w:rPr>
          <w:rFonts w:ascii="Arial" w:hAnsi="Arial" w:cs="Arial"/>
          <w:b w:val="0"/>
          <w:sz w:val="24"/>
          <w:szCs w:val="24"/>
        </w:rPr>
      </w:pPr>
      <w:r w:rsidRPr="00E87EE7">
        <w:rPr>
          <w:rFonts w:ascii="Arial" w:hAnsi="Arial" w:cs="Arial"/>
          <w:b w:val="0"/>
          <w:sz w:val="24"/>
          <w:szCs w:val="24"/>
        </w:rPr>
        <w:t xml:space="preserve">Secondly that if the court is </w:t>
      </w:r>
      <w:r w:rsidR="000A5E6A" w:rsidRPr="00E87EE7">
        <w:rPr>
          <w:rFonts w:ascii="Arial" w:hAnsi="Arial" w:cs="Arial"/>
          <w:b w:val="0"/>
          <w:sz w:val="24"/>
          <w:szCs w:val="24"/>
          <w:vertAlign w:val="superscript"/>
        </w:rPr>
        <w:t>‘</w:t>
      </w:r>
      <w:r w:rsidRPr="00E87EE7">
        <w:rPr>
          <w:rFonts w:ascii="Arial" w:hAnsi="Arial" w:cs="Arial"/>
          <w:b w:val="0"/>
          <w:sz w:val="24"/>
          <w:szCs w:val="24"/>
        </w:rPr>
        <w:t>clearly</w:t>
      </w:r>
      <w:r w:rsidR="000A5E6A" w:rsidRPr="00E87EE7">
        <w:rPr>
          <w:rFonts w:ascii="Arial" w:hAnsi="Arial" w:cs="Arial"/>
          <w:b w:val="0"/>
          <w:sz w:val="24"/>
          <w:szCs w:val="24"/>
          <w:vertAlign w:val="superscript"/>
        </w:rPr>
        <w:t>’</w:t>
      </w:r>
      <w:r w:rsidRPr="00E87EE7">
        <w:rPr>
          <w:rFonts w:ascii="Arial" w:hAnsi="Arial" w:cs="Arial"/>
          <w:b w:val="0"/>
          <w:sz w:val="24"/>
          <w:szCs w:val="24"/>
        </w:rPr>
        <w:t xml:space="preserve"> or "distinctly” of the opinion th</w:t>
      </w:r>
      <w:r w:rsidR="000A5E6A" w:rsidRPr="00E87EE7">
        <w:rPr>
          <w:rFonts w:ascii="Arial" w:hAnsi="Arial" w:cs="Arial"/>
          <w:b w:val="0"/>
          <w:sz w:val="24"/>
          <w:szCs w:val="24"/>
        </w:rPr>
        <w:t>at the taxing master was w</w:t>
      </w:r>
      <w:r w:rsidRPr="00E87EE7">
        <w:rPr>
          <w:rFonts w:ascii="Arial" w:hAnsi="Arial" w:cs="Arial"/>
          <w:b w:val="0"/>
          <w:sz w:val="24"/>
          <w:szCs w:val="24"/>
        </w:rPr>
        <w:t>rong it is the duty of the court to reverse or correct it.</w:t>
      </w:r>
    </w:p>
    <w:p w:rsidR="00135828" w:rsidRPr="00E87EE7" w:rsidRDefault="00DF7D8A" w:rsidP="00E87EE7">
      <w:pPr>
        <w:pStyle w:val="BodyText20"/>
        <w:shd w:val="clear" w:color="auto" w:fill="auto"/>
        <w:spacing w:after="396" w:line="360" w:lineRule="auto"/>
        <w:ind w:left="20" w:right="220" w:firstLine="1180"/>
        <w:jc w:val="left"/>
        <w:rPr>
          <w:rFonts w:ascii="Arial" w:hAnsi="Arial" w:cs="Arial"/>
          <w:b w:val="0"/>
          <w:sz w:val="24"/>
          <w:szCs w:val="24"/>
        </w:rPr>
      </w:pPr>
      <w:r w:rsidRPr="00E87EE7">
        <w:rPr>
          <w:rFonts w:ascii="Arial" w:hAnsi="Arial" w:cs="Arial"/>
          <w:b w:val="0"/>
          <w:sz w:val="24"/>
          <w:szCs w:val="24"/>
        </w:rPr>
        <w:t xml:space="preserve">I will refer to some of the cases which fall into the first category. In the case of </w:t>
      </w:r>
      <w:r w:rsidRPr="00E87EE7">
        <w:rPr>
          <w:rStyle w:val="BodyText1"/>
          <w:rFonts w:ascii="Arial" w:hAnsi="Arial" w:cs="Arial"/>
          <w:bCs/>
          <w:sz w:val="24"/>
          <w:szCs w:val="24"/>
        </w:rPr>
        <w:t>Nourse Mines</w:t>
      </w:r>
      <w:r w:rsidRPr="00E87EE7">
        <w:rPr>
          <w:rFonts w:ascii="Arial" w:hAnsi="Arial" w:cs="Arial"/>
          <w:b w:val="0"/>
          <w:sz w:val="24"/>
          <w:szCs w:val="24"/>
        </w:rPr>
        <w:t xml:space="preserve"> v </w:t>
      </w:r>
      <w:r w:rsidRPr="00E87EE7">
        <w:rPr>
          <w:rStyle w:val="BodyText1"/>
          <w:rFonts w:ascii="Arial" w:hAnsi="Arial" w:cs="Arial"/>
          <w:bCs/>
          <w:sz w:val="24"/>
          <w:szCs w:val="24"/>
        </w:rPr>
        <w:t>Clarke</w:t>
      </w:r>
      <w:r w:rsidRPr="00E87EE7">
        <w:rPr>
          <w:rFonts w:ascii="Arial" w:hAnsi="Arial" w:cs="Arial"/>
          <w:b w:val="0"/>
          <w:sz w:val="24"/>
          <w:szCs w:val="24"/>
        </w:rPr>
        <w:t>, 1910 TPD 600 BRISTOWE, J said at 661:-</w:t>
      </w:r>
    </w:p>
    <w:p w:rsidR="00135828" w:rsidRPr="00E87EE7" w:rsidRDefault="00DF7D8A" w:rsidP="00E87EE7">
      <w:pPr>
        <w:pStyle w:val="BodyText20"/>
        <w:shd w:val="clear" w:color="auto" w:fill="auto"/>
        <w:spacing w:after="324" w:line="360" w:lineRule="auto"/>
        <w:ind w:left="620" w:right="220"/>
        <w:jc w:val="left"/>
        <w:rPr>
          <w:rFonts w:ascii="Arial" w:hAnsi="Arial" w:cs="Arial"/>
          <w:b w:val="0"/>
          <w:sz w:val="24"/>
          <w:szCs w:val="24"/>
        </w:rPr>
      </w:pPr>
      <w:r w:rsidRPr="00E87EE7">
        <w:rPr>
          <w:rFonts w:ascii="Arial" w:hAnsi="Arial" w:cs="Arial"/>
          <w:b w:val="0"/>
          <w:sz w:val="24"/>
          <w:szCs w:val="24"/>
        </w:rPr>
        <w:t xml:space="preserve">”1 agree that if the Taxing Master had exercised his discretion this Court would not overrule it. The jurisdiction of the Court to overrule the discretion of another person or officer only arises where the discretion has been improperly exercised, that is, where the officer has </w:t>
      </w:r>
      <w:r w:rsidR="000A5E6A" w:rsidRPr="00E87EE7">
        <w:rPr>
          <w:rFonts w:ascii="Arial" w:hAnsi="Arial" w:cs="Arial"/>
          <w:b w:val="0"/>
          <w:sz w:val="24"/>
          <w:szCs w:val="24"/>
        </w:rPr>
        <w:t>been actus, l</w:t>
      </w:r>
      <w:r w:rsidRPr="00E87EE7">
        <w:rPr>
          <w:rFonts w:ascii="Arial" w:hAnsi="Arial" w:cs="Arial"/>
          <w:b w:val="0"/>
          <w:sz w:val="24"/>
          <w:szCs w:val="24"/>
        </w:rPr>
        <w:t>ed by some improper motive, or has not brought his mind to bear upon the question, or where he has adopted some principle which the Court considers unsound. If, therefore, the Taxing Master had considered the merits of this case, and decided that it was not reasonable to allow two counsel, I should not have interfered.”</w:t>
      </w:r>
    </w:p>
    <w:p w:rsidR="00135828" w:rsidRPr="00E87EE7" w:rsidRDefault="00DF7D8A" w:rsidP="00E87EE7">
      <w:pPr>
        <w:pStyle w:val="BodyText20"/>
        <w:shd w:val="clear" w:color="auto" w:fill="auto"/>
        <w:spacing w:after="0" w:line="360" w:lineRule="auto"/>
        <w:ind w:left="20" w:right="600" w:firstLine="1180"/>
        <w:jc w:val="left"/>
        <w:rPr>
          <w:rFonts w:ascii="Arial" w:hAnsi="Arial" w:cs="Arial"/>
          <w:b w:val="0"/>
          <w:sz w:val="24"/>
          <w:szCs w:val="24"/>
        </w:rPr>
      </w:pPr>
      <w:r w:rsidRPr="00E87EE7">
        <w:rPr>
          <w:rFonts w:ascii="Arial" w:hAnsi="Arial" w:cs="Arial"/>
          <w:b w:val="0"/>
          <w:sz w:val="24"/>
          <w:szCs w:val="24"/>
        </w:rPr>
        <w:t xml:space="preserve">The learned judge equated the position of the Taxing Master with the position where a matter is left to the discretion or determination of a public officer. The approach of a court in those cases was set out in this country in </w:t>
      </w:r>
      <w:r w:rsidRPr="00E87EE7">
        <w:rPr>
          <w:rStyle w:val="BodyText1"/>
          <w:rFonts w:ascii="Arial" w:hAnsi="Arial" w:cs="Arial"/>
          <w:bCs/>
          <w:sz w:val="24"/>
          <w:szCs w:val="24"/>
        </w:rPr>
        <w:t>Clan Transport Co.</w:t>
      </w:r>
      <w:r w:rsidRPr="00E87EE7">
        <w:rPr>
          <w:rFonts w:ascii="Arial" w:hAnsi="Arial" w:cs="Arial"/>
          <w:b w:val="0"/>
          <w:sz w:val="24"/>
          <w:szCs w:val="24"/>
        </w:rPr>
        <w:t xml:space="preserve"> v </w:t>
      </w:r>
      <w:r w:rsidRPr="00E87EE7">
        <w:rPr>
          <w:rStyle w:val="BodyText1"/>
          <w:rFonts w:ascii="Arial" w:hAnsi="Arial" w:cs="Arial"/>
          <w:bCs/>
          <w:sz w:val="24"/>
          <w:szCs w:val="24"/>
        </w:rPr>
        <w:t>Swift Transport Services</w:t>
      </w:r>
      <w:r w:rsidRPr="00E87EE7">
        <w:rPr>
          <w:rFonts w:ascii="Arial" w:hAnsi="Arial" w:cs="Arial"/>
          <w:b w:val="0"/>
          <w:sz w:val="24"/>
          <w:szCs w:val="24"/>
        </w:rPr>
        <w:t xml:space="preserve"> 1956 (3) SA 386 (FC) where CLAYLEN,</w:t>
      </w:r>
    </w:p>
    <w:p w:rsidR="00135828" w:rsidRPr="00E87EE7" w:rsidRDefault="00DF7D8A" w:rsidP="00E87EE7">
      <w:pPr>
        <w:pStyle w:val="BodyText20"/>
        <w:shd w:val="clear" w:color="auto" w:fill="auto"/>
        <w:spacing w:after="396" w:line="360" w:lineRule="auto"/>
        <w:ind w:left="20" w:right="600"/>
        <w:jc w:val="left"/>
        <w:rPr>
          <w:rFonts w:ascii="Arial" w:hAnsi="Arial" w:cs="Arial"/>
          <w:b w:val="0"/>
          <w:sz w:val="24"/>
          <w:szCs w:val="24"/>
        </w:rPr>
      </w:pPr>
      <w:r w:rsidRPr="00E87EE7">
        <w:rPr>
          <w:rFonts w:ascii="Arial" w:hAnsi="Arial" w:cs="Arial"/>
          <w:b w:val="0"/>
          <w:sz w:val="24"/>
          <w:szCs w:val="24"/>
        </w:rPr>
        <w:t xml:space="preserve">FJ held that a court will only interfere with the exercise of discretion where the finding was so grossly unreasonable that it indicates that he acted </w:t>
      </w:r>
      <w:r w:rsidRPr="00E87EE7">
        <w:rPr>
          <w:rStyle w:val="BodyText1"/>
          <w:rFonts w:ascii="Arial" w:hAnsi="Arial" w:cs="Arial"/>
          <w:bCs/>
          <w:sz w:val="24"/>
          <w:szCs w:val="24"/>
        </w:rPr>
        <w:t>nala fide</w:t>
      </w:r>
      <w:r w:rsidRPr="00E87EE7">
        <w:rPr>
          <w:rFonts w:ascii="Arial" w:hAnsi="Arial" w:cs="Arial"/>
          <w:b w:val="0"/>
          <w:sz w:val="24"/>
          <w:szCs w:val="24"/>
        </w:rPr>
        <w:t>, or from improper motives or there was a failure t</w:t>
      </w:r>
      <w:r w:rsidR="000A5E6A" w:rsidRPr="00E87EE7">
        <w:rPr>
          <w:rFonts w:ascii="Arial" w:hAnsi="Arial" w:cs="Arial"/>
          <w:b w:val="0"/>
          <w:sz w:val="24"/>
          <w:szCs w:val="24"/>
        </w:rPr>
        <w:t xml:space="preserve">o apply his mind to the matter. This </w:t>
      </w:r>
      <w:r w:rsidRPr="00E87EE7">
        <w:rPr>
          <w:rFonts w:ascii="Arial" w:hAnsi="Arial" w:cs="Arial"/>
          <w:b w:val="0"/>
          <w:sz w:val="24"/>
          <w:szCs w:val="24"/>
        </w:rPr>
        <w:lastRenderedPageBreak/>
        <w:t>approach based on an examination of many decided cases is similar to th</w:t>
      </w:r>
      <w:r w:rsidR="003554C1" w:rsidRPr="00E87EE7">
        <w:rPr>
          <w:rFonts w:ascii="Arial" w:hAnsi="Arial" w:cs="Arial"/>
          <w:b w:val="0"/>
          <w:sz w:val="24"/>
          <w:szCs w:val="24"/>
        </w:rPr>
        <w:t>e oft quoted test applied by IMG</w:t>
      </w:r>
      <w:r w:rsidRPr="00E87EE7">
        <w:rPr>
          <w:rFonts w:ascii="Arial" w:hAnsi="Arial" w:cs="Arial"/>
          <w:b w:val="0"/>
          <w:sz w:val="24"/>
          <w:szCs w:val="24"/>
        </w:rPr>
        <w:t xml:space="preserve">ES ACJ in </w:t>
      </w:r>
      <w:r w:rsidRPr="00E87EE7">
        <w:rPr>
          <w:rStyle w:val="BodyText1"/>
          <w:rFonts w:ascii="Arial" w:hAnsi="Arial" w:cs="Arial"/>
          <w:bCs/>
          <w:sz w:val="24"/>
          <w:szCs w:val="24"/>
        </w:rPr>
        <w:t>Shidiak</w:t>
      </w:r>
      <w:r w:rsidRPr="00E87EE7">
        <w:rPr>
          <w:rFonts w:ascii="Arial" w:hAnsi="Arial" w:cs="Arial"/>
          <w:b w:val="0"/>
          <w:sz w:val="24"/>
          <w:szCs w:val="24"/>
        </w:rPr>
        <w:t xml:space="preserve"> v </w:t>
      </w:r>
      <w:r w:rsidRPr="00E87EE7">
        <w:rPr>
          <w:rStyle w:val="BodyText1"/>
          <w:rFonts w:ascii="Arial" w:hAnsi="Arial" w:cs="Arial"/>
          <w:bCs/>
          <w:sz w:val="24"/>
          <w:szCs w:val="24"/>
        </w:rPr>
        <w:t>Union Government</w:t>
      </w:r>
      <w:r w:rsidR="003554C1" w:rsidRPr="00E87EE7">
        <w:rPr>
          <w:rFonts w:ascii="Arial" w:hAnsi="Arial" w:cs="Arial"/>
          <w:b w:val="0"/>
          <w:sz w:val="24"/>
          <w:szCs w:val="24"/>
        </w:rPr>
        <w:t xml:space="preserve"> 1912 AD 575 at 5</w:t>
      </w:r>
      <w:r w:rsidRPr="00E87EE7">
        <w:rPr>
          <w:rFonts w:ascii="Arial" w:hAnsi="Arial" w:cs="Arial"/>
          <w:b w:val="0"/>
          <w:sz w:val="24"/>
          <w:szCs w:val="24"/>
        </w:rPr>
        <w:t>3 where he said:-</w:t>
      </w:r>
    </w:p>
    <w:p w:rsidR="00135828" w:rsidRPr="00E87EE7" w:rsidRDefault="00DF7D8A" w:rsidP="00E87EE7">
      <w:pPr>
        <w:pStyle w:val="BodyText20"/>
        <w:shd w:val="clear" w:color="auto" w:fill="auto"/>
        <w:spacing w:after="434" w:line="360" w:lineRule="auto"/>
        <w:ind w:left="600" w:right="240"/>
        <w:jc w:val="left"/>
        <w:rPr>
          <w:rFonts w:ascii="Arial" w:hAnsi="Arial" w:cs="Arial"/>
          <w:b w:val="0"/>
          <w:sz w:val="24"/>
          <w:szCs w:val="24"/>
        </w:rPr>
      </w:pPr>
      <w:r w:rsidRPr="00E87EE7">
        <w:rPr>
          <w:rFonts w:ascii="Arial" w:hAnsi="Arial" w:cs="Arial"/>
          <w:b w:val="0"/>
          <w:sz w:val="24"/>
          <w:szCs w:val="24"/>
        </w:rPr>
        <w:t xml:space="preserve">"There are circumstances in which interference would be possible and right. If, for instance, such an officer had acted </w:t>
      </w:r>
      <w:r w:rsidRPr="00E87EE7">
        <w:rPr>
          <w:rStyle w:val="BodyText1"/>
          <w:rFonts w:ascii="Arial" w:hAnsi="Arial" w:cs="Arial"/>
          <w:bCs/>
          <w:sz w:val="24"/>
          <w:szCs w:val="24"/>
        </w:rPr>
        <w:t>mala fide</w:t>
      </w:r>
      <w:r w:rsidRPr="00E87EE7">
        <w:rPr>
          <w:rFonts w:ascii="Arial" w:hAnsi="Arial" w:cs="Arial"/>
          <w:b w:val="0"/>
          <w:sz w:val="24"/>
          <w:szCs w:val="24"/>
        </w:rPr>
        <w:t xml:space="preserve"> or from ulterior and improper motives, if he had not applied his mind to the matter or exercised his discretion at all, or if he had disregarded the express provisions of a statute - in such cases the Court might grant relief. But it</w:t>
      </w:r>
      <w:r w:rsidR="003554C1" w:rsidRPr="00E87EE7">
        <w:rPr>
          <w:rFonts w:ascii="Arial" w:hAnsi="Arial" w:cs="Arial"/>
          <w:b w:val="0"/>
          <w:sz w:val="24"/>
          <w:szCs w:val="24"/>
        </w:rPr>
        <w:t xml:space="preserve"> would be unable to interfere w</w:t>
      </w:r>
      <w:r w:rsidRPr="00E87EE7">
        <w:rPr>
          <w:rFonts w:ascii="Arial" w:hAnsi="Arial" w:cs="Arial"/>
          <w:b w:val="0"/>
          <w:sz w:val="24"/>
          <w:szCs w:val="24"/>
        </w:rPr>
        <w:t>ith a due and honest exercise of discretion, even if it considered the decision inequitable or wrong,"</w:t>
      </w:r>
    </w:p>
    <w:p w:rsidR="00135828" w:rsidRPr="00E87EE7" w:rsidRDefault="00DF7D8A" w:rsidP="00E87EE7">
      <w:pPr>
        <w:pStyle w:val="BodyText20"/>
        <w:shd w:val="clear" w:color="auto" w:fill="auto"/>
        <w:spacing w:after="162" w:line="360" w:lineRule="auto"/>
        <w:ind w:left="20" w:firstLine="1180"/>
        <w:jc w:val="left"/>
        <w:rPr>
          <w:rFonts w:ascii="Arial" w:hAnsi="Arial" w:cs="Arial"/>
          <w:b w:val="0"/>
          <w:sz w:val="24"/>
          <w:szCs w:val="24"/>
        </w:rPr>
      </w:pPr>
      <w:r w:rsidRPr="00E87EE7">
        <w:rPr>
          <w:rFonts w:ascii="Arial" w:hAnsi="Arial" w:cs="Arial"/>
          <w:b w:val="0"/>
          <w:sz w:val="24"/>
          <w:szCs w:val="24"/>
        </w:rPr>
        <w:t>This approach was adopted by GALGUT, J (as he was then)</w:t>
      </w:r>
    </w:p>
    <w:p w:rsidR="00135828" w:rsidRPr="00E87EE7" w:rsidRDefault="00DF7D8A" w:rsidP="00E87EE7">
      <w:pPr>
        <w:pStyle w:val="BodyText20"/>
        <w:shd w:val="clear" w:color="auto" w:fill="auto"/>
        <w:spacing w:after="398" w:line="360" w:lineRule="auto"/>
        <w:ind w:left="20" w:right="420"/>
        <w:jc w:val="left"/>
        <w:rPr>
          <w:rFonts w:ascii="Arial" w:hAnsi="Arial" w:cs="Arial"/>
          <w:b w:val="0"/>
          <w:sz w:val="24"/>
          <w:szCs w:val="24"/>
        </w:rPr>
      </w:pPr>
      <w:r w:rsidRPr="00E87EE7">
        <w:rPr>
          <w:rFonts w:ascii="Arial" w:hAnsi="Arial" w:cs="Arial"/>
          <w:b w:val="0"/>
          <w:sz w:val="24"/>
          <w:szCs w:val="24"/>
        </w:rPr>
        <w:t xml:space="preserve">in </w:t>
      </w:r>
      <w:r w:rsidRPr="00E87EE7">
        <w:rPr>
          <w:rStyle w:val="BodyText1"/>
          <w:rFonts w:ascii="Arial" w:hAnsi="Arial" w:cs="Arial"/>
          <w:bCs/>
          <w:sz w:val="24"/>
          <w:szCs w:val="24"/>
        </w:rPr>
        <w:t>City Deep Limited</w:t>
      </w:r>
      <w:r w:rsidRPr="00E87EE7">
        <w:rPr>
          <w:rFonts w:ascii="Arial" w:hAnsi="Arial" w:cs="Arial"/>
          <w:b w:val="0"/>
          <w:sz w:val="24"/>
          <w:szCs w:val="24"/>
        </w:rPr>
        <w:t xml:space="preserve"> v </w:t>
      </w:r>
      <w:r w:rsidRPr="00E87EE7">
        <w:rPr>
          <w:rStyle w:val="BodyText1"/>
          <w:rFonts w:ascii="Arial" w:hAnsi="Arial" w:cs="Arial"/>
          <w:bCs/>
          <w:sz w:val="24"/>
          <w:szCs w:val="24"/>
        </w:rPr>
        <w:t>Johannesburg City Council</w:t>
      </w:r>
      <w:r w:rsidRPr="00E87EE7">
        <w:rPr>
          <w:rFonts w:ascii="Arial" w:hAnsi="Arial" w:cs="Arial"/>
          <w:b w:val="0"/>
          <w:sz w:val="24"/>
          <w:szCs w:val="24"/>
        </w:rPr>
        <w:t xml:space="preserve"> 1973 (2) SA 109 (WLD) at 113 where he said under the heading "Taxing Master</w:t>
      </w:r>
      <w:r w:rsidRPr="00E87EE7">
        <w:rPr>
          <w:rFonts w:ascii="Arial" w:hAnsi="Arial" w:cs="Arial"/>
          <w:b w:val="0"/>
          <w:sz w:val="24"/>
          <w:szCs w:val="24"/>
          <w:vertAlign w:val="superscript"/>
        </w:rPr>
        <w:t>1</w:t>
      </w:r>
      <w:r w:rsidRPr="00E87EE7">
        <w:rPr>
          <w:rFonts w:ascii="Arial" w:hAnsi="Arial" w:cs="Arial"/>
          <w:b w:val="0"/>
          <w:sz w:val="24"/>
          <w:szCs w:val="24"/>
        </w:rPr>
        <w:t>s Discretion - generally" as follows:-</w:t>
      </w:r>
    </w:p>
    <w:p w:rsidR="00135828" w:rsidRPr="00E87EE7" w:rsidRDefault="00DF7D8A" w:rsidP="00E87EE7">
      <w:pPr>
        <w:pStyle w:val="BodyText20"/>
        <w:shd w:val="clear" w:color="auto" w:fill="auto"/>
        <w:spacing w:after="434" w:line="360" w:lineRule="auto"/>
        <w:ind w:left="600" w:right="420"/>
        <w:jc w:val="left"/>
        <w:rPr>
          <w:rFonts w:ascii="Arial" w:hAnsi="Arial" w:cs="Arial"/>
          <w:b w:val="0"/>
          <w:sz w:val="24"/>
          <w:szCs w:val="24"/>
        </w:rPr>
      </w:pPr>
      <w:r w:rsidRPr="00E87EE7">
        <w:rPr>
          <w:rFonts w:ascii="Arial" w:hAnsi="Arial" w:cs="Arial"/>
          <w:b w:val="0"/>
          <w:sz w:val="24"/>
          <w:szCs w:val="24"/>
        </w:rPr>
        <w:t xml:space="preserve">"It has always been accepted that in reviewing the ruling of a Taxing Master the Courts will not lightly disturb the discretion which he has, it will only be interfered with if he has exercised it improperly or has not brought his mind to bear on the question in issue or has acted on a wrong principle. See </w:t>
      </w:r>
      <w:r w:rsidRPr="00E87EE7">
        <w:rPr>
          <w:rStyle w:val="BodyText1"/>
          <w:rFonts w:ascii="Arial" w:hAnsi="Arial" w:cs="Arial"/>
          <w:bCs/>
          <w:sz w:val="24"/>
          <w:szCs w:val="24"/>
        </w:rPr>
        <w:t>Nourse Mines Ltd.</w:t>
      </w:r>
      <w:r w:rsidRPr="00E87EE7">
        <w:rPr>
          <w:rFonts w:ascii="Arial" w:hAnsi="Arial" w:cs="Arial"/>
          <w:b w:val="0"/>
          <w:sz w:val="24"/>
          <w:szCs w:val="24"/>
        </w:rPr>
        <w:t xml:space="preserve"> y Clarke, 1910 TPD at p. </w:t>
      </w:r>
      <w:r w:rsidRPr="00E87EE7">
        <w:rPr>
          <w:rStyle w:val="BodytextCorbel115ptNotBold"/>
          <w:rFonts w:ascii="Arial" w:hAnsi="Arial" w:cs="Arial"/>
          <w:sz w:val="24"/>
          <w:szCs w:val="24"/>
        </w:rPr>
        <w:t>66</w:t>
      </w:r>
      <w:r w:rsidRPr="00E87EE7">
        <w:rPr>
          <w:rFonts w:ascii="Arial" w:hAnsi="Arial" w:cs="Arial"/>
          <w:b w:val="0"/>
          <w:sz w:val="24"/>
          <w:szCs w:val="24"/>
        </w:rPr>
        <w:t>1, The dicta of BRI STOWE, J, certainly set out the position very clearly,"</w:t>
      </w:r>
    </w:p>
    <w:p w:rsidR="00135828" w:rsidRPr="00E87EE7" w:rsidRDefault="00DF7D8A" w:rsidP="00E87EE7">
      <w:pPr>
        <w:pStyle w:val="BodyText20"/>
        <w:shd w:val="clear" w:color="auto" w:fill="auto"/>
        <w:spacing w:after="455" w:line="360" w:lineRule="auto"/>
        <w:ind w:left="20"/>
        <w:jc w:val="left"/>
        <w:rPr>
          <w:rFonts w:ascii="Arial" w:hAnsi="Arial" w:cs="Arial"/>
          <w:b w:val="0"/>
          <w:sz w:val="24"/>
          <w:szCs w:val="24"/>
        </w:rPr>
      </w:pPr>
      <w:r w:rsidRPr="00E87EE7">
        <w:rPr>
          <w:rFonts w:ascii="Arial" w:hAnsi="Arial" w:cs="Arial"/>
          <w:b w:val="0"/>
          <w:sz w:val="24"/>
          <w:szCs w:val="24"/>
        </w:rPr>
        <w:t>He went on to deal with "Counsel’s fees - generally" and sa</w:t>
      </w:r>
      <w:r w:rsidR="003554C1" w:rsidRPr="00E87EE7">
        <w:rPr>
          <w:rFonts w:ascii="Arial" w:hAnsi="Arial" w:cs="Arial"/>
          <w:b w:val="0"/>
          <w:sz w:val="24"/>
          <w:szCs w:val="24"/>
        </w:rPr>
        <w:t>id</w:t>
      </w:r>
      <w:r w:rsidRPr="00E87EE7">
        <w:rPr>
          <w:rFonts w:ascii="Arial" w:hAnsi="Arial" w:cs="Arial"/>
          <w:b w:val="0"/>
          <w:sz w:val="24"/>
          <w:szCs w:val="24"/>
        </w:rPr>
        <w:t>-</w:t>
      </w:r>
    </w:p>
    <w:p w:rsidR="00135828" w:rsidRPr="00E87EE7" w:rsidRDefault="00DF7D8A" w:rsidP="00E87EE7">
      <w:pPr>
        <w:pStyle w:val="BodyText20"/>
        <w:shd w:val="clear" w:color="auto" w:fill="auto"/>
        <w:tabs>
          <w:tab w:val="left" w:pos="4380"/>
          <w:tab w:val="left" w:leader="dot" w:pos="4498"/>
          <w:tab w:val="left" w:leader="dot" w:pos="5225"/>
          <w:tab w:val="left" w:leader="dot" w:pos="6766"/>
        </w:tabs>
        <w:spacing w:after="324" w:line="360" w:lineRule="auto"/>
        <w:ind w:left="600" w:right="240"/>
        <w:jc w:val="left"/>
        <w:rPr>
          <w:rFonts w:ascii="Arial" w:hAnsi="Arial" w:cs="Arial"/>
          <w:b w:val="0"/>
          <w:sz w:val="24"/>
          <w:szCs w:val="24"/>
        </w:rPr>
      </w:pPr>
      <w:r w:rsidRPr="00E87EE7">
        <w:rPr>
          <w:rFonts w:ascii="Arial" w:hAnsi="Arial" w:cs="Arial"/>
          <w:b w:val="0"/>
          <w:sz w:val="24"/>
          <w:szCs w:val="24"/>
        </w:rPr>
        <w:t xml:space="preserve">"The same tests apply in regard to counsel’s fees. The Court will not interfere with the quantum of fees which a Taxing Master has allowed counsel in a party and party bill of costs unless he has acted on a wrong principle or has </w:t>
      </w:r>
      <w:r w:rsidRPr="00E87EE7">
        <w:rPr>
          <w:rFonts w:ascii="Arial" w:hAnsi="Arial" w:cs="Arial"/>
          <w:b w:val="0"/>
          <w:sz w:val="24"/>
          <w:szCs w:val="24"/>
        </w:rPr>
        <w:lastRenderedPageBreak/>
        <w:t xml:space="preserve">exercised his discretion in a wrong manner. See </w:t>
      </w:r>
      <w:r w:rsidRPr="00E87EE7">
        <w:rPr>
          <w:rStyle w:val="BodyText1"/>
          <w:rFonts w:ascii="Arial" w:hAnsi="Arial" w:cs="Arial"/>
          <w:bCs/>
          <w:sz w:val="24"/>
          <w:szCs w:val="24"/>
        </w:rPr>
        <w:t>Wellworth</w:t>
      </w:r>
      <w:r w:rsidRPr="00E87EE7">
        <w:rPr>
          <w:rStyle w:val="BodyText1"/>
          <w:rFonts w:ascii="Arial" w:hAnsi="Arial" w:cs="Arial"/>
          <w:bCs/>
          <w:sz w:val="24"/>
          <w:szCs w:val="24"/>
          <w:vertAlign w:val="superscript"/>
        </w:rPr>
        <w:t>1</w:t>
      </w:r>
      <w:r w:rsidRPr="00E87EE7">
        <w:rPr>
          <w:rStyle w:val="BodyText1"/>
          <w:rFonts w:ascii="Arial" w:hAnsi="Arial" w:cs="Arial"/>
          <w:bCs/>
          <w:sz w:val="24"/>
          <w:szCs w:val="24"/>
        </w:rPr>
        <w:t>s</w:t>
      </w:r>
      <w:r w:rsidRPr="00E87EE7">
        <w:rPr>
          <w:rFonts w:ascii="Arial" w:hAnsi="Arial" w:cs="Arial"/>
          <w:b w:val="0"/>
          <w:sz w:val="24"/>
          <w:szCs w:val="24"/>
        </w:rPr>
        <w:t xml:space="preserve"> </w:t>
      </w:r>
      <w:r w:rsidRPr="00E87EE7">
        <w:rPr>
          <w:rStyle w:val="BodyText1"/>
          <w:rFonts w:ascii="Arial" w:hAnsi="Arial" w:cs="Arial"/>
          <w:bCs/>
          <w:sz w:val="24"/>
          <w:szCs w:val="24"/>
        </w:rPr>
        <w:t>Bazaar</w:t>
      </w:r>
      <w:r w:rsidRPr="00E87EE7">
        <w:rPr>
          <w:rFonts w:ascii="Arial" w:hAnsi="Arial" w:cs="Arial"/>
          <w:b w:val="0"/>
          <w:sz w:val="24"/>
          <w:szCs w:val="24"/>
        </w:rPr>
        <w:t xml:space="preserve"> v </w:t>
      </w:r>
      <w:r w:rsidRPr="00E87EE7">
        <w:rPr>
          <w:rStyle w:val="BodyText1"/>
          <w:rFonts w:ascii="Arial" w:hAnsi="Arial" w:cs="Arial"/>
          <w:bCs/>
          <w:sz w:val="24"/>
          <w:szCs w:val="24"/>
        </w:rPr>
        <w:t>Chandlers Ltd and Others</w:t>
      </w:r>
      <w:r w:rsidRPr="00E87EE7">
        <w:rPr>
          <w:rFonts w:ascii="Arial" w:hAnsi="Arial" w:cs="Arial"/>
          <w:b w:val="0"/>
          <w:sz w:val="24"/>
          <w:szCs w:val="24"/>
        </w:rPr>
        <w:t>, 1947 (4) SA 453 (t) at p. 459</w:t>
      </w:r>
      <w:r w:rsidRPr="00E87EE7">
        <w:rPr>
          <w:rStyle w:val="BodytextCorbel115ptNotBold"/>
          <w:rFonts w:ascii="Arial" w:hAnsi="Arial" w:cs="Arial"/>
          <w:sz w:val="24"/>
          <w:szCs w:val="24"/>
        </w:rPr>
        <w:t>9</w:t>
      </w:r>
      <w:r w:rsidRPr="00E87EE7">
        <w:rPr>
          <w:rFonts w:ascii="Arial" w:hAnsi="Arial" w:cs="Arial"/>
          <w:b w:val="0"/>
          <w:sz w:val="24"/>
          <w:szCs w:val="24"/>
        </w:rPr>
        <w:t xml:space="preserve"> and </w:t>
      </w:r>
      <w:r w:rsidRPr="00E87EE7">
        <w:rPr>
          <w:rStyle w:val="BodyText1"/>
          <w:rFonts w:ascii="Arial" w:hAnsi="Arial" w:cs="Arial"/>
          <w:bCs/>
          <w:sz w:val="24"/>
          <w:szCs w:val="24"/>
        </w:rPr>
        <w:t>Duvos (Pty) Ltd</w:t>
      </w:r>
      <w:r w:rsidRPr="00E87EE7">
        <w:rPr>
          <w:rFonts w:ascii="Arial" w:hAnsi="Arial" w:cs="Arial"/>
          <w:b w:val="0"/>
          <w:sz w:val="24"/>
          <w:szCs w:val="24"/>
        </w:rPr>
        <w:t xml:space="preserve">. v </w:t>
      </w:r>
      <w:r w:rsidRPr="00E87EE7">
        <w:rPr>
          <w:rStyle w:val="BodyText1"/>
          <w:rFonts w:ascii="Arial" w:hAnsi="Arial" w:cs="Arial"/>
          <w:bCs/>
          <w:sz w:val="24"/>
          <w:szCs w:val="24"/>
        </w:rPr>
        <w:t>Newcastle and Others</w:t>
      </w:r>
      <w:r w:rsidRPr="00E87EE7">
        <w:rPr>
          <w:rFonts w:ascii="Arial" w:hAnsi="Arial" w:cs="Arial"/>
          <w:b w:val="0"/>
          <w:sz w:val="24"/>
          <w:szCs w:val="24"/>
        </w:rPr>
        <w:t xml:space="preserve">, </w:t>
      </w:r>
      <w:r w:rsidRPr="00E87EE7">
        <w:rPr>
          <w:rStyle w:val="BodytextCorbel115ptNotBold"/>
          <w:rFonts w:ascii="Arial" w:hAnsi="Arial" w:cs="Arial"/>
          <w:sz w:val="24"/>
          <w:szCs w:val="24"/>
        </w:rPr>
        <w:t>1965</w:t>
      </w:r>
      <w:r w:rsidRPr="00E87EE7">
        <w:rPr>
          <w:rFonts w:ascii="Arial" w:hAnsi="Arial" w:cs="Arial"/>
          <w:b w:val="0"/>
          <w:sz w:val="24"/>
          <w:szCs w:val="24"/>
        </w:rPr>
        <w:t xml:space="preserve"> (4) SA 553 (N) at p. 553,"</w:t>
      </w:r>
      <w:r w:rsidRPr="00E87EE7">
        <w:rPr>
          <w:rFonts w:ascii="Arial" w:hAnsi="Arial" w:cs="Arial"/>
          <w:b w:val="0"/>
          <w:sz w:val="24"/>
          <w:szCs w:val="24"/>
        </w:rPr>
        <w:tab/>
      </w:r>
      <w:r w:rsidRPr="00E87EE7">
        <w:rPr>
          <w:rFonts w:ascii="Arial" w:hAnsi="Arial" w:cs="Arial"/>
          <w:b w:val="0"/>
          <w:sz w:val="24"/>
          <w:szCs w:val="24"/>
        </w:rPr>
        <w:tab/>
        <w:t xml:space="preserve"> </w:t>
      </w:r>
      <w:r w:rsidRPr="00E87EE7">
        <w:rPr>
          <w:rFonts w:ascii="Arial" w:hAnsi="Arial" w:cs="Arial"/>
          <w:b w:val="0"/>
          <w:sz w:val="24"/>
          <w:szCs w:val="24"/>
        </w:rPr>
        <w:tab/>
        <w:t xml:space="preserve">— - </w:t>
      </w:r>
      <w:r w:rsidRPr="00E87EE7">
        <w:rPr>
          <w:rFonts w:ascii="Arial" w:hAnsi="Arial" w:cs="Arial"/>
          <w:b w:val="0"/>
          <w:sz w:val="24"/>
          <w:szCs w:val="24"/>
        </w:rPr>
        <w:tab/>
      </w:r>
    </w:p>
    <w:p w:rsidR="00135828" w:rsidRPr="00E87EE7" w:rsidRDefault="00DF7D8A" w:rsidP="00E87EE7">
      <w:pPr>
        <w:pStyle w:val="BodyText20"/>
        <w:shd w:val="clear" w:color="auto" w:fill="auto"/>
        <w:spacing w:after="0" w:line="360" w:lineRule="auto"/>
        <w:ind w:left="20" w:right="240" w:firstLine="1180"/>
        <w:jc w:val="left"/>
        <w:rPr>
          <w:rFonts w:ascii="Arial" w:hAnsi="Arial" w:cs="Arial"/>
          <w:b w:val="0"/>
          <w:sz w:val="24"/>
          <w:szCs w:val="24"/>
        </w:rPr>
        <w:sectPr w:rsidR="00135828" w:rsidRPr="00E87EE7">
          <w:headerReference w:type="even" r:id="rId6"/>
          <w:headerReference w:type="default" r:id="rId7"/>
          <w:type w:val="continuous"/>
          <w:pgSz w:w="12240" w:h="15840"/>
          <w:pgMar w:top="2095" w:right="1461" w:bottom="1373" w:left="1490" w:header="0" w:footer="3" w:gutter="0"/>
          <w:cols w:space="720"/>
          <w:noEndnote/>
          <w:titlePg/>
          <w:docGrid w:linePitch="360"/>
        </w:sectPr>
      </w:pPr>
      <w:r w:rsidRPr="00E87EE7">
        <w:rPr>
          <w:rFonts w:ascii="Arial" w:hAnsi="Arial" w:cs="Arial"/>
          <w:b w:val="0"/>
          <w:sz w:val="24"/>
          <w:szCs w:val="24"/>
        </w:rPr>
        <w:t xml:space="preserve">Earlier cases which adopted this approach on review of taxation are mentioned by SUTTON JP in </w:t>
      </w:r>
      <w:r w:rsidRPr="00E87EE7">
        <w:rPr>
          <w:rStyle w:val="BodyText1"/>
          <w:rFonts w:ascii="Arial" w:hAnsi="Arial" w:cs="Arial"/>
          <w:bCs/>
          <w:sz w:val="24"/>
          <w:szCs w:val="24"/>
        </w:rPr>
        <w:t>Van Harte</w:t>
      </w:r>
      <w:r w:rsidRPr="00E87EE7">
        <w:rPr>
          <w:rFonts w:ascii="Arial" w:hAnsi="Arial" w:cs="Arial"/>
          <w:b w:val="0"/>
          <w:sz w:val="24"/>
          <w:szCs w:val="24"/>
        </w:rPr>
        <w:t xml:space="preserve"> v </w:t>
      </w:r>
      <w:r w:rsidR="003554C1" w:rsidRPr="00E87EE7">
        <w:rPr>
          <w:rStyle w:val="BodyText1"/>
          <w:rFonts w:ascii="Arial" w:hAnsi="Arial" w:cs="Arial"/>
          <w:bCs/>
          <w:sz w:val="24"/>
          <w:szCs w:val="24"/>
        </w:rPr>
        <w:t>Rabinowitz</w:t>
      </w:r>
      <w:r w:rsidRPr="00E87EE7">
        <w:rPr>
          <w:rStyle w:val="BodyText1"/>
          <w:rFonts w:ascii="Arial" w:hAnsi="Arial" w:cs="Arial"/>
          <w:bCs/>
          <w:sz w:val="24"/>
          <w:szCs w:val="24"/>
        </w:rPr>
        <w:t xml:space="preserve"> and</w:t>
      </w:r>
      <w:r w:rsidRPr="00E87EE7">
        <w:rPr>
          <w:rFonts w:ascii="Arial" w:hAnsi="Arial" w:cs="Arial"/>
          <w:b w:val="0"/>
          <w:sz w:val="24"/>
          <w:szCs w:val="24"/>
        </w:rPr>
        <w:t xml:space="preserve"> </w:t>
      </w:r>
      <w:r w:rsidR="003554C1" w:rsidRPr="00E87EE7">
        <w:rPr>
          <w:rStyle w:val="BodyText1"/>
          <w:rFonts w:ascii="Arial" w:hAnsi="Arial" w:cs="Arial"/>
          <w:bCs/>
          <w:sz w:val="24"/>
          <w:szCs w:val="24"/>
        </w:rPr>
        <w:t xml:space="preserve">Minde </w:t>
      </w:r>
    </w:p>
    <w:p w:rsidR="00135828" w:rsidRPr="00E87EE7" w:rsidRDefault="00DF7D8A" w:rsidP="00E87EE7">
      <w:pPr>
        <w:pStyle w:val="BodyText20"/>
        <w:shd w:val="clear" w:color="auto" w:fill="auto"/>
        <w:spacing w:after="400" w:line="360" w:lineRule="auto"/>
        <w:jc w:val="left"/>
        <w:rPr>
          <w:rFonts w:ascii="Arial" w:hAnsi="Arial" w:cs="Arial"/>
          <w:b w:val="0"/>
          <w:sz w:val="24"/>
          <w:szCs w:val="24"/>
        </w:rPr>
      </w:pPr>
      <w:r w:rsidRPr="00E87EE7">
        <w:rPr>
          <w:rStyle w:val="BodyText1"/>
          <w:rFonts w:ascii="Arial" w:hAnsi="Arial" w:cs="Arial"/>
          <w:bCs/>
          <w:sz w:val="24"/>
          <w:szCs w:val="24"/>
        </w:rPr>
        <w:t>and Another</w:t>
      </w:r>
      <w:r w:rsidR="003554C1" w:rsidRPr="00E87EE7">
        <w:rPr>
          <w:rFonts w:ascii="Arial" w:hAnsi="Arial" w:cs="Arial"/>
          <w:b w:val="0"/>
          <w:sz w:val="24"/>
          <w:szCs w:val="24"/>
        </w:rPr>
        <w:t xml:space="preserve"> 1947 (4) SA </w:t>
      </w:r>
      <w:r w:rsidRPr="00E87EE7">
        <w:rPr>
          <w:rFonts w:ascii="Arial" w:hAnsi="Arial" w:cs="Arial"/>
          <w:b w:val="0"/>
          <w:sz w:val="24"/>
          <w:szCs w:val="24"/>
        </w:rPr>
        <w:t xml:space="preserve">66 (CPD) at </w:t>
      </w:r>
      <w:r w:rsidRPr="00E87EE7">
        <w:rPr>
          <w:rStyle w:val="BodytextCorbel115ptNotBold"/>
          <w:rFonts w:ascii="Arial" w:hAnsi="Arial" w:cs="Arial"/>
          <w:sz w:val="24"/>
          <w:szCs w:val="24"/>
        </w:rPr>
        <w:t>368</w:t>
      </w:r>
      <w:r w:rsidRPr="00E87EE7">
        <w:rPr>
          <w:rFonts w:ascii="Arial" w:hAnsi="Arial" w:cs="Arial"/>
          <w:b w:val="0"/>
          <w:sz w:val="24"/>
          <w:szCs w:val="24"/>
        </w:rPr>
        <w:t xml:space="preserve"> —</w:t>
      </w:r>
    </w:p>
    <w:p w:rsidR="00135828" w:rsidRPr="00E87EE7" w:rsidRDefault="00DF7D8A" w:rsidP="00E87EE7">
      <w:pPr>
        <w:pStyle w:val="BodyText20"/>
        <w:shd w:val="clear" w:color="auto" w:fill="auto"/>
        <w:spacing w:after="326" w:line="360" w:lineRule="auto"/>
        <w:ind w:left="600" w:right="280" w:firstLine="560"/>
        <w:jc w:val="left"/>
        <w:rPr>
          <w:rFonts w:ascii="Arial" w:hAnsi="Arial" w:cs="Arial"/>
          <w:b w:val="0"/>
          <w:sz w:val="24"/>
          <w:szCs w:val="24"/>
        </w:rPr>
      </w:pPr>
      <w:r w:rsidRPr="00E87EE7">
        <w:rPr>
          <w:rFonts w:ascii="Arial" w:hAnsi="Arial" w:cs="Arial"/>
          <w:b w:val="0"/>
          <w:sz w:val="24"/>
          <w:szCs w:val="24"/>
        </w:rPr>
        <w:t xml:space="preserve">"It has frequently been laid down that the Court will not interfere with the exercise of his discretion unless it is clear that he has exercised his discretion improperly or erred on a point, of principle. See </w:t>
      </w:r>
      <w:r w:rsidRPr="00E87EE7">
        <w:rPr>
          <w:rStyle w:val="BodyText1"/>
          <w:rFonts w:ascii="Arial" w:hAnsi="Arial" w:cs="Arial"/>
          <w:bCs/>
          <w:sz w:val="24"/>
          <w:szCs w:val="24"/>
        </w:rPr>
        <w:t>Liquidators Benghait</w:t>
      </w:r>
      <w:r w:rsidRPr="00E87EE7">
        <w:rPr>
          <w:rFonts w:ascii="Arial" w:hAnsi="Arial" w:cs="Arial"/>
          <w:b w:val="0"/>
          <w:sz w:val="24"/>
          <w:szCs w:val="24"/>
        </w:rPr>
        <w:t xml:space="preserve"> </w:t>
      </w:r>
      <w:r w:rsidRPr="00E87EE7">
        <w:rPr>
          <w:rStyle w:val="BodyText1"/>
          <w:rFonts w:ascii="Arial" w:hAnsi="Arial" w:cs="Arial"/>
          <w:bCs/>
          <w:sz w:val="24"/>
          <w:szCs w:val="24"/>
        </w:rPr>
        <w:t>Ltd</w:t>
      </w:r>
      <w:r w:rsidRPr="00E87EE7">
        <w:rPr>
          <w:rFonts w:ascii="Arial" w:hAnsi="Arial" w:cs="Arial"/>
          <w:b w:val="0"/>
          <w:sz w:val="24"/>
          <w:szCs w:val="24"/>
        </w:rPr>
        <w:t xml:space="preserve"> v </w:t>
      </w:r>
      <w:r w:rsidRPr="00E87EE7">
        <w:rPr>
          <w:rStyle w:val="BodyText1"/>
          <w:rFonts w:ascii="Arial" w:hAnsi="Arial" w:cs="Arial"/>
          <w:bCs/>
          <w:sz w:val="24"/>
          <w:szCs w:val="24"/>
        </w:rPr>
        <w:t>Liquidators Sterling</w:t>
      </w:r>
      <w:r w:rsidR="003554C1" w:rsidRPr="00E87EE7">
        <w:rPr>
          <w:rStyle w:val="BodyText1"/>
          <w:rFonts w:ascii="Arial" w:hAnsi="Arial" w:cs="Arial"/>
          <w:bCs/>
          <w:sz w:val="24"/>
          <w:szCs w:val="24"/>
        </w:rPr>
        <w:t xml:space="preserve"> </w:t>
      </w:r>
      <w:r w:rsidRPr="00E87EE7">
        <w:rPr>
          <w:rStyle w:val="BodyText1"/>
          <w:rFonts w:ascii="Arial" w:hAnsi="Arial" w:cs="Arial"/>
          <w:bCs/>
          <w:sz w:val="24"/>
          <w:szCs w:val="24"/>
        </w:rPr>
        <w:t>Trading Col</w:t>
      </w:r>
      <w:r w:rsidRPr="00E87EE7">
        <w:rPr>
          <w:rFonts w:ascii="Arial" w:hAnsi="Arial" w:cs="Arial"/>
          <w:b w:val="0"/>
          <w:sz w:val="24"/>
          <w:szCs w:val="24"/>
        </w:rPr>
        <w:t xml:space="preserve"> </w:t>
      </w:r>
      <w:r w:rsidRPr="00E87EE7">
        <w:rPr>
          <w:rStyle w:val="BodytextGungsuh10ptNotBold"/>
          <w:rFonts w:ascii="Arial" w:hAnsi="Arial" w:cs="Arial"/>
          <w:sz w:val="24"/>
          <w:szCs w:val="24"/>
        </w:rPr>
        <w:t>(1922,</w:t>
      </w:r>
      <w:r w:rsidRPr="00E87EE7">
        <w:rPr>
          <w:rFonts w:ascii="Arial" w:hAnsi="Arial" w:cs="Arial"/>
          <w:b w:val="0"/>
          <w:sz w:val="24"/>
          <w:szCs w:val="24"/>
        </w:rPr>
        <w:t xml:space="preserve">WLD </w:t>
      </w:r>
      <w:r w:rsidRPr="00E87EE7">
        <w:rPr>
          <w:rStyle w:val="BodytextGungsuh10ptNotBold"/>
          <w:rFonts w:ascii="Arial" w:hAnsi="Arial" w:cs="Arial"/>
          <w:sz w:val="24"/>
          <w:szCs w:val="24"/>
        </w:rPr>
        <w:t xml:space="preserve">177) </w:t>
      </w:r>
      <w:r w:rsidRPr="00E87EE7">
        <w:rPr>
          <w:rStyle w:val="BodyText1"/>
          <w:rFonts w:ascii="Arial" w:hAnsi="Arial" w:cs="Arial"/>
          <w:bCs/>
          <w:sz w:val="24"/>
          <w:szCs w:val="24"/>
        </w:rPr>
        <w:t>Golombick</w:t>
      </w:r>
      <w:r w:rsidRPr="00E87EE7">
        <w:rPr>
          <w:rFonts w:ascii="Arial" w:hAnsi="Arial" w:cs="Arial"/>
          <w:b w:val="0"/>
          <w:sz w:val="24"/>
          <w:szCs w:val="24"/>
        </w:rPr>
        <w:t xml:space="preserve"> v </w:t>
      </w:r>
      <w:r w:rsidRPr="00E87EE7">
        <w:rPr>
          <w:rStyle w:val="BodyText1"/>
          <w:rFonts w:ascii="Arial" w:hAnsi="Arial" w:cs="Arial"/>
          <w:bCs/>
          <w:sz w:val="24"/>
          <w:szCs w:val="24"/>
        </w:rPr>
        <w:t>Atlas Insurance Co. Ltd.</w:t>
      </w:r>
      <w:r w:rsidRPr="00E87EE7">
        <w:rPr>
          <w:rFonts w:ascii="Arial" w:hAnsi="Arial" w:cs="Arial"/>
          <w:b w:val="0"/>
          <w:sz w:val="24"/>
          <w:szCs w:val="24"/>
        </w:rPr>
        <w:t xml:space="preserve">. </w:t>
      </w:r>
      <w:r w:rsidRPr="00E87EE7">
        <w:rPr>
          <w:rStyle w:val="BodytextGungsuh10ptNotBold"/>
          <w:rFonts w:ascii="Arial" w:hAnsi="Arial" w:cs="Arial"/>
          <w:sz w:val="24"/>
          <w:szCs w:val="24"/>
        </w:rPr>
        <w:t xml:space="preserve">(1916, </w:t>
      </w:r>
      <w:r w:rsidRPr="00E87EE7">
        <w:rPr>
          <w:rFonts w:ascii="Arial" w:hAnsi="Arial" w:cs="Arial"/>
          <w:b w:val="0"/>
          <w:sz w:val="24"/>
          <w:szCs w:val="24"/>
        </w:rPr>
        <w:t xml:space="preserve">WLD </w:t>
      </w:r>
      <w:r w:rsidRPr="00E87EE7">
        <w:rPr>
          <w:rStyle w:val="BodytextGungsuh10ptNotBold"/>
          <w:rFonts w:ascii="Arial" w:hAnsi="Arial" w:cs="Arial"/>
          <w:sz w:val="24"/>
          <w:szCs w:val="24"/>
        </w:rPr>
        <w:t xml:space="preserve">14); </w:t>
      </w:r>
      <w:r w:rsidR="003554C1" w:rsidRPr="00E87EE7">
        <w:rPr>
          <w:rStyle w:val="BodytextGungsuh10ptNotBold"/>
          <w:rFonts w:ascii="Arial" w:hAnsi="Arial" w:cs="Arial"/>
          <w:sz w:val="24"/>
          <w:szCs w:val="24"/>
        </w:rPr>
        <w:t xml:space="preserve">  </w:t>
      </w:r>
      <w:r w:rsidRPr="00E87EE7">
        <w:rPr>
          <w:rStyle w:val="BodyText1"/>
          <w:rFonts w:ascii="Arial" w:hAnsi="Arial" w:cs="Arial"/>
          <w:bCs/>
          <w:sz w:val="24"/>
          <w:szCs w:val="24"/>
        </w:rPr>
        <w:t>Adamson</w:t>
      </w:r>
      <w:r w:rsidRPr="00E87EE7">
        <w:rPr>
          <w:rFonts w:ascii="Arial" w:hAnsi="Arial" w:cs="Arial"/>
          <w:b w:val="0"/>
          <w:sz w:val="24"/>
          <w:szCs w:val="24"/>
        </w:rPr>
        <w:t xml:space="preserve"> v </w:t>
      </w:r>
      <w:r w:rsidRPr="00E87EE7">
        <w:rPr>
          <w:rStyle w:val="BodyText1"/>
          <w:rFonts w:ascii="Arial" w:hAnsi="Arial" w:cs="Arial"/>
          <w:bCs/>
          <w:sz w:val="24"/>
          <w:szCs w:val="24"/>
        </w:rPr>
        <w:t>Beckett</w:t>
      </w:r>
      <w:r w:rsidRPr="00E87EE7">
        <w:rPr>
          <w:rFonts w:ascii="Arial" w:hAnsi="Arial" w:cs="Arial"/>
          <w:b w:val="0"/>
          <w:sz w:val="24"/>
          <w:szCs w:val="24"/>
        </w:rPr>
        <w:t xml:space="preserve"> (1929, CPD 19171 </w:t>
      </w:r>
      <w:r w:rsidRPr="00E87EE7">
        <w:rPr>
          <w:rStyle w:val="BodyText1"/>
          <w:rFonts w:ascii="Arial" w:hAnsi="Arial" w:cs="Arial"/>
          <w:bCs/>
          <w:sz w:val="24"/>
          <w:szCs w:val="24"/>
        </w:rPr>
        <w:t>de Villiers</w:t>
      </w:r>
      <w:r w:rsidRPr="00E87EE7">
        <w:rPr>
          <w:rFonts w:ascii="Arial" w:hAnsi="Arial" w:cs="Arial"/>
          <w:b w:val="0"/>
          <w:sz w:val="24"/>
          <w:szCs w:val="24"/>
        </w:rPr>
        <w:t xml:space="preserve"> v </w:t>
      </w:r>
      <w:r w:rsidRPr="00E87EE7">
        <w:rPr>
          <w:rStyle w:val="BodyText1"/>
          <w:rFonts w:ascii="Arial" w:hAnsi="Arial" w:cs="Arial"/>
          <w:bCs/>
          <w:sz w:val="24"/>
          <w:szCs w:val="24"/>
        </w:rPr>
        <w:t>Estate</w:t>
      </w:r>
      <w:r w:rsidRPr="00E87EE7">
        <w:rPr>
          <w:rFonts w:ascii="Arial" w:hAnsi="Arial" w:cs="Arial"/>
          <w:b w:val="0"/>
          <w:sz w:val="24"/>
          <w:szCs w:val="24"/>
        </w:rPr>
        <w:t xml:space="preserve"> </w:t>
      </w:r>
      <w:r w:rsidRPr="00E87EE7">
        <w:rPr>
          <w:rStyle w:val="BodyText1"/>
          <w:rFonts w:ascii="Arial" w:hAnsi="Arial" w:cs="Arial"/>
          <w:bCs/>
          <w:sz w:val="24"/>
          <w:szCs w:val="24"/>
        </w:rPr>
        <w:t>Hunt</w:t>
      </w:r>
      <w:r w:rsidRPr="00E87EE7">
        <w:rPr>
          <w:rFonts w:ascii="Arial" w:hAnsi="Arial" w:cs="Arial"/>
          <w:b w:val="0"/>
          <w:sz w:val="24"/>
          <w:szCs w:val="24"/>
        </w:rPr>
        <w:t xml:space="preserve"> </w:t>
      </w:r>
      <w:r w:rsidRPr="00E87EE7">
        <w:rPr>
          <w:rStyle w:val="BodytextGungsuh10ptNotBold"/>
          <w:rFonts w:ascii="Arial" w:hAnsi="Arial" w:cs="Arial"/>
          <w:sz w:val="24"/>
          <w:szCs w:val="24"/>
        </w:rPr>
        <w:t xml:space="preserve">(i940» </w:t>
      </w:r>
      <w:r w:rsidRPr="00E87EE7">
        <w:rPr>
          <w:rFonts w:ascii="Arial" w:hAnsi="Arial" w:cs="Arial"/>
          <w:b w:val="0"/>
          <w:sz w:val="24"/>
          <w:szCs w:val="24"/>
        </w:rPr>
        <w:t xml:space="preserve">CPD </w:t>
      </w:r>
      <w:r w:rsidRPr="00E87EE7">
        <w:rPr>
          <w:rStyle w:val="BodytextGungsuh10ptNotBold"/>
          <w:rFonts w:ascii="Arial" w:hAnsi="Arial" w:cs="Arial"/>
          <w:sz w:val="24"/>
          <w:szCs w:val="24"/>
        </w:rPr>
        <w:t xml:space="preserve">518); </w:t>
      </w:r>
      <w:r w:rsidRPr="00E87EE7">
        <w:rPr>
          <w:rStyle w:val="BodyText1"/>
          <w:rFonts w:ascii="Arial" w:hAnsi="Arial" w:cs="Arial"/>
          <w:bCs/>
          <w:sz w:val="24"/>
          <w:szCs w:val="24"/>
        </w:rPr>
        <w:t>Cash Wholesalers Ltd.</w:t>
      </w:r>
      <w:r w:rsidRPr="00E87EE7">
        <w:rPr>
          <w:rFonts w:ascii="Arial" w:hAnsi="Arial" w:cs="Arial"/>
          <w:b w:val="0"/>
          <w:sz w:val="24"/>
          <w:szCs w:val="24"/>
        </w:rPr>
        <w:t xml:space="preserve"> v </w:t>
      </w:r>
      <w:r w:rsidRPr="00E87EE7">
        <w:rPr>
          <w:rStyle w:val="BodyText1"/>
          <w:rFonts w:ascii="Arial" w:hAnsi="Arial" w:cs="Arial"/>
          <w:bCs/>
          <w:sz w:val="24"/>
          <w:szCs w:val="24"/>
        </w:rPr>
        <w:t>Natal</w:t>
      </w:r>
      <w:r w:rsidRPr="00E87EE7">
        <w:rPr>
          <w:rFonts w:ascii="Arial" w:hAnsi="Arial" w:cs="Arial"/>
          <w:b w:val="0"/>
          <w:sz w:val="24"/>
          <w:szCs w:val="24"/>
        </w:rPr>
        <w:t xml:space="preserve"> </w:t>
      </w:r>
      <w:r w:rsidRPr="00E87EE7">
        <w:rPr>
          <w:rStyle w:val="BodyText1"/>
          <w:rFonts w:ascii="Arial" w:hAnsi="Arial" w:cs="Arial"/>
          <w:bCs/>
          <w:sz w:val="24"/>
          <w:szCs w:val="24"/>
        </w:rPr>
        <w:t>Pharmaceutical Society</w:t>
      </w:r>
      <w:r w:rsidRPr="00E87EE7">
        <w:rPr>
          <w:rFonts w:ascii="Arial" w:hAnsi="Arial" w:cs="Arial"/>
          <w:b w:val="0"/>
          <w:sz w:val="24"/>
          <w:szCs w:val="24"/>
        </w:rPr>
        <w:t xml:space="preserve"> </w:t>
      </w:r>
      <w:r w:rsidR="003554C1" w:rsidRPr="00E87EE7">
        <w:rPr>
          <w:rStyle w:val="BodytextGungsuh10ptNotBold"/>
          <w:rFonts w:ascii="Arial" w:hAnsi="Arial" w:cs="Arial"/>
          <w:sz w:val="24"/>
          <w:szCs w:val="24"/>
        </w:rPr>
        <w:t>(1937)</w:t>
      </w:r>
      <w:r w:rsidRPr="00E87EE7">
        <w:rPr>
          <w:rStyle w:val="BodytextGungsuh10ptNotBold"/>
          <w:rFonts w:ascii="Arial" w:hAnsi="Arial" w:cs="Arial"/>
          <w:sz w:val="24"/>
          <w:szCs w:val="24"/>
        </w:rPr>
        <w:t xml:space="preserve"> </w:t>
      </w:r>
      <w:r w:rsidRPr="00E87EE7">
        <w:rPr>
          <w:rFonts w:ascii="Arial" w:hAnsi="Arial" w:cs="Arial"/>
          <w:b w:val="0"/>
          <w:sz w:val="24"/>
          <w:szCs w:val="24"/>
        </w:rPr>
        <w:t xml:space="preserve">HPD </w:t>
      </w:r>
      <w:r w:rsidRPr="00E87EE7">
        <w:rPr>
          <w:rStyle w:val="BodytextGungsuh10ptNotBold"/>
          <w:rFonts w:ascii="Arial" w:hAnsi="Arial" w:cs="Arial"/>
          <w:sz w:val="24"/>
          <w:szCs w:val="24"/>
        </w:rPr>
        <w:t>418)."</w:t>
      </w:r>
    </w:p>
    <w:p w:rsidR="00135828" w:rsidRPr="00E87EE7" w:rsidRDefault="00DF7D8A" w:rsidP="00E87EE7">
      <w:pPr>
        <w:pStyle w:val="BodyText20"/>
        <w:shd w:val="clear" w:color="auto" w:fill="auto"/>
        <w:spacing w:after="300" w:line="360" w:lineRule="auto"/>
        <w:ind w:left="20" w:right="280" w:firstLine="1160"/>
        <w:jc w:val="left"/>
        <w:rPr>
          <w:rFonts w:ascii="Arial" w:hAnsi="Arial" w:cs="Arial"/>
          <w:b w:val="0"/>
          <w:sz w:val="24"/>
          <w:szCs w:val="24"/>
        </w:rPr>
      </w:pPr>
      <w:r w:rsidRPr="00E87EE7">
        <w:rPr>
          <w:rFonts w:ascii="Arial" w:hAnsi="Arial" w:cs="Arial"/>
          <w:b w:val="0"/>
          <w:sz w:val="24"/>
          <w:szCs w:val="24"/>
        </w:rPr>
        <w:t>The exercise of a wider power,</w:t>
      </w:r>
      <w:r w:rsidR="003554C1" w:rsidRPr="00E87EE7">
        <w:rPr>
          <w:rFonts w:ascii="Arial" w:hAnsi="Arial" w:cs="Arial"/>
          <w:b w:val="0"/>
          <w:sz w:val="24"/>
          <w:szCs w:val="24"/>
        </w:rPr>
        <w:t xml:space="preserve"> </w:t>
      </w:r>
      <w:r w:rsidRPr="00E87EE7">
        <w:rPr>
          <w:rFonts w:ascii="Arial" w:hAnsi="Arial" w:cs="Arial"/>
          <w:b w:val="0"/>
          <w:sz w:val="24"/>
          <w:szCs w:val="24"/>
        </w:rPr>
        <w:t>or more correctly an additional ground,</w:t>
      </w:r>
      <w:r w:rsidR="003554C1" w:rsidRPr="00E87EE7">
        <w:rPr>
          <w:rFonts w:ascii="Arial" w:hAnsi="Arial" w:cs="Arial"/>
          <w:b w:val="0"/>
          <w:sz w:val="24"/>
          <w:szCs w:val="24"/>
        </w:rPr>
        <w:t xml:space="preserve"> </w:t>
      </w:r>
      <w:r w:rsidRPr="00E87EE7">
        <w:rPr>
          <w:rFonts w:ascii="Arial" w:hAnsi="Arial" w:cs="Arial"/>
          <w:b w:val="0"/>
          <w:sz w:val="24"/>
          <w:szCs w:val="24"/>
        </w:rPr>
        <w:t>for interference by a court in a review of taxation, has been applied almost concurrently with the limited test based on the common law approach. These cases fall into the second category to which I referred.</w:t>
      </w:r>
    </w:p>
    <w:p w:rsidR="00135828" w:rsidRPr="00E87EE7" w:rsidRDefault="00DF7D8A" w:rsidP="00E87EE7">
      <w:pPr>
        <w:pStyle w:val="BodyText20"/>
        <w:shd w:val="clear" w:color="auto" w:fill="auto"/>
        <w:spacing w:after="396" w:line="360" w:lineRule="auto"/>
        <w:ind w:left="20" w:right="280" w:firstLine="1160"/>
        <w:jc w:val="left"/>
        <w:rPr>
          <w:rFonts w:ascii="Arial" w:hAnsi="Arial" w:cs="Arial"/>
          <w:b w:val="0"/>
          <w:sz w:val="24"/>
          <w:szCs w:val="24"/>
        </w:rPr>
      </w:pPr>
      <w:r w:rsidRPr="00E87EE7">
        <w:rPr>
          <w:rFonts w:ascii="Arial" w:hAnsi="Arial" w:cs="Arial"/>
          <w:b w:val="0"/>
          <w:sz w:val="24"/>
          <w:szCs w:val="24"/>
        </w:rPr>
        <w:t xml:space="preserve">In the case of </w:t>
      </w:r>
      <w:r w:rsidRPr="00E87EE7">
        <w:rPr>
          <w:rStyle w:val="BodyText1"/>
          <w:rFonts w:ascii="Arial" w:hAnsi="Arial" w:cs="Arial"/>
          <w:bCs/>
          <w:sz w:val="24"/>
          <w:szCs w:val="24"/>
        </w:rPr>
        <w:t>Marais</w:t>
      </w:r>
      <w:r w:rsidRPr="00E87EE7">
        <w:rPr>
          <w:rFonts w:ascii="Arial" w:hAnsi="Arial" w:cs="Arial"/>
          <w:b w:val="0"/>
          <w:sz w:val="24"/>
          <w:szCs w:val="24"/>
        </w:rPr>
        <w:t xml:space="preserve"> v </w:t>
      </w:r>
      <w:r w:rsidRPr="00E87EE7">
        <w:rPr>
          <w:rStyle w:val="BodyText1"/>
          <w:rFonts w:ascii="Arial" w:hAnsi="Arial" w:cs="Arial"/>
          <w:bCs/>
          <w:sz w:val="24"/>
          <w:szCs w:val="24"/>
        </w:rPr>
        <w:t>Union Government</w:t>
      </w:r>
      <w:r w:rsidRPr="00E87EE7">
        <w:rPr>
          <w:rFonts w:ascii="Arial" w:hAnsi="Arial" w:cs="Arial"/>
          <w:b w:val="0"/>
          <w:sz w:val="24"/>
          <w:szCs w:val="24"/>
        </w:rPr>
        <w:t xml:space="preserve"> 1911 TPD 407 CURL</w:t>
      </w:r>
      <w:r w:rsidR="003554C1" w:rsidRPr="00E87EE7">
        <w:rPr>
          <w:rFonts w:ascii="Arial" w:hAnsi="Arial" w:cs="Arial"/>
          <w:b w:val="0"/>
          <w:sz w:val="24"/>
          <w:szCs w:val="24"/>
        </w:rPr>
        <w:t>EWIS, J did not limit the court’s</w:t>
      </w:r>
      <w:r w:rsidRPr="00E87EE7">
        <w:rPr>
          <w:rFonts w:ascii="Arial" w:hAnsi="Arial" w:cs="Arial"/>
          <w:b w:val="0"/>
          <w:sz w:val="24"/>
          <w:szCs w:val="24"/>
        </w:rPr>
        <w:t xml:space="preserve"> jurisdiction to the test set out by BRISTOWS J in the </w:t>
      </w:r>
      <w:r w:rsidRPr="00E87EE7">
        <w:rPr>
          <w:rStyle w:val="BodyText1"/>
          <w:rFonts w:ascii="Arial" w:hAnsi="Arial" w:cs="Arial"/>
          <w:bCs/>
          <w:sz w:val="24"/>
          <w:szCs w:val="24"/>
        </w:rPr>
        <w:t>Nourse Mines</w:t>
      </w:r>
      <w:r w:rsidRPr="00E87EE7">
        <w:rPr>
          <w:rFonts w:ascii="Arial" w:hAnsi="Arial" w:cs="Arial"/>
          <w:b w:val="0"/>
          <w:sz w:val="24"/>
          <w:szCs w:val="24"/>
        </w:rPr>
        <w:t xml:space="preserve"> case, </w:t>
      </w:r>
      <w:r w:rsidRPr="00E87EE7">
        <w:rPr>
          <w:rStyle w:val="BodyText1"/>
          <w:rFonts w:ascii="Arial" w:hAnsi="Arial" w:cs="Arial"/>
          <w:bCs/>
          <w:sz w:val="24"/>
          <w:szCs w:val="24"/>
        </w:rPr>
        <w:t>supra</w:t>
      </w:r>
      <w:r w:rsidRPr="00E87EE7">
        <w:rPr>
          <w:rFonts w:ascii="Arial" w:hAnsi="Arial" w:cs="Arial"/>
          <w:b w:val="0"/>
          <w:sz w:val="24"/>
          <w:szCs w:val="24"/>
        </w:rPr>
        <w:t xml:space="preserve">, and to the approach in </w:t>
      </w:r>
      <w:r w:rsidRPr="00E87EE7">
        <w:rPr>
          <w:rStyle w:val="BodyText1"/>
          <w:rFonts w:ascii="Arial" w:hAnsi="Arial" w:cs="Arial"/>
          <w:bCs/>
          <w:sz w:val="24"/>
          <w:szCs w:val="24"/>
        </w:rPr>
        <w:t>Shidiack</w:t>
      </w:r>
      <w:r w:rsidRPr="00E87EE7">
        <w:rPr>
          <w:rStyle w:val="BodyText1"/>
          <w:rFonts w:ascii="Arial" w:hAnsi="Arial" w:cs="Arial"/>
          <w:bCs/>
          <w:sz w:val="24"/>
          <w:szCs w:val="24"/>
          <w:vertAlign w:val="superscript"/>
        </w:rPr>
        <w:t>1</w:t>
      </w:r>
      <w:r w:rsidRPr="00E87EE7">
        <w:rPr>
          <w:rStyle w:val="BodyText1"/>
          <w:rFonts w:ascii="Arial" w:hAnsi="Arial" w:cs="Arial"/>
          <w:bCs/>
          <w:sz w:val="24"/>
          <w:szCs w:val="24"/>
        </w:rPr>
        <w:t>s</w:t>
      </w:r>
      <w:r w:rsidRPr="00E87EE7">
        <w:rPr>
          <w:rFonts w:ascii="Arial" w:hAnsi="Arial" w:cs="Arial"/>
          <w:b w:val="0"/>
          <w:sz w:val="24"/>
          <w:szCs w:val="24"/>
        </w:rPr>
        <w:t xml:space="preserve"> case, </w:t>
      </w:r>
      <w:r w:rsidRPr="00E87EE7">
        <w:rPr>
          <w:rStyle w:val="BodyText1"/>
          <w:rFonts w:ascii="Arial" w:hAnsi="Arial" w:cs="Arial"/>
          <w:bCs/>
          <w:sz w:val="24"/>
          <w:szCs w:val="24"/>
        </w:rPr>
        <w:t>supra</w:t>
      </w:r>
      <w:r w:rsidRPr="00E87EE7">
        <w:rPr>
          <w:rFonts w:ascii="Arial" w:hAnsi="Arial" w:cs="Arial"/>
          <w:b w:val="0"/>
          <w:sz w:val="24"/>
          <w:szCs w:val="24"/>
        </w:rPr>
        <w:t>. He said at 409J-</w:t>
      </w:r>
    </w:p>
    <w:p w:rsidR="00135828" w:rsidRPr="00E87EE7" w:rsidRDefault="00DF7D8A" w:rsidP="00E87EE7">
      <w:pPr>
        <w:pStyle w:val="BodyText20"/>
        <w:shd w:val="clear" w:color="auto" w:fill="auto"/>
        <w:spacing w:after="326" w:line="360" w:lineRule="auto"/>
        <w:ind w:left="600" w:right="280"/>
        <w:jc w:val="left"/>
        <w:rPr>
          <w:rFonts w:ascii="Arial" w:hAnsi="Arial" w:cs="Arial"/>
          <w:b w:val="0"/>
          <w:sz w:val="24"/>
          <w:szCs w:val="24"/>
        </w:rPr>
      </w:pPr>
      <w:r w:rsidRPr="00E87EE7">
        <w:rPr>
          <w:rFonts w:ascii="Arial" w:hAnsi="Arial" w:cs="Arial"/>
          <w:b w:val="0"/>
          <w:sz w:val="24"/>
          <w:szCs w:val="24"/>
        </w:rPr>
        <w:t xml:space="preserve">"I quite agree that the Court would be reluctant to interfere with the decision of the Taxing Officer; but it seems to me it is going too far to limit the jurisdiction of the Court to review the Taxing Officer's </w:t>
      </w:r>
      <w:r w:rsidR="003554C1" w:rsidRPr="00E87EE7">
        <w:rPr>
          <w:rFonts w:ascii="Arial" w:hAnsi="Arial" w:cs="Arial"/>
          <w:b w:val="0"/>
          <w:sz w:val="24"/>
          <w:szCs w:val="24"/>
        </w:rPr>
        <w:lastRenderedPageBreak/>
        <w:t>decision to cases in which he ha</w:t>
      </w:r>
      <w:r w:rsidRPr="00E87EE7">
        <w:rPr>
          <w:rFonts w:ascii="Arial" w:hAnsi="Arial" w:cs="Arial"/>
          <w:b w:val="0"/>
          <w:sz w:val="24"/>
          <w:szCs w:val="24"/>
        </w:rPr>
        <w:t>s decide</w:t>
      </w:r>
      <w:r w:rsidR="003554C1" w:rsidRPr="00E87EE7">
        <w:rPr>
          <w:rFonts w:ascii="Arial" w:hAnsi="Arial" w:cs="Arial"/>
          <w:b w:val="0"/>
          <w:sz w:val="24"/>
          <w:szCs w:val="24"/>
        </w:rPr>
        <w:t>d a matter of principle wrongly.</w:t>
      </w:r>
      <w:r w:rsidRPr="00E87EE7">
        <w:rPr>
          <w:rFonts w:ascii="Arial" w:hAnsi="Arial" w:cs="Arial"/>
          <w:b w:val="0"/>
          <w:sz w:val="24"/>
          <w:szCs w:val="24"/>
        </w:rPr>
        <w:t xml:space="preserve"> It is quite within the province of this Court, where the Taxing Officer has decided that a certain affidavit or witness was not necessary, to review his decision and to determine whether he was right or wrong in so holding.”</w:t>
      </w:r>
    </w:p>
    <w:p w:rsidR="00135828" w:rsidRPr="00E87EE7" w:rsidRDefault="003554C1" w:rsidP="00E87EE7">
      <w:pPr>
        <w:pStyle w:val="BodyText20"/>
        <w:shd w:val="clear" w:color="auto" w:fill="auto"/>
        <w:spacing w:after="0" w:line="360" w:lineRule="auto"/>
        <w:ind w:left="20" w:right="280" w:firstLine="1300"/>
        <w:jc w:val="left"/>
        <w:rPr>
          <w:rFonts w:ascii="Arial" w:hAnsi="Arial" w:cs="Arial"/>
          <w:b w:val="0"/>
          <w:sz w:val="24"/>
          <w:szCs w:val="24"/>
        </w:rPr>
        <w:sectPr w:rsidR="00135828" w:rsidRPr="00E87EE7">
          <w:headerReference w:type="even" r:id="rId8"/>
          <w:headerReference w:type="default" r:id="rId9"/>
          <w:headerReference w:type="first" r:id="rId10"/>
          <w:footerReference w:type="first" r:id="rId11"/>
          <w:type w:val="continuous"/>
          <w:pgSz w:w="12240" w:h="15840"/>
          <w:pgMar w:top="1936" w:right="2114" w:bottom="1979" w:left="2181" w:header="0" w:footer="3" w:gutter="0"/>
          <w:cols w:space="720"/>
          <w:noEndnote/>
          <w:titlePg/>
          <w:docGrid w:linePitch="360"/>
        </w:sectPr>
      </w:pPr>
      <w:r w:rsidRPr="00E87EE7">
        <w:rPr>
          <w:rFonts w:ascii="Arial" w:hAnsi="Arial" w:cs="Arial"/>
          <w:b w:val="0"/>
          <w:sz w:val="24"/>
          <w:szCs w:val="24"/>
        </w:rPr>
        <w:t>TINDALL, J clearly agreed w</w:t>
      </w:r>
      <w:r w:rsidR="00DF7D8A" w:rsidRPr="00E87EE7">
        <w:rPr>
          <w:rFonts w:ascii="Arial" w:hAnsi="Arial" w:cs="Arial"/>
          <w:b w:val="0"/>
          <w:sz w:val="24"/>
          <w:szCs w:val="24"/>
        </w:rPr>
        <w:t xml:space="preserve">ith this additional ground for interference in the case of </w:t>
      </w:r>
      <w:r w:rsidR="00DF7D8A" w:rsidRPr="00E87EE7">
        <w:rPr>
          <w:rStyle w:val="BodyText1"/>
          <w:rFonts w:ascii="Arial" w:hAnsi="Arial" w:cs="Arial"/>
          <w:bCs/>
          <w:sz w:val="24"/>
          <w:szCs w:val="24"/>
        </w:rPr>
        <w:t>Colin</w:t>
      </w:r>
      <w:r w:rsidR="00DF7D8A" w:rsidRPr="00E87EE7">
        <w:rPr>
          <w:rFonts w:ascii="Arial" w:hAnsi="Arial" w:cs="Arial"/>
          <w:b w:val="0"/>
          <w:sz w:val="24"/>
          <w:szCs w:val="24"/>
        </w:rPr>
        <w:t xml:space="preserve"> v </w:t>
      </w:r>
      <w:r w:rsidR="00DF7D8A" w:rsidRPr="00E87EE7">
        <w:rPr>
          <w:rStyle w:val="BodyText1"/>
          <w:rFonts w:ascii="Arial" w:hAnsi="Arial" w:cs="Arial"/>
          <w:bCs/>
          <w:sz w:val="24"/>
          <w:szCs w:val="24"/>
        </w:rPr>
        <w:t>Pratt</w:t>
      </w:r>
      <w:r w:rsidR="00DF7D8A" w:rsidRPr="00E87EE7">
        <w:rPr>
          <w:rFonts w:ascii="Arial" w:hAnsi="Arial" w:cs="Arial"/>
          <w:b w:val="0"/>
          <w:sz w:val="24"/>
          <w:szCs w:val="24"/>
        </w:rPr>
        <w:t xml:space="preserve"> 1925 WLD where he said "that whatever may be the position when the question is merely one of quantum, if the Court is distinctly of opinion that the taxing master</w:t>
      </w:r>
      <w:r w:rsidRPr="00E87EE7">
        <w:rPr>
          <w:rFonts w:ascii="Arial" w:hAnsi="Arial" w:cs="Arial"/>
          <w:b w:val="0"/>
          <w:sz w:val="24"/>
          <w:szCs w:val="24"/>
          <w:vertAlign w:val="superscript"/>
        </w:rPr>
        <w:t>’</w:t>
      </w:r>
      <w:r w:rsidR="00DF7D8A" w:rsidRPr="00E87EE7">
        <w:rPr>
          <w:rFonts w:ascii="Arial" w:hAnsi="Arial" w:cs="Arial"/>
          <w:b w:val="0"/>
          <w:sz w:val="24"/>
          <w:szCs w:val="24"/>
        </w:rPr>
        <w:t>s decision is wrong it is the duty of the court to reverse it."</w:t>
      </w:r>
    </w:p>
    <w:p w:rsidR="00135828" w:rsidRPr="00E87EE7" w:rsidRDefault="00DF7D8A" w:rsidP="00E87EE7">
      <w:pPr>
        <w:pStyle w:val="BodyText20"/>
        <w:shd w:val="clear" w:color="auto" w:fill="auto"/>
        <w:spacing w:after="398" w:line="360" w:lineRule="auto"/>
        <w:ind w:left="20" w:right="200" w:firstLine="1160"/>
        <w:jc w:val="left"/>
        <w:rPr>
          <w:rFonts w:ascii="Arial" w:hAnsi="Arial" w:cs="Arial"/>
          <w:b w:val="0"/>
          <w:sz w:val="24"/>
          <w:szCs w:val="24"/>
        </w:rPr>
      </w:pPr>
      <w:r w:rsidRPr="00E87EE7">
        <w:rPr>
          <w:rFonts w:ascii="Arial" w:hAnsi="Arial" w:cs="Arial"/>
          <w:b w:val="0"/>
          <w:sz w:val="24"/>
          <w:szCs w:val="24"/>
        </w:rPr>
        <w:t xml:space="preserve">The additional principle upon which a court will interfere is descriptively stated by MILLIN, J in the case of </w:t>
      </w:r>
      <w:r w:rsidRPr="00E87EE7">
        <w:rPr>
          <w:rStyle w:val="BodyText1"/>
          <w:rFonts w:ascii="Arial" w:hAnsi="Arial" w:cs="Arial"/>
          <w:bCs/>
          <w:sz w:val="24"/>
          <w:szCs w:val="24"/>
        </w:rPr>
        <w:t>Wellworth</w:t>
      </w:r>
      <w:r w:rsidRPr="00E87EE7">
        <w:rPr>
          <w:rStyle w:val="BodyText1"/>
          <w:rFonts w:ascii="Arial" w:hAnsi="Arial" w:cs="Arial"/>
          <w:bCs/>
          <w:sz w:val="24"/>
          <w:szCs w:val="24"/>
          <w:vertAlign w:val="superscript"/>
        </w:rPr>
        <w:t>1</w:t>
      </w:r>
      <w:r w:rsidRPr="00E87EE7">
        <w:rPr>
          <w:rStyle w:val="BodyText1"/>
          <w:rFonts w:ascii="Arial" w:hAnsi="Arial" w:cs="Arial"/>
          <w:bCs/>
          <w:sz w:val="24"/>
          <w:szCs w:val="24"/>
        </w:rPr>
        <w:t>s</w:t>
      </w:r>
      <w:r w:rsidRPr="00E87EE7">
        <w:rPr>
          <w:rFonts w:ascii="Arial" w:hAnsi="Arial" w:cs="Arial"/>
          <w:b w:val="0"/>
          <w:sz w:val="24"/>
          <w:szCs w:val="24"/>
        </w:rPr>
        <w:t xml:space="preserve"> </w:t>
      </w:r>
      <w:r w:rsidRPr="00E87EE7">
        <w:rPr>
          <w:rStyle w:val="BodyText1"/>
          <w:rFonts w:ascii="Arial" w:hAnsi="Arial" w:cs="Arial"/>
          <w:bCs/>
          <w:sz w:val="24"/>
          <w:szCs w:val="24"/>
        </w:rPr>
        <w:t>Bazaar</w:t>
      </w:r>
      <w:r w:rsidRPr="00E87EE7">
        <w:rPr>
          <w:rStyle w:val="BodyText1"/>
          <w:rFonts w:ascii="Arial" w:hAnsi="Arial" w:cs="Arial"/>
          <w:bCs/>
          <w:sz w:val="24"/>
          <w:szCs w:val="24"/>
          <w:vertAlign w:val="superscript"/>
        </w:rPr>
        <w:t>1</w:t>
      </w:r>
      <w:r w:rsidRPr="00E87EE7">
        <w:rPr>
          <w:rStyle w:val="BodyText1"/>
          <w:rFonts w:ascii="Arial" w:hAnsi="Arial" w:cs="Arial"/>
          <w:bCs/>
          <w:sz w:val="24"/>
          <w:szCs w:val="24"/>
        </w:rPr>
        <w:t>s Ltd.</w:t>
      </w:r>
      <w:r w:rsidRPr="00E87EE7">
        <w:rPr>
          <w:rFonts w:ascii="Arial" w:hAnsi="Arial" w:cs="Arial"/>
          <w:b w:val="0"/>
          <w:sz w:val="24"/>
          <w:szCs w:val="24"/>
        </w:rPr>
        <w:t xml:space="preserve"> v </w:t>
      </w:r>
      <w:r w:rsidRPr="00E87EE7">
        <w:rPr>
          <w:rStyle w:val="BodyText1"/>
          <w:rFonts w:ascii="Arial" w:hAnsi="Arial" w:cs="Arial"/>
          <w:bCs/>
          <w:sz w:val="24"/>
          <w:szCs w:val="24"/>
        </w:rPr>
        <w:t>Chandler’s Ltd. and Others</w:t>
      </w:r>
      <w:r w:rsidRPr="00E87EE7">
        <w:rPr>
          <w:rFonts w:ascii="Arial" w:hAnsi="Arial" w:cs="Arial"/>
          <w:b w:val="0"/>
          <w:sz w:val="24"/>
          <w:szCs w:val="24"/>
        </w:rPr>
        <w:t xml:space="preserve">, </w:t>
      </w:r>
      <w:r w:rsidRPr="00E87EE7">
        <w:rPr>
          <w:rStyle w:val="BodyText1"/>
          <w:rFonts w:ascii="Arial" w:hAnsi="Arial" w:cs="Arial"/>
          <w:bCs/>
          <w:sz w:val="24"/>
          <w:szCs w:val="24"/>
        </w:rPr>
        <w:t>supra</w:t>
      </w:r>
      <w:r w:rsidRPr="00E87EE7">
        <w:rPr>
          <w:rFonts w:ascii="Arial" w:hAnsi="Arial" w:cs="Arial"/>
          <w:b w:val="0"/>
          <w:sz w:val="24"/>
          <w:szCs w:val="24"/>
        </w:rPr>
        <w:t>-</w:t>
      </w:r>
    </w:p>
    <w:p w:rsidR="00135828" w:rsidRPr="00E87EE7" w:rsidRDefault="00DF7D8A" w:rsidP="00E87EE7">
      <w:pPr>
        <w:pStyle w:val="BodyText20"/>
        <w:shd w:val="clear" w:color="auto" w:fill="auto"/>
        <w:spacing w:after="0" w:line="360" w:lineRule="auto"/>
        <w:ind w:left="600" w:right="520"/>
        <w:jc w:val="left"/>
        <w:rPr>
          <w:rFonts w:ascii="Arial" w:hAnsi="Arial" w:cs="Arial"/>
          <w:b w:val="0"/>
          <w:sz w:val="24"/>
          <w:szCs w:val="24"/>
        </w:rPr>
      </w:pPr>
      <w:r w:rsidRPr="00E87EE7">
        <w:rPr>
          <w:rFonts w:ascii="Arial" w:hAnsi="Arial" w:cs="Arial"/>
          <w:b w:val="0"/>
          <w:sz w:val="24"/>
          <w:szCs w:val="24"/>
        </w:rPr>
        <w:t>"The law, as I conceive it to be, is that in general the discretion of a Taxing Master will not be disturbed unless it is f</w:t>
      </w:r>
      <w:r w:rsidR="003554C1" w:rsidRPr="00E87EE7">
        <w:rPr>
          <w:rFonts w:ascii="Arial" w:hAnsi="Arial" w:cs="Arial"/>
          <w:b w:val="0"/>
          <w:sz w:val="24"/>
          <w:szCs w:val="24"/>
        </w:rPr>
        <w:t xml:space="preserve">ound that he did not exercise a </w:t>
      </w:r>
      <w:r w:rsidRPr="00E87EE7">
        <w:rPr>
          <w:rFonts w:ascii="Arial" w:hAnsi="Arial" w:cs="Arial"/>
          <w:b w:val="0"/>
          <w:sz w:val="24"/>
          <w:szCs w:val="24"/>
        </w:rPr>
        <w:t>proper discretion, for example, by disregarding factors which were proper for him to consider, or, by giving a ruling which the Court can see no reasonable person would have given* That is the general principle. But that principle has had engrafted upon it something else, and that is this: There is a certain class of case where the point in issue is a point on which the Court is able to form as good an opinion as the Taxing Master and perhaps even a better opinion ...</w:t>
      </w:r>
    </w:p>
    <w:p w:rsidR="00135828" w:rsidRPr="00E87EE7" w:rsidRDefault="00DF7D8A" w:rsidP="00E87EE7">
      <w:pPr>
        <w:pStyle w:val="BodyText20"/>
        <w:shd w:val="clear" w:color="auto" w:fill="auto"/>
        <w:spacing w:after="326" w:line="360" w:lineRule="auto"/>
        <w:ind w:left="600" w:right="520"/>
        <w:jc w:val="left"/>
        <w:rPr>
          <w:rFonts w:ascii="Arial" w:hAnsi="Arial" w:cs="Arial"/>
          <w:b w:val="0"/>
          <w:sz w:val="24"/>
          <w:szCs w:val="24"/>
        </w:rPr>
      </w:pPr>
      <w:r w:rsidRPr="00E87EE7">
        <w:rPr>
          <w:rFonts w:ascii="Arial" w:hAnsi="Arial" w:cs="Arial"/>
          <w:b w:val="0"/>
          <w:sz w:val="24"/>
          <w:szCs w:val="24"/>
        </w:rPr>
        <w:t>So there has developed what I call a graft on the main principle. The Court will feel it its duty to correct the Taxing Master and substitute its own opinion when the matter is one in which the Court is at least as well able to judge as the Taxing Master is.</w:t>
      </w:r>
    </w:p>
    <w:p w:rsidR="00135828" w:rsidRPr="00E87EE7" w:rsidRDefault="00DF7D8A" w:rsidP="00E87EE7">
      <w:pPr>
        <w:pStyle w:val="BodyText20"/>
        <w:shd w:val="clear" w:color="auto" w:fill="auto"/>
        <w:spacing w:after="0" w:line="360" w:lineRule="auto"/>
        <w:ind w:left="20" w:right="520" w:firstLine="1160"/>
        <w:jc w:val="left"/>
        <w:rPr>
          <w:rFonts w:ascii="Arial" w:hAnsi="Arial" w:cs="Arial"/>
          <w:b w:val="0"/>
          <w:sz w:val="24"/>
          <w:szCs w:val="24"/>
        </w:rPr>
      </w:pPr>
      <w:r w:rsidRPr="00E87EE7">
        <w:rPr>
          <w:rFonts w:ascii="Arial" w:hAnsi="Arial" w:cs="Arial"/>
          <w:b w:val="0"/>
          <w:sz w:val="24"/>
          <w:szCs w:val="24"/>
        </w:rPr>
        <w:lastRenderedPageBreak/>
        <w:t xml:space="preserve">The effect of the "graft on the main principle" was further explained by COLMAN, J in the case of </w:t>
      </w:r>
      <w:r w:rsidRPr="00E87EE7">
        <w:rPr>
          <w:rStyle w:val="BodyText1"/>
          <w:rFonts w:ascii="Arial" w:hAnsi="Arial" w:cs="Arial"/>
          <w:bCs/>
          <w:sz w:val="24"/>
          <w:szCs w:val="24"/>
        </w:rPr>
        <w:t>Adamat Labs (Pty)</w:t>
      </w:r>
    </w:p>
    <w:p w:rsidR="00135828" w:rsidRPr="00E87EE7" w:rsidRDefault="00DF7D8A" w:rsidP="00E87EE7">
      <w:pPr>
        <w:pStyle w:val="BodyText20"/>
        <w:shd w:val="clear" w:color="auto" w:fill="auto"/>
        <w:spacing w:after="394" w:line="360" w:lineRule="auto"/>
        <w:ind w:left="20" w:right="1240"/>
        <w:jc w:val="left"/>
        <w:rPr>
          <w:rFonts w:ascii="Arial" w:hAnsi="Arial" w:cs="Arial"/>
          <w:b w:val="0"/>
          <w:sz w:val="24"/>
          <w:szCs w:val="24"/>
        </w:rPr>
      </w:pPr>
      <w:r w:rsidRPr="00E87EE7">
        <w:rPr>
          <w:rStyle w:val="BodyText1"/>
          <w:rFonts w:ascii="Arial" w:hAnsi="Arial" w:cs="Arial"/>
          <w:bCs/>
          <w:sz w:val="24"/>
          <w:szCs w:val="24"/>
        </w:rPr>
        <w:t>Ltd.</w:t>
      </w:r>
      <w:r w:rsidRPr="00E87EE7">
        <w:rPr>
          <w:rFonts w:ascii="Arial" w:hAnsi="Arial" w:cs="Arial"/>
          <w:b w:val="0"/>
          <w:sz w:val="24"/>
          <w:szCs w:val="24"/>
        </w:rPr>
        <w:t xml:space="preserve"> v </w:t>
      </w:r>
      <w:r w:rsidRPr="00E87EE7">
        <w:rPr>
          <w:rStyle w:val="BodyText1"/>
          <w:rFonts w:ascii="Arial" w:hAnsi="Arial" w:cs="Arial"/>
          <w:bCs/>
          <w:sz w:val="24"/>
          <w:szCs w:val="24"/>
        </w:rPr>
        <w:t>General Electric Co.</w:t>
      </w:r>
      <w:r w:rsidRPr="00E87EE7">
        <w:rPr>
          <w:rFonts w:ascii="Arial" w:hAnsi="Arial" w:cs="Arial"/>
          <w:b w:val="0"/>
          <w:sz w:val="24"/>
          <w:szCs w:val="24"/>
        </w:rPr>
        <w:t xml:space="preserve"> </w:t>
      </w:r>
      <w:r w:rsidRPr="00E87EE7">
        <w:rPr>
          <w:rStyle w:val="BodytextCorbel115ptNotBold"/>
          <w:rFonts w:ascii="Arial" w:hAnsi="Arial" w:cs="Arial"/>
          <w:sz w:val="24"/>
          <w:szCs w:val="24"/>
        </w:rPr>
        <w:t>1964</w:t>
      </w:r>
      <w:r w:rsidR="003554C1" w:rsidRPr="00E87EE7">
        <w:rPr>
          <w:rFonts w:ascii="Arial" w:hAnsi="Arial" w:cs="Arial"/>
          <w:b w:val="0"/>
          <w:sz w:val="24"/>
          <w:szCs w:val="24"/>
        </w:rPr>
        <w:t xml:space="preserve"> (3) SA 3</w:t>
      </w:r>
      <w:r w:rsidRPr="00E87EE7">
        <w:rPr>
          <w:rFonts w:ascii="Arial" w:hAnsi="Arial" w:cs="Arial"/>
          <w:b w:val="0"/>
          <w:sz w:val="24"/>
          <w:szCs w:val="24"/>
        </w:rPr>
        <w:t xml:space="preserve">3 (TPD) at </w:t>
      </w:r>
      <w:r w:rsidR="003554C1" w:rsidRPr="00E87EE7">
        <w:rPr>
          <w:rStyle w:val="BodytextGungsuh10ptNotBoldItalicSpacing-1pt"/>
          <w:rFonts w:ascii="Arial" w:hAnsi="Arial" w:cs="Arial"/>
          <w:sz w:val="24"/>
          <w:szCs w:val="24"/>
        </w:rPr>
        <w:t>J</w:t>
      </w:r>
      <w:r w:rsidRPr="00E87EE7">
        <w:rPr>
          <w:rStyle w:val="BodytextGungsuh10ptNotBoldItalicSpacing-1pt"/>
          <w:rFonts w:ascii="Arial" w:hAnsi="Arial" w:cs="Arial"/>
          <w:sz w:val="24"/>
          <w:szCs w:val="24"/>
        </w:rPr>
        <w:t>66</w:t>
      </w:r>
      <w:r w:rsidR="003554C1" w:rsidRPr="00E87EE7">
        <w:rPr>
          <w:rFonts w:ascii="Arial" w:hAnsi="Arial" w:cs="Arial"/>
          <w:b w:val="0"/>
          <w:sz w:val="24"/>
          <w:szCs w:val="24"/>
        </w:rPr>
        <w:t xml:space="preserve"> as follow</w:t>
      </w:r>
      <w:r w:rsidRPr="00E87EE7">
        <w:rPr>
          <w:rFonts w:ascii="Arial" w:hAnsi="Arial" w:cs="Arial"/>
          <w:b w:val="0"/>
          <w:sz w:val="24"/>
          <w:szCs w:val="24"/>
        </w:rPr>
        <w:t>s-</w:t>
      </w:r>
    </w:p>
    <w:p w:rsidR="00135828" w:rsidRPr="00E87EE7" w:rsidRDefault="00DF7D8A" w:rsidP="00E87EE7">
      <w:pPr>
        <w:pStyle w:val="BodyText20"/>
        <w:shd w:val="clear" w:color="auto" w:fill="auto"/>
        <w:spacing w:after="324" w:line="360" w:lineRule="auto"/>
        <w:ind w:left="600" w:right="520"/>
        <w:jc w:val="left"/>
        <w:rPr>
          <w:rFonts w:ascii="Arial" w:hAnsi="Arial" w:cs="Arial"/>
          <w:b w:val="0"/>
          <w:sz w:val="24"/>
          <w:szCs w:val="24"/>
        </w:rPr>
      </w:pPr>
      <w:r w:rsidRPr="00E87EE7">
        <w:rPr>
          <w:rFonts w:ascii="Arial" w:hAnsi="Arial" w:cs="Arial"/>
          <w:b w:val="0"/>
          <w:sz w:val="24"/>
          <w:szCs w:val="24"/>
        </w:rPr>
        <w:t>"It is true that a Taxing Master’s exercise of his discretion is not lightly to be interfered with, and that in matters of quantum the court will seldom override his decision. But, on the authorities as I read them ... it seems to me that the court, if satisfied that the Taxing Master was clearly wrong, even on a matter involving degree, has jurisdiction to interfere, and a duty to do so."</w:t>
      </w:r>
    </w:p>
    <w:p w:rsidR="00135828" w:rsidRPr="00E87EE7" w:rsidRDefault="00DF7D8A" w:rsidP="00E87EE7">
      <w:pPr>
        <w:pStyle w:val="BodyText20"/>
        <w:shd w:val="clear" w:color="auto" w:fill="auto"/>
        <w:spacing w:after="396" w:line="360" w:lineRule="auto"/>
        <w:ind w:left="20" w:right="520" w:firstLine="1160"/>
        <w:jc w:val="left"/>
        <w:rPr>
          <w:rFonts w:ascii="Arial" w:hAnsi="Arial" w:cs="Arial"/>
          <w:b w:val="0"/>
          <w:sz w:val="24"/>
          <w:szCs w:val="24"/>
        </w:rPr>
      </w:pPr>
      <w:r w:rsidRPr="00E87EE7">
        <w:rPr>
          <w:rFonts w:ascii="Arial" w:hAnsi="Arial" w:cs="Arial"/>
          <w:b w:val="0"/>
          <w:sz w:val="24"/>
          <w:szCs w:val="24"/>
        </w:rPr>
        <w:t xml:space="preserve">In the case of </w:t>
      </w:r>
      <w:r w:rsidRPr="00E87EE7">
        <w:rPr>
          <w:rStyle w:val="Bodytext95ptNotBold"/>
          <w:rFonts w:ascii="Arial" w:hAnsi="Arial" w:cs="Arial"/>
          <w:sz w:val="24"/>
          <w:szCs w:val="24"/>
        </w:rPr>
        <w:t xml:space="preserve">Legal </w:t>
      </w:r>
      <w:r w:rsidRPr="00E87EE7">
        <w:rPr>
          <w:rStyle w:val="BodyText1"/>
          <w:rFonts w:ascii="Arial" w:hAnsi="Arial" w:cs="Arial"/>
          <w:bCs/>
          <w:sz w:val="24"/>
          <w:szCs w:val="24"/>
        </w:rPr>
        <w:t>and General Ass. Society</w:t>
      </w:r>
      <w:r w:rsidRPr="00E87EE7">
        <w:rPr>
          <w:rFonts w:ascii="Arial" w:hAnsi="Arial" w:cs="Arial"/>
          <w:b w:val="0"/>
          <w:sz w:val="24"/>
          <w:szCs w:val="24"/>
        </w:rPr>
        <w:t xml:space="preserve"> v </w:t>
      </w:r>
      <w:r w:rsidRPr="00E87EE7">
        <w:rPr>
          <w:rStyle w:val="BodyText1"/>
          <w:rFonts w:ascii="Arial" w:hAnsi="Arial" w:cs="Arial"/>
          <w:bCs/>
          <w:sz w:val="24"/>
          <w:szCs w:val="24"/>
        </w:rPr>
        <w:t>Liebrum</w:t>
      </w:r>
      <w:r w:rsidRPr="00E87EE7">
        <w:rPr>
          <w:rFonts w:ascii="Arial" w:hAnsi="Arial" w:cs="Arial"/>
          <w:b w:val="0"/>
          <w:sz w:val="24"/>
          <w:szCs w:val="24"/>
        </w:rPr>
        <w:t xml:space="preserve"> </w:t>
      </w:r>
      <w:r w:rsidRPr="00E87EE7">
        <w:rPr>
          <w:rStyle w:val="BodyText1"/>
          <w:rFonts w:ascii="Arial" w:hAnsi="Arial" w:cs="Arial"/>
          <w:bCs/>
          <w:sz w:val="24"/>
          <w:szCs w:val="24"/>
        </w:rPr>
        <w:t>N.O. and Another</w:t>
      </w:r>
      <w:r w:rsidRPr="00E87EE7">
        <w:rPr>
          <w:rFonts w:ascii="Arial" w:hAnsi="Arial" w:cs="Arial"/>
          <w:b w:val="0"/>
          <w:sz w:val="24"/>
          <w:szCs w:val="24"/>
        </w:rPr>
        <w:t xml:space="preserve"> </w:t>
      </w:r>
      <w:r w:rsidRPr="00E87EE7">
        <w:rPr>
          <w:rStyle w:val="BodytextCorbel115ptNotBold"/>
          <w:rFonts w:ascii="Arial" w:hAnsi="Arial" w:cs="Arial"/>
          <w:sz w:val="24"/>
          <w:szCs w:val="24"/>
        </w:rPr>
        <w:t>1968</w:t>
      </w:r>
      <w:r w:rsidRPr="00E87EE7">
        <w:rPr>
          <w:rFonts w:ascii="Arial" w:hAnsi="Arial" w:cs="Arial"/>
          <w:b w:val="0"/>
          <w:sz w:val="24"/>
          <w:szCs w:val="24"/>
        </w:rPr>
        <w:t xml:space="preserve"> (l) SA 473 (AD) POTGIETER JA summarised the position at </w:t>
      </w:r>
      <w:r w:rsidRPr="00E87EE7">
        <w:rPr>
          <w:rStyle w:val="BodytextCorbel115ptNotBold"/>
          <w:rFonts w:ascii="Arial" w:hAnsi="Arial" w:cs="Arial"/>
          <w:sz w:val="24"/>
          <w:szCs w:val="24"/>
        </w:rPr>
        <w:t>476</w:t>
      </w:r>
      <w:r w:rsidRPr="00E87EE7">
        <w:rPr>
          <w:rFonts w:ascii="Arial" w:hAnsi="Arial" w:cs="Arial"/>
          <w:b w:val="0"/>
          <w:sz w:val="24"/>
          <w:szCs w:val="24"/>
        </w:rPr>
        <w:t>:-</w:t>
      </w:r>
    </w:p>
    <w:p w:rsidR="00135828" w:rsidRPr="00E87EE7" w:rsidRDefault="00DF7D8A" w:rsidP="00E87EE7">
      <w:pPr>
        <w:pStyle w:val="BodyText20"/>
        <w:shd w:val="clear" w:color="auto" w:fill="auto"/>
        <w:spacing w:after="0" w:line="360" w:lineRule="auto"/>
        <w:ind w:left="600" w:right="680" w:firstLine="580"/>
        <w:jc w:val="left"/>
        <w:rPr>
          <w:rFonts w:ascii="Arial" w:hAnsi="Arial" w:cs="Arial"/>
          <w:b w:val="0"/>
          <w:sz w:val="24"/>
          <w:szCs w:val="24"/>
        </w:rPr>
        <w:sectPr w:rsidR="00135828" w:rsidRPr="00E87EE7">
          <w:type w:val="continuous"/>
          <w:pgSz w:w="12240" w:h="15840"/>
          <w:pgMar w:top="2069" w:right="1958" w:bottom="1335" w:left="1987" w:header="0" w:footer="3" w:gutter="0"/>
          <w:cols w:space="720"/>
          <w:noEndnote/>
          <w:docGrid w:linePitch="360"/>
        </w:sectPr>
      </w:pPr>
      <w:r w:rsidRPr="00E87EE7">
        <w:rPr>
          <w:rFonts w:ascii="Arial" w:hAnsi="Arial" w:cs="Arial"/>
          <w:b w:val="0"/>
          <w:sz w:val="24"/>
          <w:szCs w:val="24"/>
        </w:rPr>
        <w:t xml:space="preserve">"It is clear from all these decisions that the Court’s power of interference with the Taxing Master’s ruling is not limited to the grounds stated in </w:t>
      </w:r>
      <w:r w:rsidRPr="00E87EE7">
        <w:rPr>
          <w:rStyle w:val="BodyText1"/>
          <w:rFonts w:ascii="Arial" w:hAnsi="Arial" w:cs="Arial"/>
          <w:bCs/>
          <w:sz w:val="24"/>
          <w:szCs w:val="24"/>
        </w:rPr>
        <w:t>Shidiack’s</w:t>
      </w:r>
      <w:r w:rsidRPr="00E87EE7">
        <w:rPr>
          <w:rFonts w:ascii="Arial" w:hAnsi="Arial" w:cs="Arial"/>
          <w:b w:val="0"/>
          <w:sz w:val="24"/>
          <w:szCs w:val="24"/>
        </w:rPr>
        <w:t xml:space="preserve"> case, but that in certain cases the Court may also reverse his ruling</w:t>
      </w:r>
    </w:p>
    <w:p w:rsidR="00135828" w:rsidRPr="00E87EE7" w:rsidRDefault="00DF7D8A" w:rsidP="00E87EE7">
      <w:pPr>
        <w:pStyle w:val="BodyText20"/>
        <w:shd w:val="clear" w:color="auto" w:fill="auto"/>
        <w:spacing w:after="0" w:line="360" w:lineRule="auto"/>
        <w:ind w:left="600" w:right="400"/>
        <w:jc w:val="left"/>
        <w:rPr>
          <w:rFonts w:ascii="Arial" w:hAnsi="Arial" w:cs="Arial"/>
          <w:b w:val="0"/>
          <w:sz w:val="24"/>
          <w:szCs w:val="24"/>
        </w:rPr>
      </w:pPr>
      <w:r w:rsidRPr="00E87EE7">
        <w:rPr>
          <w:rFonts w:ascii="Arial" w:hAnsi="Arial" w:cs="Arial"/>
          <w:b w:val="0"/>
          <w:sz w:val="24"/>
          <w:szCs w:val="24"/>
        </w:rPr>
        <w:t>”if it is clear</w:t>
      </w:r>
      <w:r w:rsidR="003554C1" w:rsidRPr="00E87EE7">
        <w:rPr>
          <w:rFonts w:ascii="Arial" w:hAnsi="Arial" w:cs="Arial"/>
          <w:b w:val="0"/>
          <w:sz w:val="24"/>
          <w:szCs w:val="24"/>
        </w:rPr>
        <w:t>ly of the view that he is wrong.</w:t>
      </w:r>
      <w:r w:rsidRPr="00E87EE7">
        <w:rPr>
          <w:rFonts w:ascii="Arial" w:hAnsi="Arial" w:cs="Arial"/>
          <w:b w:val="0"/>
          <w:sz w:val="24"/>
          <w:szCs w:val="24"/>
        </w:rPr>
        <w:t xml:space="preserve"> The repealed Rules as well as the present Rules do not, in my view, confer a free discretion on the Taxing Master, but one which is subject to correction</w:t>
      </w:r>
      <w:r w:rsidR="003554C1" w:rsidRPr="00E87EE7">
        <w:rPr>
          <w:rFonts w:ascii="Arial" w:hAnsi="Arial" w:cs="Arial"/>
          <w:b w:val="0"/>
          <w:sz w:val="24"/>
          <w:szCs w:val="24"/>
        </w:rPr>
        <w:t xml:space="preserve"> by the Court.</w:t>
      </w:r>
      <w:r w:rsidRPr="00E87EE7">
        <w:rPr>
          <w:rFonts w:ascii="Arial" w:hAnsi="Arial" w:cs="Arial"/>
          <w:b w:val="0"/>
          <w:sz w:val="24"/>
          <w:szCs w:val="24"/>
        </w:rPr>
        <w:t xml:space="preserve"> The Court,</w:t>
      </w:r>
      <w:r w:rsidR="003554C1" w:rsidRPr="00E87EE7">
        <w:rPr>
          <w:rFonts w:ascii="Arial" w:hAnsi="Arial" w:cs="Arial"/>
          <w:b w:val="0"/>
          <w:sz w:val="24"/>
          <w:szCs w:val="24"/>
        </w:rPr>
        <w:t xml:space="preserve"> </w:t>
      </w:r>
      <w:r w:rsidRPr="00E87EE7">
        <w:rPr>
          <w:rFonts w:ascii="Arial" w:hAnsi="Arial" w:cs="Arial"/>
          <w:b w:val="0"/>
          <w:sz w:val="24"/>
          <w:szCs w:val="24"/>
        </w:rPr>
        <w:t xml:space="preserve">therefore, has the power to correct the Taxing Master’s ruling not only on the grounds stated in </w:t>
      </w:r>
      <w:r w:rsidRPr="00E87EE7">
        <w:rPr>
          <w:rStyle w:val="BodyText1"/>
          <w:rFonts w:ascii="Arial" w:hAnsi="Arial" w:cs="Arial"/>
          <w:bCs/>
          <w:sz w:val="24"/>
          <w:szCs w:val="24"/>
        </w:rPr>
        <w:t>Shidiack’s</w:t>
      </w:r>
      <w:r w:rsidRPr="00E87EE7">
        <w:rPr>
          <w:rFonts w:ascii="Arial" w:hAnsi="Arial" w:cs="Arial"/>
          <w:b w:val="0"/>
          <w:sz w:val="24"/>
          <w:szCs w:val="24"/>
        </w:rPr>
        <w:t xml:space="preserve"> case but also when it is clearly satisfied that he was wrong. Of course, the Court will interfere on this ground only when it is in the same or in a better position than the Taxing Master to determine the point.(See also </w:t>
      </w:r>
      <w:r w:rsidRPr="00E87EE7">
        <w:rPr>
          <w:rStyle w:val="BodyText1"/>
          <w:rFonts w:ascii="Arial" w:hAnsi="Arial" w:cs="Arial"/>
          <w:bCs/>
          <w:sz w:val="24"/>
          <w:szCs w:val="24"/>
        </w:rPr>
        <w:t>Noel</w:t>
      </w:r>
      <w:r w:rsidRPr="00E87EE7">
        <w:rPr>
          <w:rFonts w:ascii="Arial" w:hAnsi="Arial" w:cs="Arial"/>
          <w:b w:val="0"/>
          <w:sz w:val="24"/>
          <w:szCs w:val="24"/>
        </w:rPr>
        <w:t xml:space="preserve"> </w:t>
      </w:r>
      <w:r w:rsidRPr="00E87EE7">
        <w:rPr>
          <w:rStyle w:val="BodyText1"/>
          <w:rFonts w:ascii="Arial" w:hAnsi="Arial" w:cs="Arial"/>
          <w:bCs/>
          <w:sz w:val="24"/>
          <w:szCs w:val="24"/>
        </w:rPr>
        <w:t>Lancaster Sands (Pty) Ltd</w:t>
      </w:r>
      <w:r w:rsidRPr="00E87EE7">
        <w:rPr>
          <w:rFonts w:ascii="Arial" w:hAnsi="Arial" w:cs="Arial"/>
          <w:b w:val="0"/>
          <w:sz w:val="24"/>
          <w:szCs w:val="24"/>
        </w:rPr>
        <w:t xml:space="preserve"> v </w:t>
      </w:r>
      <w:r w:rsidRPr="00E87EE7">
        <w:rPr>
          <w:rStyle w:val="BodyText1"/>
          <w:rFonts w:ascii="Arial" w:hAnsi="Arial" w:cs="Arial"/>
          <w:bCs/>
          <w:sz w:val="24"/>
          <w:szCs w:val="24"/>
        </w:rPr>
        <w:t>Theron and Others</w:t>
      </w:r>
      <w:r w:rsidRPr="00E87EE7">
        <w:rPr>
          <w:rFonts w:ascii="Arial" w:hAnsi="Arial" w:cs="Arial"/>
          <w:b w:val="0"/>
          <w:sz w:val="24"/>
          <w:szCs w:val="24"/>
        </w:rPr>
        <w:t xml:space="preserve"> 1975 (2)</w:t>
      </w:r>
    </w:p>
    <w:p w:rsidR="00135828" w:rsidRPr="00E87EE7" w:rsidRDefault="00DF7D8A" w:rsidP="00E87EE7">
      <w:pPr>
        <w:pStyle w:val="BodyText20"/>
        <w:shd w:val="clear" w:color="auto" w:fill="auto"/>
        <w:spacing w:after="324" w:line="360" w:lineRule="auto"/>
        <w:ind w:left="600"/>
        <w:jc w:val="left"/>
        <w:rPr>
          <w:rFonts w:ascii="Arial" w:hAnsi="Arial" w:cs="Arial"/>
          <w:b w:val="0"/>
          <w:sz w:val="24"/>
          <w:szCs w:val="24"/>
        </w:rPr>
      </w:pPr>
      <w:r w:rsidRPr="00E87EE7">
        <w:rPr>
          <w:rFonts w:ascii="Arial" w:hAnsi="Arial" w:cs="Arial"/>
          <w:b w:val="0"/>
          <w:sz w:val="24"/>
          <w:szCs w:val="24"/>
        </w:rPr>
        <w:t>TPD 280.)</w:t>
      </w:r>
    </w:p>
    <w:p w:rsidR="00135828" w:rsidRPr="00E87EE7" w:rsidRDefault="00DF7D8A" w:rsidP="00E87EE7">
      <w:pPr>
        <w:pStyle w:val="BodyText20"/>
        <w:shd w:val="clear" w:color="auto" w:fill="auto"/>
        <w:spacing w:after="300" w:line="360" w:lineRule="auto"/>
        <w:ind w:left="20" w:right="200" w:firstLine="1180"/>
        <w:jc w:val="left"/>
        <w:rPr>
          <w:rFonts w:ascii="Arial" w:hAnsi="Arial" w:cs="Arial"/>
          <w:b w:val="0"/>
          <w:sz w:val="24"/>
          <w:szCs w:val="24"/>
        </w:rPr>
      </w:pPr>
      <w:r w:rsidRPr="00E87EE7">
        <w:rPr>
          <w:rFonts w:ascii="Arial" w:hAnsi="Arial" w:cs="Arial"/>
          <w:b w:val="0"/>
          <w:sz w:val="24"/>
          <w:szCs w:val="24"/>
        </w:rPr>
        <w:lastRenderedPageBreak/>
        <w:t>In my view the correct position is, therefore, that the Court has power to interfere with or alter a Taxing Master</w:t>
      </w:r>
      <w:r w:rsidRPr="00E87EE7">
        <w:rPr>
          <w:rFonts w:ascii="Arial" w:hAnsi="Arial" w:cs="Arial"/>
          <w:b w:val="0"/>
          <w:sz w:val="24"/>
          <w:szCs w:val="24"/>
          <w:vertAlign w:val="superscript"/>
        </w:rPr>
        <w:t>1</w:t>
      </w:r>
      <w:r w:rsidRPr="00E87EE7">
        <w:rPr>
          <w:rFonts w:ascii="Arial" w:hAnsi="Arial" w:cs="Arial"/>
          <w:b w:val="0"/>
          <w:sz w:val="24"/>
          <w:szCs w:val="24"/>
        </w:rPr>
        <w:t>s ruling on two grounds. Firstly on the application of the common law rights on review which involve a finding that he was grossly unreasonable or acted improperly or failed to apply his mind to the matter or erred on a point</w:t>
      </w:r>
      <w:r w:rsidR="003554C1" w:rsidRPr="00E87EE7">
        <w:rPr>
          <w:rFonts w:ascii="Arial" w:hAnsi="Arial" w:cs="Arial"/>
          <w:b w:val="0"/>
          <w:sz w:val="24"/>
          <w:szCs w:val="24"/>
        </w:rPr>
        <w:t xml:space="preserve"> of principle or law.</w:t>
      </w:r>
      <w:r w:rsidRPr="00E87EE7">
        <w:rPr>
          <w:rFonts w:ascii="Arial" w:hAnsi="Arial" w:cs="Arial"/>
          <w:b w:val="0"/>
          <w:sz w:val="24"/>
          <w:szCs w:val="24"/>
        </w:rPr>
        <w:t xml:space="preserve"> In such a situation the court would be at large and entitled to substitute its opinio</w:t>
      </w:r>
      <w:r w:rsidR="003554C1" w:rsidRPr="00E87EE7">
        <w:rPr>
          <w:rFonts w:ascii="Arial" w:hAnsi="Arial" w:cs="Arial"/>
          <w:b w:val="0"/>
          <w:sz w:val="24"/>
          <w:szCs w:val="24"/>
        </w:rPr>
        <w:t>n for that of the Taxing Master.</w:t>
      </w:r>
      <w:r w:rsidRPr="00E87EE7">
        <w:rPr>
          <w:rFonts w:ascii="Arial" w:hAnsi="Arial" w:cs="Arial"/>
          <w:b w:val="0"/>
          <w:sz w:val="24"/>
          <w:szCs w:val="24"/>
        </w:rPr>
        <w:t xml:space="preserve"> It should not be overlooked that even when such grounds for interference exist it need not follow that the Taxing Master’s decision must nece</w:t>
      </w:r>
      <w:r w:rsidR="003554C1" w:rsidRPr="00E87EE7">
        <w:rPr>
          <w:rFonts w:ascii="Arial" w:hAnsi="Arial" w:cs="Arial"/>
          <w:b w:val="0"/>
          <w:sz w:val="24"/>
          <w:szCs w:val="24"/>
        </w:rPr>
        <w:t>ssarily be set aside or altered.</w:t>
      </w:r>
      <w:r w:rsidRPr="00E87EE7">
        <w:rPr>
          <w:rFonts w:ascii="Arial" w:hAnsi="Arial" w:cs="Arial"/>
          <w:b w:val="0"/>
          <w:sz w:val="24"/>
          <w:szCs w:val="24"/>
        </w:rPr>
        <w:t xml:space="preserve"> He may have arrived at the correct decision for a wrong or even improper reason.</w:t>
      </w:r>
    </w:p>
    <w:p w:rsidR="00135828" w:rsidRPr="00E87EE7" w:rsidRDefault="00DF7D8A" w:rsidP="00E87EE7">
      <w:pPr>
        <w:pStyle w:val="BodyText20"/>
        <w:shd w:val="clear" w:color="auto" w:fill="auto"/>
        <w:spacing w:after="300" w:line="360" w:lineRule="auto"/>
        <w:ind w:left="20" w:right="200" w:firstLine="1180"/>
        <w:jc w:val="left"/>
        <w:rPr>
          <w:rFonts w:ascii="Arial" w:hAnsi="Arial" w:cs="Arial"/>
          <w:b w:val="0"/>
          <w:sz w:val="24"/>
          <w:szCs w:val="24"/>
        </w:rPr>
      </w:pPr>
      <w:r w:rsidRPr="00E87EE7">
        <w:rPr>
          <w:rFonts w:ascii="Arial" w:hAnsi="Arial" w:cs="Arial"/>
          <w:b w:val="0"/>
          <w:sz w:val="24"/>
          <w:szCs w:val="24"/>
        </w:rPr>
        <w:t xml:space="preserve">Secondly regardless of the absence of any common law ground for interference the court has a duty to interfere if satisfied that the Taxing Master was clearly wrong in regard to some item. In such a case the court will substitute its own opinion for that of the Taxing Master even if </w:t>
      </w:r>
      <w:r w:rsidR="003554C1" w:rsidRPr="00E87EE7">
        <w:rPr>
          <w:rFonts w:ascii="Arial" w:hAnsi="Arial" w:cs="Arial"/>
          <w:b w:val="0"/>
          <w:sz w:val="24"/>
          <w:szCs w:val="24"/>
        </w:rPr>
        <w:t>it is a matter involving degree.</w:t>
      </w:r>
    </w:p>
    <w:p w:rsidR="00135828" w:rsidRPr="00E87EE7" w:rsidRDefault="00DF7D8A" w:rsidP="00E87EE7">
      <w:pPr>
        <w:pStyle w:val="BodyText20"/>
        <w:shd w:val="clear" w:color="auto" w:fill="auto"/>
        <w:spacing w:after="0" w:line="360" w:lineRule="auto"/>
        <w:ind w:left="20" w:right="200" w:firstLine="1180"/>
        <w:jc w:val="left"/>
        <w:rPr>
          <w:rFonts w:ascii="Arial" w:hAnsi="Arial" w:cs="Arial"/>
          <w:b w:val="0"/>
          <w:sz w:val="24"/>
          <w:szCs w:val="24"/>
        </w:rPr>
        <w:sectPr w:rsidR="00135828" w:rsidRPr="00E87EE7">
          <w:headerReference w:type="even" r:id="rId12"/>
          <w:headerReference w:type="default" r:id="rId13"/>
          <w:headerReference w:type="first" r:id="rId14"/>
          <w:footerReference w:type="first" r:id="rId15"/>
          <w:type w:val="continuous"/>
          <w:pgSz w:w="12240" w:h="15840"/>
          <w:pgMar w:top="2200" w:right="2064" w:bottom="2186" w:left="2090" w:header="0" w:footer="3" w:gutter="0"/>
          <w:cols w:space="720"/>
          <w:noEndnote/>
          <w:titlePg/>
          <w:docGrid w:linePitch="360"/>
        </w:sectPr>
      </w:pPr>
      <w:r w:rsidRPr="00E87EE7">
        <w:rPr>
          <w:rFonts w:ascii="Arial" w:hAnsi="Arial" w:cs="Arial"/>
          <w:b w:val="0"/>
          <w:sz w:val="24"/>
          <w:szCs w:val="24"/>
        </w:rPr>
        <w:t>It is emphasised, however, that the court must be satisfied that the Taxing Master was clearly wrong and not merely that in his place it would have come to a different decision.</w:t>
      </w:r>
    </w:p>
    <w:p w:rsidR="00135828" w:rsidRPr="00E87EE7" w:rsidRDefault="00DF7D8A" w:rsidP="00E87EE7">
      <w:pPr>
        <w:pStyle w:val="BodyText20"/>
        <w:shd w:val="clear" w:color="auto" w:fill="auto"/>
        <w:spacing w:after="0" w:line="360" w:lineRule="auto"/>
        <w:ind w:left="20" w:right="580" w:firstLine="1180"/>
        <w:jc w:val="left"/>
        <w:rPr>
          <w:rFonts w:ascii="Arial" w:hAnsi="Arial" w:cs="Arial"/>
          <w:b w:val="0"/>
          <w:sz w:val="24"/>
          <w:szCs w:val="24"/>
        </w:rPr>
      </w:pPr>
      <w:r w:rsidRPr="00E87EE7">
        <w:rPr>
          <w:rFonts w:ascii="Arial" w:hAnsi="Arial" w:cs="Arial"/>
          <w:b w:val="0"/>
          <w:sz w:val="24"/>
          <w:szCs w:val="24"/>
        </w:rPr>
        <w:t>The relevant facts to which this approach is appl</w:t>
      </w:r>
      <w:r w:rsidR="003554C1" w:rsidRPr="00E87EE7">
        <w:rPr>
          <w:rFonts w:ascii="Arial" w:hAnsi="Arial" w:cs="Arial"/>
          <w:b w:val="0"/>
          <w:sz w:val="24"/>
          <w:szCs w:val="24"/>
        </w:rPr>
        <w:t>icable are briefly as follows.</w:t>
      </w:r>
      <w:r w:rsidRPr="00E87EE7">
        <w:rPr>
          <w:rFonts w:ascii="Arial" w:hAnsi="Arial" w:cs="Arial"/>
          <w:b w:val="0"/>
          <w:sz w:val="24"/>
          <w:szCs w:val="24"/>
        </w:rPr>
        <w:t xml:space="preserve">The parties have been involved in disputes arising from a building contract for the erection of a factory and associated structures by the first respondent for the appellant. This is the seventeenth case before the superior courts of this country as a result of this contract. One dispute concerning the issue of an architect’s certificate was referred to arbitration which commenced on 16th October 1978 and terminated </w:t>
      </w:r>
      <w:r w:rsidRPr="00E87EE7">
        <w:rPr>
          <w:rFonts w:ascii="Arial" w:hAnsi="Arial" w:cs="Arial"/>
          <w:b w:val="0"/>
          <w:sz w:val="24"/>
          <w:szCs w:val="24"/>
        </w:rPr>
        <w:lastRenderedPageBreak/>
        <w:t>seven weeks and twenty two volumes of evidence later.</w:t>
      </w:r>
    </w:p>
    <w:p w:rsidR="00135828" w:rsidRPr="00E87EE7" w:rsidRDefault="00DF7D8A" w:rsidP="00E87EE7">
      <w:pPr>
        <w:pStyle w:val="Bodytext30"/>
        <w:shd w:val="clear" w:color="auto" w:fill="auto"/>
        <w:spacing w:after="306" w:line="360" w:lineRule="auto"/>
        <w:ind w:left="20" w:right="800"/>
        <w:rPr>
          <w:rFonts w:ascii="Arial" w:hAnsi="Arial" w:cs="Arial"/>
          <w:sz w:val="24"/>
          <w:szCs w:val="24"/>
        </w:rPr>
      </w:pPr>
      <w:r w:rsidRPr="00E87EE7">
        <w:rPr>
          <w:rStyle w:val="Bodytext3Bold"/>
          <w:rFonts w:ascii="Arial" w:hAnsi="Arial" w:cs="Arial"/>
          <w:b w:val="0"/>
          <w:sz w:val="24"/>
          <w:szCs w:val="24"/>
        </w:rPr>
        <w:t xml:space="preserve">The </w:t>
      </w:r>
      <w:r w:rsidRPr="00E87EE7">
        <w:rPr>
          <w:rFonts w:ascii="Arial" w:hAnsi="Arial" w:cs="Arial"/>
          <w:sz w:val="24"/>
          <w:szCs w:val="24"/>
        </w:rPr>
        <w:t xml:space="preserve">arbitration award was followed </w:t>
      </w:r>
      <w:r w:rsidRPr="00E87EE7">
        <w:rPr>
          <w:rStyle w:val="Bodytext3Bold"/>
          <w:rFonts w:ascii="Arial" w:hAnsi="Arial" w:cs="Arial"/>
          <w:b w:val="0"/>
          <w:sz w:val="24"/>
          <w:szCs w:val="24"/>
        </w:rPr>
        <w:t xml:space="preserve">by </w:t>
      </w:r>
      <w:r w:rsidRPr="00E87EE7">
        <w:rPr>
          <w:rFonts w:ascii="Arial" w:hAnsi="Arial" w:cs="Arial"/>
          <w:sz w:val="24"/>
          <w:szCs w:val="24"/>
        </w:rPr>
        <w:t xml:space="preserve">proceedings to </w:t>
      </w:r>
      <w:r w:rsidRPr="00E87EE7">
        <w:rPr>
          <w:rStyle w:val="Bodytext3Bold"/>
          <w:rFonts w:ascii="Arial" w:hAnsi="Arial" w:cs="Arial"/>
          <w:b w:val="0"/>
          <w:sz w:val="24"/>
          <w:szCs w:val="24"/>
        </w:rPr>
        <w:t xml:space="preserve">set it </w:t>
      </w:r>
      <w:r w:rsidRPr="00E87EE7">
        <w:rPr>
          <w:rFonts w:ascii="Arial" w:hAnsi="Arial" w:cs="Arial"/>
          <w:sz w:val="24"/>
          <w:szCs w:val="24"/>
        </w:rPr>
        <w:t xml:space="preserve">aside </w:t>
      </w:r>
      <w:r w:rsidRPr="00E87EE7">
        <w:rPr>
          <w:rStyle w:val="Bodytext31"/>
          <w:rFonts w:ascii="Arial" w:hAnsi="Arial" w:cs="Arial"/>
          <w:sz w:val="24"/>
          <w:szCs w:val="24"/>
        </w:rPr>
        <w:t xml:space="preserve">(Cone </w:t>
      </w:r>
      <w:r w:rsidRPr="00E87EE7">
        <w:rPr>
          <w:rStyle w:val="Bodytext3Bold0"/>
          <w:rFonts w:ascii="Arial" w:hAnsi="Arial" w:cs="Arial"/>
          <w:b w:val="0"/>
          <w:sz w:val="24"/>
          <w:szCs w:val="24"/>
        </w:rPr>
        <w:t>Textiles Ltd</w:t>
      </w:r>
      <w:r w:rsidRPr="00E87EE7">
        <w:rPr>
          <w:rStyle w:val="Bodytext3Bold"/>
          <w:rFonts w:ascii="Arial" w:hAnsi="Arial" w:cs="Arial"/>
          <w:b w:val="0"/>
          <w:sz w:val="24"/>
          <w:szCs w:val="24"/>
        </w:rPr>
        <w:t xml:space="preserve"> v </w:t>
      </w:r>
      <w:r w:rsidRPr="00E87EE7">
        <w:rPr>
          <w:rStyle w:val="Bodytext3Bold0"/>
          <w:rFonts w:ascii="Arial" w:hAnsi="Arial" w:cs="Arial"/>
          <w:b w:val="0"/>
          <w:sz w:val="24"/>
          <w:szCs w:val="24"/>
        </w:rPr>
        <w:t xml:space="preserve">Ayres </w:t>
      </w:r>
      <w:r w:rsidRPr="00E87EE7">
        <w:rPr>
          <w:rStyle w:val="Bodytext31"/>
          <w:rFonts w:ascii="Arial" w:hAnsi="Arial" w:cs="Arial"/>
          <w:sz w:val="24"/>
          <w:szCs w:val="24"/>
        </w:rPr>
        <w:t>and Another</w:t>
      </w:r>
      <w:r w:rsidRPr="00E87EE7">
        <w:rPr>
          <w:rFonts w:ascii="Arial" w:hAnsi="Arial" w:cs="Arial"/>
          <w:sz w:val="24"/>
          <w:szCs w:val="24"/>
        </w:rPr>
        <w:t xml:space="preserve"> </w:t>
      </w:r>
      <w:r w:rsidRPr="00E87EE7">
        <w:rPr>
          <w:rStyle w:val="Bodytext3Bold"/>
          <w:rFonts w:ascii="Arial" w:hAnsi="Arial" w:cs="Arial"/>
          <w:b w:val="0"/>
          <w:sz w:val="24"/>
          <w:szCs w:val="24"/>
        </w:rPr>
        <w:t>1980 (4) SA 728 (Z. AD).</w:t>
      </w:r>
    </w:p>
    <w:p w:rsidR="00135828" w:rsidRPr="00E87EE7" w:rsidRDefault="00DF7D8A" w:rsidP="00E87EE7">
      <w:pPr>
        <w:pStyle w:val="BodyText20"/>
        <w:shd w:val="clear" w:color="auto" w:fill="auto"/>
        <w:spacing w:after="0" w:line="360" w:lineRule="auto"/>
        <w:ind w:left="20" w:right="580" w:firstLine="1180"/>
        <w:jc w:val="left"/>
        <w:rPr>
          <w:rFonts w:ascii="Arial" w:hAnsi="Arial" w:cs="Arial"/>
          <w:b w:val="0"/>
          <w:sz w:val="24"/>
          <w:szCs w:val="24"/>
        </w:rPr>
      </w:pPr>
      <w:r w:rsidRPr="00E87EE7">
        <w:rPr>
          <w:rFonts w:ascii="Arial" w:hAnsi="Arial" w:cs="Arial"/>
          <w:b w:val="0"/>
          <w:sz w:val="24"/>
          <w:szCs w:val="24"/>
        </w:rPr>
        <w:t>In September, 1980, the architect issued a final certificate* A dispute followed which was referred to arbitration which I will call the second arbitration. The first respondent was represented by senior counsel, junior counsel and an attorney.</w:t>
      </w:r>
    </w:p>
    <w:p w:rsidR="00135828" w:rsidRPr="00E87EE7" w:rsidRDefault="00DF7D8A" w:rsidP="00E87EE7">
      <w:pPr>
        <w:pStyle w:val="BodyText20"/>
        <w:shd w:val="clear" w:color="auto" w:fill="auto"/>
        <w:spacing w:after="302" w:line="360" w:lineRule="auto"/>
        <w:ind w:left="20" w:right="200"/>
        <w:jc w:val="left"/>
        <w:rPr>
          <w:rFonts w:ascii="Arial" w:hAnsi="Arial" w:cs="Arial"/>
          <w:b w:val="0"/>
          <w:sz w:val="24"/>
          <w:szCs w:val="24"/>
        </w:rPr>
      </w:pPr>
      <w:r w:rsidRPr="00E87EE7">
        <w:rPr>
          <w:rFonts w:ascii="Arial" w:hAnsi="Arial" w:cs="Arial"/>
          <w:b w:val="0"/>
          <w:sz w:val="24"/>
          <w:szCs w:val="24"/>
        </w:rPr>
        <w:t xml:space="preserve">The arbitration was heard by two arbitrators. The hearing was preceded by five pre-trial conferences during which thirty-six alleged defects in the construction and materials used by the first respondent were discussed with the result that about </w:t>
      </w:r>
      <w:r w:rsidRPr="00E87EE7">
        <w:rPr>
          <w:rStyle w:val="BodytextCorbel115ptNotBold"/>
          <w:rFonts w:ascii="Arial" w:hAnsi="Arial" w:cs="Arial"/>
          <w:sz w:val="24"/>
          <w:szCs w:val="24"/>
        </w:rPr>
        <w:t>45</w:t>
      </w:r>
      <w:r w:rsidRPr="00E87EE7">
        <w:rPr>
          <w:rFonts w:ascii="Arial" w:hAnsi="Arial" w:cs="Arial"/>
          <w:b w:val="0"/>
          <w:sz w:val="24"/>
          <w:szCs w:val="24"/>
        </w:rPr>
        <w:t xml:space="preserve"> issues emerged and these included issues which were the subject matter of the First Arbitration. The Second Arbitration took place on 23 and 27th November, 1981 and on 4th - 18th and on the 21st and 22nd December 1981.</w:t>
      </w:r>
    </w:p>
    <w:p w:rsidR="00135828" w:rsidRPr="00E87EE7" w:rsidRDefault="00DF7D8A" w:rsidP="00E87EE7">
      <w:pPr>
        <w:pStyle w:val="BodyText20"/>
        <w:shd w:val="clear" w:color="auto" w:fill="auto"/>
        <w:spacing w:after="298" w:line="360" w:lineRule="auto"/>
        <w:ind w:left="20" w:right="980" w:firstLine="1180"/>
        <w:rPr>
          <w:rFonts w:ascii="Arial" w:hAnsi="Arial" w:cs="Arial"/>
          <w:b w:val="0"/>
          <w:sz w:val="24"/>
          <w:szCs w:val="24"/>
        </w:rPr>
      </w:pPr>
      <w:r w:rsidRPr="00E87EE7">
        <w:rPr>
          <w:rFonts w:ascii="Arial" w:hAnsi="Arial" w:cs="Arial"/>
          <w:b w:val="0"/>
          <w:sz w:val="24"/>
          <w:szCs w:val="24"/>
        </w:rPr>
        <w:t xml:space="preserve">The arbitrators awarded the first respondent $92 860 after referring to </w:t>
      </w:r>
      <w:r w:rsidRPr="00E87EE7">
        <w:rPr>
          <w:rStyle w:val="BodytextCorbel115ptNotBold"/>
          <w:rFonts w:ascii="Arial" w:hAnsi="Arial" w:cs="Arial"/>
          <w:sz w:val="24"/>
          <w:szCs w:val="24"/>
        </w:rPr>
        <w:t>45</w:t>
      </w:r>
      <w:r w:rsidRPr="00E87EE7">
        <w:rPr>
          <w:rFonts w:ascii="Arial" w:hAnsi="Arial" w:cs="Arial"/>
          <w:b w:val="0"/>
          <w:sz w:val="24"/>
          <w:szCs w:val="24"/>
        </w:rPr>
        <w:t xml:space="preserve"> separate issues and awarded costs on the High Court scale including the costs of three legal practitioners.</w:t>
      </w:r>
    </w:p>
    <w:p w:rsidR="00135828" w:rsidRPr="00E87EE7" w:rsidRDefault="00DF7D8A" w:rsidP="00E87EE7">
      <w:pPr>
        <w:pStyle w:val="BodyText20"/>
        <w:shd w:val="clear" w:color="auto" w:fill="auto"/>
        <w:spacing w:after="0" w:line="360" w:lineRule="auto"/>
        <w:ind w:left="20" w:right="980" w:firstLine="1180"/>
        <w:jc w:val="left"/>
        <w:rPr>
          <w:rFonts w:ascii="Arial" w:hAnsi="Arial" w:cs="Arial"/>
          <w:b w:val="0"/>
          <w:sz w:val="24"/>
          <w:szCs w:val="24"/>
        </w:rPr>
      </w:pPr>
      <w:r w:rsidRPr="00E87EE7">
        <w:rPr>
          <w:rFonts w:ascii="Arial" w:hAnsi="Arial" w:cs="Arial"/>
          <w:b w:val="0"/>
          <w:sz w:val="24"/>
          <w:szCs w:val="24"/>
        </w:rPr>
        <w:t xml:space="preserve">Upon taxation of costs the second respondent heard both sides and enquired from other counsel what fees were charged by senior counsel. He disallowed </w:t>
      </w:r>
      <w:r w:rsidRPr="00E87EE7">
        <w:rPr>
          <w:rStyle w:val="BodytextCorbel115ptNotBold"/>
          <w:rFonts w:ascii="Arial" w:hAnsi="Arial" w:cs="Arial"/>
          <w:sz w:val="24"/>
          <w:szCs w:val="24"/>
        </w:rPr>
        <w:t>$6</w:t>
      </w:r>
      <w:r w:rsidRPr="00E87EE7">
        <w:rPr>
          <w:rFonts w:ascii="Arial" w:hAnsi="Arial" w:cs="Arial"/>
          <w:b w:val="0"/>
          <w:sz w:val="24"/>
          <w:szCs w:val="24"/>
        </w:rPr>
        <w:t xml:space="preserve"> 000 of senior counsel’s fees and this decision was taken on review before the High Court. His decision was attac</w:t>
      </w:r>
      <w:r w:rsidR="003554C1" w:rsidRPr="00E87EE7">
        <w:rPr>
          <w:rFonts w:ascii="Arial" w:hAnsi="Arial" w:cs="Arial"/>
          <w:b w:val="0"/>
          <w:sz w:val="24"/>
          <w:szCs w:val="24"/>
        </w:rPr>
        <w:t xml:space="preserve">ked and considered by the court </w:t>
      </w:r>
      <w:r w:rsidRPr="00E87EE7">
        <w:rPr>
          <w:rFonts w:ascii="Arial" w:hAnsi="Arial" w:cs="Arial"/>
          <w:b w:val="0"/>
          <w:sz w:val="24"/>
          <w:szCs w:val="24"/>
        </w:rPr>
        <w:t xml:space="preserve">on two main grounds. Firstly that he had acted improperly in seeking the views, and thereby raising the likelihood of being influenced </w:t>
      </w:r>
      <w:r w:rsidRPr="00E87EE7">
        <w:rPr>
          <w:rStyle w:val="Bodytext2Bold"/>
          <w:rFonts w:ascii="Arial" w:hAnsi="Arial" w:cs="Arial"/>
          <w:sz w:val="24"/>
          <w:szCs w:val="24"/>
        </w:rPr>
        <w:t xml:space="preserve">by </w:t>
      </w:r>
      <w:r w:rsidRPr="00E87EE7">
        <w:rPr>
          <w:rFonts w:ascii="Arial" w:hAnsi="Arial" w:cs="Arial"/>
          <w:b w:val="0"/>
          <w:sz w:val="24"/>
          <w:szCs w:val="24"/>
        </w:rPr>
        <w:t>the repl</w:t>
      </w:r>
      <w:r w:rsidR="003554C1" w:rsidRPr="00E87EE7">
        <w:rPr>
          <w:rFonts w:ascii="Arial" w:hAnsi="Arial" w:cs="Arial"/>
          <w:b w:val="0"/>
          <w:sz w:val="24"/>
          <w:szCs w:val="24"/>
        </w:rPr>
        <w:t>ies of other counsel at the Bar.</w:t>
      </w:r>
    </w:p>
    <w:p w:rsidR="003554C1" w:rsidRPr="00E87EE7" w:rsidRDefault="003554C1" w:rsidP="00E87EE7">
      <w:pPr>
        <w:pStyle w:val="BodyText20"/>
        <w:shd w:val="clear" w:color="auto" w:fill="auto"/>
        <w:spacing w:after="0" w:line="360" w:lineRule="auto"/>
        <w:ind w:left="20" w:right="980" w:firstLine="1180"/>
        <w:jc w:val="left"/>
        <w:rPr>
          <w:rFonts w:ascii="Arial" w:hAnsi="Arial" w:cs="Arial"/>
          <w:b w:val="0"/>
          <w:sz w:val="24"/>
          <w:szCs w:val="24"/>
        </w:rPr>
      </w:pPr>
    </w:p>
    <w:p w:rsidR="00135828" w:rsidRPr="00E87EE7" w:rsidRDefault="00DF7D8A" w:rsidP="00E87EE7">
      <w:pPr>
        <w:pStyle w:val="Bodytext21"/>
        <w:shd w:val="clear" w:color="auto" w:fill="auto"/>
        <w:spacing w:after="396" w:line="360" w:lineRule="auto"/>
        <w:ind w:left="20" w:right="380"/>
        <w:rPr>
          <w:rFonts w:ascii="Arial" w:hAnsi="Arial" w:cs="Arial"/>
          <w:sz w:val="24"/>
          <w:szCs w:val="24"/>
        </w:rPr>
      </w:pPr>
      <w:r w:rsidRPr="00E87EE7">
        <w:rPr>
          <w:rFonts w:ascii="Arial" w:hAnsi="Arial" w:cs="Arial"/>
          <w:sz w:val="24"/>
          <w:szCs w:val="24"/>
        </w:rPr>
        <w:t xml:space="preserve">The details of this allegation were in dispute and the second respondent contended that it was a general enquiry which did not affect his </w:t>
      </w:r>
      <w:r w:rsidRPr="00E87EE7">
        <w:rPr>
          <w:rFonts w:ascii="Arial" w:hAnsi="Arial" w:cs="Arial"/>
          <w:sz w:val="24"/>
          <w:szCs w:val="24"/>
        </w:rPr>
        <w:lastRenderedPageBreak/>
        <w:t xml:space="preserve">independent decision based on his experience and submissions made before him. The judge a, </w:t>
      </w:r>
      <w:r w:rsidRPr="00E87EE7">
        <w:rPr>
          <w:rStyle w:val="Bodytext22"/>
          <w:rFonts w:ascii="Arial" w:hAnsi="Arial" w:cs="Arial"/>
          <w:sz w:val="24"/>
          <w:szCs w:val="24"/>
        </w:rPr>
        <w:t>quo</w:t>
      </w:r>
      <w:r w:rsidRPr="00E87EE7">
        <w:rPr>
          <w:rFonts w:ascii="Arial" w:hAnsi="Arial" w:cs="Arial"/>
          <w:sz w:val="24"/>
          <w:szCs w:val="24"/>
        </w:rPr>
        <w:t xml:space="preserve"> did not find his conduct </w:t>
      </w:r>
      <w:r w:rsidRPr="00E87EE7">
        <w:rPr>
          <w:rStyle w:val="Bodytext2Bold"/>
          <w:rFonts w:ascii="Arial" w:hAnsi="Arial" w:cs="Arial"/>
          <w:b w:val="0"/>
          <w:sz w:val="24"/>
          <w:szCs w:val="24"/>
        </w:rPr>
        <w:t xml:space="preserve">was </w:t>
      </w:r>
      <w:r w:rsidR="003554C1" w:rsidRPr="00E87EE7">
        <w:rPr>
          <w:rFonts w:ascii="Arial" w:hAnsi="Arial" w:cs="Arial"/>
          <w:sz w:val="24"/>
          <w:szCs w:val="24"/>
        </w:rPr>
        <w:t xml:space="preserve">improper. </w:t>
      </w:r>
      <w:r w:rsidRPr="00E87EE7">
        <w:rPr>
          <w:rFonts w:ascii="Arial" w:hAnsi="Arial" w:cs="Arial"/>
          <w:sz w:val="24"/>
          <w:szCs w:val="24"/>
        </w:rPr>
        <w:t>Secondly it was alleged that the second respondent failed to apply his mind to the complexity of the case. He stated in his affidavit that having dealt with taxation of the First Arbitration bill of costs he "possessed a much greater awareness" of the work involved in the second arbitration. He also said:-</w:t>
      </w:r>
    </w:p>
    <w:p w:rsidR="00135828" w:rsidRPr="00E87EE7" w:rsidRDefault="00DF7D8A" w:rsidP="00E87EE7">
      <w:pPr>
        <w:pStyle w:val="Bodytext21"/>
        <w:shd w:val="clear" w:color="auto" w:fill="auto"/>
        <w:spacing w:after="434" w:line="360" w:lineRule="auto"/>
        <w:ind w:left="600" w:right="840"/>
        <w:rPr>
          <w:rFonts w:ascii="Arial" w:hAnsi="Arial" w:cs="Arial"/>
          <w:sz w:val="24"/>
          <w:szCs w:val="24"/>
        </w:rPr>
      </w:pPr>
      <w:r w:rsidRPr="00E87EE7">
        <w:rPr>
          <w:rFonts w:ascii="Arial" w:hAnsi="Arial" w:cs="Arial"/>
          <w:sz w:val="24"/>
          <w:szCs w:val="24"/>
        </w:rPr>
        <w:t>"I have accordingly assessed the complexity of these arbitration proceedings as being equivalent of a High Court opposed civil commercial trial lasting for the same number of days in which costs of two counsel were allowed (three legal practitioners) whilst in addition I have taken into account the exceptional number and volume of documents that had to be studied by counsel."</w:t>
      </w:r>
    </w:p>
    <w:p w:rsidR="00135828" w:rsidRPr="00E87EE7" w:rsidRDefault="00DF7D8A" w:rsidP="00E87EE7">
      <w:pPr>
        <w:pStyle w:val="Bodytext21"/>
        <w:shd w:val="clear" w:color="auto" w:fill="auto"/>
        <w:spacing w:after="121" w:line="360" w:lineRule="auto"/>
        <w:ind w:left="20" w:firstLine="1180"/>
        <w:rPr>
          <w:rFonts w:ascii="Arial" w:hAnsi="Arial" w:cs="Arial"/>
          <w:sz w:val="24"/>
          <w:szCs w:val="24"/>
        </w:rPr>
      </w:pPr>
      <w:r w:rsidRPr="00E87EE7">
        <w:rPr>
          <w:rFonts w:ascii="Arial" w:hAnsi="Arial" w:cs="Arial"/>
          <w:sz w:val="24"/>
          <w:szCs w:val="24"/>
        </w:rPr>
        <w:t>The learned judge was of the view that the second</w:t>
      </w:r>
    </w:p>
    <w:p w:rsidR="00135828" w:rsidRPr="00E87EE7" w:rsidRDefault="00DF7D8A" w:rsidP="00E87EE7">
      <w:pPr>
        <w:pStyle w:val="Bodytext21"/>
        <w:shd w:val="clear" w:color="auto" w:fill="auto"/>
        <w:spacing w:after="308" w:line="360" w:lineRule="auto"/>
        <w:ind w:left="20" w:right="200"/>
        <w:rPr>
          <w:rFonts w:ascii="Arial" w:hAnsi="Arial" w:cs="Arial"/>
          <w:sz w:val="24"/>
          <w:szCs w:val="24"/>
        </w:rPr>
      </w:pPr>
      <w:r w:rsidRPr="00E87EE7">
        <w:rPr>
          <w:rFonts w:ascii="Arial" w:hAnsi="Arial" w:cs="Arial"/>
          <w:sz w:val="24"/>
          <w:szCs w:val="24"/>
        </w:rPr>
        <w:t xml:space="preserve">respondent failed to appreciate and give effect to </w:t>
      </w:r>
      <w:r w:rsidR="003554C1" w:rsidRPr="00E87EE7">
        <w:rPr>
          <w:rFonts w:ascii="Arial" w:hAnsi="Arial" w:cs="Arial"/>
          <w:sz w:val="24"/>
          <w:szCs w:val="24"/>
        </w:rPr>
        <w:t>the complexity of the dispute.</w:t>
      </w:r>
      <w:r w:rsidRPr="00E87EE7">
        <w:rPr>
          <w:rFonts w:ascii="Arial" w:hAnsi="Arial" w:cs="Arial"/>
          <w:sz w:val="24"/>
          <w:szCs w:val="24"/>
        </w:rPr>
        <w:t xml:space="preserve"> There were </w:t>
      </w:r>
      <w:r w:rsidRPr="00E87EE7">
        <w:rPr>
          <w:rStyle w:val="Bodytext2125ptBold"/>
          <w:rFonts w:ascii="Arial" w:hAnsi="Arial" w:cs="Arial"/>
          <w:b w:val="0"/>
          <w:sz w:val="24"/>
          <w:szCs w:val="24"/>
        </w:rPr>
        <w:t xml:space="preserve">45 </w:t>
      </w:r>
      <w:r w:rsidRPr="00E87EE7">
        <w:rPr>
          <w:rFonts w:ascii="Arial" w:hAnsi="Arial" w:cs="Arial"/>
          <w:sz w:val="24"/>
          <w:szCs w:val="24"/>
        </w:rPr>
        <w:t xml:space="preserve">issues of which a significant number were canvassed in the first arbitration. It was essential for counsel to study the 22 </w:t>
      </w:r>
      <w:r w:rsidRPr="00E87EE7">
        <w:rPr>
          <w:rStyle w:val="Bodytext29pt"/>
          <w:rFonts w:ascii="Arial" w:hAnsi="Arial" w:cs="Arial"/>
          <w:sz w:val="24"/>
          <w:szCs w:val="24"/>
        </w:rPr>
        <w:t xml:space="preserve">volumes </w:t>
      </w:r>
      <w:r w:rsidRPr="00E87EE7">
        <w:rPr>
          <w:rFonts w:ascii="Arial" w:hAnsi="Arial" w:cs="Arial"/>
          <w:sz w:val="24"/>
          <w:szCs w:val="24"/>
        </w:rPr>
        <w:t xml:space="preserve">containing </w:t>
      </w:r>
      <w:r w:rsidRPr="00E87EE7">
        <w:rPr>
          <w:rStyle w:val="Bodytext29ptSpacing1pt"/>
          <w:rFonts w:ascii="Arial" w:hAnsi="Arial" w:cs="Arial"/>
          <w:sz w:val="24"/>
          <w:szCs w:val="24"/>
        </w:rPr>
        <w:t xml:space="preserve">2-212 </w:t>
      </w:r>
      <w:r w:rsidRPr="00E87EE7">
        <w:rPr>
          <w:rFonts w:ascii="Arial" w:hAnsi="Arial" w:cs="Arial"/>
          <w:sz w:val="24"/>
          <w:szCs w:val="24"/>
        </w:rPr>
        <w:t>pages. While most building disputes involve a number of issues without necessarily being particularly complex or difficult, there were complex:' issues requiring more than usual concentration, application and study. The time required to read, understand and prepare for tribal was also significantly longer than in the type of case with which the second respondent equated this one.</w:t>
      </w:r>
    </w:p>
    <w:p w:rsidR="00135828" w:rsidRPr="00E87EE7" w:rsidRDefault="00DF7D8A" w:rsidP="00E87EE7">
      <w:pPr>
        <w:pStyle w:val="Bodytext21"/>
        <w:shd w:val="clear" w:color="auto" w:fill="auto"/>
        <w:spacing w:line="360" w:lineRule="auto"/>
        <w:ind w:left="20" w:right="840" w:firstLine="1180"/>
        <w:rPr>
          <w:rFonts w:ascii="Arial" w:hAnsi="Arial" w:cs="Arial"/>
          <w:sz w:val="24"/>
          <w:szCs w:val="24"/>
        </w:rPr>
        <w:sectPr w:rsidR="00135828" w:rsidRPr="00E87EE7">
          <w:type w:val="continuous"/>
          <w:pgSz w:w="12240" w:h="15840"/>
          <w:pgMar w:top="2030" w:right="1878" w:bottom="1308" w:left="1907" w:header="0" w:footer="3" w:gutter="0"/>
          <w:cols w:space="720"/>
          <w:noEndnote/>
          <w:docGrid w:linePitch="360"/>
        </w:sectPr>
      </w:pPr>
      <w:r w:rsidRPr="00E87EE7">
        <w:rPr>
          <w:rFonts w:ascii="Arial" w:hAnsi="Arial" w:cs="Arial"/>
          <w:sz w:val="24"/>
          <w:szCs w:val="24"/>
        </w:rPr>
        <w:t>It is not clear whether or not the second respondent misdirected himself concerning h</w:t>
      </w:r>
      <w:r w:rsidR="003554C1" w:rsidRPr="00E87EE7">
        <w:rPr>
          <w:rFonts w:ascii="Arial" w:hAnsi="Arial" w:cs="Arial"/>
          <w:sz w:val="24"/>
          <w:szCs w:val="24"/>
        </w:rPr>
        <w:t>is enquiries about fees charged</w:t>
      </w:r>
    </w:p>
    <w:p w:rsidR="00135828" w:rsidRPr="00E87EE7" w:rsidRDefault="003554C1" w:rsidP="00E87EE7">
      <w:pPr>
        <w:pStyle w:val="Bodytext21"/>
        <w:shd w:val="clear" w:color="auto" w:fill="auto"/>
        <w:spacing w:after="296" w:line="360" w:lineRule="auto"/>
        <w:ind w:left="20" w:right="1120"/>
        <w:rPr>
          <w:rFonts w:ascii="Arial" w:hAnsi="Arial" w:cs="Arial"/>
          <w:sz w:val="24"/>
          <w:szCs w:val="24"/>
        </w:rPr>
      </w:pPr>
      <w:r w:rsidRPr="00E87EE7">
        <w:rPr>
          <w:rFonts w:ascii="Arial" w:hAnsi="Arial" w:cs="Arial"/>
          <w:sz w:val="24"/>
          <w:szCs w:val="24"/>
        </w:rPr>
        <w:lastRenderedPageBreak/>
        <w:t>by counsel.</w:t>
      </w:r>
      <w:r w:rsidR="00DF7D8A" w:rsidRPr="00E87EE7">
        <w:rPr>
          <w:rFonts w:ascii="Arial" w:hAnsi="Arial" w:cs="Arial"/>
          <w:sz w:val="24"/>
          <w:szCs w:val="24"/>
        </w:rPr>
        <w:t xml:space="preserve"> I am not certain that he did so misdirect himself, I agree</w:t>
      </w:r>
      <w:r w:rsidR="00DF7D8A" w:rsidRPr="00E87EE7">
        <w:rPr>
          <w:rFonts w:ascii="Arial" w:hAnsi="Arial" w:cs="Arial"/>
          <w:sz w:val="24"/>
          <w:szCs w:val="24"/>
          <w:vertAlign w:val="subscript"/>
        </w:rPr>
        <w:t>9</w:t>
      </w:r>
      <w:r w:rsidR="00DF7D8A" w:rsidRPr="00E87EE7">
        <w:rPr>
          <w:rFonts w:ascii="Arial" w:hAnsi="Arial" w:cs="Arial"/>
          <w:sz w:val="24"/>
          <w:szCs w:val="24"/>
        </w:rPr>
        <w:t xml:space="preserve"> however, with the judge a </w:t>
      </w:r>
      <w:r w:rsidR="00DF7D8A" w:rsidRPr="00E87EE7">
        <w:rPr>
          <w:rStyle w:val="Bodytext22"/>
          <w:rFonts w:ascii="Arial" w:hAnsi="Arial" w:cs="Arial"/>
          <w:sz w:val="24"/>
          <w:szCs w:val="24"/>
        </w:rPr>
        <w:t>quo</w:t>
      </w:r>
      <w:r w:rsidR="00DF7D8A" w:rsidRPr="00E87EE7">
        <w:rPr>
          <w:rFonts w:ascii="Arial" w:hAnsi="Arial" w:cs="Arial"/>
          <w:sz w:val="24"/>
          <w:szCs w:val="24"/>
        </w:rPr>
        <w:t xml:space="preserve"> that the fee of $3 000 was totally inadequate and this inadequacy followed no doubt from the mistaken view that the case was of average difficulty as described by him. The second respondent was clearly wrong and the increase for the first day was fully justified (see Adamat </w:t>
      </w:r>
      <w:r w:rsidR="00DF7D8A" w:rsidRPr="00E87EE7">
        <w:rPr>
          <w:rStyle w:val="Bodytext22"/>
          <w:rFonts w:ascii="Arial" w:hAnsi="Arial" w:cs="Arial"/>
          <w:sz w:val="24"/>
          <w:szCs w:val="24"/>
        </w:rPr>
        <w:t>Labs</w:t>
      </w:r>
      <w:r w:rsidR="00DF7D8A" w:rsidRPr="00E87EE7">
        <w:rPr>
          <w:rFonts w:ascii="Arial" w:hAnsi="Arial" w:cs="Arial"/>
          <w:sz w:val="24"/>
          <w:szCs w:val="24"/>
        </w:rPr>
        <w:t xml:space="preserve"> case, </w:t>
      </w:r>
      <w:r w:rsidR="00DF7D8A" w:rsidRPr="00E87EE7">
        <w:rPr>
          <w:rStyle w:val="Bodytext22"/>
          <w:rFonts w:ascii="Arial" w:hAnsi="Arial" w:cs="Arial"/>
          <w:sz w:val="24"/>
          <w:szCs w:val="24"/>
        </w:rPr>
        <w:t>supra</w:t>
      </w:r>
      <w:r w:rsidRPr="00E87EE7">
        <w:rPr>
          <w:rFonts w:ascii="Arial" w:hAnsi="Arial" w:cs="Arial"/>
          <w:sz w:val="24"/>
          <w:szCs w:val="24"/>
        </w:rPr>
        <w:t xml:space="preserve"> at 368).</w:t>
      </w:r>
    </w:p>
    <w:p w:rsidR="00135828" w:rsidRPr="00E87EE7" w:rsidRDefault="00DF7D8A" w:rsidP="00E87EE7">
      <w:pPr>
        <w:pStyle w:val="Bodytext21"/>
        <w:shd w:val="clear" w:color="auto" w:fill="auto"/>
        <w:spacing w:line="360" w:lineRule="auto"/>
        <w:ind w:left="20" w:right="640" w:firstLine="1180"/>
        <w:rPr>
          <w:rFonts w:ascii="Arial" w:hAnsi="Arial" w:cs="Arial"/>
          <w:sz w:val="24"/>
          <w:szCs w:val="24"/>
        </w:rPr>
      </w:pPr>
      <w:r w:rsidRPr="00E87EE7">
        <w:rPr>
          <w:rFonts w:ascii="Arial" w:hAnsi="Arial" w:cs="Arial"/>
          <w:sz w:val="24"/>
          <w:szCs w:val="24"/>
        </w:rPr>
        <w:t>For these reasons I would dismiss the appeal against the increase in senior counsels fees from $3 000 to $6 000.</w:t>
      </w:r>
    </w:p>
    <w:p w:rsidR="00135828" w:rsidRPr="00E87EE7" w:rsidRDefault="00DF7D8A" w:rsidP="00E87EE7">
      <w:pPr>
        <w:pStyle w:val="Bodytext21"/>
        <w:shd w:val="clear" w:color="auto" w:fill="auto"/>
        <w:spacing w:after="410" w:line="360" w:lineRule="auto"/>
        <w:ind w:left="20" w:right="200"/>
        <w:rPr>
          <w:rFonts w:ascii="Arial" w:hAnsi="Arial" w:cs="Arial"/>
          <w:sz w:val="24"/>
          <w:szCs w:val="24"/>
        </w:rPr>
      </w:pPr>
      <w:r w:rsidRPr="00E87EE7">
        <w:rPr>
          <w:rFonts w:ascii="Arial" w:hAnsi="Arial" w:cs="Arial"/>
          <w:sz w:val="24"/>
          <w:szCs w:val="24"/>
        </w:rPr>
        <w:t>The same considerations justify the dismissal of the cross</w:t>
      </w:r>
      <w:r w:rsidRPr="00E87EE7">
        <w:rPr>
          <w:rFonts w:ascii="Arial" w:hAnsi="Arial" w:cs="Arial"/>
          <w:sz w:val="24"/>
          <w:szCs w:val="24"/>
        </w:rPr>
        <w:softHyphen/>
      </w:r>
      <w:r w:rsidR="003554C1" w:rsidRPr="00E87EE7">
        <w:rPr>
          <w:rFonts w:ascii="Arial" w:hAnsi="Arial" w:cs="Arial"/>
          <w:sz w:val="24"/>
          <w:szCs w:val="24"/>
        </w:rPr>
        <w:t xml:space="preserve"> </w:t>
      </w:r>
      <w:r w:rsidRPr="00E87EE7">
        <w:rPr>
          <w:rFonts w:ascii="Arial" w:hAnsi="Arial" w:cs="Arial"/>
          <w:sz w:val="24"/>
          <w:szCs w:val="24"/>
        </w:rPr>
        <w:t xml:space="preserve">appeal. The </w:t>
      </w:r>
      <w:r w:rsidRPr="00E87EE7">
        <w:rPr>
          <w:rStyle w:val="Bodytext2Bold"/>
          <w:rFonts w:ascii="Arial" w:hAnsi="Arial" w:cs="Arial"/>
          <w:b w:val="0"/>
          <w:sz w:val="24"/>
          <w:szCs w:val="24"/>
        </w:rPr>
        <w:t xml:space="preserve">fee </w:t>
      </w:r>
      <w:r w:rsidRPr="00E87EE7">
        <w:rPr>
          <w:rFonts w:ascii="Arial" w:hAnsi="Arial" w:cs="Arial"/>
          <w:sz w:val="24"/>
          <w:szCs w:val="24"/>
        </w:rPr>
        <w:t xml:space="preserve">of </w:t>
      </w:r>
      <w:r w:rsidRPr="00E87EE7">
        <w:rPr>
          <w:rStyle w:val="Bodytext2Bold"/>
          <w:rFonts w:ascii="Arial" w:hAnsi="Arial" w:cs="Arial"/>
          <w:b w:val="0"/>
          <w:sz w:val="24"/>
          <w:szCs w:val="24"/>
        </w:rPr>
        <w:t xml:space="preserve">$9 000 </w:t>
      </w:r>
      <w:r w:rsidRPr="00E87EE7">
        <w:rPr>
          <w:rFonts w:ascii="Arial" w:hAnsi="Arial" w:cs="Arial"/>
          <w:sz w:val="24"/>
          <w:szCs w:val="24"/>
        </w:rPr>
        <w:t xml:space="preserve">can perhaps </w:t>
      </w:r>
      <w:r w:rsidRPr="00E87EE7">
        <w:rPr>
          <w:rStyle w:val="Bodytext2Bold"/>
          <w:rFonts w:ascii="Arial" w:hAnsi="Arial" w:cs="Arial"/>
          <w:b w:val="0"/>
          <w:sz w:val="24"/>
          <w:szCs w:val="24"/>
        </w:rPr>
        <w:t xml:space="preserve">be </w:t>
      </w:r>
      <w:r w:rsidRPr="00E87EE7">
        <w:rPr>
          <w:rFonts w:ascii="Arial" w:hAnsi="Arial" w:cs="Arial"/>
          <w:sz w:val="24"/>
          <w:szCs w:val="24"/>
        </w:rPr>
        <w:t xml:space="preserve">justified </w:t>
      </w:r>
      <w:r w:rsidRPr="00E87EE7">
        <w:rPr>
          <w:rStyle w:val="Bodytext2Corbel115pt"/>
          <w:rFonts w:ascii="Arial" w:hAnsi="Arial" w:cs="Arial"/>
          <w:sz w:val="24"/>
          <w:szCs w:val="24"/>
        </w:rPr>
        <w:t>011</w:t>
      </w:r>
      <w:r w:rsidRPr="00E87EE7">
        <w:rPr>
          <w:rStyle w:val="Bodytext2Bold"/>
          <w:rFonts w:ascii="Arial" w:hAnsi="Arial" w:cs="Arial"/>
          <w:b w:val="0"/>
          <w:sz w:val="24"/>
          <w:szCs w:val="24"/>
        </w:rPr>
        <w:t xml:space="preserve"> </w:t>
      </w:r>
      <w:r w:rsidRPr="00E87EE7">
        <w:rPr>
          <w:rFonts w:ascii="Arial" w:hAnsi="Arial" w:cs="Arial"/>
          <w:sz w:val="24"/>
          <w:szCs w:val="24"/>
        </w:rPr>
        <w:t xml:space="preserve">the basis of attorney and client costs which the successful party incurred to satisfy </w:t>
      </w:r>
      <w:r w:rsidRPr="00E87EE7">
        <w:rPr>
          <w:rStyle w:val="Bodytext2Bold"/>
          <w:rFonts w:ascii="Arial" w:hAnsi="Arial" w:cs="Arial"/>
          <w:b w:val="0"/>
          <w:sz w:val="24"/>
          <w:szCs w:val="24"/>
        </w:rPr>
        <w:t xml:space="preserve">a desire </w:t>
      </w:r>
      <w:r w:rsidRPr="00E87EE7">
        <w:rPr>
          <w:rFonts w:ascii="Arial" w:hAnsi="Arial" w:cs="Arial"/>
          <w:sz w:val="24"/>
          <w:szCs w:val="24"/>
        </w:rPr>
        <w:t xml:space="preserve">to be represented by eminent counsel with a reputation for superior skill. Unsuccessful litigants should not be oppressed, however, by having to pay an excessive amount of costs </w:t>
      </w:r>
      <w:r w:rsidRPr="00E87EE7">
        <w:rPr>
          <w:rStyle w:val="Bodytext2Bold"/>
          <w:rFonts w:ascii="Arial" w:hAnsi="Arial" w:cs="Arial"/>
          <w:b w:val="0"/>
          <w:sz w:val="24"/>
          <w:szCs w:val="24"/>
        </w:rPr>
        <w:t xml:space="preserve">merely </w:t>
      </w:r>
      <w:r w:rsidRPr="00E87EE7">
        <w:rPr>
          <w:rFonts w:ascii="Arial" w:hAnsi="Arial" w:cs="Arial"/>
          <w:sz w:val="24"/>
          <w:szCs w:val="24"/>
        </w:rPr>
        <w:t xml:space="preserve">to provide </w:t>
      </w:r>
      <w:r w:rsidRPr="00E87EE7">
        <w:rPr>
          <w:rStyle w:val="Bodytext2Bold"/>
          <w:rFonts w:ascii="Arial" w:hAnsi="Arial" w:cs="Arial"/>
          <w:b w:val="0"/>
          <w:sz w:val="24"/>
          <w:szCs w:val="24"/>
        </w:rPr>
        <w:t xml:space="preserve">the </w:t>
      </w:r>
      <w:r w:rsidRPr="00E87EE7">
        <w:rPr>
          <w:rFonts w:ascii="Arial" w:hAnsi="Arial" w:cs="Arial"/>
          <w:sz w:val="24"/>
          <w:szCs w:val="24"/>
        </w:rPr>
        <w:t xml:space="preserve">successful litigant with a full indemnity (see Magola v Union and </w:t>
      </w:r>
      <w:r w:rsidR="00CB5BCF" w:rsidRPr="00E87EE7">
        <w:rPr>
          <w:rStyle w:val="Bodytext2Corbel10pt"/>
          <w:rFonts w:ascii="Arial" w:hAnsi="Arial" w:cs="Arial"/>
          <w:sz w:val="24"/>
          <w:szCs w:val="24"/>
        </w:rPr>
        <w:t>S.A</w:t>
      </w:r>
      <w:r w:rsidRPr="00E87EE7">
        <w:rPr>
          <w:rStyle w:val="Bodytext2Bold0"/>
          <w:rFonts w:ascii="Arial" w:hAnsi="Arial" w:cs="Arial"/>
          <w:b w:val="0"/>
          <w:sz w:val="24"/>
          <w:szCs w:val="24"/>
        </w:rPr>
        <w:t xml:space="preserve">. </w:t>
      </w:r>
      <w:r w:rsidRPr="00E87EE7">
        <w:rPr>
          <w:rStyle w:val="Bodytext22"/>
          <w:rFonts w:ascii="Arial" w:hAnsi="Arial" w:cs="Arial"/>
          <w:sz w:val="24"/>
          <w:szCs w:val="24"/>
        </w:rPr>
        <w:t>Insurance</w:t>
      </w:r>
      <w:r w:rsidRPr="00E87EE7">
        <w:rPr>
          <w:rFonts w:ascii="Arial" w:hAnsi="Arial" w:cs="Arial"/>
          <w:sz w:val="24"/>
          <w:szCs w:val="24"/>
        </w:rPr>
        <w:t xml:space="preserve"> </w:t>
      </w:r>
      <w:r w:rsidRPr="00E87EE7">
        <w:rPr>
          <w:rStyle w:val="Bodytext22"/>
          <w:rFonts w:ascii="Arial" w:hAnsi="Arial" w:cs="Arial"/>
          <w:sz w:val="24"/>
          <w:szCs w:val="24"/>
        </w:rPr>
        <w:t>Co, Ltd</w:t>
      </w:r>
      <w:r w:rsidRPr="00E87EE7">
        <w:rPr>
          <w:rFonts w:ascii="Arial" w:hAnsi="Arial" w:cs="Arial"/>
          <w:sz w:val="24"/>
          <w:szCs w:val="24"/>
        </w:rPr>
        <w:t xml:space="preserve"> </w:t>
      </w:r>
      <w:r w:rsidRPr="00E87EE7">
        <w:rPr>
          <w:rStyle w:val="Bodytext2Bold"/>
          <w:rFonts w:ascii="Arial" w:hAnsi="Arial" w:cs="Arial"/>
          <w:b w:val="0"/>
          <w:sz w:val="24"/>
          <w:szCs w:val="24"/>
        </w:rPr>
        <w:t xml:space="preserve">1978 (2) SA 154 </w:t>
      </w:r>
      <w:r w:rsidRPr="00E87EE7">
        <w:rPr>
          <w:rFonts w:ascii="Arial" w:hAnsi="Arial" w:cs="Arial"/>
          <w:sz w:val="24"/>
          <w:szCs w:val="24"/>
        </w:rPr>
        <w:t xml:space="preserve">at </w:t>
      </w:r>
      <w:r w:rsidRPr="00E87EE7">
        <w:rPr>
          <w:rStyle w:val="Bodytext2Bold"/>
          <w:rFonts w:ascii="Arial" w:hAnsi="Arial" w:cs="Arial"/>
          <w:b w:val="0"/>
          <w:sz w:val="24"/>
          <w:szCs w:val="24"/>
        </w:rPr>
        <w:t>155),</w:t>
      </w:r>
    </w:p>
    <w:p w:rsidR="00135828" w:rsidRPr="00E87EE7" w:rsidRDefault="00DF7D8A" w:rsidP="00E87EE7">
      <w:pPr>
        <w:pStyle w:val="Bodytext21"/>
        <w:shd w:val="clear" w:color="auto" w:fill="auto"/>
        <w:spacing w:after="1" w:line="360" w:lineRule="auto"/>
        <w:ind w:left="20" w:firstLine="1180"/>
        <w:rPr>
          <w:rFonts w:ascii="Arial" w:hAnsi="Arial" w:cs="Arial"/>
          <w:sz w:val="24"/>
          <w:szCs w:val="24"/>
        </w:rPr>
      </w:pPr>
      <w:r w:rsidRPr="00E87EE7">
        <w:rPr>
          <w:rFonts w:ascii="Arial" w:hAnsi="Arial" w:cs="Arial"/>
          <w:sz w:val="24"/>
          <w:szCs w:val="24"/>
        </w:rPr>
        <w:t>I turn to the question of costs on review and appeal.</w:t>
      </w:r>
    </w:p>
    <w:p w:rsidR="00135828" w:rsidRPr="00E87EE7" w:rsidRDefault="00DF7D8A" w:rsidP="00E87EE7">
      <w:pPr>
        <w:pStyle w:val="Bodytext21"/>
        <w:shd w:val="clear" w:color="auto" w:fill="auto"/>
        <w:spacing w:after="300" w:line="360" w:lineRule="auto"/>
        <w:ind w:left="20" w:right="640"/>
        <w:rPr>
          <w:rFonts w:ascii="Arial" w:hAnsi="Arial" w:cs="Arial"/>
          <w:sz w:val="24"/>
          <w:szCs w:val="24"/>
        </w:rPr>
      </w:pPr>
      <w:r w:rsidRPr="00E87EE7">
        <w:rPr>
          <w:rFonts w:ascii="Arial" w:hAnsi="Arial" w:cs="Arial"/>
          <w:sz w:val="24"/>
          <w:szCs w:val="24"/>
        </w:rPr>
        <w:t xml:space="preserve">In the court a, </w:t>
      </w:r>
      <w:r w:rsidRPr="00E87EE7">
        <w:rPr>
          <w:rStyle w:val="Bodytext22"/>
          <w:rFonts w:ascii="Arial" w:hAnsi="Arial" w:cs="Arial"/>
          <w:sz w:val="24"/>
          <w:szCs w:val="24"/>
        </w:rPr>
        <w:t>quo</w:t>
      </w:r>
      <w:r w:rsidRPr="00E87EE7">
        <w:rPr>
          <w:rFonts w:ascii="Arial" w:hAnsi="Arial" w:cs="Arial"/>
          <w:sz w:val="24"/>
          <w:szCs w:val="24"/>
        </w:rPr>
        <w:t xml:space="preserve"> there was no order as to costs. No reasons were given. In my view the general rule should have been applied that in the absence of good reason for the contrary costs should follow the result. The first respondent was substantially successful and had to come to court to obtain an increase in senior counsel’s costs from $3 000 to $6 000 with the proportionate increase in respect of junior counsel.</w:t>
      </w:r>
    </w:p>
    <w:p w:rsidR="00135828" w:rsidRPr="00E87EE7" w:rsidRDefault="00DF7D8A" w:rsidP="00E87EE7">
      <w:pPr>
        <w:pStyle w:val="Bodytext21"/>
        <w:shd w:val="clear" w:color="auto" w:fill="auto"/>
        <w:spacing w:line="360" w:lineRule="auto"/>
        <w:ind w:left="20" w:right="640" w:firstLine="1180"/>
        <w:rPr>
          <w:rFonts w:ascii="Arial" w:hAnsi="Arial" w:cs="Arial"/>
          <w:sz w:val="24"/>
          <w:szCs w:val="24"/>
        </w:rPr>
      </w:pPr>
      <w:r w:rsidRPr="00E87EE7">
        <w:rPr>
          <w:rFonts w:ascii="Arial" w:hAnsi="Arial" w:cs="Arial"/>
          <w:sz w:val="24"/>
          <w:szCs w:val="24"/>
        </w:rPr>
        <w:t xml:space="preserve">In the proceedings before us the appeal and the cross-appeal concerning </w:t>
      </w:r>
      <w:r w:rsidRPr="00E87EE7">
        <w:rPr>
          <w:rStyle w:val="Bodytext2Bold"/>
          <w:rFonts w:ascii="Arial" w:hAnsi="Arial" w:cs="Arial"/>
          <w:b w:val="0"/>
          <w:sz w:val="24"/>
          <w:szCs w:val="24"/>
        </w:rPr>
        <w:t xml:space="preserve">the </w:t>
      </w:r>
      <w:r w:rsidRPr="00E87EE7">
        <w:rPr>
          <w:rFonts w:ascii="Arial" w:hAnsi="Arial" w:cs="Arial"/>
          <w:sz w:val="24"/>
          <w:szCs w:val="24"/>
        </w:rPr>
        <w:t xml:space="preserve">sum of </w:t>
      </w:r>
      <w:r w:rsidRPr="00E87EE7">
        <w:rPr>
          <w:rStyle w:val="Bodytext2Corbel115pt"/>
          <w:rFonts w:ascii="Arial" w:hAnsi="Arial" w:cs="Arial"/>
          <w:sz w:val="24"/>
          <w:szCs w:val="24"/>
        </w:rPr>
        <w:t>$6</w:t>
      </w:r>
      <w:r w:rsidRPr="00E87EE7">
        <w:rPr>
          <w:rStyle w:val="Bodytext2Bold"/>
          <w:rFonts w:ascii="Arial" w:hAnsi="Arial" w:cs="Arial"/>
          <w:b w:val="0"/>
          <w:sz w:val="24"/>
          <w:szCs w:val="24"/>
        </w:rPr>
        <w:t xml:space="preserve"> </w:t>
      </w:r>
      <w:r w:rsidRPr="00E87EE7">
        <w:rPr>
          <w:rStyle w:val="Bodytext2Corbel115pt"/>
          <w:rFonts w:ascii="Arial" w:hAnsi="Arial" w:cs="Arial"/>
          <w:sz w:val="24"/>
          <w:szCs w:val="24"/>
        </w:rPr>
        <w:t>000</w:t>
      </w:r>
      <w:r w:rsidRPr="00E87EE7">
        <w:rPr>
          <w:rStyle w:val="Bodytext2Bold"/>
          <w:rFonts w:ascii="Arial" w:hAnsi="Arial" w:cs="Arial"/>
          <w:b w:val="0"/>
          <w:sz w:val="24"/>
          <w:szCs w:val="24"/>
        </w:rPr>
        <w:t xml:space="preserve"> are </w:t>
      </w:r>
      <w:r w:rsidRPr="00E87EE7">
        <w:rPr>
          <w:rFonts w:ascii="Arial" w:hAnsi="Arial" w:cs="Arial"/>
          <w:sz w:val="24"/>
          <w:szCs w:val="24"/>
        </w:rPr>
        <w:t>dismissed.</w:t>
      </w:r>
    </w:p>
    <w:p w:rsidR="00135828" w:rsidRPr="00E87EE7" w:rsidRDefault="00DF7D8A" w:rsidP="00E87EE7">
      <w:pPr>
        <w:pStyle w:val="Bodytext21"/>
        <w:shd w:val="clear" w:color="auto" w:fill="auto"/>
        <w:spacing w:line="360" w:lineRule="auto"/>
        <w:ind w:left="20" w:right="1120"/>
        <w:jc w:val="both"/>
        <w:rPr>
          <w:rFonts w:ascii="Arial" w:hAnsi="Arial" w:cs="Arial"/>
          <w:b/>
          <w:sz w:val="24"/>
          <w:szCs w:val="24"/>
        </w:rPr>
      </w:pPr>
      <w:r w:rsidRPr="00E87EE7">
        <w:rPr>
          <w:rFonts w:ascii="Arial" w:hAnsi="Arial" w:cs="Arial"/>
          <w:sz w:val="24"/>
          <w:szCs w:val="24"/>
        </w:rPr>
        <w:t>The first respondent however succeeds in altering the or</w:t>
      </w:r>
      <w:r w:rsidR="00CB5BCF" w:rsidRPr="00E87EE7">
        <w:rPr>
          <w:rFonts w:ascii="Arial" w:hAnsi="Arial" w:cs="Arial"/>
          <w:sz w:val="24"/>
          <w:szCs w:val="24"/>
        </w:rPr>
        <w:t xml:space="preserve">der as to costs in the court a </w:t>
      </w:r>
      <w:r w:rsidRPr="00E87EE7">
        <w:rPr>
          <w:rFonts w:ascii="Arial" w:hAnsi="Arial" w:cs="Arial"/>
          <w:sz w:val="24"/>
          <w:szCs w:val="24"/>
        </w:rPr>
        <w:t>juo and his cro</w:t>
      </w:r>
      <w:r w:rsidR="00CB5BCF" w:rsidRPr="00E87EE7">
        <w:rPr>
          <w:rFonts w:ascii="Arial" w:hAnsi="Arial" w:cs="Arial"/>
          <w:sz w:val="24"/>
          <w:szCs w:val="24"/>
        </w:rPr>
        <w:t>ss-appeal did not significantly.</w:t>
      </w:r>
      <w:bookmarkStart w:id="0" w:name="_GoBack"/>
      <w:bookmarkEnd w:id="0"/>
    </w:p>
    <w:sectPr w:rsidR="00135828" w:rsidRPr="00E87EE7">
      <w:headerReference w:type="even" r:id="rId16"/>
      <w:headerReference w:type="default" r:id="rId17"/>
      <w:headerReference w:type="first" r:id="rId18"/>
      <w:footerReference w:type="first" r:id="rId19"/>
      <w:pgSz w:w="12240" w:h="15840"/>
      <w:pgMar w:top="1682" w:right="1365" w:bottom="1677" w:left="1456"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1CF" w:rsidRDefault="00BE11CF">
      <w:r>
        <w:separator/>
      </w:r>
    </w:p>
  </w:endnote>
  <w:endnote w:type="continuationSeparator" w:id="0">
    <w:p w:rsidR="00BE11CF" w:rsidRDefault="00BE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Gungsuh">
    <w:altName w:val="Arial Unicode MS"/>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4" type="#_x0000_t202" style="position:absolute;margin-left:168.95pt;margin-top:718.4pt;width:23.5pt;height:11.75pt;z-index:-188744059;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spacing w:line="240" w:lineRule="auto"/>
                </w:pPr>
                <w:r>
                  <w:rPr>
                    <w:rStyle w:val="HeaderorfooterGungsuh95pt"/>
                  </w:rPr>
                  <w:t>The/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0" type="#_x0000_t202" style="position:absolute;margin-left:164.75pt;margin-top:707pt;width:23.3pt;height:11.75pt;z-index:-188744055;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spacing w:line="240" w:lineRule="auto"/>
                </w:pPr>
                <w:r>
                  <w:rPr>
                    <w:rStyle w:val="Headerorfooter3"/>
                  </w:rPr>
                  <w:t>The/</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1358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1CF" w:rsidRDefault="00BE11CF"/>
  </w:footnote>
  <w:footnote w:type="continuationSeparator" w:id="0">
    <w:p w:rsidR="00BE11CF" w:rsidRDefault="00BE11C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9" type="#_x0000_t202" style="position:absolute;margin-left:278.85pt;margin-top:66.85pt;width:171.1pt;height:10.3pt;z-index:-188744064;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4</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49" type="#_x0000_t202" style="position:absolute;margin-left:278.85pt;margin-top:66.85pt;width:171.1pt;height:10.3pt;z-index:-188744054;mso-wrap-style:none;mso-wrap-distance-left:5pt;mso-wrap-distance-right:5pt;mso-position-horizontal-relative:page;mso-position-vertical-relative:page" wrapcoords="0 0" filled="f" stroked="f">
          <v:textbox style="mso-next-textbox:#_x0000_s2049;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11</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1358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8" type="#_x0000_t202" style="position:absolute;margin-left:278.85pt;margin-top:66.85pt;width:171.1pt;height:10.3pt;z-index:-188744063;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3</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7" type="#_x0000_t202" style="position:absolute;margin-left:278.85pt;margin-top:66.85pt;width:171.1pt;height:10.3pt;z-index:-188744062;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6</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6" type="#_x0000_t202" style="position:absolute;margin-left:278.85pt;margin-top:66.85pt;width:171.1pt;height:10.3pt;z-index:-188744061;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5</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5" type="#_x0000_t202" style="position:absolute;margin-left:294.45pt;margin-top:62pt;width:136.1pt;height:10.1pt;z-index:-188744060;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2614"/>
                  </w:tabs>
                  <w:spacing w:line="240" w:lineRule="auto"/>
                </w:pPr>
                <w:r>
                  <w:fldChar w:fldCharType="begin"/>
                </w:r>
                <w:r>
                  <w:instrText xml:space="preserve"> PAGE \* MERGEFORMAT </w:instrText>
                </w:r>
                <w:r>
                  <w:fldChar w:fldCharType="separate"/>
                </w:r>
                <w:r>
                  <w:rPr>
                    <w:rStyle w:val="Headerorfooter3"/>
                  </w:rPr>
                  <w:t>#</w:t>
                </w:r>
                <w:r>
                  <w:rPr>
                    <w:rStyle w:val="Headerorfooter3"/>
                  </w:rPr>
                  <w:fldChar w:fldCharType="end"/>
                </w:r>
                <w:r>
                  <w:rPr>
                    <w:rStyle w:val="Headerorfooter3"/>
                  </w:rPr>
                  <w:t>.</w:t>
                </w:r>
                <w:r>
                  <w:rPr>
                    <w:rStyle w:val="Headerorfooter3"/>
                  </w:rPr>
                  <w:tab/>
                </w:r>
                <w:r>
                  <w:rPr>
                    <w:rStyle w:val="HeaderorfooterGungsuh95ptSpacing1pt"/>
                  </w:rPr>
                  <w:t xml:space="preserve">S.C. </w:t>
                </w:r>
                <w:r>
                  <w:rPr>
                    <w:rStyle w:val="Headerorfooter4"/>
                  </w:rPr>
                  <w:t>44/84</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3" type="#_x0000_t202" style="position:absolute;margin-left:278.85pt;margin-top:66.85pt;width:171.1pt;height:10.3pt;z-index:-188744058;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314"/>
                  </w:tabs>
                  <w:spacing w:line="240" w:lineRule="auto"/>
                </w:pPr>
                <w:r>
                  <w:fldChar w:fldCharType="begin"/>
                </w:r>
                <w:r>
                  <w:instrText xml:space="preserve"> PAGE \* MERGEFORMAT </w:instrText>
                </w:r>
                <w:r>
                  <w:fldChar w:fldCharType="separate"/>
                </w:r>
                <w:r w:rsidR="00E87EE7" w:rsidRPr="00E87EE7">
                  <w:rPr>
                    <w:rStyle w:val="Headerorfooter1"/>
                    <w:noProof/>
                  </w:rPr>
                  <w:t>8</w:t>
                </w:r>
                <w:r>
                  <w:rPr>
                    <w:rStyle w:val="Headerorfooter1"/>
                  </w:rPr>
                  <w:fldChar w:fldCharType="end"/>
                </w:r>
                <w:r>
                  <w:rPr>
                    <w:rStyle w:val="Headerorfooter1"/>
                  </w:rPr>
                  <w:t>.</w:t>
                </w:r>
                <w:r>
                  <w:rPr>
                    <w:rStyle w:val="Headerorfooter1"/>
                  </w:rPr>
                  <w:tab/>
                </w:r>
                <w:r>
                  <w:rPr>
                    <w:rStyle w:val="Headerorfooter2"/>
                  </w:rPr>
                  <w:t>S.C. 44/84</w:t>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2" type="#_x0000_t202" style="position:absolute;margin-left:274.25pt;margin-top:64.9pt;width:159.35pt;height:11.05pt;z-index:-188744057;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187"/>
                  </w:tabs>
                  <w:spacing w:line="240" w:lineRule="auto"/>
                </w:pPr>
                <w:r>
                  <w:fldChar w:fldCharType="begin"/>
                </w:r>
                <w:r>
                  <w:instrText xml:space="preserve"> PAGE \* MERGEFORMAT </w:instrText>
                </w:r>
                <w:r>
                  <w:fldChar w:fldCharType="separate"/>
                </w:r>
                <w:r w:rsidR="00E87EE7" w:rsidRPr="00E87EE7">
                  <w:rPr>
                    <w:rStyle w:val="Headerorfooter3"/>
                    <w:noProof/>
                  </w:rPr>
                  <w:t>9</w:t>
                </w:r>
                <w:r>
                  <w:rPr>
                    <w:rStyle w:val="Headerorfooter3"/>
                  </w:rPr>
                  <w:fldChar w:fldCharType="end"/>
                </w:r>
                <w:r>
                  <w:rPr>
                    <w:rStyle w:val="Headerorfooter3"/>
                  </w:rPr>
                  <w:t>.</w:t>
                </w:r>
                <w:r>
                  <w:rPr>
                    <w:rStyle w:val="Headerorfooter3"/>
                  </w:rPr>
                  <w:tab/>
                </w:r>
                <w:r>
                  <w:rPr>
                    <w:rStyle w:val="Headerorfooter4"/>
                  </w:rPr>
                  <w:t>S.C. 44/64</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BE11CF">
    <w:pPr>
      <w:rPr>
        <w:sz w:val="2"/>
        <w:szCs w:val="2"/>
      </w:rPr>
    </w:pPr>
    <w:r>
      <w:pict>
        <v:shapetype id="_x0000_t202" coordsize="21600,21600" o:spt="202" path="m,l,21600r21600,l21600,xe">
          <v:stroke joinstyle="miter"/>
          <v:path gradientshapeok="t" o:connecttype="rect"/>
        </v:shapetype>
        <v:shape id="_x0000_s2051" type="#_x0000_t202" style="position:absolute;margin-left:285pt;margin-top:73.65pt;width:159.6pt;height:10.1pt;z-index:-188744056;mso-wrap-style:none;mso-wrap-distance-left:5pt;mso-wrap-distance-right:5pt;mso-position-horizontal-relative:page;mso-position-vertical-relative:page" wrapcoords="0 0" filled="f" stroked="f">
          <v:textbox style="mso-fit-shape-to-text:t" inset="0,0,0,0">
            <w:txbxContent>
              <w:p w:rsidR="00135828" w:rsidRDefault="00DF7D8A">
                <w:pPr>
                  <w:pStyle w:val="Headerorfooter0"/>
                  <w:shd w:val="clear" w:color="auto" w:fill="auto"/>
                  <w:tabs>
                    <w:tab w:val="right" w:pos="3192"/>
                  </w:tabs>
                  <w:spacing w:line="240" w:lineRule="auto"/>
                </w:pPr>
                <w:r>
                  <w:fldChar w:fldCharType="begin"/>
                </w:r>
                <w:r>
                  <w:instrText xml:space="preserve"> PAGE \* MERGEFORMAT </w:instrText>
                </w:r>
                <w:r>
                  <w:fldChar w:fldCharType="separate"/>
                </w:r>
                <w:r>
                  <w:rPr>
                    <w:rStyle w:val="Headerorfooter3"/>
                  </w:rPr>
                  <w:t>#</w:t>
                </w:r>
                <w:r>
                  <w:rPr>
                    <w:rStyle w:val="Headerorfooter3"/>
                  </w:rPr>
                  <w:fldChar w:fldCharType="end"/>
                </w:r>
                <w:r>
                  <w:rPr>
                    <w:rStyle w:val="Headerorfooter3"/>
                  </w:rPr>
                  <w:t>.</w:t>
                </w:r>
                <w:r>
                  <w:rPr>
                    <w:rStyle w:val="Headerorfooter3"/>
                  </w:rPr>
                  <w:tab/>
                </w:r>
                <w:r>
                  <w:rPr>
                    <w:rStyle w:val="Headerorfooter4"/>
                  </w:rPr>
                  <w:t>S.C. 44/84</w:t>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828" w:rsidRDefault="0013582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81"/>
  <w:drawingGridVerticalSpacing w:val="181"/>
  <w:characterSpacingControl w:val="compressPunctuation"/>
  <w:hdrShapeDefaults>
    <o:shapedefaults v:ext="edit" spidmax="2060"/>
    <o:shapelayout v:ext="edit">
      <o:idmap v:ext="edit" data="2"/>
    </o:shapelayout>
  </w:hdrShapeDefaults>
  <w:footnotePr>
    <w:footnote w:id="-1"/>
    <w:footnote w:id="0"/>
  </w:footnotePr>
  <w:endnotePr>
    <w:endnote w:id="-1"/>
    <w:endnote w:id="0"/>
  </w:endnotePr>
  <w:compat>
    <w:doNotExpandShiftReturn/>
    <w:compatSetting w:name="compatibilityMode" w:uri="http://schemas.microsoft.com/office/word" w:val="12"/>
  </w:compat>
  <w:rsids>
    <w:rsidRoot w:val="00135828"/>
    <w:rsid w:val="000A5E6A"/>
    <w:rsid w:val="000B1FF3"/>
    <w:rsid w:val="000D5149"/>
    <w:rsid w:val="00135828"/>
    <w:rsid w:val="003554C1"/>
    <w:rsid w:val="00542B16"/>
    <w:rsid w:val="00A02718"/>
    <w:rsid w:val="00BE11CF"/>
    <w:rsid w:val="00CB5BCF"/>
    <w:rsid w:val="00D21F4B"/>
    <w:rsid w:val="00DF7D8A"/>
    <w:rsid w:val="00E87EE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1741B2FA-1782-4A4F-9F17-80995417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ZA"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2Exact">
    <w:name w:val="Body text (2) Exact"/>
    <w:basedOn w:val="DefaultParagraphFont"/>
    <w:rPr>
      <w:rFonts w:ascii="SimSun" w:eastAsia="SimSun" w:hAnsi="SimSun" w:cs="SimSun"/>
      <w:b w:val="0"/>
      <w:bCs w:val="0"/>
      <w:i w:val="0"/>
      <w:iCs w:val="0"/>
      <w:smallCaps w:val="0"/>
      <w:strike w:val="0"/>
      <w:spacing w:val="-5"/>
      <w:sz w:val="21"/>
      <w:szCs w:val="21"/>
      <w:u w:val="none"/>
    </w:rPr>
  </w:style>
  <w:style w:type="character" w:customStyle="1" w:styleId="Bodytext2Exact0">
    <w:name w:val="Body text (2) Exact"/>
    <w:basedOn w:val="Bodytext2"/>
    <w:rPr>
      <w:rFonts w:ascii="SimSun" w:eastAsia="SimSun" w:hAnsi="SimSun" w:cs="SimSun"/>
      <w:b w:val="0"/>
      <w:bCs w:val="0"/>
      <w:i w:val="0"/>
      <w:iCs w:val="0"/>
      <w:smallCaps w:val="0"/>
      <w:strike w:val="0"/>
      <w:spacing w:val="-5"/>
      <w:sz w:val="21"/>
      <w:szCs w:val="21"/>
      <w:u w:val="single"/>
    </w:rPr>
  </w:style>
  <w:style w:type="character" w:customStyle="1" w:styleId="Bodytext2BoldSpacing0ptExact">
    <w:name w:val="Body text (2) + Bold;Spacing 0 pt Exact"/>
    <w:basedOn w:val="Bodytext2"/>
    <w:rPr>
      <w:rFonts w:ascii="SimSun" w:eastAsia="SimSun" w:hAnsi="SimSun" w:cs="SimSun"/>
      <w:b/>
      <w:bCs/>
      <w:i w:val="0"/>
      <w:iCs w:val="0"/>
      <w:smallCaps w:val="0"/>
      <w:strike w:val="0"/>
      <w:spacing w:val="-4"/>
      <w:sz w:val="21"/>
      <w:szCs w:val="21"/>
      <w:u w:val="none"/>
    </w:rPr>
  </w:style>
  <w:style w:type="character" w:customStyle="1" w:styleId="Bodytext">
    <w:name w:val="Body text_"/>
    <w:basedOn w:val="DefaultParagraphFont"/>
    <w:link w:val="BodyText20"/>
    <w:rPr>
      <w:rFonts w:ascii="SimSun" w:eastAsia="SimSun" w:hAnsi="SimSun" w:cs="SimSun"/>
      <w:b/>
      <w:bCs/>
      <w:i w:val="0"/>
      <w:iCs w:val="0"/>
      <w:smallCaps w:val="0"/>
      <w:strike w:val="0"/>
      <w:sz w:val="22"/>
      <w:szCs w:val="22"/>
      <w:u w:val="none"/>
    </w:rPr>
  </w:style>
  <w:style w:type="character" w:customStyle="1" w:styleId="BodytextNotBold">
    <w:name w:val="Body text + Not Bold"/>
    <w:basedOn w:val="Bodytext"/>
    <w:rPr>
      <w:rFonts w:ascii="SimSun" w:eastAsia="SimSun" w:hAnsi="SimSun" w:cs="SimSun"/>
      <w:b/>
      <w:bCs/>
      <w:i w:val="0"/>
      <w:iCs w:val="0"/>
      <w:smallCaps w:val="0"/>
      <w:strike w:val="0"/>
      <w:color w:val="000000"/>
      <w:spacing w:val="0"/>
      <w:w w:val="100"/>
      <w:position w:val="0"/>
      <w:sz w:val="22"/>
      <w:szCs w:val="22"/>
      <w:u w:val="none"/>
      <w:lang w:val="en-US"/>
    </w:rPr>
  </w:style>
  <w:style w:type="character" w:customStyle="1" w:styleId="BodytextCorbel115ptNotBold">
    <w:name w:val="Body text + Corbel;11.5 pt;Not Bold"/>
    <w:basedOn w:val="Bodytext"/>
    <w:rPr>
      <w:rFonts w:ascii="Corbel" w:eastAsia="Corbel" w:hAnsi="Corbel" w:cs="Corbel"/>
      <w:b/>
      <w:bCs/>
      <w:i w:val="0"/>
      <w:iCs w:val="0"/>
      <w:smallCaps w:val="0"/>
      <w:strike w:val="0"/>
      <w:color w:val="000000"/>
      <w:spacing w:val="0"/>
      <w:w w:val="100"/>
      <w:position w:val="0"/>
      <w:sz w:val="23"/>
      <w:szCs w:val="23"/>
      <w:u w:val="none"/>
      <w:lang w:val="en-US"/>
    </w:rPr>
  </w:style>
  <w:style w:type="character" w:customStyle="1" w:styleId="BodyText1">
    <w:name w:val="Body Text1"/>
    <w:basedOn w:val="Bodytext"/>
    <w:rPr>
      <w:rFonts w:ascii="SimSun" w:eastAsia="SimSun" w:hAnsi="SimSun" w:cs="SimSun"/>
      <w:b/>
      <w:bCs/>
      <w:i w:val="0"/>
      <w:iCs w:val="0"/>
      <w:smallCaps w:val="0"/>
      <w:strike w:val="0"/>
      <w:color w:val="000000"/>
      <w:spacing w:val="0"/>
      <w:w w:val="100"/>
      <w:position w:val="0"/>
      <w:sz w:val="22"/>
      <w:szCs w:val="22"/>
      <w:u w:val="single"/>
      <w:lang w:val="en-US"/>
    </w:rPr>
  </w:style>
  <w:style w:type="character" w:customStyle="1" w:styleId="BodytextGungsuh10ptNotBoldItalicSpacing-1pt">
    <w:name w:val="Body text + Gungsuh;10 pt;Not Bold;Italic;Spacing -1 pt"/>
    <w:basedOn w:val="Bodytext"/>
    <w:rPr>
      <w:rFonts w:ascii="Gungsuh" w:eastAsia="Gungsuh" w:hAnsi="Gungsuh" w:cs="Gungsuh"/>
      <w:b/>
      <w:bCs/>
      <w:i/>
      <w:iCs/>
      <w:smallCaps w:val="0"/>
      <w:strike w:val="0"/>
      <w:color w:val="000000"/>
      <w:spacing w:val="-30"/>
      <w:w w:val="100"/>
      <w:position w:val="0"/>
      <w:sz w:val="20"/>
      <w:szCs w:val="20"/>
      <w:u w:val="none"/>
      <w:lang w:val="en-US"/>
    </w:rPr>
  </w:style>
  <w:style w:type="character" w:customStyle="1" w:styleId="Headerorfooter">
    <w:name w:val="Header or footer_"/>
    <w:basedOn w:val="DefaultParagraphFont"/>
    <w:link w:val="Headerorfooter0"/>
    <w:rPr>
      <w:rFonts w:ascii="SimSun" w:eastAsia="SimSun" w:hAnsi="SimSun" w:cs="SimSun"/>
      <w:b w:val="0"/>
      <w:bCs w:val="0"/>
      <w:i w:val="0"/>
      <w:iCs w:val="0"/>
      <w:smallCaps w:val="0"/>
      <w:strike w:val="0"/>
      <w:sz w:val="22"/>
      <w:szCs w:val="22"/>
      <w:u w:val="none"/>
    </w:rPr>
  </w:style>
  <w:style w:type="character" w:customStyle="1" w:styleId="Headerorfooter1">
    <w:name w:val="Header or footer"/>
    <w:basedOn w:val="Headerorfooter"/>
    <w:rPr>
      <w:rFonts w:ascii="SimSun" w:eastAsia="SimSun" w:hAnsi="SimSun" w:cs="SimSun"/>
      <w:b w:val="0"/>
      <w:bCs w:val="0"/>
      <w:i w:val="0"/>
      <w:iCs w:val="0"/>
      <w:smallCaps w:val="0"/>
      <w:strike w:val="0"/>
      <w:color w:val="000000"/>
      <w:spacing w:val="0"/>
      <w:w w:val="100"/>
      <w:position w:val="0"/>
      <w:sz w:val="22"/>
      <w:szCs w:val="22"/>
      <w:u w:val="none"/>
      <w:lang w:val="en-US"/>
    </w:rPr>
  </w:style>
  <w:style w:type="character" w:customStyle="1" w:styleId="Headerorfooter2">
    <w:name w:val="Header or footer"/>
    <w:basedOn w:val="Headerorfooter"/>
    <w:rPr>
      <w:rFonts w:ascii="SimSun" w:eastAsia="SimSun" w:hAnsi="SimSun" w:cs="SimSun"/>
      <w:b w:val="0"/>
      <w:bCs w:val="0"/>
      <w:i w:val="0"/>
      <w:iCs w:val="0"/>
      <w:smallCaps w:val="0"/>
      <w:strike w:val="0"/>
      <w:color w:val="000000"/>
      <w:spacing w:val="0"/>
      <w:w w:val="100"/>
      <w:position w:val="0"/>
      <w:sz w:val="22"/>
      <w:szCs w:val="22"/>
      <w:u w:val="single"/>
      <w:lang w:val="en-US"/>
    </w:rPr>
  </w:style>
  <w:style w:type="character" w:customStyle="1" w:styleId="Headerorfooter3">
    <w:name w:val="Header or footer"/>
    <w:basedOn w:val="Headerorfooter"/>
    <w:rPr>
      <w:rFonts w:ascii="SimSun" w:eastAsia="SimSun" w:hAnsi="SimSun" w:cs="SimSun"/>
      <w:b w:val="0"/>
      <w:bCs w:val="0"/>
      <w:i w:val="0"/>
      <w:iCs w:val="0"/>
      <w:smallCaps w:val="0"/>
      <w:strike w:val="0"/>
      <w:color w:val="000000"/>
      <w:spacing w:val="0"/>
      <w:w w:val="100"/>
      <w:position w:val="0"/>
      <w:sz w:val="22"/>
      <w:szCs w:val="22"/>
      <w:u w:val="none"/>
      <w:lang w:val="en-US"/>
    </w:rPr>
  </w:style>
  <w:style w:type="character" w:customStyle="1" w:styleId="HeaderorfooterGungsuh95ptSpacing1pt">
    <w:name w:val="Header or footer + Gungsuh;9.5 pt;Spacing 1 pt"/>
    <w:basedOn w:val="Headerorfooter"/>
    <w:rPr>
      <w:rFonts w:ascii="Gungsuh" w:eastAsia="Gungsuh" w:hAnsi="Gungsuh" w:cs="Gungsuh"/>
      <w:b w:val="0"/>
      <w:bCs w:val="0"/>
      <w:i w:val="0"/>
      <w:iCs w:val="0"/>
      <w:smallCaps w:val="0"/>
      <w:strike w:val="0"/>
      <w:color w:val="000000"/>
      <w:spacing w:val="20"/>
      <w:w w:val="100"/>
      <w:position w:val="0"/>
      <w:sz w:val="19"/>
      <w:szCs w:val="19"/>
      <w:u w:val="single"/>
      <w:lang w:val="en-US"/>
    </w:rPr>
  </w:style>
  <w:style w:type="character" w:customStyle="1" w:styleId="Headerorfooter4">
    <w:name w:val="Header or footer"/>
    <w:basedOn w:val="Headerorfooter"/>
    <w:rPr>
      <w:rFonts w:ascii="SimSun" w:eastAsia="SimSun" w:hAnsi="SimSun" w:cs="SimSun"/>
      <w:b w:val="0"/>
      <w:bCs w:val="0"/>
      <w:i w:val="0"/>
      <w:iCs w:val="0"/>
      <w:smallCaps w:val="0"/>
      <w:strike w:val="0"/>
      <w:color w:val="000000"/>
      <w:spacing w:val="0"/>
      <w:w w:val="100"/>
      <w:position w:val="0"/>
      <w:sz w:val="22"/>
      <w:szCs w:val="22"/>
      <w:u w:val="single"/>
      <w:lang w:val="en-US"/>
    </w:rPr>
  </w:style>
  <w:style w:type="character" w:customStyle="1" w:styleId="HeaderorfooterGungsuh95pt">
    <w:name w:val="Header or footer + Gungsuh;9.5 pt"/>
    <w:basedOn w:val="Headerorfooter"/>
    <w:rPr>
      <w:rFonts w:ascii="Gungsuh" w:eastAsia="Gungsuh" w:hAnsi="Gungsuh" w:cs="Gungsuh"/>
      <w:b w:val="0"/>
      <w:bCs w:val="0"/>
      <w:i w:val="0"/>
      <w:iCs w:val="0"/>
      <w:smallCaps w:val="0"/>
      <w:strike w:val="0"/>
      <w:color w:val="000000"/>
      <w:spacing w:val="0"/>
      <w:w w:val="100"/>
      <w:position w:val="0"/>
      <w:sz w:val="19"/>
      <w:szCs w:val="19"/>
      <w:u w:val="none"/>
      <w:lang w:val="en-US"/>
    </w:rPr>
  </w:style>
  <w:style w:type="character" w:customStyle="1" w:styleId="BodytextGungsuh10ptNotBold">
    <w:name w:val="Body text + Gungsuh;10 pt;Not Bold"/>
    <w:basedOn w:val="Bodytext"/>
    <w:rPr>
      <w:rFonts w:ascii="Gungsuh" w:eastAsia="Gungsuh" w:hAnsi="Gungsuh" w:cs="Gungsuh"/>
      <w:b/>
      <w:bCs/>
      <w:i w:val="0"/>
      <w:iCs w:val="0"/>
      <w:smallCaps w:val="0"/>
      <w:strike w:val="0"/>
      <w:color w:val="000000"/>
      <w:spacing w:val="0"/>
      <w:w w:val="100"/>
      <w:position w:val="0"/>
      <w:sz w:val="20"/>
      <w:szCs w:val="20"/>
      <w:u w:val="none"/>
      <w:lang w:val="en-US"/>
    </w:rPr>
  </w:style>
  <w:style w:type="character" w:customStyle="1" w:styleId="Bodytext95ptNotBold">
    <w:name w:val="Body text + 9.5 pt;Not Bold"/>
    <w:basedOn w:val="Bodytext"/>
    <w:rPr>
      <w:rFonts w:ascii="SimSun" w:eastAsia="SimSun" w:hAnsi="SimSun" w:cs="SimSun"/>
      <w:b/>
      <w:bCs/>
      <w:i w:val="0"/>
      <w:iCs w:val="0"/>
      <w:smallCaps w:val="0"/>
      <w:strike w:val="0"/>
      <w:color w:val="000000"/>
      <w:spacing w:val="0"/>
      <w:w w:val="100"/>
      <w:position w:val="0"/>
      <w:sz w:val="19"/>
      <w:szCs w:val="19"/>
      <w:u w:val="single"/>
      <w:lang w:val="en-US"/>
    </w:rPr>
  </w:style>
  <w:style w:type="character" w:customStyle="1" w:styleId="Bodytext3">
    <w:name w:val="Body text (3)_"/>
    <w:basedOn w:val="DefaultParagraphFont"/>
    <w:link w:val="Bodytext30"/>
    <w:rPr>
      <w:rFonts w:ascii="SimSun" w:eastAsia="SimSun" w:hAnsi="SimSun" w:cs="SimSun"/>
      <w:b w:val="0"/>
      <w:bCs w:val="0"/>
      <w:i w:val="0"/>
      <w:iCs w:val="0"/>
      <w:smallCaps w:val="0"/>
      <w:strike w:val="0"/>
      <w:sz w:val="22"/>
      <w:szCs w:val="22"/>
      <w:u w:val="none"/>
    </w:rPr>
  </w:style>
  <w:style w:type="character" w:customStyle="1" w:styleId="Bodytext3Bold">
    <w:name w:val="Body text (3) + Bold"/>
    <w:basedOn w:val="Bodytext3"/>
    <w:rPr>
      <w:rFonts w:ascii="SimSun" w:eastAsia="SimSun" w:hAnsi="SimSun" w:cs="SimSun"/>
      <w:b/>
      <w:bCs/>
      <w:i w:val="0"/>
      <w:iCs w:val="0"/>
      <w:smallCaps w:val="0"/>
      <w:strike w:val="0"/>
      <w:color w:val="000000"/>
      <w:spacing w:val="0"/>
      <w:w w:val="100"/>
      <w:position w:val="0"/>
      <w:sz w:val="22"/>
      <w:szCs w:val="22"/>
      <w:u w:val="none"/>
      <w:lang w:val="en-US"/>
    </w:rPr>
  </w:style>
  <w:style w:type="character" w:customStyle="1" w:styleId="Bodytext31">
    <w:name w:val="Body text (3)"/>
    <w:basedOn w:val="Bodytext3"/>
    <w:rPr>
      <w:rFonts w:ascii="SimSun" w:eastAsia="SimSun" w:hAnsi="SimSun" w:cs="SimSun"/>
      <w:b w:val="0"/>
      <w:bCs w:val="0"/>
      <w:i w:val="0"/>
      <w:iCs w:val="0"/>
      <w:smallCaps w:val="0"/>
      <w:strike w:val="0"/>
      <w:color w:val="000000"/>
      <w:spacing w:val="0"/>
      <w:w w:val="100"/>
      <w:position w:val="0"/>
      <w:sz w:val="22"/>
      <w:szCs w:val="22"/>
      <w:u w:val="single"/>
      <w:lang w:val="en-US"/>
    </w:rPr>
  </w:style>
  <w:style w:type="character" w:customStyle="1" w:styleId="Bodytext3Bold0">
    <w:name w:val="Body text (3) + Bold"/>
    <w:basedOn w:val="Bodytext3"/>
    <w:rPr>
      <w:rFonts w:ascii="SimSun" w:eastAsia="SimSun" w:hAnsi="SimSun" w:cs="SimSun"/>
      <w:b/>
      <w:bCs/>
      <w:i w:val="0"/>
      <w:iCs w:val="0"/>
      <w:smallCaps w:val="0"/>
      <w:strike w:val="0"/>
      <w:color w:val="000000"/>
      <w:spacing w:val="0"/>
      <w:w w:val="100"/>
      <w:position w:val="0"/>
      <w:sz w:val="22"/>
      <w:szCs w:val="22"/>
      <w:u w:val="single"/>
      <w:lang w:val="en-US"/>
    </w:rPr>
  </w:style>
  <w:style w:type="character" w:customStyle="1" w:styleId="Bodytext2">
    <w:name w:val="Body text (2)_"/>
    <w:basedOn w:val="DefaultParagraphFont"/>
    <w:link w:val="Bodytext21"/>
    <w:rPr>
      <w:rFonts w:ascii="SimSun" w:eastAsia="SimSun" w:hAnsi="SimSun" w:cs="SimSun"/>
      <w:b w:val="0"/>
      <w:bCs w:val="0"/>
      <w:i w:val="0"/>
      <w:iCs w:val="0"/>
      <w:smallCaps w:val="0"/>
      <w:strike w:val="0"/>
      <w:sz w:val="22"/>
      <w:szCs w:val="22"/>
      <w:u w:val="none"/>
    </w:rPr>
  </w:style>
  <w:style w:type="character" w:customStyle="1" w:styleId="Bodytext2Bold">
    <w:name w:val="Body text (2) + Bold"/>
    <w:basedOn w:val="Bodytext2"/>
    <w:rPr>
      <w:rFonts w:ascii="SimSun" w:eastAsia="SimSun" w:hAnsi="SimSun" w:cs="SimSun"/>
      <w:b/>
      <w:bCs/>
      <w:i w:val="0"/>
      <w:iCs w:val="0"/>
      <w:smallCaps w:val="0"/>
      <w:strike w:val="0"/>
      <w:color w:val="000000"/>
      <w:spacing w:val="0"/>
      <w:w w:val="100"/>
      <w:position w:val="0"/>
      <w:sz w:val="22"/>
      <w:szCs w:val="22"/>
      <w:u w:val="none"/>
      <w:lang w:val="en-US"/>
    </w:rPr>
  </w:style>
  <w:style w:type="character" w:customStyle="1" w:styleId="Bodytext22">
    <w:name w:val="Body text (2)"/>
    <w:basedOn w:val="Bodytext2"/>
    <w:rPr>
      <w:rFonts w:ascii="SimSun" w:eastAsia="SimSun" w:hAnsi="SimSun" w:cs="SimSun"/>
      <w:b w:val="0"/>
      <w:bCs w:val="0"/>
      <w:i w:val="0"/>
      <w:iCs w:val="0"/>
      <w:smallCaps w:val="0"/>
      <w:strike w:val="0"/>
      <w:color w:val="000000"/>
      <w:spacing w:val="0"/>
      <w:w w:val="100"/>
      <w:position w:val="0"/>
      <w:sz w:val="22"/>
      <w:szCs w:val="22"/>
      <w:u w:val="single"/>
      <w:lang w:val="en-US"/>
    </w:rPr>
  </w:style>
  <w:style w:type="character" w:customStyle="1" w:styleId="Bodytext2125ptBold">
    <w:name w:val="Body text (2) + 12.5 pt;Bold"/>
    <w:basedOn w:val="Bodytext2"/>
    <w:rPr>
      <w:rFonts w:ascii="SimSun" w:eastAsia="SimSun" w:hAnsi="SimSun" w:cs="SimSun"/>
      <w:b/>
      <w:bCs/>
      <w:i w:val="0"/>
      <w:iCs w:val="0"/>
      <w:smallCaps w:val="0"/>
      <w:strike w:val="0"/>
      <w:color w:val="000000"/>
      <w:spacing w:val="0"/>
      <w:w w:val="100"/>
      <w:position w:val="0"/>
      <w:sz w:val="25"/>
      <w:szCs w:val="25"/>
      <w:u w:val="none"/>
      <w:lang w:val="en-US"/>
    </w:rPr>
  </w:style>
  <w:style w:type="character" w:customStyle="1" w:styleId="Bodytext29pt">
    <w:name w:val="Body text (2) + 9 pt"/>
    <w:basedOn w:val="Bodytext2"/>
    <w:rPr>
      <w:rFonts w:ascii="SimSun" w:eastAsia="SimSun" w:hAnsi="SimSun" w:cs="SimSun"/>
      <w:b w:val="0"/>
      <w:bCs w:val="0"/>
      <w:i w:val="0"/>
      <w:iCs w:val="0"/>
      <w:smallCaps w:val="0"/>
      <w:strike w:val="0"/>
      <w:color w:val="000000"/>
      <w:spacing w:val="0"/>
      <w:w w:val="100"/>
      <w:position w:val="0"/>
      <w:sz w:val="18"/>
      <w:szCs w:val="18"/>
      <w:u w:val="none"/>
      <w:lang w:val="en-US"/>
    </w:rPr>
  </w:style>
  <w:style w:type="character" w:customStyle="1" w:styleId="Bodytext29ptSpacing1pt">
    <w:name w:val="Body text (2) + 9 pt;Spacing 1 pt"/>
    <w:basedOn w:val="Bodytext2"/>
    <w:rPr>
      <w:rFonts w:ascii="SimSun" w:eastAsia="SimSun" w:hAnsi="SimSun" w:cs="SimSun"/>
      <w:b w:val="0"/>
      <w:bCs w:val="0"/>
      <w:i w:val="0"/>
      <w:iCs w:val="0"/>
      <w:smallCaps w:val="0"/>
      <w:strike w:val="0"/>
      <w:color w:val="000000"/>
      <w:spacing w:val="20"/>
      <w:w w:val="100"/>
      <w:position w:val="0"/>
      <w:sz w:val="18"/>
      <w:szCs w:val="18"/>
      <w:u w:val="none"/>
      <w:lang w:val="en-US"/>
    </w:rPr>
  </w:style>
  <w:style w:type="character" w:customStyle="1" w:styleId="Bodytext2Corbel115pt">
    <w:name w:val="Body text (2) + Corbel;11.5 pt"/>
    <w:basedOn w:val="Bodytext2"/>
    <w:rPr>
      <w:rFonts w:ascii="Corbel" w:eastAsia="Corbel" w:hAnsi="Corbel" w:cs="Corbel"/>
      <w:b w:val="0"/>
      <w:bCs w:val="0"/>
      <w:i w:val="0"/>
      <w:iCs w:val="0"/>
      <w:smallCaps w:val="0"/>
      <w:strike w:val="0"/>
      <w:color w:val="000000"/>
      <w:spacing w:val="0"/>
      <w:w w:val="100"/>
      <w:position w:val="0"/>
      <w:sz w:val="23"/>
      <w:szCs w:val="23"/>
      <w:u w:val="none"/>
      <w:lang w:val="en-US"/>
    </w:rPr>
  </w:style>
  <w:style w:type="character" w:customStyle="1" w:styleId="Bodytext2Corbel10pt">
    <w:name w:val="Body text (2) + Corbel;10 pt"/>
    <w:basedOn w:val="Bodytext2"/>
    <w:rPr>
      <w:rFonts w:ascii="Corbel" w:eastAsia="Corbel" w:hAnsi="Corbel" w:cs="Corbel"/>
      <w:b w:val="0"/>
      <w:bCs w:val="0"/>
      <w:i w:val="0"/>
      <w:iCs w:val="0"/>
      <w:smallCaps w:val="0"/>
      <w:strike w:val="0"/>
      <w:color w:val="000000"/>
      <w:spacing w:val="0"/>
      <w:w w:val="100"/>
      <w:position w:val="0"/>
      <w:sz w:val="20"/>
      <w:szCs w:val="20"/>
      <w:u w:val="none"/>
    </w:rPr>
  </w:style>
  <w:style w:type="character" w:customStyle="1" w:styleId="Bodytext2Bold0">
    <w:name w:val="Body text (2) + Bold"/>
    <w:basedOn w:val="Bodytext2"/>
    <w:rPr>
      <w:rFonts w:ascii="SimSun" w:eastAsia="SimSun" w:hAnsi="SimSun" w:cs="SimSun"/>
      <w:b/>
      <w:bCs/>
      <w:i w:val="0"/>
      <w:iCs w:val="0"/>
      <w:smallCaps w:val="0"/>
      <w:strike w:val="0"/>
      <w:color w:val="000000"/>
      <w:spacing w:val="0"/>
      <w:w w:val="100"/>
      <w:position w:val="0"/>
      <w:sz w:val="22"/>
      <w:szCs w:val="22"/>
      <w:u w:val="single"/>
      <w:lang w:val="en-US"/>
    </w:rPr>
  </w:style>
  <w:style w:type="character" w:customStyle="1" w:styleId="Bodytext4Exact">
    <w:name w:val="Body text (4) Exact"/>
    <w:basedOn w:val="DefaultParagraphFont"/>
    <w:rPr>
      <w:rFonts w:ascii="SimSun" w:eastAsia="SimSun" w:hAnsi="SimSun" w:cs="SimSun"/>
      <w:b/>
      <w:bCs/>
      <w:i w:val="0"/>
      <w:iCs w:val="0"/>
      <w:smallCaps w:val="0"/>
      <w:strike w:val="0"/>
      <w:spacing w:val="6"/>
      <w:sz w:val="25"/>
      <w:szCs w:val="25"/>
      <w:u w:val="none"/>
    </w:rPr>
  </w:style>
  <w:style w:type="character" w:customStyle="1" w:styleId="Bodytext4SmallCapsExact">
    <w:name w:val="Body text (4) + Small Caps Exact"/>
    <w:basedOn w:val="Bodytext4"/>
    <w:rPr>
      <w:rFonts w:ascii="SimSun" w:eastAsia="SimSun" w:hAnsi="SimSun" w:cs="SimSun"/>
      <w:b/>
      <w:bCs/>
      <w:i w:val="0"/>
      <w:iCs w:val="0"/>
      <w:smallCaps/>
      <w:strike w:val="0"/>
      <w:spacing w:val="6"/>
      <w:sz w:val="25"/>
      <w:szCs w:val="25"/>
      <w:u w:val="none"/>
    </w:rPr>
  </w:style>
  <w:style w:type="character" w:customStyle="1" w:styleId="Bodytext4">
    <w:name w:val="Body text (4)_"/>
    <w:basedOn w:val="DefaultParagraphFont"/>
    <w:link w:val="Bodytext40"/>
    <w:rPr>
      <w:rFonts w:ascii="SimSun" w:eastAsia="SimSun" w:hAnsi="SimSun" w:cs="SimSun"/>
      <w:b/>
      <w:bCs/>
      <w:i w:val="0"/>
      <w:iCs w:val="0"/>
      <w:smallCaps w:val="0"/>
      <w:strike w:val="0"/>
      <w:sz w:val="25"/>
      <w:szCs w:val="25"/>
      <w:u w:val="none"/>
    </w:rPr>
  </w:style>
  <w:style w:type="character" w:customStyle="1" w:styleId="Bodytext41">
    <w:name w:val="Body text (4)"/>
    <w:basedOn w:val="Bodytext4"/>
    <w:rPr>
      <w:rFonts w:ascii="SimSun" w:eastAsia="SimSun" w:hAnsi="SimSun" w:cs="SimSun"/>
      <w:b/>
      <w:bCs/>
      <w:i w:val="0"/>
      <w:iCs w:val="0"/>
      <w:smallCaps w:val="0"/>
      <w:strike w:val="0"/>
      <w:color w:val="000000"/>
      <w:spacing w:val="0"/>
      <w:w w:val="100"/>
      <w:position w:val="0"/>
      <w:sz w:val="25"/>
      <w:szCs w:val="25"/>
      <w:u w:val="single"/>
      <w:lang w:val="en-US"/>
    </w:rPr>
  </w:style>
  <w:style w:type="paragraph" w:customStyle="1" w:styleId="Bodytext21">
    <w:name w:val="Body text (2)"/>
    <w:basedOn w:val="Normal"/>
    <w:link w:val="Bodytext2"/>
    <w:pPr>
      <w:shd w:val="clear" w:color="auto" w:fill="FFFFFF"/>
      <w:spacing w:line="0" w:lineRule="atLeast"/>
    </w:pPr>
    <w:rPr>
      <w:rFonts w:ascii="SimSun" w:eastAsia="SimSun" w:hAnsi="SimSun" w:cs="SimSun"/>
      <w:sz w:val="22"/>
      <w:szCs w:val="22"/>
    </w:rPr>
  </w:style>
  <w:style w:type="paragraph" w:customStyle="1" w:styleId="BodyText20">
    <w:name w:val="Body Text2"/>
    <w:basedOn w:val="Normal"/>
    <w:link w:val="Bodytext"/>
    <w:pPr>
      <w:shd w:val="clear" w:color="auto" w:fill="FFFFFF"/>
      <w:spacing w:after="420" w:line="240" w:lineRule="exact"/>
      <w:jc w:val="both"/>
    </w:pPr>
    <w:rPr>
      <w:rFonts w:ascii="SimSun" w:eastAsia="SimSun" w:hAnsi="SimSun" w:cs="SimSun"/>
      <w:b/>
      <w:bCs/>
      <w:sz w:val="22"/>
      <w:szCs w:val="22"/>
    </w:rPr>
  </w:style>
  <w:style w:type="paragraph" w:customStyle="1" w:styleId="Headerorfooter0">
    <w:name w:val="Header or footer"/>
    <w:basedOn w:val="Normal"/>
    <w:link w:val="Headerorfooter"/>
    <w:pPr>
      <w:shd w:val="clear" w:color="auto" w:fill="FFFFFF"/>
      <w:spacing w:line="0" w:lineRule="atLeast"/>
    </w:pPr>
    <w:rPr>
      <w:rFonts w:ascii="SimSun" w:eastAsia="SimSun" w:hAnsi="SimSun" w:cs="SimSun"/>
      <w:sz w:val="22"/>
      <w:szCs w:val="22"/>
    </w:rPr>
  </w:style>
  <w:style w:type="paragraph" w:customStyle="1" w:styleId="Bodytext30">
    <w:name w:val="Body text (3)"/>
    <w:basedOn w:val="Normal"/>
    <w:link w:val="Bodytext3"/>
    <w:pPr>
      <w:shd w:val="clear" w:color="auto" w:fill="FFFFFF"/>
      <w:spacing w:after="300" w:line="365" w:lineRule="exact"/>
    </w:pPr>
    <w:rPr>
      <w:rFonts w:ascii="SimSun" w:eastAsia="SimSun" w:hAnsi="SimSun" w:cs="SimSun"/>
      <w:sz w:val="22"/>
      <w:szCs w:val="22"/>
    </w:rPr>
  </w:style>
  <w:style w:type="paragraph" w:customStyle="1" w:styleId="Bodytext40">
    <w:name w:val="Body text (4)"/>
    <w:basedOn w:val="Normal"/>
    <w:link w:val="Bodytext4"/>
    <w:pPr>
      <w:shd w:val="clear" w:color="auto" w:fill="FFFFFF"/>
      <w:spacing w:after="480" w:line="235" w:lineRule="exact"/>
    </w:pPr>
    <w:rPr>
      <w:rFonts w:ascii="SimSun" w:eastAsia="SimSun" w:hAnsi="SimSun" w:cs="SimSun"/>
      <w:b/>
      <w:bCs/>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7.xml"/><Relationship Id="rId18" Type="http://schemas.openxmlformats.org/officeDocument/2006/relationships/header" Target="header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header" Target="header6.xml"/><Relationship Id="rId17" Type="http://schemas.openxmlformats.org/officeDocument/2006/relationships/header" Target="header10.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eader" Target="header5.xm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2478</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takudzwa chatora</cp:lastModifiedBy>
  <cp:revision>9</cp:revision>
  <dcterms:created xsi:type="dcterms:W3CDTF">2014-11-18T19:41:00Z</dcterms:created>
  <dcterms:modified xsi:type="dcterms:W3CDTF">2017-01-23T17:28:00Z</dcterms:modified>
</cp:coreProperties>
</file>