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54F" w:rsidRPr="00777BD7" w:rsidRDefault="00777BD7" w:rsidP="00CA7818">
      <w:pPr>
        <w:spacing w:after="0"/>
        <w:ind w:right="2551"/>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(73)</w:t>
      </w:r>
    </w:p>
    <w:p w:rsidR="00685441" w:rsidRPr="009241D9" w:rsidRDefault="00685441" w:rsidP="00CA7818">
      <w:pPr>
        <w:spacing w:after="0"/>
        <w:ind w:right="2551"/>
        <w:rPr>
          <w:rFonts w:ascii="Times New Roman" w:hAnsi="Times New Roman" w:cs="Times New Roman"/>
          <w:sz w:val="24"/>
          <w:szCs w:val="24"/>
        </w:rPr>
      </w:pPr>
      <w:r w:rsidRPr="009241D9">
        <w:rPr>
          <w:rFonts w:ascii="Times New Roman" w:hAnsi="Times New Roman" w:cs="Times New Roman"/>
          <w:sz w:val="24"/>
          <w:szCs w:val="24"/>
        </w:rPr>
        <w:t xml:space="preserve">                                          </w:t>
      </w:r>
      <w:r w:rsidR="00CA7818" w:rsidRPr="009241D9">
        <w:rPr>
          <w:rFonts w:ascii="Times New Roman" w:hAnsi="Times New Roman" w:cs="Times New Roman"/>
          <w:sz w:val="24"/>
          <w:szCs w:val="24"/>
        </w:rPr>
        <w:t xml:space="preserve">               </w:t>
      </w:r>
    </w:p>
    <w:p w:rsidR="00685441" w:rsidRPr="009241D9" w:rsidRDefault="00685441" w:rsidP="00CA7818">
      <w:pPr>
        <w:spacing w:after="0"/>
        <w:ind w:right="-306"/>
        <w:rPr>
          <w:rFonts w:ascii="Times New Roman" w:hAnsi="Times New Roman" w:cs="Times New Roman"/>
          <w:i/>
          <w:sz w:val="24"/>
          <w:szCs w:val="24"/>
        </w:rPr>
      </w:pPr>
    </w:p>
    <w:p w:rsidR="00AA5E7A" w:rsidRPr="009241D9" w:rsidRDefault="00AA5E7A" w:rsidP="00CA7818">
      <w:pPr>
        <w:spacing w:after="0"/>
        <w:ind w:right="-306"/>
        <w:jc w:val="center"/>
        <w:rPr>
          <w:rFonts w:ascii="Times New Roman" w:hAnsi="Times New Roman" w:cs="Times New Roman"/>
          <w:b/>
          <w:sz w:val="24"/>
          <w:szCs w:val="24"/>
        </w:rPr>
      </w:pPr>
      <w:r w:rsidRPr="009241D9">
        <w:rPr>
          <w:rFonts w:ascii="Times New Roman" w:hAnsi="Times New Roman" w:cs="Times New Roman"/>
          <w:b/>
          <w:sz w:val="24"/>
          <w:szCs w:val="24"/>
        </w:rPr>
        <w:t>ADMIRE</w:t>
      </w:r>
      <w:r w:rsidR="00CA7818" w:rsidRPr="009241D9">
        <w:rPr>
          <w:rFonts w:ascii="Times New Roman" w:hAnsi="Times New Roman" w:cs="Times New Roman"/>
          <w:b/>
          <w:sz w:val="24"/>
          <w:szCs w:val="24"/>
        </w:rPr>
        <w:t xml:space="preserve">    </w:t>
      </w:r>
      <w:r w:rsidRPr="009241D9">
        <w:rPr>
          <w:rFonts w:ascii="Times New Roman" w:hAnsi="Times New Roman" w:cs="Times New Roman"/>
          <w:b/>
          <w:sz w:val="24"/>
          <w:szCs w:val="24"/>
        </w:rPr>
        <w:t xml:space="preserve"> DAMANJERA</w:t>
      </w:r>
    </w:p>
    <w:p w:rsidR="00AA5E7A" w:rsidRPr="00F36F33" w:rsidRDefault="00CA7818" w:rsidP="00CA7818">
      <w:pPr>
        <w:spacing w:after="0"/>
        <w:jc w:val="center"/>
        <w:rPr>
          <w:rFonts w:ascii="Times New Roman" w:hAnsi="Times New Roman" w:cs="Times New Roman"/>
          <w:b/>
          <w:szCs w:val="24"/>
        </w:rPr>
      </w:pPr>
      <w:r w:rsidRPr="009241D9">
        <w:rPr>
          <w:rFonts w:ascii="Times New Roman" w:hAnsi="Times New Roman" w:cs="Times New Roman"/>
          <w:b/>
          <w:sz w:val="24"/>
          <w:szCs w:val="24"/>
        </w:rPr>
        <w:t>v</w:t>
      </w:r>
    </w:p>
    <w:p w:rsidR="00AA5E7A" w:rsidRPr="009241D9" w:rsidRDefault="00AA5E7A" w:rsidP="00CA7818">
      <w:pPr>
        <w:spacing w:after="0"/>
        <w:jc w:val="center"/>
        <w:rPr>
          <w:rFonts w:ascii="Times New Roman" w:hAnsi="Times New Roman" w:cs="Times New Roman"/>
          <w:b/>
          <w:sz w:val="24"/>
          <w:szCs w:val="24"/>
        </w:rPr>
      </w:pPr>
      <w:r w:rsidRPr="009241D9">
        <w:rPr>
          <w:rFonts w:ascii="Times New Roman" w:hAnsi="Times New Roman" w:cs="Times New Roman"/>
          <w:b/>
          <w:sz w:val="24"/>
          <w:szCs w:val="24"/>
        </w:rPr>
        <w:t>ZIMBABWE</w:t>
      </w:r>
      <w:r w:rsidR="00CA7818" w:rsidRPr="009241D9">
        <w:rPr>
          <w:rFonts w:ascii="Times New Roman" w:hAnsi="Times New Roman" w:cs="Times New Roman"/>
          <w:b/>
          <w:sz w:val="24"/>
          <w:szCs w:val="24"/>
        </w:rPr>
        <w:t xml:space="preserve">    </w:t>
      </w:r>
      <w:r w:rsidRPr="009241D9">
        <w:rPr>
          <w:rFonts w:ascii="Times New Roman" w:hAnsi="Times New Roman" w:cs="Times New Roman"/>
          <w:b/>
          <w:sz w:val="24"/>
          <w:szCs w:val="24"/>
        </w:rPr>
        <w:t xml:space="preserve"> REVENUE</w:t>
      </w:r>
      <w:r w:rsidR="00CA7818" w:rsidRPr="009241D9">
        <w:rPr>
          <w:rFonts w:ascii="Times New Roman" w:hAnsi="Times New Roman" w:cs="Times New Roman"/>
          <w:b/>
          <w:sz w:val="24"/>
          <w:szCs w:val="24"/>
        </w:rPr>
        <w:t xml:space="preserve">    </w:t>
      </w:r>
      <w:r w:rsidRPr="009241D9">
        <w:rPr>
          <w:rFonts w:ascii="Times New Roman" w:hAnsi="Times New Roman" w:cs="Times New Roman"/>
          <w:b/>
          <w:sz w:val="24"/>
          <w:szCs w:val="24"/>
        </w:rPr>
        <w:t xml:space="preserve"> AUTHORITY</w:t>
      </w:r>
    </w:p>
    <w:p w:rsidR="00CA7818" w:rsidRPr="009241D9" w:rsidRDefault="00CA7818" w:rsidP="00CA7818">
      <w:pPr>
        <w:spacing w:after="0"/>
        <w:rPr>
          <w:rFonts w:ascii="Times New Roman" w:hAnsi="Times New Roman" w:cs="Times New Roman"/>
          <w:sz w:val="24"/>
          <w:szCs w:val="24"/>
        </w:rPr>
      </w:pPr>
    </w:p>
    <w:p w:rsidR="00CA7818" w:rsidRPr="009241D9" w:rsidRDefault="00CA7818" w:rsidP="00CA7818">
      <w:pPr>
        <w:spacing w:after="0"/>
        <w:rPr>
          <w:rFonts w:ascii="Times New Roman" w:hAnsi="Times New Roman" w:cs="Times New Roman"/>
          <w:sz w:val="24"/>
          <w:szCs w:val="24"/>
        </w:rPr>
      </w:pPr>
    </w:p>
    <w:p w:rsidR="00CA7818" w:rsidRPr="009241D9" w:rsidRDefault="00CA7818" w:rsidP="00CA7818">
      <w:pPr>
        <w:spacing w:after="0"/>
        <w:rPr>
          <w:rFonts w:ascii="Times New Roman" w:hAnsi="Times New Roman" w:cs="Times New Roman"/>
          <w:sz w:val="24"/>
          <w:szCs w:val="24"/>
        </w:rPr>
      </w:pPr>
    </w:p>
    <w:p w:rsidR="00BB5795" w:rsidRPr="009241D9" w:rsidRDefault="00BB5795" w:rsidP="00CA7818">
      <w:pPr>
        <w:spacing w:after="0"/>
        <w:rPr>
          <w:rFonts w:ascii="Times New Roman" w:hAnsi="Times New Roman" w:cs="Times New Roman"/>
          <w:b/>
          <w:sz w:val="24"/>
          <w:szCs w:val="24"/>
        </w:rPr>
      </w:pPr>
      <w:r w:rsidRPr="009241D9">
        <w:rPr>
          <w:rFonts w:ascii="Times New Roman" w:hAnsi="Times New Roman" w:cs="Times New Roman"/>
          <w:b/>
          <w:sz w:val="24"/>
          <w:szCs w:val="24"/>
        </w:rPr>
        <w:t>SUPREME COURT OF ZIMBABWE</w:t>
      </w:r>
    </w:p>
    <w:p w:rsidR="00BB5795" w:rsidRPr="009241D9" w:rsidRDefault="00BB5795" w:rsidP="00CA7818">
      <w:pPr>
        <w:spacing w:after="0"/>
        <w:rPr>
          <w:rFonts w:ascii="Times New Roman" w:hAnsi="Times New Roman" w:cs="Times New Roman"/>
          <w:b/>
          <w:sz w:val="24"/>
          <w:szCs w:val="24"/>
        </w:rPr>
      </w:pPr>
      <w:r w:rsidRPr="009241D9">
        <w:rPr>
          <w:rFonts w:ascii="Times New Roman" w:hAnsi="Times New Roman" w:cs="Times New Roman"/>
          <w:b/>
          <w:sz w:val="24"/>
          <w:szCs w:val="24"/>
        </w:rPr>
        <w:t>GARWE JA, GUVAVA JA &amp; MATHONSI JA</w:t>
      </w:r>
    </w:p>
    <w:p w:rsidR="00BB5795" w:rsidRPr="009241D9" w:rsidRDefault="00BB5795" w:rsidP="00CA7818">
      <w:pPr>
        <w:spacing w:after="0"/>
        <w:rPr>
          <w:rFonts w:ascii="Times New Roman" w:hAnsi="Times New Roman" w:cs="Times New Roman"/>
          <w:b/>
          <w:sz w:val="24"/>
          <w:szCs w:val="24"/>
        </w:rPr>
      </w:pPr>
      <w:r w:rsidRPr="009241D9">
        <w:rPr>
          <w:rFonts w:ascii="Times New Roman" w:hAnsi="Times New Roman" w:cs="Times New Roman"/>
          <w:b/>
          <w:sz w:val="24"/>
          <w:szCs w:val="24"/>
        </w:rPr>
        <w:t>HARARE:</w:t>
      </w:r>
      <w:r w:rsidR="00CA7818" w:rsidRPr="009241D9">
        <w:rPr>
          <w:rFonts w:ascii="Times New Roman" w:hAnsi="Times New Roman" w:cs="Times New Roman"/>
          <w:b/>
          <w:sz w:val="24"/>
          <w:szCs w:val="24"/>
        </w:rPr>
        <w:tab/>
      </w:r>
      <w:r w:rsidR="000262FE" w:rsidRPr="009241D9">
        <w:rPr>
          <w:rFonts w:ascii="Times New Roman" w:hAnsi="Times New Roman" w:cs="Times New Roman"/>
          <w:b/>
          <w:sz w:val="24"/>
          <w:szCs w:val="24"/>
        </w:rPr>
        <w:t xml:space="preserve">6 MARCH 2020 &amp; </w:t>
      </w:r>
      <w:r w:rsidR="009241D9">
        <w:rPr>
          <w:rFonts w:ascii="Times New Roman" w:hAnsi="Times New Roman" w:cs="Times New Roman"/>
          <w:b/>
          <w:sz w:val="24"/>
          <w:szCs w:val="24"/>
        </w:rPr>
        <w:t>18</w:t>
      </w:r>
      <w:r w:rsidRPr="009241D9">
        <w:rPr>
          <w:rFonts w:ascii="Times New Roman" w:hAnsi="Times New Roman" w:cs="Times New Roman"/>
          <w:b/>
          <w:sz w:val="24"/>
          <w:szCs w:val="24"/>
        </w:rPr>
        <w:t xml:space="preserve"> </w:t>
      </w:r>
      <w:r w:rsidR="009241D9">
        <w:rPr>
          <w:rFonts w:ascii="Times New Roman" w:hAnsi="Times New Roman" w:cs="Times New Roman"/>
          <w:b/>
          <w:sz w:val="24"/>
          <w:szCs w:val="24"/>
        </w:rPr>
        <w:t>JUNE</w:t>
      </w:r>
      <w:r w:rsidRPr="009241D9">
        <w:rPr>
          <w:rFonts w:ascii="Times New Roman" w:hAnsi="Times New Roman" w:cs="Times New Roman"/>
          <w:b/>
          <w:sz w:val="24"/>
          <w:szCs w:val="24"/>
        </w:rPr>
        <w:t xml:space="preserve"> 2020</w:t>
      </w:r>
    </w:p>
    <w:p w:rsidR="00CA7818" w:rsidRPr="009241D9" w:rsidRDefault="00CA7818" w:rsidP="00CA7818">
      <w:pPr>
        <w:spacing w:after="0"/>
        <w:rPr>
          <w:rFonts w:ascii="Times New Roman" w:hAnsi="Times New Roman" w:cs="Times New Roman"/>
          <w:sz w:val="24"/>
          <w:szCs w:val="24"/>
        </w:rPr>
      </w:pPr>
    </w:p>
    <w:p w:rsidR="00CA7818" w:rsidRPr="009241D9" w:rsidRDefault="00CA7818" w:rsidP="00CA7818">
      <w:pPr>
        <w:spacing w:after="0"/>
        <w:rPr>
          <w:rFonts w:ascii="Times New Roman" w:hAnsi="Times New Roman" w:cs="Times New Roman"/>
          <w:sz w:val="24"/>
          <w:szCs w:val="24"/>
        </w:rPr>
      </w:pPr>
    </w:p>
    <w:p w:rsidR="00CA7818" w:rsidRPr="009241D9" w:rsidRDefault="00CA7818" w:rsidP="00CA7818">
      <w:pPr>
        <w:spacing w:after="0"/>
        <w:rPr>
          <w:rFonts w:ascii="Times New Roman" w:hAnsi="Times New Roman" w:cs="Times New Roman"/>
          <w:sz w:val="24"/>
          <w:szCs w:val="24"/>
        </w:rPr>
      </w:pPr>
    </w:p>
    <w:p w:rsidR="00BB5795" w:rsidRPr="009241D9" w:rsidRDefault="00BB5795" w:rsidP="00CA7818">
      <w:pPr>
        <w:spacing w:after="0" w:line="480" w:lineRule="auto"/>
        <w:rPr>
          <w:rFonts w:ascii="Times New Roman" w:hAnsi="Times New Roman" w:cs="Times New Roman"/>
          <w:sz w:val="24"/>
          <w:szCs w:val="24"/>
        </w:rPr>
      </w:pPr>
      <w:r w:rsidRPr="009241D9">
        <w:rPr>
          <w:rFonts w:ascii="Times New Roman" w:hAnsi="Times New Roman" w:cs="Times New Roman"/>
          <w:i/>
          <w:sz w:val="24"/>
          <w:szCs w:val="24"/>
        </w:rPr>
        <w:t>T</w:t>
      </w:r>
      <w:r w:rsidR="00CA7818" w:rsidRPr="009241D9">
        <w:rPr>
          <w:rFonts w:ascii="Times New Roman" w:hAnsi="Times New Roman" w:cs="Times New Roman"/>
          <w:i/>
          <w:sz w:val="24"/>
          <w:szCs w:val="24"/>
        </w:rPr>
        <w:t>.</w:t>
      </w:r>
      <w:r w:rsidRPr="009241D9">
        <w:rPr>
          <w:rFonts w:ascii="Times New Roman" w:hAnsi="Times New Roman" w:cs="Times New Roman"/>
          <w:i/>
          <w:sz w:val="24"/>
          <w:szCs w:val="24"/>
        </w:rPr>
        <w:t xml:space="preserve"> L</w:t>
      </w:r>
      <w:r w:rsidR="00CA7818" w:rsidRPr="009241D9">
        <w:rPr>
          <w:rFonts w:ascii="Times New Roman" w:hAnsi="Times New Roman" w:cs="Times New Roman"/>
          <w:i/>
          <w:sz w:val="24"/>
          <w:szCs w:val="24"/>
        </w:rPr>
        <w:t>.</w:t>
      </w:r>
      <w:r w:rsidRPr="009241D9">
        <w:rPr>
          <w:rFonts w:ascii="Times New Roman" w:hAnsi="Times New Roman" w:cs="Times New Roman"/>
          <w:i/>
          <w:sz w:val="24"/>
          <w:szCs w:val="24"/>
        </w:rPr>
        <w:t xml:space="preserve"> Mapuranga</w:t>
      </w:r>
      <w:r w:rsidR="00CA7818" w:rsidRPr="009241D9">
        <w:rPr>
          <w:rFonts w:ascii="Times New Roman" w:hAnsi="Times New Roman" w:cs="Times New Roman"/>
          <w:sz w:val="24"/>
          <w:szCs w:val="24"/>
        </w:rPr>
        <w:t>,</w:t>
      </w:r>
      <w:r w:rsidRPr="009241D9">
        <w:rPr>
          <w:rFonts w:ascii="Times New Roman" w:hAnsi="Times New Roman" w:cs="Times New Roman"/>
          <w:sz w:val="24"/>
          <w:szCs w:val="24"/>
        </w:rPr>
        <w:t xml:space="preserve"> for the appellant</w:t>
      </w:r>
    </w:p>
    <w:p w:rsidR="00BB5795" w:rsidRPr="009241D9" w:rsidRDefault="00BB5795" w:rsidP="00CA7818">
      <w:pPr>
        <w:spacing w:after="0"/>
        <w:rPr>
          <w:rFonts w:ascii="Times New Roman" w:hAnsi="Times New Roman" w:cs="Times New Roman"/>
          <w:sz w:val="24"/>
          <w:szCs w:val="24"/>
        </w:rPr>
      </w:pPr>
      <w:r w:rsidRPr="009241D9">
        <w:rPr>
          <w:rFonts w:ascii="Times New Roman" w:hAnsi="Times New Roman" w:cs="Times New Roman"/>
          <w:i/>
          <w:sz w:val="24"/>
          <w:szCs w:val="24"/>
        </w:rPr>
        <w:t>S</w:t>
      </w:r>
      <w:r w:rsidR="00CA7818" w:rsidRPr="009241D9">
        <w:rPr>
          <w:rFonts w:ascii="Times New Roman" w:hAnsi="Times New Roman" w:cs="Times New Roman"/>
          <w:i/>
          <w:sz w:val="24"/>
          <w:szCs w:val="24"/>
        </w:rPr>
        <w:t>.</w:t>
      </w:r>
      <w:r w:rsidRPr="009241D9">
        <w:rPr>
          <w:rFonts w:ascii="Times New Roman" w:hAnsi="Times New Roman" w:cs="Times New Roman"/>
          <w:i/>
          <w:sz w:val="24"/>
          <w:szCs w:val="24"/>
        </w:rPr>
        <w:t xml:space="preserve"> Bhebhe</w:t>
      </w:r>
      <w:r w:rsidR="00CA7818" w:rsidRPr="009241D9">
        <w:rPr>
          <w:rFonts w:ascii="Times New Roman" w:hAnsi="Times New Roman" w:cs="Times New Roman"/>
          <w:sz w:val="24"/>
          <w:szCs w:val="24"/>
        </w:rPr>
        <w:t>,</w:t>
      </w:r>
      <w:r w:rsidRPr="009241D9">
        <w:rPr>
          <w:rFonts w:ascii="Times New Roman" w:hAnsi="Times New Roman" w:cs="Times New Roman"/>
          <w:sz w:val="24"/>
          <w:szCs w:val="24"/>
        </w:rPr>
        <w:t xml:space="preserve"> for the respondent</w:t>
      </w:r>
    </w:p>
    <w:p w:rsidR="00CA7818" w:rsidRPr="009241D9" w:rsidRDefault="00CA7818" w:rsidP="00CA7818">
      <w:pPr>
        <w:spacing w:after="0"/>
        <w:rPr>
          <w:rFonts w:ascii="Times New Roman" w:hAnsi="Times New Roman" w:cs="Times New Roman"/>
          <w:sz w:val="24"/>
          <w:szCs w:val="24"/>
        </w:rPr>
      </w:pPr>
    </w:p>
    <w:p w:rsidR="00CA7818" w:rsidRPr="009241D9" w:rsidRDefault="00CA7818" w:rsidP="00CA7818">
      <w:pPr>
        <w:spacing w:after="0"/>
        <w:rPr>
          <w:rFonts w:ascii="Times New Roman" w:hAnsi="Times New Roman" w:cs="Times New Roman"/>
          <w:sz w:val="24"/>
          <w:szCs w:val="24"/>
        </w:rPr>
      </w:pPr>
    </w:p>
    <w:p w:rsidR="00CA7818" w:rsidRPr="009241D9" w:rsidRDefault="00CA7818" w:rsidP="00CA7818">
      <w:pPr>
        <w:spacing w:after="0"/>
        <w:rPr>
          <w:rFonts w:ascii="Times New Roman" w:hAnsi="Times New Roman" w:cs="Times New Roman"/>
          <w:sz w:val="24"/>
          <w:szCs w:val="24"/>
        </w:rPr>
      </w:pPr>
    </w:p>
    <w:p w:rsidR="002A1E57" w:rsidRPr="009241D9" w:rsidRDefault="002A1E57" w:rsidP="002A1E57">
      <w:pPr>
        <w:spacing w:after="0" w:line="480" w:lineRule="auto"/>
        <w:ind w:firstLine="720"/>
        <w:jc w:val="both"/>
        <w:rPr>
          <w:rFonts w:ascii="Times New Roman" w:hAnsi="Times New Roman" w:cs="Times New Roman"/>
          <w:sz w:val="24"/>
          <w:szCs w:val="24"/>
        </w:rPr>
      </w:pPr>
      <w:r w:rsidRPr="009241D9">
        <w:rPr>
          <w:rFonts w:ascii="Times New Roman" w:hAnsi="Times New Roman" w:cs="Times New Roman"/>
          <w:sz w:val="24"/>
          <w:szCs w:val="24"/>
        </w:rPr>
        <w:t xml:space="preserve">    </w:t>
      </w:r>
      <w:r w:rsidRPr="009241D9">
        <w:rPr>
          <w:rFonts w:ascii="Times New Roman" w:hAnsi="Times New Roman" w:cs="Times New Roman"/>
          <w:b/>
          <w:sz w:val="24"/>
          <w:szCs w:val="24"/>
        </w:rPr>
        <w:t>MATHONSI JA:</w:t>
      </w:r>
      <w:r w:rsidRPr="009241D9">
        <w:rPr>
          <w:rFonts w:ascii="Times New Roman" w:hAnsi="Times New Roman" w:cs="Times New Roman"/>
          <w:sz w:val="24"/>
          <w:szCs w:val="24"/>
        </w:rPr>
        <w:tab/>
      </w:r>
      <w:r w:rsidR="00022966" w:rsidRPr="009241D9">
        <w:rPr>
          <w:rFonts w:ascii="Times New Roman" w:hAnsi="Times New Roman" w:cs="Times New Roman"/>
          <w:sz w:val="24"/>
          <w:szCs w:val="24"/>
        </w:rPr>
        <w:t>This is an appeal against the whole judgment of the Labour Court delivered on 14 July 2017 which dismissed with costs an appeal launched in that Court by the appellant against the decision of the respondent’s Appeals Committee dated 20 July 2016.</w:t>
      </w:r>
    </w:p>
    <w:p w:rsidR="002A1E57" w:rsidRPr="009241D9" w:rsidRDefault="002A1E57" w:rsidP="002A1E57">
      <w:pPr>
        <w:spacing w:after="0" w:line="480" w:lineRule="auto"/>
        <w:ind w:firstLine="720"/>
        <w:jc w:val="both"/>
        <w:rPr>
          <w:rFonts w:ascii="Times New Roman" w:hAnsi="Times New Roman" w:cs="Times New Roman"/>
          <w:sz w:val="24"/>
          <w:szCs w:val="24"/>
        </w:rPr>
      </w:pPr>
    </w:p>
    <w:p w:rsidR="00022966" w:rsidRPr="009241D9" w:rsidRDefault="00022966" w:rsidP="00201583">
      <w:pPr>
        <w:spacing w:after="0" w:line="480" w:lineRule="auto"/>
        <w:ind w:firstLine="1134"/>
        <w:jc w:val="both"/>
        <w:rPr>
          <w:rFonts w:ascii="Times New Roman" w:hAnsi="Times New Roman" w:cs="Times New Roman"/>
          <w:sz w:val="24"/>
          <w:szCs w:val="24"/>
        </w:rPr>
      </w:pPr>
      <w:r w:rsidRPr="009241D9">
        <w:rPr>
          <w:rFonts w:ascii="Times New Roman" w:hAnsi="Times New Roman" w:cs="Times New Roman"/>
          <w:sz w:val="24"/>
          <w:szCs w:val="24"/>
        </w:rPr>
        <w:t xml:space="preserve">The Appeals Committee upheld the decision of the respondent’s Disciplinary and Grievance Committee </w:t>
      </w:r>
      <w:r w:rsidR="006A1CB4" w:rsidRPr="009241D9">
        <w:rPr>
          <w:rFonts w:ascii="Times New Roman" w:hAnsi="Times New Roman" w:cs="Times New Roman"/>
          <w:sz w:val="24"/>
          <w:szCs w:val="24"/>
        </w:rPr>
        <w:t xml:space="preserve">which found the appellant guilty of </w:t>
      </w:r>
      <w:r w:rsidR="009241D9" w:rsidRPr="009241D9">
        <w:rPr>
          <w:rFonts w:ascii="Times New Roman" w:hAnsi="Times New Roman" w:cs="Times New Roman"/>
          <w:sz w:val="24"/>
          <w:szCs w:val="24"/>
        </w:rPr>
        <w:t>‘</w:t>
      </w:r>
      <w:r w:rsidR="006A1CB4" w:rsidRPr="009241D9">
        <w:rPr>
          <w:rFonts w:ascii="Times New Roman" w:hAnsi="Times New Roman" w:cs="Times New Roman"/>
          <w:sz w:val="24"/>
          <w:szCs w:val="24"/>
        </w:rPr>
        <w:t>deliberate misrepresentation of facts</w:t>
      </w:r>
      <w:r w:rsidR="009241D9" w:rsidRPr="009241D9">
        <w:rPr>
          <w:rFonts w:ascii="Times New Roman" w:hAnsi="Times New Roman" w:cs="Times New Roman"/>
          <w:sz w:val="24"/>
          <w:szCs w:val="24"/>
        </w:rPr>
        <w:t>’</w:t>
      </w:r>
      <w:r w:rsidR="006A1CB4" w:rsidRPr="009241D9">
        <w:rPr>
          <w:rFonts w:ascii="Times New Roman" w:hAnsi="Times New Roman" w:cs="Times New Roman"/>
          <w:sz w:val="24"/>
          <w:szCs w:val="24"/>
        </w:rPr>
        <w:t xml:space="preserve"> in the declaration of assets. It dismissed the appellant from emplo</w:t>
      </w:r>
      <w:r w:rsidR="009241D9">
        <w:rPr>
          <w:rFonts w:ascii="Times New Roman" w:hAnsi="Times New Roman" w:cs="Times New Roman"/>
          <w:sz w:val="24"/>
          <w:szCs w:val="24"/>
        </w:rPr>
        <w:t>yment with effect from 31 March </w:t>
      </w:r>
      <w:r w:rsidR="006A1CB4" w:rsidRPr="009241D9">
        <w:rPr>
          <w:rFonts w:ascii="Times New Roman" w:hAnsi="Times New Roman" w:cs="Times New Roman"/>
          <w:sz w:val="24"/>
          <w:szCs w:val="24"/>
        </w:rPr>
        <w:t>2016.</w:t>
      </w:r>
    </w:p>
    <w:p w:rsidR="002A1E57" w:rsidRPr="009241D9" w:rsidRDefault="002A1E57" w:rsidP="002A1E57">
      <w:pPr>
        <w:spacing w:after="0" w:line="480" w:lineRule="auto"/>
        <w:ind w:firstLine="720"/>
        <w:jc w:val="both"/>
        <w:rPr>
          <w:rFonts w:ascii="Times New Roman" w:hAnsi="Times New Roman" w:cs="Times New Roman"/>
          <w:sz w:val="24"/>
          <w:szCs w:val="24"/>
        </w:rPr>
      </w:pPr>
    </w:p>
    <w:p w:rsidR="006A1CB4" w:rsidRPr="009241D9" w:rsidRDefault="006A1CB4" w:rsidP="002A1E57">
      <w:pPr>
        <w:spacing w:after="0" w:line="480" w:lineRule="auto"/>
        <w:jc w:val="both"/>
        <w:rPr>
          <w:rFonts w:ascii="Times New Roman" w:hAnsi="Times New Roman" w:cs="Times New Roman"/>
          <w:b/>
          <w:sz w:val="24"/>
          <w:szCs w:val="24"/>
          <w:u w:val="single"/>
        </w:rPr>
      </w:pPr>
      <w:r w:rsidRPr="009241D9">
        <w:rPr>
          <w:rFonts w:ascii="Times New Roman" w:hAnsi="Times New Roman" w:cs="Times New Roman"/>
          <w:b/>
          <w:sz w:val="24"/>
          <w:szCs w:val="24"/>
          <w:u w:val="single"/>
        </w:rPr>
        <w:t>BACKGROUND</w:t>
      </w:r>
    </w:p>
    <w:p w:rsidR="00022966" w:rsidRPr="009241D9" w:rsidRDefault="006A1CB4" w:rsidP="00201583">
      <w:pPr>
        <w:spacing w:after="0" w:line="480" w:lineRule="auto"/>
        <w:ind w:firstLine="1134"/>
        <w:jc w:val="both"/>
        <w:rPr>
          <w:rFonts w:ascii="Times New Roman" w:hAnsi="Times New Roman" w:cs="Times New Roman"/>
          <w:sz w:val="24"/>
          <w:szCs w:val="24"/>
        </w:rPr>
      </w:pPr>
      <w:r w:rsidRPr="009241D9">
        <w:rPr>
          <w:rFonts w:ascii="Times New Roman" w:hAnsi="Times New Roman" w:cs="Times New Roman"/>
          <w:sz w:val="24"/>
          <w:szCs w:val="24"/>
        </w:rPr>
        <w:t>The appellant was employed by the respondent as a Revenue Office</w:t>
      </w:r>
      <w:r w:rsidR="000262FE" w:rsidRPr="009241D9">
        <w:rPr>
          <w:rFonts w:ascii="Times New Roman" w:hAnsi="Times New Roman" w:cs="Times New Roman"/>
          <w:sz w:val="24"/>
          <w:szCs w:val="24"/>
        </w:rPr>
        <w:t>r</w:t>
      </w:r>
      <w:r w:rsidRPr="009241D9">
        <w:rPr>
          <w:rFonts w:ascii="Times New Roman" w:hAnsi="Times New Roman" w:cs="Times New Roman"/>
          <w:sz w:val="24"/>
          <w:szCs w:val="24"/>
        </w:rPr>
        <w:t xml:space="preserve"> based at Beitbridge Border Post.</w:t>
      </w:r>
      <w:r w:rsidR="00323C85" w:rsidRPr="009241D9">
        <w:rPr>
          <w:rFonts w:ascii="Times New Roman" w:hAnsi="Times New Roman" w:cs="Times New Roman"/>
          <w:sz w:val="24"/>
          <w:szCs w:val="24"/>
        </w:rPr>
        <w:t xml:space="preserve"> </w:t>
      </w:r>
      <w:r w:rsidRPr="009241D9">
        <w:rPr>
          <w:rFonts w:ascii="Times New Roman" w:hAnsi="Times New Roman" w:cs="Times New Roman"/>
          <w:sz w:val="24"/>
          <w:szCs w:val="24"/>
        </w:rPr>
        <w:t xml:space="preserve">In terms of Clause 16 of his </w:t>
      </w:r>
      <w:r w:rsidR="00323C85" w:rsidRPr="009241D9">
        <w:rPr>
          <w:rFonts w:ascii="Times New Roman" w:hAnsi="Times New Roman" w:cs="Times New Roman"/>
          <w:sz w:val="24"/>
          <w:szCs w:val="24"/>
        </w:rPr>
        <w:t>contract of employment he was required to declare any newly acquired assets</w:t>
      </w:r>
      <w:r w:rsidR="000262FE" w:rsidRPr="009241D9">
        <w:rPr>
          <w:rFonts w:ascii="Times New Roman" w:hAnsi="Times New Roman" w:cs="Times New Roman"/>
          <w:sz w:val="24"/>
          <w:szCs w:val="24"/>
        </w:rPr>
        <w:t>,</w:t>
      </w:r>
      <w:r w:rsidR="00323C85" w:rsidRPr="009241D9">
        <w:rPr>
          <w:rFonts w:ascii="Times New Roman" w:hAnsi="Times New Roman" w:cs="Times New Roman"/>
          <w:sz w:val="24"/>
          <w:szCs w:val="24"/>
        </w:rPr>
        <w:t xml:space="preserve"> which declaration woul</w:t>
      </w:r>
      <w:r w:rsidR="009241D9">
        <w:rPr>
          <w:rFonts w:ascii="Times New Roman" w:hAnsi="Times New Roman" w:cs="Times New Roman"/>
          <w:sz w:val="24"/>
          <w:szCs w:val="24"/>
        </w:rPr>
        <w:t>d be verified by the respondent.</w:t>
      </w:r>
      <w:r w:rsidR="00323C85" w:rsidRPr="009241D9">
        <w:rPr>
          <w:rFonts w:ascii="Times New Roman" w:hAnsi="Times New Roman" w:cs="Times New Roman"/>
          <w:sz w:val="24"/>
          <w:szCs w:val="24"/>
        </w:rPr>
        <w:t xml:space="preserve"> </w:t>
      </w:r>
      <w:r w:rsidR="009241D9">
        <w:rPr>
          <w:rFonts w:ascii="Times New Roman" w:hAnsi="Times New Roman" w:cs="Times New Roman"/>
          <w:sz w:val="24"/>
          <w:szCs w:val="24"/>
        </w:rPr>
        <w:t xml:space="preserve"> </w:t>
      </w:r>
      <w:r w:rsidR="00323C85" w:rsidRPr="009241D9">
        <w:rPr>
          <w:rFonts w:ascii="Times New Roman" w:hAnsi="Times New Roman" w:cs="Times New Roman"/>
          <w:sz w:val="24"/>
          <w:szCs w:val="24"/>
        </w:rPr>
        <w:t>A failure to declare assets or making a false declaration amounted to an act of misconduct.</w:t>
      </w:r>
    </w:p>
    <w:p w:rsidR="00323C85" w:rsidRPr="009241D9" w:rsidRDefault="00323C85" w:rsidP="00201583">
      <w:pPr>
        <w:spacing w:after="0" w:line="480" w:lineRule="auto"/>
        <w:ind w:firstLine="1134"/>
        <w:jc w:val="both"/>
        <w:rPr>
          <w:rFonts w:ascii="Times New Roman" w:hAnsi="Times New Roman" w:cs="Times New Roman"/>
          <w:sz w:val="24"/>
          <w:szCs w:val="24"/>
        </w:rPr>
      </w:pPr>
      <w:r w:rsidRPr="009241D9">
        <w:rPr>
          <w:rFonts w:ascii="Times New Roman" w:hAnsi="Times New Roman" w:cs="Times New Roman"/>
          <w:sz w:val="24"/>
          <w:szCs w:val="24"/>
        </w:rPr>
        <w:lastRenderedPageBreak/>
        <w:t>Indeed, deliberate misrepresentation of facts in the declaration of assets is listed as Serious Offence number 26 under acts of misconduct carrying a maximum penalty</w:t>
      </w:r>
      <w:r w:rsidR="00DC00FC" w:rsidRPr="009241D9">
        <w:rPr>
          <w:rFonts w:ascii="Times New Roman" w:hAnsi="Times New Roman" w:cs="Times New Roman"/>
          <w:sz w:val="24"/>
          <w:szCs w:val="24"/>
        </w:rPr>
        <w:t xml:space="preserve"> </w:t>
      </w:r>
      <w:r w:rsidRPr="009241D9">
        <w:rPr>
          <w:rFonts w:ascii="Times New Roman" w:hAnsi="Times New Roman" w:cs="Times New Roman"/>
          <w:sz w:val="24"/>
          <w:szCs w:val="24"/>
        </w:rPr>
        <w:t xml:space="preserve">of dismissal for a first offence in the respondent’s registered Code of Conduct. The Code was </w:t>
      </w:r>
      <w:r w:rsidR="00673CEB" w:rsidRPr="009241D9">
        <w:rPr>
          <w:rFonts w:ascii="Times New Roman" w:hAnsi="Times New Roman" w:cs="Times New Roman"/>
          <w:sz w:val="24"/>
          <w:szCs w:val="24"/>
        </w:rPr>
        <w:t>registered</w:t>
      </w:r>
      <w:r w:rsidRPr="009241D9">
        <w:rPr>
          <w:rFonts w:ascii="Times New Roman" w:hAnsi="Times New Roman" w:cs="Times New Roman"/>
          <w:sz w:val="24"/>
          <w:szCs w:val="24"/>
        </w:rPr>
        <w:t xml:space="preserve"> by the Re</w:t>
      </w:r>
      <w:r w:rsidR="00EF5C7F" w:rsidRPr="009241D9">
        <w:rPr>
          <w:rFonts w:ascii="Times New Roman" w:hAnsi="Times New Roman" w:cs="Times New Roman"/>
          <w:sz w:val="24"/>
          <w:szCs w:val="24"/>
        </w:rPr>
        <w:t>gistrar of Labour Relations on 3</w:t>
      </w:r>
      <w:r w:rsidR="00201583" w:rsidRPr="009241D9">
        <w:rPr>
          <w:rFonts w:ascii="Times New Roman" w:hAnsi="Times New Roman" w:cs="Times New Roman"/>
          <w:sz w:val="24"/>
          <w:szCs w:val="24"/>
        </w:rPr>
        <w:t> </w:t>
      </w:r>
      <w:r w:rsidRPr="009241D9">
        <w:rPr>
          <w:rFonts w:ascii="Times New Roman" w:hAnsi="Times New Roman" w:cs="Times New Roman"/>
          <w:sz w:val="24"/>
          <w:szCs w:val="24"/>
        </w:rPr>
        <w:t>February 2003.</w:t>
      </w:r>
    </w:p>
    <w:p w:rsidR="002A1E57" w:rsidRPr="009241D9" w:rsidRDefault="002A1E57" w:rsidP="002A1E57">
      <w:pPr>
        <w:spacing w:after="0" w:line="480" w:lineRule="auto"/>
        <w:jc w:val="both"/>
        <w:rPr>
          <w:rFonts w:ascii="Times New Roman" w:hAnsi="Times New Roman" w:cs="Times New Roman"/>
          <w:sz w:val="24"/>
          <w:szCs w:val="24"/>
        </w:rPr>
      </w:pPr>
    </w:p>
    <w:p w:rsidR="002A1E57" w:rsidRPr="009241D9" w:rsidRDefault="00673CEB" w:rsidP="00201583">
      <w:pPr>
        <w:spacing w:after="0" w:line="480" w:lineRule="auto"/>
        <w:ind w:firstLine="1134"/>
        <w:jc w:val="both"/>
        <w:rPr>
          <w:rFonts w:ascii="Times New Roman" w:hAnsi="Times New Roman" w:cs="Times New Roman"/>
          <w:sz w:val="24"/>
          <w:szCs w:val="24"/>
        </w:rPr>
      </w:pPr>
      <w:r w:rsidRPr="009241D9">
        <w:rPr>
          <w:rFonts w:ascii="Times New Roman" w:hAnsi="Times New Roman" w:cs="Times New Roman"/>
          <w:sz w:val="24"/>
          <w:szCs w:val="24"/>
        </w:rPr>
        <w:t xml:space="preserve">Sometime in 2015 the respondent commenced an exercise to conduct </w:t>
      </w:r>
      <w:r w:rsidR="000262FE" w:rsidRPr="009241D9">
        <w:rPr>
          <w:rFonts w:ascii="Times New Roman" w:hAnsi="Times New Roman" w:cs="Times New Roman"/>
          <w:sz w:val="24"/>
          <w:szCs w:val="24"/>
        </w:rPr>
        <w:t xml:space="preserve">a </w:t>
      </w:r>
      <w:r w:rsidRPr="009241D9">
        <w:rPr>
          <w:rFonts w:ascii="Times New Roman" w:hAnsi="Times New Roman" w:cs="Times New Roman"/>
          <w:sz w:val="24"/>
          <w:szCs w:val="24"/>
        </w:rPr>
        <w:t>lifestyle audit for members of staff. This was designed to fight the scourge of corruption bedevilling the organisation, creating a bad image and undermining public confidence in the revenue collecting institution. The lifestyle audit was being undertaken by the respondent’s Loss Control Division. The appellant is one of the staff members affected by the exercise.</w:t>
      </w:r>
    </w:p>
    <w:p w:rsidR="00F6498F" w:rsidRPr="009241D9" w:rsidRDefault="00F6498F" w:rsidP="002A1E57">
      <w:pPr>
        <w:spacing w:after="0" w:line="480" w:lineRule="auto"/>
        <w:ind w:firstLine="720"/>
        <w:jc w:val="both"/>
        <w:rPr>
          <w:rFonts w:ascii="Times New Roman" w:hAnsi="Times New Roman" w:cs="Times New Roman"/>
          <w:sz w:val="24"/>
          <w:szCs w:val="24"/>
        </w:rPr>
      </w:pPr>
      <w:r w:rsidRPr="009241D9">
        <w:rPr>
          <w:rFonts w:ascii="Times New Roman" w:hAnsi="Times New Roman" w:cs="Times New Roman"/>
          <w:sz w:val="24"/>
          <w:szCs w:val="24"/>
        </w:rPr>
        <w:t xml:space="preserve">                                             </w:t>
      </w:r>
      <w:r w:rsidR="00603C2B" w:rsidRPr="009241D9">
        <w:rPr>
          <w:rFonts w:ascii="Times New Roman" w:hAnsi="Times New Roman" w:cs="Times New Roman"/>
          <w:sz w:val="24"/>
          <w:szCs w:val="24"/>
        </w:rPr>
        <w:t xml:space="preserve">                      </w:t>
      </w:r>
      <w:r w:rsidRPr="009241D9">
        <w:rPr>
          <w:rFonts w:ascii="Times New Roman" w:hAnsi="Times New Roman" w:cs="Times New Roman"/>
          <w:sz w:val="24"/>
          <w:szCs w:val="24"/>
        </w:rPr>
        <w:t xml:space="preserve">    </w:t>
      </w:r>
    </w:p>
    <w:p w:rsidR="00EF5C7F" w:rsidRPr="009241D9" w:rsidRDefault="00EF5C7F" w:rsidP="00201583">
      <w:pPr>
        <w:spacing w:after="0" w:line="480" w:lineRule="auto"/>
        <w:ind w:firstLine="1134"/>
        <w:jc w:val="both"/>
        <w:rPr>
          <w:rFonts w:ascii="Times New Roman" w:hAnsi="Times New Roman" w:cs="Times New Roman"/>
          <w:sz w:val="24"/>
          <w:szCs w:val="24"/>
        </w:rPr>
      </w:pPr>
      <w:r w:rsidRPr="009241D9">
        <w:rPr>
          <w:rFonts w:ascii="Times New Roman" w:hAnsi="Times New Roman" w:cs="Times New Roman"/>
          <w:sz w:val="24"/>
          <w:szCs w:val="24"/>
        </w:rPr>
        <w:t>A bank search resulted in the unearthing of a Stanbic Bank account in the name of the appellant in which regular deposits in varying amounts were made by different people. Between August and October 2015</w:t>
      </w:r>
      <w:r w:rsidR="009241D9" w:rsidRPr="009241D9">
        <w:rPr>
          <w:rFonts w:ascii="Times New Roman" w:hAnsi="Times New Roman" w:cs="Times New Roman"/>
          <w:sz w:val="24"/>
          <w:szCs w:val="24"/>
        </w:rPr>
        <w:t>,</w:t>
      </w:r>
      <w:r w:rsidRPr="009241D9">
        <w:rPr>
          <w:rFonts w:ascii="Times New Roman" w:hAnsi="Times New Roman" w:cs="Times New Roman"/>
          <w:sz w:val="24"/>
          <w:szCs w:val="24"/>
        </w:rPr>
        <w:t xml:space="preserve"> 12 separate deposits with a total</w:t>
      </w:r>
      <w:r w:rsidR="009241D9" w:rsidRPr="009241D9">
        <w:rPr>
          <w:rFonts w:ascii="Times New Roman" w:hAnsi="Times New Roman" w:cs="Times New Roman"/>
          <w:sz w:val="24"/>
          <w:szCs w:val="24"/>
        </w:rPr>
        <w:t xml:space="preserve"> amount of US$57 </w:t>
      </w:r>
      <w:r w:rsidRPr="009241D9">
        <w:rPr>
          <w:rFonts w:ascii="Times New Roman" w:hAnsi="Times New Roman" w:cs="Times New Roman"/>
          <w:sz w:val="24"/>
          <w:szCs w:val="24"/>
        </w:rPr>
        <w:t>598.30 had been deposited in that account attracting the attention of Loss Control Officers. Upon being questioned about the money</w:t>
      </w:r>
      <w:r w:rsidR="000262FE" w:rsidRPr="009241D9">
        <w:rPr>
          <w:rFonts w:ascii="Times New Roman" w:hAnsi="Times New Roman" w:cs="Times New Roman"/>
          <w:sz w:val="24"/>
          <w:szCs w:val="24"/>
        </w:rPr>
        <w:t>,</w:t>
      </w:r>
      <w:r w:rsidRPr="009241D9">
        <w:rPr>
          <w:rFonts w:ascii="Times New Roman" w:hAnsi="Times New Roman" w:cs="Times New Roman"/>
          <w:sz w:val="24"/>
          <w:szCs w:val="24"/>
        </w:rPr>
        <w:t xml:space="preserve"> the appellant gave an explanation in affidavit form.</w:t>
      </w:r>
    </w:p>
    <w:p w:rsidR="002A1E57" w:rsidRPr="009241D9" w:rsidRDefault="002A1E57" w:rsidP="002A1E57">
      <w:pPr>
        <w:spacing w:after="0" w:line="480" w:lineRule="auto"/>
        <w:ind w:firstLine="720"/>
        <w:jc w:val="both"/>
        <w:rPr>
          <w:rFonts w:ascii="Times New Roman" w:hAnsi="Times New Roman" w:cs="Times New Roman"/>
          <w:sz w:val="24"/>
          <w:szCs w:val="24"/>
        </w:rPr>
      </w:pPr>
    </w:p>
    <w:p w:rsidR="00EF5C7F" w:rsidRPr="009241D9" w:rsidRDefault="00A571A8" w:rsidP="00201583">
      <w:pPr>
        <w:spacing w:after="0" w:line="480" w:lineRule="auto"/>
        <w:ind w:firstLine="1134"/>
        <w:jc w:val="both"/>
        <w:rPr>
          <w:rFonts w:ascii="Times New Roman" w:hAnsi="Times New Roman" w:cs="Times New Roman"/>
          <w:sz w:val="24"/>
          <w:szCs w:val="24"/>
        </w:rPr>
      </w:pPr>
      <w:r w:rsidRPr="009241D9">
        <w:rPr>
          <w:rFonts w:ascii="Times New Roman" w:hAnsi="Times New Roman" w:cs="Times New Roman"/>
          <w:sz w:val="24"/>
          <w:szCs w:val="24"/>
        </w:rPr>
        <w:t>He stated that the money constituted repayments of loans he had advanced to other people, payments for goods sold to some people and bribes received for undervaluing certain declared goods as well as avoidance of seizure of goods as required by the respondent’s procedures. The appellant later recanted that affidavit statement insisting it had been made under duress as he was intimidated by Loss Control Officers.</w:t>
      </w:r>
    </w:p>
    <w:p w:rsidR="00201583" w:rsidRPr="009241D9" w:rsidRDefault="00201583" w:rsidP="00201583">
      <w:pPr>
        <w:spacing w:after="0" w:line="480" w:lineRule="auto"/>
        <w:ind w:firstLine="1134"/>
        <w:jc w:val="both"/>
        <w:rPr>
          <w:rFonts w:ascii="Times New Roman" w:hAnsi="Times New Roman" w:cs="Times New Roman"/>
          <w:sz w:val="24"/>
          <w:szCs w:val="24"/>
        </w:rPr>
      </w:pPr>
    </w:p>
    <w:p w:rsidR="00A571A8" w:rsidRPr="009241D9" w:rsidRDefault="00EB07FF" w:rsidP="00201583">
      <w:pPr>
        <w:spacing w:after="0" w:line="480" w:lineRule="auto"/>
        <w:ind w:firstLine="1134"/>
        <w:jc w:val="both"/>
        <w:rPr>
          <w:rFonts w:ascii="Times New Roman" w:hAnsi="Times New Roman" w:cs="Times New Roman"/>
          <w:sz w:val="24"/>
          <w:szCs w:val="24"/>
        </w:rPr>
      </w:pPr>
      <w:r w:rsidRPr="009241D9">
        <w:rPr>
          <w:rFonts w:ascii="Times New Roman" w:hAnsi="Times New Roman" w:cs="Times New Roman"/>
          <w:sz w:val="24"/>
          <w:szCs w:val="24"/>
        </w:rPr>
        <w:t>Previously</w:t>
      </w:r>
      <w:r w:rsidR="000262FE" w:rsidRPr="009241D9">
        <w:rPr>
          <w:rFonts w:ascii="Times New Roman" w:hAnsi="Times New Roman" w:cs="Times New Roman"/>
          <w:sz w:val="24"/>
          <w:szCs w:val="24"/>
        </w:rPr>
        <w:t>,</w:t>
      </w:r>
      <w:r w:rsidR="00A571A8" w:rsidRPr="009241D9">
        <w:rPr>
          <w:rFonts w:ascii="Times New Roman" w:hAnsi="Times New Roman" w:cs="Times New Roman"/>
          <w:sz w:val="24"/>
          <w:szCs w:val="24"/>
        </w:rPr>
        <w:t xml:space="preserve"> on 25 October 2011 the appellant had, in accordance with his contrac</w:t>
      </w:r>
      <w:r w:rsidRPr="009241D9">
        <w:rPr>
          <w:rFonts w:ascii="Times New Roman" w:hAnsi="Times New Roman" w:cs="Times New Roman"/>
          <w:sz w:val="24"/>
          <w:szCs w:val="24"/>
        </w:rPr>
        <w:t>tual obligations, completed an asset declaration f</w:t>
      </w:r>
      <w:r w:rsidR="00A571A8" w:rsidRPr="009241D9">
        <w:rPr>
          <w:rFonts w:ascii="Times New Roman" w:hAnsi="Times New Roman" w:cs="Times New Roman"/>
          <w:sz w:val="24"/>
          <w:szCs w:val="24"/>
        </w:rPr>
        <w:t>orm</w:t>
      </w:r>
      <w:r w:rsidR="00AD6CE6" w:rsidRPr="009241D9">
        <w:rPr>
          <w:rFonts w:ascii="Times New Roman" w:hAnsi="Times New Roman" w:cs="Times New Roman"/>
          <w:sz w:val="24"/>
          <w:szCs w:val="24"/>
        </w:rPr>
        <w:t xml:space="preserve"> in which he declared only household effects as assets </w:t>
      </w:r>
      <w:r w:rsidR="00AD6CE6" w:rsidRPr="009241D9">
        <w:rPr>
          <w:rFonts w:ascii="Times New Roman" w:hAnsi="Times New Roman" w:cs="Times New Roman"/>
          <w:sz w:val="24"/>
          <w:szCs w:val="24"/>
        </w:rPr>
        <w:lastRenderedPageBreak/>
        <w:t>that he owned. On 11 June 2013, the appellant completed another Asset Declaration Form in which he declared a Honda CRV motor vehicle he had acquired in June 2012 and an FBC Bank account opened in 2011.</w:t>
      </w:r>
    </w:p>
    <w:p w:rsidR="008F0E8C" w:rsidRPr="009241D9" w:rsidRDefault="008F0E8C" w:rsidP="002A1E57">
      <w:pPr>
        <w:spacing w:after="0" w:line="480" w:lineRule="auto"/>
        <w:ind w:firstLine="720"/>
        <w:jc w:val="both"/>
        <w:rPr>
          <w:rFonts w:ascii="Times New Roman" w:hAnsi="Times New Roman" w:cs="Times New Roman"/>
          <w:sz w:val="24"/>
          <w:szCs w:val="24"/>
        </w:rPr>
      </w:pPr>
    </w:p>
    <w:p w:rsidR="00AD6CE6" w:rsidRPr="009241D9" w:rsidRDefault="00AD6CE6" w:rsidP="00201583">
      <w:pPr>
        <w:spacing w:after="0" w:line="480" w:lineRule="auto"/>
        <w:ind w:firstLine="1134"/>
        <w:jc w:val="both"/>
        <w:rPr>
          <w:rFonts w:ascii="Times New Roman" w:hAnsi="Times New Roman" w:cs="Times New Roman"/>
          <w:sz w:val="24"/>
          <w:szCs w:val="24"/>
        </w:rPr>
      </w:pPr>
      <w:r w:rsidRPr="009241D9">
        <w:rPr>
          <w:rFonts w:ascii="Times New Roman" w:hAnsi="Times New Roman" w:cs="Times New Roman"/>
          <w:sz w:val="24"/>
          <w:szCs w:val="24"/>
        </w:rPr>
        <w:t>On 22 January 2014 th</w:t>
      </w:r>
      <w:r w:rsidR="00EB07FF" w:rsidRPr="009241D9">
        <w:rPr>
          <w:rFonts w:ascii="Times New Roman" w:hAnsi="Times New Roman" w:cs="Times New Roman"/>
          <w:sz w:val="24"/>
          <w:szCs w:val="24"/>
        </w:rPr>
        <w:t>e appellant again completed an a</w:t>
      </w:r>
      <w:r w:rsidRPr="009241D9">
        <w:rPr>
          <w:rFonts w:ascii="Times New Roman" w:hAnsi="Times New Roman" w:cs="Times New Roman"/>
          <w:sz w:val="24"/>
          <w:szCs w:val="24"/>
        </w:rPr>
        <w:t xml:space="preserve">sset </w:t>
      </w:r>
      <w:r w:rsidR="00EB07FF" w:rsidRPr="009241D9">
        <w:rPr>
          <w:rFonts w:ascii="Times New Roman" w:hAnsi="Times New Roman" w:cs="Times New Roman"/>
          <w:sz w:val="24"/>
          <w:szCs w:val="24"/>
        </w:rPr>
        <w:t>d</w:t>
      </w:r>
      <w:r w:rsidRPr="009241D9">
        <w:rPr>
          <w:rFonts w:ascii="Times New Roman" w:hAnsi="Times New Roman" w:cs="Times New Roman"/>
          <w:sz w:val="24"/>
          <w:szCs w:val="24"/>
        </w:rPr>
        <w:t xml:space="preserve">eclaration </w:t>
      </w:r>
      <w:r w:rsidR="00EB07FF" w:rsidRPr="009241D9">
        <w:rPr>
          <w:rFonts w:ascii="Times New Roman" w:hAnsi="Times New Roman" w:cs="Times New Roman"/>
          <w:sz w:val="24"/>
          <w:szCs w:val="24"/>
        </w:rPr>
        <w:t>f</w:t>
      </w:r>
      <w:r w:rsidRPr="009241D9">
        <w:rPr>
          <w:rFonts w:ascii="Times New Roman" w:hAnsi="Times New Roman" w:cs="Times New Roman"/>
          <w:sz w:val="24"/>
          <w:szCs w:val="24"/>
        </w:rPr>
        <w:t>orm in which he declared a Toyota Mark X motor vehicle acquired on 5 January 2014. Finally</w:t>
      </w:r>
      <w:r w:rsidR="000262FE" w:rsidRPr="009241D9">
        <w:rPr>
          <w:rFonts w:ascii="Times New Roman" w:hAnsi="Times New Roman" w:cs="Times New Roman"/>
          <w:sz w:val="24"/>
          <w:szCs w:val="24"/>
        </w:rPr>
        <w:t>,</w:t>
      </w:r>
      <w:r w:rsidRPr="009241D9">
        <w:rPr>
          <w:rFonts w:ascii="Times New Roman" w:hAnsi="Times New Roman" w:cs="Times New Roman"/>
          <w:sz w:val="24"/>
          <w:szCs w:val="24"/>
        </w:rPr>
        <w:t xml:space="preserve"> on 2</w:t>
      </w:r>
      <w:r w:rsidR="00EB07FF" w:rsidRPr="009241D9">
        <w:rPr>
          <w:rFonts w:ascii="Times New Roman" w:hAnsi="Times New Roman" w:cs="Times New Roman"/>
          <w:sz w:val="24"/>
          <w:szCs w:val="24"/>
        </w:rPr>
        <w:t>3 October 2015 he completed an asset declaration f</w:t>
      </w:r>
      <w:r w:rsidRPr="009241D9">
        <w:rPr>
          <w:rFonts w:ascii="Times New Roman" w:hAnsi="Times New Roman" w:cs="Times New Roman"/>
          <w:sz w:val="24"/>
          <w:szCs w:val="24"/>
        </w:rPr>
        <w:t xml:space="preserve">orm which formed the basis of the misconduct charge </w:t>
      </w:r>
      <w:r w:rsidR="00EB07FF" w:rsidRPr="009241D9">
        <w:rPr>
          <w:rFonts w:ascii="Times New Roman" w:hAnsi="Times New Roman" w:cs="Times New Roman"/>
          <w:sz w:val="24"/>
          <w:szCs w:val="24"/>
        </w:rPr>
        <w:t>preferred against him. In that f</w:t>
      </w:r>
      <w:r w:rsidRPr="009241D9">
        <w:rPr>
          <w:rFonts w:ascii="Times New Roman" w:hAnsi="Times New Roman" w:cs="Times New Roman"/>
          <w:sz w:val="24"/>
          <w:szCs w:val="24"/>
        </w:rPr>
        <w:t>orm the appellant repeated the dec</w:t>
      </w:r>
      <w:r w:rsidR="000262FE" w:rsidRPr="009241D9">
        <w:rPr>
          <w:rFonts w:ascii="Times New Roman" w:hAnsi="Times New Roman" w:cs="Times New Roman"/>
          <w:sz w:val="24"/>
          <w:szCs w:val="24"/>
        </w:rPr>
        <w:t>laration of the Toyota Marks X d</w:t>
      </w:r>
      <w:r w:rsidRPr="009241D9">
        <w:rPr>
          <w:rFonts w:ascii="Times New Roman" w:hAnsi="Times New Roman" w:cs="Times New Roman"/>
          <w:sz w:val="24"/>
          <w:szCs w:val="24"/>
        </w:rPr>
        <w:t xml:space="preserve">eclared on 22 January 2014 and the FBC Savings account opened in August 2011 with a bank balance of </w:t>
      </w:r>
      <w:r w:rsidR="004A332E" w:rsidRPr="009241D9">
        <w:rPr>
          <w:rFonts w:ascii="Times New Roman" w:hAnsi="Times New Roman" w:cs="Times New Roman"/>
          <w:sz w:val="24"/>
          <w:szCs w:val="24"/>
        </w:rPr>
        <w:t>$100.00. The bank account had also been declared previously on 11 June 2013.</w:t>
      </w:r>
    </w:p>
    <w:p w:rsidR="008F0E8C" w:rsidRPr="009241D9" w:rsidRDefault="008F0E8C" w:rsidP="002A1E57">
      <w:pPr>
        <w:spacing w:after="0" w:line="480" w:lineRule="auto"/>
        <w:jc w:val="both"/>
        <w:rPr>
          <w:rFonts w:ascii="Times New Roman" w:hAnsi="Times New Roman" w:cs="Times New Roman"/>
          <w:sz w:val="24"/>
          <w:szCs w:val="24"/>
        </w:rPr>
      </w:pPr>
    </w:p>
    <w:p w:rsidR="004A332E" w:rsidRPr="009241D9" w:rsidRDefault="004A332E" w:rsidP="00201583">
      <w:pPr>
        <w:spacing w:after="0" w:line="480" w:lineRule="auto"/>
        <w:ind w:firstLine="1134"/>
        <w:jc w:val="both"/>
        <w:rPr>
          <w:rFonts w:ascii="Times New Roman" w:hAnsi="Times New Roman" w:cs="Times New Roman"/>
          <w:sz w:val="24"/>
          <w:szCs w:val="24"/>
        </w:rPr>
      </w:pPr>
      <w:r w:rsidRPr="009241D9">
        <w:rPr>
          <w:rFonts w:ascii="Times New Roman" w:hAnsi="Times New Roman" w:cs="Times New Roman"/>
          <w:sz w:val="24"/>
          <w:szCs w:val="24"/>
        </w:rPr>
        <w:t>As I have said, investigations by the respondent revealed that at the time the appellant m</w:t>
      </w:r>
      <w:r w:rsidR="00201583" w:rsidRPr="009241D9">
        <w:rPr>
          <w:rFonts w:ascii="Times New Roman" w:hAnsi="Times New Roman" w:cs="Times New Roman"/>
          <w:sz w:val="24"/>
          <w:szCs w:val="24"/>
        </w:rPr>
        <w:t>ade the asset declaration of 23 </w:t>
      </w:r>
      <w:r w:rsidRPr="009241D9">
        <w:rPr>
          <w:rFonts w:ascii="Times New Roman" w:hAnsi="Times New Roman" w:cs="Times New Roman"/>
          <w:sz w:val="24"/>
          <w:szCs w:val="24"/>
        </w:rPr>
        <w:t>October 2015,</w:t>
      </w:r>
      <w:r w:rsidR="00EB07FF" w:rsidRPr="009241D9">
        <w:rPr>
          <w:rFonts w:ascii="Times New Roman" w:hAnsi="Times New Roman" w:cs="Times New Roman"/>
          <w:sz w:val="24"/>
          <w:szCs w:val="24"/>
        </w:rPr>
        <w:t xml:space="preserve"> he had a pre-existing Stanbic savings b</w:t>
      </w:r>
      <w:r w:rsidRPr="009241D9">
        <w:rPr>
          <w:rFonts w:ascii="Times New Roman" w:hAnsi="Times New Roman" w:cs="Times New Roman"/>
          <w:sz w:val="24"/>
          <w:szCs w:val="24"/>
        </w:rPr>
        <w:t>ank account which had an inflow of deposits. It had a balance of US$57 598.30. He h</w:t>
      </w:r>
      <w:r w:rsidR="00EB07FF" w:rsidRPr="009241D9">
        <w:rPr>
          <w:rFonts w:ascii="Times New Roman" w:hAnsi="Times New Roman" w:cs="Times New Roman"/>
          <w:sz w:val="24"/>
          <w:szCs w:val="24"/>
        </w:rPr>
        <w:t>ad converted that account to a s</w:t>
      </w:r>
      <w:r w:rsidRPr="009241D9">
        <w:rPr>
          <w:rFonts w:ascii="Times New Roman" w:hAnsi="Times New Roman" w:cs="Times New Roman"/>
          <w:sz w:val="24"/>
          <w:szCs w:val="24"/>
        </w:rPr>
        <w:t>a</w:t>
      </w:r>
      <w:r w:rsidR="00EB07FF" w:rsidRPr="009241D9">
        <w:rPr>
          <w:rFonts w:ascii="Times New Roman" w:hAnsi="Times New Roman" w:cs="Times New Roman"/>
          <w:sz w:val="24"/>
          <w:szCs w:val="24"/>
        </w:rPr>
        <w:t>vings account by letter to the bank m</w:t>
      </w:r>
      <w:r w:rsidRPr="009241D9">
        <w:rPr>
          <w:rFonts w:ascii="Times New Roman" w:hAnsi="Times New Roman" w:cs="Times New Roman"/>
          <w:sz w:val="24"/>
          <w:szCs w:val="24"/>
        </w:rPr>
        <w:t>anager dated 8 July 2015. The appellant failed to declare that asset in the declaration form.</w:t>
      </w:r>
    </w:p>
    <w:p w:rsidR="008F0E8C" w:rsidRPr="009241D9" w:rsidRDefault="008F0E8C" w:rsidP="008F0E8C">
      <w:pPr>
        <w:spacing w:after="0" w:line="480" w:lineRule="auto"/>
        <w:ind w:firstLine="720"/>
        <w:jc w:val="both"/>
        <w:rPr>
          <w:rFonts w:ascii="Times New Roman" w:hAnsi="Times New Roman" w:cs="Times New Roman"/>
          <w:sz w:val="24"/>
          <w:szCs w:val="24"/>
        </w:rPr>
      </w:pPr>
    </w:p>
    <w:p w:rsidR="004A332E" w:rsidRPr="009241D9" w:rsidRDefault="004A332E" w:rsidP="00201583">
      <w:pPr>
        <w:spacing w:after="0" w:line="480" w:lineRule="auto"/>
        <w:ind w:firstLine="1134"/>
        <w:jc w:val="both"/>
        <w:rPr>
          <w:rFonts w:ascii="Times New Roman" w:hAnsi="Times New Roman" w:cs="Times New Roman"/>
          <w:sz w:val="24"/>
          <w:szCs w:val="24"/>
        </w:rPr>
      </w:pPr>
      <w:r w:rsidRPr="009241D9">
        <w:rPr>
          <w:rFonts w:ascii="Times New Roman" w:hAnsi="Times New Roman" w:cs="Times New Roman"/>
          <w:sz w:val="24"/>
          <w:szCs w:val="24"/>
        </w:rPr>
        <w:t>On 31 March 2016 the appellant was suspended from duty without pay and ben</w:t>
      </w:r>
      <w:r w:rsidR="00062C2C" w:rsidRPr="009241D9">
        <w:rPr>
          <w:rFonts w:ascii="Times New Roman" w:hAnsi="Times New Roman" w:cs="Times New Roman"/>
          <w:sz w:val="24"/>
          <w:szCs w:val="24"/>
        </w:rPr>
        <w:t>efits in terms of Clause 10.1(ii) of the respondent’s Code of Conduct. He was charged under the Code of Conduct, Group D,</w:t>
      </w:r>
      <w:r w:rsidR="00201583" w:rsidRPr="009241D9">
        <w:rPr>
          <w:rFonts w:ascii="Times New Roman" w:hAnsi="Times New Roman" w:cs="Times New Roman"/>
          <w:sz w:val="24"/>
          <w:szCs w:val="24"/>
        </w:rPr>
        <w:t xml:space="preserve"> </w:t>
      </w:r>
      <w:r w:rsidR="00062C2C" w:rsidRPr="009241D9">
        <w:rPr>
          <w:rFonts w:ascii="Times New Roman" w:hAnsi="Times New Roman" w:cs="Times New Roman"/>
          <w:sz w:val="24"/>
          <w:szCs w:val="24"/>
        </w:rPr>
        <w:t>Serious O</w:t>
      </w:r>
      <w:r w:rsidR="00EB07FF" w:rsidRPr="009241D9">
        <w:rPr>
          <w:rFonts w:ascii="Times New Roman" w:hAnsi="Times New Roman" w:cs="Times New Roman"/>
          <w:sz w:val="24"/>
          <w:szCs w:val="24"/>
        </w:rPr>
        <w:t>ffences, Category 26, that is, deliberate m</w:t>
      </w:r>
      <w:r w:rsidR="00062C2C" w:rsidRPr="009241D9">
        <w:rPr>
          <w:rFonts w:ascii="Times New Roman" w:hAnsi="Times New Roman" w:cs="Times New Roman"/>
          <w:sz w:val="24"/>
          <w:szCs w:val="24"/>
        </w:rPr>
        <w:t>isrepresentation of facts in the declaration of assets.</w:t>
      </w:r>
    </w:p>
    <w:p w:rsidR="008F0E8C" w:rsidRPr="009241D9" w:rsidRDefault="008F0E8C" w:rsidP="008F0E8C">
      <w:pPr>
        <w:spacing w:after="0" w:line="480" w:lineRule="auto"/>
        <w:ind w:firstLine="720"/>
        <w:jc w:val="both"/>
        <w:rPr>
          <w:rFonts w:ascii="Times New Roman" w:hAnsi="Times New Roman" w:cs="Times New Roman"/>
          <w:sz w:val="24"/>
          <w:szCs w:val="24"/>
        </w:rPr>
      </w:pPr>
    </w:p>
    <w:p w:rsidR="007A6EBE" w:rsidRDefault="00062C2C" w:rsidP="00201583">
      <w:pPr>
        <w:spacing w:after="0" w:line="480" w:lineRule="auto"/>
        <w:ind w:firstLine="1134"/>
        <w:jc w:val="both"/>
        <w:rPr>
          <w:rFonts w:ascii="Times New Roman" w:hAnsi="Times New Roman" w:cs="Times New Roman"/>
          <w:sz w:val="24"/>
          <w:szCs w:val="24"/>
        </w:rPr>
      </w:pPr>
      <w:r w:rsidRPr="009241D9">
        <w:rPr>
          <w:rFonts w:ascii="Times New Roman" w:hAnsi="Times New Roman" w:cs="Times New Roman"/>
          <w:sz w:val="24"/>
          <w:szCs w:val="24"/>
        </w:rPr>
        <w:t>The Disciplinary Committee found that the appe</w:t>
      </w:r>
      <w:r w:rsidR="00EB07FF" w:rsidRPr="009241D9">
        <w:rPr>
          <w:rFonts w:ascii="Times New Roman" w:hAnsi="Times New Roman" w:cs="Times New Roman"/>
          <w:sz w:val="24"/>
          <w:szCs w:val="24"/>
        </w:rPr>
        <w:t>llant had indeed completed the asset declaration f</w:t>
      </w:r>
      <w:r w:rsidRPr="009241D9">
        <w:rPr>
          <w:rFonts w:ascii="Times New Roman" w:hAnsi="Times New Roman" w:cs="Times New Roman"/>
          <w:sz w:val="24"/>
          <w:szCs w:val="24"/>
        </w:rPr>
        <w:t xml:space="preserve">orm in question which did not have the Stanbic account and the money declared. It found that there is no form signed by the appellant in which that asset was declared even though the account </w:t>
      </w:r>
      <w:r w:rsidRPr="009241D9">
        <w:rPr>
          <w:rFonts w:ascii="Times New Roman" w:hAnsi="Times New Roman" w:cs="Times New Roman"/>
          <w:sz w:val="24"/>
          <w:szCs w:val="24"/>
        </w:rPr>
        <w:lastRenderedPageBreak/>
        <w:t xml:space="preserve">had been </w:t>
      </w:r>
      <w:r w:rsidR="000262FE" w:rsidRPr="009241D9">
        <w:rPr>
          <w:rFonts w:ascii="Times New Roman" w:hAnsi="Times New Roman" w:cs="Times New Roman"/>
          <w:sz w:val="24"/>
          <w:szCs w:val="24"/>
        </w:rPr>
        <w:t>converted to a savings account</w:t>
      </w:r>
      <w:r w:rsidRPr="009241D9">
        <w:rPr>
          <w:rFonts w:ascii="Times New Roman" w:hAnsi="Times New Roman" w:cs="Times New Roman"/>
          <w:sz w:val="24"/>
          <w:szCs w:val="24"/>
        </w:rPr>
        <w:t xml:space="preserve"> on 8 July 2015. Accordingly the appellant was found guilty and dismissed from employment.</w:t>
      </w:r>
    </w:p>
    <w:p w:rsidR="009241D9" w:rsidRPr="009241D9" w:rsidRDefault="009241D9" w:rsidP="00201583">
      <w:pPr>
        <w:spacing w:after="0" w:line="480" w:lineRule="auto"/>
        <w:ind w:firstLine="1134"/>
        <w:jc w:val="both"/>
        <w:rPr>
          <w:rFonts w:ascii="Times New Roman" w:hAnsi="Times New Roman" w:cs="Times New Roman"/>
          <w:sz w:val="24"/>
          <w:szCs w:val="24"/>
        </w:rPr>
      </w:pPr>
    </w:p>
    <w:p w:rsidR="007A6EBE" w:rsidRPr="009241D9" w:rsidRDefault="007A6EBE" w:rsidP="00201583">
      <w:pPr>
        <w:spacing w:after="0" w:line="480" w:lineRule="auto"/>
        <w:ind w:firstLine="1134"/>
        <w:jc w:val="both"/>
        <w:rPr>
          <w:rFonts w:ascii="Times New Roman" w:hAnsi="Times New Roman" w:cs="Times New Roman"/>
          <w:sz w:val="24"/>
          <w:szCs w:val="24"/>
        </w:rPr>
      </w:pPr>
      <w:r w:rsidRPr="009241D9">
        <w:rPr>
          <w:rFonts w:ascii="Times New Roman" w:hAnsi="Times New Roman" w:cs="Times New Roman"/>
          <w:sz w:val="24"/>
          <w:szCs w:val="24"/>
        </w:rPr>
        <w:t>The appellant appealed to the Appeals Committee which upheld the decision of the Disciplinary Committee. The Appeals</w:t>
      </w:r>
      <w:r w:rsidR="00EB07FF" w:rsidRPr="009241D9">
        <w:rPr>
          <w:rFonts w:ascii="Times New Roman" w:hAnsi="Times New Roman" w:cs="Times New Roman"/>
          <w:sz w:val="24"/>
          <w:szCs w:val="24"/>
        </w:rPr>
        <w:t xml:space="preserve"> Committee reiterated that the asset declaration f</w:t>
      </w:r>
      <w:r w:rsidRPr="009241D9">
        <w:rPr>
          <w:rFonts w:ascii="Times New Roman" w:hAnsi="Times New Roman" w:cs="Times New Roman"/>
          <w:sz w:val="24"/>
          <w:szCs w:val="24"/>
        </w:rPr>
        <w:t>orm required employees to give a correct record of all the assets, investments and businesses owned fully or jointly by them. The appellant had failed to do so and was therefore correctly found guilty and dismissed from employment.</w:t>
      </w:r>
    </w:p>
    <w:p w:rsidR="008F0E8C" w:rsidRPr="009241D9" w:rsidRDefault="008F0E8C" w:rsidP="002A1E57">
      <w:pPr>
        <w:spacing w:after="0" w:line="480" w:lineRule="auto"/>
        <w:jc w:val="both"/>
        <w:rPr>
          <w:rFonts w:ascii="Times New Roman" w:hAnsi="Times New Roman" w:cs="Times New Roman"/>
          <w:sz w:val="24"/>
          <w:szCs w:val="24"/>
        </w:rPr>
      </w:pPr>
    </w:p>
    <w:p w:rsidR="00603C2B" w:rsidRPr="009241D9" w:rsidRDefault="007A6EBE" w:rsidP="00201583">
      <w:pPr>
        <w:spacing w:after="0" w:line="480" w:lineRule="auto"/>
        <w:ind w:firstLine="1134"/>
        <w:jc w:val="both"/>
        <w:rPr>
          <w:rFonts w:ascii="Times New Roman" w:hAnsi="Times New Roman" w:cs="Times New Roman"/>
          <w:sz w:val="24"/>
          <w:szCs w:val="24"/>
        </w:rPr>
      </w:pPr>
      <w:r w:rsidRPr="009241D9">
        <w:rPr>
          <w:rFonts w:ascii="Times New Roman" w:hAnsi="Times New Roman" w:cs="Times New Roman"/>
          <w:sz w:val="24"/>
          <w:szCs w:val="24"/>
        </w:rPr>
        <w:t xml:space="preserve">Again the appellant was aggrieved. He lodged an appeal to the Court </w:t>
      </w:r>
      <w:r w:rsidRPr="009241D9">
        <w:rPr>
          <w:rFonts w:ascii="Times New Roman" w:hAnsi="Times New Roman" w:cs="Times New Roman"/>
          <w:i/>
          <w:sz w:val="24"/>
          <w:szCs w:val="24"/>
        </w:rPr>
        <w:t>a quo</w:t>
      </w:r>
      <w:r w:rsidR="002121D3" w:rsidRPr="009241D9">
        <w:rPr>
          <w:rFonts w:ascii="Times New Roman" w:hAnsi="Times New Roman" w:cs="Times New Roman"/>
          <w:sz w:val="24"/>
          <w:szCs w:val="24"/>
        </w:rPr>
        <w:t xml:space="preserve"> on several grounds. The essence of his appeal was th</w:t>
      </w:r>
      <w:r w:rsidR="00EB07FF" w:rsidRPr="009241D9">
        <w:rPr>
          <w:rFonts w:ascii="Times New Roman" w:hAnsi="Times New Roman" w:cs="Times New Roman"/>
          <w:sz w:val="24"/>
          <w:szCs w:val="24"/>
        </w:rPr>
        <w:t>at he had submitted a separate asset declaration f</w:t>
      </w:r>
      <w:r w:rsidR="002121D3" w:rsidRPr="009241D9">
        <w:rPr>
          <w:rFonts w:ascii="Times New Roman" w:hAnsi="Times New Roman" w:cs="Times New Roman"/>
          <w:sz w:val="24"/>
          <w:szCs w:val="24"/>
        </w:rPr>
        <w:t>orm to the respondent’s Human Resources Department in which he had declared</w:t>
      </w:r>
      <w:r w:rsidR="00EB07FF" w:rsidRPr="009241D9">
        <w:rPr>
          <w:rFonts w:ascii="Times New Roman" w:hAnsi="Times New Roman" w:cs="Times New Roman"/>
          <w:sz w:val="24"/>
          <w:szCs w:val="24"/>
        </w:rPr>
        <w:t xml:space="preserve"> the asset held in the Stanbic s</w:t>
      </w:r>
      <w:r w:rsidR="002121D3" w:rsidRPr="009241D9">
        <w:rPr>
          <w:rFonts w:ascii="Times New Roman" w:hAnsi="Times New Roman" w:cs="Times New Roman"/>
          <w:sz w:val="24"/>
          <w:szCs w:val="24"/>
        </w:rPr>
        <w:t>avings account. That declaration form had gone missing in that department. Both the Disciplinary and Appeals Committees had</w:t>
      </w:r>
      <w:r w:rsidR="008F0E8C" w:rsidRPr="009241D9">
        <w:rPr>
          <w:rFonts w:ascii="Times New Roman" w:hAnsi="Times New Roman" w:cs="Times New Roman"/>
          <w:sz w:val="24"/>
          <w:szCs w:val="24"/>
        </w:rPr>
        <w:t xml:space="preserve"> </w:t>
      </w:r>
      <w:r w:rsidR="002121D3" w:rsidRPr="009241D9">
        <w:rPr>
          <w:rFonts w:ascii="Times New Roman" w:hAnsi="Times New Roman" w:cs="Times New Roman"/>
          <w:sz w:val="24"/>
          <w:szCs w:val="24"/>
        </w:rPr>
        <w:t>made “an unreasonable and outrageous finding of fact” that no declaration had been made because the respondent’s filing system was in a state of a shambles.</w:t>
      </w:r>
      <w:r w:rsidR="00F6498F" w:rsidRPr="009241D9">
        <w:rPr>
          <w:rFonts w:ascii="Times New Roman" w:hAnsi="Times New Roman" w:cs="Times New Roman"/>
          <w:sz w:val="24"/>
          <w:szCs w:val="24"/>
        </w:rPr>
        <w:t xml:space="preserve">                                         </w:t>
      </w:r>
      <w:r w:rsidR="00603C2B" w:rsidRPr="009241D9">
        <w:rPr>
          <w:rFonts w:ascii="Times New Roman" w:hAnsi="Times New Roman" w:cs="Times New Roman"/>
          <w:sz w:val="24"/>
          <w:szCs w:val="24"/>
        </w:rPr>
        <w:t xml:space="preserve">                       </w:t>
      </w:r>
    </w:p>
    <w:p w:rsidR="00DC00FC" w:rsidRPr="009241D9" w:rsidRDefault="00DC00FC" w:rsidP="002A1E57">
      <w:pPr>
        <w:spacing w:after="0" w:line="480" w:lineRule="auto"/>
        <w:jc w:val="both"/>
        <w:rPr>
          <w:rFonts w:ascii="Times New Roman" w:hAnsi="Times New Roman" w:cs="Times New Roman"/>
          <w:sz w:val="24"/>
          <w:szCs w:val="24"/>
        </w:rPr>
      </w:pPr>
      <w:r w:rsidRPr="009241D9">
        <w:rPr>
          <w:rFonts w:ascii="Times New Roman" w:hAnsi="Times New Roman" w:cs="Times New Roman"/>
          <w:sz w:val="24"/>
          <w:szCs w:val="24"/>
        </w:rPr>
        <w:t xml:space="preserve">                                                </w:t>
      </w:r>
    </w:p>
    <w:p w:rsidR="002121D3" w:rsidRPr="009241D9" w:rsidRDefault="002121D3" w:rsidP="00201583">
      <w:pPr>
        <w:spacing w:after="0" w:line="480" w:lineRule="auto"/>
        <w:ind w:firstLine="1134"/>
        <w:jc w:val="both"/>
        <w:rPr>
          <w:rFonts w:ascii="Times New Roman" w:hAnsi="Times New Roman" w:cs="Times New Roman"/>
          <w:sz w:val="24"/>
          <w:szCs w:val="24"/>
        </w:rPr>
      </w:pPr>
      <w:r w:rsidRPr="009241D9">
        <w:rPr>
          <w:rFonts w:ascii="Times New Roman" w:hAnsi="Times New Roman" w:cs="Times New Roman"/>
          <w:sz w:val="24"/>
          <w:szCs w:val="24"/>
        </w:rPr>
        <w:t xml:space="preserve">The Court </w:t>
      </w:r>
      <w:r w:rsidRPr="009241D9">
        <w:rPr>
          <w:rFonts w:ascii="Times New Roman" w:hAnsi="Times New Roman" w:cs="Times New Roman"/>
          <w:i/>
          <w:sz w:val="24"/>
          <w:szCs w:val="24"/>
        </w:rPr>
        <w:t>a quo</w:t>
      </w:r>
      <w:r w:rsidRPr="009241D9">
        <w:rPr>
          <w:rFonts w:ascii="Times New Roman" w:hAnsi="Times New Roman" w:cs="Times New Roman"/>
          <w:sz w:val="24"/>
          <w:szCs w:val="24"/>
        </w:rPr>
        <w:t xml:space="preserve"> found that nothing had been advanced by the appellant justifying interference with the</w:t>
      </w:r>
      <w:r w:rsidR="00DC1A40" w:rsidRPr="009241D9">
        <w:rPr>
          <w:rFonts w:ascii="Times New Roman" w:hAnsi="Times New Roman" w:cs="Times New Roman"/>
          <w:sz w:val="24"/>
          <w:szCs w:val="24"/>
        </w:rPr>
        <w:t xml:space="preserve"> factual</w:t>
      </w:r>
      <w:r w:rsidR="00EB07FF" w:rsidRPr="009241D9">
        <w:rPr>
          <w:rFonts w:ascii="Times New Roman" w:hAnsi="Times New Roman" w:cs="Times New Roman"/>
          <w:sz w:val="24"/>
          <w:szCs w:val="24"/>
        </w:rPr>
        <w:t xml:space="preserve"> findings of the tribunal below and</w:t>
      </w:r>
      <w:r w:rsidR="00DC1A40" w:rsidRPr="009241D9">
        <w:rPr>
          <w:rFonts w:ascii="Times New Roman" w:hAnsi="Times New Roman" w:cs="Times New Roman"/>
          <w:sz w:val="24"/>
          <w:szCs w:val="24"/>
        </w:rPr>
        <w:t xml:space="preserve"> that the Stanbic account had not been declared by the appellant. It found that there was no basis for interference because there was nothing on record pointing to the fact that the appellant ever made a separate declaration of the bank balance and no date of such a declaration was suggested.</w:t>
      </w:r>
    </w:p>
    <w:p w:rsidR="008F0E8C" w:rsidRPr="009241D9" w:rsidRDefault="008F0E8C" w:rsidP="002A1E57">
      <w:pPr>
        <w:spacing w:after="0" w:line="480" w:lineRule="auto"/>
        <w:jc w:val="both"/>
        <w:rPr>
          <w:rFonts w:ascii="Times New Roman" w:hAnsi="Times New Roman" w:cs="Times New Roman"/>
          <w:sz w:val="24"/>
          <w:szCs w:val="24"/>
        </w:rPr>
      </w:pPr>
    </w:p>
    <w:p w:rsidR="002A6049" w:rsidRPr="009241D9" w:rsidRDefault="008F0E8C" w:rsidP="00201583">
      <w:pPr>
        <w:tabs>
          <w:tab w:val="right" w:pos="9026"/>
        </w:tabs>
        <w:spacing w:after="0" w:line="480" w:lineRule="auto"/>
        <w:ind w:firstLine="1134"/>
        <w:jc w:val="both"/>
        <w:rPr>
          <w:rFonts w:ascii="Times New Roman" w:hAnsi="Times New Roman" w:cs="Times New Roman"/>
          <w:sz w:val="24"/>
          <w:szCs w:val="24"/>
        </w:rPr>
      </w:pPr>
      <w:r w:rsidRPr="009241D9">
        <w:rPr>
          <w:rFonts w:ascii="Times New Roman" w:hAnsi="Times New Roman" w:cs="Times New Roman"/>
          <w:sz w:val="24"/>
          <w:szCs w:val="24"/>
        </w:rPr>
        <w:tab/>
      </w:r>
      <w:r w:rsidR="002A6049" w:rsidRPr="009241D9">
        <w:rPr>
          <w:rFonts w:ascii="Times New Roman" w:hAnsi="Times New Roman" w:cs="Times New Roman"/>
          <w:sz w:val="24"/>
          <w:szCs w:val="24"/>
        </w:rPr>
        <w:t xml:space="preserve">In arriving at that conclusion the Court </w:t>
      </w:r>
      <w:r w:rsidR="002A6049" w:rsidRPr="009241D9">
        <w:rPr>
          <w:rFonts w:ascii="Times New Roman" w:hAnsi="Times New Roman" w:cs="Times New Roman"/>
          <w:i/>
          <w:sz w:val="24"/>
          <w:szCs w:val="24"/>
        </w:rPr>
        <w:t>a quo</w:t>
      </w:r>
      <w:r w:rsidR="002A6049" w:rsidRPr="009241D9">
        <w:rPr>
          <w:rFonts w:ascii="Times New Roman" w:hAnsi="Times New Roman" w:cs="Times New Roman"/>
          <w:sz w:val="24"/>
          <w:szCs w:val="24"/>
        </w:rPr>
        <w:t xml:space="preserve"> reasoned at p2 of the cyclostyled judgment:</w:t>
      </w:r>
    </w:p>
    <w:p w:rsidR="00DC29CB" w:rsidRPr="009241D9" w:rsidRDefault="002A6049" w:rsidP="00201583">
      <w:pPr>
        <w:spacing w:after="0" w:line="240" w:lineRule="auto"/>
        <w:ind w:left="541" w:right="-22"/>
        <w:jc w:val="both"/>
        <w:rPr>
          <w:rFonts w:ascii="Times New Roman" w:hAnsi="Times New Roman" w:cs="Times New Roman"/>
          <w:sz w:val="24"/>
          <w:szCs w:val="24"/>
        </w:rPr>
      </w:pPr>
      <w:r w:rsidRPr="009241D9">
        <w:rPr>
          <w:rFonts w:ascii="Times New Roman" w:hAnsi="Times New Roman" w:cs="Times New Roman"/>
          <w:sz w:val="24"/>
          <w:szCs w:val="24"/>
        </w:rPr>
        <w:t>“The appellant did not declare</w:t>
      </w:r>
      <w:r w:rsidR="00300530" w:rsidRPr="009241D9">
        <w:rPr>
          <w:rFonts w:ascii="Times New Roman" w:hAnsi="Times New Roman" w:cs="Times New Roman"/>
          <w:sz w:val="24"/>
          <w:szCs w:val="24"/>
        </w:rPr>
        <w:t xml:space="preserve"> </w:t>
      </w:r>
      <w:r w:rsidRPr="009241D9">
        <w:rPr>
          <w:rFonts w:ascii="Times New Roman" w:hAnsi="Times New Roman" w:cs="Times New Roman"/>
          <w:sz w:val="24"/>
          <w:szCs w:val="24"/>
        </w:rPr>
        <w:t>everything. The affidavit in question was made voluntarily and without any undue influence being brought to bear on the appellant.</w:t>
      </w:r>
      <w:r w:rsidR="00D479D7" w:rsidRPr="009241D9">
        <w:rPr>
          <w:rFonts w:ascii="Times New Roman" w:hAnsi="Times New Roman" w:cs="Times New Roman"/>
          <w:sz w:val="24"/>
          <w:szCs w:val="24"/>
        </w:rPr>
        <w:t xml:space="preserve"> There is therefore no reason why the bank account in question was not declared. In the result the respondent’s appeals committee was correct to have found that the offence against the appellant had been proved on </w:t>
      </w:r>
      <w:r w:rsidR="00D479D7" w:rsidRPr="009241D9">
        <w:rPr>
          <w:rFonts w:ascii="Times New Roman" w:hAnsi="Times New Roman" w:cs="Times New Roman"/>
          <w:sz w:val="24"/>
          <w:szCs w:val="24"/>
        </w:rPr>
        <w:lastRenderedPageBreak/>
        <w:t xml:space="preserve">a balance of probabilities. It upheld the dismissal. In </w:t>
      </w:r>
      <w:r w:rsidR="00D479D7" w:rsidRPr="009241D9">
        <w:rPr>
          <w:rFonts w:ascii="Times New Roman" w:hAnsi="Times New Roman" w:cs="Times New Roman"/>
          <w:i/>
          <w:sz w:val="24"/>
          <w:szCs w:val="24"/>
        </w:rPr>
        <w:t>Barros v Chimpondah</w:t>
      </w:r>
      <w:r w:rsidR="00D479D7" w:rsidRPr="009241D9">
        <w:rPr>
          <w:rFonts w:ascii="Times New Roman" w:hAnsi="Times New Roman" w:cs="Times New Roman"/>
          <w:sz w:val="24"/>
          <w:szCs w:val="24"/>
        </w:rPr>
        <w:t xml:space="preserve"> 1991(1)ZLR 58(S) the Supreme Court stated that a decision from a lower</w:t>
      </w:r>
      <w:r w:rsidR="00DC29CB" w:rsidRPr="009241D9">
        <w:rPr>
          <w:rFonts w:ascii="Times New Roman" w:hAnsi="Times New Roman" w:cs="Times New Roman"/>
          <w:sz w:val="24"/>
          <w:szCs w:val="24"/>
        </w:rPr>
        <w:t xml:space="preserve"> tribunal should only be interfered with if it is plainly wrong.</w:t>
      </w:r>
    </w:p>
    <w:p w:rsidR="000262FE" w:rsidRPr="009241D9" w:rsidRDefault="000262FE" w:rsidP="00201583">
      <w:pPr>
        <w:spacing w:after="0" w:line="240" w:lineRule="auto"/>
        <w:ind w:left="541" w:right="-22"/>
        <w:jc w:val="both"/>
        <w:rPr>
          <w:rFonts w:ascii="Times New Roman" w:hAnsi="Times New Roman" w:cs="Times New Roman"/>
          <w:sz w:val="24"/>
          <w:szCs w:val="24"/>
        </w:rPr>
      </w:pPr>
    </w:p>
    <w:p w:rsidR="00665B76" w:rsidRPr="009241D9" w:rsidRDefault="00DC29CB" w:rsidP="000262FE">
      <w:pPr>
        <w:spacing w:after="0" w:line="240" w:lineRule="auto"/>
        <w:ind w:left="541" w:right="-22"/>
        <w:jc w:val="both"/>
        <w:rPr>
          <w:rFonts w:ascii="Times New Roman" w:hAnsi="Times New Roman" w:cs="Times New Roman"/>
          <w:sz w:val="24"/>
          <w:szCs w:val="24"/>
        </w:rPr>
      </w:pPr>
      <w:r w:rsidRPr="009241D9">
        <w:rPr>
          <w:rFonts w:ascii="Times New Roman" w:hAnsi="Times New Roman" w:cs="Times New Roman"/>
          <w:sz w:val="24"/>
          <w:szCs w:val="24"/>
        </w:rPr>
        <w:t>I am not able to say the decision of the Appeals Committee is ‘plainly wrong’. I also find that the Appeals Committee considered all the evidence before it, before coming to its conclusion.”</w:t>
      </w:r>
    </w:p>
    <w:p w:rsidR="00201583" w:rsidRPr="009241D9" w:rsidRDefault="00201583" w:rsidP="00201583">
      <w:pPr>
        <w:spacing w:after="0" w:line="240" w:lineRule="auto"/>
        <w:ind w:left="964" w:right="-22"/>
        <w:jc w:val="both"/>
        <w:rPr>
          <w:rFonts w:ascii="Times New Roman" w:hAnsi="Times New Roman" w:cs="Times New Roman"/>
          <w:sz w:val="24"/>
          <w:szCs w:val="24"/>
        </w:rPr>
      </w:pPr>
    </w:p>
    <w:p w:rsidR="00527A8D" w:rsidRPr="009241D9" w:rsidRDefault="00527A8D" w:rsidP="002A1E57">
      <w:pPr>
        <w:tabs>
          <w:tab w:val="left" w:pos="6645"/>
        </w:tabs>
        <w:spacing w:after="0" w:line="480" w:lineRule="auto"/>
        <w:ind w:right="2381"/>
        <w:jc w:val="both"/>
        <w:rPr>
          <w:rFonts w:ascii="Times New Roman" w:hAnsi="Times New Roman" w:cs="Times New Roman"/>
          <w:sz w:val="24"/>
          <w:szCs w:val="24"/>
        </w:rPr>
      </w:pPr>
    </w:p>
    <w:p w:rsidR="00201583" w:rsidRPr="009241D9" w:rsidRDefault="00665B76" w:rsidP="00527A8D">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Still</w:t>
      </w:r>
      <w:r w:rsidR="00DC29CB" w:rsidRPr="009241D9">
        <w:rPr>
          <w:rFonts w:ascii="Times New Roman" w:hAnsi="Times New Roman" w:cs="Times New Roman"/>
          <w:sz w:val="24"/>
          <w:szCs w:val="24"/>
        </w:rPr>
        <w:t xml:space="preserve"> the appellant was not satisfied. He appealed to this Court on the grounds that follow.</w:t>
      </w:r>
    </w:p>
    <w:p w:rsidR="00201583" w:rsidRPr="009241D9" w:rsidRDefault="00201583" w:rsidP="002A1E57">
      <w:pPr>
        <w:tabs>
          <w:tab w:val="left" w:pos="6645"/>
        </w:tabs>
        <w:spacing w:after="0" w:line="480" w:lineRule="auto"/>
        <w:ind w:right="2381"/>
        <w:jc w:val="both"/>
        <w:rPr>
          <w:rFonts w:ascii="Times New Roman" w:hAnsi="Times New Roman" w:cs="Times New Roman"/>
          <w:b/>
          <w:sz w:val="24"/>
          <w:szCs w:val="24"/>
          <w:u w:val="single"/>
        </w:rPr>
      </w:pPr>
    </w:p>
    <w:p w:rsidR="00DC29CB" w:rsidRPr="009241D9" w:rsidRDefault="00DC29CB" w:rsidP="002A1E57">
      <w:pPr>
        <w:tabs>
          <w:tab w:val="left" w:pos="6645"/>
        </w:tabs>
        <w:spacing w:after="0" w:line="480" w:lineRule="auto"/>
        <w:ind w:right="2381"/>
        <w:jc w:val="both"/>
        <w:rPr>
          <w:rFonts w:ascii="Times New Roman" w:hAnsi="Times New Roman" w:cs="Times New Roman"/>
          <w:sz w:val="24"/>
          <w:szCs w:val="24"/>
        </w:rPr>
      </w:pPr>
      <w:r w:rsidRPr="009241D9">
        <w:rPr>
          <w:rFonts w:ascii="Times New Roman" w:hAnsi="Times New Roman" w:cs="Times New Roman"/>
          <w:b/>
          <w:sz w:val="24"/>
          <w:szCs w:val="24"/>
          <w:u w:val="single"/>
        </w:rPr>
        <w:t>GROUNDS OF APPEAL</w:t>
      </w:r>
    </w:p>
    <w:p w:rsidR="004A797F" w:rsidRPr="009241D9" w:rsidRDefault="004A797F" w:rsidP="00527A8D">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Three grounds of appeal are relied upon by the appellant. They are:</w:t>
      </w:r>
    </w:p>
    <w:p w:rsidR="00D33DE8" w:rsidRPr="009241D9" w:rsidRDefault="004A797F" w:rsidP="00201583">
      <w:pPr>
        <w:pStyle w:val="ListParagraph"/>
        <w:numPr>
          <w:ilvl w:val="0"/>
          <w:numId w:val="1"/>
        </w:numPr>
        <w:spacing w:after="0" w:line="480" w:lineRule="auto"/>
        <w:ind w:left="426" w:right="-22" w:hanging="426"/>
        <w:jc w:val="both"/>
        <w:rPr>
          <w:rFonts w:ascii="Times New Roman" w:hAnsi="Times New Roman" w:cs="Times New Roman"/>
          <w:sz w:val="24"/>
          <w:szCs w:val="24"/>
        </w:rPr>
      </w:pPr>
      <w:r w:rsidRPr="009241D9">
        <w:rPr>
          <w:rFonts w:ascii="Times New Roman" w:hAnsi="Times New Roman" w:cs="Times New Roman"/>
          <w:sz w:val="24"/>
          <w:szCs w:val="24"/>
        </w:rPr>
        <w:t xml:space="preserve">The court </w:t>
      </w:r>
      <w:r w:rsidRPr="009241D9">
        <w:rPr>
          <w:rFonts w:ascii="Times New Roman" w:hAnsi="Times New Roman" w:cs="Times New Roman"/>
          <w:i/>
          <w:sz w:val="24"/>
          <w:szCs w:val="24"/>
        </w:rPr>
        <w:t>a quo</w:t>
      </w:r>
      <w:r w:rsidRPr="009241D9">
        <w:rPr>
          <w:rFonts w:ascii="Times New Roman" w:hAnsi="Times New Roman" w:cs="Times New Roman"/>
          <w:sz w:val="24"/>
          <w:szCs w:val="24"/>
        </w:rPr>
        <w:t xml:space="preserve"> grossly erred and misdirected itself by dismissing the appellant’s</w:t>
      </w:r>
      <w:r w:rsidR="000262FE" w:rsidRPr="009241D9">
        <w:rPr>
          <w:rFonts w:ascii="Times New Roman" w:hAnsi="Times New Roman" w:cs="Times New Roman"/>
          <w:sz w:val="24"/>
          <w:szCs w:val="24"/>
        </w:rPr>
        <w:t xml:space="preserve"> appeal</w:t>
      </w:r>
      <w:r w:rsidRPr="009241D9">
        <w:rPr>
          <w:rFonts w:ascii="Times New Roman" w:hAnsi="Times New Roman" w:cs="Times New Roman"/>
          <w:sz w:val="24"/>
          <w:szCs w:val="24"/>
        </w:rPr>
        <w:t xml:space="preserve"> on the basis that the appellant failed to prove he had submitted the declaration form and that he had declared all assets when evidence on record showed that the respondent’s system of submitting the declaration forms had no records and/or registers of submission and had no clarity on how the forms ought </w:t>
      </w:r>
      <w:r w:rsidR="00D33DE8" w:rsidRPr="009241D9">
        <w:rPr>
          <w:rFonts w:ascii="Times New Roman" w:hAnsi="Times New Roman" w:cs="Times New Roman"/>
          <w:sz w:val="24"/>
          <w:szCs w:val="24"/>
        </w:rPr>
        <w:t>to be filled which defect was conceded by the respondent.</w:t>
      </w:r>
    </w:p>
    <w:p w:rsidR="00D33DE8" w:rsidRPr="009241D9" w:rsidRDefault="00D33DE8" w:rsidP="00201583">
      <w:pPr>
        <w:pStyle w:val="ListParagraph"/>
        <w:numPr>
          <w:ilvl w:val="0"/>
          <w:numId w:val="1"/>
        </w:numPr>
        <w:spacing w:after="0" w:line="480" w:lineRule="auto"/>
        <w:ind w:left="426" w:right="-22" w:hanging="426"/>
        <w:jc w:val="both"/>
        <w:rPr>
          <w:rFonts w:ascii="Times New Roman" w:hAnsi="Times New Roman" w:cs="Times New Roman"/>
          <w:sz w:val="24"/>
          <w:szCs w:val="24"/>
        </w:rPr>
      </w:pPr>
      <w:r w:rsidRPr="009241D9">
        <w:rPr>
          <w:rFonts w:ascii="Times New Roman" w:hAnsi="Times New Roman" w:cs="Times New Roman"/>
          <w:sz w:val="24"/>
          <w:szCs w:val="24"/>
        </w:rPr>
        <w:t xml:space="preserve">The court </w:t>
      </w:r>
      <w:r w:rsidRPr="009241D9">
        <w:rPr>
          <w:rFonts w:ascii="Times New Roman" w:hAnsi="Times New Roman" w:cs="Times New Roman"/>
          <w:i/>
          <w:sz w:val="24"/>
          <w:szCs w:val="24"/>
        </w:rPr>
        <w:t>a quo</w:t>
      </w:r>
      <w:r w:rsidRPr="009241D9">
        <w:rPr>
          <w:rFonts w:ascii="Times New Roman" w:hAnsi="Times New Roman" w:cs="Times New Roman"/>
          <w:sz w:val="24"/>
          <w:szCs w:val="24"/>
        </w:rPr>
        <w:t xml:space="preserve"> grossly erred and misdirected itself by dismissing the appellant’s appeal and thus allowing the respondent to benefit from its own wrong emanating from its shambolic declaration of assets system, which it charged the appellant for failure to comply with and which system it had to adjust and amend after the appellant’s disciplinary hearing.</w:t>
      </w:r>
    </w:p>
    <w:p w:rsidR="00603C2B" w:rsidRPr="009241D9" w:rsidRDefault="00D33DE8" w:rsidP="00201583">
      <w:pPr>
        <w:pStyle w:val="ListParagraph"/>
        <w:numPr>
          <w:ilvl w:val="0"/>
          <w:numId w:val="1"/>
        </w:numPr>
        <w:spacing w:after="0" w:line="480" w:lineRule="auto"/>
        <w:ind w:left="426" w:right="-22" w:hanging="426"/>
        <w:jc w:val="both"/>
        <w:rPr>
          <w:rFonts w:ascii="Times New Roman" w:hAnsi="Times New Roman" w:cs="Times New Roman"/>
          <w:sz w:val="24"/>
          <w:szCs w:val="24"/>
        </w:rPr>
      </w:pPr>
      <w:r w:rsidRPr="009241D9">
        <w:rPr>
          <w:rFonts w:ascii="Times New Roman" w:hAnsi="Times New Roman" w:cs="Times New Roman"/>
          <w:sz w:val="24"/>
          <w:szCs w:val="24"/>
        </w:rPr>
        <w:t xml:space="preserve">The court </w:t>
      </w:r>
      <w:r w:rsidRPr="009241D9">
        <w:rPr>
          <w:rFonts w:ascii="Times New Roman" w:hAnsi="Times New Roman" w:cs="Times New Roman"/>
          <w:i/>
          <w:sz w:val="24"/>
          <w:szCs w:val="24"/>
        </w:rPr>
        <w:t>a quo</w:t>
      </w:r>
      <w:r w:rsidR="00665B76" w:rsidRPr="009241D9">
        <w:rPr>
          <w:rFonts w:ascii="Times New Roman" w:hAnsi="Times New Roman" w:cs="Times New Roman"/>
          <w:sz w:val="24"/>
          <w:szCs w:val="24"/>
        </w:rPr>
        <w:t xml:space="preserve"> </w:t>
      </w:r>
      <w:r w:rsidRPr="009241D9">
        <w:rPr>
          <w:rFonts w:ascii="Times New Roman" w:hAnsi="Times New Roman" w:cs="Times New Roman"/>
          <w:sz w:val="24"/>
          <w:szCs w:val="24"/>
        </w:rPr>
        <w:t>grossly erred and misdirected itself in making a finding that the respondent had proved the guilt of the appellant on a balance of probabilities as the system of submitting asset declaration forms was in shambles and had no certainty</w:t>
      </w:r>
      <w:r w:rsidR="00A93E52" w:rsidRPr="009241D9">
        <w:rPr>
          <w:rFonts w:ascii="Times New Roman" w:hAnsi="Times New Roman" w:cs="Times New Roman"/>
          <w:sz w:val="24"/>
          <w:szCs w:val="24"/>
        </w:rPr>
        <w:t xml:space="preserve"> such as to prove someone submitted or did not submit a form.</w:t>
      </w:r>
      <w:r w:rsidR="00603C2B" w:rsidRPr="009241D9">
        <w:rPr>
          <w:rFonts w:ascii="Times New Roman" w:hAnsi="Times New Roman" w:cs="Times New Roman"/>
          <w:sz w:val="24"/>
          <w:szCs w:val="24"/>
        </w:rPr>
        <w:t xml:space="preserve">   </w:t>
      </w:r>
    </w:p>
    <w:p w:rsidR="00201583" w:rsidRPr="009241D9" w:rsidRDefault="00201583" w:rsidP="00201583">
      <w:pPr>
        <w:spacing w:after="0" w:line="480" w:lineRule="auto"/>
        <w:ind w:right="-22"/>
        <w:jc w:val="both"/>
        <w:rPr>
          <w:rFonts w:ascii="Times New Roman" w:hAnsi="Times New Roman" w:cs="Times New Roman"/>
          <w:sz w:val="24"/>
          <w:szCs w:val="24"/>
        </w:rPr>
      </w:pPr>
    </w:p>
    <w:p w:rsidR="00D33DE8" w:rsidRPr="009241D9" w:rsidRDefault="00A93E52" w:rsidP="00201583">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I have to point out that the first ground of appeal does not raise a point of law at all. In terms of s</w:t>
      </w:r>
      <w:r w:rsidR="00201583" w:rsidRPr="009241D9">
        <w:rPr>
          <w:rFonts w:ascii="Times New Roman" w:hAnsi="Times New Roman" w:cs="Times New Roman"/>
          <w:sz w:val="24"/>
          <w:szCs w:val="24"/>
        </w:rPr>
        <w:t xml:space="preserve"> </w:t>
      </w:r>
      <w:r w:rsidRPr="009241D9">
        <w:rPr>
          <w:rFonts w:ascii="Times New Roman" w:hAnsi="Times New Roman" w:cs="Times New Roman"/>
          <w:sz w:val="24"/>
          <w:szCs w:val="24"/>
        </w:rPr>
        <w:t>92F of the Labour Act [</w:t>
      </w:r>
      <w:r w:rsidRPr="009241D9">
        <w:rPr>
          <w:rFonts w:ascii="Times New Roman" w:hAnsi="Times New Roman" w:cs="Times New Roman"/>
          <w:i/>
          <w:sz w:val="24"/>
          <w:szCs w:val="24"/>
        </w:rPr>
        <w:t>Chapter 28.01</w:t>
      </w:r>
      <w:r w:rsidRPr="009241D9">
        <w:rPr>
          <w:rFonts w:ascii="Times New Roman" w:hAnsi="Times New Roman" w:cs="Times New Roman"/>
          <w:sz w:val="24"/>
          <w:szCs w:val="24"/>
        </w:rPr>
        <w:t>], in terms of which this app</w:t>
      </w:r>
      <w:r w:rsidR="00201583" w:rsidRPr="009241D9">
        <w:rPr>
          <w:rFonts w:ascii="Times New Roman" w:hAnsi="Times New Roman" w:cs="Times New Roman"/>
          <w:sz w:val="24"/>
          <w:szCs w:val="24"/>
        </w:rPr>
        <w:t>eal is made, an appeal to this C</w:t>
      </w:r>
      <w:r w:rsidRPr="009241D9">
        <w:rPr>
          <w:rFonts w:ascii="Times New Roman" w:hAnsi="Times New Roman" w:cs="Times New Roman"/>
          <w:sz w:val="24"/>
          <w:szCs w:val="24"/>
        </w:rPr>
        <w:t xml:space="preserve">ourt from any decision of the Labour Court lies on a question of law only. The point was </w:t>
      </w:r>
      <w:r w:rsidRPr="009241D9">
        <w:rPr>
          <w:rFonts w:ascii="Times New Roman" w:hAnsi="Times New Roman" w:cs="Times New Roman"/>
          <w:sz w:val="24"/>
          <w:szCs w:val="24"/>
        </w:rPr>
        <w:lastRenderedPageBreak/>
        <w:t xml:space="preserve">made in </w:t>
      </w:r>
      <w:r w:rsidRPr="009241D9">
        <w:rPr>
          <w:rFonts w:ascii="Times New Roman" w:hAnsi="Times New Roman" w:cs="Times New Roman"/>
          <w:i/>
          <w:sz w:val="24"/>
          <w:szCs w:val="24"/>
        </w:rPr>
        <w:t>Muzuva v United Bottlers</w:t>
      </w:r>
      <w:r w:rsidR="00800ACE" w:rsidRPr="009241D9">
        <w:rPr>
          <w:rFonts w:ascii="Times New Roman" w:hAnsi="Times New Roman" w:cs="Times New Roman"/>
          <w:i/>
          <w:sz w:val="24"/>
          <w:szCs w:val="24"/>
        </w:rPr>
        <w:t xml:space="preserve"> (Pvt) Ltd</w:t>
      </w:r>
      <w:r w:rsidR="00467A47" w:rsidRPr="009241D9">
        <w:rPr>
          <w:rFonts w:ascii="Times New Roman" w:hAnsi="Times New Roman" w:cs="Times New Roman"/>
          <w:sz w:val="24"/>
          <w:szCs w:val="24"/>
        </w:rPr>
        <w:t xml:space="preserve"> 1994 (1) ZLR </w:t>
      </w:r>
      <w:r w:rsidR="00800ACE" w:rsidRPr="009241D9">
        <w:rPr>
          <w:rFonts w:ascii="Times New Roman" w:hAnsi="Times New Roman" w:cs="Times New Roman"/>
          <w:sz w:val="24"/>
          <w:szCs w:val="24"/>
        </w:rPr>
        <w:t>217 (S) at 220 E-F that the phrase ‘question of law’:</w:t>
      </w:r>
    </w:p>
    <w:p w:rsidR="00480240" w:rsidRPr="009241D9" w:rsidRDefault="00495D03" w:rsidP="00480240">
      <w:pPr>
        <w:spacing w:after="0" w:line="240" w:lineRule="auto"/>
        <w:ind w:left="720" w:right="-22"/>
        <w:jc w:val="both"/>
        <w:rPr>
          <w:rFonts w:ascii="Times New Roman" w:hAnsi="Times New Roman" w:cs="Times New Roman"/>
          <w:sz w:val="24"/>
          <w:szCs w:val="24"/>
        </w:rPr>
      </w:pPr>
      <w:r w:rsidRPr="009241D9">
        <w:rPr>
          <w:rFonts w:ascii="Times New Roman" w:hAnsi="Times New Roman" w:cs="Times New Roman"/>
          <w:sz w:val="24"/>
          <w:szCs w:val="24"/>
        </w:rPr>
        <w:t>“</w:t>
      </w:r>
      <w:r w:rsidR="00467A47" w:rsidRPr="009241D9">
        <w:rPr>
          <w:rFonts w:ascii="Times New Roman" w:hAnsi="Times New Roman" w:cs="Times New Roman"/>
          <w:sz w:val="24"/>
          <w:szCs w:val="24"/>
        </w:rPr>
        <w:t>First it means ‘a question which the law itself has authoritatively answered to the exclusion of the right of the court to answer the question as it thinks fit in accordance with what it considers to be the truth and justice of the matter’. Second, it means ‘a question as to what the law is.’ Thus an appeal on a question of law means an appeal in which the question for argument and determination is what the true rule of law is on a certain matter. And third,</w:t>
      </w:r>
      <w:r w:rsidR="00C62506" w:rsidRPr="009241D9">
        <w:rPr>
          <w:rFonts w:ascii="Times New Roman" w:hAnsi="Times New Roman" w:cs="Times New Roman"/>
          <w:sz w:val="24"/>
          <w:szCs w:val="24"/>
        </w:rPr>
        <w:t xml:space="preserve"> any question which is within the province of the judge instead of the jury is called a question of law. This division of judicial function arises in this country in a criminal trial presided over by a judge and assessors.</w:t>
      </w:r>
      <w:r w:rsidRPr="009241D9">
        <w:rPr>
          <w:rFonts w:ascii="Times New Roman" w:hAnsi="Times New Roman" w:cs="Times New Roman"/>
          <w:sz w:val="24"/>
          <w:szCs w:val="24"/>
        </w:rPr>
        <w:t xml:space="preserve"> </w:t>
      </w:r>
    </w:p>
    <w:p w:rsidR="00C62506" w:rsidRPr="009241D9" w:rsidRDefault="00C62506" w:rsidP="00480240">
      <w:pPr>
        <w:spacing w:after="0" w:line="240" w:lineRule="auto"/>
        <w:ind w:left="720" w:right="-22"/>
        <w:jc w:val="both"/>
        <w:rPr>
          <w:rFonts w:ascii="Times New Roman" w:hAnsi="Times New Roman" w:cs="Times New Roman"/>
          <w:sz w:val="24"/>
          <w:szCs w:val="24"/>
        </w:rPr>
      </w:pPr>
      <w:r w:rsidRPr="009241D9">
        <w:rPr>
          <w:rFonts w:ascii="Times New Roman" w:hAnsi="Times New Roman" w:cs="Times New Roman"/>
          <w:sz w:val="24"/>
          <w:szCs w:val="24"/>
        </w:rPr>
        <w:t xml:space="preserve">        </w:t>
      </w:r>
    </w:p>
    <w:p w:rsidR="00480240" w:rsidRPr="009241D9" w:rsidRDefault="00C62506" w:rsidP="000262FE">
      <w:pPr>
        <w:spacing w:after="0" w:line="240" w:lineRule="auto"/>
        <w:ind w:left="720" w:right="-22"/>
        <w:jc w:val="both"/>
        <w:rPr>
          <w:rFonts w:ascii="Times New Roman" w:hAnsi="Times New Roman" w:cs="Times New Roman"/>
          <w:sz w:val="24"/>
          <w:szCs w:val="24"/>
        </w:rPr>
      </w:pPr>
      <w:r w:rsidRPr="009241D9">
        <w:rPr>
          <w:rFonts w:ascii="Times New Roman" w:hAnsi="Times New Roman" w:cs="Times New Roman"/>
          <w:sz w:val="24"/>
          <w:szCs w:val="24"/>
        </w:rPr>
        <w:t>I respectfully adopt this cl</w:t>
      </w:r>
      <w:r w:rsidR="005B5E28" w:rsidRPr="009241D9">
        <w:rPr>
          <w:rFonts w:ascii="Times New Roman" w:hAnsi="Times New Roman" w:cs="Times New Roman"/>
          <w:sz w:val="24"/>
          <w:szCs w:val="24"/>
        </w:rPr>
        <w:t>assification, although the third</w:t>
      </w:r>
      <w:r w:rsidR="00DE6953" w:rsidRPr="009241D9">
        <w:rPr>
          <w:rFonts w:ascii="Times New Roman" w:hAnsi="Times New Roman" w:cs="Times New Roman"/>
          <w:sz w:val="24"/>
          <w:szCs w:val="24"/>
        </w:rPr>
        <w:t xml:space="preserve"> sense is of no relevance</w:t>
      </w:r>
      <w:r w:rsidR="00446B67" w:rsidRPr="009241D9">
        <w:rPr>
          <w:rFonts w:ascii="Times New Roman" w:hAnsi="Times New Roman" w:cs="Times New Roman"/>
          <w:sz w:val="24"/>
          <w:szCs w:val="24"/>
        </w:rPr>
        <w:t xml:space="preserve"> to a matter such as this.”</w:t>
      </w:r>
    </w:p>
    <w:p w:rsidR="00480240" w:rsidRPr="009241D9" w:rsidRDefault="00480240" w:rsidP="00480240">
      <w:pPr>
        <w:spacing w:after="0" w:line="240" w:lineRule="auto"/>
        <w:ind w:left="1134" w:right="-22"/>
        <w:jc w:val="both"/>
        <w:rPr>
          <w:rFonts w:ascii="Times New Roman" w:hAnsi="Times New Roman" w:cs="Times New Roman"/>
          <w:b/>
          <w:sz w:val="24"/>
          <w:szCs w:val="24"/>
        </w:rPr>
      </w:pPr>
    </w:p>
    <w:p w:rsidR="00480240" w:rsidRDefault="00480240" w:rsidP="00480240">
      <w:pPr>
        <w:spacing w:after="0" w:line="240" w:lineRule="auto"/>
        <w:ind w:left="1134" w:right="-22"/>
        <w:jc w:val="both"/>
        <w:rPr>
          <w:rFonts w:ascii="Times New Roman" w:hAnsi="Times New Roman" w:cs="Times New Roman"/>
          <w:b/>
          <w:sz w:val="24"/>
          <w:szCs w:val="24"/>
        </w:rPr>
      </w:pPr>
    </w:p>
    <w:p w:rsidR="009241D9" w:rsidRPr="009241D9" w:rsidRDefault="009241D9" w:rsidP="00480240">
      <w:pPr>
        <w:spacing w:after="0" w:line="240" w:lineRule="auto"/>
        <w:ind w:left="1134" w:right="-22"/>
        <w:jc w:val="both"/>
        <w:rPr>
          <w:rFonts w:ascii="Times New Roman" w:hAnsi="Times New Roman" w:cs="Times New Roman"/>
          <w:b/>
          <w:sz w:val="24"/>
          <w:szCs w:val="24"/>
        </w:rPr>
      </w:pPr>
    </w:p>
    <w:p w:rsidR="00446B67" w:rsidRPr="009241D9" w:rsidRDefault="00446B67" w:rsidP="00480240">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The first ground of appeal clearly addresses factual issues and not any question of law. It falls far too short of the requiremen</w:t>
      </w:r>
      <w:r w:rsidR="00527A8D" w:rsidRPr="009241D9">
        <w:rPr>
          <w:rFonts w:ascii="Times New Roman" w:hAnsi="Times New Roman" w:cs="Times New Roman"/>
          <w:sz w:val="24"/>
          <w:szCs w:val="24"/>
        </w:rPr>
        <w:t>ts. There is no basis for this C</w:t>
      </w:r>
      <w:r w:rsidRPr="009241D9">
        <w:rPr>
          <w:rFonts w:ascii="Times New Roman" w:hAnsi="Times New Roman" w:cs="Times New Roman"/>
          <w:sz w:val="24"/>
          <w:szCs w:val="24"/>
        </w:rPr>
        <w:t xml:space="preserve">ourt to exercise jurisdiction over the issue </w:t>
      </w:r>
      <w:r w:rsidR="00EF1C59" w:rsidRPr="009241D9">
        <w:rPr>
          <w:rFonts w:ascii="Times New Roman" w:hAnsi="Times New Roman" w:cs="Times New Roman"/>
          <w:sz w:val="24"/>
          <w:szCs w:val="24"/>
        </w:rPr>
        <w:t xml:space="preserve">raised in that ground which fails to raise any question of law. See </w:t>
      </w:r>
      <w:r w:rsidR="00EF1C59" w:rsidRPr="009241D9">
        <w:rPr>
          <w:rFonts w:ascii="Times New Roman" w:hAnsi="Times New Roman" w:cs="Times New Roman"/>
          <w:i/>
          <w:sz w:val="24"/>
          <w:szCs w:val="24"/>
        </w:rPr>
        <w:t>Hlahla v Ok Zimbabwe</w:t>
      </w:r>
      <w:r w:rsidR="009241D9">
        <w:rPr>
          <w:rFonts w:ascii="Times New Roman" w:hAnsi="Times New Roman" w:cs="Times New Roman"/>
          <w:sz w:val="24"/>
          <w:szCs w:val="24"/>
        </w:rPr>
        <w:t xml:space="preserve"> SC </w:t>
      </w:r>
      <w:r w:rsidR="00EF1C59" w:rsidRPr="009241D9">
        <w:rPr>
          <w:rFonts w:ascii="Times New Roman" w:hAnsi="Times New Roman" w:cs="Times New Roman"/>
          <w:sz w:val="24"/>
          <w:szCs w:val="24"/>
        </w:rPr>
        <w:t>64/04. The first ground of appeal will not be entertained because it has not been suggested</w:t>
      </w:r>
      <w:r w:rsidR="000C0644">
        <w:rPr>
          <w:rFonts w:ascii="Times New Roman" w:hAnsi="Times New Roman" w:cs="Times New Roman"/>
          <w:sz w:val="24"/>
          <w:szCs w:val="24"/>
        </w:rPr>
        <w:t xml:space="preserve"> nor shown</w:t>
      </w:r>
      <w:r w:rsidR="00EF1C59" w:rsidRPr="009241D9">
        <w:rPr>
          <w:rFonts w:ascii="Times New Roman" w:hAnsi="Times New Roman" w:cs="Times New Roman"/>
          <w:sz w:val="24"/>
          <w:szCs w:val="24"/>
        </w:rPr>
        <w:t xml:space="preserve"> that the factual findings of the lower court being contested were grossly unreasonable. Neither has it been suggested </w:t>
      </w:r>
      <w:r w:rsidR="000C0644">
        <w:rPr>
          <w:rFonts w:ascii="Times New Roman" w:hAnsi="Times New Roman" w:cs="Times New Roman"/>
          <w:sz w:val="24"/>
          <w:szCs w:val="24"/>
        </w:rPr>
        <w:t xml:space="preserve">nor shown </w:t>
      </w:r>
      <w:r w:rsidR="00EF1C59" w:rsidRPr="009241D9">
        <w:rPr>
          <w:rFonts w:ascii="Times New Roman" w:hAnsi="Times New Roman" w:cs="Times New Roman"/>
          <w:sz w:val="24"/>
          <w:szCs w:val="24"/>
        </w:rPr>
        <w:t>that there was such serious misdirection as to amount to a misdirection of law. It is only i</w:t>
      </w:r>
      <w:r w:rsidR="00527A8D" w:rsidRPr="009241D9">
        <w:rPr>
          <w:rFonts w:ascii="Times New Roman" w:hAnsi="Times New Roman" w:cs="Times New Roman"/>
          <w:sz w:val="24"/>
          <w:szCs w:val="24"/>
        </w:rPr>
        <w:t>n such circumstances that this C</w:t>
      </w:r>
      <w:r w:rsidR="00EF1C59" w:rsidRPr="009241D9">
        <w:rPr>
          <w:rFonts w:ascii="Times New Roman" w:hAnsi="Times New Roman" w:cs="Times New Roman"/>
          <w:sz w:val="24"/>
          <w:szCs w:val="24"/>
        </w:rPr>
        <w:t>ourt would have a foothold for interference.</w:t>
      </w:r>
    </w:p>
    <w:p w:rsidR="00480240" w:rsidRPr="009241D9" w:rsidRDefault="00480240" w:rsidP="00480240">
      <w:pPr>
        <w:spacing w:after="0" w:line="480" w:lineRule="auto"/>
        <w:ind w:right="-22" w:firstLine="1134"/>
        <w:jc w:val="both"/>
        <w:rPr>
          <w:rFonts w:ascii="Times New Roman" w:hAnsi="Times New Roman" w:cs="Times New Roman"/>
          <w:sz w:val="24"/>
          <w:szCs w:val="24"/>
        </w:rPr>
      </w:pPr>
    </w:p>
    <w:p w:rsidR="00814693" w:rsidRPr="009241D9" w:rsidRDefault="00814693" w:rsidP="00480240">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 xml:space="preserve">As eminently articulated by this </w:t>
      </w:r>
      <w:r w:rsidR="00527A8D" w:rsidRPr="009241D9">
        <w:rPr>
          <w:rFonts w:ascii="Times New Roman" w:hAnsi="Times New Roman" w:cs="Times New Roman"/>
          <w:sz w:val="24"/>
          <w:szCs w:val="24"/>
        </w:rPr>
        <w:t>C</w:t>
      </w:r>
      <w:r w:rsidRPr="009241D9">
        <w:rPr>
          <w:rFonts w:ascii="Times New Roman" w:hAnsi="Times New Roman" w:cs="Times New Roman"/>
          <w:sz w:val="24"/>
          <w:szCs w:val="24"/>
        </w:rPr>
        <w:t>ourt</w:t>
      </w:r>
      <w:r w:rsidR="00283BB4" w:rsidRPr="009241D9">
        <w:rPr>
          <w:rFonts w:ascii="Times New Roman" w:hAnsi="Times New Roman" w:cs="Times New Roman"/>
          <w:sz w:val="24"/>
          <w:szCs w:val="24"/>
        </w:rPr>
        <w:t>,</w:t>
      </w:r>
      <w:r w:rsidRPr="009241D9">
        <w:rPr>
          <w:rFonts w:ascii="Times New Roman" w:hAnsi="Times New Roman" w:cs="Times New Roman"/>
          <w:sz w:val="24"/>
          <w:szCs w:val="24"/>
        </w:rPr>
        <w:t xml:space="preserve"> with</w:t>
      </w:r>
      <w:r w:rsidR="00283BB4" w:rsidRPr="009241D9">
        <w:rPr>
          <w:rFonts w:ascii="Times New Roman" w:hAnsi="Times New Roman" w:cs="Times New Roman"/>
          <w:sz w:val="24"/>
          <w:szCs w:val="24"/>
        </w:rPr>
        <w:t xml:space="preserve"> considerable eloquence</w:t>
      </w:r>
      <w:r w:rsidR="000262FE" w:rsidRPr="009241D9">
        <w:rPr>
          <w:rFonts w:ascii="Times New Roman" w:hAnsi="Times New Roman" w:cs="Times New Roman"/>
          <w:sz w:val="24"/>
          <w:szCs w:val="24"/>
        </w:rPr>
        <w:t>,</w:t>
      </w:r>
      <w:r w:rsidR="00283BB4" w:rsidRPr="009241D9">
        <w:rPr>
          <w:rFonts w:ascii="Times New Roman" w:hAnsi="Times New Roman" w:cs="Times New Roman"/>
          <w:sz w:val="24"/>
          <w:szCs w:val="24"/>
        </w:rPr>
        <w:t xml:space="preserve"> in </w:t>
      </w:r>
      <w:r w:rsidR="00283BB4" w:rsidRPr="009241D9">
        <w:rPr>
          <w:rFonts w:ascii="Times New Roman" w:hAnsi="Times New Roman" w:cs="Times New Roman"/>
          <w:i/>
          <w:sz w:val="24"/>
          <w:szCs w:val="24"/>
        </w:rPr>
        <w:t>Mazunze v Lobels Brothers</w:t>
      </w:r>
      <w:r w:rsidR="00283BB4" w:rsidRPr="009241D9">
        <w:rPr>
          <w:rFonts w:ascii="Times New Roman" w:hAnsi="Times New Roman" w:cs="Times New Roman"/>
          <w:sz w:val="24"/>
          <w:szCs w:val="24"/>
        </w:rPr>
        <w:t xml:space="preserve"> SC 96/02 at p</w:t>
      </w:r>
      <w:r w:rsidR="00480240" w:rsidRPr="009241D9">
        <w:rPr>
          <w:rFonts w:ascii="Times New Roman" w:hAnsi="Times New Roman" w:cs="Times New Roman"/>
          <w:sz w:val="24"/>
          <w:szCs w:val="24"/>
        </w:rPr>
        <w:t xml:space="preserve"> </w:t>
      </w:r>
      <w:r w:rsidR="00283BB4" w:rsidRPr="009241D9">
        <w:rPr>
          <w:rFonts w:ascii="Times New Roman" w:hAnsi="Times New Roman" w:cs="Times New Roman"/>
          <w:sz w:val="24"/>
          <w:szCs w:val="24"/>
        </w:rPr>
        <w:t>2 of the cyclostyled judgment:</w:t>
      </w:r>
    </w:p>
    <w:p w:rsidR="00283BB4" w:rsidRPr="009241D9" w:rsidRDefault="00283BB4" w:rsidP="00480240">
      <w:pPr>
        <w:spacing w:after="0" w:line="240" w:lineRule="auto"/>
        <w:ind w:left="720" w:right="-22"/>
        <w:jc w:val="both"/>
        <w:rPr>
          <w:rFonts w:ascii="Times New Roman" w:hAnsi="Times New Roman" w:cs="Times New Roman"/>
          <w:sz w:val="24"/>
          <w:szCs w:val="24"/>
        </w:rPr>
      </w:pPr>
      <w:r w:rsidRPr="009241D9">
        <w:rPr>
          <w:rFonts w:ascii="Times New Roman" w:hAnsi="Times New Roman" w:cs="Times New Roman"/>
          <w:sz w:val="24"/>
          <w:szCs w:val="24"/>
        </w:rPr>
        <w:t>“This was quite clearly a finding of fact. I agree with Mr Ncube, for the respondent, that it cannot be appealed against in terms of s</w:t>
      </w:r>
      <w:r w:rsidR="00480240" w:rsidRPr="009241D9">
        <w:rPr>
          <w:rFonts w:ascii="Times New Roman" w:hAnsi="Times New Roman" w:cs="Times New Roman"/>
          <w:sz w:val="24"/>
          <w:szCs w:val="24"/>
        </w:rPr>
        <w:t xml:space="preserve"> </w:t>
      </w:r>
      <w:r w:rsidRPr="009241D9">
        <w:rPr>
          <w:rFonts w:ascii="Times New Roman" w:hAnsi="Times New Roman" w:cs="Times New Roman"/>
          <w:sz w:val="24"/>
          <w:szCs w:val="24"/>
        </w:rPr>
        <w:t xml:space="preserve">92(2) of the Act unless it was accompanied by a serious </w:t>
      </w:r>
      <w:r w:rsidR="00C1094D" w:rsidRPr="009241D9">
        <w:rPr>
          <w:rFonts w:ascii="Times New Roman" w:hAnsi="Times New Roman" w:cs="Times New Roman"/>
          <w:sz w:val="24"/>
          <w:szCs w:val="24"/>
        </w:rPr>
        <w:t>misdirection amounting</w:t>
      </w:r>
      <w:r w:rsidRPr="009241D9">
        <w:rPr>
          <w:rFonts w:ascii="Times New Roman" w:hAnsi="Times New Roman" w:cs="Times New Roman"/>
          <w:sz w:val="24"/>
          <w:szCs w:val="24"/>
        </w:rPr>
        <w:t xml:space="preserve"> to a misdirection in law or the decision was so outrageous in its defiance of logic that no reasonable court properly applying its mind could have come to it. The notice of appeal contains no allegation of such a misdirection in law or irrationality by the tribunal. It raises no question of law and is, therefore fatally defective and void</w:t>
      </w:r>
      <w:r w:rsidR="009C48FD" w:rsidRPr="009241D9">
        <w:rPr>
          <w:rFonts w:ascii="Times New Roman" w:hAnsi="Times New Roman" w:cs="Times New Roman"/>
          <w:sz w:val="24"/>
          <w:szCs w:val="24"/>
        </w:rPr>
        <w:t>.”</w:t>
      </w:r>
    </w:p>
    <w:p w:rsidR="00480240" w:rsidRPr="009241D9" w:rsidRDefault="00480240" w:rsidP="00480240">
      <w:pPr>
        <w:spacing w:after="0" w:line="480" w:lineRule="auto"/>
        <w:ind w:left="720" w:right="-22"/>
        <w:jc w:val="both"/>
        <w:rPr>
          <w:rFonts w:ascii="Times New Roman" w:hAnsi="Times New Roman" w:cs="Times New Roman"/>
          <w:sz w:val="24"/>
          <w:szCs w:val="24"/>
        </w:rPr>
      </w:pPr>
    </w:p>
    <w:p w:rsidR="009C48FD" w:rsidRPr="009241D9" w:rsidRDefault="009C48FD" w:rsidP="00480240">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lastRenderedPageBreak/>
        <w:t xml:space="preserve">See also </w:t>
      </w:r>
      <w:r w:rsidRPr="009241D9">
        <w:rPr>
          <w:rFonts w:ascii="Times New Roman" w:hAnsi="Times New Roman" w:cs="Times New Roman"/>
          <w:i/>
          <w:sz w:val="24"/>
          <w:szCs w:val="24"/>
        </w:rPr>
        <w:t>Zinwa v Mwoyounotsva</w:t>
      </w:r>
      <w:r w:rsidRPr="009241D9">
        <w:rPr>
          <w:rFonts w:ascii="Times New Roman" w:hAnsi="Times New Roman" w:cs="Times New Roman"/>
          <w:sz w:val="24"/>
          <w:szCs w:val="24"/>
        </w:rPr>
        <w:t xml:space="preserve"> 2015 (1)ZLR</w:t>
      </w:r>
      <w:r w:rsidR="000262FE" w:rsidRPr="009241D9">
        <w:rPr>
          <w:rFonts w:ascii="Times New Roman" w:hAnsi="Times New Roman" w:cs="Times New Roman"/>
          <w:sz w:val="24"/>
          <w:szCs w:val="24"/>
        </w:rPr>
        <w:t xml:space="preserve"> 935</w:t>
      </w:r>
      <w:r w:rsidRPr="009241D9">
        <w:rPr>
          <w:rFonts w:ascii="Times New Roman" w:hAnsi="Times New Roman" w:cs="Times New Roman"/>
          <w:sz w:val="24"/>
          <w:szCs w:val="24"/>
        </w:rPr>
        <w:t xml:space="preserve"> (S)</w:t>
      </w:r>
      <w:r w:rsidRPr="009241D9">
        <w:rPr>
          <w:rFonts w:ascii="Times New Roman" w:hAnsi="Times New Roman" w:cs="Times New Roman"/>
          <w:i/>
          <w:sz w:val="24"/>
          <w:szCs w:val="24"/>
        </w:rPr>
        <w:t>; Hama v National Railways of Zimbabwe</w:t>
      </w:r>
      <w:r w:rsidR="00480240" w:rsidRPr="009241D9">
        <w:rPr>
          <w:rFonts w:ascii="Times New Roman" w:hAnsi="Times New Roman" w:cs="Times New Roman"/>
          <w:sz w:val="24"/>
          <w:szCs w:val="24"/>
        </w:rPr>
        <w:t xml:space="preserve"> 1996 (1) ZLR 664</w:t>
      </w:r>
      <w:r w:rsidRPr="009241D9">
        <w:rPr>
          <w:rFonts w:ascii="Times New Roman" w:hAnsi="Times New Roman" w:cs="Times New Roman"/>
          <w:sz w:val="24"/>
          <w:szCs w:val="24"/>
        </w:rPr>
        <w:t>(S) at 670C-D.</w:t>
      </w:r>
    </w:p>
    <w:p w:rsidR="00E16D61" w:rsidRPr="009241D9" w:rsidRDefault="00933A20" w:rsidP="00480240">
      <w:pPr>
        <w:spacing w:after="0" w:line="480" w:lineRule="auto"/>
        <w:ind w:right="-22"/>
        <w:jc w:val="both"/>
        <w:rPr>
          <w:rFonts w:ascii="Times New Roman" w:hAnsi="Times New Roman" w:cs="Times New Roman"/>
          <w:sz w:val="24"/>
          <w:szCs w:val="24"/>
        </w:rPr>
      </w:pPr>
      <w:r w:rsidRPr="009241D9">
        <w:rPr>
          <w:rFonts w:ascii="Times New Roman" w:hAnsi="Times New Roman" w:cs="Times New Roman"/>
          <w:sz w:val="24"/>
          <w:szCs w:val="24"/>
        </w:rPr>
        <w:t>The same applies to the first ground of appeal in the present appeal. In fact</w:t>
      </w:r>
      <w:r w:rsidR="000262FE" w:rsidRPr="009241D9">
        <w:rPr>
          <w:rFonts w:ascii="Times New Roman" w:hAnsi="Times New Roman" w:cs="Times New Roman"/>
          <w:sz w:val="24"/>
          <w:szCs w:val="24"/>
        </w:rPr>
        <w:t>,</w:t>
      </w:r>
      <w:r w:rsidRPr="009241D9">
        <w:rPr>
          <w:rFonts w:ascii="Times New Roman" w:hAnsi="Times New Roman" w:cs="Times New Roman"/>
          <w:sz w:val="24"/>
          <w:szCs w:val="24"/>
        </w:rPr>
        <w:t xml:space="preserve"> even </w:t>
      </w:r>
      <w:r w:rsidR="009C48FD" w:rsidRPr="009241D9">
        <w:rPr>
          <w:rFonts w:ascii="Times New Roman" w:hAnsi="Times New Roman" w:cs="Times New Roman"/>
          <w:sz w:val="24"/>
          <w:szCs w:val="24"/>
        </w:rPr>
        <w:t xml:space="preserve">the second ground </w:t>
      </w:r>
      <w:r w:rsidR="00E16D61" w:rsidRPr="009241D9">
        <w:rPr>
          <w:rFonts w:ascii="Times New Roman" w:hAnsi="Times New Roman" w:cs="Times New Roman"/>
          <w:sz w:val="24"/>
          <w:szCs w:val="24"/>
        </w:rPr>
        <w:t xml:space="preserve">could have been crafted in a more elegant manner because it also does not contain a proper allegation of a misdirection at law or the irrationality of the decision of the court </w:t>
      </w:r>
      <w:r w:rsidR="00E16D61" w:rsidRPr="009241D9">
        <w:rPr>
          <w:rFonts w:ascii="Times New Roman" w:hAnsi="Times New Roman" w:cs="Times New Roman"/>
          <w:i/>
          <w:sz w:val="24"/>
          <w:szCs w:val="24"/>
        </w:rPr>
        <w:t>a quo</w:t>
      </w:r>
      <w:r w:rsidR="00E16D61" w:rsidRPr="009241D9">
        <w:rPr>
          <w:rFonts w:ascii="Times New Roman" w:hAnsi="Times New Roman" w:cs="Times New Roman"/>
          <w:sz w:val="24"/>
          <w:szCs w:val="24"/>
        </w:rPr>
        <w:t>. As I said</w:t>
      </w:r>
      <w:r w:rsidR="000262FE" w:rsidRPr="009241D9">
        <w:rPr>
          <w:rFonts w:ascii="Times New Roman" w:hAnsi="Times New Roman" w:cs="Times New Roman"/>
          <w:sz w:val="24"/>
          <w:szCs w:val="24"/>
        </w:rPr>
        <w:t>,</w:t>
      </w:r>
      <w:r w:rsidR="00E16D61" w:rsidRPr="009241D9">
        <w:rPr>
          <w:rFonts w:ascii="Times New Roman" w:hAnsi="Times New Roman" w:cs="Times New Roman"/>
          <w:sz w:val="24"/>
          <w:szCs w:val="24"/>
        </w:rPr>
        <w:t xml:space="preserve"> this </w:t>
      </w:r>
      <w:r w:rsidR="000262FE" w:rsidRPr="009241D9">
        <w:rPr>
          <w:rFonts w:ascii="Times New Roman" w:hAnsi="Times New Roman" w:cs="Times New Roman"/>
          <w:sz w:val="24"/>
          <w:szCs w:val="24"/>
        </w:rPr>
        <w:t>C</w:t>
      </w:r>
      <w:r w:rsidR="00E16D61" w:rsidRPr="009241D9">
        <w:rPr>
          <w:rFonts w:ascii="Times New Roman" w:hAnsi="Times New Roman" w:cs="Times New Roman"/>
          <w:sz w:val="24"/>
          <w:szCs w:val="24"/>
        </w:rPr>
        <w:t>ourt will not exercise jurisdiction over the first ground of appeal as it is fatally defective.</w:t>
      </w:r>
      <w:r w:rsidR="00EB07FF" w:rsidRPr="009241D9">
        <w:rPr>
          <w:rFonts w:ascii="Times New Roman" w:hAnsi="Times New Roman" w:cs="Times New Roman"/>
          <w:sz w:val="24"/>
          <w:szCs w:val="24"/>
        </w:rPr>
        <w:t xml:space="preserve">  That ground therefore stands to be struck out.  It is accordingly struck out.</w:t>
      </w:r>
    </w:p>
    <w:p w:rsidR="00480240" w:rsidRPr="009241D9" w:rsidRDefault="00480240" w:rsidP="00480240">
      <w:pPr>
        <w:spacing w:after="0" w:line="480" w:lineRule="auto"/>
        <w:ind w:right="-22"/>
        <w:jc w:val="both"/>
        <w:rPr>
          <w:rFonts w:ascii="Times New Roman" w:hAnsi="Times New Roman" w:cs="Times New Roman"/>
          <w:sz w:val="24"/>
          <w:szCs w:val="24"/>
        </w:rPr>
      </w:pPr>
    </w:p>
    <w:p w:rsidR="00E16D61" w:rsidRPr="009241D9" w:rsidRDefault="00E16D61" w:rsidP="00480240">
      <w:pPr>
        <w:spacing w:after="0" w:line="480" w:lineRule="auto"/>
        <w:ind w:right="-22"/>
        <w:jc w:val="both"/>
        <w:rPr>
          <w:rFonts w:ascii="Times New Roman" w:hAnsi="Times New Roman" w:cs="Times New Roman"/>
          <w:b/>
          <w:sz w:val="24"/>
          <w:szCs w:val="24"/>
          <w:u w:val="single"/>
        </w:rPr>
      </w:pPr>
      <w:r w:rsidRPr="009241D9">
        <w:rPr>
          <w:rFonts w:ascii="Times New Roman" w:hAnsi="Times New Roman" w:cs="Times New Roman"/>
          <w:b/>
          <w:sz w:val="24"/>
          <w:szCs w:val="24"/>
          <w:u w:val="single"/>
        </w:rPr>
        <w:t>ISSUE FOR DETERMINATION</w:t>
      </w:r>
    </w:p>
    <w:p w:rsidR="00E16D61" w:rsidRPr="009241D9" w:rsidRDefault="00E16D61" w:rsidP="00480240">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 xml:space="preserve">Emanating from the remaining grounds of appeal is only one issue for determination on appeal: whether the court </w:t>
      </w:r>
      <w:r w:rsidRPr="009241D9">
        <w:rPr>
          <w:rFonts w:ascii="Times New Roman" w:hAnsi="Times New Roman" w:cs="Times New Roman"/>
          <w:i/>
          <w:sz w:val="24"/>
          <w:szCs w:val="24"/>
        </w:rPr>
        <w:t>a quo</w:t>
      </w:r>
      <w:r w:rsidR="00933A20" w:rsidRPr="009241D9">
        <w:rPr>
          <w:rFonts w:ascii="Times New Roman" w:hAnsi="Times New Roman" w:cs="Times New Roman"/>
          <w:i/>
          <w:sz w:val="24"/>
          <w:szCs w:val="24"/>
        </w:rPr>
        <w:t xml:space="preserve"> </w:t>
      </w:r>
      <w:r w:rsidR="00933A20" w:rsidRPr="009241D9">
        <w:rPr>
          <w:rFonts w:ascii="Times New Roman" w:hAnsi="Times New Roman" w:cs="Times New Roman"/>
          <w:sz w:val="24"/>
          <w:szCs w:val="24"/>
        </w:rPr>
        <w:t>erred in finding that the guilt of the appellant had been proved on a balance of probabilities.</w:t>
      </w:r>
    </w:p>
    <w:p w:rsidR="00480240" w:rsidRPr="009241D9" w:rsidRDefault="00480240" w:rsidP="00480240">
      <w:pPr>
        <w:spacing w:after="0" w:line="480" w:lineRule="auto"/>
        <w:ind w:right="-22"/>
        <w:jc w:val="both"/>
        <w:rPr>
          <w:rFonts w:ascii="Times New Roman" w:hAnsi="Times New Roman" w:cs="Times New Roman"/>
          <w:sz w:val="24"/>
          <w:szCs w:val="24"/>
        </w:rPr>
      </w:pPr>
    </w:p>
    <w:p w:rsidR="00933A20" w:rsidRPr="009241D9" w:rsidRDefault="00933A20" w:rsidP="00480240">
      <w:pPr>
        <w:spacing w:after="0" w:line="480" w:lineRule="auto"/>
        <w:ind w:right="-22" w:firstLine="397"/>
        <w:jc w:val="both"/>
        <w:rPr>
          <w:rFonts w:ascii="Times New Roman" w:hAnsi="Times New Roman" w:cs="Times New Roman"/>
          <w:sz w:val="24"/>
          <w:szCs w:val="24"/>
        </w:rPr>
      </w:pPr>
      <w:r w:rsidRPr="009241D9">
        <w:rPr>
          <w:rFonts w:ascii="Times New Roman" w:hAnsi="Times New Roman" w:cs="Times New Roman"/>
          <w:b/>
          <w:sz w:val="24"/>
          <w:szCs w:val="24"/>
          <w:u w:val="single"/>
        </w:rPr>
        <w:t>SUBMISSIONS ON APPEAL</w:t>
      </w:r>
    </w:p>
    <w:p w:rsidR="00933A20" w:rsidRPr="009241D9" w:rsidRDefault="00933A20" w:rsidP="00480240">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 xml:space="preserve">Mr </w:t>
      </w:r>
      <w:r w:rsidRPr="009241D9">
        <w:rPr>
          <w:rFonts w:ascii="Times New Roman" w:hAnsi="Times New Roman" w:cs="Times New Roman"/>
          <w:i/>
          <w:sz w:val="24"/>
          <w:szCs w:val="24"/>
        </w:rPr>
        <w:t>Mapuranga</w:t>
      </w:r>
      <w:r w:rsidR="00EB07FF" w:rsidRPr="009241D9">
        <w:rPr>
          <w:rFonts w:ascii="Times New Roman" w:hAnsi="Times New Roman" w:cs="Times New Roman"/>
          <w:i/>
          <w:sz w:val="24"/>
          <w:szCs w:val="24"/>
        </w:rPr>
        <w:t>,</w:t>
      </w:r>
      <w:r w:rsidRPr="009241D9">
        <w:rPr>
          <w:rFonts w:ascii="Times New Roman" w:hAnsi="Times New Roman" w:cs="Times New Roman"/>
          <w:sz w:val="24"/>
          <w:szCs w:val="24"/>
        </w:rPr>
        <w:t xml:space="preserve"> for the appellant</w:t>
      </w:r>
      <w:r w:rsidR="00EB07FF" w:rsidRPr="009241D9">
        <w:rPr>
          <w:rFonts w:ascii="Times New Roman" w:hAnsi="Times New Roman" w:cs="Times New Roman"/>
          <w:sz w:val="24"/>
          <w:szCs w:val="24"/>
        </w:rPr>
        <w:t>,</w:t>
      </w:r>
      <w:r w:rsidRPr="009241D9">
        <w:rPr>
          <w:rFonts w:ascii="Times New Roman" w:hAnsi="Times New Roman" w:cs="Times New Roman"/>
          <w:sz w:val="24"/>
          <w:szCs w:val="24"/>
        </w:rPr>
        <w:t xml:space="preserve"> submitted that the </w:t>
      </w:r>
      <w:r w:rsidR="00EB07FF" w:rsidRPr="009241D9">
        <w:rPr>
          <w:rFonts w:ascii="Times New Roman" w:hAnsi="Times New Roman" w:cs="Times New Roman"/>
          <w:sz w:val="24"/>
          <w:szCs w:val="24"/>
        </w:rPr>
        <w:t>appellant completed a separate asset declaration f</w:t>
      </w:r>
      <w:r w:rsidRPr="009241D9">
        <w:rPr>
          <w:rFonts w:ascii="Times New Roman" w:hAnsi="Times New Roman" w:cs="Times New Roman"/>
          <w:sz w:val="24"/>
          <w:szCs w:val="24"/>
        </w:rPr>
        <w:t>orm in which he declared the asset contained in the St</w:t>
      </w:r>
      <w:r w:rsidR="00EB07FF" w:rsidRPr="009241D9">
        <w:rPr>
          <w:rFonts w:ascii="Times New Roman" w:hAnsi="Times New Roman" w:cs="Times New Roman"/>
          <w:sz w:val="24"/>
          <w:szCs w:val="24"/>
        </w:rPr>
        <w:t>anbic s</w:t>
      </w:r>
      <w:r w:rsidRPr="009241D9">
        <w:rPr>
          <w:rFonts w:ascii="Times New Roman" w:hAnsi="Times New Roman" w:cs="Times New Roman"/>
          <w:sz w:val="24"/>
          <w:szCs w:val="24"/>
        </w:rPr>
        <w:t>avings account. The form in question was given to the respondent’s Human Resources Department on an unknown date</w:t>
      </w:r>
      <w:r w:rsidR="000262FE" w:rsidRPr="009241D9">
        <w:rPr>
          <w:rFonts w:ascii="Times New Roman" w:hAnsi="Times New Roman" w:cs="Times New Roman"/>
          <w:sz w:val="24"/>
          <w:szCs w:val="24"/>
        </w:rPr>
        <w:t>,</w:t>
      </w:r>
      <w:r w:rsidRPr="009241D9">
        <w:rPr>
          <w:rFonts w:ascii="Times New Roman" w:hAnsi="Times New Roman" w:cs="Times New Roman"/>
          <w:sz w:val="24"/>
          <w:szCs w:val="24"/>
        </w:rPr>
        <w:t xml:space="preserve"> two weeks prior to the submission of the declaration form of 23 </w:t>
      </w:r>
      <w:r w:rsidR="00711132" w:rsidRPr="009241D9">
        <w:rPr>
          <w:rFonts w:ascii="Times New Roman" w:hAnsi="Times New Roman" w:cs="Times New Roman"/>
          <w:sz w:val="24"/>
          <w:szCs w:val="24"/>
        </w:rPr>
        <w:t>October</w:t>
      </w:r>
      <w:r w:rsidRPr="009241D9">
        <w:rPr>
          <w:rFonts w:ascii="Times New Roman" w:hAnsi="Times New Roman" w:cs="Times New Roman"/>
          <w:sz w:val="24"/>
          <w:szCs w:val="24"/>
        </w:rPr>
        <w:t xml:space="preserve"> 2015. The form in question was misplaced by that department.</w:t>
      </w:r>
    </w:p>
    <w:p w:rsidR="00480240" w:rsidRPr="009241D9" w:rsidRDefault="00480240" w:rsidP="00480240">
      <w:pPr>
        <w:spacing w:after="0" w:line="480" w:lineRule="auto"/>
        <w:ind w:right="-22" w:firstLine="1134"/>
        <w:jc w:val="both"/>
        <w:rPr>
          <w:rFonts w:ascii="Times New Roman" w:hAnsi="Times New Roman" w:cs="Times New Roman"/>
          <w:sz w:val="24"/>
          <w:szCs w:val="24"/>
        </w:rPr>
      </w:pPr>
    </w:p>
    <w:p w:rsidR="00933A20" w:rsidRDefault="00933A20" w:rsidP="00480240">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 xml:space="preserve">As to why it became necessary, if indeed the appellant had made a declaration two weeks earlier, </w:t>
      </w:r>
      <w:r w:rsidR="00D704D9" w:rsidRPr="009241D9">
        <w:rPr>
          <w:rFonts w:ascii="Times New Roman" w:hAnsi="Times New Roman" w:cs="Times New Roman"/>
          <w:sz w:val="24"/>
          <w:szCs w:val="24"/>
        </w:rPr>
        <w:t xml:space="preserve">for him to make another one on 23 October 2015, Mr </w:t>
      </w:r>
      <w:r w:rsidR="00D704D9" w:rsidRPr="009241D9">
        <w:rPr>
          <w:rFonts w:ascii="Times New Roman" w:hAnsi="Times New Roman" w:cs="Times New Roman"/>
          <w:i/>
          <w:sz w:val="24"/>
          <w:szCs w:val="24"/>
        </w:rPr>
        <w:t>Mapuranga</w:t>
      </w:r>
      <w:r w:rsidR="00D704D9" w:rsidRPr="009241D9">
        <w:rPr>
          <w:rFonts w:ascii="Times New Roman" w:hAnsi="Times New Roman" w:cs="Times New Roman"/>
          <w:sz w:val="24"/>
          <w:szCs w:val="24"/>
        </w:rPr>
        <w:t xml:space="preserve"> could not say. On why the appellant did not include the Stanbic accoun</w:t>
      </w:r>
      <w:r w:rsidR="00480240" w:rsidRPr="009241D9">
        <w:rPr>
          <w:rFonts w:ascii="Times New Roman" w:hAnsi="Times New Roman" w:cs="Times New Roman"/>
          <w:sz w:val="24"/>
          <w:szCs w:val="24"/>
        </w:rPr>
        <w:t>t in the declaration form of 23 </w:t>
      </w:r>
      <w:r w:rsidR="00D704D9" w:rsidRPr="009241D9">
        <w:rPr>
          <w:rFonts w:ascii="Times New Roman" w:hAnsi="Times New Roman" w:cs="Times New Roman"/>
          <w:sz w:val="24"/>
          <w:szCs w:val="24"/>
        </w:rPr>
        <w:t xml:space="preserve">October 2015 if he had included it in the missing declaration form, Mr </w:t>
      </w:r>
      <w:r w:rsidR="00D704D9" w:rsidRPr="009241D9">
        <w:rPr>
          <w:rFonts w:ascii="Times New Roman" w:hAnsi="Times New Roman" w:cs="Times New Roman"/>
          <w:i/>
          <w:sz w:val="24"/>
          <w:szCs w:val="24"/>
        </w:rPr>
        <w:t>Mapuranga</w:t>
      </w:r>
      <w:r w:rsidR="00D704D9" w:rsidRPr="009241D9">
        <w:rPr>
          <w:rFonts w:ascii="Times New Roman" w:hAnsi="Times New Roman" w:cs="Times New Roman"/>
          <w:sz w:val="24"/>
          <w:szCs w:val="24"/>
        </w:rPr>
        <w:t xml:space="preserve"> submitted that the appellant understood the procedure for declaring assets to mean that each declaration form was an update of new assets </w:t>
      </w:r>
      <w:r w:rsidR="00D704D9" w:rsidRPr="009241D9">
        <w:rPr>
          <w:rFonts w:ascii="Times New Roman" w:hAnsi="Times New Roman" w:cs="Times New Roman"/>
          <w:sz w:val="24"/>
          <w:szCs w:val="24"/>
        </w:rPr>
        <w:lastRenderedPageBreak/>
        <w:t>acquired. According to him, it was not necessary to include the bank asset in the new form of</w:t>
      </w:r>
      <w:r w:rsidR="00480240" w:rsidRPr="009241D9">
        <w:rPr>
          <w:rFonts w:ascii="Times New Roman" w:hAnsi="Times New Roman" w:cs="Times New Roman"/>
          <w:sz w:val="24"/>
          <w:szCs w:val="24"/>
        </w:rPr>
        <w:t xml:space="preserve"> 23 October </w:t>
      </w:r>
      <w:r w:rsidR="00D704D9" w:rsidRPr="009241D9">
        <w:rPr>
          <w:rFonts w:ascii="Times New Roman" w:hAnsi="Times New Roman" w:cs="Times New Roman"/>
          <w:sz w:val="24"/>
          <w:szCs w:val="24"/>
        </w:rPr>
        <w:t>2015 as it had already been declared.</w:t>
      </w:r>
    </w:p>
    <w:p w:rsidR="00861377" w:rsidRPr="009241D9" w:rsidRDefault="00861377" w:rsidP="00480240">
      <w:pPr>
        <w:spacing w:after="0" w:line="480" w:lineRule="auto"/>
        <w:ind w:right="-22" w:firstLine="1134"/>
        <w:jc w:val="both"/>
        <w:rPr>
          <w:rFonts w:ascii="Times New Roman" w:hAnsi="Times New Roman" w:cs="Times New Roman"/>
          <w:sz w:val="24"/>
          <w:szCs w:val="24"/>
        </w:rPr>
      </w:pPr>
    </w:p>
    <w:p w:rsidR="00D704D9" w:rsidRPr="009241D9" w:rsidRDefault="00D704D9" w:rsidP="00480240">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As to what it is that i</w:t>
      </w:r>
      <w:r w:rsidR="00480240" w:rsidRPr="009241D9">
        <w:rPr>
          <w:rFonts w:ascii="Times New Roman" w:hAnsi="Times New Roman" w:cs="Times New Roman"/>
          <w:sz w:val="24"/>
          <w:szCs w:val="24"/>
        </w:rPr>
        <w:t>s in the declaration form of 23 October </w:t>
      </w:r>
      <w:r w:rsidRPr="009241D9">
        <w:rPr>
          <w:rFonts w:ascii="Times New Roman" w:hAnsi="Times New Roman" w:cs="Times New Roman"/>
          <w:sz w:val="24"/>
          <w:szCs w:val="24"/>
        </w:rPr>
        <w:t xml:space="preserve">2015 which was an update, Mr </w:t>
      </w:r>
      <w:r w:rsidRPr="009241D9">
        <w:rPr>
          <w:rFonts w:ascii="Times New Roman" w:hAnsi="Times New Roman" w:cs="Times New Roman"/>
          <w:i/>
          <w:sz w:val="24"/>
          <w:szCs w:val="24"/>
        </w:rPr>
        <w:t>Mapuranga</w:t>
      </w:r>
      <w:r w:rsidRPr="009241D9">
        <w:rPr>
          <w:rFonts w:ascii="Times New Roman" w:hAnsi="Times New Roman" w:cs="Times New Roman"/>
          <w:sz w:val="24"/>
          <w:szCs w:val="24"/>
        </w:rPr>
        <w:t xml:space="preserve"> could not say. This is so because </w:t>
      </w:r>
      <w:r w:rsidR="00C158B3" w:rsidRPr="009241D9">
        <w:rPr>
          <w:rFonts w:ascii="Times New Roman" w:hAnsi="Times New Roman" w:cs="Times New Roman"/>
          <w:sz w:val="24"/>
          <w:szCs w:val="24"/>
        </w:rPr>
        <w:t>the declaration form in question contains only a Toyota Marks X motor vehicle which had already been declared in the form dated 22 January 2</w:t>
      </w:r>
      <w:r w:rsidR="00EB07FF" w:rsidRPr="009241D9">
        <w:rPr>
          <w:rFonts w:ascii="Times New Roman" w:hAnsi="Times New Roman" w:cs="Times New Roman"/>
          <w:sz w:val="24"/>
          <w:szCs w:val="24"/>
        </w:rPr>
        <w:t>014. It also contained the FBC s</w:t>
      </w:r>
      <w:r w:rsidR="00C158B3" w:rsidRPr="009241D9">
        <w:rPr>
          <w:rFonts w:ascii="Times New Roman" w:hAnsi="Times New Roman" w:cs="Times New Roman"/>
          <w:sz w:val="24"/>
          <w:szCs w:val="24"/>
        </w:rPr>
        <w:t xml:space="preserve">avings account which had already </w:t>
      </w:r>
      <w:r w:rsidR="009241D9">
        <w:rPr>
          <w:rFonts w:ascii="Times New Roman" w:hAnsi="Times New Roman" w:cs="Times New Roman"/>
          <w:sz w:val="24"/>
          <w:szCs w:val="24"/>
        </w:rPr>
        <w:t>been declared in the form of 11 June </w:t>
      </w:r>
      <w:r w:rsidR="00C158B3" w:rsidRPr="009241D9">
        <w:rPr>
          <w:rFonts w:ascii="Times New Roman" w:hAnsi="Times New Roman" w:cs="Times New Roman"/>
          <w:sz w:val="24"/>
          <w:szCs w:val="24"/>
        </w:rPr>
        <w:t>2013.</w:t>
      </w:r>
    </w:p>
    <w:p w:rsidR="00F6498F" w:rsidRPr="009241D9" w:rsidRDefault="00F6498F" w:rsidP="00201583">
      <w:pPr>
        <w:spacing w:after="0" w:line="480" w:lineRule="auto"/>
        <w:ind w:left="397" w:right="-22"/>
        <w:jc w:val="both"/>
        <w:rPr>
          <w:rFonts w:ascii="Times New Roman" w:hAnsi="Times New Roman" w:cs="Times New Roman"/>
          <w:sz w:val="24"/>
          <w:szCs w:val="24"/>
        </w:rPr>
      </w:pPr>
      <w:r w:rsidRPr="009241D9">
        <w:rPr>
          <w:rFonts w:ascii="Times New Roman" w:hAnsi="Times New Roman" w:cs="Times New Roman"/>
          <w:sz w:val="24"/>
          <w:szCs w:val="24"/>
        </w:rPr>
        <w:t xml:space="preserve">                  </w:t>
      </w:r>
      <w:r w:rsidR="00C1094D" w:rsidRPr="009241D9">
        <w:rPr>
          <w:rFonts w:ascii="Times New Roman" w:hAnsi="Times New Roman" w:cs="Times New Roman"/>
          <w:sz w:val="24"/>
          <w:szCs w:val="24"/>
        </w:rPr>
        <w:t xml:space="preserve">                               </w:t>
      </w:r>
    </w:p>
    <w:p w:rsidR="00C158B3" w:rsidRPr="009241D9" w:rsidRDefault="00C158B3" w:rsidP="00480240">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 xml:space="preserve">Mr </w:t>
      </w:r>
      <w:r w:rsidRPr="009241D9">
        <w:rPr>
          <w:rFonts w:ascii="Times New Roman" w:hAnsi="Times New Roman" w:cs="Times New Roman"/>
          <w:i/>
          <w:sz w:val="24"/>
          <w:szCs w:val="24"/>
        </w:rPr>
        <w:t>Mapuranga</w:t>
      </w:r>
      <w:r w:rsidRPr="009241D9">
        <w:rPr>
          <w:rFonts w:ascii="Times New Roman" w:hAnsi="Times New Roman" w:cs="Times New Roman"/>
          <w:sz w:val="24"/>
          <w:szCs w:val="24"/>
        </w:rPr>
        <w:t xml:space="preserve"> maintained that the </w:t>
      </w:r>
      <w:r w:rsidR="00EB07FF" w:rsidRPr="009241D9">
        <w:rPr>
          <w:rFonts w:ascii="Times New Roman" w:hAnsi="Times New Roman" w:cs="Times New Roman"/>
          <w:sz w:val="24"/>
          <w:szCs w:val="24"/>
        </w:rPr>
        <w:t>failure to declare the Stanbic b</w:t>
      </w:r>
      <w:r w:rsidRPr="009241D9">
        <w:rPr>
          <w:rFonts w:ascii="Times New Roman" w:hAnsi="Times New Roman" w:cs="Times New Roman"/>
          <w:sz w:val="24"/>
          <w:szCs w:val="24"/>
        </w:rPr>
        <w:t>ank account was as a result of a misunderstanding which does not constitute an act of misconduct. It cannot be said that the account was not declared because the respondent did not keep a register of the declaration forms. In fact it’s record keeping was shambolic.</w:t>
      </w:r>
    </w:p>
    <w:p w:rsidR="00480240" w:rsidRPr="009241D9" w:rsidRDefault="00480240" w:rsidP="00480240">
      <w:pPr>
        <w:spacing w:after="0" w:line="480" w:lineRule="auto"/>
        <w:ind w:right="-22" w:firstLine="1134"/>
        <w:jc w:val="both"/>
        <w:rPr>
          <w:rFonts w:ascii="Times New Roman" w:hAnsi="Times New Roman" w:cs="Times New Roman"/>
          <w:sz w:val="24"/>
          <w:szCs w:val="24"/>
        </w:rPr>
      </w:pPr>
    </w:p>
    <w:p w:rsidR="00C158B3" w:rsidRPr="009241D9" w:rsidRDefault="00C158B3" w:rsidP="00480240">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 xml:space="preserve">Mr </w:t>
      </w:r>
      <w:r w:rsidRPr="009241D9">
        <w:rPr>
          <w:rFonts w:ascii="Times New Roman" w:hAnsi="Times New Roman" w:cs="Times New Roman"/>
          <w:i/>
          <w:sz w:val="24"/>
          <w:szCs w:val="24"/>
        </w:rPr>
        <w:t>Bhebhe</w:t>
      </w:r>
      <w:r w:rsidR="000262FE" w:rsidRPr="009241D9">
        <w:rPr>
          <w:rFonts w:ascii="Times New Roman" w:hAnsi="Times New Roman" w:cs="Times New Roman"/>
          <w:i/>
          <w:sz w:val="24"/>
          <w:szCs w:val="24"/>
        </w:rPr>
        <w:t>,</w:t>
      </w:r>
      <w:r w:rsidRPr="009241D9">
        <w:rPr>
          <w:rFonts w:ascii="Times New Roman" w:hAnsi="Times New Roman" w:cs="Times New Roman"/>
          <w:sz w:val="24"/>
          <w:szCs w:val="24"/>
        </w:rPr>
        <w:t xml:space="preserve"> who appeared for the respondent</w:t>
      </w:r>
      <w:r w:rsidR="000262FE" w:rsidRPr="009241D9">
        <w:rPr>
          <w:rFonts w:ascii="Times New Roman" w:hAnsi="Times New Roman" w:cs="Times New Roman"/>
          <w:sz w:val="24"/>
          <w:szCs w:val="24"/>
        </w:rPr>
        <w:t>,</w:t>
      </w:r>
      <w:r w:rsidRPr="009241D9">
        <w:rPr>
          <w:rFonts w:ascii="Times New Roman" w:hAnsi="Times New Roman" w:cs="Times New Roman"/>
          <w:sz w:val="24"/>
          <w:szCs w:val="24"/>
        </w:rPr>
        <w:t xml:space="preserve"> submitted that the charge of deliberately misrepresenting facts in the declaration form of 23 October 2015 was proved.</w:t>
      </w:r>
      <w:r w:rsidR="008B7D9F" w:rsidRPr="009241D9">
        <w:rPr>
          <w:rFonts w:ascii="Times New Roman" w:hAnsi="Times New Roman" w:cs="Times New Roman"/>
          <w:sz w:val="24"/>
          <w:szCs w:val="24"/>
        </w:rPr>
        <w:t xml:space="preserve"> In proving the charge</w:t>
      </w:r>
      <w:r w:rsidR="000262FE" w:rsidRPr="009241D9">
        <w:rPr>
          <w:rFonts w:ascii="Times New Roman" w:hAnsi="Times New Roman" w:cs="Times New Roman"/>
          <w:sz w:val="24"/>
          <w:szCs w:val="24"/>
        </w:rPr>
        <w:t>,</w:t>
      </w:r>
      <w:r w:rsidR="008B7D9F" w:rsidRPr="009241D9">
        <w:rPr>
          <w:rFonts w:ascii="Times New Roman" w:hAnsi="Times New Roman" w:cs="Times New Roman"/>
          <w:sz w:val="24"/>
          <w:szCs w:val="24"/>
        </w:rPr>
        <w:t xml:space="preserve"> all the employer had to do was to show that the declaration form made by the employee did not have the correct information pertaining to his assets. That was done.</w:t>
      </w:r>
    </w:p>
    <w:p w:rsidR="00480240" w:rsidRPr="009241D9" w:rsidRDefault="00480240" w:rsidP="00480240">
      <w:pPr>
        <w:spacing w:after="0" w:line="480" w:lineRule="auto"/>
        <w:ind w:right="-22"/>
        <w:jc w:val="both"/>
        <w:rPr>
          <w:rFonts w:ascii="Times New Roman" w:hAnsi="Times New Roman" w:cs="Times New Roman"/>
          <w:sz w:val="24"/>
          <w:szCs w:val="24"/>
        </w:rPr>
      </w:pPr>
    </w:p>
    <w:p w:rsidR="008B7D9F" w:rsidRPr="009241D9" w:rsidRDefault="008B7D9F" w:rsidP="00480240">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 xml:space="preserve">According to Mr </w:t>
      </w:r>
      <w:r w:rsidRPr="009241D9">
        <w:rPr>
          <w:rFonts w:ascii="Times New Roman" w:hAnsi="Times New Roman" w:cs="Times New Roman"/>
          <w:i/>
          <w:sz w:val="24"/>
          <w:szCs w:val="24"/>
        </w:rPr>
        <w:t>Bhebhe,</w:t>
      </w:r>
      <w:r w:rsidRPr="009241D9">
        <w:rPr>
          <w:rFonts w:ascii="Times New Roman" w:hAnsi="Times New Roman" w:cs="Times New Roman"/>
          <w:sz w:val="24"/>
          <w:szCs w:val="24"/>
        </w:rPr>
        <w:t xml:space="preserve"> the simple question to be asked is: Was all the appellant’s property listed in the declaration form in question? If it was not</w:t>
      </w:r>
      <w:r w:rsidR="000262FE" w:rsidRPr="009241D9">
        <w:rPr>
          <w:rFonts w:ascii="Times New Roman" w:hAnsi="Times New Roman" w:cs="Times New Roman"/>
          <w:sz w:val="24"/>
          <w:szCs w:val="24"/>
        </w:rPr>
        <w:t>,</w:t>
      </w:r>
      <w:r w:rsidRPr="009241D9">
        <w:rPr>
          <w:rFonts w:ascii="Times New Roman" w:hAnsi="Times New Roman" w:cs="Times New Roman"/>
          <w:sz w:val="24"/>
          <w:szCs w:val="24"/>
        </w:rPr>
        <w:t xml:space="preserve"> then the charge would be proved. He maintained that the declaration form is very clear and there is nowhere in it where it calls for an update. All the assets of the employee must be listed</w:t>
      </w:r>
      <w:r w:rsidR="009F2C54" w:rsidRPr="009241D9">
        <w:rPr>
          <w:rFonts w:ascii="Times New Roman" w:hAnsi="Times New Roman" w:cs="Times New Roman"/>
          <w:sz w:val="24"/>
          <w:szCs w:val="24"/>
        </w:rPr>
        <w:t>. A</w:t>
      </w:r>
      <w:r w:rsidRPr="009241D9">
        <w:rPr>
          <w:rFonts w:ascii="Times New Roman" w:hAnsi="Times New Roman" w:cs="Times New Roman"/>
          <w:sz w:val="24"/>
          <w:szCs w:val="24"/>
        </w:rPr>
        <w:t>ccordingly, all the</w:t>
      </w:r>
      <w:r w:rsidR="000262FE" w:rsidRPr="009241D9">
        <w:rPr>
          <w:rFonts w:ascii="Times New Roman" w:hAnsi="Times New Roman" w:cs="Times New Roman"/>
          <w:sz w:val="24"/>
          <w:szCs w:val="24"/>
        </w:rPr>
        <w:t xml:space="preserve"> e</w:t>
      </w:r>
      <w:r w:rsidR="009F2C54" w:rsidRPr="009241D9">
        <w:rPr>
          <w:rFonts w:ascii="Times New Roman" w:hAnsi="Times New Roman" w:cs="Times New Roman"/>
          <w:sz w:val="24"/>
          <w:szCs w:val="24"/>
        </w:rPr>
        <w:t>vidence presented points to a deliberate non-disclosure of the Sta</w:t>
      </w:r>
      <w:r w:rsidR="00DC00FC" w:rsidRPr="009241D9">
        <w:rPr>
          <w:rFonts w:ascii="Times New Roman" w:hAnsi="Times New Roman" w:cs="Times New Roman"/>
          <w:sz w:val="24"/>
          <w:szCs w:val="24"/>
        </w:rPr>
        <w:t>n</w:t>
      </w:r>
      <w:r w:rsidR="00EB07FF" w:rsidRPr="009241D9">
        <w:rPr>
          <w:rFonts w:ascii="Times New Roman" w:hAnsi="Times New Roman" w:cs="Times New Roman"/>
          <w:sz w:val="24"/>
          <w:szCs w:val="24"/>
        </w:rPr>
        <w:t>bic b</w:t>
      </w:r>
      <w:r w:rsidR="009F2C54" w:rsidRPr="009241D9">
        <w:rPr>
          <w:rFonts w:ascii="Times New Roman" w:hAnsi="Times New Roman" w:cs="Times New Roman"/>
          <w:sz w:val="24"/>
          <w:szCs w:val="24"/>
        </w:rPr>
        <w:t>ank account which, admittedly, was opened in July 2014.</w:t>
      </w:r>
      <w:r w:rsidRPr="009241D9">
        <w:rPr>
          <w:rFonts w:ascii="Times New Roman" w:hAnsi="Times New Roman" w:cs="Times New Roman"/>
          <w:sz w:val="24"/>
          <w:szCs w:val="24"/>
        </w:rPr>
        <w:t xml:space="preserve"> </w:t>
      </w:r>
    </w:p>
    <w:p w:rsidR="009F2C54" w:rsidRPr="009241D9" w:rsidRDefault="009F2C54" w:rsidP="00480240">
      <w:pPr>
        <w:spacing w:after="0" w:line="480" w:lineRule="auto"/>
        <w:ind w:right="-22"/>
        <w:jc w:val="both"/>
        <w:rPr>
          <w:rFonts w:ascii="Times New Roman" w:hAnsi="Times New Roman" w:cs="Times New Roman"/>
          <w:b/>
          <w:sz w:val="24"/>
          <w:szCs w:val="24"/>
          <w:u w:val="single"/>
        </w:rPr>
      </w:pPr>
      <w:r w:rsidRPr="009241D9">
        <w:rPr>
          <w:rFonts w:ascii="Times New Roman" w:hAnsi="Times New Roman" w:cs="Times New Roman"/>
          <w:b/>
          <w:sz w:val="24"/>
          <w:szCs w:val="24"/>
          <w:u w:val="single"/>
        </w:rPr>
        <w:lastRenderedPageBreak/>
        <w:t>ANALYSIS</w:t>
      </w:r>
    </w:p>
    <w:p w:rsidR="00C158B3" w:rsidRPr="009241D9" w:rsidRDefault="009F2C54" w:rsidP="00480240">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It is crucial to note from the onset that the declaration of assets by the appellant employee was a contractual obligation. This is made clear by Clause 16 of the em</w:t>
      </w:r>
      <w:r w:rsidR="00527A8D" w:rsidRPr="009241D9">
        <w:rPr>
          <w:rFonts w:ascii="Times New Roman" w:hAnsi="Times New Roman" w:cs="Times New Roman"/>
          <w:sz w:val="24"/>
          <w:szCs w:val="24"/>
        </w:rPr>
        <w:t>ployment letter dated 27 August </w:t>
      </w:r>
      <w:r w:rsidRPr="009241D9">
        <w:rPr>
          <w:rFonts w:ascii="Times New Roman" w:hAnsi="Times New Roman" w:cs="Times New Roman"/>
          <w:sz w:val="24"/>
          <w:szCs w:val="24"/>
        </w:rPr>
        <w:t>2013 signed by the parties. It states in part:</w:t>
      </w:r>
    </w:p>
    <w:p w:rsidR="009F2C54" w:rsidRPr="009241D9" w:rsidRDefault="009F2C54" w:rsidP="00480240">
      <w:pPr>
        <w:spacing w:after="0" w:line="240" w:lineRule="auto"/>
        <w:ind w:left="567" w:right="-22"/>
        <w:jc w:val="both"/>
        <w:rPr>
          <w:rFonts w:ascii="Times New Roman" w:hAnsi="Times New Roman" w:cs="Times New Roman"/>
          <w:sz w:val="24"/>
          <w:szCs w:val="24"/>
        </w:rPr>
      </w:pPr>
      <w:r w:rsidRPr="009241D9">
        <w:rPr>
          <w:rFonts w:ascii="Times New Roman" w:hAnsi="Times New Roman" w:cs="Times New Roman"/>
          <w:sz w:val="24"/>
          <w:szCs w:val="24"/>
        </w:rPr>
        <w:t>“You will be required to declare any newly acquired assets which will be verified by the authority. Failure to declare assets or making false declaration</w:t>
      </w:r>
      <w:r w:rsidR="00E5110D" w:rsidRPr="009241D9">
        <w:rPr>
          <w:rFonts w:ascii="Times New Roman" w:hAnsi="Times New Roman" w:cs="Times New Roman"/>
          <w:sz w:val="24"/>
          <w:szCs w:val="24"/>
        </w:rPr>
        <w:t xml:space="preserve"> amounts to an act of misconduct.”</w:t>
      </w:r>
    </w:p>
    <w:p w:rsidR="00480240" w:rsidRPr="009241D9" w:rsidRDefault="00480240" w:rsidP="00480240">
      <w:pPr>
        <w:spacing w:after="0" w:line="480" w:lineRule="auto"/>
        <w:ind w:left="567" w:right="-22"/>
        <w:jc w:val="both"/>
        <w:rPr>
          <w:rFonts w:ascii="Times New Roman" w:hAnsi="Times New Roman" w:cs="Times New Roman"/>
          <w:sz w:val="24"/>
          <w:szCs w:val="24"/>
        </w:rPr>
      </w:pPr>
    </w:p>
    <w:p w:rsidR="00E5110D" w:rsidRPr="009241D9" w:rsidRDefault="00D24C54" w:rsidP="00480240">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I have</w:t>
      </w:r>
      <w:r w:rsidR="00E5110D" w:rsidRPr="009241D9">
        <w:rPr>
          <w:rFonts w:ascii="Times New Roman" w:hAnsi="Times New Roman" w:cs="Times New Roman"/>
          <w:sz w:val="24"/>
          <w:szCs w:val="24"/>
        </w:rPr>
        <w:t xml:space="preserve"> said that the employment code of conduct of the respondent also lists “deliberate misrepresentation of facts in the declaration of assets” as a dismissible serious misconduct. It is therefore apparent that in the employment relationship between the parties the declaration of assets is viewed in serious light. It has to be</w:t>
      </w:r>
      <w:r w:rsidRPr="009241D9">
        <w:rPr>
          <w:rFonts w:ascii="Times New Roman" w:hAnsi="Times New Roman" w:cs="Times New Roman"/>
          <w:sz w:val="24"/>
          <w:szCs w:val="24"/>
        </w:rPr>
        <w:t>,</w:t>
      </w:r>
      <w:r w:rsidR="00E5110D" w:rsidRPr="009241D9">
        <w:rPr>
          <w:rFonts w:ascii="Times New Roman" w:hAnsi="Times New Roman" w:cs="Times New Roman"/>
          <w:sz w:val="24"/>
          <w:szCs w:val="24"/>
        </w:rPr>
        <w:t xml:space="preserve"> given the commitment by the respondent to stamp out corruption among its employees</w:t>
      </w:r>
      <w:r w:rsidRPr="009241D9">
        <w:rPr>
          <w:rFonts w:ascii="Times New Roman" w:hAnsi="Times New Roman" w:cs="Times New Roman"/>
          <w:sz w:val="24"/>
          <w:szCs w:val="24"/>
        </w:rPr>
        <w:t>. Lifestyle audits play a crucial part in that process.</w:t>
      </w:r>
    </w:p>
    <w:p w:rsidR="00480240" w:rsidRPr="009241D9" w:rsidRDefault="00480240" w:rsidP="00480240">
      <w:pPr>
        <w:spacing w:after="0" w:line="480" w:lineRule="auto"/>
        <w:ind w:right="-22"/>
        <w:jc w:val="both"/>
        <w:rPr>
          <w:rFonts w:ascii="Times New Roman" w:hAnsi="Times New Roman" w:cs="Times New Roman"/>
          <w:sz w:val="24"/>
          <w:szCs w:val="24"/>
        </w:rPr>
      </w:pPr>
    </w:p>
    <w:p w:rsidR="00D24C54" w:rsidRPr="009241D9" w:rsidRDefault="00EB07FF" w:rsidP="00480240">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The asset declaration f</w:t>
      </w:r>
      <w:r w:rsidR="00D24C54" w:rsidRPr="009241D9">
        <w:rPr>
          <w:rFonts w:ascii="Times New Roman" w:hAnsi="Times New Roman" w:cs="Times New Roman"/>
          <w:sz w:val="24"/>
          <w:szCs w:val="24"/>
        </w:rPr>
        <w:t>orm itself is couched in such a way that, not only does it contain specific instructions on what has to be declared by the employee, it also admits of no doubt whatsoever that all the employee’s assets must be listed on the declaration form. The one that the appellant completed on 23 October 2015 has a preamble which reads:</w:t>
      </w:r>
    </w:p>
    <w:p w:rsidR="00D24C54" w:rsidRPr="009241D9" w:rsidRDefault="00D24C54" w:rsidP="00480240">
      <w:pPr>
        <w:spacing w:after="0" w:line="240" w:lineRule="auto"/>
        <w:ind w:left="720" w:right="-22"/>
        <w:jc w:val="both"/>
        <w:rPr>
          <w:rFonts w:ascii="Times New Roman" w:hAnsi="Times New Roman" w:cs="Times New Roman"/>
          <w:sz w:val="24"/>
          <w:szCs w:val="24"/>
        </w:rPr>
      </w:pPr>
      <w:r w:rsidRPr="009241D9">
        <w:rPr>
          <w:rFonts w:ascii="Times New Roman" w:hAnsi="Times New Roman" w:cs="Times New Roman"/>
          <w:sz w:val="24"/>
          <w:szCs w:val="24"/>
        </w:rPr>
        <w:t xml:space="preserve">“I Dambanjera Admire of Block 79/2413 Mpopoma Bulawayo hereby declare that today 23 day of October 2015 have the following movable and immovable </w:t>
      </w:r>
      <w:r w:rsidR="00315926" w:rsidRPr="009241D9">
        <w:rPr>
          <w:rFonts w:ascii="Times New Roman" w:hAnsi="Times New Roman" w:cs="Times New Roman"/>
          <w:sz w:val="24"/>
          <w:szCs w:val="24"/>
        </w:rPr>
        <w:t>properties whose detailed description is also supplied.”</w:t>
      </w:r>
    </w:p>
    <w:p w:rsidR="00480240" w:rsidRDefault="00480240" w:rsidP="00480240">
      <w:pPr>
        <w:spacing w:after="0" w:line="480" w:lineRule="auto"/>
        <w:ind w:left="720" w:right="-22"/>
        <w:jc w:val="both"/>
        <w:rPr>
          <w:rFonts w:ascii="Times New Roman" w:hAnsi="Times New Roman" w:cs="Times New Roman"/>
          <w:sz w:val="24"/>
          <w:szCs w:val="24"/>
        </w:rPr>
      </w:pPr>
    </w:p>
    <w:p w:rsidR="009241D9" w:rsidRPr="009241D9" w:rsidRDefault="009241D9" w:rsidP="009241D9">
      <w:pPr>
        <w:spacing w:after="0" w:line="240" w:lineRule="auto"/>
        <w:ind w:left="720" w:right="-22"/>
        <w:jc w:val="both"/>
        <w:rPr>
          <w:rFonts w:ascii="Times New Roman" w:hAnsi="Times New Roman" w:cs="Times New Roman"/>
          <w:sz w:val="24"/>
          <w:szCs w:val="24"/>
        </w:rPr>
      </w:pPr>
    </w:p>
    <w:p w:rsidR="00E637EF" w:rsidRPr="009241D9" w:rsidRDefault="00B31B95" w:rsidP="00480240">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The appellant was required to submit a list of all his assets. There is absolutely nothing to suggest that each declaration</w:t>
      </w:r>
      <w:r w:rsidR="00E637EF" w:rsidRPr="009241D9">
        <w:rPr>
          <w:rFonts w:ascii="Times New Roman" w:hAnsi="Times New Roman" w:cs="Times New Roman"/>
          <w:sz w:val="24"/>
          <w:szCs w:val="24"/>
        </w:rPr>
        <w:t xml:space="preserve"> form completed required the employee to list only new assets not declared previously. It does not end there. The concluding part of the declaration reads:</w:t>
      </w:r>
    </w:p>
    <w:p w:rsidR="00C47EC6" w:rsidRPr="009241D9" w:rsidRDefault="00C47EC6" w:rsidP="00480240">
      <w:pPr>
        <w:spacing w:after="0" w:line="240" w:lineRule="auto"/>
        <w:ind w:left="567" w:right="-22"/>
        <w:jc w:val="both"/>
        <w:rPr>
          <w:rFonts w:ascii="Times New Roman" w:hAnsi="Times New Roman" w:cs="Times New Roman"/>
          <w:sz w:val="24"/>
          <w:szCs w:val="24"/>
          <w:u w:val="single"/>
        </w:rPr>
      </w:pPr>
      <w:r w:rsidRPr="009241D9">
        <w:rPr>
          <w:rFonts w:ascii="Times New Roman" w:hAnsi="Times New Roman" w:cs="Times New Roman"/>
          <w:sz w:val="24"/>
          <w:szCs w:val="24"/>
        </w:rPr>
        <w:t xml:space="preserve">“I solemnly declare that the information I have given above </w:t>
      </w:r>
      <w:r w:rsidRPr="009241D9">
        <w:rPr>
          <w:rFonts w:ascii="Times New Roman" w:hAnsi="Times New Roman" w:cs="Times New Roman"/>
          <w:sz w:val="24"/>
          <w:szCs w:val="24"/>
          <w:u w:val="single"/>
        </w:rPr>
        <w:t>is a correct record of all the assets, investments and businesses owned fully or jointly by me.</w:t>
      </w:r>
    </w:p>
    <w:p w:rsidR="00480240" w:rsidRPr="009241D9" w:rsidRDefault="00480240" w:rsidP="00480240">
      <w:pPr>
        <w:spacing w:after="0" w:line="240" w:lineRule="auto"/>
        <w:ind w:left="567" w:right="-22"/>
        <w:jc w:val="both"/>
        <w:rPr>
          <w:rFonts w:ascii="Times New Roman" w:hAnsi="Times New Roman" w:cs="Times New Roman"/>
          <w:sz w:val="24"/>
          <w:szCs w:val="24"/>
          <w:u w:val="single"/>
        </w:rPr>
      </w:pPr>
    </w:p>
    <w:p w:rsidR="00C47EC6" w:rsidRPr="009241D9" w:rsidRDefault="00C47EC6" w:rsidP="00480240">
      <w:pPr>
        <w:spacing w:after="0" w:line="240" w:lineRule="auto"/>
        <w:ind w:left="567" w:right="-22"/>
        <w:jc w:val="both"/>
        <w:rPr>
          <w:rFonts w:ascii="Times New Roman" w:hAnsi="Times New Roman" w:cs="Times New Roman"/>
          <w:sz w:val="24"/>
          <w:szCs w:val="24"/>
        </w:rPr>
      </w:pPr>
      <w:r w:rsidRPr="009241D9">
        <w:rPr>
          <w:rFonts w:ascii="Times New Roman" w:hAnsi="Times New Roman" w:cs="Times New Roman"/>
          <w:sz w:val="24"/>
          <w:szCs w:val="24"/>
        </w:rPr>
        <w:lastRenderedPageBreak/>
        <w:t>I also declare and promise to disclose for purposes of updating this record, any immovable and/or movable assets, investments and businesses that may accrue to me during my employment with</w:t>
      </w:r>
      <w:r w:rsidR="005C798E" w:rsidRPr="009241D9">
        <w:rPr>
          <w:rFonts w:ascii="Times New Roman" w:hAnsi="Times New Roman" w:cs="Times New Roman"/>
          <w:sz w:val="24"/>
          <w:szCs w:val="24"/>
        </w:rPr>
        <w:t xml:space="preserve"> ZIMRA.</w:t>
      </w:r>
    </w:p>
    <w:p w:rsidR="00480240" w:rsidRPr="009241D9" w:rsidRDefault="00480240" w:rsidP="00480240">
      <w:pPr>
        <w:spacing w:after="0" w:line="240" w:lineRule="auto"/>
        <w:ind w:left="567" w:right="-22"/>
        <w:jc w:val="both"/>
        <w:rPr>
          <w:rFonts w:ascii="Times New Roman" w:hAnsi="Times New Roman" w:cs="Times New Roman"/>
          <w:sz w:val="24"/>
          <w:szCs w:val="24"/>
        </w:rPr>
      </w:pPr>
    </w:p>
    <w:p w:rsidR="005C798E" w:rsidRPr="009241D9" w:rsidRDefault="005C798E" w:rsidP="00480240">
      <w:pPr>
        <w:spacing w:after="0" w:line="240" w:lineRule="auto"/>
        <w:ind w:left="567" w:right="-22"/>
        <w:jc w:val="both"/>
        <w:rPr>
          <w:rFonts w:ascii="Times New Roman" w:hAnsi="Times New Roman" w:cs="Times New Roman"/>
          <w:sz w:val="24"/>
          <w:szCs w:val="24"/>
        </w:rPr>
      </w:pPr>
      <w:r w:rsidRPr="009241D9">
        <w:rPr>
          <w:rFonts w:ascii="Times New Roman" w:hAnsi="Times New Roman" w:cs="Times New Roman"/>
          <w:sz w:val="24"/>
          <w:szCs w:val="24"/>
        </w:rPr>
        <w:t>I have signed this form out of my own will without any undue influence.”</w:t>
      </w:r>
      <w:r w:rsidR="000262FE" w:rsidRPr="009241D9">
        <w:rPr>
          <w:rFonts w:ascii="Times New Roman" w:hAnsi="Times New Roman" w:cs="Times New Roman"/>
          <w:sz w:val="24"/>
          <w:szCs w:val="24"/>
        </w:rPr>
        <w:t xml:space="preserve"> (The underlining is for emphasis).</w:t>
      </w:r>
    </w:p>
    <w:p w:rsidR="00480240" w:rsidRPr="009241D9" w:rsidRDefault="00480240" w:rsidP="00480240">
      <w:pPr>
        <w:spacing w:after="0" w:line="480" w:lineRule="auto"/>
        <w:ind w:left="567" w:right="-22"/>
        <w:jc w:val="both"/>
        <w:rPr>
          <w:rFonts w:ascii="Times New Roman" w:hAnsi="Times New Roman" w:cs="Times New Roman"/>
          <w:sz w:val="24"/>
          <w:szCs w:val="24"/>
        </w:rPr>
      </w:pPr>
    </w:p>
    <w:p w:rsidR="00480240" w:rsidRPr="009241D9" w:rsidRDefault="00480240" w:rsidP="00480240">
      <w:pPr>
        <w:spacing w:after="0" w:line="240" w:lineRule="auto"/>
        <w:ind w:left="567" w:right="-22"/>
        <w:jc w:val="both"/>
        <w:rPr>
          <w:rFonts w:ascii="Times New Roman" w:hAnsi="Times New Roman" w:cs="Times New Roman"/>
          <w:sz w:val="24"/>
          <w:szCs w:val="24"/>
        </w:rPr>
      </w:pPr>
    </w:p>
    <w:p w:rsidR="005C798E" w:rsidRPr="009241D9" w:rsidRDefault="005C798E" w:rsidP="00480240">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The appellant never suggested that he did not read and understand the instructions on the declaration form. He is taken to have appreciated what he was required to put in the form. The suggestion that he was declaring his assets in instalments</w:t>
      </w:r>
      <w:r w:rsidR="000262FE" w:rsidRPr="009241D9">
        <w:rPr>
          <w:rFonts w:ascii="Times New Roman" w:hAnsi="Times New Roman" w:cs="Times New Roman"/>
          <w:sz w:val="24"/>
          <w:szCs w:val="24"/>
        </w:rPr>
        <w:t>,</w:t>
      </w:r>
      <w:r w:rsidRPr="009241D9">
        <w:rPr>
          <w:rFonts w:ascii="Times New Roman" w:hAnsi="Times New Roman" w:cs="Times New Roman"/>
          <w:sz w:val="24"/>
          <w:szCs w:val="24"/>
        </w:rPr>
        <w:t xml:space="preserve"> in separate forms</w:t>
      </w:r>
      <w:r w:rsidR="000262FE" w:rsidRPr="009241D9">
        <w:rPr>
          <w:rFonts w:ascii="Times New Roman" w:hAnsi="Times New Roman" w:cs="Times New Roman"/>
          <w:sz w:val="24"/>
          <w:szCs w:val="24"/>
        </w:rPr>
        <w:t>,</w:t>
      </w:r>
      <w:r w:rsidRPr="009241D9">
        <w:rPr>
          <w:rFonts w:ascii="Times New Roman" w:hAnsi="Times New Roman" w:cs="Times New Roman"/>
          <w:sz w:val="24"/>
          <w:szCs w:val="24"/>
        </w:rPr>
        <w:t xml:space="preserve"> also does not hold water. This </w:t>
      </w:r>
      <w:r w:rsidR="000262FE" w:rsidRPr="009241D9">
        <w:rPr>
          <w:rFonts w:ascii="Times New Roman" w:hAnsi="Times New Roman" w:cs="Times New Roman"/>
          <w:sz w:val="24"/>
          <w:szCs w:val="24"/>
        </w:rPr>
        <w:t xml:space="preserve">is </w:t>
      </w:r>
      <w:r w:rsidRPr="009241D9">
        <w:rPr>
          <w:rFonts w:ascii="Times New Roman" w:hAnsi="Times New Roman" w:cs="Times New Roman"/>
          <w:sz w:val="24"/>
          <w:szCs w:val="24"/>
        </w:rPr>
        <w:t>so because in the form giving rise to the misconduct charge</w:t>
      </w:r>
      <w:r w:rsidR="000262FE" w:rsidRPr="009241D9">
        <w:rPr>
          <w:rFonts w:ascii="Times New Roman" w:hAnsi="Times New Roman" w:cs="Times New Roman"/>
          <w:sz w:val="24"/>
          <w:szCs w:val="24"/>
        </w:rPr>
        <w:t>,</w:t>
      </w:r>
      <w:r w:rsidRPr="009241D9">
        <w:rPr>
          <w:rFonts w:ascii="Times New Roman" w:hAnsi="Times New Roman" w:cs="Times New Roman"/>
          <w:sz w:val="24"/>
          <w:szCs w:val="24"/>
        </w:rPr>
        <w:t xml:space="preserve"> he declared both the Toyota Marks X motor vehicle and the FBC Bank accounts he had previously declared. This shows that he was aware that all his assets had to be listed on each and every form submitted.</w:t>
      </w:r>
    </w:p>
    <w:p w:rsidR="00480240" w:rsidRPr="009241D9" w:rsidRDefault="00480240" w:rsidP="00480240">
      <w:pPr>
        <w:spacing w:after="0" w:line="480" w:lineRule="auto"/>
        <w:ind w:right="-22" w:firstLine="1134"/>
        <w:jc w:val="both"/>
        <w:rPr>
          <w:rFonts w:ascii="Times New Roman" w:hAnsi="Times New Roman" w:cs="Times New Roman"/>
          <w:sz w:val="24"/>
          <w:szCs w:val="24"/>
        </w:rPr>
      </w:pPr>
    </w:p>
    <w:p w:rsidR="005C798E" w:rsidRPr="009241D9" w:rsidRDefault="005C798E" w:rsidP="00480240">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 xml:space="preserve">I agree with Mr </w:t>
      </w:r>
      <w:r w:rsidRPr="009241D9">
        <w:rPr>
          <w:rFonts w:ascii="Times New Roman" w:hAnsi="Times New Roman" w:cs="Times New Roman"/>
          <w:i/>
          <w:sz w:val="24"/>
          <w:szCs w:val="24"/>
        </w:rPr>
        <w:t>Bhebhe</w:t>
      </w:r>
      <w:r w:rsidRPr="009241D9">
        <w:rPr>
          <w:rFonts w:ascii="Times New Roman" w:hAnsi="Times New Roman" w:cs="Times New Roman"/>
          <w:sz w:val="24"/>
          <w:szCs w:val="24"/>
        </w:rPr>
        <w:t xml:space="preserve"> for the respondent that all the evidence presented suggests only one thing, that the appellant deliberately omitted the Stanbic Bank Savings account.</w:t>
      </w:r>
      <w:r w:rsidR="00A9603A" w:rsidRPr="009241D9">
        <w:rPr>
          <w:rFonts w:ascii="Times New Roman" w:hAnsi="Times New Roman" w:cs="Times New Roman"/>
          <w:sz w:val="24"/>
          <w:szCs w:val="24"/>
        </w:rPr>
        <w:t xml:space="preserve"> The omission is significant because a substantial amount was involved which should not have escaped the appellant’s mind when making the declaration. This is an employee who had the presence of mind to declare an FBC account containing $100.00. Surely</w:t>
      </w:r>
      <w:r w:rsidR="00EB07FF" w:rsidRPr="009241D9">
        <w:rPr>
          <w:rFonts w:ascii="Times New Roman" w:hAnsi="Times New Roman" w:cs="Times New Roman"/>
          <w:sz w:val="24"/>
          <w:szCs w:val="24"/>
        </w:rPr>
        <w:t>,</w:t>
      </w:r>
      <w:r w:rsidR="00A9603A" w:rsidRPr="009241D9">
        <w:rPr>
          <w:rFonts w:ascii="Times New Roman" w:hAnsi="Times New Roman" w:cs="Times New Roman"/>
          <w:sz w:val="24"/>
          <w:szCs w:val="24"/>
        </w:rPr>
        <w:t xml:space="preserve"> had he been acting in good faith he would have declared US$57 598.30.</w:t>
      </w:r>
    </w:p>
    <w:p w:rsidR="00480240" w:rsidRPr="009241D9" w:rsidRDefault="00480240" w:rsidP="00480240">
      <w:pPr>
        <w:spacing w:after="0" w:line="480" w:lineRule="auto"/>
        <w:ind w:right="-22" w:firstLine="1134"/>
        <w:jc w:val="both"/>
        <w:rPr>
          <w:rFonts w:ascii="Times New Roman" w:hAnsi="Times New Roman" w:cs="Times New Roman"/>
          <w:sz w:val="24"/>
          <w:szCs w:val="24"/>
        </w:rPr>
      </w:pPr>
    </w:p>
    <w:p w:rsidR="00A9603A" w:rsidRPr="009241D9" w:rsidRDefault="00A9603A" w:rsidP="00480240">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It may have been the paucity of the defence that declaration forms were understood by the appellant to require only updates, that constrained Mr</w:t>
      </w:r>
      <w:r w:rsidRPr="009241D9">
        <w:rPr>
          <w:rFonts w:ascii="Times New Roman" w:hAnsi="Times New Roman" w:cs="Times New Roman"/>
          <w:i/>
          <w:sz w:val="24"/>
          <w:szCs w:val="24"/>
        </w:rPr>
        <w:t xml:space="preserve"> Mapuranga </w:t>
      </w:r>
      <w:r w:rsidRPr="009241D9">
        <w:rPr>
          <w:rFonts w:ascii="Times New Roman" w:hAnsi="Times New Roman" w:cs="Times New Roman"/>
          <w:sz w:val="24"/>
          <w:szCs w:val="24"/>
        </w:rPr>
        <w:t xml:space="preserve">to advance another argument. This relates to the claim that a separate form containing a declaration of the Stanbic Bank account was submitted but misplaced by the Human Resources Department. </w:t>
      </w:r>
    </w:p>
    <w:p w:rsidR="00480240" w:rsidRPr="009241D9" w:rsidRDefault="00480240" w:rsidP="00480240">
      <w:pPr>
        <w:spacing w:after="0" w:line="480" w:lineRule="auto"/>
        <w:ind w:right="-22" w:firstLine="1134"/>
        <w:jc w:val="both"/>
        <w:rPr>
          <w:rFonts w:ascii="Times New Roman" w:hAnsi="Times New Roman" w:cs="Times New Roman"/>
          <w:sz w:val="24"/>
          <w:szCs w:val="24"/>
        </w:rPr>
      </w:pPr>
    </w:p>
    <w:p w:rsidR="003C43B4" w:rsidRPr="009241D9" w:rsidRDefault="003C43B4" w:rsidP="00480240">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I am of the view that the argument is also devoid of merit. Firstly</w:t>
      </w:r>
      <w:r w:rsidR="00B06292" w:rsidRPr="009241D9">
        <w:rPr>
          <w:rFonts w:ascii="Times New Roman" w:hAnsi="Times New Roman" w:cs="Times New Roman"/>
          <w:sz w:val="24"/>
          <w:szCs w:val="24"/>
        </w:rPr>
        <w:t>,</w:t>
      </w:r>
      <w:r w:rsidRPr="009241D9">
        <w:rPr>
          <w:rFonts w:ascii="Times New Roman" w:hAnsi="Times New Roman" w:cs="Times New Roman"/>
          <w:sz w:val="24"/>
          <w:szCs w:val="24"/>
        </w:rPr>
        <w:t xml:space="preserve"> I have found that each declaration form, in particular the one dated 23 October 2015, was a complete instruction to be </w:t>
      </w:r>
      <w:r w:rsidRPr="009241D9">
        <w:rPr>
          <w:rFonts w:ascii="Times New Roman" w:hAnsi="Times New Roman" w:cs="Times New Roman"/>
          <w:sz w:val="24"/>
          <w:szCs w:val="24"/>
        </w:rPr>
        <w:lastRenderedPageBreak/>
        <w:t xml:space="preserve">complied with, for the declaration of all the assets. A failure to declare the Stanbic </w:t>
      </w:r>
      <w:r w:rsidR="00EB07FF" w:rsidRPr="009241D9">
        <w:rPr>
          <w:rFonts w:ascii="Times New Roman" w:hAnsi="Times New Roman" w:cs="Times New Roman"/>
          <w:sz w:val="24"/>
          <w:szCs w:val="24"/>
        </w:rPr>
        <w:t xml:space="preserve">bank </w:t>
      </w:r>
      <w:r w:rsidRPr="009241D9">
        <w:rPr>
          <w:rFonts w:ascii="Times New Roman" w:hAnsi="Times New Roman" w:cs="Times New Roman"/>
          <w:sz w:val="24"/>
          <w:szCs w:val="24"/>
        </w:rPr>
        <w:t xml:space="preserve">account in the declaration form of 23 October 2015 was a misconduct, </w:t>
      </w:r>
      <w:r w:rsidR="00EB07FF" w:rsidRPr="009241D9">
        <w:rPr>
          <w:rFonts w:ascii="Times New Roman" w:hAnsi="Times New Roman" w:cs="Times New Roman"/>
          <w:sz w:val="24"/>
          <w:szCs w:val="24"/>
        </w:rPr>
        <w:t>irrespective of</w:t>
      </w:r>
      <w:r w:rsidRPr="009241D9">
        <w:rPr>
          <w:rFonts w:ascii="Times New Roman" w:hAnsi="Times New Roman" w:cs="Times New Roman"/>
          <w:sz w:val="24"/>
          <w:szCs w:val="24"/>
        </w:rPr>
        <w:t xml:space="preserve"> the existence or otherwise of another declaration form.</w:t>
      </w:r>
    </w:p>
    <w:p w:rsidR="00161FD4" w:rsidRPr="009241D9" w:rsidRDefault="00161FD4" w:rsidP="00480240">
      <w:pPr>
        <w:spacing w:after="0" w:line="480" w:lineRule="auto"/>
        <w:ind w:right="-22" w:firstLine="1134"/>
        <w:jc w:val="both"/>
        <w:rPr>
          <w:rFonts w:ascii="Times New Roman" w:hAnsi="Times New Roman" w:cs="Times New Roman"/>
          <w:sz w:val="24"/>
          <w:szCs w:val="24"/>
        </w:rPr>
      </w:pPr>
    </w:p>
    <w:p w:rsidR="003C43B4" w:rsidRPr="009241D9" w:rsidRDefault="003C43B4" w:rsidP="009241D9">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Secondly, there is no possibility that such a separate declaration form existed at all. There are a number of reasons why this is so. The record shows that there were only four employees manning the Human Resources Department at the time. If indeed the</w:t>
      </w:r>
      <w:r w:rsidR="009241D9">
        <w:rPr>
          <w:rFonts w:ascii="Times New Roman" w:hAnsi="Times New Roman" w:cs="Times New Roman"/>
          <w:sz w:val="24"/>
          <w:szCs w:val="24"/>
        </w:rPr>
        <w:t xml:space="preserve"> </w:t>
      </w:r>
      <w:r w:rsidRPr="009241D9">
        <w:rPr>
          <w:rFonts w:ascii="Times New Roman" w:hAnsi="Times New Roman" w:cs="Times New Roman"/>
          <w:sz w:val="24"/>
          <w:szCs w:val="24"/>
        </w:rPr>
        <w:t>appellant had submitted an extra declaration form, almost contemporaneously with the one giving rise to the misconduct charge, he would have remembered both the date of submission and the perso</w:t>
      </w:r>
      <w:r w:rsidR="00B06292" w:rsidRPr="009241D9">
        <w:rPr>
          <w:rFonts w:ascii="Times New Roman" w:hAnsi="Times New Roman" w:cs="Times New Roman"/>
          <w:sz w:val="24"/>
          <w:szCs w:val="24"/>
        </w:rPr>
        <w:t>n</w:t>
      </w:r>
      <w:r w:rsidRPr="009241D9">
        <w:rPr>
          <w:rFonts w:ascii="Times New Roman" w:hAnsi="Times New Roman" w:cs="Times New Roman"/>
          <w:sz w:val="24"/>
          <w:szCs w:val="24"/>
        </w:rPr>
        <w:t xml:space="preserve"> he submitted it to.</w:t>
      </w:r>
    </w:p>
    <w:p w:rsidR="00733684" w:rsidRPr="009241D9" w:rsidRDefault="00733684" w:rsidP="00480240">
      <w:pPr>
        <w:spacing w:after="0" w:line="480" w:lineRule="auto"/>
        <w:ind w:right="-22"/>
        <w:jc w:val="both"/>
        <w:rPr>
          <w:rFonts w:ascii="Times New Roman" w:hAnsi="Times New Roman" w:cs="Times New Roman"/>
          <w:sz w:val="24"/>
          <w:szCs w:val="24"/>
        </w:rPr>
      </w:pPr>
    </w:p>
    <w:p w:rsidR="00B06292" w:rsidRPr="009241D9" w:rsidRDefault="00B06292" w:rsidP="00161FD4">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Considering that a decla</w:t>
      </w:r>
      <w:r w:rsidR="00161FD4" w:rsidRPr="009241D9">
        <w:rPr>
          <w:rFonts w:ascii="Times New Roman" w:hAnsi="Times New Roman" w:cs="Times New Roman"/>
          <w:sz w:val="24"/>
          <w:szCs w:val="24"/>
        </w:rPr>
        <w:t>ration form was submitted on 23 </w:t>
      </w:r>
      <w:r w:rsidRPr="009241D9">
        <w:rPr>
          <w:rFonts w:ascii="Times New Roman" w:hAnsi="Times New Roman" w:cs="Times New Roman"/>
          <w:sz w:val="24"/>
          <w:szCs w:val="24"/>
        </w:rPr>
        <w:t>October 2015, there was no reason for submitting another one around the same time. Quite frankly</w:t>
      </w:r>
      <w:r w:rsidR="000262FE" w:rsidRPr="009241D9">
        <w:rPr>
          <w:rFonts w:ascii="Times New Roman" w:hAnsi="Times New Roman" w:cs="Times New Roman"/>
          <w:sz w:val="24"/>
          <w:szCs w:val="24"/>
        </w:rPr>
        <w:t>,</w:t>
      </w:r>
      <w:r w:rsidRPr="009241D9">
        <w:rPr>
          <w:rFonts w:ascii="Times New Roman" w:hAnsi="Times New Roman" w:cs="Times New Roman"/>
          <w:sz w:val="24"/>
          <w:szCs w:val="24"/>
        </w:rPr>
        <w:t xml:space="preserve"> the appellant tried to take advantage of the fact that records are kept by the Human Resources Department to build a non-existent case. The whole issue about a missing declaration form is a red herring.</w:t>
      </w:r>
    </w:p>
    <w:p w:rsidR="00EB07FF" w:rsidRPr="009241D9" w:rsidRDefault="00EB07FF" w:rsidP="00733684">
      <w:pPr>
        <w:spacing w:after="0" w:line="480" w:lineRule="auto"/>
        <w:ind w:right="-22"/>
        <w:jc w:val="both"/>
        <w:rPr>
          <w:rFonts w:ascii="Times New Roman" w:hAnsi="Times New Roman" w:cs="Times New Roman"/>
          <w:sz w:val="24"/>
          <w:szCs w:val="24"/>
        </w:rPr>
      </w:pPr>
    </w:p>
    <w:p w:rsidR="00B06292" w:rsidRPr="009241D9" w:rsidRDefault="00B06292" w:rsidP="00733684">
      <w:pPr>
        <w:spacing w:after="0" w:line="480" w:lineRule="auto"/>
        <w:ind w:right="1134"/>
        <w:jc w:val="both"/>
        <w:rPr>
          <w:rFonts w:ascii="Times New Roman" w:hAnsi="Times New Roman" w:cs="Times New Roman"/>
          <w:b/>
          <w:sz w:val="24"/>
          <w:szCs w:val="24"/>
        </w:rPr>
      </w:pPr>
      <w:r w:rsidRPr="009241D9">
        <w:rPr>
          <w:rFonts w:ascii="Times New Roman" w:hAnsi="Times New Roman" w:cs="Times New Roman"/>
          <w:b/>
          <w:sz w:val="24"/>
          <w:szCs w:val="24"/>
          <w:u w:val="single"/>
        </w:rPr>
        <w:t>DISPOSITION</w:t>
      </w:r>
    </w:p>
    <w:p w:rsidR="00B06292" w:rsidRPr="009241D9" w:rsidRDefault="009416ED" w:rsidP="00733684">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 xml:space="preserve">The court </w:t>
      </w:r>
      <w:r w:rsidRPr="009241D9">
        <w:rPr>
          <w:rFonts w:ascii="Times New Roman" w:hAnsi="Times New Roman" w:cs="Times New Roman"/>
          <w:i/>
          <w:sz w:val="24"/>
          <w:szCs w:val="24"/>
        </w:rPr>
        <w:t xml:space="preserve">a </w:t>
      </w:r>
      <w:r w:rsidR="00711132" w:rsidRPr="009241D9">
        <w:rPr>
          <w:rFonts w:ascii="Times New Roman" w:hAnsi="Times New Roman" w:cs="Times New Roman"/>
          <w:i/>
          <w:sz w:val="24"/>
          <w:szCs w:val="24"/>
        </w:rPr>
        <w:t>quo</w:t>
      </w:r>
      <w:r w:rsidR="00711132" w:rsidRPr="009241D9">
        <w:rPr>
          <w:rFonts w:ascii="Times New Roman" w:hAnsi="Times New Roman" w:cs="Times New Roman"/>
          <w:sz w:val="24"/>
          <w:szCs w:val="24"/>
        </w:rPr>
        <w:t xml:space="preserve"> cannot</w:t>
      </w:r>
      <w:r w:rsidRPr="009241D9">
        <w:rPr>
          <w:rFonts w:ascii="Times New Roman" w:hAnsi="Times New Roman" w:cs="Times New Roman"/>
          <w:sz w:val="24"/>
          <w:szCs w:val="24"/>
        </w:rPr>
        <w:t xml:space="preserve"> be faulted for upholding the employer’s decision to find the appellant guilty of misconduct and dismissing him from employment. Its finding that the appellant’s guilt was proved on a balance of probabilities was based on sound reason. The appeal is without merit and ought to fail. </w:t>
      </w:r>
    </w:p>
    <w:p w:rsidR="00733684" w:rsidRPr="009241D9" w:rsidRDefault="00733684" w:rsidP="00733684">
      <w:pPr>
        <w:spacing w:after="0" w:line="480" w:lineRule="auto"/>
        <w:ind w:right="-22" w:firstLine="1134"/>
        <w:jc w:val="both"/>
        <w:rPr>
          <w:rFonts w:ascii="Times New Roman" w:hAnsi="Times New Roman" w:cs="Times New Roman"/>
          <w:sz w:val="24"/>
          <w:szCs w:val="24"/>
        </w:rPr>
      </w:pPr>
    </w:p>
    <w:p w:rsidR="006F34CF" w:rsidRPr="009241D9" w:rsidRDefault="009416ED" w:rsidP="00733684">
      <w:pPr>
        <w:spacing w:after="0" w:line="480" w:lineRule="auto"/>
        <w:ind w:right="-22" w:firstLine="1134"/>
        <w:jc w:val="both"/>
        <w:rPr>
          <w:rFonts w:ascii="Times New Roman" w:hAnsi="Times New Roman" w:cs="Times New Roman"/>
          <w:sz w:val="24"/>
          <w:szCs w:val="24"/>
        </w:rPr>
      </w:pPr>
      <w:r w:rsidRPr="009241D9">
        <w:rPr>
          <w:rFonts w:ascii="Times New Roman" w:hAnsi="Times New Roman" w:cs="Times New Roman"/>
          <w:sz w:val="24"/>
          <w:szCs w:val="24"/>
        </w:rPr>
        <w:t>Regarding the issue of cos</w:t>
      </w:r>
      <w:r w:rsidR="00733684" w:rsidRPr="009241D9">
        <w:rPr>
          <w:rFonts w:ascii="Times New Roman" w:hAnsi="Times New Roman" w:cs="Times New Roman"/>
          <w:sz w:val="24"/>
          <w:szCs w:val="24"/>
        </w:rPr>
        <w:t>ts, in his heads of argument</w:t>
      </w:r>
      <w:r w:rsidR="009241D9" w:rsidRPr="009241D9">
        <w:rPr>
          <w:rFonts w:ascii="Times New Roman" w:hAnsi="Times New Roman" w:cs="Times New Roman"/>
          <w:sz w:val="24"/>
          <w:szCs w:val="24"/>
        </w:rPr>
        <w:t>,</w:t>
      </w:r>
      <w:r w:rsidR="00733684" w:rsidRPr="009241D9">
        <w:rPr>
          <w:rFonts w:ascii="Times New Roman" w:hAnsi="Times New Roman" w:cs="Times New Roman"/>
          <w:sz w:val="24"/>
          <w:szCs w:val="24"/>
        </w:rPr>
        <w:t xml:space="preserve"> Mr </w:t>
      </w:r>
      <w:r w:rsidR="00711132" w:rsidRPr="009241D9">
        <w:rPr>
          <w:rFonts w:ascii="Times New Roman" w:hAnsi="Times New Roman" w:cs="Times New Roman"/>
          <w:i/>
          <w:sz w:val="24"/>
          <w:szCs w:val="24"/>
        </w:rPr>
        <w:t>Bhebhe</w:t>
      </w:r>
      <w:r w:rsidR="009241D9" w:rsidRPr="009241D9">
        <w:rPr>
          <w:rFonts w:ascii="Times New Roman" w:hAnsi="Times New Roman" w:cs="Times New Roman"/>
          <w:i/>
          <w:sz w:val="24"/>
          <w:szCs w:val="24"/>
        </w:rPr>
        <w:t>,</w:t>
      </w:r>
      <w:r w:rsidR="00711132" w:rsidRPr="009241D9">
        <w:rPr>
          <w:rFonts w:ascii="Times New Roman" w:hAnsi="Times New Roman" w:cs="Times New Roman"/>
          <w:i/>
          <w:sz w:val="24"/>
          <w:szCs w:val="24"/>
        </w:rPr>
        <w:t xml:space="preserve"> for</w:t>
      </w:r>
      <w:r w:rsidR="006F34CF" w:rsidRPr="009241D9">
        <w:rPr>
          <w:rFonts w:ascii="Times New Roman" w:hAnsi="Times New Roman" w:cs="Times New Roman"/>
          <w:sz w:val="24"/>
          <w:szCs w:val="24"/>
        </w:rPr>
        <w:t xml:space="preserve"> the respondent</w:t>
      </w:r>
      <w:r w:rsidR="009241D9" w:rsidRPr="009241D9">
        <w:rPr>
          <w:rFonts w:ascii="Times New Roman" w:hAnsi="Times New Roman" w:cs="Times New Roman"/>
          <w:sz w:val="24"/>
          <w:szCs w:val="24"/>
        </w:rPr>
        <w:t>,</w:t>
      </w:r>
      <w:r w:rsidR="006F34CF" w:rsidRPr="009241D9">
        <w:rPr>
          <w:rFonts w:ascii="Times New Roman" w:hAnsi="Times New Roman" w:cs="Times New Roman"/>
          <w:sz w:val="24"/>
          <w:szCs w:val="24"/>
        </w:rPr>
        <w:t xml:space="preserve"> asked for costs on the scale of legal practitioner and client because the appeal is frivolous and was noted “</w:t>
      </w:r>
      <w:r w:rsidR="006F34CF" w:rsidRPr="009241D9">
        <w:rPr>
          <w:rFonts w:ascii="Times New Roman" w:hAnsi="Times New Roman" w:cs="Times New Roman"/>
          <w:i/>
          <w:sz w:val="24"/>
          <w:szCs w:val="24"/>
        </w:rPr>
        <w:t>mala fide.</w:t>
      </w:r>
      <w:r w:rsidR="006F34CF" w:rsidRPr="009241D9">
        <w:rPr>
          <w:rFonts w:ascii="Times New Roman" w:hAnsi="Times New Roman" w:cs="Times New Roman"/>
          <w:sz w:val="24"/>
          <w:szCs w:val="24"/>
        </w:rPr>
        <w:t>” He did not advance any further reasons for holding that view. More importantly, at the hearing of the appeal</w:t>
      </w:r>
      <w:r w:rsidR="009241D9" w:rsidRPr="009241D9">
        <w:rPr>
          <w:rFonts w:ascii="Times New Roman" w:hAnsi="Times New Roman" w:cs="Times New Roman"/>
          <w:sz w:val="24"/>
          <w:szCs w:val="24"/>
        </w:rPr>
        <w:t>,</w:t>
      </w:r>
      <w:r w:rsidR="006F34CF" w:rsidRPr="009241D9">
        <w:rPr>
          <w:rFonts w:ascii="Times New Roman" w:hAnsi="Times New Roman" w:cs="Times New Roman"/>
          <w:sz w:val="24"/>
          <w:szCs w:val="24"/>
        </w:rPr>
        <w:t xml:space="preserve"> Mr </w:t>
      </w:r>
      <w:r w:rsidR="006F34CF" w:rsidRPr="009241D9">
        <w:rPr>
          <w:rFonts w:ascii="Times New Roman" w:hAnsi="Times New Roman" w:cs="Times New Roman"/>
          <w:i/>
          <w:sz w:val="24"/>
          <w:szCs w:val="24"/>
        </w:rPr>
        <w:t>Bhebhe</w:t>
      </w:r>
      <w:r w:rsidR="006F34CF" w:rsidRPr="009241D9">
        <w:rPr>
          <w:rFonts w:ascii="Times New Roman" w:hAnsi="Times New Roman" w:cs="Times New Roman"/>
          <w:sz w:val="24"/>
          <w:szCs w:val="24"/>
        </w:rPr>
        <w:t xml:space="preserve"> did not motivate the prayer for costs on the adverse scale. I </w:t>
      </w:r>
      <w:r w:rsidR="006F34CF" w:rsidRPr="009241D9">
        <w:rPr>
          <w:rFonts w:ascii="Times New Roman" w:hAnsi="Times New Roman" w:cs="Times New Roman"/>
          <w:sz w:val="24"/>
          <w:szCs w:val="24"/>
        </w:rPr>
        <w:lastRenderedPageBreak/>
        <w:t xml:space="preserve">am not persuaded that punitive costs are warranted in this matter. The appellant was entitled to test the correctness of the judgment of the court </w:t>
      </w:r>
      <w:r w:rsidR="006F34CF" w:rsidRPr="009241D9">
        <w:rPr>
          <w:rFonts w:ascii="Times New Roman" w:hAnsi="Times New Roman" w:cs="Times New Roman"/>
          <w:i/>
          <w:sz w:val="24"/>
          <w:szCs w:val="24"/>
        </w:rPr>
        <w:t>a quo</w:t>
      </w:r>
      <w:r w:rsidR="00863B7E" w:rsidRPr="009241D9">
        <w:rPr>
          <w:rFonts w:ascii="Times New Roman" w:hAnsi="Times New Roman" w:cs="Times New Roman"/>
          <w:i/>
          <w:sz w:val="24"/>
          <w:szCs w:val="24"/>
        </w:rPr>
        <w:t xml:space="preserve">. </w:t>
      </w:r>
      <w:r w:rsidR="00711132" w:rsidRPr="009241D9">
        <w:rPr>
          <w:rFonts w:ascii="Times New Roman" w:hAnsi="Times New Roman" w:cs="Times New Roman"/>
          <w:sz w:val="24"/>
          <w:szCs w:val="24"/>
        </w:rPr>
        <w:t>However,</w:t>
      </w:r>
      <w:r w:rsidR="00863B7E" w:rsidRPr="009241D9">
        <w:rPr>
          <w:rFonts w:ascii="Times New Roman" w:hAnsi="Times New Roman" w:cs="Times New Roman"/>
          <w:sz w:val="24"/>
          <w:szCs w:val="24"/>
        </w:rPr>
        <w:t xml:space="preserve"> there is no reason why the costs should not follow the result given that the appeal is without merit.</w:t>
      </w:r>
    </w:p>
    <w:p w:rsidR="00733684" w:rsidRPr="009241D9" w:rsidRDefault="00733684" w:rsidP="00733684">
      <w:pPr>
        <w:spacing w:after="0" w:line="480" w:lineRule="auto"/>
        <w:ind w:right="-22" w:firstLine="1134"/>
        <w:jc w:val="both"/>
        <w:rPr>
          <w:rFonts w:ascii="Times New Roman" w:hAnsi="Times New Roman" w:cs="Times New Roman"/>
          <w:sz w:val="24"/>
          <w:szCs w:val="24"/>
        </w:rPr>
      </w:pPr>
    </w:p>
    <w:p w:rsidR="00863B7E" w:rsidRPr="009241D9" w:rsidRDefault="00863B7E" w:rsidP="00733684">
      <w:pPr>
        <w:spacing w:after="0" w:line="480" w:lineRule="auto"/>
        <w:ind w:right="1134" w:firstLine="1134"/>
        <w:jc w:val="both"/>
        <w:rPr>
          <w:rFonts w:ascii="Times New Roman" w:hAnsi="Times New Roman" w:cs="Times New Roman"/>
          <w:sz w:val="24"/>
          <w:szCs w:val="24"/>
        </w:rPr>
      </w:pPr>
      <w:r w:rsidRPr="009241D9">
        <w:rPr>
          <w:rFonts w:ascii="Times New Roman" w:hAnsi="Times New Roman" w:cs="Times New Roman"/>
          <w:sz w:val="24"/>
          <w:szCs w:val="24"/>
        </w:rPr>
        <w:t>In the result, it is ordered that:</w:t>
      </w:r>
    </w:p>
    <w:p w:rsidR="00863B7E" w:rsidRPr="009241D9" w:rsidRDefault="00863B7E" w:rsidP="00733684">
      <w:pPr>
        <w:pStyle w:val="ListParagraph"/>
        <w:numPr>
          <w:ilvl w:val="0"/>
          <w:numId w:val="2"/>
        </w:numPr>
        <w:spacing w:after="0" w:line="480" w:lineRule="auto"/>
        <w:ind w:left="0" w:right="1134" w:firstLine="0"/>
        <w:jc w:val="both"/>
        <w:rPr>
          <w:rFonts w:ascii="Times New Roman" w:hAnsi="Times New Roman" w:cs="Times New Roman"/>
          <w:sz w:val="24"/>
          <w:szCs w:val="24"/>
        </w:rPr>
      </w:pPr>
      <w:r w:rsidRPr="009241D9">
        <w:rPr>
          <w:rFonts w:ascii="Times New Roman" w:hAnsi="Times New Roman" w:cs="Times New Roman"/>
          <w:sz w:val="24"/>
          <w:szCs w:val="24"/>
        </w:rPr>
        <w:t>The appeal be and is hereby dismissed.</w:t>
      </w:r>
    </w:p>
    <w:p w:rsidR="00863B7E" w:rsidRPr="009241D9" w:rsidRDefault="00863B7E" w:rsidP="00733684">
      <w:pPr>
        <w:pStyle w:val="ListParagraph"/>
        <w:numPr>
          <w:ilvl w:val="0"/>
          <w:numId w:val="2"/>
        </w:numPr>
        <w:spacing w:after="0" w:line="480" w:lineRule="auto"/>
        <w:ind w:left="0" w:right="1134" w:firstLine="0"/>
        <w:jc w:val="both"/>
        <w:rPr>
          <w:rFonts w:ascii="Times New Roman" w:hAnsi="Times New Roman" w:cs="Times New Roman"/>
          <w:sz w:val="24"/>
          <w:szCs w:val="24"/>
        </w:rPr>
      </w:pPr>
      <w:r w:rsidRPr="009241D9">
        <w:rPr>
          <w:rFonts w:ascii="Times New Roman" w:hAnsi="Times New Roman" w:cs="Times New Roman"/>
          <w:sz w:val="24"/>
          <w:szCs w:val="24"/>
        </w:rPr>
        <w:t>The appellant shall bear the costs.</w:t>
      </w:r>
    </w:p>
    <w:p w:rsidR="00733684" w:rsidRPr="009241D9" w:rsidRDefault="00733684" w:rsidP="00733684">
      <w:pPr>
        <w:spacing w:after="0" w:line="480" w:lineRule="auto"/>
        <w:ind w:right="1134"/>
        <w:jc w:val="both"/>
        <w:rPr>
          <w:rFonts w:ascii="Times New Roman" w:hAnsi="Times New Roman" w:cs="Times New Roman"/>
          <w:sz w:val="24"/>
          <w:szCs w:val="24"/>
        </w:rPr>
      </w:pPr>
    </w:p>
    <w:p w:rsidR="00733684" w:rsidRPr="009241D9" w:rsidRDefault="00733684" w:rsidP="00733684">
      <w:pPr>
        <w:spacing w:after="0" w:line="480" w:lineRule="auto"/>
        <w:ind w:right="1134"/>
        <w:jc w:val="both"/>
        <w:rPr>
          <w:rFonts w:ascii="Times New Roman" w:hAnsi="Times New Roman" w:cs="Times New Roman"/>
          <w:sz w:val="24"/>
          <w:szCs w:val="24"/>
        </w:rPr>
      </w:pPr>
    </w:p>
    <w:p w:rsidR="00863B7E" w:rsidRPr="009241D9" w:rsidRDefault="00863B7E" w:rsidP="00733684">
      <w:pPr>
        <w:spacing w:after="0" w:line="480" w:lineRule="auto"/>
        <w:ind w:left="397" w:right="1134" w:firstLine="737"/>
        <w:jc w:val="both"/>
        <w:rPr>
          <w:rFonts w:ascii="Times New Roman" w:hAnsi="Times New Roman" w:cs="Times New Roman"/>
          <w:sz w:val="24"/>
          <w:szCs w:val="24"/>
        </w:rPr>
      </w:pPr>
      <w:r w:rsidRPr="009241D9">
        <w:rPr>
          <w:rFonts w:ascii="Times New Roman" w:hAnsi="Times New Roman" w:cs="Times New Roman"/>
          <w:b/>
          <w:sz w:val="24"/>
          <w:szCs w:val="24"/>
        </w:rPr>
        <w:t>GARWE JA</w:t>
      </w:r>
      <w:r w:rsidRPr="009241D9">
        <w:rPr>
          <w:rFonts w:ascii="Times New Roman" w:hAnsi="Times New Roman" w:cs="Times New Roman"/>
          <w:sz w:val="24"/>
          <w:szCs w:val="24"/>
        </w:rPr>
        <w:t xml:space="preserve"> </w:t>
      </w:r>
      <w:r w:rsidR="00C1094D" w:rsidRPr="009241D9">
        <w:rPr>
          <w:rFonts w:ascii="Times New Roman" w:hAnsi="Times New Roman" w:cs="Times New Roman"/>
          <w:sz w:val="24"/>
          <w:szCs w:val="24"/>
        </w:rPr>
        <w:t xml:space="preserve"> </w:t>
      </w:r>
      <w:r w:rsidRPr="009241D9">
        <w:rPr>
          <w:rFonts w:ascii="Times New Roman" w:hAnsi="Times New Roman" w:cs="Times New Roman"/>
          <w:sz w:val="24"/>
          <w:szCs w:val="24"/>
        </w:rPr>
        <w:t xml:space="preserve"> </w:t>
      </w:r>
      <w:r w:rsidR="00733684" w:rsidRPr="009241D9">
        <w:rPr>
          <w:rFonts w:ascii="Times New Roman" w:hAnsi="Times New Roman" w:cs="Times New Roman"/>
          <w:sz w:val="24"/>
          <w:szCs w:val="24"/>
        </w:rPr>
        <w:tab/>
      </w:r>
      <w:r w:rsidR="00733684" w:rsidRPr="009241D9">
        <w:rPr>
          <w:rFonts w:ascii="Times New Roman" w:hAnsi="Times New Roman" w:cs="Times New Roman"/>
          <w:sz w:val="24"/>
          <w:szCs w:val="24"/>
        </w:rPr>
        <w:tab/>
      </w:r>
      <w:r w:rsidR="00861377">
        <w:rPr>
          <w:rFonts w:ascii="Times New Roman" w:hAnsi="Times New Roman" w:cs="Times New Roman"/>
          <w:sz w:val="24"/>
          <w:szCs w:val="24"/>
        </w:rPr>
        <w:t>I a</w:t>
      </w:r>
      <w:r w:rsidRPr="009241D9">
        <w:rPr>
          <w:rFonts w:ascii="Times New Roman" w:hAnsi="Times New Roman" w:cs="Times New Roman"/>
          <w:sz w:val="24"/>
          <w:szCs w:val="24"/>
        </w:rPr>
        <w:t>gree.</w:t>
      </w:r>
    </w:p>
    <w:p w:rsidR="00733684" w:rsidRPr="009241D9" w:rsidRDefault="00733684" w:rsidP="002A1E57">
      <w:pPr>
        <w:spacing w:after="0" w:line="480" w:lineRule="auto"/>
        <w:ind w:left="397" w:right="1134"/>
        <w:jc w:val="both"/>
        <w:rPr>
          <w:rFonts w:ascii="Times New Roman" w:hAnsi="Times New Roman" w:cs="Times New Roman"/>
          <w:sz w:val="24"/>
          <w:szCs w:val="24"/>
        </w:rPr>
      </w:pPr>
    </w:p>
    <w:p w:rsidR="00863B7E" w:rsidRPr="009241D9" w:rsidRDefault="00733684" w:rsidP="00733684">
      <w:pPr>
        <w:spacing w:after="0" w:line="480" w:lineRule="auto"/>
        <w:ind w:left="397" w:right="1134" w:firstLine="737"/>
        <w:jc w:val="both"/>
        <w:rPr>
          <w:rFonts w:ascii="Times New Roman" w:hAnsi="Times New Roman" w:cs="Times New Roman"/>
          <w:sz w:val="24"/>
          <w:szCs w:val="24"/>
        </w:rPr>
      </w:pPr>
      <w:r w:rsidRPr="009241D9">
        <w:rPr>
          <w:rFonts w:ascii="Times New Roman" w:hAnsi="Times New Roman" w:cs="Times New Roman"/>
          <w:b/>
          <w:sz w:val="24"/>
          <w:szCs w:val="24"/>
        </w:rPr>
        <w:t>GUVAVA J</w:t>
      </w:r>
      <w:r w:rsidR="00711132" w:rsidRPr="009241D9">
        <w:rPr>
          <w:rFonts w:ascii="Times New Roman" w:hAnsi="Times New Roman" w:cs="Times New Roman"/>
          <w:b/>
          <w:sz w:val="24"/>
          <w:szCs w:val="24"/>
        </w:rPr>
        <w:t>A</w:t>
      </w:r>
      <w:r w:rsidR="00C1094D" w:rsidRPr="009241D9">
        <w:rPr>
          <w:rFonts w:ascii="Times New Roman" w:hAnsi="Times New Roman" w:cs="Times New Roman"/>
          <w:sz w:val="24"/>
          <w:szCs w:val="24"/>
        </w:rPr>
        <w:t xml:space="preserve">  </w:t>
      </w:r>
      <w:r w:rsidR="00711132" w:rsidRPr="009241D9">
        <w:rPr>
          <w:rFonts w:ascii="Times New Roman" w:hAnsi="Times New Roman" w:cs="Times New Roman"/>
          <w:sz w:val="24"/>
          <w:szCs w:val="24"/>
        </w:rPr>
        <w:t xml:space="preserve"> </w:t>
      </w:r>
      <w:r w:rsidRPr="009241D9">
        <w:rPr>
          <w:rFonts w:ascii="Times New Roman" w:hAnsi="Times New Roman" w:cs="Times New Roman"/>
          <w:sz w:val="24"/>
          <w:szCs w:val="24"/>
        </w:rPr>
        <w:tab/>
      </w:r>
      <w:r w:rsidRPr="009241D9">
        <w:rPr>
          <w:rFonts w:ascii="Times New Roman" w:hAnsi="Times New Roman" w:cs="Times New Roman"/>
          <w:sz w:val="24"/>
          <w:szCs w:val="24"/>
        </w:rPr>
        <w:tab/>
      </w:r>
      <w:r w:rsidR="00861377">
        <w:rPr>
          <w:rFonts w:ascii="Times New Roman" w:hAnsi="Times New Roman" w:cs="Times New Roman"/>
          <w:sz w:val="24"/>
          <w:szCs w:val="24"/>
        </w:rPr>
        <w:t>I a</w:t>
      </w:r>
      <w:r w:rsidR="00711132" w:rsidRPr="009241D9">
        <w:rPr>
          <w:rFonts w:ascii="Times New Roman" w:hAnsi="Times New Roman" w:cs="Times New Roman"/>
          <w:sz w:val="24"/>
          <w:szCs w:val="24"/>
        </w:rPr>
        <w:t>gree.</w:t>
      </w:r>
    </w:p>
    <w:p w:rsidR="00733684" w:rsidRPr="009241D9" w:rsidRDefault="00733684" w:rsidP="002A1E57">
      <w:pPr>
        <w:spacing w:after="0" w:line="480" w:lineRule="auto"/>
        <w:ind w:left="397" w:right="1134"/>
        <w:jc w:val="both"/>
        <w:rPr>
          <w:rFonts w:ascii="Times New Roman" w:hAnsi="Times New Roman" w:cs="Times New Roman"/>
          <w:sz w:val="24"/>
          <w:szCs w:val="24"/>
        </w:rPr>
      </w:pPr>
    </w:p>
    <w:p w:rsidR="009222B9" w:rsidRPr="009241D9" w:rsidRDefault="009222B9" w:rsidP="00733684">
      <w:pPr>
        <w:spacing w:after="0" w:line="480" w:lineRule="auto"/>
        <w:ind w:right="1134"/>
        <w:jc w:val="both"/>
        <w:rPr>
          <w:rFonts w:ascii="Times New Roman" w:hAnsi="Times New Roman" w:cs="Times New Roman"/>
          <w:sz w:val="24"/>
          <w:szCs w:val="24"/>
        </w:rPr>
      </w:pPr>
      <w:r w:rsidRPr="009241D9">
        <w:rPr>
          <w:rFonts w:ascii="Times New Roman" w:hAnsi="Times New Roman" w:cs="Times New Roman"/>
          <w:i/>
          <w:sz w:val="24"/>
          <w:szCs w:val="24"/>
        </w:rPr>
        <w:t>Atukwa Attorneys</w:t>
      </w:r>
      <w:r w:rsidR="00733684" w:rsidRPr="009241D9">
        <w:rPr>
          <w:rFonts w:ascii="Times New Roman" w:hAnsi="Times New Roman" w:cs="Times New Roman"/>
          <w:i/>
          <w:sz w:val="24"/>
          <w:szCs w:val="24"/>
        </w:rPr>
        <w:t>,</w:t>
      </w:r>
      <w:r w:rsidRPr="009241D9">
        <w:rPr>
          <w:rFonts w:ascii="Times New Roman" w:hAnsi="Times New Roman" w:cs="Times New Roman"/>
          <w:i/>
          <w:sz w:val="24"/>
          <w:szCs w:val="24"/>
        </w:rPr>
        <w:t xml:space="preserve"> </w:t>
      </w:r>
      <w:r w:rsidRPr="009241D9">
        <w:rPr>
          <w:rFonts w:ascii="Times New Roman" w:hAnsi="Times New Roman" w:cs="Times New Roman"/>
          <w:sz w:val="24"/>
          <w:szCs w:val="24"/>
        </w:rPr>
        <w:t>appellant’s legal practitioners.</w:t>
      </w:r>
    </w:p>
    <w:p w:rsidR="006F34CF" w:rsidRPr="009241D9" w:rsidRDefault="009222B9" w:rsidP="000262FE">
      <w:pPr>
        <w:spacing w:after="0" w:line="480" w:lineRule="auto"/>
        <w:ind w:right="1134"/>
        <w:jc w:val="both"/>
        <w:rPr>
          <w:rFonts w:ascii="Times New Roman" w:hAnsi="Times New Roman" w:cs="Times New Roman"/>
          <w:sz w:val="24"/>
          <w:szCs w:val="24"/>
        </w:rPr>
      </w:pPr>
      <w:r w:rsidRPr="009241D9">
        <w:rPr>
          <w:rFonts w:ascii="Times New Roman" w:hAnsi="Times New Roman" w:cs="Times New Roman"/>
          <w:i/>
          <w:sz w:val="24"/>
          <w:szCs w:val="24"/>
        </w:rPr>
        <w:t>Kantor &amp; Immerman</w:t>
      </w:r>
      <w:r w:rsidR="00733684" w:rsidRPr="009241D9">
        <w:rPr>
          <w:rFonts w:ascii="Times New Roman" w:hAnsi="Times New Roman" w:cs="Times New Roman"/>
          <w:i/>
          <w:sz w:val="24"/>
          <w:szCs w:val="24"/>
        </w:rPr>
        <w:t>,</w:t>
      </w:r>
      <w:r w:rsidRPr="009241D9">
        <w:rPr>
          <w:rFonts w:ascii="Times New Roman" w:hAnsi="Times New Roman" w:cs="Times New Roman"/>
          <w:i/>
          <w:sz w:val="24"/>
          <w:szCs w:val="24"/>
        </w:rPr>
        <w:t xml:space="preserve"> </w:t>
      </w:r>
      <w:r w:rsidRPr="009241D9">
        <w:rPr>
          <w:rFonts w:ascii="Times New Roman" w:hAnsi="Times New Roman" w:cs="Times New Roman"/>
          <w:sz w:val="24"/>
          <w:szCs w:val="24"/>
        </w:rPr>
        <w:t>respondent’s legal practitioners.</w:t>
      </w:r>
      <w:r w:rsidR="000262FE" w:rsidRPr="009241D9">
        <w:rPr>
          <w:rFonts w:ascii="Times New Roman" w:hAnsi="Times New Roman" w:cs="Times New Roman"/>
          <w:sz w:val="24"/>
          <w:szCs w:val="24"/>
        </w:rPr>
        <w:t xml:space="preserve"> </w:t>
      </w:r>
    </w:p>
    <w:p w:rsidR="006F34CF" w:rsidRPr="009241D9" w:rsidRDefault="006F34CF" w:rsidP="002A1E57">
      <w:pPr>
        <w:spacing w:after="0" w:line="480" w:lineRule="auto"/>
        <w:ind w:left="397" w:right="1134"/>
        <w:jc w:val="both"/>
        <w:rPr>
          <w:rFonts w:ascii="Times New Roman" w:hAnsi="Times New Roman" w:cs="Times New Roman"/>
          <w:sz w:val="24"/>
          <w:szCs w:val="24"/>
        </w:rPr>
      </w:pPr>
    </w:p>
    <w:sectPr w:rsidR="006F34CF" w:rsidRPr="009241D9" w:rsidSect="00814693">
      <w:headerReference w:type="default" r:id="rId8"/>
      <w:pgSz w:w="11906" w:h="16838"/>
      <w:pgMar w:top="1440" w:right="849"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E4F" w:rsidRDefault="00327E4F" w:rsidP="00685441">
      <w:pPr>
        <w:spacing w:after="0" w:line="240" w:lineRule="auto"/>
      </w:pPr>
      <w:r>
        <w:separator/>
      </w:r>
    </w:p>
  </w:endnote>
  <w:endnote w:type="continuationSeparator" w:id="0">
    <w:p w:rsidR="00327E4F" w:rsidRDefault="00327E4F" w:rsidP="0068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E4F" w:rsidRDefault="00327E4F" w:rsidP="00685441">
      <w:pPr>
        <w:spacing w:after="0" w:line="240" w:lineRule="auto"/>
      </w:pPr>
      <w:r>
        <w:separator/>
      </w:r>
    </w:p>
  </w:footnote>
  <w:footnote w:type="continuationSeparator" w:id="0">
    <w:p w:rsidR="00327E4F" w:rsidRDefault="00327E4F" w:rsidP="006854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0FC" w:rsidRDefault="00CA7818">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7818" w:rsidRPr="001D4313" w:rsidRDefault="00CA7818" w:rsidP="00CA7818">
                          <w:pPr>
                            <w:tabs>
                              <w:tab w:val="left" w:pos="6804"/>
                            </w:tabs>
                            <w:spacing w:after="0" w:line="240" w:lineRule="auto"/>
                            <w:ind w:right="2551"/>
                            <w:jc w:val="both"/>
                            <w:rPr>
                              <w:rFonts w:ascii="Times New Roman" w:hAnsi="Times New Roman" w:cs="Times New Roman"/>
                              <w:b/>
                            </w:rPr>
                          </w:pPr>
                          <w:r>
                            <w:tab/>
                          </w:r>
                          <w:r w:rsidRPr="001D4313">
                            <w:rPr>
                              <w:rFonts w:ascii="Times New Roman" w:hAnsi="Times New Roman" w:cs="Times New Roman"/>
                              <w:b/>
                            </w:rPr>
                            <w:t xml:space="preserve">Judgment No. SC </w:t>
                          </w:r>
                          <w:r w:rsidR="00861377" w:rsidRPr="001D4313">
                            <w:rPr>
                              <w:rFonts w:ascii="Times New Roman" w:hAnsi="Times New Roman" w:cs="Times New Roman"/>
                              <w:b/>
                            </w:rPr>
                            <w:t>78</w:t>
                          </w:r>
                          <w:r w:rsidRPr="001D4313">
                            <w:rPr>
                              <w:rFonts w:ascii="Times New Roman" w:hAnsi="Times New Roman" w:cs="Times New Roman"/>
                              <w:b/>
                            </w:rPr>
                            <w:t>/20</w:t>
                          </w:r>
                        </w:p>
                        <w:p w:rsidR="00CA7818" w:rsidRPr="00CA7818" w:rsidRDefault="00CA7818" w:rsidP="00CA7818">
                          <w:pPr>
                            <w:tabs>
                              <w:tab w:val="left" w:pos="6804"/>
                            </w:tabs>
                            <w:spacing w:after="0" w:line="240" w:lineRule="auto"/>
                            <w:ind w:right="2551"/>
                            <w:jc w:val="both"/>
                            <w:rPr>
                              <w:b/>
                            </w:rPr>
                          </w:pPr>
                          <w:r w:rsidRPr="001D4313">
                            <w:rPr>
                              <w:rFonts w:ascii="Times New Roman" w:hAnsi="Times New Roman" w:cs="Times New Roman"/>
                              <w:b/>
                            </w:rPr>
                            <w:t xml:space="preserve">                                                                                         </w:t>
                          </w:r>
                          <w:r w:rsidR="009138CD">
                            <w:rPr>
                              <w:rFonts w:ascii="Times New Roman" w:hAnsi="Times New Roman" w:cs="Times New Roman"/>
                              <w:b/>
                            </w:rPr>
                            <w:t xml:space="preserve">         </w:t>
                          </w:r>
                          <w:r w:rsidR="009138CD">
                            <w:rPr>
                              <w:rFonts w:ascii="Times New Roman" w:hAnsi="Times New Roman" w:cs="Times New Roman"/>
                              <w:b/>
                            </w:rPr>
                            <w:tab/>
                            <w:t>Civil Appeal SC 149/19</w:t>
                          </w:r>
                          <w:r w:rsidRPr="001D4313">
                            <w:rPr>
                              <w:rFonts w:ascii="Times New Roman" w:hAnsi="Times New Roman" w:cs="Times New Roman"/>
                              <w:b/>
                            </w:rPr>
                            <w:t xml:space="preserve">                                                                                                                       </w:t>
                          </w:r>
                        </w:p>
                        <w:p w:rsidR="00CA7818" w:rsidRPr="00CA7818" w:rsidRDefault="00CA7818" w:rsidP="00CA7818">
                          <w:pPr>
                            <w:spacing w:after="0" w:line="240" w:lineRule="auto"/>
                            <w:ind w:right="-306"/>
                            <w:jc w:val="both"/>
                            <w:rPr>
                              <w:b/>
                            </w:rPr>
                          </w:pPr>
                        </w:p>
                        <w:p w:rsidR="00CA7818" w:rsidRDefault="00CA7818">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CA7818" w:rsidRPr="001D4313" w:rsidRDefault="00CA7818" w:rsidP="00CA7818">
                    <w:pPr>
                      <w:tabs>
                        <w:tab w:val="left" w:pos="6804"/>
                      </w:tabs>
                      <w:spacing w:after="0" w:line="240" w:lineRule="auto"/>
                      <w:ind w:right="2551"/>
                      <w:jc w:val="both"/>
                      <w:rPr>
                        <w:rFonts w:ascii="Times New Roman" w:hAnsi="Times New Roman" w:cs="Times New Roman"/>
                        <w:b/>
                      </w:rPr>
                    </w:pPr>
                    <w:r>
                      <w:tab/>
                    </w:r>
                    <w:r w:rsidRPr="001D4313">
                      <w:rPr>
                        <w:rFonts w:ascii="Times New Roman" w:hAnsi="Times New Roman" w:cs="Times New Roman"/>
                        <w:b/>
                      </w:rPr>
                      <w:t xml:space="preserve">Judgment No. SC </w:t>
                    </w:r>
                    <w:r w:rsidR="00861377" w:rsidRPr="001D4313">
                      <w:rPr>
                        <w:rFonts w:ascii="Times New Roman" w:hAnsi="Times New Roman" w:cs="Times New Roman"/>
                        <w:b/>
                      </w:rPr>
                      <w:t>78</w:t>
                    </w:r>
                    <w:r w:rsidRPr="001D4313">
                      <w:rPr>
                        <w:rFonts w:ascii="Times New Roman" w:hAnsi="Times New Roman" w:cs="Times New Roman"/>
                        <w:b/>
                      </w:rPr>
                      <w:t>/20</w:t>
                    </w:r>
                  </w:p>
                  <w:p w:rsidR="00CA7818" w:rsidRPr="00CA7818" w:rsidRDefault="00CA7818" w:rsidP="00CA7818">
                    <w:pPr>
                      <w:tabs>
                        <w:tab w:val="left" w:pos="6804"/>
                      </w:tabs>
                      <w:spacing w:after="0" w:line="240" w:lineRule="auto"/>
                      <w:ind w:right="2551"/>
                      <w:jc w:val="both"/>
                      <w:rPr>
                        <w:b/>
                      </w:rPr>
                    </w:pPr>
                    <w:r w:rsidRPr="001D4313">
                      <w:rPr>
                        <w:rFonts w:ascii="Times New Roman" w:hAnsi="Times New Roman" w:cs="Times New Roman"/>
                        <w:b/>
                      </w:rPr>
                      <w:t xml:space="preserve">                                                                                         </w:t>
                    </w:r>
                    <w:r w:rsidR="009138CD">
                      <w:rPr>
                        <w:rFonts w:ascii="Times New Roman" w:hAnsi="Times New Roman" w:cs="Times New Roman"/>
                        <w:b/>
                      </w:rPr>
                      <w:t xml:space="preserve">         </w:t>
                    </w:r>
                    <w:r w:rsidR="009138CD">
                      <w:rPr>
                        <w:rFonts w:ascii="Times New Roman" w:hAnsi="Times New Roman" w:cs="Times New Roman"/>
                        <w:b/>
                      </w:rPr>
                      <w:tab/>
                      <w:t>Civil Appeal SC 149/19</w:t>
                    </w:r>
                    <w:r w:rsidRPr="001D4313">
                      <w:rPr>
                        <w:rFonts w:ascii="Times New Roman" w:hAnsi="Times New Roman" w:cs="Times New Roman"/>
                        <w:b/>
                      </w:rPr>
                      <w:t xml:space="preserve">                                                                                                                       </w:t>
                    </w:r>
                  </w:p>
                  <w:p w:rsidR="00CA7818" w:rsidRPr="00CA7818" w:rsidRDefault="00CA7818" w:rsidP="00CA7818">
                    <w:pPr>
                      <w:spacing w:after="0" w:line="240" w:lineRule="auto"/>
                      <w:ind w:right="-306"/>
                      <w:jc w:val="both"/>
                      <w:rPr>
                        <w:b/>
                      </w:rPr>
                    </w:pPr>
                  </w:p>
                  <w:p w:rsidR="00CA7818" w:rsidRDefault="00CA7818">
                    <w:pPr>
                      <w:spacing w:after="0" w:line="240" w:lineRule="auto"/>
                      <w:jc w:val="right"/>
                      <w:rPr>
                        <w:noProof/>
                      </w:rPr>
                    </w:pP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A7818" w:rsidRDefault="00CA7818">
                          <w:pPr>
                            <w:spacing w:after="0" w:line="240" w:lineRule="auto"/>
                            <w:rPr>
                              <w:color w:val="FFFFFF" w:themeColor="background1"/>
                            </w:rPr>
                          </w:pPr>
                          <w:r>
                            <w:fldChar w:fldCharType="begin"/>
                          </w:r>
                          <w:r>
                            <w:instrText xml:space="preserve"> PAGE   \* MERGEFORMAT </w:instrText>
                          </w:r>
                          <w:r>
                            <w:fldChar w:fldCharType="separate"/>
                          </w:r>
                          <w:r w:rsidR="00096CC4" w:rsidRPr="00096CC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CA7818" w:rsidRDefault="00CA7818">
                    <w:pPr>
                      <w:spacing w:after="0" w:line="240" w:lineRule="auto"/>
                      <w:rPr>
                        <w:color w:val="FFFFFF" w:themeColor="background1"/>
                      </w:rPr>
                    </w:pPr>
                    <w:r>
                      <w:fldChar w:fldCharType="begin"/>
                    </w:r>
                    <w:r>
                      <w:instrText xml:space="preserve"> PAGE   \* MERGEFORMAT </w:instrText>
                    </w:r>
                    <w:r>
                      <w:fldChar w:fldCharType="separate"/>
                    </w:r>
                    <w:r w:rsidR="00096CC4" w:rsidRPr="00096CC4">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50784"/>
    <w:multiLevelType w:val="hybridMultilevel"/>
    <w:tmpl w:val="414A07B4"/>
    <w:lvl w:ilvl="0" w:tplc="4164E608">
      <w:start w:val="1"/>
      <w:numFmt w:val="decimal"/>
      <w:lvlText w:val="%1."/>
      <w:lvlJc w:val="left"/>
      <w:pPr>
        <w:ind w:left="757" w:hanging="360"/>
      </w:pPr>
      <w:rPr>
        <w:rFonts w:hint="default"/>
        <w:i w:val="0"/>
      </w:rPr>
    </w:lvl>
    <w:lvl w:ilvl="1" w:tplc="30090019" w:tentative="1">
      <w:start w:val="1"/>
      <w:numFmt w:val="lowerLetter"/>
      <w:lvlText w:val="%2."/>
      <w:lvlJc w:val="left"/>
      <w:pPr>
        <w:ind w:left="1477" w:hanging="360"/>
      </w:pPr>
    </w:lvl>
    <w:lvl w:ilvl="2" w:tplc="3009001B" w:tentative="1">
      <w:start w:val="1"/>
      <w:numFmt w:val="lowerRoman"/>
      <w:lvlText w:val="%3."/>
      <w:lvlJc w:val="right"/>
      <w:pPr>
        <w:ind w:left="2197" w:hanging="180"/>
      </w:pPr>
    </w:lvl>
    <w:lvl w:ilvl="3" w:tplc="3009000F" w:tentative="1">
      <w:start w:val="1"/>
      <w:numFmt w:val="decimal"/>
      <w:lvlText w:val="%4."/>
      <w:lvlJc w:val="left"/>
      <w:pPr>
        <w:ind w:left="2917" w:hanging="360"/>
      </w:pPr>
    </w:lvl>
    <w:lvl w:ilvl="4" w:tplc="30090019" w:tentative="1">
      <w:start w:val="1"/>
      <w:numFmt w:val="lowerLetter"/>
      <w:lvlText w:val="%5."/>
      <w:lvlJc w:val="left"/>
      <w:pPr>
        <w:ind w:left="3637" w:hanging="360"/>
      </w:pPr>
    </w:lvl>
    <w:lvl w:ilvl="5" w:tplc="3009001B" w:tentative="1">
      <w:start w:val="1"/>
      <w:numFmt w:val="lowerRoman"/>
      <w:lvlText w:val="%6."/>
      <w:lvlJc w:val="right"/>
      <w:pPr>
        <w:ind w:left="4357" w:hanging="180"/>
      </w:pPr>
    </w:lvl>
    <w:lvl w:ilvl="6" w:tplc="3009000F" w:tentative="1">
      <w:start w:val="1"/>
      <w:numFmt w:val="decimal"/>
      <w:lvlText w:val="%7."/>
      <w:lvlJc w:val="left"/>
      <w:pPr>
        <w:ind w:left="5077" w:hanging="360"/>
      </w:pPr>
    </w:lvl>
    <w:lvl w:ilvl="7" w:tplc="30090019" w:tentative="1">
      <w:start w:val="1"/>
      <w:numFmt w:val="lowerLetter"/>
      <w:lvlText w:val="%8."/>
      <w:lvlJc w:val="left"/>
      <w:pPr>
        <w:ind w:left="5797" w:hanging="360"/>
      </w:pPr>
    </w:lvl>
    <w:lvl w:ilvl="8" w:tplc="3009001B" w:tentative="1">
      <w:start w:val="1"/>
      <w:numFmt w:val="lowerRoman"/>
      <w:lvlText w:val="%9."/>
      <w:lvlJc w:val="right"/>
      <w:pPr>
        <w:ind w:left="6517" w:hanging="180"/>
      </w:pPr>
    </w:lvl>
  </w:abstractNum>
  <w:abstractNum w:abstractNumId="1" w15:restartNumberingAfterBreak="0">
    <w:nsid w:val="31485093"/>
    <w:multiLevelType w:val="hybridMultilevel"/>
    <w:tmpl w:val="33DCE3F0"/>
    <w:lvl w:ilvl="0" w:tplc="662AF734">
      <w:start w:val="1"/>
      <w:numFmt w:val="decimal"/>
      <w:lvlText w:val="%1."/>
      <w:lvlJc w:val="left"/>
      <w:pPr>
        <w:ind w:left="136" w:hanging="360"/>
      </w:pPr>
      <w:rPr>
        <w:rFonts w:hint="default"/>
      </w:rPr>
    </w:lvl>
    <w:lvl w:ilvl="1" w:tplc="30090019" w:tentative="1">
      <w:start w:val="1"/>
      <w:numFmt w:val="lowerLetter"/>
      <w:lvlText w:val="%2."/>
      <w:lvlJc w:val="left"/>
      <w:pPr>
        <w:ind w:left="856" w:hanging="360"/>
      </w:pPr>
    </w:lvl>
    <w:lvl w:ilvl="2" w:tplc="3009001B" w:tentative="1">
      <w:start w:val="1"/>
      <w:numFmt w:val="lowerRoman"/>
      <w:lvlText w:val="%3."/>
      <w:lvlJc w:val="right"/>
      <w:pPr>
        <w:ind w:left="1576" w:hanging="180"/>
      </w:pPr>
    </w:lvl>
    <w:lvl w:ilvl="3" w:tplc="3009000F" w:tentative="1">
      <w:start w:val="1"/>
      <w:numFmt w:val="decimal"/>
      <w:lvlText w:val="%4."/>
      <w:lvlJc w:val="left"/>
      <w:pPr>
        <w:ind w:left="2296" w:hanging="360"/>
      </w:pPr>
    </w:lvl>
    <w:lvl w:ilvl="4" w:tplc="30090019" w:tentative="1">
      <w:start w:val="1"/>
      <w:numFmt w:val="lowerLetter"/>
      <w:lvlText w:val="%5."/>
      <w:lvlJc w:val="left"/>
      <w:pPr>
        <w:ind w:left="3016" w:hanging="360"/>
      </w:pPr>
    </w:lvl>
    <w:lvl w:ilvl="5" w:tplc="3009001B" w:tentative="1">
      <w:start w:val="1"/>
      <w:numFmt w:val="lowerRoman"/>
      <w:lvlText w:val="%6."/>
      <w:lvlJc w:val="right"/>
      <w:pPr>
        <w:ind w:left="3736" w:hanging="180"/>
      </w:pPr>
    </w:lvl>
    <w:lvl w:ilvl="6" w:tplc="3009000F" w:tentative="1">
      <w:start w:val="1"/>
      <w:numFmt w:val="decimal"/>
      <w:lvlText w:val="%7."/>
      <w:lvlJc w:val="left"/>
      <w:pPr>
        <w:ind w:left="4456" w:hanging="360"/>
      </w:pPr>
    </w:lvl>
    <w:lvl w:ilvl="7" w:tplc="30090019" w:tentative="1">
      <w:start w:val="1"/>
      <w:numFmt w:val="lowerLetter"/>
      <w:lvlText w:val="%8."/>
      <w:lvlJc w:val="left"/>
      <w:pPr>
        <w:ind w:left="5176" w:hanging="360"/>
      </w:pPr>
    </w:lvl>
    <w:lvl w:ilvl="8" w:tplc="3009001B" w:tentative="1">
      <w:start w:val="1"/>
      <w:numFmt w:val="lowerRoman"/>
      <w:lvlText w:val="%9."/>
      <w:lvlJc w:val="right"/>
      <w:pPr>
        <w:ind w:left="589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E7A"/>
    <w:rsid w:val="00022966"/>
    <w:rsid w:val="000262FE"/>
    <w:rsid w:val="00062C2C"/>
    <w:rsid w:val="00096CC4"/>
    <w:rsid w:val="000C0644"/>
    <w:rsid w:val="00153F02"/>
    <w:rsid w:val="00161FD4"/>
    <w:rsid w:val="001D4313"/>
    <w:rsid w:val="001F264D"/>
    <w:rsid w:val="00201583"/>
    <w:rsid w:val="002121D3"/>
    <w:rsid w:val="00283BB4"/>
    <w:rsid w:val="002A1E57"/>
    <w:rsid w:val="002A6049"/>
    <w:rsid w:val="00300530"/>
    <w:rsid w:val="00315926"/>
    <w:rsid w:val="00323C85"/>
    <w:rsid w:val="00327E4F"/>
    <w:rsid w:val="00343C3C"/>
    <w:rsid w:val="00345413"/>
    <w:rsid w:val="003C43B4"/>
    <w:rsid w:val="00446B67"/>
    <w:rsid w:val="00467A47"/>
    <w:rsid w:val="00480240"/>
    <w:rsid w:val="00495D03"/>
    <w:rsid w:val="004A332E"/>
    <w:rsid w:val="004A797F"/>
    <w:rsid w:val="004B16B5"/>
    <w:rsid w:val="00527A8D"/>
    <w:rsid w:val="005671F3"/>
    <w:rsid w:val="00574854"/>
    <w:rsid w:val="005B1926"/>
    <w:rsid w:val="005B5E28"/>
    <w:rsid w:val="005C798E"/>
    <w:rsid w:val="00603C2B"/>
    <w:rsid w:val="00651E28"/>
    <w:rsid w:val="00665B76"/>
    <w:rsid w:val="00673CEB"/>
    <w:rsid w:val="00685441"/>
    <w:rsid w:val="006A1CB4"/>
    <w:rsid w:val="006F34CF"/>
    <w:rsid w:val="0070011E"/>
    <w:rsid w:val="00711132"/>
    <w:rsid w:val="00733684"/>
    <w:rsid w:val="007369C5"/>
    <w:rsid w:val="007669E7"/>
    <w:rsid w:val="00777BD7"/>
    <w:rsid w:val="007A6EBE"/>
    <w:rsid w:val="00800445"/>
    <w:rsid w:val="00800ACE"/>
    <w:rsid w:val="00814693"/>
    <w:rsid w:val="008545CB"/>
    <w:rsid w:val="00861377"/>
    <w:rsid w:val="00863B7E"/>
    <w:rsid w:val="008B7D9F"/>
    <w:rsid w:val="008F0E8C"/>
    <w:rsid w:val="009138CD"/>
    <w:rsid w:val="009222B9"/>
    <w:rsid w:val="009241D9"/>
    <w:rsid w:val="00933A20"/>
    <w:rsid w:val="009416ED"/>
    <w:rsid w:val="009C48FD"/>
    <w:rsid w:val="009F2C54"/>
    <w:rsid w:val="00A571A8"/>
    <w:rsid w:val="00A93E52"/>
    <w:rsid w:val="00A9603A"/>
    <w:rsid w:val="00AA5E7A"/>
    <w:rsid w:val="00AD6CE6"/>
    <w:rsid w:val="00B06292"/>
    <w:rsid w:val="00B31B95"/>
    <w:rsid w:val="00B43AA9"/>
    <w:rsid w:val="00BB5795"/>
    <w:rsid w:val="00C1094D"/>
    <w:rsid w:val="00C13C0B"/>
    <w:rsid w:val="00C158B3"/>
    <w:rsid w:val="00C47EC6"/>
    <w:rsid w:val="00C57195"/>
    <w:rsid w:val="00C62506"/>
    <w:rsid w:val="00C74351"/>
    <w:rsid w:val="00CA7818"/>
    <w:rsid w:val="00CC0D7D"/>
    <w:rsid w:val="00D24C54"/>
    <w:rsid w:val="00D33DE8"/>
    <w:rsid w:val="00D479D7"/>
    <w:rsid w:val="00D54C8C"/>
    <w:rsid w:val="00D704D9"/>
    <w:rsid w:val="00DB6AB8"/>
    <w:rsid w:val="00DC00FC"/>
    <w:rsid w:val="00DC1A40"/>
    <w:rsid w:val="00DC29CB"/>
    <w:rsid w:val="00DE6953"/>
    <w:rsid w:val="00E071EC"/>
    <w:rsid w:val="00E0739C"/>
    <w:rsid w:val="00E16D61"/>
    <w:rsid w:val="00E5110D"/>
    <w:rsid w:val="00E6254F"/>
    <w:rsid w:val="00E637EF"/>
    <w:rsid w:val="00EA0EED"/>
    <w:rsid w:val="00EB07FF"/>
    <w:rsid w:val="00EF1C59"/>
    <w:rsid w:val="00EF5C7F"/>
    <w:rsid w:val="00F36F33"/>
    <w:rsid w:val="00F6498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556E37-E6B9-46D7-91F1-D60EF74E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97F"/>
    <w:pPr>
      <w:ind w:left="720"/>
      <w:contextualSpacing/>
    </w:pPr>
  </w:style>
  <w:style w:type="paragraph" w:styleId="Header">
    <w:name w:val="header"/>
    <w:basedOn w:val="Normal"/>
    <w:link w:val="HeaderChar"/>
    <w:uiPriority w:val="99"/>
    <w:unhideWhenUsed/>
    <w:rsid w:val="006854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441"/>
  </w:style>
  <w:style w:type="paragraph" w:styleId="Footer">
    <w:name w:val="footer"/>
    <w:basedOn w:val="Normal"/>
    <w:link w:val="FooterChar"/>
    <w:uiPriority w:val="99"/>
    <w:unhideWhenUsed/>
    <w:rsid w:val="006854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441"/>
  </w:style>
  <w:style w:type="paragraph" w:styleId="BalloonText">
    <w:name w:val="Balloon Text"/>
    <w:basedOn w:val="Normal"/>
    <w:link w:val="BalloonTextChar"/>
    <w:uiPriority w:val="99"/>
    <w:semiHidden/>
    <w:unhideWhenUsed/>
    <w:rsid w:val="00F36F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F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3D00A-B422-4FA9-8838-C4F9A2D78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3120</Words>
  <Characters>17787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Sandra</cp:lastModifiedBy>
  <cp:revision>2</cp:revision>
  <cp:lastPrinted>2020-06-19T13:21:00Z</cp:lastPrinted>
  <dcterms:created xsi:type="dcterms:W3CDTF">2020-08-19T13:26:00Z</dcterms:created>
  <dcterms:modified xsi:type="dcterms:W3CDTF">2020-08-19T13:26:00Z</dcterms:modified>
</cp:coreProperties>
</file>