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83F" w:rsidRPr="00621706" w:rsidRDefault="0061683F" w:rsidP="0061683F">
      <w:pPr>
        <w:spacing w:after="0" w:line="240" w:lineRule="auto"/>
        <w:rPr>
          <w:rFonts w:ascii="Times New Roman" w:eastAsia="Calibri" w:hAnsi="Times New Roman" w:cs="Times New Roman"/>
          <w:b/>
          <w:sz w:val="24"/>
          <w:szCs w:val="24"/>
          <w:lang w:val="en-GB"/>
        </w:rPr>
      </w:pPr>
      <w:bookmarkStart w:id="0" w:name="_GoBack"/>
      <w:bookmarkEnd w:id="0"/>
    </w:p>
    <w:p w:rsidR="0061683F" w:rsidRPr="00621706" w:rsidRDefault="0061683F" w:rsidP="002C3BF9">
      <w:pPr>
        <w:spacing w:after="0" w:line="240" w:lineRule="auto"/>
        <w:jc w:val="center"/>
        <w:rPr>
          <w:rFonts w:ascii="Times New Roman" w:eastAsia="Calibri" w:hAnsi="Times New Roman" w:cs="Times New Roman"/>
          <w:b/>
          <w:sz w:val="24"/>
          <w:szCs w:val="24"/>
          <w:lang w:val="en-GB"/>
        </w:rPr>
      </w:pPr>
    </w:p>
    <w:p w:rsidR="0061683F" w:rsidRDefault="003805CC" w:rsidP="0061683F">
      <w:pPr>
        <w:spacing w:after="0" w:line="240" w:lineRule="auto"/>
        <w:rPr>
          <w:rFonts w:ascii="Times New Roman" w:eastAsia="Calibri" w:hAnsi="Times New Roman" w:cs="Times New Roman"/>
          <w:b/>
          <w:sz w:val="24"/>
          <w:szCs w:val="24"/>
          <w:lang w:val="en-GB"/>
        </w:rPr>
      </w:pPr>
      <w:r w:rsidRPr="00C943D1">
        <w:rPr>
          <w:rFonts w:ascii="Times New Roman" w:eastAsia="Calibri" w:hAnsi="Times New Roman" w:cs="Times New Roman"/>
          <w:b/>
          <w:sz w:val="24"/>
          <w:szCs w:val="24"/>
          <w:u w:val="single"/>
          <w:lang w:val="en-GB"/>
        </w:rPr>
        <w:t>DISTRIBUTABLE</w:t>
      </w:r>
      <w:r>
        <w:rPr>
          <w:rFonts w:ascii="Times New Roman" w:eastAsia="Calibri" w:hAnsi="Times New Roman" w:cs="Times New Roman"/>
          <w:b/>
          <w:sz w:val="24"/>
          <w:szCs w:val="24"/>
          <w:lang w:val="en-GB"/>
        </w:rPr>
        <w:t>:</w:t>
      </w:r>
      <w:r>
        <w:rPr>
          <w:rFonts w:ascii="Times New Roman" w:eastAsia="Calibri" w:hAnsi="Times New Roman" w:cs="Times New Roman"/>
          <w:b/>
          <w:sz w:val="24"/>
          <w:szCs w:val="24"/>
          <w:lang w:val="en-GB"/>
        </w:rPr>
        <w:tab/>
      </w:r>
      <w:r>
        <w:rPr>
          <w:rFonts w:ascii="Times New Roman" w:eastAsia="Calibri" w:hAnsi="Times New Roman" w:cs="Times New Roman"/>
          <w:b/>
          <w:sz w:val="24"/>
          <w:szCs w:val="24"/>
          <w:lang w:val="en-GB"/>
        </w:rPr>
        <w:tab/>
      </w:r>
      <w:r w:rsidR="00C943D1">
        <w:rPr>
          <w:rFonts w:ascii="Times New Roman" w:eastAsia="Calibri" w:hAnsi="Times New Roman" w:cs="Times New Roman"/>
          <w:b/>
          <w:sz w:val="24"/>
          <w:szCs w:val="24"/>
          <w:lang w:val="en-GB"/>
        </w:rPr>
        <w:t>(</w:t>
      </w:r>
      <w:r>
        <w:rPr>
          <w:rFonts w:ascii="Times New Roman" w:eastAsia="Calibri" w:hAnsi="Times New Roman" w:cs="Times New Roman"/>
          <w:b/>
          <w:sz w:val="24"/>
          <w:szCs w:val="24"/>
          <w:lang w:val="en-GB"/>
        </w:rPr>
        <w:t>157</w:t>
      </w:r>
      <w:r w:rsidR="00C943D1">
        <w:rPr>
          <w:rFonts w:ascii="Times New Roman" w:eastAsia="Calibri" w:hAnsi="Times New Roman" w:cs="Times New Roman"/>
          <w:b/>
          <w:sz w:val="24"/>
          <w:szCs w:val="24"/>
          <w:lang w:val="en-GB"/>
        </w:rPr>
        <w:t>)</w:t>
      </w:r>
    </w:p>
    <w:p w:rsidR="000E20F0" w:rsidRDefault="000E20F0" w:rsidP="0061683F">
      <w:pPr>
        <w:spacing w:after="0" w:line="240" w:lineRule="auto"/>
        <w:rPr>
          <w:rFonts w:ascii="Times New Roman" w:eastAsia="Calibri" w:hAnsi="Times New Roman" w:cs="Times New Roman"/>
          <w:b/>
          <w:sz w:val="24"/>
          <w:szCs w:val="24"/>
          <w:lang w:val="en-GB"/>
        </w:rPr>
      </w:pPr>
    </w:p>
    <w:p w:rsidR="000E20F0" w:rsidRPr="00621706" w:rsidRDefault="000E20F0" w:rsidP="0061683F">
      <w:pPr>
        <w:spacing w:after="0" w:line="240" w:lineRule="auto"/>
        <w:rPr>
          <w:rFonts w:ascii="Times New Roman" w:eastAsia="Calibri" w:hAnsi="Times New Roman" w:cs="Times New Roman"/>
          <w:b/>
          <w:sz w:val="24"/>
          <w:szCs w:val="24"/>
          <w:lang w:val="en-GB"/>
        </w:rPr>
      </w:pPr>
    </w:p>
    <w:p w:rsidR="0061683F" w:rsidRPr="00621706" w:rsidRDefault="0061683F" w:rsidP="0061683F">
      <w:pPr>
        <w:spacing w:after="0" w:line="240" w:lineRule="auto"/>
        <w:rPr>
          <w:rFonts w:ascii="Times New Roman" w:eastAsia="Calibri" w:hAnsi="Times New Roman" w:cs="Times New Roman"/>
          <w:b/>
          <w:sz w:val="24"/>
          <w:szCs w:val="24"/>
          <w:lang w:val="en-GB"/>
        </w:rPr>
      </w:pPr>
    </w:p>
    <w:p w:rsidR="0061683F" w:rsidRPr="00621706" w:rsidRDefault="00B37026" w:rsidP="001C4C98">
      <w:pPr>
        <w:spacing w:after="0" w:line="240" w:lineRule="auto"/>
        <w:jc w:val="center"/>
        <w:rPr>
          <w:rFonts w:ascii="Times New Roman" w:eastAsia="Calibri" w:hAnsi="Times New Roman" w:cs="Times New Roman"/>
          <w:b/>
          <w:sz w:val="24"/>
          <w:szCs w:val="24"/>
          <w:lang w:val="en-GB"/>
        </w:rPr>
      </w:pPr>
      <w:r w:rsidRPr="00621706">
        <w:rPr>
          <w:rFonts w:ascii="Times New Roman" w:eastAsia="Calibri" w:hAnsi="Times New Roman" w:cs="Times New Roman"/>
          <w:b/>
          <w:sz w:val="24"/>
          <w:szCs w:val="24"/>
          <w:lang w:val="en-GB"/>
        </w:rPr>
        <w:t xml:space="preserve">DELTA </w:t>
      </w:r>
      <w:r w:rsidR="00621706">
        <w:rPr>
          <w:rFonts w:ascii="Times New Roman" w:eastAsia="Calibri" w:hAnsi="Times New Roman" w:cs="Times New Roman"/>
          <w:b/>
          <w:sz w:val="24"/>
          <w:szCs w:val="24"/>
          <w:lang w:val="en-GB"/>
        </w:rPr>
        <w:t xml:space="preserve">    </w:t>
      </w:r>
      <w:r w:rsidRPr="00621706">
        <w:rPr>
          <w:rFonts w:ascii="Times New Roman" w:eastAsia="Calibri" w:hAnsi="Times New Roman" w:cs="Times New Roman"/>
          <w:b/>
          <w:sz w:val="24"/>
          <w:szCs w:val="24"/>
          <w:lang w:val="en-GB"/>
        </w:rPr>
        <w:t xml:space="preserve">BEVERAGES </w:t>
      </w:r>
      <w:r w:rsidR="00621706">
        <w:rPr>
          <w:rFonts w:ascii="Times New Roman" w:eastAsia="Calibri" w:hAnsi="Times New Roman" w:cs="Times New Roman"/>
          <w:b/>
          <w:sz w:val="24"/>
          <w:szCs w:val="24"/>
          <w:lang w:val="en-GB"/>
        </w:rPr>
        <w:t xml:space="preserve">    </w:t>
      </w:r>
      <w:r w:rsidRPr="00621706">
        <w:rPr>
          <w:rFonts w:ascii="Times New Roman" w:eastAsia="Calibri" w:hAnsi="Times New Roman" w:cs="Times New Roman"/>
          <w:b/>
          <w:sz w:val="24"/>
          <w:szCs w:val="24"/>
          <w:lang w:val="en-GB"/>
        </w:rPr>
        <w:t xml:space="preserve">(PRIVATE) </w:t>
      </w:r>
      <w:r w:rsidR="00621706">
        <w:rPr>
          <w:rFonts w:ascii="Times New Roman" w:eastAsia="Calibri" w:hAnsi="Times New Roman" w:cs="Times New Roman"/>
          <w:b/>
          <w:sz w:val="24"/>
          <w:szCs w:val="24"/>
          <w:lang w:val="en-GB"/>
        </w:rPr>
        <w:t xml:space="preserve">    </w:t>
      </w:r>
      <w:r w:rsidRPr="00621706">
        <w:rPr>
          <w:rFonts w:ascii="Times New Roman" w:eastAsia="Calibri" w:hAnsi="Times New Roman" w:cs="Times New Roman"/>
          <w:b/>
          <w:sz w:val="24"/>
          <w:szCs w:val="24"/>
          <w:lang w:val="en-GB"/>
        </w:rPr>
        <w:t>LIMITED</w:t>
      </w:r>
    </w:p>
    <w:p w:rsidR="0061683F" w:rsidRPr="00621706" w:rsidRDefault="0061683F" w:rsidP="001C4C98">
      <w:pPr>
        <w:spacing w:after="0" w:line="240" w:lineRule="auto"/>
        <w:jc w:val="center"/>
        <w:rPr>
          <w:rFonts w:ascii="Times New Roman" w:eastAsia="Calibri" w:hAnsi="Times New Roman" w:cs="Times New Roman"/>
          <w:b/>
          <w:sz w:val="24"/>
          <w:szCs w:val="24"/>
          <w:lang w:val="en-GB"/>
        </w:rPr>
      </w:pPr>
      <w:r w:rsidRPr="00621706">
        <w:rPr>
          <w:rFonts w:ascii="Times New Roman" w:eastAsia="Calibri" w:hAnsi="Times New Roman" w:cs="Times New Roman"/>
          <w:b/>
          <w:sz w:val="24"/>
          <w:szCs w:val="24"/>
          <w:lang w:val="en-GB"/>
        </w:rPr>
        <w:t>V</w:t>
      </w:r>
    </w:p>
    <w:p w:rsidR="002C3BF9" w:rsidRPr="00621706" w:rsidRDefault="00CA1EDD" w:rsidP="006D17B4">
      <w:pPr>
        <w:spacing w:after="0" w:line="240" w:lineRule="auto"/>
        <w:jc w:val="center"/>
        <w:rPr>
          <w:rFonts w:ascii="Times New Roman" w:eastAsia="Calibri" w:hAnsi="Times New Roman" w:cs="Times New Roman"/>
          <w:b/>
          <w:sz w:val="24"/>
          <w:szCs w:val="24"/>
          <w:lang w:val="en-GB"/>
        </w:rPr>
      </w:pPr>
      <w:r w:rsidRPr="00621706">
        <w:rPr>
          <w:rFonts w:ascii="Times New Roman" w:eastAsia="Calibri" w:hAnsi="Times New Roman" w:cs="Times New Roman"/>
          <w:b/>
          <w:sz w:val="24"/>
          <w:szCs w:val="24"/>
          <w:lang w:val="en-GB"/>
        </w:rPr>
        <w:t xml:space="preserve">JOHN </w:t>
      </w:r>
      <w:r w:rsidR="00621706">
        <w:rPr>
          <w:rFonts w:ascii="Times New Roman" w:eastAsia="Calibri" w:hAnsi="Times New Roman" w:cs="Times New Roman"/>
          <w:b/>
          <w:sz w:val="24"/>
          <w:szCs w:val="24"/>
          <w:lang w:val="en-GB"/>
        </w:rPr>
        <w:t xml:space="preserve">    </w:t>
      </w:r>
      <w:r w:rsidRPr="00621706">
        <w:rPr>
          <w:rFonts w:ascii="Times New Roman" w:eastAsia="Calibri" w:hAnsi="Times New Roman" w:cs="Times New Roman"/>
          <w:b/>
          <w:sz w:val="24"/>
          <w:szCs w:val="24"/>
          <w:lang w:val="en-GB"/>
        </w:rPr>
        <w:t>SHUMBA</w:t>
      </w:r>
    </w:p>
    <w:p w:rsidR="006D17B4" w:rsidRPr="00621706" w:rsidRDefault="006D17B4" w:rsidP="006D17B4">
      <w:pPr>
        <w:spacing w:after="0" w:line="240" w:lineRule="auto"/>
        <w:jc w:val="center"/>
        <w:rPr>
          <w:rFonts w:ascii="Times New Roman" w:eastAsia="Calibri" w:hAnsi="Times New Roman" w:cs="Times New Roman"/>
          <w:b/>
          <w:sz w:val="24"/>
          <w:szCs w:val="24"/>
          <w:lang w:val="en-GB"/>
        </w:rPr>
      </w:pPr>
    </w:p>
    <w:p w:rsidR="0061683F" w:rsidRPr="00621706" w:rsidRDefault="0061683F" w:rsidP="006D17B4">
      <w:pPr>
        <w:spacing w:after="0" w:line="240" w:lineRule="auto"/>
        <w:jc w:val="center"/>
        <w:rPr>
          <w:rFonts w:ascii="Times New Roman" w:eastAsia="Calibri" w:hAnsi="Times New Roman" w:cs="Times New Roman"/>
          <w:b/>
          <w:sz w:val="24"/>
          <w:szCs w:val="24"/>
          <w:lang w:val="en-GB"/>
        </w:rPr>
      </w:pPr>
    </w:p>
    <w:p w:rsidR="002C3BF9" w:rsidRPr="00621706" w:rsidRDefault="002C3BF9" w:rsidP="002C3BF9">
      <w:pPr>
        <w:spacing w:after="0" w:line="276" w:lineRule="auto"/>
        <w:jc w:val="both"/>
        <w:rPr>
          <w:rFonts w:ascii="Times New Roman" w:eastAsia="Calibri" w:hAnsi="Times New Roman" w:cs="Times New Roman"/>
          <w:sz w:val="24"/>
          <w:szCs w:val="24"/>
          <w:lang w:val="en-GB"/>
        </w:rPr>
      </w:pPr>
    </w:p>
    <w:p w:rsidR="002C3BF9" w:rsidRPr="00621706" w:rsidRDefault="002C3BF9" w:rsidP="002C3BF9">
      <w:pPr>
        <w:spacing w:after="0" w:line="276" w:lineRule="auto"/>
        <w:jc w:val="both"/>
        <w:rPr>
          <w:rFonts w:ascii="Times New Roman" w:eastAsia="Calibri" w:hAnsi="Times New Roman" w:cs="Times New Roman"/>
          <w:b/>
          <w:sz w:val="24"/>
          <w:szCs w:val="24"/>
          <w:lang w:val="en-GB"/>
        </w:rPr>
      </w:pPr>
      <w:r w:rsidRPr="00621706">
        <w:rPr>
          <w:rFonts w:ascii="Times New Roman" w:eastAsia="Calibri" w:hAnsi="Times New Roman" w:cs="Times New Roman"/>
          <w:b/>
          <w:sz w:val="24"/>
          <w:szCs w:val="24"/>
          <w:lang w:val="en-GB"/>
        </w:rPr>
        <w:t>SUPREME COURT OF ZIMBABWE</w:t>
      </w:r>
    </w:p>
    <w:p w:rsidR="002C3BF9" w:rsidRPr="00621706" w:rsidRDefault="00CA1EDD" w:rsidP="002C3BF9">
      <w:pPr>
        <w:spacing w:after="0" w:line="276" w:lineRule="auto"/>
        <w:jc w:val="both"/>
        <w:rPr>
          <w:rFonts w:ascii="Times New Roman" w:eastAsia="Calibri" w:hAnsi="Times New Roman" w:cs="Times New Roman"/>
          <w:b/>
          <w:sz w:val="24"/>
          <w:szCs w:val="24"/>
          <w:lang w:val="en-GB"/>
        </w:rPr>
      </w:pPr>
      <w:r w:rsidRPr="00621706">
        <w:rPr>
          <w:rFonts w:ascii="Times New Roman" w:eastAsia="Calibri" w:hAnsi="Times New Roman" w:cs="Times New Roman"/>
          <w:b/>
          <w:sz w:val="24"/>
          <w:szCs w:val="24"/>
          <w:lang w:val="en-GB"/>
        </w:rPr>
        <w:t>BHUNU</w:t>
      </w:r>
      <w:r w:rsidR="002C3BF9" w:rsidRPr="00621706">
        <w:rPr>
          <w:rFonts w:ascii="Times New Roman" w:eastAsia="Calibri" w:hAnsi="Times New Roman" w:cs="Times New Roman"/>
          <w:b/>
          <w:sz w:val="24"/>
          <w:szCs w:val="24"/>
          <w:lang w:val="en-GB"/>
        </w:rPr>
        <w:t xml:space="preserve"> </w:t>
      </w:r>
      <w:r w:rsidR="00FB7FC4" w:rsidRPr="00621706">
        <w:rPr>
          <w:rFonts w:ascii="Times New Roman" w:eastAsia="Calibri" w:hAnsi="Times New Roman" w:cs="Times New Roman"/>
          <w:b/>
          <w:sz w:val="24"/>
          <w:szCs w:val="24"/>
          <w:lang w:val="en-GB"/>
        </w:rPr>
        <w:t>J</w:t>
      </w:r>
      <w:r w:rsidRPr="00621706">
        <w:rPr>
          <w:rFonts w:ascii="Times New Roman" w:eastAsia="Calibri" w:hAnsi="Times New Roman" w:cs="Times New Roman"/>
          <w:b/>
          <w:sz w:val="24"/>
          <w:szCs w:val="24"/>
          <w:lang w:val="en-GB"/>
        </w:rPr>
        <w:t>A, MATHONSI</w:t>
      </w:r>
      <w:r w:rsidR="002C3BF9" w:rsidRPr="00621706">
        <w:rPr>
          <w:rFonts w:ascii="Times New Roman" w:eastAsia="Calibri" w:hAnsi="Times New Roman" w:cs="Times New Roman"/>
          <w:b/>
          <w:sz w:val="24"/>
          <w:szCs w:val="24"/>
          <w:lang w:val="en-GB"/>
        </w:rPr>
        <w:t xml:space="preserve"> JA &amp; CHITAKUNYE AJA</w:t>
      </w:r>
    </w:p>
    <w:p w:rsidR="002C3BF9" w:rsidRPr="00621706" w:rsidRDefault="00CA1EDD" w:rsidP="002C3BF9">
      <w:pPr>
        <w:spacing w:after="0" w:line="276" w:lineRule="auto"/>
        <w:jc w:val="both"/>
        <w:rPr>
          <w:rFonts w:ascii="Times New Roman" w:eastAsia="Calibri" w:hAnsi="Times New Roman" w:cs="Times New Roman"/>
          <w:b/>
          <w:sz w:val="24"/>
          <w:szCs w:val="24"/>
          <w:lang w:val="en-GB"/>
        </w:rPr>
      </w:pPr>
      <w:r w:rsidRPr="00621706">
        <w:rPr>
          <w:rFonts w:ascii="Times New Roman" w:eastAsia="Calibri" w:hAnsi="Times New Roman" w:cs="Times New Roman"/>
          <w:b/>
          <w:sz w:val="24"/>
          <w:szCs w:val="24"/>
          <w:lang w:val="en-GB"/>
        </w:rPr>
        <w:t>HARARE</w:t>
      </w:r>
      <w:r w:rsidR="002E6044" w:rsidRPr="00621706">
        <w:rPr>
          <w:rFonts w:ascii="Times New Roman" w:eastAsia="Calibri" w:hAnsi="Times New Roman" w:cs="Times New Roman"/>
          <w:b/>
          <w:sz w:val="24"/>
          <w:szCs w:val="24"/>
          <w:lang w:val="en-GB"/>
        </w:rPr>
        <w:t>:</w:t>
      </w:r>
      <w:r w:rsidR="002C3BF9" w:rsidRPr="00621706">
        <w:rPr>
          <w:rFonts w:ascii="Times New Roman" w:eastAsia="Calibri" w:hAnsi="Times New Roman" w:cs="Times New Roman"/>
          <w:b/>
          <w:sz w:val="24"/>
          <w:szCs w:val="24"/>
          <w:lang w:val="en-GB"/>
        </w:rPr>
        <w:t xml:space="preserve"> </w:t>
      </w:r>
      <w:r w:rsidRPr="00621706">
        <w:rPr>
          <w:rFonts w:ascii="Times New Roman" w:eastAsia="Calibri" w:hAnsi="Times New Roman" w:cs="Times New Roman"/>
          <w:b/>
          <w:sz w:val="24"/>
          <w:szCs w:val="24"/>
          <w:lang w:val="en-GB"/>
        </w:rPr>
        <w:t>JULY 10</w:t>
      </w:r>
      <w:r w:rsidR="00457E75" w:rsidRPr="00621706">
        <w:rPr>
          <w:rFonts w:ascii="Times New Roman" w:eastAsia="Calibri" w:hAnsi="Times New Roman" w:cs="Times New Roman"/>
          <w:b/>
          <w:sz w:val="24"/>
          <w:szCs w:val="24"/>
          <w:lang w:val="en-GB"/>
        </w:rPr>
        <w:t>,</w:t>
      </w:r>
      <w:r w:rsidR="002C3BF9" w:rsidRPr="00621706">
        <w:rPr>
          <w:rFonts w:ascii="Times New Roman" w:eastAsia="Calibri" w:hAnsi="Times New Roman" w:cs="Times New Roman"/>
          <w:b/>
          <w:sz w:val="24"/>
          <w:szCs w:val="24"/>
          <w:lang w:val="en-GB"/>
        </w:rPr>
        <w:t xml:space="preserve"> </w:t>
      </w:r>
      <w:r w:rsidR="00C4673D" w:rsidRPr="00621706">
        <w:rPr>
          <w:rFonts w:ascii="Times New Roman" w:eastAsia="Calibri" w:hAnsi="Times New Roman" w:cs="Times New Roman"/>
          <w:b/>
          <w:sz w:val="24"/>
          <w:szCs w:val="24"/>
          <w:lang w:val="en-GB"/>
        </w:rPr>
        <w:t xml:space="preserve">2020 </w:t>
      </w:r>
      <w:r w:rsidR="002E6044" w:rsidRPr="00621706">
        <w:rPr>
          <w:rFonts w:ascii="Times New Roman" w:eastAsia="Calibri" w:hAnsi="Times New Roman" w:cs="Times New Roman"/>
          <w:b/>
          <w:sz w:val="24"/>
          <w:szCs w:val="24"/>
          <w:lang w:val="en-GB"/>
        </w:rPr>
        <w:t>&amp;</w:t>
      </w:r>
      <w:r w:rsidR="00C23DB8" w:rsidRPr="00621706">
        <w:rPr>
          <w:rFonts w:ascii="Times New Roman" w:eastAsia="Calibri" w:hAnsi="Times New Roman" w:cs="Times New Roman"/>
          <w:b/>
          <w:sz w:val="24"/>
          <w:szCs w:val="24"/>
          <w:lang w:val="en-GB"/>
        </w:rPr>
        <w:t xml:space="preserve"> NOVEMBER</w:t>
      </w:r>
      <w:r w:rsidR="00B37089" w:rsidRPr="00621706">
        <w:rPr>
          <w:rFonts w:ascii="Times New Roman" w:eastAsia="Calibri" w:hAnsi="Times New Roman" w:cs="Times New Roman"/>
          <w:b/>
          <w:sz w:val="24"/>
          <w:szCs w:val="24"/>
          <w:lang w:val="en-GB"/>
        </w:rPr>
        <w:t xml:space="preserve"> 26</w:t>
      </w:r>
      <w:r w:rsidR="002E6044" w:rsidRPr="00621706">
        <w:rPr>
          <w:rFonts w:ascii="Times New Roman" w:eastAsia="Calibri" w:hAnsi="Times New Roman" w:cs="Times New Roman"/>
          <w:b/>
          <w:sz w:val="24"/>
          <w:szCs w:val="24"/>
          <w:lang w:val="en-GB"/>
        </w:rPr>
        <w:t>,</w:t>
      </w:r>
      <w:r w:rsidR="002C3BF9" w:rsidRPr="00621706">
        <w:rPr>
          <w:rFonts w:ascii="Times New Roman" w:eastAsia="Calibri" w:hAnsi="Times New Roman" w:cs="Times New Roman"/>
          <w:b/>
          <w:sz w:val="24"/>
          <w:szCs w:val="24"/>
          <w:lang w:val="en-GB"/>
        </w:rPr>
        <w:t xml:space="preserve"> 2020</w:t>
      </w:r>
    </w:p>
    <w:p w:rsidR="002C3BF9" w:rsidRPr="00621706" w:rsidRDefault="002C3BF9" w:rsidP="002C3BF9">
      <w:pPr>
        <w:spacing w:after="0" w:line="276" w:lineRule="auto"/>
        <w:jc w:val="both"/>
        <w:rPr>
          <w:rFonts w:ascii="Times New Roman" w:eastAsia="Calibri" w:hAnsi="Times New Roman" w:cs="Times New Roman"/>
          <w:sz w:val="24"/>
          <w:szCs w:val="24"/>
          <w:lang w:val="en-GB"/>
        </w:rPr>
      </w:pPr>
    </w:p>
    <w:p w:rsidR="002C3BF9" w:rsidRPr="00621706" w:rsidRDefault="002C3BF9" w:rsidP="002C3BF9">
      <w:pPr>
        <w:spacing w:after="0" w:line="276" w:lineRule="auto"/>
        <w:jc w:val="both"/>
        <w:rPr>
          <w:rFonts w:ascii="Times New Roman" w:eastAsia="Calibri" w:hAnsi="Times New Roman" w:cs="Times New Roman"/>
          <w:sz w:val="24"/>
          <w:szCs w:val="24"/>
          <w:lang w:val="en-GB"/>
        </w:rPr>
      </w:pPr>
    </w:p>
    <w:p w:rsidR="002C3BF9" w:rsidRPr="00621706" w:rsidRDefault="002C3BF9" w:rsidP="002C3BF9">
      <w:pPr>
        <w:spacing w:after="0" w:line="276" w:lineRule="auto"/>
        <w:jc w:val="both"/>
        <w:rPr>
          <w:rFonts w:ascii="Times New Roman" w:eastAsia="Calibri" w:hAnsi="Times New Roman" w:cs="Times New Roman"/>
          <w:i/>
          <w:sz w:val="24"/>
          <w:szCs w:val="24"/>
          <w:lang w:val="en-GB"/>
        </w:rPr>
      </w:pPr>
    </w:p>
    <w:p w:rsidR="001E1406" w:rsidRPr="00621706" w:rsidRDefault="008E0848" w:rsidP="002C3BF9">
      <w:pPr>
        <w:spacing w:after="0" w:line="276" w:lineRule="auto"/>
        <w:jc w:val="both"/>
        <w:rPr>
          <w:rFonts w:ascii="Times New Roman" w:eastAsia="Calibri" w:hAnsi="Times New Roman" w:cs="Times New Roman"/>
          <w:sz w:val="24"/>
          <w:szCs w:val="24"/>
          <w:lang w:val="en-GB"/>
        </w:rPr>
      </w:pPr>
      <w:r w:rsidRPr="00621706">
        <w:rPr>
          <w:rFonts w:ascii="Times New Roman" w:eastAsia="Calibri" w:hAnsi="Times New Roman" w:cs="Times New Roman"/>
          <w:i/>
          <w:sz w:val="24"/>
          <w:szCs w:val="24"/>
          <w:lang w:val="en-GB"/>
        </w:rPr>
        <w:t>T.L</w:t>
      </w:r>
      <w:r w:rsidR="00CD301E" w:rsidRPr="00621706">
        <w:rPr>
          <w:rFonts w:ascii="Times New Roman" w:eastAsia="Calibri" w:hAnsi="Times New Roman" w:cs="Times New Roman"/>
          <w:i/>
          <w:sz w:val="24"/>
          <w:szCs w:val="24"/>
          <w:lang w:val="en-GB"/>
        </w:rPr>
        <w:t>.</w:t>
      </w:r>
      <w:r w:rsidRPr="00621706">
        <w:rPr>
          <w:rFonts w:ascii="Times New Roman" w:eastAsia="Calibri" w:hAnsi="Times New Roman" w:cs="Times New Roman"/>
          <w:i/>
          <w:sz w:val="24"/>
          <w:szCs w:val="24"/>
          <w:lang w:val="en-GB"/>
        </w:rPr>
        <w:t xml:space="preserve"> Mapuranga</w:t>
      </w:r>
      <w:r w:rsidR="00FF39F7" w:rsidRPr="00621706">
        <w:rPr>
          <w:rFonts w:ascii="Times New Roman" w:eastAsia="Calibri" w:hAnsi="Times New Roman" w:cs="Times New Roman"/>
          <w:i/>
          <w:sz w:val="24"/>
          <w:szCs w:val="24"/>
          <w:lang w:val="en-GB"/>
        </w:rPr>
        <w:t>,</w:t>
      </w:r>
      <w:r w:rsidRPr="00621706">
        <w:rPr>
          <w:rFonts w:ascii="Times New Roman" w:eastAsia="Calibri" w:hAnsi="Times New Roman" w:cs="Times New Roman"/>
          <w:i/>
          <w:sz w:val="24"/>
          <w:szCs w:val="24"/>
          <w:lang w:val="en-GB"/>
        </w:rPr>
        <w:t xml:space="preserve"> </w:t>
      </w:r>
      <w:r w:rsidRPr="00621706">
        <w:rPr>
          <w:rFonts w:ascii="Times New Roman" w:eastAsia="Calibri" w:hAnsi="Times New Roman" w:cs="Times New Roman"/>
          <w:sz w:val="24"/>
          <w:szCs w:val="24"/>
          <w:lang w:val="en-GB"/>
        </w:rPr>
        <w:t>for the</w:t>
      </w:r>
      <w:r w:rsidR="002848EC" w:rsidRPr="00621706">
        <w:rPr>
          <w:rFonts w:ascii="Times New Roman" w:eastAsia="Calibri" w:hAnsi="Times New Roman" w:cs="Times New Roman"/>
          <w:sz w:val="24"/>
          <w:szCs w:val="24"/>
          <w:lang w:val="en-GB"/>
        </w:rPr>
        <w:t xml:space="preserve"> a</w:t>
      </w:r>
      <w:r w:rsidRPr="00621706">
        <w:rPr>
          <w:rFonts w:ascii="Times New Roman" w:eastAsia="Calibri" w:hAnsi="Times New Roman" w:cs="Times New Roman"/>
          <w:sz w:val="24"/>
          <w:szCs w:val="24"/>
          <w:lang w:val="en-GB"/>
        </w:rPr>
        <w:t>ppellant</w:t>
      </w:r>
      <w:r w:rsidR="001E1406" w:rsidRPr="00621706">
        <w:rPr>
          <w:rFonts w:ascii="Times New Roman" w:eastAsia="Calibri" w:hAnsi="Times New Roman" w:cs="Times New Roman"/>
          <w:sz w:val="24"/>
          <w:szCs w:val="24"/>
          <w:lang w:val="en-GB"/>
        </w:rPr>
        <w:tab/>
      </w:r>
    </w:p>
    <w:p w:rsidR="002C3BF9" w:rsidRPr="00621706" w:rsidRDefault="008E0848" w:rsidP="002C3BF9">
      <w:pPr>
        <w:spacing w:after="0" w:line="276" w:lineRule="auto"/>
        <w:jc w:val="both"/>
        <w:rPr>
          <w:rFonts w:ascii="Times New Roman" w:eastAsia="Calibri" w:hAnsi="Times New Roman" w:cs="Times New Roman"/>
          <w:sz w:val="24"/>
          <w:szCs w:val="24"/>
          <w:lang w:val="en-GB"/>
        </w:rPr>
      </w:pPr>
      <w:r w:rsidRPr="00621706">
        <w:rPr>
          <w:rFonts w:ascii="Times New Roman" w:eastAsia="Calibri" w:hAnsi="Times New Roman" w:cs="Times New Roman"/>
          <w:i/>
          <w:sz w:val="24"/>
          <w:szCs w:val="24"/>
          <w:lang w:val="en-GB"/>
        </w:rPr>
        <w:t>J. Bamu</w:t>
      </w:r>
      <w:r w:rsidR="002C3BF9" w:rsidRPr="00621706">
        <w:rPr>
          <w:rFonts w:ascii="Times New Roman" w:eastAsia="Calibri" w:hAnsi="Times New Roman" w:cs="Times New Roman"/>
          <w:sz w:val="24"/>
          <w:szCs w:val="24"/>
          <w:lang w:val="en-GB"/>
        </w:rPr>
        <w:t>, for the respondent</w:t>
      </w:r>
    </w:p>
    <w:p w:rsidR="002C3BF9" w:rsidRPr="00621706" w:rsidRDefault="002C3BF9" w:rsidP="002C3BF9">
      <w:pPr>
        <w:spacing w:after="0" w:line="276" w:lineRule="auto"/>
        <w:jc w:val="both"/>
        <w:rPr>
          <w:rFonts w:ascii="Times New Roman" w:eastAsia="Calibri" w:hAnsi="Times New Roman" w:cs="Times New Roman"/>
          <w:sz w:val="24"/>
          <w:szCs w:val="24"/>
          <w:lang w:val="en-GB"/>
        </w:rPr>
      </w:pPr>
    </w:p>
    <w:p w:rsidR="002C3BF9" w:rsidRPr="00621706" w:rsidRDefault="002C3BF9" w:rsidP="002C3BF9">
      <w:pPr>
        <w:spacing w:after="0" w:line="276" w:lineRule="auto"/>
        <w:jc w:val="both"/>
        <w:rPr>
          <w:rFonts w:ascii="Times New Roman" w:eastAsia="Calibri" w:hAnsi="Times New Roman" w:cs="Times New Roman"/>
          <w:sz w:val="24"/>
          <w:szCs w:val="24"/>
          <w:lang w:val="en-GB"/>
        </w:rPr>
      </w:pPr>
    </w:p>
    <w:p w:rsidR="002C3BF9" w:rsidRPr="00621706" w:rsidRDefault="002C3BF9" w:rsidP="002C3BF9">
      <w:pPr>
        <w:spacing w:after="0" w:line="276" w:lineRule="auto"/>
        <w:jc w:val="both"/>
        <w:rPr>
          <w:rFonts w:ascii="Times New Roman" w:eastAsia="Calibri" w:hAnsi="Times New Roman" w:cs="Times New Roman"/>
          <w:b/>
          <w:sz w:val="24"/>
          <w:szCs w:val="24"/>
          <w:u w:val="single"/>
          <w:lang w:val="en-GB"/>
        </w:rPr>
      </w:pPr>
    </w:p>
    <w:p w:rsidR="0039290C" w:rsidRPr="00621706" w:rsidRDefault="002C3BF9" w:rsidP="00835EFF">
      <w:pPr>
        <w:tabs>
          <w:tab w:val="left" w:pos="1134"/>
        </w:tabs>
        <w:spacing w:before="240" w:line="480" w:lineRule="auto"/>
        <w:jc w:val="both"/>
        <w:rPr>
          <w:rFonts w:ascii="Times New Roman" w:hAnsi="Times New Roman" w:cs="Times New Roman"/>
          <w:sz w:val="24"/>
          <w:szCs w:val="24"/>
          <w:lang w:val="en-GB"/>
        </w:rPr>
      </w:pPr>
      <w:r w:rsidRPr="00621706">
        <w:rPr>
          <w:rFonts w:ascii="Times New Roman" w:eastAsia="Calibri" w:hAnsi="Times New Roman" w:cs="Times New Roman"/>
          <w:sz w:val="24"/>
          <w:szCs w:val="24"/>
          <w:lang w:val="en-GB"/>
        </w:rPr>
        <w:tab/>
      </w:r>
      <w:r w:rsidRPr="00621706">
        <w:rPr>
          <w:rFonts w:ascii="Times New Roman" w:eastAsia="Calibri" w:hAnsi="Times New Roman" w:cs="Times New Roman"/>
          <w:b/>
          <w:sz w:val="24"/>
          <w:szCs w:val="24"/>
          <w:lang w:val="en-GB"/>
        </w:rPr>
        <w:t xml:space="preserve">CHITAKUNYE AJA: </w:t>
      </w:r>
      <w:r w:rsidR="002E6044" w:rsidRPr="00621706">
        <w:rPr>
          <w:rFonts w:ascii="Times New Roman" w:eastAsia="Calibri" w:hAnsi="Times New Roman" w:cs="Times New Roman"/>
          <w:b/>
          <w:sz w:val="24"/>
          <w:szCs w:val="24"/>
          <w:lang w:val="en-GB"/>
        </w:rPr>
        <w:tab/>
      </w:r>
      <w:r w:rsidR="003754D9" w:rsidRPr="00621706">
        <w:rPr>
          <w:rFonts w:ascii="Times New Roman" w:eastAsia="Calibri" w:hAnsi="Times New Roman" w:cs="Times New Roman"/>
          <w:sz w:val="24"/>
          <w:szCs w:val="24"/>
          <w:lang w:val="en-GB"/>
        </w:rPr>
        <w:t>This is an appeal against the</w:t>
      </w:r>
      <w:r w:rsidR="00DA0266" w:rsidRPr="00621706">
        <w:rPr>
          <w:rFonts w:ascii="Times New Roman" w:eastAsia="Calibri" w:hAnsi="Times New Roman" w:cs="Times New Roman"/>
          <w:sz w:val="24"/>
          <w:szCs w:val="24"/>
          <w:lang w:val="en-GB"/>
        </w:rPr>
        <w:t xml:space="preserve"> whole judgment of</w:t>
      </w:r>
      <w:r w:rsidR="003754D9" w:rsidRPr="00621706">
        <w:rPr>
          <w:rFonts w:ascii="Times New Roman" w:eastAsia="Calibri" w:hAnsi="Times New Roman" w:cs="Times New Roman"/>
          <w:sz w:val="24"/>
          <w:szCs w:val="24"/>
          <w:lang w:val="en-GB"/>
        </w:rPr>
        <w:t xml:space="preserve"> the Labour Court</w:t>
      </w:r>
      <w:r w:rsidR="00DA0266" w:rsidRPr="00621706">
        <w:rPr>
          <w:rFonts w:ascii="Times New Roman" w:eastAsia="Calibri" w:hAnsi="Times New Roman" w:cs="Times New Roman"/>
          <w:sz w:val="24"/>
          <w:szCs w:val="24"/>
          <w:lang w:val="en-GB"/>
        </w:rPr>
        <w:t>, dated 3 April 2019,</w:t>
      </w:r>
      <w:r w:rsidR="003754D9" w:rsidRPr="00621706">
        <w:rPr>
          <w:rFonts w:ascii="Times New Roman" w:eastAsia="Calibri" w:hAnsi="Times New Roman" w:cs="Times New Roman"/>
          <w:sz w:val="24"/>
          <w:szCs w:val="24"/>
          <w:lang w:val="en-GB"/>
        </w:rPr>
        <w:t xml:space="preserve"> </w:t>
      </w:r>
      <w:r w:rsidR="001F34FD" w:rsidRPr="00621706">
        <w:rPr>
          <w:rFonts w:ascii="Times New Roman" w:eastAsia="Calibri" w:hAnsi="Times New Roman" w:cs="Times New Roman"/>
          <w:sz w:val="24"/>
          <w:szCs w:val="24"/>
          <w:lang w:val="en-GB"/>
        </w:rPr>
        <w:t>setting aside</w:t>
      </w:r>
      <w:r w:rsidR="00CB0A44" w:rsidRPr="00621706">
        <w:rPr>
          <w:rFonts w:ascii="Times New Roman" w:eastAsia="Calibri" w:hAnsi="Times New Roman" w:cs="Times New Roman"/>
          <w:sz w:val="24"/>
          <w:szCs w:val="24"/>
          <w:lang w:val="en-GB"/>
        </w:rPr>
        <w:t xml:space="preserve"> the </w:t>
      </w:r>
      <w:r w:rsidR="0067790C" w:rsidRPr="00621706">
        <w:rPr>
          <w:rFonts w:ascii="Times New Roman" w:eastAsia="Calibri" w:hAnsi="Times New Roman" w:cs="Times New Roman"/>
          <w:sz w:val="24"/>
          <w:szCs w:val="24"/>
          <w:lang w:val="en-GB"/>
        </w:rPr>
        <w:t>dismissal of the respondent</w:t>
      </w:r>
      <w:r w:rsidR="00500952" w:rsidRPr="00621706">
        <w:rPr>
          <w:rFonts w:ascii="Times New Roman" w:eastAsia="Calibri" w:hAnsi="Times New Roman" w:cs="Times New Roman"/>
          <w:sz w:val="24"/>
          <w:szCs w:val="24"/>
          <w:lang w:val="en-GB"/>
        </w:rPr>
        <w:t xml:space="preserve"> by the </w:t>
      </w:r>
      <w:r w:rsidR="00761501" w:rsidRPr="00621706">
        <w:rPr>
          <w:rFonts w:ascii="Times New Roman" w:eastAsia="Calibri" w:hAnsi="Times New Roman" w:cs="Times New Roman"/>
          <w:sz w:val="24"/>
          <w:szCs w:val="24"/>
          <w:lang w:val="en-GB"/>
        </w:rPr>
        <w:t xml:space="preserve">appellant. </w:t>
      </w:r>
      <w:r w:rsidR="0096049D" w:rsidRPr="00621706">
        <w:rPr>
          <w:rFonts w:ascii="Times New Roman" w:hAnsi="Times New Roman" w:cs="Times New Roman"/>
          <w:sz w:val="24"/>
          <w:szCs w:val="24"/>
          <w:lang w:val="en-GB"/>
        </w:rPr>
        <w:t>The</w:t>
      </w:r>
      <w:r w:rsidR="0039290C" w:rsidRPr="00621706">
        <w:rPr>
          <w:rFonts w:ascii="Times New Roman" w:hAnsi="Times New Roman" w:cs="Times New Roman"/>
          <w:sz w:val="24"/>
          <w:szCs w:val="24"/>
          <w:lang w:val="en-GB"/>
        </w:rPr>
        <w:t xml:space="preserve"> facts giving rise to the appeal are largely common cause. Th</w:t>
      </w:r>
      <w:r w:rsidR="003643A9" w:rsidRPr="00621706">
        <w:rPr>
          <w:rFonts w:ascii="Times New Roman" w:hAnsi="Times New Roman" w:cs="Times New Roman"/>
          <w:sz w:val="24"/>
          <w:szCs w:val="24"/>
          <w:lang w:val="en-GB"/>
        </w:rPr>
        <w:t xml:space="preserve">ey may be summarised as </w:t>
      </w:r>
      <w:r w:rsidR="00DA0266" w:rsidRPr="00621706">
        <w:rPr>
          <w:rFonts w:ascii="Times New Roman" w:hAnsi="Times New Roman" w:cs="Times New Roman"/>
          <w:sz w:val="24"/>
          <w:szCs w:val="24"/>
          <w:lang w:val="en-GB"/>
        </w:rPr>
        <w:t>follows:</w:t>
      </w:r>
    </w:p>
    <w:p w:rsidR="002E6044" w:rsidRPr="00621706" w:rsidRDefault="002E6044" w:rsidP="00621706">
      <w:pPr>
        <w:spacing w:after="0" w:line="240" w:lineRule="auto"/>
        <w:jc w:val="both"/>
        <w:rPr>
          <w:rFonts w:ascii="Times New Roman" w:hAnsi="Times New Roman" w:cs="Times New Roman"/>
          <w:sz w:val="24"/>
          <w:szCs w:val="24"/>
          <w:lang w:val="en-GB"/>
        </w:rPr>
      </w:pPr>
    </w:p>
    <w:p w:rsidR="00B14BA0" w:rsidRPr="00621706" w:rsidRDefault="002E6044" w:rsidP="002E6044">
      <w:pPr>
        <w:tabs>
          <w:tab w:val="left" w:pos="1134"/>
        </w:tabs>
        <w:spacing w:line="480" w:lineRule="auto"/>
        <w:jc w:val="both"/>
        <w:rPr>
          <w:rFonts w:ascii="Times New Roman" w:eastAsia="Calibri" w:hAnsi="Times New Roman" w:cs="Times New Roman"/>
          <w:sz w:val="24"/>
          <w:szCs w:val="24"/>
        </w:rPr>
      </w:pPr>
      <w:r w:rsidRPr="00621706">
        <w:rPr>
          <w:rFonts w:ascii="Times New Roman" w:hAnsi="Times New Roman" w:cs="Times New Roman"/>
          <w:sz w:val="24"/>
          <w:szCs w:val="24"/>
          <w:lang w:val="en-GB"/>
        </w:rPr>
        <w:tab/>
      </w:r>
      <w:r w:rsidR="003643A9" w:rsidRPr="00621706">
        <w:rPr>
          <w:rFonts w:ascii="Times New Roman" w:eastAsia="Calibri" w:hAnsi="Times New Roman" w:cs="Times New Roman"/>
          <w:sz w:val="24"/>
          <w:szCs w:val="24"/>
        </w:rPr>
        <w:t>The</w:t>
      </w:r>
      <w:r w:rsidR="003C5F11" w:rsidRPr="00621706">
        <w:rPr>
          <w:rFonts w:ascii="Times New Roman" w:eastAsia="Calibri" w:hAnsi="Times New Roman" w:cs="Times New Roman"/>
          <w:sz w:val="24"/>
          <w:szCs w:val="24"/>
        </w:rPr>
        <w:t xml:space="preserve"> respondent was employed as a Forklift Driver by the appellant</w:t>
      </w:r>
      <w:r w:rsidR="00457E75" w:rsidRPr="00621706">
        <w:rPr>
          <w:rFonts w:ascii="Times New Roman" w:eastAsia="Calibri" w:hAnsi="Times New Roman" w:cs="Times New Roman"/>
          <w:sz w:val="24"/>
          <w:szCs w:val="24"/>
        </w:rPr>
        <w:t>, whilst concurrently enjoying the position of</w:t>
      </w:r>
      <w:r w:rsidR="003C5F11" w:rsidRPr="00621706">
        <w:rPr>
          <w:rFonts w:ascii="Times New Roman" w:eastAsia="Calibri" w:hAnsi="Times New Roman" w:cs="Times New Roman"/>
          <w:sz w:val="24"/>
          <w:szCs w:val="24"/>
        </w:rPr>
        <w:t xml:space="preserve"> President of the </w:t>
      </w:r>
      <w:r w:rsidR="00DA0266" w:rsidRPr="00621706">
        <w:rPr>
          <w:rFonts w:ascii="Times New Roman" w:eastAsia="Calibri" w:hAnsi="Times New Roman" w:cs="Times New Roman"/>
          <w:sz w:val="24"/>
          <w:szCs w:val="24"/>
        </w:rPr>
        <w:t>Brewing and Distilling Worker</w:t>
      </w:r>
      <w:r w:rsidR="00457E9B" w:rsidRPr="00621706">
        <w:rPr>
          <w:rFonts w:ascii="Times New Roman" w:eastAsia="Calibri" w:hAnsi="Times New Roman" w:cs="Times New Roman"/>
          <w:sz w:val="24"/>
          <w:szCs w:val="24"/>
        </w:rPr>
        <w:t>s</w:t>
      </w:r>
      <w:r w:rsidR="00DA0266" w:rsidRPr="00621706">
        <w:rPr>
          <w:rFonts w:ascii="Times New Roman" w:eastAsia="Calibri" w:hAnsi="Times New Roman" w:cs="Times New Roman"/>
          <w:sz w:val="24"/>
          <w:szCs w:val="24"/>
        </w:rPr>
        <w:t>’</w:t>
      </w:r>
      <w:r w:rsidR="00457E9B" w:rsidRPr="00621706">
        <w:rPr>
          <w:rFonts w:ascii="Times New Roman" w:eastAsia="Calibri" w:hAnsi="Times New Roman" w:cs="Times New Roman"/>
          <w:sz w:val="24"/>
          <w:szCs w:val="24"/>
        </w:rPr>
        <w:t xml:space="preserve"> U</w:t>
      </w:r>
      <w:r w:rsidR="003C5F11" w:rsidRPr="00621706">
        <w:rPr>
          <w:rFonts w:ascii="Times New Roman" w:eastAsia="Calibri" w:hAnsi="Times New Roman" w:cs="Times New Roman"/>
          <w:sz w:val="24"/>
          <w:szCs w:val="24"/>
        </w:rPr>
        <w:t xml:space="preserve">nion. </w:t>
      </w:r>
      <w:r w:rsidR="00AE531B" w:rsidRPr="00621706">
        <w:rPr>
          <w:rFonts w:ascii="Times New Roman" w:eastAsia="Calibri" w:hAnsi="Times New Roman" w:cs="Times New Roman"/>
          <w:sz w:val="24"/>
          <w:szCs w:val="24"/>
        </w:rPr>
        <w:t>In</w:t>
      </w:r>
      <w:r w:rsidR="003D3DFB" w:rsidRPr="00621706">
        <w:rPr>
          <w:rFonts w:ascii="Times New Roman" w:eastAsia="Calibri" w:hAnsi="Times New Roman" w:cs="Times New Roman"/>
          <w:sz w:val="24"/>
          <w:szCs w:val="24"/>
        </w:rPr>
        <w:t xml:space="preserve"> 2018</w:t>
      </w:r>
      <w:r w:rsidR="00AE531B" w:rsidRPr="00621706">
        <w:rPr>
          <w:rFonts w:ascii="Times New Roman" w:eastAsia="Calibri" w:hAnsi="Times New Roman" w:cs="Times New Roman"/>
          <w:sz w:val="24"/>
          <w:szCs w:val="24"/>
        </w:rPr>
        <w:t>, allegations of miscon</w:t>
      </w:r>
      <w:r w:rsidR="003D3DFB" w:rsidRPr="00621706">
        <w:rPr>
          <w:rFonts w:ascii="Times New Roman" w:eastAsia="Calibri" w:hAnsi="Times New Roman" w:cs="Times New Roman"/>
          <w:sz w:val="24"/>
          <w:szCs w:val="24"/>
        </w:rPr>
        <w:t>duct were levelled against him and subsequently, he</w:t>
      </w:r>
      <w:r w:rsidR="003C5F11" w:rsidRPr="00621706">
        <w:rPr>
          <w:rFonts w:ascii="Times New Roman" w:eastAsia="Calibri" w:hAnsi="Times New Roman" w:cs="Times New Roman"/>
          <w:sz w:val="24"/>
          <w:szCs w:val="24"/>
        </w:rPr>
        <w:t xml:space="preserve"> was charged with three counts of misconduct </w:t>
      </w:r>
      <w:r w:rsidR="00D0607C" w:rsidRPr="00621706">
        <w:rPr>
          <w:rFonts w:ascii="Times New Roman" w:eastAsia="Calibri" w:hAnsi="Times New Roman" w:cs="Times New Roman"/>
          <w:sz w:val="24"/>
          <w:szCs w:val="24"/>
        </w:rPr>
        <w:t>in terms of the Delta Beverages</w:t>
      </w:r>
      <w:r w:rsidR="003C5F11" w:rsidRPr="00621706">
        <w:rPr>
          <w:rFonts w:ascii="Times New Roman" w:eastAsia="Calibri" w:hAnsi="Times New Roman" w:cs="Times New Roman"/>
          <w:sz w:val="24"/>
          <w:szCs w:val="24"/>
        </w:rPr>
        <w:t xml:space="preserve"> E</w:t>
      </w:r>
      <w:r w:rsidR="00085AEE" w:rsidRPr="00621706">
        <w:rPr>
          <w:rFonts w:ascii="Times New Roman" w:eastAsia="Calibri" w:hAnsi="Times New Roman" w:cs="Times New Roman"/>
          <w:sz w:val="24"/>
          <w:szCs w:val="24"/>
        </w:rPr>
        <w:t>mployment Code of Conduct</w:t>
      </w:r>
      <w:r w:rsidR="00564BBD" w:rsidRPr="00621706">
        <w:rPr>
          <w:rFonts w:ascii="Times New Roman" w:eastAsia="Calibri" w:hAnsi="Times New Roman" w:cs="Times New Roman"/>
          <w:sz w:val="24"/>
          <w:szCs w:val="24"/>
        </w:rPr>
        <w:t xml:space="preserve"> (the Code</w:t>
      </w:r>
      <w:r w:rsidR="00D0607C" w:rsidRPr="00621706">
        <w:rPr>
          <w:rFonts w:ascii="Times New Roman" w:eastAsia="Calibri" w:hAnsi="Times New Roman" w:cs="Times New Roman"/>
          <w:sz w:val="24"/>
          <w:szCs w:val="24"/>
        </w:rPr>
        <w:t>)</w:t>
      </w:r>
      <w:r w:rsidR="001E3D97" w:rsidRPr="00621706">
        <w:rPr>
          <w:rFonts w:ascii="Times New Roman" w:eastAsia="Calibri" w:hAnsi="Times New Roman" w:cs="Times New Roman"/>
          <w:sz w:val="24"/>
          <w:szCs w:val="24"/>
        </w:rPr>
        <w:t>. P</w:t>
      </w:r>
      <w:r w:rsidR="00457E9B" w:rsidRPr="00621706">
        <w:rPr>
          <w:rFonts w:ascii="Times New Roman" w:eastAsia="Calibri" w:hAnsi="Times New Roman" w:cs="Times New Roman"/>
          <w:sz w:val="24"/>
          <w:szCs w:val="24"/>
        </w:rPr>
        <w:t>ursuant to the disciplinary</w:t>
      </w:r>
      <w:r w:rsidR="003C5F11" w:rsidRPr="00621706">
        <w:rPr>
          <w:rFonts w:ascii="Times New Roman" w:eastAsia="Calibri" w:hAnsi="Times New Roman" w:cs="Times New Roman"/>
          <w:sz w:val="24"/>
          <w:szCs w:val="24"/>
        </w:rPr>
        <w:t xml:space="preserve"> hearings</w:t>
      </w:r>
      <w:r w:rsidR="00085AEE" w:rsidRPr="00621706">
        <w:rPr>
          <w:rFonts w:ascii="Times New Roman" w:eastAsia="Calibri" w:hAnsi="Times New Roman" w:cs="Times New Roman"/>
          <w:sz w:val="24"/>
          <w:szCs w:val="24"/>
        </w:rPr>
        <w:t>, he was found guilty and dismissed from employment</w:t>
      </w:r>
      <w:r w:rsidR="003C5F11" w:rsidRPr="00621706">
        <w:rPr>
          <w:rFonts w:ascii="Times New Roman" w:eastAsia="Calibri" w:hAnsi="Times New Roman" w:cs="Times New Roman"/>
          <w:sz w:val="24"/>
          <w:szCs w:val="24"/>
        </w:rPr>
        <w:t xml:space="preserve">. </w:t>
      </w:r>
    </w:p>
    <w:p w:rsidR="002E6044" w:rsidRPr="00621706" w:rsidRDefault="002E6044" w:rsidP="00C7552D">
      <w:pPr>
        <w:tabs>
          <w:tab w:val="left" w:pos="1134"/>
        </w:tabs>
        <w:spacing w:after="0" w:line="480" w:lineRule="auto"/>
        <w:jc w:val="both"/>
        <w:rPr>
          <w:rFonts w:ascii="Times New Roman" w:eastAsia="Calibri" w:hAnsi="Times New Roman" w:cs="Times New Roman"/>
          <w:sz w:val="24"/>
          <w:szCs w:val="24"/>
        </w:rPr>
      </w:pPr>
    </w:p>
    <w:p w:rsidR="00984D66" w:rsidRPr="00621706" w:rsidRDefault="002E6044" w:rsidP="00BE1A0C">
      <w:pPr>
        <w:tabs>
          <w:tab w:val="left" w:pos="1134"/>
        </w:tabs>
        <w:spacing w:line="480" w:lineRule="auto"/>
        <w:ind w:firstLine="720"/>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lastRenderedPageBreak/>
        <w:tab/>
      </w:r>
      <w:r w:rsidR="00085AEE" w:rsidRPr="00621706">
        <w:rPr>
          <w:rFonts w:ascii="Times New Roman" w:eastAsia="Calibri" w:hAnsi="Times New Roman" w:cs="Times New Roman"/>
          <w:sz w:val="24"/>
          <w:szCs w:val="24"/>
        </w:rPr>
        <w:t>T</w:t>
      </w:r>
      <w:r w:rsidR="00E92277" w:rsidRPr="00621706">
        <w:rPr>
          <w:rFonts w:ascii="Times New Roman" w:eastAsia="Calibri" w:hAnsi="Times New Roman" w:cs="Times New Roman"/>
          <w:sz w:val="24"/>
          <w:szCs w:val="24"/>
        </w:rPr>
        <w:t xml:space="preserve">he </w:t>
      </w:r>
      <w:r w:rsidR="0076749B" w:rsidRPr="00621706">
        <w:rPr>
          <w:rFonts w:ascii="Times New Roman" w:eastAsia="Calibri" w:hAnsi="Times New Roman" w:cs="Times New Roman"/>
          <w:sz w:val="24"/>
          <w:szCs w:val="24"/>
        </w:rPr>
        <w:t>first count of misconduct was ut</w:t>
      </w:r>
      <w:r w:rsidR="00E92277" w:rsidRPr="00621706">
        <w:rPr>
          <w:rFonts w:ascii="Times New Roman" w:eastAsia="Calibri" w:hAnsi="Times New Roman" w:cs="Times New Roman"/>
          <w:sz w:val="24"/>
          <w:szCs w:val="24"/>
        </w:rPr>
        <w:t>tering a false document</w:t>
      </w:r>
      <w:r w:rsidR="0076749B" w:rsidRPr="00621706">
        <w:rPr>
          <w:rFonts w:ascii="Times New Roman" w:eastAsia="Calibri" w:hAnsi="Times New Roman" w:cs="Times New Roman"/>
          <w:sz w:val="24"/>
          <w:szCs w:val="24"/>
        </w:rPr>
        <w:t xml:space="preserve"> </w:t>
      </w:r>
      <w:r w:rsidR="0005361A" w:rsidRPr="00621706">
        <w:rPr>
          <w:rFonts w:ascii="Times New Roman" w:eastAsia="Calibri" w:hAnsi="Times New Roman" w:cs="Times New Roman"/>
          <w:sz w:val="24"/>
          <w:szCs w:val="24"/>
        </w:rPr>
        <w:t>wherein</w:t>
      </w:r>
      <w:r w:rsidR="001B3FDD" w:rsidRPr="00621706">
        <w:rPr>
          <w:rFonts w:ascii="Times New Roman" w:eastAsia="Calibri" w:hAnsi="Times New Roman" w:cs="Times New Roman"/>
          <w:sz w:val="24"/>
          <w:szCs w:val="24"/>
        </w:rPr>
        <w:t xml:space="preserve"> </w:t>
      </w:r>
      <w:r w:rsidR="0005361A" w:rsidRPr="00621706">
        <w:rPr>
          <w:rFonts w:ascii="Times New Roman" w:eastAsia="Calibri" w:hAnsi="Times New Roman" w:cs="Times New Roman"/>
          <w:sz w:val="24"/>
          <w:szCs w:val="24"/>
        </w:rPr>
        <w:t>t</w:t>
      </w:r>
      <w:r w:rsidR="001B3FDD" w:rsidRPr="00621706">
        <w:rPr>
          <w:rFonts w:ascii="Times New Roman" w:eastAsia="Calibri" w:hAnsi="Times New Roman" w:cs="Times New Roman"/>
          <w:sz w:val="24"/>
          <w:szCs w:val="24"/>
        </w:rPr>
        <w:t>he</w:t>
      </w:r>
      <w:r w:rsidR="0005361A" w:rsidRPr="00621706">
        <w:rPr>
          <w:rFonts w:ascii="Times New Roman" w:eastAsia="Calibri" w:hAnsi="Times New Roman" w:cs="Times New Roman"/>
          <w:sz w:val="24"/>
          <w:szCs w:val="24"/>
        </w:rPr>
        <w:t xml:space="preserve"> respondent</w:t>
      </w:r>
      <w:r w:rsidR="001B3FDD" w:rsidRPr="00621706">
        <w:rPr>
          <w:rFonts w:ascii="Times New Roman" w:eastAsia="Calibri" w:hAnsi="Times New Roman" w:cs="Times New Roman"/>
          <w:sz w:val="24"/>
          <w:szCs w:val="24"/>
        </w:rPr>
        <w:t xml:space="preserve"> </w:t>
      </w:r>
      <w:r w:rsidR="00154B0B" w:rsidRPr="00621706">
        <w:rPr>
          <w:rFonts w:ascii="Times New Roman" w:eastAsia="Calibri" w:hAnsi="Times New Roman" w:cs="Times New Roman"/>
          <w:sz w:val="24"/>
          <w:szCs w:val="24"/>
        </w:rPr>
        <w:t xml:space="preserve">allegedly </w:t>
      </w:r>
      <w:r w:rsidR="001B3FDD" w:rsidRPr="00621706">
        <w:rPr>
          <w:rFonts w:ascii="Times New Roman" w:eastAsia="Calibri" w:hAnsi="Times New Roman" w:cs="Times New Roman"/>
          <w:sz w:val="24"/>
          <w:szCs w:val="24"/>
        </w:rPr>
        <w:t xml:space="preserve">drafted a petition to the appellant under the guise of all employees with </w:t>
      </w:r>
      <w:r w:rsidR="00085AEE" w:rsidRPr="00621706">
        <w:rPr>
          <w:rFonts w:ascii="Times New Roman" w:eastAsia="Calibri" w:hAnsi="Times New Roman" w:cs="Times New Roman"/>
          <w:sz w:val="24"/>
          <w:szCs w:val="24"/>
        </w:rPr>
        <w:t>false contents</w:t>
      </w:r>
      <w:r w:rsidR="0067790C" w:rsidRPr="00621706">
        <w:rPr>
          <w:rFonts w:ascii="Times New Roman" w:eastAsia="Calibri" w:hAnsi="Times New Roman" w:cs="Times New Roman"/>
          <w:sz w:val="24"/>
          <w:szCs w:val="24"/>
        </w:rPr>
        <w:t xml:space="preserve"> in contravention of s</w:t>
      </w:r>
      <w:r w:rsidR="00564BBD" w:rsidRPr="00621706">
        <w:rPr>
          <w:rFonts w:ascii="Times New Roman" w:eastAsia="Calibri" w:hAnsi="Times New Roman" w:cs="Times New Roman"/>
          <w:sz w:val="24"/>
          <w:szCs w:val="24"/>
        </w:rPr>
        <w:t>s 30 and 31</w:t>
      </w:r>
      <w:r w:rsidR="00E4598E" w:rsidRPr="00621706">
        <w:rPr>
          <w:rFonts w:ascii="Times New Roman" w:eastAsia="Calibri" w:hAnsi="Times New Roman" w:cs="Times New Roman"/>
          <w:sz w:val="24"/>
          <w:szCs w:val="24"/>
        </w:rPr>
        <w:t xml:space="preserve"> </w:t>
      </w:r>
      <w:r w:rsidR="00D440A4" w:rsidRPr="00621706">
        <w:rPr>
          <w:rFonts w:ascii="Times New Roman" w:eastAsia="Calibri" w:hAnsi="Times New Roman" w:cs="Times New Roman"/>
          <w:sz w:val="24"/>
          <w:szCs w:val="24"/>
        </w:rPr>
        <w:t>as read with s</w:t>
      </w:r>
      <w:r w:rsidR="00893BC4" w:rsidRPr="00621706">
        <w:rPr>
          <w:rFonts w:ascii="Times New Roman" w:eastAsia="Calibri" w:hAnsi="Times New Roman" w:cs="Times New Roman"/>
          <w:sz w:val="24"/>
          <w:szCs w:val="24"/>
        </w:rPr>
        <w:t xml:space="preserve"> 1.</w:t>
      </w:r>
      <w:r w:rsidR="00DA4B7F" w:rsidRPr="00621706">
        <w:rPr>
          <w:rFonts w:ascii="Times New Roman" w:eastAsia="Calibri" w:hAnsi="Times New Roman" w:cs="Times New Roman"/>
          <w:sz w:val="24"/>
          <w:szCs w:val="24"/>
        </w:rPr>
        <w:t>1</w:t>
      </w:r>
      <w:r w:rsidR="00893BC4" w:rsidRPr="00621706">
        <w:rPr>
          <w:rFonts w:ascii="Times New Roman" w:eastAsia="Calibri" w:hAnsi="Times New Roman" w:cs="Times New Roman"/>
          <w:sz w:val="24"/>
          <w:szCs w:val="24"/>
        </w:rPr>
        <w:t xml:space="preserve"> of Annexure</w:t>
      </w:r>
      <w:r w:rsidR="00E4598E" w:rsidRPr="00621706">
        <w:rPr>
          <w:rFonts w:ascii="Times New Roman" w:eastAsia="Calibri" w:hAnsi="Times New Roman" w:cs="Times New Roman"/>
          <w:sz w:val="24"/>
          <w:szCs w:val="24"/>
        </w:rPr>
        <w:t xml:space="preserve"> II</w:t>
      </w:r>
      <w:r w:rsidR="00893BC4" w:rsidRPr="00621706">
        <w:rPr>
          <w:rFonts w:ascii="Times New Roman" w:eastAsia="Calibri" w:hAnsi="Times New Roman" w:cs="Times New Roman"/>
          <w:sz w:val="24"/>
          <w:szCs w:val="24"/>
        </w:rPr>
        <w:t xml:space="preserve"> to</w:t>
      </w:r>
      <w:r w:rsidR="00564BBD" w:rsidRPr="00621706">
        <w:rPr>
          <w:rFonts w:ascii="Times New Roman" w:eastAsia="Calibri" w:hAnsi="Times New Roman" w:cs="Times New Roman"/>
          <w:sz w:val="24"/>
          <w:szCs w:val="24"/>
        </w:rPr>
        <w:t xml:space="preserve"> the Code</w:t>
      </w:r>
      <w:r w:rsidR="00085AEE" w:rsidRPr="00621706">
        <w:rPr>
          <w:rFonts w:ascii="Times New Roman" w:eastAsia="Calibri" w:hAnsi="Times New Roman" w:cs="Times New Roman"/>
          <w:sz w:val="24"/>
          <w:szCs w:val="24"/>
        </w:rPr>
        <w:t>. The second count of misconduct rel</w:t>
      </w:r>
      <w:r w:rsidR="00E34A69" w:rsidRPr="00621706">
        <w:rPr>
          <w:rFonts w:ascii="Times New Roman" w:eastAsia="Calibri" w:hAnsi="Times New Roman" w:cs="Times New Roman"/>
          <w:sz w:val="24"/>
          <w:szCs w:val="24"/>
        </w:rPr>
        <w:t xml:space="preserve">ated to </w:t>
      </w:r>
      <w:r w:rsidR="00CE365B" w:rsidRPr="00621706">
        <w:rPr>
          <w:rFonts w:ascii="Times New Roman" w:eastAsia="Calibri" w:hAnsi="Times New Roman" w:cs="Times New Roman"/>
          <w:sz w:val="24"/>
          <w:szCs w:val="24"/>
        </w:rPr>
        <w:t xml:space="preserve">an alleged </w:t>
      </w:r>
      <w:r w:rsidR="00E34A69" w:rsidRPr="00621706">
        <w:rPr>
          <w:rFonts w:ascii="Times New Roman" w:eastAsia="Calibri" w:hAnsi="Times New Roman" w:cs="Times New Roman"/>
          <w:sz w:val="24"/>
          <w:szCs w:val="24"/>
        </w:rPr>
        <w:t>failure to follow due process</w:t>
      </w:r>
      <w:r w:rsidR="00085AEE" w:rsidRPr="00621706">
        <w:rPr>
          <w:rFonts w:ascii="Times New Roman" w:eastAsia="Calibri" w:hAnsi="Times New Roman" w:cs="Times New Roman"/>
          <w:sz w:val="24"/>
          <w:szCs w:val="24"/>
        </w:rPr>
        <w:t xml:space="preserve"> in that the respondent</w:t>
      </w:r>
      <w:r w:rsidR="003B696A" w:rsidRPr="00621706">
        <w:rPr>
          <w:rFonts w:ascii="Times New Roman" w:eastAsia="Calibri" w:hAnsi="Times New Roman" w:cs="Times New Roman"/>
          <w:sz w:val="24"/>
          <w:szCs w:val="24"/>
        </w:rPr>
        <w:t xml:space="preserve"> called for and</w:t>
      </w:r>
      <w:r w:rsidR="00085AEE" w:rsidRPr="00621706">
        <w:rPr>
          <w:rFonts w:ascii="Times New Roman" w:eastAsia="Calibri" w:hAnsi="Times New Roman" w:cs="Times New Roman"/>
          <w:sz w:val="24"/>
          <w:szCs w:val="24"/>
        </w:rPr>
        <w:t xml:space="preserve"> addressed</w:t>
      </w:r>
      <w:r w:rsidR="001B3FDD" w:rsidRPr="00621706">
        <w:rPr>
          <w:rFonts w:ascii="Times New Roman" w:eastAsia="Calibri" w:hAnsi="Times New Roman" w:cs="Times New Roman"/>
          <w:sz w:val="24"/>
          <w:szCs w:val="24"/>
        </w:rPr>
        <w:t xml:space="preserve"> </w:t>
      </w:r>
      <w:r w:rsidR="003B696A" w:rsidRPr="00621706">
        <w:rPr>
          <w:rFonts w:ascii="Times New Roman" w:eastAsia="Calibri" w:hAnsi="Times New Roman" w:cs="Times New Roman"/>
          <w:sz w:val="24"/>
          <w:szCs w:val="24"/>
        </w:rPr>
        <w:t xml:space="preserve">meetings of </w:t>
      </w:r>
      <w:r w:rsidR="001B3FDD" w:rsidRPr="00621706">
        <w:rPr>
          <w:rFonts w:ascii="Times New Roman" w:eastAsia="Calibri" w:hAnsi="Times New Roman" w:cs="Times New Roman"/>
          <w:sz w:val="24"/>
          <w:szCs w:val="24"/>
        </w:rPr>
        <w:t>fellow employees of the appellant</w:t>
      </w:r>
      <w:r w:rsidR="003B696A" w:rsidRPr="00621706">
        <w:rPr>
          <w:rFonts w:ascii="Times New Roman" w:eastAsia="Calibri" w:hAnsi="Times New Roman" w:cs="Times New Roman"/>
          <w:sz w:val="24"/>
          <w:szCs w:val="24"/>
        </w:rPr>
        <w:t xml:space="preserve"> during working hours</w:t>
      </w:r>
      <w:r w:rsidR="001B3FDD" w:rsidRPr="00621706">
        <w:rPr>
          <w:rFonts w:ascii="Times New Roman" w:eastAsia="Calibri" w:hAnsi="Times New Roman" w:cs="Times New Roman"/>
          <w:sz w:val="24"/>
          <w:szCs w:val="24"/>
        </w:rPr>
        <w:t xml:space="preserve"> without senior </w:t>
      </w:r>
      <w:r w:rsidR="00085AEE" w:rsidRPr="00621706">
        <w:rPr>
          <w:rFonts w:ascii="Times New Roman" w:eastAsia="Calibri" w:hAnsi="Times New Roman" w:cs="Times New Roman"/>
          <w:sz w:val="24"/>
          <w:szCs w:val="24"/>
        </w:rPr>
        <w:t>management’s approval</w:t>
      </w:r>
      <w:r w:rsidR="0067790C" w:rsidRPr="00621706">
        <w:rPr>
          <w:rFonts w:ascii="Times New Roman" w:eastAsia="Calibri" w:hAnsi="Times New Roman" w:cs="Times New Roman"/>
          <w:sz w:val="24"/>
          <w:szCs w:val="24"/>
        </w:rPr>
        <w:t xml:space="preserve"> in contravention of </w:t>
      </w:r>
      <w:r w:rsidR="00E4598E" w:rsidRPr="00621706">
        <w:rPr>
          <w:rFonts w:ascii="Times New Roman" w:eastAsia="Calibri" w:hAnsi="Times New Roman" w:cs="Times New Roman"/>
          <w:sz w:val="24"/>
          <w:szCs w:val="24"/>
        </w:rPr>
        <w:t>s</w:t>
      </w:r>
      <w:r w:rsidRPr="00621706">
        <w:rPr>
          <w:rFonts w:ascii="Times New Roman" w:eastAsia="Calibri" w:hAnsi="Times New Roman" w:cs="Times New Roman"/>
          <w:sz w:val="24"/>
          <w:szCs w:val="24"/>
        </w:rPr>
        <w:t xml:space="preserve"> </w:t>
      </w:r>
      <w:r w:rsidR="00E4598E" w:rsidRPr="00621706">
        <w:rPr>
          <w:rFonts w:ascii="Times New Roman" w:eastAsia="Calibri" w:hAnsi="Times New Roman" w:cs="Times New Roman"/>
          <w:sz w:val="24"/>
          <w:szCs w:val="24"/>
        </w:rPr>
        <w:t>14(</w:t>
      </w:r>
      <w:r w:rsidR="00564BBD" w:rsidRPr="00621706">
        <w:rPr>
          <w:rFonts w:ascii="Times New Roman" w:eastAsia="Calibri" w:hAnsi="Times New Roman" w:cs="Times New Roman"/>
          <w:sz w:val="24"/>
          <w:szCs w:val="24"/>
        </w:rPr>
        <w:t>13</w:t>
      </w:r>
      <w:r w:rsidR="00E4598E" w:rsidRPr="00621706">
        <w:rPr>
          <w:rFonts w:ascii="Times New Roman" w:eastAsia="Calibri" w:hAnsi="Times New Roman" w:cs="Times New Roman"/>
          <w:sz w:val="24"/>
          <w:szCs w:val="24"/>
        </w:rPr>
        <w:t>)</w:t>
      </w:r>
      <w:r w:rsidR="00564BBD" w:rsidRPr="00621706">
        <w:rPr>
          <w:rFonts w:ascii="Times New Roman" w:eastAsia="Calibri" w:hAnsi="Times New Roman" w:cs="Times New Roman"/>
          <w:sz w:val="24"/>
          <w:szCs w:val="24"/>
        </w:rPr>
        <w:t xml:space="preserve"> </w:t>
      </w:r>
      <w:r w:rsidR="00E4598E" w:rsidRPr="00621706">
        <w:rPr>
          <w:rFonts w:ascii="Times New Roman" w:eastAsia="Calibri" w:hAnsi="Times New Roman" w:cs="Times New Roman"/>
          <w:sz w:val="24"/>
          <w:szCs w:val="24"/>
        </w:rPr>
        <w:t xml:space="preserve">under annexure I </w:t>
      </w:r>
      <w:r w:rsidR="00564BBD" w:rsidRPr="00621706">
        <w:rPr>
          <w:rFonts w:ascii="Times New Roman" w:eastAsia="Calibri" w:hAnsi="Times New Roman" w:cs="Times New Roman"/>
          <w:sz w:val="24"/>
          <w:szCs w:val="24"/>
        </w:rPr>
        <w:t>of the Code</w:t>
      </w:r>
      <w:r w:rsidR="00DA4B7F" w:rsidRPr="00621706">
        <w:rPr>
          <w:rFonts w:ascii="Times New Roman" w:eastAsia="Calibri" w:hAnsi="Times New Roman" w:cs="Times New Roman"/>
          <w:sz w:val="24"/>
          <w:szCs w:val="24"/>
        </w:rPr>
        <w:t xml:space="preserve"> as read with s 2.4 of Annexure II to the code</w:t>
      </w:r>
      <w:r w:rsidR="001B3FDD" w:rsidRPr="00621706">
        <w:rPr>
          <w:rFonts w:ascii="Times New Roman" w:eastAsia="Calibri" w:hAnsi="Times New Roman" w:cs="Times New Roman"/>
          <w:sz w:val="24"/>
          <w:szCs w:val="24"/>
        </w:rPr>
        <w:t xml:space="preserve">. </w:t>
      </w:r>
      <w:r w:rsidR="00085AEE" w:rsidRPr="00621706">
        <w:rPr>
          <w:rFonts w:ascii="Times New Roman" w:eastAsia="Calibri" w:hAnsi="Times New Roman" w:cs="Times New Roman"/>
          <w:sz w:val="24"/>
          <w:szCs w:val="24"/>
        </w:rPr>
        <w:t>The third</w:t>
      </w:r>
      <w:r w:rsidR="001753A4" w:rsidRPr="00621706">
        <w:rPr>
          <w:rFonts w:ascii="Times New Roman" w:eastAsia="Calibri" w:hAnsi="Times New Roman" w:cs="Times New Roman"/>
          <w:sz w:val="24"/>
          <w:szCs w:val="24"/>
        </w:rPr>
        <w:t xml:space="preserve"> co</w:t>
      </w:r>
      <w:r w:rsidR="003B696A" w:rsidRPr="00621706">
        <w:rPr>
          <w:rFonts w:ascii="Times New Roman" w:eastAsia="Calibri" w:hAnsi="Times New Roman" w:cs="Times New Roman"/>
          <w:sz w:val="24"/>
          <w:szCs w:val="24"/>
        </w:rPr>
        <w:t xml:space="preserve">unt of misconduct was </w:t>
      </w:r>
      <w:r w:rsidR="00E4598E" w:rsidRPr="00621706">
        <w:rPr>
          <w:rFonts w:ascii="Times New Roman" w:eastAsia="Calibri" w:hAnsi="Times New Roman" w:cs="Times New Roman"/>
          <w:sz w:val="24"/>
          <w:szCs w:val="24"/>
        </w:rPr>
        <w:t>failure to comply</w:t>
      </w:r>
      <w:r w:rsidR="003B696A" w:rsidRPr="00621706">
        <w:rPr>
          <w:rFonts w:ascii="Times New Roman" w:eastAsia="Calibri" w:hAnsi="Times New Roman" w:cs="Times New Roman"/>
          <w:sz w:val="24"/>
          <w:szCs w:val="24"/>
        </w:rPr>
        <w:t xml:space="preserve"> with established procedures/standing instructions on communications policy</w:t>
      </w:r>
      <w:r w:rsidR="00E34A69" w:rsidRPr="00621706">
        <w:rPr>
          <w:rFonts w:ascii="Times New Roman" w:eastAsia="Calibri" w:hAnsi="Times New Roman" w:cs="Times New Roman"/>
          <w:sz w:val="24"/>
          <w:szCs w:val="24"/>
        </w:rPr>
        <w:t xml:space="preserve"> whereby the </w:t>
      </w:r>
      <w:r w:rsidRPr="00621706">
        <w:rPr>
          <w:rFonts w:ascii="Times New Roman" w:eastAsia="Calibri" w:hAnsi="Times New Roman" w:cs="Times New Roman"/>
          <w:sz w:val="24"/>
          <w:szCs w:val="24"/>
        </w:rPr>
        <w:t>respondent</w:t>
      </w:r>
      <w:r w:rsidR="001753A4" w:rsidRPr="00621706">
        <w:rPr>
          <w:rFonts w:ascii="Times New Roman" w:eastAsia="Calibri" w:hAnsi="Times New Roman" w:cs="Times New Roman"/>
          <w:sz w:val="24"/>
          <w:szCs w:val="24"/>
        </w:rPr>
        <w:t xml:space="preserve"> </w:t>
      </w:r>
      <w:r w:rsidR="00CE365B" w:rsidRPr="00621706">
        <w:rPr>
          <w:rFonts w:ascii="Times New Roman" w:eastAsia="Calibri" w:hAnsi="Times New Roman" w:cs="Times New Roman"/>
          <w:sz w:val="24"/>
          <w:szCs w:val="24"/>
        </w:rPr>
        <w:t xml:space="preserve">allegedly </w:t>
      </w:r>
      <w:r w:rsidR="001753A4" w:rsidRPr="00621706">
        <w:rPr>
          <w:rFonts w:ascii="Times New Roman" w:eastAsia="Calibri" w:hAnsi="Times New Roman" w:cs="Times New Roman"/>
          <w:sz w:val="24"/>
          <w:szCs w:val="24"/>
        </w:rPr>
        <w:t xml:space="preserve">took company issues to </w:t>
      </w:r>
      <w:r w:rsidR="0005361A" w:rsidRPr="00621706">
        <w:rPr>
          <w:rFonts w:ascii="Times New Roman" w:eastAsia="Calibri" w:hAnsi="Times New Roman" w:cs="Times New Roman"/>
          <w:sz w:val="24"/>
          <w:szCs w:val="24"/>
        </w:rPr>
        <w:t xml:space="preserve">a </w:t>
      </w:r>
      <w:r w:rsidR="001753A4" w:rsidRPr="00621706">
        <w:rPr>
          <w:rFonts w:ascii="Times New Roman" w:eastAsia="Calibri" w:hAnsi="Times New Roman" w:cs="Times New Roman"/>
          <w:sz w:val="24"/>
          <w:szCs w:val="24"/>
        </w:rPr>
        <w:t>newspaper</w:t>
      </w:r>
      <w:r w:rsidR="0067790C" w:rsidRPr="00621706">
        <w:rPr>
          <w:rFonts w:ascii="Times New Roman" w:eastAsia="Calibri" w:hAnsi="Times New Roman" w:cs="Times New Roman"/>
          <w:sz w:val="24"/>
          <w:szCs w:val="24"/>
        </w:rPr>
        <w:t xml:space="preserve"> in contrav</w:t>
      </w:r>
      <w:r w:rsidR="003B696A" w:rsidRPr="00621706">
        <w:rPr>
          <w:rFonts w:ascii="Times New Roman" w:eastAsia="Calibri" w:hAnsi="Times New Roman" w:cs="Times New Roman"/>
          <w:sz w:val="24"/>
          <w:szCs w:val="24"/>
        </w:rPr>
        <w:t>ention</w:t>
      </w:r>
      <w:r w:rsidR="00984D66" w:rsidRPr="00621706">
        <w:rPr>
          <w:rFonts w:ascii="Times New Roman" w:eastAsia="Calibri" w:hAnsi="Times New Roman" w:cs="Times New Roman"/>
          <w:sz w:val="24"/>
          <w:szCs w:val="24"/>
        </w:rPr>
        <w:t xml:space="preserve"> of the Code</w:t>
      </w:r>
      <w:r w:rsidR="00E4598E" w:rsidRPr="00621706">
        <w:rPr>
          <w:rFonts w:ascii="Times New Roman" w:eastAsia="Calibri" w:hAnsi="Times New Roman" w:cs="Times New Roman"/>
          <w:sz w:val="24"/>
          <w:szCs w:val="24"/>
        </w:rPr>
        <w:t>.</w:t>
      </w:r>
      <w:r w:rsidR="0076749B" w:rsidRPr="00621706">
        <w:rPr>
          <w:rFonts w:ascii="Times New Roman" w:eastAsia="Calibri" w:hAnsi="Times New Roman" w:cs="Times New Roman"/>
          <w:sz w:val="24"/>
          <w:szCs w:val="24"/>
        </w:rPr>
        <w:t xml:space="preserve"> </w:t>
      </w:r>
    </w:p>
    <w:p w:rsidR="002E6044" w:rsidRPr="00621706" w:rsidRDefault="002E6044" w:rsidP="00621706">
      <w:pPr>
        <w:tabs>
          <w:tab w:val="left" w:pos="1134"/>
        </w:tabs>
        <w:spacing w:after="0" w:line="240" w:lineRule="auto"/>
        <w:ind w:firstLine="720"/>
        <w:jc w:val="both"/>
        <w:rPr>
          <w:rFonts w:ascii="Times New Roman" w:eastAsia="Calibri" w:hAnsi="Times New Roman" w:cs="Times New Roman"/>
          <w:sz w:val="24"/>
          <w:szCs w:val="24"/>
        </w:rPr>
      </w:pPr>
    </w:p>
    <w:p w:rsidR="00984D66" w:rsidRPr="00621706" w:rsidRDefault="002E6044" w:rsidP="002E6044">
      <w:pPr>
        <w:tabs>
          <w:tab w:val="left" w:pos="1134"/>
        </w:tabs>
        <w:spacing w:line="480" w:lineRule="auto"/>
        <w:ind w:firstLine="720"/>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ab/>
      </w:r>
      <w:r w:rsidR="0005361A" w:rsidRPr="00621706">
        <w:rPr>
          <w:rFonts w:ascii="Times New Roman" w:eastAsia="Calibri" w:hAnsi="Times New Roman" w:cs="Times New Roman"/>
          <w:sz w:val="24"/>
          <w:szCs w:val="24"/>
        </w:rPr>
        <w:t>The</w:t>
      </w:r>
      <w:r w:rsidR="003C5F11" w:rsidRPr="00621706">
        <w:rPr>
          <w:rFonts w:ascii="Times New Roman" w:eastAsia="Calibri" w:hAnsi="Times New Roman" w:cs="Times New Roman"/>
          <w:sz w:val="24"/>
          <w:szCs w:val="24"/>
        </w:rPr>
        <w:t xml:space="preserve"> miscondu</w:t>
      </w:r>
      <w:r w:rsidR="00085AEE" w:rsidRPr="00621706">
        <w:rPr>
          <w:rFonts w:ascii="Times New Roman" w:eastAsia="Calibri" w:hAnsi="Times New Roman" w:cs="Times New Roman"/>
          <w:sz w:val="24"/>
          <w:szCs w:val="24"/>
        </w:rPr>
        <w:t>ct</w:t>
      </w:r>
      <w:r w:rsidR="0005361A" w:rsidRPr="00621706">
        <w:rPr>
          <w:rFonts w:ascii="Times New Roman" w:eastAsia="Calibri" w:hAnsi="Times New Roman" w:cs="Times New Roman"/>
          <w:sz w:val="24"/>
          <w:szCs w:val="24"/>
        </w:rPr>
        <w:t xml:space="preserve"> charges against the respondent</w:t>
      </w:r>
      <w:r w:rsidR="00085AEE" w:rsidRPr="00621706">
        <w:rPr>
          <w:rFonts w:ascii="Times New Roman" w:eastAsia="Calibri" w:hAnsi="Times New Roman" w:cs="Times New Roman"/>
          <w:sz w:val="24"/>
          <w:szCs w:val="24"/>
        </w:rPr>
        <w:t xml:space="preserve"> were initially heard before the appellant’s</w:t>
      </w:r>
      <w:r w:rsidR="003C5F11" w:rsidRPr="00621706">
        <w:rPr>
          <w:rFonts w:ascii="Times New Roman" w:eastAsia="Calibri" w:hAnsi="Times New Roman" w:cs="Times New Roman"/>
          <w:sz w:val="24"/>
          <w:szCs w:val="24"/>
        </w:rPr>
        <w:t xml:space="preserve"> Superior Level Committee, which found</w:t>
      </w:r>
      <w:r w:rsidR="0005361A" w:rsidRPr="00621706">
        <w:rPr>
          <w:rFonts w:ascii="Times New Roman" w:eastAsia="Calibri" w:hAnsi="Times New Roman" w:cs="Times New Roman"/>
          <w:sz w:val="24"/>
          <w:szCs w:val="24"/>
        </w:rPr>
        <w:t xml:space="preserve"> the appellant guilty. An appeal against that</w:t>
      </w:r>
      <w:r w:rsidR="003C5F11" w:rsidRPr="00621706">
        <w:rPr>
          <w:rFonts w:ascii="Times New Roman" w:eastAsia="Calibri" w:hAnsi="Times New Roman" w:cs="Times New Roman"/>
          <w:sz w:val="24"/>
          <w:szCs w:val="24"/>
        </w:rPr>
        <w:t xml:space="preserve"> determination was subsequently made to the </w:t>
      </w:r>
      <w:r w:rsidR="0005361A" w:rsidRPr="00621706">
        <w:rPr>
          <w:rFonts w:ascii="Times New Roman" w:eastAsia="Calibri" w:hAnsi="Times New Roman" w:cs="Times New Roman"/>
          <w:sz w:val="24"/>
          <w:szCs w:val="24"/>
        </w:rPr>
        <w:t xml:space="preserve">appellant’s </w:t>
      </w:r>
      <w:r w:rsidR="003C5F11" w:rsidRPr="00621706">
        <w:rPr>
          <w:rFonts w:ascii="Times New Roman" w:eastAsia="Calibri" w:hAnsi="Times New Roman" w:cs="Times New Roman"/>
          <w:sz w:val="24"/>
          <w:szCs w:val="24"/>
        </w:rPr>
        <w:t>Head of Department Committee</w:t>
      </w:r>
      <w:r w:rsidR="00181C5B">
        <w:rPr>
          <w:rFonts w:ascii="Times New Roman" w:eastAsia="Calibri" w:hAnsi="Times New Roman" w:cs="Times New Roman"/>
          <w:sz w:val="24"/>
          <w:szCs w:val="24"/>
        </w:rPr>
        <w:t xml:space="preserve"> and thereafter to the Works Council</w:t>
      </w:r>
      <w:r w:rsidR="003C5F11" w:rsidRPr="00621706">
        <w:rPr>
          <w:rFonts w:ascii="Times New Roman" w:eastAsia="Calibri" w:hAnsi="Times New Roman" w:cs="Times New Roman"/>
          <w:sz w:val="24"/>
          <w:szCs w:val="24"/>
        </w:rPr>
        <w:t>.</w:t>
      </w:r>
      <w:r w:rsidR="0005361A" w:rsidRPr="00621706">
        <w:rPr>
          <w:rFonts w:ascii="Times New Roman" w:eastAsia="Calibri" w:hAnsi="Times New Roman" w:cs="Times New Roman"/>
          <w:sz w:val="24"/>
          <w:szCs w:val="24"/>
        </w:rPr>
        <w:t xml:space="preserve"> Both appeals failed</w:t>
      </w:r>
      <w:r w:rsidR="003C5F11" w:rsidRPr="00621706">
        <w:rPr>
          <w:rFonts w:ascii="Times New Roman" w:eastAsia="Calibri" w:hAnsi="Times New Roman" w:cs="Times New Roman"/>
          <w:sz w:val="24"/>
          <w:szCs w:val="24"/>
        </w:rPr>
        <w:t>. Having pursued all of the internal processes of appeal available to him within the company structure</w:t>
      </w:r>
      <w:r w:rsidR="00FF39F7" w:rsidRPr="00621706">
        <w:rPr>
          <w:rFonts w:ascii="Times New Roman" w:eastAsia="Calibri" w:hAnsi="Times New Roman" w:cs="Times New Roman"/>
          <w:sz w:val="24"/>
          <w:szCs w:val="24"/>
        </w:rPr>
        <w:t>s</w:t>
      </w:r>
      <w:r w:rsidR="007F4C9C" w:rsidRPr="00621706">
        <w:rPr>
          <w:rFonts w:ascii="Times New Roman" w:eastAsia="Calibri" w:hAnsi="Times New Roman" w:cs="Times New Roman"/>
          <w:sz w:val="24"/>
          <w:szCs w:val="24"/>
        </w:rPr>
        <w:t xml:space="preserve">, the respondent </w:t>
      </w:r>
      <w:r w:rsidR="0005361A" w:rsidRPr="00621706">
        <w:rPr>
          <w:rFonts w:ascii="Times New Roman" w:eastAsia="Calibri" w:hAnsi="Times New Roman" w:cs="Times New Roman"/>
          <w:sz w:val="24"/>
          <w:szCs w:val="24"/>
        </w:rPr>
        <w:t xml:space="preserve">subsequently </w:t>
      </w:r>
      <w:r w:rsidR="007F4C9C" w:rsidRPr="00621706">
        <w:rPr>
          <w:rFonts w:ascii="Times New Roman" w:eastAsia="Calibri" w:hAnsi="Times New Roman" w:cs="Times New Roman"/>
          <w:sz w:val="24"/>
          <w:szCs w:val="24"/>
        </w:rPr>
        <w:t>noted an</w:t>
      </w:r>
      <w:r w:rsidR="003C5F11" w:rsidRPr="00621706">
        <w:rPr>
          <w:rFonts w:ascii="Times New Roman" w:eastAsia="Calibri" w:hAnsi="Times New Roman" w:cs="Times New Roman"/>
          <w:sz w:val="24"/>
          <w:szCs w:val="24"/>
        </w:rPr>
        <w:t xml:space="preserve"> appeal to</w:t>
      </w:r>
      <w:r w:rsidR="00984D66" w:rsidRPr="00621706">
        <w:rPr>
          <w:rFonts w:ascii="Times New Roman" w:eastAsia="Calibri" w:hAnsi="Times New Roman" w:cs="Times New Roman"/>
          <w:sz w:val="24"/>
          <w:szCs w:val="24"/>
        </w:rPr>
        <w:t xml:space="preserve"> the c</w:t>
      </w:r>
      <w:r w:rsidR="002E32DC" w:rsidRPr="00621706">
        <w:rPr>
          <w:rFonts w:ascii="Times New Roman" w:eastAsia="Calibri" w:hAnsi="Times New Roman" w:cs="Times New Roman"/>
          <w:sz w:val="24"/>
          <w:szCs w:val="24"/>
        </w:rPr>
        <w:t>ourt</w:t>
      </w:r>
      <w:r w:rsidR="00984D66" w:rsidRPr="00621706">
        <w:rPr>
          <w:rFonts w:ascii="Times New Roman" w:eastAsia="Calibri" w:hAnsi="Times New Roman" w:cs="Times New Roman"/>
          <w:sz w:val="24"/>
          <w:szCs w:val="24"/>
        </w:rPr>
        <w:t xml:space="preserve"> </w:t>
      </w:r>
      <w:r w:rsidR="00984D66" w:rsidRPr="00621706">
        <w:rPr>
          <w:rFonts w:ascii="Times New Roman" w:eastAsia="Calibri" w:hAnsi="Times New Roman" w:cs="Times New Roman"/>
          <w:i/>
          <w:sz w:val="24"/>
          <w:szCs w:val="24"/>
        </w:rPr>
        <w:t>a quo</w:t>
      </w:r>
      <w:r w:rsidR="003C5F11" w:rsidRPr="00621706">
        <w:rPr>
          <w:rFonts w:ascii="Times New Roman" w:eastAsia="Calibri" w:hAnsi="Times New Roman" w:cs="Times New Roman"/>
          <w:sz w:val="24"/>
          <w:szCs w:val="24"/>
        </w:rPr>
        <w:t>.</w:t>
      </w:r>
    </w:p>
    <w:p w:rsidR="002E6044" w:rsidRPr="002D3A6C" w:rsidRDefault="002E6044" w:rsidP="002D3A6C">
      <w:pPr>
        <w:tabs>
          <w:tab w:val="left" w:pos="1134"/>
        </w:tabs>
        <w:spacing w:after="0" w:line="240" w:lineRule="auto"/>
        <w:ind w:firstLine="720"/>
        <w:jc w:val="both"/>
        <w:rPr>
          <w:rFonts w:ascii="Times New Roman" w:eastAsia="Calibri" w:hAnsi="Times New Roman" w:cs="Times New Roman"/>
          <w:sz w:val="10"/>
          <w:szCs w:val="10"/>
        </w:rPr>
      </w:pPr>
    </w:p>
    <w:p w:rsidR="00F860E4" w:rsidRPr="00621706" w:rsidRDefault="00F860E4" w:rsidP="00621706">
      <w:pPr>
        <w:tabs>
          <w:tab w:val="left" w:pos="1134"/>
        </w:tabs>
        <w:spacing w:after="0" w:line="240" w:lineRule="auto"/>
        <w:ind w:firstLine="720"/>
        <w:jc w:val="both"/>
        <w:rPr>
          <w:rFonts w:ascii="Times New Roman" w:eastAsia="Calibri" w:hAnsi="Times New Roman" w:cs="Times New Roman"/>
          <w:sz w:val="24"/>
          <w:szCs w:val="24"/>
        </w:rPr>
      </w:pPr>
    </w:p>
    <w:p w:rsidR="00F860E4" w:rsidRPr="00621706" w:rsidRDefault="002E6044" w:rsidP="002D3A6C">
      <w:pPr>
        <w:tabs>
          <w:tab w:val="left" w:pos="1134"/>
        </w:tabs>
        <w:spacing w:line="480" w:lineRule="auto"/>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ab/>
      </w:r>
      <w:r w:rsidR="003C5F11" w:rsidRPr="00621706">
        <w:rPr>
          <w:rFonts w:ascii="Times New Roman" w:eastAsia="Calibri" w:hAnsi="Times New Roman" w:cs="Times New Roman"/>
          <w:sz w:val="24"/>
          <w:szCs w:val="24"/>
        </w:rPr>
        <w:t>On the first charge</w:t>
      </w:r>
      <w:r w:rsidR="00C71F3A" w:rsidRPr="00621706">
        <w:rPr>
          <w:rFonts w:ascii="Times New Roman" w:eastAsia="Calibri" w:hAnsi="Times New Roman" w:cs="Times New Roman"/>
          <w:sz w:val="24"/>
          <w:szCs w:val="24"/>
        </w:rPr>
        <w:t xml:space="preserve"> of uttering a false document, it was the appellant’s contention in the court </w:t>
      </w:r>
      <w:r w:rsidR="00C71F3A" w:rsidRPr="00621706">
        <w:rPr>
          <w:rFonts w:ascii="Times New Roman" w:eastAsia="Calibri" w:hAnsi="Times New Roman" w:cs="Times New Roman"/>
          <w:i/>
          <w:sz w:val="24"/>
          <w:szCs w:val="24"/>
        </w:rPr>
        <w:t>a quo</w:t>
      </w:r>
      <w:r w:rsidR="00C71F3A" w:rsidRPr="00621706">
        <w:rPr>
          <w:rFonts w:ascii="Times New Roman" w:eastAsia="Calibri" w:hAnsi="Times New Roman" w:cs="Times New Roman"/>
          <w:sz w:val="24"/>
          <w:szCs w:val="24"/>
        </w:rPr>
        <w:t xml:space="preserve"> that</w:t>
      </w:r>
      <w:r w:rsidR="003C5F11" w:rsidRPr="00621706">
        <w:rPr>
          <w:rFonts w:ascii="Times New Roman" w:eastAsia="Calibri" w:hAnsi="Times New Roman" w:cs="Times New Roman"/>
          <w:sz w:val="24"/>
          <w:szCs w:val="24"/>
        </w:rPr>
        <w:t xml:space="preserve"> a document was purportedly prepared by the respondent petitioning the Board responsible for the administration of Delta Employee Share Participation Trust (</w:t>
      </w:r>
      <w:r w:rsidR="0005361A" w:rsidRPr="00621706">
        <w:rPr>
          <w:rFonts w:ascii="Times New Roman" w:eastAsia="Calibri" w:hAnsi="Times New Roman" w:cs="Times New Roman"/>
          <w:sz w:val="24"/>
          <w:szCs w:val="24"/>
        </w:rPr>
        <w:t>“</w:t>
      </w:r>
      <w:r w:rsidR="003C5F11" w:rsidRPr="00621706">
        <w:rPr>
          <w:rFonts w:ascii="Times New Roman" w:eastAsia="Calibri" w:hAnsi="Times New Roman" w:cs="Times New Roman"/>
          <w:sz w:val="24"/>
          <w:szCs w:val="24"/>
        </w:rPr>
        <w:t>the Trust</w:t>
      </w:r>
      <w:r w:rsidR="0005361A" w:rsidRPr="00621706">
        <w:rPr>
          <w:rFonts w:ascii="Times New Roman" w:eastAsia="Calibri" w:hAnsi="Times New Roman" w:cs="Times New Roman"/>
          <w:sz w:val="24"/>
          <w:szCs w:val="24"/>
        </w:rPr>
        <w:t>”</w:t>
      </w:r>
      <w:r w:rsidR="003C5F11" w:rsidRPr="00621706">
        <w:rPr>
          <w:rFonts w:ascii="Times New Roman" w:eastAsia="Calibri" w:hAnsi="Times New Roman" w:cs="Times New Roman"/>
          <w:sz w:val="24"/>
          <w:szCs w:val="24"/>
        </w:rPr>
        <w:t>) to dissolve</w:t>
      </w:r>
      <w:r w:rsidR="00C71F3A" w:rsidRPr="00621706">
        <w:rPr>
          <w:rFonts w:ascii="Times New Roman" w:eastAsia="Calibri" w:hAnsi="Times New Roman" w:cs="Times New Roman"/>
          <w:sz w:val="24"/>
          <w:szCs w:val="24"/>
        </w:rPr>
        <w:t xml:space="preserve"> the</w:t>
      </w:r>
      <w:r w:rsidR="003C5F11" w:rsidRPr="00621706">
        <w:rPr>
          <w:rFonts w:ascii="Times New Roman" w:eastAsia="Calibri" w:hAnsi="Times New Roman" w:cs="Times New Roman"/>
          <w:sz w:val="24"/>
          <w:szCs w:val="24"/>
        </w:rPr>
        <w:t xml:space="preserve"> said fund and pay every</w:t>
      </w:r>
      <w:r w:rsidR="00E2771F" w:rsidRPr="00621706">
        <w:rPr>
          <w:rFonts w:ascii="Times New Roman" w:eastAsia="Calibri" w:hAnsi="Times New Roman" w:cs="Times New Roman"/>
          <w:sz w:val="24"/>
          <w:szCs w:val="24"/>
        </w:rPr>
        <w:t xml:space="preserve"> beneficiary thereon</w:t>
      </w:r>
      <w:r w:rsidR="003C5F11" w:rsidRPr="00621706">
        <w:rPr>
          <w:rFonts w:ascii="Times New Roman" w:eastAsia="Calibri" w:hAnsi="Times New Roman" w:cs="Times New Roman"/>
          <w:sz w:val="24"/>
          <w:szCs w:val="24"/>
        </w:rPr>
        <w:t xml:space="preserve"> by 31 March 2018. The petition was</w:t>
      </w:r>
      <w:r w:rsidR="00C71F3A" w:rsidRPr="00621706">
        <w:rPr>
          <w:rFonts w:ascii="Times New Roman" w:eastAsia="Calibri" w:hAnsi="Times New Roman" w:cs="Times New Roman"/>
          <w:sz w:val="24"/>
          <w:szCs w:val="24"/>
        </w:rPr>
        <w:t xml:space="preserve"> said to be</w:t>
      </w:r>
      <w:r w:rsidR="003C5F11" w:rsidRPr="00621706">
        <w:rPr>
          <w:rFonts w:ascii="Times New Roman" w:eastAsia="Calibri" w:hAnsi="Times New Roman" w:cs="Times New Roman"/>
          <w:sz w:val="24"/>
          <w:szCs w:val="24"/>
        </w:rPr>
        <w:t xml:space="preserve"> premised on an allegation that the Trust was not delivering on its objectives in that there were no beneficial rights accruing to the employees and a general fear of mismanagement of the Trust by non-beneficiaries thereon. According to the petition, the fear was spurred</w:t>
      </w:r>
      <w:r w:rsidR="00E2771F" w:rsidRPr="00621706">
        <w:rPr>
          <w:rFonts w:ascii="Times New Roman" w:eastAsia="Calibri" w:hAnsi="Times New Roman" w:cs="Times New Roman"/>
          <w:sz w:val="24"/>
          <w:szCs w:val="24"/>
        </w:rPr>
        <w:t xml:space="preserve"> on</w:t>
      </w:r>
      <w:r w:rsidR="003C5F11" w:rsidRPr="00621706">
        <w:rPr>
          <w:rFonts w:ascii="Times New Roman" w:eastAsia="Calibri" w:hAnsi="Times New Roman" w:cs="Times New Roman"/>
          <w:sz w:val="24"/>
          <w:szCs w:val="24"/>
        </w:rPr>
        <w:t xml:space="preserve"> by a perceived high </w:t>
      </w:r>
      <w:r w:rsidR="000A20E0" w:rsidRPr="00621706">
        <w:rPr>
          <w:rFonts w:ascii="Times New Roman" w:eastAsia="Calibri" w:hAnsi="Times New Roman" w:cs="Times New Roman"/>
          <w:sz w:val="24"/>
          <w:szCs w:val="24"/>
        </w:rPr>
        <w:t>casualization</w:t>
      </w:r>
      <w:r w:rsidR="003C5F11" w:rsidRPr="00621706">
        <w:rPr>
          <w:rFonts w:ascii="Times New Roman" w:eastAsia="Calibri" w:hAnsi="Times New Roman" w:cs="Times New Roman"/>
          <w:sz w:val="24"/>
          <w:szCs w:val="24"/>
        </w:rPr>
        <w:t xml:space="preserve"> of labour by the appellant. </w:t>
      </w:r>
    </w:p>
    <w:p w:rsidR="00984D66" w:rsidRPr="00621706" w:rsidRDefault="00B814AE" w:rsidP="00F860E4">
      <w:pPr>
        <w:tabs>
          <w:tab w:val="left" w:pos="1134"/>
        </w:tabs>
        <w:spacing w:line="480" w:lineRule="auto"/>
        <w:ind w:firstLine="720"/>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lastRenderedPageBreak/>
        <w:tab/>
      </w:r>
      <w:r w:rsidR="003C5F11" w:rsidRPr="00621706">
        <w:rPr>
          <w:rFonts w:ascii="Times New Roman" w:eastAsia="Calibri" w:hAnsi="Times New Roman" w:cs="Times New Roman"/>
          <w:sz w:val="24"/>
          <w:szCs w:val="24"/>
        </w:rPr>
        <w:t>The petition document was not produced</w:t>
      </w:r>
      <w:r w:rsidR="00797B8B" w:rsidRPr="00621706">
        <w:rPr>
          <w:rFonts w:ascii="Times New Roman" w:eastAsia="Calibri" w:hAnsi="Times New Roman" w:cs="Times New Roman"/>
          <w:sz w:val="24"/>
          <w:szCs w:val="24"/>
        </w:rPr>
        <w:t xml:space="preserve"> in the court</w:t>
      </w:r>
      <w:r w:rsidR="003C5F11" w:rsidRPr="00621706">
        <w:rPr>
          <w:rFonts w:ascii="Times New Roman" w:eastAsia="Calibri" w:hAnsi="Times New Roman" w:cs="Times New Roman"/>
          <w:sz w:val="24"/>
          <w:szCs w:val="24"/>
        </w:rPr>
        <w:t xml:space="preserve"> </w:t>
      </w:r>
      <w:r w:rsidRPr="00621706">
        <w:rPr>
          <w:rFonts w:ascii="Times New Roman" w:eastAsia="Calibri" w:hAnsi="Times New Roman" w:cs="Times New Roman"/>
          <w:i/>
          <w:sz w:val="24"/>
          <w:szCs w:val="24"/>
        </w:rPr>
        <w:t>a </w:t>
      </w:r>
      <w:r w:rsidR="003C5F11" w:rsidRPr="00621706">
        <w:rPr>
          <w:rFonts w:ascii="Times New Roman" w:eastAsia="Calibri" w:hAnsi="Times New Roman" w:cs="Times New Roman"/>
          <w:i/>
          <w:sz w:val="24"/>
          <w:szCs w:val="24"/>
        </w:rPr>
        <w:t xml:space="preserve">quo </w:t>
      </w:r>
      <w:r w:rsidR="003C5F11" w:rsidRPr="00621706">
        <w:rPr>
          <w:rFonts w:ascii="Times New Roman" w:eastAsia="Calibri" w:hAnsi="Times New Roman" w:cs="Times New Roman"/>
          <w:sz w:val="24"/>
          <w:szCs w:val="24"/>
        </w:rPr>
        <w:t>but it was established as common cause that a disciplinary hearing conducted by the Works Council (</w:t>
      </w:r>
      <w:r w:rsidR="0005361A" w:rsidRPr="00621706">
        <w:rPr>
          <w:rFonts w:ascii="Times New Roman" w:eastAsia="Calibri" w:hAnsi="Times New Roman" w:cs="Times New Roman"/>
          <w:sz w:val="24"/>
          <w:szCs w:val="24"/>
        </w:rPr>
        <w:t>“</w:t>
      </w:r>
      <w:r w:rsidR="003C5F11" w:rsidRPr="00621706">
        <w:rPr>
          <w:rFonts w:ascii="Times New Roman" w:eastAsia="Calibri" w:hAnsi="Times New Roman" w:cs="Times New Roman"/>
          <w:sz w:val="24"/>
          <w:szCs w:val="24"/>
        </w:rPr>
        <w:t>the Council</w:t>
      </w:r>
      <w:r w:rsidR="0005361A" w:rsidRPr="00621706">
        <w:rPr>
          <w:rFonts w:ascii="Times New Roman" w:eastAsia="Calibri" w:hAnsi="Times New Roman" w:cs="Times New Roman"/>
          <w:sz w:val="24"/>
          <w:szCs w:val="24"/>
        </w:rPr>
        <w:t>”</w:t>
      </w:r>
      <w:r w:rsidR="003C5F11" w:rsidRPr="00621706">
        <w:rPr>
          <w:rFonts w:ascii="Times New Roman" w:eastAsia="Calibri" w:hAnsi="Times New Roman" w:cs="Times New Roman"/>
          <w:sz w:val="24"/>
          <w:szCs w:val="24"/>
        </w:rPr>
        <w:t xml:space="preserve">) ultimately determined that the contents of the offending document were false. The court </w:t>
      </w:r>
      <w:r w:rsidR="004C16AF">
        <w:rPr>
          <w:rFonts w:ascii="Times New Roman" w:eastAsia="Calibri" w:hAnsi="Times New Roman" w:cs="Times New Roman"/>
          <w:i/>
          <w:sz w:val="24"/>
          <w:szCs w:val="24"/>
        </w:rPr>
        <w:t>a </w:t>
      </w:r>
      <w:r w:rsidR="003C5F11" w:rsidRPr="00621706">
        <w:rPr>
          <w:rFonts w:ascii="Times New Roman" w:eastAsia="Calibri" w:hAnsi="Times New Roman" w:cs="Times New Roman"/>
          <w:i/>
          <w:sz w:val="24"/>
          <w:szCs w:val="24"/>
        </w:rPr>
        <w:t xml:space="preserve">quo </w:t>
      </w:r>
      <w:r w:rsidR="003C5F11" w:rsidRPr="00621706">
        <w:rPr>
          <w:rFonts w:ascii="Times New Roman" w:eastAsia="Calibri" w:hAnsi="Times New Roman" w:cs="Times New Roman"/>
          <w:sz w:val="24"/>
          <w:szCs w:val="24"/>
        </w:rPr>
        <w:t xml:space="preserve">found that the Council failed to highlight evidence proving that the respondent had authored the petition document or that the contents therein were false. Furthermore, it was found that the Council neglected to canvass the "uttering" aspect of the offence which was aggravated by a lack of evidence to establish the respondent's guilt. In light of the </w:t>
      </w:r>
      <w:r w:rsidR="00AF62AA" w:rsidRPr="00621706">
        <w:rPr>
          <w:rFonts w:ascii="Times New Roman" w:eastAsia="Calibri" w:hAnsi="Times New Roman" w:cs="Times New Roman"/>
          <w:sz w:val="24"/>
          <w:szCs w:val="24"/>
        </w:rPr>
        <w:t xml:space="preserve">perceived </w:t>
      </w:r>
      <w:r w:rsidR="003C5F11" w:rsidRPr="00621706">
        <w:rPr>
          <w:rFonts w:ascii="Times New Roman" w:eastAsia="Calibri" w:hAnsi="Times New Roman" w:cs="Times New Roman"/>
          <w:sz w:val="24"/>
          <w:szCs w:val="24"/>
        </w:rPr>
        <w:t>paucity of evidence against the respondent, it was the court</w:t>
      </w:r>
      <w:r w:rsidR="00E15F8B" w:rsidRPr="00621706">
        <w:rPr>
          <w:rFonts w:ascii="Times New Roman" w:eastAsia="Calibri" w:hAnsi="Times New Roman" w:cs="Times New Roman"/>
          <w:sz w:val="24"/>
          <w:szCs w:val="24"/>
        </w:rPr>
        <w:t xml:space="preserve"> </w:t>
      </w:r>
      <w:r w:rsidR="00E15F8B" w:rsidRPr="00621706">
        <w:rPr>
          <w:rFonts w:ascii="Times New Roman" w:eastAsia="Calibri" w:hAnsi="Times New Roman" w:cs="Times New Roman"/>
          <w:i/>
          <w:sz w:val="24"/>
          <w:szCs w:val="24"/>
        </w:rPr>
        <w:t>a quo</w:t>
      </w:r>
      <w:r w:rsidR="003C5F11" w:rsidRPr="00621706">
        <w:rPr>
          <w:rFonts w:ascii="Times New Roman" w:eastAsia="Calibri" w:hAnsi="Times New Roman" w:cs="Times New Roman"/>
          <w:sz w:val="24"/>
          <w:szCs w:val="24"/>
        </w:rPr>
        <w:t>'s considered view that the Council ought to have acquitted him on that particular charge.</w:t>
      </w:r>
    </w:p>
    <w:p w:rsidR="00B814AE" w:rsidRPr="002D3A6C" w:rsidRDefault="00B814AE" w:rsidP="002D3A6C">
      <w:pPr>
        <w:tabs>
          <w:tab w:val="left" w:pos="1134"/>
        </w:tabs>
        <w:spacing w:after="0" w:line="240" w:lineRule="auto"/>
        <w:ind w:firstLine="720"/>
        <w:jc w:val="both"/>
        <w:rPr>
          <w:rFonts w:ascii="Times New Roman" w:eastAsia="Calibri" w:hAnsi="Times New Roman" w:cs="Times New Roman"/>
          <w:sz w:val="10"/>
          <w:szCs w:val="10"/>
        </w:rPr>
      </w:pPr>
    </w:p>
    <w:p w:rsidR="00F860E4" w:rsidRPr="00621706" w:rsidRDefault="00F860E4" w:rsidP="00621706">
      <w:pPr>
        <w:tabs>
          <w:tab w:val="left" w:pos="1134"/>
        </w:tabs>
        <w:spacing w:after="0" w:line="240" w:lineRule="auto"/>
        <w:ind w:firstLine="720"/>
        <w:jc w:val="both"/>
        <w:rPr>
          <w:rFonts w:ascii="Times New Roman" w:eastAsia="Calibri" w:hAnsi="Times New Roman" w:cs="Times New Roman"/>
          <w:sz w:val="24"/>
          <w:szCs w:val="24"/>
        </w:rPr>
      </w:pPr>
    </w:p>
    <w:p w:rsidR="003C5F11" w:rsidRPr="00621706" w:rsidRDefault="00B814AE" w:rsidP="00E61AA0">
      <w:pPr>
        <w:tabs>
          <w:tab w:val="left" w:pos="1134"/>
        </w:tabs>
        <w:spacing w:line="480" w:lineRule="auto"/>
        <w:ind w:firstLine="720"/>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ab/>
      </w:r>
      <w:r w:rsidR="003C5F11" w:rsidRPr="00621706">
        <w:rPr>
          <w:rFonts w:ascii="Times New Roman" w:eastAsia="Calibri" w:hAnsi="Times New Roman" w:cs="Times New Roman"/>
          <w:sz w:val="24"/>
          <w:szCs w:val="24"/>
        </w:rPr>
        <w:t>With regards</w:t>
      </w:r>
      <w:r w:rsidR="00EE192E" w:rsidRPr="00621706">
        <w:rPr>
          <w:rFonts w:ascii="Times New Roman" w:eastAsia="Calibri" w:hAnsi="Times New Roman" w:cs="Times New Roman"/>
          <w:sz w:val="24"/>
          <w:szCs w:val="24"/>
        </w:rPr>
        <w:t xml:space="preserve"> to</w:t>
      </w:r>
      <w:r w:rsidR="003C5F11" w:rsidRPr="00621706">
        <w:rPr>
          <w:rFonts w:ascii="Times New Roman" w:eastAsia="Calibri" w:hAnsi="Times New Roman" w:cs="Times New Roman"/>
          <w:sz w:val="24"/>
          <w:szCs w:val="24"/>
        </w:rPr>
        <w:t xml:space="preserve"> the second charge, it was contended by the appellant that</w:t>
      </w:r>
      <w:r w:rsidR="00AF62AA" w:rsidRPr="00621706">
        <w:rPr>
          <w:rFonts w:ascii="Times New Roman" w:eastAsia="Calibri" w:hAnsi="Times New Roman" w:cs="Times New Roman"/>
          <w:sz w:val="24"/>
          <w:szCs w:val="24"/>
        </w:rPr>
        <w:t xml:space="preserve"> the respondent had addressed</w:t>
      </w:r>
      <w:r w:rsidR="00181C5B">
        <w:rPr>
          <w:rFonts w:ascii="Times New Roman" w:eastAsia="Calibri" w:hAnsi="Times New Roman" w:cs="Times New Roman"/>
          <w:sz w:val="24"/>
          <w:szCs w:val="24"/>
        </w:rPr>
        <w:t xml:space="preserve"> employee</w:t>
      </w:r>
      <w:r w:rsidR="003C5F11" w:rsidRPr="00621706">
        <w:rPr>
          <w:rFonts w:ascii="Times New Roman" w:eastAsia="Calibri" w:hAnsi="Times New Roman" w:cs="Times New Roman"/>
          <w:sz w:val="24"/>
          <w:szCs w:val="24"/>
        </w:rPr>
        <w:t>s</w:t>
      </w:r>
      <w:r w:rsidR="00181C5B">
        <w:rPr>
          <w:rFonts w:ascii="Times New Roman" w:eastAsia="Calibri" w:hAnsi="Times New Roman" w:cs="Times New Roman"/>
          <w:sz w:val="24"/>
          <w:szCs w:val="24"/>
        </w:rPr>
        <w:t>’</w:t>
      </w:r>
      <w:r w:rsidR="003C5F11" w:rsidRPr="00621706">
        <w:rPr>
          <w:rFonts w:ascii="Times New Roman" w:eastAsia="Calibri" w:hAnsi="Times New Roman" w:cs="Times New Roman"/>
          <w:sz w:val="24"/>
          <w:szCs w:val="24"/>
        </w:rPr>
        <w:t xml:space="preserve"> meeting</w:t>
      </w:r>
      <w:r w:rsidR="00AF62AA" w:rsidRPr="00621706">
        <w:rPr>
          <w:rFonts w:ascii="Times New Roman" w:eastAsia="Calibri" w:hAnsi="Times New Roman" w:cs="Times New Roman"/>
          <w:sz w:val="24"/>
          <w:szCs w:val="24"/>
        </w:rPr>
        <w:t>s</w:t>
      </w:r>
      <w:r w:rsidR="003C5F11" w:rsidRPr="00621706">
        <w:rPr>
          <w:rFonts w:ascii="Times New Roman" w:eastAsia="Calibri" w:hAnsi="Times New Roman" w:cs="Times New Roman"/>
          <w:sz w:val="24"/>
          <w:szCs w:val="24"/>
        </w:rPr>
        <w:t xml:space="preserve"> on 16</w:t>
      </w:r>
      <w:r w:rsidR="00AF62AA" w:rsidRPr="00621706">
        <w:rPr>
          <w:rFonts w:ascii="Times New Roman" w:eastAsia="Calibri" w:hAnsi="Times New Roman" w:cs="Times New Roman"/>
          <w:sz w:val="24"/>
          <w:szCs w:val="24"/>
        </w:rPr>
        <w:t>, 17 and 18</w:t>
      </w:r>
      <w:r w:rsidR="003C5F11" w:rsidRPr="00621706">
        <w:rPr>
          <w:rFonts w:ascii="Times New Roman" w:eastAsia="Calibri" w:hAnsi="Times New Roman" w:cs="Times New Roman"/>
          <w:sz w:val="24"/>
          <w:szCs w:val="24"/>
        </w:rPr>
        <w:t xml:space="preserve"> January 2018 </w:t>
      </w:r>
      <w:r w:rsidR="00405C24" w:rsidRPr="00621706">
        <w:rPr>
          <w:rFonts w:ascii="Times New Roman" w:eastAsia="Calibri" w:hAnsi="Times New Roman" w:cs="Times New Roman"/>
          <w:sz w:val="24"/>
          <w:szCs w:val="24"/>
        </w:rPr>
        <w:t>during working hours</w:t>
      </w:r>
      <w:r w:rsidR="00AF62AA" w:rsidRPr="00621706">
        <w:rPr>
          <w:rFonts w:ascii="Times New Roman" w:eastAsia="Calibri" w:hAnsi="Times New Roman" w:cs="Times New Roman"/>
          <w:sz w:val="24"/>
          <w:szCs w:val="24"/>
        </w:rPr>
        <w:t xml:space="preserve"> </w:t>
      </w:r>
      <w:r w:rsidR="003C5F11" w:rsidRPr="00621706">
        <w:rPr>
          <w:rFonts w:ascii="Times New Roman" w:eastAsia="Calibri" w:hAnsi="Times New Roman" w:cs="Times New Roman"/>
          <w:sz w:val="24"/>
          <w:szCs w:val="24"/>
        </w:rPr>
        <w:t xml:space="preserve">without the requisite approval from senior management. The </w:t>
      </w:r>
      <w:r w:rsidR="0005361A" w:rsidRPr="00621706">
        <w:rPr>
          <w:rFonts w:ascii="Times New Roman" w:eastAsia="Calibri" w:hAnsi="Times New Roman" w:cs="Times New Roman"/>
          <w:sz w:val="24"/>
          <w:szCs w:val="24"/>
        </w:rPr>
        <w:t>respondent denied</w:t>
      </w:r>
      <w:r w:rsidR="003C5F11" w:rsidRPr="00621706">
        <w:rPr>
          <w:rFonts w:ascii="Times New Roman" w:eastAsia="Calibri" w:hAnsi="Times New Roman" w:cs="Times New Roman"/>
          <w:sz w:val="24"/>
          <w:szCs w:val="24"/>
        </w:rPr>
        <w:t xml:space="preserve"> liability on the premise that he had acted in his capacity as a trade union official. It was the respondent's position that any liability arising f</w:t>
      </w:r>
      <w:r w:rsidR="00AF62AA" w:rsidRPr="00621706">
        <w:rPr>
          <w:rFonts w:ascii="Times New Roman" w:eastAsia="Calibri" w:hAnsi="Times New Roman" w:cs="Times New Roman"/>
          <w:sz w:val="24"/>
          <w:szCs w:val="24"/>
        </w:rPr>
        <w:t>rom his address to the employee</w:t>
      </w:r>
      <w:r w:rsidR="003C5F11" w:rsidRPr="00621706">
        <w:rPr>
          <w:rFonts w:ascii="Times New Roman" w:eastAsia="Calibri" w:hAnsi="Times New Roman" w:cs="Times New Roman"/>
          <w:sz w:val="24"/>
          <w:szCs w:val="24"/>
        </w:rPr>
        <w:t>s or consequent remedy sought by the appellant be directed towards the trade u</w:t>
      </w:r>
      <w:r w:rsidR="00CE365B" w:rsidRPr="00621706">
        <w:rPr>
          <w:rFonts w:ascii="Times New Roman" w:eastAsia="Calibri" w:hAnsi="Times New Roman" w:cs="Times New Roman"/>
          <w:sz w:val="24"/>
          <w:szCs w:val="24"/>
        </w:rPr>
        <w:t>nion as provided for in</w:t>
      </w:r>
      <w:r w:rsidR="003C5F11" w:rsidRPr="00621706">
        <w:rPr>
          <w:rFonts w:ascii="Times New Roman" w:eastAsia="Calibri" w:hAnsi="Times New Roman" w:cs="Times New Roman"/>
          <w:sz w:val="24"/>
          <w:szCs w:val="24"/>
        </w:rPr>
        <w:t xml:space="preserve"> the Labour Act [</w:t>
      </w:r>
      <w:r w:rsidR="003C5F11" w:rsidRPr="00621706">
        <w:rPr>
          <w:rFonts w:ascii="Times New Roman" w:eastAsia="Calibri" w:hAnsi="Times New Roman" w:cs="Times New Roman"/>
          <w:i/>
          <w:sz w:val="24"/>
          <w:szCs w:val="24"/>
        </w:rPr>
        <w:t>Chapter 28:01</w:t>
      </w:r>
      <w:r w:rsidR="003C5F11" w:rsidRPr="00621706">
        <w:rPr>
          <w:rFonts w:ascii="Times New Roman" w:eastAsia="Calibri" w:hAnsi="Times New Roman" w:cs="Times New Roman"/>
          <w:sz w:val="24"/>
          <w:szCs w:val="24"/>
        </w:rPr>
        <w:t>]</w:t>
      </w:r>
      <w:r w:rsidR="00405C24" w:rsidRPr="00621706">
        <w:rPr>
          <w:rFonts w:ascii="Times New Roman" w:eastAsia="Calibri" w:hAnsi="Times New Roman" w:cs="Times New Roman"/>
          <w:sz w:val="24"/>
          <w:szCs w:val="24"/>
        </w:rPr>
        <w:t>.</w:t>
      </w:r>
    </w:p>
    <w:p w:rsidR="00B814AE" w:rsidRPr="002D3A6C" w:rsidRDefault="00B814AE" w:rsidP="002D3A6C">
      <w:pPr>
        <w:tabs>
          <w:tab w:val="left" w:pos="1134"/>
        </w:tabs>
        <w:spacing w:after="0" w:line="240" w:lineRule="auto"/>
        <w:ind w:firstLine="720"/>
        <w:jc w:val="both"/>
        <w:rPr>
          <w:rFonts w:ascii="Times New Roman" w:eastAsia="Calibri" w:hAnsi="Times New Roman" w:cs="Times New Roman"/>
          <w:sz w:val="10"/>
          <w:szCs w:val="10"/>
        </w:rPr>
      </w:pPr>
    </w:p>
    <w:p w:rsidR="000E35A4" w:rsidRPr="00621706" w:rsidRDefault="000E35A4" w:rsidP="00621706">
      <w:pPr>
        <w:tabs>
          <w:tab w:val="left" w:pos="1134"/>
        </w:tabs>
        <w:spacing w:after="0" w:line="240" w:lineRule="auto"/>
        <w:ind w:firstLine="720"/>
        <w:jc w:val="both"/>
        <w:rPr>
          <w:rFonts w:ascii="Times New Roman" w:eastAsia="Calibri" w:hAnsi="Times New Roman" w:cs="Times New Roman"/>
          <w:sz w:val="24"/>
          <w:szCs w:val="24"/>
        </w:rPr>
      </w:pPr>
    </w:p>
    <w:p w:rsidR="00B814AE" w:rsidRDefault="00B814AE" w:rsidP="008B2979">
      <w:pPr>
        <w:tabs>
          <w:tab w:val="left" w:pos="1134"/>
        </w:tabs>
        <w:spacing w:line="480" w:lineRule="auto"/>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 xml:space="preserve">        </w:t>
      </w:r>
      <w:r w:rsidR="008B2979">
        <w:rPr>
          <w:rFonts w:ascii="Times New Roman" w:eastAsia="Calibri" w:hAnsi="Times New Roman" w:cs="Times New Roman"/>
          <w:sz w:val="24"/>
          <w:szCs w:val="24"/>
        </w:rPr>
        <w:tab/>
      </w:r>
      <w:r w:rsidR="003C5F11" w:rsidRPr="00621706">
        <w:rPr>
          <w:rFonts w:ascii="Times New Roman" w:eastAsia="Calibri" w:hAnsi="Times New Roman" w:cs="Times New Roman"/>
          <w:sz w:val="24"/>
          <w:szCs w:val="24"/>
        </w:rPr>
        <w:t xml:space="preserve">The respondent's view did not find favour with the court </w:t>
      </w:r>
      <w:r w:rsidR="003C5F11" w:rsidRPr="00621706">
        <w:rPr>
          <w:rFonts w:ascii="Times New Roman" w:eastAsia="Calibri" w:hAnsi="Times New Roman" w:cs="Times New Roman"/>
          <w:i/>
          <w:sz w:val="24"/>
          <w:szCs w:val="24"/>
        </w:rPr>
        <w:t>a quo</w:t>
      </w:r>
      <w:r w:rsidR="003C5F11" w:rsidRPr="00621706">
        <w:rPr>
          <w:rFonts w:ascii="Times New Roman" w:eastAsia="Calibri" w:hAnsi="Times New Roman" w:cs="Times New Roman"/>
          <w:sz w:val="24"/>
          <w:szCs w:val="24"/>
        </w:rPr>
        <w:t>,</w:t>
      </w:r>
      <w:r w:rsidR="003C5F11" w:rsidRPr="00621706">
        <w:rPr>
          <w:rFonts w:ascii="Times New Roman" w:eastAsia="Calibri" w:hAnsi="Times New Roman" w:cs="Times New Roman"/>
          <w:i/>
          <w:sz w:val="24"/>
          <w:szCs w:val="24"/>
        </w:rPr>
        <w:t xml:space="preserve"> </w:t>
      </w:r>
      <w:r w:rsidR="003D6189" w:rsidRPr="00621706">
        <w:rPr>
          <w:rFonts w:ascii="Times New Roman" w:eastAsia="Calibri" w:hAnsi="Times New Roman" w:cs="Times New Roman"/>
          <w:sz w:val="24"/>
          <w:szCs w:val="24"/>
        </w:rPr>
        <w:t xml:space="preserve">which </w:t>
      </w:r>
      <w:r w:rsidR="00CE365B" w:rsidRPr="00621706">
        <w:rPr>
          <w:rFonts w:ascii="Times New Roman" w:eastAsia="Calibri" w:hAnsi="Times New Roman" w:cs="Times New Roman"/>
          <w:sz w:val="24"/>
          <w:szCs w:val="24"/>
        </w:rPr>
        <w:t>up</w:t>
      </w:r>
      <w:r w:rsidR="003D6189" w:rsidRPr="00621706">
        <w:rPr>
          <w:rFonts w:ascii="Times New Roman" w:eastAsia="Calibri" w:hAnsi="Times New Roman" w:cs="Times New Roman"/>
          <w:sz w:val="24"/>
          <w:szCs w:val="24"/>
        </w:rPr>
        <w:t>held</w:t>
      </w:r>
      <w:r w:rsidR="00CE365B" w:rsidRPr="00621706">
        <w:rPr>
          <w:rFonts w:ascii="Times New Roman" w:eastAsia="Calibri" w:hAnsi="Times New Roman" w:cs="Times New Roman"/>
          <w:sz w:val="24"/>
          <w:szCs w:val="24"/>
        </w:rPr>
        <w:t xml:space="preserve"> council’s finding</w:t>
      </w:r>
      <w:r w:rsidR="003C5F11" w:rsidRPr="00621706">
        <w:rPr>
          <w:rFonts w:ascii="Times New Roman" w:eastAsia="Calibri" w:hAnsi="Times New Roman" w:cs="Times New Roman"/>
          <w:sz w:val="24"/>
          <w:szCs w:val="24"/>
        </w:rPr>
        <w:t xml:space="preserve"> that as both an employee of the appellant and a trade union official, the respondent had an obligation to comply with due process as established by his </w:t>
      </w:r>
      <w:r w:rsidR="00AF62AA" w:rsidRPr="00621706">
        <w:rPr>
          <w:rFonts w:ascii="Times New Roman" w:eastAsia="Calibri" w:hAnsi="Times New Roman" w:cs="Times New Roman"/>
          <w:sz w:val="24"/>
          <w:szCs w:val="24"/>
        </w:rPr>
        <w:t xml:space="preserve">employer. The court </w:t>
      </w:r>
      <w:r w:rsidR="00AF62AA" w:rsidRPr="00621706">
        <w:rPr>
          <w:rFonts w:ascii="Times New Roman" w:eastAsia="Calibri" w:hAnsi="Times New Roman" w:cs="Times New Roman"/>
          <w:i/>
          <w:sz w:val="24"/>
          <w:szCs w:val="24"/>
        </w:rPr>
        <w:t>a quo</w:t>
      </w:r>
      <w:r w:rsidR="00AF62AA" w:rsidRPr="00621706">
        <w:rPr>
          <w:rFonts w:ascii="Times New Roman" w:eastAsia="Calibri" w:hAnsi="Times New Roman" w:cs="Times New Roman"/>
          <w:sz w:val="24"/>
          <w:szCs w:val="24"/>
        </w:rPr>
        <w:t xml:space="preserve"> in effect confirmed the conviction on this count.</w:t>
      </w:r>
    </w:p>
    <w:p w:rsidR="002D3A6C" w:rsidRPr="00621706" w:rsidRDefault="002D3A6C" w:rsidP="002D3A6C">
      <w:pPr>
        <w:tabs>
          <w:tab w:val="left" w:pos="1134"/>
        </w:tabs>
        <w:spacing w:after="0" w:line="240" w:lineRule="auto"/>
        <w:jc w:val="both"/>
        <w:rPr>
          <w:rFonts w:ascii="Times New Roman" w:eastAsia="Calibri" w:hAnsi="Times New Roman" w:cs="Times New Roman"/>
          <w:sz w:val="24"/>
          <w:szCs w:val="24"/>
        </w:rPr>
      </w:pPr>
    </w:p>
    <w:p w:rsidR="003C5F11" w:rsidRPr="00621706" w:rsidRDefault="00B814AE" w:rsidP="00B814AE">
      <w:pPr>
        <w:tabs>
          <w:tab w:val="left" w:pos="1134"/>
        </w:tabs>
        <w:spacing w:line="480" w:lineRule="auto"/>
        <w:ind w:firstLine="720"/>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ab/>
      </w:r>
      <w:r w:rsidR="003C5F11" w:rsidRPr="00621706">
        <w:rPr>
          <w:rFonts w:ascii="Times New Roman" w:eastAsia="Calibri" w:hAnsi="Times New Roman" w:cs="Times New Roman"/>
          <w:sz w:val="24"/>
          <w:szCs w:val="24"/>
        </w:rPr>
        <w:t>On the third charge of misconduct, it was all</w:t>
      </w:r>
      <w:r w:rsidR="00CA0BA6" w:rsidRPr="00621706">
        <w:rPr>
          <w:rFonts w:ascii="Times New Roman" w:eastAsia="Calibri" w:hAnsi="Times New Roman" w:cs="Times New Roman"/>
          <w:sz w:val="24"/>
          <w:szCs w:val="24"/>
        </w:rPr>
        <w:t>eged th</w:t>
      </w:r>
      <w:r w:rsidR="00917DE0" w:rsidRPr="00621706">
        <w:rPr>
          <w:rFonts w:ascii="Times New Roman" w:eastAsia="Calibri" w:hAnsi="Times New Roman" w:cs="Times New Roman"/>
          <w:sz w:val="24"/>
          <w:szCs w:val="24"/>
        </w:rPr>
        <w:t xml:space="preserve">at the respondent </w:t>
      </w:r>
      <w:r w:rsidR="00CA0BA6" w:rsidRPr="00621706">
        <w:rPr>
          <w:rFonts w:ascii="Times New Roman" w:eastAsia="Calibri" w:hAnsi="Times New Roman" w:cs="Times New Roman"/>
          <w:sz w:val="24"/>
          <w:szCs w:val="24"/>
        </w:rPr>
        <w:t>gave an interview to the</w:t>
      </w:r>
      <w:r w:rsidR="003C5F11" w:rsidRPr="00621706">
        <w:rPr>
          <w:rFonts w:ascii="Times New Roman" w:eastAsia="Calibri" w:hAnsi="Times New Roman" w:cs="Times New Roman"/>
          <w:sz w:val="24"/>
          <w:szCs w:val="24"/>
        </w:rPr>
        <w:t xml:space="preserve"> press</w:t>
      </w:r>
      <w:r w:rsidR="00CA0BA6" w:rsidRPr="00621706">
        <w:rPr>
          <w:rFonts w:ascii="Times New Roman" w:eastAsia="Calibri" w:hAnsi="Times New Roman" w:cs="Times New Roman"/>
          <w:sz w:val="24"/>
          <w:szCs w:val="24"/>
        </w:rPr>
        <w:t>/media</w:t>
      </w:r>
      <w:r w:rsidR="003C5F11" w:rsidRPr="00621706">
        <w:rPr>
          <w:rFonts w:ascii="Times New Roman" w:eastAsia="Calibri" w:hAnsi="Times New Roman" w:cs="Times New Roman"/>
          <w:sz w:val="24"/>
          <w:szCs w:val="24"/>
        </w:rPr>
        <w:t xml:space="preserve"> on matters pertaining to the Trust, in contravention of company</w:t>
      </w:r>
      <w:r w:rsidR="00CA0BA6" w:rsidRPr="00621706">
        <w:rPr>
          <w:rFonts w:ascii="Times New Roman" w:eastAsia="Calibri" w:hAnsi="Times New Roman" w:cs="Times New Roman"/>
          <w:sz w:val="24"/>
          <w:szCs w:val="24"/>
        </w:rPr>
        <w:t xml:space="preserve"> communication</w:t>
      </w:r>
      <w:r w:rsidR="00917DE0" w:rsidRPr="00621706">
        <w:rPr>
          <w:rFonts w:ascii="Times New Roman" w:eastAsia="Calibri" w:hAnsi="Times New Roman" w:cs="Times New Roman"/>
          <w:sz w:val="24"/>
          <w:szCs w:val="24"/>
        </w:rPr>
        <w:t xml:space="preserve"> policy. </w:t>
      </w:r>
      <w:r w:rsidR="00C24312" w:rsidRPr="00621706">
        <w:rPr>
          <w:rFonts w:ascii="Times New Roman" w:eastAsia="Calibri" w:hAnsi="Times New Roman" w:cs="Times New Roman"/>
          <w:sz w:val="24"/>
          <w:szCs w:val="24"/>
        </w:rPr>
        <w:t>The Council</w:t>
      </w:r>
      <w:r w:rsidR="00917DE0" w:rsidRPr="00621706">
        <w:rPr>
          <w:rFonts w:ascii="Times New Roman" w:eastAsia="Calibri" w:hAnsi="Times New Roman" w:cs="Times New Roman"/>
          <w:sz w:val="24"/>
          <w:szCs w:val="24"/>
        </w:rPr>
        <w:t xml:space="preserve"> had sight of the </w:t>
      </w:r>
      <w:r w:rsidR="00C24312" w:rsidRPr="00621706">
        <w:rPr>
          <w:rFonts w:ascii="Times New Roman" w:eastAsia="Calibri" w:hAnsi="Times New Roman" w:cs="Times New Roman"/>
          <w:sz w:val="24"/>
          <w:szCs w:val="24"/>
        </w:rPr>
        <w:t>article</w:t>
      </w:r>
      <w:r w:rsidR="00917DE0" w:rsidRPr="00621706">
        <w:rPr>
          <w:rFonts w:ascii="Times New Roman" w:eastAsia="Calibri" w:hAnsi="Times New Roman" w:cs="Times New Roman"/>
          <w:sz w:val="24"/>
          <w:szCs w:val="24"/>
        </w:rPr>
        <w:t xml:space="preserve"> concerned and after analysing </w:t>
      </w:r>
      <w:r w:rsidR="00C24312" w:rsidRPr="00621706">
        <w:rPr>
          <w:rFonts w:ascii="Times New Roman" w:eastAsia="Calibri" w:hAnsi="Times New Roman" w:cs="Times New Roman"/>
          <w:sz w:val="24"/>
          <w:szCs w:val="24"/>
        </w:rPr>
        <w:t xml:space="preserve">it, </w:t>
      </w:r>
      <w:r w:rsidR="00C24312" w:rsidRPr="00621706">
        <w:rPr>
          <w:rFonts w:ascii="Times New Roman" w:eastAsia="Calibri" w:hAnsi="Times New Roman" w:cs="Times New Roman"/>
          <w:sz w:val="24"/>
          <w:szCs w:val="24"/>
        </w:rPr>
        <w:lastRenderedPageBreak/>
        <w:t>concluded</w:t>
      </w:r>
      <w:r w:rsidR="00917DE0" w:rsidRPr="00621706">
        <w:rPr>
          <w:rFonts w:ascii="Times New Roman" w:eastAsia="Calibri" w:hAnsi="Times New Roman" w:cs="Times New Roman"/>
          <w:sz w:val="24"/>
          <w:szCs w:val="24"/>
        </w:rPr>
        <w:t xml:space="preserve"> that </w:t>
      </w:r>
      <w:r w:rsidR="00C24312" w:rsidRPr="00621706">
        <w:rPr>
          <w:rFonts w:ascii="Times New Roman" w:eastAsia="Calibri" w:hAnsi="Times New Roman" w:cs="Times New Roman"/>
          <w:sz w:val="24"/>
          <w:szCs w:val="24"/>
        </w:rPr>
        <w:t xml:space="preserve">the </w:t>
      </w:r>
      <w:r w:rsidR="00917DE0" w:rsidRPr="00621706">
        <w:rPr>
          <w:rFonts w:ascii="Times New Roman" w:eastAsia="Calibri" w:hAnsi="Times New Roman" w:cs="Times New Roman"/>
          <w:sz w:val="24"/>
          <w:szCs w:val="24"/>
        </w:rPr>
        <w:t>respondent was guilty of the offence as</w:t>
      </w:r>
      <w:r w:rsidR="00C24312" w:rsidRPr="00621706">
        <w:rPr>
          <w:rFonts w:ascii="Times New Roman" w:eastAsia="Calibri" w:hAnsi="Times New Roman" w:cs="Times New Roman"/>
          <w:sz w:val="24"/>
          <w:szCs w:val="24"/>
        </w:rPr>
        <w:t xml:space="preserve"> had been determined by</w:t>
      </w:r>
      <w:r w:rsidR="00917DE0" w:rsidRPr="00621706">
        <w:rPr>
          <w:rFonts w:ascii="Times New Roman" w:eastAsia="Calibri" w:hAnsi="Times New Roman" w:cs="Times New Roman"/>
          <w:sz w:val="24"/>
          <w:szCs w:val="24"/>
        </w:rPr>
        <w:t xml:space="preserve"> the appellant's </w:t>
      </w:r>
      <w:r w:rsidR="00405C24" w:rsidRPr="00621706">
        <w:rPr>
          <w:rFonts w:ascii="Times New Roman" w:eastAsia="Calibri" w:hAnsi="Times New Roman" w:cs="Times New Roman"/>
          <w:sz w:val="24"/>
          <w:szCs w:val="24"/>
        </w:rPr>
        <w:t xml:space="preserve">other disciplinary </w:t>
      </w:r>
      <w:r w:rsidR="00917DE0" w:rsidRPr="00621706">
        <w:rPr>
          <w:rFonts w:ascii="Times New Roman" w:eastAsia="Calibri" w:hAnsi="Times New Roman" w:cs="Times New Roman"/>
          <w:sz w:val="24"/>
          <w:szCs w:val="24"/>
        </w:rPr>
        <w:t>committee</w:t>
      </w:r>
      <w:r w:rsidR="00FB3131" w:rsidRPr="00621706">
        <w:rPr>
          <w:rFonts w:ascii="Times New Roman" w:eastAsia="Calibri" w:hAnsi="Times New Roman" w:cs="Times New Roman"/>
          <w:sz w:val="24"/>
          <w:szCs w:val="24"/>
        </w:rPr>
        <w:t>s</w:t>
      </w:r>
      <w:r w:rsidR="00917DE0" w:rsidRPr="00621706">
        <w:rPr>
          <w:rFonts w:ascii="Times New Roman" w:eastAsia="Calibri" w:hAnsi="Times New Roman" w:cs="Times New Roman"/>
          <w:sz w:val="24"/>
          <w:szCs w:val="24"/>
        </w:rPr>
        <w:t xml:space="preserve"> which also</w:t>
      </w:r>
      <w:r w:rsidR="00C24312" w:rsidRPr="00621706">
        <w:rPr>
          <w:rFonts w:ascii="Times New Roman" w:eastAsia="Calibri" w:hAnsi="Times New Roman" w:cs="Times New Roman"/>
          <w:sz w:val="24"/>
          <w:szCs w:val="24"/>
        </w:rPr>
        <w:t xml:space="preserve"> had sight of the</w:t>
      </w:r>
      <w:r w:rsidR="003C5F11" w:rsidRPr="00621706">
        <w:rPr>
          <w:rFonts w:ascii="Times New Roman" w:eastAsia="Calibri" w:hAnsi="Times New Roman" w:cs="Times New Roman"/>
          <w:sz w:val="24"/>
          <w:szCs w:val="24"/>
        </w:rPr>
        <w:t xml:space="preserve"> article in which the respondent made utterances in contravention of company policy. The Council further found that the respondent's evidence was unreliable in that whilst he denied liability and alleged that there were certain persons within the company that had e</w:t>
      </w:r>
      <w:r w:rsidR="008B145C" w:rsidRPr="00621706">
        <w:rPr>
          <w:rFonts w:ascii="Times New Roman" w:eastAsia="Calibri" w:hAnsi="Times New Roman" w:cs="Times New Roman"/>
          <w:sz w:val="24"/>
          <w:szCs w:val="24"/>
        </w:rPr>
        <w:t>ngaged the press, he</w:t>
      </w:r>
      <w:r w:rsidR="003C5F11" w:rsidRPr="00621706">
        <w:rPr>
          <w:rFonts w:ascii="Times New Roman" w:eastAsia="Calibri" w:hAnsi="Times New Roman" w:cs="Times New Roman"/>
          <w:sz w:val="24"/>
          <w:szCs w:val="24"/>
        </w:rPr>
        <w:t xml:space="preserve"> had failed to adduce any evidence to substantiate his allegations. </w:t>
      </w:r>
    </w:p>
    <w:p w:rsidR="00B814AE" w:rsidRPr="00621706" w:rsidRDefault="00B814AE" w:rsidP="000E35A4">
      <w:pPr>
        <w:tabs>
          <w:tab w:val="left" w:pos="1134"/>
        </w:tabs>
        <w:spacing w:after="0" w:line="360" w:lineRule="auto"/>
        <w:ind w:firstLine="720"/>
        <w:jc w:val="both"/>
        <w:rPr>
          <w:rFonts w:ascii="Times New Roman" w:eastAsia="Calibri" w:hAnsi="Times New Roman" w:cs="Times New Roman"/>
          <w:sz w:val="24"/>
          <w:szCs w:val="24"/>
        </w:rPr>
      </w:pPr>
    </w:p>
    <w:p w:rsidR="003C5F11" w:rsidRPr="00621706" w:rsidRDefault="00B814AE" w:rsidP="00E40ED6">
      <w:pPr>
        <w:tabs>
          <w:tab w:val="left" w:pos="1134"/>
        </w:tabs>
        <w:spacing w:line="480" w:lineRule="auto"/>
        <w:ind w:firstLine="720"/>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ab/>
      </w:r>
      <w:r w:rsidR="003C5F11" w:rsidRPr="00621706">
        <w:rPr>
          <w:rFonts w:ascii="Times New Roman" w:eastAsia="Calibri" w:hAnsi="Times New Roman" w:cs="Times New Roman"/>
          <w:sz w:val="24"/>
          <w:szCs w:val="24"/>
        </w:rPr>
        <w:t xml:space="preserve">The court </w:t>
      </w:r>
      <w:r w:rsidR="003C5F11" w:rsidRPr="00621706">
        <w:rPr>
          <w:rFonts w:ascii="Times New Roman" w:eastAsia="Calibri" w:hAnsi="Times New Roman" w:cs="Times New Roman"/>
          <w:i/>
          <w:sz w:val="24"/>
          <w:szCs w:val="24"/>
        </w:rPr>
        <w:t xml:space="preserve">a quo's </w:t>
      </w:r>
      <w:r w:rsidR="00CE365B" w:rsidRPr="00621706">
        <w:rPr>
          <w:rFonts w:ascii="Times New Roman" w:eastAsia="Calibri" w:hAnsi="Times New Roman" w:cs="Times New Roman"/>
          <w:sz w:val="24"/>
          <w:szCs w:val="24"/>
        </w:rPr>
        <w:t>finding on this</w:t>
      </w:r>
      <w:r w:rsidR="003C5F11" w:rsidRPr="00621706">
        <w:rPr>
          <w:rFonts w:ascii="Times New Roman" w:eastAsia="Calibri" w:hAnsi="Times New Roman" w:cs="Times New Roman"/>
          <w:sz w:val="24"/>
          <w:szCs w:val="24"/>
        </w:rPr>
        <w:t xml:space="preserve"> issue was that the Council had proceeded on the basis that the </w:t>
      </w:r>
      <w:r w:rsidR="00D0369A" w:rsidRPr="00621706">
        <w:rPr>
          <w:rFonts w:ascii="Times New Roman" w:eastAsia="Calibri" w:hAnsi="Times New Roman" w:cs="Times New Roman"/>
          <w:sz w:val="24"/>
          <w:szCs w:val="24"/>
        </w:rPr>
        <w:t>respondent was guilty and bore the</w:t>
      </w:r>
      <w:r w:rsidR="003C5F11" w:rsidRPr="00621706">
        <w:rPr>
          <w:rFonts w:ascii="Times New Roman" w:eastAsia="Calibri" w:hAnsi="Times New Roman" w:cs="Times New Roman"/>
          <w:sz w:val="24"/>
          <w:szCs w:val="24"/>
        </w:rPr>
        <w:t xml:space="preserve"> </w:t>
      </w:r>
      <w:r w:rsidR="003C5F11" w:rsidRPr="00181C5B">
        <w:rPr>
          <w:rFonts w:ascii="Times New Roman" w:eastAsia="Calibri" w:hAnsi="Times New Roman" w:cs="Times New Roman"/>
          <w:i/>
          <w:sz w:val="24"/>
          <w:szCs w:val="24"/>
        </w:rPr>
        <w:t>onus</w:t>
      </w:r>
      <w:r w:rsidR="003C5F11" w:rsidRPr="00621706">
        <w:rPr>
          <w:rFonts w:ascii="Times New Roman" w:eastAsia="Calibri" w:hAnsi="Times New Roman" w:cs="Times New Roman"/>
          <w:sz w:val="24"/>
          <w:szCs w:val="24"/>
        </w:rPr>
        <w:t xml:space="preserve"> to exonerate himself. It was ascertained that the respondent did not admit to the offence. The court </w:t>
      </w:r>
      <w:r w:rsidR="003C5F11" w:rsidRPr="00621706">
        <w:rPr>
          <w:rFonts w:ascii="Times New Roman" w:eastAsia="Calibri" w:hAnsi="Times New Roman" w:cs="Times New Roman"/>
          <w:i/>
          <w:sz w:val="24"/>
          <w:szCs w:val="24"/>
        </w:rPr>
        <w:t xml:space="preserve">a quo </w:t>
      </w:r>
      <w:r w:rsidR="003C5F11" w:rsidRPr="00621706">
        <w:rPr>
          <w:rFonts w:ascii="Times New Roman" w:eastAsia="Calibri" w:hAnsi="Times New Roman" w:cs="Times New Roman"/>
          <w:sz w:val="24"/>
          <w:szCs w:val="24"/>
        </w:rPr>
        <w:t>was of the view that the evidence of guilt against the respondent was tenuous and in the circumstances, it would be improper to im</w:t>
      </w:r>
      <w:r w:rsidR="00E2771F" w:rsidRPr="00621706">
        <w:rPr>
          <w:rFonts w:ascii="Times New Roman" w:eastAsia="Calibri" w:hAnsi="Times New Roman" w:cs="Times New Roman"/>
          <w:sz w:val="24"/>
          <w:szCs w:val="24"/>
        </w:rPr>
        <w:t>pute liability on him</w:t>
      </w:r>
      <w:r w:rsidR="003C5F11" w:rsidRPr="00621706">
        <w:rPr>
          <w:rFonts w:ascii="Times New Roman" w:eastAsia="Calibri" w:hAnsi="Times New Roman" w:cs="Times New Roman"/>
          <w:sz w:val="24"/>
          <w:szCs w:val="24"/>
        </w:rPr>
        <w:t xml:space="preserve"> for the misconduct of other employees. </w:t>
      </w:r>
    </w:p>
    <w:p w:rsidR="00B814AE" w:rsidRPr="00621706" w:rsidRDefault="00B814AE" w:rsidP="000E35A4">
      <w:pPr>
        <w:tabs>
          <w:tab w:val="left" w:pos="1134"/>
        </w:tabs>
        <w:spacing w:after="0" w:line="360" w:lineRule="auto"/>
        <w:ind w:firstLine="720"/>
        <w:jc w:val="both"/>
        <w:rPr>
          <w:rFonts w:ascii="Times New Roman" w:eastAsia="Calibri" w:hAnsi="Times New Roman" w:cs="Times New Roman"/>
          <w:sz w:val="24"/>
          <w:szCs w:val="24"/>
        </w:rPr>
      </w:pPr>
    </w:p>
    <w:p w:rsidR="000E35A4" w:rsidRPr="00621706" w:rsidRDefault="00B814AE" w:rsidP="002D3A6C">
      <w:pPr>
        <w:tabs>
          <w:tab w:val="left" w:pos="1134"/>
        </w:tabs>
        <w:spacing w:line="480" w:lineRule="auto"/>
        <w:ind w:firstLine="720"/>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ab/>
      </w:r>
      <w:r w:rsidR="003C5F11" w:rsidRPr="00621706">
        <w:rPr>
          <w:rFonts w:ascii="Times New Roman" w:eastAsia="Calibri" w:hAnsi="Times New Roman" w:cs="Times New Roman"/>
          <w:sz w:val="24"/>
          <w:szCs w:val="24"/>
        </w:rPr>
        <w:t>In the resu</w:t>
      </w:r>
      <w:r w:rsidR="00D0369A" w:rsidRPr="00621706">
        <w:rPr>
          <w:rFonts w:ascii="Times New Roman" w:eastAsia="Calibri" w:hAnsi="Times New Roman" w:cs="Times New Roman"/>
          <w:sz w:val="24"/>
          <w:szCs w:val="24"/>
        </w:rPr>
        <w:t>lt</w:t>
      </w:r>
      <w:r w:rsidR="00C71F3A" w:rsidRPr="00621706">
        <w:rPr>
          <w:rFonts w:ascii="Times New Roman" w:eastAsia="Calibri" w:hAnsi="Times New Roman" w:cs="Times New Roman"/>
          <w:sz w:val="24"/>
          <w:szCs w:val="24"/>
        </w:rPr>
        <w:t>,</w:t>
      </w:r>
      <w:r w:rsidR="003C5F11" w:rsidRPr="00621706">
        <w:rPr>
          <w:rFonts w:ascii="Times New Roman" w:eastAsia="Calibri" w:hAnsi="Times New Roman" w:cs="Times New Roman"/>
          <w:sz w:val="24"/>
          <w:szCs w:val="24"/>
        </w:rPr>
        <w:t xml:space="preserve"> the court </w:t>
      </w:r>
      <w:r w:rsidR="003C5F11" w:rsidRPr="00621706">
        <w:rPr>
          <w:rFonts w:ascii="Times New Roman" w:eastAsia="Calibri" w:hAnsi="Times New Roman" w:cs="Times New Roman"/>
          <w:i/>
          <w:sz w:val="24"/>
          <w:szCs w:val="24"/>
        </w:rPr>
        <w:t xml:space="preserve">a quo </w:t>
      </w:r>
      <w:r w:rsidR="003C5F11" w:rsidRPr="00621706">
        <w:rPr>
          <w:rFonts w:ascii="Times New Roman" w:eastAsia="Calibri" w:hAnsi="Times New Roman" w:cs="Times New Roman"/>
          <w:sz w:val="24"/>
          <w:szCs w:val="24"/>
        </w:rPr>
        <w:t>found that the respondent was</w:t>
      </w:r>
      <w:r w:rsidR="00306113" w:rsidRPr="00621706">
        <w:rPr>
          <w:rFonts w:ascii="Times New Roman" w:eastAsia="Calibri" w:hAnsi="Times New Roman" w:cs="Times New Roman"/>
          <w:sz w:val="24"/>
          <w:szCs w:val="24"/>
        </w:rPr>
        <w:t xml:space="preserve"> not guilty of the first and third charges. However, he was found</w:t>
      </w:r>
      <w:r w:rsidR="003C5F11" w:rsidRPr="00621706">
        <w:rPr>
          <w:rFonts w:ascii="Times New Roman" w:eastAsia="Calibri" w:hAnsi="Times New Roman" w:cs="Times New Roman"/>
          <w:sz w:val="24"/>
          <w:szCs w:val="24"/>
        </w:rPr>
        <w:t xml:space="preserve"> guilty of </w:t>
      </w:r>
      <w:r w:rsidR="00BE1852" w:rsidRPr="00621706">
        <w:rPr>
          <w:rFonts w:ascii="Times New Roman" w:eastAsia="Calibri" w:hAnsi="Times New Roman" w:cs="Times New Roman"/>
          <w:sz w:val="24"/>
          <w:szCs w:val="24"/>
        </w:rPr>
        <w:t>the second charge</w:t>
      </w:r>
      <w:r w:rsidR="00D0369A" w:rsidRPr="00621706">
        <w:rPr>
          <w:rFonts w:ascii="Times New Roman" w:eastAsia="Calibri" w:hAnsi="Times New Roman" w:cs="Times New Roman"/>
          <w:sz w:val="24"/>
          <w:szCs w:val="24"/>
        </w:rPr>
        <w:t xml:space="preserve"> of misconduct </w:t>
      </w:r>
      <w:r w:rsidR="00F138AC" w:rsidRPr="00621706">
        <w:rPr>
          <w:rFonts w:ascii="Times New Roman" w:eastAsia="Calibri" w:hAnsi="Times New Roman" w:cs="Times New Roman"/>
          <w:sz w:val="24"/>
          <w:szCs w:val="24"/>
        </w:rPr>
        <w:t xml:space="preserve">of </w:t>
      </w:r>
      <w:r w:rsidR="00C24312" w:rsidRPr="00621706">
        <w:rPr>
          <w:rFonts w:ascii="Times New Roman" w:eastAsia="Calibri" w:hAnsi="Times New Roman" w:cs="Times New Roman"/>
          <w:sz w:val="24"/>
          <w:szCs w:val="24"/>
        </w:rPr>
        <w:t>addressing</w:t>
      </w:r>
      <w:r w:rsidR="003C5F11" w:rsidRPr="00621706">
        <w:rPr>
          <w:rFonts w:ascii="Times New Roman" w:eastAsia="Calibri" w:hAnsi="Times New Roman" w:cs="Times New Roman"/>
          <w:sz w:val="24"/>
          <w:szCs w:val="24"/>
        </w:rPr>
        <w:t xml:space="preserve"> employees' meeting</w:t>
      </w:r>
      <w:r w:rsidR="00C24312" w:rsidRPr="00621706">
        <w:rPr>
          <w:rFonts w:ascii="Times New Roman" w:eastAsia="Calibri" w:hAnsi="Times New Roman" w:cs="Times New Roman"/>
          <w:sz w:val="24"/>
          <w:szCs w:val="24"/>
        </w:rPr>
        <w:t>s</w:t>
      </w:r>
      <w:r w:rsidR="003C5F11" w:rsidRPr="00621706">
        <w:rPr>
          <w:rFonts w:ascii="Times New Roman" w:eastAsia="Calibri" w:hAnsi="Times New Roman" w:cs="Times New Roman"/>
          <w:sz w:val="24"/>
          <w:szCs w:val="24"/>
        </w:rPr>
        <w:t xml:space="preserve"> in contravention of due process. The applicable penalty for the offence in terms of</w:t>
      </w:r>
      <w:r w:rsidR="0067790C" w:rsidRPr="00621706">
        <w:rPr>
          <w:rFonts w:ascii="Times New Roman" w:eastAsia="Calibri" w:hAnsi="Times New Roman" w:cs="Times New Roman"/>
          <w:sz w:val="24"/>
          <w:szCs w:val="24"/>
        </w:rPr>
        <w:t xml:space="preserve"> the appellant's Code</w:t>
      </w:r>
      <w:r w:rsidR="003C5F11" w:rsidRPr="00621706">
        <w:rPr>
          <w:rFonts w:ascii="Times New Roman" w:eastAsia="Calibri" w:hAnsi="Times New Roman" w:cs="Times New Roman"/>
          <w:sz w:val="24"/>
          <w:szCs w:val="24"/>
        </w:rPr>
        <w:t xml:space="preserve"> was determined to be a final warning on a first breach and dismissal on a second breach. </w:t>
      </w:r>
      <w:r w:rsidR="00ED6E4F" w:rsidRPr="00621706">
        <w:rPr>
          <w:rFonts w:ascii="Times New Roman" w:eastAsia="Calibri" w:hAnsi="Times New Roman" w:cs="Times New Roman"/>
          <w:sz w:val="24"/>
          <w:szCs w:val="24"/>
        </w:rPr>
        <w:t xml:space="preserve">The court </w:t>
      </w:r>
      <w:r w:rsidR="00ED6E4F" w:rsidRPr="00621706">
        <w:rPr>
          <w:rFonts w:ascii="Times New Roman" w:eastAsia="Calibri" w:hAnsi="Times New Roman" w:cs="Times New Roman"/>
          <w:i/>
          <w:sz w:val="24"/>
          <w:szCs w:val="24"/>
        </w:rPr>
        <w:t>a quo</w:t>
      </w:r>
      <w:r w:rsidR="00ED6E4F" w:rsidRPr="00621706">
        <w:rPr>
          <w:rFonts w:ascii="Times New Roman" w:eastAsia="Calibri" w:hAnsi="Times New Roman" w:cs="Times New Roman"/>
          <w:sz w:val="24"/>
          <w:szCs w:val="24"/>
        </w:rPr>
        <w:t xml:space="preserve"> surmised that s</w:t>
      </w:r>
      <w:r w:rsidR="003C5F11" w:rsidRPr="00621706">
        <w:rPr>
          <w:rFonts w:ascii="Times New Roman" w:eastAsia="Calibri" w:hAnsi="Times New Roman" w:cs="Times New Roman"/>
          <w:sz w:val="24"/>
          <w:szCs w:val="24"/>
        </w:rPr>
        <w:t>ubmissions not having been made by the appellant as to whether or not the misconduct constituted a first or second breach by the respondent, or whether or not there was a vali</w:t>
      </w:r>
      <w:r w:rsidR="00ED6E4F" w:rsidRPr="00621706">
        <w:rPr>
          <w:rFonts w:ascii="Times New Roman" w:eastAsia="Calibri" w:hAnsi="Times New Roman" w:cs="Times New Roman"/>
          <w:sz w:val="24"/>
          <w:szCs w:val="24"/>
        </w:rPr>
        <w:t>d warning operating</w:t>
      </w:r>
      <w:r w:rsidR="00E2771F" w:rsidRPr="00621706">
        <w:rPr>
          <w:rFonts w:ascii="Times New Roman" w:eastAsia="Calibri" w:hAnsi="Times New Roman" w:cs="Times New Roman"/>
          <w:sz w:val="24"/>
          <w:szCs w:val="24"/>
        </w:rPr>
        <w:t xml:space="preserve"> against the respondent</w:t>
      </w:r>
      <w:r w:rsidR="00ED6E4F" w:rsidRPr="00621706">
        <w:rPr>
          <w:rFonts w:ascii="Times New Roman" w:eastAsia="Calibri" w:hAnsi="Times New Roman" w:cs="Times New Roman"/>
          <w:sz w:val="24"/>
          <w:szCs w:val="24"/>
        </w:rPr>
        <w:t>, the</w:t>
      </w:r>
      <w:r w:rsidR="003C5F11" w:rsidRPr="00621706">
        <w:rPr>
          <w:rFonts w:ascii="Times New Roman" w:eastAsia="Calibri" w:hAnsi="Times New Roman" w:cs="Times New Roman"/>
          <w:sz w:val="24"/>
          <w:szCs w:val="24"/>
        </w:rPr>
        <w:t xml:space="preserve"> appellant had failed to discharge its </w:t>
      </w:r>
      <w:r w:rsidR="003C5F11" w:rsidRPr="00181C5B">
        <w:rPr>
          <w:rFonts w:ascii="Times New Roman" w:eastAsia="Calibri" w:hAnsi="Times New Roman" w:cs="Times New Roman"/>
          <w:i/>
          <w:sz w:val="24"/>
          <w:szCs w:val="24"/>
        </w:rPr>
        <w:t>onus</w:t>
      </w:r>
      <w:r w:rsidR="003C5F11" w:rsidRPr="00621706">
        <w:rPr>
          <w:rFonts w:ascii="Times New Roman" w:eastAsia="Calibri" w:hAnsi="Times New Roman" w:cs="Times New Roman"/>
          <w:sz w:val="24"/>
          <w:szCs w:val="24"/>
        </w:rPr>
        <w:t xml:space="preserve"> to prove</w:t>
      </w:r>
      <w:r w:rsidR="00BE1852" w:rsidRPr="00621706">
        <w:rPr>
          <w:rFonts w:ascii="Times New Roman" w:eastAsia="Calibri" w:hAnsi="Times New Roman" w:cs="Times New Roman"/>
          <w:sz w:val="24"/>
          <w:szCs w:val="24"/>
        </w:rPr>
        <w:t xml:space="preserve"> the </w:t>
      </w:r>
      <w:r w:rsidR="00ED6E4F" w:rsidRPr="00621706">
        <w:rPr>
          <w:rFonts w:ascii="Times New Roman" w:eastAsia="Calibri" w:hAnsi="Times New Roman" w:cs="Times New Roman"/>
          <w:sz w:val="24"/>
          <w:szCs w:val="24"/>
        </w:rPr>
        <w:t>appropriate penalty</w:t>
      </w:r>
      <w:r w:rsidR="003C5F11" w:rsidRPr="00621706">
        <w:rPr>
          <w:rFonts w:ascii="Times New Roman" w:eastAsia="Calibri" w:hAnsi="Times New Roman" w:cs="Times New Roman"/>
          <w:sz w:val="24"/>
          <w:szCs w:val="24"/>
        </w:rPr>
        <w:t xml:space="preserve"> in terms of th</w:t>
      </w:r>
      <w:r w:rsidR="0067790C" w:rsidRPr="00621706">
        <w:rPr>
          <w:rFonts w:ascii="Times New Roman" w:eastAsia="Calibri" w:hAnsi="Times New Roman" w:cs="Times New Roman"/>
          <w:sz w:val="24"/>
          <w:szCs w:val="24"/>
        </w:rPr>
        <w:t>e relevant Code</w:t>
      </w:r>
      <w:r w:rsidR="00F138AC" w:rsidRPr="00621706">
        <w:rPr>
          <w:rFonts w:ascii="Times New Roman" w:eastAsia="Calibri" w:hAnsi="Times New Roman" w:cs="Times New Roman"/>
          <w:sz w:val="24"/>
          <w:szCs w:val="24"/>
        </w:rPr>
        <w:t>. U</w:t>
      </w:r>
      <w:r w:rsidR="003C5F11" w:rsidRPr="00621706">
        <w:rPr>
          <w:rFonts w:ascii="Times New Roman" w:eastAsia="Calibri" w:hAnsi="Times New Roman" w:cs="Times New Roman"/>
          <w:sz w:val="24"/>
          <w:szCs w:val="24"/>
        </w:rPr>
        <w:t>ltimately</w:t>
      </w:r>
      <w:r w:rsidR="00F138AC" w:rsidRPr="00621706">
        <w:rPr>
          <w:rFonts w:ascii="Times New Roman" w:eastAsia="Calibri" w:hAnsi="Times New Roman" w:cs="Times New Roman"/>
          <w:sz w:val="24"/>
          <w:szCs w:val="24"/>
        </w:rPr>
        <w:t>, it was held that the appellant</w:t>
      </w:r>
      <w:r w:rsidR="003C5F11" w:rsidRPr="00621706">
        <w:rPr>
          <w:rFonts w:ascii="Times New Roman" w:eastAsia="Calibri" w:hAnsi="Times New Roman" w:cs="Times New Roman"/>
          <w:sz w:val="24"/>
          <w:szCs w:val="24"/>
        </w:rPr>
        <w:t xml:space="preserve"> failed to sustain the penalty of dismissal imposed on the respondent. Resultantly</w:t>
      </w:r>
      <w:r w:rsidR="00C71F3A" w:rsidRPr="00621706">
        <w:rPr>
          <w:rFonts w:ascii="Times New Roman" w:eastAsia="Calibri" w:hAnsi="Times New Roman" w:cs="Times New Roman"/>
          <w:sz w:val="24"/>
          <w:szCs w:val="24"/>
        </w:rPr>
        <w:t>,</w:t>
      </w:r>
      <w:r w:rsidR="003C5F11" w:rsidRPr="00621706">
        <w:rPr>
          <w:rFonts w:ascii="Times New Roman" w:eastAsia="Calibri" w:hAnsi="Times New Roman" w:cs="Times New Roman"/>
          <w:sz w:val="24"/>
          <w:szCs w:val="24"/>
        </w:rPr>
        <w:t xml:space="preserve"> the</w:t>
      </w:r>
      <w:r w:rsidR="00DA3898" w:rsidRPr="00621706">
        <w:rPr>
          <w:rFonts w:ascii="Times New Roman" w:eastAsia="Calibri" w:hAnsi="Times New Roman" w:cs="Times New Roman"/>
          <w:sz w:val="24"/>
          <w:szCs w:val="24"/>
        </w:rPr>
        <w:t xml:space="preserve"> court</w:t>
      </w:r>
      <w:r w:rsidR="00C71F3A" w:rsidRPr="00621706">
        <w:rPr>
          <w:rFonts w:ascii="Times New Roman" w:eastAsia="Calibri" w:hAnsi="Times New Roman" w:cs="Times New Roman"/>
          <w:sz w:val="24"/>
          <w:szCs w:val="24"/>
        </w:rPr>
        <w:t xml:space="preserve"> </w:t>
      </w:r>
      <w:r w:rsidR="00C71F3A" w:rsidRPr="00621706">
        <w:rPr>
          <w:rFonts w:ascii="Times New Roman" w:eastAsia="Calibri" w:hAnsi="Times New Roman" w:cs="Times New Roman"/>
          <w:i/>
          <w:sz w:val="24"/>
          <w:szCs w:val="24"/>
        </w:rPr>
        <w:t>a quo</w:t>
      </w:r>
      <w:r w:rsidR="00C71F3A" w:rsidRPr="00621706">
        <w:rPr>
          <w:rFonts w:ascii="Times New Roman" w:eastAsia="Calibri" w:hAnsi="Times New Roman" w:cs="Times New Roman"/>
          <w:sz w:val="24"/>
          <w:szCs w:val="24"/>
        </w:rPr>
        <w:t xml:space="preserve"> upheld the</w:t>
      </w:r>
      <w:r w:rsidR="003C5F11" w:rsidRPr="00621706">
        <w:rPr>
          <w:rFonts w:ascii="Times New Roman" w:eastAsia="Calibri" w:hAnsi="Times New Roman" w:cs="Times New Roman"/>
          <w:sz w:val="24"/>
          <w:szCs w:val="24"/>
        </w:rPr>
        <w:t xml:space="preserve"> respondent's appeal </w:t>
      </w:r>
      <w:r w:rsidR="00C71F3A" w:rsidRPr="00621706">
        <w:rPr>
          <w:rFonts w:ascii="Times New Roman" w:eastAsia="Calibri" w:hAnsi="Times New Roman" w:cs="Times New Roman"/>
          <w:sz w:val="24"/>
          <w:szCs w:val="24"/>
        </w:rPr>
        <w:t>and ordered his reinstatement or</w:t>
      </w:r>
      <w:r w:rsidR="00F138AC" w:rsidRPr="00621706">
        <w:rPr>
          <w:rFonts w:ascii="Times New Roman" w:eastAsia="Calibri" w:hAnsi="Times New Roman" w:cs="Times New Roman"/>
          <w:sz w:val="24"/>
          <w:szCs w:val="24"/>
        </w:rPr>
        <w:t xml:space="preserve"> alternatively,</w:t>
      </w:r>
      <w:r w:rsidR="00C71F3A" w:rsidRPr="00621706">
        <w:rPr>
          <w:rFonts w:ascii="Times New Roman" w:eastAsia="Calibri" w:hAnsi="Times New Roman" w:cs="Times New Roman"/>
          <w:sz w:val="24"/>
          <w:szCs w:val="24"/>
        </w:rPr>
        <w:t xml:space="preserve"> payment of</w:t>
      </w:r>
      <w:r w:rsidR="003C5F11" w:rsidRPr="00621706">
        <w:rPr>
          <w:rFonts w:ascii="Times New Roman" w:eastAsia="Calibri" w:hAnsi="Times New Roman" w:cs="Times New Roman"/>
          <w:sz w:val="24"/>
          <w:szCs w:val="24"/>
        </w:rPr>
        <w:t xml:space="preserve"> damages </w:t>
      </w:r>
      <w:r w:rsidR="003C5F11" w:rsidRPr="00621706">
        <w:rPr>
          <w:rFonts w:ascii="Times New Roman" w:eastAsia="Calibri" w:hAnsi="Times New Roman" w:cs="Times New Roman"/>
          <w:i/>
          <w:sz w:val="24"/>
          <w:szCs w:val="24"/>
        </w:rPr>
        <w:t>in lieu</w:t>
      </w:r>
      <w:r w:rsidR="003C5F11" w:rsidRPr="00621706">
        <w:rPr>
          <w:rFonts w:ascii="Times New Roman" w:eastAsia="Calibri" w:hAnsi="Times New Roman" w:cs="Times New Roman"/>
          <w:sz w:val="24"/>
          <w:szCs w:val="24"/>
        </w:rPr>
        <w:t xml:space="preserve"> of reinstatement.</w:t>
      </w:r>
    </w:p>
    <w:p w:rsidR="00BD0FF7" w:rsidRPr="00621706" w:rsidRDefault="00E61AA0" w:rsidP="00E61AA0">
      <w:pPr>
        <w:tabs>
          <w:tab w:val="left" w:pos="1134"/>
        </w:tabs>
        <w:spacing w:line="480" w:lineRule="auto"/>
        <w:ind w:firstLine="720"/>
        <w:jc w:val="both"/>
        <w:rPr>
          <w:rFonts w:ascii="Times New Roman" w:eastAsia="Calibri" w:hAnsi="Times New Roman" w:cs="Times New Roman"/>
          <w:sz w:val="24"/>
          <w:szCs w:val="24"/>
        </w:rPr>
      </w:pPr>
      <w:r w:rsidRPr="00621706">
        <w:rPr>
          <w:rFonts w:ascii="Times New Roman" w:hAnsi="Times New Roman" w:cs="Times New Roman"/>
          <w:sz w:val="24"/>
          <w:szCs w:val="24"/>
          <w:lang w:val="en-GB"/>
        </w:rPr>
        <w:lastRenderedPageBreak/>
        <w:tab/>
      </w:r>
      <w:r w:rsidR="0096049D" w:rsidRPr="00621706">
        <w:rPr>
          <w:rFonts w:ascii="Times New Roman" w:hAnsi="Times New Roman" w:cs="Times New Roman"/>
          <w:sz w:val="24"/>
          <w:szCs w:val="24"/>
          <w:lang w:val="en-GB"/>
        </w:rPr>
        <w:t xml:space="preserve">Dissatisfied by the decision of the court </w:t>
      </w:r>
      <w:r w:rsidR="0096049D" w:rsidRPr="00621706">
        <w:rPr>
          <w:rFonts w:ascii="Times New Roman" w:hAnsi="Times New Roman" w:cs="Times New Roman"/>
          <w:i/>
          <w:sz w:val="24"/>
          <w:szCs w:val="24"/>
          <w:lang w:val="en-GB"/>
        </w:rPr>
        <w:t>a quo</w:t>
      </w:r>
      <w:r w:rsidR="0096049D" w:rsidRPr="00621706">
        <w:rPr>
          <w:rFonts w:ascii="Times New Roman" w:hAnsi="Times New Roman" w:cs="Times New Roman"/>
          <w:sz w:val="24"/>
          <w:szCs w:val="24"/>
          <w:lang w:val="en-GB"/>
        </w:rPr>
        <w:t xml:space="preserve"> the appellant </w:t>
      </w:r>
      <w:r w:rsidR="00BA2B2E" w:rsidRPr="00621706">
        <w:rPr>
          <w:rFonts w:ascii="Times New Roman" w:hAnsi="Times New Roman" w:cs="Times New Roman"/>
          <w:sz w:val="24"/>
          <w:szCs w:val="24"/>
          <w:lang w:val="en-GB"/>
        </w:rPr>
        <w:t xml:space="preserve">noted an appeal </w:t>
      </w:r>
      <w:r w:rsidR="00BE1852" w:rsidRPr="00621706">
        <w:rPr>
          <w:rFonts w:ascii="Times New Roman" w:hAnsi="Times New Roman" w:cs="Times New Roman"/>
          <w:sz w:val="24"/>
          <w:szCs w:val="24"/>
          <w:lang w:val="en-GB"/>
        </w:rPr>
        <w:t>to this Court on the following grounds:</w:t>
      </w:r>
    </w:p>
    <w:p w:rsidR="00BD0FF7" w:rsidRPr="00621706" w:rsidRDefault="00D05CC0" w:rsidP="001A5F75">
      <w:pPr>
        <w:numPr>
          <w:ilvl w:val="0"/>
          <w:numId w:val="6"/>
        </w:numPr>
        <w:spacing w:after="200"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Having found that the r</w:t>
      </w:r>
      <w:r w:rsidR="00BD0FF7" w:rsidRPr="00621706">
        <w:rPr>
          <w:rFonts w:ascii="Times New Roman" w:eastAsia="Calibri" w:hAnsi="Times New Roman" w:cs="Times New Roman"/>
          <w:sz w:val="24"/>
          <w:szCs w:val="24"/>
        </w:rPr>
        <w:t xml:space="preserve">espondent was properly convicted on one of the charges he faced and having concluded that he could properly be punished in terms of the law, the court </w:t>
      </w:r>
      <w:r w:rsidR="00BD0FF7" w:rsidRPr="00621706">
        <w:rPr>
          <w:rFonts w:ascii="Times New Roman" w:eastAsia="Calibri" w:hAnsi="Times New Roman" w:cs="Times New Roman"/>
          <w:i/>
          <w:sz w:val="24"/>
          <w:szCs w:val="24"/>
        </w:rPr>
        <w:t xml:space="preserve">a quo </w:t>
      </w:r>
      <w:r w:rsidR="00BD0FF7" w:rsidRPr="00621706">
        <w:rPr>
          <w:rFonts w:ascii="Times New Roman" w:eastAsia="Calibri" w:hAnsi="Times New Roman" w:cs="Times New Roman"/>
          <w:sz w:val="24"/>
          <w:szCs w:val="24"/>
        </w:rPr>
        <w:t>erred in nonetheless allowing the whole appeal without qualification and thus upsetting even a confirmed conviction.</w:t>
      </w:r>
    </w:p>
    <w:p w:rsidR="006869F9" w:rsidRPr="00621706" w:rsidRDefault="006869F9" w:rsidP="006869F9">
      <w:pPr>
        <w:spacing w:after="200" w:line="240" w:lineRule="auto"/>
        <w:ind w:left="720"/>
        <w:contextualSpacing/>
        <w:jc w:val="both"/>
        <w:rPr>
          <w:rFonts w:ascii="Times New Roman" w:eastAsia="Calibri" w:hAnsi="Times New Roman" w:cs="Times New Roman"/>
          <w:sz w:val="24"/>
          <w:szCs w:val="24"/>
        </w:rPr>
      </w:pPr>
    </w:p>
    <w:p w:rsidR="00BD0FF7" w:rsidRPr="00621706" w:rsidRDefault="00BD0FF7" w:rsidP="001A5F75">
      <w:pPr>
        <w:numPr>
          <w:ilvl w:val="0"/>
          <w:numId w:val="6"/>
        </w:numPr>
        <w:spacing w:after="200" w:line="480" w:lineRule="auto"/>
        <w:contextualSpacing/>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 xml:space="preserve">The court </w:t>
      </w:r>
      <w:r w:rsidRPr="00621706">
        <w:rPr>
          <w:rFonts w:ascii="Times New Roman" w:eastAsia="Calibri" w:hAnsi="Times New Roman" w:cs="Times New Roman"/>
          <w:i/>
          <w:sz w:val="24"/>
          <w:szCs w:val="24"/>
        </w:rPr>
        <w:t xml:space="preserve">a quo </w:t>
      </w:r>
      <w:r w:rsidRPr="00621706">
        <w:rPr>
          <w:rFonts w:ascii="Times New Roman" w:eastAsia="Calibri" w:hAnsi="Times New Roman" w:cs="Times New Roman"/>
          <w:sz w:val="24"/>
          <w:szCs w:val="24"/>
        </w:rPr>
        <w:t>erred in not considering that the findings of fact which had been made by the Disciplinary Committee had been confirmed on appeal and so erred in failing to appreciate the limited role that it was required to play in considering the matter</w:t>
      </w:r>
      <w:r w:rsidR="00621706">
        <w:rPr>
          <w:rFonts w:ascii="Times New Roman" w:eastAsia="Calibri" w:hAnsi="Times New Roman" w:cs="Times New Roman"/>
          <w:sz w:val="24"/>
          <w:szCs w:val="24"/>
        </w:rPr>
        <w:t>.</w:t>
      </w:r>
    </w:p>
    <w:p w:rsidR="00E61AA0" w:rsidRPr="00621706" w:rsidRDefault="00E61AA0" w:rsidP="00E61AA0">
      <w:pPr>
        <w:spacing w:after="200" w:line="240" w:lineRule="auto"/>
        <w:ind w:left="720"/>
        <w:contextualSpacing/>
        <w:jc w:val="both"/>
        <w:rPr>
          <w:rFonts w:ascii="Times New Roman" w:eastAsia="Calibri" w:hAnsi="Times New Roman" w:cs="Times New Roman"/>
          <w:sz w:val="24"/>
          <w:szCs w:val="24"/>
        </w:rPr>
      </w:pPr>
    </w:p>
    <w:p w:rsidR="00BD0FF7" w:rsidRPr="00621706" w:rsidRDefault="00BD0FF7" w:rsidP="001A5F75">
      <w:pPr>
        <w:numPr>
          <w:ilvl w:val="0"/>
          <w:numId w:val="6"/>
        </w:numPr>
        <w:spacing w:after="200" w:line="480" w:lineRule="auto"/>
        <w:contextualSpacing/>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It hav</w:t>
      </w:r>
      <w:r w:rsidR="00D05CC0">
        <w:rPr>
          <w:rFonts w:ascii="Times New Roman" w:eastAsia="Calibri" w:hAnsi="Times New Roman" w:cs="Times New Roman"/>
          <w:sz w:val="24"/>
          <w:szCs w:val="24"/>
        </w:rPr>
        <w:t>ing been common cause that the r</w:t>
      </w:r>
      <w:r w:rsidRPr="00621706">
        <w:rPr>
          <w:rFonts w:ascii="Times New Roman" w:eastAsia="Calibri" w:hAnsi="Times New Roman" w:cs="Times New Roman"/>
          <w:sz w:val="24"/>
          <w:szCs w:val="24"/>
        </w:rPr>
        <w:t xml:space="preserve">espondent had attended and addressed the meetings at which the contents of the false petition were read out and the encouragement was given for the employees to sign it, the court </w:t>
      </w:r>
      <w:r w:rsidRPr="00621706">
        <w:rPr>
          <w:rFonts w:ascii="Times New Roman" w:eastAsia="Calibri" w:hAnsi="Times New Roman" w:cs="Times New Roman"/>
          <w:i/>
          <w:sz w:val="24"/>
          <w:szCs w:val="24"/>
        </w:rPr>
        <w:t xml:space="preserve">a quo </w:t>
      </w:r>
      <w:r w:rsidRPr="00621706">
        <w:rPr>
          <w:rFonts w:ascii="Times New Roman" w:eastAsia="Calibri" w:hAnsi="Times New Roman" w:cs="Times New Roman"/>
          <w:sz w:val="24"/>
          <w:szCs w:val="24"/>
        </w:rPr>
        <w:t>erred in concluding that the evidence of "uttering" of that petition had not been produced.</w:t>
      </w:r>
    </w:p>
    <w:p w:rsidR="00E61AA0" w:rsidRPr="00621706" w:rsidRDefault="00E61AA0" w:rsidP="00E61AA0">
      <w:pPr>
        <w:spacing w:after="200" w:line="240" w:lineRule="auto"/>
        <w:contextualSpacing/>
        <w:jc w:val="both"/>
        <w:rPr>
          <w:rFonts w:ascii="Times New Roman" w:eastAsia="Calibri" w:hAnsi="Times New Roman" w:cs="Times New Roman"/>
          <w:sz w:val="24"/>
          <w:szCs w:val="24"/>
        </w:rPr>
      </w:pPr>
    </w:p>
    <w:p w:rsidR="00BD0FF7" w:rsidRPr="00621706" w:rsidRDefault="00BD0FF7" w:rsidP="001A5F75">
      <w:pPr>
        <w:numPr>
          <w:ilvl w:val="0"/>
          <w:numId w:val="6"/>
        </w:numPr>
        <w:spacing w:after="200" w:line="480" w:lineRule="auto"/>
        <w:contextualSpacing/>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 xml:space="preserve">A </w:t>
      </w:r>
      <w:r w:rsidRPr="00621706">
        <w:rPr>
          <w:rFonts w:ascii="Times New Roman" w:eastAsia="Calibri" w:hAnsi="Times New Roman" w:cs="Times New Roman"/>
          <w:i/>
          <w:sz w:val="24"/>
          <w:szCs w:val="24"/>
        </w:rPr>
        <w:t>fortiori</w:t>
      </w:r>
      <w:r w:rsidRPr="00621706">
        <w:rPr>
          <w:rFonts w:ascii="Times New Roman" w:eastAsia="Calibri" w:hAnsi="Times New Roman" w:cs="Times New Roman"/>
          <w:sz w:val="24"/>
          <w:szCs w:val="24"/>
        </w:rPr>
        <w:t xml:space="preserve">, the court </w:t>
      </w:r>
      <w:r w:rsidRPr="00621706">
        <w:rPr>
          <w:rFonts w:ascii="Times New Roman" w:eastAsia="Calibri" w:hAnsi="Times New Roman" w:cs="Times New Roman"/>
          <w:i/>
          <w:sz w:val="24"/>
          <w:szCs w:val="24"/>
        </w:rPr>
        <w:t xml:space="preserve">a quo </w:t>
      </w:r>
      <w:r w:rsidRPr="00621706">
        <w:rPr>
          <w:rFonts w:ascii="Times New Roman" w:eastAsia="Calibri" w:hAnsi="Times New Roman" w:cs="Times New Roman"/>
          <w:sz w:val="24"/>
          <w:szCs w:val="24"/>
        </w:rPr>
        <w:t>erred in not investing with any validity the fact that the conviction for addressing a meeting which it had upheld was so intrinsically linked to the uttering of the document, that the two could not be taken apart.</w:t>
      </w:r>
    </w:p>
    <w:p w:rsidR="00E61AA0" w:rsidRPr="00621706" w:rsidRDefault="00E61AA0" w:rsidP="00E61AA0">
      <w:pPr>
        <w:spacing w:after="200" w:line="240" w:lineRule="auto"/>
        <w:contextualSpacing/>
        <w:jc w:val="both"/>
        <w:rPr>
          <w:rFonts w:ascii="Times New Roman" w:eastAsia="Calibri" w:hAnsi="Times New Roman" w:cs="Times New Roman"/>
          <w:sz w:val="24"/>
          <w:szCs w:val="24"/>
        </w:rPr>
      </w:pPr>
    </w:p>
    <w:p w:rsidR="00BD0FF7" w:rsidRPr="00621706" w:rsidRDefault="00BD0FF7" w:rsidP="001A5F75">
      <w:pPr>
        <w:numPr>
          <w:ilvl w:val="0"/>
          <w:numId w:val="6"/>
        </w:numPr>
        <w:spacing w:after="200" w:line="480" w:lineRule="auto"/>
        <w:contextualSpacing/>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 xml:space="preserve">The court </w:t>
      </w:r>
      <w:r w:rsidRPr="00621706">
        <w:rPr>
          <w:rFonts w:ascii="Times New Roman" w:eastAsia="Calibri" w:hAnsi="Times New Roman" w:cs="Times New Roman"/>
          <w:i/>
          <w:sz w:val="24"/>
          <w:szCs w:val="24"/>
        </w:rPr>
        <w:t xml:space="preserve">a quo </w:t>
      </w:r>
      <w:r w:rsidRPr="00621706">
        <w:rPr>
          <w:rFonts w:ascii="Times New Roman" w:eastAsia="Calibri" w:hAnsi="Times New Roman" w:cs="Times New Roman"/>
          <w:sz w:val="24"/>
          <w:szCs w:val="24"/>
        </w:rPr>
        <w:t>erred in concluding that t</w:t>
      </w:r>
      <w:r w:rsidR="00D05CC0">
        <w:rPr>
          <w:rFonts w:ascii="Times New Roman" w:eastAsia="Calibri" w:hAnsi="Times New Roman" w:cs="Times New Roman"/>
          <w:sz w:val="24"/>
          <w:szCs w:val="24"/>
        </w:rPr>
        <w:t>here had been no evidence that r</w:t>
      </w:r>
      <w:r w:rsidRPr="00621706">
        <w:rPr>
          <w:rFonts w:ascii="Times New Roman" w:eastAsia="Calibri" w:hAnsi="Times New Roman" w:cs="Times New Roman"/>
          <w:sz w:val="24"/>
          <w:szCs w:val="24"/>
        </w:rPr>
        <w:t>espondent had spoken to the press notwithstanding that his words were quoted verbatim in the press report, and no warrant existed for the conclusion it arrived at that it was only "some" of the employees who had been interviewed.</w:t>
      </w:r>
    </w:p>
    <w:p w:rsidR="00387628" w:rsidRPr="00621706" w:rsidRDefault="00387628" w:rsidP="00E61AA0">
      <w:pPr>
        <w:spacing w:after="200" w:line="240" w:lineRule="auto"/>
        <w:contextualSpacing/>
        <w:jc w:val="both"/>
        <w:rPr>
          <w:rFonts w:ascii="Times New Roman" w:eastAsia="Calibri" w:hAnsi="Times New Roman" w:cs="Times New Roman"/>
          <w:sz w:val="24"/>
          <w:szCs w:val="24"/>
        </w:rPr>
      </w:pPr>
    </w:p>
    <w:p w:rsidR="00621706" w:rsidRDefault="00BD0FF7" w:rsidP="00387628">
      <w:pPr>
        <w:numPr>
          <w:ilvl w:val="0"/>
          <w:numId w:val="6"/>
        </w:numPr>
        <w:spacing w:after="0" w:line="480" w:lineRule="auto"/>
        <w:ind w:left="714" w:hanging="357"/>
        <w:contextualSpacing/>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lastRenderedPageBreak/>
        <w:t xml:space="preserve">The court </w:t>
      </w:r>
      <w:r w:rsidR="00E61459" w:rsidRPr="00621706">
        <w:rPr>
          <w:rFonts w:ascii="Times New Roman" w:eastAsia="Calibri" w:hAnsi="Times New Roman" w:cs="Times New Roman"/>
          <w:i/>
          <w:sz w:val="24"/>
          <w:szCs w:val="24"/>
        </w:rPr>
        <w:t>a quo</w:t>
      </w:r>
      <w:r w:rsidR="00E61459" w:rsidRPr="00621706">
        <w:rPr>
          <w:rFonts w:ascii="Times New Roman" w:eastAsia="Calibri" w:hAnsi="Times New Roman" w:cs="Times New Roman"/>
          <w:sz w:val="24"/>
          <w:szCs w:val="24"/>
        </w:rPr>
        <w:t xml:space="preserve"> </w:t>
      </w:r>
      <w:r w:rsidRPr="00621706">
        <w:rPr>
          <w:rFonts w:ascii="Times New Roman" w:eastAsia="Calibri" w:hAnsi="Times New Roman" w:cs="Times New Roman"/>
          <w:sz w:val="24"/>
          <w:szCs w:val="24"/>
        </w:rPr>
        <w:t xml:space="preserve">erred in all circumstances in not considering </w:t>
      </w:r>
      <w:r w:rsidR="00D05CC0">
        <w:rPr>
          <w:rFonts w:ascii="Times New Roman" w:eastAsia="Calibri" w:hAnsi="Times New Roman" w:cs="Times New Roman"/>
          <w:sz w:val="24"/>
          <w:szCs w:val="24"/>
        </w:rPr>
        <w:t>that the misconduct with which r</w:t>
      </w:r>
      <w:r w:rsidRPr="00621706">
        <w:rPr>
          <w:rFonts w:ascii="Times New Roman" w:eastAsia="Calibri" w:hAnsi="Times New Roman" w:cs="Times New Roman"/>
          <w:sz w:val="24"/>
          <w:szCs w:val="24"/>
        </w:rPr>
        <w:t>espondent had been charged and for which he had been convicted was suffic</w:t>
      </w:r>
      <w:r w:rsidR="002D3A6C">
        <w:rPr>
          <w:rFonts w:ascii="Times New Roman" w:eastAsia="Calibri" w:hAnsi="Times New Roman" w:cs="Times New Roman"/>
          <w:sz w:val="24"/>
          <w:szCs w:val="24"/>
        </w:rPr>
        <w:t>iently serious and invested in a</w:t>
      </w:r>
      <w:r w:rsidRPr="00621706">
        <w:rPr>
          <w:rFonts w:ascii="Times New Roman" w:eastAsia="Calibri" w:hAnsi="Times New Roman" w:cs="Times New Roman"/>
          <w:sz w:val="24"/>
          <w:szCs w:val="24"/>
        </w:rPr>
        <w:t>ppellant the right to dismiss him from employment.</w:t>
      </w:r>
    </w:p>
    <w:p w:rsidR="00E61AA0" w:rsidRDefault="00BD0FF7" w:rsidP="008B2979">
      <w:pPr>
        <w:spacing w:before="240" w:after="200" w:line="360" w:lineRule="auto"/>
        <w:contextualSpacing/>
        <w:jc w:val="both"/>
        <w:rPr>
          <w:rFonts w:ascii="Times New Roman" w:eastAsia="Calibri" w:hAnsi="Times New Roman" w:cs="Times New Roman"/>
          <w:sz w:val="24"/>
          <w:szCs w:val="24"/>
        </w:rPr>
      </w:pPr>
      <w:r w:rsidRPr="00621706">
        <w:rPr>
          <w:rFonts w:ascii="Times New Roman" w:eastAsia="Calibri" w:hAnsi="Times New Roman" w:cs="Times New Roman"/>
          <w:i/>
          <w:sz w:val="24"/>
          <w:szCs w:val="24"/>
        </w:rPr>
        <w:t xml:space="preserve">  </w:t>
      </w:r>
    </w:p>
    <w:p w:rsidR="00387628" w:rsidRPr="002D3A6C" w:rsidRDefault="00387628" w:rsidP="002D3A6C">
      <w:pPr>
        <w:spacing w:after="0" w:line="240" w:lineRule="auto"/>
        <w:contextualSpacing/>
        <w:jc w:val="both"/>
        <w:rPr>
          <w:rFonts w:ascii="Times New Roman" w:eastAsia="Calibri" w:hAnsi="Times New Roman" w:cs="Times New Roman"/>
          <w:sz w:val="10"/>
          <w:szCs w:val="10"/>
        </w:rPr>
      </w:pPr>
    </w:p>
    <w:p w:rsidR="00566D11" w:rsidRPr="00621706" w:rsidRDefault="00E61AA0" w:rsidP="00E40ED6">
      <w:pPr>
        <w:tabs>
          <w:tab w:val="left" w:pos="1134"/>
        </w:tabs>
        <w:spacing w:after="200" w:line="480" w:lineRule="auto"/>
        <w:ind w:firstLine="360"/>
        <w:jc w:val="both"/>
        <w:rPr>
          <w:rFonts w:ascii="Times New Roman" w:eastAsia="Calibri" w:hAnsi="Times New Roman" w:cs="Times New Roman"/>
          <w:sz w:val="24"/>
          <w:szCs w:val="24"/>
          <w:lang w:val="en-US"/>
        </w:rPr>
      </w:pPr>
      <w:r w:rsidRPr="00621706">
        <w:rPr>
          <w:rFonts w:ascii="Times New Roman" w:eastAsia="Calibri" w:hAnsi="Times New Roman" w:cs="Times New Roman"/>
          <w:sz w:val="24"/>
          <w:szCs w:val="24"/>
          <w:lang w:val="en-US"/>
        </w:rPr>
        <w:tab/>
      </w:r>
      <w:r w:rsidR="00566D11" w:rsidRPr="00621706">
        <w:rPr>
          <w:rFonts w:ascii="Times New Roman" w:eastAsia="Calibri" w:hAnsi="Times New Roman" w:cs="Times New Roman"/>
          <w:sz w:val="24"/>
          <w:szCs w:val="24"/>
          <w:lang w:val="en-US"/>
        </w:rPr>
        <w:t>At the hearing</w:t>
      </w:r>
      <w:r w:rsidR="00BA2B2E" w:rsidRPr="00621706">
        <w:rPr>
          <w:rFonts w:ascii="Times New Roman" w:eastAsia="Calibri" w:hAnsi="Times New Roman" w:cs="Times New Roman"/>
          <w:sz w:val="24"/>
          <w:szCs w:val="24"/>
          <w:lang w:val="en-US"/>
        </w:rPr>
        <w:t xml:space="preserve"> of the appeal</w:t>
      </w:r>
      <w:r w:rsidR="00563F07" w:rsidRPr="00621706">
        <w:rPr>
          <w:rFonts w:ascii="Times New Roman" w:eastAsia="Calibri" w:hAnsi="Times New Roman" w:cs="Times New Roman"/>
          <w:sz w:val="24"/>
          <w:szCs w:val="24"/>
          <w:lang w:val="en-US"/>
        </w:rPr>
        <w:t>, c</w:t>
      </w:r>
      <w:r w:rsidR="00566D11" w:rsidRPr="00621706">
        <w:rPr>
          <w:rFonts w:ascii="Times New Roman" w:eastAsia="Calibri" w:hAnsi="Times New Roman" w:cs="Times New Roman"/>
          <w:sz w:val="24"/>
          <w:szCs w:val="24"/>
          <w:lang w:val="en-US"/>
        </w:rPr>
        <w:t>ounsel for the appellant</w:t>
      </w:r>
      <w:r w:rsidR="00563F07" w:rsidRPr="00621706">
        <w:rPr>
          <w:rFonts w:ascii="Times New Roman" w:eastAsia="Calibri" w:hAnsi="Times New Roman" w:cs="Times New Roman"/>
          <w:sz w:val="24"/>
          <w:szCs w:val="24"/>
          <w:lang w:val="en-US"/>
        </w:rPr>
        <w:t xml:space="preserve">, </w:t>
      </w:r>
      <w:r w:rsidR="001A5F75" w:rsidRPr="00387628">
        <w:rPr>
          <w:rFonts w:ascii="Times New Roman" w:eastAsia="Calibri" w:hAnsi="Times New Roman" w:cs="Times New Roman"/>
          <w:sz w:val="24"/>
          <w:szCs w:val="24"/>
          <w:lang w:val="en-US"/>
        </w:rPr>
        <w:t>Mr</w:t>
      </w:r>
      <w:r w:rsidR="00513E92" w:rsidRPr="00621706">
        <w:rPr>
          <w:rFonts w:ascii="Times New Roman" w:eastAsia="Calibri" w:hAnsi="Times New Roman" w:cs="Times New Roman"/>
          <w:i/>
          <w:sz w:val="24"/>
          <w:szCs w:val="24"/>
          <w:lang w:val="en-US"/>
        </w:rPr>
        <w:t xml:space="preserve"> Mapuranga</w:t>
      </w:r>
      <w:r w:rsidR="00513E92" w:rsidRPr="00621706">
        <w:rPr>
          <w:rFonts w:ascii="Times New Roman" w:eastAsia="Calibri" w:hAnsi="Times New Roman" w:cs="Times New Roman"/>
          <w:sz w:val="24"/>
          <w:szCs w:val="24"/>
          <w:lang w:val="en-US"/>
        </w:rPr>
        <w:t>,</w:t>
      </w:r>
      <w:r w:rsidR="00566D11" w:rsidRPr="00621706">
        <w:rPr>
          <w:rFonts w:ascii="Times New Roman" w:eastAsia="Calibri" w:hAnsi="Times New Roman" w:cs="Times New Roman"/>
          <w:sz w:val="24"/>
          <w:szCs w:val="24"/>
          <w:lang w:val="en-US"/>
        </w:rPr>
        <w:t xml:space="preserve"> submitted that the court </w:t>
      </w:r>
      <w:r w:rsidR="00566D11" w:rsidRPr="00621706">
        <w:rPr>
          <w:rFonts w:ascii="Times New Roman" w:eastAsia="Calibri" w:hAnsi="Times New Roman" w:cs="Times New Roman"/>
          <w:i/>
          <w:sz w:val="24"/>
          <w:szCs w:val="24"/>
          <w:lang w:val="en-US"/>
        </w:rPr>
        <w:t xml:space="preserve">a quo </w:t>
      </w:r>
      <w:r w:rsidR="00566D11" w:rsidRPr="00621706">
        <w:rPr>
          <w:rFonts w:ascii="Times New Roman" w:eastAsia="Calibri" w:hAnsi="Times New Roman" w:cs="Times New Roman"/>
          <w:sz w:val="24"/>
          <w:szCs w:val="24"/>
          <w:lang w:val="en-US"/>
        </w:rPr>
        <w:t xml:space="preserve">erred by convicting the respondent of the </w:t>
      </w:r>
      <w:r w:rsidR="00DA3695" w:rsidRPr="00621706">
        <w:rPr>
          <w:rFonts w:ascii="Times New Roman" w:eastAsia="Calibri" w:hAnsi="Times New Roman" w:cs="Times New Roman"/>
          <w:sz w:val="24"/>
          <w:szCs w:val="24"/>
          <w:lang w:val="en-US"/>
        </w:rPr>
        <w:t>second charge</w:t>
      </w:r>
      <w:r w:rsidR="00D77D24" w:rsidRPr="00621706">
        <w:rPr>
          <w:rFonts w:ascii="Times New Roman" w:eastAsia="Calibri" w:hAnsi="Times New Roman" w:cs="Times New Roman"/>
          <w:sz w:val="24"/>
          <w:szCs w:val="24"/>
          <w:lang w:val="en-US"/>
        </w:rPr>
        <w:t xml:space="preserve"> of misconduct</w:t>
      </w:r>
      <w:r w:rsidR="00566D11" w:rsidRPr="00621706">
        <w:rPr>
          <w:rFonts w:ascii="Times New Roman" w:eastAsia="Calibri" w:hAnsi="Times New Roman" w:cs="Times New Roman"/>
          <w:sz w:val="24"/>
          <w:szCs w:val="24"/>
          <w:lang w:val="en-US"/>
        </w:rPr>
        <w:t xml:space="preserve"> of calling a meeting without following due process whilst proceeding to contrarily grant</w:t>
      </w:r>
      <w:r w:rsidR="00D77D24" w:rsidRPr="00621706">
        <w:rPr>
          <w:rFonts w:ascii="Times New Roman" w:eastAsia="Calibri" w:hAnsi="Times New Roman" w:cs="Times New Roman"/>
          <w:sz w:val="24"/>
          <w:szCs w:val="24"/>
          <w:lang w:val="en-US"/>
        </w:rPr>
        <w:t xml:space="preserve"> his</w:t>
      </w:r>
      <w:r w:rsidR="00566D11" w:rsidRPr="00621706">
        <w:rPr>
          <w:rFonts w:ascii="Times New Roman" w:eastAsia="Calibri" w:hAnsi="Times New Roman" w:cs="Times New Roman"/>
          <w:sz w:val="24"/>
          <w:szCs w:val="24"/>
          <w:lang w:val="en-US"/>
        </w:rPr>
        <w:t xml:space="preserve"> entire appeal. It was further submitted that the court </w:t>
      </w:r>
      <w:r w:rsidR="00566D11" w:rsidRPr="00621706">
        <w:rPr>
          <w:rFonts w:ascii="Times New Roman" w:eastAsia="Calibri" w:hAnsi="Times New Roman" w:cs="Times New Roman"/>
          <w:i/>
          <w:sz w:val="24"/>
          <w:szCs w:val="24"/>
          <w:lang w:val="en-US"/>
        </w:rPr>
        <w:t xml:space="preserve">a quo </w:t>
      </w:r>
      <w:r w:rsidR="00566D11" w:rsidRPr="00621706">
        <w:rPr>
          <w:rFonts w:ascii="Times New Roman" w:eastAsia="Calibri" w:hAnsi="Times New Roman" w:cs="Times New Roman"/>
          <w:sz w:val="24"/>
          <w:szCs w:val="24"/>
          <w:lang w:val="en-US"/>
        </w:rPr>
        <w:t>misdirected itself by failing to find that direct evidence had been led establishing the liability of the respondent for breach of the appellant's code of co</w:t>
      </w:r>
      <w:r w:rsidR="00363249" w:rsidRPr="00621706">
        <w:rPr>
          <w:rFonts w:ascii="Times New Roman" w:eastAsia="Calibri" w:hAnsi="Times New Roman" w:cs="Times New Roman"/>
          <w:sz w:val="24"/>
          <w:szCs w:val="24"/>
          <w:lang w:val="en-US"/>
        </w:rPr>
        <w:t>nduct.</w:t>
      </w:r>
      <w:r w:rsidR="00C92AB4" w:rsidRPr="00621706">
        <w:rPr>
          <w:rFonts w:ascii="Times New Roman" w:eastAsia="Calibri" w:hAnsi="Times New Roman" w:cs="Times New Roman"/>
          <w:sz w:val="24"/>
          <w:szCs w:val="24"/>
          <w:lang w:val="en-US"/>
        </w:rPr>
        <w:t xml:space="preserve"> </w:t>
      </w:r>
      <w:r w:rsidR="00363249" w:rsidRPr="00387628">
        <w:rPr>
          <w:rFonts w:ascii="Times New Roman" w:eastAsia="Calibri" w:hAnsi="Times New Roman" w:cs="Times New Roman"/>
          <w:sz w:val="24"/>
          <w:szCs w:val="24"/>
          <w:lang w:val="en-US"/>
        </w:rPr>
        <w:t>Mr</w:t>
      </w:r>
      <w:r w:rsidR="00363249" w:rsidRPr="00621706">
        <w:rPr>
          <w:rFonts w:ascii="Times New Roman" w:eastAsia="Calibri" w:hAnsi="Times New Roman" w:cs="Times New Roman"/>
          <w:i/>
          <w:sz w:val="24"/>
          <w:szCs w:val="24"/>
          <w:lang w:val="en-US"/>
        </w:rPr>
        <w:t> </w:t>
      </w:r>
      <w:r w:rsidR="00C92AB4" w:rsidRPr="00621706">
        <w:rPr>
          <w:rFonts w:ascii="Times New Roman" w:eastAsia="Calibri" w:hAnsi="Times New Roman" w:cs="Times New Roman"/>
          <w:i/>
          <w:sz w:val="24"/>
          <w:szCs w:val="24"/>
          <w:lang w:val="en-US"/>
        </w:rPr>
        <w:t>Mapuranga</w:t>
      </w:r>
      <w:r w:rsidR="003C1E99" w:rsidRPr="00621706">
        <w:rPr>
          <w:rFonts w:ascii="Times New Roman" w:eastAsia="Calibri" w:hAnsi="Times New Roman" w:cs="Times New Roman"/>
          <w:sz w:val="24"/>
          <w:szCs w:val="24"/>
          <w:lang w:val="en-US"/>
        </w:rPr>
        <w:t xml:space="preserve"> argued</w:t>
      </w:r>
      <w:r w:rsidR="00566D11" w:rsidRPr="00621706">
        <w:rPr>
          <w:rFonts w:ascii="Times New Roman" w:eastAsia="Calibri" w:hAnsi="Times New Roman" w:cs="Times New Roman"/>
          <w:sz w:val="24"/>
          <w:szCs w:val="24"/>
          <w:lang w:val="en-US"/>
        </w:rPr>
        <w:t xml:space="preserve"> that the respondent had, in violation of the relevant code of conduct, engaged the press through the medium of an interview and made comments pertaining to the appellant</w:t>
      </w:r>
      <w:r w:rsidR="00D77D24" w:rsidRPr="00621706">
        <w:rPr>
          <w:rFonts w:ascii="Times New Roman" w:eastAsia="Calibri" w:hAnsi="Times New Roman" w:cs="Times New Roman"/>
          <w:sz w:val="24"/>
          <w:szCs w:val="24"/>
          <w:lang w:val="en-US"/>
        </w:rPr>
        <w:t>, thus</w:t>
      </w:r>
      <w:r w:rsidR="003930DC" w:rsidRPr="00621706">
        <w:rPr>
          <w:rFonts w:ascii="Times New Roman" w:eastAsia="Calibri" w:hAnsi="Times New Roman" w:cs="Times New Roman"/>
          <w:sz w:val="24"/>
          <w:szCs w:val="24"/>
          <w:lang w:val="en-US"/>
        </w:rPr>
        <w:t xml:space="preserve"> he was</w:t>
      </w:r>
      <w:r w:rsidR="00D77D24" w:rsidRPr="00621706">
        <w:rPr>
          <w:rFonts w:ascii="Times New Roman" w:eastAsia="Calibri" w:hAnsi="Times New Roman" w:cs="Times New Roman"/>
          <w:sz w:val="24"/>
          <w:szCs w:val="24"/>
          <w:lang w:val="en-US"/>
        </w:rPr>
        <w:t xml:space="preserve"> guilty of the third count of misconduct</w:t>
      </w:r>
      <w:r w:rsidR="00C92AB4" w:rsidRPr="00621706">
        <w:rPr>
          <w:rFonts w:ascii="Times New Roman" w:eastAsia="Calibri" w:hAnsi="Times New Roman" w:cs="Times New Roman"/>
          <w:sz w:val="24"/>
          <w:szCs w:val="24"/>
          <w:lang w:val="en-US"/>
        </w:rPr>
        <w:t>. He</w:t>
      </w:r>
      <w:r w:rsidR="003C1E99" w:rsidRPr="00621706">
        <w:rPr>
          <w:rFonts w:ascii="Times New Roman" w:eastAsia="Calibri" w:hAnsi="Times New Roman" w:cs="Times New Roman"/>
          <w:sz w:val="24"/>
          <w:szCs w:val="24"/>
          <w:lang w:val="en-US"/>
        </w:rPr>
        <w:t xml:space="preserve"> further averred</w:t>
      </w:r>
      <w:r w:rsidR="00566D11" w:rsidRPr="00621706">
        <w:rPr>
          <w:rFonts w:ascii="Times New Roman" w:eastAsia="Calibri" w:hAnsi="Times New Roman" w:cs="Times New Roman"/>
          <w:sz w:val="24"/>
          <w:szCs w:val="24"/>
          <w:lang w:val="en-US"/>
        </w:rPr>
        <w:t xml:space="preserve"> that it was highly improbable that the respondent called a meeting for the purpose of discussing a petition, without actually producing the said document at the meeting. Counsel for the appellant further took the point that the respondent ha</w:t>
      </w:r>
      <w:r w:rsidR="00C92AB4" w:rsidRPr="00621706">
        <w:rPr>
          <w:rFonts w:ascii="Times New Roman" w:eastAsia="Calibri" w:hAnsi="Times New Roman" w:cs="Times New Roman"/>
          <w:sz w:val="24"/>
          <w:szCs w:val="24"/>
          <w:lang w:val="en-US"/>
        </w:rPr>
        <w:t>d an evidentiary burden</w:t>
      </w:r>
      <w:r w:rsidR="00566D11" w:rsidRPr="00621706">
        <w:rPr>
          <w:rFonts w:ascii="Times New Roman" w:eastAsia="Calibri" w:hAnsi="Times New Roman" w:cs="Times New Roman"/>
          <w:sz w:val="24"/>
          <w:szCs w:val="24"/>
          <w:lang w:val="en-US"/>
        </w:rPr>
        <w:t xml:space="preserve"> to rebut the allegations established against him.  </w:t>
      </w:r>
    </w:p>
    <w:p w:rsidR="00363249" w:rsidRPr="00621706" w:rsidRDefault="00363249" w:rsidP="008B2979">
      <w:pPr>
        <w:tabs>
          <w:tab w:val="left" w:pos="1134"/>
        </w:tabs>
        <w:spacing w:after="0" w:line="360" w:lineRule="auto"/>
        <w:ind w:firstLine="357"/>
        <w:jc w:val="both"/>
        <w:rPr>
          <w:rFonts w:ascii="Times New Roman" w:eastAsia="Calibri" w:hAnsi="Times New Roman" w:cs="Times New Roman"/>
          <w:sz w:val="24"/>
          <w:szCs w:val="24"/>
          <w:lang w:val="en-US"/>
        </w:rPr>
      </w:pPr>
    </w:p>
    <w:p w:rsidR="00363249" w:rsidRDefault="00363249" w:rsidP="002D3A6C">
      <w:pPr>
        <w:tabs>
          <w:tab w:val="left" w:pos="1134"/>
        </w:tabs>
        <w:spacing w:after="200" w:line="480" w:lineRule="auto"/>
        <w:ind w:firstLine="360"/>
        <w:jc w:val="both"/>
        <w:rPr>
          <w:rFonts w:ascii="Times New Roman" w:eastAsia="Calibri" w:hAnsi="Times New Roman" w:cs="Times New Roman"/>
          <w:sz w:val="24"/>
          <w:szCs w:val="24"/>
          <w:lang w:val="en-US"/>
        </w:rPr>
      </w:pPr>
      <w:r w:rsidRPr="00621706">
        <w:rPr>
          <w:rFonts w:ascii="Times New Roman" w:eastAsia="Calibri" w:hAnsi="Times New Roman" w:cs="Times New Roman"/>
          <w:sz w:val="24"/>
          <w:szCs w:val="24"/>
          <w:lang w:val="en-US"/>
        </w:rPr>
        <w:tab/>
      </w:r>
      <w:r w:rsidR="00566D11" w:rsidRPr="00621706">
        <w:rPr>
          <w:rFonts w:ascii="Times New Roman" w:eastAsia="Calibri" w:hAnsi="Times New Roman" w:cs="Times New Roman"/>
          <w:sz w:val="24"/>
          <w:szCs w:val="24"/>
          <w:lang w:val="en-US"/>
        </w:rPr>
        <w:t>Counsel for the respondent</w:t>
      </w:r>
      <w:r w:rsidR="007209C0" w:rsidRPr="00621706">
        <w:rPr>
          <w:rFonts w:ascii="Times New Roman" w:eastAsia="Calibri" w:hAnsi="Times New Roman" w:cs="Times New Roman"/>
          <w:sz w:val="24"/>
          <w:szCs w:val="24"/>
          <w:lang w:val="en-US"/>
        </w:rPr>
        <w:t xml:space="preserve">, </w:t>
      </w:r>
      <w:r w:rsidRPr="00621706">
        <w:rPr>
          <w:rFonts w:ascii="Times New Roman" w:eastAsia="Calibri" w:hAnsi="Times New Roman" w:cs="Times New Roman"/>
          <w:sz w:val="24"/>
          <w:szCs w:val="24"/>
          <w:lang w:val="en-US"/>
        </w:rPr>
        <w:t>Mr</w:t>
      </w:r>
      <w:r w:rsidR="007209C0" w:rsidRPr="00621706">
        <w:rPr>
          <w:rFonts w:ascii="Times New Roman" w:eastAsia="Calibri" w:hAnsi="Times New Roman" w:cs="Times New Roman"/>
          <w:sz w:val="24"/>
          <w:szCs w:val="24"/>
          <w:lang w:val="en-US"/>
        </w:rPr>
        <w:t xml:space="preserve"> </w:t>
      </w:r>
      <w:r w:rsidR="007209C0" w:rsidRPr="00621706">
        <w:rPr>
          <w:rFonts w:ascii="Times New Roman" w:eastAsia="Calibri" w:hAnsi="Times New Roman" w:cs="Times New Roman"/>
          <w:i/>
          <w:sz w:val="24"/>
          <w:szCs w:val="24"/>
          <w:lang w:val="en-US"/>
        </w:rPr>
        <w:t>J</w:t>
      </w:r>
      <w:r w:rsidR="008B2979">
        <w:rPr>
          <w:rFonts w:ascii="Times New Roman" w:eastAsia="Calibri" w:hAnsi="Times New Roman" w:cs="Times New Roman"/>
          <w:i/>
          <w:sz w:val="24"/>
          <w:szCs w:val="24"/>
          <w:lang w:val="en-US"/>
        </w:rPr>
        <w:t xml:space="preserve">. </w:t>
      </w:r>
      <w:r w:rsidR="007209C0" w:rsidRPr="00621706">
        <w:rPr>
          <w:rFonts w:ascii="Times New Roman" w:eastAsia="Calibri" w:hAnsi="Times New Roman" w:cs="Times New Roman"/>
          <w:i/>
          <w:sz w:val="24"/>
          <w:szCs w:val="24"/>
          <w:lang w:val="en-US"/>
        </w:rPr>
        <w:t xml:space="preserve"> Bamu</w:t>
      </w:r>
      <w:r w:rsidR="007209C0" w:rsidRPr="00621706">
        <w:rPr>
          <w:rFonts w:ascii="Times New Roman" w:eastAsia="Calibri" w:hAnsi="Times New Roman" w:cs="Times New Roman"/>
          <w:sz w:val="24"/>
          <w:szCs w:val="24"/>
          <w:lang w:val="en-US"/>
        </w:rPr>
        <w:t>,</w:t>
      </w:r>
      <w:r w:rsidR="00566D11" w:rsidRPr="00621706">
        <w:rPr>
          <w:rFonts w:ascii="Times New Roman" w:eastAsia="Calibri" w:hAnsi="Times New Roman" w:cs="Times New Roman"/>
          <w:sz w:val="24"/>
          <w:szCs w:val="24"/>
          <w:lang w:val="en-US"/>
        </w:rPr>
        <w:t xml:space="preserve"> conceded the point that the operative part of the judgment </w:t>
      </w:r>
      <w:r w:rsidR="00566D11" w:rsidRPr="00621706">
        <w:rPr>
          <w:rFonts w:ascii="Times New Roman" w:eastAsia="Calibri" w:hAnsi="Times New Roman" w:cs="Times New Roman"/>
          <w:i/>
          <w:sz w:val="24"/>
          <w:szCs w:val="24"/>
          <w:lang w:val="en-US"/>
        </w:rPr>
        <w:t xml:space="preserve">a quo </w:t>
      </w:r>
      <w:r w:rsidR="00566D11" w:rsidRPr="00621706">
        <w:rPr>
          <w:rFonts w:ascii="Times New Roman" w:eastAsia="Calibri" w:hAnsi="Times New Roman" w:cs="Times New Roman"/>
          <w:sz w:val="24"/>
          <w:szCs w:val="24"/>
          <w:lang w:val="en-US"/>
        </w:rPr>
        <w:t>failed to uphold the partial conviction of the respondent, which omission constituted an irregularity. However, he went on to submit that the appellant had failed to lead evi</w:t>
      </w:r>
      <w:r w:rsidR="003C1E99" w:rsidRPr="00621706">
        <w:rPr>
          <w:rFonts w:ascii="Times New Roman" w:eastAsia="Calibri" w:hAnsi="Times New Roman" w:cs="Times New Roman"/>
          <w:sz w:val="24"/>
          <w:szCs w:val="24"/>
          <w:lang w:val="en-US"/>
        </w:rPr>
        <w:t>dence to support its case on the penalty</w:t>
      </w:r>
      <w:r w:rsidR="00566D11" w:rsidRPr="00621706">
        <w:rPr>
          <w:rFonts w:ascii="Times New Roman" w:eastAsia="Calibri" w:hAnsi="Times New Roman" w:cs="Times New Roman"/>
          <w:sz w:val="24"/>
          <w:szCs w:val="24"/>
          <w:lang w:val="en-US"/>
        </w:rPr>
        <w:t>. It was further submitted that the entire case turned on considerations of evidence, which evidence was not led by the appellant.</w:t>
      </w:r>
    </w:p>
    <w:p w:rsidR="002D3A6C" w:rsidRPr="00621706" w:rsidRDefault="002D3A6C" w:rsidP="002D3A6C">
      <w:pPr>
        <w:tabs>
          <w:tab w:val="left" w:pos="1134"/>
        </w:tabs>
        <w:spacing w:after="200" w:line="480" w:lineRule="auto"/>
        <w:ind w:firstLine="360"/>
        <w:jc w:val="both"/>
        <w:rPr>
          <w:rFonts w:ascii="Times New Roman" w:eastAsia="Calibri" w:hAnsi="Times New Roman" w:cs="Times New Roman"/>
          <w:sz w:val="24"/>
          <w:szCs w:val="24"/>
          <w:lang w:val="en-US"/>
        </w:rPr>
      </w:pPr>
    </w:p>
    <w:p w:rsidR="00C92AB4" w:rsidRPr="00621706" w:rsidRDefault="00363249" w:rsidP="008B2979">
      <w:pPr>
        <w:tabs>
          <w:tab w:val="left" w:pos="1134"/>
        </w:tabs>
        <w:spacing w:line="480" w:lineRule="auto"/>
        <w:ind w:firstLine="360"/>
        <w:contextualSpacing/>
        <w:jc w:val="both"/>
        <w:rPr>
          <w:rFonts w:ascii="Times New Roman" w:hAnsi="Times New Roman" w:cs="Times New Roman"/>
          <w:sz w:val="24"/>
          <w:szCs w:val="24"/>
          <w:lang w:val="en-GB"/>
        </w:rPr>
      </w:pPr>
      <w:r w:rsidRPr="00621706">
        <w:rPr>
          <w:rFonts w:ascii="Times New Roman" w:hAnsi="Times New Roman" w:cs="Times New Roman"/>
          <w:sz w:val="24"/>
          <w:szCs w:val="24"/>
          <w:lang w:val="en-GB"/>
        </w:rPr>
        <w:lastRenderedPageBreak/>
        <w:tab/>
      </w:r>
      <w:r w:rsidR="00D77D24" w:rsidRPr="00621706">
        <w:rPr>
          <w:rFonts w:ascii="Times New Roman" w:hAnsi="Times New Roman" w:cs="Times New Roman"/>
          <w:sz w:val="24"/>
          <w:szCs w:val="24"/>
          <w:lang w:val="en-GB"/>
        </w:rPr>
        <w:t>From the grounds of appeal and submissions made by the parties, the issues for determination are</w:t>
      </w:r>
      <w:r w:rsidR="00C92AB4" w:rsidRPr="00621706">
        <w:rPr>
          <w:rFonts w:ascii="Times New Roman" w:hAnsi="Times New Roman" w:cs="Times New Roman"/>
          <w:sz w:val="24"/>
          <w:szCs w:val="24"/>
          <w:lang w:val="en-GB"/>
        </w:rPr>
        <w:t xml:space="preserve"> as follows</w:t>
      </w:r>
      <w:r w:rsidR="008906C0" w:rsidRPr="00621706">
        <w:rPr>
          <w:rFonts w:ascii="Times New Roman" w:hAnsi="Times New Roman" w:cs="Times New Roman"/>
          <w:sz w:val="24"/>
          <w:szCs w:val="24"/>
          <w:lang w:val="en-GB"/>
        </w:rPr>
        <w:t>:</w:t>
      </w:r>
      <w:r w:rsidR="00D77D24" w:rsidRPr="00621706">
        <w:rPr>
          <w:rFonts w:ascii="Times New Roman" w:hAnsi="Times New Roman" w:cs="Times New Roman"/>
          <w:sz w:val="24"/>
          <w:szCs w:val="24"/>
          <w:lang w:val="en-GB"/>
        </w:rPr>
        <w:t xml:space="preserve"> </w:t>
      </w:r>
    </w:p>
    <w:p w:rsidR="00876686" w:rsidRDefault="00C92AB4" w:rsidP="00876686">
      <w:pPr>
        <w:pStyle w:val="ListParagraph"/>
        <w:numPr>
          <w:ilvl w:val="0"/>
          <w:numId w:val="9"/>
        </w:numPr>
        <w:spacing w:line="480" w:lineRule="auto"/>
        <w:ind w:left="426" w:firstLine="0"/>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W</w:t>
      </w:r>
      <w:r w:rsidR="00D77D24" w:rsidRPr="00621706">
        <w:rPr>
          <w:rFonts w:ascii="Times New Roman" w:eastAsia="Calibri" w:hAnsi="Times New Roman" w:cs="Times New Roman"/>
          <w:sz w:val="24"/>
          <w:szCs w:val="24"/>
        </w:rPr>
        <w:t xml:space="preserve">hether or not the court </w:t>
      </w:r>
      <w:r w:rsidR="00D77D24" w:rsidRPr="00621706">
        <w:rPr>
          <w:rFonts w:ascii="Times New Roman" w:eastAsia="Calibri" w:hAnsi="Times New Roman" w:cs="Times New Roman"/>
          <w:i/>
          <w:sz w:val="24"/>
          <w:szCs w:val="24"/>
        </w:rPr>
        <w:t xml:space="preserve">a quo </w:t>
      </w:r>
      <w:r w:rsidR="00D77D24" w:rsidRPr="00621706">
        <w:rPr>
          <w:rFonts w:ascii="Times New Roman" w:eastAsia="Calibri" w:hAnsi="Times New Roman" w:cs="Times New Roman"/>
          <w:sz w:val="24"/>
          <w:szCs w:val="24"/>
        </w:rPr>
        <w:t xml:space="preserve">misdirected itself in </w:t>
      </w:r>
      <w:r w:rsidR="00D77D24" w:rsidRPr="00876686">
        <w:rPr>
          <w:rFonts w:ascii="Times New Roman" w:eastAsia="Calibri" w:hAnsi="Times New Roman" w:cs="Times New Roman"/>
          <w:sz w:val="24"/>
          <w:szCs w:val="24"/>
        </w:rPr>
        <w:t xml:space="preserve">failing to impose a sanction against </w:t>
      </w:r>
    </w:p>
    <w:p w:rsidR="00C92AB4" w:rsidRPr="00876686" w:rsidRDefault="00D77D24" w:rsidP="00876686">
      <w:pPr>
        <w:pStyle w:val="ListParagraph"/>
        <w:spacing w:line="480" w:lineRule="auto"/>
        <w:ind w:left="426" w:firstLine="294"/>
        <w:jc w:val="both"/>
        <w:rPr>
          <w:rFonts w:ascii="Times New Roman" w:eastAsia="Calibri" w:hAnsi="Times New Roman" w:cs="Times New Roman"/>
          <w:sz w:val="24"/>
          <w:szCs w:val="24"/>
        </w:rPr>
      </w:pPr>
      <w:r w:rsidRPr="00876686">
        <w:rPr>
          <w:rFonts w:ascii="Times New Roman" w:eastAsia="Calibri" w:hAnsi="Times New Roman" w:cs="Times New Roman"/>
          <w:sz w:val="24"/>
          <w:szCs w:val="24"/>
        </w:rPr>
        <w:t>the respondent, pursuant to a determination that he committed</w:t>
      </w:r>
      <w:r w:rsidR="00C92AB4" w:rsidRPr="00876686">
        <w:rPr>
          <w:rFonts w:ascii="Times New Roman" w:eastAsia="Calibri" w:hAnsi="Times New Roman" w:cs="Times New Roman"/>
          <w:sz w:val="24"/>
          <w:szCs w:val="24"/>
        </w:rPr>
        <w:t xml:space="preserve"> an act of misconduct.</w:t>
      </w:r>
      <w:r w:rsidRPr="00876686">
        <w:rPr>
          <w:rFonts w:ascii="Times New Roman" w:eastAsia="Calibri" w:hAnsi="Times New Roman" w:cs="Times New Roman"/>
          <w:sz w:val="24"/>
          <w:szCs w:val="24"/>
        </w:rPr>
        <w:t xml:space="preserve"> </w:t>
      </w:r>
    </w:p>
    <w:p w:rsidR="00363249" w:rsidRPr="00621706" w:rsidRDefault="00363249" w:rsidP="00C44DD7">
      <w:pPr>
        <w:pStyle w:val="ListParagraph"/>
        <w:spacing w:after="0" w:line="240" w:lineRule="auto"/>
        <w:ind w:left="851"/>
        <w:jc w:val="both"/>
        <w:rPr>
          <w:rFonts w:ascii="Times New Roman" w:eastAsia="Calibri" w:hAnsi="Times New Roman" w:cs="Times New Roman"/>
          <w:sz w:val="24"/>
          <w:szCs w:val="24"/>
        </w:rPr>
      </w:pPr>
    </w:p>
    <w:p w:rsidR="00876686" w:rsidRPr="00876686" w:rsidRDefault="00C92AB4" w:rsidP="00876686">
      <w:pPr>
        <w:pStyle w:val="ListParagraph"/>
        <w:numPr>
          <w:ilvl w:val="0"/>
          <w:numId w:val="9"/>
        </w:numPr>
        <w:spacing w:line="480" w:lineRule="auto"/>
        <w:ind w:left="426" w:firstLine="0"/>
        <w:jc w:val="both"/>
        <w:rPr>
          <w:rFonts w:ascii="Times New Roman" w:hAnsi="Times New Roman" w:cs="Times New Roman"/>
          <w:sz w:val="24"/>
          <w:szCs w:val="24"/>
          <w:lang w:val="en-GB"/>
        </w:rPr>
      </w:pPr>
      <w:r w:rsidRPr="00621706">
        <w:rPr>
          <w:rFonts w:ascii="Times New Roman" w:eastAsia="Calibri" w:hAnsi="Times New Roman" w:cs="Times New Roman"/>
          <w:sz w:val="24"/>
          <w:szCs w:val="24"/>
        </w:rPr>
        <w:t>W</w:t>
      </w:r>
      <w:r w:rsidR="00D77D24" w:rsidRPr="00621706">
        <w:rPr>
          <w:rFonts w:ascii="Times New Roman" w:eastAsia="Calibri" w:hAnsi="Times New Roman" w:cs="Times New Roman"/>
          <w:sz w:val="24"/>
          <w:szCs w:val="24"/>
        </w:rPr>
        <w:t xml:space="preserve">hether or not the court </w:t>
      </w:r>
      <w:r w:rsidR="00D77D24" w:rsidRPr="00621706">
        <w:rPr>
          <w:rFonts w:ascii="Times New Roman" w:eastAsia="Calibri" w:hAnsi="Times New Roman" w:cs="Times New Roman"/>
          <w:i/>
          <w:sz w:val="24"/>
          <w:szCs w:val="24"/>
        </w:rPr>
        <w:t xml:space="preserve">a quo </w:t>
      </w:r>
      <w:r w:rsidR="00D77D24" w:rsidRPr="00621706">
        <w:rPr>
          <w:rFonts w:ascii="Times New Roman" w:eastAsia="Calibri" w:hAnsi="Times New Roman" w:cs="Times New Roman"/>
          <w:sz w:val="24"/>
          <w:szCs w:val="24"/>
        </w:rPr>
        <w:t xml:space="preserve">misdirected itself by </w:t>
      </w:r>
      <w:r w:rsidR="00D77D24" w:rsidRPr="00876686">
        <w:rPr>
          <w:rFonts w:ascii="Times New Roman" w:eastAsia="Calibri" w:hAnsi="Times New Roman" w:cs="Times New Roman"/>
          <w:sz w:val="24"/>
          <w:szCs w:val="24"/>
        </w:rPr>
        <w:t xml:space="preserve">failing to find that direct evidence </w:t>
      </w:r>
    </w:p>
    <w:p w:rsidR="00C92AB4" w:rsidRPr="00876686" w:rsidRDefault="00D77D24" w:rsidP="00876686">
      <w:pPr>
        <w:pStyle w:val="ListParagraph"/>
        <w:spacing w:line="480" w:lineRule="auto"/>
        <w:jc w:val="both"/>
        <w:rPr>
          <w:rFonts w:ascii="Times New Roman" w:hAnsi="Times New Roman" w:cs="Times New Roman"/>
          <w:sz w:val="24"/>
          <w:szCs w:val="24"/>
          <w:lang w:val="en-GB"/>
        </w:rPr>
      </w:pPr>
      <w:r w:rsidRPr="00876686">
        <w:rPr>
          <w:rFonts w:ascii="Times New Roman" w:eastAsia="Calibri" w:hAnsi="Times New Roman" w:cs="Times New Roman"/>
          <w:sz w:val="24"/>
          <w:szCs w:val="24"/>
        </w:rPr>
        <w:t xml:space="preserve">had been led </w:t>
      </w:r>
      <w:r w:rsidR="006869F9" w:rsidRPr="00876686">
        <w:rPr>
          <w:rFonts w:ascii="Times New Roman" w:eastAsia="Calibri" w:hAnsi="Times New Roman" w:cs="Times New Roman"/>
          <w:sz w:val="24"/>
          <w:szCs w:val="24"/>
        </w:rPr>
        <w:t xml:space="preserve">establishing the respondent's </w:t>
      </w:r>
      <w:r w:rsidRPr="00876686">
        <w:rPr>
          <w:rFonts w:ascii="Times New Roman" w:eastAsia="Calibri" w:hAnsi="Times New Roman" w:cs="Times New Roman"/>
          <w:sz w:val="24"/>
          <w:szCs w:val="24"/>
        </w:rPr>
        <w:t>liability for "uttering" a false document and his involvement with the press.</w:t>
      </w:r>
      <w:r w:rsidR="00A02A2B" w:rsidRPr="00876686">
        <w:rPr>
          <w:rFonts w:ascii="Times New Roman" w:hAnsi="Times New Roman" w:cs="Times New Roman"/>
          <w:sz w:val="24"/>
          <w:szCs w:val="24"/>
          <w:lang w:val="en-GB"/>
        </w:rPr>
        <w:t xml:space="preserve"> </w:t>
      </w:r>
    </w:p>
    <w:p w:rsidR="00363249" w:rsidRPr="00621706" w:rsidRDefault="00363249" w:rsidP="006869F9">
      <w:pPr>
        <w:pStyle w:val="ListParagraph"/>
        <w:spacing w:after="0"/>
        <w:rPr>
          <w:rFonts w:ascii="Times New Roman" w:hAnsi="Times New Roman" w:cs="Times New Roman"/>
          <w:sz w:val="24"/>
          <w:szCs w:val="24"/>
          <w:lang w:val="en-GB"/>
        </w:rPr>
      </w:pPr>
    </w:p>
    <w:p w:rsidR="005E6093" w:rsidRPr="00621706" w:rsidRDefault="005E6093" w:rsidP="006869F9">
      <w:pPr>
        <w:spacing w:after="0" w:line="240" w:lineRule="auto"/>
        <w:jc w:val="both"/>
        <w:rPr>
          <w:rFonts w:ascii="Times New Roman" w:hAnsi="Times New Roman" w:cs="Times New Roman"/>
          <w:sz w:val="24"/>
          <w:szCs w:val="24"/>
          <w:lang w:val="en-GB"/>
        </w:rPr>
      </w:pPr>
    </w:p>
    <w:p w:rsidR="005E6093" w:rsidRPr="00621706" w:rsidRDefault="00363249" w:rsidP="001A5F75">
      <w:pPr>
        <w:tabs>
          <w:tab w:val="left" w:pos="1134"/>
        </w:tabs>
        <w:spacing w:line="240" w:lineRule="auto"/>
        <w:jc w:val="both"/>
        <w:rPr>
          <w:rFonts w:ascii="Times New Roman" w:hAnsi="Times New Roman" w:cs="Times New Roman"/>
          <w:sz w:val="24"/>
          <w:szCs w:val="24"/>
          <w:lang w:val="en-GB"/>
        </w:rPr>
      </w:pPr>
      <w:r w:rsidRPr="00621706">
        <w:rPr>
          <w:rFonts w:ascii="Times New Roman" w:hAnsi="Times New Roman" w:cs="Times New Roman"/>
          <w:sz w:val="24"/>
          <w:szCs w:val="24"/>
          <w:lang w:val="en-GB"/>
        </w:rPr>
        <w:tab/>
      </w:r>
      <w:r w:rsidR="005E6093" w:rsidRPr="00621706">
        <w:rPr>
          <w:rFonts w:ascii="Times New Roman" w:hAnsi="Times New Roman" w:cs="Times New Roman"/>
          <w:sz w:val="24"/>
          <w:szCs w:val="24"/>
          <w:lang w:val="en-GB"/>
        </w:rPr>
        <w:t xml:space="preserve">The issues shall be </w:t>
      </w:r>
      <w:r w:rsidR="00DC2DFD" w:rsidRPr="00621706">
        <w:rPr>
          <w:rFonts w:ascii="Times New Roman" w:hAnsi="Times New Roman" w:cs="Times New Roman"/>
          <w:sz w:val="24"/>
          <w:szCs w:val="24"/>
          <w:lang w:val="en-GB"/>
        </w:rPr>
        <w:t>considered</w:t>
      </w:r>
      <w:r w:rsidR="005E6093" w:rsidRPr="00621706">
        <w:rPr>
          <w:rFonts w:ascii="Times New Roman" w:hAnsi="Times New Roman" w:cs="Times New Roman"/>
          <w:sz w:val="24"/>
          <w:szCs w:val="24"/>
          <w:lang w:val="en-GB"/>
        </w:rPr>
        <w:t xml:space="preserve"> </w:t>
      </w:r>
      <w:r w:rsidR="005E6093" w:rsidRPr="00621706">
        <w:rPr>
          <w:rFonts w:ascii="Times New Roman" w:hAnsi="Times New Roman" w:cs="Times New Roman"/>
          <w:i/>
          <w:sz w:val="24"/>
          <w:szCs w:val="24"/>
          <w:lang w:val="en-GB"/>
        </w:rPr>
        <w:t>seriatim</w:t>
      </w:r>
      <w:r w:rsidR="008401D4" w:rsidRPr="00621706">
        <w:rPr>
          <w:rFonts w:ascii="Times New Roman" w:hAnsi="Times New Roman" w:cs="Times New Roman"/>
          <w:sz w:val="24"/>
          <w:szCs w:val="24"/>
          <w:lang w:val="en-GB"/>
        </w:rPr>
        <w:t>.</w:t>
      </w:r>
    </w:p>
    <w:p w:rsidR="00363249" w:rsidRPr="00621706" w:rsidRDefault="00363249" w:rsidP="00363249">
      <w:pPr>
        <w:tabs>
          <w:tab w:val="left" w:pos="1134"/>
        </w:tabs>
        <w:spacing w:line="240" w:lineRule="auto"/>
        <w:jc w:val="both"/>
        <w:rPr>
          <w:rFonts w:ascii="Times New Roman" w:hAnsi="Times New Roman" w:cs="Times New Roman"/>
          <w:sz w:val="24"/>
          <w:szCs w:val="24"/>
          <w:lang w:val="en-GB"/>
        </w:rPr>
      </w:pPr>
    </w:p>
    <w:p w:rsidR="005E6093" w:rsidRPr="00621706" w:rsidRDefault="005E6093" w:rsidP="00C44DD7">
      <w:pPr>
        <w:pStyle w:val="ListParagraph"/>
        <w:numPr>
          <w:ilvl w:val="0"/>
          <w:numId w:val="12"/>
        </w:numPr>
        <w:spacing w:line="480" w:lineRule="auto"/>
        <w:ind w:left="709" w:hanging="283"/>
        <w:jc w:val="both"/>
        <w:rPr>
          <w:rFonts w:ascii="Times New Roman" w:hAnsi="Times New Roman" w:cs="Times New Roman"/>
          <w:b/>
          <w:sz w:val="24"/>
          <w:szCs w:val="24"/>
          <w:lang w:val="en-GB"/>
        </w:rPr>
      </w:pPr>
      <w:r w:rsidRPr="00621706">
        <w:rPr>
          <w:rFonts w:ascii="Times New Roman" w:hAnsi="Times New Roman" w:cs="Times New Roman"/>
          <w:b/>
          <w:sz w:val="24"/>
          <w:szCs w:val="24"/>
          <w:lang w:val="en-GB"/>
        </w:rPr>
        <w:t xml:space="preserve">Whether or not the court </w:t>
      </w:r>
      <w:r w:rsidRPr="00621706">
        <w:rPr>
          <w:rFonts w:ascii="Times New Roman" w:hAnsi="Times New Roman" w:cs="Times New Roman"/>
          <w:b/>
          <w:i/>
          <w:sz w:val="24"/>
          <w:szCs w:val="24"/>
          <w:lang w:val="en-GB"/>
        </w:rPr>
        <w:t>a quo</w:t>
      </w:r>
      <w:r w:rsidRPr="00621706">
        <w:rPr>
          <w:rFonts w:ascii="Times New Roman" w:hAnsi="Times New Roman" w:cs="Times New Roman"/>
          <w:b/>
          <w:sz w:val="24"/>
          <w:szCs w:val="24"/>
          <w:lang w:val="en-GB"/>
        </w:rPr>
        <w:t xml:space="preserve"> misdirected itself in failing to impose a sanction against the respondent, pursuant to a determination that he committed an act of misconduct.</w:t>
      </w:r>
    </w:p>
    <w:p w:rsidR="00363249" w:rsidRPr="0086260B" w:rsidRDefault="00363249" w:rsidP="00363249">
      <w:pPr>
        <w:pStyle w:val="ListParagraph"/>
        <w:spacing w:line="240" w:lineRule="auto"/>
        <w:jc w:val="both"/>
        <w:rPr>
          <w:rFonts w:ascii="Times New Roman" w:hAnsi="Times New Roman" w:cs="Times New Roman"/>
          <w:b/>
          <w:sz w:val="10"/>
          <w:szCs w:val="10"/>
          <w:lang w:val="en-GB"/>
        </w:rPr>
      </w:pPr>
    </w:p>
    <w:p w:rsidR="00363249" w:rsidRPr="0086260B" w:rsidRDefault="00363249" w:rsidP="0086260B">
      <w:pPr>
        <w:pStyle w:val="ListParagraph"/>
        <w:spacing w:after="0" w:line="240" w:lineRule="auto"/>
        <w:jc w:val="both"/>
        <w:rPr>
          <w:rFonts w:ascii="Times New Roman" w:hAnsi="Times New Roman" w:cs="Times New Roman"/>
          <w:b/>
          <w:sz w:val="10"/>
          <w:szCs w:val="10"/>
          <w:lang w:val="en-GB"/>
        </w:rPr>
      </w:pPr>
    </w:p>
    <w:p w:rsidR="00363249" w:rsidRPr="00621706" w:rsidRDefault="00363249" w:rsidP="006869F9">
      <w:pPr>
        <w:pStyle w:val="ListParagraph"/>
        <w:spacing w:after="0" w:line="240" w:lineRule="auto"/>
        <w:jc w:val="both"/>
        <w:rPr>
          <w:rFonts w:ascii="Times New Roman" w:hAnsi="Times New Roman" w:cs="Times New Roman"/>
          <w:sz w:val="24"/>
          <w:szCs w:val="24"/>
          <w:lang w:val="en-GB"/>
        </w:rPr>
      </w:pPr>
    </w:p>
    <w:p w:rsidR="00DC2DFD" w:rsidRPr="00621706" w:rsidRDefault="00363249" w:rsidP="00363249">
      <w:pPr>
        <w:tabs>
          <w:tab w:val="left" w:pos="1134"/>
        </w:tabs>
        <w:spacing w:line="480" w:lineRule="auto"/>
        <w:jc w:val="both"/>
        <w:rPr>
          <w:rFonts w:ascii="Times New Roman" w:hAnsi="Times New Roman" w:cs="Times New Roman"/>
          <w:sz w:val="24"/>
          <w:szCs w:val="24"/>
          <w:lang w:val="en-GB"/>
        </w:rPr>
      </w:pPr>
      <w:r w:rsidRPr="00621706">
        <w:rPr>
          <w:rFonts w:ascii="Times New Roman" w:hAnsi="Times New Roman" w:cs="Times New Roman"/>
          <w:sz w:val="24"/>
          <w:szCs w:val="24"/>
          <w:lang w:val="en-GB"/>
        </w:rPr>
        <w:tab/>
      </w:r>
      <w:r w:rsidR="001978F2" w:rsidRPr="00621706">
        <w:rPr>
          <w:rFonts w:ascii="Times New Roman" w:hAnsi="Times New Roman" w:cs="Times New Roman"/>
          <w:sz w:val="24"/>
          <w:szCs w:val="24"/>
          <w:lang w:val="en-GB"/>
        </w:rPr>
        <w:t xml:space="preserve">The court </w:t>
      </w:r>
      <w:r w:rsidR="001978F2" w:rsidRPr="00621706">
        <w:rPr>
          <w:rFonts w:ascii="Times New Roman" w:hAnsi="Times New Roman" w:cs="Times New Roman"/>
          <w:i/>
          <w:sz w:val="24"/>
          <w:szCs w:val="24"/>
          <w:lang w:val="en-GB"/>
        </w:rPr>
        <w:t>a quo</w:t>
      </w:r>
      <w:r w:rsidR="001978F2" w:rsidRPr="00621706">
        <w:rPr>
          <w:rFonts w:ascii="Times New Roman" w:hAnsi="Times New Roman" w:cs="Times New Roman"/>
          <w:sz w:val="24"/>
          <w:szCs w:val="24"/>
          <w:lang w:val="en-GB"/>
        </w:rPr>
        <w:t xml:space="preserve"> in its judgment upheld the conviction on the second charge</w:t>
      </w:r>
      <w:r w:rsidR="00AA036C" w:rsidRPr="00621706">
        <w:rPr>
          <w:rFonts w:ascii="Times New Roman" w:hAnsi="Times New Roman" w:cs="Times New Roman"/>
          <w:sz w:val="24"/>
          <w:szCs w:val="24"/>
          <w:lang w:val="en-GB"/>
        </w:rPr>
        <w:t>,</w:t>
      </w:r>
      <w:r w:rsidR="001978F2" w:rsidRPr="00621706">
        <w:rPr>
          <w:rFonts w:ascii="Times New Roman" w:hAnsi="Times New Roman" w:cs="Times New Roman"/>
          <w:sz w:val="24"/>
          <w:szCs w:val="24"/>
          <w:lang w:val="en-GB"/>
        </w:rPr>
        <w:t xml:space="preserve"> that of calling for meetings of </w:t>
      </w:r>
      <w:r w:rsidR="00DC2DFD" w:rsidRPr="00621706">
        <w:rPr>
          <w:rFonts w:ascii="Times New Roman" w:hAnsi="Times New Roman" w:cs="Times New Roman"/>
          <w:sz w:val="24"/>
          <w:szCs w:val="24"/>
          <w:lang w:val="en-GB"/>
        </w:rPr>
        <w:t>employees</w:t>
      </w:r>
      <w:r w:rsidR="001978F2" w:rsidRPr="00621706">
        <w:rPr>
          <w:rFonts w:ascii="Times New Roman" w:hAnsi="Times New Roman" w:cs="Times New Roman"/>
          <w:sz w:val="24"/>
          <w:szCs w:val="24"/>
          <w:lang w:val="en-GB"/>
        </w:rPr>
        <w:t xml:space="preserve"> during working hours without following due </w:t>
      </w:r>
      <w:r w:rsidR="00DC2DFD" w:rsidRPr="00621706">
        <w:rPr>
          <w:rFonts w:ascii="Times New Roman" w:hAnsi="Times New Roman" w:cs="Times New Roman"/>
          <w:sz w:val="24"/>
          <w:szCs w:val="24"/>
          <w:lang w:val="en-GB"/>
        </w:rPr>
        <w:t>process. The</w:t>
      </w:r>
      <w:r w:rsidR="001978F2" w:rsidRPr="00621706">
        <w:rPr>
          <w:rFonts w:ascii="Times New Roman" w:hAnsi="Times New Roman" w:cs="Times New Roman"/>
          <w:sz w:val="24"/>
          <w:szCs w:val="24"/>
          <w:lang w:val="en-GB"/>
        </w:rPr>
        <w:t xml:space="preserve"> court</w:t>
      </w:r>
      <w:r w:rsidR="00AA036C" w:rsidRPr="00621706">
        <w:rPr>
          <w:rFonts w:ascii="Times New Roman" w:hAnsi="Times New Roman" w:cs="Times New Roman"/>
          <w:sz w:val="24"/>
          <w:szCs w:val="24"/>
          <w:lang w:val="en-GB"/>
        </w:rPr>
        <w:t xml:space="preserve"> </w:t>
      </w:r>
      <w:r w:rsidR="00AA036C" w:rsidRPr="00621706">
        <w:rPr>
          <w:rFonts w:ascii="Times New Roman" w:hAnsi="Times New Roman" w:cs="Times New Roman"/>
          <w:i/>
          <w:sz w:val="24"/>
          <w:szCs w:val="24"/>
          <w:lang w:val="en-GB"/>
        </w:rPr>
        <w:t>a quo</w:t>
      </w:r>
      <w:r w:rsidR="001978F2" w:rsidRPr="00621706">
        <w:rPr>
          <w:rFonts w:ascii="Times New Roman" w:hAnsi="Times New Roman" w:cs="Times New Roman"/>
          <w:sz w:val="24"/>
          <w:szCs w:val="24"/>
          <w:lang w:val="en-GB"/>
        </w:rPr>
        <w:t xml:space="preserve"> observed that in terms of </w:t>
      </w:r>
      <w:r w:rsidR="00DC2DFD" w:rsidRPr="00621706">
        <w:rPr>
          <w:rFonts w:ascii="Times New Roman" w:hAnsi="Times New Roman" w:cs="Times New Roman"/>
          <w:sz w:val="24"/>
          <w:szCs w:val="24"/>
          <w:lang w:val="en-GB"/>
        </w:rPr>
        <w:t>the appellant’s</w:t>
      </w:r>
      <w:r w:rsidR="001978F2" w:rsidRPr="00621706">
        <w:rPr>
          <w:rFonts w:ascii="Times New Roman" w:hAnsi="Times New Roman" w:cs="Times New Roman"/>
          <w:sz w:val="24"/>
          <w:szCs w:val="24"/>
          <w:lang w:val="en-GB"/>
        </w:rPr>
        <w:t xml:space="preserve"> code the penalty for a first breach for this offence was a final warning. Dismissal w</w:t>
      </w:r>
      <w:r w:rsidR="00FE35DB" w:rsidRPr="00621706">
        <w:rPr>
          <w:rFonts w:ascii="Times New Roman" w:hAnsi="Times New Roman" w:cs="Times New Roman"/>
          <w:sz w:val="24"/>
          <w:szCs w:val="24"/>
          <w:lang w:val="en-GB"/>
        </w:rPr>
        <w:t>as for second breach. The court</w:t>
      </w:r>
      <w:r w:rsidR="00AA036C" w:rsidRPr="00621706">
        <w:rPr>
          <w:rFonts w:ascii="Times New Roman" w:hAnsi="Times New Roman" w:cs="Times New Roman"/>
          <w:sz w:val="24"/>
          <w:szCs w:val="24"/>
          <w:lang w:val="en-GB"/>
        </w:rPr>
        <w:t xml:space="preserve"> </w:t>
      </w:r>
      <w:r w:rsidR="00AA036C" w:rsidRPr="00621706">
        <w:rPr>
          <w:rFonts w:ascii="Times New Roman" w:hAnsi="Times New Roman" w:cs="Times New Roman"/>
          <w:i/>
          <w:sz w:val="24"/>
          <w:szCs w:val="24"/>
          <w:lang w:val="en-GB"/>
        </w:rPr>
        <w:t>a quo</w:t>
      </w:r>
      <w:r w:rsidR="00FE35DB" w:rsidRPr="00621706">
        <w:rPr>
          <w:rFonts w:ascii="Times New Roman" w:hAnsi="Times New Roman" w:cs="Times New Roman"/>
          <w:sz w:val="24"/>
          <w:szCs w:val="24"/>
          <w:lang w:val="en-GB"/>
        </w:rPr>
        <w:t xml:space="preserve"> opined that</w:t>
      </w:r>
      <w:r w:rsidR="001978F2" w:rsidRPr="00621706">
        <w:rPr>
          <w:rFonts w:ascii="Times New Roman" w:hAnsi="Times New Roman" w:cs="Times New Roman"/>
          <w:sz w:val="24"/>
          <w:szCs w:val="24"/>
          <w:lang w:val="en-GB"/>
        </w:rPr>
        <w:t xml:space="preserve"> the appellant had not led evidence as to w</w:t>
      </w:r>
      <w:r w:rsidR="00E15C9F" w:rsidRPr="00621706">
        <w:rPr>
          <w:rFonts w:ascii="Times New Roman" w:hAnsi="Times New Roman" w:cs="Times New Roman"/>
          <w:sz w:val="24"/>
          <w:szCs w:val="24"/>
          <w:lang w:val="en-GB"/>
        </w:rPr>
        <w:t>hether this was the first</w:t>
      </w:r>
      <w:r w:rsidR="001978F2" w:rsidRPr="00621706">
        <w:rPr>
          <w:rFonts w:ascii="Times New Roman" w:hAnsi="Times New Roman" w:cs="Times New Roman"/>
          <w:sz w:val="24"/>
          <w:szCs w:val="24"/>
          <w:lang w:val="en-GB"/>
        </w:rPr>
        <w:t xml:space="preserve"> or second breach</w:t>
      </w:r>
      <w:r w:rsidR="00DC2DFD" w:rsidRPr="00621706">
        <w:rPr>
          <w:rFonts w:ascii="Times New Roman" w:hAnsi="Times New Roman" w:cs="Times New Roman"/>
          <w:sz w:val="24"/>
          <w:szCs w:val="24"/>
          <w:lang w:val="en-GB"/>
        </w:rPr>
        <w:t>;</w:t>
      </w:r>
      <w:r w:rsidR="00E15C9F" w:rsidRPr="00621706">
        <w:rPr>
          <w:rFonts w:ascii="Times New Roman" w:hAnsi="Times New Roman" w:cs="Times New Roman"/>
          <w:sz w:val="24"/>
          <w:szCs w:val="24"/>
          <w:lang w:val="en-GB"/>
        </w:rPr>
        <w:t xml:space="preserve"> </w:t>
      </w:r>
      <w:r w:rsidR="00DC2DFD" w:rsidRPr="00621706">
        <w:rPr>
          <w:rFonts w:ascii="Times New Roman" w:hAnsi="Times New Roman" w:cs="Times New Roman"/>
          <w:sz w:val="24"/>
          <w:szCs w:val="24"/>
          <w:lang w:val="en-GB"/>
        </w:rPr>
        <w:t>i</w:t>
      </w:r>
      <w:r w:rsidR="00E15C9F" w:rsidRPr="00621706">
        <w:rPr>
          <w:rFonts w:ascii="Times New Roman" w:hAnsi="Times New Roman" w:cs="Times New Roman"/>
          <w:sz w:val="24"/>
          <w:szCs w:val="24"/>
          <w:lang w:val="en-GB"/>
        </w:rPr>
        <w:t>f it was the second breach</w:t>
      </w:r>
      <w:r w:rsidR="00DC2DFD" w:rsidRPr="00621706">
        <w:rPr>
          <w:rFonts w:ascii="Times New Roman" w:hAnsi="Times New Roman" w:cs="Times New Roman"/>
          <w:sz w:val="24"/>
          <w:szCs w:val="24"/>
          <w:lang w:val="en-GB"/>
        </w:rPr>
        <w:t>,</w:t>
      </w:r>
      <w:r w:rsidR="00E15C9F" w:rsidRPr="00621706">
        <w:rPr>
          <w:rFonts w:ascii="Times New Roman" w:hAnsi="Times New Roman" w:cs="Times New Roman"/>
          <w:sz w:val="24"/>
          <w:szCs w:val="24"/>
          <w:lang w:val="en-GB"/>
        </w:rPr>
        <w:t xml:space="preserve"> whether the final warning in respect thereof was still operational.</w:t>
      </w:r>
      <w:r w:rsidR="00DC2DFD" w:rsidRPr="00621706">
        <w:rPr>
          <w:rFonts w:ascii="Times New Roman" w:hAnsi="Times New Roman" w:cs="Times New Roman"/>
          <w:sz w:val="24"/>
          <w:szCs w:val="24"/>
          <w:lang w:val="en-GB"/>
        </w:rPr>
        <w:t xml:space="preserve"> This conclusi</w:t>
      </w:r>
      <w:r w:rsidR="00FE35DB" w:rsidRPr="00621706">
        <w:rPr>
          <w:rFonts w:ascii="Times New Roman" w:hAnsi="Times New Roman" w:cs="Times New Roman"/>
          <w:sz w:val="24"/>
          <w:szCs w:val="24"/>
          <w:lang w:val="en-GB"/>
        </w:rPr>
        <w:t xml:space="preserve">on was not consistent with the </w:t>
      </w:r>
      <w:r w:rsidR="00DC2DFD" w:rsidRPr="00621706">
        <w:rPr>
          <w:rFonts w:ascii="Times New Roman" w:hAnsi="Times New Roman" w:cs="Times New Roman"/>
          <w:sz w:val="24"/>
          <w:szCs w:val="24"/>
          <w:lang w:val="en-GB"/>
        </w:rPr>
        <w:t>record of p</w:t>
      </w:r>
      <w:r w:rsidR="00FE35DB" w:rsidRPr="00621706">
        <w:rPr>
          <w:rFonts w:ascii="Times New Roman" w:hAnsi="Times New Roman" w:cs="Times New Roman"/>
          <w:sz w:val="24"/>
          <w:szCs w:val="24"/>
          <w:lang w:val="en-GB"/>
        </w:rPr>
        <w:t xml:space="preserve">roceedings from the </w:t>
      </w:r>
      <w:r w:rsidR="00DC2DFD" w:rsidRPr="00621706">
        <w:rPr>
          <w:rFonts w:ascii="Times New Roman" w:hAnsi="Times New Roman" w:cs="Times New Roman"/>
          <w:sz w:val="24"/>
          <w:szCs w:val="24"/>
          <w:lang w:val="en-GB"/>
        </w:rPr>
        <w:t>lower tribunals. Th</w:t>
      </w:r>
      <w:r w:rsidR="00FE35DB" w:rsidRPr="00621706">
        <w:rPr>
          <w:rFonts w:ascii="Times New Roman" w:hAnsi="Times New Roman" w:cs="Times New Roman"/>
          <w:sz w:val="24"/>
          <w:szCs w:val="24"/>
          <w:lang w:val="en-GB"/>
        </w:rPr>
        <w:t>e record of proceedings of the Immediate S</w:t>
      </w:r>
      <w:r w:rsidR="00DC2DFD" w:rsidRPr="00621706">
        <w:rPr>
          <w:rFonts w:ascii="Times New Roman" w:hAnsi="Times New Roman" w:cs="Times New Roman"/>
          <w:sz w:val="24"/>
          <w:szCs w:val="24"/>
          <w:lang w:val="en-GB"/>
        </w:rPr>
        <w:t xml:space="preserve">uperior </w:t>
      </w:r>
      <w:r w:rsidR="00FE35DB" w:rsidRPr="00621706">
        <w:rPr>
          <w:rFonts w:ascii="Times New Roman" w:hAnsi="Times New Roman" w:cs="Times New Roman"/>
          <w:sz w:val="24"/>
          <w:szCs w:val="24"/>
          <w:lang w:val="en-GB"/>
        </w:rPr>
        <w:t>L</w:t>
      </w:r>
      <w:r w:rsidR="00086048" w:rsidRPr="00621706">
        <w:rPr>
          <w:rFonts w:ascii="Times New Roman" w:hAnsi="Times New Roman" w:cs="Times New Roman"/>
          <w:sz w:val="24"/>
          <w:szCs w:val="24"/>
          <w:lang w:val="en-GB"/>
        </w:rPr>
        <w:t>evel sho</w:t>
      </w:r>
      <w:r w:rsidR="00FE35DB" w:rsidRPr="00621706">
        <w:rPr>
          <w:rFonts w:ascii="Times New Roman" w:hAnsi="Times New Roman" w:cs="Times New Roman"/>
          <w:sz w:val="24"/>
          <w:szCs w:val="24"/>
          <w:lang w:val="en-GB"/>
        </w:rPr>
        <w:t>ws that in its determination it</w:t>
      </w:r>
      <w:r w:rsidR="00086048" w:rsidRPr="00621706">
        <w:rPr>
          <w:rFonts w:ascii="Times New Roman" w:hAnsi="Times New Roman" w:cs="Times New Roman"/>
          <w:sz w:val="24"/>
          <w:szCs w:val="24"/>
          <w:lang w:val="en-GB"/>
        </w:rPr>
        <w:t xml:space="preserve"> passed sentences in respect of each count as follows; for count </w:t>
      </w:r>
      <w:r w:rsidR="00FE35DB" w:rsidRPr="00621706">
        <w:rPr>
          <w:rFonts w:ascii="Times New Roman" w:hAnsi="Times New Roman" w:cs="Times New Roman"/>
          <w:sz w:val="24"/>
          <w:szCs w:val="24"/>
          <w:lang w:val="en-GB"/>
        </w:rPr>
        <w:t>one dismissal</w:t>
      </w:r>
      <w:r w:rsidR="00086048" w:rsidRPr="00621706">
        <w:rPr>
          <w:rFonts w:ascii="Times New Roman" w:hAnsi="Times New Roman" w:cs="Times New Roman"/>
          <w:sz w:val="24"/>
          <w:szCs w:val="24"/>
          <w:lang w:val="en-GB"/>
        </w:rPr>
        <w:t xml:space="preserve"> which is the penalty </w:t>
      </w:r>
      <w:r w:rsidR="00332E25" w:rsidRPr="00621706">
        <w:rPr>
          <w:rFonts w:ascii="Times New Roman" w:hAnsi="Times New Roman" w:cs="Times New Roman"/>
          <w:sz w:val="24"/>
          <w:szCs w:val="24"/>
          <w:lang w:val="en-GB"/>
        </w:rPr>
        <w:t>provided in</w:t>
      </w:r>
      <w:r w:rsidR="008B145C" w:rsidRPr="00621706">
        <w:rPr>
          <w:rFonts w:ascii="Times New Roman" w:hAnsi="Times New Roman" w:cs="Times New Roman"/>
          <w:sz w:val="24"/>
          <w:szCs w:val="24"/>
          <w:lang w:val="en-GB"/>
        </w:rPr>
        <w:t xml:space="preserve"> </w:t>
      </w:r>
      <w:r w:rsidR="00683B41" w:rsidRPr="00621706">
        <w:rPr>
          <w:rFonts w:ascii="Times New Roman" w:hAnsi="Times New Roman" w:cs="Times New Roman"/>
          <w:sz w:val="24"/>
          <w:szCs w:val="24"/>
          <w:lang w:val="en-GB"/>
        </w:rPr>
        <w:t>s 1.1 of annexure II to</w:t>
      </w:r>
      <w:r w:rsidR="00086048" w:rsidRPr="00621706">
        <w:rPr>
          <w:rFonts w:ascii="Times New Roman" w:hAnsi="Times New Roman" w:cs="Times New Roman"/>
          <w:sz w:val="24"/>
          <w:szCs w:val="24"/>
          <w:lang w:val="en-GB"/>
        </w:rPr>
        <w:t xml:space="preserve"> the code; count 2 final warning which is the penalty </w:t>
      </w:r>
      <w:r w:rsidR="00683B41" w:rsidRPr="00621706">
        <w:rPr>
          <w:rFonts w:ascii="Times New Roman" w:hAnsi="Times New Roman" w:cs="Times New Roman"/>
          <w:sz w:val="24"/>
          <w:szCs w:val="24"/>
          <w:lang w:val="en-GB"/>
        </w:rPr>
        <w:t>provided</w:t>
      </w:r>
      <w:r w:rsidR="008B145C" w:rsidRPr="00621706">
        <w:rPr>
          <w:rFonts w:ascii="Times New Roman" w:hAnsi="Times New Roman" w:cs="Times New Roman"/>
          <w:sz w:val="24"/>
          <w:szCs w:val="24"/>
          <w:lang w:val="en-GB"/>
        </w:rPr>
        <w:t xml:space="preserve"> in</w:t>
      </w:r>
      <w:r w:rsidR="00683B41" w:rsidRPr="00621706">
        <w:rPr>
          <w:rFonts w:ascii="Times New Roman" w:hAnsi="Times New Roman" w:cs="Times New Roman"/>
          <w:sz w:val="24"/>
          <w:szCs w:val="24"/>
          <w:lang w:val="en-GB"/>
        </w:rPr>
        <w:t xml:space="preserve"> s 2.4 of annexure II to</w:t>
      </w:r>
      <w:r w:rsidR="00086048" w:rsidRPr="00621706">
        <w:rPr>
          <w:rFonts w:ascii="Times New Roman" w:hAnsi="Times New Roman" w:cs="Times New Roman"/>
          <w:sz w:val="24"/>
          <w:szCs w:val="24"/>
          <w:lang w:val="en-GB"/>
        </w:rPr>
        <w:t xml:space="preserve"> the code.;</w:t>
      </w:r>
      <w:r w:rsidR="008B145C" w:rsidRPr="00621706">
        <w:rPr>
          <w:rFonts w:ascii="Times New Roman" w:hAnsi="Times New Roman" w:cs="Times New Roman"/>
          <w:sz w:val="24"/>
          <w:szCs w:val="24"/>
          <w:lang w:val="en-GB"/>
        </w:rPr>
        <w:t xml:space="preserve"> and</w:t>
      </w:r>
      <w:r w:rsidR="00086048" w:rsidRPr="00621706">
        <w:rPr>
          <w:rFonts w:ascii="Times New Roman" w:hAnsi="Times New Roman" w:cs="Times New Roman"/>
          <w:sz w:val="24"/>
          <w:szCs w:val="24"/>
          <w:lang w:val="en-GB"/>
        </w:rPr>
        <w:t xml:space="preserve"> count 3 final warning. It is </w:t>
      </w:r>
      <w:r w:rsidR="00FE35DB" w:rsidRPr="00621706">
        <w:rPr>
          <w:rFonts w:ascii="Times New Roman" w:hAnsi="Times New Roman" w:cs="Times New Roman"/>
          <w:sz w:val="24"/>
          <w:szCs w:val="24"/>
          <w:lang w:val="en-GB"/>
        </w:rPr>
        <w:t>clear</w:t>
      </w:r>
      <w:r w:rsidR="00086048" w:rsidRPr="00621706">
        <w:rPr>
          <w:rFonts w:ascii="Times New Roman" w:hAnsi="Times New Roman" w:cs="Times New Roman"/>
          <w:sz w:val="24"/>
          <w:szCs w:val="24"/>
          <w:lang w:val="en-GB"/>
        </w:rPr>
        <w:t xml:space="preserve"> that for count 2 the </w:t>
      </w:r>
      <w:r w:rsidR="00086048" w:rsidRPr="00621706">
        <w:rPr>
          <w:rFonts w:ascii="Times New Roman" w:hAnsi="Times New Roman" w:cs="Times New Roman"/>
          <w:sz w:val="24"/>
          <w:szCs w:val="24"/>
          <w:lang w:val="en-GB"/>
        </w:rPr>
        <w:lastRenderedPageBreak/>
        <w:t xml:space="preserve">penalty imposed was a </w:t>
      </w:r>
      <w:r w:rsidR="00FE35DB" w:rsidRPr="00621706">
        <w:rPr>
          <w:rFonts w:ascii="Times New Roman" w:hAnsi="Times New Roman" w:cs="Times New Roman"/>
          <w:sz w:val="24"/>
          <w:szCs w:val="24"/>
          <w:lang w:val="en-GB"/>
        </w:rPr>
        <w:t>final</w:t>
      </w:r>
      <w:r w:rsidR="00086048" w:rsidRPr="00621706">
        <w:rPr>
          <w:rFonts w:ascii="Times New Roman" w:hAnsi="Times New Roman" w:cs="Times New Roman"/>
          <w:sz w:val="24"/>
          <w:szCs w:val="24"/>
          <w:lang w:val="en-GB"/>
        </w:rPr>
        <w:t xml:space="preserve"> warning which was</w:t>
      </w:r>
      <w:r w:rsidR="00573828">
        <w:rPr>
          <w:rFonts w:ascii="Times New Roman" w:hAnsi="Times New Roman" w:cs="Times New Roman"/>
          <w:sz w:val="24"/>
          <w:szCs w:val="24"/>
          <w:lang w:val="en-GB"/>
        </w:rPr>
        <w:t xml:space="preserve"> consistent with a first breach</w:t>
      </w:r>
      <w:r w:rsidR="00086048" w:rsidRPr="00621706">
        <w:rPr>
          <w:rFonts w:ascii="Times New Roman" w:hAnsi="Times New Roman" w:cs="Times New Roman"/>
          <w:sz w:val="24"/>
          <w:szCs w:val="24"/>
          <w:lang w:val="en-GB"/>
        </w:rPr>
        <w:t>.</w:t>
      </w:r>
      <w:r w:rsidR="00FE35DB" w:rsidRPr="00621706">
        <w:rPr>
          <w:rFonts w:ascii="Times New Roman" w:hAnsi="Times New Roman" w:cs="Times New Roman"/>
          <w:sz w:val="24"/>
          <w:szCs w:val="24"/>
          <w:lang w:val="en-GB"/>
        </w:rPr>
        <w:t xml:space="preserve"> This was consistent with submissions made that the respondent was a first offender.</w:t>
      </w:r>
      <w:r w:rsidR="00086048" w:rsidRPr="00621706">
        <w:rPr>
          <w:rFonts w:ascii="Times New Roman" w:hAnsi="Times New Roman" w:cs="Times New Roman"/>
          <w:sz w:val="24"/>
          <w:szCs w:val="24"/>
          <w:lang w:val="en-GB"/>
        </w:rPr>
        <w:t xml:space="preserve"> </w:t>
      </w:r>
      <w:r w:rsidR="00AA036C" w:rsidRPr="00621706">
        <w:rPr>
          <w:rFonts w:ascii="Times New Roman" w:hAnsi="Times New Roman" w:cs="Times New Roman"/>
          <w:sz w:val="24"/>
          <w:szCs w:val="24"/>
          <w:lang w:val="en-GB"/>
        </w:rPr>
        <w:t>It was</w:t>
      </w:r>
      <w:r w:rsidR="008357D5" w:rsidRPr="00621706">
        <w:rPr>
          <w:rFonts w:ascii="Times New Roman" w:hAnsi="Times New Roman" w:cs="Times New Roman"/>
          <w:sz w:val="24"/>
          <w:szCs w:val="24"/>
          <w:lang w:val="en-GB"/>
        </w:rPr>
        <w:t xml:space="preserve"> therefore incorrect to hold that</w:t>
      </w:r>
      <w:r w:rsidR="00086048" w:rsidRPr="00621706">
        <w:rPr>
          <w:rFonts w:ascii="Times New Roman" w:hAnsi="Times New Roman" w:cs="Times New Roman"/>
          <w:sz w:val="24"/>
          <w:szCs w:val="24"/>
          <w:lang w:val="en-GB"/>
        </w:rPr>
        <w:t xml:space="preserve"> there was no evidence on this aspect. </w:t>
      </w:r>
      <w:r w:rsidR="00FE35DB" w:rsidRPr="00621706">
        <w:rPr>
          <w:rFonts w:ascii="Times New Roman" w:hAnsi="Times New Roman" w:cs="Times New Roman"/>
          <w:sz w:val="24"/>
          <w:szCs w:val="24"/>
          <w:lang w:val="en-GB"/>
        </w:rPr>
        <w:t>What that</w:t>
      </w:r>
      <w:r w:rsidR="008B145C" w:rsidRPr="00621706">
        <w:rPr>
          <w:rFonts w:ascii="Times New Roman" w:hAnsi="Times New Roman" w:cs="Times New Roman"/>
          <w:sz w:val="24"/>
          <w:szCs w:val="24"/>
          <w:lang w:val="en-GB"/>
        </w:rPr>
        <w:t xml:space="preserve"> committee</w:t>
      </w:r>
      <w:r w:rsidR="00086048" w:rsidRPr="00621706">
        <w:rPr>
          <w:rFonts w:ascii="Times New Roman" w:hAnsi="Times New Roman" w:cs="Times New Roman"/>
          <w:sz w:val="24"/>
          <w:szCs w:val="24"/>
          <w:lang w:val="en-GB"/>
        </w:rPr>
        <w:t xml:space="preserve"> did was to </w:t>
      </w:r>
      <w:r w:rsidR="00FE35DB" w:rsidRPr="00621706">
        <w:rPr>
          <w:rFonts w:ascii="Times New Roman" w:hAnsi="Times New Roman" w:cs="Times New Roman"/>
          <w:sz w:val="24"/>
          <w:szCs w:val="24"/>
          <w:lang w:val="en-GB"/>
        </w:rPr>
        <w:t>consider</w:t>
      </w:r>
      <w:r w:rsidR="00086048" w:rsidRPr="00621706">
        <w:rPr>
          <w:rFonts w:ascii="Times New Roman" w:hAnsi="Times New Roman" w:cs="Times New Roman"/>
          <w:sz w:val="24"/>
          <w:szCs w:val="24"/>
          <w:lang w:val="en-GB"/>
        </w:rPr>
        <w:t xml:space="preserve"> the overriding </w:t>
      </w:r>
      <w:r w:rsidR="00FE35DB" w:rsidRPr="00621706">
        <w:rPr>
          <w:rFonts w:ascii="Times New Roman" w:hAnsi="Times New Roman" w:cs="Times New Roman"/>
          <w:sz w:val="24"/>
          <w:szCs w:val="24"/>
          <w:lang w:val="en-GB"/>
        </w:rPr>
        <w:t>penalty and hence imposed</w:t>
      </w:r>
      <w:r w:rsidR="00086048" w:rsidRPr="00621706">
        <w:rPr>
          <w:rFonts w:ascii="Times New Roman" w:hAnsi="Times New Roman" w:cs="Times New Roman"/>
          <w:sz w:val="24"/>
          <w:szCs w:val="24"/>
          <w:lang w:val="en-GB"/>
        </w:rPr>
        <w:t xml:space="preserve"> </w:t>
      </w:r>
      <w:r w:rsidR="00683B41" w:rsidRPr="00621706">
        <w:rPr>
          <w:rFonts w:ascii="Times New Roman" w:hAnsi="Times New Roman" w:cs="Times New Roman"/>
          <w:sz w:val="24"/>
          <w:szCs w:val="24"/>
          <w:lang w:val="en-GB"/>
        </w:rPr>
        <w:t xml:space="preserve">the </w:t>
      </w:r>
      <w:r w:rsidR="00086048" w:rsidRPr="00621706">
        <w:rPr>
          <w:rFonts w:ascii="Times New Roman" w:hAnsi="Times New Roman" w:cs="Times New Roman"/>
          <w:sz w:val="24"/>
          <w:szCs w:val="24"/>
          <w:lang w:val="en-GB"/>
        </w:rPr>
        <w:t>overall determination of dismissal.</w:t>
      </w:r>
    </w:p>
    <w:p w:rsidR="00363249" w:rsidRPr="00621706" w:rsidRDefault="00363249" w:rsidP="0086260B">
      <w:pPr>
        <w:tabs>
          <w:tab w:val="left" w:pos="1134"/>
        </w:tabs>
        <w:spacing w:after="0" w:line="240" w:lineRule="auto"/>
        <w:jc w:val="both"/>
        <w:rPr>
          <w:rFonts w:ascii="Times New Roman" w:hAnsi="Times New Roman" w:cs="Times New Roman"/>
          <w:sz w:val="24"/>
          <w:szCs w:val="24"/>
          <w:lang w:val="en-GB"/>
        </w:rPr>
      </w:pPr>
    </w:p>
    <w:p w:rsidR="00086048" w:rsidRPr="00621706" w:rsidRDefault="00363249" w:rsidP="0086260B">
      <w:pPr>
        <w:tabs>
          <w:tab w:val="left" w:pos="1134"/>
        </w:tabs>
        <w:spacing w:line="480" w:lineRule="auto"/>
        <w:jc w:val="both"/>
        <w:rPr>
          <w:rFonts w:ascii="Times New Roman" w:hAnsi="Times New Roman" w:cs="Times New Roman"/>
          <w:sz w:val="24"/>
          <w:szCs w:val="24"/>
          <w:lang w:val="en-GB"/>
        </w:rPr>
      </w:pPr>
      <w:r w:rsidRPr="00621706">
        <w:rPr>
          <w:rFonts w:ascii="Times New Roman" w:hAnsi="Times New Roman" w:cs="Times New Roman"/>
          <w:sz w:val="24"/>
          <w:szCs w:val="24"/>
          <w:lang w:val="en-GB"/>
        </w:rPr>
        <w:tab/>
      </w:r>
      <w:r w:rsidR="00086048" w:rsidRPr="00621706">
        <w:rPr>
          <w:rFonts w:ascii="Times New Roman" w:hAnsi="Times New Roman" w:cs="Times New Roman"/>
          <w:sz w:val="24"/>
          <w:szCs w:val="24"/>
          <w:lang w:val="en-GB"/>
        </w:rPr>
        <w:t xml:space="preserve">It is my view that had the court </w:t>
      </w:r>
      <w:r w:rsidR="00086048" w:rsidRPr="00621706">
        <w:rPr>
          <w:rFonts w:ascii="Times New Roman" w:hAnsi="Times New Roman" w:cs="Times New Roman"/>
          <w:i/>
          <w:sz w:val="24"/>
          <w:szCs w:val="24"/>
          <w:lang w:val="en-GB"/>
        </w:rPr>
        <w:t>a quo</w:t>
      </w:r>
      <w:r w:rsidR="00086048" w:rsidRPr="00621706">
        <w:rPr>
          <w:rFonts w:ascii="Times New Roman" w:hAnsi="Times New Roman" w:cs="Times New Roman"/>
          <w:sz w:val="24"/>
          <w:szCs w:val="24"/>
          <w:lang w:val="en-GB"/>
        </w:rPr>
        <w:t xml:space="preserve"> considered this</w:t>
      </w:r>
      <w:r w:rsidR="00683B41" w:rsidRPr="00621706">
        <w:rPr>
          <w:rFonts w:ascii="Times New Roman" w:hAnsi="Times New Roman" w:cs="Times New Roman"/>
          <w:sz w:val="24"/>
          <w:szCs w:val="24"/>
          <w:lang w:val="en-GB"/>
        </w:rPr>
        <w:t xml:space="preserve"> fact</w:t>
      </w:r>
      <w:r w:rsidR="00086048" w:rsidRPr="00621706">
        <w:rPr>
          <w:rFonts w:ascii="Times New Roman" w:hAnsi="Times New Roman" w:cs="Times New Roman"/>
          <w:sz w:val="24"/>
          <w:szCs w:val="24"/>
          <w:lang w:val="en-GB"/>
        </w:rPr>
        <w:t xml:space="preserve"> it could</w:t>
      </w:r>
      <w:r w:rsidR="00AA036C" w:rsidRPr="00621706">
        <w:rPr>
          <w:rFonts w:ascii="Times New Roman" w:hAnsi="Times New Roman" w:cs="Times New Roman"/>
          <w:sz w:val="24"/>
          <w:szCs w:val="24"/>
          <w:lang w:val="en-GB"/>
        </w:rPr>
        <w:t>,</w:t>
      </w:r>
      <w:r w:rsidR="00086048" w:rsidRPr="00621706">
        <w:rPr>
          <w:rFonts w:ascii="Times New Roman" w:hAnsi="Times New Roman" w:cs="Times New Roman"/>
          <w:sz w:val="24"/>
          <w:szCs w:val="24"/>
          <w:lang w:val="en-GB"/>
        </w:rPr>
        <w:t xml:space="preserve"> at the very </w:t>
      </w:r>
      <w:r w:rsidR="00547E2F" w:rsidRPr="00621706">
        <w:rPr>
          <w:rFonts w:ascii="Times New Roman" w:hAnsi="Times New Roman" w:cs="Times New Roman"/>
          <w:sz w:val="24"/>
          <w:szCs w:val="24"/>
          <w:lang w:val="en-GB"/>
        </w:rPr>
        <w:t>least</w:t>
      </w:r>
      <w:r w:rsidR="00AA036C" w:rsidRPr="00621706">
        <w:rPr>
          <w:rFonts w:ascii="Times New Roman" w:hAnsi="Times New Roman" w:cs="Times New Roman"/>
          <w:sz w:val="24"/>
          <w:szCs w:val="24"/>
          <w:lang w:val="en-GB"/>
        </w:rPr>
        <w:t>,</w:t>
      </w:r>
      <w:r w:rsidR="00086048" w:rsidRPr="00621706">
        <w:rPr>
          <w:rFonts w:ascii="Times New Roman" w:hAnsi="Times New Roman" w:cs="Times New Roman"/>
          <w:sz w:val="24"/>
          <w:szCs w:val="24"/>
          <w:lang w:val="en-GB"/>
        </w:rPr>
        <w:t xml:space="preserve"> have upheld the penalty as imposed by the lower tribunal on this one count. The </w:t>
      </w:r>
      <w:r w:rsidR="00547E2F" w:rsidRPr="00621706">
        <w:rPr>
          <w:rFonts w:ascii="Times New Roman" w:hAnsi="Times New Roman" w:cs="Times New Roman"/>
          <w:sz w:val="24"/>
          <w:szCs w:val="24"/>
          <w:lang w:val="en-GB"/>
        </w:rPr>
        <w:t>failure to impose</w:t>
      </w:r>
      <w:r w:rsidR="00086048" w:rsidRPr="00621706">
        <w:rPr>
          <w:rFonts w:ascii="Times New Roman" w:hAnsi="Times New Roman" w:cs="Times New Roman"/>
          <w:sz w:val="24"/>
          <w:szCs w:val="24"/>
          <w:lang w:val="en-GB"/>
        </w:rPr>
        <w:t xml:space="preserve"> a </w:t>
      </w:r>
      <w:r w:rsidR="008B145C" w:rsidRPr="00621706">
        <w:rPr>
          <w:rFonts w:ascii="Times New Roman" w:hAnsi="Times New Roman" w:cs="Times New Roman"/>
          <w:sz w:val="24"/>
          <w:szCs w:val="24"/>
          <w:lang w:val="en-GB"/>
        </w:rPr>
        <w:t>penalty was</w:t>
      </w:r>
      <w:r w:rsidR="00086048" w:rsidRPr="00621706">
        <w:rPr>
          <w:rFonts w:ascii="Times New Roman" w:hAnsi="Times New Roman" w:cs="Times New Roman"/>
          <w:sz w:val="24"/>
          <w:szCs w:val="24"/>
          <w:lang w:val="en-GB"/>
        </w:rPr>
        <w:t xml:space="preserve"> clearly a misdirection.</w:t>
      </w:r>
    </w:p>
    <w:p w:rsidR="00363249" w:rsidRPr="00621706" w:rsidRDefault="00363249" w:rsidP="0086260B">
      <w:pPr>
        <w:tabs>
          <w:tab w:val="left" w:pos="1134"/>
        </w:tabs>
        <w:spacing w:after="0" w:line="276" w:lineRule="auto"/>
        <w:jc w:val="both"/>
        <w:rPr>
          <w:rFonts w:ascii="Times New Roman" w:hAnsi="Times New Roman" w:cs="Times New Roman"/>
          <w:sz w:val="24"/>
          <w:szCs w:val="24"/>
          <w:lang w:val="en-GB"/>
        </w:rPr>
      </w:pPr>
    </w:p>
    <w:p w:rsidR="00A039B0" w:rsidRPr="00621706" w:rsidRDefault="00363249" w:rsidP="00363249">
      <w:pPr>
        <w:pStyle w:val="NormalWeb"/>
        <w:shd w:val="clear" w:color="auto" w:fill="FFFFFF"/>
        <w:tabs>
          <w:tab w:val="left" w:pos="1134"/>
        </w:tabs>
        <w:spacing w:before="0" w:beforeAutospacing="0" w:after="168" w:afterAutospacing="0" w:line="480" w:lineRule="auto"/>
        <w:ind w:firstLine="720"/>
        <w:jc w:val="both"/>
      </w:pPr>
      <w:r w:rsidRPr="00621706">
        <w:rPr>
          <w:lang w:val="en-GB"/>
        </w:rPr>
        <w:tab/>
      </w:r>
      <w:r w:rsidR="008357D5" w:rsidRPr="00621706">
        <w:rPr>
          <w:lang w:val="en-GB"/>
        </w:rPr>
        <w:t>The</w:t>
      </w:r>
      <w:r w:rsidR="00547E2F" w:rsidRPr="00621706">
        <w:rPr>
          <w:lang w:val="en-GB"/>
        </w:rPr>
        <w:t xml:space="preserve"> overriding penalty</w:t>
      </w:r>
      <w:r w:rsidR="008357D5" w:rsidRPr="00621706">
        <w:rPr>
          <w:lang w:val="en-GB"/>
        </w:rPr>
        <w:t xml:space="preserve"> of dismissal</w:t>
      </w:r>
      <w:r w:rsidR="00547E2F" w:rsidRPr="00621706">
        <w:rPr>
          <w:lang w:val="en-GB"/>
        </w:rPr>
        <w:t xml:space="preserve"> arose from the aggravating circumstances whic</w:t>
      </w:r>
      <w:r w:rsidR="00405C24" w:rsidRPr="00621706">
        <w:rPr>
          <w:lang w:val="en-GB"/>
        </w:rPr>
        <w:t xml:space="preserve">h included the number of charges and the fact </w:t>
      </w:r>
      <w:r w:rsidR="0011428B" w:rsidRPr="00621706">
        <w:rPr>
          <w:lang w:val="en-GB"/>
        </w:rPr>
        <w:t>that the</w:t>
      </w:r>
      <w:r w:rsidR="00405C24" w:rsidRPr="00621706">
        <w:rPr>
          <w:lang w:val="en-GB"/>
        </w:rPr>
        <w:t xml:space="preserve"> penalty for the first charge</w:t>
      </w:r>
      <w:r w:rsidR="00547E2F" w:rsidRPr="00621706">
        <w:rPr>
          <w:lang w:val="en-GB"/>
        </w:rPr>
        <w:t xml:space="preserve"> was dismi</w:t>
      </w:r>
      <w:r w:rsidR="00332E25" w:rsidRPr="00621706">
        <w:rPr>
          <w:lang w:val="en-GB"/>
        </w:rPr>
        <w:t xml:space="preserve">ssal. </w:t>
      </w:r>
      <w:r w:rsidR="00A039B0" w:rsidRPr="00621706">
        <w:t>The question of an appropriate penalty to pass is within the discretion of the employer</w:t>
      </w:r>
      <w:r w:rsidR="003930DC" w:rsidRPr="00621706">
        <w:t xml:space="preserve"> where an employee commits a dismissible act of misconduct</w:t>
      </w:r>
      <w:r w:rsidR="00A039B0" w:rsidRPr="00621706">
        <w:t>.</w:t>
      </w:r>
      <w:r w:rsidR="00A039B0" w:rsidRPr="00621706">
        <w:rPr>
          <w:color w:val="666666"/>
        </w:rPr>
        <w:t xml:space="preserve"> </w:t>
      </w:r>
      <w:r w:rsidR="00A039B0" w:rsidRPr="00621706">
        <w:t>For an ap</w:t>
      </w:r>
      <w:r w:rsidR="00340413" w:rsidRPr="00621706">
        <w:t>pellate c</w:t>
      </w:r>
      <w:r w:rsidR="00A039B0" w:rsidRPr="00621706">
        <w:t>ourt to interfere with the penalty imposed by the employer in the exercise of its discretion there needs to be proof that the exercise of the discretion was impeachable. This principle was laid out in </w:t>
      </w:r>
      <w:r w:rsidR="00A039B0" w:rsidRPr="00621706">
        <w:rPr>
          <w:i/>
          <w:iCs/>
        </w:rPr>
        <w:t>Barros &amp; Anor v Chimphonda</w:t>
      </w:r>
      <w:r w:rsidR="00A039B0" w:rsidRPr="00621706">
        <w:t xml:space="preserve"> 1999 (1) ZLR 58 (S) at pp 62-63</w:t>
      </w:r>
      <w:r w:rsidR="004D2706" w:rsidRPr="00621706">
        <w:t xml:space="preserve"> </w:t>
      </w:r>
      <w:r w:rsidR="00A039B0" w:rsidRPr="00621706">
        <w:t>G-H, wherein the court held that:</w:t>
      </w:r>
    </w:p>
    <w:p w:rsidR="00547E2F" w:rsidRPr="00621706" w:rsidRDefault="00A039B0" w:rsidP="0086260B">
      <w:pPr>
        <w:shd w:val="clear" w:color="auto" w:fill="FFFFFF"/>
        <w:spacing w:after="0" w:line="240" w:lineRule="auto"/>
        <w:ind w:left="567"/>
        <w:rPr>
          <w:rFonts w:ascii="Times New Roman" w:eastAsia="Times New Roman" w:hAnsi="Times New Roman" w:cs="Times New Roman"/>
          <w:sz w:val="24"/>
          <w:szCs w:val="24"/>
          <w:lang w:eastAsia="en-ZW"/>
        </w:rPr>
      </w:pPr>
      <w:r w:rsidRPr="00621706">
        <w:rPr>
          <w:rFonts w:ascii="Times New Roman" w:eastAsia="Times New Roman" w:hAnsi="Times New Roman" w:cs="Times New Roman"/>
          <w:sz w:val="24"/>
          <w:szCs w:val="24"/>
          <w:lang w:eastAsia="en-ZW"/>
        </w:rPr>
        <w:t>“It must appear that some error has been made in exercising the discretion. If the primary court acts upon a wrong principle, if it allows extraneous or irrelevant matters to guide or affect it, if it mistakes the facts, if it does not take into account some relevant consideration, then its determination should be reviewed and the appellate court may exercise its own discretion in substitution...”</w:t>
      </w:r>
    </w:p>
    <w:p w:rsidR="00547E2F" w:rsidRPr="00621706" w:rsidRDefault="00547E2F" w:rsidP="006869F9">
      <w:pPr>
        <w:spacing w:after="0" w:line="240" w:lineRule="auto"/>
        <w:jc w:val="both"/>
        <w:rPr>
          <w:rFonts w:ascii="Times New Roman" w:hAnsi="Times New Roman" w:cs="Times New Roman"/>
          <w:sz w:val="24"/>
          <w:szCs w:val="24"/>
          <w:lang w:val="en-GB"/>
        </w:rPr>
      </w:pPr>
    </w:p>
    <w:p w:rsidR="001A5F75" w:rsidRDefault="001A5F75" w:rsidP="0086260B">
      <w:pPr>
        <w:spacing w:after="0" w:line="240" w:lineRule="auto"/>
        <w:jc w:val="both"/>
        <w:rPr>
          <w:rFonts w:ascii="Times New Roman" w:hAnsi="Times New Roman" w:cs="Times New Roman"/>
          <w:sz w:val="24"/>
          <w:szCs w:val="24"/>
          <w:lang w:val="en-GB"/>
        </w:rPr>
      </w:pPr>
    </w:p>
    <w:p w:rsidR="00D6166E" w:rsidRPr="00621706" w:rsidRDefault="00D6166E" w:rsidP="0086260B">
      <w:pPr>
        <w:spacing w:after="0" w:line="240" w:lineRule="auto"/>
        <w:jc w:val="both"/>
        <w:rPr>
          <w:rFonts w:ascii="Times New Roman" w:hAnsi="Times New Roman" w:cs="Times New Roman"/>
          <w:sz w:val="24"/>
          <w:szCs w:val="24"/>
          <w:lang w:val="en-GB"/>
        </w:rPr>
      </w:pPr>
    </w:p>
    <w:p w:rsidR="006869F9" w:rsidRPr="0086260B" w:rsidRDefault="00363249" w:rsidP="0086260B">
      <w:pPr>
        <w:tabs>
          <w:tab w:val="left" w:pos="1134"/>
        </w:tabs>
        <w:spacing w:line="480" w:lineRule="auto"/>
        <w:jc w:val="both"/>
        <w:rPr>
          <w:rFonts w:ascii="Times New Roman" w:hAnsi="Times New Roman" w:cs="Times New Roman"/>
          <w:i/>
          <w:sz w:val="24"/>
          <w:szCs w:val="24"/>
          <w:lang w:val="en-GB"/>
        </w:rPr>
      </w:pPr>
      <w:r w:rsidRPr="00621706">
        <w:rPr>
          <w:rFonts w:ascii="Times New Roman" w:hAnsi="Times New Roman" w:cs="Times New Roman"/>
          <w:sz w:val="24"/>
          <w:szCs w:val="24"/>
          <w:lang w:val="en-GB"/>
        </w:rPr>
        <w:tab/>
      </w:r>
      <w:r w:rsidR="00547E2F" w:rsidRPr="00621706">
        <w:rPr>
          <w:rFonts w:ascii="Times New Roman" w:hAnsi="Times New Roman" w:cs="Times New Roman"/>
          <w:sz w:val="24"/>
          <w:szCs w:val="24"/>
          <w:lang w:val="en-GB"/>
        </w:rPr>
        <w:t xml:space="preserve">In </w:t>
      </w:r>
      <w:r w:rsidR="00547E2F" w:rsidRPr="00621706">
        <w:rPr>
          <w:rFonts w:ascii="Times New Roman" w:hAnsi="Times New Roman" w:cs="Times New Roman"/>
          <w:i/>
          <w:sz w:val="24"/>
          <w:szCs w:val="24"/>
          <w:lang w:val="en-GB"/>
        </w:rPr>
        <w:t>casu,</w:t>
      </w:r>
      <w:r w:rsidR="00547E2F" w:rsidRPr="00621706">
        <w:rPr>
          <w:rFonts w:ascii="Times New Roman" w:hAnsi="Times New Roman" w:cs="Times New Roman"/>
          <w:sz w:val="24"/>
          <w:szCs w:val="24"/>
          <w:lang w:val="en-GB"/>
        </w:rPr>
        <w:t xml:space="preserve"> the court </w:t>
      </w:r>
      <w:r w:rsidR="00547E2F" w:rsidRPr="00621706">
        <w:rPr>
          <w:rFonts w:ascii="Times New Roman" w:hAnsi="Times New Roman" w:cs="Times New Roman"/>
          <w:i/>
          <w:sz w:val="24"/>
          <w:szCs w:val="24"/>
          <w:lang w:val="en-GB"/>
        </w:rPr>
        <w:t>a quo</w:t>
      </w:r>
      <w:r w:rsidR="00547E2F" w:rsidRPr="00621706">
        <w:rPr>
          <w:rFonts w:ascii="Times New Roman" w:hAnsi="Times New Roman" w:cs="Times New Roman"/>
          <w:sz w:val="24"/>
          <w:szCs w:val="24"/>
          <w:lang w:val="en-GB"/>
        </w:rPr>
        <w:t xml:space="preserve"> did not allude to any misdirection in the exercise of the discretion in deciding </w:t>
      </w:r>
      <w:r w:rsidR="0011428B" w:rsidRPr="00621706">
        <w:rPr>
          <w:rFonts w:ascii="Times New Roman" w:hAnsi="Times New Roman" w:cs="Times New Roman"/>
          <w:sz w:val="24"/>
          <w:szCs w:val="24"/>
          <w:lang w:val="en-GB"/>
        </w:rPr>
        <w:t>penalties for each count and the</w:t>
      </w:r>
      <w:r w:rsidR="00547E2F" w:rsidRPr="00621706">
        <w:rPr>
          <w:rFonts w:ascii="Times New Roman" w:hAnsi="Times New Roman" w:cs="Times New Roman"/>
          <w:sz w:val="24"/>
          <w:szCs w:val="24"/>
          <w:lang w:val="en-GB"/>
        </w:rPr>
        <w:t xml:space="preserve"> overall penalty.</w:t>
      </w:r>
      <w:r w:rsidR="0011428B" w:rsidRPr="00621706">
        <w:rPr>
          <w:rFonts w:ascii="Times New Roman" w:hAnsi="Times New Roman" w:cs="Times New Roman"/>
          <w:sz w:val="24"/>
          <w:szCs w:val="24"/>
          <w:lang w:val="en-GB"/>
        </w:rPr>
        <w:t xml:space="preserve"> There was therefore no justification for not imposing a penalty in respect of the count </w:t>
      </w:r>
      <w:r w:rsidR="00C160D3" w:rsidRPr="00621706">
        <w:rPr>
          <w:rFonts w:ascii="Times New Roman" w:hAnsi="Times New Roman" w:cs="Times New Roman"/>
          <w:sz w:val="24"/>
          <w:szCs w:val="24"/>
          <w:lang w:val="en-GB"/>
        </w:rPr>
        <w:t xml:space="preserve">whose conviction </w:t>
      </w:r>
      <w:r w:rsidR="0011428B" w:rsidRPr="00621706">
        <w:rPr>
          <w:rFonts w:ascii="Times New Roman" w:hAnsi="Times New Roman" w:cs="Times New Roman"/>
          <w:sz w:val="24"/>
          <w:szCs w:val="24"/>
          <w:lang w:val="en-GB"/>
        </w:rPr>
        <w:t>the court</w:t>
      </w:r>
      <w:r w:rsidR="00C160D3" w:rsidRPr="00621706">
        <w:rPr>
          <w:rFonts w:ascii="Times New Roman" w:hAnsi="Times New Roman" w:cs="Times New Roman"/>
          <w:sz w:val="24"/>
          <w:szCs w:val="24"/>
          <w:lang w:val="en-GB"/>
        </w:rPr>
        <w:t xml:space="preserve"> </w:t>
      </w:r>
      <w:r w:rsidR="002D3A6C" w:rsidRPr="002D3A6C">
        <w:rPr>
          <w:i/>
        </w:rPr>
        <w:t>a </w:t>
      </w:r>
      <w:r w:rsidR="00C160D3" w:rsidRPr="002D3A6C">
        <w:rPr>
          <w:i/>
        </w:rPr>
        <w:t>quo</w:t>
      </w:r>
      <w:r w:rsidR="0011428B" w:rsidRPr="00621706">
        <w:rPr>
          <w:rFonts w:ascii="Times New Roman" w:hAnsi="Times New Roman" w:cs="Times New Roman"/>
          <w:sz w:val="24"/>
          <w:szCs w:val="24"/>
          <w:lang w:val="en-GB"/>
        </w:rPr>
        <w:t xml:space="preserve"> upheld.</w:t>
      </w:r>
    </w:p>
    <w:p w:rsidR="00BE2CE6" w:rsidRPr="00621706" w:rsidRDefault="00BE2CE6" w:rsidP="002F4B28">
      <w:pPr>
        <w:pStyle w:val="ListParagraph"/>
        <w:numPr>
          <w:ilvl w:val="0"/>
          <w:numId w:val="12"/>
        </w:numPr>
        <w:spacing w:line="480" w:lineRule="auto"/>
        <w:ind w:left="851" w:hanging="425"/>
        <w:jc w:val="both"/>
        <w:rPr>
          <w:rFonts w:ascii="Times New Roman" w:hAnsi="Times New Roman" w:cs="Times New Roman"/>
          <w:b/>
          <w:sz w:val="24"/>
          <w:szCs w:val="24"/>
          <w:lang w:val="en-GB"/>
        </w:rPr>
      </w:pPr>
      <w:r w:rsidRPr="00621706">
        <w:rPr>
          <w:rFonts w:ascii="Times New Roman" w:eastAsia="Calibri" w:hAnsi="Times New Roman" w:cs="Times New Roman"/>
          <w:b/>
          <w:sz w:val="24"/>
          <w:szCs w:val="24"/>
        </w:rPr>
        <w:lastRenderedPageBreak/>
        <w:t xml:space="preserve">Whether or not the court </w:t>
      </w:r>
      <w:r w:rsidRPr="00621706">
        <w:rPr>
          <w:rFonts w:ascii="Times New Roman" w:eastAsia="Calibri" w:hAnsi="Times New Roman" w:cs="Times New Roman"/>
          <w:b/>
          <w:i/>
          <w:sz w:val="24"/>
          <w:szCs w:val="24"/>
        </w:rPr>
        <w:t xml:space="preserve">a quo </w:t>
      </w:r>
      <w:r w:rsidRPr="00621706">
        <w:rPr>
          <w:rFonts w:ascii="Times New Roman" w:eastAsia="Calibri" w:hAnsi="Times New Roman" w:cs="Times New Roman"/>
          <w:b/>
          <w:sz w:val="24"/>
          <w:szCs w:val="24"/>
        </w:rPr>
        <w:t>misdirected itself by failing to find that direct evidence had been led establishing the respondent's liability for "uttering" a false document and his involvement with the press.</w:t>
      </w:r>
      <w:r w:rsidRPr="00621706">
        <w:rPr>
          <w:rFonts w:ascii="Times New Roman" w:hAnsi="Times New Roman" w:cs="Times New Roman"/>
          <w:b/>
          <w:sz w:val="24"/>
          <w:szCs w:val="24"/>
          <w:lang w:val="en-GB"/>
        </w:rPr>
        <w:t xml:space="preserve"> </w:t>
      </w:r>
    </w:p>
    <w:p w:rsidR="006869F9" w:rsidRPr="00621706" w:rsidRDefault="006869F9" w:rsidP="0086260B">
      <w:pPr>
        <w:spacing w:after="0" w:line="276" w:lineRule="auto"/>
        <w:jc w:val="both"/>
        <w:rPr>
          <w:rFonts w:ascii="Times New Roman" w:hAnsi="Times New Roman" w:cs="Times New Roman"/>
          <w:sz w:val="24"/>
          <w:szCs w:val="24"/>
          <w:lang w:val="en-GB"/>
        </w:rPr>
      </w:pPr>
    </w:p>
    <w:p w:rsidR="004073F2" w:rsidRPr="00621706" w:rsidRDefault="006869F9" w:rsidP="001A5F75">
      <w:pPr>
        <w:tabs>
          <w:tab w:val="left" w:pos="1134"/>
        </w:tabs>
        <w:spacing w:after="0" w:line="480" w:lineRule="auto"/>
        <w:ind w:firstLine="357"/>
        <w:jc w:val="both"/>
        <w:rPr>
          <w:rFonts w:ascii="Times New Roman" w:hAnsi="Times New Roman" w:cs="Times New Roman"/>
          <w:sz w:val="24"/>
          <w:szCs w:val="24"/>
          <w:lang w:val="en-GB"/>
        </w:rPr>
      </w:pPr>
      <w:r w:rsidRPr="00621706">
        <w:rPr>
          <w:rFonts w:ascii="Times New Roman" w:eastAsia="Calibri" w:hAnsi="Times New Roman" w:cs="Times New Roman"/>
          <w:sz w:val="24"/>
          <w:szCs w:val="24"/>
        </w:rPr>
        <w:tab/>
      </w:r>
      <w:r w:rsidR="009E7109" w:rsidRPr="00621706">
        <w:rPr>
          <w:rFonts w:ascii="Times New Roman" w:eastAsia="Calibri" w:hAnsi="Times New Roman" w:cs="Times New Roman"/>
          <w:sz w:val="24"/>
          <w:szCs w:val="24"/>
        </w:rPr>
        <w:t>A perusal</w:t>
      </w:r>
      <w:r w:rsidR="004073F2" w:rsidRPr="00621706">
        <w:rPr>
          <w:rFonts w:ascii="Times New Roman" w:eastAsia="Calibri" w:hAnsi="Times New Roman" w:cs="Times New Roman"/>
          <w:sz w:val="24"/>
          <w:szCs w:val="24"/>
        </w:rPr>
        <w:t xml:space="preserve"> of the record of </w:t>
      </w:r>
      <w:r w:rsidR="009E7109" w:rsidRPr="00621706">
        <w:rPr>
          <w:rFonts w:ascii="Times New Roman" w:eastAsia="Calibri" w:hAnsi="Times New Roman" w:cs="Times New Roman"/>
          <w:sz w:val="24"/>
          <w:szCs w:val="24"/>
        </w:rPr>
        <w:t>proceedings shows a failure to appreciate the offence of uttering a false document</w:t>
      </w:r>
      <w:r w:rsidR="00C93BD9" w:rsidRPr="00621706">
        <w:rPr>
          <w:rFonts w:ascii="Times New Roman" w:eastAsia="Calibri" w:hAnsi="Times New Roman" w:cs="Times New Roman"/>
          <w:sz w:val="24"/>
          <w:szCs w:val="24"/>
        </w:rPr>
        <w:t xml:space="preserve">. </w:t>
      </w:r>
      <w:r w:rsidR="004073F2" w:rsidRPr="00621706">
        <w:rPr>
          <w:rFonts w:ascii="Times New Roman" w:eastAsia="Calibri" w:hAnsi="Times New Roman" w:cs="Times New Roman"/>
          <w:sz w:val="24"/>
          <w:szCs w:val="24"/>
        </w:rPr>
        <w:t xml:space="preserve">The offence of uttering was well defined in </w:t>
      </w:r>
      <w:r w:rsidR="004073F2" w:rsidRPr="00621706">
        <w:rPr>
          <w:rFonts w:ascii="Times New Roman" w:eastAsia="Calibri" w:hAnsi="Times New Roman" w:cs="Times New Roman"/>
          <w:i/>
          <w:iCs/>
          <w:sz w:val="24"/>
          <w:szCs w:val="24"/>
          <w:lang w:val="en-ZA"/>
        </w:rPr>
        <w:t>The Virginia Law Register</w:t>
      </w:r>
      <w:r w:rsidR="004073F2" w:rsidRPr="00621706">
        <w:rPr>
          <w:rFonts w:ascii="Times New Roman" w:eastAsia="Calibri" w:hAnsi="Times New Roman" w:cs="Times New Roman"/>
          <w:sz w:val="24"/>
          <w:szCs w:val="24"/>
          <w:lang w:val="en-ZA"/>
        </w:rPr>
        <w:t xml:space="preserve"> Vol. 8, No. 5 (Sep., 1902) </w:t>
      </w:r>
      <w:r w:rsidR="004073F2" w:rsidRPr="00621706">
        <w:rPr>
          <w:rFonts w:ascii="Times New Roman" w:eastAsia="Calibri" w:hAnsi="Times New Roman" w:cs="Times New Roman"/>
          <w:sz w:val="24"/>
          <w:szCs w:val="24"/>
        </w:rPr>
        <w:t>at page 322 in the following terms</w:t>
      </w:r>
      <w:r w:rsidR="00BA2B2E" w:rsidRPr="00621706">
        <w:rPr>
          <w:rFonts w:ascii="Times New Roman" w:eastAsia="Calibri" w:hAnsi="Times New Roman" w:cs="Times New Roman"/>
          <w:sz w:val="24"/>
          <w:szCs w:val="24"/>
        </w:rPr>
        <w:t>;</w:t>
      </w:r>
    </w:p>
    <w:p w:rsidR="004073F2" w:rsidRPr="00621706" w:rsidRDefault="004073F2" w:rsidP="00006944">
      <w:pPr>
        <w:spacing w:line="240" w:lineRule="auto"/>
        <w:ind w:left="624" w:right="624"/>
        <w:contextualSpacing/>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"Uttering is the passing, offering, or exhibiting, with guilty knowledge and fraudulent intent, a false instrument, which, if genuine, would be valid in law, and apparently the basis of some liability."</w:t>
      </w:r>
    </w:p>
    <w:p w:rsidR="008906C0" w:rsidRPr="00621706" w:rsidRDefault="008906C0" w:rsidP="0086260B">
      <w:pPr>
        <w:pStyle w:val="NormalWeb"/>
        <w:shd w:val="clear" w:color="auto" w:fill="FFFFFF"/>
        <w:spacing w:before="0" w:beforeAutospacing="0" w:after="168" w:afterAutospacing="0" w:line="360" w:lineRule="auto"/>
        <w:ind w:firstLine="624"/>
        <w:jc w:val="both"/>
        <w:rPr>
          <w:rFonts w:eastAsia="Calibri"/>
        </w:rPr>
      </w:pPr>
    </w:p>
    <w:p w:rsidR="00D6166E" w:rsidRDefault="001A5F75" w:rsidP="00E40ED6">
      <w:pPr>
        <w:pStyle w:val="NormalWeb"/>
        <w:shd w:val="clear" w:color="auto" w:fill="FFFFFF"/>
        <w:tabs>
          <w:tab w:val="left" w:pos="1134"/>
        </w:tabs>
        <w:spacing w:before="0" w:beforeAutospacing="0" w:after="168" w:afterAutospacing="0" w:line="480" w:lineRule="auto"/>
        <w:ind w:firstLine="624"/>
        <w:jc w:val="both"/>
        <w:rPr>
          <w:rFonts w:eastAsia="Calibri"/>
        </w:rPr>
      </w:pPr>
      <w:r w:rsidRPr="00621706">
        <w:rPr>
          <w:rFonts w:eastAsia="Calibri"/>
        </w:rPr>
        <w:tab/>
      </w:r>
      <w:r w:rsidR="00CA201A" w:rsidRPr="00621706">
        <w:rPr>
          <w:rFonts w:eastAsia="Calibri"/>
        </w:rPr>
        <w:t>A thread that runs through the respondent’s defence on this aspect was that the appellant failed to prove that he had written</w:t>
      </w:r>
      <w:r w:rsidR="00C92AB4" w:rsidRPr="00621706">
        <w:rPr>
          <w:rFonts w:eastAsia="Calibri"/>
        </w:rPr>
        <w:t xml:space="preserve"> the document</w:t>
      </w:r>
      <w:r w:rsidR="00006944" w:rsidRPr="00621706">
        <w:rPr>
          <w:rFonts w:eastAsia="Calibri"/>
        </w:rPr>
        <w:t>, however,</w:t>
      </w:r>
      <w:r w:rsidR="00CA201A" w:rsidRPr="00621706">
        <w:rPr>
          <w:rFonts w:eastAsia="Calibri"/>
        </w:rPr>
        <w:t xml:space="preserve"> the charg</w:t>
      </w:r>
      <w:r w:rsidR="00163020" w:rsidRPr="00621706">
        <w:rPr>
          <w:rFonts w:eastAsia="Calibri"/>
        </w:rPr>
        <w:t>e against him wa</w:t>
      </w:r>
      <w:r w:rsidR="00CA201A" w:rsidRPr="00621706">
        <w:rPr>
          <w:rFonts w:eastAsia="Calibri"/>
        </w:rPr>
        <w:t>s</w:t>
      </w:r>
      <w:r w:rsidR="00006944" w:rsidRPr="00621706">
        <w:rPr>
          <w:rFonts w:eastAsia="Calibri"/>
        </w:rPr>
        <w:t xml:space="preserve"> that of</w:t>
      </w:r>
      <w:r w:rsidR="00CA201A" w:rsidRPr="00621706">
        <w:rPr>
          <w:rFonts w:eastAsia="Calibri"/>
        </w:rPr>
        <w:t xml:space="preserve"> uttering</w:t>
      </w:r>
      <w:r w:rsidR="00006944" w:rsidRPr="00621706">
        <w:rPr>
          <w:rFonts w:eastAsia="Calibri"/>
        </w:rPr>
        <w:t xml:space="preserve"> a false document and</w:t>
      </w:r>
      <w:r w:rsidR="00CA201A" w:rsidRPr="00621706">
        <w:rPr>
          <w:rFonts w:eastAsia="Calibri"/>
        </w:rPr>
        <w:t xml:space="preserve"> not writing</w:t>
      </w:r>
      <w:r w:rsidR="00006944" w:rsidRPr="00621706">
        <w:rPr>
          <w:rFonts w:eastAsia="Calibri"/>
        </w:rPr>
        <w:t xml:space="preserve"> it</w:t>
      </w:r>
      <w:r w:rsidR="00CA201A" w:rsidRPr="00621706">
        <w:rPr>
          <w:rFonts w:eastAsia="Calibri"/>
        </w:rPr>
        <w:t>.</w:t>
      </w:r>
      <w:r w:rsidR="008A51B7" w:rsidRPr="00621706">
        <w:rPr>
          <w:rFonts w:eastAsia="Calibri"/>
        </w:rPr>
        <w:t xml:space="preserve"> Uttering occurs when a false </w:t>
      </w:r>
      <w:r w:rsidR="006419E8" w:rsidRPr="00621706">
        <w:rPr>
          <w:rFonts w:eastAsia="Calibri"/>
        </w:rPr>
        <w:t>document</w:t>
      </w:r>
      <w:r w:rsidR="008A51B7" w:rsidRPr="00621706">
        <w:rPr>
          <w:rFonts w:eastAsia="Calibri"/>
        </w:rPr>
        <w:t xml:space="preserve"> is made available to a third party </w:t>
      </w:r>
      <w:r w:rsidR="006419E8" w:rsidRPr="00621706">
        <w:rPr>
          <w:rFonts w:eastAsia="Calibri"/>
        </w:rPr>
        <w:t>for</w:t>
      </w:r>
      <w:r w:rsidR="008A51B7" w:rsidRPr="00621706">
        <w:rPr>
          <w:rFonts w:eastAsia="Calibri"/>
        </w:rPr>
        <w:t xml:space="preserve"> consumption.</w:t>
      </w:r>
      <w:r w:rsidR="00BE2CE6" w:rsidRPr="00621706">
        <w:rPr>
          <w:rFonts w:eastAsia="Calibri"/>
        </w:rPr>
        <w:t xml:space="preserve"> </w:t>
      </w:r>
      <w:r w:rsidR="001D0D1B" w:rsidRPr="00621706">
        <w:rPr>
          <w:rFonts w:eastAsia="Calibri"/>
        </w:rPr>
        <w:t>It</w:t>
      </w:r>
      <w:r w:rsidR="006419E8" w:rsidRPr="00621706">
        <w:rPr>
          <w:rFonts w:eastAsia="Calibri"/>
        </w:rPr>
        <w:t xml:space="preserve"> does not require that one must be the writer of the document. </w:t>
      </w:r>
      <w:r w:rsidR="00761501" w:rsidRPr="00621706">
        <w:rPr>
          <w:rFonts w:eastAsia="Calibri"/>
        </w:rPr>
        <w:t>In</w:t>
      </w:r>
      <w:r w:rsidR="006419E8" w:rsidRPr="00621706">
        <w:rPr>
          <w:rFonts w:eastAsia="Calibri"/>
        </w:rPr>
        <w:t xml:space="preserve"> </w:t>
      </w:r>
      <w:r w:rsidR="006419E8" w:rsidRPr="00621706">
        <w:rPr>
          <w:rFonts w:eastAsia="Calibri"/>
          <w:i/>
        </w:rPr>
        <w:t>casu,</w:t>
      </w:r>
      <w:r w:rsidR="006419E8" w:rsidRPr="00621706">
        <w:rPr>
          <w:rFonts w:eastAsia="Calibri"/>
        </w:rPr>
        <w:t xml:space="preserve"> the document was present and</w:t>
      </w:r>
      <w:r w:rsidR="009E7109" w:rsidRPr="00621706">
        <w:rPr>
          <w:rFonts w:eastAsia="Calibri"/>
        </w:rPr>
        <w:t xml:space="preserve"> the</w:t>
      </w:r>
      <w:r w:rsidR="006419E8" w:rsidRPr="00621706">
        <w:rPr>
          <w:rFonts w:eastAsia="Calibri"/>
        </w:rPr>
        <w:t xml:space="preserve"> respondent and his colleagues were speaking to that document in their address to fellow workers in a bid to get them to sign it.</w:t>
      </w:r>
      <w:r w:rsidR="00006944" w:rsidRPr="00621706">
        <w:rPr>
          <w:rFonts w:eastAsia="Calibri"/>
        </w:rPr>
        <w:t xml:space="preserve"> As such, his argument is misplaced.</w:t>
      </w:r>
      <w:r w:rsidR="009D3C21" w:rsidRPr="00621706">
        <w:rPr>
          <w:rFonts w:eastAsia="Calibri"/>
        </w:rPr>
        <w:t xml:space="preserve"> </w:t>
      </w:r>
    </w:p>
    <w:p w:rsidR="002D3A6C" w:rsidRPr="00621706" w:rsidRDefault="002D3A6C" w:rsidP="0086260B">
      <w:pPr>
        <w:pStyle w:val="NormalWeb"/>
        <w:shd w:val="clear" w:color="auto" w:fill="FFFFFF"/>
        <w:tabs>
          <w:tab w:val="left" w:pos="1134"/>
        </w:tabs>
        <w:spacing w:before="0" w:beforeAutospacing="0" w:after="168" w:afterAutospacing="0"/>
        <w:ind w:firstLine="624"/>
        <w:jc w:val="both"/>
        <w:rPr>
          <w:rFonts w:eastAsia="Calibri"/>
        </w:rPr>
      </w:pPr>
    </w:p>
    <w:p w:rsidR="00E12153" w:rsidRDefault="00363249" w:rsidP="002F050A">
      <w:pPr>
        <w:pStyle w:val="NormalWeb"/>
        <w:shd w:val="clear" w:color="auto" w:fill="FFFFFF"/>
        <w:tabs>
          <w:tab w:val="left" w:pos="1134"/>
        </w:tabs>
        <w:spacing w:before="0" w:beforeAutospacing="0" w:after="168" w:afterAutospacing="0" w:line="480" w:lineRule="auto"/>
        <w:ind w:firstLine="720"/>
        <w:jc w:val="both"/>
        <w:rPr>
          <w:rFonts w:eastAsia="Calibri"/>
        </w:rPr>
      </w:pPr>
      <w:r w:rsidRPr="00621706">
        <w:rPr>
          <w:rFonts w:eastAsia="Calibri"/>
        </w:rPr>
        <w:tab/>
      </w:r>
      <w:r w:rsidR="009E7109" w:rsidRPr="00621706">
        <w:rPr>
          <w:rFonts w:eastAsia="Calibri"/>
        </w:rPr>
        <w:t xml:space="preserve">It may </w:t>
      </w:r>
      <w:r w:rsidR="00A039B0" w:rsidRPr="00621706">
        <w:rPr>
          <w:rFonts w:eastAsia="Calibri"/>
        </w:rPr>
        <w:t>also</w:t>
      </w:r>
      <w:r w:rsidR="009E7109" w:rsidRPr="00621706">
        <w:rPr>
          <w:rFonts w:eastAsia="Calibri"/>
        </w:rPr>
        <w:t xml:space="preserve"> be noted that the offence in question was intricately connected with the addressing of the meetings without following due process. The document in </w:t>
      </w:r>
      <w:r w:rsidR="00A039B0" w:rsidRPr="00621706">
        <w:rPr>
          <w:rFonts w:eastAsia="Calibri"/>
        </w:rPr>
        <w:t>question</w:t>
      </w:r>
      <w:r w:rsidR="009E7109" w:rsidRPr="00621706">
        <w:rPr>
          <w:rFonts w:eastAsia="Calibri"/>
        </w:rPr>
        <w:t xml:space="preserve"> w</w:t>
      </w:r>
      <w:r w:rsidR="005522A9" w:rsidRPr="00621706">
        <w:rPr>
          <w:rFonts w:eastAsia="Calibri"/>
        </w:rPr>
        <w:t>as the subject of such meetings</w:t>
      </w:r>
      <w:r w:rsidR="00DB11DA" w:rsidRPr="00621706">
        <w:rPr>
          <w:rFonts w:eastAsia="Calibri"/>
        </w:rPr>
        <w:t>.</w:t>
      </w:r>
      <w:r w:rsidR="00AA036C" w:rsidRPr="00621706">
        <w:rPr>
          <w:rFonts w:eastAsia="Calibri"/>
        </w:rPr>
        <w:t xml:space="preserve"> </w:t>
      </w:r>
      <w:r w:rsidR="00DB11DA" w:rsidRPr="00621706">
        <w:rPr>
          <w:rFonts w:eastAsia="Calibri"/>
        </w:rPr>
        <w:t>The C</w:t>
      </w:r>
      <w:r w:rsidR="00795C38" w:rsidRPr="00621706">
        <w:rPr>
          <w:rFonts w:eastAsia="Calibri"/>
        </w:rPr>
        <w:t>ouncil made findings to the effect that the respondent had addressed the</w:t>
      </w:r>
      <w:r w:rsidR="00FE5680" w:rsidRPr="00621706">
        <w:rPr>
          <w:rFonts w:eastAsia="Calibri"/>
        </w:rPr>
        <w:t xml:space="preserve"> meetings together with fellow Trade U</w:t>
      </w:r>
      <w:r w:rsidR="00795C38" w:rsidRPr="00621706">
        <w:rPr>
          <w:rFonts w:eastAsia="Calibri"/>
        </w:rPr>
        <w:t xml:space="preserve">nion leaders. The agenda of the meetings </w:t>
      </w:r>
      <w:r w:rsidR="00786867" w:rsidRPr="00621706">
        <w:rPr>
          <w:rFonts w:eastAsia="Calibri"/>
        </w:rPr>
        <w:t xml:space="preserve">was to present the petition and </w:t>
      </w:r>
      <w:r w:rsidR="00795C38" w:rsidRPr="00621706">
        <w:rPr>
          <w:rFonts w:eastAsia="Calibri"/>
        </w:rPr>
        <w:t>urge employees to sign it.</w:t>
      </w:r>
      <w:r w:rsidR="00E12153" w:rsidRPr="00621706">
        <w:rPr>
          <w:rFonts w:eastAsia="Calibri"/>
        </w:rPr>
        <w:t xml:space="preserve"> That petition was brought by </w:t>
      </w:r>
      <w:r w:rsidR="00181C5B">
        <w:rPr>
          <w:rFonts w:eastAsia="Calibri"/>
        </w:rPr>
        <w:t xml:space="preserve">the </w:t>
      </w:r>
      <w:r w:rsidR="00E12153" w:rsidRPr="00621706">
        <w:rPr>
          <w:rFonts w:eastAsia="Calibri"/>
        </w:rPr>
        <w:t xml:space="preserve">respondent and his </w:t>
      </w:r>
      <w:r w:rsidR="00786867" w:rsidRPr="00621706">
        <w:rPr>
          <w:rFonts w:eastAsia="Calibri"/>
        </w:rPr>
        <w:t>colleagues</w:t>
      </w:r>
      <w:r w:rsidR="00E12153" w:rsidRPr="00621706">
        <w:rPr>
          <w:rFonts w:eastAsia="Calibri"/>
        </w:rPr>
        <w:t xml:space="preserve">. </w:t>
      </w:r>
      <w:r w:rsidR="00786867" w:rsidRPr="00621706">
        <w:rPr>
          <w:rFonts w:eastAsia="Calibri"/>
        </w:rPr>
        <w:t>Council</w:t>
      </w:r>
      <w:r w:rsidR="00E12153" w:rsidRPr="00621706">
        <w:rPr>
          <w:rFonts w:eastAsia="Calibri"/>
        </w:rPr>
        <w:t xml:space="preserve"> also made a </w:t>
      </w:r>
      <w:r w:rsidR="00786867" w:rsidRPr="00621706">
        <w:rPr>
          <w:rFonts w:eastAsia="Calibri"/>
        </w:rPr>
        <w:t>finding</w:t>
      </w:r>
      <w:r w:rsidR="00E12153" w:rsidRPr="00621706">
        <w:rPr>
          <w:rFonts w:eastAsia="Calibri"/>
        </w:rPr>
        <w:t xml:space="preserve"> that the contents of the petition </w:t>
      </w:r>
      <w:r w:rsidR="00E12153" w:rsidRPr="00621706">
        <w:rPr>
          <w:rFonts w:eastAsia="Calibri"/>
        </w:rPr>
        <w:lastRenderedPageBreak/>
        <w:t>were false and the r</w:t>
      </w:r>
      <w:r w:rsidR="00786867" w:rsidRPr="00621706">
        <w:rPr>
          <w:rFonts w:eastAsia="Calibri"/>
        </w:rPr>
        <w:t>espondent as a Member of Trustees knew</w:t>
      </w:r>
      <w:r w:rsidR="00E12153" w:rsidRPr="00621706">
        <w:rPr>
          <w:rFonts w:eastAsia="Calibri"/>
        </w:rPr>
        <w:t xml:space="preserve"> that the consequences of the dissolution of the trust </w:t>
      </w:r>
      <w:r w:rsidR="00786867" w:rsidRPr="00621706">
        <w:rPr>
          <w:rFonts w:eastAsia="Calibri"/>
        </w:rPr>
        <w:t>were</w:t>
      </w:r>
      <w:r w:rsidR="00E12153" w:rsidRPr="00621706">
        <w:rPr>
          <w:rFonts w:eastAsia="Calibri"/>
        </w:rPr>
        <w:t xml:space="preserve"> not as they were portraying to the employees.</w:t>
      </w:r>
    </w:p>
    <w:p w:rsidR="00D6166E" w:rsidRDefault="00D6166E" w:rsidP="00E40ED6">
      <w:pPr>
        <w:pStyle w:val="NormalWeb"/>
        <w:shd w:val="clear" w:color="auto" w:fill="FFFFFF"/>
        <w:tabs>
          <w:tab w:val="left" w:pos="1134"/>
        </w:tabs>
        <w:spacing w:before="0" w:beforeAutospacing="0" w:after="0" w:afterAutospacing="0"/>
        <w:ind w:firstLine="720"/>
        <w:jc w:val="both"/>
        <w:rPr>
          <w:rFonts w:eastAsia="Calibri"/>
        </w:rPr>
      </w:pPr>
    </w:p>
    <w:p w:rsidR="00B75A53" w:rsidRPr="0086260B" w:rsidRDefault="00B75A53" w:rsidP="0086260B">
      <w:pPr>
        <w:pStyle w:val="NormalWeb"/>
        <w:shd w:val="clear" w:color="auto" w:fill="FFFFFF"/>
        <w:tabs>
          <w:tab w:val="left" w:pos="1134"/>
        </w:tabs>
        <w:spacing w:before="0" w:beforeAutospacing="0" w:after="0" w:afterAutospacing="0"/>
        <w:ind w:firstLine="720"/>
        <w:jc w:val="both"/>
        <w:rPr>
          <w:rFonts w:eastAsia="Calibri"/>
          <w:sz w:val="10"/>
          <w:szCs w:val="10"/>
        </w:rPr>
      </w:pPr>
    </w:p>
    <w:p w:rsidR="00F03F15" w:rsidRPr="00621706" w:rsidRDefault="00E40ED6" w:rsidP="006045AE">
      <w:pPr>
        <w:pStyle w:val="NormalWeb"/>
        <w:shd w:val="clear" w:color="auto" w:fill="FFFFFF"/>
        <w:tabs>
          <w:tab w:val="left" w:pos="1134"/>
        </w:tabs>
        <w:spacing w:before="0" w:beforeAutospacing="0" w:after="168" w:afterAutospacing="0" w:line="480" w:lineRule="auto"/>
        <w:ind w:firstLine="720"/>
        <w:jc w:val="both"/>
        <w:rPr>
          <w:rFonts w:eastAsia="Calibri"/>
        </w:rPr>
      </w:pPr>
      <w:r>
        <w:rPr>
          <w:rFonts w:eastAsia="Calibri"/>
        </w:rPr>
        <w:tab/>
      </w:r>
      <w:r w:rsidR="00E12153" w:rsidRPr="00621706">
        <w:rPr>
          <w:rFonts w:eastAsia="Calibri"/>
        </w:rPr>
        <w:t xml:space="preserve">A careful </w:t>
      </w:r>
      <w:r w:rsidR="00786867" w:rsidRPr="00621706">
        <w:rPr>
          <w:rFonts w:eastAsia="Calibri"/>
        </w:rPr>
        <w:t>perusal</w:t>
      </w:r>
      <w:r w:rsidR="00E12153" w:rsidRPr="00621706">
        <w:rPr>
          <w:rFonts w:eastAsia="Calibri"/>
        </w:rPr>
        <w:t xml:space="preserve"> of the record of proceed</w:t>
      </w:r>
      <w:r w:rsidR="00FE5680" w:rsidRPr="00621706">
        <w:rPr>
          <w:rFonts w:eastAsia="Calibri"/>
        </w:rPr>
        <w:t>ings shows that such findings</w:t>
      </w:r>
      <w:r w:rsidR="00E12153" w:rsidRPr="00621706">
        <w:rPr>
          <w:rFonts w:eastAsia="Calibri"/>
        </w:rPr>
        <w:t xml:space="preserve"> </w:t>
      </w:r>
      <w:r w:rsidR="00FE5680" w:rsidRPr="00621706">
        <w:rPr>
          <w:rFonts w:eastAsia="Calibri"/>
        </w:rPr>
        <w:t>are not contrary to the evi</w:t>
      </w:r>
      <w:r w:rsidR="00806900" w:rsidRPr="00621706">
        <w:rPr>
          <w:rFonts w:eastAsia="Calibri"/>
        </w:rPr>
        <w:t>de</w:t>
      </w:r>
      <w:r w:rsidR="00FE5680" w:rsidRPr="00621706">
        <w:rPr>
          <w:rFonts w:eastAsia="Calibri"/>
        </w:rPr>
        <w:t>nce adduce</w:t>
      </w:r>
      <w:r w:rsidR="00806900" w:rsidRPr="00621706">
        <w:rPr>
          <w:rFonts w:eastAsia="Calibri"/>
        </w:rPr>
        <w:t>d</w:t>
      </w:r>
      <w:r w:rsidR="00E12153" w:rsidRPr="00621706">
        <w:rPr>
          <w:rFonts w:eastAsia="Calibri"/>
        </w:rPr>
        <w:t xml:space="preserve">. For </w:t>
      </w:r>
      <w:r w:rsidR="00786867" w:rsidRPr="00621706">
        <w:rPr>
          <w:rFonts w:eastAsia="Calibri"/>
        </w:rPr>
        <w:t>instance,</w:t>
      </w:r>
      <w:r w:rsidR="00E12153" w:rsidRPr="00621706">
        <w:rPr>
          <w:rFonts w:eastAsia="Calibri"/>
        </w:rPr>
        <w:t xml:space="preserve"> </w:t>
      </w:r>
      <w:r w:rsidR="00FE5680" w:rsidRPr="00621706">
        <w:rPr>
          <w:rFonts w:eastAsia="Calibri"/>
        </w:rPr>
        <w:t>it</w:t>
      </w:r>
      <w:r w:rsidR="00E12153" w:rsidRPr="00621706">
        <w:rPr>
          <w:rFonts w:eastAsia="Calibri"/>
        </w:rPr>
        <w:t xml:space="preserve"> is evident that the respondent was eva</w:t>
      </w:r>
      <w:r w:rsidR="00FE5680" w:rsidRPr="00621706">
        <w:rPr>
          <w:rFonts w:eastAsia="Calibri"/>
        </w:rPr>
        <w:t>sive about the capacity and role</w:t>
      </w:r>
      <w:r w:rsidR="00573828">
        <w:rPr>
          <w:rFonts w:eastAsia="Calibri"/>
        </w:rPr>
        <w:t xml:space="preserve"> in which</w:t>
      </w:r>
      <w:r w:rsidR="00E12153" w:rsidRPr="00621706">
        <w:rPr>
          <w:rFonts w:eastAsia="Calibri"/>
        </w:rPr>
        <w:t xml:space="preserve"> he </w:t>
      </w:r>
      <w:r w:rsidR="00E44D3C" w:rsidRPr="00621706">
        <w:rPr>
          <w:rFonts w:eastAsia="Calibri"/>
        </w:rPr>
        <w:t xml:space="preserve">attended and </w:t>
      </w:r>
      <w:r w:rsidR="00786867" w:rsidRPr="00621706">
        <w:rPr>
          <w:rFonts w:eastAsia="Calibri"/>
        </w:rPr>
        <w:t>addressed</w:t>
      </w:r>
      <w:r w:rsidR="00E44D3C" w:rsidRPr="00621706">
        <w:rPr>
          <w:rFonts w:eastAsia="Calibri"/>
        </w:rPr>
        <w:t xml:space="preserve"> the </w:t>
      </w:r>
      <w:r w:rsidR="00786867" w:rsidRPr="00621706">
        <w:rPr>
          <w:rFonts w:eastAsia="Calibri"/>
        </w:rPr>
        <w:t>employees</w:t>
      </w:r>
      <w:r w:rsidR="00E44D3C" w:rsidRPr="00621706">
        <w:rPr>
          <w:rFonts w:eastAsia="Calibri"/>
        </w:rPr>
        <w:t xml:space="preserve">. His responses were </w:t>
      </w:r>
      <w:r w:rsidR="00786867" w:rsidRPr="00621706">
        <w:rPr>
          <w:rFonts w:eastAsia="Calibri"/>
        </w:rPr>
        <w:t>vacillating</w:t>
      </w:r>
      <w:r w:rsidR="00E44D3C" w:rsidRPr="00621706">
        <w:rPr>
          <w:rFonts w:eastAsia="Calibri"/>
        </w:rPr>
        <w:t xml:space="preserve"> between</w:t>
      </w:r>
      <w:r w:rsidR="009036EF" w:rsidRPr="00621706">
        <w:rPr>
          <w:rFonts w:eastAsia="Calibri"/>
        </w:rPr>
        <w:t xml:space="preserve"> him acting</w:t>
      </w:r>
      <w:r w:rsidR="00E44D3C" w:rsidRPr="00621706">
        <w:rPr>
          <w:rFonts w:eastAsia="Calibri"/>
        </w:rPr>
        <w:t xml:space="preserve"> as a trade union</w:t>
      </w:r>
      <w:r w:rsidR="009036EF" w:rsidRPr="00621706">
        <w:rPr>
          <w:rFonts w:eastAsia="Calibri"/>
        </w:rPr>
        <w:t xml:space="preserve"> official and as a D</w:t>
      </w:r>
      <w:r w:rsidR="00E44D3C" w:rsidRPr="00621706">
        <w:rPr>
          <w:rFonts w:eastAsia="Calibri"/>
        </w:rPr>
        <w:t xml:space="preserve">elta employee. In the process he contradicted himself on the </w:t>
      </w:r>
      <w:r w:rsidR="00786867" w:rsidRPr="00621706">
        <w:rPr>
          <w:rFonts w:eastAsia="Calibri"/>
        </w:rPr>
        <w:t>role</w:t>
      </w:r>
      <w:r w:rsidR="00E44D3C" w:rsidRPr="00621706">
        <w:rPr>
          <w:rFonts w:eastAsia="Calibri"/>
        </w:rPr>
        <w:t xml:space="preserve"> he </w:t>
      </w:r>
      <w:r w:rsidR="00786867" w:rsidRPr="00621706">
        <w:rPr>
          <w:rFonts w:eastAsia="Calibri"/>
        </w:rPr>
        <w:t>played in presenting the petition</w:t>
      </w:r>
      <w:r w:rsidR="00E44D3C" w:rsidRPr="00621706">
        <w:rPr>
          <w:rFonts w:eastAsia="Calibri"/>
        </w:rPr>
        <w:t xml:space="preserve"> to fellow </w:t>
      </w:r>
      <w:r w:rsidR="00786867" w:rsidRPr="00621706">
        <w:rPr>
          <w:rFonts w:eastAsia="Calibri"/>
        </w:rPr>
        <w:t>employees</w:t>
      </w:r>
      <w:r w:rsidR="00E44D3C" w:rsidRPr="00621706">
        <w:rPr>
          <w:rFonts w:eastAsia="Calibri"/>
        </w:rPr>
        <w:t>. He</w:t>
      </w:r>
      <w:r w:rsidR="00FE5680" w:rsidRPr="00621706">
        <w:rPr>
          <w:rFonts w:eastAsia="Calibri"/>
        </w:rPr>
        <w:t>,</w:t>
      </w:r>
      <w:r w:rsidR="00E44D3C" w:rsidRPr="00621706">
        <w:rPr>
          <w:rFonts w:eastAsia="Calibri"/>
        </w:rPr>
        <w:t xml:space="preserve"> however</w:t>
      </w:r>
      <w:r w:rsidR="00FE5680" w:rsidRPr="00621706">
        <w:rPr>
          <w:rFonts w:eastAsia="Calibri"/>
        </w:rPr>
        <w:t>,</w:t>
      </w:r>
      <w:r w:rsidR="00E44D3C" w:rsidRPr="00621706">
        <w:rPr>
          <w:rFonts w:eastAsia="Calibri"/>
        </w:rPr>
        <w:t xml:space="preserve"> did not deny that the agenda or pur</w:t>
      </w:r>
      <w:r w:rsidR="00FE5680" w:rsidRPr="00621706">
        <w:rPr>
          <w:rFonts w:eastAsia="Calibri"/>
        </w:rPr>
        <w:t>pose of calling for</w:t>
      </w:r>
      <w:r w:rsidR="00E44D3C" w:rsidRPr="00621706">
        <w:rPr>
          <w:rFonts w:eastAsia="Calibri"/>
        </w:rPr>
        <w:t xml:space="preserve"> and addressing the meetings was to urge employees to </w:t>
      </w:r>
      <w:r w:rsidR="00FE5680" w:rsidRPr="00621706">
        <w:rPr>
          <w:rFonts w:eastAsia="Calibri"/>
        </w:rPr>
        <w:t>sign</w:t>
      </w:r>
      <w:r w:rsidR="00E44D3C" w:rsidRPr="00621706">
        <w:rPr>
          <w:rFonts w:eastAsia="Calibri"/>
        </w:rPr>
        <w:t xml:space="preserve"> the offending petition. He equally did not deny associating himself with fellow trade union official</w:t>
      </w:r>
      <w:r w:rsidR="00181C5B">
        <w:rPr>
          <w:rFonts w:eastAsia="Calibri"/>
        </w:rPr>
        <w:t>s</w:t>
      </w:r>
      <w:r w:rsidR="00E44D3C" w:rsidRPr="00621706">
        <w:rPr>
          <w:rFonts w:eastAsia="Calibri"/>
        </w:rPr>
        <w:t xml:space="preserve"> who were in his company during these meetings. It is also clear from the re</w:t>
      </w:r>
      <w:r w:rsidR="00FE5680" w:rsidRPr="00621706">
        <w:rPr>
          <w:rFonts w:eastAsia="Calibri"/>
        </w:rPr>
        <w:t>co</w:t>
      </w:r>
      <w:r w:rsidR="00E44D3C" w:rsidRPr="00621706">
        <w:rPr>
          <w:rFonts w:eastAsia="Calibri"/>
        </w:rPr>
        <w:t>r</w:t>
      </w:r>
      <w:r w:rsidR="00FE5680" w:rsidRPr="00621706">
        <w:rPr>
          <w:rFonts w:eastAsia="Calibri"/>
        </w:rPr>
        <w:t>d and finding</w:t>
      </w:r>
      <w:r w:rsidR="000813CD">
        <w:rPr>
          <w:rFonts w:eastAsia="Calibri"/>
        </w:rPr>
        <w:t>s by C</w:t>
      </w:r>
      <w:r w:rsidR="00E44D3C" w:rsidRPr="00621706">
        <w:rPr>
          <w:rFonts w:eastAsia="Calibri"/>
        </w:rPr>
        <w:t>ouncil that the respondent did not categorically deny th</w:t>
      </w:r>
      <w:r w:rsidR="00181C5B">
        <w:rPr>
          <w:rFonts w:eastAsia="Calibri"/>
        </w:rPr>
        <w:t>at as a member of the Board of T</w:t>
      </w:r>
      <w:r w:rsidR="00E44D3C" w:rsidRPr="00621706">
        <w:rPr>
          <w:rFonts w:eastAsia="Calibri"/>
        </w:rPr>
        <w:t>rustees he was aware that the information they were peddling in the petition was misleading.</w:t>
      </w:r>
    </w:p>
    <w:p w:rsidR="00CA201A" w:rsidRPr="00621706" w:rsidRDefault="00B451A7" w:rsidP="0086260B">
      <w:pPr>
        <w:pStyle w:val="NormalWeb"/>
        <w:shd w:val="clear" w:color="auto" w:fill="FFFFFF"/>
        <w:tabs>
          <w:tab w:val="left" w:pos="1134"/>
        </w:tabs>
        <w:spacing w:before="0" w:beforeAutospacing="0" w:after="0" w:afterAutospacing="0" w:line="276" w:lineRule="auto"/>
        <w:ind w:firstLine="720"/>
        <w:jc w:val="both"/>
        <w:rPr>
          <w:color w:val="666666"/>
        </w:rPr>
      </w:pPr>
      <w:r w:rsidRPr="00621706">
        <w:t>         </w:t>
      </w:r>
    </w:p>
    <w:p w:rsidR="00F03F15" w:rsidRDefault="00F03F15" w:rsidP="0086260B">
      <w:pPr>
        <w:pStyle w:val="NormalWeb"/>
        <w:shd w:val="clear" w:color="auto" w:fill="FFFFFF"/>
        <w:tabs>
          <w:tab w:val="left" w:pos="1134"/>
        </w:tabs>
        <w:spacing w:before="0" w:beforeAutospacing="0" w:after="168" w:afterAutospacing="0" w:line="480" w:lineRule="auto"/>
        <w:ind w:firstLine="720"/>
        <w:jc w:val="both"/>
      </w:pPr>
      <w:r w:rsidRPr="00621706">
        <w:tab/>
      </w:r>
      <w:r w:rsidR="00D36572" w:rsidRPr="00621706">
        <w:t>It may also be noted that t</w:t>
      </w:r>
      <w:r w:rsidR="00B57DC2" w:rsidRPr="00621706">
        <w:t>h</w:t>
      </w:r>
      <w:r w:rsidR="008048F8" w:rsidRPr="00621706">
        <w:t>e findings of fact b</w:t>
      </w:r>
      <w:r w:rsidR="00C160D3" w:rsidRPr="00621706">
        <w:t>y the C</w:t>
      </w:r>
      <w:r w:rsidR="008048F8" w:rsidRPr="00621706">
        <w:t>ouncil</w:t>
      </w:r>
      <w:r w:rsidR="00B57DC2" w:rsidRPr="00621706">
        <w:t xml:space="preserve"> were not</w:t>
      </w:r>
      <w:r w:rsidR="006045AE" w:rsidRPr="00621706">
        <w:t xml:space="preserve"> seriously</w:t>
      </w:r>
      <w:r w:rsidR="00B57DC2" w:rsidRPr="00621706">
        <w:t xml:space="preserve"> challenged by the respondent at the hearing of the appeal.</w:t>
      </w:r>
      <w:r w:rsidR="00B451A7" w:rsidRPr="00621706">
        <w:t xml:space="preserve"> It is settled that an appellate court will not readily interfere with findings of</w:t>
      </w:r>
      <w:r w:rsidR="008048F8" w:rsidRPr="00621706">
        <w:t xml:space="preserve"> fact made by a lower tribunal</w:t>
      </w:r>
      <w:r w:rsidR="00A039B0" w:rsidRPr="00621706">
        <w:t>.</w:t>
      </w:r>
    </w:p>
    <w:p w:rsidR="0086260B" w:rsidRPr="00621706" w:rsidRDefault="0086260B" w:rsidP="0086260B">
      <w:pPr>
        <w:pStyle w:val="NormalWeb"/>
        <w:shd w:val="clear" w:color="auto" w:fill="FFFFFF"/>
        <w:tabs>
          <w:tab w:val="left" w:pos="1134"/>
        </w:tabs>
        <w:spacing w:before="0" w:beforeAutospacing="0" w:after="0" w:afterAutospacing="0"/>
        <w:ind w:firstLine="720"/>
        <w:jc w:val="both"/>
      </w:pPr>
    </w:p>
    <w:p w:rsidR="00B451A7" w:rsidRPr="00621706" w:rsidRDefault="00F03F15" w:rsidP="00E40ED6">
      <w:pPr>
        <w:pStyle w:val="NormalWeb"/>
        <w:shd w:val="clear" w:color="auto" w:fill="FFFFFF"/>
        <w:tabs>
          <w:tab w:val="left" w:pos="1134"/>
        </w:tabs>
        <w:spacing w:before="0" w:beforeAutospacing="0" w:after="168" w:afterAutospacing="0" w:line="360" w:lineRule="auto"/>
        <w:ind w:firstLine="720"/>
        <w:jc w:val="both"/>
      </w:pPr>
      <w:r w:rsidRPr="00621706">
        <w:tab/>
      </w:r>
      <w:r w:rsidR="00420C40" w:rsidRPr="00621706">
        <w:t>The law is</w:t>
      </w:r>
      <w:r w:rsidR="00B451A7" w:rsidRPr="00621706">
        <w:t xml:space="preserve"> settled that such findings can</w:t>
      </w:r>
      <w:r w:rsidR="00FE5680" w:rsidRPr="00621706">
        <w:t xml:space="preserve"> only</w:t>
      </w:r>
      <w:r w:rsidR="00B451A7" w:rsidRPr="00621706">
        <w:t xml:space="preserve"> be interfered with where th</w:t>
      </w:r>
      <w:r w:rsidR="006045AE" w:rsidRPr="00621706">
        <w:t>e conclusions reached by the lower tribunal</w:t>
      </w:r>
      <w:r w:rsidR="00B451A7" w:rsidRPr="00621706">
        <w:t xml:space="preserve"> are contrary to</w:t>
      </w:r>
      <w:r w:rsidR="006045AE" w:rsidRPr="00621706">
        <w:t xml:space="preserve"> the evidence </w:t>
      </w:r>
      <w:r w:rsidR="008E1A1E" w:rsidRPr="00621706">
        <w:t>presented</w:t>
      </w:r>
      <w:r w:rsidR="006045AE" w:rsidRPr="00621706">
        <w:t xml:space="preserve"> before it</w:t>
      </w:r>
      <w:r w:rsidR="007A04F5" w:rsidRPr="00621706">
        <w:t>.</w:t>
      </w:r>
      <w:r w:rsidR="00A039B0" w:rsidRPr="00621706">
        <w:t xml:space="preserve"> This was reiterated</w:t>
      </w:r>
      <w:r w:rsidR="00B451A7" w:rsidRPr="00621706">
        <w:t xml:space="preserve"> in </w:t>
      </w:r>
      <w:r w:rsidRPr="00621706">
        <w:rPr>
          <w:rStyle w:val="Emphasis"/>
        </w:rPr>
        <w:t>TM </w:t>
      </w:r>
      <w:r w:rsidR="00B451A7" w:rsidRPr="00621706">
        <w:rPr>
          <w:rStyle w:val="Emphasis"/>
        </w:rPr>
        <w:t>Supermarkets v Mangwiro</w:t>
      </w:r>
      <w:r w:rsidR="00B451A7" w:rsidRPr="00621706">
        <w:t> 2004 (1) ZLR 186 (S)</w:t>
      </w:r>
      <w:r w:rsidR="00A84BFC" w:rsidRPr="00621706">
        <w:t>,</w:t>
      </w:r>
      <w:r w:rsidR="009F5EDF" w:rsidRPr="00621706">
        <w:t xml:space="preserve"> at p</w:t>
      </w:r>
      <w:r w:rsidR="00A44759" w:rsidRPr="00621706">
        <w:t xml:space="preserve"> 189</w:t>
      </w:r>
      <w:r w:rsidR="00D95190" w:rsidRPr="00621706">
        <w:t>D-E</w:t>
      </w:r>
      <w:r w:rsidR="00A44759" w:rsidRPr="00621706">
        <w:t xml:space="preserve"> </w:t>
      </w:r>
      <w:r w:rsidR="00A039B0" w:rsidRPr="00621706">
        <w:t>as follows</w:t>
      </w:r>
      <w:r w:rsidR="00A44759" w:rsidRPr="00621706">
        <w:t>:</w:t>
      </w:r>
    </w:p>
    <w:p w:rsidR="00B451A7" w:rsidRPr="00621706" w:rsidRDefault="00B451A7" w:rsidP="0086260B">
      <w:pPr>
        <w:pStyle w:val="NormalWeb"/>
        <w:shd w:val="clear" w:color="auto" w:fill="FFFFFF"/>
        <w:spacing w:before="0" w:beforeAutospacing="0" w:after="0" w:afterAutospacing="0"/>
        <w:ind w:left="567"/>
        <w:jc w:val="both"/>
      </w:pPr>
      <w:r w:rsidRPr="00621706">
        <w:t>“I am also persuaded by the contention that the court </w:t>
      </w:r>
      <w:r w:rsidR="00E61459" w:rsidRPr="00621706">
        <w:rPr>
          <w:rStyle w:val="Emphasis"/>
        </w:rPr>
        <w:t>a </w:t>
      </w:r>
      <w:r w:rsidRPr="00621706">
        <w:rPr>
          <w:rStyle w:val="Emphasis"/>
        </w:rPr>
        <w:t>quo</w:t>
      </w:r>
      <w:r w:rsidRPr="00621706">
        <w:t xml:space="preserve"> in this </w:t>
      </w:r>
      <w:r w:rsidR="00A44759" w:rsidRPr="00621706">
        <w:t xml:space="preserve">particular respect </w:t>
      </w:r>
      <w:r w:rsidRPr="00621706">
        <w:t>misinterpreted the evidence placed before it. This Court has held, in </w:t>
      </w:r>
      <w:r w:rsidRPr="00621706">
        <w:rPr>
          <w:rStyle w:val="Emphasis"/>
        </w:rPr>
        <w:t>Reserve Bank of Zimbabwe v Corrine Granger supra</w:t>
      </w:r>
      <w:r w:rsidRPr="00621706">
        <w:t> that such a circumstance amounts to a misdirection in law. At p</w:t>
      </w:r>
      <w:r w:rsidR="000813CD">
        <w:t xml:space="preserve"> </w:t>
      </w:r>
      <w:r w:rsidRPr="00621706">
        <w:t>6 of that judgment, MU</w:t>
      </w:r>
      <w:r w:rsidR="00BA2B2E" w:rsidRPr="00621706">
        <w:t>CHECHETERE JA stated as follows;</w:t>
      </w:r>
    </w:p>
    <w:p w:rsidR="00B451A7" w:rsidRPr="00621706" w:rsidRDefault="00B451A7" w:rsidP="002F050A">
      <w:pPr>
        <w:pStyle w:val="NormalWeb"/>
        <w:shd w:val="clear" w:color="auto" w:fill="FFFFFF"/>
        <w:spacing w:before="0" w:beforeAutospacing="0" w:after="168" w:afterAutospacing="0"/>
        <w:ind w:left="1134"/>
        <w:jc w:val="both"/>
      </w:pPr>
      <w:r w:rsidRPr="00621706">
        <w:t>‘And a misdirection of fact is either a failure to appreciate a fact at all or a finding of fact that is contrary to the evidence actually presented.’</w:t>
      </w:r>
      <w:r w:rsidR="00B57DC2" w:rsidRPr="00621706">
        <w:t>”</w:t>
      </w:r>
    </w:p>
    <w:p w:rsidR="00F03F15" w:rsidRPr="00621706" w:rsidRDefault="00BA2B2E" w:rsidP="0086260B">
      <w:pPr>
        <w:pStyle w:val="NormalWeb"/>
        <w:shd w:val="clear" w:color="auto" w:fill="FFFFFF"/>
        <w:spacing w:before="0" w:beforeAutospacing="0" w:after="0" w:afterAutospacing="0" w:line="360" w:lineRule="auto"/>
        <w:jc w:val="both"/>
      </w:pPr>
      <w:r w:rsidRPr="00621706">
        <w:t xml:space="preserve">             </w:t>
      </w:r>
    </w:p>
    <w:p w:rsidR="00936518" w:rsidRPr="00621706" w:rsidRDefault="00F03F15" w:rsidP="0086260B">
      <w:pPr>
        <w:pStyle w:val="NormalWeb"/>
        <w:shd w:val="clear" w:color="auto" w:fill="FFFFFF"/>
        <w:tabs>
          <w:tab w:val="left" w:pos="1134"/>
        </w:tabs>
        <w:spacing w:before="0" w:beforeAutospacing="0" w:after="168" w:afterAutospacing="0" w:line="480" w:lineRule="auto"/>
        <w:ind w:firstLine="720"/>
        <w:jc w:val="both"/>
      </w:pPr>
      <w:r w:rsidRPr="00621706">
        <w:lastRenderedPageBreak/>
        <w:tab/>
      </w:r>
      <w:r w:rsidR="005162C7" w:rsidRPr="00621706">
        <w:t>The above authority is apposite</w:t>
      </w:r>
      <w:r w:rsidR="005162C7" w:rsidRPr="00621706">
        <w:rPr>
          <w:rStyle w:val="Emphasis"/>
        </w:rPr>
        <w:t xml:space="preserve"> </w:t>
      </w:r>
      <w:r w:rsidR="005162C7" w:rsidRPr="00621706">
        <w:rPr>
          <w:rStyle w:val="Emphasis"/>
          <w:i w:val="0"/>
        </w:rPr>
        <w:t>to the facts of this matter</w:t>
      </w:r>
      <w:r w:rsidR="00B451A7" w:rsidRPr="00621706">
        <w:t xml:space="preserve">. </w:t>
      </w:r>
      <w:r w:rsidR="003B402F" w:rsidRPr="00621706">
        <w:t xml:space="preserve">A careful perusal </w:t>
      </w:r>
      <w:r w:rsidR="00D36572" w:rsidRPr="00621706">
        <w:t>of the record of</w:t>
      </w:r>
      <w:r w:rsidR="003B402F" w:rsidRPr="00621706">
        <w:t xml:space="preserve"> pr</w:t>
      </w:r>
      <w:r w:rsidR="00420C40" w:rsidRPr="00621706">
        <w:t>oceedings tends to support the C</w:t>
      </w:r>
      <w:r w:rsidR="003B402F" w:rsidRPr="00621706">
        <w:t>ouncil</w:t>
      </w:r>
      <w:r w:rsidR="0020558F" w:rsidRPr="00621706">
        <w:t xml:space="preserve">’s conclusion on the </w:t>
      </w:r>
      <w:r w:rsidR="00936518" w:rsidRPr="00621706">
        <w:t>charges. It is clear that the respondent presented to fellow employees a petition whose contents were not true. He together with those in his company urged the employees to sign the petition.</w:t>
      </w:r>
      <w:r w:rsidR="00FE5680" w:rsidRPr="00621706">
        <w:t xml:space="preserve"> Thus the offence of uttering was proved.</w:t>
      </w:r>
    </w:p>
    <w:p w:rsidR="00F03F15" w:rsidRPr="00621706" w:rsidRDefault="00F03F15" w:rsidP="0086260B">
      <w:pPr>
        <w:pStyle w:val="NormalWeb"/>
        <w:shd w:val="clear" w:color="auto" w:fill="FFFFFF"/>
        <w:tabs>
          <w:tab w:val="left" w:pos="1134"/>
        </w:tabs>
        <w:spacing w:before="0" w:beforeAutospacing="0" w:after="0" w:afterAutospacing="0"/>
        <w:ind w:firstLine="720"/>
        <w:jc w:val="both"/>
      </w:pPr>
    </w:p>
    <w:p w:rsidR="00F03F15" w:rsidRDefault="00F03F15" w:rsidP="00E40ED6">
      <w:pPr>
        <w:pStyle w:val="NormalWeb"/>
        <w:shd w:val="clear" w:color="auto" w:fill="FFFFFF"/>
        <w:tabs>
          <w:tab w:val="left" w:pos="1134"/>
        </w:tabs>
        <w:spacing w:before="0" w:beforeAutospacing="0" w:after="168" w:afterAutospacing="0" w:line="480" w:lineRule="auto"/>
        <w:ind w:firstLine="720"/>
        <w:jc w:val="both"/>
      </w:pPr>
      <w:r w:rsidRPr="00621706">
        <w:tab/>
      </w:r>
      <w:r w:rsidR="00936518" w:rsidRPr="00621706">
        <w:t xml:space="preserve">The finding on the </w:t>
      </w:r>
      <w:r w:rsidR="0020558F" w:rsidRPr="00621706">
        <w:t>third charge of misconduct</w:t>
      </w:r>
      <w:r w:rsidR="00936518" w:rsidRPr="00621706">
        <w:t xml:space="preserve"> was also amply supported by the evidence adduced</w:t>
      </w:r>
      <w:r w:rsidR="003B402F" w:rsidRPr="00621706">
        <w:t xml:space="preserve">. The article in question </w:t>
      </w:r>
      <w:r w:rsidR="005162C7" w:rsidRPr="00621706">
        <w:t>specified the respondent in</w:t>
      </w:r>
      <w:r w:rsidR="003B402F" w:rsidRPr="00621706">
        <w:t xml:space="preserve"> clear terms. Whilst the respondent made frantic efforts to distance himself from the report by stating that it was historical</w:t>
      </w:r>
      <w:r w:rsidR="003930DC" w:rsidRPr="00621706">
        <w:t xml:space="preserve"> and not current,</w:t>
      </w:r>
      <w:r w:rsidR="003B402F" w:rsidRPr="00621706">
        <w:t xml:space="preserve"> the report contain</w:t>
      </w:r>
      <w:r w:rsidR="00B57DC2" w:rsidRPr="00621706">
        <w:t>s</w:t>
      </w:r>
      <w:r w:rsidR="003B402F" w:rsidRPr="00621706">
        <w:t xml:space="preserve"> aspects showing actions that were current. After giving a historical progression of the issue</w:t>
      </w:r>
      <w:r w:rsidR="0021676A" w:rsidRPr="00621706">
        <w:t>, the r</w:t>
      </w:r>
      <w:r w:rsidR="007C2496" w:rsidRPr="00621706">
        <w:t>eport proceeded to state</w:t>
      </w:r>
      <w:r w:rsidR="0030740E" w:rsidRPr="00621706">
        <w:t xml:space="preserve">, </w:t>
      </w:r>
      <w:r w:rsidR="0030740E" w:rsidRPr="00621706">
        <w:rPr>
          <w:i/>
        </w:rPr>
        <w:t>inter</w:t>
      </w:r>
      <w:r w:rsidR="0030740E" w:rsidRPr="00621706">
        <w:t xml:space="preserve"> </w:t>
      </w:r>
      <w:r w:rsidR="0030740E" w:rsidRPr="00621706">
        <w:rPr>
          <w:i/>
        </w:rPr>
        <w:t>alia</w:t>
      </w:r>
      <w:r w:rsidR="0030740E" w:rsidRPr="00621706">
        <w:t>,</w:t>
      </w:r>
      <w:r w:rsidR="007C2496" w:rsidRPr="00621706">
        <w:t xml:space="preserve"> that, “</w:t>
      </w:r>
      <w:r w:rsidR="00B57DC2" w:rsidRPr="00621706">
        <w:t>The P</w:t>
      </w:r>
      <w:r w:rsidR="0021676A" w:rsidRPr="00621706">
        <w:t>resident of the Brewing and Distilling Workers’ Union and former Delta Corporation Workers’ Committee leader, John Shumba, said he was summoned by</w:t>
      </w:r>
      <w:r w:rsidR="00DA087C" w:rsidRPr="00621706">
        <w:t xml:space="preserve"> the Zimbabwe Anti-Corruption Commission</w:t>
      </w:r>
      <w:r w:rsidR="0021676A" w:rsidRPr="00621706">
        <w:t xml:space="preserve"> </w:t>
      </w:r>
      <w:r w:rsidR="00DA087C" w:rsidRPr="00621706">
        <w:t>(</w:t>
      </w:r>
      <w:r w:rsidR="0021676A" w:rsidRPr="00621706">
        <w:t>ZACC</w:t>
      </w:r>
      <w:r w:rsidR="00DA087C" w:rsidRPr="00621706">
        <w:t>)</w:t>
      </w:r>
      <w:r w:rsidR="0021676A" w:rsidRPr="00621706">
        <w:t>, which sought to understand concerns of the aggrieved pensioners and how the contentious pension fund was being administered, a decade after it was established.</w:t>
      </w:r>
      <w:r w:rsidR="007C2496" w:rsidRPr="00621706">
        <w:t>”</w:t>
      </w:r>
      <w:r w:rsidR="00B52940" w:rsidRPr="00621706">
        <w:t xml:space="preserve"> </w:t>
      </w:r>
    </w:p>
    <w:p w:rsidR="00301E66" w:rsidRPr="00621706" w:rsidRDefault="00301E66" w:rsidP="0086260B">
      <w:pPr>
        <w:pStyle w:val="NormalWeb"/>
        <w:shd w:val="clear" w:color="auto" w:fill="FFFFFF"/>
        <w:tabs>
          <w:tab w:val="left" w:pos="1134"/>
        </w:tabs>
        <w:spacing w:before="0" w:beforeAutospacing="0" w:after="168" w:afterAutospacing="0"/>
        <w:ind w:firstLine="720"/>
        <w:jc w:val="both"/>
      </w:pPr>
    </w:p>
    <w:p w:rsidR="00BE1A0C" w:rsidRDefault="00F03F15" w:rsidP="00BE1A0C">
      <w:pPr>
        <w:pStyle w:val="NormalWeb"/>
        <w:shd w:val="clear" w:color="auto" w:fill="FFFFFF"/>
        <w:tabs>
          <w:tab w:val="left" w:pos="1134"/>
        </w:tabs>
        <w:spacing w:before="0" w:beforeAutospacing="0" w:after="168" w:afterAutospacing="0" w:line="480" w:lineRule="auto"/>
        <w:ind w:firstLine="720"/>
        <w:jc w:val="both"/>
      </w:pPr>
      <w:r w:rsidRPr="00621706">
        <w:tab/>
      </w:r>
      <w:r w:rsidR="00B57DC2" w:rsidRPr="00621706">
        <w:t>Th</w:t>
      </w:r>
      <w:r w:rsidR="00B52940" w:rsidRPr="00621706">
        <w:t xml:space="preserve">e </w:t>
      </w:r>
      <w:r w:rsidR="00B57DC2" w:rsidRPr="00621706">
        <w:t xml:space="preserve">respondent </w:t>
      </w:r>
      <w:r w:rsidR="00B52940" w:rsidRPr="00621706">
        <w:t>was quoted sayin</w:t>
      </w:r>
      <w:r w:rsidR="0030740E" w:rsidRPr="00621706">
        <w:t>g that he was summoned by ZACC C</w:t>
      </w:r>
      <w:r w:rsidR="00B52940" w:rsidRPr="00621706">
        <w:t xml:space="preserve">ommissioners who wanted to understand if the fund was properly administered and what happened to its proceeds, he was yet to meet them again to complain about the management of the fund and implored ZACC to act accordingly and unearth corruption. The </w:t>
      </w:r>
      <w:r w:rsidR="00B57DC2" w:rsidRPr="00621706">
        <w:t>article also quoted the respondent</w:t>
      </w:r>
      <w:r w:rsidR="00B52940" w:rsidRPr="00621706">
        <w:t xml:space="preserve"> saying that the government’s current fight against corruption should also be extended to private companies whilst safeguarding the interests of workers. This article is clearly specific as to who it ascribes the informatio</w:t>
      </w:r>
      <w:r w:rsidR="00420C40" w:rsidRPr="00621706">
        <w:t>n to, thus it cannot be referring</w:t>
      </w:r>
      <w:r w:rsidR="00B52940" w:rsidRPr="00621706">
        <w:t xml:space="preserve"> to interviews of some other people</w:t>
      </w:r>
      <w:r w:rsidR="00B57DC2" w:rsidRPr="00621706">
        <w:t xml:space="preserve"> but that of the respondent</w:t>
      </w:r>
      <w:r w:rsidR="00B52940" w:rsidRPr="00621706">
        <w:t>.</w:t>
      </w:r>
    </w:p>
    <w:p w:rsidR="00BE1A0C" w:rsidRPr="00621706" w:rsidRDefault="00BE1A0C" w:rsidP="00BE1A0C">
      <w:pPr>
        <w:pStyle w:val="NormalWeb"/>
        <w:shd w:val="clear" w:color="auto" w:fill="FFFFFF"/>
        <w:tabs>
          <w:tab w:val="left" w:pos="1134"/>
        </w:tabs>
        <w:spacing w:before="0" w:beforeAutospacing="0" w:after="0" w:afterAutospacing="0"/>
        <w:ind w:firstLine="720"/>
        <w:jc w:val="both"/>
      </w:pPr>
    </w:p>
    <w:p w:rsidR="00DE387B" w:rsidRDefault="00F03F15" w:rsidP="00E40ED6">
      <w:pPr>
        <w:pStyle w:val="NormalWeb"/>
        <w:shd w:val="clear" w:color="auto" w:fill="FFFFFF"/>
        <w:tabs>
          <w:tab w:val="left" w:pos="1134"/>
        </w:tabs>
        <w:spacing w:before="0" w:beforeAutospacing="0" w:after="168" w:afterAutospacing="0" w:line="480" w:lineRule="auto"/>
        <w:ind w:firstLine="720"/>
        <w:jc w:val="both"/>
      </w:pPr>
      <w:r w:rsidRPr="00621706">
        <w:tab/>
      </w:r>
      <w:r w:rsidR="00B52940" w:rsidRPr="00621706">
        <w:t xml:space="preserve">Further, after being asked whether or not he denied </w:t>
      </w:r>
      <w:r w:rsidR="00FE5680" w:rsidRPr="00621706">
        <w:t>talking to the reporter, the respondent’s</w:t>
      </w:r>
      <w:r w:rsidR="007F361C" w:rsidRPr="00621706">
        <w:t xml:space="preserve"> response was that he had only made a query with the newspaper and had told the execu</w:t>
      </w:r>
      <w:r w:rsidR="00F1480F" w:rsidRPr="00621706">
        <w:t>tives about it three</w:t>
      </w:r>
      <w:r w:rsidR="007F361C" w:rsidRPr="00621706">
        <w:t xml:space="preserve"> days before the article came out. Thereafter, he</w:t>
      </w:r>
      <w:r w:rsidR="00B57DC2" w:rsidRPr="00621706">
        <w:t xml:space="preserve"> alleged</w:t>
      </w:r>
      <w:r w:rsidR="007F361C" w:rsidRPr="00621706">
        <w:t xml:space="preserve"> that he went to the newspaper where</w:t>
      </w:r>
      <w:r w:rsidR="00C93C34" w:rsidRPr="00621706">
        <w:t xml:space="preserve"> he met the reporter who was a</w:t>
      </w:r>
      <w:r w:rsidR="007F361C" w:rsidRPr="00621706">
        <w:t xml:space="preserve"> son of a retiree</w:t>
      </w:r>
      <w:r w:rsidR="00C93C34" w:rsidRPr="00621706">
        <w:t>. That reporter indicated to him that</w:t>
      </w:r>
      <w:r w:rsidR="007F361C" w:rsidRPr="00621706">
        <w:t xml:space="preserve"> h</w:t>
      </w:r>
      <w:r w:rsidR="005162C7" w:rsidRPr="00621706">
        <w:t>is father complained about the T</w:t>
      </w:r>
      <w:r w:rsidR="007F361C" w:rsidRPr="00621706">
        <w:t>rust all the time</w:t>
      </w:r>
      <w:r w:rsidR="00C93C34" w:rsidRPr="00621706">
        <w:t xml:space="preserve"> to him</w:t>
      </w:r>
      <w:r w:rsidR="007F361C" w:rsidRPr="00621706">
        <w:t>. The response given by the respondent was self-trapping in that if he had not given any interview, how could he have known about the article which was published three days after he had been to the newspaper</w:t>
      </w:r>
      <w:r w:rsidR="00A96C21" w:rsidRPr="00621706">
        <w:t>? It appears to have been an attempt to put a lid to the story on reflection. Equally, the story that the reporter was a son to a retiree who</w:t>
      </w:r>
      <w:r w:rsidR="00C93C34" w:rsidRPr="00621706">
        <w:t xml:space="preserve"> always complained was proved to be </w:t>
      </w:r>
      <w:r w:rsidR="002F6056" w:rsidRPr="00621706">
        <w:t>untrue when</w:t>
      </w:r>
      <w:r w:rsidR="00A96C21" w:rsidRPr="00621706">
        <w:t xml:space="preserve"> the father of the r</w:t>
      </w:r>
      <w:r w:rsidR="00C93C34" w:rsidRPr="00621706">
        <w:t>eporter, in his evidence</w:t>
      </w:r>
      <w:r w:rsidR="00A96C21" w:rsidRPr="00621706">
        <w:t>, denied any knowledge about this issue or even complaining about</w:t>
      </w:r>
      <w:r w:rsidR="005162C7" w:rsidRPr="00621706">
        <w:t xml:space="preserve"> the T</w:t>
      </w:r>
      <w:r w:rsidR="00A96C21" w:rsidRPr="00621706">
        <w:t>rust to his son. This left the respondent’s defence without any leg to stand on.</w:t>
      </w:r>
      <w:r w:rsidR="003B402F" w:rsidRPr="00621706">
        <w:t xml:space="preserve"> </w:t>
      </w:r>
      <w:r w:rsidR="002F6056" w:rsidRPr="00621706">
        <w:t>The</w:t>
      </w:r>
      <w:r w:rsidR="0097665F" w:rsidRPr="00621706">
        <w:t xml:space="preserve"> finding of the Council that the</w:t>
      </w:r>
      <w:r w:rsidR="002F6056" w:rsidRPr="00621706">
        <w:t xml:space="preserve"> respondent was clearly guilty of failure to comply with the </w:t>
      </w:r>
      <w:r w:rsidR="001D0D1B" w:rsidRPr="00621706">
        <w:t>appellant’s</w:t>
      </w:r>
      <w:r w:rsidR="002F6056" w:rsidRPr="00621706">
        <w:t xml:space="preserve"> communication policy which conduct was inconsistent with the terms of his contract of employme</w:t>
      </w:r>
      <w:r w:rsidR="0097665F" w:rsidRPr="00621706">
        <w:t>nt, cannot be faulted in the circumstances. It was not shown</w:t>
      </w:r>
      <w:r w:rsidR="003D36A5" w:rsidRPr="00621706">
        <w:t xml:space="preserve"> before the court </w:t>
      </w:r>
      <w:r w:rsidR="003D36A5" w:rsidRPr="002D3A6C">
        <w:rPr>
          <w:i/>
        </w:rPr>
        <w:t>a quo</w:t>
      </w:r>
      <w:r w:rsidR="003D36A5" w:rsidRPr="00621706">
        <w:t xml:space="preserve">, and the court </w:t>
      </w:r>
      <w:r w:rsidR="003D36A5" w:rsidRPr="002D3A6C">
        <w:rPr>
          <w:i/>
        </w:rPr>
        <w:t>a quo</w:t>
      </w:r>
      <w:r w:rsidR="00573828">
        <w:t xml:space="preserve"> had no basis for finding</w:t>
      </w:r>
      <w:r w:rsidR="003D36A5" w:rsidRPr="00621706">
        <w:t xml:space="preserve"> so, that the finding of the trial tribunal was grossly unreasonable as to warrant interference on appeal.</w:t>
      </w:r>
    </w:p>
    <w:p w:rsidR="0086260B" w:rsidRPr="00621706" w:rsidRDefault="0086260B" w:rsidP="0086260B">
      <w:pPr>
        <w:pStyle w:val="NormalWeb"/>
        <w:shd w:val="clear" w:color="auto" w:fill="FFFFFF"/>
        <w:tabs>
          <w:tab w:val="left" w:pos="1134"/>
        </w:tabs>
        <w:spacing w:before="0" w:beforeAutospacing="0" w:after="0" w:afterAutospacing="0"/>
        <w:ind w:firstLine="720"/>
        <w:jc w:val="both"/>
      </w:pPr>
    </w:p>
    <w:p w:rsidR="004073F2" w:rsidRPr="00621706" w:rsidRDefault="00B451A7" w:rsidP="00D6166E">
      <w:pPr>
        <w:tabs>
          <w:tab w:val="left" w:pos="1134"/>
        </w:tabs>
        <w:spacing w:line="480" w:lineRule="auto"/>
        <w:jc w:val="both"/>
        <w:rPr>
          <w:rFonts w:ascii="Times New Roman" w:eastAsia="Calibri" w:hAnsi="Times New Roman" w:cs="Times New Roman"/>
          <w:sz w:val="24"/>
          <w:szCs w:val="24"/>
        </w:rPr>
      </w:pPr>
      <w:r w:rsidRPr="00621706">
        <w:rPr>
          <w:rFonts w:ascii="Times New Roman" w:hAnsi="Times New Roman" w:cs="Times New Roman"/>
          <w:sz w:val="24"/>
          <w:szCs w:val="24"/>
          <w:lang w:val="en-GB"/>
        </w:rPr>
        <w:t xml:space="preserve">   </w:t>
      </w:r>
      <w:r w:rsidR="00BA2B2E" w:rsidRPr="00621706">
        <w:rPr>
          <w:rFonts w:ascii="Times New Roman" w:hAnsi="Times New Roman" w:cs="Times New Roman"/>
          <w:sz w:val="24"/>
          <w:szCs w:val="24"/>
          <w:lang w:val="en-GB"/>
        </w:rPr>
        <w:t xml:space="preserve">    </w:t>
      </w:r>
      <w:r w:rsidR="00D6166E">
        <w:rPr>
          <w:rFonts w:ascii="Times New Roman" w:hAnsi="Times New Roman" w:cs="Times New Roman"/>
          <w:sz w:val="24"/>
          <w:szCs w:val="24"/>
          <w:lang w:val="en-GB"/>
        </w:rPr>
        <w:tab/>
      </w:r>
      <w:r w:rsidR="00BA2B2E" w:rsidRPr="00621706">
        <w:rPr>
          <w:rFonts w:ascii="Times New Roman" w:hAnsi="Times New Roman" w:cs="Times New Roman"/>
          <w:sz w:val="24"/>
          <w:szCs w:val="24"/>
          <w:lang w:val="en-GB"/>
        </w:rPr>
        <w:t xml:space="preserve"> </w:t>
      </w:r>
      <w:r w:rsidR="004073F2" w:rsidRPr="00621706">
        <w:rPr>
          <w:rFonts w:ascii="Times New Roman" w:eastAsia="Calibri" w:hAnsi="Times New Roman" w:cs="Times New Roman"/>
          <w:sz w:val="24"/>
          <w:szCs w:val="24"/>
        </w:rPr>
        <w:t>It is the appellant's contention that the actions of the respondent amounted to a repudiation of</w:t>
      </w:r>
      <w:r w:rsidR="00840397" w:rsidRPr="00621706">
        <w:rPr>
          <w:rFonts w:ascii="Times New Roman" w:eastAsia="Calibri" w:hAnsi="Times New Roman" w:cs="Times New Roman"/>
          <w:sz w:val="24"/>
          <w:szCs w:val="24"/>
        </w:rPr>
        <w:t xml:space="preserve"> his employment contract and were</w:t>
      </w:r>
      <w:r w:rsidR="004073F2" w:rsidRPr="00621706">
        <w:rPr>
          <w:rFonts w:ascii="Times New Roman" w:eastAsia="Calibri" w:hAnsi="Times New Roman" w:cs="Times New Roman"/>
          <w:sz w:val="24"/>
          <w:szCs w:val="24"/>
        </w:rPr>
        <w:t xml:space="preserve"> sufficiently serious to entitle the appellant to exercise its right of dismissal as an employer. </w:t>
      </w:r>
    </w:p>
    <w:p w:rsidR="00DE387B" w:rsidRPr="00621706" w:rsidRDefault="00DE387B" w:rsidP="0086260B">
      <w:pPr>
        <w:tabs>
          <w:tab w:val="left" w:pos="1134"/>
        </w:tabs>
        <w:spacing w:after="0" w:line="240" w:lineRule="auto"/>
        <w:jc w:val="both"/>
        <w:rPr>
          <w:rFonts w:ascii="Times New Roman" w:hAnsi="Times New Roman" w:cs="Times New Roman"/>
          <w:sz w:val="24"/>
          <w:szCs w:val="24"/>
          <w:lang w:val="en-GB"/>
        </w:rPr>
      </w:pPr>
    </w:p>
    <w:p w:rsidR="004073F2" w:rsidRPr="00621706" w:rsidRDefault="00BA2B2E" w:rsidP="002F4B28">
      <w:pPr>
        <w:tabs>
          <w:tab w:val="left" w:pos="1134"/>
        </w:tabs>
        <w:spacing w:line="480" w:lineRule="auto"/>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 xml:space="preserve">        </w:t>
      </w:r>
      <w:r w:rsidR="00D6166E">
        <w:rPr>
          <w:rFonts w:ascii="Times New Roman" w:eastAsia="Calibri" w:hAnsi="Times New Roman" w:cs="Times New Roman"/>
          <w:sz w:val="24"/>
          <w:szCs w:val="24"/>
        </w:rPr>
        <w:tab/>
      </w:r>
      <w:r w:rsidR="004073F2" w:rsidRPr="00621706">
        <w:rPr>
          <w:rFonts w:ascii="Times New Roman" w:eastAsia="Calibri" w:hAnsi="Times New Roman" w:cs="Times New Roman"/>
          <w:sz w:val="24"/>
          <w:szCs w:val="24"/>
        </w:rPr>
        <w:t xml:space="preserve">The essence of the appellant's submission was canvassed in the case of </w:t>
      </w:r>
      <w:r w:rsidR="004073F2" w:rsidRPr="00621706">
        <w:rPr>
          <w:rFonts w:ascii="Times New Roman" w:eastAsia="Calibri" w:hAnsi="Times New Roman" w:cs="Times New Roman"/>
          <w:i/>
          <w:sz w:val="24"/>
          <w:szCs w:val="24"/>
        </w:rPr>
        <w:t>Celsys Limited</w:t>
      </w:r>
      <w:r w:rsidR="004073F2" w:rsidRPr="00621706">
        <w:rPr>
          <w:rFonts w:ascii="Times New Roman" w:eastAsia="Calibri" w:hAnsi="Times New Roman" w:cs="Times New Roman"/>
          <w:b/>
          <w:i/>
          <w:sz w:val="24"/>
          <w:szCs w:val="24"/>
        </w:rPr>
        <w:t xml:space="preserve"> </w:t>
      </w:r>
      <w:r w:rsidR="004073F2" w:rsidRPr="00621706">
        <w:rPr>
          <w:rFonts w:ascii="Times New Roman" w:eastAsia="Calibri" w:hAnsi="Times New Roman" w:cs="Times New Roman"/>
          <w:i/>
          <w:sz w:val="24"/>
          <w:szCs w:val="24"/>
        </w:rPr>
        <w:t>v Ndeleziwa</w:t>
      </w:r>
      <w:r w:rsidR="004073F2" w:rsidRPr="00621706">
        <w:rPr>
          <w:rFonts w:ascii="Times New Roman" w:eastAsia="Calibri" w:hAnsi="Times New Roman" w:cs="Times New Roman"/>
          <w:b/>
          <w:sz w:val="24"/>
          <w:szCs w:val="24"/>
        </w:rPr>
        <w:t xml:space="preserve"> </w:t>
      </w:r>
      <w:r w:rsidR="009F5EDF" w:rsidRPr="00621706">
        <w:rPr>
          <w:rFonts w:ascii="Times New Roman" w:eastAsia="Calibri" w:hAnsi="Times New Roman" w:cs="Times New Roman"/>
          <w:sz w:val="24"/>
          <w:szCs w:val="24"/>
        </w:rPr>
        <w:t>2015 (2) ZLR 62 (S) at p</w:t>
      </w:r>
      <w:r w:rsidR="008906C0" w:rsidRPr="00621706">
        <w:rPr>
          <w:rFonts w:ascii="Times New Roman" w:eastAsia="Calibri" w:hAnsi="Times New Roman" w:cs="Times New Roman"/>
          <w:sz w:val="24"/>
          <w:szCs w:val="24"/>
        </w:rPr>
        <w:t xml:space="preserve"> </w:t>
      </w:r>
      <w:r w:rsidR="009F5EDF" w:rsidRPr="00621706">
        <w:rPr>
          <w:rFonts w:ascii="Times New Roman" w:eastAsia="Calibri" w:hAnsi="Times New Roman" w:cs="Times New Roman"/>
          <w:sz w:val="24"/>
          <w:szCs w:val="24"/>
        </w:rPr>
        <w:t>65F</w:t>
      </w:r>
      <w:r w:rsidR="002A644E" w:rsidRPr="00621706">
        <w:rPr>
          <w:rFonts w:ascii="Times New Roman" w:eastAsia="Calibri" w:hAnsi="Times New Roman" w:cs="Times New Roman"/>
          <w:sz w:val="24"/>
          <w:szCs w:val="24"/>
        </w:rPr>
        <w:t>,</w:t>
      </w:r>
      <w:r w:rsidR="004073F2" w:rsidRPr="00621706">
        <w:rPr>
          <w:rFonts w:ascii="Times New Roman" w:eastAsia="Calibri" w:hAnsi="Times New Roman" w:cs="Times New Roman"/>
          <w:b/>
          <w:sz w:val="24"/>
          <w:szCs w:val="24"/>
        </w:rPr>
        <w:t xml:space="preserve"> </w:t>
      </w:r>
      <w:r w:rsidR="004073F2" w:rsidRPr="00621706">
        <w:rPr>
          <w:rFonts w:ascii="Times New Roman" w:eastAsia="Calibri" w:hAnsi="Times New Roman" w:cs="Times New Roman"/>
          <w:sz w:val="24"/>
          <w:szCs w:val="24"/>
        </w:rPr>
        <w:t>wherein it was stated</w:t>
      </w:r>
      <w:r w:rsidR="002F6056" w:rsidRPr="00621706">
        <w:rPr>
          <w:rFonts w:ascii="Times New Roman" w:eastAsia="Calibri" w:hAnsi="Times New Roman" w:cs="Times New Roman"/>
          <w:sz w:val="24"/>
          <w:szCs w:val="24"/>
        </w:rPr>
        <w:t xml:space="preserve"> that</w:t>
      </w:r>
      <w:r w:rsidR="004073F2" w:rsidRPr="00621706">
        <w:rPr>
          <w:rFonts w:ascii="Times New Roman" w:eastAsia="Calibri" w:hAnsi="Times New Roman" w:cs="Times New Roman"/>
          <w:sz w:val="24"/>
          <w:szCs w:val="24"/>
        </w:rPr>
        <w:t>:</w:t>
      </w:r>
    </w:p>
    <w:p w:rsidR="004073F2" w:rsidRPr="00621706" w:rsidRDefault="00F1480F" w:rsidP="0086260B">
      <w:pPr>
        <w:spacing w:after="0" w:line="240" w:lineRule="auto"/>
        <w:ind w:left="567" w:right="624"/>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w:t>
      </w:r>
      <w:r w:rsidR="004073F2" w:rsidRPr="00621706">
        <w:rPr>
          <w:rFonts w:ascii="Times New Roman" w:eastAsia="Calibri" w:hAnsi="Times New Roman" w:cs="Times New Roman"/>
          <w:sz w:val="24"/>
          <w:szCs w:val="24"/>
        </w:rPr>
        <w:t xml:space="preserve">The law is settled that in circumstances where an employer takes a serious view of an employee’s misconduct, it has </w:t>
      </w:r>
      <w:r w:rsidR="004073F2" w:rsidRPr="00621706">
        <w:rPr>
          <w:rFonts w:ascii="Times New Roman" w:eastAsia="Calibri" w:hAnsi="Times New Roman" w:cs="Times New Roman"/>
          <w:sz w:val="24"/>
          <w:szCs w:val="24"/>
          <w:u w:val="single"/>
        </w:rPr>
        <w:t>a clear discretion as to what penalty to impose after finding such employee guilty of the misconduct in question.</w:t>
      </w:r>
      <w:r w:rsidR="004073F2" w:rsidRPr="00621706">
        <w:rPr>
          <w:rFonts w:ascii="Times New Roman" w:eastAsia="Calibri" w:hAnsi="Times New Roman" w:cs="Times New Roman"/>
          <w:sz w:val="24"/>
          <w:szCs w:val="24"/>
        </w:rPr>
        <w:t xml:space="preserve"> The question </w:t>
      </w:r>
      <w:r w:rsidR="004073F2" w:rsidRPr="00621706">
        <w:rPr>
          <w:rFonts w:ascii="Times New Roman" w:eastAsia="Calibri" w:hAnsi="Times New Roman" w:cs="Times New Roman"/>
          <w:sz w:val="24"/>
          <w:szCs w:val="24"/>
        </w:rPr>
        <w:lastRenderedPageBreak/>
        <w:t xml:space="preserve">that then arises, on the basis of the law and authorities on this matter, is </w:t>
      </w:r>
      <w:r w:rsidR="004073F2" w:rsidRPr="00621706">
        <w:rPr>
          <w:rFonts w:ascii="Times New Roman" w:eastAsia="Calibri" w:hAnsi="Times New Roman" w:cs="Times New Roman"/>
          <w:sz w:val="24"/>
          <w:szCs w:val="24"/>
          <w:u w:val="single"/>
        </w:rPr>
        <w:t>whether the appellant judiciously exercised its discretion in deciding on, and imposing, the penalty of dismissal. It is only upon a negative answer to this question, that an appeal court would be justified in interfering with such decision</w:t>
      </w:r>
      <w:r w:rsidR="004073F2" w:rsidRPr="00621706">
        <w:rPr>
          <w:rFonts w:ascii="Times New Roman" w:eastAsia="Calibri" w:hAnsi="Times New Roman" w:cs="Times New Roman"/>
          <w:sz w:val="24"/>
          <w:szCs w:val="24"/>
        </w:rPr>
        <w:t>.</w:t>
      </w:r>
      <w:r w:rsidRPr="00621706">
        <w:rPr>
          <w:rFonts w:ascii="Times New Roman" w:eastAsia="Calibri" w:hAnsi="Times New Roman" w:cs="Times New Roman"/>
          <w:sz w:val="24"/>
          <w:szCs w:val="24"/>
        </w:rPr>
        <w:t>”</w:t>
      </w:r>
      <w:r w:rsidR="009F5EDF" w:rsidRPr="00621706">
        <w:rPr>
          <w:rFonts w:ascii="Times New Roman" w:eastAsia="Calibri" w:hAnsi="Times New Roman" w:cs="Times New Roman"/>
          <w:sz w:val="24"/>
          <w:szCs w:val="24"/>
        </w:rPr>
        <w:t xml:space="preserve"> </w:t>
      </w:r>
      <w:r w:rsidR="008906C0" w:rsidRPr="00621706">
        <w:rPr>
          <w:rFonts w:ascii="Times New Roman" w:eastAsia="Calibri" w:hAnsi="Times New Roman" w:cs="Times New Roman"/>
          <w:sz w:val="24"/>
          <w:szCs w:val="24"/>
        </w:rPr>
        <w:t>(Emphasis added</w:t>
      </w:r>
      <w:r w:rsidR="004073F2" w:rsidRPr="00621706">
        <w:rPr>
          <w:rFonts w:ascii="Times New Roman" w:eastAsia="Calibri" w:hAnsi="Times New Roman" w:cs="Times New Roman"/>
          <w:sz w:val="24"/>
          <w:szCs w:val="24"/>
        </w:rPr>
        <w:t>)</w:t>
      </w:r>
    </w:p>
    <w:p w:rsidR="00DE387B" w:rsidRPr="00621706" w:rsidRDefault="00DE387B" w:rsidP="002F4B28">
      <w:pPr>
        <w:spacing w:after="0" w:line="240" w:lineRule="auto"/>
        <w:ind w:left="624" w:right="624"/>
        <w:jc w:val="both"/>
        <w:rPr>
          <w:rFonts w:ascii="Times New Roman" w:eastAsia="Calibri" w:hAnsi="Times New Roman" w:cs="Times New Roman"/>
          <w:sz w:val="24"/>
          <w:szCs w:val="24"/>
        </w:rPr>
      </w:pPr>
    </w:p>
    <w:p w:rsidR="00DE387B" w:rsidRPr="00621706" w:rsidRDefault="00DE387B" w:rsidP="002F4B28">
      <w:pPr>
        <w:tabs>
          <w:tab w:val="left" w:pos="1134"/>
        </w:tabs>
        <w:spacing w:after="0" w:line="240" w:lineRule="auto"/>
        <w:ind w:left="624" w:right="624"/>
        <w:jc w:val="both"/>
        <w:rPr>
          <w:rFonts w:ascii="Times New Roman" w:eastAsia="Calibri" w:hAnsi="Times New Roman" w:cs="Times New Roman"/>
          <w:sz w:val="24"/>
          <w:szCs w:val="24"/>
        </w:rPr>
      </w:pPr>
    </w:p>
    <w:p w:rsidR="00DE387B" w:rsidRPr="00621706" w:rsidRDefault="00DE387B" w:rsidP="0086260B">
      <w:pPr>
        <w:spacing w:after="0" w:line="240" w:lineRule="auto"/>
        <w:ind w:left="624" w:right="624"/>
        <w:jc w:val="both"/>
        <w:rPr>
          <w:rFonts w:ascii="Times New Roman" w:eastAsia="Calibri" w:hAnsi="Times New Roman" w:cs="Times New Roman"/>
          <w:sz w:val="24"/>
          <w:szCs w:val="24"/>
        </w:rPr>
      </w:pPr>
    </w:p>
    <w:p w:rsidR="004073F2" w:rsidRPr="00621706" w:rsidRDefault="00D517CE" w:rsidP="00E40ED6">
      <w:pPr>
        <w:tabs>
          <w:tab w:val="left" w:pos="1134"/>
        </w:tabs>
        <w:spacing w:line="480" w:lineRule="auto"/>
        <w:ind w:firstLine="624"/>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 xml:space="preserve"> </w:t>
      </w:r>
      <w:r w:rsidR="004073F2" w:rsidRPr="00621706">
        <w:rPr>
          <w:rFonts w:ascii="Times New Roman" w:eastAsia="Calibri" w:hAnsi="Times New Roman" w:cs="Times New Roman"/>
          <w:sz w:val="24"/>
          <w:szCs w:val="24"/>
        </w:rPr>
        <w:t xml:space="preserve"> </w:t>
      </w:r>
      <w:r w:rsidR="00DE387B" w:rsidRPr="00621706">
        <w:rPr>
          <w:rFonts w:ascii="Times New Roman" w:eastAsia="Calibri" w:hAnsi="Times New Roman" w:cs="Times New Roman"/>
          <w:sz w:val="24"/>
          <w:szCs w:val="24"/>
        </w:rPr>
        <w:tab/>
      </w:r>
      <w:r w:rsidR="00332E25" w:rsidRPr="00621706">
        <w:rPr>
          <w:rFonts w:ascii="Times New Roman" w:eastAsia="Calibri" w:hAnsi="Times New Roman" w:cs="Times New Roman"/>
          <w:sz w:val="24"/>
          <w:szCs w:val="24"/>
        </w:rPr>
        <w:t>In</w:t>
      </w:r>
      <w:r w:rsidR="004073F2" w:rsidRPr="00621706">
        <w:rPr>
          <w:rFonts w:ascii="Times New Roman" w:eastAsia="Calibri" w:hAnsi="Times New Roman" w:cs="Times New Roman"/>
          <w:sz w:val="24"/>
          <w:szCs w:val="24"/>
        </w:rPr>
        <w:t xml:space="preserve"> </w:t>
      </w:r>
      <w:r w:rsidR="004073F2" w:rsidRPr="00621706">
        <w:rPr>
          <w:rFonts w:ascii="Times New Roman" w:eastAsia="Calibri" w:hAnsi="Times New Roman" w:cs="Times New Roman"/>
          <w:i/>
          <w:sz w:val="24"/>
          <w:szCs w:val="24"/>
        </w:rPr>
        <w:t>Chidembo v Bindura Nickel Corporation Ltd</w:t>
      </w:r>
      <w:r w:rsidR="004073F2" w:rsidRPr="00621706">
        <w:rPr>
          <w:rFonts w:ascii="Times New Roman" w:eastAsia="Calibri" w:hAnsi="Times New Roman" w:cs="Times New Roman"/>
          <w:b/>
          <w:sz w:val="24"/>
          <w:szCs w:val="24"/>
        </w:rPr>
        <w:t xml:space="preserve"> </w:t>
      </w:r>
      <w:r w:rsidR="000C6213" w:rsidRPr="00621706">
        <w:rPr>
          <w:rFonts w:ascii="Times New Roman" w:eastAsia="Calibri" w:hAnsi="Times New Roman" w:cs="Times New Roman"/>
          <w:sz w:val="24"/>
          <w:szCs w:val="24"/>
        </w:rPr>
        <w:t>20</w:t>
      </w:r>
      <w:r w:rsidR="004073F2" w:rsidRPr="00621706">
        <w:rPr>
          <w:rFonts w:ascii="Times New Roman" w:eastAsia="Calibri" w:hAnsi="Times New Roman" w:cs="Times New Roman"/>
          <w:sz w:val="24"/>
          <w:szCs w:val="24"/>
        </w:rPr>
        <w:t>15</w:t>
      </w:r>
      <w:r w:rsidR="000C6213" w:rsidRPr="00621706">
        <w:rPr>
          <w:rFonts w:ascii="Times New Roman" w:eastAsia="Calibri" w:hAnsi="Times New Roman" w:cs="Times New Roman"/>
          <w:sz w:val="24"/>
          <w:szCs w:val="24"/>
        </w:rPr>
        <w:t xml:space="preserve"> (2) ZLR </w:t>
      </w:r>
      <w:r w:rsidR="00532467" w:rsidRPr="00621706">
        <w:rPr>
          <w:rFonts w:ascii="Times New Roman" w:eastAsia="Calibri" w:hAnsi="Times New Roman" w:cs="Times New Roman"/>
          <w:sz w:val="24"/>
          <w:szCs w:val="24"/>
        </w:rPr>
        <w:t xml:space="preserve">25 </w:t>
      </w:r>
      <w:r w:rsidR="000C6213" w:rsidRPr="00621706">
        <w:rPr>
          <w:rFonts w:ascii="Times New Roman" w:eastAsia="Calibri" w:hAnsi="Times New Roman" w:cs="Times New Roman"/>
          <w:sz w:val="24"/>
          <w:szCs w:val="24"/>
        </w:rPr>
        <w:t>(S)</w:t>
      </w:r>
      <w:r w:rsidR="004073F2" w:rsidRPr="00621706">
        <w:rPr>
          <w:rFonts w:ascii="Times New Roman" w:eastAsia="Calibri" w:hAnsi="Times New Roman" w:cs="Times New Roman"/>
          <w:sz w:val="24"/>
          <w:szCs w:val="24"/>
        </w:rPr>
        <w:t xml:space="preserve"> </w:t>
      </w:r>
      <w:r w:rsidR="009F5EDF" w:rsidRPr="00621706">
        <w:rPr>
          <w:rFonts w:ascii="Times New Roman" w:eastAsia="Calibri" w:hAnsi="Times New Roman" w:cs="Times New Roman"/>
          <w:sz w:val="24"/>
          <w:szCs w:val="24"/>
        </w:rPr>
        <w:t>at p</w:t>
      </w:r>
      <w:r w:rsidR="00C50061" w:rsidRPr="00621706">
        <w:rPr>
          <w:rFonts w:ascii="Times New Roman" w:eastAsia="Calibri" w:hAnsi="Times New Roman" w:cs="Times New Roman"/>
          <w:sz w:val="24"/>
          <w:szCs w:val="24"/>
        </w:rPr>
        <w:t xml:space="preserve"> 29E</w:t>
      </w:r>
      <w:r w:rsidR="00E67962" w:rsidRPr="00621706">
        <w:rPr>
          <w:rFonts w:ascii="Times New Roman" w:eastAsia="Calibri" w:hAnsi="Times New Roman" w:cs="Times New Roman"/>
          <w:sz w:val="24"/>
          <w:szCs w:val="24"/>
        </w:rPr>
        <w:t xml:space="preserve">, </w:t>
      </w:r>
      <w:r w:rsidRPr="00621706">
        <w:rPr>
          <w:rFonts w:ascii="Times New Roman" w:eastAsia="Calibri" w:hAnsi="Times New Roman" w:cs="Times New Roman"/>
          <w:sz w:val="24"/>
          <w:szCs w:val="24"/>
        </w:rPr>
        <w:t xml:space="preserve">it was aptly stated </w:t>
      </w:r>
      <w:r w:rsidR="001756E9" w:rsidRPr="00621706">
        <w:rPr>
          <w:rFonts w:ascii="Times New Roman" w:eastAsia="Calibri" w:hAnsi="Times New Roman" w:cs="Times New Roman"/>
          <w:sz w:val="24"/>
          <w:szCs w:val="24"/>
        </w:rPr>
        <w:t>that:</w:t>
      </w:r>
    </w:p>
    <w:p w:rsidR="00BB0A46" w:rsidRPr="00621706" w:rsidRDefault="004073F2" w:rsidP="00BB0A46">
      <w:pPr>
        <w:spacing w:line="240" w:lineRule="auto"/>
        <w:ind w:left="624" w:right="624"/>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 xml:space="preserve">“…an act of misconduct committed by a worker outside the workplace, and in his – also work related – capacity as a workers’ committee member, is unlawful as long as </w:t>
      </w:r>
      <w:r w:rsidRPr="00621706">
        <w:rPr>
          <w:rFonts w:ascii="Times New Roman" w:eastAsia="Calibri" w:hAnsi="Times New Roman" w:cs="Times New Roman"/>
          <w:sz w:val="24"/>
          <w:szCs w:val="24"/>
          <w:u w:val="single"/>
        </w:rPr>
        <w:t>it impacts directly on the employer’s private interests and in addition, constitutes a violation of the employer’s Code of Conduct</w:t>
      </w:r>
      <w:r w:rsidRPr="00621706">
        <w:rPr>
          <w:rFonts w:ascii="Times New Roman" w:eastAsia="Calibri" w:hAnsi="Times New Roman" w:cs="Times New Roman"/>
          <w:sz w:val="24"/>
          <w:szCs w:val="24"/>
        </w:rPr>
        <w:t>.” (Emphasis added)</w:t>
      </w:r>
    </w:p>
    <w:p w:rsidR="002F050A" w:rsidRPr="00621706" w:rsidRDefault="002F050A" w:rsidP="005243D6">
      <w:pPr>
        <w:spacing w:after="0" w:line="240" w:lineRule="auto"/>
        <w:ind w:right="624"/>
        <w:jc w:val="both"/>
        <w:rPr>
          <w:rFonts w:ascii="Times New Roman" w:eastAsia="Calibri" w:hAnsi="Times New Roman" w:cs="Times New Roman"/>
          <w:sz w:val="24"/>
          <w:szCs w:val="24"/>
        </w:rPr>
      </w:pPr>
    </w:p>
    <w:p w:rsidR="008040A1" w:rsidRPr="0086260B" w:rsidRDefault="008040A1" w:rsidP="0086260B">
      <w:pPr>
        <w:spacing w:after="0" w:line="240" w:lineRule="auto"/>
        <w:ind w:right="624"/>
        <w:jc w:val="both"/>
        <w:rPr>
          <w:rFonts w:ascii="Times New Roman" w:eastAsia="Calibri" w:hAnsi="Times New Roman" w:cs="Times New Roman"/>
          <w:sz w:val="10"/>
          <w:szCs w:val="10"/>
        </w:rPr>
      </w:pPr>
    </w:p>
    <w:p w:rsidR="005243D6" w:rsidRPr="00621706" w:rsidRDefault="005243D6" w:rsidP="005243D6">
      <w:pPr>
        <w:spacing w:after="0" w:line="240" w:lineRule="auto"/>
        <w:ind w:right="624"/>
        <w:jc w:val="both"/>
        <w:rPr>
          <w:rFonts w:ascii="Times New Roman" w:eastAsia="Calibri" w:hAnsi="Times New Roman" w:cs="Times New Roman"/>
          <w:sz w:val="24"/>
          <w:szCs w:val="24"/>
        </w:rPr>
      </w:pPr>
    </w:p>
    <w:p w:rsidR="002F6056" w:rsidRPr="00621706" w:rsidRDefault="00DE387B" w:rsidP="00E40ED6">
      <w:pPr>
        <w:tabs>
          <w:tab w:val="left" w:pos="1134"/>
        </w:tabs>
        <w:spacing w:after="0" w:line="480" w:lineRule="auto"/>
        <w:ind w:right="624" w:firstLine="624"/>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ab/>
      </w:r>
      <w:r w:rsidR="002F6056" w:rsidRPr="00621706">
        <w:rPr>
          <w:rFonts w:ascii="Times New Roman" w:eastAsia="Calibri" w:hAnsi="Times New Roman" w:cs="Times New Roman"/>
          <w:sz w:val="24"/>
          <w:szCs w:val="24"/>
        </w:rPr>
        <w:t>In</w:t>
      </w:r>
      <w:r w:rsidR="00EE663D" w:rsidRPr="00621706">
        <w:rPr>
          <w:rFonts w:ascii="Times New Roman" w:eastAsia="Calibri" w:hAnsi="Times New Roman" w:cs="Times New Roman"/>
          <w:sz w:val="24"/>
          <w:szCs w:val="24"/>
        </w:rPr>
        <w:t xml:space="preserve"> </w:t>
      </w:r>
      <w:r w:rsidR="00EE663D" w:rsidRPr="00621706">
        <w:rPr>
          <w:rFonts w:ascii="Times New Roman" w:eastAsia="Calibri" w:hAnsi="Times New Roman" w:cs="Times New Roman"/>
          <w:i/>
          <w:sz w:val="24"/>
          <w:szCs w:val="24"/>
        </w:rPr>
        <w:t xml:space="preserve">ZB Bank Limited v Tirivanhu </w:t>
      </w:r>
      <w:r w:rsidR="001D0D1B" w:rsidRPr="00621706">
        <w:rPr>
          <w:rFonts w:ascii="Times New Roman" w:eastAsia="Calibri" w:hAnsi="Times New Roman" w:cs="Times New Roman"/>
          <w:i/>
          <w:sz w:val="24"/>
          <w:szCs w:val="24"/>
        </w:rPr>
        <w:t>Marimo</w:t>
      </w:r>
      <w:r w:rsidR="001D0D1B" w:rsidRPr="00621706">
        <w:rPr>
          <w:rFonts w:ascii="Times New Roman" w:eastAsia="Calibri" w:hAnsi="Times New Roman" w:cs="Times New Roman"/>
          <w:sz w:val="24"/>
          <w:szCs w:val="24"/>
        </w:rPr>
        <w:t xml:space="preserve"> SC</w:t>
      </w:r>
      <w:r w:rsidR="002F6056" w:rsidRPr="00621706">
        <w:rPr>
          <w:rFonts w:ascii="Times New Roman" w:eastAsia="Calibri" w:hAnsi="Times New Roman" w:cs="Times New Roman"/>
          <w:sz w:val="24"/>
          <w:szCs w:val="24"/>
        </w:rPr>
        <w:t xml:space="preserve"> 21/20</w:t>
      </w:r>
      <w:r w:rsidR="00EE663D" w:rsidRPr="00621706">
        <w:rPr>
          <w:rFonts w:ascii="Times New Roman" w:eastAsia="Calibri" w:hAnsi="Times New Roman" w:cs="Times New Roman"/>
          <w:sz w:val="24"/>
          <w:szCs w:val="24"/>
        </w:rPr>
        <w:t xml:space="preserve"> at p</w:t>
      </w:r>
      <w:r w:rsidR="007C7D6C" w:rsidRPr="00621706">
        <w:rPr>
          <w:rFonts w:ascii="Times New Roman" w:eastAsia="Calibri" w:hAnsi="Times New Roman" w:cs="Times New Roman"/>
          <w:sz w:val="24"/>
          <w:szCs w:val="24"/>
        </w:rPr>
        <w:t> </w:t>
      </w:r>
      <w:r w:rsidR="001D0D1B" w:rsidRPr="00621706">
        <w:rPr>
          <w:rFonts w:ascii="Times New Roman" w:eastAsia="Calibri" w:hAnsi="Times New Roman" w:cs="Times New Roman"/>
          <w:sz w:val="24"/>
          <w:szCs w:val="24"/>
        </w:rPr>
        <w:t>8</w:t>
      </w:r>
      <w:r w:rsidR="008040A1" w:rsidRPr="00621706">
        <w:rPr>
          <w:rFonts w:ascii="Times New Roman" w:eastAsia="Calibri" w:hAnsi="Times New Roman" w:cs="Times New Roman"/>
          <w:sz w:val="24"/>
          <w:szCs w:val="24"/>
        </w:rPr>
        <w:t xml:space="preserve"> GWAUNZA DCJ </w:t>
      </w:r>
      <w:r w:rsidR="002F6056" w:rsidRPr="00621706">
        <w:rPr>
          <w:rFonts w:ascii="Times New Roman" w:eastAsia="Calibri" w:hAnsi="Times New Roman" w:cs="Times New Roman"/>
          <w:sz w:val="24"/>
          <w:szCs w:val="24"/>
        </w:rPr>
        <w:t>reiterated the point in stating that:</w:t>
      </w:r>
    </w:p>
    <w:p w:rsidR="002F6056" w:rsidRDefault="001D0D1B" w:rsidP="007564B2">
      <w:pPr>
        <w:spacing w:line="240" w:lineRule="auto"/>
        <w:ind w:left="567" w:right="624"/>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“T</w:t>
      </w:r>
      <w:r w:rsidR="002F6056" w:rsidRPr="00621706">
        <w:rPr>
          <w:rFonts w:ascii="Times New Roman" w:eastAsia="Calibri" w:hAnsi="Times New Roman" w:cs="Times New Roman"/>
          <w:sz w:val="24"/>
          <w:szCs w:val="24"/>
        </w:rPr>
        <w:t>he right to champion</w:t>
      </w:r>
      <w:r w:rsidR="00CC020A" w:rsidRPr="00621706">
        <w:rPr>
          <w:rFonts w:ascii="Times New Roman" w:eastAsia="Calibri" w:hAnsi="Times New Roman" w:cs="Times New Roman"/>
          <w:sz w:val="24"/>
          <w:szCs w:val="24"/>
        </w:rPr>
        <w:t xml:space="preserve"> workers’ rights is</w:t>
      </w:r>
      <w:r w:rsidRPr="00621706">
        <w:rPr>
          <w:rFonts w:ascii="Times New Roman" w:eastAsia="Calibri" w:hAnsi="Times New Roman" w:cs="Times New Roman"/>
          <w:sz w:val="24"/>
          <w:szCs w:val="24"/>
        </w:rPr>
        <w:t>,</w:t>
      </w:r>
      <w:r w:rsidR="00CC020A" w:rsidRPr="00621706">
        <w:rPr>
          <w:rFonts w:ascii="Times New Roman" w:eastAsia="Calibri" w:hAnsi="Times New Roman" w:cs="Times New Roman"/>
          <w:sz w:val="24"/>
          <w:szCs w:val="24"/>
        </w:rPr>
        <w:t xml:space="preserve"> in my view</w:t>
      </w:r>
      <w:r w:rsidRPr="00621706">
        <w:rPr>
          <w:rFonts w:ascii="Times New Roman" w:eastAsia="Calibri" w:hAnsi="Times New Roman" w:cs="Times New Roman"/>
          <w:sz w:val="24"/>
          <w:szCs w:val="24"/>
        </w:rPr>
        <w:t>,</w:t>
      </w:r>
      <w:r w:rsidR="00CC020A" w:rsidRPr="00621706">
        <w:rPr>
          <w:rFonts w:ascii="Times New Roman" w:eastAsia="Calibri" w:hAnsi="Times New Roman" w:cs="Times New Roman"/>
          <w:sz w:val="24"/>
          <w:szCs w:val="24"/>
        </w:rPr>
        <w:t xml:space="preserve"> not exercised in a vacuum, as it were, but should be exercised within the confines of the law as dictated, in this case, by the relevant code of conduct. This would ensure that the delicate balance between the competing interests of the employer and those of the workers, through their representation, is maintained. It falls to reason therefore that the respondent would not be able to hide behind his position as the chairperson of the workers’ committee should the conduc</w:t>
      </w:r>
      <w:r w:rsidR="00B0782C" w:rsidRPr="00621706">
        <w:rPr>
          <w:rFonts w:ascii="Times New Roman" w:eastAsia="Calibri" w:hAnsi="Times New Roman" w:cs="Times New Roman"/>
          <w:sz w:val="24"/>
          <w:szCs w:val="24"/>
        </w:rPr>
        <w:t>t alleged against him be proved.”</w:t>
      </w:r>
    </w:p>
    <w:p w:rsidR="0086260B" w:rsidRPr="00621706" w:rsidRDefault="0086260B" w:rsidP="007564B2">
      <w:pPr>
        <w:spacing w:line="240" w:lineRule="auto"/>
        <w:ind w:left="567" w:right="624"/>
        <w:jc w:val="both"/>
        <w:rPr>
          <w:rFonts w:ascii="Times New Roman" w:eastAsia="Calibri" w:hAnsi="Times New Roman" w:cs="Times New Roman"/>
          <w:sz w:val="24"/>
          <w:szCs w:val="24"/>
        </w:rPr>
      </w:pPr>
    </w:p>
    <w:p w:rsidR="008040A1" w:rsidRPr="00621706" w:rsidRDefault="008040A1" w:rsidP="0086260B">
      <w:pPr>
        <w:spacing w:after="0" w:line="240" w:lineRule="auto"/>
        <w:ind w:right="624"/>
        <w:jc w:val="both"/>
        <w:rPr>
          <w:rFonts w:ascii="Times New Roman" w:hAnsi="Times New Roman" w:cs="Times New Roman"/>
          <w:color w:val="202020"/>
          <w:sz w:val="24"/>
          <w:szCs w:val="24"/>
          <w:shd w:val="clear" w:color="auto" w:fill="FFFFFF"/>
        </w:rPr>
      </w:pPr>
    </w:p>
    <w:p w:rsidR="008040A1" w:rsidRPr="00621706" w:rsidRDefault="008040A1" w:rsidP="00E40ED6">
      <w:pPr>
        <w:tabs>
          <w:tab w:val="left" w:pos="1134"/>
        </w:tabs>
        <w:spacing w:line="480" w:lineRule="auto"/>
        <w:ind w:right="624" w:firstLine="624"/>
        <w:jc w:val="both"/>
        <w:rPr>
          <w:rFonts w:ascii="Times New Roman" w:eastAsia="Calibri" w:hAnsi="Times New Roman" w:cs="Times New Roman"/>
          <w:sz w:val="24"/>
          <w:szCs w:val="24"/>
        </w:rPr>
      </w:pPr>
      <w:r w:rsidRPr="00621706">
        <w:rPr>
          <w:rFonts w:ascii="Times New Roman" w:hAnsi="Times New Roman" w:cs="Times New Roman"/>
          <w:color w:val="202020"/>
          <w:sz w:val="24"/>
          <w:szCs w:val="24"/>
          <w:shd w:val="clear" w:color="auto" w:fill="FFFFFF"/>
        </w:rPr>
        <w:t> </w:t>
      </w:r>
      <w:r w:rsidR="007564B2" w:rsidRPr="00621706">
        <w:rPr>
          <w:rFonts w:ascii="Times New Roman" w:hAnsi="Times New Roman" w:cs="Times New Roman"/>
          <w:color w:val="202020"/>
          <w:sz w:val="24"/>
          <w:szCs w:val="24"/>
          <w:shd w:val="clear" w:color="auto" w:fill="FFFFFF"/>
        </w:rPr>
        <w:tab/>
      </w:r>
      <w:r w:rsidRPr="00621706">
        <w:rPr>
          <w:rFonts w:ascii="Times New Roman" w:hAnsi="Times New Roman" w:cs="Times New Roman"/>
          <w:sz w:val="24"/>
          <w:szCs w:val="24"/>
          <w:lang w:val="en-US"/>
        </w:rPr>
        <w:t xml:space="preserve">The court </w:t>
      </w:r>
      <w:r w:rsidRPr="00621706">
        <w:rPr>
          <w:rFonts w:ascii="Times New Roman" w:hAnsi="Times New Roman" w:cs="Times New Roman"/>
          <w:i/>
          <w:sz w:val="24"/>
          <w:szCs w:val="24"/>
          <w:lang w:val="en-US"/>
        </w:rPr>
        <w:t>a quo</w:t>
      </w:r>
      <w:r w:rsidRPr="00621706">
        <w:rPr>
          <w:rFonts w:ascii="Times New Roman" w:hAnsi="Times New Roman" w:cs="Times New Roman"/>
          <w:sz w:val="24"/>
          <w:szCs w:val="24"/>
          <w:lang w:val="en-US"/>
        </w:rPr>
        <w:t xml:space="preserve"> misdirected itself when it held that the evidence on the three charges lev</w:t>
      </w:r>
      <w:r w:rsidR="00573828">
        <w:rPr>
          <w:rFonts w:ascii="Times New Roman" w:hAnsi="Times New Roman" w:cs="Times New Roman"/>
          <w:sz w:val="24"/>
          <w:szCs w:val="24"/>
          <w:lang w:val="en-US"/>
        </w:rPr>
        <w:t>eled against the respondent was</w:t>
      </w:r>
      <w:r w:rsidRPr="00621706">
        <w:rPr>
          <w:rFonts w:ascii="Times New Roman" w:hAnsi="Times New Roman" w:cs="Times New Roman"/>
          <w:sz w:val="24"/>
          <w:szCs w:val="24"/>
          <w:lang w:val="en-US"/>
        </w:rPr>
        <w:t xml:space="preserve"> tenuous. The respondent was not being held accountable for all the employees, rather he had to be accountable for his own actions whereby he failed to follow standard procedures at his workplace and in the process committed the acts of misconduct in question</w:t>
      </w:r>
    </w:p>
    <w:p w:rsidR="00450819" w:rsidRPr="00621706" w:rsidRDefault="004073F2" w:rsidP="00EF10DF">
      <w:pPr>
        <w:spacing w:after="0" w:line="240" w:lineRule="auto"/>
        <w:ind w:left="624" w:right="624"/>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 xml:space="preserve"> </w:t>
      </w:r>
    </w:p>
    <w:p w:rsidR="007564B2" w:rsidRPr="00125601" w:rsidRDefault="007564B2" w:rsidP="00125601">
      <w:pPr>
        <w:spacing w:after="0" w:line="240" w:lineRule="auto"/>
        <w:ind w:left="624" w:right="624"/>
        <w:jc w:val="both"/>
        <w:rPr>
          <w:rFonts w:ascii="Times New Roman" w:eastAsia="Calibri" w:hAnsi="Times New Roman" w:cs="Times New Roman"/>
          <w:sz w:val="10"/>
          <w:szCs w:val="10"/>
        </w:rPr>
      </w:pPr>
    </w:p>
    <w:p w:rsidR="007564B2" w:rsidRPr="00621706" w:rsidRDefault="007564B2" w:rsidP="00EF10DF">
      <w:pPr>
        <w:tabs>
          <w:tab w:val="left" w:pos="1134"/>
        </w:tabs>
        <w:spacing w:line="480" w:lineRule="auto"/>
        <w:ind w:firstLine="720"/>
        <w:jc w:val="both"/>
        <w:rPr>
          <w:rFonts w:ascii="Times New Roman" w:eastAsia="Calibri" w:hAnsi="Times New Roman" w:cs="Times New Roman"/>
          <w:sz w:val="24"/>
          <w:szCs w:val="24"/>
        </w:rPr>
      </w:pPr>
      <w:r w:rsidRPr="00621706">
        <w:rPr>
          <w:rFonts w:ascii="Times New Roman" w:eastAsia="Calibri" w:hAnsi="Times New Roman" w:cs="Times New Roman"/>
          <w:sz w:val="24"/>
          <w:szCs w:val="24"/>
        </w:rPr>
        <w:tab/>
      </w:r>
      <w:r w:rsidR="00BA2B2E" w:rsidRPr="00621706">
        <w:rPr>
          <w:rFonts w:ascii="Times New Roman" w:eastAsia="Calibri" w:hAnsi="Times New Roman" w:cs="Times New Roman"/>
          <w:sz w:val="24"/>
          <w:szCs w:val="24"/>
        </w:rPr>
        <w:t xml:space="preserve">From the foregoing, it is evident that </w:t>
      </w:r>
      <w:r w:rsidR="00BB0A46" w:rsidRPr="00621706">
        <w:rPr>
          <w:rFonts w:ascii="Times New Roman" w:eastAsia="Calibri" w:hAnsi="Times New Roman" w:cs="Times New Roman"/>
          <w:sz w:val="24"/>
          <w:szCs w:val="24"/>
        </w:rPr>
        <w:t>the respo</w:t>
      </w:r>
      <w:r w:rsidR="00CC020A" w:rsidRPr="00621706">
        <w:rPr>
          <w:rFonts w:ascii="Times New Roman" w:eastAsia="Calibri" w:hAnsi="Times New Roman" w:cs="Times New Roman"/>
          <w:sz w:val="24"/>
          <w:szCs w:val="24"/>
        </w:rPr>
        <w:t>ndent disregarded appellant’s code of conduct</w:t>
      </w:r>
      <w:r w:rsidR="00BB0A46" w:rsidRPr="00621706">
        <w:rPr>
          <w:rFonts w:ascii="Times New Roman" w:eastAsia="Calibri" w:hAnsi="Times New Roman" w:cs="Times New Roman"/>
          <w:sz w:val="24"/>
          <w:szCs w:val="24"/>
        </w:rPr>
        <w:t xml:space="preserve"> thus he was guilty of the allegations levelled against him</w:t>
      </w:r>
      <w:r w:rsidR="00A84BFC" w:rsidRPr="00621706">
        <w:rPr>
          <w:rFonts w:ascii="Times New Roman" w:eastAsia="Calibri" w:hAnsi="Times New Roman" w:cs="Times New Roman"/>
          <w:sz w:val="24"/>
          <w:szCs w:val="24"/>
        </w:rPr>
        <w:t xml:space="preserve"> in respect of all the charges </w:t>
      </w:r>
      <w:r w:rsidR="00A84BFC" w:rsidRPr="00621706">
        <w:rPr>
          <w:rFonts w:ascii="Times New Roman" w:eastAsia="Calibri" w:hAnsi="Times New Roman" w:cs="Times New Roman"/>
          <w:sz w:val="24"/>
          <w:szCs w:val="24"/>
        </w:rPr>
        <w:lastRenderedPageBreak/>
        <w:t>against him</w:t>
      </w:r>
      <w:r w:rsidR="00BB0A46" w:rsidRPr="00621706">
        <w:rPr>
          <w:rFonts w:ascii="Times New Roman" w:eastAsia="Calibri" w:hAnsi="Times New Roman" w:cs="Times New Roman"/>
          <w:sz w:val="24"/>
          <w:szCs w:val="24"/>
        </w:rPr>
        <w:t xml:space="preserve">. He violated the appellant’s code of conduct through his unscrupulous actions, therefore, the employer </w:t>
      </w:r>
      <w:r w:rsidR="00BA2B2E" w:rsidRPr="00621706">
        <w:rPr>
          <w:rFonts w:ascii="Times New Roman" w:eastAsia="Calibri" w:hAnsi="Times New Roman" w:cs="Times New Roman"/>
          <w:sz w:val="24"/>
          <w:szCs w:val="24"/>
        </w:rPr>
        <w:t>properly exercised its discretion</w:t>
      </w:r>
      <w:r w:rsidR="007D704F" w:rsidRPr="00621706">
        <w:rPr>
          <w:rFonts w:ascii="Times New Roman" w:eastAsia="Calibri" w:hAnsi="Times New Roman" w:cs="Times New Roman"/>
          <w:sz w:val="24"/>
          <w:szCs w:val="24"/>
        </w:rPr>
        <w:t xml:space="preserve"> in dismissing him from employment</w:t>
      </w:r>
      <w:r w:rsidR="00BA2B2E" w:rsidRPr="00621706">
        <w:rPr>
          <w:rFonts w:ascii="Times New Roman" w:eastAsia="Calibri" w:hAnsi="Times New Roman" w:cs="Times New Roman"/>
          <w:sz w:val="24"/>
          <w:szCs w:val="24"/>
        </w:rPr>
        <w:t xml:space="preserve">. </w:t>
      </w:r>
    </w:p>
    <w:p w:rsidR="002F050A" w:rsidRPr="00621706" w:rsidRDefault="002F050A" w:rsidP="00D6166E">
      <w:pPr>
        <w:tabs>
          <w:tab w:val="left" w:pos="1134"/>
        </w:tabs>
        <w:spacing w:after="0" w:line="240" w:lineRule="auto"/>
        <w:ind w:firstLine="720"/>
        <w:jc w:val="both"/>
        <w:rPr>
          <w:rFonts w:ascii="Times New Roman" w:eastAsia="Calibri" w:hAnsi="Times New Roman" w:cs="Times New Roman"/>
          <w:sz w:val="24"/>
          <w:szCs w:val="24"/>
        </w:rPr>
      </w:pPr>
    </w:p>
    <w:p w:rsidR="00B92237" w:rsidRPr="00621706" w:rsidRDefault="007564B2" w:rsidP="00BE1A0C">
      <w:pPr>
        <w:tabs>
          <w:tab w:val="left" w:pos="1134"/>
        </w:tabs>
        <w:spacing w:before="240" w:line="480" w:lineRule="auto"/>
        <w:jc w:val="both"/>
        <w:rPr>
          <w:rFonts w:ascii="Times New Roman" w:hAnsi="Times New Roman" w:cs="Times New Roman"/>
          <w:b/>
          <w:sz w:val="24"/>
          <w:szCs w:val="24"/>
          <w:lang w:val="en-US"/>
        </w:rPr>
      </w:pPr>
      <w:r w:rsidRPr="00621706">
        <w:rPr>
          <w:rFonts w:ascii="Times New Roman" w:hAnsi="Times New Roman" w:cs="Times New Roman"/>
          <w:sz w:val="24"/>
          <w:szCs w:val="24"/>
          <w:lang w:val="en-US"/>
        </w:rPr>
        <w:tab/>
      </w:r>
      <w:r w:rsidR="00850C8E" w:rsidRPr="00621706">
        <w:rPr>
          <w:rFonts w:ascii="Times New Roman" w:hAnsi="Times New Roman" w:cs="Times New Roman"/>
          <w:b/>
          <w:sz w:val="24"/>
          <w:szCs w:val="24"/>
          <w:lang w:val="en-US"/>
        </w:rPr>
        <w:t>Disposition</w:t>
      </w:r>
      <w:r w:rsidR="00B92237" w:rsidRPr="00621706">
        <w:rPr>
          <w:rFonts w:ascii="Times New Roman" w:hAnsi="Times New Roman" w:cs="Times New Roman"/>
          <w:b/>
          <w:sz w:val="24"/>
          <w:szCs w:val="24"/>
          <w:lang w:val="en-US"/>
        </w:rPr>
        <w:t>.</w:t>
      </w:r>
    </w:p>
    <w:p w:rsidR="007564B2" w:rsidRPr="00621706" w:rsidRDefault="007564B2" w:rsidP="00D6166E">
      <w:pPr>
        <w:tabs>
          <w:tab w:val="left" w:pos="1134"/>
        </w:tabs>
        <w:spacing w:after="0" w:line="240" w:lineRule="auto"/>
        <w:jc w:val="both"/>
        <w:rPr>
          <w:rFonts w:ascii="Times New Roman" w:hAnsi="Times New Roman" w:cs="Times New Roman"/>
          <w:sz w:val="24"/>
          <w:szCs w:val="24"/>
          <w:lang w:val="en-US"/>
        </w:rPr>
      </w:pPr>
    </w:p>
    <w:p w:rsidR="00850C8E" w:rsidRPr="00621706" w:rsidRDefault="007564B2" w:rsidP="007564B2">
      <w:pPr>
        <w:tabs>
          <w:tab w:val="left" w:pos="1134"/>
        </w:tabs>
        <w:spacing w:before="240" w:line="480" w:lineRule="auto"/>
        <w:jc w:val="both"/>
        <w:rPr>
          <w:rFonts w:ascii="Times New Roman" w:hAnsi="Times New Roman" w:cs="Times New Roman"/>
          <w:sz w:val="24"/>
          <w:szCs w:val="24"/>
          <w:lang w:val="en-US"/>
        </w:rPr>
      </w:pPr>
      <w:r w:rsidRPr="00621706">
        <w:rPr>
          <w:rFonts w:ascii="Times New Roman" w:hAnsi="Times New Roman" w:cs="Times New Roman"/>
          <w:sz w:val="24"/>
          <w:szCs w:val="24"/>
          <w:lang w:val="en-US"/>
        </w:rPr>
        <w:tab/>
      </w:r>
      <w:r w:rsidR="00850C8E" w:rsidRPr="00621706">
        <w:rPr>
          <w:rFonts w:ascii="Times New Roman" w:hAnsi="Times New Roman" w:cs="Times New Roman"/>
          <w:sz w:val="24"/>
          <w:szCs w:val="24"/>
          <w:lang w:val="en-US"/>
        </w:rPr>
        <w:t>Accordingly I find that the appeal has merit and ought to succeed.</w:t>
      </w:r>
    </w:p>
    <w:p w:rsidR="007564B2" w:rsidRPr="00621706" w:rsidRDefault="007564B2" w:rsidP="00D6166E">
      <w:pPr>
        <w:tabs>
          <w:tab w:val="left" w:pos="1134"/>
        </w:tabs>
        <w:spacing w:after="0" w:line="240" w:lineRule="auto"/>
        <w:jc w:val="both"/>
        <w:rPr>
          <w:rFonts w:ascii="Times New Roman" w:hAnsi="Times New Roman" w:cs="Times New Roman"/>
          <w:sz w:val="24"/>
          <w:szCs w:val="24"/>
        </w:rPr>
      </w:pPr>
    </w:p>
    <w:p w:rsidR="00850C8E" w:rsidRPr="00621706" w:rsidRDefault="003723A1" w:rsidP="007564B2">
      <w:pPr>
        <w:shd w:val="clear" w:color="auto" w:fill="FFFFFF"/>
        <w:tabs>
          <w:tab w:val="left" w:pos="1134"/>
        </w:tabs>
        <w:spacing w:after="108" w:line="240" w:lineRule="auto"/>
        <w:rPr>
          <w:rFonts w:ascii="Times New Roman" w:hAnsi="Times New Roman" w:cs="Times New Roman"/>
          <w:sz w:val="24"/>
          <w:szCs w:val="24"/>
          <w:lang w:val="en-US"/>
        </w:rPr>
      </w:pPr>
      <w:r w:rsidRPr="00621706">
        <w:rPr>
          <w:rFonts w:ascii="Times New Roman" w:hAnsi="Times New Roman" w:cs="Times New Roman"/>
          <w:sz w:val="24"/>
          <w:szCs w:val="24"/>
          <w:lang w:val="en-US"/>
        </w:rPr>
        <w:t xml:space="preserve">  </w:t>
      </w:r>
      <w:r w:rsidR="007564B2" w:rsidRPr="00621706">
        <w:rPr>
          <w:rFonts w:ascii="Times New Roman" w:hAnsi="Times New Roman" w:cs="Times New Roman"/>
          <w:sz w:val="24"/>
          <w:szCs w:val="24"/>
          <w:lang w:val="en-US"/>
        </w:rPr>
        <w:tab/>
      </w:r>
      <w:r w:rsidR="00420B8E" w:rsidRPr="00621706">
        <w:rPr>
          <w:rFonts w:ascii="Times New Roman" w:hAnsi="Times New Roman" w:cs="Times New Roman"/>
          <w:sz w:val="24"/>
          <w:szCs w:val="24"/>
          <w:lang w:val="en-US"/>
        </w:rPr>
        <w:t>In the result</w:t>
      </w:r>
      <w:r w:rsidR="00DC03BF" w:rsidRPr="00621706">
        <w:rPr>
          <w:rFonts w:ascii="Times New Roman" w:hAnsi="Times New Roman" w:cs="Times New Roman"/>
          <w:sz w:val="24"/>
          <w:szCs w:val="24"/>
          <w:lang w:val="en-US"/>
        </w:rPr>
        <w:t>,</w:t>
      </w:r>
      <w:r w:rsidR="00420B8E" w:rsidRPr="00621706">
        <w:rPr>
          <w:rFonts w:ascii="Times New Roman" w:hAnsi="Times New Roman" w:cs="Times New Roman"/>
          <w:sz w:val="24"/>
          <w:szCs w:val="24"/>
          <w:lang w:val="en-US"/>
        </w:rPr>
        <w:t xml:space="preserve"> </w:t>
      </w:r>
      <w:r w:rsidR="00850C8E" w:rsidRPr="00621706">
        <w:rPr>
          <w:rFonts w:ascii="Times New Roman" w:hAnsi="Times New Roman" w:cs="Times New Roman"/>
          <w:sz w:val="24"/>
          <w:szCs w:val="24"/>
          <w:lang w:val="en-US"/>
        </w:rPr>
        <w:t>it is ordered as follows:-</w:t>
      </w:r>
    </w:p>
    <w:p w:rsidR="007564B2" w:rsidRPr="00621706" w:rsidRDefault="007564B2" w:rsidP="00D6166E">
      <w:pPr>
        <w:shd w:val="clear" w:color="auto" w:fill="FFFFFF"/>
        <w:tabs>
          <w:tab w:val="left" w:pos="1134"/>
        </w:tabs>
        <w:spacing w:after="0" w:line="240" w:lineRule="auto"/>
        <w:rPr>
          <w:rFonts w:ascii="Times New Roman" w:hAnsi="Times New Roman" w:cs="Times New Roman"/>
          <w:sz w:val="24"/>
          <w:szCs w:val="24"/>
          <w:lang w:val="en-US"/>
        </w:rPr>
      </w:pPr>
    </w:p>
    <w:p w:rsidR="00850C8E" w:rsidRPr="00621706" w:rsidRDefault="00850C8E" w:rsidP="007564B2">
      <w:pPr>
        <w:pStyle w:val="ListParagraph"/>
        <w:numPr>
          <w:ilvl w:val="0"/>
          <w:numId w:val="10"/>
        </w:numPr>
        <w:shd w:val="clear" w:color="auto" w:fill="FFFFFF"/>
        <w:tabs>
          <w:tab w:val="left" w:pos="1843"/>
        </w:tabs>
        <w:spacing w:after="108" w:line="240" w:lineRule="auto"/>
        <w:ind w:left="1560" w:firstLine="0"/>
        <w:rPr>
          <w:rFonts w:ascii="Times New Roman" w:eastAsia="Times New Roman" w:hAnsi="Times New Roman" w:cs="Times New Roman"/>
          <w:color w:val="666666"/>
          <w:sz w:val="24"/>
          <w:szCs w:val="24"/>
          <w:lang w:eastAsia="en-ZW"/>
        </w:rPr>
      </w:pPr>
      <w:r w:rsidRPr="00621706">
        <w:rPr>
          <w:rFonts w:ascii="Times New Roman" w:hAnsi="Times New Roman" w:cs="Times New Roman"/>
          <w:sz w:val="24"/>
          <w:szCs w:val="24"/>
          <w:lang w:val="en-US"/>
        </w:rPr>
        <w:t>The</w:t>
      </w:r>
      <w:r w:rsidR="00420B8E" w:rsidRPr="00621706">
        <w:rPr>
          <w:rFonts w:ascii="Times New Roman" w:hAnsi="Times New Roman" w:cs="Times New Roman"/>
          <w:sz w:val="24"/>
          <w:szCs w:val="24"/>
          <w:lang w:val="en-US"/>
        </w:rPr>
        <w:t xml:space="preserve"> a</w:t>
      </w:r>
      <w:r w:rsidR="00B92237" w:rsidRPr="00621706">
        <w:rPr>
          <w:rFonts w:ascii="Times New Roman" w:hAnsi="Times New Roman" w:cs="Times New Roman"/>
          <w:sz w:val="24"/>
          <w:szCs w:val="24"/>
          <w:lang w:val="en-US"/>
        </w:rPr>
        <w:t>ppeal be and is hereby allowed with</w:t>
      </w:r>
      <w:r w:rsidR="00263D29" w:rsidRPr="00621706">
        <w:rPr>
          <w:rFonts w:ascii="Times New Roman" w:hAnsi="Times New Roman" w:cs="Times New Roman"/>
          <w:sz w:val="24"/>
          <w:szCs w:val="24"/>
          <w:lang w:val="en-US"/>
        </w:rPr>
        <w:t xml:space="preserve"> costs</w:t>
      </w:r>
      <w:r w:rsidR="00420B8E" w:rsidRPr="00621706">
        <w:rPr>
          <w:rFonts w:ascii="Times New Roman" w:hAnsi="Times New Roman" w:cs="Times New Roman"/>
          <w:sz w:val="24"/>
          <w:szCs w:val="24"/>
          <w:lang w:val="en-US"/>
        </w:rPr>
        <w:t>.</w:t>
      </w:r>
      <w:r w:rsidR="002C09E1" w:rsidRPr="00621706">
        <w:rPr>
          <w:rFonts w:ascii="Times New Roman" w:hAnsi="Times New Roman" w:cs="Times New Roman"/>
          <w:sz w:val="24"/>
          <w:szCs w:val="24"/>
          <w:lang w:val="en-US"/>
        </w:rPr>
        <w:t xml:space="preserve">   </w:t>
      </w:r>
    </w:p>
    <w:p w:rsidR="007564B2" w:rsidRPr="00621706" w:rsidRDefault="00850C8E" w:rsidP="007564B2">
      <w:pPr>
        <w:pStyle w:val="ListParagraph"/>
        <w:numPr>
          <w:ilvl w:val="0"/>
          <w:numId w:val="10"/>
        </w:numPr>
        <w:shd w:val="clear" w:color="auto" w:fill="FFFFFF"/>
        <w:tabs>
          <w:tab w:val="left" w:pos="1843"/>
        </w:tabs>
        <w:spacing w:after="108" w:line="240" w:lineRule="auto"/>
        <w:ind w:left="1560" w:firstLine="0"/>
        <w:rPr>
          <w:rFonts w:ascii="Times New Roman" w:eastAsia="Times New Roman" w:hAnsi="Times New Roman" w:cs="Times New Roman"/>
          <w:color w:val="666666"/>
          <w:sz w:val="24"/>
          <w:szCs w:val="24"/>
          <w:lang w:eastAsia="en-ZW"/>
        </w:rPr>
      </w:pPr>
      <w:r w:rsidRPr="00621706">
        <w:rPr>
          <w:rFonts w:ascii="Times New Roman" w:hAnsi="Times New Roman" w:cs="Times New Roman"/>
          <w:sz w:val="24"/>
          <w:szCs w:val="24"/>
          <w:lang w:val="en-US"/>
        </w:rPr>
        <w:t xml:space="preserve">The judgment of the court </w:t>
      </w:r>
      <w:r w:rsidRPr="00621706">
        <w:rPr>
          <w:rFonts w:ascii="Times New Roman" w:hAnsi="Times New Roman" w:cs="Times New Roman"/>
          <w:i/>
          <w:sz w:val="24"/>
          <w:szCs w:val="24"/>
          <w:lang w:val="en-US"/>
        </w:rPr>
        <w:t>a quo</w:t>
      </w:r>
      <w:r w:rsidRPr="00621706">
        <w:rPr>
          <w:rFonts w:ascii="Times New Roman" w:hAnsi="Times New Roman" w:cs="Times New Roman"/>
          <w:sz w:val="24"/>
          <w:szCs w:val="24"/>
          <w:lang w:val="en-US"/>
        </w:rPr>
        <w:t xml:space="preserve"> is hereby set </w:t>
      </w:r>
      <w:r w:rsidR="007564B2" w:rsidRPr="00621706">
        <w:rPr>
          <w:rFonts w:ascii="Times New Roman" w:hAnsi="Times New Roman" w:cs="Times New Roman"/>
          <w:sz w:val="24"/>
          <w:szCs w:val="24"/>
          <w:lang w:val="en-US"/>
        </w:rPr>
        <w:t xml:space="preserve"> </w:t>
      </w:r>
    </w:p>
    <w:p w:rsidR="00850C8E" w:rsidRPr="00621706" w:rsidRDefault="00850C8E" w:rsidP="00BE1A0C">
      <w:pPr>
        <w:pStyle w:val="ListParagraph"/>
        <w:shd w:val="clear" w:color="auto" w:fill="FFFFFF"/>
        <w:tabs>
          <w:tab w:val="left" w:pos="1560"/>
        </w:tabs>
        <w:spacing w:after="0" w:line="240" w:lineRule="auto"/>
        <w:ind w:left="1559" w:firstLine="284"/>
        <w:rPr>
          <w:rFonts w:ascii="Times New Roman" w:hAnsi="Times New Roman" w:cs="Times New Roman"/>
          <w:sz w:val="24"/>
          <w:szCs w:val="24"/>
          <w:lang w:val="en-US"/>
        </w:rPr>
      </w:pPr>
      <w:r w:rsidRPr="00621706">
        <w:rPr>
          <w:rFonts w:ascii="Times New Roman" w:hAnsi="Times New Roman" w:cs="Times New Roman"/>
          <w:sz w:val="24"/>
          <w:szCs w:val="24"/>
          <w:lang w:val="en-US"/>
        </w:rPr>
        <w:t>aside and substituted with the following:-</w:t>
      </w:r>
    </w:p>
    <w:p w:rsidR="00840397" w:rsidRPr="00621706" w:rsidRDefault="00840397" w:rsidP="00BE1A0C">
      <w:pPr>
        <w:pStyle w:val="ListParagraph"/>
        <w:shd w:val="clear" w:color="auto" w:fill="FFFFFF"/>
        <w:tabs>
          <w:tab w:val="left" w:pos="1560"/>
        </w:tabs>
        <w:spacing w:after="0" w:line="240" w:lineRule="auto"/>
        <w:ind w:left="1559" w:firstLine="284"/>
        <w:rPr>
          <w:rFonts w:ascii="Times New Roman" w:eastAsia="Times New Roman" w:hAnsi="Times New Roman" w:cs="Times New Roman"/>
          <w:color w:val="666666"/>
          <w:sz w:val="24"/>
          <w:szCs w:val="24"/>
          <w:lang w:eastAsia="en-ZW"/>
        </w:rPr>
      </w:pPr>
    </w:p>
    <w:p w:rsidR="00850C8E" w:rsidRPr="00621706" w:rsidRDefault="00840397" w:rsidP="00D6166E">
      <w:pPr>
        <w:pStyle w:val="ListParagraph"/>
        <w:shd w:val="clear" w:color="auto" w:fill="FFFFFF"/>
        <w:tabs>
          <w:tab w:val="left" w:pos="1843"/>
          <w:tab w:val="left" w:pos="1985"/>
        </w:tabs>
        <w:spacing w:after="108" w:line="240" w:lineRule="auto"/>
        <w:ind w:left="1560"/>
        <w:rPr>
          <w:rFonts w:ascii="Times New Roman" w:eastAsia="Times New Roman" w:hAnsi="Times New Roman" w:cs="Times New Roman"/>
          <w:color w:val="666666"/>
          <w:sz w:val="24"/>
          <w:szCs w:val="24"/>
          <w:lang w:eastAsia="en-ZW"/>
        </w:rPr>
      </w:pPr>
      <w:r w:rsidRPr="00621706">
        <w:rPr>
          <w:rFonts w:ascii="Times New Roman" w:hAnsi="Times New Roman" w:cs="Times New Roman"/>
          <w:sz w:val="24"/>
          <w:szCs w:val="24"/>
          <w:lang w:val="en-US"/>
        </w:rPr>
        <w:tab/>
      </w:r>
      <w:r w:rsidR="0020321B" w:rsidRPr="00621706">
        <w:rPr>
          <w:rFonts w:ascii="Times New Roman" w:hAnsi="Times New Roman" w:cs="Times New Roman"/>
          <w:sz w:val="24"/>
          <w:szCs w:val="24"/>
          <w:lang w:val="en-US"/>
        </w:rPr>
        <w:t>“(</w:t>
      </w:r>
      <w:r w:rsidRPr="00621706">
        <w:rPr>
          <w:rFonts w:ascii="Times New Roman" w:hAnsi="Times New Roman" w:cs="Times New Roman"/>
          <w:sz w:val="24"/>
          <w:szCs w:val="24"/>
          <w:lang w:val="en-US"/>
        </w:rPr>
        <w:t xml:space="preserve">a)The </w:t>
      </w:r>
      <w:r w:rsidR="008040A1" w:rsidRPr="00621706">
        <w:rPr>
          <w:rFonts w:ascii="Times New Roman" w:hAnsi="Times New Roman" w:cs="Times New Roman"/>
          <w:sz w:val="24"/>
          <w:szCs w:val="24"/>
          <w:lang w:val="en-US"/>
        </w:rPr>
        <w:t>appeal is dismissed</w:t>
      </w:r>
      <w:r w:rsidR="00850C8E" w:rsidRPr="00621706">
        <w:rPr>
          <w:rFonts w:ascii="Times New Roman" w:hAnsi="Times New Roman" w:cs="Times New Roman"/>
          <w:sz w:val="24"/>
          <w:szCs w:val="24"/>
          <w:lang w:val="en-US"/>
        </w:rPr>
        <w:t xml:space="preserve"> with costs</w:t>
      </w:r>
    </w:p>
    <w:p w:rsidR="00D6166E" w:rsidRDefault="0020321B" w:rsidP="00D6166E">
      <w:pPr>
        <w:shd w:val="clear" w:color="auto" w:fill="FFFFFF"/>
        <w:tabs>
          <w:tab w:val="left" w:pos="1843"/>
        </w:tabs>
        <w:spacing w:after="108" w:line="240" w:lineRule="auto"/>
        <w:ind w:left="1843"/>
        <w:rPr>
          <w:rFonts w:ascii="Times New Roman" w:hAnsi="Times New Roman" w:cs="Times New Roman"/>
          <w:sz w:val="24"/>
          <w:szCs w:val="24"/>
          <w:lang w:val="en-US"/>
        </w:rPr>
      </w:pPr>
      <w:r w:rsidRPr="00621706">
        <w:rPr>
          <w:rFonts w:ascii="Times New Roman" w:hAnsi="Times New Roman" w:cs="Times New Roman"/>
          <w:sz w:val="24"/>
          <w:szCs w:val="24"/>
          <w:lang w:val="en-US"/>
        </w:rPr>
        <w:t>(b)</w:t>
      </w:r>
      <w:r w:rsidR="00850C8E" w:rsidRPr="00621706">
        <w:rPr>
          <w:rFonts w:ascii="Times New Roman" w:hAnsi="Times New Roman" w:cs="Times New Roman"/>
          <w:sz w:val="24"/>
          <w:szCs w:val="24"/>
          <w:lang w:val="en-US"/>
        </w:rPr>
        <w:t>The respondent shall stand dismissed from his</w:t>
      </w:r>
      <w:r w:rsidR="001D0D1B" w:rsidRPr="00621706">
        <w:rPr>
          <w:rFonts w:ascii="Times New Roman" w:hAnsi="Times New Roman" w:cs="Times New Roman"/>
          <w:sz w:val="24"/>
          <w:szCs w:val="24"/>
          <w:lang w:val="en-US"/>
        </w:rPr>
        <w:t xml:space="preserve"> employment with effect </w:t>
      </w:r>
      <w:r w:rsidR="00D6166E">
        <w:rPr>
          <w:rFonts w:ascii="Times New Roman" w:hAnsi="Times New Roman" w:cs="Times New Roman"/>
          <w:sz w:val="24"/>
          <w:szCs w:val="24"/>
          <w:lang w:val="en-US"/>
        </w:rPr>
        <w:t xml:space="preserve">  </w:t>
      </w:r>
    </w:p>
    <w:p w:rsidR="002C09E1" w:rsidRPr="00D6166E" w:rsidRDefault="00D6166E" w:rsidP="00D6166E">
      <w:pPr>
        <w:shd w:val="clear" w:color="auto" w:fill="FFFFFF"/>
        <w:tabs>
          <w:tab w:val="left" w:pos="1843"/>
        </w:tabs>
        <w:spacing w:after="108"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1D0D1B" w:rsidRPr="00621706">
        <w:rPr>
          <w:rFonts w:ascii="Times New Roman" w:hAnsi="Times New Roman" w:cs="Times New Roman"/>
          <w:sz w:val="24"/>
          <w:szCs w:val="24"/>
          <w:lang w:val="en-US"/>
        </w:rPr>
        <w:t>from 19</w:t>
      </w:r>
      <w:r w:rsidR="008040A1" w:rsidRPr="00621706">
        <w:rPr>
          <w:rFonts w:ascii="Times New Roman" w:hAnsi="Times New Roman" w:cs="Times New Roman"/>
          <w:sz w:val="24"/>
          <w:szCs w:val="24"/>
          <w:lang w:val="en-US"/>
        </w:rPr>
        <w:t xml:space="preserve"> April</w:t>
      </w:r>
      <w:r w:rsidR="001D0D1B" w:rsidRPr="00621706">
        <w:rPr>
          <w:rFonts w:ascii="Times New Roman" w:hAnsi="Times New Roman" w:cs="Times New Roman"/>
          <w:sz w:val="24"/>
          <w:szCs w:val="24"/>
          <w:lang w:val="en-US"/>
        </w:rPr>
        <w:t xml:space="preserve"> 2018 </w:t>
      </w:r>
      <w:r w:rsidR="00850C8E" w:rsidRPr="00621706">
        <w:rPr>
          <w:rFonts w:ascii="Times New Roman" w:hAnsi="Times New Roman" w:cs="Times New Roman"/>
          <w:sz w:val="24"/>
          <w:szCs w:val="24"/>
          <w:lang w:val="en-US"/>
        </w:rPr>
        <w:t>the date of his initial dismissal</w:t>
      </w:r>
      <w:r w:rsidR="0020321B" w:rsidRPr="00621706">
        <w:rPr>
          <w:rFonts w:ascii="Times New Roman" w:hAnsi="Times New Roman" w:cs="Times New Roman"/>
          <w:sz w:val="24"/>
          <w:szCs w:val="24"/>
          <w:lang w:val="en-US"/>
        </w:rPr>
        <w:t>.”</w:t>
      </w:r>
      <w:r w:rsidR="002C09E1" w:rsidRPr="00621706">
        <w:rPr>
          <w:rFonts w:ascii="Times New Roman" w:hAnsi="Times New Roman" w:cs="Times New Roman"/>
          <w:sz w:val="24"/>
          <w:szCs w:val="24"/>
          <w:lang w:val="en-US"/>
        </w:rPr>
        <w:t xml:space="preserve"> </w:t>
      </w:r>
    </w:p>
    <w:p w:rsidR="00340413" w:rsidRDefault="00340413" w:rsidP="00420B8E">
      <w:pPr>
        <w:pStyle w:val="BodyText"/>
        <w:spacing w:line="480" w:lineRule="auto"/>
        <w:jc w:val="both"/>
        <w:rPr>
          <w:rFonts w:ascii="Times New Roman" w:eastAsiaTheme="minorHAnsi" w:hAnsi="Times New Roman"/>
          <w:szCs w:val="24"/>
          <w:lang w:eastAsia="en-US"/>
        </w:rPr>
      </w:pPr>
    </w:p>
    <w:p w:rsidR="00E40ED6" w:rsidRPr="00621706" w:rsidRDefault="00E40ED6" w:rsidP="00420B8E">
      <w:pPr>
        <w:pStyle w:val="BodyText"/>
        <w:spacing w:line="480" w:lineRule="auto"/>
        <w:jc w:val="both"/>
        <w:rPr>
          <w:rFonts w:ascii="Times New Roman" w:hAnsi="Times New Roman"/>
          <w:szCs w:val="24"/>
        </w:rPr>
      </w:pPr>
    </w:p>
    <w:p w:rsidR="00420B8E" w:rsidRPr="00621706" w:rsidRDefault="00471A56" w:rsidP="007564B2">
      <w:pPr>
        <w:pStyle w:val="BodyText"/>
        <w:tabs>
          <w:tab w:val="left" w:pos="1134"/>
        </w:tabs>
        <w:spacing w:line="480" w:lineRule="auto"/>
        <w:jc w:val="both"/>
        <w:rPr>
          <w:rFonts w:ascii="Times New Roman" w:hAnsi="Times New Roman"/>
          <w:szCs w:val="24"/>
        </w:rPr>
      </w:pPr>
      <w:r w:rsidRPr="00621706">
        <w:rPr>
          <w:rFonts w:ascii="Times New Roman" w:hAnsi="Times New Roman"/>
          <w:szCs w:val="24"/>
        </w:rPr>
        <w:tab/>
      </w:r>
      <w:r w:rsidRPr="00BE1A0C">
        <w:rPr>
          <w:rFonts w:ascii="Times New Roman" w:hAnsi="Times New Roman"/>
          <w:b/>
          <w:szCs w:val="24"/>
        </w:rPr>
        <w:t>BHUNU</w:t>
      </w:r>
      <w:r w:rsidR="005162C7" w:rsidRPr="00BE1A0C">
        <w:rPr>
          <w:rFonts w:ascii="Times New Roman" w:hAnsi="Times New Roman"/>
          <w:b/>
          <w:szCs w:val="24"/>
        </w:rPr>
        <w:t xml:space="preserve"> JA:</w:t>
      </w:r>
      <w:r w:rsidR="005162C7" w:rsidRPr="00621706">
        <w:rPr>
          <w:rFonts w:ascii="Times New Roman" w:hAnsi="Times New Roman"/>
          <w:szCs w:val="24"/>
        </w:rPr>
        <w:t xml:space="preserve">  </w:t>
      </w:r>
      <w:r w:rsidR="007564B2" w:rsidRPr="00621706">
        <w:rPr>
          <w:rFonts w:ascii="Times New Roman" w:hAnsi="Times New Roman"/>
          <w:szCs w:val="24"/>
        </w:rPr>
        <w:tab/>
      </w:r>
      <w:r w:rsidR="007564B2" w:rsidRPr="00621706">
        <w:rPr>
          <w:rFonts w:ascii="Times New Roman" w:hAnsi="Times New Roman"/>
          <w:szCs w:val="24"/>
        </w:rPr>
        <w:tab/>
      </w:r>
      <w:r w:rsidR="007564B2" w:rsidRPr="00621706">
        <w:rPr>
          <w:rFonts w:ascii="Times New Roman" w:hAnsi="Times New Roman"/>
          <w:szCs w:val="24"/>
        </w:rPr>
        <w:tab/>
      </w:r>
      <w:r w:rsidR="00BE1A0C">
        <w:rPr>
          <w:rFonts w:ascii="Times New Roman" w:hAnsi="Times New Roman"/>
          <w:szCs w:val="24"/>
        </w:rPr>
        <w:tab/>
      </w:r>
      <w:r w:rsidR="007564B2" w:rsidRPr="00621706">
        <w:rPr>
          <w:rFonts w:ascii="Times New Roman" w:hAnsi="Times New Roman"/>
          <w:szCs w:val="24"/>
        </w:rPr>
        <w:t>I agree</w:t>
      </w:r>
    </w:p>
    <w:p w:rsidR="00420B8E" w:rsidRPr="00621706" w:rsidRDefault="00420B8E" w:rsidP="00420B8E">
      <w:pPr>
        <w:pStyle w:val="BodyText"/>
        <w:spacing w:line="480" w:lineRule="auto"/>
        <w:jc w:val="both"/>
        <w:rPr>
          <w:rFonts w:ascii="Times New Roman" w:hAnsi="Times New Roman"/>
          <w:szCs w:val="24"/>
        </w:rPr>
      </w:pPr>
    </w:p>
    <w:p w:rsidR="00EF10DF" w:rsidRPr="00621706" w:rsidRDefault="00EF10DF" w:rsidP="00420B8E">
      <w:pPr>
        <w:pStyle w:val="BodyText"/>
        <w:spacing w:line="480" w:lineRule="auto"/>
        <w:jc w:val="both"/>
        <w:rPr>
          <w:rFonts w:ascii="Times New Roman" w:hAnsi="Times New Roman"/>
          <w:szCs w:val="24"/>
        </w:rPr>
      </w:pPr>
    </w:p>
    <w:p w:rsidR="00420B8E" w:rsidRPr="00621706" w:rsidRDefault="007564B2" w:rsidP="007564B2">
      <w:pPr>
        <w:pStyle w:val="BodyText"/>
        <w:tabs>
          <w:tab w:val="left" w:pos="1134"/>
        </w:tabs>
        <w:spacing w:line="480" w:lineRule="auto"/>
        <w:jc w:val="both"/>
        <w:rPr>
          <w:rFonts w:ascii="Times New Roman" w:hAnsi="Times New Roman"/>
          <w:szCs w:val="24"/>
        </w:rPr>
      </w:pPr>
      <w:r w:rsidRPr="00621706">
        <w:rPr>
          <w:rFonts w:ascii="Times New Roman" w:hAnsi="Times New Roman"/>
          <w:szCs w:val="24"/>
        </w:rPr>
        <w:tab/>
      </w:r>
      <w:r w:rsidR="005162C7" w:rsidRPr="00BE1A0C">
        <w:rPr>
          <w:rFonts w:ascii="Times New Roman" w:hAnsi="Times New Roman"/>
          <w:b/>
          <w:szCs w:val="24"/>
        </w:rPr>
        <w:t>MATHONSI JA:</w:t>
      </w:r>
      <w:r w:rsidRPr="00621706">
        <w:rPr>
          <w:rFonts w:ascii="Times New Roman" w:hAnsi="Times New Roman"/>
          <w:szCs w:val="24"/>
        </w:rPr>
        <w:tab/>
      </w:r>
      <w:r w:rsidRPr="00621706">
        <w:rPr>
          <w:rFonts w:ascii="Times New Roman" w:hAnsi="Times New Roman"/>
          <w:szCs w:val="24"/>
        </w:rPr>
        <w:tab/>
      </w:r>
      <w:r w:rsidRPr="00621706">
        <w:rPr>
          <w:rFonts w:ascii="Times New Roman" w:hAnsi="Times New Roman"/>
          <w:szCs w:val="24"/>
        </w:rPr>
        <w:tab/>
        <w:t>I agree</w:t>
      </w:r>
    </w:p>
    <w:p w:rsidR="00420B8E" w:rsidRPr="00621706" w:rsidRDefault="00420B8E" w:rsidP="00420B8E">
      <w:pPr>
        <w:pStyle w:val="BodyText"/>
        <w:spacing w:line="480" w:lineRule="auto"/>
        <w:jc w:val="both"/>
        <w:rPr>
          <w:rFonts w:ascii="Times New Roman" w:hAnsi="Times New Roman"/>
          <w:szCs w:val="24"/>
        </w:rPr>
      </w:pPr>
    </w:p>
    <w:p w:rsidR="00420B8E" w:rsidRPr="00621706" w:rsidRDefault="00420B8E" w:rsidP="00420B8E">
      <w:pPr>
        <w:pStyle w:val="BodyText"/>
        <w:spacing w:line="480" w:lineRule="auto"/>
        <w:jc w:val="both"/>
        <w:rPr>
          <w:rFonts w:ascii="Times New Roman" w:hAnsi="Times New Roman"/>
          <w:szCs w:val="24"/>
        </w:rPr>
      </w:pPr>
    </w:p>
    <w:p w:rsidR="00A84BFC" w:rsidRPr="00621706" w:rsidRDefault="00A84BFC" w:rsidP="00A84BFC">
      <w:pPr>
        <w:pStyle w:val="BodyText"/>
        <w:spacing w:line="480" w:lineRule="auto"/>
        <w:jc w:val="both"/>
        <w:rPr>
          <w:rFonts w:ascii="Times New Roman" w:hAnsi="Times New Roman"/>
          <w:szCs w:val="24"/>
        </w:rPr>
      </w:pPr>
      <w:r w:rsidRPr="00621706">
        <w:rPr>
          <w:rFonts w:ascii="Times New Roman" w:hAnsi="Times New Roman"/>
          <w:i/>
          <w:szCs w:val="24"/>
        </w:rPr>
        <w:t xml:space="preserve">Gill, Godlonton &amp; Gerrans, </w:t>
      </w:r>
      <w:r w:rsidRPr="00621706">
        <w:rPr>
          <w:rFonts w:ascii="Times New Roman" w:hAnsi="Times New Roman"/>
          <w:szCs w:val="24"/>
        </w:rPr>
        <w:t>appellant’s legal practitioners</w:t>
      </w:r>
    </w:p>
    <w:p w:rsidR="00D7443D" w:rsidRPr="00621706" w:rsidRDefault="00471A56" w:rsidP="00A84BFC">
      <w:pPr>
        <w:pStyle w:val="BodyText"/>
        <w:spacing w:line="480" w:lineRule="auto"/>
        <w:jc w:val="both"/>
        <w:rPr>
          <w:rFonts w:ascii="Times New Roman" w:hAnsi="Times New Roman"/>
          <w:szCs w:val="24"/>
        </w:rPr>
      </w:pPr>
      <w:r w:rsidRPr="00621706">
        <w:rPr>
          <w:rFonts w:ascii="Times New Roman" w:hAnsi="Times New Roman"/>
          <w:i/>
          <w:szCs w:val="24"/>
        </w:rPr>
        <w:t>Mbidzo, Muchadehama &amp; Makoni</w:t>
      </w:r>
      <w:r w:rsidR="00420B8E" w:rsidRPr="00621706">
        <w:rPr>
          <w:rFonts w:ascii="Times New Roman" w:hAnsi="Times New Roman"/>
          <w:szCs w:val="24"/>
        </w:rPr>
        <w:t>, respondent's legal practitioners</w:t>
      </w:r>
    </w:p>
    <w:sectPr w:rsidR="00D7443D" w:rsidRPr="0062170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B2D" w:rsidRDefault="00A97B2D" w:rsidP="002C3BF9">
      <w:pPr>
        <w:spacing w:after="0" w:line="240" w:lineRule="auto"/>
      </w:pPr>
      <w:r>
        <w:separator/>
      </w:r>
    </w:p>
  </w:endnote>
  <w:endnote w:type="continuationSeparator" w:id="0">
    <w:p w:rsidR="00A97B2D" w:rsidRDefault="00A97B2D" w:rsidP="002C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B2D" w:rsidRDefault="00A97B2D" w:rsidP="002C3BF9">
      <w:pPr>
        <w:spacing w:after="0" w:line="240" w:lineRule="auto"/>
      </w:pPr>
      <w:r>
        <w:separator/>
      </w:r>
    </w:p>
  </w:footnote>
  <w:footnote w:type="continuationSeparator" w:id="0">
    <w:p w:rsidR="00A97B2D" w:rsidRDefault="00A97B2D" w:rsidP="002C3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819" w:rsidRDefault="0061683F">
    <w:pPr>
      <w:pStyle w:val="Header"/>
    </w:pPr>
    <w:r>
      <w:rPr>
        <w:noProof/>
        <w:lang w:val="en-ZA" w:eastAsia="en-ZA"/>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83F" w:rsidRPr="00D6166E" w:rsidRDefault="002274A5">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Judgment No. SC167</w:t>
                          </w:r>
                          <w:r w:rsidR="0061683F" w:rsidRPr="00D6166E">
                            <w:rPr>
                              <w:rFonts w:ascii="Times New Roman" w:hAnsi="Times New Roman" w:cs="Times New Roman"/>
                              <w:noProof/>
                              <w:sz w:val="24"/>
                              <w:szCs w:val="24"/>
                            </w:rPr>
                            <w:t>/20</w:t>
                          </w:r>
                        </w:p>
                        <w:p w:rsidR="0061683F" w:rsidRPr="00D6166E" w:rsidRDefault="0061683F">
                          <w:pPr>
                            <w:spacing w:after="0" w:line="240" w:lineRule="auto"/>
                            <w:jc w:val="right"/>
                            <w:rPr>
                              <w:rFonts w:ascii="Times New Roman" w:hAnsi="Times New Roman" w:cs="Times New Roman"/>
                              <w:noProof/>
                              <w:sz w:val="24"/>
                              <w:szCs w:val="24"/>
                            </w:rPr>
                          </w:pPr>
                          <w:r w:rsidRPr="00D6166E">
                            <w:rPr>
                              <w:rFonts w:ascii="Times New Roman" w:hAnsi="Times New Roman" w:cs="Times New Roman"/>
                              <w:noProof/>
                              <w:sz w:val="24"/>
                              <w:szCs w:val="24"/>
                            </w:rPr>
                            <w:t>Civil Appeal No. SC 544/19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1683F" w:rsidRPr="00D6166E" w:rsidRDefault="002274A5">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Judgment No. SC167</w:t>
                    </w:r>
                    <w:r w:rsidR="0061683F" w:rsidRPr="00D6166E">
                      <w:rPr>
                        <w:rFonts w:ascii="Times New Roman" w:hAnsi="Times New Roman" w:cs="Times New Roman"/>
                        <w:noProof/>
                        <w:sz w:val="24"/>
                        <w:szCs w:val="24"/>
                      </w:rPr>
                      <w:t>/20</w:t>
                    </w:r>
                  </w:p>
                  <w:p w:rsidR="0061683F" w:rsidRPr="00D6166E" w:rsidRDefault="0061683F">
                    <w:pPr>
                      <w:spacing w:after="0" w:line="240" w:lineRule="auto"/>
                      <w:jc w:val="right"/>
                      <w:rPr>
                        <w:rFonts w:ascii="Times New Roman" w:hAnsi="Times New Roman" w:cs="Times New Roman"/>
                        <w:noProof/>
                        <w:sz w:val="24"/>
                        <w:szCs w:val="24"/>
                      </w:rPr>
                    </w:pPr>
                    <w:r w:rsidRPr="00D6166E">
                      <w:rPr>
                        <w:rFonts w:ascii="Times New Roman" w:hAnsi="Times New Roman" w:cs="Times New Roman"/>
                        <w:noProof/>
                        <w:sz w:val="24"/>
                        <w:szCs w:val="24"/>
                      </w:rPr>
                      <w:t>Civil Appeal No. SC 544/19</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1683F" w:rsidRDefault="0061683F">
                          <w:pPr>
                            <w:spacing w:after="0" w:line="240" w:lineRule="auto"/>
                            <w:rPr>
                              <w:color w:val="FFFFFF" w:themeColor="background1"/>
                            </w:rPr>
                          </w:pPr>
                          <w:r>
                            <w:fldChar w:fldCharType="begin"/>
                          </w:r>
                          <w:r>
                            <w:instrText xml:space="preserve"> PAGE   \* MERGEFORMAT </w:instrText>
                          </w:r>
                          <w:r>
                            <w:fldChar w:fldCharType="separate"/>
                          </w:r>
                          <w:r w:rsidR="00DF4BA9" w:rsidRPr="00DF4BA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61683F" w:rsidRDefault="0061683F">
                    <w:pPr>
                      <w:spacing w:after="0" w:line="240" w:lineRule="auto"/>
                      <w:rPr>
                        <w:color w:val="FFFFFF" w:themeColor="background1"/>
                      </w:rPr>
                    </w:pPr>
                    <w:r>
                      <w:fldChar w:fldCharType="begin"/>
                    </w:r>
                    <w:r>
                      <w:instrText xml:space="preserve"> PAGE   \* MERGEFORMAT </w:instrText>
                    </w:r>
                    <w:r>
                      <w:fldChar w:fldCharType="separate"/>
                    </w:r>
                    <w:r w:rsidR="00DF4BA9" w:rsidRPr="00DF4BA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46C8E"/>
    <w:multiLevelType w:val="hybridMultilevel"/>
    <w:tmpl w:val="8EC838D6"/>
    <w:lvl w:ilvl="0" w:tplc="3009000F">
      <w:start w:val="1"/>
      <w:numFmt w:val="decimal"/>
      <w:lvlText w:val="%1."/>
      <w:lvlJc w:val="left"/>
      <w:pPr>
        <w:ind w:left="1658" w:hanging="360"/>
      </w:pPr>
    </w:lvl>
    <w:lvl w:ilvl="1" w:tplc="30090019">
      <w:start w:val="1"/>
      <w:numFmt w:val="lowerLetter"/>
      <w:lvlText w:val="%2."/>
      <w:lvlJc w:val="left"/>
      <w:pPr>
        <w:ind w:left="2378" w:hanging="360"/>
      </w:pPr>
    </w:lvl>
    <w:lvl w:ilvl="2" w:tplc="3009001B" w:tentative="1">
      <w:start w:val="1"/>
      <w:numFmt w:val="lowerRoman"/>
      <w:lvlText w:val="%3."/>
      <w:lvlJc w:val="right"/>
      <w:pPr>
        <w:ind w:left="3098" w:hanging="180"/>
      </w:pPr>
    </w:lvl>
    <w:lvl w:ilvl="3" w:tplc="3009000F" w:tentative="1">
      <w:start w:val="1"/>
      <w:numFmt w:val="decimal"/>
      <w:lvlText w:val="%4."/>
      <w:lvlJc w:val="left"/>
      <w:pPr>
        <w:ind w:left="3818" w:hanging="360"/>
      </w:pPr>
    </w:lvl>
    <w:lvl w:ilvl="4" w:tplc="30090019" w:tentative="1">
      <w:start w:val="1"/>
      <w:numFmt w:val="lowerLetter"/>
      <w:lvlText w:val="%5."/>
      <w:lvlJc w:val="left"/>
      <w:pPr>
        <w:ind w:left="4538" w:hanging="360"/>
      </w:pPr>
    </w:lvl>
    <w:lvl w:ilvl="5" w:tplc="3009001B" w:tentative="1">
      <w:start w:val="1"/>
      <w:numFmt w:val="lowerRoman"/>
      <w:lvlText w:val="%6."/>
      <w:lvlJc w:val="right"/>
      <w:pPr>
        <w:ind w:left="5258" w:hanging="180"/>
      </w:pPr>
    </w:lvl>
    <w:lvl w:ilvl="6" w:tplc="3009000F" w:tentative="1">
      <w:start w:val="1"/>
      <w:numFmt w:val="decimal"/>
      <w:lvlText w:val="%7."/>
      <w:lvlJc w:val="left"/>
      <w:pPr>
        <w:ind w:left="5978" w:hanging="360"/>
      </w:pPr>
    </w:lvl>
    <w:lvl w:ilvl="7" w:tplc="30090019" w:tentative="1">
      <w:start w:val="1"/>
      <w:numFmt w:val="lowerLetter"/>
      <w:lvlText w:val="%8."/>
      <w:lvlJc w:val="left"/>
      <w:pPr>
        <w:ind w:left="6698" w:hanging="360"/>
      </w:pPr>
    </w:lvl>
    <w:lvl w:ilvl="8" w:tplc="3009001B" w:tentative="1">
      <w:start w:val="1"/>
      <w:numFmt w:val="lowerRoman"/>
      <w:lvlText w:val="%9."/>
      <w:lvlJc w:val="right"/>
      <w:pPr>
        <w:ind w:left="7418" w:hanging="180"/>
      </w:pPr>
    </w:lvl>
  </w:abstractNum>
  <w:abstractNum w:abstractNumId="1" w15:restartNumberingAfterBreak="0">
    <w:nsid w:val="2DC513AC"/>
    <w:multiLevelType w:val="multilevel"/>
    <w:tmpl w:val="D01A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E769B"/>
    <w:multiLevelType w:val="hybridMultilevel"/>
    <w:tmpl w:val="DC46E25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FC54395"/>
    <w:multiLevelType w:val="hybridMultilevel"/>
    <w:tmpl w:val="B8A668C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324A715D"/>
    <w:multiLevelType w:val="hybridMultilevel"/>
    <w:tmpl w:val="CF267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12195"/>
    <w:multiLevelType w:val="hybridMultilevel"/>
    <w:tmpl w:val="A2C2881C"/>
    <w:lvl w:ilvl="0" w:tplc="D2E2CA68">
      <w:start w:val="2"/>
      <w:numFmt w:val="lowerLetter"/>
      <w:lvlText w:val="%1)"/>
      <w:lvlJc w:val="left"/>
      <w:pPr>
        <w:ind w:left="2520" w:hanging="360"/>
      </w:pPr>
      <w:rPr>
        <w:rFonts w:eastAsiaTheme="minorHAnsi" w:hint="default"/>
        <w:color w:val="auto"/>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6" w15:restartNumberingAfterBreak="0">
    <w:nsid w:val="402B72A6"/>
    <w:multiLevelType w:val="hybridMultilevel"/>
    <w:tmpl w:val="3D16CFA6"/>
    <w:lvl w:ilvl="0" w:tplc="3009000F">
      <w:start w:val="1"/>
      <w:numFmt w:val="decimal"/>
      <w:lvlText w:val="%1."/>
      <w:lvlJc w:val="left"/>
      <w:pPr>
        <w:ind w:left="1211" w:hanging="360"/>
      </w:pPr>
      <w:rPr>
        <w:rFonts w:hint="default"/>
      </w:rPr>
    </w:lvl>
    <w:lvl w:ilvl="1" w:tplc="30090019" w:tentative="1">
      <w:start w:val="1"/>
      <w:numFmt w:val="lowerLetter"/>
      <w:lvlText w:val="%2."/>
      <w:lvlJc w:val="left"/>
      <w:pPr>
        <w:ind w:left="1931" w:hanging="360"/>
      </w:pPr>
    </w:lvl>
    <w:lvl w:ilvl="2" w:tplc="3009001B" w:tentative="1">
      <w:start w:val="1"/>
      <w:numFmt w:val="lowerRoman"/>
      <w:lvlText w:val="%3."/>
      <w:lvlJc w:val="right"/>
      <w:pPr>
        <w:ind w:left="2651" w:hanging="180"/>
      </w:pPr>
    </w:lvl>
    <w:lvl w:ilvl="3" w:tplc="3009000F" w:tentative="1">
      <w:start w:val="1"/>
      <w:numFmt w:val="decimal"/>
      <w:lvlText w:val="%4."/>
      <w:lvlJc w:val="left"/>
      <w:pPr>
        <w:ind w:left="3371" w:hanging="360"/>
      </w:pPr>
    </w:lvl>
    <w:lvl w:ilvl="4" w:tplc="30090019" w:tentative="1">
      <w:start w:val="1"/>
      <w:numFmt w:val="lowerLetter"/>
      <w:lvlText w:val="%5."/>
      <w:lvlJc w:val="left"/>
      <w:pPr>
        <w:ind w:left="4091" w:hanging="360"/>
      </w:pPr>
    </w:lvl>
    <w:lvl w:ilvl="5" w:tplc="3009001B" w:tentative="1">
      <w:start w:val="1"/>
      <w:numFmt w:val="lowerRoman"/>
      <w:lvlText w:val="%6."/>
      <w:lvlJc w:val="right"/>
      <w:pPr>
        <w:ind w:left="4811" w:hanging="180"/>
      </w:pPr>
    </w:lvl>
    <w:lvl w:ilvl="6" w:tplc="3009000F" w:tentative="1">
      <w:start w:val="1"/>
      <w:numFmt w:val="decimal"/>
      <w:lvlText w:val="%7."/>
      <w:lvlJc w:val="left"/>
      <w:pPr>
        <w:ind w:left="5531" w:hanging="360"/>
      </w:pPr>
    </w:lvl>
    <w:lvl w:ilvl="7" w:tplc="30090019" w:tentative="1">
      <w:start w:val="1"/>
      <w:numFmt w:val="lowerLetter"/>
      <w:lvlText w:val="%8."/>
      <w:lvlJc w:val="left"/>
      <w:pPr>
        <w:ind w:left="6251" w:hanging="360"/>
      </w:pPr>
    </w:lvl>
    <w:lvl w:ilvl="8" w:tplc="3009001B" w:tentative="1">
      <w:start w:val="1"/>
      <w:numFmt w:val="lowerRoman"/>
      <w:lvlText w:val="%9."/>
      <w:lvlJc w:val="right"/>
      <w:pPr>
        <w:ind w:left="6971" w:hanging="180"/>
      </w:pPr>
    </w:lvl>
  </w:abstractNum>
  <w:abstractNum w:abstractNumId="7" w15:restartNumberingAfterBreak="0">
    <w:nsid w:val="5DBF22E0"/>
    <w:multiLevelType w:val="hybridMultilevel"/>
    <w:tmpl w:val="5380A58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5F102E5B"/>
    <w:multiLevelType w:val="hybridMultilevel"/>
    <w:tmpl w:val="80362E8A"/>
    <w:lvl w:ilvl="0" w:tplc="E0664968">
      <w:start w:val="1"/>
      <w:numFmt w:val="lowerLetter"/>
      <w:lvlText w:val="%1)"/>
      <w:lvlJc w:val="left"/>
      <w:pPr>
        <w:ind w:left="2778" w:hanging="360"/>
      </w:pPr>
      <w:rPr>
        <w:rFonts w:ascii="Times New Roman" w:eastAsiaTheme="minorHAnsi" w:hAnsi="Times New Roman" w:cs="Times New Roman" w:hint="default"/>
        <w:color w:val="auto"/>
        <w:sz w:val="24"/>
      </w:rPr>
    </w:lvl>
    <w:lvl w:ilvl="1" w:tplc="30090019" w:tentative="1">
      <w:start w:val="1"/>
      <w:numFmt w:val="lowerLetter"/>
      <w:lvlText w:val="%2."/>
      <w:lvlJc w:val="left"/>
      <w:pPr>
        <w:ind w:left="3498" w:hanging="360"/>
      </w:pPr>
    </w:lvl>
    <w:lvl w:ilvl="2" w:tplc="3009001B" w:tentative="1">
      <w:start w:val="1"/>
      <w:numFmt w:val="lowerRoman"/>
      <w:lvlText w:val="%3."/>
      <w:lvlJc w:val="right"/>
      <w:pPr>
        <w:ind w:left="4218" w:hanging="180"/>
      </w:pPr>
    </w:lvl>
    <w:lvl w:ilvl="3" w:tplc="3009000F" w:tentative="1">
      <w:start w:val="1"/>
      <w:numFmt w:val="decimal"/>
      <w:lvlText w:val="%4."/>
      <w:lvlJc w:val="left"/>
      <w:pPr>
        <w:ind w:left="4938" w:hanging="360"/>
      </w:pPr>
    </w:lvl>
    <w:lvl w:ilvl="4" w:tplc="30090019" w:tentative="1">
      <w:start w:val="1"/>
      <w:numFmt w:val="lowerLetter"/>
      <w:lvlText w:val="%5."/>
      <w:lvlJc w:val="left"/>
      <w:pPr>
        <w:ind w:left="5658" w:hanging="360"/>
      </w:pPr>
    </w:lvl>
    <w:lvl w:ilvl="5" w:tplc="3009001B" w:tentative="1">
      <w:start w:val="1"/>
      <w:numFmt w:val="lowerRoman"/>
      <w:lvlText w:val="%6."/>
      <w:lvlJc w:val="right"/>
      <w:pPr>
        <w:ind w:left="6378" w:hanging="180"/>
      </w:pPr>
    </w:lvl>
    <w:lvl w:ilvl="6" w:tplc="3009000F" w:tentative="1">
      <w:start w:val="1"/>
      <w:numFmt w:val="decimal"/>
      <w:lvlText w:val="%7."/>
      <w:lvlJc w:val="left"/>
      <w:pPr>
        <w:ind w:left="7098" w:hanging="360"/>
      </w:pPr>
    </w:lvl>
    <w:lvl w:ilvl="7" w:tplc="30090019" w:tentative="1">
      <w:start w:val="1"/>
      <w:numFmt w:val="lowerLetter"/>
      <w:lvlText w:val="%8."/>
      <w:lvlJc w:val="left"/>
      <w:pPr>
        <w:ind w:left="7818" w:hanging="360"/>
      </w:pPr>
    </w:lvl>
    <w:lvl w:ilvl="8" w:tplc="3009001B" w:tentative="1">
      <w:start w:val="1"/>
      <w:numFmt w:val="lowerRoman"/>
      <w:lvlText w:val="%9."/>
      <w:lvlJc w:val="right"/>
      <w:pPr>
        <w:ind w:left="8538" w:hanging="180"/>
      </w:pPr>
    </w:lvl>
  </w:abstractNum>
  <w:abstractNum w:abstractNumId="9" w15:restartNumberingAfterBreak="0">
    <w:nsid w:val="66256157"/>
    <w:multiLevelType w:val="hybridMultilevel"/>
    <w:tmpl w:val="3F40DA5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A545A3F"/>
    <w:multiLevelType w:val="hybridMultilevel"/>
    <w:tmpl w:val="C7A0DBBC"/>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6D26129F"/>
    <w:multiLevelType w:val="hybridMultilevel"/>
    <w:tmpl w:val="4276218A"/>
    <w:lvl w:ilvl="0" w:tplc="6AD87CC6">
      <w:start w:val="1"/>
      <w:numFmt w:val="decimal"/>
      <w:lvlText w:val="%1."/>
      <w:lvlJc w:val="left"/>
      <w:pPr>
        <w:ind w:left="720" w:hanging="360"/>
      </w:pPr>
      <w:rPr>
        <w:rFonts w:ascii="Times New Roman" w:eastAsiaTheme="minorHAnsi" w:hAnsi="Times New Roman" w:cs="Times New Roman" w:hint="default"/>
        <w:color w:val="auto"/>
        <w:sz w:val="24"/>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76531472"/>
    <w:multiLevelType w:val="hybridMultilevel"/>
    <w:tmpl w:val="3A6EEBC6"/>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2"/>
  </w:num>
  <w:num w:numId="2">
    <w:abstractNumId w:val="4"/>
  </w:num>
  <w:num w:numId="3">
    <w:abstractNumId w:val="10"/>
  </w:num>
  <w:num w:numId="4">
    <w:abstractNumId w:val="1"/>
  </w:num>
  <w:num w:numId="5">
    <w:abstractNumId w:val="9"/>
  </w:num>
  <w:num w:numId="6">
    <w:abstractNumId w:val="7"/>
  </w:num>
  <w:num w:numId="7">
    <w:abstractNumId w:val="3"/>
  </w:num>
  <w:num w:numId="8">
    <w:abstractNumId w:val="2"/>
  </w:num>
  <w:num w:numId="9">
    <w:abstractNumId w:val="0"/>
  </w:num>
  <w:num w:numId="10">
    <w:abstractNumId w:val="11"/>
  </w:num>
  <w:num w:numId="11">
    <w:abstractNumId w:val="8"/>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S0NDAwNjWwtDQ0sjBU0lEKTi0uzszPAykwqQUAaxi+hiwAAAA="/>
  </w:docVars>
  <w:rsids>
    <w:rsidRoot w:val="002C3BF9"/>
    <w:rsid w:val="00006553"/>
    <w:rsid w:val="00006944"/>
    <w:rsid w:val="00013E81"/>
    <w:rsid w:val="0002607B"/>
    <w:rsid w:val="00026B23"/>
    <w:rsid w:val="00032D77"/>
    <w:rsid w:val="00050C7C"/>
    <w:rsid w:val="0005361A"/>
    <w:rsid w:val="00063369"/>
    <w:rsid w:val="00066B0E"/>
    <w:rsid w:val="000813CD"/>
    <w:rsid w:val="00085AEE"/>
    <w:rsid w:val="00086048"/>
    <w:rsid w:val="000A20E0"/>
    <w:rsid w:val="000A5B00"/>
    <w:rsid w:val="000C6213"/>
    <w:rsid w:val="000E20F0"/>
    <w:rsid w:val="000E35A4"/>
    <w:rsid w:val="0011428B"/>
    <w:rsid w:val="00122C8A"/>
    <w:rsid w:val="00125601"/>
    <w:rsid w:val="00154B0B"/>
    <w:rsid w:val="00163020"/>
    <w:rsid w:val="00172998"/>
    <w:rsid w:val="00173F54"/>
    <w:rsid w:val="001753A4"/>
    <w:rsid w:val="001756E9"/>
    <w:rsid w:val="00181C5B"/>
    <w:rsid w:val="001978F2"/>
    <w:rsid w:val="001A5F75"/>
    <w:rsid w:val="001B22A8"/>
    <w:rsid w:val="001B3FDD"/>
    <w:rsid w:val="001C4C98"/>
    <w:rsid w:val="001D0D1B"/>
    <w:rsid w:val="001D1F39"/>
    <w:rsid w:val="001D7094"/>
    <w:rsid w:val="001E1406"/>
    <w:rsid w:val="001E3D97"/>
    <w:rsid w:val="001F34FD"/>
    <w:rsid w:val="002024F4"/>
    <w:rsid w:val="0020321B"/>
    <w:rsid w:val="0020558F"/>
    <w:rsid w:val="0021676A"/>
    <w:rsid w:val="002274A5"/>
    <w:rsid w:val="00263D29"/>
    <w:rsid w:val="00276FB4"/>
    <w:rsid w:val="002848EC"/>
    <w:rsid w:val="00294B6A"/>
    <w:rsid w:val="002A13EF"/>
    <w:rsid w:val="002A644E"/>
    <w:rsid w:val="002C09E1"/>
    <w:rsid w:val="002C3BF9"/>
    <w:rsid w:val="002D3A6C"/>
    <w:rsid w:val="002D5767"/>
    <w:rsid w:val="002D7E9F"/>
    <w:rsid w:val="002E32DC"/>
    <w:rsid w:val="002E4EB1"/>
    <w:rsid w:val="002E6044"/>
    <w:rsid w:val="002F050A"/>
    <w:rsid w:val="002F1847"/>
    <w:rsid w:val="002F3CD1"/>
    <w:rsid w:val="002F4B28"/>
    <w:rsid w:val="002F6056"/>
    <w:rsid w:val="00301E66"/>
    <w:rsid w:val="00306113"/>
    <w:rsid w:val="0030740E"/>
    <w:rsid w:val="003156C3"/>
    <w:rsid w:val="00325F0E"/>
    <w:rsid w:val="00332E25"/>
    <w:rsid w:val="003332E8"/>
    <w:rsid w:val="00335AD6"/>
    <w:rsid w:val="00336D2D"/>
    <w:rsid w:val="00340413"/>
    <w:rsid w:val="003601F0"/>
    <w:rsid w:val="00363249"/>
    <w:rsid w:val="003643A9"/>
    <w:rsid w:val="0036639A"/>
    <w:rsid w:val="003723A1"/>
    <w:rsid w:val="00373806"/>
    <w:rsid w:val="003754D9"/>
    <w:rsid w:val="003805CC"/>
    <w:rsid w:val="00385F2C"/>
    <w:rsid w:val="00387628"/>
    <w:rsid w:val="0039290C"/>
    <w:rsid w:val="003930DC"/>
    <w:rsid w:val="00393D3E"/>
    <w:rsid w:val="00393F7D"/>
    <w:rsid w:val="00397C62"/>
    <w:rsid w:val="003A5E0B"/>
    <w:rsid w:val="003B402F"/>
    <w:rsid w:val="003B696A"/>
    <w:rsid w:val="003C1E99"/>
    <w:rsid w:val="003C5C02"/>
    <w:rsid w:val="003C5F11"/>
    <w:rsid w:val="003C7A00"/>
    <w:rsid w:val="003D36A5"/>
    <w:rsid w:val="003D3DFB"/>
    <w:rsid w:val="003D6189"/>
    <w:rsid w:val="003D6364"/>
    <w:rsid w:val="003E0178"/>
    <w:rsid w:val="003F083D"/>
    <w:rsid w:val="0040127D"/>
    <w:rsid w:val="004043C1"/>
    <w:rsid w:val="00405C24"/>
    <w:rsid w:val="004073F2"/>
    <w:rsid w:val="00410591"/>
    <w:rsid w:val="00412D62"/>
    <w:rsid w:val="00420B8E"/>
    <w:rsid w:val="00420C40"/>
    <w:rsid w:val="00450819"/>
    <w:rsid w:val="00457E75"/>
    <w:rsid w:val="00457E9B"/>
    <w:rsid w:val="00471A56"/>
    <w:rsid w:val="00472311"/>
    <w:rsid w:val="004807F7"/>
    <w:rsid w:val="00481981"/>
    <w:rsid w:val="00484DE4"/>
    <w:rsid w:val="00497C2A"/>
    <w:rsid w:val="004A10D8"/>
    <w:rsid w:val="004A4368"/>
    <w:rsid w:val="004B6DD6"/>
    <w:rsid w:val="004C16AF"/>
    <w:rsid w:val="004C4668"/>
    <w:rsid w:val="004C6546"/>
    <w:rsid w:val="004D2702"/>
    <w:rsid w:val="004D2706"/>
    <w:rsid w:val="004D7359"/>
    <w:rsid w:val="004F362C"/>
    <w:rsid w:val="00500952"/>
    <w:rsid w:val="005026B8"/>
    <w:rsid w:val="005068B1"/>
    <w:rsid w:val="00513E92"/>
    <w:rsid w:val="005162C7"/>
    <w:rsid w:val="00517D71"/>
    <w:rsid w:val="00524302"/>
    <w:rsid w:val="005243D6"/>
    <w:rsid w:val="0052493B"/>
    <w:rsid w:val="00532467"/>
    <w:rsid w:val="00532AF4"/>
    <w:rsid w:val="00537837"/>
    <w:rsid w:val="00547E2F"/>
    <w:rsid w:val="005522A9"/>
    <w:rsid w:val="00554BF0"/>
    <w:rsid w:val="005617DE"/>
    <w:rsid w:val="00563F07"/>
    <w:rsid w:val="00564BBD"/>
    <w:rsid w:val="00566D11"/>
    <w:rsid w:val="00573828"/>
    <w:rsid w:val="005823BC"/>
    <w:rsid w:val="00594007"/>
    <w:rsid w:val="005A5EC7"/>
    <w:rsid w:val="005B3AFA"/>
    <w:rsid w:val="005B72ED"/>
    <w:rsid w:val="005E6093"/>
    <w:rsid w:val="005F6D8A"/>
    <w:rsid w:val="006045AE"/>
    <w:rsid w:val="00605C03"/>
    <w:rsid w:val="00616727"/>
    <w:rsid w:val="0061683F"/>
    <w:rsid w:val="00621706"/>
    <w:rsid w:val="00621E79"/>
    <w:rsid w:val="006419E8"/>
    <w:rsid w:val="00641E4F"/>
    <w:rsid w:val="00642621"/>
    <w:rsid w:val="00677891"/>
    <w:rsid w:val="0067790C"/>
    <w:rsid w:val="00680708"/>
    <w:rsid w:val="00683B41"/>
    <w:rsid w:val="006869F9"/>
    <w:rsid w:val="006A119E"/>
    <w:rsid w:val="006A18CD"/>
    <w:rsid w:val="006D17B4"/>
    <w:rsid w:val="006E2272"/>
    <w:rsid w:val="006E7047"/>
    <w:rsid w:val="006F7763"/>
    <w:rsid w:val="007048FE"/>
    <w:rsid w:val="00712017"/>
    <w:rsid w:val="007209C0"/>
    <w:rsid w:val="00735E68"/>
    <w:rsid w:val="007564B2"/>
    <w:rsid w:val="0075727F"/>
    <w:rsid w:val="00761501"/>
    <w:rsid w:val="00763B4A"/>
    <w:rsid w:val="00764651"/>
    <w:rsid w:val="0076749B"/>
    <w:rsid w:val="007674B1"/>
    <w:rsid w:val="00786867"/>
    <w:rsid w:val="00795C38"/>
    <w:rsid w:val="0079695D"/>
    <w:rsid w:val="00797B8B"/>
    <w:rsid w:val="007A04F5"/>
    <w:rsid w:val="007C2496"/>
    <w:rsid w:val="007C7D6C"/>
    <w:rsid w:val="007D086B"/>
    <w:rsid w:val="007D2FBB"/>
    <w:rsid w:val="007D704F"/>
    <w:rsid w:val="007F194D"/>
    <w:rsid w:val="007F361C"/>
    <w:rsid w:val="007F4C9C"/>
    <w:rsid w:val="008040A1"/>
    <w:rsid w:val="008048F8"/>
    <w:rsid w:val="00806900"/>
    <w:rsid w:val="008124C7"/>
    <w:rsid w:val="008125C6"/>
    <w:rsid w:val="00820A74"/>
    <w:rsid w:val="008357D5"/>
    <w:rsid w:val="00835EFF"/>
    <w:rsid w:val="008401D4"/>
    <w:rsid w:val="00840397"/>
    <w:rsid w:val="00847C66"/>
    <w:rsid w:val="00850C8E"/>
    <w:rsid w:val="0086260B"/>
    <w:rsid w:val="00862B7F"/>
    <w:rsid w:val="00876686"/>
    <w:rsid w:val="00885D41"/>
    <w:rsid w:val="008906C0"/>
    <w:rsid w:val="00893BC4"/>
    <w:rsid w:val="008A2CFB"/>
    <w:rsid w:val="008A513C"/>
    <w:rsid w:val="008A51B7"/>
    <w:rsid w:val="008B145C"/>
    <w:rsid w:val="008B169F"/>
    <w:rsid w:val="008B2979"/>
    <w:rsid w:val="008B6D26"/>
    <w:rsid w:val="008C5AAE"/>
    <w:rsid w:val="008C71A2"/>
    <w:rsid w:val="008E0848"/>
    <w:rsid w:val="008E1A1E"/>
    <w:rsid w:val="00902BE3"/>
    <w:rsid w:val="009036EF"/>
    <w:rsid w:val="009122FA"/>
    <w:rsid w:val="00917DE0"/>
    <w:rsid w:val="00924403"/>
    <w:rsid w:val="00936518"/>
    <w:rsid w:val="0096049D"/>
    <w:rsid w:val="009661DA"/>
    <w:rsid w:val="00975796"/>
    <w:rsid w:val="0097665F"/>
    <w:rsid w:val="00980A91"/>
    <w:rsid w:val="00980D02"/>
    <w:rsid w:val="00980E80"/>
    <w:rsid w:val="00982F1D"/>
    <w:rsid w:val="00984D66"/>
    <w:rsid w:val="00985FC5"/>
    <w:rsid w:val="009B2A92"/>
    <w:rsid w:val="009B7378"/>
    <w:rsid w:val="009D3C21"/>
    <w:rsid w:val="009E487D"/>
    <w:rsid w:val="009E7109"/>
    <w:rsid w:val="009F5EDF"/>
    <w:rsid w:val="00A02A2B"/>
    <w:rsid w:val="00A039B0"/>
    <w:rsid w:val="00A05E75"/>
    <w:rsid w:val="00A07A5F"/>
    <w:rsid w:val="00A221EA"/>
    <w:rsid w:val="00A23507"/>
    <w:rsid w:val="00A36819"/>
    <w:rsid w:val="00A44759"/>
    <w:rsid w:val="00A5339A"/>
    <w:rsid w:val="00A64A62"/>
    <w:rsid w:val="00A84BFC"/>
    <w:rsid w:val="00A92949"/>
    <w:rsid w:val="00A96C21"/>
    <w:rsid w:val="00A97B2D"/>
    <w:rsid w:val="00AA036C"/>
    <w:rsid w:val="00AB6A0D"/>
    <w:rsid w:val="00AD3AAF"/>
    <w:rsid w:val="00AE531B"/>
    <w:rsid w:val="00AE6551"/>
    <w:rsid w:val="00AF62AA"/>
    <w:rsid w:val="00B0782C"/>
    <w:rsid w:val="00B14BA0"/>
    <w:rsid w:val="00B279FF"/>
    <w:rsid w:val="00B37026"/>
    <w:rsid w:val="00B37089"/>
    <w:rsid w:val="00B4179B"/>
    <w:rsid w:val="00B451A7"/>
    <w:rsid w:val="00B504E6"/>
    <w:rsid w:val="00B52940"/>
    <w:rsid w:val="00B57DC2"/>
    <w:rsid w:val="00B722A1"/>
    <w:rsid w:val="00B75A53"/>
    <w:rsid w:val="00B814AE"/>
    <w:rsid w:val="00B849F3"/>
    <w:rsid w:val="00B8784D"/>
    <w:rsid w:val="00B9167C"/>
    <w:rsid w:val="00B92237"/>
    <w:rsid w:val="00B975EE"/>
    <w:rsid w:val="00BA2B2E"/>
    <w:rsid w:val="00BB0A46"/>
    <w:rsid w:val="00BB2E2F"/>
    <w:rsid w:val="00BB7A75"/>
    <w:rsid w:val="00BD0FF7"/>
    <w:rsid w:val="00BE1852"/>
    <w:rsid w:val="00BE1A0C"/>
    <w:rsid w:val="00BE2CE6"/>
    <w:rsid w:val="00BF4212"/>
    <w:rsid w:val="00C0119F"/>
    <w:rsid w:val="00C054BE"/>
    <w:rsid w:val="00C160D3"/>
    <w:rsid w:val="00C22F11"/>
    <w:rsid w:val="00C23DB8"/>
    <w:rsid w:val="00C24312"/>
    <w:rsid w:val="00C44DD7"/>
    <w:rsid w:val="00C44F01"/>
    <w:rsid w:val="00C4673D"/>
    <w:rsid w:val="00C50061"/>
    <w:rsid w:val="00C71F3A"/>
    <w:rsid w:val="00C7552D"/>
    <w:rsid w:val="00C92AB4"/>
    <w:rsid w:val="00C93BD9"/>
    <w:rsid w:val="00C93C34"/>
    <w:rsid w:val="00C943D1"/>
    <w:rsid w:val="00CA0BA6"/>
    <w:rsid w:val="00CA1EDD"/>
    <w:rsid w:val="00CA201A"/>
    <w:rsid w:val="00CA401D"/>
    <w:rsid w:val="00CA7F72"/>
    <w:rsid w:val="00CB0A0A"/>
    <w:rsid w:val="00CB0A44"/>
    <w:rsid w:val="00CC020A"/>
    <w:rsid w:val="00CD301E"/>
    <w:rsid w:val="00CD70E6"/>
    <w:rsid w:val="00CE365B"/>
    <w:rsid w:val="00CE47F2"/>
    <w:rsid w:val="00D0369A"/>
    <w:rsid w:val="00D05CC0"/>
    <w:rsid w:val="00D0607C"/>
    <w:rsid w:val="00D2588D"/>
    <w:rsid w:val="00D30F91"/>
    <w:rsid w:val="00D36572"/>
    <w:rsid w:val="00D440A4"/>
    <w:rsid w:val="00D517CE"/>
    <w:rsid w:val="00D6166E"/>
    <w:rsid w:val="00D7443D"/>
    <w:rsid w:val="00D77272"/>
    <w:rsid w:val="00D77D24"/>
    <w:rsid w:val="00D82201"/>
    <w:rsid w:val="00D827B9"/>
    <w:rsid w:val="00D8433C"/>
    <w:rsid w:val="00D86834"/>
    <w:rsid w:val="00D95190"/>
    <w:rsid w:val="00DA0266"/>
    <w:rsid w:val="00DA087C"/>
    <w:rsid w:val="00DA3695"/>
    <w:rsid w:val="00DA3898"/>
    <w:rsid w:val="00DA39B2"/>
    <w:rsid w:val="00DA4B7F"/>
    <w:rsid w:val="00DB11DA"/>
    <w:rsid w:val="00DB7066"/>
    <w:rsid w:val="00DC03BF"/>
    <w:rsid w:val="00DC2DFD"/>
    <w:rsid w:val="00DD4171"/>
    <w:rsid w:val="00DE122F"/>
    <w:rsid w:val="00DE387B"/>
    <w:rsid w:val="00DF4BA9"/>
    <w:rsid w:val="00E04F1E"/>
    <w:rsid w:val="00E12153"/>
    <w:rsid w:val="00E15C9F"/>
    <w:rsid w:val="00E15F8B"/>
    <w:rsid w:val="00E2771F"/>
    <w:rsid w:val="00E34A69"/>
    <w:rsid w:val="00E40ED6"/>
    <w:rsid w:val="00E44D3C"/>
    <w:rsid w:val="00E4598E"/>
    <w:rsid w:val="00E54BE8"/>
    <w:rsid w:val="00E61459"/>
    <w:rsid w:val="00E61AA0"/>
    <w:rsid w:val="00E630AA"/>
    <w:rsid w:val="00E6650D"/>
    <w:rsid w:val="00E67962"/>
    <w:rsid w:val="00E92277"/>
    <w:rsid w:val="00EA6DF0"/>
    <w:rsid w:val="00ED2713"/>
    <w:rsid w:val="00ED6E4F"/>
    <w:rsid w:val="00EE192E"/>
    <w:rsid w:val="00EE663D"/>
    <w:rsid w:val="00EF10DF"/>
    <w:rsid w:val="00EF3B6D"/>
    <w:rsid w:val="00F03F15"/>
    <w:rsid w:val="00F138AC"/>
    <w:rsid w:val="00F1480F"/>
    <w:rsid w:val="00F17CC0"/>
    <w:rsid w:val="00F57B6B"/>
    <w:rsid w:val="00F74AB9"/>
    <w:rsid w:val="00F860E4"/>
    <w:rsid w:val="00FA4C1C"/>
    <w:rsid w:val="00FB3131"/>
    <w:rsid w:val="00FB7C6F"/>
    <w:rsid w:val="00FB7FC4"/>
    <w:rsid w:val="00FC1BBC"/>
    <w:rsid w:val="00FE35DB"/>
    <w:rsid w:val="00FE37B5"/>
    <w:rsid w:val="00FE5364"/>
    <w:rsid w:val="00FE5680"/>
    <w:rsid w:val="00FF1DB8"/>
    <w:rsid w:val="00FF39F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7EF9FE-C6E0-48D2-A514-BB128F79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BF9"/>
  </w:style>
  <w:style w:type="paragraph" w:styleId="Footer">
    <w:name w:val="footer"/>
    <w:basedOn w:val="Normal"/>
    <w:link w:val="FooterChar"/>
    <w:uiPriority w:val="99"/>
    <w:unhideWhenUsed/>
    <w:rsid w:val="002C3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BF9"/>
  </w:style>
  <w:style w:type="paragraph" w:styleId="FootnoteText">
    <w:name w:val="footnote text"/>
    <w:basedOn w:val="Normal"/>
    <w:link w:val="FootnoteTextChar"/>
    <w:uiPriority w:val="99"/>
    <w:semiHidden/>
    <w:unhideWhenUsed/>
    <w:rsid w:val="009604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9D"/>
    <w:rPr>
      <w:sz w:val="20"/>
      <w:szCs w:val="20"/>
    </w:rPr>
  </w:style>
  <w:style w:type="character" w:styleId="FootnoteReference">
    <w:name w:val="footnote reference"/>
    <w:basedOn w:val="DefaultParagraphFont"/>
    <w:uiPriority w:val="99"/>
    <w:semiHidden/>
    <w:unhideWhenUsed/>
    <w:rsid w:val="0096049D"/>
    <w:rPr>
      <w:vertAlign w:val="superscript"/>
    </w:rPr>
  </w:style>
  <w:style w:type="paragraph" w:styleId="ListParagraph">
    <w:name w:val="List Paragraph"/>
    <w:basedOn w:val="Normal"/>
    <w:uiPriority w:val="34"/>
    <w:qFormat/>
    <w:rsid w:val="00393D3E"/>
    <w:pPr>
      <w:ind w:left="720"/>
      <w:contextualSpacing/>
    </w:pPr>
  </w:style>
  <w:style w:type="paragraph" w:styleId="BodyText">
    <w:name w:val="Body Text"/>
    <w:basedOn w:val="Normal"/>
    <w:link w:val="BodyTextChar"/>
    <w:semiHidden/>
    <w:rsid w:val="00420B8E"/>
    <w:pPr>
      <w:spacing w:after="0" w:line="240" w:lineRule="auto"/>
      <w:jc w:val="center"/>
    </w:pPr>
    <w:rPr>
      <w:rFonts w:ascii="Courier New" w:eastAsia="Times New Roman" w:hAnsi="Courier New" w:cs="Times New Roman"/>
      <w:sz w:val="24"/>
      <w:szCs w:val="20"/>
      <w:lang w:val="en-US" w:eastAsia="en-ZW"/>
    </w:rPr>
  </w:style>
  <w:style w:type="character" w:customStyle="1" w:styleId="BodyTextChar">
    <w:name w:val="Body Text Char"/>
    <w:basedOn w:val="DefaultParagraphFont"/>
    <w:link w:val="BodyText"/>
    <w:semiHidden/>
    <w:rsid w:val="00420B8E"/>
    <w:rPr>
      <w:rFonts w:ascii="Courier New" w:eastAsia="Times New Roman" w:hAnsi="Courier New" w:cs="Times New Roman"/>
      <w:sz w:val="24"/>
      <w:szCs w:val="20"/>
      <w:lang w:val="en-US" w:eastAsia="en-ZW"/>
    </w:rPr>
  </w:style>
  <w:style w:type="paragraph" w:customStyle="1" w:styleId="western">
    <w:name w:val="western"/>
    <w:basedOn w:val="Normal"/>
    <w:rsid w:val="006A119E"/>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Hyperlink">
    <w:name w:val="Hyperlink"/>
    <w:basedOn w:val="DefaultParagraphFont"/>
    <w:uiPriority w:val="99"/>
    <w:semiHidden/>
    <w:unhideWhenUsed/>
    <w:rsid w:val="006A119E"/>
    <w:rPr>
      <w:color w:val="0000FF"/>
      <w:u w:val="single"/>
    </w:rPr>
  </w:style>
  <w:style w:type="character" w:styleId="Emphasis">
    <w:name w:val="Emphasis"/>
    <w:basedOn w:val="DefaultParagraphFont"/>
    <w:uiPriority w:val="20"/>
    <w:qFormat/>
    <w:rsid w:val="009B2A92"/>
    <w:rPr>
      <w:i/>
      <w:iCs/>
    </w:rPr>
  </w:style>
  <w:style w:type="paragraph" w:styleId="NormalWeb">
    <w:name w:val="Normal (Web)"/>
    <w:basedOn w:val="Normal"/>
    <w:uiPriority w:val="99"/>
    <w:semiHidden/>
    <w:unhideWhenUsed/>
    <w:rsid w:val="00397C62"/>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alloonText">
    <w:name w:val="Balloon Text"/>
    <w:basedOn w:val="Normal"/>
    <w:link w:val="BalloonTextChar"/>
    <w:uiPriority w:val="99"/>
    <w:semiHidden/>
    <w:unhideWhenUsed/>
    <w:rsid w:val="00C44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5959">
      <w:bodyDiv w:val="1"/>
      <w:marLeft w:val="0"/>
      <w:marRight w:val="0"/>
      <w:marTop w:val="0"/>
      <w:marBottom w:val="0"/>
      <w:divBdr>
        <w:top w:val="none" w:sz="0" w:space="0" w:color="auto"/>
        <w:left w:val="none" w:sz="0" w:space="0" w:color="auto"/>
        <w:bottom w:val="none" w:sz="0" w:space="0" w:color="auto"/>
        <w:right w:val="none" w:sz="0" w:space="0" w:color="auto"/>
      </w:divBdr>
    </w:div>
    <w:div w:id="195585958">
      <w:bodyDiv w:val="1"/>
      <w:marLeft w:val="0"/>
      <w:marRight w:val="0"/>
      <w:marTop w:val="0"/>
      <w:marBottom w:val="0"/>
      <w:divBdr>
        <w:top w:val="none" w:sz="0" w:space="0" w:color="auto"/>
        <w:left w:val="none" w:sz="0" w:space="0" w:color="auto"/>
        <w:bottom w:val="none" w:sz="0" w:space="0" w:color="auto"/>
        <w:right w:val="none" w:sz="0" w:space="0" w:color="auto"/>
      </w:divBdr>
    </w:div>
    <w:div w:id="752975711">
      <w:bodyDiv w:val="1"/>
      <w:marLeft w:val="0"/>
      <w:marRight w:val="0"/>
      <w:marTop w:val="0"/>
      <w:marBottom w:val="0"/>
      <w:divBdr>
        <w:top w:val="none" w:sz="0" w:space="0" w:color="auto"/>
        <w:left w:val="none" w:sz="0" w:space="0" w:color="auto"/>
        <w:bottom w:val="none" w:sz="0" w:space="0" w:color="auto"/>
        <w:right w:val="none" w:sz="0" w:space="0" w:color="auto"/>
      </w:divBdr>
    </w:div>
    <w:div w:id="865949602">
      <w:bodyDiv w:val="1"/>
      <w:marLeft w:val="0"/>
      <w:marRight w:val="0"/>
      <w:marTop w:val="0"/>
      <w:marBottom w:val="0"/>
      <w:divBdr>
        <w:top w:val="none" w:sz="0" w:space="0" w:color="auto"/>
        <w:left w:val="none" w:sz="0" w:space="0" w:color="auto"/>
        <w:bottom w:val="none" w:sz="0" w:space="0" w:color="auto"/>
        <w:right w:val="none" w:sz="0" w:space="0" w:color="auto"/>
      </w:divBdr>
    </w:div>
    <w:div w:id="1280183287">
      <w:bodyDiv w:val="1"/>
      <w:marLeft w:val="0"/>
      <w:marRight w:val="0"/>
      <w:marTop w:val="0"/>
      <w:marBottom w:val="0"/>
      <w:divBdr>
        <w:top w:val="none" w:sz="0" w:space="0" w:color="auto"/>
        <w:left w:val="none" w:sz="0" w:space="0" w:color="auto"/>
        <w:bottom w:val="none" w:sz="0" w:space="0" w:color="auto"/>
        <w:right w:val="none" w:sz="0" w:space="0" w:color="auto"/>
      </w:divBdr>
    </w:div>
    <w:div w:id="1308894418">
      <w:bodyDiv w:val="1"/>
      <w:marLeft w:val="0"/>
      <w:marRight w:val="0"/>
      <w:marTop w:val="0"/>
      <w:marBottom w:val="0"/>
      <w:divBdr>
        <w:top w:val="none" w:sz="0" w:space="0" w:color="auto"/>
        <w:left w:val="none" w:sz="0" w:space="0" w:color="auto"/>
        <w:bottom w:val="none" w:sz="0" w:space="0" w:color="auto"/>
        <w:right w:val="none" w:sz="0" w:space="0" w:color="auto"/>
      </w:divBdr>
    </w:div>
    <w:div w:id="1446776337">
      <w:bodyDiv w:val="1"/>
      <w:marLeft w:val="0"/>
      <w:marRight w:val="0"/>
      <w:marTop w:val="0"/>
      <w:marBottom w:val="0"/>
      <w:divBdr>
        <w:top w:val="none" w:sz="0" w:space="0" w:color="auto"/>
        <w:left w:val="none" w:sz="0" w:space="0" w:color="auto"/>
        <w:bottom w:val="none" w:sz="0" w:space="0" w:color="auto"/>
        <w:right w:val="none" w:sz="0" w:space="0" w:color="auto"/>
      </w:divBdr>
    </w:div>
    <w:div w:id="1568034899">
      <w:bodyDiv w:val="1"/>
      <w:marLeft w:val="0"/>
      <w:marRight w:val="0"/>
      <w:marTop w:val="0"/>
      <w:marBottom w:val="0"/>
      <w:divBdr>
        <w:top w:val="none" w:sz="0" w:space="0" w:color="auto"/>
        <w:left w:val="none" w:sz="0" w:space="0" w:color="auto"/>
        <w:bottom w:val="none" w:sz="0" w:space="0" w:color="auto"/>
        <w:right w:val="none" w:sz="0" w:space="0" w:color="auto"/>
      </w:divBdr>
    </w:div>
    <w:div w:id="1955868026">
      <w:bodyDiv w:val="1"/>
      <w:marLeft w:val="0"/>
      <w:marRight w:val="0"/>
      <w:marTop w:val="0"/>
      <w:marBottom w:val="0"/>
      <w:divBdr>
        <w:top w:val="none" w:sz="0" w:space="0" w:color="auto"/>
        <w:left w:val="none" w:sz="0" w:space="0" w:color="auto"/>
        <w:bottom w:val="none" w:sz="0" w:space="0" w:color="auto"/>
        <w:right w:val="none" w:sz="0" w:space="0" w:color="auto"/>
      </w:divBdr>
    </w:div>
    <w:div w:id="1971669670">
      <w:bodyDiv w:val="1"/>
      <w:marLeft w:val="0"/>
      <w:marRight w:val="0"/>
      <w:marTop w:val="0"/>
      <w:marBottom w:val="0"/>
      <w:divBdr>
        <w:top w:val="none" w:sz="0" w:space="0" w:color="auto"/>
        <w:left w:val="none" w:sz="0" w:space="0" w:color="auto"/>
        <w:bottom w:val="none" w:sz="0" w:space="0" w:color="auto"/>
        <w:right w:val="none" w:sz="0" w:space="0" w:color="auto"/>
      </w:divBdr>
    </w:div>
    <w:div w:id="2069649840">
      <w:bodyDiv w:val="1"/>
      <w:marLeft w:val="0"/>
      <w:marRight w:val="0"/>
      <w:marTop w:val="0"/>
      <w:marBottom w:val="0"/>
      <w:divBdr>
        <w:top w:val="none" w:sz="0" w:space="0" w:color="auto"/>
        <w:left w:val="none" w:sz="0" w:space="0" w:color="auto"/>
        <w:bottom w:val="none" w:sz="0" w:space="0" w:color="auto"/>
        <w:right w:val="none" w:sz="0" w:space="0" w:color="auto"/>
      </w:divBdr>
    </w:div>
    <w:div w:id="211944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Sandra</cp:lastModifiedBy>
  <cp:revision>2</cp:revision>
  <cp:lastPrinted>2020-11-23T11:47:00Z</cp:lastPrinted>
  <dcterms:created xsi:type="dcterms:W3CDTF">2021-01-06T09:07:00Z</dcterms:created>
  <dcterms:modified xsi:type="dcterms:W3CDTF">2021-01-06T09:07:00Z</dcterms:modified>
</cp:coreProperties>
</file>