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71AEF" w14:textId="7482061B" w:rsidR="00A75CEF" w:rsidRDefault="00EC06F2" w:rsidP="00511369">
      <w:pPr>
        <w:tabs>
          <w:tab w:val="left" w:pos="540"/>
          <w:tab w:val="left" w:pos="720"/>
        </w:tabs>
        <w:spacing w:after="0" w:line="24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 xml:space="preserve"> </w:t>
      </w:r>
      <w:r w:rsidR="00A75CEF" w:rsidRPr="001663EF">
        <w:rPr>
          <w:rFonts w:ascii="Times New Roman" w:hAnsi="Times New Roman" w:cs="Times New Roman"/>
          <w:b/>
          <w:sz w:val="24"/>
          <w:szCs w:val="24"/>
          <w:u w:val="single"/>
        </w:rPr>
        <w:t>REPORTABLE</w:t>
      </w:r>
      <w:r w:rsidR="00A75CEF">
        <w:rPr>
          <w:rFonts w:ascii="Times New Roman" w:hAnsi="Times New Roman" w:cs="Times New Roman"/>
          <w:b/>
          <w:sz w:val="24"/>
          <w:szCs w:val="24"/>
        </w:rPr>
        <w:tab/>
        <w:t>(</w:t>
      </w:r>
      <w:r w:rsidR="00110256">
        <w:rPr>
          <w:rFonts w:ascii="Times New Roman" w:hAnsi="Times New Roman" w:cs="Times New Roman"/>
          <w:b/>
          <w:sz w:val="24"/>
          <w:szCs w:val="24"/>
        </w:rPr>
        <w:t>54</w:t>
      </w:r>
      <w:r w:rsidR="00A75CEF">
        <w:rPr>
          <w:rFonts w:ascii="Times New Roman" w:hAnsi="Times New Roman" w:cs="Times New Roman"/>
          <w:b/>
          <w:sz w:val="24"/>
          <w:szCs w:val="24"/>
        </w:rPr>
        <w:t>)</w:t>
      </w:r>
    </w:p>
    <w:p w14:paraId="677CA93A" w14:textId="77777777" w:rsidR="00A75CEF" w:rsidRDefault="00A75CEF" w:rsidP="00236DCE">
      <w:pPr>
        <w:spacing w:after="0" w:line="240" w:lineRule="auto"/>
        <w:jc w:val="center"/>
        <w:rPr>
          <w:rFonts w:ascii="Times New Roman" w:hAnsi="Times New Roman" w:cs="Times New Roman"/>
          <w:b/>
          <w:sz w:val="24"/>
          <w:szCs w:val="24"/>
        </w:rPr>
      </w:pPr>
    </w:p>
    <w:p w14:paraId="34627575" w14:textId="77777777" w:rsidR="00693973" w:rsidRDefault="00693973" w:rsidP="00236DCE">
      <w:pPr>
        <w:spacing w:after="0" w:line="240" w:lineRule="auto"/>
        <w:jc w:val="center"/>
        <w:rPr>
          <w:rFonts w:ascii="Times New Roman" w:hAnsi="Times New Roman" w:cs="Times New Roman"/>
          <w:b/>
          <w:sz w:val="24"/>
          <w:szCs w:val="24"/>
        </w:rPr>
      </w:pPr>
    </w:p>
    <w:p w14:paraId="50DC7550" w14:textId="28CE2B41" w:rsidR="00236DCE" w:rsidRDefault="001663EF" w:rsidP="00236DC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DEVELOPMENT     STUDIO     AFRICA     PRIVATE     LIMITED</w:t>
      </w:r>
    </w:p>
    <w:p w14:paraId="2FCDAF6F" w14:textId="57AFDCB1" w:rsidR="00236DCE" w:rsidRDefault="00236DCE" w:rsidP="00236DC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w:t>
      </w:r>
    </w:p>
    <w:p w14:paraId="653F966A" w14:textId="64E95AA3" w:rsidR="007F43D9" w:rsidRPr="00236DCE" w:rsidRDefault="00236DCE" w:rsidP="00236DCE">
      <w:pPr>
        <w:pStyle w:val="ListParagraph"/>
        <w:numPr>
          <w:ilvl w:val="0"/>
          <w:numId w:val="10"/>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1663EF">
        <w:rPr>
          <w:rFonts w:ascii="Times New Roman" w:hAnsi="Times New Roman" w:cs="Times New Roman"/>
          <w:b/>
          <w:sz w:val="24"/>
          <w:szCs w:val="24"/>
        </w:rPr>
        <w:t>PAZA     BUSTER     COMMODITY     BROKERS</w:t>
      </w:r>
      <w:r>
        <w:rPr>
          <w:rFonts w:ascii="Times New Roman" w:hAnsi="Times New Roman" w:cs="Times New Roman"/>
          <w:b/>
          <w:sz w:val="24"/>
          <w:szCs w:val="24"/>
        </w:rPr>
        <w:t xml:space="preserve"> </w:t>
      </w:r>
      <w:r w:rsidR="00DB29A1">
        <w:rPr>
          <w:rFonts w:ascii="Times New Roman" w:hAnsi="Times New Roman" w:cs="Times New Roman"/>
          <w:b/>
          <w:sz w:val="24"/>
          <w:szCs w:val="24"/>
        </w:rPr>
        <w:t xml:space="preserve">  (</w:t>
      </w:r>
      <w:r>
        <w:rPr>
          <w:rFonts w:ascii="Times New Roman" w:hAnsi="Times New Roman" w:cs="Times New Roman"/>
          <w:b/>
          <w:sz w:val="24"/>
          <w:szCs w:val="24"/>
        </w:rPr>
        <w:t xml:space="preserve">2)     </w:t>
      </w:r>
      <w:r w:rsidR="001663EF">
        <w:rPr>
          <w:rFonts w:ascii="Times New Roman" w:hAnsi="Times New Roman" w:cs="Times New Roman"/>
          <w:b/>
          <w:sz w:val="24"/>
          <w:szCs w:val="24"/>
        </w:rPr>
        <w:t xml:space="preserve">THE    CITY     OF     HARARE     ENVIRONMENTAL     MANAGEMENT     COMMITTEE     (3)     ACTING      DIRECTOR      OF      WORKS      CITY     OF     HARARE     (4)     CITY     OF     HARARE      </w:t>
      </w:r>
    </w:p>
    <w:p w14:paraId="03F5B145" w14:textId="77777777" w:rsidR="00693973" w:rsidRDefault="00693973" w:rsidP="00304716">
      <w:pPr>
        <w:spacing w:after="0" w:line="240" w:lineRule="auto"/>
        <w:jc w:val="both"/>
        <w:rPr>
          <w:rFonts w:ascii="Times New Roman" w:hAnsi="Times New Roman" w:cs="Times New Roman"/>
          <w:b/>
          <w:sz w:val="24"/>
          <w:szCs w:val="24"/>
        </w:rPr>
      </w:pPr>
    </w:p>
    <w:p w14:paraId="039E6901" w14:textId="77777777" w:rsidR="00693973" w:rsidRDefault="00693973" w:rsidP="00304716">
      <w:pPr>
        <w:spacing w:after="0" w:line="240" w:lineRule="auto"/>
        <w:jc w:val="both"/>
        <w:rPr>
          <w:rFonts w:ascii="Times New Roman" w:hAnsi="Times New Roman" w:cs="Times New Roman"/>
          <w:b/>
          <w:sz w:val="24"/>
          <w:szCs w:val="24"/>
        </w:rPr>
      </w:pPr>
    </w:p>
    <w:p w14:paraId="68E4FFCC" w14:textId="77777777" w:rsidR="007F43D9" w:rsidRPr="002D6041" w:rsidRDefault="007F43D9" w:rsidP="00304716">
      <w:pPr>
        <w:spacing w:after="0" w:line="240" w:lineRule="auto"/>
        <w:jc w:val="both"/>
        <w:rPr>
          <w:rFonts w:ascii="Times New Roman" w:eastAsia="Calibri" w:hAnsi="Times New Roman" w:cs="Times New Roman"/>
          <w:b/>
          <w:sz w:val="24"/>
          <w:szCs w:val="24"/>
          <w:lang w:val="en-GB"/>
        </w:rPr>
      </w:pPr>
      <w:r w:rsidRPr="002D6041">
        <w:rPr>
          <w:rFonts w:ascii="Times New Roman" w:eastAsia="Calibri" w:hAnsi="Times New Roman" w:cs="Times New Roman"/>
          <w:b/>
          <w:sz w:val="24"/>
          <w:szCs w:val="24"/>
          <w:lang w:val="en-GB"/>
        </w:rPr>
        <w:t>SUPREME COURT OF ZIMBABWE</w:t>
      </w:r>
    </w:p>
    <w:p w14:paraId="34361252" w14:textId="438C7BA8" w:rsidR="007F43D9" w:rsidRPr="002D6041" w:rsidRDefault="001663EF" w:rsidP="00304716">
      <w:pPr>
        <w:spacing w:after="0" w:line="240"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BHUNU JA, KUDYA JA &amp; MWAYERA JA </w:t>
      </w:r>
    </w:p>
    <w:p w14:paraId="1969AC22" w14:textId="01AD1995" w:rsidR="007F43D9" w:rsidRPr="002D6041" w:rsidRDefault="00304716" w:rsidP="00304716">
      <w:pPr>
        <w:spacing w:after="0" w:line="240"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HARARE:</w:t>
      </w:r>
      <w:r w:rsidR="004355AD" w:rsidRPr="002D6041">
        <w:rPr>
          <w:rFonts w:ascii="Times New Roman" w:eastAsia="Calibri" w:hAnsi="Times New Roman" w:cs="Times New Roman"/>
          <w:b/>
          <w:sz w:val="24"/>
          <w:szCs w:val="24"/>
          <w:lang w:val="en-GB"/>
        </w:rPr>
        <w:t xml:space="preserve"> </w:t>
      </w:r>
      <w:r w:rsidR="00823CD1">
        <w:rPr>
          <w:rFonts w:ascii="Times New Roman" w:eastAsia="Calibri" w:hAnsi="Times New Roman" w:cs="Times New Roman"/>
          <w:b/>
          <w:sz w:val="24"/>
          <w:szCs w:val="24"/>
          <w:lang w:val="en-GB"/>
        </w:rPr>
        <w:t xml:space="preserve">4 NOVEMBER 2023 &amp; 31 MAY </w:t>
      </w:r>
      <w:r w:rsidR="00720554">
        <w:rPr>
          <w:rFonts w:ascii="Times New Roman" w:eastAsia="Calibri" w:hAnsi="Times New Roman" w:cs="Times New Roman"/>
          <w:b/>
          <w:sz w:val="24"/>
          <w:szCs w:val="24"/>
          <w:lang w:val="en-GB"/>
        </w:rPr>
        <w:t>2024</w:t>
      </w:r>
    </w:p>
    <w:p w14:paraId="321D3841" w14:textId="77777777" w:rsidR="00304716" w:rsidRDefault="00304716" w:rsidP="00EC21D5">
      <w:pPr>
        <w:spacing w:line="240" w:lineRule="auto"/>
        <w:jc w:val="both"/>
        <w:rPr>
          <w:rFonts w:ascii="Times New Roman" w:eastAsia="Calibri" w:hAnsi="Times New Roman" w:cs="Times New Roman"/>
          <w:i/>
          <w:iCs/>
          <w:sz w:val="24"/>
          <w:szCs w:val="24"/>
          <w:lang w:val="en-ZW"/>
        </w:rPr>
      </w:pPr>
    </w:p>
    <w:p w14:paraId="478934B3" w14:textId="77777777" w:rsidR="00236DCE" w:rsidRDefault="004355AD" w:rsidP="00236DCE">
      <w:pPr>
        <w:spacing w:after="0" w:line="240" w:lineRule="auto"/>
        <w:jc w:val="both"/>
        <w:rPr>
          <w:rFonts w:ascii="Times New Roman" w:eastAsia="Calibri" w:hAnsi="Times New Roman" w:cs="Times New Roman"/>
          <w:i/>
          <w:iCs/>
          <w:sz w:val="24"/>
          <w:szCs w:val="24"/>
          <w:lang w:val="en-ZW"/>
        </w:rPr>
      </w:pPr>
      <w:r w:rsidRPr="002D6041">
        <w:rPr>
          <w:rFonts w:ascii="Times New Roman" w:eastAsia="Calibri" w:hAnsi="Times New Roman" w:cs="Times New Roman"/>
          <w:i/>
          <w:iCs/>
          <w:sz w:val="24"/>
          <w:szCs w:val="24"/>
          <w:lang w:val="en-ZW"/>
        </w:rPr>
        <w:t xml:space="preserve"> </w:t>
      </w:r>
    </w:p>
    <w:p w14:paraId="05FD4DC0" w14:textId="48E9DEC2" w:rsidR="004355AD" w:rsidRPr="002D6041" w:rsidRDefault="001663EF" w:rsidP="000C2A0C">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T. Zhuwarara</w:t>
      </w:r>
      <w:r w:rsidR="00304716">
        <w:rPr>
          <w:rFonts w:ascii="Times New Roman" w:hAnsi="Times New Roman" w:cs="Times New Roman"/>
          <w:i/>
          <w:sz w:val="24"/>
          <w:szCs w:val="24"/>
        </w:rPr>
        <w:t>,</w:t>
      </w:r>
      <w:r w:rsidR="004355AD" w:rsidRPr="002D6041">
        <w:rPr>
          <w:rFonts w:ascii="Times New Roman" w:hAnsi="Times New Roman" w:cs="Times New Roman"/>
          <w:i/>
          <w:sz w:val="24"/>
          <w:szCs w:val="24"/>
        </w:rPr>
        <w:t xml:space="preserve"> </w:t>
      </w:r>
      <w:r w:rsidR="004355AD" w:rsidRPr="002D6041">
        <w:rPr>
          <w:rFonts w:ascii="Times New Roman" w:hAnsi="Times New Roman" w:cs="Times New Roman"/>
          <w:sz w:val="24"/>
          <w:szCs w:val="24"/>
        </w:rPr>
        <w:t>for the appellant</w:t>
      </w:r>
    </w:p>
    <w:p w14:paraId="0B5EFA57" w14:textId="16AC4391" w:rsidR="00236DCE" w:rsidRDefault="001663EF" w:rsidP="000C2A0C">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T. Mpofu</w:t>
      </w:r>
      <w:r w:rsidR="001D6F30">
        <w:rPr>
          <w:rFonts w:ascii="Times New Roman" w:hAnsi="Times New Roman" w:cs="Times New Roman"/>
          <w:i/>
          <w:sz w:val="24"/>
          <w:szCs w:val="24"/>
        </w:rPr>
        <w:t xml:space="preserve">, </w:t>
      </w:r>
      <w:r w:rsidR="001D6F30">
        <w:rPr>
          <w:rFonts w:ascii="Times New Roman" w:hAnsi="Times New Roman" w:cs="Times New Roman"/>
          <w:sz w:val="24"/>
          <w:szCs w:val="24"/>
        </w:rPr>
        <w:t xml:space="preserve">with </w:t>
      </w:r>
      <w:r w:rsidR="001D6F30" w:rsidRPr="001D6F30">
        <w:rPr>
          <w:rFonts w:ascii="Times New Roman" w:hAnsi="Times New Roman" w:cs="Times New Roman"/>
          <w:i/>
          <w:sz w:val="24"/>
          <w:szCs w:val="24"/>
        </w:rPr>
        <w:t>Makamure</w:t>
      </w:r>
      <w:r w:rsidR="001D6F30">
        <w:rPr>
          <w:rFonts w:ascii="Times New Roman" w:hAnsi="Times New Roman" w:cs="Times New Roman"/>
          <w:sz w:val="24"/>
          <w:szCs w:val="24"/>
        </w:rPr>
        <w:t>,</w:t>
      </w:r>
      <w:r w:rsidR="004355AD" w:rsidRPr="002D6041">
        <w:rPr>
          <w:rFonts w:ascii="Times New Roman" w:hAnsi="Times New Roman" w:cs="Times New Roman"/>
          <w:i/>
          <w:sz w:val="24"/>
          <w:szCs w:val="24"/>
        </w:rPr>
        <w:t xml:space="preserve"> </w:t>
      </w:r>
      <w:r w:rsidR="00304716">
        <w:rPr>
          <w:rFonts w:ascii="Times New Roman" w:hAnsi="Times New Roman" w:cs="Times New Roman"/>
          <w:sz w:val="24"/>
          <w:szCs w:val="24"/>
        </w:rPr>
        <w:t>for the first</w:t>
      </w:r>
      <w:r w:rsidR="001D6F30">
        <w:rPr>
          <w:rFonts w:ascii="Times New Roman" w:hAnsi="Times New Roman" w:cs="Times New Roman"/>
          <w:sz w:val="24"/>
          <w:szCs w:val="24"/>
        </w:rPr>
        <w:t xml:space="preserve"> respondent</w:t>
      </w:r>
    </w:p>
    <w:p w14:paraId="1A327BCA" w14:textId="4831411F" w:rsidR="001D6F30" w:rsidRDefault="001D6F30" w:rsidP="000C2A0C">
      <w:pPr>
        <w:spacing w:after="0" w:line="480" w:lineRule="auto"/>
        <w:jc w:val="both"/>
        <w:rPr>
          <w:rFonts w:ascii="Times New Roman" w:hAnsi="Times New Roman" w:cs="Times New Roman"/>
          <w:sz w:val="24"/>
          <w:szCs w:val="24"/>
        </w:rPr>
      </w:pPr>
      <w:r w:rsidRPr="001D6F30">
        <w:rPr>
          <w:rFonts w:ascii="Times New Roman" w:hAnsi="Times New Roman" w:cs="Times New Roman"/>
          <w:i/>
          <w:sz w:val="24"/>
          <w:szCs w:val="24"/>
        </w:rPr>
        <w:t>N. Nyathi</w:t>
      </w:r>
      <w:r>
        <w:rPr>
          <w:rFonts w:ascii="Times New Roman" w:hAnsi="Times New Roman" w:cs="Times New Roman"/>
          <w:sz w:val="24"/>
          <w:szCs w:val="24"/>
        </w:rPr>
        <w:t>, for the second, third, and fourth respondent</w:t>
      </w:r>
    </w:p>
    <w:p w14:paraId="4A7F63F4" w14:textId="77777777" w:rsidR="00EF156A" w:rsidRDefault="00EF156A" w:rsidP="00EF156A">
      <w:pPr>
        <w:spacing w:after="0" w:line="240" w:lineRule="auto"/>
        <w:jc w:val="both"/>
        <w:rPr>
          <w:rFonts w:ascii="Times New Roman" w:hAnsi="Times New Roman" w:cs="Times New Roman"/>
          <w:sz w:val="24"/>
          <w:szCs w:val="24"/>
        </w:rPr>
      </w:pPr>
    </w:p>
    <w:p w14:paraId="614D6A00" w14:textId="77777777" w:rsidR="001D6F30" w:rsidRDefault="001D6F30" w:rsidP="00EC21D5">
      <w:pPr>
        <w:spacing w:line="240" w:lineRule="auto"/>
        <w:jc w:val="both"/>
        <w:rPr>
          <w:rFonts w:ascii="Times New Roman" w:hAnsi="Times New Roman" w:cs="Times New Roman"/>
          <w:sz w:val="24"/>
          <w:szCs w:val="24"/>
        </w:rPr>
      </w:pPr>
    </w:p>
    <w:p w14:paraId="71E87AB5" w14:textId="02CDCECA" w:rsidR="001D6F30" w:rsidRDefault="001D6F30" w:rsidP="00EC21D5">
      <w:pPr>
        <w:spacing w:line="240" w:lineRule="auto"/>
        <w:jc w:val="both"/>
        <w:rPr>
          <w:rFonts w:ascii="Times New Roman" w:hAnsi="Times New Roman" w:cs="Times New Roman"/>
          <w:b/>
          <w:sz w:val="24"/>
          <w:szCs w:val="24"/>
        </w:rPr>
      </w:pPr>
      <w:r w:rsidRPr="001D6F30">
        <w:rPr>
          <w:rFonts w:ascii="Times New Roman" w:hAnsi="Times New Roman" w:cs="Times New Roman"/>
          <w:b/>
          <w:sz w:val="24"/>
          <w:szCs w:val="24"/>
        </w:rPr>
        <w:t>MWAYERA JA:</w:t>
      </w:r>
    </w:p>
    <w:p w14:paraId="7D842734" w14:textId="33FAD3F1" w:rsidR="001D6F30" w:rsidRDefault="001D6F30" w:rsidP="00EC21D5">
      <w:pPr>
        <w:spacing w:line="240" w:lineRule="auto"/>
        <w:jc w:val="both"/>
        <w:rPr>
          <w:rFonts w:ascii="Times New Roman" w:hAnsi="Times New Roman" w:cs="Times New Roman"/>
          <w:b/>
          <w:sz w:val="24"/>
          <w:szCs w:val="24"/>
        </w:rPr>
      </w:pPr>
      <w:r w:rsidRPr="00EF156A">
        <w:rPr>
          <w:rFonts w:ascii="Times New Roman" w:hAnsi="Times New Roman" w:cs="Times New Roman"/>
          <w:b/>
          <w:sz w:val="24"/>
          <w:szCs w:val="24"/>
          <w:u w:val="single"/>
        </w:rPr>
        <w:t>INTRODUCTION</w:t>
      </w:r>
    </w:p>
    <w:p w14:paraId="14BA3E14" w14:textId="77777777" w:rsidR="001D6F30" w:rsidRPr="001D6F30" w:rsidRDefault="001D6F30" w:rsidP="00FD7EC3">
      <w:pPr>
        <w:pStyle w:val="ListParagraph"/>
        <w:numPr>
          <w:ilvl w:val="0"/>
          <w:numId w:val="11"/>
        </w:numPr>
        <w:spacing w:after="0" w:line="480" w:lineRule="auto"/>
        <w:ind w:left="270" w:hanging="270"/>
        <w:jc w:val="both"/>
        <w:rPr>
          <w:rFonts w:ascii="Times New Roman" w:hAnsi="Times New Roman" w:cs="Times New Roman"/>
          <w:b/>
          <w:sz w:val="24"/>
          <w:szCs w:val="24"/>
        </w:rPr>
      </w:pPr>
      <w:r>
        <w:rPr>
          <w:rFonts w:ascii="Times New Roman" w:hAnsi="Times New Roman" w:cs="Times New Roman"/>
          <w:sz w:val="24"/>
          <w:szCs w:val="24"/>
        </w:rPr>
        <w:t xml:space="preserve">This is an appeal against the whole judgment of the High Court (“court </w:t>
      </w:r>
      <w:r w:rsidRPr="001D6F30">
        <w:rPr>
          <w:rFonts w:ascii="Times New Roman" w:hAnsi="Times New Roman" w:cs="Times New Roman"/>
          <w:i/>
          <w:sz w:val="24"/>
          <w:szCs w:val="24"/>
        </w:rPr>
        <w:t>a quo</w:t>
      </w:r>
      <w:r>
        <w:rPr>
          <w:rFonts w:ascii="Times New Roman" w:hAnsi="Times New Roman" w:cs="Times New Roman"/>
          <w:sz w:val="24"/>
          <w:szCs w:val="24"/>
        </w:rPr>
        <w:t xml:space="preserve">”) wherein it granted an application for review of the second respondent’s decision authorizing the permit for the construction of a funeral parlor by the appellant. </w:t>
      </w:r>
    </w:p>
    <w:p w14:paraId="5A3BCC4C" w14:textId="77777777" w:rsidR="001D6F30" w:rsidRDefault="001D6F30" w:rsidP="00FD7EC3">
      <w:pPr>
        <w:spacing w:after="0" w:line="480" w:lineRule="auto"/>
        <w:jc w:val="both"/>
        <w:rPr>
          <w:rFonts w:ascii="Times New Roman" w:hAnsi="Times New Roman" w:cs="Times New Roman"/>
          <w:sz w:val="24"/>
          <w:szCs w:val="24"/>
        </w:rPr>
      </w:pPr>
    </w:p>
    <w:p w14:paraId="2C82D228" w14:textId="40EDA6E7" w:rsidR="001D6F30" w:rsidRPr="00EC06F2" w:rsidRDefault="001D6F30" w:rsidP="00EC06F2">
      <w:pPr>
        <w:spacing w:after="0" w:line="480" w:lineRule="auto"/>
        <w:jc w:val="both"/>
        <w:rPr>
          <w:rFonts w:ascii="Times New Roman" w:hAnsi="Times New Roman" w:cs="Times New Roman"/>
          <w:b/>
          <w:sz w:val="24"/>
          <w:szCs w:val="24"/>
          <w:u w:val="single"/>
        </w:rPr>
      </w:pPr>
      <w:r w:rsidRPr="00EC06F2">
        <w:rPr>
          <w:rFonts w:ascii="Times New Roman" w:hAnsi="Times New Roman" w:cs="Times New Roman"/>
          <w:b/>
          <w:sz w:val="24"/>
          <w:szCs w:val="24"/>
          <w:u w:val="single"/>
        </w:rPr>
        <w:t xml:space="preserve">PARTIES   </w:t>
      </w:r>
    </w:p>
    <w:p w14:paraId="165A584A" w14:textId="1E711315" w:rsidR="005057D2" w:rsidRDefault="001D6F30" w:rsidP="00FD7EC3">
      <w:pPr>
        <w:pStyle w:val="ListParagraph"/>
        <w:numPr>
          <w:ilvl w:val="0"/>
          <w:numId w:val="11"/>
        </w:numPr>
        <w:spacing w:after="0" w:line="480" w:lineRule="auto"/>
        <w:ind w:left="270" w:hanging="270"/>
        <w:jc w:val="both"/>
        <w:rPr>
          <w:rFonts w:ascii="Times New Roman" w:hAnsi="Times New Roman" w:cs="Times New Roman"/>
          <w:sz w:val="24"/>
          <w:szCs w:val="24"/>
        </w:rPr>
      </w:pPr>
      <w:r>
        <w:rPr>
          <w:rFonts w:ascii="Times New Roman" w:hAnsi="Times New Roman" w:cs="Times New Roman"/>
          <w:sz w:val="24"/>
          <w:szCs w:val="24"/>
        </w:rPr>
        <w:t>The appellant is a company duly registered in terms of the laws of Z</w:t>
      </w:r>
      <w:r w:rsidR="00EC06F2">
        <w:rPr>
          <w:rFonts w:ascii="Times New Roman" w:hAnsi="Times New Roman" w:cs="Times New Roman"/>
          <w:sz w:val="24"/>
          <w:szCs w:val="24"/>
        </w:rPr>
        <w:t xml:space="preserve">imbabwe and the owner of two </w:t>
      </w:r>
      <w:r>
        <w:rPr>
          <w:rFonts w:ascii="Times New Roman" w:hAnsi="Times New Roman" w:cs="Times New Roman"/>
          <w:sz w:val="24"/>
          <w:szCs w:val="24"/>
        </w:rPr>
        <w:t>adjoinin</w:t>
      </w:r>
      <w:r w:rsidR="005057D2">
        <w:rPr>
          <w:rFonts w:ascii="Times New Roman" w:hAnsi="Times New Roman" w:cs="Times New Roman"/>
          <w:sz w:val="24"/>
          <w:szCs w:val="24"/>
        </w:rPr>
        <w:t>g stands namely stand number 961</w:t>
      </w:r>
      <w:r>
        <w:rPr>
          <w:rFonts w:ascii="Times New Roman" w:hAnsi="Times New Roman" w:cs="Times New Roman"/>
          <w:sz w:val="24"/>
          <w:szCs w:val="24"/>
        </w:rPr>
        <w:t xml:space="preserve"> and stand number 962</w:t>
      </w:r>
      <w:r w:rsidR="005057D2">
        <w:rPr>
          <w:rFonts w:ascii="Times New Roman" w:hAnsi="Times New Roman" w:cs="Times New Roman"/>
          <w:sz w:val="24"/>
          <w:szCs w:val="24"/>
        </w:rPr>
        <w:t xml:space="preserve"> Pomona Township. </w:t>
      </w:r>
    </w:p>
    <w:p w14:paraId="4815BA74" w14:textId="77777777" w:rsidR="00766E53" w:rsidRPr="003665CF" w:rsidRDefault="00766E53" w:rsidP="00F64EC7">
      <w:pPr>
        <w:pStyle w:val="ListParagraph"/>
        <w:spacing w:after="0" w:line="240" w:lineRule="auto"/>
        <w:ind w:left="270"/>
        <w:jc w:val="both"/>
        <w:rPr>
          <w:rFonts w:ascii="Times New Roman" w:hAnsi="Times New Roman" w:cs="Times New Roman"/>
          <w:sz w:val="24"/>
          <w:szCs w:val="24"/>
        </w:rPr>
      </w:pPr>
    </w:p>
    <w:p w14:paraId="3E02A6C2" w14:textId="720F46A0" w:rsidR="005057D2" w:rsidRDefault="005057D2" w:rsidP="003665CF">
      <w:pPr>
        <w:pStyle w:val="ListParagraph"/>
        <w:numPr>
          <w:ilvl w:val="0"/>
          <w:numId w:val="11"/>
        </w:numPr>
        <w:spacing w:before="240"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The first respondent registered is a company duly registered in terms of the laws of Zimbabwe and the owner of stands number 955, 956, 957, 958, and 959 Pomona Township. </w:t>
      </w:r>
    </w:p>
    <w:p w14:paraId="30729878" w14:textId="13CD6AAD" w:rsidR="005057D2" w:rsidRPr="006762A9" w:rsidRDefault="005057D2" w:rsidP="003665CF">
      <w:pPr>
        <w:pStyle w:val="ListParagraph"/>
        <w:spacing w:before="240" w:after="0" w:line="480" w:lineRule="auto"/>
        <w:ind w:left="284"/>
        <w:jc w:val="both"/>
        <w:rPr>
          <w:rFonts w:ascii="Times New Roman" w:hAnsi="Times New Roman" w:cs="Times New Roman"/>
          <w:sz w:val="24"/>
          <w:szCs w:val="24"/>
        </w:rPr>
      </w:pPr>
      <w:r w:rsidRPr="006762A9">
        <w:rPr>
          <w:rFonts w:ascii="Times New Roman" w:hAnsi="Times New Roman" w:cs="Times New Roman"/>
          <w:sz w:val="24"/>
          <w:szCs w:val="24"/>
        </w:rPr>
        <w:lastRenderedPageBreak/>
        <w:t>The second respondent is a standing committee of the City of Harare appointed in terms of s 96 of the Urban Councils Act [</w:t>
      </w:r>
      <w:r w:rsidRPr="006762A9">
        <w:rPr>
          <w:rFonts w:ascii="Times New Roman" w:hAnsi="Times New Roman" w:cs="Times New Roman"/>
          <w:i/>
          <w:sz w:val="24"/>
          <w:szCs w:val="24"/>
        </w:rPr>
        <w:t>Chapter 29:15</w:t>
      </w:r>
      <w:r w:rsidRPr="006762A9">
        <w:rPr>
          <w:rFonts w:ascii="Times New Roman" w:hAnsi="Times New Roman" w:cs="Times New Roman"/>
          <w:sz w:val="24"/>
          <w:szCs w:val="24"/>
        </w:rPr>
        <w:t>] (“the Act).</w:t>
      </w:r>
    </w:p>
    <w:p w14:paraId="6DD67A02" w14:textId="77777777" w:rsidR="00493473" w:rsidRDefault="00493473" w:rsidP="00FD7EC3">
      <w:pPr>
        <w:pStyle w:val="ListParagraph"/>
        <w:spacing w:after="0" w:line="240" w:lineRule="auto"/>
        <w:ind w:left="567"/>
        <w:jc w:val="both"/>
        <w:rPr>
          <w:rFonts w:ascii="Times New Roman" w:hAnsi="Times New Roman" w:cs="Times New Roman"/>
          <w:sz w:val="24"/>
          <w:szCs w:val="24"/>
        </w:rPr>
      </w:pPr>
    </w:p>
    <w:p w14:paraId="57442511" w14:textId="625DC733" w:rsidR="005057D2" w:rsidRDefault="005057D2" w:rsidP="00F178D3">
      <w:pPr>
        <w:pStyle w:val="ListParagraph"/>
        <w:numPr>
          <w:ilvl w:val="0"/>
          <w:numId w:val="11"/>
        </w:numPr>
        <w:spacing w:after="0" w:line="480" w:lineRule="auto"/>
        <w:ind w:left="284" w:hanging="284"/>
        <w:jc w:val="both"/>
        <w:rPr>
          <w:rFonts w:ascii="Times New Roman" w:hAnsi="Times New Roman" w:cs="Times New Roman"/>
          <w:sz w:val="24"/>
          <w:szCs w:val="24"/>
        </w:rPr>
      </w:pPr>
      <w:r w:rsidRPr="00493473">
        <w:rPr>
          <w:rFonts w:ascii="Times New Roman" w:hAnsi="Times New Roman" w:cs="Times New Roman"/>
          <w:sz w:val="24"/>
          <w:szCs w:val="24"/>
        </w:rPr>
        <w:t>The third respondent is an official employed in the capacity of Acting Director of</w:t>
      </w:r>
      <w:r w:rsidR="006762A9">
        <w:rPr>
          <w:rFonts w:ascii="Times New Roman" w:hAnsi="Times New Roman" w:cs="Times New Roman"/>
          <w:sz w:val="24"/>
          <w:szCs w:val="24"/>
        </w:rPr>
        <w:t xml:space="preserve"> Works of the fourth respondent, which</w:t>
      </w:r>
      <w:r w:rsidRPr="00493473">
        <w:rPr>
          <w:rFonts w:ascii="Times New Roman" w:hAnsi="Times New Roman" w:cs="Times New Roman"/>
          <w:sz w:val="24"/>
          <w:szCs w:val="24"/>
        </w:rPr>
        <w:t xml:space="preserve"> respondent is a City Council and body </w:t>
      </w:r>
      <w:r w:rsidR="00493473" w:rsidRPr="00493473">
        <w:rPr>
          <w:rFonts w:ascii="Times New Roman" w:hAnsi="Times New Roman" w:cs="Times New Roman"/>
          <w:sz w:val="24"/>
          <w:szCs w:val="24"/>
        </w:rPr>
        <w:t xml:space="preserve">corporate established in terms of the Act. </w:t>
      </w:r>
      <w:r w:rsidRPr="00493473">
        <w:rPr>
          <w:rFonts w:ascii="Times New Roman" w:hAnsi="Times New Roman" w:cs="Times New Roman"/>
          <w:sz w:val="24"/>
          <w:szCs w:val="24"/>
        </w:rPr>
        <w:t xml:space="preserve"> </w:t>
      </w:r>
    </w:p>
    <w:p w14:paraId="5ED109DE" w14:textId="535DFE73" w:rsidR="00493473" w:rsidRDefault="00493473" w:rsidP="00493473">
      <w:pPr>
        <w:spacing w:after="0" w:line="480" w:lineRule="auto"/>
        <w:jc w:val="both"/>
        <w:rPr>
          <w:rFonts w:ascii="Times New Roman" w:hAnsi="Times New Roman" w:cs="Times New Roman"/>
          <w:sz w:val="24"/>
          <w:szCs w:val="24"/>
        </w:rPr>
      </w:pPr>
    </w:p>
    <w:p w14:paraId="05D8F917" w14:textId="6FD88B2B" w:rsidR="00493473" w:rsidRPr="00681644" w:rsidRDefault="00493473" w:rsidP="00493473">
      <w:pPr>
        <w:spacing w:after="0" w:line="480" w:lineRule="auto"/>
        <w:jc w:val="both"/>
        <w:rPr>
          <w:rFonts w:ascii="Times New Roman" w:hAnsi="Times New Roman" w:cs="Times New Roman"/>
          <w:b/>
          <w:sz w:val="24"/>
          <w:szCs w:val="24"/>
          <w:u w:val="single"/>
        </w:rPr>
      </w:pPr>
      <w:r w:rsidRPr="00681644">
        <w:rPr>
          <w:rFonts w:ascii="Times New Roman" w:hAnsi="Times New Roman" w:cs="Times New Roman"/>
          <w:b/>
          <w:sz w:val="24"/>
          <w:szCs w:val="24"/>
          <w:u w:val="single"/>
        </w:rPr>
        <w:t xml:space="preserve">FACTUAL BACKGROUND </w:t>
      </w:r>
    </w:p>
    <w:p w14:paraId="1CD992CE" w14:textId="2B605F24" w:rsidR="00493473" w:rsidRDefault="00493473" w:rsidP="00F178D3">
      <w:pPr>
        <w:pStyle w:val="ListParagraph"/>
        <w:numPr>
          <w:ilvl w:val="0"/>
          <w:numId w:val="11"/>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The appellant applied to the fourth respondent for a special </w:t>
      </w:r>
      <w:r w:rsidR="00681644">
        <w:rPr>
          <w:rFonts w:ascii="Times New Roman" w:hAnsi="Times New Roman" w:cs="Times New Roman"/>
          <w:sz w:val="24"/>
          <w:szCs w:val="24"/>
        </w:rPr>
        <w:t>consent</w:t>
      </w:r>
      <w:r>
        <w:rPr>
          <w:rFonts w:ascii="Times New Roman" w:hAnsi="Times New Roman" w:cs="Times New Roman"/>
          <w:sz w:val="24"/>
          <w:szCs w:val="24"/>
        </w:rPr>
        <w:t xml:space="preserve"> permit for change of use of land to establish a</w:t>
      </w:r>
      <w:r w:rsidR="00681644">
        <w:rPr>
          <w:rFonts w:ascii="Times New Roman" w:hAnsi="Times New Roman" w:cs="Times New Roman"/>
          <w:sz w:val="24"/>
          <w:szCs w:val="24"/>
        </w:rPr>
        <w:t xml:space="preserve"> funeral parlor on its stands.  </w:t>
      </w:r>
      <w:r>
        <w:rPr>
          <w:rFonts w:ascii="Times New Roman" w:hAnsi="Times New Roman" w:cs="Times New Roman"/>
          <w:sz w:val="24"/>
          <w:szCs w:val="24"/>
        </w:rPr>
        <w:t>The third respondent acknowledged receipt of the application and st</w:t>
      </w:r>
      <w:r w:rsidR="00681644">
        <w:rPr>
          <w:rFonts w:ascii="Times New Roman" w:hAnsi="Times New Roman" w:cs="Times New Roman"/>
          <w:sz w:val="24"/>
          <w:szCs w:val="24"/>
        </w:rPr>
        <w:t>ated that owners of the stands i</w:t>
      </w:r>
      <w:r>
        <w:rPr>
          <w:rFonts w:ascii="Times New Roman" w:hAnsi="Times New Roman" w:cs="Times New Roman"/>
          <w:sz w:val="24"/>
          <w:szCs w:val="24"/>
        </w:rPr>
        <w:t xml:space="preserve">n </w:t>
      </w:r>
      <w:r w:rsidR="00C85327">
        <w:rPr>
          <w:rFonts w:ascii="Times New Roman" w:hAnsi="Times New Roman" w:cs="Times New Roman"/>
          <w:sz w:val="24"/>
          <w:szCs w:val="24"/>
        </w:rPr>
        <w:t xml:space="preserve">the </w:t>
      </w:r>
      <w:r w:rsidR="00681644">
        <w:rPr>
          <w:rFonts w:ascii="Times New Roman" w:hAnsi="Times New Roman" w:cs="Times New Roman"/>
          <w:sz w:val="24"/>
          <w:szCs w:val="24"/>
        </w:rPr>
        <w:t>area</w:t>
      </w:r>
      <w:r w:rsidR="007F2002">
        <w:rPr>
          <w:rFonts w:ascii="Times New Roman" w:hAnsi="Times New Roman" w:cs="Times New Roman"/>
          <w:sz w:val="24"/>
          <w:szCs w:val="24"/>
        </w:rPr>
        <w:t xml:space="preserve"> being stands</w:t>
      </w:r>
      <w:r w:rsidR="00681644">
        <w:rPr>
          <w:rFonts w:ascii="Times New Roman" w:hAnsi="Times New Roman" w:cs="Times New Roman"/>
          <w:sz w:val="24"/>
          <w:szCs w:val="24"/>
        </w:rPr>
        <w:t xml:space="preserve"> </w:t>
      </w:r>
      <w:r>
        <w:rPr>
          <w:rFonts w:ascii="Times New Roman" w:hAnsi="Times New Roman" w:cs="Times New Roman"/>
          <w:sz w:val="24"/>
          <w:szCs w:val="24"/>
        </w:rPr>
        <w:t xml:space="preserve">960, 963, 965, 964, 996 </w:t>
      </w:r>
      <w:r w:rsidR="0077785C">
        <w:rPr>
          <w:rFonts w:ascii="Times New Roman" w:hAnsi="Times New Roman" w:cs="Times New Roman"/>
          <w:sz w:val="24"/>
          <w:szCs w:val="24"/>
        </w:rPr>
        <w:t xml:space="preserve">and 967 of Pomona Township </w:t>
      </w:r>
      <w:r w:rsidR="00742985">
        <w:rPr>
          <w:rFonts w:ascii="Times New Roman" w:hAnsi="Times New Roman" w:cs="Times New Roman"/>
          <w:sz w:val="24"/>
          <w:szCs w:val="24"/>
        </w:rPr>
        <w:t>should be</w:t>
      </w:r>
      <w:r>
        <w:rPr>
          <w:rFonts w:ascii="Times New Roman" w:hAnsi="Times New Roman" w:cs="Times New Roman"/>
          <w:sz w:val="24"/>
          <w:szCs w:val="24"/>
        </w:rPr>
        <w:t xml:space="preserve"> notified of the application. </w:t>
      </w:r>
    </w:p>
    <w:p w14:paraId="34FCF9D3" w14:textId="77777777" w:rsidR="00493473" w:rsidRDefault="00493473" w:rsidP="00FD7EC3">
      <w:pPr>
        <w:spacing w:after="0" w:line="240" w:lineRule="auto"/>
        <w:jc w:val="both"/>
        <w:rPr>
          <w:rFonts w:ascii="Times New Roman" w:hAnsi="Times New Roman" w:cs="Times New Roman"/>
          <w:sz w:val="24"/>
          <w:szCs w:val="24"/>
        </w:rPr>
      </w:pPr>
    </w:p>
    <w:p w14:paraId="4F346CD4" w14:textId="305A6658" w:rsidR="00387135" w:rsidRDefault="00493473" w:rsidP="00906AF6">
      <w:pPr>
        <w:pStyle w:val="ListParagraph"/>
        <w:numPr>
          <w:ilvl w:val="0"/>
          <w:numId w:val="11"/>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On </w:t>
      </w:r>
      <w:r w:rsidRPr="00493473">
        <w:rPr>
          <w:rFonts w:ascii="Times New Roman" w:hAnsi="Times New Roman" w:cs="Times New Roman"/>
          <w:sz w:val="24"/>
          <w:szCs w:val="24"/>
        </w:rPr>
        <w:t xml:space="preserve">  </w:t>
      </w:r>
      <w:r>
        <w:rPr>
          <w:rFonts w:ascii="Times New Roman" w:hAnsi="Times New Roman" w:cs="Times New Roman"/>
          <w:sz w:val="24"/>
          <w:szCs w:val="24"/>
        </w:rPr>
        <w:t>14 July 2024, the third respondent is</w:t>
      </w:r>
      <w:r w:rsidR="00994FB7">
        <w:rPr>
          <w:rFonts w:ascii="Times New Roman" w:hAnsi="Times New Roman" w:cs="Times New Roman"/>
          <w:sz w:val="24"/>
          <w:szCs w:val="24"/>
        </w:rPr>
        <w:t>sued a notice of the appellant`</w:t>
      </w:r>
      <w:r>
        <w:rPr>
          <w:rFonts w:ascii="Times New Roman" w:hAnsi="Times New Roman" w:cs="Times New Roman"/>
          <w:sz w:val="24"/>
          <w:szCs w:val="24"/>
        </w:rPr>
        <w:t xml:space="preserve">s application for a permit </w:t>
      </w:r>
      <w:r w:rsidR="00994FB7">
        <w:rPr>
          <w:rFonts w:ascii="Times New Roman" w:hAnsi="Times New Roman" w:cs="Times New Roman"/>
          <w:sz w:val="24"/>
          <w:szCs w:val="24"/>
        </w:rPr>
        <w:t xml:space="preserve">in </w:t>
      </w:r>
      <w:r>
        <w:rPr>
          <w:rFonts w:ascii="Times New Roman" w:hAnsi="Times New Roman" w:cs="Times New Roman"/>
          <w:sz w:val="24"/>
          <w:szCs w:val="24"/>
        </w:rPr>
        <w:t>the Herald</w:t>
      </w:r>
      <w:r w:rsidR="00F178D3">
        <w:rPr>
          <w:rFonts w:ascii="Times New Roman" w:hAnsi="Times New Roman" w:cs="Times New Roman"/>
          <w:sz w:val="24"/>
          <w:szCs w:val="24"/>
        </w:rPr>
        <w:t>`s</w:t>
      </w:r>
      <w:r>
        <w:rPr>
          <w:rFonts w:ascii="Times New Roman" w:hAnsi="Times New Roman" w:cs="Times New Roman"/>
          <w:sz w:val="24"/>
          <w:szCs w:val="24"/>
        </w:rPr>
        <w:t xml:space="preserve"> Finance and Business Newspaper</w:t>
      </w:r>
      <w:r w:rsidR="00387135">
        <w:rPr>
          <w:rFonts w:ascii="Times New Roman" w:hAnsi="Times New Roman" w:cs="Times New Roman"/>
          <w:sz w:val="24"/>
          <w:szCs w:val="24"/>
        </w:rPr>
        <w:t>,</w:t>
      </w:r>
      <w:r>
        <w:rPr>
          <w:rFonts w:ascii="Times New Roman" w:hAnsi="Times New Roman" w:cs="Times New Roman"/>
          <w:sz w:val="24"/>
          <w:szCs w:val="24"/>
        </w:rPr>
        <w:t xml:space="preserve"> in terms of s 26 (3)</w:t>
      </w:r>
      <w:r w:rsidR="00387135">
        <w:rPr>
          <w:rFonts w:ascii="Times New Roman" w:hAnsi="Times New Roman" w:cs="Times New Roman"/>
          <w:sz w:val="24"/>
          <w:szCs w:val="24"/>
        </w:rPr>
        <w:t xml:space="preserve"> of the Regional Town and Country Planning Act [</w:t>
      </w:r>
      <w:r w:rsidR="00387135" w:rsidRPr="00387135">
        <w:rPr>
          <w:rFonts w:ascii="Times New Roman" w:hAnsi="Times New Roman" w:cs="Times New Roman"/>
          <w:i/>
          <w:sz w:val="24"/>
          <w:szCs w:val="24"/>
        </w:rPr>
        <w:t>Chapter 29:13</w:t>
      </w:r>
      <w:r w:rsidR="00387135">
        <w:rPr>
          <w:rFonts w:ascii="Times New Roman" w:hAnsi="Times New Roman" w:cs="Times New Roman"/>
          <w:sz w:val="24"/>
          <w:szCs w:val="24"/>
        </w:rPr>
        <w:t>] (“the planning Act”)</w:t>
      </w:r>
      <w:r w:rsidR="00EF156A">
        <w:rPr>
          <w:rFonts w:ascii="Times New Roman" w:hAnsi="Times New Roman" w:cs="Times New Roman"/>
          <w:sz w:val="24"/>
          <w:szCs w:val="24"/>
        </w:rPr>
        <w:t xml:space="preserve">.  </w:t>
      </w:r>
      <w:r w:rsidR="00994FB7">
        <w:rPr>
          <w:rFonts w:ascii="Times New Roman" w:hAnsi="Times New Roman" w:cs="Times New Roman"/>
          <w:sz w:val="24"/>
          <w:szCs w:val="24"/>
        </w:rPr>
        <w:t>I</w:t>
      </w:r>
      <w:r w:rsidR="00387135">
        <w:rPr>
          <w:rFonts w:ascii="Times New Roman" w:hAnsi="Times New Roman" w:cs="Times New Roman"/>
          <w:sz w:val="24"/>
          <w:szCs w:val="24"/>
        </w:rPr>
        <w:t>n a letter dated 11 August 2021, the third respondent acknowledged that it had complied with s 26 (3) of the</w:t>
      </w:r>
      <w:r w:rsidR="00F178D3">
        <w:rPr>
          <w:rFonts w:ascii="Times New Roman" w:hAnsi="Times New Roman" w:cs="Times New Roman"/>
          <w:sz w:val="24"/>
          <w:szCs w:val="24"/>
        </w:rPr>
        <w:t xml:space="preserve"> Planning Act by notifying the p</w:t>
      </w:r>
      <w:r w:rsidR="00387135">
        <w:rPr>
          <w:rFonts w:ascii="Times New Roman" w:hAnsi="Times New Roman" w:cs="Times New Roman"/>
          <w:sz w:val="24"/>
          <w:szCs w:val="24"/>
        </w:rPr>
        <w:t>ublic through an advertisement</w:t>
      </w:r>
      <w:r w:rsidR="00EF156A">
        <w:rPr>
          <w:rFonts w:ascii="Times New Roman" w:hAnsi="Times New Roman" w:cs="Times New Roman"/>
          <w:sz w:val="24"/>
          <w:szCs w:val="24"/>
        </w:rPr>
        <w:t xml:space="preserve">.  </w:t>
      </w:r>
      <w:r w:rsidR="00387135">
        <w:rPr>
          <w:rFonts w:ascii="Times New Roman" w:hAnsi="Times New Roman" w:cs="Times New Roman"/>
          <w:sz w:val="24"/>
          <w:szCs w:val="24"/>
        </w:rPr>
        <w:t xml:space="preserve">In addition, the third respondent served three property owners of stands 961, 962 and 875 with the permit application. </w:t>
      </w:r>
    </w:p>
    <w:p w14:paraId="12CA0914" w14:textId="77777777" w:rsidR="00387135" w:rsidRPr="00387135" w:rsidRDefault="00387135" w:rsidP="00387135">
      <w:pPr>
        <w:pStyle w:val="ListParagraph"/>
        <w:rPr>
          <w:rFonts w:ascii="Times New Roman" w:hAnsi="Times New Roman" w:cs="Times New Roman"/>
          <w:sz w:val="24"/>
          <w:szCs w:val="24"/>
        </w:rPr>
      </w:pPr>
    </w:p>
    <w:p w14:paraId="14ECE2F7" w14:textId="603FBCCE" w:rsidR="00DD6ADF" w:rsidRPr="00F86B3D" w:rsidRDefault="00F86B3D" w:rsidP="00F86B3D">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7.</w:t>
      </w:r>
      <w:r w:rsidRPr="00F86B3D">
        <w:rPr>
          <w:rFonts w:ascii="Times New Roman" w:hAnsi="Times New Roman" w:cs="Times New Roman"/>
          <w:sz w:val="24"/>
          <w:szCs w:val="24"/>
        </w:rPr>
        <w:t xml:space="preserve"> The</w:t>
      </w:r>
      <w:r w:rsidR="00387135" w:rsidRPr="00F86B3D">
        <w:rPr>
          <w:rFonts w:ascii="Times New Roman" w:hAnsi="Times New Roman" w:cs="Times New Roman"/>
          <w:sz w:val="24"/>
          <w:szCs w:val="24"/>
        </w:rPr>
        <w:t xml:space="preserve"> first respondent upon getting information about the appellant’s intention to open a funeral parlor on its stands lodged a complaint</w:t>
      </w:r>
      <w:r w:rsidR="00EA7CD2">
        <w:rPr>
          <w:rFonts w:ascii="Times New Roman" w:hAnsi="Times New Roman" w:cs="Times New Roman"/>
          <w:sz w:val="24"/>
          <w:szCs w:val="24"/>
        </w:rPr>
        <w:t xml:space="preserve"> </w:t>
      </w:r>
      <w:r w:rsidR="00D2329C">
        <w:rPr>
          <w:rFonts w:ascii="Times New Roman" w:hAnsi="Times New Roman" w:cs="Times New Roman"/>
          <w:sz w:val="24"/>
          <w:szCs w:val="24"/>
        </w:rPr>
        <w:t xml:space="preserve">or objection with the third </w:t>
      </w:r>
      <w:r w:rsidR="00EA7CD2">
        <w:rPr>
          <w:rFonts w:ascii="Times New Roman" w:hAnsi="Times New Roman" w:cs="Times New Roman"/>
          <w:sz w:val="24"/>
          <w:szCs w:val="24"/>
        </w:rPr>
        <w:t>respondent</w:t>
      </w:r>
      <w:r w:rsidR="00D2329C">
        <w:rPr>
          <w:rFonts w:ascii="Times New Roman" w:hAnsi="Times New Roman" w:cs="Times New Roman"/>
          <w:sz w:val="24"/>
          <w:szCs w:val="24"/>
        </w:rPr>
        <w:t xml:space="preserve">. </w:t>
      </w:r>
      <w:r w:rsidR="00387135" w:rsidRPr="00F86B3D">
        <w:rPr>
          <w:rFonts w:ascii="Times New Roman" w:hAnsi="Times New Roman" w:cs="Times New Roman"/>
          <w:sz w:val="24"/>
          <w:szCs w:val="24"/>
        </w:rPr>
        <w:t>Despite the lodgment of the objection on the basis that the change of use of land from industrial use to a funeral parlor would have detrimental effect t</w:t>
      </w:r>
      <w:r w:rsidR="00DD6ADF" w:rsidRPr="00F86B3D">
        <w:rPr>
          <w:rFonts w:ascii="Times New Roman" w:hAnsi="Times New Roman" w:cs="Times New Roman"/>
          <w:sz w:val="24"/>
          <w:szCs w:val="24"/>
        </w:rPr>
        <w:t>o the neighboring properties</w:t>
      </w:r>
      <w:r w:rsidR="00387135" w:rsidRPr="00F86B3D">
        <w:rPr>
          <w:rFonts w:ascii="Times New Roman" w:hAnsi="Times New Roman" w:cs="Times New Roman"/>
          <w:sz w:val="24"/>
          <w:szCs w:val="24"/>
        </w:rPr>
        <w:t>, t</w:t>
      </w:r>
      <w:r w:rsidR="00DD6ADF" w:rsidRPr="00F86B3D">
        <w:rPr>
          <w:rFonts w:ascii="Times New Roman" w:hAnsi="Times New Roman" w:cs="Times New Roman"/>
          <w:sz w:val="24"/>
          <w:szCs w:val="24"/>
        </w:rPr>
        <w:t xml:space="preserve">here was no response from the third respondent. </w:t>
      </w:r>
    </w:p>
    <w:p w14:paraId="1CD6D439" w14:textId="35F90CE4" w:rsidR="00DD6ADF" w:rsidRPr="00F86B3D" w:rsidRDefault="00F86B3D" w:rsidP="00F86B3D">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8. </w:t>
      </w:r>
      <w:r w:rsidR="00DD6ADF" w:rsidRPr="00F86B3D">
        <w:rPr>
          <w:rFonts w:ascii="Times New Roman" w:hAnsi="Times New Roman" w:cs="Times New Roman"/>
          <w:sz w:val="24"/>
          <w:szCs w:val="24"/>
        </w:rPr>
        <w:t xml:space="preserve">Other property owners also lodged objection with the third </w:t>
      </w:r>
      <w:r w:rsidR="00D2329C">
        <w:rPr>
          <w:rFonts w:ascii="Times New Roman" w:hAnsi="Times New Roman" w:cs="Times New Roman"/>
          <w:sz w:val="24"/>
          <w:szCs w:val="24"/>
        </w:rPr>
        <w:t>respondent.  On 6 August 2021, Valley S</w:t>
      </w:r>
      <w:r w:rsidR="00DD6ADF" w:rsidRPr="00F86B3D">
        <w:rPr>
          <w:rFonts w:ascii="Times New Roman" w:hAnsi="Times New Roman" w:cs="Times New Roman"/>
          <w:sz w:val="24"/>
          <w:szCs w:val="24"/>
        </w:rPr>
        <w:t>eeds (Pvt) Ltd of stands numb</w:t>
      </w:r>
      <w:r w:rsidR="00994FB7" w:rsidRPr="00F86B3D">
        <w:rPr>
          <w:rFonts w:ascii="Times New Roman" w:hAnsi="Times New Roman" w:cs="Times New Roman"/>
          <w:sz w:val="24"/>
          <w:szCs w:val="24"/>
        </w:rPr>
        <w:t>ers 968</w:t>
      </w:r>
      <w:r w:rsidR="00D2329C">
        <w:rPr>
          <w:rFonts w:ascii="Times New Roman" w:hAnsi="Times New Roman" w:cs="Times New Roman"/>
          <w:sz w:val="24"/>
          <w:szCs w:val="24"/>
        </w:rPr>
        <w:t>,</w:t>
      </w:r>
      <w:r w:rsidR="00994FB7" w:rsidRPr="00F86B3D">
        <w:rPr>
          <w:rFonts w:ascii="Times New Roman" w:hAnsi="Times New Roman" w:cs="Times New Roman"/>
          <w:sz w:val="24"/>
          <w:szCs w:val="24"/>
        </w:rPr>
        <w:t xml:space="preserve"> 969 and FPG Capital (Pvt) Ltd of stand</w:t>
      </w:r>
      <w:r w:rsidR="00DD6ADF" w:rsidRPr="00F86B3D">
        <w:rPr>
          <w:rFonts w:ascii="Times New Roman" w:hAnsi="Times New Roman" w:cs="Times New Roman"/>
          <w:sz w:val="24"/>
          <w:szCs w:val="24"/>
        </w:rPr>
        <w:t xml:space="preserve"> 960 Pomona Township a</w:t>
      </w:r>
      <w:r w:rsidR="005C7712" w:rsidRPr="00F86B3D">
        <w:rPr>
          <w:rFonts w:ascii="Times New Roman" w:hAnsi="Times New Roman" w:cs="Times New Roman"/>
          <w:sz w:val="24"/>
          <w:szCs w:val="24"/>
        </w:rPr>
        <w:t>nd Luscious Foods of</w:t>
      </w:r>
      <w:r w:rsidR="00DD6ADF" w:rsidRPr="00F86B3D">
        <w:rPr>
          <w:rFonts w:ascii="Times New Roman" w:hAnsi="Times New Roman" w:cs="Times New Roman"/>
          <w:sz w:val="24"/>
          <w:szCs w:val="24"/>
        </w:rPr>
        <w:t xml:space="preserve"> stands 963 also wrote to the third respondent objecting to the establishment of the funeral parlor.  The basis of the objections was that a funeral parlor being a high traffic business, would negatively affect their business and </w:t>
      </w:r>
      <w:r w:rsidR="00D2329C">
        <w:rPr>
          <w:rFonts w:ascii="Times New Roman" w:hAnsi="Times New Roman" w:cs="Times New Roman"/>
          <w:sz w:val="24"/>
          <w:szCs w:val="24"/>
        </w:rPr>
        <w:t xml:space="preserve">their </w:t>
      </w:r>
      <w:r w:rsidR="00DD6ADF" w:rsidRPr="00F86B3D">
        <w:rPr>
          <w:rFonts w:ascii="Times New Roman" w:hAnsi="Times New Roman" w:cs="Times New Roman"/>
          <w:sz w:val="24"/>
          <w:szCs w:val="24"/>
        </w:rPr>
        <w:t>clients.  On 5 November 2021,</w:t>
      </w:r>
      <w:r w:rsidR="00293176" w:rsidRPr="00F86B3D">
        <w:rPr>
          <w:rFonts w:ascii="Times New Roman" w:hAnsi="Times New Roman" w:cs="Times New Roman"/>
          <w:sz w:val="24"/>
          <w:szCs w:val="24"/>
        </w:rPr>
        <w:t xml:space="preserve"> the third respondent listed </w:t>
      </w:r>
      <w:r w:rsidR="00DD6ADF" w:rsidRPr="00F86B3D">
        <w:rPr>
          <w:rFonts w:ascii="Times New Roman" w:hAnsi="Times New Roman" w:cs="Times New Roman"/>
          <w:sz w:val="24"/>
          <w:szCs w:val="24"/>
        </w:rPr>
        <w:t>objections</w:t>
      </w:r>
      <w:r w:rsidR="00742985" w:rsidRPr="00F86B3D">
        <w:rPr>
          <w:rFonts w:ascii="Times New Roman" w:hAnsi="Times New Roman" w:cs="Times New Roman"/>
          <w:sz w:val="24"/>
          <w:szCs w:val="24"/>
        </w:rPr>
        <w:t xml:space="preserve"> that it had</w:t>
      </w:r>
      <w:r w:rsidR="00DD6ADF" w:rsidRPr="00F86B3D">
        <w:rPr>
          <w:rFonts w:ascii="Times New Roman" w:hAnsi="Times New Roman" w:cs="Times New Roman"/>
          <w:sz w:val="24"/>
          <w:szCs w:val="24"/>
        </w:rPr>
        <w:t xml:space="preserve"> received in respect of the</w:t>
      </w:r>
      <w:r w:rsidR="002A066C" w:rsidRPr="00F86B3D">
        <w:rPr>
          <w:rFonts w:ascii="Times New Roman" w:hAnsi="Times New Roman" w:cs="Times New Roman"/>
          <w:sz w:val="24"/>
          <w:szCs w:val="24"/>
        </w:rPr>
        <w:t xml:space="preserve"> proposed funeral parlor and besee</w:t>
      </w:r>
      <w:r w:rsidR="00DD6ADF" w:rsidRPr="00F86B3D">
        <w:rPr>
          <w:rFonts w:ascii="Times New Roman" w:hAnsi="Times New Roman" w:cs="Times New Roman"/>
          <w:sz w:val="24"/>
          <w:szCs w:val="24"/>
        </w:rPr>
        <w:t>ched the appellant to respond to them.  The appellant responded</w:t>
      </w:r>
      <w:r w:rsidR="00D2329C">
        <w:rPr>
          <w:rFonts w:ascii="Times New Roman" w:hAnsi="Times New Roman" w:cs="Times New Roman"/>
          <w:sz w:val="24"/>
          <w:szCs w:val="24"/>
        </w:rPr>
        <w:t xml:space="preserve"> arguing that, the second respondent had authority to grant the permit since the fourth respondent had delegated powers to it</w:t>
      </w:r>
      <w:r w:rsidR="00DD6ADF" w:rsidRPr="00F86B3D">
        <w:rPr>
          <w:rFonts w:ascii="Times New Roman" w:hAnsi="Times New Roman" w:cs="Times New Roman"/>
          <w:sz w:val="24"/>
          <w:szCs w:val="24"/>
        </w:rPr>
        <w:t xml:space="preserve">. </w:t>
      </w:r>
    </w:p>
    <w:p w14:paraId="1421A60D" w14:textId="77777777" w:rsidR="00DD6ADF" w:rsidRDefault="00DD6ADF" w:rsidP="00FD7EC3">
      <w:pPr>
        <w:spacing w:after="0" w:line="240" w:lineRule="auto"/>
        <w:jc w:val="both"/>
        <w:rPr>
          <w:rFonts w:ascii="Times New Roman" w:hAnsi="Times New Roman" w:cs="Times New Roman"/>
          <w:sz w:val="24"/>
          <w:szCs w:val="24"/>
        </w:rPr>
      </w:pPr>
    </w:p>
    <w:p w14:paraId="336E8C5E" w14:textId="2D0B2A10" w:rsidR="00DD6ADF" w:rsidRPr="00373E02" w:rsidRDefault="00DD6ADF" w:rsidP="00934909">
      <w:pPr>
        <w:pStyle w:val="ListParagraph"/>
        <w:numPr>
          <w:ilvl w:val="0"/>
          <w:numId w:val="25"/>
        </w:numPr>
        <w:spacing w:after="0" w:line="480" w:lineRule="auto"/>
        <w:ind w:left="284" w:hanging="284"/>
        <w:jc w:val="both"/>
        <w:rPr>
          <w:rFonts w:ascii="Times New Roman" w:hAnsi="Times New Roman" w:cs="Times New Roman"/>
          <w:sz w:val="24"/>
          <w:szCs w:val="24"/>
        </w:rPr>
      </w:pPr>
      <w:r w:rsidRPr="00373E02">
        <w:rPr>
          <w:rFonts w:ascii="Times New Roman" w:hAnsi="Times New Roman" w:cs="Times New Roman"/>
          <w:sz w:val="24"/>
          <w:szCs w:val="24"/>
        </w:rPr>
        <w:t xml:space="preserve">On 8 March 2022, the </w:t>
      </w:r>
      <w:r w:rsidR="00AD0DA6">
        <w:rPr>
          <w:rFonts w:ascii="Times New Roman" w:hAnsi="Times New Roman" w:cs="Times New Roman"/>
          <w:sz w:val="24"/>
          <w:szCs w:val="24"/>
        </w:rPr>
        <w:t xml:space="preserve">second </w:t>
      </w:r>
      <w:r w:rsidRPr="00373E02">
        <w:rPr>
          <w:rFonts w:ascii="Times New Roman" w:hAnsi="Times New Roman" w:cs="Times New Roman"/>
          <w:sz w:val="24"/>
          <w:szCs w:val="24"/>
        </w:rPr>
        <w:t xml:space="preserve">respondent granted the permit in favor of the appellant.  Disgruntled by the decision of the </w:t>
      </w:r>
      <w:r w:rsidR="00293176" w:rsidRPr="00373E02">
        <w:rPr>
          <w:rFonts w:ascii="Times New Roman" w:hAnsi="Times New Roman" w:cs="Times New Roman"/>
          <w:sz w:val="24"/>
          <w:szCs w:val="24"/>
        </w:rPr>
        <w:t xml:space="preserve">third </w:t>
      </w:r>
      <w:r w:rsidRPr="00373E02">
        <w:rPr>
          <w:rFonts w:ascii="Times New Roman" w:hAnsi="Times New Roman" w:cs="Times New Roman"/>
          <w:sz w:val="24"/>
          <w:szCs w:val="24"/>
        </w:rPr>
        <w:t>respondent</w:t>
      </w:r>
      <w:r w:rsidR="00AD0DA6">
        <w:rPr>
          <w:rFonts w:ascii="Times New Roman" w:hAnsi="Times New Roman" w:cs="Times New Roman"/>
          <w:sz w:val="24"/>
          <w:szCs w:val="24"/>
        </w:rPr>
        <w:t>,</w:t>
      </w:r>
      <w:r w:rsidRPr="00373E02">
        <w:rPr>
          <w:rFonts w:ascii="Times New Roman" w:hAnsi="Times New Roman" w:cs="Times New Roman"/>
          <w:sz w:val="24"/>
          <w:szCs w:val="24"/>
        </w:rPr>
        <w:t xml:space="preserve"> </w:t>
      </w:r>
      <w:r w:rsidR="002A066C" w:rsidRPr="00373E02">
        <w:rPr>
          <w:rFonts w:ascii="Times New Roman" w:hAnsi="Times New Roman" w:cs="Times New Roman"/>
          <w:sz w:val="24"/>
          <w:szCs w:val="24"/>
        </w:rPr>
        <w:t xml:space="preserve">the first respondent </w:t>
      </w:r>
      <w:r w:rsidRPr="00373E02">
        <w:rPr>
          <w:rFonts w:ascii="Times New Roman" w:hAnsi="Times New Roman" w:cs="Times New Roman"/>
          <w:sz w:val="24"/>
          <w:szCs w:val="24"/>
        </w:rPr>
        <w:t xml:space="preserve">applied for review to the court </w:t>
      </w:r>
      <w:r w:rsidRPr="00373E02">
        <w:rPr>
          <w:rFonts w:ascii="Times New Roman" w:hAnsi="Times New Roman" w:cs="Times New Roman"/>
          <w:i/>
          <w:sz w:val="24"/>
          <w:szCs w:val="24"/>
        </w:rPr>
        <w:t>a quo</w:t>
      </w:r>
      <w:r w:rsidRPr="00373E02">
        <w:rPr>
          <w:rFonts w:ascii="Times New Roman" w:hAnsi="Times New Roman" w:cs="Times New Roman"/>
          <w:sz w:val="24"/>
          <w:szCs w:val="24"/>
        </w:rPr>
        <w:t xml:space="preserve">. </w:t>
      </w:r>
    </w:p>
    <w:p w14:paraId="65390A9E" w14:textId="77777777" w:rsidR="00DD6ADF" w:rsidRPr="00DD6ADF" w:rsidRDefault="00DD6ADF" w:rsidP="00DD6ADF">
      <w:pPr>
        <w:pStyle w:val="ListParagraph"/>
        <w:rPr>
          <w:rFonts w:ascii="Times New Roman" w:hAnsi="Times New Roman" w:cs="Times New Roman"/>
          <w:sz w:val="24"/>
          <w:szCs w:val="24"/>
        </w:rPr>
      </w:pPr>
    </w:p>
    <w:p w14:paraId="44C6B7CC" w14:textId="77777777" w:rsidR="00F143BF" w:rsidRPr="00293176" w:rsidRDefault="00DD6ADF" w:rsidP="00DD6ADF">
      <w:pPr>
        <w:spacing w:after="0" w:line="480" w:lineRule="auto"/>
        <w:jc w:val="both"/>
        <w:rPr>
          <w:rFonts w:ascii="Times New Roman" w:hAnsi="Times New Roman" w:cs="Times New Roman"/>
          <w:b/>
          <w:sz w:val="24"/>
          <w:szCs w:val="24"/>
          <w:u w:val="single"/>
        </w:rPr>
      </w:pPr>
      <w:r w:rsidRPr="00293176">
        <w:rPr>
          <w:rFonts w:ascii="Times New Roman" w:hAnsi="Times New Roman" w:cs="Times New Roman"/>
          <w:b/>
          <w:sz w:val="24"/>
          <w:szCs w:val="24"/>
          <w:u w:val="single"/>
        </w:rPr>
        <w:t xml:space="preserve">PROCEEDINGS </w:t>
      </w:r>
      <w:r w:rsidRPr="00293176">
        <w:rPr>
          <w:rFonts w:ascii="Times New Roman" w:hAnsi="Times New Roman" w:cs="Times New Roman"/>
          <w:b/>
          <w:i/>
          <w:sz w:val="24"/>
          <w:szCs w:val="24"/>
          <w:u w:val="single"/>
        </w:rPr>
        <w:t>A QUO</w:t>
      </w:r>
      <w:r w:rsidRPr="00293176">
        <w:rPr>
          <w:rFonts w:ascii="Times New Roman" w:hAnsi="Times New Roman" w:cs="Times New Roman"/>
          <w:b/>
          <w:sz w:val="24"/>
          <w:szCs w:val="24"/>
          <w:u w:val="single"/>
        </w:rPr>
        <w:t xml:space="preserve">   </w:t>
      </w:r>
    </w:p>
    <w:p w14:paraId="473438BC" w14:textId="26CD8970" w:rsidR="006B37A3" w:rsidRPr="00AD0DA6" w:rsidRDefault="00AD0DA6" w:rsidP="00511369">
      <w:pPr>
        <w:spacing w:after="0" w:line="480" w:lineRule="auto"/>
        <w:ind w:left="270" w:hanging="270"/>
        <w:jc w:val="both"/>
        <w:rPr>
          <w:rFonts w:ascii="Times New Roman" w:hAnsi="Times New Roman" w:cs="Times New Roman"/>
          <w:sz w:val="24"/>
          <w:szCs w:val="24"/>
        </w:rPr>
      </w:pPr>
      <w:r>
        <w:rPr>
          <w:rFonts w:ascii="Times New Roman" w:hAnsi="Times New Roman" w:cs="Times New Roman"/>
          <w:sz w:val="24"/>
          <w:szCs w:val="24"/>
        </w:rPr>
        <w:t>10</w:t>
      </w:r>
      <w:r w:rsidR="00EF156A">
        <w:rPr>
          <w:rFonts w:ascii="Times New Roman" w:hAnsi="Times New Roman" w:cs="Times New Roman"/>
          <w:sz w:val="24"/>
          <w:szCs w:val="24"/>
        </w:rPr>
        <w:t>.</w:t>
      </w:r>
      <w:r w:rsidR="00EF156A" w:rsidRPr="00AD0DA6">
        <w:rPr>
          <w:rFonts w:ascii="Times New Roman" w:hAnsi="Times New Roman" w:cs="Times New Roman"/>
          <w:sz w:val="24"/>
          <w:szCs w:val="24"/>
        </w:rPr>
        <w:t>The</w:t>
      </w:r>
      <w:r w:rsidR="00F143BF" w:rsidRPr="00AD0DA6">
        <w:rPr>
          <w:rFonts w:ascii="Times New Roman" w:hAnsi="Times New Roman" w:cs="Times New Roman"/>
          <w:sz w:val="24"/>
          <w:szCs w:val="24"/>
        </w:rPr>
        <w:t xml:space="preserve"> first respondent </w:t>
      </w:r>
      <w:r w:rsidR="006B37A3" w:rsidRPr="00AD0DA6">
        <w:rPr>
          <w:rFonts w:ascii="Times New Roman" w:hAnsi="Times New Roman" w:cs="Times New Roman"/>
          <w:sz w:val="24"/>
          <w:szCs w:val="24"/>
        </w:rPr>
        <w:t xml:space="preserve">impugned the decision in terms of which the permit was granted to the appellant on three grounds.  These are that: </w:t>
      </w:r>
    </w:p>
    <w:p w14:paraId="3996D95C" w14:textId="4D565AA3" w:rsidR="006B37A3" w:rsidRDefault="006B37A3" w:rsidP="006B37A3">
      <w:pPr>
        <w:pStyle w:val="ListParagraph"/>
        <w:numPr>
          <w:ilvl w:val="0"/>
          <w:numId w:val="12"/>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The second respondent, </w:t>
      </w:r>
      <w:r w:rsidR="00F3094C">
        <w:rPr>
          <w:rFonts w:ascii="Times New Roman" w:hAnsi="Times New Roman" w:cs="Times New Roman"/>
          <w:sz w:val="24"/>
          <w:szCs w:val="24"/>
        </w:rPr>
        <w:t xml:space="preserve">a </w:t>
      </w:r>
      <w:r>
        <w:rPr>
          <w:rFonts w:ascii="Times New Roman" w:hAnsi="Times New Roman" w:cs="Times New Roman"/>
          <w:sz w:val="24"/>
          <w:szCs w:val="24"/>
        </w:rPr>
        <w:t>committee of the fourth respondent, which granted the</w:t>
      </w:r>
      <w:r w:rsidR="002A066C">
        <w:rPr>
          <w:rFonts w:ascii="Times New Roman" w:hAnsi="Times New Roman" w:cs="Times New Roman"/>
          <w:sz w:val="24"/>
          <w:szCs w:val="24"/>
        </w:rPr>
        <w:t xml:space="preserve"> permit to the appellant</w:t>
      </w:r>
      <w:r>
        <w:rPr>
          <w:rFonts w:ascii="Times New Roman" w:hAnsi="Times New Roman" w:cs="Times New Roman"/>
          <w:sz w:val="24"/>
          <w:szCs w:val="24"/>
        </w:rPr>
        <w:t xml:space="preserve"> did not have the jurisdiction to permit the latter to establish a funeral parlor on the stands. </w:t>
      </w:r>
    </w:p>
    <w:p w14:paraId="5DAC1E9D" w14:textId="710C2933" w:rsidR="006B37A3" w:rsidRDefault="006B37A3" w:rsidP="00FD7EC3">
      <w:pPr>
        <w:pStyle w:val="ListParagraph"/>
        <w:numPr>
          <w:ilvl w:val="0"/>
          <w:numId w:val="12"/>
        </w:numPr>
        <w:tabs>
          <w:tab w:val="left" w:pos="1080"/>
        </w:tabs>
        <w:spacing w:after="0" w:line="480" w:lineRule="auto"/>
        <w:ind w:hanging="360"/>
        <w:jc w:val="both"/>
        <w:rPr>
          <w:rFonts w:ascii="Times New Roman" w:hAnsi="Times New Roman" w:cs="Times New Roman"/>
          <w:sz w:val="24"/>
          <w:szCs w:val="24"/>
        </w:rPr>
      </w:pPr>
      <w:r w:rsidRPr="006B37A3">
        <w:rPr>
          <w:rFonts w:ascii="Times New Roman" w:hAnsi="Times New Roman" w:cs="Times New Roman"/>
          <w:sz w:val="24"/>
          <w:szCs w:val="24"/>
        </w:rPr>
        <w:t>The</w:t>
      </w:r>
      <w:r>
        <w:rPr>
          <w:rFonts w:ascii="Times New Roman" w:hAnsi="Times New Roman" w:cs="Times New Roman"/>
          <w:sz w:val="24"/>
          <w:szCs w:val="24"/>
        </w:rPr>
        <w:t xml:space="preserve"> second respondent violated the </w:t>
      </w:r>
      <w:r w:rsidRPr="006B37A3">
        <w:rPr>
          <w:rFonts w:ascii="Times New Roman" w:hAnsi="Times New Roman" w:cs="Times New Roman"/>
          <w:i/>
          <w:sz w:val="24"/>
          <w:szCs w:val="24"/>
        </w:rPr>
        <w:t>audi alteram</w:t>
      </w:r>
      <w:r w:rsidR="00434233">
        <w:rPr>
          <w:rFonts w:ascii="Times New Roman" w:hAnsi="Times New Roman" w:cs="Times New Roman"/>
          <w:i/>
          <w:sz w:val="24"/>
          <w:szCs w:val="24"/>
        </w:rPr>
        <w:t xml:space="preserve"> partem </w:t>
      </w:r>
      <w:r w:rsidRPr="00434233">
        <w:rPr>
          <w:rFonts w:ascii="Times New Roman" w:hAnsi="Times New Roman" w:cs="Times New Roman"/>
          <w:sz w:val="24"/>
          <w:szCs w:val="24"/>
        </w:rPr>
        <w:t>rule</w:t>
      </w:r>
      <w:r>
        <w:rPr>
          <w:rFonts w:ascii="Times New Roman" w:hAnsi="Times New Roman" w:cs="Times New Roman"/>
          <w:i/>
          <w:sz w:val="24"/>
          <w:szCs w:val="24"/>
        </w:rPr>
        <w:t xml:space="preserve"> </w:t>
      </w:r>
      <w:r>
        <w:rPr>
          <w:rFonts w:ascii="Times New Roman" w:hAnsi="Times New Roman" w:cs="Times New Roman"/>
          <w:sz w:val="24"/>
          <w:szCs w:val="24"/>
        </w:rPr>
        <w:t xml:space="preserve">when it granted the permit to the </w:t>
      </w:r>
      <w:r w:rsidR="00C130FB">
        <w:rPr>
          <w:rFonts w:ascii="Times New Roman" w:hAnsi="Times New Roman" w:cs="Times New Roman"/>
          <w:sz w:val="24"/>
          <w:szCs w:val="24"/>
        </w:rPr>
        <w:t xml:space="preserve">first </w:t>
      </w:r>
      <w:r>
        <w:rPr>
          <w:rFonts w:ascii="Times New Roman" w:hAnsi="Times New Roman" w:cs="Times New Roman"/>
          <w:sz w:val="24"/>
          <w:szCs w:val="24"/>
        </w:rPr>
        <w:t xml:space="preserve">respondent without hearing it. </w:t>
      </w:r>
    </w:p>
    <w:p w14:paraId="17AF4BB0" w14:textId="74359EC5" w:rsidR="009B4E0B" w:rsidRDefault="006B37A3" w:rsidP="006B37A3">
      <w:pPr>
        <w:pStyle w:val="ListParagraph"/>
        <w:numPr>
          <w:ilvl w:val="0"/>
          <w:numId w:val="12"/>
        </w:numPr>
        <w:spacing w:after="0" w:line="480" w:lineRule="auto"/>
        <w:ind w:hanging="371"/>
        <w:jc w:val="both"/>
        <w:rPr>
          <w:rFonts w:ascii="Times New Roman" w:hAnsi="Times New Roman" w:cs="Times New Roman"/>
          <w:sz w:val="24"/>
          <w:szCs w:val="24"/>
        </w:rPr>
      </w:pPr>
      <w:r>
        <w:rPr>
          <w:rFonts w:ascii="Times New Roman" w:hAnsi="Times New Roman" w:cs="Times New Roman"/>
          <w:sz w:val="24"/>
          <w:szCs w:val="24"/>
        </w:rPr>
        <w:t xml:space="preserve"> The first respondent did not make a reasonable and impartial decision </w:t>
      </w:r>
      <w:r w:rsidR="009B4E0B">
        <w:rPr>
          <w:rFonts w:ascii="Times New Roman" w:hAnsi="Times New Roman" w:cs="Times New Roman"/>
          <w:sz w:val="24"/>
          <w:szCs w:val="24"/>
        </w:rPr>
        <w:t xml:space="preserve">which was substantively and procedurally fair and it, in the process violated s 3 (1) and (2) of the </w:t>
      </w:r>
      <w:r w:rsidR="009B4E0B">
        <w:rPr>
          <w:rFonts w:ascii="Times New Roman" w:hAnsi="Times New Roman" w:cs="Times New Roman"/>
          <w:sz w:val="24"/>
          <w:szCs w:val="24"/>
        </w:rPr>
        <w:lastRenderedPageBreak/>
        <w:t xml:space="preserve">Administrative Justice Act as read with s 68 (1) of the Constitution of Zimbabwe </w:t>
      </w:r>
      <w:r w:rsidR="00597FC5">
        <w:rPr>
          <w:rFonts w:ascii="Times New Roman" w:hAnsi="Times New Roman" w:cs="Times New Roman"/>
          <w:sz w:val="24"/>
          <w:szCs w:val="24"/>
        </w:rPr>
        <w:t xml:space="preserve">          </w:t>
      </w:r>
      <w:r w:rsidR="009B4E0B">
        <w:rPr>
          <w:rFonts w:ascii="Times New Roman" w:hAnsi="Times New Roman" w:cs="Times New Roman"/>
          <w:sz w:val="24"/>
          <w:szCs w:val="24"/>
        </w:rPr>
        <w:t>(No</w:t>
      </w:r>
      <w:r w:rsidR="000F0654">
        <w:rPr>
          <w:rFonts w:ascii="Times New Roman" w:hAnsi="Times New Roman" w:cs="Times New Roman"/>
          <w:sz w:val="24"/>
          <w:szCs w:val="24"/>
        </w:rPr>
        <w:t>.</w:t>
      </w:r>
      <w:r w:rsidR="009B4E0B">
        <w:rPr>
          <w:rFonts w:ascii="Times New Roman" w:hAnsi="Times New Roman" w:cs="Times New Roman"/>
          <w:sz w:val="24"/>
          <w:szCs w:val="24"/>
        </w:rPr>
        <w:t xml:space="preserve"> 20) of 2013. </w:t>
      </w:r>
    </w:p>
    <w:p w14:paraId="0CD14193" w14:textId="77777777" w:rsidR="009B4E0B" w:rsidRDefault="009B4E0B" w:rsidP="00FD7EC3">
      <w:pPr>
        <w:spacing w:after="0" w:line="240" w:lineRule="auto"/>
        <w:jc w:val="both"/>
        <w:rPr>
          <w:rFonts w:ascii="Times New Roman" w:hAnsi="Times New Roman" w:cs="Times New Roman"/>
          <w:sz w:val="24"/>
          <w:szCs w:val="24"/>
        </w:rPr>
      </w:pPr>
    </w:p>
    <w:p w14:paraId="5783C913" w14:textId="44C48B91" w:rsidR="009B4E0B" w:rsidRPr="006B728C" w:rsidRDefault="006B728C" w:rsidP="006B728C">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11</w:t>
      </w:r>
      <w:r w:rsidR="00EF156A">
        <w:rPr>
          <w:rFonts w:ascii="Times New Roman" w:hAnsi="Times New Roman" w:cs="Times New Roman"/>
          <w:sz w:val="24"/>
          <w:szCs w:val="24"/>
        </w:rPr>
        <w:t>.</w:t>
      </w:r>
      <w:r w:rsidR="00EF156A" w:rsidRPr="006B728C">
        <w:rPr>
          <w:rFonts w:ascii="Times New Roman" w:hAnsi="Times New Roman" w:cs="Times New Roman"/>
          <w:sz w:val="24"/>
          <w:szCs w:val="24"/>
        </w:rPr>
        <w:t xml:space="preserve"> The</w:t>
      </w:r>
      <w:r w:rsidR="009B4E0B" w:rsidRPr="006B728C">
        <w:rPr>
          <w:rFonts w:ascii="Times New Roman" w:hAnsi="Times New Roman" w:cs="Times New Roman"/>
          <w:sz w:val="24"/>
          <w:szCs w:val="24"/>
        </w:rPr>
        <w:t xml:space="preserve"> first respondent argued that the second respondent is not a Local Planning authority as contemplated by s 26 (3) as read with s 10 of the Planning Act.  It further submitted that the second respondent is not synonymous </w:t>
      </w:r>
      <w:r w:rsidR="004A69C0" w:rsidRPr="006B728C">
        <w:rPr>
          <w:rFonts w:ascii="Times New Roman" w:hAnsi="Times New Roman" w:cs="Times New Roman"/>
          <w:sz w:val="24"/>
          <w:szCs w:val="24"/>
        </w:rPr>
        <w:t xml:space="preserve">to </w:t>
      </w:r>
      <w:r w:rsidR="009B4E0B" w:rsidRPr="006B728C">
        <w:rPr>
          <w:rFonts w:ascii="Times New Roman" w:hAnsi="Times New Roman" w:cs="Times New Roman"/>
          <w:sz w:val="24"/>
          <w:szCs w:val="24"/>
        </w:rPr>
        <w:t>the f</w:t>
      </w:r>
      <w:r w:rsidR="002B73E3" w:rsidRPr="006B728C">
        <w:rPr>
          <w:rFonts w:ascii="Times New Roman" w:hAnsi="Times New Roman" w:cs="Times New Roman"/>
          <w:sz w:val="24"/>
          <w:szCs w:val="24"/>
        </w:rPr>
        <w:t>ourth respondent’s full Council</w:t>
      </w:r>
      <w:r w:rsidR="009B4E0B" w:rsidRPr="006B728C">
        <w:rPr>
          <w:rFonts w:ascii="Times New Roman" w:hAnsi="Times New Roman" w:cs="Times New Roman"/>
          <w:sz w:val="24"/>
          <w:szCs w:val="24"/>
        </w:rPr>
        <w:t xml:space="preserve"> which is the only legal persona empowered in terms of the Planning Act to grant permits.  The first respondent further submitted that the second respondent had no legal basis to usurp the powers which were a preserve of the fourth respondent</w:t>
      </w:r>
      <w:r w:rsidR="003D633E" w:rsidRPr="006B728C">
        <w:rPr>
          <w:rFonts w:ascii="Times New Roman" w:hAnsi="Times New Roman" w:cs="Times New Roman"/>
          <w:sz w:val="24"/>
          <w:szCs w:val="24"/>
        </w:rPr>
        <w:t xml:space="preserve"> only.</w:t>
      </w:r>
      <w:r w:rsidR="009B4E0B" w:rsidRPr="006B728C">
        <w:rPr>
          <w:rFonts w:ascii="Times New Roman" w:hAnsi="Times New Roman" w:cs="Times New Roman"/>
          <w:sz w:val="24"/>
          <w:szCs w:val="24"/>
        </w:rPr>
        <w:t xml:space="preserve"> </w:t>
      </w:r>
    </w:p>
    <w:p w14:paraId="3C66E869" w14:textId="77777777" w:rsidR="009B4E0B" w:rsidRDefault="009B4E0B" w:rsidP="00FD7EC3">
      <w:pPr>
        <w:spacing w:after="0" w:line="240" w:lineRule="auto"/>
        <w:jc w:val="both"/>
        <w:rPr>
          <w:rFonts w:ascii="Times New Roman" w:hAnsi="Times New Roman" w:cs="Times New Roman"/>
          <w:sz w:val="24"/>
          <w:szCs w:val="24"/>
        </w:rPr>
      </w:pPr>
    </w:p>
    <w:p w14:paraId="7817AB27" w14:textId="432B122B" w:rsidR="00564DF0" w:rsidRPr="00DB11BD" w:rsidRDefault="00DB11BD" w:rsidP="00B949E7">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12.</w:t>
      </w:r>
      <w:r w:rsidR="00EF156A">
        <w:rPr>
          <w:rFonts w:ascii="Times New Roman" w:hAnsi="Times New Roman" w:cs="Times New Roman"/>
          <w:sz w:val="24"/>
          <w:szCs w:val="24"/>
        </w:rPr>
        <w:t xml:space="preserve"> </w:t>
      </w:r>
      <w:r w:rsidR="002B73E3" w:rsidRPr="00DB11BD">
        <w:rPr>
          <w:rFonts w:ascii="Times New Roman" w:hAnsi="Times New Roman" w:cs="Times New Roman"/>
          <w:sz w:val="24"/>
          <w:szCs w:val="24"/>
        </w:rPr>
        <w:t>It was against</w:t>
      </w:r>
      <w:r w:rsidR="009B4E0B" w:rsidRPr="00DB11BD">
        <w:rPr>
          <w:rFonts w:ascii="Times New Roman" w:hAnsi="Times New Roman" w:cs="Times New Roman"/>
          <w:sz w:val="24"/>
          <w:szCs w:val="24"/>
        </w:rPr>
        <w:t xml:space="preserve"> this background that the first respondent submitted that in the absence of the proper delegation of power to the second respondent by the fourth respondent, the second respondent could not purport to grant the permit in terms of s 26 (3) of the Planning Act.  The respondent further submitted that even if the fourth respondent had attempted to delega</w:t>
      </w:r>
      <w:r w:rsidR="00CA40E1" w:rsidRPr="00DB11BD">
        <w:rPr>
          <w:rFonts w:ascii="Times New Roman" w:hAnsi="Times New Roman" w:cs="Times New Roman"/>
          <w:sz w:val="24"/>
          <w:szCs w:val="24"/>
        </w:rPr>
        <w:t xml:space="preserve">te power, such delegation would have </w:t>
      </w:r>
      <w:r w:rsidR="00564DF0" w:rsidRPr="00DB11BD">
        <w:rPr>
          <w:rFonts w:ascii="Times New Roman" w:hAnsi="Times New Roman" w:cs="Times New Roman"/>
          <w:sz w:val="24"/>
          <w:szCs w:val="24"/>
        </w:rPr>
        <w:t xml:space="preserve">been invalid at law since the fourth respondent could not competently delegate power granted to it by statute. </w:t>
      </w:r>
    </w:p>
    <w:p w14:paraId="2686FB12" w14:textId="77777777" w:rsidR="001B6BFD" w:rsidRPr="00DB75B3" w:rsidRDefault="001B6BFD" w:rsidP="001B6BFD">
      <w:pPr>
        <w:pStyle w:val="ListParagraph"/>
        <w:spacing w:after="0" w:line="240" w:lineRule="auto"/>
        <w:ind w:left="567"/>
        <w:jc w:val="both"/>
        <w:rPr>
          <w:rFonts w:ascii="Times New Roman" w:hAnsi="Times New Roman" w:cs="Times New Roman"/>
          <w:sz w:val="24"/>
          <w:szCs w:val="24"/>
        </w:rPr>
      </w:pPr>
    </w:p>
    <w:p w14:paraId="181CEA5E" w14:textId="668A34D2" w:rsidR="00564DF0" w:rsidRPr="00932728" w:rsidRDefault="00932728" w:rsidP="00932728">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13</w:t>
      </w:r>
      <w:r w:rsidR="00EF156A">
        <w:rPr>
          <w:rFonts w:ascii="Times New Roman" w:hAnsi="Times New Roman" w:cs="Times New Roman"/>
          <w:sz w:val="24"/>
          <w:szCs w:val="24"/>
        </w:rPr>
        <w:t>.</w:t>
      </w:r>
      <w:r w:rsidR="00EF156A" w:rsidRPr="00932728">
        <w:rPr>
          <w:rFonts w:ascii="Times New Roman" w:hAnsi="Times New Roman" w:cs="Times New Roman"/>
          <w:sz w:val="24"/>
          <w:szCs w:val="24"/>
        </w:rPr>
        <w:t xml:space="preserve"> The</w:t>
      </w:r>
      <w:r w:rsidR="00564DF0" w:rsidRPr="00932728">
        <w:rPr>
          <w:rFonts w:ascii="Times New Roman" w:hAnsi="Times New Roman" w:cs="Times New Roman"/>
          <w:sz w:val="24"/>
          <w:szCs w:val="24"/>
        </w:rPr>
        <w:t xml:space="preserve"> appellant, second, third and fourth respondent</w:t>
      </w:r>
      <w:r w:rsidR="001B6BFD" w:rsidRPr="00932728">
        <w:rPr>
          <w:rFonts w:ascii="Times New Roman" w:hAnsi="Times New Roman" w:cs="Times New Roman"/>
          <w:sz w:val="24"/>
          <w:szCs w:val="24"/>
        </w:rPr>
        <w:t>s</w:t>
      </w:r>
      <w:r w:rsidR="00564DF0" w:rsidRPr="00932728">
        <w:rPr>
          <w:rFonts w:ascii="Times New Roman" w:hAnsi="Times New Roman" w:cs="Times New Roman"/>
          <w:sz w:val="24"/>
          <w:szCs w:val="24"/>
        </w:rPr>
        <w:t xml:space="preserve"> opposed the application.  The second and third respondent spoke with </w:t>
      </w:r>
      <w:r w:rsidR="00DB75B3" w:rsidRPr="00932728">
        <w:rPr>
          <w:rFonts w:ascii="Times New Roman" w:hAnsi="Times New Roman" w:cs="Times New Roman"/>
          <w:sz w:val="24"/>
          <w:szCs w:val="24"/>
        </w:rPr>
        <w:t>one</w:t>
      </w:r>
      <w:r w:rsidR="00564DF0" w:rsidRPr="00932728">
        <w:rPr>
          <w:rFonts w:ascii="Times New Roman" w:hAnsi="Times New Roman" w:cs="Times New Roman"/>
          <w:sz w:val="24"/>
          <w:szCs w:val="24"/>
        </w:rPr>
        <w:t xml:space="preserve"> voice that the fourth respondent and not the second respondent</w:t>
      </w:r>
      <w:r w:rsidR="00DF225B">
        <w:rPr>
          <w:rFonts w:ascii="Times New Roman" w:hAnsi="Times New Roman" w:cs="Times New Roman"/>
          <w:sz w:val="24"/>
          <w:szCs w:val="24"/>
        </w:rPr>
        <w:t>,</w:t>
      </w:r>
      <w:r w:rsidR="00564DF0" w:rsidRPr="00932728">
        <w:rPr>
          <w:rFonts w:ascii="Times New Roman" w:hAnsi="Times New Roman" w:cs="Times New Roman"/>
          <w:sz w:val="24"/>
          <w:szCs w:val="24"/>
        </w:rPr>
        <w:t xml:space="preserve"> granted the permit for change of use of land </w:t>
      </w:r>
      <w:r w:rsidR="001B6BFD" w:rsidRPr="00932728">
        <w:rPr>
          <w:rFonts w:ascii="Times New Roman" w:hAnsi="Times New Roman" w:cs="Times New Roman"/>
          <w:sz w:val="24"/>
          <w:szCs w:val="24"/>
        </w:rPr>
        <w:t>to</w:t>
      </w:r>
      <w:r w:rsidR="00564DF0" w:rsidRPr="00932728">
        <w:rPr>
          <w:rFonts w:ascii="Times New Roman" w:hAnsi="Times New Roman" w:cs="Times New Roman"/>
          <w:sz w:val="24"/>
          <w:szCs w:val="24"/>
        </w:rPr>
        <w:t xml:space="preserve"> the appellant.</w:t>
      </w:r>
    </w:p>
    <w:p w14:paraId="29E7A7BA" w14:textId="77777777" w:rsidR="00564DF0" w:rsidRDefault="00564DF0" w:rsidP="00FD7EC3">
      <w:pPr>
        <w:spacing w:after="0" w:line="240" w:lineRule="auto"/>
        <w:jc w:val="both"/>
        <w:rPr>
          <w:rFonts w:ascii="Times New Roman" w:hAnsi="Times New Roman" w:cs="Times New Roman"/>
          <w:sz w:val="24"/>
          <w:szCs w:val="24"/>
        </w:rPr>
      </w:pPr>
    </w:p>
    <w:p w14:paraId="14C64F70" w14:textId="12F54215" w:rsidR="00564DF0" w:rsidRPr="00DF225B" w:rsidRDefault="00DF225B" w:rsidP="00DF225B">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14</w:t>
      </w:r>
      <w:r w:rsidR="00EF156A">
        <w:rPr>
          <w:rFonts w:ascii="Times New Roman" w:hAnsi="Times New Roman" w:cs="Times New Roman"/>
          <w:sz w:val="24"/>
          <w:szCs w:val="24"/>
        </w:rPr>
        <w:t>.</w:t>
      </w:r>
      <w:r w:rsidR="00EF156A" w:rsidRPr="00DF225B">
        <w:rPr>
          <w:rFonts w:ascii="Times New Roman" w:hAnsi="Times New Roman" w:cs="Times New Roman"/>
          <w:sz w:val="24"/>
          <w:szCs w:val="24"/>
        </w:rPr>
        <w:t xml:space="preserve"> The</w:t>
      </w:r>
      <w:r w:rsidR="00564DF0" w:rsidRPr="00DF225B">
        <w:rPr>
          <w:rFonts w:ascii="Times New Roman" w:hAnsi="Times New Roman" w:cs="Times New Roman"/>
          <w:sz w:val="24"/>
          <w:szCs w:val="24"/>
        </w:rPr>
        <w:t xml:space="preserve"> appellant’s narrative on the issue was that the second respondent granted </w:t>
      </w:r>
      <w:r w:rsidR="00651F95" w:rsidRPr="00DF225B">
        <w:rPr>
          <w:rFonts w:ascii="Times New Roman" w:hAnsi="Times New Roman" w:cs="Times New Roman"/>
          <w:sz w:val="24"/>
          <w:szCs w:val="24"/>
        </w:rPr>
        <w:t xml:space="preserve">it </w:t>
      </w:r>
      <w:r w:rsidR="00564DF0" w:rsidRPr="00DF225B">
        <w:rPr>
          <w:rFonts w:ascii="Times New Roman" w:hAnsi="Times New Roman" w:cs="Times New Roman"/>
          <w:sz w:val="24"/>
          <w:szCs w:val="24"/>
        </w:rPr>
        <w:t xml:space="preserve">the permit to establish a funeral parlor on its stands in terms of s 26 (3) of the Planning Act, acting in its capacity as a local planning authority.  </w:t>
      </w:r>
    </w:p>
    <w:p w14:paraId="61DCCC2D" w14:textId="77777777" w:rsidR="00564DF0" w:rsidRDefault="00564DF0" w:rsidP="00564DF0">
      <w:pPr>
        <w:spacing w:after="0" w:line="480" w:lineRule="auto"/>
        <w:jc w:val="both"/>
        <w:rPr>
          <w:rFonts w:ascii="Times New Roman" w:hAnsi="Times New Roman" w:cs="Times New Roman"/>
          <w:sz w:val="24"/>
          <w:szCs w:val="24"/>
        </w:rPr>
      </w:pPr>
    </w:p>
    <w:p w14:paraId="53B84141" w14:textId="77777777" w:rsidR="00564DF0" w:rsidRPr="00DB75B3" w:rsidRDefault="00564DF0" w:rsidP="00564DF0">
      <w:pPr>
        <w:spacing w:after="0" w:line="480" w:lineRule="auto"/>
        <w:jc w:val="both"/>
        <w:rPr>
          <w:rFonts w:ascii="Times New Roman" w:hAnsi="Times New Roman" w:cs="Times New Roman"/>
          <w:b/>
          <w:sz w:val="24"/>
          <w:szCs w:val="24"/>
          <w:u w:val="single"/>
        </w:rPr>
      </w:pPr>
      <w:r w:rsidRPr="00DB75B3">
        <w:rPr>
          <w:rFonts w:ascii="Times New Roman" w:hAnsi="Times New Roman" w:cs="Times New Roman"/>
          <w:b/>
          <w:sz w:val="24"/>
          <w:szCs w:val="24"/>
          <w:u w:val="single"/>
        </w:rPr>
        <w:lastRenderedPageBreak/>
        <w:t xml:space="preserve">FINDINGS OF THE COURT </w:t>
      </w:r>
      <w:r w:rsidRPr="00DB75B3">
        <w:rPr>
          <w:rFonts w:ascii="Times New Roman" w:hAnsi="Times New Roman" w:cs="Times New Roman"/>
          <w:b/>
          <w:i/>
          <w:sz w:val="24"/>
          <w:szCs w:val="24"/>
          <w:u w:val="single"/>
        </w:rPr>
        <w:t>A QUO</w:t>
      </w:r>
      <w:r w:rsidRPr="00DB75B3">
        <w:rPr>
          <w:rFonts w:ascii="Times New Roman" w:hAnsi="Times New Roman" w:cs="Times New Roman"/>
          <w:b/>
          <w:sz w:val="24"/>
          <w:szCs w:val="24"/>
          <w:u w:val="single"/>
        </w:rPr>
        <w:t xml:space="preserve"> </w:t>
      </w:r>
    </w:p>
    <w:p w14:paraId="09E6499F" w14:textId="50D2DA30" w:rsidR="00721556" w:rsidRPr="00B42E75" w:rsidRDefault="00B42E75" w:rsidP="00B42E75">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15</w:t>
      </w:r>
      <w:r w:rsidR="00EF156A">
        <w:rPr>
          <w:rFonts w:ascii="Times New Roman" w:hAnsi="Times New Roman" w:cs="Times New Roman"/>
          <w:sz w:val="24"/>
          <w:szCs w:val="24"/>
        </w:rPr>
        <w:t>.</w:t>
      </w:r>
      <w:r w:rsidR="00EF156A" w:rsidRPr="00B42E75">
        <w:rPr>
          <w:rFonts w:ascii="Times New Roman" w:hAnsi="Times New Roman" w:cs="Times New Roman"/>
          <w:sz w:val="24"/>
          <w:szCs w:val="24"/>
        </w:rPr>
        <w:t xml:space="preserve"> The</w:t>
      </w:r>
      <w:r w:rsidR="00564DF0" w:rsidRPr="00B42E75">
        <w:rPr>
          <w:rFonts w:ascii="Times New Roman" w:hAnsi="Times New Roman" w:cs="Times New Roman"/>
          <w:sz w:val="24"/>
          <w:szCs w:val="24"/>
        </w:rPr>
        <w:t xml:space="preserve"> court </w:t>
      </w:r>
      <w:r w:rsidR="00564DF0" w:rsidRPr="00B42E75">
        <w:rPr>
          <w:rFonts w:ascii="Times New Roman" w:hAnsi="Times New Roman" w:cs="Times New Roman"/>
          <w:i/>
          <w:sz w:val="24"/>
          <w:szCs w:val="24"/>
        </w:rPr>
        <w:t>a quo</w:t>
      </w:r>
      <w:r w:rsidR="00564DF0" w:rsidRPr="00B42E75">
        <w:rPr>
          <w:rFonts w:ascii="Times New Roman" w:hAnsi="Times New Roman" w:cs="Times New Roman"/>
          <w:sz w:val="24"/>
          <w:szCs w:val="24"/>
        </w:rPr>
        <w:t xml:space="preserve"> held that the second respondent, as a committee of the fourth respondent issued the permit for change of use of land.  It held that since the second respondent did not make reference to the law permitting it to grant the permit in question, it had no </w:t>
      </w:r>
      <w:r w:rsidR="00E179AC" w:rsidRPr="00B42E75">
        <w:rPr>
          <w:rFonts w:ascii="Times New Roman" w:hAnsi="Times New Roman" w:cs="Times New Roman"/>
          <w:sz w:val="24"/>
          <w:szCs w:val="24"/>
        </w:rPr>
        <w:t>authority to grant the permit</w:t>
      </w:r>
      <w:r w:rsidR="00564DF0" w:rsidRPr="00B42E75">
        <w:rPr>
          <w:rFonts w:ascii="Times New Roman" w:hAnsi="Times New Roman" w:cs="Times New Roman"/>
          <w:sz w:val="24"/>
          <w:szCs w:val="24"/>
        </w:rPr>
        <w:t xml:space="preserve">.  The court </w:t>
      </w:r>
      <w:r w:rsidR="00564DF0" w:rsidRPr="00B42E75">
        <w:rPr>
          <w:rFonts w:ascii="Times New Roman" w:hAnsi="Times New Roman" w:cs="Times New Roman"/>
          <w:i/>
          <w:sz w:val="24"/>
          <w:szCs w:val="24"/>
        </w:rPr>
        <w:t>a quo</w:t>
      </w:r>
      <w:r w:rsidR="00564DF0" w:rsidRPr="00B42E75">
        <w:rPr>
          <w:rFonts w:ascii="Times New Roman" w:hAnsi="Times New Roman" w:cs="Times New Roman"/>
          <w:sz w:val="24"/>
          <w:szCs w:val="24"/>
        </w:rPr>
        <w:t xml:space="preserve"> further held that the fourth respondent did not produce any evidence in the form of a resolution of </w:t>
      </w:r>
      <w:r w:rsidR="00E179AC" w:rsidRPr="00B42E75">
        <w:rPr>
          <w:rFonts w:ascii="Times New Roman" w:hAnsi="Times New Roman" w:cs="Times New Roman"/>
          <w:sz w:val="24"/>
          <w:szCs w:val="24"/>
        </w:rPr>
        <w:t xml:space="preserve">board </w:t>
      </w:r>
      <w:r w:rsidR="00564DF0" w:rsidRPr="00B42E75">
        <w:rPr>
          <w:rFonts w:ascii="Times New Roman" w:hAnsi="Times New Roman" w:cs="Times New Roman"/>
          <w:sz w:val="24"/>
          <w:szCs w:val="24"/>
        </w:rPr>
        <w:t xml:space="preserve">members granting </w:t>
      </w:r>
      <w:r w:rsidR="006B012C" w:rsidRPr="00B42E75">
        <w:rPr>
          <w:rFonts w:ascii="Times New Roman" w:hAnsi="Times New Roman" w:cs="Times New Roman"/>
          <w:sz w:val="24"/>
          <w:szCs w:val="24"/>
        </w:rPr>
        <w:t>th</w:t>
      </w:r>
      <w:r w:rsidR="00564DF0" w:rsidRPr="00B42E75">
        <w:rPr>
          <w:rFonts w:ascii="Times New Roman" w:hAnsi="Times New Roman" w:cs="Times New Roman"/>
          <w:sz w:val="24"/>
          <w:szCs w:val="24"/>
        </w:rPr>
        <w:t xml:space="preserve">e permit to the appellant.  It </w:t>
      </w:r>
      <w:r w:rsidR="00721556" w:rsidRPr="00B42E75">
        <w:rPr>
          <w:rFonts w:ascii="Times New Roman" w:hAnsi="Times New Roman" w:cs="Times New Roman"/>
          <w:sz w:val="24"/>
          <w:szCs w:val="24"/>
        </w:rPr>
        <w:t xml:space="preserve">further </w:t>
      </w:r>
      <w:r w:rsidR="00564DF0" w:rsidRPr="00B42E75">
        <w:rPr>
          <w:rFonts w:ascii="Times New Roman" w:hAnsi="Times New Roman" w:cs="Times New Roman"/>
          <w:sz w:val="24"/>
          <w:szCs w:val="24"/>
        </w:rPr>
        <w:t>held</w:t>
      </w:r>
      <w:r w:rsidR="00721556" w:rsidRPr="00B42E75">
        <w:rPr>
          <w:rFonts w:ascii="Times New Roman" w:hAnsi="Times New Roman" w:cs="Times New Roman"/>
          <w:sz w:val="24"/>
          <w:szCs w:val="24"/>
        </w:rPr>
        <w:t>, that the permit was improperly granted as the first respondent was not heard</w:t>
      </w:r>
      <w:r w:rsidR="00E179AC" w:rsidRPr="00B42E75">
        <w:rPr>
          <w:rFonts w:ascii="Times New Roman" w:hAnsi="Times New Roman" w:cs="Times New Roman"/>
          <w:sz w:val="24"/>
          <w:szCs w:val="24"/>
        </w:rPr>
        <w:t>,</w:t>
      </w:r>
      <w:r w:rsidR="00721556" w:rsidRPr="00B42E75">
        <w:rPr>
          <w:rFonts w:ascii="Times New Roman" w:hAnsi="Times New Roman" w:cs="Times New Roman"/>
          <w:sz w:val="24"/>
          <w:szCs w:val="24"/>
        </w:rPr>
        <w:t xml:space="preserve"> thereby violating the </w:t>
      </w:r>
      <w:r w:rsidR="00721556" w:rsidRPr="00B42E75">
        <w:rPr>
          <w:rFonts w:ascii="Times New Roman" w:hAnsi="Times New Roman" w:cs="Times New Roman"/>
          <w:i/>
          <w:sz w:val="24"/>
          <w:szCs w:val="24"/>
        </w:rPr>
        <w:t xml:space="preserve">audi alteram partem </w:t>
      </w:r>
      <w:r w:rsidR="00721556" w:rsidRPr="00B42E75">
        <w:rPr>
          <w:rFonts w:ascii="Times New Roman" w:hAnsi="Times New Roman" w:cs="Times New Roman"/>
          <w:sz w:val="24"/>
          <w:szCs w:val="24"/>
        </w:rPr>
        <w:t xml:space="preserve">rule. </w:t>
      </w:r>
    </w:p>
    <w:p w14:paraId="1875DB81" w14:textId="77777777" w:rsidR="00721556" w:rsidRDefault="00721556" w:rsidP="00FD7EC3">
      <w:pPr>
        <w:spacing w:after="0" w:line="240" w:lineRule="auto"/>
        <w:jc w:val="both"/>
        <w:rPr>
          <w:rFonts w:ascii="Times New Roman" w:hAnsi="Times New Roman" w:cs="Times New Roman"/>
          <w:i/>
          <w:sz w:val="24"/>
          <w:szCs w:val="24"/>
        </w:rPr>
      </w:pPr>
    </w:p>
    <w:p w14:paraId="70949603" w14:textId="53D7D6AB" w:rsidR="00721556" w:rsidRPr="00662176" w:rsidRDefault="00662176" w:rsidP="00662176">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16</w:t>
      </w:r>
      <w:r w:rsidR="00EF156A">
        <w:rPr>
          <w:rFonts w:ascii="Times New Roman" w:hAnsi="Times New Roman" w:cs="Times New Roman"/>
          <w:sz w:val="24"/>
          <w:szCs w:val="24"/>
        </w:rPr>
        <w:t>.</w:t>
      </w:r>
      <w:r w:rsidR="00EF156A" w:rsidRPr="00662176">
        <w:rPr>
          <w:rFonts w:ascii="Times New Roman" w:hAnsi="Times New Roman" w:cs="Times New Roman"/>
          <w:sz w:val="24"/>
          <w:szCs w:val="24"/>
        </w:rPr>
        <w:t xml:space="preserve"> It</w:t>
      </w:r>
      <w:r w:rsidR="00721556" w:rsidRPr="00662176">
        <w:rPr>
          <w:rFonts w:ascii="Times New Roman" w:hAnsi="Times New Roman" w:cs="Times New Roman"/>
          <w:sz w:val="24"/>
          <w:szCs w:val="24"/>
        </w:rPr>
        <w:t xml:space="preserve"> </w:t>
      </w:r>
      <w:r w:rsidR="00CC3C30" w:rsidRPr="00662176">
        <w:rPr>
          <w:rFonts w:ascii="Times New Roman" w:hAnsi="Times New Roman" w:cs="Times New Roman"/>
          <w:sz w:val="24"/>
          <w:szCs w:val="24"/>
        </w:rPr>
        <w:t xml:space="preserve">thus </w:t>
      </w:r>
      <w:r w:rsidR="00721556" w:rsidRPr="00662176">
        <w:rPr>
          <w:rFonts w:ascii="Times New Roman" w:hAnsi="Times New Roman" w:cs="Times New Roman"/>
          <w:sz w:val="24"/>
          <w:szCs w:val="24"/>
        </w:rPr>
        <w:t xml:space="preserve">held that the decision of </w:t>
      </w:r>
      <w:r w:rsidR="002220CB" w:rsidRPr="00662176">
        <w:rPr>
          <w:rFonts w:ascii="Times New Roman" w:hAnsi="Times New Roman" w:cs="Times New Roman"/>
          <w:sz w:val="24"/>
          <w:szCs w:val="24"/>
        </w:rPr>
        <w:t>the second respondent in the circumstances w</w:t>
      </w:r>
      <w:r w:rsidR="00721556" w:rsidRPr="00662176">
        <w:rPr>
          <w:rFonts w:ascii="Times New Roman" w:hAnsi="Times New Roman" w:cs="Times New Roman"/>
          <w:sz w:val="24"/>
          <w:szCs w:val="24"/>
        </w:rPr>
        <w:t>as unreasonable, biased and procedu</w:t>
      </w:r>
      <w:r w:rsidR="002220CB" w:rsidRPr="00662176">
        <w:rPr>
          <w:rFonts w:ascii="Times New Roman" w:hAnsi="Times New Roman" w:cs="Times New Roman"/>
          <w:sz w:val="24"/>
          <w:szCs w:val="24"/>
        </w:rPr>
        <w:t>rally unfair considering that it</w:t>
      </w:r>
      <w:r w:rsidR="00721556" w:rsidRPr="00662176">
        <w:rPr>
          <w:rFonts w:ascii="Times New Roman" w:hAnsi="Times New Roman" w:cs="Times New Roman"/>
          <w:sz w:val="24"/>
          <w:szCs w:val="24"/>
        </w:rPr>
        <w:t xml:space="preserve"> ignored the objections raised in relation to the</w:t>
      </w:r>
      <w:r w:rsidR="00CC3C30" w:rsidRPr="00662176">
        <w:rPr>
          <w:rFonts w:ascii="Times New Roman" w:hAnsi="Times New Roman" w:cs="Times New Roman"/>
          <w:sz w:val="24"/>
          <w:szCs w:val="24"/>
        </w:rPr>
        <w:t xml:space="preserve"> </w:t>
      </w:r>
      <w:r w:rsidR="00E179AC" w:rsidRPr="00662176">
        <w:rPr>
          <w:rFonts w:ascii="Times New Roman" w:hAnsi="Times New Roman" w:cs="Times New Roman"/>
          <w:sz w:val="24"/>
          <w:szCs w:val="24"/>
        </w:rPr>
        <w:t xml:space="preserve">establishment </w:t>
      </w:r>
      <w:r w:rsidR="00CC3C30" w:rsidRPr="00662176">
        <w:rPr>
          <w:rFonts w:ascii="Times New Roman" w:hAnsi="Times New Roman" w:cs="Times New Roman"/>
          <w:sz w:val="24"/>
          <w:szCs w:val="24"/>
        </w:rPr>
        <w:t>of a funeral parlor. Further</w:t>
      </w:r>
      <w:r w:rsidR="005D0FAB">
        <w:rPr>
          <w:rFonts w:ascii="Times New Roman" w:hAnsi="Times New Roman" w:cs="Times New Roman"/>
          <w:sz w:val="24"/>
          <w:szCs w:val="24"/>
        </w:rPr>
        <w:t>,</w:t>
      </w:r>
      <w:r w:rsidR="00CC3C30" w:rsidRPr="00662176">
        <w:rPr>
          <w:rFonts w:ascii="Times New Roman" w:hAnsi="Times New Roman" w:cs="Times New Roman"/>
          <w:sz w:val="24"/>
          <w:szCs w:val="24"/>
        </w:rPr>
        <w:t xml:space="preserve"> there were</w:t>
      </w:r>
      <w:r w:rsidR="00D06E28" w:rsidRPr="00662176">
        <w:rPr>
          <w:rFonts w:ascii="Times New Roman" w:hAnsi="Times New Roman" w:cs="Times New Roman"/>
          <w:sz w:val="24"/>
          <w:szCs w:val="24"/>
        </w:rPr>
        <w:t xml:space="preserve"> no reasons furnished </w:t>
      </w:r>
      <w:r w:rsidR="00721556" w:rsidRPr="00662176">
        <w:rPr>
          <w:rFonts w:ascii="Times New Roman" w:hAnsi="Times New Roman" w:cs="Times New Roman"/>
          <w:sz w:val="24"/>
          <w:szCs w:val="24"/>
        </w:rPr>
        <w:t>for the grant of permit.  Consequently</w:t>
      </w:r>
      <w:r w:rsidR="00C43F02" w:rsidRPr="00662176">
        <w:rPr>
          <w:rFonts w:ascii="Times New Roman" w:hAnsi="Times New Roman" w:cs="Times New Roman"/>
          <w:sz w:val="24"/>
          <w:szCs w:val="24"/>
        </w:rPr>
        <w:t>,</w:t>
      </w:r>
      <w:r w:rsidR="00721556" w:rsidRPr="00662176">
        <w:rPr>
          <w:rFonts w:ascii="Times New Roman" w:hAnsi="Times New Roman" w:cs="Times New Roman"/>
          <w:sz w:val="24"/>
          <w:szCs w:val="24"/>
        </w:rPr>
        <w:t xml:space="preserve"> the court </w:t>
      </w:r>
      <w:r w:rsidR="00721556" w:rsidRPr="00662176">
        <w:rPr>
          <w:rFonts w:ascii="Times New Roman" w:hAnsi="Times New Roman" w:cs="Times New Roman"/>
          <w:i/>
          <w:sz w:val="24"/>
          <w:szCs w:val="24"/>
        </w:rPr>
        <w:t>a quo</w:t>
      </w:r>
      <w:r w:rsidR="00721556" w:rsidRPr="00662176">
        <w:rPr>
          <w:rFonts w:ascii="Times New Roman" w:hAnsi="Times New Roman" w:cs="Times New Roman"/>
          <w:sz w:val="24"/>
          <w:szCs w:val="24"/>
        </w:rPr>
        <w:t xml:space="preserve"> granted the review application in favor of the first respondent. </w:t>
      </w:r>
    </w:p>
    <w:p w14:paraId="447CB79F" w14:textId="77777777" w:rsidR="00C43F02" w:rsidRPr="002D1D8E" w:rsidRDefault="00C43F02" w:rsidP="00C43F02">
      <w:pPr>
        <w:pStyle w:val="ListParagraph"/>
        <w:spacing w:after="0" w:line="240" w:lineRule="auto"/>
        <w:ind w:left="567"/>
        <w:jc w:val="both"/>
        <w:rPr>
          <w:rFonts w:ascii="Times New Roman" w:hAnsi="Times New Roman" w:cs="Times New Roman"/>
          <w:sz w:val="24"/>
          <w:szCs w:val="24"/>
        </w:rPr>
      </w:pPr>
    </w:p>
    <w:p w14:paraId="3ADD4E73" w14:textId="53A397B3" w:rsidR="00721556" w:rsidRDefault="00FD7EC3" w:rsidP="00CF06F4">
      <w:pPr>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17</w:t>
      </w:r>
      <w:r w:rsidR="00EF156A">
        <w:rPr>
          <w:rFonts w:ascii="Times New Roman" w:hAnsi="Times New Roman" w:cs="Times New Roman"/>
          <w:sz w:val="24"/>
          <w:szCs w:val="24"/>
        </w:rPr>
        <w:t>.</w:t>
      </w:r>
      <w:r w:rsidR="00EF156A" w:rsidRPr="00FD7EC3">
        <w:rPr>
          <w:rFonts w:ascii="Times New Roman" w:hAnsi="Times New Roman" w:cs="Times New Roman"/>
          <w:sz w:val="24"/>
          <w:szCs w:val="24"/>
        </w:rPr>
        <w:t xml:space="preserve"> The</w:t>
      </w:r>
      <w:r w:rsidR="00721556" w:rsidRPr="00FD7EC3">
        <w:rPr>
          <w:rFonts w:ascii="Times New Roman" w:hAnsi="Times New Roman" w:cs="Times New Roman"/>
          <w:sz w:val="24"/>
          <w:szCs w:val="24"/>
        </w:rPr>
        <w:t xml:space="preserve"> appellant, aggrieved by the decision of the court </w:t>
      </w:r>
      <w:r w:rsidR="00721556" w:rsidRPr="00FD7EC3">
        <w:rPr>
          <w:rFonts w:ascii="Times New Roman" w:hAnsi="Times New Roman" w:cs="Times New Roman"/>
          <w:i/>
          <w:sz w:val="24"/>
          <w:szCs w:val="24"/>
        </w:rPr>
        <w:t>a quo</w:t>
      </w:r>
      <w:r w:rsidR="002D1D8E" w:rsidRPr="00FD7EC3">
        <w:rPr>
          <w:rFonts w:ascii="Times New Roman" w:hAnsi="Times New Roman" w:cs="Times New Roman"/>
          <w:sz w:val="24"/>
          <w:szCs w:val="24"/>
        </w:rPr>
        <w:t xml:space="preserve"> lodged an appeal with this Court on the following grounds</w:t>
      </w:r>
      <w:r w:rsidR="00721556" w:rsidRPr="00FD7EC3">
        <w:rPr>
          <w:rFonts w:ascii="Times New Roman" w:hAnsi="Times New Roman" w:cs="Times New Roman"/>
          <w:sz w:val="24"/>
          <w:szCs w:val="24"/>
        </w:rPr>
        <w:t xml:space="preserve"> of appeal. </w:t>
      </w:r>
    </w:p>
    <w:p w14:paraId="199E64E4" w14:textId="77777777" w:rsidR="006E1BE2" w:rsidRDefault="006E1BE2" w:rsidP="00721556">
      <w:pPr>
        <w:spacing w:after="0" w:line="480" w:lineRule="auto"/>
        <w:jc w:val="both"/>
        <w:rPr>
          <w:rFonts w:ascii="Times New Roman" w:hAnsi="Times New Roman" w:cs="Times New Roman"/>
          <w:sz w:val="24"/>
          <w:szCs w:val="24"/>
        </w:rPr>
      </w:pPr>
    </w:p>
    <w:p w14:paraId="43CA7812" w14:textId="77777777" w:rsidR="00A02247" w:rsidRPr="002D1D8E" w:rsidRDefault="00721556" w:rsidP="00721556">
      <w:pPr>
        <w:spacing w:after="0" w:line="480" w:lineRule="auto"/>
        <w:jc w:val="both"/>
        <w:rPr>
          <w:rFonts w:ascii="Times New Roman" w:hAnsi="Times New Roman" w:cs="Times New Roman"/>
          <w:b/>
          <w:sz w:val="24"/>
          <w:szCs w:val="24"/>
          <w:u w:val="single"/>
        </w:rPr>
      </w:pPr>
      <w:r w:rsidRPr="002D1D8E">
        <w:rPr>
          <w:rFonts w:ascii="Times New Roman" w:hAnsi="Times New Roman" w:cs="Times New Roman"/>
          <w:b/>
          <w:sz w:val="24"/>
          <w:szCs w:val="24"/>
          <w:u w:val="single"/>
        </w:rPr>
        <w:t xml:space="preserve">GROUNDS OF APPEAL </w:t>
      </w:r>
    </w:p>
    <w:p w14:paraId="33966958" w14:textId="6B909EAD" w:rsidR="00A02247" w:rsidRDefault="00A02247" w:rsidP="00C25661">
      <w:pPr>
        <w:pStyle w:val="ListParagraph"/>
        <w:numPr>
          <w:ilvl w:val="0"/>
          <w:numId w:val="13"/>
        </w:numPr>
        <w:tabs>
          <w:tab w:val="left" w:pos="567"/>
          <w:tab w:val="left" w:pos="900"/>
        </w:tabs>
        <w:spacing w:after="0" w:line="480" w:lineRule="auto"/>
        <w:ind w:left="810" w:hanging="243"/>
        <w:jc w:val="both"/>
        <w:rPr>
          <w:rFonts w:ascii="Times New Roman" w:hAnsi="Times New Roman" w:cs="Times New Roman"/>
          <w:sz w:val="24"/>
          <w:szCs w:val="24"/>
        </w:rPr>
      </w:pPr>
      <w:r w:rsidRPr="00A02247">
        <w:rPr>
          <w:rFonts w:ascii="Times New Roman" w:hAnsi="Times New Roman" w:cs="Times New Roman"/>
          <w:sz w:val="24"/>
          <w:szCs w:val="24"/>
        </w:rPr>
        <w:t>The court</w:t>
      </w:r>
      <w:r>
        <w:rPr>
          <w:rFonts w:ascii="Times New Roman" w:hAnsi="Times New Roman" w:cs="Times New Roman"/>
          <w:sz w:val="24"/>
          <w:szCs w:val="24"/>
        </w:rPr>
        <w:t xml:space="preserve"> </w:t>
      </w:r>
      <w:r w:rsidRPr="00A02247">
        <w:rPr>
          <w:rFonts w:ascii="Times New Roman" w:hAnsi="Times New Roman" w:cs="Times New Roman"/>
          <w:i/>
          <w:sz w:val="24"/>
          <w:szCs w:val="24"/>
        </w:rPr>
        <w:t>a quo</w:t>
      </w:r>
      <w:r>
        <w:rPr>
          <w:rFonts w:ascii="Times New Roman" w:hAnsi="Times New Roman" w:cs="Times New Roman"/>
          <w:sz w:val="24"/>
          <w:szCs w:val="24"/>
        </w:rPr>
        <w:t xml:space="preserve"> erred in determining that the fourth respondent’s Environmental Management Committee had no jurisdiction to cause the </w:t>
      </w:r>
      <w:r w:rsidR="002D1D8E">
        <w:rPr>
          <w:rFonts w:ascii="Times New Roman" w:hAnsi="Times New Roman" w:cs="Times New Roman"/>
          <w:sz w:val="24"/>
          <w:szCs w:val="24"/>
        </w:rPr>
        <w:t>issuance</w:t>
      </w:r>
      <w:r>
        <w:rPr>
          <w:rFonts w:ascii="Times New Roman" w:hAnsi="Times New Roman" w:cs="Times New Roman"/>
          <w:sz w:val="24"/>
          <w:szCs w:val="24"/>
        </w:rPr>
        <w:t xml:space="preserve"> of a permit to the appellant.  Such holding was anomalous in that the fare said Committee was empowered to issue such permit b</w:t>
      </w:r>
      <w:r w:rsidR="009E2E54">
        <w:rPr>
          <w:rFonts w:ascii="Times New Roman" w:hAnsi="Times New Roman" w:cs="Times New Roman"/>
          <w:sz w:val="24"/>
          <w:szCs w:val="24"/>
        </w:rPr>
        <w:t>y operation of s 96 (1) of the U</w:t>
      </w:r>
      <w:r>
        <w:rPr>
          <w:rFonts w:ascii="Times New Roman" w:hAnsi="Times New Roman" w:cs="Times New Roman"/>
          <w:sz w:val="24"/>
          <w:szCs w:val="24"/>
        </w:rPr>
        <w:t>rban Council</w:t>
      </w:r>
      <w:r w:rsidR="000F2DC4">
        <w:rPr>
          <w:rFonts w:ascii="Times New Roman" w:hAnsi="Times New Roman" w:cs="Times New Roman"/>
          <w:sz w:val="24"/>
          <w:szCs w:val="24"/>
        </w:rPr>
        <w:t>s</w:t>
      </w:r>
      <w:r>
        <w:rPr>
          <w:rFonts w:ascii="Times New Roman" w:hAnsi="Times New Roman" w:cs="Times New Roman"/>
          <w:sz w:val="24"/>
          <w:szCs w:val="24"/>
        </w:rPr>
        <w:t xml:space="preserve"> Act [</w:t>
      </w:r>
      <w:r w:rsidRPr="00A02247">
        <w:rPr>
          <w:rFonts w:ascii="Times New Roman" w:hAnsi="Times New Roman" w:cs="Times New Roman"/>
          <w:i/>
          <w:sz w:val="24"/>
          <w:szCs w:val="24"/>
        </w:rPr>
        <w:t>Chapter 29:15</w:t>
      </w:r>
      <w:r>
        <w:rPr>
          <w:rFonts w:ascii="Times New Roman" w:hAnsi="Times New Roman" w:cs="Times New Roman"/>
          <w:sz w:val="24"/>
          <w:szCs w:val="24"/>
        </w:rPr>
        <w:t>] as read with s 12 (1) of the Regional Town and country planning Act [</w:t>
      </w:r>
      <w:r w:rsidRPr="00A02247">
        <w:rPr>
          <w:rFonts w:ascii="Times New Roman" w:hAnsi="Times New Roman" w:cs="Times New Roman"/>
          <w:i/>
          <w:sz w:val="24"/>
          <w:szCs w:val="24"/>
        </w:rPr>
        <w:t>Chapter 29:12</w:t>
      </w:r>
      <w:r>
        <w:rPr>
          <w:rFonts w:ascii="Times New Roman" w:hAnsi="Times New Roman" w:cs="Times New Roman"/>
          <w:sz w:val="24"/>
          <w:szCs w:val="24"/>
        </w:rPr>
        <w:t xml:space="preserve">]. </w:t>
      </w:r>
    </w:p>
    <w:p w14:paraId="611E166B" w14:textId="1C9F377B" w:rsidR="0090587C" w:rsidRPr="0090587C" w:rsidRDefault="0090587C" w:rsidP="0090587C">
      <w:pPr>
        <w:spacing w:after="0" w:line="480" w:lineRule="auto"/>
        <w:ind w:left="851" w:hanging="284"/>
        <w:jc w:val="both"/>
        <w:rPr>
          <w:rFonts w:ascii="Times New Roman" w:eastAsia="Calibri" w:hAnsi="Times New Roman" w:cs="Times New Roman"/>
          <w:sz w:val="24"/>
          <w:szCs w:val="24"/>
        </w:rPr>
      </w:pPr>
      <w:r>
        <w:rPr>
          <w:rFonts w:ascii="Times New Roman" w:hAnsi="Times New Roman" w:cs="Times New Roman"/>
          <w:sz w:val="24"/>
          <w:szCs w:val="24"/>
        </w:rPr>
        <w:lastRenderedPageBreak/>
        <w:t xml:space="preserve">2. </w:t>
      </w:r>
      <w:r w:rsidR="00A02247">
        <w:rPr>
          <w:rFonts w:ascii="Times New Roman" w:hAnsi="Times New Roman" w:cs="Times New Roman"/>
          <w:sz w:val="24"/>
          <w:szCs w:val="24"/>
        </w:rPr>
        <w:t xml:space="preserve">Furthermore, the court </w:t>
      </w:r>
      <w:r w:rsidR="00A02247" w:rsidRPr="009E2E54">
        <w:rPr>
          <w:rFonts w:ascii="Times New Roman" w:hAnsi="Times New Roman" w:cs="Times New Roman"/>
          <w:i/>
          <w:sz w:val="24"/>
          <w:szCs w:val="24"/>
        </w:rPr>
        <w:t>a quo</w:t>
      </w:r>
      <w:r w:rsidR="00A02247">
        <w:rPr>
          <w:rFonts w:ascii="Times New Roman" w:hAnsi="Times New Roman" w:cs="Times New Roman"/>
          <w:sz w:val="24"/>
          <w:szCs w:val="24"/>
        </w:rPr>
        <w:t xml:space="preserve"> erred in setting aside the appellant’s permit at the behest of the first respondent when such court had determined that the appellant’s operat</w:t>
      </w:r>
      <w:r>
        <w:rPr>
          <w:rFonts w:ascii="Times New Roman" w:hAnsi="Times New Roman" w:cs="Times New Roman"/>
          <w:sz w:val="24"/>
          <w:szCs w:val="24"/>
        </w:rPr>
        <w:t xml:space="preserve">ions did not have the remotest </w:t>
      </w:r>
      <w:r w:rsidRPr="0090587C">
        <w:rPr>
          <w:rFonts w:ascii="Times New Roman" w:eastAsia="Calibri" w:hAnsi="Times New Roman" w:cs="Times New Roman"/>
          <w:sz w:val="24"/>
          <w:szCs w:val="24"/>
        </w:rPr>
        <w:t>chance of adversely affecting the operations of the said respondent.</w:t>
      </w:r>
    </w:p>
    <w:p w14:paraId="229EAECB" w14:textId="5C76F800" w:rsidR="0090587C" w:rsidRPr="0090587C" w:rsidRDefault="0090587C" w:rsidP="00BA1EAD">
      <w:pPr>
        <w:spacing w:after="0" w:line="480" w:lineRule="auto"/>
        <w:ind w:left="810" w:hanging="270"/>
        <w:jc w:val="both"/>
        <w:rPr>
          <w:rFonts w:ascii="Times New Roman" w:eastAsia="Calibri" w:hAnsi="Times New Roman" w:cs="Times New Roman"/>
          <w:sz w:val="24"/>
          <w:szCs w:val="24"/>
        </w:rPr>
      </w:pPr>
      <w:r w:rsidRPr="0090587C">
        <w:rPr>
          <w:rFonts w:ascii="Times New Roman" w:eastAsia="Calibri" w:hAnsi="Times New Roman" w:cs="Times New Roman"/>
          <w:sz w:val="24"/>
          <w:szCs w:val="24"/>
        </w:rPr>
        <w:t xml:space="preserve">3. Concomitantly, the court </w:t>
      </w:r>
      <w:r w:rsidRPr="0090587C">
        <w:rPr>
          <w:rFonts w:ascii="Times New Roman" w:eastAsia="Calibri" w:hAnsi="Times New Roman" w:cs="Times New Roman"/>
          <w:i/>
          <w:sz w:val="24"/>
          <w:szCs w:val="24"/>
        </w:rPr>
        <w:t>a quo</w:t>
      </w:r>
      <w:r w:rsidRPr="0090587C">
        <w:rPr>
          <w:rFonts w:ascii="Times New Roman" w:eastAsia="Calibri" w:hAnsi="Times New Roman" w:cs="Times New Roman"/>
          <w:sz w:val="24"/>
          <w:szCs w:val="24"/>
        </w:rPr>
        <w:t xml:space="preserve"> erred in holding that in granting the appellant the permit, the fourth respondent had violated the first respondent’s right to be heard, to the contrary such respondent had managed to register its objection which objection was nugatory in the circumstances.</w:t>
      </w:r>
    </w:p>
    <w:p w14:paraId="3CA4791D" w14:textId="77777777" w:rsidR="0090587C" w:rsidRPr="0090587C" w:rsidRDefault="0090587C" w:rsidP="00BA1EAD">
      <w:pPr>
        <w:spacing w:after="0" w:line="480" w:lineRule="auto"/>
        <w:ind w:left="810" w:hanging="270"/>
        <w:jc w:val="both"/>
        <w:rPr>
          <w:rFonts w:ascii="Times New Roman" w:eastAsia="Calibri" w:hAnsi="Times New Roman" w:cs="Times New Roman"/>
          <w:sz w:val="24"/>
          <w:szCs w:val="24"/>
        </w:rPr>
      </w:pPr>
      <w:r w:rsidRPr="0090587C">
        <w:rPr>
          <w:rFonts w:ascii="Times New Roman" w:eastAsia="Calibri" w:hAnsi="Times New Roman" w:cs="Times New Roman"/>
          <w:sz w:val="24"/>
          <w:szCs w:val="24"/>
        </w:rPr>
        <w:t xml:space="preserve">4. The court </w:t>
      </w:r>
      <w:r w:rsidRPr="0090587C">
        <w:rPr>
          <w:rFonts w:ascii="Times New Roman" w:eastAsia="Calibri" w:hAnsi="Times New Roman" w:cs="Times New Roman"/>
          <w:i/>
          <w:sz w:val="24"/>
          <w:szCs w:val="24"/>
        </w:rPr>
        <w:t>a quo</w:t>
      </w:r>
      <w:r w:rsidRPr="0090587C">
        <w:rPr>
          <w:rFonts w:ascii="Times New Roman" w:eastAsia="Calibri" w:hAnsi="Times New Roman" w:cs="Times New Roman"/>
          <w:sz w:val="24"/>
          <w:szCs w:val="24"/>
        </w:rPr>
        <w:t xml:space="preserve"> also misdirected itself in failing to turn its mind to the conditions endorsed in the appellant’s permit which conditions evidenced the fact that the forth respondent had applied its mind to the objections and had indeed an impugnable decision (sic).</w:t>
      </w:r>
    </w:p>
    <w:p w14:paraId="0CC71F6F" w14:textId="77777777" w:rsidR="0090587C" w:rsidRPr="0090587C" w:rsidRDefault="0090587C" w:rsidP="0090587C">
      <w:pPr>
        <w:tabs>
          <w:tab w:val="left" w:pos="720"/>
          <w:tab w:val="left" w:pos="1440"/>
        </w:tabs>
        <w:spacing w:after="0" w:line="480" w:lineRule="auto"/>
        <w:jc w:val="both"/>
        <w:rPr>
          <w:rFonts w:ascii="Times New Roman" w:eastAsia="Calibri" w:hAnsi="Times New Roman" w:cs="Times New Roman"/>
          <w:sz w:val="24"/>
          <w:szCs w:val="24"/>
        </w:rPr>
      </w:pPr>
    </w:p>
    <w:p w14:paraId="4E0DAD41" w14:textId="77777777" w:rsidR="0090587C" w:rsidRPr="0090587C" w:rsidRDefault="0090587C" w:rsidP="0090587C">
      <w:pPr>
        <w:tabs>
          <w:tab w:val="left" w:pos="720"/>
          <w:tab w:val="left" w:pos="1440"/>
        </w:tabs>
        <w:spacing w:after="0" w:line="480" w:lineRule="auto"/>
        <w:jc w:val="both"/>
        <w:rPr>
          <w:rFonts w:ascii="Times New Roman" w:eastAsia="Calibri" w:hAnsi="Times New Roman" w:cs="Times New Roman"/>
          <w:b/>
          <w:sz w:val="24"/>
          <w:szCs w:val="24"/>
          <w:u w:val="single"/>
        </w:rPr>
      </w:pPr>
      <w:r w:rsidRPr="0090587C">
        <w:rPr>
          <w:rFonts w:ascii="Times New Roman" w:eastAsia="Calibri" w:hAnsi="Times New Roman" w:cs="Times New Roman"/>
          <w:b/>
          <w:sz w:val="24"/>
          <w:szCs w:val="24"/>
          <w:u w:val="single"/>
        </w:rPr>
        <w:t>SUBMISSIONS BEFORE THIS COURT</w:t>
      </w:r>
    </w:p>
    <w:p w14:paraId="7DBC7ED6" w14:textId="45FF8F95" w:rsidR="0090587C" w:rsidRPr="0090587C" w:rsidRDefault="004B0077" w:rsidP="004B0077">
      <w:pPr>
        <w:tabs>
          <w:tab w:val="left" w:pos="1440"/>
        </w:tabs>
        <w:spacing w:after="0" w:line="480" w:lineRule="auto"/>
        <w:ind w:left="270" w:hanging="270"/>
        <w:jc w:val="both"/>
        <w:rPr>
          <w:rFonts w:ascii="Times New Roman" w:eastAsia="Calibri" w:hAnsi="Times New Roman" w:cs="Times New Roman"/>
          <w:sz w:val="24"/>
          <w:szCs w:val="24"/>
        </w:rPr>
      </w:pPr>
      <w:r>
        <w:rPr>
          <w:rFonts w:ascii="Times New Roman" w:eastAsia="Calibri" w:hAnsi="Times New Roman" w:cs="Times New Roman"/>
          <w:sz w:val="24"/>
          <w:szCs w:val="24"/>
        </w:rPr>
        <w:t>18.</w:t>
      </w:r>
      <w:r w:rsidR="00EF156A">
        <w:rPr>
          <w:rFonts w:ascii="Times New Roman" w:eastAsia="Calibri" w:hAnsi="Times New Roman" w:cs="Times New Roman"/>
          <w:sz w:val="24"/>
          <w:szCs w:val="24"/>
        </w:rPr>
        <w:t xml:space="preserve"> </w:t>
      </w:r>
      <w:r w:rsidR="0090587C" w:rsidRPr="0090587C">
        <w:rPr>
          <w:rFonts w:ascii="Times New Roman" w:eastAsia="Calibri" w:hAnsi="Times New Roman" w:cs="Times New Roman"/>
          <w:sz w:val="24"/>
          <w:szCs w:val="24"/>
        </w:rPr>
        <w:t xml:space="preserve">Mr </w:t>
      </w:r>
      <w:r w:rsidR="0090587C" w:rsidRPr="0090587C">
        <w:rPr>
          <w:rFonts w:ascii="Times New Roman" w:eastAsia="Calibri" w:hAnsi="Times New Roman" w:cs="Times New Roman"/>
          <w:i/>
          <w:sz w:val="24"/>
          <w:szCs w:val="24"/>
        </w:rPr>
        <w:t>Zhuwarara</w:t>
      </w:r>
      <w:r w:rsidR="0090587C" w:rsidRPr="0090587C">
        <w:rPr>
          <w:rFonts w:ascii="Times New Roman" w:eastAsia="Calibri" w:hAnsi="Times New Roman" w:cs="Times New Roman"/>
          <w:sz w:val="24"/>
          <w:szCs w:val="24"/>
        </w:rPr>
        <w:t xml:space="preserve">, counsel for the appellant submitted that the court a quo erred in finding that the </w:t>
      </w:r>
      <w:r w:rsidR="00EF227B">
        <w:rPr>
          <w:rFonts w:ascii="Times New Roman" w:eastAsia="Calibri" w:hAnsi="Times New Roman" w:cs="Times New Roman"/>
          <w:sz w:val="24"/>
          <w:szCs w:val="24"/>
        </w:rPr>
        <w:t xml:space="preserve">second </w:t>
      </w:r>
      <w:r w:rsidR="0090587C" w:rsidRPr="0090587C">
        <w:rPr>
          <w:rFonts w:ascii="Times New Roman" w:eastAsia="Calibri" w:hAnsi="Times New Roman" w:cs="Times New Roman"/>
          <w:sz w:val="24"/>
          <w:szCs w:val="24"/>
        </w:rPr>
        <w:t>respondent lacked the requisite jurisdiction to authorize the permit to establish a funeral parlor on the appellant’s property.  He further submitted that there was no violation of the principle</w:t>
      </w:r>
      <w:r w:rsidR="00EF227B">
        <w:rPr>
          <w:rFonts w:ascii="Times New Roman" w:eastAsia="Calibri" w:hAnsi="Times New Roman" w:cs="Times New Roman"/>
          <w:sz w:val="24"/>
          <w:szCs w:val="24"/>
        </w:rPr>
        <w:t>s</w:t>
      </w:r>
      <w:r w:rsidR="0090587C" w:rsidRPr="0090587C">
        <w:rPr>
          <w:rFonts w:ascii="Times New Roman" w:eastAsia="Calibri" w:hAnsi="Times New Roman" w:cs="Times New Roman"/>
          <w:sz w:val="24"/>
          <w:szCs w:val="24"/>
        </w:rPr>
        <w:t xml:space="preserve"> of </w:t>
      </w:r>
      <w:r w:rsidR="00EF227B">
        <w:rPr>
          <w:rFonts w:ascii="Times New Roman" w:eastAsia="Calibri" w:hAnsi="Times New Roman" w:cs="Times New Roman"/>
          <w:sz w:val="24"/>
          <w:szCs w:val="24"/>
        </w:rPr>
        <w:t xml:space="preserve">the </w:t>
      </w:r>
      <w:r w:rsidR="0090587C" w:rsidRPr="0090587C">
        <w:rPr>
          <w:rFonts w:ascii="Times New Roman" w:eastAsia="Calibri" w:hAnsi="Times New Roman" w:cs="Times New Roman"/>
          <w:i/>
          <w:sz w:val="24"/>
          <w:szCs w:val="24"/>
        </w:rPr>
        <w:t>audi alteram partem</w:t>
      </w:r>
      <w:r w:rsidR="00EF227B">
        <w:rPr>
          <w:rFonts w:ascii="Times New Roman" w:eastAsia="Calibri" w:hAnsi="Times New Roman" w:cs="Times New Roman"/>
          <w:i/>
          <w:sz w:val="24"/>
          <w:szCs w:val="24"/>
        </w:rPr>
        <w:t xml:space="preserve"> </w:t>
      </w:r>
      <w:r w:rsidR="00EF227B" w:rsidRPr="00EF227B">
        <w:rPr>
          <w:rFonts w:ascii="Times New Roman" w:eastAsia="Calibri" w:hAnsi="Times New Roman" w:cs="Times New Roman"/>
          <w:sz w:val="24"/>
          <w:szCs w:val="24"/>
        </w:rPr>
        <w:t>rule</w:t>
      </w:r>
      <w:r w:rsidR="0090587C" w:rsidRPr="0090587C">
        <w:rPr>
          <w:rFonts w:ascii="Times New Roman" w:eastAsia="Calibri" w:hAnsi="Times New Roman" w:cs="Times New Roman"/>
          <w:i/>
          <w:sz w:val="24"/>
          <w:szCs w:val="24"/>
        </w:rPr>
        <w:t xml:space="preserve"> </w:t>
      </w:r>
      <w:r w:rsidR="0090587C" w:rsidRPr="0090587C">
        <w:rPr>
          <w:rFonts w:ascii="Times New Roman" w:eastAsia="Calibri" w:hAnsi="Times New Roman" w:cs="Times New Roman"/>
          <w:sz w:val="24"/>
          <w:szCs w:val="24"/>
        </w:rPr>
        <w:t>s</w:t>
      </w:r>
      <w:r w:rsidR="00CC3C30">
        <w:rPr>
          <w:rFonts w:ascii="Times New Roman" w:eastAsia="Calibri" w:hAnsi="Times New Roman" w:cs="Times New Roman"/>
          <w:sz w:val="24"/>
          <w:szCs w:val="24"/>
        </w:rPr>
        <w:t xml:space="preserve">ince the first respondent was </w:t>
      </w:r>
      <w:r w:rsidR="00EF227B">
        <w:rPr>
          <w:rFonts w:ascii="Times New Roman" w:eastAsia="Calibri" w:hAnsi="Times New Roman" w:cs="Times New Roman"/>
          <w:sz w:val="24"/>
          <w:szCs w:val="24"/>
        </w:rPr>
        <w:t>granted</w:t>
      </w:r>
      <w:r w:rsidR="0090587C" w:rsidRPr="0090587C">
        <w:rPr>
          <w:rFonts w:ascii="Times New Roman" w:eastAsia="Calibri" w:hAnsi="Times New Roman" w:cs="Times New Roman"/>
          <w:sz w:val="24"/>
          <w:szCs w:val="24"/>
        </w:rPr>
        <w:t xml:space="preserve"> the right to be heard considering that it had the opportunity to submit written objections to the ap</w:t>
      </w:r>
      <w:r w:rsidR="00AE4963">
        <w:rPr>
          <w:rFonts w:ascii="Times New Roman" w:eastAsia="Calibri" w:hAnsi="Times New Roman" w:cs="Times New Roman"/>
          <w:sz w:val="24"/>
          <w:szCs w:val="24"/>
        </w:rPr>
        <w:t>plication for a permit if it</w:t>
      </w:r>
      <w:r w:rsidR="0090587C" w:rsidRPr="0090587C">
        <w:rPr>
          <w:rFonts w:ascii="Times New Roman" w:eastAsia="Calibri" w:hAnsi="Times New Roman" w:cs="Times New Roman"/>
          <w:sz w:val="24"/>
          <w:szCs w:val="24"/>
        </w:rPr>
        <w:t xml:space="preserve"> so wished.  He further averred that in terms of the Planning Act and the Urban Councils Act [</w:t>
      </w:r>
      <w:r w:rsidR="0090587C" w:rsidRPr="0090587C">
        <w:rPr>
          <w:rFonts w:ascii="Times New Roman" w:eastAsia="Calibri" w:hAnsi="Times New Roman" w:cs="Times New Roman"/>
          <w:i/>
          <w:sz w:val="24"/>
          <w:szCs w:val="24"/>
        </w:rPr>
        <w:t>Chapter</w:t>
      </w:r>
      <w:r w:rsidR="0090587C" w:rsidRPr="0090587C">
        <w:rPr>
          <w:rFonts w:ascii="Times New Roman" w:eastAsia="Calibri" w:hAnsi="Times New Roman" w:cs="Times New Roman"/>
          <w:sz w:val="24"/>
          <w:szCs w:val="24"/>
        </w:rPr>
        <w:t xml:space="preserve"> </w:t>
      </w:r>
      <w:r w:rsidR="0090587C" w:rsidRPr="0090587C">
        <w:rPr>
          <w:rFonts w:ascii="Times New Roman" w:eastAsia="Calibri" w:hAnsi="Times New Roman" w:cs="Times New Roman"/>
          <w:i/>
          <w:sz w:val="24"/>
          <w:szCs w:val="24"/>
        </w:rPr>
        <w:t>29:15</w:t>
      </w:r>
      <w:r w:rsidR="0090587C" w:rsidRPr="0090587C">
        <w:rPr>
          <w:rFonts w:ascii="Times New Roman" w:eastAsia="Calibri" w:hAnsi="Times New Roman" w:cs="Times New Roman"/>
          <w:sz w:val="24"/>
          <w:szCs w:val="24"/>
        </w:rPr>
        <w:t xml:space="preserve">] there is no requirement for oral submissions to be made in objections. </w:t>
      </w:r>
      <w:r w:rsidR="00AE4963">
        <w:rPr>
          <w:rFonts w:ascii="Times New Roman" w:eastAsia="Calibri" w:hAnsi="Times New Roman" w:cs="Times New Roman"/>
          <w:sz w:val="24"/>
          <w:szCs w:val="24"/>
        </w:rPr>
        <w:t xml:space="preserve">Counsel further argued that </w:t>
      </w:r>
      <w:r w:rsidR="002F784F">
        <w:rPr>
          <w:rFonts w:ascii="Times New Roman" w:eastAsia="Calibri" w:hAnsi="Times New Roman" w:cs="Times New Roman"/>
          <w:sz w:val="24"/>
          <w:szCs w:val="24"/>
        </w:rPr>
        <w:t>t</w:t>
      </w:r>
      <w:r w:rsidR="00AE4963">
        <w:rPr>
          <w:rFonts w:ascii="Times New Roman" w:eastAsia="Calibri" w:hAnsi="Times New Roman" w:cs="Times New Roman"/>
          <w:sz w:val="24"/>
          <w:szCs w:val="24"/>
        </w:rPr>
        <w:t>he sta</w:t>
      </w:r>
      <w:r w:rsidR="002F784F">
        <w:rPr>
          <w:rFonts w:ascii="Times New Roman" w:eastAsia="Calibri" w:hAnsi="Times New Roman" w:cs="Times New Roman"/>
          <w:sz w:val="24"/>
          <w:szCs w:val="24"/>
        </w:rPr>
        <w:t>n</w:t>
      </w:r>
      <w:r w:rsidR="00AE4963">
        <w:rPr>
          <w:rFonts w:ascii="Times New Roman" w:eastAsia="Calibri" w:hAnsi="Times New Roman" w:cs="Times New Roman"/>
          <w:sz w:val="24"/>
          <w:szCs w:val="24"/>
        </w:rPr>
        <w:t xml:space="preserve">ds </w:t>
      </w:r>
      <w:r w:rsidR="002F784F">
        <w:rPr>
          <w:rFonts w:ascii="Times New Roman" w:eastAsia="Calibri" w:hAnsi="Times New Roman" w:cs="Times New Roman"/>
          <w:sz w:val="24"/>
          <w:szCs w:val="24"/>
        </w:rPr>
        <w:t>in question</w:t>
      </w:r>
      <w:r w:rsidR="00AE4963">
        <w:rPr>
          <w:rFonts w:ascii="Times New Roman" w:eastAsia="Calibri" w:hAnsi="Times New Roman" w:cs="Times New Roman"/>
          <w:sz w:val="24"/>
          <w:szCs w:val="24"/>
        </w:rPr>
        <w:t xml:space="preserve"> in were not adjust to the first </w:t>
      </w:r>
      <w:r w:rsidR="002F784F">
        <w:rPr>
          <w:rFonts w:ascii="Times New Roman" w:eastAsia="Calibri" w:hAnsi="Times New Roman" w:cs="Times New Roman"/>
          <w:sz w:val="24"/>
          <w:szCs w:val="24"/>
        </w:rPr>
        <w:t>respondent’s st</w:t>
      </w:r>
      <w:r w:rsidR="00AE4963">
        <w:rPr>
          <w:rFonts w:ascii="Times New Roman" w:eastAsia="Calibri" w:hAnsi="Times New Roman" w:cs="Times New Roman"/>
          <w:sz w:val="24"/>
          <w:szCs w:val="24"/>
        </w:rPr>
        <w:t>a</w:t>
      </w:r>
      <w:r w:rsidR="002F784F">
        <w:rPr>
          <w:rFonts w:ascii="Times New Roman" w:eastAsia="Calibri" w:hAnsi="Times New Roman" w:cs="Times New Roman"/>
          <w:sz w:val="24"/>
          <w:szCs w:val="24"/>
        </w:rPr>
        <w:t>n</w:t>
      </w:r>
      <w:r w:rsidR="00AE4963">
        <w:rPr>
          <w:rFonts w:ascii="Times New Roman" w:eastAsia="Calibri" w:hAnsi="Times New Roman" w:cs="Times New Roman"/>
          <w:sz w:val="24"/>
          <w:szCs w:val="24"/>
        </w:rPr>
        <w:t xml:space="preserve">ds. </w:t>
      </w:r>
      <w:r w:rsidR="0090587C" w:rsidRPr="0090587C">
        <w:rPr>
          <w:rFonts w:ascii="Times New Roman" w:eastAsia="Calibri" w:hAnsi="Times New Roman" w:cs="Times New Roman"/>
          <w:sz w:val="24"/>
          <w:szCs w:val="24"/>
        </w:rPr>
        <w:t xml:space="preserve">He thus urged the court to uphold the appeal and set aside the judgment of the court </w:t>
      </w:r>
      <w:r w:rsidR="0090587C" w:rsidRPr="0090587C">
        <w:rPr>
          <w:rFonts w:ascii="Times New Roman" w:eastAsia="Calibri" w:hAnsi="Times New Roman" w:cs="Times New Roman"/>
          <w:i/>
          <w:sz w:val="24"/>
          <w:szCs w:val="24"/>
        </w:rPr>
        <w:t>a quo</w:t>
      </w:r>
      <w:r w:rsidR="0090587C" w:rsidRPr="0090587C">
        <w:rPr>
          <w:rFonts w:ascii="Times New Roman" w:eastAsia="Calibri" w:hAnsi="Times New Roman" w:cs="Times New Roman"/>
          <w:sz w:val="24"/>
          <w:szCs w:val="24"/>
        </w:rPr>
        <w:t>.</w:t>
      </w:r>
    </w:p>
    <w:p w14:paraId="435ACAFB" w14:textId="77777777" w:rsidR="0090587C" w:rsidRPr="0090587C" w:rsidRDefault="0090587C" w:rsidP="0090587C">
      <w:pPr>
        <w:tabs>
          <w:tab w:val="left" w:pos="1440"/>
        </w:tabs>
        <w:spacing w:after="0" w:line="240" w:lineRule="auto"/>
        <w:ind w:left="450" w:hanging="450"/>
        <w:jc w:val="both"/>
        <w:rPr>
          <w:rFonts w:ascii="Times New Roman" w:eastAsia="Calibri" w:hAnsi="Times New Roman" w:cs="Times New Roman"/>
          <w:sz w:val="24"/>
          <w:szCs w:val="24"/>
        </w:rPr>
      </w:pPr>
    </w:p>
    <w:p w14:paraId="0D29E71D" w14:textId="7B1333F1" w:rsidR="0090587C" w:rsidRPr="0090587C" w:rsidRDefault="00A53F54" w:rsidP="00A53F54">
      <w:pPr>
        <w:spacing w:after="0" w:line="480" w:lineRule="auto"/>
        <w:ind w:left="180" w:hanging="27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19</w:t>
      </w:r>
      <w:r w:rsidR="00EF156A">
        <w:rPr>
          <w:rFonts w:ascii="Times New Roman" w:eastAsia="Calibri" w:hAnsi="Times New Roman" w:cs="Times New Roman"/>
          <w:sz w:val="24"/>
          <w:szCs w:val="24"/>
        </w:rPr>
        <w:t>.</w:t>
      </w:r>
      <w:r w:rsidR="00EF156A" w:rsidRPr="0090587C">
        <w:rPr>
          <w:rFonts w:ascii="Times New Roman" w:eastAsia="Calibri" w:hAnsi="Times New Roman" w:cs="Times New Roman"/>
          <w:i/>
          <w:sz w:val="24"/>
          <w:szCs w:val="24"/>
        </w:rPr>
        <w:t xml:space="preserve"> Per</w:t>
      </w:r>
      <w:r w:rsidR="0090587C" w:rsidRPr="0090587C">
        <w:rPr>
          <w:rFonts w:ascii="Times New Roman" w:eastAsia="Calibri" w:hAnsi="Times New Roman" w:cs="Times New Roman"/>
          <w:i/>
          <w:sz w:val="24"/>
          <w:szCs w:val="24"/>
        </w:rPr>
        <w:t xml:space="preserve"> contra</w:t>
      </w:r>
      <w:r w:rsidR="0090587C" w:rsidRPr="0090587C">
        <w:rPr>
          <w:rFonts w:ascii="Times New Roman" w:eastAsia="Calibri" w:hAnsi="Times New Roman" w:cs="Times New Roman"/>
          <w:sz w:val="24"/>
          <w:szCs w:val="24"/>
        </w:rPr>
        <w:t xml:space="preserve">, Mr </w:t>
      </w:r>
      <w:r w:rsidR="0090587C" w:rsidRPr="0090587C">
        <w:rPr>
          <w:rFonts w:ascii="Times New Roman" w:eastAsia="Calibri" w:hAnsi="Times New Roman" w:cs="Times New Roman"/>
          <w:i/>
          <w:sz w:val="24"/>
          <w:szCs w:val="24"/>
        </w:rPr>
        <w:t>Mpofu</w:t>
      </w:r>
      <w:r w:rsidR="0090587C" w:rsidRPr="0090587C">
        <w:rPr>
          <w:rFonts w:ascii="Times New Roman" w:eastAsia="Calibri" w:hAnsi="Times New Roman" w:cs="Times New Roman"/>
          <w:sz w:val="24"/>
          <w:szCs w:val="24"/>
        </w:rPr>
        <w:t xml:space="preserve">, counsel for the first respondent submitted that the stands belonging to the first respondent are adjacent to those of the appellant.  He referred the court to the definition of adjacent as outlined in </w:t>
      </w:r>
      <w:r w:rsidR="0090587C" w:rsidRPr="0090587C">
        <w:rPr>
          <w:rFonts w:ascii="Times New Roman" w:eastAsia="Calibri" w:hAnsi="Times New Roman" w:cs="Times New Roman"/>
          <w:i/>
          <w:sz w:val="24"/>
          <w:szCs w:val="24"/>
        </w:rPr>
        <w:t>Chidyausiku v Nyakabambo</w:t>
      </w:r>
      <w:r w:rsidR="0090587C" w:rsidRPr="0090587C">
        <w:rPr>
          <w:rFonts w:ascii="Times New Roman" w:eastAsia="Calibri" w:hAnsi="Times New Roman" w:cs="Times New Roman"/>
          <w:sz w:val="24"/>
          <w:szCs w:val="24"/>
        </w:rPr>
        <w:t xml:space="preserve"> 1987 (2) ZLR 119 (S).</w:t>
      </w:r>
    </w:p>
    <w:p w14:paraId="1B93F48A" w14:textId="77777777" w:rsidR="0090587C" w:rsidRPr="0090587C" w:rsidRDefault="0090587C" w:rsidP="0090587C">
      <w:pPr>
        <w:tabs>
          <w:tab w:val="left" w:pos="1440"/>
        </w:tabs>
        <w:spacing w:after="0" w:line="240" w:lineRule="auto"/>
        <w:ind w:left="-90"/>
        <w:jc w:val="both"/>
        <w:rPr>
          <w:rFonts w:ascii="Times New Roman" w:eastAsia="Calibri" w:hAnsi="Times New Roman" w:cs="Times New Roman"/>
          <w:sz w:val="24"/>
          <w:szCs w:val="24"/>
        </w:rPr>
      </w:pPr>
    </w:p>
    <w:p w14:paraId="16192408" w14:textId="1408E952" w:rsidR="0090587C" w:rsidRPr="0090587C" w:rsidRDefault="0090587C" w:rsidP="00A53F54">
      <w:pPr>
        <w:tabs>
          <w:tab w:val="left" w:pos="270"/>
        </w:tabs>
        <w:spacing w:after="0" w:line="480" w:lineRule="auto"/>
        <w:ind w:left="180"/>
        <w:jc w:val="both"/>
        <w:rPr>
          <w:rFonts w:ascii="Times New Roman" w:eastAsia="Calibri" w:hAnsi="Times New Roman" w:cs="Times New Roman"/>
          <w:sz w:val="24"/>
          <w:szCs w:val="24"/>
        </w:rPr>
      </w:pPr>
      <w:r w:rsidRPr="0090587C">
        <w:rPr>
          <w:rFonts w:ascii="Times New Roman" w:eastAsia="Calibri" w:hAnsi="Times New Roman" w:cs="Times New Roman"/>
          <w:sz w:val="24"/>
          <w:szCs w:val="24"/>
        </w:rPr>
        <w:t>He further submitted that the first respondent’s right to be heard was violated given that there was no evidence to illustrate that the objections raised were considered.  No reasons were furnished for grant of the permit.  He contended that the local planning authority is</w:t>
      </w:r>
      <w:r w:rsidR="00E637B2">
        <w:rPr>
          <w:rFonts w:ascii="Times New Roman" w:eastAsia="Calibri" w:hAnsi="Times New Roman" w:cs="Times New Roman"/>
          <w:sz w:val="24"/>
          <w:szCs w:val="24"/>
        </w:rPr>
        <w:t xml:space="preserve"> the one authorized to issue</w:t>
      </w:r>
      <w:r w:rsidRPr="0090587C">
        <w:rPr>
          <w:rFonts w:ascii="Times New Roman" w:eastAsia="Calibri" w:hAnsi="Times New Roman" w:cs="Times New Roman"/>
          <w:sz w:val="24"/>
          <w:szCs w:val="24"/>
        </w:rPr>
        <w:t xml:space="preserve"> permits by special consent.  In this case he argued that no such consent existed such that the second respondent lacked jurisdiction to grant the permit.</w:t>
      </w:r>
    </w:p>
    <w:p w14:paraId="5D880ED6" w14:textId="77777777" w:rsidR="0090587C" w:rsidRPr="0090587C" w:rsidRDefault="0090587C" w:rsidP="0090587C">
      <w:pPr>
        <w:spacing w:after="0" w:line="240" w:lineRule="auto"/>
        <w:jc w:val="both"/>
        <w:rPr>
          <w:rFonts w:ascii="Times New Roman" w:eastAsia="Calibri" w:hAnsi="Times New Roman" w:cs="Times New Roman"/>
          <w:sz w:val="24"/>
          <w:szCs w:val="24"/>
        </w:rPr>
      </w:pPr>
    </w:p>
    <w:p w14:paraId="47AE0FF8" w14:textId="6837661B" w:rsidR="0090587C" w:rsidRPr="0090587C" w:rsidRDefault="00A53F54" w:rsidP="00A53F54">
      <w:pPr>
        <w:spacing w:after="0" w:line="480" w:lineRule="auto"/>
        <w:ind w:left="270" w:hanging="270"/>
        <w:jc w:val="both"/>
        <w:rPr>
          <w:rFonts w:ascii="Times New Roman" w:eastAsia="Calibri" w:hAnsi="Times New Roman" w:cs="Times New Roman"/>
          <w:sz w:val="24"/>
          <w:szCs w:val="24"/>
        </w:rPr>
      </w:pPr>
      <w:r>
        <w:rPr>
          <w:rFonts w:ascii="Times New Roman" w:eastAsia="Calibri" w:hAnsi="Times New Roman" w:cs="Times New Roman"/>
          <w:sz w:val="24"/>
          <w:szCs w:val="24"/>
        </w:rPr>
        <w:t>20</w:t>
      </w:r>
      <w:r w:rsidR="00EF156A">
        <w:rPr>
          <w:rFonts w:ascii="Times New Roman" w:eastAsia="Calibri" w:hAnsi="Times New Roman" w:cs="Times New Roman"/>
          <w:sz w:val="24"/>
          <w:szCs w:val="24"/>
        </w:rPr>
        <w:t>.</w:t>
      </w:r>
      <w:r w:rsidR="00EF156A" w:rsidRPr="0090587C">
        <w:rPr>
          <w:rFonts w:ascii="Times New Roman" w:eastAsia="Calibri" w:hAnsi="Times New Roman" w:cs="Times New Roman"/>
          <w:sz w:val="24"/>
          <w:szCs w:val="24"/>
        </w:rPr>
        <w:t xml:space="preserve"> Mr</w:t>
      </w:r>
      <w:r w:rsidR="0090587C" w:rsidRPr="0090587C">
        <w:rPr>
          <w:rFonts w:ascii="Times New Roman" w:eastAsia="Calibri" w:hAnsi="Times New Roman" w:cs="Times New Roman"/>
          <w:sz w:val="24"/>
          <w:szCs w:val="24"/>
        </w:rPr>
        <w:t xml:space="preserve"> </w:t>
      </w:r>
      <w:r w:rsidR="0090587C" w:rsidRPr="0090587C">
        <w:rPr>
          <w:rFonts w:ascii="Times New Roman" w:eastAsia="Calibri" w:hAnsi="Times New Roman" w:cs="Times New Roman"/>
          <w:i/>
          <w:sz w:val="24"/>
          <w:szCs w:val="24"/>
        </w:rPr>
        <w:t>Nyathi</w:t>
      </w:r>
      <w:r w:rsidR="0090587C" w:rsidRPr="0090587C">
        <w:rPr>
          <w:rFonts w:ascii="Times New Roman" w:eastAsia="Calibri" w:hAnsi="Times New Roman" w:cs="Times New Roman"/>
          <w:sz w:val="24"/>
          <w:szCs w:val="24"/>
        </w:rPr>
        <w:t xml:space="preserve">, counsel for the second, third and fourth respondents </w:t>
      </w:r>
      <w:r w:rsidR="00AE4963">
        <w:rPr>
          <w:rFonts w:ascii="Times New Roman" w:eastAsia="Calibri" w:hAnsi="Times New Roman" w:cs="Times New Roman"/>
          <w:sz w:val="24"/>
          <w:szCs w:val="24"/>
        </w:rPr>
        <w:t xml:space="preserve">submitted that he </w:t>
      </w:r>
      <w:r w:rsidR="0090587C" w:rsidRPr="0090587C">
        <w:rPr>
          <w:rFonts w:ascii="Times New Roman" w:eastAsia="Calibri" w:hAnsi="Times New Roman" w:cs="Times New Roman"/>
          <w:sz w:val="24"/>
          <w:szCs w:val="24"/>
        </w:rPr>
        <w:t>would abide by the court’s decision.</w:t>
      </w:r>
    </w:p>
    <w:p w14:paraId="7BA769F8" w14:textId="77777777" w:rsidR="0090587C" w:rsidRPr="0090587C" w:rsidRDefault="0090587C" w:rsidP="0090587C">
      <w:pPr>
        <w:spacing w:after="0" w:line="240" w:lineRule="auto"/>
        <w:ind w:left="360" w:hanging="360"/>
        <w:jc w:val="both"/>
        <w:rPr>
          <w:rFonts w:ascii="Times New Roman" w:eastAsia="Calibri" w:hAnsi="Times New Roman" w:cs="Times New Roman"/>
          <w:sz w:val="24"/>
          <w:szCs w:val="24"/>
        </w:rPr>
      </w:pPr>
    </w:p>
    <w:p w14:paraId="609936DE" w14:textId="77777777" w:rsidR="0090587C" w:rsidRPr="0090587C" w:rsidRDefault="0090587C" w:rsidP="0090587C">
      <w:pPr>
        <w:spacing w:after="0" w:line="480" w:lineRule="auto"/>
        <w:ind w:left="360" w:hanging="360"/>
        <w:jc w:val="both"/>
        <w:rPr>
          <w:rFonts w:ascii="Times New Roman" w:eastAsia="Calibri" w:hAnsi="Times New Roman" w:cs="Times New Roman"/>
          <w:sz w:val="24"/>
          <w:szCs w:val="24"/>
        </w:rPr>
      </w:pPr>
      <w:r w:rsidRPr="0090587C">
        <w:rPr>
          <w:rFonts w:ascii="Times New Roman" w:eastAsia="Calibri" w:hAnsi="Times New Roman" w:cs="Times New Roman"/>
          <w:sz w:val="24"/>
          <w:szCs w:val="24"/>
        </w:rPr>
        <w:t>21. Having considered the record of proceedings, written and oral submissions the following issues fall for determination.</w:t>
      </w:r>
    </w:p>
    <w:p w14:paraId="70DAD284" w14:textId="77777777" w:rsidR="0090587C" w:rsidRPr="0090587C" w:rsidRDefault="0090587C" w:rsidP="0090587C">
      <w:pPr>
        <w:spacing w:after="0" w:line="480" w:lineRule="auto"/>
        <w:ind w:left="360" w:hanging="360"/>
        <w:jc w:val="both"/>
        <w:rPr>
          <w:rFonts w:ascii="Times New Roman" w:eastAsia="Calibri" w:hAnsi="Times New Roman" w:cs="Times New Roman"/>
          <w:sz w:val="24"/>
          <w:szCs w:val="24"/>
        </w:rPr>
      </w:pPr>
    </w:p>
    <w:p w14:paraId="15CAF310" w14:textId="77777777" w:rsidR="0090587C" w:rsidRPr="0090587C" w:rsidRDefault="0090587C" w:rsidP="0090587C">
      <w:pPr>
        <w:spacing w:after="0" w:line="480" w:lineRule="auto"/>
        <w:ind w:left="360" w:hanging="360"/>
        <w:jc w:val="both"/>
        <w:rPr>
          <w:rFonts w:ascii="Times New Roman" w:eastAsia="Calibri" w:hAnsi="Times New Roman" w:cs="Times New Roman"/>
          <w:b/>
          <w:sz w:val="24"/>
          <w:szCs w:val="24"/>
          <w:u w:val="single"/>
        </w:rPr>
      </w:pPr>
      <w:r w:rsidRPr="0090587C">
        <w:rPr>
          <w:rFonts w:ascii="Times New Roman" w:eastAsia="Calibri" w:hAnsi="Times New Roman" w:cs="Times New Roman"/>
          <w:b/>
          <w:sz w:val="24"/>
          <w:szCs w:val="24"/>
          <w:u w:val="single"/>
        </w:rPr>
        <w:t xml:space="preserve">ISSUES FOR DETERMINATION </w:t>
      </w:r>
    </w:p>
    <w:p w14:paraId="25DB6FE0" w14:textId="77777777" w:rsidR="0090587C" w:rsidRPr="0090587C" w:rsidRDefault="0090587C" w:rsidP="00C8106C">
      <w:pPr>
        <w:numPr>
          <w:ilvl w:val="0"/>
          <w:numId w:val="14"/>
        </w:numPr>
        <w:spacing w:after="0" w:line="480" w:lineRule="auto"/>
        <w:ind w:left="630" w:hanging="270"/>
        <w:contextualSpacing/>
        <w:jc w:val="both"/>
        <w:rPr>
          <w:rFonts w:ascii="Times New Roman" w:eastAsia="Calibri" w:hAnsi="Times New Roman" w:cs="Times New Roman"/>
          <w:sz w:val="24"/>
          <w:szCs w:val="24"/>
        </w:rPr>
      </w:pPr>
      <w:r w:rsidRPr="0090587C">
        <w:rPr>
          <w:rFonts w:ascii="Times New Roman" w:eastAsia="Calibri" w:hAnsi="Times New Roman" w:cs="Times New Roman"/>
          <w:sz w:val="24"/>
          <w:szCs w:val="24"/>
        </w:rPr>
        <w:t>Whether or not the second respondent had jurisdiction to grant the permit.</w:t>
      </w:r>
    </w:p>
    <w:p w14:paraId="6E5FADA7" w14:textId="71B2BB83" w:rsidR="0090587C" w:rsidRPr="0090587C" w:rsidRDefault="0090587C" w:rsidP="00C8106C">
      <w:pPr>
        <w:numPr>
          <w:ilvl w:val="0"/>
          <w:numId w:val="14"/>
        </w:numPr>
        <w:spacing w:after="0" w:line="480" w:lineRule="auto"/>
        <w:ind w:left="630" w:hanging="270"/>
        <w:contextualSpacing/>
        <w:jc w:val="both"/>
        <w:rPr>
          <w:rFonts w:ascii="Times New Roman" w:eastAsia="Calibri" w:hAnsi="Times New Roman" w:cs="Times New Roman"/>
          <w:sz w:val="24"/>
          <w:szCs w:val="24"/>
        </w:rPr>
      </w:pPr>
      <w:r w:rsidRPr="0090587C">
        <w:rPr>
          <w:rFonts w:ascii="Times New Roman" w:eastAsia="Calibri" w:hAnsi="Times New Roman" w:cs="Times New Roman"/>
          <w:sz w:val="24"/>
          <w:szCs w:val="24"/>
        </w:rPr>
        <w:t xml:space="preserve">Whether or not the first respondent had the </w:t>
      </w:r>
      <w:r w:rsidRPr="0090587C">
        <w:rPr>
          <w:rFonts w:ascii="Times New Roman" w:eastAsia="Calibri" w:hAnsi="Times New Roman" w:cs="Times New Roman"/>
          <w:i/>
          <w:sz w:val="24"/>
          <w:szCs w:val="24"/>
        </w:rPr>
        <w:t xml:space="preserve">locus standi </w:t>
      </w:r>
      <w:r w:rsidRPr="0090587C">
        <w:rPr>
          <w:rFonts w:ascii="Times New Roman" w:eastAsia="Calibri" w:hAnsi="Times New Roman" w:cs="Times New Roman"/>
          <w:sz w:val="24"/>
          <w:szCs w:val="24"/>
        </w:rPr>
        <w:t xml:space="preserve">in </w:t>
      </w:r>
      <w:r w:rsidRPr="0090587C">
        <w:rPr>
          <w:rFonts w:ascii="Times New Roman" w:eastAsia="Calibri" w:hAnsi="Times New Roman" w:cs="Times New Roman"/>
          <w:i/>
          <w:sz w:val="24"/>
          <w:szCs w:val="24"/>
        </w:rPr>
        <w:t>judicio</w:t>
      </w:r>
      <w:r w:rsidR="00C8106C">
        <w:rPr>
          <w:rFonts w:ascii="Times New Roman" w:eastAsia="Calibri" w:hAnsi="Times New Roman" w:cs="Times New Roman"/>
          <w:sz w:val="24"/>
          <w:szCs w:val="24"/>
        </w:rPr>
        <w:t xml:space="preserve"> </w:t>
      </w:r>
      <w:r w:rsidR="00C8106C" w:rsidRPr="00C8106C">
        <w:rPr>
          <w:rFonts w:ascii="Times New Roman" w:eastAsia="Calibri" w:hAnsi="Times New Roman" w:cs="Times New Roman"/>
          <w:sz w:val="24"/>
          <w:szCs w:val="24"/>
        </w:rPr>
        <w:t>in</w:t>
      </w:r>
      <w:r w:rsidR="00C8106C">
        <w:rPr>
          <w:rFonts w:ascii="Times New Roman" w:eastAsia="Calibri" w:hAnsi="Times New Roman" w:cs="Times New Roman"/>
          <w:sz w:val="24"/>
          <w:szCs w:val="24"/>
        </w:rPr>
        <w:t xml:space="preserve"> </w:t>
      </w:r>
      <w:r w:rsidR="00C8106C" w:rsidRPr="00C8106C">
        <w:rPr>
          <w:rFonts w:ascii="Times New Roman" w:eastAsia="Calibri" w:hAnsi="Times New Roman" w:cs="Times New Roman"/>
          <w:i/>
          <w:sz w:val="24"/>
          <w:szCs w:val="24"/>
        </w:rPr>
        <w:t>judicio</w:t>
      </w:r>
      <w:r w:rsidR="00C8106C">
        <w:rPr>
          <w:rFonts w:ascii="Times New Roman" w:eastAsia="Calibri" w:hAnsi="Times New Roman" w:cs="Times New Roman"/>
          <w:sz w:val="24"/>
          <w:szCs w:val="24"/>
        </w:rPr>
        <w:t xml:space="preserve"> to institute proceedings.</w:t>
      </w:r>
    </w:p>
    <w:p w14:paraId="6795D23B" w14:textId="77777777" w:rsidR="0090587C" w:rsidRPr="0090587C" w:rsidRDefault="0090587C" w:rsidP="008467BC">
      <w:pPr>
        <w:numPr>
          <w:ilvl w:val="0"/>
          <w:numId w:val="14"/>
        </w:numPr>
        <w:spacing w:after="0" w:line="480" w:lineRule="auto"/>
        <w:ind w:left="630" w:hanging="270"/>
        <w:contextualSpacing/>
        <w:jc w:val="both"/>
        <w:rPr>
          <w:rFonts w:ascii="Times New Roman" w:eastAsia="Calibri" w:hAnsi="Times New Roman" w:cs="Times New Roman"/>
          <w:sz w:val="24"/>
          <w:szCs w:val="24"/>
        </w:rPr>
      </w:pPr>
      <w:r w:rsidRPr="0090587C">
        <w:rPr>
          <w:rFonts w:ascii="Times New Roman" w:eastAsia="Calibri" w:hAnsi="Times New Roman" w:cs="Times New Roman"/>
          <w:sz w:val="24"/>
          <w:szCs w:val="24"/>
        </w:rPr>
        <w:t xml:space="preserve">Whether or not the </w:t>
      </w:r>
      <w:r w:rsidRPr="0090587C">
        <w:rPr>
          <w:rFonts w:ascii="Times New Roman" w:eastAsia="Calibri" w:hAnsi="Times New Roman" w:cs="Times New Roman"/>
          <w:i/>
          <w:sz w:val="24"/>
          <w:szCs w:val="24"/>
        </w:rPr>
        <w:t>audi alteram partem</w:t>
      </w:r>
      <w:r w:rsidRPr="0090587C">
        <w:rPr>
          <w:rFonts w:ascii="Times New Roman" w:eastAsia="Calibri" w:hAnsi="Times New Roman" w:cs="Times New Roman"/>
          <w:sz w:val="24"/>
          <w:szCs w:val="24"/>
        </w:rPr>
        <w:t xml:space="preserve"> principle was violated.</w:t>
      </w:r>
    </w:p>
    <w:p w14:paraId="79AF174B" w14:textId="77777777" w:rsidR="0090587C" w:rsidRPr="0090587C" w:rsidRDefault="0090587C" w:rsidP="0090587C">
      <w:pPr>
        <w:spacing w:after="0" w:line="480" w:lineRule="auto"/>
        <w:jc w:val="both"/>
        <w:rPr>
          <w:rFonts w:ascii="Times New Roman" w:eastAsia="Calibri" w:hAnsi="Times New Roman" w:cs="Times New Roman"/>
          <w:sz w:val="24"/>
          <w:szCs w:val="24"/>
        </w:rPr>
      </w:pPr>
    </w:p>
    <w:p w14:paraId="4D1D8DBC" w14:textId="77777777" w:rsidR="0090587C" w:rsidRPr="0090587C" w:rsidRDefault="0090587C" w:rsidP="0090587C">
      <w:pPr>
        <w:spacing w:after="0" w:line="480" w:lineRule="auto"/>
        <w:jc w:val="both"/>
        <w:rPr>
          <w:rFonts w:ascii="Times New Roman" w:eastAsia="Calibri" w:hAnsi="Times New Roman" w:cs="Times New Roman"/>
          <w:b/>
          <w:sz w:val="24"/>
          <w:szCs w:val="24"/>
          <w:u w:val="thick"/>
        </w:rPr>
      </w:pPr>
      <w:r w:rsidRPr="0090587C">
        <w:rPr>
          <w:rFonts w:ascii="Times New Roman" w:eastAsia="Calibri" w:hAnsi="Times New Roman" w:cs="Times New Roman"/>
          <w:b/>
          <w:sz w:val="24"/>
          <w:szCs w:val="24"/>
          <w:u w:val="thick"/>
        </w:rPr>
        <w:t>APPLICATION OF THE LAW TO THE FACTS AND ANALYSIS</w:t>
      </w:r>
    </w:p>
    <w:p w14:paraId="01D337F2" w14:textId="5AAE9179" w:rsidR="0090587C" w:rsidRPr="00EF156A" w:rsidRDefault="0090587C" w:rsidP="0090587C">
      <w:pPr>
        <w:spacing w:after="0" w:line="480" w:lineRule="auto"/>
        <w:jc w:val="both"/>
        <w:rPr>
          <w:rFonts w:ascii="Times New Roman" w:eastAsia="Calibri" w:hAnsi="Times New Roman" w:cs="Times New Roman"/>
          <w:b/>
          <w:sz w:val="24"/>
          <w:szCs w:val="24"/>
        </w:rPr>
      </w:pPr>
      <w:r w:rsidRPr="00EF156A">
        <w:rPr>
          <w:rFonts w:ascii="Times New Roman" w:eastAsia="Calibri" w:hAnsi="Times New Roman" w:cs="Times New Roman"/>
          <w:b/>
          <w:sz w:val="24"/>
          <w:szCs w:val="24"/>
        </w:rPr>
        <w:t xml:space="preserve">Whether or not the first respondent had </w:t>
      </w:r>
      <w:r w:rsidRPr="00EF156A">
        <w:rPr>
          <w:rFonts w:ascii="Times New Roman" w:eastAsia="Calibri" w:hAnsi="Times New Roman" w:cs="Times New Roman"/>
          <w:b/>
          <w:i/>
          <w:sz w:val="24"/>
          <w:szCs w:val="24"/>
        </w:rPr>
        <w:t>locus standi injudicio</w:t>
      </w:r>
      <w:r w:rsidR="002C48CF" w:rsidRPr="00EF156A">
        <w:rPr>
          <w:rFonts w:ascii="Times New Roman" w:eastAsia="Calibri" w:hAnsi="Times New Roman" w:cs="Times New Roman"/>
          <w:b/>
          <w:sz w:val="24"/>
          <w:szCs w:val="24"/>
        </w:rPr>
        <w:t xml:space="preserve"> to institute proceedings.</w:t>
      </w:r>
    </w:p>
    <w:p w14:paraId="1F15FFCE" w14:textId="56C16DEF" w:rsidR="0090587C" w:rsidRPr="0090587C" w:rsidRDefault="002C48CF" w:rsidP="0067371B">
      <w:pPr>
        <w:tabs>
          <w:tab w:val="left" w:pos="720"/>
        </w:tabs>
        <w:spacing w:after="0" w:line="480" w:lineRule="auto"/>
        <w:ind w:left="360" w:hanging="36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22</w:t>
      </w:r>
      <w:r w:rsidR="00EF156A">
        <w:rPr>
          <w:rFonts w:ascii="Times New Roman" w:eastAsia="Calibri" w:hAnsi="Times New Roman" w:cs="Times New Roman"/>
          <w:sz w:val="24"/>
          <w:szCs w:val="24"/>
        </w:rPr>
        <w:t>.</w:t>
      </w:r>
      <w:r w:rsidR="00EF156A" w:rsidRPr="0090587C">
        <w:rPr>
          <w:rFonts w:ascii="Times New Roman" w:eastAsia="Calibri" w:hAnsi="Times New Roman" w:cs="Times New Roman"/>
          <w:sz w:val="24"/>
          <w:szCs w:val="24"/>
        </w:rPr>
        <w:t xml:space="preserve"> The</w:t>
      </w:r>
      <w:r w:rsidR="0090587C" w:rsidRPr="0090587C">
        <w:rPr>
          <w:rFonts w:ascii="Times New Roman" w:eastAsia="Calibri" w:hAnsi="Times New Roman" w:cs="Times New Roman"/>
          <w:sz w:val="24"/>
          <w:szCs w:val="24"/>
        </w:rPr>
        <w:t xml:space="preserve"> doctrine of </w:t>
      </w:r>
      <w:r w:rsidR="0090587C" w:rsidRPr="0090587C">
        <w:rPr>
          <w:rFonts w:ascii="Times New Roman" w:eastAsia="Calibri" w:hAnsi="Times New Roman" w:cs="Times New Roman"/>
          <w:i/>
          <w:sz w:val="24"/>
          <w:szCs w:val="24"/>
        </w:rPr>
        <w:t xml:space="preserve">locus standi </w:t>
      </w:r>
      <w:r w:rsidR="0090587C" w:rsidRPr="0090587C">
        <w:rPr>
          <w:rFonts w:ascii="Times New Roman" w:eastAsia="Calibri" w:hAnsi="Times New Roman" w:cs="Times New Roman"/>
          <w:sz w:val="24"/>
          <w:szCs w:val="24"/>
        </w:rPr>
        <w:t xml:space="preserve">is fairly settled and has been traversed in a number of cases in this jurisdiction.  It connotes that in order for a person to bring a matter before a court they must have a direct and substantial interest in the matter.  The case of </w:t>
      </w:r>
      <w:r w:rsidR="0090587C" w:rsidRPr="0090587C">
        <w:rPr>
          <w:rFonts w:ascii="Times New Roman" w:eastAsia="Calibri" w:hAnsi="Times New Roman" w:cs="Times New Roman"/>
          <w:i/>
          <w:sz w:val="24"/>
          <w:szCs w:val="24"/>
        </w:rPr>
        <w:t xml:space="preserve">Museredza &amp; Ors </w:t>
      </w:r>
      <w:r w:rsidR="0090587C" w:rsidRPr="00EF156A">
        <w:rPr>
          <w:rFonts w:ascii="Times New Roman" w:eastAsia="Calibri" w:hAnsi="Times New Roman" w:cs="Times New Roman"/>
          <w:sz w:val="24"/>
          <w:szCs w:val="24"/>
        </w:rPr>
        <w:t>v</w:t>
      </w:r>
      <w:r w:rsidR="0090587C" w:rsidRPr="0090587C">
        <w:rPr>
          <w:rFonts w:ascii="Times New Roman" w:eastAsia="Calibri" w:hAnsi="Times New Roman" w:cs="Times New Roman"/>
          <w:i/>
          <w:sz w:val="24"/>
          <w:szCs w:val="24"/>
        </w:rPr>
        <w:t xml:space="preserve"> Minister</w:t>
      </w:r>
      <w:r w:rsidR="0090587C" w:rsidRPr="0090587C">
        <w:rPr>
          <w:rFonts w:ascii="Times New Roman" w:eastAsia="Calibri" w:hAnsi="Times New Roman" w:cs="Times New Roman"/>
          <w:sz w:val="24"/>
          <w:szCs w:val="24"/>
        </w:rPr>
        <w:t xml:space="preserve"> </w:t>
      </w:r>
      <w:r w:rsidR="0090587C" w:rsidRPr="0090587C">
        <w:rPr>
          <w:rFonts w:ascii="Times New Roman" w:eastAsia="Calibri" w:hAnsi="Times New Roman" w:cs="Times New Roman"/>
          <w:i/>
          <w:sz w:val="24"/>
          <w:szCs w:val="24"/>
        </w:rPr>
        <w:t>of Agriculture, Lands, Water and Rural Settlement &amp; Ors</w:t>
      </w:r>
      <w:r w:rsidR="0090587C" w:rsidRPr="0090587C">
        <w:rPr>
          <w:rFonts w:ascii="Times New Roman" w:eastAsia="Calibri" w:hAnsi="Times New Roman" w:cs="Times New Roman"/>
          <w:sz w:val="24"/>
          <w:szCs w:val="24"/>
        </w:rPr>
        <w:t xml:space="preserve"> CCZ 01/22 is instructive.  The court stated that:</w:t>
      </w:r>
    </w:p>
    <w:p w14:paraId="2A0340DB" w14:textId="758CA9BA" w:rsidR="0090587C" w:rsidRDefault="0090587C" w:rsidP="0067371B">
      <w:pPr>
        <w:spacing w:after="0" w:line="240" w:lineRule="auto"/>
        <w:ind w:left="990" w:hanging="90"/>
        <w:jc w:val="both"/>
        <w:rPr>
          <w:rFonts w:ascii="Times New Roman" w:eastAsia="Calibri" w:hAnsi="Times New Roman" w:cs="Times New Roman"/>
          <w:sz w:val="24"/>
          <w:szCs w:val="24"/>
        </w:rPr>
      </w:pPr>
      <w:r w:rsidRPr="0090587C">
        <w:rPr>
          <w:rFonts w:ascii="Times New Roman" w:eastAsia="Calibri" w:hAnsi="Times New Roman" w:cs="Times New Roman"/>
          <w:sz w:val="24"/>
          <w:szCs w:val="24"/>
        </w:rPr>
        <w:t xml:space="preserve">“It is settled that the principle of </w:t>
      </w:r>
      <w:r w:rsidRPr="0090587C">
        <w:rPr>
          <w:rFonts w:ascii="Times New Roman" w:eastAsia="Calibri" w:hAnsi="Times New Roman" w:cs="Times New Roman"/>
          <w:i/>
          <w:sz w:val="24"/>
          <w:szCs w:val="24"/>
        </w:rPr>
        <w:t xml:space="preserve">locus standi </w:t>
      </w:r>
      <w:r w:rsidRPr="0090587C">
        <w:rPr>
          <w:rFonts w:ascii="Times New Roman" w:eastAsia="Calibri" w:hAnsi="Times New Roman" w:cs="Times New Roman"/>
          <w:sz w:val="24"/>
          <w:szCs w:val="24"/>
        </w:rPr>
        <w:t xml:space="preserve">is concerned with relationship between the cause of action and the relief sought.  Thus, a party needs direct, personal and substantial interest in the matter in contention.  In </w:t>
      </w:r>
      <w:r w:rsidRPr="0090587C">
        <w:rPr>
          <w:rFonts w:ascii="Times New Roman" w:eastAsia="Calibri" w:hAnsi="Times New Roman" w:cs="Times New Roman"/>
          <w:i/>
          <w:sz w:val="24"/>
          <w:szCs w:val="24"/>
        </w:rPr>
        <w:t>Zimbabwe Stock</w:t>
      </w:r>
      <w:r w:rsidRPr="0090587C">
        <w:rPr>
          <w:rFonts w:ascii="Times New Roman" w:eastAsia="Calibri" w:hAnsi="Times New Roman" w:cs="Times New Roman"/>
          <w:sz w:val="24"/>
          <w:szCs w:val="24"/>
        </w:rPr>
        <w:t xml:space="preserve"> </w:t>
      </w:r>
      <w:r w:rsidRPr="0090587C">
        <w:rPr>
          <w:rFonts w:ascii="Times New Roman" w:eastAsia="Calibri" w:hAnsi="Times New Roman" w:cs="Times New Roman"/>
          <w:i/>
          <w:sz w:val="24"/>
          <w:szCs w:val="24"/>
        </w:rPr>
        <w:t>Exchange v Zimbabwe Revenue Authority</w:t>
      </w:r>
      <w:r w:rsidRPr="0090587C">
        <w:rPr>
          <w:rFonts w:ascii="Times New Roman" w:eastAsia="Calibri" w:hAnsi="Times New Roman" w:cs="Times New Roman"/>
          <w:sz w:val="24"/>
          <w:szCs w:val="24"/>
        </w:rPr>
        <w:t xml:space="preserve"> SC 56/07 M</w:t>
      </w:r>
      <w:r w:rsidR="00EF156A" w:rsidRPr="00EF156A">
        <w:rPr>
          <w:rFonts w:ascii="Times New Roman" w:eastAsia="Calibri" w:hAnsi="Times New Roman" w:cs="Times New Roman"/>
          <w:smallCaps/>
          <w:sz w:val="24"/>
          <w:szCs w:val="24"/>
        </w:rPr>
        <w:t>alaba</w:t>
      </w:r>
      <w:r w:rsidRPr="0090587C">
        <w:rPr>
          <w:rFonts w:ascii="Times New Roman" w:eastAsia="Calibri" w:hAnsi="Times New Roman" w:cs="Times New Roman"/>
          <w:sz w:val="24"/>
          <w:szCs w:val="24"/>
        </w:rPr>
        <w:t xml:space="preserve"> JA (as he then was) said:</w:t>
      </w:r>
    </w:p>
    <w:p w14:paraId="50BCE470" w14:textId="77777777" w:rsidR="009B52C0" w:rsidRPr="0090587C" w:rsidRDefault="009B52C0" w:rsidP="002C48CF">
      <w:pPr>
        <w:spacing w:after="0" w:line="240" w:lineRule="auto"/>
        <w:ind w:left="1530" w:hanging="90"/>
        <w:jc w:val="both"/>
        <w:rPr>
          <w:rFonts w:ascii="Times New Roman" w:eastAsia="Calibri" w:hAnsi="Times New Roman" w:cs="Times New Roman"/>
          <w:sz w:val="24"/>
          <w:szCs w:val="24"/>
        </w:rPr>
      </w:pPr>
    </w:p>
    <w:p w14:paraId="59DBD2D2" w14:textId="77777777" w:rsidR="0090587C" w:rsidRPr="0090587C" w:rsidRDefault="0090587C" w:rsidP="0067371B">
      <w:pPr>
        <w:spacing w:after="0" w:line="240" w:lineRule="auto"/>
        <w:ind w:left="990" w:hanging="90"/>
        <w:jc w:val="both"/>
        <w:rPr>
          <w:rFonts w:ascii="Times New Roman" w:eastAsia="Calibri" w:hAnsi="Times New Roman" w:cs="Times New Roman"/>
          <w:sz w:val="24"/>
          <w:szCs w:val="24"/>
        </w:rPr>
      </w:pPr>
      <w:r w:rsidRPr="0090587C">
        <w:rPr>
          <w:rFonts w:ascii="Times New Roman" w:eastAsia="Calibri" w:hAnsi="Times New Roman" w:cs="Times New Roman"/>
          <w:sz w:val="24"/>
          <w:szCs w:val="24"/>
        </w:rPr>
        <w:t xml:space="preserve">‘The common law position on </w:t>
      </w:r>
      <w:r w:rsidRPr="0090587C">
        <w:rPr>
          <w:rFonts w:ascii="Times New Roman" w:eastAsia="Calibri" w:hAnsi="Times New Roman" w:cs="Times New Roman"/>
          <w:i/>
          <w:sz w:val="24"/>
          <w:szCs w:val="24"/>
        </w:rPr>
        <w:t xml:space="preserve">locus standi injudicio </w:t>
      </w:r>
      <w:r w:rsidRPr="0090587C">
        <w:rPr>
          <w:rFonts w:ascii="Times New Roman" w:eastAsia="Calibri" w:hAnsi="Times New Roman" w:cs="Times New Roman"/>
          <w:sz w:val="24"/>
          <w:szCs w:val="24"/>
        </w:rPr>
        <w:t>of party instituting proceedings in a court of law is that to justify participation in the action, the party must show that he or she has a direct and substantial interest in the right which is the subject matter of the proceedings.’”</w:t>
      </w:r>
    </w:p>
    <w:p w14:paraId="6133A425" w14:textId="77777777" w:rsidR="0090587C" w:rsidRPr="0090587C" w:rsidRDefault="0090587C" w:rsidP="0090587C">
      <w:pPr>
        <w:spacing w:after="0" w:line="240" w:lineRule="auto"/>
        <w:ind w:left="2160"/>
        <w:jc w:val="both"/>
        <w:rPr>
          <w:rFonts w:ascii="Times New Roman" w:eastAsia="Calibri" w:hAnsi="Times New Roman" w:cs="Times New Roman"/>
          <w:sz w:val="24"/>
          <w:szCs w:val="24"/>
        </w:rPr>
      </w:pPr>
    </w:p>
    <w:p w14:paraId="152D01D3" w14:textId="77777777" w:rsidR="0090587C" w:rsidRPr="0090587C" w:rsidRDefault="0090587C" w:rsidP="0090587C">
      <w:pPr>
        <w:spacing w:after="0" w:line="240" w:lineRule="auto"/>
        <w:ind w:left="2160"/>
        <w:jc w:val="both"/>
        <w:rPr>
          <w:rFonts w:ascii="Times New Roman" w:eastAsia="Calibri" w:hAnsi="Times New Roman" w:cs="Times New Roman"/>
          <w:sz w:val="24"/>
          <w:szCs w:val="24"/>
        </w:rPr>
      </w:pPr>
    </w:p>
    <w:p w14:paraId="7AABC215" w14:textId="6813D1BC" w:rsidR="0090587C" w:rsidRPr="0090587C" w:rsidRDefault="00BF7E2C" w:rsidP="0090587C">
      <w:pPr>
        <w:spacing w:after="0" w:line="480" w:lineRule="auto"/>
        <w:ind w:left="270"/>
        <w:jc w:val="both"/>
        <w:rPr>
          <w:rFonts w:ascii="Times New Roman" w:eastAsia="Calibri" w:hAnsi="Times New Roman" w:cs="Times New Roman"/>
          <w:sz w:val="24"/>
          <w:szCs w:val="24"/>
        </w:rPr>
      </w:pPr>
      <w:r>
        <w:rPr>
          <w:rFonts w:ascii="Times New Roman" w:eastAsia="Calibri" w:hAnsi="Times New Roman" w:cs="Times New Roman"/>
          <w:sz w:val="24"/>
          <w:szCs w:val="24"/>
        </w:rPr>
        <w:t>In Muser</w:t>
      </w:r>
      <w:r w:rsidR="0090587C" w:rsidRPr="0090587C">
        <w:rPr>
          <w:rFonts w:ascii="Times New Roman" w:eastAsia="Calibri" w:hAnsi="Times New Roman" w:cs="Times New Roman"/>
          <w:sz w:val="24"/>
          <w:szCs w:val="24"/>
        </w:rPr>
        <w:t xml:space="preserve">edza case </w:t>
      </w:r>
      <w:r w:rsidR="0090587C" w:rsidRPr="0090587C">
        <w:rPr>
          <w:rFonts w:ascii="Times New Roman" w:eastAsia="Calibri" w:hAnsi="Times New Roman" w:cs="Times New Roman"/>
          <w:i/>
          <w:sz w:val="24"/>
          <w:szCs w:val="24"/>
        </w:rPr>
        <w:t>supra</w:t>
      </w:r>
      <w:r w:rsidR="0090587C" w:rsidRPr="0090587C">
        <w:rPr>
          <w:rFonts w:ascii="Times New Roman" w:eastAsia="Calibri" w:hAnsi="Times New Roman" w:cs="Times New Roman"/>
          <w:sz w:val="24"/>
          <w:szCs w:val="24"/>
        </w:rPr>
        <w:t xml:space="preserve">, the Constitutional Court also had occasion to relate to </w:t>
      </w:r>
      <w:r w:rsidR="0090587C" w:rsidRPr="0090587C">
        <w:rPr>
          <w:rFonts w:ascii="Times New Roman" w:eastAsia="Calibri" w:hAnsi="Times New Roman" w:cs="Times New Roman"/>
          <w:i/>
          <w:sz w:val="24"/>
          <w:szCs w:val="24"/>
        </w:rPr>
        <w:t xml:space="preserve">Sibanda &amp; Ors </w:t>
      </w:r>
      <w:r w:rsidR="0090587C" w:rsidRPr="00EF156A">
        <w:rPr>
          <w:rFonts w:ascii="Times New Roman" w:eastAsia="Calibri" w:hAnsi="Times New Roman" w:cs="Times New Roman"/>
          <w:sz w:val="24"/>
          <w:szCs w:val="24"/>
        </w:rPr>
        <w:t>v</w:t>
      </w:r>
      <w:r w:rsidR="0090587C" w:rsidRPr="0090587C">
        <w:rPr>
          <w:rFonts w:ascii="Times New Roman" w:eastAsia="Calibri" w:hAnsi="Times New Roman" w:cs="Times New Roman"/>
          <w:i/>
          <w:sz w:val="24"/>
          <w:szCs w:val="24"/>
        </w:rPr>
        <w:t xml:space="preserve"> The Apostolic Faith Mission of Portland Oregon (South African Headquarters)</w:t>
      </w:r>
      <w:r w:rsidR="0090587C" w:rsidRPr="0090587C">
        <w:rPr>
          <w:rFonts w:ascii="Times New Roman" w:eastAsia="Calibri" w:hAnsi="Times New Roman" w:cs="Times New Roman"/>
          <w:sz w:val="24"/>
          <w:szCs w:val="24"/>
        </w:rPr>
        <w:t xml:space="preserve"> SC 49/18 wherein H</w:t>
      </w:r>
      <w:r w:rsidR="00EF156A" w:rsidRPr="00EF156A">
        <w:rPr>
          <w:rFonts w:ascii="Times New Roman" w:eastAsia="Calibri" w:hAnsi="Times New Roman" w:cs="Times New Roman"/>
          <w:smallCaps/>
          <w:sz w:val="24"/>
          <w:szCs w:val="24"/>
        </w:rPr>
        <w:t>latshwayo</w:t>
      </w:r>
      <w:r w:rsidR="0090587C" w:rsidRPr="0090587C">
        <w:rPr>
          <w:rFonts w:ascii="Times New Roman" w:eastAsia="Calibri" w:hAnsi="Times New Roman" w:cs="Times New Roman"/>
          <w:sz w:val="24"/>
          <w:szCs w:val="24"/>
        </w:rPr>
        <w:t xml:space="preserve"> JA (as he then was) considered the principle of </w:t>
      </w:r>
      <w:r w:rsidR="0090587C" w:rsidRPr="0090587C">
        <w:rPr>
          <w:rFonts w:ascii="Times New Roman" w:eastAsia="Calibri" w:hAnsi="Times New Roman" w:cs="Times New Roman"/>
          <w:i/>
          <w:sz w:val="24"/>
          <w:szCs w:val="24"/>
        </w:rPr>
        <w:t xml:space="preserve">locus standi </w:t>
      </w:r>
      <w:r w:rsidR="0090587C" w:rsidRPr="0090587C">
        <w:rPr>
          <w:rFonts w:ascii="Times New Roman" w:eastAsia="Calibri" w:hAnsi="Times New Roman" w:cs="Times New Roman"/>
          <w:sz w:val="24"/>
          <w:szCs w:val="24"/>
        </w:rPr>
        <w:t>and stated the following:</w:t>
      </w:r>
    </w:p>
    <w:p w14:paraId="31221133" w14:textId="43AC92B3" w:rsidR="0090587C" w:rsidRDefault="0090587C" w:rsidP="00377867">
      <w:pPr>
        <w:spacing w:after="0" w:line="240" w:lineRule="auto"/>
        <w:ind w:left="1530" w:hanging="90"/>
        <w:jc w:val="both"/>
        <w:rPr>
          <w:rFonts w:ascii="Times New Roman" w:eastAsia="Calibri" w:hAnsi="Times New Roman" w:cs="Times New Roman"/>
          <w:sz w:val="24"/>
          <w:szCs w:val="24"/>
        </w:rPr>
      </w:pPr>
      <w:r w:rsidRPr="0090587C">
        <w:rPr>
          <w:rFonts w:ascii="Times New Roman" w:eastAsia="Calibri" w:hAnsi="Times New Roman" w:cs="Times New Roman"/>
          <w:sz w:val="24"/>
          <w:szCs w:val="24"/>
        </w:rPr>
        <w:t xml:space="preserve">“It is trite that </w:t>
      </w:r>
      <w:r w:rsidRPr="0090587C">
        <w:rPr>
          <w:rFonts w:ascii="Times New Roman" w:eastAsia="Calibri" w:hAnsi="Times New Roman" w:cs="Times New Roman"/>
          <w:i/>
          <w:sz w:val="24"/>
          <w:szCs w:val="24"/>
        </w:rPr>
        <w:t xml:space="preserve">locus standi </w:t>
      </w:r>
      <w:r w:rsidRPr="0090587C">
        <w:rPr>
          <w:rFonts w:ascii="Times New Roman" w:eastAsia="Calibri" w:hAnsi="Times New Roman" w:cs="Times New Roman"/>
          <w:sz w:val="24"/>
          <w:szCs w:val="24"/>
        </w:rPr>
        <w:t xml:space="preserve">is the capacity of a party to bring a matter before a court of law.  The law is clear on the point that to establish </w:t>
      </w:r>
      <w:r w:rsidRPr="0090587C">
        <w:rPr>
          <w:rFonts w:ascii="Times New Roman" w:eastAsia="Calibri" w:hAnsi="Times New Roman" w:cs="Times New Roman"/>
          <w:i/>
          <w:sz w:val="24"/>
          <w:szCs w:val="24"/>
        </w:rPr>
        <w:t>locus standi</w:t>
      </w:r>
      <w:r w:rsidRPr="0090587C">
        <w:rPr>
          <w:rFonts w:ascii="Times New Roman" w:eastAsia="Calibri" w:hAnsi="Times New Roman" w:cs="Times New Roman"/>
          <w:sz w:val="24"/>
          <w:szCs w:val="24"/>
        </w:rPr>
        <w:t xml:space="preserve">, a party must show a direct and substantial interest in the matter.  See </w:t>
      </w:r>
      <w:r w:rsidRPr="0090587C">
        <w:rPr>
          <w:rFonts w:ascii="Times New Roman" w:eastAsia="Calibri" w:hAnsi="Times New Roman" w:cs="Times New Roman"/>
          <w:i/>
          <w:sz w:val="24"/>
          <w:szCs w:val="24"/>
        </w:rPr>
        <w:t xml:space="preserve">United Watch &amp; Diamond Company (Pty) Ltd &amp; Ors </w:t>
      </w:r>
      <w:r w:rsidRPr="00EF156A">
        <w:rPr>
          <w:rFonts w:ascii="Times New Roman" w:eastAsia="Calibri" w:hAnsi="Times New Roman" w:cs="Times New Roman"/>
          <w:sz w:val="24"/>
          <w:szCs w:val="24"/>
        </w:rPr>
        <w:t>v</w:t>
      </w:r>
      <w:r w:rsidRPr="0090587C">
        <w:rPr>
          <w:rFonts w:ascii="Times New Roman" w:eastAsia="Calibri" w:hAnsi="Times New Roman" w:cs="Times New Roman"/>
          <w:i/>
          <w:sz w:val="24"/>
          <w:szCs w:val="24"/>
        </w:rPr>
        <w:t xml:space="preserve"> Disa Hotels Ltd &amp; Anor</w:t>
      </w:r>
      <w:r w:rsidRPr="0090587C">
        <w:rPr>
          <w:rFonts w:ascii="Times New Roman" w:eastAsia="Calibri" w:hAnsi="Times New Roman" w:cs="Times New Roman"/>
          <w:sz w:val="24"/>
          <w:szCs w:val="24"/>
        </w:rPr>
        <w:t xml:space="preserve"> 1972 (4) SA 409 (C) at </w:t>
      </w:r>
      <w:r w:rsidR="00EE0B21">
        <w:rPr>
          <w:rFonts w:ascii="Times New Roman" w:eastAsia="Calibri" w:hAnsi="Times New Roman" w:cs="Times New Roman"/>
          <w:sz w:val="24"/>
          <w:szCs w:val="24"/>
        </w:rPr>
        <w:t xml:space="preserve">                    </w:t>
      </w:r>
      <w:r w:rsidRPr="0090587C">
        <w:rPr>
          <w:rFonts w:ascii="Times New Roman" w:eastAsia="Calibri" w:hAnsi="Times New Roman" w:cs="Times New Roman"/>
          <w:sz w:val="24"/>
          <w:szCs w:val="24"/>
        </w:rPr>
        <w:t xml:space="preserve">415A – C and </w:t>
      </w:r>
      <w:r w:rsidRPr="0090587C">
        <w:rPr>
          <w:rFonts w:ascii="Times New Roman" w:eastAsia="Calibri" w:hAnsi="Times New Roman" w:cs="Times New Roman"/>
          <w:i/>
          <w:sz w:val="24"/>
          <w:szCs w:val="24"/>
        </w:rPr>
        <w:t>Matambanadzo v Goven</w:t>
      </w:r>
      <w:r w:rsidRPr="0090587C">
        <w:rPr>
          <w:rFonts w:ascii="Times New Roman" w:eastAsia="Calibri" w:hAnsi="Times New Roman" w:cs="Times New Roman"/>
          <w:sz w:val="24"/>
          <w:szCs w:val="24"/>
        </w:rPr>
        <w:t xml:space="preserve"> SC 23/04.”</w:t>
      </w:r>
    </w:p>
    <w:p w14:paraId="5FE871D9" w14:textId="77777777" w:rsidR="0036229F" w:rsidRPr="0090587C" w:rsidRDefault="0036229F" w:rsidP="0036229F">
      <w:pPr>
        <w:spacing w:after="0" w:line="480" w:lineRule="auto"/>
        <w:ind w:left="1530" w:hanging="90"/>
        <w:jc w:val="both"/>
        <w:rPr>
          <w:rFonts w:ascii="Times New Roman" w:eastAsia="Calibri" w:hAnsi="Times New Roman" w:cs="Times New Roman"/>
          <w:sz w:val="24"/>
          <w:szCs w:val="24"/>
        </w:rPr>
      </w:pPr>
    </w:p>
    <w:p w14:paraId="02FA926B" w14:textId="0108A4E3" w:rsidR="0090587C" w:rsidRPr="0090587C" w:rsidRDefault="001F2424" w:rsidP="00377867">
      <w:pPr>
        <w:tabs>
          <w:tab w:val="left" w:pos="1440"/>
        </w:tabs>
        <w:spacing w:after="0" w:line="480" w:lineRule="auto"/>
        <w:ind w:left="270" w:hanging="270"/>
        <w:jc w:val="both"/>
        <w:rPr>
          <w:rFonts w:ascii="Times New Roman" w:eastAsia="Calibri" w:hAnsi="Times New Roman" w:cs="Times New Roman"/>
          <w:sz w:val="24"/>
          <w:szCs w:val="24"/>
        </w:rPr>
      </w:pPr>
      <w:r>
        <w:rPr>
          <w:rFonts w:ascii="Times New Roman" w:eastAsia="Calibri" w:hAnsi="Times New Roman" w:cs="Times New Roman"/>
          <w:sz w:val="24"/>
          <w:szCs w:val="24"/>
        </w:rPr>
        <w:t>23</w:t>
      </w:r>
      <w:r w:rsidR="00EF156A">
        <w:rPr>
          <w:rFonts w:ascii="Times New Roman" w:eastAsia="Calibri" w:hAnsi="Times New Roman" w:cs="Times New Roman"/>
          <w:sz w:val="24"/>
          <w:szCs w:val="24"/>
        </w:rPr>
        <w:t>.</w:t>
      </w:r>
      <w:r w:rsidR="00EF156A" w:rsidRPr="0090587C">
        <w:rPr>
          <w:rFonts w:ascii="Times New Roman" w:eastAsia="Calibri" w:hAnsi="Times New Roman" w:cs="Times New Roman"/>
          <w:sz w:val="24"/>
          <w:szCs w:val="24"/>
        </w:rPr>
        <w:t xml:space="preserve"> In</w:t>
      </w:r>
      <w:r w:rsidR="0090587C" w:rsidRPr="0090587C">
        <w:rPr>
          <w:rFonts w:ascii="Times New Roman" w:eastAsia="Calibri" w:hAnsi="Times New Roman" w:cs="Times New Roman"/>
          <w:sz w:val="24"/>
          <w:szCs w:val="24"/>
        </w:rPr>
        <w:t xml:space="preserve"> the present case, the first respondent</w:t>
      </w:r>
      <w:r w:rsidR="00F91C52">
        <w:rPr>
          <w:rFonts w:ascii="Times New Roman" w:eastAsia="Calibri" w:hAnsi="Times New Roman" w:cs="Times New Roman"/>
          <w:sz w:val="24"/>
          <w:szCs w:val="24"/>
        </w:rPr>
        <w:t xml:space="preserve"> who</w:t>
      </w:r>
      <w:r w:rsidR="0090587C" w:rsidRPr="0090587C">
        <w:rPr>
          <w:rFonts w:ascii="Times New Roman" w:eastAsia="Calibri" w:hAnsi="Times New Roman" w:cs="Times New Roman"/>
          <w:sz w:val="24"/>
          <w:szCs w:val="24"/>
        </w:rPr>
        <w:t xml:space="preserve"> is</w:t>
      </w:r>
      <w:r w:rsidR="00F91C52">
        <w:rPr>
          <w:rFonts w:ascii="Times New Roman" w:eastAsia="Calibri" w:hAnsi="Times New Roman" w:cs="Times New Roman"/>
          <w:sz w:val="24"/>
          <w:szCs w:val="24"/>
        </w:rPr>
        <w:t xml:space="preserve"> the</w:t>
      </w:r>
      <w:r w:rsidR="0090587C" w:rsidRPr="0090587C">
        <w:rPr>
          <w:rFonts w:ascii="Times New Roman" w:eastAsia="Calibri" w:hAnsi="Times New Roman" w:cs="Times New Roman"/>
          <w:sz w:val="24"/>
          <w:szCs w:val="24"/>
        </w:rPr>
        <w:t xml:space="preserve"> owner of stands 955, 956, 957, 958 and 959</w:t>
      </w:r>
      <w:r w:rsidR="003E5F6F">
        <w:rPr>
          <w:rFonts w:ascii="Times New Roman" w:eastAsia="Calibri" w:hAnsi="Times New Roman" w:cs="Times New Roman"/>
          <w:sz w:val="24"/>
          <w:szCs w:val="24"/>
        </w:rPr>
        <w:t>,</w:t>
      </w:r>
      <w:r w:rsidR="0090587C" w:rsidRPr="0090587C">
        <w:rPr>
          <w:rFonts w:ascii="Times New Roman" w:eastAsia="Calibri" w:hAnsi="Times New Roman" w:cs="Times New Roman"/>
          <w:sz w:val="24"/>
          <w:szCs w:val="24"/>
        </w:rPr>
        <w:t xml:space="preserve"> upon hearing about the intended change of use of stand to establish a funeral parlor by the appellant</w:t>
      </w:r>
      <w:r w:rsidR="003E5F6F">
        <w:rPr>
          <w:rFonts w:ascii="Times New Roman" w:eastAsia="Calibri" w:hAnsi="Times New Roman" w:cs="Times New Roman"/>
          <w:sz w:val="24"/>
          <w:szCs w:val="24"/>
        </w:rPr>
        <w:t>,</w:t>
      </w:r>
      <w:r w:rsidR="0090587C" w:rsidRPr="0090587C">
        <w:rPr>
          <w:rFonts w:ascii="Times New Roman" w:eastAsia="Calibri" w:hAnsi="Times New Roman" w:cs="Times New Roman"/>
          <w:sz w:val="24"/>
          <w:szCs w:val="24"/>
        </w:rPr>
        <w:t xml:space="preserve"> lodged an objection.  The court </w:t>
      </w:r>
      <w:r w:rsidR="0090587C" w:rsidRPr="0089585E">
        <w:rPr>
          <w:rFonts w:ascii="Times New Roman" w:eastAsia="Calibri" w:hAnsi="Times New Roman" w:cs="Times New Roman"/>
          <w:i/>
          <w:sz w:val="24"/>
          <w:szCs w:val="24"/>
        </w:rPr>
        <w:t>a quo</w:t>
      </w:r>
      <w:r w:rsidR="0090587C" w:rsidRPr="0090587C">
        <w:rPr>
          <w:rFonts w:ascii="Times New Roman" w:eastAsia="Calibri" w:hAnsi="Times New Roman" w:cs="Times New Roman"/>
          <w:sz w:val="24"/>
          <w:szCs w:val="24"/>
        </w:rPr>
        <w:t xml:space="preserve"> held that the first respondent had the </w:t>
      </w:r>
      <w:r w:rsidR="0090587C" w:rsidRPr="0090587C">
        <w:rPr>
          <w:rFonts w:ascii="Times New Roman" w:eastAsia="Calibri" w:hAnsi="Times New Roman" w:cs="Times New Roman"/>
          <w:i/>
          <w:sz w:val="24"/>
          <w:szCs w:val="24"/>
        </w:rPr>
        <w:t xml:space="preserve">locus standi </w:t>
      </w:r>
      <w:r w:rsidR="0090587C" w:rsidRPr="0090587C">
        <w:rPr>
          <w:rFonts w:ascii="Times New Roman" w:eastAsia="Calibri" w:hAnsi="Times New Roman" w:cs="Times New Roman"/>
          <w:sz w:val="24"/>
          <w:szCs w:val="24"/>
        </w:rPr>
        <w:t>as the owner of adjacent stands.</w:t>
      </w:r>
    </w:p>
    <w:p w14:paraId="61CFD1E2" w14:textId="77777777" w:rsidR="0090587C" w:rsidRPr="0090587C" w:rsidRDefault="0090587C" w:rsidP="0015062C">
      <w:pPr>
        <w:tabs>
          <w:tab w:val="left" w:pos="1440"/>
        </w:tabs>
        <w:spacing w:after="0" w:line="240" w:lineRule="auto"/>
        <w:jc w:val="both"/>
        <w:rPr>
          <w:rFonts w:ascii="Times New Roman" w:eastAsia="Calibri" w:hAnsi="Times New Roman" w:cs="Times New Roman"/>
          <w:sz w:val="24"/>
          <w:szCs w:val="24"/>
        </w:rPr>
      </w:pPr>
    </w:p>
    <w:p w14:paraId="7CB3C216" w14:textId="45B5A270" w:rsidR="0090587C" w:rsidRPr="0090587C" w:rsidRDefault="001F2424" w:rsidP="00377867">
      <w:pPr>
        <w:tabs>
          <w:tab w:val="left" w:pos="270"/>
          <w:tab w:val="left" w:pos="1440"/>
        </w:tabs>
        <w:spacing w:after="0" w:line="480" w:lineRule="auto"/>
        <w:ind w:left="270" w:hanging="27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24</w:t>
      </w:r>
      <w:r w:rsidR="00EF156A">
        <w:rPr>
          <w:rFonts w:ascii="Times New Roman" w:eastAsia="Calibri" w:hAnsi="Times New Roman" w:cs="Times New Roman"/>
          <w:sz w:val="24"/>
          <w:szCs w:val="24"/>
        </w:rPr>
        <w:t>.</w:t>
      </w:r>
      <w:r w:rsidR="00EF156A" w:rsidRPr="0090587C">
        <w:rPr>
          <w:rFonts w:ascii="Times New Roman" w:eastAsia="Calibri" w:hAnsi="Times New Roman" w:cs="Times New Roman"/>
          <w:sz w:val="24"/>
          <w:szCs w:val="24"/>
        </w:rPr>
        <w:t xml:space="preserve"> Upon</w:t>
      </w:r>
      <w:r w:rsidR="0090587C" w:rsidRPr="0090587C">
        <w:rPr>
          <w:rFonts w:ascii="Times New Roman" w:eastAsia="Calibri" w:hAnsi="Times New Roman" w:cs="Times New Roman"/>
          <w:sz w:val="24"/>
          <w:szCs w:val="24"/>
        </w:rPr>
        <w:t xml:space="preserve"> considering the evidence on record and submissions,</w:t>
      </w:r>
      <w:r w:rsidR="00030A8E">
        <w:rPr>
          <w:rFonts w:ascii="Times New Roman" w:eastAsia="Calibri" w:hAnsi="Times New Roman" w:cs="Times New Roman"/>
          <w:sz w:val="24"/>
          <w:szCs w:val="24"/>
        </w:rPr>
        <w:t xml:space="preserve"> made before us</w:t>
      </w:r>
      <w:r w:rsidR="0090587C" w:rsidRPr="0090587C">
        <w:rPr>
          <w:rFonts w:ascii="Times New Roman" w:eastAsia="Calibri" w:hAnsi="Times New Roman" w:cs="Times New Roman"/>
          <w:sz w:val="24"/>
          <w:szCs w:val="24"/>
        </w:rPr>
        <w:t xml:space="preserve"> it is apparent that the first respondent has the requisite</w:t>
      </w:r>
      <w:r w:rsidR="0090587C" w:rsidRPr="0090587C">
        <w:rPr>
          <w:rFonts w:ascii="Times New Roman" w:eastAsia="Calibri" w:hAnsi="Times New Roman" w:cs="Times New Roman"/>
          <w:i/>
          <w:sz w:val="24"/>
          <w:szCs w:val="24"/>
        </w:rPr>
        <w:t xml:space="preserve"> locus standi</w:t>
      </w:r>
      <w:r w:rsidR="00377867">
        <w:rPr>
          <w:rFonts w:ascii="Times New Roman" w:eastAsia="Calibri" w:hAnsi="Times New Roman" w:cs="Times New Roman"/>
          <w:sz w:val="24"/>
          <w:szCs w:val="24"/>
        </w:rPr>
        <w:t xml:space="preserve">. </w:t>
      </w:r>
      <w:r w:rsidR="0090587C" w:rsidRPr="0090587C">
        <w:rPr>
          <w:rFonts w:ascii="Times New Roman" w:eastAsia="Calibri" w:hAnsi="Times New Roman" w:cs="Times New Roman"/>
          <w:sz w:val="24"/>
          <w:szCs w:val="24"/>
        </w:rPr>
        <w:t>The first respondent</w:t>
      </w:r>
      <w:r w:rsidR="0015062C">
        <w:rPr>
          <w:rFonts w:ascii="Times New Roman" w:eastAsia="Calibri" w:hAnsi="Times New Roman" w:cs="Times New Roman"/>
          <w:sz w:val="24"/>
          <w:szCs w:val="24"/>
        </w:rPr>
        <w:t>,</w:t>
      </w:r>
      <w:r w:rsidR="0090587C" w:rsidRPr="0090587C">
        <w:rPr>
          <w:rFonts w:ascii="Times New Roman" w:eastAsia="Calibri" w:hAnsi="Times New Roman" w:cs="Times New Roman"/>
          <w:sz w:val="24"/>
          <w:szCs w:val="24"/>
        </w:rPr>
        <w:t xml:space="preserve"> as an owner of tenements adjacent to the appellant</w:t>
      </w:r>
      <w:r w:rsidR="00896162">
        <w:rPr>
          <w:rFonts w:ascii="Times New Roman" w:eastAsia="Calibri" w:hAnsi="Times New Roman" w:cs="Times New Roman"/>
          <w:sz w:val="24"/>
          <w:szCs w:val="24"/>
        </w:rPr>
        <w:t>`s,</w:t>
      </w:r>
      <w:r w:rsidR="0090587C" w:rsidRPr="0090587C">
        <w:rPr>
          <w:rFonts w:ascii="Times New Roman" w:eastAsia="Calibri" w:hAnsi="Times New Roman" w:cs="Times New Roman"/>
          <w:sz w:val="24"/>
          <w:szCs w:val="24"/>
        </w:rPr>
        <w:t xml:space="preserve"> has rights to raise objections on establishment of a funeral parlor which is new use of </w:t>
      </w:r>
      <w:r w:rsidR="00D12006">
        <w:rPr>
          <w:rFonts w:ascii="Times New Roman" w:eastAsia="Calibri" w:hAnsi="Times New Roman" w:cs="Times New Roman"/>
          <w:sz w:val="24"/>
          <w:szCs w:val="24"/>
        </w:rPr>
        <w:t xml:space="preserve">adjacent </w:t>
      </w:r>
      <w:r w:rsidR="0090587C" w:rsidRPr="0090587C">
        <w:rPr>
          <w:rFonts w:ascii="Times New Roman" w:eastAsia="Calibri" w:hAnsi="Times New Roman" w:cs="Times New Roman"/>
          <w:sz w:val="24"/>
          <w:szCs w:val="24"/>
        </w:rPr>
        <w:t>land by the appellant</w:t>
      </w:r>
      <w:r w:rsidR="0015062C">
        <w:rPr>
          <w:rFonts w:ascii="Times New Roman" w:eastAsia="Calibri" w:hAnsi="Times New Roman" w:cs="Times New Roman"/>
          <w:sz w:val="24"/>
          <w:szCs w:val="24"/>
        </w:rPr>
        <w:t>, this being</w:t>
      </w:r>
      <w:r w:rsidR="0090587C" w:rsidRPr="0090587C">
        <w:rPr>
          <w:rFonts w:ascii="Times New Roman" w:eastAsia="Calibri" w:hAnsi="Times New Roman" w:cs="Times New Roman"/>
          <w:sz w:val="24"/>
          <w:szCs w:val="24"/>
        </w:rPr>
        <w:t xml:space="preserve"> against the operative plan of the area.  The diagram on p 29 gives clear picture of stands in issue.  The appellant’s stands 961 and 962 are adjacent to the first respondent’s stands 955, 966, 967 and 968 </w:t>
      </w:r>
      <w:r w:rsidR="002A6E61">
        <w:rPr>
          <w:rFonts w:ascii="Times New Roman" w:eastAsia="Calibri" w:hAnsi="Times New Roman" w:cs="Times New Roman"/>
          <w:sz w:val="24"/>
          <w:szCs w:val="24"/>
        </w:rPr>
        <w:t>(</w:t>
      </w:r>
      <w:r w:rsidR="0090587C" w:rsidRPr="0090587C">
        <w:rPr>
          <w:rFonts w:ascii="Times New Roman" w:eastAsia="Calibri" w:hAnsi="Times New Roman" w:cs="Times New Roman"/>
          <w:sz w:val="24"/>
          <w:szCs w:val="24"/>
        </w:rPr>
        <w:t>which are situated near the appellant’s stands</w:t>
      </w:r>
      <w:r w:rsidR="002A6E61">
        <w:rPr>
          <w:rFonts w:ascii="Times New Roman" w:eastAsia="Calibri" w:hAnsi="Times New Roman" w:cs="Times New Roman"/>
          <w:sz w:val="24"/>
          <w:szCs w:val="24"/>
        </w:rPr>
        <w:t>)</w:t>
      </w:r>
      <w:r w:rsidR="0090587C" w:rsidRPr="0090587C">
        <w:rPr>
          <w:rFonts w:ascii="Times New Roman" w:eastAsia="Calibri" w:hAnsi="Times New Roman" w:cs="Times New Roman"/>
          <w:sz w:val="24"/>
          <w:szCs w:val="24"/>
        </w:rPr>
        <w:t>.  Stand 959 is one stand away from the respondent’s stand 961, while the other stands for the first respondent are directly across the road which separates them from the appellant</w:t>
      </w:r>
      <w:r w:rsidR="00D12006">
        <w:rPr>
          <w:rFonts w:ascii="Times New Roman" w:eastAsia="Calibri" w:hAnsi="Times New Roman" w:cs="Times New Roman"/>
          <w:sz w:val="24"/>
          <w:szCs w:val="24"/>
        </w:rPr>
        <w:t>`s</w:t>
      </w:r>
      <w:r w:rsidR="0090587C" w:rsidRPr="0090587C">
        <w:rPr>
          <w:rFonts w:ascii="Times New Roman" w:eastAsia="Calibri" w:hAnsi="Times New Roman" w:cs="Times New Roman"/>
          <w:sz w:val="24"/>
          <w:szCs w:val="24"/>
        </w:rPr>
        <w:t xml:space="preserve">.  In fact, the stands use entrances </w:t>
      </w:r>
      <w:r w:rsidR="00EA1C17">
        <w:rPr>
          <w:rFonts w:ascii="Times New Roman" w:eastAsia="Calibri" w:hAnsi="Times New Roman" w:cs="Times New Roman"/>
          <w:sz w:val="24"/>
          <w:szCs w:val="24"/>
        </w:rPr>
        <w:t>are on</w:t>
      </w:r>
      <w:r w:rsidR="0090587C" w:rsidRPr="0090587C">
        <w:rPr>
          <w:rFonts w:ascii="Times New Roman" w:eastAsia="Calibri" w:hAnsi="Times New Roman" w:cs="Times New Roman"/>
          <w:sz w:val="24"/>
          <w:szCs w:val="24"/>
        </w:rPr>
        <w:t xml:space="preserve"> the same road.</w:t>
      </w:r>
    </w:p>
    <w:p w14:paraId="1729C7EC" w14:textId="77777777" w:rsidR="0090587C" w:rsidRPr="0090587C" w:rsidRDefault="0090587C" w:rsidP="0090587C">
      <w:pPr>
        <w:spacing w:after="0" w:line="480" w:lineRule="auto"/>
        <w:jc w:val="both"/>
        <w:rPr>
          <w:rFonts w:ascii="Times New Roman" w:eastAsia="Calibri" w:hAnsi="Times New Roman" w:cs="Times New Roman"/>
          <w:sz w:val="24"/>
          <w:szCs w:val="24"/>
        </w:rPr>
      </w:pPr>
    </w:p>
    <w:p w14:paraId="38E75B03" w14:textId="039E1205" w:rsidR="0090587C" w:rsidRPr="0090587C" w:rsidRDefault="00377867" w:rsidP="00377867">
      <w:pPr>
        <w:spacing w:after="0" w:line="480" w:lineRule="auto"/>
        <w:ind w:left="270" w:hanging="270"/>
        <w:jc w:val="both"/>
        <w:rPr>
          <w:rFonts w:ascii="Times New Roman" w:eastAsia="Calibri" w:hAnsi="Times New Roman" w:cs="Times New Roman"/>
          <w:sz w:val="24"/>
          <w:szCs w:val="24"/>
        </w:rPr>
      </w:pPr>
      <w:r>
        <w:rPr>
          <w:rFonts w:ascii="Times New Roman" w:eastAsia="Calibri" w:hAnsi="Times New Roman" w:cs="Times New Roman"/>
          <w:sz w:val="24"/>
          <w:szCs w:val="24"/>
        </w:rPr>
        <w:t>25</w:t>
      </w:r>
      <w:r w:rsidR="00EF156A">
        <w:rPr>
          <w:rFonts w:ascii="Times New Roman" w:eastAsia="Calibri" w:hAnsi="Times New Roman" w:cs="Times New Roman"/>
          <w:sz w:val="24"/>
          <w:szCs w:val="24"/>
        </w:rPr>
        <w:t>. The</w:t>
      </w:r>
      <w:r w:rsidR="00A953E7">
        <w:rPr>
          <w:rFonts w:ascii="Times New Roman" w:eastAsia="Calibri" w:hAnsi="Times New Roman" w:cs="Times New Roman"/>
          <w:sz w:val="24"/>
          <w:szCs w:val="24"/>
        </w:rPr>
        <w:t xml:space="preserve"> word a</w:t>
      </w:r>
      <w:r w:rsidR="001F2424">
        <w:rPr>
          <w:rFonts w:ascii="Times New Roman" w:eastAsia="Calibri" w:hAnsi="Times New Roman" w:cs="Times New Roman"/>
          <w:sz w:val="24"/>
          <w:szCs w:val="24"/>
        </w:rPr>
        <w:t>djacent in G</w:t>
      </w:r>
      <w:r w:rsidR="0090587C" w:rsidRPr="0090587C">
        <w:rPr>
          <w:rFonts w:ascii="Times New Roman" w:eastAsia="Calibri" w:hAnsi="Times New Roman" w:cs="Times New Roman"/>
          <w:sz w:val="24"/>
          <w:szCs w:val="24"/>
        </w:rPr>
        <w:t>arren’s Blackslaw Dictionary</w:t>
      </w:r>
      <w:r w:rsidR="00A953E7">
        <w:rPr>
          <w:rFonts w:ascii="Times New Roman" w:eastAsia="Calibri" w:hAnsi="Times New Roman" w:cs="Times New Roman"/>
          <w:sz w:val="24"/>
          <w:szCs w:val="24"/>
        </w:rPr>
        <w:t>,</w:t>
      </w:r>
      <w:r w:rsidR="0090587C" w:rsidRPr="0090587C">
        <w:rPr>
          <w:rFonts w:ascii="Times New Roman" w:eastAsia="Calibri" w:hAnsi="Times New Roman" w:cs="Times New Roman"/>
          <w:sz w:val="24"/>
          <w:szCs w:val="24"/>
        </w:rPr>
        <w:t xml:space="preserve"> 8</w:t>
      </w:r>
      <w:r w:rsidR="0090587C" w:rsidRPr="0090587C">
        <w:rPr>
          <w:rFonts w:ascii="Times New Roman" w:eastAsia="Calibri" w:hAnsi="Times New Roman" w:cs="Times New Roman"/>
          <w:sz w:val="24"/>
          <w:szCs w:val="24"/>
          <w:vertAlign w:val="superscript"/>
        </w:rPr>
        <w:t>th</w:t>
      </w:r>
      <w:r w:rsidR="0090587C" w:rsidRPr="0090587C">
        <w:rPr>
          <w:rFonts w:ascii="Times New Roman" w:eastAsia="Calibri" w:hAnsi="Times New Roman" w:cs="Times New Roman"/>
          <w:sz w:val="24"/>
          <w:szCs w:val="24"/>
        </w:rPr>
        <w:t xml:space="preserve"> ed</w:t>
      </w:r>
      <w:r w:rsidR="00542FAA">
        <w:rPr>
          <w:rFonts w:ascii="Times New Roman" w:eastAsia="Calibri" w:hAnsi="Times New Roman" w:cs="Times New Roman"/>
          <w:sz w:val="24"/>
          <w:szCs w:val="24"/>
        </w:rPr>
        <w:t>,</w:t>
      </w:r>
      <w:r w:rsidR="001F2424">
        <w:rPr>
          <w:rFonts w:ascii="Times New Roman" w:eastAsia="Calibri" w:hAnsi="Times New Roman" w:cs="Times New Roman"/>
          <w:sz w:val="24"/>
          <w:szCs w:val="24"/>
        </w:rPr>
        <w:t xml:space="preserve"> means “lying near or close but</w:t>
      </w:r>
      <w:r w:rsidR="00B507E4">
        <w:rPr>
          <w:rFonts w:ascii="Times New Roman" w:eastAsia="Calibri" w:hAnsi="Times New Roman" w:cs="Times New Roman"/>
          <w:sz w:val="24"/>
          <w:szCs w:val="24"/>
        </w:rPr>
        <w:t xml:space="preserve"> not</w:t>
      </w:r>
      <w:r w:rsidR="0090587C" w:rsidRPr="0090587C">
        <w:rPr>
          <w:rFonts w:ascii="Times New Roman" w:eastAsia="Calibri" w:hAnsi="Times New Roman" w:cs="Times New Roman"/>
          <w:sz w:val="24"/>
          <w:szCs w:val="24"/>
        </w:rPr>
        <w:t xml:space="preserve"> necessarily touching.” In this case, the properties although not touching are adjacent because of their nearness to each other.  One is bound to immediate injury by having wrongful use put to the neighboring property.  It is on this basis that the first respondent objected to the change of use of industrial </w:t>
      </w:r>
      <w:r w:rsidR="00B507E4">
        <w:rPr>
          <w:rFonts w:ascii="Times New Roman" w:eastAsia="Calibri" w:hAnsi="Times New Roman" w:cs="Times New Roman"/>
          <w:sz w:val="24"/>
          <w:szCs w:val="24"/>
        </w:rPr>
        <w:t>use</w:t>
      </w:r>
      <w:r w:rsidR="0090587C" w:rsidRPr="0090587C">
        <w:rPr>
          <w:rFonts w:ascii="Times New Roman" w:eastAsia="Calibri" w:hAnsi="Times New Roman" w:cs="Times New Roman"/>
          <w:sz w:val="24"/>
          <w:szCs w:val="24"/>
        </w:rPr>
        <w:t xml:space="preserve"> to funeral parlor as this would affect its business.  To this end therefore, the first respondent clearly had a direct and substantial interest hence the application for review of the grant of permit.  It is on this back drop that this Court finds that the first respondent had the </w:t>
      </w:r>
      <w:r w:rsidR="0090587C" w:rsidRPr="0090587C">
        <w:rPr>
          <w:rFonts w:ascii="Times New Roman" w:eastAsia="Calibri" w:hAnsi="Times New Roman" w:cs="Times New Roman"/>
          <w:i/>
          <w:sz w:val="24"/>
          <w:szCs w:val="24"/>
        </w:rPr>
        <w:t xml:space="preserve">locus standi </w:t>
      </w:r>
      <w:r w:rsidR="0090587C" w:rsidRPr="0090587C">
        <w:rPr>
          <w:rFonts w:ascii="Times New Roman" w:eastAsia="Calibri" w:hAnsi="Times New Roman" w:cs="Times New Roman"/>
          <w:sz w:val="24"/>
          <w:szCs w:val="24"/>
        </w:rPr>
        <w:t xml:space="preserve">to institute proceedings in the court </w:t>
      </w:r>
      <w:r w:rsidR="0090587C" w:rsidRPr="0090587C">
        <w:rPr>
          <w:rFonts w:ascii="Times New Roman" w:eastAsia="Calibri" w:hAnsi="Times New Roman" w:cs="Times New Roman"/>
          <w:i/>
          <w:sz w:val="24"/>
          <w:szCs w:val="24"/>
        </w:rPr>
        <w:t>a quo</w:t>
      </w:r>
      <w:r w:rsidR="0090587C" w:rsidRPr="0090587C">
        <w:rPr>
          <w:rFonts w:ascii="Times New Roman" w:eastAsia="Calibri" w:hAnsi="Times New Roman" w:cs="Times New Roman"/>
          <w:sz w:val="24"/>
          <w:szCs w:val="24"/>
        </w:rPr>
        <w:t xml:space="preserve">.  </w:t>
      </w:r>
    </w:p>
    <w:p w14:paraId="48733305" w14:textId="77777777" w:rsidR="0090587C" w:rsidRPr="0090587C" w:rsidRDefault="0090587C" w:rsidP="00A953E7">
      <w:pPr>
        <w:spacing w:after="0" w:line="240" w:lineRule="auto"/>
        <w:jc w:val="both"/>
        <w:rPr>
          <w:rFonts w:ascii="Times New Roman" w:eastAsia="Calibri" w:hAnsi="Times New Roman" w:cs="Times New Roman"/>
          <w:sz w:val="24"/>
          <w:szCs w:val="24"/>
        </w:rPr>
      </w:pPr>
    </w:p>
    <w:p w14:paraId="0679356A" w14:textId="100B03A3" w:rsidR="0090587C" w:rsidRDefault="001F2424" w:rsidP="00991A1F">
      <w:pPr>
        <w:tabs>
          <w:tab w:val="left" w:pos="270"/>
        </w:tabs>
        <w:spacing w:after="0" w:line="480" w:lineRule="auto"/>
        <w:ind w:left="360" w:hanging="360"/>
        <w:jc w:val="both"/>
        <w:rPr>
          <w:rFonts w:ascii="Times New Roman" w:eastAsia="Calibri" w:hAnsi="Times New Roman" w:cs="Times New Roman"/>
          <w:sz w:val="24"/>
          <w:szCs w:val="24"/>
        </w:rPr>
      </w:pPr>
      <w:r>
        <w:rPr>
          <w:rFonts w:ascii="Times New Roman" w:eastAsia="Calibri" w:hAnsi="Times New Roman" w:cs="Times New Roman"/>
          <w:sz w:val="24"/>
          <w:szCs w:val="24"/>
        </w:rPr>
        <w:t>26</w:t>
      </w:r>
      <w:r w:rsidR="00EF156A">
        <w:rPr>
          <w:rFonts w:ascii="Times New Roman" w:eastAsia="Calibri" w:hAnsi="Times New Roman" w:cs="Times New Roman"/>
          <w:sz w:val="24"/>
          <w:szCs w:val="24"/>
        </w:rPr>
        <w:t>.</w:t>
      </w:r>
      <w:r w:rsidR="00EF156A" w:rsidRPr="0090587C">
        <w:rPr>
          <w:rFonts w:ascii="Times New Roman" w:eastAsia="Calibri" w:hAnsi="Times New Roman" w:cs="Times New Roman"/>
          <w:sz w:val="24"/>
          <w:szCs w:val="24"/>
        </w:rPr>
        <w:t xml:space="preserve"> Having</w:t>
      </w:r>
      <w:r w:rsidR="0090587C" w:rsidRPr="0090587C">
        <w:rPr>
          <w:rFonts w:ascii="Times New Roman" w:eastAsia="Calibri" w:hAnsi="Times New Roman" w:cs="Times New Roman"/>
          <w:sz w:val="24"/>
          <w:szCs w:val="24"/>
        </w:rPr>
        <w:t xml:space="preserve"> found that the first respondent had </w:t>
      </w:r>
      <w:r w:rsidR="0090587C" w:rsidRPr="0090587C">
        <w:rPr>
          <w:rFonts w:ascii="Times New Roman" w:eastAsia="Calibri" w:hAnsi="Times New Roman" w:cs="Times New Roman"/>
          <w:i/>
          <w:sz w:val="24"/>
          <w:szCs w:val="24"/>
        </w:rPr>
        <w:t xml:space="preserve">locus standi </w:t>
      </w:r>
      <w:r w:rsidR="0090587C" w:rsidRPr="0090587C">
        <w:rPr>
          <w:rFonts w:ascii="Times New Roman" w:eastAsia="Calibri" w:hAnsi="Times New Roman" w:cs="Times New Roman"/>
          <w:sz w:val="24"/>
          <w:szCs w:val="24"/>
        </w:rPr>
        <w:t>we now turn to the second issue that falls for determination.</w:t>
      </w:r>
    </w:p>
    <w:p w14:paraId="4F93CC7E" w14:textId="308C7CCA" w:rsidR="0090587C" w:rsidRDefault="009F2434" w:rsidP="00A953E7">
      <w:pPr>
        <w:spacing w:after="0" w:line="480"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t xml:space="preserve">     </w:t>
      </w:r>
      <w:r w:rsidR="0090587C" w:rsidRPr="00EF156A">
        <w:rPr>
          <w:rFonts w:ascii="Times New Roman" w:eastAsia="Calibri" w:hAnsi="Times New Roman" w:cs="Times New Roman"/>
          <w:b/>
          <w:sz w:val="24"/>
          <w:szCs w:val="24"/>
        </w:rPr>
        <w:t>Whether or not the second respondent had the requisite jurisdiction to grant the permit.</w:t>
      </w:r>
    </w:p>
    <w:p w14:paraId="356172E4" w14:textId="77777777" w:rsidR="00EF156A" w:rsidRPr="00EF156A" w:rsidRDefault="00EF156A" w:rsidP="00EF156A">
      <w:pPr>
        <w:spacing w:after="0" w:line="240" w:lineRule="auto"/>
        <w:jc w:val="both"/>
        <w:rPr>
          <w:rFonts w:ascii="Times New Roman" w:eastAsia="Calibri" w:hAnsi="Times New Roman" w:cs="Times New Roman"/>
          <w:b/>
          <w:sz w:val="24"/>
          <w:szCs w:val="24"/>
        </w:rPr>
      </w:pPr>
    </w:p>
    <w:p w14:paraId="7418E732" w14:textId="4D5457E7" w:rsidR="0090587C" w:rsidRPr="0090587C" w:rsidRDefault="001F2424" w:rsidP="00F52009">
      <w:pPr>
        <w:spacing w:after="0" w:line="480" w:lineRule="auto"/>
        <w:ind w:left="360" w:hanging="36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27</w:t>
      </w:r>
      <w:r w:rsidR="00991A1F">
        <w:rPr>
          <w:rFonts w:ascii="Times New Roman" w:eastAsia="Calibri" w:hAnsi="Times New Roman" w:cs="Times New Roman"/>
          <w:sz w:val="24"/>
          <w:szCs w:val="24"/>
        </w:rPr>
        <w:t>.</w:t>
      </w:r>
      <w:r w:rsidR="00EF156A">
        <w:rPr>
          <w:rFonts w:ascii="Times New Roman" w:eastAsia="Calibri" w:hAnsi="Times New Roman" w:cs="Times New Roman"/>
          <w:sz w:val="24"/>
          <w:szCs w:val="24"/>
        </w:rPr>
        <w:t xml:space="preserve"> </w:t>
      </w:r>
      <w:r w:rsidR="0090587C" w:rsidRPr="0090587C">
        <w:rPr>
          <w:rFonts w:ascii="Times New Roman" w:eastAsia="Calibri" w:hAnsi="Times New Roman" w:cs="Times New Roman"/>
          <w:sz w:val="24"/>
          <w:szCs w:val="24"/>
        </w:rPr>
        <w:t xml:space="preserve">The issue for permit for change of use is regulated by statute </w:t>
      </w:r>
      <w:r w:rsidR="00DC0036">
        <w:rPr>
          <w:rFonts w:ascii="Times New Roman" w:eastAsia="Calibri" w:hAnsi="Times New Roman" w:cs="Times New Roman"/>
          <w:sz w:val="24"/>
          <w:szCs w:val="24"/>
        </w:rPr>
        <w:t xml:space="preserve">and </w:t>
      </w:r>
      <w:r w:rsidR="0090587C" w:rsidRPr="0090587C">
        <w:rPr>
          <w:rFonts w:ascii="Times New Roman" w:eastAsia="Calibri" w:hAnsi="Times New Roman" w:cs="Times New Roman"/>
          <w:sz w:val="24"/>
          <w:szCs w:val="24"/>
        </w:rPr>
        <w:t>s 26 of the Planning Act is instructive.  It provides as follows:</w:t>
      </w:r>
    </w:p>
    <w:p w14:paraId="45DEDB64" w14:textId="77777777" w:rsidR="00D26418" w:rsidRDefault="0090587C" w:rsidP="00DC0036">
      <w:pPr>
        <w:spacing w:after="0" w:line="240" w:lineRule="auto"/>
        <w:ind w:left="900" w:hanging="180"/>
        <w:jc w:val="both"/>
        <w:rPr>
          <w:rFonts w:ascii="Times New Roman" w:eastAsia="Calibri" w:hAnsi="Times New Roman" w:cs="Times New Roman"/>
          <w:sz w:val="24"/>
          <w:szCs w:val="24"/>
        </w:rPr>
      </w:pPr>
      <w:r w:rsidRPr="0090587C">
        <w:rPr>
          <w:rFonts w:ascii="Times New Roman" w:eastAsia="Calibri" w:hAnsi="Times New Roman" w:cs="Times New Roman"/>
          <w:sz w:val="24"/>
          <w:szCs w:val="24"/>
        </w:rPr>
        <w:t>“</w:t>
      </w:r>
      <w:r w:rsidRPr="00D26418">
        <w:rPr>
          <w:rFonts w:ascii="Times New Roman" w:eastAsia="Calibri" w:hAnsi="Times New Roman" w:cs="Times New Roman"/>
          <w:b/>
          <w:sz w:val="24"/>
          <w:szCs w:val="24"/>
        </w:rPr>
        <w:t>26 Application for permit or preliminary planning permission</w:t>
      </w:r>
      <w:r w:rsidRPr="0090587C">
        <w:rPr>
          <w:rFonts w:ascii="Times New Roman" w:eastAsia="Calibri" w:hAnsi="Times New Roman" w:cs="Times New Roman"/>
          <w:sz w:val="24"/>
          <w:szCs w:val="24"/>
        </w:rPr>
        <w:t xml:space="preserve"> </w:t>
      </w:r>
    </w:p>
    <w:p w14:paraId="7A6A58CE" w14:textId="066345C4" w:rsidR="0090587C" w:rsidRPr="0090587C" w:rsidRDefault="00D26418" w:rsidP="00647B72">
      <w:pPr>
        <w:pStyle w:val="BodyTextIndent"/>
        <w:ind w:left="1080" w:hanging="270"/>
      </w:pPr>
      <w:r>
        <w:t xml:space="preserve">(1) An application for a permit or preliminary planning permission </w:t>
      </w:r>
      <w:r w:rsidR="0090587C" w:rsidRPr="0090587C">
        <w:t>shall be made to the local planning authority in such manner and shall contain such information as may be prescribed and shall be accompanied by consent in writing of:</w:t>
      </w:r>
    </w:p>
    <w:p w14:paraId="5CDDC98D" w14:textId="77777777" w:rsidR="0090587C" w:rsidRPr="0090587C" w:rsidRDefault="0090587C" w:rsidP="0090587C">
      <w:pPr>
        <w:spacing w:after="0" w:line="240" w:lineRule="auto"/>
        <w:ind w:left="720"/>
        <w:jc w:val="both"/>
        <w:rPr>
          <w:rFonts w:ascii="Times New Roman" w:eastAsia="Calibri" w:hAnsi="Times New Roman" w:cs="Times New Roman"/>
          <w:sz w:val="24"/>
          <w:szCs w:val="24"/>
        </w:rPr>
      </w:pPr>
    </w:p>
    <w:p w14:paraId="438A03A9" w14:textId="33BA0CBE" w:rsidR="0090587C" w:rsidRPr="0090587C" w:rsidRDefault="00252566" w:rsidP="00EF156A">
      <w:pPr>
        <w:numPr>
          <w:ilvl w:val="0"/>
          <w:numId w:val="15"/>
        </w:numPr>
        <w:spacing w:after="0" w:line="240" w:lineRule="auto"/>
        <w:ind w:firstLine="63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w:t>
      </w:r>
      <w:r w:rsidR="0090587C" w:rsidRPr="0090587C">
        <w:rPr>
          <w:rFonts w:ascii="Times New Roman" w:eastAsia="Calibri" w:hAnsi="Times New Roman" w:cs="Times New Roman"/>
          <w:sz w:val="24"/>
          <w:szCs w:val="24"/>
        </w:rPr>
        <w:t>he owner of the land; and</w:t>
      </w:r>
    </w:p>
    <w:p w14:paraId="20BB3147" w14:textId="040A8B77" w:rsidR="0090587C" w:rsidRPr="0090587C" w:rsidRDefault="00252566" w:rsidP="00EF156A">
      <w:pPr>
        <w:numPr>
          <w:ilvl w:val="0"/>
          <w:numId w:val="15"/>
        </w:numPr>
        <w:spacing w:after="0" w:line="240" w:lineRule="auto"/>
        <w:ind w:firstLine="63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w</w:t>
      </w:r>
      <w:r w:rsidR="0090587C" w:rsidRPr="0090587C">
        <w:rPr>
          <w:rFonts w:ascii="Times New Roman" w:eastAsia="Calibri" w:hAnsi="Times New Roman" w:cs="Times New Roman"/>
          <w:sz w:val="24"/>
          <w:szCs w:val="24"/>
        </w:rPr>
        <w:t>here the application relates to developments which involves an alteration;</w:t>
      </w:r>
    </w:p>
    <w:p w14:paraId="485E4430" w14:textId="77777777" w:rsidR="0090587C" w:rsidRPr="0090587C" w:rsidRDefault="0090587C" w:rsidP="0090587C">
      <w:pPr>
        <w:spacing w:after="0" w:line="240" w:lineRule="auto"/>
        <w:ind w:left="1080"/>
        <w:contextualSpacing/>
        <w:jc w:val="both"/>
        <w:rPr>
          <w:rFonts w:ascii="Times New Roman" w:eastAsia="Calibri" w:hAnsi="Times New Roman" w:cs="Times New Roman"/>
          <w:sz w:val="24"/>
          <w:szCs w:val="24"/>
        </w:rPr>
      </w:pPr>
    </w:p>
    <w:p w14:paraId="636AC5A5" w14:textId="77777777" w:rsidR="0090587C" w:rsidRPr="0090587C" w:rsidRDefault="0090587C" w:rsidP="00EF156A">
      <w:pPr>
        <w:numPr>
          <w:ilvl w:val="0"/>
          <w:numId w:val="16"/>
        </w:numPr>
        <w:spacing w:after="0" w:line="240" w:lineRule="auto"/>
        <w:ind w:left="1980" w:firstLine="540"/>
        <w:contextualSpacing/>
        <w:jc w:val="both"/>
        <w:rPr>
          <w:rFonts w:ascii="Times New Roman" w:eastAsia="Calibri" w:hAnsi="Times New Roman" w:cs="Times New Roman"/>
          <w:sz w:val="24"/>
          <w:szCs w:val="24"/>
        </w:rPr>
      </w:pPr>
      <w:r w:rsidRPr="0090587C">
        <w:rPr>
          <w:rFonts w:ascii="Times New Roman" w:eastAsia="Calibri" w:hAnsi="Times New Roman" w:cs="Times New Roman"/>
          <w:sz w:val="24"/>
          <w:szCs w:val="24"/>
        </w:rPr>
        <w:t>In the character of the use of any land or building or</w:t>
      </w:r>
    </w:p>
    <w:p w14:paraId="122D2D7A" w14:textId="22CCB894" w:rsidR="0090587C" w:rsidRPr="0090587C" w:rsidRDefault="0090587C" w:rsidP="00EF156A">
      <w:pPr>
        <w:numPr>
          <w:ilvl w:val="0"/>
          <w:numId w:val="16"/>
        </w:numPr>
        <w:tabs>
          <w:tab w:val="left" w:pos="1980"/>
        </w:tabs>
        <w:spacing w:after="0" w:line="240" w:lineRule="auto"/>
        <w:ind w:firstLine="360"/>
        <w:contextualSpacing/>
        <w:jc w:val="both"/>
        <w:rPr>
          <w:rFonts w:ascii="Times New Roman" w:eastAsia="Calibri" w:hAnsi="Times New Roman" w:cs="Times New Roman"/>
          <w:sz w:val="24"/>
          <w:szCs w:val="24"/>
        </w:rPr>
      </w:pPr>
      <w:r w:rsidRPr="0090587C">
        <w:rPr>
          <w:rFonts w:ascii="Times New Roman" w:eastAsia="Calibri" w:hAnsi="Times New Roman" w:cs="Times New Roman"/>
          <w:sz w:val="24"/>
          <w:szCs w:val="24"/>
        </w:rPr>
        <w:t>In the cond</w:t>
      </w:r>
      <w:r w:rsidR="0099035D">
        <w:rPr>
          <w:rFonts w:ascii="Times New Roman" w:eastAsia="Calibri" w:hAnsi="Times New Roman" w:cs="Times New Roman"/>
          <w:sz w:val="24"/>
          <w:szCs w:val="24"/>
        </w:rPr>
        <w:t>itions of title to the property;</w:t>
      </w:r>
    </w:p>
    <w:p w14:paraId="6A364F53" w14:textId="1242434E" w:rsidR="0090587C" w:rsidRPr="0090587C" w:rsidRDefault="005B3C6F" w:rsidP="00EF156A">
      <w:pPr>
        <w:numPr>
          <w:ilvl w:val="0"/>
          <w:numId w:val="16"/>
        </w:numPr>
        <w:spacing w:after="0" w:line="480" w:lineRule="auto"/>
        <w:ind w:left="1980" w:firstLine="54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w:t>
      </w:r>
      <w:r w:rsidR="0090587C" w:rsidRPr="0090587C">
        <w:rPr>
          <w:rFonts w:ascii="Times New Roman" w:eastAsia="Calibri" w:hAnsi="Times New Roman" w:cs="Times New Roman"/>
          <w:sz w:val="24"/>
          <w:szCs w:val="24"/>
        </w:rPr>
        <w:t>he holder of any real right registe</w:t>
      </w:r>
      <w:r w:rsidR="0099035D">
        <w:rPr>
          <w:rFonts w:ascii="Times New Roman" w:eastAsia="Calibri" w:hAnsi="Times New Roman" w:cs="Times New Roman"/>
          <w:sz w:val="24"/>
          <w:szCs w:val="24"/>
        </w:rPr>
        <w:t>red over the property concerned:</w:t>
      </w:r>
    </w:p>
    <w:p w14:paraId="408E1139" w14:textId="77777777" w:rsidR="0090587C" w:rsidRDefault="0090587C" w:rsidP="0099035D">
      <w:pPr>
        <w:pStyle w:val="BodyTextIndent2"/>
      </w:pPr>
      <w:r w:rsidRPr="0090587C">
        <w:t>Provided that the local planning authority may dispense with any consent required in terms of this subsection if it is satisfied that:</w:t>
      </w:r>
    </w:p>
    <w:p w14:paraId="1ABB8D46" w14:textId="77777777" w:rsidR="0099035D" w:rsidRPr="0090587C" w:rsidRDefault="0099035D" w:rsidP="0099035D">
      <w:pPr>
        <w:spacing w:after="0" w:line="240" w:lineRule="auto"/>
        <w:ind w:left="1080"/>
        <w:jc w:val="both"/>
        <w:rPr>
          <w:rFonts w:ascii="Times New Roman" w:eastAsia="Calibri" w:hAnsi="Times New Roman" w:cs="Times New Roman"/>
          <w:sz w:val="24"/>
          <w:szCs w:val="24"/>
        </w:rPr>
      </w:pPr>
    </w:p>
    <w:p w14:paraId="25378B07" w14:textId="522249F8" w:rsidR="0090587C" w:rsidRPr="0090587C" w:rsidRDefault="0099035D" w:rsidP="00EF156A">
      <w:pPr>
        <w:numPr>
          <w:ilvl w:val="0"/>
          <w:numId w:val="17"/>
        </w:numPr>
        <w:spacing w:after="0" w:line="240" w:lineRule="auto"/>
        <w:ind w:left="2160" w:hanging="45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w:t>
      </w:r>
      <w:r w:rsidR="0090587C" w:rsidRPr="0090587C">
        <w:rPr>
          <w:rFonts w:ascii="Times New Roman" w:eastAsia="Calibri" w:hAnsi="Times New Roman" w:cs="Times New Roman"/>
          <w:sz w:val="24"/>
          <w:szCs w:val="24"/>
        </w:rPr>
        <w:t>he applicant has made all reasonable attempts to ascertain the address of the</w:t>
      </w:r>
      <w:r>
        <w:rPr>
          <w:rFonts w:ascii="Times New Roman" w:eastAsia="Calibri" w:hAnsi="Times New Roman" w:cs="Times New Roman"/>
          <w:sz w:val="24"/>
          <w:szCs w:val="24"/>
        </w:rPr>
        <w:t xml:space="preserve"> person whose consent is</w:t>
      </w:r>
      <w:r w:rsidR="0090587C" w:rsidRPr="0090587C">
        <w:rPr>
          <w:rFonts w:ascii="Times New Roman" w:eastAsia="Calibri" w:hAnsi="Times New Roman" w:cs="Times New Roman"/>
          <w:sz w:val="24"/>
          <w:szCs w:val="24"/>
        </w:rPr>
        <w:t xml:space="preserve"> require</w:t>
      </w:r>
      <w:r>
        <w:rPr>
          <w:rFonts w:ascii="Times New Roman" w:eastAsia="Calibri" w:hAnsi="Times New Roman" w:cs="Times New Roman"/>
          <w:sz w:val="24"/>
          <w:szCs w:val="24"/>
        </w:rPr>
        <w:t xml:space="preserve">d and has been unable to do so; </w:t>
      </w:r>
      <w:r w:rsidR="0090587C" w:rsidRPr="0090587C">
        <w:rPr>
          <w:rFonts w:ascii="Times New Roman" w:eastAsia="Calibri" w:hAnsi="Times New Roman" w:cs="Times New Roman"/>
          <w:sz w:val="24"/>
          <w:szCs w:val="24"/>
        </w:rPr>
        <w:t>or</w:t>
      </w:r>
    </w:p>
    <w:p w14:paraId="5EDD64C8" w14:textId="77777777" w:rsidR="0090587C" w:rsidRPr="0090587C" w:rsidRDefault="0090587C" w:rsidP="0090587C">
      <w:pPr>
        <w:spacing w:after="0" w:line="240" w:lineRule="auto"/>
        <w:ind w:left="1080"/>
        <w:contextualSpacing/>
        <w:jc w:val="both"/>
        <w:rPr>
          <w:rFonts w:ascii="Times New Roman" w:eastAsia="Calibri" w:hAnsi="Times New Roman" w:cs="Times New Roman"/>
          <w:sz w:val="24"/>
          <w:szCs w:val="24"/>
        </w:rPr>
      </w:pPr>
    </w:p>
    <w:p w14:paraId="6E70334E" w14:textId="067C8122" w:rsidR="0090587C" w:rsidRPr="0090587C" w:rsidRDefault="0099035D" w:rsidP="00EF156A">
      <w:pPr>
        <w:numPr>
          <w:ilvl w:val="0"/>
          <w:numId w:val="17"/>
        </w:numPr>
        <w:spacing w:after="0" w:line="240" w:lineRule="auto"/>
        <w:ind w:left="2160" w:hanging="45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w:t>
      </w:r>
      <w:r w:rsidR="0090587C" w:rsidRPr="0090587C">
        <w:rPr>
          <w:rFonts w:ascii="Times New Roman" w:eastAsia="Calibri" w:hAnsi="Times New Roman" w:cs="Times New Roman"/>
          <w:sz w:val="24"/>
          <w:szCs w:val="24"/>
        </w:rPr>
        <w:t>he person whose consent is required has unreasonably failed or refused to give consent and that the permit, if granted</w:t>
      </w:r>
      <w:r>
        <w:rPr>
          <w:rFonts w:ascii="Times New Roman" w:eastAsia="Calibri" w:hAnsi="Times New Roman" w:cs="Times New Roman"/>
          <w:sz w:val="24"/>
          <w:szCs w:val="24"/>
        </w:rPr>
        <w:t>,</w:t>
      </w:r>
      <w:r w:rsidR="0090587C" w:rsidRPr="0090587C">
        <w:rPr>
          <w:rFonts w:ascii="Times New Roman" w:eastAsia="Calibri" w:hAnsi="Times New Roman" w:cs="Times New Roman"/>
          <w:sz w:val="24"/>
          <w:szCs w:val="24"/>
        </w:rPr>
        <w:t xml:space="preserve"> would not prejudice the rights of such person.</w:t>
      </w:r>
    </w:p>
    <w:p w14:paraId="616D31B1" w14:textId="77777777" w:rsidR="0090587C" w:rsidRPr="0090587C" w:rsidRDefault="0090587C" w:rsidP="0090587C">
      <w:pPr>
        <w:spacing w:after="0"/>
        <w:ind w:left="720"/>
        <w:contextualSpacing/>
        <w:rPr>
          <w:rFonts w:ascii="Times New Roman" w:eastAsia="Calibri" w:hAnsi="Times New Roman" w:cs="Times New Roman"/>
          <w:sz w:val="24"/>
          <w:szCs w:val="24"/>
        </w:rPr>
      </w:pPr>
    </w:p>
    <w:p w14:paraId="351844F8" w14:textId="77777777" w:rsidR="0090587C" w:rsidRPr="0090587C" w:rsidRDefault="0090587C" w:rsidP="0090587C">
      <w:pPr>
        <w:spacing w:after="0" w:line="240" w:lineRule="auto"/>
        <w:ind w:left="1080"/>
        <w:jc w:val="both"/>
        <w:rPr>
          <w:rFonts w:ascii="Times New Roman" w:eastAsia="Calibri" w:hAnsi="Times New Roman" w:cs="Times New Roman"/>
          <w:sz w:val="24"/>
          <w:szCs w:val="24"/>
        </w:rPr>
      </w:pPr>
      <w:r w:rsidRPr="0090587C">
        <w:rPr>
          <w:rFonts w:ascii="Times New Roman" w:eastAsia="Calibri" w:hAnsi="Times New Roman" w:cs="Times New Roman"/>
          <w:sz w:val="24"/>
          <w:szCs w:val="24"/>
        </w:rPr>
        <w:t>2. ……..</w:t>
      </w:r>
    </w:p>
    <w:p w14:paraId="7F1AA69F" w14:textId="77777777" w:rsidR="0090587C" w:rsidRPr="0090587C" w:rsidRDefault="0090587C" w:rsidP="00EB3B00">
      <w:pPr>
        <w:spacing w:after="0" w:line="240" w:lineRule="auto"/>
        <w:ind w:left="1080"/>
        <w:jc w:val="both"/>
        <w:rPr>
          <w:rFonts w:ascii="Times New Roman" w:eastAsia="Calibri" w:hAnsi="Times New Roman" w:cs="Times New Roman"/>
          <w:sz w:val="24"/>
          <w:szCs w:val="24"/>
        </w:rPr>
      </w:pPr>
      <w:r w:rsidRPr="0090587C">
        <w:rPr>
          <w:rFonts w:ascii="Times New Roman" w:eastAsia="Calibri" w:hAnsi="Times New Roman" w:cs="Times New Roman"/>
          <w:sz w:val="24"/>
          <w:szCs w:val="24"/>
        </w:rPr>
        <w:t>3. Where an application in terms of subs (1),</w:t>
      </w:r>
    </w:p>
    <w:p w14:paraId="3C771B5F" w14:textId="77777777" w:rsidR="0090587C" w:rsidRPr="0090587C" w:rsidRDefault="0090587C" w:rsidP="00EB3B00">
      <w:pPr>
        <w:spacing w:after="0" w:line="240" w:lineRule="auto"/>
        <w:ind w:left="1080"/>
        <w:jc w:val="both"/>
        <w:rPr>
          <w:rFonts w:ascii="Times New Roman" w:eastAsia="Calibri" w:hAnsi="Times New Roman" w:cs="Times New Roman"/>
          <w:sz w:val="24"/>
          <w:szCs w:val="24"/>
        </w:rPr>
      </w:pPr>
    </w:p>
    <w:p w14:paraId="4061DDDC" w14:textId="0DB4E656" w:rsidR="0090587C" w:rsidRPr="0090587C" w:rsidRDefault="0090587C" w:rsidP="00893865">
      <w:pPr>
        <w:numPr>
          <w:ilvl w:val="0"/>
          <w:numId w:val="18"/>
        </w:numPr>
        <w:spacing w:after="0" w:line="240" w:lineRule="auto"/>
        <w:ind w:left="2160" w:hanging="450"/>
        <w:contextualSpacing/>
        <w:jc w:val="both"/>
        <w:rPr>
          <w:rFonts w:ascii="Times New Roman" w:eastAsia="Calibri" w:hAnsi="Times New Roman" w:cs="Times New Roman"/>
          <w:sz w:val="24"/>
          <w:szCs w:val="24"/>
        </w:rPr>
      </w:pPr>
      <w:r w:rsidRPr="0090587C">
        <w:rPr>
          <w:rFonts w:ascii="Times New Roman" w:eastAsia="Calibri" w:hAnsi="Times New Roman" w:cs="Times New Roman"/>
          <w:sz w:val="24"/>
          <w:szCs w:val="24"/>
        </w:rPr>
        <w:t xml:space="preserve">may in terms of an operative master plan or local plan or approved scheme,           only be granted </w:t>
      </w:r>
      <w:r w:rsidR="0099035D">
        <w:rPr>
          <w:rFonts w:ascii="Times New Roman" w:eastAsia="Calibri" w:hAnsi="Times New Roman" w:cs="Times New Roman"/>
          <w:sz w:val="24"/>
          <w:szCs w:val="24"/>
        </w:rPr>
        <w:t>by the local planning authority-</w:t>
      </w:r>
    </w:p>
    <w:p w14:paraId="05890C4E" w14:textId="77777777" w:rsidR="0090587C" w:rsidRPr="0090587C" w:rsidRDefault="0090587C" w:rsidP="00EB3B00">
      <w:pPr>
        <w:spacing w:after="0" w:line="240" w:lineRule="auto"/>
        <w:ind w:left="1950"/>
        <w:contextualSpacing/>
        <w:jc w:val="both"/>
        <w:rPr>
          <w:rFonts w:ascii="Times New Roman" w:eastAsia="Calibri" w:hAnsi="Times New Roman" w:cs="Times New Roman"/>
          <w:sz w:val="24"/>
          <w:szCs w:val="24"/>
        </w:rPr>
      </w:pPr>
    </w:p>
    <w:p w14:paraId="68063546" w14:textId="37F18315" w:rsidR="0090587C" w:rsidRPr="00245886" w:rsidRDefault="0090587C" w:rsidP="00893865">
      <w:pPr>
        <w:spacing w:after="0" w:line="240" w:lineRule="auto"/>
        <w:ind w:left="3150" w:hanging="270"/>
        <w:jc w:val="both"/>
        <w:rPr>
          <w:rFonts w:ascii="Times New Roman" w:eastAsia="Calibri" w:hAnsi="Times New Roman" w:cs="Times New Roman"/>
          <w:sz w:val="24"/>
          <w:szCs w:val="24"/>
        </w:rPr>
      </w:pPr>
      <w:r w:rsidRPr="0090587C">
        <w:rPr>
          <w:rFonts w:ascii="Times New Roman" w:eastAsia="Calibri" w:hAnsi="Times New Roman" w:cs="Times New Roman"/>
          <w:sz w:val="24"/>
          <w:szCs w:val="24"/>
        </w:rPr>
        <w:t>(i) after special consideration of circumstances of the particular case, or</w:t>
      </w:r>
    </w:p>
    <w:p w14:paraId="0A969D98" w14:textId="5136B723" w:rsidR="00F143BF" w:rsidRPr="00A02247" w:rsidRDefault="00721556" w:rsidP="00EB3B00">
      <w:pPr>
        <w:pStyle w:val="ListParagraph"/>
        <w:spacing w:after="0" w:line="240" w:lineRule="auto"/>
        <w:ind w:left="851"/>
        <w:jc w:val="both"/>
        <w:rPr>
          <w:rFonts w:ascii="Times New Roman" w:hAnsi="Times New Roman" w:cs="Times New Roman"/>
          <w:sz w:val="24"/>
          <w:szCs w:val="24"/>
        </w:rPr>
      </w:pPr>
      <w:r w:rsidRPr="00A02247">
        <w:rPr>
          <w:rFonts w:ascii="Times New Roman" w:hAnsi="Times New Roman" w:cs="Times New Roman"/>
          <w:sz w:val="24"/>
          <w:szCs w:val="24"/>
        </w:rPr>
        <w:t xml:space="preserve">   </w:t>
      </w:r>
      <w:r w:rsidRPr="00A02247">
        <w:rPr>
          <w:rFonts w:ascii="Times New Roman" w:hAnsi="Times New Roman" w:cs="Times New Roman"/>
          <w:i/>
          <w:sz w:val="24"/>
          <w:szCs w:val="24"/>
        </w:rPr>
        <w:t xml:space="preserve">  </w:t>
      </w:r>
      <w:r w:rsidRPr="00A02247">
        <w:rPr>
          <w:rFonts w:ascii="Times New Roman" w:hAnsi="Times New Roman" w:cs="Times New Roman"/>
          <w:sz w:val="24"/>
          <w:szCs w:val="24"/>
        </w:rPr>
        <w:t xml:space="preserve">        </w:t>
      </w:r>
    </w:p>
    <w:p w14:paraId="449FB4BA" w14:textId="7F8B3C52" w:rsidR="00245886" w:rsidRDefault="00DD6ADF" w:rsidP="00893865">
      <w:pPr>
        <w:tabs>
          <w:tab w:val="left" w:pos="1560"/>
        </w:tabs>
        <w:spacing w:after="0" w:line="240" w:lineRule="auto"/>
        <w:ind w:left="3240" w:hanging="1680"/>
        <w:jc w:val="both"/>
        <w:rPr>
          <w:rFonts w:ascii="Times New Roman" w:hAnsi="Times New Roman" w:cs="Times New Roman"/>
          <w:sz w:val="24"/>
          <w:szCs w:val="24"/>
        </w:rPr>
      </w:pPr>
      <w:r w:rsidRPr="00DD6ADF">
        <w:rPr>
          <w:rFonts w:ascii="Times New Roman" w:hAnsi="Times New Roman" w:cs="Times New Roman"/>
          <w:b/>
          <w:sz w:val="24"/>
          <w:szCs w:val="24"/>
        </w:rPr>
        <w:t xml:space="preserve">   </w:t>
      </w:r>
      <w:r w:rsidR="00436010">
        <w:rPr>
          <w:rFonts w:ascii="Times New Roman" w:hAnsi="Times New Roman" w:cs="Times New Roman"/>
          <w:sz w:val="24"/>
          <w:szCs w:val="24"/>
        </w:rPr>
        <w:t xml:space="preserve">     </w:t>
      </w:r>
      <w:r w:rsidR="00893865">
        <w:rPr>
          <w:rFonts w:ascii="Times New Roman" w:hAnsi="Times New Roman" w:cs="Times New Roman"/>
          <w:sz w:val="24"/>
          <w:szCs w:val="24"/>
        </w:rPr>
        <w:t xml:space="preserve">              </w:t>
      </w:r>
      <w:r w:rsidR="00436010">
        <w:rPr>
          <w:rFonts w:ascii="Times New Roman" w:hAnsi="Times New Roman" w:cs="Times New Roman"/>
          <w:sz w:val="24"/>
          <w:szCs w:val="24"/>
        </w:rPr>
        <w:t xml:space="preserve">(ii) </w:t>
      </w:r>
      <w:r w:rsidR="00245886">
        <w:rPr>
          <w:rFonts w:ascii="Times New Roman" w:hAnsi="Times New Roman" w:cs="Times New Roman"/>
          <w:sz w:val="24"/>
          <w:szCs w:val="24"/>
        </w:rPr>
        <w:t>in the case of such scheme, by special consent of the Local Planning Authority  or;</w:t>
      </w:r>
    </w:p>
    <w:p w14:paraId="7172B8A2" w14:textId="77777777" w:rsidR="0099035D" w:rsidRDefault="0099035D" w:rsidP="00436010">
      <w:pPr>
        <w:tabs>
          <w:tab w:val="left" w:pos="1560"/>
        </w:tabs>
        <w:spacing w:after="0" w:line="240" w:lineRule="auto"/>
        <w:ind w:left="2410" w:hanging="850"/>
        <w:jc w:val="both"/>
        <w:rPr>
          <w:rFonts w:ascii="Times New Roman" w:hAnsi="Times New Roman" w:cs="Times New Roman"/>
          <w:sz w:val="24"/>
          <w:szCs w:val="24"/>
        </w:rPr>
      </w:pPr>
    </w:p>
    <w:p w14:paraId="3DE52B59" w14:textId="2A9D54AA" w:rsidR="00245886" w:rsidRDefault="006F5E4D" w:rsidP="001321F4">
      <w:pPr>
        <w:tabs>
          <w:tab w:val="left" w:pos="851"/>
        </w:tabs>
        <w:spacing w:after="0" w:line="240" w:lineRule="auto"/>
        <w:ind w:left="1890" w:hanging="180"/>
        <w:jc w:val="both"/>
        <w:rPr>
          <w:rFonts w:ascii="Times New Roman" w:hAnsi="Times New Roman" w:cs="Times New Roman"/>
          <w:sz w:val="24"/>
          <w:szCs w:val="24"/>
        </w:rPr>
      </w:pPr>
      <w:r>
        <w:rPr>
          <w:rFonts w:ascii="Times New Roman" w:hAnsi="Times New Roman" w:cs="Times New Roman"/>
          <w:sz w:val="24"/>
          <w:szCs w:val="24"/>
        </w:rPr>
        <w:t xml:space="preserve">(b) </w:t>
      </w:r>
      <w:r w:rsidR="00245886">
        <w:rPr>
          <w:rFonts w:ascii="Times New Roman" w:hAnsi="Times New Roman" w:cs="Times New Roman"/>
          <w:sz w:val="24"/>
          <w:szCs w:val="24"/>
        </w:rPr>
        <w:t>relates to development which does not conform to the development of existing or normally permitted in the area, or</w:t>
      </w:r>
    </w:p>
    <w:p w14:paraId="2BBB711E" w14:textId="77777777" w:rsidR="00015E3E" w:rsidRDefault="00015E3E" w:rsidP="00EB3B00">
      <w:pPr>
        <w:spacing w:after="0" w:line="240" w:lineRule="auto"/>
        <w:ind w:left="993" w:hanging="284"/>
        <w:jc w:val="both"/>
        <w:rPr>
          <w:rFonts w:ascii="Times New Roman" w:hAnsi="Times New Roman" w:cs="Times New Roman"/>
          <w:sz w:val="24"/>
          <w:szCs w:val="24"/>
        </w:rPr>
      </w:pPr>
    </w:p>
    <w:p w14:paraId="1BBCBEC4" w14:textId="4656B2DF" w:rsidR="00245886" w:rsidRDefault="00245886" w:rsidP="001321F4">
      <w:pPr>
        <w:tabs>
          <w:tab w:val="left" w:pos="709"/>
        </w:tabs>
        <w:spacing w:line="240" w:lineRule="auto"/>
        <w:ind w:left="1890" w:hanging="180"/>
        <w:jc w:val="both"/>
        <w:rPr>
          <w:rFonts w:ascii="Times New Roman" w:hAnsi="Times New Roman" w:cs="Times New Roman"/>
          <w:sz w:val="24"/>
          <w:szCs w:val="24"/>
        </w:rPr>
      </w:pPr>
      <w:r>
        <w:rPr>
          <w:rFonts w:ascii="Times New Roman" w:hAnsi="Times New Roman" w:cs="Times New Roman"/>
          <w:sz w:val="24"/>
          <w:szCs w:val="24"/>
        </w:rPr>
        <w:t>(c) relates to development which could in the opinion of the Local Planning Aut</w:t>
      </w:r>
      <w:r w:rsidR="00015E3E">
        <w:rPr>
          <w:rFonts w:ascii="Times New Roman" w:hAnsi="Times New Roman" w:cs="Times New Roman"/>
          <w:sz w:val="24"/>
          <w:szCs w:val="24"/>
        </w:rPr>
        <w:t>hority have an adverse effect or</w:t>
      </w:r>
      <w:r>
        <w:rPr>
          <w:rFonts w:ascii="Times New Roman" w:hAnsi="Times New Roman" w:cs="Times New Roman"/>
          <w:sz w:val="24"/>
          <w:szCs w:val="24"/>
        </w:rPr>
        <w:t xml:space="preserve"> important impact on the</w:t>
      </w:r>
      <w:r w:rsidR="00015E3E">
        <w:rPr>
          <w:rFonts w:ascii="Times New Roman" w:hAnsi="Times New Roman" w:cs="Times New Roman"/>
          <w:sz w:val="24"/>
          <w:szCs w:val="24"/>
        </w:rPr>
        <w:t xml:space="preserve"> locality or the area generally;</w:t>
      </w:r>
      <w:r>
        <w:rPr>
          <w:rFonts w:ascii="Times New Roman" w:hAnsi="Times New Roman" w:cs="Times New Roman"/>
          <w:sz w:val="24"/>
          <w:szCs w:val="24"/>
        </w:rPr>
        <w:t xml:space="preserve"> or</w:t>
      </w:r>
    </w:p>
    <w:p w14:paraId="32EF18FB" w14:textId="157E6EC7" w:rsidR="00245886" w:rsidRDefault="004B63E4" w:rsidP="003D4AA9">
      <w:pPr>
        <w:pStyle w:val="BodyTextIndent3"/>
        <w:ind w:left="1890" w:hanging="180"/>
      </w:pPr>
      <w:r>
        <w:lastRenderedPageBreak/>
        <w:t xml:space="preserve">(d) </w:t>
      </w:r>
      <w:r w:rsidR="00245886">
        <w:t>relates to development which conflicts with any condit</w:t>
      </w:r>
      <w:r w:rsidR="00015E3E">
        <w:t xml:space="preserve">ion which is registered against </w:t>
      </w:r>
      <w:r w:rsidR="00245886">
        <w:t>the tittle  deed of the property concerned and confers a right   which m</w:t>
      </w:r>
      <w:r w:rsidR="002E2EC3">
        <w:t>ay be enforced by the owner of another</w:t>
      </w:r>
      <w:r w:rsidR="00245886">
        <w:t xml:space="preserve"> property.</w:t>
      </w:r>
    </w:p>
    <w:p w14:paraId="5B39F966" w14:textId="448036C9" w:rsidR="00DE4EB6" w:rsidRDefault="00DE4EB6" w:rsidP="00D1591B">
      <w:pPr>
        <w:tabs>
          <w:tab w:val="left" w:pos="1080"/>
          <w:tab w:val="left" w:pos="1350"/>
          <w:tab w:val="left" w:pos="1620"/>
        </w:tabs>
        <w:spacing w:line="240" w:lineRule="auto"/>
        <w:ind w:left="1890"/>
        <w:jc w:val="both"/>
        <w:rPr>
          <w:rFonts w:ascii="Times New Roman" w:hAnsi="Times New Roman" w:cs="Times New Roman"/>
          <w:sz w:val="24"/>
          <w:szCs w:val="24"/>
        </w:rPr>
      </w:pPr>
      <w:r>
        <w:rPr>
          <w:rFonts w:ascii="Times New Roman" w:hAnsi="Times New Roman" w:cs="Times New Roman"/>
          <w:sz w:val="24"/>
          <w:szCs w:val="24"/>
        </w:rPr>
        <w:t>The local planning authority shall require the applicant at his own expense, to give public notice of the application and to serve notice of the application on every owne</w:t>
      </w:r>
      <w:r w:rsidR="007433E4">
        <w:rPr>
          <w:rFonts w:ascii="Times New Roman" w:hAnsi="Times New Roman" w:cs="Times New Roman"/>
          <w:sz w:val="24"/>
          <w:szCs w:val="24"/>
        </w:rPr>
        <w:t>r</w:t>
      </w:r>
      <w:r>
        <w:rPr>
          <w:rFonts w:ascii="Times New Roman" w:hAnsi="Times New Roman" w:cs="Times New Roman"/>
          <w:sz w:val="24"/>
          <w:szCs w:val="24"/>
        </w:rPr>
        <w:t xml:space="preserve"> of property adjacent to the land which the application relates and such other owners as </w:t>
      </w:r>
      <w:r w:rsidR="007433E4">
        <w:rPr>
          <w:rFonts w:ascii="Times New Roman" w:hAnsi="Times New Roman" w:cs="Times New Roman"/>
          <w:sz w:val="24"/>
          <w:szCs w:val="24"/>
        </w:rPr>
        <w:t>the planning authority may direct and to submit proof that such notice has been given.”</w:t>
      </w:r>
    </w:p>
    <w:p w14:paraId="199E1C5E" w14:textId="77777777" w:rsidR="00245886" w:rsidRDefault="00245886" w:rsidP="007C2E4C">
      <w:pPr>
        <w:spacing w:after="0" w:line="480" w:lineRule="auto"/>
        <w:ind w:left="1134" w:hanging="425"/>
        <w:jc w:val="both"/>
        <w:rPr>
          <w:rFonts w:ascii="Times New Roman" w:hAnsi="Times New Roman" w:cs="Times New Roman"/>
          <w:sz w:val="24"/>
          <w:szCs w:val="24"/>
        </w:rPr>
      </w:pPr>
    </w:p>
    <w:p w14:paraId="1DF7A49E" w14:textId="156344F3" w:rsidR="00245886" w:rsidRDefault="002E2EC3" w:rsidP="00B441CD">
      <w:pPr>
        <w:tabs>
          <w:tab w:val="left" w:pos="720"/>
          <w:tab w:val="left" w:pos="1080"/>
        </w:tabs>
        <w:spacing w:line="480" w:lineRule="auto"/>
        <w:ind w:left="270" w:hanging="270"/>
        <w:jc w:val="both"/>
        <w:rPr>
          <w:rFonts w:ascii="Times New Roman" w:hAnsi="Times New Roman" w:cs="Times New Roman"/>
          <w:sz w:val="24"/>
          <w:szCs w:val="24"/>
        </w:rPr>
      </w:pPr>
      <w:r>
        <w:rPr>
          <w:rFonts w:ascii="Times New Roman" w:hAnsi="Times New Roman" w:cs="Times New Roman"/>
          <w:sz w:val="24"/>
          <w:szCs w:val="24"/>
        </w:rPr>
        <w:t>28</w:t>
      </w:r>
      <w:r w:rsidR="00DC0866">
        <w:rPr>
          <w:rFonts w:ascii="Times New Roman" w:hAnsi="Times New Roman" w:cs="Times New Roman"/>
          <w:sz w:val="24"/>
          <w:szCs w:val="24"/>
        </w:rPr>
        <w:t>. The</w:t>
      </w:r>
      <w:r w:rsidR="00245886">
        <w:rPr>
          <w:rFonts w:ascii="Times New Roman" w:hAnsi="Times New Roman" w:cs="Times New Roman"/>
          <w:sz w:val="24"/>
          <w:szCs w:val="24"/>
        </w:rPr>
        <w:t xml:space="preserve"> law </w:t>
      </w:r>
      <w:r>
        <w:rPr>
          <w:rFonts w:ascii="Times New Roman" w:hAnsi="Times New Roman" w:cs="Times New Roman"/>
          <w:sz w:val="24"/>
          <w:szCs w:val="24"/>
        </w:rPr>
        <w:t xml:space="preserve">provides that the </w:t>
      </w:r>
      <w:r w:rsidR="00245886">
        <w:rPr>
          <w:rFonts w:ascii="Times New Roman" w:hAnsi="Times New Roman" w:cs="Times New Roman"/>
          <w:sz w:val="24"/>
          <w:szCs w:val="24"/>
        </w:rPr>
        <w:t>Planning Authority shall require the applicant at his own expense, to give public notice of the application and to serve notice of the application on every owner of</w:t>
      </w:r>
      <w:r w:rsidR="00483AB1">
        <w:rPr>
          <w:rFonts w:ascii="Times New Roman" w:hAnsi="Times New Roman" w:cs="Times New Roman"/>
          <w:sz w:val="24"/>
          <w:szCs w:val="24"/>
        </w:rPr>
        <w:t xml:space="preserve"> properly adjacent to the land </w:t>
      </w:r>
      <w:r w:rsidR="001F4DFC">
        <w:rPr>
          <w:rFonts w:ascii="Times New Roman" w:hAnsi="Times New Roman" w:cs="Times New Roman"/>
          <w:sz w:val="24"/>
          <w:szCs w:val="24"/>
        </w:rPr>
        <w:t>t</w:t>
      </w:r>
      <w:r w:rsidR="00245886">
        <w:rPr>
          <w:rFonts w:ascii="Times New Roman" w:hAnsi="Times New Roman" w:cs="Times New Roman"/>
          <w:sz w:val="24"/>
          <w:szCs w:val="24"/>
        </w:rPr>
        <w:t>o which the a</w:t>
      </w:r>
      <w:r>
        <w:rPr>
          <w:rFonts w:ascii="Times New Roman" w:hAnsi="Times New Roman" w:cs="Times New Roman"/>
          <w:sz w:val="24"/>
          <w:szCs w:val="24"/>
        </w:rPr>
        <w:t xml:space="preserve">pplication </w:t>
      </w:r>
      <w:r w:rsidR="00DC0866">
        <w:rPr>
          <w:rFonts w:ascii="Times New Roman" w:hAnsi="Times New Roman" w:cs="Times New Roman"/>
          <w:sz w:val="24"/>
          <w:szCs w:val="24"/>
        </w:rPr>
        <w:t>relates and</w:t>
      </w:r>
      <w:r>
        <w:rPr>
          <w:rFonts w:ascii="Times New Roman" w:hAnsi="Times New Roman" w:cs="Times New Roman"/>
          <w:sz w:val="24"/>
          <w:szCs w:val="24"/>
        </w:rPr>
        <w:t xml:space="preserve"> such other</w:t>
      </w:r>
      <w:r w:rsidR="00245886">
        <w:rPr>
          <w:rFonts w:ascii="Times New Roman" w:hAnsi="Times New Roman" w:cs="Times New Roman"/>
          <w:sz w:val="24"/>
          <w:szCs w:val="24"/>
        </w:rPr>
        <w:t xml:space="preserve"> owners as the Local Planning Authority may </w:t>
      </w:r>
      <w:r w:rsidR="00DC0866">
        <w:rPr>
          <w:rFonts w:ascii="Times New Roman" w:hAnsi="Times New Roman" w:cs="Times New Roman"/>
          <w:sz w:val="24"/>
          <w:szCs w:val="24"/>
        </w:rPr>
        <w:t>direct and</w:t>
      </w:r>
      <w:r>
        <w:rPr>
          <w:rFonts w:ascii="Times New Roman" w:hAnsi="Times New Roman" w:cs="Times New Roman"/>
          <w:sz w:val="24"/>
          <w:szCs w:val="24"/>
        </w:rPr>
        <w:t xml:space="preserve"> to submit proof that such notice</w:t>
      </w:r>
      <w:r w:rsidR="00244799">
        <w:rPr>
          <w:rFonts w:ascii="Times New Roman" w:hAnsi="Times New Roman" w:cs="Times New Roman"/>
          <w:sz w:val="24"/>
          <w:szCs w:val="24"/>
        </w:rPr>
        <w:t xml:space="preserve"> </w:t>
      </w:r>
      <w:r w:rsidR="00245886">
        <w:rPr>
          <w:rFonts w:ascii="Times New Roman" w:hAnsi="Times New Roman" w:cs="Times New Roman"/>
          <w:sz w:val="24"/>
          <w:szCs w:val="24"/>
        </w:rPr>
        <w:t>has been given.</w:t>
      </w:r>
    </w:p>
    <w:p w14:paraId="6443D9D2" w14:textId="77777777" w:rsidR="00245886" w:rsidRDefault="00245886" w:rsidP="00535868">
      <w:pPr>
        <w:spacing w:after="0" w:line="240" w:lineRule="auto"/>
        <w:ind w:left="426" w:hanging="426"/>
        <w:jc w:val="both"/>
        <w:rPr>
          <w:rFonts w:ascii="Times New Roman" w:hAnsi="Times New Roman" w:cs="Times New Roman"/>
          <w:sz w:val="24"/>
          <w:szCs w:val="24"/>
        </w:rPr>
      </w:pPr>
    </w:p>
    <w:p w14:paraId="3FB8D43B" w14:textId="2849C21B" w:rsidR="00245886" w:rsidRDefault="002E2EC3" w:rsidP="0081358C">
      <w:pPr>
        <w:spacing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29</w:t>
      </w:r>
      <w:r w:rsidR="00DC0866">
        <w:rPr>
          <w:rFonts w:ascii="Times New Roman" w:hAnsi="Times New Roman" w:cs="Times New Roman"/>
          <w:sz w:val="24"/>
          <w:szCs w:val="24"/>
        </w:rPr>
        <w:t>. Section</w:t>
      </w:r>
      <w:r w:rsidR="00130583">
        <w:rPr>
          <w:rFonts w:ascii="Times New Roman" w:hAnsi="Times New Roman" w:cs="Times New Roman"/>
          <w:sz w:val="24"/>
          <w:szCs w:val="24"/>
        </w:rPr>
        <w:t xml:space="preserve"> 2 of the Planning Act defines</w:t>
      </w:r>
      <w:r w:rsidR="00245886">
        <w:rPr>
          <w:rFonts w:ascii="Times New Roman" w:hAnsi="Times New Roman" w:cs="Times New Roman"/>
          <w:sz w:val="24"/>
          <w:szCs w:val="24"/>
        </w:rPr>
        <w:t xml:space="preserve"> a Local Authority </w:t>
      </w:r>
      <w:r w:rsidR="006F5E4D">
        <w:rPr>
          <w:rFonts w:ascii="Times New Roman" w:hAnsi="Times New Roman" w:cs="Times New Roman"/>
          <w:sz w:val="24"/>
          <w:szCs w:val="24"/>
        </w:rPr>
        <w:t>as:</w:t>
      </w:r>
    </w:p>
    <w:p w14:paraId="30B2A1B8" w14:textId="1B23FECD" w:rsidR="00245886" w:rsidRDefault="00B441CD" w:rsidP="00130583">
      <w:pPr>
        <w:tabs>
          <w:tab w:val="left" w:pos="810"/>
        </w:tabs>
        <w:spacing w:line="240" w:lineRule="auto"/>
        <w:ind w:left="810" w:hanging="810"/>
        <w:jc w:val="both"/>
        <w:rPr>
          <w:rFonts w:ascii="Times New Roman" w:hAnsi="Times New Roman" w:cs="Times New Roman"/>
          <w:sz w:val="24"/>
          <w:szCs w:val="24"/>
        </w:rPr>
      </w:pPr>
      <w:r>
        <w:rPr>
          <w:rFonts w:ascii="Times New Roman" w:hAnsi="Times New Roman" w:cs="Times New Roman"/>
          <w:sz w:val="24"/>
          <w:szCs w:val="24"/>
        </w:rPr>
        <w:t xml:space="preserve">           </w:t>
      </w:r>
      <w:r w:rsidR="00130583">
        <w:rPr>
          <w:rFonts w:ascii="Times New Roman" w:hAnsi="Times New Roman" w:cs="Times New Roman"/>
          <w:sz w:val="24"/>
          <w:szCs w:val="24"/>
        </w:rPr>
        <w:t>“s</w:t>
      </w:r>
      <w:r w:rsidR="00245886">
        <w:rPr>
          <w:rFonts w:ascii="Times New Roman" w:hAnsi="Times New Roman" w:cs="Times New Roman"/>
          <w:sz w:val="24"/>
          <w:szCs w:val="24"/>
        </w:rPr>
        <w:t>ubject to the</w:t>
      </w:r>
      <w:r w:rsidR="00FB6DD7">
        <w:rPr>
          <w:rFonts w:ascii="Times New Roman" w:hAnsi="Times New Roman" w:cs="Times New Roman"/>
          <w:sz w:val="24"/>
          <w:szCs w:val="24"/>
        </w:rPr>
        <w:t xml:space="preserve"> limitation specified in s 10 means </w:t>
      </w:r>
      <w:r w:rsidR="00130583">
        <w:rPr>
          <w:rFonts w:ascii="Times New Roman" w:hAnsi="Times New Roman" w:cs="Times New Roman"/>
          <w:sz w:val="24"/>
          <w:szCs w:val="24"/>
        </w:rPr>
        <w:t>an authority which is a local p</w:t>
      </w:r>
      <w:r w:rsidR="00245886">
        <w:rPr>
          <w:rFonts w:ascii="Times New Roman" w:hAnsi="Times New Roman" w:cs="Times New Roman"/>
          <w:sz w:val="24"/>
          <w:szCs w:val="24"/>
        </w:rPr>
        <w:t>lanning</w:t>
      </w:r>
      <w:r w:rsidR="00130583">
        <w:rPr>
          <w:rFonts w:ascii="Times New Roman" w:hAnsi="Times New Roman" w:cs="Times New Roman"/>
          <w:sz w:val="24"/>
          <w:szCs w:val="24"/>
        </w:rPr>
        <w:t xml:space="preserve">     a</w:t>
      </w:r>
      <w:r w:rsidR="00245886">
        <w:rPr>
          <w:rFonts w:ascii="Times New Roman" w:hAnsi="Times New Roman" w:cs="Times New Roman"/>
          <w:sz w:val="24"/>
          <w:szCs w:val="24"/>
        </w:rPr>
        <w:t>uthority in terms of that section”</w:t>
      </w:r>
    </w:p>
    <w:p w14:paraId="4FF2D1DB" w14:textId="77777777" w:rsidR="00245886" w:rsidRDefault="00245886" w:rsidP="00245886">
      <w:pPr>
        <w:spacing w:line="240" w:lineRule="auto"/>
        <w:ind w:left="993" w:hanging="993"/>
        <w:jc w:val="both"/>
        <w:rPr>
          <w:rFonts w:ascii="Times New Roman" w:hAnsi="Times New Roman" w:cs="Times New Roman"/>
          <w:sz w:val="24"/>
          <w:szCs w:val="24"/>
        </w:rPr>
      </w:pPr>
    </w:p>
    <w:p w14:paraId="3169995F" w14:textId="5C5AD475" w:rsidR="00245886" w:rsidRDefault="00436010" w:rsidP="00BB4DB7">
      <w:pPr>
        <w:tabs>
          <w:tab w:val="left" w:pos="270"/>
          <w:tab w:val="left" w:pos="360"/>
          <w:tab w:val="left" w:pos="7290"/>
          <w:tab w:val="left" w:pos="8910"/>
        </w:tabs>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   </w:t>
      </w:r>
      <w:r w:rsidR="00A34F92">
        <w:rPr>
          <w:rFonts w:ascii="Times New Roman" w:hAnsi="Times New Roman" w:cs="Times New Roman"/>
          <w:sz w:val="24"/>
          <w:szCs w:val="24"/>
        </w:rPr>
        <w:t xml:space="preserve"> </w:t>
      </w:r>
      <w:r>
        <w:rPr>
          <w:rFonts w:ascii="Times New Roman" w:hAnsi="Times New Roman" w:cs="Times New Roman"/>
          <w:sz w:val="24"/>
          <w:szCs w:val="24"/>
        </w:rPr>
        <w:t xml:space="preserve"> </w:t>
      </w:r>
      <w:r w:rsidR="00245886">
        <w:rPr>
          <w:rFonts w:ascii="Times New Roman" w:hAnsi="Times New Roman" w:cs="Times New Roman"/>
          <w:sz w:val="24"/>
          <w:szCs w:val="24"/>
        </w:rPr>
        <w:t xml:space="preserve">Section 10 </w:t>
      </w:r>
      <w:r w:rsidR="005D441B">
        <w:rPr>
          <w:rFonts w:ascii="Times New Roman" w:hAnsi="Times New Roman" w:cs="Times New Roman"/>
          <w:sz w:val="24"/>
          <w:szCs w:val="24"/>
        </w:rPr>
        <w:t xml:space="preserve">(1)(a) </w:t>
      </w:r>
      <w:r w:rsidR="00245886">
        <w:rPr>
          <w:rFonts w:ascii="Times New Roman" w:hAnsi="Times New Roman" w:cs="Times New Roman"/>
          <w:sz w:val="24"/>
          <w:szCs w:val="24"/>
        </w:rPr>
        <w:t xml:space="preserve">of </w:t>
      </w:r>
      <w:r w:rsidR="005D441B">
        <w:rPr>
          <w:rFonts w:ascii="Times New Roman" w:hAnsi="Times New Roman" w:cs="Times New Roman"/>
          <w:sz w:val="24"/>
          <w:szCs w:val="24"/>
        </w:rPr>
        <w:t>the Planning Act further defines a local planning a</w:t>
      </w:r>
      <w:r w:rsidR="00245886">
        <w:rPr>
          <w:rFonts w:ascii="Times New Roman" w:hAnsi="Times New Roman" w:cs="Times New Roman"/>
          <w:sz w:val="24"/>
          <w:szCs w:val="24"/>
        </w:rPr>
        <w:t xml:space="preserve">uthority as follows </w:t>
      </w:r>
    </w:p>
    <w:p w14:paraId="73D47E2A" w14:textId="77777777" w:rsidR="00A34619" w:rsidRDefault="00245886" w:rsidP="00130583">
      <w:pPr>
        <w:tabs>
          <w:tab w:val="left" w:pos="851"/>
        </w:tabs>
        <w:spacing w:line="240" w:lineRule="auto"/>
        <w:ind w:left="1134" w:hanging="708"/>
        <w:jc w:val="both"/>
        <w:rPr>
          <w:rFonts w:ascii="Times New Roman" w:hAnsi="Times New Roman" w:cs="Times New Roman"/>
          <w:sz w:val="24"/>
          <w:szCs w:val="24"/>
        </w:rPr>
      </w:pPr>
      <w:r>
        <w:rPr>
          <w:rFonts w:ascii="Times New Roman" w:hAnsi="Times New Roman" w:cs="Times New Roman"/>
          <w:sz w:val="24"/>
          <w:szCs w:val="24"/>
        </w:rPr>
        <w:t xml:space="preserve">        </w:t>
      </w:r>
    </w:p>
    <w:p w14:paraId="216C640D" w14:textId="375B7A6F" w:rsidR="00130583" w:rsidRDefault="00A34F92" w:rsidP="00A34619">
      <w:pPr>
        <w:tabs>
          <w:tab w:val="left" w:pos="851"/>
        </w:tabs>
        <w:spacing w:line="240" w:lineRule="auto"/>
        <w:ind w:left="1134" w:hanging="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45886">
        <w:rPr>
          <w:rFonts w:ascii="Times New Roman" w:hAnsi="Times New Roman" w:cs="Times New Roman"/>
          <w:sz w:val="24"/>
          <w:szCs w:val="24"/>
        </w:rPr>
        <w:t>“</w:t>
      </w:r>
      <w:r w:rsidR="005D441B">
        <w:rPr>
          <w:rFonts w:ascii="Times New Roman" w:hAnsi="Times New Roman" w:cs="Times New Roman"/>
          <w:b/>
          <w:sz w:val="24"/>
          <w:szCs w:val="24"/>
        </w:rPr>
        <w:t>10 Local planning a</w:t>
      </w:r>
      <w:r w:rsidR="00245886" w:rsidRPr="005D441B">
        <w:rPr>
          <w:rFonts w:ascii="Times New Roman" w:hAnsi="Times New Roman" w:cs="Times New Roman"/>
          <w:b/>
          <w:sz w:val="24"/>
          <w:szCs w:val="24"/>
        </w:rPr>
        <w:t>uthorities</w:t>
      </w:r>
      <w:r w:rsidR="00245886">
        <w:rPr>
          <w:rFonts w:ascii="Times New Roman" w:hAnsi="Times New Roman" w:cs="Times New Roman"/>
          <w:sz w:val="24"/>
          <w:szCs w:val="24"/>
        </w:rPr>
        <w:t xml:space="preserve">  </w:t>
      </w:r>
    </w:p>
    <w:p w14:paraId="62EDE389" w14:textId="7B6C8B9C" w:rsidR="00245886" w:rsidRDefault="00A34619" w:rsidP="00FA7589">
      <w:pPr>
        <w:pStyle w:val="ListParagraph"/>
        <w:tabs>
          <w:tab w:val="left" w:pos="851"/>
        </w:tabs>
        <w:spacing w:line="240" w:lineRule="auto"/>
        <w:ind w:left="1146"/>
        <w:jc w:val="both"/>
        <w:rPr>
          <w:rFonts w:ascii="Times New Roman" w:hAnsi="Times New Roman" w:cs="Times New Roman"/>
          <w:sz w:val="24"/>
          <w:szCs w:val="24"/>
        </w:rPr>
      </w:pPr>
      <w:r>
        <w:rPr>
          <w:rFonts w:ascii="Times New Roman" w:hAnsi="Times New Roman" w:cs="Times New Roman"/>
          <w:sz w:val="24"/>
          <w:szCs w:val="24"/>
        </w:rPr>
        <w:t xml:space="preserve">(1) </w:t>
      </w:r>
      <w:r w:rsidR="00245886">
        <w:rPr>
          <w:rFonts w:ascii="Times New Roman" w:hAnsi="Times New Roman" w:cs="Times New Roman"/>
          <w:sz w:val="24"/>
          <w:szCs w:val="24"/>
        </w:rPr>
        <w:t>Subject to this section, the following shall be the Local Planning Authorities</w:t>
      </w:r>
      <w:r w:rsidR="00A34F92">
        <w:rPr>
          <w:rFonts w:ascii="Times New Roman" w:hAnsi="Times New Roman" w:cs="Times New Roman"/>
          <w:sz w:val="24"/>
          <w:szCs w:val="24"/>
        </w:rPr>
        <w:t>.</w:t>
      </w:r>
    </w:p>
    <w:p w14:paraId="1EFFD705" w14:textId="77777777" w:rsidR="00FA7589" w:rsidRDefault="00FA7589" w:rsidP="00FA7589">
      <w:pPr>
        <w:pStyle w:val="ListParagraph"/>
        <w:tabs>
          <w:tab w:val="left" w:pos="851"/>
        </w:tabs>
        <w:spacing w:line="240" w:lineRule="auto"/>
        <w:ind w:left="1146"/>
        <w:jc w:val="both"/>
        <w:rPr>
          <w:rFonts w:ascii="Times New Roman" w:hAnsi="Times New Roman" w:cs="Times New Roman"/>
          <w:sz w:val="24"/>
          <w:szCs w:val="24"/>
        </w:rPr>
      </w:pPr>
    </w:p>
    <w:p w14:paraId="5B3EF83A" w14:textId="5E9A478A" w:rsidR="00245886" w:rsidRDefault="00245886" w:rsidP="00FA7589">
      <w:pPr>
        <w:pStyle w:val="ListParagraph"/>
        <w:numPr>
          <w:ilvl w:val="0"/>
          <w:numId w:val="20"/>
        </w:numPr>
        <w:tabs>
          <w:tab w:val="left" w:pos="851"/>
        </w:tabs>
        <w:spacing w:line="240" w:lineRule="auto"/>
        <w:ind w:left="1890"/>
        <w:jc w:val="both"/>
        <w:rPr>
          <w:rFonts w:ascii="Times New Roman" w:hAnsi="Times New Roman" w:cs="Times New Roman"/>
          <w:sz w:val="24"/>
          <w:szCs w:val="24"/>
        </w:rPr>
      </w:pPr>
      <w:r>
        <w:rPr>
          <w:rFonts w:ascii="Times New Roman" w:hAnsi="Times New Roman" w:cs="Times New Roman"/>
          <w:sz w:val="24"/>
          <w:szCs w:val="24"/>
        </w:rPr>
        <w:t>every</w:t>
      </w:r>
      <w:r w:rsidR="00A34619">
        <w:rPr>
          <w:rFonts w:ascii="Times New Roman" w:hAnsi="Times New Roman" w:cs="Times New Roman"/>
          <w:sz w:val="24"/>
          <w:szCs w:val="24"/>
        </w:rPr>
        <w:t xml:space="preserve"> municipal council of town c</w:t>
      </w:r>
      <w:r>
        <w:rPr>
          <w:rFonts w:ascii="Times New Roman" w:hAnsi="Times New Roman" w:cs="Times New Roman"/>
          <w:sz w:val="24"/>
          <w:szCs w:val="24"/>
        </w:rPr>
        <w:t>ouncil for the area under its jurisdiction.</w:t>
      </w:r>
    </w:p>
    <w:p w14:paraId="4B74B609" w14:textId="77777777" w:rsidR="00A34F92" w:rsidRDefault="00A34F92" w:rsidP="00A34F92">
      <w:pPr>
        <w:pStyle w:val="ListParagraph"/>
        <w:tabs>
          <w:tab w:val="left" w:pos="851"/>
        </w:tabs>
        <w:spacing w:after="0" w:line="240" w:lineRule="auto"/>
        <w:ind w:left="1890"/>
        <w:jc w:val="both"/>
        <w:rPr>
          <w:rFonts w:ascii="Times New Roman" w:hAnsi="Times New Roman" w:cs="Times New Roman"/>
          <w:sz w:val="24"/>
          <w:szCs w:val="24"/>
        </w:rPr>
      </w:pPr>
    </w:p>
    <w:p w14:paraId="19C5B3C5" w14:textId="5F3B1559" w:rsidR="00245886" w:rsidRDefault="00A34619" w:rsidP="00FA7589">
      <w:pPr>
        <w:pStyle w:val="ListParagraph"/>
        <w:numPr>
          <w:ilvl w:val="0"/>
          <w:numId w:val="20"/>
        </w:numPr>
        <w:tabs>
          <w:tab w:val="left" w:pos="851"/>
        </w:tabs>
        <w:spacing w:line="240" w:lineRule="auto"/>
        <w:ind w:left="1890"/>
        <w:jc w:val="both"/>
        <w:rPr>
          <w:rFonts w:ascii="Times New Roman" w:hAnsi="Times New Roman" w:cs="Times New Roman"/>
          <w:sz w:val="24"/>
          <w:szCs w:val="24"/>
        </w:rPr>
      </w:pPr>
      <w:r>
        <w:rPr>
          <w:rFonts w:ascii="Times New Roman" w:hAnsi="Times New Roman" w:cs="Times New Roman"/>
          <w:sz w:val="24"/>
          <w:szCs w:val="24"/>
        </w:rPr>
        <w:t>every rural district c</w:t>
      </w:r>
      <w:r w:rsidR="00245886">
        <w:rPr>
          <w:rFonts w:ascii="Times New Roman" w:hAnsi="Times New Roman" w:cs="Times New Roman"/>
          <w:sz w:val="24"/>
          <w:szCs w:val="24"/>
        </w:rPr>
        <w:t>ouncil or local board for the area under its jurisdiction.</w:t>
      </w:r>
      <w:r w:rsidR="00FA7589">
        <w:rPr>
          <w:rFonts w:ascii="Times New Roman" w:hAnsi="Times New Roman" w:cs="Times New Roman"/>
          <w:sz w:val="24"/>
          <w:szCs w:val="24"/>
        </w:rPr>
        <w:t>”</w:t>
      </w:r>
    </w:p>
    <w:p w14:paraId="304A17F2" w14:textId="77777777" w:rsidR="00AD1840" w:rsidRDefault="00AD1840" w:rsidP="00AD1840">
      <w:pPr>
        <w:pStyle w:val="ListParagraph"/>
        <w:tabs>
          <w:tab w:val="left" w:pos="851"/>
        </w:tabs>
        <w:spacing w:line="240" w:lineRule="auto"/>
        <w:ind w:left="1890"/>
        <w:jc w:val="both"/>
        <w:rPr>
          <w:rFonts w:ascii="Times New Roman" w:hAnsi="Times New Roman" w:cs="Times New Roman"/>
          <w:sz w:val="24"/>
          <w:szCs w:val="24"/>
        </w:rPr>
      </w:pPr>
    </w:p>
    <w:p w14:paraId="508E5938" w14:textId="0E34D1F1" w:rsidR="00245886" w:rsidRDefault="00A34619" w:rsidP="00A34619">
      <w:pPr>
        <w:tabs>
          <w:tab w:val="left" w:pos="284"/>
          <w:tab w:val="left" w:pos="851"/>
        </w:tabs>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The second respondent, an environmental management committee does not fall within this definition</w:t>
      </w:r>
      <w:r w:rsidR="00A34F92">
        <w:rPr>
          <w:rFonts w:ascii="Times New Roman" w:hAnsi="Times New Roman" w:cs="Times New Roman"/>
          <w:sz w:val="24"/>
          <w:szCs w:val="24"/>
        </w:rPr>
        <w:t>.</w:t>
      </w:r>
    </w:p>
    <w:p w14:paraId="159CAA94" w14:textId="77777777" w:rsidR="00A34619" w:rsidRDefault="00A34619" w:rsidP="00535868">
      <w:pPr>
        <w:tabs>
          <w:tab w:val="left" w:pos="284"/>
          <w:tab w:val="left" w:pos="851"/>
        </w:tabs>
        <w:spacing w:after="0" w:line="240" w:lineRule="auto"/>
        <w:jc w:val="both"/>
        <w:rPr>
          <w:rFonts w:ascii="Times New Roman" w:hAnsi="Times New Roman" w:cs="Times New Roman"/>
          <w:sz w:val="24"/>
          <w:szCs w:val="24"/>
        </w:rPr>
      </w:pPr>
    </w:p>
    <w:p w14:paraId="00018C38" w14:textId="1E020A25" w:rsidR="00245886" w:rsidRDefault="002E2EC3" w:rsidP="00A34619">
      <w:pPr>
        <w:tabs>
          <w:tab w:val="left" w:pos="851"/>
        </w:tabs>
        <w:spacing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lastRenderedPageBreak/>
        <w:t>30</w:t>
      </w:r>
      <w:r w:rsidR="00A34F92">
        <w:rPr>
          <w:rFonts w:ascii="Times New Roman" w:hAnsi="Times New Roman" w:cs="Times New Roman"/>
          <w:sz w:val="24"/>
          <w:szCs w:val="24"/>
        </w:rPr>
        <w:t>. The</w:t>
      </w:r>
      <w:r w:rsidR="00245886">
        <w:rPr>
          <w:rFonts w:ascii="Times New Roman" w:hAnsi="Times New Roman" w:cs="Times New Roman"/>
          <w:sz w:val="24"/>
          <w:szCs w:val="24"/>
        </w:rPr>
        <w:t xml:space="preserve"> appellant`s further argument was that the second respondent had authority to grant the    permit in terms of s 96 of the Act as read with s 12 (1) of the Planning Act.  It </w:t>
      </w:r>
      <w:r w:rsidR="00CD5260">
        <w:rPr>
          <w:rFonts w:ascii="Times New Roman" w:hAnsi="Times New Roman" w:cs="Times New Roman"/>
          <w:sz w:val="24"/>
          <w:szCs w:val="24"/>
        </w:rPr>
        <w:t>is worth while to pay attention to</w:t>
      </w:r>
      <w:r w:rsidR="00245886">
        <w:rPr>
          <w:rFonts w:ascii="Times New Roman" w:hAnsi="Times New Roman" w:cs="Times New Roman"/>
          <w:sz w:val="24"/>
          <w:szCs w:val="24"/>
        </w:rPr>
        <w:t xml:space="preserve"> the provisions s 96</w:t>
      </w:r>
      <w:r w:rsidR="00CD5260">
        <w:rPr>
          <w:rFonts w:ascii="Times New Roman" w:hAnsi="Times New Roman" w:cs="Times New Roman"/>
          <w:sz w:val="24"/>
          <w:szCs w:val="24"/>
        </w:rPr>
        <w:t xml:space="preserve"> which provides:-</w:t>
      </w:r>
    </w:p>
    <w:p w14:paraId="566CEFC6" w14:textId="0D39E73C" w:rsidR="00245886" w:rsidRPr="00F74EB5" w:rsidRDefault="00245886" w:rsidP="00245886">
      <w:pPr>
        <w:tabs>
          <w:tab w:val="left" w:pos="851"/>
        </w:tabs>
        <w:spacing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              </w:t>
      </w:r>
      <w:r w:rsidR="00A34F92">
        <w:rPr>
          <w:rFonts w:ascii="Times New Roman" w:hAnsi="Times New Roman" w:cs="Times New Roman"/>
          <w:sz w:val="24"/>
          <w:szCs w:val="24"/>
        </w:rPr>
        <w:tab/>
        <w:t xml:space="preserve">      </w:t>
      </w:r>
      <w:r>
        <w:rPr>
          <w:rFonts w:ascii="Times New Roman" w:hAnsi="Times New Roman" w:cs="Times New Roman"/>
          <w:sz w:val="24"/>
          <w:szCs w:val="24"/>
        </w:rPr>
        <w:t>“</w:t>
      </w:r>
      <w:r w:rsidRPr="00867E39">
        <w:rPr>
          <w:rFonts w:ascii="Times New Roman" w:hAnsi="Times New Roman" w:cs="Times New Roman"/>
          <w:b/>
          <w:sz w:val="24"/>
          <w:szCs w:val="24"/>
        </w:rPr>
        <w:t>96 standing committees of council</w:t>
      </w:r>
      <w:r>
        <w:rPr>
          <w:rFonts w:ascii="Times New Roman" w:hAnsi="Times New Roman" w:cs="Times New Roman"/>
          <w:sz w:val="24"/>
          <w:szCs w:val="24"/>
        </w:rPr>
        <w:t xml:space="preserve"> </w:t>
      </w:r>
    </w:p>
    <w:p w14:paraId="2C3757F3" w14:textId="4AC08027" w:rsidR="00245886" w:rsidRDefault="00867E39" w:rsidP="002A5977">
      <w:pPr>
        <w:pStyle w:val="ListParagraph"/>
        <w:numPr>
          <w:ilvl w:val="0"/>
          <w:numId w:val="23"/>
        </w:numPr>
        <w:tabs>
          <w:tab w:val="left" w:pos="1200"/>
          <w:tab w:val="left" w:pos="1418"/>
        </w:tabs>
        <w:spacing w:line="240" w:lineRule="auto"/>
        <w:jc w:val="both"/>
        <w:rPr>
          <w:rFonts w:ascii="Times New Roman" w:hAnsi="Times New Roman" w:cs="Times New Roman"/>
          <w:sz w:val="24"/>
          <w:szCs w:val="24"/>
        </w:rPr>
      </w:pPr>
      <w:r w:rsidRPr="002A5977">
        <w:rPr>
          <w:rFonts w:ascii="Times New Roman" w:hAnsi="Times New Roman" w:cs="Times New Roman"/>
          <w:sz w:val="24"/>
          <w:szCs w:val="24"/>
        </w:rPr>
        <w:t>Subject</w:t>
      </w:r>
      <w:r w:rsidR="00245886" w:rsidRPr="002A5977">
        <w:rPr>
          <w:rFonts w:ascii="Times New Roman" w:hAnsi="Times New Roman" w:cs="Times New Roman"/>
          <w:sz w:val="24"/>
          <w:szCs w:val="24"/>
        </w:rPr>
        <w:t xml:space="preserve"> to this section and s 97 for the better exercise of its functions, a council may appoint one or </w:t>
      </w:r>
      <w:r w:rsidRPr="002A5977">
        <w:rPr>
          <w:rFonts w:ascii="Times New Roman" w:hAnsi="Times New Roman" w:cs="Times New Roman"/>
          <w:sz w:val="24"/>
          <w:szCs w:val="24"/>
        </w:rPr>
        <w:t>more standing committees</w:t>
      </w:r>
      <w:r w:rsidR="00245886" w:rsidRPr="002A5977">
        <w:rPr>
          <w:rFonts w:ascii="Times New Roman" w:hAnsi="Times New Roman" w:cs="Times New Roman"/>
          <w:sz w:val="24"/>
          <w:szCs w:val="24"/>
        </w:rPr>
        <w:t xml:space="preserve"> and vest in the committees such of its functions as it thinks fit.” </w:t>
      </w:r>
    </w:p>
    <w:p w14:paraId="73D5028D" w14:textId="6446E758" w:rsidR="008A460F" w:rsidRDefault="00A34F92" w:rsidP="002A5977">
      <w:pPr>
        <w:pStyle w:val="ListParagraph"/>
        <w:numPr>
          <w:ilvl w:val="0"/>
          <w:numId w:val="23"/>
        </w:numPr>
        <w:tabs>
          <w:tab w:val="left" w:pos="1200"/>
          <w:tab w:val="left" w:pos="1418"/>
        </w:tabs>
        <w:spacing w:line="240" w:lineRule="auto"/>
        <w:jc w:val="both"/>
        <w:rPr>
          <w:rFonts w:ascii="Times New Roman" w:hAnsi="Times New Roman" w:cs="Times New Roman"/>
          <w:sz w:val="24"/>
          <w:szCs w:val="24"/>
        </w:rPr>
      </w:pPr>
      <w:r>
        <w:rPr>
          <w:rFonts w:ascii="Times New Roman" w:hAnsi="Times New Roman" w:cs="Times New Roman"/>
          <w:sz w:val="24"/>
          <w:szCs w:val="24"/>
        </w:rPr>
        <w:t>…</w:t>
      </w:r>
    </w:p>
    <w:p w14:paraId="4DCFC133" w14:textId="3F11C2F6" w:rsidR="008A460F" w:rsidRDefault="00A34F92" w:rsidP="002A5977">
      <w:pPr>
        <w:pStyle w:val="ListParagraph"/>
        <w:numPr>
          <w:ilvl w:val="0"/>
          <w:numId w:val="23"/>
        </w:numPr>
        <w:tabs>
          <w:tab w:val="left" w:pos="1200"/>
          <w:tab w:val="left" w:pos="1418"/>
        </w:tabs>
        <w:spacing w:line="240" w:lineRule="auto"/>
        <w:jc w:val="both"/>
        <w:rPr>
          <w:rFonts w:ascii="Times New Roman" w:hAnsi="Times New Roman" w:cs="Times New Roman"/>
          <w:sz w:val="24"/>
          <w:szCs w:val="24"/>
        </w:rPr>
      </w:pPr>
      <w:r>
        <w:rPr>
          <w:rFonts w:ascii="Times New Roman" w:hAnsi="Times New Roman" w:cs="Times New Roman"/>
          <w:sz w:val="24"/>
          <w:szCs w:val="24"/>
        </w:rPr>
        <w:t>…</w:t>
      </w:r>
    </w:p>
    <w:p w14:paraId="76186897" w14:textId="6B2EBFEA" w:rsidR="008A460F" w:rsidRPr="002A5977" w:rsidRDefault="008A460F" w:rsidP="002A5977">
      <w:pPr>
        <w:pStyle w:val="ListParagraph"/>
        <w:numPr>
          <w:ilvl w:val="0"/>
          <w:numId w:val="23"/>
        </w:numPr>
        <w:tabs>
          <w:tab w:val="left" w:pos="1200"/>
          <w:tab w:val="left" w:pos="1418"/>
        </w:tabs>
        <w:spacing w:line="240" w:lineRule="auto"/>
        <w:jc w:val="both"/>
        <w:rPr>
          <w:rFonts w:ascii="Times New Roman" w:hAnsi="Times New Roman" w:cs="Times New Roman"/>
          <w:sz w:val="24"/>
          <w:szCs w:val="24"/>
        </w:rPr>
      </w:pPr>
      <w:r>
        <w:rPr>
          <w:rFonts w:ascii="Times New Roman" w:hAnsi="Times New Roman" w:cs="Times New Roman"/>
          <w:sz w:val="24"/>
          <w:szCs w:val="24"/>
        </w:rPr>
        <w:t>Every council shall appoint an environmental management committee which shall be responsible for environmental matters relating to the council.”</w:t>
      </w:r>
    </w:p>
    <w:p w14:paraId="6235BE85" w14:textId="77777777" w:rsidR="00245886" w:rsidRDefault="00245886" w:rsidP="00245886">
      <w:pPr>
        <w:spacing w:line="240" w:lineRule="auto"/>
        <w:jc w:val="both"/>
        <w:rPr>
          <w:rFonts w:ascii="Times New Roman" w:hAnsi="Times New Roman" w:cs="Times New Roman"/>
          <w:sz w:val="24"/>
          <w:szCs w:val="24"/>
        </w:rPr>
      </w:pPr>
    </w:p>
    <w:p w14:paraId="42DAEBD4" w14:textId="72A91AF1" w:rsidR="00245886" w:rsidRDefault="00B011F9" w:rsidP="00B011F9">
      <w:p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      </w:t>
      </w:r>
      <w:r w:rsidR="00245886">
        <w:rPr>
          <w:rFonts w:ascii="Times New Roman" w:hAnsi="Times New Roman" w:cs="Times New Roman"/>
          <w:sz w:val="24"/>
          <w:szCs w:val="24"/>
        </w:rPr>
        <w:t>Section 12 of the Planning Act reads as follows</w:t>
      </w:r>
      <w:r>
        <w:rPr>
          <w:rFonts w:ascii="Times New Roman" w:hAnsi="Times New Roman" w:cs="Times New Roman"/>
          <w:sz w:val="24"/>
          <w:szCs w:val="24"/>
        </w:rPr>
        <w:t>:</w:t>
      </w:r>
    </w:p>
    <w:p w14:paraId="6395F2FD" w14:textId="77777777" w:rsidR="00245886" w:rsidRDefault="00245886" w:rsidP="00B011F9">
      <w:pPr>
        <w:tabs>
          <w:tab w:val="left" w:pos="284"/>
        </w:tabs>
        <w:spacing w:after="0" w:line="240" w:lineRule="auto"/>
        <w:ind w:left="426" w:hanging="426"/>
        <w:jc w:val="both"/>
        <w:rPr>
          <w:rFonts w:ascii="Times New Roman" w:hAnsi="Times New Roman" w:cs="Times New Roman"/>
          <w:sz w:val="24"/>
          <w:szCs w:val="24"/>
        </w:rPr>
      </w:pPr>
    </w:p>
    <w:p w14:paraId="0A97BEFC" w14:textId="77777777" w:rsidR="00245886" w:rsidRPr="00611E32" w:rsidRDefault="00245886" w:rsidP="00B011F9">
      <w:pPr>
        <w:tabs>
          <w:tab w:val="left" w:pos="284"/>
          <w:tab w:val="left" w:pos="851"/>
        </w:tabs>
        <w:spacing w:after="0" w:line="240" w:lineRule="auto"/>
        <w:ind w:left="426" w:hanging="426"/>
        <w:jc w:val="both"/>
        <w:rPr>
          <w:rFonts w:ascii="Times New Roman" w:hAnsi="Times New Roman" w:cs="Times New Roman"/>
          <w:b/>
          <w:sz w:val="24"/>
          <w:szCs w:val="24"/>
        </w:rPr>
      </w:pPr>
      <w:r>
        <w:rPr>
          <w:rFonts w:ascii="Times New Roman" w:hAnsi="Times New Roman" w:cs="Times New Roman"/>
          <w:sz w:val="24"/>
          <w:szCs w:val="24"/>
        </w:rPr>
        <w:t xml:space="preserve">              “</w:t>
      </w:r>
      <w:r w:rsidRPr="00611E32">
        <w:rPr>
          <w:rFonts w:ascii="Times New Roman" w:hAnsi="Times New Roman" w:cs="Times New Roman"/>
          <w:b/>
          <w:sz w:val="24"/>
          <w:szCs w:val="24"/>
        </w:rPr>
        <w:t>12 delegation of functions by Local Planning authority</w:t>
      </w:r>
    </w:p>
    <w:p w14:paraId="7A8692AC" w14:textId="37CFFD36" w:rsidR="00245886" w:rsidRDefault="00245886" w:rsidP="000137EC">
      <w:pPr>
        <w:pStyle w:val="ListParagraph"/>
        <w:numPr>
          <w:ilvl w:val="0"/>
          <w:numId w:val="24"/>
        </w:numPr>
        <w:tabs>
          <w:tab w:val="left" w:pos="284"/>
          <w:tab w:val="left" w:pos="851"/>
        </w:tabs>
        <w:spacing w:before="240" w:line="240" w:lineRule="auto"/>
        <w:jc w:val="both"/>
        <w:rPr>
          <w:rFonts w:ascii="Times New Roman" w:hAnsi="Times New Roman" w:cs="Times New Roman"/>
          <w:sz w:val="24"/>
          <w:szCs w:val="24"/>
        </w:rPr>
      </w:pPr>
      <w:r w:rsidRPr="000137EC">
        <w:rPr>
          <w:rFonts w:ascii="Times New Roman" w:hAnsi="Times New Roman" w:cs="Times New Roman"/>
          <w:sz w:val="24"/>
          <w:szCs w:val="24"/>
        </w:rPr>
        <w:t>A local authority may establish a committee, consisting of such number of members being not less than three  as that authority  may determine, and may delegate to the  committee any powers duties or responsibilities  conferred  or imposed on a Local  Planning authorities  by this Act or by any operative master plan or an approved scheme.</w:t>
      </w:r>
      <w:r w:rsidR="000137EC">
        <w:rPr>
          <w:rFonts w:ascii="Times New Roman" w:hAnsi="Times New Roman" w:cs="Times New Roman"/>
          <w:sz w:val="24"/>
          <w:szCs w:val="24"/>
        </w:rPr>
        <w:t>”</w:t>
      </w:r>
    </w:p>
    <w:p w14:paraId="4131C627" w14:textId="77777777" w:rsidR="000137EC" w:rsidRPr="000137EC" w:rsidRDefault="000137EC" w:rsidP="00FC67A4">
      <w:pPr>
        <w:pStyle w:val="ListParagraph"/>
        <w:tabs>
          <w:tab w:val="left" w:pos="284"/>
          <w:tab w:val="left" w:pos="1620"/>
        </w:tabs>
        <w:spacing w:before="240" w:line="240" w:lineRule="auto"/>
        <w:ind w:left="1620"/>
        <w:jc w:val="both"/>
        <w:rPr>
          <w:rFonts w:ascii="Times New Roman" w:hAnsi="Times New Roman" w:cs="Times New Roman"/>
          <w:sz w:val="24"/>
          <w:szCs w:val="24"/>
        </w:rPr>
      </w:pPr>
    </w:p>
    <w:p w14:paraId="17B5DB7B" w14:textId="2E9BECB8" w:rsidR="00245886" w:rsidRDefault="002E2EC3" w:rsidP="00BB4DB7">
      <w:pPr>
        <w:tabs>
          <w:tab w:val="left" w:pos="284"/>
        </w:tabs>
        <w:spacing w:after="0" w:line="480" w:lineRule="auto"/>
        <w:ind w:left="270" w:hanging="270"/>
        <w:jc w:val="both"/>
        <w:rPr>
          <w:rFonts w:ascii="Times New Roman" w:hAnsi="Times New Roman" w:cs="Times New Roman"/>
          <w:sz w:val="24"/>
          <w:szCs w:val="24"/>
        </w:rPr>
      </w:pPr>
      <w:r>
        <w:rPr>
          <w:rFonts w:ascii="Times New Roman" w:hAnsi="Times New Roman" w:cs="Times New Roman"/>
          <w:sz w:val="24"/>
          <w:szCs w:val="24"/>
        </w:rPr>
        <w:t>31</w:t>
      </w:r>
      <w:r w:rsidR="00B011F9">
        <w:rPr>
          <w:rFonts w:ascii="Times New Roman" w:hAnsi="Times New Roman" w:cs="Times New Roman"/>
          <w:sz w:val="24"/>
          <w:szCs w:val="24"/>
        </w:rPr>
        <w:t>.  From</w:t>
      </w:r>
      <w:r w:rsidR="00245886">
        <w:rPr>
          <w:rFonts w:ascii="Times New Roman" w:hAnsi="Times New Roman" w:cs="Times New Roman"/>
          <w:sz w:val="24"/>
          <w:szCs w:val="24"/>
        </w:rPr>
        <w:t xml:space="preserve"> the </w:t>
      </w:r>
      <w:r w:rsidR="000137EC">
        <w:rPr>
          <w:rFonts w:ascii="Times New Roman" w:hAnsi="Times New Roman" w:cs="Times New Roman"/>
          <w:sz w:val="24"/>
          <w:szCs w:val="24"/>
        </w:rPr>
        <w:t>above cited</w:t>
      </w:r>
      <w:r w:rsidR="00245886">
        <w:rPr>
          <w:rFonts w:ascii="Times New Roman" w:hAnsi="Times New Roman" w:cs="Times New Roman"/>
          <w:sz w:val="24"/>
          <w:szCs w:val="24"/>
        </w:rPr>
        <w:t xml:space="preserve"> provisions, </w:t>
      </w:r>
      <w:r w:rsidR="000137EC">
        <w:rPr>
          <w:rFonts w:ascii="Times New Roman" w:hAnsi="Times New Roman" w:cs="Times New Roman"/>
          <w:sz w:val="24"/>
          <w:szCs w:val="24"/>
        </w:rPr>
        <w:t>one can</w:t>
      </w:r>
      <w:r w:rsidR="00245886">
        <w:rPr>
          <w:rFonts w:ascii="Times New Roman" w:hAnsi="Times New Roman" w:cs="Times New Roman"/>
          <w:sz w:val="24"/>
          <w:szCs w:val="24"/>
        </w:rPr>
        <w:t xml:space="preserve"> </w:t>
      </w:r>
      <w:r w:rsidR="000137EC">
        <w:rPr>
          <w:rFonts w:ascii="Times New Roman" w:hAnsi="Times New Roman" w:cs="Times New Roman"/>
          <w:sz w:val="24"/>
          <w:szCs w:val="24"/>
        </w:rPr>
        <w:t>deduce that</w:t>
      </w:r>
      <w:r w:rsidR="00245886">
        <w:rPr>
          <w:rFonts w:ascii="Times New Roman" w:hAnsi="Times New Roman" w:cs="Times New Roman"/>
          <w:sz w:val="24"/>
          <w:szCs w:val="24"/>
        </w:rPr>
        <w:t xml:space="preserve"> the local </w:t>
      </w:r>
      <w:r w:rsidR="000137EC">
        <w:rPr>
          <w:rFonts w:ascii="Times New Roman" w:hAnsi="Times New Roman" w:cs="Times New Roman"/>
          <w:sz w:val="24"/>
          <w:szCs w:val="24"/>
        </w:rPr>
        <w:t>planning authorities have</w:t>
      </w:r>
      <w:r w:rsidR="00245886">
        <w:rPr>
          <w:rFonts w:ascii="Times New Roman" w:hAnsi="Times New Roman" w:cs="Times New Roman"/>
          <w:sz w:val="24"/>
          <w:szCs w:val="24"/>
        </w:rPr>
        <w:t xml:space="preserve"> power to </w:t>
      </w:r>
      <w:r w:rsidR="000137EC">
        <w:rPr>
          <w:rFonts w:ascii="Times New Roman" w:hAnsi="Times New Roman" w:cs="Times New Roman"/>
          <w:sz w:val="24"/>
          <w:szCs w:val="24"/>
        </w:rPr>
        <w:t>delegate their</w:t>
      </w:r>
      <w:r w:rsidR="00192C8D">
        <w:rPr>
          <w:rFonts w:ascii="Times New Roman" w:hAnsi="Times New Roman" w:cs="Times New Roman"/>
          <w:sz w:val="24"/>
          <w:szCs w:val="24"/>
        </w:rPr>
        <w:t xml:space="preserve"> </w:t>
      </w:r>
      <w:r w:rsidR="000137EC">
        <w:rPr>
          <w:rFonts w:ascii="Times New Roman" w:hAnsi="Times New Roman" w:cs="Times New Roman"/>
          <w:sz w:val="24"/>
          <w:szCs w:val="24"/>
        </w:rPr>
        <w:t>functions to</w:t>
      </w:r>
      <w:r w:rsidR="00192C8D">
        <w:rPr>
          <w:rFonts w:ascii="Times New Roman" w:hAnsi="Times New Roman" w:cs="Times New Roman"/>
          <w:sz w:val="24"/>
          <w:szCs w:val="24"/>
        </w:rPr>
        <w:t xml:space="preserve"> the </w:t>
      </w:r>
      <w:r>
        <w:rPr>
          <w:rFonts w:ascii="Times New Roman" w:hAnsi="Times New Roman" w:cs="Times New Roman"/>
          <w:sz w:val="24"/>
          <w:szCs w:val="24"/>
        </w:rPr>
        <w:t>committees .</w:t>
      </w:r>
      <w:r w:rsidR="000137EC">
        <w:rPr>
          <w:rFonts w:ascii="Times New Roman" w:hAnsi="Times New Roman" w:cs="Times New Roman"/>
          <w:sz w:val="24"/>
          <w:szCs w:val="24"/>
        </w:rPr>
        <w:t>However, t</w:t>
      </w:r>
      <w:r>
        <w:rPr>
          <w:rFonts w:ascii="Times New Roman" w:hAnsi="Times New Roman" w:cs="Times New Roman"/>
          <w:sz w:val="24"/>
          <w:szCs w:val="24"/>
        </w:rPr>
        <w:t>he question which</w:t>
      </w:r>
      <w:r w:rsidR="00245886">
        <w:rPr>
          <w:rFonts w:ascii="Times New Roman" w:hAnsi="Times New Roman" w:cs="Times New Roman"/>
          <w:sz w:val="24"/>
          <w:szCs w:val="24"/>
        </w:rPr>
        <w:t xml:space="preserve"> lingers for </w:t>
      </w:r>
      <w:r>
        <w:rPr>
          <w:rFonts w:ascii="Times New Roman" w:hAnsi="Times New Roman" w:cs="Times New Roman"/>
          <w:sz w:val="24"/>
          <w:szCs w:val="24"/>
        </w:rPr>
        <w:t>determining</w:t>
      </w:r>
      <w:r w:rsidR="00245886">
        <w:rPr>
          <w:rFonts w:ascii="Times New Roman" w:hAnsi="Times New Roman" w:cs="Times New Roman"/>
          <w:sz w:val="24"/>
          <w:szCs w:val="24"/>
        </w:rPr>
        <w:t xml:space="preserve"> is whether the second respondent when it granted the permit to the appellant </w:t>
      </w:r>
      <w:r>
        <w:rPr>
          <w:rFonts w:ascii="Times New Roman" w:hAnsi="Times New Roman" w:cs="Times New Roman"/>
          <w:sz w:val="24"/>
          <w:szCs w:val="24"/>
        </w:rPr>
        <w:t xml:space="preserve">it </w:t>
      </w:r>
      <w:r w:rsidR="00245886">
        <w:rPr>
          <w:rFonts w:ascii="Times New Roman" w:hAnsi="Times New Roman" w:cs="Times New Roman"/>
          <w:sz w:val="24"/>
          <w:szCs w:val="24"/>
        </w:rPr>
        <w:t>acted as a Local Planning Authority</w:t>
      </w:r>
      <w:r w:rsidR="000137EC">
        <w:rPr>
          <w:rFonts w:ascii="Times New Roman" w:hAnsi="Times New Roman" w:cs="Times New Roman"/>
          <w:sz w:val="24"/>
          <w:szCs w:val="24"/>
        </w:rPr>
        <w:t>;</w:t>
      </w:r>
      <w:r w:rsidR="00245886">
        <w:rPr>
          <w:rFonts w:ascii="Times New Roman" w:hAnsi="Times New Roman" w:cs="Times New Roman"/>
          <w:sz w:val="24"/>
          <w:szCs w:val="24"/>
        </w:rPr>
        <w:t xml:space="preserve"> or it acted within the power delegated to it by the </w:t>
      </w:r>
      <w:r>
        <w:rPr>
          <w:rFonts w:ascii="Times New Roman" w:hAnsi="Times New Roman" w:cs="Times New Roman"/>
          <w:sz w:val="24"/>
          <w:szCs w:val="24"/>
        </w:rPr>
        <w:t xml:space="preserve">forth respondent. </w:t>
      </w:r>
      <w:r w:rsidR="000137EC">
        <w:rPr>
          <w:rFonts w:ascii="Times New Roman" w:hAnsi="Times New Roman" w:cs="Times New Roman"/>
          <w:sz w:val="24"/>
          <w:szCs w:val="24"/>
        </w:rPr>
        <w:t xml:space="preserve">It is evident from the record that no such delegation of power occurred. </w:t>
      </w:r>
      <w:r w:rsidR="00B011F9">
        <w:rPr>
          <w:rFonts w:ascii="Times New Roman" w:hAnsi="Times New Roman" w:cs="Times New Roman"/>
          <w:sz w:val="24"/>
          <w:szCs w:val="24"/>
        </w:rPr>
        <w:t xml:space="preserve"> Further it</w:t>
      </w:r>
      <w:r w:rsidR="00245886">
        <w:rPr>
          <w:rFonts w:ascii="Times New Roman" w:hAnsi="Times New Roman" w:cs="Times New Roman"/>
          <w:sz w:val="24"/>
          <w:szCs w:val="24"/>
        </w:rPr>
        <w:t xml:space="preserve"> appear</w:t>
      </w:r>
      <w:r>
        <w:rPr>
          <w:rFonts w:ascii="Times New Roman" w:hAnsi="Times New Roman" w:cs="Times New Roman"/>
          <w:sz w:val="24"/>
          <w:szCs w:val="24"/>
        </w:rPr>
        <w:t>s</w:t>
      </w:r>
      <w:r w:rsidR="00245886">
        <w:rPr>
          <w:rFonts w:ascii="Times New Roman" w:hAnsi="Times New Roman" w:cs="Times New Roman"/>
          <w:sz w:val="24"/>
          <w:szCs w:val="24"/>
        </w:rPr>
        <w:t xml:space="preserve"> on record that </w:t>
      </w:r>
      <w:r>
        <w:rPr>
          <w:rFonts w:ascii="Times New Roman" w:hAnsi="Times New Roman" w:cs="Times New Roman"/>
          <w:sz w:val="24"/>
          <w:szCs w:val="24"/>
        </w:rPr>
        <w:t>by letter</w:t>
      </w:r>
      <w:r w:rsidR="00245886">
        <w:rPr>
          <w:rFonts w:ascii="Times New Roman" w:hAnsi="Times New Roman" w:cs="Times New Roman"/>
          <w:sz w:val="24"/>
          <w:szCs w:val="24"/>
        </w:rPr>
        <w:t xml:space="preserve"> dated 3 March 2023, the second respondent granted the permit for changed of use of land to the appellant</w:t>
      </w:r>
      <w:r w:rsidR="00B011F9">
        <w:rPr>
          <w:rFonts w:ascii="Times New Roman" w:hAnsi="Times New Roman" w:cs="Times New Roman"/>
          <w:sz w:val="24"/>
          <w:szCs w:val="24"/>
        </w:rPr>
        <w:t xml:space="preserve">.  </w:t>
      </w:r>
      <w:r>
        <w:rPr>
          <w:rFonts w:ascii="Times New Roman" w:hAnsi="Times New Roman" w:cs="Times New Roman"/>
          <w:sz w:val="24"/>
          <w:szCs w:val="24"/>
        </w:rPr>
        <w:t>The</w:t>
      </w:r>
      <w:r w:rsidR="00245886">
        <w:rPr>
          <w:rFonts w:ascii="Times New Roman" w:hAnsi="Times New Roman" w:cs="Times New Roman"/>
          <w:sz w:val="24"/>
          <w:szCs w:val="24"/>
        </w:rPr>
        <w:t xml:space="preserve"> letter is reproduced for emphasis. </w:t>
      </w:r>
      <w:r w:rsidR="00B011F9">
        <w:rPr>
          <w:rFonts w:ascii="Times New Roman" w:hAnsi="Times New Roman" w:cs="Times New Roman"/>
          <w:sz w:val="24"/>
          <w:szCs w:val="24"/>
        </w:rPr>
        <w:t xml:space="preserve"> </w:t>
      </w:r>
      <w:r w:rsidR="00245886">
        <w:rPr>
          <w:rFonts w:ascii="Times New Roman" w:hAnsi="Times New Roman" w:cs="Times New Roman"/>
          <w:sz w:val="24"/>
          <w:szCs w:val="24"/>
        </w:rPr>
        <w:t>It reads as follows:</w:t>
      </w:r>
    </w:p>
    <w:p w14:paraId="36B1AF10" w14:textId="29C2B204" w:rsidR="00245886" w:rsidRDefault="00245886" w:rsidP="00245886">
      <w:pPr>
        <w:tabs>
          <w:tab w:val="left" w:pos="284"/>
        </w:tabs>
        <w:spacing w:line="240" w:lineRule="auto"/>
        <w:ind w:left="993" w:hanging="993"/>
        <w:jc w:val="both"/>
        <w:rPr>
          <w:rFonts w:ascii="Times New Roman" w:hAnsi="Times New Roman" w:cs="Times New Roman"/>
          <w:sz w:val="24"/>
          <w:szCs w:val="24"/>
        </w:rPr>
      </w:pPr>
      <w:r>
        <w:rPr>
          <w:rFonts w:ascii="Times New Roman" w:hAnsi="Times New Roman" w:cs="Times New Roman"/>
          <w:sz w:val="24"/>
          <w:szCs w:val="24"/>
        </w:rPr>
        <w:t xml:space="preserve">              “You are hereby notified that in terms of s 26 (3) of the regional town and country    Planning Act [</w:t>
      </w:r>
      <w:r w:rsidRPr="00D35055">
        <w:rPr>
          <w:rFonts w:ascii="Times New Roman" w:hAnsi="Times New Roman" w:cs="Times New Roman"/>
          <w:i/>
          <w:sz w:val="24"/>
          <w:szCs w:val="24"/>
        </w:rPr>
        <w:t>Chapter 29:12</w:t>
      </w:r>
      <w:r>
        <w:rPr>
          <w:rFonts w:ascii="Times New Roman" w:hAnsi="Times New Roman" w:cs="Times New Roman"/>
          <w:sz w:val="24"/>
          <w:szCs w:val="24"/>
        </w:rPr>
        <w:t>] of 1996, th</w:t>
      </w:r>
      <w:r w:rsidR="009C5430">
        <w:rPr>
          <w:rFonts w:ascii="Times New Roman" w:hAnsi="Times New Roman" w:cs="Times New Roman"/>
          <w:sz w:val="24"/>
          <w:szCs w:val="24"/>
        </w:rPr>
        <w:t>at the City Council of Harare</w:t>
      </w:r>
      <w:r w:rsidR="00D46574">
        <w:rPr>
          <w:rFonts w:ascii="Times New Roman" w:hAnsi="Times New Roman" w:cs="Times New Roman"/>
          <w:sz w:val="24"/>
          <w:szCs w:val="24"/>
        </w:rPr>
        <w:t>`s</w:t>
      </w:r>
      <w:r>
        <w:rPr>
          <w:rFonts w:ascii="Times New Roman" w:hAnsi="Times New Roman" w:cs="Times New Roman"/>
          <w:sz w:val="24"/>
          <w:szCs w:val="24"/>
        </w:rPr>
        <w:t xml:space="preserve"> Environmental Managerial Committee, as a </w:t>
      </w:r>
      <w:r w:rsidRPr="002E2EC3">
        <w:rPr>
          <w:rFonts w:ascii="Times New Roman" w:hAnsi="Times New Roman" w:cs="Times New Roman"/>
          <w:sz w:val="24"/>
          <w:szCs w:val="24"/>
          <w:u w:val="single"/>
        </w:rPr>
        <w:t>Local Planning Authority</w:t>
      </w:r>
      <w:r>
        <w:rPr>
          <w:rFonts w:ascii="Times New Roman" w:hAnsi="Times New Roman" w:cs="Times New Roman"/>
          <w:sz w:val="24"/>
          <w:szCs w:val="24"/>
        </w:rPr>
        <w:t xml:space="preserve">, on Monday 30 April 2012 </w:t>
      </w:r>
      <w:r>
        <w:rPr>
          <w:rFonts w:ascii="Times New Roman" w:hAnsi="Times New Roman" w:cs="Times New Roman"/>
          <w:sz w:val="24"/>
          <w:szCs w:val="24"/>
        </w:rPr>
        <w:lastRenderedPageBreak/>
        <w:t>(minute them so) GRANTED a permit for use of stands 961 and 962 Po</w:t>
      </w:r>
      <w:r w:rsidR="00094ABC">
        <w:rPr>
          <w:rFonts w:ascii="Times New Roman" w:hAnsi="Times New Roman" w:cs="Times New Roman"/>
          <w:sz w:val="24"/>
          <w:szCs w:val="24"/>
        </w:rPr>
        <w:t>mona township for Funeral Parlo</w:t>
      </w:r>
      <w:r>
        <w:rPr>
          <w:rFonts w:ascii="Times New Roman" w:hAnsi="Times New Roman" w:cs="Times New Roman"/>
          <w:sz w:val="24"/>
          <w:szCs w:val="24"/>
        </w:rPr>
        <w:t>r purpose only, subject to the following conditions.” (</w:t>
      </w:r>
      <w:r w:rsidR="002E2EC3">
        <w:rPr>
          <w:rFonts w:ascii="Times New Roman" w:hAnsi="Times New Roman" w:cs="Times New Roman"/>
          <w:sz w:val="24"/>
          <w:szCs w:val="24"/>
        </w:rPr>
        <w:t>Underlining</w:t>
      </w:r>
      <w:r>
        <w:rPr>
          <w:rFonts w:ascii="Times New Roman" w:hAnsi="Times New Roman" w:cs="Times New Roman"/>
          <w:sz w:val="24"/>
          <w:szCs w:val="24"/>
        </w:rPr>
        <w:t xml:space="preserve"> my emphasis) </w:t>
      </w:r>
    </w:p>
    <w:p w14:paraId="23F59131" w14:textId="77777777" w:rsidR="00245886" w:rsidRDefault="00245886" w:rsidP="00FC67A4">
      <w:pPr>
        <w:tabs>
          <w:tab w:val="left" w:pos="284"/>
        </w:tabs>
        <w:spacing w:after="0" w:line="240" w:lineRule="auto"/>
        <w:ind w:left="993" w:hanging="993"/>
        <w:jc w:val="both"/>
        <w:rPr>
          <w:rFonts w:ascii="Times New Roman" w:hAnsi="Times New Roman" w:cs="Times New Roman"/>
          <w:sz w:val="24"/>
          <w:szCs w:val="24"/>
        </w:rPr>
      </w:pPr>
    </w:p>
    <w:p w14:paraId="5995C730" w14:textId="3B41FFE9" w:rsidR="00245886" w:rsidRDefault="002E2EC3" w:rsidP="008460D5">
      <w:pPr>
        <w:spacing w:before="240" w:after="360" w:line="480" w:lineRule="auto"/>
        <w:ind w:left="270" w:hanging="270"/>
        <w:jc w:val="both"/>
        <w:rPr>
          <w:rFonts w:ascii="Times New Roman" w:hAnsi="Times New Roman" w:cs="Times New Roman"/>
          <w:sz w:val="24"/>
          <w:szCs w:val="24"/>
        </w:rPr>
      </w:pPr>
      <w:r>
        <w:rPr>
          <w:rFonts w:ascii="Times New Roman" w:hAnsi="Times New Roman" w:cs="Times New Roman"/>
          <w:sz w:val="24"/>
          <w:szCs w:val="24"/>
        </w:rPr>
        <w:t>32</w:t>
      </w:r>
      <w:r w:rsidR="00B011F9">
        <w:rPr>
          <w:rFonts w:ascii="Times New Roman" w:hAnsi="Times New Roman" w:cs="Times New Roman"/>
          <w:sz w:val="24"/>
          <w:szCs w:val="24"/>
        </w:rPr>
        <w:t>. It</w:t>
      </w:r>
      <w:r w:rsidR="00245886">
        <w:rPr>
          <w:rFonts w:ascii="Times New Roman" w:hAnsi="Times New Roman" w:cs="Times New Roman"/>
          <w:sz w:val="24"/>
          <w:szCs w:val="24"/>
        </w:rPr>
        <w:t xml:space="preserve"> is not in dispute that the second respondent is a standing committee of the forth respondent.  It however</w:t>
      </w:r>
      <w:r w:rsidR="00E77478">
        <w:rPr>
          <w:rFonts w:ascii="Times New Roman" w:hAnsi="Times New Roman" w:cs="Times New Roman"/>
          <w:sz w:val="24"/>
          <w:szCs w:val="24"/>
        </w:rPr>
        <w:t>,</w:t>
      </w:r>
      <w:r w:rsidR="00245886">
        <w:rPr>
          <w:rFonts w:ascii="Times New Roman" w:hAnsi="Times New Roman" w:cs="Times New Roman"/>
          <w:sz w:val="24"/>
          <w:szCs w:val="24"/>
        </w:rPr>
        <w:t xml:space="preserve"> granted the permit as a Local Planning Authority</w:t>
      </w:r>
      <w:r w:rsidR="00E77478">
        <w:rPr>
          <w:rFonts w:ascii="Times New Roman" w:hAnsi="Times New Roman" w:cs="Times New Roman"/>
          <w:sz w:val="24"/>
          <w:szCs w:val="24"/>
        </w:rPr>
        <w:t>,</w:t>
      </w:r>
      <w:r w:rsidR="00245886">
        <w:rPr>
          <w:rFonts w:ascii="Times New Roman" w:hAnsi="Times New Roman" w:cs="Times New Roman"/>
          <w:sz w:val="24"/>
          <w:szCs w:val="24"/>
        </w:rPr>
        <w:t xml:space="preserve"> which it is not. The law permits the Local Planning A</w:t>
      </w:r>
      <w:r w:rsidR="005B5CAF">
        <w:rPr>
          <w:rFonts w:ascii="Times New Roman" w:hAnsi="Times New Roman" w:cs="Times New Roman"/>
          <w:sz w:val="24"/>
          <w:szCs w:val="24"/>
        </w:rPr>
        <w:t>uthority to delegate</w:t>
      </w:r>
      <w:r>
        <w:rPr>
          <w:rFonts w:ascii="Times New Roman" w:hAnsi="Times New Roman" w:cs="Times New Roman"/>
          <w:sz w:val="24"/>
          <w:szCs w:val="24"/>
        </w:rPr>
        <w:t xml:space="preserve"> its power</w:t>
      </w:r>
      <w:r w:rsidR="00245886">
        <w:rPr>
          <w:rFonts w:ascii="Times New Roman" w:hAnsi="Times New Roman" w:cs="Times New Roman"/>
          <w:sz w:val="24"/>
          <w:szCs w:val="24"/>
        </w:rPr>
        <w:t xml:space="preserve"> a</w:t>
      </w:r>
      <w:r w:rsidR="005B5CAF">
        <w:rPr>
          <w:rFonts w:ascii="Times New Roman" w:hAnsi="Times New Roman" w:cs="Times New Roman"/>
          <w:sz w:val="24"/>
          <w:szCs w:val="24"/>
        </w:rPr>
        <w:t>nd functions which did not ensure</w:t>
      </w:r>
      <w:r w:rsidR="00245886">
        <w:rPr>
          <w:rFonts w:ascii="Times New Roman" w:hAnsi="Times New Roman" w:cs="Times New Roman"/>
          <w:sz w:val="24"/>
          <w:szCs w:val="24"/>
        </w:rPr>
        <w:t xml:space="preserve"> in the present case.  There is no evidence of such delegation of powers.  To fur</w:t>
      </w:r>
      <w:r>
        <w:rPr>
          <w:rFonts w:ascii="Times New Roman" w:hAnsi="Times New Roman" w:cs="Times New Roman"/>
          <w:sz w:val="24"/>
          <w:szCs w:val="24"/>
        </w:rPr>
        <w:t xml:space="preserve">ther compound </w:t>
      </w:r>
      <w:r w:rsidR="00245886">
        <w:rPr>
          <w:rFonts w:ascii="Times New Roman" w:hAnsi="Times New Roman" w:cs="Times New Roman"/>
          <w:sz w:val="24"/>
          <w:szCs w:val="24"/>
        </w:rPr>
        <w:t>the second respondent`s assumption of the role of the Local Planning Authority is the fact</w:t>
      </w:r>
      <w:r>
        <w:rPr>
          <w:rFonts w:ascii="Times New Roman" w:hAnsi="Times New Roman" w:cs="Times New Roman"/>
          <w:sz w:val="24"/>
          <w:szCs w:val="24"/>
        </w:rPr>
        <w:t xml:space="preserve"> that</w:t>
      </w:r>
      <w:r w:rsidR="00245886">
        <w:rPr>
          <w:rFonts w:ascii="Times New Roman" w:hAnsi="Times New Roman" w:cs="Times New Roman"/>
          <w:sz w:val="24"/>
          <w:szCs w:val="24"/>
        </w:rPr>
        <w:t xml:space="preserve"> the fo</w:t>
      </w:r>
      <w:r w:rsidR="005B5CAF">
        <w:rPr>
          <w:rFonts w:ascii="Times New Roman" w:hAnsi="Times New Roman" w:cs="Times New Roman"/>
          <w:sz w:val="24"/>
          <w:szCs w:val="24"/>
        </w:rPr>
        <w:t>u</w:t>
      </w:r>
      <w:r w:rsidR="00245886">
        <w:rPr>
          <w:rFonts w:ascii="Times New Roman" w:hAnsi="Times New Roman" w:cs="Times New Roman"/>
          <w:sz w:val="24"/>
          <w:szCs w:val="24"/>
        </w:rPr>
        <w:t>rth respondent</w:t>
      </w:r>
      <w:r w:rsidR="005B5CAF">
        <w:rPr>
          <w:rFonts w:ascii="Times New Roman" w:hAnsi="Times New Roman" w:cs="Times New Roman"/>
          <w:sz w:val="24"/>
          <w:szCs w:val="24"/>
        </w:rPr>
        <w:t>,</w:t>
      </w:r>
      <w:r w:rsidR="00245886">
        <w:rPr>
          <w:rFonts w:ascii="Times New Roman" w:hAnsi="Times New Roman" w:cs="Times New Roman"/>
          <w:sz w:val="24"/>
          <w:szCs w:val="24"/>
        </w:rPr>
        <w:t xml:space="preserve"> that is</w:t>
      </w:r>
      <w:r w:rsidR="005B5CAF">
        <w:rPr>
          <w:rFonts w:ascii="Times New Roman" w:hAnsi="Times New Roman" w:cs="Times New Roman"/>
          <w:sz w:val="24"/>
          <w:szCs w:val="24"/>
        </w:rPr>
        <w:t>,</w:t>
      </w:r>
      <w:r w:rsidR="00245886">
        <w:rPr>
          <w:rFonts w:ascii="Times New Roman" w:hAnsi="Times New Roman" w:cs="Times New Roman"/>
          <w:sz w:val="24"/>
          <w:szCs w:val="24"/>
        </w:rPr>
        <w:t xml:space="preserve"> the City of Harare</w:t>
      </w:r>
      <w:r w:rsidR="00B45FC5">
        <w:rPr>
          <w:rFonts w:ascii="Times New Roman" w:hAnsi="Times New Roman" w:cs="Times New Roman"/>
          <w:sz w:val="24"/>
          <w:szCs w:val="24"/>
        </w:rPr>
        <w:t xml:space="preserve"> ,</w:t>
      </w:r>
      <w:r w:rsidR="00245886">
        <w:rPr>
          <w:rFonts w:ascii="Times New Roman" w:hAnsi="Times New Roman" w:cs="Times New Roman"/>
          <w:sz w:val="24"/>
          <w:szCs w:val="24"/>
        </w:rPr>
        <w:t xml:space="preserve">  did not delegate power to grant the special consent permit to the second respondent.  The letter is clear </w:t>
      </w:r>
      <w:r w:rsidR="005B5CAF">
        <w:rPr>
          <w:rFonts w:ascii="Times New Roman" w:hAnsi="Times New Roman" w:cs="Times New Roman"/>
          <w:sz w:val="24"/>
          <w:szCs w:val="24"/>
        </w:rPr>
        <w:t xml:space="preserve">that </w:t>
      </w:r>
      <w:r w:rsidR="00245886">
        <w:rPr>
          <w:rFonts w:ascii="Times New Roman" w:hAnsi="Times New Roman" w:cs="Times New Roman"/>
          <w:sz w:val="24"/>
          <w:szCs w:val="24"/>
        </w:rPr>
        <w:t>the second respondent was not acting for and on behalf of the Local Planning Author</w:t>
      </w:r>
      <w:r w:rsidR="005B5CAF">
        <w:rPr>
          <w:rFonts w:ascii="Times New Roman" w:hAnsi="Times New Roman" w:cs="Times New Roman"/>
          <w:sz w:val="24"/>
          <w:szCs w:val="24"/>
        </w:rPr>
        <w:t>ity.  Further considering that C</w:t>
      </w:r>
      <w:r w:rsidR="00245886">
        <w:rPr>
          <w:rFonts w:ascii="Times New Roman" w:hAnsi="Times New Roman" w:cs="Times New Roman"/>
          <w:sz w:val="24"/>
          <w:szCs w:val="24"/>
        </w:rPr>
        <w:t>ouncil had reserved to itself the right to make decisions on ma</w:t>
      </w:r>
      <w:r w:rsidR="005B5CAF">
        <w:rPr>
          <w:rFonts w:ascii="Times New Roman" w:hAnsi="Times New Roman" w:cs="Times New Roman"/>
          <w:sz w:val="24"/>
          <w:szCs w:val="24"/>
        </w:rPr>
        <w:t xml:space="preserve">tter considered by Committees, </w:t>
      </w:r>
      <w:r w:rsidR="00245886">
        <w:rPr>
          <w:rFonts w:ascii="Times New Roman" w:hAnsi="Times New Roman" w:cs="Times New Roman"/>
          <w:sz w:val="24"/>
          <w:szCs w:val="24"/>
        </w:rPr>
        <w:t>the permit is</w:t>
      </w:r>
      <w:r>
        <w:rPr>
          <w:rFonts w:ascii="Times New Roman" w:hAnsi="Times New Roman" w:cs="Times New Roman"/>
          <w:sz w:val="24"/>
          <w:szCs w:val="24"/>
        </w:rPr>
        <w:t>sued otherwise would be flawed</w:t>
      </w:r>
      <w:r w:rsidR="00245886">
        <w:rPr>
          <w:rFonts w:ascii="Times New Roman" w:hAnsi="Times New Roman" w:cs="Times New Roman"/>
          <w:sz w:val="24"/>
          <w:szCs w:val="24"/>
        </w:rPr>
        <w:t xml:space="preserve"> and irregular.</w:t>
      </w:r>
    </w:p>
    <w:p w14:paraId="62075620" w14:textId="416FBD73" w:rsidR="00245886" w:rsidRDefault="002E2EC3" w:rsidP="009E6DF1">
      <w:pPr>
        <w:tabs>
          <w:tab w:val="left" w:pos="360"/>
        </w:tabs>
        <w:spacing w:before="240" w:after="360" w:line="480" w:lineRule="auto"/>
        <w:ind w:left="270" w:hanging="270"/>
        <w:jc w:val="both"/>
        <w:rPr>
          <w:rFonts w:ascii="Times New Roman" w:hAnsi="Times New Roman" w:cs="Times New Roman"/>
          <w:sz w:val="24"/>
          <w:szCs w:val="24"/>
        </w:rPr>
      </w:pPr>
      <w:r>
        <w:rPr>
          <w:rFonts w:ascii="Times New Roman" w:hAnsi="Times New Roman" w:cs="Times New Roman"/>
          <w:sz w:val="24"/>
          <w:szCs w:val="24"/>
        </w:rPr>
        <w:t>33</w:t>
      </w:r>
      <w:r w:rsidR="00B011F9">
        <w:rPr>
          <w:rFonts w:ascii="Times New Roman" w:hAnsi="Times New Roman" w:cs="Times New Roman"/>
          <w:sz w:val="24"/>
          <w:szCs w:val="24"/>
        </w:rPr>
        <w:t>. The</w:t>
      </w:r>
      <w:r w:rsidR="00245886">
        <w:rPr>
          <w:rFonts w:ascii="Times New Roman" w:hAnsi="Times New Roman" w:cs="Times New Roman"/>
          <w:sz w:val="24"/>
          <w:szCs w:val="24"/>
        </w:rPr>
        <w:t xml:space="preserve"> second respondent not being a Local Planning Authority and n</w:t>
      </w:r>
      <w:r>
        <w:rPr>
          <w:rFonts w:ascii="Times New Roman" w:hAnsi="Times New Roman" w:cs="Times New Roman"/>
          <w:sz w:val="24"/>
          <w:szCs w:val="24"/>
        </w:rPr>
        <w:t xml:space="preserve">ot </w:t>
      </w:r>
      <w:r w:rsidR="005B5CAF">
        <w:rPr>
          <w:rFonts w:ascii="Times New Roman" w:hAnsi="Times New Roman" w:cs="Times New Roman"/>
          <w:sz w:val="24"/>
          <w:szCs w:val="24"/>
        </w:rPr>
        <w:t xml:space="preserve">being </w:t>
      </w:r>
      <w:r>
        <w:rPr>
          <w:rFonts w:ascii="Times New Roman" w:hAnsi="Times New Roman" w:cs="Times New Roman"/>
          <w:sz w:val="24"/>
          <w:szCs w:val="24"/>
        </w:rPr>
        <w:t>empowered by any law</w:t>
      </w:r>
      <w:r w:rsidR="005B5CAF">
        <w:rPr>
          <w:rFonts w:ascii="Times New Roman" w:hAnsi="Times New Roman" w:cs="Times New Roman"/>
          <w:sz w:val="24"/>
          <w:szCs w:val="24"/>
        </w:rPr>
        <w:t>,</w:t>
      </w:r>
      <w:r>
        <w:rPr>
          <w:rFonts w:ascii="Times New Roman" w:hAnsi="Times New Roman" w:cs="Times New Roman"/>
          <w:sz w:val="24"/>
          <w:szCs w:val="24"/>
        </w:rPr>
        <w:t xml:space="preserve"> had</w:t>
      </w:r>
      <w:r w:rsidR="00245886">
        <w:rPr>
          <w:rFonts w:ascii="Times New Roman" w:hAnsi="Times New Roman" w:cs="Times New Roman"/>
          <w:sz w:val="24"/>
          <w:szCs w:val="24"/>
        </w:rPr>
        <w:t xml:space="preserve"> no jurisdiction to issue out a permit in the circumstances.  Having stated that the second </w:t>
      </w:r>
      <w:r>
        <w:rPr>
          <w:rFonts w:ascii="Times New Roman" w:hAnsi="Times New Roman" w:cs="Times New Roman"/>
          <w:sz w:val="24"/>
          <w:szCs w:val="24"/>
        </w:rPr>
        <w:t>respondent lacked t</w:t>
      </w:r>
      <w:r w:rsidR="00245886">
        <w:rPr>
          <w:rFonts w:ascii="Times New Roman" w:hAnsi="Times New Roman" w:cs="Times New Roman"/>
          <w:sz w:val="24"/>
          <w:szCs w:val="24"/>
        </w:rPr>
        <w:t>he requisite jurisdiction to grant the permit for change of use of land it will not be necessary to relate to the thi</w:t>
      </w:r>
      <w:r w:rsidR="00535868">
        <w:rPr>
          <w:rFonts w:ascii="Times New Roman" w:hAnsi="Times New Roman" w:cs="Times New Roman"/>
          <w:sz w:val="24"/>
          <w:szCs w:val="24"/>
        </w:rPr>
        <w:t>rd issue of whether or not the</w:t>
      </w:r>
      <w:r w:rsidR="00245886">
        <w:rPr>
          <w:rFonts w:ascii="Times New Roman" w:hAnsi="Times New Roman" w:cs="Times New Roman"/>
          <w:sz w:val="24"/>
          <w:szCs w:val="24"/>
        </w:rPr>
        <w:t xml:space="preserve"> </w:t>
      </w:r>
      <w:r w:rsidR="00245886" w:rsidRPr="002A7D58">
        <w:rPr>
          <w:rFonts w:ascii="Times New Roman" w:hAnsi="Times New Roman" w:cs="Times New Roman"/>
          <w:i/>
          <w:sz w:val="24"/>
          <w:szCs w:val="24"/>
        </w:rPr>
        <w:t xml:space="preserve">audi alteram </w:t>
      </w:r>
      <w:r w:rsidR="00245886" w:rsidRPr="000775DE">
        <w:rPr>
          <w:rFonts w:ascii="Times New Roman" w:hAnsi="Times New Roman" w:cs="Times New Roman"/>
          <w:i/>
          <w:sz w:val="24"/>
          <w:szCs w:val="24"/>
        </w:rPr>
        <w:t xml:space="preserve">partem </w:t>
      </w:r>
      <w:r w:rsidR="00245886">
        <w:rPr>
          <w:rFonts w:ascii="Times New Roman" w:hAnsi="Times New Roman" w:cs="Times New Roman"/>
          <w:sz w:val="24"/>
          <w:szCs w:val="24"/>
        </w:rPr>
        <w:t>rule was violated in the process of granting the permit.</w:t>
      </w:r>
    </w:p>
    <w:p w14:paraId="628CC6D4" w14:textId="3CC42532" w:rsidR="00763660" w:rsidRDefault="002E2EC3" w:rsidP="00763660">
      <w:pPr>
        <w:spacing w:before="240" w:after="360" w:line="480" w:lineRule="auto"/>
        <w:ind w:left="270" w:hanging="270"/>
        <w:jc w:val="both"/>
        <w:rPr>
          <w:rFonts w:ascii="Times New Roman" w:hAnsi="Times New Roman" w:cs="Times New Roman"/>
          <w:sz w:val="24"/>
          <w:szCs w:val="24"/>
        </w:rPr>
      </w:pPr>
      <w:r>
        <w:rPr>
          <w:rFonts w:ascii="Times New Roman" w:hAnsi="Times New Roman" w:cs="Times New Roman"/>
          <w:sz w:val="24"/>
          <w:szCs w:val="24"/>
        </w:rPr>
        <w:t>34</w:t>
      </w:r>
      <w:r w:rsidR="00B011F9">
        <w:rPr>
          <w:rFonts w:ascii="Times New Roman" w:hAnsi="Times New Roman" w:cs="Times New Roman"/>
          <w:sz w:val="24"/>
          <w:szCs w:val="24"/>
        </w:rPr>
        <w:t>. The</w:t>
      </w:r>
      <w:r w:rsidR="00245886">
        <w:rPr>
          <w:rFonts w:ascii="Times New Roman" w:hAnsi="Times New Roman" w:cs="Times New Roman"/>
          <w:sz w:val="24"/>
          <w:szCs w:val="24"/>
        </w:rPr>
        <w:t xml:space="preserve"> courts are ordinarily loath to interfere with </w:t>
      </w:r>
      <w:r w:rsidR="005B5CAF">
        <w:rPr>
          <w:rFonts w:ascii="Times New Roman" w:hAnsi="Times New Roman" w:cs="Times New Roman"/>
          <w:sz w:val="24"/>
          <w:szCs w:val="24"/>
        </w:rPr>
        <w:t>decisions</w:t>
      </w:r>
      <w:r w:rsidR="00F91C52">
        <w:rPr>
          <w:rFonts w:ascii="Times New Roman" w:hAnsi="Times New Roman" w:cs="Times New Roman"/>
          <w:sz w:val="24"/>
          <w:szCs w:val="24"/>
        </w:rPr>
        <w:t xml:space="preserve"> of</w:t>
      </w:r>
      <w:r w:rsidR="005B5CAF">
        <w:rPr>
          <w:rFonts w:ascii="Times New Roman" w:hAnsi="Times New Roman" w:cs="Times New Roman"/>
          <w:sz w:val="24"/>
          <w:szCs w:val="24"/>
        </w:rPr>
        <w:t xml:space="preserve"> </w:t>
      </w:r>
      <w:r w:rsidR="00245886">
        <w:rPr>
          <w:rFonts w:ascii="Times New Roman" w:hAnsi="Times New Roman" w:cs="Times New Roman"/>
          <w:sz w:val="24"/>
          <w:szCs w:val="24"/>
        </w:rPr>
        <w:t>the Admin</w:t>
      </w:r>
      <w:r>
        <w:rPr>
          <w:rFonts w:ascii="Times New Roman" w:hAnsi="Times New Roman" w:cs="Times New Roman"/>
          <w:sz w:val="24"/>
          <w:szCs w:val="24"/>
        </w:rPr>
        <w:t xml:space="preserve">istrative Authority unless </w:t>
      </w:r>
      <w:r w:rsidR="005B5CAF">
        <w:rPr>
          <w:rFonts w:ascii="Times New Roman" w:hAnsi="Times New Roman" w:cs="Times New Roman"/>
          <w:sz w:val="24"/>
          <w:szCs w:val="24"/>
        </w:rPr>
        <w:t xml:space="preserve">the </w:t>
      </w:r>
      <w:r>
        <w:rPr>
          <w:rFonts w:ascii="Times New Roman" w:hAnsi="Times New Roman" w:cs="Times New Roman"/>
          <w:sz w:val="24"/>
          <w:szCs w:val="24"/>
        </w:rPr>
        <w:t>decision is</w:t>
      </w:r>
      <w:r w:rsidR="00245886">
        <w:rPr>
          <w:rFonts w:ascii="Times New Roman" w:hAnsi="Times New Roman" w:cs="Times New Roman"/>
          <w:sz w:val="24"/>
          <w:szCs w:val="24"/>
        </w:rPr>
        <w:t xml:space="preserve"> unlawful, grossly unreasonable or procedurally irregular and unfair.  The court </w:t>
      </w:r>
      <w:r w:rsidR="00245886" w:rsidRPr="002A7D58">
        <w:rPr>
          <w:rFonts w:ascii="Times New Roman" w:hAnsi="Times New Roman" w:cs="Times New Roman"/>
          <w:i/>
          <w:sz w:val="24"/>
          <w:szCs w:val="24"/>
        </w:rPr>
        <w:t>a quo</w:t>
      </w:r>
      <w:r w:rsidR="00245886">
        <w:rPr>
          <w:rFonts w:ascii="Times New Roman" w:hAnsi="Times New Roman" w:cs="Times New Roman"/>
          <w:i/>
          <w:sz w:val="24"/>
          <w:szCs w:val="24"/>
        </w:rPr>
        <w:t xml:space="preserve"> </w:t>
      </w:r>
      <w:r w:rsidR="005B5CAF">
        <w:rPr>
          <w:rFonts w:ascii="Times New Roman" w:hAnsi="Times New Roman" w:cs="Times New Roman"/>
          <w:sz w:val="24"/>
          <w:szCs w:val="24"/>
        </w:rPr>
        <w:t>correctly</w:t>
      </w:r>
      <w:r w:rsidR="00245886">
        <w:rPr>
          <w:rFonts w:ascii="Times New Roman" w:hAnsi="Times New Roman" w:cs="Times New Roman"/>
          <w:sz w:val="24"/>
          <w:szCs w:val="24"/>
        </w:rPr>
        <w:t xml:space="preserve"> detected the patently unlawful process conducted by the Administrative Authority and granted the review application for due process to be followed.  </w:t>
      </w:r>
    </w:p>
    <w:p w14:paraId="24ABC6CA" w14:textId="34974A34" w:rsidR="00763660" w:rsidRDefault="00763660" w:rsidP="00763660">
      <w:pPr>
        <w:spacing w:after="0" w:line="480" w:lineRule="auto"/>
        <w:ind w:left="270" w:hanging="270"/>
        <w:jc w:val="both"/>
        <w:rPr>
          <w:rFonts w:ascii="Times New Roman" w:hAnsi="Times New Roman" w:cs="Times New Roman"/>
          <w:sz w:val="24"/>
          <w:szCs w:val="24"/>
        </w:rPr>
      </w:pPr>
      <w:r w:rsidRPr="005B5CAF">
        <w:rPr>
          <w:rFonts w:ascii="Times New Roman" w:hAnsi="Times New Roman" w:cs="Times New Roman"/>
          <w:b/>
          <w:sz w:val="24"/>
          <w:szCs w:val="24"/>
          <w:u w:val="single"/>
        </w:rPr>
        <w:lastRenderedPageBreak/>
        <w:t>DISPOSITION</w:t>
      </w:r>
    </w:p>
    <w:p w14:paraId="06590307" w14:textId="2CDC75A9" w:rsidR="00763660" w:rsidRDefault="00763660" w:rsidP="00763660">
      <w:pPr>
        <w:spacing w:after="36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35.</w:t>
      </w:r>
      <w:r w:rsidR="00B011F9">
        <w:rPr>
          <w:rFonts w:ascii="Times New Roman" w:hAnsi="Times New Roman" w:cs="Times New Roman"/>
          <w:sz w:val="24"/>
          <w:szCs w:val="24"/>
        </w:rPr>
        <w:t xml:space="preserve"> </w:t>
      </w:r>
      <w:r w:rsidR="00245886">
        <w:rPr>
          <w:rFonts w:ascii="Times New Roman" w:hAnsi="Times New Roman" w:cs="Times New Roman"/>
          <w:sz w:val="24"/>
          <w:szCs w:val="24"/>
        </w:rPr>
        <w:t xml:space="preserve">This Court agrees with the court </w:t>
      </w:r>
      <w:r w:rsidR="00245886" w:rsidRPr="002A7D58">
        <w:rPr>
          <w:rFonts w:ascii="Times New Roman" w:hAnsi="Times New Roman" w:cs="Times New Roman"/>
          <w:i/>
          <w:sz w:val="24"/>
          <w:szCs w:val="24"/>
        </w:rPr>
        <w:t>a quo</w:t>
      </w:r>
      <w:r w:rsidR="00245886">
        <w:rPr>
          <w:rFonts w:ascii="Times New Roman" w:hAnsi="Times New Roman" w:cs="Times New Roman"/>
          <w:sz w:val="24"/>
          <w:szCs w:val="24"/>
        </w:rPr>
        <w:t xml:space="preserve"> in so far as it is clear that the Administrative Authority</w:t>
      </w:r>
      <w:r w:rsidR="00E444E1">
        <w:rPr>
          <w:rFonts w:ascii="Times New Roman" w:hAnsi="Times New Roman" w:cs="Times New Roman"/>
          <w:sz w:val="24"/>
          <w:szCs w:val="24"/>
        </w:rPr>
        <w:t>`s</w:t>
      </w:r>
      <w:r>
        <w:rPr>
          <w:rFonts w:ascii="Times New Roman" w:hAnsi="Times New Roman" w:cs="Times New Roman"/>
          <w:sz w:val="24"/>
          <w:szCs w:val="24"/>
        </w:rPr>
        <w:t xml:space="preserve"> </w:t>
      </w:r>
      <w:r w:rsidR="00B011F9">
        <w:rPr>
          <w:rFonts w:ascii="Times New Roman" w:hAnsi="Times New Roman" w:cs="Times New Roman"/>
          <w:sz w:val="24"/>
          <w:szCs w:val="24"/>
        </w:rPr>
        <w:t xml:space="preserve">decision cannot be saved.  </w:t>
      </w:r>
      <w:r w:rsidR="00245886">
        <w:rPr>
          <w:rFonts w:ascii="Times New Roman" w:hAnsi="Times New Roman" w:cs="Times New Roman"/>
          <w:sz w:val="24"/>
          <w:szCs w:val="24"/>
        </w:rPr>
        <w:t>The appeal lacks merit</w:t>
      </w:r>
      <w:r w:rsidR="00C22844">
        <w:rPr>
          <w:rFonts w:ascii="Times New Roman" w:hAnsi="Times New Roman" w:cs="Times New Roman"/>
          <w:sz w:val="24"/>
          <w:szCs w:val="24"/>
        </w:rPr>
        <w:t xml:space="preserve">. </w:t>
      </w:r>
    </w:p>
    <w:p w14:paraId="4E7FF3B9" w14:textId="209A95E2" w:rsidR="00245886" w:rsidRDefault="00763660" w:rsidP="00763660">
      <w:pPr>
        <w:spacing w:after="36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36.</w:t>
      </w:r>
      <w:r w:rsidR="00B011F9">
        <w:rPr>
          <w:rFonts w:ascii="Times New Roman" w:hAnsi="Times New Roman" w:cs="Times New Roman"/>
          <w:sz w:val="24"/>
          <w:szCs w:val="24"/>
        </w:rPr>
        <w:t xml:space="preserve"> </w:t>
      </w:r>
      <w:r w:rsidR="00C22844">
        <w:rPr>
          <w:rFonts w:ascii="Times New Roman" w:hAnsi="Times New Roman" w:cs="Times New Roman"/>
          <w:sz w:val="24"/>
          <w:szCs w:val="24"/>
        </w:rPr>
        <w:t>R</w:t>
      </w:r>
      <w:r w:rsidR="00245886">
        <w:rPr>
          <w:rFonts w:ascii="Times New Roman" w:hAnsi="Times New Roman" w:cs="Times New Roman"/>
          <w:sz w:val="24"/>
          <w:szCs w:val="24"/>
        </w:rPr>
        <w:t>egarding costs</w:t>
      </w:r>
      <w:r w:rsidR="00C22844">
        <w:rPr>
          <w:rFonts w:ascii="Times New Roman" w:hAnsi="Times New Roman" w:cs="Times New Roman"/>
          <w:sz w:val="24"/>
          <w:szCs w:val="24"/>
        </w:rPr>
        <w:t>,</w:t>
      </w:r>
      <w:r w:rsidR="00245886">
        <w:rPr>
          <w:rFonts w:ascii="Times New Roman" w:hAnsi="Times New Roman" w:cs="Times New Roman"/>
          <w:sz w:val="24"/>
          <w:szCs w:val="24"/>
        </w:rPr>
        <w:t xml:space="preserve"> they follow the result.  We find no reason to deport from that standard.</w:t>
      </w:r>
    </w:p>
    <w:p w14:paraId="1DB5E1D7" w14:textId="6574CF7F" w:rsidR="00245886" w:rsidRDefault="00245886" w:rsidP="00B011F9">
      <w:pPr>
        <w:spacing w:before="240" w:after="0" w:line="240" w:lineRule="auto"/>
        <w:ind w:left="1146" w:firstLine="294"/>
        <w:jc w:val="both"/>
        <w:rPr>
          <w:rFonts w:ascii="Times New Roman" w:hAnsi="Times New Roman" w:cs="Times New Roman"/>
          <w:sz w:val="24"/>
          <w:szCs w:val="24"/>
        </w:rPr>
      </w:pPr>
      <w:r>
        <w:rPr>
          <w:rFonts w:ascii="Times New Roman" w:hAnsi="Times New Roman" w:cs="Times New Roman"/>
          <w:sz w:val="24"/>
          <w:szCs w:val="24"/>
        </w:rPr>
        <w:t>Accordingly</w:t>
      </w:r>
      <w:r w:rsidR="00C22844">
        <w:rPr>
          <w:rFonts w:ascii="Times New Roman" w:hAnsi="Times New Roman" w:cs="Times New Roman"/>
          <w:sz w:val="24"/>
          <w:szCs w:val="24"/>
        </w:rPr>
        <w:t>,</w:t>
      </w:r>
      <w:r>
        <w:rPr>
          <w:rFonts w:ascii="Times New Roman" w:hAnsi="Times New Roman" w:cs="Times New Roman"/>
          <w:sz w:val="24"/>
          <w:szCs w:val="24"/>
        </w:rPr>
        <w:t xml:space="preserve"> it is ordered that</w:t>
      </w:r>
      <w:r w:rsidR="00B011F9">
        <w:rPr>
          <w:rFonts w:ascii="Times New Roman" w:hAnsi="Times New Roman" w:cs="Times New Roman"/>
          <w:sz w:val="24"/>
          <w:szCs w:val="24"/>
        </w:rPr>
        <w:t>:</w:t>
      </w:r>
      <w:r>
        <w:rPr>
          <w:rFonts w:ascii="Times New Roman" w:hAnsi="Times New Roman" w:cs="Times New Roman"/>
          <w:sz w:val="24"/>
          <w:szCs w:val="24"/>
        </w:rPr>
        <w:t xml:space="preserve">  </w:t>
      </w:r>
    </w:p>
    <w:p w14:paraId="65A5C294" w14:textId="1857B1DE" w:rsidR="00245886" w:rsidRDefault="00245886" w:rsidP="00B011F9">
      <w:pPr>
        <w:spacing w:before="240" w:after="0" w:line="240" w:lineRule="auto"/>
        <w:ind w:left="709" w:firstLine="11"/>
        <w:jc w:val="both"/>
        <w:rPr>
          <w:rFonts w:ascii="Times New Roman" w:hAnsi="Times New Roman" w:cs="Times New Roman"/>
          <w:sz w:val="24"/>
          <w:szCs w:val="24"/>
        </w:rPr>
      </w:pPr>
      <w:r>
        <w:rPr>
          <w:rFonts w:ascii="Times New Roman" w:hAnsi="Times New Roman" w:cs="Times New Roman"/>
          <w:sz w:val="24"/>
          <w:szCs w:val="24"/>
        </w:rPr>
        <w:t xml:space="preserve">“The appeal be and </w:t>
      </w:r>
      <w:r w:rsidR="009D5020">
        <w:rPr>
          <w:rFonts w:ascii="Times New Roman" w:hAnsi="Times New Roman" w:cs="Times New Roman"/>
          <w:sz w:val="24"/>
          <w:szCs w:val="24"/>
        </w:rPr>
        <w:t>i</w:t>
      </w:r>
      <w:r>
        <w:rPr>
          <w:rFonts w:ascii="Times New Roman" w:hAnsi="Times New Roman" w:cs="Times New Roman"/>
          <w:sz w:val="24"/>
          <w:szCs w:val="24"/>
        </w:rPr>
        <w:t>s hereby dismissed with costs”</w:t>
      </w:r>
    </w:p>
    <w:p w14:paraId="2326A0ED" w14:textId="77777777" w:rsidR="00245886" w:rsidRDefault="00245886" w:rsidP="00245886">
      <w:pPr>
        <w:spacing w:before="240" w:after="360" w:line="480" w:lineRule="auto"/>
        <w:ind w:left="709" w:firstLine="142"/>
        <w:jc w:val="both"/>
        <w:rPr>
          <w:rFonts w:ascii="Times New Roman" w:hAnsi="Times New Roman" w:cs="Times New Roman"/>
          <w:sz w:val="24"/>
          <w:szCs w:val="24"/>
        </w:rPr>
      </w:pPr>
    </w:p>
    <w:p w14:paraId="1BF872ED" w14:textId="77777777" w:rsidR="00245886" w:rsidRDefault="00245886" w:rsidP="00245886">
      <w:pPr>
        <w:spacing w:before="240" w:after="360" w:line="480" w:lineRule="auto"/>
        <w:jc w:val="both"/>
        <w:rPr>
          <w:rFonts w:ascii="Times New Roman" w:hAnsi="Times New Roman" w:cs="Times New Roman"/>
          <w:sz w:val="24"/>
          <w:szCs w:val="24"/>
        </w:rPr>
      </w:pPr>
    </w:p>
    <w:p w14:paraId="255DA4DF" w14:textId="7DC7A54E" w:rsidR="00245886" w:rsidRDefault="00245886" w:rsidP="008173D0">
      <w:pPr>
        <w:spacing w:before="240" w:after="360" w:line="480" w:lineRule="auto"/>
        <w:ind w:left="1298" w:firstLine="142"/>
        <w:jc w:val="both"/>
        <w:rPr>
          <w:rFonts w:ascii="Times New Roman" w:hAnsi="Times New Roman" w:cs="Times New Roman"/>
          <w:sz w:val="24"/>
          <w:szCs w:val="24"/>
        </w:rPr>
      </w:pPr>
      <w:r w:rsidRPr="00ED4BED">
        <w:rPr>
          <w:rFonts w:ascii="Times New Roman" w:hAnsi="Times New Roman" w:cs="Times New Roman"/>
          <w:b/>
          <w:sz w:val="24"/>
          <w:szCs w:val="24"/>
        </w:rPr>
        <w:t>BHUNU JA</w:t>
      </w:r>
      <w:r w:rsidRPr="00ED4BED">
        <w:rPr>
          <w:rFonts w:ascii="Times New Roman" w:hAnsi="Times New Roman" w:cs="Times New Roman"/>
          <w:b/>
          <w:sz w:val="24"/>
          <w:szCs w:val="24"/>
        </w:rPr>
        <w:tab/>
      </w:r>
      <w:r w:rsidRPr="00ED4BED">
        <w:rPr>
          <w:rFonts w:ascii="Times New Roman" w:hAnsi="Times New Roman" w:cs="Times New Roman"/>
          <w:b/>
          <w:sz w:val="24"/>
          <w:szCs w:val="24"/>
        </w:rPr>
        <w:tab/>
      </w:r>
      <w:r w:rsidRPr="008173D0">
        <w:rPr>
          <w:rFonts w:ascii="Times New Roman" w:hAnsi="Times New Roman" w:cs="Times New Roman"/>
          <w:sz w:val="24"/>
          <w:szCs w:val="24"/>
        </w:rPr>
        <w:t>:</w:t>
      </w:r>
      <w:r w:rsidR="008173D0">
        <w:rPr>
          <w:rFonts w:ascii="Times New Roman" w:hAnsi="Times New Roman" w:cs="Times New Roman"/>
          <w:sz w:val="24"/>
          <w:szCs w:val="24"/>
        </w:rPr>
        <w:tab/>
      </w:r>
      <w:r>
        <w:rPr>
          <w:rFonts w:ascii="Times New Roman" w:hAnsi="Times New Roman" w:cs="Times New Roman"/>
          <w:sz w:val="24"/>
          <w:szCs w:val="24"/>
        </w:rPr>
        <w:t>I agree</w:t>
      </w:r>
    </w:p>
    <w:p w14:paraId="75A5EB50" w14:textId="77777777" w:rsidR="00622699" w:rsidRDefault="00622699" w:rsidP="00245886">
      <w:pPr>
        <w:spacing w:before="240" w:after="360" w:line="480" w:lineRule="auto"/>
        <w:ind w:left="709" w:firstLine="142"/>
        <w:jc w:val="both"/>
        <w:rPr>
          <w:rFonts w:ascii="Times New Roman" w:hAnsi="Times New Roman" w:cs="Times New Roman"/>
          <w:sz w:val="24"/>
          <w:szCs w:val="24"/>
        </w:rPr>
      </w:pPr>
    </w:p>
    <w:p w14:paraId="2C69237C" w14:textId="5C66B880" w:rsidR="00245886" w:rsidRDefault="00245886" w:rsidP="008173D0">
      <w:pPr>
        <w:spacing w:before="240" w:after="360" w:line="480" w:lineRule="auto"/>
        <w:ind w:left="1156" w:firstLine="142"/>
        <w:jc w:val="both"/>
        <w:rPr>
          <w:rFonts w:ascii="Times New Roman" w:hAnsi="Times New Roman" w:cs="Times New Roman"/>
          <w:sz w:val="24"/>
          <w:szCs w:val="24"/>
        </w:rPr>
      </w:pPr>
      <w:r w:rsidRPr="00ED4BED">
        <w:rPr>
          <w:rFonts w:ascii="Times New Roman" w:hAnsi="Times New Roman" w:cs="Times New Roman"/>
          <w:b/>
          <w:sz w:val="24"/>
          <w:szCs w:val="24"/>
        </w:rPr>
        <w:t>KUDYA JA</w:t>
      </w:r>
      <w:r w:rsidRPr="00ED4BED">
        <w:rPr>
          <w:rFonts w:ascii="Times New Roman" w:hAnsi="Times New Roman" w:cs="Times New Roman"/>
          <w:b/>
          <w:sz w:val="24"/>
          <w:szCs w:val="24"/>
        </w:rPr>
        <w:tab/>
      </w:r>
      <w:r w:rsidRPr="00ED4BED">
        <w:rPr>
          <w:rFonts w:ascii="Times New Roman" w:hAnsi="Times New Roman" w:cs="Times New Roman"/>
          <w:b/>
          <w:sz w:val="24"/>
          <w:szCs w:val="24"/>
        </w:rPr>
        <w:tab/>
      </w:r>
      <w:r w:rsidRPr="008173D0">
        <w:rPr>
          <w:rFonts w:ascii="Times New Roman" w:hAnsi="Times New Roman" w:cs="Times New Roman"/>
          <w:sz w:val="24"/>
          <w:szCs w:val="24"/>
        </w:rPr>
        <w:t>:</w:t>
      </w:r>
      <w:r w:rsidR="008173D0">
        <w:rPr>
          <w:rFonts w:ascii="Times New Roman" w:hAnsi="Times New Roman" w:cs="Times New Roman"/>
          <w:sz w:val="24"/>
          <w:szCs w:val="24"/>
        </w:rPr>
        <w:tab/>
      </w:r>
      <w:r>
        <w:rPr>
          <w:rFonts w:ascii="Times New Roman" w:hAnsi="Times New Roman" w:cs="Times New Roman"/>
          <w:sz w:val="24"/>
          <w:szCs w:val="24"/>
        </w:rPr>
        <w:t xml:space="preserve">I agree </w:t>
      </w:r>
    </w:p>
    <w:p w14:paraId="7CB12B87" w14:textId="77777777" w:rsidR="007C2EC8" w:rsidRDefault="007C2EC8" w:rsidP="00245886">
      <w:pPr>
        <w:spacing w:before="240" w:after="360" w:line="240" w:lineRule="auto"/>
        <w:jc w:val="both"/>
        <w:rPr>
          <w:rFonts w:ascii="Times New Roman" w:hAnsi="Times New Roman" w:cs="Times New Roman"/>
          <w:i/>
          <w:sz w:val="24"/>
          <w:szCs w:val="24"/>
        </w:rPr>
      </w:pPr>
    </w:p>
    <w:p w14:paraId="3714ABEB" w14:textId="77777777" w:rsidR="00262694" w:rsidRDefault="00262694" w:rsidP="00245886">
      <w:pPr>
        <w:spacing w:before="240" w:after="360" w:line="240" w:lineRule="auto"/>
        <w:jc w:val="both"/>
        <w:rPr>
          <w:rFonts w:ascii="Times New Roman" w:hAnsi="Times New Roman" w:cs="Times New Roman"/>
          <w:i/>
          <w:sz w:val="24"/>
          <w:szCs w:val="24"/>
        </w:rPr>
      </w:pPr>
    </w:p>
    <w:p w14:paraId="354C60F2" w14:textId="6B204479" w:rsidR="00245886" w:rsidRDefault="00245886" w:rsidP="008173D0">
      <w:pPr>
        <w:spacing w:before="240" w:after="0" w:line="240" w:lineRule="auto"/>
        <w:jc w:val="both"/>
        <w:rPr>
          <w:rFonts w:ascii="Times New Roman" w:hAnsi="Times New Roman" w:cs="Times New Roman"/>
          <w:sz w:val="24"/>
          <w:szCs w:val="24"/>
        </w:rPr>
      </w:pPr>
      <w:r w:rsidRPr="002B288B">
        <w:rPr>
          <w:rFonts w:ascii="Times New Roman" w:hAnsi="Times New Roman" w:cs="Times New Roman"/>
          <w:i/>
          <w:sz w:val="24"/>
          <w:szCs w:val="24"/>
        </w:rPr>
        <w:t>Gwaunza &amp; Mapota</w:t>
      </w:r>
      <w:r>
        <w:rPr>
          <w:rFonts w:ascii="Times New Roman" w:hAnsi="Times New Roman" w:cs="Times New Roman"/>
          <w:sz w:val="24"/>
          <w:szCs w:val="24"/>
        </w:rPr>
        <w:t xml:space="preserve"> </w:t>
      </w:r>
      <w:r w:rsidRPr="002B288B">
        <w:rPr>
          <w:rFonts w:ascii="Times New Roman" w:hAnsi="Times New Roman" w:cs="Times New Roman"/>
          <w:i/>
          <w:sz w:val="24"/>
          <w:szCs w:val="24"/>
        </w:rPr>
        <w:t>Legal Practitioner</w:t>
      </w:r>
      <w:r w:rsidR="008173D0">
        <w:rPr>
          <w:rFonts w:ascii="Times New Roman" w:hAnsi="Times New Roman" w:cs="Times New Roman"/>
          <w:i/>
          <w:sz w:val="24"/>
          <w:szCs w:val="24"/>
        </w:rPr>
        <w:t>s</w:t>
      </w:r>
      <w:r w:rsidR="008173D0">
        <w:rPr>
          <w:rFonts w:ascii="Times New Roman" w:hAnsi="Times New Roman" w:cs="Times New Roman"/>
          <w:sz w:val="24"/>
          <w:szCs w:val="24"/>
        </w:rPr>
        <w:t>,</w:t>
      </w:r>
      <w:r w:rsidR="00081FB2">
        <w:rPr>
          <w:rFonts w:ascii="Times New Roman" w:hAnsi="Times New Roman" w:cs="Times New Roman"/>
          <w:sz w:val="24"/>
          <w:szCs w:val="24"/>
        </w:rPr>
        <w:t xml:space="preserve"> appellant’</w:t>
      </w:r>
      <w:r>
        <w:rPr>
          <w:rFonts w:ascii="Times New Roman" w:hAnsi="Times New Roman" w:cs="Times New Roman"/>
          <w:sz w:val="24"/>
          <w:szCs w:val="24"/>
        </w:rPr>
        <w:t xml:space="preserve">s legal practitioner </w:t>
      </w:r>
    </w:p>
    <w:p w14:paraId="4E2FFDFA" w14:textId="48AB9B24" w:rsidR="00245886" w:rsidRPr="00B1001C" w:rsidRDefault="00245886" w:rsidP="008173D0">
      <w:pPr>
        <w:spacing w:before="240" w:after="0" w:line="240" w:lineRule="auto"/>
        <w:jc w:val="both"/>
        <w:rPr>
          <w:rFonts w:ascii="Times New Roman" w:hAnsi="Times New Roman" w:cs="Times New Roman"/>
          <w:sz w:val="24"/>
          <w:szCs w:val="24"/>
        </w:rPr>
      </w:pPr>
      <w:r w:rsidRPr="002B288B">
        <w:rPr>
          <w:rFonts w:ascii="Times New Roman" w:hAnsi="Times New Roman" w:cs="Times New Roman"/>
          <w:i/>
          <w:sz w:val="24"/>
          <w:szCs w:val="24"/>
        </w:rPr>
        <w:t>Rubaya &amp; Chatambudza</w:t>
      </w:r>
      <w:r>
        <w:rPr>
          <w:rFonts w:ascii="Times New Roman" w:hAnsi="Times New Roman" w:cs="Times New Roman"/>
          <w:sz w:val="24"/>
          <w:szCs w:val="24"/>
        </w:rPr>
        <w:t xml:space="preserve"> </w:t>
      </w:r>
      <w:r w:rsidRPr="002B288B">
        <w:rPr>
          <w:rFonts w:ascii="Times New Roman" w:hAnsi="Times New Roman" w:cs="Times New Roman"/>
          <w:i/>
          <w:sz w:val="24"/>
          <w:szCs w:val="24"/>
        </w:rPr>
        <w:t>Legal Practitioner</w:t>
      </w:r>
      <w:r w:rsidR="008173D0">
        <w:rPr>
          <w:rFonts w:ascii="Times New Roman" w:hAnsi="Times New Roman" w:cs="Times New Roman"/>
          <w:i/>
          <w:sz w:val="24"/>
          <w:szCs w:val="24"/>
        </w:rPr>
        <w:t>s</w:t>
      </w:r>
      <w:r w:rsidR="008173D0">
        <w:rPr>
          <w:rFonts w:ascii="Times New Roman" w:hAnsi="Times New Roman" w:cs="Times New Roman"/>
          <w:sz w:val="24"/>
          <w:szCs w:val="24"/>
        </w:rPr>
        <w:t>,</w:t>
      </w:r>
      <w:r>
        <w:rPr>
          <w:rFonts w:ascii="Times New Roman" w:hAnsi="Times New Roman" w:cs="Times New Roman"/>
          <w:sz w:val="24"/>
          <w:szCs w:val="24"/>
        </w:rPr>
        <w:t xml:space="preserve"> 1</w:t>
      </w:r>
      <w:r w:rsidRPr="00B1001C">
        <w:rPr>
          <w:rFonts w:ascii="Times New Roman" w:hAnsi="Times New Roman" w:cs="Times New Roman"/>
          <w:sz w:val="24"/>
          <w:szCs w:val="24"/>
          <w:vertAlign w:val="superscript"/>
        </w:rPr>
        <w:t>st</w:t>
      </w:r>
      <w:r w:rsidR="00081FB2">
        <w:rPr>
          <w:rFonts w:ascii="Times New Roman" w:hAnsi="Times New Roman" w:cs="Times New Roman"/>
          <w:sz w:val="24"/>
          <w:szCs w:val="24"/>
        </w:rPr>
        <w:t xml:space="preserve"> respondent’</w:t>
      </w:r>
      <w:r>
        <w:rPr>
          <w:rFonts w:ascii="Times New Roman" w:hAnsi="Times New Roman" w:cs="Times New Roman"/>
          <w:sz w:val="24"/>
          <w:szCs w:val="24"/>
        </w:rPr>
        <w:t>s legal practitioners</w:t>
      </w:r>
    </w:p>
    <w:p w14:paraId="615FEA14" w14:textId="7E971985" w:rsidR="00493473" w:rsidRPr="00FB0E87" w:rsidRDefault="007C2EC8" w:rsidP="008173D0">
      <w:pPr>
        <w:spacing w:before="240" w:after="0" w:line="480" w:lineRule="auto"/>
        <w:jc w:val="both"/>
        <w:rPr>
          <w:rFonts w:ascii="Times New Roman" w:hAnsi="Times New Roman" w:cs="Times New Roman"/>
          <w:sz w:val="24"/>
          <w:szCs w:val="24"/>
        </w:rPr>
      </w:pPr>
      <w:r w:rsidRPr="007C2EC8">
        <w:rPr>
          <w:rFonts w:ascii="Times New Roman" w:hAnsi="Times New Roman" w:cs="Times New Roman"/>
          <w:i/>
          <w:sz w:val="24"/>
          <w:szCs w:val="24"/>
        </w:rPr>
        <w:t>Gambe Law Group Legal Practitioner</w:t>
      </w:r>
      <w:r w:rsidR="008173D0">
        <w:rPr>
          <w:rFonts w:ascii="Times New Roman" w:hAnsi="Times New Roman" w:cs="Times New Roman"/>
          <w:i/>
          <w:sz w:val="24"/>
          <w:szCs w:val="24"/>
        </w:rPr>
        <w:t>s</w:t>
      </w:r>
      <w:r w:rsidR="008173D0">
        <w:rPr>
          <w:rFonts w:ascii="Times New Roman" w:hAnsi="Times New Roman" w:cs="Times New Roman"/>
          <w:sz w:val="24"/>
          <w:szCs w:val="24"/>
        </w:rPr>
        <w:t>,</w:t>
      </w:r>
      <w:r>
        <w:rPr>
          <w:rFonts w:ascii="Times New Roman" w:hAnsi="Times New Roman" w:cs="Times New Roman"/>
          <w:sz w:val="24"/>
          <w:szCs w:val="24"/>
        </w:rPr>
        <w:t xml:space="preserve"> </w:t>
      </w:r>
      <w:r w:rsidR="00245886">
        <w:rPr>
          <w:rFonts w:ascii="Times New Roman" w:hAnsi="Times New Roman" w:cs="Times New Roman"/>
          <w:sz w:val="24"/>
          <w:szCs w:val="24"/>
        </w:rPr>
        <w:t>2</w:t>
      </w:r>
      <w:r w:rsidR="00245886" w:rsidRPr="00134943">
        <w:rPr>
          <w:rFonts w:ascii="Times New Roman" w:hAnsi="Times New Roman" w:cs="Times New Roman"/>
          <w:sz w:val="24"/>
          <w:szCs w:val="24"/>
          <w:vertAlign w:val="superscript"/>
        </w:rPr>
        <w:t>nd</w:t>
      </w:r>
      <w:r w:rsidR="00245886">
        <w:rPr>
          <w:rFonts w:ascii="Times New Roman" w:hAnsi="Times New Roman" w:cs="Times New Roman"/>
          <w:sz w:val="24"/>
          <w:szCs w:val="24"/>
        </w:rPr>
        <w:t>, 3</w:t>
      </w:r>
      <w:r w:rsidR="00245886" w:rsidRPr="00134943">
        <w:rPr>
          <w:rFonts w:ascii="Times New Roman" w:hAnsi="Times New Roman" w:cs="Times New Roman"/>
          <w:sz w:val="24"/>
          <w:szCs w:val="24"/>
          <w:vertAlign w:val="superscript"/>
        </w:rPr>
        <w:t>rd</w:t>
      </w:r>
      <w:r w:rsidR="00245886">
        <w:rPr>
          <w:rFonts w:ascii="Times New Roman" w:hAnsi="Times New Roman" w:cs="Times New Roman"/>
          <w:sz w:val="24"/>
          <w:szCs w:val="24"/>
        </w:rPr>
        <w:t xml:space="preserve"> and </w:t>
      </w:r>
      <w:r w:rsidR="006F5E4D">
        <w:rPr>
          <w:rFonts w:ascii="Times New Roman" w:hAnsi="Times New Roman" w:cs="Times New Roman"/>
          <w:sz w:val="24"/>
          <w:szCs w:val="24"/>
        </w:rPr>
        <w:t>4</w:t>
      </w:r>
      <w:r w:rsidR="006F5E4D" w:rsidRPr="00134943">
        <w:rPr>
          <w:rFonts w:ascii="Times New Roman" w:hAnsi="Times New Roman" w:cs="Times New Roman"/>
          <w:sz w:val="24"/>
          <w:szCs w:val="24"/>
          <w:vertAlign w:val="superscript"/>
        </w:rPr>
        <w:t>th</w:t>
      </w:r>
      <w:r w:rsidR="006F5E4D">
        <w:rPr>
          <w:rFonts w:ascii="Times New Roman" w:hAnsi="Times New Roman" w:cs="Times New Roman"/>
          <w:sz w:val="24"/>
          <w:szCs w:val="24"/>
        </w:rPr>
        <w:t xml:space="preserve"> respondent</w:t>
      </w:r>
      <w:r w:rsidR="00081FB2">
        <w:rPr>
          <w:rFonts w:ascii="Times New Roman" w:hAnsi="Times New Roman" w:cs="Times New Roman"/>
          <w:sz w:val="24"/>
          <w:szCs w:val="24"/>
        </w:rPr>
        <w:t>s’</w:t>
      </w:r>
      <w:r w:rsidR="00245886">
        <w:rPr>
          <w:rFonts w:ascii="Times New Roman" w:hAnsi="Times New Roman" w:cs="Times New Roman"/>
          <w:sz w:val="24"/>
          <w:szCs w:val="24"/>
        </w:rPr>
        <w:t xml:space="preserve"> legal practitioner</w:t>
      </w:r>
      <w:r w:rsidR="00FB0E87">
        <w:rPr>
          <w:rFonts w:ascii="Times New Roman" w:hAnsi="Times New Roman" w:cs="Times New Roman"/>
          <w:sz w:val="24"/>
          <w:szCs w:val="24"/>
        </w:rPr>
        <w:t xml:space="preserve"> </w:t>
      </w:r>
    </w:p>
    <w:sectPr w:rsidR="00493473" w:rsidRPr="00FB0E8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0A861" w14:textId="77777777" w:rsidR="009D0060" w:rsidRDefault="009D0060" w:rsidP="004355AD">
      <w:pPr>
        <w:spacing w:after="0" w:line="240" w:lineRule="auto"/>
      </w:pPr>
      <w:r>
        <w:separator/>
      </w:r>
    </w:p>
  </w:endnote>
  <w:endnote w:type="continuationSeparator" w:id="0">
    <w:p w14:paraId="62A0BC3D" w14:textId="77777777" w:rsidR="009D0060" w:rsidRDefault="009D0060" w:rsidP="00435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56559" w14:textId="77777777" w:rsidR="009D0060" w:rsidRDefault="009D0060" w:rsidP="004355AD">
      <w:pPr>
        <w:spacing w:after="0" w:line="240" w:lineRule="auto"/>
      </w:pPr>
      <w:r>
        <w:separator/>
      </w:r>
    </w:p>
  </w:footnote>
  <w:footnote w:type="continuationSeparator" w:id="0">
    <w:p w14:paraId="49248C10" w14:textId="77777777" w:rsidR="009D0060" w:rsidRDefault="009D0060" w:rsidP="00435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D074E" w14:textId="1FC42B84" w:rsidR="00CB0A4A" w:rsidRDefault="00304716">
    <w:pPr>
      <w:pStyle w:val="Header"/>
    </w:pPr>
    <w:r>
      <w:rPr>
        <w:noProof/>
        <w:lang w:val="en-ZW" w:eastAsia="en-ZW"/>
      </w:rPr>
      <mc:AlternateContent>
        <mc:Choice Requires="wps">
          <w:drawing>
            <wp:anchor distT="0" distB="0" distL="114300" distR="114300" simplePos="0" relativeHeight="251657728" behindDoc="0" locked="0" layoutInCell="0" allowOverlap="1" wp14:anchorId="1CECE2C3" wp14:editId="46C413C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3F4CC" w14:textId="19B02E06" w:rsidR="00304716" w:rsidRPr="001663EF" w:rsidRDefault="00FB39A4">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54</w:t>
                          </w:r>
                          <w:r w:rsidR="001663EF">
                            <w:rPr>
                              <w:rFonts w:ascii="Times New Roman" w:hAnsi="Times New Roman" w:cs="Times New Roman"/>
                              <w:b/>
                              <w:noProof/>
                              <w:sz w:val="24"/>
                              <w:szCs w:val="24"/>
                            </w:rPr>
                            <w:t>/24</w:t>
                          </w:r>
                        </w:p>
                        <w:p w14:paraId="5F6B6FE3" w14:textId="387A4DBE" w:rsidR="00304716" w:rsidRDefault="00304716">
                          <w:pPr>
                            <w:spacing w:after="0" w:line="240" w:lineRule="auto"/>
                            <w:jc w:val="right"/>
                            <w:rPr>
                              <w:noProof/>
                            </w:rPr>
                          </w:pPr>
                          <w:r w:rsidRPr="001663EF">
                            <w:rPr>
                              <w:rFonts w:ascii="Times New Roman" w:hAnsi="Times New Roman" w:cs="Times New Roman"/>
                              <w:b/>
                              <w:noProof/>
                              <w:sz w:val="24"/>
                              <w:szCs w:val="24"/>
                            </w:rPr>
                            <w:t xml:space="preserve">Civil Appeal No SC </w:t>
                          </w:r>
                          <w:r w:rsidR="001663EF">
                            <w:rPr>
                              <w:rFonts w:ascii="Times New Roman" w:hAnsi="Times New Roman" w:cs="Times New Roman"/>
                              <w:b/>
                              <w:noProof/>
                              <w:sz w:val="24"/>
                              <w:szCs w:val="24"/>
                            </w:rPr>
                            <w:t>348/23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CECE2C3"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023F4CC" w14:textId="19B02E06" w:rsidR="00304716" w:rsidRPr="001663EF" w:rsidRDefault="00FB39A4">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54</w:t>
                    </w:r>
                    <w:r w:rsidR="001663EF">
                      <w:rPr>
                        <w:rFonts w:ascii="Times New Roman" w:hAnsi="Times New Roman" w:cs="Times New Roman"/>
                        <w:b/>
                        <w:noProof/>
                        <w:sz w:val="24"/>
                        <w:szCs w:val="24"/>
                      </w:rPr>
                      <w:t>/24</w:t>
                    </w:r>
                  </w:p>
                  <w:p w14:paraId="5F6B6FE3" w14:textId="387A4DBE" w:rsidR="00304716" w:rsidRDefault="00304716">
                    <w:pPr>
                      <w:spacing w:after="0" w:line="240" w:lineRule="auto"/>
                      <w:jc w:val="right"/>
                      <w:rPr>
                        <w:noProof/>
                      </w:rPr>
                    </w:pPr>
                    <w:r w:rsidRPr="001663EF">
                      <w:rPr>
                        <w:rFonts w:ascii="Times New Roman" w:hAnsi="Times New Roman" w:cs="Times New Roman"/>
                        <w:b/>
                        <w:noProof/>
                        <w:sz w:val="24"/>
                        <w:szCs w:val="24"/>
                      </w:rPr>
                      <w:t xml:space="preserve">Civil Appeal No SC </w:t>
                    </w:r>
                    <w:r w:rsidR="001663EF">
                      <w:rPr>
                        <w:rFonts w:ascii="Times New Roman" w:hAnsi="Times New Roman" w:cs="Times New Roman"/>
                        <w:b/>
                        <w:noProof/>
                        <w:sz w:val="24"/>
                        <w:szCs w:val="24"/>
                      </w:rPr>
                      <w:t>348/23</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6704" behindDoc="0" locked="0" layoutInCell="0" allowOverlap="1" wp14:anchorId="6B388BD1" wp14:editId="7358C3C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EAC07B" w14:textId="14557DE2" w:rsidR="00304716" w:rsidRDefault="00304716">
                          <w:pPr>
                            <w:spacing w:after="0" w:line="240" w:lineRule="auto"/>
                            <w:rPr>
                              <w:color w:val="FFFFFF" w:themeColor="background1"/>
                            </w:rPr>
                          </w:pPr>
                          <w:r>
                            <w:fldChar w:fldCharType="begin"/>
                          </w:r>
                          <w:r>
                            <w:instrText xml:space="preserve"> PAGE   \* MERGEFORMAT </w:instrText>
                          </w:r>
                          <w:r>
                            <w:fldChar w:fldCharType="separate"/>
                          </w:r>
                          <w:r w:rsidR="006173A2" w:rsidRPr="006173A2">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B388BD1"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EAC07B" w14:textId="14557DE2" w:rsidR="00304716" w:rsidRDefault="00304716">
                    <w:pPr>
                      <w:spacing w:after="0" w:line="240" w:lineRule="auto"/>
                      <w:rPr>
                        <w:color w:val="FFFFFF" w:themeColor="background1"/>
                      </w:rPr>
                    </w:pPr>
                    <w:r>
                      <w:fldChar w:fldCharType="begin"/>
                    </w:r>
                    <w:r>
                      <w:instrText xml:space="preserve"> PAGE   \* MERGEFORMAT </w:instrText>
                    </w:r>
                    <w:r>
                      <w:fldChar w:fldCharType="separate"/>
                    </w:r>
                    <w:r w:rsidR="006173A2" w:rsidRPr="006173A2">
                      <w:rPr>
                        <w:noProof/>
                        <w:color w:val="FFFFFF" w:themeColor="background1"/>
                      </w:rPr>
                      <w:t>14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115AD"/>
    <w:multiLevelType w:val="hybridMultilevel"/>
    <w:tmpl w:val="17FECD30"/>
    <w:lvl w:ilvl="0" w:tplc="C37E650C">
      <w:start w:val="1"/>
      <w:numFmt w:val="lowerLetter"/>
      <w:lvlText w:val="(%1)"/>
      <w:lvlJc w:val="left"/>
      <w:pPr>
        <w:ind w:left="1506" w:hanging="360"/>
      </w:pPr>
      <w:rPr>
        <w:rFonts w:hint="default"/>
      </w:rPr>
    </w:lvl>
    <w:lvl w:ilvl="1" w:tplc="30090019" w:tentative="1">
      <w:start w:val="1"/>
      <w:numFmt w:val="lowerLetter"/>
      <w:lvlText w:val="%2."/>
      <w:lvlJc w:val="left"/>
      <w:pPr>
        <w:ind w:left="2226" w:hanging="360"/>
      </w:pPr>
    </w:lvl>
    <w:lvl w:ilvl="2" w:tplc="3009001B" w:tentative="1">
      <w:start w:val="1"/>
      <w:numFmt w:val="lowerRoman"/>
      <w:lvlText w:val="%3."/>
      <w:lvlJc w:val="right"/>
      <w:pPr>
        <w:ind w:left="2946" w:hanging="180"/>
      </w:pPr>
    </w:lvl>
    <w:lvl w:ilvl="3" w:tplc="3009000F" w:tentative="1">
      <w:start w:val="1"/>
      <w:numFmt w:val="decimal"/>
      <w:lvlText w:val="%4."/>
      <w:lvlJc w:val="left"/>
      <w:pPr>
        <w:ind w:left="3666" w:hanging="360"/>
      </w:pPr>
    </w:lvl>
    <w:lvl w:ilvl="4" w:tplc="30090019" w:tentative="1">
      <w:start w:val="1"/>
      <w:numFmt w:val="lowerLetter"/>
      <w:lvlText w:val="%5."/>
      <w:lvlJc w:val="left"/>
      <w:pPr>
        <w:ind w:left="4386" w:hanging="360"/>
      </w:pPr>
    </w:lvl>
    <w:lvl w:ilvl="5" w:tplc="3009001B" w:tentative="1">
      <w:start w:val="1"/>
      <w:numFmt w:val="lowerRoman"/>
      <w:lvlText w:val="%6."/>
      <w:lvlJc w:val="right"/>
      <w:pPr>
        <w:ind w:left="5106" w:hanging="180"/>
      </w:pPr>
    </w:lvl>
    <w:lvl w:ilvl="6" w:tplc="3009000F" w:tentative="1">
      <w:start w:val="1"/>
      <w:numFmt w:val="decimal"/>
      <w:lvlText w:val="%7."/>
      <w:lvlJc w:val="left"/>
      <w:pPr>
        <w:ind w:left="5826" w:hanging="360"/>
      </w:pPr>
    </w:lvl>
    <w:lvl w:ilvl="7" w:tplc="30090019" w:tentative="1">
      <w:start w:val="1"/>
      <w:numFmt w:val="lowerLetter"/>
      <w:lvlText w:val="%8."/>
      <w:lvlJc w:val="left"/>
      <w:pPr>
        <w:ind w:left="6546" w:hanging="360"/>
      </w:pPr>
    </w:lvl>
    <w:lvl w:ilvl="8" w:tplc="3009001B" w:tentative="1">
      <w:start w:val="1"/>
      <w:numFmt w:val="lowerRoman"/>
      <w:lvlText w:val="%9."/>
      <w:lvlJc w:val="right"/>
      <w:pPr>
        <w:ind w:left="7266" w:hanging="180"/>
      </w:pPr>
    </w:lvl>
  </w:abstractNum>
  <w:abstractNum w:abstractNumId="1" w15:restartNumberingAfterBreak="0">
    <w:nsid w:val="05A11256"/>
    <w:multiLevelType w:val="hybridMultilevel"/>
    <w:tmpl w:val="815AD52E"/>
    <w:lvl w:ilvl="0" w:tplc="3009000F">
      <w:start w:val="1"/>
      <w:numFmt w:val="decimal"/>
      <w:lvlText w:val="%1."/>
      <w:lvlJc w:val="left"/>
      <w:pPr>
        <w:ind w:left="72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7BE2A49"/>
    <w:multiLevelType w:val="hybridMultilevel"/>
    <w:tmpl w:val="FEC8F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85494"/>
    <w:multiLevelType w:val="hybridMultilevel"/>
    <w:tmpl w:val="D1DC9710"/>
    <w:lvl w:ilvl="0" w:tplc="55FAC846">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66255C2"/>
    <w:multiLevelType w:val="hybridMultilevel"/>
    <w:tmpl w:val="85C2E9B0"/>
    <w:lvl w:ilvl="0" w:tplc="6644B552">
      <w:start w:val="1"/>
      <w:numFmt w:val="lowerRoman"/>
      <w:lvlText w:val="(%1)"/>
      <w:lvlJc w:val="left"/>
      <w:pPr>
        <w:ind w:left="1980" w:hanging="720"/>
      </w:pPr>
      <w:rPr>
        <w:rFonts w:hint="default"/>
      </w:rPr>
    </w:lvl>
    <w:lvl w:ilvl="1" w:tplc="30090019" w:tentative="1">
      <w:start w:val="1"/>
      <w:numFmt w:val="lowerLetter"/>
      <w:lvlText w:val="%2."/>
      <w:lvlJc w:val="left"/>
      <w:pPr>
        <w:ind w:left="2340" w:hanging="360"/>
      </w:pPr>
    </w:lvl>
    <w:lvl w:ilvl="2" w:tplc="3009001B" w:tentative="1">
      <w:start w:val="1"/>
      <w:numFmt w:val="lowerRoman"/>
      <w:lvlText w:val="%3."/>
      <w:lvlJc w:val="right"/>
      <w:pPr>
        <w:ind w:left="3060" w:hanging="180"/>
      </w:pPr>
    </w:lvl>
    <w:lvl w:ilvl="3" w:tplc="3009000F" w:tentative="1">
      <w:start w:val="1"/>
      <w:numFmt w:val="decimal"/>
      <w:lvlText w:val="%4."/>
      <w:lvlJc w:val="left"/>
      <w:pPr>
        <w:ind w:left="3780" w:hanging="360"/>
      </w:pPr>
    </w:lvl>
    <w:lvl w:ilvl="4" w:tplc="30090019" w:tentative="1">
      <w:start w:val="1"/>
      <w:numFmt w:val="lowerLetter"/>
      <w:lvlText w:val="%5."/>
      <w:lvlJc w:val="left"/>
      <w:pPr>
        <w:ind w:left="4500" w:hanging="360"/>
      </w:pPr>
    </w:lvl>
    <w:lvl w:ilvl="5" w:tplc="3009001B" w:tentative="1">
      <w:start w:val="1"/>
      <w:numFmt w:val="lowerRoman"/>
      <w:lvlText w:val="%6."/>
      <w:lvlJc w:val="right"/>
      <w:pPr>
        <w:ind w:left="5220" w:hanging="180"/>
      </w:pPr>
    </w:lvl>
    <w:lvl w:ilvl="6" w:tplc="3009000F" w:tentative="1">
      <w:start w:val="1"/>
      <w:numFmt w:val="decimal"/>
      <w:lvlText w:val="%7."/>
      <w:lvlJc w:val="left"/>
      <w:pPr>
        <w:ind w:left="5940" w:hanging="360"/>
      </w:pPr>
    </w:lvl>
    <w:lvl w:ilvl="7" w:tplc="30090019" w:tentative="1">
      <w:start w:val="1"/>
      <w:numFmt w:val="lowerLetter"/>
      <w:lvlText w:val="%8."/>
      <w:lvlJc w:val="left"/>
      <w:pPr>
        <w:ind w:left="6660" w:hanging="360"/>
      </w:pPr>
    </w:lvl>
    <w:lvl w:ilvl="8" w:tplc="3009001B" w:tentative="1">
      <w:start w:val="1"/>
      <w:numFmt w:val="lowerRoman"/>
      <w:lvlText w:val="%9."/>
      <w:lvlJc w:val="right"/>
      <w:pPr>
        <w:ind w:left="7380" w:hanging="180"/>
      </w:pPr>
    </w:lvl>
  </w:abstractNum>
  <w:abstractNum w:abstractNumId="5" w15:restartNumberingAfterBreak="0">
    <w:nsid w:val="18BB6656"/>
    <w:multiLevelType w:val="hybridMultilevel"/>
    <w:tmpl w:val="5E02E8BE"/>
    <w:lvl w:ilvl="0" w:tplc="3009000F">
      <w:start w:val="1"/>
      <w:numFmt w:val="decimal"/>
      <w:lvlText w:val="%1."/>
      <w:lvlJc w:val="left"/>
      <w:pPr>
        <w:ind w:left="72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1EAA142E"/>
    <w:multiLevelType w:val="hybridMultilevel"/>
    <w:tmpl w:val="B83099F2"/>
    <w:lvl w:ilvl="0" w:tplc="5A24701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3C3D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F43C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F866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F4AD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A49E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B2D4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423B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BA5F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7103D35"/>
    <w:multiLevelType w:val="hybridMultilevel"/>
    <w:tmpl w:val="B5D06F86"/>
    <w:lvl w:ilvl="0" w:tplc="CA1C3F2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623CAA">
      <w:start w:val="1"/>
      <w:numFmt w:val="lowerLetter"/>
      <w:lvlText w:val="%2"/>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6CBA5E">
      <w:start w:val="1"/>
      <w:numFmt w:val="lowerRoman"/>
      <w:lvlText w:val="%3"/>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B2676E">
      <w:start w:val="1"/>
      <w:numFmt w:val="decimal"/>
      <w:lvlText w:val="%4"/>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26BA4E">
      <w:start w:val="1"/>
      <w:numFmt w:val="lowerLetter"/>
      <w:lvlText w:val="%5"/>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06505E">
      <w:start w:val="1"/>
      <w:numFmt w:val="lowerRoman"/>
      <w:lvlText w:val="%6"/>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2A0C10">
      <w:start w:val="1"/>
      <w:numFmt w:val="decimal"/>
      <w:lvlText w:val="%7"/>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268F08">
      <w:start w:val="1"/>
      <w:numFmt w:val="lowerLetter"/>
      <w:lvlText w:val="%8"/>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D219B2">
      <w:start w:val="1"/>
      <w:numFmt w:val="lowerRoman"/>
      <w:lvlText w:val="%9"/>
      <w:lvlJc w:val="left"/>
      <w:pPr>
        <w:ind w:left="7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8E34970"/>
    <w:multiLevelType w:val="hybridMultilevel"/>
    <w:tmpl w:val="8130A14E"/>
    <w:lvl w:ilvl="0" w:tplc="85ACB8D6">
      <w:start w:val="1"/>
      <w:numFmt w:val="decimal"/>
      <w:lvlText w:val="(%1)"/>
      <w:lvlJc w:val="left"/>
      <w:pPr>
        <w:ind w:left="1620" w:hanging="360"/>
      </w:pPr>
      <w:rPr>
        <w:rFonts w:hint="default"/>
      </w:rPr>
    </w:lvl>
    <w:lvl w:ilvl="1" w:tplc="30090019" w:tentative="1">
      <w:start w:val="1"/>
      <w:numFmt w:val="lowerLetter"/>
      <w:lvlText w:val="%2."/>
      <w:lvlJc w:val="left"/>
      <w:pPr>
        <w:ind w:left="2340" w:hanging="360"/>
      </w:pPr>
    </w:lvl>
    <w:lvl w:ilvl="2" w:tplc="3009001B" w:tentative="1">
      <w:start w:val="1"/>
      <w:numFmt w:val="lowerRoman"/>
      <w:lvlText w:val="%3."/>
      <w:lvlJc w:val="right"/>
      <w:pPr>
        <w:ind w:left="3060" w:hanging="180"/>
      </w:pPr>
    </w:lvl>
    <w:lvl w:ilvl="3" w:tplc="3009000F" w:tentative="1">
      <w:start w:val="1"/>
      <w:numFmt w:val="decimal"/>
      <w:lvlText w:val="%4."/>
      <w:lvlJc w:val="left"/>
      <w:pPr>
        <w:ind w:left="3780" w:hanging="360"/>
      </w:pPr>
    </w:lvl>
    <w:lvl w:ilvl="4" w:tplc="30090019" w:tentative="1">
      <w:start w:val="1"/>
      <w:numFmt w:val="lowerLetter"/>
      <w:lvlText w:val="%5."/>
      <w:lvlJc w:val="left"/>
      <w:pPr>
        <w:ind w:left="4500" w:hanging="360"/>
      </w:pPr>
    </w:lvl>
    <w:lvl w:ilvl="5" w:tplc="3009001B" w:tentative="1">
      <w:start w:val="1"/>
      <w:numFmt w:val="lowerRoman"/>
      <w:lvlText w:val="%6."/>
      <w:lvlJc w:val="right"/>
      <w:pPr>
        <w:ind w:left="5220" w:hanging="180"/>
      </w:pPr>
    </w:lvl>
    <w:lvl w:ilvl="6" w:tplc="3009000F" w:tentative="1">
      <w:start w:val="1"/>
      <w:numFmt w:val="decimal"/>
      <w:lvlText w:val="%7."/>
      <w:lvlJc w:val="left"/>
      <w:pPr>
        <w:ind w:left="5940" w:hanging="360"/>
      </w:pPr>
    </w:lvl>
    <w:lvl w:ilvl="7" w:tplc="30090019" w:tentative="1">
      <w:start w:val="1"/>
      <w:numFmt w:val="lowerLetter"/>
      <w:lvlText w:val="%8."/>
      <w:lvlJc w:val="left"/>
      <w:pPr>
        <w:ind w:left="6660" w:hanging="360"/>
      </w:pPr>
    </w:lvl>
    <w:lvl w:ilvl="8" w:tplc="3009001B" w:tentative="1">
      <w:start w:val="1"/>
      <w:numFmt w:val="lowerRoman"/>
      <w:lvlText w:val="%9."/>
      <w:lvlJc w:val="right"/>
      <w:pPr>
        <w:ind w:left="7380" w:hanging="180"/>
      </w:pPr>
    </w:lvl>
  </w:abstractNum>
  <w:abstractNum w:abstractNumId="9" w15:restartNumberingAfterBreak="0">
    <w:nsid w:val="30CA77CA"/>
    <w:multiLevelType w:val="hybridMultilevel"/>
    <w:tmpl w:val="BB1A487A"/>
    <w:lvl w:ilvl="0" w:tplc="91C815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7B2782"/>
    <w:multiLevelType w:val="hybridMultilevel"/>
    <w:tmpl w:val="CDDE680A"/>
    <w:lvl w:ilvl="0" w:tplc="2AE63ED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E93442F"/>
    <w:multiLevelType w:val="hybridMultilevel"/>
    <w:tmpl w:val="6C8C98A4"/>
    <w:lvl w:ilvl="0" w:tplc="1F66D33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2" w15:restartNumberingAfterBreak="0">
    <w:nsid w:val="3ECD6D40"/>
    <w:multiLevelType w:val="hybridMultilevel"/>
    <w:tmpl w:val="CC28A23C"/>
    <w:lvl w:ilvl="0" w:tplc="378E9578">
      <w:start w:val="1"/>
      <w:numFmt w:val="lowerLetter"/>
      <w:lvlText w:val="(%1)"/>
      <w:lvlJc w:val="left"/>
      <w:pPr>
        <w:ind w:left="1950" w:hanging="4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15:restartNumberingAfterBreak="0">
    <w:nsid w:val="42E9284B"/>
    <w:multiLevelType w:val="hybridMultilevel"/>
    <w:tmpl w:val="FC06390E"/>
    <w:lvl w:ilvl="0" w:tplc="32D43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7B7D4A"/>
    <w:multiLevelType w:val="hybridMultilevel"/>
    <w:tmpl w:val="84F2AAD8"/>
    <w:lvl w:ilvl="0" w:tplc="976CB79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D2507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C446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B2D1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04487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0E1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A8F9E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3A1B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967F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FC21C15"/>
    <w:multiLevelType w:val="hybridMultilevel"/>
    <w:tmpl w:val="A802E9E0"/>
    <w:lvl w:ilvl="0" w:tplc="8E6C27D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F0DCE6">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CCB4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76CCC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AE34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9815D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C8E41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3686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184E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31F04A4"/>
    <w:multiLevelType w:val="hybridMultilevel"/>
    <w:tmpl w:val="653AC944"/>
    <w:lvl w:ilvl="0" w:tplc="0430FEB8">
      <w:start w:val="1"/>
      <w:numFmt w:val="lowerRoman"/>
      <w:lvlText w:val="(%1)"/>
      <w:lvlJc w:val="left"/>
      <w:pPr>
        <w:ind w:left="960" w:hanging="720"/>
      </w:pPr>
      <w:rPr>
        <w:rFonts w:hint="default"/>
      </w:rPr>
    </w:lvl>
    <w:lvl w:ilvl="1" w:tplc="30090019" w:tentative="1">
      <w:start w:val="1"/>
      <w:numFmt w:val="lowerLetter"/>
      <w:lvlText w:val="%2."/>
      <w:lvlJc w:val="left"/>
      <w:pPr>
        <w:ind w:left="1320" w:hanging="360"/>
      </w:pPr>
    </w:lvl>
    <w:lvl w:ilvl="2" w:tplc="3009001B" w:tentative="1">
      <w:start w:val="1"/>
      <w:numFmt w:val="lowerRoman"/>
      <w:lvlText w:val="%3."/>
      <w:lvlJc w:val="right"/>
      <w:pPr>
        <w:ind w:left="2040" w:hanging="180"/>
      </w:pPr>
    </w:lvl>
    <w:lvl w:ilvl="3" w:tplc="3009000F" w:tentative="1">
      <w:start w:val="1"/>
      <w:numFmt w:val="decimal"/>
      <w:lvlText w:val="%4."/>
      <w:lvlJc w:val="left"/>
      <w:pPr>
        <w:ind w:left="2760" w:hanging="360"/>
      </w:pPr>
    </w:lvl>
    <w:lvl w:ilvl="4" w:tplc="30090019" w:tentative="1">
      <w:start w:val="1"/>
      <w:numFmt w:val="lowerLetter"/>
      <w:lvlText w:val="%5."/>
      <w:lvlJc w:val="left"/>
      <w:pPr>
        <w:ind w:left="3480" w:hanging="360"/>
      </w:pPr>
    </w:lvl>
    <w:lvl w:ilvl="5" w:tplc="3009001B" w:tentative="1">
      <w:start w:val="1"/>
      <w:numFmt w:val="lowerRoman"/>
      <w:lvlText w:val="%6."/>
      <w:lvlJc w:val="right"/>
      <w:pPr>
        <w:ind w:left="4200" w:hanging="180"/>
      </w:pPr>
    </w:lvl>
    <w:lvl w:ilvl="6" w:tplc="3009000F" w:tentative="1">
      <w:start w:val="1"/>
      <w:numFmt w:val="decimal"/>
      <w:lvlText w:val="%7."/>
      <w:lvlJc w:val="left"/>
      <w:pPr>
        <w:ind w:left="4920" w:hanging="360"/>
      </w:pPr>
    </w:lvl>
    <w:lvl w:ilvl="7" w:tplc="30090019" w:tentative="1">
      <w:start w:val="1"/>
      <w:numFmt w:val="lowerLetter"/>
      <w:lvlText w:val="%8."/>
      <w:lvlJc w:val="left"/>
      <w:pPr>
        <w:ind w:left="5640" w:hanging="360"/>
      </w:pPr>
    </w:lvl>
    <w:lvl w:ilvl="8" w:tplc="3009001B" w:tentative="1">
      <w:start w:val="1"/>
      <w:numFmt w:val="lowerRoman"/>
      <w:lvlText w:val="%9."/>
      <w:lvlJc w:val="right"/>
      <w:pPr>
        <w:ind w:left="6360" w:hanging="180"/>
      </w:pPr>
    </w:lvl>
  </w:abstractNum>
  <w:abstractNum w:abstractNumId="17" w15:restartNumberingAfterBreak="0">
    <w:nsid w:val="55AA169C"/>
    <w:multiLevelType w:val="hybridMultilevel"/>
    <w:tmpl w:val="FD76217A"/>
    <w:lvl w:ilvl="0" w:tplc="296A4DF4">
      <w:start w:val="1"/>
      <w:numFmt w:val="decimal"/>
      <w:lvlText w:val="(%1)"/>
      <w:lvlJc w:val="left"/>
      <w:pPr>
        <w:ind w:left="2400" w:hanging="360"/>
      </w:pPr>
      <w:rPr>
        <w:rFonts w:hint="default"/>
      </w:rPr>
    </w:lvl>
    <w:lvl w:ilvl="1" w:tplc="30090019" w:tentative="1">
      <w:start w:val="1"/>
      <w:numFmt w:val="lowerLetter"/>
      <w:lvlText w:val="%2."/>
      <w:lvlJc w:val="left"/>
      <w:pPr>
        <w:ind w:left="3120" w:hanging="360"/>
      </w:pPr>
    </w:lvl>
    <w:lvl w:ilvl="2" w:tplc="3009001B" w:tentative="1">
      <w:start w:val="1"/>
      <w:numFmt w:val="lowerRoman"/>
      <w:lvlText w:val="%3."/>
      <w:lvlJc w:val="right"/>
      <w:pPr>
        <w:ind w:left="3840" w:hanging="180"/>
      </w:pPr>
    </w:lvl>
    <w:lvl w:ilvl="3" w:tplc="3009000F" w:tentative="1">
      <w:start w:val="1"/>
      <w:numFmt w:val="decimal"/>
      <w:lvlText w:val="%4."/>
      <w:lvlJc w:val="left"/>
      <w:pPr>
        <w:ind w:left="4560" w:hanging="360"/>
      </w:pPr>
    </w:lvl>
    <w:lvl w:ilvl="4" w:tplc="30090019" w:tentative="1">
      <w:start w:val="1"/>
      <w:numFmt w:val="lowerLetter"/>
      <w:lvlText w:val="%5."/>
      <w:lvlJc w:val="left"/>
      <w:pPr>
        <w:ind w:left="5280" w:hanging="360"/>
      </w:pPr>
    </w:lvl>
    <w:lvl w:ilvl="5" w:tplc="3009001B" w:tentative="1">
      <w:start w:val="1"/>
      <w:numFmt w:val="lowerRoman"/>
      <w:lvlText w:val="%6."/>
      <w:lvlJc w:val="right"/>
      <w:pPr>
        <w:ind w:left="6000" w:hanging="180"/>
      </w:pPr>
    </w:lvl>
    <w:lvl w:ilvl="6" w:tplc="3009000F" w:tentative="1">
      <w:start w:val="1"/>
      <w:numFmt w:val="decimal"/>
      <w:lvlText w:val="%7."/>
      <w:lvlJc w:val="left"/>
      <w:pPr>
        <w:ind w:left="6720" w:hanging="360"/>
      </w:pPr>
    </w:lvl>
    <w:lvl w:ilvl="7" w:tplc="30090019" w:tentative="1">
      <w:start w:val="1"/>
      <w:numFmt w:val="lowerLetter"/>
      <w:lvlText w:val="%8."/>
      <w:lvlJc w:val="left"/>
      <w:pPr>
        <w:ind w:left="7440" w:hanging="360"/>
      </w:pPr>
    </w:lvl>
    <w:lvl w:ilvl="8" w:tplc="3009001B" w:tentative="1">
      <w:start w:val="1"/>
      <w:numFmt w:val="lowerRoman"/>
      <w:lvlText w:val="%9."/>
      <w:lvlJc w:val="right"/>
      <w:pPr>
        <w:ind w:left="8160" w:hanging="180"/>
      </w:pPr>
    </w:lvl>
  </w:abstractNum>
  <w:abstractNum w:abstractNumId="18" w15:restartNumberingAfterBreak="0">
    <w:nsid w:val="56000A32"/>
    <w:multiLevelType w:val="hybridMultilevel"/>
    <w:tmpl w:val="F8B604D0"/>
    <w:lvl w:ilvl="0" w:tplc="B384732C">
      <w:start w:val="1"/>
      <w:numFmt w:val="decimal"/>
      <w:lvlText w:val="(%1)"/>
      <w:lvlJc w:val="left"/>
      <w:pPr>
        <w:ind w:left="1560" w:hanging="360"/>
      </w:pPr>
      <w:rPr>
        <w:rFonts w:hint="default"/>
      </w:rPr>
    </w:lvl>
    <w:lvl w:ilvl="1" w:tplc="30090019" w:tentative="1">
      <w:start w:val="1"/>
      <w:numFmt w:val="lowerLetter"/>
      <w:lvlText w:val="%2."/>
      <w:lvlJc w:val="left"/>
      <w:pPr>
        <w:ind w:left="2280" w:hanging="360"/>
      </w:pPr>
    </w:lvl>
    <w:lvl w:ilvl="2" w:tplc="3009001B" w:tentative="1">
      <w:start w:val="1"/>
      <w:numFmt w:val="lowerRoman"/>
      <w:lvlText w:val="%3."/>
      <w:lvlJc w:val="right"/>
      <w:pPr>
        <w:ind w:left="3000" w:hanging="180"/>
      </w:pPr>
    </w:lvl>
    <w:lvl w:ilvl="3" w:tplc="3009000F" w:tentative="1">
      <w:start w:val="1"/>
      <w:numFmt w:val="decimal"/>
      <w:lvlText w:val="%4."/>
      <w:lvlJc w:val="left"/>
      <w:pPr>
        <w:ind w:left="3720" w:hanging="360"/>
      </w:pPr>
    </w:lvl>
    <w:lvl w:ilvl="4" w:tplc="30090019" w:tentative="1">
      <w:start w:val="1"/>
      <w:numFmt w:val="lowerLetter"/>
      <w:lvlText w:val="%5."/>
      <w:lvlJc w:val="left"/>
      <w:pPr>
        <w:ind w:left="4440" w:hanging="360"/>
      </w:pPr>
    </w:lvl>
    <w:lvl w:ilvl="5" w:tplc="3009001B" w:tentative="1">
      <w:start w:val="1"/>
      <w:numFmt w:val="lowerRoman"/>
      <w:lvlText w:val="%6."/>
      <w:lvlJc w:val="right"/>
      <w:pPr>
        <w:ind w:left="5160" w:hanging="180"/>
      </w:pPr>
    </w:lvl>
    <w:lvl w:ilvl="6" w:tplc="3009000F" w:tentative="1">
      <w:start w:val="1"/>
      <w:numFmt w:val="decimal"/>
      <w:lvlText w:val="%7."/>
      <w:lvlJc w:val="left"/>
      <w:pPr>
        <w:ind w:left="5880" w:hanging="360"/>
      </w:pPr>
    </w:lvl>
    <w:lvl w:ilvl="7" w:tplc="30090019" w:tentative="1">
      <w:start w:val="1"/>
      <w:numFmt w:val="lowerLetter"/>
      <w:lvlText w:val="%8."/>
      <w:lvlJc w:val="left"/>
      <w:pPr>
        <w:ind w:left="6600" w:hanging="360"/>
      </w:pPr>
    </w:lvl>
    <w:lvl w:ilvl="8" w:tplc="3009001B" w:tentative="1">
      <w:start w:val="1"/>
      <w:numFmt w:val="lowerRoman"/>
      <w:lvlText w:val="%9."/>
      <w:lvlJc w:val="right"/>
      <w:pPr>
        <w:ind w:left="7320" w:hanging="180"/>
      </w:pPr>
    </w:lvl>
  </w:abstractNum>
  <w:abstractNum w:abstractNumId="19" w15:restartNumberingAfterBreak="0">
    <w:nsid w:val="58435061"/>
    <w:multiLevelType w:val="hybridMultilevel"/>
    <w:tmpl w:val="16FAC474"/>
    <w:lvl w:ilvl="0" w:tplc="A1FCB91C">
      <w:start w:val="1"/>
      <w:numFmt w:val="lowerRoman"/>
      <w:lvlText w:val="(%1)"/>
      <w:lvlJc w:val="left"/>
      <w:pPr>
        <w:ind w:left="1146" w:hanging="720"/>
      </w:pPr>
      <w:rPr>
        <w:rFonts w:hint="default"/>
      </w:rPr>
    </w:lvl>
    <w:lvl w:ilvl="1" w:tplc="30090019" w:tentative="1">
      <w:start w:val="1"/>
      <w:numFmt w:val="lowerLetter"/>
      <w:lvlText w:val="%2."/>
      <w:lvlJc w:val="left"/>
      <w:pPr>
        <w:ind w:left="1506" w:hanging="360"/>
      </w:pPr>
    </w:lvl>
    <w:lvl w:ilvl="2" w:tplc="3009001B" w:tentative="1">
      <w:start w:val="1"/>
      <w:numFmt w:val="lowerRoman"/>
      <w:lvlText w:val="%3."/>
      <w:lvlJc w:val="right"/>
      <w:pPr>
        <w:ind w:left="2226" w:hanging="180"/>
      </w:pPr>
    </w:lvl>
    <w:lvl w:ilvl="3" w:tplc="3009000F" w:tentative="1">
      <w:start w:val="1"/>
      <w:numFmt w:val="decimal"/>
      <w:lvlText w:val="%4."/>
      <w:lvlJc w:val="left"/>
      <w:pPr>
        <w:ind w:left="2946" w:hanging="360"/>
      </w:pPr>
    </w:lvl>
    <w:lvl w:ilvl="4" w:tplc="30090019" w:tentative="1">
      <w:start w:val="1"/>
      <w:numFmt w:val="lowerLetter"/>
      <w:lvlText w:val="%5."/>
      <w:lvlJc w:val="left"/>
      <w:pPr>
        <w:ind w:left="3666" w:hanging="360"/>
      </w:pPr>
    </w:lvl>
    <w:lvl w:ilvl="5" w:tplc="3009001B" w:tentative="1">
      <w:start w:val="1"/>
      <w:numFmt w:val="lowerRoman"/>
      <w:lvlText w:val="%6."/>
      <w:lvlJc w:val="right"/>
      <w:pPr>
        <w:ind w:left="4386" w:hanging="180"/>
      </w:pPr>
    </w:lvl>
    <w:lvl w:ilvl="6" w:tplc="3009000F" w:tentative="1">
      <w:start w:val="1"/>
      <w:numFmt w:val="decimal"/>
      <w:lvlText w:val="%7."/>
      <w:lvlJc w:val="left"/>
      <w:pPr>
        <w:ind w:left="5106" w:hanging="360"/>
      </w:pPr>
    </w:lvl>
    <w:lvl w:ilvl="7" w:tplc="30090019" w:tentative="1">
      <w:start w:val="1"/>
      <w:numFmt w:val="lowerLetter"/>
      <w:lvlText w:val="%8."/>
      <w:lvlJc w:val="left"/>
      <w:pPr>
        <w:ind w:left="5826" w:hanging="360"/>
      </w:pPr>
    </w:lvl>
    <w:lvl w:ilvl="8" w:tplc="3009001B" w:tentative="1">
      <w:start w:val="1"/>
      <w:numFmt w:val="lowerRoman"/>
      <w:lvlText w:val="%9."/>
      <w:lvlJc w:val="right"/>
      <w:pPr>
        <w:ind w:left="6546" w:hanging="180"/>
      </w:pPr>
    </w:lvl>
  </w:abstractNum>
  <w:abstractNum w:abstractNumId="20" w15:restartNumberingAfterBreak="0">
    <w:nsid w:val="5B116E1B"/>
    <w:multiLevelType w:val="hybridMultilevel"/>
    <w:tmpl w:val="3D72A08C"/>
    <w:lvl w:ilvl="0" w:tplc="A36E2770">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5B906DBC"/>
    <w:multiLevelType w:val="hybridMultilevel"/>
    <w:tmpl w:val="4A621978"/>
    <w:lvl w:ilvl="0" w:tplc="3BC2EE9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49731B6"/>
    <w:multiLevelType w:val="hybridMultilevel"/>
    <w:tmpl w:val="717C25DC"/>
    <w:lvl w:ilvl="0" w:tplc="3009000F">
      <w:start w:val="9"/>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695A7B77"/>
    <w:multiLevelType w:val="hybridMultilevel"/>
    <w:tmpl w:val="47FCEBB8"/>
    <w:lvl w:ilvl="0" w:tplc="E618E372">
      <w:start w:val="1"/>
      <w:numFmt w:val="lowerRoman"/>
      <w:lvlText w:val="(%1)"/>
      <w:lvlJc w:val="left"/>
      <w:pPr>
        <w:ind w:left="1920" w:hanging="720"/>
      </w:pPr>
      <w:rPr>
        <w:rFonts w:hint="default"/>
      </w:rPr>
    </w:lvl>
    <w:lvl w:ilvl="1" w:tplc="30090019" w:tentative="1">
      <w:start w:val="1"/>
      <w:numFmt w:val="lowerLetter"/>
      <w:lvlText w:val="%2."/>
      <w:lvlJc w:val="left"/>
      <w:pPr>
        <w:ind w:left="2280" w:hanging="360"/>
      </w:pPr>
    </w:lvl>
    <w:lvl w:ilvl="2" w:tplc="3009001B" w:tentative="1">
      <w:start w:val="1"/>
      <w:numFmt w:val="lowerRoman"/>
      <w:lvlText w:val="%3."/>
      <w:lvlJc w:val="right"/>
      <w:pPr>
        <w:ind w:left="3000" w:hanging="180"/>
      </w:pPr>
    </w:lvl>
    <w:lvl w:ilvl="3" w:tplc="3009000F" w:tentative="1">
      <w:start w:val="1"/>
      <w:numFmt w:val="decimal"/>
      <w:lvlText w:val="%4."/>
      <w:lvlJc w:val="left"/>
      <w:pPr>
        <w:ind w:left="3720" w:hanging="360"/>
      </w:pPr>
    </w:lvl>
    <w:lvl w:ilvl="4" w:tplc="30090019" w:tentative="1">
      <w:start w:val="1"/>
      <w:numFmt w:val="lowerLetter"/>
      <w:lvlText w:val="%5."/>
      <w:lvlJc w:val="left"/>
      <w:pPr>
        <w:ind w:left="4440" w:hanging="360"/>
      </w:pPr>
    </w:lvl>
    <w:lvl w:ilvl="5" w:tplc="3009001B" w:tentative="1">
      <w:start w:val="1"/>
      <w:numFmt w:val="lowerRoman"/>
      <w:lvlText w:val="%6."/>
      <w:lvlJc w:val="right"/>
      <w:pPr>
        <w:ind w:left="5160" w:hanging="180"/>
      </w:pPr>
    </w:lvl>
    <w:lvl w:ilvl="6" w:tplc="3009000F" w:tentative="1">
      <w:start w:val="1"/>
      <w:numFmt w:val="decimal"/>
      <w:lvlText w:val="%7."/>
      <w:lvlJc w:val="left"/>
      <w:pPr>
        <w:ind w:left="5880" w:hanging="360"/>
      </w:pPr>
    </w:lvl>
    <w:lvl w:ilvl="7" w:tplc="30090019" w:tentative="1">
      <w:start w:val="1"/>
      <w:numFmt w:val="lowerLetter"/>
      <w:lvlText w:val="%8."/>
      <w:lvlJc w:val="left"/>
      <w:pPr>
        <w:ind w:left="6600" w:hanging="360"/>
      </w:pPr>
    </w:lvl>
    <w:lvl w:ilvl="8" w:tplc="3009001B" w:tentative="1">
      <w:start w:val="1"/>
      <w:numFmt w:val="lowerRoman"/>
      <w:lvlText w:val="%9."/>
      <w:lvlJc w:val="right"/>
      <w:pPr>
        <w:ind w:left="7320" w:hanging="180"/>
      </w:pPr>
    </w:lvl>
  </w:abstractNum>
  <w:abstractNum w:abstractNumId="24" w15:restartNumberingAfterBreak="0">
    <w:nsid w:val="79A175DE"/>
    <w:multiLevelType w:val="hybridMultilevel"/>
    <w:tmpl w:val="48F08342"/>
    <w:lvl w:ilvl="0" w:tplc="ED64BE78">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CE5E7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701C3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905C3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44FC2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C8B4D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C285F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64DB0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7E05D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4"/>
  </w:num>
  <w:num w:numId="2">
    <w:abstractNumId w:val="15"/>
  </w:num>
  <w:num w:numId="3">
    <w:abstractNumId w:val="6"/>
  </w:num>
  <w:num w:numId="4">
    <w:abstractNumId w:val="7"/>
  </w:num>
  <w:num w:numId="5">
    <w:abstractNumId w:val="24"/>
  </w:num>
  <w:num w:numId="6">
    <w:abstractNumId w:val="11"/>
  </w:num>
  <w:num w:numId="7">
    <w:abstractNumId w:val="21"/>
  </w:num>
  <w:num w:numId="8">
    <w:abstractNumId w:val="16"/>
  </w:num>
  <w:num w:numId="9">
    <w:abstractNumId w:val="17"/>
  </w:num>
  <w:num w:numId="10">
    <w:abstractNumId w:val="20"/>
  </w:num>
  <w:num w:numId="11">
    <w:abstractNumId w:val="1"/>
  </w:num>
  <w:num w:numId="12">
    <w:abstractNumId w:val="3"/>
  </w:num>
  <w:num w:numId="13">
    <w:abstractNumId w:val="5"/>
  </w:num>
  <w:num w:numId="14">
    <w:abstractNumId w:val="2"/>
  </w:num>
  <w:num w:numId="15">
    <w:abstractNumId w:val="9"/>
  </w:num>
  <w:num w:numId="16">
    <w:abstractNumId w:val="10"/>
  </w:num>
  <w:num w:numId="17">
    <w:abstractNumId w:val="13"/>
  </w:num>
  <w:num w:numId="18">
    <w:abstractNumId w:val="12"/>
  </w:num>
  <w:num w:numId="19">
    <w:abstractNumId w:val="19"/>
  </w:num>
  <w:num w:numId="20">
    <w:abstractNumId w:val="0"/>
  </w:num>
  <w:num w:numId="21">
    <w:abstractNumId w:val="23"/>
  </w:num>
  <w:num w:numId="22">
    <w:abstractNumId w:val="4"/>
  </w:num>
  <w:num w:numId="23">
    <w:abstractNumId w:val="18"/>
  </w:num>
  <w:num w:numId="24">
    <w:abstractNumId w:val="8"/>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3D9"/>
    <w:rsid w:val="000134D8"/>
    <w:rsid w:val="000137EC"/>
    <w:rsid w:val="00014976"/>
    <w:rsid w:val="00015E3E"/>
    <w:rsid w:val="0001669F"/>
    <w:rsid w:val="00017EAC"/>
    <w:rsid w:val="00030A8E"/>
    <w:rsid w:val="00031B05"/>
    <w:rsid w:val="00035270"/>
    <w:rsid w:val="00035D15"/>
    <w:rsid w:val="00037B67"/>
    <w:rsid w:val="0004200C"/>
    <w:rsid w:val="00044C29"/>
    <w:rsid w:val="00045AB3"/>
    <w:rsid w:val="00046460"/>
    <w:rsid w:val="00060491"/>
    <w:rsid w:val="0006107D"/>
    <w:rsid w:val="00075111"/>
    <w:rsid w:val="00081FB2"/>
    <w:rsid w:val="00085B44"/>
    <w:rsid w:val="00087AC0"/>
    <w:rsid w:val="000934E5"/>
    <w:rsid w:val="00094ABC"/>
    <w:rsid w:val="000C115C"/>
    <w:rsid w:val="000C2A0C"/>
    <w:rsid w:val="000C5565"/>
    <w:rsid w:val="000D06BD"/>
    <w:rsid w:val="000F0654"/>
    <w:rsid w:val="000F2DC4"/>
    <w:rsid w:val="00104C50"/>
    <w:rsid w:val="00110256"/>
    <w:rsid w:val="001104FA"/>
    <w:rsid w:val="00110AF8"/>
    <w:rsid w:val="00114C22"/>
    <w:rsid w:val="00120D9D"/>
    <w:rsid w:val="00130583"/>
    <w:rsid w:val="001321F4"/>
    <w:rsid w:val="001504E0"/>
    <w:rsid w:val="0015062C"/>
    <w:rsid w:val="001616F6"/>
    <w:rsid w:val="001663EF"/>
    <w:rsid w:val="00167F0D"/>
    <w:rsid w:val="001760BE"/>
    <w:rsid w:val="00183D96"/>
    <w:rsid w:val="00192C8D"/>
    <w:rsid w:val="001B6BFD"/>
    <w:rsid w:val="001D153F"/>
    <w:rsid w:val="001D498D"/>
    <w:rsid w:val="001D6970"/>
    <w:rsid w:val="001D6F30"/>
    <w:rsid w:val="001F20CC"/>
    <w:rsid w:val="001F2424"/>
    <w:rsid w:val="001F2494"/>
    <w:rsid w:val="001F4DFC"/>
    <w:rsid w:val="001F565C"/>
    <w:rsid w:val="0020454E"/>
    <w:rsid w:val="002069C3"/>
    <w:rsid w:val="0021749B"/>
    <w:rsid w:val="00220B31"/>
    <w:rsid w:val="002220CB"/>
    <w:rsid w:val="00225DD5"/>
    <w:rsid w:val="00236DCE"/>
    <w:rsid w:val="00244799"/>
    <w:rsid w:val="00245886"/>
    <w:rsid w:val="00246462"/>
    <w:rsid w:val="00252566"/>
    <w:rsid w:val="002556EA"/>
    <w:rsid w:val="00262694"/>
    <w:rsid w:val="00270AF2"/>
    <w:rsid w:val="00271A8B"/>
    <w:rsid w:val="00271F9D"/>
    <w:rsid w:val="00292AE5"/>
    <w:rsid w:val="00293176"/>
    <w:rsid w:val="002959DE"/>
    <w:rsid w:val="002A066C"/>
    <w:rsid w:val="002A3095"/>
    <w:rsid w:val="002A5977"/>
    <w:rsid w:val="002A6DA2"/>
    <w:rsid w:val="002A6E61"/>
    <w:rsid w:val="002B72E7"/>
    <w:rsid w:val="002B73E3"/>
    <w:rsid w:val="002B7A15"/>
    <w:rsid w:val="002C48CF"/>
    <w:rsid w:val="002D1D8E"/>
    <w:rsid w:val="002D6041"/>
    <w:rsid w:val="002D7766"/>
    <w:rsid w:val="002D7954"/>
    <w:rsid w:val="002E2EC3"/>
    <w:rsid w:val="002F1DC4"/>
    <w:rsid w:val="002F784F"/>
    <w:rsid w:val="00301E53"/>
    <w:rsid w:val="00304716"/>
    <w:rsid w:val="003158E8"/>
    <w:rsid w:val="00322E49"/>
    <w:rsid w:val="0033215D"/>
    <w:rsid w:val="00335042"/>
    <w:rsid w:val="00343D38"/>
    <w:rsid w:val="00357596"/>
    <w:rsid w:val="0036229F"/>
    <w:rsid w:val="003665CF"/>
    <w:rsid w:val="00371755"/>
    <w:rsid w:val="00372630"/>
    <w:rsid w:val="00372EE5"/>
    <w:rsid w:val="00373E02"/>
    <w:rsid w:val="00377867"/>
    <w:rsid w:val="00381582"/>
    <w:rsid w:val="00387135"/>
    <w:rsid w:val="00393CBD"/>
    <w:rsid w:val="003947C7"/>
    <w:rsid w:val="003A5EAE"/>
    <w:rsid w:val="003A6870"/>
    <w:rsid w:val="003B3FB1"/>
    <w:rsid w:val="003C018B"/>
    <w:rsid w:val="003C54C3"/>
    <w:rsid w:val="003C66CB"/>
    <w:rsid w:val="003D0E08"/>
    <w:rsid w:val="003D4AA9"/>
    <w:rsid w:val="003D633E"/>
    <w:rsid w:val="003E43C3"/>
    <w:rsid w:val="003E58B9"/>
    <w:rsid w:val="003E5F6F"/>
    <w:rsid w:val="0041516A"/>
    <w:rsid w:val="00415E68"/>
    <w:rsid w:val="00434233"/>
    <w:rsid w:val="004355AD"/>
    <w:rsid w:val="00436010"/>
    <w:rsid w:val="00464068"/>
    <w:rsid w:val="00470C94"/>
    <w:rsid w:val="00471236"/>
    <w:rsid w:val="00483AB1"/>
    <w:rsid w:val="00490E96"/>
    <w:rsid w:val="0049139B"/>
    <w:rsid w:val="00493419"/>
    <w:rsid w:val="00493473"/>
    <w:rsid w:val="004A69C0"/>
    <w:rsid w:val="004A7A50"/>
    <w:rsid w:val="004B0077"/>
    <w:rsid w:val="004B63E4"/>
    <w:rsid w:val="004C6FB4"/>
    <w:rsid w:val="004D1F46"/>
    <w:rsid w:val="004E50E7"/>
    <w:rsid w:val="004E5157"/>
    <w:rsid w:val="00500054"/>
    <w:rsid w:val="005057D2"/>
    <w:rsid w:val="00511369"/>
    <w:rsid w:val="00517541"/>
    <w:rsid w:val="00517EF6"/>
    <w:rsid w:val="00527A67"/>
    <w:rsid w:val="00531239"/>
    <w:rsid w:val="00535868"/>
    <w:rsid w:val="00542FAA"/>
    <w:rsid w:val="00564DF0"/>
    <w:rsid w:val="0057438C"/>
    <w:rsid w:val="00581F1B"/>
    <w:rsid w:val="00597FC5"/>
    <w:rsid w:val="005B3C6F"/>
    <w:rsid w:val="005B59B2"/>
    <w:rsid w:val="005B5CAF"/>
    <w:rsid w:val="005C46BA"/>
    <w:rsid w:val="005C7712"/>
    <w:rsid w:val="005D0FAB"/>
    <w:rsid w:val="005D1E00"/>
    <w:rsid w:val="005D441B"/>
    <w:rsid w:val="005D4FD2"/>
    <w:rsid w:val="005E0503"/>
    <w:rsid w:val="005E126D"/>
    <w:rsid w:val="005E133B"/>
    <w:rsid w:val="005E4188"/>
    <w:rsid w:val="005E4A28"/>
    <w:rsid w:val="005F76FA"/>
    <w:rsid w:val="0060617B"/>
    <w:rsid w:val="00611E32"/>
    <w:rsid w:val="00615385"/>
    <w:rsid w:val="006173A2"/>
    <w:rsid w:val="006208B8"/>
    <w:rsid w:val="00622699"/>
    <w:rsid w:val="0062321C"/>
    <w:rsid w:val="00645CD3"/>
    <w:rsid w:val="00647B72"/>
    <w:rsid w:val="00651F95"/>
    <w:rsid w:val="0065215A"/>
    <w:rsid w:val="00662176"/>
    <w:rsid w:val="00663831"/>
    <w:rsid w:val="0066703A"/>
    <w:rsid w:val="0067003D"/>
    <w:rsid w:val="0067371B"/>
    <w:rsid w:val="006762A9"/>
    <w:rsid w:val="00681644"/>
    <w:rsid w:val="00685BA5"/>
    <w:rsid w:val="00692CDA"/>
    <w:rsid w:val="00693973"/>
    <w:rsid w:val="006A7845"/>
    <w:rsid w:val="006B012C"/>
    <w:rsid w:val="006B37A3"/>
    <w:rsid w:val="006B503D"/>
    <w:rsid w:val="006B5460"/>
    <w:rsid w:val="006B728C"/>
    <w:rsid w:val="006E1BE2"/>
    <w:rsid w:val="006E2E7E"/>
    <w:rsid w:val="006F24F8"/>
    <w:rsid w:val="006F5E4D"/>
    <w:rsid w:val="0071293B"/>
    <w:rsid w:val="0071623D"/>
    <w:rsid w:val="00720554"/>
    <w:rsid w:val="00721556"/>
    <w:rsid w:val="007260CF"/>
    <w:rsid w:val="00734A71"/>
    <w:rsid w:val="00742985"/>
    <w:rsid w:val="007433E4"/>
    <w:rsid w:val="00763660"/>
    <w:rsid w:val="00766E53"/>
    <w:rsid w:val="00772A97"/>
    <w:rsid w:val="0077785C"/>
    <w:rsid w:val="007869A3"/>
    <w:rsid w:val="00797CA8"/>
    <w:rsid w:val="007B4E47"/>
    <w:rsid w:val="007C0C1F"/>
    <w:rsid w:val="007C1D31"/>
    <w:rsid w:val="007C2E4C"/>
    <w:rsid w:val="007C2EC8"/>
    <w:rsid w:val="007E3443"/>
    <w:rsid w:val="007F2002"/>
    <w:rsid w:val="007F43D9"/>
    <w:rsid w:val="007F718D"/>
    <w:rsid w:val="00806441"/>
    <w:rsid w:val="0081023D"/>
    <w:rsid w:val="0081358C"/>
    <w:rsid w:val="008173D0"/>
    <w:rsid w:val="00823084"/>
    <w:rsid w:val="00823CD1"/>
    <w:rsid w:val="00826BA7"/>
    <w:rsid w:val="00836ED6"/>
    <w:rsid w:val="008460D5"/>
    <w:rsid w:val="008467BC"/>
    <w:rsid w:val="00853232"/>
    <w:rsid w:val="00865963"/>
    <w:rsid w:val="00867E39"/>
    <w:rsid w:val="00873349"/>
    <w:rsid w:val="00891A4E"/>
    <w:rsid w:val="00893865"/>
    <w:rsid w:val="0089585E"/>
    <w:rsid w:val="00895895"/>
    <w:rsid w:val="00896162"/>
    <w:rsid w:val="008A03B8"/>
    <w:rsid w:val="008A460F"/>
    <w:rsid w:val="008A56C9"/>
    <w:rsid w:val="008B2CFA"/>
    <w:rsid w:val="008B5C57"/>
    <w:rsid w:val="008C257F"/>
    <w:rsid w:val="008C6025"/>
    <w:rsid w:val="008D0DB1"/>
    <w:rsid w:val="008D4209"/>
    <w:rsid w:val="008E4320"/>
    <w:rsid w:val="00903291"/>
    <w:rsid w:val="0090587C"/>
    <w:rsid w:val="00906AF6"/>
    <w:rsid w:val="00922A4D"/>
    <w:rsid w:val="00922A9E"/>
    <w:rsid w:val="00930F1B"/>
    <w:rsid w:val="00932728"/>
    <w:rsid w:val="00934909"/>
    <w:rsid w:val="00942629"/>
    <w:rsid w:val="009430E9"/>
    <w:rsid w:val="00947798"/>
    <w:rsid w:val="0095476F"/>
    <w:rsid w:val="009653C0"/>
    <w:rsid w:val="00967648"/>
    <w:rsid w:val="0097320C"/>
    <w:rsid w:val="0097365D"/>
    <w:rsid w:val="0099035D"/>
    <w:rsid w:val="00991A1F"/>
    <w:rsid w:val="00994FB7"/>
    <w:rsid w:val="00996ACC"/>
    <w:rsid w:val="00997B7B"/>
    <w:rsid w:val="009A5619"/>
    <w:rsid w:val="009B4E0B"/>
    <w:rsid w:val="009B52C0"/>
    <w:rsid w:val="009B7714"/>
    <w:rsid w:val="009C2978"/>
    <w:rsid w:val="009C5430"/>
    <w:rsid w:val="009D0060"/>
    <w:rsid w:val="009D2F79"/>
    <w:rsid w:val="009D3EE4"/>
    <w:rsid w:val="009D5020"/>
    <w:rsid w:val="009D50E7"/>
    <w:rsid w:val="009E2E54"/>
    <w:rsid w:val="009E65B0"/>
    <w:rsid w:val="009E6DF1"/>
    <w:rsid w:val="009F2434"/>
    <w:rsid w:val="00A02247"/>
    <w:rsid w:val="00A14708"/>
    <w:rsid w:val="00A34619"/>
    <w:rsid w:val="00A34F92"/>
    <w:rsid w:val="00A42ACB"/>
    <w:rsid w:val="00A45726"/>
    <w:rsid w:val="00A53AF3"/>
    <w:rsid w:val="00A53F54"/>
    <w:rsid w:val="00A66F5E"/>
    <w:rsid w:val="00A70146"/>
    <w:rsid w:val="00A71452"/>
    <w:rsid w:val="00A75CEF"/>
    <w:rsid w:val="00A953E7"/>
    <w:rsid w:val="00A96D54"/>
    <w:rsid w:val="00A97B7A"/>
    <w:rsid w:val="00AA2DD5"/>
    <w:rsid w:val="00AA301A"/>
    <w:rsid w:val="00AA362D"/>
    <w:rsid w:val="00AB039E"/>
    <w:rsid w:val="00AB7665"/>
    <w:rsid w:val="00AB7E4F"/>
    <w:rsid w:val="00AB7FAF"/>
    <w:rsid w:val="00AC771D"/>
    <w:rsid w:val="00AD0DA6"/>
    <w:rsid w:val="00AD1840"/>
    <w:rsid w:val="00AD7DBE"/>
    <w:rsid w:val="00AE4963"/>
    <w:rsid w:val="00AE7C21"/>
    <w:rsid w:val="00B011F9"/>
    <w:rsid w:val="00B23A6E"/>
    <w:rsid w:val="00B268E1"/>
    <w:rsid w:val="00B37DC0"/>
    <w:rsid w:val="00B414E3"/>
    <w:rsid w:val="00B42601"/>
    <w:rsid w:val="00B42E75"/>
    <w:rsid w:val="00B441CD"/>
    <w:rsid w:val="00B45FC5"/>
    <w:rsid w:val="00B507E4"/>
    <w:rsid w:val="00B5089D"/>
    <w:rsid w:val="00B51764"/>
    <w:rsid w:val="00B566B2"/>
    <w:rsid w:val="00B67FDC"/>
    <w:rsid w:val="00B7624A"/>
    <w:rsid w:val="00B93F93"/>
    <w:rsid w:val="00B949E7"/>
    <w:rsid w:val="00B95E5F"/>
    <w:rsid w:val="00BA1EAD"/>
    <w:rsid w:val="00BA2206"/>
    <w:rsid w:val="00BA3B61"/>
    <w:rsid w:val="00BB4DB7"/>
    <w:rsid w:val="00BD5535"/>
    <w:rsid w:val="00BD7E99"/>
    <w:rsid w:val="00BE11EC"/>
    <w:rsid w:val="00BF7E2C"/>
    <w:rsid w:val="00C05496"/>
    <w:rsid w:val="00C05548"/>
    <w:rsid w:val="00C130FB"/>
    <w:rsid w:val="00C22844"/>
    <w:rsid w:val="00C23797"/>
    <w:rsid w:val="00C2445D"/>
    <w:rsid w:val="00C25661"/>
    <w:rsid w:val="00C26FF2"/>
    <w:rsid w:val="00C43F02"/>
    <w:rsid w:val="00C5442A"/>
    <w:rsid w:val="00C6791D"/>
    <w:rsid w:val="00C73E62"/>
    <w:rsid w:val="00C75139"/>
    <w:rsid w:val="00C8106C"/>
    <w:rsid w:val="00C85327"/>
    <w:rsid w:val="00C96583"/>
    <w:rsid w:val="00CA2612"/>
    <w:rsid w:val="00CA38BA"/>
    <w:rsid w:val="00CA40E1"/>
    <w:rsid w:val="00CA6AA2"/>
    <w:rsid w:val="00CB0A4A"/>
    <w:rsid w:val="00CB2E83"/>
    <w:rsid w:val="00CC14AF"/>
    <w:rsid w:val="00CC3C30"/>
    <w:rsid w:val="00CC531A"/>
    <w:rsid w:val="00CC6BAC"/>
    <w:rsid w:val="00CD04F8"/>
    <w:rsid w:val="00CD35D1"/>
    <w:rsid w:val="00CD39A4"/>
    <w:rsid w:val="00CD5260"/>
    <w:rsid w:val="00CF06F4"/>
    <w:rsid w:val="00D01403"/>
    <w:rsid w:val="00D0212A"/>
    <w:rsid w:val="00D06E28"/>
    <w:rsid w:val="00D07F78"/>
    <w:rsid w:val="00D12006"/>
    <w:rsid w:val="00D13F33"/>
    <w:rsid w:val="00D1591B"/>
    <w:rsid w:val="00D2329C"/>
    <w:rsid w:val="00D23EDD"/>
    <w:rsid w:val="00D26418"/>
    <w:rsid w:val="00D31ACF"/>
    <w:rsid w:val="00D378D3"/>
    <w:rsid w:val="00D429F4"/>
    <w:rsid w:val="00D46574"/>
    <w:rsid w:val="00D733CA"/>
    <w:rsid w:val="00D878BC"/>
    <w:rsid w:val="00D91D68"/>
    <w:rsid w:val="00D937B8"/>
    <w:rsid w:val="00D9429E"/>
    <w:rsid w:val="00D96227"/>
    <w:rsid w:val="00DA4F08"/>
    <w:rsid w:val="00DA5B0F"/>
    <w:rsid w:val="00DA6E8B"/>
    <w:rsid w:val="00DB11BD"/>
    <w:rsid w:val="00DB1DA1"/>
    <w:rsid w:val="00DB29A1"/>
    <w:rsid w:val="00DB49C3"/>
    <w:rsid w:val="00DB75B3"/>
    <w:rsid w:val="00DC0036"/>
    <w:rsid w:val="00DC0866"/>
    <w:rsid w:val="00DD45E9"/>
    <w:rsid w:val="00DD6ADF"/>
    <w:rsid w:val="00DE48F4"/>
    <w:rsid w:val="00DE4EB6"/>
    <w:rsid w:val="00DE58D5"/>
    <w:rsid w:val="00DF0E45"/>
    <w:rsid w:val="00DF225B"/>
    <w:rsid w:val="00DF5638"/>
    <w:rsid w:val="00E010C2"/>
    <w:rsid w:val="00E02567"/>
    <w:rsid w:val="00E179AC"/>
    <w:rsid w:val="00E30FE0"/>
    <w:rsid w:val="00E444E1"/>
    <w:rsid w:val="00E44B11"/>
    <w:rsid w:val="00E44F80"/>
    <w:rsid w:val="00E45B09"/>
    <w:rsid w:val="00E514AE"/>
    <w:rsid w:val="00E62E5A"/>
    <w:rsid w:val="00E637B2"/>
    <w:rsid w:val="00E745D7"/>
    <w:rsid w:val="00E77478"/>
    <w:rsid w:val="00E77491"/>
    <w:rsid w:val="00E8207B"/>
    <w:rsid w:val="00E85701"/>
    <w:rsid w:val="00E955C2"/>
    <w:rsid w:val="00EA1C17"/>
    <w:rsid w:val="00EA7035"/>
    <w:rsid w:val="00EA7CD2"/>
    <w:rsid w:val="00EB3B00"/>
    <w:rsid w:val="00EB6852"/>
    <w:rsid w:val="00EB6AF6"/>
    <w:rsid w:val="00EC06F2"/>
    <w:rsid w:val="00EC21D5"/>
    <w:rsid w:val="00EC55A7"/>
    <w:rsid w:val="00EE0B21"/>
    <w:rsid w:val="00EE65D2"/>
    <w:rsid w:val="00EF156A"/>
    <w:rsid w:val="00EF227B"/>
    <w:rsid w:val="00EF6091"/>
    <w:rsid w:val="00F03500"/>
    <w:rsid w:val="00F12439"/>
    <w:rsid w:val="00F143BF"/>
    <w:rsid w:val="00F17448"/>
    <w:rsid w:val="00F178D3"/>
    <w:rsid w:val="00F278EF"/>
    <w:rsid w:val="00F3094C"/>
    <w:rsid w:val="00F32B5C"/>
    <w:rsid w:val="00F3457B"/>
    <w:rsid w:val="00F52009"/>
    <w:rsid w:val="00F64EC7"/>
    <w:rsid w:val="00F67179"/>
    <w:rsid w:val="00F80753"/>
    <w:rsid w:val="00F8600E"/>
    <w:rsid w:val="00F86B3D"/>
    <w:rsid w:val="00F91C52"/>
    <w:rsid w:val="00F96D1C"/>
    <w:rsid w:val="00FA1783"/>
    <w:rsid w:val="00FA1A3D"/>
    <w:rsid w:val="00FA1F56"/>
    <w:rsid w:val="00FA7589"/>
    <w:rsid w:val="00FB0E87"/>
    <w:rsid w:val="00FB39A4"/>
    <w:rsid w:val="00FB6DD7"/>
    <w:rsid w:val="00FC67A4"/>
    <w:rsid w:val="00FD094F"/>
    <w:rsid w:val="00FD14E6"/>
    <w:rsid w:val="00FD22F0"/>
    <w:rsid w:val="00FD25A1"/>
    <w:rsid w:val="00FD7EC3"/>
    <w:rsid w:val="00FE1F4D"/>
    <w:rsid w:val="00FE7DB4"/>
    <w:rsid w:val="00FF0C57"/>
    <w:rsid w:val="00FF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21866"/>
  <w15:chartTrackingRefBased/>
  <w15:docId w15:val="{46ACD823-DB3C-4368-8B95-7768926A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rsid w:val="004355AD"/>
    <w:pPr>
      <w:spacing w:after="6"/>
    </w:pPr>
    <w:rPr>
      <w:rFonts w:ascii="Calibri" w:eastAsia="Calibri" w:hAnsi="Calibri" w:cs="Calibri"/>
      <w:color w:val="000000"/>
      <w:sz w:val="20"/>
    </w:rPr>
  </w:style>
  <w:style w:type="character" w:customStyle="1" w:styleId="footnotedescriptionChar">
    <w:name w:val="footnote description Char"/>
    <w:link w:val="footnotedescription"/>
    <w:rsid w:val="004355AD"/>
    <w:rPr>
      <w:rFonts w:ascii="Calibri" w:eastAsia="Calibri" w:hAnsi="Calibri" w:cs="Calibri"/>
      <w:color w:val="000000"/>
      <w:sz w:val="20"/>
    </w:rPr>
  </w:style>
  <w:style w:type="character" w:customStyle="1" w:styleId="footnotemark">
    <w:name w:val="footnote mark"/>
    <w:hidden/>
    <w:rsid w:val="004355AD"/>
    <w:rPr>
      <w:rFonts w:ascii="Calibri" w:eastAsia="Calibri" w:hAnsi="Calibri" w:cs="Calibri"/>
      <w:color w:val="000000"/>
      <w:sz w:val="20"/>
      <w:vertAlign w:val="superscript"/>
    </w:rPr>
  </w:style>
  <w:style w:type="paragraph" w:styleId="Header">
    <w:name w:val="header"/>
    <w:basedOn w:val="Normal"/>
    <w:link w:val="HeaderChar"/>
    <w:uiPriority w:val="99"/>
    <w:unhideWhenUsed/>
    <w:rsid w:val="00685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BA5"/>
  </w:style>
  <w:style w:type="paragraph" w:styleId="Footer">
    <w:name w:val="footer"/>
    <w:basedOn w:val="Normal"/>
    <w:link w:val="FooterChar"/>
    <w:uiPriority w:val="99"/>
    <w:unhideWhenUsed/>
    <w:rsid w:val="00685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BA5"/>
  </w:style>
  <w:style w:type="paragraph" w:styleId="ListParagraph">
    <w:name w:val="List Paragraph"/>
    <w:basedOn w:val="Normal"/>
    <w:uiPriority w:val="34"/>
    <w:qFormat/>
    <w:rsid w:val="00C5442A"/>
    <w:pPr>
      <w:ind w:left="720"/>
      <w:contextualSpacing/>
    </w:pPr>
  </w:style>
  <w:style w:type="paragraph" w:styleId="BodyTextIndent">
    <w:name w:val="Body Text Indent"/>
    <w:basedOn w:val="Normal"/>
    <w:link w:val="BodyTextIndentChar"/>
    <w:uiPriority w:val="99"/>
    <w:unhideWhenUsed/>
    <w:rsid w:val="00D26418"/>
    <w:pPr>
      <w:spacing w:after="0" w:line="240" w:lineRule="auto"/>
      <w:ind w:left="900" w:hanging="180"/>
      <w:jc w:val="both"/>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uiPriority w:val="99"/>
    <w:rsid w:val="00D26418"/>
    <w:rPr>
      <w:rFonts w:ascii="Times New Roman" w:eastAsia="Calibri" w:hAnsi="Times New Roman" w:cs="Times New Roman"/>
      <w:sz w:val="24"/>
      <w:szCs w:val="24"/>
    </w:rPr>
  </w:style>
  <w:style w:type="paragraph" w:styleId="BodyTextIndent2">
    <w:name w:val="Body Text Indent 2"/>
    <w:basedOn w:val="Normal"/>
    <w:link w:val="BodyTextIndent2Char"/>
    <w:uiPriority w:val="99"/>
    <w:unhideWhenUsed/>
    <w:rsid w:val="0099035D"/>
    <w:pPr>
      <w:spacing w:after="0" w:line="240" w:lineRule="auto"/>
      <w:ind w:left="1080"/>
      <w:jc w:val="both"/>
    </w:pPr>
    <w:rPr>
      <w:rFonts w:ascii="Times New Roman" w:eastAsia="Calibri" w:hAnsi="Times New Roman" w:cs="Times New Roman"/>
      <w:sz w:val="24"/>
      <w:szCs w:val="24"/>
    </w:rPr>
  </w:style>
  <w:style w:type="character" w:customStyle="1" w:styleId="BodyTextIndent2Char">
    <w:name w:val="Body Text Indent 2 Char"/>
    <w:basedOn w:val="DefaultParagraphFont"/>
    <w:link w:val="BodyTextIndent2"/>
    <w:uiPriority w:val="99"/>
    <w:rsid w:val="0099035D"/>
    <w:rPr>
      <w:rFonts w:ascii="Times New Roman" w:eastAsia="Calibri" w:hAnsi="Times New Roman" w:cs="Times New Roman"/>
      <w:sz w:val="24"/>
      <w:szCs w:val="24"/>
    </w:rPr>
  </w:style>
  <w:style w:type="paragraph" w:styleId="BodyTextIndent3">
    <w:name w:val="Body Text Indent 3"/>
    <w:basedOn w:val="Normal"/>
    <w:link w:val="BodyTextIndent3Char"/>
    <w:uiPriority w:val="99"/>
    <w:unhideWhenUsed/>
    <w:rsid w:val="004B63E4"/>
    <w:pPr>
      <w:spacing w:line="240" w:lineRule="auto"/>
      <w:ind w:left="1080" w:hanging="371"/>
      <w:jc w:val="both"/>
    </w:pPr>
    <w:rPr>
      <w:rFonts w:ascii="Times New Roman" w:hAnsi="Times New Roman" w:cs="Times New Roman"/>
      <w:sz w:val="24"/>
      <w:szCs w:val="24"/>
    </w:rPr>
  </w:style>
  <w:style w:type="character" w:customStyle="1" w:styleId="BodyTextIndent3Char">
    <w:name w:val="Body Text Indent 3 Char"/>
    <w:basedOn w:val="DefaultParagraphFont"/>
    <w:link w:val="BodyTextIndent3"/>
    <w:uiPriority w:val="99"/>
    <w:rsid w:val="004B63E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A3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6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DD3BC-ECFF-4475-B300-B86138492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3410</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USR</cp:lastModifiedBy>
  <cp:revision>3</cp:revision>
  <cp:lastPrinted>2024-05-31T07:13:00Z</cp:lastPrinted>
  <dcterms:created xsi:type="dcterms:W3CDTF">2024-05-31T11:10:00Z</dcterms:created>
  <dcterms:modified xsi:type="dcterms:W3CDTF">2024-05-31T11:10:00Z</dcterms:modified>
</cp:coreProperties>
</file>