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056" w:rsidRPr="00C412DF" w:rsidRDefault="00734056" w:rsidP="00734056">
      <w:pPr>
        <w:pStyle w:val="NoSpacing"/>
        <w:rPr>
          <w:rFonts w:ascii="Times New Roman" w:hAnsi="Times New Roman" w:cs="Times New Roman"/>
          <w:b/>
          <w:sz w:val="24"/>
          <w:szCs w:val="24"/>
          <w:u w:val="single"/>
        </w:rPr>
      </w:pPr>
    </w:p>
    <w:p w:rsidR="00E559EA" w:rsidRPr="00734056" w:rsidRDefault="005E7793" w:rsidP="00734056">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REPORTABLE</w:t>
      </w:r>
      <w:r w:rsidR="00734056" w:rsidRPr="00734056">
        <w:rPr>
          <w:rFonts w:ascii="Times New Roman" w:hAnsi="Times New Roman" w:cs="Times New Roman"/>
          <w:b/>
          <w:sz w:val="24"/>
          <w:szCs w:val="24"/>
          <w:u w:val="single"/>
        </w:rPr>
        <w:t xml:space="preserve"> </w:t>
      </w:r>
      <w:r w:rsidR="001E7EE1">
        <w:rPr>
          <w:rFonts w:ascii="Times New Roman" w:hAnsi="Times New Roman" w:cs="Times New Roman"/>
          <w:b/>
          <w:sz w:val="24"/>
          <w:szCs w:val="24"/>
          <w:u w:val="single"/>
        </w:rPr>
        <w:t xml:space="preserve">   </w:t>
      </w:r>
      <w:r w:rsidR="00734056" w:rsidRPr="00734056">
        <w:rPr>
          <w:rFonts w:ascii="Times New Roman" w:hAnsi="Times New Roman" w:cs="Times New Roman"/>
          <w:b/>
          <w:sz w:val="24"/>
          <w:szCs w:val="24"/>
          <w:u w:val="single"/>
        </w:rPr>
        <w:t>(</w:t>
      </w:r>
      <w:r w:rsidR="001E7EE1">
        <w:rPr>
          <w:rFonts w:ascii="Times New Roman" w:hAnsi="Times New Roman" w:cs="Times New Roman"/>
          <w:b/>
          <w:sz w:val="24"/>
          <w:szCs w:val="24"/>
          <w:u w:val="single"/>
        </w:rPr>
        <w:t>116</w:t>
      </w:r>
      <w:r w:rsidR="00734056" w:rsidRPr="00734056">
        <w:rPr>
          <w:rFonts w:ascii="Times New Roman" w:hAnsi="Times New Roman" w:cs="Times New Roman"/>
          <w:b/>
          <w:sz w:val="24"/>
          <w:szCs w:val="24"/>
          <w:u w:val="single"/>
        </w:rPr>
        <w:t>)</w:t>
      </w:r>
    </w:p>
    <w:p w:rsidR="00D82719" w:rsidRDefault="00D82719" w:rsidP="00327FE2">
      <w:pPr>
        <w:pStyle w:val="NoSpacing"/>
        <w:jc w:val="center"/>
        <w:rPr>
          <w:rFonts w:ascii="Courier New" w:hAnsi="Courier New" w:cs="Courier New"/>
          <w:b/>
          <w:sz w:val="24"/>
          <w:szCs w:val="24"/>
        </w:rPr>
      </w:pPr>
    </w:p>
    <w:p w:rsidR="00734056" w:rsidRDefault="00734056" w:rsidP="00327FE2">
      <w:pPr>
        <w:pStyle w:val="NoSpacing"/>
        <w:jc w:val="center"/>
        <w:rPr>
          <w:rFonts w:ascii="Times New Roman" w:hAnsi="Times New Roman" w:cs="Times New Roman"/>
          <w:b/>
          <w:sz w:val="24"/>
          <w:szCs w:val="24"/>
        </w:rPr>
      </w:pPr>
    </w:p>
    <w:p w:rsidR="00734056" w:rsidRDefault="00734056" w:rsidP="00327FE2">
      <w:pPr>
        <w:pStyle w:val="NoSpacing"/>
        <w:jc w:val="center"/>
        <w:rPr>
          <w:rFonts w:ascii="Times New Roman" w:hAnsi="Times New Roman" w:cs="Times New Roman"/>
          <w:b/>
          <w:sz w:val="24"/>
          <w:szCs w:val="24"/>
        </w:rPr>
      </w:pPr>
    </w:p>
    <w:p w:rsidR="00365406" w:rsidRPr="0042467E" w:rsidRDefault="00230F24" w:rsidP="00327FE2">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EASTLEA </w:t>
      </w:r>
      <w:r w:rsidR="00CF10B0">
        <w:rPr>
          <w:rFonts w:ascii="Times New Roman" w:hAnsi="Times New Roman" w:cs="Times New Roman"/>
          <w:b/>
          <w:sz w:val="24"/>
          <w:szCs w:val="24"/>
        </w:rPr>
        <w:t xml:space="preserve">    </w:t>
      </w:r>
      <w:r>
        <w:rPr>
          <w:rFonts w:ascii="Times New Roman" w:hAnsi="Times New Roman" w:cs="Times New Roman"/>
          <w:b/>
          <w:sz w:val="24"/>
          <w:szCs w:val="24"/>
        </w:rPr>
        <w:t>HOSPITAL</w:t>
      </w:r>
      <w:r w:rsidR="00474DB4" w:rsidRPr="0042467E">
        <w:rPr>
          <w:rFonts w:ascii="Times New Roman" w:hAnsi="Times New Roman" w:cs="Times New Roman"/>
          <w:b/>
          <w:sz w:val="24"/>
          <w:szCs w:val="24"/>
        </w:rPr>
        <w:t xml:space="preserve">     </w:t>
      </w:r>
      <w:r w:rsidR="00CF10B0">
        <w:rPr>
          <w:rFonts w:ascii="Times New Roman" w:hAnsi="Times New Roman" w:cs="Times New Roman"/>
          <w:b/>
          <w:sz w:val="24"/>
          <w:szCs w:val="24"/>
        </w:rPr>
        <w:t>(</w:t>
      </w:r>
      <w:r>
        <w:rPr>
          <w:rFonts w:ascii="Times New Roman" w:hAnsi="Times New Roman" w:cs="Times New Roman"/>
          <w:b/>
          <w:sz w:val="24"/>
          <w:szCs w:val="24"/>
        </w:rPr>
        <w:t>PRIVATE</w:t>
      </w:r>
      <w:r w:rsidR="00CF10B0">
        <w:rPr>
          <w:rFonts w:ascii="Times New Roman" w:hAnsi="Times New Roman" w:cs="Times New Roman"/>
          <w:b/>
          <w:sz w:val="24"/>
          <w:szCs w:val="24"/>
        </w:rPr>
        <w:t>)</w:t>
      </w:r>
      <w:r>
        <w:rPr>
          <w:rFonts w:ascii="Times New Roman" w:hAnsi="Times New Roman" w:cs="Times New Roman"/>
          <w:b/>
          <w:sz w:val="24"/>
          <w:szCs w:val="24"/>
        </w:rPr>
        <w:t xml:space="preserve">     LIMITED</w:t>
      </w:r>
      <w:r w:rsidR="00474DB4" w:rsidRPr="0042467E">
        <w:rPr>
          <w:rFonts w:ascii="Times New Roman" w:hAnsi="Times New Roman" w:cs="Times New Roman"/>
          <w:b/>
          <w:sz w:val="24"/>
          <w:szCs w:val="24"/>
        </w:rPr>
        <w:t xml:space="preserve">    </w:t>
      </w:r>
    </w:p>
    <w:p w:rsidR="00327FE2" w:rsidRPr="0042467E" w:rsidRDefault="002124F2" w:rsidP="00327FE2">
      <w:pPr>
        <w:pStyle w:val="NoSpacing"/>
        <w:jc w:val="center"/>
        <w:rPr>
          <w:rFonts w:ascii="Times New Roman" w:hAnsi="Times New Roman" w:cs="Times New Roman"/>
          <w:b/>
          <w:sz w:val="24"/>
          <w:szCs w:val="24"/>
        </w:rPr>
      </w:pPr>
      <w:proofErr w:type="gramStart"/>
      <w:r w:rsidRPr="0042467E">
        <w:rPr>
          <w:rFonts w:ascii="Times New Roman" w:hAnsi="Times New Roman" w:cs="Times New Roman"/>
          <w:b/>
          <w:sz w:val="24"/>
          <w:szCs w:val="24"/>
        </w:rPr>
        <w:t>v</w:t>
      </w:r>
      <w:proofErr w:type="gramEnd"/>
    </w:p>
    <w:p w:rsidR="00E559EA" w:rsidRPr="0042467E" w:rsidRDefault="00230F24" w:rsidP="00230F24">
      <w:pPr>
        <w:pStyle w:val="NoSpacing"/>
        <w:numPr>
          <w:ilvl w:val="0"/>
          <w:numId w:val="20"/>
        </w:numPr>
        <w:jc w:val="center"/>
        <w:rPr>
          <w:rFonts w:ascii="Times New Roman" w:hAnsi="Times New Roman" w:cs="Times New Roman"/>
          <w:b/>
          <w:sz w:val="24"/>
          <w:szCs w:val="24"/>
        </w:rPr>
      </w:pPr>
      <w:r>
        <w:rPr>
          <w:rFonts w:ascii="Times New Roman" w:hAnsi="Times New Roman" w:cs="Times New Roman"/>
          <w:b/>
          <w:sz w:val="24"/>
          <w:szCs w:val="24"/>
        </w:rPr>
        <w:t xml:space="preserve">    MARTHA</w:t>
      </w:r>
      <w:r w:rsidR="00CF10B0">
        <w:rPr>
          <w:rFonts w:ascii="Times New Roman" w:hAnsi="Times New Roman" w:cs="Times New Roman"/>
          <w:b/>
          <w:sz w:val="24"/>
          <w:szCs w:val="24"/>
        </w:rPr>
        <w:t xml:space="preserve">     </w:t>
      </w:r>
      <w:r>
        <w:rPr>
          <w:rFonts w:ascii="Times New Roman" w:hAnsi="Times New Roman" w:cs="Times New Roman"/>
          <w:b/>
          <w:sz w:val="24"/>
          <w:szCs w:val="24"/>
        </w:rPr>
        <w:t>NDORO</w:t>
      </w:r>
      <w:r w:rsidR="00CF10B0">
        <w:rPr>
          <w:rFonts w:ascii="Times New Roman" w:hAnsi="Times New Roman" w:cs="Times New Roman"/>
          <w:b/>
          <w:sz w:val="24"/>
          <w:szCs w:val="24"/>
        </w:rPr>
        <w:t xml:space="preserve">     </w:t>
      </w:r>
      <w:r>
        <w:rPr>
          <w:rFonts w:ascii="Times New Roman" w:hAnsi="Times New Roman" w:cs="Times New Roman"/>
          <w:b/>
          <w:sz w:val="24"/>
          <w:szCs w:val="24"/>
        </w:rPr>
        <w:t>(2)     WADZANAYI     MUTOMBWERA     (3)     LEWIS     HORNE     (4)     SAMANTHA     MOYO     (5)     PRINCE     NDONGWE     (6)     LUCIA     CHAPERUKA     (7)     ALMA     CHORNE     (8)     NOMSA     STOLE     (9)     JANE     MASHAKADA     (10)     NYIKADZINO     MUTATI</w:t>
      </w:r>
    </w:p>
    <w:p w:rsidR="00327FE2" w:rsidRPr="0042467E" w:rsidRDefault="00327FE2" w:rsidP="00327FE2">
      <w:pPr>
        <w:pStyle w:val="NoSpacing"/>
        <w:jc w:val="center"/>
        <w:rPr>
          <w:rFonts w:ascii="Times New Roman" w:hAnsi="Times New Roman" w:cs="Times New Roman"/>
          <w:sz w:val="24"/>
          <w:szCs w:val="24"/>
        </w:rPr>
      </w:pPr>
    </w:p>
    <w:p w:rsidR="00327FE2" w:rsidRPr="0042467E" w:rsidRDefault="00327FE2" w:rsidP="00327FE2">
      <w:pPr>
        <w:pStyle w:val="NoSpacing"/>
        <w:jc w:val="center"/>
        <w:rPr>
          <w:rFonts w:ascii="Times New Roman" w:hAnsi="Times New Roman" w:cs="Times New Roman"/>
          <w:sz w:val="24"/>
          <w:szCs w:val="24"/>
        </w:rPr>
      </w:pPr>
    </w:p>
    <w:p w:rsidR="00327FE2" w:rsidRPr="0042467E" w:rsidRDefault="00327FE2" w:rsidP="00327FE2">
      <w:pPr>
        <w:pStyle w:val="NoSpacing"/>
        <w:rPr>
          <w:rFonts w:ascii="Times New Roman" w:hAnsi="Times New Roman" w:cs="Times New Roman"/>
          <w:sz w:val="24"/>
          <w:szCs w:val="24"/>
        </w:rPr>
      </w:pPr>
    </w:p>
    <w:p w:rsidR="00327FE2" w:rsidRDefault="00327FE2" w:rsidP="00327FE2">
      <w:pPr>
        <w:spacing w:after="0" w:line="240" w:lineRule="auto"/>
        <w:jc w:val="both"/>
        <w:rPr>
          <w:rFonts w:ascii="Times New Roman" w:hAnsi="Times New Roman"/>
          <w:b/>
          <w:sz w:val="24"/>
          <w:szCs w:val="24"/>
        </w:rPr>
      </w:pPr>
      <w:r w:rsidRPr="0042467E">
        <w:rPr>
          <w:rFonts w:ascii="Times New Roman" w:hAnsi="Times New Roman"/>
          <w:b/>
          <w:sz w:val="24"/>
          <w:szCs w:val="24"/>
        </w:rPr>
        <w:t>SUPREME COURT OF ZIMBABWE</w:t>
      </w:r>
    </w:p>
    <w:p w:rsidR="009F69DA" w:rsidRPr="0042467E" w:rsidRDefault="009566A5" w:rsidP="00327FE2">
      <w:pPr>
        <w:spacing w:after="0" w:line="240" w:lineRule="auto"/>
        <w:jc w:val="both"/>
        <w:rPr>
          <w:rFonts w:ascii="Times New Roman" w:hAnsi="Times New Roman"/>
          <w:b/>
          <w:sz w:val="24"/>
          <w:szCs w:val="24"/>
        </w:rPr>
      </w:pPr>
      <w:r>
        <w:rPr>
          <w:rFonts w:ascii="Times New Roman" w:hAnsi="Times New Roman"/>
          <w:b/>
          <w:sz w:val="24"/>
          <w:szCs w:val="24"/>
        </w:rPr>
        <w:t>BHUNU</w:t>
      </w:r>
      <w:r w:rsidR="009F69DA">
        <w:rPr>
          <w:rFonts w:ascii="Times New Roman" w:hAnsi="Times New Roman"/>
          <w:b/>
          <w:sz w:val="24"/>
          <w:szCs w:val="24"/>
        </w:rPr>
        <w:t xml:space="preserve"> JA</w:t>
      </w:r>
      <w:r>
        <w:rPr>
          <w:rFonts w:ascii="Times New Roman" w:hAnsi="Times New Roman"/>
          <w:b/>
          <w:sz w:val="24"/>
          <w:szCs w:val="24"/>
        </w:rPr>
        <w:t>, KUDYA JA &amp; MWAYERA JA</w:t>
      </w:r>
    </w:p>
    <w:p w:rsidR="00327FE2" w:rsidRPr="0042467E" w:rsidRDefault="00327FE2" w:rsidP="00327FE2">
      <w:pPr>
        <w:spacing w:after="0" w:line="240" w:lineRule="auto"/>
        <w:jc w:val="both"/>
        <w:rPr>
          <w:rFonts w:ascii="Times New Roman" w:hAnsi="Times New Roman"/>
          <w:b/>
          <w:sz w:val="24"/>
          <w:szCs w:val="24"/>
        </w:rPr>
      </w:pPr>
      <w:r w:rsidRPr="0042467E">
        <w:rPr>
          <w:rFonts w:ascii="Times New Roman" w:hAnsi="Times New Roman"/>
          <w:b/>
          <w:sz w:val="24"/>
          <w:szCs w:val="24"/>
        </w:rPr>
        <w:t>HARARE</w:t>
      </w:r>
      <w:r w:rsidR="009566A5">
        <w:rPr>
          <w:rFonts w:ascii="Times New Roman" w:hAnsi="Times New Roman"/>
          <w:b/>
          <w:sz w:val="24"/>
          <w:szCs w:val="24"/>
        </w:rPr>
        <w:t>, 6</w:t>
      </w:r>
      <w:r w:rsidR="009B1BBA">
        <w:rPr>
          <w:rFonts w:ascii="Times New Roman" w:hAnsi="Times New Roman"/>
          <w:b/>
          <w:sz w:val="24"/>
          <w:szCs w:val="24"/>
        </w:rPr>
        <w:t xml:space="preserve"> FEBRUARY 2023</w:t>
      </w:r>
      <w:r w:rsidR="009566A5">
        <w:rPr>
          <w:rFonts w:ascii="Times New Roman" w:hAnsi="Times New Roman"/>
          <w:b/>
          <w:sz w:val="24"/>
          <w:szCs w:val="24"/>
        </w:rPr>
        <w:t xml:space="preserve"> &amp; </w:t>
      </w:r>
      <w:r w:rsidR="006F572A">
        <w:rPr>
          <w:rFonts w:ascii="Times New Roman" w:hAnsi="Times New Roman"/>
          <w:b/>
          <w:sz w:val="24"/>
          <w:szCs w:val="24"/>
        </w:rPr>
        <w:t>3 NOVEMBER 2023</w:t>
      </w:r>
      <w:r w:rsidR="009B1BBA">
        <w:rPr>
          <w:rFonts w:ascii="Times New Roman" w:hAnsi="Times New Roman"/>
          <w:b/>
          <w:sz w:val="24"/>
          <w:szCs w:val="24"/>
        </w:rPr>
        <w:t xml:space="preserve"> </w:t>
      </w:r>
      <w:r w:rsidRPr="0042467E">
        <w:rPr>
          <w:rFonts w:ascii="Times New Roman" w:hAnsi="Times New Roman"/>
          <w:b/>
          <w:sz w:val="24"/>
          <w:szCs w:val="24"/>
        </w:rPr>
        <w:t xml:space="preserve"> </w:t>
      </w:r>
    </w:p>
    <w:p w:rsidR="00327FE2" w:rsidRPr="0042467E" w:rsidRDefault="00327FE2" w:rsidP="00327FE2">
      <w:pPr>
        <w:spacing w:after="0" w:line="240" w:lineRule="auto"/>
        <w:jc w:val="both"/>
        <w:rPr>
          <w:rFonts w:ascii="Times New Roman" w:hAnsi="Times New Roman"/>
          <w:b/>
          <w:sz w:val="24"/>
          <w:szCs w:val="24"/>
        </w:rPr>
      </w:pPr>
    </w:p>
    <w:p w:rsidR="00327FE2" w:rsidRPr="0042467E" w:rsidRDefault="00327FE2" w:rsidP="00327FE2">
      <w:pPr>
        <w:spacing w:after="0" w:line="240" w:lineRule="auto"/>
        <w:jc w:val="both"/>
        <w:rPr>
          <w:rFonts w:ascii="Times New Roman" w:hAnsi="Times New Roman"/>
          <w:b/>
          <w:sz w:val="24"/>
          <w:szCs w:val="24"/>
        </w:rPr>
      </w:pPr>
    </w:p>
    <w:p w:rsidR="00327FE2" w:rsidRPr="0042467E" w:rsidRDefault="00327FE2" w:rsidP="00327FE2">
      <w:pPr>
        <w:spacing w:after="0" w:line="240" w:lineRule="auto"/>
        <w:jc w:val="both"/>
        <w:rPr>
          <w:rFonts w:ascii="Times New Roman" w:hAnsi="Times New Roman"/>
          <w:b/>
          <w:sz w:val="24"/>
          <w:szCs w:val="24"/>
        </w:rPr>
      </w:pPr>
    </w:p>
    <w:p w:rsidR="00327FE2" w:rsidRPr="0042467E" w:rsidRDefault="00D373C2" w:rsidP="00327FE2">
      <w:pPr>
        <w:spacing w:after="0" w:line="480" w:lineRule="auto"/>
        <w:jc w:val="both"/>
        <w:rPr>
          <w:rFonts w:ascii="Times New Roman" w:hAnsi="Times New Roman"/>
          <w:sz w:val="24"/>
          <w:szCs w:val="24"/>
        </w:rPr>
      </w:pPr>
      <w:r>
        <w:rPr>
          <w:rFonts w:ascii="Times New Roman" w:hAnsi="Times New Roman"/>
          <w:i/>
          <w:sz w:val="24"/>
          <w:szCs w:val="24"/>
        </w:rPr>
        <w:t xml:space="preserve">S. M. </w:t>
      </w:r>
      <w:proofErr w:type="spellStart"/>
      <w:r>
        <w:rPr>
          <w:rFonts w:ascii="Times New Roman" w:hAnsi="Times New Roman"/>
          <w:i/>
          <w:sz w:val="24"/>
          <w:szCs w:val="24"/>
        </w:rPr>
        <w:t>Hashiti</w:t>
      </w:r>
      <w:proofErr w:type="spellEnd"/>
      <w:r>
        <w:rPr>
          <w:rFonts w:ascii="Times New Roman" w:hAnsi="Times New Roman"/>
          <w:i/>
          <w:sz w:val="24"/>
          <w:szCs w:val="24"/>
        </w:rPr>
        <w:t>,</w:t>
      </w:r>
      <w:r w:rsidR="00327FE2" w:rsidRPr="0042467E">
        <w:rPr>
          <w:rFonts w:ascii="Times New Roman" w:hAnsi="Times New Roman"/>
          <w:sz w:val="24"/>
          <w:szCs w:val="24"/>
        </w:rPr>
        <w:t xml:space="preserve"> for the </w:t>
      </w:r>
      <w:r w:rsidR="001B02A6">
        <w:rPr>
          <w:rFonts w:ascii="Times New Roman" w:hAnsi="Times New Roman"/>
          <w:sz w:val="24"/>
          <w:szCs w:val="24"/>
        </w:rPr>
        <w:t>appellant</w:t>
      </w:r>
    </w:p>
    <w:p w:rsidR="00327FE2" w:rsidRDefault="00D373C2" w:rsidP="00327FE2">
      <w:pPr>
        <w:spacing w:after="0" w:line="480" w:lineRule="auto"/>
        <w:jc w:val="both"/>
        <w:rPr>
          <w:rFonts w:ascii="Times New Roman" w:hAnsi="Times New Roman"/>
          <w:sz w:val="24"/>
          <w:szCs w:val="24"/>
        </w:rPr>
      </w:pPr>
      <w:r>
        <w:rPr>
          <w:rFonts w:ascii="Times New Roman" w:hAnsi="Times New Roman"/>
          <w:i/>
          <w:sz w:val="24"/>
          <w:szCs w:val="24"/>
        </w:rPr>
        <w:t xml:space="preserve">V. C. </w:t>
      </w:r>
      <w:proofErr w:type="spellStart"/>
      <w:r>
        <w:rPr>
          <w:rFonts w:ascii="Times New Roman" w:hAnsi="Times New Roman"/>
          <w:i/>
          <w:sz w:val="24"/>
          <w:szCs w:val="24"/>
        </w:rPr>
        <w:t>Maramba</w:t>
      </w:r>
      <w:proofErr w:type="spellEnd"/>
      <w:r w:rsidR="001360D9" w:rsidRPr="0042467E">
        <w:rPr>
          <w:rFonts w:ascii="Times New Roman" w:hAnsi="Times New Roman"/>
          <w:i/>
          <w:sz w:val="24"/>
          <w:szCs w:val="24"/>
        </w:rPr>
        <w:t xml:space="preserve"> </w:t>
      </w:r>
      <w:r w:rsidR="00327FE2" w:rsidRPr="0042467E">
        <w:rPr>
          <w:rFonts w:ascii="Times New Roman" w:hAnsi="Times New Roman"/>
          <w:sz w:val="24"/>
          <w:szCs w:val="24"/>
        </w:rPr>
        <w:t>for the respondent</w:t>
      </w:r>
      <w:r>
        <w:rPr>
          <w:rFonts w:ascii="Times New Roman" w:hAnsi="Times New Roman"/>
          <w:sz w:val="24"/>
          <w:szCs w:val="24"/>
        </w:rPr>
        <w:t>s</w:t>
      </w:r>
    </w:p>
    <w:p w:rsidR="00300558" w:rsidRPr="0042467E" w:rsidRDefault="00300558" w:rsidP="00327FE2">
      <w:pPr>
        <w:spacing w:after="0" w:line="480" w:lineRule="auto"/>
        <w:jc w:val="both"/>
        <w:rPr>
          <w:rFonts w:ascii="Times New Roman" w:hAnsi="Times New Roman"/>
          <w:sz w:val="24"/>
          <w:szCs w:val="24"/>
        </w:rPr>
      </w:pPr>
    </w:p>
    <w:p w:rsidR="009F49BA" w:rsidRPr="00F632A0" w:rsidRDefault="009F49BA" w:rsidP="009F49BA">
      <w:pPr>
        <w:pStyle w:val="BodyText"/>
        <w:jc w:val="both"/>
        <w:rPr>
          <w:i/>
        </w:rPr>
      </w:pPr>
    </w:p>
    <w:p w:rsidR="009F49BA" w:rsidRPr="009F49BA" w:rsidRDefault="009F49BA" w:rsidP="009F49BA">
      <w:pPr>
        <w:pStyle w:val="BodyText"/>
        <w:spacing w:line="480" w:lineRule="auto"/>
        <w:ind w:left="140" w:right="138" w:firstLine="1300"/>
        <w:jc w:val="both"/>
      </w:pPr>
      <w:r>
        <w:rPr>
          <w:b/>
        </w:rPr>
        <w:t xml:space="preserve">MWAYERA </w:t>
      </w:r>
      <w:r w:rsidRPr="00F632A0">
        <w:rPr>
          <w:b/>
        </w:rPr>
        <w:t>JA</w:t>
      </w:r>
      <w:r w:rsidRPr="00F632A0">
        <w:t xml:space="preserve">: </w:t>
      </w:r>
      <w:r>
        <w:tab/>
        <w:t>This is an appeal against the whole judgment of the High Court, (“</w:t>
      </w:r>
      <w:r w:rsidR="006F572A">
        <w:t xml:space="preserve">the </w:t>
      </w:r>
      <w:r>
        <w:t xml:space="preserve">court </w:t>
      </w:r>
      <w:r w:rsidRPr="009F49BA">
        <w:rPr>
          <w:i/>
        </w:rPr>
        <w:t>a quo</w:t>
      </w:r>
      <w:r>
        <w:t xml:space="preserve">”) handed down on 6 October 2022.  The court </w:t>
      </w:r>
      <w:r>
        <w:rPr>
          <w:i/>
        </w:rPr>
        <w:t xml:space="preserve">a quo </w:t>
      </w:r>
      <w:r>
        <w:t>dismissed the appellant’s appeal against refusal of summary judgment by the Magistrates’ Court.</w:t>
      </w:r>
    </w:p>
    <w:p w:rsidR="0011138E" w:rsidRDefault="00B14A4F" w:rsidP="009F49BA">
      <w:pPr>
        <w:pStyle w:val="NoSpacing"/>
        <w:tabs>
          <w:tab w:val="left" w:pos="1440"/>
        </w:tabs>
        <w:spacing w:line="480" w:lineRule="auto"/>
        <w:jc w:val="both"/>
        <w:rPr>
          <w:rFonts w:ascii="Times New Roman" w:hAnsi="Times New Roman"/>
          <w:sz w:val="24"/>
          <w:szCs w:val="24"/>
          <w:lang w:val="en-US"/>
        </w:rPr>
      </w:pPr>
      <w:r w:rsidRPr="0042467E">
        <w:rPr>
          <w:rFonts w:ascii="Times New Roman" w:hAnsi="Times New Roman" w:cs="Times New Roman"/>
          <w:sz w:val="24"/>
          <w:szCs w:val="24"/>
        </w:rPr>
        <w:t xml:space="preserve">   </w:t>
      </w:r>
      <w:r w:rsidR="004E0625" w:rsidRPr="0042467E">
        <w:rPr>
          <w:rFonts w:ascii="Times New Roman" w:hAnsi="Times New Roman" w:cs="Times New Roman"/>
          <w:sz w:val="24"/>
          <w:szCs w:val="24"/>
        </w:rPr>
        <w:t xml:space="preserve">  </w:t>
      </w:r>
    </w:p>
    <w:p w:rsidR="0011138E" w:rsidRPr="0086348B" w:rsidRDefault="009F49BA" w:rsidP="0011138E">
      <w:pPr>
        <w:pStyle w:val="NoSpacing"/>
        <w:spacing w:line="480" w:lineRule="auto"/>
        <w:jc w:val="both"/>
        <w:rPr>
          <w:rFonts w:ascii="Times New Roman" w:hAnsi="Times New Roman"/>
          <w:b/>
          <w:sz w:val="24"/>
          <w:szCs w:val="24"/>
          <w:u w:val="single"/>
          <w:lang w:val="en-US"/>
        </w:rPr>
      </w:pPr>
      <w:r>
        <w:rPr>
          <w:rFonts w:ascii="Times New Roman" w:hAnsi="Times New Roman"/>
          <w:b/>
          <w:sz w:val="24"/>
          <w:szCs w:val="24"/>
          <w:u w:val="single"/>
          <w:lang w:val="en-US"/>
        </w:rPr>
        <w:t>FACTUAL BACKGROUND</w:t>
      </w:r>
    </w:p>
    <w:p w:rsidR="00B36C4B" w:rsidRPr="0011138E" w:rsidRDefault="009F49BA" w:rsidP="00B36C4B">
      <w:pPr>
        <w:spacing w:after="160" w:line="480" w:lineRule="auto"/>
        <w:ind w:firstLine="1418"/>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appellant is a company duly registered in terms of the laws of Zimbabwe and it operates </w:t>
      </w:r>
      <w:r w:rsidR="006F572A">
        <w:rPr>
          <w:rFonts w:ascii="Times New Roman" w:eastAsiaTheme="minorHAnsi" w:hAnsi="Times New Roman"/>
          <w:sz w:val="24"/>
          <w:szCs w:val="24"/>
          <w:lang w:val="en-US"/>
        </w:rPr>
        <w:t xml:space="preserve">various </w:t>
      </w:r>
      <w:r>
        <w:rPr>
          <w:rFonts w:ascii="Times New Roman" w:eastAsiaTheme="minorHAnsi" w:hAnsi="Times New Roman"/>
          <w:sz w:val="24"/>
          <w:szCs w:val="24"/>
          <w:lang w:val="en-US"/>
        </w:rPr>
        <w:t>Medical facilities</w:t>
      </w:r>
      <w:r w:rsidR="006F572A">
        <w:rPr>
          <w:rFonts w:ascii="Times New Roman" w:eastAsiaTheme="minorHAnsi" w:hAnsi="Times New Roman"/>
          <w:sz w:val="24"/>
          <w:szCs w:val="24"/>
          <w:lang w:val="en-US"/>
        </w:rPr>
        <w:t xml:space="preserve"> in Harare</w:t>
      </w:r>
      <w:r>
        <w:rPr>
          <w:rFonts w:ascii="Times New Roman" w:eastAsiaTheme="minorHAnsi" w:hAnsi="Times New Roman"/>
          <w:sz w:val="24"/>
          <w:szCs w:val="24"/>
          <w:lang w:val="en-US"/>
        </w:rPr>
        <w:t>.  The appellant is the owner of Stan</w:t>
      </w:r>
      <w:r w:rsidR="00A716B0">
        <w:rPr>
          <w:rFonts w:ascii="Times New Roman" w:eastAsiaTheme="minorHAnsi" w:hAnsi="Times New Roman"/>
          <w:sz w:val="24"/>
          <w:szCs w:val="24"/>
          <w:lang w:val="en-US"/>
        </w:rPr>
        <w:t>d No. 3057 Salisbury Township</w:t>
      </w:r>
      <w:r>
        <w:rPr>
          <w:rFonts w:ascii="Times New Roman" w:eastAsiaTheme="minorHAnsi" w:hAnsi="Times New Roman"/>
          <w:sz w:val="24"/>
          <w:szCs w:val="24"/>
          <w:lang w:val="en-US"/>
        </w:rPr>
        <w:t xml:space="preserve"> known as Killarney Court </w:t>
      </w:r>
      <w:proofErr w:type="spellStart"/>
      <w:r>
        <w:rPr>
          <w:rFonts w:ascii="Times New Roman" w:eastAsiaTheme="minorHAnsi" w:hAnsi="Times New Roman"/>
          <w:sz w:val="24"/>
          <w:szCs w:val="24"/>
          <w:lang w:val="en-US"/>
        </w:rPr>
        <w:t>Eastlea</w:t>
      </w:r>
      <w:proofErr w:type="spellEnd"/>
      <w:r>
        <w:rPr>
          <w:rFonts w:ascii="Times New Roman" w:eastAsiaTheme="minorHAnsi" w:hAnsi="Times New Roman"/>
          <w:sz w:val="24"/>
          <w:szCs w:val="24"/>
          <w:lang w:val="en-US"/>
        </w:rPr>
        <w:t>, Harare (“the property”).</w:t>
      </w:r>
    </w:p>
    <w:p w:rsidR="00B36C4B" w:rsidRPr="00B36C4B" w:rsidRDefault="00B36C4B" w:rsidP="00B36C4B">
      <w:pPr>
        <w:spacing w:after="0" w:line="240" w:lineRule="auto"/>
        <w:jc w:val="both"/>
        <w:rPr>
          <w:rFonts w:ascii="Times New Roman" w:eastAsiaTheme="minorHAnsi" w:hAnsi="Times New Roman"/>
          <w:sz w:val="24"/>
          <w:szCs w:val="24"/>
          <w:lang w:val="en-US"/>
        </w:rPr>
      </w:pPr>
    </w:p>
    <w:p w:rsidR="00B36C4B" w:rsidRDefault="009F49BA" w:rsidP="008563CF">
      <w:pPr>
        <w:spacing w:after="0" w:line="480" w:lineRule="auto"/>
        <w:ind w:firstLine="1418"/>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property was sold to the appellant by the Executor </w:t>
      </w:r>
      <w:r w:rsidR="006F572A">
        <w:rPr>
          <w:rFonts w:ascii="Times New Roman" w:eastAsiaTheme="minorHAnsi" w:hAnsi="Times New Roman"/>
          <w:sz w:val="24"/>
          <w:szCs w:val="24"/>
          <w:lang w:val="en-US"/>
        </w:rPr>
        <w:t>of</w:t>
      </w:r>
      <w:r>
        <w:rPr>
          <w:rFonts w:ascii="Times New Roman" w:eastAsiaTheme="minorHAnsi" w:hAnsi="Times New Roman"/>
          <w:sz w:val="24"/>
          <w:szCs w:val="24"/>
          <w:lang w:val="en-US"/>
        </w:rPr>
        <w:t xml:space="preserve"> Estate Late Farida </w:t>
      </w:r>
      <w:proofErr w:type="spellStart"/>
      <w:r>
        <w:rPr>
          <w:rFonts w:ascii="Times New Roman" w:eastAsiaTheme="minorHAnsi" w:hAnsi="Times New Roman"/>
          <w:sz w:val="24"/>
          <w:szCs w:val="24"/>
          <w:lang w:val="en-US"/>
        </w:rPr>
        <w:t>Hettena</w:t>
      </w:r>
      <w:proofErr w:type="spellEnd"/>
      <w:r>
        <w:rPr>
          <w:rFonts w:ascii="Times New Roman" w:eastAsiaTheme="minorHAnsi" w:hAnsi="Times New Roman"/>
          <w:sz w:val="24"/>
          <w:szCs w:val="24"/>
          <w:lang w:val="en-US"/>
        </w:rPr>
        <w:t>.  Prior to the sale of the property the respondents were tenants residing at the property.  The respondents were thus, upon purchase of the property</w:t>
      </w:r>
      <w:r w:rsidR="00321A5D">
        <w:rPr>
          <w:rFonts w:ascii="Times New Roman" w:eastAsiaTheme="minorHAnsi" w:hAnsi="Times New Roman"/>
          <w:sz w:val="24"/>
          <w:szCs w:val="24"/>
          <w:lang w:val="en-US"/>
        </w:rPr>
        <w:t>,</w:t>
      </w:r>
      <w:r>
        <w:rPr>
          <w:rFonts w:ascii="Times New Roman" w:eastAsiaTheme="minorHAnsi" w:hAnsi="Times New Roman"/>
          <w:sz w:val="24"/>
          <w:szCs w:val="24"/>
          <w:lang w:val="en-US"/>
        </w:rPr>
        <w:t xml:space="preserve"> </w:t>
      </w:r>
      <w:r w:rsidR="00350D6D">
        <w:rPr>
          <w:rFonts w:ascii="Times New Roman" w:eastAsiaTheme="minorHAnsi" w:hAnsi="Times New Roman"/>
          <w:sz w:val="24"/>
          <w:szCs w:val="24"/>
          <w:lang w:val="en-US"/>
        </w:rPr>
        <w:t>inherited</w:t>
      </w:r>
      <w:r>
        <w:rPr>
          <w:rFonts w:ascii="Times New Roman" w:eastAsiaTheme="minorHAnsi" w:hAnsi="Times New Roman"/>
          <w:sz w:val="24"/>
          <w:szCs w:val="24"/>
          <w:lang w:val="en-US"/>
        </w:rPr>
        <w:t xml:space="preserve"> as statutory </w:t>
      </w:r>
      <w:r w:rsidR="00350D6D">
        <w:rPr>
          <w:rFonts w:ascii="Times New Roman" w:eastAsiaTheme="minorHAnsi" w:hAnsi="Times New Roman"/>
          <w:sz w:val="24"/>
          <w:szCs w:val="24"/>
          <w:lang w:val="en-US"/>
        </w:rPr>
        <w:t xml:space="preserve">tenants.   </w:t>
      </w:r>
      <w:r w:rsidR="00350D6D">
        <w:rPr>
          <w:rFonts w:ascii="Times New Roman" w:eastAsiaTheme="minorHAnsi" w:hAnsi="Times New Roman"/>
          <w:sz w:val="24"/>
          <w:szCs w:val="24"/>
          <w:lang w:val="en-US"/>
        </w:rPr>
        <w:lastRenderedPageBreak/>
        <w:t xml:space="preserve">Pursuant to the purchase of the property, the </w:t>
      </w:r>
      <w:r w:rsidR="00A716B0">
        <w:rPr>
          <w:rFonts w:ascii="Times New Roman" w:eastAsiaTheme="minorHAnsi" w:hAnsi="Times New Roman"/>
          <w:sz w:val="24"/>
          <w:szCs w:val="24"/>
          <w:lang w:val="en-US"/>
        </w:rPr>
        <w:t xml:space="preserve">appellant </w:t>
      </w:r>
      <w:r w:rsidR="00350D6D">
        <w:rPr>
          <w:rFonts w:ascii="Times New Roman" w:eastAsiaTheme="minorHAnsi" w:hAnsi="Times New Roman"/>
          <w:sz w:val="24"/>
          <w:szCs w:val="24"/>
          <w:lang w:val="en-US"/>
        </w:rPr>
        <w:t>intended to convert it into a private hospital</w:t>
      </w:r>
      <w:r w:rsidR="006F572A">
        <w:rPr>
          <w:rFonts w:ascii="Times New Roman" w:eastAsiaTheme="minorHAnsi" w:hAnsi="Times New Roman"/>
          <w:sz w:val="24"/>
          <w:szCs w:val="24"/>
          <w:lang w:val="en-US"/>
        </w:rPr>
        <w:t>.  The</w:t>
      </w:r>
      <w:r w:rsidR="00350D6D">
        <w:rPr>
          <w:rFonts w:ascii="Times New Roman" w:eastAsiaTheme="minorHAnsi" w:hAnsi="Times New Roman"/>
          <w:sz w:val="24"/>
          <w:szCs w:val="24"/>
          <w:lang w:val="en-US"/>
        </w:rPr>
        <w:t xml:space="preserve"> conversion required extensive renovations for the flats to undergo a rebuilding scheme</w:t>
      </w:r>
      <w:r w:rsidR="006F572A">
        <w:rPr>
          <w:rFonts w:ascii="Times New Roman" w:eastAsiaTheme="minorHAnsi" w:hAnsi="Times New Roman"/>
          <w:sz w:val="24"/>
          <w:szCs w:val="24"/>
          <w:lang w:val="en-US"/>
        </w:rPr>
        <w:t>.  This would</w:t>
      </w:r>
      <w:r w:rsidR="00350D6D">
        <w:rPr>
          <w:rFonts w:ascii="Times New Roman" w:eastAsiaTheme="minorHAnsi" w:hAnsi="Times New Roman"/>
          <w:sz w:val="24"/>
          <w:szCs w:val="24"/>
          <w:lang w:val="en-US"/>
        </w:rPr>
        <w:t xml:space="preserve"> in turn</w:t>
      </w:r>
      <w:r w:rsidR="00A716B0">
        <w:rPr>
          <w:rFonts w:ascii="Times New Roman" w:eastAsiaTheme="minorHAnsi" w:hAnsi="Times New Roman"/>
          <w:sz w:val="24"/>
          <w:szCs w:val="24"/>
          <w:lang w:val="en-US"/>
        </w:rPr>
        <w:t>,</w:t>
      </w:r>
      <w:r w:rsidR="00350D6D">
        <w:rPr>
          <w:rFonts w:ascii="Times New Roman" w:eastAsiaTheme="minorHAnsi" w:hAnsi="Times New Roman"/>
          <w:sz w:val="24"/>
          <w:szCs w:val="24"/>
          <w:lang w:val="en-US"/>
        </w:rPr>
        <w:t xml:space="preserve"> make the property unsuitable for residential use during the renovations.  The </w:t>
      </w:r>
      <w:r w:rsidR="00A716B0">
        <w:rPr>
          <w:rFonts w:ascii="Times New Roman" w:eastAsiaTheme="minorHAnsi" w:hAnsi="Times New Roman"/>
          <w:sz w:val="24"/>
          <w:szCs w:val="24"/>
          <w:lang w:val="en-US"/>
        </w:rPr>
        <w:t xml:space="preserve">appellant </w:t>
      </w:r>
      <w:r w:rsidR="00350D6D">
        <w:rPr>
          <w:rFonts w:ascii="Times New Roman" w:eastAsiaTheme="minorHAnsi" w:hAnsi="Times New Roman"/>
          <w:sz w:val="24"/>
          <w:szCs w:val="24"/>
          <w:lang w:val="en-US"/>
        </w:rPr>
        <w:t xml:space="preserve">gave the respondents three months’ notice to vacate the premises.  The notice expired on 12 April 2022 after which date the respondents failed and or neglected to vacate the premises.  </w:t>
      </w:r>
    </w:p>
    <w:p w:rsidR="0003207F" w:rsidRDefault="0003207F" w:rsidP="008563CF">
      <w:pPr>
        <w:spacing w:after="0" w:line="480" w:lineRule="auto"/>
        <w:ind w:firstLine="1418"/>
        <w:jc w:val="both"/>
        <w:rPr>
          <w:rFonts w:ascii="Times New Roman" w:eastAsiaTheme="minorHAnsi" w:hAnsi="Times New Roman"/>
          <w:sz w:val="24"/>
          <w:szCs w:val="24"/>
          <w:lang w:val="en-US"/>
        </w:rPr>
      </w:pPr>
    </w:p>
    <w:p w:rsidR="0003207F" w:rsidRDefault="0003207F" w:rsidP="004A0C3F">
      <w:pPr>
        <w:spacing w:after="0" w:line="480" w:lineRule="auto"/>
        <w:ind w:firstLine="1418"/>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Consequently, the appellant instituted eviction </w:t>
      </w:r>
      <w:r w:rsidR="00BB4B4B">
        <w:rPr>
          <w:rFonts w:ascii="Times New Roman" w:eastAsiaTheme="minorHAnsi" w:hAnsi="Times New Roman"/>
          <w:sz w:val="24"/>
          <w:szCs w:val="24"/>
          <w:lang w:val="en-US"/>
        </w:rPr>
        <w:t>proceedings</w:t>
      </w:r>
      <w:r>
        <w:rPr>
          <w:rFonts w:ascii="Times New Roman" w:eastAsiaTheme="minorHAnsi" w:hAnsi="Times New Roman"/>
          <w:sz w:val="24"/>
          <w:szCs w:val="24"/>
          <w:lang w:val="en-US"/>
        </w:rPr>
        <w:t xml:space="preserve"> in the Magistrates’ Court.  The appellant sought an order </w:t>
      </w:r>
      <w:r w:rsidR="00BB4B4B">
        <w:rPr>
          <w:rFonts w:ascii="Times New Roman" w:eastAsiaTheme="minorHAnsi" w:hAnsi="Times New Roman"/>
          <w:sz w:val="24"/>
          <w:szCs w:val="24"/>
          <w:lang w:val="en-US"/>
        </w:rPr>
        <w:t>for</w:t>
      </w:r>
      <w:r>
        <w:rPr>
          <w:rFonts w:ascii="Times New Roman" w:eastAsiaTheme="minorHAnsi" w:hAnsi="Times New Roman"/>
          <w:sz w:val="24"/>
          <w:szCs w:val="24"/>
          <w:lang w:val="en-US"/>
        </w:rPr>
        <w:t xml:space="preserve"> the cancellation of the lease agreements as well as eviction of the respondents.</w:t>
      </w:r>
    </w:p>
    <w:p w:rsidR="00226A98" w:rsidRPr="00B36C4B" w:rsidRDefault="00FA5116" w:rsidP="004A0C3F">
      <w:pPr>
        <w:spacing w:after="0" w:line="240" w:lineRule="auto"/>
        <w:ind w:left="720" w:hanging="153"/>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 </w:t>
      </w:r>
    </w:p>
    <w:p w:rsidR="00B36C4B" w:rsidRPr="00B36C4B" w:rsidRDefault="00B36C4B" w:rsidP="004A0C3F">
      <w:pPr>
        <w:spacing w:after="0" w:line="240" w:lineRule="auto"/>
        <w:jc w:val="both"/>
        <w:rPr>
          <w:rFonts w:ascii="Times New Roman" w:eastAsiaTheme="minorHAnsi" w:hAnsi="Times New Roman"/>
          <w:sz w:val="24"/>
          <w:szCs w:val="24"/>
          <w:lang w:val="en-US"/>
        </w:rPr>
      </w:pPr>
    </w:p>
    <w:p w:rsidR="00B36C4B" w:rsidRDefault="0003207F" w:rsidP="004A0C3F">
      <w:pPr>
        <w:spacing w:after="160" w:line="480" w:lineRule="auto"/>
        <w:ind w:firstLine="1418"/>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respondents </w:t>
      </w:r>
      <w:r w:rsidR="006F572A">
        <w:rPr>
          <w:rFonts w:ascii="Times New Roman" w:eastAsiaTheme="minorHAnsi" w:hAnsi="Times New Roman"/>
          <w:sz w:val="24"/>
          <w:szCs w:val="24"/>
          <w:lang w:val="en-US"/>
        </w:rPr>
        <w:t xml:space="preserve">respectively </w:t>
      </w:r>
      <w:r>
        <w:rPr>
          <w:rFonts w:ascii="Times New Roman" w:eastAsiaTheme="minorHAnsi" w:hAnsi="Times New Roman"/>
          <w:sz w:val="24"/>
          <w:szCs w:val="24"/>
          <w:lang w:val="en-US"/>
        </w:rPr>
        <w:t xml:space="preserve">entered appearance to defend the summons.  Their </w:t>
      </w:r>
      <w:proofErr w:type="spellStart"/>
      <w:r>
        <w:rPr>
          <w:rFonts w:ascii="Times New Roman" w:eastAsiaTheme="minorHAnsi" w:hAnsi="Times New Roman"/>
          <w:sz w:val="24"/>
          <w:szCs w:val="24"/>
          <w:lang w:val="en-US"/>
        </w:rPr>
        <w:t>defence</w:t>
      </w:r>
      <w:proofErr w:type="spellEnd"/>
      <w:r>
        <w:rPr>
          <w:rFonts w:ascii="Times New Roman" w:eastAsiaTheme="minorHAnsi" w:hAnsi="Times New Roman"/>
          <w:sz w:val="24"/>
          <w:szCs w:val="24"/>
          <w:lang w:val="en-US"/>
        </w:rPr>
        <w:t xml:space="preserve"> was premised on the fact that there was a pending matter under HC 2317/22 involving </w:t>
      </w:r>
      <w:r w:rsidR="00321A5D">
        <w:rPr>
          <w:rFonts w:ascii="Times New Roman" w:eastAsiaTheme="minorHAnsi" w:hAnsi="Times New Roman"/>
          <w:sz w:val="24"/>
          <w:szCs w:val="24"/>
          <w:lang w:val="en-US"/>
        </w:rPr>
        <w:t>same</w:t>
      </w:r>
      <w:r>
        <w:rPr>
          <w:rFonts w:ascii="Times New Roman" w:eastAsiaTheme="minorHAnsi" w:hAnsi="Times New Roman"/>
          <w:sz w:val="24"/>
          <w:szCs w:val="24"/>
          <w:lang w:val="en-US"/>
        </w:rPr>
        <w:t xml:space="preserve"> parties</w:t>
      </w:r>
      <w:r w:rsidR="00A716B0">
        <w:rPr>
          <w:rFonts w:ascii="Times New Roman" w:eastAsiaTheme="minorHAnsi" w:hAnsi="Times New Roman"/>
          <w:sz w:val="24"/>
          <w:szCs w:val="24"/>
          <w:lang w:val="en-US"/>
        </w:rPr>
        <w:t xml:space="preserve"> and t</w:t>
      </w:r>
      <w:r w:rsidR="00C55139">
        <w:rPr>
          <w:rFonts w:ascii="Times New Roman" w:eastAsiaTheme="minorHAnsi" w:hAnsi="Times New Roman"/>
          <w:sz w:val="24"/>
          <w:szCs w:val="24"/>
          <w:lang w:val="en-US"/>
        </w:rPr>
        <w:t xml:space="preserve">hat the resolution </w:t>
      </w:r>
      <w:r w:rsidR="00A716B0">
        <w:rPr>
          <w:rFonts w:ascii="Times New Roman" w:eastAsiaTheme="minorHAnsi" w:hAnsi="Times New Roman"/>
          <w:sz w:val="24"/>
          <w:szCs w:val="24"/>
          <w:lang w:val="en-US"/>
        </w:rPr>
        <w:t>of that matter</w:t>
      </w:r>
      <w:r w:rsidR="00C55139">
        <w:rPr>
          <w:rFonts w:ascii="Times New Roman" w:eastAsiaTheme="minorHAnsi" w:hAnsi="Times New Roman"/>
          <w:sz w:val="24"/>
          <w:szCs w:val="24"/>
          <w:lang w:val="en-US"/>
        </w:rPr>
        <w:t xml:space="preserve"> would </w:t>
      </w:r>
      <w:r w:rsidR="006F572A">
        <w:rPr>
          <w:rFonts w:ascii="Times New Roman" w:eastAsiaTheme="minorHAnsi" w:hAnsi="Times New Roman"/>
          <w:sz w:val="24"/>
          <w:szCs w:val="24"/>
          <w:lang w:val="en-US"/>
        </w:rPr>
        <w:t>determine</w:t>
      </w:r>
      <w:r w:rsidR="00C55139">
        <w:rPr>
          <w:rFonts w:ascii="Times New Roman" w:eastAsiaTheme="minorHAnsi" w:hAnsi="Times New Roman"/>
          <w:sz w:val="24"/>
          <w:szCs w:val="24"/>
          <w:lang w:val="en-US"/>
        </w:rPr>
        <w:t xml:space="preserve"> who had title over the property.  </w:t>
      </w:r>
    </w:p>
    <w:p w:rsidR="00C55139" w:rsidRPr="00B36C4B" w:rsidRDefault="00C55139" w:rsidP="004A0C3F">
      <w:pPr>
        <w:spacing w:after="0" w:line="240" w:lineRule="auto"/>
        <w:ind w:firstLine="1418"/>
        <w:jc w:val="both"/>
        <w:rPr>
          <w:rFonts w:ascii="Times New Roman" w:eastAsiaTheme="minorHAnsi" w:hAnsi="Times New Roman"/>
          <w:sz w:val="24"/>
          <w:szCs w:val="24"/>
          <w:lang w:val="en-US"/>
        </w:rPr>
      </w:pPr>
    </w:p>
    <w:p w:rsidR="00B36C4B" w:rsidRPr="00527561" w:rsidRDefault="00527561" w:rsidP="004A0C3F">
      <w:pPr>
        <w:spacing w:after="160" w:line="480" w:lineRule="auto"/>
        <w:ind w:firstLine="1418"/>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w:t>
      </w:r>
      <w:r w:rsidR="00A716B0">
        <w:rPr>
          <w:rFonts w:ascii="Times New Roman" w:eastAsiaTheme="minorHAnsi" w:hAnsi="Times New Roman"/>
          <w:sz w:val="24"/>
          <w:szCs w:val="24"/>
          <w:lang w:val="en-US"/>
        </w:rPr>
        <w:t xml:space="preserve">appellant </w:t>
      </w:r>
      <w:r>
        <w:rPr>
          <w:rFonts w:ascii="Times New Roman" w:eastAsiaTheme="minorHAnsi" w:hAnsi="Times New Roman"/>
          <w:sz w:val="24"/>
          <w:szCs w:val="24"/>
          <w:lang w:val="en-US"/>
        </w:rPr>
        <w:t xml:space="preserve">then made an application for summary judgment before the Magistrates’ Court averring that the respondents had no legal basis to stay at the property and that they did not have a </w:t>
      </w:r>
      <w:r>
        <w:rPr>
          <w:rFonts w:ascii="Times New Roman" w:eastAsiaTheme="minorHAnsi" w:hAnsi="Times New Roman"/>
          <w:i/>
          <w:sz w:val="24"/>
          <w:szCs w:val="24"/>
          <w:lang w:val="en-US"/>
        </w:rPr>
        <w:t>bona fide</w:t>
      </w:r>
      <w:r>
        <w:rPr>
          <w:rFonts w:ascii="Times New Roman" w:eastAsiaTheme="minorHAnsi" w:hAnsi="Times New Roman"/>
          <w:sz w:val="24"/>
          <w:szCs w:val="24"/>
          <w:lang w:val="en-US"/>
        </w:rPr>
        <w:t xml:space="preserve"> </w:t>
      </w:r>
      <w:proofErr w:type="spellStart"/>
      <w:r>
        <w:rPr>
          <w:rFonts w:ascii="Times New Roman" w:eastAsiaTheme="minorHAnsi" w:hAnsi="Times New Roman"/>
          <w:sz w:val="24"/>
          <w:szCs w:val="24"/>
          <w:lang w:val="en-US"/>
        </w:rPr>
        <w:t>defence</w:t>
      </w:r>
      <w:proofErr w:type="spellEnd"/>
      <w:r>
        <w:rPr>
          <w:rFonts w:ascii="Times New Roman" w:eastAsiaTheme="minorHAnsi" w:hAnsi="Times New Roman"/>
          <w:sz w:val="24"/>
          <w:szCs w:val="24"/>
          <w:lang w:val="en-US"/>
        </w:rPr>
        <w:t xml:space="preserve">.  </w:t>
      </w:r>
      <w:r w:rsidR="006F572A">
        <w:rPr>
          <w:rFonts w:ascii="Times New Roman" w:eastAsiaTheme="minorHAnsi" w:hAnsi="Times New Roman"/>
          <w:sz w:val="24"/>
          <w:szCs w:val="24"/>
          <w:lang w:val="en-US"/>
        </w:rPr>
        <w:t>It</w:t>
      </w:r>
      <w:r w:rsidR="00A716B0">
        <w:rPr>
          <w:rFonts w:ascii="Times New Roman" w:eastAsiaTheme="minorHAnsi" w:hAnsi="Times New Roman"/>
          <w:sz w:val="24"/>
          <w:szCs w:val="24"/>
          <w:lang w:val="en-US"/>
        </w:rPr>
        <w:t xml:space="preserve"> </w:t>
      </w:r>
      <w:r>
        <w:rPr>
          <w:rFonts w:ascii="Times New Roman" w:eastAsiaTheme="minorHAnsi" w:hAnsi="Times New Roman"/>
          <w:sz w:val="24"/>
          <w:szCs w:val="24"/>
          <w:lang w:val="en-US"/>
        </w:rPr>
        <w:t xml:space="preserve">contended that the </w:t>
      </w:r>
      <w:proofErr w:type="spellStart"/>
      <w:r>
        <w:rPr>
          <w:rFonts w:ascii="Times New Roman" w:eastAsiaTheme="minorHAnsi" w:hAnsi="Times New Roman"/>
          <w:sz w:val="24"/>
          <w:szCs w:val="24"/>
          <w:lang w:val="en-US"/>
        </w:rPr>
        <w:t>defence</w:t>
      </w:r>
      <w:proofErr w:type="spellEnd"/>
      <w:r>
        <w:rPr>
          <w:rFonts w:ascii="Times New Roman" w:eastAsiaTheme="minorHAnsi" w:hAnsi="Times New Roman"/>
          <w:sz w:val="24"/>
          <w:szCs w:val="24"/>
          <w:lang w:val="en-US"/>
        </w:rPr>
        <w:t xml:space="preserve"> was filed solely as a delaying tactic to </w:t>
      </w:r>
      <w:r w:rsidR="001B02A6">
        <w:rPr>
          <w:rFonts w:ascii="Times New Roman" w:eastAsiaTheme="minorHAnsi" w:hAnsi="Times New Roman"/>
          <w:sz w:val="24"/>
          <w:szCs w:val="24"/>
          <w:lang w:val="en-US"/>
        </w:rPr>
        <w:t xml:space="preserve">the </w:t>
      </w:r>
      <w:r>
        <w:rPr>
          <w:rFonts w:ascii="Times New Roman" w:eastAsiaTheme="minorHAnsi" w:hAnsi="Times New Roman"/>
          <w:sz w:val="24"/>
          <w:szCs w:val="24"/>
          <w:lang w:val="en-US"/>
        </w:rPr>
        <w:t xml:space="preserve">imminent eviction.  Further, the </w:t>
      </w:r>
      <w:r w:rsidR="00A716B0">
        <w:rPr>
          <w:rFonts w:ascii="Times New Roman" w:eastAsiaTheme="minorHAnsi" w:hAnsi="Times New Roman"/>
          <w:sz w:val="24"/>
          <w:szCs w:val="24"/>
          <w:lang w:val="en-US"/>
        </w:rPr>
        <w:t xml:space="preserve">appellant </w:t>
      </w:r>
      <w:r>
        <w:rPr>
          <w:rFonts w:ascii="Times New Roman" w:eastAsiaTheme="minorHAnsi" w:hAnsi="Times New Roman"/>
          <w:sz w:val="24"/>
          <w:szCs w:val="24"/>
          <w:lang w:val="en-US"/>
        </w:rPr>
        <w:t>contended that the matters pending in the High Court had no bearing on the eviction matter</w:t>
      </w:r>
      <w:r w:rsidR="00A716B0">
        <w:rPr>
          <w:rFonts w:ascii="Times New Roman" w:eastAsiaTheme="minorHAnsi" w:hAnsi="Times New Roman"/>
          <w:sz w:val="24"/>
          <w:szCs w:val="24"/>
          <w:lang w:val="en-US"/>
        </w:rPr>
        <w:t xml:space="preserve"> as ownership of the property was clear</w:t>
      </w:r>
      <w:r>
        <w:rPr>
          <w:rFonts w:ascii="Times New Roman" w:eastAsiaTheme="minorHAnsi" w:hAnsi="Times New Roman"/>
          <w:sz w:val="24"/>
          <w:szCs w:val="24"/>
          <w:lang w:val="en-US"/>
        </w:rPr>
        <w:t>.  In the pending</w:t>
      </w:r>
      <w:r w:rsidR="00A716B0">
        <w:rPr>
          <w:rFonts w:ascii="Times New Roman" w:eastAsiaTheme="minorHAnsi" w:hAnsi="Times New Roman"/>
          <w:sz w:val="24"/>
          <w:szCs w:val="24"/>
          <w:lang w:val="en-US"/>
        </w:rPr>
        <w:t xml:space="preserve"> case, </w:t>
      </w:r>
      <w:r w:rsidR="00221C8D">
        <w:rPr>
          <w:rFonts w:ascii="Times New Roman" w:eastAsiaTheme="minorHAnsi" w:hAnsi="Times New Roman"/>
          <w:sz w:val="24"/>
          <w:szCs w:val="24"/>
          <w:lang w:val="en-US"/>
        </w:rPr>
        <w:t xml:space="preserve">the respondents had made an application to reopen the Late Farida </w:t>
      </w:r>
      <w:proofErr w:type="spellStart"/>
      <w:r w:rsidR="00221C8D">
        <w:rPr>
          <w:rFonts w:ascii="Times New Roman" w:eastAsiaTheme="minorHAnsi" w:hAnsi="Times New Roman"/>
          <w:sz w:val="24"/>
          <w:szCs w:val="24"/>
          <w:lang w:val="en-US"/>
        </w:rPr>
        <w:t>Hetta</w:t>
      </w:r>
      <w:r w:rsidR="00426EB6">
        <w:rPr>
          <w:rFonts w:ascii="Times New Roman" w:eastAsiaTheme="minorHAnsi" w:hAnsi="Times New Roman"/>
          <w:sz w:val="24"/>
          <w:szCs w:val="24"/>
          <w:lang w:val="en-US"/>
        </w:rPr>
        <w:t>na</w:t>
      </w:r>
      <w:r w:rsidR="00221C8D">
        <w:rPr>
          <w:rFonts w:ascii="Times New Roman" w:eastAsiaTheme="minorHAnsi" w:hAnsi="Times New Roman"/>
          <w:sz w:val="24"/>
          <w:szCs w:val="24"/>
          <w:lang w:val="en-US"/>
        </w:rPr>
        <w:t>’s</w:t>
      </w:r>
      <w:proofErr w:type="spellEnd"/>
      <w:r w:rsidR="00221C8D">
        <w:rPr>
          <w:rFonts w:ascii="Times New Roman" w:eastAsiaTheme="minorHAnsi" w:hAnsi="Times New Roman"/>
          <w:sz w:val="24"/>
          <w:szCs w:val="24"/>
          <w:lang w:val="en-US"/>
        </w:rPr>
        <w:t xml:space="preserve"> deceased Estate.</w:t>
      </w:r>
    </w:p>
    <w:p w:rsidR="00B36C4B" w:rsidRPr="00B36C4B" w:rsidRDefault="00B36C4B" w:rsidP="004A0C3F">
      <w:pPr>
        <w:spacing w:after="0" w:line="240" w:lineRule="auto"/>
        <w:jc w:val="both"/>
        <w:rPr>
          <w:rFonts w:ascii="Times New Roman" w:eastAsiaTheme="minorHAnsi" w:hAnsi="Times New Roman"/>
          <w:sz w:val="24"/>
          <w:szCs w:val="24"/>
          <w:lang w:val="en-US"/>
        </w:rPr>
      </w:pPr>
    </w:p>
    <w:p w:rsidR="00B36C4B" w:rsidRDefault="004A0C3F" w:rsidP="004A0C3F">
      <w:pPr>
        <w:spacing w:after="0" w:line="480" w:lineRule="auto"/>
        <w:ind w:firstLine="1440"/>
        <w:jc w:val="both"/>
        <w:rPr>
          <w:rFonts w:ascii="Times New Roman" w:eastAsiaTheme="minorHAnsi" w:hAnsi="Times New Roman"/>
          <w:sz w:val="24"/>
          <w:szCs w:val="24"/>
        </w:rPr>
      </w:pPr>
      <w:r>
        <w:rPr>
          <w:rFonts w:ascii="Times New Roman" w:eastAsiaTheme="minorHAnsi" w:hAnsi="Times New Roman"/>
          <w:sz w:val="24"/>
          <w:szCs w:val="24"/>
        </w:rPr>
        <w:t>In deciding the matter</w:t>
      </w:r>
      <w:r w:rsidR="006F572A">
        <w:rPr>
          <w:rFonts w:ascii="Times New Roman" w:eastAsiaTheme="minorHAnsi" w:hAnsi="Times New Roman"/>
          <w:sz w:val="24"/>
          <w:szCs w:val="24"/>
        </w:rPr>
        <w:t>,</w:t>
      </w:r>
      <w:r>
        <w:rPr>
          <w:rFonts w:ascii="Times New Roman" w:eastAsiaTheme="minorHAnsi" w:hAnsi="Times New Roman"/>
          <w:sz w:val="24"/>
          <w:szCs w:val="24"/>
        </w:rPr>
        <w:t xml:space="preserve"> the Magistrates</w:t>
      </w:r>
      <w:r w:rsidR="00044C01">
        <w:rPr>
          <w:rFonts w:ascii="Times New Roman" w:eastAsiaTheme="minorHAnsi" w:hAnsi="Times New Roman"/>
          <w:sz w:val="24"/>
          <w:szCs w:val="24"/>
        </w:rPr>
        <w:t>’</w:t>
      </w:r>
      <w:r>
        <w:rPr>
          <w:rFonts w:ascii="Times New Roman" w:eastAsiaTheme="minorHAnsi" w:hAnsi="Times New Roman"/>
          <w:sz w:val="24"/>
          <w:szCs w:val="24"/>
        </w:rPr>
        <w:t xml:space="preserve"> Court held that</w:t>
      </w:r>
      <w:r w:rsidR="00A716B0">
        <w:rPr>
          <w:rFonts w:ascii="Times New Roman" w:eastAsiaTheme="minorHAnsi" w:hAnsi="Times New Roman"/>
          <w:sz w:val="24"/>
          <w:szCs w:val="24"/>
        </w:rPr>
        <w:t>,</w:t>
      </w:r>
      <w:r>
        <w:rPr>
          <w:rFonts w:ascii="Times New Roman" w:eastAsiaTheme="minorHAnsi" w:hAnsi="Times New Roman"/>
          <w:sz w:val="24"/>
          <w:szCs w:val="24"/>
        </w:rPr>
        <w:t xml:space="preserve"> there were material disputes of facts that needed to be resolved by way of trial.  The Magistrates’ Court found that </w:t>
      </w:r>
      <w:r>
        <w:rPr>
          <w:rFonts w:ascii="Times New Roman" w:eastAsiaTheme="minorHAnsi" w:hAnsi="Times New Roman"/>
          <w:sz w:val="24"/>
          <w:szCs w:val="24"/>
        </w:rPr>
        <w:lastRenderedPageBreak/>
        <w:t>it was difficult</w:t>
      </w:r>
      <w:r w:rsidR="001E51E2">
        <w:rPr>
          <w:rFonts w:ascii="Times New Roman" w:eastAsiaTheme="minorHAnsi" w:hAnsi="Times New Roman"/>
          <w:sz w:val="24"/>
          <w:szCs w:val="24"/>
        </w:rPr>
        <w:t xml:space="preserve"> to ascertain and resolve the dispute before it without </w:t>
      </w:r>
      <w:r w:rsidR="00426EB6">
        <w:rPr>
          <w:rFonts w:ascii="Times New Roman" w:eastAsiaTheme="minorHAnsi" w:hAnsi="Times New Roman"/>
          <w:sz w:val="24"/>
          <w:szCs w:val="24"/>
        </w:rPr>
        <w:t xml:space="preserve">a </w:t>
      </w:r>
      <w:r w:rsidR="001E51E2">
        <w:rPr>
          <w:rFonts w:ascii="Times New Roman" w:eastAsiaTheme="minorHAnsi" w:hAnsi="Times New Roman"/>
          <w:sz w:val="24"/>
          <w:szCs w:val="24"/>
        </w:rPr>
        <w:t>full trial.  It consequently dismissed the application for summary judgment.</w:t>
      </w:r>
    </w:p>
    <w:p w:rsidR="001E51E2" w:rsidRPr="00B36C4B" w:rsidRDefault="001E51E2" w:rsidP="001E51E2">
      <w:pPr>
        <w:spacing w:after="0" w:line="240" w:lineRule="auto"/>
        <w:ind w:firstLine="1440"/>
        <w:jc w:val="both"/>
        <w:rPr>
          <w:rFonts w:ascii="Times New Roman" w:eastAsiaTheme="minorHAnsi" w:hAnsi="Times New Roman"/>
          <w:sz w:val="24"/>
          <w:szCs w:val="24"/>
        </w:rPr>
      </w:pPr>
    </w:p>
    <w:p w:rsidR="00B36C4B" w:rsidRPr="00B36C4B" w:rsidRDefault="00B36C4B" w:rsidP="00B36C4B">
      <w:pPr>
        <w:spacing w:after="0" w:line="240" w:lineRule="auto"/>
        <w:jc w:val="both"/>
        <w:rPr>
          <w:rFonts w:ascii="Times New Roman" w:eastAsiaTheme="minorHAnsi" w:hAnsi="Times New Roman"/>
          <w:sz w:val="24"/>
          <w:szCs w:val="24"/>
        </w:rPr>
      </w:pPr>
    </w:p>
    <w:p w:rsidR="00B36C4B" w:rsidRDefault="00B36C4B" w:rsidP="00B36C4B">
      <w:pPr>
        <w:spacing w:after="0" w:line="480" w:lineRule="auto"/>
        <w:jc w:val="both"/>
        <w:rPr>
          <w:rFonts w:ascii="Times New Roman" w:eastAsiaTheme="minorHAnsi" w:hAnsi="Times New Roman"/>
          <w:sz w:val="24"/>
          <w:szCs w:val="24"/>
        </w:rPr>
      </w:pPr>
      <w:r w:rsidRPr="00B36C4B">
        <w:rPr>
          <w:rFonts w:ascii="Times New Roman" w:eastAsiaTheme="minorHAnsi" w:hAnsi="Times New Roman"/>
          <w:sz w:val="24"/>
          <w:szCs w:val="24"/>
        </w:rPr>
        <w:tab/>
      </w:r>
      <w:r w:rsidRPr="00B36C4B">
        <w:rPr>
          <w:rFonts w:ascii="Times New Roman" w:eastAsiaTheme="minorHAnsi" w:hAnsi="Times New Roman"/>
          <w:sz w:val="24"/>
          <w:szCs w:val="24"/>
        </w:rPr>
        <w:tab/>
      </w:r>
      <w:r w:rsidR="0003530C">
        <w:rPr>
          <w:rFonts w:ascii="Times New Roman" w:eastAsiaTheme="minorHAnsi" w:hAnsi="Times New Roman"/>
          <w:sz w:val="24"/>
          <w:szCs w:val="24"/>
        </w:rPr>
        <w:t xml:space="preserve">Dissatisfied with the refusal to grant summary judgment, the appellant noted an appeal to the court </w:t>
      </w:r>
      <w:r w:rsidR="0003530C">
        <w:rPr>
          <w:rFonts w:ascii="Times New Roman" w:eastAsiaTheme="minorHAnsi" w:hAnsi="Times New Roman"/>
          <w:i/>
          <w:sz w:val="24"/>
          <w:szCs w:val="24"/>
        </w:rPr>
        <w:t>a quo</w:t>
      </w:r>
      <w:r w:rsidR="0003530C">
        <w:rPr>
          <w:rFonts w:ascii="Times New Roman" w:eastAsiaTheme="minorHAnsi" w:hAnsi="Times New Roman"/>
          <w:sz w:val="24"/>
          <w:szCs w:val="24"/>
        </w:rPr>
        <w:t xml:space="preserve"> on the following grounds:</w:t>
      </w:r>
    </w:p>
    <w:p w:rsidR="0003530C" w:rsidRDefault="0003530C" w:rsidP="00D6471E">
      <w:pPr>
        <w:pStyle w:val="ListParagraph"/>
        <w:numPr>
          <w:ilvl w:val="0"/>
          <w:numId w:val="21"/>
        </w:numPr>
        <w:tabs>
          <w:tab w:val="left" w:pos="1080"/>
        </w:tabs>
        <w:spacing w:after="0" w:line="480" w:lineRule="auto"/>
        <w:ind w:left="1170" w:hanging="450"/>
        <w:jc w:val="both"/>
        <w:rPr>
          <w:rFonts w:ascii="Times New Roman" w:eastAsiaTheme="minorHAnsi" w:hAnsi="Times New Roman"/>
          <w:sz w:val="24"/>
          <w:szCs w:val="24"/>
        </w:rPr>
      </w:pPr>
      <w:r>
        <w:rPr>
          <w:rFonts w:ascii="Times New Roman" w:eastAsiaTheme="minorHAnsi" w:hAnsi="Times New Roman"/>
          <w:sz w:val="24"/>
          <w:szCs w:val="24"/>
        </w:rPr>
        <w:t xml:space="preserve">The court </w:t>
      </w:r>
      <w:r>
        <w:rPr>
          <w:rFonts w:ascii="Times New Roman" w:eastAsiaTheme="minorHAnsi" w:hAnsi="Times New Roman"/>
          <w:i/>
          <w:sz w:val="24"/>
          <w:szCs w:val="24"/>
        </w:rPr>
        <w:t xml:space="preserve">a quo </w:t>
      </w:r>
      <w:r>
        <w:rPr>
          <w:rFonts w:ascii="Times New Roman" w:eastAsiaTheme="minorHAnsi" w:hAnsi="Times New Roman"/>
          <w:sz w:val="24"/>
          <w:szCs w:val="24"/>
        </w:rPr>
        <w:t>erred at law and thus misdirected itself by dismissing the application for summary judgment when the respondent had not managed to prove an arguable defence.</w:t>
      </w:r>
    </w:p>
    <w:p w:rsidR="00942A59" w:rsidRDefault="00942A59" w:rsidP="00D6471E">
      <w:pPr>
        <w:pStyle w:val="ListParagraph"/>
        <w:numPr>
          <w:ilvl w:val="0"/>
          <w:numId w:val="21"/>
        </w:numPr>
        <w:tabs>
          <w:tab w:val="left" w:pos="1170"/>
        </w:tabs>
        <w:spacing w:after="0" w:line="480" w:lineRule="auto"/>
        <w:ind w:left="1170" w:hanging="450"/>
        <w:jc w:val="both"/>
        <w:rPr>
          <w:rFonts w:ascii="Times New Roman" w:eastAsiaTheme="minorHAnsi" w:hAnsi="Times New Roman"/>
          <w:sz w:val="24"/>
          <w:szCs w:val="24"/>
        </w:rPr>
      </w:pPr>
      <w:r>
        <w:rPr>
          <w:rFonts w:ascii="Times New Roman" w:eastAsiaTheme="minorHAnsi" w:hAnsi="Times New Roman"/>
          <w:sz w:val="24"/>
          <w:szCs w:val="24"/>
        </w:rPr>
        <w:t xml:space="preserve">The court further erred in fact and law by making a finding that there were material disputes of </w:t>
      </w:r>
      <w:r w:rsidR="00D6471E">
        <w:rPr>
          <w:rFonts w:ascii="Times New Roman" w:eastAsiaTheme="minorHAnsi" w:hAnsi="Times New Roman"/>
          <w:sz w:val="24"/>
          <w:szCs w:val="24"/>
        </w:rPr>
        <w:t>fact w</w:t>
      </w:r>
      <w:r w:rsidR="001B02A6">
        <w:rPr>
          <w:rFonts w:ascii="Times New Roman" w:eastAsiaTheme="minorHAnsi" w:hAnsi="Times New Roman"/>
          <w:sz w:val="24"/>
          <w:szCs w:val="24"/>
        </w:rPr>
        <w:t>hen</w:t>
      </w:r>
      <w:r w:rsidR="00D6471E">
        <w:rPr>
          <w:rFonts w:ascii="Times New Roman" w:eastAsiaTheme="minorHAnsi" w:hAnsi="Times New Roman"/>
          <w:sz w:val="24"/>
          <w:szCs w:val="24"/>
        </w:rPr>
        <w:t xml:space="preserve"> none existed and had been pleaded by the parties.</w:t>
      </w:r>
    </w:p>
    <w:p w:rsidR="00D6471E" w:rsidRDefault="00D6471E" w:rsidP="00D6471E">
      <w:pPr>
        <w:pStyle w:val="ListParagraph"/>
        <w:numPr>
          <w:ilvl w:val="0"/>
          <w:numId w:val="21"/>
        </w:numPr>
        <w:tabs>
          <w:tab w:val="left" w:pos="1170"/>
        </w:tabs>
        <w:spacing w:after="0" w:line="480" w:lineRule="auto"/>
        <w:ind w:left="1170" w:hanging="450"/>
        <w:jc w:val="both"/>
        <w:rPr>
          <w:rFonts w:ascii="Times New Roman" w:eastAsiaTheme="minorHAnsi" w:hAnsi="Times New Roman"/>
          <w:sz w:val="24"/>
          <w:szCs w:val="24"/>
        </w:rPr>
      </w:pPr>
      <w:r>
        <w:rPr>
          <w:rFonts w:ascii="Times New Roman" w:eastAsiaTheme="minorHAnsi" w:hAnsi="Times New Roman"/>
          <w:sz w:val="24"/>
          <w:szCs w:val="24"/>
        </w:rPr>
        <w:t>The court erred at law in dismissing the application having found that there were material disputes of facts when none existed.</w:t>
      </w:r>
    </w:p>
    <w:p w:rsidR="00D6471E" w:rsidRDefault="00D6471E" w:rsidP="00D6471E">
      <w:pPr>
        <w:pStyle w:val="ListParagraph"/>
        <w:numPr>
          <w:ilvl w:val="0"/>
          <w:numId w:val="21"/>
        </w:numPr>
        <w:tabs>
          <w:tab w:val="left" w:pos="1170"/>
        </w:tabs>
        <w:spacing w:after="0" w:line="480" w:lineRule="auto"/>
        <w:ind w:left="1170" w:hanging="450"/>
        <w:jc w:val="both"/>
        <w:rPr>
          <w:rFonts w:ascii="Times New Roman" w:eastAsiaTheme="minorHAnsi" w:hAnsi="Times New Roman"/>
          <w:sz w:val="24"/>
          <w:szCs w:val="24"/>
        </w:rPr>
      </w:pPr>
      <w:r>
        <w:rPr>
          <w:rFonts w:ascii="Times New Roman" w:eastAsiaTheme="minorHAnsi" w:hAnsi="Times New Roman"/>
          <w:sz w:val="24"/>
          <w:szCs w:val="24"/>
        </w:rPr>
        <w:t>The court erred at law in dismissing the application for summary judgment on the basis of a pending High Court matter.</w:t>
      </w:r>
      <w:r w:rsidR="001B02A6">
        <w:rPr>
          <w:rFonts w:ascii="Times New Roman" w:eastAsiaTheme="minorHAnsi" w:hAnsi="Times New Roman"/>
          <w:sz w:val="24"/>
          <w:szCs w:val="24"/>
        </w:rPr>
        <w:t xml:space="preserve"> (</w:t>
      </w:r>
      <w:r w:rsidR="001B02A6" w:rsidRPr="00A716B0">
        <w:rPr>
          <w:rFonts w:ascii="Times New Roman" w:eastAsiaTheme="minorHAnsi" w:hAnsi="Times New Roman"/>
          <w:i/>
          <w:sz w:val="24"/>
          <w:szCs w:val="24"/>
        </w:rPr>
        <w:t>sic</w:t>
      </w:r>
      <w:r w:rsidR="001B02A6">
        <w:rPr>
          <w:rFonts w:ascii="Times New Roman" w:eastAsiaTheme="minorHAnsi" w:hAnsi="Times New Roman"/>
          <w:sz w:val="24"/>
          <w:szCs w:val="24"/>
        </w:rPr>
        <w:t>)</w:t>
      </w:r>
    </w:p>
    <w:p w:rsidR="0003530C" w:rsidRPr="00B36C4B" w:rsidRDefault="0003530C" w:rsidP="00B36C4B">
      <w:pPr>
        <w:spacing w:after="0" w:line="480" w:lineRule="auto"/>
        <w:jc w:val="both"/>
        <w:rPr>
          <w:rFonts w:ascii="Times New Roman" w:eastAsiaTheme="minorHAnsi" w:hAnsi="Times New Roman"/>
          <w:sz w:val="24"/>
          <w:szCs w:val="24"/>
        </w:rPr>
      </w:pPr>
    </w:p>
    <w:p w:rsidR="00B36C4B" w:rsidRPr="00F046D4" w:rsidRDefault="00B36C4B" w:rsidP="00B36C4B">
      <w:pPr>
        <w:spacing w:after="0" w:line="480" w:lineRule="auto"/>
        <w:jc w:val="both"/>
        <w:rPr>
          <w:rFonts w:ascii="Times New Roman" w:eastAsiaTheme="minorHAnsi" w:hAnsi="Times New Roman"/>
          <w:sz w:val="24"/>
          <w:szCs w:val="24"/>
        </w:rPr>
      </w:pPr>
      <w:r w:rsidRPr="00B36C4B">
        <w:rPr>
          <w:rFonts w:ascii="Times New Roman" w:eastAsiaTheme="minorHAnsi" w:hAnsi="Times New Roman"/>
          <w:sz w:val="24"/>
          <w:szCs w:val="24"/>
        </w:rPr>
        <w:tab/>
      </w:r>
      <w:r w:rsidRPr="00B36C4B">
        <w:rPr>
          <w:rFonts w:ascii="Times New Roman" w:eastAsiaTheme="minorHAnsi" w:hAnsi="Times New Roman"/>
          <w:sz w:val="24"/>
          <w:szCs w:val="24"/>
        </w:rPr>
        <w:tab/>
      </w:r>
      <w:r w:rsidR="00A46208">
        <w:rPr>
          <w:rFonts w:ascii="Times New Roman" w:eastAsiaTheme="minorHAnsi" w:hAnsi="Times New Roman"/>
          <w:sz w:val="24"/>
          <w:szCs w:val="24"/>
        </w:rPr>
        <w:t xml:space="preserve">The issue that was </w:t>
      </w:r>
      <w:r w:rsidR="00F046D4">
        <w:rPr>
          <w:rFonts w:ascii="Times New Roman" w:eastAsiaTheme="minorHAnsi" w:hAnsi="Times New Roman"/>
          <w:sz w:val="24"/>
          <w:szCs w:val="24"/>
        </w:rPr>
        <w:t xml:space="preserve">placed before the court </w:t>
      </w:r>
      <w:r w:rsidR="00F046D4">
        <w:rPr>
          <w:rFonts w:ascii="Times New Roman" w:eastAsiaTheme="minorHAnsi" w:hAnsi="Times New Roman"/>
          <w:i/>
          <w:sz w:val="24"/>
          <w:szCs w:val="24"/>
        </w:rPr>
        <w:t xml:space="preserve">a quo </w:t>
      </w:r>
      <w:r w:rsidR="00F046D4">
        <w:rPr>
          <w:rFonts w:ascii="Times New Roman" w:eastAsiaTheme="minorHAnsi" w:hAnsi="Times New Roman"/>
          <w:sz w:val="24"/>
          <w:szCs w:val="24"/>
        </w:rPr>
        <w:t>for determination was whether or not the Magistrates’ Court erred in dismissing the applicat</w:t>
      </w:r>
      <w:r w:rsidR="00CA6B3E">
        <w:rPr>
          <w:rFonts w:ascii="Times New Roman" w:eastAsiaTheme="minorHAnsi" w:hAnsi="Times New Roman"/>
          <w:sz w:val="24"/>
          <w:szCs w:val="24"/>
        </w:rPr>
        <w:t xml:space="preserve">ion for summary judgment.  </w:t>
      </w:r>
      <w:r w:rsidR="00F046D4">
        <w:rPr>
          <w:rFonts w:ascii="Times New Roman" w:eastAsiaTheme="minorHAnsi" w:hAnsi="Times New Roman"/>
          <w:sz w:val="24"/>
          <w:szCs w:val="24"/>
        </w:rPr>
        <w:t xml:space="preserve">The court </w:t>
      </w:r>
      <w:r w:rsidR="00F046D4">
        <w:rPr>
          <w:rFonts w:ascii="Times New Roman" w:eastAsiaTheme="minorHAnsi" w:hAnsi="Times New Roman"/>
          <w:i/>
          <w:sz w:val="24"/>
          <w:szCs w:val="24"/>
        </w:rPr>
        <w:t xml:space="preserve">a quo </w:t>
      </w:r>
      <w:r w:rsidR="00F046D4">
        <w:rPr>
          <w:rFonts w:ascii="Times New Roman" w:eastAsiaTheme="minorHAnsi" w:hAnsi="Times New Roman"/>
          <w:sz w:val="24"/>
          <w:szCs w:val="24"/>
        </w:rPr>
        <w:t>upon assessing the matter before it agreed with the Magistrates’ Court and thus found against the appellant.</w:t>
      </w:r>
    </w:p>
    <w:p w:rsidR="007D2F86" w:rsidRDefault="007D2F86" w:rsidP="00B36C4B">
      <w:pPr>
        <w:spacing w:after="0" w:line="480" w:lineRule="auto"/>
        <w:jc w:val="both"/>
        <w:rPr>
          <w:rFonts w:ascii="Times New Roman" w:eastAsiaTheme="minorHAnsi" w:hAnsi="Times New Roman"/>
          <w:sz w:val="24"/>
          <w:szCs w:val="24"/>
        </w:rPr>
      </w:pPr>
    </w:p>
    <w:p w:rsidR="007D2F86" w:rsidRPr="00C057F5" w:rsidRDefault="007D2F86" w:rsidP="00B36C4B">
      <w:pPr>
        <w:spacing w:after="0" w:line="48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r>
      <w:r w:rsidR="000031CF">
        <w:rPr>
          <w:rFonts w:ascii="Times New Roman" w:eastAsiaTheme="minorHAnsi" w:hAnsi="Times New Roman"/>
          <w:sz w:val="24"/>
          <w:szCs w:val="24"/>
        </w:rPr>
        <w:t xml:space="preserve">It found that the appellant’s </w:t>
      </w:r>
      <w:r w:rsidR="00A716B0">
        <w:rPr>
          <w:rFonts w:ascii="Times New Roman" w:eastAsiaTheme="minorHAnsi" w:hAnsi="Times New Roman"/>
          <w:sz w:val="24"/>
          <w:szCs w:val="24"/>
        </w:rPr>
        <w:t xml:space="preserve">first </w:t>
      </w:r>
      <w:r w:rsidR="000031CF">
        <w:rPr>
          <w:rFonts w:ascii="Times New Roman" w:eastAsiaTheme="minorHAnsi" w:hAnsi="Times New Roman"/>
          <w:sz w:val="24"/>
          <w:szCs w:val="24"/>
        </w:rPr>
        <w:t>ground of appeal lacked merit because the respondents’ defence</w:t>
      </w:r>
      <w:r w:rsidR="00321A5D">
        <w:rPr>
          <w:rFonts w:ascii="Times New Roman" w:eastAsiaTheme="minorHAnsi" w:hAnsi="Times New Roman"/>
          <w:sz w:val="24"/>
          <w:szCs w:val="24"/>
        </w:rPr>
        <w:t>,</w:t>
      </w:r>
      <w:r w:rsidR="000031CF">
        <w:rPr>
          <w:rFonts w:ascii="Times New Roman" w:eastAsiaTheme="minorHAnsi" w:hAnsi="Times New Roman"/>
          <w:sz w:val="24"/>
          <w:szCs w:val="24"/>
        </w:rPr>
        <w:t xml:space="preserve"> that there was a pending case which could affect </w:t>
      </w:r>
      <w:r w:rsidR="00250727">
        <w:rPr>
          <w:rFonts w:ascii="Times New Roman" w:eastAsiaTheme="minorHAnsi" w:hAnsi="Times New Roman"/>
          <w:sz w:val="24"/>
          <w:szCs w:val="24"/>
        </w:rPr>
        <w:t>ownership</w:t>
      </w:r>
      <w:r w:rsidR="00321A5D">
        <w:rPr>
          <w:rFonts w:ascii="Times New Roman" w:eastAsiaTheme="minorHAnsi" w:hAnsi="Times New Roman"/>
          <w:sz w:val="24"/>
          <w:szCs w:val="24"/>
        </w:rPr>
        <w:t>,</w:t>
      </w:r>
      <w:r w:rsidR="00250727">
        <w:rPr>
          <w:rFonts w:ascii="Times New Roman" w:eastAsiaTheme="minorHAnsi" w:hAnsi="Times New Roman"/>
          <w:sz w:val="24"/>
          <w:szCs w:val="24"/>
        </w:rPr>
        <w:t xml:space="preserve"> </w:t>
      </w:r>
      <w:r w:rsidR="006F572A">
        <w:rPr>
          <w:rFonts w:ascii="Times New Roman" w:eastAsiaTheme="minorHAnsi" w:hAnsi="Times New Roman"/>
          <w:sz w:val="24"/>
          <w:szCs w:val="24"/>
        </w:rPr>
        <w:t>constituted</w:t>
      </w:r>
      <w:r w:rsidR="00426EB6">
        <w:rPr>
          <w:rFonts w:ascii="Times New Roman" w:eastAsiaTheme="minorHAnsi" w:hAnsi="Times New Roman"/>
          <w:sz w:val="24"/>
          <w:szCs w:val="24"/>
        </w:rPr>
        <w:t xml:space="preserve"> a </w:t>
      </w:r>
      <w:r w:rsidR="00426EB6" w:rsidRPr="006F572A">
        <w:rPr>
          <w:rFonts w:ascii="Times New Roman" w:eastAsiaTheme="minorHAnsi" w:hAnsi="Times New Roman"/>
          <w:i/>
          <w:sz w:val="24"/>
          <w:szCs w:val="24"/>
        </w:rPr>
        <w:t>prima</w:t>
      </w:r>
      <w:r w:rsidR="00090D3A">
        <w:rPr>
          <w:rFonts w:ascii="Times New Roman" w:eastAsiaTheme="minorHAnsi" w:hAnsi="Times New Roman"/>
          <w:i/>
          <w:sz w:val="24"/>
          <w:szCs w:val="24"/>
        </w:rPr>
        <w:t xml:space="preserve"> facie </w:t>
      </w:r>
      <w:r w:rsidR="00090D3A">
        <w:rPr>
          <w:rFonts w:ascii="Times New Roman" w:eastAsiaTheme="minorHAnsi" w:hAnsi="Times New Roman"/>
          <w:sz w:val="24"/>
          <w:szCs w:val="24"/>
        </w:rPr>
        <w:t>defence sufficient to vitiate</w:t>
      </w:r>
      <w:r w:rsidR="00134800">
        <w:rPr>
          <w:rFonts w:ascii="Times New Roman" w:eastAsiaTheme="minorHAnsi" w:hAnsi="Times New Roman"/>
          <w:sz w:val="24"/>
          <w:szCs w:val="24"/>
        </w:rPr>
        <w:t xml:space="preserve"> </w:t>
      </w:r>
      <w:r w:rsidR="006F572A">
        <w:rPr>
          <w:rFonts w:ascii="Times New Roman" w:eastAsiaTheme="minorHAnsi" w:hAnsi="Times New Roman"/>
          <w:sz w:val="24"/>
          <w:szCs w:val="24"/>
        </w:rPr>
        <w:t xml:space="preserve">the application for </w:t>
      </w:r>
      <w:r w:rsidR="00134800">
        <w:rPr>
          <w:rFonts w:ascii="Times New Roman" w:eastAsiaTheme="minorHAnsi" w:hAnsi="Times New Roman"/>
          <w:sz w:val="24"/>
          <w:szCs w:val="24"/>
        </w:rPr>
        <w:t xml:space="preserve">summary judgment.  The third ground of appeal was struck </w:t>
      </w:r>
      <w:r w:rsidR="006F572A">
        <w:rPr>
          <w:rFonts w:ascii="Times New Roman" w:eastAsiaTheme="minorHAnsi" w:hAnsi="Times New Roman"/>
          <w:sz w:val="24"/>
          <w:szCs w:val="24"/>
        </w:rPr>
        <w:t>out</w:t>
      </w:r>
      <w:r w:rsidR="00134800">
        <w:rPr>
          <w:rFonts w:ascii="Times New Roman" w:eastAsiaTheme="minorHAnsi" w:hAnsi="Times New Roman"/>
          <w:sz w:val="24"/>
          <w:szCs w:val="24"/>
        </w:rPr>
        <w:t xml:space="preserve"> by consent on the basis that it was repetitive of the second ground of appeal.  As regards, </w:t>
      </w:r>
      <w:r w:rsidR="00C057F5">
        <w:rPr>
          <w:rFonts w:ascii="Times New Roman" w:eastAsiaTheme="minorHAnsi" w:hAnsi="Times New Roman"/>
          <w:sz w:val="24"/>
          <w:szCs w:val="24"/>
        </w:rPr>
        <w:t>the second gr</w:t>
      </w:r>
      <w:r w:rsidR="00426EB6">
        <w:rPr>
          <w:rFonts w:ascii="Times New Roman" w:eastAsiaTheme="minorHAnsi" w:hAnsi="Times New Roman"/>
          <w:sz w:val="24"/>
          <w:szCs w:val="24"/>
        </w:rPr>
        <w:t>ou</w:t>
      </w:r>
      <w:r w:rsidR="00C057F5">
        <w:rPr>
          <w:rFonts w:ascii="Times New Roman" w:eastAsiaTheme="minorHAnsi" w:hAnsi="Times New Roman"/>
          <w:sz w:val="24"/>
          <w:szCs w:val="24"/>
        </w:rPr>
        <w:t>nd of appeal</w:t>
      </w:r>
      <w:r w:rsidR="008F1206">
        <w:rPr>
          <w:rFonts w:ascii="Times New Roman" w:eastAsiaTheme="minorHAnsi" w:hAnsi="Times New Roman"/>
          <w:sz w:val="24"/>
          <w:szCs w:val="24"/>
        </w:rPr>
        <w:t>,</w:t>
      </w:r>
      <w:r w:rsidR="00C057F5">
        <w:rPr>
          <w:rFonts w:ascii="Times New Roman" w:eastAsiaTheme="minorHAnsi" w:hAnsi="Times New Roman"/>
          <w:sz w:val="24"/>
          <w:szCs w:val="24"/>
        </w:rPr>
        <w:t xml:space="preserve"> </w:t>
      </w:r>
      <w:r w:rsidR="00134800">
        <w:rPr>
          <w:rFonts w:ascii="Times New Roman" w:eastAsiaTheme="minorHAnsi" w:hAnsi="Times New Roman"/>
          <w:sz w:val="24"/>
          <w:szCs w:val="24"/>
        </w:rPr>
        <w:t xml:space="preserve">the court </w:t>
      </w:r>
      <w:r w:rsidR="00134800">
        <w:rPr>
          <w:rFonts w:ascii="Times New Roman" w:eastAsiaTheme="minorHAnsi" w:hAnsi="Times New Roman"/>
          <w:i/>
          <w:sz w:val="24"/>
          <w:szCs w:val="24"/>
        </w:rPr>
        <w:t xml:space="preserve">a quo </w:t>
      </w:r>
      <w:r w:rsidR="00C057F5">
        <w:rPr>
          <w:rFonts w:ascii="Times New Roman" w:eastAsiaTheme="minorHAnsi" w:hAnsi="Times New Roman"/>
          <w:sz w:val="24"/>
          <w:szCs w:val="24"/>
        </w:rPr>
        <w:t xml:space="preserve">held that the </w:t>
      </w:r>
      <w:r w:rsidR="00C057F5">
        <w:rPr>
          <w:rFonts w:ascii="Times New Roman" w:eastAsiaTheme="minorHAnsi" w:hAnsi="Times New Roman"/>
          <w:sz w:val="24"/>
          <w:szCs w:val="24"/>
        </w:rPr>
        <w:lastRenderedPageBreak/>
        <w:t xml:space="preserve">material disputes of facts which required to be ventilated would emerge more fully </w:t>
      </w:r>
      <w:r w:rsidR="008F1206">
        <w:rPr>
          <w:rFonts w:ascii="Times New Roman" w:eastAsiaTheme="minorHAnsi" w:hAnsi="Times New Roman"/>
          <w:sz w:val="24"/>
          <w:szCs w:val="24"/>
        </w:rPr>
        <w:t xml:space="preserve">in </w:t>
      </w:r>
      <w:r w:rsidR="00C057F5">
        <w:rPr>
          <w:rFonts w:ascii="Times New Roman" w:eastAsiaTheme="minorHAnsi" w:hAnsi="Times New Roman"/>
          <w:sz w:val="24"/>
          <w:szCs w:val="24"/>
        </w:rPr>
        <w:t>the t</w:t>
      </w:r>
      <w:r w:rsidR="00A716B0">
        <w:rPr>
          <w:rFonts w:ascii="Times New Roman" w:eastAsiaTheme="minorHAnsi" w:hAnsi="Times New Roman"/>
          <w:sz w:val="24"/>
          <w:szCs w:val="24"/>
        </w:rPr>
        <w:t>rial of eviction</w:t>
      </w:r>
      <w:r w:rsidR="008F1206">
        <w:rPr>
          <w:rFonts w:ascii="Times New Roman" w:eastAsiaTheme="minorHAnsi" w:hAnsi="Times New Roman"/>
          <w:sz w:val="24"/>
          <w:szCs w:val="24"/>
        </w:rPr>
        <w:t xml:space="preserve"> proceedings</w:t>
      </w:r>
      <w:r w:rsidR="00A716B0">
        <w:rPr>
          <w:rFonts w:ascii="Times New Roman" w:eastAsiaTheme="minorHAnsi" w:hAnsi="Times New Roman"/>
          <w:sz w:val="24"/>
          <w:szCs w:val="24"/>
        </w:rPr>
        <w:t xml:space="preserve">.  Consequently, </w:t>
      </w:r>
      <w:r w:rsidR="00C057F5">
        <w:rPr>
          <w:rFonts w:ascii="Times New Roman" w:eastAsiaTheme="minorHAnsi" w:hAnsi="Times New Roman"/>
          <w:sz w:val="24"/>
          <w:szCs w:val="24"/>
        </w:rPr>
        <w:t xml:space="preserve">it held that the second ground of appeal had merit.  The court </w:t>
      </w:r>
      <w:r w:rsidR="00C057F5">
        <w:rPr>
          <w:rFonts w:ascii="Times New Roman" w:eastAsiaTheme="minorHAnsi" w:hAnsi="Times New Roman"/>
          <w:i/>
          <w:sz w:val="24"/>
          <w:szCs w:val="24"/>
        </w:rPr>
        <w:t xml:space="preserve">a quo </w:t>
      </w:r>
      <w:r w:rsidR="00C057F5">
        <w:rPr>
          <w:rFonts w:ascii="Times New Roman" w:eastAsiaTheme="minorHAnsi" w:hAnsi="Times New Roman"/>
          <w:sz w:val="24"/>
          <w:szCs w:val="24"/>
        </w:rPr>
        <w:t xml:space="preserve">further upheld the fourth ground of appeal when it found that the matter pending before the High Court had not yet been disposed of.  The court </w:t>
      </w:r>
      <w:r w:rsidR="00C057F5">
        <w:rPr>
          <w:rFonts w:ascii="Times New Roman" w:eastAsiaTheme="minorHAnsi" w:hAnsi="Times New Roman"/>
          <w:i/>
          <w:sz w:val="24"/>
          <w:szCs w:val="24"/>
        </w:rPr>
        <w:t xml:space="preserve">a quo </w:t>
      </w:r>
      <w:r w:rsidR="008F1206">
        <w:rPr>
          <w:rFonts w:ascii="Times New Roman" w:eastAsiaTheme="minorHAnsi" w:hAnsi="Times New Roman"/>
          <w:sz w:val="24"/>
          <w:szCs w:val="24"/>
        </w:rPr>
        <w:t xml:space="preserve">thus </w:t>
      </w:r>
      <w:r w:rsidR="00C057F5">
        <w:rPr>
          <w:rFonts w:ascii="Times New Roman" w:eastAsiaTheme="minorHAnsi" w:hAnsi="Times New Roman"/>
          <w:sz w:val="24"/>
          <w:szCs w:val="24"/>
        </w:rPr>
        <w:t>upheld the decision of the Magistrates’ Court and dismissed the appeal.</w:t>
      </w:r>
    </w:p>
    <w:p w:rsidR="00340097" w:rsidRDefault="00340097" w:rsidP="00B36C4B">
      <w:pPr>
        <w:spacing w:after="0" w:line="480" w:lineRule="auto"/>
        <w:jc w:val="both"/>
        <w:rPr>
          <w:rFonts w:ascii="Times New Roman" w:eastAsiaTheme="minorHAnsi" w:hAnsi="Times New Roman"/>
          <w:sz w:val="24"/>
          <w:szCs w:val="24"/>
        </w:rPr>
      </w:pPr>
    </w:p>
    <w:p w:rsidR="0096185F" w:rsidRDefault="00340097" w:rsidP="00B36C4B">
      <w:pPr>
        <w:spacing w:after="0" w:line="480" w:lineRule="auto"/>
        <w:jc w:val="both"/>
        <w:rPr>
          <w:rFonts w:ascii="Times New Roman" w:eastAsiaTheme="minorHAnsi" w:hAnsi="Times New Roman"/>
          <w:sz w:val="24"/>
          <w:szCs w:val="24"/>
        </w:rPr>
      </w:pPr>
      <w:r>
        <w:rPr>
          <w:rFonts w:ascii="Times New Roman" w:eastAsiaTheme="minorHAnsi" w:hAnsi="Times New Roman"/>
          <w:sz w:val="24"/>
          <w:szCs w:val="24"/>
        </w:rPr>
        <w:tab/>
      </w:r>
      <w:r w:rsidR="0086348B">
        <w:rPr>
          <w:rFonts w:ascii="Times New Roman" w:eastAsiaTheme="minorHAnsi" w:hAnsi="Times New Roman"/>
          <w:sz w:val="24"/>
          <w:szCs w:val="24"/>
        </w:rPr>
        <w:tab/>
      </w:r>
      <w:r w:rsidR="00D64388">
        <w:rPr>
          <w:rFonts w:ascii="Times New Roman" w:eastAsiaTheme="minorHAnsi" w:hAnsi="Times New Roman"/>
          <w:sz w:val="24"/>
          <w:szCs w:val="24"/>
        </w:rPr>
        <w:t xml:space="preserve">Irked, by the determination of the court </w:t>
      </w:r>
      <w:r w:rsidR="00D64388">
        <w:rPr>
          <w:rFonts w:ascii="Times New Roman" w:eastAsiaTheme="minorHAnsi" w:hAnsi="Times New Roman"/>
          <w:i/>
          <w:sz w:val="24"/>
          <w:szCs w:val="24"/>
        </w:rPr>
        <w:t>a q</w:t>
      </w:r>
      <w:r w:rsidR="0096185F">
        <w:rPr>
          <w:rFonts w:ascii="Times New Roman" w:eastAsiaTheme="minorHAnsi" w:hAnsi="Times New Roman"/>
          <w:i/>
          <w:sz w:val="24"/>
          <w:szCs w:val="24"/>
        </w:rPr>
        <w:t xml:space="preserve">uo </w:t>
      </w:r>
      <w:r w:rsidR="0096185F">
        <w:rPr>
          <w:rFonts w:ascii="Times New Roman" w:eastAsiaTheme="minorHAnsi" w:hAnsi="Times New Roman"/>
          <w:sz w:val="24"/>
          <w:szCs w:val="24"/>
        </w:rPr>
        <w:t xml:space="preserve">the appellant noted the present </w:t>
      </w:r>
      <w:r w:rsidR="00A716B0">
        <w:rPr>
          <w:rFonts w:ascii="Times New Roman" w:eastAsiaTheme="minorHAnsi" w:hAnsi="Times New Roman"/>
          <w:sz w:val="24"/>
          <w:szCs w:val="24"/>
        </w:rPr>
        <w:t>appeal on the following grounds:</w:t>
      </w:r>
    </w:p>
    <w:p w:rsidR="0096185F" w:rsidRDefault="0096185F" w:rsidP="00B36C4B">
      <w:pPr>
        <w:spacing w:after="0" w:line="480" w:lineRule="auto"/>
        <w:jc w:val="both"/>
        <w:rPr>
          <w:rFonts w:ascii="Times New Roman" w:eastAsiaTheme="minorHAnsi" w:hAnsi="Times New Roman"/>
          <w:sz w:val="24"/>
          <w:szCs w:val="24"/>
        </w:rPr>
      </w:pPr>
    </w:p>
    <w:p w:rsidR="00340097" w:rsidRPr="0096185F" w:rsidRDefault="0096185F" w:rsidP="00B36C4B">
      <w:pPr>
        <w:spacing w:after="0" w:line="480" w:lineRule="auto"/>
        <w:jc w:val="both"/>
        <w:rPr>
          <w:rFonts w:ascii="Times New Roman" w:eastAsiaTheme="minorHAnsi" w:hAnsi="Times New Roman"/>
          <w:b/>
          <w:sz w:val="24"/>
          <w:szCs w:val="24"/>
          <w:u w:val="single"/>
        </w:rPr>
      </w:pPr>
      <w:r w:rsidRPr="0096185F">
        <w:rPr>
          <w:rFonts w:ascii="Times New Roman" w:eastAsiaTheme="minorHAnsi" w:hAnsi="Times New Roman"/>
          <w:b/>
          <w:sz w:val="24"/>
          <w:szCs w:val="24"/>
          <w:u w:val="single"/>
        </w:rPr>
        <w:t xml:space="preserve">GROUNDS OF APPEAL </w:t>
      </w:r>
    </w:p>
    <w:p w:rsidR="00B36C4B" w:rsidRDefault="0096185F" w:rsidP="0096185F">
      <w:pPr>
        <w:pStyle w:val="ListParagraph"/>
        <w:numPr>
          <w:ilvl w:val="0"/>
          <w:numId w:val="22"/>
        </w:numPr>
        <w:spacing w:after="0" w:line="480" w:lineRule="auto"/>
        <w:jc w:val="both"/>
        <w:rPr>
          <w:rFonts w:ascii="Times New Roman" w:eastAsiaTheme="minorHAnsi" w:hAnsi="Times New Roman"/>
          <w:sz w:val="24"/>
          <w:szCs w:val="24"/>
        </w:rPr>
      </w:pPr>
      <w:r>
        <w:rPr>
          <w:rFonts w:ascii="Times New Roman" w:eastAsiaTheme="minorHAnsi" w:hAnsi="Times New Roman"/>
          <w:sz w:val="24"/>
          <w:szCs w:val="24"/>
        </w:rPr>
        <w:t xml:space="preserve">The court </w:t>
      </w:r>
      <w:r>
        <w:rPr>
          <w:rFonts w:ascii="Times New Roman" w:eastAsiaTheme="minorHAnsi" w:hAnsi="Times New Roman"/>
          <w:i/>
          <w:sz w:val="24"/>
          <w:szCs w:val="24"/>
        </w:rPr>
        <w:t xml:space="preserve">a quo </w:t>
      </w:r>
      <w:r>
        <w:rPr>
          <w:rFonts w:ascii="Times New Roman" w:eastAsiaTheme="minorHAnsi" w:hAnsi="Times New Roman"/>
          <w:sz w:val="24"/>
          <w:szCs w:val="24"/>
        </w:rPr>
        <w:t xml:space="preserve">erred in failing to hold that the appellant was entitled to summary judgment as his right to vindicate </w:t>
      </w:r>
      <w:r w:rsidR="008F43CB">
        <w:rPr>
          <w:rFonts w:ascii="Times New Roman" w:eastAsiaTheme="minorHAnsi" w:hAnsi="Times New Roman"/>
          <w:sz w:val="24"/>
          <w:szCs w:val="24"/>
        </w:rPr>
        <w:t>cannot</w:t>
      </w:r>
      <w:r>
        <w:rPr>
          <w:rFonts w:ascii="Times New Roman" w:eastAsiaTheme="minorHAnsi" w:hAnsi="Times New Roman"/>
          <w:sz w:val="24"/>
          <w:szCs w:val="24"/>
        </w:rPr>
        <w:t xml:space="preserve"> be defeated at law by a pending application challenging </w:t>
      </w:r>
      <w:r w:rsidR="008F43CB">
        <w:rPr>
          <w:rFonts w:ascii="Times New Roman" w:eastAsiaTheme="minorHAnsi" w:hAnsi="Times New Roman"/>
          <w:sz w:val="24"/>
          <w:szCs w:val="24"/>
        </w:rPr>
        <w:t>his acquisition of the property.</w:t>
      </w:r>
    </w:p>
    <w:p w:rsidR="00BF249A" w:rsidRDefault="00BF249A" w:rsidP="0096185F">
      <w:pPr>
        <w:pStyle w:val="ListParagraph"/>
        <w:numPr>
          <w:ilvl w:val="0"/>
          <w:numId w:val="22"/>
        </w:numPr>
        <w:spacing w:after="0" w:line="480" w:lineRule="auto"/>
        <w:jc w:val="both"/>
        <w:rPr>
          <w:rFonts w:ascii="Times New Roman" w:eastAsiaTheme="minorHAnsi" w:hAnsi="Times New Roman"/>
          <w:sz w:val="24"/>
          <w:szCs w:val="24"/>
        </w:rPr>
      </w:pPr>
      <w:r>
        <w:rPr>
          <w:rFonts w:ascii="Times New Roman" w:eastAsiaTheme="minorHAnsi" w:hAnsi="Times New Roman"/>
          <w:sz w:val="24"/>
          <w:szCs w:val="24"/>
        </w:rPr>
        <w:t xml:space="preserve">The court </w:t>
      </w:r>
      <w:r>
        <w:rPr>
          <w:rFonts w:ascii="Times New Roman" w:eastAsiaTheme="minorHAnsi" w:hAnsi="Times New Roman"/>
          <w:i/>
          <w:sz w:val="24"/>
          <w:szCs w:val="24"/>
        </w:rPr>
        <w:t xml:space="preserve">a quo </w:t>
      </w:r>
      <w:r>
        <w:rPr>
          <w:rFonts w:ascii="Times New Roman" w:eastAsiaTheme="minorHAnsi" w:hAnsi="Times New Roman"/>
          <w:sz w:val="24"/>
          <w:szCs w:val="24"/>
        </w:rPr>
        <w:t xml:space="preserve">further erred at law by upholding the decision of the Magistrates’ Court in instances where no material disputes of fact existed so as to constitute a </w:t>
      </w:r>
      <w:r>
        <w:rPr>
          <w:rFonts w:ascii="Times New Roman" w:eastAsiaTheme="minorHAnsi" w:hAnsi="Times New Roman"/>
          <w:i/>
          <w:sz w:val="24"/>
          <w:szCs w:val="24"/>
        </w:rPr>
        <w:t xml:space="preserve">bona fide </w:t>
      </w:r>
      <w:r>
        <w:rPr>
          <w:rFonts w:ascii="Times New Roman" w:eastAsiaTheme="minorHAnsi" w:hAnsi="Times New Roman"/>
          <w:sz w:val="24"/>
          <w:szCs w:val="24"/>
        </w:rPr>
        <w:t>defence to summary judgment.</w:t>
      </w:r>
    </w:p>
    <w:p w:rsidR="00BF249A" w:rsidRDefault="00BF249A" w:rsidP="00BF249A">
      <w:pPr>
        <w:spacing w:after="0" w:line="480" w:lineRule="auto"/>
        <w:jc w:val="both"/>
        <w:rPr>
          <w:rFonts w:ascii="Times New Roman" w:eastAsiaTheme="minorHAnsi" w:hAnsi="Times New Roman"/>
          <w:sz w:val="24"/>
          <w:szCs w:val="24"/>
        </w:rPr>
      </w:pPr>
    </w:p>
    <w:p w:rsidR="00BF249A" w:rsidRPr="00BF249A" w:rsidRDefault="00BF249A" w:rsidP="00BF249A">
      <w:pPr>
        <w:spacing w:after="0" w:line="480" w:lineRule="auto"/>
        <w:jc w:val="both"/>
        <w:rPr>
          <w:rFonts w:ascii="Times New Roman" w:eastAsiaTheme="minorHAnsi" w:hAnsi="Times New Roman"/>
          <w:b/>
          <w:sz w:val="24"/>
          <w:szCs w:val="24"/>
          <w:u w:val="single"/>
        </w:rPr>
      </w:pPr>
      <w:r w:rsidRPr="00BF249A">
        <w:rPr>
          <w:rFonts w:ascii="Times New Roman" w:eastAsiaTheme="minorHAnsi" w:hAnsi="Times New Roman"/>
          <w:b/>
          <w:sz w:val="24"/>
          <w:szCs w:val="24"/>
          <w:u w:val="single"/>
        </w:rPr>
        <w:t>SUBMISSIONS BEFORE THIS COURT</w:t>
      </w:r>
    </w:p>
    <w:p w:rsidR="00D86D92" w:rsidRDefault="00BF249A" w:rsidP="009A7EB5">
      <w:pPr>
        <w:spacing w:after="0" w:line="48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t xml:space="preserve">Mr </w:t>
      </w:r>
      <w:proofErr w:type="spellStart"/>
      <w:r>
        <w:rPr>
          <w:rFonts w:ascii="Times New Roman" w:eastAsiaTheme="minorHAnsi" w:hAnsi="Times New Roman"/>
          <w:i/>
          <w:sz w:val="24"/>
          <w:szCs w:val="24"/>
        </w:rPr>
        <w:t>Hashiti</w:t>
      </w:r>
      <w:proofErr w:type="spellEnd"/>
      <w:r>
        <w:rPr>
          <w:rFonts w:ascii="Times New Roman" w:eastAsiaTheme="minorHAnsi" w:hAnsi="Times New Roman"/>
          <w:sz w:val="24"/>
          <w:szCs w:val="24"/>
        </w:rPr>
        <w:t xml:space="preserve">, for the </w:t>
      </w:r>
      <w:r w:rsidR="00A716B0">
        <w:rPr>
          <w:rFonts w:ascii="Times New Roman" w:eastAsiaTheme="minorHAnsi" w:hAnsi="Times New Roman"/>
          <w:sz w:val="24"/>
          <w:szCs w:val="24"/>
        </w:rPr>
        <w:t xml:space="preserve">appellant </w:t>
      </w:r>
      <w:r>
        <w:rPr>
          <w:rFonts w:ascii="Times New Roman" w:eastAsiaTheme="minorHAnsi" w:hAnsi="Times New Roman"/>
          <w:sz w:val="24"/>
          <w:szCs w:val="24"/>
        </w:rPr>
        <w:t xml:space="preserve">submitted that the court </w:t>
      </w:r>
      <w:r>
        <w:rPr>
          <w:rFonts w:ascii="Times New Roman" w:eastAsiaTheme="minorHAnsi" w:hAnsi="Times New Roman"/>
          <w:i/>
          <w:sz w:val="24"/>
          <w:szCs w:val="24"/>
        </w:rPr>
        <w:t xml:space="preserve">a quo </w:t>
      </w:r>
      <w:r>
        <w:rPr>
          <w:rFonts w:ascii="Times New Roman" w:eastAsiaTheme="minorHAnsi" w:hAnsi="Times New Roman"/>
          <w:sz w:val="24"/>
          <w:szCs w:val="24"/>
        </w:rPr>
        <w:t>erred at law by upholding the decision of the Magistrates’ Court when the appellant had satisfied the requirements for grant</w:t>
      </w:r>
      <w:r w:rsidR="005B0246">
        <w:rPr>
          <w:rFonts w:ascii="Times New Roman" w:eastAsiaTheme="minorHAnsi" w:hAnsi="Times New Roman"/>
          <w:sz w:val="24"/>
          <w:szCs w:val="24"/>
        </w:rPr>
        <w:t>ing</w:t>
      </w:r>
      <w:r>
        <w:rPr>
          <w:rFonts w:ascii="Times New Roman" w:eastAsiaTheme="minorHAnsi" w:hAnsi="Times New Roman"/>
          <w:sz w:val="24"/>
          <w:szCs w:val="24"/>
        </w:rPr>
        <w:t xml:space="preserve"> of a summary judgment.  He submitted that the defence </w:t>
      </w:r>
      <w:r w:rsidR="00D86D92">
        <w:rPr>
          <w:rFonts w:ascii="Times New Roman" w:eastAsiaTheme="minorHAnsi" w:hAnsi="Times New Roman"/>
          <w:sz w:val="24"/>
          <w:szCs w:val="24"/>
        </w:rPr>
        <w:t>raised by the respondent</w:t>
      </w:r>
      <w:r w:rsidR="00A716B0">
        <w:rPr>
          <w:rFonts w:ascii="Times New Roman" w:eastAsiaTheme="minorHAnsi" w:hAnsi="Times New Roman"/>
          <w:sz w:val="24"/>
          <w:szCs w:val="24"/>
        </w:rPr>
        <w:t>s</w:t>
      </w:r>
      <w:r w:rsidR="00D86D92">
        <w:rPr>
          <w:rFonts w:ascii="Times New Roman" w:eastAsiaTheme="minorHAnsi" w:hAnsi="Times New Roman"/>
          <w:sz w:val="24"/>
          <w:szCs w:val="24"/>
        </w:rPr>
        <w:t xml:space="preserve"> that there was a pending High Court matter and that there exist</w:t>
      </w:r>
      <w:r w:rsidR="00A716B0">
        <w:rPr>
          <w:rFonts w:ascii="Times New Roman" w:eastAsiaTheme="minorHAnsi" w:hAnsi="Times New Roman"/>
          <w:sz w:val="24"/>
          <w:szCs w:val="24"/>
        </w:rPr>
        <w:t>ed supposed material disputes of fact which woul</w:t>
      </w:r>
      <w:r w:rsidR="008F1206">
        <w:rPr>
          <w:rFonts w:ascii="Times New Roman" w:eastAsiaTheme="minorHAnsi" w:hAnsi="Times New Roman"/>
          <w:sz w:val="24"/>
          <w:szCs w:val="24"/>
        </w:rPr>
        <w:t>d only emerge upon ventilation at</w:t>
      </w:r>
      <w:r w:rsidR="00A716B0">
        <w:rPr>
          <w:rFonts w:ascii="Times New Roman" w:eastAsiaTheme="minorHAnsi" w:hAnsi="Times New Roman"/>
          <w:sz w:val="24"/>
          <w:szCs w:val="24"/>
        </w:rPr>
        <w:t xml:space="preserve"> a trial, was</w:t>
      </w:r>
      <w:r w:rsidR="00D86D92">
        <w:rPr>
          <w:rFonts w:ascii="Times New Roman" w:eastAsiaTheme="minorHAnsi" w:hAnsi="Times New Roman"/>
          <w:sz w:val="24"/>
          <w:szCs w:val="24"/>
        </w:rPr>
        <w:t xml:space="preserve"> not </w:t>
      </w:r>
      <w:r w:rsidR="00A716B0">
        <w:rPr>
          <w:rFonts w:ascii="Times New Roman" w:eastAsiaTheme="minorHAnsi" w:hAnsi="Times New Roman"/>
          <w:sz w:val="24"/>
          <w:szCs w:val="24"/>
        </w:rPr>
        <w:t xml:space="preserve">a </w:t>
      </w:r>
      <w:r w:rsidR="00D86D92">
        <w:rPr>
          <w:rFonts w:ascii="Times New Roman" w:eastAsiaTheme="minorHAnsi" w:hAnsi="Times New Roman"/>
          <w:sz w:val="24"/>
          <w:szCs w:val="24"/>
        </w:rPr>
        <w:t xml:space="preserve">sufficient and valid defence to the application for summary judgment.  </w:t>
      </w:r>
    </w:p>
    <w:p w:rsidR="00D86D92" w:rsidRDefault="00D86D92" w:rsidP="009A7EB5">
      <w:pPr>
        <w:spacing w:after="0" w:line="480" w:lineRule="auto"/>
        <w:jc w:val="both"/>
        <w:rPr>
          <w:rFonts w:ascii="Times New Roman" w:eastAsiaTheme="minorHAnsi" w:hAnsi="Times New Roman"/>
          <w:sz w:val="24"/>
          <w:szCs w:val="24"/>
        </w:rPr>
      </w:pPr>
    </w:p>
    <w:p w:rsidR="009A7EB5" w:rsidRDefault="00455B86" w:rsidP="00140A2A">
      <w:pPr>
        <w:spacing w:after="0" w:line="480" w:lineRule="auto"/>
        <w:ind w:firstLine="1440"/>
        <w:jc w:val="both"/>
        <w:rPr>
          <w:rFonts w:ascii="Times New Roman" w:eastAsiaTheme="minorHAnsi" w:hAnsi="Times New Roman"/>
          <w:sz w:val="24"/>
          <w:szCs w:val="24"/>
        </w:rPr>
      </w:pPr>
      <w:r>
        <w:rPr>
          <w:rFonts w:ascii="Times New Roman" w:eastAsiaTheme="minorHAnsi" w:hAnsi="Times New Roman"/>
          <w:sz w:val="24"/>
          <w:szCs w:val="24"/>
        </w:rPr>
        <w:lastRenderedPageBreak/>
        <w:t>Counsel</w:t>
      </w:r>
      <w:r w:rsidR="00D86D92">
        <w:rPr>
          <w:rFonts w:ascii="Times New Roman" w:eastAsiaTheme="minorHAnsi" w:hAnsi="Times New Roman"/>
          <w:sz w:val="24"/>
          <w:szCs w:val="24"/>
        </w:rPr>
        <w:t xml:space="preserve"> contended that the case pending in the High Court</w:t>
      </w:r>
      <w:r w:rsidR="00140A2A">
        <w:rPr>
          <w:rFonts w:ascii="Times New Roman" w:eastAsiaTheme="minorHAnsi" w:hAnsi="Times New Roman"/>
          <w:sz w:val="24"/>
          <w:szCs w:val="24"/>
        </w:rPr>
        <w:t xml:space="preserve"> </w:t>
      </w:r>
      <w:r w:rsidR="005B0246">
        <w:rPr>
          <w:rFonts w:ascii="Times New Roman" w:eastAsiaTheme="minorHAnsi" w:hAnsi="Times New Roman"/>
          <w:sz w:val="24"/>
          <w:szCs w:val="24"/>
        </w:rPr>
        <w:t xml:space="preserve">had </w:t>
      </w:r>
      <w:r w:rsidR="00140A2A">
        <w:rPr>
          <w:rFonts w:ascii="Times New Roman" w:eastAsiaTheme="minorHAnsi" w:hAnsi="Times New Roman"/>
          <w:sz w:val="24"/>
          <w:szCs w:val="24"/>
        </w:rPr>
        <w:t xml:space="preserve">no bearing on the application for eviction based on </w:t>
      </w:r>
      <w:r w:rsidR="00140A2A">
        <w:rPr>
          <w:rFonts w:ascii="Times New Roman" w:eastAsiaTheme="minorHAnsi" w:hAnsi="Times New Roman"/>
          <w:i/>
          <w:sz w:val="24"/>
          <w:szCs w:val="24"/>
        </w:rPr>
        <w:t xml:space="preserve">rei </w:t>
      </w:r>
      <w:proofErr w:type="spellStart"/>
      <w:r w:rsidR="00140A2A">
        <w:rPr>
          <w:rFonts w:ascii="Times New Roman" w:eastAsiaTheme="minorHAnsi" w:hAnsi="Times New Roman"/>
          <w:i/>
          <w:sz w:val="24"/>
          <w:szCs w:val="24"/>
        </w:rPr>
        <w:t>vindicatio</w:t>
      </w:r>
      <w:proofErr w:type="spellEnd"/>
      <w:r w:rsidR="00140A2A">
        <w:rPr>
          <w:rFonts w:ascii="Times New Roman" w:eastAsiaTheme="minorHAnsi" w:hAnsi="Times New Roman"/>
          <w:sz w:val="24"/>
          <w:szCs w:val="24"/>
        </w:rPr>
        <w:t xml:space="preserve">.  He contended that the appellant was the registered owner of the property and that after giving due notice it sought to evict the respondents.  </w:t>
      </w:r>
      <w:r>
        <w:rPr>
          <w:rFonts w:ascii="Times New Roman" w:eastAsiaTheme="minorHAnsi" w:hAnsi="Times New Roman"/>
          <w:sz w:val="24"/>
          <w:szCs w:val="24"/>
        </w:rPr>
        <w:t xml:space="preserve">It was counsel’s </w:t>
      </w:r>
      <w:r w:rsidR="006F572A">
        <w:rPr>
          <w:rFonts w:ascii="Times New Roman" w:eastAsiaTheme="minorHAnsi" w:hAnsi="Times New Roman"/>
          <w:sz w:val="24"/>
          <w:szCs w:val="24"/>
        </w:rPr>
        <w:t xml:space="preserve">further </w:t>
      </w:r>
      <w:r>
        <w:rPr>
          <w:rFonts w:ascii="Times New Roman" w:eastAsiaTheme="minorHAnsi" w:hAnsi="Times New Roman"/>
          <w:sz w:val="24"/>
          <w:szCs w:val="24"/>
        </w:rPr>
        <w:t>submission</w:t>
      </w:r>
      <w:r w:rsidR="00140A2A">
        <w:rPr>
          <w:rFonts w:ascii="Times New Roman" w:eastAsiaTheme="minorHAnsi" w:hAnsi="Times New Roman"/>
          <w:sz w:val="24"/>
          <w:szCs w:val="24"/>
        </w:rPr>
        <w:t xml:space="preserve"> that the existence of a separate pending matter </w:t>
      </w:r>
      <w:r w:rsidR="00A716B0">
        <w:rPr>
          <w:rFonts w:ascii="Times New Roman" w:eastAsiaTheme="minorHAnsi" w:hAnsi="Times New Roman"/>
          <w:sz w:val="24"/>
          <w:szCs w:val="24"/>
        </w:rPr>
        <w:t>in which the respondent</w:t>
      </w:r>
      <w:r w:rsidR="00321A5D">
        <w:rPr>
          <w:rFonts w:ascii="Times New Roman" w:eastAsiaTheme="minorHAnsi" w:hAnsi="Times New Roman"/>
          <w:sz w:val="24"/>
          <w:szCs w:val="24"/>
        </w:rPr>
        <w:t>s</w:t>
      </w:r>
      <w:r w:rsidR="00A716B0">
        <w:rPr>
          <w:rFonts w:ascii="Times New Roman" w:eastAsiaTheme="minorHAnsi" w:hAnsi="Times New Roman"/>
          <w:sz w:val="24"/>
          <w:szCs w:val="24"/>
        </w:rPr>
        <w:t xml:space="preserve"> sought the reopening of a deceased estate </w:t>
      </w:r>
      <w:r w:rsidR="00140A2A">
        <w:rPr>
          <w:rFonts w:ascii="Times New Roman" w:eastAsiaTheme="minorHAnsi" w:hAnsi="Times New Roman"/>
          <w:sz w:val="24"/>
          <w:szCs w:val="24"/>
        </w:rPr>
        <w:t xml:space="preserve">did not constitute a material dispute of fact.  </w:t>
      </w:r>
      <w:proofErr w:type="spellStart"/>
      <w:r w:rsidR="00140A2A">
        <w:rPr>
          <w:rFonts w:ascii="Times New Roman" w:eastAsiaTheme="minorHAnsi" w:hAnsi="Times New Roman"/>
          <w:sz w:val="24"/>
          <w:szCs w:val="24"/>
        </w:rPr>
        <w:t>Moreso</w:t>
      </w:r>
      <w:proofErr w:type="spellEnd"/>
      <w:r w:rsidR="00140A2A">
        <w:rPr>
          <w:rFonts w:ascii="Times New Roman" w:eastAsiaTheme="minorHAnsi" w:hAnsi="Times New Roman"/>
          <w:sz w:val="24"/>
          <w:szCs w:val="24"/>
        </w:rPr>
        <w:t xml:space="preserve">, considering that the pending matter had no bearing on ownership.  He averred that the respondents had no </w:t>
      </w:r>
      <w:r w:rsidR="00140A2A">
        <w:rPr>
          <w:rFonts w:ascii="Times New Roman" w:eastAsiaTheme="minorHAnsi" w:hAnsi="Times New Roman"/>
          <w:i/>
          <w:sz w:val="24"/>
          <w:szCs w:val="24"/>
        </w:rPr>
        <w:t xml:space="preserve">bona fide </w:t>
      </w:r>
      <w:r w:rsidR="00140A2A">
        <w:rPr>
          <w:rFonts w:ascii="Times New Roman" w:eastAsiaTheme="minorHAnsi" w:hAnsi="Times New Roman"/>
          <w:sz w:val="24"/>
          <w:szCs w:val="24"/>
        </w:rPr>
        <w:t xml:space="preserve">defence to the claim and </w:t>
      </w:r>
      <w:r w:rsidR="00A716B0">
        <w:rPr>
          <w:rFonts w:ascii="Times New Roman" w:eastAsiaTheme="minorHAnsi" w:hAnsi="Times New Roman"/>
          <w:sz w:val="24"/>
          <w:szCs w:val="24"/>
        </w:rPr>
        <w:t xml:space="preserve">as </w:t>
      </w:r>
      <w:r w:rsidR="00140A2A">
        <w:rPr>
          <w:rFonts w:ascii="Times New Roman" w:eastAsiaTheme="minorHAnsi" w:hAnsi="Times New Roman"/>
          <w:sz w:val="24"/>
          <w:szCs w:val="24"/>
        </w:rPr>
        <w:t>such</w:t>
      </w:r>
      <w:r>
        <w:rPr>
          <w:rFonts w:ascii="Times New Roman" w:eastAsiaTheme="minorHAnsi" w:hAnsi="Times New Roman"/>
          <w:sz w:val="24"/>
          <w:szCs w:val="24"/>
        </w:rPr>
        <w:t>,</w:t>
      </w:r>
      <w:r w:rsidR="00140A2A">
        <w:rPr>
          <w:rFonts w:ascii="Times New Roman" w:eastAsiaTheme="minorHAnsi" w:hAnsi="Times New Roman"/>
          <w:sz w:val="24"/>
          <w:szCs w:val="24"/>
        </w:rPr>
        <w:t xml:space="preserve"> summary judgment ought to have been granted.</w:t>
      </w:r>
    </w:p>
    <w:p w:rsidR="00140A2A" w:rsidRDefault="00140A2A" w:rsidP="00140A2A">
      <w:pPr>
        <w:spacing w:after="0" w:line="480" w:lineRule="auto"/>
        <w:ind w:firstLine="1440"/>
        <w:jc w:val="both"/>
        <w:rPr>
          <w:rFonts w:ascii="Times New Roman" w:eastAsiaTheme="minorHAnsi" w:hAnsi="Times New Roman"/>
          <w:sz w:val="24"/>
          <w:szCs w:val="24"/>
        </w:rPr>
      </w:pPr>
    </w:p>
    <w:p w:rsidR="00C412DF" w:rsidRPr="00C412DF" w:rsidRDefault="00C412DF" w:rsidP="00C412DF">
      <w:pPr>
        <w:tabs>
          <w:tab w:val="left" w:pos="1440"/>
        </w:tabs>
        <w:spacing w:line="480" w:lineRule="auto"/>
        <w:jc w:val="both"/>
        <w:rPr>
          <w:rFonts w:ascii="Times New Roman" w:eastAsiaTheme="minorHAnsi" w:hAnsi="Times New Roman"/>
          <w:sz w:val="24"/>
          <w:szCs w:val="24"/>
        </w:rPr>
      </w:pPr>
      <w:r>
        <w:rPr>
          <w:rFonts w:ascii="Times New Roman" w:eastAsiaTheme="minorHAnsi" w:hAnsi="Times New Roman"/>
          <w:i/>
          <w:sz w:val="24"/>
          <w:szCs w:val="24"/>
        </w:rPr>
        <w:tab/>
      </w:r>
      <w:r w:rsidR="00140A2A" w:rsidRPr="00140A2A">
        <w:rPr>
          <w:rFonts w:ascii="Times New Roman" w:eastAsiaTheme="minorHAnsi" w:hAnsi="Times New Roman"/>
          <w:i/>
          <w:sz w:val="24"/>
          <w:szCs w:val="24"/>
        </w:rPr>
        <w:t>Per contra</w:t>
      </w:r>
      <w:r w:rsidR="00140A2A">
        <w:rPr>
          <w:rFonts w:ascii="Times New Roman" w:eastAsiaTheme="minorHAnsi" w:hAnsi="Times New Roman"/>
          <w:sz w:val="24"/>
          <w:szCs w:val="24"/>
        </w:rPr>
        <w:t xml:space="preserve">, Ms </w:t>
      </w:r>
      <w:proofErr w:type="spellStart"/>
      <w:r w:rsidR="00140A2A" w:rsidRPr="00140A2A">
        <w:rPr>
          <w:rFonts w:ascii="Times New Roman" w:eastAsiaTheme="minorHAnsi" w:hAnsi="Times New Roman"/>
          <w:i/>
          <w:sz w:val="24"/>
          <w:szCs w:val="24"/>
        </w:rPr>
        <w:t>Maramba</w:t>
      </w:r>
      <w:proofErr w:type="spellEnd"/>
      <w:r>
        <w:rPr>
          <w:rFonts w:ascii="Times New Roman" w:eastAsiaTheme="minorHAnsi" w:hAnsi="Times New Roman"/>
          <w:sz w:val="24"/>
          <w:szCs w:val="24"/>
        </w:rPr>
        <w:t xml:space="preserve"> </w:t>
      </w:r>
      <w:r w:rsidR="00321A5D">
        <w:rPr>
          <w:rFonts w:ascii="Times New Roman" w:eastAsiaTheme="minorHAnsi" w:hAnsi="Times New Roman"/>
          <w:sz w:val="24"/>
          <w:szCs w:val="24"/>
        </w:rPr>
        <w:t xml:space="preserve">for the respondents, </w:t>
      </w:r>
      <w:r w:rsidRPr="00C412DF">
        <w:rPr>
          <w:rFonts w:ascii="Times New Roman" w:eastAsiaTheme="minorHAnsi" w:hAnsi="Times New Roman"/>
          <w:sz w:val="24"/>
          <w:szCs w:val="24"/>
        </w:rPr>
        <w:t xml:space="preserve">submitted that there were issues which required to be ventilated through </w:t>
      </w:r>
      <w:r w:rsidRPr="00A716B0">
        <w:rPr>
          <w:rFonts w:ascii="Times New Roman" w:eastAsiaTheme="minorHAnsi" w:hAnsi="Times New Roman"/>
          <w:i/>
          <w:sz w:val="24"/>
          <w:szCs w:val="24"/>
        </w:rPr>
        <w:t>viva voce</w:t>
      </w:r>
      <w:r w:rsidR="00E56519">
        <w:rPr>
          <w:rFonts w:ascii="Times New Roman" w:eastAsiaTheme="minorHAnsi" w:hAnsi="Times New Roman"/>
          <w:sz w:val="24"/>
          <w:szCs w:val="24"/>
        </w:rPr>
        <w:t xml:space="preserve"> evidence.  </w:t>
      </w:r>
      <w:r w:rsidRPr="00C412DF">
        <w:rPr>
          <w:rFonts w:ascii="Times New Roman" w:eastAsiaTheme="minorHAnsi" w:hAnsi="Times New Roman"/>
          <w:sz w:val="24"/>
          <w:szCs w:val="24"/>
        </w:rPr>
        <w:t xml:space="preserve">She submitted that the respondents had </w:t>
      </w:r>
      <w:r w:rsidRPr="00C412DF">
        <w:rPr>
          <w:rFonts w:ascii="Times New Roman" w:eastAsiaTheme="minorHAnsi" w:hAnsi="Times New Roman"/>
          <w:i/>
          <w:sz w:val="24"/>
          <w:szCs w:val="24"/>
        </w:rPr>
        <w:t>locus standi</w:t>
      </w:r>
      <w:r w:rsidRPr="00C412DF">
        <w:rPr>
          <w:rFonts w:ascii="Times New Roman" w:eastAsiaTheme="minorHAnsi" w:hAnsi="Times New Roman"/>
          <w:sz w:val="24"/>
          <w:szCs w:val="24"/>
        </w:rPr>
        <w:t xml:space="preserve"> to challenge the administration of </w:t>
      </w:r>
      <w:r w:rsidR="006F572A">
        <w:rPr>
          <w:rFonts w:ascii="Times New Roman" w:eastAsiaTheme="minorHAnsi" w:hAnsi="Times New Roman"/>
          <w:sz w:val="24"/>
          <w:szCs w:val="24"/>
        </w:rPr>
        <w:t xml:space="preserve">the </w:t>
      </w:r>
      <w:r w:rsidR="00E56519">
        <w:rPr>
          <w:rFonts w:ascii="Times New Roman" w:eastAsiaTheme="minorHAnsi" w:hAnsi="Times New Roman"/>
          <w:sz w:val="24"/>
          <w:szCs w:val="24"/>
        </w:rPr>
        <w:t>e</w:t>
      </w:r>
      <w:r w:rsidRPr="00C412DF">
        <w:rPr>
          <w:rFonts w:ascii="Times New Roman" w:eastAsiaTheme="minorHAnsi" w:hAnsi="Times New Roman"/>
          <w:sz w:val="24"/>
          <w:szCs w:val="24"/>
        </w:rPr>
        <w:t xml:space="preserve">state of the seller since they were tenants on the property in question.  She contended that the fact that respondents were tenants and </w:t>
      </w:r>
      <w:r w:rsidR="00634A72">
        <w:rPr>
          <w:rFonts w:ascii="Times New Roman" w:eastAsiaTheme="minorHAnsi" w:hAnsi="Times New Roman"/>
          <w:sz w:val="24"/>
          <w:szCs w:val="24"/>
        </w:rPr>
        <w:t xml:space="preserve">that </w:t>
      </w:r>
      <w:r w:rsidRPr="00C412DF">
        <w:rPr>
          <w:rFonts w:ascii="Times New Roman" w:eastAsiaTheme="minorHAnsi" w:hAnsi="Times New Roman"/>
          <w:sz w:val="24"/>
          <w:szCs w:val="24"/>
        </w:rPr>
        <w:t>there was a pending case was sufficient defence to</w:t>
      </w:r>
      <w:r w:rsidR="00321A5D">
        <w:rPr>
          <w:rFonts w:ascii="Times New Roman" w:eastAsiaTheme="minorHAnsi" w:hAnsi="Times New Roman"/>
          <w:sz w:val="24"/>
          <w:szCs w:val="24"/>
        </w:rPr>
        <w:t xml:space="preserve"> the</w:t>
      </w:r>
      <w:r w:rsidRPr="00C412DF">
        <w:rPr>
          <w:rFonts w:ascii="Times New Roman" w:eastAsiaTheme="minorHAnsi" w:hAnsi="Times New Roman"/>
          <w:sz w:val="24"/>
          <w:szCs w:val="24"/>
        </w:rPr>
        <w:t xml:space="preserve"> </w:t>
      </w:r>
      <w:r w:rsidRPr="00C412DF">
        <w:rPr>
          <w:rFonts w:ascii="Times New Roman" w:eastAsiaTheme="minorHAnsi" w:hAnsi="Times New Roman"/>
          <w:i/>
          <w:sz w:val="24"/>
          <w:szCs w:val="24"/>
        </w:rPr>
        <w:t xml:space="preserve">rei </w:t>
      </w:r>
      <w:proofErr w:type="spellStart"/>
      <w:r w:rsidRPr="00C412DF">
        <w:rPr>
          <w:rFonts w:ascii="Times New Roman" w:eastAsiaTheme="minorHAnsi" w:hAnsi="Times New Roman"/>
          <w:i/>
          <w:sz w:val="24"/>
          <w:szCs w:val="24"/>
        </w:rPr>
        <w:t>vindicatio</w:t>
      </w:r>
      <w:proofErr w:type="spellEnd"/>
      <w:r w:rsidRPr="00C412DF">
        <w:rPr>
          <w:rFonts w:ascii="Times New Roman" w:eastAsiaTheme="minorHAnsi" w:hAnsi="Times New Roman"/>
          <w:sz w:val="24"/>
          <w:szCs w:val="24"/>
        </w:rPr>
        <w:t xml:space="preserve"> as their tenancy had a bearing on ownership.</w:t>
      </w:r>
    </w:p>
    <w:p w:rsidR="00C412DF" w:rsidRPr="00C412DF" w:rsidRDefault="00C412DF" w:rsidP="00C412DF">
      <w:pPr>
        <w:spacing w:after="160" w:line="240" w:lineRule="auto"/>
        <w:jc w:val="both"/>
        <w:rPr>
          <w:rFonts w:ascii="Times New Roman" w:eastAsiaTheme="minorHAnsi" w:hAnsi="Times New Roman"/>
          <w:sz w:val="24"/>
          <w:szCs w:val="24"/>
        </w:rPr>
      </w:pPr>
    </w:p>
    <w:p w:rsidR="00C412DF" w:rsidRPr="00C412DF" w:rsidRDefault="00C412DF" w:rsidP="00C412DF">
      <w:pPr>
        <w:spacing w:after="0" w:line="480" w:lineRule="auto"/>
        <w:jc w:val="both"/>
        <w:rPr>
          <w:rFonts w:ascii="Times New Roman" w:eastAsiaTheme="minorHAnsi" w:hAnsi="Times New Roman"/>
          <w:b/>
          <w:sz w:val="24"/>
          <w:szCs w:val="24"/>
          <w:u w:val="single"/>
        </w:rPr>
      </w:pPr>
      <w:r w:rsidRPr="00C412DF">
        <w:rPr>
          <w:rFonts w:ascii="Times New Roman" w:eastAsiaTheme="minorHAnsi" w:hAnsi="Times New Roman"/>
          <w:b/>
          <w:sz w:val="24"/>
          <w:szCs w:val="24"/>
          <w:u w:val="single"/>
        </w:rPr>
        <w:t>ISSUE FOR DETERMINATION</w:t>
      </w:r>
    </w:p>
    <w:p w:rsidR="00C412DF" w:rsidRPr="00C412DF" w:rsidRDefault="00C412DF" w:rsidP="00C412DF">
      <w:pPr>
        <w:spacing w:after="160" w:line="480" w:lineRule="auto"/>
        <w:ind w:firstLine="1440"/>
        <w:jc w:val="both"/>
        <w:rPr>
          <w:rFonts w:ascii="Times New Roman" w:eastAsiaTheme="minorHAnsi" w:hAnsi="Times New Roman"/>
          <w:sz w:val="24"/>
          <w:szCs w:val="24"/>
        </w:rPr>
      </w:pPr>
      <w:r w:rsidRPr="00C412DF">
        <w:rPr>
          <w:rFonts w:ascii="Times New Roman" w:eastAsiaTheme="minorHAnsi" w:hAnsi="Times New Roman"/>
          <w:sz w:val="24"/>
          <w:szCs w:val="24"/>
        </w:rPr>
        <w:t>The s</w:t>
      </w:r>
      <w:r w:rsidR="00634A72">
        <w:rPr>
          <w:rFonts w:ascii="Times New Roman" w:eastAsiaTheme="minorHAnsi" w:hAnsi="Times New Roman"/>
          <w:sz w:val="24"/>
          <w:szCs w:val="24"/>
        </w:rPr>
        <w:t>o</w:t>
      </w:r>
      <w:r w:rsidR="00A716B0">
        <w:rPr>
          <w:rFonts w:ascii="Times New Roman" w:eastAsiaTheme="minorHAnsi" w:hAnsi="Times New Roman"/>
          <w:sz w:val="24"/>
          <w:szCs w:val="24"/>
        </w:rPr>
        <w:t>le issue that f</w:t>
      </w:r>
      <w:r w:rsidRPr="00C412DF">
        <w:rPr>
          <w:rFonts w:ascii="Times New Roman" w:eastAsiaTheme="minorHAnsi" w:hAnsi="Times New Roman"/>
          <w:sz w:val="24"/>
          <w:szCs w:val="24"/>
        </w:rPr>
        <w:t xml:space="preserve">alls for determination in this case is whether or not the court </w:t>
      </w:r>
      <w:r w:rsidRPr="00C412DF">
        <w:rPr>
          <w:rFonts w:ascii="Times New Roman" w:eastAsiaTheme="minorHAnsi" w:hAnsi="Times New Roman"/>
          <w:i/>
          <w:sz w:val="24"/>
          <w:szCs w:val="24"/>
        </w:rPr>
        <w:t xml:space="preserve">a quo </w:t>
      </w:r>
      <w:r w:rsidRPr="00C412DF">
        <w:rPr>
          <w:rFonts w:ascii="Times New Roman" w:eastAsiaTheme="minorHAnsi" w:hAnsi="Times New Roman"/>
          <w:sz w:val="24"/>
          <w:szCs w:val="24"/>
        </w:rPr>
        <w:t>erred in upholding the Magistrates’ Court’s decision dismiss</w:t>
      </w:r>
      <w:r w:rsidR="006F572A">
        <w:rPr>
          <w:rFonts w:ascii="Times New Roman" w:eastAsiaTheme="minorHAnsi" w:hAnsi="Times New Roman"/>
          <w:sz w:val="24"/>
          <w:szCs w:val="24"/>
        </w:rPr>
        <w:t>ing</w:t>
      </w:r>
      <w:r w:rsidRPr="00C412DF">
        <w:rPr>
          <w:rFonts w:ascii="Times New Roman" w:eastAsiaTheme="minorHAnsi" w:hAnsi="Times New Roman"/>
          <w:sz w:val="24"/>
          <w:szCs w:val="24"/>
        </w:rPr>
        <w:t xml:space="preserve"> of the appellant`s application for summar</w:t>
      </w:r>
      <w:r w:rsidR="006F6744">
        <w:rPr>
          <w:rFonts w:ascii="Times New Roman" w:eastAsiaTheme="minorHAnsi" w:hAnsi="Times New Roman"/>
          <w:sz w:val="24"/>
          <w:szCs w:val="24"/>
        </w:rPr>
        <w:t>y judg</w:t>
      </w:r>
      <w:r w:rsidR="00A716B0">
        <w:rPr>
          <w:rFonts w:ascii="Times New Roman" w:eastAsiaTheme="minorHAnsi" w:hAnsi="Times New Roman"/>
          <w:sz w:val="24"/>
          <w:szCs w:val="24"/>
        </w:rPr>
        <w:t>ment.</w:t>
      </w:r>
    </w:p>
    <w:p w:rsidR="00C412DF" w:rsidRPr="00C412DF" w:rsidRDefault="00C412DF" w:rsidP="00C412DF">
      <w:pPr>
        <w:spacing w:after="0" w:line="240" w:lineRule="auto"/>
        <w:ind w:firstLine="720"/>
        <w:jc w:val="both"/>
        <w:rPr>
          <w:rFonts w:ascii="Times New Roman" w:eastAsiaTheme="minorHAnsi" w:hAnsi="Times New Roman"/>
          <w:sz w:val="24"/>
          <w:szCs w:val="24"/>
        </w:rPr>
      </w:pPr>
    </w:p>
    <w:p w:rsidR="00C412DF" w:rsidRPr="00C412DF" w:rsidRDefault="00C412DF" w:rsidP="00C412DF">
      <w:pPr>
        <w:spacing w:after="0" w:line="240" w:lineRule="auto"/>
        <w:ind w:firstLine="720"/>
        <w:jc w:val="both"/>
        <w:rPr>
          <w:rFonts w:ascii="Times New Roman" w:eastAsiaTheme="minorHAnsi" w:hAnsi="Times New Roman"/>
          <w:sz w:val="24"/>
          <w:szCs w:val="24"/>
        </w:rPr>
      </w:pPr>
    </w:p>
    <w:p w:rsidR="00C412DF" w:rsidRPr="00C412DF" w:rsidRDefault="00C412DF" w:rsidP="00C412DF">
      <w:pPr>
        <w:spacing w:after="160" w:line="240" w:lineRule="auto"/>
        <w:jc w:val="both"/>
        <w:rPr>
          <w:rFonts w:ascii="Times New Roman" w:eastAsiaTheme="minorHAnsi" w:hAnsi="Times New Roman"/>
          <w:b/>
          <w:sz w:val="24"/>
          <w:szCs w:val="24"/>
          <w:u w:val="single"/>
        </w:rPr>
      </w:pPr>
      <w:r w:rsidRPr="00C412DF">
        <w:rPr>
          <w:rFonts w:ascii="Times New Roman" w:eastAsiaTheme="minorHAnsi" w:hAnsi="Times New Roman"/>
          <w:b/>
          <w:sz w:val="24"/>
          <w:szCs w:val="24"/>
          <w:u w:val="single"/>
        </w:rPr>
        <w:t>THE LAW</w:t>
      </w:r>
    </w:p>
    <w:p w:rsidR="00C412DF" w:rsidRPr="00C412DF" w:rsidRDefault="00C412DF" w:rsidP="00C412DF">
      <w:pPr>
        <w:spacing w:after="0" w:line="480" w:lineRule="auto"/>
        <w:ind w:firstLine="1440"/>
        <w:jc w:val="both"/>
        <w:rPr>
          <w:rFonts w:ascii="Times New Roman" w:eastAsiaTheme="minorHAnsi" w:hAnsi="Times New Roman"/>
          <w:sz w:val="24"/>
          <w:szCs w:val="24"/>
        </w:rPr>
      </w:pPr>
      <w:r w:rsidRPr="00C412DF">
        <w:rPr>
          <w:rFonts w:ascii="Times New Roman" w:eastAsiaTheme="minorHAnsi" w:hAnsi="Times New Roman"/>
          <w:sz w:val="24"/>
          <w:szCs w:val="24"/>
        </w:rPr>
        <w:t xml:space="preserve">The law on summary judgement is settled.  This Court has clearly set out the requirements that have to be </w:t>
      </w:r>
      <w:r w:rsidR="00A716B0" w:rsidRPr="00C412DF">
        <w:rPr>
          <w:rFonts w:ascii="Times New Roman" w:eastAsiaTheme="minorHAnsi" w:hAnsi="Times New Roman"/>
          <w:sz w:val="24"/>
          <w:szCs w:val="24"/>
        </w:rPr>
        <w:t>justified</w:t>
      </w:r>
      <w:r w:rsidRPr="00C412DF">
        <w:rPr>
          <w:rFonts w:ascii="Times New Roman" w:eastAsiaTheme="minorHAnsi" w:hAnsi="Times New Roman"/>
          <w:sz w:val="24"/>
          <w:szCs w:val="24"/>
        </w:rPr>
        <w:t xml:space="preserve"> for summary judgement to be granted.   In </w:t>
      </w:r>
      <w:proofErr w:type="spellStart"/>
      <w:r w:rsidRPr="00C412DF">
        <w:rPr>
          <w:rFonts w:ascii="Times New Roman" w:eastAsiaTheme="minorHAnsi" w:hAnsi="Times New Roman"/>
          <w:i/>
          <w:sz w:val="24"/>
          <w:szCs w:val="24"/>
        </w:rPr>
        <w:t>Tavenhave</w:t>
      </w:r>
      <w:proofErr w:type="spellEnd"/>
      <w:r w:rsidRPr="00C412DF">
        <w:rPr>
          <w:rFonts w:ascii="Times New Roman" w:eastAsiaTheme="minorHAnsi" w:hAnsi="Times New Roman"/>
          <w:i/>
          <w:sz w:val="24"/>
          <w:szCs w:val="24"/>
        </w:rPr>
        <w:t xml:space="preserve"> &amp; </w:t>
      </w:r>
      <w:proofErr w:type="spellStart"/>
      <w:r w:rsidRPr="00C412DF">
        <w:rPr>
          <w:rFonts w:ascii="Times New Roman" w:eastAsiaTheme="minorHAnsi" w:hAnsi="Times New Roman"/>
          <w:i/>
          <w:sz w:val="24"/>
          <w:szCs w:val="24"/>
        </w:rPr>
        <w:lastRenderedPageBreak/>
        <w:t>Machingau</w:t>
      </w:r>
      <w:r w:rsidR="00634A72">
        <w:rPr>
          <w:rFonts w:ascii="Times New Roman" w:eastAsiaTheme="minorHAnsi" w:hAnsi="Times New Roman"/>
          <w:i/>
          <w:sz w:val="24"/>
          <w:szCs w:val="24"/>
        </w:rPr>
        <w:t>t</w:t>
      </w:r>
      <w:r w:rsidRPr="00C412DF">
        <w:rPr>
          <w:rFonts w:ascii="Times New Roman" w:eastAsiaTheme="minorHAnsi" w:hAnsi="Times New Roman"/>
          <w:i/>
          <w:sz w:val="24"/>
          <w:szCs w:val="24"/>
        </w:rPr>
        <w:t>a</w:t>
      </w:r>
      <w:proofErr w:type="spellEnd"/>
      <w:r w:rsidRPr="00C412DF">
        <w:rPr>
          <w:rFonts w:ascii="Times New Roman" w:eastAsiaTheme="minorHAnsi" w:hAnsi="Times New Roman"/>
          <w:i/>
          <w:sz w:val="24"/>
          <w:szCs w:val="24"/>
        </w:rPr>
        <w:t xml:space="preserve"> Legal Practi</w:t>
      </w:r>
      <w:r w:rsidR="00E56519">
        <w:rPr>
          <w:rFonts w:ascii="Times New Roman" w:eastAsiaTheme="minorHAnsi" w:hAnsi="Times New Roman"/>
          <w:i/>
          <w:sz w:val="24"/>
          <w:szCs w:val="24"/>
        </w:rPr>
        <w:t>ti</w:t>
      </w:r>
      <w:r w:rsidRPr="00C412DF">
        <w:rPr>
          <w:rFonts w:ascii="Times New Roman" w:eastAsiaTheme="minorHAnsi" w:hAnsi="Times New Roman"/>
          <w:i/>
          <w:sz w:val="24"/>
          <w:szCs w:val="24"/>
        </w:rPr>
        <w:t>oner</w:t>
      </w:r>
      <w:r w:rsidR="00E56519">
        <w:rPr>
          <w:rFonts w:ascii="Times New Roman" w:eastAsiaTheme="minorHAnsi" w:hAnsi="Times New Roman"/>
          <w:i/>
          <w:sz w:val="24"/>
          <w:szCs w:val="24"/>
        </w:rPr>
        <w:t>s</w:t>
      </w:r>
      <w:r w:rsidRPr="00C412DF">
        <w:rPr>
          <w:rFonts w:ascii="Times New Roman" w:eastAsiaTheme="minorHAnsi" w:hAnsi="Times New Roman"/>
          <w:i/>
          <w:sz w:val="24"/>
          <w:szCs w:val="24"/>
        </w:rPr>
        <w:t xml:space="preserve"> v</w:t>
      </w:r>
      <w:r w:rsidRPr="00C412DF">
        <w:rPr>
          <w:rFonts w:ascii="Times New Roman" w:eastAsiaTheme="minorHAnsi" w:hAnsi="Times New Roman"/>
          <w:sz w:val="24"/>
          <w:szCs w:val="24"/>
        </w:rPr>
        <w:t xml:space="preserve"> </w:t>
      </w:r>
      <w:r w:rsidRPr="00C412DF">
        <w:rPr>
          <w:rFonts w:ascii="Times New Roman" w:eastAsiaTheme="minorHAnsi" w:hAnsi="Times New Roman"/>
          <w:i/>
          <w:sz w:val="24"/>
          <w:szCs w:val="24"/>
        </w:rPr>
        <w:t>The Messenger of Court</w:t>
      </w:r>
      <w:r w:rsidRPr="00C412DF">
        <w:rPr>
          <w:rFonts w:ascii="Times New Roman" w:eastAsiaTheme="minorHAnsi" w:hAnsi="Times New Roman"/>
          <w:sz w:val="24"/>
          <w:szCs w:val="24"/>
        </w:rPr>
        <w:t xml:space="preserve"> SC 53/14 this Court elucidated the requirements when it m</w:t>
      </w:r>
      <w:r w:rsidR="00A716B0">
        <w:rPr>
          <w:rFonts w:ascii="Times New Roman" w:eastAsiaTheme="minorHAnsi" w:hAnsi="Times New Roman"/>
          <w:sz w:val="24"/>
          <w:szCs w:val="24"/>
        </w:rPr>
        <w:t>ade the following pronouncement at p. 4:</w:t>
      </w:r>
    </w:p>
    <w:p w:rsidR="00C412DF" w:rsidRPr="00C412DF" w:rsidRDefault="00C412DF" w:rsidP="00C412DF">
      <w:pPr>
        <w:spacing w:after="0" w:line="240" w:lineRule="auto"/>
        <w:ind w:left="709"/>
        <w:jc w:val="both"/>
        <w:rPr>
          <w:rFonts w:ascii="Times New Roman" w:eastAsiaTheme="minorHAnsi" w:hAnsi="Times New Roman"/>
          <w:sz w:val="24"/>
          <w:szCs w:val="24"/>
        </w:rPr>
      </w:pPr>
      <w:r w:rsidRPr="00C412DF">
        <w:rPr>
          <w:rFonts w:ascii="Times New Roman" w:eastAsiaTheme="minorHAnsi" w:hAnsi="Times New Roman"/>
          <w:sz w:val="24"/>
          <w:szCs w:val="24"/>
        </w:rPr>
        <w:tab/>
        <w:t xml:space="preserve">“Summary judgement is a drastic remedy which will only be granted where it is clear </w:t>
      </w:r>
      <w:r w:rsidRPr="00C412DF">
        <w:rPr>
          <w:rFonts w:ascii="Times New Roman" w:eastAsiaTheme="minorHAnsi" w:hAnsi="Times New Roman"/>
          <w:sz w:val="24"/>
          <w:szCs w:val="24"/>
        </w:rPr>
        <w:tab/>
        <w:t xml:space="preserve"> that the defendant has no </w:t>
      </w:r>
      <w:r w:rsidRPr="00C412DF">
        <w:rPr>
          <w:rFonts w:ascii="Times New Roman" w:eastAsiaTheme="minorHAnsi" w:hAnsi="Times New Roman"/>
          <w:i/>
          <w:sz w:val="24"/>
          <w:szCs w:val="24"/>
        </w:rPr>
        <w:t>bona fide</w:t>
      </w:r>
      <w:r w:rsidRPr="00C412DF">
        <w:rPr>
          <w:rFonts w:ascii="Times New Roman" w:eastAsiaTheme="minorHAnsi" w:hAnsi="Times New Roman"/>
          <w:sz w:val="24"/>
          <w:szCs w:val="24"/>
        </w:rPr>
        <w:t xml:space="preserve"> defence and has entered appearance to defend solely for purposes of delay.  Because of the drastic nature of the remedy a court will not grant it if there is any possibility that the defence raised on papers might succeed.  Thus it has been held that a mere possibility of success will suffice to avoid an order for summary judgment and that;</w:t>
      </w:r>
    </w:p>
    <w:p w:rsidR="00C412DF" w:rsidRPr="00C412DF" w:rsidRDefault="00C412DF" w:rsidP="00C412DF">
      <w:pPr>
        <w:spacing w:after="0" w:line="240" w:lineRule="auto"/>
        <w:ind w:left="709"/>
        <w:jc w:val="both"/>
        <w:rPr>
          <w:rFonts w:ascii="Times New Roman" w:eastAsiaTheme="minorHAnsi" w:hAnsi="Times New Roman"/>
          <w:sz w:val="24"/>
          <w:szCs w:val="24"/>
        </w:rPr>
      </w:pPr>
    </w:p>
    <w:p w:rsidR="00C412DF" w:rsidRPr="00C412DF" w:rsidRDefault="0083042C" w:rsidP="00C412DF">
      <w:pPr>
        <w:spacing w:after="0" w:line="240" w:lineRule="auto"/>
        <w:ind w:left="1440"/>
        <w:jc w:val="both"/>
        <w:rPr>
          <w:rFonts w:ascii="Times New Roman" w:eastAsiaTheme="minorHAnsi" w:hAnsi="Times New Roman"/>
          <w:sz w:val="24"/>
          <w:szCs w:val="24"/>
        </w:rPr>
      </w:pPr>
      <w:r>
        <w:rPr>
          <w:rFonts w:ascii="Times New Roman" w:eastAsiaTheme="minorHAnsi" w:hAnsi="Times New Roman"/>
          <w:sz w:val="24"/>
          <w:szCs w:val="24"/>
        </w:rPr>
        <w:t>‘a</w:t>
      </w:r>
      <w:r w:rsidR="00C412DF" w:rsidRPr="00C412DF">
        <w:rPr>
          <w:rFonts w:ascii="Times New Roman" w:eastAsiaTheme="minorHAnsi" w:hAnsi="Times New Roman"/>
          <w:sz w:val="24"/>
          <w:szCs w:val="24"/>
        </w:rPr>
        <w:t xml:space="preserve">ll that a defendant has to establish in order to succeed in having an application for summary judgment dismissed is that </w:t>
      </w:r>
      <w:r w:rsidR="006F572A">
        <w:rPr>
          <w:rFonts w:ascii="Times New Roman" w:eastAsiaTheme="minorHAnsi" w:hAnsi="Times New Roman"/>
          <w:sz w:val="24"/>
          <w:szCs w:val="24"/>
        </w:rPr>
        <w:t>“</w:t>
      </w:r>
      <w:r w:rsidR="00C412DF" w:rsidRPr="00C412DF">
        <w:rPr>
          <w:rFonts w:ascii="Times New Roman" w:eastAsiaTheme="minorHAnsi" w:hAnsi="Times New Roman"/>
          <w:sz w:val="24"/>
          <w:szCs w:val="24"/>
        </w:rPr>
        <w:t xml:space="preserve">there is a mere possibility </w:t>
      </w:r>
      <w:r w:rsidR="000566D0">
        <w:rPr>
          <w:rFonts w:ascii="Times New Roman" w:eastAsiaTheme="minorHAnsi" w:hAnsi="Times New Roman"/>
          <w:sz w:val="24"/>
          <w:szCs w:val="24"/>
        </w:rPr>
        <w:t>of</w:t>
      </w:r>
      <w:r>
        <w:rPr>
          <w:rFonts w:ascii="Times New Roman" w:eastAsiaTheme="minorHAnsi" w:hAnsi="Times New Roman"/>
          <w:sz w:val="24"/>
          <w:szCs w:val="24"/>
        </w:rPr>
        <w:t xml:space="preserve"> his success;” “he ha</w:t>
      </w:r>
      <w:r w:rsidR="00C412DF" w:rsidRPr="00C412DF">
        <w:rPr>
          <w:rFonts w:ascii="Times New Roman" w:eastAsiaTheme="minorHAnsi" w:hAnsi="Times New Roman"/>
          <w:sz w:val="24"/>
          <w:szCs w:val="24"/>
        </w:rPr>
        <w:t>s a plausible case;” “there is a triable issue;</w:t>
      </w:r>
      <w:r w:rsidR="006F572A">
        <w:rPr>
          <w:rFonts w:ascii="Times New Roman" w:eastAsiaTheme="minorHAnsi" w:hAnsi="Times New Roman"/>
          <w:sz w:val="24"/>
          <w:szCs w:val="24"/>
        </w:rPr>
        <w:t>”</w:t>
      </w:r>
      <w:r w:rsidR="00C412DF" w:rsidRPr="00C412DF">
        <w:rPr>
          <w:rFonts w:ascii="Times New Roman" w:eastAsiaTheme="minorHAnsi" w:hAnsi="Times New Roman"/>
          <w:sz w:val="24"/>
          <w:szCs w:val="24"/>
        </w:rPr>
        <w:t xml:space="preserve"> or, </w:t>
      </w:r>
      <w:r w:rsidR="006F572A">
        <w:rPr>
          <w:rFonts w:ascii="Times New Roman" w:eastAsiaTheme="minorHAnsi" w:hAnsi="Times New Roman"/>
          <w:sz w:val="24"/>
          <w:szCs w:val="24"/>
        </w:rPr>
        <w:t>“</w:t>
      </w:r>
      <w:r w:rsidR="00C412DF" w:rsidRPr="00C412DF">
        <w:rPr>
          <w:rFonts w:ascii="Times New Roman" w:eastAsiaTheme="minorHAnsi" w:hAnsi="Times New Roman"/>
          <w:sz w:val="24"/>
          <w:szCs w:val="24"/>
        </w:rPr>
        <w:t>there is a reasonable possibility that an injustice may be done if summary judgment is granted.’”</w:t>
      </w:r>
    </w:p>
    <w:p w:rsidR="00C412DF" w:rsidRPr="00C412DF" w:rsidRDefault="00C412DF" w:rsidP="00C412DF">
      <w:pPr>
        <w:spacing w:after="0" w:line="240" w:lineRule="auto"/>
        <w:ind w:left="709"/>
        <w:jc w:val="both"/>
        <w:rPr>
          <w:rFonts w:ascii="Times New Roman" w:eastAsiaTheme="minorHAnsi" w:hAnsi="Times New Roman"/>
          <w:sz w:val="24"/>
          <w:szCs w:val="24"/>
        </w:rPr>
      </w:pPr>
    </w:p>
    <w:p w:rsidR="00C412DF" w:rsidRPr="00C412DF" w:rsidRDefault="00C412DF" w:rsidP="00C412DF">
      <w:pPr>
        <w:spacing w:after="0" w:line="240" w:lineRule="auto"/>
        <w:ind w:left="709"/>
        <w:jc w:val="both"/>
        <w:rPr>
          <w:rFonts w:ascii="Times New Roman" w:eastAsiaTheme="minorHAnsi" w:hAnsi="Times New Roman"/>
          <w:sz w:val="24"/>
          <w:szCs w:val="24"/>
        </w:rPr>
      </w:pPr>
    </w:p>
    <w:p w:rsidR="00C412DF" w:rsidRPr="00C412DF" w:rsidRDefault="00C412DF" w:rsidP="00C412DF">
      <w:pPr>
        <w:spacing w:after="0" w:line="240" w:lineRule="auto"/>
        <w:ind w:left="709"/>
        <w:jc w:val="both"/>
        <w:rPr>
          <w:rFonts w:ascii="Times New Roman" w:eastAsiaTheme="minorHAnsi" w:hAnsi="Times New Roman"/>
          <w:sz w:val="24"/>
          <w:szCs w:val="24"/>
        </w:rPr>
      </w:pPr>
    </w:p>
    <w:p w:rsidR="00C412DF" w:rsidRPr="00C412DF" w:rsidRDefault="00C412DF" w:rsidP="00E56519">
      <w:pPr>
        <w:tabs>
          <w:tab w:val="left" w:pos="1134"/>
        </w:tabs>
        <w:spacing w:after="0" w:line="480" w:lineRule="auto"/>
        <w:ind w:firstLine="720"/>
        <w:jc w:val="both"/>
        <w:rPr>
          <w:rFonts w:ascii="Times New Roman" w:eastAsiaTheme="minorHAnsi" w:hAnsi="Times New Roman"/>
          <w:sz w:val="24"/>
          <w:szCs w:val="24"/>
        </w:rPr>
      </w:pPr>
      <w:r w:rsidRPr="00C412DF">
        <w:rPr>
          <w:rFonts w:ascii="Times New Roman" w:eastAsiaTheme="minorHAnsi" w:hAnsi="Times New Roman"/>
          <w:sz w:val="24"/>
          <w:szCs w:val="24"/>
        </w:rPr>
        <w:t xml:space="preserve">      See also </w:t>
      </w:r>
      <w:proofErr w:type="spellStart"/>
      <w:r w:rsidR="006F6744">
        <w:rPr>
          <w:rFonts w:ascii="Times New Roman" w:eastAsiaTheme="minorHAnsi" w:hAnsi="Times New Roman"/>
          <w:i/>
          <w:sz w:val="24"/>
          <w:szCs w:val="24"/>
        </w:rPr>
        <w:t>Kingston</w:t>
      </w:r>
      <w:r w:rsidR="0083042C">
        <w:rPr>
          <w:rFonts w:ascii="Times New Roman" w:eastAsiaTheme="minorHAnsi" w:hAnsi="Times New Roman"/>
          <w:i/>
          <w:sz w:val="24"/>
          <w:szCs w:val="24"/>
        </w:rPr>
        <w:t>s</w:t>
      </w:r>
      <w:proofErr w:type="spellEnd"/>
      <w:r w:rsidR="006F6744">
        <w:rPr>
          <w:rFonts w:ascii="Times New Roman" w:eastAsiaTheme="minorHAnsi" w:hAnsi="Times New Roman"/>
          <w:i/>
          <w:sz w:val="24"/>
          <w:szCs w:val="24"/>
        </w:rPr>
        <w:t xml:space="preserve"> Limited v L D </w:t>
      </w:r>
      <w:proofErr w:type="spellStart"/>
      <w:r w:rsidR="006F6744">
        <w:rPr>
          <w:rFonts w:ascii="Times New Roman" w:eastAsiaTheme="minorHAnsi" w:hAnsi="Times New Roman"/>
          <w:i/>
          <w:sz w:val="24"/>
          <w:szCs w:val="24"/>
        </w:rPr>
        <w:t>In</w:t>
      </w:r>
      <w:r w:rsidR="0083042C">
        <w:rPr>
          <w:rFonts w:ascii="Times New Roman" w:eastAsiaTheme="minorHAnsi" w:hAnsi="Times New Roman"/>
          <w:i/>
          <w:sz w:val="24"/>
          <w:szCs w:val="24"/>
        </w:rPr>
        <w:t>eso</w:t>
      </w:r>
      <w:r w:rsidRPr="00C412DF">
        <w:rPr>
          <w:rFonts w:ascii="Times New Roman" w:eastAsiaTheme="minorHAnsi" w:hAnsi="Times New Roman"/>
          <w:i/>
          <w:sz w:val="24"/>
          <w:szCs w:val="24"/>
        </w:rPr>
        <w:t>n</w:t>
      </w:r>
      <w:proofErr w:type="spellEnd"/>
      <w:r w:rsidRPr="00C412DF">
        <w:rPr>
          <w:rFonts w:ascii="Times New Roman" w:eastAsiaTheme="minorHAnsi" w:hAnsi="Times New Roman"/>
          <w:i/>
          <w:sz w:val="24"/>
          <w:szCs w:val="24"/>
        </w:rPr>
        <w:t xml:space="preserve"> (Pvt) Ltd</w:t>
      </w:r>
      <w:r w:rsidRPr="00C412DF">
        <w:rPr>
          <w:rFonts w:ascii="Times New Roman" w:eastAsiaTheme="minorHAnsi" w:hAnsi="Times New Roman"/>
          <w:sz w:val="24"/>
          <w:szCs w:val="24"/>
        </w:rPr>
        <w:t xml:space="preserve"> 2006</w:t>
      </w:r>
      <w:r w:rsidR="0083042C">
        <w:rPr>
          <w:rFonts w:ascii="Times New Roman" w:eastAsiaTheme="minorHAnsi" w:hAnsi="Times New Roman"/>
          <w:sz w:val="24"/>
          <w:szCs w:val="24"/>
        </w:rPr>
        <w:t xml:space="preserve"> </w:t>
      </w:r>
      <w:r w:rsidRPr="00C412DF">
        <w:rPr>
          <w:rFonts w:ascii="Times New Roman" w:eastAsiaTheme="minorHAnsi" w:hAnsi="Times New Roman"/>
          <w:sz w:val="24"/>
          <w:szCs w:val="24"/>
        </w:rPr>
        <w:t>(1) ZLR 451 (S) at 458 F-</w:t>
      </w:r>
      <w:r w:rsidR="006F572A">
        <w:rPr>
          <w:rFonts w:ascii="Times New Roman" w:eastAsiaTheme="minorHAnsi" w:hAnsi="Times New Roman"/>
          <w:sz w:val="24"/>
          <w:szCs w:val="24"/>
        </w:rPr>
        <w:t xml:space="preserve"> G </w:t>
      </w:r>
      <w:r w:rsidRPr="00C412DF">
        <w:rPr>
          <w:rFonts w:ascii="Times New Roman" w:eastAsiaTheme="minorHAnsi" w:hAnsi="Times New Roman"/>
          <w:sz w:val="24"/>
          <w:szCs w:val="24"/>
        </w:rPr>
        <w:t xml:space="preserve">and </w:t>
      </w:r>
      <w:proofErr w:type="spellStart"/>
      <w:r w:rsidR="0083042C">
        <w:rPr>
          <w:rFonts w:ascii="Times New Roman" w:eastAsiaTheme="minorHAnsi" w:hAnsi="Times New Roman"/>
          <w:i/>
          <w:sz w:val="24"/>
          <w:szCs w:val="24"/>
        </w:rPr>
        <w:t>Ba</w:t>
      </w:r>
      <w:r w:rsidRPr="00C412DF">
        <w:rPr>
          <w:rFonts w:ascii="Times New Roman" w:eastAsiaTheme="minorHAnsi" w:hAnsi="Times New Roman"/>
          <w:i/>
          <w:sz w:val="24"/>
          <w:szCs w:val="24"/>
        </w:rPr>
        <w:t>stin</w:t>
      </w:r>
      <w:proofErr w:type="spellEnd"/>
      <w:r w:rsidRPr="00C412DF">
        <w:rPr>
          <w:rFonts w:ascii="Times New Roman" w:eastAsiaTheme="minorHAnsi" w:hAnsi="Times New Roman"/>
          <w:i/>
          <w:sz w:val="24"/>
          <w:szCs w:val="24"/>
        </w:rPr>
        <w:t xml:space="preserve"> v </w:t>
      </w:r>
      <w:proofErr w:type="spellStart"/>
      <w:r w:rsidRPr="00C412DF">
        <w:rPr>
          <w:rFonts w:ascii="Times New Roman" w:eastAsiaTheme="minorHAnsi" w:hAnsi="Times New Roman"/>
          <w:i/>
          <w:sz w:val="24"/>
          <w:szCs w:val="24"/>
        </w:rPr>
        <w:t>Madzima</w:t>
      </w:r>
      <w:proofErr w:type="spellEnd"/>
      <w:r w:rsidRPr="00C412DF">
        <w:rPr>
          <w:rFonts w:ascii="Times New Roman" w:eastAsiaTheme="minorHAnsi" w:hAnsi="Times New Roman"/>
          <w:sz w:val="24"/>
          <w:szCs w:val="24"/>
        </w:rPr>
        <w:t xml:space="preserve"> SC 37/20 in which this Court made the following remarks</w:t>
      </w:r>
      <w:r w:rsidR="0083042C">
        <w:rPr>
          <w:rFonts w:ascii="Times New Roman" w:eastAsiaTheme="minorHAnsi" w:hAnsi="Times New Roman"/>
          <w:sz w:val="24"/>
          <w:szCs w:val="24"/>
        </w:rPr>
        <w:t xml:space="preserve"> at p</w:t>
      </w:r>
      <w:r w:rsidR="00E56519">
        <w:rPr>
          <w:rFonts w:ascii="Times New Roman" w:eastAsiaTheme="minorHAnsi" w:hAnsi="Times New Roman"/>
          <w:sz w:val="24"/>
          <w:szCs w:val="24"/>
        </w:rPr>
        <w:t xml:space="preserve"> </w:t>
      </w:r>
      <w:r w:rsidR="0083042C">
        <w:rPr>
          <w:rFonts w:ascii="Times New Roman" w:eastAsiaTheme="minorHAnsi" w:hAnsi="Times New Roman"/>
          <w:sz w:val="24"/>
          <w:szCs w:val="24"/>
        </w:rPr>
        <w:t>11</w:t>
      </w:r>
      <w:r w:rsidRPr="00C412DF">
        <w:rPr>
          <w:rFonts w:ascii="Times New Roman" w:eastAsiaTheme="minorHAnsi" w:hAnsi="Times New Roman"/>
          <w:sz w:val="24"/>
          <w:szCs w:val="24"/>
        </w:rPr>
        <w:t>:</w:t>
      </w:r>
    </w:p>
    <w:p w:rsidR="00C412DF" w:rsidRPr="00C412DF" w:rsidRDefault="00C412DF" w:rsidP="00E56519">
      <w:pPr>
        <w:spacing w:after="0" w:line="240" w:lineRule="auto"/>
        <w:ind w:left="720"/>
        <w:jc w:val="both"/>
        <w:rPr>
          <w:rFonts w:ascii="Times New Roman" w:eastAsiaTheme="minorHAnsi" w:hAnsi="Times New Roman"/>
          <w:b/>
          <w:sz w:val="24"/>
          <w:szCs w:val="24"/>
        </w:rPr>
      </w:pPr>
      <w:r w:rsidRPr="00C412DF">
        <w:rPr>
          <w:rFonts w:ascii="Times New Roman" w:eastAsiaTheme="minorHAnsi" w:hAnsi="Times New Roman"/>
          <w:sz w:val="24"/>
          <w:szCs w:val="24"/>
        </w:rPr>
        <w:t xml:space="preserve">“There can be no doubt that the appellant did not point to any </w:t>
      </w:r>
      <w:r w:rsidRPr="00C412DF">
        <w:rPr>
          <w:rFonts w:ascii="Times New Roman" w:eastAsiaTheme="minorHAnsi" w:hAnsi="Times New Roman"/>
          <w:i/>
          <w:sz w:val="24"/>
          <w:szCs w:val="24"/>
        </w:rPr>
        <w:t>bona fide</w:t>
      </w:r>
      <w:r w:rsidRPr="00C412DF">
        <w:rPr>
          <w:rFonts w:ascii="Times New Roman" w:eastAsiaTheme="minorHAnsi" w:hAnsi="Times New Roman"/>
          <w:sz w:val="24"/>
          <w:szCs w:val="24"/>
        </w:rPr>
        <w:t xml:space="preserve"> defence to the respondent`s claim or to any triable issue as would dissuade the court </w:t>
      </w:r>
      <w:r w:rsidRPr="00C412DF">
        <w:rPr>
          <w:rFonts w:ascii="Times New Roman" w:eastAsiaTheme="minorHAnsi" w:hAnsi="Times New Roman"/>
          <w:i/>
          <w:sz w:val="24"/>
          <w:szCs w:val="24"/>
        </w:rPr>
        <w:t>a quo</w:t>
      </w:r>
      <w:r w:rsidRPr="00C412DF">
        <w:rPr>
          <w:rFonts w:ascii="Times New Roman" w:eastAsiaTheme="minorHAnsi" w:hAnsi="Times New Roman"/>
          <w:sz w:val="24"/>
          <w:szCs w:val="24"/>
        </w:rPr>
        <w:t xml:space="preserve"> to grant summary judgement. </w:t>
      </w:r>
      <w:r w:rsidRPr="00C412DF">
        <w:rPr>
          <w:rFonts w:ascii="Times New Roman" w:eastAsiaTheme="minorHAnsi" w:hAnsi="Times New Roman"/>
          <w:b/>
          <w:sz w:val="24"/>
          <w:szCs w:val="24"/>
        </w:rPr>
        <w:t>While summary judgement is an extra ordinary remedy given</w:t>
      </w:r>
      <w:r w:rsidRPr="00C412DF">
        <w:rPr>
          <w:rFonts w:ascii="Times New Roman" w:eastAsiaTheme="minorHAnsi" w:hAnsi="Times New Roman"/>
          <w:sz w:val="24"/>
          <w:szCs w:val="24"/>
        </w:rPr>
        <w:t xml:space="preserve"> </w:t>
      </w:r>
      <w:r w:rsidRPr="00C412DF">
        <w:rPr>
          <w:rFonts w:ascii="Times New Roman" w:eastAsiaTheme="minorHAnsi" w:hAnsi="Times New Roman"/>
          <w:b/>
          <w:sz w:val="24"/>
          <w:szCs w:val="24"/>
        </w:rPr>
        <w:t xml:space="preserve">that </w:t>
      </w:r>
      <w:r w:rsidR="000566D0">
        <w:rPr>
          <w:rFonts w:ascii="Times New Roman" w:eastAsiaTheme="minorHAnsi" w:hAnsi="Times New Roman"/>
          <w:b/>
          <w:sz w:val="24"/>
          <w:szCs w:val="24"/>
        </w:rPr>
        <w:t xml:space="preserve">it </w:t>
      </w:r>
      <w:r w:rsidRPr="00C412DF">
        <w:rPr>
          <w:rFonts w:ascii="Times New Roman" w:eastAsiaTheme="minorHAnsi" w:hAnsi="Times New Roman"/>
          <w:b/>
          <w:sz w:val="24"/>
          <w:szCs w:val="24"/>
        </w:rPr>
        <w:t>deprives a litigant, desirous of defending an action, the opportunity to do so without regard to the</w:t>
      </w:r>
      <w:r w:rsidRPr="00C412DF">
        <w:rPr>
          <w:rFonts w:ascii="Times New Roman" w:eastAsiaTheme="minorHAnsi" w:hAnsi="Times New Roman"/>
          <w:b/>
          <w:i/>
          <w:sz w:val="24"/>
          <w:szCs w:val="24"/>
        </w:rPr>
        <w:t xml:space="preserve"> </w:t>
      </w:r>
      <w:proofErr w:type="spellStart"/>
      <w:r w:rsidRPr="00C412DF">
        <w:rPr>
          <w:rFonts w:ascii="Times New Roman" w:eastAsiaTheme="minorHAnsi" w:hAnsi="Times New Roman"/>
          <w:b/>
          <w:i/>
          <w:sz w:val="24"/>
          <w:szCs w:val="24"/>
        </w:rPr>
        <w:t>audi</w:t>
      </w:r>
      <w:proofErr w:type="spellEnd"/>
      <w:r w:rsidRPr="00C412DF">
        <w:rPr>
          <w:rFonts w:ascii="Times New Roman" w:eastAsiaTheme="minorHAnsi" w:hAnsi="Times New Roman"/>
          <w:b/>
          <w:i/>
          <w:sz w:val="24"/>
          <w:szCs w:val="24"/>
        </w:rPr>
        <w:t xml:space="preserve"> alteram partem</w:t>
      </w:r>
      <w:r w:rsidRPr="00C412DF">
        <w:rPr>
          <w:rFonts w:ascii="Times New Roman" w:eastAsiaTheme="minorHAnsi" w:hAnsi="Times New Roman"/>
          <w:b/>
          <w:sz w:val="24"/>
          <w:szCs w:val="24"/>
        </w:rPr>
        <w:t xml:space="preserve"> rule, it has always been granted by the courts to an applicant possessing an unassailable case. It is trite that such an applicant should not be delayed by resort to </w:t>
      </w:r>
      <w:r w:rsidR="000566D0">
        <w:rPr>
          <w:rFonts w:ascii="Times New Roman" w:eastAsiaTheme="minorHAnsi" w:hAnsi="Times New Roman"/>
          <w:b/>
          <w:sz w:val="24"/>
          <w:szCs w:val="24"/>
        </w:rPr>
        <w:t>a trial, whose outcome is a for</w:t>
      </w:r>
      <w:r w:rsidRPr="00C412DF">
        <w:rPr>
          <w:rFonts w:ascii="Times New Roman" w:eastAsiaTheme="minorHAnsi" w:hAnsi="Times New Roman"/>
          <w:b/>
          <w:sz w:val="24"/>
          <w:szCs w:val="24"/>
        </w:rPr>
        <w:t xml:space="preserve">gone conclusion. </w:t>
      </w:r>
    </w:p>
    <w:p w:rsidR="00C412DF" w:rsidRPr="00C412DF" w:rsidRDefault="00C412DF" w:rsidP="00C412DF">
      <w:pPr>
        <w:spacing w:after="0" w:line="240" w:lineRule="auto"/>
        <w:ind w:left="720"/>
        <w:jc w:val="both"/>
        <w:rPr>
          <w:rFonts w:ascii="Times New Roman" w:eastAsiaTheme="minorHAnsi" w:hAnsi="Times New Roman"/>
          <w:b/>
          <w:sz w:val="24"/>
          <w:szCs w:val="24"/>
        </w:rPr>
      </w:pPr>
    </w:p>
    <w:p w:rsidR="00C412DF" w:rsidRPr="0083042C" w:rsidRDefault="00C412DF" w:rsidP="00C412DF">
      <w:pPr>
        <w:spacing w:after="0" w:line="240" w:lineRule="auto"/>
        <w:ind w:left="720"/>
        <w:jc w:val="both"/>
        <w:rPr>
          <w:rFonts w:ascii="Times New Roman" w:eastAsiaTheme="minorHAnsi" w:hAnsi="Times New Roman"/>
          <w:sz w:val="24"/>
          <w:szCs w:val="24"/>
        </w:rPr>
      </w:pPr>
      <w:r w:rsidRPr="00C412DF">
        <w:rPr>
          <w:rFonts w:ascii="Times New Roman" w:eastAsiaTheme="minorHAnsi" w:hAnsi="Times New Roman"/>
          <w:b/>
          <w:sz w:val="24"/>
          <w:szCs w:val="24"/>
        </w:rPr>
        <w:t>It is also trite that in order to defeat an application for summary</w:t>
      </w:r>
      <w:r w:rsidR="000566D0">
        <w:rPr>
          <w:rFonts w:ascii="Times New Roman" w:eastAsiaTheme="minorHAnsi" w:hAnsi="Times New Roman"/>
          <w:b/>
          <w:sz w:val="24"/>
          <w:szCs w:val="24"/>
        </w:rPr>
        <w:t xml:space="preserve"> judgment</w:t>
      </w:r>
      <w:r w:rsidRPr="00C412DF">
        <w:rPr>
          <w:rFonts w:ascii="Times New Roman" w:eastAsiaTheme="minorHAnsi" w:hAnsi="Times New Roman"/>
          <w:b/>
          <w:sz w:val="24"/>
          <w:szCs w:val="24"/>
        </w:rPr>
        <w:t xml:space="preserve">, a respondent must set out a </w:t>
      </w:r>
      <w:r w:rsidRPr="00C412DF">
        <w:rPr>
          <w:rFonts w:ascii="Times New Roman" w:eastAsiaTheme="minorHAnsi" w:hAnsi="Times New Roman"/>
          <w:b/>
          <w:i/>
          <w:sz w:val="24"/>
          <w:szCs w:val="24"/>
        </w:rPr>
        <w:t>bona fide</w:t>
      </w:r>
      <w:r w:rsidRPr="00C412DF">
        <w:rPr>
          <w:rFonts w:ascii="Times New Roman" w:eastAsiaTheme="minorHAnsi" w:hAnsi="Times New Roman"/>
          <w:b/>
          <w:sz w:val="24"/>
          <w:szCs w:val="24"/>
        </w:rPr>
        <w:t xml:space="preserve"> defence with sufficient cla</w:t>
      </w:r>
      <w:r w:rsidR="000566D0">
        <w:rPr>
          <w:rFonts w:ascii="Times New Roman" w:eastAsiaTheme="minorHAnsi" w:hAnsi="Times New Roman"/>
          <w:b/>
          <w:sz w:val="24"/>
          <w:szCs w:val="24"/>
        </w:rPr>
        <w:t>rity</w:t>
      </w:r>
      <w:r w:rsidRPr="00C412DF">
        <w:rPr>
          <w:rFonts w:ascii="Times New Roman" w:eastAsiaTheme="minorHAnsi" w:hAnsi="Times New Roman"/>
          <w:b/>
          <w:sz w:val="24"/>
          <w:szCs w:val="24"/>
        </w:rPr>
        <w:t xml:space="preserve"> and completeness to enable the court to decide whether the opposing affidavit discloses facts which, if proved at the trial</w:t>
      </w:r>
      <w:r w:rsidR="000566D0">
        <w:rPr>
          <w:rFonts w:ascii="Times New Roman" w:eastAsiaTheme="minorHAnsi" w:hAnsi="Times New Roman"/>
          <w:b/>
          <w:sz w:val="24"/>
          <w:szCs w:val="24"/>
        </w:rPr>
        <w:t>,</w:t>
      </w:r>
      <w:r w:rsidRPr="00C412DF">
        <w:rPr>
          <w:rFonts w:ascii="Times New Roman" w:eastAsiaTheme="minorHAnsi" w:hAnsi="Times New Roman"/>
          <w:b/>
          <w:sz w:val="24"/>
          <w:szCs w:val="24"/>
        </w:rPr>
        <w:t xml:space="preserve"> would e</w:t>
      </w:r>
      <w:r w:rsidR="0083042C">
        <w:rPr>
          <w:rFonts w:ascii="Times New Roman" w:eastAsiaTheme="minorHAnsi" w:hAnsi="Times New Roman"/>
          <w:b/>
          <w:sz w:val="24"/>
          <w:szCs w:val="24"/>
        </w:rPr>
        <w:t>ntitle the respondent to succeed</w:t>
      </w:r>
      <w:r w:rsidRPr="00C412DF">
        <w:rPr>
          <w:rFonts w:ascii="Times New Roman" w:eastAsiaTheme="minorHAnsi" w:hAnsi="Times New Roman"/>
          <w:b/>
          <w:sz w:val="24"/>
          <w:szCs w:val="24"/>
        </w:rPr>
        <w:t xml:space="preserve">”. </w:t>
      </w:r>
      <w:r w:rsidRPr="0083042C">
        <w:rPr>
          <w:rFonts w:ascii="Times New Roman" w:eastAsiaTheme="minorHAnsi" w:hAnsi="Times New Roman"/>
          <w:sz w:val="24"/>
          <w:szCs w:val="24"/>
        </w:rPr>
        <w:t>(</w:t>
      </w:r>
      <w:proofErr w:type="gramStart"/>
      <w:r w:rsidRPr="0083042C">
        <w:rPr>
          <w:rFonts w:ascii="Times New Roman" w:eastAsiaTheme="minorHAnsi" w:hAnsi="Times New Roman"/>
          <w:sz w:val="24"/>
          <w:szCs w:val="24"/>
        </w:rPr>
        <w:t>my</w:t>
      </w:r>
      <w:proofErr w:type="gramEnd"/>
      <w:r w:rsidRPr="0083042C">
        <w:rPr>
          <w:rFonts w:ascii="Times New Roman" w:eastAsiaTheme="minorHAnsi" w:hAnsi="Times New Roman"/>
          <w:sz w:val="24"/>
          <w:szCs w:val="24"/>
        </w:rPr>
        <w:t xml:space="preserve"> emphasis)</w:t>
      </w:r>
    </w:p>
    <w:p w:rsidR="00C412DF" w:rsidRPr="00C412DF" w:rsidRDefault="00C412DF" w:rsidP="00C412DF">
      <w:pPr>
        <w:spacing w:after="160" w:line="240" w:lineRule="auto"/>
        <w:ind w:left="720"/>
        <w:jc w:val="both"/>
        <w:rPr>
          <w:rFonts w:ascii="Times New Roman" w:eastAsiaTheme="minorHAnsi" w:hAnsi="Times New Roman"/>
          <w:b/>
          <w:sz w:val="24"/>
          <w:szCs w:val="24"/>
        </w:rPr>
      </w:pPr>
    </w:p>
    <w:p w:rsidR="00C412DF" w:rsidRPr="00C412DF" w:rsidRDefault="00C412DF" w:rsidP="00C412DF">
      <w:pPr>
        <w:spacing w:after="160" w:line="240" w:lineRule="auto"/>
        <w:ind w:left="720"/>
        <w:jc w:val="both"/>
        <w:rPr>
          <w:rFonts w:ascii="Times New Roman" w:eastAsiaTheme="minorHAnsi" w:hAnsi="Times New Roman"/>
          <w:b/>
          <w:sz w:val="24"/>
          <w:szCs w:val="24"/>
        </w:rPr>
      </w:pPr>
    </w:p>
    <w:p w:rsidR="00C412DF" w:rsidRPr="00C412DF" w:rsidRDefault="00C412DF" w:rsidP="00C412DF">
      <w:pPr>
        <w:tabs>
          <w:tab w:val="left" w:pos="1440"/>
        </w:tabs>
        <w:spacing w:after="0" w:line="480" w:lineRule="auto"/>
        <w:jc w:val="both"/>
        <w:rPr>
          <w:rFonts w:ascii="Times New Roman" w:eastAsiaTheme="minorHAnsi" w:hAnsi="Times New Roman"/>
          <w:sz w:val="24"/>
          <w:szCs w:val="24"/>
        </w:rPr>
      </w:pPr>
      <w:r w:rsidRPr="00C412DF">
        <w:rPr>
          <w:rFonts w:ascii="Times New Roman" w:eastAsiaTheme="minorHAnsi" w:hAnsi="Times New Roman"/>
          <w:b/>
          <w:sz w:val="24"/>
          <w:szCs w:val="24"/>
        </w:rPr>
        <w:tab/>
      </w:r>
      <w:r w:rsidRPr="00C412DF">
        <w:rPr>
          <w:rFonts w:ascii="Times New Roman" w:eastAsiaTheme="minorHAnsi" w:hAnsi="Times New Roman"/>
          <w:sz w:val="24"/>
          <w:szCs w:val="24"/>
        </w:rPr>
        <w:t xml:space="preserve">It is apparent from the cited cases that </w:t>
      </w:r>
      <w:r w:rsidR="000566D0">
        <w:rPr>
          <w:rFonts w:ascii="Times New Roman" w:eastAsiaTheme="minorHAnsi" w:hAnsi="Times New Roman"/>
          <w:sz w:val="24"/>
          <w:szCs w:val="24"/>
        </w:rPr>
        <w:t xml:space="preserve">in </w:t>
      </w:r>
      <w:r w:rsidRPr="00C412DF">
        <w:rPr>
          <w:rFonts w:ascii="Times New Roman" w:eastAsiaTheme="minorHAnsi" w:hAnsi="Times New Roman"/>
          <w:sz w:val="24"/>
          <w:szCs w:val="24"/>
        </w:rPr>
        <w:t xml:space="preserve">an application for summary judgment the applicant must show that </w:t>
      </w:r>
      <w:r w:rsidR="0076602A">
        <w:rPr>
          <w:rFonts w:ascii="Times New Roman" w:eastAsiaTheme="minorHAnsi" w:hAnsi="Times New Roman"/>
          <w:sz w:val="24"/>
          <w:szCs w:val="24"/>
        </w:rPr>
        <w:t xml:space="preserve">the </w:t>
      </w:r>
      <w:r w:rsidRPr="00C412DF">
        <w:rPr>
          <w:rFonts w:ascii="Times New Roman" w:eastAsiaTheme="minorHAnsi" w:hAnsi="Times New Roman"/>
          <w:sz w:val="24"/>
          <w:szCs w:val="24"/>
        </w:rPr>
        <w:t xml:space="preserve">respondent does not </w:t>
      </w:r>
      <w:r w:rsidR="000566D0">
        <w:rPr>
          <w:rFonts w:ascii="Times New Roman" w:eastAsiaTheme="minorHAnsi" w:hAnsi="Times New Roman"/>
          <w:sz w:val="24"/>
          <w:szCs w:val="24"/>
        </w:rPr>
        <w:t>have a</w:t>
      </w:r>
      <w:r w:rsidRPr="00C412DF">
        <w:rPr>
          <w:rFonts w:ascii="Times New Roman" w:eastAsiaTheme="minorHAnsi" w:hAnsi="Times New Roman"/>
          <w:sz w:val="24"/>
          <w:szCs w:val="24"/>
        </w:rPr>
        <w:t xml:space="preserve"> </w:t>
      </w:r>
      <w:r w:rsidRPr="00C412DF">
        <w:rPr>
          <w:rFonts w:ascii="Times New Roman" w:eastAsiaTheme="minorHAnsi" w:hAnsi="Times New Roman"/>
          <w:i/>
          <w:sz w:val="24"/>
          <w:szCs w:val="24"/>
        </w:rPr>
        <w:t>bona fide</w:t>
      </w:r>
      <w:r w:rsidRPr="00C412DF">
        <w:rPr>
          <w:rFonts w:ascii="Times New Roman" w:eastAsiaTheme="minorHAnsi" w:hAnsi="Times New Roman"/>
          <w:sz w:val="24"/>
          <w:szCs w:val="24"/>
        </w:rPr>
        <w:t xml:space="preserve"> defence and that the defence is ill founded. In other words</w:t>
      </w:r>
      <w:r w:rsidR="008C1556">
        <w:rPr>
          <w:rFonts w:ascii="Times New Roman" w:eastAsiaTheme="minorHAnsi" w:hAnsi="Times New Roman"/>
          <w:sz w:val="24"/>
          <w:szCs w:val="24"/>
        </w:rPr>
        <w:t>,</w:t>
      </w:r>
      <w:r w:rsidRPr="00C412DF">
        <w:rPr>
          <w:rFonts w:ascii="Times New Roman" w:eastAsiaTheme="minorHAnsi" w:hAnsi="Times New Roman"/>
          <w:sz w:val="24"/>
          <w:szCs w:val="24"/>
        </w:rPr>
        <w:t xml:space="preserve"> </w:t>
      </w:r>
      <w:r w:rsidR="000566D0">
        <w:rPr>
          <w:rFonts w:ascii="Times New Roman" w:eastAsiaTheme="minorHAnsi" w:hAnsi="Times New Roman"/>
          <w:sz w:val="24"/>
          <w:szCs w:val="24"/>
        </w:rPr>
        <w:t xml:space="preserve">for </w:t>
      </w:r>
      <w:r w:rsidRPr="00C412DF">
        <w:rPr>
          <w:rFonts w:ascii="Times New Roman" w:eastAsiaTheme="minorHAnsi" w:hAnsi="Times New Roman"/>
          <w:sz w:val="24"/>
          <w:szCs w:val="24"/>
        </w:rPr>
        <w:t xml:space="preserve">the applicant in a summary judgement to succeed his claim must be unassailable. </w:t>
      </w:r>
    </w:p>
    <w:p w:rsidR="00C412DF" w:rsidRPr="00C412DF" w:rsidRDefault="00C412DF" w:rsidP="00C412DF">
      <w:pPr>
        <w:tabs>
          <w:tab w:val="left" w:pos="1134"/>
        </w:tabs>
        <w:spacing w:after="0" w:line="480" w:lineRule="auto"/>
        <w:jc w:val="both"/>
        <w:rPr>
          <w:rFonts w:ascii="Times New Roman" w:eastAsiaTheme="minorHAnsi" w:hAnsi="Times New Roman"/>
          <w:sz w:val="24"/>
          <w:szCs w:val="24"/>
        </w:rPr>
      </w:pPr>
    </w:p>
    <w:p w:rsidR="00C412DF" w:rsidRPr="00C412DF" w:rsidRDefault="00C412DF" w:rsidP="00C412DF">
      <w:pPr>
        <w:tabs>
          <w:tab w:val="left" w:pos="1440"/>
        </w:tabs>
        <w:spacing w:after="0" w:line="480" w:lineRule="auto"/>
        <w:jc w:val="both"/>
        <w:rPr>
          <w:rFonts w:ascii="Times New Roman" w:eastAsiaTheme="minorHAnsi" w:hAnsi="Times New Roman"/>
          <w:sz w:val="24"/>
          <w:szCs w:val="24"/>
        </w:rPr>
      </w:pPr>
      <w:r w:rsidRPr="00C412DF">
        <w:rPr>
          <w:rFonts w:ascii="Times New Roman" w:eastAsiaTheme="minorHAnsi" w:hAnsi="Times New Roman"/>
          <w:sz w:val="24"/>
          <w:szCs w:val="24"/>
        </w:rPr>
        <w:lastRenderedPageBreak/>
        <w:tab/>
        <w:t>The appellant`s cla</w:t>
      </w:r>
      <w:r w:rsidR="008C1556">
        <w:rPr>
          <w:rFonts w:ascii="Times New Roman" w:eastAsiaTheme="minorHAnsi" w:hAnsi="Times New Roman"/>
          <w:sz w:val="24"/>
          <w:szCs w:val="24"/>
        </w:rPr>
        <w:t>i</w:t>
      </w:r>
      <w:r w:rsidRPr="00C412DF">
        <w:rPr>
          <w:rFonts w:ascii="Times New Roman" w:eastAsiaTheme="minorHAnsi" w:hAnsi="Times New Roman"/>
          <w:sz w:val="24"/>
          <w:szCs w:val="24"/>
        </w:rPr>
        <w:t xml:space="preserve">m is anchored on </w:t>
      </w:r>
      <w:r w:rsidRPr="00C412DF">
        <w:rPr>
          <w:rFonts w:ascii="Times New Roman" w:eastAsiaTheme="minorHAnsi" w:hAnsi="Times New Roman"/>
          <w:i/>
          <w:sz w:val="24"/>
          <w:szCs w:val="24"/>
        </w:rPr>
        <w:t xml:space="preserve">rei </w:t>
      </w:r>
      <w:proofErr w:type="spellStart"/>
      <w:r w:rsidR="0083042C">
        <w:rPr>
          <w:rFonts w:ascii="Times New Roman" w:eastAsiaTheme="minorHAnsi" w:hAnsi="Times New Roman"/>
          <w:i/>
          <w:sz w:val="24"/>
          <w:szCs w:val="24"/>
        </w:rPr>
        <w:t>vindicatio</w:t>
      </w:r>
      <w:proofErr w:type="spellEnd"/>
      <w:r w:rsidR="000566D0">
        <w:rPr>
          <w:rFonts w:ascii="Times New Roman" w:eastAsiaTheme="minorHAnsi" w:hAnsi="Times New Roman"/>
          <w:sz w:val="24"/>
          <w:szCs w:val="24"/>
        </w:rPr>
        <w:t>.</w:t>
      </w:r>
      <w:r w:rsidRPr="00C412DF">
        <w:rPr>
          <w:rFonts w:ascii="Times New Roman" w:eastAsiaTheme="minorHAnsi" w:hAnsi="Times New Roman"/>
          <w:sz w:val="24"/>
          <w:szCs w:val="24"/>
        </w:rPr>
        <w:t xml:space="preserve"> </w:t>
      </w:r>
      <w:r w:rsidR="000566D0">
        <w:rPr>
          <w:rFonts w:ascii="Times New Roman" w:eastAsiaTheme="minorHAnsi" w:hAnsi="Times New Roman"/>
          <w:sz w:val="24"/>
          <w:szCs w:val="24"/>
        </w:rPr>
        <w:t xml:space="preserve"> W</w:t>
      </w:r>
      <w:r w:rsidRPr="00C412DF">
        <w:rPr>
          <w:rFonts w:ascii="Times New Roman" w:eastAsiaTheme="minorHAnsi" w:hAnsi="Times New Roman"/>
          <w:sz w:val="24"/>
          <w:szCs w:val="24"/>
        </w:rPr>
        <w:t xml:space="preserve">hat constitutes </w:t>
      </w:r>
      <w:r w:rsidRPr="00C412DF">
        <w:rPr>
          <w:rFonts w:ascii="Times New Roman" w:eastAsiaTheme="minorHAnsi" w:hAnsi="Times New Roman"/>
          <w:i/>
          <w:sz w:val="24"/>
          <w:szCs w:val="24"/>
        </w:rPr>
        <w:t xml:space="preserve">rei </w:t>
      </w:r>
      <w:proofErr w:type="spellStart"/>
      <w:r w:rsidRPr="00C412DF">
        <w:rPr>
          <w:rFonts w:ascii="Times New Roman" w:eastAsiaTheme="minorHAnsi" w:hAnsi="Times New Roman"/>
          <w:i/>
          <w:sz w:val="24"/>
          <w:szCs w:val="24"/>
        </w:rPr>
        <w:t>vindicatio</w:t>
      </w:r>
      <w:proofErr w:type="spellEnd"/>
      <w:r w:rsidRPr="00C412DF">
        <w:rPr>
          <w:rFonts w:ascii="Times New Roman" w:eastAsiaTheme="minorHAnsi" w:hAnsi="Times New Roman"/>
          <w:sz w:val="24"/>
          <w:szCs w:val="24"/>
        </w:rPr>
        <w:t xml:space="preserve"> has been ably set out in a number of cases in this Court. The case of </w:t>
      </w:r>
      <w:r w:rsidRPr="00C412DF">
        <w:rPr>
          <w:rFonts w:ascii="Times New Roman" w:eastAsiaTheme="minorHAnsi" w:hAnsi="Times New Roman"/>
          <w:i/>
          <w:sz w:val="24"/>
          <w:szCs w:val="24"/>
        </w:rPr>
        <w:t>Ind</w:t>
      </w:r>
      <w:r w:rsidR="0083042C">
        <w:rPr>
          <w:rFonts w:ascii="Times New Roman" w:eastAsiaTheme="minorHAnsi" w:hAnsi="Times New Roman"/>
          <w:i/>
          <w:sz w:val="24"/>
          <w:szCs w:val="24"/>
        </w:rPr>
        <w:t>i</w:t>
      </w:r>
      <w:r w:rsidRPr="00C412DF">
        <w:rPr>
          <w:rFonts w:ascii="Times New Roman" w:eastAsiaTheme="minorHAnsi" w:hAnsi="Times New Roman"/>
          <w:i/>
          <w:sz w:val="24"/>
          <w:szCs w:val="24"/>
        </w:rPr>
        <w:t xml:space="preserve">um Investments (Pvt) Ltd v </w:t>
      </w:r>
      <w:proofErr w:type="spellStart"/>
      <w:r w:rsidRPr="00C412DF">
        <w:rPr>
          <w:rFonts w:ascii="Times New Roman" w:eastAsiaTheme="minorHAnsi" w:hAnsi="Times New Roman"/>
          <w:i/>
          <w:sz w:val="24"/>
          <w:szCs w:val="24"/>
        </w:rPr>
        <w:t>Kingshaven</w:t>
      </w:r>
      <w:proofErr w:type="spellEnd"/>
      <w:r w:rsidRPr="00C412DF">
        <w:rPr>
          <w:rFonts w:ascii="Times New Roman" w:eastAsiaTheme="minorHAnsi" w:hAnsi="Times New Roman"/>
          <w:i/>
          <w:sz w:val="24"/>
          <w:szCs w:val="24"/>
        </w:rPr>
        <w:t xml:space="preserve"> (Pvt) Ltd &amp; </w:t>
      </w:r>
      <w:proofErr w:type="spellStart"/>
      <w:r w:rsidRPr="00C412DF">
        <w:rPr>
          <w:rFonts w:ascii="Times New Roman" w:eastAsiaTheme="minorHAnsi" w:hAnsi="Times New Roman"/>
          <w:i/>
          <w:sz w:val="24"/>
          <w:szCs w:val="24"/>
        </w:rPr>
        <w:t>Ors</w:t>
      </w:r>
      <w:proofErr w:type="spellEnd"/>
      <w:r w:rsidR="0083042C">
        <w:rPr>
          <w:rFonts w:ascii="Times New Roman" w:eastAsiaTheme="minorHAnsi" w:hAnsi="Times New Roman"/>
          <w:sz w:val="24"/>
          <w:szCs w:val="24"/>
        </w:rPr>
        <w:t xml:space="preserve"> SC 40/15 </w:t>
      </w:r>
      <w:r w:rsidR="0076602A">
        <w:rPr>
          <w:rFonts w:ascii="Times New Roman" w:eastAsiaTheme="minorHAnsi" w:hAnsi="Times New Roman"/>
          <w:sz w:val="24"/>
          <w:szCs w:val="24"/>
        </w:rPr>
        <w:t xml:space="preserve">at p 10 </w:t>
      </w:r>
      <w:r w:rsidR="0083042C">
        <w:rPr>
          <w:rFonts w:ascii="Times New Roman" w:eastAsiaTheme="minorHAnsi" w:hAnsi="Times New Roman"/>
          <w:sz w:val="24"/>
          <w:szCs w:val="24"/>
        </w:rPr>
        <w:t>is a</w:t>
      </w:r>
      <w:r w:rsidRPr="00C412DF">
        <w:rPr>
          <w:rFonts w:ascii="Times New Roman" w:eastAsiaTheme="minorHAnsi" w:hAnsi="Times New Roman"/>
          <w:sz w:val="24"/>
          <w:szCs w:val="24"/>
        </w:rPr>
        <w:t xml:space="preserve">pposite.  This Court illustrated what constitutes the principle of </w:t>
      </w:r>
      <w:r w:rsidRPr="00C412DF">
        <w:rPr>
          <w:rFonts w:ascii="Times New Roman" w:eastAsiaTheme="minorHAnsi" w:hAnsi="Times New Roman"/>
          <w:i/>
          <w:sz w:val="24"/>
          <w:szCs w:val="24"/>
        </w:rPr>
        <w:t xml:space="preserve">rei </w:t>
      </w:r>
      <w:proofErr w:type="spellStart"/>
      <w:r w:rsidRPr="00C412DF">
        <w:rPr>
          <w:rFonts w:ascii="Times New Roman" w:eastAsiaTheme="minorHAnsi" w:hAnsi="Times New Roman"/>
          <w:i/>
          <w:sz w:val="24"/>
          <w:szCs w:val="24"/>
        </w:rPr>
        <w:t>vindicatio</w:t>
      </w:r>
      <w:proofErr w:type="spellEnd"/>
      <w:r w:rsidRPr="00C412DF">
        <w:rPr>
          <w:rFonts w:ascii="Times New Roman" w:eastAsiaTheme="minorHAnsi" w:hAnsi="Times New Roman"/>
          <w:sz w:val="24"/>
          <w:szCs w:val="24"/>
        </w:rPr>
        <w:t xml:space="preserve"> as follows:</w:t>
      </w:r>
    </w:p>
    <w:p w:rsidR="00C412DF" w:rsidRPr="00C412DF" w:rsidRDefault="00C412DF" w:rsidP="00C412DF">
      <w:pPr>
        <w:spacing w:after="0" w:line="240" w:lineRule="auto"/>
        <w:ind w:left="810" w:hanging="90"/>
        <w:jc w:val="both"/>
        <w:rPr>
          <w:rFonts w:ascii="Times New Roman" w:eastAsiaTheme="minorHAnsi" w:hAnsi="Times New Roman"/>
          <w:sz w:val="24"/>
          <w:szCs w:val="24"/>
        </w:rPr>
      </w:pPr>
      <w:r w:rsidRPr="00C412DF">
        <w:rPr>
          <w:rFonts w:ascii="Times New Roman" w:eastAsiaTheme="minorHAnsi" w:hAnsi="Times New Roman"/>
          <w:sz w:val="24"/>
          <w:szCs w:val="24"/>
        </w:rPr>
        <w:t xml:space="preserve">“The nub of the </w:t>
      </w:r>
      <w:proofErr w:type="spellStart"/>
      <w:r w:rsidRPr="00C412DF">
        <w:rPr>
          <w:rFonts w:ascii="Times New Roman" w:eastAsiaTheme="minorHAnsi" w:hAnsi="Times New Roman"/>
          <w:i/>
          <w:sz w:val="24"/>
          <w:szCs w:val="24"/>
        </w:rPr>
        <w:t>actio</w:t>
      </w:r>
      <w:proofErr w:type="spellEnd"/>
      <w:r w:rsidRPr="00C412DF">
        <w:rPr>
          <w:rFonts w:ascii="Times New Roman" w:eastAsiaTheme="minorHAnsi" w:hAnsi="Times New Roman"/>
          <w:i/>
          <w:sz w:val="24"/>
          <w:szCs w:val="24"/>
        </w:rPr>
        <w:t xml:space="preserve"> rei </w:t>
      </w:r>
      <w:proofErr w:type="spellStart"/>
      <w:r w:rsidRPr="00C412DF">
        <w:rPr>
          <w:rFonts w:ascii="Times New Roman" w:eastAsiaTheme="minorHAnsi" w:hAnsi="Times New Roman"/>
          <w:i/>
          <w:sz w:val="24"/>
          <w:szCs w:val="24"/>
        </w:rPr>
        <w:t>vindicatio</w:t>
      </w:r>
      <w:proofErr w:type="spellEnd"/>
      <w:r w:rsidRPr="00C412DF">
        <w:rPr>
          <w:rFonts w:ascii="Times New Roman" w:eastAsiaTheme="minorHAnsi" w:hAnsi="Times New Roman"/>
          <w:sz w:val="24"/>
          <w:szCs w:val="24"/>
        </w:rPr>
        <w:t xml:space="preserve"> is that an owner is entitled to reclaim possession of   his property from whosoever is in possession thereof. As was stated in </w:t>
      </w:r>
      <w:proofErr w:type="spellStart"/>
      <w:r w:rsidR="008C1556">
        <w:rPr>
          <w:rFonts w:ascii="Times New Roman" w:eastAsiaTheme="minorHAnsi" w:hAnsi="Times New Roman"/>
          <w:i/>
          <w:sz w:val="24"/>
          <w:szCs w:val="24"/>
        </w:rPr>
        <w:t>Chet</w:t>
      </w:r>
      <w:r w:rsidRPr="00C412DF">
        <w:rPr>
          <w:rFonts w:ascii="Times New Roman" w:eastAsiaTheme="minorHAnsi" w:hAnsi="Times New Roman"/>
          <w:i/>
          <w:sz w:val="24"/>
          <w:szCs w:val="24"/>
        </w:rPr>
        <w:t>ty</w:t>
      </w:r>
      <w:proofErr w:type="spellEnd"/>
      <w:r w:rsidRPr="00C412DF">
        <w:rPr>
          <w:rFonts w:ascii="Times New Roman" w:eastAsiaTheme="minorHAnsi" w:hAnsi="Times New Roman"/>
          <w:i/>
          <w:sz w:val="24"/>
          <w:szCs w:val="24"/>
        </w:rPr>
        <w:t xml:space="preserve"> v Naidoo</w:t>
      </w:r>
      <w:r w:rsidRPr="00C412DF">
        <w:rPr>
          <w:rFonts w:ascii="Times New Roman" w:eastAsiaTheme="minorHAnsi" w:hAnsi="Times New Roman"/>
          <w:sz w:val="24"/>
          <w:szCs w:val="24"/>
        </w:rPr>
        <w:t xml:space="preserve"> 1974 (3) </w:t>
      </w:r>
      <w:r w:rsidR="000566D0">
        <w:rPr>
          <w:rFonts w:ascii="Times New Roman" w:eastAsiaTheme="minorHAnsi" w:hAnsi="Times New Roman"/>
          <w:sz w:val="24"/>
          <w:szCs w:val="24"/>
        </w:rPr>
        <w:t>SA 3</w:t>
      </w:r>
      <w:r w:rsidRPr="00C412DF">
        <w:rPr>
          <w:rFonts w:ascii="Times New Roman" w:eastAsiaTheme="minorHAnsi" w:hAnsi="Times New Roman"/>
          <w:sz w:val="24"/>
          <w:szCs w:val="24"/>
        </w:rPr>
        <w:t xml:space="preserve"> at p 13:</w:t>
      </w:r>
    </w:p>
    <w:p w:rsidR="00C412DF" w:rsidRPr="00C412DF" w:rsidRDefault="00C412DF" w:rsidP="00C412DF">
      <w:pPr>
        <w:spacing w:after="0" w:line="240" w:lineRule="auto"/>
        <w:ind w:left="720"/>
        <w:jc w:val="both"/>
        <w:rPr>
          <w:rFonts w:ascii="Times New Roman" w:eastAsiaTheme="minorHAnsi" w:hAnsi="Times New Roman"/>
          <w:sz w:val="24"/>
          <w:szCs w:val="24"/>
        </w:rPr>
      </w:pPr>
    </w:p>
    <w:p w:rsidR="00C412DF" w:rsidRPr="00C412DF" w:rsidRDefault="00C412DF" w:rsidP="00C412DF">
      <w:pPr>
        <w:spacing w:after="160" w:line="240" w:lineRule="auto"/>
        <w:ind w:left="1440"/>
        <w:jc w:val="both"/>
        <w:rPr>
          <w:rFonts w:ascii="Times New Roman" w:eastAsiaTheme="minorHAnsi" w:hAnsi="Times New Roman"/>
          <w:sz w:val="24"/>
          <w:szCs w:val="24"/>
        </w:rPr>
      </w:pPr>
      <w:r w:rsidRPr="00C412DF">
        <w:rPr>
          <w:rFonts w:ascii="Times New Roman" w:eastAsiaTheme="minorHAnsi" w:hAnsi="Times New Roman"/>
          <w:sz w:val="24"/>
          <w:szCs w:val="24"/>
        </w:rPr>
        <w:t xml:space="preserve">‘It may be difficult to define </w:t>
      </w:r>
      <w:r w:rsidRPr="00C412DF">
        <w:rPr>
          <w:rFonts w:ascii="Times New Roman" w:eastAsiaTheme="minorHAnsi" w:hAnsi="Times New Roman"/>
          <w:i/>
          <w:sz w:val="24"/>
          <w:szCs w:val="24"/>
        </w:rPr>
        <w:t>dominium</w:t>
      </w:r>
      <w:r w:rsidRPr="00C412DF">
        <w:rPr>
          <w:rFonts w:ascii="Times New Roman" w:eastAsiaTheme="minorHAnsi" w:hAnsi="Times New Roman"/>
          <w:sz w:val="24"/>
          <w:szCs w:val="24"/>
        </w:rPr>
        <w:t xml:space="preserve"> </w:t>
      </w:r>
      <w:r w:rsidR="000566D0" w:rsidRPr="00C412DF">
        <w:rPr>
          <w:rFonts w:ascii="Times New Roman" w:eastAsiaTheme="minorHAnsi" w:hAnsi="Times New Roman"/>
          <w:sz w:val="24"/>
          <w:szCs w:val="24"/>
        </w:rPr>
        <w:t>comprehensiv</w:t>
      </w:r>
      <w:r w:rsidR="000566D0">
        <w:rPr>
          <w:rFonts w:ascii="Times New Roman" w:eastAsiaTheme="minorHAnsi" w:hAnsi="Times New Roman"/>
          <w:sz w:val="24"/>
          <w:szCs w:val="24"/>
        </w:rPr>
        <w:t>el</w:t>
      </w:r>
      <w:r w:rsidR="000566D0" w:rsidRPr="00C412DF">
        <w:rPr>
          <w:rFonts w:ascii="Times New Roman" w:eastAsiaTheme="minorHAnsi" w:hAnsi="Times New Roman"/>
          <w:sz w:val="24"/>
          <w:szCs w:val="24"/>
        </w:rPr>
        <w:t>y</w:t>
      </w:r>
      <w:r w:rsidRPr="00C412DF">
        <w:rPr>
          <w:rFonts w:ascii="Times New Roman" w:eastAsiaTheme="minorHAnsi" w:hAnsi="Times New Roman"/>
          <w:sz w:val="24"/>
          <w:szCs w:val="24"/>
        </w:rPr>
        <w:t xml:space="preserve"> </w:t>
      </w:r>
      <w:r w:rsidR="00E26582">
        <w:rPr>
          <w:rFonts w:ascii="Times New Roman" w:eastAsiaTheme="minorHAnsi" w:hAnsi="Times New Roman"/>
          <w:sz w:val="24"/>
          <w:szCs w:val="24"/>
        </w:rPr>
        <w:t>(</w:t>
      </w:r>
      <w:r w:rsidR="0083042C">
        <w:rPr>
          <w:rFonts w:ascii="Times New Roman" w:eastAsiaTheme="minorHAnsi" w:hAnsi="Times New Roman"/>
          <w:sz w:val="24"/>
          <w:szCs w:val="24"/>
        </w:rPr>
        <w:t>cf. Johannesburg Municipal Council</w:t>
      </w:r>
      <w:r w:rsidRPr="00C412DF">
        <w:rPr>
          <w:rFonts w:ascii="Times New Roman" w:eastAsiaTheme="minorHAnsi" w:hAnsi="Times New Roman"/>
          <w:sz w:val="24"/>
          <w:szCs w:val="24"/>
        </w:rPr>
        <w:t xml:space="preserve"> v Raid Townships Registrar &amp; </w:t>
      </w:r>
      <w:proofErr w:type="spellStart"/>
      <w:r w:rsidRPr="00C412DF">
        <w:rPr>
          <w:rFonts w:ascii="Times New Roman" w:eastAsiaTheme="minorHAnsi" w:hAnsi="Times New Roman"/>
          <w:sz w:val="24"/>
          <w:szCs w:val="24"/>
        </w:rPr>
        <w:t>Ors</w:t>
      </w:r>
      <w:proofErr w:type="spellEnd"/>
      <w:r w:rsidRPr="00C412DF">
        <w:rPr>
          <w:rFonts w:ascii="Times New Roman" w:eastAsiaTheme="minorHAnsi" w:hAnsi="Times New Roman"/>
          <w:sz w:val="24"/>
          <w:szCs w:val="24"/>
        </w:rPr>
        <w:t xml:space="preserve"> 1910 </w:t>
      </w:r>
      <w:r w:rsidR="00E26582">
        <w:rPr>
          <w:rFonts w:ascii="Times New Roman" w:eastAsiaTheme="minorHAnsi" w:hAnsi="Times New Roman"/>
          <w:sz w:val="24"/>
          <w:szCs w:val="24"/>
        </w:rPr>
        <w:t>TS</w:t>
      </w:r>
      <w:r w:rsidRPr="00C412DF">
        <w:rPr>
          <w:rFonts w:ascii="Times New Roman" w:eastAsiaTheme="minorHAnsi" w:hAnsi="Times New Roman"/>
          <w:sz w:val="24"/>
          <w:szCs w:val="24"/>
        </w:rPr>
        <w:t xml:space="preserve"> </w:t>
      </w:r>
      <w:r w:rsidR="0083042C">
        <w:rPr>
          <w:rFonts w:ascii="Times New Roman" w:eastAsiaTheme="minorHAnsi" w:hAnsi="Times New Roman"/>
          <w:sz w:val="24"/>
          <w:szCs w:val="24"/>
        </w:rPr>
        <w:t>1314 at 1319), but there can be</w:t>
      </w:r>
      <w:r w:rsidRPr="00C412DF">
        <w:rPr>
          <w:rFonts w:ascii="Times New Roman" w:eastAsiaTheme="minorHAnsi" w:hAnsi="Times New Roman"/>
          <w:sz w:val="24"/>
          <w:szCs w:val="24"/>
        </w:rPr>
        <w:t xml:space="preserve"> little doubt that one of its incidents is the right to exclusive possession of </w:t>
      </w:r>
      <w:r w:rsidR="0076602A">
        <w:rPr>
          <w:rFonts w:ascii="Times New Roman" w:eastAsiaTheme="minorHAnsi" w:hAnsi="Times New Roman"/>
          <w:sz w:val="24"/>
          <w:szCs w:val="24"/>
        </w:rPr>
        <w:t xml:space="preserve">the </w:t>
      </w:r>
      <w:r w:rsidRPr="00C412DF">
        <w:rPr>
          <w:rFonts w:ascii="Times New Roman" w:eastAsiaTheme="minorHAnsi" w:hAnsi="Times New Roman"/>
          <w:sz w:val="24"/>
          <w:szCs w:val="24"/>
        </w:rPr>
        <w:t xml:space="preserve">res, with the necessary corollary that the owner may claim his property whenever found, from whomsoever holding it. It is </w:t>
      </w:r>
      <w:r w:rsidR="0083042C">
        <w:rPr>
          <w:rFonts w:ascii="Times New Roman" w:eastAsiaTheme="minorHAnsi" w:hAnsi="Times New Roman"/>
          <w:sz w:val="24"/>
          <w:szCs w:val="24"/>
        </w:rPr>
        <w:t>inherent</w:t>
      </w:r>
      <w:r w:rsidRPr="00C412DF">
        <w:rPr>
          <w:rFonts w:ascii="Times New Roman" w:eastAsiaTheme="minorHAnsi" w:hAnsi="Times New Roman"/>
          <w:sz w:val="24"/>
          <w:szCs w:val="24"/>
        </w:rPr>
        <w:t xml:space="preserve"> in the nature of ownership that possession of the </w:t>
      </w:r>
      <w:r w:rsidRPr="0083042C">
        <w:rPr>
          <w:rFonts w:ascii="Times New Roman" w:eastAsiaTheme="minorHAnsi" w:hAnsi="Times New Roman"/>
          <w:i/>
          <w:sz w:val="24"/>
          <w:szCs w:val="24"/>
        </w:rPr>
        <w:t>res</w:t>
      </w:r>
      <w:r w:rsidRPr="00C412DF">
        <w:rPr>
          <w:rFonts w:ascii="Times New Roman" w:eastAsiaTheme="minorHAnsi" w:hAnsi="Times New Roman"/>
          <w:sz w:val="24"/>
          <w:szCs w:val="24"/>
        </w:rPr>
        <w:t xml:space="preserve"> should normally be with the owner, and it follows that no other person may withhold it from the owner unless he is vested with some enforceable rights against the owner (e.g. a right of retention or a contractual right)’”.</w:t>
      </w:r>
    </w:p>
    <w:p w:rsidR="00C412DF" w:rsidRPr="00C412DF" w:rsidRDefault="00C412DF" w:rsidP="00C412DF">
      <w:pPr>
        <w:tabs>
          <w:tab w:val="left" w:pos="1134"/>
        </w:tabs>
        <w:spacing w:after="0" w:line="240" w:lineRule="auto"/>
        <w:ind w:left="709"/>
        <w:jc w:val="both"/>
        <w:rPr>
          <w:rFonts w:ascii="Times New Roman" w:eastAsiaTheme="minorHAnsi" w:hAnsi="Times New Roman"/>
          <w:sz w:val="24"/>
          <w:szCs w:val="24"/>
        </w:rPr>
      </w:pPr>
    </w:p>
    <w:p w:rsidR="00C412DF" w:rsidRPr="00C412DF" w:rsidRDefault="00C412DF" w:rsidP="00C412DF">
      <w:pPr>
        <w:tabs>
          <w:tab w:val="left" w:pos="709"/>
          <w:tab w:val="left" w:pos="1134"/>
        </w:tabs>
        <w:spacing w:after="0" w:line="240" w:lineRule="auto"/>
        <w:ind w:left="709"/>
        <w:jc w:val="both"/>
        <w:rPr>
          <w:rFonts w:ascii="Times New Roman" w:eastAsiaTheme="minorHAnsi" w:hAnsi="Times New Roman"/>
          <w:sz w:val="24"/>
          <w:szCs w:val="24"/>
        </w:rPr>
      </w:pPr>
    </w:p>
    <w:p w:rsidR="00C412DF" w:rsidRPr="00C412DF" w:rsidRDefault="00C412DF" w:rsidP="00E26582">
      <w:pPr>
        <w:tabs>
          <w:tab w:val="left" w:pos="1134"/>
        </w:tabs>
        <w:spacing w:after="0" w:line="480" w:lineRule="auto"/>
        <w:jc w:val="both"/>
        <w:rPr>
          <w:rFonts w:ascii="Times New Roman" w:eastAsiaTheme="minorHAnsi" w:hAnsi="Times New Roman"/>
          <w:sz w:val="24"/>
          <w:szCs w:val="24"/>
        </w:rPr>
      </w:pPr>
      <w:r w:rsidRPr="00C412DF">
        <w:rPr>
          <w:rFonts w:ascii="Times New Roman" w:eastAsiaTheme="minorHAnsi" w:hAnsi="Times New Roman"/>
          <w:sz w:val="24"/>
          <w:szCs w:val="24"/>
        </w:rPr>
        <w:tab/>
        <w:t xml:space="preserve">This Court set forth the remedy of </w:t>
      </w:r>
      <w:r w:rsidRPr="00C412DF">
        <w:rPr>
          <w:rFonts w:ascii="Times New Roman" w:eastAsiaTheme="minorHAnsi" w:hAnsi="Times New Roman"/>
          <w:i/>
          <w:sz w:val="24"/>
          <w:szCs w:val="24"/>
        </w:rPr>
        <w:t xml:space="preserve">rei </w:t>
      </w:r>
      <w:proofErr w:type="spellStart"/>
      <w:r w:rsidRPr="00C412DF">
        <w:rPr>
          <w:rFonts w:ascii="Times New Roman" w:eastAsiaTheme="minorHAnsi" w:hAnsi="Times New Roman"/>
          <w:i/>
          <w:sz w:val="24"/>
          <w:szCs w:val="24"/>
        </w:rPr>
        <w:t>vindicatio</w:t>
      </w:r>
      <w:proofErr w:type="spellEnd"/>
      <w:r w:rsidRPr="00C412DF">
        <w:rPr>
          <w:rFonts w:ascii="Times New Roman" w:eastAsiaTheme="minorHAnsi" w:hAnsi="Times New Roman"/>
          <w:sz w:val="24"/>
          <w:szCs w:val="24"/>
        </w:rPr>
        <w:t xml:space="preserve"> in </w:t>
      </w:r>
      <w:proofErr w:type="spellStart"/>
      <w:r w:rsidRPr="00C412DF">
        <w:rPr>
          <w:rFonts w:ascii="Times New Roman" w:eastAsiaTheme="minorHAnsi" w:hAnsi="Times New Roman"/>
          <w:i/>
          <w:sz w:val="24"/>
          <w:szCs w:val="24"/>
        </w:rPr>
        <w:t>Chenga</w:t>
      </w:r>
      <w:proofErr w:type="spellEnd"/>
      <w:r w:rsidRPr="00C412DF">
        <w:rPr>
          <w:rFonts w:ascii="Times New Roman" w:eastAsiaTheme="minorHAnsi" w:hAnsi="Times New Roman"/>
          <w:i/>
          <w:sz w:val="24"/>
          <w:szCs w:val="24"/>
        </w:rPr>
        <w:t xml:space="preserve"> v </w:t>
      </w:r>
      <w:proofErr w:type="spellStart"/>
      <w:r w:rsidRPr="00C412DF">
        <w:rPr>
          <w:rFonts w:ascii="Times New Roman" w:eastAsiaTheme="minorHAnsi" w:hAnsi="Times New Roman"/>
          <w:i/>
          <w:sz w:val="24"/>
          <w:szCs w:val="24"/>
        </w:rPr>
        <w:t>Chikad</w:t>
      </w:r>
      <w:r w:rsidR="0076602A">
        <w:rPr>
          <w:rFonts w:ascii="Times New Roman" w:eastAsiaTheme="minorHAnsi" w:hAnsi="Times New Roman"/>
          <w:i/>
          <w:sz w:val="24"/>
          <w:szCs w:val="24"/>
        </w:rPr>
        <w:t>a</w:t>
      </w:r>
      <w:r w:rsidRPr="00C412DF">
        <w:rPr>
          <w:rFonts w:ascii="Times New Roman" w:eastAsiaTheme="minorHAnsi" w:hAnsi="Times New Roman"/>
          <w:i/>
          <w:sz w:val="24"/>
          <w:szCs w:val="24"/>
        </w:rPr>
        <w:t>ya</w:t>
      </w:r>
      <w:proofErr w:type="spellEnd"/>
      <w:r w:rsidRPr="00C412DF">
        <w:rPr>
          <w:rFonts w:ascii="Times New Roman" w:eastAsiaTheme="minorHAnsi" w:hAnsi="Times New Roman"/>
          <w:i/>
          <w:sz w:val="24"/>
          <w:szCs w:val="24"/>
        </w:rPr>
        <w:t xml:space="preserve"> &amp; </w:t>
      </w:r>
      <w:proofErr w:type="spellStart"/>
      <w:r w:rsidRPr="00C412DF">
        <w:rPr>
          <w:rFonts w:ascii="Times New Roman" w:eastAsiaTheme="minorHAnsi" w:hAnsi="Times New Roman"/>
          <w:i/>
          <w:sz w:val="24"/>
          <w:szCs w:val="24"/>
        </w:rPr>
        <w:t>Ors</w:t>
      </w:r>
      <w:proofErr w:type="spellEnd"/>
      <w:r w:rsidRPr="00C412DF">
        <w:rPr>
          <w:rFonts w:ascii="Times New Roman" w:eastAsiaTheme="minorHAnsi" w:hAnsi="Times New Roman"/>
          <w:sz w:val="24"/>
          <w:szCs w:val="24"/>
        </w:rPr>
        <w:t xml:space="preserve"> SC 7/13 </w:t>
      </w:r>
      <w:r w:rsidR="0083042C">
        <w:rPr>
          <w:rFonts w:ascii="Times New Roman" w:eastAsiaTheme="minorHAnsi" w:hAnsi="Times New Roman"/>
          <w:sz w:val="24"/>
          <w:szCs w:val="24"/>
        </w:rPr>
        <w:t xml:space="preserve">at p.7 </w:t>
      </w:r>
      <w:r w:rsidRPr="00C412DF">
        <w:rPr>
          <w:rFonts w:ascii="Times New Roman" w:eastAsiaTheme="minorHAnsi" w:hAnsi="Times New Roman"/>
          <w:sz w:val="24"/>
          <w:szCs w:val="24"/>
        </w:rPr>
        <w:t>when it stated</w:t>
      </w:r>
      <w:r w:rsidR="0083042C">
        <w:rPr>
          <w:rFonts w:ascii="Times New Roman" w:eastAsiaTheme="minorHAnsi" w:hAnsi="Times New Roman"/>
          <w:sz w:val="24"/>
          <w:szCs w:val="24"/>
        </w:rPr>
        <w:t xml:space="preserve"> the following</w:t>
      </w:r>
      <w:r w:rsidRPr="00C412DF">
        <w:rPr>
          <w:rFonts w:ascii="Times New Roman" w:eastAsiaTheme="minorHAnsi" w:hAnsi="Times New Roman"/>
          <w:sz w:val="24"/>
          <w:szCs w:val="24"/>
        </w:rPr>
        <w:t>:</w:t>
      </w:r>
    </w:p>
    <w:p w:rsidR="00C412DF" w:rsidRPr="008C1556" w:rsidRDefault="00C412DF" w:rsidP="00E26582">
      <w:pPr>
        <w:tabs>
          <w:tab w:val="left" w:pos="567"/>
          <w:tab w:val="left" w:pos="1134"/>
        </w:tabs>
        <w:spacing w:after="0" w:line="240" w:lineRule="auto"/>
        <w:ind w:left="567"/>
        <w:jc w:val="both"/>
        <w:rPr>
          <w:rFonts w:ascii="Times New Roman" w:eastAsiaTheme="minorHAnsi" w:hAnsi="Times New Roman"/>
          <w:sz w:val="24"/>
          <w:szCs w:val="24"/>
        </w:rPr>
      </w:pPr>
      <w:r w:rsidRPr="00C412DF">
        <w:rPr>
          <w:rFonts w:ascii="Times New Roman" w:eastAsiaTheme="minorHAnsi" w:hAnsi="Times New Roman"/>
          <w:sz w:val="24"/>
          <w:szCs w:val="24"/>
        </w:rPr>
        <w:t xml:space="preserve"> “The </w:t>
      </w:r>
      <w:r w:rsidRPr="00C412DF">
        <w:rPr>
          <w:rFonts w:ascii="Times New Roman" w:eastAsiaTheme="minorHAnsi" w:hAnsi="Times New Roman"/>
          <w:i/>
          <w:sz w:val="24"/>
          <w:szCs w:val="24"/>
        </w:rPr>
        <w:t xml:space="preserve">rei </w:t>
      </w:r>
      <w:proofErr w:type="spellStart"/>
      <w:r w:rsidRPr="00C412DF">
        <w:rPr>
          <w:rFonts w:ascii="Times New Roman" w:eastAsiaTheme="minorHAnsi" w:hAnsi="Times New Roman"/>
          <w:i/>
          <w:sz w:val="24"/>
          <w:szCs w:val="24"/>
        </w:rPr>
        <w:t>vindicatio</w:t>
      </w:r>
      <w:proofErr w:type="spellEnd"/>
      <w:r w:rsidRPr="00C412DF">
        <w:rPr>
          <w:rFonts w:ascii="Times New Roman" w:eastAsiaTheme="minorHAnsi" w:hAnsi="Times New Roman"/>
          <w:sz w:val="24"/>
          <w:szCs w:val="24"/>
        </w:rPr>
        <w:t xml:space="preserve"> is a common law remedy that is available to the owner of property for</w:t>
      </w:r>
      <w:r w:rsidR="0083042C">
        <w:rPr>
          <w:rFonts w:ascii="Times New Roman" w:eastAsiaTheme="minorHAnsi" w:hAnsi="Times New Roman"/>
          <w:sz w:val="24"/>
          <w:szCs w:val="24"/>
        </w:rPr>
        <w:t xml:space="preserve"> its</w:t>
      </w:r>
      <w:r w:rsidRPr="00C412DF">
        <w:rPr>
          <w:rFonts w:ascii="Times New Roman" w:eastAsiaTheme="minorHAnsi" w:hAnsi="Times New Roman"/>
          <w:sz w:val="24"/>
          <w:szCs w:val="24"/>
        </w:rPr>
        <w:t xml:space="preserve"> recovery from the possession of any other person. In such </w:t>
      </w:r>
      <w:r w:rsidR="00E26582">
        <w:rPr>
          <w:rFonts w:ascii="Times New Roman" w:eastAsiaTheme="minorHAnsi" w:hAnsi="Times New Roman"/>
          <w:sz w:val="24"/>
          <w:szCs w:val="24"/>
        </w:rPr>
        <w:t xml:space="preserve">an </w:t>
      </w:r>
      <w:r w:rsidRPr="00C412DF">
        <w:rPr>
          <w:rFonts w:ascii="Times New Roman" w:eastAsiaTheme="minorHAnsi" w:hAnsi="Times New Roman"/>
          <w:sz w:val="24"/>
          <w:szCs w:val="24"/>
        </w:rPr>
        <w:t>action there are</w:t>
      </w:r>
      <w:r w:rsidRPr="00C412DF">
        <w:rPr>
          <w:rFonts w:ascii="Times New Roman" w:eastAsiaTheme="minorHAnsi" w:hAnsi="Times New Roman"/>
          <w:b/>
          <w:sz w:val="24"/>
          <w:szCs w:val="24"/>
        </w:rPr>
        <w:t xml:space="preserve"> two essential elements of the remedy that require to be proved. These are firstly, proof of ownership and secondly, possession of property by another person. Once the two requirements are met, the </w:t>
      </w:r>
      <w:r w:rsidR="00E26582">
        <w:rPr>
          <w:rFonts w:ascii="Times New Roman" w:eastAsiaTheme="minorHAnsi" w:hAnsi="Times New Roman"/>
          <w:b/>
          <w:sz w:val="24"/>
          <w:szCs w:val="24"/>
        </w:rPr>
        <w:t>onus</w:t>
      </w:r>
      <w:r w:rsidRPr="00C412DF">
        <w:rPr>
          <w:rFonts w:ascii="Times New Roman" w:eastAsiaTheme="minorHAnsi" w:hAnsi="Times New Roman"/>
          <w:b/>
          <w:sz w:val="24"/>
          <w:szCs w:val="24"/>
        </w:rPr>
        <w:t xml:space="preserve"> shifts to the respondent to justify his occupation (</w:t>
      </w:r>
      <w:r w:rsidRPr="008C1556">
        <w:rPr>
          <w:rFonts w:ascii="Times New Roman" w:eastAsiaTheme="minorHAnsi" w:hAnsi="Times New Roman"/>
          <w:sz w:val="24"/>
          <w:szCs w:val="24"/>
        </w:rPr>
        <w:t>my emphasis).</w:t>
      </w:r>
    </w:p>
    <w:p w:rsidR="00C412DF" w:rsidRPr="00C412DF" w:rsidRDefault="00C412DF" w:rsidP="00C412DF">
      <w:pPr>
        <w:tabs>
          <w:tab w:val="left" w:pos="567"/>
          <w:tab w:val="left" w:pos="1134"/>
        </w:tabs>
        <w:spacing w:after="0" w:line="240" w:lineRule="auto"/>
        <w:ind w:left="567"/>
        <w:jc w:val="both"/>
        <w:rPr>
          <w:rFonts w:ascii="Times New Roman" w:eastAsiaTheme="minorHAnsi" w:hAnsi="Times New Roman"/>
          <w:b/>
          <w:sz w:val="24"/>
          <w:szCs w:val="24"/>
        </w:rPr>
      </w:pPr>
    </w:p>
    <w:p w:rsidR="00C412DF" w:rsidRPr="00C412DF" w:rsidRDefault="00C412DF" w:rsidP="00C412DF">
      <w:pPr>
        <w:tabs>
          <w:tab w:val="left" w:pos="567"/>
          <w:tab w:val="left" w:pos="1134"/>
        </w:tabs>
        <w:spacing w:after="160" w:line="240" w:lineRule="auto"/>
        <w:jc w:val="both"/>
        <w:rPr>
          <w:rFonts w:ascii="Times New Roman" w:eastAsiaTheme="minorHAnsi" w:hAnsi="Times New Roman"/>
          <w:b/>
          <w:sz w:val="24"/>
          <w:szCs w:val="24"/>
        </w:rPr>
      </w:pPr>
    </w:p>
    <w:p w:rsidR="00C065EB" w:rsidRDefault="00C412DF" w:rsidP="00C065EB">
      <w:pPr>
        <w:tabs>
          <w:tab w:val="left" w:pos="1134"/>
        </w:tabs>
        <w:spacing w:after="0" w:line="480" w:lineRule="auto"/>
        <w:jc w:val="both"/>
        <w:rPr>
          <w:rFonts w:ascii="Times New Roman" w:eastAsiaTheme="minorHAnsi" w:hAnsi="Times New Roman"/>
          <w:sz w:val="24"/>
          <w:szCs w:val="24"/>
        </w:rPr>
      </w:pPr>
      <w:r w:rsidRPr="00C412DF">
        <w:rPr>
          <w:rFonts w:ascii="Times New Roman" w:eastAsiaTheme="minorHAnsi" w:hAnsi="Times New Roman"/>
          <w:sz w:val="24"/>
          <w:szCs w:val="24"/>
        </w:rPr>
        <w:tab/>
      </w:r>
      <w:r w:rsidR="00C065EB">
        <w:rPr>
          <w:rFonts w:ascii="Times New Roman" w:eastAsiaTheme="minorHAnsi" w:hAnsi="Times New Roman"/>
          <w:sz w:val="24"/>
          <w:szCs w:val="24"/>
        </w:rPr>
        <w:tab/>
        <w:t>See a</w:t>
      </w:r>
      <w:r w:rsidR="0042780B">
        <w:rPr>
          <w:rFonts w:ascii="Times New Roman" w:eastAsiaTheme="minorHAnsi" w:hAnsi="Times New Roman"/>
          <w:sz w:val="24"/>
          <w:szCs w:val="24"/>
        </w:rPr>
        <w:t xml:space="preserve">lso </w:t>
      </w:r>
      <w:proofErr w:type="spellStart"/>
      <w:r w:rsidRPr="00C412DF">
        <w:rPr>
          <w:rFonts w:ascii="Times New Roman" w:eastAsiaTheme="minorHAnsi" w:hAnsi="Times New Roman"/>
          <w:i/>
          <w:sz w:val="24"/>
          <w:szCs w:val="24"/>
        </w:rPr>
        <w:t>Stanbic</w:t>
      </w:r>
      <w:proofErr w:type="spellEnd"/>
      <w:r w:rsidRPr="00C412DF">
        <w:rPr>
          <w:rFonts w:ascii="Times New Roman" w:eastAsiaTheme="minorHAnsi" w:hAnsi="Times New Roman"/>
          <w:i/>
          <w:sz w:val="24"/>
          <w:szCs w:val="24"/>
        </w:rPr>
        <w:t xml:space="preserve"> Finance Zimbabwe Ltd v </w:t>
      </w:r>
      <w:proofErr w:type="spellStart"/>
      <w:r w:rsidRPr="00C412DF">
        <w:rPr>
          <w:rFonts w:ascii="Times New Roman" w:eastAsiaTheme="minorHAnsi" w:hAnsi="Times New Roman"/>
          <w:i/>
          <w:sz w:val="24"/>
          <w:szCs w:val="24"/>
        </w:rPr>
        <w:t>Chivhungwa</w:t>
      </w:r>
      <w:proofErr w:type="spellEnd"/>
      <w:r w:rsidRPr="00C412DF">
        <w:rPr>
          <w:rFonts w:ascii="Times New Roman" w:eastAsiaTheme="minorHAnsi" w:hAnsi="Times New Roman"/>
          <w:i/>
          <w:sz w:val="24"/>
          <w:szCs w:val="24"/>
        </w:rPr>
        <w:t xml:space="preserve"> </w:t>
      </w:r>
      <w:r w:rsidRPr="00C412DF">
        <w:rPr>
          <w:rFonts w:ascii="Times New Roman" w:eastAsiaTheme="minorHAnsi" w:hAnsi="Times New Roman"/>
          <w:sz w:val="24"/>
          <w:szCs w:val="24"/>
        </w:rPr>
        <w:t xml:space="preserve">1999 (1) ZLR 262 </w:t>
      </w:r>
      <w:r w:rsidR="0042780B">
        <w:rPr>
          <w:rFonts w:ascii="Times New Roman" w:eastAsiaTheme="minorHAnsi" w:hAnsi="Times New Roman"/>
          <w:sz w:val="24"/>
          <w:szCs w:val="24"/>
        </w:rPr>
        <w:t xml:space="preserve">(H) </w:t>
      </w:r>
      <w:r w:rsidR="00C065EB">
        <w:rPr>
          <w:rFonts w:ascii="Times New Roman" w:eastAsiaTheme="minorHAnsi" w:hAnsi="Times New Roman"/>
          <w:sz w:val="24"/>
          <w:szCs w:val="24"/>
        </w:rPr>
        <w:t xml:space="preserve">in which </w:t>
      </w:r>
      <w:r w:rsidRPr="00C412DF">
        <w:rPr>
          <w:rFonts w:ascii="Times New Roman" w:eastAsiaTheme="minorHAnsi" w:hAnsi="Times New Roman"/>
          <w:sz w:val="24"/>
          <w:szCs w:val="24"/>
        </w:rPr>
        <w:t xml:space="preserve">the principle of </w:t>
      </w:r>
      <w:r w:rsidRPr="00C412DF">
        <w:rPr>
          <w:rFonts w:ascii="Times New Roman" w:eastAsiaTheme="minorHAnsi" w:hAnsi="Times New Roman"/>
          <w:i/>
          <w:sz w:val="24"/>
          <w:szCs w:val="24"/>
        </w:rPr>
        <w:t xml:space="preserve">rei </w:t>
      </w:r>
      <w:proofErr w:type="spellStart"/>
      <w:r w:rsidRPr="00C412DF">
        <w:rPr>
          <w:rFonts w:ascii="Times New Roman" w:eastAsiaTheme="minorHAnsi" w:hAnsi="Times New Roman"/>
          <w:i/>
          <w:sz w:val="24"/>
          <w:szCs w:val="24"/>
        </w:rPr>
        <w:t>v</w:t>
      </w:r>
      <w:r w:rsidR="00321A5D">
        <w:rPr>
          <w:rFonts w:ascii="Times New Roman" w:eastAsiaTheme="minorHAnsi" w:hAnsi="Times New Roman"/>
          <w:i/>
          <w:sz w:val="24"/>
          <w:szCs w:val="24"/>
        </w:rPr>
        <w:t>i</w:t>
      </w:r>
      <w:r w:rsidRPr="00C412DF">
        <w:rPr>
          <w:rFonts w:ascii="Times New Roman" w:eastAsiaTheme="minorHAnsi" w:hAnsi="Times New Roman"/>
          <w:i/>
          <w:sz w:val="24"/>
          <w:szCs w:val="24"/>
        </w:rPr>
        <w:t>ndicatio</w:t>
      </w:r>
      <w:proofErr w:type="spellEnd"/>
      <w:r w:rsidRPr="00C412DF">
        <w:rPr>
          <w:rFonts w:ascii="Times New Roman" w:eastAsiaTheme="minorHAnsi" w:hAnsi="Times New Roman"/>
          <w:sz w:val="24"/>
          <w:szCs w:val="24"/>
        </w:rPr>
        <w:t xml:space="preserve"> </w:t>
      </w:r>
      <w:r w:rsidR="00C065EB">
        <w:rPr>
          <w:rFonts w:ascii="Times New Roman" w:eastAsiaTheme="minorHAnsi" w:hAnsi="Times New Roman"/>
          <w:sz w:val="24"/>
          <w:szCs w:val="24"/>
        </w:rPr>
        <w:t>was clearly propagated</w:t>
      </w:r>
      <w:r w:rsidR="00BE3015">
        <w:rPr>
          <w:rFonts w:ascii="Times New Roman" w:eastAsiaTheme="minorHAnsi" w:hAnsi="Times New Roman"/>
          <w:sz w:val="24"/>
          <w:szCs w:val="24"/>
        </w:rPr>
        <w:t>,</w:t>
      </w:r>
      <w:r w:rsidR="00C065EB">
        <w:rPr>
          <w:rFonts w:ascii="Times New Roman" w:eastAsiaTheme="minorHAnsi" w:hAnsi="Times New Roman"/>
          <w:sz w:val="24"/>
          <w:szCs w:val="24"/>
        </w:rPr>
        <w:t xml:space="preserve"> as a principle based on the fact that </w:t>
      </w:r>
      <w:r w:rsidRPr="00C412DF">
        <w:rPr>
          <w:rFonts w:ascii="Times New Roman" w:eastAsiaTheme="minorHAnsi" w:hAnsi="Times New Roman"/>
          <w:sz w:val="24"/>
          <w:szCs w:val="24"/>
        </w:rPr>
        <w:t xml:space="preserve">an owner cannot be deprived of his property against his will and that he is entitled to recover it from any person who retains possession of it without his consent. </w:t>
      </w:r>
    </w:p>
    <w:p w:rsidR="00C065EB" w:rsidRDefault="00C065EB" w:rsidP="003E0D52">
      <w:pPr>
        <w:spacing w:after="160" w:line="480" w:lineRule="auto"/>
        <w:ind w:firstLine="1440"/>
        <w:jc w:val="both"/>
        <w:rPr>
          <w:rFonts w:ascii="Times New Roman" w:eastAsiaTheme="minorHAnsi" w:hAnsi="Times New Roman"/>
          <w:sz w:val="24"/>
          <w:szCs w:val="24"/>
        </w:rPr>
      </w:pPr>
    </w:p>
    <w:p w:rsidR="003E0D52" w:rsidRPr="003E0D52" w:rsidRDefault="003E0D52" w:rsidP="003E0D52">
      <w:pPr>
        <w:spacing w:after="160" w:line="48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 xml:space="preserve">The common thread running </w:t>
      </w:r>
      <w:r w:rsidR="00321A5D">
        <w:rPr>
          <w:rFonts w:ascii="Times New Roman" w:eastAsiaTheme="minorHAnsi" w:hAnsi="Times New Roman"/>
          <w:sz w:val="24"/>
          <w:szCs w:val="24"/>
          <w:lang w:val="en-US"/>
        </w:rPr>
        <w:t>through</w:t>
      </w:r>
      <w:r w:rsidRPr="003E0D52">
        <w:rPr>
          <w:rFonts w:ascii="Times New Roman" w:eastAsiaTheme="minorHAnsi" w:hAnsi="Times New Roman"/>
          <w:sz w:val="24"/>
          <w:szCs w:val="24"/>
          <w:lang w:val="en-US"/>
        </w:rPr>
        <w:t xml:space="preserve"> the cases cited </w:t>
      </w:r>
      <w:r w:rsidR="00BE3015">
        <w:rPr>
          <w:rFonts w:ascii="Times New Roman" w:eastAsiaTheme="minorHAnsi" w:hAnsi="Times New Roman"/>
          <w:sz w:val="24"/>
          <w:szCs w:val="24"/>
          <w:lang w:val="en-US"/>
        </w:rPr>
        <w:t xml:space="preserve">above </w:t>
      </w:r>
      <w:r w:rsidRPr="003E0D52">
        <w:rPr>
          <w:rFonts w:ascii="Times New Roman" w:eastAsiaTheme="minorHAnsi" w:hAnsi="Times New Roman"/>
          <w:sz w:val="24"/>
          <w:szCs w:val="24"/>
          <w:lang w:val="en-US"/>
        </w:rPr>
        <w:t xml:space="preserve">is that title </w:t>
      </w:r>
      <w:r w:rsidR="00321A5D">
        <w:rPr>
          <w:rFonts w:ascii="Times New Roman" w:eastAsiaTheme="minorHAnsi" w:hAnsi="Times New Roman"/>
          <w:sz w:val="24"/>
          <w:szCs w:val="24"/>
          <w:lang w:val="en-US"/>
        </w:rPr>
        <w:t>holders</w:t>
      </w:r>
      <w:r w:rsidRPr="003E0D52">
        <w:rPr>
          <w:rFonts w:ascii="Times New Roman" w:eastAsiaTheme="minorHAnsi" w:hAnsi="Times New Roman"/>
          <w:sz w:val="24"/>
          <w:szCs w:val="24"/>
          <w:lang w:val="en-US"/>
        </w:rPr>
        <w:t xml:space="preserve"> are protected by the law.  Once ownership is proven the vindication and protection of the right </w:t>
      </w:r>
      <w:r w:rsidRPr="003E0D52">
        <w:rPr>
          <w:rFonts w:ascii="Times New Roman" w:eastAsiaTheme="minorHAnsi" w:hAnsi="Times New Roman"/>
          <w:sz w:val="24"/>
          <w:szCs w:val="24"/>
          <w:lang w:val="en-US"/>
        </w:rPr>
        <w:lastRenderedPageBreak/>
        <w:t xml:space="preserve">to </w:t>
      </w:r>
      <w:r w:rsidR="008C1556">
        <w:rPr>
          <w:rFonts w:ascii="Times New Roman" w:eastAsiaTheme="minorHAnsi" w:hAnsi="Times New Roman"/>
          <w:sz w:val="24"/>
          <w:szCs w:val="24"/>
          <w:lang w:val="en-US"/>
        </w:rPr>
        <w:t xml:space="preserve">ownership should prevail.  </w:t>
      </w:r>
      <w:r w:rsidR="00C065EB">
        <w:rPr>
          <w:rFonts w:ascii="Times New Roman" w:eastAsiaTheme="minorHAnsi" w:hAnsi="Times New Roman"/>
          <w:sz w:val="24"/>
          <w:szCs w:val="24"/>
          <w:lang w:val="en-US"/>
        </w:rPr>
        <w:t xml:space="preserve">In </w:t>
      </w:r>
      <w:r w:rsidR="00C065EB" w:rsidRPr="00C065EB">
        <w:rPr>
          <w:rFonts w:ascii="Times New Roman" w:eastAsiaTheme="minorHAnsi" w:hAnsi="Times New Roman"/>
          <w:i/>
          <w:sz w:val="24"/>
          <w:szCs w:val="24"/>
          <w:lang w:val="en-US"/>
        </w:rPr>
        <w:t xml:space="preserve">rei </w:t>
      </w:r>
      <w:proofErr w:type="spellStart"/>
      <w:r w:rsidR="00C065EB" w:rsidRPr="00C065EB">
        <w:rPr>
          <w:rFonts w:ascii="Times New Roman" w:eastAsiaTheme="minorHAnsi" w:hAnsi="Times New Roman"/>
          <w:i/>
          <w:sz w:val="24"/>
          <w:szCs w:val="24"/>
          <w:lang w:val="en-US"/>
        </w:rPr>
        <w:t>vindiatio</w:t>
      </w:r>
      <w:proofErr w:type="spellEnd"/>
      <w:r w:rsidR="00C065EB">
        <w:rPr>
          <w:rFonts w:ascii="Times New Roman" w:eastAsiaTheme="minorHAnsi" w:hAnsi="Times New Roman"/>
          <w:sz w:val="24"/>
          <w:szCs w:val="24"/>
          <w:lang w:val="en-US"/>
        </w:rPr>
        <w:t xml:space="preserve"> matters once ownership has been proved, its continuation is presumed</w:t>
      </w:r>
      <w:r w:rsidR="008C1556">
        <w:rPr>
          <w:rFonts w:ascii="Times New Roman" w:eastAsiaTheme="minorHAnsi" w:hAnsi="Times New Roman"/>
          <w:sz w:val="24"/>
          <w:szCs w:val="24"/>
          <w:lang w:val="en-US"/>
        </w:rPr>
        <w:t xml:space="preserve">.  </w:t>
      </w:r>
      <w:r w:rsidR="00C065EB">
        <w:rPr>
          <w:rFonts w:ascii="Times New Roman" w:eastAsiaTheme="minorHAnsi" w:hAnsi="Times New Roman"/>
          <w:sz w:val="24"/>
          <w:szCs w:val="24"/>
          <w:lang w:val="en-US"/>
        </w:rPr>
        <w:t>The owner simply has to prove ownership of an identified movable or immovable asset which the respondent is in possession of without</w:t>
      </w:r>
      <w:r w:rsidR="0076602A">
        <w:rPr>
          <w:rFonts w:ascii="Times New Roman" w:eastAsiaTheme="minorHAnsi" w:hAnsi="Times New Roman"/>
          <w:sz w:val="24"/>
          <w:szCs w:val="24"/>
          <w:lang w:val="en-US"/>
        </w:rPr>
        <w:t xml:space="preserve"> his or her or its</w:t>
      </w:r>
      <w:r w:rsidR="00C065EB">
        <w:rPr>
          <w:rFonts w:ascii="Times New Roman" w:eastAsiaTheme="minorHAnsi" w:hAnsi="Times New Roman"/>
          <w:sz w:val="24"/>
          <w:szCs w:val="24"/>
          <w:lang w:val="en-US"/>
        </w:rPr>
        <w:t xml:space="preserve"> consent.</w:t>
      </w:r>
      <w:r w:rsidR="008C1556">
        <w:rPr>
          <w:rFonts w:ascii="Times New Roman" w:eastAsiaTheme="minorHAnsi" w:hAnsi="Times New Roman"/>
          <w:sz w:val="24"/>
          <w:szCs w:val="24"/>
          <w:lang w:val="en-US"/>
        </w:rPr>
        <w:t xml:space="preserve">  </w:t>
      </w:r>
      <w:r w:rsidRPr="003E0D52">
        <w:rPr>
          <w:rFonts w:ascii="Times New Roman" w:eastAsiaTheme="minorHAnsi" w:hAnsi="Times New Roman"/>
          <w:sz w:val="24"/>
          <w:szCs w:val="24"/>
          <w:lang w:val="en-US"/>
        </w:rPr>
        <w:t xml:space="preserve">See also </w:t>
      </w:r>
      <w:proofErr w:type="spellStart"/>
      <w:r w:rsidRPr="003E0D52">
        <w:rPr>
          <w:rFonts w:ascii="Times New Roman" w:eastAsiaTheme="minorHAnsi" w:hAnsi="Times New Roman"/>
          <w:i/>
          <w:sz w:val="24"/>
          <w:szCs w:val="24"/>
          <w:lang w:val="en-US"/>
        </w:rPr>
        <w:t>Alspite</w:t>
      </w:r>
      <w:proofErr w:type="spellEnd"/>
      <w:r w:rsidRPr="003E0D52">
        <w:rPr>
          <w:rFonts w:ascii="Times New Roman" w:eastAsiaTheme="minorHAnsi" w:hAnsi="Times New Roman"/>
          <w:i/>
          <w:sz w:val="24"/>
          <w:szCs w:val="24"/>
          <w:lang w:val="en-US"/>
        </w:rPr>
        <w:t xml:space="preserve"> Investments (</w:t>
      </w:r>
      <w:proofErr w:type="spellStart"/>
      <w:r w:rsidRPr="003E0D52">
        <w:rPr>
          <w:rFonts w:ascii="Times New Roman" w:eastAsiaTheme="minorHAnsi" w:hAnsi="Times New Roman"/>
          <w:i/>
          <w:sz w:val="24"/>
          <w:szCs w:val="24"/>
          <w:lang w:val="en-US"/>
        </w:rPr>
        <w:t>Pvt</w:t>
      </w:r>
      <w:proofErr w:type="spellEnd"/>
      <w:r w:rsidRPr="003E0D52">
        <w:rPr>
          <w:rFonts w:ascii="Times New Roman" w:eastAsiaTheme="minorHAnsi" w:hAnsi="Times New Roman"/>
          <w:i/>
          <w:sz w:val="24"/>
          <w:szCs w:val="24"/>
          <w:lang w:val="en-US"/>
        </w:rPr>
        <w:t xml:space="preserve">) Ltd v </w:t>
      </w:r>
      <w:proofErr w:type="spellStart"/>
      <w:r w:rsidRPr="003E0D52">
        <w:rPr>
          <w:rFonts w:ascii="Times New Roman" w:eastAsiaTheme="minorHAnsi" w:hAnsi="Times New Roman"/>
          <w:i/>
          <w:sz w:val="24"/>
          <w:szCs w:val="24"/>
          <w:lang w:val="en-US"/>
        </w:rPr>
        <w:t>Westerhoff</w:t>
      </w:r>
      <w:proofErr w:type="spellEnd"/>
      <w:r w:rsidRPr="003E0D52">
        <w:rPr>
          <w:rFonts w:ascii="Times New Roman" w:eastAsiaTheme="minorHAnsi" w:hAnsi="Times New Roman"/>
          <w:sz w:val="24"/>
          <w:szCs w:val="24"/>
          <w:lang w:val="en-US"/>
        </w:rPr>
        <w:t xml:space="preserve"> 2009 (2) ZLR 236</w:t>
      </w:r>
      <w:r w:rsidR="0076602A">
        <w:rPr>
          <w:rFonts w:ascii="Times New Roman" w:eastAsiaTheme="minorHAnsi" w:hAnsi="Times New Roman"/>
          <w:sz w:val="24"/>
          <w:szCs w:val="24"/>
          <w:lang w:val="en-US"/>
        </w:rPr>
        <w:t xml:space="preserve"> (H) </w:t>
      </w:r>
      <w:r w:rsidRPr="003E0D52">
        <w:rPr>
          <w:rFonts w:ascii="Times New Roman" w:eastAsiaTheme="minorHAnsi" w:hAnsi="Times New Roman"/>
          <w:sz w:val="24"/>
          <w:szCs w:val="24"/>
          <w:lang w:val="en-US"/>
        </w:rPr>
        <w:t xml:space="preserve">and </w:t>
      </w:r>
      <w:r w:rsidRPr="003E0D52">
        <w:rPr>
          <w:rFonts w:ascii="Times New Roman" w:eastAsiaTheme="minorHAnsi" w:hAnsi="Times New Roman"/>
          <w:i/>
          <w:sz w:val="24"/>
          <w:szCs w:val="24"/>
          <w:lang w:val="en-US"/>
        </w:rPr>
        <w:t xml:space="preserve">Nzara &amp; </w:t>
      </w:r>
      <w:proofErr w:type="spellStart"/>
      <w:r w:rsidRPr="003E0D52">
        <w:rPr>
          <w:rFonts w:ascii="Times New Roman" w:eastAsiaTheme="minorHAnsi" w:hAnsi="Times New Roman"/>
          <w:i/>
          <w:sz w:val="24"/>
          <w:szCs w:val="24"/>
          <w:lang w:val="en-US"/>
        </w:rPr>
        <w:t>Ors</w:t>
      </w:r>
      <w:proofErr w:type="spellEnd"/>
      <w:r w:rsidRPr="003E0D52">
        <w:rPr>
          <w:rFonts w:ascii="Times New Roman" w:eastAsiaTheme="minorHAnsi" w:hAnsi="Times New Roman"/>
          <w:i/>
          <w:sz w:val="24"/>
          <w:szCs w:val="24"/>
          <w:lang w:val="en-US"/>
        </w:rPr>
        <w:t xml:space="preserve"> v </w:t>
      </w:r>
      <w:proofErr w:type="spellStart"/>
      <w:r w:rsidRPr="003E0D52">
        <w:rPr>
          <w:rFonts w:ascii="Times New Roman" w:eastAsiaTheme="minorHAnsi" w:hAnsi="Times New Roman"/>
          <w:i/>
          <w:sz w:val="24"/>
          <w:szCs w:val="24"/>
          <w:lang w:val="en-US"/>
        </w:rPr>
        <w:t>Kashumba</w:t>
      </w:r>
      <w:proofErr w:type="spellEnd"/>
      <w:r w:rsidRPr="003E0D52">
        <w:rPr>
          <w:rFonts w:ascii="Times New Roman" w:eastAsiaTheme="minorHAnsi" w:hAnsi="Times New Roman"/>
          <w:i/>
          <w:sz w:val="24"/>
          <w:szCs w:val="24"/>
          <w:lang w:val="en-US"/>
        </w:rPr>
        <w:t xml:space="preserve"> &amp; </w:t>
      </w:r>
      <w:proofErr w:type="spellStart"/>
      <w:r w:rsidRPr="003E0D52">
        <w:rPr>
          <w:rFonts w:ascii="Times New Roman" w:eastAsiaTheme="minorHAnsi" w:hAnsi="Times New Roman"/>
          <w:i/>
          <w:sz w:val="24"/>
          <w:szCs w:val="24"/>
          <w:lang w:val="en-US"/>
        </w:rPr>
        <w:t>Ors</w:t>
      </w:r>
      <w:proofErr w:type="spellEnd"/>
      <w:r w:rsidRPr="003E0D52">
        <w:rPr>
          <w:rFonts w:ascii="Times New Roman" w:eastAsiaTheme="minorHAnsi" w:hAnsi="Times New Roman"/>
          <w:sz w:val="24"/>
          <w:szCs w:val="24"/>
          <w:lang w:val="en-US"/>
        </w:rPr>
        <w:t xml:space="preserve"> SC 18/18.  </w:t>
      </w:r>
    </w:p>
    <w:p w:rsidR="003E0D52" w:rsidRPr="003E0D52" w:rsidRDefault="003E0D52" w:rsidP="003E0D52">
      <w:pPr>
        <w:spacing w:after="0" w:line="240" w:lineRule="auto"/>
        <w:ind w:firstLine="1134"/>
        <w:jc w:val="both"/>
        <w:rPr>
          <w:rFonts w:ascii="Times New Roman" w:eastAsiaTheme="minorHAnsi" w:hAnsi="Times New Roman"/>
          <w:sz w:val="24"/>
          <w:szCs w:val="24"/>
          <w:lang w:val="en-US"/>
        </w:rPr>
      </w:pPr>
    </w:p>
    <w:p w:rsidR="003E0D52" w:rsidRPr="003E0D52" w:rsidRDefault="003E0D52" w:rsidP="003E0D52">
      <w:pPr>
        <w:spacing w:after="0" w:line="480" w:lineRule="auto"/>
        <w:jc w:val="both"/>
        <w:rPr>
          <w:rFonts w:ascii="Times New Roman" w:eastAsiaTheme="minorHAnsi" w:hAnsi="Times New Roman"/>
          <w:b/>
          <w:sz w:val="24"/>
          <w:szCs w:val="24"/>
          <w:u w:val="single"/>
          <w:lang w:val="en-US"/>
        </w:rPr>
      </w:pPr>
      <w:r w:rsidRPr="003E0D52">
        <w:rPr>
          <w:rFonts w:ascii="Times New Roman" w:eastAsiaTheme="minorHAnsi" w:hAnsi="Times New Roman"/>
          <w:b/>
          <w:sz w:val="24"/>
          <w:szCs w:val="24"/>
          <w:u w:val="single"/>
          <w:lang w:val="en-US"/>
        </w:rPr>
        <w:t xml:space="preserve">APPLICATION OF THE LAW TO THE FACTS </w:t>
      </w:r>
    </w:p>
    <w:p w:rsidR="003E0D52" w:rsidRPr="003E0D52" w:rsidRDefault="003E0D52" w:rsidP="003E0D52">
      <w:pPr>
        <w:spacing w:after="0" w:line="48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 xml:space="preserve">What is to be determined in this case is whether or not the court </w:t>
      </w:r>
      <w:r w:rsidRPr="003E0D52">
        <w:rPr>
          <w:rFonts w:ascii="Times New Roman" w:eastAsiaTheme="minorHAnsi" w:hAnsi="Times New Roman"/>
          <w:i/>
          <w:sz w:val="24"/>
          <w:szCs w:val="24"/>
          <w:lang w:val="en-US"/>
        </w:rPr>
        <w:t>a quo</w:t>
      </w:r>
      <w:r w:rsidRPr="003E0D52">
        <w:rPr>
          <w:rFonts w:ascii="Times New Roman" w:eastAsiaTheme="minorHAnsi" w:hAnsi="Times New Roman"/>
          <w:sz w:val="24"/>
          <w:szCs w:val="24"/>
          <w:lang w:val="en-US"/>
        </w:rPr>
        <w:t xml:space="preserve"> erred in upholding the dismissal of </w:t>
      </w:r>
      <w:r w:rsidR="008C1556">
        <w:rPr>
          <w:rFonts w:ascii="Times New Roman" w:eastAsiaTheme="minorHAnsi" w:hAnsi="Times New Roman"/>
          <w:sz w:val="24"/>
          <w:szCs w:val="24"/>
          <w:lang w:val="en-US"/>
        </w:rPr>
        <w:t xml:space="preserve">the application for </w:t>
      </w:r>
      <w:r w:rsidRPr="003E0D52">
        <w:rPr>
          <w:rFonts w:ascii="Times New Roman" w:eastAsiaTheme="minorHAnsi" w:hAnsi="Times New Roman"/>
          <w:sz w:val="24"/>
          <w:szCs w:val="24"/>
          <w:lang w:val="en-US"/>
        </w:rPr>
        <w:t xml:space="preserve">summary judgment.  The appellant’s </w:t>
      </w:r>
      <w:r w:rsidR="00C349E8">
        <w:rPr>
          <w:rFonts w:ascii="Times New Roman" w:eastAsiaTheme="minorHAnsi" w:hAnsi="Times New Roman"/>
          <w:sz w:val="24"/>
          <w:szCs w:val="24"/>
          <w:lang w:val="en-US"/>
        </w:rPr>
        <w:t xml:space="preserve">main </w:t>
      </w:r>
      <w:r w:rsidRPr="003E0D52">
        <w:rPr>
          <w:rFonts w:ascii="Times New Roman" w:eastAsiaTheme="minorHAnsi" w:hAnsi="Times New Roman"/>
          <w:sz w:val="24"/>
          <w:szCs w:val="24"/>
          <w:lang w:val="en-US"/>
        </w:rPr>
        <w:t xml:space="preserve">contention is that </w:t>
      </w:r>
      <w:r w:rsidR="0076602A">
        <w:rPr>
          <w:rFonts w:ascii="Times New Roman" w:eastAsiaTheme="minorHAnsi" w:hAnsi="Times New Roman"/>
          <w:sz w:val="24"/>
          <w:szCs w:val="24"/>
          <w:lang w:val="en-US"/>
        </w:rPr>
        <w:t>having</w:t>
      </w:r>
      <w:r w:rsidRPr="003E0D52">
        <w:rPr>
          <w:rFonts w:ascii="Times New Roman" w:eastAsiaTheme="minorHAnsi" w:hAnsi="Times New Roman"/>
          <w:sz w:val="24"/>
          <w:szCs w:val="24"/>
          <w:lang w:val="en-US"/>
        </w:rPr>
        <w:t xml:space="preserve"> </w:t>
      </w:r>
      <w:r w:rsidR="00321A5D">
        <w:rPr>
          <w:rFonts w:ascii="Times New Roman" w:eastAsiaTheme="minorHAnsi" w:hAnsi="Times New Roman"/>
          <w:sz w:val="24"/>
          <w:szCs w:val="24"/>
          <w:lang w:val="en-US"/>
        </w:rPr>
        <w:t>established</w:t>
      </w:r>
      <w:r w:rsidRPr="003E0D52">
        <w:rPr>
          <w:rFonts w:ascii="Times New Roman" w:eastAsiaTheme="minorHAnsi" w:hAnsi="Times New Roman"/>
          <w:sz w:val="24"/>
          <w:szCs w:val="24"/>
          <w:lang w:val="en-US"/>
        </w:rPr>
        <w:t xml:space="preserve"> the requirements of summary judgment</w:t>
      </w:r>
      <w:r w:rsidR="008C1556">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the court </w:t>
      </w:r>
      <w:r w:rsidRPr="003E0D52">
        <w:rPr>
          <w:rFonts w:ascii="Times New Roman" w:eastAsiaTheme="minorHAnsi" w:hAnsi="Times New Roman"/>
          <w:i/>
          <w:sz w:val="24"/>
          <w:szCs w:val="24"/>
          <w:lang w:val="en-US"/>
        </w:rPr>
        <w:t>a quo</w:t>
      </w:r>
      <w:r w:rsidRPr="003E0D52">
        <w:rPr>
          <w:rFonts w:ascii="Times New Roman" w:eastAsiaTheme="minorHAnsi" w:hAnsi="Times New Roman"/>
          <w:sz w:val="24"/>
          <w:szCs w:val="24"/>
          <w:lang w:val="en-US"/>
        </w:rPr>
        <w:t xml:space="preserve"> ought </w:t>
      </w:r>
      <w:r w:rsidR="00C349E8" w:rsidRPr="003E0D52">
        <w:rPr>
          <w:rFonts w:ascii="Times New Roman" w:eastAsiaTheme="minorHAnsi" w:hAnsi="Times New Roman"/>
          <w:sz w:val="24"/>
          <w:szCs w:val="24"/>
          <w:lang w:val="en-US"/>
        </w:rPr>
        <w:t>not to</w:t>
      </w:r>
      <w:r w:rsidRPr="003E0D52">
        <w:rPr>
          <w:rFonts w:ascii="Times New Roman" w:eastAsiaTheme="minorHAnsi" w:hAnsi="Times New Roman"/>
          <w:sz w:val="24"/>
          <w:szCs w:val="24"/>
          <w:lang w:val="en-US"/>
        </w:rPr>
        <w:t xml:space="preserve"> have dismissed its appeal against the Magistrates’ Court judgment.  The appellant further sought to vindicate its right to </w:t>
      </w:r>
      <w:r w:rsidR="00321A5D">
        <w:rPr>
          <w:rFonts w:ascii="Times New Roman" w:eastAsiaTheme="minorHAnsi" w:hAnsi="Times New Roman"/>
          <w:sz w:val="24"/>
          <w:szCs w:val="24"/>
          <w:lang w:val="en-US"/>
        </w:rPr>
        <w:t xml:space="preserve">the </w:t>
      </w:r>
      <w:r w:rsidRPr="003E0D52">
        <w:rPr>
          <w:rFonts w:ascii="Times New Roman" w:eastAsiaTheme="minorHAnsi" w:hAnsi="Times New Roman"/>
          <w:sz w:val="24"/>
          <w:szCs w:val="24"/>
          <w:lang w:val="en-US"/>
        </w:rPr>
        <w:t>property for which it had title.  The property was transferred to the appellant after it purchased</w:t>
      </w:r>
      <w:r w:rsidR="008C1556">
        <w:rPr>
          <w:rFonts w:ascii="Times New Roman" w:eastAsiaTheme="minorHAnsi" w:hAnsi="Times New Roman"/>
          <w:sz w:val="24"/>
          <w:szCs w:val="24"/>
          <w:lang w:val="en-US"/>
        </w:rPr>
        <w:t xml:space="preserve"> </w:t>
      </w:r>
      <w:r w:rsidR="00321A5D">
        <w:rPr>
          <w:rFonts w:ascii="Times New Roman" w:eastAsiaTheme="minorHAnsi" w:hAnsi="Times New Roman"/>
          <w:sz w:val="24"/>
          <w:szCs w:val="24"/>
          <w:lang w:val="en-US"/>
        </w:rPr>
        <w:t>the same</w:t>
      </w:r>
      <w:r w:rsidRPr="003E0D52">
        <w:rPr>
          <w:rFonts w:ascii="Times New Roman" w:eastAsiaTheme="minorHAnsi" w:hAnsi="Times New Roman"/>
          <w:sz w:val="24"/>
          <w:szCs w:val="24"/>
          <w:lang w:val="en-US"/>
        </w:rPr>
        <w:t>.   After acquiring the property</w:t>
      </w:r>
      <w:r w:rsidR="00321A5D">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the appellant gave </w:t>
      </w:r>
      <w:r w:rsidR="00C349E8">
        <w:rPr>
          <w:rFonts w:ascii="Times New Roman" w:eastAsiaTheme="minorHAnsi" w:hAnsi="Times New Roman"/>
          <w:sz w:val="24"/>
          <w:szCs w:val="24"/>
          <w:lang w:val="en-US"/>
        </w:rPr>
        <w:t xml:space="preserve">the </w:t>
      </w:r>
      <w:r w:rsidR="006D3DD4" w:rsidRPr="003E0D52">
        <w:rPr>
          <w:rFonts w:ascii="Times New Roman" w:eastAsiaTheme="minorHAnsi" w:hAnsi="Times New Roman"/>
          <w:sz w:val="24"/>
          <w:szCs w:val="24"/>
          <w:lang w:val="en-US"/>
        </w:rPr>
        <w:t>requisite three</w:t>
      </w:r>
      <w:r w:rsidRPr="003E0D52">
        <w:rPr>
          <w:rFonts w:ascii="Times New Roman" w:eastAsiaTheme="minorHAnsi" w:hAnsi="Times New Roman"/>
          <w:sz w:val="24"/>
          <w:szCs w:val="24"/>
          <w:lang w:val="en-US"/>
        </w:rPr>
        <w:t xml:space="preserve"> months</w:t>
      </w:r>
      <w:r w:rsidR="008C1556">
        <w:rPr>
          <w:rFonts w:ascii="Times New Roman" w:eastAsiaTheme="minorHAnsi" w:hAnsi="Times New Roman"/>
          <w:sz w:val="24"/>
          <w:szCs w:val="24"/>
          <w:lang w:val="en-US"/>
        </w:rPr>
        <w:t>’</w:t>
      </w:r>
      <w:r w:rsidR="006D3DD4">
        <w:rPr>
          <w:rFonts w:ascii="Times New Roman" w:eastAsiaTheme="minorHAnsi" w:hAnsi="Times New Roman"/>
          <w:sz w:val="24"/>
          <w:szCs w:val="24"/>
          <w:lang w:val="en-US"/>
        </w:rPr>
        <w:t xml:space="preserve"> </w:t>
      </w:r>
      <w:r w:rsidR="008C1556">
        <w:rPr>
          <w:rFonts w:ascii="Times New Roman" w:eastAsiaTheme="minorHAnsi" w:hAnsi="Times New Roman"/>
          <w:sz w:val="24"/>
          <w:szCs w:val="24"/>
          <w:lang w:val="en-US"/>
        </w:rPr>
        <w:t>notice</w:t>
      </w:r>
      <w:r w:rsidRPr="003E0D52">
        <w:rPr>
          <w:rFonts w:ascii="Times New Roman" w:eastAsiaTheme="minorHAnsi" w:hAnsi="Times New Roman"/>
          <w:sz w:val="24"/>
          <w:szCs w:val="24"/>
          <w:lang w:val="en-US"/>
        </w:rPr>
        <w:t xml:space="preserve"> to the respondent</w:t>
      </w:r>
      <w:r w:rsidR="00691F5E">
        <w:rPr>
          <w:rFonts w:ascii="Times New Roman" w:eastAsiaTheme="minorHAnsi" w:hAnsi="Times New Roman"/>
          <w:sz w:val="24"/>
          <w:szCs w:val="24"/>
          <w:lang w:val="en-US"/>
        </w:rPr>
        <w:t xml:space="preserve">s.  This was on the basis that it required the property for its own use.  It is trite both at common law and statute that a property owner has the right of use of that property and that the courts have a duty to restore that right when it is </w:t>
      </w:r>
      <w:r w:rsidR="00484BA3">
        <w:rPr>
          <w:rFonts w:ascii="Times New Roman" w:eastAsiaTheme="minorHAnsi" w:hAnsi="Times New Roman"/>
          <w:sz w:val="24"/>
          <w:szCs w:val="24"/>
          <w:lang w:val="en-US"/>
        </w:rPr>
        <w:t>un</w:t>
      </w:r>
      <w:r w:rsidR="00691F5E">
        <w:rPr>
          <w:rFonts w:ascii="Times New Roman" w:eastAsiaTheme="minorHAnsi" w:hAnsi="Times New Roman"/>
          <w:sz w:val="24"/>
          <w:szCs w:val="24"/>
          <w:lang w:val="en-US"/>
        </w:rPr>
        <w:t xml:space="preserve">justifiably denied. </w:t>
      </w:r>
      <w:r w:rsidR="00386981">
        <w:rPr>
          <w:rFonts w:ascii="Times New Roman" w:eastAsiaTheme="minorHAnsi" w:hAnsi="Times New Roman"/>
          <w:sz w:val="24"/>
          <w:szCs w:val="24"/>
          <w:lang w:val="en-US"/>
        </w:rPr>
        <w:t xml:space="preserve"> </w:t>
      </w:r>
      <w:r w:rsidRPr="003E0D52">
        <w:rPr>
          <w:rFonts w:ascii="Times New Roman" w:eastAsiaTheme="minorHAnsi" w:hAnsi="Times New Roman"/>
          <w:sz w:val="24"/>
          <w:szCs w:val="24"/>
          <w:lang w:val="en-US"/>
        </w:rPr>
        <w:t xml:space="preserve">The appellant having shown that it </w:t>
      </w:r>
      <w:r w:rsidR="00484BA3">
        <w:rPr>
          <w:rFonts w:ascii="Times New Roman" w:eastAsiaTheme="minorHAnsi" w:hAnsi="Times New Roman"/>
          <w:sz w:val="24"/>
          <w:szCs w:val="24"/>
          <w:lang w:val="en-US"/>
        </w:rPr>
        <w:t>i</w:t>
      </w:r>
      <w:r w:rsidRPr="003E0D52">
        <w:rPr>
          <w:rFonts w:ascii="Times New Roman" w:eastAsiaTheme="minorHAnsi" w:hAnsi="Times New Roman"/>
          <w:sz w:val="24"/>
          <w:szCs w:val="24"/>
          <w:lang w:val="en-US"/>
        </w:rPr>
        <w:t xml:space="preserve">s the owner </w:t>
      </w:r>
      <w:r w:rsidRPr="006D3DD4">
        <w:rPr>
          <w:rFonts w:ascii="Times New Roman" w:eastAsiaTheme="minorHAnsi" w:hAnsi="Times New Roman"/>
          <w:i/>
          <w:sz w:val="24"/>
          <w:szCs w:val="24"/>
          <w:lang w:val="en-US"/>
        </w:rPr>
        <w:t>per</w:t>
      </w:r>
      <w:r w:rsidRPr="003E0D52">
        <w:rPr>
          <w:rFonts w:ascii="Times New Roman" w:eastAsiaTheme="minorHAnsi" w:hAnsi="Times New Roman"/>
          <w:sz w:val="24"/>
          <w:szCs w:val="24"/>
          <w:lang w:val="en-US"/>
        </w:rPr>
        <w:t xml:space="preserve"> t</w:t>
      </w:r>
      <w:r w:rsidR="00C349E8">
        <w:rPr>
          <w:rFonts w:ascii="Times New Roman" w:eastAsiaTheme="minorHAnsi" w:hAnsi="Times New Roman"/>
          <w:sz w:val="24"/>
          <w:szCs w:val="24"/>
          <w:lang w:val="en-US"/>
        </w:rPr>
        <w:t>itle</w:t>
      </w:r>
      <w:r w:rsidRPr="003E0D52">
        <w:rPr>
          <w:rFonts w:ascii="Times New Roman" w:eastAsiaTheme="minorHAnsi" w:hAnsi="Times New Roman"/>
          <w:sz w:val="24"/>
          <w:szCs w:val="24"/>
          <w:lang w:val="en-US"/>
        </w:rPr>
        <w:t xml:space="preserve"> and that the respondents were refusing to vacate and thus </w:t>
      </w:r>
      <w:r w:rsidR="006D3DD4">
        <w:rPr>
          <w:rFonts w:ascii="Times New Roman" w:eastAsiaTheme="minorHAnsi" w:hAnsi="Times New Roman"/>
          <w:sz w:val="24"/>
          <w:szCs w:val="24"/>
          <w:lang w:val="en-US"/>
        </w:rPr>
        <w:t xml:space="preserve">holding onto possession of </w:t>
      </w:r>
      <w:r w:rsidRPr="003E0D52">
        <w:rPr>
          <w:rFonts w:ascii="Times New Roman" w:eastAsiaTheme="minorHAnsi" w:hAnsi="Times New Roman"/>
          <w:sz w:val="24"/>
          <w:szCs w:val="24"/>
          <w:lang w:val="en-US"/>
        </w:rPr>
        <w:t xml:space="preserve">the property without </w:t>
      </w:r>
      <w:r w:rsidR="00C349E8">
        <w:rPr>
          <w:rFonts w:ascii="Times New Roman" w:eastAsiaTheme="minorHAnsi" w:hAnsi="Times New Roman"/>
          <w:sz w:val="24"/>
          <w:szCs w:val="24"/>
          <w:lang w:val="en-US"/>
        </w:rPr>
        <w:t>its</w:t>
      </w:r>
      <w:r w:rsidRPr="003E0D52">
        <w:rPr>
          <w:rFonts w:ascii="Times New Roman" w:eastAsiaTheme="minorHAnsi" w:hAnsi="Times New Roman"/>
          <w:sz w:val="24"/>
          <w:szCs w:val="24"/>
          <w:lang w:val="en-US"/>
        </w:rPr>
        <w:t xml:space="preserve"> consent, satisfied the requirements of</w:t>
      </w:r>
      <w:r w:rsidR="006D3DD4">
        <w:rPr>
          <w:rFonts w:ascii="Times New Roman" w:eastAsiaTheme="minorHAnsi" w:hAnsi="Times New Roman"/>
          <w:sz w:val="24"/>
          <w:szCs w:val="24"/>
          <w:lang w:val="en-US"/>
        </w:rPr>
        <w:t xml:space="preserve"> vindicatory relief</w:t>
      </w:r>
      <w:r w:rsidRPr="003E0D52">
        <w:rPr>
          <w:rFonts w:ascii="Times New Roman" w:eastAsiaTheme="minorHAnsi" w:hAnsi="Times New Roman"/>
          <w:sz w:val="24"/>
          <w:szCs w:val="24"/>
          <w:lang w:val="en-US"/>
        </w:rPr>
        <w:t>.  The principle that an owner cannot be deprived of his property without his consent is settled</w:t>
      </w:r>
      <w:r w:rsidR="00C349E8">
        <w:rPr>
          <w:rFonts w:ascii="Times New Roman" w:eastAsiaTheme="minorHAnsi" w:hAnsi="Times New Roman"/>
          <w:sz w:val="24"/>
          <w:szCs w:val="24"/>
          <w:lang w:val="en-US"/>
        </w:rPr>
        <w:t xml:space="preserve">. </w:t>
      </w:r>
      <w:r w:rsidRPr="003E0D52">
        <w:rPr>
          <w:rFonts w:ascii="Times New Roman" w:eastAsiaTheme="minorHAnsi" w:hAnsi="Times New Roman"/>
          <w:sz w:val="24"/>
          <w:szCs w:val="24"/>
          <w:lang w:val="en-US"/>
        </w:rPr>
        <w:t xml:space="preserve"> </w:t>
      </w:r>
      <w:r w:rsidR="00C349E8">
        <w:rPr>
          <w:rFonts w:ascii="Times New Roman" w:eastAsiaTheme="minorHAnsi" w:hAnsi="Times New Roman"/>
          <w:sz w:val="24"/>
          <w:szCs w:val="24"/>
          <w:lang w:val="en-US"/>
        </w:rPr>
        <w:t>O</w:t>
      </w:r>
      <w:r w:rsidRPr="003E0D52">
        <w:rPr>
          <w:rFonts w:ascii="Times New Roman" w:eastAsiaTheme="minorHAnsi" w:hAnsi="Times New Roman"/>
          <w:sz w:val="24"/>
          <w:szCs w:val="24"/>
          <w:lang w:val="en-US"/>
        </w:rPr>
        <w:t xml:space="preserve">nce established that the appellant is the owner and that </w:t>
      </w:r>
      <w:r w:rsidR="006D3DD4">
        <w:rPr>
          <w:rFonts w:ascii="Times New Roman" w:eastAsiaTheme="minorHAnsi" w:hAnsi="Times New Roman"/>
          <w:sz w:val="24"/>
          <w:szCs w:val="24"/>
          <w:lang w:val="en-US"/>
        </w:rPr>
        <w:t xml:space="preserve">the </w:t>
      </w:r>
      <w:r w:rsidRPr="003E0D52">
        <w:rPr>
          <w:rFonts w:ascii="Times New Roman" w:eastAsiaTheme="minorHAnsi" w:hAnsi="Times New Roman"/>
          <w:sz w:val="24"/>
          <w:szCs w:val="24"/>
          <w:lang w:val="en-US"/>
        </w:rPr>
        <w:t>respondent is holding on without the consent of the appellant</w:t>
      </w:r>
      <w:r w:rsidR="00C349E8">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the onus shifts to the respondent to allege and establish </w:t>
      </w:r>
      <w:r w:rsidR="006E71FF">
        <w:rPr>
          <w:rFonts w:ascii="Times New Roman" w:eastAsiaTheme="minorHAnsi" w:hAnsi="Times New Roman"/>
          <w:sz w:val="24"/>
          <w:szCs w:val="24"/>
          <w:lang w:val="en-US"/>
        </w:rPr>
        <w:t>that he or she has</w:t>
      </w:r>
      <w:r w:rsidRPr="003E0D52">
        <w:rPr>
          <w:rFonts w:ascii="Times New Roman" w:eastAsiaTheme="minorHAnsi" w:hAnsi="Times New Roman"/>
          <w:sz w:val="24"/>
          <w:szCs w:val="24"/>
          <w:lang w:val="en-US"/>
        </w:rPr>
        <w:t xml:space="preserve"> a legal right of retention </w:t>
      </w:r>
      <w:r w:rsidR="00C349E8">
        <w:rPr>
          <w:rFonts w:ascii="Times New Roman" w:eastAsiaTheme="minorHAnsi" w:hAnsi="Times New Roman"/>
          <w:sz w:val="24"/>
          <w:szCs w:val="24"/>
          <w:lang w:val="en-US"/>
        </w:rPr>
        <w:t>of the property in question</w:t>
      </w:r>
      <w:r w:rsidR="006E71FF">
        <w:rPr>
          <w:rFonts w:ascii="Times New Roman" w:eastAsiaTheme="minorHAnsi" w:hAnsi="Times New Roman"/>
          <w:sz w:val="24"/>
          <w:szCs w:val="24"/>
          <w:lang w:val="en-US"/>
        </w:rPr>
        <w:t xml:space="preserve"> or that he or she has an enforceable right against the owner</w:t>
      </w:r>
      <w:r w:rsidRPr="003E0D52">
        <w:rPr>
          <w:rFonts w:ascii="Times New Roman" w:eastAsiaTheme="minorHAnsi" w:hAnsi="Times New Roman"/>
          <w:sz w:val="24"/>
          <w:szCs w:val="24"/>
          <w:lang w:val="en-US"/>
        </w:rPr>
        <w:t xml:space="preserve">. </w:t>
      </w:r>
    </w:p>
    <w:p w:rsidR="003E0D52" w:rsidRPr="003E0D52" w:rsidRDefault="003E0D52" w:rsidP="003E0D52">
      <w:pPr>
        <w:spacing w:after="0" w:line="240" w:lineRule="auto"/>
        <w:ind w:firstLine="1440"/>
        <w:jc w:val="both"/>
        <w:rPr>
          <w:rFonts w:ascii="Times New Roman" w:eastAsiaTheme="minorHAnsi" w:hAnsi="Times New Roman"/>
          <w:sz w:val="24"/>
          <w:szCs w:val="24"/>
          <w:lang w:val="en-US"/>
        </w:rPr>
      </w:pPr>
    </w:p>
    <w:p w:rsidR="003E0D52" w:rsidRPr="003E0D52" w:rsidRDefault="003E0D52" w:rsidP="003E0D52">
      <w:pPr>
        <w:spacing w:after="0" w:line="240" w:lineRule="auto"/>
        <w:ind w:firstLine="1134"/>
        <w:jc w:val="both"/>
        <w:rPr>
          <w:rFonts w:ascii="Times New Roman" w:eastAsiaTheme="minorHAnsi" w:hAnsi="Times New Roman"/>
          <w:sz w:val="24"/>
          <w:szCs w:val="24"/>
          <w:lang w:val="en-US"/>
        </w:rPr>
      </w:pPr>
    </w:p>
    <w:p w:rsidR="003E0D52" w:rsidRPr="003E0D52" w:rsidRDefault="003E0D52" w:rsidP="003E0D52">
      <w:pPr>
        <w:spacing w:after="160" w:line="48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lastRenderedPageBreak/>
        <w:t>The respondent</w:t>
      </w:r>
      <w:r w:rsidR="00FA4240">
        <w:rPr>
          <w:rFonts w:ascii="Times New Roman" w:eastAsiaTheme="minorHAnsi" w:hAnsi="Times New Roman"/>
          <w:sz w:val="24"/>
          <w:szCs w:val="24"/>
          <w:lang w:val="en-US"/>
        </w:rPr>
        <w:t>s</w:t>
      </w:r>
      <w:r w:rsidRPr="003E0D52">
        <w:rPr>
          <w:rFonts w:ascii="Times New Roman" w:eastAsiaTheme="minorHAnsi" w:hAnsi="Times New Roman"/>
          <w:sz w:val="24"/>
          <w:szCs w:val="24"/>
          <w:lang w:val="en-US"/>
        </w:rPr>
        <w:t xml:space="preserve"> in this case had no legal basis to justify their continued occupation of the property.  The respondent</w:t>
      </w:r>
      <w:r w:rsidR="008208CB">
        <w:rPr>
          <w:rFonts w:ascii="Times New Roman" w:eastAsiaTheme="minorHAnsi" w:hAnsi="Times New Roman"/>
          <w:sz w:val="24"/>
          <w:szCs w:val="24"/>
          <w:lang w:val="en-US"/>
        </w:rPr>
        <w:t>s</w:t>
      </w:r>
      <w:r w:rsidRPr="003E0D52">
        <w:rPr>
          <w:rFonts w:ascii="Times New Roman" w:eastAsiaTheme="minorHAnsi" w:hAnsi="Times New Roman"/>
          <w:sz w:val="24"/>
          <w:szCs w:val="24"/>
          <w:lang w:val="en-US"/>
        </w:rPr>
        <w:t xml:space="preserve"> in this case have not alleged facts which would entitle them to succeed.  A vague and </w:t>
      </w:r>
      <w:proofErr w:type="spellStart"/>
      <w:r w:rsidRPr="003E0D52">
        <w:rPr>
          <w:rFonts w:ascii="Times New Roman" w:eastAsiaTheme="minorHAnsi" w:hAnsi="Times New Roman"/>
          <w:sz w:val="24"/>
          <w:szCs w:val="24"/>
          <w:lang w:val="en-US"/>
        </w:rPr>
        <w:t>generalised</w:t>
      </w:r>
      <w:proofErr w:type="spellEnd"/>
      <w:r w:rsidRPr="003E0D52">
        <w:rPr>
          <w:rFonts w:ascii="Times New Roman" w:eastAsiaTheme="minorHAnsi" w:hAnsi="Times New Roman"/>
          <w:sz w:val="24"/>
          <w:szCs w:val="24"/>
          <w:lang w:val="en-US"/>
        </w:rPr>
        <w:t xml:space="preserve"> assertion that there are </w:t>
      </w:r>
      <w:r w:rsidR="00FA4240">
        <w:rPr>
          <w:rFonts w:ascii="Times New Roman" w:eastAsiaTheme="minorHAnsi" w:hAnsi="Times New Roman"/>
          <w:sz w:val="24"/>
          <w:szCs w:val="24"/>
          <w:lang w:val="en-US"/>
        </w:rPr>
        <w:t xml:space="preserve">unspecified </w:t>
      </w:r>
      <w:r w:rsidRPr="003E0D52">
        <w:rPr>
          <w:rFonts w:ascii="Times New Roman" w:eastAsiaTheme="minorHAnsi" w:hAnsi="Times New Roman"/>
          <w:sz w:val="24"/>
          <w:szCs w:val="24"/>
          <w:lang w:val="en-US"/>
        </w:rPr>
        <w:t xml:space="preserve">material disputes of </w:t>
      </w:r>
      <w:proofErr w:type="gramStart"/>
      <w:r w:rsidRPr="003E0D52">
        <w:rPr>
          <w:rFonts w:ascii="Times New Roman" w:eastAsiaTheme="minorHAnsi" w:hAnsi="Times New Roman"/>
          <w:sz w:val="24"/>
          <w:szCs w:val="24"/>
          <w:lang w:val="en-US"/>
        </w:rPr>
        <w:t xml:space="preserve">facts </w:t>
      </w:r>
      <w:r w:rsidR="00FA4240">
        <w:rPr>
          <w:rFonts w:ascii="Times New Roman" w:eastAsiaTheme="minorHAnsi" w:hAnsi="Times New Roman"/>
          <w:sz w:val="24"/>
          <w:szCs w:val="24"/>
          <w:lang w:val="en-US"/>
        </w:rPr>
        <w:t xml:space="preserve"> to</w:t>
      </w:r>
      <w:proofErr w:type="gramEnd"/>
      <w:r w:rsidR="00FA4240">
        <w:rPr>
          <w:rFonts w:ascii="Times New Roman" w:eastAsiaTheme="minorHAnsi" w:hAnsi="Times New Roman"/>
          <w:sz w:val="24"/>
          <w:szCs w:val="24"/>
          <w:lang w:val="en-US"/>
        </w:rPr>
        <w:t xml:space="preserve"> emerge at the trial </w:t>
      </w:r>
      <w:r w:rsidRPr="003E0D52">
        <w:rPr>
          <w:rFonts w:ascii="Times New Roman" w:eastAsiaTheme="minorHAnsi" w:hAnsi="Times New Roman"/>
          <w:sz w:val="24"/>
          <w:szCs w:val="24"/>
          <w:lang w:val="en-US"/>
        </w:rPr>
        <w:t>as alleged by the respondent</w:t>
      </w:r>
      <w:r w:rsidR="00FA4240">
        <w:rPr>
          <w:rFonts w:ascii="Times New Roman" w:eastAsiaTheme="minorHAnsi" w:hAnsi="Times New Roman"/>
          <w:sz w:val="24"/>
          <w:szCs w:val="24"/>
          <w:lang w:val="en-US"/>
        </w:rPr>
        <w:t>s</w:t>
      </w:r>
      <w:r w:rsidRPr="003E0D52">
        <w:rPr>
          <w:rFonts w:ascii="Times New Roman" w:eastAsiaTheme="minorHAnsi" w:hAnsi="Times New Roman"/>
          <w:sz w:val="24"/>
          <w:szCs w:val="24"/>
          <w:lang w:val="en-US"/>
        </w:rPr>
        <w:t xml:space="preserve"> does not go close to demonstrating a </w:t>
      </w:r>
      <w:r w:rsidRPr="003E0D52">
        <w:rPr>
          <w:rFonts w:ascii="Times New Roman" w:eastAsiaTheme="minorHAnsi" w:hAnsi="Times New Roman"/>
          <w:i/>
          <w:sz w:val="24"/>
          <w:szCs w:val="24"/>
          <w:lang w:val="en-US"/>
        </w:rPr>
        <w:t>bona fide</w:t>
      </w:r>
      <w:r w:rsidRPr="003E0D52">
        <w:rPr>
          <w:rFonts w:ascii="Times New Roman" w:eastAsiaTheme="minorHAnsi" w:hAnsi="Times New Roman"/>
          <w:sz w:val="24"/>
          <w:szCs w:val="24"/>
          <w:lang w:val="en-US"/>
        </w:rPr>
        <w:t xml:space="preserve"> </w:t>
      </w:r>
      <w:proofErr w:type="spellStart"/>
      <w:r w:rsidRPr="003E0D52">
        <w:rPr>
          <w:rFonts w:ascii="Times New Roman" w:eastAsiaTheme="minorHAnsi" w:hAnsi="Times New Roman"/>
          <w:sz w:val="24"/>
          <w:szCs w:val="24"/>
          <w:lang w:val="en-US"/>
        </w:rPr>
        <w:t>defence</w:t>
      </w:r>
      <w:proofErr w:type="spellEnd"/>
      <w:r w:rsidRPr="003E0D52">
        <w:rPr>
          <w:rFonts w:ascii="Times New Roman" w:eastAsiaTheme="minorHAnsi" w:hAnsi="Times New Roman"/>
          <w:sz w:val="24"/>
          <w:szCs w:val="24"/>
          <w:lang w:val="en-US"/>
        </w:rPr>
        <w:t>.  The respondents did not spell out with clarity any triable issues</w:t>
      </w:r>
      <w:r w:rsidR="008120D3">
        <w:rPr>
          <w:rFonts w:ascii="Times New Roman" w:eastAsiaTheme="minorHAnsi" w:hAnsi="Times New Roman"/>
          <w:sz w:val="24"/>
          <w:szCs w:val="24"/>
          <w:lang w:val="en-US"/>
        </w:rPr>
        <w:t>.  T</w:t>
      </w:r>
      <w:r w:rsidRPr="003E0D52">
        <w:rPr>
          <w:rFonts w:ascii="Times New Roman" w:eastAsiaTheme="minorHAnsi" w:hAnsi="Times New Roman"/>
          <w:sz w:val="24"/>
          <w:szCs w:val="24"/>
          <w:lang w:val="en-US"/>
        </w:rPr>
        <w:t>hat there is a pending case at the High Court in which the respondents</w:t>
      </w:r>
      <w:r w:rsidR="00484BA3">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who are not beneficiaries are challenging the appointment of </w:t>
      </w:r>
      <w:r w:rsidR="008120D3">
        <w:rPr>
          <w:rFonts w:ascii="Times New Roman" w:eastAsiaTheme="minorHAnsi" w:hAnsi="Times New Roman"/>
          <w:sz w:val="24"/>
          <w:szCs w:val="24"/>
          <w:lang w:val="en-US"/>
        </w:rPr>
        <w:t xml:space="preserve">an </w:t>
      </w:r>
      <w:r w:rsidRPr="003E0D52">
        <w:rPr>
          <w:rFonts w:ascii="Times New Roman" w:eastAsiaTheme="minorHAnsi" w:hAnsi="Times New Roman"/>
          <w:sz w:val="24"/>
          <w:szCs w:val="24"/>
          <w:lang w:val="en-US"/>
        </w:rPr>
        <w:t xml:space="preserve">executor </w:t>
      </w:r>
      <w:r w:rsidR="0042780B">
        <w:rPr>
          <w:rFonts w:ascii="Times New Roman" w:eastAsiaTheme="minorHAnsi" w:hAnsi="Times New Roman"/>
          <w:sz w:val="24"/>
          <w:szCs w:val="24"/>
          <w:lang w:val="en-US"/>
        </w:rPr>
        <w:t>in the Estate Late Fari</w:t>
      </w:r>
      <w:r w:rsidR="008120D3">
        <w:rPr>
          <w:rFonts w:ascii="Times New Roman" w:eastAsiaTheme="minorHAnsi" w:hAnsi="Times New Roman"/>
          <w:sz w:val="24"/>
          <w:szCs w:val="24"/>
          <w:lang w:val="en-US"/>
        </w:rPr>
        <w:t xml:space="preserve">da </w:t>
      </w:r>
      <w:proofErr w:type="spellStart"/>
      <w:r w:rsidR="008120D3">
        <w:rPr>
          <w:rFonts w:ascii="Times New Roman" w:eastAsiaTheme="minorHAnsi" w:hAnsi="Times New Roman"/>
          <w:sz w:val="24"/>
          <w:szCs w:val="24"/>
          <w:lang w:val="en-US"/>
        </w:rPr>
        <w:t>Hettena</w:t>
      </w:r>
      <w:proofErr w:type="spellEnd"/>
      <w:r w:rsidR="008120D3">
        <w:rPr>
          <w:rFonts w:ascii="Times New Roman" w:eastAsiaTheme="minorHAnsi" w:hAnsi="Times New Roman"/>
          <w:sz w:val="24"/>
          <w:szCs w:val="24"/>
          <w:lang w:val="en-US"/>
        </w:rPr>
        <w:t xml:space="preserve"> </w:t>
      </w:r>
      <w:r w:rsidRPr="003E0D52">
        <w:rPr>
          <w:rFonts w:ascii="Times New Roman" w:eastAsiaTheme="minorHAnsi" w:hAnsi="Times New Roman"/>
          <w:sz w:val="24"/>
          <w:szCs w:val="24"/>
          <w:lang w:val="en-US"/>
        </w:rPr>
        <w:t xml:space="preserve">is not a </w:t>
      </w:r>
      <w:r w:rsidRPr="003E0D52">
        <w:rPr>
          <w:rFonts w:ascii="Times New Roman" w:eastAsiaTheme="minorHAnsi" w:hAnsi="Times New Roman"/>
          <w:i/>
          <w:sz w:val="24"/>
          <w:szCs w:val="24"/>
          <w:lang w:val="en-US"/>
        </w:rPr>
        <w:t>bona fide</w:t>
      </w:r>
      <w:r w:rsidRPr="003E0D52">
        <w:rPr>
          <w:rFonts w:ascii="Times New Roman" w:eastAsiaTheme="minorHAnsi" w:hAnsi="Times New Roman"/>
          <w:sz w:val="24"/>
          <w:szCs w:val="24"/>
          <w:lang w:val="en-US"/>
        </w:rPr>
        <w:t xml:space="preserve"> </w:t>
      </w:r>
      <w:proofErr w:type="spellStart"/>
      <w:r w:rsidRPr="003E0D52">
        <w:rPr>
          <w:rFonts w:ascii="Times New Roman" w:eastAsiaTheme="minorHAnsi" w:hAnsi="Times New Roman"/>
          <w:sz w:val="24"/>
          <w:szCs w:val="24"/>
          <w:lang w:val="en-US"/>
        </w:rPr>
        <w:t>defence</w:t>
      </w:r>
      <w:proofErr w:type="spellEnd"/>
      <w:r w:rsidR="0042780B">
        <w:rPr>
          <w:rFonts w:ascii="Times New Roman" w:eastAsiaTheme="minorHAnsi" w:hAnsi="Times New Roman"/>
          <w:sz w:val="24"/>
          <w:szCs w:val="24"/>
          <w:lang w:val="en-US"/>
        </w:rPr>
        <w:t>. It does not warrant the</w:t>
      </w:r>
      <w:r w:rsidRPr="003E0D52">
        <w:rPr>
          <w:rFonts w:ascii="Times New Roman" w:eastAsiaTheme="minorHAnsi" w:hAnsi="Times New Roman"/>
          <w:sz w:val="24"/>
          <w:szCs w:val="24"/>
          <w:lang w:val="en-US"/>
        </w:rPr>
        <w:t xml:space="preserve"> deprivatio</w:t>
      </w:r>
      <w:r w:rsidR="0042780B">
        <w:rPr>
          <w:rFonts w:ascii="Times New Roman" w:eastAsiaTheme="minorHAnsi" w:hAnsi="Times New Roman"/>
          <w:sz w:val="24"/>
          <w:szCs w:val="24"/>
          <w:lang w:val="en-US"/>
        </w:rPr>
        <w:t>n of the appellant</w:t>
      </w:r>
      <w:r w:rsidR="00FA4240">
        <w:rPr>
          <w:rFonts w:ascii="Times New Roman" w:eastAsiaTheme="minorHAnsi" w:hAnsi="Times New Roman"/>
          <w:sz w:val="24"/>
          <w:szCs w:val="24"/>
          <w:lang w:val="en-US"/>
        </w:rPr>
        <w:t>,</w:t>
      </w:r>
      <w:r w:rsidR="008208CB">
        <w:rPr>
          <w:rFonts w:ascii="Times New Roman" w:eastAsiaTheme="minorHAnsi" w:hAnsi="Times New Roman"/>
          <w:sz w:val="24"/>
          <w:szCs w:val="24"/>
          <w:lang w:val="en-US"/>
        </w:rPr>
        <w:t xml:space="preserve"> as</w:t>
      </w:r>
      <w:r w:rsidR="0042780B">
        <w:rPr>
          <w:rFonts w:ascii="Times New Roman" w:eastAsiaTheme="minorHAnsi" w:hAnsi="Times New Roman"/>
          <w:sz w:val="24"/>
          <w:szCs w:val="24"/>
          <w:lang w:val="en-US"/>
        </w:rPr>
        <w:t xml:space="preserve"> the property owner</w:t>
      </w:r>
      <w:r w:rsidR="00FA4240">
        <w:rPr>
          <w:rFonts w:ascii="Times New Roman" w:eastAsiaTheme="minorHAnsi" w:hAnsi="Times New Roman"/>
          <w:sz w:val="24"/>
          <w:szCs w:val="24"/>
          <w:lang w:val="en-US"/>
        </w:rPr>
        <w:t>, of</w:t>
      </w:r>
      <w:r w:rsidR="008208CB">
        <w:rPr>
          <w:rFonts w:ascii="Times New Roman" w:eastAsiaTheme="minorHAnsi" w:hAnsi="Times New Roman"/>
          <w:sz w:val="24"/>
          <w:szCs w:val="24"/>
          <w:lang w:val="en-US"/>
        </w:rPr>
        <w:t xml:space="preserve"> </w:t>
      </w:r>
      <w:r w:rsidR="00FA4240">
        <w:rPr>
          <w:rFonts w:ascii="Times New Roman" w:eastAsiaTheme="minorHAnsi" w:hAnsi="Times New Roman"/>
          <w:sz w:val="24"/>
          <w:szCs w:val="24"/>
          <w:lang w:val="en-US"/>
        </w:rPr>
        <w:t>its</w:t>
      </w:r>
      <w:r w:rsidR="008208CB">
        <w:rPr>
          <w:rFonts w:ascii="Times New Roman" w:eastAsiaTheme="minorHAnsi" w:hAnsi="Times New Roman"/>
          <w:sz w:val="24"/>
          <w:szCs w:val="24"/>
          <w:lang w:val="en-US"/>
        </w:rPr>
        <w:t xml:space="preserve"> right </w:t>
      </w:r>
      <w:r w:rsidR="0042780B">
        <w:rPr>
          <w:rFonts w:ascii="Times New Roman" w:eastAsiaTheme="minorHAnsi" w:hAnsi="Times New Roman"/>
          <w:sz w:val="24"/>
          <w:szCs w:val="24"/>
          <w:lang w:val="en-US"/>
        </w:rPr>
        <w:t>to successfully vindicate</w:t>
      </w:r>
      <w:r w:rsidR="008208CB">
        <w:rPr>
          <w:rFonts w:ascii="Times New Roman" w:eastAsiaTheme="minorHAnsi" w:hAnsi="Times New Roman"/>
          <w:sz w:val="24"/>
          <w:szCs w:val="24"/>
          <w:lang w:val="en-US"/>
        </w:rPr>
        <w:t xml:space="preserve"> its property</w:t>
      </w:r>
      <w:r w:rsidRPr="003E0D52">
        <w:rPr>
          <w:rFonts w:ascii="Times New Roman" w:eastAsiaTheme="minorHAnsi" w:hAnsi="Times New Roman"/>
          <w:sz w:val="24"/>
          <w:szCs w:val="24"/>
          <w:lang w:val="en-US"/>
        </w:rPr>
        <w:t xml:space="preserve">.  </w:t>
      </w:r>
      <w:r w:rsidR="008120D3">
        <w:rPr>
          <w:rFonts w:ascii="Times New Roman" w:eastAsiaTheme="minorHAnsi" w:hAnsi="Times New Roman"/>
          <w:sz w:val="24"/>
          <w:szCs w:val="24"/>
          <w:lang w:val="en-US"/>
        </w:rPr>
        <w:t>Further</w:t>
      </w:r>
      <w:r w:rsidR="000C0980">
        <w:rPr>
          <w:rFonts w:ascii="Times New Roman" w:eastAsiaTheme="minorHAnsi" w:hAnsi="Times New Roman"/>
          <w:sz w:val="24"/>
          <w:szCs w:val="24"/>
          <w:lang w:val="en-US"/>
        </w:rPr>
        <w:t>,</w:t>
      </w:r>
      <w:r w:rsidR="008120D3">
        <w:rPr>
          <w:rFonts w:ascii="Times New Roman" w:eastAsiaTheme="minorHAnsi" w:hAnsi="Times New Roman"/>
          <w:sz w:val="24"/>
          <w:szCs w:val="24"/>
          <w:lang w:val="en-US"/>
        </w:rPr>
        <w:t xml:space="preserve"> that</w:t>
      </w:r>
      <w:r w:rsidRPr="003E0D52">
        <w:rPr>
          <w:rFonts w:ascii="Times New Roman" w:eastAsiaTheme="minorHAnsi" w:hAnsi="Times New Roman"/>
          <w:sz w:val="24"/>
          <w:szCs w:val="24"/>
          <w:lang w:val="en-US"/>
        </w:rPr>
        <w:t xml:space="preserve"> there was a pending case was not </w:t>
      </w:r>
      <w:r w:rsidR="000C0980">
        <w:rPr>
          <w:rFonts w:ascii="Times New Roman" w:eastAsiaTheme="minorHAnsi" w:hAnsi="Times New Roman"/>
          <w:sz w:val="24"/>
          <w:szCs w:val="24"/>
          <w:lang w:val="en-US"/>
        </w:rPr>
        <w:t xml:space="preserve">a </w:t>
      </w:r>
      <w:r w:rsidRPr="003E0D52">
        <w:rPr>
          <w:rFonts w:ascii="Times New Roman" w:eastAsiaTheme="minorHAnsi" w:hAnsi="Times New Roman"/>
          <w:sz w:val="24"/>
          <w:szCs w:val="24"/>
          <w:lang w:val="en-US"/>
        </w:rPr>
        <w:t xml:space="preserve">sufficient </w:t>
      </w:r>
      <w:proofErr w:type="spellStart"/>
      <w:r w:rsidRPr="003E0D52">
        <w:rPr>
          <w:rFonts w:ascii="Times New Roman" w:eastAsiaTheme="minorHAnsi" w:hAnsi="Times New Roman"/>
          <w:sz w:val="24"/>
          <w:szCs w:val="24"/>
          <w:lang w:val="en-US"/>
        </w:rPr>
        <w:t>defence</w:t>
      </w:r>
      <w:proofErr w:type="spellEnd"/>
      <w:r w:rsidRPr="003E0D52">
        <w:rPr>
          <w:rFonts w:ascii="Times New Roman" w:eastAsiaTheme="minorHAnsi" w:hAnsi="Times New Roman"/>
          <w:sz w:val="24"/>
          <w:szCs w:val="24"/>
          <w:lang w:val="en-US"/>
        </w:rPr>
        <w:t xml:space="preserve"> considering that correspondence contained in the record </w:t>
      </w:r>
      <w:r w:rsidR="00FA4240">
        <w:rPr>
          <w:rFonts w:ascii="Times New Roman" w:eastAsiaTheme="minorHAnsi" w:hAnsi="Times New Roman"/>
          <w:sz w:val="24"/>
          <w:szCs w:val="24"/>
          <w:lang w:val="en-US"/>
        </w:rPr>
        <w:t>that was addressed to the respondents</w:t>
      </w:r>
      <w:r w:rsidR="00484BA3">
        <w:rPr>
          <w:rFonts w:ascii="Times New Roman" w:eastAsiaTheme="minorHAnsi" w:hAnsi="Times New Roman"/>
          <w:sz w:val="24"/>
          <w:szCs w:val="24"/>
          <w:lang w:val="en-US"/>
        </w:rPr>
        <w:t>,</w:t>
      </w:r>
      <w:r w:rsidR="00FA4240">
        <w:rPr>
          <w:rFonts w:ascii="Times New Roman" w:eastAsiaTheme="minorHAnsi" w:hAnsi="Times New Roman"/>
          <w:sz w:val="24"/>
          <w:szCs w:val="24"/>
          <w:lang w:val="en-US"/>
        </w:rPr>
        <w:t xml:space="preserve"> </w:t>
      </w:r>
      <w:r w:rsidRPr="003E0D52">
        <w:rPr>
          <w:rFonts w:ascii="Times New Roman" w:eastAsiaTheme="minorHAnsi" w:hAnsi="Times New Roman"/>
          <w:sz w:val="24"/>
          <w:szCs w:val="24"/>
          <w:lang w:val="en-US"/>
        </w:rPr>
        <w:t xml:space="preserve">shows </w:t>
      </w:r>
      <w:r w:rsidR="00484BA3">
        <w:rPr>
          <w:rFonts w:ascii="Times New Roman" w:eastAsiaTheme="minorHAnsi" w:hAnsi="Times New Roman"/>
          <w:sz w:val="24"/>
          <w:szCs w:val="24"/>
          <w:lang w:val="en-US"/>
        </w:rPr>
        <w:t xml:space="preserve">the </w:t>
      </w:r>
      <w:r w:rsidR="00FA4240">
        <w:rPr>
          <w:rFonts w:ascii="Times New Roman" w:eastAsiaTheme="minorHAnsi" w:hAnsi="Times New Roman"/>
          <w:sz w:val="24"/>
          <w:szCs w:val="24"/>
          <w:lang w:val="en-US"/>
        </w:rPr>
        <w:t>executor’s</w:t>
      </w:r>
      <w:r w:rsidRPr="003E0D52">
        <w:rPr>
          <w:rFonts w:ascii="Times New Roman" w:eastAsiaTheme="minorHAnsi" w:hAnsi="Times New Roman"/>
          <w:sz w:val="24"/>
          <w:szCs w:val="24"/>
          <w:lang w:val="en-US"/>
        </w:rPr>
        <w:t xml:space="preserve"> intention to </w:t>
      </w:r>
      <w:r w:rsidR="0042780B">
        <w:rPr>
          <w:rFonts w:ascii="Times New Roman" w:eastAsiaTheme="minorHAnsi" w:hAnsi="Times New Roman"/>
          <w:sz w:val="24"/>
          <w:szCs w:val="24"/>
          <w:lang w:val="en-US"/>
        </w:rPr>
        <w:t>sell</w:t>
      </w:r>
      <w:r w:rsidRPr="003E0D52">
        <w:rPr>
          <w:rFonts w:ascii="Times New Roman" w:eastAsiaTheme="minorHAnsi" w:hAnsi="Times New Roman"/>
          <w:sz w:val="24"/>
          <w:szCs w:val="24"/>
          <w:lang w:val="en-US"/>
        </w:rPr>
        <w:t xml:space="preserve"> the property</w:t>
      </w:r>
      <w:r w:rsidR="000C0980">
        <w:rPr>
          <w:rFonts w:ascii="Times New Roman" w:eastAsiaTheme="minorHAnsi" w:hAnsi="Times New Roman"/>
          <w:sz w:val="24"/>
          <w:szCs w:val="24"/>
          <w:lang w:val="en-US"/>
        </w:rPr>
        <w:t xml:space="preserve">. </w:t>
      </w:r>
      <w:r w:rsidRPr="003E0D52">
        <w:rPr>
          <w:rFonts w:ascii="Times New Roman" w:eastAsiaTheme="minorHAnsi" w:hAnsi="Times New Roman"/>
          <w:sz w:val="24"/>
          <w:szCs w:val="24"/>
          <w:lang w:val="en-US"/>
        </w:rPr>
        <w:t xml:space="preserve"> </w:t>
      </w:r>
      <w:r w:rsidR="000C0980" w:rsidRPr="003E0D52">
        <w:rPr>
          <w:rFonts w:ascii="Times New Roman" w:eastAsiaTheme="minorHAnsi" w:hAnsi="Times New Roman"/>
          <w:sz w:val="24"/>
          <w:szCs w:val="24"/>
          <w:lang w:val="en-US"/>
        </w:rPr>
        <w:t>The</w:t>
      </w:r>
      <w:r w:rsidR="000C0980">
        <w:rPr>
          <w:rFonts w:ascii="Times New Roman" w:eastAsiaTheme="minorHAnsi" w:hAnsi="Times New Roman"/>
          <w:sz w:val="24"/>
          <w:szCs w:val="24"/>
          <w:lang w:val="en-US"/>
        </w:rPr>
        <w:t>re is also a</w:t>
      </w:r>
      <w:r w:rsidRPr="003E0D52">
        <w:rPr>
          <w:rFonts w:ascii="Times New Roman" w:eastAsiaTheme="minorHAnsi" w:hAnsi="Times New Roman"/>
          <w:sz w:val="24"/>
          <w:szCs w:val="24"/>
          <w:lang w:val="en-US"/>
        </w:rPr>
        <w:t xml:space="preserve"> letter from the Estate Farida </w:t>
      </w:r>
      <w:proofErr w:type="spellStart"/>
      <w:r w:rsidR="00A716B0">
        <w:rPr>
          <w:rFonts w:ascii="Times New Roman" w:eastAsiaTheme="minorHAnsi" w:hAnsi="Times New Roman"/>
          <w:sz w:val="24"/>
          <w:szCs w:val="24"/>
          <w:lang w:val="en-US"/>
        </w:rPr>
        <w:t>Hettena</w:t>
      </w:r>
      <w:proofErr w:type="spellEnd"/>
      <w:r w:rsidR="00A716B0">
        <w:rPr>
          <w:rFonts w:ascii="Times New Roman" w:eastAsiaTheme="minorHAnsi" w:hAnsi="Times New Roman"/>
          <w:sz w:val="24"/>
          <w:szCs w:val="24"/>
          <w:lang w:val="en-US"/>
        </w:rPr>
        <w:t xml:space="preserve"> </w:t>
      </w:r>
      <w:r w:rsidRPr="003E0D52">
        <w:rPr>
          <w:rFonts w:ascii="Times New Roman" w:eastAsiaTheme="minorHAnsi" w:hAnsi="Times New Roman"/>
          <w:sz w:val="24"/>
          <w:szCs w:val="24"/>
          <w:lang w:val="en-US"/>
        </w:rPr>
        <w:t>informing the respondent</w:t>
      </w:r>
      <w:r w:rsidR="00FA4240">
        <w:rPr>
          <w:rFonts w:ascii="Times New Roman" w:eastAsiaTheme="minorHAnsi" w:hAnsi="Times New Roman"/>
          <w:sz w:val="24"/>
          <w:szCs w:val="24"/>
          <w:lang w:val="en-US"/>
        </w:rPr>
        <w:t>s</w:t>
      </w:r>
      <w:r w:rsidRPr="003E0D52">
        <w:rPr>
          <w:rFonts w:ascii="Times New Roman" w:eastAsiaTheme="minorHAnsi" w:hAnsi="Times New Roman"/>
          <w:sz w:val="24"/>
          <w:szCs w:val="24"/>
          <w:lang w:val="en-US"/>
        </w:rPr>
        <w:t xml:space="preserve"> that </w:t>
      </w:r>
      <w:r w:rsidR="00FA4240">
        <w:rPr>
          <w:rFonts w:ascii="Times New Roman" w:eastAsiaTheme="minorHAnsi" w:hAnsi="Times New Roman"/>
          <w:sz w:val="24"/>
          <w:szCs w:val="24"/>
          <w:lang w:val="en-US"/>
        </w:rPr>
        <w:t xml:space="preserve">the </w:t>
      </w:r>
      <w:r w:rsidRPr="003E0D52">
        <w:rPr>
          <w:rFonts w:ascii="Times New Roman" w:eastAsiaTheme="minorHAnsi" w:hAnsi="Times New Roman"/>
          <w:sz w:val="24"/>
          <w:szCs w:val="24"/>
          <w:lang w:val="en-US"/>
        </w:rPr>
        <w:t>sale had been concluded</w:t>
      </w:r>
      <w:r w:rsidR="00091B64">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and that ownership h</w:t>
      </w:r>
      <w:r w:rsidR="00091B64">
        <w:rPr>
          <w:rFonts w:ascii="Times New Roman" w:eastAsiaTheme="minorHAnsi" w:hAnsi="Times New Roman"/>
          <w:sz w:val="24"/>
          <w:szCs w:val="24"/>
          <w:lang w:val="en-US"/>
        </w:rPr>
        <w:t>ad been passed to the appellant.  L</w:t>
      </w:r>
      <w:r w:rsidRPr="003E0D52">
        <w:rPr>
          <w:rFonts w:ascii="Times New Roman" w:eastAsiaTheme="minorHAnsi" w:hAnsi="Times New Roman"/>
          <w:sz w:val="24"/>
          <w:szCs w:val="24"/>
          <w:lang w:val="en-US"/>
        </w:rPr>
        <w:t>astly</w:t>
      </w:r>
      <w:r w:rsidR="000C0980">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the deed of transfer </w:t>
      </w:r>
      <w:r w:rsidR="00FF050A">
        <w:rPr>
          <w:rFonts w:ascii="Times New Roman" w:eastAsiaTheme="minorHAnsi" w:hAnsi="Times New Roman"/>
          <w:sz w:val="24"/>
          <w:szCs w:val="24"/>
          <w:lang w:val="en-US"/>
        </w:rPr>
        <w:t>established that the</w:t>
      </w:r>
      <w:r w:rsidRPr="003E0D52">
        <w:rPr>
          <w:rFonts w:ascii="Times New Roman" w:eastAsiaTheme="minorHAnsi" w:hAnsi="Times New Roman"/>
          <w:sz w:val="24"/>
          <w:szCs w:val="24"/>
          <w:lang w:val="en-US"/>
        </w:rPr>
        <w:t xml:space="preserve"> the </w:t>
      </w:r>
      <w:r w:rsidR="00A716B0">
        <w:rPr>
          <w:rFonts w:ascii="Times New Roman" w:eastAsiaTheme="minorHAnsi" w:hAnsi="Times New Roman"/>
          <w:sz w:val="24"/>
          <w:szCs w:val="24"/>
          <w:lang w:val="en-US"/>
        </w:rPr>
        <w:t xml:space="preserve">appellant </w:t>
      </w:r>
      <w:r w:rsidR="00FF050A">
        <w:rPr>
          <w:rFonts w:ascii="Times New Roman" w:eastAsiaTheme="minorHAnsi" w:hAnsi="Times New Roman"/>
          <w:sz w:val="24"/>
          <w:szCs w:val="24"/>
          <w:lang w:val="en-US"/>
        </w:rPr>
        <w:t>is</w:t>
      </w:r>
      <w:r w:rsidRPr="003E0D52">
        <w:rPr>
          <w:rFonts w:ascii="Times New Roman" w:eastAsiaTheme="minorHAnsi" w:hAnsi="Times New Roman"/>
          <w:sz w:val="24"/>
          <w:szCs w:val="24"/>
          <w:lang w:val="en-US"/>
        </w:rPr>
        <w:t xml:space="preserve"> the </w:t>
      </w:r>
      <w:r w:rsidR="00484BA3">
        <w:rPr>
          <w:rFonts w:ascii="Times New Roman" w:eastAsiaTheme="minorHAnsi" w:hAnsi="Times New Roman"/>
          <w:sz w:val="24"/>
          <w:szCs w:val="24"/>
          <w:lang w:val="en-US"/>
        </w:rPr>
        <w:t xml:space="preserve">new </w:t>
      </w:r>
      <w:r w:rsidRPr="003E0D52">
        <w:rPr>
          <w:rFonts w:ascii="Times New Roman" w:eastAsiaTheme="minorHAnsi" w:hAnsi="Times New Roman"/>
          <w:sz w:val="24"/>
          <w:szCs w:val="24"/>
          <w:lang w:val="en-US"/>
        </w:rPr>
        <w:t>owner</w:t>
      </w:r>
      <w:r w:rsidR="00FF050A">
        <w:rPr>
          <w:rFonts w:ascii="Times New Roman" w:eastAsiaTheme="minorHAnsi" w:hAnsi="Times New Roman"/>
          <w:sz w:val="24"/>
          <w:szCs w:val="24"/>
          <w:lang w:val="en-US"/>
        </w:rPr>
        <w:t xml:space="preserve"> </w:t>
      </w:r>
      <w:r w:rsidR="00484BA3">
        <w:rPr>
          <w:rFonts w:ascii="Times New Roman" w:eastAsiaTheme="minorHAnsi" w:hAnsi="Times New Roman"/>
          <w:sz w:val="24"/>
          <w:szCs w:val="24"/>
          <w:lang w:val="en-US"/>
        </w:rPr>
        <w:t>of the</w:t>
      </w:r>
      <w:r w:rsidR="00FF050A">
        <w:rPr>
          <w:rFonts w:ascii="Times New Roman" w:eastAsiaTheme="minorHAnsi" w:hAnsi="Times New Roman"/>
          <w:sz w:val="24"/>
          <w:szCs w:val="24"/>
          <w:lang w:val="en-US"/>
        </w:rPr>
        <w:t xml:space="preserve"> disputed property</w:t>
      </w:r>
      <w:r w:rsidRPr="003E0D52">
        <w:rPr>
          <w:rFonts w:ascii="Times New Roman" w:eastAsiaTheme="minorHAnsi" w:hAnsi="Times New Roman"/>
          <w:sz w:val="24"/>
          <w:szCs w:val="24"/>
          <w:lang w:val="en-US"/>
        </w:rPr>
        <w:t xml:space="preserve">.  The respondents in this case had no </w:t>
      </w:r>
      <w:proofErr w:type="spellStart"/>
      <w:r w:rsidRPr="003E0D52">
        <w:rPr>
          <w:rFonts w:ascii="Times New Roman" w:eastAsiaTheme="minorHAnsi" w:hAnsi="Times New Roman"/>
          <w:sz w:val="24"/>
          <w:szCs w:val="24"/>
          <w:lang w:val="en-US"/>
        </w:rPr>
        <w:t>defence</w:t>
      </w:r>
      <w:proofErr w:type="spellEnd"/>
      <w:r w:rsidR="000C0980">
        <w:rPr>
          <w:rFonts w:ascii="Times New Roman" w:eastAsiaTheme="minorHAnsi" w:hAnsi="Times New Roman"/>
          <w:sz w:val="24"/>
          <w:szCs w:val="24"/>
          <w:lang w:val="en-US"/>
        </w:rPr>
        <w:t xml:space="preserve"> that could entitle</w:t>
      </w:r>
      <w:r w:rsidR="00FF050A">
        <w:rPr>
          <w:rFonts w:ascii="Times New Roman" w:eastAsiaTheme="minorHAnsi" w:hAnsi="Times New Roman"/>
          <w:sz w:val="24"/>
          <w:szCs w:val="24"/>
          <w:lang w:val="en-US"/>
        </w:rPr>
        <w:t xml:space="preserve"> them</w:t>
      </w:r>
      <w:r w:rsidRPr="003E0D52">
        <w:rPr>
          <w:rFonts w:ascii="Times New Roman" w:eastAsiaTheme="minorHAnsi" w:hAnsi="Times New Roman"/>
          <w:sz w:val="24"/>
          <w:szCs w:val="24"/>
          <w:lang w:val="en-US"/>
        </w:rPr>
        <w:t xml:space="preserve"> to succeed against the application for summary judgment</w:t>
      </w:r>
      <w:r w:rsidR="00091B64">
        <w:rPr>
          <w:rFonts w:ascii="Times New Roman" w:eastAsiaTheme="minorHAnsi" w:hAnsi="Times New Roman"/>
          <w:sz w:val="24"/>
          <w:szCs w:val="24"/>
          <w:lang w:val="en-US"/>
        </w:rPr>
        <w:t>.  The existence</w:t>
      </w:r>
      <w:r w:rsidRPr="003E0D52">
        <w:rPr>
          <w:rFonts w:ascii="Times New Roman" w:eastAsiaTheme="minorHAnsi" w:hAnsi="Times New Roman"/>
          <w:sz w:val="24"/>
          <w:szCs w:val="24"/>
          <w:lang w:val="en-US"/>
        </w:rPr>
        <w:t xml:space="preserve"> </w:t>
      </w:r>
      <w:r w:rsidR="0042780B">
        <w:rPr>
          <w:rFonts w:ascii="Times New Roman" w:eastAsiaTheme="minorHAnsi" w:hAnsi="Times New Roman"/>
          <w:sz w:val="24"/>
          <w:szCs w:val="24"/>
          <w:lang w:val="en-US"/>
        </w:rPr>
        <w:t xml:space="preserve">of </w:t>
      </w:r>
      <w:r w:rsidRPr="003E0D52">
        <w:rPr>
          <w:rFonts w:ascii="Times New Roman" w:eastAsiaTheme="minorHAnsi" w:hAnsi="Times New Roman"/>
          <w:sz w:val="24"/>
          <w:szCs w:val="24"/>
          <w:lang w:val="en-US"/>
        </w:rPr>
        <w:t>a pending case did</w:t>
      </w:r>
      <w:r w:rsidR="0042780B">
        <w:rPr>
          <w:rFonts w:ascii="Times New Roman" w:eastAsiaTheme="minorHAnsi" w:hAnsi="Times New Roman"/>
          <w:sz w:val="24"/>
          <w:szCs w:val="24"/>
          <w:lang w:val="en-US"/>
        </w:rPr>
        <w:t xml:space="preserve"> not</w:t>
      </w:r>
      <w:r w:rsidRPr="003E0D52">
        <w:rPr>
          <w:rFonts w:ascii="Times New Roman" w:eastAsiaTheme="minorHAnsi" w:hAnsi="Times New Roman"/>
          <w:sz w:val="24"/>
          <w:szCs w:val="24"/>
          <w:lang w:val="en-US"/>
        </w:rPr>
        <w:t xml:space="preserve"> amount to a material dispute of fact neither did it clothe the respondents </w:t>
      </w:r>
      <w:r w:rsidR="000C0980">
        <w:rPr>
          <w:rFonts w:ascii="Times New Roman" w:eastAsiaTheme="minorHAnsi" w:hAnsi="Times New Roman"/>
          <w:sz w:val="24"/>
          <w:szCs w:val="24"/>
          <w:lang w:val="en-US"/>
        </w:rPr>
        <w:t>with a</w:t>
      </w:r>
      <w:r w:rsidRPr="003E0D52">
        <w:rPr>
          <w:rFonts w:ascii="Times New Roman" w:eastAsiaTheme="minorHAnsi" w:hAnsi="Times New Roman"/>
          <w:sz w:val="24"/>
          <w:szCs w:val="24"/>
          <w:lang w:val="en-US"/>
        </w:rPr>
        <w:t xml:space="preserve"> </w:t>
      </w:r>
      <w:r w:rsidRPr="003E0D52">
        <w:rPr>
          <w:rFonts w:ascii="Times New Roman" w:eastAsiaTheme="minorHAnsi" w:hAnsi="Times New Roman"/>
          <w:i/>
          <w:sz w:val="24"/>
          <w:szCs w:val="24"/>
          <w:lang w:val="en-US"/>
        </w:rPr>
        <w:t>bona fide</w:t>
      </w:r>
      <w:r w:rsidRPr="003E0D52">
        <w:rPr>
          <w:rFonts w:ascii="Times New Roman" w:eastAsiaTheme="minorHAnsi" w:hAnsi="Times New Roman"/>
          <w:sz w:val="24"/>
          <w:szCs w:val="24"/>
          <w:lang w:val="en-US"/>
        </w:rPr>
        <w:t xml:space="preserve"> </w:t>
      </w:r>
      <w:proofErr w:type="spellStart"/>
      <w:r w:rsidRPr="003E0D52">
        <w:rPr>
          <w:rFonts w:ascii="Times New Roman" w:eastAsiaTheme="minorHAnsi" w:hAnsi="Times New Roman"/>
          <w:sz w:val="24"/>
          <w:szCs w:val="24"/>
          <w:lang w:val="en-US"/>
        </w:rPr>
        <w:t>defence</w:t>
      </w:r>
      <w:proofErr w:type="spellEnd"/>
      <w:r w:rsidRPr="003E0D52">
        <w:rPr>
          <w:rFonts w:ascii="Times New Roman" w:eastAsiaTheme="minorHAnsi" w:hAnsi="Times New Roman"/>
          <w:sz w:val="24"/>
          <w:szCs w:val="24"/>
          <w:lang w:val="en-US"/>
        </w:rPr>
        <w:t>.</w:t>
      </w:r>
    </w:p>
    <w:p w:rsidR="003E0D52" w:rsidRPr="003E0D52" w:rsidRDefault="003E0D52" w:rsidP="003E0D52">
      <w:pPr>
        <w:spacing w:after="0" w:line="24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 xml:space="preserve"> </w:t>
      </w:r>
    </w:p>
    <w:p w:rsidR="003E0D52" w:rsidRPr="003E0D52" w:rsidRDefault="003E0D52" w:rsidP="003E0D52">
      <w:pPr>
        <w:spacing w:after="0" w:line="240" w:lineRule="auto"/>
        <w:ind w:firstLine="1134"/>
        <w:jc w:val="both"/>
        <w:rPr>
          <w:rFonts w:ascii="Times New Roman" w:eastAsiaTheme="minorHAnsi" w:hAnsi="Times New Roman"/>
          <w:sz w:val="24"/>
          <w:szCs w:val="24"/>
          <w:lang w:val="en-US"/>
        </w:rPr>
      </w:pPr>
    </w:p>
    <w:p w:rsidR="003E0D52" w:rsidRPr="003E0D52" w:rsidRDefault="003E0D52" w:rsidP="003E0D52">
      <w:pPr>
        <w:spacing w:after="0" w:line="48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 xml:space="preserve">The remarks of this Court in </w:t>
      </w:r>
      <w:proofErr w:type="spellStart"/>
      <w:r w:rsidRPr="003E0D52">
        <w:rPr>
          <w:rFonts w:ascii="Times New Roman" w:eastAsiaTheme="minorHAnsi" w:hAnsi="Times New Roman"/>
          <w:i/>
          <w:sz w:val="24"/>
          <w:szCs w:val="24"/>
          <w:lang w:val="en-US"/>
        </w:rPr>
        <w:t>Boka</w:t>
      </w:r>
      <w:proofErr w:type="spellEnd"/>
      <w:r w:rsidRPr="003E0D52">
        <w:rPr>
          <w:rFonts w:ascii="Times New Roman" w:eastAsiaTheme="minorHAnsi" w:hAnsi="Times New Roman"/>
          <w:i/>
          <w:sz w:val="24"/>
          <w:szCs w:val="24"/>
          <w:lang w:val="en-US"/>
        </w:rPr>
        <w:t xml:space="preserve"> Enterprises (</w:t>
      </w:r>
      <w:proofErr w:type="spellStart"/>
      <w:r w:rsidRPr="003E0D52">
        <w:rPr>
          <w:rFonts w:ascii="Times New Roman" w:eastAsiaTheme="minorHAnsi" w:hAnsi="Times New Roman"/>
          <w:i/>
          <w:sz w:val="24"/>
          <w:szCs w:val="24"/>
          <w:lang w:val="en-US"/>
        </w:rPr>
        <w:t>Pvt</w:t>
      </w:r>
      <w:proofErr w:type="spellEnd"/>
      <w:r w:rsidRPr="003E0D52">
        <w:rPr>
          <w:rFonts w:ascii="Times New Roman" w:eastAsiaTheme="minorHAnsi" w:hAnsi="Times New Roman"/>
          <w:i/>
          <w:sz w:val="24"/>
          <w:szCs w:val="24"/>
          <w:lang w:val="en-US"/>
        </w:rPr>
        <w:t>) Ltd</w:t>
      </w:r>
      <w:r w:rsidRPr="003E0D52">
        <w:rPr>
          <w:rFonts w:ascii="Times New Roman" w:eastAsiaTheme="minorHAnsi" w:hAnsi="Times New Roman"/>
          <w:sz w:val="24"/>
          <w:szCs w:val="24"/>
          <w:lang w:val="en-US"/>
        </w:rPr>
        <w:t xml:space="preserve"> </w:t>
      </w:r>
      <w:r w:rsidRPr="003E0D52">
        <w:rPr>
          <w:rFonts w:ascii="Times New Roman" w:eastAsiaTheme="minorHAnsi" w:hAnsi="Times New Roman"/>
          <w:i/>
          <w:sz w:val="24"/>
          <w:szCs w:val="24"/>
          <w:lang w:val="en-US"/>
        </w:rPr>
        <w:t xml:space="preserve">v </w:t>
      </w:r>
      <w:proofErr w:type="spellStart"/>
      <w:r w:rsidRPr="003E0D52">
        <w:rPr>
          <w:rFonts w:ascii="Times New Roman" w:eastAsiaTheme="minorHAnsi" w:hAnsi="Times New Roman"/>
          <w:i/>
          <w:sz w:val="24"/>
          <w:szCs w:val="24"/>
          <w:lang w:val="en-US"/>
        </w:rPr>
        <w:t>Joowalay</w:t>
      </w:r>
      <w:proofErr w:type="spellEnd"/>
      <w:r w:rsidRPr="003E0D52">
        <w:rPr>
          <w:rFonts w:ascii="Times New Roman" w:eastAsiaTheme="minorHAnsi" w:hAnsi="Times New Roman"/>
          <w:i/>
          <w:sz w:val="24"/>
          <w:szCs w:val="24"/>
          <w:lang w:val="en-US"/>
        </w:rPr>
        <w:t xml:space="preserve"> &amp; Anor </w:t>
      </w:r>
      <w:r w:rsidR="00567B51">
        <w:rPr>
          <w:rFonts w:ascii="Times New Roman" w:eastAsiaTheme="minorHAnsi" w:hAnsi="Times New Roman"/>
          <w:sz w:val="24"/>
          <w:szCs w:val="24"/>
          <w:lang w:val="en-US"/>
        </w:rPr>
        <w:t>1988 (1) ZLR 107 (SC)</w:t>
      </w:r>
      <w:r w:rsidRPr="003E0D52">
        <w:rPr>
          <w:rFonts w:ascii="Times New Roman" w:eastAsiaTheme="minorHAnsi" w:hAnsi="Times New Roman"/>
          <w:sz w:val="24"/>
          <w:szCs w:val="24"/>
          <w:lang w:val="en-US"/>
        </w:rPr>
        <w:t xml:space="preserve"> at 114</w:t>
      </w:r>
      <w:r w:rsidR="002E4168">
        <w:rPr>
          <w:rFonts w:ascii="Times New Roman" w:eastAsiaTheme="minorHAnsi" w:hAnsi="Times New Roman"/>
          <w:sz w:val="24"/>
          <w:szCs w:val="24"/>
          <w:lang w:val="en-US"/>
        </w:rPr>
        <w:t>C</w:t>
      </w:r>
      <w:r w:rsidRPr="003E0D52">
        <w:rPr>
          <w:rFonts w:ascii="Times New Roman" w:eastAsiaTheme="minorHAnsi" w:hAnsi="Times New Roman"/>
          <w:sz w:val="24"/>
          <w:szCs w:val="24"/>
          <w:lang w:val="en-US"/>
        </w:rPr>
        <w:t xml:space="preserve"> are instructive: </w:t>
      </w:r>
    </w:p>
    <w:p w:rsidR="003E0D52" w:rsidRPr="003E0D52" w:rsidRDefault="003E0D52" w:rsidP="003E0D52">
      <w:pPr>
        <w:spacing w:after="160" w:line="240" w:lineRule="auto"/>
        <w:ind w:left="709" w:hanging="142"/>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“In cases such as this</w:t>
      </w:r>
      <w:r w:rsidRPr="003367C9">
        <w:rPr>
          <w:rFonts w:ascii="Times New Roman" w:eastAsiaTheme="minorHAnsi" w:hAnsi="Times New Roman"/>
          <w:b/>
          <w:sz w:val="24"/>
          <w:szCs w:val="24"/>
          <w:lang w:val="en-US"/>
        </w:rPr>
        <w:t xml:space="preserve"> </w:t>
      </w:r>
      <w:r w:rsidRPr="003367C9">
        <w:rPr>
          <w:rFonts w:ascii="Times New Roman" w:eastAsiaTheme="minorHAnsi" w:hAnsi="Times New Roman"/>
          <w:b/>
          <w:sz w:val="24"/>
          <w:szCs w:val="24"/>
          <w:u w:val="single"/>
          <w:lang w:val="en-US"/>
        </w:rPr>
        <w:t>care must be taken not t</w:t>
      </w:r>
      <w:r w:rsidR="00484BA3">
        <w:rPr>
          <w:rFonts w:ascii="Times New Roman" w:eastAsiaTheme="minorHAnsi" w:hAnsi="Times New Roman"/>
          <w:b/>
          <w:sz w:val="24"/>
          <w:szCs w:val="24"/>
          <w:u w:val="single"/>
          <w:lang w:val="en-US"/>
        </w:rPr>
        <w:t>o</w:t>
      </w:r>
      <w:r w:rsidRPr="003367C9">
        <w:rPr>
          <w:rFonts w:ascii="Times New Roman" w:eastAsiaTheme="minorHAnsi" w:hAnsi="Times New Roman"/>
          <w:b/>
          <w:sz w:val="24"/>
          <w:szCs w:val="24"/>
          <w:u w:val="single"/>
          <w:lang w:val="en-US"/>
        </w:rPr>
        <w:t xml:space="preserve"> elevate every </w:t>
      </w:r>
      <w:r w:rsidR="00567B51">
        <w:rPr>
          <w:rFonts w:ascii="Times New Roman" w:eastAsiaTheme="minorHAnsi" w:hAnsi="Times New Roman"/>
          <w:b/>
          <w:sz w:val="24"/>
          <w:szCs w:val="24"/>
          <w:u w:val="single"/>
          <w:lang w:val="en-US"/>
        </w:rPr>
        <w:t xml:space="preserve">alleged </w:t>
      </w:r>
      <w:r w:rsidRPr="003367C9">
        <w:rPr>
          <w:rFonts w:ascii="Times New Roman" w:eastAsiaTheme="minorHAnsi" w:hAnsi="Times New Roman"/>
          <w:b/>
          <w:sz w:val="24"/>
          <w:szCs w:val="24"/>
          <w:u w:val="single"/>
          <w:lang w:val="en-US"/>
        </w:rPr>
        <w:t>dispute of fact into a real issue</w:t>
      </w:r>
      <w:r w:rsidRPr="003E0D52">
        <w:rPr>
          <w:rFonts w:ascii="Times New Roman" w:eastAsiaTheme="minorHAnsi" w:hAnsi="Times New Roman"/>
          <w:sz w:val="24"/>
          <w:szCs w:val="24"/>
          <w:lang w:val="en-US"/>
        </w:rPr>
        <w:t xml:space="preserve"> which necessita</w:t>
      </w:r>
      <w:r w:rsidR="003D6838">
        <w:rPr>
          <w:rFonts w:ascii="Times New Roman" w:eastAsiaTheme="minorHAnsi" w:hAnsi="Times New Roman"/>
          <w:sz w:val="24"/>
          <w:szCs w:val="24"/>
          <w:lang w:val="en-US"/>
        </w:rPr>
        <w:t>tes the taking of oral evidence</w:t>
      </w:r>
      <w:r w:rsidRPr="003E0D52">
        <w:rPr>
          <w:rFonts w:ascii="Times New Roman" w:eastAsiaTheme="minorHAnsi" w:hAnsi="Times New Roman"/>
          <w:sz w:val="24"/>
          <w:szCs w:val="24"/>
          <w:lang w:val="en-US"/>
        </w:rPr>
        <w:t xml:space="preserve">, for </w:t>
      </w:r>
      <w:r w:rsidRPr="003367C9">
        <w:rPr>
          <w:rFonts w:ascii="Times New Roman" w:eastAsiaTheme="minorHAnsi" w:hAnsi="Times New Roman"/>
          <w:b/>
          <w:sz w:val="24"/>
          <w:szCs w:val="24"/>
          <w:u w:val="single"/>
          <w:lang w:val="en-US"/>
        </w:rPr>
        <w:t>to do so might well encourage a lessee against whom ejectment is sought to raise ficti</w:t>
      </w:r>
      <w:r w:rsidR="008F4140">
        <w:rPr>
          <w:rFonts w:ascii="Times New Roman" w:eastAsiaTheme="minorHAnsi" w:hAnsi="Times New Roman"/>
          <w:b/>
          <w:sz w:val="24"/>
          <w:szCs w:val="24"/>
          <w:u w:val="single"/>
          <w:lang w:val="en-US"/>
        </w:rPr>
        <w:t>ti</w:t>
      </w:r>
      <w:r w:rsidRPr="003367C9">
        <w:rPr>
          <w:rFonts w:ascii="Times New Roman" w:eastAsiaTheme="minorHAnsi" w:hAnsi="Times New Roman"/>
          <w:b/>
          <w:sz w:val="24"/>
          <w:szCs w:val="24"/>
          <w:u w:val="single"/>
          <w:lang w:val="en-US"/>
        </w:rPr>
        <w:t>ous issues of fact thereby delaying the resolution of the matter to the detriment of the lessor</w:t>
      </w:r>
      <w:r w:rsidRPr="003E0D52">
        <w:rPr>
          <w:rFonts w:ascii="Times New Roman" w:eastAsiaTheme="minorHAnsi" w:hAnsi="Times New Roman"/>
          <w:sz w:val="24"/>
          <w:szCs w:val="24"/>
          <w:u w:val="single"/>
          <w:lang w:val="en-US"/>
        </w:rPr>
        <w:t>”</w:t>
      </w:r>
      <w:r w:rsidRPr="003E0D52">
        <w:rPr>
          <w:rFonts w:ascii="Times New Roman" w:eastAsiaTheme="minorHAnsi" w:hAnsi="Times New Roman"/>
          <w:sz w:val="24"/>
          <w:szCs w:val="24"/>
          <w:lang w:val="en-US"/>
        </w:rPr>
        <w:t xml:space="preserve"> </w:t>
      </w:r>
      <w:r w:rsidR="003D6838">
        <w:rPr>
          <w:rFonts w:ascii="Times New Roman" w:eastAsiaTheme="minorHAnsi" w:hAnsi="Times New Roman"/>
          <w:sz w:val="24"/>
          <w:szCs w:val="24"/>
          <w:lang w:val="en-US"/>
        </w:rPr>
        <w:t>(My emphasis)</w:t>
      </w:r>
    </w:p>
    <w:p w:rsidR="003E0D52" w:rsidRPr="003E0D52" w:rsidRDefault="003E0D52" w:rsidP="003E0D52">
      <w:pPr>
        <w:spacing w:after="160" w:line="240" w:lineRule="auto"/>
        <w:ind w:left="709" w:hanging="142"/>
        <w:jc w:val="both"/>
        <w:rPr>
          <w:rFonts w:ascii="Times New Roman" w:eastAsiaTheme="minorHAnsi" w:hAnsi="Times New Roman"/>
          <w:sz w:val="24"/>
          <w:szCs w:val="24"/>
          <w:lang w:val="en-US"/>
        </w:rPr>
      </w:pPr>
    </w:p>
    <w:p w:rsidR="003E0D52" w:rsidRPr="003E0D52" w:rsidRDefault="003E0D52" w:rsidP="003E0D52">
      <w:pPr>
        <w:spacing w:after="0" w:line="240" w:lineRule="auto"/>
        <w:ind w:left="709" w:hanging="142"/>
        <w:jc w:val="both"/>
        <w:rPr>
          <w:rFonts w:ascii="Times New Roman" w:eastAsiaTheme="minorHAnsi" w:hAnsi="Times New Roman"/>
          <w:sz w:val="24"/>
          <w:szCs w:val="24"/>
          <w:lang w:val="en-US"/>
        </w:rPr>
      </w:pPr>
    </w:p>
    <w:p w:rsidR="002E4168" w:rsidRDefault="003E0D52" w:rsidP="003E0D52">
      <w:pPr>
        <w:spacing w:after="160" w:line="480" w:lineRule="auto"/>
        <w:ind w:firstLine="1440"/>
        <w:jc w:val="both"/>
        <w:rPr>
          <w:rFonts w:ascii="Times New Roman" w:eastAsiaTheme="minorHAnsi" w:hAnsi="Times New Roman"/>
          <w:sz w:val="24"/>
          <w:szCs w:val="24"/>
          <w:lang w:val="en-US"/>
        </w:rPr>
      </w:pPr>
      <w:r w:rsidRPr="008F4140">
        <w:rPr>
          <w:rFonts w:ascii="Times New Roman" w:eastAsiaTheme="minorHAnsi" w:hAnsi="Times New Roman"/>
          <w:sz w:val="24"/>
          <w:szCs w:val="24"/>
          <w:lang w:val="en-US"/>
        </w:rPr>
        <w:lastRenderedPageBreak/>
        <w:t xml:space="preserve">In </w:t>
      </w:r>
      <w:proofErr w:type="spellStart"/>
      <w:r w:rsidRPr="003E0D52">
        <w:rPr>
          <w:rFonts w:ascii="Times New Roman" w:eastAsiaTheme="minorHAnsi" w:hAnsi="Times New Roman"/>
          <w:i/>
          <w:sz w:val="24"/>
          <w:szCs w:val="24"/>
          <w:lang w:val="en-US"/>
        </w:rPr>
        <w:t>casu</w:t>
      </w:r>
      <w:proofErr w:type="spellEnd"/>
      <w:r w:rsidRPr="003E0D52">
        <w:rPr>
          <w:rFonts w:ascii="Times New Roman" w:eastAsiaTheme="minorHAnsi" w:hAnsi="Times New Roman"/>
          <w:sz w:val="24"/>
          <w:szCs w:val="24"/>
          <w:lang w:val="en-US"/>
        </w:rPr>
        <w:t xml:space="preserve"> the lessor was the appellant who is the owner and holder of title.  </w:t>
      </w:r>
      <w:r w:rsidR="002E4168">
        <w:rPr>
          <w:rFonts w:ascii="Times New Roman" w:eastAsiaTheme="minorHAnsi" w:hAnsi="Times New Roman"/>
          <w:sz w:val="24"/>
          <w:szCs w:val="24"/>
          <w:lang w:val="en-US"/>
        </w:rPr>
        <w:t>It</w:t>
      </w:r>
      <w:r w:rsidRPr="003E0D52">
        <w:rPr>
          <w:rFonts w:ascii="Times New Roman" w:eastAsiaTheme="minorHAnsi" w:hAnsi="Times New Roman"/>
          <w:sz w:val="24"/>
          <w:szCs w:val="24"/>
          <w:lang w:val="en-US"/>
        </w:rPr>
        <w:t xml:space="preserve"> sought vacant possession of </w:t>
      </w:r>
      <w:r w:rsidR="00484BA3">
        <w:rPr>
          <w:rFonts w:ascii="Times New Roman" w:eastAsiaTheme="minorHAnsi" w:hAnsi="Times New Roman"/>
          <w:sz w:val="24"/>
          <w:szCs w:val="24"/>
          <w:lang w:val="en-US"/>
        </w:rPr>
        <w:t>its</w:t>
      </w:r>
      <w:r w:rsidRPr="003E0D52">
        <w:rPr>
          <w:rFonts w:ascii="Times New Roman" w:eastAsiaTheme="minorHAnsi" w:hAnsi="Times New Roman"/>
          <w:sz w:val="24"/>
          <w:szCs w:val="24"/>
          <w:lang w:val="en-US"/>
        </w:rPr>
        <w:t xml:space="preserve"> property which the respondents held onto without its consent </w:t>
      </w:r>
      <w:r w:rsidR="008F4140">
        <w:rPr>
          <w:rFonts w:ascii="Times New Roman" w:eastAsiaTheme="minorHAnsi" w:hAnsi="Times New Roman"/>
          <w:sz w:val="24"/>
          <w:szCs w:val="24"/>
          <w:lang w:val="en-US"/>
        </w:rPr>
        <w:t>after</w:t>
      </w:r>
      <w:r w:rsidRPr="003E0D52">
        <w:rPr>
          <w:rFonts w:ascii="Times New Roman" w:eastAsiaTheme="minorHAnsi" w:hAnsi="Times New Roman"/>
          <w:sz w:val="24"/>
          <w:szCs w:val="24"/>
          <w:lang w:val="en-US"/>
        </w:rPr>
        <w:t xml:space="preserve"> notice of ejectment had been properly and adequately given.  The respondent</w:t>
      </w:r>
      <w:r w:rsidR="00484BA3">
        <w:rPr>
          <w:rFonts w:ascii="Times New Roman" w:eastAsiaTheme="minorHAnsi" w:hAnsi="Times New Roman"/>
          <w:sz w:val="24"/>
          <w:szCs w:val="24"/>
          <w:lang w:val="en-US"/>
        </w:rPr>
        <w:t>s</w:t>
      </w:r>
      <w:r w:rsidRPr="003E0D52">
        <w:rPr>
          <w:rFonts w:ascii="Times New Roman" w:eastAsiaTheme="minorHAnsi" w:hAnsi="Times New Roman"/>
          <w:sz w:val="24"/>
          <w:szCs w:val="24"/>
          <w:lang w:val="en-US"/>
        </w:rPr>
        <w:t xml:space="preserve"> had no real tr</w:t>
      </w:r>
      <w:r w:rsidR="00101520">
        <w:rPr>
          <w:rFonts w:ascii="Times New Roman" w:eastAsiaTheme="minorHAnsi" w:hAnsi="Times New Roman"/>
          <w:sz w:val="24"/>
          <w:szCs w:val="24"/>
          <w:lang w:val="en-US"/>
        </w:rPr>
        <w:t>iab</w:t>
      </w:r>
      <w:r w:rsidRPr="003E0D52">
        <w:rPr>
          <w:rFonts w:ascii="Times New Roman" w:eastAsiaTheme="minorHAnsi" w:hAnsi="Times New Roman"/>
          <w:sz w:val="24"/>
          <w:szCs w:val="24"/>
          <w:lang w:val="en-US"/>
        </w:rPr>
        <w:t xml:space="preserve">le issues.  They had no recognizable </w:t>
      </w:r>
      <w:proofErr w:type="spellStart"/>
      <w:r w:rsidRPr="003E0D52">
        <w:rPr>
          <w:rFonts w:ascii="Times New Roman" w:eastAsiaTheme="minorHAnsi" w:hAnsi="Times New Roman"/>
          <w:sz w:val="24"/>
          <w:szCs w:val="24"/>
          <w:lang w:val="en-US"/>
        </w:rPr>
        <w:t>defence</w:t>
      </w:r>
      <w:proofErr w:type="spellEnd"/>
      <w:r w:rsidRPr="003E0D52">
        <w:rPr>
          <w:rFonts w:ascii="Times New Roman" w:eastAsiaTheme="minorHAnsi" w:hAnsi="Times New Roman"/>
          <w:sz w:val="24"/>
          <w:szCs w:val="24"/>
          <w:lang w:val="en-US"/>
        </w:rPr>
        <w:t xml:space="preserve"> and as such had no legal basis to justify their continued occupation of the appellant’s property.  </w:t>
      </w:r>
    </w:p>
    <w:p w:rsidR="003E0D52" w:rsidRPr="003E0D52" w:rsidRDefault="003E0D52" w:rsidP="002E4168">
      <w:pPr>
        <w:spacing w:after="160" w:line="24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 xml:space="preserve"> </w:t>
      </w:r>
    </w:p>
    <w:p w:rsidR="003E0D52" w:rsidRDefault="003E0D52" w:rsidP="003E0D52">
      <w:pPr>
        <w:spacing w:after="160" w:line="48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It is settled</w:t>
      </w:r>
      <w:r w:rsidR="008F4140">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as observed in case law cited above</w:t>
      </w:r>
      <w:r w:rsidR="008F4140">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that our law jealously protects </w:t>
      </w:r>
      <w:r w:rsidR="008F4140">
        <w:rPr>
          <w:rFonts w:ascii="Times New Roman" w:eastAsiaTheme="minorHAnsi" w:hAnsi="Times New Roman"/>
          <w:sz w:val="24"/>
          <w:szCs w:val="24"/>
          <w:lang w:val="en-US"/>
        </w:rPr>
        <w:t>the</w:t>
      </w:r>
      <w:r w:rsidRPr="003E0D52">
        <w:rPr>
          <w:rFonts w:ascii="Times New Roman" w:eastAsiaTheme="minorHAnsi" w:hAnsi="Times New Roman"/>
          <w:sz w:val="24"/>
          <w:szCs w:val="24"/>
          <w:lang w:val="en-US"/>
        </w:rPr>
        <w:t xml:space="preserve"> right of ownership and </w:t>
      </w:r>
      <w:r w:rsidR="00484BA3">
        <w:rPr>
          <w:rFonts w:ascii="Times New Roman" w:eastAsiaTheme="minorHAnsi" w:hAnsi="Times New Roman"/>
          <w:sz w:val="24"/>
          <w:szCs w:val="24"/>
          <w:lang w:val="en-US"/>
        </w:rPr>
        <w:t xml:space="preserve">the </w:t>
      </w:r>
      <w:r w:rsidRPr="003E0D52">
        <w:rPr>
          <w:rFonts w:ascii="Times New Roman" w:eastAsiaTheme="minorHAnsi" w:hAnsi="Times New Roman"/>
          <w:sz w:val="24"/>
          <w:szCs w:val="24"/>
          <w:lang w:val="en-US"/>
        </w:rPr>
        <w:t xml:space="preserve">correlative right of the owner to his property.  Considering that the appellant established and met the requirements of </w:t>
      </w:r>
      <w:r w:rsidRPr="003E0D52">
        <w:rPr>
          <w:rFonts w:ascii="Times New Roman" w:eastAsiaTheme="minorHAnsi" w:hAnsi="Times New Roman"/>
          <w:i/>
          <w:sz w:val="24"/>
          <w:szCs w:val="24"/>
          <w:lang w:val="en-US"/>
        </w:rPr>
        <w:t xml:space="preserve">rei </w:t>
      </w:r>
      <w:proofErr w:type="spellStart"/>
      <w:r w:rsidR="0042780B">
        <w:rPr>
          <w:rFonts w:ascii="Times New Roman" w:eastAsiaTheme="minorHAnsi" w:hAnsi="Times New Roman"/>
          <w:i/>
          <w:sz w:val="24"/>
          <w:szCs w:val="24"/>
          <w:lang w:val="en-US"/>
        </w:rPr>
        <w:t>vindicatio</w:t>
      </w:r>
      <w:proofErr w:type="spellEnd"/>
      <w:r w:rsidR="00101520">
        <w:rPr>
          <w:rFonts w:ascii="Times New Roman" w:eastAsiaTheme="minorHAnsi" w:hAnsi="Times New Roman"/>
          <w:sz w:val="24"/>
          <w:szCs w:val="24"/>
          <w:lang w:val="en-US"/>
        </w:rPr>
        <w:t>,</w:t>
      </w:r>
      <w:r w:rsidRPr="003E0D52">
        <w:rPr>
          <w:rFonts w:ascii="Times New Roman" w:eastAsiaTheme="minorHAnsi" w:hAnsi="Times New Roman"/>
          <w:i/>
          <w:sz w:val="24"/>
          <w:szCs w:val="24"/>
          <w:lang w:val="en-US"/>
        </w:rPr>
        <w:t xml:space="preserve"> </w:t>
      </w:r>
      <w:r w:rsidRPr="003E0D52">
        <w:rPr>
          <w:rFonts w:ascii="Times New Roman" w:eastAsiaTheme="minorHAnsi" w:hAnsi="Times New Roman"/>
          <w:sz w:val="24"/>
          <w:szCs w:val="24"/>
          <w:lang w:val="en-US"/>
        </w:rPr>
        <w:t>that it is the owner of the property and that the respondents continue to occupy same without the appellant’s consent</w:t>
      </w:r>
      <w:r w:rsidR="008F4140">
        <w:rPr>
          <w:rFonts w:ascii="Times New Roman" w:eastAsiaTheme="minorHAnsi" w:hAnsi="Times New Roman"/>
          <w:sz w:val="24"/>
          <w:szCs w:val="24"/>
          <w:lang w:val="en-US"/>
        </w:rPr>
        <w:t>,</w:t>
      </w:r>
      <w:r w:rsidR="00101520">
        <w:rPr>
          <w:rFonts w:ascii="Times New Roman" w:eastAsiaTheme="minorHAnsi" w:hAnsi="Times New Roman"/>
          <w:sz w:val="24"/>
          <w:szCs w:val="24"/>
          <w:lang w:val="en-US"/>
        </w:rPr>
        <w:t xml:space="preserve"> its right of ownership had to be protected</w:t>
      </w:r>
      <w:r w:rsidR="00B81812">
        <w:rPr>
          <w:rFonts w:ascii="Times New Roman" w:eastAsiaTheme="minorHAnsi" w:hAnsi="Times New Roman"/>
          <w:sz w:val="24"/>
          <w:szCs w:val="24"/>
          <w:lang w:val="en-US"/>
        </w:rPr>
        <w:t xml:space="preserve"> by the courts</w:t>
      </w:r>
      <w:r w:rsidR="00101520">
        <w:rPr>
          <w:rFonts w:ascii="Times New Roman" w:eastAsiaTheme="minorHAnsi" w:hAnsi="Times New Roman"/>
          <w:sz w:val="24"/>
          <w:szCs w:val="24"/>
          <w:lang w:val="en-US"/>
        </w:rPr>
        <w:t>.</w:t>
      </w:r>
      <w:r w:rsidRPr="003E0D52">
        <w:rPr>
          <w:rFonts w:ascii="Times New Roman" w:eastAsiaTheme="minorHAnsi" w:hAnsi="Times New Roman"/>
          <w:sz w:val="24"/>
          <w:szCs w:val="24"/>
          <w:lang w:val="en-US"/>
        </w:rPr>
        <w:t xml:space="preserve">  The court </w:t>
      </w:r>
      <w:r w:rsidRPr="003E0D52">
        <w:rPr>
          <w:rFonts w:ascii="Times New Roman" w:eastAsiaTheme="minorHAnsi" w:hAnsi="Times New Roman"/>
          <w:i/>
          <w:sz w:val="24"/>
          <w:szCs w:val="24"/>
          <w:lang w:val="en-US"/>
        </w:rPr>
        <w:t xml:space="preserve">a quo </w:t>
      </w:r>
      <w:r w:rsidR="00101520">
        <w:rPr>
          <w:rFonts w:ascii="Times New Roman" w:eastAsiaTheme="minorHAnsi" w:hAnsi="Times New Roman"/>
          <w:sz w:val="24"/>
          <w:szCs w:val="24"/>
          <w:lang w:val="en-US"/>
        </w:rPr>
        <w:t xml:space="preserve">therefore </w:t>
      </w:r>
      <w:r w:rsidRPr="003E0D52">
        <w:rPr>
          <w:rFonts w:ascii="Times New Roman" w:eastAsiaTheme="minorHAnsi" w:hAnsi="Times New Roman"/>
          <w:sz w:val="24"/>
          <w:szCs w:val="24"/>
          <w:lang w:val="en-US"/>
        </w:rPr>
        <w:t xml:space="preserve">erred in upholding the judgment </w:t>
      </w:r>
      <w:r w:rsidR="00591459">
        <w:rPr>
          <w:rFonts w:ascii="Times New Roman" w:eastAsiaTheme="minorHAnsi" w:hAnsi="Times New Roman"/>
          <w:sz w:val="24"/>
          <w:szCs w:val="24"/>
          <w:lang w:val="en-US"/>
        </w:rPr>
        <w:t>of</w:t>
      </w:r>
      <w:r w:rsidRPr="003E0D52">
        <w:rPr>
          <w:rFonts w:ascii="Times New Roman" w:eastAsiaTheme="minorHAnsi" w:hAnsi="Times New Roman"/>
          <w:sz w:val="24"/>
          <w:szCs w:val="24"/>
          <w:lang w:val="en-US"/>
        </w:rPr>
        <w:t xml:space="preserve"> the Magistrates’ Court which dismissed </w:t>
      </w:r>
      <w:r w:rsidR="008F4140">
        <w:rPr>
          <w:rFonts w:ascii="Times New Roman" w:eastAsiaTheme="minorHAnsi" w:hAnsi="Times New Roman"/>
          <w:sz w:val="24"/>
          <w:szCs w:val="24"/>
          <w:lang w:val="en-US"/>
        </w:rPr>
        <w:t xml:space="preserve">the application for </w:t>
      </w:r>
      <w:r w:rsidRPr="003E0D52">
        <w:rPr>
          <w:rFonts w:ascii="Times New Roman" w:eastAsiaTheme="minorHAnsi" w:hAnsi="Times New Roman"/>
          <w:sz w:val="24"/>
          <w:szCs w:val="24"/>
          <w:lang w:val="en-US"/>
        </w:rPr>
        <w:t>summary judgment.  The respondent</w:t>
      </w:r>
      <w:r w:rsidR="00484BA3">
        <w:rPr>
          <w:rFonts w:ascii="Times New Roman" w:eastAsiaTheme="minorHAnsi" w:hAnsi="Times New Roman"/>
          <w:sz w:val="24"/>
          <w:szCs w:val="24"/>
          <w:lang w:val="en-US"/>
        </w:rPr>
        <w:t>s</w:t>
      </w:r>
      <w:r w:rsidRPr="003E0D52">
        <w:rPr>
          <w:rFonts w:ascii="Times New Roman" w:eastAsiaTheme="minorHAnsi" w:hAnsi="Times New Roman"/>
          <w:sz w:val="24"/>
          <w:szCs w:val="24"/>
          <w:lang w:val="en-US"/>
        </w:rPr>
        <w:t xml:space="preserve"> had no </w:t>
      </w:r>
      <w:r w:rsidRPr="003E0D52">
        <w:rPr>
          <w:rFonts w:ascii="Times New Roman" w:eastAsiaTheme="minorHAnsi" w:hAnsi="Times New Roman"/>
          <w:i/>
          <w:sz w:val="24"/>
          <w:szCs w:val="24"/>
          <w:lang w:val="en-US"/>
        </w:rPr>
        <w:t>bona fide</w:t>
      </w:r>
      <w:r w:rsidRPr="003E0D52">
        <w:rPr>
          <w:rFonts w:ascii="Times New Roman" w:eastAsiaTheme="minorHAnsi" w:hAnsi="Times New Roman"/>
          <w:sz w:val="24"/>
          <w:szCs w:val="24"/>
          <w:lang w:val="en-US"/>
        </w:rPr>
        <w:t xml:space="preserve"> </w:t>
      </w:r>
      <w:proofErr w:type="spellStart"/>
      <w:r w:rsidRPr="003E0D52">
        <w:rPr>
          <w:rFonts w:ascii="Times New Roman" w:eastAsiaTheme="minorHAnsi" w:hAnsi="Times New Roman"/>
          <w:sz w:val="24"/>
          <w:szCs w:val="24"/>
          <w:lang w:val="en-US"/>
        </w:rPr>
        <w:t>defence</w:t>
      </w:r>
      <w:proofErr w:type="spellEnd"/>
      <w:r w:rsidRPr="003E0D52">
        <w:rPr>
          <w:rFonts w:ascii="Times New Roman" w:eastAsiaTheme="minorHAnsi" w:hAnsi="Times New Roman"/>
          <w:sz w:val="24"/>
          <w:szCs w:val="24"/>
          <w:lang w:val="en-US"/>
        </w:rPr>
        <w:t xml:space="preserve"> </w:t>
      </w:r>
      <w:r w:rsidR="0042780B">
        <w:rPr>
          <w:rFonts w:ascii="Times New Roman" w:eastAsiaTheme="minorHAnsi" w:hAnsi="Times New Roman"/>
          <w:sz w:val="24"/>
          <w:szCs w:val="24"/>
          <w:lang w:val="en-US"/>
        </w:rPr>
        <w:t xml:space="preserve">and </w:t>
      </w:r>
      <w:r w:rsidRPr="003E0D52">
        <w:rPr>
          <w:rFonts w:ascii="Times New Roman" w:eastAsiaTheme="minorHAnsi" w:hAnsi="Times New Roman"/>
          <w:sz w:val="24"/>
          <w:szCs w:val="24"/>
          <w:lang w:val="en-US"/>
        </w:rPr>
        <w:t>no legal basis to continue occupying the appellant’s property</w:t>
      </w:r>
      <w:r w:rsidR="00B81812">
        <w:rPr>
          <w:rFonts w:ascii="Times New Roman" w:eastAsiaTheme="minorHAnsi" w:hAnsi="Times New Roman"/>
          <w:sz w:val="24"/>
          <w:szCs w:val="24"/>
          <w:lang w:val="en-US"/>
        </w:rPr>
        <w:t>, without the owner’s consent</w:t>
      </w:r>
      <w:r w:rsidRPr="003E0D52">
        <w:rPr>
          <w:rFonts w:ascii="Times New Roman" w:eastAsiaTheme="minorHAnsi" w:hAnsi="Times New Roman"/>
          <w:sz w:val="24"/>
          <w:szCs w:val="24"/>
          <w:lang w:val="en-US"/>
        </w:rPr>
        <w:t xml:space="preserve">.   </w:t>
      </w:r>
    </w:p>
    <w:p w:rsidR="004C5124" w:rsidRDefault="004C5124" w:rsidP="004C5124">
      <w:pPr>
        <w:spacing w:after="0" w:line="240" w:lineRule="auto"/>
        <w:ind w:firstLine="1440"/>
        <w:jc w:val="both"/>
        <w:rPr>
          <w:rFonts w:ascii="Times New Roman" w:eastAsiaTheme="minorHAnsi" w:hAnsi="Times New Roman"/>
          <w:sz w:val="24"/>
          <w:szCs w:val="24"/>
          <w:lang w:val="en-US"/>
        </w:rPr>
      </w:pPr>
      <w:bookmarkStart w:id="0" w:name="_GoBack"/>
      <w:bookmarkEnd w:id="0"/>
    </w:p>
    <w:p w:rsidR="0042780B" w:rsidRPr="0042780B" w:rsidRDefault="0042780B" w:rsidP="0042780B">
      <w:pPr>
        <w:spacing w:after="160" w:line="480" w:lineRule="auto"/>
        <w:jc w:val="both"/>
        <w:rPr>
          <w:rFonts w:ascii="Times New Roman" w:eastAsiaTheme="minorHAnsi" w:hAnsi="Times New Roman"/>
          <w:b/>
          <w:sz w:val="24"/>
          <w:szCs w:val="24"/>
          <w:u w:val="single"/>
          <w:lang w:val="en-US"/>
        </w:rPr>
      </w:pPr>
      <w:r>
        <w:rPr>
          <w:rFonts w:ascii="Times New Roman" w:eastAsiaTheme="minorHAnsi" w:hAnsi="Times New Roman"/>
          <w:b/>
          <w:sz w:val="24"/>
          <w:szCs w:val="24"/>
          <w:u w:val="single"/>
          <w:lang w:val="en-US"/>
        </w:rPr>
        <w:t>DISPOSITION</w:t>
      </w:r>
    </w:p>
    <w:p w:rsidR="003E0D52" w:rsidRPr="003E0D52" w:rsidRDefault="003E0D52" w:rsidP="003E0D52">
      <w:pPr>
        <w:spacing w:after="160" w:line="240" w:lineRule="auto"/>
        <w:ind w:firstLine="1134"/>
        <w:jc w:val="both"/>
        <w:rPr>
          <w:rFonts w:ascii="Times New Roman" w:eastAsiaTheme="minorHAnsi" w:hAnsi="Times New Roman"/>
          <w:sz w:val="24"/>
          <w:szCs w:val="24"/>
          <w:lang w:val="en-US"/>
        </w:rPr>
      </w:pPr>
    </w:p>
    <w:p w:rsidR="003E0D52" w:rsidRPr="003E0D52" w:rsidRDefault="003E0D52" w:rsidP="003E0D52">
      <w:pPr>
        <w:spacing w:after="160" w:line="48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 xml:space="preserve">The appeal has merit and it must succeed. </w:t>
      </w:r>
    </w:p>
    <w:p w:rsidR="003E0D52" w:rsidRPr="003E0D52" w:rsidRDefault="003E0D52" w:rsidP="003E0D52">
      <w:pPr>
        <w:spacing w:after="0" w:line="480" w:lineRule="auto"/>
        <w:ind w:firstLine="1440"/>
        <w:jc w:val="both"/>
        <w:rPr>
          <w:rFonts w:ascii="Times New Roman" w:eastAsiaTheme="minorHAnsi" w:hAnsi="Times New Roman"/>
          <w:sz w:val="24"/>
          <w:szCs w:val="24"/>
          <w:lang w:val="en-US"/>
        </w:rPr>
      </w:pPr>
      <w:r w:rsidRPr="003E0D52">
        <w:rPr>
          <w:rFonts w:ascii="Times New Roman" w:eastAsiaTheme="minorHAnsi" w:hAnsi="Times New Roman"/>
          <w:sz w:val="24"/>
          <w:szCs w:val="24"/>
          <w:lang w:val="en-US"/>
        </w:rPr>
        <w:t xml:space="preserve">Regarding costs, they follow the result.   </w:t>
      </w:r>
    </w:p>
    <w:p w:rsidR="003E0D52" w:rsidRPr="003E0D52" w:rsidRDefault="003E0D52" w:rsidP="003E0D52">
      <w:pPr>
        <w:spacing w:after="0" w:line="240" w:lineRule="auto"/>
        <w:ind w:firstLine="1440"/>
        <w:jc w:val="both"/>
        <w:rPr>
          <w:rFonts w:ascii="Times New Roman" w:eastAsiaTheme="minorHAnsi" w:hAnsi="Times New Roman"/>
          <w:sz w:val="24"/>
          <w:szCs w:val="24"/>
          <w:lang w:val="en-US"/>
        </w:rPr>
      </w:pPr>
    </w:p>
    <w:p w:rsidR="003E0D52" w:rsidRPr="003E0D52" w:rsidRDefault="0042780B" w:rsidP="003E0D52">
      <w:pPr>
        <w:spacing w:after="0" w:line="480" w:lineRule="auto"/>
        <w:ind w:firstLine="1440"/>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Accordingly, </w:t>
      </w:r>
      <w:r w:rsidR="003E0D52" w:rsidRPr="003E0D52">
        <w:rPr>
          <w:rFonts w:ascii="Times New Roman" w:eastAsiaTheme="minorHAnsi" w:hAnsi="Times New Roman"/>
          <w:sz w:val="24"/>
          <w:szCs w:val="24"/>
          <w:lang w:val="en-US"/>
        </w:rPr>
        <w:t xml:space="preserve">it is ordered that: </w:t>
      </w:r>
    </w:p>
    <w:p w:rsidR="00484D06" w:rsidRDefault="003E0D52" w:rsidP="00673497">
      <w:pPr>
        <w:pStyle w:val="ListParagraph"/>
        <w:numPr>
          <w:ilvl w:val="0"/>
          <w:numId w:val="24"/>
        </w:numPr>
        <w:spacing w:after="160" w:line="480" w:lineRule="auto"/>
        <w:ind w:left="1080"/>
        <w:jc w:val="both"/>
        <w:rPr>
          <w:rFonts w:ascii="Times New Roman" w:eastAsiaTheme="minorHAnsi" w:hAnsi="Times New Roman"/>
          <w:sz w:val="24"/>
          <w:szCs w:val="24"/>
          <w:lang w:val="en-US"/>
        </w:rPr>
      </w:pPr>
      <w:r w:rsidRPr="00484D06">
        <w:rPr>
          <w:rFonts w:ascii="Times New Roman" w:eastAsiaTheme="minorHAnsi" w:hAnsi="Times New Roman"/>
          <w:sz w:val="24"/>
          <w:szCs w:val="24"/>
          <w:lang w:val="en-US"/>
        </w:rPr>
        <w:t xml:space="preserve">The appeal be and is hereby allowed with costs. </w:t>
      </w:r>
    </w:p>
    <w:p w:rsidR="00484D06" w:rsidRDefault="003E0D52" w:rsidP="00673497">
      <w:pPr>
        <w:pStyle w:val="ListParagraph"/>
        <w:numPr>
          <w:ilvl w:val="0"/>
          <w:numId w:val="24"/>
        </w:numPr>
        <w:tabs>
          <w:tab w:val="left" w:pos="1080"/>
          <w:tab w:val="left" w:pos="1890"/>
        </w:tabs>
        <w:spacing w:after="160" w:line="480" w:lineRule="auto"/>
        <w:ind w:hanging="1440"/>
        <w:jc w:val="both"/>
        <w:rPr>
          <w:rFonts w:ascii="Times New Roman" w:eastAsiaTheme="minorHAnsi" w:hAnsi="Times New Roman"/>
          <w:sz w:val="24"/>
          <w:szCs w:val="24"/>
          <w:lang w:val="en-US"/>
        </w:rPr>
      </w:pPr>
      <w:r w:rsidRPr="00484D06">
        <w:rPr>
          <w:rFonts w:ascii="Times New Roman" w:eastAsiaTheme="minorHAnsi" w:hAnsi="Times New Roman"/>
          <w:sz w:val="24"/>
          <w:szCs w:val="24"/>
          <w:lang w:val="en-US"/>
        </w:rPr>
        <w:t xml:space="preserve">The judgment of the court </w:t>
      </w:r>
      <w:r w:rsidRPr="00484D06">
        <w:rPr>
          <w:rFonts w:ascii="Times New Roman" w:eastAsiaTheme="minorHAnsi" w:hAnsi="Times New Roman"/>
          <w:i/>
          <w:sz w:val="24"/>
          <w:szCs w:val="24"/>
          <w:lang w:val="en-US"/>
        </w:rPr>
        <w:t>a quo</w:t>
      </w:r>
      <w:r w:rsidR="00B81812">
        <w:rPr>
          <w:rFonts w:ascii="Times New Roman" w:eastAsiaTheme="minorHAnsi" w:hAnsi="Times New Roman"/>
          <w:i/>
          <w:sz w:val="24"/>
          <w:szCs w:val="24"/>
          <w:lang w:val="en-US"/>
        </w:rPr>
        <w:t xml:space="preserve"> </w:t>
      </w:r>
      <w:r w:rsidR="00B81812">
        <w:rPr>
          <w:rFonts w:ascii="Times New Roman" w:eastAsiaTheme="minorHAnsi" w:hAnsi="Times New Roman"/>
          <w:sz w:val="24"/>
          <w:szCs w:val="24"/>
          <w:lang w:val="en-US"/>
        </w:rPr>
        <w:t>i</w:t>
      </w:r>
      <w:r w:rsidRPr="00484D06">
        <w:rPr>
          <w:rFonts w:ascii="Times New Roman" w:eastAsiaTheme="minorHAnsi" w:hAnsi="Times New Roman"/>
          <w:sz w:val="24"/>
          <w:szCs w:val="24"/>
          <w:lang w:val="en-US"/>
        </w:rPr>
        <w:t xml:space="preserve">s set aside and substituted </w:t>
      </w:r>
      <w:r w:rsidR="00673497">
        <w:rPr>
          <w:rFonts w:ascii="Times New Roman" w:eastAsiaTheme="minorHAnsi" w:hAnsi="Times New Roman"/>
          <w:sz w:val="24"/>
          <w:szCs w:val="24"/>
          <w:lang w:val="en-US"/>
        </w:rPr>
        <w:t>with the following</w:t>
      </w:r>
      <w:r w:rsidRPr="00484D06">
        <w:rPr>
          <w:rFonts w:ascii="Times New Roman" w:eastAsiaTheme="minorHAnsi" w:hAnsi="Times New Roman"/>
          <w:sz w:val="24"/>
          <w:szCs w:val="24"/>
          <w:lang w:val="en-US"/>
        </w:rPr>
        <w:t>:</w:t>
      </w:r>
    </w:p>
    <w:p w:rsidR="00484D06" w:rsidRDefault="00484D06" w:rsidP="00673497">
      <w:pPr>
        <w:pStyle w:val="ListParagraph"/>
        <w:spacing w:after="0" w:line="480" w:lineRule="auto"/>
        <w:ind w:left="1800" w:hanging="180"/>
        <w:jc w:val="both"/>
        <w:rPr>
          <w:rFonts w:ascii="Times New Roman" w:eastAsiaTheme="minorHAnsi" w:hAnsi="Times New Roman"/>
          <w:sz w:val="24"/>
          <w:szCs w:val="24"/>
          <w:lang w:val="en-US"/>
        </w:rPr>
      </w:pPr>
      <w:r>
        <w:rPr>
          <w:rFonts w:ascii="Times New Roman" w:eastAsiaTheme="minorHAnsi" w:hAnsi="Times New Roman"/>
          <w:sz w:val="24"/>
          <w:szCs w:val="24"/>
          <w:lang w:val="en-US"/>
        </w:rPr>
        <w:t>“</w:t>
      </w:r>
      <w:proofErr w:type="spellStart"/>
      <w:r>
        <w:rPr>
          <w:rFonts w:ascii="Times New Roman" w:eastAsiaTheme="minorHAnsi" w:hAnsi="Times New Roman"/>
          <w:sz w:val="24"/>
          <w:szCs w:val="24"/>
          <w:lang w:val="en-US"/>
        </w:rPr>
        <w:t>i</w:t>
      </w:r>
      <w:proofErr w:type="spellEnd"/>
      <w:r>
        <w:rPr>
          <w:rFonts w:ascii="Times New Roman" w:eastAsiaTheme="minorHAnsi" w:hAnsi="Times New Roman"/>
          <w:sz w:val="24"/>
          <w:szCs w:val="24"/>
          <w:lang w:val="en-US"/>
        </w:rPr>
        <w:t xml:space="preserve">. The appeal </w:t>
      </w:r>
      <w:r w:rsidR="00673497">
        <w:rPr>
          <w:rFonts w:ascii="Times New Roman" w:eastAsiaTheme="minorHAnsi" w:hAnsi="Times New Roman"/>
          <w:sz w:val="24"/>
          <w:szCs w:val="24"/>
          <w:lang w:val="en-US"/>
        </w:rPr>
        <w:t>be and is hereby</w:t>
      </w:r>
      <w:r>
        <w:rPr>
          <w:rFonts w:ascii="Times New Roman" w:eastAsiaTheme="minorHAnsi" w:hAnsi="Times New Roman"/>
          <w:sz w:val="24"/>
          <w:szCs w:val="24"/>
          <w:lang w:val="en-US"/>
        </w:rPr>
        <w:t xml:space="preserve"> allowed with costs.</w:t>
      </w:r>
    </w:p>
    <w:p w:rsidR="00484D06" w:rsidRDefault="00484D06" w:rsidP="00673497">
      <w:pPr>
        <w:pStyle w:val="ListParagraph"/>
        <w:spacing w:after="0" w:line="480" w:lineRule="auto"/>
        <w:ind w:left="1980" w:hanging="270"/>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 ii. The judgment of the court </w:t>
      </w:r>
      <w:r w:rsidRPr="00484D06">
        <w:rPr>
          <w:rFonts w:ascii="Times New Roman" w:eastAsiaTheme="minorHAnsi" w:hAnsi="Times New Roman"/>
          <w:i/>
          <w:sz w:val="24"/>
          <w:szCs w:val="24"/>
          <w:lang w:val="en-US"/>
        </w:rPr>
        <w:t>a quo</w:t>
      </w:r>
      <w:r>
        <w:rPr>
          <w:rFonts w:ascii="Times New Roman" w:eastAsiaTheme="minorHAnsi" w:hAnsi="Times New Roman"/>
          <w:sz w:val="24"/>
          <w:szCs w:val="24"/>
          <w:lang w:val="en-US"/>
        </w:rPr>
        <w:t xml:space="preserve"> is set aside and substituted with the following:</w:t>
      </w:r>
      <w:r w:rsidR="003E0D52" w:rsidRPr="00484D06">
        <w:rPr>
          <w:rFonts w:ascii="Times New Roman" w:eastAsiaTheme="minorHAnsi" w:hAnsi="Times New Roman"/>
          <w:sz w:val="24"/>
          <w:szCs w:val="24"/>
          <w:lang w:val="en-US"/>
        </w:rPr>
        <w:t xml:space="preserve">   </w:t>
      </w:r>
    </w:p>
    <w:p w:rsidR="003E0D52" w:rsidRPr="00484D06" w:rsidRDefault="00B81812" w:rsidP="00673497">
      <w:pPr>
        <w:pStyle w:val="ListParagraph"/>
        <w:spacing w:after="0" w:line="480" w:lineRule="auto"/>
        <w:ind w:left="2880"/>
        <w:jc w:val="both"/>
        <w:rPr>
          <w:rFonts w:ascii="Times New Roman" w:eastAsiaTheme="minorHAnsi" w:hAnsi="Times New Roman"/>
          <w:sz w:val="24"/>
          <w:szCs w:val="24"/>
          <w:lang w:val="en-US"/>
        </w:rPr>
      </w:pPr>
      <w:r>
        <w:rPr>
          <w:rFonts w:ascii="Times New Roman" w:eastAsiaTheme="minorHAnsi" w:hAnsi="Times New Roman"/>
          <w:sz w:val="24"/>
          <w:szCs w:val="24"/>
          <w:lang w:val="en-US"/>
        </w:rPr>
        <w:lastRenderedPageBreak/>
        <w:t>“</w:t>
      </w:r>
      <w:r w:rsidR="00484D06">
        <w:rPr>
          <w:rFonts w:ascii="Times New Roman" w:eastAsiaTheme="minorHAnsi" w:hAnsi="Times New Roman"/>
          <w:sz w:val="24"/>
          <w:szCs w:val="24"/>
          <w:lang w:val="en-US"/>
        </w:rPr>
        <w:t>The application for summary judgment be and is hereby granted with costs.”</w:t>
      </w:r>
      <w:r w:rsidR="003E0D52" w:rsidRPr="00484D06">
        <w:rPr>
          <w:rFonts w:ascii="Times New Roman" w:eastAsiaTheme="minorHAnsi" w:hAnsi="Times New Roman"/>
          <w:i/>
          <w:sz w:val="24"/>
          <w:szCs w:val="24"/>
          <w:lang w:val="en-US"/>
        </w:rPr>
        <w:t xml:space="preserve">      </w:t>
      </w:r>
    </w:p>
    <w:p w:rsidR="00223ED4" w:rsidRDefault="00223ED4" w:rsidP="0060678E">
      <w:pPr>
        <w:pStyle w:val="NoSpacing"/>
        <w:tabs>
          <w:tab w:val="left" w:pos="720"/>
        </w:tabs>
        <w:spacing w:line="480" w:lineRule="auto"/>
        <w:jc w:val="both"/>
        <w:rPr>
          <w:rFonts w:ascii="Times New Roman" w:hAnsi="Times New Roman" w:cs="Times New Roman"/>
          <w:sz w:val="24"/>
          <w:szCs w:val="24"/>
        </w:rPr>
      </w:pPr>
    </w:p>
    <w:p w:rsidR="00E2372E" w:rsidRDefault="00E2372E" w:rsidP="0060678E">
      <w:pPr>
        <w:pStyle w:val="NoSpacing"/>
        <w:tabs>
          <w:tab w:val="left" w:pos="720"/>
        </w:tabs>
        <w:spacing w:line="480" w:lineRule="auto"/>
        <w:jc w:val="both"/>
        <w:rPr>
          <w:rFonts w:ascii="Times New Roman" w:hAnsi="Times New Roman" w:cs="Times New Roman"/>
          <w:sz w:val="24"/>
          <w:szCs w:val="24"/>
        </w:rPr>
      </w:pPr>
    </w:p>
    <w:p w:rsidR="000E09C4" w:rsidRDefault="000E09C4" w:rsidP="0060678E">
      <w:pPr>
        <w:pStyle w:val="NoSpacing"/>
        <w:tabs>
          <w:tab w:val="left" w:pos="720"/>
        </w:tabs>
        <w:spacing w:line="480" w:lineRule="auto"/>
        <w:jc w:val="both"/>
        <w:rPr>
          <w:rFonts w:ascii="Times New Roman" w:hAnsi="Times New Roman" w:cs="Times New Roman"/>
          <w:sz w:val="24"/>
          <w:szCs w:val="24"/>
        </w:rPr>
      </w:pPr>
    </w:p>
    <w:p w:rsidR="00E2372E" w:rsidRDefault="00E2372E" w:rsidP="0060678E">
      <w:pPr>
        <w:pStyle w:val="NoSpacing"/>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2372E">
        <w:rPr>
          <w:rFonts w:ascii="Times New Roman" w:hAnsi="Times New Roman" w:cs="Times New Roman"/>
          <w:b/>
          <w:sz w:val="24"/>
          <w:szCs w:val="24"/>
        </w:rPr>
        <w:t>BHUNU JA</w:t>
      </w:r>
      <w:r>
        <w:rPr>
          <w:rFonts w:ascii="Times New Roman" w:hAnsi="Times New Roman" w:cs="Times New Roman"/>
          <w:b/>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I agree</w:t>
      </w:r>
    </w:p>
    <w:p w:rsidR="00B81812" w:rsidRDefault="00B81812" w:rsidP="0060678E">
      <w:pPr>
        <w:pStyle w:val="NoSpacing"/>
        <w:tabs>
          <w:tab w:val="left" w:pos="720"/>
        </w:tabs>
        <w:spacing w:line="480" w:lineRule="auto"/>
        <w:jc w:val="both"/>
        <w:rPr>
          <w:rFonts w:ascii="Times New Roman" w:hAnsi="Times New Roman" w:cs="Times New Roman"/>
          <w:sz w:val="24"/>
          <w:szCs w:val="24"/>
        </w:rPr>
      </w:pPr>
    </w:p>
    <w:p w:rsidR="00B81812" w:rsidRDefault="00B81812" w:rsidP="0060678E">
      <w:pPr>
        <w:pStyle w:val="NoSpacing"/>
        <w:tabs>
          <w:tab w:val="left" w:pos="720"/>
        </w:tabs>
        <w:spacing w:line="480" w:lineRule="auto"/>
        <w:jc w:val="both"/>
        <w:rPr>
          <w:rFonts w:ascii="Times New Roman" w:hAnsi="Times New Roman" w:cs="Times New Roman"/>
          <w:sz w:val="24"/>
          <w:szCs w:val="24"/>
        </w:rPr>
      </w:pPr>
    </w:p>
    <w:p w:rsidR="00E2372E" w:rsidRDefault="00E2372E" w:rsidP="0060678E">
      <w:pPr>
        <w:pStyle w:val="NoSpacing"/>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2372E">
        <w:rPr>
          <w:rFonts w:ascii="Times New Roman" w:hAnsi="Times New Roman" w:cs="Times New Roman"/>
          <w:b/>
          <w:sz w:val="24"/>
          <w:szCs w:val="24"/>
        </w:rPr>
        <w:t>KUDYA JA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I agree</w:t>
      </w:r>
    </w:p>
    <w:p w:rsidR="00E2372E" w:rsidRDefault="00E2372E" w:rsidP="0060678E">
      <w:pPr>
        <w:pStyle w:val="NoSpacing"/>
        <w:tabs>
          <w:tab w:val="left" w:pos="720"/>
        </w:tabs>
        <w:spacing w:line="480" w:lineRule="auto"/>
        <w:jc w:val="both"/>
        <w:rPr>
          <w:rFonts w:ascii="Times New Roman" w:hAnsi="Times New Roman" w:cs="Times New Roman"/>
          <w:sz w:val="24"/>
          <w:szCs w:val="24"/>
        </w:rPr>
      </w:pPr>
    </w:p>
    <w:p w:rsidR="009D7AC4" w:rsidRDefault="009D7AC4" w:rsidP="0060678E">
      <w:pPr>
        <w:pStyle w:val="NoSpacing"/>
        <w:tabs>
          <w:tab w:val="left" w:pos="720"/>
        </w:tabs>
        <w:spacing w:line="480" w:lineRule="auto"/>
        <w:jc w:val="both"/>
        <w:rPr>
          <w:rFonts w:ascii="Times New Roman" w:hAnsi="Times New Roman" w:cs="Times New Roman"/>
          <w:sz w:val="24"/>
          <w:szCs w:val="24"/>
        </w:rPr>
      </w:pPr>
    </w:p>
    <w:p w:rsidR="00E2372E" w:rsidRDefault="00E2372E" w:rsidP="0060678E">
      <w:pPr>
        <w:pStyle w:val="NoSpacing"/>
        <w:tabs>
          <w:tab w:val="left" w:pos="720"/>
        </w:tabs>
        <w:spacing w:line="480" w:lineRule="auto"/>
        <w:jc w:val="both"/>
        <w:rPr>
          <w:rFonts w:ascii="Times New Roman" w:hAnsi="Times New Roman" w:cs="Times New Roman"/>
          <w:sz w:val="24"/>
          <w:szCs w:val="24"/>
        </w:rPr>
      </w:pPr>
    </w:p>
    <w:p w:rsidR="00E2372E" w:rsidRDefault="00F03DA4" w:rsidP="009D7AC4">
      <w:pPr>
        <w:pStyle w:val="NoSpacing"/>
        <w:tabs>
          <w:tab w:val="left" w:pos="720"/>
        </w:tabs>
        <w:jc w:val="both"/>
        <w:rPr>
          <w:rFonts w:ascii="Times New Roman" w:hAnsi="Times New Roman" w:cs="Times New Roman"/>
          <w:sz w:val="24"/>
          <w:szCs w:val="24"/>
        </w:rPr>
      </w:pPr>
      <w:proofErr w:type="spellStart"/>
      <w:r>
        <w:rPr>
          <w:rFonts w:ascii="Times New Roman" w:hAnsi="Times New Roman" w:cs="Times New Roman"/>
          <w:i/>
          <w:sz w:val="24"/>
          <w:szCs w:val="24"/>
        </w:rPr>
        <w:t>Makururu</w:t>
      </w:r>
      <w:proofErr w:type="spellEnd"/>
      <w:r>
        <w:rPr>
          <w:rFonts w:ascii="Times New Roman" w:hAnsi="Times New Roman" w:cs="Times New Roman"/>
          <w:i/>
          <w:sz w:val="24"/>
          <w:szCs w:val="24"/>
        </w:rPr>
        <w:t xml:space="preserve"> &amp; Partners</w:t>
      </w:r>
      <w:r w:rsidR="00E2372E" w:rsidRPr="00E2372E">
        <w:rPr>
          <w:rFonts w:ascii="Times New Roman" w:hAnsi="Times New Roman" w:cs="Times New Roman"/>
          <w:i/>
          <w:sz w:val="24"/>
          <w:szCs w:val="24"/>
        </w:rPr>
        <w:t>,</w:t>
      </w:r>
      <w:r w:rsidR="00E2372E">
        <w:rPr>
          <w:rFonts w:ascii="Times New Roman" w:hAnsi="Times New Roman" w:cs="Times New Roman"/>
          <w:sz w:val="24"/>
          <w:szCs w:val="24"/>
        </w:rPr>
        <w:t xml:space="preserve"> appellant’s legal practitioners</w:t>
      </w:r>
    </w:p>
    <w:p w:rsidR="00F03DA4" w:rsidRDefault="00F03DA4" w:rsidP="009D7AC4">
      <w:pPr>
        <w:pStyle w:val="NoSpacing"/>
        <w:tabs>
          <w:tab w:val="left" w:pos="720"/>
        </w:tabs>
        <w:jc w:val="both"/>
        <w:rPr>
          <w:rFonts w:ascii="Times New Roman" w:hAnsi="Times New Roman" w:cs="Times New Roman"/>
          <w:sz w:val="24"/>
          <w:szCs w:val="24"/>
        </w:rPr>
      </w:pPr>
    </w:p>
    <w:p w:rsidR="00E2372E" w:rsidRPr="0042467E" w:rsidRDefault="00F03DA4" w:rsidP="009D7AC4">
      <w:pPr>
        <w:pStyle w:val="NoSpacing"/>
        <w:tabs>
          <w:tab w:val="left" w:pos="720"/>
        </w:tabs>
        <w:jc w:val="both"/>
        <w:rPr>
          <w:rFonts w:ascii="Times New Roman" w:hAnsi="Times New Roman" w:cs="Times New Roman"/>
          <w:sz w:val="24"/>
          <w:szCs w:val="24"/>
        </w:rPr>
      </w:pPr>
      <w:r>
        <w:rPr>
          <w:rFonts w:ascii="Times New Roman" w:hAnsi="Times New Roman" w:cs="Times New Roman"/>
          <w:i/>
          <w:sz w:val="24"/>
          <w:szCs w:val="24"/>
        </w:rPr>
        <w:t>Maseko Law Chambers</w:t>
      </w:r>
      <w:r w:rsidR="00E2372E" w:rsidRPr="00E2372E">
        <w:rPr>
          <w:rFonts w:ascii="Times New Roman" w:hAnsi="Times New Roman" w:cs="Times New Roman"/>
          <w:i/>
          <w:sz w:val="24"/>
          <w:szCs w:val="24"/>
        </w:rPr>
        <w:t>,</w:t>
      </w:r>
      <w:r w:rsidR="00E2372E">
        <w:rPr>
          <w:rFonts w:ascii="Times New Roman" w:hAnsi="Times New Roman" w:cs="Times New Roman"/>
          <w:sz w:val="24"/>
          <w:szCs w:val="24"/>
        </w:rPr>
        <w:t xml:space="preserve"> respondents’ legal practitioners</w:t>
      </w:r>
    </w:p>
    <w:sectPr w:rsidR="00E2372E" w:rsidRPr="004246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FF3" w:rsidRDefault="008D6FF3" w:rsidP="00327FE2">
      <w:pPr>
        <w:spacing w:after="0" w:line="240" w:lineRule="auto"/>
      </w:pPr>
      <w:r>
        <w:separator/>
      </w:r>
    </w:p>
  </w:endnote>
  <w:endnote w:type="continuationSeparator" w:id="0">
    <w:p w:rsidR="008D6FF3" w:rsidRDefault="008D6FF3" w:rsidP="0032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FF3" w:rsidRDefault="008D6FF3" w:rsidP="00327FE2">
      <w:pPr>
        <w:spacing w:after="0" w:line="240" w:lineRule="auto"/>
      </w:pPr>
      <w:r>
        <w:separator/>
      </w:r>
    </w:p>
  </w:footnote>
  <w:footnote w:type="continuationSeparator" w:id="0">
    <w:p w:rsidR="008D6FF3" w:rsidRDefault="008D6FF3" w:rsidP="00327F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E0F" w:rsidRDefault="00701E0F">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1E0F" w:rsidRPr="0067708C" w:rsidRDefault="00701E0F">
                          <w:pPr>
                            <w:spacing w:after="0" w:line="240" w:lineRule="auto"/>
                            <w:jc w:val="right"/>
                            <w:rPr>
                              <w:rFonts w:ascii="Times New Roman" w:hAnsi="Times New Roman"/>
                              <w:b/>
                              <w:noProof/>
                              <w:sz w:val="24"/>
                              <w:szCs w:val="24"/>
                            </w:rPr>
                          </w:pPr>
                          <w:r>
                            <w:rPr>
                              <w:rFonts w:ascii="Times New Roman" w:hAnsi="Times New Roman"/>
                              <w:b/>
                              <w:noProof/>
                              <w:sz w:val="24"/>
                              <w:szCs w:val="24"/>
                            </w:rPr>
                            <w:t xml:space="preserve">Judgment No. SC </w:t>
                          </w:r>
                          <w:r w:rsidR="001E7EE1">
                            <w:rPr>
                              <w:rFonts w:ascii="Times New Roman" w:hAnsi="Times New Roman"/>
                              <w:b/>
                              <w:noProof/>
                              <w:sz w:val="24"/>
                              <w:szCs w:val="24"/>
                            </w:rPr>
                            <w:t>116</w:t>
                          </w:r>
                          <w:r>
                            <w:rPr>
                              <w:rFonts w:ascii="Times New Roman" w:hAnsi="Times New Roman"/>
                              <w:b/>
                              <w:noProof/>
                              <w:sz w:val="24"/>
                              <w:szCs w:val="24"/>
                            </w:rPr>
                            <w:t>/23</w:t>
                          </w:r>
                        </w:p>
                        <w:p w:rsidR="00701E0F" w:rsidRPr="0067708C" w:rsidRDefault="00701E0F">
                          <w:pPr>
                            <w:spacing w:after="0" w:line="240" w:lineRule="auto"/>
                            <w:jc w:val="right"/>
                            <w:rPr>
                              <w:rFonts w:ascii="Times New Roman" w:hAnsi="Times New Roman"/>
                              <w:b/>
                              <w:noProof/>
                              <w:sz w:val="24"/>
                              <w:szCs w:val="24"/>
                            </w:rPr>
                          </w:pPr>
                          <w:r>
                            <w:rPr>
                              <w:rFonts w:ascii="Times New Roman" w:hAnsi="Times New Roman"/>
                              <w:b/>
                              <w:noProof/>
                              <w:sz w:val="24"/>
                              <w:szCs w:val="24"/>
                            </w:rPr>
                            <w:t>Civil Appeal</w:t>
                          </w:r>
                          <w:r w:rsidRPr="0067708C">
                            <w:rPr>
                              <w:rFonts w:ascii="Times New Roman" w:hAnsi="Times New Roman"/>
                              <w:b/>
                              <w:noProof/>
                              <w:sz w:val="24"/>
                              <w:szCs w:val="24"/>
                            </w:rPr>
                            <w:t xml:space="preserve"> No. SC </w:t>
                          </w:r>
                          <w:r>
                            <w:rPr>
                              <w:rFonts w:ascii="Times New Roman" w:hAnsi="Times New Roman"/>
                              <w:b/>
                              <w:noProof/>
                              <w:sz w:val="24"/>
                              <w:szCs w:val="24"/>
                            </w:rPr>
                            <w:t>563/22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01E0F" w:rsidRPr="0067708C" w:rsidRDefault="00701E0F">
                    <w:pPr>
                      <w:spacing w:after="0" w:line="240" w:lineRule="auto"/>
                      <w:jc w:val="right"/>
                      <w:rPr>
                        <w:rFonts w:ascii="Times New Roman" w:hAnsi="Times New Roman"/>
                        <w:b/>
                        <w:noProof/>
                        <w:sz w:val="24"/>
                        <w:szCs w:val="24"/>
                      </w:rPr>
                    </w:pPr>
                    <w:r>
                      <w:rPr>
                        <w:rFonts w:ascii="Times New Roman" w:hAnsi="Times New Roman"/>
                        <w:b/>
                        <w:noProof/>
                        <w:sz w:val="24"/>
                        <w:szCs w:val="24"/>
                      </w:rPr>
                      <w:t xml:space="preserve">Judgment No. SC </w:t>
                    </w:r>
                    <w:r w:rsidR="001E7EE1">
                      <w:rPr>
                        <w:rFonts w:ascii="Times New Roman" w:hAnsi="Times New Roman"/>
                        <w:b/>
                        <w:noProof/>
                        <w:sz w:val="24"/>
                        <w:szCs w:val="24"/>
                      </w:rPr>
                      <w:t>116</w:t>
                    </w:r>
                    <w:r>
                      <w:rPr>
                        <w:rFonts w:ascii="Times New Roman" w:hAnsi="Times New Roman"/>
                        <w:b/>
                        <w:noProof/>
                        <w:sz w:val="24"/>
                        <w:szCs w:val="24"/>
                      </w:rPr>
                      <w:t>/23</w:t>
                    </w:r>
                  </w:p>
                  <w:p w:rsidR="00701E0F" w:rsidRPr="0067708C" w:rsidRDefault="00701E0F">
                    <w:pPr>
                      <w:spacing w:after="0" w:line="240" w:lineRule="auto"/>
                      <w:jc w:val="right"/>
                      <w:rPr>
                        <w:rFonts w:ascii="Times New Roman" w:hAnsi="Times New Roman"/>
                        <w:b/>
                        <w:noProof/>
                        <w:sz w:val="24"/>
                        <w:szCs w:val="24"/>
                      </w:rPr>
                    </w:pPr>
                    <w:r>
                      <w:rPr>
                        <w:rFonts w:ascii="Times New Roman" w:hAnsi="Times New Roman"/>
                        <w:b/>
                        <w:noProof/>
                        <w:sz w:val="24"/>
                        <w:szCs w:val="24"/>
                      </w:rPr>
                      <w:t>Civil Appeal</w:t>
                    </w:r>
                    <w:r w:rsidRPr="0067708C">
                      <w:rPr>
                        <w:rFonts w:ascii="Times New Roman" w:hAnsi="Times New Roman"/>
                        <w:b/>
                        <w:noProof/>
                        <w:sz w:val="24"/>
                        <w:szCs w:val="24"/>
                      </w:rPr>
                      <w:t xml:space="preserve"> No. SC </w:t>
                    </w:r>
                    <w:r>
                      <w:rPr>
                        <w:rFonts w:ascii="Times New Roman" w:hAnsi="Times New Roman"/>
                        <w:b/>
                        <w:noProof/>
                        <w:sz w:val="24"/>
                        <w:szCs w:val="24"/>
                      </w:rPr>
                      <w:t>563/22</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01E0F" w:rsidRDefault="00701E0F">
                          <w:pPr>
                            <w:spacing w:after="0" w:line="240" w:lineRule="auto"/>
                            <w:rPr>
                              <w:color w:val="FFFFFF" w:themeColor="background1"/>
                            </w:rPr>
                          </w:pPr>
                          <w:r>
                            <w:fldChar w:fldCharType="begin"/>
                          </w:r>
                          <w:r>
                            <w:instrText xml:space="preserve"> PAGE   \* MERGEFORMAT </w:instrText>
                          </w:r>
                          <w:r>
                            <w:fldChar w:fldCharType="separate"/>
                          </w:r>
                          <w:r w:rsidR="004C5124" w:rsidRPr="004C5124">
                            <w:rPr>
                              <w:noProof/>
                              <w:color w:val="FFFFFF" w:themeColor="background1"/>
                            </w:rPr>
                            <w:t>11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01E0F" w:rsidRDefault="00701E0F">
                    <w:pPr>
                      <w:spacing w:after="0" w:line="240" w:lineRule="auto"/>
                      <w:rPr>
                        <w:color w:val="FFFFFF" w:themeColor="background1"/>
                      </w:rPr>
                    </w:pPr>
                    <w:r>
                      <w:fldChar w:fldCharType="begin"/>
                    </w:r>
                    <w:r>
                      <w:instrText xml:space="preserve"> PAGE   \* MERGEFORMAT </w:instrText>
                    </w:r>
                    <w:r>
                      <w:fldChar w:fldCharType="separate"/>
                    </w:r>
                    <w:r w:rsidR="004C5124" w:rsidRPr="004C5124">
                      <w:rPr>
                        <w:noProof/>
                        <w:color w:val="FFFFFF" w:themeColor="background1"/>
                      </w:rPr>
                      <w:t>11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C06"/>
    <w:multiLevelType w:val="hybridMultilevel"/>
    <w:tmpl w:val="9090518A"/>
    <w:lvl w:ilvl="0" w:tplc="EE5E4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10BB"/>
    <w:multiLevelType w:val="hybridMultilevel"/>
    <w:tmpl w:val="5310EE1C"/>
    <w:lvl w:ilvl="0" w:tplc="CF5C76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1016B5"/>
    <w:multiLevelType w:val="hybridMultilevel"/>
    <w:tmpl w:val="A08CB4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6B23AE"/>
    <w:multiLevelType w:val="hybridMultilevel"/>
    <w:tmpl w:val="63E6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6454E"/>
    <w:multiLevelType w:val="hybridMultilevel"/>
    <w:tmpl w:val="77C2DE4E"/>
    <w:lvl w:ilvl="0" w:tplc="D286EBB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863B53"/>
    <w:multiLevelType w:val="hybridMultilevel"/>
    <w:tmpl w:val="0F9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C2F3B"/>
    <w:multiLevelType w:val="hybridMultilevel"/>
    <w:tmpl w:val="9B44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41272"/>
    <w:multiLevelType w:val="hybridMultilevel"/>
    <w:tmpl w:val="70FAB034"/>
    <w:lvl w:ilvl="0" w:tplc="1C009ED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26FC3"/>
    <w:multiLevelType w:val="hybridMultilevel"/>
    <w:tmpl w:val="D1D0ADEE"/>
    <w:lvl w:ilvl="0" w:tplc="E3B4365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2B1A3C93"/>
    <w:multiLevelType w:val="hybridMultilevel"/>
    <w:tmpl w:val="E18C5052"/>
    <w:lvl w:ilvl="0" w:tplc="7A602A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4B7BF6"/>
    <w:multiLevelType w:val="hybridMultilevel"/>
    <w:tmpl w:val="A516E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7709F"/>
    <w:multiLevelType w:val="hybridMultilevel"/>
    <w:tmpl w:val="762CFA20"/>
    <w:lvl w:ilvl="0" w:tplc="6986CB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45264"/>
    <w:multiLevelType w:val="hybridMultilevel"/>
    <w:tmpl w:val="60C60446"/>
    <w:lvl w:ilvl="0" w:tplc="C00AE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602D30"/>
    <w:multiLevelType w:val="hybridMultilevel"/>
    <w:tmpl w:val="EEE0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F73CC"/>
    <w:multiLevelType w:val="hybridMultilevel"/>
    <w:tmpl w:val="EA94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F0BA1"/>
    <w:multiLevelType w:val="hybridMultilevel"/>
    <w:tmpl w:val="04C8DD02"/>
    <w:lvl w:ilvl="0" w:tplc="5270F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64DAF"/>
    <w:multiLevelType w:val="hybridMultilevel"/>
    <w:tmpl w:val="30CED3B8"/>
    <w:lvl w:ilvl="0" w:tplc="00842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BD4616"/>
    <w:multiLevelType w:val="hybridMultilevel"/>
    <w:tmpl w:val="1D521998"/>
    <w:lvl w:ilvl="0" w:tplc="CAE8D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130B1A"/>
    <w:multiLevelType w:val="hybridMultilevel"/>
    <w:tmpl w:val="A544A9C2"/>
    <w:lvl w:ilvl="0" w:tplc="11DEE898">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6B381425"/>
    <w:multiLevelType w:val="hybridMultilevel"/>
    <w:tmpl w:val="43627048"/>
    <w:lvl w:ilvl="0" w:tplc="0B7629C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0" w15:restartNumberingAfterBreak="0">
    <w:nsid w:val="718C5D99"/>
    <w:multiLevelType w:val="hybridMultilevel"/>
    <w:tmpl w:val="7172A3FC"/>
    <w:lvl w:ilvl="0" w:tplc="604CAF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69C0FD2"/>
    <w:multiLevelType w:val="hybridMultilevel"/>
    <w:tmpl w:val="2214CDD0"/>
    <w:lvl w:ilvl="0" w:tplc="D8D04860">
      <w:start w:val="1"/>
      <w:numFmt w:val="decimal"/>
      <w:lvlText w:val="%1."/>
      <w:lvlJc w:val="left"/>
      <w:pPr>
        <w:ind w:left="1230" w:hanging="360"/>
      </w:pPr>
      <w:rPr>
        <w:rFonts w:hint="default"/>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2" w15:restartNumberingAfterBreak="0">
    <w:nsid w:val="77665E3F"/>
    <w:multiLevelType w:val="hybridMultilevel"/>
    <w:tmpl w:val="BC14F028"/>
    <w:lvl w:ilvl="0" w:tplc="9CA6077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7CA21F4C"/>
    <w:multiLevelType w:val="hybridMultilevel"/>
    <w:tmpl w:val="0BEA8FE0"/>
    <w:lvl w:ilvl="0" w:tplc="40961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
  </w:num>
  <w:num w:numId="4">
    <w:abstractNumId w:val="1"/>
  </w:num>
  <w:num w:numId="5">
    <w:abstractNumId w:val="8"/>
  </w:num>
  <w:num w:numId="6">
    <w:abstractNumId w:val="9"/>
  </w:num>
  <w:num w:numId="7">
    <w:abstractNumId w:val="12"/>
  </w:num>
  <w:num w:numId="8">
    <w:abstractNumId w:val="23"/>
  </w:num>
  <w:num w:numId="9">
    <w:abstractNumId w:val="11"/>
  </w:num>
  <w:num w:numId="10">
    <w:abstractNumId w:val="6"/>
  </w:num>
  <w:num w:numId="11">
    <w:abstractNumId w:val="21"/>
  </w:num>
  <w:num w:numId="12">
    <w:abstractNumId w:val="4"/>
  </w:num>
  <w:num w:numId="13">
    <w:abstractNumId w:val="18"/>
  </w:num>
  <w:num w:numId="14">
    <w:abstractNumId w:val="20"/>
  </w:num>
  <w:num w:numId="15">
    <w:abstractNumId w:val="7"/>
  </w:num>
  <w:num w:numId="16">
    <w:abstractNumId w:val="22"/>
  </w:num>
  <w:num w:numId="17">
    <w:abstractNumId w:val="15"/>
  </w:num>
  <w:num w:numId="18">
    <w:abstractNumId w:val="17"/>
  </w:num>
  <w:num w:numId="19">
    <w:abstractNumId w:val="16"/>
  </w:num>
  <w:num w:numId="20">
    <w:abstractNumId w:val="0"/>
  </w:num>
  <w:num w:numId="21">
    <w:abstractNumId w:val="13"/>
  </w:num>
  <w:num w:numId="22">
    <w:abstractNumId w:val="10"/>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FE2"/>
    <w:rsid w:val="000031CF"/>
    <w:rsid w:val="00024AB6"/>
    <w:rsid w:val="000254A4"/>
    <w:rsid w:val="000311AF"/>
    <w:rsid w:val="0003207F"/>
    <w:rsid w:val="00032A09"/>
    <w:rsid w:val="00035039"/>
    <w:rsid w:val="0003530C"/>
    <w:rsid w:val="0004055F"/>
    <w:rsid w:val="00044C01"/>
    <w:rsid w:val="000478A9"/>
    <w:rsid w:val="00047B5F"/>
    <w:rsid w:val="00051DB0"/>
    <w:rsid w:val="000542BA"/>
    <w:rsid w:val="000566D0"/>
    <w:rsid w:val="00060D56"/>
    <w:rsid w:val="00060E5E"/>
    <w:rsid w:val="00066BF4"/>
    <w:rsid w:val="00067DBC"/>
    <w:rsid w:val="000760A0"/>
    <w:rsid w:val="00085400"/>
    <w:rsid w:val="00090D3A"/>
    <w:rsid w:val="00091B64"/>
    <w:rsid w:val="000A27E2"/>
    <w:rsid w:val="000A4040"/>
    <w:rsid w:val="000A5024"/>
    <w:rsid w:val="000B7E6D"/>
    <w:rsid w:val="000C079E"/>
    <w:rsid w:val="000C0980"/>
    <w:rsid w:val="000C1B4F"/>
    <w:rsid w:val="000C1BC2"/>
    <w:rsid w:val="000C1CA8"/>
    <w:rsid w:val="000C3F54"/>
    <w:rsid w:val="000C6C0D"/>
    <w:rsid w:val="000D464F"/>
    <w:rsid w:val="000D75A0"/>
    <w:rsid w:val="000E04BD"/>
    <w:rsid w:val="000E09C4"/>
    <w:rsid w:val="000E3404"/>
    <w:rsid w:val="000E704A"/>
    <w:rsid w:val="000F7060"/>
    <w:rsid w:val="000F7B72"/>
    <w:rsid w:val="00101520"/>
    <w:rsid w:val="00110218"/>
    <w:rsid w:val="00111231"/>
    <w:rsid w:val="0011138E"/>
    <w:rsid w:val="00115D41"/>
    <w:rsid w:val="0011746F"/>
    <w:rsid w:val="00120405"/>
    <w:rsid w:val="001263AA"/>
    <w:rsid w:val="00126E5C"/>
    <w:rsid w:val="00126F50"/>
    <w:rsid w:val="001272B0"/>
    <w:rsid w:val="00134800"/>
    <w:rsid w:val="001360D9"/>
    <w:rsid w:val="001369CD"/>
    <w:rsid w:val="00140A2A"/>
    <w:rsid w:val="00141DB9"/>
    <w:rsid w:val="00145D41"/>
    <w:rsid w:val="00151E15"/>
    <w:rsid w:val="00154503"/>
    <w:rsid w:val="00156735"/>
    <w:rsid w:val="00157C97"/>
    <w:rsid w:val="00160083"/>
    <w:rsid w:val="00161E7C"/>
    <w:rsid w:val="00173707"/>
    <w:rsid w:val="00174CCD"/>
    <w:rsid w:val="00176538"/>
    <w:rsid w:val="00181A70"/>
    <w:rsid w:val="00185F1B"/>
    <w:rsid w:val="00190DE7"/>
    <w:rsid w:val="00191C04"/>
    <w:rsid w:val="001959CF"/>
    <w:rsid w:val="001A4504"/>
    <w:rsid w:val="001A6B86"/>
    <w:rsid w:val="001B02A6"/>
    <w:rsid w:val="001B5080"/>
    <w:rsid w:val="001C57FC"/>
    <w:rsid w:val="001C62BE"/>
    <w:rsid w:val="001C65D0"/>
    <w:rsid w:val="001D1DAA"/>
    <w:rsid w:val="001D3AE3"/>
    <w:rsid w:val="001D66C6"/>
    <w:rsid w:val="001E33DC"/>
    <w:rsid w:val="001E3F54"/>
    <w:rsid w:val="001E51E2"/>
    <w:rsid w:val="001E7EE1"/>
    <w:rsid w:val="001F2A21"/>
    <w:rsid w:val="001F2D7D"/>
    <w:rsid w:val="001F4FE5"/>
    <w:rsid w:val="001F739B"/>
    <w:rsid w:val="00200DA5"/>
    <w:rsid w:val="002013AB"/>
    <w:rsid w:val="002018B6"/>
    <w:rsid w:val="002074EA"/>
    <w:rsid w:val="002124F2"/>
    <w:rsid w:val="0021572B"/>
    <w:rsid w:val="002168CF"/>
    <w:rsid w:val="00221C8D"/>
    <w:rsid w:val="00222AF1"/>
    <w:rsid w:val="002234FC"/>
    <w:rsid w:val="00223ED4"/>
    <w:rsid w:val="00226A98"/>
    <w:rsid w:val="00230F24"/>
    <w:rsid w:val="00236D62"/>
    <w:rsid w:val="00237258"/>
    <w:rsid w:val="00237908"/>
    <w:rsid w:val="00240D9B"/>
    <w:rsid w:val="002501B3"/>
    <w:rsid w:val="00250727"/>
    <w:rsid w:val="00251560"/>
    <w:rsid w:val="00255171"/>
    <w:rsid w:val="00255F2F"/>
    <w:rsid w:val="00260DDB"/>
    <w:rsid w:val="0026604D"/>
    <w:rsid w:val="00270745"/>
    <w:rsid w:val="002755B1"/>
    <w:rsid w:val="00277CB2"/>
    <w:rsid w:val="00281D50"/>
    <w:rsid w:val="002866A3"/>
    <w:rsid w:val="0028792B"/>
    <w:rsid w:val="002960C5"/>
    <w:rsid w:val="00296E2F"/>
    <w:rsid w:val="002A19FC"/>
    <w:rsid w:val="002A6D45"/>
    <w:rsid w:val="002A7030"/>
    <w:rsid w:val="002A7A8E"/>
    <w:rsid w:val="002B05BA"/>
    <w:rsid w:val="002B2A96"/>
    <w:rsid w:val="002C0E21"/>
    <w:rsid w:val="002C3BAA"/>
    <w:rsid w:val="002C6A3B"/>
    <w:rsid w:val="002C7C02"/>
    <w:rsid w:val="002D58B8"/>
    <w:rsid w:val="002E32CF"/>
    <w:rsid w:val="002E3A94"/>
    <w:rsid w:val="002E4168"/>
    <w:rsid w:val="002E5EB3"/>
    <w:rsid w:val="002F0FD6"/>
    <w:rsid w:val="002F2221"/>
    <w:rsid w:val="002F7BCD"/>
    <w:rsid w:val="00300558"/>
    <w:rsid w:val="00300848"/>
    <w:rsid w:val="003012D7"/>
    <w:rsid w:val="00311BD6"/>
    <w:rsid w:val="003121EC"/>
    <w:rsid w:val="0031222A"/>
    <w:rsid w:val="00312B90"/>
    <w:rsid w:val="00317549"/>
    <w:rsid w:val="00321A5D"/>
    <w:rsid w:val="003226B2"/>
    <w:rsid w:val="003260C1"/>
    <w:rsid w:val="00327FE2"/>
    <w:rsid w:val="00330EBB"/>
    <w:rsid w:val="00333294"/>
    <w:rsid w:val="003367C9"/>
    <w:rsid w:val="00340097"/>
    <w:rsid w:val="003401F4"/>
    <w:rsid w:val="0035050C"/>
    <w:rsid w:val="00350D6D"/>
    <w:rsid w:val="00355A5E"/>
    <w:rsid w:val="003562EC"/>
    <w:rsid w:val="00361D46"/>
    <w:rsid w:val="00363499"/>
    <w:rsid w:val="00365406"/>
    <w:rsid w:val="00370AFB"/>
    <w:rsid w:val="00371B8C"/>
    <w:rsid w:val="003744BE"/>
    <w:rsid w:val="00376CD6"/>
    <w:rsid w:val="003834BC"/>
    <w:rsid w:val="00386932"/>
    <w:rsid w:val="00386981"/>
    <w:rsid w:val="00390290"/>
    <w:rsid w:val="003920F7"/>
    <w:rsid w:val="003A3600"/>
    <w:rsid w:val="003A517E"/>
    <w:rsid w:val="003A588F"/>
    <w:rsid w:val="003B0E56"/>
    <w:rsid w:val="003B7323"/>
    <w:rsid w:val="003C25E3"/>
    <w:rsid w:val="003D0D7D"/>
    <w:rsid w:val="003D42D4"/>
    <w:rsid w:val="003D6838"/>
    <w:rsid w:val="003D7661"/>
    <w:rsid w:val="003E0D52"/>
    <w:rsid w:val="003E15F0"/>
    <w:rsid w:val="003E6CD1"/>
    <w:rsid w:val="003E74A5"/>
    <w:rsid w:val="003F1987"/>
    <w:rsid w:val="003F1A5E"/>
    <w:rsid w:val="003F3205"/>
    <w:rsid w:val="003F40C4"/>
    <w:rsid w:val="003F480A"/>
    <w:rsid w:val="003F7EEB"/>
    <w:rsid w:val="004026BB"/>
    <w:rsid w:val="0041157D"/>
    <w:rsid w:val="004116B9"/>
    <w:rsid w:val="00413E5C"/>
    <w:rsid w:val="00415E9E"/>
    <w:rsid w:val="0041748F"/>
    <w:rsid w:val="00422409"/>
    <w:rsid w:val="0042467E"/>
    <w:rsid w:val="004259EE"/>
    <w:rsid w:val="00426EB6"/>
    <w:rsid w:val="0042761D"/>
    <w:rsid w:val="0042780B"/>
    <w:rsid w:val="004351C6"/>
    <w:rsid w:val="00437E9C"/>
    <w:rsid w:val="0044128C"/>
    <w:rsid w:val="00444A81"/>
    <w:rsid w:val="00445C2B"/>
    <w:rsid w:val="00455B86"/>
    <w:rsid w:val="004604F9"/>
    <w:rsid w:val="00461FF7"/>
    <w:rsid w:val="0046400D"/>
    <w:rsid w:val="004671EB"/>
    <w:rsid w:val="004742E2"/>
    <w:rsid w:val="00474DB4"/>
    <w:rsid w:val="0048136E"/>
    <w:rsid w:val="004821FD"/>
    <w:rsid w:val="00484BA3"/>
    <w:rsid w:val="00484D06"/>
    <w:rsid w:val="004911D1"/>
    <w:rsid w:val="00492D4A"/>
    <w:rsid w:val="004A0331"/>
    <w:rsid w:val="004A0C3F"/>
    <w:rsid w:val="004A143D"/>
    <w:rsid w:val="004A5B4C"/>
    <w:rsid w:val="004A6554"/>
    <w:rsid w:val="004A76CD"/>
    <w:rsid w:val="004B0D1E"/>
    <w:rsid w:val="004C01A8"/>
    <w:rsid w:val="004C3A2E"/>
    <w:rsid w:val="004C44B8"/>
    <w:rsid w:val="004C5124"/>
    <w:rsid w:val="004D1940"/>
    <w:rsid w:val="004D1F82"/>
    <w:rsid w:val="004D56F5"/>
    <w:rsid w:val="004E0625"/>
    <w:rsid w:val="004E10A2"/>
    <w:rsid w:val="004E28A7"/>
    <w:rsid w:val="004F3997"/>
    <w:rsid w:val="004F3DF6"/>
    <w:rsid w:val="004F6B08"/>
    <w:rsid w:val="00500ECF"/>
    <w:rsid w:val="00502076"/>
    <w:rsid w:val="005037AD"/>
    <w:rsid w:val="00504B19"/>
    <w:rsid w:val="005051A1"/>
    <w:rsid w:val="00507693"/>
    <w:rsid w:val="00510B11"/>
    <w:rsid w:val="00515E7F"/>
    <w:rsid w:val="00527561"/>
    <w:rsid w:val="00534D46"/>
    <w:rsid w:val="005360F5"/>
    <w:rsid w:val="00540052"/>
    <w:rsid w:val="00541E5E"/>
    <w:rsid w:val="00563615"/>
    <w:rsid w:val="00567969"/>
    <w:rsid w:val="00567B51"/>
    <w:rsid w:val="00572101"/>
    <w:rsid w:val="00575270"/>
    <w:rsid w:val="00577F24"/>
    <w:rsid w:val="00580725"/>
    <w:rsid w:val="005826C5"/>
    <w:rsid w:val="00585341"/>
    <w:rsid w:val="00591459"/>
    <w:rsid w:val="0059170F"/>
    <w:rsid w:val="005959B4"/>
    <w:rsid w:val="0059680B"/>
    <w:rsid w:val="005A7260"/>
    <w:rsid w:val="005B0246"/>
    <w:rsid w:val="005B03CC"/>
    <w:rsid w:val="005B1B1F"/>
    <w:rsid w:val="005C047F"/>
    <w:rsid w:val="005C1075"/>
    <w:rsid w:val="005C365D"/>
    <w:rsid w:val="005C5330"/>
    <w:rsid w:val="005C5A97"/>
    <w:rsid w:val="005C5C1F"/>
    <w:rsid w:val="005D1C81"/>
    <w:rsid w:val="005E7793"/>
    <w:rsid w:val="005E7B98"/>
    <w:rsid w:val="005E7FB7"/>
    <w:rsid w:val="005F1E17"/>
    <w:rsid w:val="005F630D"/>
    <w:rsid w:val="006025D3"/>
    <w:rsid w:val="0060352C"/>
    <w:rsid w:val="0060678E"/>
    <w:rsid w:val="00620DE1"/>
    <w:rsid w:val="00634A72"/>
    <w:rsid w:val="00634F7D"/>
    <w:rsid w:val="0064565C"/>
    <w:rsid w:val="00655500"/>
    <w:rsid w:val="006561D8"/>
    <w:rsid w:val="006612E7"/>
    <w:rsid w:val="00661E7F"/>
    <w:rsid w:val="00662453"/>
    <w:rsid w:val="0066495D"/>
    <w:rsid w:val="00665012"/>
    <w:rsid w:val="00673497"/>
    <w:rsid w:val="0067708C"/>
    <w:rsid w:val="00683A2A"/>
    <w:rsid w:val="006850C8"/>
    <w:rsid w:val="006854EF"/>
    <w:rsid w:val="00691F5E"/>
    <w:rsid w:val="006957FA"/>
    <w:rsid w:val="00697A68"/>
    <w:rsid w:val="006A4594"/>
    <w:rsid w:val="006A75DE"/>
    <w:rsid w:val="006B4278"/>
    <w:rsid w:val="006B738F"/>
    <w:rsid w:val="006C5B73"/>
    <w:rsid w:val="006C73CD"/>
    <w:rsid w:val="006C7D1E"/>
    <w:rsid w:val="006D3A08"/>
    <w:rsid w:val="006D3DD4"/>
    <w:rsid w:val="006D6633"/>
    <w:rsid w:val="006D7743"/>
    <w:rsid w:val="006E3764"/>
    <w:rsid w:val="006E3EEB"/>
    <w:rsid w:val="006E4F47"/>
    <w:rsid w:val="006E71FF"/>
    <w:rsid w:val="006F550B"/>
    <w:rsid w:val="006F572A"/>
    <w:rsid w:val="006F5F98"/>
    <w:rsid w:val="006F60C3"/>
    <w:rsid w:val="006F6744"/>
    <w:rsid w:val="006F6B05"/>
    <w:rsid w:val="007005EA"/>
    <w:rsid w:val="00700B1E"/>
    <w:rsid w:val="00701E0F"/>
    <w:rsid w:val="00715446"/>
    <w:rsid w:val="0071609C"/>
    <w:rsid w:val="00724BEE"/>
    <w:rsid w:val="00727086"/>
    <w:rsid w:val="00730BF6"/>
    <w:rsid w:val="00734056"/>
    <w:rsid w:val="00734325"/>
    <w:rsid w:val="00735D41"/>
    <w:rsid w:val="0073797F"/>
    <w:rsid w:val="00741826"/>
    <w:rsid w:val="007450E1"/>
    <w:rsid w:val="00746755"/>
    <w:rsid w:val="007470C3"/>
    <w:rsid w:val="007519B1"/>
    <w:rsid w:val="00756F07"/>
    <w:rsid w:val="00757AAD"/>
    <w:rsid w:val="00762600"/>
    <w:rsid w:val="00765796"/>
    <w:rsid w:val="00765C76"/>
    <w:rsid w:val="0076602A"/>
    <w:rsid w:val="007668B1"/>
    <w:rsid w:val="00771209"/>
    <w:rsid w:val="007754E2"/>
    <w:rsid w:val="00776187"/>
    <w:rsid w:val="00787843"/>
    <w:rsid w:val="007A1E66"/>
    <w:rsid w:val="007A7CEF"/>
    <w:rsid w:val="007C08CF"/>
    <w:rsid w:val="007C23BB"/>
    <w:rsid w:val="007C47E7"/>
    <w:rsid w:val="007D2F86"/>
    <w:rsid w:val="007E26DC"/>
    <w:rsid w:val="007E2FCD"/>
    <w:rsid w:val="007E3815"/>
    <w:rsid w:val="007E5637"/>
    <w:rsid w:val="007F1906"/>
    <w:rsid w:val="00800A03"/>
    <w:rsid w:val="00801D07"/>
    <w:rsid w:val="00801FE8"/>
    <w:rsid w:val="00802CB1"/>
    <w:rsid w:val="00806DFB"/>
    <w:rsid w:val="008120D3"/>
    <w:rsid w:val="00817755"/>
    <w:rsid w:val="008201DF"/>
    <w:rsid w:val="008208CB"/>
    <w:rsid w:val="00820C09"/>
    <w:rsid w:val="0083042C"/>
    <w:rsid w:val="00835F1D"/>
    <w:rsid w:val="00841B53"/>
    <w:rsid w:val="00844A9D"/>
    <w:rsid w:val="008524EC"/>
    <w:rsid w:val="00854262"/>
    <w:rsid w:val="0085588D"/>
    <w:rsid w:val="008563CF"/>
    <w:rsid w:val="0086348B"/>
    <w:rsid w:val="00865A09"/>
    <w:rsid w:val="00866D55"/>
    <w:rsid w:val="00875D21"/>
    <w:rsid w:val="00877529"/>
    <w:rsid w:val="00877DFC"/>
    <w:rsid w:val="0088188D"/>
    <w:rsid w:val="00895BF5"/>
    <w:rsid w:val="008B3475"/>
    <w:rsid w:val="008B4542"/>
    <w:rsid w:val="008C1556"/>
    <w:rsid w:val="008C38A6"/>
    <w:rsid w:val="008C5B3F"/>
    <w:rsid w:val="008C5FFE"/>
    <w:rsid w:val="008C7636"/>
    <w:rsid w:val="008D162A"/>
    <w:rsid w:val="008D4879"/>
    <w:rsid w:val="008D6FF3"/>
    <w:rsid w:val="008E74A1"/>
    <w:rsid w:val="008E7837"/>
    <w:rsid w:val="008F1206"/>
    <w:rsid w:val="008F3AEB"/>
    <w:rsid w:val="008F4140"/>
    <w:rsid w:val="008F43CB"/>
    <w:rsid w:val="008F5F11"/>
    <w:rsid w:val="00902FD1"/>
    <w:rsid w:val="0090476A"/>
    <w:rsid w:val="009048F1"/>
    <w:rsid w:val="0090679C"/>
    <w:rsid w:val="00911CDC"/>
    <w:rsid w:val="009151AD"/>
    <w:rsid w:val="0091627C"/>
    <w:rsid w:val="00917708"/>
    <w:rsid w:val="00920F0B"/>
    <w:rsid w:val="009274EE"/>
    <w:rsid w:val="009302EB"/>
    <w:rsid w:val="00931BAB"/>
    <w:rsid w:val="009328C0"/>
    <w:rsid w:val="00933CF2"/>
    <w:rsid w:val="0093751C"/>
    <w:rsid w:val="0094294B"/>
    <w:rsid w:val="00942A59"/>
    <w:rsid w:val="009517CD"/>
    <w:rsid w:val="009566A5"/>
    <w:rsid w:val="009615BA"/>
    <w:rsid w:val="0096185F"/>
    <w:rsid w:val="00962EAC"/>
    <w:rsid w:val="00964BBC"/>
    <w:rsid w:val="009764DE"/>
    <w:rsid w:val="00976908"/>
    <w:rsid w:val="009803F9"/>
    <w:rsid w:val="00985ED9"/>
    <w:rsid w:val="00990DC4"/>
    <w:rsid w:val="00997675"/>
    <w:rsid w:val="009A24E1"/>
    <w:rsid w:val="009A348D"/>
    <w:rsid w:val="009A7EB5"/>
    <w:rsid w:val="009B1BBA"/>
    <w:rsid w:val="009B3657"/>
    <w:rsid w:val="009B759D"/>
    <w:rsid w:val="009C04D3"/>
    <w:rsid w:val="009C185D"/>
    <w:rsid w:val="009C47CE"/>
    <w:rsid w:val="009C70AB"/>
    <w:rsid w:val="009D3689"/>
    <w:rsid w:val="009D4AED"/>
    <w:rsid w:val="009D7141"/>
    <w:rsid w:val="009D7AC4"/>
    <w:rsid w:val="009E4486"/>
    <w:rsid w:val="009E647D"/>
    <w:rsid w:val="009E6A36"/>
    <w:rsid w:val="009F159E"/>
    <w:rsid w:val="009F3C02"/>
    <w:rsid w:val="009F49BA"/>
    <w:rsid w:val="009F69DA"/>
    <w:rsid w:val="00A01E0C"/>
    <w:rsid w:val="00A078B5"/>
    <w:rsid w:val="00A20577"/>
    <w:rsid w:val="00A21540"/>
    <w:rsid w:val="00A21CB6"/>
    <w:rsid w:val="00A22908"/>
    <w:rsid w:val="00A22BD8"/>
    <w:rsid w:val="00A22BE7"/>
    <w:rsid w:val="00A31F94"/>
    <w:rsid w:val="00A3216B"/>
    <w:rsid w:val="00A3248E"/>
    <w:rsid w:val="00A3360B"/>
    <w:rsid w:val="00A33D15"/>
    <w:rsid w:val="00A34B93"/>
    <w:rsid w:val="00A34F7E"/>
    <w:rsid w:val="00A41C9A"/>
    <w:rsid w:val="00A44C5E"/>
    <w:rsid w:val="00A46208"/>
    <w:rsid w:val="00A52D4C"/>
    <w:rsid w:val="00A56AE2"/>
    <w:rsid w:val="00A632C5"/>
    <w:rsid w:val="00A63519"/>
    <w:rsid w:val="00A65388"/>
    <w:rsid w:val="00A713C4"/>
    <w:rsid w:val="00A716B0"/>
    <w:rsid w:val="00A75653"/>
    <w:rsid w:val="00A7611D"/>
    <w:rsid w:val="00A80534"/>
    <w:rsid w:val="00A87842"/>
    <w:rsid w:val="00A90E62"/>
    <w:rsid w:val="00A93262"/>
    <w:rsid w:val="00A93708"/>
    <w:rsid w:val="00AA1E12"/>
    <w:rsid w:val="00AA6810"/>
    <w:rsid w:val="00AB4E14"/>
    <w:rsid w:val="00AB54C4"/>
    <w:rsid w:val="00AC1361"/>
    <w:rsid w:val="00AD1D3F"/>
    <w:rsid w:val="00AE10ED"/>
    <w:rsid w:val="00AE311D"/>
    <w:rsid w:val="00AE708A"/>
    <w:rsid w:val="00AF74D6"/>
    <w:rsid w:val="00B00FC2"/>
    <w:rsid w:val="00B0534C"/>
    <w:rsid w:val="00B06449"/>
    <w:rsid w:val="00B073AB"/>
    <w:rsid w:val="00B14A4F"/>
    <w:rsid w:val="00B15E03"/>
    <w:rsid w:val="00B167E5"/>
    <w:rsid w:val="00B17001"/>
    <w:rsid w:val="00B27DA2"/>
    <w:rsid w:val="00B36C4B"/>
    <w:rsid w:val="00B3732B"/>
    <w:rsid w:val="00B4728C"/>
    <w:rsid w:val="00B559CE"/>
    <w:rsid w:val="00B5715F"/>
    <w:rsid w:val="00B579D7"/>
    <w:rsid w:val="00B60419"/>
    <w:rsid w:val="00B60FE3"/>
    <w:rsid w:val="00B708A8"/>
    <w:rsid w:val="00B73B6A"/>
    <w:rsid w:val="00B73CF6"/>
    <w:rsid w:val="00B77225"/>
    <w:rsid w:val="00B80529"/>
    <w:rsid w:val="00B81812"/>
    <w:rsid w:val="00B83BF0"/>
    <w:rsid w:val="00B84CDE"/>
    <w:rsid w:val="00B879DA"/>
    <w:rsid w:val="00BA2C7E"/>
    <w:rsid w:val="00BA3462"/>
    <w:rsid w:val="00BA4195"/>
    <w:rsid w:val="00BA6687"/>
    <w:rsid w:val="00BB037A"/>
    <w:rsid w:val="00BB1F04"/>
    <w:rsid w:val="00BB2953"/>
    <w:rsid w:val="00BB4B4B"/>
    <w:rsid w:val="00BB730D"/>
    <w:rsid w:val="00BD169C"/>
    <w:rsid w:val="00BD2DAA"/>
    <w:rsid w:val="00BE075E"/>
    <w:rsid w:val="00BE3015"/>
    <w:rsid w:val="00BE7FDA"/>
    <w:rsid w:val="00BF249A"/>
    <w:rsid w:val="00C0242C"/>
    <w:rsid w:val="00C03483"/>
    <w:rsid w:val="00C057F5"/>
    <w:rsid w:val="00C065EB"/>
    <w:rsid w:val="00C06951"/>
    <w:rsid w:val="00C11A8A"/>
    <w:rsid w:val="00C11C78"/>
    <w:rsid w:val="00C12785"/>
    <w:rsid w:val="00C148DA"/>
    <w:rsid w:val="00C21322"/>
    <w:rsid w:val="00C21811"/>
    <w:rsid w:val="00C24BDE"/>
    <w:rsid w:val="00C30F84"/>
    <w:rsid w:val="00C349E8"/>
    <w:rsid w:val="00C34D10"/>
    <w:rsid w:val="00C355ED"/>
    <w:rsid w:val="00C40316"/>
    <w:rsid w:val="00C412DF"/>
    <w:rsid w:val="00C44442"/>
    <w:rsid w:val="00C55139"/>
    <w:rsid w:val="00C56F0E"/>
    <w:rsid w:val="00C619CC"/>
    <w:rsid w:val="00C63FCA"/>
    <w:rsid w:val="00C65DD8"/>
    <w:rsid w:val="00C67845"/>
    <w:rsid w:val="00C73135"/>
    <w:rsid w:val="00C73974"/>
    <w:rsid w:val="00C75EEA"/>
    <w:rsid w:val="00C765F0"/>
    <w:rsid w:val="00C81C28"/>
    <w:rsid w:val="00C82FAA"/>
    <w:rsid w:val="00C8629E"/>
    <w:rsid w:val="00C86B21"/>
    <w:rsid w:val="00C9578A"/>
    <w:rsid w:val="00CA0FA4"/>
    <w:rsid w:val="00CA1864"/>
    <w:rsid w:val="00CA6B3E"/>
    <w:rsid w:val="00CB1A82"/>
    <w:rsid w:val="00CB2F26"/>
    <w:rsid w:val="00CB7750"/>
    <w:rsid w:val="00CB7802"/>
    <w:rsid w:val="00CC3786"/>
    <w:rsid w:val="00CC7BCB"/>
    <w:rsid w:val="00CD22D3"/>
    <w:rsid w:val="00CD49E0"/>
    <w:rsid w:val="00CD51DD"/>
    <w:rsid w:val="00CD5EEE"/>
    <w:rsid w:val="00CE1521"/>
    <w:rsid w:val="00CE367C"/>
    <w:rsid w:val="00CF10B0"/>
    <w:rsid w:val="00CF5CC5"/>
    <w:rsid w:val="00D041CE"/>
    <w:rsid w:val="00D10F09"/>
    <w:rsid w:val="00D13169"/>
    <w:rsid w:val="00D137CC"/>
    <w:rsid w:val="00D17A49"/>
    <w:rsid w:val="00D2119C"/>
    <w:rsid w:val="00D216EE"/>
    <w:rsid w:val="00D226F7"/>
    <w:rsid w:val="00D233C3"/>
    <w:rsid w:val="00D26D99"/>
    <w:rsid w:val="00D30E70"/>
    <w:rsid w:val="00D370D1"/>
    <w:rsid w:val="00D373C2"/>
    <w:rsid w:val="00D44C4F"/>
    <w:rsid w:val="00D45CDE"/>
    <w:rsid w:val="00D526D7"/>
    <w:rsid w:val="00D56F0D"/>
    <w:rsid w:val="00D61159"/>
    <w:rsid w:val="00D64388"/>
    <w:rsid w:val="00D6471E"/>
    <w:rsid w:val="00D64C01"/>
    <w:rsid w:val="00D70A5E"/>
    <w:rsid w:val="00D776AF"/>
    <w:rsid w:val="00D77804"/>
    <w:rsid w:val="00D81FFA"/>
    <w:rsid w:val="00D82719"/>
    <w:rsid w:val="00D86D92"/>
    <w:rsid w:val="00D910A4"/>
    <w:rsid w:val="00D91F27"/>
    <w:rsid w:val="00D937C8"/>
    <w:rsid w:val="00D97BB4"/>
    <w:rsid w:val="00DA71E3"/>
    <w:rsid w:val="00DB2376"/>
    <w:rsid w:val="00DB425E"/>
    <w:rsid w:val="00DC110C"/>
    <w:rsid w:val="00DC123D"/>
    <w:rsid w:val="00DC2F18"/>
    <w:rsid w:val="00DC4BED"/>
    <w:rsid w:val="00DD074A"/>
    <w:rsid w:val="00DD1ACD"/>
    <w:rsid w:val="00DD4BA8"/>
    <w:rsid w:val="00DD5045"/>
    <w:rsid w:val="00DD713B"/>
    <w:rsid w:val="00DE3D8D"/>
    <w:rsid w:val="00DE416A"/>
    <w:rsid w:val="00DE48D1"/>
    <w:rsid w:val="00DE60A4"/>
    <w:rsid w:val="00DE67AC"/>
    <w:rsid w:val="00DF50CF"/>
    <w:rsid w:val="00DF5B32"/>
    <w:rsid w:val="00E02929"/>
    <w:rsid w:val="00E05230"/>
    <w:rsid w:val="00E06651"/>
    <w:rsid w:val="00E06A8B"/>
    <w:rsid w:val="00E07A30"/>
    <w:rsid w:val="00E10441"/>
    <w:rsid w:val="00E13BF4"/>
    <w:rsid w:val="00E20A67"/>
    <w:rsid w:val="00E2372E"/>
    <w:rsid w:val="00E26582"/>
    <w:rsid w:val="00E26778"/>
    <w:rsid w:val="00E321F0"/>
    <w:rsid w:val="00E35349"/>
    <w:rsid w:val="00E368C3"/>
    <w:rsid w:val="00E46923"/>
    <w:rsid w:val="00E47263"/>
    <w:rsid w:val="00E514A9"/>
    <w:rsid w:val="00E51FF2"/>
    <w:rsid w:val="00E548E3"/>
    <w:rsid w:val="00E559EA"/>
    <w:rsid w:val="00E56519"/>
    <w:rsid w:val="00E605AD"/>
    <w:rsid w:val="00E61E89"/>
    <w:rsid w:val="00E6236A"/>
    <w:rsid w:val="00E672BC"/>
    <w:rsid w:val="00E739C8"/>
    <w:rsid w:val="00E8331B"/>
    <w:rsid w:val="00E843E6"/>
    <w:rsid w:val="00EA33CA"/>
    <w:rsid w:val="00EA4D98"/>
    <w:rsid w:val="00EB510D"/>
    <w:rsid w:val="00EC5338"/>
    <w:rsid w:val="00ED2753"/>
    <w:rsid w:val="00ED5C7C"/>
    <w:rsid w:val="00EE5217"/>
    <w:rsid w:val="00EE757C"/>
    <w:rsid w:val="00EF050F"/>
    <w:rsid w:val="00EF1CA5"/>
    <w:rsid w:val="00EF20F6"/>
    <w:rsid w:val="00EF23FF"/>
    <w:rsid w:val="00F01A8D"/>
    <w:rsid w:val="00F01ABA"/>
    <w:rsid w:val="00F03DA4"/>
    <w:rsid w:val="00F046D4"/>
    <w:rsid w:val="00F1037A"/>
    <w:rsid w:val="00F120C8"/>
    <w:rsid w:val="00F14F14"/>
    <w:rsid w:val="00F21464"/>
    <w:rsid w:val="00F224B9"/>
    <w:rsid w:val="00F22F4A"/>
    <w:rsid w:val="00F230EA"/>
    <w:rsid w:val="00F246B1"/>
    <w:rsid w:val="00F36296"/>
    <w:rsid w:val="00F40F10"/>
    <w:rsid w:val="00F42A59"/>
    <w:rsid w:val="00F444F9"/>
    <w:rsid w:val="00F50364"/>
    <w:rsid w:val="00F5231B"/>
    <w:rsid w:val="00F539D1"/>
    <w:rsid w:val="00F551E7"/>
    <w:rsid w:val="00F55D1B"/>
    <w:rsid w:val="00F571BF"/>
    <w:rsid w:val="00F57CD2"/>
    <w:rsid w:val="00F61827"/>
    <w:rsid w:val="00F651C6"/>
    <w:rsid w:val="00F71C81"/>
    <w:rsid w:val="00F764C2"/>
    <w:rsid w:val="00F8001E"/>
    <w:rsid w:val="00F8057E"/>
    <w:rsid w:val="00F812E4"/>
    <w:rsid w:val="00F81CAF"/>
    <w:rsid w:val="00F85803"/>
    <w:rsid w:val="00F865CC"/>
    <w:rsid w:val="00F870DA"/>
    <w:rsid w:val="00F935A6"/>
    <w:rsid w:val="00F939FA"/>
    <w:rsid w:val="00F950FC"/>
    <w:rsid w:val="00F96DF9"/>
    <w:rsid w:val="00F96F00"/>
    <w:rsid w:val="00FA2685"/>
    <w:rsid w:val="00FA2CEB"/>
    <w:rsid w:val="00FA3299"/>
    <w:rsid w:val="00FA4240"/>
    <w:rsid w:val="00FA5116"/>
    <w:rsid w:val="00FA5966"/>
    <w:rsid w:val="00FA5DC6"/>
    <w:rsid w:val="00FB3335"/>
    <w:rsid w:val="00FB7E03"/>
    <w:rsid w:val="00FC5192"/>
    <w:rsid w:val="00FC582F"/>
    <w:rsid w:val="00FC5E1B"/>
    <w:rsid w:val="00FC6D30"/>
    <w:rsid w:val="00FD0B15"/>
    <w:rsid w:val="00FD2206"/>
    <w:rsid w:val="00FD2B87"/>
    <w:rsid w:val="00FD2D47"/>
    <w:rsid w:val="00FE2E04"/>
    <w:rsid w:val="00FE5489"/>
    <w:rsid w:val="00FF050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59EEF1-A381-40ED-A1F0-D44C70DD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F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327FE2"/>
  </w:style>
  <w:style w:type="paragraph" w:styleId="Footer">
    <w:name w:val="footer"/>
    <w:basedOn w:val="Normal"/>
    <w:link w:val="Foot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327FE2"/>
  </w:style>
  <w:style w:type="paragraph" w:styleId="NoSpacing">
    <w:name w:val="No Spacing"/>
    <w:uiPriority w:val="1"/>
    <w:qFormat/>
    <w:rsid w:val="00327FE2"/>
    <w:pPr>
      <w:spacing w:after="0" w:line="240" w:lineRule="auto"/>
    </w:pPr>
  </w:style>
  <w:style w:type="paragraph" w:styleId="ListParagraph">
    <w:name w:val="List Paragraph"/>
    <w:basedOn w:val="Normal"/>
    <w:uiPriority w:val="34"/>
    <w:qFormat/>
    <w:rsid w:val="00665012"/>
    <w:pPr>
      <w:ind w:left="720"/>
      <w:contextualSpacing/>
    </w:pPr>
  </w:style>
  <w:style w:type="paragraph" w:styleId="BalloonText">
    <w:name w:val="Balloon Text"/>
    <w:basedOn w:val="Normal"/>
    <w:link w:val="BalloonTextChar"/>
    <w:uiPriority w:val="99"/>
    <w:semiHidden/>
    <w:unhideWhenUsed/>
    <w:rsid w:val="00F57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D2"/>
    <w:rPr>
      <w:rFonts w:ascii="Segoe UI" w:eastAsia="Calibri" w:hAnsi="Segoe UI" w:cs="Segoe UI"/>
      <w:sz w:val="18"/>
      <w:szCs w:val="18"/>
    </w:rPr>
  </w:style>
  <w:style w:type="paragraph" w:styleId="BodyText">
    <w:name w:val="Body Text"/>
    <w:basedOn w:val="Normal"/>
    <w:link w:val="BodyTextChar"/>
    <w:uiPriority w:val="1"/>
    <w:qFormat/>
    <w:rsid w:val="009F49BA"/>
    <w:pPr>
      <w:widowControl w:val="0"/>
      <w:autoSpaceDE w:val="0"/>
      <w:autoSpaceDN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9F49B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22D37-7A14-4685-80E9-72F9B3222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15</cp:revision>
  <cp:lastPrinted>2023-08-08T12:12:00Z</cp:lastPrinted>
  <dcterms:created xsi:type="dcterms:W3CDTF">2023-10-18T09:11:00Z</dcterms:created>
  <dcterms:modified xsi:type="dcterms:W3CDTF">2023-10-31T13:10:00Z</dcterms:modified>
</cp:coreProperties>
</file>