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D9E" w:rsidRPr="006C1BB1" w:rsidRDefault="004D0D4D" w:rsidP="004D0D4D">
      <w:pPr>
        <w:rPr>
          <w:rFonts w:ascii="Times New Roman" w:hAnsi="Times New Roman" w:cs="Times New Roman"/>
          <w:b/>
          <w:sz w:val="24"/>
          <w:szCs w:val="24"/>
          <w:lang w:val="en-ZW"/>
        </w:rPr>
      </w:pPr>
      <w:bookmarkStart w:id="0" w:name="_GoBack"/>
      <w:bookmarkEnd w:id="0"/>
      <w:r w:rsidRPr="004D0D4D">
        <w:rPr>
          <w:rFonts w:ascii="Times New Roman" w:hAnsi="Times New Roman" w:cs="Times New Roman"/>
          <w:b/>
          <w:sz w:val="24"/>
          <w:szCs w:val="24"/>
          <w:u w:val="single"/>
          <w:lang w:val="en-ZW"/>
        </w:rPr>
        <w:t xml:space="preserve">REPORTABLE </w:t>
      </w:r>
      <w:r>
        <w:rPr>
          <w:rFonts w:ascii="Times New Roman" w:hAnsi="Times New Roman" w:cs="Times New Roman"/>
          <w:b/>
          <w:sz w:val="24"/>
          <w:szCs w:val="24"/>
          <w:lang w:val="en-ZW"/>
        </w:rPr>
        <w:tab/>
      </w:r>
      <w:r>
        <w:rPr>
          <w:rFonts w:ascii="Times New Roman" w:hAnsi="Times New Roman" w:cs="Times New Roman"/>
          <w:b/>
          <w:sz w:val="24"/>
          <w:szCs w:val="24"/>
          <w:lang w:val="en-ZW"/>
        </w:rPr>
        <w:tab/>
        <w:t>(24)</w:t>
      </w:r>
      <w:r w:rsidR="004C0C82" w:rsidRPr="006C1BB1">
        <w:rPr>
          <w:rFonts w:ascii="Times New Roman" w:hAnsi="Times New Roman" w:cs="Times New Roman"/>
          <w:b/>
          <w:sz w:val="24"/>
          <w:szCs w:val="24"/>
          <w:lang w:val="en-ZW"/>
        </w:rPr>
        <w:t xml:space="preserve"> </w:t>
      </w:r>
    </w:p>
    <w:p w:rsidR="005A3D9E" w:rsidRPr="006C1BB1" w:rsidRDefault="005A3D9E" w:rsidP="005A3D9E">
      <w:pPr>
        <w:jc w:val="center"/>
        <w:rPr>
          <w:rFonts w:ascii="Times New Roman" w:hAnsi="Times New Roman" w:cs="Times New Roman"/>
          <w:b/>
          <w:sz w:val="24"/>
          <w:szCs w:val="24"/>
          <w:lang w:val="en-ZW"/>
        </w:rPr>
      </w:pPr>
    </w:p>
    <w:p w:rsidR="005A3D9E" w:rsidRPr="006C1BB1" w:rsidRDefault="005A3D9E" w:rsidP="005A3D9E">
      <w:pPr>
        <w:jc w:val="center"/>
        <w:rPr>
          <w:rFonts w:ascii="Times New Roman" w:hAnsi="Times New Roman" w:cs="Times New Roman"/>
          <w:b/>
          <w:sz w:val="24"/>
          <w:szCs w:val="24"/>
          <w:lang w:val="en-ZW"/>
        </w:rPr>
      </w:pPr>
    </w:p>
    <w:p w:rsidR="00BD15B4" w:rsidRPr="006C1BB1" w:rsidRDefault="005A3D9E" w:rsidP="00BD5CC4">
      <w:pPr>
        <w:spacing w:after="0" w:line="240" w:lineRule="auto"/>
        <w:jc w:val="center"/>
        <w:rPr>
          <w:rFonts w:ascii="Times New Roman" w:hAnsi="Times New Roman" w:cs="Times New Roman"/>
          <w:b/>
          <w:sz w:val="24"/>
          <w:szCs w:val="24"/>
          <w:lang w:val="en-ZW"/>
        </w:rPr>
      </w:pPr>
      <w:r w:rsidRPr="006C1BB1">
        <w:rPr>
          <w:rFonts w:ascii="Times New Roman" w:hAnsi="Times New Roman" w:cs="Times New Roman"/>
          <w:b/>
          <w:sz w:val="24"/>
          <w:szCs w:val="24"/>
          <w:lang w:val="en-ZW"/>
        </w:rPr>
        <w:t xml:space="preserve">ECONET     WIRELESS  </w:t>
      </w:r>
      <w:proofErr w:type="gramStart"/>
      <w:r w:rsidRPr="006C1BB1">
        <w:rPr>
          <w:rFonts w:ascii="Times New Roman" w:hAnsi="Times New Roman" w:cs="Times New Roman"/>
          <w:b/>
          <w:sz w:val="24"/>
          <w:szCs w:val="24"/>
          <w:lang w:val="en-ZW"/>
        </w:rPr>
        <w:t xml:space="preserve">   </w:t>
      </w:r>
      <w:r w:rsidR="00BD15B4" w:rsidRPr="006C1BB1">
        <w:rPr>
          <w:rFonts w:ascii="Times New Roman" w:hAnsi="Times New Roman" w:cs="Times New Roman"/>
          <w:b/>
          <w:sz w:val="24"/>
          <w:szCs w:val="24"/>
          <w:lang w:val="en-ZW"/>
        </w:rPr>
        <w:t>(</w:t>
      </w:r>
      <w:proofErr w:type="gramEnd"/>
      <w:r w:rsidR="00BD15B4" w:rsidRPr="006C1BB1">
        <w:rPr>
          <w:rFonts w:ascii="Times New Roman" w:hAnsi="Times New Roman" w:cs="Times New Roman"/>
          <w:b/>
          <w:sz w:val="24"/>
          <w:szCs w:val="24"/>
          <w:lang w:val="en-ZW"/>
        </w:rPr>
        <w:t>P</w:t>
      </w:r>
      <w:r w:rsidRPr="006C1BB1">
        <w:rPr>
          <w:rFonts w:ascii="Times New Roman" w:hAnsi="Times New Roman" w:cs="Times New Roman"/>
          <w:b/>
          <w:sz w:val="24"/>
          <w:szCs w:val="24"/>
          <w:lang w:val="en-ZW"/>
        </w:rPr>
        <w:t xml:space="preserve">RIVATE)     </w:t>
      </w:r>
      <w:r w:rsidR="00BD15B4" w:rsidRPr="006C1BB1">
        <w:rPr>
          <w:rFonts w:ascii="Times New Roman" w:hAnsi="Times New Roman" w:cs="Times New Roman"/>
          <w:b/>
          <w:sz w:val="24"/>
          <w:szCs w:val="24"/>
          <w:lang w:val="en-ZW"/>
        </w:rPr>
        <w:t>L</w:t>
      </w:r>
      <w:r w:rsidRPr="006C1BB1">
        <w:rPr>
          <w:rFonts w:ascii="Times New Roman" w:hAnsi="Times New Roman" w:cs="Times New Roman"/>
          <w:b/>
          <w:sz w:val="24"/>
          <w:szCs w:val="24"/>
          <w:lang w:val="en-ZW"/>
        </w:rPr>
        <w:t>IMI</w:t>
      </w:r>
      <w:r w:rsidR="00BD15B4" w:rsidRPr="006C1BB1">
        <w:rPr>
          <w:rFonts w:ascii="Times New Roman" w:hAnsi="Times New Roman" w:cs="Times New Roman"/>
          <w:b/>
          <w:sz w:val="24"/>
          <w:szCs w:val="24"/>
          <w:lang w:val="en-ZW"/>
        </w:rPr>
        <w:t>T</w:t>
      </w:r>
      <w:r w:rsidRPr="006C1BB1">
        <w:rPr>
          <w:rFonts w:ascii="Times New Roman" w:hAnsi="Times New Roman" w:cs="Times New Roman"/>
          <w:b/>
          <w:sz w:val="24"/>
          <w:szCs w:val="24"/>
          <w:lang w:val="en-ZW"/>
        </w:rPr>
        <w:t>E</w:t>
      </w:r>
      <w:r w:rsidR="00BD15B4" w:rsidRPr="006C1BB1">
        <w:rPr>
          <w:rFonts w:ascii="Times New Roman" w:hAnsi="Times New Roman" w:cs="Times New Roman"/>
          <w:b/>
          <w:sz w:val="24"/>
          <w:szCs w:val="24"/>
          <w:lang w:val="en-ZW"/>
        </w:rPr>
        <w:t>D</w:t>
      </w:r>
    </w:p>
    <w:p w:rsidR="00BD15B4" w:rsidRPr="006C1BB1" w:rsidRDefault="00BD15B4" w:rsidP="00BD5CC4">
      <w:pPr>
        <w:spacing w:after="0" w:line="240" w:lineRule="auto"/>
        <w:jc w:val="center"/>
        <w:rPr>
          <w:rFonts w:ascii="Times New Roman" w:hAnsi="Times New Roman" w:cs="Times New Roman"/>
          <w:b/>
          <w:sz w:val="24"/>
          <w:szCs w:val="24"/>
          <w:lang w:val="en-ZW"/>
        </w:rPr>
      </w:pPr>
      <w:r w:rsidRPr="006C1BB1">
        <w:rPr>
          <w:rFonts w:ascii="Times New Roman" w:hAnsi="Times New Roman" w:cs="Times New Roman"/>
          <w:b/>
          <w:sz w:val="24"/>
          <w:szCs w:val="24"/>
          <w:lang w:val="en-ZW"/>
        </w:rPr>
        <w:t>v</w:t>
      </w:r>
    </w:p>
    <w:p w:rsidR="005A3D9E" w:rsidRPr="006C1BB1" w:rsidRDefault="005A3D9E" w:rsidP="005A3D9E">
      <w:pPr>
        <w:pStyle w:val="ListParagraph"/>
        <w:numPr>
          <w:ilvl w:val="0"/>
          <w:numId w:val="13"/>
        </w:numPr>
        <w:spacing w:after="0" w:line="240" w:lineRule="auto"/>
        <w:ind w:left="0" w:firstLine="0"/>
        <w:jc w:val="center"/>
        <w:rPr>
          <w:rFonts w:ascii="Times New Roman" w:eastAsia="Calibri" w:hAnsi="Times New Roman" w:cs="Times New Roman"/>
          <w:b/>
          <w:sz w:val="24"/>
          <w:szCs w:val="24"/>
          <w:lang w:val="en-ZA"/>
        </w:rPr>
      </w:pPr>
      <w:r w:rsidRPr="006C1BB1">
        <w:rPr>
          <w:rFonts w:ascii="Times New Roman" w:eastAsia="Calibri" w:hAnsi="Times New Roman" w:cs="Times New Roman"/>
          <w:b/>
          <w:sz w:val="24"/>
          <w:szCs w:val="24"/>
          <w:lang w:val="en-ZA"/>
        </w:rPr>
        <w:t xml:space="preserve">    ZIMBABWE     REVENUE     AUTHORITY  </w:t>
      </w:r>
      <w:proofErr w:type="gramStart"/>
      <w:r w:rsidRPr="006C1BB1">
        <w:rPr>
          <w:rFonts w:ascii="Times New Roman" w:eastAsia="Calibri" w:hAnsi="Times New Roman" w:cs="Times New Roman"/>
          <w:b/>
          <w:sz w:val="24"/>
          <w:szCs w:val="24"/>
          <w:lang w:val="en-ZA"/>
        </w:rPr>
        <w:t xml:space="preserve">   (</w:t>
      </w:r>
      <w:proofErr w:type="gramEnd"/>
      <w:r w:rsidRPr="006C1BB1">
        <w:rPr>
          <w:rFonts w:ascii="Times New Roman" w:eastAsia="Calibri" w:hAnsi="Times New Roman" w:cs="Times New Roman"/>
          <w:b/>
          <w:sz w:val="24"/>
          <w:szCs w:val="24"/>
          <w:lang w:val="en-ZA"/>
        </w:rPr>
        <w:t xml:space="preserve">2)     COMMISSIONER     GENERAL     </w:t>
      </w:r>
    </w:p>
    <w:p w:rsidR="00BD15B4" w:rsidRPr="006C1BB1" w:rsidRDefault="00BD15B4" w:rsidP="005A3D9E">
      <w:pPr>
        <w:pStyle w:val="ListParagraph"/>
        <w:jc w:val="center"/>
        <w:rPr>
          <w:rFonts w:ascii="Times New Roman" w:hAnsi="Times New Roman" w:cs="Times New Roman"/>
          <w:b/>
          <w:sz w:val="24"/>
          <w:szCs w:val="24"/>
          <w:lang w:val="en-ZW"/>
        </w:rPr>
      </w:pPr>
    </w:p>
    <w:p w:rsidR="00BD15B4" w:rsidRPr="006C1BB1" w:rsidRDefault="00BD15B4" w:rsidP="00F54C9F">
      <w:pPr>
        <w:spacing w:after="0" w:line="240" w:lineRule="auto"/>
        <w:jc w:val="both"/>
        <w:rPr>
          <w:rFonts w:ascii="Times New Roman" w:hAnsi="Times New Roman" w:cs="Times New Roman"/>
          <w:b/>
          <w:sz w:val="24"/>
          <w:szCs w:val="24"/>
        </w:rPr>
      </w:pPr>
    </w:p>
    <w:p w:rsidR="00CD7E61" w:rsidRPr="006C1BB1" w:rsidRDefault="00CD7E61" w:rsidP="00F54C9F">
      <w:pPr>
        <w:spacing w:after="0" w:line="240" w:lineRule="auto"/>
        <w:jc w:val="both"/>
        <w:rPr>
          <w:rFonts w:ascii="Times New Roman" w:hAnsi="Times New Roman" w:cs="Times New Roman"/>
          <w:b/>
          <w:sz w:val="24"/>
          <w:szCs w:val="24"/>
        </w:rPr>
      </w:pPr>
    </w:p>
    <w:p w:rsidR="00BD15B4" w:rsidRPr="006C1BB1" w:rsidRDefault="00BD15B4" w:rsidP="00F54C9F">
      <w:pPr>
        <w:spacing w:after="0" w:line="240" w:lineRule="auto"/>
        <w:jc w:val="both"/>
        <w:rPr>
          <w:rFonts w:ascii="Times New Roman" w:hAnsi="Times New Roman" w:cs="Times New Roman"/>
          <w:b/>
          <w:sz w:val="24"/>
          <w:szCs w:val="24"/>
        </w:rPr>
      </w:pPr>
      <w:r w:rsidRPr="006C1BB1">
        <w:rPr>
          <w:rFonts w:ascii="Times New Roman" w:hAnsi="Times New Roman" w:cs="Times New Roman"/>
          <w:b/>
          <w:sz w:val="24"/>
          <w:szCs w:val="24"/>
        </w:rPr>
        <w:t xml:space="preserve">SUPREME COURT OF ZIMBABWE </w:t>
      </w:r>
    </w:p>
    <w:p w:rsidR="00BD15B4" w:rsidRPr="006C1BB1" w:rsidRDefault="00BD15B4" w:rsidP="00F54C9F">
      <w:pPr>
        <w:spacing w:after="0" w:line="240" w:lineRule="auto"/>
        <w:jc w:val="both"/>
        <w:rPr>
          <w:rFonts w:ascii="Times New Roman" w:hAnsi="Times New Roman" w:cs="Times New Roman"/>
          <w:b/>
          <w:sz w:val="24"/>
          <w:szCs w:val="24"/>
        </w:rPr>
      </w:pPr>
      <w:r w:rsidRPr="006C1BB1">
        <w:rPr>
          <w:rFonts w:ascii="Times New Roman" w:hAnsi="Times New Roman" w:cs="Times New Roman"/>
          <w:b/>
          <w:sz w:val="24"/>
          <w:szCs w:val="24"/>
        </w:rPr>
        <w:t>MALABA DCJ, GOWORA JA &amp; MAVANGIRA JA</w:t>
      </w:r>
    </w:p>
    <w:p w:rsidR="00BD15B4" w:rsidRPr="006C1BB1" w:rsidRDefault="00BD15B4" w:rsidP="00F54C9F">
      <w:pPr>
        <w:spacing w:after="0" w:line="240" w:lineRule="auto"/>
        <w:jc w:val="both"/>
        <w:rPr>
          <w:rFonts w:ascii="Times New Roman" w:hAnsi="Times New Roman" w:cs="Times New Roman"/>
          <w:sz w:val="24"/>
          <w:szCs w:val="24"/>
        </w:rPr>
      </w:pPr>
      <w:r w:rsidRPr="006C1BB1">
        <w:rPr>
          <w:rFonts w:ascii="Times New Roman" w:hAnsi="Times New Roman" w:cs="Times New Roman"/>
          <w:b/>
          <w:sz w:val="24"/>
          <w:szCs w:val="24"/>
        </w:rPr>
        <w:t xml:space="preserve">HARARE, </w:t>
      </w:r>
      <w:r w:rsidR="00AD3149" w:rsidRPr="006C1BB1">
        <w:rPr>
          <w:rFonts w:ascii="Times New Roman" w:hAnsi="Times New Roman" w:cs="Times New Roman"/>
          <w:b/>
          <w:sz w:val="24"/>
          <w:szCs w:val="24"/>
        </w:rPr>
        <w:t xml:space="preserve">MAY 10, 2016 &amp; </w:t>
      </w:r>
      <w:r w:rsidR="004C0C82" w:rsidRPr="006C1BB1">
        <w:rPr>
          <w:rFonts w:ascii="Times New Roman" w:hAnsi="Times New Roman" w:cs="Times New Roman"/>
          <w:b/>
          <w:sz w:val="24"/>
          <w:szCs w:val="24"/>
        </w:rPr>
        <w:t>FEBR</w:t>
      </w:r>
      <w:r w:rsidR="00845392" w:rsidRPr="006C1BB1">
        <w:rPr>
          <w:rFonts w:ascii="Times New Roman" w:hAnsi="Times New Roman" w:cs="Times New Roman"/>
          <w:b/>
          <w:sz w:val="24"/>
          <w:szCs w:val="24"/>
        </w:rPr>
        <w:t>UARY</w:t>
      </w:r>
      <w:r w:rsidR="00BD5CC4" w:rsidRPr="006C1BB1">
        <w:rPr>
          <w:rFonts w:ascii="Times New Roman" w:hAnsi="Times New Roman" w:cs="Times New Roman"/>
          <w:b/>
          <w:sz w:val="24"/>
          <w:szCs w:val="24"/>
        </w:rPr>
        <w:t xml:space="preserve"> </w:t>
      </w:r>
      <w:r w:rsidR="0098671F" w:rsidRPr="006C1BB1">
        <w:rPr>
          <w:rFonts w:ascii="Times New Roman" w:hAnsi="Times New Roman" w:cs="Times New Roman"/>
          <w:b/>
          <w:sz w:val="24"/>
          <w:szCs w:val="24"/>
        </w:rPr>
        <w:t>28</w:t>
      </w:r>
      <w:r w:rsidR="00BF3114" w:rsidRPr="006C1BB1">
        <w:rPr>
          <w:rFonts w:ascii="Times New Roman" w:hAnsi="Times New Roman" w:cs="Times New Roman"/>
          <w:b/>
          <w:sz w:val="24"/>
          <w:szCs w:val="24"/>
        </w:rPr>
        <w:t>,</w:t>
      </w:r>
      <w:r w:rsidR="00BD5CC4" w:rsidRPr="006C1BB1">
        <w:rPr>
          <w:rFonts w:ascii="Times New Roman" w:hAnsi="Times New Roman" w:cs="Times New Roman"/>
          <w:b/>
          <w:sz w:val="24"/>
          <w:szCs w:val="24"/>
        </w:rPr>
        <w:t xml:space="preserve"> 2019</w:t>
      </w:r>
    </w:p>
    <w:p w:rsidR="00BD15B4" w:rsidRPr="006C1BB1" w:rsidRDefault="00BD15B4" w:rsidP="00F54C9F">
      <w:pPr>
        <w:jc w:val="both"/>
        <w:rPr>
          <w:rFonts w:ascii="Times New Roman" w:hAnsi="Times New Roman" w:cs="Times New Roman"/>
          <w:b/>
          <w:sz w:val="24"/>
          <w:szCs w:val="24"/>
          <w:lang w:val="en-ZW"/>
        </w:rPr>
      </w:pPr>
    </w:p>
    <w:p w:rsidR="00AD3149" w:rsidRPr="006C1BB1" w:rsidRDefault="00AD3149" w:rsidP="00F54C9F">
      <w:pPr>
        <w:jc w:val="both"/>
        <w:rPr>
          <w:rFonts w:ascii="Times New Roman" w:hAnsi="Times New Roman" w:cs="Times New Roman"/>
          <w:b/>
          <w:sz w:val="24"/>
          <w:szCs w:val="24"/>
          <w:lang w:val="en-ZW"/>
        </w:rPr>
      </w:pPr>
    </w:p>
    <w:p w:rsidR="00AD3149" w:rsidRPr="006C1BB1" w:rsidRDefault="00AD3149" w:rsidP="00AD3149">
      <w:pPr>
        <w:spacing w:after="0" w:line="240" w:lineRule="auto"/>
        <w:jc w:val="both"/>
        <w:rPr>
          <w:rFonts w:ascii="Times New Roman" w:hAnsi="Times New Roman" w:cs="Times New Roman"/>
          <w:b/>
          <w:sz w:val="24"/>
          <w:szCs w:val="24"/>
          <w:lang w:val="en-ZW"/>
        </w:rPr>
      </w:pPr>
    </w:p>
    <w:p w:rsidR="00BD15B4" w:rsidRPr="006C1BB1" w:rsidRDefault="00BD15B4" w:rsidP="00F54C9F">
      <w:pPr>
        <w:jc w:val="both"/>
        <w:rPr>
          <w:rFonts w:ascii="Times New Roman" w:hAnsi="Times New Roman" w:cs="Times New Roman"/>
          <w:sz w:val="24"/>
          <w:szCs w:val="24"/>
          <w:lang w:val="en-ZW"/>
        </w:rPr>
      </w:pPr>
      <w:r w:rsidRPr="006C1BB1">
        <w:rPr>
          <w:rFonts w:ascii="Times New Roman" w:hAnsi="Times New Roman" w:cs="Times New Roman"/>
          <w:i/>
          <w:sz w:val="24"/>
          <w:szCs w:val="24"/>
          <w:lang w:val="en-ZW"/>
        </w:rPr>
        <w:t xml:space="preserve">T </w:t>
      </w:r>
      <w:proofErr w:type="spellStart"/>
      <w:r w:rsidRPr="006C1BB1">
        <w:rPr>
          <w:rFonts w:ascii="Times New Roman" w:hAnsi="Times New Roman" w:cs="Times New Roman"/>
          <w:i/>
          <w:sz w:val="24"/>
          <w:szCs w:val="24"/>
          <w:lang w:val="en-ZW"/>
        </w:rPr>
        <w:t>Nyambirai</w:t>
      </w:r>
      <w:proofErr w:type="spellEnd"/>
      <w:r w:rsidRPr="006C1BB1">
        <w:rPr>
          <w:rFonts w:ascii="Times New Roman" w:hAnsi="Times New Roman" w:cs="Times New Roman"/>
          <w:sz w:val="24"/>
          <w:szCs w:val="24"/>
          <w:lang w:val="en-ZW"/>
        </w:rPr>
        <w:t xml:space="preserve">, for the </w:t>
      </w:r>
      <w:r w:rsidR="005B249E"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ppellant</w:t>
      </w:r>
    </w:p>
    <w:p w:rsidR="00BD15B4" w:rsidRPr="006C1BB1" w:rsidRDefault="00BD15B4" w:rsidP="00F54C9F">
      <w:pPr>
        <w:jc w:val="both"/>
        <w:rPr>
          <w:rFonts w:ascii="Times New Roman" w:hAnsi="Times New Roman" w:cs="Times New Roman"/>
          <w:sz w:val="24"/>
          <w:szCs w:val="24"/>
          <w:lang w:val="en-ZW"/>
        </w:rPr>
      </w:pPr>
      <w:r w:rsidRPr="006C1BB1">
        <w:rPr>
          <w:rFonts w:ascii="Times New Roman" w:hAnsi="Times New Roman" w:cs="Times New Roman"/>
          <w:i/>
          <w:sz w:val="24"/>
          <w:szCs w:val="24"/>
          <w:lang w:val="en-ZW"/>
        </w:rPr>
        <w:t xml:space="preserve">L </w:t>
      </w:r>
      <w:proofErr w:type="spellStart"/>
      <w:r w:rsidRPr="006C1BB1">
        <w:rPr>
          <w:rFonts w:ascii="Times New Roman" w:hAnsi="Times New Roman" w:cs="Times New Roman"/>
          <w:i/>
          <w:sz w:val="24"/>
          <w:szCs w:val="24"/>
          <w:lang w:val="en-ZW"/>
        </w:rPr>
        <w:t>Mazonde</w:t>
      </w:r>
      <w:proofErr w:type="spellEnd"/>
      <w:r w:rsidRPr="006C1BB1">
        <w:rPr>
          <w:rFonts w:ascii="Times New Roman" w:hAnsi="Times New Roman" w:cs="Times New Roman"/>
          <w:sz w:val="24"/>
          <w:szCs w:val="24"/>
          <w:lang w:val="en-ZW"/>
        </w:rPr>
        <w:t xml:space="preserve">, for the </w:t>
      </w:r>
      <w:r w:rsidR="005B249E" w:rsidRPr="006C1BB1">
        <w:rPr>
          <w:rFonts w:ascii="Times New Roman" w:hAnsi="Times New Roman" w:cs="Times New Roman"/>
          <w:sz w:val="24"/>
          <w:szCs w:val="24"/>
          <w:lang w:val="en-ZW"/>
        </w:rPr>
        <w:t>r</w:t>
      </w:r>
      <w:r w:rsidRPr="006C1BB1">
        <w:rPr>
          <w:rFonts w:ascii="Times New Roman" w:hAnsi="Times New Roman" w:cs="Times New Roman"/>
          <w:sz w:val="24"/>
          <w:szCs w:val="24"/>
          <w:lang w:val="en-ZW"/>
        </w:rPr>
        <w:t>espondent</w:t>
      </w:r>
      <w:r w:rsidR="00CD7E61" w:rsidRPr="006C1BB1">
        <w:rPr>
          <w:rFonts w:ascii="Times New Roman" w:hAnsi="Times New Roman" w:cs="Times New Roman"/>
          <w:sz w:val="24"/>
          <w:szCs w:val="24"/>
          <w:lang w:val="en-ZW"/>
        </w:rPr>
        <w:t>s</w:t>
      </w:r>
    </w:p>
    <w:p w:rsidR="00BD15B4" w:rsidRPr="006C1BB1" w:rsidRDefault="00BD15B4" w:rsidP="00F54C9F">
      <w:pPr>
        <w:jc w:val="both"/>
        <w:rPr>
          <w:rFonts w:ascii="Times New Roman" w:hAnsi="Times New Roman" w:cs="Times New Roman"/>
          <w:b/>
          <w:sz w:val="24"/>
          <w:szCs w:val="24"/>
          <w:lang w:val="en-ZW"/>
        </w:rPr>
      </w:pPr>
    </w:p>
    <w:p w:rsidR="00BD15B4" w:rsidRPr="006C1BB1" w:rsidRDefault="00BD15B4" w:rsidP="00F54C9F">
      <w:pPr>
        <w:jc w:val="both"/>
        <w:rPr>
          <w:rFonts w:ascii="Times New Roman" w:hAnsi="Times New Roman" w:cs="Times New Roman"/>
          <w:b/>
          <w:sz w:val="24"/>
          <w:szCs w:val="24"/>
          <w:lang w:val="en-ZW"/>
        </w:rPr>
      </w:pPr>
    </w:p>
    <w:p w:rsidR="00D450F4" w:rsidRPr="006C1BB1" w:rsidRDefault="00BD15B4" w:rsidP="00F54C9F">
      <w:pPr>
        <w:spacing w:after="0" w:line="480" w:lineRule="auto"/>
        <w:ind w:firstLine="1134"/>
        <w:jc w:val="both"/>
        <w:rPr>
          <w:rFonts w:ascii="Times New Roman" w:hAnsi="Times New Roman" w:cs="Times New Roman"/>
          <w:sz w:val="24"/>
          <w:szCs w:val="24"/>
        </w:rPr>
      </w:pPr>
      <w:r w:rsidRPr="006C1BB1">
        <w:rPr>
          <w:rFonts w:ascii="Times New Roman" w:hAnsi="Times New Roman" w:cs="Times New Roman"/>
          <w:b/>
          <w:sz w:val="24"/>
          <w:szCs w:val="24"/>
          <w:lang w:val="en-ZW"/>
        </w:rPr>
        <w:t xml:space="preserve">MAVANGIRA JA: </w:t>
      </w:r>
      <w:r w:rsidRPr="006C1BB1">
        <w:rPr>
          <w:rFonts w:ascii="Times New Roman" w:hAnsi="Times New Roman" w:cs="Times New Roman"/>
          <w:sz w:val="24"/>
          <w:szCs w:val="24"/>
          <w:lang w:val="en-ZW"/>
        </w:rPr>
        <w:t xml:space="preserve"> </w:t>
      </w:r>
      <w:r w:rsidR="00D450F4" w:rsidRPr="006C1BB1">
        <w:rPr>
          <w:rFonts w:ascii="Times New Roman" w:hAnsi="Times New Roman" w:cs="Times New Roman"/>
          <w:sz w:val="24"/>
          <w:szCs w:val="24"/>
        </w:rPr>
        <w:t xml:space="preserve">This is an appeal against part of the judgment of the High Court which </w:t>
      </w:r>
      <w:r w:rsidR="00845392" w:rsidRPr="006C1BB1">
        <w:rPr>
          <w:rFonts w:ascii="Times New Roman" w:hAnsi="Times New Roman" w:cs="Times New Roman"/>
          <w:sz w:val="24"/>
          <w:szCs w:val="24"/>
        </w:rPr>
        <w:t>decided against the appellant on several issues on which the parties had failed to reach agreement in a</w:t>
      </w:r>
      <w:r w:rsidR="00BD5CC4" w:rsidRPr="006C1BB1">
        <w:rPr>
          <w:rFonts w:ascii="Times New Roman" w:hAnsi="Times New Roman" w:cs="Times New Roman"/>
          <w:sz w:val="24"/>
          <w:szCs w:val="24"/>
        </w:rPr>
        <w:t>n</w:t>
      </w:r>
      <w:r w:rsidR="00D450F4" w:rsidRPr="006C1BB1">
        <w:rPr>
          <w:rFonts w:ascii="Times New Roman" w:hAnsi="Times New Roman" w:cs="Times New Roman"/>
          <w:sz w:val="24"/>
          <w:szCs w:val="24"/>
        </w:rPr>
        <w:t xml:space="preserve"> urgent chamber application</w:t>
      </w:r>
      <w:r w:rsidR="00845392" w:rsidRPr="006C1BB1">
        <w:rPr>
          <w:rFonts w:ascii="Times New Roman" w:hAnsi="Times New Roman" w:cs="Times New Roman"/>
          <w:sz w:val="24"/>
          <w:szCs w:val="24"/>
        </w:rPr>
        <w:t>. The part appeale</w:t>
      </w:r>
      <w:r w:rsidR="001C4152" w:rsidRPr="006C1BB1">
        <w:rPr>
          <w:rFonts w:ascii="Times New Roman" w:hAnsi="Times New Roman" w:cs="Times New Roman"/>
          <w:sz w:val="24"/>
          <w:szCs w:val="24"/>
        </w:rPr>
        <w:t>d against is fully set out at page</w:t>
      </w:r>
      <w:r w:rsidR="00845392" w:rsidRPr="006C1BB1">
        <w:rPr>
          <w:rFonts w:ascii="Times New Roman" w:hAnsi="Times New Roman" w:cs="Times New Roman"/>
          <w:sz w:val="24"/>
          <w:szCs w:val="24"/>
        </w:rPr>
        <w:t xml:space="preserve"> 10 of this judgment.</w:t>
      </w:r>
      <w:r w:rsidR="00D450F4" w:rsidRPr="006C1BB1">
        <w:rPr>
          <w:rFonts w:ascii="Times New Roman" w:hAnsi="Times New Roman" w:cs="Times New Roman"/>
          <w:sz w:val="24"/>
          <w:szCs w:val="24"/>
        </w:rPr>
        <w:t xml:space="preserve">  </w:t>
      </w:r>
    </w:p>
    <w:p w:rsidR="00D450F4" w:rsidRPr="006C1BB1" w:rsidRDefault="00D450F4" w:rsidP="00F54C9F">
      <w:pPr>
        <w:spacing w:after="0" w:line="480" w:lineRule="auto"/>
        <w:ind w:firstLine="1134"/>
        <w:jc w:val="both"/>
        <w:rPr>
          <w:rFonts w:ascii="Times New Roman" w:hAnsi="Times New Roman" w:cs="Times New Roman"/>
          <w:sz w:val="24"/>
          <w:szCs w:val="24"/>
        </w:rPr>
      </w:pPr>
    </w:p>
    <w:p w:rsidR="00D450F4" w:rsidRPr="006C1BB1" w:rsidRDefault="00D450F4" w:rsidP="005B249E">
      <w:pPr>
        <w:spacing w:line="480" w:lineRule="auto"/>
        <w:ind w:left="414" w:hanging="414"/>
        <w:jc w:val="both"/>
        <w:rPr>
          <w:rFonts w:ascii="Times New Roman" w:hAnsi="Times New Roman" w:cs="Times New Roman"/>
          <w:b/>
          <w:sz w:val="24"/>
          <w:szCs w:val="24"/>
          <w:u w:val="single"/>
          <w:lang w:val="en-ZW"/>
        </w:rPr>
      </w:pPr>
      <w:r w:rsidRPr="006C1BB1">
        <w:rPr>
          <w:rFonts w:ascii="Times New Roman" w:hAnsi="Times New Roman" w:cs="Times New Roman"/>
          <w:b/>
          <w:sz w:val="24"/>
          <w:szCs w:val="24"/>
          <w:u w:val="single"/>
          <w:lang w:val="en-ZW"/>
        </w:rPr>
        <w:t>BACKGROUND</w:t>
      </w:r>
      <w:r w:rsidR="004A6580" w:rsidRPr="006C1BB1">
        <w:rPr>
          <w:rFonts w:ascii="Times New Roman" w:hAnsi="Times New Roman" w:cs="Times New Roman"/>
          <w:b/>
          <w:sz w:val="24"/>
          <w:szCs w:val="24"/>
          <w:u w:val="single"/>
          <w:lang w:val="en-ZW"/>
        </w:rPr>
        <w:t xml:space="preserve"> </w:t>
      </w:r>
      <w:r w:rsidR="008C3FE8" w:rsidRPr="006C1BB1">
        <w:rPr>
          <w:rFonts w:ascii="Times New Roman" w:hAnsi="Times New Roman" w:cs="Times New Roman"/>
          <w:b/>
          <w:sz w:val="24"/>
          <w:szCs w:val="24"/>
          <w:u w:val="single"/>
          <w:lang w:val="en-ZW"/>
        </w:rPr>
        <w:t xml:space="preserve"> </w:t>
      </w:r>
      <w:r w:rsidR="001E21C5" w:rsidRPr="006C1BB1">
        <w:rPr>
          <w:rFonts w:ascii="Times New Roman" w:hAnsi="Times New Roman" w:cs="Times New Roman"/>
          <w:b/>
          <w:sz w:val="24"/>
          <w:szCs w:val="24"/>
          <w:u w:val="single"/>
          <w:lang w:val="en-ZW"/>
        </w:rPr>
        <w:t xml:space="preserve"> </w:t>
      </w:r>
      <w:r w:rsidR="00A1436A" w:rsidRPr="006C1BB1">
        <w:rPr>
          <w:rFonts w:ascii="Times New Roman" w:hAnsi="Times New Roman" w:cs="Times New Roman"/>
          <w:b/>
          <w:sz w:val="24"/>
          <w:szCs w:val="24"/>
          <w:u w:val="single"/>
          <w:lang w:val="en-ZW"/>
        </w:rPr>
        <w:t xml:space="preserve"> </w:t>
      </w:r>
      <w:r w:rsidR="0071225D" w:rsidRPr="006C1BB1">
        <w:rPr>
          <w:rFonts w:ascii="Times New Roman" w:hAnsi="Times New Roman" w:cs="Times New Roman"/>
          <w:b/>
          <w:sz w:val="24"/>
          <w:szCs w:val="24"/>
          <w:u w:val="single"/>
          <w:lang w:val="en-ZW"/>
        </w:rPr>
        <w:t xml:space="preserve"> </w:t>
      </w:r>
      <w:r w:rsidR="0071431B" w:rsidRPr="006C1BB1">
        <w:rPr>
          <w:rFonts w:ascii="Times New Roman" w:hAnsi="Times New Roman" w:cs="Times New Roman"/>
          <w:b/>
          <w:sz w:val="24"/>
          <w:szCs w:val="24"/>
          <w:u w:val="single"/>
          <w:lang w:val="en-ZW"/>
        </w:rPr>
        <w:t xml:space="preserve"> </w:t>
      </w:r>
      <w:r w:rsidR="00BD0FEF" w:rsidRPr="006C1BB1">
        <w:rPr>
          <w:rFonts w:ascii="Times New Roman" w:hAnsi="Times New Roman" w:cs="Times New Roman"/>
          <w:b/>
          <w:sz w:val="24"/>
          <w:szCs w:val="24"/>
          <w:u w:val="single"/>
          <w:lang w:val="en-ZW"/>
        </w:rPr>
        <w:t xml:space="preserve"> </w:t>
      </w:r>
      <w:r w:rsidR="008448AC" w:rsidRPr="006C1BB1">
        <w:rPr>
          <w:rFonts w:ascii="Times New Roman" w:hAnsi="Times New Roman" w:cs="Times New Roman"/>
          <w:b/>
          <w:sz w:val="24"/>
          <w:szCs w:val="24"/>
          <w:u w:val="single"/>
          <w:lang w:val="en-ZW"/>
        </w:rPr>
        <w:t xml:space="preserve"> </w:t>
      </w:r>
    </w:p>
    <w:p w:rsidR="001A4FA1" w:rsidRPr="006C1BB1" w:rsidRDefault="00B9422D" w:rsidP="003F5876">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During the period exte</w:t>
      </w:r>
      <w:r w:rsidR="0045274A" w:rsidRPr="006C1BB1">
        <w:rPr>
          <w:rFonts w:ascii="Times New Roman" w:hAnsi="Times New Roman" w:cs="Times New Roman"/>
          <w:sz w:val="24"/>
          <w:szCs w:val="24"/>
          <w:lang w:val="en-ZW"/>
        </w:rPr>
        <w:t>nding from January 2009 to July </w:t>
      </w:r>
      <w:r w:rsidRPr="006C1BB1">
        <w:rPr>
          <w:rFonts w:ascii="Times New Roman" w:hAnsi="Times New Roman" w:cs="Times New Roman"/>
          <w:sz w:val="24"/>
          <w:szCs w:val="24"/>
          <w:lang w:val="en-ZW"/>
        </w:rPr>
        <w:t>2013 t</w:t>
      </w:r>
      <w:r w:rsidR="00CD7E61" w:rsidRPr="006C1BB1">
        <w:rPr>
          <w:rFonts w:ascii="Times New Roman" w:hAnsi="Times New Roman" w:cs="Times New Roman"/>
          <w:sz w:val="24"/>
          <w:szCs w:val="24"/>
          <w:lang w:val="en-ZW"/>
        </w:rPr>
        <w:t>he appellant importe</w:t>
      </w:r>
      <w:r w:rsidR="00D450F4" w:rsidRPr="006C1BB1">
        <w:rPr>
          <w:rFonts w:ascii="Times New Roman" w:hAnsi="Times New Roman" w:cs="Times New Roman"/>
          <w:sz w:val="24"/>
          <w:szCs w:val="24"/>
          <w:lang w:val="en-ZW"/>
        </w:rPr>
        <w:t xml:space="preserve">d </w:t>
      </w:r>
      <w:r w:rsidRPr="006C1BB1">
        <w:rPr>
          <w:rFonts w:ascii="Times New Roman" w:hAnsi="Times New Roman" w:cs="Times New Roman"/>
          <w:sz w:val="24"/>
          <w:szCs w:val="24"/>
          <w:lang w:val="en-ZW"/>
        </w:rPr>
        <w:t xml:space="preserve">and declared </w:t>
      </w:r>
      <w:r w:rsidR="00D450F4" w:rsidRPr="006C1BB1">
        <w:rPr>
          <w:rFonts w:ascii="Times New Roman" w:hAnsi="Times New Roman" w:cs="Times New Roman"/>
          <w:sz w:val="24"/>
          <w:szCs w:val="24"/>
          <w:lang w:val="en-ZW"/>
        </w:rPr>
        <w:t>goods</w:t>
      </w:r>
      <w:r w:rsidR="00F720F1" w:rsidRPr="006C1BB1">
        <w:rPr>
          <w:rFonts w:ascii="Times New Roman" w:hAnsi="Times New Roman" w:cs="Times New Roman"/>
          <w:sz w:val="24"/>
          <w:szCs w:val="24"/>
          <w:lang w:val="en-ZW"/>
        </w:rPr>
        <w:t xml:space="preserve"> which were</w:t>
      </w:r>
      <w:r w:rsidR="00D450F4" w:rsidRPr="006C1BB1">
        <w:rPr>
          <w:rFonts w:ascii="Times New Roman" w:hAnsi="Times New Roman" w:cs="Times New Roman"/>
          <w:sz w:val="24"/>
          <w:szCs w:val="24"/>
          <w:lang w:val="en-ZW"/>
        </w:rPr>
        <w:t xml:space="preserve"> </w:t>
      </w:r>
      <w:r w:rsidR="00F720F1" w:rsidRPr="006C1BB1">
        <w:rPr>
          <w:rFonts w:ascii="Times New Roman" w:hAnsi="Times New Roman" w:cs="Times New Roman"/>
          <w:sz w:val="24"/>
          <w:szCs w:val="24"/>
          <w:lang w:val="en-ZW"/>
        </w:rPr>
        <w:t xml:space="preserve">then </w:t>
      </w:r>
      <w:r w:rsidR="00D450F4" w:rsidRPr="006C1BB1">
        <w:rPr>
          <w:rFonts w:ascii="Times New Roman" w:hAnsi="Times New Roman" w:cs="Times New Roman"/>
          <w:sz w:val="24"/>
          <w:szCs w:val="24"/>
          <w:lang w:val="en-ZW"/>
        </w:rPr>
        <w:t>classified</w:t>
      </w:r>
      <w:r w:rsidR="00CD7E61" w:rsidRPr="006C1BB1">
        <w:rPr>
          <w:rFonts w:ascii="Times New Roman" w:hAnsi="Times New Roman" w:cs="Times New Roman"/>
          <w:sz w:val="24"/>
          <w:szCs w:val="24"/>
          <w:lang w:val="en-ZW"/>
        </w:rPr>
        <w:t xml:space="preserve"> as base stations</w:t>
      </w:r>
      <w:r w:rsidRPr="006C1BB1">
        <w:rPr>
          <w:rFonts w:ascii="Times New Roman" w:hAnsi="Times New Roman" w:cs="Times New Roman"/>
          <w:sz w:val="24"/>
          <w:szCs w:val="24"/>
          <w:lang w:val="en-ZW"/>
        </w:rPr>
        <w:t>.</w:t>
      </w:r>
      <w:r w:rsidR="002927D7" w:rsidRPr="006C1BB1">
        <w:rPr>
          <w:rFonts w:ascii="Times New Roman" w:hAnsi="Times New Roman" w:cs="Times New Roman"/>
          <w:sz w:val="24"/>
          <w:szCs w:val="24"/>
          <w:lang w:val="en-ZW"/>
        </w:rPr>
        <w:t xml:space="preserve"> On 3</w:t>
      </w:r>
      <w:r w:rsidR="00CD7E61" w:rsidRPr="006C1BB1">
        <w:rPr>
          <w:rFonts w:ascii="Times New Roman" w:hAnsi="Times New Roman" w:cs="Times New Roman"/>
          <w:sz w:val="24"/>
          <w:szCs w:val="24"/>
          <w:lang w:val="en-ZW"/>
        </w:rPr>
        <w:t xml:space="preserve"> December 2013</w:t>
      </w:r>
      <w:r w:rsidR="0045274A" w:rsidRPr="006C1BB1">
        <w:rPr>
          <w:rFonts w:ascii="Times New Roman" w:hAnsi="Times New Roman" w:cs="Times New Roman"/>
          <w:sz w:val="24"/>
          <w:szCs w:val="24"/>
          <w:lang w:val="en-ZW"/>
        </w:rPr>
        <w:t>, the</w:t>
      </w:r>
      <w:r w:rsidR="00CD7E61" w:rsidRPr="006C1BB1">
        <w:rPr>
          <w:rFonts w:ascii="Times New Roman" w:hAnsi="Times New Roman" w:cs="Times New Roman"/>
          <w:sz w:val="24"/>
          <w:szCs w:val="24"/>
          <w:lang w:val="en-ZW"/>
        </w:rPr>
        <w:t xml:space="preserve"> second respondent wrote a letter to the appellant </w:t>
      </w:r>
      <w:r w:rsidR="00D450F4" w:rsidRPr="006C1BB1">
        <w:rPr>
          <w:rFonts w:ascii="Times New Roman" w:hAnsi="Times New Roman" w:cs="Times New Roman"/>
          <w:sz w:val="24"/>
          <w:szCs w:val="24"/>
          <w:lang w:val="en-ZW"/>
        </w:rPr>
        <w:t>informing it that the</w:t>
      </w:r>
      <w:r w:rsidR="001B17D6" w:rsidRPr="006C1BB1">
        <w:rPr>
          <w:rFonts w:ascii="Times New Roman" w:hAnsi="Times New Roman" w:cs="Times New Roman"/>
          <w:sz w:val="24"/>
          <w:szCs w:val="24"/>
          <w:lang w:val="en-ZW"/>
        </w:rPr>
        <w:t xml:space="preserve"> respondents</w:t>
      </w:r>
      <w:r w:rsidR="00D450F4" w:rsidRPr="006C1BB1">
        <w:rPr>
          <w:rFonts w:ascii="Times New Roman" w:hAnsi="Times New Roman" w:cs="Times New Roman"/>
          <w:sz w:val="24"/>
          <w:szCs w:val="24"/>
          <w:lang w:val="en-ZW"/>
        </w:rPr>
        <w:t xml:space="preserve"> had</w:t>
      </w:r>
      <w:r w:rsidR="00CD7E61" w:rsidRPr="006C1BB1">
        <w:rPr>
          <w:rFonts w:ascii="Times New Roman" w:hAnsi="Times New Roman" w:cs="Times New Roman"/>
          <w:sz w:val="24"/>
          <w:szCs w:val="24"/>
          <w:lang w:val="en-ZW"/>
        </w:rPr>
        <w:t xml:space="preserve"> carried out a post-clearance audit of the ‘base station importations’ by the appellant</w:t>
      </w:r>
      <w:r w:rsidR="00BD39CC" w:rsidRPr="006C1BB1">
        <w:rPr>
          <w:rFonts w:ascii="Times New Roman" w:hAnsi="Times New Roman" w:cs="Times New Roman"/>
          <w:sz w:val="24"/>
          <w:szCs w:val="24"/>
          <w:lang w:val="en-ZW"/>
        </w:rPr>
        <w:t xml:space="preserve"> during the</w:t>
      </w:r>
      <w:r w:rsidR="00B64A70" w:rsidRPr="006C1BB1">
        <w:rPr>
          <w:rFonts w:ascii="Times New Roman" w:hAnsi="Times New Roman" w:cs="Times New Roman"/>
          <w:sz w:val="24"/>
          <w:szCs w:val="24"/>
          <w:lang w:val="en-ZW"/>
        </w:rPr>
        <w:t xml:space="preserve"> stated</w:t>
      </w:r>
      <w:r w:rsidR="0073262F" w:rsidRPr="006C1BB1">
        <w:rPr>
          <w:rFonts w:ascii="Times New Roman" w:hAnsi="Times New Roman" w:cs="Times New Roman"/>
          <w:sz w:val="24"/>
          <w:szCs w:val="24"/>
          <w:lang w:val="en-ZW"/>
        </w:rPr>
        <w:t xml:space="preserve"> period</w:t>
      </w:r>
      <w:r w:rsidR="00CD7E61" w:rsidRPr="006C1BB1">
        <w:rPr>
          <w:rFonts w:ascii="Times New Roman" w:hAnsi="Times New Roman" w:cs="Times New Roman"/>
          <w:sz w:val="24"/>
          <w:szCs w:val="24"/>
          <w:lang w:val="en-ZW"/>
        </w:rPr>
        <w:t>. The audit</w:t>
      </w:r>
      <w:r w:rsidR="001B17D6" w:rsidRPr="006C1BB1">
        <w:rPr>
          <w:rFonts w:ascii="Times New Roman" w:hAnsi="Times New Roman" w:cs="Times New Roman"/>
          <w:sz w:val="24"/>
          <w:szCs w:val="24"/>
          <w:lang w:val="en-ZW"/>
        </w:rPr>
        <w:t xml:space="preserve"> had</w:t>
      </w:r>
      <w:r w:rsidR="00CD7E61" w:rsidRPr="006C1BB1">
        <w:rPr>
          <w:rFonts w:ascii="Times New Roman" w:hAnsi="Times New Roman" w:cs="Times New Roman"/>
          <w:sz w:val="24"/>
          <w:szCs w:val="24"/>
          <w:lang w:val="en-ZW"/>
        </w:rPr>
        <w:t xml:space="preserve"> revealed anomalies which the second respond</w:t>
      </w:r>
      <w:r w:rsidR="00D03455" w:rsidRPr="006C1BB1">
        <w:rPr>
          <w:rFonts w:ascii="Times New Roman" w:hAnsi="Times New Roman" w:cs="Times New Roman"/>
          <w:sz w:val="24"/>
          <w:szCs w:val="24"/>
          <w:lang w:val="en-ZW"/>
        </w:rPr>
        <w:t xml:space="preserve">ent attributed to </w:t>
      </w:r>
      <w:r w:rsidR="00D03455" w:rsidRPr="006C1BB1">
        <w:rPr>
          <w:rFonts w:ascii="Times New Roman" w:hAnsi="Times New Roman" w:cs="Times New Roman"/>
          <w:sz w:val="24"/>
          <w:szCs w:val="24"/>
          <w:lang w:val="en-ZW"/>
        </w:rPr>
        <w:lastRenderedPageBreak/>
        <w:t>misclassification</w:t>
      </w:r>
      <w:r w:rsidR="00CD7E61" w:rsidRPr="006C1BB1">
        <w:rPr>
          <w:rFonts w:ascii="Times New Roman" w:hAnsi="Times New Roman" w:cs="Times New Roman"/>
          <w:sz w:val="24"/>
          <w:szCs w:val="24"/>
          <w:lang w:val="en-ZW"/>
        </w:rPr>
        <w:t xml:space="preserve"> of single components or parts of base stations as complete base stations by the appellant.</w:t>
      </w:r>
      <w:r w:rsidR="00565466" w:rsidRPr="006C1BB1">
        <w:rPr>
          <w:rFonts w:ascii="Times New Roman" w:hAnsi="Times New Roman" w:cs="Times New Roman"/>
          <w:sz w:val="24"/>
          <w:szCs w:val="24"/>
          <w:lang w:val="en-ZW"/>
        </w:rPr>
        <w:t xml:space="preserve"> The second respondent stated in the same letter that the appellant</w:t>
      </w:r>
      <w:r w:rsidR="00BD39CC" w:rsidRPr="006C1BB1">
        <w:rPr>
          <w:rFonts w:ascii="Times New Roman" w:hAnsi="Times New Roman" w:cs="Times New Roman"/>
          <w:sz w:val="24"/>
          <w:szCs w:val="24"/>
          <w:lang w:val="en-ZW"/>
        </w:rPr>
        <w:t xml:space="preserve"> ought to have been</w:t>
      </w:r>
      <w:r w:rsidR="004C0C82" w:rsidRPr="006C1BB1">
        <w:rPr>
          <w:rFonts w:ascii="Times New Roman" w:hAnsi="Times New Roman" w:cs="Times New Roman"/>
          <w:sz w:val="24"/>
          <w:szCs w:val="24"/>
          <w:lang w:val="en-ZW"/>
        </w:rPr>
        <w:t>,</w:t>
      </w:r>
      <w:r w:rsidR="00BD39CC" w:rsidRPr="006C1BB1">
        <w:rPr>
          <w:rFonts w:ascii="Times New Roman" w:hAnsi="Times New Roman" w:cs="Times New Roman"/>
          <w:sz w:val="24"/>
          <w:szCs w:val="24"/>
          <w:lang w:val="en-ZW"/>
        </w:rPr>
        <w:t xml:space="preserve"> and</w:t>
      </w:r>
      <w:r w:rsidR="00565466" w:rsidRPr="006C1BB1">
        <w:rPr>
          <w:rFonts w:ascii="Times New Roman" w:hAnsi="Times New Roman" w:cs="Times New Roman"/>
          <w:sz w:val="24"/>
          <w:szCs w:val="24"/>
          <w:lang w:val="en-ZW"/>
        </w:rPr>
        <w:t xml:space="preserve"> was aware</w:t>
      </w:r>
      <w:r w:rsidR="004C0C82" w:rsidRPr="006C1BB1">
        <w:rPr>
          <w:rFonts w:ascii="Times New Roman" w:hAnsi="Times New Roman" w:cs="Times New Roman"/>
          <w:sz w:val="24"/>
          <w:szCs w:val="24"/>
          <w:lang w:val="en-ZW"/>
        </w:rPr>
        <w:t>,</w:t>
      </w:r>
      <w:r w:rsidR="00565466" w:rsidRPr="006C1BB1">
        <w:rPr>
          <w:rFonts w:ascii="Times New Roman" w:hAnsi="Times New Roman" w:cs="Times New Roman"/>
          <w:sz w:val="24"/>
          <w:szCs w:val="24"/>
          <w:lang w:val="en-ZW"/>
        </w:rPr>
        <w:t xml:space="preserve"> that all importations of bas</w:t>
      </w:r>
      <w:r w:rsidR="001B17D6" w:rsidRPr="006C1BB1">
        <w:rPr>
          <w:rFonts w:ascii="Times New Roman" w:hAnsi="Times New Roman" w:cs="Times New Roman"/>
          <w:sz w:val="24"/>
          <w:szCs w:val="24"/>
          <w:lang w:val="en-ZW"/>
        </w:rPr>
        <w:t>e stations were to be moved in</w:t>
      </w:r>
      <w:r w:rsidR="00D03455" w:rsidRPr="006C1BB1">
        <w:rPr>
          <w:rFonts w:ascii="Times New Roman" w:hAnsi="Times New Roman" w:cs="Times New Roman"/>
          <w:sz w:val="24"/>
          <w:szCs w:val="24"/>
          <w:lang w:val="en-ZW"/>
        </w:rPr>
        <w:t>to</w:t>
      </w:r>
      <w:r w:rsidR="001B17D6" w:rsidRPr="006C1BB1">
        <w:rPr>
          <w:rFonts w:ascii="Times New Roman" w:hAnsi="Times New Roman" w:cs="Times New Roman"/>
          <w:sz w:val="24"/>
          <w:szCs w:val="24"/>
          <w:lang w:val="en-ZW"/>
        </w:rPr>
        <w:t xml:space="preserve"> b</w:t>
      </w:r>
      <w:r w:rsidR="00A57AAC" w:rsidRPr="006C1BB1">
        <w:rPr>
          <w:rFonts w:ascii="Times New Roman" w:hAnsi="Times New Roman" w:cs="Times New Roman"/>
          <w:sz w:val="24"/>
          <w:szCs w:val="24"/>
          <w:lang w:val="en-ZW"/>
        </w:rPr>
        <w:t>ond and</w:t>
      </w:r>
      <w:r w:rsidR="00565466" w:rsidRPr="006C1BB1">
        <w:rPr>
          <w:rFonts w:ascii="Times New Roman" w:hAnsi="Times New Roman" w:cs="Times New Roman"/>
          <w:sz w:val="24"/>
          <w:szCs w:val="24"/>
          <w:lang w:val="en-ZW"/>
        </w:rPr>
        <w:t xml:space="preserve"> warehoused and the final consumption entries of the base stations would be done inland. The conclusion was therefo</w:t>
      </w:r>
      <w:r w:rsidR="001B17D6" w:rsidRPr="006C1BB1">
        <w:rPr>
          <w:rFonts w:ascii="Times New Roman" w:hAnsi="Times New Roman" w:cs="Times New Roman"/>
          <w:sz w:val="24"/>
          <w:szCs w:val="24"/>
          <w:lang w:val="en-ZW"/>
        </w:rPr>
        <w:t>re that the first respondent had</w:t>
      </w:r>
      <w:r w:rsidR="00565466" w:rsidRPr="006C1BB1">
        <w:rPr>
          <w:rFonts w:ascii="Times New Roman" w:hAnsi="Times New Roman" w:cs="Times New Roman"/>
          <w:sz w:val="24"/>
          <w:szCs w:val="24"/>
          <w:lang w:val="en-ZW"/>
        </w:rPr>
        <w:t xml:space="preserve"> been prejudi</w:t>
      </w:r>
      <w:r w:rsidR="004C0C82" w:rsidRPr="006C1BB1">
        <w:rPr>
          <w:rFonts w:ascii="Times New Roman" w:hAnsi="Times New Roman" w:cs="Times New Roman"/>
          <w:sz w:val="24"/>
          <w:szCs w:val="24"/>
          <w:lang w:val="en-ZW"/>
        </w:rPr>
        <w:t>ced in the sum of $15 884 943.45</w:t>
      </w:r>
      <w:r w:rsidR="00565466" w:rsidRPr="006C1BB1">
        <w:rPr>
          <w:rFonts w:ascii="Times New Roman" w:hAnsi="Times New Roman" w:cs="Times New Roman"/>
          <w:sz w:val="24"/>
          <w:szCs w:val="24"/>
          <w:lang w:val="en-ZW"/>
        </w:rPr>
        <w:t xml:space="preserve"> in customs duty and </w:t>
      </w:r>
      <w:r w:rsidR="002927D7" w:rsidRPr="006C1BB1">
        <w:rPr>
          <w:rFonts w:ascii="Times New Roman" w:hAnsi="Times New Roman" w:cs="Times New Roman"/>
          <w:sz w:val="24"/>
          <w:szCs w:val="24"/>
          <w:lang w:val="en-ZW"/>
        </w:rPr>
        <w:t>v</w:t>
      </w:r>
      <w:r w:rsidR="00565466" w:rsidRPr="006C1BB1">
        <w:rPr>
          <w:rFonts w:ascii="Times New Roman" w:hAnsi="Times New Roman" w:cs="Times New Roman"/>
          <w:sz w:val="24"/>
          <w:szCs w:val="24"/>
          <w:lang w:val="en-ZW"/>
        </w:rPr>
        <w:t xml:space="preserve">alue </w:t>
      </w:r>
      <w:r w:rsidR="002927D7" w:rsidRPr="006C1BB1">
        <w:rPr>
          <w:rFonts w:ascii="Times New Roman" w:hAnsi="Times New Roman" w:cs="Times New Roman"/>
          <w:sz w:val="24"/>
          <w:szCs w:val="24"/>
          <w:lang w:val="en-ZW"/>
        </w:rPr>
        <w:t>a</w:t>
      </w:r>
      <w:r w:rsidR="00565466" w:rsidRPr="006C1BB1">
        <w:rPr>
          <w:rFonts w:ascii="Times New Roman" w:hAnsi="Times New Roman" w:cs="Times New Roman"/>
          <w:sz w:val="24"/>
          <w:szCs w:val="24"/>
          <w:lang w:val="en-ZW"/>
        </w:rPr>
        <w:t xml:space="preserve">dded </w:t>
      </w:r>
      <w:r w:rsidR="002927D7" w:rsidRPr="006C1BB1">
        <w:rPr>
          <w:rFonts w:ascii="Times New Roman" w:hAnsi="Times New Roman" w:cs="Times New Roman"/>
          <w:sz w:val="24"/>
          <w:szCs w:val="24"/>
          <w:lang w:val="en-ZW"/>
        </w:rPr>
        <w:t>t</w:t>
      </w:r>
      <w:r w:rsidR="00565466" w:rsidRPr="006C1BB1">
        <w:rPr>
          <w:rFonts w:ascii="Times New Roman" w:hAnsi="Times New Roman" w:cs="Times New Roman"/>
          <w:sz w:val="24"/>
          <w:szCs w:val="24"/>
          <w:lang w:val="en-ZW"/>
        </w:rPr>
        <w:t xml:space="preserve">ax. The appellant was </w:t>
      </w:r>
      <w:r w:rsidR="004C0C82" w:rsidRPr="006C1BB1">
        <w:rPr>
          <w:rFonts w:ascii="Times New Roman" w:hAnsi="Times New Roman" w:cs="Times New Roman"/>
          <w:sz w:val="24"/>
          <w:szCs w:val="24"/>
          <w:lang w:val="en-ZW"/>
        </w:rPr>
        <w:t>as a consequence</w:t>
      </w:r>
      <w:r w:rsidR="00565466" w:rsidRPr="006C1BB1">
        <w:rPr>
          <w:rFonts w:ascii="Times New Roman" w:hAnsi="Times New Roman" w:cs="Times New Roman"/>
          <w:sz w:val="24"/>
          <w:szCs w:val="24"/>
          <w:lang w:val="en-ZW"/>
        </w:rPr>
        <w:t xml:space="preserve"> </w:t>
      </w:r>
      <w:r w:rsidR="004C0C82" w:rsidRPr="006C1BB1">
        <w:rPr>
          <w:rFonts w:ascii="Times New Roman" w:hAnsi="Times New Roman" w:cs="Times New Roman"/>
          <w:sz w:val="24"/>
          <w:szCs w:val="24"/>
          <w:lang w:val="en-ZW"/>
        </w:rPr>
        <w:t>requested, in the said letter,</w:t>
      </w:r>
      <w:r w:rsidR="00565466" w:rsidRPr="006C1BB1">
        <w:rPr>
          <w:rFonts w:ascii="Times New Roman" w:hAnsi="Times New Roman" w:cs="Times New Roman"/>
          <w:sz w:val="24"/>
          <w:szCs w:val="24"/>
          <w:lang w:val="en-ZW"/>
        </w:rPr>
        <w:t xml:space="preserve"> to pay the tax as well as a 300</w:t>
      </w:r>
      <w:r w:rsidR="00EA42A3" w:rsidRPr="006C1BB1">
        <w:rPr>
          <w:rFonts w:ascii="Times New Roman" w:hAnsi="Times New Roman" w:cs="Times New Roman"/>
          <w:sz w:val="24"/>
          <w:szCs w:val="24"/>
          <w:lang w:val="en-ZW"/>
        </w:rPr>
        <w:t xml:space="preserve"> percent</w:t>
      </w:r>
      <w:r w:rsidR="00565466" w:rsidRPr="006C1BB1">
        <w:rPr>
          <w:rFonts w:ascii="Times New Roman" w:hAnsi="Times New Roman" w:cs="Times New Roman"/>
          <w:sz w:val="24"/>
          <w:szCs w:val="24"/>
          <w:lang w:val="en-ZW"/>
        </w:rPr>
        <w:t xml:space="preserve"> penalty on the tax due bringing the amount due to $63</w:t>
      </w:r>
      <w:r w:rsidR="00E16951" w:rsidRPr="006C1BB1">
        <w:rPr>
          <w:rFonts w:ascii="Times New Roman" w:hAnsi="Times New Roman" w:cs="Times New Roman"/>
          <w:sz w:val="24"/>
          <w:szCs w:val="24"/>
          <w:lang w:val="en-ZW"/>
        </w:rPr>
        <w:t>,</w:t>
      </w:r>
      <w:r w:rsidR="00565466" w:rsidRPr="006C1BB1">
        <w:rPr>
          <w:rFonts w:ascii="Times New Roman" w:hAnsi="Times New Roman" w:cs="Times New Roman"/>
          <w:sz w:val="24"/>
          <w:szCs w:val="24"/>
          <w:lang w:val="en-ZW"/>
        </w:rPr>
        <w:t xml:space="preserve"> 539 773.84.</w:t>
      </w:r>
      <w:r w:rsidR="001A4FA1" w:rsidRPr="006C1BB1">
        <w:rPr>
          <w:rFonts w:ascii="Times New Roman" w:hAnsi="Times New Roman" w:cs="Times New Roman"/>
          <w:sz w:val="24"/>
          <w:szCs w:val="24"/>
          <w:lang w:val="en-ZW"/>
        </w:rPr>
        <w:t xml:space="preserve"> </w:t>
      </w:r>
    </w:p>
    <w:p w:rsidR="006D1F0A" w:rsidRPr="006C1BB1" w:rsidRDefault="006D1F0A" w:rsidP="003F5876">
      <w:pPr>
        <w:spacing w:after="0" w:line="480" w:lineRule="auto"/>
        <w:ind w:firstLine="720"/>
        <w:jc w:val="both"/>
        <w:rPr>
          <w:rFonts w:ascii="Times New Roman" w:hAnsi="Times New Roman" w:cs="Times New Roman"/>
          <w:sz w:val="24"/>
          <w:szCs w:val="24"/>
          <w:lang w:val="en-ZW"/>
        </w:rPr>
      </w:pPr>
    </w:p>
    <w:p w:rsidR="00A81913" w:rsidRPr="006C1BB1" w:rsidRDefault="001A4FA1" w:rsidP="002927D7">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On </w:t>
      </w:r>
      <w:r w:rsidR="004C0C82" w:rsidRPr="006C1BB1">
        <w:rPr>
          <w:rFonts w:ascii="Times New Roman" w:hAnsi="Times New Roman" w:cs="Times New Roman"/>
          <w:sz w:val="24"/>
          <w:szCs w:val="24"/>
          <w:lang w:val="en-ZW"/>
        </w:rPr>
        <w:t>9</w:t>
      </w:r>
      <w:r w:rsidR="001817F1" w:rsidRPr="006C1BB1">
        <w:rPr>
          <w:rFonts w:ascii="Times New Roman" w:hAnsi="Times New Roman" w:cs="Times New Roman"/>
          <w:sz w:val="24"/>
          <w:szCs w:val="24"/>
          <w:lang w:val="en-ZW"/>
        </w:rPr>
        <w:t xml:space="preserve"> December 2013, t</w:t>
      </w:r>
      <w:r w:rsidRPr="006C1BB1">
        <w:rPr>
          <w:rFonts w:ascii="Times New Roman" w:hAnsi="Times New Roman" w:cs="Times New Roman"/>
          <w:sz w:val="24"/>
          <w:szCs w:val="24"/>
          <w:lang w:val="en-ZW"/>
        </w:rPr>
        <w:t>he respondent</w:t>
      </w:r>
      <w:r w:rsidR="001817F1" w:rsidRPr="006C1BB1">
        <w:rPr>
          <w:rFonts w:ascii="Times New Roman" w:hAnsi="Times New Roman" w:cs="Times New Roman"/>
          <w:sz w:val="24"/>
          <w:szCs w:val="24"/>
          <w:lang w:val="en-ZW"/>
        </w:rPr>
        <w:t>s</w:t>
      </w:r>
      <w:r w:rsidRPr="006C1BB1">
        <w:rPr>
          <w:rFonts w:ascii="Times New Roman" w:hAnsi="Times New Roman" w:cs="Times New Roman"/>
          <w:sz w:val="24"/>
          <w:szCs w:val="24"/>
          <w:lang w:val="en-ZW"/>
        </w:rPr>
        <w:t xml:space="preserve"> placed</w:t>
      </w:r>
      <w:r w:rsidR="001817F1" w:rsidRPr="006C1BB1">
        <w:rPr>
          <w:rFonts w:ascii="Times New Roman" w:hAnsi="Times New Roman" w:cs="Times New Roman"/>
          <w:sz w:val="24"/>
          <w:szCs w:val="24"/>
          <w:lang w:val="en-ZW"/>
        </w:rPr>
        <w:t xml:space="preserve"> a</w:t>
      </w:r>
      <w:r w:rsidR="00D03455" w:rsidRPr="006C1BB1">
        <w:rPr>
          <w:rFonts w:ascii="Times New Roman" w:hAnsi="Times New Roman" w:cs="Times New Roman"/>
          <w:sz w:val="24"/>
          <w:szCs w:val="24"/>
          <w:lang w:val="en-ZW"/>
        </w:rPr>
        <w:t xml:space="preserve"> garnishee order against</w:t>
      </w:r>
      <w:r w:rsidRPr="006C1BB1">
        <w:rPr>
          <w:rFonts w:ascii="Times New Roman" w:hAnsi="Times New Roman" w:cs="Times New Roman"/>
          <w:sz w:val="24"/>
          <w:szCs w:val="24"/>
          <w:lang w:val="en-ZW"/>
        </w:rPr>
        <w:t xml:space="preserve"> the appellant’s </w:t>
      </w:r>
      <w:r w:rsidR="001817F1" w:rsidRPr="006C1BB1">
        <w:rPr>
          <w:rFonts w:ascii="Times New Roman" w:hAnsi="Times New Roman" w:cs="Times New Roman"/>
          <w:sz w:val="24"/>
          <w:szCs w:val="24"/>
          <w:lang w:val="en-ZW"/>
        </w:rPr>
        <w:t>CBZ</w:t>
      </w:r>
      <w:r w:rsidR="00845392" w:rsidRPr="006C1BB1">
        <w:rPr>
          <w:rFonts w:ascii="Times New Roman" w:hAnsi="Times New Roman" w:cs="Times New Roman"/>
          <w:sz w:val="24"/>
          <w:szCs w:val="24"/>
          <w:lang w:val="en-ZW"/>
        </w:rPr>
        <w:t xml:space="preserve"> bank</w:t>
      </w:r>
      <w:r w:rsidR="001817F1" w:rsidRPr="006C1BB1">
        <w:rPr>
          <w:rFonts w:ascii="Times New Roman" w:hAnsi="Times New Roman" w:cs="Times New Roman"/>
          <w:sz w:val="24"/>
          <w:szCs w:val="24"/>
          <w:lang w:val="en-ZW"/>
        </w:rPr>
        <w:t xml:space="preserve"> account for the amount of</w:t>
      </w:r>
      <w:r w:rsidR="00565466" w:rsidRPr="006C1BB1">
        <w:rPr>
          <w:rFonts w:ascii="Times New Roman" w:hAnsi="Times New Roman" w:cs="Times New Roman"/>
          <w:sz w:val="24"/>
          <w:szCs w:val="24"/>
          <w:lang w:val="en-ZW"/>
        </w:rPr>
        <w:t xml:space="preserve"> </w:t>
      </w:r>
      <w:r w:rsidR="002927D7" w:rsidRPr="006C1BB1">
        <w:rPr>
          <w:rFonts w:ascii="Times New Roman" w:hAnsi="Times New Roman" w:cs="Times New Roman"/>
          <w:sz w:val="24"/>
          <w:szCs w:val="24"/>
          <w:lang w:val="en-ZW"/>
        </w:rPr>
        <w:t>$63</w:t>
      </w:r>
      <w:r w:rsidR="00E16951" w:rsidRPr="006C1BB1">
        <w:rPr>
          <w:rFonts w:ascii="Times New Roman" w:hAnsi="Times New Roman" w:cs="Times New Roman"/>
          <w:sz w:val="24"/>
          <w:szCs w:val="24"/>
          <w:lang w:val="en-ZW"/>
        </w:rPr>
        <w:t>,</w:t>
      </w:r>
      <w:r w:rsidR="00EA42A3" w:rsidRPr="006C1BB1">
        <w:rPr>
          <w:rFonts w:ascii="Times New Roman" w:hAnsi="Times New Roman" w:cs="Times New Roman"/>
          <w:sz w:val="24"/>
          <w:szCs w:val="24"/>
          <w:lang w:val="en-ZW"/>
        </w:rPr>
        <w:t> </w:t>
      </w:r>
      <w:r w:rsidR="002927D7" w:rsidRPr="006C1BB1">
        <w:rPr>
          <w:rFonts w:ascii="Times New Roman" w:hAnsi="Times New Roman" w:cs="Times New Roman"/>
          <w:sz w:val="24"/>
          <w:szCs w:val="24"/>
          <w:lang w:val="en-ZW"/>
        </w:rPr>
        <w:t>539 </w:t>
      </w:r>
      <w:r w:rsidR="001817F1" w:rsidRPr="006C1BB1">
        <w:rPr>
          <w:rFonts w:ascii="Times New Roman" w:hAnsi="Times New Roman" w:cs="Times New Roman"/>
          <w:sz w:val="24"/>
          <w:szCs w:val="24"/>
          <w:lang w:val="en-ZW"/>
        </w:rPr>
        <w:t xml:space="preserve">773.84. </w:t>
      </w:r>
      <w:r w:rsidR="00A57AAC" w:rsidRPr="006C1BB1">
        <w:rPr>
          <w:rFonts w:ascii="Times New Roman" w:hAnsi="Times New Roman" w:cs="Times New Roman"/>
          <w:sz w:val="24"/>
          <w:szCs w:val="24"/>
          <w:lang w:val="en-ZW"/>
        </w:rPr>
        <w:t>A</w:t>
      </w:r>
      <w:r w:rsidR="00D03455" w:rsidRPr="006C1BB1">
        <w:rPr>
          <w:rFonts w:ascii="Times New Roman" w:hAnsi="Times New Roman" w:cs="Times New Roman"/>
          <w:sz w:val="24"/>
          <w:szCs w:val="24"/>
          <w:lang w:val="en-ZW"/>
        </w:rPr>
        <w:t xml:space="preserve"> similar process</w:t>
      </w:r>
      <w:r w:rsidR="001817F1" w:rsidRPr="006C1BB1">
        <w:rPr>
          <w:rFonts w:ascii="Times New Roman" w:hAnsi="Times New Roman" w:cs="Times New Roman"/>
          <w:sz w:val="24"/>
          <w:szCs w:val="24"/>
          <w:lang w:val="en-ZW"/>
        </w:rPr>
        <w:t xml:space="preserve"> was done on the appellant’s Steward Bank account in the sum of $62</w:t>
      </w:r>
      <w:r w:rsidR="00E16951" w:rsidRPr="006C1BB1">
        <w:rPr>
          <w:rFonts w:ascii="Times New Roman" w:hAnsi="Times New Roman" w:cs="Times New Roman"/>
          <w:sz w:val="24"/>
          <w:szCs w:val="24"/>
          <w:lang w:val="en-ZW"/>
        </w:rPr>
        <w:t>,</w:t>
      </w:r>
      <w:r w:rsidR="00D03455" w:rsidRPr="006C1BB1">
        <w:rPr>
          <w:rFonts w:ascii="Times New Roman" w:hAnsi="Times New Roman" w:cs="Times New Roman"/>
          <w:sz w:val="24"/>
          <w:szCs w:val="24"/>
          <w:lang w:val="en-ZW"/>
        </w:rPr>
        <w:t xml:space="preserve"> 909 433.11. Both</w:t>
      </w:r>
      <w:r w:rsidR="001817F1" w:rsidRPr="006C1BB1">
        <w:rPr>
          <w:rFonts w:ascii="Times New Roman" w:hAnsi="Times New Roman" w:cs="Times New Roman"/>
          <w:sz w:val="24"/>
          <w:szCs w:val="24"/>
          <w:lang w:val="en-ZW"/>
        </w:rPr>
        <w:t xml:space="preserve"> garnishee orders were placed in terms of the Income Tax Act [</w:t>
      </w:r>
      <w:r w:rsidR="008E0B7F" w:rsidRPr="006C1BB1">
        <w:rPr>
          <w:rFonts w:ascii="Times New Roman" w:hAnsi="Times New Roman" w:cs="Times New Roman"/>
          <w:i/>
          <w:sz w:val="24"/>
          <w:szCs w:val="24"/>
          <w:lang w:val="en-ZW"/>
        </w:rPr>
        <w:t>Chapter </w:t>
      </w:r>
      <w:r w:rsidR="001817F1" w:rsidRPr="006C1BB1">
        <w:rPr>
          <w:rFonts w:ascii="Times New Roman" w:hAnsi="Times New Roman" w:cs="Times New Roman"/>
          <w:i/>
          <w:sz w:val="24"/>
          <w:szCs w:val="24"/>
          <w:lang w:val="en-ZW"/>
        </w:rPr>
        <w:t>23:06</w:t>
      </w:r>
      <w:r w:rsidR="004C0C82" w:rsidRPr="006C1BB1">
        <w:rPr>
          <w:rFonts w:ascii="Times New Roman" w:hAnsi="Times New Roman" w:cs="Times New Roman"/>
          <w:sz w:val="24"/>
          <w:szCs w:val="24"/>
          <w:lang w:val="en-ZW"/>
        </w:rPr>
        <w:t>]. In response</w:t>
      </w:r>
      <w:r w:rsidR="00F720F1" w:rsidRPr="006C1BB1">
        <w:rPr>
          <w:rFonts w:ascii="Times New Roman" w:hAnsi="Times New Roman" w:cs="Times New Roman"/>
          <w:sz w:val="24"/>
          <w:szCs w:val="24"/>
          <w:lang w:val="en-ZW"/>
        </w:rPr>
        <w:t>, t</w:t>
      </w:r>
      <w:r w:rsidR="001817F1" w:rsidRPr="006C1BB1">
        <w:rPr>
          <w:rFonts w:ascii="Times New Roman" w:hAnsi="Times New Roman" w:cs="Times New Roman"/>
          <w:sz w:val="24"/>
          <w:szCs w:val="24"/>
          <w:lang w:val="en-ZW"/>
        </w:rPr>
        <w:t>he appellant filed an urgent chamber application with the High Court of Zimbabwe on the 10</w:t>
      </w:r>
      <w:r w:rsidR="0088310B" w:rsidRPr="006C1BB1">
        <w:rPr>
          <w:rFonts w:ascii="Times New Roman" w:hAnsi="Times New Roman" w:cs="Times New Roman"/>
          <w:sz w:val="24"/>
          <w:szCs w:val="24"/>
          <w:lang w:val="en-ZW"/>
        </w:rPr>
        <w:t> December</w:t>
      </w:r>
      <w:r w:rsidR="00FD3294" w:rsidRPr="006C1BB1">
        <w:rPr>
          <w:rFonts w:ascii="Times New Roman" w:hAnsi="Times New Roman" w:cs="Times New Roman"/>
          <w:sz w:val="24"/>
          <w:szCs w:val="24"/>
          <w:lang w:val="en-ZW"/>
        </w:rPr>
        <w:t> </w:t>
      </w:r>
      <w:r w:rsidR="001817F1" w:rsidRPr="006C1BB1">
        <w:rPr>
          <w:rFonts w:ascii="Times New Roman" w:hAnsi="Times New Roman" w:cs="Times New Roman"/>
          <w:sz w:val="24"/>
          <w:szCs w:val="24"/>
          <w:lang w:val="en-ZW"/>
        </w:rPr>
        <w:t>2013. It sought an interim order in the following terms:</w:t>
      </w:r>
    </w:p>
    <w:p w:rsidR="001817F1" w:rsidRPr="006C1BB1" w:rsidRDefault="001817F1" w:rsidP="00BD5CC4">
      <w:pPr>
        <w:spacing w:line="240" w:lineRule="auto"/>
        <w:ind w:left="-142"/>
        <w:jc w:val="both"/>
        <w:rPr>
          <w:rFonts w:ascii="Times New Roman" w:hAnsi="Times New Roman" w:cs="Times New Roman"/>
          <w:b/>
          <w:sz w:val="24"/>
          <w:szCs w:val="24"/>
          <w:u w:val="single"/>
          <w:lang w:val="en-ZW"/>
        </w:rPr>
      </w:pPr>
      <w:r w:rsidRPr="006C1BB1">
        <w:rPr>
          <w:rFonts w:ascii="Times New Roman" w:hAnsi="Times New Roman" w:cs="Times New Roman"/>
          <w:b/>
          <w:sz w:val="24"/>
          <w:szCs w:val="24"/>
          <w:u w:val="single"/>
          <w:lang w:val="en-ZW"/>
        </w:rPr>
        <w:t xml:space="preserve">TERMS OF </w:t>
      </w:r>
      <w:r w:rsidR="00022BE0" w:rsidRPr="006C1BB1">
        <w:rPr>
          <w:rFonts w:ascii="Times New Roman" w:hAnsi="Times New Roman" w:cs="Times New Roman"/>
          <w:b/>
          <w:sz w:val="24"/>
          <w:szCs w:val="24"/>
          <w:u w:val="single"/>
          <w:lang w:val="en-ZW"/>
        </w:rPr>
        <w:t>INTERIM RELIEF GRANTED</w:t>
      </w:r>
    </w:p>
    <w:p w:rsidR="00022BE0" w:rsidRPr="006C1BB1" w:rsidRDefault="00022BE0" w:rsidP="00BD5CC4">
      <w:pPr>
        <w:spacing w:after="0"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PENDING THE FINAL DETERMINATION OF THIS MATTER IT IS ORDERED THAT:</w:t>
      </w:r>
    </w:p>
    <w:p w:rsidR="00022BE0" w:rsidRPr="006C1BB1" w:rsidRDefault="00022BE0" w:rsidP="00BD5CC4">
      <w:pPr>
        <w:pStyle w:val="ListParagraph"/>
        <w:numPr>
          <w:ilvl w:val="0"/>
          <w:numId w:val="1"/>
        </w:numPr>
        <w:spacing w:after="0" w:line="480" w:lineRule="auto"/>
        <w:ind w:left="1440" w:hanging="873"/>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garnishee orders</w:t>
      </w:r>
      <w:r w:rsidR="008F75D7" w:rsidRPr="006C1BB1">
        <w:rPr>
          <w:rFonts w:ascii="Times New Roman" w:hAnsi="Times New Roman" w:cs="Times New Roman"/>
          <w:sz w:val="24"/>
          <w:szCs w:val="24"/>
          <w:lang w:val="en-ZW"/>
        </w:rPr>
        <w:t xml:space="preserve"> placed by the </w:t>
      </w:r>
      <w:r w:rsidR="009C3198" w:rsidRPr="006C1BB1">
        <w:rPr>
          <w:rFonts w:ascii="Times New Roman" w:hAnsi="Times New Roman" w:cs="Times New Roman"/>
          <w:sz w:val="24"/>
          <w:szCs w:val="24"/>
          <w:lang w:val="en-ZW"/>
        </w:rPr>
        <w:t>r</w:t>
      </w:r>
      <w:r w:rsidR="008F75D7" w:rsidRPr="006C1BB1">
        <w:rPr>
          <w:rFonts w:ascii="Times New Roman" w:hAnsi="Times New Roman" w:cs="Times New Roman"/>
          <w:sz w:val="24"/>
          <w:szCs w:val="24"/>
          <w:lang w:val="en-ZW"/>
        </w:rPr>
        <w:t>espondents on 9 </w:t>
      </w:r>
      <w:r w:rsidRPr="006C1BB1">
        <w:rPr>
          <w:rFonts w:ascii="Times New Roman" w:hAnsi="Times New Roman" w:cs="Times New Roman"/>
          <w:sz w:val="24"/>
          <w:szCs w:val="24"/>
          <w:lang w:val="en-ZW"/>
        </w:rPr>
        <w:t xml:space="preserve">December 2013 on the </w:t>
      </w:r>
      <w:r w:rsidR="00524586"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pplicant’s accounts with Steward Ba</w:t>
      </w:r>
      <w:r w:rsidR="00E402B7" w:rsidRPr="006C1BB1">
        <w:rPr>
          <w:rFonts w:ascii="Times New Roman" w:hAnsi="Times New Roman" w:cs="Times New Roman"/>
          <w:sz w:val="24"/>
          <w:szCs w:val="24"/>
          <w:lang w:val="en-ZW"/>
        </w:rPr>
        <w:t>nk Limited in the amount of US$</w:t>
      </w:r>
      <w:r w:rsidRPr="006C1BB1">
        <w:rPr>
          <w:rFonts w:ascii="Times New Roman" w:hAnsi="Times New Roman" w:cs="Times New Roman"/>
          <w:sz w:val="24"/>
          <w:szCs w:val="24"/>
          <w:lang w:val="en-ZW"/>
        </w:rPr>
        <w:t>62,909,433.11 and CBZ Bank Limited in the amount of US$63,539,733.84 be and are hereby set aside.</w:t>
      </w:r>
    </w:p>
    <w:p w:rsidR="00E3390F" w:rsidRPr="006C1BB1" w:rsidRDefault="00022BE0" w:rsidP="00F54C9F">
      <w:pPr>
        <w:pStyle w:val="ListParagraph"/>
        <w:numPr>
          <w:ilvl w:val="0"/>
          <w:numId w:val="1"/>
        </w:numPr>
        <w:spacing w:after="0" w:line="480" w:lineRule="auto"/>
        <w:ind w:left="1440" w:hanging="873"/>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w:t>
      </w:r>
      <w:r w:rsidR="009C3198" w:rsidRPr="006C1BB1">
        <w:rPr>
          <w:rFonts w:ascii="Times New Roman" w:hAnsi="Times New Roman" w:cs="Times New Roman"/>
          <w:sz w:val="24"/>
          <w:szCs w:val="24"/>
          <w:lang w:val="en-ZW"/>
        </w:rPr>
        <w:t>r</w:t>
      </w:r>
      <w:r w:rsidRPr="006C1BB1">
        <w:rPr>
          <w:rFonts w:ascii="Times New Roman" w:hAnsi="Times New Roman" w:cs="Times New Roman"/>
          <w:sz w:val="24"/>
          <w:szCs w:val="24"/>
          <w:lang w:val="en-ZW"/>
        </w:rPr>
        <w:t xml:space="preserve">espondents be and are hereby interdicted from placing any garnishee orders on </w:t>
      </w:r>
      <w:r w:rsidR="009C3198"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pplicant’s accounts with any other person or bank on the same, similar or related grounds as in this case.</w:t>
      </w:r>
    </w:p>
    <w:p w:rsidR="00E3390F" w:rsidRPr="006C1BB1" w:rsidRDefault="00E3390F" w:rsidP="00BC4735">
      <w:p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lastRenderedPageBreak/>
        <w:t>The final order it sought was couched:</w:t>
      </w:r>
    </w:p>
    <w:p w:rsidR="00EE334F" w:rsidRPr="006C1BB1" w:rsidRDefault="00E3390F" w:rsidP="00F54C9F">
      <w:pPr>
        <w:spacing w:line="240" w:lineRule="auto"/>
        <w:ind w:firstLine="720"/>
        <w:jc w:val="both"/>
        <w:rPr>
          <w:rFonts w:ascii="Times New Roman" w:hAnsi="Times New Roman" w:cs="Times New Roman"/>
          <w:b/>
          <w:sz w:val="24"/>
          <w:szCs w:val="24"/>
          <w:u w:val="single"/>
          <w:lang w:val="en-ZW"/>
        </w:rPr>
      </w:pPr>
      <w:r w:rsidRPr="006C1BB1">
        <w:rPr>
          <w:rFonts w:ascii="Times New Roman" w:hAnsi="Times New Roman" w:cs="Times New Roman"/>
          <w:b/>
          <w:sz w:val="24"/>
          <w:szCs w:val="24"/>
          <w:u w:val="single"/>
          <w:lang w:val="en-ZW"/>
        </w:rPr>
        <w:t>TERMS OF THE FINAL ORDER SOUGHT</w:t>
      </w:r>
    </w:p>
    <w:p w:rsidR="00E3390F" w:rsidRPr="006C1BB1" w:rsidRDefault="00E3390F" w:rsidP="00F54C9F">
      <w:pPr>
        <w:spacing w:line="24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ab/>
        <w:t>IT IS ORDERED THAT:</w:t>
      </w:r>
    </w:p>
    <w:p w:rsidR="00E3390F" w:rsidRPr="006C1BB1" w:rsidRDefault="00E3390F" w:rsidP="00BC4735">
      <w:pPr>
        <w:pStyle w:val="ListParagraph"/>
        <w:numPr>
          <w:ilvl w:val="0"/>
          <w:numId w:val="2"/>
        </w:numPr>
        <w:spacing w:after="0" w:line="480" w:lineRule="auto"/>
        <w:ind w:left="143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w:t>
      </w:r>
      <w:r w:rsidR="00BC4735" w:rsidRPr="006C1BB1">
        <w:rPr>
          <w:rFonts w:ascii="Times New Roman" w:hAnsi="Times New Roman" w:cs="Times New Roman"/>
          <w:sz w:val="24"/>
          <w:szCs w:val="24"/>
          <w:lang w:val="en-ZW"/>
        </w:rPr>
        <w:t>r</w:t>
      </w:r>
      <w:r w:rsidRPr="006C1BB1">
        <w:rPr>
          <w:rFonts w:ascii="Times New Roman" w:hAnsi="Times New Roman" w:cs="Times New Roman"/>
          <w:sz w:val="24"/>
          <w:szCs w:val="24"/>
          <w:lang w:val="en-ZW"/>
        </w:rPr>
        <w:t xml:space="preserve">espondents’ claim against the </w:t>
      </w:r>
      <w:r w:rsidR="00BC4735"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 xml:space="preserve">pplicant for payment of duty and </w:t>
      </w:r>
      <w:r w:rsidR="00845392" w:rsidRPr="006C1BB1">
        <w:rPr>
          <w:rFonts w:ascii="Times New Roman" w:hAnsi="Times New Roman" w:cs="Times New Roman"/>
          <w:sz w:val="24"/>
          <w:szCs w:val="24"/>
          <w:lang w:val="en-ZW"/>
        </w:rPr>
        <w:t>V</w:t>
      </w:r>
      <w:r w:rsidRPr="006C1BB1">
        <w:rPr>
          <w:rFonts w:ascii="Times New Roman" w:hAnsi="Times New Roman" w:cs="Times New Roman"/>
          <w:sz w:val="24"/>
          <w:szCs w:val="24"/>
          <w:lang w:val="en-ZW"/>
        </w:rPr>
        <w:t xml:space="preserve">alue </w:t>
      </w:r>
      <w:r w:rsidR="00845392" w:rsidRPr="006C1BB1">
        <w:rPr>
          <w:rFonts w:ascii="Times New Roman" w:hAnsi="Times New Roman" w:cs="Times New Roman"/>
          <w:sz w:val="24"/>
          <w:szCs w:val="24"/>
          <w:lang w:val="en-ZW"/>
        </w:rPr>
        <w:t>A</w:t>
      </w:r>
      <w:r w:rsidR="00BC4735" w:rsidRPr="006C1BB1">
        <w:rPr>
          <w:rFonts w:ascii="Times New Roman" w:hAnsi="Times New Roman" w:cs="Times New Roman"/>
          <w:sz w:val="24"/>
          <w:szCs w:val="24"/>
          <w:lang w:val="en-ZW"/>
        </w:rPr>
        <w:t xml:space="preserve">dded </w:t>
      </w:r>
      <w:r w:rsidR="00845392" w:rsidRPr="006C1BB1">
        <w:rPr>
          <w:rFonts w:ascii="Times New Roman" w:hAnsi="Times New Roman" w:cs="Times New Roman"/>
          <w:sz w:val="24"/>
          <w:szCs w:val="24"/>
          <w:lang w:val="en-ZW"/>
        </w:rPr>
        <w:t>T</w:t>
      </w:r>
      <w:r w:rsidR="00BC4735" w:rsidRPr="006C1BB1">
        <w:rPr>
          <w:rFonts w:ascii="Times New Roman" w:hAnsi="Times New Roman" w:cs="Times New Roman"/>
          <w:sz w:val="24"/>
          <w:szCs w:val="24"/>
          <w:lang w:val="en-ZW"/>
        </w:rPr>
        <w:t>ax amounting to US$ </w:t>
      </w:r>
      <w:r w:rsidRPr="006C1BB1">
        <w:rPr>
          <w:rFonts w:ascii="Times New Roman" w:hAnsi="Times New Roman" w:cs="Times New Roman"/>
          <w:sz w:val="24"/>
          <w:szCs w:val="24"/>
          <w:lang w:val="en-ZW"/>
        </w:rPr>
        <w:t>15</w:t>
      </w:r>
      <w:r w:rsidR="00E16951" w:rsidRPr="006C1BB1">
        <w:rPr>
          <w:rFonts w:ascii="Times New Roman" w:hAnsi="Times New Roman" w:cs="Times New Roman"/>
          <w:sz w:val="24"/>
          <w:szCs w:val="24"/>
          <w:lang w:val="en-ZW"/>
        </w:rPr>
        <w:t>,</w:t>
      </w:r>
      <w:r w:rsidRPr="006C1BB1">
        <w:rPr>
          <w:rFonts w:ascii="Times New Roman" w:hAnsi="Times New Roman" w:cs="Times New Roman"/>
          <w:sz w:val="24"/>
          <w:szCs w:val="24"/>
          <w:lang w:val="en-ZW"/>
        </w:rPr>
        <w:t xml:space="preserve"> 884 943.46 in respect of the importation of base station components by the </w:t>
      </w:r>
      <w:r w:rsidR="00BC4735"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pplicant during the period January 2009 to June 2013 be and is hereby set aside and dismissed.</w:t>
      </w:r>
    </w:p>
    <w:p w:rsidR="00E3390F" w:rsidRDefault="00E3390F" w:rsidP="00F54C9F">
      <w:pPr>
        <w:pStyle w:val="ListParagraph"/>
        <w:numPr>
          <w:ilvl w:val="0"/>
          <w:numId w:val="2"/>
        </w:numPr>
        <w:spacing w:after="0" w:line="480" w:lineRule="auto"/>
        <w:ind w:left="143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penalty of 300</w:t>
      </w:r>
      <w:r w:rsidR="00E16951" w:rsidRPr="006C1BB1">
        <w:rPr>
          <w:rFonts w:ascii="Times New Roman" w:hAnsi="Times New Roman" w:cs="Times New Roman"/>
          <w:sz w:val="24"/>
          <w:szCs w:val="24"/>
          <w:lang w:val="en-ZW"/>
        </w:rPr>
        <w:t xml:space="preserve"> percent</w:t>
      </w:r>
      <w:r w:rsidR="00C973C0" w:rsidRPr="006C1BB1">
        <w:rPr>
          <w:rFonts w:ascii="Times New Roman" w:hAnsi="Times New Roman" w:cs="Times New Roman"/>
          <w:sz w:val="24"/>
          <w:szCs w:val="24"/>
          <w:lang w:val="en-ZW"/>
        </w:rPr>
        <w:t xml:space="preserve"> amounting to US$</w:t>
      </w:r>
      <w:r w:rsidRPr="006C1BB1">
        <w:rPr>
          <w:rFonts w:ascii="Times New Roman" w:hAnsi="Times New Roman" w:cs="Times New Roman"/>
          <w:sz w:val="24"/>
          <w:szCs w:val="24"/>
          <w:lang w:val="en-ZW"/>
        </w:rPr>
        <w:t>47</w:t>
      </w:r>
      <w:r w:rsidR="00E16951" w:rsidRPr="006C1BB1">
        <w:rPr>
          <w:rFonts w:ascii="Times New Roman" w:hAnsi="Times New Roman" w:cs="Times New Roman"/>
          <w:sz w:val="24"/>
          <w:szCs w:val="24"/>
          <w:lang w:val="en-ZW"/>
        </w:rPr>
        <w:t>,654 </w:t>
      </w:r>
      <w:r w:rsidRPr="006C1BB1">
        <w:rPr>
          <w:rFonts w:ascii="Times New Roman" w:hAnsi="Times New Roman" w:cs="Times New Roman"/>
          <w:sz w:val="24"/>
          <w:szCs w:val="24"/>
          <w:lang w:val="en-ZW"/>
        </w:rPr>
        <w:t xml:space="preserve">830.38 imposed on the </w:t>
      </w:r>
      <w:r w:rsidR="00BC4735"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 xml:space="preserve">pplicant by the </w:t>
      </w:r>
      <w:r w:rsidR="00BC4735" w:rsidRPr="006C1BB1">
        <w:rPr>
          <w:rFonts w:ascii="Times New Roman" w:hAnsi="Times New Roman" w:cs="Times New Roman"/>
          <w:sz w:val="24"/>
          <w:szCs w:val="24"/>
          <w:lang w:val="en-ZW"/>
        </w:rPr>
        <w:t>r</w:t>
      </w:r>
      <w:r w:rsidRPr="006C1BB1">
        <w:rPr>
          <w:rFonts w:ascii="Times New Roman" w:hAnsi="Times New Roman" w:cs="Times New Roman"/>
          <w:sz w:val="24"/>
          <w:szCs w:val="24"/>
          <w:lang w:val="en-ZW"/>
        </w:rPr>
        <w:t>espondents be and is hereby set aside and dismissed.</w:t>
      </w:r>
    </w:p>
    <w:p w:rsidR="006C1BB1" w:rsidRPr="006C1BB1" w:rsidRDefault="006C1BB1" w:rsidP="006C1BB1">
      <w:pPr>
        <w:pStyle w:val="ListParagraph"/>
        <w:spacing w:after="0" w:line="480" w:lineRule="auto"/>
        <w:ind w:left="1434"/>
        <w:jc w:val="both"/>
        <w:rPr>
          <w:rFonts w:ascii="Times New Roman" w:hAnsi="Times New Roman" w:cs="Times New Roman"/>
          <w:sz w:val="24"/>
          <w:szCs w:val="24"/>
          <w:lang w:val="en-ZW"/>
        </w:rPr>
      </w:pPr>
    </w:p>
    <w:p w:rsidR="006D1F0A" w:rsidRPr="006C1BB1" w:rsidRDefault="00B64A70" w:rsidP="00BC4735">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appellant</w:t>
      </w:r>
      <w:r w:rsidR="006B57F0" w:rsidRPr="006C1BB1">
        <w:rPr>
          <w:rFonts w:ascii="Times New Roman" w:hAnsi="Times New Roman" w:cs="Times New Roman"/>
          <w:sz w:val="24"/>
          <w:szCs w:val="24"/>
          <w:lang w:val="en-ZW"/>
        </w:rPr>
        <w:t xml:space="preserve"> s</w:t>
      </w:r>
      <w:r w:rsidR="00481850" w:rsidRPr="006C1BB1">
        <w:rPr>
          <w:rFonts w:ascii="Times New Roman" w:hAnsi="Times New Roman" w:cs="Times New Roman"/>
          <w:sz w:val="24"/>
          <w:szCs w:val="24"/>
          <w:lang w:val="en-ZW"/>
        </w:rPr>
        <w:t>ought this interim order on three</w:t>
      </w:r>
      <w:r w:rsidR="00BD39CC" w:rsidRPr="006C1BB1">
        <w:rPr>
          <w:rFonts w:ascii="Times New Roman" w:hAnsi="Times New Roman" w:cs="Times New Roman"/>
          <w:sz w:val="24"/>
          <w:szCs w:val="24"/>
          <w:lang w:val="en-ZW"/>
        </w:rPr>
        <w:t xml:space="preserve"> bases. The first </w:t>
      </w:r>
      <w:r w:rsidR="003311D2" w:rsidRPr="006C1BB1">
        <w:rPr>
          <w:rFonts w:ascii="Times New Roman" w:hAnsi="Times New Roman" w:cs="Times New Roman"/>
          <w:sz w:val="24"/>
          <w:szCs w:val="24"/>
          <w:lang w:val="en-ZW"/>
        </w:rPr>
        <w:t>was</w:t>
      </w:r>
      <w:r w:rsidR="006B57F0" w:rsidRPr="006C1BB1">
        <w:rPr>
          <w:rFonts w:ascii="Times New Roman" w:hAnsi="Times New Roman" w:cs="Times New Roman"/>
          <w:sz w:val="24"/>
          <w:szCs w:val="24"/>
          <w:lang w:val="en-ZW"/>
        </w:rPr>
        <w:t xml:space="preserve"> that the garnishee orders were </w:t>
      </w:r>
      <w:proofErr w:type="spellStart"/>
      <w:r w:rsidR="006B57F0" w:rsidRPr="006C1BB1">
        <w:rPr>
          <w:rFonts w:ascii="Times New Roman" w:hAnsi="Times New Roman" w:cs="Times New Roman"/>
          <w:sz w:val="24"/>
          <w:szCs w:val="24"/>
          <w:lang w:val="en-ZW"/>
        </w:rPr>
        <w:t>unprocedural</w:t>
      </w:r>
      <w:proofErr w:type="spellEnd"/>
      <w:r w:rsidR="006B57F0" w:rsidRPr="006C1BB1">
        <w:rPr>
          <w:rFonts w:ascii="Times New Roman" w:hAnsi="Times New Roman" w:cs="Times New Roman"/>
          <w:sz w:val="24"/>
          <w:szCs w:val="24"/>
          <w:lang w:val="en-ZW"/>
        </w:rPr>
        <w:t xml:space="preserve"> as they were made in terms of s 58 of the Income Tax Act despite</w:t>
      </w:r>
      <w:r w:rsidR="00E3390F" w:rsidRPr="006C1BB1">
        <w:rPr>
          <w:rFonts w:ascii="Times New Roman" w:hAnsi="Times New Roman" w:cs="Times New Roman"/>
          <w:sz w:val="24"/>
          <w:szCs w:val="24"/>
          <w:lang w:val="en-ZW"/>
        </w:rPr>
        <w:t xml:space="preserve"> the fact that the tax claimed wa</w:t>
      </w:r>
      <w:r w:rsidR="006B57F0" w:rsidRPr="006C1BB1">
        <w:rPr>
          <w:rFonts w:ascii="Times New Roman" w:hAnsi="Times New Roman" w:cs="Times New Roman"/>
          <w:sz w:val="24"/>
          <w:szCs w:val="24"/>
          <w:lang w:val="en-ZW"/>
        </w:rPr>
        <w:t>s due under the Customs and Excise Act [</w:t>
      </w:r>
      <w:r w:rsidR="006B57F0" w:rsidRPr="006C1BB1">
        <w:rPr>
          <w:rFonts w:ascii="Times New Roman" w:hAnsi="Times New Roman" w:cs="Times New Roman"/>
          <w:i/>
          <w:sz w:val="24"/>
          <w:szCs w:val="24"/>
          <w:lang w:val="en-ZW"/>
        </w:rPr>
        <w:t>Chapt</w:t>
      </w:r>
      <w:r w:rsidR="00E3390F" w:rsidRPr="006C1BB1">
        <w:rPr>
          <w:rFonts w:ascii="Times New Roman" w:hAnsi="Times New Roman" w:cs="Times New Roman"/>
          <w:i/>
          <w:sz w:val="24"/>
          <w:szCs w:val="24"/>
          <w:lang w:val="en-ZW"/>
        </w:rPr>
        <w:t>er 23:02</w:t>
      </w:r>
      <w:r w:rsidR="00E3390F" w:rsidRPr="006C1BB1">
        <w:rPr>
          <w:rFonts w:ascii="Times New Roman" w:hAnsi="Times New Roman" w:cs="Times New Roman"/>
          <w:sz w:val="24"/>
          <w:szCs w:val="24"/>
          <w:lang w:val="en-ZW"/>
        </w:rPr>
        <w:t>]. It argued that such a</w:t>
      </w:r>
      <w:r w:rsidR="006B57F0" w:rsidRPr="006C1BB1">
        <w:rPr>
          <w:rFonts w:ascii="Times New Roman" w:hAnsi="Times New Roman" w:cs="Times New Roman"/>
          <w:sz w:val="24"/>
          <w:szCs w:val="24"/>
          <w:lang w:val="en-ZW"/>
        </w:rPr>
        <w:t xml:space="preserve"> procedure</w:t>
      </w:r>
      <w:r w:rsidR="00F720F1" w:rsidRPr="006C1BB1">
        <w:rPr>
          <w:rFonts w:ascii="Times New Roman" w:hAnsi="Times New Roman" w:cs="Times New Roman"/>
          <w:sz w:val="24"/>
          <w:szCs w:val="24"/>
          <w:lang w:val="en-ZW"/>
        </w:rPr>
        <w:t xml:space="preserve"> for customs duty</w:t>
      </w:r>
      <w:r w:rsidR="006B57F0" w:rsidRPr="006C1BB1">
        <w:rPr>
          <w:rFonts w:ascii="Times New Roman" w:hAnsi="Times New Roman" w:cs="Times New Roman"/>
          <w:sz w:val="24"/>
          <w:szCs w:val="24"/>
          <w:lang w:val="en-ZW"/>
        </w:rPr>
        <w:t xml:space="preserve"> is provided in terms of s 201A of the Customs and Excise Act</w:t>
      </w:r>
      <w:r w:rsidR="001B17D6" w:rsidRPr="006C1BB1">
        <w:rPr>
          <w:rFonts w:ascii="Times New Roman" w:hAnsi="Times New Roman" w:cs="Times New Roman"/>
          <w:sz w:val="24"/>
          <w:szCs w:val="24"/>
          <w:lang w:val="en-ZW"/>
        </w:rPr>
        <w:t>.</w:t>
      </w:r>
      <w:r w:rsidR="006B57F0" w:rsidRPr="006C1BB1">
        <w:rPr>
          <w:rFonts w:ascii="Times New Roman" w:hAnsi="Times New Roman" w:cs="Times New Roman"/>
          <w:sz w:val="24"/>
          <w:szCs w:val="24"/>
          <w:lang w:val="en-ZW"/>
        </w:rPr>
        <w:t xml:space="preserve"> It contended that assuming that the procedure for appointing a representative taxpayer does apply to disputed tax liabilities</w:t>
      </w:r>
      <w:r w:rsidR="001B17D6" w:rsidRPr="006C1BB1">
        <w:rPr>
          <w:rFonts w:ascii="Times New Roman" w:hAnsi="Times New Roman" w:cs="Times New Roman"/>
          <w:sz w:val="24"/>
          <w:szCs w:val="24"/>
          <w:lang w:val="en-ZW"/>
        </w:rPr>
        <w:t>, the appellant had a right to object to an assessment in terms of s 62 of the Income Tax Act. The appellant contended that Pa</w:t>
      </w:r>
      <w:r w:rsidR="00F720F1" w:rsidRPr="006C1BB1">
        <w:rPr>
          <w:rFonts w:ascii="Times New Roman" w:hAnsi="Times New Roman" w:cs="Times New Roman"/>
          <w:sz w:val="24"/>
          <w:szCs w:val="24"/>
          <w:lang w:val="en-ZW"/>
        </w:rPr>
        <w:t>r</w:t>
      </w:r>
      <w:r w:rsidR="001B17D6" w:rsidRPr="006C1BB1">
        <w:rPr>
          <w:rFonts w:ascii="Times New Roman" w:hAnsi="Times New Roman" w:cs="Times New Roman"/>
          <w:sz w:val="24"/>
          <w:szCs w:val="24"/>
          <w:lang w:val="en-ZW"/>
        </w:rPr>
        <w:t>t IIIA of the Revenue Authority Act</w:t>
      </w:r>
      <w:r w:rsidR="00F720F1" w:rsidRPr="006C1BB1">
        <w:rPr>
          <w:rFonts w:ascii="Times New Roman" w:hAnsi="Times New Roman" w:cs="Times New Roman"/>
          <w:sz w:val="24"/>
          <w:szCs w:val="24"/>
          <w:lang w:val="en-ZW"/>
        </w:rPr>
        <w:t xml:space="preserve"> [</w:t>
      </w:r>
      <w:r w:rsidR="00F720F1" w:rsidRPr="006C1BB1">
        <w:rPr>
          <w:rFonts w:ascii="Times New Roman" w:hAnsi="Times New Roman" w:cs="Times New Roman"/>
          <w:i/>
          <w:sz w:val="24"/>
          <w:szCs w:val="24"/>
          <w:lang w:val="en-ZW"/>
        </w:rPr>
        <w:t>Chapter 23:11</w:t>
      </w:r>
      <w:r w:rsidR="00F720F1" w:rsidRPr="006C1BB1">
        <w:rPr>
          <w:rFonts w:ascii="Times New Roman" w:hAnsi="Times New Roman" w:cs="Times New Roman"/>
          <w:sz w:val="24"/>
          <w:szCs w:val="24"/>
          <w:lang w:val="en-ZW"/>
        </w:rPr>
        <w:t>]</w:t>
      </w:r>
      <w:r w:rsidR="001B17D6" w:rsidRPr="006C1BB1">
        <w:rPr>
          <w:rFonts w:ascii="Times New Roman" w:hAnsi="Times New Roman" w:cs="Times New Roman"/>
          <w:sz w:val="24"/>
          <w:szCs w:val="24"/>
          <w:lang w:val="en-ZW"/>
        </w:rPr>
        <w:t xml:space="preserve"> which provides for the procedure for the recovery of outstanding taxes</w:t>
      </w:r>
      <w:r w:rsidR="00DD3C3D" w:rsidRPr="006C1BB1">
        <w:rPr>
          <w:rFonts w:ascii="Times New Roman" w:hAnsi="Times New Roman" w:cs="Times New Roman"/>
          <w:sz w:val="24"/>
          <w:szCs w:val="24"/>
          <w:lang w:val="en-ZW"/>
        </w:rPr>
        <w:t xml:space="preserve"> safeguards the appellant’s rights to object to assessments and to be heard in the determination of any tax claims. The same applies to s 201A of the Customs and Excise Act</w:t>
      </w:r>
      <w:r w:rsidR="003B7D76" w:rsidRPr="006C1BB1">
        <w:rPr>
          <w:rFonts w:ascii="Times New Roman" w:hAnsi="Times New Roman" w:cs="Times New Roman"/>
          <w:sz w:val="24"/>
          <w:szCs w:val="24"/>
          <w:lang w:val="en-ZW"/>
        </w:rPr>
        <w:t>, (</w:t>
      </w:r>
      <w:r w:rsidR="00D03455" w:rsidRPr="006C1BB1">
        <w:rPr>
          <w:rFonts w:ascii="Times New Roman" w:hAnsi="Times New Roman" w:cs="Times New Roman"/>
          <w:sz w:val="24"/>
          <w:szCs w:val="24"/>
          <w:lang w:val="en-ZW"/>
        </w:rPr>
        <w:t>Chapter 23:02),</w:t>
      </w:r>
      <w:r w:rsidR="00F720F1" w:rsidRPr="006C1BB1">
        <w:rPr>
          <w:rFonts w:ascii="Times New Roman" w:hAnsi="Times New Roman" w:cs="Times New Roman"/>
          <w:sz w:val="24"/>
          <w:szCs w:val="24"/>
          <w:lang w:val="en-ZW"/>
        </w:rPr>
        <w:t xml:space="preserve"> it argued</w:t>
      </w:r>
      <w:r w:rsidR="00DD3C3D" w:rsidRPr="006C1BB1">
        <w:rPr>
          <w:rFonts w:ascii="Times New Roman" w:hAnsi="Times New Roman" w:cs="Times New Roman"/>
          <w:sz w:val="24"/>
          <w:szCs w:val="24"/>
          <w:lang w:val="en-ZW"/>
        </w:rPr>
        <w:t>.</w:t>
      </w:r>
      <w:r w:rsidR="006124BD" w:rsidRPr="006C1BB1">
        <w:rPr>
          <w:rFonts w:ascii="Times New Roman" w:hAnsi="Times New Roman" w:cs="Times New Roman"/>
          <w:sz w:val="24"/>
          <w:szCs w:val="24"/>
          <w:lang w:val="en-ZW"/>
        </w:rPr>
        <w:t xml:space="preserve"> </w:t>
      </w:r>
    </w:p>
    <w:p w:rsidR="006D1F0A" w:rsidRPr="006C1BB1" w:rsidRDefault="006D1F0A" w:rsidP="00037310">
      <w:pPr>
        <w:spacing w:after="0" w:line="480" w:lineRule="auto"/>
        <w:ind w:firstLine="720"/>
        <w:jc w:val="both"/>
        <w:rPr>
          <w:rFonts w:ascii="Times New Roman" w:hAnsi="Times New Roman" w:cs="Times New Roman"/>
          <w:sz w:val="24"/>
          <w:szCs w:val="24"/>
          <w:lang w:val="en-ZW"/>
        </w:rPr>
      </w:pPr>
    </w:p>
    <w:p w:rsidR="006124BD" w:rsidRPr="006C1BB1" w:rsidRDefault="006124BD" w:rsidP="00BC4735">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second basis was that there was no anomaly in the clearance of the appellant’s base station components. It </w:t>
      </w:r>
      <w:r w:rsidR="00D03455" w:rsidRPr="006C1BB1">
        <w:rPr>
          <w:rFonts w:ascii="Times New Roman" w:hAnsi="Times New Roman" w:cs="Times New Roman"/>
          <w:sz w:val="24"/>
          <w:szCs w:val="24"/>
          <w:lang w:val="en-ZW"/>
        </w:rPr>
        <w:t>made reference to</w:t>
      </w:r>
      <w:r w:rsidRPr="006C1BB1">
        <w:rPr>
          <w:rFonts w:ascii="Times New Roman" w:hAnsi="Times New Roman" w:cs="Times New Roman"/>
          <w:sz w:val="24"/>
          <w:szCs w:val="24"/>
          <w:lang w:val="en-ZW"/>
        </w:rPr>
        <w:t xml:space="preserve"> a letter from the Department of Customs and </w:t>
      </w:r>
      <w:r w:rsidRPr="006C1BB1">
        <w:rPr>
          <w:rFonts w:ascii="Times New Roman" w:hAnsi="Times New Roman" w:cs="Times New Roman"/>
          <w:sz w:val="24"/>
          <w:szCs w:val="24"/>
          <w:lang w:val="en-ZW"/>
        </w:rPr>
        <w:lastRenderedPageBreak/>
        <w:t>Excise which was written in 1998 in response to a letter from the appellant seeking guidance on classification of base station components. In the letter dated 5 October 1998, the Department of Customs and Excise responded and stated:</w:t>
      </w:r>
    </w:p>
    <w:p w:rsidR="006124BD" w:rsidRPr="006C1BB1" w:rsidRDefault="00C973C0" w:rsidP="00F54C9F">
      <w:pPr>
        <w:spacing w:line="240" w:lineRule="auto"/>
        <w:ind w:left="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w:t>
      </w:r>
      <w:r w:rsidR="006124BD" w:rsidRPr="006C1BB1">
        <w:rPr>
          <w:rFonts w:ascii="Times New Roman" w:hAnsi="Times New Roman" w:cs="Times New Roman"/>
          <w:sz w:val="24"/>
          <w:szCs w:val="24"/>
          <w:lang w:val="en-ZW"/>
        </w:rPr>
        <w:t>I confirm that the goods on the lists that you have submitted can be imported by your company duty free under tariff 8525.2020 as components that make up a base station. The Collectors of Customs and Excise at Beitbridge</w:t>
      </w:r>
      <w:r w:rsidR="00C42998" w:rsidRPr="006C1BB1">
        <w:rPr>
          <w:rFonts w:ascii="Times New Roman" w:hAnsi="Times New Roman" w:cs="Times New Roman"/>
          <w:sz w:val="24"/>
          <w:szCs w:val="24"/>
          <w:lang w:val="en-ZW"/>
        </w:rPr>
        <w:t>, Harare, Bulawayo and Plumtree</w:t>
      </w:r>
      <w:r w:rsidR="006124BD" w:rsidRPr="006C1BB1">
        <w:rPr>
          <w:rFonts w:ascii="Times New Roman" w:hAnsi="Times New Roman" w:cs="Times New Roman"/>
          <w:sz w:val="24"/>
          <w:szCs w:val="24"/>
          <w:lang w:val="en-ZW"/>
        </w:rPr>
        <w:t xml:space="preserve"> have been advised and the list circulated to them.</w:t>
      </w:r>
      <w:r w:rsidRPr="006C1BB1">
        <w:rPr>
          <w:rFonts w:ascii="Times New Roman" w:hAnsi="Times New Roman" w:cs="Times New Roman"/>
          <w:sz w:val="24"/>
          <w:szCs w:val="24"/>
          <w:lang w:val="en-ZW"/>
        </w:rPr>
        <w:t>”</w:t>
      </w:r>
    </w:p>
    <w:p w:rsidR="00E3390F" w:rsidRPr="006C1BB1" w:rsidRDefault="00E3390F" w:rsidP="00037310">
      <w:pPr>
        <w:spacing w:after="0" w:line="480" w:lineRule="auto"/>
        <w:jc w:val="both"/>
        <w:rPr>
          <w:rFonts w:ascii="Times New Roman" w:hAnsi="Times New Roman" w:cs="Times New Roman"/>
          <w:sz w:val="24"/>
          <w:szCs w:val="24"/>
          <w:lang w:val="en-ZW"/>
        </w:rPr>
      </w:pPr>
    </w:p>
    <w:p w:rsidR="007C0151" w:rsidRPr="006C1BB1" w:rsidRDefault="007C0151" w:rsidP="001E5701">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same position was restated by the </w:t>
      </w:r>
      <w:r w:rsidR="00661602"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respondent in a subsequent letter on 24 February 2010. In this letter, the </w:t>
      </w:r>
      <w:r w:rsidR="00661602"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respondent took the position that components of a base station can be cleared under tariff 8517 6100 in the quanti</w:t>
      </w:r>
      <w:r w:rsidR="00E3390F" w:rsidRPr="006C1BB1">
        <w:rPr>
          <w:rFonts w:ascii="Times New Roman" w:hAnsi="Times New Roman" w:cs="Times New Roman"/>
          <w:sz w:val="24"/>
          <w:szCs w:val="24"/>
          <w:lang w:val="en-ZW"/>
        </w:rPr>
        <w:t xml:space="preserve">ties specified </w:t>
      </w:r>
      <w:r w:rsidR="004C0C82" w:rsidRPr="006C1BB1">
        <w:rPr>
          <w:rFonts w:ascii="Times New Roman" w:hAnsi="Times New Roman" w:cs="Times New Roman"/>
          <w:sz w:val="24"/>
          <w:szCs w:val="24"/>
          <w:lang w:val="en-ZW"/>
        </w:rPr>
        <w:t>there</w:t>
      </w:r>
      <w:r w:rsidR="00E3390F" w:rsidRPr="006C1BB1">
        <w:rPr>
          <w:rFonts w:ascii="Times New Roman" w:hAnsi="Times New Roman" w:cs="Times New Roman"/>
          <w:sz w:val="24"/>
          <w:szCs w:val="24"/>
          <w:lang w:val="en-ZW"/>
        </w:rPr>
        <w:t>in</w:t>
      </w:r>
      <w:r w:rsidRPr="006C1BB1">
        <w:rPr>
          <w:rFonts w:ascii="Times New Roman" w:hAnsi="Times New Roman" w:cs="Times New Roman"/>
          <w:sz w:val="24"/>
          <w:szCs w:val="24"/>
          <w:lang w:val="en-ZW"/>
        </w:rPr>
        <w:t>.</w:t>
      </w:r>
      <w:r w:rsidR="00E17502" w:rsidRPr="006C1BB1">
        <w:rPr>
          <w:rFonts w:ascii="Times New Roman" w:hAnsi="Times New Roman" w:cs="Times New Roman"/>
          <w:sz w:val="24"/>
          <w:szCs w:val="24"/>
          <w:lang w:val="en-ZW"/>
        </w:rPr>
        <w:t xml:space="preserve"> The appellant argued that the </w:t>
      </w:r>
      <w:r w:rsidR="00C42998" w:rsidRPr="006C1BB1">
        <w:rPr>
          <w:rFonts w:ascii="Times New Roman" w:hAnsi="Times New Roman" w:cs="Times New Roman"/>
          <w:sz w:val="24"/>
          <w:szCs w:val="24"/>
          <w:lang w:val="en-ZW"/>
        </w:rPr>
        <w:t xml:space="preserve">duty to classify lay with the respondents and their duty assessments constituted </w:t>
      </w:r>
      <w:r w:rsidR="00C42998" w:rsidRPr="006C1BB1">
        <w:rPr>
          <w:rFonts w:ascii="Times New Roman" w:hAnsi="Times New Roman" w:cs="Times New Roman"/>
          <w:i/>
          <w:sz w:val="24"/>
          <w:szCs w:val="24"/>
          <w:lang w:val="en-ZW"/>
        </w:rPr>
        <w:t xml:space="preserve">pactum de non </w:t>
      </w:r>
      <w:proofErr w:type="spellStart"/>
      <w:r w:rsidR="00C42998" w:rsidRPr="006C1BB1">
        <w:rPr>
          <w:rFonts w:ascii="Times New Roman" w:hAnsi="Times New Roman" w:cs="Times New Roman"/>
          <w:i/>
          <w:sz w:val="24"/>
          <w:szCs w:val="24"/>
          <w:lang w:val="en-ZW"/>
        </w:rPr>
        <w:t>petendo</w:t>
      </w:r>
      <w:proofErr w:type="spellEnd"/>
      <w:r w:rsidR="00C42998" w:rsidRPr="006C1BB1">
        <w:rPr>
          <w:rFonts w:ascii="Times New Roman" w:hAnsi="Times New Roman" w:cs="Times New Roman"/>
          <w:sz w:val="24"/>
          <w:szCs w:val="24"/>
          <w:lang w:val="en-ZW"/>
        </w:rPr>
        <w:t xml:space="preserve"> as between them and the appellant. The third issue was that the 300</w:t>
      </w:r>
      <w:r w:rsidR="00873579" w:rsidRPr="006C1BB1">
        <w:rPr>
          <w:rFonts w:ascii="Times New Roman" w:hAnsi="Times New Roman" w:cs="Times New Roman"/>
          <w:sz w:val="24"/>
          <w:szCs w:val="24"/>
          <w:lang w:val="en-ZW"/>
        </w:rPr>
        <w:t xml:space="preserve"> percent</w:t>
      </w:r>
      <w:r w:rsidR="00C42998" w:rsidRPr="006C1BB1">
        <w:rPr>
          <w:rFonts w:ascii="Times New Roman" w:hAnsi="Times New Roman" w:cs="Times New Roman"/>
          <w:sz w:val="24"/>
          <w:szCs w:val="24"/>
          <w:lang w:val="en-ZW"/>
        </w:rPr>
        <w:t xml:space="preserve"> penalty was irregular and excessive and could only have been levied in terms of s 200 of the Customs and Excise Act against a party who admits</w:t>
      </w:r>
      <w:r w:rsidR="004C0C82" w:rsidRPr="006C1BB1">
        <w:rPr>
          <w:rFonts w:ascii="Times New Roman" w:hAnsi="Times New Roman" w:cs="Times New Roman"/>
          <w:sz w:val="24"/>
          <w:szCs w:val="24"/>
          <w:lang w:val="en-ZW"/>
        </w:rPr>
        <w:t xml:space="preserve"> to an</w:t>
      </w:r>
      <w:r w:rsidR="00656BFA" w:rsidRPr="006C1BB1">
        <w:rPr>
          <w:rFonts w:ascii="Times New Roman" w:hAnsi="Times New Roman" w:cs="Times New Roman"/>
          <w:sz w:val="24"/>
          <w:szCs w:val="24"/>
          <w:lang w:val="en-ZW"/>
        </w:rPr>
        <w:t xml:space="preserve"> alleged fiscal offence or if the respondents had gone </w:t>
      </w:r>
      <w:proofErr w:type="gramStart"/>
      <w:r w:rsidR="00656BFA" w:rsidRPr="006C1BB1">
        <w:rPr>
          <w:rFonts w:ascii="Times New Roman" w:hAnsi="Times New Roman" w:cs="Times New Roman"/>
          <w:sz w:val="24"/>
          <w:szCs w:val="24"/>
          <w:lang w:val="en-ZW"/>
        </w:rPr>
        <w:t>to</w:t>
      </w:r>
      <w:r w:rsidR="00C42998" w:rsidRPr="006C1BB1">
        <w:rPr>
          <w:rFonts w:ascii="Times New Roman" w:hAnsi="Times New Roman" w:cs="Times New Roman"/>
          <w:sz w:val="24"/>
          <w:szCs w:val="24"/>
          <w:lang w:val="en-ZW"/>
        </w:rPr>
        <w:t xml:space="preserve"> </w:t>
      </w:r>
      <w:r w:rsidR="003E61CA" w:rsidRPr="006C1BB1">
        <w:rPr>
          <w:rFonts w:ascii="Times New Roman" w:hAnsi="Times New Roman" w:cs="Times New Roman"/>
          <w:sz w:val="24"/>
          <w:szCs w:val="24"/>
          <w:lang w:val="en-ZW"/>
        </w:rPr>
        <w:t xml:space="preserve"> </w:t>
      </w:r>
      <w:r w:rsidR="00C42998" w:rsidRPr="006C1BB1">
        <w:rPr>
          <w:rFonts w:ascii="Times New Roman" w:hAnsi="Times New Roman" w:cs="Times New Roman"/>
          <w:sz w:val="24"/>
          <w:szCs w:val="24"/>
          <w:lang w:val="en-ZW"/>
        </w:rPr>
        <w:t>court</w:t>
      </w:r>
      <w:proofErr w:type="gramEnd"/>
      <w:r w:rsidR="00F720F1" w:rsidRPr="006C1BB1">
        <w:rPr>
          <w:rFonts w:ascii="Times New Roman" w:hAnsi="Times New Roman" w:cs="Times New Roman"/>
          <w:sz w:val="24"/>
          <w:szCs w:val="24"/>
          <w:lang w:val="en-ZW"/>
        </w:rPr>
        <w:t xml:space="preserve"> to obtain an order to that effect</w:t>
      </w:r>
      <w:r w:rsidR="00C42998" w:rsidRPr="006C1BB1">
        <w:rPr>
          <w:rFonts w:ascii="Times New Roman" w:hAnsi="Times New Roman" w:cs="Times New Roman"/>
          <w:sz w:val="24"/>
          <w:szCs w:val="24"/>
          <w:lang w:val="en-ZW"/>
        </w:rPr>
        <w:t>.</w:t>
      </w:r>
    </w:p>
    <w:p w:rsidR="006D1F0A" w:rsidRPr="006C1BB1" w:rsidRDefault="006D1F0A" w:rsidP="006E4AC1">
      <w:pPr>
        <w:spacing w:after="0" w:line="480" w:lineRule="auto"/>
        <w:jc w:val="both"/>
        <w:rPr>
          <w:rFonts w:ascii="Times New Roman" w:hAnsi="Times New Roman" w:cs="Times New Roman"/>
          <w:sz w:val="24"/>
          <w:szCs w:val="24"/>
          <w:lang w:val="en-ZW"/>
        </w:rPr>
      </w:pPr>
    </w:p>
    <w:p w:rsidR="008834AD" w:rsidRPr="006C1BB1" w:rsidRDefault="000F68EF" w:rsidP="00661602">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respondents opposed the application. </w:t>
      </w:r>
      <w:r w:rsidR="00F04457" w:rsidRPr="006C1BB1">
        <w:rPr>
          <w:rFonts w:ascii="Times New Roman" w:hAnsi="Times New Roman" w:cs="Times New Roman"/>
          <w:sz w:val="24"/>
          <w:szCs w:val="24"/>
          <w:lang w:val="en-ZW"/>
        </w:rPr>
        <w:t xml:space="preserve">Regarding the irregularity of the use of the garnishee notice with references to the Income Tax Act, the respondents attributed this to an error on the part of </w:t>
      </w:r>
      <w:r w:rsidR="00E95306" w:rsidRPr="006C1BB1">
        <w:rPr>
          <w:rFonts w:ascii="Times New Roman" w:hAnsi="Times New Roman" w:cs="Times New Roman"/>
          <w:sz w:val="24"/>
          <w:szCs w:val="24"/>
          <w:lang w:val="en-ZW"/>
        </w:rPr>
        <w:t>the first respondent’</w:t>
      </w:r>
      <w:r w:rsidR="00F04457" w:rsidRPr="006C1BB1">
        <w:rPr>
          <w:rFonts w:ascii="Times New Roman" w:hAnsi="Times New Roman" w:cs="Times New Roman"/>
          <w:sz w:val="24"/>
          <w:szCs w:val="24"/>
          <w:lang w:val="en-ZW"/>
        </w:rPr>
        <w:t>s officers mainly</w:t>
      </w:r>
      <w:r w:rsidR="00845392" w:rsidRPr="006C1BB1">
        <w:rPr>
          <w:rFonts w:ascii="Times New Roman" w:hAnsi="Times New Roman" w:cs="Times New Roman"/>
          <w:sz w:val="24"/>
          <w:szCs w:val="24"/>
          <w:lang w:val="en-ZW"/>
        </w:rPr>
        <w:t xml:space="preserve"> due</w:t>
      </w:r>
      <w:r w:rsidR="004C0C82" w:rsidRPr="006C1BB1">
        <w:rPr>
          <w:rFonts w:ascii="Times New Roman" w:hAnsi="Times New Roman" w:cs="Times New Roman"/>
          <w:sz w:val="24"/>
          <w:szCs w:val="24"/>
          <w:lang w:val="en-ZW"/>
        </w:rPr>
        <w:t>, allegedly,</w:t>
      </w:r>
      <w:r w:rsidR="00845392" w:rsidRPr="006C1BB1">
        <w:rPr>
          <w:rFonts w:ascii="Times New Roman" w:hAnsi="Times New Roman" w:cs="Times New Roman"/>
          <w:sz w:val="24"/>
          <w:szCs w:val="24"/>
          <w:lang w:val="en-ZW"/>
        </w:rPr>
        <w:t xml:space="preserve"> to the fact that</w:t>
      </w:r>
      <w:r w:rsidR="00F720F1" w:rsidRPr="006C1BB1">
        <w:rPr>
          <w:rFonts w:ascii="Times New Roman" w:hAnsi="Times New Roman" w:cs="Times New Roman"/>
          <w:sz w:val="24"/>
          <w:szCs w:val="24"/>
          <w:lang w:val="en-ZW"/>
        </w:rPr>
        <w:t xml:space="preserve"> the</w:t>
      </w:r>
      <w:r w:rsidR="00F04457" w:rsidRPr="006C1BB1">
        <w:rPr>
          <w:rFonts w:ascii="Times New Roman" w:hAnsi="Times New Roman" w:cs="Times New Roman"/>
          <w:sz w:val="24"/>
          <w:szCs w:val="24"/>
          <w:lang w:val="en-ZW"/>
        </w:rPr>
        <w:t xml:space="preserve"> forms for customs and excise are ‘virtually identical’</w:t>
      </w:r>
      <w:r w:rsidR="00E3390F" w:rsidRPr="006C1BB1">
        <w:rPr>
          <w:rFonts w:ascii="Times New Roman" w:hAnsi="Times New Roman" w:cs="Times New Roman"/>
          <w:sz w:val="24"/>
          <w:szCs w:val="24"/>
          <w:lang w:val="en-ZW"/>
        </w:rPr>
        <w:t xml:space="preserve"> to those for</w:t>
      </w:r>
      <w:r w:rsidR="004C0C82" w:rsidRPr="006C1BB1">
        <w:rPr>
          <w:rFonts w:ascii="Times New Roman" w:hAnsi="Times New Roman" w:cs="Times New Roman"/>
          <w:sz w:val="24"/>
          <w:szCs w:val="24"/>
          <w:lang w:val="en-ZW"/>
        </w:rPr>
        <w:t xml:space="preserve"> the</w:t>
      </w:r>
      <w:r w:rsidR="00E3390F" w:rsidRPr="006C1BB1">
        <w:rPr>
          <w:rFonts w:ascii="Times New Roman" w:hAnsi="Times New Roman" w:cs="Times New Roman"/>
          <w:sz w:val="24"/>
          <w:szCs w:val="24"/>
          <w:lang w:val="en-ZW"/>
        </w:rPr>
        <w:t xml:space="preserve"> Income Tax Act</w:t>
      </w:r>
      <w:r w:rsidR="00661602" w:rsidRPr="006C1BB1">
        <w:rPr>
          <w:rFonts w:ascii="Times New Roman" w:hAnsi="Times New Roman" w:cs="Times New Roman"/>
          <w:sz w:val="24"/>
          <w:szCs w:val="24"/>
          <w:lang w:val="en-ZW"/>
        </w:rPr>
        <w:t xml:space="preserve">. </w:t>
      </w:r>
      <w:r w:rsidR="004C0C82" w:rsidRPr="006C1BB1">
        <w:rPr>
          <w:rFonts w:ascii="Times New Roman" w:hAnsi="Times New Roman" w:cs="Times New Roman"/>
          <w:sz w:val="24"/>
          <w:szCs w:val="24"/>
          <w:lang w:val="en-ZW"/>
        </w:rPr>
        <w:t>It was averred that the garnishee notices</w:t>
      </w:r>
      <w:r w:rsidR="007E2F91" w:rsidRPr="006C1BB1">
        <w:rPr>
          <w:rFonts w:ascii="Times New Roman" w:hAnsi="Times New Roman" w:cs="Times New Roman"/>
          <w:sz w:val="24"/>
          <w:szCs w:val="24"/>
          <w:lang w:val="en-ZW"/>
        </w:rPr>
        <w:t xml:space="preserve"> had since been</w:t>
      </w:r>
      <w:r w:rsidR="007E64B2" w:rsidRPr="006C1BB1">
        <w:rPr>
          <w:rFonts w:ascii="Times New Roman" w:hAnsi="Times New Roman" w:cs="Times New Roman"/>
          <w:sz w:val="24"/>
          <w:szCs w:val="24"/>
          <w:lang w:val="en-ZW"/>
        </w:rPr>
        <w:t xml:space="preserve"> withdrawn </w:t>
      </w:r>
      <w:r w:rsidR="007E2F91" w:rsidRPr="006C1BB1">
        <w:rPr>
          <w:rFonts w:ascii="Times New Roman" w:hAnsi="Times New Roman" w:cs="Times New Roman"/>
          <w:sz w:val="24"/>
          <w:szCs w:val="24"/>
          <w:lang w:val="en-ZW"/>
        </w:rPr>
        <w:t xml:space="preserve">and that it was intended to issue </w:t>
      </w:r>
      <w:r w:rsidR="007E64B2" w:rsidRPr="006C1BB1">
        <w:rPr>
          <w:rFonts w:ascii="Times New Roman" w:hAnsi="Times New Roman" w:cs="Times New Roman"/>
          <w:sz w:val="24"/>
          <w:szCs w:val="24"/>
          <w:lang w:val="en-ZW"/>
        </w:rPr>
        <w:t>the</w:t>
      </w:r>
      <w:r w:rsidR="007E2F91" w:rsidRPr="006C1BB1">
        <w:rPr>
          <w:rFonts w:ascii="Times New Roman" w:hAnsi="Times New Roman" w:cs="Times New Roman"/>
          <w:sz w:val="24"/>
          <w:szCs w:val="24"/>
          <w:lang w:val="en-ZW"/>
        </w:rPr>
        <w:t xml:space="preserve"> correct documents </w:t>
      </w:r>
      <w:r w:rsidR="007E64B2" w:rsidRPr="006C1BB1">
        <w:rPr>
          <w:rFonts w:ascii="Times New Roman" w:hAnsi="Times New Roman" w:cs="Times New Roman"/>
          <w:sz w:val="24"/>
          <w:szCs w:val="24"/>
          <w:lang w:val="en-ZW"/>
        </w:rPr>
        <w:t>in terms of the Customs and Excise Act.</w:t>
      </w:r>
      <w:r w:rsidR="00503726" w:rsidRPr="006C1BB1">
        <w:rPr>
          <w:rFonts w:ascii="Times New Roman" w:hAnsi="Times New Roman" w:cs="Times New Roman"/>
          <w:sz w:val="24"/>
          <w:szCs w:val="24"/>
          <w:lang w:val="en-ZW"/>
        </w:rPr>
        <w:t xml:space="preserve"> The respondents denied issuing an advance t</w:t>
      </w:r>
      <w:r w:rsidR="00DA261B" w:rsidRPr="006C1BB1">
        <w:rPr>
          <w:rFonts w:ascii="Times New Roman" w:hAnsi="Times New Roman" w:cs="Times New Roman"/>
          <w:sz w:val="24"/>
          <w:szCs w:val="24"/>
          <w:lang w:val="en-ZW"/>
        </w:rPr>
        <w:t>ax ruling as contemplated by the law. They contended that the appellant could not rely on administrative correspondence between it and managers of the first respondent. They therefore denied that the requirements of estoppel were established</w:t>
      </w:r>
      <w:r w:rsidR="00E95306" w:rsidRPr="006C1BB1">
        <w:rPr>
          <w:rFonts w:ascii="Times New Roman" w:hAnsi="Times New Roman" w:cs="Times New Roman"/>
          <w:sz w:val="24"/>
          <w:szCs w:val="24"/>
          <w:lang w:val="en-ZW"/>
        </w:rPr>
        <w:t>. They also challenged</w:t>
      </w:r>
      <w:r w:rsidR="00DA261B" w:rsidRPr="006C1BB1">
        <w:rPr>
          <w:rFonts w:ascii="Times New Roman" w:hAnsi="Times New Roman" w:cs="Times New Roman"/>
          <w:sz w:val="24"/>
          <w:szCs w:val="24"/>
          <w:lang w:val="en-ZW"/>
        </w:rPr>
        <w:t xml:space="preserve"> the </w:t>
      </w:r>
      <w:r w:rsidR="00DA261B" w:rsidRPr="006C1BB1">
        <w:rPr>
          <w:rFonts w:ascii="Times New Roman" w:hAnsi="Times New Roman" w:cs="Times New Roman"/>
          <w:sz w:val="24"/>
          <w:szCs w:val="24"/>
          <w:lang w:val="en-ZW"/>
        </w:rPr>
        <w:lastRenderedPageBreak/>
        <w:t xml:space="preserve">argument that the respondents were </w:t>
      </w:r>
      <w:r w:rsidR="00DA261B" w:rsidRPr="006C1BB1">
        <w:rPr>
          <w:rFonts w:ascii="Times New Roman" w:hAnsi="Times New Roman" w:cs="Times New Roman"/>
          <w:i/>
          <w:sz w:val="24"/>
          <w:szCs w:val="24"/>
          <w:lang w:val="en-ZW"/>
        </w:rPr>
        <w:t>functus officio</w:t>
      </w:r>
      <w:r w:rsidR="00DA261B" w:rsidRPr="006C1BB1">
        <w:rPr>
          <w:rFonts w:ascii="Times New Roman" w:hAnsi="Times New Roman" w:cs="Times New Roman"/>
          <w:sz w:val="24"/>
          <w:szCs w:val="24"/>
          <w:lang w:val="en-ZW"/>
        </w:rPr>
        <w:t xml:space="preserve"> in light of s 87 of the Customs and Excise Act </w:t>
      </w:r>
      <w:r w:rsidR="008834AD" w:rsidRPr="006C1BB1">
        <w:rPr>
          <w:rFonts w:ascii="Times New Roman" w:hAnsi="Times New Roman" w:cs="Times New Roman"/>
          <w:sz w:val="24"/>
          <w:szCs w:val="24"/>
          <w:lang w:val="en-ZW"/>
        </w:rPr>
        <w:t xml:space="preserve">which </w:t>
      </w:r>
      <w:r w:rsidR="00D03455" w:rsidRPr="006C1BB1">
        <w:rPr>
          <w:rFonts w:ascii="Times New Roman" w:hAnsi="Times New Roman" w:cs="Times New Roman"/>
          <w:sz w:val="24"/>
          <w:szCs w:val="24"/>
          <w:lang w:val="en-ZW"/>
        </w:rPr>
        <w:t>provides:</w:t>
      </w:r>
    </w:p>
    <w:p w:rsidR="00D03455" w:rsidRPr="006C1BB1" w:rsidRDefault="00D03455" w:rsidP="00D03455">
      <w:pPr>
        <w:autoSpaceDE w:val="0"/>
        <w:autoSpaceDN w:val="0"/>
        <w:adjustRightInd w:val="0"/>
        <w:spacing w:after="0" w:line="240" w:lineRule="auto"/>
        <w:rPr>
          <w:rFonts w:ascii="Times New Roman" w:hAnsi="Times New Roman" w:cs="Times New Roman"/>
          <w:b/>
          <w:bCs/>
          <w:sz w:val="21"/>
          <w:szCs w:val="21"/>
          <w:lang w:val="en-ZW"/>
        </w:rPr>
      </w:pPr>
      <w:r w:rsidRPr="006C1BB1">
        <w:rPr>
          <w:rFonts w:ascii="Times New Roman" w:hAnsi="Times New Roman" w:cs="Times New Roman"/>
          <w:b/>
          <w:bCs/>
          <w:sz w:val="21"/>
          <w:szCs w:val="21"/>
          <w:lang w:val="en-ZW"/>
        </w:rPr>
        <w:t>87 Classification of goods for customs purposes</w:t>
      </w:r>
    </w:p>
    <w:p w:rsidR="00D03455" w:rsidRPr="006C1BB1" w:rsidRDefault="00D03455" w:rsidP="00D03455">
      <w:pPr>
        <w:autoSpaceDE w:val="0"/>
        <w:autoSpaceDN w:val="0"/>
        <w:adjustRightInd w:val="0"/>
        <w:spacing w:after="0" w:line="240" w:lineRule="auto"/>
        <w:rPr>
          <w:rFonts w:ascii="Times New Roman" w:hAnsi="Times New Roman" w:cs="Times New Roman"/>
          <w:b/>
          <w:sz w:val="21"/>
          <w:szCs w:val="21"/>
          <w:lang w:val="en-ZW"/>
        </w:rPr>
      </w:pPr>
      <w:r w:rsidRPr="006C1BB1">
        <w:rPr>
          <w:rFonts w:ascii="Times New Roman" w:hAnsi="Times New Roman" w:cs="Times New Roman"/>
          <w:sz w:val="21"/>
          <w:szCs w:val="21"/>
          <w:lang w:val="en-ZW"/>
        </w:rPr>
        <w:t xml:space="preserve">(1) For the purpose of determining the customs duty payable in respect of any goods that are imported, </w:t>
      </w:r>
      <w:r w:rsidRPr="006C1BB1">
        <w:rPr>
          <w:rFonts w:ascii="Times New Roman" w:hAnsi="Times New Roman" w:cs="Times New Roman"/>
          <w:b/>
          <w:sz w:val="21"/>
          <w:szCs w:val="21"/>
          <w:lang w:val="en-ZW"/>
        </w:rPr>
        <w:t>the</w:t>
      </w:r>
    </w:p>
    <w:p w:rsidR="00D03455" w:rsidRPr="006C1BB1" w:rsidRDefault="00D03455" w:rsidP="00D03455">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b/>
          <w:sz w:val="21"/>
          <w:szCs w:val="21"/>
          <w:lang w:val="en-ZW"/>
        </w:rPr>
        <w:t>Commissioner or an officer shall classify such goods into the appropriate tariff headings, subheadings or codes</w:t>
      </w:r>
      <w:r w:rsidRPr="006C1BB1">
        <w:rPr>
          <w:rFonts w:ascii="Times New Roman" w:hAnsi="Times New Roman" w:cs="Times New Roman"/>
          <w:sz w:val="21"/>
          <w:szCs w:val="21"/>
          <w:lang w:val="en-ZW"/>
        </w:rPr>
        <w:t xml:space="preserve"> in accordance with any rules set out in the customs tariff, paying due regard to—</w:t>
      </w:r>
    </w:p>
    <w:p w:rsidR="00D03455" w:rsidRPr="006C1BB1" w:rsidRDefault="00D03455" w:rsidP="00D03455">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sz w:val="21"/>
          <w:szCs w:val="21"/>
          <w:lang w:val="en-ZW"/>
        </w:rPr>
        <w:t>(</w:t>
      </w:r>
      <w:r w:rsidRPr="006C1BB1">
        <w:rPr>
          <w:rFonts w:ascii="Times New Roman" w:hAnsi="Times New Roman" w:cs="Times New Roman"/>
          <w:i/>
          <w:iCs/>
          <w:sz w:val="21"/>
          <w:szCs w:val="21"/>
          <w:lang w:val="en-ZW"/>
        </w:rPr>
        <w:t>a</w:t>
      </w:r>
      <w:r w:rsidRPr="006C1BB1">
        <w:rPr>
          <w:rFonts w:ascii="Times New Roman" w:hAnsi="Times New Roman" w:cs="Times New Roman"/>
          <w:sz w:val="21"/>
          <w:szCs w:val="21"/>
          <w:lang w:val="en-ZW"/>
        </w:rPr>
        <w:t>) the explanatory notes to the Harmonised Commodity Description and Coding System, issued from time</w:t>
      </w:r>
    </w:p>
    <w:p w:rsidR="00D03455" w:rsidRPr="006C1BB1" w:rsidRDefault="00D03455" w:rsidP="00D03455">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sz w:val="21"/>
          <w:szCs w:val="21"/>
          <w:lang w:val="en-ZW"/>
        </w:rPr>
        <w:t>to time by the World Customs Organisation in Brussels; and</w:t>
      </w:r>
    </w:p>
    <w:p w:rsidR="00D03455" w:rsidRPr="006C1BB1" w:rsidRDefault="00D03455" w:rsidP="00D03455">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sz w:val="21"/>
          <w:szCs w:val="21"/>
          <w:lang w:val="en-ZW"/>
        </w:rPr>
        <w:t>(</w:t>
      </w:r>
      <w:r w:rsidRPr="006C1BB1">
        <w:rPr>
          <w:rFonts w:ascii="Times New Roman" w:hAnsi="Times New Roman" w:cs="Times New Roman"/>
          <w:i/>
          <w:iCs/>
          <w:sz w:val="21"/>
          <w:szCs w:val="21"/>
          <w:lang w:val="en-ZW"/>
        </w:rPr>
        <w:t>b</w:t>
      </w:r>
      <w:r w:rsidRPr="006C1BB1">
        <w:rPr>
          <w:rFonts w:ascii="Times New Roman" w:hAnsi="Times New Roman" w:cs="Times New Roman"/>
          <w:sz w:val="21"/>
          <w:szCs w:val="21"/>
          <w:lang w:val="en-ZW"/>
        </w:rPr>
        <w:t>) decisions of the Harmonised Commodity Description and Coding System Committee.</w:t>
      </w:r>
    </w:p>
    <w:p w:rsidR="00D03455" w:rsidRPr="006C1BB1" w:rsidRDefault="007E2F91" w:rsidP="00D03455">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sz w:val="21"/>
          <w:szCs w:val="21"/>
          <w:lang w:val="en-ZW"/>
        </w:rPr>
        <w:t xml:space="preserve"> </w:t>
      </w:r>
      <w:r w:rsidR="00D03455" w:rsidRPr="006C1BB1">
        <w:rPr>
          <w:rFonts w:ascii="Times New Roman" w:hAnsi="Times New Roman" w:cs="Times New Roman"/>
          <w:sz w:val="21"/>
          <w:szCs w:val="21"/>
          <w:lang w:val="en-ZW"/>
        </w:rPr>
        <w:t>(2) The Commissioner shall vary or set aside a classification of goods made in terms of subsection (1) if he is satisfied, whether on appeal by the importer of the goods or otherwise, that the classification was incorrect.</w:t>
      </w:r>
    </w:p>
    <w:p w:rsidR="00D03455" w:rsidRPr="006C1BB1" w:rsidRDefault="00D03455" w:rsidP="00D03455">
      <w:pPr>
        <w:autoSpaceDE w:val="0"/>
        <w:autoSpaceDN w:val="0"/>
        <w:adjustRightInd w:val="0"/>
        <w:spacing w:after="0" w:line="240" w:lineRule="auto"/>
        <w:rPr>
          <w:rFonts w:ascii="Times New Roman" w:hAnsi="Times New Roman" w:cs="Times New Roman"/>
          <w:b/>
          <w:sz w:val="21"/>
          <w:szCs w:val="21"/>
          <w:lang w:val="en-ZW"/>
        </w:rPr>
      </w:pPr>
      <w:r w:rsidRPr="006C1BB1">
        <w:rPr>
          <w:rFonts w:ascii="Times New Roman" w:hAnsi="Times New Roman" w:cs="Times New Roman"/>
          <w:b/>
          <w:sz w:val="21"/>
          <w:szCs w:val="21"/>
          <w:lang w:val="en-ZW"/>
        </w:rPr>
        <w:t>(3) Any classification of goods made in terms of this section shall be binding on the importer of the goods,</w:t>
      </w:r>
      <w:r w:rsidR="002356B1" w:rsidRPr="006C1BB1">
        <w:rPr>
          <w:rFonts w:ascii="Times New Roman" w:hAnsi="Times New Roman" w:cs="Times New Roman"/>
          <w:b/>
          <w:sz w:val="21"/>
          <w:szCs w:val="21"/>
          <w:lang w:val="en-ZW"/>
        </w:rPr>
        <w:t xml:space="preserve"> </w:t>
      </w:r>
      <w:r w:rsidRPr="006C1BB1">
        <w:rPr>
          <w:rFonts w:ascii="Times New Roman" w:hAnsi="Times New Roman" w:cs="Times New Roman"/>
          <w:b/>
          <w:sz w:val="21"/>
          <w:szCs w:val="21"/>
          <w:lang w:val="en-ZW"/>
        </w:rPr>
        <w:t>subject to an appeal—</w:t>
      </w:r>
    </w:p>
    <w:p w:rsidR="00D03455" w:rsidRPr="006C1BB1" w:rsidRDefault="00D03455" w:rsidP="00D03455">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b/>
          <w:sz w:val="21"/>
          <w:szCs w:val="21"/>
          <w:lang w:val="en-ZW"/>
        </w:rPr>
        <w:t>(</w:t>
      </w:r>
      <w:r w:rsidRPr="006C1BB1">
        <w:rPr>
          <w:rFonts w:ascii="Times New Roman" w:hAnsi="Times New Roman" w:cs="Times New Roman"/>
          <w:b/>
          <w:i/>
          <w:iCs/>
          <w:sz w:val="21"/>
          <w:szCs w:val="21"/>
          <w:lang w:val="en-ZW"/>
        </w:rPr>
        <w:t>a</w:t>
      </w:r>
      <w:r w:rsidRPr="006C1BB1">
        <w:rPr>
          <w:rFonts w:ascii="Times New Roman" w:hAnsi="Times New Roman" w:cs="Times New Roman"/>
          <w:b/>
          <w:sz w:val="21"/>
          <w:szCs w:val="21"/>
          <w:lang w:val="en-ZW"/>
        </w:rPr>
        <w:t xml:space="preserve">) to the Commissioner, where the classification was made by an officer; </w:t>
      </w:r>
      <w:r w:rsidRPr="006C1BB1">
        <w:rPr>
          <w:rFonts w:ascii="Times New Roman" w:hAnsi="Times New Roman" w:cs="Times New Roman"/>
          <w:sz w:val="21"/>
          <w:szCs w:val="21"/>
          <w:lang w:val="en-ZW"/>
        </w:rPr>
        <w:t>or</w:t>
      </w:r>
    </w:p>
    <w:p w:rsidR="00D03455" w:rsidRPr="006C1BB1" w:rsidRDefault="00D03455" w:rsidP="00D03455">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sz w:val="21"/>
          <w:szCs w:val="21"/>
          <w:lang w:val="en-ZW"/>
        </w:rPr>
        <w:t>(</w:t>
      </w:r>
      <w:r w:rsidRPr="006C1BB1">
        <w:rPr>
          <w:rFonts w:ascii="Times New Roman" w:hAnsi="Times New Roman" w:cs="Times New Roman"/>
          <w:i/>
          <w:iCs/>
          <w:sz w:val="21"/>
          <w:szCs w:val="21"/>
          <w:lang w:val="en-ZW"/>
        </w:rPr>
        <w:t>b</w:t>
      </w:r>
      <w:r w:rsidRPr="006C1BB1">
        <w:rPr>
          <w:rFonts w:ascii="Times New Roman" w:hAnsi="Times New Roman" w:cs="Times New Roman"/>
          <w:sz w:val="21"/>
          <w:szCs w:val="21"/>
          <w:lang w:val="en-ZW"/>
        </w:rPr>
        <w:t>) to the Fiscal Appeal Court in terms of the Fiscal Appeal Court Act [</w:t>
      </w:r>
      <w:r w:rsidRPr="006C1BB1">
        <w:rPr>
          <w:rFonts w:ascii="Times New Roman" w:hAnsi="Times New Roman" w:cs="Times New Roman"/>
          <w:i/>
          <w:iCs/>
          <w:sz w:val="21"/>
          <w:szCs w:val="21"/>
          <w:lang w:val="en-ZW"/>
        </w:rPr>
        <w:t>Chapter 23:05</w:t>
      </w:r>
      <w:r w:rsidRPr="006C1BB1">
        <w:rPr>
          <w:rFonts w:ascii="Times New Roman" w:hAnsi="Times New Roman" w:cs="Times New Roman"/>
          <w:sz w:val="21"/>
          <w:szCs w:val="21"/>
          <w:lang w:val="en-ZW"/>
        </w:rPr>
        <w:t>], where the classification was made, varied or confirmed by the Commissioner.</w:t>
      </w:r>
    </w:p>
    <w:p w:rsidR="00D03455" w:rsidRPr="006C1BB1" w:rsidRDefault="00D03455" w:rsidP="00D03455">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sz w:val="21"/>
          <w:szCs w:val="21"/>
          <w:lang w:val="en-ZW"/>
        </w:rPr>
        <w:t>(4) The Commissioner shall ensure that at least one copy of—</w:t>
      </w:r>
    </w:p>
    <w:p w:rsidR="00D03455" w:rsidRPr="006C1BB1" w:rsidRDefault="00D03455" w:rsidP="00D03455">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sz w:val="21"/>
          <w:szCs w:val="21"/>
          <w:lang w:val="en-ZW"/>
        </w:rPr>
        <w:t>(</w:t>
      </w:r>
      <w:r w:rsidRPr="006C1BB1">
        <w:rPr>
          <w:rFonts w:ascii="Times New Roman" w:hAnsi="Times New Roman" w:cs="Times New Roman"/>
          <w:i/>
          <w:iCs/>
          <w:sz w:val="21"/>
          <w:szCs w:val="21"/>
          <w:lang w:val="en-ZW"/>
        </w:rPr>
        <w:t>a</w:t>
      </w:r>
      <w:r w:rsidRPr="006C1BB1">
        <w:rPr>
          <w:rFonts w:ascii="Times New Roman" w:hAnsi="Times New Roman" w:cs="Times New Roman"/>
          <w:sz w:val="21"/>
          <w:szCs w:val="21"/>
          <w:lang w:val="en-ZW"/>
        </w:rPr>
        <w:t>) the publications referred to in paragraph (</w:t>
      </w:r>
      <w:r w:rsidRPr="006C1BB1">
        <w:rPr>
          <w:rFonts w:ascii="Times New Roman" w:hAnsi="Times New Roman" w:cs="Times New Roman"/>
          <w:i/>
          <w:iCs/>
          <w:sz w:val="21"/>
          <w:szCs w:val="21"/>
          <w:lang w:val="en-ZW"/>
        </w:rPr>
        <w:t>a</w:t>
      </w:r>
      <w:r w:rsidRPr="006C1BB1">
        <w:rPr>
          <w:rFonts w:ascii="Times New Roman" w:hAnsi="Times New Roman" w:cs="Times New Roman"/>
          <w:sz w:val="21"/>
          <w:szCs w:val="21"/>
          <w:lang w:val="en-ZW"/>
        </w:rPr>
        <w:t>) of subsection (1); and</w:t>
      </w:r>
    </w:p>
    <w:p w:rsidR="008D1119" w:rsidRPr="006C1BB1" w:rsidRDefault="00D03455" w:rsidP="00D03455">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sz w:val="21"/>
          <w:szCs w:val="21"/>
          <w:lang w:val="en-ZW"/>
        </w:rPr>
        <w:t>(</w:t>
      </w:r>
      <w:r w:rsidRPr="006C1BB1">
        <w:rPr>
          <w:rFonts w:ascii="Times New Roman" w:hAnsi="Times New Roman" w:cs="Times New Roman"/>
          <w:i/>
          <w:iCs/>
          <w:sz w:val="21"/>
          <w:szCs w:val="21"/>
          <w:lang w:val="en-ZW"/>
        </w:rPr>
        <w:t>b</w:t>
      </w:r>
      <w:r w:rsidRPr="006C1BB1">
        <w:rPr>
          <w:rFonts w:ascii="Times New Roman" w:hAnsi="Times New Roman" w:cs="Times New Roman"/>
          <w:sz w:val="21"/>
          <w:szCs w:val="21"/>
          <w:lang w:val="en-ZW"/>
        </w:rPr>
        <w:t>) any decision referred to in paragraph (</w:t>
      </w:r>
      <w:r w:rsidRPr="006C1BB1">
        <w:rPr>
          <w:rFonts w:ascii="Times New Roman" w:hAnsi="Times New Roman" w:cs="Times New Roman"/>
          <w:i/>
          <w:iCs/>
          <w:sz w:val="21"/>
          <w:szCs w:val="21"/>
          <w:lang w:val="en-ZW"/>
        </w:rPr>
        <w:t>b</w:t>
      </w:r>
      <w:r w:rsidRPr="006C1BB1">
        <w:rPr>
          <w:rFonts w:ascii="Times New Roman" w:hAnsi="Times New Roman" w:cs="Times New Roman"/>
          <w:sz w:val="21"/>
          <w:szCs w:val="21"/>
          <w:lang w:val="en-ZW"/>
        </w:rPr>
        <w:t>) of subsection (1) on which he has relied</w:t>
      </w:r>
      <w:r w:rsidR="008D1119" w:rsidRPr="006C1BB1">
        <w:rPr>
          <w:rFonts w:ascii="Times New Roman" w:hAnsi="Times New Roman" w:cs="Times New Roman"/>
          <w:sz w:val="21"/>
          <w:szCs w:val="21"/>
          <w:lang w:val="en-ZW"/>
        </w:rPr>
        <w:t xml:space="preserve"> for the purpose of classifying any goods;</w:t>
      </w:r>
    </w:p>
    <w:p w:rsidR="00D03455" w:rsidRPr="006C1BB1" w:rsidRDefault="00D03455" w:rsidP="00D03455">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sz w:val="21"/>
          <w:szCs w:val="21"/>
          <w:lang w:val="en-ZW"/>
        </w:rPr>
        <w:t>is kept available for public inspection during normal business hours in his offices a</w:t>
      </w:r>
      <w:r w:rsidR="008D1119" w:rsidRPr="006C1BB1">
        <w:rPr>
          <w:rFonts w:ascii="Times New Roman" w:hAnsi="Times New Roman" w:cs="Times New Roman"/>
          <w:sz w:val="21"/>
          <w:szCs w:val="21"/>
          <w:lang w:val="en-ZW"/>
        </w:rPr>
        <w:t xml:space="preserve">nd at such other offices of the </w:t>
      </w:r>
      <w:r w:rsidRPr="006C1BB1">
        <w:rPr>
          <w:rFonts w:ascii="Times New Roman" w:hAnsi="Times New Roman" w:cs="Times New Roman"/>
          <w:sz w:val="21"/>
          <w:szCs w:val="21"/>
          <w:lang w:val="en-ZW"/>
        </w:rPr>
        <w:t>Department as he considers appropriate.</w:t>
      </w:r>
    </w:p>
    <w:p w:rsidR="00D03455" w:rsidRPr="006C1BB1" w:rsidRDefault="00D03455" w:rsidP="008D1119">
      <w:pPr>
        <w:autoSpaceDE w:val="0"/>
        <w:autoSpaceDN w:val="0"/>
        <w:adjustRightInd w:val="0"/>
        <w:spacing w:after="0" w:line="240" w:lineRule="auto"/>
        <w:rPr>
          <w:rFonts w:ascii="Times New Roman" w:hAnsi="Times New Roman" w:cs="Times New Roman"/>
          <w:sz w:val="21"/>
          <w:szCs w:val="21"/>
          <w:lang w:val="en-ZW"/>
        </w:rPr>
      </w:pPr>
      <w:r w:rsidRPr="006C1BB1">
        <w:rPr>
          <w:rFonts w:ascii="Times New Roman" w:hAnsi="Times New Roman" w:cs="Times New Roman"/>
          <w:sz w:val="21"/>
          <w:szCs w:val="21"/>
          <w:lang w:val="en-ZW"/>
        </w:rPr>
        <w:t xml:space="preserve">(5) If the classification of goods for the purposes of this Act is an issue in any </w:t>
      </w:r>
      <w:r w:rsidR="008D1119" w:rsidRPr="006C1BB1">
        <w:rPr>
          <w:rFonts w:ascii="Times New Roman" w:hAnsi="Times New Roman" w:cs="Times New Roman"/>
          <w:sz w:val="21"/>
          <w:szCs w:val="21"/>
          <w:lang w:val="en-ZW"/>
        </w:rPr>
        <w:t xml:space="preserve">proceedings before any court, a </w:t>
      </w:r>
      <w:r w:rsidRPr="006C1BB1">
        <w:rPr>
          <w:rFonts w:ascii="Times New Roman" w:hAnsi="Times New Roman" w:cs="Times New Roman"/>
          <w:sz w:val="21"/>
          <w:szCs w:val="21"/>
          <w:lang w:val="en-ZW"/>
        </w:rPr>
        <w:t>document purporting to be a copy of a publication or decision referred to in subse</w:t>
      </w:r>
      <w:r w:rsidR="008D1119" w:rsidRPr="006C1BB1">
        <w:rPr>
          <w:rFonts w:ascii="Times New Roman" w:hAnsi="Times New Roman" w:cs="Times New Roman"/>
          <w:sz w:val="21"/>
          <w:szCs w:val="21"/>
          <w:lang w:val="en-ZW"/>
        </w:rPr>
        <w:t xml:space="preserve">ction (1), and purporting to be </w:t>
      </w:r>
      <w:r w:rsidRPr="006C1BB1">
        <w:rPr>
          <w:rFonts w:ascii="Times New Roman" w:hAnsi="Times New Roman" w:cs="Times New Roman"/>
          <w:sz w:val="21"/>
          <w:szCs w:val="21"/>
          <w:lang w:val="en-ZW"/>
        </w:rPr>
        <w:t>certified as correct by the Commissioner, shall be admissible in the proceedings as pr</w:t>
      </w:r>
      <w:r w:rsidR="008D1119" w:rsidRPr="006C1BB1">
        <w:rPr>
          <w:rFonts w:ascii="Times New Roman" w:hAnsi="Times New Roman" w:cs="Times New Roman"/>
          <w:sz w:val="21"/>
          <w:szCs w:val="21"/>
          <w:lang w:val="en-ZW"/>
        </w:rPr>
        <w:t xml:space="preserve">ima facie proof of its contents </w:t>
      </w:r>
      <w:r w:rsidRPr="006C1BB1">
        <w:rPr>
          <w:rFonts w:ascii="Times New Roman" w:hAnsi="Times New Roman" w:cs="Times New Roman"/>
          <w:sz w:val="21"/>
          <w:szCs w:val="21"/>
          <w:lang w:val="en-ZW"/>
        </w:rPr>
        <w:t>upon its production by any person.</w:t>
      </w:r>
      <w:r w:rsidR="00A57AAC" w:rsidRPr="006C1BB1">
        <w:rPr>
          <w:rFonts w:ascii="Times New Roman" w:hAnsi="Times New Roman" w:cs="Times New Roman"/>
          <w:sz w:val="21"/>
          <w:szCs w:val="21"/>
          <w:lang w:val="en-ZW"/>
        </w:rPr>
        <w:t xml:space="preserve"> (</w:t>
      </w:r>
      <w:r w:rsidR="00A57AAC" w:rsidRPr="006C1BB1">
        <w:rPr>
          <w:rFonts w:ascii="Times New Roman" w:hAnsi="Times New Roman" w:cs="Times New Roman"/>
          <w:b/>
          <w:sz w:val="21"/>
          <w:szCs w:val="21"/>
          <w:lang w:val="en-ZW"/>
        </w:rPr>
        <w:t>emphasis added</w:t>
      </w:r>
      <w:r w:rsidR="00A57AAC" w:rsidRPr="006C1BB1">
        <w:rPr>
          <w:rFonts w:ascii="Times New Roman" w:hAnsi="Times New Roman" w:cs="Times New Roman"/>
          <w:sz w:val="21"/>
          <w:szCs w:val="21"/>
          <w:lang w:val="en-ZW"/>
        </w:rPr>
        <w:t>)</w:t>
      </w:r>
    </w:p>
    <w:p w:rsidR="006E4AC1" w:rsidRPr="006C1BB1" w:rsidRDefault="006E4AC1" w:rsidP="006E4AC1">
      <w:pPr>
        <w:spacing w:after="0" w:line="480" w:lineRule="auto"/>
        <w:ind w:firstLine="720"/>
        <w:jc w:val="both"/>
        <w:rPr>
          <w:rFonts w:ascii="Times New Roman" w:hAnsi="Times New Roman" w:cs="Times New Roman"/>
          <w:sz w:val="24"/>
          <w:szCs w:val="24"/>
          <w:lang w:val="en-ZW"/>
        </w:rPr>
      </w:pPr>
    </w:p>
    <w:p w:rsidR="00BD5CC4" w:rsidRPr="006C1BB1" w:rsidRDefault="00BD5CC4" w:rsidP="00BD5CC4">
      <w:pPr>
        <w:spacing w:after="0" w:line="240" w:lineRule="auto"/>
        <w:ind w:firstLine="720"/>
        <w:jc w:val="both"/>
        <w:rPr>
          <w:rFonts w:ascii="Times New Roman" w:hAnsi="Times New Roman" w:cs="Times New Roman"/>
          <w:sz w:val="24"/>
          <w:szCs w:val="24"/>
          <w:lang w:val="en-ZW"/>
        </w:rPr>
      </w:pPr>
    </w:p>
    <w:p w:rsidR="00E3390F" w:rsidRPr="006C1BB1" w:rsidRDefault="00DA261B" w:rsidP="00661602">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In respect of the penalty, the respondents justified it on the basis that the appellant’s agents had</w:t>
      </w:r>
      <w:r w:rsidR="007E2F91" w:rsidRPr="006C1BB1">
        <w:rPr>
          <w:rFonts w:ascii="Times New Roman" w:hAnsi="Times New Roman" w:cs="Times New Roman"/>
          <w:sz w:val="24"/>
          <w:szCs w:val="24"/>
          <w:lang w:val="en-ZW"/>
        </w:rPr>
        <w:t xml:space="preserve"> allegedly</w:t>
      </w:r>
      <w:r w:rsidRPr="006C1BB1">
        <w:rPr>
          <w:rFonts w:ascii="Times New Roman" w:hAnsi="Times New Roman" w:cs="Times New Roman"/>
          <w:sz w:val="24"/>
          <w:szCs w:val="24"/>
          <w:lang w:val="en-ZW"/>
        </w:rPr>
        <w:t xml:space="preserve"> displayed flagrant disregard f</w:t>
      </w:r>
      <w:r w:rsidR="00E3390F" w:rsidRPr="006C1BB1">
        <w:rPr>
          <w:rFonts w:ascii="Times New Roman" w:hAnsi="Times New Roman" w:cs="Times New Roman"/>
          <w:sz w:val="24"/>
          <w:szCs w:val="24"/>
          <w:lang w:val="en-ZW"/>
        </w:rPr>
        <w:t>or the Customs and Excise Act. A</w:t>
      </w:r>
      <w:r w:rsidRPr="006C1BB1">
        <w:rPr>
          <w:rFonts w:ascii="Times New Roman" w:hAnsi="Times New Roman" w:cs="Times New Roman"/>
          <w:sz w:val="24"/>
          <w:szCs w:val="24"/>
          <w:lang w:val="en-ZW"/>
        </w:rPr>
        <w:t>dditionally, the respondents argued that the appellant</w:t>
      </w:r>
      <w:r w:rsidR="00E3390F" w:rsidRPr="006C1BB1">
        <w:rPr>
          <w:rFonts w:ascii="Times New Roman" w:hAnsi="Times New Roman" w:cs="Times New Roman"/>
          <w:sz w:val="24"/>
          <w:szCs w:val="24"/>
          <w:lang w:val="en-ZW"/>
        </w:rPr>
        <w:t xml:space="preserve"> had alternative remedies including an appeal to the Fiscal Appeals Court</w:t>
      </w:r>
      <w:r w:rsidR="008D1119" w:rsidRPr="006C1BB1">
        <w:rPr>
          <w:rFonts w:ascii="Times New Roman" w:hAnsi="Times New Roman" w:cs="Times New Roman"/>
          <w:sz w:val="24"/>
          <w:szCs w:val="24"/>
          <w:lang w:val="en-ZW"/>
        </w:rPr>
        <w:t>. The appellant</w:t>
      </w:r>
      <w:r w:rsidR="00E95306" w:rsidRPr="006C1BB1">
        <w:rPr>
          <w:rFonts w:ascii="Times New Roman" w:hAnsi="Times New Roman" w:cs="Times New Roman"/>
          <w:sz w:val="24"/>
          <w:szCs w:val="24"/>
          <w:lang w:val="en-ZW"/>
        </w:rPr>
        <w:t xml:space="preserve"> could also </w:t>
      </w:r>
      <w:r w:rsidR="00E3390F" w:rsidRPr="006C1BB1">
        <w:rPr>
          <w:rFonts w:ascii="Times New Roman" w:hAnsi="Times New Roman" w:cs="Times New Roman"/>
          <w:sz w:val="24"/>
          <w:szCs w:val="24"/>
          <w:lang w:val="en-ZW"/>
        </w:rPr>
        <w:t>lodg</w:t>
      </w:r>
      <w:r w:rsidR="00E95306" w:rsidRPr="006C1BB1">
        <w:rPr>
          <w:rFonts w:ascii="Times New Roman" w:hAnsi="Times New Roman" w:cs="Times New Roman"/>
          <w:sz w:val="24"/>
          <w:szCs w:val="24"/>
          <w:lang w:val="en-ZW"/>
        </w:rPr>
        <w:t>e</w:t>
      </w:r>
      <w:r w:rsidR="00E3390F" w:rsidRPr="006C1BB1">
        <w:rPr>
          <w:rFonts w:ascii="Times New Roman" w:hAnsi="Times New Roman" w:cs="Times New Roman"/>
          <w:sz w:val="24"/>
          <w:szCs w:val="24"/>
          <w:lang w:val="en-ZW"/>
        </w:rPr>
        <w:t xml:space="preserve"> security under the Customs and Excise Act as well as payment of the capital and interest claimed pending the determination of the penalty.</w:t>
      </w:r>
      <w:r w:rsidR="001F62A0" w:rsidRPr="006C1BB1">
        <w:rPr>
          <w:rFonts w:ascii="Times New Roman" w:hAnsi="Times New Roman" w:cs="Times New Roman"/>
          <w:sz w:val="24"/>
          <w:szCs w:val="24"/>
          <w:lang w:val="en-ZW"/>
        </w:rPr>
        <w:t xml:space="preserve"> </w:t>
      </w:r>
      <w:r w:rsidR="00E3390F" w:rsidRPr="006C1BB1">
        <w:rPr>
          <w:rFonts w:ascii="Times New Roman" w:hAnsi="Times New Roman" w:cs="Times New Roman"/>
          <w:sz w:val="24"/>
          <w:szCs w:val="24"/>
          <w:lang w:val="en-ZW"/>
        </w:rPr>
        <w:t>The respondents also argued that the correct for</w:t>
      </w:r>
      <w:r w:rsidR="001F62A0" w:rsidRPr="006C1BB1">
        <w:rPr>
          <w:rFonts w:ascii="Times New Roman" w:hAnsi="Times New Roman" w:cs="Times New Roman"/>
          <w:sz w:val="24"/>
          <w:szCs w:val="24"/>
          <w:lang w:val="en-ZW"/>
        </w:rPr>
        <w:t>um for the ventilation of th</w:t>
      </w:r>
      <w:r w:rsidR="00080585" w:rsidRPr="006C1BB1">
        <w:rPr>
          <w:rFonts w:ascii="Times New Roman" w:hAnsi="Times New Roman" w:cs="Times New Roman"/>
          <w:sz w:val="24"/>
          <w:szCs w:val="24"/>
          <w:lang w:val="en-ZW"/>
        </w:rPr>
        <w:t>e dispute was the Fiscal Appeal</w:t>
      </w:r>
      <w:r w:rsidR="001F62A0" w:rsidRPr="006C1BB1">
        <w:rPr>
          <w:rFonts w:ascii="Times New Roman" w:hAnsi="Times New Roman" w:cs="Times New Roman"/>
          <w:sz w:val="24"/>
          <w:szCs w:val="24"/>
          <w:lang w:val="en-ZW"/>
        </w:rPr>
        <w:t xml:space="preserve"> Court and not the High Court.</w:t>
      </w:r>
      <w:r w:rsidR="008834AD" w:rsidRPr="006C1BB1">
        <w:rPr>
          <w:rFonts w:ascii="Times New Roman" w:hAnsi="Times New Roman" w:cs="Times New Roman"/>
          <w:sz w:val="24"/>
          <w:szCs w:val="24"/>
          <w:lang w:val="en-ZW"/>
        </w:rPr>
        <w:t xml:space="preserve"> </w:t>
      </w:r>
    </w:p>
    <w:p w:rsidR="00294676" w:rsidRPr="006C1BB1" w:rsidRDefault="00294676" w:rsidP="006E4AC1">
      <w:pPr>
        <w:spacing w:after="0" w:line="480" w:lineRule="auto"/>
        <w:ind w:firstLine="1134"/>
        <w:jc w:val="both"/>
        <w:rPr>
          <w:rFonts w:ascii="Times New Roman" w:hAnsi="Times New Roman" w:cs="Times New Roman"/>
          <w:sz w:val="24"/>
          <w:szCs w:val="24"/>
          <w:lang w:val="en-ZW"/>
        </w:rPr>
      </w:pPr>
    </w:p>
    <w:p w:rsidR="001F62A0" w:rsidRPr="006C1BB1" w:rsidRDefault="001F62A0" w:rsidP="00294676">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narrowed down five issues that it had to determine in respect of the urgent chamber application before it. These were:</w:t>
      </w:r>
    </w:p>
    <w:p w:rsidR="001F62A0" w:rsidRPr="006C1BB1" w:rsidRDefault="001F62A0" w:rsidP="00294676">
      <w:pPr>
        <w:pStyle w:val="ListParagraph"/>
        <w:numPr>
          <w:ilvl w:val="0"/>
          <w:numId w:val="3"/>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lastRenderedPageBreak/>
        <w:t>Whether the importation of the base stations by the applicant during the period January 2009 to July 2013 was conducted within the law.</w:t>
      </w:r>
    </w:p>
    <w:p w:rsidR="001F62A0" w:rsidRPr="006C1BB1" w:rsidRDefault="001F62A0" w:rsidP="00294676">
      <w:pPr>
        <w:pStyle w:val="ListParagraph"/>
        <w:numPr>
          <w:ilvl w:val="0"/>
          <w:numId w:val="3"/>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Whether the respondents were prevented from reviewing the classification for</w:t>
      </w:r>
      <w:r w:rsidR="00845392" w:rsidRPr="006C1BB1">
        <w:rPr>
          <w:rFonts w:ascii="Times New Roman" w:hAnsi="Times New Roman" w:cs="Times New Roman"/>
          <w:sz w:val="24"/>
          <w:szCs w:val="24"/>
          <w:lang w:val="en-ZW"/>
        </w:rPr>
        <w:t xml:space="preserve"> customs duty purposes of base station components imported by the applicant during</w:t>
      </w:r>
      <w:r w:rsidRPr="006C1BB1">
        <w:rPr>
          <w:rFonts w:ascii="Times New Roman" w:hAnsi="Times New Roman" w:cs="Times New Roman"/>
          <w:sz w:val="24"/>
          <w:szCs w:val="24"/>
          <w:lang w:val="en-ZW"/>
        </w:rPr>
        <w:t xml:space="preserve"> the relevant period</w:t>
      </w:r>
      <w:r w:rsidR="00845392" w:rsidRPr="006C1BB1">
        <w:rPr>
          <w:rFonts w:ascii="Times New Roman" w:hAnsi="Times New Roman" w:cs="Times New Roman"/>
          <w:sz w:val="24"/>
          <w:szCs w:val="24"/>
          <w:lang w:val="en-ZW"/>
        </w:rPr>
        <w:t>,</w:t>
      </w:r>
      <w:r w:rsidRPr="006C1BB1">
        <w:rPr>
          <w:rFonts w:ascii="Times New Roman" w:hAnsi="Times New Roman" w:cs="Times New Roman"/>
          <w:sz w:val="24"/>
          <w:szCs w:val="24"/>
          <w:lang w:val="en-ZW"/>
        </w:rPr>
        <w:t xml:space="preserve"> by the doctrines of estoppel, waiver or </w:t>
      </w:r>
      <w:r w:rsidRPr="006C1BB1">
        <w:rPr>
          <w:rFonts w:ascii="Times New Roman" w:hAnsi="Times New Roman" w:cs="Times New Roman"/>
          <w:i/>
          <w:sz w:val="24"/>
          <w:szCs w:val="24"/>
          <w:lang w:val="en-ZW"/>
        </w:rPr>
        <w:t>functus officio</w:t>
      </w:r>
      <w:r w:rsidRPr="006C1BB1">
        <w:rPr>
          <w:rFonts w:ascii="Times New Roman" w:hAnsi="Times New Roman" w:cs="Times New Roman"/>
          <w:sz w:val="24"/>
          <w:szCs w:val="24"/>
          <w:lang w:val="en-ZW"/>
        </w:rPr>
        <w:t>.</w:t>
      </w:r>
    </w:p>
    <w:p w:rsidR="001F62A0" w:rsidRPr="006C1BB1" w:rsidRDefault="001F62A0" w:rsidP="00294676">
      <w:pPr>
        <w:pStyle w:val="ListParagraph"/>
        <w:numPr>
          <w:ilvl w:val="0"/>
          <w:numId w:val="3"/>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Whether the </w:t>
      </w:r>
      <w:r w:rsidR="00294676"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respondent was entitled at law to impose and collect a fine without the agreement of the appella</w:t>
      </w:r>
      <w:r w:rsidR="007E2F91" w:rsidRPr="006C1BB1">
        <w:rPr>
          <w:rFonts w:ascii="Times New Roman" w:hAnsi="Times New Roman" w:cs="Times New Roman"/>
          <w:sz w:val="24"/>
          <w:szCs w:val="24"/>
          <w:lang w:val="en-ZW"/>
        </w:rPr>
        <w:t>nt or a fine of the magnitude</w:t>
      </w:r>
      <w:r w:rsidRPr="006C1BB1">
        <w:rPr>
          <w:rFonts w:ascii="Times New Roman" w:hAnsi="Times New Roman" w:cs="Times New Roman"/>
          <w:sz w:val="24"/>
          <w:szCs w:val="24"/>
          <w:lang w:val="en-ZW"/>
        </w:rPr>
        <w:t xml:space="preserve"> imposed on the appellant</w:t>
      </w:r>
    </w:p>
    <w:p w:rsidR="001F62A0" w:rsidRPr="006C1BB1" w:rsidRDefault="001F62A0" w:rsidP="00294676">
      <w:pPr>
        <w:pStyle w:val="ListParagraph"/>
        <w:numPr>
          <w:ilvl w:val="0"/>
          <w:numId w:val="3"/>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Whether it was competent for the </w:t>
      </w:r>
      <w:r w:rsidR="00294676"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respondent to collect the fine imposed on the applicant through the garnishee procedure provided for under s 201A of the Customs and Excise Act.</w:t>
      </w:r>
    </w:p>
    <w:p w:rsidR="00F864FC" w:rsidRPr="006C1BB1" w:rsidRDefault="001F62A0" w:rsidP="00294676">
      <w:pPr>
        <w:pStyle w:val="ListParagraph"/>
        <w:numPr>
          <w:ilvl w:val="0"/>
          <w:numId w:val="3"/>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Whether the launching of </w:t>
      </w:r>
      <w:r w:rsidR="00845392" w:rsidRPr="006C1BB1">
        <w:rPr>
          <w:rFonts w:ascii="Times New Roman" w:hAnsi="Times New Roman" w:cs="Times New Roman"/>
          <w:sz w:val="24"/>
          <w:szCs w:val="24"/>
          <w:lang w:val="en-ZW"/>
        </w:rPr>
        <w:t>an</w:t>
      </w:r>
      <w:r w:rsidRPr="006C1BB1">
        <w:rPr>
          <w:rFonts w:ascii="Times New Roman" w:hAnsi="Times New Roman" w:cs="Times New Roman"/>
          <w:sz w:val="24"/>
          <w:szCs w:val="24"/>
          <w:lang w:val="en-ZW"/>
        </w:rPr>
        <w:t xml:space="preserve"> appeal or</w:t>
      </w:r>
      <w:r w:rsidR="00845392" w:rsidRPr="006C1BB1">
        <w:rPr>
          <w:rFonts w:ascii="Times New Roman" w:hAnsi="Times New Roman" w:cs="Times New Roman"/>
          <w:sz w:val="24"/>
          <w:szCs w:val="24"/>
          <w:lang w:val="en-ZW"/>
        </w:rPr>
        <w:t xml:space="preserve"> other</w:t>
      </w:r>
      <w:r w:rsidRPr="006C1BB1">
        <w:rPr>
          <w:rFonts w:ascii="Times New Roman" w:hAnsi="Times New Roman" w:cs="Times New Roman"/>
          <w:sz w:val="24"/>
          <w:szCs w:val="24"/>
          <w:lang w:val="en-ZW"/>
        </w:rPr>
        <w:t xml:space="preserve"> challenge to</w:t>
      </w:r>
      <w:r w:rsidR="00845392" w:rsidRPr="006C1BB1">
        <w:rPr>
          <w:rFonts w:ascii="Times New Roman" w:hAnsi="Times New Roman" w:cs="Times New Roman"/>
          <w:sz w:val="24"/>
          <w:szCs w:val="24"/>
          <w:lang w:val="en-ZW"/>
        </w:rPr>
        <w:t xml:space="preserve"> the</w:t>
      </w:r>
      <w:r w:rsidRPr="006C1BB1">
        <w:rPr>
          <w:rFonts w:ascii="Times New Roman" w:hAnsi="Times New Roman" w:cs="Times New Roman"/>
          <w:sz w:val="24"/>
          <w:szCs w:val="24"/>
          <w:lang w:val="en-ZW"/>
        </w:rPr>
        <w:t xml:space="preserve"> classification</w:t>
      </w:r>
      <w:r w:rsidR="00845392" w:rsidRPr="006C1BB1">
        <w:rPr>
          <w:rFonts w:ascii="Times New Roman" w:hAnsi="Times New Roman" w:cs="Times New Roman"/>
          <w:sz w:val="24"/>
          <w:szCs w:val="24"/>
          <w:lang w:val="en-ZW"/>
        </w:rPr>
        <w:t xml:space="preserve"> of goods for customs purposes under s 87 of the Customs and Excise Act</w:t>
      </w:r>
      <w:r w:rsidRPr="006C1BB1">
        <w:rPr>
          <w:rFonts w:ascii="Times New Roman" w:hAnsi="Times New Roman" w:cs="Times New Roman"/>
          <w:sz w:val="24"/>
          <w:szCs w:val="24"/>
          <w:lang w:val="en-ZW"/>
        </w:rPr>
        <w:t xml:space="preserve"> precludes the respondents from collecting customs duty under</w:t>
      </w:r>
      <w:r w:rsidR="001C4152" w:rsidRPr="006C1BB1">
        <w:rPr>
          <w:rFonts w:ascii="Times New Roman" w:hAnsi="Times New Roman" w:cs="Times New Roman"/>
          <w:sz w:val="24"/>
          <w:szCs w:val="24"/>
          <w:lang w:val="en-ZW"/>
        </w:rPr>
        <w:t xml:space="preserve"> challenge under</w:t>
      </w:r>
      <w:r w:rsidRPr="006C1BB1">
        <w:rPr>
          <w:rFonts w:ascii="Times New Roman" w:hAnsi="Times New Roman" w:cs="Times New Roman"/>
          <w:sz w:val="24"/>
          <w:szCs w:val="24"/>
          <w:lang w:val="en-ZW"/>
        </w:rPr>
        <w:t xml:space="preserve"> s</w:t>
      </w:r>
      <w:r w:rsidR="005C6A47" w:rsidRPr="006C1BB1">
        <w:rPr>
          <w:rFonts w:ascii="Times New Roman" w:hAnsi="Times New Roman" w:cs="Times New Roman"/>
          <w:sz w:val="24"/>
          <w:szCs w:val="24"/>
          <w:lang w:val="en-ZW"/>
        </w:rPr>
        <w:t xml:space="preserve"> 201</w:t>
      </w:r>
      <w:r w:rsidRPr="006C1BB1">
        <w:rPr>
          <w:rFonts w:ascii="Times New Roman" w:hAnsi="Times New Roman" w:cs="Times New Roman"/>
          <w:sz w:val="24"/>
          <w:szCs w:val="24"/>
          <w:lang w:val="en-ZW"/>
        </w:rPr>
        <w:t xml:space="preserve">A of the Act pending the determination of </w:t>
      </w:r>
      <w:r w:rsidR="001C4152" w:rsidRPr="006C1BB1">
        <w:rPr>
          <w:rFonts w:ascii="Times New Roman" w:hAnsi="Times New Roman" w:cs="Times New Roman"/>
          <w:sz w:val="24"/>
          <w:szCs w:val="24"/>
          <w:lang w:val="en-ZW"/>
        </w:rPr>
        <w:t>the</w:t>
      </w:r>
      <w:r w:rsidRPr="006C1BB1">
        <w:rPr>
          <w:rFonts w:ascii="Times New Roman" w:hAnsi="Times New Roman" w:cs="Times New Roman"/>
          <w:sz w:val="24"/>
          <w:szCs w:val="24"/>
          <w:lang w:val="en-ZW"/>
        </w:rPr>
        <w:t xml:space="preserve"> appeal or other challenge.</w:t>
      </w:r>
    </w:p>
    <w:p w:rsidR="006D1F0A" w:rsidRPr="006C1BB1" w:rsidRDefault="006D1F0A" w:rsidP="006E4AC1">
      <w:pPr>
        <w:spacing w:after="0" w:line="480" w:lineRule="auto"/>
        <w:jc w:val="both"/>
        <w:rPr>
          <w:rFonts w:ascii="Times New Roman" w:hAnsi="Times New Roman" w:cs="Times New Roman"/>
          <w:sz w:val="24"/>
          <w:szCs w:val="24"/>
          <w:lang w:val="en-ZW"/>
        </w:rPr>
      </w:pPr>
    </w:p>
    <w:p w:rsidR="00481850" w:rsidRPr="006C1BB1" w:rsidRDefault="0074095D" w:rsidP="00A009CD">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found in respect of the first issue that the importations were not done lawfully but through false declarations. It found</w:t>
      </w:r>
      <w:r w:rsidR="007E2F91" w:rsidRPr="006C1BB1">
        <w:rPr>
          <w:rFonts w:ascii="Times New Roman" w:hAnsi="Times New Roman" w:cs="Times New Roman"/>
          <w:sz w:val="24"/>
          <w:szCs w:val="24"/>
          <w:lang w:val="en-ZW"/>
        </w:rPr>
        <w:t xml:space="preserve"> further,</w:t>
      </w:r>
      <w:r w:rsidRPr="006C1BB1">
        <w:rPr>
          <w:rFonts w:ascii="Times New Roman" w:hAnsi="Times New Roman" w:cs="Times New Roman"/>
          <w:sz w:val="24"/>
          <w:szCs w:val="24"/>
          <w:lang w:val="en-ZW"/>
        </w:rPr>
        <w:t xml:space="preserve"> that the appellant’s agents had made such declarations and that their transgressions lay squarely on the appellant as the principal. In respect of the second issue, 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foun</w:t>
      </w:r>
      <w:r w:rsidR="00F720F1" w:rsidRPr="006C1BB1">
        <w:rPr>
          <w:rFonts w:ascii="Times New Roman" w:hAnsi="Times New Roman" w:cs="Times New Roman"/>
          <w:sz w:val="24"/>
          <w:szCs w:val="24"/>
          <w:lang w:val="en-ZW"/>
        </w:rPr>
        <w:t>d that the doctrine of estoppel</w:t>
      </w:r>
      <w:r w:rsidRPr="006C1BB1">
        <w:rPr>
          <w:rFonts w:ascii="Times New Roman" w:hAnsi="Times New Roman" w:cs="Times New Roman"/>
          <w:sz w:val="24"/>
          <w:szCs w:val="24"/>
          <w:lang w:val="en-ZW"/>
        </w:rPr>
        <w:t xml:space="preserve"> did not preclude the respondent</w:t>
      </w:r>
      <w:r w:rsidR="007E2F91" w:rsidRPr="006C1BB1">
        <w:rPr>
          <w:rFonts w:ascii="Times New Roman" w:hAnsi="Times New Roman" w:cs="Times New Roman"/>
          <w:sz w:val="24"/>
          <w:szCs w:val="24"/>
          <w:lang w:val="en-ZW"/>
        </w:rPr>
        <w:t>s</w:t>
      </w:r>
      <w:r w:rsidRPr="006C1BB1">
        <w:rPr>
          <w:rFonts w:ascii="Times New Roman" w:hAnsi="Times New Roman" w:cs="Times New Roman"/>
          <w:sz w:val="24"/>
          <w:szCs w:val="24"/>
          <w:lang w:val="en-ZW"/>
        </w:rPr>
        <w:t xml:space="preserve"> from acting as </w:t>
      </w:r>
      <w:r w:rsidR="007E2F91" w:rsidRPr="006C1BB1">
        <w:rPr>
          <w:rFonts w:ascii="Times New Roman" w:hAnsi="Times New Roman" w:cs="Times New Roman"/>
          <w:sz w:val="24"/>
          <w:szCs w:val="24"/>
          <w:lang w:val="en-ZW"/>
        </w:rPr>
        <w:t>they</w:t>
      </w:r>
      <w:r w:rsidRPr="006C1BB1">
        <w:rPr>
          <w:rFonts w:ascii="Times New Roman" w:hAnsi="Times New Roman" w:cs="Times New Roman"/>
          <w:sz w:val="24"/>
          <w:szCs w:val="24"/>
          <w:lang w:val="en-ZW"/>
        </w:rPr>
        <w:t xml:space="preserve"> did especially in light of </w:t>
      </w:r>
      <w:proofErr w:type="gramStart"/>
      <w:r w:rsidRPr="006C1BB1">
        <w:rPr>
          <w:rFonts w:ascii="Times New Roman" w:hAnsi="Times New Roman" w:cs="Times New Roman"/>
          <w:sz w:val="24"/>
          <w:szCs w:val="24"/>
          <w:lang w:val="en-ZW"/>
        </w:rPr>
        <w:t>s</w:t>
      </w:r>
      <w:r w:rsidR="0032212E" w:rsidRPr="006C1BB1">
        <w:rPr>
          <w:rFonts w:ascii="Times New Roman" w:hAnsi="Times New Roman" w:cs="Times New Roman"/>
          <w:sz w:val="24"/>
          <w:szCs w:val="24"/>
          <w:lang w:val="en-ZW"/>
        </w:rPr>
        <w:t xml:space="preserve">  </w:t>
      </w:r>
      <w:r w:rsidRPr="006C1BB1">
        <w:rPr>
          <w:rFonts w:ascii="Times New Roman" w:hAnsi="Times New Roman" w:cs="Times New Roman"/>
          <w:sz w:val="24"/>
          <w:szCs w:val="24"/>
          <w:lang w:val="en-ZW"/>
        </w:rPr>
        <w:t>87</w:t>
      </w:r>
      <w:proofErr w:type="gramEnd"/>
      <w:r w:rsidRPr="006C1BB1">
        <w:rPr>
          <w:rFonts w:ascii="Times New Roman" w:hAnsi="Times New Roman" w:cs="Times New Roman"/>
          <w:sz w:val="24"/>
          <w:szCs w:val="24"/>
          <w:lang w:val="en-ZW"/>
        </w:rPr>
        <w:t xml:space="preserve"> (2) of the Customs and Excise Act. The court equally found the doctrine of waiver not applicable as it found that an error in classification did not amount to waiver of the duty payable. Regarding the fourth issue, 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found that </w:t>
      </w:r>
      <w:r w:rsidR="00F864FC" w:rsidRPr="006C1BB1">
        <w:rPr>
          <w:rFonts w:ascii="Times New Roman" w:hAnsi="Times New Roman" w:cs="Times New Roman"/>
          <w:sz w:val="24"/>
          <w:szCs w:val="24"/>
          <w:lang w:val="en-ZW"/>
        </w:rPr>
        <w:t xml:space="preserve">the respondents could not levy a fine without the appellant admitting to the fiscal offence or where the court so orders. The fifth issue was also </w:t>
      </w:r>
      <w:r w:rsidR="00F864FC" w:rsidRPr="006C1BB1">
        <w:rPr>
          <w:rFonts w:ascii="Times New Roman" w:hAnsi="Times New Roman" w:cs="Times New Roman"/>
          <w:sz w:val="24"/>
          <w:szCs w:val="24"/>
          <w:lang w:val="en-ZW"/>
        </w:rPr>
        <w:lastRenderedPageBreak/>
        <w:t xml:space="preserve">resolved in favour of the </w:t>
      </w:r>
      <w:r w:rsidR="00475C60" w:rsidRPr="006C1BB1">
        <w:rPr>
          <w:rFonts w:ascii="Times New Roman" w:hAnsi="Times New Roman" w:cs="Times New Roman"/>
          <w:sz w:val="24"/>
          <w:szCs w:val="24"/>
          <w:lang w:val="en-ZW"/>
        </w:rPr>
        <w:t xml:space="preserve">appellant on the basis that s 201A relates to the placing of a garnishee for duty only and not for a fine. </w:t>
      </w:r>
    </w:p>
    <w:p w:rsidR="00475C60" w:rsidRPr="006C1BB1" w:rsidRDefault="00475C60" w:rsidP="0032212E">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court made the following order therefore</w:t>
      </w:r>
      <w:r w:rsidR="00492F67" w:rsidRPr="006C1BB1">
        <w:rPr>
          <w:rFonts w:ascii="Times New Roman" w:hAnsi="Times New Roman" w:cs="Times New Roman"/>
          <w:sz w:val="24"/>
          <w:szCs w:val="24"/>
          <w:lang w:val="en-ZW"/>
        </w:rPr>
        <w:t>:</w:t>
      </w:r>
      <w:r w:rsidR="00BD5CC4" w:rsidRPr="006C1BB1">
        <w:rPr>
          <w:rFonts w:ascii="Times New Roman" w:hAnsi="Times New Roman" w:cs="Times New Roman"/>
          <w:sz w:val="24"/>
          <w:szCs w:val="24"/>
          <w:lang w:val="en-ZW"/>
        </w:rPr>
        <w:t xml:space="preserve"> </w:t>
      </w:r>
    </w:p>
    <w:p w:rsidR="00475C60" w:rsidRPr="006C1BB1" w:rsidRDefault="00BD5CC4" w:rsidP="00BD5CC4">
      <w:pPr>
        <w:pStyle w:val="ListParagraph"/>
        <w:numPr>
          <w:ilvl w:val="0"/>
          <w:numId w:val="4"/>
        </w:numPr>
        <w:spacing w:after="0" w:line="240" w:lineRule="auto"/>
        <w:ind w:left="108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w:t>
      </w:r>
      <w:r w:rsidR="00475C60" w:rsidRPr="006C1BB1">
        <w:rPr>
          <w:rFonts w:ascii="Times New Roman" w:hAnsi="Times New Roman" w:cs="Times New Roman"/>
          <w:sz w:val="24"/>
          <w:szCs w:val="24"/>
          <w:lang w:val="en-ZW"/>
        </w:rPr>
        <w:t>The declarations made by the applicant amounted to a contravention of the law</w:t>
      </w:r>
    </w:p>
    <w:p w:rsidR="00475C60" w:rsidRPr="006C1BB1" w:rsidRDefault="00475C60" w:rsidP="00BD5CC4">
      <w:pPr>
        <w:pStyle w:val="ListParagraph"/>
        <w:numPr>
          <w:ilvl w:val="0"/>
          <w:numId w:val="4"/>
        </w:numPr>
        <w:spacing w:after="0" w:line="240" w:lineRule="auto"/>
        <w:ind w:left="108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respondents were entitled to reclassify good arising from the post-clearance audit</w:t>
      </w:r>
      <w:r w:rsidR="00492F67" w:rsidRPr="006C1BB1">
        <w:rPr>
          <w:rFonts w:ascii="Times New Roman" w:hAnsi="Times New Roman" w:cs="Times New Roman"/>
          <w:sz w:val="24"/>
          <w:szCs w:val="24"/>
          <w:lang w:val="en-ZW"/>
        </w:rPr>
        <w:t>.</w:t>
      </w:r>
      <w:r w:rsidR="00080585" w:rsidRPr="006C1BB1">
        <w:rPr>
          <w:rFonts w:ascii="Times New Roman" w:hAnsi="Times New Roman" w:cs="Times New Roman"/>
          <w:sz w:val="24"/>
          <w:szCs w:val="24"/>
          <w:lang w:val="en-ZW"/>
        </w:rPr>
        <w:t xml:space="preserve">  </w:t>
      </w:r>
    </w:p>
    <w:p w:rsidR="00475C60" w:rsidRPr="006C1BB1" w:rsidRDefault="00475C60" w:rsidP="00BD5CC4">
      <w:pPr>
        <w:pStyle w:val="ListParagraph"/>
        <w:numPr>
          <w:ilvl w:val="0"/>
          <w:numId w:val="4"/>
        </w:numPr>
        <w:spacing w:after="0" w:line="240" w:lineRule="auto"/>
        <w:ind w:left="108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respondents could not waive a duty to correctly classify the goods.</w:t>
      </w:r>
    </w:p>
    <w:p w:rsidR="00475C60" w:rsidRPr="006C1BB1" w:rsidRDefault="00475C60" w:rsidP="00BD5CC4">
      <w:pPr>
        <w:pStyle w:val="ListParagraph"/>
        <w:numPr>
          <w:ilvl w:val="0"/>
          <w:numId w:val="4"/>
        </w:numPr>
        <w:spacing w:after="0" w:line="240" w:lineRule="auto"/>
        <w:ind w:left="108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noting of the appeal to the Fiscal Appeal Court did not suspend the decision of the second respondent</w:t>
      </w:r>
    </w:p>
    <w:p w:rsidR="00475C60" w:rsidRPr="006C1BB1" w:rsidRDefault="00475C60" w:rsidP="00BD5CC4">
      <w:pPr>
        <w:pStyle w:val="ListParagraph"/>
        <w:numPr>
          <w:ilvl w:val="0"/>
          <w:numId w:val="4"/>
        </w:numPr>
        <w:spacing w:after="0" w:line="240" w:lineRule="auto"/>
        <w:ind w:left="108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second respondent could not impose a penalty without the consent of the applicant</w:t>
      </w:r>
    </w:p>
    <w:p w:rsidR="00475C60" w:rsidRPr="006C1BB1" w:rsidRDefault="00475C60" w:rsidP="00BD5CC4">
      <w:pPr>
        <w:pStyle w:val="ListParagraph"/>
        <w:numPr>
          <w:ilvl w:val="0"/>
          <w:numId w:val="4"/>
        </w:numPr>
        <w:spacing w:after="0" w:line="240" w:lineRule="auto"/>
        <w:ind w:left="108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second respondent could not collect the penalty by way of garnishee.</w:t>
      </w:r>
    </w:p>
    <w:p w:rsidR="006B57F0" w:rsidRPr="006C1BB1" w:rsidRDefault="00475C60" w:rsidP="00BD5CC4">
      <w:pPr>
        <w:spacing w:after="0" w:line="240" w:lineRule="auto"/>
        <w:ind w:left="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None of the parties completely succeeded in the arguments advanced. It is ordered that each party shal</w:t>
      </w:r>
      <w:r w:rsidR="00492F67" w:rsidRPr="006C1BB1">
        <w:rPr>
          <w:rFonts w:ascii="Times New Roman" w:hAnsi="Times New Roman" w:cs="Times New Roman"/>
          <w:sz w:val="24"/>
          <w:szCs w:val="24"/>
          <w:lang w:val="en-ZW"/>
        </w:rPr>
        <w:t>l bear their costs.</w:t>
      </w:r>
      <w:r w:rsidR="001C4152" w:rsidRPr="006C1BB1">
        <w:rPr>
          <w:rFonts w:ascii="Times New Roman" w:hAnsi="Times New Roman" w:cs="Times New Roman"/>
          <w:sz w:val="24"/>
          <w:szCs w:val="24"/>
          <w:lang w:val="en-ZW"/>
        </w:rPr>
        <w:t>”</w:t>
      </w:r>
    </w:p>
    <w:p w:rsidR="001C4152" w:rsidRPr="006C1BB1" w:rsidRDefault="001C4152" w:rsidP="0032212E">
      <w:pPr>
        <w:spacing w:after="0" w:line="480" w:lineRule="auto"/>
        <w:ind w:left="720"/>
        <w:jc w:val="both"/>
        <w:rPr>
          <w:rFonts w:ascii="Times New Roman" w:hAnsi="Times New Roman" w:cs="Times New Roman"/>
          <w:sz w:val="24"/>
          <w:szCs w:val="24"/>
          <w:lang w:val="en-ZW"/>
        </w:rPr>
      </w:pPr>
    </w:p>
    <w:p w:rsidR="00BD5CC4" w:rsidRPr="006C1BB1" w:rsidRDefault="00BD5CC4" w:rsidP="00BD5CC4">
      <w:pPr>
        <w:spacing w:after="0" w:line="240" w:lineRule="auto"/>
        <w:ind w:left="720"/>
        <w:jc w:val="both"/>
        <w:rPr>
          <w:rFonts w:ascii="Times New Roman" w:hAnsi="Times New Roman" w:cs="Times New Roman"/>
          <w:sz w:val="24"/>
          <w:szCs w:val="24"/>
          <w:lang w:val="en-ZW"/>
        </w:rPr>
      </w:pPr>
    </w:p>
    <w:p w:rsidR="001C4152" w:rsidRPr="006C1BB1" w:rsidRDefault="001C4152" w:rsidP="001C4152">
      <w:pPr>
        <w:spacing w:after="0" w:line="480" w:lineRule="auto"/>
        <w:jc w:val="both"/>
        <w:rPr>
          <w:rFonts w:ascii="Times New Roman" w:hAnsi="Times New Roman" w:cs="Times New Roman"/>
          <w:b/>
          <w:sz w:val="24"/>
          <w:szCs w:val="24"/>
          <w:lang w:val="en-ZW"/>
        </w:rPr>
      </w:pPr>
      <w:r w:rsidRPr="006C1BB1">
        <w:rPr>
          <w:rFonts w:ascii="Times New Roman" w:hAnsi="Times New Roman" w:cs="Times New Roman"/>
          <w:b/>
          <w:sz w:val="24"/>
          <w:szCs w:val="24"/>
          <w:lang w:val="en-ZW"/>
        </w:rPr>
        <w:t>THIS APPEAL</w:t>
      </w:r>
    </w:p>
    <w:p w:rsidR="00492F67" w:rsidRPr="006C1BB1" w:rsidRDefault="00492F67" w:rsidP="00BD5CC4">
      <w:pPr>
        <w:spacing w:after="0"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appellant filed an appeal against part of the judgment of 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The part to which this appeal relates was stated in the notice of appeal as:</w:t>
      </w:r>
    </w:p>
    <w:p w:rsidR="00492F67" w:rsidRPr="006C1BB1" w:rsidRDefault="00492F67" w:rsidP="00F54C9F">
      <w:p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part of the judgment appealed against is the part whereby the </w:t>
      </w:r>
      <w:r w:rsidR="004317D5" w:rsidRPr="006C1BB1">
        <w:rPr>
          <w:rFonts w:ascii="Times New Roman" w:hAnsi="Times New Roman" w:cs="Times New Roman"/>
          <w:sz w:val="24"/>
          <w:szCs w:val="24"/>
          <w:lang w:val="en-ZW"/>
        </w:rPr>
        <w:t>c</w:t>
      </w:r>
      <w:r w:rsidRPr="006C1BB1">
        <w:rPr>
          <w:rFonts w:ascii="Times New Roman" w:hAnsi="Times New Roman" w:cs="Times New Roman"/>
          <w:sz w:val="24"/>
          <w:szCs w:val="24"/>
          <w:lang w:val="en-ZW"/>
        </w:rPr>
        <w:t xml:space="preserve">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held that:</w:t>
      </w:r>
    </w:p>
    <w:p w:rsidR="00492F67" w:rsidRPr="006C1BB1" w:rsidRDefault="00C70EC3" w:rsidP="004317D5">
      <w:pPr>
        <w:pStyle w:val="ListParagraph"/>
        <w:numPr>
          <w:ilvl w:val="0"/>
          <w:numId w:val="5"/>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declarations made by the </w:t>
      </w:r>
      <w:r w:rsidR="00F532F4"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 xml:space="preserve">pplicant in 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amounted to a contravention of the law</w:t>
      </w:r>
    </w:p>
    <w:p w:rsidR="00C70EC3" w:rsidRPr="006C1BB1" w:rsidRDefault="00C70EC3" w:rsidP="004317D5">
      <w:pPr>
        <w:pStyle w:val="ListParagraph"/>
        <w:numPr>
          <w:ilvl w:val="0"/>
          <w:numId w:val="5"/>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w:t>
      </w:r>
      <w:r w:rsidR="004317D5" w:rsidRPr="006C1BB1">
        <w:rPr>
          <w:rFonts w:ascii="Times New Roman" w:hAnsi="Times New Roman" w:cs="Times New Roman"/>
          <w:sz w:val="24"/>
          <w:szCs w:val="24"/>
          <w:lang w:val="en-ZW"/>
        </w:rPr>
        <w:t>first</w:t>
      </w:r>
      <w:r w:rsidRPr="006C1BB1">
        <w:rPr>
          <w:rFonts w:ascii="Times New Roman" w:hAnsi="Times New Roman" w:cs="Times New Roman"/>
          <w:sz w:val="24"/>
          <w:szCs w:val="24"/>
          <w:lang w:val="en-ZW"/>
        </w:rPr>
        <w:t xml:space="preserve"> and </w:t>
      </w:r>
      <w:r w:rsidR="004317D5"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respondents were entitled to reclassify goods imported by </w:t>
      </w:r>
      <w:r w:rsidR="00F532F4"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 xml:space="preserve">pplicant in 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in its post clearance audit</w:t>
      </w:r>
    </w:p>
    <w:p w:rsidR="00C70EC3" w:rsidRPr="006C1BB1" w:rsidRDefault="00C70EC3" w:rsidP="004317D5">
      <w:pPr>
        <w:pStyle w:val="ListParagraph"/>
        <w:numPr>
          <w:ilvl w:val="0"/>
          <w:numId w:val="5"/>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noting of an appeal by </w:t>
      </w:r>
      <w:r w:rsidR="00F532F4"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 xml:space="preserve">pplicant in the </w:t>
      </w:r>
      <w:r w:rsidR="004317D5" w:rsidRPr="006C1BB1">
        <w:rPr>
          <w:rFonts w:ascii="Times New Roman" w:hAnsi="Times New Roman" w:cs="Times New Roman"/>
          <w:sz w:val="24"/>
          <w:szCs w:val="24"/>
          <w:lang w:val="en-ZW"/>
        </w:rPr>
        <w:t>c</w:t>
      </w:r>
      <w:r w:rsidRPr="006C1BB1">
        <w:rPr>
          <w:rFonts w:ascii="Times New Roman" w:hAnsi="Times New Roman" w:cs="Times New Roman"/>
          <w:sz w:val="24"/>
          <w:szCs w:val="24"/>
          <w:lang w:val="en-ZW"/>
        </w:rPr>
        <w:t xml:space="preserve">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against a decision made by </w:t>
      </w:r>
      <w:r w:rsidR="004317D5"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respondent under the Customs and Excise Act did not suspend the decision of the </w:t>
      </w:r>
      <w:r w:rsidR="004317D5"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Respondent.</w:t>
      </w:r>
    </w:p>
    <w:p w:rsidR="00C70EC3" w:rsidRPr="006C1BB1" w:rsidRDefault="00C70EC3" w:rsidP="004317D5">
      <w:pPr>
        <w:pStyle w:val="ListParagraph"/>
        <w:numPr>
          <w:ilvl w:val="0"/>
          <w:numId w:val="5"/>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Each party shall bear its own costs.</w:t>
      </w:r>
    </w:p>
    <w:p w:rsidR="001C4152" w:rsidRDefault="001C4152" w:rsidP="001C4152">
      <w:pPr>
        <w:spacing w:after="0" w:line="480" w:lineRule="auto"/>
        <w:jc w:val="both"/>
        <w:rPr>
          <w:rFonts w:ascii="Times New Roman" w:hAnsi="Times New Roman" w:cs="Times New Roman"/>
          <w:sz w:val="24"/>
          <w:szCs w:val="24"/>
          <w:lang w:val="en-ZW"/>
        </w:rPr>
      </w:pPr>
    </w:p>
    <w:p w:rsidR="00B27E10" w:rsidRPr="006C1BB1" w:rsidRDefault="00B27E10" w:rsidP="001C4152">
      <w:pPr>
        <w:spacing w:after="0" w:line="480" w:lineRule="auto"/>
        <w:jc w:val="both"/>
        <w:rPr>
          <w:rFonts w:ascii="Times New Roman" w:hAnsi="Times New Roman" w:cs="Times New Roman"/>
          <w:sz w:val="24"/>
          <w:szCs w:val="24"/>
          <w:lang w:val="en-ZW"/>
        </w:rPr>
      </w:pPr>
    </w:p>
    <w:p w:rsidR="001C4152" w:rsidRPr="006C1BB1" w:rsidRDefault="001C4152" w:rsidP="001C4152">
      <w:pPr>
        <w:spacing w:after="0" w:line="480" w:lineRule="auto"/>
        <w:jc w:val="both"/>
        <w:rPr>
          <w:rFonts w:ascii="Times New Roman" w:hAnsi="Times New Roman" w:cs="Times New Roman"/>
          <w:sz w:val="24"/>
          <w:szCs w:val="24"/>
          <w:lang w:val="en-ZW"/>
        </w:rPr>
      </w:pPr>
      <w:r w:rsidRPr="006C1BB1">
        <w:rPr>
          <w:rFonts w:ascii="Times New Roman" w:hAnsi="Times New Roman" w:cs="Times New Roman"/>
          <w:b/>
          <w:sz w:val="24"/>
          <w:szCs w:val="24"/>
          <w:lang w:val="en-ZW"/>
        </w:rPr>
        <w:lastRenderedPageBreak/>
        <w:t>GROUNDS OF APPEAL</w:t>
      </w:r>
    </w:p>
    <w:p w:rsidR="00C70EC3" w:rsidRPr="006C1BB1" w:rsidRDefault="00C70EC3" w:rsidP="00F532F4">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w:t>
      </w:r>
      <w:r w:rsidR="006E600F" w:rsidRPr="006C1BB1">
        <w:rPr>
          <w:rFonts w:ascii="Times New Roman" w:hAnsi="Times New Roman" w:cs="Times New Roman"/>
          <w:sz w:val="24"/>
          <w:szCs w:val="24"/>
          <w:lang w:val="en-ZW"/>
        </w:rPr>
        <w:t>appellant attacked this part of the judgment by raising the following grounds of appeal:</w:t>
      </w:r>
    </w:p>
    <w:p w:rsidR="006E600F" w:rsidRPr="006C1BB1" w:rsidRDefault="006E600F" w:rsidP="00F54C9F">
      <w:pPr>
        <w:pStyle w:val="ListParagraph"/>
        <w:numPr>
          <w:ilvl w:val="0"/>
          <w:numId w:val="6"/>
        </w:num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erred in fact and at law in finding that </w:t>
      </w:r>
      <w:r w:rsidR="00472FD8"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 xml:space="preserve">ppellant made false declarations in the absence of a finding by </w:t>
      </w:r>
      <w:r w:rsidR="00472FD8"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w:t>
      </w:r>
      <w:r w:rsidR="007D0341" w:rsidRPr="006C1BB1">
        <w:rPr>
          <w:rFonts w:ascii="Times New Roman" w:hAnsi="Times New Roman" w:cs="Times New Roman"/>
          <w:sz w:val="24"/>
          <w:szCs w:val="24"/>
          <w:lang w:val="en-ZW"/>
        </w:rPr>
        <w:t>r</w:t>
      </w:r>
      <w:r w:rsidRPr="006C1BB1">
        <w:rPr>
          <w:rFonts w:ascii="Times New Roman" w:hAnsi="Times New Roman" w:cs="Times New Roman"/>
          <w:sz w:val="24"/>
          <w:szCs w:val="24"/>
          <w:lang w:val="en-ZW"/>
        </w:rPr>
        <w:t xml:space="preserve">espondent that </w:t>
      </w:r>
      <w:r w:rsidR="007D0341"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 xml:space="preserve">ppellant had made false declarations, or an allegation by </w:t>
      </w:r>
      <w:r w:rsidR="00472FD8"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w:t>
      </w:r>
      <w:r w:rsidR="007D0341" w:rsidRPr="006C1BB1">
        <w:rPr>
          <w:rFonts w:ascii="Times New Roman" w:hAnsi="Times New Roman" w:cs="Times New Roman"/>
          <w:sz w:val="24"/>
          <w:szCs w:val="24"/>
          <w:lang w:val="en-ZW"/>
        </w:rPr>
        <w:t>r</w:t>
      </w:r>
      <w:r w:rsidRPr="006C1BB1">
        <w:rPr>
          <w:rFonts w:ascii="Times New Roman" w:hAnsi="Times New Roman" w:cs="Times New Roman"/>
          <w:sz w:val="24"/>
          <w:szCs w:val="24"/>
          <w:lang w:val="en-ZW"/>
        </w:rPr>
        <w:t xml:space="preserve">espondent that </w:t>
      </w:r>
      <w:r w:rsidR="007D0341"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 xml:space="preserve">ppellant had made false declarations or sufficient proof that </w:t>
      </w:r>
      <w:r w:rsidR="007D0341"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ppellant had made false declarations.</w:t>
      </w:r>
    </w:p>
    <w:p w:rsidR="006E600F" w:rsidRPr="006C1BB1" w:rsidRDefault="006E600F" w:rsidP="00F54C9F">
      <w:pPr>
        <w:pStyle w:val="ListParagraph"/>
        <w:numPr>
          <w:ilvl w:val="0"/>
          <w:numId w:val="6"/>
        </w:num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erred both in fact and at law in finding that </w:t>
      </w:r>
      <w:r w:rsidR="00472FD8"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w:t>
      </w:r>
      <w:r w:rsidR="00DF3C44" w:rsidRPr="006C1BB1">
        <w:rPr>
          <w:rFonts w:ascii="Times New Roman" w:hAnsi="Times New Roman" w:cs="Times New Roman"/>
          <w:sz w:val="24"/>
          <w:szCs w:val="24"/>
          <w:lang w:val="en-ZW"/>
        </w:rPr>
        <w:t>r</w:t>
      </w:r>
      <w:r w:rsidRPr="006C1BB1">
        <w:rPr>
          <w:rFonts w:ascii="Times New Roman" w:hAnsi="Times New Roman" w:cs="Times New Roman"/>
          <w:sz w:val="24"/>
          <w:szCs w:val="24"/>
          <w:lang w:val="en-ZW"/>
        </w:rPr>
        <w:t xml:space="preserve">espondent was not </w:t>
      </w:r>
      <w:r w:rsidR="001C4152" w:rsidRPr="006C1BB1">
        <w:rPr>
          <w:rFonts w:ascii="Times New Roman" w:hAnsi="Times New Roman" w:cs="Times New Roman"/>
          <w:sz w:val="24"/>
          <w:szCs w:val="24"/>
          <w:lang w:val="en-ZW"/>
        </w:rPr>
        <w:t>e</w:t>
      </w:r>
      <w:r w:rsidRPr="006C1BB1">
        <w:rPr>
          <w:rFonts w:ascii="Times New Roman" w:hAnsi="Times New Roman" w:cs="Times New Roman"/>
          <w:sz w:val="24"/>
          <w:szCs w:val="24"/>
          <w:lang w:val="en-ZW"/>
        </w:rPr>
        <w:t xml:space="preserve">stopped from changing the classification for duty purposes of the base station components imported by </w:t>
      </w:r>
      <w:r w:rsidR="00DF3C44"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 xml:space="preserve">ppellant from a </w:t>
      </w:r>
      <w:proofErr w:type="gramStart"/>
      <w:r w:rsidRPr="006C1BB1">
        <w:rPr>
          <w:rFonts w:ascii="Times New Roman" w:hAnsi="Times New Roman" w:cs="Times New Roman"/>
          <w:sz w:val="24"/>
          <w:szCs w:val="24"/>
          <w:lang w:val="en-ZW"/>
        </w:rPr>
        <w:t>duty free</w:t>
      </w:r>
      <w:proofErr w:type="gramEnd"/>
      <w:r w:rsidRPr="006C1BB1">
        <w:rPr>
          <w:rFonts w:ascii="Times New Roman" w:hAnsi="Times New Roman" w:cs="Times New Roman"/>
          <w:sz w:val="24"/>
          <w:szCs w:val="24"/>
          <w:lang w:val="en-ZW"/>
        </w:rPr>
        <w:t xml:space="preserve"> tariff that had been applied by </w:t>
      </w:r>
      <w:r w:rsidR="00472FD8"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respondent for more than 15 years to a tariff that attracted duty.</w:t>
      </w:r>
    </w:p>
    <w:p w:rsidR="006E600F" w:rsidRPr="006C1BB1" w:rsidRDefault="006E600F" w:rsidP="00F54C9F">
      <w:pPr>
        <w:pStyle w:val="ListParagraph"/>
        <w:numPr>
          <w:ilvl w:val="0"/>
          <w:numId w:val="6"/>
        </w:num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erred at law in finding that </w:t>
      </w:r>
      <w:r w:rsidR="00873579" w:rsidRPr="006C1BB1">
        <w:rPr>
          <w:rFonts w:ascii="Times New Roman" w:hAnsi="Times New Roman" w:cs="Times New Roman"/>
          <w:sz w:val="24"/>
          <w:szCs w:val="24"/>
          <w:lang w:val="en-ZW"/>
        </w:rPr>
        <w:t>s</w:t>
      </w:r>
      <w:r w:rsidRPr="006C1BB1">
        <w:rPr>
          <w:rFonts w:ascii="Times New Roman" w:hAnsi="Times New Roman" w:cs="Times New Roman"/>
          <w:sz w:val="24"/>
          <w:szCs w:val="24"/>
          <w:lang w:val="en-ZW"/>
        </w:rPr>
        <w:t xml:space="preserve"> 14 of the Fiscal Appeal Court Act [</w:t>
      </w:r>
      <w:r w:rsidRPr="006C1BB1">
        <w:rPr>
          <w:rFonts w:ascii="Times New Roman" w:hAnsi="Times New Roman" w:cs="Times New Roman"/>
          <w:i/>
          <w:sz w:val="24"/>
          <w:szCs w:val="24"/>
          <w:lang w:val="en-ZW"/>
        </w:rPr>
        <w:t>Chapter 23:05</w:t>
      </w:r>
      <w:r w:rsidRPr="006C1BB1">
        <w:rPr>
          <w:rFonts w:ascii="Times New Roman" w:hAnsi="Times New Roman" w:cs="Times New Roman"/>
          <w:sz w:val="24"/>
          <w:szCs w:val="24"/>
          <w:lang w:val="en-ZW"/>
        </w:rPr>
        <w:t xml:space="preserve">] does not suspend the decision appealed against when it in fact does, unless </w:t>
      </w:r>
      <w:r w:rsidR="00DF3C44"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w:t>
      </w:r>
      <w:r w:rsidR="00DF3C44" w:rsidRPr="006C1BB1">
        <w:rPr>
          <w:rFonts w:ascii="Times New Roman" w:hAnsi="Times New Roman" w:cs="Times New Roman"/>
          <w:sz w:val="24"/>
          <w:szCs w:val="24"/>
          <w:lang w:val="en-ZW"/>
        </w:rPr>
        <w:t>r</w:t>
      </w:r>
      <w:r w:rsidRPr="006C1BB1">
        <w:rPr>
          <w:rFonts w:ascii="Times New Roman" w:hAnsi="Times New Roman" w:cs="Times New Roman"/>
          <w:sz w:val="24"/>
          <w:szCs w:val="24"/>
          <w:lang w:val="en-ZW"/>
        </w:rPr>
        <w:t>espondent orders otherwise, which he did not do in the present case.</w:t>
      </w:r>
    </w:p>
    <w:p w:rsidR="006E600F" w:rsidRPr="006C1BB1" w:rsidRDefault="006E600F" w:rsidP="00F54C9F">
      <w:pPr>
        <w:pStyle w:val="ListParagraph"/>
        <w:numPr>
          <w:ilvl w:val="0"/>
          <w:numId w:val="6"/>
        </w:num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In any event, the </w:t>
      </w:r>
      <w:r w:rsidR="00DF3C44" w:rsidRPr="006C1BB1">
        <w:rPr>
          <w:rFonts w:ascii="Times New Roman" w:hAnsi="Times New Roman" w:cs="Times New Roman"/>
          <w:sz w:val="24"/>
          <w:szCs w:val="24"/>
          <w:lang w:val="en-ZW"/>
        </w:rPr>
        <w:t>c</w:t>
      </w:r>
      <w:r w:rsidRPr="006C1BB1">
        <w:rPr>
          <w:rFonts w:ascii="Times New Roman" w:hAnsi="Times New Roman" w:cs="Times New Roman"/>
          <w:sz w:val="24"/>
          <w:szCs w:val="24"/>
          <w:lang w:val="en-ZW"/>
        </w:rPr>
        <w:t xml:space="preserve">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erred in finding that S</w:t>
      </w:r>
      <w:r w:rsidR="00DF3C44" w:rsidRPr="006C1BB1">
        <w:rPr>
          <w:rFonts w:ascii="Times New Roman" w:hAnsi="Times New Roman" w:cs="Times New Roman"/>
          <w:sz w:val="24"/>
          <w:szCs w:val="24"/>
          <w:lang w:val="en-ZW"/>
        </w:rPr>
        <w:t xml:space="preserve"> 14 </w:t>
      </w:r>
      <w:r w:rsidRPr="006C1BB1">
        <w:rPr>
          <w:rFonts w:ascii="Times New Roman" w:hAnsi="Times New Roman" w:cs="Times New Roman"/>
          <w:sz w:val="24"/>
          <w:szCs w:val="24"/>
          <w:lang w:val="en-ZW"/>
        </w:rPr>
        <w:t>of the Fiscal Appeal Court Act applie</w:t>
      </w:r>
      <w:r w:rsidR="001C4152" w:rsidRPr="006C1BB1">
        <w:rPr>
          <w:rFonts w:ascii="Times New Roman" w:hAnsi="Times New Roman" w:cs="Times New Roman"/>
          <w:sz w:val="24"/>
          <w:szCs w:val="24"/>
          <w:lang w:val="en-ZW"/>
        </w:rPr>
        <w:t>s</w:t>
      </w:r>
      <w:r w:rsidRPr="006C1BB1">
        <w:rPr>
          <w:rFonts w:ascii="Times New Roman" w:hAnsi="Times New Roman" w:cs="Times New Roman"/>
          <w:sz w:val="24"/>
          <w:szCs w:val="24"/>
          <w:lang w:val="en-ZW"/>
        </w:rPr>
        <w:t xml:space="preserve"> to the present case when in fact the Section only applie</w:t>
      </w:r>
      <w:r w:rsidR="001C4152" w:rsidRPr="006C1BB1">
        <w:rPr>
          <w:rFonts w:ascii="Times New Roman" w:hAnsi="Times New Roman" w:cs="Times New Roman"/>
          <w:sz w:val="24"/>
          <w:szCs w:val="24"/>
          <w:lang w:val="en-ZW"/>
        </w:rPr>
        <w:t>s</w:t>
      </w:r>
      <w:r w:rsidRPr="006C1BB1">
        <w:rPr>
          <w:rFonts w:ascii="Times New Roman" w:hAnsi="Times New Roman" w:cs="Times New Roman"/>
          <w:sz w:val="24"/>
          <w:szCs w:val="24"/>
          <w:lang w:val="en-ZW"/>
        </w:rPr>
        <w:t xml:space="preserve"> to Stamp Duties and Sales tax, and does not apply to appeals relating to Customs and Excise which are governed by Part IV of the same Act, which part gives </w:t>
      </w:r>
      <w:r w:rsidR="00DF3C44"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ppellant an option</w:t>
      </w:r>
      <w:r w:rsidR="001C4152" w:rsidRPr="006C1BB1">
        <w:rPr>
          <w:rFonts w:ascii="Times New Roman" w:hAnsi="Times New Roman" w:cs="Times New Roman"/>
          <w:sz w:val="24"/>
          <w:szCs w:val="24"/>
          <w:lang w:val="en-ZW"/>
        </w:rPr>
        <w:t xml:space="preserve"> to either</w:t>
      </w:r>
      <w:r w:rsidRPr="006C1BB1">
        <w:rPr>
          <w:rFonts w:ascii="Times New Roman" w:hAnsi="Times New Roman" w:cs="Times New Roman"/>
          <w:sz w:val="24"/>
          <w:szCs w:val="24"/>
          <w:lang w:val="en-ZW"/>
        </w:rPr>
        <w:t xml:space="preserve"> pay the duty, or to furnish security acceptable to </w:t>
      </w:r>
      <w:r w:rsidR="00DF3C44" w:rsidRPr="006C1BB1">
        <w:rPr>
          <w:rFonts w:ascii="Times New Roman" w:hAnsi="Times New Roman" w:cs="Times New Roman"/>
          <w:sz w:val="24"/>
          <w:szCs w:val="24"/>
          <w:lang w:val="en-ZW"/>
        </w:rPr>
        <w:t>second</w:t>
      </w:r>
      <w:r w:rsidRPr="006C1BB1">
        <w:rPr>
          <w:rFonts w:ascii="Times New Roman" w:hAnsi="Times New Roman" w:cs="Times New Roman"/>
          <w:sz w:val="24"/>
          <w:szCs w:val="24"/>
          <w:lang w:val="en-ZW"/>
        </w:rPr>
        <w:t xml:space="preserve"> </w:t>
      </w:r>
      <w:r w:rsidR="00DF3C44" w:rsidRPr="006C1BB1">
        <w:rPr>
          <w:rFonts w:ascii="Times New Roman" w:hAnsi="Times New Roman" w:cs="Times New Roman"/>
          <w:sz w:val="24"/>
          <w:szCs w:val="24"/>
          <w:lang w:val="en-ZW"/>
        </w:rPr>
        <w:t>r</w:t>
      </w:r>
      <w:r w:rsidRPr="006C1BB1">
        <w:rPr>
          <w:rFonts w:ascii="Times New Roman" w:hAnsi="Times New Roman" w:cs="Times New Roman"/>
          <w:sz w:val="24"/>
          <w:szCs w:val="24"/>
          <w:lang w:val="en-ZW"/>
        </w:rPr>
        <w:t xml:space="preserve">espondent as was done by </w:t>
      </w:r>
      <w:r w:rsidR="00DF3C44"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ppellant in this matter.</w:t>
      </w:r>
    </w:p>
    <w:p w:rsidR="006124BD" w:rsidRPr="006C1BB1" w:rsidRDefault="006E600F" w:rsidP="00F54C9F">
      <w:pPr>
        <w:pStyle w:val="ListParagraph"/>
        <w:numPr>
          <w:ilvl w:val="0"/>
          <w:numId w:val="6"/>
        </w:num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In the circumstances, the </w:t>
      </w:r>
      <w:r w:rsidR="00DF3C44" w:rsidRPr="006C1BB1">
        <w:rPr>
          <w:rFonts w:ascii="Times New Roman" w:hAnsi="Times New Roman" w:cs="Times New Roman"/>
          <w:sz w:val="24"/>
          <w:szCs w:val="24"/>
          <w:lang w:val="en-ZW"/>
        </w:rPr>
        <w:t>c</w:t>
      </w:r>
      <w:r w:rsidRPr="006C1BB1">
        <w:rPr>
          <w:rFonts w:ascii="Times New Roman" w:hAnsi="Times New Roman" w:cs="Times New Roman"/>
          <w:sz w:val="24"/>
          <w:szCs w:val="24"/>
          <w:lang w:val="en-ZW"/>
        </w:rPr>
        <w:t xml:space="preserve">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erred at law in not allowing the </w:t>
      </w:r>
      <w:r w:rsidR="00DF3C44"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ppellant’s claim for costs of suit.</w:t>
      </w:r>
    </w:p>
    <w:p w:rsidR="006D1F0A" w:rsidRPr="006C1BB1" w:rsidRDefault="006D1F0A" w:rsidP="006E4AC1">
      <w:pPr>
        <w:spacing w:after="0" w:line="480" w:lineRule="auto"/>
        <w:jc w:val="both"/>
        <w:rPr>
          <w:rFonts w:ascii="Times New Roman" w:hAnsi="Times New Roman" w:cs="Times New Roman"/>
          <w:sz w:val="24"/>
          <w:szCs w:val="24"/>
          <w:lang w:val="en-ZW"/>
        </w:rPr>
      </w:pPr>
    </w:p>
    <w:p w:rsidR="006B57F0" w:rsidRPr="006C1BB1" w:rsidRDefault="006B57F0" w:rsidP="00DF3C44">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lastRenderedPageBreak/>
        <w:t>At the commencement of the hearing of this appeal, the appellan</w:t>
      </w:r>
      <w:r w:rsidR="00F720F1" w:rsidRPr="006C1BB1">
        <w:rPr>
          <w:rFonts w:ascii="Times New Roman" w:hAnsi="Times New Roman" w:cs="Times New Roman"/>
          <w:sz w:val="24"/>
          <w:szCs w:val="24"/>
          <w:lang w:val="en-ZW"/>
        </w:rPr>
        <w:t>t abandoned the third and fourth</w:t>
      </w:r>
      <w:r w:rsidR="00DF3C44" w:rsidRPr="006C1BB1">
        <w:rPr>
          <w:rFonts w:ascii="Times New Roman" w:hAnsi="Times New Roman" w:cs="Times New Roman"/>
          <w:sz w:val="24"/>
          <w:szCs w:val="24"/>
          <w:lang w:val="en-ZW"/>
        </w:rPr>
        <w:t xml:space="preserve"> grounds of appeal.  Mr </w:t>
      </w:r>
      <w:proofErr w:type="spellStart"/>
      <w:r w:rsidRPr="006C1BB1">
        <w:rPr>
          <w:rFonts w:ascii="Times New Roman" w:hAnsi="Times New Roman" w:cs="Times New Roman"/>
          <w:i/>
          <w:sz w:val="24"/>
          <w:szCs w:val="24"/>
          <w:lang w:val="en-ZW"/>
        </w:rPr>
        <w:t>Nyambirai</w:t>
      </w:r>
      <w:proofErr w:type="spellEnd"/>
      <w:r w:rsidR="003311D2" w:rsidRPr="006C1BB1">
        <w:rPr>
          <w:rFonts w:ascii="Times New Roman" w:hAnsi="Times New Roman" w:cs="Times New Roman"/>
          <w:sz w:val="24"/>
          <w:szCs w:val="24"/>
          <w:lang w:val="en-ZW"/>
        </w:rPr>
        <w:t>, for the appellant,</w:t>
      </w:r>
      <w:r w:rsidRPr="006C1BB1">
        <w:rPr>
          <w:rFonts w:ascii="Times New Roman" w:hAnsi="Times New Roman" w:cs="Times New Roman"/>
          <w:sz w:val="24"/>
          <w:szCs w:val="24"/>
          <w:lang w:val="en-ZW"/>
        </w:rPr>
        <w:t xml:space="preserve"> argued the appeal on the basis of the first, second and fifth grounds of appeal. </w:t>
      </w:r>
    </w:p>
    <w:p w:rsidR="00D178EA" w:rsidRPr="006C1BB1" w:rsidRDefault="00D178EA" w:rsidP="003845AA">
      <w:pPr>
        <w:spacing w:after="0" w:line="480" w:lineRule="auto"/>
        <w:ind w:firstLine="1134"/>
        <w:jc w:val="both"/>
        <w:rPr>
          <w:rFonts w:ascii="Times New Roman" w:hAnsi="Times New Roman" w:cs="Times New Roman"/>
          <w:sz w:val="24"/>
          <w:szCs w:val="24"/>
          <w:lang w:val="en-ZW"/>
        </w:rPr>
      </w:pPr>
    </w:p>
    <w:p w:rsidR="006D1F0A" w:rsidRPr="006C1BB1" w:rsidRDefault="006D1F0A" w:rsidP="00F54C9F">
      <w:pPr>
        <w:spacing w:line="480" w:lineRule="auto"/>
        <w:jc w:val="both"/>
        <w:rPr>
          <w:rFonts w:ascii="Times New Roman" w:hAnsi="Times New Roman" w:cs="Times New Roman"/>
          <w:b/>
          <w:sz w:val="24"/>
          <w:szCs w:val="24"/>
          <w:u w:val="single"/>
          <w:lang w:val="en-ZW"/>
        </w:rPr>
      </w:pPr>
      <w:r w:rsidRPr="006C1BB1">
        <w:rPr>
          <w:rFonts w:ascii="Times New Roman" w:hAnsi="Times New Roman" w:cs="Times New Roman"/>
          <w:b/>
          <w:sz w:val="24"/>
          <w:szCs w:val="24"/>
          <w:u w:val="single"/>
          <w:lang w:val="en-ZW"/>
        </w:rPr>
        <w:t xml:space="preserve">APPELLANT’S </w:t>
      </w:r>
      <w:r w:rsidR="00833722" w:rsidRPr="006C1BB1">
        <w:rPr>
          <w:rFonts w:ascii="Times New Roman" w:hAnsi="Times New Roman" w:cs="Times New Roman"/>
          <w:b/>
          <w:sz w:val="24"/>
          <w:szCs w:val="24"/>
          <w:u w:val="single"/>
          <w:lang w:val="en-ZW"/>
        </w:rPr>
        <w:t>SUBMISSIONS BEFORE THIS COURT</w:t>
      </w:r>
    </w:p>
    <w:p w:rsidR="00A12946" w:rsidRPr="006C1BB1" w:rsidRDefault="003311D2" w:rsidP="00D178EA">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Mr </w:t>
      </w:r>
      <w:proofErr w:type="spellStart"/>
      <w:r w:rsidRPr="006C1BB1">
        <w:rPr>
          <w:rFonts w:ascii="Times New Roman" w:hAnsi="Times New Roman" w:cs="Times New Roman"/>
          <w:i/>
          <w:sz w:val="24"/>
          <w:szCs w:val="24"/>
          <w:lang w:val="en-ZW"/>
        </w:rPr>
        <w:t>Nyambirai</w:t>
      </w:r>
      <w:proofErr w:type="spellEnd"/>
      <w:r w:rsidRPr="006C1BB1">
        <w:rPr>
          <w:rFonts w:ascii="Times New Roman" w:hAnsi="Times New Roman" w:cs="Times New Roman"/>
          <w:sz w:val="24"/>
          <w:szCs w:val="24"/>
          <w:lang w:val="en-ZW"/>
        </w:rPr>
        <w:t xml:space="preserve"> </w:t>
      </w:r>
      <w:r w:rsidR="006B57F0" w:rsidRPr="006C1BB1">
        <w:rPr>
          <w:rFonts w:ascii="Times New Roman" w:hAnsi="Times New Roman" w:cs="Times New Roman"/>
          <w:sz w:val="24"/>
          <w:szCs w:val="24"/>
          <w:lang w:val="en-ZW"/>
        </w:rPr>
        <w:t xml:space="preserve">urged this </w:t>
      </w:r>
      <w:r w:rsidR="007D0341" w:rsidRPr="006C1BB1">
        <w:rPr>
          <w:rFonts w:ascii="Times New Roman" w:hAnsi="Times New Roman" w:cs="Times New Roman"/>
          <w:sz w:val="24"/>
          <w:szCs w:val="24"/>
          <w:lang w:val="en-ZW"/>
        </w:rPr>
        <w:t>C</w:t>
      </w:r>
      <w:r w:rsidR="006B57F0" w:rsidRPr="006C1BB1">
        <w:rPr>
          <w:rFonts w:ascii="Times New Roman" w:hAnsi="Times New Roman" w:cs="Times New Roman"/>
          <w:sz w:val="24"/>
          <w:szCs w:val="24"/>
          <w:lang w:val="en-ZW"/>
        </w:rPr>
        <w:t>ourt to find that the sta</w:t>
      </w:r>
      <w:r w:rsidR="00F720F1" w:rsidRPr="006C1BB1">
        <w:rPr>
          <w:rFonts w:ascii="Times New Roman" w:hAnsi="Times New Roman" w:cs="Times New Roman"/>
          <w:sz w:val="24"/>
          <w:szCs w:val="24"/>
          <w:lang w:val="en-ZW"/>
        </w:rPr>
        <w:t xml:space="preserve">rting point is to define a </w:t>
      </w:r>
      <w:r w:rsidR="006B57F0" w:rsidRPr="006C1BB1">
        <w:rPr>
          <w:rFonts w:ascii="Times New Roman" w:hAnsi="Times New Roman" w:cs="Times New Roman"/>
          <w:sz w:val="24"/>
          <w:szCs w:val="24"/>
          <w:lang w:val="en-ZW"/>
        </w:rPr>
        <w:t xml:space="preserve">base station. He </w:t>
      </w:r>
      <w:r w:rsidR="005404F3" w:rsidRPr="006C1BB1">
        <w:rPr>
          <w:rFonts w:ascii="Times New Roman" w:hAnsi="Times New Roman" w:cs="Times New Roman"/>
          <w:sz w:val="24"/>
          <w:szCs w:val="24"/>
          <w:lang w:val="en-ZW"/>
        </w:rPr>
        <w:t>point</w:t>
      </w:r>
      <w:r w:rsidR="006B57F0" w:rsidRPr="006C1BB1">
        <w:rPr>
          <w:rFonts w:ascii="Times New Roman" w:hAnsi="Times New Roman" w:cs="Times New Roman"/>
          <w:sz w:val="24"/>
          <w:szCs w:val="24"/>
          <w:lang w:val="en-ZW"/>
        </w:rPr>
        <w:t>ed</w:t>
      </w:r>
      <w:r w:rsidR="005404F3" w:rsidRPr="006C1BB1">
        <w:rPr>
          <w:rFonts w:ascii="Times New Roman" w:hAnsi="Times New Roman" w:cs="Times New Roman"/>
          <w:sz w:val="24"/>
          <w:szCs w:val="24"/>
          <w:lang w:val="en-ZW"/>
        </w:rPr>
        <w:t xml:space="preserve"> to the definition of</w:t>
      </w:r>
      <w:r w:rsidR="006B57F0" w:rsidRPr="006C1BB1">
        <w:rPr>
          <w:rFonts w:ascii="Times New Roman" w:hAnsi="Times New Roman" w:cs="Times New Roman"/>
          <w:sz w:val="24"/>
          <w:szCs w:val="24"/>
          <w:lang w:val="en-ZW"/>
        </w:rPr>
        <w:t xml:space="preserve"> ‘base station’ in s 87 of the Customs and Excise Act [</w:t>
      </w:r>
      <w:r w:rsidR="00F274C2" w:rsidRPr="006C1BB1">
        <w:rPr>
          <w:rFonts w:ascii="Times New Roman" w:hAnsi="Times New Roman" w:cs="Times New Roman"/>
          <w:i/>
          <w:sz w:val="24"/>
          <w:szCs w:val="24"/>
          <w:lang w:val="en-ZW"/>
        </w:rPr>
        <w:t>Chapter </w:t>
      </w:r>
      <w:r w:rsidR="006B57F0" w:rsidRPr="006C1BB1">
        <w:rPr>
          <w:rFonts w:ascii="Times New Roman" w:hAnsi="Times New Roman" w:cs="Times New Roman"/>
          <w:i/>
          <w:sz w:val="24"/>
          <w:szCs w:val="24"/>
          <w:lang w:val="en-ZW"/>
        </w:rPr>
        <w:t>23:02</w:t>
      </w:r>
      <w:r w:rsidR="006B57F0" w:rsidRPr="006C1BB1">
        <w:rPr>
          <w:rFonts w:ascii="Times New Roman" w:hAnsi="Times New Roman" w:cs="Times New Roman"/>
          <w:sz w:val="24"/>
          <w:szCs w:val="24"/>
          <w:lang w:val="en-ZW"/>
        </w:rPr>
        <w:t xml:space="preserve">] which incorporates the Harmonised Commodity Description and Coding System issued from time to time by the World Customs Organisation in Brussels as well as decisions of the Harmonised Commodity Description and Coding System Committee. </w:t>
      </w:r>
      <w:r w:rsidRPr="006C1BB1">
        <w:rPr>
          <w:rFonts w:ascii="Times New Roman" w:hAnsi="Times New Roman" w:cs="Times New Roman"/>
          <w:sz w:val="24"/>
          <w:szCs w:val="24"/>
          <w:lang w:val="en-ZW"/>
        </w:rPr>
        <w:t>He argued that a</w:t>
      </w:r>
      <w:r w:rsidR="006B57F0" w:rsidRPr="006C1BB1">
        <w:rPr>
          <w:rFonts w:ascii="Times New Roman" w:hAnsi="Times New Roman" w:cs="Times New Roman"/>
          <w:sz w:val="24"/>
          <w:szCs w:val="24"/>
          <w:lang w:val="en-ZW"/>
        </w:rPr>
        <w:t xml:space="preserve"> letter by the Postal and Telecommunications Regulatory Authority of Zimbabwe (POTRAZ) listed what constitutes a base station. He contended that this is consistent with the letter written by the Department of Customs and Excise on 5 </w:t>
      </w:r>
      <w:r w:rsidR="008063BD" w:rsidRPr="006C1BB1">
        <w:rPr>
          <w:rFonts w:ascii="Times New Roman" w:hAnsi="Times New Roman" w:cs="Times New Roman"/>
          <w:sz w:val="24"/>
          <w:szCs w:val="24"/>
          <w:lang w:val="en-ZW"/>
        </w:rPr>
        <w:t>October </w:t>
      </w:r>
      <w:r w:rsidR="005404F3" w:rsidRPr="006C1BB1">
        <w:rPr>
          <w:rFonts w:ascii="Times New Roman" w:hAnsi="Times New Roman" w:cs="Times New Roman"/>
          <w:sz w:val="24"/>
          <w:szCs w:val="24"/>
          <w:lang w:val="en-ZW"/>
        </w:rPr>
        <w:t>1998</w:t>
      </w:r>
      <w:r w:rsidR="006B57F0" w:rsidRPr="006C1BB1">
        <w:rPr>
          <w:rFonts w:ascii="Times New Roman" w:hAnsi="Times New Roman" w:cs="Times New Roman"/>
          <w:sz w:val="24"/>
          <w:szCs w:val="24"/>
          <w:lang w:val="en-ZW"/>
        </w:rPr>
        <w:t xml:space="preserve"> to the effect that the specified components of a base station be imported by the appellant duty </w:t>
      </w:r>
      <w:r w:rsidR="008063BD" w:rsidRPr="006C1BB1">
        <w:rPr>
          <w:rFonts w:ascii="Times New Roman" w:hAnsi="Times New Roman" w:cs="Times New Roman"/>
          <w:sz w:val="24"/>
          <w:szCs w:val="24"/>
          <w:lang w:val="en-ZW"/>
        </w:rPr>
        <w:t xml:space="preserve">free. </w:t>
      </w:r>
    </w:p>
    <w:p w:rsidR="007773FB" w:rsidRPr="006C1BB1" w:rsidRDefault="007773FB" w:rsidP="003845AA">
      <w:pPr>
        <w:spacing w:after="0" w:line="480" w:lineRule="auto"/>
        <w:ind w:firstLine="1134"/>
        <w:jc w:val="both"/>
        <w:rPr>
          <w:rFonts w:ascii="Times New Roman" w:hAnsi="Times New Roman" w:cs="Times New Roman"/>
          <w:sz w:val="24"/>
          <w:szCs w:val="24"/>
          <w:lang w:val="en-ZW"/>
        </w:rPr>
      </w:pPr>
    </w:p>
    <w:p w:rsidR="006D1F0A" w:rsidRPr="006C1BB1" w:rsidRDefault="00683E03" w:rsidP="00D178EA">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A </w:t>
      </w:r>
      <w:r w:rsidR="008063BD" w:rsidRPr="006C1BB1">
        <w:rPr>
          <w:rFonts w:ascii="Times New Roman" w:hAnsi="Times New Roman" w:cs="Times New Roman"/>
          <w:sz w:val="24"/>
          <w:szCs w:val="24"/>
          <w:lang w:val="en-ZW"/>
        </w:rPr>
        <w:t xml:space="preserve">letter </w:t>
      </w:r>
      <w:r w:rsidRPr="006C1BB1">
        <w:rPr>
          <w:rFonts w:ascii="Times New Roman" w:hAnsi="Times New Roman" w:cs="Times New Roman"/>
          <w:sz w:val="24"/>
          <w:szCs w:val="24"/>
          <w:lang w:val="en-ZW"/>
        </w:rPr>
        <w:t>dated</w:t>
      </w:r>
      <w:r w:rsidR="008063BD" w:rsidRPr="006C1BB1">
        <w:rPr>
          <w:rFonts w:ascii="Times New Roman" w:hAnsi="Times New Roman" w:cs="Times New Roman"/>
          <w:sz w:val="24"/>
          <w:szCs w:val="24"/>
          <w:lang w:val="en-ZW"/>
        </w:rPr>
        <w:t xml:space="preserve"> 24 February </w:t>
      </w:r>
      <w:r w:rsidR="006B57F0" w:rsidRPr="006C1BB1">
        <w:rPr>
          <w:rFonts w:ascii="Times New Roman" w:hAnsi="Times New Roman" w:cs="Times New Roman"/>
          <w:sz w:val="24"/>
          <w:szCs w:val="24"/>
          <w:lang w:val="en-ZW"/>
        </w:rPr>
        <w:t>2010 was referred to</w:t>
      </w:r>
      <w:r w:rsidR="00480BBA" w:rsidRPr="006C1BB1">
        <w:rPr>
          <w:rFonts w:ascii="Times New Roman" w:hAnsi="Times New Roman" w:cs="Times New Roman"/>
          <w:sz w:val="24"/>
          <w:szCs w:val="24"/>
          <w:lang w:val="en-ZW"/>
        </w:rPr>
        <w:t>,</w:t>
      </w:r>
      <w:r w:rsidR="006B57F0" w:rsidRPr="006C1BB1">
        <w:rPr>
          <w:rFonts w:ascii="Times New Roman" w:hAnsi="Times New Roman" w:cs="Times New Roman"/>
          <w:sz w:val="24"/>
          <w:szCs w:val="24"/>
          <w:lang w:val="en-ZW"/>
        </w:rPr>
        <w:t xml:space="preserve"> where the respondents wrote to the appellant</w:t>
      </w:r>
      <w:r w:rsidRPr="006C1BB1">
        <w:rPr>
          <w:rFonts w:ascii="Times New Roman" w:hAnsi="Times New Roman" w:cs="Times New Roman"/>
          <w:sz w:val="24"/>
          <w:szCs w:val="24"/>
          <w:lang w:val="en-ZW"/>
        </w:rPr>
        <w:t xml:space="preserve"> and indicated</w:t>
      </w:r>
      <w:r w:rsidR="006B57F0" w:rsidRPr="006C1BB1">
        <w:rPr>
          <w:rFonts w:ascii="Times New Roman" w:hAnsi="Times New Roman" w:cs="Times New Roman"/>
          <w:sz w:val="24"/>
          <w:szCs w:val="24"/>
          <w:lang w:val="en-ZW"/>
        </w:rPr>
        <w:t xml:space="preserve"> that components of base station</w:t>
      </w:r>
      <w:r w:rsidR="00ED0D1B" w:rsidRPr="006C1BB1">
        <w:rPr>
          <w:rFonts w:ascii="Times New Roman" w:hAnsi="Times New Roman" w:cs="Times New Roman"/>
          <w:sz w:val="24"/>
          <w:szCs w:val="24"/>
          <w:lang w:val="en-ZW"/>
        </w:rPr>
        <w:t>s</w:t>
      </w:r>
      <w:r w:rsidR="006B57F0" w:rsidRPr="006C1BB1">
        <w:rPr>
          <w:rFonts w:ascii="Times New Roman" w:hAnsi="Times New Roman" w:cs="Times New Roman"/>
          <w:sz w:val="24"/>
          <w:szCs w:val="24"/>
          <w:lang w:val="en-ZW"/>
        </w:rPr>
        <w:t xml:space="preserve"> could be cleared under </w:t>
      </w:r>
      <w:r w:rsidR="007D0341" w:rsidRPr="006C1BB1">
        <w:rPr>
          <w:rFonts w:ascii="Times New Roman" w:hAnsi="Times New Roman" w:cs="Times New Roman"/>
          <w:sz w:val="24"/>
          <w:szCs w:val="24"/>
          <w:lang w:val="en-ZW"/>
        </w:rPr>
        <w:t>T</w:t>
      </w:r>
      <w:r w:rsidR="006B57F0" w:rsidRPr="006C1BB1">
        <w:rPr>
          <w:rFonts w:ascii="Times New Roman" w:hAnsi="Times New Roman" w:cs="Times New Roman"/>
          <w:sz w:val="24"/>
          <w:szCs w:val="24"/>
          <w:lang w:val="en-ZW"/>
        </w:rPr>
        <w:t xml:space="preserve">ariff 8517 6100. </w:t>
      </w:r>
      <w:r w:rsidR="008855E5" w:rsidRPr="006C1BB1">
        <w:rPr>
          <w:rFonts w:ascii="Times New Roman" w:hAnsi="Times New Roman" w:cs="Times New Roman"/>
          <w:sz w:val="24"/>
          <w:szCs w:val="24"/>
          <w:lang w:val="en-ZW"/>
        </w:rPr>
        <w:t>The rider was that the importations of listed components</w:t>
      </w:r>
      <w:r w:rsidR="006B57F0" w:rsidRPr="006C1BB1">
        <w:rPr>
          <w:rFonts w:ascii="Times New Roman" w:hAnsi="Times New Roman" w:cs="Times New Roman"/>
          <w:sz w:val="24"/>
          <w:szCs w:val="24"/>
          <w:lang w:val="en-ZW"/>
        </w:rPr>
        <w:t xml:space="preserve"> would</w:t>
      </w:r>
      <w:r w:rsidR="00ED0D1B" w:rsidRPr="006C1BB1">
        <w:rPr>
          <w:rFonts w:ascii="Times New Roman" w:hAnsi="Times New Roman" w:cs="Times New Roman"/>
          <w:sz w:val="24"/>
          <w:szCs w:val="24"/>
          <w:lang w:val="en-ZW"/>
        </w:rPr>
        <w:t xml:space="preserve"> have to</w:t>
      </w:r>
      <w:r w:rsidR="006B57F0" w:rsidRPr="006C1BB1">
        <w:rPr>
          <w:rFonts w:ascii="Times New Roman" w:hAnsi="Times New Roman" w:cs="Times New Roman"/>
          <w:sz w:val="24"/>
          <w:szCs w:val="24"/>
          <w:lang w:val="en-ZW"/>
        </w:rPr>
        <w:t xml:space="preserve"> correspond with the number of base stations to be installed.</w:t>
      </w:r>
    </w:p>
    <w:p w:rsidR="006D1F0A" w:rsidRPr="006C1BB1" w:rsidRDefault="006D1F0A" w:rsidP="003845AA">
      <w:pPr>
        <w:spacing w:after="0" w:line="480" w:lineRule="auto"/>
        <w:ind w:firstLine="720"/>
        <w:jc w:val="both"/>
        <w:rPr>
          <w:rFonts w:ascii="Times New Roman" w:hAnsi="Times New Roman" w:cs="Times New Roman"/>
          <w:sz w:val="24"/>
          <w:szCs w:val="24"/>
          <w:lang w:val="en-ZW"/>
        </w:rPr>
      </w:pPr>
    </w:p>
    <w:p w:rsidR="003845AA" w:rsidRPr="006C1BB1" w:rsidRDefault="001A5C14" w:rsidP="006C1BB1">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Mr </w:t>
      </w:r>
      <w:proofErr w:type="spellStart"/>
      <w:r w:rsidRPr="006C1BB1">
        <w:rPr>
          <w:rFonts w:ascii="Times New Roman" w:hAnsi="Times New Roman" w:cs="Times New Roman"/>
          <w:i/>
          <w:sz w:val="24"/>
          <w:szCs w:val="24"/>
          <w:lang w:val="en-ZW"/>
        </w:rPr>
        <w:t>Nyambirai</w:t>
      </w:r>
      <w:proofErr w:type="spellEnd"/>
      <w:r w:rsidRPr="006C1BB1">
        <w:rPr>
          <w:rFonts w:ascii="Times New Roman" w:hAnsi="Times New Roman" w:cs="Times New Roman"/>
          <w:sz w:val="24"/>
          <w:szCs w:val="24"/>
          <w:lang w:val="en-ZW"/>
        </w:rPr>
        <w:t xml:space="preserve"> </w:t>
      </w:r>
      <w:r w:rsidR="00326D8B" w:rsidRPr="006C1BB1">
        <w:rPr>
          <w:rFonts w:ascii="Times New Roman" w:hAnsi="Times New Roman" w:cs="Times New Roman"/>
          <w:sz w:val="24"/>
          <w:szCs w:val="24"/>
          <w:lang w:val="en-ZW"/>
        </w:rPr>
        <w:t xml:space="preserve">made reference to </w:t>
      </w:r>
      <w:r w:rsidR="007E2F91" w:rsidRPr="006C1BB1">
        <w:rPr>
          <w:rFonts w:ascii="Times New Roman" w:hAnsi="Times New Roman" w:cs="Times New Roman"/>
          <w:sz w:val="24"/>
          <w:szCs w:val="24"/>
          <w:lang w:val="en-ZW"/>
        </w:rPr>
        <w:t>the</w:t>
      </w:r>
      <w:r w:rsidR="00326D8B" w:rsidRPr="006C1BB1">
        <w:rPr>
          <w:rFonts w:ascii="Times New Roman" w:hAnsi="Times New Roman" w:cs="Times New Roman"/>
          <w:sz w:val="24"/>
          <w:szCs w:val="24"/>
          <w:lang w:val="en-ZW"/>
        </w:rPr>
        <w:t xml:space="preserve"> </w:t>
      </w:r>
      <w:r w:rsidR="006B57F0" w:rsidRPr="006C1BB1">
        <w:rPr>
          <w:rFonts w:ascii="Times New Roman" w:hAnsi="Times New Roman" w:cs="Times New Roman"/>
          <w:sz w:val="24"/>
          <w:szCs w:val="24"/>
          <w:lang w:val="en-ZW"/>
        </w:rPr>
        <w:t xml:space="preserve">letter </w:t>
      </w:r>
      <w:r w:rsidR="00326D8B" w:rsidRPr="006C1BB1">
        <w:rPr>
          <w:rFonts w:ascii="Times New Roman" w:hAnsi="Times New Roman" w:cs="Times New Roman"/>
          <w:sz w:val="24"/>
          <w:szCs w:val="24"/>
          <w:lang w:val="en-ZW"/>
        </w:rPr>
        <w:t>dated</w:t>
      </w:r>
      <w:r w:rsidR="003226BD" w:rsidRPr="006C1BB1">
        <w:rPr>
          <w:rFonts w:ascii="Times New Roman" w:hAnsi="Times New Roman" w:cs="Times New Roman"/>
          <w:sz w:val="24"/>
          <w:szCs w:val="24"/>
          <w:lang w:val="en-ZW"/>
        </w:rPr>
        <w:t xml:space="preserve"> 3 December </w:t>
      </w:r>
      <w:r w:rsidR="006B57F0" w:rsidRPr="006C1BB1">
        <w:rPr>
          <w:rFonts w:ascii="Times New Roman" w:hAnsi="Times New Roman" w:cs="Times New Roman"/>
          <w:sz w:val="24"/>
          <w:szCs w:val="24"/>
          <w:lang w:val="en-ZW"/>
        </w:rPr>
        <w:t>2013</w:t>
      </w:r>
      <w:r w:rsidR="00CE0983" w:rsidRPr="006C1BB1">
        <w:rPr>
          <w:rFonts w:ascii="Times New Roman" w:hAnsi="Times New Roman" w:cs="Times New Roman"/>
          <w:sz w:val="24"/>
          <w:szCs w:val="24"/>
          <w:lang w:val="en-ZW"/>
        </w:rPr>
        <w:t xml:space="preserve"> </w:t>
      </w:r>
      <w:r w:rsidR="007E2F91" w:rsidRPr="006C1BB1">
        <w:rPr>
          <w:rFonts w:ascii="Times New Roman" w:hAnsi="Times New Roman" w:cs="Times New Roman"/>
          <w:sz w:val="24"/>
          <w:szCs w:val="24"/>
          <w:lang w:val="en-ZW"/>
        </w:rPr>
        <w:t>and highlighted that the</w:t>
      </w:r>
      <w:r w:rsidRPr="006C1BB1">
        <w:rPr>
          <w:rFonts w:ascii="Times New Roman" w:hAnsi="Times New Roman" w:cs="Times New Roman"/>
          <w:sz w:val="24"/>
          <w:szCs w:val="24"/>
          <w:lang w:val="en-ZW"/>
        </w:rPr>
        <w:t xml:space="preserve"> allegation</w:t>
      </w:r>
      <w:r w:rsidR="007E2F91" w:rsidRPr="006C1BB1">
        <w:rPr>
          <w:rFonts w:ascii="Times New Roman" w:hAnsi="Times New Roman" w:cs="Times New Roman"/>
          <w:sz w:val="24"/>
          <w:szCs w:val="24"/>
          <w:lang w:val="en-ZW"/>
        </w:rPr>
        <w:t xml:space="preserve"> therein was that of the appellant having made a</w:t>
      </w:r>
      <w:r w:rsidRPr="006C1BB1">
        <w:rPr>
          <w:rFonts w:ascii="Times New Roman" w:hAnsi="Times New Roman" w:cs="Times New Roman"/>
          <w:sz w:val="24"/>
          <w:szCs w:val="24"/>
          <w:lang w:val="en-ZW"/>
        </w:rPr>
        <w:t xml:space="preserve"> misclassification a</w:t>
      </w:r>
      <w:r w:rsidR="007E2F91" w:rsidRPr="006C1BB1">
        <w:rPr>
          <w:rFonts w:ascii="Times New Roman" w:hAnsi="Times New Roman" w:cs="Times New Roman"/>
          <w:sz w:val="24"/>
          <w:szCs w:val="24"/>
          <w:lang w:val="en-ZW"/>
        </w:rPr>
        <w:t>s oppose</w:t>
      </w:r>
      <w:r w:rsidRPr="006C1BB1">
        <w:rPr>
          <w:rFonts w:ascii="Times New Roman" w:hAnsi="Times New Roman" w:cs="Times New Roman"/>
          <w:sz w:val="24"/>
          <w:szCs w:val="24"/>
          <w:lang w:val="en-ZW"/>
        </w:rPr>
        <w:t>d</w:t>
      </w:r>
      <w:r w:rsidR="007E2F91" w:rsidRPr="006C1BB1">
        <w:rPr>
          <w:rFonts w:ascii="Times New Roman" w:hAnsi="Times New Roman" w:cs="Times New Roman"/>
          <w:sz w:val="24"/>
          <w:szCs w:val="24"/>
          <w:lang w:val="en-ZW"/>
        </w:rPr>
        <w:t xml:space="preserve"> to making a</w:t>
      </w:r>
      <w:r w:rsidR="006B57F0" w:rsidRPr="006C1BB1">
        <w:rPr>
          <w:rFonts w:ascii="Times New Roman" w:hAnsi="Times New Roman" w:cs="Times New Roman"/>
          <w:sz w:val="24"/>
          <w:szCs w:val="24"/>
          <w:lang w:val="en-ZW"/>
        </w:rPr>
        <w:t xml:space="preserve"> false declaration</w:t>
      </w:r>
      <w:r w:rsidRPr="006C1BB1">
        <w:rPr>
          <w:rFonts w:ascii="Times New Roman" w:hAnsi="Times New Roman" w:cs="Times New Roman"/>
          <w:sz w:val="24"/>
          <w:szCs w:val="24"/>
          <w:lang w:val="en-ZW"/>
        </w:rPr>
        <w:t>.</w:t>
      </w:r>
      <w:r w:rsidR="006B57F0" w:rsidRPr="006C1BB1">
        <w:rPr>
          <w:rFonts w:ascii="Times New Roman" w:hAnsi="Times New Roman" w:cs="Times New Roman"/>
          <w:sz w:val="24"/>
          <w:szCs w:val="24"/>
          <w:lang w:val="en-ZW"/>
        </w:rPr>
        <w:t xml:space="preserve"> </w:t>
      </w:r>
    </w:p>
    <w:p w:rsidR="006B57F0" w:rsidRPr="006C1BB1" w:rsidRDefault="006B57F0" w:rsidP="00D91D6B">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lastRenderedPageBreak/>
        <w:t>He argued that issues of false declarations were not part of the respondents’ cas</w:t>
      </w:r>
      <w:r w:rsidR="00D922E4" w:rsidRPr="006C1BB1">
        <w:rPr>
          <w:rFonts w:ascii="Times New Roman" w:hAnsi="Times New Roman" w:cs="Times New Roman"/>
          <w:sz w:val="24"/>
          <w:szCs w:val="24"/>
          <w:lang w:val="en-ZW"/>
        </w:rPr>
        <w:t>e against the appellant as stated</w:t>
      </w:r>
      <w:r w:rsidRPr="006C1BB1">
        <w:rPr>
          <w:rFonts w:ascii="Times New Roman" w:hAnsi="Times New Roman" w:cs="Times New Roman"/>
          <w:sz w:val="24"/>
          <w:szCs w:val="24"/>
          <w:lang w:val="en-ZW"/>
        </w:rPr>
        <w:t xml:space="preserve"> in their letter</w:t>
      </w:r>
      <w:r w:rsidR="00AC13D6" w:rsidRPr="006C1BB1">
        <w:rPr>
          <w:rFonts w:ascii="Times New Roman" w:hAnsi="Times New Roman" w:cs="Times New Roman"/>
          <w:sz w:val="24"/>
          <w:szCs w:val="24"/>
          <w:lang w:val="en-ZW"/>
        </w:rPr>
        <w:t xml:space="preserve"> and that that</w:t>
      </w:r>
      <w:r w:rsidR="00D922E4" w:rsidRPr="006C1BB1">
        <w:rPr>
          <w:rFonts w:ascii="Times New Roman" w:hAnsi="Times New Roman" w:cs="Times New Roman"/>
          <w:sz w:val="24"/>
          <w:szCs w:val="24"/>
          <w:lang w:val="en-ZW"/>
        </w:rPr>
        <w:t xml:space="preserve"> issue was</w:t>
      </w:r>
      <w:r w:rsidR="00AC13D6" w:rsidRPr="006C1BB1">
        <w:rPr>
          <w:rFonts w:ascii="Times New Roman" w:hAnsi="Times New Roman" w:cs="Times New Roman"/>
          <w:sz w:val="24"/>
          <w:szCs w:val="24"/>
          <w:lang w:val="en-ZW"/>
        </w:rPr>
        <w:t xml:space="preserve"> therefore</w:t>
      </w:r>
      <w:r w:rsidRPr="006C1BB1">
        <w:rPr>
          <w:rFonts w:ascii="Times New Roman" w:hAnsi="Times New Roman" w:cs="Times New Roman"/>
          <w:sz w:val="24"/>
          <w:szCs w:val="24"/>
          <w:lang w:val="en-ZW"/>
        </w:rPr>
        <w:t xml:space="preserve"> not properly before the court </w:t>
      </w:r>
      <w:r w:rsidRPr="006C1BB1">
        <w:rPr>
          <w:rFonts w:ascii="Times New Roman" w:hAnsi="Times New Roman" w:cs="Times New Roman"/>
          <w:i/>
          <w:sz w:val="24"/>
          <w:szCs w:val="24"/>
          <w:lang w:val="en-ZW"/>
        </w:rPr>
        <w:t>a quo</w:t>
      </w:r>
      <w:r w:rsidR="00D922E4" w:rsidRPr="006C1BB1">
        <w:rPr>
          <w:rFonts w:ascii="Times New Roman" w:hAnsi="Times New Roman" w:cs="Times New Roman"/>
          <w:sz w:val="24"/>
          <w:szCs w:val="24"/>
          <w:lang w:val="en-ZW"/>
        </w:rPr>
        <w:t>.</w:t>
      </w:r>
      <w:r w:rsidRPr="006C1BB1">
        <w:rPr>
          <w:rFonts w:ascii="Times New Roman" w:hAnsi="Times New Roman" w:cs="Times New Roman"/>
          <w:sz w:val="24"/>
          <w:szCs w:val="24"/>
          <w:lang w:val="en-ZW"/>
        </w:rPr>
        <w:t xml:space="preserve"> </w:t>
      </w:r>
      <w:r w:rsidR="00D05608" w:rsidRPr="006C1BB1">
        <w:rPr>
          <w:rFonts w:ascii="Times New Roman" w:hAnsi="Times New Roman" w:cs="Times New Roman"/>
          <w:sz w:val="24"/>
          <w:szCs w:val="24"/>
          <w:lang w:val="en-ZW"/>
        </w:rPr>
        <w:t xml:space="preserve"> </w:t>
      </w:r>
      <w:r w:rsidRPr="006C1BB1">
        <w:rPr>
          <w:rFonts w:ascii="Times New Roman" w:hAnsi="Times New Roman" w:cs="Times New Roman"/>
          <w:sz w:val="24"/>
          <w:szCs w:val="24"/>
          <w:lang w:val="en-ZW"/>
        </w:rPr>
        <w:t xml:space="preserve">Mr </w:t>
      </w:r>
      <w:proofErr w:type="spellStart"/>
      <w:r w:rsidRPr="006C1BB1">
        <w:rPr>
          <w:rFonts w:ascii="Times New Roman" w:hAnsi="Times New Roman" w:cs="Times New Roman"/>
          <w:i/>
          <w:sz w:val="24"/>
          <w:szCs w:val="24"/>
          <w:lang w:val="en-ZW"/>
        </w:rPr>
        <w:t>Nyambirai</w:t>
      </w:r>
      <w:proofErr w:type="spellEnd"/>
      <w:r w:rsidR="00D922E4" w:rsidRPr="006C1BB1">
        <w:rPr>
          <w:rFonts w:ascii="Times New Roman" w:hAnsi="Times New Roman" w:cs="Times New Roman"/>
          <w:sz w:val="24"/>
          <w:szCs w:val="24"/>
          <w:lang w:val="en-ZW"/>
        </w:rPr>
        <w:t xml:space="preserve"> further</w:t>
      </w:r>
      <w:r w:rsidRPr="006C1BB1">
        <w:rPr>
          <w:rFonts w:ascii="Times New Roman" w:hAnsi="Times New Roman" w:cs="Times New Roman"/>
          <w:sz w:val="24"/>
          <w:szCs w:val="24"/>
          <w:lang w:val="en-ZW"/>
        </w:rPr>
        <w:t xml:space="preserve"> argued that the classification</w:t>
      </w:r>
      <w:r w:rsidR="00D922E4" w:rsidRPr="006C1BB1">
        <w:rPr>
          <w:rFonts w:ascii="Times New Roman" w:hAnsi="Times New Roman" w:cs="Times New Roman"/>
          <w:sz w:val="24"/>
          <w:szCs w:val="24"/>
          <w:lang w:val="en-ZW"/>
        </w:rPr>
        <w:t xml:space="preserve"> done</w:t>
      </w:r>
      <w:r w:rsidRPr="006C1BB1">
        <w:rPr>
          <w:rFonts w:ascii="Times New Roman" w:hAnsi="Times New Roman" w:cs="Times New Roman"/>
          <w:sz w:val="24"/>
          <w:szCs w:val="24"/>
          <w:lang w:val="en-ZW"/>
        </w:rPr>
        <w:t xml:space="preserve"> by the respondents was correct as it is consistent with r 2 (a) of the Explanatory Notes</w:t>
      </w:r>
      <w:r w:rsidR="003311D2" w:rsidRPr="006C1BB1">
        <w:rPr>
          <w:rFonts w:ascii="Times New Roman" w:hAnsi="Times New Roman" w:cs="Times New Roman"/>
          <w:sz w:val="24"/>
          <w:szCs w:val="24"/>
          <w:lang w:val="en-ZW"/>
        </w:rPr>
        <w:t xml:space="preserve"> to the Harmonised Commodity Description and Coding System</w:t>
      </w:r>
      <w:r w:rsidRPr="006C1BB1">
        <w:rPr>
          <w:rFonts w:ascii="Times New Roman" w:hAnsi="Times New Roman" w:cs="Times New Roman"/>
          <w:sz w:val="24"/>
          <w:szCs w:val="24"/>
          <w:lang w:val="en-ZW"/>
        </w:rPr>
        <w:t>.</w:t>
      </w:r>
    </w:p>
    <w:p w:rsidR="006D1F0A" w:rsidRPr="006C1BB1" w:rsidRDefault="006D1F0A" w:rsidP="003845AA">
      <w:pPr>
        <w:spacing w:after="0" w:line="480" w:lineRule="auto"/>
        <w:ind w:firstLine="720"/>
        <w:jc w:val="both"/>
        <w:rPr>
          <w:rFonts w:ascii="Times New Roman" w:hAnsi="Times New Roman" w:cs="Times New Roman"/>
          <w:sz w:val="24"/>
          <w:szCs w:val="24"/>
          <w:lang w:val="en-ZW"/>
        </w:rPr>
      </w:pPr>
    </w:p>
    <w:p w:rsidR="006B57F0" w:rsidRPr="006C1BB1" w:rsidRDefault="003D6367" w:rsidP="0058153F">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Mr</w:t>
      </w:r>
      <w:r w:rsidRPr="006C1BB1">
        <w:rPr>
          <w:rFonts w:ascii="Times New Roman" w:hAnsi="Times New Roman" w:cs="Times New Roman"/>
          <w:i/>
          <w:sz w:val="24"/>
          <w:szCs w:val="24"/>
          <w:lang w:val="en-ZW"/>
        </w:rPr>
        <w:t xml:space="preserve"> </w:t>
      </w:r>
      <w:proofErr w:type="spellStart"/>
      <w:r w:rsidRPr="006C1BB1">
        <w:rPr>
          <w:rFonts w:ascii="Times New Roman" w:hAnsi="Times New Roman" w:cs="Times New Roman"/>
          <w:i/>
          <w:sz w:val="24"/>
          <w:szCs w:val="24"/>
          <w:lang w:val="en-ZW"/>
        </w:rPr>
        <w:t>Nyambirai</w:t>
      </w:r>
      <w:proofErr w:type="spellEnd"/>
      <w:r w:rsidR="00AC13D6" w:rsidRPr="006C1BB1">
        <w:rPr>
          <w:rFonts w:ascii="Times New Roman" w:hAnsi="Times New Roman" w:cs="Times New Roman"/>
          <w:sz w:val="24"/>
          <w:szCs w:val="24"/>
          <w:lang w:val="en-ZW"/>
        </w:rPr>
        <w:t xml:space="preserve"> further</w:t>
      </w:r>
      <w:r w:rsidR="006B57F0" w:rsidRPr="006C1BB1">
        <w:rPr>
          <w:rFonts w:ascii="Times New Roman" w:hAnsi="Times New Roman" w:cs="Times New Roman"/>
          <w:sz w:val="24"/>
          <w:szCs w:val="24"/>
          <w:lang w:val="en-ZW"/>
        </w:rPr>
        <w:t xml:space="preserve"> </w:t>
      </w:r>
      <w:r w:rsidRPr="006C1BB1">
        <w:rPr>
          <w:rFonts w:ascii="Times New Roman" w:hAnsi="Times New Roman" w:cs="Times New Roman"/>
          <w:sz w:val="24"/>
          <w:szCs w:val="24"/>
          <w:lang w:val="en-ZW"/>
        </w:rPr>
        <w:t>argued</w:t>
      </w:r>
      <w:r w:rsidR="00AC13D6" w:rsidRPr="006C1BB1">
        <w:rPr>
          <w:rFonts w:ascii="Times New Roman" w:hAnsi="Times New Roman" w:cs="Times New Roman"/>
          <w:sz w:val="24"/>
          <w:szCs w:val="24"/>
          <w:lang w:val="en-ZW"/>
        </w:rPr>
        <w:t xml:space="preserve"> that as</w:t>
      </w:r>
      <w:r w:rsidRPr="006C1BB1">
        <w:rPr>
          <w:rFonts w:ascii="Times New Roman" w:hAnsi="Times New Roman" w:cs="Times New Roman"/>
          <w:sz w:val="24"/>
          <w:szCs w:val="24"/>
          <w:lang w:val="en-ZW"/>
        </w:rPr>
        <w:t xml:space="preserve"> a</w:t>
      </w:r>
      <w:r w:rsidR="006B57F0" w:rsidRPr="006C1BB1">
        <w:rPr>
          <w:rFonts w:ascii="Times New Roman" w:hAnsi="Times New Roman" w:cs="Times New Roman"/>
          <w:sz w:val="24"/>
          <w:szCs w:val="24"/>
          <w:lang w:val="en-ZW"/>
        </w:rPr>
        <w:t xml:space="preserve"> bonded warehouse facility is intended for goods that are classified under a dutiable tariff</w:t>
      </w:r>
      <w:r w:rsidR="00D3359F" w:rsidRPr="006C1BB1">
        <w:rPr>
          <w:rFonts w:ascii="Times New Roman" w:hAnsi="Times New Roman" w:cs="Times New Roman"/>
          <w:sz w:val="24"/>
          <w:szCs w:val="24"/>
          <w:lang w:val="en-ZW"/>
        </w:rPr>
        <w:t xml:space="preserve"> it followed</w:t>
      </w:r>
      <w:r w:rsidRPr="006C1BB1">
        <w:rPr>
          <w:rFonts w:ascii="Times New Roman" w:hAnsi="Times New Roman" w:cs="Times New Roman"/>
          <w:sz w:val="24"/>
          <w:szCs w:val="24"/>
          <w:lang w:val="en-ZW"/>
        </w:rPr>
        <w:t xml:space="preserve"> </w:t>
      </w:r>
      <w:r w:rsidR="00A90558" w:rsidRPr="006C1BB1">
        <w:rPr>
          <w:rFonts w:ascii="Times New Roman" w:hAnsi="Times New Roman" w:cs="Times New Roman"/>
          <w:sz w:val="24"/>
          <w:szCs w:val="24"/>
          <w:lang w:val="en-ZW"/>
        </w:rPr>
        <w:t>logically therefore,</w:t>
      </w:r>
      <w:r w:rsidR="00D3359F" w:rsidRPr="006C1BB1">
        <w:rPr>
          <w:rFonts w:ascii="Times New Roman" w:hAnsi="Times New Roman" w:cs="Times New Roman"/>
          <w:sz w:val="24"/>
          <w:szCs w:val="24"/>
          <w:lang w:val="en-ZW"/>
        </w:rPr>
        <w:t xml:space="preserve"> that</w:t>
      </w:r>
      <w:r w:rsidR="00A90558" w:rsidRPr="006C1BB1">
        <w:rPr>
          <w:rFonts w:ascii="Times New Roman" w:hAnsi="Times New Roman" w:cs="Times New Roman"/>
          <w:sz w:val="24"/>
          <w:szCs w:val="24"/>
          <w:lang w:val="en-ZW"/>
        </w:rPr>
        <w:t xml:space="preserve"> </w:t>
      </w:r>
      <w:r w:rsidR="006B57F0" w:rsidRPr="006C1BB1">
        <w:rPr>
          <w:rFonts w:ascii="Times New Roman" w:hAnsi="Times New Roman" w:cs="Times New Roman"/>
          <w:sz w:val="24"/>
          <w:szCs w:val="24"/>
          <w:lang w:val="en-ZW"/>
        </w:rPr>
        <w:t>goods</w:t>
      </w:r>
      <w:r w:rsidR="00A90558" w:rsidRPr="006C1BB1">
        <w:rPr>
          <w:rFonts w:ascii="Times New Roman" w:hAnsi="Times New Roman" w:cs="Times New Roman"/>
          <w:sz w:val="24"/>
          <w:szCs w:val="24"/>
          <w:lang w:val="en-ZW"/>
        </w:rPr>
        <w:t xml:space="preserve"> that are</w:t>
      </w:r>
      <w:r w:rsidR="006B57F0" w:rsidRPr="006C1BB1">
        <w:rPr>
          <w:rFonts w:ascii="Times New Roman" w:hAnsi="Times New Roman" w:cs="Times New Roman"/>
          <w:sz w:val="24"/>
          <w:szCs w:val="24"/>
          <w:lang w:val="en-ZW"/>
        </w:rPr>
        <w:t xml:space="preserve"> classi</w:t>
      </w:r>
      <w:r w:rsidR="00480BBA" w:rsidRPr="006C1BB1">
        <w:rPr>
          <w:rFonts w:ascii="Times New Roman" w:hAnsi="Times New Roman" w:cs="Times New Roman"/>
          <w:sz w:val="24"/>
          <w:szCs w:val="24"/>
          <w:lang w:val="en-ZW"/>
        </w:rPr>
        <w:t>fied under a duty-free tariff did</w:t>
      </w:r>
      <w:r w:rsidR="006B57F0" w:rsidRPr="006C1BB1">
        <w:rPr>
          <w:rFonts w:ascii="Times New Roman" w:hAnsi="Times New Roman" w:cs="Times New Roman"/>
          <w:sz w:val="24"/>
          <w:szCs w:val="24"/>
          <w:lang w:val="en-ZW"/>
        </w:rPr>
        <w:t xml:space="preserve"> not need to be put in a bonded warehouse.</w:t>
      </w:r>
    </w:p>
    <w:p w:rsidR="006D1F0A" w:rsidRPr="006C1BB1" w:rsidRDefault="006D1F0A" w:rsidP="00F62459">
      <w:pPr>
        <w:spacing w:after="0" w:line="480" w:lineRule="auto"/>
        <w:ind w:firstLine="720"/>
        <w:jc w:val="both"/>
        <w:rPr>
          <w:rFonts w:ascii="Times New Roman" w:hAnsi="Times New Roman" w:cs="Times New Roman"/>
          <w:sz w:val="24"/>
          <w:szCs w:val="24"/>
          <w:lang w:val="en-ZW"/>
        </w:rPr>
      </w:pPr>
    </w:p>
    <w:p w:rsidR="006B57F0" w:rsidRPr="006C1BB1" w:rsidRDefault="006B57F0" w:rsidP="003E4017">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He submitted that the base stations in issue were imported as unassembled or disassembled components because of the impossibility of importing an assembled base station. He argued that</w:t>
      </w:r>
      <w:r w:rsidR="00ED0D1B" w:rsidRPr="006C1BB1">
        <w:rPr>
          <w:rFonts w:ascii="Times New Roman" w:hAnsi="Times New Roman" w:cs="Times New Roman"/>
          <w:sz w:val="24"/>
          <w:szCs w:val="24"/>
          <w:lang w:val="en-ZW"/>
        </w:rPr>
        <w:t xml:space="preserve"> the</w:t>
      </w:r>
      <w:r w:rsidRPr="006C1BB1">
        <w:rPr>
          <w:rFonts w:ascii="Times New Roman" w:hAnsi="Times New Roman" w:cs="Times New Roman"/>
          <w:sz w:val="24"/>
          <w:szCs w:val="24"/>
          <w:lang w:val="en-ZW"/>
        </w:rPr>
        <w:t xml:space="preserve"> rule applicable in terms of s 87 of the Customs and Excise Act is</w:t>
      </w:r>
      <w:r w:rsidR="00BD5CC4" w:rsidRPr="006C1BB1">
        <w:rPr>
          <w:rFonts w:ascii="Times New Roman" w:hAnsi="Times New Roman" w:cs="Times New Roman"/>
          <w:sz w:val="24"/>
          <w:szCs w:val="24"/>
          <w:lang w:val="en-ZW"/>
        </w:rPr>
        <w:t xml:space="preserve"> R</w:t>
      </w:r>
      <w:r w:rsidR="00D3359F" w:rsidRPr="006C1BB1">
        <w:rPr>
          <w:rFonts w:ascii="Times New Roman" w:hAnsi="Times New Roman" w:cs="Times New Roman"/>
          <w:sz w:val="24"/>
          <w:szCs w:val="24"/>
          <w:lang w:val="en-ZW"/>
        </w:rPr>
        <w:t>ule</w:t>
      </w:r>
      <w:r w:rsidRPr="006C1BB1">
        <w:rPr>
          <w:rFonts w:ascii="Times New Roman" w:hAnsi="Times New Roman" w:cs="Times New Roman"/>
          <w:sz w:val="24"/>
          <w:szCs w:val="24"/>
          <w:lang w:val="en-ZW"/>
        </w:rPr>
        <w:t xml:space="preserve"> 2(a) of Statutory Instrument 245/2002.  Mr </w:t>
      </w:r>
      <w:proofErr w:type="spellStart"/>
      <w:r w:rsidRPr="006C1BB1">
        <w:rPr>
          <w:rFonts w:ascii="Times New Roman" w:hAnsi="Times New Roman" w:cs="Times New Roman"/>
          <w:i/>
          <w:sz w:val="24"/>
          <w:szCs w:val="24"/>
          <w:lang w:val="en-ZW"/>
        </w:rPr>
        <w:t>Nyambirai</w:t>
      </w:r>
      <w:proofErr w:type="spellEnd"/>
      <w:r w:rsidRPr="006C1BB1">
        <w:rPr>
          <w:rFonts w:ascii="Times New Roman" w:hAnsi="Times New Roman" w:cs="Times New Roman"/>
          <w:sz w:val="24"/>
          <w:szCs w:val="24"/>
          <w:lang w:val="en-ZW"/>
        </w:rPr>
        <w:t xml:space="preserve"> argued that the</w:t>
      </w:r>
      <w:r w:rsidR="00780D32" w:rsidRPr="006C1BB1">
        <w:rPr>
          <w:rFonts w:ascii="Times New Roman" w:hAnsi="Times New Roman" w:cs="Times New Roman"/>
          <w:sz w:val="24"/>
          <w:szCs w:val="24"/>
          <w:lang w:val="en-ZW"/>
        </w:rPr>
        <w:t xml:space="preserve"> second </w:t>
      </w:r>
      <w:r w:rsidRPr="006C1BB1">
        <w:rPr>
          <w:rFonts w:ascii="Times New Roman" w:hAnsi="Times New Roman" w:cs="Times New Roman"/>
          <w:sz w:val="24"/>
          <w:szCs w:val="24"/>
          <w:lang w:val="en-ZW"/>
        </w:rPr>
        <w:t xml:space="preserve">respondent did not carry out a reconciliation of the unassembled components imported by the </w:t>
      </w:r>
      <w:r w:rsidR="00780D32"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 xml:space="preserve">ppellant to establish whether they were in excess of the requirements for a base station. He further argued that the court </w:t>
      </w:r>
      <w:r w:rsidRPr="006C1BB1">
        <w:rPr>
          <w:rFonts w:ascii="Times New Roman" w:hAnsi="Times New Roman" w:cs="Times New Roman"/>
          <w:i/>
          <w:sz w:val="24"/>
          <w:szCs w:val="24"/>
          <w:lang w:val="en-ZW"/>
        </w:rPr>
        <w:t>a quo’s</w:t>
      </w:r>
      <w:r w:rsidRPr="006C1BB1">
        <w:rPr>
          <w:rFonts w:ascii="Times New Roman" w:hAnsi="Times New Roman" w:cs="Times New Roman"/>
          <w:sz w:val="24"/>
          <w:szCs w:val="24"/>
          <w:lang w:val="en-ZW"/>
        </w:rPr>
        <w:t xml:space="preserve"> finding that the appellant made false declarations was wrong as </w:t>
      </w:r>
      <w:r w:rsidR="00626A29" w:rsidRPr="006C1BB1">
        <w:rPr>
          <w:rFonts w:ascii="Times New Roman" w:hAnsi="Times New Roman" w:cs="Times New Roman"/>
          <w:sz w:val="24"/>
          <w:szCs w:val="24"/>
          <w:lang w:val="en-ZW"/>
        </w:rPr>
        <w:t xml:space="preserve">the </w:t>
      </w:r>
      <w:r w:rsidRPr="006C1BB1">
        <w:rPr>
          <w:rFonts w:ascii="Times New Roman" w:hAnsi="Times New Roman" w:cs="Times New Roman"/>
          <w:sz w:val="24"/>
          <w:szCs w:val="24"/>
          <w:lang w:val="en-ZW"/>
        </w:rPr>
        <w:t>i</w:t>
      </w:r>
      <w:r w:rsidR="00626A29" w:rsidRPr="006C1BB1">
        <w:rPr>
          <w:rFonts w:ascii="Times New Roman" w:hAnsi="Times New Roman" w:cs="Times New Roman"/>
          <w:sz w:val="24"/>
          <w:szCs w:val="24"/>
          <w:lang w:val="en-ZW"/>
        </w:rPr>
        <w:t>ssue</w:t>
      </w:r>
      <w:r w:rsidRPr="006C1BB1">
        <w:rPr>
          <w:rFonts w:ascii="Times New Roman" w:hAnsi="Times New Roman" w:cs="Times New Roman"/>
          <w:sz w:val="24"/>
          <w:szCs w:val="24"/>
          <w:lang w:val="en-ZW"/>
        </w:rPr>
        <w:t xml:space="preserve"> was not before the court </w:t>
      </w:r>
      <w:r w:rsidRPr="006C1BB1">
        <w:rPr>
          <w:rFonts w:ascii="Times New Roman" w:hAnsi="Times New Roman" w:cs="Times New Roman"/>
          <w:i/>
          <w:sz w:val="24"/>
          <w:szCs w:val="24"/>
          <w:lang w:val="en-ZW"/>
        </w:rPr>
        <w:t>a quo</w:t>
      </w:r>
      <w:r w:rsidR="00626A29" w:rsidRPr="006C1BB1">
        <w:rPr>
          <w:rFonts w:ascii="Times New Roman" w:hAnsi="Times New Roman" w:cs="Times New Roman"/>
          <w:sz w:val="24"/>
          <w:szCs w:val="24"/>
          <w:lang w:val="en-ZW"/>
        </w:rPr>
        <w:t xml:space="preserve"> and the finding</w:t>
      </w:r>
      <w:r w:rsidRPr="006C1BB1">
        <w:rPr>
          <w:rFonts w:ascii="Times New Roman" w:hAnsi="Times New Roman" w:cs="Times New Roman"/>
          <w:sz w:val="24"/>
          <w:szCs w:val="24"/>
          <w:lang w:val="en-ZW"/>
        </w:rPr>
        <w:t xml:space="preserve"> was in any event incorrect.</w:t>
      </w:r>
    </w:p>
    <w:p w:rsidR="006D1F0A" w:rsidRPr="006C1BB1" w:rsidRDefault="006D1F0A" w:rsidP="0057302B">
      <w:pPr>
        <w:spacing w:after="0" w:line="480" w:lineRule="auto"/>
        <w:ind w:firstLine="720"/>
        <w:jc w:val="both"/>
        <w:rPr>
          <w:rFonts w:ascii="Times New Roman" w:hAnsi="Times New Roman" w:cs="Times New Roman"/>
          <w:sz w:val="24"/>
          <w:szCs w:val="24"/>
          <w:lang w:val="en-ZW"/>
        </w:rPr>
      </w:pPr>
    </w:p>
    <w:p w:rsidR="00626A29" w:rsidRPr="006C1BB1" w:rsidRDefault="00626A29" w:rsidP="00C511CD">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It was also argued on behalf of t</w:t>
      </w:r>
      <w:r w:rsidR="006B57F0" w:rsidRPr="006C1BB1">
        <w:rPr>
          <w:rFonts w:ascii="Times New Roman" w:hAnsi="Times New Roman" w:cs="Times New Roman"/>
          <w:sz w:val="24"/>
          <w:szCs w:val="24"/>
          <w:lang w:val="en-ZW"/>
        </w:rPr>
        <w:t xml:space="preserve">he appellant that the court </w:t>
      </w:r>
      <w:r w:rsidR="006B57F0" w:rsidRPr="006C1BB1">
        <w:rPr>
          <w:rFonts w:ascii="Times New Roman" w:hAnsi="Times New Roman" w:cs="Times New Roman"/>
          <w:i/>
          <w:sz w:val="24"/>
          <w:szCs w:val="24"/>
          <w:lang w:val="en-ZW"/>
        </w:rPr>
        <w:t>a quo</w:t>
      </w:r>
      <w:r w:rsidR="006B57F0" w:rsidRPr="006C1BB1">
        <w:rPr>
          <w:rFonts w:ascii="Times New Roman" w:hAnsi="Times New Roman" w:cs="Times New Roman"/>
          <w:sz w:val="24"/>
          <w:szCs w:val="24"/>
          <w:lang w:val="en-ZW"/>
        </w:rPr>
        <w:t xml:space="preserve"> erred both in fact and at law in not finding that the </w:t>
      </w:r>
      <w:r w:rsidR="003007D2" w:rsidRPr="006C1BB1">
        <w:rPr>
          <w:rFonts w:ascii="Times New Roman" w:hAnsi="Times New Roman" w:cs="Times New Roman"/>
          <w:sz w:val="24"/>
          <w:szCs w:val="24"/>
          <w:lang w:val="en-ZW"/>
        </w:rPr>
        <w:t>second</w:t>
      </w:r>
      <w:r w:rsidR="006B57F0" w:rsidRPr="006C1BB1">
        <w:rPr>
          <w:rFonts w:ascii="Times New Roman" w:hAnsi="Times New Roman" w:cs="Times New Roman"/>
          <w:sz w:val="24"/>
          <w:szCs w:val="24"/>
          <w:lang w:val="en-ZW"/>
        </w:rPr>
        <w:t xml:space="preserve"> respondent was </w:t>
      </w:r>
      <w:r w:rsidR="00D56EC0" w:rsidRPr="006C1BB1">
        <w:rPr>
          <w:rFonts w:ascii="Times New Roman" w:hAnsi="Times New Roman" w:cs="Times New Roman"/>
          <w:sz w:val="24"/>
          <w:szCs w:val="24"/>
          <w:lang w:val="en-ZW"/>
        </w:rPr>
        <w:t>e</w:t>
      </w:r>
      <w:r w:rsidR="006B57F0" w:rsidRPr="006C1BB1">
        <w:rPr>
          <w:rFonts w:ascii="Times New Roman" w:hAnsi="Times New Roman" w:cs="Times New Roman"/>
          <w:sz w:val="24"/>
          <w:szCs w:val="24"/>
          <w:lang w:val="en-ZW"/>
        </w:rPr>
        <w:t xml:space="preserve">stopped from changing classification of the imported base station components. </w:t>
      </w:r>
    </w:p>
    <w:p w:rsidR="0057302B" w:rsidRPr="006C1BB1" w:rsidRDefault="0057302B" w:rsidP="0057302B">
      <w:pPr>
        <w:spacing w:after="0" w:line="480" w:lineRule="auto"/>
        <w:ind w:firstLine="1134"/>
        <w:jc w:val="both"/>
        <w:rPr>
          <w:rFonts w:ascii="Times New Roman" w:hAnsi="Times New Roman" w:cs="Times New Roman"/>
          <w:sz w:val="24"/>
          <w:szCs w:val="24"/>
          <w:lang w:val="en-ZW"/>
        </w:rPr>
      </w:pPr>
    </w:p>
    <w:p w:rsidR="006B57F0" w:rsidRPr="006C1BB1" w:rsidRDefault="006B57F0" w:rsidP="00C511CD">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lastRenderedPageBreak/>
        <w:t>He submitted that the classification</w:t>
      </w:r>
      <w:r w:rsidR="00626A29" w:rsidRPr="006C1BB1">
        <w:rPr>
          <w:rFonts w:ascii="Times New Roman" w:hAnsi="Times New Roman" w:cs="Times New Roman"/>
          <w:sz w:val="24"/>
          <w:szCs w:val="24"/>
          <w:lang w:val="en-ZW"/>
        </w:rPr>
        <w:t>s during the period extending</w:t>
      </w:r>
      <w:r w:rsidRPr="006C1BB1">
        <w:rPr>
          <w:rFonts w:ascii="Times New Roman" w:hAnsi="Times New Roman" w:cs="Times New Roman"/>
          <w:sz w:val="24"/>
          <w:szCs w:val="24"/>
          <w:lang w:val="en-ZW"/>
        </w:rPr>
        <w:t xml:space="preserve"> from Oc</w:t>
      </w:r>
      <w:r w:rsidR="00480BBA" w:rsidRPr="006C1BB1">
        <w:rPr>
          <w:rFonts w:ascii="Times New Roman" w:hAnsi="Times New Roman" w:cs="Times New Roman"/>
          <w:sz w:val="24"/>
          <w:szCs w:val="24"/>
          <w:lang w:val="en-ZW"/>
        </w:rPr>
        <w:t>tober 1998 t</w:t>
      </w:r>
      <w:r w:rsidR="00ED0D1B" w:rsidRPr="006C1BB1">
        <w:rPr>
          <w:rFonts w:ascii="Times New Roman" w:hAnsi="Times New Roman" w:cs="Times New Roman"/>
          <w:sz w:val="24"/>
          <w:szCs w:val="24"/>
          <w:lang w:val="en-ZW"/>
        </w:rPr>
        <w:t>o 24 February 2010 had been</w:t>
      </w:r>
      <w:r w:rsidR="00626A29" w:rsidRPr="006C1BB1">
        <w:rPr>
          <w:rFonts w:ascii="Times New Roman" w:hAnsi="Times New Roman" w:cs="Times New Roman"/>
          <w:sz w:val="24"/>
          <w:szCs w:val="24"/>
          <w:lang w:val="en-ZW"/>
        </w:rPr>
        <w:t xml:space="preserve"> done</w:t>
      </w:r>
      <w:r w:rsidR="00480BBA" w:rsidRPr="006C1BB1">
        <w:rPr>
          <w:rFonts w:ascii="Times New Roman" w:hAnsi="Times New Roman" w:cs="Times New Roman"/>
          <w:sz w:val="24"/>
          <w:szCs w:val="24"/>
          <w:lang w:val="en-ZW"/>
        </w:rPr>
        <w:t xml:space="preserve"> by the</w:t>
      </w:r>
      <w:r w:rsidR="00626A29" w:rsidRPr="006C1BB1">
        <w:rPr>
          <w:rFonts w:ascii="Times New Roman" w:hAnsi="Times New Roman" w:cs="Times New Roman"/>
          <w:sz w:val="24"/>
          <w:szCs w:val="24"/>
          <w:lang w:val="en-ZW"/>
        </w:rPr>
        <w:t xml:space="preserve"> second</w:t>
      </w:r>
      <w:r w:rsidR="00480BBA" w:rsidRPr="006C1BB1">
        <w:rPr>
          <w:rFonts w:ascii="Times New Roman" w:hAnsi="Times New Roman" w:cs="Times New Roman"/>
          <w:sz w:val="24"/>
          <w:szCs w:val="24"/>
          <w:lang w:val="en-ZW"/>
        </w:rPr>
        <w:t xml:space="preserve"> respondent</w:t>
      </w:r>
      <w:r w:rsidR="00626A29" w:rsidRPr="006C1BB1">
        <w:rPr>
          <w:rFonts w:ascii="Times New Roman" w:hAnsi="Times New Roman" w:cs="Times New Roman"/>
          <w:sz w:val="24"/>
          <w:szCs w:val="24"/>
          <w:lang w:val="en-ZW"/>
        </w:rPr>
        <w:t>’</w:t>
      </w:r>
      <w:r w:rsidR="00480BBA" w:rsidRPr="006C1BB1">
        <w:rPr>
          <w:rFonts w:ascii="Times New Roman" w:hAnsi="Times New Roman" w:cs="Times New Roman"/>
          <w:sz w:val="24"/>
          <w:szCs w:val="24"/>
          <w:lang w:val="en-ZW"/>
        </w:rPr>
        <w:t>s</w:t>
      </w:r>
      <w:r w:rsidR="00626A29" w:rsidRPr="006C1BB1">
        <w:rPr>
          <w:rFonts w:ascii="Times New Roman" w:hAnsi="Times New Roman" w:cs="Times New Roman"/>
          <w:sz w:val="24"/>
          <w:szCs w:val="24"/>
          <w:lang w:val="en-ZW"/>
        </w:rPr>
        <w:t xml:space="preserve"> pr</w:t>
      </w:r>
      <w:r w:rsidR="00BD5CC4" w:rsidRPr="006C1BB1">
        <w:rPr>
          <w:rFonts w:ascii="Times New Roman" w:hAnsi="Times New Roman" w:cs="Times New Roman"/>
          <w:sz w:val="24"/>
          <w:szCs w:val="24"/>
          <w:lang w:val="en-ZW"/>
        </w:rPr>
        <w:t>edecessor under the letter of 5 </w:t>
      </w:r>
      <w:r w:rsidR="00626A29" w:rsidRPr="006C1BB1">
        <w:rPr>
          <w:rFonts w:ascii="Times New Roman" w:hAnsi="Times New Roman" w:cs="Times New Roman"/>
          <w:sz w:val="24"/>
          <w:szCs w:val="24"/>
          <w:lang w:val="en-ZW"/>
        </w:rPr>
        <w:t>October 1998 and the second respondent under his letter dated 24 February 2010, respectively. Both letters classified the components of a base station which are unassembled or disassembled</w:t>
      </w:r>
      <w:r w:rsidR="005908A7" w:rsidRPr="006C1BB1">
        <w:rPr>
          <w:rFonts w:ascii="Times New Roman" w:hAnsi="Times New Roman" w:cs="Times New Roman"/>
          <w:sz w:val="24"/>
          <w:szCs w:val="24"/>
          <w:lang w:val="en-ZW"/>
        </w:rPr>
        <w:t xml:space="preserve"> under the tariff heading “Base Stations”. </w:t>
      </w:r>
    </w:p>
    <w:p w:rsidR="006D1F0A" w:rsidRPr="006C1BB1" w:rsidRDefault="006D1F0A" w:rsidP="00F62459">
      <w:pPr>
        <w:spacing w:after="0" w:line="480" w:lineRule="auto"/>
        <w:ind w:firstLine="720"/>
        <w:jc w:val="both"/>
        <w:rPr>
          <w:rFonts w:ascii="Times New Roman" w:hAnsi="Times New Roman" w:cs="Times New Roman"/>
          <w:sz w:val="24"/>
          <w:szCs w:val="24"/>
          <w:lang w:val="en-ZW"/>
        </w:rPr>
      </w:pPr>
    </w:p>
    <w:p w:rsidR="006B57F0" w:rsidRDefault="006B57F0" w:rsidP="001241DC">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Mr </w:t>
      </w:r>
      <w:proofErr w:type="spellStart"/>
      <w:r w:rsidRPr="006C1BB1">
        <w:rPr>
          <w:rFonts w:ascii="Times New Roman" w:hAnsi="Times New Roman" w:cs="Times New Roman"/>
          <w:i/>
          <w:sz w:val="24"/>
          <w:szCs w:val="24"/>
          <w:lang w:val="en-ZW"/>
        </w:rPr>
        <w:t>Nyambirai</w:t>
      </w:r>
      <w:proofErr w:type="spellEnd"/>
      <w:r w:rsidRPr="006C1BB1">
        <w:rPr>
          <w:rFonts w:ascii="Times New Roman" w:hAnsi="Times New Roman" w:cs="Times New Roman"/>
          <w:sz w:val="24"/>
          <w:szCs w:val="24"/>
          <w:lang w:val="en-ZW"/>
        </w:rPr>
        <w:t xml:space="preserve"> argued </w:t>
      </w:r>
      <w:r w:rsidR="00E266EE" w:rsidRPr="006C1BB1">
        <w:rPr>
          <w:rFonts w:ascii="Times New Roman" w:hAnsi="Times New Roman" w:cs="Times New Roman"/>
          <w:sz w:val="24"/>
          <w:szCs w:val="24"/>
          <w:lang w:val="en-ZW"/>
        </w:rPr>
        <w:t>that the classification</w:t>
      </w:r>
      <w:r w:rsidR="0057293C" w:rsidRPr="006C1BB1">
        <w:rPr>
          <w:rFonts w:ascii="Times New Roman" w:hAnsi="Times New Roman" w:cs="Times New Roman"/>
          <w:sz w:val="24"/>
          <w:szCs w:val="24"/>
          <w:lang w:val="en-ZW"/>
        </w:rPr>
        <w:t>s during the period extending</w:t>
      </w:r>
      <w:r w:rsidR="00E266EE" w:rsidRPr="006C1BB1">
        <w:rPr>
          <w:rFonts w:ascii="Times New Roman" w:hAnsi="Times New Roman" w:cs="Times New Roman"/>
          <w:sz w:val="24"/>
          <w:szCs w:val="24"/>
          <w:lang w:val="en-ZW"/>
        </w:rPr>
        <w:t xml:space="preserve"> from Octo</w:t>
      </w:r>
      <w:r w:rsidR="0057293C" w:rsidRPr="006C1BB1">
        <w:rPr>
          <w:rFonts w:ascii="Times New Roman" w:hAnsi="Times New Roman" w:cs="Times New Roman"/>
          <w:sz w:val="24"/>
          <w:szCs w:val="24"/>
          <w:lang w:val="en-ZW"/>
        </w:rPr>
        <w:t>ber 1998 to 24 February 2010 were</w:t>
      </w:r>
      <w:r w:rsidR="00E266EE" w:rsidRPr="006C1BB1">
        <w:rPr>
          <w:rFonts w:ascii="Times New Roman" w:hAnsi="Times New Roman" w:cs="Times New Roman"/>
          <w:sz w:val="24"/>
          <w:szCs w:val="24"/>
          <w:lang w:val="en-ZW"/>
        </w:rPr>
        <w:t xml:space="preserve"> done by the </w:t>
      </w:r>
      <w:r w:rsidR="009512EB" w:rsidRPr="006C1BB1">
        <w:rPr>
          <w:rFonts w:ascii="Times New Roman" w:hAnsi="Times New Roman" w:cs="Times New Roman"/>
          <w:sz w:val="24"/>
          <w:szCs w:val="24"/>
          <w:lang w:val="en-ZW"/>
        </w:rPr>
        <w:t>second</w:t>
      </w:r>
      <w:r w:rsidR="00E266EE" w:rsidRPr="006C1BB1">
        <w:rPr>
          <w:rFonts w:ascii="Times New Roman" w:hAnsi="Times New Roman" w:cs="Times New Roman"/>
          <w:sz w:val="24"/>
          <w:szCs w:val="24"/>
          <w:lang w:val="en-ZW"/>
        </w:rPr>
        <w:t xml:space="preserve"> respondent’s pr</w:t>
      </w:r>
      <w:r w:rsidR="00A23C7C" w:rsidRPr="006C1BB1">
        <w:rPr>
          <w:rFonts w:ascii="Times New Roman" w:hAnsi="Times New Roman" w:cs="Times New Roman"/>
          <w:sz w:val="24"/>
          <w:szCs w:val="24"/>
          <w:lang w:val="en-ZW"/>
        </w:rPr>
        <w:t>edecessor under the letter of 5</w:t>
      </w:r>
      <w:r w:rsidR="009512EB" w:rsidRPr="006C1BB1">
        <w:rPr>
          <w:rFonts w:ascii="Times New Roman" w:hAnsi="Times New Roman" w:cs="Times New Roman"/>
          <w:sz w:val="24"/>
          <w:szCs w:val="24"/>
          <w:lang w:val="en-ZW"/>
        </w:rPr>
        <w:t> </w:t>
      </w:r>
      <w:r w:rsidR="00E266EE" w:rsidRPr="006C1BB1">
        <w:rPr>
          <w:rFonts w:ascii="Times New Roman" w:hAnsi="Times New Roman" w:cs="Times New Roman"/>
          <w:sz w:val="24"/>
          <w:szCs w:val="24"/>
          <w:lang w:val="en-ZW"/>
        </w:rPr>
        <w:t>October 1998 and the second respondent under his letter dated 24 February 2010</w:t>
      </w:r>
      <w:r w:rsidR="00ED0D1B" w:rsidRPr="006C1BB1">
        <w:rPr>
          <w:rFonts w:ascii="Times New Roman" w:hAnsi="Times New Roman" w:cs="Times New Roman"/>
          <w:sz w:val="24"/>
          <w:szCs w:val="24"/>
          <w:lang w:val="en-ZW"/>
        </w:rPr>
        <w:t>, respectively. B</w:t>
      </w:r>
      <w:r w:rsidR="00E266EE" w:rsidRPr="006C1BB1">
        <w:rPr>
          <w:rFonts w:ascii="Times New Roman" w:hAnsi="Times New Roman" w:cs="Times New Roman"/>
          <w:sz w:val="24"/>
          <w:szCs w:val="24"/>
          <w:lang w:val="en-ZW"/>
        </w:rPr>
        <w:t>oth letters classified the components of a base station which</w:t>
      </w:r>
      <w:r w:rsidR="0057293C" w:rsidRPr="006C1BB1">
        <w:rPr>
          <w:rFonts w:ascii="Times New Roman" w:hAnsi="Times New Roman" w:cs="Times New Roman"/>
          <w:sz w:val="24"/>
          <w:szCs w:val="24"/>
          <w:lang w:val="en-ZW"/>
        </w:rPr>
        <w:t xml:space="preserve"> are unassembled and disassembled</w:t>
      </w:r>
      <w:r w:rsidR="00E266EE" w:rsidRPr="006C1BB1">
        <w:rPr>
          <w:rFonts w:ascii="Times New Roman" w:hAnsi="Times New Roman" w:cs="Times New Roman"/>
          <w:sz w:val="24"/>
          <w:szCs w:val="24"/>
          <w:lang w:val="en-ZW"/>
        </w:rPr>
        <w:t xml:space="preserve"> under the</w:t>
      </w:r>
      <w:r w:rsidR="004033A3" w:rsidRPr="006C1BB1">
        <w:rPr>
          <w:rFonts w:ascii="Times New Roman" w:hAnsi="Times New Roman" w:cs="Times New Roman"/>
          <w:sz w:val="24"/>
          <w:szCs w:val="24"/>
          <w:lang w:val="en-ZW"/>
        </w:rPr>
        <w:t xml:space="preserve"> tariff heading ‘Base </w:t>
      </w:r>
      <w:proofErr w:type="gramStart"/>
      <w:r w:rsidR="004033A3" w:rsidRPr="006C1BB1">
        <w:rPr>
          <w:rFonts w:ascii="Times New Roman" w:hAnsi="Times New Roman" w:cs="Times New Roman"/>
          <w:sz w:val="24"/>
          <w:szCs w:val="24"/>
          <w:lang w:val="en-ZW"/>
        </w:rPr>
        <w:t>stations’</w:t>
      </w:r>
      <w:proofErr w:type="gramEnd"/>
      <w:r w:rsidR="004033A3" w:rsidRPr="006C1BB1">
        <w:rPr>
          <w:rFonts w:ascii="Times New Roman" w:hAnsi="Times New Roman" w:cs="Times New Roman"/>
          <w:sz w:val="24"/>
          <w:szCs w:val="24"/>
          <w:lang w:val="en-ZW"/>
        </w:rPr>
        <w:t>. Both letters, it was argued, were authored by officers who had ostensible authority to</w:t>
      </w:r>
      <w:r w:rsidR="00320A98" w:rsidRPr="006C1BB1">
        <w:rPr>
          <w:rFonts w:ascii="Times New Roman" w:hAnsi="Times New Roman" w:cs="Times New Roman"/>
          <w:sz w:val="24"/>
          <w:szCs w:val="24"/>
          <w:lang w:val="en-ZW"/>
        </w:rPr>
        <w:t xml:space="preserve"> write them on behalf of the second respondent and that the respondents ought therefore to be estopped from varying or setting aside the given classifications with retrospective effect.</w:t>
      </w:r>
      <w:r w:rsidR="00477A73" w:rsidRPr="006C1BB1">
        <w:rPr>
          <w:rFonts w:ascii="Times New Roman" w:hAnsi="Times New Roman" w:cs="Times New Roman"/>
          <w:sz w:val="24"/>
          <w:szCs w:val="24"/>
          <w:lang w:val="en-ZW"/>
        </w:rPr>
        <w:t xml:space="preserve"> The second respondent thus became </w:t>
      </w:r>
      <w:r w:rsidR="00477A73" w:rsidRPr="006C1BB1">
        <w:rPr>
          <w:rFonts w:ascii="Times New Roman" w:hAnsi="Times New Roman" w:cs="Times New Roman"/>
          <w:i/>
          <w:sz w:val="24"/>
          <w:szCs w:val="24"/>
          <w:lang w:val="en-ZW"/>
        </w:rPr>
        <w:t>functus officio</w:t>
      </w:r>
      <w:r w:rsidR="00477A73" w:rsidRPr="006C1BB1">
        <w:rPr>
          <w:rFonts w:ascii="Times New Roman" w:hAnsi="Times New Roman" w:cs="Times New Roman"/>
          <w:sz w:val="24"/>
          <w:szCs w:val="24"/>
          <w:lang w:val="en-ZW"/>
        </w:rPr>
        <w:t xml:space="preserve"> when the classification decisions were made.</w:t>
      </w:r>
    </w:p>
    <w:p w:rsidR="006C1BB1" w:rsidRPr="006C1BB1" w:rsidRDefault="006C1BB1" w:rsidP="001241DC">
      <w:pPr>
        <w:spacing w:line="480" w:lineRule="auto"/>
        <w:ind w:firstLine="1134"/>
        <w:jc w:val="both"/>
        <w:rPr>
          <w:rFonts w:ascii="Times New Roman" w:hAnsi="Times New Roman" w:cs="Times New Roman"/>
          <w:sz w:val="24"/>
          <w:szCs w:val="24"/>
          <w:lang w:val="en-ZW"/>
        </w:rPr>
      </w:pPr>
    </w:p>
    <w:p w:rsidR="00C92711" w:rsidRPr="006C1BB1" w:rsidRDefault="00C92711" w:rsidP="0057302B">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In motivating the fifth ground of app</w:t>
      </w:r>
      <w:r w:rsidR="0010630E" w:rsidRPr="006C1BB1">
        <w:rPr>
          <w:rFonts w:ascii="Times New Roman" w:hAnsi="Times New Roman" w:cs="Times New Roman"/>
          <w:sz w:val="24"/>
          <w:szCs w:val="24"/>
          <w:lang w:val="en-ZW"/>
        </w:rPr>
        <w:t>eal relating to costs, the</w:t>
      </w:r>
      <w:r w:rsidRPr="006C1BB1">
        <w:rPr>
          <w:rFonts w:ascii="Times New Roman" w:hAnsi="Times New Roman" w:cs="Times New Roman"/>
          <w:sz w:val="24"/>
          <w:szCs w:val="24"/>
          <w:lang w:val="en-ZW"/>
        </w:rPr>
        <w:t xml:space="preserve"> </w:t>
      </w:r>
      <w:r w:rsidR="0010630E" w:rsidRPr="006C1BB1">
        <w:rPr>
          <w:rFonts w:ascii="Times New Roman" w:hAnsi="Times New Roman" w:cs="Times New Roman"/>
          <w:sz w:val="24"/>
          <w:szCs w:val="24"/>
          <w:lang w:val="en-ZW"/>
        </w:rPr>
        <w:t>argument was</w:t>
      </w:r>
      <w:r w:rsidRPr="006C1BB1">
        <w:rPr>
          <w:rFonts w:ascii="Times New Roman" w:hAnsi="Times New Roman" w:cs="Times New Roman"/>
          <w:sz w:val="24"/>
          <w:szCs w:val="24"/>
          <w:lang w:val="en-ZW"/>
        </w:rPr>
        <w:t xml:space="preserve"> that as a result of the foregoing, 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ought to have granted the appellant’s application with costs.</w:t>
      </w:r>
    </w:p>
    <w:p w:rsidR="008F5299" w:rsidRPr="006C1BB1" w:rsidRDefault="008F5299" w:rsidP="004D0EA3">
      <w:pPr>
        <w:spacing w:after="0" w:line="480" w:lineRule="auto"/>
        <w:ind w:firstLine="1134"/>
        <w:jc w:val="both"/>
        <w:rPr>
          <w:rFonts w:ascii="Times New Roman" w:hAnsi="Times New Roman" w:cs="Times New Roman"/>
          <w:sz w:val="24"/>
          <w:szCs w:val="24"/>
          <w:lang w:val="en-ZW"/>
        </w:rPr>
      </w:pPr>
    </w:p>
    <w:p w:rsidR="006D1F0A" w:rsidRPr="006C1BB1" w:rsidRDefault="006D1F0A" w:rsidP="00F54C9F">
      <w:pPr>
        <w:spacing w:line="480" w:lineRule="auto"/>
        <w:jc w:val="both"/>
        <w:rPr>
          <w:rFonts w:ascii="Times New Roman" w:hAnsi="Times New Roman" w:cs="Times New Roman"/>
          <w:b/>
          <w:sz w:val="24"/>
          <w:szCs w:val="24"/>
          <w:u w:val="single"/>
          <w:lang w:val="en-ZW"/>
        </w:rPr>
      </w:pPr>
      <w:r w:rsidRPr="006C1BB1">
        <w:rPr>
          <w:rFonts w:ascii="Times New Roman" w:hAnsi="Times New Roman" w:cs="Times New Roman"/>
          <w:b/>
          <w:sz w:val="24"/>
          <w:szCs w:val="24"/>
          <w:u w:val="single"/>
          <w:lang w:val="en-ZW"/>
        </w:rPr>
        <w:t>RESPONDENTS’ ARGUMENTS</w:t>
      </w:r>
    </w:p>
    <w:p w:rsidR="00ED0D1B" w:rsidRPr="006C1BB1" w:rsidRDefault="00C92711" w:rsidP="008F5299">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Mr </w:t>
      </w:r>
      <w:proofErr w:type="spellStart"/>
      <w:r w:rsidRPr="006C1BB1">
        <w:rPr>
          <w:rFonts w:ascii="Times New Roman" w:hAnsi="Times New Roman" w:cs="Times New Roman"/>
          <w:i/>
          <w:sz w:val="24"/>
          <w:szCs w:val="24"/>
          <w:lang w:val="en-ZW"/>
        </w:rPr>
        <w:t>Mazonde</w:t>
      </w:r>
      <w:proofErr w:type="spellEnd"/>
      <w:r w:rsidRPr="006C1BB1">
        <w:rPr>
          <w:rFonts w:ascii="Times New Roman" w:hAnsi="Times New Roman" w:cs="Times New Roman"/>
          <w:sz w:val="24"/>
          <w:szCs w:val="24"/>
          <w:lang w:val="en-ZW"/>
        </w:rPr>
        <w:t xml:space="preserve">, for the respondents, submitted that the appellant purported to import base stations but it did not. It imported various components and items of telecommunications </w:t>
      </w:r>
      <w:r w:rsidRPr="006C1BB1">
        <w:rPr>
          <w:rFonts w:ascii="Times New Roman" w:hAnsi="Times New Roman" w:cs="Times New Roman"/>
          <w:sz w:val="24"/>
          <w:szCs w:val="24"/>
          <w:lang w:val="en-ZW"/>
        </w:rPr>
        <w:lastRenderedPageBreak/>
        <w:t>equipment under the guise of importing base stations thereby benefitting from improper classification.</w:t>
      </w:r>
      <w:r w:rsidR="00C27452" w:rsidRPr="006C1BB1">
        <w:rPr>
          <w:rFonts w:ascii="Times New Roman" w:hAnsi="Times New Roman" w:cs="Times New Roman"/>
          <w:sz w:val="24"/>
          <w:szCs w:val="24"/>
          <w:lang w:val="en-ZW"/>
        </w:rPr>
        <w:t xml:space="preserve"> He contended that this resulted in the number of base stations allegedly imported by the appellant to exceed 491 142 base stations compared to the number given by POTRAZ that the appellant has set up 2440 base stations. </w:t>
      </w:r>
    </w:p>
    <w:p w:rsidR="00BD5CC4" w:rsidRPr="006C1BB1" w:rsidRDefault="00BD5CC4" w:rsidP="00BD5CC4">
      <w:pPr>
        <w:spacing w:line="240" w:lineRule="auto"/>
        <w:ind w:firstLine="1134"/>
        <w:jc w:val="both"/>
        <w:rPr>
          <w:rFonts w:ascii="Times New Roman" w:hAnsi="Times New Roman" w:cs="Times New Roman"/>
          <w:sz w:val="24"/>
          <w:szCs w:val="24"/>
          <w:lang w:val="en-ZW"/>
        </w:rPr>
      </w:pPr>
    </w:p>
    <w:p w:rsidR="007D04C8" w:rsidRPr="006C1BB1" w:rsidRDefault="00C27452" w:rsidP="008F5299">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He argued that these </w:t>
      </w:r>
      <w:proofErr w:type="gramStart"/>
      <w:r w:rsidRPr="006C1BB1">
        <w:rPr>
          <w:rFonts w:ascii="Times New Roman" w:hAnsi="Times New Roman" w:cs="Times New Roman"/>
          <w:sz w:val="24"/>
          <w:szCs w:val="24"/>
          <w:lang w:val="en-ZW"/>
        </w:rPr>
        <w:t>so called</w:t>
      </w:r>
      <w:proofErr w:type="gramEnd"/>
      <w:r w:rsidRPr="006C1BB1">
        <w:rPr>
          <w:rFonts w:ascii="Times New Roman" w:hAnsi="Times New Roman" w:cs="Times New Roman"/>
          <w:sz w:val="24"/>
          <w:szCs w:val="24"/>
          <w:lang w:val="en-ZW"/>
        </w:rPr>
        <w:t xml:space="preserve"> components were not imported in compliance with r 3 (b) of Classification</w:t>
      </w:r>
      <w:r w:rsidR="00ED0D1B" w:rsidRPr="006C1BB1">
        <w:rPr>
          <w:rFonts w:ascii="Times New Roman" w:hAnsi="Times New Roman" w:cs="Times New Roman"/>
          <w:sz w:val="24"/>
          <w:szCs w:val="24"/>
          <w:lang w:val="en-ZW"/>
        </w:rPr>
        <w:t xml:space="preserve"> </w:t>
      </w:r>
      <w:r w:rsidR="00C63E48" w:rsidRPr="006C1BB1">
        <w:rPr>
          <w:rFonts w:ascii="Times New Roman" w:hAnsi="Times New Roman" w:cs="Times New Roman"/>
          <w:sz w:val="24"/>
          <w:szCs w:val="24"/>
          <w:lang w:val="en-ZW"/>
        </w:rPr>
        <w:t>rules</w:t>
      </w:r>
      <w:r w:rsidRPr="006C1BB1">
        <w:rPr>
          <w:rFonts w:ascii="Times New Roman" w:hAnsi="Times New Roman" w:cs="Times New Roman"/>
          <w:sz w:val="24"/>
          <w:szCs w:val="24"/>
          <w:lang w:val="en-ZW"/>
        </w:rPr>
        <w:t xml:space="preserve"> which states that composite goods made up of different components sh</w:t>
      </w:r>
      <w:r w:rsidR="00C63E48" w:rsidRPr="006C1BB1">
        <w:rPr>
          <w:rFonts w:ascii="Times New Roman" w:hAnsi="Times New Roman" w:cs="Times New Roman"/>
          <w:sz w:val="24"/>
          <w:szCs w:val="24"/>
          <w:lang w:val="en-ZW"/>
        </w:rPr>
        <w:t>all be classified as if they consist</w:t>
      </w:r>
      <w:r w:rsidRPr="006C1BB1">
        <w:rPr>
          <w:rFonts w:ascii="Times New Roman" w:hAnsi="Times New Roman" w:cs="Times New Roman"/>
          <w:sz w:val="24"/>
          <w:szCs w:val="24"/>
          <w:lang w:val="en-ZW"/>
        </w:rPr>
        <w:t xml:space="preserve"> of a </w:t>
      </w:r>
      <w:r w:rsidR="008E678E" w:rsidRPr="006C1BB1">
        <w:rPr>
          <w:rFonts w:ascii="Times New Roman" w:hAnsi="Times New Roman" w:cs="Times New Roman"/>
          <w:sz w:val="24"/>
          <w:szCs w:val="24"/>
          <w:lang w:val="en-ZW"/>
        </w:rPr>
        <w:t>component which gives them their essential character. As a result</w:t>
      </w:r>
      <w:r w:rsidR="00121C36" w:rsidRPr="006C1BB1">
        <w:rPr>
          <w:rFonts w:ascii="Times New Roman" w:hAnsi="Times New Roman" w:cs="Times New Roman"/>
          <w:sz w:val="24"/>
          <w:szCs w:val="24"/>
          <w:lang w:val="en-ZW"/>
        </w:rPr>
        <w:t>,</w:t>
      </w:r>
      <w:r w:rsidR="008E678E" w:rsidRPr="006C1BB1">
        <w:rPr>
          <w:rFonts w:ascii="Times New Roman" w:hAnsi="Times New Roman" w:cs="Times New Roman"/>
          <w:sz w:val="24"/>
          <w:szCs w:val="24"/>
          <w:lang w:val="en-ZW"/>
        </w:rPr>
        <w:t xml:space="preserve"> for the various components imported in ‘complete knock down form’ to be deemed as a base station, all parts sh</w:t>
      </w:r>
      <w:r w:rsidR="007E2F91" w:rsidRPr="006C1BB1">
        <w:rPr>
          <w:rFonts w:ascii="Times New Roman" w:hAnsi="Times New Roman" w:cs="Times New Roman"/>
          <w:sz w:val="24"/>
          <w:szCs w:val="24"/>
          <w:lang w:val="en-ZW"/>
        </w:rPr>
        <w:t>ou</w:t>
      </w:r>
      <w:r w:rsidR="008E678E" w:rsidRPr="006C1BB1">
        <w:rPr>
          <w:rFonts w:ascii="Times New Roman" w:hAnsi="Times New Roman" w:cs="Times New Roman"/>
          <w:sz w:val="24"/>
          <w:szCs w:val="24"/>
          <w:lang w:val="en-ZW"/>
        </w:rPr>
        <w:t>l</w:t>
      </w:r>
      <w:r w:rsidR="007E2F91" w:rsidRPr="006C1BB1">
        <w:rPr>
          <w:rFonts w:ascii="Times New Roman" w:hAnsi="Times New Roman" w:cs="Times New Roman"/>
          <w:sz w:val="24"/>
          <w:szCs w:val="24"/>
          <w:lang w:val="en-ZW"/>
        </w:rPr>
        <w:t>d</w:t>
      </w:r>
      <w:r w:rsidR="008E678E" w:rsidRPr="006C1BB1">
        <w:rPr>
          <w:rFonts w:ascii="Times New Roman" w:hAnsi="Times New Roman" w:cs="Times New Roman"/>
          <w:sz w:val="24"/>
          <w:szCs w:val="24"/>
          <w:lang w:val="en-ZW"/>
        </w:rPr>
        <w:t xml:space="preserve"> be imported at the same time to constitute the essential character of a base station. He argued therefore that the components in this case were not imported or cleared at the same time meaning they did not constitute the essential character of a base station.</w:t>
      </w:r>
      <w:r w:rsidR="007D04C8" w:rsidRPr="006C1BB1">
        <w:rPr>
          <w:rFonts w:ascii="Times New Roman" w:hAnsi="Times New Roman" w:cs="Times New Roman"/>
          <w:sz w:val="24"/>
          <w:szCs w:val="24"/>
          <w:lang w:val="en-ZW"/>
        </w:rPr>
        <w:t xml:space="preserve"> </w:t>
      </w:r>
      <w:proofErr w:type="gramStart"/>
      <w:r w:rsidR="007D04C8" w:rsidRPr="006C1BB1">
        <w:rPr>
          <w:rFonts w:ascii="Times New Roman" w:hAnsi="Times New Roman" w:cs="Times New Roman"/>
          <w:sz w:val="24"/>
          <w:szCs w:val="24"/>
          <w:lang w:val="en-ZW"/>
        </w:rPr>
        <w:t>Therefore</w:t>
      </w:r>
      <w:proofErr w:type="gramEnd"/>
      <w:r w:rsidR="007D04C8" w:rsidRPr="006C1BB1">
        <w:rPr>
          <w:rFonts w:ascii="Times New Roman" w:hAnsi="Times New Roman" w:cs="Times New Roman"/>
          <w:sz w:val="24"/>
          <w:szCs w:val="24"/>
          <w:lang w:val="en-ZW"/>
        </w:rPr>
        <w:t xml:space="preserve"> the respondents were correct in levying tax on each individual component.</w:t>
      </w:r>
      <w:r w:rsidR="00EB5E7B" w:rsidRPr="006C1BB1">
        <w:rPr>
          <w:rFonts w:ascii="Times New Roman" w:hAnsi="Times New Roman" w:cs="Times New Roman"/>
          <w:sz w:val="24"/>
          <w:szCs w:val="24"/>
          <w:lang w:val="en-ZW"/>
        </w:rPr>
        <w:t xml:space="preserve">  </w:t>
      </w:r>
      <w:r w:rsidR="003F6ABE" w:rsidRPr="006C1BB1">
        <w:rPr>
          <w:rFonts w:ascii="Times New Roman" w:hAnsi="Times New Roman" w:cs="Times New Roman"/>
          <w:sz w:val="24"/>
          <w:szCs w:val="24"/>
          <w:lang w:val="en-ZW"/>
        </w:rPr>
        <w:t xml:space="preserve"> </w:t>
      </w:r>
    </w:p>
    <w:p w:rsidR="006D1F0A" w:rsidRPr="006C1BB1" w:rsidRDefault="006D1F0A" w:rsidP="004D0EA3">
      <w:pPr>
        <w:spacing w:after="0" w:line="480" w:lineRule="auto"/>
        <w:jc w:val="both"/>
        <w:rPr>
          <w:rFonts w:ascii="Times New Roman" w:hAnsi="Times New Roman" w:cs="Times New Roman"/>
          <w:sz w:val="24"/>
          <w:szCs w:val="24"/>
          <w:lang w:val="en-ZW"/>
        </w:rPr>
      </w:pPr>
    </w:p>
    <w:p w:rsidR="00D82031" w:rsidRDefault="007D04C8" w:rsidP="008F5299">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He submitted additionally that bas</w:t>
      </w:r>
      <w:r w:rsidR="00D82031" w:rsidRPr="006C1BB1">
        <w:rPr>
          <w:rFonts w:ascii="Times New Roman" w:hAnsi="Times New Roman" w:cs="Times New Roman"/>
          <w:sz w:val="24"/>
          <w:szCs w:val="24"/>
          <w:lang w:val="en-ZW"/>
        </w:rPr>
        <w:t>e</w:t>
      </w:r>
      <w:r w:rsidRPr="006C1BB1">
        <w:rPr>
          <w:rFonts w:ascii="Times New Roman" w:hAnsi="Times New Roman" w:cs="Times New Roman"/>
          <w:sz w:val="24"/>
          <w:szCs w:val="24"/>
          <w:lang w:val="en-ZW"/>
        </w:rPr>
        <w:t xml:space="preserve"> station batteries are excluded from the tariff heading 8517 in terms of the Explanatory Notes, 5</w:t>
      </w:r>
      <w:r w:rsidRPr="006C1BB1">
        <w:rPr>
          <w:rFonts w:ascii="Times New Roman" w:hAnsi="Times New Roman" w:cs="Times New Roman"/>
          <w:sz w:val="24"/>
          <w:szCs w:val="24"/>
          <w:vertAlign w:val="superscript"/>
          <w:lang w:val="en-ZW"/>
        </w:rPr>
        <w:t>th</w:t>
      </w:r>
      <w:r w:rsidRPr="006C1BB1">
        <w:rPr>
          <w:rFonts w:ascii="Times New Roman" w:hAnsi="Times New Roman" w:cs="Times New Roman"/>
          <w:sz w:val="24"/>
          <w:szCs w:val="24"/>
          <w:lang w:val="en-ZW"/>
        </w:rPr>
        <w:t xml:space="preserve"> Edition, 2012, volume 5. The point he sought to make was that not all components are duty free. He </w:t>
      </w:r>
      <w:r w:rsidR="00121C36" w:rsidRPr="006C1BB1">
        <w:rPr>
          <w:rFonts w:ascii="Times New Roman" w:hAnsi="Times New Roman" w:cs="Times New Roman"/>
          <w:sz w:val="24"/>
          <w:szCs w:val="24"/>
          <w:lang w:val="en-ZW"/>
        </w:rPr>
        <w:t xml:space="preserve">further </w:t>
      </w:r>
      <w:r w:rsidRPr="006C1BB1">
        <w:rPr>
          <w:rFonts w:ascii="Times New Roman" w:hAnsi="Times New Roman" w:cs="Times New Roman"/>
          <w:sz w:val="24"/>
          <w:szCs w:val="24"/>
          <w:lang w:val="en-ZW"/>
        </w:rPr>
        <w:t>state</w:t>
      </w:r>
      <w:r w:rsidR="00121C36" w:rsidRPr="006C1BB1">
        <w:rPr>
          <w:rFonts w:ascii="Times New Roman" w:hAnsi="Times New Roman" w:cs="Times New Roman"/>
          <w:sz w:val="24"/>
          <w:szCs w:val="24"/>
          <w:lang w:val="en-ZW"/>
        </w:rPr>
        <w:t>d</w:t>
      </w:r>
      <w:r w:rsidRPr="006C1BB1">
        <w:rPr>
          <w:rFonts w:ascii="Times New Roman" w:hAnsi="Times New Roman" w:cs="Times New Roman"/>
          <w:sz w:val="24"/>
          <w:szCs w:val="24"/>
          <w:lang w:val="en-ZW"/>
        </w:rPr>
        <w:t xml:space="preserve"> that the appellant’s clearing agents therefore violated the law in the manner in which they imported the base stations for the appellant.</w:t>
      </w:r>
      <w:r w:rsidR="000E179A" w:rsidRPr="006C1BB1">
        <w:rPr>
          <w:rFonts w:ascii="Times New Roman" w:hAnsi="Times New Roman" w:cs="Times New Roman"/>
          <w:sz w:val="24"/>
          <w:szCs w:val="24"/>
          <w:lang w:val="en-ZW"/>
        </w:rPr>
        <w:t xml:space="preserve"> He submitted that the agents admitted to the same and were suspended from operating and further that the appellant itself admitted to these anomalies arising from the conduct of these agents and paid the assessed duty and penalty.</w:t>
      </w:r>
      <w:r w:rsidR="00C22D45" w:rsidRPr="006C1BB1">
        <w:rPr>
          <w:rFonts w:ascii="Times New Roman" w:hAnsi="Times New Roman" w:cs="Times New Roman"/>
          <w:sz w:val="24"/>
          <w:szCs w:val="24"/>
          <w:lang w:val="en-ZW"/>
        </w:rPr>
        <w:t xml:space="preserve"> The classification from 2009 to 201</w:t>
      </w:r>
      <w:r w:rsidR="00D82031" w:rsidRPr="006C1BB1">
        <w:rPr>
          <w:rFonts w:ascii="Times New Roman" w:hAnsi="Times New Roman" w:cs="Times New Roman"/>
          <w:sz w:val="24"/>
          <w:szCs w:val="24"/>
          <w:lang w:val="en-ZW"/>
        </w:rPr>
        <w:t xml:space="preserve">3 was carried out by various clearing agents, some lodging correct declarations and others misclassifying the components. He argued that the finding of </w:t>
      </w:r>
      <w:r w:rsidR="00D82031" w:rsidRPr="006C1BB1">
        <w:rPr>
          <w:rFonts w:ascii="Times New Roman" w:hAnsi="Times New Roman" w:cs="Times New Roman"/>
          <w:sz w:val="24"/>
          <w:szCs w:val="24"/>
          <w:lang w:val="en-ZW"/>
        </w:rPr>
        <w:lastRenderedPageBreak/>
        <w:t xml:space="preserve">the court </w:t>
      </w:r>
      <w:r w:rsidR="00D82031" w:rsidRPr="006C1BB1">
        <w:rPr>
          <w:rFonts w:ascii="Times New Roman" w:hAnsi="Times New Roman" w:cs="Times New Roman"/>
          <w:i/>
          <w:sz w:val="24"/>
          <w:szCs w:val="24"/>
          <w:lang w:val="en-ZW"/>
        </w:rPr>
        <w:t>a quo</w:t>
      </w:r>
      <w:r w:rsidR="00D82031" w:rsidRPr="006C1BB1">
        <w:rPr>
          <w:rFonts w:ascii="Times New Roman" w:hAnsi="Times New Roman" w:cs="Times New Roman"/>
          <w:sz w:val="24"/>
          <w:szCs w:val="24"/>
          <w:lang w:val="en-ZW"/>
        </w:rPr>
        <w:t xml:space="preserve"> that the importation had been irregular, unlawful and illegal was a factual finding which this appellate court cannot set aside in the absence of a finding that there has been a grave misdirection on the part of the court </w:t>
      </w:r>
      <w:r w:rsidR="00D82031" w:rsidRPr="006C1BB1">
        <w:rPr>
          <w:rFonts w:ascii="Times New Roman" w:hAnsi="Times New Roman" w:cs="Times New Roman"/>
          <w:i/>
          <w:sz w:val="24"/>
          <w:szCs w:val="24"/>
          <w:lang w:val="en-ZW"/>
        </w:rPr>
        <w:t>a quo</w:t>
      </w:r>
      <w:r w:rsidR="00D82031" w:rsidRPr="006C1BB1">
        <w:rPr>
          <w:rFonts w:ascii="Times New Roman" w:hAnsi="Times New Roman" w:cs="Times New Roman"/>
          <w:sz w:val="24"/>
          <w:szCs w:val="24"/>
          <w:lang w:val="en-ZW"/>
        </w:rPr>
        <w:t>. He argued that the appeal must fail on this point.</w:t>
      </w:r>
    </w:p>
    <w:p w:rsidR="00B27E10" w:rsidRPr="006C1BB1" w:rsidRDefault="00B27E10" w:rsidP="008F5299">
      <w:pPr>
        <w:spacing w:line="480" w:lineRule="auto"/>
        <w:ind w:firstLine="1134"/>
        <w:jc w:val="both"/>
        <w:rPr>
          <w:rFonts w:ascii="Times New Roman" w:hAnsi="Times New Roman" w:cs="Times New Roman"/>
          <w:sz w:val="24"/>
          <w:szCs w:val="24"/>
          <w:lang w:val="en-ZW"/>
        </w:rPr>
      </w:pPr>
    </w:p>
    <w:p w:rsidR="00D82031" w:rsidRPr="006C1BB1" w:rsidRDefault="00D82031" w:rsidP="00DB190B">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On the question of estoppel, </w:t>
      </w:r>
      <w:r w:rsidR="00C63E48" w:rsidRPr="006C1BB1">
        <w:rPr>
          <w:rFonts w:ascii="Times New Roman" w:hAnsi="Times New Roman" w:cs="Times New Roman"/>
          <w:sz w:val="24"/>
          <w:szCs w:val="24"/>
          <w:lang w:val="en-ZW"/>
        </w:rPr>
        <w:t xml:space="preserve">Mr </w:t>
      </w:r>
      <w:proofErr w:type="spellStart"/>
      <w:r w:rsidR="00C63E48" w:rsidRPr="006C1BB1">
        <w:rPr>
          <w:rFonts w:ascii="Times New Roman" w:hAnsi="Times New Roman" w:cs="Times New Roman"/>
          <w:i/>
          <w:sz w:val="24"/>
          <w:szCs w:val="24"/>
          <w:lang w:val="en-ZW"/>
        </w:rPr>
        <w:t>Mazonde</w:t>
      </w:r>
      <w:proofErr w:type="spellEnd"/>
      <w:r w:rsidR="00DA36EA" w:rsidRPr="006C1BB1">
        <w:rPr>
          <w:rFonts w:ascii="Times New Roman" w:hAnsi="Times New Roman" w:cs="Times New Roman"/>
          <w:sz w:val="24"/>
          <w:szCs w:val="24"/>
          <w:lang w:val="en-ZW"/>
        </w:rPr>
        <w:t xml:space="preserve"> </w:t>
      </w:r>
      <w:r w:rsidRPr="006C1BB1">
        <w:rPr>
          <w:rFonts w:ascii="Times New Roman" w:hAnsi="Times New Roman" w:cs="Times New Roman"/>
          <w:sz w:val="24"/>
          <w:szCs w:val="24"/>
          <w:lang w:val="en-ZW"/>
        </w:rPr>
        <w:t xml:space="preserve">submitted that 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was correct in finding that the respondents are entitled to carry</w:t>
      </w:r>
      <w:r w:rsidR="00260CBF" w:rsidRPr="006C1BB1">
        <w:rPr>
          <w:rFonts w:ascii="Times New Roman" w:hAnsi="Times New Roman" w:cs="Times New Roman"/>
          <w:sz w:val="24"/>
          <w:szCs w:val="24"/>
          <w:lang w:val="en-ZW"/>
        </w:rPr>
        <w:t xml:space="preserve"> out</w:t>
      </w:r>
      <w:r w:rsidRPr="006C1BB1">
        <w:rPr>
          <w:rFonts w:ascii="Times New Roman" w:hAnsi="Times New Roman" w:cs="Times New Roman"/>
          <w:sz w:val="24"/>
          <w:szCs w:val="24"/>
          <w:lang w:val="en-ZW"/>
        </w:rPr>
        <w:t xml:space="preserve"> post-clearance audits in terms of the law. He submitted that in terms of </w:t>
      </w:r>
      <w:r w:rsidR="004953AF" w:rsidRPr="006C1BB1">
        <w:rPr>
          <w:rFonts w:ascii="Times New Roman" w:hAnsi="Times New Roman" w:cs="Times New Roman"/>
          <w:sz w:val="24"/>
          <w:szCs w:val="24"/>
          <w:lang w:val="en-ZW"/>
        </w:rPr>
        <w:t xml:space="preserve">s </w:t>
      </w:r>
      <w:r w:rsidRPr="006C1BB1">
        <w:rPr>
          <w:rFonts w:ascii="Times New Roman" w:hAnsi="Times New Roman" w:cs="Times New Roman"/>
          <w:sz w:val="24"/>
          <w:szCs w:val="24"/>
          <w:lang w:val="en-ZW"/>
        </w:rPr>
        <w:t>87 (2) of the Customs and Excise Act, the</w:t>
      </w:r>
      <w:r w:rsidR="00121C36" w:rsidRPr="006C1BB1">
        <w:rPr>
          <w:rFonts w:ascii="Times New Roman" w:hAnsi="Times New Roman" w:cs="Times New Roman"/>
          <w:sz w:val="24"/>
          <w:szCs w:val="24"/>
          <w:lang w:val="en-ZW"/>
        </w:rPr>
        <w:t xml:space="preserve"> second</w:t>
      </w:r>
      <w:r w:rsidRPr="006C1BB1">
        <w:rPr>
          <w:rFonts w:ascii="Times New Roman" w:hAnsi="Times New Roman" w:cs="Times New Roman"/>
          <w:sz w:val="24"/>
          <w:szCs w:val="24"/>
          <w:lang w:val="en-ZW"/>
        </w:rPr>
        <w:t xml:space="preserve"> respondents can set aside or vary </w:t>
      </w:r>
      <w:r w:rsidR="00121C36" w:rsidRPr="006C1BB1">
        <w:rPr>
          <w:rFonts w:ascii="Times New Roman" w:hAnsi="Times New Roman" w:cs="Times New Roman"/>
          <w:sz w:val="24"/>
          <w:szCs w:val="24"/>
          <w:lang w:val="en-ZW"/>
        </w:rPr>
        <w:t>his or her</w:t>
      </w:r>
      <w:r w:rsidRPr="006C1BB1">
        <w:rPr>
          <w:rFonts w:ascii="Times New Roman" w:hAnsi="Times New Roman" w:cs="Times New Roman"/>
          <w:sz w:val="24"/>
          <w:szCs w:val="24"/>
          <w:lang w:val="en-ZW"/>
        </w:rPr>
        <w:t xml:space="preserve"> own clas</w:t>
      </w:r>
      <w:r w:rsidR="00121C36" w:rsidRPr="006C1BB1">
        <w:rPr>
          <w:rFonts w:ascii="Times New Roman" w:hAnsi="Times New Roman" w:cs="Times New Roman"/>
          <w:sz w:val="24"/>
          <w:szCs w:val="24"/>
          <w:lang w:val="en-ZW"/>
        </w:rPr>
        <w:t>sifications. He argued</w:t>
      </w:r>
      <w:r w:rsidRPr="006C1BB1">
        <w:rPr>
          <w:rFonts w:ascii="Times New Roman" w:hAnsi="Times New Roman" w:cs="Times New Roman"/>
          <w:sz w:val="24"/>
          <w:szCs w:val="24"/>
          <w:lang w:val="en-ZW"/>
        </w:rPr>
        <w:t xml:space="preserve"> that estoppel does not arise in matters relating to statutory obligations or rights. </w:t>
      </w:r>
      <w:r w:rsidR="00121C36" w:rsidRPr="006C1BB1">
        <w:rPr>
          <w:rFonts w:ascii="Times New Roman" w:hAnsi="Times New Roman" w:cs="Times New Roman"/>
          <w:sz w:val="24"/>
          <w:szCs w:val="24"/>
          <w:lang w:val="en-ZW"/>
        </w:rPr>
        <w:t xml:space="preserve">Furthermore, </w:t>
      </w:r>
      <w:r w:rsidRPr="006C1BB1">
        <w:rPr>
          <w:rFonts w:ascii="Times New Roman" w:hAnsi="Times New Roman" w:cs="Times New Roman"/>
          <w:sz w:val="24"/>
          <w:szCs w:val="24"/>
          <w:lang w:val="en-ZW"/>
        </w:rPr>
        <w:t>that such power was also reposed in the second respondent in terms of s 223</w:t>
      </w:r>
      <w:r w:rsidR="0004381B" w:rsidRPr="006C1BB1">
        <w:rPr>
          <w:rFonts w:ascii="Times New Roman" w:hAnsi="Times New Roman" w:cs="Times New Roman"/>
          <w:sz w:val="24"/>
          <w:szCs w:val="24"/>
          <w:lang w:val="en-ZW"/>
        </w:rPr>
        <w:t>A</w:t>
      </w:r>
      <w:r w:rsidRPr="006C1BB1">
        <w:rPr>
          <w:rFonts w:ascii="Times New Roman" w:hAnsi="Times New Roman" w:cs="Times New Roman"/>
          <w:sz w:val="24"/>
          <w:szCs w:val="24"/>
          <w:lang w:val="en-ZW"/>
        </w:rPr>
        <w:t xml:space="preserve"> (4) of the Customs and Excise Act. Mr </w:t>
      </w:r>
      <w:proofErr w:type="spellStart"/>
      <w:r w:rsidRPr="006C1BB1">
        <w:rPr>
          <w:rFonts w:ascii="Times New Roman" w:hAnsi="Times New Roman" w:cs="Times New Roman"/>
          <w:i/>
          <w:sz w:val="24"/>
          <w:szCs w:val="24"/>
          <w:lang w:val="en-ZW"/>
        </w:rPr>
        <w:t>Mazonde</w:t>
      </w:r>
      <w:proofErr w:type="spellEnd"/>
      <w:r w:rsidRPr="006C1BB1">
        <w:rPr>
          <w:rFonts w:ascii="Times New Roman" w:hAnsi="Times New Roman" w:cs="Times New Roman"/>
          <w:sz w:val="24"/>
          <w:szCs w:val="24"/>
          <w:lang w:val="en-ZW"/>
        </w:rPr>
        <w:t xml:space="preserve"> argued that </w:t>
      </w:r>
      <w:r w:rsidRPr="006C1BB1">
        <w:rPr>
          <w:rFonts w:ascii="Times New Roman" w:hAnsi="Times New Roman" w:cs="Times New Roman"/>
          <w:i/>
          <w:sz w:val="24"/>
          <w:szCs w:val="24"/>
          <w:lang w:val="en-ZW"/>
        </w:rPr>
        <w:t xml:space="preserve">in </w:t>
      </w:r>
      <w:proofErr w:type="spellStart"/>
      <w:r w:rsidRPr="006C1BB1">
        <w:rPr>
          <w:rFonts w:ascii="Times New Roman" w:hAnsi="Times New Roman" w:cs="Times New Roman"/>
          <w:i/>
          <w:sz w:val="24"/>
          <w:szCs w:val="24"/>
          <w:lang w:val="en-ZW"/>
        </w:rPr>
        <w:t>casu</w:t>
      </w:r>
      <w:proofErr w:type="spellEnd"/>
      <w:r w:rsidRPr="006C1BB1">
        <w:rPr>
          <w:rFonts w:ascii="Times New Roman" w:hAnsi="Times New Roman" w:cs="Times New Roman"/>
          <w:sz w:val="24"/>
          <w:szCs w:val="24"/>
          <w:lang w:val="en-ZW"/>
        </w:rPr>
        <w:t xml:space="preserve"> there was no dispute that the post clearance audit took place within the prescribed time limits.</w:t>
      </w:r>
      <w:r w:rsidR="002D5C00" w:rsidRPr="006C1BB1">
        <w:rPr>
          <w:rFonts w:ascii="Times New Roman" w:hAnsi="Times New Roman" w:cs="Times New Roman"/>
          <w:sz w:val="24"/>
          <w:szCs w:val="24"/>
          <w:lang w:val="en-ZW"/>
        </w:rPr>
        <w:t xml:space="preserve"> He also submitted that the respondents are entitled to take remedial action where anomalies arise after an audit</w:t>
      </w:r>
      <w:r w:rsidR="00DA36EA" w:rsidRPr="006C1BB1">
        <w:rPr>
          <w:rFonts w:ascii="Times New Roman" w:hAnsi="Times New Roman" w:cs="Times New Roman"/>
          <w:sz w:val="24"/>
          <w:szCs w:val="24"/>
          <w:lang w:val="en-ZW"/>
        </w:rPr>
        <w:t>.</w:t>
      </w:r>
      <w:r w:rsidR="0092498B" w:rsidRPr="006C1BB1">
        <w:rPr>
          <w:rFonts w:ascii="Times New Roman" w:hAnsi="Times New Roman" w:cs="Times New Roman"/>
          <w:sz w:val="24"/>
          <w:szCs w:val="24"/>
          <w:lang w:val="en-ZW"/>
        </w:rPr>
        <w:t xml:space="preserve"> He argued therefore that estoppel has no application in the circumstances.</w:t>
      </w:r>
    </w:p>
    <w:p w:rsidR="009857EB" w:rsidRPr="006C1BB1" w:rsidRDefault="009857EB" w:rsidP="004D0EA3">
      <w:pPr>
        <w:spacing w:after="0" w:line="480" w:lineRule="auto"/>
        <w:ind w:firstLine="1134"/>
        <w:jc w:val="both"/>
        <w:rPr>
          <w:rFonts w:ascii="Times New Roman" w:hAnsi="Times New Roman" w:cs="Times New Roman"/>
          <w:sz w:val="24"/>
          <w:szCs w:val="24"/>
          <w:lang w:val="en-ZW"/>
        </w:rPr>
      </w:pPr>
    </w:p>
    <w:p w:rsidR="00AB5C4F" w:rsidRPr="006C1BB1" w:rsidRDefault="00121C36" w:rsidP="009857EB">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Mr </w:t>
      </w:r>
      <w:proofErr w:type="spellStart"/>
      <w:r w:rsidRPr="006C1BB1">
        <w:rPr>
          <w:rFonts w:ascii="Times New Roman" w:hAnsi="Times New Roman" w:cs="Times New Roman"/>
          <w:i/>
          <w:sz w:val="24"/>
          <w:szCs w:val="24"/>
          <w:lang w:val="en-ZW"/>
        </w:rPr>
        <w:t>Mazonde</w:t>
      </w:r>
      <w:proofErr w:type="spellEnd"/>
      <w:r w:rsidRPr="006C1BB1">
        <w:rPr>
          <w:rFonts w:ascii="Times New Roman" w:hAnsi="Times New Roman" w:cs="Times New Roman"/>
          <w:i/>
          <w:sz w:val="24"/>
          <w:szCs w:val="24"/>
          <w:lang w:val="en-ZW"/>
        </w:rPr>
        <w:t xml:space="preserve"> </w:t>
      </w:r>
      <w:r w:rsidRPr="006C1BB1">
        <w:rPr>
          <w:rFonts w:ascii="Times New Roman" w:hAnsi="Times New Roman" w:cs="Times New Roman"/>
          <w:sz w:val="24"/>
          <w:szCs w:val="24"/>
          <w:lang w:val="en-ZW"/>
        </w:rPr>
        <w:t>ar</w:t>
      </w:r>
      <w:r w:rsidR="00AB5C4F" w:rsidRPr="006C1BB1">
        <w:rPr>
          <w:rFonts w:ascii="Times New Roman" w:hAnsi="Times New Roman" w:cs="Times New Roman"/>
          <w:sz w:val="24"/>
          <w:szCs w:val="24"/>
          <w:lang w:val="en-ZW"/>
        </w:rPr>
        <w:t>gued that reliance on the letters</w:t>
      </w:r>
      <w:r w:rsidRPr="006C1BB1">
        <w:rPr>
          <w:rFonts w:ascii="Times New Roman" w:hAnsi="Times New Roman" w:cs="Times New Roman"/>
          <w:sz w:val="24"/>
          <w:szCs w:val="24"/>
          <w:lang w:val="en-ZW"/>
        </w:rPr>
        <w:t xml:space="preserve"> referred to</w:t>
      </w:r>
      <w:r w:rsidR="00AB5C4F" w:rsidRPr="006C1BB1">
        <w:rPr>
          <w:rFonts w:ascii="Times New Roman" w:hAnsi="Times New Roman" w:cs="Times New Roman"/>
          <w:sz w:val="24"/>
          <w:szCs w:val="24"/>
          <w:lang w:val="en-ZW"/>
        </w:rPr>
        <w:t xml:space="preserve"> was misplaced as the letters did not constitut</w:t>
      </w:r>
      <w:r w:rsidR="0004381B" w:rsidRPr="006C1BB1">
        <w:rPr>
          <w:rFonts w:ascii="Times New Roman" w:hAnsi="Times New Roman" w:cs="Times New Roman"/>
          <w:sz w:val="24"/>
          <w:szCs w:val="24"/>
          <w:lang w:val="en-ZW"/>
        </w:rPr>
        <w:t>e a ‘revenue advance tax ruling</w:t>
      </w:r>
      <w:r w:rsidR="00AB5C4F" w:rsidRPr="006C1BB1">
        <w:rPr>
          <w:rFonts w:ascii="Times New Roman" w:hAnsi="Times New Roman" w:cs="Times New Roman"/>
          <w:sz w:val="24"/>
          <w:szCs w:val="24"/>
          <w:lang w:val="en-ZW"/>
        </w:rPr>
        <w:t>’</w:t>
      </w:r>
      <w:r w:rsidR="0004381B" w:rsidRPr="006C1BB1">
        <w:rPr>
          <w:rFonts w:ascii="Times New Roman" w:hAnsi="Times New Roman" w:cs="Times New Roman"/>
          <w:sz w:val="24"/>
          <w:szCs w:val="24"/>
          <w:lang w:val="en-ZW"/>
        </w:rPr>
        <w:t>,</w:t>
      </w:r>
      <w:r w:rsidR="00E1307B" w:rsidRPr="006C1BB1">
        <w:rPr>
          <w:rFonts w:ascii="Times New Roman" w:hAnsi="Times New Roman" w:cs="Times New Roman"/>
          <w:sz w:val="24"/>
          <w:szCs w:val="24"/>
          <w:lang w:val="en-ZW"/>
        </w:rPr>
        <w:t xml:space="preserve"> </w:t>
      </w:r>
      <w:r w:rsidR="0004381B" w:rsidRPr="006C1BB1">
        <w:rPr>
          <w:rFonts w:ascii="Times New Roman" w:hAnsi="Times New Roman" w:cs="Times New Roman"/>
          <w:sz w:val="24"/>
          <w:szCs w:val="24"/>
          <w:lang w:val="en-ZW"/>
        </w:rPr>
        <w:t>n</w:t>
      </w:r>
      <w:r w:rsidR="00E1307B" w:rsidRPr="006C1BB1">
        <w:rPr>
          <w:rFonts w:ascii="Times New Roman" w:hAnsi="Times New Roman" w:cs="Times New Roman"/>
          <w:sz w:val="24"/>
          <w:szCs w:val="24"/>
          <w:lang w:val="en-ZW"/>
        </w:rPr>
        <w:t>o formalities or procedure having been</w:t>
      </w:r>
      <w:r w:rsidR="00AB5C4F" w:rsidRPr="006C1BB1">
        <w:rPr>
          <w:rFonts w:ascii="Times New Roman" w:hAnsi="Times New Roman" w:cs="Times New Roman"/>
          <w:sz w:val="24"/>
          <w:szCs w:val="24"/>
          <w:lang w:val="en-ZW"/>
        </w:rPr>
        <w:t xml:space="preserve"> followed by the appellant to acq</w:t>
      </w:r>
      <w:r w:rsidR="002D5C00" w:rsidRPr="006C1BB1">
        <w:rPr>
          <w:rFonts w:ascii="Times New Roman" w:hAnsi="Times New Roman" w:cs="Times New Roman"/>
          <w:sz w:val="24"/>
          <w:szCs w:val="24"/>
          <w:lang w:val="en-ZW"/>
        </w:rPr>
        <w:t>uire such an advance tax ruling.</w:t>
      </w:r>
    </w:p>
    <w:p w:rsidR="006D1F0A" w:rsidRPr="006C1BB1" w:rsidRDefault="006D1F0A" w:rsidP="004D0EA3">
      <w:pPr>
        <w:spacing w:after="0" w:line="480" w:lineRule="auto"/>
        <w:ind w:firstLine="720"/>
        <w:jc w:val="both"/>
        <w:rPr>
          <w:rFonts w:ascii="Times New Roman" w:hAnsi="Times New Roman" w:cs="Times New Roman"/>
          <w:sz w:val="24"/>
          <w:szCs w:val="24"/>
          <w:lang w:val="en-ZW"/>
        </w:rPr>
      </w:pPr>
    </w:p>
    <w:p w:rsidR="00E1307B" w:rsidRPr="006C1BB1" w:rsidRDefault="00121C36" w:rsidP="008510F9">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He also submitted that</w:t>
      </w:r>
      <w:r w:rsidR="002D5C00" w:rsidRPr="006C1BB1">
        <w:rPr>
          <w:rFonts w:ascii="Times New Roman" w:hAnsi="Times New Roman" w:cs="Times New Roman"/>
          <w:sz w:val="24"/>
          <w:szCs w:val="24"/>
          <w:lang w:val="en-ZW"/>
        </w:rPr>
        <w:t xml:space="preserve"> the requirement for the bonded warehouse was to ease the appellant’s plight of having to source the components from different suppliers across the world and hence being unable to present the components for classification as per r 2 (a) at the time of </w:t>
      </w:r>
      <w:r w:rsidR="002D5C00" w:rsidRPr="006C1BB1">
        <w:rPr>
          <w:rFonts w:ascii="Times New Roman" w:hAnsi="Times New Roman" w:cs="Times New Roman"/>
          <w:sz w:val="24"/>
          <w:szCs w:val="24"/>
          <w:lang w:val="en-ZW"/>
        </w:rPr>
        <w:lastRenderedPageBreak/>
        <w:t>importation.</w:t>
      </w:r>
      <w:r w:rsidR="006805CC" w:rsidRPr="006C1BB1">
        <w:rPr>
          <w:rFonts w:ascii="Times New Roman" w:hAnsi="Times New Roman" w:cs="Times New Roman"/>
          <w:sz w:val="24"/>
          <w:szCs w:val="24"/>
          <w:lang w:val="en-ZW"/>
        </w:rPr>
        <w:t xml:space="preserve"> He underscored that it was a suggestion made for the convenience of the appellant. He argued that r 2 (a) deals with the classification of incomplete or unfinished articles presented unassembled or disassembled</w:t>
      </w:r>
      <w:r w:rsidRPr="006C1BB1">
        <w:rPr>
          <w:rFonts w:ascii="Times New Roman" w:hAnsi="Times New Roman" w:cs="Times New Roman"/>
          <w:sz w:val="24"/>
          <w:szCs w:val="24"/>
          <w:lang w:val="en-ZW"/>
        </w:rPr>
        <w:t xml:space="preserve"> and that b</w:t>
      </w:r>
      <w:r w:rsidR="006805CC" w:rsidRPr="006C1BB1">
        <w:rPr>
          <w:rFonts w:ascii="Times New Roman" w:hAnsi="Times New Roman" w:cs="Times New Roman"/>
          <w:sz w:val="24"/>
          <w:szCs w:val="24"/>
          <w:lang w:val="en-ZW"/>
        </w:rPr>
        <w:t xml:space="preserve">ase station components imported separately are liable for duty in accordance with the tariffs that apply to such separate components. </w:t>
      </w:r>
    </w:p>
    <w:p w:rsidR="004D0EA3" w:rsidRPr="006C1BB1" w:rsidRDefault="004D0EA3" w:rsidP="004D0EA3">
      <w:pPr>
        <w:spacing w:after="0" w:line="480" w:lineRule="auto"/>
        <w:ind w:firstLine="1134"/>
        <w:jc w:val="both"/>
        <w:rPr>
          <w:rFonts w:ascii="Times New Roman" w:hAnsi="Times New Roman" w:cs="Times New Roman"/>
          <w:sz w:val="24"/>
          <w:szCs w:val="24"/>
          <w:lang w:val="en-ZW"/>
        </w:rPr>
      </w:pPr>
    </w:p>
    <w:p w:rsidR="007C0878" w:rsidRPr="006C1BB1" w:rsidRDefault="00E1307B" w:rsidP="004D0EA3">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He contended that the appellant</w:t>
      </w:r>
      <w:r w:rsidR="006805CC" w:rsidRPr="006C1BB1">
        <w:rPr>
          <w:rFonts w:ascii="Times New Roman" w:hAnsi="Times New Roman" w:cs="Times New Roman"/>
          <w:sz w:val="24"/>
          <w:szCs w:val="24"/>
          <w:lang w:val="en-ZW"/>
        </w:rPr>
        <w:t xml:space="preserve"> cann</w:t>
      </w:r>
      <w:r w:rsidR="00121C36" w:rsidRPr="006C1BB1">
        <w:rPr>
          <w:rFonts w:ascii="Times New Roman" w:hAnsi="Times New Roman" w:cs="Times New Roman"/>
          <w:sz w:val="24"/>
          <w:szCs w:val="24"/>
          <w:lang w:val="en-ZW"/>
        </w:rPr>
        <w:t xml:space="preserve">ot benefit from the </w:t>
      </w:r>
      <w:proofErr w:type="gramStart"/>
      <w:r w:rsidR="00121C36" w:rsidRPr="006C1BB1">
        <w:rPr>
          <w:rFonts w:ascii="Times New Roman" w:hAnsi="Times New Roman" w:cs="Times New Roman"/>
          <w:sz w:val="24"/>
          <w:szCs w:val="24"/>
          <w:lang w:val="en-ZW"/>
        </w:rPr>
        <w:t>zero duty</w:t>
      </w:r>
      <w:proofErr w:type="gramEnd"/>
      <w:r w:rsidR="00121C36" w:rsidRPr="006C1BB1">
        <w:rPr>
          <w:rFonts w:ascii="Times New Roman" w:hAnsi="Times New Roman" w:cs="Times New Roman"/>
          <w:sz w:val="24"/>
          <w:szCs w:val="24"/>
          <w:lang w:val="en-ZW"/>
        </w:rPr>
        <w:t xml:space="preserve"> applicable to</w:t>
      </w:r>
      <w:r w:rsidR="006805CC" w:rsidRPr="006C1BB1">
        <w:rPr>
          <w:rFonts w:ascii="Times New Roman" w:hAnsi="Times New Roman" w:cs="Times New Roman"/>
          <w:sz w:val="24"/>
          <w:szCs w:val="24"/>
          <w:lang w:val="en-ZW"/>
        </w:rPr>
        <w:t xml:space="preserve"> a base station import</w:t>
      </w:r>
      <w:r w:rsidR="00121C36" w:rsidRPr="006C1BB1">
        <w:rPr>
          <w:rFonts w:ascii="Times New Roman" w:hAnsi="Times New Roman" w:cs="Times New Roman"/>
          <w:sz w:val="24"/>
          <w:szCs w:val="24"/>
          <w:lang w:val="en-ZW"/>
        </w:rPr>
        <w:t>ation</w:t>
      </w:r>
      <w:r w:rsidR="006805CC" w:rsidRPr="006C1BB1">
        <w:rPr>
          <w:rFonts w:ascii="Times New Roman" w:hAnsi="Times New Roman" w:cs="Times New Roman"/>
          <w:sz w:val="24"/>
          <w:szCs w:val="24"/>
          <w:lang w:val="en-ZW"/>
        </w:rPr>
        <w:t xml:space="preserve">. He argued that the simple issue for determination was whether the cleared components made up a complete base station and if not, they could not be classified </w:t>
      </w:r>
      <w:r w:rsidR="00DA36EA" w:rsidRPr="006C1BB1">
        <w:rPr>
          <w:rFonts w:ascii="Times New Roman" w:hAnsi="Times New Roman" w:cs="Times New Roman"/>
          <w:sz w:val="24"/>
          <w:szCs w:val="24"/>
          <w:lang w:val="en-ZW"/>
        </w:rPr>
        <w:t>as base stations. He reiterated</w:t>
      </w:r>
      <w:r w:rsidR="00FC6716" w:rsidRPr="006C1BB1">
        <w:rPr>
          <w:rFonts w:ascii="Times New Roman" w:hAnsi="Times New Roman" w:cs="Times New Roman"/>
          <w:sz w:val="24"/>
          <w:szCs w:val="24"/>
          <w:lang w:val="en-ZW"/>
        </w:rPr>
        <w:t xml:space="preserve"> </w:t>
      </w:r>
      <w:r w:rsidR="006805CC" w:rsidRPr="006C1BB1">
        <w:rPr>
          <w:rFonts w:ascii="Times New Roman" w:hAnsi="Times New Roman" w:cs="Times New Roman"/>
          <w:sz w:val="24"/>
          <w:szCs w:val="24"/>
          <w:lang w:val="en-ZW"/>
        </w:rPr>
        <w:t>that the respondents’ position is that</w:t>
      </w:r>
      <w:r w:rsidRPr="006C1BB1">
        <w:rPr>
          <w:rFonts w:ascii="Times New Roman" w:hAnsi="Times New Roman" w:cs="Times New Roman"/>
          <w:sz w:val="24"/>
          <w:szCs w:val="24"/>
          <w:lang w:val="en-ZW"/>
        </w:rPr>
        <w:t xml:space="preserve"> the Commodity Code</w:t>
      </w:r>
      <w:r w:rsidR="006805CC" w:rsidRPr="006C1BB1">
        <w:rPr>
          <w:rFonts w:ascii="Times New Roman" w:hAnsi="Times New Roman" w:cs="Times New Roman"/>
          <w:sz w:val="24"/>
          <w:szCs w:val="24"/>
          <w:lang w:val="en-ZW"/>
        </w:rPr>
        <w:t xml:space="preserve"> 8517.6100 does not include unassembled or disassembled parts or components.  On these bases, he prayed for the dismissal of the appeal with costs as the decision of the court </w:t>
      </w:r>
      <w:r w:rsidR="006805CC" w:rsidRPr="006C1BB1">
        <w:rPr>
          <w:rFonts w:ascii="Times New Roman" w:hAnsi="Times New Roman" w:cs="Times New Roman"/>
          <w:i/>
          <w:sz w:val="24"/>
          <w:szCs w:val="24"/>
          <w:lang w:val="en-ZW"/>
        </w:rPr>
        <w:t>a quo</w:t>
      </w:r>
      <w:r w:rsidR="006805CC" w:rsidRPr="006C1BB1">
        <w:rPr>
          <w:rFonts w:ascii="Times New Roman" w:hAnsi="Times New Roman" w:cs="Times New Roman"/>
          <w:sz w:val="24"/>
          <w:szCs w:val="24"/>
          <w:lang w:val="en-ZW"/>
        </w:rPr>
        <w:t xml:space="preserve"> was correct.</w:t>
      </w:r>
    </w:p>
    <w:p w:rsidR="00BD5CC4" w:rsidRPr="006C1BB1" w:rsidRDefault="00BD5CC4" w:rsidP="00BD5CC4">
      <w:pPr>
        <w:spacing w:line="240" w:lineRule="auto"/>
        <w:ind w:firstLine="1134"/>
        <w:jc w:val="both"/>
        <w:rPr>
          <w:rFonts w:ascii="Times New Roman" w:hAnsi="Times New Roman" w:cs="Times New Roman"/>
          <w:sz w:val="24"/>
          <w:szCs w:val="24"/>
          <w:lang w:val="en-ZW"/>
        </w:rPr>
      </w:pPr>
    </w:p>
    <w:p w:rsidR="007C0878" w:rsidRPr="006C1BB1" w:rsidRDefault="006D1F0A" w:rsidP="00F54C9F">
      <w:pPr>
        <w:spacing w:line="480" w:lineRule="auto"/>
        <w:jc w:val="both"/>
        <w:rPr>
          <w:rFonts w:ascii="Times New Roman" w:hAnsi="Times New Roman" w:cs="Times New Roman"/>
          <w:b/>
          <w:sz w:val="24"/>
          <w:szCs w:val="24"/>
          <w:u w:val="single"/>
          <w:lang w:val="en-ZW"/>
        </w:rPr>
      </w:pPr>
      <w:r w:rsidRPr="006C1BB1">
        <w:rPr>
          <w:rFonts w:ascii="Times New Roman" w:hAnsi="Times New Roman" w:cs="Times New Roman"/>
          <w:b/>
          <w:sz w:val="24"/>
          <w:szCs w:val="24"/>
          <w:u w:val="single"/>
          <w:lang w:val="en-ZW"/>
        </w:rPr>
        <w:t>ISSUES</w:t>
      </w:r>
    </w:p>
    <w:p w:rsidR="00C42E2A" w:rsidRPr="006C1BB1" w:rsidRDefault="000B382D" w:rsidP="00A0121C">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Three</w:t>
      </w:r>
      <w:r w:rsidR="007C0878" w:rsidRPr="006C1BB1">
        <w:rPr>
          <w:rFonts w:ascii="Times New Roman" w:hAnsi="Times New Roman" w:cs="Times New Roman"/>
          <w:sz w:val="24"/>
          <w:szCs w:val="24"/>
          <w:lang w:val="en-ZW"/>
        </w:rPr>
        <w:t xml:space="preserve"> issues arise for determinat</w:t>
      </w:r>
      <w:r w:rsidRPr="006C1BB1">
        <w:rPr>
          <w:rFonts w:ascii="Times New Roman" w:hAnsi="Times New Roman" w:cs="Times New Roman"/>
          <w:sz w:val="24"/>
          <w:szCs w:val="24"/>
          <w:lang w:val="en-ZW"/>
        </w:rPr>
        <w:t xml:space="preserve">ion before this </w:t>
      </w:r>
      <w:r w:rsidR="00BA0B89" w:rsidRPr="006C1BB1">
        <w:rPr>
          <w:rFonts w:ascii="Times New Roman" w:hAnsi="Times New Roman" w:cs="Times New Roman"/>
          <w:sz w:val="24"/>
          <w:szCs w:val="24"/>
          <w:lang w:val="en-ZW"/>
        </w:rPr>
        <w:t>C</w:t>
      </w:r>
      <w:r w:rsidRPr="006C1BB1">
        <w:rPr>
          <w:rFonts w:ascii="Times New Roman" w:hAnsi="Times New Roman" w:cs="Times New Roman"/>
          <w:sz w:val="24"/>
          <w:szCs w:val="24"/>
          <w:lang w:val="en-ZW"/>
        </w:rPr>
        <w:t>ourt. These are:</w:t>
      </w:r>
    </w:p>
    <w:p w:rsidR="00FE43EB" w:rsidRPr="006C1BB1" w:rsidRDefault="00FE43EB" w:rsidP="00A0121C">
      <w:pPr>
        <w:pStyle w:val="ListParagraph"/>
        <w:numPr>
          <w:ilvl w:val="0"/>
          <w:numId w:val="8"/>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Whether the issue regarding false declarations was</w:t>
      </w:r>
      <w:r w:rsidR="00121C36" w:rsidRPr="006C1BB1">
        <w:rPr>
          <w:rFonts w:ascii="Times New Roman" w:hAnsi="Times New Roman" w:cs="Times New Roman"/>
          <w:sz w:val="24"/>
          <w:szCs w:val="24"/>
          <w:lang w:val="en-ZW"/>
        </w:rPr>
        <w:t xml:space="preserve"> an issue that was</w:t>
      </w:r>
      <w:r w:rsidRPr="006C1BB1">
        <w:rPr>
          <w:rFonts w:ascii="Times New Roman" w:hAnsi="Times New Roman" w:cs="Times New Roman"/>
          <w:sz w:val="24"/>
          <w:szCs w:val="24"/>
          <w:lang w:val="en-ZW"/>
        </w:rPr>
        <w:t xml:space="preserve"> properly before the court </w:t>
      </w:r>
      <w:r w:rsidRPr="006C1BB1">
        <w:rPr>
          <w:rFonts w:ascii="Times New Roman" w:hAnsi="Times New Roman" w:cs="Times New Roman"/>
          <w:i/>
          <w:sz w:val="24"/>
          <w:szCs w:val="24"/>
          <w:lang w:val="en-ZW"/>
        </w:rPr>
        <w:t>a quo</w:t>
      </w:r>
      <w:r w:rsidR="00121C36" w:rsidRPr="006C1BB1">
        <w:rPr>
          <w:rFonts w:ascii="Times New Roman" w:hAnsi="Times New Roman" w:cs="Times New Roman"/>
          <w:i/>
          <w:sz w:val="24"/>
          <w:szCs w:val="24"/>
          <w:lang w:val="en-ZW"/>
        </w:rPr>
        <w:t xml:space="preserve"> </w:t>
      </w:r>
      <w:r w:rsidR="00121C36" w:rsidRPr="006C1BB1">
        <w:rPr>
          <w:rFonts w:ascii="Times New Roman" w:hAnsi="Times New Roman" w:cs="Times New Roman"/>
          <w:sz w:val="24"/>
          <w:szCs w:val="24"/>
          <w:lang w:val="en-ZW"/>
        </w:rPr>
        <w:t>and on which it was required to make a determination.</w:t>
      </w:r>
    </w:p>
    <w:p w:rsidR="00FE43EB" w:rsidRPr="006C1BB1" w:rsidRDefault="00FE43EB" w:rsidP="00A0121C">
      <w:pPr>
        <w:pStyle w:val="ListParagraph"/>
        <w:numPr>
          <w:ilvl w:val="0"/>
          <w:numId w:val="8"/>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Whether the classification was done in terms of the law</w:t>
      </w:r>
      <w:r w:rsidR="00121C36" w:rsidRPr="006C1BB1">
        <w:rPr>
          <w:rFonts w:ascii="Times New Roman" w:hAnsi="Times New Roman" w:cs="Times New Roman"/>
          <w:sz w:val="24"/>
          <w:szCs w:val="24"/>
          <w:lang w:val="en-ZW"/>
        </w:rPr>
        <w:t>.</w:t>
      </w:r>
    </w:p>
    <w:p w:rsidR="00FE43EB" w:rsidRPr="006C1BB1" w:rsidRDefault="00FE43EB" w:rsidP="00A0121C">
      <w:pPr>
        <w:pStyle w:val="ListParagraph"/>
        <w:numPr>
          <w:ilvl w:val="0"/>
          <w:numId w:val="8"/>
        </w:numPr>
        <w:spacing w:after="0" w:line="480" w:lineRule="auto"/>
        <w:ind w:left="714" w:hanging="357"/>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Whether the order of costs made by 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ought to be interfered with</w:t>
      </w:r>
      <w:r w:rsidR="00121C36" w:rsidRPr="006C1BB1">
        <w:rPr>
          <w:rFonts w:ascii="Times New Roman" w:hAnsi="Times New Roman" w:cs="Times New Roman"/>
          <w:sz w:val="24"/>
          <w:szCs w:val="24"/>
          <w:lang w:val="en-ZW"/>
        </w:rPr>
        <w:t>.</w:t>
      </w:r>
    </w:p>
    <w:p w:rsidR="00FE43EB" w:rsidRPr="006C1BB1" w:rsidRDefault="00FE43EB" w:rsidP="004D0EA3">
      <w:pPr>
        <w:spacing w:after="0" w:line="240" w:lineRule="auto"/>
        <w:jc w:val="both"/>
        <w:rPr>
          <w:rFonts w:ascii="Times New Roman" w:hAnsi="Times New Roman" w:cs="Times New Roman"/>
          <w:sz w:val="24"/>
          <w:szCs w:val="24"/>
          <w:lang w:val="en-ZW"/>
        </w:rPr>
      </w:pPr>
    </w:p>
    <w:p w:rsidR="00E851A4" w:rsidRPr="006C1BB1" w:rsidRDefault="00E851A4" w:rsidP="00F54C9F">
      <w:pPr>
        <w:spacing w:line="240" w:lineRule="auto"/>
        <w:jc w:val="both"/>
        <w:rPr>
          <w:rFonts w:ascii="Times New Roman" w:hAnsi="Times New Roman" w:cs="Times New Roman"/>
          <w:sz w:val="24"/>
          <w:szCs w:val="24"/>
          <w:lang w:val="en-ZW"/>
        </w:rPr>
      </w:pPr>
    </w:p>
    <w:p w:rsidR="00FE43EB" w:rsidRPr="006C1BB1" w:rsidRDefault="006D1F0A" w:rsidP="00F54C9F">
      <w:pPr>
        <w:spacing w:line="480" w:lineRule="auto"/>
        <w:jc w:val="both"/>
        <w:rPr>
          <w:rFonts w:ascii="Times New Roman" w:hAnsi="Times New Roman" w:cs="Times New Roman"/>
          <w:b/>
          <w:sz w:val="24"/>
          <w:szCs w:val="24"/>
          <w:u w:val="single"/>
          <w:lang w:val="en-ZW"/>
        </w:rPr>
      </w:pPr>
      <w:r w:rsidRPr="006C1BB1">
        <w:rPr>
          <w:rFonts w:ascii="Times New Roman" w:hAnsi="Times New Roman" w:cs="Times New Roman"/>
          <w:b/>
          <w:sz w:val="24"/>
          <w:szCs w:val="24"/>
          <w:u w:val="single"/>
          <w:lang w:val="en-ZW"/>
        </w:rPr>
        <w:t>THE LAW AND THE FACTS</w:t>
      </w:r>
    </w:p>
    <w:p w:rsidR="00583494" w:rsidRPr="002C49DF" w:rsidRDefault="000B382D" w:rsidP="002C49DF">
      <w:pPr>
        <w:pStyle w:val="ListParagraph"/>
        <w:numPr>
          <w:ilvl w:val="0"/>
          <w:numId w:val="7"/>
        </w:numPr>
        <w:spacing w:line="480" w:lineRule="auto"/>
        <w:ind w:hanging="720"/>
        <w:jc w:val="both"/>
        <w:rPr>
          <w:rFonts w:ascii="Times New Roman" w:hAnsi="Times New Roman" w:cs="Times New Roman"/>
          <w:b/>
          <w:sz w:val="24"/>
          <w:szCs w:val="24"/>
          <w:lang w:val="en-ZW"/>
        </w:rPr>
      </w:pPr>
      <w:r w:rsidRPr="006C1BB1">
        <w:rPr>
          <w:rFonts w:ascii="Times New Roman" w:hAnsi="Times New Roman" w:cs="Times New Roman"/>
          <w:b/>
          <w:sz w:val="24"/>
          <w:szCs w:val="24"/>
          <w:lang w:val="en-ZW"/>
        </w:rPr>
        <w:t xml:space="preserve">Whether the issue regarding false declarations was properly before the court </w:t>
      </w:r>
      <w:r w:rsidRPr="006C1BB1">
        <w:rPr>
          <w:rFonts w:ascii="Times New Roman" w:hAnsi="Times New Roman" w:cs="Times New Roman"/>
          <w:b/>
          <w:i/>
          <w:sz w:val="24"/>
          <w:szCs w:val="24"/>
          <w:lang w:val="en-ZW"/>
        </w:rPr>
        <w:t>a quo</w:t>
      </w:r>
      <w:r w:rsidR="002C49DF">
        <w:rPr>
          <w:rFonts w:ascii="Times New Roman" w:hAnsi="Times New Roman" w:cs="Times New Roman"/>
          <w:b/>
          <w:i/>
          <w:sz w:val="24"/>
          <w:szCs w:val="24"/>
          <w:lang w:val="en-ZW"/>
        </w:rPr>
        <w:t>.</w:t>
      </w:r>
    </w:p>
    <w:p w:rsidR="00FF65E5" w:rsidRDefault="00FF65E5" w:rsidP="00583494">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lastRenderedPageBreak/>
        <w:t xml:space="preserve">It is the appellant’s argument before this court that the court </w:t>
      </w:r>
      <w:r w:rsidR="00583494" w:rsidRPr="006C1BB1">
        <w:rPr>
          <w:rFonts w:ascii="Times New Roman" w:hAnsi="Times New Roman" w:cs="Times New Roman"/>
          <w:i/>
          <w:sz w:val="24"/>
          <w:szCs w:val="24"/>
          <w:lang w:val="en-ZW"/>
        </w:rPr>
        <w:t>a quo</w:t>
      </w:r>
      <w:r w:rsidR="00583494" w:rsidRPr="006C1BB1">
        <w:rPr>
          <w:rFonts w:ascii="Times New Roman" w:hAnsi="Times New Roman" w:cs="Times New Roman"/>
          <w:sz w:val="24"/>
          <w:szCs w:val="24"/>
          <w:lang w:val="en-ZW"/>
        </w:rPr>
        <w:t xml:space="preserve"> determined an issue which</w:t>
      </w:r>
      <w:r w:rsidR="008B11DD" w:rsidRPr="006C1BB1">
        <w:rPr>
          <w:rFonts w:ascii="Times New Roman" w:hAnsi="Times New Roman" w:cs="Times New Roman"/>
          <w:sz w:val="24"/>
          <w:szCs w:val="24"/>
          <w:lang w:val="en-ZW"/>
        </w:rPr>
        <w:t xml:space="preserve"> </w:t>
      </w:r>
      <w:r w:rsidR="00FC6716" w:rsidRPr="006C1BB1">
        <w:rPr>
          <w:rFonts w:ascii="Times New Roman" w:hAnsi="Times New Roman" w:cs="Times New Roman"/>
          <w:sz w:val="24"/>
          <w:szCs w:val="24"/>
          <w:lang w:val="en-ZW"/>
        </w:rPr>
        <w:t xml:space="preserve">was not </w:t>
      </w:r>
      <w:r w:rsidRPr="006C1BB1">
        <w:rPr>
          <w:rFonts w:ascii="Times New Roman" w:hAnsi="Times New Roman" w:cs="Times New Roman"/>
          <w:sz w:val="24"/>
          <w:szCs w:val="24"/>
          <w:lang w:val="en-ZW"/>
        </w:rPr>
        <w:t xml:space="preserve">properly before it by finding that the appellant’s declarations had contravened the law. </w:t>
      </w:r>
      <w:r w:rsidR="00FC6716" w:rsidRPr="006C1BB1">
        <w:rPr>
          <w:rFonts w:ascii="Times New Roman" w:hAnsi="Times New Roman" w:cs="Times New Roman"/>
          <w:sz w:val="24"/>
          <w:szCs w:val="24"/>
          <w:lang w:val="en-ZW"/>
        </w:rPr>
        <w:t xml:space="preserve">In determining this </w:t>
      </w:r>
      <w:proofErr w:type="gramStart"/>
      <w:r w:rsidR="00FC6716" w:rsidRPr="006C1BB1">
        <w:rPr>
          <w:rFonts w:ascii="Times New Roman" w:hAnsi="Times New Roman" w:cs="Times New Roman"/>
          <w:sz w:val="24"/>
          <w:szCs w:val="24"/>
          <w:lang w:val="en-ZW"/>
        </w:rPr>
        <w:t>issue</w:t>
      </w:r>
      <w:proofErr w:type="gramEnd"/>
      <w:r w:rsidR="00FC6716" w:rsidRPr="006C1BB1">
        <w:rPr>
          <w:rFonts w:ascii="Times New Roman" w:hAnsi="Times New Roman" w:cs="Times New Roman"/>
          <w:sz w:val="24"/>
          <w:szCs w:val="24"/>
          <w:lang w:val="en-ZW"/>
        </w:rPr>
        <w:t xml:space="preserve"> </w:t>
      </w:r>
      <w:r w:rsidR="00DA1201" w:rsidRPr="006C1BB1">
        <w:rPr>
          <w:rFonts w:ascii="Times New Roman" w:hAnsi="Times New Roman" w:cs="Times New Roman"/>
          <w:sz w:val="24"/>
          <w:szCs w:val="24"/>
          <w:lang w:val="en-ZW"/>
        </w:rPr>
        <w:t>the starting point is</w:t>
      </w:r>
      <w:r w:rsidRPr="006C1BB1">
        <w:rPr>
          <w:rFonts w:ascii="Times New Roman" w:hAnsi="Times New Roman" w:cs="Times New Roman"/>
          <w:sz w:val="24"/>
          <w:szCs w:val="24"/>
          <w:lang w:val="en-ZW"/>
        </w:rPr>
        <w:t xml:space="preserve"> the letter of 3 December 2013. This is the letter which </w:t>
      </w:r>
      <w:r w:rsidR="00121C36" w:rsidRPr="006C1BB1">
        <w:rPr>
          <w:rFonts w:ascii="Times New Roman" w:hAnsi="Times New Roman" w:cs="Times New Roman"/>
          <w:sz w:val="24"/>
          <w:szCs w:val="24"/>
          <w:lang w:val="en-ZW"/>
        </w:rPr>
        <w:t>triggered</w:t>
      </w:r>
      <w:r w:rsidRPr="006C1BB1">
        <w:rPr>
          <w:rFonts w:ascii="Times New Roman" w:hAnsi="Times New Roman" w:cs="Times New Roman"/>
          <w:sz w:val="24"/>
          <w:szCs w:val="24"/>
          <w:lang w:val="en-ZW"/>
        </w:rPr>
        <w:t xml:space="preserve"> the litigation that has culmin</w:t>
      </w:r>
      <w:r w:rsidR="00FE46BF" w:rsidRPr="006C1BB1">
        <w:rPr>
          <w:rFonts w:ascii="Times New Roman" w:hAnsi="Times New Roman" w:cs="Times New Roman"/>
          <w:sz w:val="24"/>
          <w:szCs w:val="24"/>
          <w:lang w:val="en-ZW"/>
        </w:rPr>
        <w:t>ated in this appeal. This</w:t>
      </w:r>
      <w:r w:rsidRPr="006C1BB1">
        <w:rPr>
          <w:rFonts w:ascii="Times New Roman" w:hAnsi="Times New Roman" w:cs="Times New Roman"/>
          <w:sz w:val="24"/>
          <w:szCs w:val="24"/>
          <w:lang w:val="en-ZW"/>
        </w:rPr>
        <w:t xml:space="preserve"> letter from t</w:t>
      </w:r>
      <w:r w:rsidR="00E1307B" w:rsidRPr="006C1BB1">
        <w:rPr>
          <w:rFonts w:ascii="Times New Roman" w:hAnsi="Times New Roman" w:cs="Times New Roman"/>
          <w:sz w:val="24"/>
          <w:szCs w:val="24"/>
          <w:lang w:val="en-ZW"/>
        </w:rPr>
        <w:t>he respondents to the appellant alleged</w:t>
      </w:r>
      <w:r w:rsidRPr="006C1BB1">
        <w:rPr>
          <w:rFonts w:ascii="Times New Roman" w:hAnsi="Times New Roman" w:cs="Times New Roman"/>
          <w:sz w:val="24"/>
          <w:szCs w:val="24"/>
          <w:lang w:val="en-ZW"/>
        </w:rPr>
        <w:t xml:space="preserve"> that there were anomalies in the clearances of ‘base sta</w:t>
      </w:r>
      <w:r w:rsidR="00E1307B" w:rsidRPr="006C1BB1">
        <w:rPr>
          <w:rFonts w:ascii="Times New Roman" w:hAnsi="Times New Roman" w:cs="Times New Roman"/>
          <w:sz w:val="24"/>
          <w:szCs w:val="24"/>
          <w:lang w:val="en-ZW"/>
        </w:rPr>
        <w:t>tion’ importations and tha</w:t>
      </w:r>
      <w:r w:rsidR="00E85F21" w:rsidRPr="006C1BB1">
        <w:rPr>
          <w:rFonts w:ascii="Times New Roman" w:hAnsi="Times New Roman" w:cs="Times New Roman"/>
          <w:sz w:val="24"/>
          <w:szCs w:val="24"/>
          <w:lang w:val="en-ZW"/>
        </w:rPr>
        <w:t>t “</w:t>
      </w:r>
      <w:r w:rsidR="00E1307B" w:rsidRPr="006C1BB1">
        <w:rPr>
          <w:rFonts w:ascii="Times New Roman" w:hAnsi="Times New Roman" w:cs="Times New Roman"/>
          <w:sz w:val="24"/>
          <w:szCs w:val="24"/>
          <w:lang w:val="en-ZW"/>
        </w:rPr>
        <w:t>(</w:t>
      </w:r>
      <w:r w:rsidR="00A23C7C" w:rsidRPr="006C1BB1">
        <w:rPr>
          <w:rFonts w:ascii="Times New Roman" w:hAnsi="Times New Roman" w:cs="Times New Roman"/>
          <w:sz w:val="24"/>
          <w:szCs w:val="24"/>
          <w:lang w:val="en-ZW"/>
        </w:rPr>
        <w:t>T</w:t>
      </w:r>
      <w:r w:rsidR="00E1307B" w:rsidRPr="006C1BB1">
        <w:rPr>
          <w:rFonts w:ascii="Times New Roman" w:hAnsi="Times New Roman" w:cs="Times New Roman"/>
          <w:sz w:val="24"/>
          <w:szCs w:val="24"/>
          <w:lang w:val="en-ZW"/>
        </w:rPr>
        <w:t>)</w:t>
      </w:r>
      <w:r w:rsidRPr="006C1BB1">
        <w:rPr>
          <w:rFonts w:ascii="Times New Roman" w:hAnsi="Times New Roman" w:cs="Times New Roman"/>
          <w:sz w:val="24"/>
          <w:szCs w:val="24"/>
          <w:lang w:val="en-ZW"/>
        </w:rPr>
        <w:t xml:space="preserve">he anomalies arose as a result of the fact that </w:t>
      </w:r>
      <w:r w:rsidRPr="006C1BB1">
        <w:rPr>
          <w:rFonts w:ascii="Times New Roman" w:hAnsi="Times New Roman" w:cs="Times New Roman"/>
          <w:b/>
          <w:sz w:val="24"/>
          <w:szCs w:val="24"/>
          <w:lang w:val="en-ZW"/>
        </w:rPr>
        <w:t>Econet Wireless was misclassifying</w:t>
      </w:r>
      <w:r w:rsidRPr="006C1BB1">
        <w:rPr>
          <w:rFonts w:ascii="Times New Roman" w:hAnsi="Times New Roman" w:cs="Times New Roman"/>
          <w:sz w:val="24"/>
          <w:szCs w:val="24"/>
          <w:lang w:val="en-ZW"/>
        </w:rPr>
        <w:t xml:space="preserve"> single components/units or parts of Base </w:t>
      </w:r>
      <w:r w:rsidR="00DA1201" w:rsidRPr="006C1BB1">
        <w:rPr>
          <w:rFonts w:ascii="Times New Roman" w:hAnsi="Times New Roman" w:cs="Times New Roman"/>
          <w:sz w:val="24"/>
          <w:szCs w:val="24"/>
          <w:lang w:val="en-ZW"/>
        </w:rPr>
        <w:t>S</w:t>
      </w:r>
      <w:r w:rsidRPr="006C1BB1">
        <w:rPr>
          <w:rFonts w:ascii="Times New Roman" w:hAnsi="Times New Roman" w:cs="Times New Roman"/>
          <w:sz w:val="24"/>
          <w:szCs w:val="24"/>
          <w:lang w:val="en-ZW"/>
        </w:rPr>
        <w:t>tations as complete base stations.</w:t>
      </w:r>
      <w:r w:rsidR="00E85F21" w:rsidRPr="006C1BB1">
        <w:rPr>
          <w:rFonts w:ascii="Times New Roman" w:hAnsi="Times New Roman" w:cs="Times New Roman"/>
          <w:sz w:val="24"/>
          <w:szCs w:val="24"/>
          <w:lang w:val="en-ZW"/>
        </w:rPr>
        <w:t>” (emphasis added)</w:t>
      </w:r>
      <w:r w:rsidRPr="006C1BB1">
        <w:rPr>
          <w:rFonts w:ascii="Times New Roman" w:hAnsi="Times New Roman" w:cs="Times New Roman"/>
          <w:sz w:val="24"/>
          <w:szCs w:val="24"/>
          <w:lang w:val="en-ZW"/>
        </w:rPr>
        <w:t xml:space="preserve"> The respondents further arrogated an error on the appellant of failing to move all the base station importations in bond. </w:t>
      </w:r>
    </w:p>
    <w:p w:rsidR="006C1BB1" w:rsidRPr="006C1BB1" w:rsidRDefault="006C1BB1" w:rsidP="00583494">
      <w:pPr>
        <w:spacing w:line="480" w:lineRule="auto"/>
        <w:ind w:firstLine="1134"/>
        <w:jc w:val="both"/>
        <w:rPr>
          <w:rFonts w:ascii="Times New Roman" w:hAnsi="Times New Roman" w:cs="Times New Roman"/>
          <w:sz w:val="24"/>
          <w:szCs w:val="24"/>
          <w:lang w:val="en-ZW"/>
        </w:rPr>
      </w:pPr>
    </w:p>
    <w:p w:rsidR="00E1307B" w:rsidRPr="006C1BB1" w:rsidRDefault="002078FC" w:rsidP="00583494">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In the founding affidavit of its application in the court </w:t>
      </w:r>
      <w:r w:rsidRPr="006C1BB1">
        <w:rPr>
          <w:rFonts w:ascii="Times New Roman" w:hAnsi="Times New Roman" w:cs="Times New Roman"/>
          <w:i/>
          <w:sz w:val="24"/>
          <w:szCs w:val="24"/>
          <w:lang w:val="en-ZW"/>
        </w:rPr>
        <w:t xml:space="preserve">a quo </w:t>
      </w:r>
      <w:r w:rsidRPr="006C1BB1">
        <w:rPr>
          <w:rFonts w:ascii="Times New Roman" w:hAnsi="Times New Roman" w:cs="Times New Roman"/>
          <w:sz w:val="24"/>
          <w:szCs w:val="24"/>
          <w:lang w:val="en-ZW"/>
        </w:rPr>
        <w:t xml:space="preserve">the appellant contended that the </w:t>
      </w:r>
      <w:r w:rsidR="00C627CF" w:rsidRPr="006C1BB1">
        <w:rPr>
          <w:rFonts w:ascii="Times New Roman" w:hAnsi="Times New Roman" w:cs="Times New Roman"/>
          <w:sz w:val="24"/>
          <w:szCs w:val="24"/>
          <w:lang w:val="en-ZW"/>
        </w:rPr>
        <w:t>duty t</w:t>
      </w:r>
      <w:r w:rsidRPr="006C1BB1">
        <w:rPr>
          <w:rFonts w:ascii="Times New Roman" w:hAnsi="Times New Roman" w:cs="Times New Roman"/>
          <w:sz w:val="24"/>
          <w:szCs w:val="24"/>
          <w:lang w:val="en-ZW"/>
        </w:rPr>
        <w:t>o classify did not lie with it. This was</w:t>
      </w:r>
      <w:r w:rsidR="00C627CF" w:rsidRPr="006C1BB1">
        <w:rPr>
          <w:rFonts w:ascii="Times New Roman" w:hAnsi="Times New Roman" w:cs="Times New Roman"/>
          <w:sz w:val="24"/>
          <w:szCs w:val="24"/>
          <w:lang w:val="en-ZW"/>
        </w:rPr>
        <w:t xml:space="preserve"> in response to the case which the</w:t>
      </w:r>
      <w:r w:rsidR="00235C56" w:rsidRPr="006C1BB1">
        <w:rPr>
          <w:rFonts w:ascii="Times New Roman" w:hAnsi="Times New Roman" w:cs="Times New Roman"/>
          <w:sz w:val="24"/>
          <w:szCs w:val="24"/>
          <w:lang w:val="en-ZW"/>
        </w:rPr>
        <w:t xml:space="preserve"> respondents laid at its door</w:t>
      </w:r>
      <w:r w:rsidR="00E1307B" w:rsidRPr="006C1BB1">
        <w:rPr>
          <w:rFonts w:ascii="Times New Roman" w:hAnsi="Times New Roman" w:cs="Times New Roman"/>
          <w:sz w:val="24"/>
          <w:szCs w:val="24"/>
          <w:lang w:val="en-ZW"/>
        </w:rPr>
        <w:t xml:space="preserve"> in the said</w:t>
      </w:r>
      <w:r w:rsidR="00C627CF" w:rsidRPr="006C1BB1">
        <w:rPr>
          <w:rFonts w:ascii="Times New Roman" w:hAnsi="Times New Roman" w:cs="Times New Roman"/>
          <w:sz w:val="24"/>
          <w:szCs w:val="24"/>
          <w:lang w:val="en-ZW"/>
        </w:rPr>
        <w:t xml:space="preserve"> letter. Put differently, the decision which was being reviewed by the court </w:t>
      </w:r>
      <w:r w:rsidR="00C627CF" w:rsidRPr="006C1BB1">
        <w:rPr>
          <w:rFonts w:ascii="Times New Roman" w:hAnsi="Times New Roman" w:cs="Times New Roman"/>
          <w:i/>
          <w:sz w:val="24"/>
          <w:szCs w:val="24"/>
          <w:lang w:val="en-ZW"/>
        </w:rPr>
        <w:t>a quo</w:t>
      </w:r>
      <w:r w:rsidR="00C627CF" w:rsidRPr="006C1BB1">
        <w:rPr>
          <w:rFonts w:ascii="Times New Roman" w:hAnsi="Times New Roman" w:cs="Times New Roman"/>
          <w:sz w:val="24"/>
          <w:szCs w:val="24"/>
          <w:lang w:val="en-ZW"/>
        </w:rPr>
        <w:t xml:space="preserve"> was the decision embodied in that letter. It was never the respondents’ case in that letter that the appellant had falsely declared its importations.</w:t>
      </w:r>
      <w:r w:rsidR="00CD2A41" w:rsidRPr="006C1BB1">
        <w:rPr>
          <w:rFonts w:ascii="Times New Roman" w:hAnsi="Times New Roman" w:cs="Times New Roman"/>
          <w:sz w:val="24"/>
          <w:szCs w:val="24"/>
          <w:lang w:val="en-ZW"/>
        </w:rPr>
        <w:t xml:space="preserve"> </w:t>
      </w:r>
    </w:p>
    <w:p w:rsidR="004D0EA3" w:rsidRPr="006C1BB1" w:rsidRDefault="004D0EA3" w:rsidP="004D0EA3">
      <w:pPr>
        <w:spacing w:after="0" w:line="480" w:lineRule="auto"/>
        <w:ind w:firstLine="1134"/>
        <w:jc w:val="both"/>
        <w:rPr>
          <w:rFonts w:ascii="Times New Roman" w:hAnsi="Times New Roman" w:cs="Times New Roman"/>
          <w:sz w:val="24"/>
          <w:szCs w:val="24"/>
          <w:lang w:val="en-ZW"/>
        </w:rPr>
      </w:pPr>
    </w:p>
    <w:p w:rsidR="006E3B58" w:rsidRPr="006C1BB1" w:rsidRDefault="00CD2A41" w:rsidP="00583494">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In opposing the application in the </w:t>
      </w:r>
      <w:proofErr w:type="gramStart"/>
      <w:r w:rsidRPr="006C1BB1">
        <w:rPr>
          <w:rFonts w:ascii="Times New Roman" w:hAnsi="Times New Roman" w:cs="Times New Roman"/>
          <w:sz w:val="24"/>
          <w:szCs w:val="24"/>
          <w:lang w:val="en-ZW"/>
        </w:rPr>
        <w:t>court</w:t>
      </w:r>
      <w:proofErr w:type="gramEnd"/>
      <w:r w:rsidRPr="006C1BB1">
        <w:rPr>
          <w:rFonts w:ascii="Times New Roman" w:hAnsi="Times New Roman" w:cs="Times New Roman"/>
          <w:sz w:val="24"/>
          <w:szCs w:val="24"/>
          <w:lang w:val="en-ZW"/>
        </w:rPr>
        <w:t xml:space="preserve">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the respondents sought to </w:t>
      </w:r>
      <w:r w:rsidR="001E64F5" w:rsidRPr="006C1BB1">
        <w:rPr>
          <w:rFonts w:ascii="Times New Roman" w:hAnsi="Times New Roman" w:cs="Times New Roman"/>
          <w:sz w:val="24"/>
          <w:szCs w:val="24"/>
          <w:lang w:val="en-ZW"/>
        </w:rPr>
        <w:t>argue that its post clearance audits had shown that the declarations by the appellant and its agents had been irregular. This was not the cas</w:t>
      </w:r>
      <w:r w:rsidR="00235C56" w:rsidRPr="006C1BB1">
        <w:rPr>
          <w:rFonts w:ascii="Times New Roman" w:hAnsi="Times New Roman" w:cs="Times New Roman"/>
          <w:sz w:val="24"/>
          <w:szCs w:val="24"/>
          <w:lang w:val="en-ZW"/>
        </w:rPr>
        <w:t>e that the respondents had laid against</w:t>
      </w:r>
      <w:r w:rsidR="001E64F5" w:rsidRPr="006C1BB1">
        <w:rPr>
          <w:rFonts w:ascii="Times New Roman" w:hAnsi="Times New Roman" w:cs="Times New Roman"/>
          <w:sz w:val="24"/>
          <w:szCs w:val="24"/>
          <w:lang w:val="en-ZW"/>
        </w:rPr>
        <w:t xml:space="preserve"> the appellant when it wrot</w:t>
      </w:r>
      <w:r w:rsidR="00E27811" w:rsidRPr="006C1BB1">
        <w:rPr>
          <w:rFonts w:ascii="Times New Roman" w:hAnsi="Times New Roman" w:cs="Times New Roman"/>
          <w:sz w:val="24"/>
          <w:szCs w:val="24"/>
          <w:lang w:val="en-ZW"/>
        </w:rPr>
        <w:t>e</w:t>
      </w:r>
      <w:r w:rsidR="009E0AD1" w:rsidRPr="006C1BB1">
        <w:rPr>
          <w:rFonts w:ascii="Times New Roman" w:hAnsi="Times New Roman" w:cs="Times New Roman"/>
          <w:sz w:val="24"/>
          <w:szCs w:val="24"/>
          <w:lang w:val="en-ZW"/>
        </w:rPr>
        <w:t xml:space="preserve"> the letter of 3 </w:t>
      </w:r>
      <w:r w:rsidR="001E64F5" w:rsidRPr="006C1BB1">
        <w:rPr>
          <w:rFonts w:ascii="Times New Roman" w:hAnsi="Times New Roman" w:cs="Times New Roman"/>
          <w:sz w:val="24"/>
          <w:szCs w:val="24"/>
          <w:lang w:val="en-ZW"/>
        </w:rPr>
        <w:t>December 2013</w:t>
      </w:r>
      <w:r w:rsidR="00235C56" w:rsidRPr="006C1BB1">
        <w:rPr>
          <w:rFonts w:ascii="Times New Roman" w:hAnsi="Times New Roman" w:cs="Times New Roman"/>
          <w:sz w:val="24"/>
          <w:szCs w:val="24"/>
          <w:lang w:val="en-ZW"/>
        </w:rPr>
        <w:t xml:space="preserve"> and </w:t>
      </w:r>
      <w:r w:rsidR="00FE46BF" w:rsidRPr="006C1BB1">
        <w:rPr>
          <w:rFonts w:ascii="Times New Roman" w:hAnsi="Times New Roman" w:cs="Times New Roman"/>
          <w:sz w:val="24"/>
          <w:szCs w:val="24"/>
          <w:lang w:val="en-ZW"/>
        </w:rPr>
        <w:t>subsequently garnished the appellant’s bank accounts</w:t>
      </w:r>
      <w:r w:rsidR="001E64F5" w:rsidRPr="006C1BB1">
        <w:rPr>
          <w:rFonts w:ascii="Times New Roman" w:hAnsi="Times New Roman" w:cs="Times New Roman"/>
          <w:sz w:val="24"/>
          <w:szCs w:val="24"/>
          <w:lang w:val="en-ZW"/>
        </w:rPr>
        <w:t xml:space="preserve">. </w:t>
      </w:r>
      <w:r w:rsidR="00E27811" w:rsidRPr="006C1BB1">
        <w:rPr>
          <w:rFonts w:ascii="Times New Roman" w:hAnsi="Times New Roman" w:cs="Times New Roman"/>
          <w:sz w:val="24"/>
          <w:szCs w:val="24"/>
          <w:lang w:val="en-ZW"/>
        </w:rPr>
        <w:t>The</w:t>
      </w:r>
      <w:r w:rsidR="00235C56" w:rsidRPr="006C1BB1">
        <w:rPr>
          <w:rFonts w:ascii="Times New Roman" w:hAnsi="Times New Roman" w:cs="Times New Roman"/>
          <w:sz w:val="24"/>
          <w:szCs w:val="24"/>
          <w:lang w:val="en-ZW"/>
        </w:rPr>
        <w:t xml:space="preserve"> issue that culminated in the</w:t>
      </w:r>
      <w:r w:rsidR="00E27811" w:rsidRPr="006C1BB1">
        <w:rPr>
          <w:rFonts w:ascii="Times New Roman" w:hAnsi="Times New Roman" w:cs="Times New Roman"/>
          <w:sz w:val="24"/>
          <w:szCs w:val="24"/>
          <w:lang w:val="en-ZW"/>
        </w:rPr>
        <w:t xml:space="preserve"> </w:t>
      </w:r>
      <w:r w:rsidR="00235C56" w:rsidRPr="006C1BB1">
        <w:rPr>
          <w:rFonts w:ascii="Times New Roman" w:hAnsi="Times New Roman" w:cs="Times New Roman"/>
          <w:sz w:val="24"/>
          <w:szCs w:val="24"/>
          <w:lang w:val="en-ZW"/>
        </w:rPr>
        <w:t xml:space="preserve">litigation </w:t>
      </w:r>
      <w:r w:rsidR="004301E4" w:rsidRPr="006C1BB1">
        <w:rPr>
          <w:rFonts w:ascii="Times New Roman" w:hAnsi="Times New Roman" w:cs="Times New Roman"/>
          <w:sz w:val="24"/>
          <w:szCs w:val="24"/>
          <w:lang w:val="en-ZW"/>
        </w:rPr>
        <w:t>in this matter</w:t>
      </w:r>
      <w:r w:rsidR="00E27811" w:rsidRPr="006C1BB1">
        <w:rPr>
          <w:rFonts w:ascii="Times New Roman" w:hAnsi="Times New Roman" w:cs="Times New Roman"/>
          <w:sz w:val="24"/>
          <w:szCs w:val="24"/>
          <w:lang w:val="en-ZW"/>
        </w:rPr>
        <w:t xml:space="preserve"> was</w:t>
      </w:r>
      <w:r w:rsidR="004301E4" w:rsidRPr="006C1BB1">
        <w:rPr>
          <w:rFonts w:ascii="Times New Roman" w:hAnsi="Times New Roman" w:cs="Times New Roman"/>
          <w:sz w:val="24"/>
          <w:szCs w:val="24"/>
          <w:lang w:val="en-ZW"/>
        </w:rPr>
        <w:t xml:space="preserve"> that of alleged</w:t>
      </w:r>
      <w:r w:rsidR="00E1307B" w:rsidRPr="006C1BB1">
        <w:rPr>
          <w:rFonts w:ascii="Times New Roman" w:hAnsi="Times New Roman" w:cs="Times New Roman"/>
          <w:sz w:val="24"/>
          <w:szCs w:val="24"/>
          <w:lang w:val="en-ZW"/>
        </w:rPr>
        <w:t xml:space="preserve"> misclassification and</w:t>
      </w:r>
      <w:r w:rsidR="00E27811" w:rsidRPr="006C1BB1">
        <w:rPr>
          <w:rFonts w:ascii="Times New Roman" w:hAnsi="Times New Roman" w:cs="Times New Roman"/>
          <w:sz w:val="24"/>
          <w:szCs w:val="24"/>
          <w:lang w:val="en-ZW"/>
        </w:rPr>
        <w:t xml:space="preserve"> not</w:t>
      </w:r>
      <w:r w:rsidR="00E1307B" w:rsidRPr="006C1BB1">
        <w:rPr>
          <w:rFonts w:ascii="Times New Roman" w:hAnsi="Times New Roman" w:cs="Times New Roman"/>
          <w:sz w:val="24"/>
          <w:szCs w:val="24"/>
          <w:lang w:val="en-ZW"/>
        </w:rPr>
        <w:t xml:space="preserve"> one of</w:t>
      </w:r>
      <w:r w:rsidR="00E27811" w:rsidRPr="006C1BB1">
        <w:rPr>
          <w:rFonts w:ascii="Times New Roman" w:hAnsi="Times New Roman" w:cs="Times New Roman"/>
          <w:sz w:val="24"/>
          <w:szCs w:val="24"/>
          <w:lang w:val="en-ZW"/>
        </w:rPr>
        <w:t xml:space="preserve"> false declarations. </w:t>
      </w:r>
    </w:p>
    <w:p w:rsidR="004D0EA3" w:rsidRPr="006C1BB1" w:rsidRDefault="004D0EA3" w:rsidP="004D0EA3">
      <w:pPr>
        <w:spacing w:after="0" w:line="480" w:lineRule="auto"/>
        <w:ind w:firstLine="1134"/>
        <w:jc w:val="both"/>
        <w:rPr>
          <w:rFonts w:ascii="Times New Roman" w:hAnsi="Times New Roman" w:cs="Times New Roman"/>
          <w:sz w:val="24"/>
          <w:szCs w:val="24"/>
          <w:lang w:val="en-ZW"/>
        </w:rPr>
      </w:pPr>
    </w:p>
    <w:p w:rsidR="00CD2A41" w:rsidRPr="006C1BB1" w:rsidRDefault="00E27811" w:rsidP="00583494">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lastRenderedPageBreak/>
        <w:t xml:space="preserve">If the respondents had </w:t>
      </w:r>
      <w:r w:rsidR="004301E4" w:rsidRPr="006C1BB1">
        <w:rPr>
          <w:rFonts w:ascii="Times New Roman" w:hAnsi="Times New Roman" w:cs="Times New Roman"/>
          <w:sz w:val="24"/>
          <w:szCs w:val="24"/>
          <w:lang w:val="en-ZW"/>
        </w:rPr>
        <w:t>changed their</w:t>
      </w:r>
      <w:r w:rsidRPr="006C1BB1">
        <w:rPr>
          <w:rFonts w:ascii="Times New Roman" w:hAnsi="Times New Roman" w:cs="Times New Roman"/>
          <w:sz w:val="24"/>
          <w:szCs w:val="24"/>
          <w:lang w:val="en-ZW"/>
        </w:rPr>
        <w:t xml:space="preserve"> case to</w:t>
      </w:r>
      <w:r w:rsidR="004301E4" w:rsidRPr="006C1BB1">
        <w:rPr>
          <w:rFonts w:ascii="Times New Roman" w:hAnsi="Times New Roman" w:cs="Times New Roman"/>
          <w:sz w:val="24"/>
          <w:szCs w:val="24"/>
          <w:lang w:val="en-ZW"/>
        </w:rPr>
        <w:t xml:space="preserve"> one of</w:t>
      </w:r>
      <w:r w:rsidRPr="006C1BB1">
        <w:rPr>
          <w:rFonts w:ascii="Times New Roman" w:hAnsi="Times New Roman" w:cs="Times New Roman"/>
          <w:sz w:val="24"/>
          <w:szCs w:val="24"/>
          <w:lang w:val="en-ZW"/>
        </w:rPr>
        <w:t xml:space="preserve"> false declarations, it ought to have informed the appellants a</w:t>
      </w:r>
      <w:r w:rsidR="004301E4" w:rsidRPr="006C1BB1">
        <w:rPr>
          <w:rFonts w:ascii="Times New Roman" w:hAnsi="Times New Roman" w:cs="Times New Roman"/>
          <w:sz w:val="24"/>
          <w:szCs w:val="24"/>
          <w:lang w:val="en-ZW"/>
        </w:rPr>
        <w:t>ccordingly a</w:t>
      </w:r>
      <w:r w:rsidRPr="006C1BB1">
        <w:rPr>
          <w:rFonts w:ascii="Times New Roman" w:hAnsi="Times New Roman" w:cs="Times New Roman"/>
          <w:sz w:val="24"/>
          <w:szCs w:val="24"/>
          <w:lang w:val="en-ZW"/>
        </w:rPr>
        <w:t xml:space="preserve">nd set aside its initial position. </w:t>
      </w:r>
      <w:r w:rsidR="004301E4" w:rsidRPr="006C1BB1">
        <w:rPr>
          <w:rFonts w:ascii="Times New Roman" w:hAnsi="Times New Roman" w:cs="Times New Roman"/>
          <w:sz w:val="24"/>
          <w:szCs w:val="24"/>
          <w:lang w:val="en-ZW"/>
        </w:rPr>
        <w:t>The fact stands that</w:t>
      </w:r>
      <w:r w:rsidRPr="006C1BB1">
        <w:rPr>
          <w:rFonts w:ascii="Times New Roman" w:hAnsi="Times New Roman" w:cs="Times New Roman"/>
          <w:sz w:val="24"/>
          <w:szCs w:val="24"/>
          <w:lang w:val="en-ZW"/>
        </w:rPr>
        <w:t xml:space="preserve"> these proceedings were set in motion </w:t>
      </w:r>
      <w:r w:rsidR="000276AB" w:rsidRPr="006C1BB1">
        <w:rPr>
          <w:rFonts w:ascii="Times New Roman" w:hAnsi="Times New Roman" w:cs="Times New Roman"/>
          <w:sz w:val="24"/>
          <w:szCs w:val="24"/>
          <w:lang w:val="en-ZW"/>
        </w:rPr>
        <w:t>by the letter alleging misclassification. Proce</w:t>
      </w:r>
      <w:r w:rsidR="00FE46BF" w:rsidRPr="006C1BB1">
        <w:rPr>
          <w:rFonts w:ascii="Times New Roman" w:hAnsi="Times New Roman" w:cs="Times New Roman"/>
          <w:sz w:val="24"/>
          <w:szCs w:val="24"/>
          <w:lang w:val="en-ZW"/>
        </w:rPr>
        <w:t xml:space="preserve">edings ought to be disposed of </w:t>
      </w:r>
      <w:r w:rsidR="000276AB" w:rsidRPr="006C1BB1">
        <w:rPr>
          <w:rFonts w:ascii="Times New Roman" w:hAnsi="Times New Roman" w:cs="Times New Roman"/>
          <w:sz w:val="24"/>
          <w:szCs w:val="24"/>
          <w:lang w:val="en-ZW"/>
        </w:rPr>
        <w:t xml:space="preserve">on the basis </w:t>
      </w:r>
      <w:r w:rsidR="004301E4" w:rsidRPr="006C1BB1">
        <w:rPr>
          <w:rFonts w:ascii="Times New Roman" w:hAnsi="Times New Roman" w:cs="Times New Roman"/>
          <w:sz w:val="24"/>
          <w:szCs w:val="24"/>
          <w:lang w:val="en-ZW"/>
        </w:rPr>
        <w:t>on</w:t>
      </w:r>
      <w:r w:rsidR="000276AB" w:rsidRPr="006C1BB1">
        <w:rPr>
          <w:rFonts w:ascii="Times New Roman" w:hAnsi="Times New Roman" w:cs="Times New Roman"/>
          <w:sz w:val="24"/>
          <w:szCs w:val="24"/>
          <w:lang w:val="en-ZW"/>
        </w:rPr>
        <w:t xml:space="preserve"> which they are brought. It is unclear how the proceedings mutated from</w:t>
      </w:r>
      <w:r w:rsidR="004301E4" w:rsidRPr="006C1BB1">
        <w:rPr>
          <w:rFonts w:ascii="Times New Roman" w:hAnsi="Times New Roman" w:cs="Times New Roman"/>
          <w:sz w:val="24"/>
          <w:szCs w:val="24"/>
          <w:lang w:val="en-ZW"/>
        </w:rPr>
        <w:t xml:space="preserve"> being based</w:t>
      </w:r>
      <w:r w:rsidR="000276AB" w:rsidRPr="006C1BB1">
        <w:rPr>
          <w:rFonts w:ascii="Times New Roman" w:hAnsi="Times New Roman" w:cs="Times New Roman"/>
          <w:sz w:val="24"/>
          <w:szCs w:val="24"/>
          <w:lang w:val="en-ZW"/>
        </w:rPr>
        <w:t xml:space="preserve"> on classification to</w:t>
      </w:r>
      <w:r w:rsidR="004301E4" w:rsidRPr="006C1BB1">
        <w:rPr>
          <w:rFonts w:ascii="Times New Roman" w:hAnsi="Times New Roman" w:cs="Times New Roman"/>
          <w:sz w:val="24"/>
          <w:szCs w:val="24"/>
          <w:lang w:val="en-ZW"/>
        </w:rPr>
        <w:t xml:space="preserve"> </w:t>
      </w:r>
      <w:r w:rsidR="003D5DC5" w:rsidRPr="006C1BB1">
        <w:rPr>
          <w:rFonts w:ascii="Times New Roman" w:hAnsi="Times New Roman" w:cs="Times New Roman"/>
          <w:sz w:val="24"/>
          <w:szCs w:val="24"/>
          <w:lang w:val="en-ZW"/>
        </w:rPr>
        <w:t>being based on</w:t>
      </w:r>
      <w:r w:rsidR="000276AB" w:rsidRPr="006C1BB1">
        <w:rPr>
          <w:rFonts w:ascii="Times New Roman" w:hAnsi="Times New Roman" w:cs="Times New Roman"/>
          <w:sz w:val="24"/>
          <w:szCs w:val="24"/>
          <w:lang w:val="en-ZW"/>
        </w:rPr>
        <w:t xml:space="preserve"> false declarations. The court </w:t>
      </w:r>
      <w:r w:rsidR="000276AB" w:rsidRPr="006C1BB1">
        <w:rPr>
          <w:rFonts w:ascii="Times New Roman" w:hAnsi="Times New Roman" w:cs="Times New Roman"/>
          <w:i/>
          <w:sz w:val="24"/>
          <w:szCs w:val="24"/>
          <w:lang w:val="en-ZW"/>
        </w:rPr>
        <w:t>a quo</w:t>
      </w:r>
      <w:r w:rsidR="000276AB" w:rsidRPr="006C1BB1">
        <w:rPr>
          <w:rFonts w:ascii="Times New Roman" w:hAnsi="Times New Roman" w:cs="Times New Roman"/>
          <w:sz w:val="24"/>
          <w:szCs w:val="24"/>
          <w:lang w:val="en-ZW"/>
        </w:rPr>
        <w:t xml:space="preserve"> ought to have decided the matter without losing sight of the root</w:t>
      </w:r>
      <w:r w:rsidR="003D5DC5" w:rsidRPr="006C1BB1">
        <w:rPr>
          <w:rFonts w:ascii="Times New Roman" w:hAnsi="Times New Roman" w:cs="Times New Roman"/>
          <w:sz w:val="24"/>
          <w:szCs w:val="24"/>
          <w:lang w:val="en-ZW"/>
        </w:rPr>
        <w:t xml:space="preserve"> or trigger</w:t>
      </w:r>
      <w:r w:rsidR="000276AB" w:rsidRPr="006C1BB1">
        <w:rPr>
          <w:rFonts w:ascii="Times New Roman" w:hAnsi="Times New Roman" w:cs="Times New Roman"/>
          <w:sz w:val="24"/>
          <w:szCs w:val="24"/>
          <w:lang w:val="en-ZW"/>
        </w:rPr>
        <w:t xml:space="preserve"> of the</w:t>
      </w:r>
      <w:r w:rsidR="003D5DC5" w:rsidRPr="006C1BB1">
        <w:rPr>
          <w:rFonts w:ascii="Times New Roman" w:hAnsi="Times New Roman" w:cs="Times New Roman"/>
          <w:sz w:val="24"/>
          <w:szCs w:val="24"/>
          <w:lang w:val="en-ZW"/>
        </w:rPr>
        <w:t xml:space="preserve"> litigation</w:t>
      </w:r>
      <w:r w:rsidR="000276AB" w:rsidRPr="006C1BB1">
        <w:rPr>
          <w:rFonts w:ascii="Times New Roman" w:hAnsi="Times New Roman" w:cs="Times New Roman"/>
          <w:sz w:val="24"/>
          <w:szCs w:val="24"/>
          <w:lang w:val="en-ZW"/>
        </w:rPr>
        <w:t xml:space="preserve"> which was the letter of 3 December 2013.</w:t>
      </w:r>
    </w:p>
    <w:p w:rsidR="006D1F0A" w:rsidRPr="006C1BB1" w:rsidRDefault="00C627CF" w:rsidP="004D0EA3">
      <w:pPr>
        <w:spacing w:after="0"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 </w:t>
      </w:r>
      <w:r w:rsidR="006D1F0A" w:rsidRPr="006C1BB1">
        <w:rPr>
          <w:rFonts w:ascii="Times New Roman" w:hAnsi="Times New Roman" w:cs="Times New Roman"/>
          <w:sz w:val="24"/>
          <w:szCs w:val="24"/>
          <w:lang w:val="en-ZW"/>
        </w:rPr>
        <w:tab/>
      </w:r>
    </w:p>
    <w:p w:rsidR="00C627CF" w:rsidRPr="006C1BB1" w:rsidRDefault="00AC469F" w:rsidP="00F23414">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No </w:t>
      </w:r>
      <w:r w:rsidR="00C627CF" w:rsidRPr="006C1BB1">
        <w:rPr>
          <w:rFonts w:ascii="Times New Roman" w:hAnsi="Times New Roman" w:cs="Times New Roman"/>
          <w:sz w:val="24"/>
          <w:szCs w:val="24"/>
          <w:lang w:val="en-ZW"/>
        </w:rPr>
        <w:t xml:space="preserve">evidence was brought before the court </w:t>
      </w:r>
      <w:r w:rsidR="00C627CF" w:rsidRPr="006C1BB1">
        <w:rPr>
          <w:rFonts w:ascii="Times New Roman" w:hAnsi="Times New Roman" w:cs="Times New Roman"/>
          <w:i/>
          <w:sz w:val="24"/>
          <w:szCs w:val="24"/>
          <w:lang w:val="en-ZW"/>
        </w:rPr>
        <w:t>a quo</w:t>
      </w:r>
      <w:r w:rsidR="00C627CF" w:rsidRPr="006C1BB1">
        <w:rPr>
          <w:rFonts w:ascii="Times New Roman" w:hAnsi="Times New Roman" w:cs="Times New Roman"/>
          <w:sz w:val="24"/>
          <w:szCs w:val="24"/>
          <w:lang w:val="en-ZW"/>
        </w:rPr>
        <w:t xml:space="preserve"> to </w:t>
      </w:r>
      <w:r w:rsidRPr="006C1BB1">
        <w:rPr>
          <w:rFonts w:ascii="Times New Roman" w:hAnsi="Times New Roman" w:cs="Times New Roman"/>
          <w:sz w:val="24"/>
          <w:szCs w:val="24"/>
          <w:lang w:val="en-ZW"/>
        </w:rPr>
        <w:t>justify</w:t>
      </w:r>
      <w:r w:rsidR="00C627CF" w:rsidRPr="006C1BB1">
        <w:rPr>
          <w:rFonts w:ascii="Times New Roman" w:hAnsi="Times New Roman" w:cs="Times New Roman"/>
          <w:sz w:val="24"/>
          <w:szCs w:val="24"/>
          <w:lang w:val="en-ZW"/>
        </w:rPr>
        <w:t xml:space="preserve"> the finding that false declarations had been made</w:t>
      </w:r>
      <w:r w:rsidR="000276AB" w:rsidRPr="006C1BB1">
        <w:rPr>
          <w:rFonts w:ascii="Times New Roman" w:hAnsi="Times New Roman" w:cs="Times New Roman"/>
          <w:sz w:val="24"/>
          <w:szCs w:val="24"/>
          <w:lang w:val="en-ZW"/>
        </w:rPr>
        <w:t xml:space="preserve"> by the appellant</w:t>
      </w:r>
      <w:r w:rsidR="00C627CF" w:rsidRPr="006C1BB1">
        <w:rPr>
          <w:rFonts w:ascii="Times New Roman" w:hAnsi="Times New Roman" w:cs="Times New Roman"/>
          <w:sz w:val="24"/>
          <w:szCs w:val="24"/>
          <w:lang w:val="en-ZW"/>
        </w:rPr>
        <w:t>. I</w:t>
      </w:r>
      <w:r w:rsidR="00136847" w:rsidRPr="006C1BB1">
        <w:rPr>
          <w:rFonts w:ascii="Times New Roman" w:hAnsi="Times New Roman" w:cs="Times New Roman"/>
          <w:sz w:val="24"/>
          <w:szCs w:val="24"/>
          <w:lang w:val="en-ZW"/>
        </w:rPr>
        <w:t xml:space="preserve">n </w:t>
      </w:r>
      <w:proofErr w:type="spellStart"/>
      <w:r w:rsidR="00136847" w:rsidRPr="006C1BB1">
        <w:rPr>
          <w:rFonts w:ascii="Times New Roman" w:hAnsi="Times New Roman" w:cs="Times New Roman"/>
          <w:i/>
          <w:sz w:val="24"/>
          <w:szCs w:val="24"/>
          <w:lang w:val="en-ZW"/>
        </w:rPr>
        <w:t>Ruturi</w:t>
      </w:r>
      <w:proofErr w:type="spellEnd"/>
      <w:r w:rsidR="00136847" w:rsidRPr="006C1BB1">
        <w:rPr>
          <w:rFonts w:ascii="Times New Roman" w:hAnsi="Times New Roman" w:cs="Times New Roman"/>
          <w:i/>
          <w:sz w:val="24"/>
          <w:szCs w:val="24"/>
          <w:lang w:val="en-ZW"/>
        </w:rPr>
        <w:t xml:space="preserve"> v Heritage Clothing (Pvt) Ltd</w:t>
      </w:r>
      <w:r w:rsidR="00136847" w:rsidRPr="006C1BB1">
        <w:rPr>
          <w:rFonts w:ascii="Times New Roman" w:hAnsi="Times New Roman" w:cs="Times New Roman"/>
          <w:sz w:val="24"/>
          <w:szCs w:val="24"/>
          <w:lang w:val="en-ZW"/>
        </w:rPr>
        <w:t xml:space="preserve"> 1994 (2) ZLR 374 (S), this </w:t>
      </w:r>
      <w:r w:rsidR="00954784" w:rsidRPr="006C1BB1">
        <w:rPr>
          <w:rFonts w:ascii="Times New Roman" w:hAnsi="Times New Roman" w:cs="Times New Roman"/>
          <w:sz w:val="24"/>
          <w:szCs w:val="24"/>
          <w:lang w:val="en-ZW"/>
        </w:rPr>
        <w:t>C</w:t>
      </w:r>
      <w:r w:rsidR="00136847" w:rsidRPr="006C1BB1">
        <w:rPr>
          <w:rFonts w:ascii="Times New Roman" w:hAnsi="Times New Roman" w:cs="Times New Roman"/>
          <w:sz w:val="24"/>
          <w:szCs w:val="24"/>
          <w:lang w:val="en-ZW"/>
        </w:rPr>
        <w:t xml:space="preserve">ourt </w:t>
      </w:r>
      <w:r w:rsidRPr="006C1BB1">
        <w:rPr>
          <w:rFonts w:ascii="Times New Roman" w:hAnsi="Times New Roman" w:cs="Times New Roman"/>
          <w:sz w:val="24"/>
          <w:szCs w:val="24"/>
          <w:lang w:val="en-ZW"/>
        </w:rPr>
        <w:t xml:space="preserve">found that to make any finding </w:t>
      </w:r>
      <w:r w:rsidR="00136847" w:rsidRPr="006C1BB1">
        <w:rPr>
          <w:rFonts w:ascii="Times New Roman" w:hAnsi="Times New Roman" w:cs="Times New Roman"/>
          <w:sz w:val="24"/>
          <w:szCs w:val="24"/>
          <w:lang w:val="en-ZW"/>
        </w:rPr>
        <w:t>in the absence of evidence is to err. In the absence of evidence</w:t>
      </w:r>
      <w:r w:rsidR="00CD2A41" w:rsidRPr="006C1BB1">
        <w:rPr>
          <w:rFonts w:ascii="Times New Roman" w:hAnsi="Times New Roman" w:cs="Times New Roman"/>
          <w:sz w:val="24"/>
          <w:szCs w:val="24"/>
          <w:lang w:val="en-ZW"/>
        </w:rPr>
        <w:t xml:space="preserve"> of false declarations being made, the court </w:t>
      </w:r>
      <w:r w:rsidR="00CD2A41" w:rsidRPr="006C1BB1">
        <w:rPr>
          <w:rFonts w:ascii="Times New Roman" w:hAnsi="Times New Roman" w:cs="Times New Roman"/>
          <w:i/>
          <w:sz w:val="24"/>
          <w:szCs w:val="24"/>
          <w:lang w:val="en-ZW"/>
        </w:rPr>
        <w:t>a quo</w:t>
      </w:r>
      <w:r w:rsidR="00CD2A41" w:rsidRPr="006C1BB1">
        <w:rPr>
          <w:rFonts w:ascii="Times New Roman" w:hAnsi="Times New Roman" w:cs="Times New Roman"/>
          <w:sz w:val="24"/>
          <w:szCs w:val="24"/>
          <w:lang w:val="en-ZW"/>
        </w:rPr>
        <w:t xml:space="preserve"> ought not</w:t>
      </w:r>
      <w:r w:rsidR="00FC2D53" w:rsidRPr="006C1BB1">
        <w:rPr>
          <w:rFonts w:ascii="Times New Roman" w:hAnsi="Times New Roman" w:cs="Times New Roman"/>
          <w:sz w:val="24"/>
          <w:szCs w:val="24"/>
          <w:lang w:val="en-ZW"/>
        </w:rPr>
        <w:t xml:space="preserve"> to</w:t>
      </w:r>
      <w:r w:rsidR="00CD2A41" w:rsidRPr="006C1BB1">
        <w:rPr>
          <w:rFonts w:ascii="Times New Roman" w:hAnsi="Times New Roman" w:cs="Times New Roman"/>
          <w:sz w:val="24"/>
          <w:szCs w:val="24"/>
          <w:lang w:val="en-ZW"/>
        </w:rPr>
        <w:t xml:space="preserve"> have made that finding.</w:t>
      </w:r>
      <w:r w:rsidR="000276AB" w:rsidRPr="006C1BB1">
        <w:rPr>
          <w:rFonts w:ascii="Times New Roman" w:hAnsi="Times New Roman" w:cs="Times New Roman"/>
          <w:sz w:val="24"/>
          <w:szCs w:val="24"/>
          <w:lang w:val="en-ZW"/>
        </w:rPr>
        <w:t xml:space="preserve"> The respondents made these allegations</w:t>
      </w:r>
      <w:r w:rsidRPr="006C1BB1">
        <w:rPr>
          <w:rFonts w:ascii="Times New Roman" w:hAnsi="Times New Roman" w:cs="Times New Roman"/>
          <w:sz w:val="24"/>
          <w:szCs w:val="24"/>
          <w:lang w:val="en-ZW"/>
        </w:rPr>
        <w:t xml:space="preserve"> in the court </w:t>
      </w:r>
      <w:r w:rsidRPr="006C1BB1">
        <w:rPr>
          <w:rFonts w:ascii="Times New Roman" w:hAnsi="Times New Roman" w:cs="Times New Roman"/>
          <w:i/>
          <w:sz w:val="24"/>
          <w:szCs w:val="24"/>
          <w:lang w:val="en-ZW"/>
        </w:rPr>
        <w:t>a quo</w:t>
      </w:r>
      <w:r w:rsidR="00D52B29" w:rsidRPr="006C1BB1">
        <w:rPr>
          <w:rFonts w:ascii="Times New Roman" w:hAnsi="Times New Roman" w:cs="Times New Roman"/>
          <w:sz w:val="24"/>
          <w:szCs w:val="24"/>
          <w:lang w:val="en-ZW"/>
        </w:rPr>
        <w:t xml:space="preserve"> and the various agents</w:t>
      </w:r>
      <w:r w:rsidRPr="006C1BB1">
        <w:rPr>
          <w:rFonts w:ascii="Times New Roman" w:hAnsi="Times New Roman" w:cs="Times New Roman"/>
          <w:sz w:val="24"/>
          <w:szCs w:val="24"/>
          <w:lang w:val="en-ZW"/>
        </w:rPr>
        <w:t xml:space="preserve"> that they mentioned in their notice of opposition as having acted on the appellant’s behalf</w:t>
      </w:r>
      <w:r w:rsidR="00D52B29" w:rsidRPr="006C1BB1">
        <w:rPr>
          <w:rFonts w:ascii="Times New Roman" w:hAnsi="Times New Roman" w:cs="Times New Roman"/>
          <w:sz w:val="24"/>
          <w:szCs w:val="24"/>
          <w:lang w:val="en-ZW"/>
        </w:rPr>
        <w:t xml:space="preserve"> </w:t>
      </w:r>
      <w:r w:rsidRPr="006C1BB1">
        <w:rPr>
          <w:rFonts w:ascii="Times New Roman" w:hAnsi="Times New Roman" w:cs="Times New Roman"/>
          <w:sz w:val="24"/>
          <w:szCs w:val="24"/>
          <w:lang w:val="en-ZW"/>
        </w:rPr>
        <w:t>wer</w:t>
      </w:r>
      <w:r w:rsidR="00D52B29" w:rsidRPr="006C1BB1">
        <w:rPr>
          <w:rFonts w:ascii="Times New Roman" w:hAnsi="Times New Roman" w:cs="Times New Roman"/>
          <w:sz w:val="24"/>
          <w:szCs w:val="24"/>
          <w:lang w:val="en-ZW"/>
        </w:rPr>
        <w:t>e not part</w:t>
      </w:r>
      <w:r w:rsidRPr="006C1BB1">
        <w:rPr>
          <w:rFonts w:ascii="Times New Roman" w:hAnsi="Times New Roman" w:cs="Times New Roman"/>
          <w:sz w:val="24"/>
          <w:szCs w:val="24"/>
          <w:lang w:val="en-ZW"/>
        </w:rPr>
        <w:t>y to the</w:t>
      </w:r>
      <w:r w:rsidR="00D52B29" w:rsidRPr="006C1BB1">
        <w:rPr>
          <w:rFonts w:ascii="Times New Roman" w:hAnsi="Times New Roman" w:cs="Times New Roman"/>
          <w:sz w:val="24"/>
          <w:szCs w:val="24"/>
          <w:lang w:val="en-ZW"/>
        </w:rPr>
        <w:t xml:space="preserve"> proceedings for proper findings to be made on whether the declarations had been false. In any event, the issue ought not to have been related to by the court </w:t>
      </w:r>
      <w:r w:rsidR="00D52B29" w:rsidRPr="006C1BB1">
        <w:rPr>
          <w:rFonts w:ascii="Times New Roman" w:hAnsi="Times New Roman" w:cs="Times New Roman"/>
          <w:i/>
          <w:sz w:val="24"/>
          <w:szCs w:val="24"/>
          <w:lang w:val="en-ZW"/>
        </w:rPr>
        <w:t>a quo</w:t>
      </w:r>
      <w:r w:rsidR="00D52B29" w:rsidRPr="006C1BB1">
        <w:rPr>
          <w:rFonts w:ascii="Times New Roman" w:hAnsi="Times New Roman" w:cs="Times New Roman"/>
          <w:sz w:val="24"/>
          <w:szCs w:val="24"/>
          <w:lang w:val="en-ZW"/>
        </w:rPr>
        <w:t xml:space="preserve"> as it was not properly before </w:t>
      </w:r>
      <w:r w:rsidR="0072498A" w:rsidRPr="006C1BB1">
        <w:rPr>
          <w:rFonts w:ascii="Times New Roman" w:hAnsi="Times New Roman" w:cs="Times New Roman"/>
          <w:sz w:val="24"/>
          <w:szCs w:val="24"/>
          <w:lang w:val="en-ZW"/>
        </w:rPr>
        <w:t>i</w:t>
      </w:r>
      <w:r w:rsidR="00D52B29" w:rsidRPr="006C1BB1">
        <w:rPr>
          <w:rFonts w:ascii="Times New Roman" w:hAnsi="Times New Roman" w:cs="Times New Roman"/>
          <w:sz w:val="24"/>
          <w:szCs w:val="24"/>
          <w:lang w:val="en-ZW"/>
        </w:rPr>
        <w:t>t.</w:t>
      </w:r>
    </w:p>
    <w:p w:rsidR="00FF65E5" w:rsidRPr="006C1BB1" w:rsidRDefault="00FF65E5" w:rsidP="002B767F">
      <w:pPr>
        <w:spacing w:after="0" w:line="480" w:lineRule="auto"/>
        <w:jc w:val="both"/>
        <w:rPr>
          <w:rFonts w:ascii="Times New Roman" w:hAnsi="Times New Roman" w:cs="Times New Roman"/>
          <w:sz w:val="24"/>
          <w:szCs w:val="24"/>
          <w:lang w:val="en-ZW"/>
        </w:rPr>
      </w:pPr>
    </w:p>
    <w:p w:rsidR="00EC3099" w:rsidRPr="006C1BB1" w:rsidRDefault="000B382D" w:rsidP="002B767F">
      <w:pPr>
        <w:pStyle w:val="ListParagraph"/>
        <w:numPr>
          <w:ilvl w:val="0"/>
          <w:numId w:val="7"/>
        </w:numPr>
        <w:spacing w:line="480" w:lineRule="auto"/>
        <w:jc w:val="both"/>
        <w:rPr>
          <w:rFonts w:ascii="Times New Roman" w:hAnsi="Times New Roman" w:cs="Times New Roman"/>
          <w:b/>
          <w:sz w:val="24"/>
          <w:szCs w:val="24"/>
          <w:lang w:val="en-ZW"/>
        </w:rPr>
      </w:pPr>
      <w:r w:rsidRPr="006C1BB1">
        <w:rPr>
          <w:rFonts w:ascii="Times New Roman" w:hAnsi="Times New Roman" w:cs="Times New Roman"/>
          <w:b/>
          <w:sz w:val="24"/>
          <w:szCs w:val="24"/>
          <w:lang w:val="en-ZW"/>
        </w:rPr>
        <w:t xml:space="preserve">Whether </w:t>
      </w:r>
      <w:r w:rsidR="00FF65E5" w:rsidRPr="006C1BB1">
        <w:rPr>
          <w:rFonts w:ascii="Times New Roman" w:hAnsi="Times New Roman" w:cs="Times New Roman"/>
          <w:b/>
          <w:sz w:val="24"/>
          <w:szCs w:val="24"/>
          <w:lang w:val="en-ZW"/>
        </w:rPr>
        <w:t>the classification was done in terms of the law</w:t>
      </w:r>
      <w:r w:rsidR="007E3464" w:rsidRPr="006C1BB1">
        <w:rPr>
          <w:rFonts w:ascii="Times New Roman" w:hAnsi="Times New Roman" w:cs="Times New Roman"/>
          <w:b/>
          <w:sz w:val="24"/>
          <w:szCs w:val="24"/>
          <w:lang w:val="en-ZW"/>
        </w:rPr>
        <w:t>.</w:t>
      </w:r>
    </w:p>
    <w:p w:rsidR="00FF65E5" w:rsidRPr="006C1BB1" w:rsidRDefault="0072498A" w:rsidP="00EC3099">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As argument progressed before us</w:t>
      </w:r>
      <w:r w:rsidR="00B20540" w:rsidRPr="006C1BB1">
        <w:rPr>
          <w:rFonts w:ascii="Times New Roman" w:hAnsi="Times New Roman" w:cs="Times New Roman"/>
          <w:sz w:val="24"/>
          <w:szCs w:val="24"/>
          <w:lang w:val="en-ZW"/>
        </w:rPr>
        <w:t xml:space="preserve"> it became very clear</w:t>
      </w:r>
      <w:r w:rsidRPr="006C1BB1">
        <w:rPr>
          <w:rFonts w:ascii="Times New Roman" w:hAnsi="Times New Roman" w:cs="Times New Roman"/>
          <w:sz w:val="24"/>
          <w:szCs w:val="24"/>
          <w:lang w:val="en-ZW"/>
        </w:rPr>
        <w:t>, from both counsel’s submissions,</w:t>
      </w:r>
      <w:r w:rsidR="00B20540" w:rsidRPr="006C1BB1">
        <w:rPr>
          <w:rFonts w:ascii="Times New Roman" w:hAnsi="Times New Roman" w:cs="Times New Roman"/>
          <w:sz w:val="24"/>
          <w:szCs w:val="24"/>
          <w:lang w:val="en-ZW"/>
        </w:rPr>
        <w:t xml:space="preserve"> that the dispute between the parties was</w:t>
      </w:r>
      <w:r w:rsidR="00FE46BF" w:rsidRPr="006C1BB1">
        <w:rPr>
          <w:rFonts w:ascii="Times New Roman" w:hAnsi="Times New Roman" w:cs="Times New Roman"/>
          <w:sz w:val="24"/>
          <w:szCs w:val="24"/>
          <w:lang w:val="en-ZW"/>
        </w:rPr>
        <w:t xml:space="preserve"> not</w:t>
      </w:r>
      <w:r w:rsidR="00B20540" w:rsidRPr="006C1BB1">
        <w:rPr>
          <w:rFonts w:ascii="Times New Roman" w:hAnsi="Times New Roman" w:cs="Times New Roman"/>
          <w:sz w:val="24"/>
          <w:szCs w:val="24"/>
          <w:lang w:val="en-ZW"/>
        </w:rPr>
        <w:t xml:space="preserve"> about the description of the imported goods but their classification. Classification is generally dealt with by s 87 of the Customs and Excise Act. </w:t>
      </w:r>
      <w:r w:rsidR="00E85F21" w:rsidRPr="006C1BB1">
        <w:rPr>
          <w:rFonts w:ascii="Times New Roman" w:hAnsi="Times New Roman" w:cs="Times New Roman"/>
          <w:sz w:val="24"/>
          <w:szCs w:val="24"/>
          <w:lang w:val="en-ZW"/>
        </w:rPr>
        <w:t>For ease of reference the relevant portion of the section is quoted again below</w:t>
      </w:r>
      <w:r w:rsidR="00B20540" w:rsidRPr="006C1BB1">
        <w:rPr>
          <w:rFonts w:ascii="Times New Roman" w:hAnsi="Times New Roman" w:cs="Times New Roman"/>
          <w:sz w:val="24"/>
          <w:szCs w:val="24"/>
          <w:lang w:val="en-ZW"/>
        </w:rPr>
        <w:t>:</w:t>
      </w:r>
    </w:p>
    <w:p w:rsidR="00D140C2" w:rsidRPr="006C1BB1" w:rsidRDefault="00B20540" w:rsidP="00A23C7C">
      <w:pPr>
        <w:spacing w:after="0" w:line="240" w:lineRule="auto"/>
        <w:ind w:left="720"/>
        <w:jc w:val="both"/>
        <w:rPr>
          <w:rStyle w:val="fontstyle21"/>
          <w:rFonts w:ascii="Times New Roman" w:hAnsi="Times New Roman" w:cs="Times New Roman"/>
        </w:rPr>
      </w:pPr>
      <w:r w:rsidRPr="006C1BB1">
        <w:rPr>
          <w:rStyle w:val="fontstyle01"/>
          <w:rFonts w:ascii="Times New Roman" w:hAnsi="Times New Roman" w:cs="Times New Roman"/>
        </w:rPr>
        <w:lastRenderedPageBreak/>
        <w:t xml:space="preserve">87 Classification of goods for customs </w:t>
      </w:r>
      <w:r w:rsidR="00A23C7C" w:rsidRPr="006C1BB1">
        <w:rPr>
          <w:rStyle w:val="fontstyle01"/>
          <w:rFonts w:ascii="Times New Roman" w:hAnsi="Times New Roman" w:cs="Times New Roman"/>
        </w:rPr>
        <w:t xml:space="preserve">purposes </w:t>
      </w:r>
      <w:r w:rsidRPr="006C1BB1">
        <w:rPr>
          <w:rFonts w:ascii="Times New Roman" w:hAnsi="Times New Roman" w:cs="Times New Roman"/>
          <w:b/>
          <w:bCs/>
          <w:color w:val="000000"/>
        </w:rPr>
        <w:br/>
      </w:r>
      <w:r w:rsidRPr="006C1BB1">
        <w:rPr>
          <w:rStyle w:val="fontstyle21"/>
          <w:rFonts w:ascii="Times New Roman" w:hAnsi="Times New Roman" w:cs="Times New Roman"/>
        </w:rPr>
        <w:t xml:space="preserve">(1) For the purpose of determining the customs duty payable in </w:t>
      </w:r>
    </w:p>
    <w:p w:rsidR="00D140C2" w:rsidRPr="006C1BB1" w:rsidRDefault="00B20540" w:rsidP="006E3B58">
      <w:pPr>
        <w:spacing w:after="0" w:line="240" w:lineRule="auto"/>
        <w:ind w:left="1260"/>
        <w:jc w:val="both"/>
        <w:rPr>
          <w:rStyle w:val="fontstyle21"/>
          <w:rFonts w:ascii="Times New Roman" w:hAnsi="Times New Roman" w:cs="Times New Roman"/>
        </w:rPr>
      </w:pPr>
      <w:r w:rsidRPr="006C1BB1">
        <w:rPr>
          <w:rStyle w:val="fontstyle21"/>
          <w:rFonts w:ascii="Times New Roman" w:hAnsi="Times New Roman" w:cs="Times New Roman"/>
        </w:rPr>
        <w:t>respect of any goods that are imported, the</w:t>
      </w:r>
      <w:r w:rsidRPr="006C1BB1">
        <w:rPr>
          <w:rFonts w:ascii="Times New Roman" w:hAnsi="Times New Roman" w:cs="Times New Roman"/>
          <w:color w:val="000000"/>
        </w:rPr>
        <w:t xml:space="preserve"> </w:t>
      </w:r>
      <w:r w:rsidRPr="006C1BB1">
        <w:rPr>
          <w:rStyle w:val="fontstyle21"/>
          <w:rFonts w:ascii="Times New Roman" w:hAnsi="Times New Roman" w:cs="Times New Roman"/>
        </w:rPr>
        <w:t>Commissioner or an officer shall classify such goods into the appropriate tariff headings, subheadings or codes in</w:t>
      </w:r>
      <w:r w:rsidRPr="006C1BB1">
        <w:rPr>
          <w:rFonts w:ascii="Times New Roman" w:hAnsi="Times New Roman" w:cs="Times New Roman"/>
          <w:color w:val="000000"/>
        </w:rPr>
        <w:t xml:space="preserve"> </w:t>
      </w:r>
      <w:r w:rsidRPr="006C1BB1">
        <w:rPr>
          <w:rStyle w:val="fontstyle21"/>
          <w:rFonts w:ascii="Times New Roman" w:hAnsi="Times New Roman" w:cs="Times New Roman"/>
        </w:rPr>
        <w:t>accordance with any rules set out in the customs tariff, paying due regard to</w:t>
      </w:r>
      <w:r w:rsidRPr="006C1BB1">
        <w:rPr>
          <w:rStyle w:val="fontstyle31"/>
          <w:rFonts w:ascii="Times New Roman" w:hAnsi="Times New Roman" w:cs="Times New Roman"/>
        </w:rPr>
        <w:t>—</w:t>
      </w:r>
      <w:r w:rsidRPr="006C1BB1">
        <w:rPr>
          <w:rFonts w:ascii="Times New Roman" w:hAnsi="Times New Roman" w:cs="Times New Roman"/>
          <w:color w:val="000000"/>
        </w:rPr>
        <w:br/>
      </w:r>
      <w:r w:rsidRPr="006C1BB1">
        <w:rPr>
          <w:rStyle w:val="fontstyle21"/>
          <w:rFonts w:ascii="Times New Roman" w:hAnsi="Times New Roman" w:cs="Times New Roman"/>
        </w:rPr>
        <w:t>(</w:t>
      </w:r>
      <w:r w:rsidRPr="006C1BB1">
        <w:rPr>
          <w:rStyle w:val="fontstyle41"/>
          <w:rFonts w:ascii="Times New Roman" w:hAnsi="Times New Roman" w:cs="Times New Roman"/>
        </w:rPr>
        <w:t>a</w:t>
      </w:r>
      <w:r w:rsidRPr="006C1BB1">
        <w:rPr>
          <w:rStyle w:val="fontstyle21"/>
          <w:rFonts w:ascii="Times New Roman" w:hAnsi="Times New Roman" w:cs="Times New Roman"/>
        </w:rPr>
        <w:t>) the explanatory no</w:t>
      </w:r>
      <w:r w:rsidR="001542D9" w:rsidRPr="006C1BB1">
        <w:rPr>
          <w:rStyle w:val="fontstyle21"/>
          <w:rFonts w:ascii="Times New Roman" w:hAnsi="Times New Roman" w:cs="Times New Roman"/>
        </w:rPr>
        <w:t xml:space="preserve">tes to the </w:t>
      </w:r>
      <w:proofErr w:type="spellStart"/>
      <w:r w:rsidR="001542D9" w:rsidRPr="006C1BB1">
        <w:rPr>
          <w:rStyle w:val="fontstyle21"/>
          <w:rFonts w:ascii="Times New Roman" w:hAnsi="Times New Roman" w:cs="Times New Roman"/>
        </w:rPr>
        <w:t>Harmonised</w:t>
      </w:r>
      <w:proofErr w:type="spellEnd"/>
      <w:r w:rsidR="001542D9" w:rsidRPr="006C1BB1">
        <w:rPr>
          <w:rStyle w:val="fontstyle21"/>
          <w:rFonts w:ascii="Times New Roman" w:hAnsi="Times New Roman" w:cs="Times New Roman"/>
        </w:rPr>
        <w:t xml:space="preserve"> Commodity    </w:t>
      </w:r>
      <w:r w:rsidR="00D140C2" w:rsidRPr="006C1BB1">
        <w:rPr>
          <w:rStyle w:val="fontstyle21"/>
          <w:rFonts w:ascii="Times New Roman" w:hAnsi="Times New Roman" w:cs="Times New Roman"/>
        </w:rPr>
        <w:t xml:space="preserve"> </w:t>
      </w:r>
    </w:p>
    <w:p w:rsidR="00D140C2" w:rsidRPr="006C1BB1" w:rsidRDefault="00B20540" w:rsidP="006E3B58">
      <w:pPr>
        <w:spacing w:after="0" w:line="240" w:lineRule="auto"/>
        <w:ind w:left="1260"/>
        <w:jc w:val="both"/>
        <w:rPr>
          <w:rStyle w:val="fontstyle21"/>
          <w:rFonts w:ascii="Times New Roman" w:hAnsi="Times New Roman" w:cs="Times New Roman"/>
        </w:rPr>
      </w:pPr>
      <w:r w:rsidRPr="006C1BB1">
        <w:rPr>
          <w:rStyle w:val="fontstyle21"/>
          <w:rFonts w:ascii="Times New Roman" w:hAnsi="Times New Roman" w:cs="Times New Roman"/>
        </w:rPr>
        <w:t>Description and Coding System, issued from time</w:t>
      </w:r>
      <w:r w:rsidRPr="006C1BB1">
        <w:rPr>
          <w:rFonts w:ascii="Times New Roman" w:hAnsi="Times New Roman" w:cs="Times New Roman"/>
          <w:color w:val="000000"/>
        </w:rPr>
        <w:t xml:space="preserve"> </w:t>
      </w:r>
      <w:r w:rsidRPr="006C1BB1">
        <w:rPr>
          <w:rStyle w:val="fontstyle21"/>
          <w:rFonts w:ascii="Times New Roman" w:hAnsi="Times New Roman" w:cs="Times New Roman"/>
        </w:rPr>
        <w:t xml:space="preserve">to time </w:t>
      </w:r>
      <w:r w:rsidR="006E3B58" w:rsidRPr="006C1BB1">
        <w:rPr>
          <w:rStyle w:val="fontstyle21"/>
          <w:rFonts w:ascii="Times New Roman" w:hAnsi="Times New Roman" w:cs="Times New Roman"/>
        </w:rPr>
        <w:t xml:space="preserve">  </w:t>
      </w:r>
      <w:r w:rsidRPr="006C1BB1">
        <w:rPr>
          <w:rStyle w:val="fontstyle21"/>
          <w:rFonts w:ascii="Times New Roman" w:hAnsi="Times New Roman" w:cs="Times New Roman"/>
        </w:rPr>
        <w:t xml:space="preserve">by </w:t>
      </w:r>
      <w:r w:rsidR="00D140C2" w:rsidRPr="006C1BB1">
        <w:rPr>
          <w:rStyle w:val="fontstyle21"/>
          <w:rFonts w:ascii="Times New Roman" w:hAnsi="Times New Roman" w:cs="Times New Roman"/>
        </w:rPr>
        <w:t xml:space="preserve"> </w:t>
      </w:r>
    </w:p>
    <w:p w:rsidR="00B20540" w:rsidRPr="006C1BB1" w:rsidRDefault="00B20540" w:rsidP="006E3B58">
      <w:pPr>
        <w:spacing w:after="0" w:line="240" w:lineRule="auto"/>
        <w:ind w:left="1440"/>
        <w:jc w:val="both"/>
        <w:rPr>
          <w:rFonts w:ascii="Times New Roman" w:hAnsi="Times New Roman" w:cs="Times New Roman"/>
          <w:color w:val="000000"/>
        </w:rPr>
      </w:pPr>
      <w:r w:rsidRPr="006C1BB1">
        <w:rPr>
          <w:rStyle w:val="fontstyle21"/>
          <w:rFonts w:ascii="Times New Roman" w:hAnsi="Times New Roman" w:cs="Times New Roman"/>
        </w:rPr>
        <w:t xml:space="preserve">the World Customs Organisation in Brussels; </w:t>
      </w:r>
      <w:r w:rsidR="006E3B58" w:rsidRPr="006C1BB1">
        <w:rPr>
          <w:rStyle w:val="fontstyle21"/>
          <w:rFonts w:ascii="Times New Roman" w:hAnsi="Times New Roman" w:cs="Times New Roman"/>
        </w:rPr>
        <w:t xml:space="preserve">and </w:t>
      </w:r>
      <w:r w:rsidRPr="006C1BB1">
        <w:rPr>
          <w:rFonts w:ascii="Times New Roman" w:hAnsi="Times New Roman" w:cs="Times New Roman"/>
          <w:color w:val="000000"/>
        </w:rPr>
        <w:br/>
      </w:r>
      <w:r w:rsidRPr="006C1BB1">
        <w:rPr>
          <w:rStyle w:val="fontstyle21"/>
          <w:rFonts w:ascii="Times New Roman" w:hAnsi="Times New Roman" w:cs="Times New Roman"/>
        </w:rPr>
        <w:t>(</w:t>
      </w:r>
      <w:r w:rsidRPr="006C1BB1">
        <w:rPr>
          <w:rStyle w:val="fontstyle41"/>
          <w:rFonts w:ascii="Times New Roman" w:hAnsi="Times New Roman" w:cs="Times New Roman"/>
        </w:rPr>
        <w:t>b</w:t>
      </w:r>
      <w:r w:rsidRPr="006C1BB1">
        <w:rPr>
          <w:rStyle w:val="fontstyle21"/>
          <w:rFonts w:ascii="Times New Roman" w:hAnsi="Times New Roman" w:cs="Times New Roman"/>
        </w:rPr>
        <w:t xml:space="preserve">) decisions of the </w:t>
      </w:r>
      <w:proofErr w:type="spellStart"/>
      <w:r w:rsidRPr="006C1BB1">
        <w:rPr>
          <w:rStyle w:val="fontstyle21"/>
          <w:rFonts w:ascii="Times New Roman" w:hAnsi="Times New Roman" w:cs="Times New Roman"/>
        </w:rPr>
        <w:t>Harmonised</w:t>
      </w:r>
      <w:proofErr w:type="spellEnd"/>
      <w:r w:rsidRPr="006C1BB1">
        <w:rPr>
          <w:rStyle w:val="fontstyle21"/>
          <w:rFonts w:ascii="Times New Roman" w:hAnsi="Times New Roman" w:cs="Times New Roman"/>
        </w:rPr>
        <w:t xml:space="preserve"> Commodit</w:t>
      </w:r>
      <w:r w:rsidR="00320100" w:rsidRPr="006C1BB1">
        <w:rPr>
          <w:rStyle w:val="fontstyle21"/>
          <w:rFonts w:ascii="Times New Roman" w:hAnsi="Times New Roman" w:cs="Times New Roman"/>
        </w:rPr>
        <w:t xml:space="preserve">y Description and </w:t>
      </w:r>
      <w:r w:rsidR="006E3B58" w:rsidRPr="006C1BB1">
        <w:rPr>
          <w:rStyle w:val="fontstyle21"/>
          <w:rFonts w:ascii="Times New Roman" w:hAnsi="Times New Roman" w:cs="Times New Roman"/>
        </w:rPr>
        <w:t xml:space="preserve">Coding </w:t>
      </w:r>
      <w:r w:rsidR="00320100" w:rsidRPr="006C1BB1">
        <w:rPr>
          <w:rStyle w:val="fontstyle21"/>
          <w:rFonts w:ascii="Times New Roman" w:hAnsi="Times New Roman" w:cs="Times New Roman"/>
        </w:rPr>
        <w:t xml:space="preserve">System </w:t>
      </w:r>
      <w:r w:rsidRPr="006C1BB1">
        <w:rPr>
          <w:rStyle w:val="fontstyle21"/>
          <w:rFonts w:ascii="Times New Roman" w:hAnsi="Times New Roman" w:cs="Times New Roman"/>
        </w:rPr>
        <w:t>Committee.</w:t>
      </w:r>
      <w:r w:rsidRPr="006C1BB1">
        <w:rPr>
          <w:rFonts w:ascii="Times New Roman" w:hAnsi="Times New Roman" w:cs="Times New Roman"/>
          <w:color w:val="000000"/>
          <w:sz w:val="16"/>
          <w:szCs w:val="16"/>
        </w:rPr>
        <w:br/>
      </w:r>
      <w:r w:rsidRPr="006C1BB1">
        <w:rPr>
          <w:rStyle w:val="fontstyle21"/>
          <w:rFonts w:ascii="Times New Roman" w:hAnsi="Times New Roman" w:cs="Times New Roman"/>
        </w:rPr>
        <w:t>(2) The Commissioner shall vary or set aside a classification of goods made in terms of subsection (1) if he is</w:t>
      </w:r>
      <w:r w:rsidRPr="006C1BB1">
        <w:rPr>
          <w:rFonts w:ascii="Times New Roman" w:hAnsi="Times New Roman" w:cs="Times New Roman"/>
          <w:color w:val="000000"/>
        </w:rPr>
        <w:t xml:space="preserve"> </w:t>
      </w:r>
      <w:r w:rsidRPr="006C1BB1">
        <w:rPr>
          <w:rStyle w:val="fontstyle21"/>
          <w:rFonts w:ascii="Times New Roman" w:hAnsi="Times New Roman" w:cs="Times New Roman"/>
        </w:rPr>
        <w:t>satisfied, whether on appeal by the importer of the goods or otherwise, that the classification was incorrect.</w:t>
      </w:r>
    </w:p>
    <w:p w:rsidR="002B767F" w:rsidRPr="006C1BB1" w:rsidRDefault="002B767F" w:rsidP="002B767F">
      <w:pPr>
        <w:spacing w:after="0" w:line="480" w:lineRule="auto"/>
        <w:jc w:val="both"/>
        <w:rPr>
          <w:rFonts w:ascii="Times New Roman" w:hAnsi="Times New Roman" w:cs="Times New Roman"/>
          <w:sz w:val="24"/>
          <w:szCs w:val="24"/>
          <w:lang w:val="en-ZW"/>
        </w:rPr>
      </w:pPr>
    </w:p>
    <w:p w:rsidR="00FF65E5" w:rsidRPr="006C1BB1" w:rsidRDefault="00B20540" w:rsidP="00EC3099">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From the foregoing, it is clear that the duty and obligation to classify goods for custom</w:t>
      </w:r>
      <w:r w:rsidR="0072498A" w:rsidRPr="006C1BB1">
        <w:rPr>
          <w:rFonts w:ascii="Times New Roman" w:hAnsi="Times New Roman" w:cs="Times New Roman"/>
          <w:sz w:val="24"/>
          <w:szCs w:val="24"/>
          <w:lang w:val="en-ZW"/>
        </w:rPr>
        <w:t>s</w:t>
      </w:r>
      <w:r w:rsidRPr="006C1BB1">
        <w:rPr>
          <w:rFonts w:ascii="Times New Roman" w:hAnsi="Times New Roman" w:cs="Times New Roman"/>
          <w:sz w:val="24"/>
          <w:szCs w:val="24"/>
          <w:lang w:val="en-ZW"/>
        </w:rPr>
        <w:t xml:space="preserve"> purposes lie</w:t>
      </w:r>
      <w:r w:rsidR="0072498A" w:rsidRPr="006C1BB1">
        <w:rPr>
          <w:rFonts w:ascii="Times New Roman" w:hAnsi="Times New Roman" w:cs="Times New Roman"/>
          <w:sz w:val="24"/>
          <w:szCs w:val="24"/>
          <w:lang w:val="en-ZW"/>
        </w:rPr>
        <w:t>s</w:t>
      </w:r>
      <w:r w:rsidRPr="006C1BB1">
        <w:rPr>
          <w:rFonts w:ascii="Times New Roman" w:hAnsi="Times New Roman" w:cs="Times New Roman"/>
          <w:sz w:val="24"/>
          <w:szCs w:val="24"/>
          <w:lang w:val="en-ZW"/>
        </w:rPr>
        <w:t xml:space="preserve"> with the ‘Commissioner or an officer’. The Customs and Excise Act defines ‘Commissioner’ as:</w:t>
      </w:r>
    </w:p>
    <w:p w:rsidR="00517EE9" w:rsidRPr="006C1BB1" w:rsidRDefault="00B20540" w:rsidP="00517EE9">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“Commissioner” means—</w:t>
      </w:r>
      <w:r w:rsidRPr="006C1BB1">
        <w:rPr>
          <w:rFonts w:ascii="Times New Roman" w:hAnsi="Times New Roman" w:cs="Times New Roman"/>
          <w:color w:val="000000"/>
        </w:rPr>
        <w:br/>
        <w:t>(</w:t>
      </w:r>
      <w:r w:rsidRPr="006C1BB1">
        <w:rPr>
          <w:rFonts w:ascii="Times New Roman" w:hAnsi="Times New Roman" w:cs="Times New Roman"/>
          <w:i/>
          <w:iCs/>
          <w:color w:val="000000"/>
        </w:rPr>
        <w:t>a</w:t>
      </w:r>
      <w:r w:rsidRPr="006C1BB1">
        <w:rPr>
          <w:rFonts w:ascii="Times New Roman" w:hAnsi="Times New Roman" w:cs="Times New Roman"/>
          <w:color w:val="000000"/>
        </w:rPr>
        <w:t xml:space="preserve">) the Commissioner in charge of the department of the Zimbabwe </w:t>
      </w:r>
    </w:p>
    <w:p w:rsidR="00517EE9" w:rsidRPr="006C1BB1" w:rsidRDefault="00517EE9" w:rsidP="00517EE9">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 xml:space="preserve">     Revenue Authority which is </w:t>
      </w:r>
      <w:r w:rsidR="00B20540" w:rsidRPr="006C1BB1">
        <w:rPr>
          <w:rFonts w:ascii="Times New Roman" w:hAnsi="Times New Roman" w:cs="Times New Roman"/>
          <w:color w:val="000000"/>
        </w:rPr>
        <w:t xml:space="preserve">declared in terms of the Revenue </w:t>
      </w:r>
      <w:r w:rsidRPr="006C1BB1">
        <w:rPr>
          <w:rFonts w:ascii="Times New Roman" w:hAnsi="Times New Roman" w:cs="Times New Roman"/>
          <w:color w:val="000000"/>
        </w:rPr>
        <w:t xml:space="preserve"> </w:t>
      </w:r>
    </w:p>
    <w:p w:rsidR="00517EE9" w:rsidRPr="006C1BB1" w:rsidRDefault="00517EE9" w:rsidP="00517EE9">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 xml:space="preserve">     </w:t>
      </w:r>
      <w:r w:rsidR="00B20540" w:rsidRPr="006C1BB1">
        <w:rPr>
          <w:rFonts w:ascii="Times New Roman" w:hAnsi="Times New Roman" w:cs="Times New Roman"/>
          <w:color w:val="000000"/>
        </w:rPr>
        <w:t>Authority Act [</w:t>
      </w:r>
      <w:r w:rsidR="00B20540" w:rsidRPr="006C1BB1">
        <w:rPr>
          <w:rFonts w:ascii="Times New Roman" w:hAnsi="Times New Roman" w:cs="Times New Roman"/>
          <w:i/>
          <w:iCs/>
          <w:color w:val="000000"/>
        </w:rPr>
        <w:t>Chapter 23:11</w:t>
      </w:r>
      <w:r w:rsidR="00B20540" w:rsidRPr="006C1BB1">
        <w:rPr>
          <w:rFonts w:ascii="Times New Roman" w:hAnsi="Times New Roman" w:cs="Times New Roman"/>
          <w:color w:val="000000"/>
        </w:rPr>
        <w:t xml:space="preserve">] to be responsible for </w:t>
      </w:r>
      <w:r w:rsidRPr="006C1BB1">
        <w:rPr>
          <w:rFonts w:ascii="Times New Roman" w:hAnsi="Times New Roman" w:cs="Times New Roman"/>
          <w:color w:val="000000"/>
        </w:rPr>
        <w:t xml:space="preserve">  </w:t>
      </w:r>
    </w:p>
    <w:p w:rsidR="00517EE9" w:rsidRPr="006C1BB1" w:rsidRDefault="00517EE9" w:rsidP="00517EE9">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 xml:space="preserve">     assessing, </w:t>
      </w:r>
      <w:r w:rsidR="00B20540" w:rsidRPr="006C1BB1">
        <w:rPr>
          <w:rFonts w:ascii="Times New Roman" w:hAnsi="Times New Roman" w:cs="Times New Roman"/>
          <w:color w:val="000000"/>
        </w:rPr>
        <w:t xml:space="preserve">collecting and enforcing the payment of duties in </w:t>
      </w:r>
    </w:p>
    <w:p w:rsidR="00517EE9" w:rsidRPr="006C1BB1" w:rsidRDefault="00517EE9" w:rsidP="00517EE9">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 xml:space="preserve">     </w:t>
      </w:r>
      <w:r w:rsidR="00B20540" w:rsidRPr="006C1BB1">
        <w:rPr>
          <w:rFonts w:ascii="Times New Roman" w:hAnsi="Times New Roman" w:cs="Times New Roman"/>
          <w:color w:val="000000"/>
        </w:rPr>
        <w:t>terms of this Act; or</w:t>
      </w:r>
      <w:r w:rsidR="00B20540" w:rsidRPr="006C1BB1">
        <w:rPr>
          <w:rFonts w:ascii="Times New Roman" w:hAnsi="Times New Roman" w:cs="Times New Roman"/>
          <w:color w:val="000000"/>
        </w:rPr>
        <w:br/>
        <w:t>(</w:t>
      </w:r>
      <w:proofErr w:type="gramStart"/>
      <w:r w:rsidR="00B20540" w:rsidRPr="006C1BB1">
        <w:rPr>
          <w:rFonts w:ascii="Times New Roman" w:hAnsi="Times New Roman" w:cs="Times New Roman"/>
          <w:i/>
          <w:iCs/>
          <w:color w:val="000000"/>
        </w:rPr>
        <w:t>b</w:t>
      </w:r>
      <w:r w:rsidR="00B20540" w:rsidRPr="006C1BB1">
        <w:rPr>
          <w:rFonts w:ascii="Times New Roman" w:hAnsi="Times New Roman" w:cs="Times New Roman"/>
          <w:color w:val="000000"/>
        </w:rPr>
        <w:t xml:space="preserve">) </w:t>
      </w:r>
      <w:r w:rsidRPr="006C1BB1">
        <w:rPr>
          <w:rFonts w:ascii="Times New Roman" w:hAnsi="Times New Roman" w:cs="Times New Roman"/>
          <w:color w:val="000000"/>
        </w:rPr>
        <w:t xml:space="preserve"> </w:t>
      </w:r>
      <w:r w:rsidR="00B20540" w:rsidRPr="006C1BB1">
        <w:rPr>
          <w:rFonts w:ascii="Times New Roman" w:hAnsi="Times New Roman" w:cs="Times New Roman"/>
          <w:color w:val="000000"/>
        </w:rPr>
        <w:t>the</w:t>
      </w:r>
      <w:proofErr w:type="gramEnd"/>
      <w:r w:rsidR="00B20540" w:rsidRPr="006C1BB1">
        <w:rPr>
          <w:rFonts w:ascii="Times New Roman" w:hAnsi="Times New Roman" w:cs="Times New Roman"/>
          <w:color w:val="000000"/>
        </w:rPr>
        <w:t xml:space="preserve"> Commissioner-General of the Zimbabwe Revenue Authority, </w:t>
      </w:r>
      <w:r w:rsidRPr="006C1BB1">
        <w:rPr>
          <w:rFonts w:ascii="Times New Roman" w:hAnsi="Times New Roman" w:cs="Times New Roman"/>
          <w:color w:val="000000"/>
        </w:rPr>
        <w:t xml:space="preserve"> </w:t>
      </w:r>
    </w:p>
    <w:p w:rsidR="00517EE9" w:rsidRPr="006C1BB1" w:rsidRDefault="00517EE9" w:rsidP="00517EE9">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 xml:space="preserve">     in relation to any function </w:t>
      </w:r>
      <w:r w:rsidR="00B20540" w:rsidRPr="006C1BB1">
        <w:rPr>
          <w:rFonts w:ascii="Times New Roman" w:hAnsi="Times New Roman" w:cs="Times New Roman"/>
          <w:color w:val="000000"/>
        </w:rPr>
        <w:t xml:space="preserve">which he has been authorised </w:t>
      </w:r>
    </w:p>
    <w:p w:rsidR="00B20540" w:rsidRPr="006C1BB1" w:rsidRDefault="00517EE9" w:rsidP="00517EE9">
      <w:pPr>
        <w:spacing w:after="0" w:line="240" w:lineRule="auto"/>
        <w:ind w:left="357"/>
        <w:rPr>
          <w:rFonts w:ascii="Times New Roman" w:hAnsi="Times New Roman" w:cs="Times New Roman"/>
          <w:sz w:val="24"/>
          <w:szCs w:val="24"/>
          <w:lang w:val="en-ZW"/>
        </w:rPr>
      </w:pPr>
      <w:r w:rsidRPr="006C1BB1">
        <w:rPr>
          <w:rFonts w:ascii="Times New Roman" w:hAnsi="Times New Roman" w:cs="Times New Roman"/>
          <w:color w:val="000000"/>
        </w:rPr>
        <w:t xml:space="preserve">     </w:t>
      </w:r>
      <w:r w:rsidR="00B20540" w:rsidRPr="006C1BB1">
        <w:rPr>
          <w:rFonts w:ascii="Times New Roman" w:hAnsi="Times New Roman" w:cs="Times New Roman"/>
          <w:color w:val="000000"/>
        </w:rPr>
        <w:t>under the Revenue Authority Act [</w:t>
      </w:r>
      <w:r w:rsidR="00B20540" w:rsidRPr="006C1BB1">
        <w:rPr>
          <w:rFonts w:ascii="Times New Roman" w:hAnsi="Times New Roman" w:cs="Times New Roman"/>
          <w:i/>
          <w:iCs/>
          <w:color w:val="000000"/>
        </w:rPr>
        <w:t>Chapter 23:11</w:t>
      </w:r>
      <w:r w:rsidR="00B20540" w:rsidRPr="006C1BB1">
        <w:rPr>
          <w:rFonts w:ascii="Times New Roman" w:hAnsi="Times New Roman" w:cs="Times New Roman"/>
          <w:color w:val="000000"/>
        </w:rPr>
        <w:t>] to exercise;</w:t>
      </w:r>
    </w:p>
    <w:p w:rsidR="006D1F0A" w:rsidRPr="006C1BB1" w:rsidRDefault="006D1F0A" w:rsidP="00F54C9F">
      <w:pPr>
        <w:spacing w:line="480" w:lineRule="auto"/>
        <w:jc w:val="both"/>
        <w:rPr>
          <w:rFonts w:ascii="Times New Roman" w:hAnsi="Times New Roman" w:cs="Times New Roman"/>
          <w:sz w:val="24"/>
          <w:szCs w:val="24"/>
          <w:lang w:val="en-ZW"/>
        </w:rPr>
      </w:pPr>
    </w:p>
    <w:p w:rsidR="00FF65E5" w:rsidRPr="006C1BB1" w:rsidRDefault="00A23C7C" w:rsidP="00F54C9F">
      <w:pPr>
        <w:spacing w:line="480" w:lineRule="auto"/>
        <w:ind w:firstLine="36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It defines an ‘officer’ thus</w:t>
      </w:r>
      <w:r w:rsidR="00B20540" w:rsidRPr="006C1BB1">
        <w:rPr>
          <w:rFonts w:ascii="Times New Roman" w:hAnsi="Times New Roman" w:cs="Times New Roman"/>
          <w:sz w:val="24"/>
          <w:szCs w:val="24"/>
          <w:lang w:val="en-ZW"/>
        </w:rPr>
        <w:t>:</w:t>
      </w:r>
    </w:p>
    <w:p w:rsidR="00E650BD" w:rsidRPr="006C1BB1" w:rsidRDefault="00B20540" w:rsidP="00E650BD">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“officer”—</w:t>
      </w:r>
      <w:r w:rsidRPr="006C1BB1">
        <w:rPr>
          <w:rFonts w:ascii="Times New Roman" w:hAnsi="Times New Roman" w:cs="Times New Roman"/>
          <w:color w:val="000000"/>
        </w:rPr>
        <w:br/>
        <w:t>(</w:t>
      </w:r>
      <w:r w:rsidRPr="006C1BB1">
        <w:rPr>
          <w:rFonts w:ascii="Times New Roman" w:hAnsi="Times New Roman" w:cs="Times New Roman"/>
          <w:i/>
          <w:iCs/>
          <w:color w:val="000000"/>
        </w:rPr>
        <w:t>a</w:t>
      </w:r>
      <w:r w:rsidRPr="006C1BB1">
        <w:rPr>
          <w:rFonts w:ascii="Times New Roman" w:hAnsi="Times New Roman" w:cs="Times New Roman"/>
          <w:color w:val="000000"/>
        </w:rPr>
        <w:t xml:space="preserve">) means an officer of the department of the Zimbabwe Revenue </w:t>
      </w:r>
    </w:p>
    <w:p w:rsidR="00E650BD" w:rsidRPr="006C1BB1" w:rsidRDefault="00E650BD" w:rsidP="00E650BD">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 xml:space="preserve">    Authority which is declared in </w:t>
      </w:r>
      <w:r w:rsidR="00B20540" w:rsidRPr="006C1BB1">
        <w:rPr>
          <w:rFonts w:ascii="Times New Roman" w:hAnsi="Times New Roman" w:cs="Times New Roman"/>
          <w:color w:val="000000"/>
        </w:rPr>
        <w:t xml:space="preserve">terms of the Revenue Authority </w:t>
      </w:r>
    </w:p>
    <w:p w:rsidR="00E650BD" w:rsidRPr="006C1BB1" w:rsidRDefault="00E650BD" w:rsidP="00E650BD">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 xml:space="preserve">    </w:t>
      </w:r>
      <w:r w:rsidR="00B20540" w:rsidRPr="006C1BB1">
        <w:rPr>
          <w:rFonts w:ascii="Times New Roman" w:hAnsi="Times New Roman" w:cs="Times New Roman"/>
          <w:color w:val="000000"/>
        </w:rPr>
        <w:t>Act [</w:t>
      </w:r>
      <w:r w:rsidR="00B20540" w:rsidRPr="006C1BB1">
        <w:rPr>
          <w:rFonts w:ascii="Times New Roman" w:hAnsi="Times New Roman" w:cs="Times New Roman"/>
          <w:i/>
          <w:iCs/>
          <w:color w:val="000000"/>
        </w:rPr>
        <w:t>Chapter 23:11</w:t>
      </w:r>
      <w:r w:rsidR="00B20540" w:rsidRPr="006C1BB1">
        <w:rPr>
          <w:rFonts w:ascii="Times New Roman" w:hAnsi="Times New Roman" w:cs="Times New Roman"/>
          <w:color w:val="000000"/>
        </w:rPr>
        <w:t xml:space="preserve">] to be responsible for assessing, </w:t>
      </w:r>
    </w:p>
    <w:p w:rsidR="00E650BD" w:rsidRPr="006C1BB1" w:rsidRDefault="00E650BD" w:rsidP="00E650BD">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 xml:space="preserve">    Collecting </w:t>
      </w:r>
      <w:r w:rsidR="00B20540" w:rsidRPr="006C1BB1">
        <w:rPr>
          <w:rFonts w:ascii="Times New Roman" w:hAnsi="Times New Roman" w:cs="Times New Roman"/>
          <w:color w:val="000000"/>
        </w:rPr>
        <w:t xml:space="preserve">and enforcing the payment of duties in terms of </w:t>
      </w:r>
    </w:p>
    <w:p w:rsidR="00E650BD" w:rsidRPr="006C1BB1" w:rsidRDefault="00E650BD" w:rsidP="00E650BD">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 xml:space="preserve">    </w:t>
      </w:r>
      <w:r w:rsidR="00B20540" w:rsidRPr="006C1BB1">
        <w:rPr>
          <w:rFonts w:ascii="Times New Roman" w:hAnsi="Times New Roman" w:cs="Times New Roman"/>
          <w:color w:val="000000"/>
        </w:rPr>
        <w:t>this Act;</w:t>
      </w:r>
      <w:r w:rsidR="00B20540" w:rsidRPr="006C1BB1">
        <w:rPr>
          <w:rFonts w:ascii="Times New Roman" w:hAnsi="Times New Roman" w:cs="Times New Roman"/>
          <w:color w:val="000000"/>
          <w:sz w:val="16"/>
          <w:szCs w:val="16"/>
        </w:rPr>
        <w:br/>
      </w:r>
      <w:r w:rsidR="00B20540" w:rsidRPr="006C1BB1">
        <w:rPr>
          <w:rFonts w:ascii="Times New Roman" w:hAnsi="Times New Roman" w:cs="Times New Roman"/>
          <w:color w:val="000000"/>
        </w:rPr>
        <w:t>(</w:t>
      </w:r>
      <w:r w:rsidR="00B20540" w:rsidRPr="006C1BB1">
        <w:rPr>
          <w:rFonts w:ascii="Times New Roman" w:hAnsi="Times New Roman" w:cs="Times New Roman"/>
          <w:i/>
          <w:iCs/>
          <w:color w:val="000000"/>
        </w:rPr>
        <w:t>b</w:t>
      </w:r>
      <w:r w:rsidR="00B20540" w:rsidRPr="006C1BB1">
        <w:rPr>
          <w:rFonts w:ascii="Times New Roman" w:hAnsi="Times New Roman" w:cs="Times New Roman"/>
          <w:color w:val="000000"/>
        </w:rPr>
        <w:t xml:space="preserve">) includes a person exercising the powers or performing the </w:t>
      </w:r>
    </w:p>
    <w:p w:rsidR="00E650BD" w:rsidRPr="006C1BB1" w:rsidRDefault="00E650BD" w:rsidP="00E650BD">
      <w:pPr>
        <w:spacing w:after="0" w:line="240" w:lineRule="auto"/>
        <w:ind w:left="357"/>
        <w:rPr>
          <w:rFonts w:ascii="Times New Roman" w:hAnsi="Times New Roman" w:cs="Times New Roman"/>
          <w:color w:val="000000"/>
        </w:rPr>
      </w:pPr>
      <w:r w:rsidRPr="006C1BB1">
        <w:rPr>
          <w:rFonts w:ascii="Times New Roman" w:hAnsi="Times New Roman" w:cs="Times New Roman"/>
          <w:color w:val="000000"/>
        </w:rPr>
        <w:t xml:space="preserve">    </w:t>
      </w:r>
      <w:r w:rsidR="00B20540" w:rsidRPr="006C1BB1">
        <w:rPr>
          <w:rFonts w:ascii="Times New Roman" w:hAnsi="Times New Roman" w:cs="Times New Roman"/>
          <w:color w:val="000000"/>
        </w:rPr>
        <w:t xml:space="preserve">duties of an officer conferred or imposed upon him in terms </w:t>
      </w:r>
    </w:p>
    <w:p w:rsidR="00B20540" w:rsidRPr="006C1BB1" w:rsidRDefault="00E650BD" w:rsidP="00E650BD">
      <w:pPr>
        <w:spacing w:after="0" w:line="240" w:lineRule="auto"/>
        <w:ind w:left="357"/>
        <w:rPr>
          <w:rFonts w:ascii="Times New Roman" w:hAnsi="Times New Roman" w:cs="Times New Roman"/>
          <w:sz w:val="24"/>
          <w:szCs w:val="24"/>
          <w:lang w:val="en-ZW"/>
        </w:rPr>
      </w:pPr>
      <w:r w:rsidRPr="006C1BB1">
        <w:rPr>
          <w:rFonts w:ascii="Times New Roman" w:hAnsi="Times New Roman" w:cs="Times New Roman"/>
          <w:color w:val="000000"/>
        </w:rPr>
        <w:t xml:space="preserve">    </w:t>
      </w:r>
      <w:r w:rsidR="00B20540" w:rsidRPr="006C1BB1">
        <w:rPr>
          <w:rFonts w:ascii="Times New Roman" w:hAnsi="Times New Roman" w:cs="Times New Roman"/>
          <w:color w:val="000000"/>
        </w:rPr>
        <w:t xml:space="preserve">of subsection (4) of section </w:t>
      </w:r>
      <w:r w:rsidR="00B20540" w:rsidRPr="006C1BB1">
        <w:rPr>
          <w:rFonts w:ascii="Times New Roman" w:hAnsi="Times New Roman" w:cs="Times New Roman"/>
          <w:i/>
          <w:iCs/>
          <w:color w:val="000000"/>
        </w:rPr>
        <w:t>three</w:t>
      </w:r>
      <w:r w:rsidR="00B20540" w:rsidRPr="006C1BB1">
        <w:rPr>
          <w:rFonts w:ascii="Times New Roman" w:hAnsi="Times New Roman" w:cs="Times New Roman"/>
          <w:color w:val="000000"/>
        </w:rPr>
        <w:t>;</w:t>
      </w:r>
    </w:p>
    <w:p w:rsidR="008C79E4" w:rsidRPr="006C1BB1" w:rsidRDefault="008C79E4" w:rsidP="002B767F">
      <w:pPr>
        <w:spacing w:after="0" w:line="480" w:lineRule="auto"/>
        <w:jc w:val="both"/>
        <w:rPr>
          <w:rFonts w:ascii="Times New Roman" w:hAnsi="Times New Roman" w:cs="Times New Roman"/>
          <w:sz w:val="24"/>
          <w:szCs w:val="24"/>
          <w:lang w:val="en-ZW"/>
        </w:rPr>
      </w:pPr>
    </w:p>
    <w:p w:rsidR="00893916" w:rsidRPr="006C1BB1" w:rsidRDefault="00893916" w:rsidP="00893916">
      <w:pPr>
        <w:spacing w:after="0" w:line="240" w:lineRule="auto"/>
        <w:jc w:val="both"/>
        <w:rPr>
          <w:rFonts w:ascii="Times New Roman" w:hAnsi="Times New Roman" w:cs="Times New Roman"/>
          <w:sz w:val="24"/>
          <w:szCs w:val="24"/>
          <w:lang w:val="en-ZW"/>
        </w:rPr>
      </w:pPr>
    </w:p>
    <w:p w:rsidR="00EB6E6E" w:rsidRPr="006C1BB1" w:rsidRDefault="00B20540" w:rsidP="00EB6E6E">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Whatever else these two terms may mean definitely excludes</w:t>
      </w:r>
      <w:r w:rsidR="00946291" w:rsidRPr="006C1BB1">
        <w:rPr>
          <w:rFonts w:ascii="Times New Roman" w:hAnsi="Times New Roman" w:cs="Times New Roman"/>
          <w:sz w:val="24"/>
          <w:szCs w:val="24"/>
          <w:lang w:val="en-ZW"/>
        </w:rPr>
        <w:t xml:space="preserve"> the taxpayer. It is not the duty of a taxpayer to classify his</w:t>
      </w:r>
      <w:r w:rsidR="007031D8" w:rsidRPr="006C1BB1">
        <w:rPr>
          <w:rFonts w:ascii="Times New Roman" w:hAnsi="Times New Roman" w:cs="Times New Roman"/>
          <w:sz w:val="24"/>
          <w:szCs w:val="24"/>
          <w:lang w:val="en-ZW"/>
        </w:rPr>
        <w:t>, her</w:t>
      </w:r>
      <w:r w:rsidR="00946291" w:rsidRPr="006C1BB1">
        <w:rPr>
          <w:rFonts w:ascii="Times New Roman" w:hAnsi="Times New Roman" w:cs="Times New Roman"/>
          <w:sz w:val="24"/>
          <w:szCs w:val="24"/>
          <w:lang w:val="en-ZW"/>
        </w:rPr>
        <w:t xml:space="preserve"> or its own imports for the purposes of customs</w:t>
      </w:r>
      <w:r w:rsidR="00E85F21" w:rsidRPr="006C1BB1">
        <w:rPr>
          <w:rFonts w:ascii="Times New Roman" w:hAnsi="Times New Roman" w:cs="Times New Roman"/>
          <w:sz w:val="24"/>
          <w:szCs w:val="24"/>
          <w:lang w:val="en-ZW"/>
        </w:rPr>
        <w:t xml:space="preserve"> duty </w:t>
      </w:r>
      <w:r w:rsidR="00E85F21" w:rsidRPr="006C1BB1">
        <w:rPr>
          <w:rFonts w:ascii="Times New Roman" w:hAnsi="Times New Roman" w:cs="Times New Roman"/>
          <w:sz w:val="24"/>
          <w:szCs w:val="24"/>
          <w:lang w:val="en-ZW"/>
        </w:rPr>
        <w:lastRenderedPageBreak/>
        <w:t>assessments</w:t>
      </w:r>
      <w:r w:rsidR="00946291" w:rsidRPr="006C1BB1">
        <w:rPr>
          <w:rFonts w:ascii="Times New Roman" w:hAnsi="Times New Roman" w:cs="Times New Roman"/>
          <w:sz w:val="24"/>
          <w:szCs w:val="24"/>
          <w:lang w:val="en-ZW"/>
        </w:rPr>
        <w:t xml:space="preserve">. In </w:t>
      </w:r>
      <w:proofErr w:type="spellStart"/>
      <w:r w:rsidR="00946291" w:rsidRPr="006C1BB1">
        <w:rPr>
          <w:rFonts w:ascii="Times New Roman" w:hAnsi="Times New Roman" w:cs="Times New Roman"/>
          <w:i/>
          <w:sz w:val="24"/>
          <w:szCs w:val="24"/>
          <w:lang w:val="en-ZW"/>
        </w:rPr>
        <w:t>casu</w:t>
      </w:r>
      <w:proofErr w:type="spellEnd"/>
      <w:r w:rsidR="00946291" w:rsidRPr="006C1BB1">
        <w:rPr>
          <w:rFonts w:ascii="Times New Roman" w:hAnsi="Times New Roman" w:cs="Times New Roman"/>
          <w:sz w:val="24"/>
          <w:szCs w:val="24"/>
          <w:lang w:val="en-ZW"/>
        </w:rPr>
        <w:t xml:space="preserve">, the respondents classified the components of base stations as base stations. Technically, </w:t>
      </w:r>
      <w:r w:rsidR="00FE46BF" w:rsidRPr="006C1BB1">
        <w:rPr>
          <w:rFonts w:ascii="Times New Roman" w:hAnsi="Times New Roman" w:cs="Times New Roman"/>
          <w:sz w:val="24"/>
          <w:szCs w:val="24"/>
          <w:lang w:val="en-ZW"/>
        </w:rPr>
        <w:t>the matter could be disposed of</w:t>
      </w:r>
      <w:r w:rsidR="00946291" w:rsidRPr="006C1BB1">
        <w:rPr>
          <w:rFonts w:ascii="Times New Roman" w:hAnsi="Times New Roman" w:cs="Times New Roman"/>
          <w:sz w:val="24"/>
          <w:szCs w:val="24"/>
          <w:lang w:val="en-ZW"/>
        </w:rPr>
        <w:t xml:space="preserve"> at this juncture because the letter which led to all this litigation was premised on the contention that the appellant misclassifi</w:t>
      </w:r>
      <w:r w:rsidR="00FE46BF" w:rsidRPr="006C1BB1">
        <w:rPr>
          <w:rFonts w:ascii="Times New Roman" w:hAnsi="Times New Roman" w:cs="Times New Roman"/>
          <w:sz w:val="24"/>
          <w:szCs w:val="24"/>
          <w:lang w:val="en-ZW"/>
        </w:rPr>
        <w:t>ed its own imports. There was not and</w:t>
      </w:r>
      <w:r w:rsidR="00946291" w:rsidRPr="006C1BB1">
        <w:rPr>
          <w:rFonts w:ascii="Times New Roman" w:hAnsi="Times New Roman" w:cs="Times New Roman"/>
          <w:sz w:val="24"/>
          <w:szCs w:val="24"/>
          <w:lang w:val="en-ZW"/>
        </w:rPr>
        <w:t xml:space="preserve"> cannot be such an obligation on a taxpa</w:t>
      </w:r>
      <w:r w:rsidR="00D763F4" w:rsidRPr="006C1BB1">
        <w:rPr>
          <w:rFonts w:ascii="Times New Roman" w:hAnsi="Times New Roman" w:cs="Times New Roman"/>
          <w:sz w:val="24"/>
          <w:szCs w:val="24"/>
          <w:lang w:val="en-ZW"/>
        </w:rPr>
        <w:t>yer and thus on the appellant</w:t>
      </w:r>
      <w:r w:rsidR="00E85F21" w:rsidRPr="006C1BB1">
        <w:rPr>
          <w:rFonts w:ascii="Times New Roman" w:hAnsi="Times New Roman" w:cs="Times New Roman"/>
          <w:sz w:val="24"/>
          <w:szCs w:val="24"/>
          <w:lang w:val="en-ZW"/>
        </w:rPr>
        <w:t>.</w:t>
      </w:r>
      <w:r w:rsidR="00D763F4" w:rsidRPr="006C1BB1">
        <w:rPr>
          <w:rFonts w:ascii="Times New Roman" w:hAnsi="Times New Roman" w:cs="Times New Roman"/>
          <w:sz w:val="24"/>
          <w:szCs w:val="24"/>
          <w:lang w:val="en-ZW"/>
        </w:rPr>
        <w:t xml:space="preserve"> </w:t>
      </w:r>
      <w:r w:rsidR="00E85F21" w:rsidRPr="006C1BB1">
        <w:rPr>
          <w:rFonts w:ascii="Times New Roman" w:hAnsi="Times New Roman" w:cs="Times New Roman"/>
          <w:sz w:val="24"/>
          <w:szCs w:val="24"/>
          <w:lang w:val="en-ZW"/>
        </w:rPr>
        <w:t xml:space="preserve">It </w:t>
      </w:r>
      <w:r w:rsidR="00D763F4" w:rsidRPr="006C1BB1">
        <w:rPr>
          <w:rFonts w:ascii="Times New Roman" w:hAnsi="Times New Roman" w:cs="Times New Roman"/>
          <w:sz w:val="24"/>
          <w:szCs w:val="24"/>
          <w:lang w:val="en-ZW"/>
        </w:rPr>
        <w:t>th</w:t>
      </w:r>
      <w:r w:rsidR="00E85F21" w:rsidRPr="006C1BB1">
        <w:rPr>
          <w:rFonts w:ascii="Times New Roman" w:hAnsi="Times New Roman" w:cs="Times New Roman"/>
          <w:sz w:val="24"/>
          <w:szCs w:val="24"/>
          <w:lang w:val="en-ZW"/>
        </w:rPr>
        <w:t>us cannot be alleged to have</w:t>
      </w:r>
      <w:r w:rsidR="00D763F4" w:rsidRPr="006C1BB1">
        <w:rPr>
          <w:rFonts w:ascii="Times New Roman" w:hAnsi="Times New Roman" w:cs="Times New Roman"/>
          <w:sz w:val="24"/>
          <w:szCs w:val="24"/>
          <w:lang w:val="en-ZW"/>
        </w:rPr>
        <w:t xml:space="preserve"> classified</w:t>
      </w:r>
      <w:r w:rsidR="00946291" w:rsidRPr="006C1BB1">
        <w:rPr>
          <w:rFonts w:ascii="Times New Roman" w:hAnsi="Times New Roman" w:cs="Times New Roman"/>
          <w:sz w:val="24"/>
          <w:szCs w:val="24"/>
          <w:lang w:val="en-ZW"/>
        </w:rPr>
        <w:t xml:space="preserve"> its own goods for custom purposes. The legal syllogism upon which the respondents’ case rested fell.</w:t>
      </w:r>
    </w:p>
    <w:p w:rsidR="002B767F" w:rsidRPr="006C1BB1" w:rsidRDefault="002B767F" w:rsidP="00BD5CC4">
      <w:pPr>
        <w:spacing w:after="0" w:line="240" w:lineRule="auto"/>
        <w:ind w:firstLine="1134"/>
        <w:jc w:val="both"/>
        <w:rPr>
          <w:rFonts w:ascii="Times New Roman" w:hAnsi="Times New Roman" w:cs="Times New Roman"/>
          <w:sz w:val="24"/>
          <w:szCs w:val="24"/>
          <w:lang w:val="en-ZW"/>
        </w:rPr>
      </w:pPr>
    </w:p>
    <w:p w:rsidR="00893916" w:rsidRPr="006C1BB1" w:rsidRDefault="00EB6E6E" w:rsidP="002B767F">
      <w:pPr>
        <w:pStyle w:val="EndnoteText"/>
        <w:spacing w:before="240"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It was also Mr </w:t>
      </w:r>
      <w:proofErr w:type="spellStart"/>
      <w:r w:rsidRPr="006C1BB1">
        <w:rPr>
          <w:rFonts w:ascii="Times New Roman" w:hAnsi="Times New Roman" w:cs="Times New Roman"/>
          <w:i/>
          <w:sz w:val="24"/>
          <w:szCs w:val="24"/>
          <w:lang w:val="en-ZW"/>
        </w:rPr>
        <w:t>Nyambirai’s</w:t>
      </w:r>
      <w:proofErr w:type="spellEnd"/>
      <w:r w:rsidRPr="006C1BB1">
        <w:rPr>
          <w:rFonts w:ascii="Times New Roman" w:hAnsi="Times New Roman" w:cs="Times New Roman"/>
          <w:sz w:val="24"/>
          <w:szCs w:val="24"/>
          <w:lang w:val="en-ZW"/>
        </w:rPr>
        <w:t xml:space="preserve"> unchallenged submission that the exercise of that duty by the respondents is reflected</w:t>
      </w:r>
      <w:r w:rsidR="00E85F21" w:rsidRPr="006C1BB1">
        <w:rPr>
          <w:rFonts w:ascii="Times New Roman" w:hAnsi="Times New Roman" w:cs="Times New Roman"/>
          <w:sz w:val="24"/>
          <w:szCs w:val="24"/>
          <w:lang w:val="en-ZW"/>
        </w:rPr>
        <w:t xml:space="preserve"> and therefore confirmed by</w:t>
      </w:r>
      <w:r w:rsidRPr="006C1BB1">
        <w:rPr>
          <w:rFonts w:ascii="Times New Roman" w:hAnsi="Times New Roman" w:cs="Times New Roman"/>
          <w:sz w:val="24"/>
          <w:szCs w:val="24"/>
          <w:lang w:val="en-ZW"/>
        </w:rPr>
        <w:t xml:space="preserve"> the Bills of Entry that were processed by the second respondent and his officers.</w:t>
      </w:r>
    </w:p>
    <w:p w:rsidR="00651D32" w:rsidRPr="006C1BB1" w:rsidRDefault="00651D32" w:rsidP="00BD5CC4">
      <w:pPr>
        <w:pStyle w:val="EndnoteText"/>
        <w:spacing w:before="240"/>
        <w:ind w:firstLine="1134"/>
        <w:jc w:val="both"/>
        <w:rPr>
          <w:rFonts w:ascii="Times New Roman" w:hAnsi="Times New Roman" w:cs="Times New Roman"/>
          <w:sz w:val="24"/>
          <w:szCs w:val="24"/>
          <w:lang w:val="en-ZW"/>
        </w:rPr>
      </w:pPr>
    </w:p>
    <w:p w:rsidR="008C79E4" w:rsidRPr="006C1BB1" w:rsidRDefault="00270140" w:rsidP="00EC3099">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In addition, </w:t>
      </w:r>
      <w:r w:rsidR="008C79E4" w:rsidRPr="006C1BB1">
        <w:rPr>
          <w:rFonts w:ascii="Times New Roman" w:hAnsi="Times New Roman" w:cs="Times New Roman"/>
          <w:sz w:val="24"/>
          <w:szCs w:val="24"/>
          <w:lang w:val="en-ZW"/>
        </w:rPr>
        <w:t>the</w:t>
      </w:r>
      <w:r w:rsidRPr="006C1BB1">
        <w:rPr>
          <w:rFonts w:ascii="Times New Roman" w:hAnsi="Times New Roman" w:cs="Times New Roman"/>
          <w:sz w:val="24"/>
          <w:szCs w:val="24"/>
          <w:lang w:val="en-ZW"/>
        </w:rPr>
        <w:t xml:space="preserve"> fact that the</w:t>
      </w:r>
      <w:r w:rsidR="008C79E4" w:rsidRPr="006C1BB1">
        <w:rPr>
          <w:rFonts w:ascii="Times New Roman" w:hAnsi="Times New Roman" w:cs="Times New Roman"/>
          <w:sz w:val="24"/>
          <w:szCs w:val="24"/>
          <w:lang w:val="en-ZW"/>
        </w:rPr>
        <w:t xml:space="preserve"> respondents ha</w:t>
      </w:r>
      <w:r w:rsidRPr="006C1BB1">
        <w:rPr>
          <w:rFonts w:ascii="Times New Roman" w:hAnsi="Times New Roman" w:cs="Times New Roman"/>
          <w:sz w:val="24"/>
          <w:szCs w:val="24"/>
          <w:lang w:val="en-ZW"/>
        </w:rPr>
        <w:t>ve</w:t>
      </w:r>
      <w:r w:rsidR="008C79E4" w:rsidRPr="006C1BB1">
        <w:rPr>
          <w:rFonts w:ascii="Times New Roman" w:hAnsi="Times New Roman" w:cs="Times New Roman"/>
          <w:sz w:val="24"/>
          <w:szCs w:val="24"/>
          <w:lang w:val="en-ZW"/>
        </w:rPr>
        <w:t xml:space="preserve"> the duty to reclassify i</w:t>
      </w:r>
      <w:r w:rsidRPr="006C1BB1">
        <w:rPr>
          <w:rFonts w:ascii="Times New Roman" w:hAnsi="Times New Roman" w:cs="Times New Roman"/>
          <w:sz w:val="24"/>
          <w:szCs w:val="24"/>
          <w:lang w:val="en-ZW"/>
        </w:rPr>
        <w:t xml:space="preserve">n terms of s 87 (2), </w:t>
      </w:r>
      <w:r w:rsidR="008C79E4" w:rsidRPr="006C1BB1">
        <w:rPr>
          <w:rFonts w:ascii="Times New Roman" w:hAnsi="Times New Roman" w:cs="Times New Roman"/>
          <w:sz w:val="24"/>
          <w:szCs w:val="24"/>
          <w:lang w:val="en-ZW"/>
        </w:rPr>
        <w:t>presupposes</w:t>
      </w:r>
      <w:r w:rsidRPr="006C1BB1">
        <w:rPr>
          <w:rFonts w:ascii="Times New Roman" w:hAnsi="Times New Roman" w:cs="Times New Roman"/>
          <w:sz w:val="24"/>
          <w:szCs w:val="24"/>
          <w:lang w:val="en-ZW"/>
        </w:rPr>
        <w:t>, as also specifically stated in s 87 (1),</w:t>
      </w:r>
      <w:r w:rsidR="008C79E4" w:rsidRPr="006C1BB1">
        <w:rPr>
          <w:rFonts w:ascii="Times New Roman" w:hAnsi="Times New Roman" w:cs="Times New Roman"/>
          <w:sz w:val="24"/>
          <w:szCs w:val="24"/>
          <w:lang w:val="en-ZW"/>
        </w:rPr>
        <w:t xml:space="preserve"> that they are the ones who would have </w:t>
      </w:r>
      <w:r w:rsidRPr="006C1BB1">
        <w:rPr>
          <w:rFonts w:ascii="Times New Roman" w:hAnsi="Times New Roman" w:cs="Times New Roman"/>
          <w:sz w:val="24"/>
          <w:szCs w:val="24"/>
          <w:lang w:val="en-ZW"/>
        </w:rPr>
        <w:t xml:space="preserve">made the </w:t>
      </w:r>
      <w:r w:rsidR="008C79E4" w:rsidRPr="006C1BB1">
        <w:rPr>
          <w:rFonts w:ascii="Times New Roman" w:hAnsi="Times New Roman" w:cs="Times New Roman"/>
          <w:sz w:val="24"/>
          <w:szCs w:val="24"/>
          <w:lang w:val="en-ZW"/>
        </w:rPr>
        <w:t>classifi</w:t>
      </w:r>
      <w:r w:rsidRPr="006C1BB1">
        <w:rPr>
          <w:rFonts w:ascii="Times New Roman" w:hAnsi="Times New Roman" w:cs="Times New Roman"/>
          <w:sz w:val="24"/>
          <w:szCs w:val="24"/>
          <w:lang w:val="en-ZW"/>
        </w:rPr>
        <w:t>cation</w:t>
      </w:r>
      <w:r w:rsidR="008C79E4" w:rsidRPr="006C1BB1">
        <w:rPr>
          <w:rFonts w:ascii="Times New Roman" w:hAnsi="Times New Roman" w:cs="Times New Roman"/>
          <w:sz w:val="24"/>
          <w:szCs w:val="24"/>
          <w:lang w:val="en-ZW"/>
        </w:rPr>
        <w:t xml:space="preserve"> in the first place</w:t>
      </w:r>
      <w:r w:rsidR="00FE46BF" w:rsidRPr="006C1BB1">
        <w:rPr>
          <w:rFonts w:ascii="Times New Roman" w:hAnsi="Times New Roman" w:cs="Times New Roman"/>
          <w:sz w:val="24"/>
          <w:szCs w:val="24"/>
          <w:lang w:val="en-ZW"/>
        </w:rPr>
        <w:t>.</w:t>
      </w:r>
    </w:p>
    <w:p w:rsidR="00270140" w:rsidRPr="006C1BB1" w:rsidRDefault="00270140" w:rsidP="002B767F">
      <w:pPr>
        <w:spacing w:after="0" w:line="480" w:lineRule="auto"/>
        <w:jc w:val="both"/>
        <w:rPr>
          <w:rFonts w:ascii="Times New Roman" w:hAnsi="Times New Roman" w:cs="Times New Roman"/>
          <w:sz w:val="24"/>
          <w:szCs w:val="24"/>
          <w:lang w:val="en-ZW"/>
        </w:rPr>
      </w:pPr>
    </w:p>
    <w:p w:rsidR="00531493" w:rsidRPr="006C1BB1" w:rsidRDefault="00946291" w:rsidP="00922322">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In the letter of 3 December 2013 and in the proceedings</w:t>
      </w:r>
      <w:r w:rsidR="00270140" w:rsidRPr="006C1BB1">
        <w:rPr>
          <w:rFonts w:ascii="Times New Roman" w:hAnsi="Times New Roman" w:cs="Times New Roman"/>
          <w:sz w:val="24"/>
          <w:szCs w:val="24"/>
          <w:lang w:val="en-ZW"/>
        </w:rPr>
        <w:t xml:space="preserve"> in the court</w:t>
      </w:r>
      <w:r w:rsidRPr="006C1BB1">
        <w:rPr>
          <w:rFonts w:ascii="Times New Roman" w:hAnsi="Times New Roman" w:cs="Times New Roman"/>
          <w:sz w:val="24"/>
          <w:szCs w:val="24"/>
          <w:lang w:val="en-ZW"/>
        </w:rPr>
        <w:t xml:space="preserve">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th</w:t>
      </w:r>
      <w:r w:rsidR="00270140" w:rsidRPr="006C1BB1">
        <w:rPr>
          <w:rFonts w:ascii="Times New Roman" w:hAnsi="Times New Roman" w:cs="Times New Roman"/>
          <w:sz w:val="24"/>
          <w:szCs w:val="24"/>
          <w:lang w:val="en-ZW"/>
        </w:rPr>
        <w:t>e respondents contended</w:t>
      </w:r>
      <w:r w:rsidRPr="006C1BB1">
        <w:rPr>
          <w:rFonts w:ascii="Times New Roman" w:hAnsi="Times New Roman" w:cs="Times New Roman"/>
          <w:sz w:val="24"/>
          <w:szCs w:val="24"/>
          <w:lang w:val="en-ZW"/>
        </w:rPr>
        <w:t xml:space="preserve"> that for the appellant to import the c</w:t>
      </w:r>
      <w:r w:rsidR="00E85F21" w:rsidRPr="006C1BB1">
        <w:rPr>
          <w:rFonts w:ascii="Times New Roman" w:hAnsi="Times New Roman" w:cs="Times New Roman"/>
          <w:sz w:val="24"/>
          <w:szCs w:val="24"/>
          <w:lang w:val="en-ZW"/>
        </w:rPr>
        <w:t>omponents as base stations,</w:t>
      </w:r>
      <w:r w:rsidRPr="006C1BB1">
        <w:rPr>
          <w:rFonts w:ascii="Times New Roman" w:hAnsi="Times New Roman" w:cs="Times New Roman"/>
          <w:sz w:val="24"/>
          <w:szCs w:val="24"/>
          <w:lang w:val="en-ZW"/>
        </w:rPr>
        <w:t xml:space="preserve"> the components had to be moved in bond. </w:t>
      </w:r>
      <w:r w:rsidR="00270140" w:rsidRPr="006C1BB1">
        <w:rPr>
          <w:rFonts w:ascii="Times New Roman" w:hAnsi="Times New Roman" w:cs="Times New Roman"/>
          <w:sz w:val="24"/>
          <w:szCs w:val="24"/>
          <w:lang w:val="en-ZW"/>
        </w:rPr>
        <w:t>They have</w:t>
      </w:r>
      <w:r w:rsidR="00531493" w:rsidRPr="006C1BB1">
        <w:rPr>
          <w:rFonts w:ascii="Times New Roman" w:hAnsi="Times New Roman" w:cs="Times New Roman"/>
          <w:sz w:val="24"/>
          <w:szCs w:val="24"/>
          <w:lang w:val="en-ZW"/>
        </w:rPr>
        <w:t xml:space="preserve"> since</w:t>
      </w:r>
      <w:r w:rsidR="00270140" w:rsidRPr="006C1BB1">
        <w:rPr>
          <w:rFonts w:ascii="Times New Roman" w:hAnsi="Times New Roman" w:cs="Times New Roman"/>
          <w:sz w:val="24"/>
          <w:szCs w:val="24"/>
          <w:lang w:val="en-ZW"/>
        </w:rPr>
        <w:t xml:space="preserve"> changed their position and now state</w:t>
      </w:r>
      <w:r w:rsidRPr="006C1BB1">
        <w:rPr>
          <w:rFonts w:ascii="Times New Roman" w:hAnsi="Times New Roman" w:cs="Times New Roman"/>
          <w:sz w:val="24"/>
          <w:szCs w:val="24"/>
          <w:lang w:val="en-ZW"/>
        </w:rPr>
        <w:t xml:space="preserve"> that that </w:t>
      </w:r>
      <w:r w:rsidR="00270140" w:rsidRPr="006C1BB1">
        <w:rPr>
          <w:rFonts w:ascii="Times New Roman" w:hAnsi="Times New Roman" w:cs="Times New Roman"/>
          <w:sz w:val="24"/>
          <w:szCs w:val="24"/>
          <w:lang w:val="en-ZW"/>
        </w:rPr>
        <w:t xml:space="preserve">earlier </w:t>
      </w:r>
      <w:r w:rsidRPr="006C1BB1">
        <w:rPr>
          <w:rFonts w:ascii="Times New Roman" w:hAnsi="Times New Roman" w:cs="Times New Roman"/>
          <w:sz w:val="24"/>
          <w:szCs w:val="24"/>
          <w:lang w:val="en-ZW"/>
        </w:rPr>
        <w:t>position had been suggested for the ease</w:t>
      </w:r>
      <w:r w:rsidR="00531493" w:rsidRPr="006C1BB1">
        <w:rPr>
          <w:rFonts w:ascii="Times New Roman" w:hAnsi="Times New Roman" w:cs="Times New Roman"/>
          <w:sz w:val="24"/>
          <w:szCs w:val="24"/>
          <w:lang w:val="en-ZW"/>
        </w:rPr>
        <w:t xml:space="preserve"> or convenience</w:t>
      </w:r>
      <w:r w:rsidRPr="006C1BB1">
        <w:rPr>
          <w:rFonts w:ascii="Times New Roman" w:hAnsi="Times New Roman" w:cs="Times New Roman"/>
          <w:sz w:val="24"/>
          <w:szCs w:val="24"/>
          <w:lang w:val="en-ZW"/>
        </w:rPr>
        <w:t xml:space="preserve"> of the appellant and not as a strict rule of law. In other words, there was no requirement at law that the imported components be moved in</w:t>
      </w:r>
      <w:r w:rsidR="00260CBF" w:rsidRPr="006C1BB1">
        <w:rPr>
          <w:rFonts w:ascii="Times New Roman" w:hAnsi="Times New Roman" w:cs="Times New Roman"/>
          <w:sz w:val="24"/>
          <w:szCs w:val="24"/>
          <w:lang w:val="en-ZW"/>
        </w:rPr>
        <w:t>to</w:t>
      </w:r>
      <w:r w:rsidRPr="006C1BB1">
        <w:rPr>
          <w:rFonts w:ascii="Times New Roman" w:hAnsi="Times New Roman" w:cs="Times New Roman"/>
          <w:sz w:val="24"/>
          <w:szCs w:val="24"/>
          <w:lang w:val="en-ZW"/>
        </w:rPr>
        <w:t xml:space="preserve"> bond.  Mr </w:t>
      </w:r>
      <w:proofErr w:type="spellStart"/>
      <w:r w:rsidRPr="006C1BB1">
        <w:rPr>
          <w:rFonts w:ascii="Times New Roman" w:hAnsi="Times New Roman" w:cs="Times New Roman"/>
          <w:i/>
          <w:sz w:val="24"/>
          <w:szCs w:val="24"/>
          <w:lang w:val="en-ZW"/>
        </w:rPr>
        <w:t>Mazonde</w:t>
      </w:r>
      <w:r w:rsidR="00E85F21" w:rsidRPr="006C1BB1">
        <w:rPr>
          <w:rFonts w:ascii="Times New Roman" w:hAnsi="Times New Roman" w:cs="Times New Roman"/>
          <w:i/>
          <w:sz w:val="24"/>
          <w:szCs w:val="24"/>
          <w:lang w:val="en-ZW"/>
        </w:rPr>
        <w:t>’s</w:t>
      </w:r>
      <w:proofErr w:type="spellEnd"/>
      <w:r w:rsidR="00270140" w:rsidRPr="006C1BB1">
        <w:rPr>
          <w:rFonts w:ascii="Times New Roman" w:hAnsi="Times New Roman" w:cs="Times New Roman"/>
          <w:sz w:val="24"/>
          <w:szCs w:val="24"/>
          <w:lang w:val="en-ZW"/>
        </w:rPr>
        <w:t xml:space="preserve"> earlier</w:t>
      </w:r>
      <w:r w:rsidRPr="006C1BB1">
        <w:rPr>
          <w:rFonts w:ascii="Times New Roman" w:hAnsi="Times New Roman" w:cs="Times New Roman"/>
          <w:sz w:val="24"/>
          <w:szCs w:val="24"/>
          <w:lang w:val="en-ZW"/>
        </w:rPr>
        <w:t xml:space="preserve"> </w:t>
      </w:r>
      <w:r w:rsidR="00A82B52" w:rsidRPr="006C1BB1">
        <w:rPr>
          <w:rFonts w:ascii="Times New Roman" w:hAnsi="Times New Roman" w:cs="Times New Roman"/>
          <w:sz w:val="24"/>
          <w:szCs w:val="24"/>
          <w:lang w:val="en-ZW"/>
        </w:rPr>
        <w:t>submi</w:t>
      </w:r>
      <w:r w:rsidR="00E85F21" w:rsidRPr="006C1BB1">
        <w:rPr>
          <w:rFonts w:ascii="Times New Roman" w:hAnsi="Times New Roman" w:cs="Times New Roman"/>
          <w:sz w:val="24"/>
          <w:szCs w:val="24"/>
          <w:lang w:val="en-ZW"/>
        </w:rPr>
        <w:t>ssion</w:t>
      </w:r>
      <w:r w:rsidR="00A82B52" w:rsidRPr="006C1BB1">
        <w:rPr>
          <w:rFonts w:ascii="Times New Roman" w:hAnsi="Times New Roman" w:cs="Times New Roman"/>
          <w:sz w:val="24"/>
          <w:szCs w:val="24"/>
          <w:lang w:val="en-ZW"/>
        </w:rPr>
        <w:t xml:space="preserve"> </w:t>
      </w:r>
      <w:r w:rsidRPr="006C1BB1">
        <w:rPr>
          <w:rFonts w:ascii="Times New Roman" w:hAnsi="Times New Roman" w:cs="Times New Roman"/>
          <w:sz w:val="24"/>
          <w:szCs w:val="24"/>
          <w:lang w:val="en-ZW"/>
        </w:rPr>
        <w:t xml:space="preserve">that all the components had to be imported at once for the components to be taxed as a base station </w:t>
      </w:r>
      <w:r w:rsidR="00A82B52" w:rsidRPr="006C1BB1">
        <w:rPr>
          <w:rFonts w:ascii="Times New Roman" w:hAnsi="Times New Roman" w:cs="Times New Roman"/>
          <w:sz w:val="24"/>
          <w:szCs w:val="24"/>
          <w:lang w:val="en-ZW"/>
        </w:rPr>
        <w:t>and not disparately at different times</w:t>
      </w:r>
      <w:r w:rsidR="00E85F21" w:rsidRPr="006C1BB1">
        <w:rPr>
          <w:rFonts w:ascii="Times New Roman" w:hAnsi="Times New Roman" w:cs="Times New Roman"/>
          <w:sz w:val="24"/>
          <w:szCs w:val="24"/>
          <w:lang w:val="en-ZW"/>
        </w:rPr>
        <w:t xml:space="preserve"> was thus effectively retracted</w:t>
      </w:r>
      <w:r w:rsidR="00A82B52" w:rsidRPr="006C1BB1">
        <w:rPr>
          <w:rFonts w:ascii="Times New Roman" w:hAnsi="Times New Roman" w:cs="Times New Roman"/>
          <w:sz w:val="24"/>
          <w:szCs w:val="24"/>
          <w:lang w:val="en-ZW"/>
        </w:rPr>
        <w:t xml:space="preserve">. </w:t>
      </w:r>
    </w:p>
    <w:p w:rsidR="007773FB" w:rsidRPr="006C1BB1" w:rsidRDefault="007773FB" w:rsidP="002B767F">
      <w:pPr>
        <w:spacing w:after="0" w:line="480" w:lineRule="auto"/>
        <w:ind w:firstLine="1134"/>
        <w:jc w:val="both"/>
        <w:rPr>
          <w:rFonts w:ascii="Times New Roman" w:hAnsi="Times New Roman" w:cs="Times New Roman"/>
          <w:sz w:val="24"/>
          <w:szCs w:val="24"/>
          <w:lang w:val="en-ZW"/>
        </w:rPr>
      </w:pPr>
    </w:p>
    <w:p w:rsidR="00CC4A8D" w:rsidRPr="006C1BB1" w:rsidRDefault="00270140" w:rsidP="00922322">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lastRenderedPageBreak/>
        <w:t>Even if it existe</w:t>
      </w:r>
      <w:r w:rsidR="00DB43A4" w:rsidRPr="006C1BB1">
        <w:rPr>
          <w:rFonts w:ascii="Times New Roman" w:hAnsi="Times New Roman" w:cs="Times New Roman"/>
          <w:sz w:val="24"/>
          <w:szCs w:val="24"/>
          <w:lang w:val="en-ZW"/>
        </w:rPr>
        <w:t>d, such a requirement would be impracticable. This is so given the appellant’s unchallenged</w:t>
      </w:r>
      <w:r w:rsidR="00A82B52" w:rsidRPr="006C1BB1">
        <w:rPr>
          <w:rFonts w:ascii="Times New Roman" w:hAnsi="Times New Roman" w:cs="Times New Roman"/>
          <w:sz w:val="24"/>
          <w:szCs w:val="24"/>
          <w:lang w:val="en-ZW"/>
        </w:rPr>
        <w:t xml:space="preserve"> submission that the components are imported from different countries and through different modes of transport and therefore</w:t>
      </w:r>
      <w:r w:rsidR="00DB43A4" w:rsidRPr="006C1BB1">
        <w:rPr>
          <w:rFonts w:ascii="Times New Roman" w:hAnsi="Times New Roman" w:cs="Times New Roman"/>
          <w:sz w:val="24"/>
          <w:szCs w:val="24"/>
          <w:lang w:val="en-ZW"/>
        </w:rPr>
        <w:t xml:space="preserve"> entering the country at</w:t>
      </w:r>
      <w:r w:rsidR="00A82B52" w:rsidRPr="006C1BB1">
        <w:rPr>
          <w:rFonts w:ascii="Times New Roman" w:hAnsi="Times New Roman" w:cs="Times New Roman"/>
          <w:sz w:val="24"/>
          <w:szCs w:val="24"/>
          <w:lang w:val="en-ZW"/>
        </w:rPr>
        <w:t xml:space="preserve"> d</w:t>
      </w:r>
      <w:r w:rsidR="00DB43A4" w:rsidRPr="006C1BB1">
        <w:rPr>
          <w:rFonts w:ascii="Times New Roman" w:hAnsi="Times New Roman" w:cs="Times New Roman"/>
          <w:sz w:val="24"/>
          <w:szCs w:val="24"/>
          <w:lang w:val="en-ZW"/>
        </w:rPr>
        <w:t>ifferent ports of entry. The said submission is thus not supported by the reality of the situation on the ground</w:t>
      </w:r>
      <w:r w:rsidR="00A12BBC" w:rsidRPr="006C1BB1">
        <w:rPr>
          <w:rFonts w:ascii="Times New Roman" w:hAnsi="Times New Roman" w:cs="Times New Roman"/>
          <w:sz w:val="24"/>
          <w:szCs w:val="24"/>
          <w:lang w:val="en-ZW"/>
        </w:rPr>
        <w:t>. It is not tenable.</w:t>
      </w:r>
      <w:r w:rsidR="00A82B52" w:rsidRPr="006C1BB1">
        <w:rPr>
          <w:rFonts w:ascii="Times New Roman" w:hAnsi="Times New Roman" w:cs="Times New Roman"/>
          <w:sz w:val="24"/>
          <w:szCs w:val="24"/>
          <w:lang w:val="en-ZW"/>
        </w:rPr>
        <w:t xml:space="preserve"> In any event, there does not appear to be any wrongdoing on the part of the appellant. Even if</w:t>
      </w:r>
      <w:r w:rsidR="00A12BBC" w:rsidRPr="006C1BB1">
        <w:rPr>
          <w:rFonts w:ascii="Times New Roman" w:hAnsi="Times New Roman" w:cs="Times New Roman"/>
          <w:sz w:val="24"/>
          <w:szCs w:val="24"/>
          <w:lang w:val="en-ZW"/>
        </w:rPr>
        <w:t xml:space="preserve"> it</w:t>
      </w:r>
      <w:r w:rsidR="00A82B52" w:rsidRPr="006C1BB1">
        <w:rPr>
          <w:rFonts w:ascii="Times New Roman" w:hAnsi="Times New Roman" w:cs="Times New Roman"/>
          <w:sz w:val="24"/>
          <w:szCs w:val="24"/>
          <w:lang w:val="en-ZW"/>
        </w:rPr>
        <w:t xml:space="preserve"> had certain components in excess of the base stations</w:t>
      </w:r>
      <w:r w:rsidR="00E85F21" w:rsidRPr="006C1BB1">
        <w:rPr>
          <w:rFonts w:ascii="Times New Roman" w:hAnsi="Times New Roman" w:cs="Times New Roman"/>
          <w:sz w:val="24"/>
          <w:szCs w:val="24"/>
          <w:lang w:val="en-ZW"/>
        </w:rPr>
        <w:t xml:space="preserve"> that</w:t>
      </w:r>
      <w:r w:rsidR="00A82B52" w:rsidRPr="006C1BB1">
        <w:rPr>
          <w:rFonts w:ascii="Times New Roman" w:hAnsi="Times New Roman" w:cs="Times New Roman"/>
          <w:sz w:val="24"/>
          <w:szCs w:val="24"/>
          <w:lang w:val="en-ZW"/>
        </w:rPr>
        <w:t xml:space="preserve"> it has already set up, </w:t>
      </w:r>
      <w:r w:rsidR="00A12BBC" w:rsidRPr="006C1BB1">
        <w:rPr>
          <w:rFonts w:ascii="Times New Roman" w:hAnsi="Times New Roman" w:cs="Times New Roman"/>
          <w:sz w:val="24"/>
          <w:szCs w:val="24"/>
          <w:lang w:val="en-ZW"/>
        </w:rPr>
        <w:t xml:space="preserve">that would not detract from the impracticability of the alleged requirement for all components to be imported and brought into the country at the same time. </w:t>
      </w:r>
    </w:p>
    <w:p w:rsidR="00DA3160" w:rsidRPr="006C1BB1" w:rsidRDefault="00DA3160" w:rsidP="00DA3160">
      <w:pPr>
        <w:spacing w:after="0" w:line="480" w:lineRule="auto"/>
        <w:ind w:firstLine="1134"/>
        <w:jc w:val="both"/>
        <w:rPr>
          <w:rFonts w:ascii="Times New Roman" w:hAnsi="Times New Roman" w:cs="Times New Roman"/>
          <w:sz w:val="24"/>
          <w:szCs w:val="24"/>
          <w:lang w:val="en-ZW"/>
        </w:rPr>
      </w:pPr>
    </w:p>
    <w:p w:rsidR="003B6C3F" w:rsidRPr="006C1BB1" w:rsidRDefault="003B6C3F" w:rsidP="00BD5CC4">
      <w:pPr>
        <w:spacing w:after="0"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letter of 24 February 2010 states in part:</w:t>
      </w:r>
    </w:p>
    <w:p w:rsidR="003B6C3F" w:rsidRPr="006C1BB1" w:rsidRDefault="003B6C3F" w:rsidP="003B6C3F">
      <w:pPr>
        <w:spacing w:line="240" w:lineRule="auto"/>
        <w:ind w:left="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“Reference is made to your letter dated 18 February 2010 and several subsequent meetings held in connection with the abovementioned subject.</w:t>
      </w:r>
    </w:p>
    <w:p w:rsidR="003B6C3F" w:rsidRPr="006C1BB1" w:rsidRDefault="003B6C3F" w:rsidP="003B6C3F">
      <w:pPr>
        <w:spacing w:line="240" w:lineRule="auto"/>
        <w:ind w:left="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Please be advised that the components and quantities listed below constitute a base station and can be cleared under tariff 8517.6100.</w:t>
      </w:r>
    </w:p>
    <w:p w:rsidR="003B6C3F" w:rsidRPr="006C1BB1" w:rsidRDefault="003B6C3F" w:rsidP="00C602C8">
      <w:pPr>
        <w:spacing w:line="240" w:lineRule="auto"/>
        <w:ind w:left="1134"/>
        <w:jc w:val="both"/>
        <w:rPr>
          <w:rFonts w:ascii="Times New Roman" w:hAnsi="Times New Roman" w:cs="Times New Roman"/>
          <w:b/>
          <w:sz w:val="24"/>
          <w:szCs w:val="24"/>
          <w:lang w:val="en-ZW"/>
        </w:rPr>
      </w:pPr>
      <w:r w:rsidRPr="006C1BB1">
        <w:rPr>
          <w:rFonts w:ascii="Times New Roman" w:hAnsi="Times New Roman" w:cs="Times New Roman"/>
          <w:b/>
          <w:sz w:val="24"/>
          <w:szCs w:val="24"/>
          <w:lang w:val="en-ZW"/>
        </w:rPr>
        <w:t>ONE BASE STATION CONSISTS OF THE FOLLOWING COMPONENTS:</w:t>
      </w:r>
    </w:p>
    <w:p w:rsidR="003B6C3F" w:rsidRPr="006C1BB1" w:rsidRDefault="003B6C3F" w:rsidP="00C602C8">
      <w:pPr>
        <w:spacing w:line="240" w:lineRule="auto"/>
        <w:ind w:left="1134"/>
        <w:jc w:val="both"/>
        <w:rPr>
          <w:rFonts w:ascii="Times New Roman" w:hAnsi="Times New Roman" w:cs="Times New Roman"/>
          <w:b/>
          <w:sz w:val="24"/>
          <w:szCs w:val="24"/>
          <w:lang w:val="en-ZW"/>
        </w:rPr>
      </w:pPr>
      <w:r w:rsidRPr="006C1BB1">
        <w:rPr>
          <w:rFonts w:ascii="Times New Roman" w:hAnsi="Times New Roman" w:cs="Times New Roman"/>
          <w:b/>
          <w:sz w:val="24"/>
          <w:szCs w:val="24"/>
          <w:lang w:val="en-ZW"/>
        </w:rPr>
        <w:t>Description                                   Quantity</w:t>
      </w:r>
    </w:p>
    <w:p w:rsidR="003B6C3F" w:rsidRPr="006C1BB1" w:rsidRDefault="00597F8D" w:rsidP="00C602C8">
      <w:pPr>
        <w:spacing w:line="240" w:lineRule="auto"/>
        <w:ind w:left="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1.1 </w:t>
      </w:r>
      <w:r w:rsidR="003B6C3F" w:rsidRPr="006C1BB1">
        <w:rPr>
          <w:rFonts w:ascii="Times New Roman" w:hAnsi="Times New Roman" w:cs="Times New Roman"/>
          <w:sz w:val="24"/>
          <w:szCs w:val="24"/>
          <w:lang w:val="en-ZW"/>
        </w:rPr>
        <w:t>Container</w:t>
      </w:r>
      <w:r w:rsidR="00C602C8" w:rsidRPr="006C1BB1">
        <w:rPr>
          <w:rFonts w:ascii="Times New Roman" w:hAnsi="Times New Roman" w:cs="Times New Roman"/>
          <w:sz w:val="24"/>
          <w:szCs w:val="24"/>
          <w:lang w:val="en-ZW"/>
        </w:rPr>
        <w:t xml:space="preserve">                                       1</w:t>
      </w:r>
    </w:p>
    <w:p w:rsidR="003B6C3F"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1.2 </w:t>
      </w:r>
      <w:r w:rsidR="003B6C3F" w:rsidRPr="006C1BB1">
        <w:rPr>
          <w:rFonts w:ascii="Times New Roman" w:hAnsi="Times New Roman" w:cs="Times New Roman"/>
          <w:sz w:val="24"/>
          <w:szCs w:val="24"/>
          <w:lang w:val="en-ZW"/>
        </w:rPr>
        <w:t>Airconditioning</w:t>
      </w:r>
      <w:r w:rsidR="00C602C8" w:rsidRPr="006C1BB1">
        <w:rPr>
          <w:rFonts w:ascii="Times New Roman" w:hAnsi="Times New Roman" w:cs="Times New Roman"/>
          <w:sz w:val="24"/>
          <w:szCs w:val="24"/>
          <w:lang w:val="en-ZW"/>
        </w:rPr>
        <w:t xml:space="preserve">                                 2 </w:t>
      </w:r>
    </w:p>
    <w:p w:rsidR="003B6C3F"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1.3 </w:t>
      </w:r>
      <w:r w:rsidR="003B6C3F" w:rsidRPr="006C1BB1">
        <w:rPr>
          <w:rFonts w:ascii="Times New Roman" w:hAnsi="Times New Roman" w:cs="Times New Roman"/>
          <w:sz w:val="24"/>
          <w:szCs w:val="24"/>
          <w:lang w:val="en-ZW"/>
        </w:rPr>
        <w:t>Power equipment (</w:t>
      </w:r>
      <w:proofErr w:type="gramStart"/>
      <w:r w:rsidR="003B6C3F" w:rsidRPr="006C1BB1">
        <w:rPr>
          <w:rFonts w:ascii="Times New Roman" w:hAnsi="Times New Roman" w:cs="Times New Roman"/>
          <w:sz w:val="24"/>
          <w:szCs w:val="24"/>
          <w:lang w:val="en-ZW"/>
        </w:rPr>
        <w:t>rectifiers)</w:t>
      </w:r>
      <w:r w:rsidR="00C602C8" w:rsidRPr="006C1BB1">
        <w:rPr>
          <w:rFonts w:ascii="Times New Roman" w:hAnsi="Times New Roman" w:cs="Times New Roman"/>
          <w:sz w:val="24"/>
          <w:szCs w:val="24"/>
          <w:lang w:val="en-ZW"/>
        </w:rPr>
        <w:t xml:space="preserve">   </w:t>
      </w:r>
      <w:proofErr w:type="gramEnd"/>
      <w:r w:rsidR="00C602C8" w:rsidRPr="006C1BB1">
        <w:rPr>
          <w:rFonts w:ascii="Times New Roman" w:hAnsi="Times New Roman" w:cs="Times New Roman"/>
          <w:sz w:val="24"/>
          <w:szCs w:val="24"/>
          <w:lang w:val="en-ZW"/>
        </w:rPr>
        <w:t xml:space="preserve">                 1</w:t>
      </w:r>
    </w:p>
    <w:p w:rsidR="003B6C3F"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1.4 </w:t>
      </w:r>
      <w:r w:rsidR="003B6C3F" w:rsidRPr="006C1BB1">
        <w:rPr>
          <w:rFonts w:ascii="Times New Roman" w:hAnsi="Times New Roman" w:cs="Times New Roman"/>
          <w:sz w:val="24"/>
          <w:szCs w:val="24"/>
          <w:lang w:val="en-ZW"/>
        </w:rPr>
        <w:t>Batteries</w:t>
      </w:r>
      <w:r w:rsidR="00C602C8" w:rsidRPr="006C1BB1">
        <w:rPr>
          <w:rFonts w:ascii="Times New Roman" w:hAnsi="Times New Roman" w:cs="Times New Roman"/>
          <w:sz w:val="24"/>
          <w:szCs w:val="24"/>
          <w:lang w:val="en-ZW"/>
        </w:rPr>
        <w:t xml:space="preserve">                                       48 </w:t>
      </w:r>
    </w:p>
    <w:p w:rsidR="003B6C3F"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1.5 </w:t>
      </w:r>
      <w:r w:rsidR="003B6C3F" w:rsidRPr="006C1BB1">
        <w:rPr>
          <w:rFonts w:ascii="Times New Roman" w:hAnsi="Times New Roman" w:cs="Times New Roman"/>
          <w:sz w:val="24"/>
          <w:szCs w:val="24"/>
          <w:lang w:val="en-ZW"/>
        </w:rPr>
        <w:t>Battery rack</w:t>
      </w:r>
      <w:r w:rsidR="00C602C8" w:rsidRPr="006C1BB1">
        <w:rPr>
          <w:rFonts w:ascii="Times New Roman" w:hAnsi="Times New Roman" w:cs="Times New Roman"/>
          <w:sz w:val="24"/>
          <w:szCs w:val="24"/>
          <w:lang w:val="en-ZW"/>
        </w:rPr>
        <w:t xml:space="preserve">                                    2</w:t>
      </w:r>
    </w:p>
    <w:p w:rsidR="003B6C3F"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1.5 </w:t>
      </w:r>
      <w:r w:rsidR="003B6C3F" w:rsidRPr="006C1BB1">
        <w:rPr>
          <w:rFonts w:ascii="Times New Roman" w:hAnsi="Times New Roman" w:cs="Times New Roman"/>
          <w:sz w:val="24"/>
          <w:szCs w:val="24"/>
          <w:lang w:val="en-ZW"/>
        </w:rPr>
        <w:t>Cellular radio equipment (cabinet</w:t>
      </w:r>
      <w:r w:rsidR="00CA6A9C" w:rsidRPr="006C1BB1">
        <w:rPr>
          <w:rFonts w:ascii="Times New Roman" w:hAnsi="Times New Roman" w:cs="Times New Roman"/>
          <w:sz w:val="24"/>
          <w:szCs w:val="24"/>
          <w:lang w:val="en-ZW"/>
        </w:rPr>
        <w:t>) (</w:t>
      </w:r>
      <w:proofErr w:type="gramStart"/>
      <w:r w:rsidR="00CA6A9C" w:rsidRPr="006C1BB1">
        <w:rPr>
          <w:rFonts w:ascii="Times New Roman" w:hAnsi="Times New Roman" w:cs="Times New Roman"/>
          <w:sz w:val="24"/>
          <w:szCs w:val="24"/>
          <w:lang w:val="en-ZW"/>
        </w:rPr>
        <w:t>sic)</w:t>
      </w:r>
      <w:r w:rsidR="00C602C8" w:rsidRPr="006C1BB1">
        <w:rPr>
          <w:rFonts w:ascii="Times New Roman" w:hAnsi="Times New Roman" w:cs="Times New Roman"/>
          <w:sz w:val="24"/>
          <w:szCs w:val="24"/>
          <w:lang w:val="en-ZW"/>
        </w:rPr>
        <w:t xml:space="preserve">   </w:t>
      </w:r>
      <w:proofErr w:type="gramEnd"/>
      <w:r w:rsidR="00C602C8" w:rsidRPr="006C1BB1">
        <w:rPr>
          <w:rFonts w:ascii="Times New Roman" w:hAnsi="Times New Roman" w:cs="Times New Roman"/>
          <w:sz w:val="24"/>
          <w:szCs w:val="24"/>
          <w:lang w:val="en-ZW"/>
        </w:rPr>
        <w:t xml:space="preserve">           1</w:t>
      </w:r>
    </w:p>
    <w:p w:rsidR="003B6C3F"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1.6 </w:t>
      </w:r>
      <w:r w:rsidR="00CA6A9C" w:rsidRPr="006C1BB1">
        <w:rPr>
          <w:rFonts w:ascii="Times New Roman" w:hAnsi="Times New Roman" w:cs="Times New Roman"/>
          <w:sz w:val="24"/>
          <w:szCs w:val="24"/>
          <w:lang w:val="en-ZW"/>
        </w:rPr>
        <w:t>Transmission radio equipment (</w:t>
      </w:r>
      <w:proofErr w:type="gramStart"/>
      <w:r w:rsidR="003B6C3F" w:rsidRPr="006C1BB1">
        <w:rPr>
          <w:rFonts w:ascii="Times New Roman" w:hAnsi="Times New Roman" w:cs="Times New Roman"/>
          <w:sz w:val="24"/>
          <w:szCs w:val="24"/>
          <w:lang w:val="en-ZW"/>
        </w:rPr>
        <w:t>indoor)</w:t>
      </w:r>
      <w:r w:rsidR="00C602C8" w:rsidRPr="006C1BB1">
        <w:rPr>
          <w:rFonts w:ascii="Times New Roman" w:hAnsi="Times New Roman" w:cs="Times New Roman"/>
          <w:sz w:val="24"/>
          <w:szCs w:val="24"/>
          <w:lang w:val="en-ZW"/>
        </w:rPr>
        <w:t xml:space="preserve">   </w:t>
      </w:r>
      <w:proofErr w:type="gramEnd"/>
      <w:r w:rsidR="00C602C8" w:rsidRPr="006C1BB1">
        <w:rPr>
          <w:rFonts w:ascii="Times New Roman" w:hAnsi="Times New Roman" w:cs="Times New Roman"/>
          <w:sz w:val="24"/>
          <w:szCs w:val="24"/>
          <w:lang w:val="en-ZW"/>
        </w:rPr>
        <w:t xml:space="preserve">       4</w:t>
      </w:r>
    </w:p>
    <w:p w:rsidR="00597F8D"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1.7 Connectors</w:t>
      </w:r>
      <w:r w:rsidR="00C602C8" w:rsidRPr="006C1BB1">
        <w:rPr>
          <w:rFonts w:ascii="Times New Roman" w:hAnsi="Times New Roman" w:cs="Times New Roman"/>
          <w:sz w:val="24"/>
          <w:szCs w:val="24"/>
          <w:lang w:val="en-ZW"/>
        </w:rPr>
        <w:t xml:space="preserve">                                      48 </w:t>
      </w:r>
    </w:p>
    <w:p w:rsidR="00597F8D"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2.0 GSM antennae</w:t>
      </w:r>
      <w:r w:rsidR="00C602C8" w:rsidRPr="006C1BB1">
        <w:rPr>
          <w:rFonts w:ascii="Times New Roman" w:hAnsi="Times New Roman" w:cs="Times New Roman"/>
          <w:sz w:val="24"/>
          <w:szCs w:val="24"/>
          <w:lang w:val="en-ZW"/>
        </w:rPr>
        <w:t xml:space="preserve">                                     6</w:t>
      </w:r>
    </w:p>
    <w:p w:rsidR="00597F8D"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3.0 WCDMA (3G) antennae</w:t>
      </w:r>
      <w:r w:rsidR="00C602C8" w:rsidRPr="006C1BB1">
        <w:rPr>
          <w:rFonts w:ascii="Times New Roman" w:hAnsi="Times New Roman" w:cs="Times New Roman"/>
          <w:sz w:val="24"/>
          <w:szCs w:val="24"/>
          <w:lang w:val="en-ZW"/>
        </w:rPr>
        <w:t xml:space="preserve">                              6 </w:t>
      </w:r>
    </w:p>
    <w:p w:rsidR="00597F8D"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4.0 Microwave antennae and outdoor unit</w:t>
      </w:r>
      <w:r w:rsidR="00C602C8" w:rsidRPr="006C1BB1">
        <w:rPr>
          <w:rFonts w:ascii="Times New Roman" w:hAnsi="Times New Roman" w:cs="Times New Roman"/>
          <w:sz w:val="24"/>
          <w:szCs w:val="24"/>
          <w:lang w:val="en-ZW"/>
        </w:rPr>
        <w:t xml:space="preserve">              3 </w:t>
      </w:r>
    </w:p>
    <w:p w:rsidR="00597F8D"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5.0 Waveguides cables</w:t>
      </w:r>
      <w:r w:rsidR="00C602C8" w:rsidRPr="006C1BB1">
        <w:rPr>
          <w:rFonts w:ascii="Times New Roman" w:hAnsi="Times New Roman" w:cs="Times New Roman"/>
          <w:sz w:val="24"/>
          <w:szCs w:val="24"/>
          <w:lang w:val="en-ZW"/>
        </w:rPr>
        <w:t xml:space="preserve">                                150m </w:t>
      </w:r>
    </w:p>
    <w:p w:rsidR="00597F8D"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lastRenderedPageBreak/>
        <w:t>6.0 Feeder cables (</w:t>
      </w:r>
      <w:proofErr w:type="spellStart"/>
      <w:r w:rsidRPr="006C1BB1">
        <w:rPr>
          <w:rFonts w:ascii="Times New Roman" w:hAnsi="Times New Roman" w:cs="Times New Roman"/>
          <w:sz w:val="24"/>
          <w:szCs w:val="24"/>
          <w:lang w:val="en-ZW"/>
        </w:rPr>
        <w:t>mtrs</w:t>
      </w:r>
      <w:proofErr w:type="spellEnd"/>
      <w:r w:rsidRPr="006C1BB1">
        <w:rPr>
          <w:rFonts w:ascii="Times New Roman" w:hAnsi="Times New Roman" w:cs="Times New Roman"/>
          <w:sz w:val="24"/>
          <w:szCs w:val="24"/>
          <w:lang w:val="en-ZW"/>
        </w:rPr>
        <w:t>)/ connectors (</w:t>
      </w:r>
      <w:proofErr w:type="gramStart"/>
      <w:r w:rsidRPr="006C1BB1">
        <w:rPr>
          <w:rFonts w:ascii="Times New Roman" w:hAnsi="Times New Roman" w:cs="Times New Roman"/>
          <w:sz w:val="24"/>
          <w:szCs w:val="24"/>
          <w:lang w:val="en-ZW"/>
        </w:rPr>
        <w:t>unit)</w:t>
      </w:r>
      <w:r w:rsidR="00C602C8" w:rsidRPr="006C1BB1">
        <w:rPr>
          <w:rFonts w:ascii="Times New Roman" w:hAnsi="Times New Roman" w:cs="Times New Roman"/>
          <w:sz w:val="24"/>
          <w:szCs w:val="24"/>
          <w:lang w:val="en-ZW"/>
        </w:rPr>
        <w:t xml:space="preserve">   </w:t>
      </w:r>
      <w:proofErr w:type="gramEnd"/>
      <w:r w:rsidR="00C602C8" w:rsidRPr="006C1BB1">
        <w:rPr>
          <w:rFonts w:ascii="Times New Roman" w:hAnsi="Times New Roman" w:cs="Times New Roman"/>
          <w:sz w:val="24"/>
          <w:szCs w:val="24"/>
          <w:lang w:val="en-ZW"/>
        </w:rPr>
        <w:t xml:space="preserve">     600m</w:t>
      </w:r>
    </w:p>
    <w:p w:rsidR="00597F8D"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7.0 Tower</w:t>
      </w:r>
      <w:r w:rsidR="00C602C8" w:rsidRPr="006C1BB1">
        <w:rPr>
          <w:rFonts w:ascii="Times New Roman" w:hAnsi="Times New Roman" w:cs="Times New Roman"/>
          <w:sz w:val="24"/>
          <w:szCs w:val="24"/>
          <w:lang w:val="en-ZW"/>
        </w:rPr>
        <w:t xml:space="preserve">                                            1</w:t>
      </w:r>
    </w:p>
    <w:p w:rsidR="00597F8D"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8.0 Cables trays – metres</w:t>
      </w:r>
      <w:r w:rsidR="00C602C8" w:rsidRPr="006C1BB1">
        <w:rPr>
          <w:rFonts w:ascii="Times New Roman" w:hAnsi="Times New Roman" w:cs="Times New Roman"/>
          <w:sz w:val="24"/>
          <w:szCs w:val="24"/>
          <w:lang w:val="en-ZW"/>
        </w:rPr>
        <w:t xml:space="preserve">                            16</w:t>
      </w:r>
    </w:p>
    <w:p w:rsidR="00597F8D" w:rsidRPr="006C1BB1" w:rsidRDefault="00597F8D"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9.0 Cable clamps (</w:t>
      </w:r>
      <w:proofErr w:type="spellStart"/>
      <w:r w:rsidRPr="006C1BB1">
        <w:rPr>
          <w:rFonts w:ascii="Times New Roman" w:hAnsi="Times New Roman" w:cs="Times New Roman"/>
          <w:sz w:val="24"/>
          <w:szCs w:val="24"/>
          <w:lang w:val="en-ZW"/>
        </w:rPr>
        <w:t>mtrs</w:t>
      </w:r>
      <w:proofErr w:type="spellEnd"/>
      <w:r w:rsidRPr="006C1BB1">
        <w:rPr>
          <w:rFonts w:ascii="Times New Roman" w:hAnsi="Times New Roman" w:cs="Times New Roman"/>
          <w:sz w:val="24"/>
          <w:szCs w:val="24"/>
          <w:lang w:val="en-ZW"/>
        </w:rPr>
        <w:t>)/ installation equipment</w:t>
      </w:r>
      <w:r w:rsidR="00C602C8" w:rsidRPr="006C1BB1">
        <w:rPr>
          <w:rFonts w:ascii="Times New Roman" w:hAnsi="Times New Roman" w:cs="Times New Roman"/>
          <w:sz w:val="24"/>
          <w:szCs w:val="24"/>
          <w:lang w:val="en-ZW"/>
        </w:rPr>
        <w:t xml:space="preserve">       1</w:t>
      </w:r>
    </w:p>
    <w:p w:rsidR="00597F8D" w:rsidRPr="006C1BB1" w:rsidRDefault="005807EA" w:rsidP="00C602C8">
      <w:pPr>
        <w:spacing w:line="240" w:lineRule="auto"/>
        <w:ind w:left="414"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ab/>
        <w:t xml:space="preserve">  </w:t>
      </w:r>
      <w:r w:rsidR="00597F8D" w:rsidRPr="006C1BB1">
        <w:rPr>
          <w:rFonts w:ascii="Times New Roman" w:hAnsi="Times New Roman" w:cs="Times New Roman"/>
          <w:sz w:val="24"/>
          <w:szCs w:val="24"/>
          <w:lang w:val="en-ZW"/>
        </w:rPr>
        <w:t>(unit)/accessories unit</w:t>
      </w:r>
      <w:r w:rsidR="00597F8D" w:rsidRPr="006C1BB1">
        <w:rPr>
          <w:rFonts w:ascii="Times New Roman" w:hAnsi="Times New Roman" w:cs="Times New Roman"/>
          <w:sz w:val="24"/>
          <w:szCs w:val="24"/>
          <w:lang w:val="en-ZW"/>
        </w:rPr>
        <w:tab/>
      </w:r>
    </w:p>
    <w:p w:rsidR="00846EC8" w:rsidRPr="006C1BB1" w:rsidRDefault="00C602C8" w:rsidP="00C602C8">
      <w:pPr>
        <w:spacing w:line="240" w:lineRule="auto"/>
        <w:ind w:left="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This means that the listed components constitute one base station and it is important that your importations correspond with the number of base stations to be installed.”</w:t>
      </w:r>
    </w:p>
    <w:p w:rsidR="006A56C4" w:rsidRPr="006C1BB1" w:rsidRDefault="006A56C4" w:rsidP="002B767F">
      <w:pPr>
        <w:spacing w:after="0" w:line="240" w:lineRule="auto"/>
        <w:ind w:left="720"/>
        <w:jc w:val="both"/>
        <w:rPr>
          <w:rFonts w:ascii="Times New Roman" w:hAnsi="Times New Roman" w:cs="Times New Roman"/>
          <w:sz w:val="24"/>
          <w:szCs w:val="24"/>
          <w:lang w:val="en-ZW"/>
        </w:rPr>
      </w:pPr>
    </w:p>
    <w:p w:rsidR="00C602C8" w:rsidRPr="006C1BB1" w:rsidRDefault="00C602C8" w:rsidP="006A56C4">
      <w:pPr>
        <w:spacing w:after="0" w:line="240" w:lineRule="auto"/>
        <w:ind w:left="720"/>
        <w:jc w:val="both"/>
        <w:rPr>
          <w:rFonts w:ascii="Times New Roman" w:hAnsi="Times New Roman" w:cs="Times New Roman"/>
          <w:sz w:val="24"/>
          <w:szCs w:val="24"/>
          <w:lang w:val="en-ZW"/>
        </w:rPr>
      </w:pPr>
    </w:p>
    <w:p w:rsidR="00EC2E5E" w:rsidRPr="006C1BB1" w:rsidRDefault="00CC4A8D" w:rsidP="00EC2E5E">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appellant has not stopped operating. Thus, even if there were to be extra components of base stations in addi</w:t>
      </w:r>
      <w:r w:rsidR="00531493" w:rsidRPr="006C1BB1">
        <w:rPr>
          <w:rFonts w:ascii="Times New Roman" w:hAnsi="Times New Roman" w:cs="Times New Roman"/>
          <w:sz w:val="24"/>
          <w:szCs w:val="24"/>
          <w:lang w:val="en-ZW"/>
        </w:rPr>
        <w:t>tion to the set-up or operative</w:t>
      </w:r>
      <w:r w:rsidRPr="006C1BB1">
        <w:rPr>
          <w:rFonts w:ascii="Times New Roman" w:hAnsi="Times New Roman" w:cs="Times New Roman"/>
          <w:sz w:val="24"/>
          <w:szCs w:val="24"/>
          <w:lang w:val="en-ZW"/>
        </w:rPr>
        <w:t xml:space="preserve"> or active base stations, there is no indication that there is a bar to how many base stations it is to import and set up or </w:t>
      </w:r>
      <w:r w:rsidR="00A23C7C" w:rsidRPr="006C1BB1">
        <w:rPr>
          <w:rFonts w:ascii="Times New Roman" w:hAnsi="Times New Roman" w:cs="Times New Roman"/>
          <w:sz w:val="24"/>
          <w:szCs w:val="24"/>
          <w:lang w:val="en-ZW"/>
        </w:rPr>
        <w:t>install</w:t>
      </w:r>
      <w:r w:rsidRPr="006C1BB1">
        <w:rPr>
          <w:rFonts w:ascii="Times New Roman" w:hAnsi="Times New Roman" w:cs="Times New Roman"/>
          <w:sz w:val="24"/>
          <w:szCs w:val="24"/>
          <w:lang w:val="en-ZW"/>
        </w:rPr>
        <w:t>. T</w:t>
      </w:r>
      <w:r w:rsidR="00A82B52" w:rsidRPr="006C1BB1">
        <w:rPr>
          <w:rFonts w:ascii="Times New Roman" w:hAnsi="Times New Roman" w:cs="Times New Roman"/>
          <w:sz w:val="24"/>
          <w:szCs w:val="24"/>
          <w:lang w:val="en-ZW"/>
        </w:rPr>
        <w:t>h</w:t>
      </w:r>
      <w:r w:rsidRPr="006C1BB1">
        <w:rPr>
          <w:rFonts w:ascii="Times New Roman" w:hAnsi="Times New Roman" w:cs="Times New Roman"/>
          <w:sz w:val="24"/>
          <w:szCs w:val="24"/>
          <w:lang w:val="en-ZW"/>
        </w:rPr>
        <w:t>os</w:t>
      </w:r>
      <w:r w:rsidR="00A82B52" w:rsidRPr="006C1BB1">
        <w:rPr>
          <w:rFonts w:ascii="Times New Roman" w:hAnsi="Times New Roman" w:cs="Times New Roman"/>
          <w:sz w:val="24"/>
          <w:szCs w:val="24"/>
          <w:lang w:val="en-ZW"/>
        </w:rPr>
        <w:t xml:space="preserve">e </w:t>
      </w:r>
      <w:r w:rsidRPr="006C1BB1">
        <w:rPr>
          <w:rFonts w:ascii="Times New Roman" w:hAnsi="Times New Roman" w:cs="Times New Roman"/>
          <w:sz w:val="24"/>
          <w:szCs w:val="24"/>
          <w:lang w:val="en-ZW"/>
        </w:rPr>
        <w:t xml:space="preserve">extra </w:t>
      </w:r>
      <w:r w:rsidR="00A82B52" w:rsidRPr="006C1BB1">
        <w:rPr>
          <w:rFonts w:ascii="Times New Roman" w:hAnsi="Times New Roman" w:cs="Times New Roman"/>
          <w:sz w:val="24"/>
          <w:szCs w:val="24"/>
          <w:lang w:val="en-ZW"/>
        </w:rPr>
        <w:t>components may be</w:t>
      </w:r>
      <w:r w:rsidRPr="006C1BB1">
        <w:rPr>
          <w:rFonts w:ascii="Times New Roman" w:hAnsi="Times New Roman" w:cs="Times New Roman"/>
          <w:sz w:val="24"/>
          <w:szCs w:val="24"/>
          <w:lang w:val="en-ZW"/>
        </w:rPr>
        <w:t xml:space="preserve"> for more base stations to be set up in the future when all necessary components have been gathered or when it finds it necessary or economic to set them up. The respondents’ contention is not convincing. There appears to be no law that that the appellant has broken.</w:t>
      </w:r>
      <w:r w:rsidR="003E2B9C" w:rsidRPr="006C1BB1">
        <w:rPr>
          <w:rFonts w:ascii="Times New Roman" w:hAnsi="Times New Roman" w:cs="Times New Roman"/>
          <w:sz w:val="24"/>
          <w:szCs w:val="24"/>
          <w:lang w:val="en-ZW"/>
        </w:rPr>
        <w:t xml:space="preserve"> </w:t>
      </w:r>
    </w:p>
    <w:p w:rsidR="00EC2E5E" w:rsidRPr="006C1BB1" w:rsidRDefault="00EC2E5E" w:rsidP="002B767F">
      <w:pPr>
        <w:spacing w:after="0" w:line="480" w:lineRule="auto"/>
        <w:ind w:firstLine="1134"/>
        <w:jc w:val="both"/>
        <w:rPr>
          <w:rFonts w:ascii="Times New Roman" w:hAnsi="Times New Roman" w:cs="Times New Roman"/>
          <w:sz w:val="24"/>
          <w:szCs w:val="24"/>
          <w:lang w:val="en-ZW"/>
        </w:rPr>
      </w:pPr>
    </w:p>
    <w:p w:rsidR="007031D8" w:rsidRPr="006C1BB1" w:rsidRDefault="007D0D58" w:rsidP="002B767F">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submission</w:t>
      </w:r>
      <w:r w:rsidR="00FA5B62" w:rsidRPr="006C1BB1">
        <w:rPr>
          <w:rFonts w:ascii="Times New Roman" w:hAnsi="Times New Roman" w:cs="Times New Roman"/>
          <w:sz w:val="24"/>
          <w:szCs w:val="24"/>
          <w:lang w:val="en-ZW"/>
        </w:rPr>
        <w:t xml:space="preserve"> was made</w:t>
      </w:r>
      <w:r w:rsidRPr="006C1BB1">
        <w:rPr>
          <w:rFonts w:ascii="Times New Roman" w:hAnsi="Times New Roman" w:cs="Times New Roman"/>
          <w:sz w:val="24"/>
          <w:szCs w:val="24"/>
          <w:lang w:val="en-ZW"/>
        </w:rPr>
        <w:t xml:space="preserve"> by Mr </w:t>
      </w:r>
      <w:proofErr w:type="spellStart"/>
      <w:r w:rsidRPr="006C1BB1">
        <w:rPr>
          <w:rFonts w:ascii="Times New Roman" w:hAnsi="Times New Roman" w:cs="Times New Roman"/>
          <w:i/>
          <w:sz w:val="24"/>
          <w:szCs w:val="24"/>
          <w:lang w:val="en-ZW"/>
        </w:rPr>
        <w:t>Nyambirai</w:t>
      </w:r>
      <w:proofErr w:type="spellEnd"/>
      <w:r w:rsidR="00111D48" w:rsidRPr="006C1BB1">
        <w:rPr>
          <w:rFonts w:ascii="Times New Roman" w:hAnsi="Times New Roman" w:cs="Times New Roman"/>
          <w:sz w:val="24"/>
          <w:szCs w:val="24"/>
          <w:lang w:val="en-ZW"/>
        </w:rPr>
        <w:t xml:space="preserve"> that the r</w:t>
      </w:r>
      <w:r w:rsidRPr="006C1BB1">
        <w:rPr>
          <w:rFonts w:ascii="Times New Roman" w:hAnsi="Times New Roman" w:cs="Times New Roman"/>
          <w:sz w:val="24"/>
          <w:szCs w:val="24"/>
          <w:lang w:val="en-ZW"/>
        </w:rPr>
        <w:t>espondents appear to</w:t>
      </w:r>
      <w:r w:rsidR="00FA5B62" w:rsidRPr="006C1BB1">
        <w:rPr>
          <w:rFonts w:ascii="Times New Roman" w:hAnsi="Times New Roman" w:cs="Times New Roman"/>
          <w:sz w:val="24"/>
          <w:szCs w:val="24"/>
          <w:lang w:val="en-ZW"/>
        </w:rPr>
        <w:t xml:space="preserve"> be disowning</w:t>
      </w:r>
      <w:r w:rsidRPr="006C1BB1">
        <w:rPr>
          <w:rFonts w:ascii="Times New Roman" w:hAnsi="Times New Roman" w:cs="Times New Roman"/>
          <w:sz w:val="24"/>
          <w:szCs w:val="24"/>
          <w:lang w:val="en-ZW"/>
        </w:rPr>
        <w:t xml:space="preserve"> the</w:t>
      </w:r>
      <w:r w:rsidR="00111D48" w:rsidRPr="006C1BB1">
        <w:rPr>
          <w:rFonts w:ascii="Times New Roman" w:hAnsi="Times New Roman" w:cs="Times New Roman"/>
          <w:sz w:val="24"/>
          <w:szCs w:val="24"/>
          <w:lang w:val="en-ZW"/>
        </w:rPr>
        <w:t xml:space="preserve"> letters</w:t>
      </w:r>
      <w:r w:rsidRPr="006C1BB1">
        <w:rPr>
          <w:rFonts w:ascii="Times New Roman" w:hAnsi="Times New Roman" w:cs="Times New Roman"/>
          <w:sz w:val="24"/>
          <w:szCs w:val="24"/>
          <w:lang w:val="en-ZW"/>
        </w:rPr>
        <w:t xml:space="preserve"> that</w:t>
      </w:r>
      <w:r w:rsidR="0088310B" w:rsidRPr="006C1BB1">
        <w:rPr>
          <w:rFonts w:ascii="Times New Roman" w:hAnsi="Times New Roman" w:cs="Times New Roman"/>
          <w:sz w:val="24"/>
          <w:szCs w:val="24"/>
          <w:lang w:val="en-ZW"/>
        </w:rPr>
        <w:t xml:space="preserve"> emanated from their offices and</w:t>
      </w:r>
      <w:r w:rsidRPr="006C1BB1">
        <w:rPr>
          <w:rFonts w:ascii="Times New Roman" w:hAnsi="Times New Roman" w:cs="Times New Roman"/>
          <w:sz w:val="24"/>
          <w:szCs w:val="24"/>
          <w:lang w:val="en-ZW"/>
        </w:rPr>
        <w:t xml:space="preserve"> have been referred to</w:t>
      </w:r>
      <w:r w:rsidR="00327D7E" w:rsidRPr="006C1BB1">
        <w:rPr>
          <w:rFonts w:ascii="Times New Roman" w:hAnsi="Times New Roman" w:cs="Times New Roman"/>
          <w:sz w:val="24"/>
          <w:szCs w:val="24"/>
          <w:lang w:val="en-ZW"/>
        </w:rPr>
        <w:t xml:space="preserve"> </w:t>
      </w:r>
      <w:r w:rsidR="0088310B" w:rsidRPr="006C1BB1">
        <w:rPr>
          <w:rFonts w:ascii="Times New Roman" w:hAnsi="Times New Roman" w:cs="Times New Roman"/>
          <w:sz w:val="24"/>
          <w:szCs w:val="24"/>
          <w:lang w:val="en-ZW"/>
        </w:rPr>
        <w:t xml:space="preserve">earlier in this judgment, </w:t>
      </w:r>
      <w:r w:rsidR="00111D48" w:rsidRPr="006C1BB1">
        <w:rPr>
          <w:rFonts w:ascii="Times New Roman" w:hAnsi="Times New Roman" w:cs="Times New Roman"/>
          <w:sz w:val="24"/>
          <w:szCs w:val="24"/>
          <w:lang w:val="en-ZW"/>
        </w:rPr>
        <w:t xml:space="preserve">by stating that they were not </w:t>
      </w:r>
      <w:r w:rsidR="0088310B" w:rsidRPr="006C1BB1">
        <w:rPr>
          <w:rFonts w:ascii="Times New Roman" w:hAnsi="Times New Roman" w:cs="Times New Roman"/>
          <w:sz w:val="24"/>
          <w:szCs w:val="24"/>
          <w:lang w:val="en-ZW"/>
        </w:rPr>
        <w:t xml:space="preserve">advance </w:t>
      </w:r>
      <w:r w:rsidR="00111D48" w:rsidRPr="006C1BB1">
        <w:rPr>
          <w:rFonts w:ascii="Times New Roman" w:hAnsi="Times New Roman" w:cs="Times New Roman"/>
          <w:sz w:val="24"/>
          <w:szCs w:val="24"/>
          <w:lang w:val="en-ZW"/>
        </w:rPr>
        <w:t xml:space="preserve">tax rulings nor tariff rulings. </w:t>
      </w:r>
      <w:r w:rsidR="0088310B" w:rsidRPr="006C1BB1">
        <w:rPr>
          <w:rFonts w:ascii="Times New Roman" w:hAnsi="Times New Roman" w:cs="Times New Roman"/>
          <w:sz w:val="24"/>
          <w:szCs w:val="24"/>
          <w:lang w:val="en-ZW"/>
        </w:rPr>
        <w:t xml:space="preserve">This, as well as </w:t>
      </w:r>
      <w:r w:rsidR="00111D48" w:rsidRPr="006C1BB1">
        <w:rPr>
          <w:rFonts w:ascii="Times New Roman" w:hAnsi="Times New Roman" w:cs="Times New Roman"/>
          <w:sz w:val="24"/>
          <w:szCs w:val="24"/>
          <w:lang w:val="en-ZW"/>
        </w:rPr>
        <w:t xml:space="preserve">Mr </w:t>
      </w:r>
      <w:proofErr w:type="spellStart"/>
      <w:r w:rsidR="00111D48" w:rsidRPr="006C1BB1">
        <w:rPr>
          <w:rFonts w:ascii="Times New Roman" w:hAnsi="Times New Roman" w:cs="Times New Roman"/>
          <w:i/>
          <w:sz w:val="24"/>
          <w:szCs w:val="24"/>
          <w:lang w:val="en-ZW"/>
        </w:rPr>
        <w:t>Nyambirai</w:t>
      </w:r>
      <w:r w:rsidR="0041670D" w:rsidRPr="006C1BB1">
        <w:rPr>
          <w:rFonts w:ascii="Times New Roman" w:hAnsi="Times New Roman" w:cs="Times New Roman"/>
          <w:i/>
          <w:sz w:val="24"/>
          <w:szCs w:val="24"/>
          <w:lang w:val="en-ZW"/>
        </w:rPr>
        <w:t>’s</w:t>
      </w:r>
      <w:proofErr w:type="spellEnd"/>
      <w:r w:rsidR="0041670D" w:rsidRPr="006C1BB1">
        <w:rPr>
          <w:rFonts w:ascii="Times New Roman" w:hAnsi="Times New Roman" w:cs="Times New Roman"/>
          <w:sz w:val="24"/>
          <w:szCs w:val="24"/>
          <w:lang w:val="en-ZW"/>
        </w:rPr>
        <w:t xml:space="preserve"> further</w:t>
      </w:r>
      <w:r w:rsidR="00111D48" w:rsidRPr="006C1BB1">
        <w:rPr>
          <w:rFonts w:ascii="Times New Roman" w:hAnsi="Times New Roman" w:cs="Times New Roman"/>
          <w:sz w:val="24"/>
          <w:szCs w:val="24"/>
          <w:lang w:val="en-ZW"/>
        </w:rPr>
        <w:t xml:space="preserve"> submi</w:t>
      </w:r>
      <w:r w:rsidR="0041670D" w:rsidRPr="006C1BB1">
        <w:rPr>
          <w:rFonts w:ascii="Times New Roman" w:hAnsi="Times New Roman" w:cs="Times New Roman"/>
          <w:sz w:val="24"/>
          <w:szCs w:val="24"/>
          <w:lang w:val="en-ZW"/>
        </w:rPr>
        <w:t>ssion</w:t>
      </w:r>
      <w:r w:rsidR="00111D48" w:rsidRPr="006C1BB1">
        <w:rPr>
          <w:rFonts w:ascii="Times New Roman" w:hAnsi="Times New Roman" w:cs="Times New Roman"/>
          <w:sz w:val="24"/>
          <w:szCs w:val="24"/>
          <w:lang w:val="en-ZW"/>
        </w:rPr>
        <w:t xml:space="preserve"> that the letters have never been said to have been issued in error nor have the respondents stated what</w:t>
      </w:r>
      <w:r w:rsidR="0041670D" w:rsidRPr="006C1BB1">
        <w:rPr>
          <w:rFonts w:ascii="Times New Roman" w:hAnsi="Times New Roman" w:cs="Times New Roman"/>
          <w:sz w:val="24"/>
          <w:szCs w:val="24"/>
          <w:lang w:val="en-ZW"/>
        </w:rPr>
        <w:t xml:space="preserve"> other</w:t>
      </w:r>
      <w:r w:rsidR="00111D48" w:rsidRPr="006C1BB1">
        <w:rPr>
          <w:rFonts w:ascii="Times New Roman" w:hAnsi="Times New Roman" w:cs="Times New Roman"/>
          <w:sz w:val="24"/>
          <w:szCs w:val="24"/>
          <w:lang w:val="en-ZW"/>
        </w:rPr>
        <w:t xml:space="preserve"> purpose the letters sought to achieve</w:t>
      </w:r>
      <w:r w:rsidR="00BA758C" w:rsidRPr="006C1BB1">
        <w:rPr>
          <w:rFonts w:ascii="Times New Roman" w:hAnsi="Times New Roman" w:cs="Times New Roman"/>
          <w:sz w:val="24"/>
          <w:szCs w:val="24"/>
          <w:lang w:val="en-ZW"/>
        </w:rPr>
        <w:t>,</w:t>
      </w:r>
      <w:r w:rsidR="0041670D" w:rsidRPr="006C1BB1">
        <w:rPr>
          <w:rFonts w:ascii="Times New Roman" w:hAnsi="Times New Roman" w:cs="Times New Roman"/>
          <w:sz w:val="24"/>
          <w:szCs w:val="24"/>
          <w:lang w:val="en-ZW"/>
        </w:rPr>
        <w:t xml:space="preserve"> remained unchallenged</w:t>
      </w:r>
      <w:r w:rsidR="00111D48" w:rsidRPr="006C1BB1">
        <w:rPr>
          <w:rFonts w:ascii="Times New Roman" w:hAnsi="Times New Roman" w:cs="Times New Roman"/>
          <w:sz w:val="24"/>
          <w:szCs w:val="24"/>
          <w:lang w:val="en-ZW"/>
        </w:rPr>
        <w:t>.</w:t>
      </w:r>
    </w:p>
    <w:p w:rsidR="00E95D47" w:rsidRPr="006C1BB1" w:rsidRDefault="00E95D47" w:rsidP="002B767F">
      <w:pPr>
        <w:spacing w:line="480" w:lineRule="auto"/>
        <w:ind w:firstLine="1134"/>
        <w:jc w:val="both"/>
        <w:rPr>
          <w:rFonts w:ascii="Times New Roman" w:hAnsi="Times New Roman" w:cs="Times New Roman"/>
          <w:sz w:val="24"/>
          <w:szCs w:val="24"/>
          <w:lang w:val="en-ZW"/>
        </w:rPr>
      </w:pPr>
    </w:p>
    <w:p w:rsidR="00BA758C" w:rsidRPr="006C1BB1" w:rsidRDefault="00380D6E" w:rsidP="00E95D47">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That the classificatio</w:t>
      </w:r>
      <w:r w:rsidR="006A56C4" w:rsidRPr="006C1BB1">
        <w:rPr>
          <w:rFonts w:ascii="Times New Roman" w:hAnsi="Times New Roman" w:cs="Times New Roman"/>
          <w:sz w:val="24"/>
          <w:szCs w:val="24"/>
          <w:lang w:val="en-ZW"/>
        </w:rPr>
        <w:t>ns done from October 1998 to 24 </w:t>
      </w:r>
      <w:r w:rsidRPr="006C1BB1">
        <w:rPr>
          <w:rFonts w:ascii="Times New Roman" w:hAnsi="Times New Roman" w:cs="Times New Roman"/>
          <w:sz w:val="24"/>
          <w:szCs w:val="24"/>
          <w:lang w:val="en-ZW"/>
        </w:rPr>
        <w:t>February 2010 were done by the second respondent’s predecessor under the letter of 5 October 1998 and the second respondent under his letter dated 24 February 2010</w:t>
      </w:r>
      <w:r w:rsidR="00BA758C" w:rsidRPr="006C1BB1">
        <w:rPr>
          <w:rFonts w:ascii="Times New Roman" w:hAnsi="Times New Roman" w:cs="Times New Roman"/>
          <w:sz w:val="24"/>
          <w:szCs w:val="24"/>
          <w:lang w:val="en-ZW"/>
        </w:rPr>
        <w:t xml:space="preserve"> respectively</w:t>
      </w:r>
      <w:r w:rsidR="00E85F21" w:rsidRPr="006C1BB1">
        <w:rPr>
          <w:rFonts w:ascii="Times New Roman" w:hAnsi="Times New Roman" w:cs="Times New Roman"/>
          <w:sz w:val="24"/>
          <w:szCs w:val="24"/>
          <w:lang w:val="en-ZW"/>
        </w:rPr>
        <w:t>,</w:t>
      </w:r>
      <w:r w:rsidRPr="006C1BB1">
        <w:rPr>
          <w:rFonts w:ascii="Times New Roman" w:hAnsi="Times New Roman" w:cs="Times New Roman"/>
          <w:sz w:val="24"/>
          <w:szCs w:val="24"/>
          <w:lang w:val="en-ZW"/>
        </w:rPr>
        <w:t xml:space="preserve"> also stands unchallenged.</w:t>
      </w:r>
      <w:r w:rsidR="00111D48" w:rsidRPr="006C1BB1">
        <w:rPr>
          <w:rFonts w:ascii="Times New Roman" w:hAnsi="Times New Roman" w:cs="Times New Roman"/>
          <w:sz w:val="24"/>
          <w:szCs w:val="24"/>
          <w:lang w:val="en-ZW"/>
        </w:rPr>
        <w:t xml:space="preserve"> </w:t>
      </w:r>
      <w:r w:rsidRPr="006C1BB1">
        <w:rPr>
          <w:rFonts w:ascii="Times New Roman" w:hAnsi="Times New Roman" w:cs="Times New Roman"/>
          <w:sz w:val="24"/>
          <w:szCs w:val="24"/>
          <w:lang w:val="en-ZW"/>
        </w:rPr>
        <w:t>I</w:t>
      </w:r>
      <w:r w:rsidR="00CE22B5" w:rsidRPr="006C1BB1">
        <w:rPr>
          <w:rFonts w:ascii="Times New Roman" w:hAnsi="Times New Roman" w:cs="Times New Roman"/>
          <w:sz w:val="24"/>
          <w:szCs w:val="24"/>
          <w:lang w:val="en-ZW"/>
        </w:rPr>
        <w:t xml:space="preserve">t </w:t>
      </w:r>
      <w:r w:rsidR="00CE22B5" w:rsidRPr="006C1BB1">
        <w:rPr>
          <w:rFonts w:ascii="Times New Roman" w:hAnsi="Times New Roman" w:cs="Times New Roman"/>
          <w:sz w:val="24"/>
          <w:szCs w:val="24"/>
          <w:lang w:val="en-ZW"/>
        </w:rPr>
        <w:lastRenderedPageBreak/>
        <w:t xml:space="preserve">is clear that </w:t>
      </w:r>
      <w:r w:rsidR="00A72BE3" w:rsidRPr="006C1BB1">
        <w:rPr>
          <w:rFonts w:ascii="Times New Roman" w:hAnsi="Times New Roman" w:cs="Times New Roman"/>
          <w:sz w:val="24"/>
          <w:szCs w:val="24"/>
          <w:lang w:val="en-ZW"/>
        </w:rPr>
        <w:t>i</w:t>
      </w:r>
      <w:r w:rsidRPr="006C1BB1">
        <w:rPr>
          <w:rFonts w:ascii="Times New Roman" w:hAnsi="Times New Roman" w:cs="Times New Roman"/>
          <w:sz w:val="24"/>
          <w:szCs w:val="24"/>
          <w:lang w:val="en-ZW"/>
        </w:rPr>
        <w:t>n terms</w:t>
      </w:r>
      <w:r w:rsidR="00111D48" w:rsidRPr="006C1BB1">
        <w:rPr>
          <w:rFonts w:ascii="Times New Roman" w:hAnsi="Times New Roman" w:cs="Times New Roman"/>
          <w:sz w:val="24"/>
          <w:szCs w:val="24"/>
          <w:lang w:val="en-ZW"/>
        </w:rPr>
        <w:t xml:space="preserve"> of s 87 of the Customs and Excise Act,</w:t>
      </w:r>
      <w:r w:rsidR="00BA758C" w:rsidRPr="006C1BB1">
        <w:rPr>
          <w:rFonts w:ascii="Times New Roman" w:hAnsi="Times New Roman" w:cs="Times New Roman"/>
          <w:sz w:val="24"/>
          <w:szCs w:val="24"/>
          <w:lang w:val="en-ZW"/>
        </w:rPr>
        <w:t xml:space="preserve"> these decisions by</w:t>
      </w:r>
      <w:r w:rsidR="00111D48" w:rsidRPr="006C1BB1">
        <w:rPr>
          <w:rFonts w:ascii="Times New Roman" w:hAnsi="Times New Roman" w:cs="Times New Roman"/>
          <w:sz w:val="24"/>
          <w:szCs w:val="24"/>
          <w:lang w:val="en-ZW"/>
        </w:rPr>
        <w:t xml:space="preserve"> the second respondent and his officers</w:t>
      </w:r>
      <w:r w:rsidR="00BA758C" w:rsidRPr="006C1BB1">
        <w:rPr>
          <w:rFonts w:ascii="Times New Roman" w:hAnsi="Times New Roman" w:cs="Times New Roman"/>
          <w:sz w:val="24"/>
          <w:szCs w:val="24"/>
          <w:lang w:val="en-ZW"/>
        </w:rPr>
        <w:t xml:space="preserve"> lawfully</w:t>
      </w:r>
      <w:r w:rsidR="00111D48" w:rsidRPr="006C1BB1">
        <w:rPr>
          <w:rFonts w:ascii="Times New Roman" w:hAnsi="Times New Roman" w:cs="Times New Roman"/>
          <w:sz w:val="24"/>
          <w:szCs w:val="24"/>
          <w:lang w:val="en-ZW"/>
        </w:rPr>
        <w:t xml:space="preserve"> </w:t>
      </w:r>
      <w:r w:rsidR="00BA758C" w:rsidRPr="006C1BB1">
        <w:rPr>
          <w:rFonts w:ascii="Times New Roman" w:hAnsi="Times New Roman" w:cs="Times New Roman"/>
          <w:sz w:val="24"/>
          <w:szCs w:val="24"/>
          <w:lang w:val="en-ZW"/>
        </w:rPr>
        <w:t>stand as such and</w:t>
      </w:r>
      <w:r w:rsidR="007031D8" w:rsidRPr="006C1BB1">
        <w:rPr>
          <w:rFonts w:ascii="Times New Roman" w:hAnsi="Times New Roman" w:cs="Times New Roman"/>
          <w:sz w:val="24"/>
          <w:szCs w:val="24"/>
          <w:lang w:val="en-ZW"/>
        </w:rPr>
        <w:t xml:space="preserve"> do not</w:t>
      </w:r>
      <w:r w:rsidR="00111D48" w:rsidRPr="006C1BB1">
        <w:rPr>
          <w:rFonts w:ascii="Times New Roman" w:hAnsi="Times New Roman" w:cs="Times New Roman"/>
          <w:sz w:val="24"/>
          <w:szCs w:val="24"/>
          <w:lang w:val="en-ZW"/>
        </w:rPr>
        <w:t xml:space="preserve"> need </w:t>
      </w:r>
      <w:r w:rsidR="007031D8" w:rsidRPr="006C1BB1">
        <w:rPr>
          <w:rFonts w:ascii="Times New Roman" w:hAnsi="Times New Roman" w:cs="Times New Roman"/>
          <w:sz w:val="24"/>
          <w:szCs w:val="24"/>
          <w:lang w:val="en-ZW"/>
        </w:rPr>
        <w:t>to</w:t>
      </w:r>
      <w:r w:rsidR="00111D48" w:rsidRPr="006C1BB1">
        <w:rPr>
          <w:rFonts w:ascii="Times New Roman" w:hAnsi="Times New Roman" w:cs="Times New Roman"/>
          <w:sz w:val="24"/>
          <w:szCs w:val="24"/>
          <w:lang w:val="en-ZW"/>
        </w:rPr>
        <w:t xml:space="preserve"> be</w:t>
      </w:r>
      <w:r w:rsidR="00CE22B5" w:rsidRPr="006C1BB1">
        <w:rPr>
          <w:rFonts w:ascii="Times New Roman" w:hAnsi="Times New Roman" w:cs="Times New Roman"/>
          <w:sz w:val="24"/>
          <w:szCs w:val="24"/>
          <w:lang w:val="en-ZW"/>
        </w:rPr>
        <w:t xml:space="preserve"> related to or compared with</w:t>
      </w:r>
      <w:r w:rsidR="00111D48" w:rsidRPr="006C1BB1">
        <w:rPr>
          <w:rFonts w:ascii="Times New Roman" w:hAnsi="Times New Roman" w:cs="Times New Roman"/>
          <w:sz w:val="24"/>
          <w:szCs w:val="24"/>
          <w:lang w:val="en-ZW"/>
        </w:rPr>
        <w:t xml:space="preserve"> an advance tax ruling.</w:t>
      </w:r>
    </w:p>
    <w:p w:rsidR="003F5876" w:rsidRPr="006C1BB1" w:rsidRDefault="003F5876" w:rsidP="00E95D47">
      <w:pPr>
        <w:spacing w:after="0" w:line="480" w:lineRule="auto"/>
        <w:ind w:firstLine="720"/>
        <w:jc w:val="both"/>
        <w:rPr>
          <w:rFonts w:ascii="Times New Roman" w:hAnsi="Times New Roman" w:cs="Times New Roman"/>
          <w:sz w:val="24"/>
          <w:szCs w:val="24"/>
          <w:lang w:val="en-ZW"/>
        </w:rPr>
      </w:pPr>
    </w:p>
    <w:p w:rsidR="003F5876" w:rsidRPr="006C1BB1" w:rsidRDefault="00BA758C" w:rsidP="00E95D47">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Another submission by </w:t>
      </w:r>
      <w:r w:rsidR="00111D48" w:rsidRPr="006C1BB1">
        <w:rPr>
          <w:rFonts w:ascii="Times New Roman" w:hAnsi="Times New Roman" w:cs="Times New Roman"/>
          <w:sz w:val="24"/>
          <w:szCs w:val="24"/>
          <w:lang w:val="en-ZW"/>
        </w:rPr>
        <w:t xml:space="preserve">Mr </w:t>
      </w:r>
      <w:proofErr w:type="spellStart"/>
      <w:r w:rsidR="00111D48" w:rsidRPr="006C1BB1">
        <w:rPr>
          <w:rFonts w:ascii="Times New Roman" w:hAnsi="Times New Roman" w:cs="Times New Roman"/>
          <w:i/>
          <w:sz w:val="24"/>
          <w:szCs w:val="24"/>
          <w:lang w:val="en-ZW"/>
        </w:rPr>
        <w:t>Nyambirai</w:t>
      </w:r>
      <w:proofErr w:type="spellEnd"/>
      <w:r w:rsidR="00111D48" w:rsidRPr="006C1BB1">
        <w:rPr>
          <w:rFonts w:ascii="Times New Roman" w:hAnsi="Times New Roman" w:cs="Times New Roman"/>
          <w:sz w:val="24"/>
          <w:szCs w:val="24"/>
          <w:lang w:val="en-ZW"/>
        </w:rPr>
        <w:t xml:space="preserve"> </w:t>
      </w:r>
      <w:r w:rsidRPr="006C1BB1">
        <w:rPr>
          <w:rFonts w:ascii="Times New Roman" w:hAnsi="Times New Roman" w:cs="Times New Roman"/>
          <w:sz w:val="24"/>
          <w:szCs w:val="24"/>
          <w:lang w:val="en-ZW"/>
        </w:rPr>
        <w:t xml:space="preserve">that </w:t>
      </w:r>
      <w:r w:rsidR="00111D48" w:rsidRPr="006C1BB1">
        <w:rPr>
          <w:rFonts w:ascii="Times New Roman" w:hAnsi="Times New Roman" w:cs="Times New Roman"/>
          <w:sz w:val="24"/>
          <w:szCs w:val="24"/>
          <w:lang w:val="en-ZW"/>
        </w:rPr>
        <w:t>also</w:t>
      </w:r>
      <w:r w:rsidRPr="006C1BB1">
        <w:rPr>
          <w:rFonts w:ascii="Times New Roman" w:hAnsi="Times New Roman" w:cs="Times New Roman"/>
          <w:sz w:val="24"/>
          <w:szCs w:val="24"/>
          <w:lang w:val="en-ZW"/>
        </w:rPr>
        <w:t xml:space="preserve"> remained unchallenged was</w:t>
      </w:r>
      <w:r w:rsidR="00111D48" w:rsidRPr="006C1BB1">
        <w:rPr>
          <w:rFonts w:ascii="Times New Roman" w:hAnsi="Times New Roman" w:cs="Times New Roman"/>
          <w:sz w:val="24"/>
          <w:szCs w:val="24"/>
          <w:lang w:val="en-ZW"/>
        </w:rPr>
        <w:t xml:space="preserve"> that</w:t>
      </w:r>
      <w:r w:rsidRPr="006C1BB1">
        <w:rPr>
          <w:rFonts w:ascii="Times New Roman" w:hAnsi="Times New Roman" w:cs="Times New Roman"/>
          <w:sz w:val="24"/>
          <w:szCs w:val="24"/>
          <w:lang w:val="en-ZW"/>
        </w:rPr>
        <w:t xml:space="preserve"> in order to discharge his duties of classification</w:t>
      </w:r>
      <w:r w:rsidR="00DA1ABB" w:rsidRPr="006C1BB1">
        <w:rPr>
          <w:rFonts w:ascii="Times New Roman" w:hAnsi="Times New Roman" w:cs="Times New Roman"/>
          <w:sz w:val="24"/>
          <w:szCs w:val="24"/>
          <w:lang w:val="en-ZW"/>
        </w:rPr>
        <w:t xml:space="preserve"> as required by s 87 of the Customs and Excise Act,</w:t>
      </w:r>
      <w:r w:rsidR="00111D48" w:rsidRPr="006C1BB1">
        <w:rPr>
          <w:rFonts w:ascii="Times New Roman" w:hAnsi="Times New Roman" w:cs="Times New Roman"/>
          <w:sz w:val="24"/>
          <w:szCs w:val="24"/>
          <w:lang w:val="en-ZW"/>
        </w:rPr>
        <w:t xml:space="preserve"> the second respondent did not need the powers</w:t>
      </w:r>
      <w:r w:rsidR="0029648A" w:rsidRPr="006C1BB1">
        <w:rPr>
          <w:rFonts w:ascii="Times New Roman" w:hAnsi="Times New Roman" w:cs="Times New Roman"/>
          <w:sz w:val="24"/>
          <w:szCs w:val="24"/>
          <w:lang w:val="en-ZW"/>
        </w:rPr>
        <w:t xml:space="preserve"> under</w:t>
      </w:r>
      <w:r w:rsidR="00DA1ABB" w:rsidRPr="006C1BB1">
        <w:rPr>
          <w:rFonts w:ascii="Times New Roman" w:hAnsi="Times New Roman" w:cs="Times New Roman"/>
          <w:sz w:val="24"/>
          <w:szCs w:val="24"/>
          <w:lang w:val="en-ZW"/>
        </w:rPr>
        <w:t xml:space="preserve"> s 34D of the Revenue Act </w:t>
      </w:r>
      <w:r w:rsidR="0092031B">
        <w:rPr>
          <w:rFonts w:ascii="Times New Roman" w:hAnsi="Times New Roman" w:cs="Times New Roman"/>
          <w:i/>
          <w:sz w:val="24"/>
          <w:szCs w:val="24"/>
          <w:lang w:val="en-ZW"/>
        </w:rPr>
        <w:t>[Chapter </w:t>
      </w:r>
      <w:r w:rsidR="00DA1ABB" w:rsidRPr="006C1BB1">
        <w:rPr>
          <w:rFonts w:ascii="Times New Roman" w:hAnsi="Times New Roman" w:cs="Times New Roman"/>
          <w:i/>
          <w:sz w:val="24"/>
          <w:szCs w:val="24"/>
          <w:lang w:val="en-ZW"/>
        </w:rPr>
        <w:t>23:11]</w:t>
      </w:r>
      <w:r w:rsidR="00111D48" w:rsidRPr="006C1BB1">
        <w:rPr>
          <w:rFonts w:ascii="Times New Roman" w:hAnsi="Times New Roman" w:cs="Times New Roman"/>
          <w:sz w:val="24"/>
          <w:szCs w:val="24"/>
          <w:lang w:val="en-ZW"/>
        </w:rPr>
        <w:t xml:space="preserve"> </w:t>
      </w:r>
      <w:r w:rsidR="00FA2AF6" w:rsidRPr="006C1BB1">
        <w:rPr>
          <w:rFonts w:ascii="Times New Roman" w:hAnsi="Times New Roman" w:cs="Times New Roman"/>
          <w:sz w:val="24"/>
          <w:szCs w:val="24"/>
          <w:lang w:val="en-ZW"/>
        </w:rPr>
        <w:t xml:space="preserve">that relate </w:t>
      </w:r>
      <w:r w:rsidR="00111D48" w:rsidRPr="006C1BB1">
        <w:rPr>
          <w:rFonts w:ascii="Times New Roman" w:hAnsi="Times New Roman" w:cs="Times New Roman"/>
          <w:sz w:val="24"/>
          <w:szCs w:val="24"/>
          <w:lang w:val="en-ZW"/>
        </w:rPr>
        <w:t>to</w:t>
      </w:r>
      <w:r w:rsidR="00FA2AF6" w:rsidRPr="006C1BB1">
        <w:rPr>
          <w:rFonts w:ascii="Times New Roman" w:hAnsi="Times New Roman" w:cs="Times New Roman"/>
          <w:sz w:val="24"/>
          <w:szCs w:val="24"/>
          <w:lang w:val="en-ZW"/>
        </w:rPr>
        <w:t xml:space="preserve"> the making of</w:t>
      </w:r>
      <w:r w:rsidR="00111D48" w:rsidRPr="006C1BB1">
        <w:rPr>
          <w:rFonts w:ascii="Times New Roman" w:hAnsi="Times New Roman" w:cs="Times New Roman"/>
          <w:sz w:val="24"/>
          <w:szCs w:val="24"/>
          <w:lang w:val="en-ZW"/>
        </w:rPr>
        <w:t xml:space="preserve"> an advance tax ruling</w:t>
      </w:r>
      <w:r w:rsidR="00DA1ABB" w:rsidRPr="006C1BB1">
        <w:rPr>
          <w:rFonts w:ascii="Times New Roman" w:hAnsi="Times New Roman" w:cs="Times New Roman"/>
          <w:sz w:val="24"/>
          <w:szCs w:val="24"/>
          <w:lang w:val="en-ZW"/>
        </w:rPr>
        <w:t>.</w:t>
      </w:r>
      <w:r w:rsidR="007031D8" w:rsidRPr="006C1BB1">
        <w:rPr>
          <w:rFonts w:ascii="Times New Roman" w:hAnsi="Times New Roman" w:cs="Times New Roman"/>
          <w:sz w:val="24"/>
          <w:szCs w:val="24"/>
          <w:lang w:val="en-ZW"/>
        </w:rPr>
        <w:t xml:space="preserve"> A classification done under s 87 has no </w:t>
      </w:r>
      <w:r w:rsidR="00621A3E" w:rsidRPr="006C1BB1">
        <w:rPr>
          <w:rFonts w:ascii="Times New Roman" w:hAnsi="Times New Roman" w:cs="Times New Roman"/>
          <w:sz w:val="24"/>
          <w:szCs w:val="24"/>
          <w:lang w:val="en-ZW"/>
        </w:rPr>
        <w:t xml:space="preserve">connection to an advance tax ruling under s 34D and must therefore not be confused with the same. </w:t>
      </w:r>
    </w:p>
    <w:p w:rsidR="007031D8" w:rsidRPr="006C1BB1" w:rsidRDefault="00111D48" w:rsidP="00166C54">
      <w:pPr>
        <w:spacing w:after="0" w:line="480" w:lineRule="auto"/>
        <w:ind w:firstLine="720"/>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 </w:t>
      </w:r>
    </w:p>
    <w:p w:rsidR="00A779BB" w:rsidRPr="006C1BB1" w:rsidRDefault="00DA1ABB" w:rsidP="00166C54">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It follows that t</w:t>
      </w:r>
      <w:r w:rsidR="00111D48" w:rsidRPr="006C1BB1">
        <w:rPr>
          <w:rFonts w:ascii="Times New Roman" w:hAnsi="Times New Roman" w:cs="Times New Roman"/>
          <w:sz w:val="24"/>
          <w:szCs w:val="24"/>
          <w:lang w:val="en-ZW"/>
        </w:rPr>
        <w:t>he letters</w:t>
      </w:r>
      <w:r w:rsidR="00621A3E" w:rsidRPr="006C1BB1">
        <w:rPr>
          <w:rFonts w:ascii="Times New Roman" w:hAnsi="Times New Roman" w:cs="Times New Roman"/>
          <w:sz w:val="24"/>
          <w:szCs w:val="24"/>
          <w:lang w:val="en-ZW"/>
        </w:rPr>
        <w:t xml:space="preserve"> under discussion</w:t>
      </w:r>
      <w:r w:rsidR="00111D48" w:rsidRPr="006C1BB1">
        <w:rPr>
          <w:rFonts w:ascii="Times New Roman" w:hAnsi="Times New Roman" w:cs="Times New Roman"/>
          <w:sz w:val="24"/>
          <w:szCs w:val="24"/>
          <w:lang w:val="en-ZW"/>
        </w:rPr>
        <w:t xml:space="preserve"> were therefore competent as they were written by agents of the second respondent. </w:t>
      </w:r>
      <w:r w:rsidR="00B02B19" w:rsidRPr="006C1BB1">
        <w:rPr>
          <w:rFonts w:ascii="Times New Roman" w:hAnsi="Times New Roman" w:cs="Times New Roman"/>
          <w:sz w:val="24"/>
          <w:szCs w:val="24"/>
          <w:lang w:val="en-ZW"/>
        </w:rPr>
        <w:t>The case of</w:t>
      </w:r>
      <w:r w:rsidR="00111D48" w:rsidRPr="006C1BB1">
        <w:rPr>
          <w:rFonts w:ascii="Times New Roman" w:hAnsi="Times New Roman" w:cs="Times New Roman"/>
          <w:i/>
          <w:sz w:val="24"/>
          <w:szCs w:val="24"/>
          <w:lang w:val="en-ZW"/>
        </w:rPr>
        <w:t xml:space="preserve"> </w:t>
      </w:r>
      <w:proofErr w:type="spellStart"/>
      <w:r w:rsidR="00111D48" w:rsidRPr="006C1BB1">
        <w:rPr>
          <w:rFonts w:ascii="Times New Roman" w:hAnsi="Times New Roman" w:cs="Times New Roman"/>
          <w:i/>
          <w:sz w:val="24"/>
          <w:szCs w:val="24"/>
          <w:lang w:val="en-ZW"/>
        </w:rPr>
        <w:t>Gwafa</w:t>
      </w:r>
      <w:proofErr w:type="spellEnd"/>
      <w:r w:rsidR="00111D48" w:rsidRPr="006C1BB1">
        <w:rPr>
          <w:rFonts w:ascii="Times New Roman" w:hAnsi="Times New Roman" w:cs="Times New Roman"/>
          <w:i/>
          <w:sz w:val="24"/>
          <w:szCs w:val="24"/>
          <w:lang w:val="en-ZW"/>
        </w:rPr>
        <w:t xml:space="preserve"> v Small Enterprises Development Corporation &amp; Anor</w:t>
      </w:r>
      <w:r w:rsidR="00111D48" w:rsidRPr="006C1BB1">
        <w:rPr>
          <w:rFonts w:ascii="Times New Roman" w:hAnsi="Times New Roman" w:cs="Times New Roman"/>
          <w:sz w:val="24"/>
          <w:szCs w:val="24"/>
          <w:lang w:val="en-ZW"/>
        </w:rPr>
        <w:t xml:space="preserve"> 1999 (2) ZLR 261 (SC) at pages 263-264</w:t>
      </w:r>
      <w:r w:rsidR="00DB30DD" w:rsidRPr="006C1BB1">
        <w:rPr>
          <w:rStyle w:val="FootnoteReference"/>
          <w:rFonts w:ascii="Times New Roman" w:hAnsi="Times New Roman" w:cs="Times New Roman"/>
          <w:sz w:val="24"/>
          <w:szCs w:val="24"/>
          <w:lang w:val="en-ZW"/>
        </w:rPr>
        <w:footnoteReference w:id="1"/>
      </w:r>
      <w:r w:rsidR="00B02B19" w:rsidRPr="006C1BB1">
        <w:rPr>
          <w:rFonts w:ascii="Times New Roman" w:hAnsi="Times New Roman" w:cs="Times New Roman"/>
          <w:sz w:val="24"/>
          <w:szCs w:val="24"/>
          <w:lang w:val="en-ZW"/>
        </w:rPr>
        <w:t xml:space="preserve"> that was referred to by the appellant’s counsel sheds some </w:t>
      </w:r>
      <w:r w:rsidR="00E3612A" w:rsidRPr="006C1BB1">
        <w:rPr>
          <w:rFonts w:ascii="Times New Roman" w:hAnsi="Times New Roman" w:cs="Times New Roman"/>
          <w:sz w:val="24"/>
          <w:szCs w:val="24"/>
          <w:lang w:val="en-ZW"/>
        </w:rPr>
        <w:t>light on this aspect</w:t>
      </w:r>
      <w:r w:rsidRPr="006C1BB1">
        <w:rPr>
          <w:rFonts w:ascii="Times New Roman" w:hAnsi="Times New Roman" w:cs="Times New Roman"/>
          <w:sz w:val="24"/>
          <w:szCs w:val="24"/>
          <w:lang w:val="en-ZW"/>
        </w:rPr>
        <w:t>.</w:t>
      </w:r>
      <w:r w:rsidR="00E3612A" w:rsidRPr="006C1BB1">
        <w:rPr>
          <w:rFonts w:ascii="Times New Roman" w:hAnsi="Times New Roman" w:cs="Times New Roman"/>
          <w:sz w:val="24"/>
          <w:szCs w:val="24"/>
          <w:lang w:val="en-ZW"/>
        </w:rPr>
        <w:t xml:space="preserve"> On the reasoning therein,</w:t>
      </w:r>
      <w:r w:rsidR="00111D48" w:rsidRPr="006C1BB1">
        <w:rPr>
          <w:rFonts w:ascii="Times New Roman" w:hAnsi="Times New Roman" w:cs="Times New Roman"/>
          <w:sz w:val="24"/>
          <w:szCs w:val="24"/>
          <w:lang w:val="en-ZW"/>
        </w:rPr>
        <w:t xml:space="preserve"> </w:t>
      </w:r>
      <w:r w:rsidR="00E3612A" w:rsidRPr="006C1BB1">
        <w:rPr>
          <w:rFonts w:ascii="Times New Roman" w:hAnsi="Times New Roman" w:cs="Times New Roman"/>
          <w:sz w:val="24"/>
          <w:szCs w:val="24"/>
          <w:lang w:val="en-ZW"/>
        </w:rPr>
        <w:t>t</w:t>
      </w:r>
      <w:r w:rsidR="00111D48" w:rsidRPr="006C1BB1">
        <w:rPr>
          <w:rFonts w:ascii="Times New Roman" w:hAnsi="Times New Roman" w:cs="Times New Roman"/>
          <w:sz w:val="24"/>
          <w:szCs w:val="24"/>
          <w:lang w:val="en-ZW"/>
        </w:rPr>
        <w:t xml:space="preserve">he </w:t>
      </w:r>
      <w:r w:rsidR="00111D48" w:rsidRPr="006C1BB1">
        <w:rPr>
          <w:rFonts w:ascii="Times New Roman" w:hAnsi="Times New Roman" w:cs="Times New Roman"/>
          <w:sz w:val="24"/>
          <w:szCs w:val="24"/>
          <w:lang w:val="en-ZW"/>
        </w:rPr>
        <w:lastRenderedPageBreak/>
        <w:t>authors of the letters</w:t>
      </w:r>
      <w:r w:rsidR="00E3612A" w:rsidRPr="006C1BB1">
        <w:rPr>
          <w:rFonts w:ascii="Times New Roman" w:hAnsi="Times New Roman" w:cs="Times New Roman"/>
          <w:sz w:val="24"/>
          <w:szCs w:val="24"/>
          <w:lang w:val="en-ZW"/>
        </w:rPr>
        <w:t xml:space="preserve"> related to</w:t>
      </w:r>
      <w:r w:rsidR="00111D48" w:rsidRPr="006C1BB1">
        <w:rPr>
          <w:rFonts w:ascii="Times New Roman" w:hAnsi="Times New Roman" w:cs="Times New Roman"/>
          <w:sz w:val="24"/>
          <w:szCs w:val="24"/>
          <w:lang w:val="en-ZW"/>
        </w:rPr>
        <w:t xml:space="preserve"> had</w:t>
      </w:r>
      <w:r w:rsidR="00E3612A" w:rsidRPr="006C1BB1">
        <w:rPr>
          <w:rFonts w:ascii="Times New Roman" w:hAnsi="Times New Roman" w:cs="Times New Roman"/>
          <w:sz w:val="24"/>
          <w:szCs w:val="24"/>
          <w:lang w:val="en-ZW"/>
        </w:rPr>
        <w:t xml:space="preserve"> the</w:t>
      </w:r>
      <w:r w:rsidR="00111D48" w:rsidRPr="006C1BB1">
        <w:rPr>
          <w:rFonts w:ascii="Times New Roman" w:hAnsi="Times New Roman" w:cs="Times New Roman"/>
          <w:sz w:val="24"/>
          <w:szCs w:val="24"/>
          <w:lang w:val="en-ZW"/>
        </w:rPr>
        <w:t xml:space="preserve"> ostensib</w:t>
      </w:r>
      <w:r w:rsidR="00E3612A" w:rsidRPr="006C1BB1">
        <w:rPr>
          <w:rFonts w:ascii="Times New Roman" w:hAnsi="Times New Roman" w:cs="Times New Roman"/>
          <w:sz w:val="24"/>
          <w:szCs w:val="24"/>
          <w:lang w:val="en-ZW"/>
        </w:rPr>
        <w:t>le authority to write them</w:t>
      </w:r>
      <w:r w:rsidR="00111D48" w:rsidRPr="006C1BB1">
        <w:rPr>
          <w:rFonts w:ascii="Times New Roman" w:hAnsi="Times New Roman" w:cs="Times New Roman"/>
          <w:sz w:val="24"/>
          <w:szCs w:val="24"/>
          <w:lang w:val="en-ZW"/>
        </w:rPr>
        <w:t xml:space="preserve"> on behalf of the second respondent. </w:t>
      </w:r>
    </w:p>
    <w:p w:rsidR="00DA3160" w:rsidRPr="006C1BB1" w:rsidRDefault="00DA3160" w:rsidP="00BD5CC4">
      <w:pPr>
        <w:spacing w:line="240" w:lineRule="auto"/>
        <w:ind w:firstLine="1134"/>
        <w:jc w:val="both"/>
        <w:rPr>
          <w:rFonts w:ascii="Times New Roman" w:hAnsi="Times New Roman" w:cs="Times New Roman"/>
          <w:sz w:val="24"/>
          <w:szCs w:val="24"/>
          <w:lang w:val="en-ZW"/>
        </w:rPr>
      </w:pPr>
    </w:p>
    <w:p w:rsidR="00EC2E5E" w:rsidRPr="006C1BB1" w:rsidRDefault="00A779BB" w:rsidP="002307F7">
      <w:pPr>
        <w:pStyle w:val="EndnoteText"/>
        <w:spacing w:before="240"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letters did not require that the components be presented together at the same time nor did they require that the components be moved in bond</w:t>
      </w:r>
      <w:r w:rsidR="00044996" w:rsidRPr="006C1BB1">
        <w:rPr>
          <w:rFonts w:ascii="Times New Roman" w:hAnsi="Times New Roman" w:cs="Times New Roman"/>
          <w:sz w:val="24"/>
          <w:szCs w:val="24"/>
          <w:lang w:val="en-ZW"/>
        </w:rPr>
        <w:t xml:space="preserve"> to earn their classification. As observed earlier, i</w:t>
      </w:r>
      <w:r w:rsidRPr="006C1BB1">
        <w:rPr>
          <w:rFonts w:ascii="Times New Roman" w:hAnsi="Times New Roman" w:cs="Times New Roman"/>
          <w:sz w:val="24"/>
          <w:szCs w:val="24"/>
          <w:lang w:val="en-ZW"/>
        </w:rPr>
        <w:t>t would be impossible for these components to be presented at the same time or to be presented</w:t>
      </w:r>
      <w:r w:rsidR="00044996" w:rsidRPr="006C1BB1">
        <w:rPr>
          <w:rFonts w:ascii="Times New Roman" w:hAnsi="Times New Roman" w:cs="Times New Roman"/>
          <w:sz w:val="24"/>
          <w:szCs w:val="24"/>
          <w:lang w:val="en-ZW"/>
        </w:rPr>
        <w:t xml:space="preserve"> after being</w:t>
      </w:r>
      <w:r w:rsidRPr="006C1BB1">
        <w:rPr>
          <w:rFonts w:ascii="Times New Roman" w:hAnsi="Times New Roman" w:cs="Times New Roman"/>
          <w:sz w:val="24"/>
          <w:szCs w:val="24"/>
          <w:lang w:val="en-ZW"/>
        </w:rPr>
        <w:t xml:space="preserve"> assembled </w:t>
      </w:r>
      <w:r w:rsidR="00044996" w:rsidRPr="006C1BB1">
        <w:rPr>
          <w:rFonts w:ascii="Times New Roman" w:hAnsi="Times New Roman" w:cs="Times New Roman"/>
          <w:sz w:val="24"/>
          <w:szCs w:val="24"/>
          <w:lang w:val="en-ZW"/>
        </w:rPr>
        <w:t>as</w:t>
      </w:r>
      <w:r w:rsidRPr="006C1BB1">
        <w:rPr>
          <w:rFonts w:ascii="Times New Roman" w:hAnsi="Times New Roman" w:cs="Times New Roman"/>
          <w:sz w:val="24"/>
          <w:szCs w:val="24"/>
          <w:lang w:val="en-ZW"/>
        </w:rPr>
        <w:t xml:space="preserve"> they are manufactured by different suppliers from different countries at different times and moved from different ports of entry into the country. </w:t>
      </w:r>
    </w:p>
    <w:p w:rsidR="003F5876" w:rsidRPr="006C1BB1" w:rsidRDefault="003F5876" w:rsidP="00BD5CC4">
      <w:pPr>
        <w:pStyle w:val="EndnoteText"/>
        <w:spacing w:before="240"/>
        <w:ind w:firstLine="720"/>
        <w:jc w:val="both"/>
        <w:rPr>
          <w:rFonts w:ascii="Times New Roman" w:hAnsi="Times New Roman" w:cs="Times New Roman"/>
          <w:sz w:val="24"/>
          <w:szCs w:val="24"/>
          <w:lang w:val="en-ZW"/>
        </w:rPr>
      </w:pPr>
    </w:p>
    <w:p w:rsidR="00A779BB" w:rsidRPr="006C1BB1" w:rsidRDefault="00044996" w:rsidP="009208D4">
      <w:pPr>
        <w:pStyle w:val="EndnoteText"/>
        <w:spacing w:before="240"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impracticability of the respondents’ stance lends credence to the contention by the appellants </w:t>
      </w:r>
      <w:r w:rsidR="00A779BB" w:rsidRPr="006C1BB1">
        <w:rPr>
          <w:rFonts w:ascii="Times New Roman" w:hAnsi="Times New Roman" w:cs="Times New Roman"/>
          <w:sz w:val="24"/>
          <w:szCs w:val="24"/>
          <w:lang w:val="en-ZW"/>
        </w:rPr>
        <w:t xml:space="preserve">that the respondents </w:t>
      </w:r>
      <w:r w:rsidRPr="006C1BB1">
        <w:rPr>
          <w:rFonts w:ascii="Times New Roman" w:hAnsi="Times New Roman" w:cs="Times New Roman"/>
          <w:sz w:val="24"/>
          <w:szCs w:val="24"/>
          <w:lang w:val="en-ZW"/>
        </w:rPr>
        <w:t>can only be taken to have</w:t>
      </w:r>
      <w:r w:rsidR="00A779BB" w:rsidRPr="006C1BB1">
        <w:rPr>
          <w:rFonts w:ascii="Times New Roman" w:hAnsi="Times New Roman" w:cs="Times New Roman"/>
          <w:sz w:val="24"/>
          <w:szCs w:val="24"/>
          <w:lang w:val="en-ZW"/>
        </w:rPr>
        <w:t xml:space="preserve"> m</w:t>
      </w:r>
      <w:r w:rsidRPr="006C1BB1">
        <w:rPr>
          <w:rFonts w:ascii="Times New Roman" w:hAnsi="Times New Roman" w:cs="Times New Roman"/>
          <w:sz w:val="24"/>
          <w:szCs w:val="24"/>
          <w:lang w:val="en-ZW"/>
        </w:rPr>
        <w:t>isunderstood their schedules thereby</w:t>
      </w:r>
      <w:r w:rsidR="00A779BB" w:rsidRPr="006C1BB1">
        <w:rPr>
          <w:rFonts w:ascii="Times New Roman" w:hAnsi="Times New Roman" w:cs="Times New Roman"/>
          <w:sz w:val="24"/>
          <w:szCs w:val="24"/>
          <w:lang w:val="en-ZW"/>
        </w:rPr>
        <w:t xml:space="preserve"> creat</w:t>
      </w:r>
      <w:r w:rsidRPr="006C1BB1">
        <w:rPr>
          <w:rFonts w:ascii="Times New Roman" w:hAnsi="Times New Roman" w:cs="Times New Roman"/>
          <w:sz w:val="24"/>
          <w:szCs w:val="24"/>
          <w:lang w:val="en-ZW"/>
        </w:rPr>
        <w:t>ing</w:t>
      </w:r>
      <w:r w:rsidR="00A779BB" w:rsidRPr="006C1BB1">
        <w:rPr>
          <w:rFonts w:ascii="Times New Roman" w:hAnsi="Times New Roman" w:cs="Times New Roman"/>
          <w:sz w:val="24"/>
          <w:szCs w:val="24"/>
          <w:lang w:val="en-ZW"/>
        </w:rPr>
        <w:t xml:space="preserve"> the misconception that the appellant imported 491 </w:t>
      </w:r>
      <w:r w:rsidRPr="006C1BB1">
        <w:rPr>
          <w:rFonts w:ascii="Times New Roman" w:hAnsi="Times New Roman" w:cs="Times New Roman"/>
          <w:sz w:val="24"/>
          <w:szCs w:val="24"/>
          <w:lang w:val="en-ZW"/>
        </w:rPr>
        <w:t>142 base stations whereas</w:t>
      </w:r>
      <w:r w:rsidR="00A779BB" w:rsidRPr="006C1BB1">
        <w:rPr>
          <w:rFonts w:ascii="Times New Roman" w:hAnsi="Times New Roman" w:cs="Times New Roman"/>
          <w:sz w:val="24"/>
          <w:szCs w:val="24"/>
          <w:lang w:val="en-ZW"/>
        </w:rPr>
        <w:t xml:space="preserve"> </w:t>
      </w:r>
      <w:r w:rsidRPr="006C1BB1">
        <w:rPr>
          <w:rFonts w:ascii="Times New Roman" w:hAnsi="Times New Roman" w:cs="Times New Roman"/>
          <w:sz w:val="24"/>
          <w:szCs w:val="24"/>
          <w:lang w:val="en-ZW"/>
        </w:rPr>
        <w:t>t</w:t>
      </w:r>
      <w:r w:rsidR="00A779BB" w:rsidRPr="006C1BB1">
        <w:rPr>
          <w:rFonts w:ascii="Times New Roman" w:hAnsi="Times New Roman" w:cs="Times New Roman"/>
          <w:sz w:val="24"/>
          <w:szCs w:val="24"/>
          <w:lang w:val="en-ZW"/>
        </w:rPr>
        <w:t xml:space="preserve">he schedules in fact show the various components and not complete base stations. </w:t>
      </w:r>
    </w:p>
    <w:p w:rsidR="003F5876" w:rsidRPr="006C1BB1" w:rsidRDefault="003F5876" w:rsidP="009B5A02">
      <w:pPr>
        <w:pStyle w:val="EndnoteText"/>
        <w:spacing w:line="480" w:lineRule="auto"/>
        <w:ind w:firstLine="720"/>
        <w:jc w:val="both"/>
        <w:rPr>
          <w:rFonts w:ascii="Times New Roman" w:hAnsi="Times New Roman" w:cs="Times New Roman"/>
          <w:sz w:val="24"/>
          <w:szCs w:val="24"/>
          <w:lang w:val="en-ZW"/>
        </w:rPr>
      </w:pPr>
    </w:p>
    <w:p w:rsidR="00EC2E5E" w:rsidRPr="006C1BB1" w:rsidRDefault="00EC2E5E" w:rsidP="009B5A02">
      <w:pPr>
        <w:pStyle w:val="EndnoteText"/>
        <w:spacing w:before="240"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A reconciliation by the respondents of </w:t>
      </w:r>
      <w:r w:rsidR="00EB6E6E" w:rsidRPr="006C1BB1">
        <w:rPr>
          <w:rFonts w:ascii="Times New Roman" w:hAnsi="Times New Roman" w:cs="Times New Roman"/>
          <w:sz w:val="24"/>
          <w:szCs w:val="24"/>
          <w:lang w:val="en-ZW"/>
        </w:rPr>
        <w:t>the ba</w:t>
      </w:r>
      <w:r w:rsidRPr="006C1BB1">
        <w:rPr>
          <w:rFonts w:ascii="Times New Roman" w:hAnsi="Times New Roman" w:cs="Times New Roman"/>
          <w:sz w:val="24"/>
          <w:szCs w:val="24"/>
          <w:lang w:val="en-ZW"/>
        </w:rPr>
        <w:t>s</w:t>
      </w:r>
      <w:r w:rsidR="00E3612A" w:rsidRPr="006C1BB1">
        <w:rPr>
          <w:rFonts w:ascii="Times New Roman" w:hAnsi="Times New Roman" w:cs="Times New Roman"/>
          <w:sz w:val="24"/>
          <w:szCs w:val="24"/>
          <w:lang w:val="en-ZW"/>
        </w:rPr>
        <w:t>e station components that were</w:t>
      </w:r>
      <w:r w:rsidRPr="006C1BB1">
        <w:rPr>
          <w:rFonts w:ascii="Times New Roman" w:hAnsi="Times New Roman" w:cs="Times New Roman"/>
          <w:sz w:val="24"/>
          <w:szCs w:val="24"/>
          <w:lang w:val="en-ZW"/>
        </w:rPr>
        <w:t xml:space="preserve"> imported by the appellant would have </w:t>
      </w:r>
      <w:r w:rsidR="00E3612A" w:rsidRPr="006C1BB1">
        <w:rPr>
          <w:rFonts w:ascii="Times New Roman" w:hAnsi="Times New Roman" w:cs="Times New Roman"/>
          <w:sz w:val="24"/>
          <w:szCs w:val="24"/>
          <w:lang w:val="en-ZW"/>
        </w:rPr>
        <w:t>revealed the correct number of</w:t>
      </w:r>
      <w:r w:rsidRPr="006C1BB1">
        <w:rPr>
          <w:rFonts w:ascii="Times New Roman" w:hAnsi="Times New Roman" w:cs="Times New Roman"/>
          <w:sz w:val="24"/>
          <w:szCs w:val="24"/>
          <w:lang w:val="en-ZW"/>
        </w:rPr>
        <w:t xml:space="preserve"> base stations</w:t>
      </w:r>
      <w:r w:rsidR="00E3612A" w:rsidRPr="006C1BB1">
        <w:rPr>
          <w:rFonts w:ascii="Times New Roman" w:hAnsi="Times New Roman" w:cs="Times New Roman"/>
          <w:sz w:val="24"/>
          <w:szCs w:val="24"/>
          <w:lang w:val="en-ZW"/>
        </w:rPr>
        <w:t xml:space="preserve"> imported as </w:t>
      </w:r>
      <w:r w:rsidR="00260CBF" w:rsidRPr="006C1BB1">
        <w:rPr>
          <w:rFonts w:ascii="Times New Roman" w:hAnsi="Times New Roman" w:cs="Times New Roman"/>
          <w:sz w:val="24"/>
          <w:szCs w:val="24"/>
          <w:lang w:val="en-ZW"/>
        </w:rPr>
        <w:t>t</w:t>
      </w:r>
      <w:r w:rsidR="00E3612A" w:rsidRPr="006C1BB1">
        <w:rPr>
          <w:rFonts w:ascii="Times New Roman" w:hAnsi="Times New Roman" w:cs="Times New Roman"/>
          <w:sz w:val="24"/>
          <w:szCs w:val="24"/>
          <w:lang w:val="en-ZW"/>
        </w:rPr>
        <w:t>he base stations</w:t>
      </w:r>
      <w:r w:rsidR="00EB6E6E" w:rsidRPr="006C1BB1">
        <w:rPr>
          <w:rFonts w:ascii="Times New Roman" w:hAnsi="Times New Roman" w:cs="Times New Roman"/>
          <w:sz w:val="24"/>
          <w:szCs w:val="24"/>
          <w:lang w:val="en-ZW"/>
        </w:rPr>
        <w:t xml:space="preserve"> that have been</w:t>
      </w:r>
      <w:r w:rsidRPr="006C1BB1">
        <w:rPr>
          <w:rFonts w:ascii="Times New Roman" w:hAnsi="Times New Roman" w:cs="Times New Roman"/>
          <w:sz w:val="24"/>
          <w:szCs w:val="24"/>
          <w:lang w:val="en-ZW"/>
        </w:rPr>
        <w:t xml:space="preserve"> installed by the appellant are </w:t>
      </w:r>
      <w:r w:rsidRPr="006C1BB1">
        <w:rPr>
          <w:rFonts w:ascii="Times New Roman" w:hAnsi="Times New Roman" w:cs="Times New Roman"/>
          <w:i/>
          <w:sz w:val="24"/>
          <w:szCs w:val="24"/>
          <w:lang w:val="en-ZW"/>
        </w:rPr>
        <w:t>in situ</w:t>
      </w:r>
      <w:r w:rsidRPr="006C1BB1">
        <w:rPr>
          <w:rFonts w:ascii="Times New Roman" w:hAnsi="Times New Roman" w:cs="Times New Roman"/>
          <w:sz w:val="24"/>
          <w:szCs w:val="24"/>
          <w:lang w:val="en-ZW"/>
        </w:rPr>
        <w:t xml:space="preserve">. </w:t>
      </w:r>
      <w:r w:rsidR="00E3612A" w:rsidRPr="006C1BB1">
        <w:rPr>
          <w:rFonts w:ascii="Times New Roman" w:hAnsi="Times New Roman" w:cs="Times New Roman"/>
          <w:sz w:val="24"/>
          <w:szCs w:val="24"/>
          <w:lang w:val="en-ZW"/>
        </w:rPr>
        <w:t xml:space="preserve">This </w:t>
      </w:r>
      <w:r w:rsidRPr="006C1BB1">
        <w:rPr>
          <w:rFonts w:ascii="Times New Roman" w:hAnsi="Times New Roman" w:cs="Times New Roman"/>
          <w:sz w:val="24"/>
          <w:szCs w:val="24"/>
          <w:lang w:val="en-ZW"/>
        </w:rPr>
        <w:t>was not done</w:t>
      </w:r>
      <w:r w:rsidR="00E3612A" w:rsidRPr="006C1BB1">
        <w:rPr>
          <w:rFonts w:ascii="Times New Roman" w:hAnsi="Times New Roman" w:cs="Times New Roman"/>
          <w:sz w:val="24"/>
          <w:szCs w:val="24"/>
          <w:lang w:val="en-ZW"/>
        </w:rPr>
        <w:t xml:space="preserve"> hence the misconception that the number was 491 142 base stations, which arose from counting base station components as base stations</w:t>
      </w:r>
      <w:r w:rsidRPr="006C1BB1">
        <w:rPr>
          <w:rFonts w:ascii="Times New Roman" w:hAnsi="Times New Roman" w:cs="Times New Roman"/>
          <w:sz w:val="24"/>
          <w:szCs w:val="24"/>
          <w:lang w:val="en-ZW"/>
        </w:rPr>
        <w:t>.</w:t>
      </w:r>
    </w:p>
    <w:p w:rsidR="003F5876" w:rsidRPr="006C1BB1" w:rsidRDefault="003F5876" w:rsidP="001F33A6">
      <w:pPr>
        <w:pStyle w:val="EndnoteText"/>
        <w:spacing w:line="480" w:lineRule="auto"/>
        <w:ind w:firstLine="720"/>
        <w:jc w:val="both"/>
        <w:rPr>
          <w:rFonts w:ascii="Times New Roman" w:hAnsi="Times New Roman" w:cs="Times New Roman"/>
          <w:sz w:val="24"/>
          <w:szCs w:val="24"/>
          <w:lang w:val="en-ZW"/>
        </w:rPr>
      </w:pPr>
    </w:p>
    <w:p w:rsidR="00F95EE0" w:rsidRPr="006C1BB1" w:rsidRDefault="00657ACE" w:rsidP="001F33A6">
      <w:pPr>
        <w:pStyle w:val="EndnoteText"/>
        <w:spacing w:before="240"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For the appellant to succeed in proving estoppel, it has to prove, </w:t>
      </w:r>
      <w:r w:rsidR="00AB25FC" w:rsidRPr="006C1BB1">
        <w:rPr>
          <w:rFonts w:ascii="Times New Roman" w:hAnsi="Times New Roman" w:cs="Times New Roman"/>
          <w:sz w:val="24"/>
          <w:szCs w:val="24"/>
          <w:lang w:val="en-ZW"/>
        </w:rPr>
        <w:t>and</w:t>
      </w:r>
      <w:r w:rsidRPr="006C1BB1">
        <w:rPr>
          <w:rFonts w:ascii="Times New Roman" w:hAnsi="Times New Roman" w:cs="Times New Roman"/>
          <w:sz w:val="24"/>
          <w:szCs w:val="24"/>
          <w:lang w:val="en-ZW"/>
        </w:rPr>
        <w:t xml:space="preserve"> the authority</w:t>
      </w:r>
      <w:r w:rsidR="00AB25FC" w:rsidRPr="006C1BB1">
        <w:rPr>
          <w:rFonts w:ascii="Times New Roman" w:hAnsi="Times New Roman" w:cs="Times New Roman"/>
          <w:sz w:val="24"/>
          <w:szCs w:val="24"/>
          <w:lang w:val="en-ZW"/>
        </w:rPr>
        <w:t xml:space="preserve"> for this proposition is the case of</w:t>
      </w:r>
      <w:r w:rsidRPr="006C1BB1">
        <w:rPr>
          <w:rFonts w:ascii="Times New Roman" w:hAnsi="Times New Roman" w:cs="Times New Roman"/>
          <w:sz w:val="24"/>
          <w:szCs w:val="24"/>
          <w:lang w:val="en-ZW"/>
        </w:rPr>
        <w:t xml:space="preserve"> </w:t>
      </w:r>
      <w:r w:rsidRPr="006C1BB1">
        <w:rPr>
          <w:rFonts w:ascii="Times New Roman" w:hAnsi="Times New Roman" w:cs="Times New Roman"/>
          <w:i/>
          <w:sz w:val="24"/>
          <w:szCs w:val="24"/>
          <w:lang w:val="en-ZW"/>
        </w:rPr>
        <w:t xml:space="preserve">Andrew Phillips (Pvt) Ltd v GDR Pneumatics (Pvt) Ltd 1986 </w:t>
      </w:r>
      <w:r w:rsidRPr="006C1BB1">
        <w:rPr>
          <w:rFonts w:ascii="Times New Roman" w:hAnsi="Times New Roman" w:cs="Times New Roman"/>
          <w:sz w:val="24"/>
          <w:szCs w:val="24"/>
          <w:lang w:val="en-ZW"/>
        </w:rPr>
        <w:t xml:space="preserve">(2) ZLR 65 (SC) 67, that the respondents or their officers made a representation in word or </w:t>
      </w:r>
      <w:r w:rsidRPr="006C1BB1">
        <w:rPr>
          <w:rFonts w:ascii="Times New Roman" w:hAnsi="Times New Roman" w:cs="Times New Roman"/>
          <w:sz w:val="24"/>
          <w:szCs w:val="24"/>
          <w:lang w:val="en-ZW"/>
        </w:rPr>
        <w:lastRenderedPageBreak/>
        <w:t xml:space="preserve">deed which might have reasonably misled the appellant; that the appellant was misled and that the representation induced the appellant to act as it did. </w:t>
      </w:r>
    </w:p>
    <w:p w:rsidR="001F33A6" w:rsidRPr="006C1BB1" w:rsidRDefault="001F33A6" w:rsidP="001F33A6">
      <w:pPr>
        <w:pStyle w:val="EndnoteText"/>
        <w:spacing w:line="480" w:lineRule="auto"/>
        <w:ind w:firstLine="1134"/>
        <w:jc w:val="both"/>
        <w:rPr>
          <w:rFonts w:ascii="Times New Roman" w:hAnsi="Times New Roman" w:cs="Times New Roman"/>
          <w:sz w:val="24"/>
          <w:szCs w:val="24"/>
          <w:lang w:val="en-ZW"/>
        </w:rPr>
      </w:pPr>
    </w:p>
    <w:p w:rsidR="00657ACE" w:rsidRPr="006C1BB1" w:rsidRDefault="00657ACE" w:rsidP="001F33A6">
      <w:pPr>
        <w:pStyle w:val="EndnoteText"/>
        <w:spacing w:before="240"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In </w:t>
      </w:r>
      <w:proofErr w:type="spellStart"/>
      <w:r w:rsidRPr="006C1BB1">
        <w:rPr>
          <w:rFonts w:ascii="Times New Roman" w:hAnsi="Times New Roman" w:cs="Times New Roman"/>
          <w:i/>
          <w:sz w:val="24"/>
          <w:szCs w:val="24"/>
          <w:lang w:val="en-ZW"/>
        </w:rPr>
        <w:t>casu</w:t>
      </w:r>
      <w:proofErr w:type="spellEnd"/>
      <w:r w:rsidRPr="006C1BB1">
        <w:rPr>
          <w:rFonts w:ascii="Times New Roman" w:hAnsi="Times New Roman" w:cs="Times New Roman"/>
          <w:sz w:val="24"/>
          <w:szCs w:val="24"/>
          <w:lang w:val="en-ZW"/>
        </w:rPr>
        <w:t xml:space="preserve"> the two letters, the conduct of the second respondent and his officers in classifying the base station components as ‘base stations’ and the passage of time before the respondents sought to set aside the classification</w:t>
      </w:r>
      <w:r w:rsidR="00F95EE0" w:rsidRPr="006C1BB1">
        <w:rPr>
          <w:rFonts w:ascii="Times New Roman" w:hAnsi="Times New Roman" w:cs="Times New Roman"/>
          <w:sz w:val="24"/>
          <w:szCs w:val="24"/>
          <w:lang w:val="en-ZW"/>
        </w:rPr>
        <w:t>, all tend to buttress the appellant’s case</w:t>
      </w:r>
      <w:r w:rsidRPr="006C1BB1">
        <w:rPr>
          <w:rFonts w:ascii="Times New Roman" w:hAnsi="Times New Roman" w:cs="Times New Roman"/>
          <w:sz w:val="24"/>
          <w:szCs w:val="24"/>
          <w:lang w:val="en-ZW"/>
        </w:rPr>
        <w:t xml:space="preserve">. </w:t>
      </w:r>
      <w:r w:rsidR="00F95EE0" w:rsidRPr="006C1BB1">
        <w:rPr>
          <w:rFonts w:ascii="Times New Roman" w:hAnsi="Times New Roman" w:cs="Times New Roman"/>
          <w:sz w:val="24"/>
          <w:szCs w:val="24"/>
          <w:lang w:val="en-ZW"/>
        </w:rPr>
        <w:t xml:space="preserve">The appellant cannot, in the circumstances, be faulted for </w:t>
      </w:r>
      <w:r w:rsidRPr="006C1BB1">
        <w:rPr>
          <w:rFonts w:ascii="Times New Roman" w:hAnsi="Times New Roman" w:cs="Times New Roman"/>
          <w:sz w:val="24"/>
          <w:szCs w:val="24"/>
          <w:lang w:val="en-ZW"/>
        </w:rPr>
        <w:t>believing that the base station components</w:t>
      </w:r>
      <w:r w:rsidR="00F95EE0" w:rsidRPr="006C1BB1">
        <w:rPr>
          <w:rFonts w:ascii="Times New Roman" w:hAnsi="Times New Roman" w:cs="Times New Roman"/>
          <w:sz w:val="24"/>
          <w:szCs w:val="24"/>
          <w:lang w:val="en-ZW"/>
        </w:rPr>
        <w:t xml:space="preserve"> that</w:t>
      </w:r>
      <w:r w:rsidRPr="006C1BB1">
        <w:rPr>
          <w:rFonts w:ascii="Times New Roman" w:hAnsi="Times New Roman" w:cs="Times New Roman"/>
          <w:sz w:val="24"/>
          <w:szCs w:val="24"/>
          <w:lang w:val="en-ZW"/>
        </w:rPr>
        <w:t xml:space="preserve"> it imported were correctly classified as base stations and were therefore duty-free. </w:t>
      </w:r>
      <w:r w:rsidR="00F95EE0" w:rsidRPr="006C1BB1">
        <w:rPr>
          <w:rFonts w:ascii="Times New Roman" w:hAnsi="Times New Roman" w:cs="Times New Roman"/>
          <w:sz w:val="24"/>
          <w:szCs w:val="24"/>
          <w:lang w:val="en-ZW"/>
        </w:rPr>
        <w:t>This was an administrative decision by the respondents</w:t>
      </w:r>
      <w:r w:rsidRPr="006C1BB1">
        <w:rPr>
          <w:rFonts w:ascii="Times New Roman" w:hAnsi="Times New Roman" w:cs="Times New Roman"/>
          <w:sz w:val="24"/>
          <w:szCs w:val="24"/>
          <w:lang w:val="en-ZW"/>
        </w:rPr>
        <w:t xml:space="preserve"> </w:t>
      </w:r>
      <w:r w:rsidR="00F95EE0" w:rsidRPr="006C1BB1">
        <w:rPr>
          <w:rFonts w:ascii="Times New Roman" w:hAnsi="Times New Roman" w:cs="Times New Roman"/>
          <w:sz w:val="24"/>
          <w:szCs w:val="24"/>
          <w:lang w:val="en-ZW"/>
        </w:rPr>
        <w:t>which</w:t>
      </w:r>
      <w:r w:rsidRPr="006C1BB1">
        <w:rPr>
          <w:rFonts w:ascii="Times New Roman" w:hAnsi="Times New Roman" w:cs="Times New Roman"/>
          <w:sz w:val="24"/>
          <w:szCs w:val="24"/>
          <w:lang w:val="en-ZW"/>
        </w:rPr>
        <w:t xml:space="preserve"> decision is n</w:t>
      </w:r>
      <w:r w:rsidR="00F95EE0" w:rsidRPr="006C1BB1">
        <w:rPr>
          <w:rFonts w:ascii="Times New Roman" w:hAnsi="Times New Roman" w:cs="Times New Roman"/>
          <w:sz w:val="24"/>
          <w:szCs w:val="24"/>
          <w:lang w:val="en-ZW"/>
        </w:rPr>
        <w:t>either</w:t>
      </w:r>
      <w:r w:rsidRPr="006C1BB1">
        <w:rPr>
          <w:rFonts w:ascii="Times New Roman" w:hAnsi="Times New Roman" w:cs="Times New Roman"/>
          <w:sz w:val="24"/>
          <w:szCs w:val="24"/>
          <w:lang w:val="en-ZW"/>
        </w:rPr>
        <w:t xml:space="preserve"> ultra-vires </w:t>
      </w:r>
      <w:r w:rsidR="00F95EE0" w:rsidRPr="006C1BB1">
        <w:rPr>
          <w:rFonts w:ascii="Times New Roman" w:hAnsi="Times New Roman" w:cs="Times New Roman"/>
          <w:sz w:val="24"/>
          <w:szCs w:val="24"/>
          <w:lang w:val="en-ZW"/>
        </w:rPr>
        <w:t>n</w:t>
      </w:r>
      <w:r w:rsidRPr="006C1BB1">
        <w:rPr>
          <w:rFonts w:ascii="Times New Roman" w:hAnsi="Times New Roman" w:cs="Times New Roman"/>
          <w:sz w:val="24"/>
          <w:szCs w:val="24"/>
          <w:lang w:val="en-ZW"/>
        </w:rPr>
        <w:t>or unlawful</w:t>
      </w:r>
      <w:r w:rsidR="00F95EE0" w:rsidRPr="006C1BB1">
        <w:rPr>
          <w:rFonts w:ascii="Times New Roman" w:hAnsi="Times New Roman" w:cs="Times New Roman"/>
          <w:sz w:val="24"/>
          <w:szCs w:val="24"/>
          <w:lang w:val="en-ZW"/>
        </w:rPr>
        <w:t>. The submission that in these circumstances</w:t>
      </w:r>
      <w:r w:rsidRPr="006C1BB1">
        <w:rPr>
          <w:rFonts w:ascii="Times New Roman" w:hAnsi="Times New Roman" w:cs="Times New Roman"/>
          <w:sz w:val="24"/>
          <w:szCs w:val="24"/>
          <w:lang w:val="en-ZW"/>
        </w:rPr>
        <w:t xml:space="preserve"> there is no barrier </w:t>
      </w:r>
      <w:r w:rsidR="00F95EE0" w:rsidRPr="006C1BB1">
        <w:rPr>
          <w:rFonts w:ascii="Times New Roman" w:hAnsi="Times New Roman" w:cs="Times New Roman"/>
          <w:sz w:val="24"/>
          <w:szCs w:val="24"/>
          <w:lang w:val="en-ZW"/>
        </w:rPr>
        <w:t>to</w:t>
      </w:r>
      <w:r w:rsidRPr="006C1BB1">
        <w:rPr>
          <w:rFonts w:ascii="Times New Roman" w:hAnsi="Times New Roman" w:cs="Times New Roman"/>
          <w:sz w:val="24"/>
          <w:szCs w:val="24"/>
          <w:lang w:val="en-ZW"/>
        </w:rPr>
        <w:t xml:space="preserve"> the application of the doctrine of estoppel</w:t>
      </w:r>
      <w:r w:rsidR="00F95EE0" w:rsidRPr="006C1BB1">
        <w:rPr>
          <w:rFonts w:ascii="Times New Roman" w:hAnsi="Times New Roman" w:cs="Times New Roman"/>
          <w:sz w:val="24"/>
          <w:szCs w:val="24"/>
          <w:lang w:val="en-ZW"/>
        </w:rPr>
        <w:t xml:space="preserve"> thus finds favour with this Court</w:t>
      </w:r>
      <w:r w:rsidRPr="006C1BB1">
        <w:rPr>
          <w:rFonts w:ascii="Times New Roman" w:hAnsi="Times New Roman" w:cs="Times New Roman"/>
          <w:sz w:val="24"/>
          <w:szCs w:val="24"/>
          <w:lang w:val="en-ZW"/>
        </w:rPr>
        <w:t>.</w:t>
      </w:r>
    </w:p>
    <w:p w:rsidR="0025115A" w:rsidRPr="006C1BB1" w:rsidRDefault="0025115A" w:rsidP="0025115A">
      <w:pPr>
        <w:pStyle w:val="EndnoteText"/>
        <w:spacing w:line="480" w:lineRule="auto"/>
        <w:ind w:firstLine="1134"/>
        <w:jc w:val="both"/>
        <w:rPr>
          <w:rFonts w:ascii="Times New Roman" w:hAnsi="Times New Roman" w:cs="Times New Roman"/>
          <w:sz w:val="24"/>
          <w:szCs w:val="24"/>
          <w:lang w:val="en-ZW"/>
        </w:rPr>
      </w:pPr>
    </w:p>
    <w:p w:rsidR="00D85051" w:rsidRPr="006C1BB1" w:rsidRDefault="00D85051" w:rsidP="0025115A">
      <w:pPr>
        <w:pStyle w:val="EndnoteText"/>
        <w:spacing w:before="240"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fact that the respondents had been making the same classification in the same way for fifteen years and now sought to reverse the classification at this stage was not</w:t>
      </w:r>
      <w:r w:rsidR="00E0563F" w:rsidRPr="006C1BB1">
        <w:rPr>
          <w:rFonts w:ascii="Times New Roman" w:hAnsi="Times New Roman" w:cs="Times New Roman"/>
          <w:sz w:val="24"/>
          <w:szCs w:val="24"/>
          <w:lang w:val="en-ZW"/>
        </w:rPr>
        <w:t xml:space="preserve"> satisfactorily</w:t>
      </w:r>
      <w:r w:rsidRPr="006C1BB1">
        <w:rPr>
          <w:rFonts w:ascii="Times New Roman" w:hAnsi="Times New Roman" w:cs="Times New Roman"/>
          <w:sz w:val="24"/>
          <w:szCs w:val="24"/>
          <w:lang w:val="en-ZW"/>
        </w:rPr>
        <w:t xml:space="preserve"> explained away by the respondents. The respondents sought to take refuge in s 87 of the Customs and Excise Act which states that the Commissioner </w:t>
      </w:r>
      <w:r w:rsidR="00F017DF" w:rsidRPr="006C1BB1">
        <w:rPr>
          <w:rFonts w:ascii="Times New Roman" w:hAnsi="Times New Roman" w:cs="Times New Roman"/>
          <w:sz w:val="24"/>
          <w:szCs w:val="24"/>
          <w:lang w:val="en-ZW"/>
        </w:rPr>
        <w:t xml:space="preserve">shall vary or set aside a classification of </w:t>
      </w:r>
      <w:proofErr w:type="gramStart"/>
      <w:r w:rsidR="00F017DF" w:rsidRPr="006C1BB1">
        <w:rPr>
          <w:rFonts w:ascii="Times New Roman" w:hAnsi="Times New Roman" w:cs="Times New Roman"/>
          <w:sz w:val="24"/>
          <w:szCs w:val="24"/>
          <w:lang w:val="en-ZW"/>
        </w:rPr>
        <w:t>goods  made</w:t>
      </w:r>
      <w:proofErr w:type="gramEnd"/>
      <w:r w:rsidR="00F017DF" w:rsidRPr="006C1BB1">
        <w:rPr>
          <w:rFonts w:ascii="Times New Roman" w:hAnsi="Times New Roman" w:cs="Times New Roman"/>
          <w:sz w:val="24"/>
          <w:szCs w:val="24"/>
          <w:lang w:val="en-ZW"/>
        </w:rPr>
        <w:t xml:space="preserve"> in terms of subs (1) if he is satisfied that the classification was incorrect.</w:t>
      </w:r>
    </w:p>
    <w:p w:rsidR="0025115A" w:rsidRPr="006C1BB1" w:rsidRDefault="0025115A" w:rsidP="0025115A">
      <w:pPr>
        <w:pStyle w:val="EndnoteText"/>
        <w:spacing w:line="480" w:lineRule="auto"/>
        <w:ind w:firstLine="1134"/>
        <w:jc w:val="both"/>
        <w:rPr>
          <w:rFonts w:ascii="Times New Roman" w:hAnsi="Times New Roman" w:cs="Times New Roman"/>
          <w:sz w:val="24"/>
          <w:szCs w:val="24"/>
          <w:lang w:val="en-ZW"/>
        </w:rPr>
      </w:pPr>
    </w:p>
    <w:p w:rsidR="00D85051" w:rsidRPr="006C1BB1" w:rsidRDefault="00D85051" w:rsidP="0025115A">
      <w:pPr>
        <w:pStyle w:val="EndnoteText"/>
        <w:spacing w:before="240"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It also appears that s</w:t>
      </w:r>
      <w:r w:rsidR="0025115A" w:rsidRPr="006C1BB1">
        <w:rPr>
          <w:rFonts w:ascii="Times New Roman" w:hAnsi="Times New Roman" w:cs="Times New Roman"/>
          <w:sz w:val="24"/>
          <w:szCs w:val="24"/>
          <w:lang w:val="en-ZW"/>
        </w:rPr>
        <w:t xml:space="preserve"> </w:t>
      </w:r>
      <w:r w:rsidRPr="006C1BB1">
        <w:rPr>
          <w:rFonts w:ascii="Times New Roman" w:hAnsi="Times New Roman" w:cs="Times New Roman"/>
          <w:sz w:val="24"/>
          <w:szCs w:val="24"/>
          <w:lang w:val="en-ZW"/>
        </w:rPr>
        <w:t>87 (2) does not</w:t>
      </w:r>
      <w:r w:rsidR="00F017DF" w:rsidRPr="006C1BB1">
        <w:rPr>
          <w:rFonts w:ascii="Times New Roman" w:hAnsi="Times New Roman" w:cs="Times New Roman"/>
          <w:sz w:val="24"/>
          <w:szCs w:val="24"/>
          <w:lang w:val="en-ZW"/>
        </w:rPr>
        <w:t xml:space="preserve"> avail any</w:t>
      </w:r>
      <w:r w:rsidRPr="006C1BB1">
        <w:rPr>
          <w:rFonts w:ascii="Times New Roman" w:hAnsi="Times New Roman" w:cs="Times New Roman"/>
          <w:sz w:val="24"/>
          <w:szCs w:val="24"/>
          <w:lang w:val="en-ZW"/>
        </w:rPr>
        <w:t xml:space="preserve"> rescue</w:t>
      </w:r>
      <w:r w:rsidR="00F017DF" w:rsidRPr="006C1BB1">
        <w:rPr>
          <w:rFonts w:ascii="Times New Roman" w:hAnsi="Times New Roman" w:cs="Times New Roman"/>
          <w:sz w:val="24"/>
          <w:szCs w:val="24"/>
          <w:lang w:val="en-ZW"/>
        </w:rPr>
        <w:t xml:space="preserve"> to</w:t>
      </w:r>
      <w:r w:rsidRPr="006C1BB1">
        <w:rPr>
          <w:rFonts w:ascii="Times New Roman" w:hAnsi="Times New Roman" w:cs="Times New Roman"/>
          <w:sz w:val="24"/>
          <w:szCs w:val="24"/>
          <w:lang w:val="en-ZW"/>
        </w:rPr>
        <w:t xml:space="preserve"> the respondents’ conduct and that it would only do so on clear proof that the classification was incorrect. This, the respondents have not </w:t>
      </w:r>
      <w:r w:rsidR="00F017DF" w:rsidRPr="006C1BB1">
        <w:rPr>
          <w:rFonts w:ascii="Times New Roman" w:hAnsi="Times New Roman" w:cs="Times New Roman"/>
          <w:sz w:val="24"/>
          <w:szCs w:val="24"/>
          <w:lang w:val="en-ZW"/>
        </w:rPr>
        <w:t>shown</w:t>
      </w:r>
      <w:r w:rsidR="00E0563F" w:rsidRPr="006C1BB1">
        <w:rPr>
          <w:rFonts w:ascii="Times New Roman" w:hAnsi="Times New Roman" w:cs="Times New Roman"/>
          <w:sz w:val="24"/>
          <w:szCs w:val="24"/>
          <w:lang w:val="en-ZW"/>
        </w:rPr>
        <w:t xml:space="preserve"> to be the case</w:t>
      </w:r>
      <w:r w:rsidRPr="006C1BB1">
        <w:rPr>
          <w:rFonts w:ascii="Times New Roman" w:hAnsi="Times New Roman" w:cs="Times New Roman"/>
          <w:sz w:val="24"/>
          <w:szCs w:val="24"/>
          <w:lang w:val="en-ZW"/>
        </w:rPr>
        <w:t xml:space="preserve">. </w:t>
      </w:r>
    </w:p>
    <w:p w:rsidR="00A779BB" w:rsidRPr="006C1BB1" w:rsidRDefault="00A779BB" w:rsidP="0025115A">
      <w:pPr>
        <w:spacing w:after="0" w:line="480" w:lineRule="auto"/>
        <w:ind w:firstLine="720"/>
        <w:jc w:val="both"/>
        <w:rPr>
          <w:rFonts w:ascii="Times New Roman" w:hAnsi="Times New Roman" w:cs="Times New Roman"/>
          <w:sz w:val="24"/>
          <w:szCs w:val="24"/>
          <w:lang w:val="en-ZW"/>
        </w:rPr>
      </w:pPr>
    </w:p>
    <w:p w:rsidR="00111D48" w:rsidRPr="006C1BB1" w:rsidRDefault="00DA1ABB" w:rsidP="0025115A">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lastRenderedPageBreak/>
        <w:t xml:space="preserve">It is for these reasons that the </w:t>
      </w:r>
      <w:r w:rsidR="00111D48" w:rsidRPr="006C1BB1">
        <w:rPr>
          <w:rFonts w:ascii="Times New Roman" w:hAnsi="Times New Roman" w:cs="Times New Roman"/>
          <w:sz w:val="24"/>
          <w:szCs w:val="24"/>
          <w:lang w:val="en-ZW"/>
        </w:rPr>
        <w:t xml:space="preserve">respondents </w:t>
      </w:r>
      <w:r w:rsidRPr="006C1BB1">
        <w:rPr>
          <w:rFonts w:ascii="Times New Roman" w:hAnsi="Times New Roman" w:cs="Times New Roman"/>
          <w:sz w:val="24"/>
          <w:szCs w:val="24"/>
          <w:lang w:val="en-ZW"/>
        </w:rPr>
        <w:t>ought to be</w:t>
      </w:r>
      <w:r w:rsidR="00111D48" w:rsidRPr="006C1BB1">
        <w:rPr>
          <w:rFonts w:ascii="Times New Roman" w:hAnsi="Times New Roman" w:cs="Times New Roman"/>
          <w:sz w:val="24"/>
          <w:szCs w:val="24"/>
          <w:lang w:val="en-ZW"/>
        </w:rPr>
        <w:t xml:space="preserve"> estopped from varying or setting aside the classification of the components as ‘base stations’ with retrospective effect.</w:t>
      </w:r>
    </w:p>
    <w:p w:rsidR="00C36CB5" w:rsidRPr="006C1BB1" w:rsidRDefault="00C36CB5" w:rsidP="00D2548E">
      <w:pPr>
        <w:spacing w:after="0" w:line="480" w:lineRule="auto"/>
        <w:ind w:firstLine="720"/>
        <w:jc w:val="both"/>
        <w:rPr>
          <w:rFonts w:ascii="Times New Roman" w:hAnsi="Times New Roman" w:cs="Times New Roman"/>
          <w:sz w:val="24"/>
          <w:szCs w:val="24"/>
          <w:lang w:val="en-ZW"/>
        </w:rPr>
      </w:pPr>
    </w:p>
    <w:p w:rsidR="002537D2" w:rsidRPr="006C1BB1" w:rsidRDefault="002537D2" w:rsidP="00D2548E">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S</w:t>
      </w:r>
      <w:r w:rsidR="00D2548E" w:rsidRPr="006C1BB1">
        <w:rPr>
          <w:rFonts w:ascii="Times New Roman" w:hAnsi="Times New Roman" w:cs="Times New Roman"/>
          <w:sz w:val="24"/>
          <w:szCs w:val="24"/>
          <w:lang w:val="en-ZW"/>
        </w:rPr>
        <w:t>ection</w:t>
      </w:r>
      <w:r w:rsidRPr="006C1BB1">
        <w:rPr>
          <w:rFonts w:ascii="Times New Roman" w:hAnsi="Times New Roman" w:cs="Times New Roman"/>
          <w:sz w:val="24"/>
          <w:szCs w:val="24"/>
          <w:lang w:val="en-ZW"/>
        </w:rPr>
        <w:t xml:space="preserve"> 87 requires the second respondent to </w:t>
      </w:r>
      <w:r w:rsidR="00234A19" w:rsidRPr="006C1BB1">
        <w:rPr>
          <w:rFonts w:ascii="Times New Roman" w:hAnsi="Times New Roman" w:cs="Times New Roman"/>
          <w:sz w:val="24"/>
          <w:szCs w:val="24"/>
          <w:lang w:val="en-ZW"/>
        </w:rPr>
        <w:t>classify goods</w:t>
      </w:r>
      <w:r w:rsidRPr="006C1BB1">
        <w:rPr>
          <w:rFonts w:ascii="Times New Roman" w:hAnsi="Times New Roman" w:cs="Times New Roman"/>
          <w:sz w:val="24"/>
          <w:szCs w:val="24"/>
          <w:lang w:val="en-ZW"/>
        </w:rPr>
        <w:t xml:space="preserve"> in accordance with</w:t>
      </w:r>
      <w:r w:rsidR="00234A19" w:rsidRPr="006C1BB1">
        <w:rPr>
          <w:rFonts w:ascii="Times New Roman" w:hAnsi="Times New Roman" w:cs="Times New Roman"/>
          <w:sz w:val="24"/>
          <w:szCs w:val="24"/>
          <w:lang w:val="en-ZW"/>
        </w:rPr>
        <w:t xml:space="preserve"> any rules set out in the customs tariff, paying due regard to</w:t>
      </w:r>
      <w:r w:rsidRPr="006C1BB1">
        <w:rPr>
          <w:rFonts w:ascii="Times New Roman" w:hAnsi="Times New Roman" w:cs="Times New Roman"/>
          <w:sz w:val="24"/>
          <w:szCs w:val="24"/>
          <w:lang w:val="en-ZW"/>
        </w:rPr>
        <w:t xml:space="preserve"> the Explanatory Notes to</w:t>
      </w:r>
      <w:r w:rsidR="00234A19" w:rsidRPr="006C1BB1">
        <w:rPr>
          <w:rFonts w:ascii="Times New Roman" w:hAnsi="Times New Roman" w:cs="Times New Roman"/>
          <w:sz w:val="24"/>
          <w:szCs w:val="24"/>
          <w:lang w:val="en-ZW"/>
        </w:rPr>
        <w:t xml:space="preserve"> the Harmonised Commodity Description and Coding System issued from time to time by the World Customs Organisation in Brussels and to decisions of the </w:t>
      </w:r>
      <w:r w:rsidR="00A779BB" w:rsidRPr="006C1BB1">
        <w:rPr>
          <w:rFonts w:ascii="Times New Roman" w:hAnsi="Times New Roman" w:cs="Times New Roman"/>
          <w:sz w:val="24"/>
          <w:szCs w:val="24"/>
          <w:lang w:val="en-ZW"/>
        </w:rPr>
        <w:t>Harmonised Commodity Description and Coding System Committee.</w:t>
      </w:r>
      <w:r w:rsidRPr="006C1BB1">
        <w:rPr>
          <w:rFonts w:ascii="Times New Roman" w:hAnsi="Times New Roman" w:cs="Times New Roman"/>
          <w:sz w:val="24"/>
          <w:szCs w:val="24"/>
          <w:lang w:val="en-ZW"/>
        </w:rPr>
        <w:t xml:space="preserve"> </w:t>
      </w:r>
      <w:r w:rsidR="00A779BB" w:rsidRPr="006C1BB1">
        <w:rPr>
          <w:rFonts w:ascii="Times New Roman" w:hAnsi="Times New Roman" w:cs="Times New Roman"/>
          <w:sz w:val="24"/>
          <w:szCs w:val="24"/>
          <w:lang w:val="en-ZW"/>
        </w:rPr>
        <w:t>It was the unchallenged contention of the appellants that r</w:t>
      </w:r>
      <w:r w:rsidRPr="006C1BB1">
        <w:rPr>
          <w:rFonts w:ascii="Times New Roman" w:hAnsi="Times New Roman" w:cs="Times New Roman"/>
          <w:sz w:val="24"/>
          <w:szCs w:val="24"/>
          <w:lang w:val="en-ZW"/>
        </w:rPr>
        <w:t xml:space="preserve">egard being had to </w:t>
      </w:r>
      <w:r w:rsidR="00A779BB" w:rsidRPr="006C1BB1">
        <w:rPr>
          <w:rFonts w:ascii="Times New Roman" w:hAnsi="Times New Roman" w:cs="Times New Roman"/>
          <w:sz w:val="24"/>
          <w:szCs w:val="24"/>
          <w:lang w:val="en-ZW"/>
        </w:rPr>
        <w:t>these</w:t>
      </w:r>
      <w:r w:rsidRPr="006C1BB1">
        <w:rPr>
          <w:rFonts w:ascii="Times New Roman" w:hAnsi="Times New Roman" w:cs="Times New Roman"/>
          <w:sz w:val="24"/>
          <w:szCs w:val="24"/>
          <w:lang w:val="en-ZW"/>
        </w:rPr>
        <w:t>, it is clear that base stations under</w:t>
      </w:r>
      <w:r w:rsidR="00A779BB" w:rsidRPr="006C1BB1">
        <w:rPr>
          <w:rFonts w:ascii="Times New Roman" w:hAnsi="Times New Roman" w:cs="Times New Roman"/>
          <w:sz w:val="24"/>
          <w:szCs w:val="24"/>
          <w:lang w:val="en-ZW"/>
        </w:rPr>
        <w:t xml:space="preserve"> Commodity Code</w:t>
      </w:r>
      <w:r w:rsidRPr="006C1BB1">
        <w:rPr>
          <w:rFonts w:ascii="Times New Roman" w:hAnsi="Times New Roman" w:cs="Times New Roman"/>
          <w:sz w:val="24"/>
          <w:szCs w:val="24"/>
          <w:lang w:val="en-ZW"/>
        </w:rPr>
        <w:t xml:space="preserve"> 8517.6100 include unassembled or dissembled parts or components of base stations.</w:t>
      </w:r>
    </w:p>
    <w:p w:rsidR="00BD5CC4" w:rsidRPr="006C1BB1" w:rsidRDefault="00BD5CC4" w:rsidP="00BD5CC4">
      <w:pPr>
        <w:spacing w:line="240" w:lineRule="auto"/>
        <w:ind w:firstLine="1134"/>
        <w:jc w:val="both"/>
        <w:rPr>
          <w:rFonts w:ascii="Times New Roman" w:hAnsi="Times New Roman" w:cs="Times New Roman"/>
          <w:sz w:val="24"/>
          <w:szCs w:val="24"/>
          <w:lang w:val="en-ZW"/>
        </w:rPr>
      </w:pPr>
    </w:p>
    <w:p w:rsidR="00754F83" w:rsidRPr="006C1BB1" w:rsidRDefault="00754F83" w:rsidP="00BD5CC4">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conclusion must therefore be made that the classification was done in terms of the law.</w:t>
      </w:r>
    </w:p>
    <w:p w:rsidR="00D2548E" w:rsidRPr="006C1BB1" w:rsidRDefault="00D2548E" w:rsidP="00D2548E">
      <w:pPr>
        <w:spacing w:after="0" w:line="480" w:lineRule="auto"/>
        <w:ind w:firstLine="720"/>
        <w:jc w:val="both"/>
        <w:rPr>
          <w:rFonts w:ascii="Times New Roman" w:hAnsi="Times New Roman" w:cs="Times New Roman"/>
          <w:sz w:val="24"/>
          <w:szCs w:val="24"/>
          <w:lang w:val="en-ZW"/>
        </w:rPr>
      </w:pPr>
    </w:p>
    <w:p w:rsidR="00111D48" w:rsidRPr="006C1BB1" w:rsidRDefault="00111D48" w:rsidP="00846EC8">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color w:val="202020"/>
          <w:sz w:val="24"/>
          <w:szCs w:val="24"/>
          <w:shd w:val="clear" w:color="auto" w:fill="FFFFFF"/>
        </w:rPr>
        <w:t>The third and fourth grounds of appeal having been abandoned, the appeal must succeed, as it does, on the first and second grounds of appeal only.</w:t>
      </w:r>
      <w:r w:rsidR="00AB25FC" w:rsidRPr="006C1BB1">
        <w:rPr>
          <w:rFonts w:ascii="Times New Roman" w:hAnsi="Times New Roman" w:cs="Times New Roman"/>
          <w:color w:val="202020"/>
          <w:sz w:val="24"/>
          <w:szCs w:val="24"/>
          <w:shd w:val="clear" w:color="auto" w:fill="FFFFFF"/>
        </w:rPr>
        <w:t xml:space="preserve"> No justification has been laid before this Court to depart from the legal position that costs will follow the cause.</w:t>
      </w:r>
    </w:p>
    <w:p w:rsidR="00FF65E5" w:rsidRPr="006C1BB1" w:rsidRDefault="00FF65E5" w:rsidP="00D2548E">
      <w:pPr>
        <w:spacing w:after="0" w:line="480" w:lineRule="auto"/>
        <w:jc w:val="both"/>
        <w:rPr>
          <w:rFonts w:ascii="Times New Roman" w:hAnsi="Times New Roman" w:cs="Times New Roman"/>
          <w:sz w:val="24"/>
          <w:szCs w:val="24"/>
          <w:lang w:val="en-ZW"/>
        </w:rPr>
      </w:pPr>
    </w:p>
    <w:p w:rsidR="008E038A" w:rsidRPr="006C1BB1" w:rsidRDefault="00FF65E5" w:rsidP="00BD5CC4">
      <w:pPr>
        <w:pStyle w:val="ListParagraph"/>
        <w:numPr>
          <w:ilvl w:val="0"/>
          <w:numId w:val="7"/>
        </w:numPr>
        <w:spacing w:line="480" w:lineRule="auto"/>
        <w:ind w:hanging="720"/>
        <w:jc w:val="both"/>
        <w:rPr>
          <w:rFonts w:ascii="Times New Roman" w:hAnsi="Times New Roman" w:cs="Times New Roman"/>
          <w:b/>
          <w:sz w:val="24"/>
          <w:szCs w:val="24"/>
          <w:lang w:val="en-ZW"/>
        </w:rPr>
      </w:pPr>
      <w:r w:rsidRPr="006C1BB1">
        <w:rPr>
          <w:rFonts w:ascii="Times New Roman" w:hAnsi="Times New Roman" w:cs="Times New Roman"/>
          <w:b/>
          <w:sz w:val="24"/>
          <w:szCs w:val="24"/>
          <w:lang w:val="en-ZW"/>
        </w:rPr>
        <w:t xml:space="preserve">Whether the order of costs made by the court </w:t>
      </w:r>
      <w:r w:rsidRPr="006C1BB1">
        <w:rPr>
          <w:rFonts w:ascii="Times New Roman" w:hAnsi="Times New Roman" w:cs="Times New Roman"/>
          <w:b/>
          <w:i/>
          <w:sz w:val="24"/>
          <w:szCs w:val="24"/>
          <w:lang w:val="en-ZW"/>
        </w:rPr>
        <w:t>a quo</w:t>
      </w:r>
      <w:r w:rsidRPr="006C1BB1">
        <w:rPr>
          <w:rFonts w:ascii="Times New Roman" w:hAnsi="Times New Roman" w:cs="Times New Roman"/>
          <w:b/>
          <w:sz w:val="24"/>
          <w:szCs w:val="24"/>
          <w:lang w:val="en-ZW"/>
        </w:rPr>
        <w:t xml:space="preserve"> ought to be interfered with</w:t>
      </w:r>
    </w:p>
    <w:p w:rsidR="008E038A" w:rsidRPr="006C1BB1" w:rsidRDefault="008E038A" w:rsidP="00D2548E">
      <w:pPr>
        <w:pStyle w:val="ListParagraph"/>
        <w:spacing w:after="0" w:line="480" w:lineRule="auto"/>
        <w:jc w:val="both"/>
        <w:rPr>
          <w:rFonts w:ascii="Times New Roman" w:hAnsi="Times New Roman" w:cs="Times New Roman"/>
          <w:sz w:val="24"/>
          <w:szCs w:val="24"/>
          <w:lang w:val="en-ZW"/>
        </w:rPr>
      </w:pPr>
    </w:p>
    <w:p w:rsidR="002C1923" w:rsidRPr="006C1BB1" w:rsidRDefault="00973B14" w:rsidP="008E038A">
      <w:pPr>
        <w:spacing w:line="480" w:lineRule="auto"/>
        <w:ind w:firstLine="1134"/>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appellant contends that 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erred in not awarding it costs of suit. It is trite that costs are in the discretion of the court seized with a matt</w:t>
      </w:r>
      <w:r w:rsidR="002C1923" w:rsidRPr="006C1BB1">
        <w:rPr>
          <w:rFonts w:ascii="Times New Roman" w:hAnsi="Times New Roman" w:cs="Times New Roman"/>
          <w:sz w:val="24"/>
          <w:szCs w:val="24"/>
          <w:lang w:val="en-ZW"/>
        </w:rPr>
        <w:t>er. When mounting a challenge to</w:t>
      </w:r>
      <w:r w:rsidRPr="006C1BB1">
        <w:rPr>
          <w:rFonts w:ascii="Times New Roman" w:hAnsi="Times New Roman" w:cs="Times New Roman"/>
          <w:sz w:val="24"/>
          <w:szCs w:val="24"/>
          <w:lang w:val="en-ZW"/>
        </w:rPr>
        <w:t xml:space="preserve"> the exercise of discretionary power, the law has set a threshold for a litigant</w:t>
      </w:r>
      <w:r w:rsidR="002C1923" w:rsidRPr="006C1BB1">
        <w:rPr>
          <w:rFonts w:ascii="Times New Roman" w:hAnsi="Times New Roman" w:cs="Times New Roman"/>
          <w:sz w:val="24"/>
          <w:szCs w:val="24"/>
          <w:lang w:val="en-ZW"/>
        </w:rPr>
        <w:t xml:space="preserve"> to achieve in order</w:t>
      </w:r>
      <w:r w:rsidRPr="006C1BB1">
        <w:rPr>
          <w:rFonts w:ascii="Times New Roman" w:hAnsi="Times New Roman" w:cs="Times New Roman"/>
          <w:sz w:val="24"/>
          <w:szCs w:val="24"/>
          <w:lang w:val="en-ZW"/>
        </w:rPr>
        <w:t xml:space="preserve"> to succeed.</w:t>
      </w:r>
      <w:r w:rsidR="00AB25FC" w:rsidRPr="006C1BB1">
        <w:rPr>
          <w:rFonts w:ascii="Times New Roman" w:hAnsi="Times New Roman" w:cs="Times New Roman"/>
          <w:sz w:val="24"/>
          <w:szCs w:val="24"/>
          <w:lang w:val="en-ZW"/>
        </w:rPr>
        <w:t xml:space="preserve"> This Court has made pronouncements on this issue in various cases </w:t>
      </w:r>
      <w:r w:rsidR="00AB25FC" w:rsidRPr="006C1BB1">
        <w:rPr>
          <w:rFonts w:ascii="Times New Roman" w:hAnsi="Times New Roman" w:cs="Times New Roman"/>
          <w:sz w:val="24"/>
          <w:szCs w:val="24"/>
          <w:lang w:val="en-ZW"/>
        </w:rPr>
        <w:lastRenderedPageBreak/>
        <w:t xml:space="preserve">and the position is well settled that the exercise of discretion may only be interfered with on limited grounds. </w:t>
      </w:r>
      <w:r w:rsidRPr="006C1BB1">
        <w:rPr>
          <w:rFonts w:ascii="Times New Roman" w:hAnsi="Times New Roman" w:cs="Times New Roman"/>
          <w:sz w:val="24"/>
          <w:szCs w:val="24"/>
          <w:lang w:val="en-ZW"/>
        </w:rPr>
        <w:t xml:space="preserve"> See </w:t>
      </w:r>
      <w:r w:rsidRPr="006C1BB1">
        <w:rPr>
          <w:rFonts w:ascii="Times New Roman" w:hAnsi="Times New Roman" w:cs="Times New Roman"/>
          <w:i/>
          <w:sz w:val="24"/>
          <w:szCs w:val="24"/>
          <w:lang w:val="en-ZW"/>
        </w:rPr>
        <w:t>Mackintosh v Chairman, Environmental Management Committee of the City of Harare &amp; Anor</w:t>
      </w:r>
      <w:r w:rsidRPr="006C1BB1">
        <w:rPr>
          <w:rFonts w:ascii="Times New Roman" w:hAnsi="Times New Roman" w:cs="Times New Roman"/>
          <w:sz w:val="24"/>
          <w:szCs w:val="24"/>
          <w:lang w:val="en-ZW"/>
        </w:rPr>
        <w:t xml:space="preserve"> SC 12-14 and also </w:t>
      </w:r>
      <w:r w:rsidRPr="006C1BB1">
        <w:rPr>
          <w:rFonts w:ascii="Times New Roman" w:hAnsi="Times New Roman" w:cs="Times New Roman"/>
          <w:i/>
          <w:sz w:val="24"/>
          <w:szCs w:val="24"/>
          <w:lang w:val="en-ZW"/>
        </w:rPr>
        <w:t xml:space="preserve">Barros &amp; Anor v </w:t>
      </w:r>
      <w:proofErr w:type="spellStart"/>
      <w:r w:rsidRPr="006C1BB1">
        <w:rPr>
          <w:rFonts w:ascii="Times New Roman" w:hAnsi="Times New Roman" w:cs="Times New Roman"/>
          <w:i/>
          <w:sz w:val="24"/>
          <w:szCs w:val="24"/>
          <w:lang w:val="en-ZW"/>
        </w:rPr>
        <w:t>Chimp</w:t>
      </w:r>
      <w:r w:rsidR="00A23C7C" w:rsidRPr="006C1BB1">
        <w:rPr>
          <w:rFonts w:ascii="Times New Roman" w:hAnsi="Times New Roman" w:cs="Times New Roman"/>
          <w:i/>
          <w:sz w:val="24"/>
          <w:szCs w:val="24"/>
          <w:lang w:val="en-ZW"/>
        </w:rPr>
        <w:t>h</w:t>
      </w:r>
      <w:r w:rsidRPr="006C1BB1">
        <w:rPr>
          <w:rFonts w:ascii="Times New Roman" w:hAnsi="Times New Roman" w:cs="Times New Roman"/>
          <w:i/>
          <w:sz w:val="24"/>
          <w:szCs w:val="24"/>
          <w:lang w:val="en-ZW"/>
        </w:rPr>
        <w:t>ondah</w:t>
      </w:r>
      <w:proofErr w:type="spellEnd"/>
      <w:r w:rsidRPr="006C1BB1">
        <w:rPr>
          <w:rFonts w:ascii="Times New Roman" w:hAnsi="Times New Roman" w:cs="Times New Roman"/>
          <w:sz w:val="24"/>
          <w:szCs w:val="24"/>
          <w:lang w:val="en-ZW"/>
        </w:rPr>
        <w:t xml:space="preserve"> 1999 (1) ZLR 58 (S).  </w:t>
      </w:r>
    </w:p>
    <w:p w:rsidR="00D2548E" w:rsidRPr="006C1BB1" w:rsidRDefault="00D2548E" w:rsidP="00D2548E">
      <w:pPr>
        <w:spacing w:after="0" w:line="480" w:lineRule="auto"/>
        <w:ind w:firstLine="1134"/>
        <w:jc w:val="both"/>
        <w:rPr>
          <w:rFonts w:ascii="Times New Roman" w:hAnsi="Times New Roman" w:cs="Times New Roman"/>
          <w:sz w:val="24"/>
          <w:szCs w:val="24"/>
          <w:lang w:val="en-ZW"/>
        </w:rPr>
      </w:pPr>
    </w:p>
    <w:p w:rsidR="002C1923" w:rsidRPr="006C1BB1" w:rsidRDefault="006E6626" w:rsidP="008E038A">
      <w:pPr>
        <w:spacing w:line="480" w:lineRule="auto"/>
        <w:ind w:firstLine="1134"/>
        <w:jc w:val="both"/>
        <w:rPr>
          <w:rFonts w:ascii="Times New Roman" w:hAnsi="Times New Roman" w:cs="Times New Roman"/>
          <w:color w:val="202020"/>
          <w:sz w:val="24"/>
          <w:szCs w:val="24"/>
          <w:shd w:val="clear" w:color="auto" w:fill="FFFFFF"/>
        </w:rPr>
      </w:pPr>
      <w:r w:rsidRPr="006C1BB1">
        <w:rPr>
          <w:rFonts w:ascii="Times New Roman" w:hAnsi="Times New Roman" w:cs="Times New Roman"/>
          <w:sz w:val="24"/>
          <w:szCs w:val="24"/>
          <w:lang w:val="en-ZW"/>
        </w:rPr>
        <w:t xml:space="preserve">In </w:t>
      </w:r>
      <w:proofErr w:type="spellStart"/>
      <w:r w:rsidRPr="006C1BB1">
        <w:rPr>
          <w:rFonts w:ascii="Times New Roman" w:hAnsi="Times New Roman" w:cs="Times New Roman"/>
          <w:i/>
          <w:sz w:val="24"/>
          <w:szCs w:val="24"/>
          <w:lang w:val="en-ZW"/>
        </w:rPr>
        <w:t>Gasela</w:t>
      </w:r>
      <w:proofErr w:type="spellEnd"/>
      <w:r w:rsidRPr="006C1BB1">
        <w:rPr>
          <w:rFonts w:ascii="Times New Roman" w:hAnsi="Times New Roman" w:cs="Times New Roman"/>
          <w:i/>
          <w:sz w:val="24"/>
          <w:szCs w:val="24"/>
          <w:lang w:val="en-ZW"/>
        </w:rPr>
        <w:t xml:space="preserve"> v Constituency Elections Officer for Gweru Rural Constituency &amp; </w:t>
      </w:r>
      <w:proofErr w:type="spellStart"/>
      <w:r w:rsidRPr="006C1BB1">
        <w:rPr>
          <w:rFonts w:ascii="Times New Roman" w:hAnsi="Times New Roman" w:cs="Times New Roman"/>
          <w:i/>
          <w:sz w:val="24"/>
          <w:szCs w:val="24"/>
          <w:lang w:val="en-ZW"/>
        </w:rPr>
        <w:t>Ors</w:t>
      </w:r>
      <w:proofErr w:type="spellEnd"/>
      <w:r w:rsidRPr="006C1BB1">
        <w:rPr>
          <w:rFonts w:ascii="Times New Roman" w:hAnsi="Times New Roman" w:cs="Times New Roman"/>
          <w:i/>
          <w:sz w:val="24"/>
          <w:szCs w:val="24"/>
          <w:lang w:val="en-ZW"/>
        </w:rPr>
        <w:t xml:space="preserve"> </w:t>
      </w:r>
      <w:r w:rsidRPr="006C1BB1">
        <w:rPr>
          <w:rFonts w:ascii="Times New Roman" w:hAnsi="Times New Roman" w:cs="Times New Roman"/>
          <w:sz w:val="24"/>
          <w:szCs w:val="24"/>
          <w:lang w:val="en-ZW"/>
        </w:rPr>
        <w:t xml:space="preserve">SC 54-05, this </w:t>
      </w:r>
      <w:r w:rsidR="008E038A" w:rsidRPr="006C1BB1">
        <w:rPr>
          <w:rFonts w:ascii="Times New Roman" w:hAnsi="Times New Roman" w:cs="Times New Roman"/>
          <w:sz w:val="24"/>
          <w:szCs w:val="24"/>
          <w:lang w:val="en-ZW"/>
        </w:rPr>
        <w:t>C</w:t>
      </w:r>
      <w:r w:rsidRPr="006C1BB1">
        <w:rPr>
          <w:rFonts w:ascii="Times New Roman" w:hAnsi="Times New Roman" w:cs="Times New Roman"/>
          <w:sz w:val="24"/>
          <w:szCs w:val="24"/>
          <w:lang w:val="en-ZW"/>
        </w:rPr>
        <w:t>ourt held that</w:t>
      </w:r>
      <w:r w:rsidR="00973B14" w:rsidRPr="006C1BB1">
        <w:rPr>
          <w:rFonts w:ascii="Times New Roman" w:hAnsi="Times New Roman" w:cs="Times New Roman"/>
          <w:sz w:val="24"/>
          <w:szCs w:val="24"/>
          <w:lang w:val="en-ZW"/>
        </w:rPr>
        <w:t xml:space="preserve"> since</w:t>
      </w:r>
      <w:r w:rsidRPr="006C1BB1">
        <w:rPr>
          <w:rFonts w:ascii="Times New Roman" w:hAnsi="Times New Roman" w:cs="Times New Roman"/>
          <w:sz w:val="24"/>
          <w:szCs w:val="24"/>
          <w:lang w:val="en-ZW"/>
        </w:rPr>
        <w:t xml:space="preserve"> costs are a discretionary matter for the court</w:t>
      </w:r>
      <w:r w:rsidR="00973B14" w:rsidRPr="006C1BB1">
        <w:rPr>
          <w:rFonts w:ascii="Times New Roman" w:hAnsi="Times New Roman" w:cs="Times New Roman"/>
          <w:sz w:val="24"/>
          <w:szCs w:val="24"/>
          <w:lang w:val="en-ZW"/>
        </w:rPr>
        <w:t>,</w:t>
      </w:r>
      <w:r w:rsidRPr="006C1BB1">
        <w:rPr>
          <w:rFonts w:ascii="Times New Roman" w:hAnsi="Times New Roman" w:cs="Times New Roman"/>
          <w:sz w:val="24"/>
          <w:szCs w:val="24"/>
          <w:lang w:val="en-ZW"/>
        </w:rPr>
        <w:t xml:space="preserve"> this </w:t>
      </w:r>
      <w:r w:rsidR="008E038A" w:rsidRPr="006C1BB1">
        <w:rPr>
          <w:rFonts w:ascii="Times New Roman" w:hAnsi="Times New Roman" w:cs="Times New Roman"/>
          <w:sz w:val="24"/>
          <w:szCs w:val="24"/>
          <w:lang w:val="en-ZW"/>
        </w:rPr>
        <w:t>C</w:t>
      </w:r>
      <w:r w:rsidRPr="006C1BB1">
        <w:rPr>
          <w:rFonts w:ascii="Times New Roman" w:hAnsi="Times New Roman" w:cs="Times New Roman"/>
          <w:sz w:val="24"/>
          <w:szCs w:val="24"/>
          <w:lang w:val="en-ZW"/>
        </w:rPr>
        <w:t xml:space="preserve">ourt </w:t>
      </w:r>
      <w:r w:rsidRPr="006C1BB1">
        <w:rPr>
          <w:rFonts w:ascii="Times New Roman" w:hAnsi="Times New Roman" w:cs="Times New Roman"/>
          <w:color w:val="202020"/>
          <w:sz w:val="24"/>
          <w:szCs w:val="24"/>
          <w:shd w:val="clear" w:color="auto" w:fill="FFFFFF"/>
        </w:rPr>
        <w:t>can only interfere with the exercise of such a discretion if there has been a misdirection or the order is so unreasonable that no reasonable court applying its mind to the facts of the case could have made such an order. </w:t>
      </w:r>
    </w:p>
    <w:p w:rsidR="00D2548E" w:rsidRPr="006C1BB1" w:rsidRDefault="00D2548E" w:rsidP="00D2548E">
      <w:pPr>
        <w:spacing w:after="0" w:line="480" w:lineRule="auto"/>
        <w:ind w:firstLine="1134"/>
        <w:jc w:val="both"/>
        <w:rPr>
          <w:rFonts w:ascii="Times New Roman" w:hAnsi="Times New Roman" w:cs="Times New Roman"/>
          <w:color w:val="202020"/>
          <w:sz w:val="24"/>
          <w:szCs w:val="24"/>
          <w:shd w:val="clear" w:color="auto" w:fill="FFFFFF"/>
        </w:rPr>
      </w:pPr>
    </w:p>
    <w:p w:rsidR="006E6626" w:rsidRPr="006C1BB1" w:rsidRDefault="008E4797" w:rsidP="008E038A">
      <w:pPr>
        <w:spacing w:line="480" w:lineRule="auto"/>
        <w:ind w:firstLine="1134"/>
        <w:jc w:val="both"/>
        <w:rPr>
          <w:rFonts w:ascii="Times New Roman" w:hAnsi="Times New Roman" w:cs="Times New Roman"/>
          <w:color w:val="202020"/>
          <w:sz w:val="24"/>
          <w:szCs w:val="24"/>
          <w:shd w:val="clear" w:color="auto" w:fill="FFFFFF"/>
        </w:rPr>
      </w:pPr>
      <w:r w:rsidRPr="006C1BB1">
        <w:rPr>
          <w:rFonts w:ascii="Times New Roman" w:hAnsi="Times New Roman" w:cs="Times New Roman"/>
          <w:color w:val="202020"/>
          <w:sz w:val="24"/>
          <w:szCs w:val="24"/>
          <w:shd w:val="clear" w:color="auto" w:fill="FFFFFF"/>
        </w:rPr>
        <w:t>No basis has been laid for</w:t>
      </w:r>
      <w:r w:rsidR="00973B14" w:rsidRPr="006C1BB1">
        <w:rPr>
          <w:rFonts w:ascii="Times New Roman" w:hAnsi="Times New Roman" w:cs="Times New Roman"/>
          <w:color w:val="202020"/>
          <w:sz w:val="24"/>
          <w:szCs w:val="24"/>
          <w:shd w:val="clear" w:color="auto" w:fill="FFFFFF"/>
        </w:rPr>
        <w:t xml:space="preserve"> interference </w:t>
      </w:r>
      <w:r w:rsidRPr="006C1BB1">
        <w:rPr>
          <w:rFonts w:ascii="Times New Roman" w:hAnsi="Times New Roman" w:cs="Times New Roman"/>
          <w:color w:val="202020"/>
          <w:sz w:val="24"/>
          <w:szCs w:val="24"/>
          <w:shd w:val="clear" w:color="auto" w:fill="FFFFFF"/>
        </w:rPr>
        <w:t xml:space="preserve">by this </w:t>
      </w:r>
      <w:r w:rsidR="00533D10" w:rsidRPr="006C1BB1">
        <w:rPr>
          <w:rFonts w:ascii="Times New Roman" w:hAnsi="Times New Roman" w:cs="Times New Roman"/>
          <w:color w:val="202020"/>
          <w:sz w:val="24"/>
          <w:szCs w:val="24"/>
          <w:shd w:val="clear" w:color="auto" w:fill="FFFFFF"/>
        </w:rPr>
        <w:t>C</w:t>
      </w:r>
      <w:r w:rsidRPr="006C1BB1">
        <w:rPr>
          <w:rFonts w:ascii="Times New Roman" w:hAnsi="Times New Roman" w:cs="Times New Roman"/>
          <w:color w:val="202020"/>
          <w:sz w:val="24"/>
          <w:szCs w:val="24"/>
          <w:shd w:val="clear" w:color="auto" w:fill="FFFFFF"/>
        </w:rPr>
        <w:t xml:space="preserve">ourt </w:t>
      </w:r>
      <w:r w:rsidR="00973B14" w:rsidRPr="006C1BB1">
        <w:rPr>
          <w:rFonts w:ascii="Times New Roman" w:hAnsi="Times New Roman" w:cs="Times New Roman"/>
          <w:color w:val="202020"/>
          <w:sz w:val="24"/>
          <w:szCs w:val="24"/>
          <w:shd w:val="clear" w:color="auto" w:fill="FFFFFF"/>
        </w:rPr>
        <w:t>with that discretion</w:t>
      </w:r>
      <w:r w:rsidRPr="006C1BB1">
        <w:rPr>
          <w:rFonts w:ascii="Times New Roman" w:hAnsi="Times New Roman" w:cs="Times New Roman"/>
          <w:color w:val="202020"/>
          <w:sz w:val="24"/>
          <w:szCs w:val="24"/>
          <w:shd w:val="clear" w:color="auto" w:fill="FFFFFF"/>
        </w:rPr>
        <w:t xml:space="preserve"> as exercised by the court </w:t>
      </w:r>
      <w:r w:rsidRPr="006C1BB1">
        <w:rPr>
          <w:rFonts w:ascii="Times New Roman" w:hAnsi="Times New Roman" w:cs="Times New Roman"/>
          <w:i/>
          <w:color w:val="202020"/>
          <w:sz w:val="24"/>
          <w:szCs w:val="24"/>
          <w:shd w:val="clear" w:color="auto" w:fill="FFFFFF"/>
        </w:rPr>
        <w:t>a quo</w:t>
      </w:r>
      <w:r w:rsidRPr="006C1BB1">
        <w:rPr>
          <w:rFonts w:ascii="Times New Roman" w:hAnsi="Times New Roman" w:cs="Times New Roman"/>
          <w:color w:val="202020"/>
          <w:sz w:val="24"/>
          <w:szCs w:val="24"/>
          <w:shd w:val="clear" w:color="auto" w:fill="FFFFFF"/>
        </w:rPr>
        <w:t>.</w:t>
      </w:r>
      <w:r w:rsidR="00973B14" w:rsidRPr="006C1BB1">
        <w:rPr>
          <w:rFonts w:ascii="Times New Roman" w:hAnsi="Times New Roman" w:cs="Times New Roman"/>
          <w:color w:val="202020"/>
          <w:sz w:val="24"/>
          <w:szCs w:val="24"/>
          <w:shd w:val="clear" w:color="auto" w:fill="FFFFFF"/>
        </w:rPr>
        <w:t xml:space="preserve"> </w:t>
      </w:r>
      <w:r w:rsidRPr="006C1BB1">
        <w:rPr>
          <w:rFonts w:ascii="Times New Roman" w:hAnsi="Times New Roman" w:cs="Times New Roman"/>
          <w:color w:val="202020"/>
          <w:sz w:val="24"/>
          <w:szCs w:val="24"/>
          <w:shd w:val="clear" w:color="auto" w:fill="FFFFFF"/>
        </w:rPr>
        <w:t xml:space="preserve">The appellant’s fifth ground of appeal thus fails. The order of the court </w:t>
      </w:r>
      <w:r w:rsidRPr="006C1BB1">
        <w:rPr>
          <w:rFonts w:ascii="Times New Roman" w:hAnsi="Times New Roman" w:cs="Times New Roman"/>
          <w:i/>
          <w:color w:val="202020"/>
          <w:sz w:val="24"/>
          <w:szCs w:val="24"/>
          <w:shd w:val="clear" w:color="auto" w:fill="FFFFFF"/>
        </w:rPr>
        <w:t>a quo</w:t>
      </w:r>
      <w:r w:rsidRPr="006C1BB1">
        <w:rPr>
          <w:rFonts w:ascii="Times New Roman" w:hAnsi="Times New Roman" w:cs="Times New Roman"/>
          <w:color w:val="202020"/>
          <w:sz w:val="24"/>
          <w:szCs w:val="24"/>
          <w:shd w:val="clear" w:color="auto" w:fill="FFFFFF"/>
        </w:rPr>
        <w:t xml:space="preserve"> on costs will not be interfered with.</w:t>
      </w:r>
      <w:r w:rsidR="00FC633C" w:rsidRPr="006C1BB1">
        <w:rPr>
          <w:rFonts w:ascii="Times New Roman" w:hAnsi="Times New Roman" w:cs="Times New Roman"/>
          <w:color w:val="202020"/>
          <w:sz w:val="24"/>
          <w:szCs w:val="24"/>
          <w:shd w:val="clear" w:color="auto" w:fill="FFFFFF"/>
        </w:rPr>
        <w:t xml:space="preserve"> </w:t>
      </w:r>
    </w:p>
    <w:p w:rsidR="00FC633C" w:rsidRPr="006C1BB1" w:rsidRDefault="00FC633C" w:rsidP="00266A44">
      <w:pPr>
        <w:spacing w:after="0" w:line="480" w:lineRule="auto"/>
        <w:jc w:val="both"/>
        <w:rPr>
          <w:rFonts w:ascii="Times New Roman" w:hAnsi="Times New Roman" w:cs="Times New Roman"/>
          <w:color w:val="202020"/>
          <w:sz w:val="24"/>
          <w:szCs w:val="24"/>
          <w:shd w:val="clear" w:color="auto" w:fill="FFFFFF"/>
        </w:rPr>
      </w:pPr>
    </w:p>
    <w:p w:rsidR="00480BBA" w:rsidRPr="006C1BB1" w:rsidRDefault="005A26CD" w:rsidP="00F54C9F">
      <w:pPr>
        <w:spacing w:line="480" w:lineRule="auto"/>
        <w:jc w:val="both"/>
        <w:rPr>
          <w:rFonts w:ascii="Times New Roman" w:hAnsi="Times New Roman" w:cs="Times New Roman"/>
          <w:b/>
          <w:color w:val="202020"/>
          <w:sz w:val="24"/>
          <w:szCs w:val="24"/>
          <w:u w:val="single"/>
          <w:shd w:val="clear" w:color="auto" w:fill="FFFFFF"/>
        </w:rPr>
      </w:pPr>
      <w:r w:rsidRPr="006C1BB1">
        <w:rPr>
          <w:rFonts w:ascii="Times New Roman" w:hAnsi="Times New Roman" w:cs="Times New Roman"/>
          <w:color w:val="202020"/>
          <w:sz w:val="24"/>
          <w:szCs w:val="24"/>
          <w:shd w:val="clear" w:color="auto" w:fill="FFFFFF"/>
        </w:rPr>
        <w:t xml:space="preserve"> </w:t>
      </w:r>
      <w:r w:rsidR="00480BBA" w:rsidRPr="006C1BB1">
        <w:rPr>
          <w:rFonts w:ascii="Times New Roman" w:hAnsi="Times New Roman" w:cs="Times New Roman"/>
          <w:b/>
          <w:color w:val="202020"/>
          <w:sz w:val="24"/>
          <w:szCs w:val="24"/>
          <w:u w:val="single"/>
          <w:shd w:val="clear" w:color="auto" w:fill="FFFFFF"/>
        </w:rPr>
        <w:t>DISPOSITION</w:t>
      </w:r>
    </w:p>
    <w:p w:rsidR="004B59AE" w:rsidRPr="006C1BB1" w:rsidRDefault="00AB25FC" w:rsidP="00F54C9F">
      <w:pPr>
        <w:spacing w:line="480" w:lineRule="auto"/>
        <w:jc w:val="both"/>
        <w:rPr>
          <w:rFonts w:ascii="Times New Roman" w:hAnsi="Times New Roman" w:cs="Times New Roman"/>
          <w:color w:val="202020"/>
          <w:sz w:val="24"/>
          <w:szCs w:val="24"/>
          <w:shd w:val="clear" w:color="auto" w:fill="FFFFFF"/>
        </w:rPr>
      </w:pPr>
      <w:r w:rsidRPr="006C1BB1">
        <w:rPr>
          <w:rFonts w:ascii="Times New Roman" w:hAnsi="Times New Roman" w:cs="Times New Roman"/>
          <w:color w:val="202020"/>
          <w:sz w:val="24"/>
          <w:szCs w:val="24"/>
          <w:shd w:val="clear" w:color="auto" w:fill="FFFFFF"/>
        </w:rPr>
        <w:t>Accordingly, i</w:t>
      </w:r>
      <w:r w:rsidR="006D1F0A" w:rsidRPr="006C1BB1">
        <w:rPr>
          <w:rFonts w:ascii="Times New Roman" w:hAnsi="Times New Roman" w:cs="Times New Roman"/>
          <w:color w:val="202020"/>
          <w:sz w:val="24"/>
          <w:szCs w:val="24"/>
          <w:shd w:val="clear" w:color="auto" w:fill="FFFFFF"/>
        </w:rPr>
        <w:t>t is ordered as follows:</w:t>
      </w:r>
    </w:p>
    <w:p w:rsidR="006D1F0A" w:rsidRPr="006C1BB1" w:rsidRDefault="006D1F0A" w:rsidP="00F54C9F">
      <w:pPr>
        <w:pStyle w:val="ListParagraph"/>
        <w:numPr>
          <w:ilvl w:val="0"/>
          <w:numId w:val="10"/>
        </w:num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That the appeal succeeds in respect of the first and second grounds of appeal.</w:t>
      </w:r>
    </w:p>
    <w:p w:rsidR="006D1F0A" w:rsidRPr="006C1BB1" w:rsidRDefault="006D1F0A" w:rsidP="00F54C9F">
      <w:pPr>
        <w:pStyle w:val="ListParagraph"/>
        <w:numPr>
          <w:ilvl w:val="0"/>
          <w:numId w:val="10"/>
        </w:num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appeal fails in respect of the fifth ground of appeal.</w:t>
      </w:r>
    </w:p>
    <w:p w:rsidR="00FD4CB8" w:rsidRPr="006C1BB1" w:rsidRDefault="005A26CD" w:rsidP="00F54C9F">
      <w:pPr>
        <w:pStyle w:val="ListParagraph"/>
        <w:numPr>
          <w:ilvl w:val="0"/>
          <w:numId w:val="10"/>
        </w:num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 xml:space="preserve">The judgement of the court </w:t>
      </w:r>
      <w:r w:rsidRPr="006C1BB1">
        <w:rPr>
          <w:rFonts w:ascii="Times New Roman" w:hAnsi="Times New Roman" w:cs="Times New Roman"/>
          <w:i/>
          <w:sz w:val="24"/>
          <w:szCs w:val="24"/>
          <w:lang w:val="en-ZW"/>
        </w:rPr>
        <w:t>a quo</w:t>
      </w:r>
      <w:r w:rsidRPr="006C1BB1">
        <w:rPr>
          <w:rFonts w:ascii="Times New Roman" w:hAnsi="Times New Roman" w:cs="Times New Roman"/>
          <w:sz w:val="24"/>
          <w:szCs w:val="24"/>
          <w:lang w:val="en-ZW"/>
        </w:rPr>
        <w:t xml:space="preserve"> is set aside and</w:t>
      </w:r>
      <w:r w:rsidR="00A23C7C" w:rsidRPr="006C1BB1">
        <w:rPr>
          <w:rFonts w:ascii="Times New Roman" w:hAnsi="Times New Roman" w:cs="Times New Roman"/>
          <w:sz w:val="24"/>
          <w:szCs w:val="24"/>
          <w:lang w:val="en-ZW"/>
        </w:rPr>
        <w:t xml:space="preserve"> is substituted with the following order</w:t>
      </w:r>
      <w:r w:rsidRPr="006C1BB1">
        <w:rPr>
          <w:rFonts w:ascii="Times New Roman" w:hAnsi="Times New Roman" w:cs="Times New Roman"/>
          <w:sz w:val="24"/>
          <w:szCs w:val="24"/>
          <w:lang w:val="en-ZW"/>
        </w:rPr>
        <w:t>:</w:t>
      </w:r>
    </w:p>
    <w:p w:rsidR="00FD4CB8" w:rsidRPr="006C1BB1" w:rsidRDefault="00FD4CB8" w:rsidP="00FD4CB8">
      <w:pPr>
        <w:pStyle w:val="ListParagraph"/>
        <w:numPr>
          <w:ilvl w:val="1"/>
          <w:numId w:val="10"/>
        </w:num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 importation of base stations by the appellant was done according to law</w:t>
      </w:r>
    </w:p>
    <w:p w:rsidR="00FD4CB8" w:rsidRPr="006C1BB1" w:rsidRDefault="00FD4CB8" w:rsidP="00FD4CB8">
      <w:pPr>
        <w:pStyle w:val="ListParagraph"/>
        <w:numPr>
          <w:ilvl w:val="1"/>
          <w:numId w:val="10"/>
        </w:num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lastRenderedPageBreak/>
        <w:t xml:space="preserve">The respondents are estopped from reclassifying for duty purposes, the base station components imported by the appellant and classified by the second respondent under a </w:t>
      </w:r>
      <w:proofErr w:type="gramStart"/>
      <w:r w:rsidRPr="006C1BB1">
        <w:rPr>
          <w:rFonts w:ascii="Times New Roman" w:hAnsi="Times New Roman" w:cs="Times New Roman"/>
          <w:sz w:val="24"/>
          <w:szCs w:val="24"/>
          <w:lang w:val="en-ZW"/>
        </w:rPr>
        <w:t>duty free</w:t>
      </w:r>
      <w:proofErr w:type="gramEnd"/>
      <w:r w:rsidRPr="006C1BB1">
        <w:rPr>
          <w:rFonts w:ascii="Times New Roman" w:hAnsi="Times New Roman" w:cs="Times New Roman"/>
          <w:sz w:val="24"/>
          <w:szCs w:val="24"/>
          <w:lang w:val="en-ZW"/>
        </w:rPr>
        <w:t xml:space="preserve"> tariff.</w:t>
      </w:r>
    </w:p>
    <w:p w:rsidR="006D1F0A" w:rsidRPr="006C1BB1" w:rsidRDefault="006D1F0A" w:rsidP="00FD4CB8">
      <w:pPr>
        <w:pStyle w:val="ListParagraph"/>
        <w:numPr>
          <w:ilvl w:val="0"/>
          <w:numId w:val="10"/>
        </w:numPr>
        <w:spacing w:line="480" w:lineRule="auto"/>
        <w:jc w:val="both"/>
        <w:rPr>
          <w:rFonts w:ascii="Times New Roman" w:hAnsi="Times New Roman" w:cs="Times New Roman"/>
          <w:sz w:val="24"/>
          <w:szCs w:val="24"/>
          <w:lang w:val="en-ZW"/>
        </w:rPr>
      </w:pPr>
      <w:r w:rsidRPr="006C1BB1">
        <w:rPr>
          <w:rFonts w:ascii="Times New Roman" w:hAnsi="Times New Roman" w:cs="Times New Roman"/>
          <w:sz w:val="24"/>
          <w:szCs w:val="24"/>
          <w:lang w:val="en-ZW"/>
        </w:rPr>
        <w:t>The</w:t>
      </w:r>
      <w:r w:rsidR="00FD4CB8" w:rsidRPr="006C1BB1">
        <w:rPr>
          <w:rFonts w:ascii="Times New Roman" w:hAnsi="Times New Roman" w:cs="Times New Roman"/>
          <w:sz w:val="24"/>
          <w:szCs w:val="24"/>
          <w:lang w:val="en-ZW"/>
        </w:rPr>
        <w:t xml:space="preserve"> respondents shall</w:t>
      </w:r>
      <w:r w:rsidRPr="006C1BB1">
        <w:rPr>
          <w:rFonts w:ascii="Times New Roman" w:hAnsi="Times New Roman" w:cs="Times New Roman"/>
          <w:sz w:val="24"/>
          <w:szCs w:val="24"/>
          <w:lang w:val="en-ZW"/>
        </w:rPr>
        <w:t xml:space="preserve"> pay</w:t>
      </w:r>
      <w:r w:rsidR="00FD4CB8" w:rsidRPr="006C1BB1">
        <w:rPr>
          <w:rFonts w:ascii="Times New Roman" w:hAnsi="Times New Roman" w:cs="Times New Roman"/>
          <w:sz w:val="24"/>
          <w:szCs w:val="24"/>
          <w:lang w:val="en-ZW"/>
        </w:rPr>
        <w:t xml:space="preserve"> the</w:t>
      </w:r>
      <w:r w:rsidRPr="006C1BB1">
        <w:rPr>
          <w:rFonts w:ascii="Times New Roman" w:hAnsi="Times New Roman" w:cs="Times New Roman"/>
          <w:sz w:val="24"/>
          <w:szCs w:val="24"/>
          <w:lang w:val="en-ZW"/>
        </w:rPr>
        <w:t xml:space="preserve"> costs of this appeal.</w:t>
      </w:r>
    </w:p>
    <w:p w:rsidR="00F93631" w:rsidRPr="006C1BB1" w:rsidRDefault="00F93631" w:rsidP="00F93631">
      <w:pPr>
        <w:spacing w:after="0" w:line="480" w:lineRule="auto"/>
        <w:ind w:left="414" w:firstLine="720"/>
        <w:jc w:val="both"/>
        <w:rPr>
          <w:rFonts w:ascii="Times New Roman" w:hAnsi="Times New Roman" w:cs="Times New Roman"/>
          <w:sz w:val="24"/>
          <w:szCs w:val="24"/>
        </w:rPr>
      </w:pPr>
    </w:p>
    <w:p w:rsidR="00F93631" w:rsidRPr="006C1BB1" w:rsidRDefault="00CE546C" w:rsidP="00F93631">
      <w:pPr>
        <w:spacing w:after="0" w:line="480" w:lineRule="auto"/>
        <w:ind w:left="414" w:firstLine="720"/>
        <w:jc w:val="both"/>
        <w:rPr>
          <w:rFonts w:ascii="Times New Roman" w:hAnsi="Times New Roman" w:cs="Times New Roman"/>
          <w:sz w:val="24"/>
          <w:szCs w:val="24"/>
        </w:rPr>
      </w:pPr>
      <w:r w:rsidRPr="006C1BB1">
        <w:rPr>
          <w:rFonts w:ascii="Times New Roman" w:hAnsi="Times New Roman" w:cs="Times New Roman"/>
          <w:b/>
          <w:sz w:val="24"/>
          <w:szCs w:val="24"/>
        </w:rPr>
        <w:t>MALABA CJ</w:t>
      </w:r>
      <w:r w:rsidR="00F93631" w:rsidRPr="006C1BB1">
        <w:rPr>
          <w:rFonts w:ascii="Times New Roman" w:hAnsi="Times New Roman" w:cs="Times New Roman"/>
          <w:b/>
          <w:sz w:val="24"/>
          <w:szCs w:val="24"/>
        </w:rPr>
        <w:t>:</w:t>
      </w:r>
      <w:r w:rsidR="00F93631" w:rsidRPr="006C1BB1">
        <w:rPr>
          <w:rFonts w:ascii="Times New Roman" w:hAnsi="Times New Roman" w:cs="Times New Roman"/>
          <w:sz w:val="24"/>
          <w:szCs w:val="24"/>
        </w:rPr>
        <w:tab/>
      </w:r>
      <w:r w:rsidR="00F93631" w:rsidRPr="006C1BB1">
        <w:rPr>
          <w:rFonts w:ascii="Times New Roman" w:hAnsi="Times New Roman" w:cs="Times New Roman"/>
          <w:sz w:val="24"/>
          <w:szCs w:val="24"/>
        </w:rPr>
        <w:tab/>
      </w:r>
      <w:r w:rsidR="00F93631" w:rsidRPr="006C1BB1">
        <w:rPr>
          <w:rFonts w:ascii="Times New Roman" w:hAnsi="Times New Roman" w:cs="Times New Roman"/>
          <w:sz w:val="24"/>
          <w:szCs w:val="24"/>
        </w:rPr>
        <w:tab/>
        <w:t>I agree</w:t>
      </w:r>
    </w:p>
    <w:p w:rsidR="00CE546C" w:rsidRPr="006C1BB1" w:rsidRDefault="00CE546C" w:rsidP="00F93631">
      <w:pPr>
        <w:spacing w:after="0" w:line="480" w:lineRule="auto"/>
        <w:ind w:left="414" w:firstLine="720"/>
        <w:jc w:val="both"/>
        <w:rPr>
          <w:rFonts w:ascii="Times New Roman" w:hAnsi="Times New Roman" w:cs="Times New Roman"/>
          <w:sz w:val="24"/>
          <w:szCs w:val="24"/>
        </w:rPr>
      </w:pPr>
    </w:p>
    <w:p w:rsidR="00F93631" w:rsidRPr="006C1BB1" w:rsidRDefault="00CE546C" w:rsidP="00F93631">
      <w:pPr>
        <w:spacing w:after="0" w:line="480" w:lineRule="auto"/>
        <w:ind w:left="414" w:firstLine="720"/>
        <w:jc w:val="both"/>
        <w:rPr>
          <w:rFonts w:ascii="Times New Roman" w:hAnsi="Times New Roman" w:cs="Times New Roman"/>
          <w:sz w:val="24"/>
          <w:szCs w:val="24"/>
        </w:rPr>
      </w:pPr>
      <w:r w:rsidRPr="006C1BB1">
        <w:rPr>
          <w:rFonts w:ascii="Times New Roman" w:hAnsi="Times New Roman" w:cs="Times New Roman"/>
          <w:b/>
          <w:sz w:val="24"/>
          <w:szCs w:val="24"/>
        </w:rPr>
        <w:t>GOWORA JA</w:t>
      </w:r>
      <w:r w:rsidR="00F93631" w:rsidRPr="006C1BB1">
        <w:rPr>
          <w:rFonts w:ascii="Times New Roman" w:hAnsi="Times New Roman" w:cs="Times New Roman"/>
          <w:b/>
          <w:sz w:val="24"/>
          <w:szCs w:val="24"/>
        </w:rPr>
        <w:t>:</w:t>
      </w:r>
      <w:r w:rsidR="00F93631" w:rsidRPr="006C1BB1">
        <w:rPr>
          <w:rFonts w:ascii="Times New Roman" w:hAnsi="Times New Roman" w:cs="Times New Roman"/>
          <w:b/>
          <w:sz w:val="24"/>
          <w:szCs w:val="24"/>
        </w:rPr>
        <w:tab/>
      </w:r>
      <w:r w:rsidR="00F93631" w:rsidRPr="006C1BB1">
        <w:rPr>
          <w:rFonts w:ascii="Times New Roman" w:hAnsi="Times New Roman" w:cs="Times New Roman"/>
          <w:b/>
          <w:sz w:val="24"/>
          <w:szCs w:val="24"/>
        </w:rPr>
        <w:tab/>
      </w:r>
      <w:r w:rsidRPr="006C1BB1">
        <w:rPr>
          <w:rFonts w:ascii="Times New Roman" w:hAnsi="Times New Roman" w:cs="Times New Roman"/>
          <w:b/>
          <w:sz w:val="24"/>
          <w:szCs w:val="24"/>
        </w:rPr>
        <w:tab/>
      </w:r>
      <w:r w:rsidR="00F93631" w:rsidRPr="006C1BB1">
        <w:rPr>
          <w:rFonts w:ascii="Times New Roman" w:hAnsi="Times New Roman" w:cs="Times New Roman"/>
          <w:sz w:val="24"/>
          <w:szCs w:val="24"/>
        </w:rPr>
        <w:t>I agree</w:t>
      </w:r>
    </w:p>
    <w:p w:rsidR="00CE546C" w:rsidRPr="006C1BB1" w:rsidRDefault="00CE546C" w:rsidP="00F93631">
      <w:pPr>
        <w:spacing w:after="0" w:line="480" w:lineRule="auto"/>
        <w:ind w:left="414" w:firstLine="720"/>
        <w:jc w:val="both"/>
        <w:rPr>
          <w:rFonts w:ascii="Times New Roman" w:hAnsi="Times New Roman" w:cs="Times New Roman"/>
          <w:sz w:val="24"/>
          <w:szCs w:val="24"/>
        </w:rPr>
      </w:pPr>
    </w:p>
    <w:p w:rsidR="00F93631" w:rsidRPr="006C1BB1" w:rsidRDefault="00F93631" w:rsidP="00F93631">
      <w:pPr>
        <w:spacing w:after="0" w:line="480" w:lineRule="auto"/>
        <w:jc w:val="both"/>
        <w:rPr>
          <w:rFonts w:ascii="Times New Roman" w:hAnsi="Times New Roman" w:cs="Times New Roman"/>
          <w:sz w:val="24"/>
          <w:szCs w:val="24"/>
        </w:rPr>
      </w:pPr>
      <w:r w:rsidRPr="006C1BB1">
        <w:rPr>
          <w:rFonts w:ascii="Times New Roman" w:hAnsi="Times New Roman" w:cs="Times New Roman"/>
          <w:i/>
          <w:sz w:val="24"/>
          <w:szCs w:val="24"/>
        </w:rPr>
        <w:t xml:space="preserve">Mtetwa &amp; </w:t>
      </w:r>
      <w:proofErr w:type="spellStart"/>
      <w:r w:rsidRPr="006C1BB1">
        <w:rPr>
          <w:rFonts w:ascii="Times New Roman" w:hAnsi="Times New Roman" w:cs="Times New Roman"/>
          <w:i/>
          <w:sz w:val="24"/>
          <w:szCs w:val="24"/>
        </w:rPr>
        <w:t>Nyambirai</w:t>
      </w:r>
      <w:proofErr w:type="spellEnd"/>
      <w:r w:rsidRPr="006C1BB1">
        <w:rPr>
          <w:rFonts w:ascii="Times New Roman" w:hAnsi="Times New Roman" w:cs="Times New Roman"/>
          <w:sz w:val="24"/>
          <w:szCs w:val="24"/>
        </w:rPr>
        <w:t>, applicant’s legal practitioners</w:t>
      </w:r>
    </w:p>
    <w:p w:rsidR="00F93631" w:rsidRPr="006C1BB1" w:rsidRDefault="00F93631" w:rsidP="00F93631">
      <w:pPr>
        <w:spacing w:after="0" w:line="480" w:lineRule="auto"/>
        <w:jc w:val="both"/>
        <w:rPr>
          <w:rFonts w:ascii="Times New Roman" w:hAnsi="Times New Roman" w:cs="Times New Roman"/>
        </w:rPr>
      </w:pPr>
      <w:r w:rsidRPr="006C1BB1">
        <w:rPr>
          <w:rFonts w:ascii="Times New Roman" w:hAnsi="Times New Roman" w:cs="Times New Roman"/>
          <w:i/>
          <w:sz w:val="24"/>
          <w:szCs w:val="24"/>
        </w:rPr>
        <w:t xml:space="preserve">Kantor &amp; </w:t>
      </w:r>
      <w:proofErr w:type="spellStart"/>
      <w:r w:rsidRPr="006C1BB1">
        <w:rPr>
          <w:rFonts w:ascii="Times New Roman" w:hAnsi="Times New Roman" w:cs="Times New Roman"/>
          <w:i/>
          <w:sz w:val="24"/>
          <w:szCs w:val="24"/>
        </w:rPr>
        <w:t>Immerman</w:t>
      </w:r>
      <w:proofErr w:type="spellEnd"/>
      <w:r w:rsidRPr="006C1BB1">
        <w:rPr>
          <w:rFonts w:ascii="Times New Roman" w:hAnsi="Times New Roman" w:cs="Times New Roman"/>
          <w:sz w:val="24"/>
          <w:szCs w:val="24"/>
        </w:rPr>
        <w:t>, first and second respondents’ legal practitioners</w:t>
      </w:r>
    </w:p>
    <w:p w:rsidR="00F93631" w:rsidRPr="006C1BB1" w:rsidRDefault="00F93631" w:rsidP="00FD4CB8">
      <w:pPr>
        <w:spacing w:line="480" w:lineRule="auto"/>
        <w:jc w:val="both"/>
        <w:rPr>
          <w:rFonts w:ascii="Times New Roman" w:hAnsi="Times New Roman" w:cs="Times New Roman"/>
          <w:sz w:val="24"/>
          <w:szCs w:val="24"/>
          <w:lang w:val="en-ZW"/>
        </w:rPr>
      </w:pPr>
    </w:p>
    <w:p w:rsidR="00151224" w:rsidRPr="006C1BB1" w:rsidRDefault="00151224" w:rsidP="00FD4CB8">
      <w:pPr>
        <w:spacing w:line="480" w:lineRule="auto"/>
        <w:jc w:val="both"/>
        <w:rPr>
          <w:rFonts w:ascii="Times New Roman" w:hAnsi="Times New Roman" w:cs="Times New Roman"/>
          <w:sz w:val="24"/>
          <w:szCs w:val="24"/>
          <w:lang w:val="en-ZW"/>
        </w:rPr>
      </w:pPr>
    </w:p>
    <w:p w:rsidR="00151224" w:rsidRPr="006C1BB1" w:rsidRDefault="00151224" w:rsidP="00FD4CB8">
      <w:pPr>
        <w:spacing w:line="480" w:lineRule="auto"/>
        <w:jc w:val="both"/>
        <w:rPr>
          <w:rFonts w:ascii="Times New Roman" w:hAnsi="Times New Roman" w:cs="Times New Roman"/>
          <w:sz w:val="24"/>
          <w:szCs w:val="24"/>
          <w:lang w:val="en-ZW"/>
        </w:rPr>
      </w:pPr>
    </w:p>
    <w:sectPr w:rsidR="00151224" w:rsidRPr="006C1BB1" w:rsidSect="00A8191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EAE" w:rsidRDefault="00CB3EAE" w:rsidP="00BD15B4">
      <w:pPr>
        <w:spacing w:after="0" w:line="240" w:lineRule="auto"/>
      </w:pPr>
      <w:r>
        <w:separator/>
      </w:r>
    </w:p>
  </w:endnote>
  <w:endnote w:type="continuationSeparator" w:id="0">
    <w:p w:rsidR="00CB3EAE" w:rsidRDefault="00CB3EAE" w:rsidP="00BD1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EAE" w:rsidRDefault="00CB3EAE" w:rsidP="00BD15B4">
      <w:pPr>
        <w:spacing w:after="0" w:line="240" w:lineRule="auto"/>
      </w:pPr>
      <w:r>
        <w:separator/>
      </w:r>
    </w:p>
  </w:footnote>
  <w:footnote w:type="continuationSeparator" w:id="0">
    <w:p w:rsidR="00CB3EAE" w:rsidRDefault="00CB3EAE" w:rsidP="00BD15B4">
      <w:pPr>
        <w:spacing w:after="0" w:line="240" w:lineRule="auto"/>
      </w:pPr>
      <w:r>
        <w:continuationSeparator/>
      </w:r>
    </w:p>
  </w:footnote>
  <w:footnote w:id="1">
    <w:p w:rsidR="00184699" w:rsidRDefault="00DB30DD">
      <w:pPr>
        <w:pStyle w:val="FootnoteText"/>
      </w:pPr>
      <w:r>
        <w:rPr>
          <w:rStyle w:val="FootnoteReference"/>
        </w:rPr>
        <w:footnoteRef/>
      </w:r>
      <w:r>
        <w:t xml:space="preserve"> </w:t>
      </w:r>
      <w:r w:rsidR="00184699">
        <w:t xml:space="preserve">The principles on which a seller can be bound by the ostensible authority of his agent have been set out in a </w:t>
      </w:r>
    </w:p>
    <w:p w:rsidR="00184699" w:rsidRDefault="00184699">
      <w:pPr>
        <w:pStyle w:val="FootnoteText"/>
      </w:pPr>
      <w:r>
        <w:t xml:space="preserve">   number of cases which have come before this Court.  In </w:t>
      </w:r>
      <w:r>
        <w:rPr>
          <w:i/>
        </w:rPr>
        <w:t xml:space="preserve">Stewart Zagreb Properties (Pvt) Ltd </w:t>
      </w:r>
      <w:r w:rsidRPr="00184699">
        <w:t>1971</w:t>
      </w:r>
      <w:r>
        <w:t xml:space="preserve"> 1 RLR 180 </w:t>
      </w:r>
    </w:p>
    <w:p w:rsidR="00DB30DD" w:rsidRDefault="00184699">
      <w:pPr>
        <w:pStyle w:val="FootnoteText"/>
      </w:pPr>
      <w:r>
        <w:t xml:space="preserve">   (RA) at 184C-F; 1971 (2) SA 346 (RA) at 349 F-H, BEADLE CJ said:</w:t>
      </w:r>
    </w:p>
    <w:p w:rsidR="00476693" w:rsidRDefault="00476693">
      <w:pPr>
        <w:pStyle w:val="FootnoteText"/>
      </w:pPr>
    </w:p>
    <w:p w:rsidR="00D031D7" w:rsidRDefault="00476693">
      <w:pPr>
        <w:pStyle w:val="FootnoteText"/>
      </w:pPr>
      <w:r>
        <w:tab/>
        <w:t xml:space="preserve">‘The principles on which a seller or a principle can be bound by the ostensible authority of an agent </w:t>
      </w:r>
    </w:p>
    <w:p w:rsidR="00D031D7" w:rsidRDefault="00D031D7">
      <w:pPr>
        <w:pStyle w:val="FootnoteText"/>
      </w:pPr>
      <w:r>
        <w:t xml:space="preserve">                 </w:t>
      </w:r>
      <w:r w:rsidR="00476693">
        <w:t xml:space="preserve">have been set out recently by this Court in the case of </w:t>
      </w:r>
      <w:r w:rsidR="00476693">
        <w:rPr>
          <w:i/>
        </w:rPr>
        <w:t xml:space="preserve">Reed NO v Sager’s Motors (Pvt) Ltd </w:t>
      </w:r>
      <w:r w:rsidR="00476693" w:rsidRPr="00476693">
        <w:t>1970 (1)</w:t>
      </w:r>
      <w:r w:rsidR="00476693">
        <w:rPr>
          <w:i/>
        </w:rPr>
        <w:t xml:space="preserve"> </w:t>
      </w:r>
      <w:r>
        <w:t xml:space="preserve">SA </w:t>
      </w:r>
    </w:p>
    <w:p w:rsidR="00476693" w:rsidRDefault="00D031D7">
      <w:pPr>
        <w:pStyle w:val="FootnoteText"/>
      </w:pPr>
      <w:r>
        <w:t xml:space="preserve">                 521 (RA).  The headnote to that case, which accurately sets out the judgment, is as follows:</w:t>
      </w:r>
    </w:p>
    <w:p w:rsidR="00D031D7" w:rsidRDefault="00D031D7">
      <w:pPr>
        <w:pStyle w:val="FootnoteText"/>
      </w:pPr>
    </w:p>
    <w:p w:rsidR="00767E3C" w:rsidRDefault="00D031D7">
      <w:pPr>
        <w:pStyle w:val="FootnoteText"/>
      </w:pPr>
      <w:r>
        <w:tab/>
      </w:r>
      <w:r>
        <w:tab/>
        <w:t xml:space="preserve">‘If a principle employs a servant or agent in a certain capacity, and it is generally recognized </w:t>
      </w:r>
    </w:p>
    <w:p w:rsidR="00D031D7" w:rsidRPr="00D031D7" w:rsidRDefault="00D031D7" w:rsidP="00767E3C">
      <w:pPr>
        <w:pStyle w:val="FootnoteText"/>
        <w:ind w:left="1418"/>
        <w:rPr>
          <w:lang w:val="en-GB"/>
        </w:rPr>
      </w:pPr>
      <w:r>
        <w:t>that servants or agents employed in this capacity have authority to do certain acts, then any of those act</w:t>
      </w:r>
      <w:r w:rsidR="00186727">
        <w:t>s</w:t>
      </w:r>
      <w:r>
        <w:t xml:space="preserve"> performed by such </w:t>
      </w:r>
      <w:r w:rsidR="00186727">
        <w:t xml:space="preserve">servant or agent will bind the principle because </w:t>
      </w:r>
      <w:r w:rsidR="001C5C5E">
        <w:t xml:space="preserve">they are within the scope of his ‘apparent’ authority.  The principle is bound even though he never expressly or impliedly authorized the servant or agent to do these acts, nor had he by any special act (other than the act of appointing him in his capacity) </w:t>
      </w:r>
      <w:r w:rsidR="00014265">
        <w:t xml:space="preserve">held the servant out as having this authority.  The agent’s authority flows from the fact that persons employed in the particular capacity in which he is employed normally have authority to do what he did.  </w:t>
      </w:r>
      <w:r w:rsidR="00710DDE">
        <w:t>Whether an act is or is not within the scope of the apparent authority of an agent is essentially a question of fact.’ ‘ “</w:t>
      </w:r>
      <w:r w:rsidR="001C5C5E">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0F1" w:rsidRPr="006C1BB1" w:rsidRDefault="00CB3EAE" w:rsidP="00BD15B4">
    <w:pPr>
      <w:pStyle w:val="Header"/>
      <w:jc w:val="right"/>
      <w:rPr>
        <w:rFonts w:ascii="Times New Roman" w:hAnsi="Times New Roman" w:cs="Times New Roman"/>
        <w:b/>
        <w:sz w:val="24"/>
        <w:szCs w:val="24"/>
      </w:rPr>
    </w:pPr>
    <w:sdt>
      <w:sdtPr>
        <w:rPr>
          <w:rFonts w:ascii="Times New Roman" w:hAnsi="Times New Roman" w:cs="Times New Roman"/>
          <w:b/>
          <w:sz w:val="24"/>
          <w:szCs w:val="24"/>
        </w:rPr>
        <w:id w:val="-2117599790"/>
        <w:docPartObj>
          <w:docPartGallery w:val="Page Numbers (Top of Page)"/>
          <w:docPartUnique/>
        </w:docPartObj>
      </w:sdtPr>
      <w:sdtEndPr>
        <w:rPr>
          <w:noProof/>
        </w:rPr>
      </w:sdtEndPr>
      <w:sdtContent>
        <w:r w:rsidR="00E66DF3" w:rsidRPr="006C1BB1">
          <w:rPr>
            <w:rFonts w:ascii="Times New Roman" w:hAnsi="Times New Roman" w:cs="Times New Roman"/>
            <w:b/>
            <w:sz w:val="24"/>
            <w:szCs w:val="24"/>
          </w:rPr>
          <w:t>Judgment No. SC 17/19</w:t>
        </w:r>
        <w:r w:rsidR="00F720F1" w:rsidRPr="006C1BB1">
          <w:rPr>
            <w:rFonts w:ascii="Times New Roman" w:hAnsi="Times New Roman" w:cs="Times New Roman"/>
            <w:b/>
            <w:sz w:val="24"/>
            <w:szCs w:val="24"/>
          </w:rPr>
          <w:t>|</w:t>
        </w:r>
        <w:r w:rsidR="005D5829" w:rsidRPr="006C1BB1">
          <w:rPr>
            <w:rFonts w:ascii="Times New Roman" w:hAnsi="Times New Roman" w:cs="Times New Roman"/>
            <w:b/>
            <w:sz w:val="24"/>
            <w:szCs w:val="24"/>
          </w:rPr>
          <w:fldChar w:fldCharType="begin"/>
        </w:r>
        <w:r w:rsidR="005D5829" w:rsidRPr="006C1BB1">
          <w:rPr>
            <w:rFonts w:ascii="Times New Roman" w:hAnsi="Times New Roman" w:cs="Times New Roman"/>
            <w:b/>
            <w:sz w:val="24"/>
            <w:szCs w:val="24"/>
          </w:rPr>
          <w:instrText xml:space="preserve"> PAGE   \* MERGEFORMAT </w:instrText>
        </w:r>
        <w:r w:rsidR="005D5829" w:rsidRPr="006C1BB1">
          <w:rPr>
            <w:rFonts w:ascii="Times New Roman" w:hAnsi="Times New Roman" w:cs="Times New Roman"/>
            <w:b/>
            <w:sz w:val="24"/>
            <w:szCs w:val="24"/>
          </w:rPr>
          <w:fldChar w:fldCharType="separate"/>
        </w:r>
        <w:r w:rsidR="00F100A7">
          <w:rPr>
            <w:rFonts w:ascii="Times New Roman" w:hAnsi="Times New Roman" w:cs="Times New Roman"/>
            <w:b/>
            <w:noProof/>
            <w:sz w:val="24"/>
            <w:szCs w:val="24"/>
          </w:rPr>
          <w:t>1</w:t>
        </w:r>
        <w:r w:rsidR="005D5829" w:rsidRPr="006C1BB1">
          <w:rPr>
            <w:rFonts w:ascii="Times New Roman" w:hAnsi="Times New Roman" w:cs="Times New Roman"/>
            <w:b/>
            <w:noProof/>
            <w:sz w:val="24"/>
            <w:szCs w:val="24"/>
          </w:rPr>
          <w:fldChar w:fldCharType="end"/>
        </w:r>
      </w:sdtContent>
    </w:sdt>
  </w:p>
  <w:p w:rsidR="00F720F1" w:rsidRPr="006C1BB1" w:rsidRDefault="002C1693" w:rsidP="00BD15B4">
    <w:pPr>
      <w:pStyle w:val="Header"/>
      <w:rPr>
        <w:rFonts w:ascii="Times New Roman" w:hAnsi="Times New Roman" w:cs="Times New Roman"/>
        <w:b/>
        <w:sz w:val="24"/>
        <w:szCs w:val="24"/>
      </w:rPr>
    </w:pPr>
    <w:r>
      <w:rPr>
        <w:rFonts w:ascii="Times New Roman" w:hAnsi="Times New Roman" w:cs="Times New Roman"/>
        <w:b/>
        <w:sz w:val="24"/>
        <w:szCs w:val="24"/>
      </w:rPr>
      <w:tab/>
      <w:t xml:space="preserve">                                                                                                  </w:t>
    </w:r>
    <w:r w:rsidR="00F720F1" w:rsidRPr="006C1BB1">
      <w:rPr>
        <w:rFonts w:ascii="Times New Roman" w:hAnsi="Times New Roman" w:cs="Times New Roman"/>
        <w:b/>
        <w:sz w:val="24"/>
        <w:szCs w:val="24"/>
      </w:rPr>
      <w:t>Civil Appeal No. SC 726/15</w:t>
    </w:r>
  </w:p>
  <w:p w:rsidR="00F720F1" w:rsidRPr="008D6CF7" w:rsidRDefault="00F720F1" w:rsidP="00BD15B4">
    <w:pPr>
      <w:pStyle w:val="Header"/>
    </w:pPr>
  </w:p>
  <w:p w:rsidR="00F720F1" w:rsidRDefault="00F7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7BFA"/>
    <w:multiLevelType w:val="hybridMultilevel"/>
    <w:tmpl w:val="65DAD312"/>
    <w:lvl w:ilvl="0" w:tplc="26AAC7B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0335C"/>
    <w:multiLevelType w:val="hybridMultilevel"/>
    <w:tmpl w:val="BB424EE4"/>
    <w:lvl w:ilvl="0" w:tplc="A6F4812A">
      <w:start w:val="1"/>
      <w:numFmt w:val="decimal"/>
      <w:lvlText w:val="(%1)"/>
      <w:lvlJc w:val="left"/>
      <w:pPr>
        <w:ind w:left="600" w:hanging="360"/>
      </w:pPr>
      <w:rPr>
        <w:rFonts w:hint="default"/>
      </w:rPr>
    </w:lvl>
    <w:lvl w:ilvl="1" w:tplc="30090019" w:tentative="1">
      <w:start w:val="1"/>
      <w:numFmt w:val="lowerLetter"/>
      <w:lvlText w:val="%2."/>
      <w:lvlJc w:val="left"/>
      <w:pPr>
        <w:ind w:left="1320" w:hanging="360"/>
      </w:pPr>
    </w:lvl>
    <w:lvl w:ilvl="2" w:tplc="3009001B" w:tentative="1">
      <w:start w:val="1"/>
      <w:numFmt w:val="lowerRoman"/>
      <w:lvlText w:val="%3."/>
      <w:lvlJc w:val="right"/>
      <w:pPr>
        <w:ind w:left="2040" w:hanging="180"/>
      </w:pPr>
    </w:lvl>
    <w:lvl w:ilvl="3" w:tplc="3009000F" w:tentative="1">
      <w:start w:val="1"/>
      <w:numFmt w:val="decimal"/>
      <w:lvlText w:val="%4."/>
      <w:lvlJc w:val="left"/>
      <w:pPr>
        <w:ind w:left="2760" w:hanging="360"/>
      </w:pPr>
    </w:lvl>
    <w:lvl w:ilvl="4" w:tplc="30090019" w:tentative="1">
      <w:start w:val="1"/>
      <w:numFmt w:val="lowerLetter"/>
      <w:lvlText w:val="%5."/>
      <w:lvlJc w:val="left"/>
      <w:pPr>
        <w:ind w:left="3480" w:hanging="360"/>
      </w:pPr>
    </w:lvl>
    <w:lvl w:ilvl="5" w:tplc="3009001B" w:tentative="1">
      <w:start w:val="1"/>
      <w:numFmt w:val="lowerRoman"/>
      <w:lvlText w:val="%6."/>
      <w:lvlJc w:val="right"/>
      <w:pPr>
        <w:ind w:left="4200" w:hanging="180"/>
      </w:pPr>
    </w:lvl>
    <w:lvl w:ilvl="6" w:tplc="3009000F" w:tentative="1">
      <w:start w:val="1"/>
      <w:numFmt w:val="decimal"/>
      <w:lvlText w:val="%7."/>
      <w:lvlJc w:val="left"/>
      <w:pPr>
        <w:ind w:left="4920" w:hanging="360"/>
      </w:pPr>
    </w:lvl>
    <w:lvl w:ilvl="7" w:tplc="30090019" w:tentative="1">
      <w:start w:val="1"/>
      <w:numFmt w:val="lowerLetter"/>
      <w:lvlText w:val="%8."/>
      <w:lvlJc w:val="left"/>
      <w:pPr>
        <w:ind w:left="5640" w:hanging="360"/>
      </w:pPr>
    </w:lvl>
    <w:lvl w:ilvl="8" w:tplc="3009001B" w:tentative="1">
      <w:start w:val="1"/>
      <w:numFmt w:val="lowerRoman"/>
      <w:lvlText w:val="%9."/>
      <w:lvlJc w:val="right"/>
      <w:pPr>
        <w:ind w:left="6360" w:hanging="180"/>
      </w:pPr>
    </w:lvl>
  </w:abstractNum>
  <w:abstractNum w:abstractNumId="2" w15:restartNumberingAfterBreak="0">
    <w:nsid w:val="0D4C3FDE"/>
    <w:multiLevelType w:val="hybridMultilevel"/>
    <w:tmpl w:val="F04414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E26832"/>
    <w:multiLevelType w:val="hybridMultilevel"/>
    <w:tmpl w:val="1A62AA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1B5B17"/>
    <w:multiLevelType w:val="multilevel"/>
    <w:tmpl w:val="83B67040"/>
    <w:lvl w:ilvl="0">
      <w:start w:val="1"/>
      <w:numFmt w:val="decimal"/>
      <w:lvlText w:val="%1"/>
      <w:lvlJc w:val="left"/>
      <w:pPr>
        <w:ind w:left="585" w:hanging="585"/>
      </w:pPr>
      <w:rPr>
        <w:rFonts w:hint="default"/>
      </w:rPr>
    </w:lvl>
    <w:lvl w:ilvl="1">
      <w:start w:val="1"/>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470" w:hanging="1800"/>
      </w:pPr>
      <w:rPr>
        <w:rFonts w:hint="default"/>
      </w:rPr>
    </w:lvl>
    <w:lvl w:ilvl="6">
      <w:start w:val="1"/>
      <w:numFmt w:val="decimal"/>
      <w:lvlText w:val="%1.%2.%3.%4.%5.%6.%7"/>
      <w:lvlJc w:val="left"/>
      <w:pPr>
        <w:ind w:left="8964" w:hanging="2160"/>
      </w:pPr>
      <w:rPr>
        <w:rFonts w:hint="default"/>
      </w:rPr>
    </w:lvl>
    <w:lvl w:ilvl="7">
      <w:start w:val="1"/>
      <w:numFmt w:val="decimal"/>
      <w:lvlText w:val="%1.%2.%3.%4.%5.%6.%7.%8"/>
      <w:lvlJc w:val="left"/>
      <w:pPr>
        <w:ind w:left="10098" w:hanging="2160"/>
      </w:pPr>
      <w:rPr>
        <w:rFonts w:hint="default"/>
      </w:rPr>
    </w:lvl>
    <w:lvl w:ilvl="8">
      <w:start w:val="1"/>
      <w:numFmt w:val="decimal"/>
      <w:lvlText w:val="%1.%2.%3.%4.%5.%6.%7.%8.%9"/>
      <w:lvlJc w:val="left"/>
      <w:pPr>
        <w:ind w:left="11592" w:hanging="2520"/>
      </w:pPr>
      <w:rPr>
        <w:rFonts w:hint="default"/>
      </w:rPr>
    </w:lvl>
  </w:abstractNum>
  <w:abstractNum w:abstractNumId="5" w15:restartNumberingAfterBreak="0">
    <w:nsid w:val="22247A48"/>
    <w:multiLevelType w:val="hybridMultilevel"/>
    <w:tmpl w:val="B890FA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87F4091"/>
    <w:multiLevelType w:val="hybridMultilevel"/>
    <w:tmpl w:val="4D6813C0"/>
    <w:lvl w:ilvl="0" w:tplc="581CC46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6FD1BFC"/>
    <w:multiLevelType w:val="hybridMultilevel"/>
    <w:tmpl w:val="7FE05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F52E6A"/>
    <w:multiLevelType w:val="hybridMultilevel"/>
    <w:tmpl w:val="B5703468"/>
    <w:lvl w:ilvl="0" w:tplc="D94A990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E276D34"/>
    <w:multiLevelType w:val="hybridMultilevel"/>
    <w:tmpl w:val="4E92A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0A1091"/>
    <w:multiLevelType w:val="hybridMultilevel"/>
    <w:tmpl w:val="6F582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9B2F34"/>
    <w:multiLevelType w:val="hybridMultilevel"/>
    <w:tmpl w:val="1A62A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A150DE"/>
    <w:multiLevelType w:val="hybridMultilevel"/>
    <w:tmpl w:val="3ADEE3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544D98"/>
    <w:multiLevelType w:val="hybridMultilevel"/>
    <w:tmpl w:val="ED3A7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2"/>
  </w:num>
  <w:num w:numId="4">
    <w:abstractNumId w:val="7"/>
  </w:num>
  <w:num w:numId="5">
    <w:abstractNumId w:val="9"/>
  </w:num>
  <w:num w:numId="6">
    <w:abstractNumId w:val="10"/>
  </w:num>
  <w:num w:numId="7">
    <w:abstractNumId w:val="11"/>
  </w:num>
  <w:num w:numId="8">
    <w:abstractNumId w:val="13"/>
  </w:num>
  <w:num w:numId="9">
    <w:abstractNumId w:val="0"/>
  </w:num>
  <w:num w:numId="10">
    <w:abstractNumId w:val="3"/>
  </w:num>
  <w:num w:numId="11">
    <w:abstractNumId w:val="8"/>
  </w:num>
  <w:num w:numId="12">
    <w:abstractNumId w:val="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5B4"/>
    <w:rsid w:val="000139C4"/>
    <w:rsid w:val="00014265"/>
    <w:rsid w:val="00022BE0"/>
    <w:rsid w:val="00025A35"/>
    <w:rsid w:val="000276AB"/>
    <w:rsid w:val="00037310"/>
    <w:rsid w:val="0004381B"/>
    <w:rsid w:val="00044996"/>
    <w:rsid w:val="00080585"/>
    <w:rsid w:val="000915D9"/>
    <w:rsid w:val="000A778F"/>
    <w:rsid w:val="000B3607"/>
    <w:rsid w:val="000B382D"/>
    <w:rsid w:val="000B3E86"/>
    <w:rsid w:val="000B3F25"/>
    <w:rsid w:val="000D13BA"/>
    <w:rsid w:val="000E179A"/>
    <w:rsid w:val="000F416C"/>
    <w:rsid w:val="000F68EF"/>
    <w:rsid w:val="0010630E"/>
    <w:rsid w:val="00111D48"/>
    <w:rsid w:val="00121C36"/>
    <w:rsid w:val="001241DC"/>
    <w:rsid w:val="00136847"/>
    <w:rsid w:val="00151224"/>
    <w:rsid w:val="00153FDE"/>
    <w:rsid w:val="001542D9"/>
    <w:rsid w:val="00157733"/>
    <w:rsid w:val="00166C54"/>
    <w:rsid w:val="001817F1"/>
    <w:rsid w:val="00184699"/>
    <w:rsid w:val="00186727"/>
    <w:rsid w:val="00196A6B"/>
    <w:rsid w:val="001A4FA1"/>
    <w:rsid w:val="001A5C14"/>
    <w:rsid w:val="001B17D6"/>
    <w:rsid w:val="001B2B50"/>
    <w:rsid w:val="001C4152"/>
    <w:rsid w:val="001C59E4"/>
    <w:rsid w:val="001C5C5E"/>
    <w:rsid w:val="001D3984"/>
    <w:rsid w:val="001E21C5"/>
    <w:rsid w:val="001E2F72"/>
    <w:rsid w:val="001E4667"/>
    <w:rsid w:val="001E55FF"/>
    <w:rsid w:val="001E5701"/>
    <w:rsid w:val="001E64F5"/>
    <w:rsid w:val="001F33A6"/>
    <w:rsid w:val="001F62A0"/>
    <w:rsid w:val="00202230"/>
    <w:rsid w:val="00205990"/>
    <w:rsid w:val="002078FC"/>
    <w:rsid w:val="00226382"/>
    <w:rsid w:val="002307F7"/>
    <w:rsid w:val="00230E5A"/>
    <w:rsid w:val="00234A19"/>
    <w:rsid w:val="002356B1"/>
    <w:rsid w:val="00235C56"/>
    <w:rsid w:val="0025115A"/>
    <w:rsid w:val="002537D2"/>
    <w:rsid w:val="00254EFF"/>
    <w:rsid w:val="00260CBF"/>
    <w:rsid w:val="00262729"/>
    <w:rsid w:val="00266A44"/>
    <w:rsid w:val="00267539"/>
    <w:rsid w:val="00270140"/>
    <w:rsid w:val="002927D7"/>
    <w:rsid w:val="00294676"/>
    <w:rsid w:val="0029648A"/>
    <w:rsid w:val="002A58BA"/>
    <w:rsid w:val="002B2B68"/>
    <w:rsid w:val="002B767F"/>
    <w:rsid w:val="002C1693"/>
    <w:rsid w:val="002C1923"/>
    <w:rsid w:val="002C49DF"/>
    <w:rsid w:val="002D5C00"/>
    <w:rsid w:val="002F58F0"/>
    <w:rsid w:val="003007D2"/>
    <w:rsid w:val="00301C04"/>
    <w:rsid w:val="00307DDD"/>
    <w:rsid w:val="00310247"/>
    <w:rsid w:val="00320100"/>
    <w:rsid w:val="00320A98"/>
    <w:rsid w:val="0032212E"/>
    <w:rsid w:val="003226BD"/>
    <w:rsid w:val="00326D8B"/>
    <w:rsid w:val="00327D7E"/>
    <w:rsid w:val="003311D2"/>
    <w:rsid w:val="00331FFA"/>
    <w:rsid w:val="0035578E"/>
    <w:rsid w:val="00355DB6"/>
    <w:rsid w:val="00380D6E"/>
    <w:rsid w:val="003845AA"/>
    <w:rsid w:val="003919D2"/>
    <w:rsid w:val="003B6C3F"/>
    <w:rsid w:val="003B7D76"/>
    <w:rsid w:val="003C4B12"/>
    <w:rsid w:val="003D5DC5"/>
    <w:rsid w:val="003D6367"/>
    <w:rsid w:val="003E2B9C"/>
    <w:rsid w:val="003E4017"/>
    <w:rsid w:val="003E527B"/>
    <w:rsid w:val="003E61CA"/>
    <w:rsid w:val="003F5876"/>
    <w:rsid w:val="003F5B81"/>
    <w:rsid w:val="003F6ABE"/>
    <w:rsid w:val="00401EBB"/>
    <w:rsid w:val="004033A3"/>
    <w:rsid w:val="004116C6"/>
    <w:rsid w:val="0041670D"/>
    <w:rsid w:val="00423942"/>
    <w:rsid w:val="004250A7"/>
    <w:rsid w:val="004301E4"/>
    <w:rsid w:val="004317D5"/>
    <w:rsid w:val="00431B82"/>
    <w:rsid w:val="0045274A"/>
    <w:rsid w:val="00452D40"/>
    <w:rsid w:val="004531BA"/>
    <w:rsid w:val="00454B51"/>
    <w:rsid w:val="004571B1"/>
    <w:rsid w:val="00470F09"/>
    <w:rsid w:val="00472FD8"/>
    <w:rsid w:val="004737D0"/>
    <w:rsid w:val="00475C48"/>
    <w:rsid w:val="00475C60"/>
    <w:rsid w:val="00476693"/>
    <w:rsid w:val="00477A73"/>
    <w:rsid w:val="00480BBA"/>
    <w:rsid w:val="00481850"/>
    <w:rsid w:val="00487FD4"/>
    <w:rsid w:val="00492F67"/>
    <w:rsid w:val="004953AF"/>
    <w:rsid w:val="004A6580"/>
    <w:rsid w:val="004B1B78"/>
    <w:rsid w:val="004B59AE"/>
    <w:rsid w:val="004C0C82"/>
    <w:rsid w:val="004C2411"/>
    <w:rsid w:val="004D0D4D"/>
    <w:rsid w:val="004D0EA3"/>
    <w:rsid w:val="004D209D"/>
    <w:rsid w:val="00503726"/>
    <w:rsid w:val="00517EE9"/>
    <w:rsid w:val="00524586"/>
    <w:rsid w:val="00524FE5"/>
    <w:rsid w:val="00531493"/>
    <w:rsid w:val="00533D10"/>
    <w:rsid w:val="00540232"/>
    <w:rsid w:val="005404F3"/>
    <w:rsid w:val="00543E8E"/>
    <w:rsid w:val="0055387E"/>
    <w:rsid w:val="005576B9"/>
    <w:rsid w:val="00565466"/>
    <w:rsid w:val="0057293C"/>
    <w:rsid w:val="0057302B"/>
    <w:rsid w:val="005807EA"/>
    <w:rsid w:val="0058153F"/>
    <w:rsid w:val="00581717"/>
    <w:rsid w:val="00583494"/>
    <w:rsid w:val="005908A7"/>
    <w:rsid w:val="00597F8D"/>
    <w:rsid w:val="005A26CD"/>
    <w:rsid w:val="005A3BFE"/>
    <w:rsid w:val="005A3D9E"/>
    <w:rsid w:val="005B249E"/>
    <w:rsid w:val="005B2EA3"/>
    <w:rsid w:val="005C6A47"/>
    <w:rsid w:val="005C7920"/>
    <w:rsid w:val="005D2031"/>
    <w:rsid w:val="005D5829"/>
    <w:rsid w:val="005D6A6C"/>
    <w:rsid w:val="005F3B66"/>
    <w:rsid w:val="00606D8D"/>
    <w:rsid w:val="006124BD"/>
    <w:rsid w:val="00621A3E"/>
    <w:rsid w:val="00626A29"/>
    <w:rsid w:val="00636D34"/>
    <w:rsid w:val="006400E5"/>
    <w:rsid w:val="00651D32"/>
    <w:rsid w:val="00652EA3"/>
    <w:rsid w:val="00656BFA"/>
    <w:rsid w:val="00657ACE"/>
    <w:rsid w:val="00661602"/>
    <w:rsid w:val="00677F41"/>
    <w:rsid w:val="006805CC"/>
    <w:rsid w:val="00683E03"/>
    <w:rsid w:val="00684B9E"/>
    <w:rsid w:val="00692E90"/>
    <w:rsid w:val="006A56C4"/>
    <w:rsid w:val="006A713E"/>
    <w:rsid w:val="006B57F0"/>
    <w:rsid w:val="006B5DB0"/>
    <w:rsid w:val="006C1BB1"/>
    <w:rsid w:val="006D1841"/>
    <w:rsid w:val="006D1F0A"/>
    <w:rsid w:val="006D6F65"/>
    <w:rsid w:val="006E3B58"/>
    <w:rsid w:val="006E4AC1"/>
    <w:rsid w:val="006E600F"/>
    <w:rsid w:val="006E6626"/>
    <w:rsid w:val="006F6459"/>
    <w:rsid w:val="007031D8"/>
    <w:rsid w:val="00710DDE"/>
    <w:rsid w:val="0071225D"/>
    <w:rsid w:val="0071431B"/>
    <w:rsid w:val="0072498A"/>
    <w:rsid w:val="0073262F"/>
    <w:rsid w:val="0074095D"/>
    <w:rsid w:val="00742D5E"/>
    <w:rsid w:val="007436C7"/>
    <w:rsid w:val="00747DDD"/>
    <w:rsid w:val="00754F83"/>
    <w:rsid w:val="00767E3C"/>
    <w:rsid w:val="0077526A"/>
    <w:rsid w:val="007773FB"/>
    <w:rsid w:val="00780D32"/>
    <w:rsid w:val="00783090"/>
    <w:rsid w:val="007A033B"/>
    <w:rsid w:val="007B0E6E"/>
    <w:rsid w:val="007C0151"/>
    <w:rsid w:val="007C0878"/>
    <w:rsid w:val="007C29F8"/>
    <w:rsid w:val="007D0341"/>
    <w:rsid w:val="007D04C8"/>
    <w:rsid w:val="007D0D58"/>
    <w:rsid w:val="007D7C3E"/>
    <w:rsid w:val="007E2F91"/>
    <w:rsid w:val="007E3464"/>
    <w:rsid w:val="007E64B2"/>
    <w:rsid w:val="007F6938"/>
    <w:rsid w:val="008063BD"/>
    <w:rsid w:val="00825D36"/>
    <w:rsid w:val="00833722"/>
    <w:rsid w:val="00844484"/>
    <w:rsid w:val="008448AC"/>
    <w:rsid w:val="00845392"/>
    <w:rsid w:val="00846EC8"/>
    <w:rsid w:val="00847184"/>
    <w:rsid w:val="008510F9"/>
    <w:rsid w:val="00856779"/>
    <w:rsid w:val="00873579"/>
    <w:rsid w:val="00877720"/>
    <w:rsid w:val="0088310B"/>
    <w:rsid w:val="008834AD"/>
    <w:rsid w:val="00884683"/>
    <w:rsid w:val="008855E5"/>
    <w:rsid w:val="00893916"/>
    <w:rsid w:val="008A18EC"/>
    <w:rsid w:val="008A4A39"/>
    <w:rsid w:val="008B11DD"/>
    <w:rsid w:val="008B1E7D"/>
    <w:rsid w:val="008C3FE8"/>
    <w:rsid w:val="008C79E4"/>
    <w:rsid w:val="008D0E5D"/>
    <w:rsid w:val="008D1119"/>
    <w:rsid w:val="008D485D"/>
    <w:rsid w:val="008D4F53"/>
    <w:rsid w:val="008E038A"/>
    <w:rsid w:val="008E0B7F"/>
    <w:rsid w:val="008E4797"/>
    <w:rsid w:val="008E678E"/>
    <w:rsid w:val="008F5299"/>
    <w:rsid w:val="008F75D7"/>
    <w:rsid w:val="0090411E"/>
    <w:rsid w:val="009146F0"/>
    <w:rsid w:val="00916E43"/>
    <w:rsid w:val="0092031B"/>
    <w:rsid w:val="009208D4"/>
    <w:rsid w:val="00922322"/>
    <w:rsid w:val="0092498B"/>
    <w:rsid w:val="0093074E"/>
    <w:rsid w:val="00933D57"/>
    <w:rsid w:val="009372C6"/>
    <w:rsid w:val="00942981"/>
    <w:rsid w:val="00946291"/>
    <w:rsid w:val="009512EB"/>
    <w:rsid w:val="00954784"/>
    <w:rsid w:val="00962274"/>
    <w:rsid w:val="009647FA"/>
    <w:rsid w:val="00973B14"/>
    <w:rsid w:val="00974429"/>
    <w:rsid w:val="009857EB"/>
    <w:rsid w:val="0098671F"/>
    <w:rsid w:val="00986AB5"/>
    <w:rsid w:val="00987123"/>
    <w:rsid w:val="0099177E"/>
    <w:rsid w:val="009A688B"/>
    <w:rsid w:val="009B5A02"/>
    <w:rsid w:val="009C0972"/>
    <w:rsid w:val="009C3198"/>
    <w:rsid w:val="009D13AC"/>
    <w:rsid w:val="009E0AD1"/>
    <w:rsid w:val="009E151E"/>
    <w:rsid w:val="009F4089"/>
    <w:rsid w:val="009F7058"/>
    <w:rsid w:val="00A009CD"/>
    <w:rsid w:val="00A0121C"/>
    <w:rsid w:val="00A017B4"/>
    <w:rsid w:val="00A12946"/>
    <w:rsid w:val="00A12BBC"/>
    <w:rsid w:val="00A1436A"/>
    <w:rsid w:val="00A2182F"/>
    <w:rsid w:val="00A21C90"/>
    <w:rsid w:val="00A23C7C"/>
    <w:rsid w:val="00A37DAF"/>
    <w:rsid w:val="00A47FD6"/>
    <w:rsid w:val="00A57AAC"/>
    <w:rsid w:val="00A62D0B"/>
    <w:rsid w:val="00A66132"/>
    <w:rsid w:val="00A72BE3"/>
    <w:rsid w:val="00A779BB"/>
    <w:rsid w:val="00A81913"/>
    <w:rsid w:val="00A82B52"/>
    <w:rsid w:val="00A85D51"/>
    <w:rsid w:val="00A8743C"/>
    <w:rsid w:val="00A90558"/>
    <w:rsid w:val="00A91C80"/>
    <w:rsid w:val="00AA4C0F"/>
    <w:rsid w:val="00AB25FC"/>
    <w:rsid w:val="00AB5C4F"/>
    <w:rsid w:val="00AB66AC"/>
    <w:rsid w:val="00AC13D6"/>
    <w:rsid w:val="00AC469F"/>
    <w:rsid w:val="00AD3149"/>
    <w:rsid w:val="00AE38AB"/>
    <w:rsid w:val="00AF0378"/>
    <w:rsid w:val="00AF3443"/>
    <w:rsid w:val="00AF3AB5"/>
    <w:rsid w:val="00B02B19"/>
    <w:rsid w:val="00B10C49"/>
    <w:rsid w:val="00B1182D"/>
    <w:rsid w:val="00B20540"/>
    <w:rsid w:val="00B27E10"/>
    <w:rsid w:val="00B27EF7"/>
    <w:rsid w:val="00B51D2B"/>
    <w:rsid w:val="00B64A70"/>
    <w:rsid w:val="00B77724"/>
    <w:rsid w:val="00B9422D"/>
    <w:rsid w:val="00BA0B89"/>
    <w:rsid w:val="00BA758C"/>
    <w:rsid w:val="00BB4402"/>
    <w:rsid w:val="00BB5D9B"/>
    <w:rsid w:val="00BC4735"/>
    <w:rsid w:val="00BD0FEF"/>
    <w:rsid w:val="00BD15B4"/>
    <w:rsid w:val="00BD39CC"/>
    <w:rsid w:val="00BD3BA7"/>
    <w:rsid w:val="00BD5CC4"/>
    <w:rsid w:val="00BE79C4"/>
    <w:rsid w:val="00BF2BA6"/>
    <w:rsid w:val="00BF3114"/>
    <w:rsid w:val="00BF5F3F"/>
    <w:rsid w:val="00C1425E"/>
    <w:rsid w:val="00C22D45"/>
    <w:rsid w:val="00C27452"/>
    <w:rsid w:val="00C315FA"/>
    <w:rsid w:val="00C34064"/>
    <w:rsid w:val="00C36CB5"/>
    <w:rsid w:val="00C4056F"/>
    <w:rsid w:val="00C42998"/>
    <w:rsid w:val="00C42E2A"/>
    <w:rsid w:val="00C511CD"/>
    <w:rsid w:val="00C602C8"/>
    <w:rsid w:val="00C6156A"/>
    <w:rsid w:val="00C627CF"/>
    <w:rsid w:val="00C63AC9"/>
    <w:rsid w:val="00C63E48"/>
    <w:rsid w:val="00C70EC3"/>
    <w:rsid w:val="00C76F60"/>
    <w:rsid w:val="00C92711"/>
    <w:rsid w:val="00C973C0"/>
    <w:rsid w:val="00CA6A9C"/>
    <w:rsid w:val="00CB3EAE"/>
    <w:rsid w:val="00CC4A8D"/>
    <w:rsid w:val="00CD2A41"/>
    <w:rsid w:val="00CD7E61"/>
    <w:rsid w:val="00CE0983"/>
    <w:rsid w:val="00CE22B5"/>
    <w:rsid w:val="00CE546C"/>
    <w:rsid w:val="00CE7E9A"/>
    <w:rsid w:val="00D031D7"/>
    <w:rsid w:val="00D03455"/>
    <w:rsid w:val="00D05608"/>
    <w:rsid w:val="00D10302"/>
    <w:rsid w:val="00D11E13"/>
    <w:rsid w:val="00D140C2"/>
    <w:rsid w:val="00D16914"/>
    <w:rsid w:val="00D178EA"/>
    <w:rsid w:val="00D2548E"/>
    <w:rsid w:val="00D3359F"/>
    <w:rsid w:val="00D336D5"/>
    <w:rsid w:val="00D450F4"/>
    <w:rsid w:val="00D52B29"/>
    <w:rsid w:val="00D56EC0"/>
    <w:rsid w:val="00D7194B"/>
    <w:rsid w:val="00D763F4"/>
    <w:rsid w:val="00D82031"/>
    <w:rsid w:val="00D85051"/>
    <w:rsid w:val="00D85A6F"/>
    <w:rsid w:val="00D91D6B"/>
    <w:rsid w:val="00D922E4"/>
    <w:rsid w:val="00DA1201"/>
    <w:rsid w:val="00DA1ABB"/>
    <w:rsid w:val="00DA261B"/>
    <w:rsid w:val="00DA3160"/>
    <w:rsid w:val="00DA36EA"/>
    <w:rsid w:val="00DB190B"/>
    <w:rsid w:val="00DB30DD"/>
    <w:rsid w:val="00DB43A4"/>
    <w:rsid w:val="00DC0D86"/>
    <w:rsid w:val="00DD3C3D"/>
    <w:rsid w:val="00DD4ECA"/>
    <w:rsid w:val="00DD6100"/>
    <w:rsid w:val="00DD7E76"/>
    <w:rsid w:val="00DE0EC5"/>
    <w:rsid w:val="00DF0FEA"/>
    <w:rsid w:val="00DF297A"/>
    <w:rsid w:val="00DF3C44"/>
    <w:rsid w:val="00DF7ACA"/>
    <w:rsid w:val="00E00EA8"/>
    <w:rsid w:val="00E0563F"/>
    <w:rsid w:val="00E11DCE"/>
    <w:rsid w:val="00E1307B"/>
    <w:rsid w:val="00E16951"/>
    <w:rsid w:val="00E17502"/>
    <w:rsid w:val="00E266EE"/>
    <w:rsid w:val="00E27811"/>
    <w:rsid w:val="00E32FEA"/>
    <w:rsid w:val="00E3390F"/>
    <w:rsid w:val="00E3612A"/>
    <w:rsid w:val="00E402B7"/>
    <w:rsid w:val="00E51F6D"/>
    <w:rsid w:val="00E52196"/>
    <w:rsid w:val="00E54425"/>
    <w:rsid w:val="00E650BD"/>
    <w:rsid w:val="00E66DF3"/>
    <w:rsid w:val="00E765BC"/>
    <w:rsid w:val="00E851A4"/>
    <w:rsid w:val="00E85F21"/>
    <w:rsid w:val="00E90703"/>
    <w:rsid w:val="00E95306"/>
    <w:rsid w:val="00E95D47"/>
    <w:rsid w:val="00E96F76"/>
    <w:rsid w:val="00EA42A3"/>
    <w:rsid w:val="00EA7B98"/>
    <w:rsid w:val="00EB23D0"/>
    <w:rsid w:val="00EB5E7B"/>
    <w:rsid w:val="00EB6E6E"/>
    <w:rsid w:val="00EB7288"/>
    <w:rsid w:val="00EB7A74"/>
    <w:rsid w:val="00EC2E5E"/>
    <w:rsid w:val="00EC3099"/>
    <w:rsid w:val="00EC5C0B"/>
    <w:rsid w:val="00ED0D1B"/>
    <w:rsid w:val="00ED1726"/>
    <w:rsid w:val="00EE334F"/>
    <w:rsid w:val="00F017DF"/>
    <w:rsid w:val="00F03C03"/>
    <w:rsid w:val="00F04457"/>
    <w:rsid w:val="00F100A7"/>
    <w:rsid w:val="00F1278B"/>
    <w:rsid w:val="00F23414"/>
    <w:rsid w:val="00F274C2"/>
    <w:rsid w:val="00F52A3A"/>
    <w:rsid w:val="00F532F4"/>
    <w:rsid w:val="00F54C9F"/>
    <w:rsid w:val="00F62459"/>
    <w:rsid w:val="00F720F1"/>
    <w:rsid w:val="00F74410"/>
    <w:rsid w:val="00F76929"/>
    <w:rsid w:val="00F83F11"/>
    <w:rsid w:val="00F864FC"/>
    <w:rsid w:val="00F93631"/>
    <w:rsid w:val="00F95EE0"/>
    <w:rsid w:val="00FA275C"/>
    <w:rsid w:val="00FA2AF6"/>
    <w:rsid w:val="00FA5B62"/>
    <w:rsid w:val="00FC2D53"/>
    <w:rsid w:val="00FC633C"/>
    <w:rsid w:val="00FC6716"/>
    <w:rsid w:val="00FD3294"/>
    <w:rsid w:val="00FD4CB8"/>
    <w:rsid w:val="00FD56A3"/>
    <w:rsid w:val="00FE43EB"/>
    <w:rsid w:val="00FE46BF"/>
    <w:rsid w:val="00FE6DBF"/>
    <w:rsid w:val="00FF6292"/>
    <w:rsid w:val="00FF6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D78522-46AE-4EB6-A2F3-5C6138F8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B4"/>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5B4"/>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BD15B4"/>
  </w:style>
  <w:style w:type="paragraph" w:styleId="Footer">
    <w:name w:val="footer"/>
    <w:basedOn w:val="Normal"/>
    <w:link w:val="FooterChar"/>
    <w:uiPriority w:val="99"/>
    <w:unhideWhenUsed/>
    <w:rsid w:val="00BD15B4"/>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BD15B4"/>
  </w:style>
  <w:style w:type="paragraph" w:styleId="ListParagraph">
    <w:name w:val="List Paragraph"/>
    <w:basedOn w:val="Normal"/>
    <w:uiPriority w:val="34"/>
    <w:qFormat/>
    <w:rsid w:val="00022BE0"/>
    <w:pPr>
      <w:ind w:left="720"/>
      <w:contextualSpacing/>
    </w:pPr>
  </w:style>
  <w:style w:type="character" w:customStyle="1" w:styleId="fontstyle01">
    <w:name w:val="fontstyle01"/>
    <w:basedOn w:val="DefaultParagraphFont"/>
    <w:rsid w:val="00B20540"/>
    <w:rPr>
      <w:rFonts w:ascii="Arial" w:hAnsi="Arial" w:cs="Arial" w:hint="default"/>
      <w:b/>
      <w:bCs/>
      <w:i w:val="0"/>
      <w:iCs w:val="0"/>
      <w:color w:val="000000"/>
      <w:sz w:val="22"/>
      <w:szCs w:val="22"/>
    </w:rPr>
  </w:style>
  <w:style w:type="character" w:customStyle="1" w:styleId="fontstyle21">
    <w:name w:val="fontstyle21"/>
    <w:basedOn w:val="DefaultParagraphFont"/>
    <w:rsid w:val="00B20540"/>
    <w:rPr>
      <w:rFonts w:ascii="Times-Roman" w:hAnsi="Times-Roman" w:hint="default"/>
      <w:b w:val="0"/>
      <w:bCs w:val="0"/>
      <w:i w:val="0"/>
      <w:iCs w:val="0"/>
      <w:color w:val="000000"/>
      <w:sz w:val="22"/>
      <w:szCs w:val="22"/>
    </w:rPr>
  </w:style>
  <w:style w:type="character" w:customStyle="1" w:styleId="fontstyle31">
    <w:name w:val="fontstyle31"/>
    <w:basedOn w:val="DefaultParagraphFont"/>
    <w:rsid w:val="00B20540"/>
    <w:rPr>
      <w:rFonts w:ascii="TimesNewRoman" w:hAnsi="TimesNewRoman" w:hint="default"/>
      <w:b w:val="0"/>
      <w:bCs w:val="0"/>
      <w:i w:val="0"/>
      <w:iCs w:val="0"/>
      <w:color w:val="000000"/>
      <w:sz w:val="22"/>
      <w:szCs w:val="22"/>
    </w:rPr>
  </w:style>
  <w:style w:type="character" w:customStyle="1" w:styleId="fontstyle41">
    <w:name w:val="fontstyle41"/>
    <w:basedOn w:val="DefaultParagraphFont"/>
    <w:rsid w:val="00B20540"/>
    <w:rPr>
      <w:rFonts w:ascii="Times-Italic" w:hAnsi="Times-Italic" w:hint="default"/>
      <w:b w:val="0"/>
      <w:bCs w:val="0"/>
      <w:i/>
      <w:iCs/>
      <w:color w:val="000000"/>
      <w:sz w:val="22"/>
      <w:szCs w:val="22"/>
    </w:rPr>
  </w:style>
  <w:style w:type="character" w:customStyle="1" w:styleId="fontstyle11">
    <w:name w:val="fontstyle11"/>
    <w:basedOn w:val="DefaultParagraphFont"/>
    <w:rsid w:val="00B20540"/>
    <w:rPr>
      <w:rFonts w:ascii="Times-Roman" w:hAnsi="Times-Roman" w:hint="default"/>
      <w:b w:val="0"/>
      <w:bCs w:val="0"/>
      <w:i w:val="0"/>
      <w:iCs w:val="0"/>
      <w:color w:val="000000"/>
      <w:sz w:val="22"/>
      <w:szCs w:val="22"/>
    </w:rPr>
  </w:style>
  <w:style w:type="paragraph" w:styleId="BalloonText">
    <w:name w:val="Balloon Text"/>
    <w:basedOn w:val="Normal"/>
    <w:link w:val="BalloonTextChar"/>
    <w:uiPriority w:val="99"/>
    <w:semiHidden/>
    <w:unhideWhenUsed/>
    <w:rsid w:val="00BD3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BA7"/>
    <w:rPr>
      <w:rFonts w:ascii="Segoe UI" w:hAnsi="Segoe UI" w:cs="Segoe UI"/>
      <w:sz w:val="18"/>
      <w:szCs w:val="18"/>
      <w:lang w:val="en-US"/>
    </w:rPr>
  </w:style>
  <w:style w:type="paragraph" w:styleId="EndnoteText">
    <w:name w:val="endnote text"/>
    <w:basedOn w:val="Normal"/>
    <w:link w:val="EndnoteTextChar"/>
    <w:uiPriority w:val="99"/>
    <w:unhideWhenUsed/>
    <w:rsid w:val="00652EA3"/>
    <w:pPr>
      <w:spacing w:after="0" w:line="240" w:lineRule="auto"/>
    </w:pPr>
    <w:rPr>
      <w:sz w:val="20"/>
      <w:szCs w:val="20"/>
    </w:rPr>
  </w:style>
  <w:style w:type="character" w:customStyle="1" w:styleId="EndnoteTextChar">
    <w:name w:val="Endnote Text Char"/>
    <w:basedOn w:val="DefaultParagraphFont"/>
    <w:link w:val="EndnoteText"/>
    <w:uiPriority w:val="99"/>
    <w:rsid w:val="00652EA3"/>
    <w:rPr>
      <w:sz w:val="20"/>
      <w:szCs w:val="20"/>
      <w:lang w:val="en-US"/>
    </w:rPr>
  </w:style>
  <w:style w:type="character" w:styleId="EndnoteReference">
    <w:name w:val="endnote reference"/>
    <w:basedOn w:val="DefaultParagraphFont"/>
    <w:uiPriority w:val="99"/>
    <w:semiHidden/>
    <w:unhideWhenUsed/>
    <w:rsid w:val="00652EA3"/>
    <w:rPr>
      <w:vertAlign w:val="superscript"/>
    </w:rPr>
  </w:style>
  <w:style w:type="paragraph" w:styleId="FootnoteText">
    <w:name w:val="footnote text"/>
    <w:basedOn w:val="Normal"/>
    <w:link w:val="FootnoteTextChar"/>
    <w:uiPriority w:val="99"/>
    <w:semiHidden/>
    <w:unhideWhenUsed/>
    <w:rsid w:val="00DB30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0DD"/>
    <w:rPr>
      <w:sz w:val="20"/>
      <w:szCs w:val="20"/>
      <w:lang w:val="en-US"/>
    </w:rPr>
  </w:style>
  <w:style w:type="character" w:styleId="FootnoteReference">
    <w:name w:val="footnote reference"/>
    <w:basedOn w:val="DefaultParagraphFont"/>
    <w:uiPriority w:val="99"/>
    <w:semiHidden/>
    <w:unhideWhenUsed/>
    <w:rsid w:val="00DB30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B3633-C987-4CC7-802D-DAEEE44E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6351</Words>
  <Characters>36206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Sthe</dc:creator>
  <cp:lastModifiedBy>Zimlii</cp:lastModifiedBy>
  <cp:revision>2</cp:revision>
  <cp:lastPrinted>2019-02-27T08:22:00Z</cp:lastPrinted>
  <dcterms:created xsi:type="dcterms:W3CDTF">2019-06-14T10:16:00Z</dcterms:created>
  <dcterms:modified xsi:type="dcterms:W3CDTF">2019-06-14T10:16:00Z</dcterms:modified>
</cp:coreProperties>
</file>