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49F73" w14:textId="73923BA4" w:rsidR="00247E12" w:rsidRPr="002316B6" w:rsidRDefault="002316B6" w:rsidP="00060781">
      <w:pPr>
        <w:rPr>
          <w:rFonts w:ascii="Times New Roman" w:hAnsi="Times New Roman" w:cs="Times New Roman"/>
          <w:b/>
          <w:bCs/>
          <w:sz w:val="24"/>
          <w:szCs w:val="24"/>
        </w:rPr>
      </w:pPr>
      <w:bookmarkStart w:id="0" w:name="_GoBack"/>
      <w:bookmarkEnd w:id="0"/>
      <w:r w:rsidRPr="00CB32A7">
        <w:rPr>
          <w:rFonts w:ascii="Times New Roman" w:hAnsi="Times New Roman" w:cs="Times New Roman"/>
          <w:b/>
          <w:bCs/>
          <w:sz w:val="24"/>
          <w:szCs w:val="24"/>
          <w:u w:val="single"/>
        </w:rPr>
        <w:t>REPORTABLE:</w:t>
      </w:r>
      <w:r w:rsidRPr="002316B6">
        <w:rPr>
          <w:rFonts w:ascii="Times New Roman" w:hAnsi="Times New Roman" w:cs="Times New Roman"/>
          <w:b/>
          <w:bCs/>
          <w:sz w:val="24"/>
          <w:szCs w:val="24"/>
        </w:rPr>
        <w:tab/>
        <w:t>(</w:t>
      </w:r>
      <w:r>
        <w:rPr>
          <w:rFonts w:ascii="Times New Roman" w:hAnsi="Times New Roman" w:cs="Times New Roman"/>
          <w:b/>
          <w:bCs/>
          <w:sz w:val="24"/>
          <w:szCs w:val="24"/>
        </w:rPr>
        <w:t>97)</w:t>
      </w:r>
    </w:p>
    <w:p w14:paraId="1C9AA1D1" w14:textId="71E1EFB6" w:rsidR="00060781" w:rsidRPr="00247E12" w:rsidRDefault="00412D15" w:rsidP="00060781">
      <w:pPr>
        <w:rPr>
          <w:rFonts w:ascii="Courier New" w:hAnsi="Courier New" w:cs="Courier New"/>
          <w:sz w:val="24"/>
          <w:szCs w:val="24"/>
        </w:rPr>
      </w:pPr>
      <w:r>
        <w:rPr>
          <w:rFonts w:ascii="Courier New" w:hAnsi="Courier New" w:cs="Courier New"/>
          <w:sz w:val="24"/>
          <w:szCs w:val="24"/>
        </w:rPr>
        <w:t xml:space="preserve">                                                                                                        </w:t>
      </w:r>
    </w:p>
    <w:p w14:paraId="6EE5B805" w14:textId="77777777" w:rsidR="00290A8B" w:rsidRPr="003279BE" w:rsidRDefault="00290A8B" w:rsidP="004A0740">
      <w:pPr>
        <w:spacing w:after="0" w:line="240" w:lineRule="auto"/>
        <w:jc w:val="center"/>
        <w:rPr>
          <w:rFonts w:ascii="Times New Roman" w:hAnsi="Times New Roman" w:cs="Times New Roman"/>
          <w:b/>
          <w:sz w:val="24"/>
          <w:szCs w:val="24"/>
        </w:rPr>
      </w:pPr>
      <w:r w:rsidRPr="003279BE">
        <w:rPr>
          <w:rFonts w:ascii="Times New Roman" w:hAnsi="Times New Roman" w:cs="Times New Roman"/>
          <w:b/>
          <w:sz w:val="24"/>
          <w:szCs w:val="24"/>
        </w:rPr>
        <w:t>EQUITY</w:t>
      </w:r>
      <w:r w:rsidR="00247E12" w:rsidRPr="003279BE">
        <w:rPr>
          <w:rFonts w:ascii="Times New Roman" w:hAnsi="Times New Roman" w:cs="Times New Roman"/>
          <w:b/>
          <w:sz w:val="24"/>
          <w:szCs w:val="24"/>
        </w:rPr>
        <w:t xml:space="preserve">     </w:t>
      </w:r>
      <w:r w:rsidRPr="003279BE">
        <w:rPr>
          <w:rFonts w:ascii="Times New Roman" w:hAnsi="Times New Roman" w:cs="Times New Roman"/>
          <w:b/>
          <w:sz w:val="24"/>
          <w:szCs w:val="24"/>
        </w:rPr>
        <w:t>PROPERTIES</w:t>
      </w:r>
      <w:r w:rsidR="00247E12" w:rsidRPr="003279BE">
        <w:rPr>
          <w:rFonts w:ascii="Times New Roman" w:hAnsi="Times New Roman" w:cs="Times New Roman"/>
          <w:b/>
          <w:sz w:val="24"/>
          <w:szCs w:val="24"/>
        </w:rPr>
        <w:t xml:space="preserve">     </w:t>
      </w:r>
      <w:r w:rsidR="00FF4141" w:rsidRPr="003279BE">
        <w:rPr>
          <w:rFonts w:ascii="Times New Roman" w:hAnsi="Times New Roman" w:cs="Times New Roman"/>
          <w:b/>
          <w:sz w:val="24"/>
          <w:szCs w:val="24"/>
        </w:rPr>
        <w:t>(PRIVATE</w:t>
      </w:r>
      <w:r w:rsidRPr="003279BE">
        <w:rPr>
          <w:rFonts w:ascii="Times New Roman" w:hAnsi="Times New Roman" w:cs="Times New Roman"/>
          <w:b/>
          <w:sz w:val="24"/>
          <w:szCs w:val="24"/>
        </w:rPr>
        <w:t>)</w:t>
      </w:r>
      <w:r w:rsidR="00247E12" w:rsidRPr="003279BE">
        <w:rPr>
          <w:rFonts w:ascii="Times New Roman" w:hAnsi="Times New Roman" w:cs="Times New Roman"/>
          <w:b/>
          <w:sz w:val="24"/>
          <w:szCs w:val="24"/>
        </w:rPr>
        <w:t xml:space="preserve">     </w:t>
      </w:r>
      <w:r w:rsidR="00FF4141" w:rsidRPr="003279BE">
        <w:rPr>
          <w:rFonts w:ascii="Times New Roman" w:hAnsi="Times New Roman" w:cs="Times New Roman"/>
          <w:b/>
          <w:sz w:val="24"/>
          <w:szCs w:val="24"/>
        </w:rPr>
        <w:t>LIMITED</w:t>
      </w:r>
    </w:p>
    <w:p w14:paraId="7DD18F53" w14:textId="77777777" w:rsidR="00290A8B" w:rsidRPr="003279BE" w:rsidRDefault="00247E12" w:rsidP="004A0740">
      <w:pPr>
        <w:spacing w:after="0" w:line="240" w:lineRule="auto"/>
        <w:jc w:val="center"/>
        <w:rPr>
          <w:rFonts w:ascii="Times New Roman" w:hAnsi="Times New Roman" w:cs="Times New Roman"/>
          <w:b/>
          <w:sz w:val="24"/>
          <w:szCs w:val="24"/>
        </w:rPr>
      </w:pPr>
      <w:r w:rsidRPr="003279BE">
        <w:rPr>
          <w:rFonts w:ascii="Times New Roman" w:hAnsi="Times New Roman" w:cs="Times New Roman"/>
          <w:b/>
          <w:sz w:val="24"/>
          <w:szCs w:val="24"/>
        </w:rPr>
        <w:t>v</w:t>
      </w:r>
    </w:p>
    <w:p w14:paraId="6B745890" w14:textId="77777777" w:rsidR="00290A8B" w:rsidRPr="003279BE" w:rsidRDefault="00290A8B" w:rsidP="004A0740">
      <w:pPr>
        <w:pStyle w:val="ListParagraph"/>
        <w:numPr>
          <w:ilvl w:val="0"/>
          <w:numId w:val="24"/>
        </w:numPr>
        <w:spacing w:after="0" w:line="240" w:lineRule="auto"/>
        <w:ind w:left="142" w:hanging="142"/>
        <w:jc w:val="center"/>
        <w:rPr>
          <w:rFonts w:ascii="Times New Roman" w:hAnsi="Times New Roman" w:cs="Times New Roman"/>
          <w:b/>
          <w:sz w:val="24"/>
          <w:szCs w:val="24"/>
        </w:rPr>
      </w:pPr>
      <w:r w:rsidRPr="003279BE">
        <w:rPr>
          <w:rFonts w:ascii="Times New Roman" w:hAnsi="Times New Roman" w:cs="Times New Roman"/>
          <w:b/>
          <w:sz w:val="24"/>
          <w:szCs w:val="24"/>
        </w:rPr>
        <w:t>ALSHAMS</w:t>
      </w:r>
      <w:r w:rsidR="00247E12" w:rsidRPr="003279BE">
        <w:rPr>
          <w:rFonts w:ascii="Times New Roman" w:hAnsi="Times New Roman" w:cs="Times New Roman"/>
          <w:b/>
          <w:sz w:val="24"/>
          <w:szCs w:val="24"/>
        </w:rPr>
        <w:t xml:space="preserve">     </w:t>
      </w:r>
      <w:r w:rsidRPr="003279BE">
        <w:rPr>
          <w:rFonts w:ascii="Times New Roman" w:hAnsi="Times New Roman" w:cs="Times New Roman"/>
          <w:b/>
          <w:sz w:val="24"/>
          <w:szCs w:val="24"/>
        </w:rPr>
        <w:t>GLOBAL</w:t>
      </w:r>
      <w:r w:rsidR="00247E12" w:rsidRPr="003279BE">
        <w:rPr>
          <w:rFonts w:ascii="Times New Roman" w:hAnsi="Times New Roman" w:cs="Times New Roman"/>
          <w:b/>
          <w:sz w:val="24"/>
          <w:szCs w:val="24"/>
        </w:rPr>
        <w:t xml:space="preserve">     </w:t>
      </w:r>
      <w:r w:rsidRPr="003279BE">
        <w:rPr>
          <w:rFonts w:ascii="Times New Roman" w:hAnsi="Times New Roman" w:cs="Times New Roman"/>
          <w:b/>
          <w:sz w:val="24"/>
          <w:szCs w:val="24"/>
        </w:rPr>
        <w:t>BVI</w:t>
      </w:r>
      <w:r w:rsidR="00247E12" w:rsidRPr="003279BE">
        <w:rPr>
          <w:rFonts w:ascii="Times New Roman" w:hAnsi="Times New Roman" w:cs="Times New Roman"/>
          <w:b/>
          <w:sz w:val="24"/>
          <w:szCs w:val="24"/>
        </w:rPr>
        <w:t xml:space="preserve">     </w:t>
      </w:r>
      <w:r w:rsidRPr="003279BE">
        <w:rPr>
          <w:rFonts w:ascii="Times New Roman" w:hAnsi="Times New Roman" w:cs="Times New Roman"/>
          <w:b/>
          <w:sz w:val="24"/>
          <w:szCs w:val="24"/>
        </w:rPr>
        <w:t>LIMITED</w:t>
      </w:r>
      <w:r w:rsidR="00247E12" w:rsidRPr="003279BE">
        <w:rPr>
          <w:rFonts w:ascii="Times New Roman" w:hAnsi="Times New Roman" w:cs="Times New Roman"/>
          <w:b/>
          <w:sz w:val="24"/>
          <w:szCs w:val="24"/>
        </w:rPr>
        <w:t xml:space="preserve">    (2)     </w:t>
      </w:r>
      <w:r w:rsidRPr="003279BE">
        <w:rPr>
          <w:rFonts w:ascii="Times New Roman" w:hAnsi="Times New Roman" w:cs="Times New Roman"/>
          <w:b/>
          <w:sz w:val="24"/>
          <w:szCs w:val="24"/>
        </w:rPr>
        <w:t>REGISTRAR</w:t>
      </w:r>
      <w:r w:rsidR="00247E12" w:rsidRPr="003279BE">
        <w:rPr>
          <w:rFonts w:ascii="Times New Roman" w:hAnsi="Times New Roman" w:cs="Times New Roman"/>
          <w:b/>
          <w:sz w:val="24"/>
          <w:szCs w:val="24"/>
        </w:rPr>
        <w:t xml:space="preserve">     </w:t>
      </w:r>
      <w:r w:rsidRPr="003279BE">
        <w:rPr>
          <w:rFonts w:ascii="Times New Roman" w:hAnsi="Times New Roman" w:cs="Times New Roman"/>
          <w:b/>
          <w:sz w:val="24"/>
          <w:szCs w:val="24"/>
        </w:rPr>
        <w:t>OF</w:t>
      </w:r>
      <w:r w:rsidR="004A0740" w:rsidRPr="003279BE">
        <w:rPr>
          <w:rFonts w:ascii="Times New Roman" w:hAnsi="Times New Roman" w:cs="Times New Roman"/>
          <w:b/>
          <w:sz w:val="24"/>
          <w:szCs w:val="24"/>
        </w:rPr>
        <w:t xml:space="preserve">     </w:t>
      </w:r>
      <w:r w:rsidRPr="003279BE">
        <w:rPr>
          <w:rFonts w:ascii="Times New Roman" w:hAnsi="Times New Roman" w:cs="Times New Roman"/>
          <w:b/>
          <w:sz w:val="24"/>
          <w:szCs w:val="24"/>
        </w:rPr>
        <w:t>DEEDS</w:t>
      </w:r>
    </w:p>
    <w:p w14:paraId="69767E6D" w14:textId="77777777" w:rsidR="00290A8B" w:rsidRPr="003279BE" w:rsidRDefault="00290A8B" w:rsidP="004A0740">
      <w:pPr>
        <w:spacing w:after="0" w:line="240" w:lineRule="auto"/>
        <w:jc w:val="center"/>
        <w:rPr>
          <w:rFonts w:ascii="Times New Roman" w:hAnsi="Times New Roman" w:cs="Times New Roman"/>
          <w:b/>
          <w:sz w:val="24"/>
          <w:szCs w:val="24"/>
        </w:rPr>
      </w:pPr>
    </w:p>
    <w:p w14:paraId="01DD0E04" w14:textId="77777777" w:rsidR="00247E12" w:rsidRPr="003279BE" w:rsidRDefault="00247E12" w:rsidP="00290A8B">
      <w:pPr>
        <w:jc w:val="both"/>
        <w:rPr>
          <w:rFonts w:ascii="Times New Roman" w:hAnsi="Times New Roman" w:cs="Times New Roman"/>
          <w:b/>
          <w:sz w:val="24"/>
          <w:szCs w:val="24"/>
        </w:rPr>
      </w:pPr>
    </w:p>
    <w:p w14:paraId="186F70F1" w14:textId="005EA8D9" w:rsidR="004A0740" w:rsidRPr="003279BE" w:rsidRDefault="008A14FC" w:rsidP="00AC4C1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p>
    <w:p w14:paraId="064C9DF4" w14:textId="77777777" w:rsidR="00290A8B" w:rsidRPr="003279BE" w:rsidRDefault="00290A8B" w:rsidP="004A0740">
      <w:pPr>
        <w:spacing w:after="0" w:line="240" w:lineRule="auto"/>
        <w:jc w:val="both"/>
        <w:rPr>
          <w:rFonts w:ascii="Times New Roman" w:hAnsi="Times New Roman" w:cs="Times New Roman"/>
          <w:b/>
          <w:sz w:val="24"/>
          <w:szCs w:val="24"/>
        </w:rPr>
      </w:pPr>
      <w:r w:rsidRPr="003279BE">
        <w:rPr>
          <w:rFonts w:ascii="Times New Roman" w:hAnsi="Times New Roman" w:cs="Times New Roman"/>
          <w:b/>
          <w:sz w:val="24"/>
          <w:szCs w:val="24"/>
        </w:rPr>
        <w:t>SUPREME COURT OF ZIMBABWE</w:t>
      </w:r>
    </w:p>
    <w:p w14:paraId="4454604C" w14:textId="77777777" w:rsidR="00290A8B" w:rsidRPr="003279BE" w:rsidRDefault="00132C1E" w:rsidP="004A0740">
      <w:pPr>
        <w:spacing w:after="0" w:line="240" w:lineRule="auto"/>
        <w:jc w:val="both"/>
        <w:rPr>
          <w:rFonts w:ascii="Times New Roman" w:hAnsi="Times New Roman" w:cs="Times New Roman"/>
          <w:b/>
          <w:sz w:val="24"/>
          <w:szCs w:val="24"/>
        </w:rPr>
      </w:pPr>
      <w:r w:rsidRPr="003279BE">
        <w:rPr>
          <w:rFonts w:ascii="Times New Roman" w:hAnsi="Times New Roman" w:cs="Times New Roman"/>
          <w:b/>
          <w:sz w:val="24"/>
          <w:szCs w:val="24"/>
        </w:rPr>
        <w:t>BHUNU JA, UCHENA JA &amp;</w:t>
      </w:r>
      <w:r w:rsidR="00290A8B" w:rsidRPr="003279BE">
        <w:rPr>
          <w:rFonts w:ascii="Times New Roman" w:hAnsi="Times New Roman" w:cs="Times New Roman"/>
          <w:b/>
          <w:sz w:val="24"/>
          <w:szCs w:val="24"/>
        </w:rPr>
        <w:t xml:space="preserve"> KUDYA AJA</w:t>
      </w:r>
    </w:p>
    <w:p w14:paraId="73FF2876" w14:textId="219957F0" w:rsidR="00290A8B" w:rsidRPr="003279BE" w:rsidRDefault="004A0740" w:rsidP="004A0740">
      <w:pPr>
        <w:spacing w:after="0" w:line="240" w:lineRule="auto"/>
        <w:jc w:val="both"/>
        <w:rPr>
          <w:rFonts w:ascii="Times New Roman" w:hAnsi="Times New Roman" w:cs="Times New Roman"/>
          <w:b/>
          <w:sz w:val="24"/>
          <w:szCs w:val="24"/>
        </w:rPr>
      </w:pPr>
      <w:r w:rsidRPr="003279BE">
        <w:rPr>
          <w:rFonts w:ascii="Times New Roman" w:hAnsi="Times New Roman" w:cs="Times New Roman"/>
          <w:b/>
          <w:sz w:val="24"/>
          <w:szCs w:val="24"/>
        </w:rPr>
        <w:t>HARARE</w:t>
      </w:r>
      <w:r w:rsidR="001315BE" w:rsidRPr="003279BE">
        <w:rPr>
          <w:rFonts w:ascii="Times New Roman" w:hAnsi="Times New Roman" w:cs="Times New Roman"/>
          <w:b/>
          <w:sz w:val="24"/>
          <w:szCs w:val="24"/>
        </w:rPr>
        <w:t>, 16</w:t>
      </w:r>
      <w:r w:rsidRPr="003279BE">
        <w:rPr>
          <w:rFonts w:ascii="Times New Roman" w:hAnsi="Times New Roman" w:cs="Times New Roman"/>
          <w:b/>
          <w:sz w:val="24"/>
          <w:szCs w:val="24"/>
        </w:rPr>
        <w:t xml:space="preserve"> JUNE</w:t>
      </w:r>
      <w:r w:rsidR="00132C1E" w:rsidRPr="003279BE">
        <w:rPr>
          <w:rFonts w:ascii="Times New Roman" w:hAnsi="Times New Roman" w:cs="Times New Roman"/>
          <w:b/>
          <w:sz w:val="24"/>
          <w:szCs w:val="24"/>
        </w:rPr>
        <w:t xml:space="preserve"> 2020 &amp;</w:t>
      </w:r>
      <w:r w:rsidR="00F14033" w:rsidRPr="003279BE">
        <w:rPr>
          <w:rFonts w:ascii="Times New Roman" w:hAnsi="Times New Roman" w:cs="Times New Roman"/>
          <w:b/>
          <w:sz w:val="24"/>
          <w:szCs w:val="24"/>
        </w:rPr>
        <w:t xml:space="preserve"> </w:t>
      </w:r>
      <w:r w:rsidR="003059EE" w:rsidRPr="003279BE">
        <w:rPr>
          <w:rFonts w:ascii="Times New Roman" w:hAnsi="Times New Roman" w:cs="Times New Roman"/>
          <w:b/>
          <w:sz w:val="24"/>
          <w:szCs w:val="24"/>
        </w:rPr>
        <w:t>27</w:t>
      </w:r>
      <w:r w:rsidRPr="003279BE">
        <w:rPr>
          <w:rFonts w:ascii="Times New Roman" w:hAnsi="Times New Roman" w:cs="Times New Roman"/>
          <w:b/>
          <w:sz w:val="24"/>
          <w:szCs w:val="24"/>
        </w:rPr>
        <w:t xml:space="preserve"> SEPTEMBER</w:t>
      </w:r>
      <w:r w:rsidR="00F14033" w:rsidRPr="003279BE">
        <w:rPr>
          <w:rFonts w:ascii="Times New Roman" w:hAnsi="Times New Roman" w:cs="Times New Roman"/>
          <w:b/>
          <w:sz w:val="24"/>
          <w:szCs w:val="24"/>
        </w:rPr>
        <w:t>, 2021</w:t>
      </w:r>
    </w:p>
    <w:p w14:paraId="1EC02371" w14:textId="77777777" w:rsidR="00290A8B" w:rsidRPr="003279BE" w:rsidRDefault="00290A8B" w:rsidP="00290A8B">
      <w:pPr>
        <w:jc w:val="both"/>
        <w:rPr>
          <w:rFonts w:ascii="Times New Roman" w:hAnsi="Times New Roman" w:cs="Times New Roman"/>
          <w:b/>
          <w:sz w:val="24"/>
          <w:szCs w:val="24"/>
        </w:rPr>
      </w:pPr>
    </w:p>
    <w:p w14:paraId="4C1C612B" w14:textId="47F71D39" w:rsidR="004A0740" w:rsidRPr="003279BE" w:rsidRDefault="008A14FC" w:rsidP="00AC4C1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p>
    <w:p w14:paraId="77C89485" w14:textId="77777777" w:rsidR="00290A8B" w:rsidRPr="003279BE" w:rsidRDefault="00290A8B" w:rsidP="00290A8B">
      <w:pPr>
        <w:jc w:val="both"/>
        <w:rPr>
          <w:rFonts w:ascii="Times New Roman" w:hAnsi="Times New Roman" w:cs="Times New Roman"/>
          <w:sz w:val="24"/>
          <w:szCs w:val="24"/>
        </w:rPr>
      </w:pPr>
      <w:r w:rsidRPr="003279BE">
        <w:rPr>
          <w:rFonts w:ascii="Times New Roman" w:hAnsi="Times New Roman" w:cs="Times New Roman"/>
          <w:i/>
          <w:sz w:val="24"/>
          <w:szCs w:val="24"/>
        </w:rPr>
        <w:t>J Bhamu,</w:t>
      </w:r>
      <w:r w:rsidRPr="003279BE">
        <w:rPr>
          <w:rFonts w:ascii="Times New Roman" w:hAnsi="Times New Roman" w:cs="Times New Roman"/>
          <w:sz w:val="24"/>
          <w:szCs w:val="24"/>
        </w:rPr>
        <w:t xml:space="preserve"> for the appellant</w:t>
      </w:r>
    </w:p>
    <w:p w14:paraId="64F6B3B7" w14:textId="77777777" w:rsidR="00290A8B" w:rsidRPr="003279BE" w:rsidRDefault="00290A8B" w:rsidP="00290A8B">
      <w:pPr>
        <w:jc w:val="both"/>
        <w:rPr>
          <w:rFonts w:ascii="Times New Roman" w:hAnsi="Times New Roman" w:cs="Times New Roman"/>
          <w:sz w:val="24"/>
          <w:szCs w:val="24"/>
        </w:rPr>
      </w:pPr>
      <w:r w:rsidRPr="003279BE">
        <w:rPr>
          <w:rFonts w:ascii="Times New Roman" w:hAnsi="Times New Roman" w:cs="Times New Roman"/>
          <w:i/>
          <w:sz w:val="24"/>
          <w:szCs w:val="24"/>
        </w:rPr>
        <w:t>L Uriri</w:t>
      </w:r>
      <w:r w:rsidR="004A0740" w:rsidRPr="003279BE">
        <w:rPr>
          <w:rFonts w:ascii="Times New Roman" w:hAnsi="Times New Roman" w:cs="Times New Roman"/>
          <w:sz w:val="24"/>
          <w:szCs w:val="24"/>
        </w:rPr>
        <w:t>, for the first</w:t>
      </w:r>
      <w:r w:rsidRPr="003279BE">
        <w:rPr>
          <w:rFonts w:ascii="Times New Roman" w:hAnsi="Times New Roman" w:cs="Times New Roman"/>
          <w:sz w:val="24"/>
          <w:szCs w:val="24"/>
        </w:rPr>
        <w:t xml:space="preserve"> respondent</w:t>
      </w:r>
    </w:p>
    <w:p w14:paraId="675967FE" w14:textId="77777777" w:rsidR="00290A8B" w:rsidRPr="003279BE" w:rsidRDefault="004A0740" w:rsidP="00290A8B">
      <w:pPr>
        <w:jc w:val="both"/>
        <w:rPr>
          <w:rFonts w:ascii="Times New Roman" w:hAnsi="Times New Roman" w:cs="Times New Roman"/>
          <w:sz w:val="24"/>
          <w:szCs w:val="24"/>
        </w:rPr>
      </w:pPr>
      <w:r w:rsidRPr="003279BE">
        <w:rPr>
          <w:rFonts w:ascii="Times New Roman" w:hAnsi="Times New Roman" w:cs="Times New Roman"/>
          <w:sz w:val="24"/>
          <w:szCs w:val="24"/>
        </w:rPr>
        <w:t>No appearance for the second</w:t>
      </w:r>
      <w:r w:rsidR="00290A8B" w:rsidRPr="003279BE">
        <w:rPr>
          <w:rFonts w:ascii="Times New Roman" w:hAnsi="Times New Roman" w:cs="Times New Roman"/>
          <w:sz w:val="24"/>
          <w:szCs w:val="24"/>
        </w:rPr>
        <w:t xml:space="preserve"> respondent</w:t>
      </w:r>
    </w:p>
    <w:p w14:paraId="6BF7666B" w14:textId="77777777" w:rsidR="00290A8B" w:rsidRPr="003279BE" w:rsidRDefault="00290A8B" w:rsidP="00290A8B">
      <w:pPr>
        <w:jc w:val="both"/>
        <w:rPr>
          <w:rFonts w:ascii="Times New Roman" w:hAnsi="Times New Roman" w:cs="Times New Roman"/>
          <w:sz w:val="24"/>
          <w:szCs w:val="24"/>
        </w:rPr>
      </w:pPr>
    </w:p>
    <w:p w14:paraId="0D210D56" w14:textId="77777777" w:rsidR="00FF4141" w:rsidRPr="003279BE" w:rsidRDefault="00FF4141" w:rsidP="00AC4C18">
      <w:pPr>
        <w:spacing w:after="0"/>
        <w:jc w:val="both"/>
        <w:rPr>
          <w:rFonts w:ascii="Times New Roman" w:hAnsi="Times New Roman" w:cs="Times New Roman"/>
          <w:sz w:val="24"/>
          <w:szCs w:val="24"/>
        </w:rPr>
      </w:pPr>
    </w:p>
    <w:p w14:paraId="48095676" w14:textId="12CF68E2" w:rsidR="00290A8B" w:rsidRPr="003279BE" w:rsidRDefault="00290A8B" w:rsidP="00132C1E">
      <w:pPr>
        <w:spacing w:line="480" w:lineRule="auto"/>
        <w:jc w:val="both"/>
        <w:rPr>
          <w:rFonts w:ascii="Times New Roman" w:hAnsi="Times New Roman" w:cs="Times New Roman"/>
          <w:sz w:val="24"/>
          <w:szCs w:val="24"/>
        </w:rPr>
      </w:pPr>
      <w:r w:rsidRPr="003279BE">
        <w:rPr>
          <w:rFonts w:ascii="Times New Roman" w:hAnsi="Times New Roman" w:cs="Times New Roman"/>
          <w:sz w:val="24"/>
          <w:szCs w:val="24"/>
        </w:rPr>
        <w:tab/>
      </w:r>
      <w:r w:rsidR="00132C1E" w:rsidRPr="003279BE">
        <w:rPr>
          <w:rFonts w:ascii="Times New Roman" w:hAnsi="Times New Roman" w:cs="Times New Roman"/>
          <w:sz w:val="24"/>
          <w:szCs w:val="24"/>
        </w:rPr>
        <w:tab/>
      </w:r>
      <w:r w:rsidRPr="003279BE">
        <w:rPr>
          <w:rFonts w:ascii="Times New Roman" w:hAnsi="Times New Roman" w:cs="Times New Roman"/>
          <w:b/>
          <w:sz w:val="24"/>
          <w:szCs w:val="24"/>
        </w:rPr>
        <w:t>KUDYA AJ</w:t>
      </w:r>
      <w:r w:rsidR="00C15DF3" w:rsidRPr="003279BE">
        <w:rPr>
          <w:rFonts w:ascii="Times New Roman" w:hAnsi="Times New Roman" w:cs="Times New Roman"/>
          <w:b/>
          <w:sz w:val="24"/>
          <w:szCs w:val="24"/>
        </w:rPr>
        <w:t>A</w:t>
      </w:r>
      <w:r w:rsidR="00C15DF3" w:rsidRPr="003279BE">
        <w:rPr>
          <w:rFonts w:ascii="Times New Roman" w:hAnsi="Times New Roman" w:cs="Times New Roman"/>
          <w:sz w:val="24"/>
          <w:szCs w:val="24"/>
        </w:rPr>
        <w:t xml:space="preserve">: </w:t>
      </w:r>
      <w:r w:rsidR="00B02469">
        <w:rPr>
          <w:rFonts w:ascii="Times New Roman" w:hAnsi="Times New Roman" w:cs="Times New Roman"/>
          <w:sz w:val="24"/>
          <w:szCs w:val="24"/>
        </w:rPr>
        <w:tab/>
      </w:r>
      <w:r w:rsidR="00C15DF3" w:rsidRPr="003279BE">
        <w:rPr>
          <w:rFonts w:ascii="Times New Roman" w:hAnsi="Times New Roman" w:cs="Times New Roman"/>
          <w:sz w:val="24"/>
          <w:szCs w:val="24"/>
        </w:rPr>
        <w:t>This is an appeal against</w:t>
      </w:r>
      <w:r w:rsidRPr="003279BE">
        <w:rPr>
          <w:rFonts w:ascii="Times New Roman" w:hAnsi="Times New Roman" w:cs="Times New Roman"/>
          <w:sz w:val="24"/>
          <w:szCs w:val="24"/>
        </w:rPr>
        <w:t xml:space="preserve"> part of the judgment of the High Court of Z</w:t>
      </w:r>
      <w:r w:rsidR="003E33EA" w:rsidRPr="003279BE">
        <w:rPr>
          <w:rFonts w:ascii="Times New Roman" w:hAnsi="Times New Roman" w:cs="Times New Roman"/>
          <w:sz w:val="24"/>
          <w:szCs w:val="24"/>
        </w:rPr>
        <w:t xml:space="preserve">imbabwe sitting </w:t>
      </w:r>
      <w:r w:rsidR="004B699C" w:rsidRPr="003279BE">
        <w:rPr>
          <w:rFonts w:ascii="Times New Roman" w:hAnsi="Times New Roman" w:cs="Times New Roman"/>
          <w:sz w:val="24"/>
          <w:szCs w:val="24"/>
        </w:rPr>
        <w:t>at Harare on</w:t>
      </w:r>
      <w:r w:rsidR="003E33EA" w:rsidRPr="003279BE">
        <w:rPr>
          <w:rFonts w:ascii="Times New Roman" w:hAnsi="Times New Roman" w:cs="Times New Roman"/>
          <w:sz w:val="24"/>
          <w:szCs w:val="24"/>
        </w:rPr>
        <w:t xml:space="preserve"> 20 </w:t>
      </w:r>
      <w:r w:rsidRPr="003279BE">
        <w:rPr>
          <w:rFonts w:ascii="Times New Roman" w:hAnsi="Times New Roman" w:cs="Times New Roman"/>
          <w:sz w:val="24"/>
          <w:szCs w:val="24"/>
        </w:rPr>
        <w:t>November 2019 granting an int</w:t>
      </w:r>
      <w:r w:rsidR="003059EE" w:rsidRPr="003279BE">
        <w:rPr>
          <w:rFonts w:ascii="Times New Roman" w:hAnsi="Times New Roman" w:cs="Times New Roman"/>
          <w:sz w:val="24"/>
          <w:szCs w:val="24"/>
        </w:rPr>
        <w:t xml:space="preserve">erim interdict in favour of the </w:t>
      </w:r>
      <w:r w:rsidRPr="003279BE">
        <w:rPr>
          <w:rFonts w:ascii="Times New Roman" w:hAnsi="Times New Roman" w:cs="Times New Roman"/>
          <w:sz w:val="24"/>
          <w:szCs w:val="24"/>
        </w:rPr>
        <w:t>first respondent.</w:t>
      </w:r>
    </w:p>
    <w:p w14:paraId="2946CBE1" w14:textId="77777777" w:rsidR="00132C1E" w:rsidRPr="003279BE" w:rsidRDefault="00132C1E" w:rsidP="002E0388">
      <w:pPr>
        <w:spacing w:after="0" w:line="480" w:lineRule="auto"/>
        <w:jc w:val="both"/>
        <w:rPr>
          <w:rFonts w:ascii="Times New Roman" w:hAnsi="Times New Roman" w:cs="Times New Roman"/>
          <w:sz w:val="24"/>
          <w:szCs w:val="24"/>
        </w:rPr>
      </w:pPr>
    </w:p>
    <w:p w14:paraId="1C083681" w14:textId="77777777" w:rsidR="006C54E6" w:rsidRPr="003279BE" w:rsidRDefault="008F6B55" w:rsidP="00290A8B">
      <w:pPr>
        <w:jc w:val="both"/>
        <w:rPr>
          <w:rFonts w:ascii="Times New Roman" w:hAnsi="Times New Roman" w:cs="Times New Roman"/>
          <w:b/>
          <w:sz w:val="24"/>
          <w:szCs w:val="24"/>
        </w:rPr>
      </w:pPr>
      <w:r w:rsidRPr="003279BE">
        <w:rPr>
          <w:rFonts w:ascii="Times New Roman" w:hAnsi="Times New Roman" w:cs="Times New Roman"/>
          <w:b/>
          <w:sz w:val="24"/>
          <w:szCs w:val="24"/>
        </w:rPr>
        <w:t>THE FACTS</w:t>
      </w:r>
    </w:p>
    <w:p w14:paraId="021FBC72" w14:textId="77777777" w:rsidR="004F3C76" w:rsidRPr="003279BE" w:rsidRDefault="006C54E6" w:rsidP="00E14661">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The appellant and the first re</w:t>
      </w:r>
      <w:r w:rsidR="00A95880" w:rsidRPr="003279BE">
        <w:rPr>
          <w:rFonts w:ascii="Times New Roman" w:hAnsi="Times New Roman" w:cs="Times New Roman"/>
          <w:sz w:val="24"/>
          <w:szCs w:val="24"/>
        </w:rPr>
        <w:t xml:space="preserve">spondent have been engaged in </w:t>
      </w:r>
      <w:r w:rsidR="007302B9" w:rsidRPr="003279BE">
        <w:rPr>
          <w:rFonts w:ascii="Times New Roman" w:hAnsi="Times New Roman" w:cs="Times New Roman"/>
          <w:sz w:val="24"/>
          <w:szCs w:val="24"/>
        </w:rPr>
        <w:t xml:space="preserve">a flurry </w:t>
      </w:r>
      <w:r w:rsidR="00386B5D" w:rsidRPr="003279BE">
        <w:rPr>
          <w:rFonts w:ascii="Times New Roman" w:hAnsi="Times New Roman" w:cs="Times New Roman"/>
          <w:sz w:val="24"/>
          <w:szCs w:val="24"/>
        </w:rPr>
        <w:t>of litigation</w:t>
      </w:r>
      <w:r w:rsidRPr="003279BE">
        <w:rPr>
          <w:rFonts w:ascii="Times New Roman" w:hAnsi="Times New Roman" w:cs="Times New Roman"/>
          <w:sz w:val="24"/>
          <w:szCs w:val="24"/>
        </w:rPr>
        <w:t xml:space="preserve"> and at other times with Interfin Banking Corporation Ltd in liquidation</w:t>
      </w:r>
      <w:r w:rsidR="00D86895" w:rsidRPr="003279BE">
        <w:rPr>
          <w:rFonts w:ascii="Times New Roman" w:hAnsi="Times New Roman" w:cs="Times New Roman"/>
          <w:sz w:val="24"/>
          <w:szCs w:val="24"/>
        </w:rPr>
        <w:t xml:space="preserve"> (the bank)</w:t>
      </w:r>
      <w:r w:rsidRPr="003279BE">
        <w:rPr>
          <w:rFonts w:ascii="Times New Roman" w:hAnsi="Times New Roman" w:cs="Times New Roman"/>
          <w:sz w:val="24"/>
          <w:szCs w:val="24"/>
        </w:rPr>
        <w:t xml:space="preserve"> in both the High Court and in this Court</w:t>
      </w:r>
      <w:r w:rsidR="00D86895" w:rsidRPr="003279BE">
        <w:rPr>
          <w:rFonts w:ascii="Times New Roman" w:hAnsi="Times New Roman" w:cs="Times New Roman"/>
          <w:sz w:val="24"/>
          <w:szCs w:val="24"/>
        </w:rPr>
        <w:t>. S</w:t>
      </w:r>
      <w:r w:rsidRPr="003279BE">
        <w:rPr>
          <w:rFonts w:ascii="Times New Roman" w:hAnsi="Times New Roman" w:cs="Times New Roman"/>
          <w:sz w:val="24"/>
          <w:szCs w:val="24"/>
        </w:rPr>
        <w:t xml:space="preserve">ome of </w:t>
      </w:r>
      <w:r w:rsidR="00D86895" w:rsidRPr="003279BE">
        <w:rPr>
          <w:rFonts w:ascii="Times New Roman" w:hAnsi="Times New Roman" w:cs="Times New Roman"/>
          <w:sz w:val="24"/>
          <w:szCs w:val="24"/>
        </w:rPr>
        <w:t>the cases</w:t>
      </w:r>
      <w:r w:rsidRPr="003279BE">
        <w:rPr>
          <w:rFonts w:ascii="Times New Roman" w:hAnsi="Times New Roman" w:cs="Times New Roman"/>
          <w:sz w:val="24"/>
          <w:szCs w:val="24"/>
        </w:rPr>
        <w:t xml:space="preserve"> have been concluded while others are still pending. The facts rel</w:t>
      </w:r>
      <w:r w:rsidR="004F3C76" w:rsidRPr="003279BE">
        <w:rPr>
          <w:rFonts w:ascii="Times New Roman" w:hAnsi="Times New Roman" w:cs="Times New Roman"/>
          <w:sz w:val="24"/>
          <w:szCs w:val="24"/>
        </w:rPr>
        <w:t xml:space="preserve">evant to this appeal are narrow. </w:t>
      </w:r>
    </w:p>
    <w:p w14:paraId="168D2321" w14:textId="77777777" w:rsidR="00E14661" w:rsidRPr="003279BE" w:rsidRDefault="00E14661" w:rsidP="00834336">
      <w:pPr>
        <w:spacing w:after="0" w:line="480" w:lineRule="auto"/>
        <w:jc w:val="both"/>
        <w:rPr>
          <w:rFonts w:ascii="Times New Roman" w:hAnsi="Times New Roman" w:cs="Times New Roman"/>
          <w:sz w:val="24"/>
          <w:szCs w:val="24"/>
        </w:rPr>
      </w:pPr>
    </w:p>
    <w:p w14:paraId="3F8967EE" w14:textId="77777777" w:rsidR="0074650D" w:rsidRPr="003279BE" w:rsidRDefault="0074650D" w:rsidP="00971DC5">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lastRenderedPageBreak/>
        <w:t xml:space="preserve">On 16 March 2018, </w:t>
      </w:r>
      <w:r w:rsidR="0019538C" w:rsidRPr="003279BE">
        <w:rPr>
          <w:rFonts w:ascii="Times New Roman" w:hAnsi="Times New Roman" w:cs="Times New Roman"/>
          <w:sz w:val="24"/>
          <w:szCs w:val="24"/>
        </w:rPr>
        <w:t>in HC 2463/18</w:t>
      </w:r>
      <w:r w:rsidR="000D4331" w:rsidRPr="003279BE">
        <w:rPr>
          <w:rFonts w:ascii="Times New Roman" w:hAnsi="Times New Roman" w:cs="Times New Roman"/>
          <w:sz w:val="24"/>
          <w:szCs w:val="24"/>
        </w:rPr>
        <w:t>,</w:t>
      </w:r>
      <w:r w:rsidR="0019538C" w:rsidRPr="003279BE">
        <w:rPr>
          <w:rFonts w:ascii="Times New Roman" w:hAnsi="Times New Roman" w:cs="Times New Roman"/>
          <w:sz w:val="24"/>
          <w:szCs w:val="24"/>
        </w:rPr>
        <w:t xml:space="preserve"> </w:t>
      </w:r>
      <w:r w:rsidRPr="003279BE">
        <w:rPr>
          <w:rFonts w:ascii="Times New Roman" w:hAnsi="Times New Roman" w:cs="Times New Roman"/>
          <w:sz w:val="24"/>
          <w:szCs w:val="24"/>
        </w:rPr>
        <w:t xml:space="preserve">the appellant brought motion proceedings against </w:t>
      </w:r>
      <w:r w:rsidR="00997BCD" w:rsidRPr="003279BE">
        <w:rPr>
          <w:rFonts w:ascii="Times New Roman" w:hAnsi="Times New Roman" w:cs="Times New Roman"/>
          <w:sz w:val="24"/>
          <w:szCs w:val="24"/>
        </w:rPr>
        <w:t>the first respondent</w:t>
      </w:r>
      <w:r w:rsidRPr="003279BE">
        <w:rPr>
          <w:rFonts w:ascii="Times New Roman" w:hAnsi="Times New Roman" w:cs="Times New Roman"/>
          <w:sz w:val="24"/>
          <w:szCs w:val="24"/>
        </w:rPr>
        <w:t xml:space="preserve"> seeking vindication of its original title deed No. 9068/2008</w:t>
      </w:r>
      <w:r w:rsidR="000D4331" w:rsidRPr="003279BE">
        <w:rPr>
          <w:rFonts w:ascii="Times New Roman" w:hAnsi="Times New Roman" w:cs="Times New Roman"/>
          <w:sz w:val="24"/>
          <w:szCs w:val="24"/>
        </w:rPr>
        <w:t xml:space="preserve">, which pertains to </w:t>
      </w:r>
      <w:r w:rsidRPr="003279BE">
        <w:rPr>
          <w:rFonts w:ascii="Times New Roman" w:hAnsi="Times New Roman" w:cs="Times New Roman"/>
          <w:sz w:val="24"/>
          <w:szCs w:val="24"/>
        </w:rPr>
        <w:t xml:space="preserve">Lot 3 of Bannockburn </w:t>
      </w:r>
      <w:r w:rsidR="00997BCD" w:rsidRPr="003279BE">
        <w:rPr>
          <w:rFonts w:ascii="Times New Roman" w:hAnsi="Times New Roman" w:cs="Times New Roman"/>
          <w:sz w:val="24"/>
          <w:szCs w:val="24"/>
        </w:rPr>
        <w:t xml:space="preserve">(the immovable property), </w:t>
      </w:r>
      <w:r w:rsidRPr="003279BE">
        <w:rPr>
          <w:rFonts w:ascii="Times New Roman" w:hAnsi="Times New Roman" w:cs="Times New Roman"/>
          <w:sz w:val="24"/>
          <w:szCs w:val="24"/>
        </w:rPr>
        <w:t xml:space="preserve">within 10 days of the grant of the order failing which the second respondent was to issue a </w:t>
      </w:r>
      <w:r w:rsidR="0019538C" w:rsidRPr="003279BE">
        <w:rPr>
          <w:rFonts w:ascii="Times New Roman" w:hAnsi="Times New Roman" w:cs="Times New Roman"/>
          <w:sz w:val="24"/>
          <w:szCs w:val="24"/>
        </w:rPr>
        <w:t xml:space="preserve">duplicate </w:t>
      </w:r>
      <w:r w:rsidRPr="003279BE">
        <w:rPr>
          <w:rFonts w:ascii="Times New Roman" w:hAnsi="Times New Roman" w:cs="Times New Roman"/>
          <w:sz w:val="24"/>
          <w:szCs w:val="24"/>
        </w:rPr>
        <w:t xml:space="preserve">replacement deed within 90 </w:t>
      </w:r>
      <w:r w:rsidR="0019538C" w:rsidRPr="003279BE">
        <w:rPr>
          <w:rFonts w:ascii="Times New Roman" w:hAnsi="Times New Roman" w:cs="Times New Roman"/>
          <w:sz w:val="24"/>
          <w:szCs w:val="24"/>
        </w:rPr>
        <w:t>days of that</w:t>
      </w:r>
      <w:r w:rsidRPr="003279BE">
        <w:rPr>
          <w:rFonts w:ascii="Times New Roman" w:hAnsi="Times New Roman" w:cs="Times New Roman"/>
          <w:sz w:val="24"/>
          <w:szCs w:val="24"/>
        </w:rPr>
        <w:t xml:space="preserve"> order. The order was granted </w:t>
      </w:r>
      <w:r w:rsidR="000D4331" w:rsidRPr="003279BE">
        <w:rPr>
          <w:rFonts w:ascii="Times New Roman" w:hAnsi="Times New Roman" w:cs="Times New Roman"/>
          <w:sz w:val="24"/>
          <w:szCs w:val="24"/>
        </w:rPr>
        <w:t xml:space="preserve">purportedly </w:t>
      </w:r>
      <w:r w:rsidRPr="003279BE">
        <w:rPr>
          <w:rFonts w:ascii="Times New Roman" w:hAnsi="Times New Roman" w:cs="Times New Roman"/>
          <w:sz w:val="24"/>
          <w:szCs w:val="24"/>
        </w:rPr>
        <w:t>in default of the first respondent on 6 June 2018.</w:t>
      </w:r>
    </w:p>
    <w:p w14:paraId="1564F61F" w14:textId="77777777" w:rsidR="00971DC5" w:rsidRPr="003279BE" w:rsidRDefault="00971DC5" w:rsidP="00834336">
      <w:pPr>
        <w:spacing w:after="0" w:line="480" w:lineRule="auto"/>
        <w:jc w:val="both"/>
        <w:rPr>
          <w:rFonts w:ascii="Times New Roman" w:hAnsi="Times New Roman" w:cs="Times New Roman"/>
          <w:sz w:val="24"/>
          <w:szCs w:val="24"/>
        </w:rPr>
      </w:pPr>
    </w:p>
    <w:p w14:paraId="5D42C2E0" w14:textId="77777777" w:rsidR="007302B9" w:rsidRPr="003279BE" w:rsidRDefault="007302B9" w:rsidP="00DC4BFE">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On 18 July 2018, </w:t>
      </w:r>
      <w:r w:rsidR="00F34B49" w:rsidRPr="003279BE">
        <w:rPr>
          <w:rFonts w:ascii="Times New Roman" w:hAnsi="Times New Roman" w:cs="Times New Roman"/>
          <w:sz w:val="24"/>
          <w:szCs w:val="24"/>
        </w:rPr>
        <w:t>while the ap</w:t>
      </w:r>
      <w:r w:rsidR="00D356FD" w:rsidRPr="003279BE">
        <w:rPr>
          <w:rFonts w:ascii="Times New Roman" w:hAnsi="Times New Roman" w:cs="Times New Roman"/>
          <w:sz w:val="24"/>
          <w:szCs w:val="24"/>
        </w:rPr>
        <w:t>plication for rescission of the default</w:t>
      </w:r>
      <w:r w:rsidR="00F34B49" w:rsidRPr="003279BE">
        <w:rPr>
          <w:rFonts w:ascii="Times New Roman" w:hAnsi="Times New Roman" w:cs="Times New Roman"/>
          <w:sz w:val="24"/>
          <w:szCs w:val="24"/>
        </w:rPr>
        <w:t xml:space="preserve"> judgment was pending,</w:t>
      </w:r>
      <w:r w:rsidRPr="003279BE">
        <w:rPr>
          <w:rFonts w:ascii="Times New Roman" w:hAnsi="Times New Roman" w:cs="Times New Roman"/>
          <w:sz w:val="24"/>
          <w:szCs w:val="24"/>
        </w:rPr>
        <w:t xml:space="preserve"> the appellant obtained the duplicate replacement title deed from the second respondent.</w:t>
      </w:r>
      <w:r w:rsidR="00F34B49" w:rsidRPr="003279BE">
        <w:rPr>
          <w:rFonts w:ascii="Times New Roman" w:hAnsi="Times New Roman" w:cs="Times New Roman"/>
          <w:sz w:val="24"/>
          <w:szCs w:val="24"/>
        </w:rPr>
        <w:t xml:space="preserve"> The first respondent filed three</w:t>
      </w:r>
      <w:r w:rsidRPr="003279BE">
        <w:rPr>
          <w:rFonts w:ascii="Times New Roman" w:hAnsi="Times New Roman" w:cs="Times New Roman"/>
          <w:sz w:val="24"/>
          <w:szCs w:val="24"/>
        </w:rPr>
        <w:t xml:space="preserve"> urgent </w:t>
      </w:r>
      <w:r w:rsidR="006F5D3B" w:rsidRPr="003279BE">
        <w:rPr>
          <w:rFonts w:ascii="Times New Roman" w:hAnsi="Times New Roman" w:cs="Times New Roman"/>
          <w:sz w:val="24"/>
          <w:szCs w:val="24"/>
        </w:rPr>
        <w:t xml:space="preserve">chamber </w:t>
      </w:r>
      <w:r w:rsidRPr="003279BE">
        <w:rPr>
          <w:rFonts w:ascii="Times New Roman" w:hAnsi="Times New Roman" w:cs="Times New Roman"/>
          <w:sz w:val="24"/>
          <w:szCs w:val="24"/>
        </w:rPr>
        <w:t>applications</w:t>
      </w:r>
      <w:r w:rsidR="00F34B49" w:rsidRPr="003279BE">
        <w:rPr>
          <w:rFonts w:ascii="Times New Roman" w:hAnsi="Times New Roman" w:cs="Times New Roman"/>
          <w:sz w:val="24"/>
          <w:szCs w:val="24"/>
        </w:rPr>
        <w:t xml:space="preserve"> to stop</w:t>
      </w:r>
      <w:r w:rsidRPr="003279BE">
        <w:rPr>
          <w:rFonts w:ascii="Times New Roman" w:hAnsi="Times New Roman" w:cs="Times New Roman"/>
          <w:sz w:val="24"/>
          <w:szCs w:val="24"/>
        </w:rPr>
        <w:t xml:space="preserve"> the </w:t>
      </w:r>
      <w:r w:rsidR="00F34B49" w:rsidRPr="003279BE">
        <w:rPr>
          <w:rFonts w:ascii="Times New Roman" w:hAnsi="Times New Roman" w:cs="Times New Roman"/>
          <w:sz w:val="24"/>
          <w:szCs w:val="24"/>
        </w:rPr>
        <w:t xml:space="preserve">second respondent from issuing </w:t>
      </w:r>
      <w:r w:rsidRPr="003279BE">
        <w:rPr>
          <w:rFonts w:ascii="Times New Roman" w:hAnsi="Times New Roman" w:cs="Times New Roman"/>
          <w:sz w:val="24"/>
          <w:szCs w:val="24"/>
        </w:rPr>
        <w:t>the re</w:t>
      </w:r>
      <w:r w:rsidR="007D74F3" w:rsidRPr="003279BE">
        <w:rPr>
          <w:rFonts w:ascii="Times New Roman" w:hAnsi="Times New Roman" w:cs="Times New Roman"/>
          <w:sz w:val="24"/>
          <w:szCs w:val="24"/>
        </w:rPr>
        <w:t xml:space="preserve">placement deed </w:t>
      </w:r>
      <w:r w:rsidR="00F34B49" w:rsidRPr="003279BE">
        <w:rPr>
          <w:rFonts w:ascii="Times New Roman" w:hAnsi="Times New Roman" w:cs="Times New Roman"/>
          <w:sz w:val="24"/>
          <w:szCs w:val="24"/>
        </w:rPr>
        <w:t xml:space="preserve">and one court application to prevent the appellant from </w:t>
      </w:r>
      <w:r w:rsidR="006F5D3B" w:rsidRPr="003279BE">
        <w:rPr>
          <w:rFonts w:ascii="Times New Roman" w:hAnsi="Times New Roman" w:cs="Times New Roman"/>
          <w:sz w:val="24"/>
          <w:szCs w:val="24"/>
        </w:rPr>
        <w:t>using it. The three urgent applications were all removed from the roll for lack of urgency while the court application was withdrawn.</w:t>
      </w:r>
      <w:r w:rsidRPr="003279BE">
        <w:rPr>
          <w:rFonts w:ascii="Times New Roman" w:hAnsi="Times New Roman" w:cs="Times New Roman"/>
          <w:sz w:val="24"/>
          <w:szCs w:val="24"/>
        </w:rPr>
        <w:t xml:space="preserve"> </w:t>
      </w:r>
      <w:r w:rsidR="00AC6E8D" w:rsidRPr="003279BE">
        <w:rPr>
          <w:rFonts w:ascii="Times New Roman" w:hAnsi="Times New Roman" w:cs="Times New Roman"/>
          <w:sz w:val="24"/>
          <w:szCs w:val="24"/>
        </w:rPr>
        <w:t xml:space="preserve"> The </w:t>
      </w:r>
      <w:r w:rsidR="00464A57" w:rsidRPr="003279BE">
        <w:rPr>
          <w:rFonts w:ascii="Times New Roman" w:hAnsi="Times New Roman" w:cs="Times New Roman"/>
          <w:sz w:val="24"/>
          <w:szCs w:val="24"/>
        </w:rPr>
        <w:t>default</w:t>
      </w:r>
      <w:r w:rsidR="006F5D3B" w:rsidRPr="003279BE">
        <w:rPr>
          <w:rFonts w:ascii="Times New Roman" w:hAnsi="Times New Roman" w:cs="Times New Roman"/>
          <w:sz w:val="24"/>
          <w:szCs w:val="24"/>
        </w:rPr>
        <w:t xml:space="preserve"> judgment upon which the replacement deed was issued was </w:t>
      </w:r>
      <w:r w:rsidR="00AC6E8D" w:rsidRPr="003279BE">
        <w:rPr>
          <w:rFonts w:ascii="Times New Roman" w:hAnsi="Times New Roman" w:cs="Times New Roman"/>
          <w:sz w:val="24"/>
          <w:szCs w:val="24"/>
        </w:rPr>
        <w:t>resci</w:t>
      </w:r>
      <w:r w:rsidR="006F5D3B" w:rsidRPr="003279BE">
        <w:rPr>
          <w:rFonts w:ascii="Times New Roman" w:hAnsi="Times New Roman" w:cs="Times New Roman"/>
          <w:sz w:val="24"/>
          <w:szCs w:val="24"/>
        </w:rPr>
        <w:t xml:space="preserve">nded </w:t>
      </w:r>
      <w:r w:rsidR="006F5D3B" w:rsidRPr="003279BE">
        <w:rPr>
          <w:rFonts w:ascii="Times New Roman" w:hAnsi="Times New Roman" w:cs="Times New Roman"/>
          <w:i/>
          <w:sz w:val="24"/>
          <w:szCs w:val="24"/>
        </w:rPr>
        <w:t>a quo,</w:t>
      </w:r>
      <w:r w:rsidR="00AC6E8D" w:rsidRPr="003279BE">
        <w:rPr>
          <w:rFonts w:ascii="Times New Roman" w:hAnsi="Times New Roman" w:cs="Times New Roman"/>
          <w:sz w:val="24"/>
          <w:szCs w:val="24"/>
        </w:rPr>
        <w:t xml:space="preserve"> in terms of r 449 of the High Court rules 1971</w:t>
      </w:r>
      <w:r w:rsidR="00173AA2" w:rsidRPr="003279BE">
        <w:rPr>
          <w:rFonts w:ascii="Times New Roman" w:hAnsi="Times New Roman" w:cs="Times New Roman"/>
          <w:sz w:val="24"/>
          <w:szCs w:val="24"/>
        </w:rPr>
        <w:t>,</w:t>
      </w:r>
      <w:r w:rsidR="00AC6E8D" w:rsidRPr="003279BE">
        <w:rPr>
          <w:rFonts w:ascii="Times New Roman" w:hAnsi="Times New Roman" w:cs="Times New Roman"/>
          <w:sz w:val="24"/>
          <w:szCs w:val="24"/>
        </w:rPr>
        <w:t xml:space="preserve"> on 21 November 2018.  </w:t>
      </w:r>
    </w:p>
    <w:p w14:paraId="653AED61" w14:textId="77777777" w:rsidR="00DC4BFE" w:rsidRPr="003279BE" w:rsidRDefault="00DC4BFE" w:rsidP="00290A8B">
      <w:pPr>
        <w:jc w:val="both"/>
        <w:rPr>
          <w:rFonts w:ascii="Times New Roman" w:hAnsi="Times New Roman" w:cs="Times New Roman"/>
          <w:sz w:val="24"/>
          <w:szCs w:val="24"/>
        </w:rPr>
      </w:pPr>
    </w:p>
    <w:p w14:paraId="20B1928F" w14:textId="77777777" w:rsidR="00AC6E8D" w:rsidRPr="003279BE" w:rsidRDefault="00AC6E8D" w:rsidP="00A20715">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The appellant </w:t>
      </w:r>
      <w:r w:rsidR="00453045" w:rsidRPr="003279BE">
        <w:rPr>
          <w:rFonts w:ascii="Times New Roman" w:hAnsi="Times New Roman" w:cs="Times New Roman"/>
          <w:sz w:val="24"/>
          <w:szCs w:val="24"/>
        </w:rPr>
        <w:t xml:space="preserve">duly </w:t>
      </w:r>
      <w:r w:rsidRPr="003279BE">
        <w:rPr>
          <w:rFonts w:ascii="Times New Roman" w:hAnsi="Times New Roman" w:cs="Times New Roman"/>
          <w:sz w:val="24"/>
          <w:szCs w:val="24"/>
        </w:rPr>
        <w:t xml:space="preserve">appealed against the </w:t>
      </w:r>
      <w:r w:rsidR="00453045" w:rsidRPr="003279BE">
        <w:rPr>
          <w:rFonts w:ascii="Times New Roman" w:hAnsi="Times New Roman" w:cs="Times New Roman"/>
          <w:sz w:val="24"/>
          <w:szCs w:val="24"/>
        </w:rPr>
        <w:t>rescission</w:t>
      </w:r>
      <w:r w:rsidR="00581BF5" w:rsidRPr="003279BE">
        <w:rPr>
          <w:rFonts w:ascii="Times New Roman" w:hAnsi="Times New Roman" w:cs="Times New Roman"/>
          <w:sz w:val="24"/>
          <w:szCs w:val="24"/>
        </w:rPr>
        <w:t xml:space="preserve"> of </w:t>
      </w:r>
      <w:r w:rsidR="00DC5F62" w:rsidRPr="003279BE">
        <w:rPr>
          <w:rFonts w:ascii="Times New Roman" w:hAnsi="Times New Roman" w:cs="Times New Roman"/>
          <w:sz w:val="24"/>
          <w:szCs w:val="24"/>
        </w:rPr>
        <w:t xml:space="preserve">the </w:t>
      </w:r>
      <w:r w:rsidR="00581BF5" w:rsidRPr="003279BE">
        <w:rPr>
          <w:rFonts w:ascii="Times New Roman" w:hAnsi="Times New Roman" w:cs="Times New Roman"/>
          <w:sz w:val="24"/>
          <w:szCs w:val="24"/>
        </w:rPr>
        <w:t xml:space="preserve">judgment </w:t>
      </w:r>
      <w:r w:rsidR="00DC5F62" w:rsidRPr="003279BE">
        <w:rPr>
          <w:rFonts w:ascii="Times New Roman" w:hAnsi="Times New Roman" w:cs="Times New Roman"/>
          <w:sz w:val="24"/>
          <w:szCs w:val="24"/>
        </w:rPr>
        <w:t xml:space="preserve">of the court </w:t>
      </w:r>
      <w:r w:rsidR="00DC5F62" w:rsidRPr="003279BE">
        <w:rPr>
          <w:rFonts w:ascii="Times New Roman" w:hAnsi="Times New Roman" w:cs="Times New Roman"/>
          <w:i/>
          <w:sz w:val="24"/>
          <w:szCs w:val="24"/>
        </w:rPr>
        <w:t>a quo</w:t>
      </w:r>
      <w:r w:rsidR="00DC5F62" w:rsidRPr="003279BE">
        <w:rPr>
          <w:rFonts w:ascii="Times New Roman" w:hAnsi="Times New Roman" w:cs="Times New Roman"/>
          <w:sz w:val="24"/>
          <w:szCs w:val="24"/>
        </w:rPr>
        <w:t xml:space="preserve"> </w:t>
      </w:r>
      <w:r w:rsidR="00581BF5" w:rsidRPr="003279BE">
        <w:rPr>
          <w:rFonts w:ascii="Times New Roman" w:hAnsi="Times New Roman" w:cs="Times New Roman"/>
          <w:sz w:val="24"/>
          <w:szCs w:val="24"/>
        </w:rPr>
        <w:t>to this Court</w:t>
      </w:r>
      <w:r w:rsidR="008D1CCA" w:rsidRPr="003279BE">
        <w:rPr>
          <w:rFonts w:ascii="Times New Roman" w:hAnsi="Times New Roman" w:cs="Times New Roman"/>
          <w:sz w:val="24"/>
          <w:szCs w:val="24"/>
        </w:rPr>
        <w:t>. T</w:t>
      </w:r>
      <w:r w:rsidRPr="003279BE">
        <w:rPr>
          <w:rFonts w:ascii="Times New Roman" w:hAnsi="Times New Roman" w:cs="Times New Roman"/>
          <w:sz w:val="24"/>
          <w:szCs w:val="24"/>
        </w:rPr>
        <w:t>he appeal was dismissed</w:t>
      </w:r>
      <w:r w:rsidR="00C05B2F" w:rsidRPr="003279BE">
        <w:rPr>
          <w:rFonts w:ascii="Times New Roman" w:hAnsi="Times New Roman" w:cs="Times New Roman"/>
          <w:sz w:val="24"/>
          <w:szCs w:val="24"/>
        </w:rPr>
        <w:t xml:space="preserve"> </w:t>
      </w:r>
      <w:r w:rsidR="00581BF5" w:rsidRPr="003279BE">
        <w:rPr>
          <w:rFonts w:ascii="Times New Roman" w:hAnsi="Times New Roman" w:cs="Times New Roman"/>
          <w:sz w:val="24"/>
          <w:szCs w:val="24"/>
        </w:rPr>
        <w:t>with costs on the higher scale</w:t>
      </w:r>
      <w:r w:rsidRPr="003279BE">
        <w:rPr>
          <w:rFonts w:ascii="Times New Roman" w:hAnsi="Times New Roman" w:cs="Times New Roman"/>
          <w:sz w:val="24"/>
          <w:szCs w:val="24"/>
        </w:rPr>
        <w:t xml:space="preserve"> on 7 October 2019 in case number SC 924/18</w:t>
      </w:r>
      <w:r w:rsidR="00453045" w:rsidRPr="003279BE">
        <w:rPr>
          <w:rFonts w:ascii="Times New Roman" w:hAnsi="Times New Roman" w:cs="Times New Roman"/>
          <w:sz w:val="24"/>
          <w:szCs w:val="24"/>
        </w:rPr>
        <w:t xml:space="preserve"> for two reasons. </w:t>
      </w:r>
      <w:r w:rsidR="00CC1053" w:rsidRPr="003279BE">
        <w:rPr>
          <w:rFonts w:ascii="Times New Roman" w:hAnsi="Times New Roman" w:cs="Times New Roman"/>
          <w:sz w:val="24"/>
          <w:szCs w:val="24"/>
        </w:rPr>
        <w:t>The first was that</w:t>
      </w:r>
      <w:r w:rsidR="008D1CCA" w:rsidRPr="003279BE">
        <w:rPr>
          <w:rFonts w:ascii="Times New Roman" w:hAnsi="Times New Roman" w:cs="Times New Roman"/>
          <w:sz w:val="24"/>
          <w:szCs w:val="24"/>
        </w:rPr>
        <w:t xml:space="preserve"> </w:t>
      </w:r>
      <w:r w:rsidR="000209B2" w:rsidRPr="003279BE">
        <w:rPr>
          <w:rFonts w:ascii="Times New Roman" w:hAnsi="Times New Roman" w:cs="Times New Roman"/>
          <w:sz w:val="24"/>
          <w:szCs w:val="24"/>
        </w:rPr>
        <w:t>the</w:t>
      </w:r>
      <w:r w:rsidR="00453045" w:rsidRPr="003279BE">
        <w:rPr>
          <w:rFonts w:ascii="Times New Roman" w:hAnsi="Times New Roman" w:cs="Times New Roman"/>
          <w:sz w:val="24"/>
          <w:szCs w:val="24"/>
        </w:rPr>
        <w:t xml:space="preserve"> substituted service</w:t>
      </w:r>
      <w:r w:rsidR="00CC1053" w:rsidRPr="003279BE">
        <w:rPr>
          <w:rFonts w:ascii="Times New Roman" w:hAnsi="Times New Roman" w:cs="Times New Roman"/>
          <w:sz w:val="24"/>
          <w:szCs w:val="24"/>
        </w:rPr>
        <w:t>,</w:t>
      </w:r>
      <w:r w:rsidR="000209B2" w:rsidRPr="003279BE">
        <w:rPr>
          <w:rFonts w:ascii="Times New Roman" w:hAnsi="Times New Roman" w:cs="Times New Roman"/>
          <w:sz w:val="24"/>
          <w:szCs w:val="24"/>
        </w:rPr>
        <w:t xml:space="preserve"> </w:t>
      </w:r>
      <w:r w:rsidR="00CC1053" w:rsidRPr="003279BE">
        <w:rPr>
          <w:rFonts w:ascii="Times New Roman" w:hAnsi="Times New Roman" w:cs="Times New Roman"/>
          <w:sz w:val="24"/>
          <w:szCs w:val="24"/>
        </w:rPr>
        <w:t>up</w:t>
      </w:r>
      <w:r w:rsidR="000209B2" w:rsidRPr="003279BE">
        <w:rPr>
          <w:rFonts w:ascii="Times New Roman" w:hAnsi="Times New Roman" w:cs="Times New Roman"/>
          <w:sz w:val="24"/>
          <w:szCs w:val="24"/>
        </w:rPr>
        <w:t>on w</w:t>
      </w:r>
      <w:r w:rsidR="001E4E0A" w:rsidRPr="003279BE">
        <w:rPr>
          <w:rFonts w:ascii="Times New Roman" w:hAnsi="Times New Roman" w:cs="Times New Roman"/>
          <w:sz w:val="24"/>
          <w:szCs w:val="24"/>
        </w:rPr>
        <w:t xml:space="preserve">hich the rescinded judgment was </w:t>
      </w:r>
      <w:r w:rsidR="000209B2" w:rsidRPr="003279BE">
        <w:rPr>
          <w:rFonts w:ascii="Times New Roman" w:hAnsi="Times New Roman" w:cs="Times New Roman"/>
          <w:sz w:val="24"/>
          <w:szCs w:val="24"/>
        </w:rPr>
        <w:t xml:space="preserve">based, </w:t>
      </w:r>
      <w:r w:rsidR="00F25164" w:rsidRPr="003279BE">
        <w:rPr>
          <w:rFonts w:ascii="Times New Roman" w:hAnsi="Times New Roman" w:cs="Times New Roman"/>
          <w:sz w:val="24"/>
          <w:szCs w:val="24"/>
        </w:rPr>
        <w:t>had been effected on</w:t>
      </w:r>
      <w:r w:rsidR="00CC1053" w:rsidRPr="003279BE">
        <w:rPr>
          <w:rFonts w:ascii="Times New Roman" w:hAnsi="Times New Roman" w:cs="Times New Roman"/>
          <w:sz w:val="24"/>
          <w:szCs w:val="24"/>
        </w:rPr>
        <w:t xml:space="preserve"> </w:t>
      </w:r>
      <w:r w:rsidR="008D1CCA" w:rsidRPr="003279BE">
        <w:rPr>
          <w:rFonts w:ascii="Times New Roman" w:hAnsi="Times New Roman" w:cs="Times New Roman"/>
          <w:sz w:val="24"/>
          <w:szCs w:val="24"/>
        </w:rPr>
        <w:t>legal practitioners who did not</w:t>
      </w:r>
      <w:r w:rsidR="003C4F74" w:rsidRPr="003279BE">
        <w:rPr>
          <w:rFonts w:ascii="Times New Roman" w:hAnsi="Times New Roman" w:cs="Times New Roman"/>
          <w:sz w:val="24"/>
          <w:szCs w:val="24"/>
        </w:rPr>
        <w:t xml:space="preserve"> have the mandate to represent</w:t>
      </w:r>
      <w:r w:rsidR="008D1CCA" w:rsidRPr="003279BE">
        <w:rPr>
          <w:rFonts w:ascii="Times New Roman" w:hAnsi="Times New Roman" w:cs="Times New Roman"/>
          <w:sz w:val="24"/>
          <w:szCs w:val="24"/>
        </w:rPr>
        <w:t xml:space="preserve"> the first respondent</w:t>
      </w:r>
      <w:r w:rsidR="00CC1053" w:rsidRPr="003279BE">
        <w:rPr>
          <w:rFonts w:ascii="Times New Roman" w:hAnsi="Times New Roman" w:cs="Times New Roman"/>
          <w:sz w:val="24"/>
          <w:szCs w:val="24"/>
        </w:rPr>
        <w:t xml:space="preserve">. The second was that </w:t>
      </w:r>
      <w:r w:rsidR="003C4F74" w:rsidRPr="003279BE">
        <w:rPr>
          <w:rFonts w:ascii="Times New Roman" w:hAnsi="Times New Roman" w:cs="Times New Roman"/>
          <w:sz w:val="24"/>
          <w:szCs w:val="24"/>
        </w:rPr>
        <w:t>the order for substitute</w:t>
      </w:r>
      <w:r w:rsidR="00C31E26" w:rsidRPr="003279BE">
        <w:rPr>
          <w:rFonts w:ascii="Times New Roman" w:hAnsi="Times New Roman" w:cs="Times New Roman"/>
          <w:sz w:val="24"/>
          <w:szCs w:val="24"/>
        </w:rPr>
        <w:t>d</w:t>
      </w:r>
      <w:r w:rsidR="003C4F74" w:rsidRPr="003279BE">
        <w:rPr>
          <w:rFonts w:ascii="Times New Roman" w:hAnsi="Times New Roman" w:cs="Times New Roman"/>
          <w:sz w:val="24"/>
          <w:szCs w:val="24"/>
        </w:rPr>
        <w:t xml:space="preserve"> service had</w:t>
      </w:r>
      <w:r w:rsidR="004F4F1C" w:rsidRPr="003279BE">
        <w:rPr>
          <w:rFonts w:ascii="Times New Roman" w:hAnsi="Times New Roman" w:cs="Times New Roman"/>
          <w:sz w:val="24"/>
          <w:szCs w:val="24"/>
        </w:rPr>
        <w:t>,</w:t>
      </w:r>
      <w:r w:rsidR="003C4F74" w:rsidRPr="003279BE">
        <w:rPr>
          <w:rFonts w:ascii="Times New Roman" w:hAnsi="Times New Roman" w:cs="Times New Roman"/>
          <w:sz w:val="24"/>
          <w:szCs w:val="24"/>
        </w:rPr>
        <w:t xml:space="preserve"> </w:t>
      </w:r>
      <w:r w:rsidR="00CC1053" w:rsidRPr="003279BE">
        <w:rPr>
          <w:rFonts w:ascii="Times New Roman" w:hAnsi="Times New Roman" w:cs="Times New Roman"/>
          <w:sz w:val="24"/>
          <w:szCs w:val="24"/>
        </w:rPr>
        <w:t xml:space="preserve">by consent </w:t>
      </w:r>
      <w:r w:rsidR="004F4F1C" w:rsidRPr="003279BE">
        <w:rPr>
          <w:rFonts w:ascii="Times New Roman" w:hAnsi="Times New Roman" w:cs="Times New Roman"/>
          <w:sz w:val="24"/>
          <w:szCs w:val="24"/>
        </w:rPr>
        <w:t xml:space="preserve">of the parties, </w:t>
      </w:r>
      <w:r w:rsidR="003C4F74" w:rsidRPr="003279BE">
        <w:rPr>
          <w:rFonts w:ascii="Times New Roman" w:hAnsi="Times New Roman" w:cs="Times New Roman"/>
          <w:sz w:val="24"/>
          <w:szCs w:val="24"/>
        </w:rPr>
        <w:t>been rescinded by this Court in SC 733/</w:t>
      </w:r>
      <w:r w:rsidR="009C594C" w:rsidRPr="003279BE">
        <w:rPr>
          <w:rFonts w:ascii="Times New Roman" w:hAnsi="Times New Roman" w:cs="Times New Roman"/>
          <w:sz w:val="24"/>
          <w:szCs w:val="24"/>
        </w:rPr>
        <w:t>18</w:t>
      </w:r>
      <w:r w:rsidR="003C4F74" w:rsidRPr="003279BE">
        <w:rPr>
          <w:rFonts w:ascii="Times New Roman" w:hAnsi="Times New Roman" w:cs="Times New Roman"/>
          <w:sz w:val="24"/>
          <w:szCs w:val="24"/>
        </w:rPr>
        <w:t xml:space="preserve"> on 25 March 2019.</w:t>
      </w:r>
    </w:p>
    <w:p w14:paraId="57503623" w14:textId="77777777" w:rsidR="00844A8A" w:rsidRPr="003279BE" w:rsidRDefault="00844A8A" w:rsidP="00834336">
      <w:pPr>
        <w:spacing w:line="240" w:lineRule="auto"/>
        <w:ind w:firstLine="1134"/>
        <w:jc w:val="both"/>
        <w:rPr>
          <w:rFonts w:ascii="Times New Roman" w:hAnsi="Times New Roman" w:cs="Times New Roman"/>
          <w:sz w:val="24"/>
          <w:szCs w:val="24"/>
        </w:rPr>
      </w:pPr>
    </w:p>
    <w:p w14:paraId="3B39D3C7" w14:textId="77777777" w:rsidR="00AC6E8D" w:rsidRPr="003279BE" w:rsidRDefault="00AC6E8D" w:rsidP="00844A8A">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It was common cause that the appellant used the duplicate title deed to subdivide </w:t>
      </w:r>
      <w:r w:rsidR="00936275" w:rsidRPr="003279BE">
        <w:rPr>
          <w:rFonts w:ascii="Times New Roman" w:hAnsi="Times New Roman" w:cs="Times New Roman"/>
          <w:sz w:val="24"/>
          <w:szCs w:val="24"/>
        </w:rPr>
        <w:t xml:space="preserve">an undisclosed number of </w:t>
      </w:r>
      <w:r w:rsidRPr="003279BE">
        <w:rPr>
          <w:rFonts w:ascii="Times New Roman" w:hAnsi="Times New Roman" w:cs="Times New Roman"/>
          <w:sz w:val="24"/>
          <w:szCs w:val="24"/>
        </w:rPr>
        <w:t>stands on Lot 3 of Bannockburn</w:t>
      </w:r>
      <w:r w:rsidR="007F71F9" w:rsidRPr="003279BE">
        <w:rPr>
          <w:rFonts w:ascii="Times New Roman" w:hAnsi="Times New Roman" w:cs="Times New Roman"/>
          <w:sz w:val="24"/>
          <w:szCs w:val="24"/>
        </w:rPr>
        <w:t>. He also used it</w:t>
      </w:r>
      <w:r w:rsidR="00173AA2" w:rsidRPr="003279BE">
        <w:rPr>
          <w:rFonts w:ascii="Times New Roman" w:hAnsi="Times New Roman" w:cs="Times New Roman"/>
          <w:sz w:val="24"/>
          <w:szCs w:val="24"/>
        </w:rPr>
        <w:t xml:space="preserve"> </w:t>
      </w:r>
      <w:r w:rsidR="002E45C9" w:rsidRPr="003279BE">
        <w:rPr>
          <w:rFonts w:ascii="Times New Roman" w:hAnsi="Times New Roman" w:cs="Times New Roman"/>
          <w:sz w:val="24"/>
          <w:szCs w:val="24"/>
        </w:rPr>
        <w:t xml:space="preserve">to </w:t>
      </w:r>
      <w:r w:rsidR="00173AA2" w:rsidRPr="003279BE">
        <w:rPr>
          <w:rFonts w:ascii="Times New Roman" w:hAnsi="Times New Roman" w:cs="Times New Roman"/>
          <w:sz w:val="24"/>
          <w:szCs w:val="24"/>
        </w:rPr>
        <w:t>conclude</w:t>
      </w:r>
      <w:r w:rsidR="00132A50" w:rsidRPr="003279BE">
        <w:rPr>
          <w:rFonts w:ascii="Times New Roman" w:hAnsi="Times New Roman" w:cs="Times New Roman"/>
          <w:sz w:val="24"/>
          <w:szCs w:val="24"/>
        </w:rPr>
        <w:t xml:space="preserve"> </w:t>
      </w:r>
      <w:r w:rsidR="00936275" w:rsidRPr="003279BE">
        <w:rPr>
          <w:rFonts w:ascii="Times New Roman" w:hAnsi="Times New Roman" w:cs="Times New Roman"/>
          <w:sz w:val="24"/>
          <w:szCs w:val="24"/>
        </w:rPr>
        <w:t xml:space="preserve">an undisclosed </w:t>
      </w:r>
      <w:r w:rsidR="00936275" w:rsidRPr="003279BE">
        <w:rPr>
          <w:rFonts w:ascii="Times New Roman" w:hAnsi="Times New Roman" w:cs="Times New Roman"/>
          <w:sz w:val="24"/>
          <w:szCs w:val="24"/>
        </w:rPr>
        <w:lastRenderedPageBreak/>
        <w:t xml:space="preserve">number of </w:t>
      </w:r>
      <w:r w:rsidR="00132A50" w:rsidRPr="003279BE">
        <w:rPr>
          <w:rFonts w:ascii="Times New Roman" w:hAnsi="Times New Roman" w:cs="Times New Roman"/>
          <w:sz w:val="24"/>
          <w:szCs w:val="24"/>
        </w:rPr>
        <w:t>agreements of sale with purchasers</w:t>
      </w:r>
      <w:r w:rsidR="00551F8C" w:rsidRPr="003279BE">
        <w:rPr>
          <w:rFonts w:ascii="Times New Roman" w:hAnsi="Times New Roman" w:cs="Times New Roman"/>
          <w:sz w:val="24"/>
          <w:szCs w:val="24"/>
        </w:rPr>
        <w:t xml:space="preserve"> such as </w:t>
      </w:r>
      <w:r w:rsidR="0035570F" w:rsidRPr="003279BE">
        <w:rPr>
          <w:rFonts w:ascii="Times New Roman" w:hAnsi="Times New Roman" w:cs="Times New Roman"/>
          <w:sz w:val="24"/>
          <w:szCs w:val="24"/>
        </w:rPr>
        <w:t>Conradie Tinofirei Mutumbuki, the third respondent in the ap</w:t>
      </w:r>
      <w:r w:rsidR="00844A8A" w:rsidRPr="003279BE">
        <w:rPr>
          <w:rFonts w:ascii="Times New Roman" w:hAnsi="Times New Roman" w:cs="Times New Roman"/>
          <w:sz w:val="24"/>
          <w:szCs w:val="24"/>
        </w:rPr>
        <w:t>plication for rescission, on 11 </w:t>
      </w:r>
      <w:r w:rsidR="0035570F" w:rsidRPr="003279BE">
        <w:rPr>
          <w:rFonts w:ascii="Times New Roman" w:hAnsi="Times New Roman" w:cs="Times New Roman"/>
          <w:sz w:val="24"/>
          <w:szCs w:val="24"/>
        </w:rPr>
        <w:t xml:space="preserve">October 2019 </w:t>
      </w:r>
      <w:r w:rsidRPr="003279BE">
        <w:rPr>
          <w:rFonts w:ascii="Times New Roman" w:hAnsi="Times New Roman" w:cs="Times New Roman"/>
          <w:sz w:val="24"/>
          <w:szCs w:val="24"/>
        </w:rPr>
        <w:t xml:space="preserve">and </w:t>
      </w:r>
      <w:r w:rsidR="002E45C9" w:rsidRPr="003279BE">
        <w:rPr>
          <w:rFonts w:ascii="Times New Roman" w:hAnsi="Times New Roman" w:cs="Times New Roman"/>
          <w:sz w:val="24"/>
          <w:szCs w:val="24"/>
        </w:rPr>
        <w:t xml:space="preserve">to transfer </w:t>
      </w:r>
      <w:r w:rsidR="00132A50" w:rsidRPr="003279BE">
        <w:rPr>
          <w:rFonts w:ascii="Times New Roman" w:hAnsi="Times New Roman" w:cs="Times New Roman"/>
          <w:sz w:val="24"/>
          <w:szCs w:val="24"/>
        </w:rPr>
        <w:t>title thereof to three purchasers</w:t>
      </w:r>
      <w:r w:rsidR="0035570F" w:rsidRPr="003279BE">
        <w:rPr>
          <w:rFonts w:ascii="Times New Roman" w:hAnsi="Times New Roman" w:cs="Times New Roman"/>
          <w:sz w:val="24"/>
          <w:szCs w:val="24"/>
        </w:rPr>
        <w:t>, one</w:t>
      </w:r>
      <w:r w:rsidR="00173AA2" w:rsidRPr="003279BE">
        <w:rPr>
          <w:rFonts w:ascii="Times New Roman" w:hAnsi="Times New Roman" w:cs="Times New Roman"/>
          <w:sz w:val="24"/>
          <w:szCs w:val="24"/>
        </w:rPr>
        <w:t xml:space="preserve"> of which was David Madyausiku</w:t>
      </w:r>
      <w:r w:rsidR="00C05B2F" w:rsidRPr="003279BE">
        <w:rPr>
          <w:rFonts w:ascii="Times New Roman" w:hAnsi="Times New Roman" w:cs="Times New Roman"/>
          <w:sz w:val="24"/>
          <w:szCs w:val="24"/>
        </w:rPr>
        <w:t xml:space="preserve"> who took transfer</w:t>
      </w:r>
      <w:r w:rsidR="00173AA2" w:rsidRPr="003279BE">
        <w:rPr>
          <w:rFonts w:ascii="Times New Roman" w:hAnsi="Times New Roman" w:cs="Times New Roman"/>
          <w:sz w:val="24"/>
          <w:szCs w:val="24"/>
        </w:rPr>
        <w:t xml:space="preserve"> </w:t>
      </w:r>
      <w:r w:rsidR="00257AC7" w:rsidRPr="003279BE">
        <w:rPr>
          <w:rFonts w:ascii="Times New Roman" w:hAnsi="Times New Roman" w:cs="Times New Roman"/>
          <w:sz w:val="24"/>
          <w:szCs w:val="24"/>
        </w:rPr>
        <w:t>on 12 </w:t>
      </w:r>
      <w:r w:rsidR="0035570F" w:rsidRPr="003279BE">
        <w:rPr>
          <w:rFonts w:ascii="Times New Roman" w:hAnsi="Times New Roman" w:cs="Times New Roman"/>
          <w:sz w:val="24"/>
          <w:szCs w:val="24"/>
        </w:rPr>
        <w:t>April</w:t>
      </w:r>
      <w:r w:rsidR="00257AC7" w:rsidRPr="003279BE">
        <w:rPr>
          <w:rFonts w:ascii="Times New Roman" w:hAnsi="Times New Roman" w:cs="Times New Roman"/>
          <w:sz w:val="24"/>
          <w:szCs w:val="24"/>
        </w:rPr>
        <w:t> </w:t>
      </w:r>
      <w:r w:rsidR="00173AA2" w:rsidRPr="003279BE">
        <w:rPr>
          <w:rFonts w:ascii="Times New Roman" w:hAnsi="Times New Roman" w:cs="Times New Roman"/>
          <w:sz w:val="24"/>
          <w:szCs w:val="24"/>
        </w:rPr>
        <w:t>2019</w:t>
      </w:r>
      <w:r w:rsidR="00132A50" w:rsidRPr="003279BE">
        <w:rPr>
          <w:rFonts w:ascii="Times New Roman" w:hAnsi="Times New Roman" w:cs="Times New Roman"/>
          <w:sz w:val="24"/>
          <w:szCs w:val="24"/>
        </w:rPr>
        <w:t>.</w:t>
      </w:r>
    </w:p>
    <w:p w14:paraId="347E44D2" w14:textId="77777777" w:rsidR="00844A8A" w:rsidRPr="003279BE" w:rsidRDefault="00844A8A" w:rsidP="00834336">
      <w:pPr>
        <w:spacing w:after="0" w:line="480" w:lineRule="auto"/>
        <w:jc w:val="both"/>
        <w:rPr>
          <w:rFonts w:ascii="Times New Roman" w:hAnsi="Times New Roman" w:cs="Times New Roman"/>
          <w:sz w:val="24"/>
          <w:szCs w:val="24"/>
        </w:rPr>
      </w:pPr>
    </w:p>
    <w:p w14:paraId="6B2309B9" w14:textId="77777777" w:rsidR="0030600B" w:rsidRPr="003279BE" w:rsidRDefault="00106767" w:rsidP="009E70CA">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On 21 October 2019, the first respondent filed the urgent chamber application which</w:t>
      </w:r>
      <w:r w:rsidR="000C472B" w:rsidRPr="003279BE">
        <w:rPr>
          <w:rFonts w:ascii="Times New Roman" w:hAnsi="Times New Roman" w:cs="Times New Roman"/>
          <w:sz w:val="24"/>
          <w:szCs w:val="24"/>
        </w:rPr>
        <w:t xml:space="preserve"> has given rise to this appeal</w:t>
      </w:r>
      <w:r w:rsidR="007E2E68" w:rsidRPr="003279BE">
        <w:rPr>
          <w:rFonts w:ascii="Times New Roman" w:hAnsi="Times New Roman" w:cs="Times New Roman"/>
          <w:sz w:val="24"/>
          <w:szCs w:val="24"/>
        </w:rPr>
        <w:t>. It sought</w:t>
      </w:r>
      <w:r w:rsidR="000C472B" w:rsidRPr="003279BE">
        <w:rPr>
          <w:rFonts w:ascii="Times New Roman" w:hAnsi="Times New Roman" w:cs="Times New Roman"/>
          <w:sz w:val="24"/>
          <w:szCs w:val="24"/>
        </w:rPr>
        <w:t xml:space="preserve"> in the interim</w:t>
      </w:r>
      <w:r w:rsidR="007E2E68" w:rsidRPr="003279BE">
        <w:rPr>
          <w:rFonts w:ascii="Times New Roman" w:hAnsi="Times New Roman" w:cs="Times New Roman"/>
          <w:sz w:val="24"/>
          <w:szCs w:val="24"/>
        </w:rPr>
        <w:t>,</w:t>
      </w:r>
      <w:r w:rsidR="000C472B" w:rsidRPr="003279BE">
        <w:rPr>
          <w:rFonts w:ascii="Times New Roman" w:hAnsi="Times New Roman" w:cs="Times New Roman"/>
          <w:sz w:val="24"/>
          <w:szCs w:val="24"/>
        </w:rPr>
        <w:t xml:space="preserve"> </w:t>
      </w:r>
      <w:r w:rsidR="00C31E26" w:rsidRPr="003279BE">
        <w:rPr>
          <w:rFonts w:ascii="Times New Roman" w:hAnsi="Times New Roman" w:cs="Times New Roman"/>
          <w:sz w:val="24"/>
          <w:szCs w:val="24"/>
        </w:rPr>
        <w:t xml:space="preserve">the return of the replacement deed to the second respondent, its cancellation by second respondent and </w:t>
      </w:r>
      <w:r w:rsidR="00FE7B48" w:rsidRPr="003279BE">
        <w:rPr>
          <w:rFonts w:ascii="Times New Roman" w:hAnsi="Times New Roman" w:cs="Times New Roman"/>
          <w:sz w:val="24"/>
          <w:szCs w:val="24"/>
        </w:rPr>
        <w:t>the setting aside of all transactions based on it</w:t>
      </w:r>
      <w:r w:rsidR="007E2E68" w:rsidRPr="003279BE">
        <w:rPr>
          <w:rFonts w:ascii="Times New Roman" w:hAnsi="Times New Roman" w:cs="Times New Roman"/>
          <w:sz w:val="24"/>
          <w:szCs w:val="24"/>
        </w:rPr>
        <w:t>.</w:t>
      </w:r>
      <w:r w:rsidR="00FE7B48" w:rsidRPr="003279BE">
        <w:rPr>
          <w:rFonts w:ascii="Times New Roman" w:hAnsi="Times New Roman" w:cs="Times New Roman"/>
          <w:sz w:val="24"/>
          <w:szCs w:val="24"/>
        </w:rPr>
        <w:t xml:space="preserve"> </w:t>
      </w:r>
      <w:r w:rsidR="007E2E68" w:rsidRPr="003279BE">
        <w:rPr>
          <w:rFonts w:ascii="Times New Roman" w:hAnsi="Times New Roman" w:cs="Times New Roman"/>
          <w:sz w:val="24"/>
          <w:szCs w:val="24"/>
        </w:rPr>
        <w:t>O</w:t>
      </w:r>
      <w:r w:rsidR="000C472B" w:rsidRPr="003279BE">
        <w:rPr>
          <w:rFonts w:ascii="Times New Roman" w:hAnsi="Times New Roman" w:cs="Times New Roman"/>
          <w:sz w:val="24"/>
          <w:szCs w:val="24"/>
        </w:rPr>
        <w:t>n the return date</w:t>
      </w:r>
      <w:r w:rsidR="007E2E68" w:rsidRPr="003279BE">
        <w:rPr>
          <w:rFonts w:ascii="Times New Roman" w:hAnsi="Times New Roman" w:cs="Times New Roman"/>
          <w:sz w:val="24"/>
          <w:szCs w:val="24"/>
        </w:rPr>
        <w:t xml:space="preserve">, it sought </w:t>
      </w:r>
      <w:r w:rsidR="00FE7B48" w:rsidRPr="003279BE">
        <w:rPr>
          <w:rFonts w:ascii="Times New Roman" w:hAnsi="Times New Roman" w:cs="Times New Roman"/>
          <w:sz w:val="24"/>
          <w:szCs w:val="24"/>
        </w:rPr>
        <w:t xml:space="preserve">confirmation of the interim relief and costs </w:t>
      </w:r>
      <w:r w:rsidR="00FE7B48" w:rsidRPr="003279BE">
        <w:rPr>
          <w:rFonts w:ascii="Times New Roman" w:hAnsi="Times New Roman" w:cs="Times New Roman"/>
          <w:i/>
          <w:sz w:val="24"/>
          <w:szCs w:val="24"/>
        </w:rPr>
        <w:t>de bonis propis</w:t>
      </w:r>
      <w:r w:rsidR="00FE7B48" w:rsidRPr="003279BE">
        <w:rPr>
          <w:rFonts w:ascii="Times New Roman" w:hAnsi="Times New Roman" w:cs="Times New Roman"/>
          <w:sz w:val="24"/>
          <w:szCs w:val="24"/>
        </w:rPr>
        <w:t xml:space="preserve"> on the higher scale against the </w:t>
      </w:r>
      <w:r w:rsidR="006C7888" w:rsidRPr="003279BE">
        <w:rPr>
          <w:rFonts w:ascii="Times New Roman" w:hAnsi="Times New Roman" w:cs="Times New Roman"/>
          <w:sz w:val="24"/>
          <w:szCs w:val="24"/>
        </w:rPr>
        <w:t>appellant’s</w:t>
      </w:r>
      <w:r w:rsidR="00FE7B48" w:rsidRPr="003279BE">
        <w:rPr>
          <w:rFonts w:ascii="Times New Roman" w:hAnsi="Times New Roman" w:cs="Times New Roman"/>
          <w:sz w:val="24"/>
          <w:szCs w:val="24"/>
        </w:rPr>
        <w:t xml:space="preserve"> legal practitioner of record, one Mr </w:t>
      </w:r>
      <w:r w:rsidR="00FE7B48" w:rsidRPr="003279BE">
        <w:rPr>
          <w:rFonts w:ascii="Times New Roman" w:hAnsi="Times New Roman" w:cs="Times New Roman"/>
          <w:i/>
          <w:sz w:val="24"/>
          <w:szCs w:val="24"/>
        </w:rPr>
        <w:t>Kwaramba</w:t>
      </w:r>
      <w:r w:rsidR="000C472B" w:rsidRPr="003279BE">
        <w:rPr>
          <w:rFonts w:ascii="Times New Roman" w:hAnsi="Times New Roman" w:cs="Times New Roman"/>
          <w:i/>
          <w:sz w:val="24"/>
          <w:szCs w:val="24"/>
        </w:rPr>
        <w:t>.</w:t>
      </w:r>
      <w:r w:rsidR="000C472B" w:rsidRPr="003279BE">
        <w:rPr>
          <w:rFonts w:ascii="Times New Roman" w:hAnsi="Times New Roman" w:cs="Times New Roman"/>
          <w:sz w:val="24"/>
          <w:szCs w:val="24"/>
        </w:rPr>
        <w:t xml:space="preserve"> </w:t>
      </w:r>
    </w:p>
    <w:p w14:paraId="3A38EB74" w14:textId="77777777" w:rsidR="009E70CA" w:rsidRPr="003279BE" w:rsidRDefault="009E70CA" w:rsidP="00834336">
      <w:pPr>
        <w:spacing w:after="0" w:line="480" w:lineRule="auto"/>
        <w:ind w:firstLine="1134"/>
        <w:jc w:val="both"/>
        <w:rPr>
          <w:rFonts w:ascii="Times New Roman" w:hAnsi="Times New Roman" w:cs="Times New Roman"/>
          <w:sz w:val="24"/>
          <w:szCs w:val="24"/>
        </w:rPr>
      </w:pPr>
    </w:p>
    <w:p w14:paraId="34AD94B0" w14:textId="77777777" w:rsidR="00837A0E" w:rsidRPr="003279BE" w:rsidRDefault="000C472B" w:rsidP="009E70CA">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On 29 October 2019, the appellant opposed the application</w:t>
      </w:r>
      <w:r w:rsidR="00BC4BC0" w:rsidRPr="003279BE">
        <w:rPr>
          <w:rFonts w:ascii="Times New Roman" w:hAnsi="Times New Roman" w:cs="Times New Roman"/>
          <w:sz w:val="24"/>
          <w:szCs w:val="24"/>
        </w:rPr>
        <w:t>. It also filed</w:t>
      </w:r>
      <w:r w:rsidR="00EE2FA0" w:rsidRPr="003279BE">
        <w:rPr>
          <w:rFonts w:ascii="Times New Roman" w:hAnsi="Times New Roman" w:cs="Times New Roman"/>
          <w:sz w:val="24"/>
          <w:szCs w:val="24"/>
        </w:rPr>
        <w:t xml:space="preserve"> </w:t>
      </w:r>
      <w:r w:rsidRPr="003279BE">
        <w:rPr>
          <w:rFonts w:ascii="Times New Roman" w:hAnsi="Times New Roman" w:cs="Times New Roman"/>
          <w:sz w:val="24"/>
          <w:szCs w:val="24"/>
        </w:rPr>
        <w:t>a counter urgent ch</w:t>
      </w:r>
      <w:r w:rsidR="009E70CA" w:rsidRPr="003279BE">
        <w:rPr>
          <w:rFonts w:ascii="Times New Roman" w:hAnsi="Times New Roman" w:cs="Times New Roman"/>
          <w:sz w:val="24"/>
          <w:szCs w:val="24"/>
        </w:rPr>
        <w:t>amber application in terms of r </w:t>
      </w:r>
      <w:r w:rsidRPr="003279BE">
        <w:rPr>
          <w:rFonts w:ascii="Times New Roman" w:hAnsi="Times New Roman" w:cs="Times New Roman"/>
          <w:sz w:val="24"/>
          <w:szCs w:val="24"/>
        </w:rPr>
        <w:t>229A of the High Court Rules, 1971.</w:t>
      </w:r>
      <w:r w:rsidR="007C027E" w:rsidRPr="003279BE">
        <w:rPr>
          <w:rFonts w:ascii="Times New Roman" w:hAnsi="Times New Roman" w:cs="Times New Roman"/>
          <w:sz w:val="24"/>
          <w:szCs w:val="24"/>
        </w:rPr>
        <w:t xml:space="preserve"> </w:t>
      </w:r>
      <w:r w:rsidR="00EE2FA0" w:rsidRPr="003279BE">
        <w:rPr>
          <w:rFonts w:ascii="Times New Roman" w:hAnsi="Times New Roman" w:cs="Times New Roman"/>
          <w:sz w:val="24"/>
          <w:szCs w:val="24"/>
        </w:rPr>
        <w:t xml:space="preserve">It </w:t>
      </w:r>
      <w:r w:rsidR="00B6122E" w:rsidRPr="003279BE">
        <w:rPr>
          <w:rFonts w:ascii="Times New Roman" w:hAnsi="Times New Roman" w:cs="Times New Roman"/>
          <w:sz w:val="24"/>
          <w:szCs w:val="24"/>
        </w:rPr>
        <w:t>raised five</w:t>
      </w:r>
      <w:r w:rsidR="00EE2FA0" w:rsidRPr="003279BE">
        <w:rPr>
          <w:rFonts w:ascii="Times New Roman" w:hAnsi="Times New Roman" w:cs="Times New Roman"/>
          <w:sz w:val="24"/>
          <w:szCs w:val="24"/>
        </w:rPr>
        <w:t xml:space="preserve"> preliminary points</w:t>
      </w:r>
      <w:r w:rsidR="004E5DF8" w:rsidRPr="003279BE">
        <w:rPr>
          <w:rFonts w:ascii="Times New Roman" w:hAnsi="Times New Roman" w:cs="Times New Roman"/>
          <w:sz w:val="24"/>
          <w:szCs w:val="24"/>
        </w:rPr>
        <w:t xml:space="preserve">. These were that </w:t>
      </w:r>
      <w:r w:rsidR="00DC7320" w:rsidRPr="003279BE">
        <w:rPr>
          <w:rFonts w:ascii="Times New Roman" w:hAnsi="Times New Roman" w:cs="Times New Roman"/>
          <w:sz w:val="24"/>
          <w:szCs w:val="24"/>
        </w:rPr>
        <w:t xml:space="preserve">one of </w:t>
      </w:r>
      <w:r w:rsidR="004E5DF8" w:rsidRPr="003279BE">
        <w:rPr>
          <w:rFonts w:ascii="Times New Roman" w:hAnsi="Times New Roman" w:cs="Times New Roman"/>
          <w:sz w:val="24"/>
          <w:szCs w:val="24"/>
        </w:rPr>
        <w:t>t</w:t>
      </w:r>
      <w:r w:rsidR="00EE2FA0" w:rsidRPr="003279BE">
        <w:rPr>
          <w:rFonts w:ascii="Times New Roman" w:hAnsi="Times New Roman" w:cs="Times New Roman"/>
          <w:sz w:val="24"/>
          <w:szCs w:val="24"/>
        </w:rPr>
        <w:t>he urgent chamber application</w:t>
      </w:r>
      <w:r w:rsidR="00DC7320" w:rsidRPr="003279BE">
        <w:rPr>
          <w:rFonts w:ascii="Times New Roman" w:hAnsi="Times New Roman" w:cs="Times New Roman"/>
          <w:sz w:val="24"/>
          <w:szCs w:val="24"/>
        </w:rPr>
        <w:t>s</w:t>
      </w:r>
      <w:r w:rsidR="00EE2FA0" w:rsidRPr="003279BE">
        <w:rPr>
          <w:rFonts w:ascii="Times New Roman" w:hAnsi="Times New Roman" w:cs="Times New Roman"/>
          <w:sz w:val="24"/>
          <w:szCs w:val="24"/>
        </w:rPr>
        <w:t xml:space="preserve"> </w:t>
      </w:r>
      <w:r w:rsidR="004E5DF8" w:rsidRPr="003279BE">
        <w:rPr>
          <w:rFonts w:ascii="Times New Roman" w:hAnsi="Times New Roman" w:cs="Times New Roman"/>
          <w:sz w:val="24"/>
          <w:szCs w:val="24"/>
        </w:rPr>
        <w:t xml:space="preserve">that </w:t>
      </w:r>
      <w:r w:rsidR="00837A0E" w:rsidRPr="003279BE">
        <w:rPr>
          <w:rFonts w:ascii="Times New Roman" w:hAnsi="Times New Roman" w:cs="Times New Roman"/>
          <w:sz w:val="24"/>
          <w:szCs w:val="24"/>
        </w:rPr>
        <w:t xml:space="preserve">had </w:t>
      </w:r>
      <w:r w:rsidR="004E5DF8" w:rsidRPr="003279BE">
        <w:rPr>
          <w:rFonts w:ascii="Times New Roman" w:hAnsi="Times New Roman" w:cs="Times New Roman"/>
          <w:sz w:val="24"/>
          <w:szCs w:val="24"/>
        </w:rPr>
        <w:t xml:space="preserve">been </w:t>
      </w:r>
      <w:r w:rsidR="00DC7320" w:rsidRPr="003279BE">
        <w:rPr>
          <w:rFonts w:ascii="Times New Roman" w:hAnsi="Times New Roman" w:cs="Times New Roman"/>
          <w:sz w:val="24"/>
          <w:szCs w:val="24"/>
        </w:rPr>
        <w:t xml:space="preserve">removed from the roll </w:t>
      </w:r>
      <w:r w:rsidR="004E5DF8" w:rsidRPr="003279BE">
        <w:rPr>
          <w:rFonts w:ascii="Times New Roman" w:hAnsi="Times New Roman" w:cs="Times New Roman"/>
          <w:sz w:val="24"/>
          <w:szCs w:val="24"/>
        </w:rPr>
        <w:t xml:space="preserve">was </w:t>
      </w:r>
      <w:r w:rsidR="00882E8E" w:rsidRPr="003279BE">
        <w:rPr>
          <w:rFonts w:ascii="Times New Roman" w:hAnsi="Times New Roman" w:cs="Times New Roman"/>
          <w:i/>
          <w:sz w:val="24"/>
          <w:szCs w:val="24"/>
        </w:rPr>
        <w:t>lis </w:t>
      </w:r>
      <w:r w:rsidR="004E5DF8" w:rsidRPr="003279BE">
        <w:rPr>
          <w:rFonts w:ascii="Times New Roman" w:hAnsi="Times New Roman" w:cs="Times New Roman"/>
          <w:i/>
          <w:sz w:val="24"/>
          <w:szCs w:val="24"/>
        </w:rPr>
        <w:t>pendens</w:t>
      </w:r>
      <w:r w:rsidR="004E5DF8" w:rsidRPr="003279BE">
        <w:rPr>
          <w:rFonts w:ascii="Times New Roman" w:hAnsi="Times New Roman" w:cs="Times New Roman"/>
          <w:sz w:val="24"/>
          <w:szCs w:val="24"/>
        </w:rPr>
        <w:t>, there was</w:t>
      </w:r>
      <w:r w:rsidR="00EE2FA0" w:rsidRPr="003279BE">
        <w:rPr>
          <w:rFonts w:ascii="Times New Roman" w:hAnsi="Times New Roman" w:cs="Times New Roman"/>
          <w:sz w:val="24"/>
          <w:szCs w:val="24"/>
        </w:rPr>
        <w:t xml:space="preserve"> material non-disclosure of </w:t>
      </w:r>
      <w:r w:rsidR="00DC7320" w:rsidRPr="003279BE">
        <w:rPr>
          <w:rFonts w:ascii="Times New Roman" w:hAnsi="Times New Roman" w:cs="Times New Roman"/>
          <w:sz w:val="24"/>
          <w:szCs w:val="24"/>
        </w:rPr>
        <w:t>all the</w:t>
      </w:r>
      <w:r w:rsidR="00EE2FA0" w:rsidRPr="003279BE">
        <w:rPr>
          <w:rFonts w:ascii="Times New Roman" w:hAnsi="Times New Roman" w:cs="Times New Roman"/>
          <w:sz w:val="24"/>
          <w:szCs w:val="24"/>
        </w:rPr>
        <w:t xml:space="preserve"> urge</w:t>
      </w:r>
      <w:r w:rsidR="00DC7320" w:rsidRPr="003279BE">
        <w:rPr>
          <w:rFonts w:ascii="Times New Roman" w:hAnsi="Times New Roman" w:cs="Times New Roman"/>
          <w:sz w:val="24"/>
          <w:szCs w:val="24"/>
        </w:rPr>
        <w:t xml:space="preserve">nt applications that had </w:t>
      </w:r>
      <w:r w:rsidR="00EE2FA0" w:rsidRPr="003279BE">
        <w:rPr>
          <w:rFonts w:ascii="Times New Roman" w:hAnsi="Times New Roman" w:cs="Times New Roman"/>
          <w:sz w:val="24"/>
          <w:szCs w:val="24"/>
        </w:rPr>
        <w:t>been removed from the roll</w:t>
      </w:r>
      <w:r w:rsidR="00DC7320" w:rsidRPr="003279BE">
        <w:rPr>
          <w:rFonts w:ascii="Times New Roman" w:hAnsi="Times New Roman" w:cs="Times New Roman"/>
          <w:sz w:val="24"/>
          <w:szCs w:val="24"/>
        </w:rPr>
        <w:t xml:space="preserve"> and the court application that had been</w:t>
      </w:r>
      <w:r w:rsidR="00EE2FA0" w:rsidRPr="003279BE">
        <w:rPr>
          <w:rFonts w:ascii="Times New Roman" w:hAnsi="Times New Roman" w:cs="Times New Roman"/>
          <w:sz w:val="24"/>
          <w:szCs w:val="24"/>
        </w:rPr>
        <w:t xml:space="preserve"> withdrawn, </w:t>
      </w:r>
      <w:r w:rsidR="004E5DF8" w:rsidRPr="003279BE">
        <w:rPr>
          <w:rFonts w:ascii="Times New Roman" w:hAnsi="Times New Roman" w:cs="Times New Roman"/>
          <w:sz w:val="24"/>
          <w:szCs w:val="24"/>
        </w:rPr>
        <w:t>the application was not urgent</w:t>
      </w:r>
      <w:r w:rsidR="00B6122E" w:rsidRPr="003279BE">
        <w:rPr>
          <w:rFonts w:ascii="Times New Roman" w:hAnsi="Times New Roman" w:cs="Times New Roman"/>
          <w:sz w:val="24"/>
          <w:szCs w:val="24"/>
        </w:rPr>
        <w:t xml:space="preserve">, there was non-joinder of third parties who had benefited from transactions based on the replacement title deed and lastly that </w:t>
      </w:r>
      <w:r w:rsidR="004E5DF8" w:rsidRPr="003279BE">
        <w:rPr>
          <w:rFonts w:ascii="Times New Roman" w:hAnsi="Times New Roman" w:cs="Times New Roman"/>
          <w:sz w:val="24"/>
          <w:szCs w:val="24"/>
        </w:rPr>
        <w:t xml:space="preserve">the relief in the interim order was the same as the one in the final order. </w:t>
      </w:r>
      <w:r w:rsidR="00F033C7" w:rsidRPr="003279BE">
        <w:rPr>
          <w:rFonts w:ascii="Times New Roman" w:hAnsi="Times New Roman" w:cs="Times New Roman"/>
          <w:sz w:val="24"/>
          <w:szCs w:val="24"/>
        </w:rPr>
        <w:t>On the merits, it sought the dismissal of the application.</w:t>
      </w:r>
      <w:r w:rsidR="00EE2FA0" w:rsidRPr="003279BE">
        <w:rPr>
          <w:rFonts w:ascii="Times New Roman" w:hAnsi="Times New Roman" w:cs="Times New Roman"/>
          <w:sz w:val="24"/>
          <w:szCs w:val="24"/>
        </w:rPr>
        <w:t xml:space="preserve"> </w:t>
      </w:r>
    </w:p>
    <w:p w14:paraId="022DEBB9" w14:textId="77777777" w:rsidR="009E70CA" w:rsidRPr="003279BE" w:rsidRDefault="009E70CA" w:rsidP="00397944">
      <w:pPr>
        <w:spacing w:after="0" w:line="480" w:lineRule="auto"/>
        <w:jc w:val="both"/>
        <w:rPr>
          <w:rFonts w:ascii="Times New Roman" w:hAnsi="Times New Roman" w:cs="Times New Roman"/>
          <w:sz w:val="24"/>
          <w:szCs w:val="24"/>
        </w:rPr>
      </w:pPr>
    </w:p>
    <w:p w14:paraId="36B8CC22" w14:textId="77777777" w:rsidR="00106767" w:rsidRPr="003279BE" w:rsidRDefault="00513149" w:rsidP="00D20049">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In the counter application, the appellant sought the retention of the replacement deed in the interim and determination of the lawfulness of the first respondent’s possession of the original title deed on the return date. </w:t>
      </w:r>
      <w:r w:rsidR="007854F5" w:rsidRPr="003279BE">
        <w:rPr>
          <w:rFonts w:ascii="Times New Roman" w:hAnsi="Times New Roman" w:cs="Times New Roman"/>
          <w:sz w:val="24"/>
          <w:szCs w:val="24"/>
        </w:rPr>
        <w:t>It indicated its avowed intention</w:t>
      </w:r>
      <w:r w:rsidR="00837A0E" w:rsidRPr="003279BE">
        <w:rPr>
          <w:rFonts w:ascii="Times New Roman" w:hAnsi="Times New Roman" w:cs="Times New Roman"/>
          <w:sz w:val="24"/>
          <w:szCs w:val="24"/>
        </w:rPr>
        <w:t xml:space="preserve"> to utilize the replacement deed</w:t>
      </w:r>
      <w:r w:rsidR="00574595" w:rsidRPr="003279BE">
        <w:rPr>
          <w:rFonts w:ascii="Times New Roman" w:hAnsi="Times New Roman" w:cs="Times New Roman"/>
          <w:sz w:val="24"/>
          <w:szCs w:val="24"/>
        </w:rPr>
        <w:t xml:space="preserve"> to conduct further subdivisions, conclude more agreements of sale and transfer </w:t>
      </w:r>
      <w:r w:rsidR="007854F5" w:rsidRPr="003279BE">
        <w:rPr>
          <w:rFonts w:ascii="Times New Roman" w:hAnsi="Times New Roman" w:cs="Times New Roman"/>
          <w:sz w:val="24"/>
          <w:szCs w:val="24"/>
        </w:rPr>
        <w:t xml:space="preserve">the </w:t>
      </w:r>
      <w:r w:rsidR="007854F5" w:rsidRPr="003279BE">
        <w:rPr>
          <w:rFonts w:ascii="Times New Roman" w:hAnsi="Times New Roman" w:cs="Times New Roman"/>
          <w:sz w:val="24"/>
          <w:szCs w:val="24"/>
        </w:rPr>
        <w:lastRenderedPageBreak/>
        <w:t>subdivisions that had been sold</w:t>
      </w:r>
      <w:r w:rsidR="00574595" w:rsidRPr="003279BE">
        <w:rPr>
          <w:rFonts w:ascii="Times New Roman" w:hAnsi="Times New Roman" w:cs="Times New Roman"/>
          <w:sz w:val="24"/>
          <w:szCs w:val="24"/>
        </w:rPr>
        <w:t xml:space="preserve">. </w:t>
      </w:r>
      <w:r w:rsidR="007854F5" w:rsidRPr="003279BE">
        <w:rPr>
          <w:rFonts w:ascii="Times New Roman" w:hAnsi="Times New Roman" w:cs="Times New Roman"/>
          <w:sz w:val="24"/>
          <w:szCs w:val="24"/>
        </w:rPr>
        <w:t>One such purchaser was Conrad Tinofirei Mutumbuki</w:t>
      </w:r>
      <w:r w:rsidRPr="003279BE">
        <w:rPr>
          <w:rFonts w:ascii="Times New Roman" w:hAnsi="Times New Roman" w:cs="Times New Roman"/>
          <w:sz w:val="24"/>
          <w:szCs w:val="24"/>
        </w:rPr>
        <w:t>,</w:t>
      </w:r>
      <w:r w:rsidR="000C472B" w:rsidRPr="003279BE">
        <w:rPr>
          <w:rFonts w:ascii="Times New Roman" w:hAnsi="Times New Roman" w:cs="Times New Roman"/>
          <w:sz w:val="24"/>
          <w:szCs w:val="24"/>
        </w:rPr>
        <w:t xml:space="preserve"> </w:t>
      </w:r>
      <w:r w:rsidR="00966F2A" w:rsidRPr="003279BE">
        <w:rPr>
          <w:rFonts w:ascii="Times New Roman" w:hAnsi="Times New Roman" w:cs="Times New Roman"/>
          <w:sz w:val="24"/>
          <w:szCs w:val="24"/>
        </w:rPr>
        <w:t>who was joined in</w:t>
      </w:r>
      <w:r w:rsidR="001315BE" w:rsidRPr="003279BE">
        <w:rPr>
          <w:rFonts w:ascii="Times New Roman" w:hAnsi="Times New Roman" w:cs="Times New Roman"/>
          <w:sz w:val="24"/>
          <w:szCs w:val="24"/>
        </w:rPr>
        <w:t xml:space="preserve"> </w:t>
      </w:r>
      <w:r w:rsidR="002D6F3D" w:rsidRPr="003279BE">
        <w:rPr>
          <w:rFonts w:ascii="Times New Roman" w:hAnsi="Times New Roman" w:cs="Times New Roman"/>
          <w:sz w:val="24"/>
          <w:szCs w:val="24"/>
        </w:rPr>
        <w:t>the proceedings on his own motion as the third respondent at the hearing</w:t>
      </w:r>
      <w:r w:rsidR="003E2428" w:rsidRPr="003279BE">
        <w:rPr>
          <w:rFonts w:ascii="Times New Roman" w:hAnsi="Times New Roman" w:cs="Times New Roman"/>
          <w:sz w:val="24"/>
          <w:szCs w:val="24"/>
        </w:rPr>
        <w:t xml:space="preserve"> on 29</w:t>
      </w:r>
      <w:r w:rsidR="000C472B" w:rsidRPr="003279BE">
        <w:rPr>
          <w:rFonts w:ascii="Times New Roman" w:hAnsi="Times New Roman" w:cs="Times New Roman"/>
          <w:sz w:val="24"/>
          <w:szCs w:val="24"/>
        </w:rPr>
        <w:t xml:space="preserve"> October 2019</w:t>
      </w:r>
      <w:r w:rsidR="004E5DF8" w:rsidRPr="003279BE">
        <w:rPr>
          <w:rFonts w:ascii="Times New Roman" w:hAnsi="Times New Roman" w:cs="Times New Roman"/>
          <w:sz w:val="24"/>
          <w:szCs w:val="24"/>
        </w:rPr>
        <w:t xml:space="preserve"> and made </w:t>
      </w:r>
      <w:r w:rsidR="006C4567" w:rsidRPr="003279BE">
        <w:rPr>
          <w:rFonts w:ascii="Times New Roman" w:hAnsi="Times New Roman" w:cs="Times New Roman"/>
          <w:sz w:val="24"/>
          <w:szCs w:val="24"/>
        </w:rPr>
        <w:t>common cause with the appellant</w:t>
      </w:r>
      <w:r w:rsidR="000C472B" w:rsidRPr="003279BE">
        <w:rPr>
          <w:rFonts w:ascii="Times New Roman" w:hAnsi="Times New Roman" w:cs="Times New Roman"/>
          <w:sz w:val="24"/>
          <w:szCs w:val="24"/>
        </w:rPr>
        <w:t>.</w:t>
      </w:r>
      <w:r w:rsidR="006C4567" w:rsidRPr="003279BE">
        <w:rPr>
          <w:rFonts w:ascii="Times New Roman" w:hAnsi="Times New Roman" w:cs="Times New Roman"/>
          <w:sz w:val="24"/>
          <w:szCs w:val="24"/>
        </w:rPr>
        <w:t xml:space="preserve"> The first respondent also raised the preliminary point of lack of urgency against the counterclaim and sought its dismissal on the merits.</w:t>
      </w:r>
    </w:p>
    <w:p w14:paraId="6A7C0978" w14:textId="77777777" w:rsidR="00D20049" w:rsidRPr="003279BE" w:rsidRDefault="00D20049" w:rsidP="00397944">
      <w:pPr>
        <w:spacing w:after="0" w:line="480" w:lineRule="auto"/>
        <w:ind w:firstLine="1134"/>
        <w:jc w:val="both"/>
        <w:rPr>
          <w:rFonts w:ascii="Times New Roman" w:hAnsi="Times New Roman" w:cs="Times New Roman"/>
          <w:sz w:val="24"/>
          <w:szCs w:val="24"/>
        </w:rPr>
      </w:pPr>
    </w:p>
    <w:p w14:paraId="33843EA0" w14:textId="77777777" w:rsidR="00B31A53" w:rsidRPr="003279BE" w:rsidRDefault="006408BE" w:rsidP="00290A8B">
      <w:pPr>
        <w:jc w:val="both"/>
        <w:rPr>
          <w:rFonts w:ascii="Times New Roman" w:hAnsi="Times New Roman" w:cs="Times New Roman"/>
          <w:b/>
          <w:i/>
          <w:sz w:val="24"/>
          <w:szCs w:val="24"/>
        </w:rPr>
      </w:pPr>
      <w:r w:rsidRPr="003279BE">
        <w:rPr>
          <w:rFonts w:ascii="Times New Roman" w:hAnsi="Times New Roman" w:cs="Times New Roman"/>
          <w:b/>
          <w:sz w:val="24"/>
          <w:szCs w:val="24"/>
        </w:rPr>
        <w:t xml:space="preserve">THE FINDINGS </w:t>
      </w:r>
      <w:r w:rsidRPr="002F4D23">
        <w:rPr>
          <w:rFonts w:ascii="Times New Roman" w:hAnsi="Times New Roman" w:cs="Times New Roman"/>
          <w:b/>
          <w:i/>
          <w:iCs/>
          <w:sz w:val="24"/>
          <w:szCs w:val="24"/>
        </w:rPr>
        <w:t>A QUO</w:t>
      </w:r>
    </w:p>
    <w:p w14:paraId="73634787" w14:textId="77777777" w:rsidR="00B861A1" w:rsidRPr="003279BE" w:rsidRDefault="00BA60EF" w:rsidP="00F625ED">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 </w:t>
      </w:r>
      <w:r w:rsidR="006865DD" w:rsidRPr="003279BE">
        <w:rPr>
          <w:rFonts w:ascii="Times New Roman" w:hAnsi="Times New Roman" w:cs="Times New Roman"/>
          <w:sz w:val="24"/>
          <w:szCs w:val="24"/>
        </w:rPr>
        <w:t xml:space="preserve">The court </w:t>
      </w:r>
      <w:r w:rsidR="006865DD" w:rsidRPr="003279BE">
        <w:rPr>
          <w:rFonts w:ascii="Times New Roman" w:hAnsi="Times New Roman" w:cs="Times New Roman"/>
          <w:i/>
          <w:sz w:val="24"/>
          <w:szCs w:val="24"/>
        </w:rPr>
        <w:t>a quo</w:t>
      </w:r>
      <w:r w:rsidR="006865DD" w:rsidRPr="003279BE">
        <w:rPr>
          <w:rFonts w:ascii="Times New Roman" w:hAnsi="Times New Roman" w:cs="Times New Roman"/>
          <w:sz w:val="24"/>
          <w:szCs w:val="24"/>
        </w:rPr>
        <w:t xml:space="preserve"> </w:t>
      </w:r>
      <w:r w:rsidR="004E5DF8" w:rsidRPr="003279BE">
        <w:rPr>
          <w:rFonts w:ascii="Times New Roman" w:hAnsi="Times New Roman" w:cs="Times New Roman"/>
          <w:sz w:val="24"/>
          <w:szCs w:val="24"/>
        </w:rPr>
        <w:t>dismissed all the preliminary points raised by the appellant.</w:t>
      </w:r>
      <w:r w:rsidR="00736A5A" w:rsidRPr="003279BE">
        <w:rPr>
          <w:rFonts w:ascii="Times New Roman" w:hAnsi="Times New Roman" w:cs="Times New Roman"/>
          <w:sz w:val="24"/>
          <w:szCs w:val="24"/>
        </w:rPr>
        <w:t xml:space="preserve"> While it regarded </w:t>
      </w:r>
      <w:r w:rsidR="00224AC7" w:rsidRPr="003279BE">
        <w:rPr>
          <w:rFonts w:ascii="Times New Roman" w:hAnsi="Times New Roman" w:cs="Times New Roman"/>
          <w:sz w:val="24"/>
          <w:szCs w:val="24"/>
        </w:rPr>
        <w:t>one of the urgent chamber application</w:t>
      </w:r>
      <w:r w:rsidR="00A21421" w:rsidRPr="003279BE">
        <w:rPr>
          <w:rFonts w:ascii="Times New Roman" w:hAnsi="Times New Roman" w:cs="Times New Roman"/>
          <w:sz w:val="24"/>
          <w:szCs w:val="24"/>
        </w:rPr>
        <w:t>s</w:t>
      </w:r>
      <w:r w:rsidR="00224AC7" w:rsidRPr="003279BE">
        <w:rPr>
          <w:rFonts w:ascii="Times New Roman" w:hAnsi="Times New Roman" w:cs="Times New Roman"/>
          <w:sz w:val="24"/>
          <w:szCs w:val="24"/>
        </w:rPr>
        <w:t xml:space="preserve"> that had been removed from the roll </w:t>
      </w:r>
      <w:r w:rsidR="00736A5A" w:rsidRPr="003279BE">
        <w:rPr>
          <w:rFonts w:ascii="Times New Roman" w:hAnsi="Times New Roman" w:cs="Times New Roman"/>
          <w:sz w:val="24"/>
          <w:szCs w:val="24"/>
        </w:rPr>
        <w:t>to be pending at the instance of the first respondent, it found the cause of action and relief soug</w:t>
      </w:r>
      <w:r w:rsidR="000C0519" w:rsidRPr="003279BE">
        <w:rPr>
          <w:rFonts w:ascii="Times New Roman" w:hAnsi="Times New Roman" w:cs="Times New Roman"/>
          <w:sz w:val="24"/>
          <w:szCs w:val="24"/>
        </w:rPr>
        <w:t>ht to be different from those</w:t>
      </w:r>
      <w:r w:rsidR="00736A5A" w:rsidRPr="003279BE">
        <w:rPr>
          <w:rFonts w:ascii="Times New Roman" w:hAnsi="Times New Roman" w:cs="Times New Roman"/>
          <w:sz w:val="24"/>
          <w:szCs w:val="24"/>
        </w:rPr>
        <w:t xml:space="preserve"> before it.</w:t>
      </w:r>
      <w:r w:rsidR="006865DD" w:rsidRPr="003279BE">
        <w:rPr>
          <w:rFonts w:ascii="Times New Roman" w:hAnsi="Times New Roman" w:cs="Times New Roman"/>
          <w:sz w:val="24"/>
          <w:szCs w:val="24"/>
        </w:rPr>
        <w:t xml:space="preserve"> It found the non-disclosure of </w:t>
      </w:r>
      <w:r w:rsidR="00231B05" w:rsidRPr="003279BE">
        <w:rPr>
          <w:rFonts w:ascii="Times New Roman" w:hAnsi="Times New Roman" w:cs="Times New Roman"/>
          <w:sz w:val="24"/>
          <w:szCs w:val="24"/>
        </w:rPr>
        <w:t xml:space="preserve">prior urgent chamber applications </w:t>
      </w:r>
      <w:r w:rsidR="00224AC7" w:rsidRPr="003279BE">
        <w:rPr>
          <w:rFonts w:ascii="Times New Roman" w:hAnsi="Times New Roman" w:cs="Times New Roman"/>
          <w:sz w:val="24"/>
          <w:szCs w:val="24"/>
        </w:rPr>
        <w:t xml:space="preserve">and court application </w:t>
      </w:r>
      <w:r w:rsidR="00231B05" w:rsidRPr="003279BE">
        <w:rPr>
          <w:rFonts w:ascii="Times New Roman" w:hAnsi="Times New Roman" w:cs="Times New Roman"/>
          <w:sz w:val="24"/>
          <w:szCs w:val="24"/>
        </w:rPr>
        <w:t>irrelevant to the determinati</w:t>
      </w:r>
      <w:r w:rsidR="00736A5A" w:rsidRPr="003279BE">
        <w:rPr>
          <w:rFonts w:ascii="Times New Roman" w:hAnsi="Times New Roman" w:cs="Times New Roman"/>
          <w:sz w:val="24"/>
          <w:szCs w:val="24"/>
        </w:rPr>
        <w:t>on of whether the main application</w:t>
      </w:r>
      <w:r w:rsidR="00D605FE" w:rsidRPr="003279BE">
        <w:rPr>
          <w:rFonts w:ascii="Times New Roman" w:hAnsi="Times New Roman" w:cs="Times New Roman"/>
          <w:sz w:val="24"/>
          <w:szCs w:val="24"/>
        </w:rPr>
        <w:t xml:space="preserve"> was urgent. I</w:t>
      </w:r>
      <w:r w:rsidR="00224AC7" w:rsidRPr="003279BE">
        <w:rPr>
          <w:rFonts w:ascii="Times New Roman" w:hAnsi="Times New Roman" w:cs="Times New Roman"/>
          <w:sz w:val="24"/>
          <w:szCs w:val="24"/>
        </w:rPr>
        <w:t>t held</w:t>
      </w:r>
      <w:r w:rsidR="009F74A1" w:rsidRPr="003279BE">
        <w:rPr>
          <w:rFonts w:ascii="Times New Roman" w:hAnsi="Times New Roman" w:cs="Times New Roman"/>
          <w:sz w:val="24"/>
          <w:szCs w:val="24"/>
        </w:rPr>
        <w:t xml:space="preserve"> that</w:t>
      </w:r>
      <w:r w:rsidR="00224AC7" w:rsidRPr="003279BE">
        <w:rPr>
          <w:rFonts w:ascii="Times New Roman" w:hAnsi="Times New Roman" w:cs="Times New Roman"/>
          <w:sz w:val="24"/>
          <w:szCs w:val="24"/>
        </w:rPr>
        <w:t>,</w:t>
      </w:r>
      <w:r w:rsidR="009F74A1" w:rsidRPr="003279BE">
        <w:rPr>
          <w:rFonts w:ascii="Times New Roman" w:hAnsi="Times New Roman" w:cs="Times New Roman"/>
          <w:sz w:val="24"/>
          <w:szCs w:val="24"/>
        </w:rPr>
        <w:t xml:space="preserve"> as the appellant had only impugned the interim relief pertaining to</w:t>
      </w:r>
      <w:r w:rsidR="00D605FE" w:rsidRPr="003279BE">
        <w:rPr>
          <w:rFonts w:ascii="Times New Roman" w:hAnsi="Times New Roman" w:cs="Times New Roman"/>
          <w:sz w:val="24"/>
          <w:szCs w:val="24"/>
        </w:rPr>
        <w:t xml:space="preserve"> the setting aside of all transactions based on the replacement deed </w:t>
      </w:r>
      <w:r w:rsidR="009F74A1" w:rsidRPr="003279BE">
        <w:rPr>
          <w:rFonts w:ascii="Times New Roman" w:hAnsi="Times New Roman" w:cs="Times New Roman"/>
          <w:sz w:val="24"/>
          <w:szCs w:val="24"/>
        </w:rPr>
        <w:t>and not the surrende</w:t>
      </w:r>
      <w:r w:rsidR="009C6EBA" w:rsidRPr="003279BE">
        <w:rPr>
          <w:rFonts w:ascii="Times New Roman" w:hAnsi="Times New Roman" w:cs="Times New Roman"/>
          <w:sz w:val="24"/>
          <w:szCs w:val="24"/>
        </w:rPr>
        <w:t xml:space="preserve">r and cancellation relief as </w:t>
      </w:r>
      <w:r w:rsidR="009F74A1" w:rsidRPr="003279BE">
        <w:rPr>
          <w:rFonts w:ascii="Times New Roman" w:hAnsi="Times New Roman" w:cs="Times New Roman"/>
          <w:sz w:val="24"/>
          <w:szCs w:val="24"/>
        </w:rPr>
        <w:t xml:space="preserve">final in effect, it could exercise its r 240 discretion to grant interim relief that was not final in effect. It proceeded to do so by suspending rather than cancelling all the transactions predicated upon the replacement deed. </w:t>
      </w:r>
    </w:p>
    <w:p w14:paraId="42BC0A37" w14:textId="77777777" w:rsidR="00F625ED" w:rsidRPr="003279BE" w:rsidRDefault="00F625ED" w:rsidP="00397944">
      <w:pPr>
        <w:spacing w:after="0" w:line="480" w:lineRule="auto"/>
        <w:jc w:val="both"/>
        <w:rPr>
          <w:rFonts w:ascii="Times New Roman" w:hAnsi="Times New Roman" w:cs="Times New Roman"/>
          <w:sz w:val="24"/>
          <w:szCs w:val="24"/>
        </w:rPr>
      </w:pPr>
    </w:p>
    <w:p w14:paraId="42E0C9B4" w14:textId="5C9B2B47" w:rsidR="00B861A1" w:rsidRPr="003279BE" w:rsidRDefault="00FD38B8" w:rsidP="00885D11">
      <w:pPr>
        <w:spacing w:line="480" w:lineRule="auto"/>
        <w:ind w:firstLine="993"/>
        <w:jc w:val="both"/>
        <w:rPr>
          <w:rFonts w:ascii="Times New Roman" w:hAnsi="Times New Roman" w:cs="Times New Roman"/>
          <w:sz w:val="24"/>
          <w:szCs w:val="24"/>
        </w:rPr>
      </w:pPr>
      <w:r w:rsidRPr="003279BE">
        <w:rPr>
          <w:rFonts w:ascii="Times New Roman" w:hAnsi="Times New Roman" w:cs="Times New Roman"/>
          <w:sz w:val="24"/>
          <w:szCs w:val="24"/>
        </w:rPr>
        <w:t xml:space="preserve">The court </w:t>
      </w:r>
      <w:r w:rsidRPr="003279BE">
        <w:rPr>
          <w:rFonts w:ascii="Times New Roman" w:hAnsi="Times New Roman" w:cs="Times New Roman"/>
          <w:i/>
          <w:sz w:val="24"/>
          <w:szCs w:val="24"/>
        </w:rPr>
        <w:t>a quo</w:t>
      </w:r>
      <w:r w:rsidR="00AE7E16" w:rsidRPr="003279BE">
        <w:rPr>
          <w:rFonts w:ascii="Times New Roman" w:hAnsi="Times New Roman" w:cs="Times New Roman"/>
          <w:sz w:val="24"/>
          <w:szCs w:val="24"/>
        </w:rPr>
        <w:t xml:space="preserve"> further </w:t>
      </w:r>
      <w:r w:rsidR="005C3E2C" w:rsidRPr="003279BE">
        <w:rPr>
          <w:rFonts w:ascii="Times New Roman" w:hAnsi="Times New Roman" w:cs="Times New Roman"/>
          <w:sz w:val="24"/>
          <w:szCs w:val="24"/>
        </w:rPr>
        <w:t>determined that the r</w:t>
      </w:r>
      <w:r w:rsidR="000108D7" w:rsidRPr="003279BE">
        <w:rPr>
          <w:rFonts w:ascii="Times New Roman" w:hAnsi="Times New Roman" w:cs="Times New Roman"/>
          <w:sz w:val="24"/>
          <w:szCs w:val="24"/>
        </w:rPr>
        <w:t>elief sought did not seek to stop</w:t>
      </w:r>
      <w:r w:rsidR="005C3E2C" w:rsidRPr="003279BE">
        <w:rPr>
          <w:rFonts w:ascii="Times New Roman" w:hAnsi="Times New Roman" w:cs="Times New Roman"/>
          <w:sz w:val="24"/>
          <w:szCs w:val="24"/>
        </w:rPr>
        <w:t xml:space="preserve"> past events but “recent and ongoing events”. It also relied on th</w:t>
      </w:r>
      <w:r w:rsidRPr="003279BE">
        <w:rPr>
          <w:rFonts w:ascii="Times New Roman" w:hAnsi="Times New Roman" w:cs="Times New Roman"/>
          <w:sz w:val="24"/>
          <w:szCs w:val="24"/>
        </w:rPr>
        <w:t>e provisions of r 87 to find that the</w:t>
      </w:r>
      <w:r w:rsidR="00885D11" w:rsidRPr="003279BE">
        <w:rPr>
          <w:rFonts w:ascii="Times New Roman" w:hAnsi="Times New Roman" w:cs="Times New Roman"/>
          <w:sz w:val="24"/>
          <w:szCs w:val="24"/>
        </w:rPr>
        <w:t xml:space="preserve"> non -</w:t>
      </w:r>
      <w:r w:rsidR="005C3E2C" w:rsidRPr="003279BE">
        <w:rPr>
          <w:rFonts w:ascii="Times New Roman" w:hAnsi="Times New Roman" w:cs="Times New Roman"/>
          <w:sz w:val="24"/>
          <w:szCs w:val="24"/>
        </w:rPr>
        <w:t xml:space="preserve">joinder of the third parties who purchased or took transfer of the purchased subdivisions </w:t>
      </w:r>
      <w:r w:rsidRPr="003279BE">
        <w:rPr>
          <w:rFonts w:ascii="Times New Roman" w:hAnsi="Times New Roman" w:cs="Times New Roman"/>
          <w:sz w:val="24"/>
          <w:szCs w:val="24"/>
        </w:rPr>
        <w:t xml:space="preserve">was </w:t>
      </w:r>
      <w:r w:rsidR="005C3E2C" w:rsidRPr="003279BE">
        <w:rPr>
          <w:rFonts w:ascii="Times New Roman" w:hAnsi="Times New Roman" w:cs="Times New Roman"/>
          <w:sz w:val="24"/>
          <w:szCs w:val="24"/>
        </w:rPr>
        <w:t>not inimical to their rights and interests as t</w:t>
      </w:r>
      <w:r w:rsidR="00B861A1" w:rsidRPr="003279BE">
        <w:rPr>
          <w:rFonts w:ascii="Times New Roman" w:hAnsi="Times New Roman" w:cs="Times New Roman"/>
          <w:sz w:val="24"/>
          <w:szCs w:val="24"/>
        </w:rPr>
        <w:t>hey were not involved in the procurement of</w:t>
      </w:r>
      <w:r w:rsidR="005C3E2C" w:rsidRPr="003279BE">
        <w:rPr>
          <w:rFonts w:ascii="Times New Roman" w:hAnsi="Times New Roman" w:cs="Times New Roman"/>
          <w:sz w:val="24"/>
          <w:szCs w:val="24"/>
        </w:rPr>
        <w:t xml:space="preserve"> the impugned replacement deed. L</w:t>
      </w:r>
      <w:r w:rsidR="004B7213" w:rsidRPr="003279BE">
        <w:rPr>
          <w:rFonts w:ascii="Times New Roman" w:hAnsi="Times New Roman" w:cs="Times New Roman"/>
          <w:sz w:val="24"/>
          <w:szCs w:val="24"/>
        </w:rPr>
        <w:t xml:space="preserve">astly it found that the </w:t>
      </w:r>
      <w:r w:rsidR="00BC7FD3" w:rsidRPr="003279BE">
        <w:rPr>
          <w:rFonts w:ascii="Times New Roman" w:hAnsi="Times New Roman" w:cs="Times New Roman"/>
          <w:sz w:val="24"/>
          <w:szCs w:val="24"/>
        </w:rPr>
        <w:t>first respondent</w:t>
      </w:r>
      <w:r w:rsidR="004B7213" w:rsidRPr="003279BE">
        <w:rPr>
          <w:rFonts w:ascii="Times New Roman" w:hAnsi="Times New Roman" w:cs="Times New Roman"/>
          <w:sz w:val="24"/>
          <w:szCs w:val="24"/>
        </w:rPr>
        <w:t xml:space="preserve"> had acted with speed after </w:t>
      </w:r>
      <w:r w:rsidR="00D95856" w:rsidRPr="003279BE">
        <w:rPr>
          <w:rFonts w:ascii="Times New Roman" w:hAnsi="Times New Roman" w:cs="Times New Roman"/>
          <w:sz w:val="24"/>
          <w:szCs w:val="24"/>
        </w:rPr>
        <w:t>the decision of this Court of 7 </w:t>
      </w:r>
      <w:r w:rsidR="004B7213" w:rsidRPr="003279BE">
        <w:rPr>
          <w:rFonts w:ascii="Times New Roman" w:hAnsi="Times New Roman" w:cs="Times New Roman"/>
          <w:sz w:val="24"/>
          <w:szCs w:val="24"/>
        </w:rPr>
        <w:t>October 2019 to</w:t>
      </w:r>
      <w:r w:rsidRPr="003279BE">
        <w:rPr>
          <w:rFonts w:ascii="Times New Roman" w:hAnsi="Times New Roman" w:cs="Times New Roman"/>
          <w:sz w:val="24"/>
          <w:szCs w:val="24"/>
        </w:rPr>
        <w:t xml:space="preserve"> launch the </w:t>
      </w:r>
      <w:r w:rsidR="008C633E" w:rsidRPr="003279BE">
        <w:rPr>
          <w:rFonts w:ascii="Times New Roman" w:hAnsi="Times New Roman" w:cs="Times New Roman"/>
          <w:sz w:val="24"/>
          <w:szCs w:val="24"/>
        </w:rPr>
        <w:t xml:space="preserve">urgent chamber application </w:t>
      </w:r>
      <w:r w:rsidR="004B7213" w:rsidRPr="003279BE">
        <w:rPr>
          <w:rFonts w:ascii="Times New Roman" w:hAnsi="Times New Roman" w:cs="Times New Roman"/>
          <w:sz w:val="24"/>
          <w:szCs w:val="24"/>
        </w:rPr>
        <w:t xml:space="preserve">after </w:t>
      </w:r>
      <w:r w:rsidRPr="003279BE">
        <w:rPr>
          <w:rFonts w:ascii="Times New Roman" w:hAnsi="Times New Roman" w:cs="Times New Roman"/>
          <w:sz w:val="24"/>
          <w:szCs w:val="24"/>
        </w:rPr>
        <w:t xml:space="preserve">the subsequent </w:t>
      </w:r>
      <w:r w:rsidR="00554692" w:rsidRPr="003279BE">
        <w:rPr>
          <w:rFonts w:ascii="Times New Roman" w:hAnsi="Times New Roman" w:cs="Times New Roman"/>
          <w:sz w:val="24"/>
          <w:szCs w:val="24"/>
        </w:rPr>
        <w:t>ten-</w:t>
      </w:r>
      <w:r w:rsidR="00554692" w:rsidRPr="003279BE">
        <w:rPr>
          <w:rFonts w:ascii="Times New Roman" w:hAnsi="Times New Roman" w:cs="Times New Roman"/>
          <w:sz w:val="24"/>
          <w:szCs w:val="24"/>
        </w:rPr>
        <w:lastRenderedPageBreak/>
        <w:t>day</w:t>
      </w:r>
      <w:r w:rsidR="004B7213" w:rsidRPr="003279BE">
        <w:rPr>
          <w:rFonts w:ascii="Times New Roman" w:hAnsi="Times New Roman" w:cs="Times New Roman"/>
          <w:sz w:val="24"/>
          <w:szCs w:val="24"/>
        </w:rPr>
        <w:t xml:space="preserve"> negotiations for the voluntary surrender of the replacement deed failed. </w:t>
      </w:r>
      <w:r w:rsidR="006E185E" w:rsidRPr="003279BE">
        <w:rPr>
          <w:rFonts w:ascii="Times New Roman" w:hAnsi="Times New Roman" w:cs="Times New Roman"/>
          <w:sz w:val="24"/>
          <w:szCs w:val="24"/>
        </w:rPr>
        <w:t xml:space="preserve">Under the consequence factor it held that the first respondent had established that the failure to intervene on an urgent basis would result in the attenuation </w:t>
      </w:r>
      <w:r w:rsidRPr="003279BE">
        <w:rPr>
          <w:rFonts w:ascii="Times New Roman" w:hAnsi="Times New Roman" w:cs="Times New Roman"/>
          <w:sz w:val="24"/>
          <w:szCs w:val="24"/>
        </w:rPr>
        <w:t>and dissipation of the immovable property</w:t>
      </w:r>
      <w:r w:rsidR="006E185E" w:rsidRPr="003279BE">
        <w:rPr>
          <w:rFonts w:ascii="Times New Roman" w:hAnsi="Times New Roman" w:cs="Times New Roman"/>
          <w:sz w:val="24"/>
          <w:szCs w:val="24"/>
        </w:rPr>
        <w:t xml:space="preserve"> to the detriment of the first respondent’s rights in the security pending litigation in HC 8113/16</w:t>
      </w:r>
      <w:r w:rsidR="00D356D5" w:rsidRPr="003279BE">
        <w:rPr>
          <w:rFonts w:ascii="Times New Roman" w:hAnsi="Times New Roman" w:cs="Times New Roman"/>
          <w:sz w:val="24"/>
          <w:szCs w:val="24"/>
        </w:rPr>
        <w:t>, the consolidated case under which the application for rescission had also been incorporated</w:t>
      </w:r>
      <w:r w:rsidR="006E185E" w:rsidRPr="003279BE">
        <w:rPr>
          <w:rFonts w:ascii="Times New Roman" w:hAnsi="Times New Roman" w:cs="Times New Roman"/>
          <w:sz w:val="24"/>
          <w:szCs w:val="24"/>
        </w:rPr>
        <w:t xml:space="preserve">. </w:t>
      </w:r>
    </w:p>
    <w:p w14:paraId="44A6E38B" w14:textId="77777777" w:rsidR="00885D11" w:rsidRPr="003279BE" w:rsidRDefault="00885D11" w:rsidP="00A63CD7">
      <w:pPr>
        <w:spacing w:after="0" w:line="480" w:lineRule="auto"/>
        <w:jc w:val="both"/>
        <w:rPr>
          <w:rFonts w:ascii="Times New Roman" w:hAnsi="Times New Roman" w:cs="Times New Roman"/>
          <w:sz w:val="24"/>
          <w:szCs w:val="24"/>
        </w:rPr>
      </w:pPr>
    </w:p>
    <w:p w14:paraId="51742D94" w14:textId="77777777" w:rsidR="000F210F" w:rsidRPr="003279BE" w:rsidRDefault="00432197" w:rsidP="00475655">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Regarding the counter-application, it upheld the preliminary point of lack of urgency that was raised by the first respondent and struck it off the roll with costs on the higher scale.</w:t>
      </w:r>
    </w:p>
    <w:p w14:paraId="710557AF" w14:textId="77777777" w:rsidR="00475655" w:rsidRPr="003279BE" w:rsidRDefault="00475655" w:rsidP="00590143">
      <w:pPr>
        <w:spacing w:after="0" w:line="480" w:lineRule="auto"/>
        <w:jc w:val="both"/>
        <w:rPr>
          <w:rFonts w:ascii="Times New Roman" w:hAnsi="Times New Roman" w:cs="Times New Roman"/>
          <w:sz w:val="24"/>
          <w:szCs w:val="24"/>
        </w:rPr>
      </w:pPr>
    </w:p>
    <w:p w14:paraId="7501DB5E" w14:textId="77777777" w:rsidR="0018228C" w:rsidRPr="003279BE" w:rsidRDefault="000F210F" w:rsidP="00475655">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On</w:t>
      </w:r>
      <w:r w:rsidR="00642B3E" w:rsidRPr="003279BE">
        <w:rPr>
          <w:rFonts w:ascii="Times New Roman" w:hAnsi="Times New Roman" w:cs="Times New Roman"/>
          <w:sz w:val="24"/>
          <w:szCs w:val="24"/>
        </w:rPr>
        <w:t xml:space="preserve"> the merits</w:t>
      </w:r>
      <w:r w:rsidR="006E185E" w:rsidRPr="003279BE">
        <w:rPr>
          <w:rFonts w:ascii="Times New Roman" w:hAnsi="Times New Roman" w:cs="Times New Roman"/>
          <w:sz w:val="24"/>
          <w:szCs w:val="24"/>
        </w:rPr>
        <w:t xml:space="preserve"> of the main application</w:t>
      </w:r>
      <w:r w:rsidR="00581550" w:rsidRPr="003279BE">
        <w:rPr>
          <w:rFonts w:ascii="Times New Roman" w:hAnsi="Times New Roman" w:cs="Times New Roman"/>
          <w:sz w:val="24"/>
          <w:szCs w:val="24"/>
        </w:rPr>
        <w:t xml:space="preserve">, the court </w:t>
      </w:r>
      <w:r w:rsidR="00581550" w:rsidRPr="003279BE">
        <w:rPr>
          <w:rFonts w:ascii="Times New Roman" w:hAnsi="Times New Roman" w:cs="Times New Roman"/>
          <w:i/>
          <w:sz w:val="24"/>
          <w:szCs w:val="24"/>
        </w:rPr>
        <w:t>a quo</w:t>
      </w:r>
      <w:r w:rsidR="00581550" w:rsidRPr="003279BE">
        <w:rPr>
          <w:rFonts w:ascii="Times New Roman" w:hAnsi="Times New Roman" w:cs="Times New Roman"/>
          <w:sz w:val="24"/>
          <w:szCs w:val="24"/>
        </w:rPr>
        <w:t xml:space="preserve"> was </w:t>
      </w:r>
      <w:r w:rsidR="001F6119" w:rsidRPr="003279BE">
        <w:rPr>
          <w:rFonts w:ascii="Times New Roman" w:hAnsi="Times New Roman" w:cs="Times New Roman"/>
          <w:sz w:val="24"/>
          <w:szCs w:val="24"/>
        </w:rPr>
        <w:t xml:space="preserve">cognisant of the fact </w:t>
      </w:r>
      <w:r w:rsidR="00581550" w:rsidRPr="003279BE">
        <w:rPr>
          <w:rFonts w:ascii="Times New Roman" w:hAnsi="Times New Roman" w:cs="Times New Roman"/>
          <w:sz w:val="24"/>
          <w:szCs w:val="24"/>
        </w:rPr>
        <w:t xml:space="preserve">that the issue before it concerned the legality of the possession </w:t>
      </w:r>
      <w:r w:rsidR="001F6119" w:rsidRPr="003279BE">
        <w:rPr>
          <w:rFonts w:ascii="Times New Roman" w:hAnsi="Times New Roman" w:cs="Times New Roman"/>
          <w:sz w:val="24"/>
          <w:szCs w:val="24"/>
        </w:rPr>
        <w:t xml:space="preserve">of the duplicate title deed </w:t>
      </w:r>
      <w:r w:rsidR="00581550" w:rsidRPr="003279BE">
        <w:rPr>
          <w:rFonts w:ascii="Times New Roman" w:hAnsi="Times New Roman" w:cs="Times New Roman"/>
          <w:sz w:val="24"/>
          <w:szCs w:val="24"/>
        </w:rPr>
        <w:t>by the appellant and not the legality of the possession of the original title deed by the first respondent.</w:t>
      </w:r>
      <w:r w:rsidR="00796074" w:rsidRPr="003279BE">
        <w:rPr>
          <w:rFonts w:ascii="Times New Roman" w:hAnsi="Times New Roman" w:cs="Times New Roman"/>
          <w:sz w:val="24"/>
          <w:szCs w:val="24"/>
        </w:rPr>
        <w:t xml:space="preserve"> It held that the appellant had fraudulently procured the duplicate title deed through a deliberate omission of the timeous opposition to its application in HC</w:t>
      </w:r>
      <w:r w:rsidR="00475655" w:rsidRPr="003279BE">
        <w:rPr>
          <w:rFonts w:ascii="Times New Roman" w:hAnsi="Times New Roman" w:cs="Times New Roman"/>
          <w:sz w:val="24"/>
          <w:szCs w:val="24"/>
        </w:rPr>
        <w:t xml:space="preserve"> </w:t>
      </w:r>
      <w:r w:rsidR="0073463E" w:rsidRPr="003279BE">
        <w:rPr>
          <w:rFonts w:ascii="Times New Roman" w:hAnsi="Times New Roman" w:cs="Times New Roman"/>
          <w:sz w:val="24"/>
          <w:szCs w:val="24"/>
        </w:rPr>
        <w:t>2463/18 from</w:t>
      </w:r>
      <w:r w:rsidR="00796074" w:rsidRPr="003279BE">
        <w:rPr>
          <w:rFonts w:ascii="Times New Roman" w:hAnsi="Times New Roman" w:cs="Times New Roman"/>
          <w:sz w:val="24"/>
          <w:szCs w:val="24"/>
        </w:rPr>
        <w:t xml:space="preserve"> the bundle </w:t>
      </w:r>
      <w:r w:rsidR="00936F32" w:rsidRPr="003279BE">
        <w:rPr>
          <w:rFonts w:ascii="Times New Roman" w:hAnsi="Times New Roman" w:cs="Times New Roman"/>
          <w:sz w:val="24"/>
          <w:szCs w:val="24"/>
        </w:rPr>
        <w:t xml:space="preserve">of documents </w:t>
      </w:r>
      <w:r w:rsidR="00796074" w:rsidRPr="003279BE">
        <w:rPr>
          <w:rFonts w:ascii="Times New Roman" w:hAnsi="Times New Roman" w:cs="Times New Roman"/>
          <w:sz w:val="24"/>
          <w:szCs w:val="24"/>
        </w:rPr>
        <w:t>for default judgment</w:t>
      </w:r>
      <w:r w:rsidR="00215A41" w:rsidRPr="003279BE">
        <w:rPr>
          <w:rFonts w:ascii="Times New Roman" w:hAnsi="Times New Roman" w:cs="Times New Roman"/>
          <w:sz w:val="24"/>
          <w:szCs w:val="24"/>
        </w:rPr>
        <w:t xml:space="preserve"> and the </w:t>
      </w:r>
      <w:r w:rsidR="0073463E" w:rsidRPr="003279BE">
        <w:rPr>
          <w:rFonts w:ascii="Times New Roman" w:hAnsi="Times New Roman" w:cs="Times New Roman"/>
          <w:sz w:val="24"/>
          <w:szCs w:val="24"/>
        </w:rPr>
        <w:t>improper</w:t>
      </w:r>
      <w:r w:rsidR="00215A41" w:rsidRPr="003279BE">
        <w:rPr>
          <w:rFonts w:ascii="Times New Roman" w:hAnsi="Times New Roman" w:cs="Times New Roman"/>
          <w:sz w:val="24"/>
          <w:szCs w:val="24"/>
        </w:rPr>
        <w:t xml:space="preserve"> appeal</w:t>
      </w:r>
      <w:r w:rsidR="00CF6ECB" w:rsidRPr="003279BE">
        <w:rPr>
          <w:rFonts w:ascii="Times New Roman" w:hAnsi="Times New Roman" w:cs="Times New Roman"/>
          <w:sz w:val="24"/>
          <w:szCs w:val="24"/>
        </w:rPr>
        <w:t xml:space="preserve"> </w:t>
      </w:r>
      <w:r w:rsidR="007254F7" w:rsidRPr="003279BE">
        <w:rPr>
          <w:rFonts w:ascii="Times New Roman" w:hAnsi="Times New Roman" w:cs="Times New Roman"/>
          <w:sz w:val="24"/>
          <w:szCs w:val="24"/>
        </w:rPr>
        <w:t>against the rescission</w:t>
      </w:r>
      <w:r w:rsidR="0073463E" w:rsidRPr="003279BE">
        <w:rPr>
          <w:rFonts w:ascii="Times New Roman" w:hAnsi="Times New Roman" w:cs="Times New Roman"/>
          <w:sz w:val="24"/>
          <w:szCs w:val="24"/>
        </w:rPr>
        <w:t xml:space="preserve"> of the default judgment</w:t>
      </w:r>
      <w:r w:rsidR="00D57E88" w:rsidRPr="003279BE">
        <w:rPr>
          <w:rFonts w:ascii="Times New Roman" w:hAnsi="Times New Roman" w:cs="Times New Roman"/>
          <w:sz w:val="24"/>
          <w:szCs w:val="24"/>
        </w:rPr>
        <w:t>. It reasoned that the appellant had done so</w:t>
      </w:r>
      <w:r w:rsidR="007254F7" w:rsidRPr="003279BE">
        <w:rPr>
          <w:rFonts w:ascii="Times New Roman" w:hAnsi="Times New Roman" w:cs="Times New Roman"/>
          <w:sz w:val="24"/>
          <w:szCs w:val="24"/>
        </w:rPr>
        <w:t xml:space="preserve"> </w:t>
      </w:r>
      <w:r w:rsidR="0073463E" w:rsidRPr="003279BE">
        <w:rPr>
          <w:rFonts w:ascii="Times New Roman" w:hAnsi="Times New Roman" w:cs="Times New Roman"/>
          <w:sz w:val="24"/>
          <w:szCs w:val="24"/>
        </w:rPr>
        <w:t>for the twin purposes of</w:t>
      </w:r>
      <w:r w:rsidR="007254F7" w:rsidRPr="003279BE">
        <w:rPr>
          <w:rFonts w:ascii="Times New Roman" w:hAnsi="Times New Roman" w:cs="Times New Roman"/>
          <w:sz w:val="24"/>
          <w:szCs w:val="24"/>
        </w:rPr>
        <w:t xml:space="preserve"> obtain</w:t>
      </w:r>
      <w:r w:rsidR="0073463E" w:rsidRPr="003279BE">
        <w:rPr>
          <w:rFonts w:ascii="Times New Roman" w:hAnsi="Times New Roman" w:cs="Times New Roman"/>
          <w:sz w:val="24"/>
          <w:szCs w:val="24"/>
        </w:rPr>
        <w:t>ing and utilizing</w:t>
      </w:r>
      <w:r w:rsidR="00CF6ECB" w:rsidRPr="003279BE">
        <w:rPr>
          <w:rFonts w:ascii="Times New Roman" w:hAnsi="Times New Roman" w:cs="Times New Roman"/>
          <w:sz w:val="24"/>
          <w:szCs w:val="24"/>
        </w:rPr>
        <w:t xml:space="preserve"> the duplicate deed </w:t>
      </w:r>
      <w:r w:rsidR="00A71B43" w:rsidRPr="003279BE">
        <w:rPr>
          <w:rFonts w:ascii="Times New Roman" w:hAnsi="Times New Roman" w:cs="Times New Roman"/>
          <w:sz w:val="24"/>
          <w:szCs w:val="24"/>
        </w:rPr>
        <w:t xml:space="preserve">to </w:t>
      </w:r>
      <w:r w:rsidR="00215A41" w:rsidRPr="003279BE">
        <w:rPr>
          <w:rFonts w:ascii="Times New Roman" w:hAnsi="Times New Roman" w:cs="Times New Roman"/>
          <w:sz w:val="24"/>
          <w:szCs w:val="24"/>
        </w:rPr>
        <w:t>undertake the transa</w:t>
      </w:r>
      <w:r w:rsidR="0073463E" w:rsidRPr="003279BE">
        <w:rPr>
          <w:rFonts w:ascii="Times New Roman" w:hAnsi="Times New Roman" w:cs="Times New Roman"/>
          <w:sz w:val="24"/>
          <w:szCs w:val="24"/>
        </w:rPr>
        <w:t>ctions</w:t>
      </w:r>
      <w:r w:rsidR="00215A41" w:rsidRPr="003279BE">
        <w:rPr>
          <w:rFonts w:ascii="Times New Roman" w:hAnsi="Times New Roman" w:cs="Times New Roman"/>
          <w:sz w:val="24"/>
          <w:szCs w:val="24"/>
        </w:rPr>
        <w:t xml:space="preserve"> </w:t>
      </w:r>
      <w:r w:rsidR="0073463E" w:rsidRPr="003279BE">
        <w:rPr>
          <w:rFonts w:ascii="Times New Roman" w:hAnsi="Times New Roman" w:cs="Times New Roman"/>
          <w:sz w:val="24"/>
          <w:szCs w:val="24"/>
        </w:rPr>
        <w:t xml:space="preserve">it could not do </w:t>
      </w:r>
      <w:r w:rsidR="00215A41" w:rsidRPr="003279BE">
        <w:rPr>
          <w:rFonts w:ascii="Times New Roman" w:hAnsi="Times New Roman" w:cs="Times New Roman"/>
          <w:sz w:val="24"/>
          <w:szCs w:val="24"/>
        </w:rPr>
        <w:t xml:space="preserve">without the original </w:t>
      </w:r>
      <w:r w:rsidR="00042EE8" w:rsidRPr="003279BE">
        <w:rPr>
          <w:rFonts w:ascii="Times New Roman" w:hAnsi="Times New Roman" w:cs="Times New Roman"/>
          <w:sz w:val="24"/>
          <w:szCs w:val="24"/>
        </w:rPr>
        <w:t>title deed</w:t>
      </w:r>
      <w:r w:rsidR="00215A41" w:rsidRPr="003279BE">
        <w:rPr>
          <w:rFonts w:ascii="Times New Roman" w:hAnsi="Times New Roman" w:cs="Times New Roman"/>
          <w:sz w:val="24"/>
          <w:szCs w:val="24"/>
        </w:rPr>
        <w:t xml:space="preserve"> such as the advertisements for the sale of stands, </w:t>
      </w:r>
      <w:r w:rsidR="0073463E" w:rsidRPr="003279BE">
        <w:rPr>
          <w:rFonts w:ascii="Times New Roman" w:hAnsi="Times New Roman" w:cs="Times New Roman"/>
          <w:sz w:val="24"/>
          <w:szCs w:val="24"/>
        </w:rPr>
        <w:t xml:space="preserve">the </w:t>
      </w:r>
      <w:r w:rsidR="00215A41" w:rsidRPr="003279BE">
        <w:rPr>
          <w:rFonts w:ascii="Times New Roman" w:hAnsi="Times New Roman" w:cs="Times New Roman"/>
          <w:sz w:val="24"/>
          <w:szCs w:val="24"/>
        </w:rPr>
        <w:t xml:space="preserve">conclusion of agreements of sale and </w:t>
      </w:r>
      <w:r w:rsidR="0073463E" w:rsidRPr="003279BE">
        <w:rPr>
          <w:rFonts w:ascii="Times New Roman" w:hAnsi="Times New Roman" w:cs="Times New Roman"/>
          <w:sz w:val="24"/>
          <w:szCs w:val="24"/>
        </w:rPr>
        <w:t xml:space="preserve">the </w:t>
      </w:r>
      <w:r w:rsidR="00215A41" w:rsidRPr="003279BE">
        <w:rPr>
          <w:rFonts w:ascii="Times New Roman" w:hAnsi="Times New Roman" w:cs="Times New Roman"/>
          <w:sz w:val="24"/>
          <w:szCs w:val="24"/>
        </w:rPr>
        <w:t>transfer of the stands.</w:t>
      </w:r>
      <w:r w:rsidR="007254F7" w:rsidRPr="003279BE">
        <w:rPr>
          <w:rFonts w:ascii="Times New Roman" w:hAnsi="Times New Roman" w:cs="Times New Roman"/>
          <w:sz w:val="24"/>
          <w:szCs w:val="24"/>
        </w:rPr>
        <w:t xml:space="preserve"> </w:t>
      </w:r>
    </w:p>
    <w:p w14:paraId="63499CA8" w14:textId="77777777" w:rsidR="00475655" w:rsidRPr="003279BE" w:rsidRDefault="00475655" w:rsidP="00BC6607">
      <w:pPr>
        <w:spacing w:after="0" w:line="480" w:lineRule="auto"/>
        <w:jc w:val="both"/>
        <w:rPr>
          <w:rFonts w:ascii="Times New Roman" w:hAnsi="Times New Roman" w:cs="Times New Roman"/>
          <w:sz w:val="24"/>
          <w:szCs w:val="24"/>
        </w:rPr>
      </w:pPr>
    </w:p>
    <w:p w14:paraId="1A0BCE72" w14:textId="0B8609DE" w:rsidR="00592469" w:rsidRPr="003279BE" w:rsidRDefault="006A78C9" w:rsidP="004B7283">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It also determined that</w:t>
      </w:r>
      <w:r w:rsidR="00DB151F" w:rsidRPr="003279BE">
        <w:rPr>
          <w:rFonts w:ascii="Times New Roman" w:hAnsi="Times New Roman" w:cs="Times New Roman"/>
          <w:sz w:val="24"/>
          <w:szCs w:val="24"/>
        </w:rPr>
        <w:t xml:space="preserve"> the rescission of the default judgment restored the status </w:t>
      </w:r>
      <w:r w:rsidR="00DB151F" w:rsidRPr="003279BE">
        <w:rPr>
          <w:rFonts w:ascii="Times New Roman" w:hAnsi="Times New Roman" w:cs="Times New Roman"/>
          <w:i/>
          <w:sz w:val="24"/>
          <w:szCs w:val="24"/>
        </w:rPr>
        <w:t>quo</w:t>
      </w:r>
      <w:r w:rsidR="00925202">
        <w:rPr>
          <w:rFonts w:ascii="Times New Roman" w:hAnsi="Times New Roman" w:cs="Times New Roman"/>
          <w:i/>
          <w:sz w:val="24"/>
          <w:szCs w:val="24"/>
        </w:rPr>
        <w:t> </w:t>
      </w:r>
      <w:r w:rsidR="00DB151F" w:rsidRPr="003279BE">
        <w:rPr>
          <w:rFonts w:ascii="Times New Roman" w:hAnsi="Times New Roman" w:cs="Times New Roman"/>
          <w:i/>
          <w:sz w:val="24"/>
          <w:szCs w:val="24"/>
        </w:rPr>
        <w:t>ante</w:t>
      </w:r>
      <w:r w:rsidR="00DB151F" w:rsidRPr="003279BE">
        <w:rPr>
          <w:rFonts w:ascii="Times New Roman" w:hAnsi="Times New Roman" w:cs="Times New Roman"/>
          <w:sz w:val="24"/>
          <w:szCs w:val="24"/>
        </w:rPr>
        <w:t xml:space="preserve">, </w:t>
      </w:r>
      <w:r w:rsidR="008F470A" w:rsidRPr="003279BE">
        <w:rPr>
          <w:rFonts w:ascii="Times New Roman" w:hAnsi="Times New Roman" w:cs="Times New Roman"/>
          <w:sz w:val="24"/>
          <w:szCs w:val="24"/>
        </w:rPr>
        <w:t>thereby effectively maintaining and preserving</w:t>
      </w:r>
      <w:r w:rsidR="00DB151F" w:rsidRPr="003279BE">
        <w:rPr>
          <w:rFonts w:ascii="Times New Roman" w:hAnsi="Times New Roman" w:cs="Times New Roman"/>
          <w:sz w:val="24"/>
          <w:szCs w:val="24"/>
        </w:rPr>
        <w:t xml:space="preserve"> the first respondent’s possession of the original deed</w:t>
      </w:r>
      <w:r w:rsidR="008F470A" w:rsidRPr="003279BE">
        <w:rPr>
          <w:rFonts w:ascii="Times New Roman" w:hAnsi="Times New Roman" w:cs="Times New Roman"/>
          <w:sz w:val="24"/>
          <w:szCs w:val="24"/>
        </w:rPr>
        <w:t xml:space="preserve"> and preventing</w:t>
      </w:r>
      <w:r w:rsidR="00E976C8" w:rsidRPr="003279BE">
        <w:rPr>
          <w:rFonts w:ascii="Times New Roman" w:hAnsi="Times New Roman" w:cs="Times New Roman"/>
          <w:sz w:val="24"/>
          <w:szCs w:val="24"/>
        </w:rPr>
        <w:t xml:space="preserve"> the appellant fro</w:t>
      </w:r>
      <w:r w:rsidR="008F470A" w:rsidRPr="003279BE">
        <w:rPr>
          <w:rFonts w:ascii="Times New Roman" w:hAnsi="Times New Roman" w:cs="Times New Roman"/>
          <w:sz w:val="24"/>
          <w:szCs w:val="24"/>
        </w:rPr>
        <w:t xml:space="preserve">m utilizing the duplicate deed to attenuate and </w:t>
      </w:r>
      <w:r w:rsidR="008F470A" w:rsidRPr="003279BE">
        <w:rPr>
          <w:rFonts w:ascii="Times New Roman" w:hAnsi="Times New Roman" w:cs="Times New Roman"/>
          <w:sz w:val="24"/>
          <w:szCs w:val="24"/>
        </w:rPr>
        <w:lastRenderedPageBreak/>
        <w:t xml:space="preserve">dissipate </w:t>
      </w:r>
      <w:r w:rsidR="00F417CE" w:rsidRPr="003279BE">
        <w:rPr>
          <w:rFonts w:ascii="Times New Roman" w:hAnsi="Times New Roman" w:cs="Times New Roman"/>
          <w:sz w:val="24"/>
          <w:szCs w:val="24"/>
        </w:rPr>
        <w:t xml:space="preserve">the security by </w:t>
      </w:r>
      <w:r w:rsidR="00E976C8" w:rsidRPr="003279BE">
        <w:rPr>
          <w:rFonts w:ascii="Times New Roman" w:hAnsi="Times New Roman" w:cs="Times New Roman"/>
          <w:sz w:val="24"/>
          <w:szCs w:val="24"/>
        </w:rPr>
        <w:t>subdividing, selling and transferring any subdivisions</w:t>
      </w:r>
      <w:r w:rsidR="00DB151F" w:rsidRPr="003279BE">
        <w:rPr>
          <w:rFonts w:ascii="Times New Roman" w:hAnsi="Times New Roman" w:cs="Times New Roman"/>
          <w:sz w:val="24"/>
          <w:szCs w:val="24"/>
        </w:rPr>
        <w:t>.</w:t>
      </w:r>
      <w:r w:rsidR="006E185E" w:rsidRPr="003279BE">
        <w:rPr>
          <w:rFonts w:ascii="Times New Roman" w:hAnsi="Times New Roman" w:cs="Times New Roman"/>
          <w:sz w:val="24"/>
          <w:szCs w:val="24"/>
        </w:rPr>
        <w:t xml:space="preserve"> Lastly, it held that the first respondent had established all the requirements for a </w:t>
      </w:r>
      <w:r w:rsidR="006E185E" w:rsidRPr="003279BE">
        <w:rPr>
          <w:rFonts w:ascii="Times New Roman" w:hAnsi="Times New Roman" w:cs="Times New Roman"/>
          <w:i/>
          <w:sz w:val="24"/>
          <w:szCs w:val="24"/>
        </w:rPr>
        <w:t>mandamus</w:t>
      </w:r>
      <w:r w:rsidR="00182504" w:rsidRPr="003279BE">
        <w:rPr>
          <w:rFonts w:ascii="Times New Roman" w:hAnsi="Times New Roman" w:cs="Times New Roman"/>
          <w:sz w:val="24"/>
          <w:szCs w:val="24"/>
        </w:rPr>
        <w:t xml:space="preserve">. It </w:t>
      </w:r>
      <w:r w:rsidR="00F44309" w:rsidRPr="003279BE">
        <w:rPr>
          <w:rFonts w:ascii="Times New Roman" w:hAnsi="Times New Roman" w:cs="Times New Roman"/>
          <w:sz w:val="24"/>
          <w:szCs w:val="24"/>
        </w:rPr>
        <w:t xml:space="preserve">therefore </w:t>
      </w:r>
      <w:r w:rsidR="00182504" w:rsidRPr="003279BE">
        <w:rPr>
          <w:rFonts w:ascii="Times New Roman" w:hAnsi="Times New Roman" w:cs="Times New Roman"/>
          <w:sz w:val="24"/>
          <w:szCs w:val="24"/>
        </w:rPr>
        <w:t>granted the provisional order for the return of the duplicate deed to the second respondent for cancellation and suspended all pending activities founded on the subdivisions, agreements of sale and transfers of title predicated upon the duplicate title d</w:t>
      </w:r>
      <w:r w:rsidR="003D23A3" w:rsidRPr="003279BE">
        <w:rPr>
          <w:rFonts w:ascii="Times New Roman" w:hAnsi="Times New Roman" w:cs="Times New Roman"/>
          <w:sz w:val="24"/>
          <w:szCs w:val="24"/>
        </w:rPr>
        <w:t>eed. The appellant was accordingly</w:t>
      </w:r>
      <w:r w:rsidR="00182504" w:rsidRPr="003279BE">
        <w:rPr>
          <w:rFonts w:ascii="Times New Roman" w:hAnsi="Times New Roman" w:cs="Times New Roman"/>
          <w:sz w:val="24"/>
          <w:szCs w:val="24"/>
        </w:rPr>
        <w:t xml:space="preserve"> estopped from effectuating all activities based on the duplicate title deed</w:t>
      </w:r>
      <w:r w:rsidR="00592469" w:rsidRPr="003279BE">
        <w:rPr>
          <w:rFonts w:ascii="Times New Roman" w:hAnsi="Times New Roman" w:cs="Times New Roman"/>
          <w:sz w:val="24"/>
          <w:szCs w:val="24"/>
        </w:rPr>
        <w:t xml:space="preserve">. </w:t>
      </w:r>
    </w:p>
    <w:p w14:paraId="60D0F15B" w14:textId="77777777" w:rsidR="00554692" w:rsidRDefault="00554692" w:rsidP="00554692">
      <w:pPr>
        <w:spacing w:line="240" w:lineRule="auto"/>
        <w:ind w:firstLine="1134"/>
        <w:jc w:val="both"/>
        <w:rPr>
          <w:rFonts w:ascii="Times New Roman" w:hAnsi="Times New Roman" w:cs="Times New Roman"/>
          <w:sz w:val="24"/>
          <w:szCs w:val="24"/>
        </w:rPr>
      </w:pPr>
    </w:p>
    <w:p w14:paraId="40ABD8BA" w14:textId="1E77464E" w:rsidR="00936275" w:rsidRPr="003279BE" w:rsidRDefault="008F470A" w:rsidP="0080350C">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The court </w:t>
      </w:r>
      <w:r w:rsidRPr="003279BE">
        <w:rPr>
          <w:rFonts w:ascii="Times New Roman" w:hAnsi="Times New Roman" w:cs="Times New Roman"/>
          <w:i/>
          <w:sz w:val="24"/>
          <w:szCs w:val="24"/>
        </w:rPr>
        <w:t>a quo</w:t>
      </w:r>
      <w:r w:rsidR="00BC6319" w:rsidRPr="003279BE">
        <w:rPr>
          <w:rFonts w:ascii="Times New Roman" w:hAnsi="Times New Roman" w:cs="Times New Roman"/>
          <w:sz w:val="24"/>
          <w:szCs w:val="24"/>
        </w:rPr>
        <w:t xml:space="preserve"> reserved the nature and level o</w:t>
      </w:r>
      <w:r w:rsidR="00B02A59" w:rsidRPr="003279BE">
        <w:rPr>
          <w:rFonts w:ascii="Times New Roman" w:hAnsi="Times New Roman" w:cs="Times New Roman"/>
          <w:sz w:val="24"/>
          <w:szCs w:val="24"/>
        </w:rPr>
        <w:t>f costs for</w:t>
      </w:r>
      <w:r w:rsidR="00BC6319" w:rsidRPr="003279BE">
        <w:rPr>
          <w:rFonts w:ascii="Times New Roman" w:hAnsi="Times New Roman" w:cs="Times New Roman"/>
          <w:sz w:val="24"/>
          <w:szCs w:val="24"/>
        </w:rPr>
        <w:t xml:space="preserve"> the return day.</w:t>
      </w:r>
    </w:p>
    <w:p w14:paraId="1BA63C94" w14:textId="77777777" w:rsidR="00A471BB" w:rsidRPr="003279BE" w:rsidRDefault="00A471BB" w:rsidP="00554692">
      <w:pPr>
        <w:spacing w:after="0" w:line="240" w:lineRule="auto"/>
        <w:jc w:val="both"/>
        <w:rPr>
          <w:rFonts w:ascii="Times New Roman" w:hAnsi="Times New Roman" w:cs="Times New Roman"/>
          <w:sz w:val="24"/>
          <w:szCs w:val="24"/>
        </w:rPr>
      </w:pPr>
    </w:p>
    <w:p w14:paraId="536EA78C" w14:textId="77777777" w:rsidR="001C6CA8" w:rsidRPr="003279BE" w:rsidRDefault="00A471BB" w:rsidP="00290A8B">
      <w:pPr>
        <w:jc w:val="both"/>
        <w:rPr>
          <w:rFonts w:ascii="Times New Roman" w:hAnsi="Times New Roman" w:cs="Times New Roman"/>
          <w:b/>
          <w:sz w:val="24"/>
          <w:szCs w:val="24"/>
        </w:rPr>
      </w:pPr>
      <w:r w:rsidRPr="003279BE">
        <w:rPr>
          <w:rFonts w:ascii="Times New Roman" w:hAnsi="Times New Roman" w:cs="Times New Roman"/>
          <w:b/>
          <w:sz w:val="24"/>
          <w:szCs w:val="24"/>
        </w:rPr>
        <w:t>GROUNDS OF APPEAL</w:t>
      </w:r>
    </w:p>
    <w:p w14:paraId="571E7F06" w14:textId="77777777" w:rsidR="00BF4A12" w:rsidRPr="003279BE" w:rsidRDefault="00BF4A12" w:rsidP="0080350C">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Aggrieved by the determination </w:t>
      </w:r>
      <w:r w:rsidRPr="003279BE">
        <w:rPr>
          <w:rFonts w:ascii="Times New Roman" w:hAnsi="Times New Roman" w:cs="Times New Roman"/>
          <w:i/>
          <w:sz w:val="24"/>
          <w:szCs w:val="24"/>
        </w:rPr>
        <w:t>a quo</w:t>
      </w:r>
      <w:r w:rsidRPr="003279BE">
        <w:rPr>
          <w:rFonts w:ascii="Times New Roman" w:hAnsi="Times New Roman" w:cs="Times New Roman"/>
          <w:sz w:val="24"/>
          <w:szCs w:val="24"/>
        </w:rPr>
        <w:t xml:space="preserve">, the appellant sought the setting aside of the order </w:t>
      </w:r>
      <w:r w:rsidR="008A7B04" w:rsidRPr="003279BE">
        <w:rPr>
          <w:rFonts w:ascii="Times New Roman" w:hAnsi="Times New Roman" w:cs="Times New Roman"/>
          <w:sz w:val="24"/>
          <w:szCs w:val="24"/>
        </w:rPr>
        <w:t xml:space="preserve">in the main application </w:t>
      </w:r>
      <w:r w:rsidR="006333B8" w:rsidRPr="003279BE">
        <w:rPr>
          <w:rFonts w:ascii="Times New Roman" w:hAnsi="Times New Roman" w:cs="Times New Roman"/>
          <w:sz w:val="24"/>
          <w:szCs w:val="24"/>
        </w:rPr>
        <w:t xml:space="preserve">only </w:t>
      </w:r>
      <w:r w:rsidRPr="003279BE">
        <w:rPr>
          <w:rFonts w:ascii="Times New Roman" w:hAnsi="Times New Roman" w:cs="Times New Roman"/>
          <w:sz w:val="24"/>
          <w:szCs w:val="24"/>
        </w:rPr>
        <w:t xml:space="preserve">and its substitution by a dismissal of the urgent chamber application with costs on the following four grounds of appeal. </w:t>
      </w:r>
    </w:p>
    <w:p w14:paraId="47FBE8DD" w14:textId="77777777" w:rsidR="00BF4A12" w:rsidRPr="003279BE" w:rsidRDefault="00BF4A12" w:rsidP="0021601B">
      <w:pPr>
        <w:spacing w:line="240" w:lineRule="auto"/>
        <w:ind w:left="567"/>
        <w:jc w:val="both"/>
        <w:rPr>
          <w:rFonts w:ascii="Times New Roman" w:hAnsi="Times New Roman" w:cs="Times New Roman"/>
          <w:sz w:val="24"/>
          <w:szCs w:val="24"/>
        </w:rPr>
      </w:pPr>
      <w:r w:rsidRPr="003279BE">
        <w:rPr>
          <w:rFonts w:ascii="Times New Roman" w:hAnsi="Times New Roman" w:cs="Times New Roman"/>
          <w:sz w:val="24"/>
          <w:szCs w:val="24"/>
        </w:rPr>
        <w:t xml:space="preserve">“The court </w:t>
      </w:r>
      <w:r w:rsidRPr="003279BE">
        <w:rPr>
          <w:rFonts w:ascii="Times New Roman" w:hAnsi="Times New Roman" w:cs="Times New Roman"/>
          <w:i/>
          <w:sz w:val="24"/>
          <w:szCs w:val="24"/>
        </w:rPr>
        <w:t>a quo</w:t>
      </w:r>
      <w:r w:rsidRPr="003279BE">
        <w:rPr>
          <w:rFonts w:ascii="Times New Roman" w:hAnsi="Times New Roman" w:cs="Times New Roman"/>
          <w:sz w:val="24"/>
          <w:szCs w:val="24"/>
        </w:rPr>
        <w:t xml:space="preserve"> erred in concluding that the 1</w:t>
      </w:r>
      <w:r w:rsidRPr="003279BE">
        <w:rPr>
          <w:rFonts w:ascii="Times New Roman" w:hAnsi="Times New Roman" w:cs="Times New Roman"/>
          <w:sz w:val="24"/>
          <w:szCs w:val="24"/>
          <w:vertAlign w:val="superscript"/>
        </w:rPr>
        <w:t>st</w:t>
      </w:r>
      <w:r w:rsidRPr="003279BE">
        <w:rPr>
          <w:rFonts w:ascii="Times New Roman" w:hAnsi="Times New Roman" w:cs="Times New Roman"/>
          <w:sz w:val="24"/>
          <w:szCs w:val="24"/>
        </w:rPr>
        <w:t xml:space="preserve"> respondent’s application was urgent when the ‘time’ and ‘consequence’ factors of urgency were not satisfied.</w:t>
      </w:r>
    </w:p>
    <w:p w14:paraId="26213E67" w14:textId="77777777" w:rsidR="00BF4A12" w:rsidRPr="003279BE" w:rsidRDefault="00BF4A12" w:rsidP="0021601B">
      <w:pPr>
        <w:pStyle w:val="ListParagraph"/>
        <w:numPr>
          <w:ilvl w:val="0"/>
          <w:numId w:val="1"/>
        </w:numPr>
        <w:spacing w:line="240" w:lineRule="auto"/>
        <w:ind w:left="1701" w:hanging="567"/>
        <w:jc w:val="both"/>
        <w:rPr>
          <w:rFonts w:ascii="Times New Roman" w:hAnsi="Times New Roman" w:cs="Times New Roman"/>
          <w:sz w:val="24"/>
          <w:szCs w:val="24"/>
        </w:rPr>
      </w:pPr>
      <w:r w:rsidRPr="003279BE">
        <w:rPr>
          <w:rFonts w:ascii="Times New Roman" w:hAnsi="Times New Roman" w:cs="Times New Roman"/>
          <w:sz w:val="24"/>
          <w:szCs w:val="24"/>
        </w:rPr>
        <w:t xml:space="preserve">The court </w:t>
      </w:r>
      <w:r w:rsidRPr="003279BE">
        <w:rPr>
          <w:rFonts w:ascii="Times New Roman" w:hAnsi="Times New Roman" w:cs="Times New Roman"/>
          <w:i/>
          <w:sz w:val="24"/>
          <w:szCs w:val="24"/>
        </w:rPr>
        <w:t>a quo</w:t>
      </w:r>
      <w:r w:rsidRPr="003279BE">
        <w:rPr>
          <w:rFonts w:ascii="Times New Roman" w:hAnsi="Times New Roman" w:cs="Times New Roman"/>
          <w:sz w:val="24"/>
          <w:szCs w:val="24"/>
        </w:rPr>
        <w:t xml:space="preserve"> erred in granting the relief of an interdict when all the requirements of an interdict were not met.</w:t>
      </w:r>
    </w:p>
    <w:p w14:paraId="6463C045" w14:textId="77777777" w:rsidR="00BF4A12" w:rsidRPr="003279BE" w:rsidRDefault="00BF4A12" w:rsidP="0021601B">
      <w:pPr>
        <w:pStyle w:val="ListParagraph"/>
        <w:numPr>
          <w:ilvl w:val="0"/>
          <w:numId w:val="1"/>
        </w:numPr>
        <w:spacing w:line="240" w:lineRule="auto"/>
        <w:ind w:left="1701" w:hanging="567"/>
        <w:jc w:val="both"/>
        <w:rPr>
          <w:rFonts w:ascii="Times New Roman" w:hAnsi="Times New Roman" w:cs="Times New Roman"/>
          <w:sz w:val="24"/>
          <w:szCs w:val="24"/>
        </w:rPr>
      </w:pPr>
      <w:r w:rsidRPr="003279BE">
        <w:rPr>
          <w:rFonts w:ascii="Times New Roman" w:hAnsi="Times New Roman" w:cs="Times New Roman"/>
          <w:sz w:val="24"/>
          <w:szCs w:val="24"/>
        </w:rPr>
        <w:t xml:space="preserve">The court </w:t>
      </w:r>
      <w:r w:rsidRPr="003279BE">
        <w:rPr>
          <w:rFonts w:ascii="Times New Roman" w:hAnsi="Times New Roman" w:cs="Times New Roman"/>
          <w:i/>
          <w:sz w:val="24"/>
          <w:szCs w:val="24"/>
        </w:rPr>
        <w:t>a quo</w:t>
      </w:r>
      <w:r w:rsidRPr="003279BE">
        <w:rPr>
          <w:rFonts w:ascii="Times New Roman" w:hAnsi="Times New Roman" w:cs="Times New Roman"/>
          <w:sz w:val="24"/>
          <w:szCs w:val="24"/>
        </w:rPr>
        <w:t xml:space="preserve"> grossly misdirected itself by </w:t>
      </w:r>
      <w:r w:rsidR="009560CD" w:rsidRPr="003279BE">
        <w:rPr>
          <w:rFonts w:ascii="Times New Roman" w:hAnsi="Times New Roman" w:cs="Times New Roman"/>
          <w:sz w:val="24"/>
          <w:szCs w:val="24"/>
        </w:rPr>
        <w:t>granting a</w:t>
      </w:r>
      <w:r w:rsidRPr="003279BE">
        <w:rPr>
          <w:rFonts w:ascii="Times New Roman" w:hAnsi="Times New Roman" w:cs="Times New Roman"/>
          <w:sz w:val="24"/>
          <w:szCs w:val="24"/>
        </w:rPr>
        <w:t xml:space="preserve"> final interdict on an interim basis.</w:t>
      </w:r>
    </w:p>
    <w:p w14:paraId="61D40283" w14:textId="51D83178" w:rsidR="00BF4A12" w:rsidRDefault="00BF4A12" w:rsidP="0021601B">
      <w:pPr>
        <w:pStyle w:val="ListParagraph"/>
        <w:numPr>
          <w:ilvl w:val="0"/>
          <w:numId w:val="1"/>
        </w:numPr>
        <w:spacing w:line="240" w:lineRule="auto"/>
        <w:ind w:left="1701" w:hanging="567"/>
        <w:jc w:val="both"/>
        <w:rPr>
          <w:rFonts w:ascii="Times New Roman" w:hAnsi="Times New Roman" w:cs="Times New Roman"/>
          <w:sz w:val="24"/>
          <w:szCs w:val="24"/>
        </w:rPr>
      </w:pPr>
      <w:r w:rsidRPr="003279BE">
        <w:rPr>
          <w:rFonts w:ascii="Times New Roman" w:hAnsi="Times New Roman" w:cs="Times New Roman"/>
          <w:sz w:val="24"/>
          <w:szCs w:val="24"/>
        </w:rPr>
        <w:t xml:space="preserve">The court </w:t>
      </w:r>
      <w:r w:rsidRPr="003279BE">
        <w:rPr>
          <w:rFonts w:ascii="Times New Roman" w:hAnsi="Times New Roman" w:cs="Times New Roman"/>
          <w:i/>
          <w:sz w:val="24"/>
          <w:szCs w:val="24"/>
        </w:rPr>
        <w:t>a quo</w:t>
      </w:r>
      <w:r w:rsidRPr="003279BE">
        <w:rPr>
          <w:rFonts w:ascii="Times New Roman" w:hAnsi="Times New Roman" w:cs="Times New Roman"/>
          <w:sz w:val="24"/>
          <w:szCs w:val="24"/>
        </w:rPr>
        <w:t xml:space="preserve"> grossly misdirected itself by purporting to interdict past events done pursuant to the replacement title deed.”</w:t>
      </w:r>
    </w:p>
    <w:p w14:paraId="6DEEB8D5" w14:textId="77777777" w:rsidR="00713D99" w:rsidRPr="003279BE" w:rsidRDefault="00713D99" w:rsidP="00397944">
      <w:pPr>
        <w:pStyle w:val="ListParagraph"/>
        <w:spacing w:line="480" w:lineRule="auto"/>
        <w:ind w:left="1701"/>
        <w:jc w:val="both"/>
        <w:rPr>
          <w:rFonts w:ascii="Times New Roman" w:hAnsi="Times New Roman" w:cs="Times New Roman"/>
          <w:sz w:val="24"/>
          <w:szCs w:val="24"/>
        </w:rPr>
      </w:pPr>
    </w:p>
    <w:p w14:paraId="1D714790" w14:textId="029B4C31" w:rsidR="00953B14" w:rsidRDefault="00953B14" w:rsidP="00956406">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It is noteworthy that the appellant did not appeal against the striking off order against its counter urgent chamber application</w:t>
      </w:r>
      <w:r w:rsidR="007C76DE" w:rsidRPr="003279BE">
        <w:rPr>
          <w:rFonts w:ascii="Times New Roman" w:hAnsi="Times New Roman" w:cs="Times New Roman"/>
          <w:sz w:val="24"/>
          <w:szCs w:val="24"/>
        </w:rPr>
        <w:t>.</w:t>
      </w:r>
    </w:p>
    <w:p w14:paraId="1AC69419" w14:textId="77777777" w:rsidR="00BE2090" w:rsidRPr="003279BE" w:rsidRDefault="00BE2090" w:rsidP="00BE2090">
      <w:pPr>
        <w:spacing w:line="240" w:lineRule="auto"/>
        <w:ind w:firstLine="1134"/>
        <w:jc w:val="both"/>
        <w:rPr>
          <w:rFonts w:ascii="Times New Roman" w:hAnsi="Times New Roman" w:cs="Times New Roman"/>
          <w:sz w:val="24"/>
          <w:szCs w:val="24"/>
        </w:rPr>
      </w:pPr>
    </w:p>
    <w:p w14:paraId="49CBCFC8" w14:textId="77777777" w:rsidR="00BF4A12" w:rsidRPr="003279BE" w:rsidRDefault="00BF4A12" w:rsidP="00BF4A12">
      <w:pPr>
        <w:jc w:val="both"/>
        <w:rPr>
          <w:rFonts w:ascii="Times New Roman" w:hAnsi="Times New Roman" w:cs="Times New Roman"/>
          <w:b/>
          <w:sz w:val="24"/>
          <w:szCs w:val="24"/>
        </w:rPr>
      </w:pPr>
      <w:r w:rsidRPr="003279BE">
        <w:rPr>
          <w:rFonts w:ascii="Times New Roman" w:hAnsi="Times New Roman" w:cs="Times New Roman"/>
          <w:b/>
          <w:sz w:val="24"/>
          <w:szCs w:val="24"/>
        </w:rPr>
        <w:t>THE ISSUES</w:t>
      </w:r>
    </w:p>
    <w:p w14:paraId="2AEF07D2" w14:textId="77777777" w:rsidR="00BF4A12" w:rsidRPr="003279BE" w:rsidRDefault="00E549ED" w:rsidP="00BE2090">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lastRenderedPageBreak/>
        <w:t>It was common cause that th</w:t>
      </w:r>
      <w:r w:rsidR="00BF4A12" w:rsidRPr="003279BE">
        <w:rPr>
          <w:rFonts w:ascii="Times New Roman" w:hAnsi="Times New Roman" w:cs="Times New Roman"/>
          <w:sz w:val="24"/>
          <w:szCs w:val="24"/>
        </w:rPr>
        <w:t>e issues for determination that arise from the grounds of appeal are:</w:t>
      </w:r>
    </w:p>
    <w:p w14:paraId="2F0BC6CD" w14:textId="77777777" w:rsidR="00BF4A12" w:rsidRPr="003279BE" w:rsidRDefault="00BF4A12" w:rsidP="00DC17D2">
      <w:pPr>
        <w:pStyle w:val="ListParagraph"/>
        <w:numPr>
          <w:ilvl w:val="0"/>
          <w:numId w:val="3"/>
        </w:numPr>
        <w:spacing w:line="480" w:lineRule="auto"/>
        <w:jc w:val="both"/>
        <w:rPr>
          <w:rFonts w:ascii="Times New Roman" w:hAnsi="Times New Roman" w:cs="Times New Roman"/>
          <w:sz w:val="24"/>
          <w:szCs w:val="24"/>
        </w:rPr>
      </w:pPr>
      <w:r w:rsidRPr="003279BE">
        <w:rPr>
          <w:rFonts w:ascii="Times New Roman" w:hAnsi="Times New Roman" w:cs="Times New Roman"/>
          <w:sz w:val="24"/>
          <w:szCs w:val="24"/>
        </w:rPr>
        <w:t xml:space="preserve">Whether the court </w:t>
      </w:r>
      <w:r w:rsidRPr="003279BE">
        <w:rPr>
          <w:rFonts w:ascii="Times New Roman" w:hAnsi="Times New Roman" w:cs="Times New Roman"/>
          <w:i/>
          <w:sz w:val="24"/>
          <w:szCs w:val="24"/>
        </w:rPr>
        <w:t>a quo</w:t>
      </w:r>
      <w:r w:rsidRPr="003279BE">
        <w:rPr>
          <w:rFonts w:ascii="Times New Roman" w:hAnsi="Times New Roman" w:cs="Times New Roman"/>
          <w:sz w:val="24"/>
          <w:szCs w:val="24"/>
        </w:rPr>
        <w:t xml:space="preserve"> correctly determined that the matter was urgent.</w:t>
      </w:r>
    </w:p>
    <w:p w14:paraId="71D67332" w14:textId="77777777" w:rsidR="00BF4A12" w:rsidRPr="003279BE" w:rsidRDefault="00BF4A12" w:rsidP="00DC17D2">
      <w:pPr>
        <w:pStyle w:val="ListParagraph"/>
        <w:numPr>
          <w:ilvl w:val="0"/>
          <w:numId w:val="3"/>
        </w:numPr>
        <w:spacing w:line="480" w:lineRule="auto"/>
        <w:jc w:val="both"/>
        <w:rPr>
          <w:rFonts w:ascii="Times New Roman" w:hAnsi="Times New Roman" w:cs="Times New Roman"/>
          <w:sz w:val="24"/>
          <w:szCs w:val="24"/>
        </w:rPr>
      </w:pPr>
      <w:r w:rsidRPr="003279BE">
        <w:rPr>
          <w:rFonts w:ascii="Times New Roman" w:hAnsi="Times New Roman" w:cs="Times New Roman"/>
          <w:sz w:val="24"/>
          <w:szCs w:val="24"/>
        </w:rPr>
        <w:t>Whether the requirements of an interim interdict were satisfied.</w:t>
      </w:r>
    </w:p>
    <w:p w14:paraId="4B0E455E" w14:textId="77777777" w:rsidR="00BF4A12" w:rsidRPr="003279BE" w:rsidRDefault="00BF4A12" w:rsidP="00DC17D2">
      <w:pPr>
        <w:pStyle w:val="ListParagraph"/>
        <w:numPr>
          <w:ilvl w:val="0"/>
          <w:numId w:val="3"/>
        </w:numPr>
        <w:spacing w:line="480" w:lineRule="auto"/>
        <w:jc w:val="both"/>
        <w:rPr>
          <w:rFonts w:ascii="Times New Roman" w:hAnsi="Times New Roman" w:cs="Times New Roman"/>
          <w:sz w:val="24"/>
          <w:szCs w:val="24"/>
        </w:rPr>
      </w:pPr>
      <w:r w:rsidRPr="003279BE">
        <w:rPr>
          <w:rFonts w:ascii="Times New Roman" w:hAnsi="Times New Roman" w:cs="Times New Roman"/>
          <w:sz w:val="24"/>
          <w:szCs w:val="24"/>
        </w:rPr>
        <w:t xml:space="preserve">Whether or not the court </w:t>
      </w:r>
      <w:r w:rsidRPr="003279BE">
        <w:rPr>
          <w:rFonts w:ascii="Times New Roman" w:hAnsi="Times New Roman" w:cs="Times New Roman"/>
          <w:i/>
          <w:sz w:val="24"/>
          <w:szCs w:val="24"/>
        </w:rPr>
        <w:t>a quo</w:t>
      </w:r>
      <w:r w:rsidRPr="003279BE">
        <w:rPr>
          <w:rFonts w:ascii="Times New Roman" w:hAnsi="Times New Roman" w:cs="Times New Roman"/>
          <w:sz w:val="24"/>
          <w:szCs w:val="24"/>
        </w:rPr>
        <w:t xml:space="preserve"> gran</w:t>
      </w:r>
      <w:r w:rsidR="00B708C4" w:rsidRPr="003279BE">
        <w:rPr>
          <w:rFonts w:ascii="Times New Roman" w:hAnsi="Times New Roman" w:cs="Times New Roman"/>
          <w:sz w:val="24"/>
          <w:szCs w:val="24"/>
        </w:rPr>
        <w:t>ted a final interdict when the first</w:t>
      </w:r>
      <w:r w:rsidRPr="003279BE">
        <w:rPr>
          <w:rFonts w:ascii="Times New Roman" w:hAnsi="Times New Roman" w:cs="Times New Roman"/>
          <w:sz w:val="24"/>
          <w:szCs w:val="24"/>
        </w:rPr>
        <w:t xml:space="preserve"> respondent had sought an interim order</w:t>
      </w:r>
      <w:r w:rsidR="00DC17D2" w:rsidRPr="003279BE">
        <w:rPr>
          <w:rFonts w:ascii="Times New Roman" w:hAnsi="Times New Roman" w:cs="Times New Roman"/>
          <w:sz w:val="24"/>
          <w:szCs w:val="24"/>
        </w:rPr>
        <w:t>.</w:t>
      </w:r>
    </w:p>
    <w:p w14:paraId="7D87F8E4" w14:textId="77777777" w:rsidR="00DC17D2" w:rsidRPr="003279BE" w:rsidRDefault="00DC17D2" w:rsidP="00196EC8">
      <w:pPr>
        <w:pStyle w:val="ListParagraph"/>
        <w:spacing w:line="480" w:lineRule="auto"/>
        <w:jc w:val="both"/>
        <w:rPr>
          <w:rFonts w:ascii="Times New Roman" w:hAnsi="Times New Roman" w:cs="Times New Roman"/>
          <w:sz w:val="24"/>
          <w:szCs w:val="24"/>
        </w:rPr>
      </w:pPr>
    </w:p>
    <w:p w14:paraId="6464498C" w14:textId="5D13C707" w:rsidR="00085704" w:rsidRPr="003279BE" w:rsidRDefault="00E65D20" w:rsidP="00B708C4">
      <w:pPr>
        <w:spacing w:after="0"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Mr </w:t>
      </w:r>
      <w:r w:rsidRPr="003279BE">
        <w:rPr>
          <w:rFonts w:ascii="Times New Roman" w:hAnsi="Times New Roman" w:cs="Times New Roman"/>
          <w:i/>
          <w:sz w:val="24"/>
          <w:szCs w:val="24"/>
        </w:rPr>
        <w:t>Bhamu</w:t>
      </w:r>
      <w:r w:rsidRPr="003279BE">
        <w:rPr>
          <w:rFonts w:ascii="Times New Roman" w:hAnsi="Times New Roman" w:cs="Times New Roman"/>
          <w:sz w:val="24"/>
          <w:szCs w:val="24"/>
        </w:rPr>
        <w:t>, for the</w:t>
      </w:r>
      <w:r w:rsidR="006A718D" w:rsidRPr="003279BE">
        <w:rPr>
          <w:rFonts w:ascii="Times New Roman" w:hAnsi="Times New Roman" w:cs="Times New Roman"/>
          <w:sz w:val="24"/>
          <w:szCs w:val="24"/>
        </w:rPr>
        <w:t xml:space="preserve"> </w:t>
      </w:r>
      <w:r w:rsidRPr="003279BE">
        <w:rPr>
          <w:rFonts w:ascii="Times New Roman" w:hAnsi="Times New Roman" w:cs="Times New Roman"/>
          <w:sz w:val="24"/>
          <w:szCs w:val="24"/>
        </w:rPr>
        <w:t xml:space="preserve">appellant sought </w:t>
      </w:r>
      <w:r w:rsidR="000B0244" w:rsidRPr="003279BE">
        <w:rPr>
          <w:rFonts w:ascii="Times New Roman" w:hAnsi="Times New Roman" w:cs="Times New Roman"/>
          <w:sz w:val="24"/>
          <w:szCs w:val="24"/>
        </w:rPr>
        <w:t>to h</w:t>
      </w:r>
      <w:r w:rsidR="00DF2A1D" w:rsidRPr="003279BE">
        <w:rPr>
          <w:rFonts w:ascii="Times New Roman" w:hAnsi="Times New Roman" w:cs="Times New Roman"/>
          <w:sz w:val="24"/>
          <w:szCs w:val="24"/>
        </w:rPr>
        <w:t>a</w:t>
      </w:r>
      <w:r w:rsidR="000B0244" w:rsidRPr="003279BE">
        <w:rPr>
          <w:rFonts w:ascii="Times New Roman" w:hAnsi="Times New Roman" w:cs="Times New Roman"/>
          <w:sz w:val="24"/>
          <w:szCs w:val="24"/>
        </w:rPr>
        <w:t>ve the appeal postponed</w:t>
      </w:r>
      <w:r w:rsidRPr="003279BE">
        <w:rPr>
          <w:rFonts w:ascii="Times New Roman" w:hAnsi="Times New Roman" w:cs="Times New Roman"/>
          <w:sz w:val="24"/>
          <w:szCs w:val="24"/>
        </w:rPr>
        <w:t xml:space="preserve"> </w:t>
      </w:r>
      <w:r w:rsidRPr="003279BE">
        <w:rPr>
          <w:rFonts w:ascii="Times New Roman" w:hAnsi="Times New Roman" w:cs="Times New Roman"/>
          <w:i/>
          <w:sz w:val="24"/>
          <w:szCs w:val="24"/>
        </w:rPr>
        <w:t>sine die</w:t>
      </w:r>
      <w:r w:rsidRPr="003279BE">
        <w:rPr>
          <w:rFonts w:ascii="Times New Roman" w:hAnsi="Times New Roman" w:cs="Times New Roman"/>
          <w:sz w:val="24"/>
          <w:szCs w:val="24"/>
        </w:rPr>
        <w:t xml:space="preserve"> to enable the appellant to brief a counsel of choice after the </w:t>
      </w:r>
      <w:r w:rsidR="002648FF" w:rsidRPr="003279BE">
        <w:rPr>
          <w:rFonts w:ascii="Times New Roman" w:hAnsi="Times New Roman" w:cs="Times New Roman"/>
          <w:sz w:val="24"/>
          <w:szCs w:val="24"/>
        </w:rPr>
        <w:t>previous counsel</w:t>
      </w:r>
      <w:r w:rsidRPr="003279BE">
        <w:rPr>
          <w:rFonts w:ascii="Times New Roman" w:hAnsi="Times New Roman" w:cs="Times New Roman"/>
          <w:sz w:val="24"/>
          <w:szCs w:val="24"/>
        </w:rPr>
        <w:t xml:space="preserve"> </w:t>
      </w:r>
      <w:r w:rsidR="00567FA6" w:rsidRPr="003279BE">
        <w:rPr>
          <w:rFonts w:ascii="Times New Roman" w:hAnsi="Times New Roman" w:cs="Times New Roman"/>
          <w:sz w:val="24"/>
          <w:szCs w:val="24"/>
        </w:rPr>
        <w:t xml:space="preserve">renounced agency </w:t>
      </w:r>
      <w:r w:rsidRPr="003279BE">
        <w:rPr>
          <w:rFonts w:ascii="Times New Roman" w:hAnsi="Times New Roman" w:cs="Times New Roman"/>
          <w:sz w:val="24"/>
          <w:szCs w:val="24"/>
        </w:rPr>
        <w:t>on 15</w:t>
      </w:r>
      <w:r w:rsidR="00F4395D">
        <w:rPr>
          <w:rFonts w:ascii="Times New Roman" w:hAnsi="Times New Roman" w:cs="Times New Roman"/>
          <w:sz w:val="24"/>
          <w:szCs w:val="24"/>
        </w:rPr>
        <w:t> </w:t>
      </w:r>
      <w:r w:rsidRPr="003279BE">
        <w:rPr>
          <w:rFonts w:ascii="Times New Roman" w:hAnsi="Times New Roman" w:cs="Times New Roman"/>
          <w:sz w:val="24"/>
          <w:szCs w:val="24"/>
        </w:rPr>
        <w:t>June</w:t>
      </w:r>
      <w:r w:rsidR="00F4395D">
        <w:rPr>
          <w:rFonts w:ascii="Times New Roman" w:hAnsi="Times New Roman" w:cs="Times New Roman"/>
          <w:sz w:val="24"/>
          <w:szCs w:val="24"/>
        </w:rPr>
        <w:t> </w:t>
      </w:r>
      <w:r w:rsidRPr="003279BE">
        <w:rPr>
          <w:rFonts w:ascii="Times New Roman" w:hAnsi="Times New Roman" w:cs="Times New Roman"/>
          <w:sz w:val="24"/>
          <w:szCs w:val="24"/>
        </w:rPr>
        <w:t xml:space="preserve">2020. Mr </w:t>
      </w:r>
      <w:r w:rsidRPr="003279BE">
        <w:rPr>
          <w:rFonts w:ascii="Times New Roman" w:hAnsi="Times New Roman" w:cs="Times New Roman"/>
          <w:i/>
          <w:sz w:val="24"/>
          <w:szCs w:val="24"/>
        </w:rPr>
        <w:t>Uriri</w:t>
      </w:r>
      <w:r w:rsidRPr="003279BE">
        <w:rPr>
          <w:rFonts w:ascii="Times New Roman" w:hAnsi="Times New Roman" w:cs="Times New Roman"/>
          <w:sz w:val="24"/>
          <w:szCs w:val="24"/>
        </w:rPr>
        <w:t>, for the first respondent opposed the application for postponement</w:t>
      </w:r>
      <w:r w:rsidR="00B2265B" w:rsidRPr="003279BE">
        <w:rPr>
          <w:rFonts w:ascii="Times New Roman" w:hAnsi="Times New Roman" w:cs="Times New Roman"/>
          <w:sz w:val="24"/>
          <w:szCs w:val="24"/>
        </w:rPr>
        <w:t xml:space="preserve"> on the basis that the reasons therefor had not been correctly a</w:t>
      </w:r>
      <w:r w:rsidR="00403457" w:rsidRPr="003279BE">
        <w:rPr>
          <w:rFonts w:ascii="Times New Roman" w:hAnsi="Times New Roman" w:cs="Times New Roman"/>
          <w:sz w:val="24"/>
          <w:szCs w:val="24"/>
        </w:rPr>
        <w:t>rticulated and were merely</w:t>
      </w:r>
      <w:r w:rsidR="00B2265B" w:rsidRPr="003279BE">
        <w:rPr>
          <w:rFonts w:ascii="Times New Roman" w:hAnsi="Times New Roman" w:cs="Times New Roman"/>
          <w:sz w:val="24"/>
          <w:szCs w:val="24"/>
        </w:rPr>
        <w:t xml:space="preserve"> a delaying tactic intended to prolong the appellant’s perverse use of the replacement title deed.</w:t>
      </w:r>
      <w:r w:rsidR="0072155D" w:rsidRPr="003279BE">
        <w:rPr>
          <w:rFonts w:ascii="Times New Roman" w:hAnsi="Times New Roman" w:cs="Times New Roman"/>
          <w:sz w:val="24"/>
          <w:szCs w:val="24"/>
        </w:rPr>
        <w:t xml:space="preserve"> Further</w:t>
      </w:r>
      <w:r w:rsidR="008549BB" w:rsidRPr="003279BE">
        <w:rPr>
          <w:rFonts w:ascii="Times New Roman" w:hAnsi="Times New Roman" w:cs="Times New Roman"/>
          <w:sz w:val="24"/>
          <w:szCs w:val="24"/>
        </w:rPr>
        <w:t>, that</w:t>
      </w:r>
      <w:r w:rsidR="0072155D" w:rsidRPr="003279BE">
        <w:rPr>
          <w:rFonts w:ascii="Times New Roman" w:hAnsi="Times New Roman" w:cs="Times New Roman"/>
          <w:sz w:val="24"/>
          <w:szCs w:val="24"/>
        </w:rPr>
        <w:t xml:space="preserve"> </w:t>
      </w:r>
      <w:r w:rsidR="003B5515" w:rsidRPr="003279BE">
        <w:rPr>
          <w:rFonts w:ascii="Times New Roman" w:hAnsi="Times New Roman" w:cs="Times New Roman"/>
          <w:sz w:val="24"/>
          <w:szCs w:val="24"/>
        </w:rPr>
        <w:t>the appellant lacked the genuine desire to provide adequate security for the first respon</w:t>
      </w:r>
      <w:r w:rsidR="00403457" w:rsidRPr="003279BE">
        <w:rPr>
          <w:rFonts w:ascii="Times New Roman" w:hAnsi="Times New Roman" w:cs="Times New Roman"/>
          <w:sz w:val="24"/>
          <w:szCs w:val="24"/>
        </w:rPr>
        <w:t xml:space="preserve">dent’s claim for </w:t>
      </w:r>
      <w:r w:rsidR="00085704" w:rsidRPr="003279BE">
        <w:rPr>
          <w:rFonts w:ascii="Times New Roman" w:hAnsi="Times New Roman" w:cs="Times New Roman"/>
          <w:sz w:val="24"/>
          <w:szCs w:val="24"/>
        </w:rPr>
        <w:t xml:space="preserve">the settlement </w:t>
      </w:r>
      <w:r w:rsidR="00403457" w:rsidRPr="003279BE">
        <w:rPr>
          <w:rFonts w:ascii="Times New Roman" w:hAnsi="Times New Roman" w:cs="Times New Roman"/>
          <w:sz w:val="24"/>
          <w:szCs w:val="24"/>
        </w:rPr>
        <w:t xml:space="preserve">of the </w:t>
      </w:r>
      <w:r w:rsidR="003B5515" w:rsidRPr="003279BE">
        <w:rPr>
          <w:rFonts w:ascii="Times New Roman" w:hAnsi="Times New Roman" w:cs="Times New Roman"/>
          <w:sz w:val="24"/>
          <w:szCs w:val="24"/>
        </w:rPr>
        <w:t>bankers</w:t>
      </w:r>
      <w:r w:rsidR="00D16526" w:rsidRPr="003279BE">
        <w:rPr>
          <w:rFonts w:ascii="Times New Roman" w:hAnsi="Times New Roman" w:cs="Times New Roman"/>
          <w:sz w:val="24"/>
          <w:szCs w:val="24"/>
        </w:rPr>
        <w:t>’</w:t>
      </w:r>
      <w:r w:rsidR="00085704" w:rsidRPr="003279BE">
        <w:rPr>
          <w:rFonts w:ascii="Times New Roman" w:hAnsi="Times New Roman" w:cs="Times New Roman"/>
          <w:sz w:val="24"/>
          <w:szCs w:val="24"/>
        </w:rPr>
        <w:t xml:space="preserve"> acceptances (BAs) that were</w:t>
      </w:r>
      <w:r w:rsidR="00403457" w:rsidRPr="003279BE">
        <w:rPr>
          <w:rFonts w:ascii="Times New Roman" w:hAnsi="Times New Roman" w:cs="Times New Roman"/>
          <w:sz w:val="24"/>
          <w:szCs w:val="24"/>
        </w:rPr>
        <w:t xml:space="preserve"> </w:t>
      </w:r>
      <w:r w:rsidR="003B5515" w:rsidRPr="003279BE">
        <w:rPr>
          <w:rFonts w:ascii="Times New Roman" w:hAnsi="Times New Roman" w:cs="Times New Roman"/>
          <w:sz w:val="24"/>
          <w:szCs w:val="24"/>
        </w:rPr>
        <w:t>secured by the original title deed held by the first respondent.</w:t>
      </w:r>
      <w:r w:rsidR="00D6615E" w:rsidRPr="003279BE">
        <w:rPr>
          <w:rFonts w:ascii="Times New Roman" w:hAnsi="Times New Roman" w:cs="Times New Roman"/>
          <w:sz w:val="24"/>
          <w:szCs w:val="24"/>
        </w:rPr>
        <w:t xml:space="preserve"> </w:t>
      </w:r>
    </w:p>
    <w:p w14:paraId="76667079" w14:textId="77777777" w:rsidR="00085704" w:rsidRPr="003279BE" w:rsidRDefault="00085704" w:rsidP="00196EC8">
      <w:pPr>
        <w:spacing w:after="0" w:line="480" w:lineRule="auto"/>
        <w:ind w:firstLine="1134"/>
        <w:jc w:val="both"/>
        <w:rPr>
          <w:rFonts w:ascii="Times New Roman" w:hAnsi="Times New Roman" w:cs="Times New Roman"/>
          <w:sz w:val="24"/>
          <w:szCs w:val="24"/>
        </w:rPr>
      </w:pPr>
    </w:p>
    <w:p w14:paraId="52F5D262" w14:textId="77777777" w:rsidR="000D41AE" w:rsidRPr="003279BE" w:rsidRDefault="00FB5CE9" w:rsidP="00B708C4">
      <w:pPr>
        <w:spacing w:after="0"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At the request of the parties, w</w:t>
      </w:r>
      <w:r w:rsidR="00DA7835" w:rsidRPr="003279BE">
        <w:rPr>
          <w:rFonts w:ascii="Times New Roman" w:hAnsi="Times New Roman" w:cs="Times New Roman"/>
          <w:sz w:val="24"/>
          <w:szCs w:val="24"/>
        </w:rPr>
        <w:t>e adjourned the matter to the end of the roll to enable the</w:t>
      </w:r>
      <w:r w:rsidRPr="003279BE">
        <w:rPr>
          <w:rFonts w:ascii="Times New Roman" w:hAnsi="Times New Roman" w:cs="Times New Roman"/>
          <w:sz w:val="24"/>
          <w:szCs w:val="24"/>
        </w:rPr>
        <w:t xml:space="preserve">m </w:t>
      </w:r>
      <w:r w:rsidR="00DA7835" w:rsidRPr="003279BE">
        <w:rPr>
          <w:rFonts w:ascii="Times New Roman" w:hAnsi="Times New Roman" w:cs="Times New Roman"/>
          <w:sz w:val="24"/>
          <w:szCs w:val="24"/>
        </w:rPr>
        <w:t xml:space="preserve">to </w:t>
      </w:r>
      <w:r w:rsidRPr="003279BE">
        <w:rPr>
          <w:rFonts w:ascii="Times New Roman" w:hAnsi="Times New Roman" w:cs="Times New Roman"/>
          <w:sz w:val="24"/>
          <w:szCs w:val="24"/>
        </w:rPr>
        <w:t>discuss the prospects of</w:t>
      </w:r>
      <w:r w:rsidR="00DA7835" w:rsidRPr="003279BE">
        <w:rPr>
          <w:rFonts w:ascii="Times New Roman" w:hAnsi="Times New Roman" w:cs="Times New Roman"/>
          <w:sz w:val="24"/>
          <w:szCs w:val="24"/>
        </w:rPr>
        <w:t xml:space="preserve"> settlement. The parties failed to find each other on the requisite bond of security in the amount and currency claimed</w:t>
      </w:r>
      <w:r w:rsidR="00197238" w:rsidRPr="003279BE">
        <w:rPr>
          <w:rFonts w:ascii="Times New Roman" w:hAnsi="Times New Roman" w:cs="Times New Roman"/>
          <w:sz w:val="24"/>
          <w:szCs w:val="24"/>
        </w:rPr>
        <w:t xml:space="preserve">, thereby confirming Mr </w:t>
      </w:r>
      <w:r w:rsidR="00197238" w:rsidRPr="003279BE">
        <w:rPr>
          <w:rFonts w:ascii="Times New Roman" w:hAnsi="Times New Roman" w:cs="Times New Roman"/>
          <w:i/>
          <w:sz w:val="24"/>
          <w:szCs w:val="24"/>
        </w:rPr>
        <w:t>Uriri’s</w:t>
      </w:r>
      <w:r w:rsidR="00852C59" w:rsidRPr="003279BE">
        <w:rPr>
          <w:rFonts w:ascii="Times New Roman" w:hAnsi="Times New Roman" w:cs="Times New Roman"/>
          <w:sz w:val="24"/>
          <w:szCs w:val="24"/>
        </w:rPr>
        <w:t xml:space="preserve"> disquiet over</w:t>
      </w:r>
      <w:r w:rsidR="00197238" w:rsidRPr="003279BE">
        <w:rPr>
          <w:rFonts w:ascii="Times New Roman" w:hAnsi="Times New Roman" w:cs="Times New Roman"/>
          <w:sz w:val="24"/>
          <w:szCs w:val="24"/>
        </w:rPr>
        <w:t xml:space="preserve"> the genuineness of the appellant’s tender of security for the first respondent’s claim that is secured by the original</w:t>
      </w:r>
      <w:r w:rsidR="0072155D" w:rsidRPr="003279BE">
        <w:rPr>
          <w:rFonts w:ascii="Times New Roman" w:hAnsi="Times New Roman" w:cs="Times New Roman"/>
          <w:sz w:val="24"/>
          <w:szCs w:val="24"/>
        </w:rPr>
        <w:t xml:space="preserve"> title deed</w:t>
      </w:r>
      <w:r w:rsidR="00197238" w:rsidRPr="003279BE">
        <w:rPr>
          <w:rFonts w:ascii="Times New Roman" w:hAnsi="Times New Roman" w:cs="Times New Roman"/>
          <w:sz w:val="24"/>
          <w:szCs w:val="24"/>
        </w:rPr>
        <w:t>.</w:t>
      </w:r>
      <w:r w:rsidR="00DA7835" w:rsidRPr="003279BE">
        <w:rPr>
          <w:rFonts w:ascii="Times New Roman" w:hAnsi="Times New Roman" w:cs="Times New Roman"/>
          <w:sz w:val="24"/>
          <w:szCs w:val="24"/>
        </w:rPr>
        <w:t xml:space="preserve"> </w:t>
      </w:r>
    </w:p>
    <w:p w14:paraId="3B94E054" w14:textId="77777777" w:rsidR="000D41AE" w:rsidRPr="003279BE" w:rsidRDefault="000D41AE" w:rsidP="002D6211">
      <w:pPr>
        <w:spacing w:after="0" w:line="480" w:lineRule="auto"/>
        <w:jc w:val="both"/>
        <w:rPr>
          <w:rFonts w:ascii="Times New Roman" w:hAnsi="Times New Roman" w:cs="Times New Roman"/>
          <w:sz w:val="24"/>
          <w:szCs w:val="24"/>
        </w:rPr>
      </w:pPr>
    </w:p>
    <w:p w14:paraId="0B6722CB" w14:textId="77777777" w:rsidR="00766233" w:rsidRPr="003279BE" w:rsidRDefault="00DA7835" w:rsidP="00F91A37">
      <w:pPr>
        <w:spacing w:after="0"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lastRenderedPageBreak/>
        <w:t>We adopted t</w:t>
      </w:r>
      <w:r w:rsidR="00071D78" w:rsidRPr="003279BE">
        <w:rPr>
          <w:rFonts w:ascii="Times New Roman" w:hAnsi="Times New Roman" w:cs="Times New Roman"/>
          <w:sz w:val="24"/>
          <w:szCs w:val="24"/>
        </w:rPr>
        <w:t>he position pronounced by this C</w:t>
      </w:r>
      <w:r w:rsidRPr="003279BE">
        <w:rPr>
          <w:rFonts w:ascii="Times New Roman" w:hAnsi="Times New Roman" w:cs="Times New Roman"/>
          <w:sz w:val="24"/>
          <w:szCs w:val="24"/>
        </w:rPr>
        <w:t xml:space="preserve">ourt in </w:t>
      </w:r>
      <w:r w:rsidR="00D16526" w:rsidRPr="003279BE">
        <w:rPr>
          <w:rFonts w:ascii="Times New Roman" w:hAnsi="Times New Roman" w:cs="Times New Roman"/>
          <w:i/>
          <w:sz w:val="24"/>
          <w:szCs w:val="24"/>
        </w:rPr>
        <w:t>Midkwe Minerals (P</w:t>
      </w:r>
      <w:r w:rsidRPr="003279BE">
        <w:rPr>
          <w:rFonts w:ascii="Times New Roman" w:hAnsi="Times New Roman" w:cs="Times New Roman"/>
          <w:i/>
          <w:sz w:val="24"/>
          <w:szCs w:val="24"/>
        </w:rPr>
        <w:t>vt) Ltd v Kwekwe Consolidated Gold Mining (Pvt) Ltd &amp; Ors</w:t>
      </w:r>
      <w:r w:rsidRPr="003279BE">
        <w:rPr>
          <w:rFonts w:ascii="Times New Roman" w:hAnsi="Times New Roman" w:cs="Times New Roman"/>
          <w:sz w:val="24"/>
          <w:szCs w:val="24"/>
        </w:rPr>
        <w:t xml:space="preserve"> SC</w:t>
      </w:r>
      <w:r w:rsidR="000D41AE" w:rsidRPr="003279BE">
        <w:rPr>
          <w:rFonts w:ascii="Times New Roman" w:hAnsi="Times New Roman" w:cs="Times New Roman"/>
          <w:sz w:val="24"/>
          <w:szCs w:val="24"/>
        </w:rPr>
        <w:t xml:space="preserve"> 54/13 at p 7 that “</w:t>
      </w:r>
      <w:r w:rsidR="00766233" w:rsidRPr="003279BE">
        <w:rPr>
          <w:rFonts w:ascii="Times New Roman" w:hAnsi="Times New Roman" w:cs="Times New Roman"/>
          <w:sz w:val="24"/>
          <w:szCs w:val="24"/>
        </w:rPr>
        <w:t>the grant or otherwise of a postponement is in the discretion of the court.  A party seeking the grant of a postponement or other indulgence at the hearing must come prepared for a gr</w:t>
      </w:r>
      <w:r w:rsidR="000D41AE" w:rsidRPr="003279BE">
        <w:rPr>
          <w:rFonts w:ascii="Times New Roman" w:hAnsi="Times New Roman" w:cs="Times New Roman"/>
          <w:sz w:val="24"/>
          <w:szCs w:val="24"/>
        </w:rPr>
        <w:t xml:space="preserve">ant or refusal of its request. </w:t>
      </w:r>
      <w:r w:rsidR="00766233" w:rsidRPr="003279BE">
        <w:rPr>
          <w:rFonts w:ascii="Times New Roman" w:hAnsi="Times New Roman" w:cs="Times New Roman"/>
          <w:sz w:val="24"/>
          <w:szCs w:val="24"/>
        </w:rPr>
        <w:t xml:space="preserve">A legal practitioner must be prepared, in the event of a refusal by the court to grant a postponement, to proceed with the hearing if so ordered.”  </w:t>
      </w:r>
      <w:r w:rsidR="000D41AE" w:rsidRPr="003279BE">
        <w:rPr>
          <w:rFonts w:ascii="Times New Roman" w:hAnsi="Times New Roman" w:cs="Times New Roman"/>
          <w:sz w:val="24"/>
          <w:szCs w:val="24"/>
        </w:rPr>
        <w:t xml:space="preserve">This was because the erstwhile </w:t>
      </w:r>
      <w:r w:rsidR="00403457" w:rsidRPr="003279BE">
        <w:rPr>
          <w:rFonts w:ascii="Times New Roman" w:hAnsi="Times New Roman" w:cs="Times New Roman"/>
          <w:sz w:val="24"/>
          <w:szCs w:val="24"/>
        </w:rPr>
        <w:t xml:space="preserve">legal </w:t>
      </w:r>
      <w:r w:rsidR="00766233" w:rsidRPr="003279BE">
        <w:rPr>
          <w:rFonts w:ascii="Times New Roman" w:hAnsi="Times New Roman" w:cs="Times New Roman"/>
          <w:sz w:val="24"/>
          <w:szCs w:val="24"/>
        </w:rPr>
        <w:t>practitioners for the appellant had filed heads of argument as far back as 9 March 2020</w:t>
      </w:r>
      <w:r w:rsidR="000D41AE" w:rsidRPr="003279BE">
        <w:rPr>
          <w:rFonts w:ascii="Times New Roman" w:hAnsi="Times New Roman" w:cs="Times New Roman"/>
          <w:sz w:val="24"/>
          <w:szCs w:val="24"/>
        </w:rPr>
        <w:t>, which they further supplemented on 19 March 2020</w:t>
      </w:r>
      <w:r w:rsidR="00766233" w:rsidRPr="003279BE">
        <w:rPr>
          <w:rFonts w:ascii="Times New Roman" w:hAnsi="Times New Roman" w:cs="Times New Roman"/>
          <w:sz w:val="24"/>
          <w:szCs w:val="24"/>
        </w:rPr>
        <w:t>.</w:t>
      </w:r>
      <w:r w:rsidR="001E198B" w:rsidRPr="003279BE">
        <w:rPr>
          <w:rFonts w:ascii="Times New Roman" w:hAnsi="Times New Roman" w:cs="Times New Roman"/>
          <w:sz w:val="24"/>
          <w:szCs w:val="24"/>
        </w:rPr>
        <w:t xml:space="preserve"> It was our view that by</w:t>
      </w:r>
      <w:r w:rsidR="00DE15CA" w:rsidRPr="003279BE">
        <w:rPr>
          <w:rFonts w:ascii="Times New Roman" w:hAnsi="Times New Roman" w:cs="Times New Roman"/>
          <w:sz w:val="24"/>
          <w:szCs w:val="24"/>
        </w:rPr>
        <w:t xml:space="preserve"> purporting to appear before us</w:t>
      </w:r>
      <w:r w:rsidR="00766233" w:rsidRPr="003279BE">
        <w:rPr>
          <w:rFonts w:ascii="Times New Roman" w:hAnsi="Times New Roman" w:cs="Times New Roman"/>
          <w:sz w:val="24"/>
          <w:szCs w:val="24"/>
        </w:rPr>
        <w:t xml:space="preserve"> </w:t>
      </w:r>
      <w:r w:rsidR="00E232BE" w:rsidRPr="003279BE">
        <w:rPr>
          <w:rFonts w:ascii="Times New Roman" w:hAnsi="Times New Roman" w:cs="Times New Roman"/>
          <w:sz w:val="24"/>
          <w:szCs w:val="24"/>
        </w:rPr>
        <w:t xml:space="preserve">whilst </w:t>
      </w:r>
      <w:r w:rsidR="00766233" w:rsidRPr="003279BE">
        <w:rPr>
          <w:rFonts w:ascii="Times New Roman" w:hAnsi="Times New Roman" w:cs="Times New Roman"/>
          <w:sz w:val="24"/>
          <w:szCs w:val="24"/>
        </w:rPr>
        <w:t xml:space="preserve">totally unprepared and totally ignorant </w:t>
      </w:r>
      <w:r w:rsidR="001E198B" w:rsidRPr="003279BE">
        <w:rPr>
          <w:rFonts w:ascii="Times New Roman" w:hAnsi="Times New Roman" w:cs="Times New Roman"/>
          <w:sz w:val="24"/>
          <w:szCs w:val="24"/>
        </w:rPr>
        <w:t>of the merits of the case smacked</w:t>
      </w:r>
      <w:r w:rsidR="00766233" w:rsidRPr="003279BE">
        <w:rPr>
          <w:rFonts w:ascii="Times New Roman" w:hAnsi="Times New Roman" w:cs="Times New Roman"/>
          <w:sz w:val="24"/>
          <w:szCs w:val="24"/>
        </w:rPr>
        <w:t xml:space="preserve"> of negligence on the part of </w:t>
      </w:r>
      <w:r w:rsidR="00DE15CA" w:rsidRPr="003279BE">
        <w:rPr>
          <w:rFonts w:ascii="Times New Roman" w:hAnsi="Times New Roman" w:cs="Times New Roman"/>
          <w:sz w:val="24"/>
          <w:szCs w:val="24"/>
        </w:rPr>
        <w:t xml:space="preserve">Mr </w:t>
      </w:r>
      <w:r w:rsidR="00DE15CA" w:rsidRPr="003279BE">
        <w:rPr>
          <w:rFonts w:ascii="Times New Roman" w:hAnsi="Times New Roman" w:cs="Times New Roman"/>
          <w:i/>
          <w:sz w:val="24"/>
          <w:szCs w:val="24"/>
        </w:rPr>
        <w:t>Bhamu</w:t>
      </w:r>
      <w:r w:rsidR="00DE15CA" w:rsidRPr="003279BE">
        <w:rPr>
          <w:rFonts w:ascii="Times New Roman" w:hAnsi="Times New Roman" w:cs="Times New Roman"/>
          <w:sz w:val="24"/>
          <w:szCs w:val="24"/>
        </w:rPr>
        <w:t>, who o</w:t>
      </w:r>
      <w:r w:rsidR="00766233" w:rsidRPr="003279BE">
        <w:rPr>
          <w:rFonts w:ascii="Times New Roman" w:hAnsi="Times New Roman" w:cs="Times New Roman"/>
          <w:sz w:val="24"/>
          <w:szCs w:val="24"/>
        </w:rPr>
        <w:t>ught to have come prepared to argue the matter in the event that his application for deferment was refused.</w:t>
      </w:r>
      <w:r w:rsidR="003B34CF" w:rsidRPr="003279BE">
        <w:rPr>
          <w:rFonts w:ascii="Times New Roman" w:hAnsi="Times New Roman" w:cs="Times New Roman"/>
          <w:sz w:val="24"/>
          <w:szCs w:val="24"/>
        </w:rPr>
        <w:t xml:space="preserve"> We accordingly ordered the parties to motivate the appeal. In the result both counsel requested that the appeal be determined on the papers filed of record.</w:t>
      </w:r>
    </w:p>
    <w:p w14:paraId="0EAE87B0" w14:textId="77777777" w:rsidR="00223308" w:rsidRPr="003279BE" w:rsidRDefault="00E92F51" w:rsidP="00312ADF">
      <w:pPr>
        <w:spacing w:after="0" w:line="240" w:lineRule="auto"/>
        <w:jc w:val="both"/>
        <w:rPr>
          <w:rFonts w:ascii="Times New Roman" w:hAnsi="Times New Roman" w:cs="Times New Roman"/>
          <w:sz w:val="24"/>
          <w:szCs w:val="24"/>
        </w:rPr>
      </w:pPr>
      <w:r w:rsidRPr="003279BE">
        <w:rPr>
          <w:rFonts w:ascii="Times New Roman" w:hAnsi="Times New Roman" w:cs="Times New Roman"/>
          <w:sz w:val="24"/>
          <w:szCs w:val="24"/>
        </w:rPr>
        <w:t xml:space="preserve"> </w:t>
      </w:r>
    </w:p>
    <w:p w14:paraId="5898186B" w14:textId="77777777" w:rsidR="00F91A37" w:rsidRPr="003279BE" w:rsidRDefault="00F91A37" w:rsidP="00766233">
      <w:pPr>
        <w:spacing w:after="0" w:line="240" w:lineRule="auto"/>
        <w:jc w:val="both"/>
        <w:rPr>
          <w:rFonts w:ascii="Times New Roman" w:hAnsi="Times New Roman" w:cs="Times New Roman"/>
          <w:sz w:val="24"/>
          <w:szCs w:val="24"/>
        </w:rPr>
      </w:pPr>
    </w:p>
    <w:p w14:paraId="5DEDA486" w14:textId="77777777" w:rsidR="0004019C" w:rsidRPr="003279BE" w:rsidRDefault="00715A27" w:rsidP="00516D1B">
      <w:pPr>
        <w:spacing w:after="0" w:line="480" w:lineRule="auto"/>
        <w:jc w:val="both"/>
        <w:rPr>
          <w:rFonts w:ascii="Times New Roman" w:hAnsi="Times New Roman" w:cs="Times New Roman"/>
          <w:sz w:val="24"/>
          <w:szCs w:val="24"/>
        </w:rPr>
      </w:pPr>
      <w:r w:rsidRPr="003279BE">
        <w:rPr>
          <w:rFonts w:ascii="Times New Roman" w:hAnsi="Times New Roman" w:cs="Times New Roman"/>
          <w:sz w:val="24"/>
          <w:szCs w:val="24"/>
        </w:rPr>
        <w:t xml:space="preserve"> </w:t>
      </w:r>
      <w:r w:rsidR="00516D1B" w:rsidRPr="003279BE">
        <w:rPr>
          <w:rFonts w:ascii="Times New Roman" w:hAnsi="Times New Roman" w:cs="Times New Roman"/>
          <w:sz w:val="24"/>
          <w:szCs w:val="24"/>
        </w:rPr>
        <w:tab/>
      </w:r>
      <w:r w:rsidR="00516D1B" w:rsidRPr="003279BE">
        <w:rPr>
          <w:rFonts w:ascii="Times New Roman" w:hAnsi="Times New Roman" w:cs="Times New Roman"/>
          <w:sz w:val="24"/>
          <w:szCs w:val="24"/>
        </w:rPr>
        <w:tab/>
      </w:r>
      <w:r w:rsidRPr="003279BE">
        <w:rPr>
          <w:rFonts w:ascii="Times New Roman" w:hAnsi="Times New Roman" w:cs="Times New Roman"/>
          <w:sz w:val="24"/>
          <w:szCs w:val="24"/>
        </w:rPr>
        <w:t>In his</w:t>
      </w:r>
      <w:r w:rsidR="00E92F51" w:rsidRPr="003279BE">
        <w:rPr>
          <w:rFonts w:ascii="Times New Roman" w:hAnsi="Times New Roman" w:cs="Times New Roman"/>
          <w:sz w:val="24"/>
          <w:szCs w:val="24"/>
        </w:rPr>
        <w:t xml:space="preserve"> </w:t>
      </w:r>
      <w:r w:rsidRPr="003279BE">
        <w:rPr>
          <w:rFonts w:ascii="Times New Roman" w:hAnsi="Times New Roman" w:cs="Times New Roman"/>
          <w:sz w:val="24"/>
          <w:szCs w:val="24"/>
        </w:rPr>
        <w:t xml:space="preserve">written </w:t>
      </w:r>
      <w:r w:rsidR="00E92F51" w:rsidRPr="003279BE">
        <w:rPr>
          <w:rFonts w:ascii="Times New Roman" w:hAnsi="Times New Roman" w:cs="Times New Roman"/>
          <w:sz w:val="24"/>
          <w:szCs w:val="24"/>
        </w:rPr>
        <w:t>heads of argument</w:t>
      </w:r>
      <w:r w:rsidRPr="003279BE">
        <w:rPr>
          <w:rFonts w:ascii="Times New Roman" w:hAnsi="Times New Roman" w:cs="Times New Roman"/>
          <w:sz w:val="24"/>
          <w:szCs w:val="24"/>
        </w:rPr>
        <w:t xml:space="preserve">, Mr </w:t>
      </w:r>
      <w:r w:rsidRPr="003279BE">
        <w:rPr>
          <w:rFonts w:ascii="Times New Roman" w:hAnsi="Times New Roman" w:cs="Times New Roman"/>
          <w:i/>
          <w:sz w:val="24"/>
          <w:szCs w:val="24"/>
        </w:rPr>
        <w:t>Uriri</w:t>
      </w:r>
      <w:r w:rsidR="00E92F51" w:rsidRPr="003279BE">
        <w:rPr>
          <w:rFonts w:ascii="Times New Roman" w:hAnsi="Times New Roman" w:cs="Times New Roman"/>
          <w:sz w:val="24"/>
          <w:szCs w:val="24"/>
        </w:rPr>
        <w:t xml:space="preserve"> raised the preliminary issue that the notice of appeal was fatally defective for non-compliance with r 37</w:t>
      </w:r>
      <w:r w:rsidR="00185D3F" w:rsidRPr="003279BE">
        <w:rPr>
          <w:rFonts w:ascii="Times New Roman" w:hAnsi="Times New Roman" w:cs="Times New Roman"/>
          <w:sz w:val="24"/>
          <w:szCs w:val="24"/>
        </w:rPr>
        <w:t xml:space="preserve"> </w:t>
      </w:r>
      <w:r w:rsidR="00E92F51" w:rsidRPr="003279BE">
        <w:rPr>
          <w:rFonts w:ascii="Times New Roman" w:hAnsi="Times New Roman" w:cs="Times New Roman"/>
          <w:sz w:val="24"/>
          <w:szCs w:val="24"/>
        </w:rPr>
        <w:t>(1) (c) and (e) of the Supreme Court Rules 2018</w:t>
      </w:r>
      <w:r w:rsidR="004D4B4A" w:rsidRPr="003279BE">
        <w:rPr>
          <w:rFonts w:ascii="Times New Roman" w:hAnsi="Times New Roman" w:cs="Times New Roman"/>
          <w:sz w:val="24"/>
          <w:szCs w:val="24"/>
        </w:rPr>
        <w:t>,</w:t>
      </w:r>
      <w:r w:rsidR="00E92F51" w:rsidRPr="003279BE">
        <w:rPr>
          <w:rFonts w:ascii="Times New Roman" w:hAnsi="Times New Roman" w:cs="Times New Roman"/>
          <w:sz w:val="24"/>
          <w:szCs w:val="24"/>
        </w:rPr>
        <w:t xml:space="preserve"> in that it failed to identify the part of the judgment appea</w:t>
      </w:r>
      <w:r w:rsidRPr="003279BE">
        <w:rPr>
          <w:rFonts w:ascii="Times New Roman" w:hAnsi="Times New Roman" w:cs="Times New Roman"/>
          <w:sz w:val="24"/>
          <w:szCs w:val="24"/>
        </w:rPr>
        <w:t xml:space="preserve">led </w:t>
      </w:r>
      <w:r w:rsidR="004D4B4A" w:rsidRPr="003279BE">
        <w:rPr>
          <w:rFonts w:ascii="Times New Roman" w:hAnsi="Times New Roman" w:cs="Times New Roman"/>
          <w:sz w:val="24"/>
          <w:szCs w:val="24"/>
        </w:rPr>
        <w:t xml:space="preserve">against </w:t>
      </w:r>
      <w:r w:rsidRPr="003279BE">
        <w:rPr>
          <w:rFonts w:ascii="Times New Roman" w:hAnsi="Times New Roman" w:cs="Times New Roman"/>
          <w:sz w:val="24"/>
          <w:szCs w:val="24"/>
        </w:rPr>
        <w:t>and the exact relief sought. He contended that the</w:t>
      </w:r>
      <w:r w:rsidR="0004019C" w:rsidRPr="003279BE">
        <w:rPr>
          <w:rFonts w:ascii="Times New Roman" w:hAnsi="Times New Roman" w:cs="Times New Roman"/>
          <w:sz w:val="24"/>
          <w:szCs w:val="24"/>
        </w:rPr>
        <w:t xml:space="preserve"> </w:t>
      </w:r>
      <w:r w:rsidR="004D4B4A" w:rsidRPr="003279BE">
        <w:rPr>
          <w:rFonts w:ascii="Times New Roman" w:hAnsi="Times New Roman" w:cs="Times New Roman"/>
          <w:sz w:val="24"/>
          <w:szCs w:val="24"/>
        </w:rPr>
        <w:t xml:space="preserve">first respondent </w:t>
      </w:r>
      <w:r w:rsidR="0004019C" w:rsidRPr="003279BE">
        <w:rPr>
          <w:rFonts w:ascii="Times New Roman" w:hAnsi="Times New Roman" w:cs="Times New Roman"/>
          <w:sz w:val="24"/>
          <w:szCs w:val="24"/>
        </w:rPr>
        <w:t xml:space="preserve">sought and was granted </w:t>
      </w:r>
      <w:r w:rsidR="0004019C" w:rsidRPr="003279BE">
        <w:rPr>
          <w:rFonts w:ascii="Times New Roman" w:hAnsi="Times New Roman" w:cs="Times New Roman"/>
          <w:i/>
          <w:sz w:val="24"/>
          <w:szCs w:val="24"/>
        </w:rPr>
        <w:t>a quo</w:t>
      </w:r>
      <w:r w:rsidR="0004019C" w:rsidRPr="003279BE">
        <w:rPr>
          <w:rFonts w:ascii="Times New Roman" w:hAnsi="Times New Roman" w:cs="Times New Roman"/>
          <w:sz w:val="24"/>
          <w:szCs w:val="24"/>
        </w:rPr>
        <w:t xml:space="preserve"> a </w:t>
      </w:r>
      <w:r w:rsidR="0004019C" w:rsidRPr="003279BE">
        <w:rPr>
          <w:rFonts w:ascii="Times New Roman" w:hAnsi="Times New Roman" w:cs="Times New Roman"/>
          <w:i/>
          <w:sz w:val="24"/>
          <w:szCs w:val="24"/>
        </w:rPr>
        <w:t>mandamus</w:t>
      </w:r>
      <w:r w:rsidR="0004019C" w:rsidRPr="003279BE">
        <w:rPr>
          <w:rFonts w:ascii="Times New Roman" w:hAnsi="Times New Roman" w:cs="Times New Roman"/>
          <w:sz w:val="24"/>
          <w:szCs w:val="24"/>
        </w:rPr>
        <w:t xml:space="preserve"> and costs on a legal practitioner and client scale yet the appellant’s sub</w:t>
      </w:r>
      <w:r w:rsidRPr="003279BE">
        <w:rPr>
          <w:rFonts w:ascii="Times New Roman" w:hAnsi="Times New Roman" w:cs="Times New Roman"/>
          <w:sz w:val="24"/>
          <w:szCs w:val="24"/>
        </w:rPr>
        <w:t>stituted order seeks a wholesale</w:t>
      </w:r>
      <w:r w:rsidR="002F51E5" w:rsidRPr="003279BE">
        <w:rPr>
          <w:rFonts w:ascii="Times New Roman" w:hAnsi="Times New Roman" w:cs="Times New Roman"/>
          <w:sz w:val="24"/>
          <w:szCs w:val="24"/>
        </w:rPr>
        <w:t xml:space="preserve"> vacation of that provisional</w:t>
      </w:r>
      <w:r w:rsidR="0004019C" w:rsidRPr="003279BE">
        <w:rPr>
          <w:rFonts w:ascii="Times New Roman" w:hAnsi="Times New Roman" w:cs="Times New Roman"/>
          <w:sz w:val="24"/>
          <w:szCs w:val="24"/>
        </w:rPr>
        <w:t xml:space="preserve"> order without appealing the costs order. </w:t>
      </w:r>
      <w:r w:rsidR="004637B9" w:rsidRPr="003279BE">
        <w:rPr>
          <w:rFonts w:ascii="Times New Roman" w:hAnsi="Times New Roman" w:cs="Times New Roman"/>
          <w:sz w:val="24"/>
          <w:szCs w:val="24"/>
        </w:rPr>
        <w:t>He clearly</w:t>
      </w:r>
      <w:r w:rsidR="0004019C" w:rsidRPr="003279BE">
        <w:rPr>
          <w:rFonts w:ascii="Times New Roman" w:hAnsi="Times New Roman" w:cs="Times New Roman"/>
          <w:sz w:val="24"/>
          <w:szCs w:val="24"/>
        </w:rPr>
        <w:t xml:space="preserve"> misconstrued the </w:t>
      </w:r>
      <w:r w:rsidR="004637B9" w:rsidRPr="003279BE">
        <w:rPr>
          <w:rFonts w:ascii="Times New Roman" w:hAnsi="Times New Roman" w:cs="Times New Roman"/>
          <w:sz w:val="24"/>
          <w:szCs w:val="24"/>
        </w:rPr>
        <w:t>provisional order granted in the first respondent’s favour</w:t>
      </w:r>
      <w:r w:rsidR="0004019C" w:rsidRPr="003279BE">
        <w:rPr>
          <w:rFonts w:ascii="Times New Roman" w:hAnsi="Times New Roman" w:cs="Times New Roman"/>
          <w:sz w:val="24"/>
          <w:szCs w:val="24"/>
        </w:rPr>
        <w:t xml:space="preserve">. That order reserved the question of costs to the return date. We are </w:t>
      </w:r>
      <w:r w:rsidR="004D4B4A" w:rsidRPr="003279BE">
        <w:rPr>
          <w:rFonts w:ascii="Times New Roman" w:hAnsi="Times New Roman" w:cs="Times New Roman"/>
          <w:sz w:val="24"/>
          <w:szCs w:val="24"/>
        </w:rPr>
        <w:t xml:space="preserve">also </w:t>
      </w:r>
      <w:r w:rsidR="0004019C" w:rsidRPr="003279BE">
        <w:rPr>
          <w:rFonts w:ascii="Times New Roman" w:hAnsi="Times New Roman" w:cs="Times New Roman"/>
          <w:sz w:val="24"/>
          <w:szCs w:val="24"/>
        </w:rPr>
        <w:t xml:space="preserve">satisfied that, as worded, the relief sought meets the peremptory requirements of both </w:t>
      </w:r>
      <w:r w:rsidR="007A6FAB" w:rsidRPr="003279BE">
        <w:rPr>
          <w:rFonts w:ascii="Times New Roman" w:hAnsi="Times New Roman" w:cs="Times New Roman"/>
          <w:sz w:val="24"/>
          <w:szCs w:val="24"/>
        </w:rPr>
        <w:t>para (c) and (e) of r 37 (1) of the rules of this Court. The first preliminary point is dismissed for lack of merit.</w:t>
      </w:r>
    </w:p>
    <w:p w14:paraId="00CD98DA" w14:textId="77777777" w:rsidR="00516D1B" w:rsidRPr="003279BE" w:rsidRDefault="00516D1B" w:rsidP="00A77E28">
      <w:pPr>
        <w:spacing w:after="0" w:line="240" w:lineRule="auto"/>
        <w:jc w:val="both"/>
        <w:rPr>
          <w:rFonts w:ascii="Times New Roman" w:hAnsi="Times New Roman" w:cs="Times New Roman"/>
          <w:sz w:val="24"/>
          <w:szCs w:val="24"/>
        </w:rPr>
      </w:pPr>
    </w:p>
    <w:p w14:paraId="6A6D9372" w14:textId="77777777" w:rsidR="006B4CC5" w:rsidRPr="003279BE" w:rsidRDefault="006B4CC5" w:rsidP="00766233">
      <w:pPr>
        <w:spacing w:after="0" w:line="240" w:lineRule="auto"/>
        <w:jc w:val="both"/>
        <w:rPr>
          <w:rFonts w:ascii="Times New Roman" w:hAnsi="Times New Roman" w:cs="Times New Roman"/>
          <w:sz w:val="24"/>
          <w:szCs w:val="24"/>
        </w:rPr>
      </w:pPr>
    </w:p>
    <w:p w14:paraId="08BE7BB9" w14:textId="77777777" w:rsidR="007A6FAB" w:rsidRPr="003279BE" w:rsidRDefault="00DE6162" w:rsidP="00E017AB">
      <w:pPr>
        <w:spacing w:after="0"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The second preliminary point i</w:t>
      </w:r>
      <w:r w:rsidR="007A6FAB" w:rsidRPr="003279BE">
        <w:rPr>
          <w:rFonts w:ascii="Times New Roman" w:hAnsi="Times New Roman" w:cs="Times New Roman"/>
          <w:sz w:val="24"/>
          <w:szCs w:val="24"/>
        </w:rPr>
        <w:t>s that the failure by the appellant to motivate the fourth ground of appeal throws that ground out of court. R</w:t>
      </w:r>
      <w:r w:rsidR="00E017AB" w:rsidRPr="003279BE">
        <w:rPr>
          <w:rFonts w:ascii="Times New Roman" w:hAnsi="Times New Roman" w:cs="Times New Roman"/>
          <w:sz w:val="24"/>
          <w:szCs w:val="24"/>
        </w:rPr>
        <w:t>ule</w:t>
      </w:r>
      <w:r w:rsidR="007A6FAB" w:rsidRPr="003279BE">
        <w:rPr>
          <w:rFonts w:ascii="Times New Roman" w:hAnsi="Times New Roman" w:cs="Times New Roman"/>
          <w:sz w:val="24"/>
          <w:szCs w:val="24"/>
        </w:rPr>
        <w:t xml:space="preserve"> </w:t>
      </w:r>
      <w:r w:rsidR="0012684B" w:rsidRPr="003279BE">
        <w:rPr>
          <w:rFonts w:ascii="Times New Roman" w:hAnsi="Times New Roman" w:cs="Times New Roman"/>
          <w:sz w:val="24"/>
          <w:szCs w:val="24"/>
        </w:rPr>
        <w:t>5</w:t>
      </w:r>
      <w:r w:rsidR="007A6FAB" w:rsidRPr="003279BE">
        <w:rPr>
          <w:rFonts w:ascii="Times New Roman" w:hAnsi="Times New Roman" w:cs="Times New Roman"/>
          <w:sz w:val="24"/>
          <w:szCs w:val="24"/>
        </w:rPr>
        <w:t>2</w:t>
      </w:r>
      <w:r w:rsidR="0012684B" w:rsidRPr="003279BE">
        <w:rPr>
          <w:rFonts w:ascii="Times New Roman" w:hAnsi="Times New Roman" w:cs="Times New Roman"/>
          <w:sz w:val="24"/>
          <w:szCs w:val="24"/>
        </w:rPr>
        <w:t xml:space="preserve">(2) and </w:t>
      </w:r>
      <w:r w:rsidR="00F47DC5" w:rsidRPr="003279BE">
        <w:rPr>
          <w:rFonts w:ascii="Times New Roman" w:hAnsi="Times New Roman" w:cs="Times New Roman"/>
          <w:sz w:val="24"/>
          <w:szCs w:val="24"/>
        </w:rPr>
        <w:t xml:space="preserve">not 26(1) (b) as submitted by </w:t>
      </w:r>
      <w:r w:rsidRPr="003279BE">
        <w:rPr>
          <w:rFonts w:ascii="Times New Roman" w:hAnsi="Times New Roman" w:cs="Times New Roman"/>
          <w:sz w:val="24"/>
          <w:szCs w:val="24"/>
        </w:rPr>
        <w:t xml:space="preserve">Mr </w:t>
      </w:r>
      <w:r w:rsidRPr="003279BE">
        <w:rPr>
          <w:rFonts w:ascii="Times New Roman" w:hAnsi="Times New Roman" w:cs="Times New Roman"/>
          <w:i/>
          <w:sz w:val="24"/>
          <w:szCs w:val="24"/>
        </w:rPr>
        <w:t>Uriri</w:t>
      </w:r>
      <w:r w:rsidRPr="003279BE">
        <w:rPr>
          <w:rFonts w:ascii="Times New Roman" w:hAnsi="Times New Roman" w:cs="Times New Roman"/>
          <w:sz w:val="24"/>
          <w:szCs w:val="24"/>
        </w:rPr>
        <w:t xml:space="preserve"> </w:t>
      </w:r>
      <w:r w:rsidR="007A6FAB" w:rsidRPr="003279BE">
        <w:rPr>
          <w:rFonts w:ascii="Times New Roman" w:hAnsi="Times New Roman" w:cs="Times New Roman"/>
          <w:sz w:val="24"/>
          <w:szCs w:val="24"/>
        </w:rPr>
        <w:t>requires an appellant to file he</w:t>
      </w:r>
      <w:r w:rsidR="002F51E5" w:rsidRPr="003279BE">
        <w:rPr>
          <w:rFonts w:ascii="Times New Roman" w:hAnsi="Times New Roman" w:cs="Times New Roman"/>
          <w:sz w:val="24"/>
          <w:szCs w:val="24"/>
        </w:rPr>
        <w:t>ads of argument in the prescribed</w:t>
      </w:r>
      <w:r w:rsidR="007A6FAB" w:rsidRPr="003279BE">
        <w:rPr>
          <w:rFonts w:ascii="Times New Roman" w:hAnsi="Times New Roman" w:cs="Times New Roman"/>
          <w:sz w:val="24"/>
          <w:szCs w:val="24"/>
        </w:rPr>
        <w:t xml:space="preserve"> period</w:t>
      </w:r>
      <w:r w:rsidR="0012684B" w:rsidRPr="003279BE">
        <w:rPr>
          <w:rFonts w:ascii="Times New Roman" w:hAnsi="Times New Roman" w:cs="Times New Roman"/>
          <w:sz w:val="24"/>
          <w:szCs w:val="24"/>
        </w:rPr>
        <w:t xml:space="preserve"> </w:t>
      </w:r>
      <w:r w:rsidR="0056040A" w:rsidRPr="003279BE">
        <w:rPr>
          <w:rFonts w:ascii="Times New Roman" w:hAnsi="Times New Roman" w:cs="Times New Roman"/>
          <w:sz w:val="24"/>
          <w:szCs w:val="24"/>
        </w:rPr>
        <w:t>together with</w:t>
      </w:r>
      <w:r w:rsidR="0012684B" w:rsidRPr="003279BE">
        <w:rPr>
          <w:rFonts w:ascii="Times New Roman" w:hAnsi="Times New Roman" w:cs="Times New Roman"/>
          <w:sz w:val="24"/>
          <w:szCs w:val="24"/>
        </w:rPr>
        <w:t xml:space="preserve"> the list of </w:t>
      </w:r>
      <w:r w:rsidR="0056040A" w:rsidRPr="003279BE">
        <w:rPr>
          <w:rFonts w:ascii="Times New Roman" w:hAnsi="Times New Roman" w:cs="Times New Roman"/>
          <w:sz w:val="24"/>
          <w:szCs w:val="24"/>
        </w:rPr>
        <w:t>supporting authorities</w:t>
      </w:r>
      <w:r w:rsidRPr="003279BE">
        <w:rPr>
          <w:rFonts w:ascii="Times New Roman" w:hAnsi="Times New Roman" w:cs="Times New Roman"/>
          <w:sz w:val="24"/>
          <w:szCs w:val="24"/>
        </w:rPr>
        <w:t xml:space="preserve"> in respect of each ground of appeal</w:t>
      </w:r>
      <w:r w:rsidR="0012684B" w:rsidRPr="003279BE">
        <w:rPr>
          <w:rFonts w:ascii="Times New Roman" w:hAnsi="Times New Roman" w:cs="Times New Roman"/>
          <w:sz w:val="24"/>
          <w:szCs w:val="24"/>
        </w:rPr>
        <w:t xml:space="preserve">. </w:t>
      </w:r>
      <w:r w:rsidRPr="003279BE">
        <w:rPr>
          <w:rFonts w:ascii="Times New Roman" w:hAnsi="Times New Roman" w:cs="Times New Roman"/>
          <w:sz w:val="24"/>
          <w:szCs w:val="24"/>
        </w:rPr>
        <w:t xml:space="preserve">It is trite that a failure to </w:t>
      </w:r>
      <w:r w:rsidR="00944D23" w:rsidRPr="003279BE">
        <w:rPr>
          <w:rFonts w:ascii="Times New Roman" w:hAnsi="Times New Roman" w:cs="Times New Roman"/>
          <w:sz w:val="24"/>
          <w:szCs w:val="24"/>
        </w:rPr>
        <w:t xml:space="preserve">motivate a </w:t>
      </w:r>
      <w:r w:rsidR="0012684B" w:rsidRPr="003279BE">
        <w:rPr>
          <w:rFonts w:ascii="Times New Roman" w:hAnsi="Times New Roman" w:cs="Times New Roman"/>
          <w:sz w:val="24"/>
          <w:szCs w:val="24"/>
        </w:rPr>
        <w:t xml:space="preserve">ground of appeal </w:t>
      </w:r>
      <w:r w:rsidRPr="003279BE">
        <w:rPr>
          <w:rFonts w:ascii="Times New Roman" w:hAnsi="Times New Roman" w:cs="Times New Roman"/>
          <w:sz w:val="24"/>
          <w:szCs w:val="24"/>
        </w:rPr>
        <w:t>is treated as an</w:t>
      </w:r>
      <w:r w:rsidR="00944D23" w:rsidRPr="003279BE">
        <w:rPr>
          <w:rFonts w:ascii="Times New Roman" w:hAnsi="Times New Roman" w:cs="Times New Roman"/>
          <w:sz w:val="24"/>
          <w:szCs w:val="24"/>
        </w:rPr>
        <w:t xml:space="preserve"> abandonment of</w:t>
      </w:r>
      <w:r w:rsidRPr="003279BE">
        <w:rPr>
          <w:rFonts w:ascii="Times New Roman" w:hAnsi="Times New Roman" w:cs="Times New Roman"/>
          <w:sz w:val="24"/>
          <w:szCs w:val="24"/>
        </w:rPr>
        <w:t xml:space="preserve"> that ground.</w:t>
      </w:r>
      <w:r w:rsidR="006A2CFB" w:rsidRPr="003279BE">
        <w:rPr>
          <w:rFonts w:ascii="Times New Roman" w:hAnsi="Times New Roman" w:cs="Times New Roman"/>
          <w:sz w:val="24"/>
          <w:szCs w:val="24"/>
        </w:rPr>
        <w:t xml:space="preserve"> </w:t>
      </w:r>
      <w:r w:rsidR="006B4CC5" w:rsidRPr="003279BE">
        <w:rPr>
          <w:rFonts w:ascii="Times New Roman" w:hAnsi="Times New Roman" w:cs="Times New Roman"/>
          <w:sz w:val="24"/>
          <w:szCs w:val="24"/>
        </w:rPr>
        <w:t xml:space="preserve">The second </w:t>
      </w:r>
      <w:r w:rsidR="00944D23" w:rsidRPr="003279BE">
        <w:rPr>
          <w:rFonts w:ascii="Times New Roman" w:hAnsi="Times New Roman" w:cs="Times New Roman"/>
          <w:sz w:val="24"/>
          <w:szCs w:val="24"/>
        </w:rPr>
        <w:t>preliminary point is</w:t>
      </w:r>
      <w:r w:rsidR="006B4CC5" w:rsidRPr="003279BE">
        <w:rPr>
          <w:rFonts w:ascii="Times New Roman" w:hAnsi="Times New Roman" w:cs="Times New Roman"/>
          <w:sz w:val="24"/>
          <w:szCs w:val="24"/>
        </w:rPr>
        <w:t xml:space="preserve"> upheld</w:t>
      </w:r>
      <w:r w:rsidR="00944D23" w:rsidRPr="003279BE">
        <w:rPr>
          <w:rFonts w:ascii="Times New Roman" w:hAnsi="Times New Roman" w:cs="Times New Roman"/>
          <w:sz w:val="24"/>
          <w:szCs w:val="24"/>
        </w:rPr>
        <w:t xml:space="preserve"> and ground number 4 is accordingly struck out from the notice of appeal</w:t>
      </w:r>
      <w:r w:rsidR="006B4CC5" w:rsidRPr="003279BE">
        <w:rPr>
          <w:rFonts w:ascii="Times New Roman" w:hAnsi="Times New Roman" w:cs="Times New Roman"/>
          <w:sz w:val="24"/>
          <w:szCs w:val="24"/>
        </w:rPr>
        <w:t>.</w:t>
      </w:r>
      <w:r w:rsidR="007A6FAB" w:rsidRPr="003279BE">
        <w:rPr>
          <w:rFonts w:ascii="Times New Roman" w:hAnsi="Times New Roman" w:cs="Times New Roman"/>
          <w:sz w:val="24"/>
          <w:szCs w:val="24"/>
        </w:rPr>
        <w:t xml:space="preserve"> </w:t>
      </w:r>
    </w:p>
    <w:p w14:paraId="0E9D1817" w14:textId="77777777" w:rsidR="00516D1B" w:rsidRPr="003279BE" w:rsidRDefault="00516D1B" w:rsidP="00312ADF">
      <w:pPr>
        <w:spacing w:after="0" w:line="240" w:lineRule="auto"/>
        <w:jc w:val="both"/>
        <w:rPr>
          <w:rFonts w:ascii="Times New Roman" w:hAnsi="Times New Roman" w:cs="Times New Roman"/>
          <w:sz w:val="24"/>
          <w:szCs w:val="24"/>
        </w:rPr>
      </w:pPr>
    </w:p>
    <w:p w14:paraId="3BB1E074" w14:textId="77777777" w:rsidR="00A166CC" w:rsidRPr="003279BE" w:rsidRDefault="00A166CC" w:rsidP="00766233">
      <w:pPr>
        <w:spacing w:after="0" w:line="240" w:lineRule="auto"/>
        <w:jc w:val="both"/>
        <w:rPr>
          <w:rFonts w:ascii="Times New Roman" w:hAnsi="Times New Roman" w:cs="Times New Roman"/>
          <w:sz w:val="24"/>
          <w:szCs w:val="24"/>
        </w:rPr>
      </w:pPr>
    </w:p>
    <w:p w14:paraId="31FCA187" w14:textId="4F4A6330" w:rsidR="00E53AE6" w:rsidRPr="003279BE" w:rsidRDefault="00A166CC" w:rsidP="00760E66">
      <w:pPr>
        <w:spacing w:after="0"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On the merits the appellant contended that the </w:t>
      </w:r>
      <w:r w:rsidR="00A24151" w:rsidRPr="003279BE">
        <w:rPr>
          <w:rFonts w:ascii="Times New Roman" w:hAnsi="Times New Roman" w:cs="Times New Roman"/>
          <w:sz w:val="24"/>
          <w:szCs w:val="24"/>
        </w:rPr>
        <w:t xml:space="preserve">court </w:t>
      </w:r>
      <w:r w:rsidR="00760E66" w:rsidRPr="003279BE">
        <w:rPr>
          <w:rFonts w:ascii="Times New Roman" w:hAnsi="Times New Roman" w:cs="Times New Roman"/>
          <w:i/>
          <w:sz w:val="24"/>
          <w:szCs w:val="24"/>
        </w:rPr>
        <w:t>a </w:t>
      </w:r>
      <w:r w:rsidR="00A24151" w:rsidRPr="003279BE">
        <w:rPr>
          <w:rFonts w:ascii="Times New Roman" w:hAnsi="Times New Roman" w:cs="Times New Roman"/>
          <w:i/>
          <w:sz w:val="24"/>
          <w:szCs w:val="24"/>
        </w:rPr>
        <w:t xml:space="preserve">quo </w:t>
      </w:r>
      <w:r w:rsidR="00A24151" w:rsidRPr="003279BE">
        <w:rPr>
          <w:rFonts w:ascii="Times New Roman" w:hAnsi="Times New Roman" w:cs="Times New Roman"/>
          <w:sz w:val="24"/>
          <w:szCs w:val="24"/>
        </w:rPr>
        <w:t>erred in holding firstly that the time to act commenced soon after this Court’s judgment of 7 October</w:t>
      </w:r>
      <w:r w:rsidR="00B352F2" w:rsidRPr="003279BE">
        <w:rPr>
          <w:rFonts w:ascii="Times New Roman" w:hAnsi="Times New Roman" w:cs="Times New Roman"/>
          <w:sz w:val="24"/>
          <w:szCs w:val="24"/>
        </w:rPr>
        <w:t xml:space="preserve"> 2019</w:t>
      </w:r>
      <w:r w:rsidR="00A24151" w:rsidRPr="003279BE">
        <w:rPr>
          <w:rFonts w:ascii="Times New Roman" w:hAnsi="Times New Roman" w:cs="Times New Roman"/>
          <w:sz w:val="24"/>
          <w:szCs w:val="24"/>
        </w:rPr>
        <w:t xml:space="preserve"> rather than 18</w:t>
      </w:r>
      <w:r w:rsidR="00262A1C">
        <w:rPr>
          <w:rFonts w:ascii="Times New Roman" w:hAnsi="Times New Roman" w:cs="Times New Roman"/>
          <w:sz w:val="24"/>
          <w:szCs w:val="24"/>
        </w:rPr>
        <w:t> </w:t>
      </w:r>
      <w:r w:rsidR="00A24151" w:rsidRPr="003279BE">
        <w:rPr>
          <w:rFonts w:ascii="Times New Roman" w:hAnsi="Times New Roman" w:cs="Times New Roman"/>
          <w:sz w:val="24"/>
          <w:szCs w:val="24"/>
        </w:rPr>
        <w:t xml:space="preserve">July 2018, when the replacement title deed was issued by the second respondent and secondly that the continued use of the replacement deed </w:t>
      </w:r>
      <w:r w:rsidR="00FF4587" w:rsidRPr="003279BE">
        <w:rPr>
          <w:rFonts w:ascii="Times New Roman" w:hAnsi="Times New Roman" w:cs="Times New Roman"/>
          <w:sz w:val="24"/>
          <w:szCs w:val="24"/>
        </w:rPr>
        <w:t xml:space="preserve">to subdivide, sell and transfer the subdivisions </w:t>
      </w:r>
      <w:r w:rsidR="00A24151" w:rsidRPr="003279BE">
        <w:rPr>
          <w:rFonts w:ascii="Times New Roman" w:hAnsi="Times New Roman" w:cs="Times New Roman"/>
          <w:sz w:val="24"/>
          <w:szCs w:val="24"/>
        </w:rPr>
        <w:t>cons</w:t>
      </w:r>
      <w:r w:rsidR="00FF4587" w:rsidRPr="003279BE">
        <w:rPr>
          <w:rFonts w:ascii="Times New Roman" w:hAnsi="Times New Roman" w:cs="Times New Roman"/>
          <w:sz w:val="24"/>
          <w:szCs w:val="24"/>
        </w:rPr>
        <w:t>tituted an irreversible dissipation</w:t>
      </w:r>
      <w:r w:rsidR="00A24151" w:rsidRPr="003279BE">
        <w:rPr>
          <w:rFonts w:ascii="Times New Roman" w:hAnsi="Times New Roman" w:cs="Times New Roman"/>
          <w:sz w:val="24"/>
          <w:szCs w:val="24"/>
        </w:rPr>
        <w:t xml:space="preserve"> of the immovable property </w:t>
      </w:r>
      <w:r w:rsidR="00CD786B" w:rsidRPr="003279BE">
        <w:rPr>
          <w:rFonts w:ascii="Times New Roman" w:hAnsi="Times New Roman" w:cs="Times New Roman"/>
          <w:sz w:val="24"/>
          <w:szCs w:val="24"/>
        </w:rPr>
        <w:t>secured by the collateral held by the first respondent.</w:t>
      </w:r>
      <w:r w:rsidR="00FF4587" w:rsidRPr="003279BE">
        <w:rPr>
          <w:rFonts w:ascii="Times New Roman" w:hAnsi="Times New Roman" w:cs="Times New Roman"/>
          <w:sz w:val="24"/>
          <w:szCs w:val="24"/>
        </w:rPr>
        <w:t xml:space="preserve"> </w:t>
      </w:r>
      <w:r w:rsidR="00AB4EA8" w:rsidRPr="003279BE">
        <w:rPr>
          <w:rFonts w:ascii="Times New Roman" w:hAnsi="Times New Roman" w:cs="Times New Roman"/>
          <w:sz w:val="24"/>
          <w:szCs w:val="24"/>
        </w:rPr>
        <w:t>It submitted t</w:t>
      </w:r>
      <w:r w:rsidR="009A333F" w:rsidRPr="003279BE">
        <w:rPr>
          <w:rFonts w:ascii="Times New Roman" w:hAnsi="Times New Roman" w:cs="Times New Roman"/>
          <w:sz w:val="24"/>
          <w:szCs w:val="24"/>
        </w:rPr>
        <w:t>hat the previous attempts in HC </w:t>
      </w:r>
      <w:r w:rsidR="00AB4EA8" w:rsidRPr="003279BE">
        <w:rPr>
          <w:rFonts w:ascii="Times New Roman" w:hAnsi="Times New Roman" w:cs="Times New Roman"/>
          <w:sz w:val="24"/>
          <w:szCs w:val="24"/>
        </w:rPr>
        <w:t>5466/19 and HC 7769/19 to stop the use of the replacement deed n</w:t>
      </w:r>
      <w:r w:rsidR="002F1517" w:rsidRPr="003279BE">
        <w:rPr>
          <w:rFonts w:ascii="Times New Roman" w:hAnsi="Times New Roman" w:cs="Times New Roman"/>
          <w:sz w:val="24"/>
          <w:szCs w:val="24"/>
        </w:rPr>
        <w:t>egated</w:t>
      </w:r>
      <w:r w:rsidR="00021565" w:rsidRPr="003279BE">
        <w:rPr>
          <w:rFonts w:ascii="Times New Roman" w:hAnsi="Times New Roman" w:cs="Times New Roman"/>
          <w:sz w:val="24"/>
          <w:szCs w:val="24"/>
        </w:rPr>
        <w:t xml:space="preserve"> the </w:t>
      </w:r>
      <w:r w:rsidR="00C77CC9" w:rsidRPr="003279BE">
        <w:rPr>
          <w:rFonts w:ascii="Times New Roman" w:hAnsi="Times New Roman" w:cs="Times New Roman"/>
          <w:sz w:val="24"/>
          <w:szCs w:val="24"/>
        </w:rPr>
        <w:t>“</w:t>
      </w:r>
      <w:r w:rsidR="00021565" w:rsidRPr="003279BE">
        <w:rPr>
          <w:rFonts w:ascii="Times New Roman" w:hAnsi="Times New Roman" w:cs="Times New Roman"/>
          <w:sz w:val="24"/>
          <w:szCs w:val="24"/>
        </w:rPr>
        <w:t>time and</w:t>
      </w:r>
      <w:r w:rsidR="00B352F2" w:rsidRPr="003279BE">
        <w:rPr>
          <w:rFonts w:ascii="Times New Roman" w:hAnsi="Times New Roman" w:cs="Times New Roman"/>
          <w:sz w:val="24"/>
          <w:szCs w:val="24"/>
        </w:rPr>
        <w:t xml:space="preserve"> </w:t>
      </w:r>
      <w:r w:rsidR="0019795A" w:rsidRPr="003279BE">
        <w:rPr>
          <w:rFonts w:ascii="Times New Roman" w:hAnsi="Times New Roman" w:cs="Times New Roman"/>
          <w:sz w:val="24"/>
          <w:szCs w:val="24"/>
        </w:rPr>
        <w:t>consequence</w:t>
      </w:r>
      <w:r w:rsidR="00C77CC9" w:rsidRPr="003279BE">
        <w:rPr>
          <w:rFonts w:ascii="Times New Roman" w:hAnsi="Times New Roman" w:cs="Times New Roman"/>
          <w:sz w:val="24"/>
          <w:szCs w:val="24"/>
        </w:rPr>
        <w:t>”</w:t>
      </w:r>
      <w:r w:rsidR="0019795A" w:rsidRPr="003279BE">
        <w:rPr>
          <w:rFonts w:ascii="Times New Roman" w:hAnsi="Times New Roman" w:cs="Times New Roman"/>
          <w:sz w:val="24"/>
          <w:szCs w:val="24"/>
        </w:rPr>
        <w:t xml:space="preserve"> based</w:t>
      </w:r>
      <w:r w:rsidR="00B352F2" w:rsidRPr="003279BE">
        <w:rPr>
          <w:rFonts w:ascii="Times New Roman" w:hAnsi="Times New Roman" w:cs="Times New Roman"/>
          <w:sz w:val="24"/>
          <w:szCs w:val="24"/>
        </w:rPr>
        <w:t xml:space="preserve"> urgency by</w:t>
      </w:r>
      <w:r w:rsidR="00AB4EA8" w:rsidRPr="003279BE">
        <w:rPr>
          <w:rFonts w:ascii="Times New Roman" w:hAnsi="Times New Roman" w:cs="Times New Roman"/>
          <w:sz w:val="24"/>
          <w:szCs w:val="24"/>
        </w:rPr>
        <w:t xml:space="preserve"> the time th</w:t>
      </w:r>
      <w:r w:rsidR="0019795A" w:rsidRPr="003279BE">
        <w:rPr>
          <w:rFonts w:ascii="Times New Roman" w:hAnsi="Times New Roman" w:cs="Times New Roman"/>
          <w:sz w:val="24"/>
          <w:szCs w:val="24"/>
        </w:rPr>
        <w:t>e provisional order was sought o</w:t>
      </w:r>
      <w:r w:rsidR="00AB4EA8" w:rsidRPr="003279BE">
        <w:rPr>
          <w:rFonts w:ascii="Times New Roman" w:hAnsi="Times New Roman" w:cs="Times New Roman"/>
          <w:sz w:val="24"/>
          <w:szCs w:val="24"/>
        </w:rPr>
        <w:t>n 21 October 2019</w:t>
      </w:r>
      <w:r w:rsidR="00B352F2" w:rsidRPr="003279BE">
        <w:rPr>
          <w:rFonts w:ascii="Times New Roman" w:hAnsi="Times New Roman" w:cs="Times New Roman"/>
          <w:sz w:val="24"/>
          <w:szCs w:val="24"/>
        </w:rPr>
        <w:t xml:space="preserve">, </w:t>
      </w:r>
      <w:r w:rsidR="0019795A" w:rsidRPr="003279BE">
        <w:rPr>
          <w:rFonts w:ascii="Times New Roman" w:hAnsi="Times New Roman" w:cs="Times New Roman"/>
          <w:sz w:val="24"/>
          <w:szCs w:val="24"/>
        </w:rPr>
        <w:t xml:space="preserve">since the dissipation of the immovable property, which began in 2008, was known to the first respondent </w:t>
      </w:r>
      <w:r w:rsidR="000E6E21" w:rsidRPr="003279BE">
        <w:rPr>
          <w:rFonts w:ascii="Times New Roman" w:hAnsi="Times New Roman" w:cs="Times New Roman"/>
          <w:sz w:val="24"/>
          <w:szCs w:val="24"/>
        </w:rPr>
        <w:t>from</w:t>
      </w:r>
      <w:r w:rsidR="0019795A" w:rsidRPr="003279BE">
        <w:rPr>
          <w:rFonts w:ascii="Times New Roman" w:hAnsi="Times New Roman" w:cs="Times New Roman"/>
          <w:sz w:val="24"/>
          <w:szCs w:val="24"/>
        </w:rPr>
        <w:t xml:space="preserve"> March 2012, when it took possession of the original deed. </w:t>
      </w:r>
    </w:p>
    <w:p w14:paraId="43CD7449" w14:textId="77777777" w:rsidR="00760E66" w:rsidRPr="003279BE" w:rsidRDefault="00760E66" w:rsidP="00AC0982">
      <w:pPr>
        <w:spacing w:after="0" w:line="240" w:lineRule="auto"/>
        <w:ind w:firstLine="1134"/>
        <w:jc w:val="both"/>
        <w:rPr>
          <w:rFonts w:ascii="Times New Roman" w:hAnsi="Times New Roman" w:cs="Times New Roman"/>
          <w:sz w:val="24"/>
          <w:szCs w:val="24"/>
        </w:rPr>
      </w:pPr>
    </w:p>
    <w:p w14:paraId="3BF2EFDC" w14:textId="77777777" w:rsidR="00E53AE6" w:rsidRPr="003279BE" w:rsidRDefault="00E53AE6" w:rsidP="00766233">
      <w:pPr>
        <w:spacing w:after="0" w:line="240" w:lineRule="auto"/>
        <w:jc w:val="both"/>
        <w:rPr>
          <w:rFonts w:ascii="Times New Roman" w:hAnsi="Times New Roman" w:cs="Times New Roman"/>
          <w:sz w:val="24"/>
          <w:szCs w:val="24"/>
        </w:rPr>
      </w:pPr>
    </w:p>
    <w:p w14:paraId="71E88E81" w14:textId="77777777" w:rsidR="00B317CB" w:rsidRPr="003279BE" w:rsidRDefault="002E1D5A" w:rsidP="00317A39">
      <w:pPr>
        <w:spacing w:after="0"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On the consequent</w:t>
      </w:r>
      <w:r w:rsidR="00094F63" w:rsidRPr="003279BE">
        <w:rPr>
          <w:rFonts w:ascii="Times New Roman" w:hAnsi="Times New Roman" w:cs="Times New Roman"/>
          <w:sz w:val="24"/>
          <w:szCs w:val="24"/>
        </w:rPr>
        <w:t xml:space="preserve"> aspect, the appellant argued </w:t>
      </w:r>
      <w:r w:rsidR="00CD786B" w:rsidRPr="003279BE">
        <w:rPr>
          <w:rFonts w:ascii="Times New Roman" w:hAnsi="Times New Roman" w:cs="Times New Roman"/>
          <w:sz w:val="24"/>
          <w:szCs w:val="24"/>
        </w:rPr>
        <w:t xml:space="preserve">that </w:t>
      </w:r>
      <w:r w:rsidR="00EE05F9" w:rsidRPr="003279BE">
        <w:rPr>
          <w:rFonts w:ascii="Times New Roman" w:hAnsi="Times New Roman" w:cs="Times New Roman"/>
          <w:sz w:val="24"/>
          <w:szCs w:val="24"/>
        </w:rPr>
        <w:t xml:space="preserve">the </w:t>
      </w:r>
      <w:r w:rsidR="00EA6579" w:rsidRPr="003279BE">
        <w:rPr>
          <w:rFonts w:ascii="Times New Roman" w:hAnsi="Times New Roman" w:cs="Times New Roman"/>
          <w:sz w:val="24"/>
          <w:szCs w:val="24"/>
        </w:rPr>
        <w:t>failure</w:t>
      </w:r>
      <w:r w:rsidR="00EE05F9" w:rsidRPr="003279BE">
        <w:rPr>
          <w:rFonts w:ascii="Times New Roman" w:hAnsi="Times New Roman" w:cs="Times New Roman"/>
          <w:sz w:val="24"/>
          <w:szCs w:val="24"/>
        </w:rPr>
        <w:t xml:space="preserve"> </w:t>
      </w:r>
      <w:r w:rsidR="00EE05F9" w:rsidRPr="003279BE">
        <w:rPr>
          <w:rFonts w:ascii="Times New Roman" w:hAnsi="Times New Roman" w:cs="Times New Roman"/>
          <w:i/>
          <w:sz w:val="24"/>
          <w:szCs w:val="24"/>
        </w:rPr>
        <w:t>a quo</w:t>
      </w:r>
      <w:r w:rsidR="00EE05F9" w:rsidRPr="003279BE">
        <w:rPr>
          <w:rFonts w:ascii="Times New Roman" w:hAnsi="Times New Roman" w:cs="Times New Roman"/>
          <w:sz w:val="24"/>
          <w:szCs w:val="24"/>
        </w:rPr>
        <w:t xml:space="preserve"> </w:t>
      </w:r>
      <w:r w:rsidR="008303E1" w:rsidRPr="003279BE">
        <w:rPr>
          <w:rFonts w:ascii="Times New Roman" w:hAnsi="Times New Roman" w:cs="Times New Roman"/>
          <w:sz w:val="24"/>
          <w:szCs w:val="24"/>
        </w:rPr>
        <w:t xml:space="preserve">to determine whether the tender of security </w:t>
      </w:r>
      <w:r w:rsidR="00FE1AEB" w:rsidRPr="003279BE">
        <w:rPr>
          <w:rFonts w:ascii="Times New Roman" w:hAnsi="Times New Roman" w:cs="Times New Roman"/>
          <w:i/>
          <w:sz w:val="24"/>
          <w:szCs w:val="24"/>
        </w:rPr>
        <w:t>in </w:t>
      </w:r>
      <w:r w:rsidR="008303E1" w:rsidRPr="003279BE">
        <w:rPr>
          <w:rFonts w:ascii="Times New Roman" w:hAnsi="Times New Roman" w:cs="Times New Roman"/>
          <w:i/>
          <w:sz w:val="24"/>
          <w:szCs w:val="24"/>
        </w:rPr>
        <w:t>lieu</w:t>
      </w:r>
      <w:r w:rsidR="00705415" w:rsidRPr="003279BE">
        <w:rPr>
          <w:rFonts w:ascii="Times New Roman" w:hAnsi="Times New Roman" w:cs="Times New Roman"/>
          <w:sz w:val="24"/>
          <w:szCs w:val="24"/>
        </w:rPr>
        <w:t xml:space="preserve"> of the original deed</w:t>
      </w:r>
      <w:r w:rsidR="008303E1" w:rsidRPr="003279BE">
        <w:rPr>
          <w:rFonts w:ascii="Times New Roman" w:hAnsi="Times New Roman" w:cs="Times New Roman"/>
          <w:sz w:val="24"/>
          <w:szCs w:val="24"/>
        </w:rPr>
        <w:t xml:space="preserve"> </w:t>
      </w:r>
      <w:r w:rsidR="00B317CB" w:rsidRPr="003279BE">
        <w:rPr>
          <w:rFonts w:ascii="Times New Roman" w:hAnsi="Times New Roman" w:cs="Times New Roman"/>
          <w:sz w:val="24"/>
          <w:szCs w:val="24"/>
        </w:rPr>
        <w:t xml:space="preserve">negated any irremediable harm arising from </w:t>
      </w:r>
      <w:r w:rsidR="008303E1" w:rsidRPr="003279BE">
        <w:rPr>
          <w:rFonts w:ascii="Times New Roman" w:hAnsi="Times New Roman" w:cs="Times New Roman"/>
          <w:sz w:val="24"/>
          <w:szCs w:val="24"/>
        </w:rPr>
        <w:t>the indebtedness claimed in HC 8113/16</w:t>
      </w:r>
      <w:r w:rsidR="00EA6579" w:rsidRPr="003279BE">
        <w:rPr>
          <w:rFonts w:ascii="Times New Roman" w:hAnsi="Times New Roman" w:cs="Times New Roman"/>
          <w:sz w:val="24"/>
          <w:szCs w:val="24"/>
        </w:rPr>
        <w:t>, which had</w:t>
      </w:r>
      <w:r w:rsidR="00EE05F9" w:rsidRPr="003279BE">
        <w:rPr>
          <w:rFonts w:ascii="Times New Roman" w:hAnsi="Times New Roman" w:cs="Times New Roman"/>
          <w:sz w:val="24"/>
          <w:szCs w:val="24"/>
        </w:rPr>
        <w:t xml:space="preserve"> been fully </w:t>
      </w:r>
      <w:r w:rsidR="008303E1" w:rsidRPr="003279BE">
        <w:rPr>
          <w:rFonts w:ascii="Times New Roman" w:hAnsi="Times New Roman" w:cs="Times New Roman"/>
          <w:sz w:val="24"/>
          <w:szCs w:val="24"/>
        </w:rPr>
        <w:t>ventilated by the parties, constituted a fatal</w:t>
      </w:r>
      <w:r w:rsidR="00EE05F9" w:rsidRPr="003279BE">
        <w:rPr>
          <w:rFonts w:ascii="Times New Roman" w:hAnsi="Times New Roman" w:cs="Times New Roman"/>
          <w:sz w:val="24"/>
          <w:szCs w:val="24"/>
        </w:rPr>
        <w:t xml:space="preserve"> misdirection</w:t>
      </w:r>
      <w:r w:rsidR="008303E1" w:rsidRPr="003279BE">
        <w:rPr>
          <w:rFonts w:ascii="Times New Roman" w:hAnsi="Times New Roman" w:cs="Times New Roman"/>
          <w:sz w:val="24"/>
          <w:szCs w:val="24"/>
        </w:rPr>
        <w:t xml:space="preserve"> warranting interference with its discretion on appeal</w:t>
      </w:r>
      <w:r w:rsidR="00EE05F9" w:rsidRPr="003279BE">
        <w:rPr>
          <w:rFonts w:ascii="Times New Roman" w:hAnsi="Times New Roman" w:cs="Times New Roman"/>
          <w:sz w:val="24"/>
          <w:szCs w:val="24"/>
        </w:rPr>
        <w:t xml:space="preserve">. </w:t>
      </w:r>
      <w:r w:rsidR="00FA0DE2" w:rsidRPr="003279BE">
        <w:rPr>
          <w:rFonts w:ascii="Times New Roman" w:hAnsi="Times New Roman" w:cs="Times New Roman"/>
          <w:sz w:val="24"/>
          <w:szCs w:val="24"/>
        </w:rPr>
        <w:t xml:space="preserve">The </w:t>
      </w:r>
      <w:r w:rsidR="007023A0" w:rsidRPr="003279BE">
        <w:rPr>
          <w:rFonts w:ascii="Times New Roman" w:hAnsi="Times New Roman" w:cs="Times New Roman"/>
          <w:sz w:val="24"/>
          <w:szCs w:val="24"/>
        </w:rPr>
        <w:t xml:space="preserve">appellant </w:t>
      </w:r>
      <w:r w:rsidR="007023A0" w:rsidRPr="003279BE">
        <w:rPr>
          <w:rFonts w:ascii="Times New Roman" w:hAnsi="Times New Roman" w:cs="Times New Roman"/>
          <w:sz w:val="24"/>
          <w:szCs w:val="24"/>
        </w:rPr>
        <w:lastRenderedPageBreak/>
        <w:t xml:space="preserve">further submitted that as the immovable property </w:t>
      </w:r>
      <w:r w:rsidR="00B317CB" w:rsidRPr="003279BE">
        <w:rPr>
          <w:rFonts w:ascii="Times New Roman" w:hAnsi="Times New Roman" w:cs="Times New Roman"/>
          <w:sz w:val="24"/>
          <w:szCs w:val="24"/>
        </w:rPr>
        <w:t>was not</w:t>
      </w:r>
      <w:r w:rsidR="00FA0DE2" w:rsidRPr="003279BE">
        <w:rPr>
          <w:rFonts w:ascii="Times New Roman" w:hAnsi="Times New Roman" w:cs="Times New Roman"/>
          <w:sz w:val="24"/>
          <w:szCs w:val="24"/>
        </w:rPr>
        <w:t xml:space="preserve"> hypothecated</w:t>
      </w:r>
      <w:r w:rsidR="00B317CB" w:rsidRPr="003279BE">
        <w:rPr>
          <w:rFonts w:ascii="Times New Roman" w:hAnsi="Times New Roman" w:cs="Times New Roman"/>
          <w:sz w:val="24"/>
          <w:szCs w:val="24"/>
        </w:rPr>
        <w:t xml:space="preserve">, it could not constitute </w:t>
      </w:r>
      <w:r w:rsidR="002F0C03" w:rsidRPr="003279BE">
        <w:rPr>
          <w:rFonts w:ascii="Times New Roman" w:hAnsi="Times New Roman" w:cs="Times New Roman"/>
          <w:sz w:val="24"/>
          <w:szCs w:val="24"/>
        </w:rPr>
        <w:t xml:space="preserve">security for the </w:t>
      </w:r>
      <w:r w:rsidR="007115D0" w:rsidRPr="003279BE">
        <w:rPr>
          <w:rFonts w:ascii="Times New Roman" w:hAnsi="Times New Roman" w:cs="Times New Roman"/>
          <w:sz w:val="24"/>
          <w:szCs w:val="24"/>
        </w:rPr>
        <w:t>bankers’</w:t>
      </w:r>
      <w:r w:rsidR="002F0C03" w:rsidRPr="003279BE">
        <w:rPr>
          <w:rFonts w:ascii="Times New Roman" w:hAnsi="Times New Roman" w:cs="Times New Roman"/>
          <w:sz w:val="24"/>
          <w:szCs w:val="24"/>
        </w:rPr>
        <w:t xml:space="preserve"> acceptances.</w:t>
      </w:r>
      <w:r w:rsidR="00B24F56" w:rsidRPr="003279BE">
        <w:rPr>
          <w:rFonts w:ascii="Times New Roman" w:hAnsi="Times New Roman" w:cs="Times New Roman"/>
          <w:sz w:val="24"/>
          <w:szCs w:val="24"/>
        </w:rPr>
        <w:t xml:space="preserve"> </w:t>
      </w:r>
      <w:r w:rsidR="00B317CB" w:rsidRPr="003279BE">
        <w:rPr>
          <w:rFonts w:ascii="Times New Roman" w:hAnsi="Times New Roman" w:cs="Times New Roman"/>
          <w:sz w:val="24"/>
          <w:szCs w:val="24"/>
        </w:rPr>
        <w:t xml:space="preserve">It strongly contended that the absence </w:t>
      </w:r>
      <w:r w:rsidR="00705415" w:rsidRPr="003279BE">
        <w:rPr>
          <w:rFonts w:ascii="Times New Roman" w:hAnsi="Times New Roman" w:cs="Times New Roman"/>
          <w:sz w:val="24"/>
          <w:szCs w:val="24"/>
        </w:rPr>
        <w:t xml:space="preserve">of irreparable harm therefore </w:t>
      </w:r>
      <w:r w:rsidR="00B317CB" w:rsidRPr="003279BE">
        <w:rPr>
          <w:rFonts w:ascii="Times New Roman" w:hAnsi="Times New Roman" w:cs="Times New Roman"/>
          <w:sz w:val="24"/>
          <w:szCs w:val="24"/>
        </w:rPr>
        <w:t xml:space="preserve">negated the finding </w:t>
      </w:r>
      <w:r w:rsidR="00FE1AEB" w:rsidRPr="003279BE">
        <w:rPr>
          <w:rFonts w:ascii="Times New Roman" w:hAnsi="Times New Roman" w:cs="Times New Roman"/>
          <w:i/>
          <w:sz w:val="24"/>
          <w:szCs w:val="24"/>
        </w:rPr>
        <w:t>a </w:t>
      </w:r>
      <w:r w:rsidR="00B317CB" w:rsidRPr="003279BE">
        <w:rPr>
          <w:rFonts w:ascii="Times New Roman" w:hAnsi="Times New Roman" w:cs="Times New Roman"/>
          <w:i/>
          <w:sz w:val="24"/>
          <w:szCs w:val="24"/>
        </w:rPr>
        <w:t>quo</w:t>
      </w:r>
      <w:r w:rsidR="00B317CB" w:rsidRPr="003279BE">
        <w:rPr>
          <w:rFonts w:ascii="Times New Roman" w:hAnsi="Times New Roman" w:cs="Times New Roman"/>
          <w:sz w:val="24"/>
          <w:szCs w:val="24"/>
        </w:rPr>
        <w:t xml:space="preserve"> of urgency.</w:t>
      </w:r>
      <w:r w:rsidR="00B24F56" w:rsidRPr="003279BE">
        <w:rPr>
          <w:rFonts w:ascii="Times New Roman" w:hAnsi="Times New Roman" w:cs="Times New Roman"/>
          <w:sz w:val="24"/>
          <w:szCs w:val="24"/>
        </w:rPr>
        <w:t xml:space="preserve"> </w:t>
      </w:r>
    </w:p>
    <w:p w14:paraId="01AFE4ED" w14:textId="77777777" w:rsidR="00B317CB" w:rsidRPr="003279BE" w:rsidRDefault="00B317CB" w:rsidP="00AC0982">
      <w:pPr>
        <w:spacing w:after="0" w:line="240" w:lineRule="auto"/>
        <w:jc w:val="both"/>
        <w:rPr>
          <w:rFonts w:ascii="Times New Roman" w:hAnsi="Times New Roman" w:cs="Times New Roman"/>
          <w:sz w:val="24"/>
          <w:szCs w:val="24"/>
        </w:rPr>
      </w:pPr>
    </w:p>
    <w:p w14:paraId="53EE0787" w14:textId="77777777" w:rsidR="00317A39" w:rsidRPr="003279BE" w:rsidRDefault="00317A39" w:rsidP="00AC0982">
      <w:pPr>
        <w:spacing w:after="0" w:line="276" w:lineRule="auto"/>
        <w:jc w:val="both"/>
        <w:rPr>
          <w:rFonts w:ascii="Times New Roman" w:hAnsi="Times New Roman" w:cs="Times New Roman"/>
          <w:sz w:val="24"/>
          <w:szCs w:val="24"/>
        </w:rPr>
      </w:pPr>
    </w:p>
    <w:p w14:paraId="6DA39F0F" w14:textId="77777777" w:rsidR="00EC47B1" w:rsidRPr="003279BE" w:rsidRDefault="00AF0B01" w:rsidP="00C77071">
      <w:pPr>
        <w:spacing w:after="0"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The appellant </w:t>
      </w:r>
      <w:r w:rsidR="00B317CB" w:rsidRPr="003279BE">
        <w:rPr>
          <w:rFonts w:ascii="Times New Roman" w:hAnsi="Times New Roman" w:cs="Times New Roman"/>
          <w:sz w:val="24"/>
          <w:szCs w:val="24"/>
        </w:rPr>
        <w:t xml:space="preserve">further impugned the finding that </w:t>
      </w:r>
      <w:r w:rsidR="006209FD" w:rsidRPr="003279BE">
        <w:rPr>
          <w:rFonts w:ascii="Times New Roman" w:hAnsi="Times New Roman" w:cs="Times New Roman"/>
          <w:sz w:val="24"/>
          <w:szCs w:val="24"/>
        </w:rPr>
        <w:t xml:space="preserve">the first respondent </w:t>
      </w:r>
      <w:r w:rsidRPr="003279BE">
        <w:rPr>
          <w:rFonts w:ascii="Times New Roman" w:hAnsi="Times New Roman" w:cs="Times New Roman"/>
          <w:sz w:val="24"/>
          <w:szCs w:val="24"/>
        </w:rPr>
        <w:t xml:space="preserve">had </w:t>
      </w:r>
      <w:r w:rsidR="00200C49" w:rsidRPr="003279BE">
        <w:rPr>
          <w:rFonts w:ascii="Times New Roman" w:hAnsi="Times New Roman" w:cs="Times New Roman"/>
          <w:sz w:val="24"/>
          <w:szCs w:val="24"/>
        </w:rPr>
        <w:t xml:space="preserve">established a </w:t>
      </w:r>
      <w:r w:rsidR="00200C49" w:rsidRPr="003279BE">
        <w:rPr>
          <w:rFonts w:ascii="Times New Roman" w:hAnsi="Times New Roman" w:cs="Times New Roman"/>
          <w:i/>
          <w:sz w:val="24"/>
          <w:szCs w:val="24"/>
        </w:rPr>
        <w:t>prima facie</w:t>
      </w:r>
      <w:r w:rsidR="00200C49" w:rsidRPr="003279BE">
        <w:rPr>
          <w:rFonts w:ascii="Times New Roman" w:hAnsi="Times New Roman" w:cs="Times New Roman"/>
          <w:sz w:val="24"/>
          <w:szCs w:val="24"/>
        </w:rPr>
        <w:t xml:space="preserve"> </w:t>
      </w:r>
      <w:r w:rsidR="00640FEE" w:rsidRPr="003279BE">
        <w:rPr>
          <w:rFonts w:ascii="Times New Roman" w:hAnsi="Times New Roman" w:cs="Times New Roman"/>
          <w:sz w:val="24"/>
          <w:szCs w:val="24"/>
        </w:rPr>
        <w:t xml:space="preserve">case for granting the provisional order. It assailed the existence of a </w:t>
      </w:r>
      <w:r w:rsidR="00640FEE" w:rsidRPr="003279BE">
        <w:rPr>
          <w:rFonts w:ascii="Times New Roman" w:hAnsi="Times New Roman" w:cs="Times New Roman"/>
          <w:i/>
          <w:sz w:val="24"/>
          <w:szCs w:val="24"/>
        </w:rPr>
        <w:t>prima facie</w:t>
      </w:r>
      <w:r w:rsidR="00640FEE" w:rsidRPr="003279BE">
        <w:rPr>
          <w:rFonts w:ascii="Times New Roman" w:hAnsi="Times New Roman" w:cs="Times New Roman"/>
          <w:sz w:val="24"/>
          <w:szCs w:val="24"/>
        </w:rPr>
        <w:t xml:space="preserve"> entitlement, though open to</w:t>
      </w:r>
      <w:r w:rsidRPr="003279BE">
        <w:rPr>
          <w:rFonts w:ascii="Times New Roman" w:hAnsi="Times New Roman" w:cs="Times New Roman"/>
          <w:sz w:val="24"/>
          <w:szCs w:val="24"/>
        </w:rPr>
        <w:t xml:space="preserve"> </w:t>
      </w:r>
      <w:r w:rsidR="00200C49" w:rsidRPr="003279BE">
        <w:rPr>
          <w:rFonts w:ascii="Times New Roman" w:hAnsi="Times New Roman" w:cs="Times New Roman"/>
          <w:sz w:val="24"/>
          <w:szCs w:val="24"/>
        </w:rPr>
        <w:t>some doubt</w:t>
      </w:r>
      <w:r w:rsidR="00D22EC7" w:rsidRPr="003279BE">
        <w:rPr>
          <w:rFonts w:ascii="Times New Roman" w:hAnsi="Times New Roman" w:cs="Times New Roman"/>
          <w:sz w:val="24"/>
          <w:szCs w:val="24"/>
        </w:rPr>
        <w:t xml:space="preserve">, to possess </w:t>
      </w:r>
      <w:r w:rsidR="007D4B11" w:rsidRPr="003279BE">
        <w:rPr>
          <w:rFonts w:ascii="Times New Roman" w:hAnsi="Times New Roman" w:cs="Times New Roman"/>
          <w:sz w:val="24"/>
          <w:szCs w:val="24"/>
        </w:rPr>
        <w:t xml:space="preserve">the original title deed </w:t>
      </w:r>
      <w:r w:rsidR="005C75C9" w:rsidRPr="003279BE">
        <w:rPr>
          <w:rFonts w:ascii="Times New Roman" w:hAnsi="Times New Roman" w:cs="Times New Roman"/>
          <w:sz w:val="24"/>
          <w:szCs w:val="24"/>
        </w:rPr>
        <w:t>pending determination of HC</w:t>
      </w:r>
      <w:r w:rsidR="00E62F9A" w:rsidRPr="003279BE">
        <w:rPr>
          <w:rFonts w:ascii="Times New Roman" w:hAnsi="Times New Roman" w:cs="Times New Roman"/>
          <w:sz w:val="24"/>
          <w:szCs w:val="24"/>
        </w:rPr>
        <w:t xml:space="preserve"> </w:t>
      </w:r>
      <w:r w:rsidR="005C75C9" w:rsidRPr="003279BE">
        <w:rPr>
          <w:rFonts w:ascii="Times New Roman" w:hAnsi="Times New Roman" w:cs="Times New Roman"/>
          <w:sz w:val="24"/>
          <w:szCs w:val="24"/>
        </w:rPr>
        <w:t>8113/16</w:t>
      </w:r>
      <w:r w:rsidR="00136093" w:rsidRPr="003279BE">
        <w:rPr>
          <w:rFonts w:ascii="Times New Roman" w:hAnsi="Times New Roman" w:cs="Times New Roman"/>
          <w:sz w:val="24"/>
          <w:szCs w:val="24"/>
        </w:rPr>
        <w:t>,</w:t>
      </w:r>
      <w:r w:rsidR="005C75C9" w:rsidRPr="003279BE">
        <w:rPr>
          <w:rFonts w:ascii="Times New Roman" w:hAnsi="Times New Roman" w:cs="Times New Roman"/>
          <w:sz w:val="24"/>
          <w:szCs w:val="24"/>
        </w:rPr>
        <w:t xml:space="preserve"> </w:t>
      </w:r>
      <w:r w:rsidR="00640FEE" w:rsidRPr="003279BE">
        <w:rPr>
          <w:rFonts w:ascii="Times New Roman" w:hAnsi="Times New Roman" w:cs="Times New Roman"/>
          <w:sz w:val="24"/>
          <w:szCs w:val="24"/>
        </w:rPr>
        <w:t>on</w:t>
      </w:r>
      <w:r w:rsidR="005C75C9" w:rsidRPr="003279BE">
        <w:rPr>
          <w:rFonts w:ascii="Times New Roman" w:hAnsi="Times New Roman" w:cs="Times New Roman"/>
          <w:sz w:val="24"/>
          <w:szCs w:val="24"/>
        </w:rPr>
        <w:t xml:space="preserve"> four</w:t>
      </w:r>
      <w:r w:rsidR="00640FEE" w:rsidRPr="003279BE">
        <w:rPr>
          <w:rFonts w:ascii="Times New Roman" w:hAnsi="Times New Roman" w:cs="Times New Roman"/>
          <w:sz w:val="24"/>
          <w:szCs w:val="24"/>
        </w:rPr>
        <w:t xml:space="preserve"> grounds. Firstly, the</w:t>
      </w:r>
      <w:r w:rsidR="00811BD2" w:rsidRPr="003279BE">
        <w:rPr>
          <w:rFonts w:ascii="Times New Roman" w:hAnsi="Times New Roman" w:cs="Times New Roman"/>
          <w:sz w:val="24"/>
          <w:szCs w:val="24"/>
        </w:rPr>
        <w:t xml:space="preserve"> absence of </w:t>
      </w:r>
      <w:r w:rsidR="00640FEE" w:rsidRPr="003279BE">
        <w:rPr>
          <w:rFonts w:ascii="Times New Roman" w:hAnsi="Times New Roman" w:cs="Times New Roman"/>
          <w:sz w:val="24"/>
          <w:szCs w:val="24"/>
        </w:rPr>
        <w:t>a debtor-creditor relationship,</w:t>
      </w:r>
      <w:r w:rsidR="00811BD2" w:rsidRPr="003279BE">
        <w:rPr>
          <w:rFonts w:ascii="Times New Roman" w:hAnsi="Times New Roman" w:cs="Times New Roman"/>
          <w:sz w:val="24"/>
          <w:szCs w:val="24"/>
        </w:rPr>
        <w:t xml:space="preserve"> secondly</w:t>
      </w:r>
      <w:r w:rsidR="00640FEE" w:rsidRPr="003279BE">
        <w:rPr>
          <w:rFonts w:ascii="Times New Roman" w:hAnsi="Times New Roman" w:cs="Times New Roman"/>
          <w:sz w:val="24"/>
          <w:szCs w:val="24"/>
        </w:rPr>
        <w:t>, the absence of</w:t>
      </w:r>
      <w:r w:rsidR="00811BD2" w:rsidRPr="003279BE">
        <w:rPr>
          <w:rFonts w:ascii="Times New Roman" w:hAnsi="Times New Roman" w:cs="Times New Roman"/>
          <w:sz w:val="24"/>
          <w:szCs w:val="24"/>
        </w:rPr>
        <w:t xml:space="preserve"> a cession between the two</w:t>
      </w:r>
      <w:r w:rsidR="00640FEE" w:rsidRPr="003279BE">
        <w:rPr>
          <w:rFonts w:ascii="Times New Roman" w:hAnsi="Times New Roman" w:cs="Times New Roman"/>
          <w:sz w:val="24"/>
          <w:szCs w:val="24"/>
        </w:rPr>
        <w:t xml:space="preserve"> protagonists,</w:t>
      </w:r>
      <w:r w:rsidR="00B6684D" w:rsidRPr="003279BE">
        <w:rPr>
          <w:rFonts w:ascii="Times New Roman" w:hAnsi="Times New Roman" w:cs="Times New Roman"/>
          <w:sz w:val="24"/>
          <w:szCs w:val="24"/>
        </w:rPr>
        <w:t xml:space="preserve"> t</w:t>
      </w:r>
      <w:r w:rsidR="00811BD2" w:rsidRPr="003279BE">
        <w:rPr>
          <w:rFonts w:ascii="Times New Roman" w:hAnsi="Times New Roman" w:cs="Times New Roman"/>
          <w:sz w:val="24"/>
          <w:szCs w:val="24"/>
        </w:rPr>
        <w:t>hirdly, th</w:t>
      </w:r>
      <w:r w:rsidR="00B6684D" w:rsidRPr="003279BE">
        <w:rPr>
          <w:rFonts w:ascii="Times New Roman" w:hAnsi="Times New Roman" w:cs="Times New Roman"/>
          <w:sz w:val="24"/>
          <w:szCs w:val="24"/>
        </w:rPr>
        <w:t>at th</w:t>
      </w:r>
      <w:r w:rsidR="00811BD2" w:rsidRPr="003279BE">
        <w:rPr>
          <w:rFonts w:ascii="Times New Roman" w:hAnsi="Times New Roman" w:cs="Times New Roman"/>
          <w:sz w:val="24"/>
          <w:szCs w:val="24"/>
        </w:rPr>
        <w:t xml:space="preserve">e appellant had discharged its obligations in full to the bank and lastly </w:t>
      </w:r>
      <w:r w:rsidR="00B6684D" w:rsidRPr="003279BE">
        <w:rPr>
          <w:rFonts w:ascii="Times New Roman" w:hAnsi="Times New Roman" w:cs="Times New Roman"/>
          <w:sz w:val="24"/>
          <w:szCs w:val="24"/>
        </w:rPr>
        <w:t xml:space="preserve">that possession of the original title deed </w:t>
      </w:r>
      <w:r w:rsidR="00811BD2" w:rsidRPr="003279BE">
        <w:rPr>
          <w:rFonts w:ascii="Times New Roman" w:hAnsi="Times New Roman" w:cs="Times New Roman"/>
          <w:sz w:val="24"/>
          <w:szCs w:val="24"/>
        </w:rPr>
        <w:t xml:space="preserve">was contrary to the Security Trust Deed and Assignment Agreement between first respondent and the bank. </w:t>
      </w:r>
      <w:r w:rsidR="00B6684D" w:rsidRPr="003279BE">
        <w:rPr>
          <w:rFonts w:ascii="Times New Roman" w:hAnsi="Times New Roman" w:cs="Times New Roman"/>
          <w:sz w:val="24"/>
          <w:szCs w:val="24"/>
        </w:rPr>
        <w:t>The appellant also emphasized</w:t>
      </w:r>
      <w:r w:rsidR="00851A90" w:rsidRPr="003279BE">
        <w:rPr>
          <w:rFonts w:ascii="Times New Roman" w:hAnsi="Times New Roman" w:cs="Times New Roman"/>
          <w:sz w:val="24"/>
          <w:szCs w:val="24"/>
        </w:rPr>
        <w:t xml:space="preserve"> that </w:t>
      </w:r>
      <w:r w:rsidR="00B05FB1" w:rsidRPr="003279BE">
        <w:rPr>
          <w:rFonts w:ascii="Times New Roman" w:hAnsi="Times New Roman" w:cs="Times New Roman"/>
          <w:sz w:val="24"/>
          <w:szCs w:val="24"/>
        </w:rPr>
        <w:t>as the title deed was not</w:t>
      </w:r>
      <w:r w:rsidR="00136093" w:rsidRPr="003279BE">
        <w:rPr>
          <w:rFonts w:ascii="Times New Roman" w:hAnsi="Times New Roman" w:cs="Times New Roman"/>
          <w:sz w:val="24"/>
          <w:szCs w:val="24"/>
        </w:rPr>
        <w:t xml:space="preserve"> the sub</w:t>
      </w:r>
      <w:r w:rsidR="00842A5B" w:rsidRPr="003279BE">
        <w:rPr>
          <w:rFonts w:ascii="Times New Roman" w:hAnsi="Times New Roman" w:cs="Times New Roman"/>
          <w:sz w:val="24"/>
          <w:szCs w:val="24"/>
        </w:rPr>
        <w:t>ject of the claim in HC 8113/16</w:t>
      </w:r>
      <w:r w:rsidR="00136093" w:rsidRPr="003279BE">
        <w:rPr>
          <w:rFonts w:ascii="Times New Roman" w:hAnsi="Times New Roman" w:cs="Times New Roman"/>
          <w:sz w:val="24"/>
          <w:szCs w:val="24"/>
        </w:rPr>
        <w:t xml:space="preserve"> </w:t>
      </w:r>
      <w:r w:rsidR="00851A90" w:rsidRPr="003279BE">
        <w:rPr>
          <w:rFonts w:ascii="Times New Roman" w:hAnsi="Times New Roman" w:cs="Times New Roman"/>
          <w:sz w:val="24"/>
          <w:szCs w:val="24"/>
        </w:rPr>
        <w:t>nor</w:t>
      </w:r>
      <w:r w:rsidR="00B6684D" w:rsidRPr="003279BE">
        <w:rPr>
          <w:rFonts w:ascii="Times New Roman" w:hAnsi="Times New Roman" w:cs="Times New Roman"/>
          <w:sz w:val="24"/>
          <w:szCs w:val="24"/>
        </w:rPr>
        <w:t xml:space="preserve"> </w:t>
      </w:r>
      <w:r w:rsidR="00B05FB1" w:rsidRPr="003279BE">
        <w:rPr>
          <w:rFonts w:ascii="Times New Roman" w:hAnsi="Times New Roman" w:cs="Times New Roman"/>
          <w:sz w:val="24"/>
          <w:szCs w:val="24"/>
        </w:rPr>
        <w:t>encumbered</w:t>
      </w:r>
      <w:r w:rsidR="00842A5B" w:rsidRPr="003279BE">
        <w:rPr>
          <w:rFonts w:ascii="Times New Roman" w:hAnsi="Times New Roman" w:cs="Times New Roman"/>
          <w:sz w:val="24"/>
          <w:szCs w:val="24"/>
        </w:rPr>
        <w:t>,</w:t>
      </w:r>
      <w:r w:rsidR="00B05FB1" w:rsidRPr="003279BE">
        <w:rPr>
          <w:rFonts w:ascii="Times New Roman" w:hAnsi="Times New Roman" w:cs="Times New Roman"/>
          <w:sz w:val="24"/>
          <w:szCs w:val="24"/>
        </w:rPr>
        <w:t xml:space="preserve"> </w:t>
      </w:r>
      <w:r w:rsidR="00B6684D" w:rsidRPr="003279BE">
        <w:rPr>
          <w:rFonts w:ascii="Times New Roman" w:hAnsi="Times New Roman" w:cs="Times New Roman"/>
          <w:sz w:val="24"/>
          <w:szCs w:val="24"/>
        </w:rPr>
        <w:t>the purported tender of the</w:t>
      </w:r>
      <w:r w:rsidR="00851A90" w:rsidRPr="003279BE">
        <w:rPr>
          <w:rFonts w:ascii="Times New Roman" w:hAnsi="Times New Roman" w:cs="Times New Roman"/>
          <w:sz w:val="24"/>
          <w:szCs w:val="24"/>
        </w:rPr>
        <w:t xml:space="preserve"> </w:t>
      </w:r>
      <w:r w:rsidR="00B05FB1" w:rsidRPr="003279BE">
        <w:rPr>
          <w:rFonts w:ascii="Times New Roman" w:hAnsi="Times New Roman" w:cs="Times New Roman"/>
          <w:sz w:val="24"/>
          <w:szCs w:val="24"/>
        </w:rPr>
        <w:t>bond of security</w:t>
      </w:r>
      <w:r w:rsidR="00B6684D" w:rsidRPr="003279BE">
        <w:rPr>
          <w:rFonts w:ascii="Times New Roman" w:hAnsi="Times New Roman" w:cs="Times New Roman"/>
          <w:sz w:val="24"/>
          <w:szCs w:val="24"/>
        </w:rPr>
        <w:t xml:space="preserve"> countervailed the existence of actual or reasonable apprehension of harm.</w:t>
      </w:r>
      <w:r w:rsidR="00851A90" w:rsidRPr="003279BE">
        <w:rPr>
          <w:rFonts w:ascii="Times New Roman" w:hAnsi="Times New Roman" w:cs="Times New Roman"/>
          <w:sz w:val="24"/>
          <w:szCs w:val="24"/>
        </w:rPr>
        <w:t xml:space="preserve"> </w:t>
      </w:r>
      <w:r w:rsidR="00540822" w:rsidRPr="003279BE">
        <w:rPr>
          <w:rFonts w:ascii="Times New Roman" w:hAnsi="Times New Roman" w:cs="Times New Roman"/>
          <w:sz w:val="24"/>
          <w:szCs w:val="24"/>
        </w:rPr>
        <w:t xml:space="preserve">It further argued that the balance of convenience favoured the appellant in that it had earned US$15 million from the sale of 300 stands on which third parties had invested a further </w:t>
      </w:r>
      <w:r w:rsidR="004A0EA9" w:rsidRPr="003279BE">
        <w:rPr>
          <w:rFonts w:ascii="Times New Roman" w:hAnsi="Times New Roman" w:cs="Times New Roman"/>
          <w:sz w:val="24"/>
          <w:szCs w:val="24"/>
        </w:rPr>
        <w:t xml:space="preserve">US$18m, </w:t>
      </w:r>
      <w:r w:rsidR="00540822" w:rsidRPr="003279BE">
        <w:rPr>
          <w:rFonts w:ascii="Times New Roman" w:hAnsi="Times New Roman" w:cs="Times New Roman"/>
          <w:sz w:val="24"/>
          <w:szCs w:val="24"/>
        </w:rPr>
        <w:t xml:space="preserve">which </w:t>
      </w:r>
      <w:r w:rsidR="004A0EA9" w:rsidRPr="003279BE">
        <w:rPr>
          <w:rFonts w:ascii="Times New Roman" w:hAnsi="Times New Roman" w:cs="Times New Roman"/>
          <w:sz w:val="24"/>
          <w:szCs w:val="24"/>
        </w:rPr>
        <w:t xml:space="preserve">in aggregate significantly eclipsed </w:t>
      </w:r>
      <w:r w:rsidR="00540822" w:rsidRPr="003279BE">
        <w:rPr>
          <w:rFonts w:ascii="Times New Roman" w:hAnsi="Times New Roman" w:cs="Times New Roman"/>
          <w:sz w:val="24"/>
          <w:szCs w:val="24"/>
        </w:rPr>
        <w:t xml:space="preserve">the claim </w:t>
      </w:r>
      <w:r w:rsidR="00B05FB1" w:rsidRPr="003279BE">
        <w:rPr>
          <w:rFonts w:ascii="Times New Roman" w:hAnsi="Times New Roman" w:cs="Times New Roman"/>
          <w:sz w:val="24"/>
          <w:szCs w:val="24"/>
        </w:rPr>
        <w:t>of</w:t>
      </w:r>
      <w:r w:rsidR="00EA7B4C" w:rsidRPr="003279BE">
        <w:rPr>
          <w:rFonts w:ascii="Times New Roman" w:hAnsi="Times New Roman" w:cs="Times New Roman"/>
          <w:sz w:val="24"/>
          <w:szCs w:val="24"/>
        </w:rPr>
        <w:t xml:space="preserve"> US$2.</w:t>
      </w:r>
      <w:r w:rsidR="00B05FB1" w:rsidRPr="003279BE">
        <w:rPr>
          <w:rFonts w:ascii="Times New Roman" w:hAnsi="Times New Roman" w:cs="Times New Roman"/>
          <w:sz w:val="24"/>
          <w:szCs w:val="24"/>
        </w:rPr>
        <w:t>3</w:t>
      </w:r>
      <w:r w:rsidR="004A0EA9" w:rsidRPr="003279BE">
        <w:rPr>
          <w:rFonts w:ascii="Times New Roman" w:hAnsi="Times New Roman" w:cs="Times New Roman"/>
          <w:sz w:val="24"/>
          <w:szCs w:val="24"/>
        </w:rPr>
        <w:t>m in HC 8113/16.</w:t>
      </w:r>
      <w:r w:rsidR="00EA7B4C" w:rsidRPr="003279BE">
        <w:rPr>
          <w:rFonts w:ascii="Times New Roman" w:hAnsi="Times New Roman" w:cs="Times New Roman"/>
          <w:sz w:val="24"/>
          <w:szCs w:val="24"/>
        </w:rPr>
        <w:t xml:space="preserve"> It </w:t>
      </w:r>
      <w:r w:rsidR="00AB7853" w:rsidRPr="003279BE">
        <w:rPr>
          <w:rFonts w:ascii="Times New Roman" w:hAnsi="Times New Roman" w:cs="Times New Roman"/>
          <w:sz w:val="24"/>
          <w:szCs w:val="24"/>
        </w:rPr>
        <w:t>boasted of its ability to pay the claimed amount in the event liability was established.</w:t>
      </w:r>
      <w:r w:rsidR="009D170D" w:rsidRPr="003279BE">
        <w:rPr>
          <w:rFonts w:ascii="Times New Roman" w:hAnsi="Times New Roman" w:cs="Times New Roman"/>
          <w:sz w:val="24"/>
          <w:szCs w:val="24"/>
        </w:rPr>
        <w:t xml:space="preserve"> </w:t>
      </w:r>
      <w:r w:rsidR="00EC47B1" w:rsidRPr="003279BE">
        <w:rPr>
          <w:rFonts w:ascii="Times New Roman" w:hAnsi="Times New Roman" w:cs="Times New Roman"/>
          <w:sz w:val="24"/>
          <w:szCs w:val="24"/>
        </w:rPr>
        <w:t>Lastly, the appellant contended that the co</w:t>
      </w:r>
      <w:r w:rsidR="00542580" w:rsidRPr="003279BE">
        <w:rPr>
          <w:rFonts w:ascii="Times New Roman" w:hAnsi="Times New Roman" w:cs="Times New Roman"/>
          <w:sz w:val="24"/>
          <w:szCs w:val="24"/>
        </w:rPr>
        <w:t xml:space="preserve">urt </w:t>
      </w:r>
      <w:r w:rsidR="00542580" w:rsidRPr="003279BE">
        <w:rPr>
          <w:rFonts w:ascii="Times New Roman" w:hAnsi="Times New Roman" w:cs="Times New Roman"/>
          <w:i/>
          <w:sz w:val="24"/>
          <w:szCs w:val="24"/>
        </w:rPr>
        <w:t>a quo</w:t>
      </w:r>
      <w:r w:rsidR="00542580" w:rsidRPr="003279BE">
        <w:rPr>
          <w:rFonts w:ascii="Times New Roman" w:hAnsi="Times New Roman" w:cs="Times New Roman"/>
          <w:sz w:val="24"/>
          <w:szCs w:val="24"/>
        </w:rPr>
        <w:t xml:space="preserve"> improperly granted final </w:t>
      </w:r>
      <w:r w:rsidR="00EC47B1" w:rsidRPr="003279BE">
        <w:rPr>
          <w:rFonts w:ascii="Times New Roman" w:hAnsi="Times New Roman" w:cs="Times New Roman"/>
          <w:sz w:val="24"/>
          <w:szCs w:val="24"/>
        </w:rPr>
        <w:t xml:space="preserve">relief </w:t>
      </w:r>
      <w:r w:rsidR="00486081" w:rsidRPr="003279BE">
        <w:rPr>
          <w:rFonts w:ascii="Times New Roman" w:hAnsi="Times New Roman" w:cs="Times New Roman"/>
          <w:sz w:val="24"/>
          <w:szCs w:val="24"/>
        </w:rPr>
        <w:t>on an i</w:t>
      </w:r>
      <w:r w:rsidR="00EA7B4C" w:rsidRPr="003279BE">
        <w:rPr>
          <w:rFonts w:ascii="Times New Roman" w:hAnsi="Times New Roman" w:cs="Times New Roman"/>
          <w:sz w:val="24"/>
          <w:szCs w:val="24"/>
        </w:rPr>
        <w:t>nterim basis on a lower onus,</w:t>
      </w:r>
      <w:r w:rsidR="00486081" w:rsidRPr="003279BE">
        <w:rPr>
          <w:rFonts w:ascii="Times New Roman" w:hAnsi="Times New Roman" w:cs="Times New Roman"/>
          <w:sz w:val="24"/>
          <w:szCs w:val="24"/>
        </w:rPr>
        <w:t xml:space="preserve"> which did </w:t>
      </w:r>
      <w:r w:rsidR="00C56B45" w:rsidRPr="003279BE">
        <w:rPr>
          <w:rFonts w:ascii="Times New Roman" w:hAnsi="Times New Roman" w:cs="Times New Roman"/>
          <w:sz w:val="24"/>
          <w:szCs w:val="24"/>
        </w:rPr>
        <w:t xml:space="preserve">not protect its rights pending </w:t>
      </w:r>
      <w:r w:rsidR="00486081" w:rsidRPr="003279BE">
        <w:rPr>
          <w:rFonts w:ascii="Times New Roman" w:hAnsi="Times New Roman" w:cs="Times New Roman"/>
          <w:sz w:val="24"/>
          <w:szCs w:val="24"/>
        </w:rPr>
        <w:t>HC 8113/16.</w:t>
      </w:r>
    </w:p>
    <w:p w14:paraId="3919EB33" w14:textId="77777777" w:rsidR="00146358" w:rsidRPr="003279BE" w:rsidRDefault="00146358" w:rsidP="00B80FEF">
      <w:pPr>
        <w:spacing w:after="0" w:line="480" w:lineRule="auto"/>
        <w:jc w:val="both"/>
        <w:rPr>
          <w:rFonts w:ascii="Times New Roman" w:hAnsi="Times New Roman" w:cs="Times New Roman"/>
          <w:sz w:val="24"/>
          <w:szCs w:val="24"/>
          <w:u w:val="single"/>
        </w:rPr>
      </w:pPr>
    </w:p>
    <w:p w14:paraId="3260DAF8" w14:textId="77777777" w:rsidR="003B6F0A" w:rsidRPr="003279BE" w:rsidRDefault="00FB5F49" w:rsidP="00B80FEF">
      <w:pPr>
        <w:spacing w:after="0"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Per </w:t>
      </w:r>
      <w:r w:rsidRPr="003279BE">
        <w:rPr>
          <w:rFonts w:ascii="Times New Roman" w:hAnsi="Times New Roman" w:cs="Times New Roman"/>
          <w:i/>
          <w:sz w:val="24"/>
          <w:szCs w:val="24"/>
        </w:rPr>
        <w:t>contra,</w:t>
      </w:r>
      <w:r w:rsidRPr="003279BE">
        <w:rPr>
          <w:rFonts w:ascii="Times New Roman" w:hAnsi="Times New Roman" w:cs="Times New Roman"/>
          <w:sz w:val="24"/>
          <w:szCs w:val="24"/>
        </w:rPr>
        <w:t xml:space="preserve"> the first r</w:t>
      </w:r>
      <w:r w:rsidR="00EE46F5" w:rsidRPr="003279BE">
        <w:rPr>
          <w:rFonts w:ascii="Times New Roman" w:hAnsi="Times New Roman" w:cs="Times New Roman"/>
          <w:sz w:val="24"/>
          <w:szCs w:val="24"/>
        </w:rPr>
        <w:t xml:space="preserve">espondent contended that the court </w:t>
      </w:r>
      <w:r w:rsidR="00EE46F5" w:rsidRPr="003279BE">
        <w:rPr>
          <w:rFonts w:ascii="Times New Roman" w:hAnsi="Times New Roman" w:cs="Times New Roman"/>
          <w:i/>
          <w:sz w:val="24"/>
          <w:szCs w:val="24"/>
        </w:rPr>
        <w:t>a quo</w:t>
      </w:r>
      <w:r w:rsidR="00EE46F5" w:rsidRPr="003279BE">
        <w:rPr>
          <w:rFonts w:ascii="Times New Roman" w:hAnsi="Times New Roman" w:cs="Times New Roman"/>
          <w:sz w:val="24"/>
          <w:szCs w:val="24"/>
        </w:rPr>
        <w:t xml:space="preserve"> had correctly found that the first respondent </w:t>
      </w:r>
      <w:r w:rsidRPr="003279BE">
        <w:rPr>
          <w:rFonts w:ascii="Times New Roman" w:hAnsi="Times New Roman" w:cs="Times New Roman"/>
          <w:sz w:val="24"/>
          <w:szCs w:val="24"/>
        </w:rPr>
        <w:t xml:space="preserve">established </w:t>
      </w:r>
      <w:r w:rsidR="001250BE" w:rsidRPr="003279BE">
        <w:rPr>
          <w:rFonts w:ascii="Times New Roman" w:hAnsi="Times New Roman" w:cs="Times New Roman"/>
          <w:sz w:val="24"/>
          <w:szCs w:val="24"/>
        </w:rPr>
        <w:t>both the “time and consequence”</w:t>
      </w:r>
      <w:r w:rsidR="00EE46F5" w:rsidRPr="003279BE">
        <w:rPr>
          <w:rFonts w:ascii="Times New Roman" w:hAnsi="Times New Roman" w:cs="Times New Roman"/>
          <w:sz w:val="24"/>
          <w:szCs w:val="24"/>
        </w:rPr>
        <w:t xml:space="preserve"> factors of urgency and all the four requirements for the grant </w:t>
      </w:r>
      <w:r w:rsidR="00D42016" w:rsidRPr="003279BE">
        <w:rPr>
          <w:rFonts w:ascii="Times New Roman" w:hAnsi="Times New Roman" w:cs="Times New Roman"/>
          <w:sz w:val="24"/>
          <w:szCs w:val="24"/>
        </w:rPr>
        <w:t xml:space="preserve">of an interim interdict. </w:t>
      </w:r>
      <w:r w:rsidR="00B80FEF" w:rsidRPr="003279BE">
        <w:rPr>
          <w:rFonts w:ascii="Times New Roman" w:hAnsi="Times New Roman" w:cs="Times New Roman"/>
          <w:sz w:val="24"/>
          <w:szCs w:val="24"/>
        </w:rPr>
        <w:t>Mr </w:t>
      </w:r>
      <w:r w:rsidR="007E227A" w:rsidRPr="003279BE">
        <w:rPr>
          <w:rFonts w:ascii="Times New Roman" w:hAnsi="Times New Roman" w:cs="Times New Roman"/>
          <w:i/>
          <w:sz w:val="24"/>
          <w:szCs w:val="24"/>
        </w:rPr>
        <w:t xml:space="preserve">Uriri </w:t>
      </w:r>
      <w:r w:rsidR="007E227A" w:rsidRPr="003279BE">
        <w:rPr>
          <w:rFonts w:ascii="Times New Roman" w:hAnsi="Times New Roman" w:cs="Times New Roman"/>
          <w:sz w:val="24"/>
          <w:szCs w:val="24"/>
        </w:rPr>
        <w:t>further a</w:t>
      </w:r>
      <w:r w:rsidR="00FC2C22" w:rsidRPr="003279BE">
        <w:rPr>
          <w:rFonts w:ascii="Times New Roman" w:hAnsi="Times New Roman" w:cs="Times New Roman"/>
          <w:sz w:val="24"/>
          <w:szCs w:val="24"/>
        </w:rPr>
        <w:t xml:space="preserve">rgued that the </w:t>
      </w:r>
      <w:r w:rsidR="007E227A" w:rsidRPr="003279BE">
        <w:rPr>
          <w:rFonts w:ascii="Times New Roman" w:hAnsi="Times New Roman" w:cs="Times New Roman"/>
          <w:sz w:val="24"/>
          <w:szCs w:val="24"/>
        </w:rPr>
        <w:t xml:space="preserve">provisional </w:t>
      </w:r>
      <w:r w:rsidR="007E227A" w:rsidRPr="003279BE">
        <w:rPr>
          <w:rFonts w:ascii="Times New Roman" w:hAnsi="Times New Roman" w:cs="Times New Roman"/>
          <w:sz w:val="24"/>
          <w:szCs w:val="24"/>
        </w:rPr>
        <w:lastRenderedPageBreak/>
        <w:t xml:space="preserve">order was not final in form or substance as it was premised on the determination of HC 8113/16, which was pending before the High Court. </w:t>
      </w:r>
    </w:p>
    <w:p w14:paraId="48BD34F5" w14:textId="77777777" w:rsidR="007E227A" w:rsidRPr="003279BE" w:rsidRDefault="007E227A" w:rsidP="00B80FEF">
      <w:pPr>
        <w:spacing w:after="0" w:line="480" w:lineRule="auto"/>
        <w:jc w:val="both"/>
        <w:rPr>
          <w:rFonts w:ascii="Times New Roman" w:hAnsi="Times New Roman" w:cs="Times New Roman"/>
          <w:b/>
          <w:sz w:val="24"/>
          <w:szCs w:val="24"/>
        </w:rPr>
      </w:pPr>
    </w:p>
    <w:p w14:paraId="1DA5852E" w14:textId="77777777" w:rsidR="00CF71B7" w:rsidRPr="003279BE" w:rsidRDefault="000525FD" w:rsidP="00CF71B7">
      <w:pPr>
        <w:spacing w:after="0" w:line="240" w:lineRule="auto"/>
        <w:jc w:val="both"/>
        <w:rPr>
          <w:rFonts w:ascii="Times New Roman" w:hAnsi="Times New Roman" w:cs="Times New Roman"/>
          <w:b/>
          <w:sz w:val="24"/>
          <w:szCs w:val="24"/>
        </w:rPr>
      </w:pPr>
      <w:r w:rsidRPr="003279BE">
        <w:rPr>
          <w:rFonts w:ascii="Times New Roman" w:hAnsi="Times New Roman" w:cs="Times New Roman"/>
          <w:b/>
          <w:sz w:val="24"/>
          <w:szCs w:val="24"/>
        </w:rPr>
        <w:t>THE LAW</w:t>
      </w:r>
    </w:p>
    <w:p w14:paraId="71F2F7F2" w14:textId="77777777" w:rsidR="000525FD" w:rsidRPr="003279BE" w:rsidRDefault="000525FD" w:rsidP="00CF71B7">
      <w:pPr>
        <w:spacing w:after="0" w:line="240" w:lineRule="auto"/>
        <w:jc w:val="both"/>
        <w:rPr>
          <w:rFonts w:ascii="Times New Roman" w:hAnsi="Times New Roman" w:cs="Times New Roman"/>
          <w:sz w:val="24"/>
          <w:szCs w:val="24"/>
        </w:rPr>
      </w:pPr>
    </w:p>
    <w:p w14:paraId="111EEEA3" w14:textId="3F9AA2F9" w:rsidR="005F4E0B" w:rsidRPr="003279BE" w:rsidRDefault="00163F37" w:rsidP="003356FB">
      <w:pPr>
        <w:spacing w:after="0" w:line="480" w:lineRule="auto"/>
        <w:ind w:firstLine="1440"/>
        <w:jc w:val="both"/>
        <w:rPr>
          <w:rFonts w:ascii="Times New Roman" w:hAnsi="Times New Roman" w:cs="Times New Roman"/>
          <w:sz w:val="24"/>
          <w:szCs w:val="24"/>
        </w:rPr>
      </w:pPr>
      <w:r w:rsidRPr="003279BE">
        <w:rPr>
          <w:rFonts w:ascii="Times New Roman" w:hAnsi="Times New Roman" w:cs="Times New Roman"/>
          <w:sz w:val="24"/>
          <w:szCs w:val="24"/>
        </w:rPr>
        <w:t xml:space="preserve">The treatment of whether an application is urgent is a matter in the discretion of the court </w:t>
      </w:r>
      <w:r w:rsidRPr="003279BE">
        <w:rPr>
          <w:rFonts w:ascii="Times New Roman" w:hAnsi="Times New Roman" w:cs="Times New Roman"/>
          <w:i/>
          <w:sz w:val="24"/>
          <w:szCs w:val="24"/>
        </w:rPr>
        <w:t>a quo</w:t>
      </w:r>
      <w:r w:rsidRPr="003279BE">
        <w:rPr>
          <w:rFonts w:ascii="Times New Roman" w:hAnsi="Times New Roman" w:cs="Times New Roman"/>
          <w:sz w:val="24"/>
          <w:szCs w:val="24"/>
        </w:rPr>
        <w:t>. This Court has very limited grounds upon which it can interf</w:t>
      </w:r>
      <w:r w:rsidR="004A7E4A" w:rsidRPr="003279BE">
        <w:rPr>
          <w:rFonts w:ascii="Times New Roman" w:hAnsi="Times New Roman" w:cs="Times New Roman"/>
          <w:sz w:val="24"/>
          <w:szCs w:val="24"/>
        </w:rPr>
        <w:t>ere with the exercise of that</w:t>
      </w:r>
      <w:r w:rsidR="000341EC" w:rsidRPr="003279BE">
        <w:rPr>
          <w:rFonts w:ascii="Times New Roman" w:hAnsi="Times New Roman" w:cs="Times New Roman"/>
          <w:sz w:val="24"/>
          <w:szCs w:val="24"/>
        </w:rPr>
        <w:t xml:space="preserve"> </w:t>
      </w:r>
      <w:r w:rsidR="000525FD" w:rsidRPr="003279BE">
        <w:rPr>
          <w:rFonts w:ascii="Times New Roman" w:hAnsi="Times New Roman" w:cs="Times New Roman"/>
          <w:sz w:val="24"/>
          <w:szCs w:val="24"/>
        </w:rPr>
        <w:t>discretion</w:t>
      </w:r>
      <w:r w:rsidR="000341EC" w:rsidRPr="003279BE">
        <w:rPr>
          <w:rFonts w:ascii="Times New Roman" w:hAnsi="Times New Roman" w:cs="Times New Roman"/>
          <w:sz w:val="24"/>
          <w:szCs w:val="24"/>
        </w:rPr>
        <w:t>. It can do so</w:t>
      </w:r>
      <w:r w:rsidRPr="003279BE">
        <w:rPr>
          <w:rFonts w:ascii="Times New Roman" w:hAnsi="Times New Roman" w:cs="Times New Roman"/>
          <w:sz w:val="24"/>
          <w:szCs w:val="24"/>
        </w:rPr>
        <w:t xml:space="preserve"> </w:t>
      </w:r>
      <w:r w:rsidR="000341EC" w:rsidRPr="003279BE">
        <w:rPr>
          <w:rFonts w:ascii="Times New Roman" w:hAnsi="Times New Roman" w:cs="Times New Roman"/>
          <w:sz w:val="24"/>
          <w:szCs w:val="24"/>
        </w:rPr>
        <w:t>where</w:t>
      </w:r>
      <w:r w:rsidRPr="003279BE">
        <w:rPr>
          <w:rFonts w:ascii="Times New Roman" w:hAnsi="Times New Roman" w:cs="Times New Roman"/>
          <w:sz w:val="24"/>
          <w:szCs w:val="24"/>
        </w:rPr>
        <w:t xml:space="preserve"> the lower court makes a mistake on the law or the facts, acts upon a wrong principle, allows extraneous considerations to influence its decision, fails to take into account relevant facts or more generally makes a decision that is irrational. </w:t>
      </w:r>
      <w:r w:rsidR="000341EC" w:rsidRPr="003279BE">
        <w:rPr>
          <w:rFonts w:ascii="Times New Roman" w:hAnsi="Times New Roman" w:cs="Times New Roman"/>
          <w:sz w:val="24"/>
          <w:szCs w:val="24"/>
        </w:rPr>
        <w:t xml:space="preserve">See </w:t>
      </w:r>
      <w:r w:rsidR="000341EC" w:rsidRPr="003279BE">
        <w:rPr>
          <w:rFonts w:ascii="Times New Roman" w:hAnsi="Times New Roman" w:cs="Times New Roman"/>
          <w:i/>
          <w:sz w:val="24"/>
          <w:szCs w:val="24"/>
        </w:rPr>
        <w:t xml:space="preserve">Hama v National Railways of Zimbabwe </w:t>
      </w:r>
      <w:r w:rsidR="000341EC" w:rsidRPr="003279BE">
        <w:rPr>
          <w:rFonts w:ascii="Times New Roman" w:hAnsi="Times New Roman" w:cs="Times New Roman"/>
          <w:sz w:val="24"/>
          <w:szCs w:val="24"/>
        </w:rPr>
        <w:t>1996 (1) ZLR 664 (S)</w:t>
      </w:r>
      <w:r w:rsidR="00434B44" w:rsidRPr="003279BE">
        <w:rPr>
          <w:rFonts w:ascii="Times New Roman" w:hAnsi="Times New Roman" w:cs="Times New Roman"/>
          <w:sz w:val="24"/>
          <w:szCs w:val="24"/>
        </w:rPr>
        <w:t xml:space="preserve"> at 669F-670D</w:t>
      </w:r>
      <w:r w:rsidR="005376B5" w:rsidRPr="003279BE">
        <w:rPr>
          <w:rFonts w:ascii="Times New Roman" w:hAnsi="Times New Roman" w:cs="Times New Roman"/>
          <w:sz w:val="24"/>
          <w:szCs w:val="24"/>
        </w:rPr>
        <w:t xml:space="preserve">; </w:t>
      </w:r>
      <w:r w:rsidR="005376B5" w:rsidRPr="003279BE">
        <w:rPr>
          <w:rFonts w:ascii="Times New Roman" w:hAnsi="Times New Roman" w:cs="Times New Roman"/>
          <w:i/>
          <w:sz w:val="24"/>
          <w:szCs w:val="24"/>
        </w:rPr>
        <w:t>Barros &amp; Anor v Chimpondah</w:t>
      </w:r>
      <w:r w:rsidR="005376B5" w:rsidRPr="003279BE">
        <w:rPr>
          <w:rFonts w:ascii="Times New Roman" w:hAnsi="Times New Roman" w:cs="Times New Roman"/>
          <w:sz w:val="24"/>
          <w:szCs w:val="24"/>
        </w:rPr>
        <w:t xml:space="preserve"> 1999 (1) ZLR58 (S) at 62G-63A</w:t>
      </w:r>
      <w:r w:rsidR="00184613" w:rsidRPr="003279BE">
        <w:rPr>
          <w:rFonts w:ascii="Times New Roman" w:hAnsi="Times New Roman" w:cs="Times New Roman"/>
          <w:sz w:val="24"/>
          <w:szCs w:val="24"/>
        </w:rPr>
        <w:t xml:space="preserve"> and</w:t>
      </w:r>
      <w:r w:rsidR="003E1D5A" w:rsidRPr="003279BE">
        <w:rPr>
          <w:rFonts w:ascii="Times New Roman" w:hAnsi="Times New Roman" w:cs="Times New Roman"/>
          <w:sz w:val="24"/>
          <w:szCs w:val="24"/>
        </w:rPr>
        <w:t xml:space="preserve"> </w:t>
      </w:r>
      <w:r w:rsidR="003E1D5A" w:rsidRPr="003279BE">
        <w:rPr>
          <w:rFonts w:ascii="Times New Roman" w:hAnsi="Times New Roman" w:cs="Times New Roman"/>
          <w:i/>
          <w:sz w:val="24"/>
          <w:szCs w:val="24"/>
        </w:rPr>
        <w:t>Econet Wireless (Pvt) Ltd v Trust</w:t>
      </w:r>
      <w:r w:rsidR="00D54317" w:rsidRPr="003279BE">
        <w:rPr>
          <w:rFonts w:ascii="Times New Roman" w:hAnsi="Times New Roman" w:cs="Times New Roman"/>
          <w:i/>
          <w:sz w:val="24"/>
          <w:szCs w:val="24"/>
        </w:rPr>
        <w:t xml:space="preserve"> </w:t>
      </w:r>
      <w:r w:rsidR="003E1D5A" w:rsidRPr="003279BE">
        <w:rPr>
          <w:rFonts w:ascii="Times New Roman" w:hAnsi="Times New Roman" w:cs="Times New Roman"/>
          <w:i/>
          <w:sz w:val="24"/>
          <w:szCs w:val="24"/>
        </w:rPr>
        <w:t>Co Mobile (Pty)</w:t>
      </w:r>
      <w:r w:rsidR="00BE6AC7">
        <w:rPr>
          <w:rFonts w:ascii="Times New Roman" w:hAnsi="Times New Roman" w:cs="Times New Roman"/>
          <w:i/>
          <w:sz w:val="24"/>
          <w:szCs w:val="24"/>
        </w:rPr>
        <w:t> </w:t>
      </w:r>
      <w:r w:rsidR="003E1D5A" w:rsidRPr="003279BE">
        <w:rPr>
          <w:rFonts w:ascii="Times New Roman" w:hAnsi="Times New Roman" w:cs="Times New Roman"/>
          <w:i/>
          <w:sz w:val="24"/>
          <w:szCs w:val="24"/>
        </w:rPr>
        <w:t>Ltd</w:t>
      </w:r>
      <w:r w:rsidR="00BE6AC7">
        <w:rPr>
          <w:rFonts w:ascii="Times New Roman" w:hAnsi="Times New Roman" w:cs="Times New Roman"/>
          <w:i/>
          <w:sz w:val="24"/>
          <w:szCs w:val="24"/>
        </w:rPr>
        <w:t> </w:t>
      </w:r>
      <w:r w:rsidR="003E1D5A" w:rsidRPr="003279BE">
        <w:rPr>
          <w:rFonts w:ascii="Times New Roman" w:hAnsi="Times New Roman" w:cs="Times New Roman"/>
          <w:i/>
          <w:sz w:val="24"/>
          <w:szCs w:val="24"/>
        </w:rPr>
        <w:t>&amp;</w:t>
      </w:r>
      <w:r w:rsidR="00BE6AC7">
        <w:rPr>
          <w:rFonts w:ascii="Times New Roman" w:hAnsi="Times New Roman" w:cs="Times New Roman"/>
          <w:i/>
          <w:sz w:val="24"/>
          <w:szCs w:val="24"/>
        </w:rPr>
        <w:t> </w:t>
      </w:r>
      <w:r w:rsidR="003E1D5A" w:rsidRPr="003279BE">
        <w:rPr>
          <w:rFonts w:ascii="Times New Roman" w:hAnsi="Times New Roman" w:cs="Times New Roman"/>
          <w:i/>
          <w:sz w:val="24"/>
          <w:szCs w:val="24"/>
        </w:rPr>
        <w:t>Anor</w:t>
      </w:r>
      <w:r w:rsidR="00BE6AC7">
        <w:rPr>
          <w:rFonts w:ascii="Times New Roman" w:hAnsi="Times New Roman" w:cs="Times New Roman"/>
          <w:i/>
          <w:sz w:val="24"/>
          <w:szCs w:val="24"/>
        </w:rPr>
        <w:t> </w:t>
      </w:r>
      <w:r w:rsidR="005D272C" w:rsidRPr="003279BE">
        <w:rPr>
          <w:rFonts w:ascii="Times New Roman" w:hAnsi="Times New Roman" w:cs="Times New Roman"/>
          <w:sz w:val="24"/>
          <w:szCs w:val="24"/>
        </w:rPr>
        <w:t>SC</w:t>
      </w:r>
      <w:r w:rsidR="00BE6AC7">
        <w:rPr>
          <w:rFonts w:ascii="Times New Roman" w:hAnsi="Times New Roman" w:cs="Times New Roman"/>
          <w:sz w:val="24"/>
          <w:szCs w:val="24"/>
        </w:rPr>
        <w:t> </w:t>
      </w:r>
      <w:r w:rsidR="005D272C" w:rsidRPr="003279BE">
        <w:rPr>
          <w:rFonts w:ascii="Times New Roman" w:hAnsi="Times New Roman" w:cs="Times New Roman"/>
          <w:sz w:val="24"/>
          <w:szCs w:val="24"/>
        </w:rPr>
        <w:t>43/13.</w:t>
      </w:r>
      <w:r w:rsidR="000525FD" w:rsidRPr="003279BE">
        <w:rPr>
          <w:rFonts w:ascii="Times New Roman" w:hAnsi="Times New Roman" w:cs="Times New Roman"/>
          <w:sz w:val="24"/>
          <w:szCs w:val="24"/>
        </w:rPr>
        <w:br/>
      </w:r>
    </w:p>
    <w:p w14:paraId="6AB59018" w14:textId="6E640E56" w:rsidR="001D31BD" w:rsidRPr="003279BE" w:rsidRDefault="00F012ED" w:rsidP="00D54317">
      <w:pPr>
        <w:spacing w:after="0"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The law on w</w:t>
      </w:r>
      <w:r w:rsidR="005F4E0B" w:rsidRPr="003279BE">
        <w:rPr>
          <w:rFonts w:ascii="Times New Roman" w:hAnsi="Times New Roman" w:cs="Times New Roman"/>
          <w:sz w:val="24"/>
          <w:szCs w:val="24"/>
        </w:rPr>
        <w:t>hat constitutes urgency</w:t>
      </w:r>
      <w:r w:rsidRPr="003279BE">
        <w:rPr>
          <w:rFonts w:ascii="Times New Roman" w:hAnsi="Times New Roman" w:cs="Times New Roman"/>
          <w:sz w:val="24"/>
          <w:szCs w:val="24"/>
        </w:rPr>
        <w:t xml:space="preserve"> is settled.  Urgency is manifested by either a time or consequence dimension. See </w:t>
      </w:r>
      <w:r w:rsidRPr="003279BE">
        <w:rPr>
          <w:rFonts w:ascii="Times New Roman" w:hAnsi="Times New Roman" w:cs="Times New Roman"/>
          <w:i/>
          <w:sz w:val="24"/>
          <w:szCs w:val="24"/>
        </w:rPr>
        <w:t xml:space="preserve">Kuvarega v Registrar-General &amp; Anor </w:t>
      </w:r>
      <w:r w:rsidRPr="003279BE">
        <w:rPr>
          <w:rFonts w:ascii="Times New Roman" w:hAnsi="Times New Roman" w:cs="Times New Roman"/>
          <w:sz w:val="24"/>
          <w:szCs w:val="24"/>
        </w:rPr>
        <w:t xml:space="preserve">1998 (1) 188 (H) at 193E; </w:t>
      </w:r>
      <w:r w:rsidRPr="003279BE">
        <w:rPr>
          <w:rFonts w:ascii="Times New Roman" w:hAnsi="Times New Roman" w:cs="Times New Roman"/>
          <w:i/>
          <w:sz w:val="24"/>
          <w:szCs w:val="24"/>
        </w:rPr>
        <w:t xml:space="preserve">Document Support Centre (Pvt) Ltd v Mapuvire </w:t>
      </w:r>
      <w:r w:rsidR="00C6168F" w:rsidRPr="003279BE">
        <w:rPr>
          <w:rFonts w:ascii="Times New Roman" w:hAnsi="Times New Roman" w:cs="Times New Roman"/>
          <w:sz w:val="24"/>
          <w:szCs w:val="24"/>
        </w:rPr>
        <w:t>2006 (2) ZLR 240 (H</w:t>
      </w:r>
      <w:r w:rsidR="001A1A5F" w:rsidRPr="003279BE">
        <w:rPr>
          <w:rFonts w:ascii="Times New Roman" w:hAnsi="Times New Roman" w:cs="Times New Roman"/>
          <w:sz w:val="24"/>
          <w:szCs w:val="24"/>
        </w:rPr>
        <w:t>);</w:t>
      </w:r>
      <w:r w:rsidRPr="003279BE">
        <w:rPr>
          <w:rFonts w:ascii="Times New Roman" w:hAnsi="Times New Roman" w:cs="Times New Roman"/>
          <w:sz w:val="24"/>
          <w:szCs w:val="24"/>
        </w:rPr>
        <w:t xml:space="preserve"> </w:t>
      </w:r>
      <w:r w:rsidRPr="003279BE">
        <w:rPr>
          <w:rFonts w:ascii="Times New Roman" w:hAnsi="Times New Roman" w:cs="Times New Roman"/>
          <w:i/>
          <w:sz w:val="24"/>
          <w:szCs w:val="24"/>
        </w:rPr>
        <w:t xml:space="preserve">Gwarada v Johnson &amp; Ors </w:t>
      </w:r>
      <w:r w:rsidRPr="003279BE">
        <w:rPr>
          <w:rFonts w:ascii="Times New Roman" w:hAnsi="Times New Roman" w:cs="Times New Roman"/>
          <w:sz w:val="24"/>
          <w:szCs w:val="24"/>
        </w:rPr>
        <w:t>2009 (2) ZLR 159 (H) and</w:t>
      </w:r>
      <w:r w:rsidRPr="003279BE">
        <w:rPr>
          <w:rFonts w:ascii="Times New Roman" w:hAnsi="Times New Roman" w:cs="Times New Roman"/>
          <w:i/>
          <w:sz w:val="24"/>
          <w:szCs w:val="24"/>
        </w:rPr>
        <w:t xml:space="preserve"> Sitwell Gumbo v Porticullis (Pvt) Ltd t/a Financial Clearing Bureau</w:t>
      </w:r>
      <w:r w:rsidRPr="003279BE">
        <w:rPr>
          <w:rFonts w:ascii="Times New Roman" w:hAnsi="Times New Roman" w:cs="Times New Roman"/>
          <w:sz w:val="24"/>
          <w:szCs w:val="24"/>
        </w:rPr>
        <w:t xml:space="preserve"> SC 28/14 at p 3. </w:t>
      </w:r>
      <w:r w:rsidR="005F415C" w:rsidRPr="003279BE">
        <w:rPr>
          <w:rFonts w:ascii="Times New Roman" w:hAnsi="Times New Roman" w:cs="Times New Roman"/>
          <w:sz w:val="24"/>
          <w:szCs w:val="24"/>
        </w:rPr>
        <w:t xml:space="preserve">In </w:t>
      </w:r>
      <w:r w:rsidR="001A2446" w:rsidRPr="003279BE">
        <w:rPr>
          <w:rFonts w:ascii="Times New Roman" w:hAnsi="Times New Roman" w:cs="Times New Roman"/>
          <w:sz w:val="24"/>
          <w:szCs w:val="24"/>
        </w:rPr>
        <w:t xml:space="preserve">addition, in </w:t>
      </w:r>
      <w:r w:rsidR="005F415C" w:rsidRPr="003279BE">
        <w:rPr>
          <w:rFonts w:ascii="Times New Roman" w:hAnsi="Times New Roman" w:cs="Times New Roman"/>
          <w:i/>
          <w:sz w:val="24"/>
          <w:szCs w:val="24"/>
        </w:rPr>
        <w:t>Econet Wireless (Pvt) Ltd v Trust</w:t>
      </w:r>
      <w:r w:rsidR="00E56D1C" w:rsidRPr="003279BE">
        <w:rPr>
          <w:rFonts w:ascii="Times New Roman" w:hAnsi="Times New Roman" w:cs="Times New Roman"/>
          <w:i/>
          <w:sz w:val="24"/>
          <w:szCs w:val="24"/>
        </w:rPr>
        <w:t xml:space="preserve"> </w:t>
      </w:r>
      <w:r w:rsidR="005F415C" w:rsidRPr="003279BE">
        <w:rPr>
          <w:rFonts w:ascii="Times New Roman" w:hAnsi="Times New Roman" w:cs="Times New Roman"/>
          <w:i/>
          <w:sz w:val="24"/>
          <w:szCs w:val="24"/>
        </w:rPr>
        <w:t xml:space="preserve">Co Mobile (Pty) Ltd &amp; Anor, supra, </w:t>
      </w:r>
      <w:r w:rsidR="005F415C" w:rsidRPr="003279BE">
        <w:rPr>
          <w:rFonts w:ascii="Times New Roman" w:hAnsi="Times New Roman" w:cs="Times New Roman"/>
          <w:sz w:val="24"/>
          <w:szCs w:val="24"/>
        </w:rPr>
        <w:t>at p</w:t>
      </w:r>
      <w:r w:rsidR="00F52B28" w:rsidRPr="003279BE">
        <w:rPr>
          <w:rFonts w:ascii="Times New Roman" w:hAnsi="Times New Roman" w:cs="Times New Roman"/>
          <w:sz w:val="24"/>
          <w:szCs w:val="24"/>
        </w:rPr>
        <w:t xml:space="preserve"> </w:t>
      </w:r>
      <w:r w:rsidR="005F415C" w:rsidRPr="003279BE">
        <w:rPr>
          <w:rFonts w:ascii="Times New Roman" w:hAnsi="Times New Roman" w:cs="Times New Roman"/>
          <w:sz w:val="24"/>
          <w:szCs w:val="24"/>
        </w:rPr>
        <w:t xml:space="preserve">16 GARWE JA, as he then was, </w:t>
      </w:r>
      <w:r w:rsidR="00516DB7" w:rsidRPr="003279BE">
        <w:rPr>
          <w:rFonts w:ascii="Times New Roman" w:hAnsi="Times New Roman" w:cs="Times New Roman"/>
          <w:sz w:val="24"/>
          <w:szCs w:val="24"/>
        </w:rPr>
        <w:t xml:space="preserve">further </w:t>
      </w:r>
      <w:r w:rsidR="005F415C" w:rsidRPr="003279BE">
        <w:rPr>
          <w:rFonts w:ascii="Times New Roman" w:hAnsi="Times New Roman" w:cs="Times New Roman"/>
          <w:sz w:val="24"/>
          <w:szCs w:val="24"/>
        </w:rPr>
        <w:t>suggested that a</w:t>
      </w:r>
      <w:r w:rsidR="001A2446" w:rsidRPr="003279BE">
        <w:rPr>
          <w:rFonts w:ascii="Times New Roman" w:hAnsi="Times New Roman" w:cs="Times New Roman"/>
          <w:sz w:val="24"/>
          <w:szCs w:val="24"/>
        </w:rPr>
        <w:t>n</w:t>
      </w:r>
      <w:r w:rsidR="005F415C" w:rsidRPr="003279BE">
        <w:rPr>
          <w:rFonts w:ascii="Times New Roman" w:hAnsi="Times New Roman" w:cs="Times New Roman"/>
          <w:sz w:val="24"/>
          <w:szCs w:val="24"/>
        </w:rPr>
        <w:t xml:space="preserve"> </w:t>
      </w:r>
      <w:r w:rsidR="001A2446" w:rsidRPr="003279BE">
        <w:rPr>
          <w:rFonts w:ascii="Times New Roman" w:hAnsi="Times New Roman" w:cs="Times New Roman"/>
          <w:sz w:val="24"/>
          <w:szCs w:val="24"/>
        </w:rPr>
        <w:t xml:space="preserve">urgent chamber application in which the </w:t>
      </w:r>
      <w:r w:rsidR="005F415C" w:rsidRPr="003279BE">
        <w:rPr>
          <w:rFonts w:ascii="Times New Roman" w:hAnsi="Times New Roman" w:cs="Times New Roman"/>
          <w:sz w:val="24"/>
          <w:szCs w:val="24"/>
        </w:rPr>
        <w:t>inter</w:t>
      </w:r>
      <w:r w:rsidR="001A2446" w:rsidRPr="003279BE">
        <w:rPr>
          <w:rFonts w:ascii="Times New Roman" w:hAnsi="Times New Roman" w:cs="Times New Roman"/>
          <w:sz w:val="24"/>
          <w:szCs w:val="24"/>
        </w:rPr>
        <w:t xml:space="preserve">im relief </w:t>
      </w:r>
      <w:r w:rsidR="005F415C" w:rsidRPr="003279BE">
        <w:rPr>
          <w:rFonts w:ascii="Times New Roman" w:hAnsi="Times New Roman" w:cs="Times New Roman"/>
          <w:sz w:val="24"/>
          <w:szCs w:val="24"/>
        </w:rPr>
        <w:t>is similar to or has the same effec</w:t>
      </w:r>
      <w:r w:rsidR="001A2446" w:rsidRPr="003279BE">
        <w:rPr>
          <w:rFonts w:ascii="Times New Roman" w:hAnsi="Times New Roman" w:cs="Times New Roman"/>
          <w:sz w:val="24"/>
          <w:szCs w:val="24"/>
        </w:rPr>
        <w:t xml:space="preserve">t as the final relief prayed for may justifiably be found to be not urgent. </w:t>
      </w:r>
      <w:r w:rsidR="001D31BD" w:rsidRPr="003279BE">
        <w:rPr>
          <w:rFonts w:ascii="Times New Roman" w:hAnsi="Times New Roman" w:cs="Times New Roman"/>
          <w:sz w:val="24"/>
          <w:szCs w:val="24"/>
        </w:rPr>
        <w:t xml:space="preserve">While he generally approved the position articulated in </w:t>
      </w:r>
      <w:r w:rsidR="001D31BD" w:rsidRPr="003279BE">
        <w:rPr>
          <w:rFonts w:ascii="Times New Roman" w:hAnsi="Times New Roman" w:cs="Times New Roman"/>
          <w:i/>
          <w:sz w:val="24"/>
          <w:szCs w:val="24"/>
        </w:rPr>
        <w:t>Kuvarega, supra</w:t>
      </w:r>
      <w:r w:rsidR="001D31BD" w:rsidRPr="003279BE">
        <w:rPr>
          <w:rFonts w:ascii="Times New Roman" w:hAnsi="Times New Roman" w:cs="Times New Roman"/>
          <w:sz w:val="24"/>
          <w:szCs w:val="24"/>
        </w:rPr>
        <w:t>, at 193A-C he underscored that such an application could not be regarded as a nullity and stated that:</w:t>
      </w:r>
    </w:p>
    <w:p w14:paraId="5265E15A" w14:textId="1FEBA5A0" w:rsidR="00DE53DD" w:rsidRDefault="001B7EF8" w:rsidP="001D31BD">
      <w:pPr>
        <w:spacing w:after="0" w:line="240" w:lineRule="auto"/>
        <w:ind w:left="720"/>
        <w:jc w:val="both"/>
        <w:rPr>
          <w:rFonts w:ascii="Times New Roman" w:hAnsi="Times New Roman" w:cs="Times New Roman"/>
          <w:sz w:val="24"/>
          <w:szCs w:val="24"/>
        </w:rPr>
      </w:pPr>
      <w:r w:rsidRPr="003279BE">
        <w:rPr>
          <w:rFonts w:ascii="Times New Roman" w:hAnsi="Times New Roman" w:cs="Times New Roman"/>
          <w:sz w:val="24"/>
          <w:szCs w:val="24"/>
        </w:rPr>
        <w:lastRenderedPageBreak/>
        <w:t>“</w:t>
      </w:r>
      <w:r w:rsidR="001D31BD" w:rsidRPr="003279BE">
        <w:rPr>
          <w:rFonts w:ascii="Times New Roman" w:hAnsi="Times New Roman" w:cs="Times New Roman"/>
          <w:sz w:val="24"/>
          <w:szCs w:val="24"/>
        </w:rPr>
        <w:t>W</w:t>
      </w:r>
      <w:r w:rsidR="007F6909" w:rsidRPr="003279BE">
        <w:rPr>
          <w:rFonts w:ascii="Times New Roman" w:hAnsi="Times New Roman" w:cs="Times New Roman"/>
          <w:sz w:val="24"/>
          <w:szCs w:val="24"/>
        </w:rPr>
        <w:t>hilst no hard and fast rule can be laid down, there may well be cases where a court would be justified in holding, in such a situation, that the application is not therefore urgent and that it should be dealt with as an ordinary court application. There may also be cases where the court as it is empowered</w:t>
      </w:r>
      <w:r w:rsidR="001D31BD" w:rsidRPr="003279BE">
        <w:rPr>
          <w:rFonts w:ascii="Times New Roman" w:hAnsi="Times New Roman" w:cs="Times New Roman"/>
          <w:sz w:val="24"/>
          <w:szCs w:val="24"/>
        </w:rPr>
        <w:t xml:space="preserve"> to do</w:t>
      </w:r>
      <w:r w:rsidR="007F6909" w:rsidRPr="003279BE">
        <w:rPr>
          <w:rFonts w:ascii="Times New Roman" w:hAnsi="Times New Roman" w:cs="Times New Roman"/>
          <w:sz w:val="24"/>
          <w:szCs w:val="24"/>
        </w:rPr>
        <w:t>….may amend the relief sought in order to grant…interim protection (and) obviate a situation where final relief is granted by way of a provisional order.”</w:t>
      </w:r>
    </w:p>
    <w:p w14:paraId="2E3DA50C" w14:textId="0DF18080" w:rsidR="00A77E28" w:rsidRDefault="00A77E28" w:rsidP="001D31BD">
      <w:pPr>
        <w:spacing w:after="0" w:line="240" w:lineRule="auto"/>
        <w:ind w:left="720"/>
        <w:jc w:val="both"/>
        <w:rPr>
          <w:rFonts w:ascii="Times New Roman" w:hAnsi="Times New Roman" w:cs="Times New Roman"/>
          <w:sz w:val="24"/>
          <w:szCs w:val="24"/>
        </w:rPr>
      </w:pPr>
    </w:p>
    <w:p w14:paraId="04DB5864" w14:textId="6DDA960B" w:rsidR="00A77E28" w:rsidRDefault="00A77E28" w:rsidP="001D31BD">
      <w:pPr>
        <w:spacing w:after="0" w:line="240" w:lineRule="auto"/>
        <w:ind w:left="720"/>
        <w:jc w:val="both"/>
        <w:rPr>
          <w:rFonts w:ascii="Times New Roman" w:hAnsi="Times New Roman" w:cs="Times New Roman"/>
          <w:sz w:val="24"/>
          <w:szCs w:val="24"/>
        </w:rPr>
      </w:pPr>
    </w:p>
    <w:p w14:paraId="75BB1A28" w14:textId="77777777" w:rsidR="00A77E28" w:rsidRPr="003279BE" w:rsidRDefault="00A77E28" w:rsidP="001D31BD">
      <w:pPr>
        <w:spacing w:after="0" w:line="240" w:lineRule="auto"/>
        <w:ind w:left="720"/>
        <w:jc w:val="both"/>
        <w:rPr>
          <w:rFonts w:ascii="Times New Roman" w:hAnsi="Times New Roman" w:cs="Times New Roman"/>
          <w:sz w:val="24"/>
          <w:szCs w:val="24"/>
        </w:rPr>
      </w:pPr>
    </w:p>
    <w:p w14:paraId="7C497319" w14:textId="77777777" w:rsidR="00327D62" w:rsidRPr="003279BE" w:rsidRDefault="002945DF" w:rsidP="00F52B28">
      <w:pPr>
        <w:spacing w:after="0"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 </w:t>
      </w:r>
      <w:r w:rsidR="001D31BD" w:rsidRPr="003279BE">
        <w:rPr>
          <w:rFonts w:ascii="Times New Roman" w:hAnsi="Times New Roman" w:cs="Times New Roman"/>
          <w:sz w:val="24"/>
          <w:szCs w:val="24"/>
        </w:rPr>
        <w:t>It is apparent that th</w:t>
      </w:r>
      <w:r w:rsidR="009E7586" w:rsidRPr="003279BE">
        <w:rPr>
          <w:rFonts w:ascii="Times New Roman" w:hAnsi="Times New Roman" w:cs="Times New Roman"/>
          <w:sz w:val="24"/>
          <w:szCs w:val="24"/>
        </w:rPr>
        <w:t xml:space="preserve">e consequence dimension presupposes that the harm sought to </w:t>
      </w:r>
      <w:r w:rsidR="007D08AF" w:rsidRPr="003279BE">
        <w:rPr>
          <w:rFonts w:ascii="Times New Roman" w:hAnsi="Times New Roman" w:cs="Times New Roman"/>
          <w:sz w:val="24"/>
          <w:szCs w:val="24"/>
        </w:rPr>
        <w:t>be prote</w:t>
      </w:r>
      <w:r w:rsidR="00EF782C" w:rsidRPr="003279BE">
        <w:rPr>
          <w:rFonts w:ascii="Times New Roman" w:hAnsi="Times New Roman" w:cs="Times New Roman"/>
          <w:sz w:val="24"/>
          <w:szCs w:val="24"/>
        </w:rPr>
        <w:t>cted in an impending matter would</w:t>
      </w:r>
      <w:r w:rsidR="007D08AF" w:rsidRPr="003279BE">
        <w:rPr>
          <w:rFonts w:ascii="Times New Roman" w:hAnsi="Times New Roman" w:cs="Times New Roman"/>
          <w:sz w:val="24"/>
          <w:szCs w:val="24"/>
        </w:rPr>
        <w:t xml:space="preserve"> be </w:t>
      </w:r>
      <w:r w:rsidR="00EF782C" w:rsidRPr="003279BE">
        <w:rPr>
          <w:rFonts w:ascii="Times New Roman" w:hAnsi="Times New Roman" w:cs="Times New Roman"/>
          <w:sz w:val="24"/>
          <w:szCs w:val="24"/>
        </w:rPr>
        <w:t>amorphously irremediable without the interim indulgence</w:t>
      </w:r>
      <w:r w:rsidR="007D08AF" w:rsidRPr="003279BE">
        <w:rPr>
          <w:rFonts w:ascii="Times New Roman" w:hAnsi="Times New Roman" w:cs="Times New Roman"/>
          <w:sz w:val="24"/>
          <w:szCs w:val="24"/>
        </w:rPr>
        <w:t xml:space="preserve">. </w:t>
      </w:r>
      <w:r w:rsidR="009027D7" w:rsidRPr="003279BE">
        <w:rPr>
          <w:rFonts w:ascii="Times New Roman" w:hAnsi="Times New Roman" w:cs="Times New Roman"/>
          <w:sz w:val="24"/>
          <w:szCs w:val="24"/>
        </w:rPr>
        <w:t xml:space="preserve">In </w:t>
      </w:r>
      <w:r w:rsidR="0035038C" w:rsidRPr="003279BE">
        <w:rPr>
          <w:rFonts w:ascii="Times New Roman" w:hAnsi="Times New Roman" w:cs="Times New Roman"/>
          <w:i/>
          <w:sz w:val="24"/>
          <w:szCs w:val="24"/>
        </w:rPr>
        <w:t>Chiwenga v Mubaiw</w:t>
      </w:r>
      <w:r w:rsidR="009027D7" w:rsidRPr="003279BE">
        <w:rPr>
          <w:rFonts w:ascii="Times New Roman" w:hAnsi="Times New Roman" w:cs="Times New Roman"/>
          <w:i/>
          <w:sz w:val="24"/>
          <w:szCs w:val="24"/>
        </w:rPr>
        <w:t>a</w:t>
      </w:r>
      <w:r w:rsidR="009027D7" w:rsidRPr="003279BE">
        <w:rPr>
          <w:rFonts w:ascii="Times New Roman" w:hAnsi="Times New Roman" w:cs="Times New Roman"/>
          <w:sz w:val="24"/>
          <w:szCs w:val="24"/>
        </w:rPr>
        <w:t xml:space="preserve"> SC </w:t>
      </w:r>
      <w:r w:rsidR="0035038C" w:rsidRPr="003279BE">
        <w:rPr>
          <w:rFonts w:ascii="Times New Roman" w:hAnsi="Times New Roman" w:cs="Times New Roman"/>
          <w:sz w:val="24"/>
          <w:szCs w:val="24"/>
        </w:rPr>
        <w:t>86</w:t>
      </w:r>
      <w:r w:rsidR="009027D7" w:rsidRPr="003279BE">
        <w:rPr>
          <w:rFonts w:ascii="Times New Roman" w:hAnsi="Times New Roman" w:cs="Times New Roman"/>
          <w:sz w:val="24"/>
          <w:szCs w:val="24"/>
        </w:rPr>
        <w:t>/2020</w:t>
      </w:r>
      <w:r w:rsidR="0035038C" w:rsidRPr="003279BE">
        <w:rPr>
          <w:rFonts w:ascii="Times New Roman" w:hAnsi="Times New Roman" w:cs="Times New Roman"/>
          <w:sz w:val="24"/>
          <w:szCs w:val="24"/>
        </w:rPr>
        <w:t xml:space="preserve"> at </w:t>
      </w:r>
      <w:r w:rsidR="008A1D2D" w:rsidRPr="003279BE">
        <w:rPr>
          <w:rFonts w:ascii="Times New Roman" w:hAnsi="Times New Roman" w:cs="Times New Roman"/>
          <w:sz w:val="24"/>
          <w:szCs w:val="24"/>
        </w:rPr>
        <w:t xml:space="preserve">p </w:t>
      </w:r>
      <w:r w:rsidR="00327D62" w:rsidRPr="003279BE">
        <w:rPr>
          <w:rFonts w:ascii="Times New Roman" w:hAnsi="Times New Roman" w:cs="Times New Roman"/>
          <w:sz w:val="24"/>
          <w:szCs w:val="24"/>
        </w:rPr>
        <w:t>10</w:t>
      </w:r>
      <w:r w:rsidR="009027D7" w:rsidRPr="003279BE">
        <w:rPr>
          <w:rFonts w:ascii="Times New Roman" w:hAnsi="Times New Roman" w:cs="Times New Roman"/>
          <w:sz w:val="24"/>
          <w:szCs w:val="24"/>
        </w:rPr>
        <w:t xml:space="preserve">, this Court </w:t>
      </w:r>
      <w:r w:rsidR="001D31BD" w:rsidRPr="003279BE">
        <w:rPr>
          <w:rFonts w:ascii="Times New Roman" w:hAnsi="Times New Roman" w:cs="Times New Roman"/>
          <w:sz w:val="24"/>
          <w:szCs w:val="24"/>
        </w:rPr>
        <w:t xml:space="preserve">further highlighted the incongruence of </w:t>
      </w:r>
      <w:r w:rsidR="007033C6" w:rsidRPr="003279BE">
        <w:rPr>
          <w:rFonts w:ascii="Times New Roman" w:hAnsi="Times New Roman" w:cs="Times New Roman"/>
          <w:sz w:val="24"/>
          <w:szCs w:val="24"/>
        </w:rPr>
        <w:t>noting an appe</w:t>
      </w:r>
      <w:r w:rsidR="00327D62" w:rsidRPr="003279BE">
        <w:rPr>
          <w:rFonts w:ascii="Times New Roman" w:hAnsi="Times New Roman" w:cs="Times New Roman"/>
          <w:sz w:val="24"/>
          <w:szCs w:val="24"/>
        </w:rPr>
        <w:t>al against a finding of urgency for the basic reason that the finding of urgency is a mere procedural device used by an applicant to jump the queue of other pending matters for a consideration of the merits. This Court reasoned that:</w:t>
      </w:r>
    </w:p>
    <w:p w14:paraId="28D181F1" w14:textId="77777777" w:rsidR="00327D62" w:rsidRPr="003279BE" w:rsidRDefault="00327D62" w:rsidP="00327D62">
      <w:pPr>
        <w:spacing w:after="0" w:line="240" w:lineRule="auto"/>
        <w:ind w:left="720"/>
        <w:jc w:val="both"/>
        <w:rPr>
          <w:rFonts w:ascii="Times New Roman" w:hAnsi="Times New Roman" w:cs="Times New Roman"/>
          <w:sz w:val="24"/>
          <w:szCs w:val="24"/>
        </w:rPr>
      </w:pPr>
      <w:r w:rsidRPr="003279BE">
        <w:rPr>
          <w:rFonts w:ascii="Times New Roman" w:hAnsi="Times New Roman" w:cs="Times New Roman"/>
          <w:sz w:val="24"/>
          <w:szCs w:val="24"/>
        </w:rPr>
        <w:t xml:space="preserve">“Looked at differently, an order granting the urgent hearing of a matter is generally not appealable. This is for the simple reason that the order has no bearing on the merits of the application or judgment. This is akin to a bank customer who is rightly or wrongly allowed to jump the queue. His or her transaction cannot be impugned or rendered unlawful solely on the basis that he or she has jumped the queue. By the same token a correct judgment cannot be impugned or rendered incorrect by the mere fact that the matter was improperly heard as an urgent application.” </w:t>
      </w:r>
    </w:p>
    <w:p w14:paraId="0872B7C5" w14:textId="77777777" w:rsidR="00336A1F" w:rsidRPr="003279BE" w:rsidRDefault="00336A1F" w:rsidP="00327D62">
      <w:pPr>
        <w:spacing w:after="0" w:line="240" w:lineRule="auto"/>
        <w:ind w:left="720"/>
        <w:jc w:val="both"/>
        <w:rPr>
          <w:rFonts w:ascii="Times New Roman" w:hAnsi="Times New Roman" w:cs="Times New Roman"/>
          <w:sz w:val="24"/>
          <w:szCs w:val="24"/>
        </w:rPr>
      </w:pPr>
    </w:p>
    <w:p w14:paraId="3400C367" w14:textId="77777777" w:rsidR="00336A1F" w:rsidRPr="003279BE" w:rsidRDefault="00336A1F" w:rsidP="004E477C">
      <w:pPr>
        <w:spacing w:after="0" w:line="240" w:lineRule="auto"/>
        <w:ind w:left="720"/>
        <w:jc w:val="both"/>
        <w:rPr>
          <w:rFonts w:ascii="Times New Roman" w:hAnsi="Times New Roman" w:cs="Times New Roman"/>
          <w:sz w:val="24"/>
          <w:szCs w:val="24"/>
        </w:rPr>
      </w:pPr>
    </w:p>
    <w:p w14:paraId="1C552129" w14:textId="77777777" w:rsidR="008A3DC4" w:rsidRPr="003279BE" w:rsidRDefault="008A3DC4" w:rsidP="00336A1F">
      <w:pPr>
        <w:spacing w:after="0"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In </w:t>
      </w:r>
      <w:r w:rsidRPr="003279BE">
        <w:rPr>
          <w:rFonts w:ascii="Times New Roman" w:hAnsi="Times New Roman" w:cs="Times New Roman"/>
          <w:i/>
          <w:iCs/>
          <w:sz w:val="24"/>
          <w:szCs w:val="24"/>
        </w:rPr>
        <w:t>Nyakutombwa Mugabe Legal Counsel v Mutasa &amp;</w:t>
      </w:r>
      <w:r w:rsidR="008A1D2D" w:rsidRPr="003279BE">
        <w:rPr>
          <w:rFonts w:ascii="Times New Roman" w:hAnsi="Times New Roman" w:cs="Times New Roman"/>
          <w:i/>
          <w:iCs/>
          <w:sz w:val="24"/>
          <w:szCs w:val="24"/>
        </w:rPr>
        <w:t xml:space="preserve"> </w:t>
      </w:r>
      <w:r w:rsidRPr="003279BE">
        <w:rPr>
          <w:rFonts w:ascii="Times New Roman" w:hAnsi="Times New Roman" w:cs="Times New Roman"/>
          <w:i/>
          <w:iCs/>
          <w:sz w:val="24"/>
          <w:szCs w:val="24"/>
        </w:rPr>
        <w:t>Ors</w:t>
      </w:r>
      <w:r w:rsidRPr="003279BE">
        <w:rPr>
          <w:rFonts w:ascii="Times New Roman" w:hAnsi="Times New Roman" w:cs="Times New Roman"/>
          <w:sz w:val="24"/>
          <w:szCs w:val="24"/>
        </w:rPr>
        <w:t xml:space="preserve"> </w:t>
      </w:r>
      <w:r w:rsidR="00A25DE0" w:rsidRPr="003279BE">
        <w:rPr>
          <w:rFonts w:ascii="Times New Roman" w:hAnsi="Times New Roman" w:cs="Times New Roman"/>
          <w:sz w:val="24"/>
          <w:szCs w:val="24"/>
        </w:rPr>
        <w:t>SC </w:t>
      </w:r>
      <w:r w:rsidR="00336A1F" w:rsidRPr="003279BE">
        <w:rPr>
          <w:rFonts w:ascii="Times New Roman" w:hAnsi="Times New Roman" w:cs="Times New Roman"/>
          <w:sz w:val="24"/>
          <w:szCs w:val="24"/>
        </w:rPr>
        <w:t>28/18 at p </w:t>
      </w:r>
      <w:r w:rsidRPr="003279BE">
        <w:rPr>
          <w:rFonts w:ascii="Times New Roman" w:hAnsi="Times New Roman" w:cs="Times New Roman"/>
          <w:sz w:val="24"/>
          <w:szCs w:val="24"/>
        </w:rPr>
        <w:t xml:space="preserve">8 this Court held that a finding of urgency by a court on its own cannot constitute a substantive ground of appeal. </w:t>
      </w:r>
    </w:p>
    <w:p w14:paraId="08E5D41A" w14:textId="77777777" w:rsidR="008A3DC4" w:rsidRPr="003279BE" w:rsidRDefault="008A3DC4" w:rsidP="009C4746">
      <w:pPr>
        <w:spacing w:after="0" w:line="480" w:lineRule="auto"/>
        <w:jc w:val="both"/>
        <w:rPr>
          <w:rFonts w:ascii="Times New Roman" w:hAnsi="Times New Roman" w:cs="Times New Roman"/>
          <w:sz w:val="24"/>
          <w:szCs w:val="24"/>
        </w:rPr>
      </w:pPr>
    </w:p>
    <w:p w14:paraId="74069161" w14:textId="77777777" w:rsidR="00FA63E0" w:rsidRPr="003279BE" w:rsidRDefault="00FA63E0" w:rsidP="00336A1F">
      <w:pPr>
        <w:spacing w:after="0"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In our law a pledge vests real r</w:t>
      </w:r>
      <w:r w:rsidR="00147B09" w:rsidRPr="003279BE">
        <w:rPr>
          <w:rFonts w:ascii="Times New Roman" w:hAnsi="Times New Roman" w:cs="Times New Roman"/>
          <w:sz w:val="24"/>
          <w:szCs w:val="24"/>
        </w:rPr>
        <w:t>ights of security in the</w:t>
      </w:r>
      <w:r w:rsidRPr="003279BE">
        <w:rPr>
          <w:rFonts w:ascii="Times New Roman" w:hAnsi="Times New Roman" w:cs="Times New Roman"/>
          <w:sz w:val="24"/>
          <w:szCs w:val="24"/>
        </w:rPr>
        <w:t xml:space="preserve"> property </w:t>
      </w:r>
      <w:r w:rsidR="00147B09" w:rsidRPr="003279BE">
        <w:rPr>
          <w:rFonts w:ascii="Times New Roman" w:hAnsi="Times New Roman" w:cs="Times New Roman"/>
          <w:sz w:val="24"/>
          <w:szCs w:val="24"/>
        </w:rPr>
        <w:t xml:space="preserve">pledged </w:t>
      </w:r>
      <w:r w:rsidRPr="003279BE">
        <w:rPr>
          <w:rFonts w:ascii="Times New Roman" w:hAnsi="Times New Roman" w:cs="Times New Roman"/>
          <w:sz w:val="24"/>
          <w:szCs w:val="24"/>
        </w:rPr>
        <w:t>to the pledgee. This was pertinently pronounced by Mfali</w:t>
      </w:r>
      <w:r w:rsidR="00327D62" w:rsidRPr="003279BE">
        <w:rPr>
          <w:rFonts w:ascii="Times New Roman" w:hAnsi="Times New Roman" w:cs="Times New Roman"/>
          <w:sz w:val="24"/>
          <w:szCs w:val="24"/>
        </w:rPr>
        <w:t>l</w:t>
      </w:r>
      <w:r w:rsidRPr="003279BE">
        <w:rPr>
          <w:rFonts w:ascii="Times New Roman" w:hAnsi="Times New Roman" w:cs="Times New Roman"/>
          <w:sz w:val="24"/>
          <w:szCs w:val="24"/>
        </w:rPr>
        <w:t xml:space="preserve">a J in </w:t>
      </w:r>
      <w:r w:rsidRPr="003279BE">
        <w:rPr>
          <w:rFonts w:ascii="Times New Roman" w:hAnsi="Times New Roman" w:cs="Times New Roman"/>
          <w:i/>
          <w:sz w:val="24"/>
          <w:szCs w:val="24"/>
        </w:rPr>
        <w:t>Hughes v Lotriet</w:t>
      </w:r>
      <w:r w:rsidRPr="003279BE">
        <w:rPr>
          <w:rFonts w:ascii="Times New Roman" w:hAnsi="Times New Roman" w:cs="Times New Roman"/>
          <w:sz w:val="24"/>
          <w:szCs w:val="24"/>
        </w:rPr>
        <w:t xml:space="preserve"> 1985 (2) ZLR 179 (H) at </w:t>
      </w:r>
      <w:r w:rsidR="00147B09" w:rsidRPr="003279BE">
        <w:rPr>
          <w:rFonts w:ascii="Times New Roman" w:hAnsi="Times New Roman" w:cs="Times New Roman"/>
          <w:sz w:val="24"/>
          <w:szCs w:val="24"/>
        </w:rPr>
        <w:t>186A thus</w:t>
      </w:r>
      <w:r w:rsidRPr="003279BE">
        <w:rPr>
          <w:rFonts w:ascii="Times New Roman" w:hAnsi="Times New Roman" w:cs="Times New Roman"/>
          <w:sz w:val="24"/>
          <w:szCs w:val="24"/>
        </w:rPr>
        <w:t>:</w:t>
      </w:r>
    </w:p>
    <w:p w14:paraId="3B042F53" w14:textId="77777777" w:rsidR="00FA63E0" w:rsidRPr="003279BE" w:rsidRDefault="00FA63E0" w:rsidP="00FA63E0">
      <w:pPr>
        <w:spacing w:after="0" w:line="240" w:lineRule="auto"/>
        <w:ind w:left="720"/>
        <w:jc w:val="both"/>
        <w:rPr>
          <w:rFonts w:ascii="Times New Roman" w:hAnsi="Times New Roman" w:cs="Times New Roman"/>
          <w:sz w:val="24"/>
          <w:szCs w:val="24"/>
        </w:rPr>
      </w:pPr>
      <w:r w:rsidRPr="003279BE">
        <w:rPr>
          <w:rFonts w:ascii="Times New Roman" w:hAnsi="Times New Roman" w:cs="Times New Roman"/>
          <w:sz w:val="24"/>
          <w:szCs w:val="24"/>
        </w:rPr>
        <w:t xml:space="preserve">“This valid pledge therefore had the effect of conferring on the applicant (the pledgee) a real right in the articles pledged and this right can only terminate when the pledge is </w:t>
      </w:r>
      <w:r w:rsidRPr="003279BE">
        <w:rPr>
          <w:rFonts w:ascii="Times New Roman" w:hAnsi="Times New Roman" w:cs="Times New Roman"/>
          <w:sz w:val="24"/>
          <w:szCs w:val="24"/>
        </w:rPr>
        <w:lastRenderedPageBreak/>
        <w:t xml:space="preserve">extinguished. The pledge is extinguished only after the original or principal obligation is </w:t>
      </w:r>
      <w:r w:rsidR="003653E2" w:rsidRPr="003279BE">
        <w:rPr>
          <w:rFonts w:ascii="Times New Roman" w:hAnsi="Times New Roman" w:cs="Times New Roman"/>
          <w:sz w:val="24"/>
          <w:szCs w:val="24"/>
        </w:rPr>
        <w:t>discharged…</w:t>
      </w:r>
      <w:r w:rsidRPr="003279BE">
        <w:rPr>
          <w:rFonts w:ascii="Times New Roman" w:hAnsi="Times New Roman" w:cs="Times New Roman"/>
          <w:sz w:val="24"/>
          <w:szCs w:val="24"/>
        </w:rPr>
        <w:t xml:space="preserve"> Until this is</w:t>
      </w:r>
      <w:r w:rsidR="003653E2" w:rsidRPr="003279BE">
        <w:rPr>
          <w:rFonts w:ascii="Times New Roman" w:hAnsi="Times New Roman" w:cs="Times New Roman"/>
          <w:sz w:val="24"/>
          <w:szCs w:val="24"/>
        </w:rPr>
        <w:t xml:space="preserve"> done, the respondent as pledg</w:t>
      </w:r>
      <w:r w:rsidRPr="003279BE">
        <w:rPr>
          <w:rFonts w:ascii="Times New Roman" w:hAnsi="Times New Roman" w:cs="Times New Roman"/>
          <w:sz w:val="24"/>
          <w:szCs w:val="24"/>
        </w:rPr>
        <w:t>or has no right</w:t>
      </w:r>
      <w:r w:rsidR="003653E2" w:rsidRPr="003279BE">
        <w:rPr>
          <w:rFonts w:ascii="Times New Roman" w:hAnsi="Times New Roman" w:cs="Times New Roman"/>
          <w:sz w:val="24"/>
          <w:szCs w:val="24"/>
        </w:rPr>
        <w:t xml:space="preserve"> of action either for their </w:t>
      </w:r>
      <w:r w:rsidRPr="003279BE">
        <w:rPr>
          <w:rFonts w:ascii="Times New Roman" w:hAnsi="Times New Roman" w:cs="Times New Roman"/>
          <w:sz w:val="24"/>
          <w:szCs w:val="24"/>
        </w:rPr>
        <w:t>return or d</w:t>
      </w:r>
      <w:r w:rsidR="001D18CB" w:rsidRPr="003279BE">
        <w:rPr>
          <w:rFonts w:ascii="Times New Roman" w:hAnsi="Times New Roman" w:cs="Times New Roman"/>
          <w:sz w:val="24"/>
          <w:szCs w:val="24"/>
        </w:rPr>
        <w:t>amages for their loss</w:t>
      </w:r>
      <w:r w:rsidR="003653E2" w:rsidRPr="003279BE">
        <w:rPr>
          <w:rFonts w:ascii="Times New Roman" w:hAnsi="Times New Roman" w:cs="Times New Roman"/>
          <w:sz w:val="24"/>
          <w:szCs w:val="24"/>
        </w:rPr>
        <w:t>.”</w:t>
      </w:r>
    </w:p>
    <w:p w14:paraId="2A984B03" w14:textId="77777777" w:rsidR="00736D60" w:rsidRPr="003279BE" w:rsidRDefault="00736D60" w:rsidP="00E4609E">
      <w:pPr>
        <w:jc w:val="both"/>
        <w:rPr>
          <w:rFonts w:ascii="Times New Roman" w:hAnsi="Times New Roman" w:cs="Times New Roman"/>
          <w:sz w:val="24"/>
          <w:szCs w:val="24"/>
        </w:rPr>
      </w:pPr>
    </w:p>
    <w:p w14:paraId="2F826CFC" w14:textId="77777777" w:rsidR="00D903BE" w:rsidRPr="003279BE" w:rsidRDefault="00D903BE" w:rsidP="008435E2">
      <w:pPr>
        <w:spacing w:after="0"/>
        <w:jc w:val="both"/>
        <w:rPr>
          <w:rFonts w:ascii="Times New Roman" w:hAnsi="Times New Roman" w:cs="Times New Roman"/>
          <w:sz w:val="24"/>
          <w:szCs w:val="24"/>
        </w:rPr>
      </w:pPr>
    </w:p>
    <w:p w14:paraId="399BD08C" w14:textId="77777777" w:rsidR="00E4609E" w:rsidRPr="003279BE" w:rsidRDefault="00D00219" w:rsidP="00AE3663">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The requirements</w:t>
      </w:r>
      <w:r w:rsidR="00151904" w:rsidRPr="003279BE">
        <w:rPr>
          <w:rFonts w:ascii="Times New Roman" w:hAnsi="Times New Roman" w:cs="Times New Roman"/>
          <w:sz w:val="24"/>
          <w:szCs w:val="24"/>
        </w:rPr>
        <w:t xml:space="preserve"> and purpose</w:t>
      </w:r>
      <w:r w:rsidR="005470DB" w:rsidRPr="003279BE">
        <w:rPr>
          <w:rFonts w:ascii="Times New Roman" w:hAnsi="Times New Roman" w:cs="Times New Roman"/>
          <w:sz w:val="24"/>
          <w:szCs w:val="24"/>
        </w:rPr>
        <w:t xml:space="preserve"> of </w:t>
      </w:r>
      <w:r w:rsidRPr="003279BE">
        <w:rPr>
          <w:rFonts w:ascii="Times New Roman" w:hAnsi="Times New Roman" w:cs="Times New Roman"/>
          <w:sz w:val="24"/>
          <w:szCs w:val="24"/>
        </w:rPr>
        <w:t>an interim interdict are also well settled in this jurisdiction.</w:t>
      </w:r>
      <w:r w:rsidR="00151904" w:rsidRPr="003279BE">
        <w:rPr>
          <w:rFonts w:ascii="Times New Roman" w:hAnsi="Times New Roman" w:cs="Times New Roman"/>
          <w:sz w:val="24"/>
          <w:szCs w:val="24"/>
        </w:rPr>
        <w:t xml:space="preserve"> It seeks to protect an existing right from unlawful infringement that is either continuing or reasonably anticipated.</w:t>
      </w:r>
      <w:r w:rsidR="00736D60" w:rsidRPr="003279BE">
        <w:rPr>
          <w:rFonts w:ascii="Times New Roman" w:hAnsi="Times New Roman" w:cs="Times New Roman"/>
          <w:sz w:val="24"/>
          <w:szCs w:val="24"/>
        </w:rPr>
        <w:t xml:space="preserve"> See</w:t>
      </w:r>
      <w:r w:rsidR="00151904" w:rsidRPr="003279BE">
        <w:rPr>
          <w:rFonts w:ascii="Times New Roman" w:hAnsi="Times New Roman" w:cs="Times New Roman"/>
          <w:sz w:val="24"/>
          <w:szCs w:val="24"/>
        </w:rPr>
        <w:t xml:space="preserve"> </w:t>
      </w:r>
      <w:r w:rsidR="00D320B6" w:rsidRPr="003279BE">
        <w:rPr>
          <w:rFonts w:ascii="Times New Roman" w:hAnsi="Times New Roman" w:cs="Times New Roman"/>
          <w:i/>
          <w:sz w:val="24"/>
          <w:szCs w:val="24"/>
        </w:rPr>
        <w:t>Mayor Logistics (</w:t>
      </w:r>
      <w:r w:rsidR="00501437" w:rsidRPr="003279BE">
        <w:rPr>
          <w:rFonts w:ascii="Times New Roman" w:hAnsi="Times New Roman" w:cs="Times New Roman"/>
          <w:i/>
          <w:sz w:val="24"/>
          <w:szCs w:val="24"/>
        </w:rPr>
        <w:t>Pvt</w:t>
      </w:r>
      <w:r w:rsidR="00D320B6" w:rsidRPr="003279BE">
        <w:rPr>
          <w:rFonts w:ascii="Times New Roman" w:hAnsi="Times New Roman" w:cs="Times New Roman"/>
          <w:i/>
          <w:sz w:val="24"/>
          <w:szCs w:val="24"/>
        </w:rPr>
        <w:t>) Ltd v Zimbabwe Revenue Authority</w:t>
      </w:r>
      <w:r w:rsidR="00D320B6" w:rsidRPr="003279BE">
        <w:rPr>
          <w:rFonts w:ascii="Times New Roman" w:hAnsi="Times New Roman" w:cs="Times New Roman"/>
          <w:sz w:val="24"/>
          <w:szCs w:val="24"/>
        </w:rPr>
        <w:t xml:space="preserve"> CCZ 7/14</w:t>
      </w:r>
      <w:r w:rsidR="00736D60" w:rsidRPr="003279BE">
        <w:rPr>
          <w:rFonts w:ascii="Times New Roman" w:hAnsi="Times New Roman" w:cs="Times New Roman"/>
          <w:sz w:val="24"/>
          <w:szCs w:val="24"/>
        </w:rPr>
        <w:t>,</w:t>
      </w:r>
      <w:r w:rsidR="00501437" w:rsidRPr="003279BE">
        <w:rPr>
          <w:rFonts w:ascii="Times New Roman" w:hAnsi="Times New Roman" w:cs="Times New Roman"/>
          <w:sz w:val="24"/>
          <w:szCs w:val="24"/>
        </w:rPr>
        <w:t xml:space="preserve"> </w:t>
      </w:r>
      <w:r w:rsidR="00501437" w:rsidRPr="003279BE">
        <w:rPr>
          <w:rFonts w:ascii="Times New Roman" w:hAnsi="Times New Roman" w:cs="Times New Roman"/>
          <w:i/>
          <w:sz w:val="24"/>
          <w:szCs w:val="24"/>
        </w:rPr>
        <w:t>Setlogelo v Setlogelo</w:t>
      </w:r>
      <w:r w:rsidR="00501437" w:rsidRPr="003279BE">
        <w:rPr>
          <w:rFonts w:ascii="Times New Roman" w:hAnsi="Times New Roman" w:cs="Times New Roman"/>
          <w:sz w:val="24"/>
          <w:szCs w:val="24"/>
        </w:rPr>
        <w:t xml:space="preserve"> 1914 AD 221 at 227 </w:t>
      </w:r>
      <w:r w:rsidR="00736D60" w:rsidRPr="003279BE">
        <w:rPr>
          <w:rFonts w:ascii="Times New Roman" w:hAnsi="Times New Roman" w:cs="Times New Roman"/>
          <w:sz w:val="24"/>
          <w:szCs w:val="24"/>
        </w:rPr>
        <w:t>and</w:t>
      </w:r>
      <w:r w:rsidR="00E4609E" w:rsidRPr="003279BE">
        <w:rPr>
          <w:rFonts w:ascii="Times New Roman" w:hAnsi="Times New Roman" w:cs="Times New Roman"/>
          <w:sz w:val="24"/>
          <w:szCs w:val="24"/>
        </w:rPr>
        <w:t xml:space="preserve"> </w:t>
      </w:r>
      <w:r w:rsidR="00E4609E" w:rsidRPr="003279BE">
        <w:rPr>
          <w:rFonts w:ascii="Times New Roman" w:hAnsi="Times New Roman" w:cs="Times New Roman"/>
          <w:i/>
          <w:sz w:val="24"/>
          <w:szCs w:val="24"/>
        </w:rPr>
        <w:t>Tribac (Pvt) Ltd v Tobacco Marketing Board</w:t>
      </w:r>
      <w:r w:rsidR="00E4609E" w:rsidRPr="003279BE">
        <w:rPr>
          <w:rFonts w:ascii="Times New Roman" w:hAnsi="Times New Roman" w:cs="Times New Roman"/>
          <w:sz w:val="24"/>
          <w:szCs w:val="24"/>
        </w:rPr>
        <w:t xml:space="preserve"> 1996 (2) ZLR 52 (S)</w:t>
      </w:r>
      <w:r w:rsidR="00071377" w:rsidRPr="003279BE">
        <w:rPr>
          <w:rFonts w:ascii="Times New Roman" w:hAnsi="Times New Roman" w:cs="Times New Roman"/>
          <w:sz w:val="24"/>
          <w:szCs w:val="24"/>
        </w:rPr>
        <w:t>. In the latter case this C</w:t>
      </w:r>
      <w:r w:rsidR="00736D60" w:rsidRPr="003279BE">
        <w:rPr>
          <w:rFonts w:ascii="Times New Roman" w:hAnsi="Times New Roman" w:cs="Times New Roman"/>
          <w:sz w:val="24"/>
          <w:szCs w:val="24"/>
        </w:rPr>
        <w:t>ourt stated</w:t>
      </w:r>
      <w:r w:rsidR="00E4609E" w:rsidRPr="003279BE">
        <w:rPr>
          <w:rFonts w:ascii="Times New Roman" w:hAnsi="Times New Roman" w:cs="Times New Roman"/>
          <w:sz w:val="24"/>
          <w:szCs w:val="24"/>
        </w:rPr>
        <w:t xml:space="preserve"> at 56B-D</w:t>
      </w:r>
      <w:r w:rsidR="005E2462" w:rsidRPr="003279BE">
        <w:rPr>
          <w:rFonts w:ascii="Times New Roman" w:hAnsi="Times New Roman" w:cs="Times New Roman"/>
          <w:sz w:val="24"/>
          <w:szCs w:val="24"/>
        </w:rPr>
        <w:t xml:space="preserve"> that</w:t>
      </w:r>
      <w:r w:rsidR="00E4609E" w:rsidRPr="003279BE">
        <w:rPr>
          <w:rFonts w:ascii="Times New Roman" w:hAnsi="Times New Roman" w:cs="Times New Roman"/>
          <w:sz w:val="24"/>
          <w:szCs w:val="24"/>
        </w:rPr>
        <w:t>:</w:t>
      </w:r>
    </w:p>
    <w:p w14:paraId="299C4BE6" w14:textId="77777777" w:rsidR="00E4609E" w:rsidRPr="003279BE" w:rsidRDefault="00E4609E" w:rsidP="00E4609E">
      <w:pPr>
        <w:ind w:left="720"/>
        <w:jc w:val="both"/>
        <w:rPr>
          <w:rFonts w:ascii="Times New Roman" w:hAnsi="Times New Roman" w:cs="Times New Roman"/>
          <w:sz w:val="24"/>
          <w:szCs w:val="24"/>
        </w:rPr>
      </w:pPr>
      <w:r w:rsidRPr="003279BE">
        <w:rPr>
          <w:rFonts w:ascii="Times New Roman" w:hAnsi="Times New Roman" w:cs="Times New Roman"/>
          <w:sz w:val="24"/>
          <w:szCs w:val="24"/>
        </w:rPr>
        <w:t>“An application for a mandamus or "mandatory interdict", as it is often termed, can only be granted</w:t>
      </w:r>
      <w:r w:rsidR="005E2462" w:rsidRPr="003279BE">
        <w:rPr>
          <w:rFonts w:ascii="Times New Roman" w:hAnsi="Times New Roman" w:cs="Times New Roman"/>
          <w:sz w:val="24"/>
          <w:szCs w:val="24"/>
        </w:rPr>
        <w:t xml:space="preserve"> if all the requisites of a </w:t>
      </w:r>
      <w:r w:rsidRPr="003279BE">
        <w:rPr>
          <w:rFonts w:ascii="Times New Roman" w:hAnsi="Times New Roman" w:cs="Times New Roman"/>
          <w:sz w:val="24"/>
          <w:szCs w:val="24"/>
        </w:rPr>
        <w:t xml:space="preserve">prohibitory interdict are established. See </w:t>
      </w:r>
      <w:r w:rsidRPr="003279BE">
        <w:rPr>
          <w:rFonts w:ascii="Times New Roman" w:hAnsi="Times New Roman" w:cs="Times New Roman"/>
          <w:i/>
          <w:sz w:val="24"/>
          <w:szCs w:val="24"/>
        </w:rPr>
        <w:t>Lipschitz v Wattrus NO</w:t>
      </w:r>
      <w:r w:rsidRPr="003279BE">
        <w:rPr>
          <w:rFonts w:ascii="Times New Roman" w:hAnsi="Times New Roman" w:cs="Times New Roman"/>
          <w:sz w:val="24"/>
          <w:szCs w:val="24"/>
        </w:rPr>
        <w:t xml:space="preserve"> 1980 (1) SA 662 (T) at 673C-D; </w:t>
      </w:r>
      <w:r w:rsidRPr="003279BE">
        <w:rPr>
          <w:rFonts w:ascii="Times New Roman" w:hAnsi="Times New Roman" w:cs="Times New Roman"/>
          <w:i/>
          <w:sz w:val="24"/>
          <w:szCs w:val="24"/>
        </w:rPr>
        <w:t>Kaputuaza &amp; Anor v Executive Committee of the Administration for the Hereros &amp; Ors</w:t>
      </w:r>
      <w:r w:rsidRPr="003279BE">
        <w:rPr>
          <w:rFonts w:ascii="Times New Roman" w:hAnsi="Times New Roman" w:cs="Times New Roman"/>
          <w:sz w:val="24"/>
          <w:szCs w:val="24"/>
        </w:rPr>
        <w:t xml:space="preserve"> 1984 (4) SA 295 (SWA) at 317E. These are:</w:t>
      </w:r>
    </w:p>
    <w:p w14:paraId="6C188381" w14:textId="77777777" w:rsidR="00E4609E" w:rsidRPr="003279BE" w:rsidRDefault="00E4609E" w:rsidP="00AA6C43">
      <w:pPr>
        <w:ind w:left="2160" w:hanging="720"/>
        <w:jc w:val="both"/>
        <w:rPr>
          <w:rFonts w:ascii="Times New Roman" w:hAnsi="Times New Roman" w:cs="Times New Roman"/>
          <w:sz w:val="24"/>
          <w:szCs w:val="24"/>
        </w:rPr>
      </w:pPr>
      <w:r w:rsidRPr="003279BE">
        <w:rPr>
          <w:rFonts w:ascii="Times New Roman" w:hAnsi="Times New Roman" w:cs="Times New Roman"/>
          <w:sz w:val="24"/>
          <w:szCs w:val="24"/>
        </w:rPr>
        <w:t>1.</w:t>
      </w:r>
      <w:r w:rsidRPr="003279BE">
        <w:rPr>
          <w:rFonts w:ascii="Times New Roman" w:hAnsi="Times New Roman" w:cs="Times New Roman"/>
          <w:sz w:val="24"/>
          <w:szCs w:val="24"/>
        </w:rPr>
        <w:tab/>
        <w:t>A clear or definite right - this is a matter of substantive law.</w:t>
      </w:r>
    </w:p>
    <w:p w14:paraId="0379DA9D" w14:textId="77777777" w:rsidR="00E4609E" w:rsidRPr="003279BE" w:rsidRDefault="00E4609E" w:rsidP="00E4609E">
      <w:pPr>
        <w:ind w:left="2160" w:hanging="720"/>
        <w:jc w:val="both"/>
        <w:rPr>
          <w:rFonts w:ascii="Times New Roman" w:hAnsi="Times New Roman" w:cs="Times New Roman"/>
          <w:sz w:val="24"/>
          <w:szCs w:val="24"/>
        </w:rPr>
      </w:pPr>
      <w:r w:rsidRPr="003279BE">
        <w:rPr>
          <w:rFonts w:ascii="Times New Roman" w:hAnsi="Times New Roman" w:cs="Times New Roman"/>
          <w:sz w:val="24"/>
          <w:szCs w:val="24"/>
        </w:rPr>
        <w:t>2.</w:t>
      </w:r>
      <w:r w:rsidRPr="003279BE">
        <w:rPr>
          <w:rFonts w:ascii="Times New Roman" w:hAnsi="Times New Roman" w:cs="Times New Roman"/>
          <w:sz w:val="24"/>
          <w:szCs w:val="24"/>
        </w:rPr>
        <w:tab/>
        <w:t>An injury actually committed or reasonably apprehended - an infringement of the rig</w:t>
      </w:r>
      <w:r w:rsidR="005E2462" w:rsidRPr="003279BE">
        <w:rPr>
          <w:rFonts w:ascii="Times New Roman" w:hAnsi="Times New Roman" w:cs="Times New Roman"/>
          <w:sz w:val="24"/>
          <w:szCs w:val="24"/>
        </w:rPr>
        <w:t>ht established and resultant</w:t>
      </w:r>
      <w:r w:rsidRPr="003279BE">
        <w:rPr>
          <w:rFonts w:ascii="Times New Roman" w:hAnsi="Times New Roman" w:cs="Times New Roman"/>
          <w:sz w:val="24"/>
          <w:szCs w:val="24"/>
        </w:rPr>
        <w:t xml:space="preserve"> prejudice.</w:t>
      </w:r>
    </w:p>
    <w:p w14:paraId="74C45821" w14:textId="7B99AC29" w:rsidR="003505DC" w:rsidRDefault="00E4609E" w:rsidP="005E2462">
      <w:pPr>
        <w:ind w:left="2160" w:hanging="720"/>
        <w:jc w:val="both"/>
        <w:rPr>
          <w:rFonts w:ascii="Times New Roman" w:hAnsi="Times New Roman" w:cs="Times New Roman"/>
          <w:sz w:val="24"/>
          <w:szCs w:val="24"/>
        </w:rPr>
      </w:pPr>
      <w:r w:rsidRPr="003279BE">
        <w:rPr>
          <w:rFonts w:ascii="Times New Roman" w:hAnsi="Times New Roman" w:cs="Times New Roman"/>
          <w:sz w:val="24"/>
          <w:szCs w:val="24"/>
        </w:rPr>
        <w:t>3.</w:t>
      </w:r>
      <w:r w:rsidRPr="003279BE">
        <w:rPr>
          <w:rFonts w:ascii="Times New Roman" w:hAnsi="Times New Roman" w:cs="Times New Roman"/>
          <w:sz w:val="24"/>
          <w:szCs w:val="24"/>
        </w:rPr>
        <w:tab/>
        <w:t xml:space="preserve">The absence of a similar protection by any other ordinary remedy. The alternative remedy must (a) be adequate in the circumstances; (b) be ordinary and reasonable; (c) be a legal remedy; and </w:t>
      </w:r>
      <w:r w:rsidR="005E2462" w:rsidRPr="003279BE">
        <w:rPr>
          <w:rFonts w:ascii="Times New Roman" w:hAnsi="Times New Roman" w:cs="Times New Roman"/>
          <w:sz w:val="24"/>
          <w:szCs w:val="24"/>
        </w:rPr>
        <w:t>(d) grant similar protection.”</w:t>
      </w:r>
      <w:r w:rsidRPr="003279BE">
        <w:rPr>
          <w:rFonts w:ascii="Times New Roman" w:hAnsi="Times New Roman" w:cs="Times New Roman"/>
          <w:sz w:val="24"/>
          <w:szCs w:val="24"/>
        </w:rPr>
        <w:t xml:space="preserve">  </w:t>
      </w:r>
    </w:p>
    <w:p w14:paraId="516E9C00" w14:textId="77777777" w:rsidR="004E477C" w:rsidRPr="003279BE" w:rsidRDefault="004E477C" w:rsidP="0064275E">
      <w:pPr>
        <w:spacing w:line="480" w:lineRule="auto"/>
        <w:ind w:left="2160" w:hanging="720"/>
        <w:jc w:val="both"/>
        <w:rPr>
          <w:rFonts w:ascii="Times New Roman" w:hAnsi="Times New Roman" w:cs="Times New Roman"/>
          <w:sz w:val="24"/>
          <w:szCs w:val="24"/>
        </w:rPr>
      </w:pPr>
    </w:p>
    <w:p w14:paraId="6216F49E" w14:textId="77777777" w:rsidR="00AB0B20" w:rsidRPr="003279BE" w:rsidRDefault="00E8286A" w:rsidP="00AB0B20">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In respect of an interim interdict, where the right sought</w:t>
      </w:r>
      <w:r w:rsidR="00AB0B20" w:rsidRPr="003279BE">
        <w:rPr>
          <w:rFonts w:ascii="Times New Roman" w:hAnsi="Times New Roman" w:cs="Times New Roman"/>
          <w:sz w:val="24"/>
          <w:szCs w:val="24"/>
        </w:rPr>
        <w:t xml:space="preserve"> to be protected is not clear,</w:t>
      </w:r>
      <w:r w:rsidRPr="003279BE">
        <w:rPr>
          <w:rFonts w:ascii="Times New Roman" w:hAnsi="Times New Roman" w:cs="Times New Roman"/>
          <w:sz w:val="24"/>
          <w:szCs w:val="24"/>
        </w:rPr>
        <w:t xml:space="preserve"> “a right which, ‘though </w:t>
      </w:r>
      <w:r w:rsidRPr="003279BE">
        <w:rPr>
          <w:rFonts w:ascii="Times New Roman" w:hAnsi="Times New Roman" w:cs="Times New Roman"/>
          <w:i/>
          <w:sz w:val="24"/>
          <w:szCs w:val="24"/>
        </w:rPr>
        <w:t>prima facie</w:t>
      </w:r>
      <w:r w:rsidRPr="003279BE">
        <w:rPr>
          <w:rFonts w:ascii="Times New Roman" w:hAnsi="Times New Roman" w:cs="Times New Roman"/>
          <w:sz w:val="24"/>
          <w:szCs w:val="24"/>
        </w:rPr>
        <w:t xml:space="preserve"> established, is open to some doubt’”, suffices. See </w:t>
      </w:r>
      <w:r w:rsidRPr="003279BE">
        <w:rPr>
          <w:rFonts w:ascii="Times New Roman" w:hAnsi="Times New Roman" w:cs="Times New Roman"/>
          <w:i/>
          <w:sz w:val="24"/>
          <w:szCs w:val="24"/>
        </w:rPr>
        <w:t>Eriksen Motors (Welkom) Ltd v Warrenton&amp; Anor</w:t>
      </w:r>
      <w:r w:rsidR="0066494C" w:rsidRPr="003279BE">
        <w:rPr>
          <w:rFonts w:ascii="Times New Roman" w:hAnsi="Times New Roman" w:cs="Times New Roman"/>
          <w:sz w:val="24"/>
          <w:szCs w:val="24"/>
        </w:rPr>
        <w:t xml:space="preserve"> 1973 (3) SA 685 (A) at 691D.</w:t>
      </w:r>
    </w:p>
    <w:p w14:paraId="25B33AC0" w14:textId="77777777" w:rsidR="00E8286A" w:rsidRPr="003279BE" w:rsidRDefault="00E8286A" w:rsidP="00826395">
      <w:pPr>
        <w:spacing w:after="0" w:line="480" w:lineRule="auto"/>
        <w:jc w:val="both"/>
        <w:rPr>
          <w:rFonts w:ascii="Times New Roman" w:hAnsi="Times New Roman" w:cs="Times New Roman"/>
          <w:sz w:val="24"/>
          <w:szCs w:val="24"/>
        </w:rPr>
      </w:pPr>
      <w:r w:rsidRPr="003279BE">
        <w:rPr>
          <w:rFonts w:ascii="Times New Roman" w:hAnsi="Times New Roman" w:cs="Times New Roman"/>
          <w:sz w:val="24"/>
          <w:szCs w:val="24"/>
        </w:rPr>
        <w:t xml:space="preserve"> </w:t>
      </w:r>
    </w:p>
    <w:p w14:paraId="67E19A0F" w14:textId="77777777" w:rsidR="008F634A" w:rsidRPr="003279BE" w:rsidRDefault="008F634A" w:rsidP="0066494C">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Where a clear right is established the </w:t>
      </w:r>
      <w:r w:rsidR="00951351" w:rsidRPr="003279BE">
        <w:rPr>
          <w:rFonts w:ascii="Times New Roman" w:hAnsi="Times New Roman" w:cs="Times New Roman"/>
          <w:sz w:val="24"/>
          <w:szCs w:val="24"/>
        </w:rPr>
        <w:t>applicant is precluded from</w:t>
      </w:r>
      <w:r w:rsidRPr="003279BE">
        <w:rPr>
          <w:rFonts w:ascii="Times New Roman" w:hAnsi="Times New Roman" w:cs="Times New Roman"/>
          <w:sz w:val="24"/>
          <w:szCs w:val="24"/>
        </w:rPr>
        <w:t xml:space="preserve"> establishing a</w:t>
      </w:r>
      <w:r w:rsidR="00951351" w:rsidRPr="003279BE">
        <w:rPr>
          <w:rFonts w:ascii="Times New Roman" w:hAnsi="Times New Roman" w:cs="Times New Roman"/>
          <w:sz w:val="24"/>
          <w:szCs w:val="24"/>
        </w:rPr>
        <w:t xml:space="preserve"> well-grounded apprehension of irreparable harm but must do so w</w:t>
      </w:r>
      <w:r w:rsidR="00657DC9" w:rsidRPr="003279BE">
        <w:rPr>
          <w:rFonts w:ascii="Times New Roman" w:hAnsi="Times New Roman" w:cs="Times New Roman"/>
          <w:sz w:val="24"/>
          <w:szCs w:val="24"/>
        </w:rPr>
        <w:t>h</w:t>
      </w:r>
      <w:r w:rsidR="00951351" w:rsidRPr="003279BE">
        <w:rPr>
          <w:rFonts w:ascii="Times New Roman" w:hAnsi="Times New Roman" w:cs="Times New Roman"/>
          <w:sz w:val="24"/>
          <w:szCs w:val="24"/>
        </w:rPr>
        <w:t xml:space="preserve">ere only a </w:t>
      </w:r>
      <w:r w:rsidR="00951351" w:rsidRPr="003279BE">
        <w:rPr>
          <w:rFonts w:ascii="Times New Roman" w:hAnsi="Times New Roman" w:cs="Times New Roman"/>
          <w:i/>
          <w:sz w:val="24"/>
          <w:szCs w:val="24"/>
        </w:rPr>
        <w:t>prima facie</w:t>
      </w:r>
      <w:r w:rsidR="00951351" w:rsidRPr="003279BE">
        <w:rPr>
          <w:rFonts w:ascii="Times New Roman" w:hAnsi="Times New Roman" w:cs="Times New Roman"/>
          <w:sz w:val="24"/>
          <w:szCs w:val="24"/>
        </w:rPr>
        <w:t xml:space="preserve"> right open to </w:t>
      </w:r>
      <w:r w:rsidR="00DA66FD" w:rsidRPr="003279BE">
        <w:rPr>
          <w:rFonts w:ascii="Times New Roman" w:hAnsi="Times New Roman" w:cs="Times New Roman"/>
          <w:sz w:val="24"/>
          <w:szCs w:val="24"/>
        </w:rPr>
        <w:lastRenderedPageBreak/>
        <w:t xml:space="preserve">some </w:t>
      </w:r>
      <w:r w:rsidR="00951351" w:rsidRPr="003279BE">
        <w:rPr>
          <w:rFonts w:ascii="Times New Roman" w:hAnsi="Times New Roman" w:cs="Times New Roman"/>
          <w:sz w:val="24"/>
          <w:szCs w:val="24"/>
        </w:rPr>
        <w:t xml:space="preserve">doubt is established. See </w:t>
      </w:r>
      <w:r w:rsidR="00951351" w:rsidRPr="003279BE">
        <w:rPr>
          <w:rFonts w:ascii="Times New Roman" w:hAnsi="Times New Roman" w:cs="Times New Roman"/>
          <w:i/>
          <w:sz w:val="24"/>
          <w:szCs w:val="24"/>
        </w:rPr>
        <w:t xml:space="preserve">Pinkstone Mining (Pvt) Ltd &amp; Ors v Lafarge Cement (Pvt) </w:t>
      </w:r>
      <w:r w:rsidR="00B62508" w:rsidRPr="003279BE">
        <w:rPr>
          <w:rFonts w:ascii="Times New Roman" w:hAnsi="Times New Roman" w:cs="Times New Roman"/>
          <w:i/>
          <w:sz w:val="24"/>
          <w:szCs w:val="24"/>
        </w:rPr>
        <w:t>L</w:t>
      </w:r>
      <w:r w:rsidR="00951351" w:rsidRPr="003279BE">
        <w:rPr>
          <w:rFonts w:ascii="Times New Roman" w:hAnsi="Times New Roman" w:cs="Times New Roman"/>
          <w:i/>
          <w:sz w:val="24"/>
          <w:szCs w:val="24"/>
        </w:rPr>
        <w:t>td &amp; Anor</w:t>
      </w:r>
      <w:r w:rsidR="00951351" w:rsidRPr="003279BE">
        <w:rPr>
          <w:rFonts w:ascii="Times New Roman" w:hAnsi="Times New Roman" w:cs="Times New Roman"/>
          <w:sz w:val="24"/>
          <w:szCs w:val="24"/>
        </w:rPr>
        <w:t xml:space="preserve"> HH 118/18 at p 3.</w:t>
      </w:r>
    </w:p>
    <w:p w14:paraId="54E02822" w14:textId="77777777" w:rsidR="0066494C" w:rsidRPr="003279BE" w:rsidRDefault="0066494C" w:rsidP="00826395">
      <w:pPr>
        <w:spacing w:after="0" w:line="480" w:lineRule="auto"/>
        <w:ind w:firstLine="1134"/>
        <w:jc w:val="both"/>
        <w:rPr>
          <w:rFonts w:ascii="Times New Roman" w:hAnsi="Times New Roman" w:cs="Times New Roman"/>
          <w:sz w:val="24"/>
          <w:szCs w:val="24"/>
        </w:rPr>
      </w:pPr>
    </w:p>
    <w:p w14:paraId="367095C4" w14:textId="77777777" w:rsidR="0068449A" w:rsidRPr="003279BE" w:rsidRDefault="0068449A" w:rsidP="00236E4D">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Bankers Acceptances</w:t>
      </w:r>
      <w:r w:rsidR="00833F85" w:rsidRPr="003279BE">
        <w:rPr>
          <w:rFonts w:ascii="Times New Roman" w:hAnsi="Times New Roman" w:cs="Times New Roman"/>
          <w:sz w:val="24"/>
          <w:szCs w:val="24"/>
        </w:rPr>
        <w:t xml:space="preserve"> (BAs)</w:t>
      </w:r>
      <w:r w:rsidRPr="003279BE">
        <w:rPr>
          <w:rFonts w:ascii="Times New Roman" w:hAnsi="Times New Roman" w:cs="Times New Roman"/>
          <w:sz w:val="24"/>
          <w:szCs w:val="24"/>
        </w:rPr>
        <w:t xml:space="preserve"> </w:t>
      </w:r>
      <w:r w:rsidR="00C5129C" w:rsidRPr="003279BE">
        <w:rPr>
          <w:rFonts w:ascii="Times New Roman" w:hAnsi="Times New Roman" w:cs="Times New Roman"/>
          <w:sz w:val="24"/>
          <w:szCs w:val="24"/>
        </w:rPr>
        <w:t xml:space="preserve">meet the definition of a </w:t>
      </w:r>
      <w:r w:rsidR="00EB2BDD" w:rsidRPr="003279BE">
        <w:rPr>
          <w:rFonts w:ascii="Times New Roman" w:hAnsi="Times New Roman" w:cs="Times New Roman"/>
          <w:sz w:val="24"/>
          <w:szCs w:val="24"/>
        </w:rPr>
        <w:t xml:space="preserve">bill of exchange </w:t>
      </w:r>
      <w:r w:rsidR="006A1F2B" w:rsidRPr="003279BE">
        <w:rPr>
          <w:rFonts w:ascii="Times New Roman" w:hAnsi="Times New Roman" w:cs="Times New Roman"/>
          <w:sz w:val="24"/>
          <w:szCs w:val="24"/>
        </w:rPr>
        <w:t xml:space="preserve">espoused </w:t>
      </w:r>
      <w:r w:rsidR="00EB2BDD" w:rsidRPr="003279BE">
        <w:rPr>
          <w:rFonts w:ascii="Times New Roman" w:hAnsi="Times New Roman" w:cs="Times New Roman"/>
          <w:sz w:val="24"/>
          <w:szCs w:val="24"/>
        </w:rPr>
        <w:t>in</w:t>
      </w:r>
      <w:r w:rsidRPr="003279BE">
        <w:rPr>
          <w:rFonts w:ascii="Times New Roman" w:hAnsi="Times New Roman" w:cs="Times New Roman"/>
          <w:sz w:val="24"/>
          <w:szCs w:val="24"/>
        </w:rPr>
        <w:t xml:space="preserve"> the Bills of Exchange Act </w:t>
      </w:r>
      <w:r w:rsidRPr="003279BE">
        <w:rPr>
          <w:rFonts w:ascii="Times New Roman" w:hAnsi="Times New Roman" w:cs="Times New Roman"/>
          <w:i/>
          <w:sz w:val="24"/>
          <w:szCs w:val="24"/>
        </w:rPr>
        <w:t>[</w:t>
      </w:r>
      <w:r w:rsidR="00D52BAB" w:rsidRPr="003279BE">
        <w:rPr>
          <w:rFonts w:ascii="Times New Roman" w:hAnsi="Times New Roman" w:cs="Times New Roman"/>
          <w:i/>
          <w:sz w:val="24"/>
          <w:szCs w:val="24"/>
        </w:rPr>
        <w:t>Chapter </w:t>
      </w:r>
      <w:r w:rsidR="00763721" w:rsidRPr="003279BE">
        <w:rPr>
          <w:rFonts w:ascii="Times New Roman" w:hAnsi="Times New Roman" w:cs="Times New Roman"/>
          <w:i/>
          <w:sz w:val="24"/>
          <w:szCs w:val="24"/>
        </w:rPr>
        <w:t>14:02]</w:t>
      </w:r>
      <w:r w:rsidR="00245363" w:rsidRPr="003279BE">
        <w:rPr>
          <w:rStyle w:val="FootnoteReference"/>
          <w:rFonts w:ascii="Times New Roman" w:hAnsi="Times New Roman" w:cs="Times New Roman"/>
          <w:i/>
          <w:sz w:val="24"/>
          <w:szCs w:val="24"/>
        </w:rPr>
        <w:footnoteReference w:id="1"/>
      </w:r>
      <w:r w:rsidR="00EB2BDD" w:rsidRPr="003279BE">
        <w:rPr>
          <w:rFonts w:ascii="Times New Roman" w:hAnsi="Times New Roman" w:cs="Times New Roman"/>
          <w:i/>
          <w:sz w:val="24"/>
          <w:szCs w:val="24"/>
        </w:rPr>
        <w:t>.</w:t>
      </w:r>
      <w:r w:rsidR="003B7861" w:rsidRPr="003279BE">
        <w:rPr>
          <w:rFonts w:ascii="Times New Roman" w:hAnsi="Times New Roman" w:cs="Times New Roman"/>
          <w:i/>
          <w:sz w:val="24"/>
          <w:szCs w:val="24"/>
        </w:rPr>
        <w:t xml:space="preserve"> </w:t>
      </w:r>
      <w:r w:rsidR="003B7861" w:rsidRPr="003279BE">
        <w:rPr>
          <w:rFonts w:ascii="Times New Roman" w:hAnsi="Times New Roman" w:cs="Times New Roman"/>
          <w:sz w:val="24"/>
          <w:szCs w:val="24"/>
        </w:rPr>
        <w:t xml:space="preserve">The Act also defines certain correlative terms </w:t>
      </w:r>
      <w:r w:rsidR="005E72AF" w:rsidRPr="003279BE">
        <w:rPr>
          <w:rFonts w:ascii="Times New Roman" w:hAnsi="Times New Roman" w:cs="Times New Roman"/>
          <w:sz w:val="24"/>
          <w:szCs w:val="24"/>
        </w:rPr>
        <w:t xml:space="preserve">to a bankers’ acceptance </w:t>
      </w:r>
      <w:r w:rsidR="003B7861" w:rsidRPr="003279BE">
        <w:rPr>
          <w:rFonts w:ascii="Times New Roman" w:hAnsi="Times New Roman" w:cs="Times New Roman"/>
          <w:sz w:val="24"/>
          <w:szCs w:val="24"/>
        </w:rPr>
        <w:t>such as “acceptance” “bearer” “delivery”, “endorsement holder” and “payment in due course”</w:t>
      </w:r>
      <w:r w:rsidR="005E72AF" w:rsidRPr="003279BE">
        <w:rPr>
          <w:rStyle w:val="FootnoteReference"/>
          <w:rFonts w:ascii="Times New Roman" w:hAnsi="Times New Roman" w:cs="Times New Roman"/>
          <w:sz w:val="24"/>
          <w:szCs w:val="24"/>
        </w:rPr>
        <w:footnoteReference w:id="2"/>
      </w:r>
    </w:p>
    <w:p w14:paraId="4321E21C" w14:textId="77777777" w:rsidR="00F947C6" w:rsidRPr="003279BE" w:rsidRDefault="005439E6" w:rsidP="00872324">
      <w:pPr>
        <w:jc w:val="both"/>
        <w:rPr>
          <w:rFonts w:ascii="Times New Roman" w:hAnsi="Times New Roman" w:cs="Times New Roman"/>
          <w:b/>
          <w:sz w:val="24"/>
          <w:szCs w:val="24"/>
        </w:rPr>
      </w:pPr>
      <w:r w:rsidRPr="003279BE">
        <w:rPr>
          <w:rFonts w:ascii="Times New Roman" w:hAnsi="Times New Roman" w:cs="Times New Roman"/>
          <w:b/>
          <w:sz w:val="24"/>
          <w:szCs w:val="24"/>
        </w:rPr>
        <w:t xml:space="preserve">APPLICATION </w:t>
      </w:r>
      <w:r w:rsidR="00034F8B" w:rsidRPr="003279BE">
        <w:rPr>
          <w:rFonts w:ascii="Times New Roman" w:hAnsi="Times New Roman" w:cs="Times New Roman"/>
          <w:b/>
          <w:sz w:val="24"/>
          <w:szCs w:val="24"/>
        </w:rPr>
        <w:t>OF THE</w:t>
      </w:r>
      <w:r w:rsidRPr="003279BE">
        <w:rPr>
          <w:rFonts w:ascii="Times New Roman" w:hAnsi="Times New Roman" w:cs="Times New Roman"/>
          <w:b/>
          <w:sz w:val="24"/>
          <w:szCs w:val="24"/>
        </w:rPr>
        <w:t xml:space="preserve"> LAW TO THE FACTS</w:t>
      </w:r>
    </w:p>
    <w:p w14:paraId="05EC312E" w14:textId="77777777" w:rsidR="0068449A" w:rsidRPr="003279BE" w:rsidRDefault="00224BA1" w:rsidP="00034F8B">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The appellant submitted that the court </w:t>
      </w:r>
      <w:r w:rsidRPr="003279BE">
        <w:rPr>
          <w:rFonts w:ascii="Times New Roman" w:hAnsi="Times New Roman" w:cs="Times New Roman"/>
          <w:i/>
          <w:sz w:val="24"/>
          <w:szCs w:val="24"/>
        </w:rPr>
        <w:t>a quo</w:t>
      </w:r>
      <w:r w:rsidRPr="003279BE">
        <w:rPr>
          <w:rFonts w:ascii="Times New Roman" w:hAnsi="Times New Roman" w:cs="Times New Roman"/>
          <w:sz w:val="24"/>
          <w:szCs w:val="24"/>
        </w:rPr>
        <w:t xml:space="preserve"> misapplied the time aspect and failed to co</w:t>
      </w:r>
      <w:r w:rsidR="00D07612" w:rsidRPr="003279BE">
        <w:rPr>
          <w:rFonts w:ascii="Times New Roman" w:hAnsi="Times New Roman" w:cs="Times New Roman"/>
          <w:sz w:val="24"/>
          <w:szCs w:val="24"/>
        </w:rPr>
        <w:t xml:space="preserve">nsider the </w:t>
      </w:r>
      <w:r w:rsidR="00006A52" w:rsidRPr="003279BE">
        <w:rPr>
          <w:rFonts w:ascii="Times New Roman" w:hAnsi="Times New Roman" w:cs="Times New Roman"/>
          <w:sz w:val="24"/>
          <w:szCs w:val="24"/>
        </w:rPr>
        <w:t>“</w:t>
      </w:r>
      <w:r w:rsidR="00D07612" w:rsidRPr="003279BE">
        <w:rPr>
          <w:rFonts w:ascii="Times New Roman" w:hAnsi="Times New Roman" w:cs="Times New Roman"/>
          <w:sz w:val="24"/>
          <w:szCs w:val="24"/>
        </w:rPr>
        <w:t>consequence</w:t>
      </w:r>
      <w:r w:rsidR="00006A52" w:rsidRPr="003279BE">
        <w:rPr>
          <w:rFonts w:ascii="Times New Roman" w:hAnsi="Times New Roman" w:cs="Times New Roman"/>
          <w:sz w:val="24"/>
          <w:szCs w:val="24"/>
        </w:rPr>
        <w:t>”</w:t>
      </w:r>
      <w:r w:rsidR="00D07612" w:rsidRPr="003279BE">
        <w:rPr>
          <w:rFonts w:ascii="Times New Roman" w:hAnsi="Times New Roman" w:cs="Times New Roman"/>
          <w:sz w:val="24"/>
          <w:szCs w:val="24"/>
        </w:rPr>
        <w:t xml:space="preserve"> factor. The </w:t>
      </w:r>
      <w:r w:rsidR="00D07612" w:rsidRPr="003279BE">
        <w:rPr>
          <w:rFonts w:ascii="Times New Roman" w:hAnsi="Times New Roman" w:cs="Times New Roman"/>
          <w:i/>
          <w:sz w:val="24"/>
          <w:szCs w:val="24"/>
        </w:rPr>
        <w:t>ratio</w:t>
      </w:r>
      <w:r w:rsidR="00D07612" w:rsidRPr="003279BE">
        <w:rPr>
          <w:rFonts w:ascii="Times New Roman" w:hAnsi="Times New Roman" w:cs="Times New Roman"/>
          <w:sz w:val="24"/>
          <w:szCs w:val="24"/>
        </w:rPr>
        <w:t xml:space="preserve"> of the court </w:t>
      </w:r>
      <w:r w:rsidR="00D07612" w:rsidRPr="003279BE">
        <w:rPr>
          <w:rFonts w:ascii="Times New Roman" w:hAnsi="Times New Roman" w:cs="Times New Roman"/>
          <w:i/>
          <w:sz w:val="24"/>
          <w:szCs w:val="24"/>
        </w:rPr>
        <w:t>a quo</w:t>
      </w:r>
      <w:r w:rsidR="00D07612" w:rsidRPr="003279BE">
        <w:rPr>
          <w:rFonts w:ascii="Times New Roman" w:hAnsi="Times New Roman" w:cs="Times New Roman"/>
          <w:sz w:val="24"/>
          <w:szCs w:val="24"/>
        </w:rPr>
        <w:t xml:space="preserve"> on t</w:t>
      </w:r>
      <w:r w:rsidR="00DA0F50" w:rsidRPr="003279BE">
        <w:rPr>
          <w:rFonts w:ascii="Times New Roman" w:hAnsi="Times New Roman" w:cs="Times New Roman"/>
          <w:sz w:val="24"/>
          <w:szCs w:val="24"/>
        </w:rPr>
        <w:t>hese two aspects is delineated on p</w:t>
      </w:r>
      <w:r w:rsidRPr="003279BE">
        <w:rPr>
          <w:rFonts w:ascii="Times New Roman" w:hAnsi="Times New Roman" w:cs="Times New Roman"/>
          <w:sz w:val="24"/>
          <w:szCs w:val="24"/>
        </w:rPr>
        <w:t xml:space="preserve"> 13 of </w:t>
      </w:r>
      <w:r w:rsidR="00D07612" w:rsidRPr="003279BE">
        <w:rPr>
          <w:rFonts w:ascii="Times New Roman" w:hAnsi="Times New Roman" w:cs="Times New Roman"/>
          <w:sz w:val="24"/>
          <w:szCs w:val="24"/>
        </w:rPr>
        <w:t>the appealed judgment in these words:</w:t>
      </w:r>
    </w:p>
    <w:p w14:paraId="51275F7E" w14:textId="77777777" w:rsidR="00684F90" w:rsidRPr="003279BE" w:rsidRDefault="00220F0A" w:rsidP="00684F90">
      <w:pPr>
        <w:ind w:left="720"/>
        <w:jc w:val="both"/>
        <w:rPr>
          <w:rFonts w:ascii="Times New Roman" w:hAnsi="Times New Roman" w:cs="Times New Roman"/>
          <w:sz w:val="24"/>
          <w:szCs w:val="24"/>
        </w:rPr>
      </w:pPr>
      <w:r w:rsidRPr="003279BE">
        <w:rPr>
          <w:rFonts w:ascii="Times New Roman" w:hAnsi="Times New Roman" w:cs="Times New Roman"/>
          <w:sz w:val="24"/>
          <w:szCs w:val="24"/>
        </w:rPr>
        <w:t xml:space="preserve">“Notwithstanding that the order that enabled the first respondent to procure a duplicate title deed was effectively nullified by the Supreme Court on 7 October 2019, the first respondent (appellant) is still refusing to return the replacement copy of the title deed in terms of which it </w:t>
      </w:r>
      <w:r w:rsidRPr="003279BE">
        <w:rPr>
          <w:rFonts w:ascii="Times New Roman" w:hAnsi="Times New Roman" w:cs="Times New Roman"/>
          <w:sz w:val="24"/>
          <w:szCs w:val="24"/>
          <w:u w:val="single"/>
        </w:rPr>
        <w:t>subsequently subdivided and sold parts of the property</w:t>
      </w:r>
      <w:r w:rsidR="00684F90" w:rsidRPr="003279BE">
        <w:rPr>
          <w:rFonts w:ascii="Times New Roman" w:hAnsi="Times New Roman" w:cs="Times New Roman"/>
          <w:sz w:val="24"/>
          <w:szCs w:val="24"/>
          <w:u w:val="single"/>
        </w:rPr>
        <w:t xml:space="preserve"> </w:t>
      </w:r>
      <w:r w:rsidR="00684F90" w:rsidRPr="003279BE">
        <w:rPr>
          <w:rFonts w:ascii="Times New Roman" w:hAnsi="Times New Roman" w:cs="Times New Roman"/>
          <w:sz w:val="24"/>
          <w:szCs w:val="24"/>
        </w:rPr>
        <w:t xml:space="preserve">as evidenced by the agreement of </w:t>
      </w:r>
      <w:r w:rsidR="00684F90" w:rsidRPr="003279BE">
        <w:rPr>
          <w:rFonts w:ascii="Times New Roman" w:hAnsi="Times New Roman" w:cs="Times New Roman"/>
          <w:sz w:val="24"/>
          <w:szCs w:val="24"/>
        </w:rPr>
        <w:lastRenderedPageBreak/>
        <w:t>sale in the third</w:t>
      </w:r>
      <w:r w:rsidR="003B6F0A" w:rsidRPr="003279BE">
        <w:rPr>
          <w:rFonts w:ascii="Times New Roman" w:hAnsi="Times New Roman" w:cs="Times New Roman"/>
          <w:sz w:val="24"/>
          <w:szCs w:val="24"/>
        </w:rPr>
        <w:t xml:space="preserve"> respondent’s (Mutumbuki</w:t>
      </w:r>
      <w:r w:rsidR="00684F90" w:rsidRPr="003279BE">
        <w:rPr>
          <w:rFonts w:ascii="Times New Roman" w:hAnsi="Times New Roman" w:cs="Times New Roman"/>
          <w:sz w:val="24"/>
          <w:szCs w:val="24"/>
        </w:rPr>
        <w:t>) notice of opposition, hence first respondent is effectively in the process of developing and dissipating stands to individual purchasers. From the papers applicant engaged the first respondent from 7</w:t>
      </w:r>
      <w:r w:rsidR="00684F90" w:rsidRPr="003279BE">
        <w:rPr>
          <w:rFonts w:ascii="Times New Roman" w:hAnsi="Times New Roman" w:cs="Times New Roman"/>
          <w:sz w:val="24"/>
          <w:szCs w:val="24"/>
          <w:vertAlign w:val="superscript"/>
        </w:rPr>
        <w:t>th</w:t>
      </w:r>
      <w:r w:rsidR="00684F90" w:rsidRPr="003279BE">
        <w:rPr>
          <w:rFonts w:ascii="Times New Roman" w:hAnsi="Times New Roman" w:cs="Times New Roman"/>
          <w:sz w:val="24"/>
          <w:szCs w:val="24"/>
        </w:rPr>
        <w:t xml:space="preserve"> to 17</w:t>
      </w:r>
      <w:r w:rsidR="00684F90" w:rsidRPr="003279BE">
        <w:rPr>
          <w:rFonts w:ascii="Times New Roman" w:hAnsi="Times New Roman" w:cs="Times New Roman"/>
          <w:sz w:val="24"/>
          <w:szCs w:val="24"/>
          <w:vertAlign w:val="superscript"/>
        </w:rPr>
        <w:t>th</w:t>
      </w:r>
      <w:r w:rsidR="00684F90" w:rsidRPr="003279BE">
        <w:rPr>
          <w:rFonts w:ascii="Times New Roman" w:hAnsi="Times New Roman" w:cs="Times New Roman"/>
          <w:sz w:val="24"/>
          <w:szCs w:val="24"/>
        </w:rPr>
        <w:t xml:space="preserve"> October 2019 but first respondent has made it clear that it wants to hold onto the replacement title deed at all costs to further its apparent unlawful activities of dissipating the immovable property before resolution of case HC 8113/18 (</w:t>
      </w:r>
      <w:r w:rsidR="00684F90" w:rsidRPr="003279BE">
        <w:rPr>
          <w:rFonts w:ascii="Times New Roman" w:hAnsi="Times New Roman" w:cs="Times New Roman"/>
          <w:i/>
          <w:sz w:val="24"/>
          <w:szCs w:val="24"/>
        </w:rPr>
        <w:t>sic</w:t>
      </w:r>
      <w:r w:rsidR="00684F90" w:rsidRPr="003279BE">
        <w:rPr>
          <w:rFonts w:ascii="Times New Roman" w:hAnsi="Times New Roman" w:cs="Times New Roman"/>
          <w:sz w:val="24"/>
          <w:szCs w:val="24"/>
        </w:rPr>
        <w:t>).</w:t>
      </w:r>
    </w:p>
    <w:p w14:paraId="6E873DF0" w14:textId="4AE92157" w:rsidR="00220F0A" w:rsidRDefault="00684F90" w:rsidP="00684F90">
      <w:pPr>
        <w:ind w:left="720"/>
        <w:jc w:val="both"/>
        <w:rPr>
          <w:rFonts w:ascii="Times New Roman" w:hAnsi="Times New Roman" w:cs="Times New Roman"/>
          <w:sz w:val="24"/>
          <w:szCs w:val="24"/>
        </w:rPr>
      </w:pPr>
      <w:r w:rsidRPr="003279BE">
        <w:rPr>
          <w:rFonts w:ascii="Times New Roman" w:hAnsi="Times New Roman" w:cs="Times New Roman"/>
          <w:sz w:val="24"/>
          <w:szCs w:val="24"/>
        </w:rPr>
        <w:t xml:space="preserve">It becomes prudent for this court to intervene on an urgent basis to force the first respondent to return the duplicate title deed and for the duplicate title deed to be cancelled if necessary to prevent first respondent from alienating the property or disposing of its title in the said immovable property pending litigation between the parties before MUSHORE J.” </w:t>
      </w:r>
    </w:p>
    <w:p w14:paraId="6CB0D20E" w14:textId="77777777" w:rsidR="0049686F" w:rsidRPr="003279BE" w:rsidRDefault="0049686F" w:rsidP="0049686F">
      <w:pPr>
        <w:spacing w:line="480" w:lineRule="auto"/>
        <w:ind w:left="720"/>
        <w:jc w:val="both"/>
        <w:rPr>
          <w:rFonts w:ascii="Times New Roman" w:hAnsi="Times New Roman" w:cs="Times New Roman"/>
          <w:sz w:val="24"/>
          <w:szCs w:val="24"/>
        </w:rPr>
      </w:pPr>
    </w:p>
    <w:p w14:paraId="01772AB7" w14:textId="7E53A171" w:rsidR="00206624" w:rsidRDefault="00E00635" w:rsidP="00236E4D">
      <w:pPr>
        <w:spacing w:after="0"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The abo</w:t>
      </w:r>
      <w:r w:rsidR="00224BA1" w:rsidRPr="003279BE">
        <w:rPr>
          <w:rFonts w:ascii="Times New Roman" w:hAnsi="Times New Roman" w:cs="Times New Roman"/>
          <w:sz w:val="24"/>
          <w:szCs w:val="24"/>
        </w:rPr>
        <w:t>ve sentiments</w:t>
      </w:r>
      <w:r w:rsidRPr="003279BE">
        <w:rPr>
          <w:rFonts w:ascii="Times New Roman" w:hAnsi="Times New Roman" w:cs="Times New Roman"/>
          <w:sz w:val="24"/>
          <w:szCs w:val="24"/>
        </w:rPr>
        <w:t xml:space="preserve"> are unassailable. Before the order of this Court of </w:t>
      </w:r>
      <w:r w:rsidR="00F83941">
        <w:t>7 </w:t>
      </w:r>
      <w:r w:rsidRPr="00691E80">
        <w:rPr>
          <w:sz w:val="24"/>
          <w:szCs w:val="24"/>
        </w:rPr>
        <w:t>October</w:t>
      </w:r>
      <w:r w:rsidR="00F83941" w:rsidRPr="00691E80">
        <w:rPr>
          <w:rFonts w:ascii="Times New Roman" w:hAnsi="Times New Roman" w:cs="Times New Roman"/>
          <w:sz w:val="24"/>
          <w:szCs w:val="24"/>
        </w:rPr>
        <w:t> </w:t>
      </w:r>
      <w:r w:rsidRPr="00691E80">
        <w:rPr>
          <w:rFonts w:ascii="Times New Roman" w:hAnsi="Times New Roman" w:cs="Times New Roman"/>
          <w:sz w:val="24"/>
          <w:szCs w:val="24"/>
        </w:rPr>
        <w:t>2019</w:t>
      </w:r>
      <w:r w:rsidRPr="003279BE">
        <w:rPr>
          <w:rFonts w:ascii="Times New Roman" w:hAnsi="Times New Roman" w:cs="Times New Roman"/>
          <w:sz w:val="24"/>
          <w:szCs w:val="24"/>
        </w:rPr>
        <w:t xml:space="preserve">, all prior urgent applications to stop the issuance </w:t>
      </w:r>
      <w:r w:rsidR="00E8699E" w:rsidRPr="003279BE">
        <w:rPr>
          <w:rFonts w:ascii="Times New Roman" w:hAnsi="Times New Roman" w:cs="Times New Roman"/>
          <w:sz w:val="24"/>
          <w:szCs w:val="24"/>
        </w:rPr>
        <w:t xml:space="preserve">and use </w:t>
      </w:r>
      <w:r w:rsidRPr="003279BE">
        <w:rPr>
          <w:rFonts w:ascii="Times New Roman" w:hAnsi="Times New Roman" w:cs="Times New Roman"/>
          <w:sz w:val="24"/>
          <w:szCs w:val="24"/>
        </w:rPr>
        <w:t xml:space="preserve">of the replacement deed by the </w:t>
      </w:r>
      <w:r w:rsidR="00E8699E" w:rsidRPr="003279BE">
        <w:rPr>
          <w:rFonts w:ascii="Times New Roman" w:hAnsi="Times New Roman" w:cs="Times New Roman"/>
          <w:sz w:val="24"/>
          <w:szCs w:val="24"/>
        </w:rPr>
        <w:t xml:space="preserve">second respondent </w:t>
      </w:r>
      <w:r w:rsidR="004F5CB8" w:rsidRPr="003279BE">
        <w:rPr>
          <w:rFonts w:ascii="Times New Roman" w:hAnsi="Times New Roman" w:cs="Times New Roman"/>
          <w:sz w:val="24"/>
          <w:szCs w:val="24"/>
        </w:rPr>
        <w:t>were hamstrung by the extant default judgment that permitted the appellant to obtain th</w:t>
      </w:r>
      <w:r w:rsidR="00224BA1" w:rsidRPr="003279BE">
        <w:rPr>
          <w:rFonts w:ascii="Times New Roman" w:hAnsi="Times New Roman" w:cs="Times New Roman"/>
          <w:sz w:val="24"/>
          <w:szCs w:val="24"/>
        </w:rPr>
        <w:t xml:space="preserve">e replacement deed. </w:t>
      </w:r>
      <w:r w:rsidR="004F5CB8" w:rsidRPr="003279BE">
        <w:rPr>
          <w:rFonts w:ascii="Times New Roman" w:hAnsi="Times New Roman" w:cs="Times New Roman"/>
          <w:sz w:val="24"/>
          <w:szCs w:val="24"/>
        </w:rPr>
        <w:t>The patently erroneous default judgment had been given</w:t>
      </w:r>
      <w:r w:rsidR="00E8699E" w:rsidRPr="003279BE">
        <w:rPr>
          <w:rFonts w:ascii="Times New Roman" w:hAnsi="Times New Roman" w:cs="Times New Roman"/>
          <w:sz w:val="24"/>
          <w:szCs w:val="24"/>
        </w:rPr>
        <w:t xml:space="preserve"> a lease of life by the improper</w:t>
      </w:r>
      <w:r w:rsidR="004F5CB8" w:rsidRPr="003279BE">
        <w:rPr>
          <w:rFonts w:ascii="Times New Roman" w:hAnsi="Times New Roman" w:cs="Times New Roman"/>
          <w:sz w:val="24"/>
          <w:szCs w:val="24"/>
        </w:rPr>
        <w:t xml:space="preserve"> appeal lodged by the appellant against the order of rescission. </w:t>
      </w:r>
      <w:r w:rsidR="00224BA1" w:rsidRPr="003279BE">
        <w:rPr>
          <w:rFonts w:ascii="Times New Roman" w:hAnsi="Times New Roman" w:cs="Times New Roman"/>
          <w:sz w:val="24"/>
          <w:szCs w:val="24"/>
        </w:rPr>
        <w:t>Notwithstanding that the service by substitution order upon which the</w:t>
      </w:r>
      <w:r w:rsidR="003B6F0A" w:rsidRPr="003279BE">
        <w:rPr>
          <w:rFonts w:ascii="Times New Roman" w:hAnsi="Times New Roman" w:cs="Times New Roman"/>
          <w:sz w:val="24"/>
          <w:szCs w:val="24"/>
        </w:rPr>
        <w:t xml:space="preserve"> default judgment was based was, by consent, </w:t>
      </w:r>
      <w:r w:rsidR="00224BA1" w:rsidRPr="003279BE">
        <w:rPr>
          <w:rFonts w:ascii="Times New Roman" w:hAnsi="Times New Roman" w:cs="Times New Roman"/>
          <w:sz w:val="24"/>
          <w:szCs w:val="24"/>
        </w:rPr>
        <w:t>resc</w:t>
      </w:r>
      <w:r w:rsidR="006871B8" w:rsidRPr="003279BE">
        <w:rPr>
          <w:rFonts w:ascii="Times New Roman" w:hAnsi="Times New Roman" w:cs="Times New Roman"/>
          <w:sz w:val="24"/>
          <w:szCs w:val="24"/>
        </w:rPr>
        <w:t>inded by this Court on 25 March </w:t>
      </w:r>
      <w:r w:rsidR="00224BA1" w:rsidRPr="003279BE">
        <w:rPr>
          <w:rFonts w:ascii="Times New Roman" w:hAnsi="Times New Roman" w:cs="Times New Roman"/>
          <w:sz w:val="24"/>
          <w:szCs w:val="24"/>
        </w:rPr>
        <w:t xml:space="preserve">2019, the appellant </w:t>
      </w:r>
      <w:r w:rsidR="00004066" w:rsidRPr="003279BE">
        <w:rPr>
          <w:rFonts w:ascii="Times New Roman" w:hAnsi="Times New Roman" w:cs="Times New Roman"/>
          <w:sz w:val="24"/>
          <w:szCs w:val="24"/>
        </w:rPr>
        <w:t>brazenly utilized</w:t>
      </w:r>
      <w:r w:rsidR="00224BA1" w:rsidRPr="003279BE">
        <w:rPr>
          <w:rFonts w:ascii="Times New Roman" w:hAnsi="Times New Roman" w:cs="Times New Roman"/>
          <w:sz w:val="24"/>
          <w:szCs w:val="24"/>
        </w:rPr>
        <w:t xml:space="preserve"> the replacement deed to transfer a stand </w:t>
      </w:r>
      <w:r w:rsidR="00CE0A44" w:rsidRPr="003279BE">
        <w:rPr>
          <w:rFonts w:ascii="Times New Roman" w:hAnsi="Times New Roman" w:cs="Times New Roman"/>
          <w:sz w:val="24"/>
          <w:szCs w:val="24"/>
        </w:rPr>
        <w:t xml:space="preserve">on the immovable property </w:t>
      </w:r>
      <w:r w:rsidR="00224BA1" w:rsidRPr="003279BE">
        <w:rPr>
          <w:rFonts w:ascii="Times New Roman" w:hAnsi="Times New Roman" w:cs="Times New Roman"/>
          <w:sz w:val="24"/>
          <w:szCs w:val="24"/>
        </w:rPr>
        <w:t>to Madyausiku on 12</w:t>
      </w:r>
      <w:r w:rsidR="00B80408">
        <w:rPr>
          <w:rFonts w:ascii="Times New Roman" w:hAnsi="Times New Roman" w:cs="Times New Roman"/>
          <w:sz w:val="24"/>
          <w:szCs w:val="24"/>
        </w:rPr>
        <w:t> </w:t>
      </w:r>
      <w:r w:rsidR="00224BA1" w:rsidRPr="003279BE">
        <w:rPr>
          <w:rFonts w:ascii="Times New Roman" w:hAnsi="Times New Roman" w:cs="Times New Roman"/>
          <w:sz w:val="24"/>
          <w:szCs w:val="24"/>
        </w:rPr>
        <w:t>April</w:t>
      </w:r>
      <w:r w:rsidR="00B80408">
        <w:rPr>
          <w:rFonts w:ascii="Times New Roman" w:hAnsi="Times New Roman" w:cs="Times New Roman"/>
          <w:sz w:val="24"/>
          <w:szCs w:val="24"/>
        </w:rPr>
        <w:t> </w:t>
      </w:r>
      <w:r w:rsidR="00224BA1" w:rsidRPr="003279BE">
        <w:rPr>
          <w:rFonts w:ascii="Times New Roman" w:hAnsi="Times New Roman" w:cs="Times New Roman"/>
          <w:sz w:val="24"/>
          <w:szCs w:val="24"/>
        </w:rPr>
        <w:t>2019. And despite the confirmation, again by this Court of the rescission of the</w:t>
      </w:r>
      <w:r w:rsidR="00837588" w:rsidRPr="003279BE">
        <w:rPr>
          <w:rFonts w:ascii="Times New Roman" w:hAnsi="Times New Roman" w:cs="Times New Roman"/>
          <w:sz w:val="24"/>
          <w:szCs w:val="24"/>
        </w:rPr>
        <w:t xml:space="preserve"> default judgment on 7 October </w:t>
      </w:r>
      <w:r w:rsidR="00224BA1" w:rsidRPr="003279BE">
        <w:rPr>
          <w:rFonts w:ascii="Times New Roman" w:hAnsi="Times New Roman" w:cs="Times New Roman"/>
          <w:sz w:val="24"/>
          <w:szCs w:val="24"/>
        </w:rPr>
        <w:t>2019, which by operation of law</w:t>
      </w:r>
      <w:r w:rsidR="00004066" w:rsidRPr="003279BE">
        <w:rPr>
          <w:rFonts w:ascii="Times New Roman" w:hAnsi="Times New Roman" w:cs="Times New Roman"/>
          <w:sz w:val="24"/>
          <w:szCs w:val="24"/>
        </w:rPr>
        <w:t xml:space="preserve"> rendered the replacement deed inefficacious, the appellant perverted the </w:t>
      </w:r>
      <w:r w:rsidR="003B6F0A" w:rsidRPr="003279BE">
        <w:rPr>
          <w:rFonts w:ascii="Times New Roman" w:hAnsi="Times New Roman" w:cs="Times New Roman"/>
          <w:sz w:val="24"/>
          <w:szCs w:val="24"/>
        </w:rPr>
        <w:t xml:space="preserve">default </w:t>
      </w:r>
      <w:r w:rsidR="00004066" w:rsidRPr="003279BE">
        <w:rPr>
          <w:rFonts w:ascii="Times New Roman" w:hAnsi="Times New Roman" w:cs="Times New Roman"/>
          <w:sz w:val="24"/>
          <w:szCs w:val="24"/>
        </w:rPr>
        <w:t xml:space="preserve">judgment and the replacement deed </w:t>
      </w:r>
      <w:r w:rsidR="00224BA1" w:rsidRPr="003279BE">
        <w:rPr>
          <w:rFonts w:ascii="Times New Roman" w:hAnsi="Times New Roman" w:cs="Times New Roman"/>
          <w:sz w:val="24"/>
          <w:szCs w:val="24"/>
        </w:rPr>
        <w:t>by concluding</w:t>
      </w:r>
      <w:r w:rsidR="004F5CB8" w:rsidRPr="003279BE">
        <w:rPr>
          <w:rFonts w:ascii="Times New Roman" w:hAnsi="Times New Roman" w:cs="Times New Roman"/>
          <w:sz w:val="24"/>
          <w:szCs w:val="24"/>
        </w:rPr>
        <w:t xml:space="preserve"> an agreement of sale for a stand on the immovable property with</w:t>
      </w:r>
      <w:r w:rsidR="003B6F0A" w:rsidRPr="003279BE">
        <w:rPr>
          <w:rFonts w:ascii="Times New Roman" w:hAnsi="Times New Roman" w:cs="Times New Roman"/>
          <w:sz w:val="24"/>
          <w:szCs w:val="24"/>
        </w:rPr>
        <w:t>, amongst others,</w:t>
      </w:r>
      <w:r w:rsidR="00004066" w:rsidRPr="003279BE">
        <w:rPr>
          <w:rFonts w:ascii="Times New Roman" w:hAnsi="Times New Roman" w:cs="Times New Roman"/>
          <w:sz w:val="24"/>
          <w:szCs w:val="24"/>
        </w:rPr>
        <w:t xml:space="preserve"> </w:t>
      </w:r>
      <w:r w:rsidR="003B6F0A" w:rsidRPr="003279BE">
        <w:rPr>
          <w:rFonts w:ascii="Times New Roman" w:hAnsi="Times New Roman" w:cs="Times New Roman"/>
          <w:sz w:val="24"/>
          <w:szCs w:val="24"/>
        </w:rPr>
        <w:t>Mutumbuki</w:t>
      </w:r>
      <w:r w:rsidR="00004066" w:rsidRPr="003279BE">
        <w:rPr>
          <w:rFonts w:ascii="Times New Roman" w:hAnsi="Times New Roman" w:cs="Times New Roman"/>
          <w:sz w:val="24"/>
          <w:szCs w:val="24"/>
        </w:rPr>
        <w:t xml:space="preserve"> on 11 October 2019.</w:t>
      </w:r>
      <w:r w:rsidR="004F5CB8" w:rsidRPr="003279BE">
        <w:rPr>
          <w:rFonts w:ascii="Times New Roman" w:hAnsi="Times New Roman" w:cs="Times New Roman"/>
          <w:sz w:val="24"/>
          <w:szCs w:val="24"/>
        </w:rPr>
        <w:t xml:space="preserve"> </w:t>
      </w:r>
      <w:r w:rsidR="00225A79" w:rsidRPr="003279BE">
        <w:rPr>
          <w:rFonts w:ascii="Times New Roman" w:hAnsi="Times New Roman" w:cs="Times New Roman"/>
          <w:sz w:val="24"/>
          <w:szCs w:val="24"/>
        </w:rPr>
        <w:t xml:space="preserve">In its opposing affidavit, the appellant persisted with </w:t>
      </w:r>
      <w:r w:rsidR="003B6F0A" w:rsidRPr="003279BE">
        <w:rPr>
          <w:rFonts w:ascii="Times New Roman" w:hAnsi="Times New Roman" w:cs="Times New Roman"/>
          <w:sz w:val="24"/>
          <w:szCs w:val="24"/>
        </w:rPr>
        <w:t xml:space="preserve">its avowed intention </w:t>
      </w:r>
      <w:r w:rsidR="001367FC" w:rsidRPr="003279BE">
        <w:rPr>
          <w:rFonts w:ascii="Times New Roman" w:hAnsi="Times New Roman" w:cs="Times New Roman"/>
          <w:sz w:val="24"/>
          <w:szCs w:val="24"/>
        </w:rPr>
        <w:t>to continue using</w:t>
      </w:r>
      <w:r w:rsidR="00225A79" w:rsidRPr="003279BE">
        <w:rPr>
          <w:rFonts w:ascii="Times New Roman" w:hAnsi="Times New Roman" w:cs="Times New Roman"/>
          <w:sz w:val="24"/>
          <w:szCs w:val="24"/>
        </w:rPr>
        <w:t xml:space="preserve"> the replacement deed to subdivide, sell and transfer sta</w:t>
      </w:r>
      <w:r w:rsidR="00206624" w:rsidRPr="003279BE">
        <w:rPr>
          <w:rFonts w:ascii="Times New Roman" w:hAnsi="Times New Roman" w:cs="Times New Roman"/>
          <w:sz w:val="24"/>
          <w:szCs w:val="24"/>
        </w:rPr>
        <w:t>nds on the immovable property.</w:t>
      </w:r>
    </w:p>
    <w:p w14:paraId="51DE6428" w14:textId="77777777" w:rsidR="000F3533" w:rsidRPr="003279BE" w:rsidRDefault="000F3533" w:rsidP="0049686F">
      <w:pPr>
        <w:spacing w:after="0" w:line="480" w:lineRule="auto"/>
        <w:ind w:firstLine="1134"/>
        <w:jc w:val="both"/>
        <w:rPr>
          <w:rFonts w:ascii="Times New Roman" w:hAnsi="Times New Roman" w:cs="Times New Roman"/>
          <w:sz w:val="24"/>
          <w:szCs w:val="24"/>
        </w:rPr>
      </w:pPr>
    </w:p>
    <w:p w14:paraId="53AE6F71" w14:textId="77777777" w:rsidR="008A3DC4" w:rsidRPr="003279BE" w:rsidRDefault="00E01596" w:rsidP="00236E4D">
      <w:pPr>
        <w:spacing w:after="0"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lastRenderedPageBreak/>
        <w:t xml:space="preserve">We are satisfied that the court </w:t>
      </w:r>
      <w:r w:rsidRPr="003279BE">
        <w:rPr>
          <w:rFonts w:ascii="Times New Roman" w:hAnsi="Times New Roman" w:cs="Times New Roman"/>
          <w:i/>
          <w:sz w:val="24"/>
          <w:szCs w:val="24"/>
        </w:rPr>
        <w:t>a quo</w:t>
      </w:r>
      <w:r w:rsidRPr="003279BE">
        <w:rPr>
          <w:rFonts w:ascii="Times New Roman" w:hAnsi="Times New Roman" w:cs="Times New Roman"/>
          <w:sz w:val="24"/>
          <w:szCs w:val="24"/>
        </w:rPr>
        <w:t xml:space="preserve"> properly applied both the</w:t>
      </w:r>
      <w:r w:rsidR="00762C6C" w:rsidRPr="003279BE">
        <w:rPr>
          <w:rFonts w:ascii="Times New Roman" w:hAnsi="Times New Roman" w:cs="Times New Roman"/>
          <w:sz w:val="24"/>
          <w:szCs w:val="24"/>
        </w:rPr>
        <w:t xml:space="preserve"> time and consequent</w:t>
      </w:r>
      <w:r w:rsidR="00750533" w:rsidRPr="003279BE">
        <w:rPr>
          <w:rFonts w:ascii="Times New Roman" w:hAnsi="Times New Roman" w:cs="Times New Roman"/>
          <w:sz w:val="24"/>
          <w:szCs w:val="24"/>
        </w:rPr>
        <w:t xml:space="preserve"> factors of</w:t>
      </w:r>
      <w:r w:rsidRPr="003279BE">
        <w:rPr>
          <w:rFonts w:ascii="Times New Roman" w:hAnsi="Times New Roman" w:cs="Times New Roman"/>
          <w:sz w:val="24"/>
          <w:szCs w:val="24"/>
        </w:rPr>
        <w:t xml:space="preserve"> urgency. The exercise of its discretion on the question of urgency is unassailable. </w:t>
      </w:r>
      <w:r w:rsidR="003B6F0A" w:rsidRPr="003279BE">
        <w:rPr>
          <w:rFonts w:ascii="Times New Roman" w:hAnsi="Times New Roman" w:cs="Times New Roman"/>
          <w:sz w:val="24"/>
          <w:szCs w:val="24"/>
        </w:rPr>
        <w:t xml:space="preserve">Again, on the </w:t>
      </w:r>
      <w:r w:rsidR="0090184E" w:rsidRPr="003279BE">
        <w:rPr>
          <w:rFonts w:ascii="Times New Roman" w:hAnsi="Times New Roman" w:cs="Times New Roman"/>
          <w:sz w:val="24"/>
          <w:szCs w:val="24"/>
        </w:rPr>
        <w:t xml:space="preserve">authority of this Court in </w:t>
      </w:r>
      <w:r w:rsidR="003B6F0A" w:rsidRPr="003279BE">
        <w:rPr>
          <w:rFonts w:ascii="Times New Roman" w:hAnsi="Times New Roman" w:cs="Times New Roman"/>
          <w:sz w:val="24"/>
          <w:szCs w:val="24"/>
        </w:rPr>
        <w:t xml:space="preserve">the </w:t>
      </w:r>
      <w:r w:rsidR="003B6F0A" w:rsidRPr="003279BE">
        <w:rPr>
          <w:rFonts w:ascii="Times New Roman" w:hAnsi="Times New Roman" w:cs="Times New Roman"/>
          <w:i/>
          <w:sz w:val="24"/>
          <w:szCs w:val="24"/>
        </w:rPr>
        <w:t>Nyakutombwa</w:t>
      </w:r>
      <w:r w:rsidR="003B6F0A" w:rsidRPr="003279BE">
        <w:rPr>
          <w:rFonts w:ascii="Times New Roman" w:hAnsi="Times New Roman" w:cs="Times New Roman"/>
          <w:sz w:val="24"/>
          <w:szCs w:val="24"/>
        </w:rPr>
        <w:t xml:space="preserve"> and </w:t>
      </w:r>
      <w:r w:rsidR="003B6F0A" w:rsidRPr="003279BE">
        <w:rPr>
          <w:rFonts w:ascii="Times New Roman" w:hAnsi="Times New Roman" w:cs="Times New Roman"/>
          <w:i/>
          <w:sz w:val="24"/>
          <w:szCs w:val="24"/>
        </w:rPr>
        <w:t>Chiwenga</w:t>
      </w:r>
      <w:r w:rsidR="003B6F0A" w:rsidRPr="003279BE">
        <w:rPr>
          <w:rFonts w:ascii="Times New Roman" w:hAnsi="Times New Roman" w:cs="Times New Roman"/>
          <w:sz w:val="24"/>
          <w:szCs w:val="24"/>
        </w:rPr>
        <w:t xml:space="preserve"> cases, </w:t>
      </w:r>
      <w:r w:rsidR="003B6F0A" w:rsidRPr="003279BE">
        <w:rPr>
          <w:rFonts w:ascii="Times New Roman" w:hAnsi="Times New Roman" w:cs="Times New Roman"/>
          <w:i/>
          <w:sz w:val="24"/>
          <w:szCs w:val="24"/>
        </w:rPr>
        <w:t>supra</w:t>
      </w:r>
      <w:r w:rsidR="003B6F0A" w:rsidRPr="003279BE">
        <w:rPr>
          <w:rFonts w:ascii="Times New Roman" w:hAnsi="Times New Roman" w:cs="Times New Roman"/>
          <w:sz w:val="24"/>
          <w:szCs w:val="24"/>
        </w:rPr>
        <w:t>, t</w:t>
      </w:r>
      <w:r w:rsidR="001D1A06" w:rsidRPr="003279BE">
        <w:rPr>
          <w:rFonts w:ascii="Times New Roman" w:hAnsi="Times New Roman" w:cs="Times New Roman"/>
          <w:sz w:val="24"/>
          <w:szCs w:val="24"/>
        </w:rPr>
        <w:t>he first ground of app</w:t>
      </w:r>
      <w:r w:rsidR="008A3DC4" w:rsidRPr="003279BE">
        <w:rPr>
          <w:rFonts w:ascii="Times New Roman" w:hAnsi="Times New Roman" w:cs="Times New Roman"/>
          <w:sz w:val="24"/>
          <w:szCs w:val="24"/>
        </w:rPr>
        <w:t xml:space="preserve">eal is not only ill conceived and misplaced but </w:t>
      </w:r>
      <w:r w:rsidR="003E07B1" w:rsidRPr="003279BE">
        <w:rPr>
          <w:rFonts w:ascii="Times New Roman" w:hAnsi="Times New Roman" w:cs="Times New Roman"/>
          <w:sz w:val="24"/>
          <w:szCs w:val="24"/>
        </w:rPr>
        <w:t xml:space="preserve">also </w:t>
      </w:r>
      <w:r w:rsidR="008A3DC4" w:rsidRPr="003279BE">
        <w:rPr>
          <w:rFonts w:ascii="Times New Roman" w:hAnsi="Times New Roman" w:cs="Times New Roman"/>
          <w:sz w:val="24"/>
          <w:szCs w:val="24"/>
        </w:rPr>
        <w:t>devoid of merit.</w:t>
      </w:r>
    </w:p>
    <w:p w14:paraId="65F62E65" w14:textId="77777777" w:rsidR="0090184E" w:rsidRPr="003279BE" w:rsidRDefault="0090184E" w:rsidP="0064275E">
      <w:pPr>
        <w:spacing w:line="480" w:lineRule="auto"/>
        <w:jc w:val="both"/>
        <w:rPr>
          <w:rFonts w:ascii="Times New Roman" w:hAnsi="Times New Roman" w:cs="Times New Roman"/>
          <w:sz w:val="24"/>
          <w:szCs w:val="24"/>
        </w:rPr>
      </w:pPr>
    </w:p>
    <w:p w14:paraId="305ED706" w14:textId="77777777" w:rsidR="004638A1" w:rsidRPr="003279BE" w:rsidRDefault="00A65341" w:rsidP="005D6BFE">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The</w:t>
      </w:r>
      <w:r w:rsidR="00AA77EA" w:rsidRPr="003279BE">
        <w:rPr>
          <w:rFonts w:ascii="Times New Roman" w:hAnsi="Times New Roman" w:cs="Times New Roman"/>
          <w:sz w:val="24"/>
          <w:szCs w:val="24"/>
        </w:rPr>
        <w:t xml:space="preserve"> tenor of the </w:t>
      </w:r>
      <w:r w:rsidRPr="003279BE">
        <w:rPr>
          <w:rFonts w:ascii="Times New Roman" w:hAnsi="Times New Roman" w:cs="Times New Roman"/>
          <w:sz w:val="24"/>
          <w:szCs w:val="24"/>
        </w:rPr>
        <w:t>contentions mad</w:t>
      </w:r>
      <w:r w:rsidR="003F0B6C" w:rsidRPr="003279BE">
        <w:rPr>
          <w:rFonts w:ascii="Times New Roman" w:hAnsi="Times New Roman" w:cs="Times New Roman"/>
          <w:sz w:val="24"/>
          <w:szCs w:val="24"/>
        </w:rPr>
        <w:t>e by the appellant in respect of</w:t>
      </w:r>
      <w:r w:rsidRPr="003279BE">
        <w:rPr>
          <w:rFonts w:ascii="Times New Roman" w:hAnsi="Times New Roman" w:cs="Times New Roman"/>
          <w:sz w:val="24"/>
          <w:szCs w:val="24"/>
        </w:rPr>
        <w:t xml:space="preserve"> the second ground of appeal </w:t>
      </w:r>
      <w:r w:rsidR="003F0B6C" w:rsidRPr="003279BE">
        <w:rPr>
          <w:rFonts w:ascii="Times New Roman" w:hAnsi="Times New Roman" w:cs="Times New Roman"/>
          <w:sz w:val="24"/>
          <w:szCs w:val="24"/>
        </w:rPr>
        <w:t xml:space="preserve">disingenuously </w:t>
      </w:r>
      <w:r w:rsidRPr="003279BE">
        <w:rPr>
          <w:rFonts w:ascii="Times New Roman" w:hAnsi="Times New Roman" w:cs="Times New Roman"/>
          <w:sz w:val="24"/>
          <w:szCs w:val="24"/>
        </w:rPr>
        <w:t>relate</w:t>
      </w:r>
      <w:r w:rsidR="00795997" w:rsidRPr="003279BE">
        <w:rPr>
          <w:rFonts w:ascii="Times New Roman" w:hAnsi="Times New Roman" w:cs="Times New Roman"/>
          <w:sz w:val="24"/>
          <w:szCs w:val="24"/>
        </w:rPr>
        <w:t>s</w:t>
      </w:r>
      <w:r w:rsidRPr="003279BE">
        <w:rPr>
          <w:rFonts w:ascii="Times New Roman" w:hAnsi="Times New Roman" w:cs="Times New Roman"/>
          <w:sz w:val="24"/>
          <w:szCs w:val="24"/>
        </w:rPr>
        <w:t xml:space="preserve"> more to the counter application that was struck off and not appealed against rather </w:t>
      </w:r>
      <w:r w:rsidR="003F0B6C" w:rsidRPr="003279BE">
        <w:rPr>
          <w:rFonts w:ascii="Times New Roman" w:hAnsi="Times New Roman" w:cs="Times New Roman"/>
          <w:sz w:val="24"/>
          <w:szCs w:val="24"/>
        </w:rPr>
        <w:t>than the provision</w:t>
      </w:r>
      <w:r w:rsidRPr="003279BE">
        <w:rPr>
          <w:rFonts w:ascii="Times New Roman" w:hAnsi="Times New Roman" w:cs="Times New Roman"/>
          <w:sz w:val="24"/>
          <w:szCs w:val="24"/>
        </w:rPr>
        <w:t xml:space="preserve">al order that it sought to impugn. </w:t>
      </w:r>
      <w:r w:rsidR="00E8286A" w:rsidRPr="003279BE">
        <w:rPr>
          <w:rFonts w:ascii="Times New Roman" w:hAnsi="Times New Roman" w:cs="Times New Roman"/>
          <w:sz w:val="24"/>
          <w:szCs w:val="24"/>
        </w:rPr>
        <w:t xml:space="preserve">The </w:t>
      </w:r>
      <w:r w:rsidR="003F084E" w:rsidRPr="003279BE">
        <w:rPr>
          <w:rFonts w:ascii="Times New Roman" w:hAnsi="Times New Roman" w:cs="Times New Roman"/>
          <w:sz w:val="24"/>
          <w:szCs w:val="24"/>
        </w:rPr>
        <w:t xml:space="preserve">provisional order protected the first respondent’s right to legality, which constitutes a vital aspect of the rule of law. The consolidated matter in which, </w:t>
      </w:r>
      <w:r w:rsidR="003F084E" w:rsidRPr="003279BE">
        <w:rPr>
          <w:rFonts w:ascii="Times New Roman" w:hAnsi="Times New Roman" w:cs="Times New Roman"/>
          <w:i/>
          <w:sz w:val="24"/>
          <w:szCs w:val="24"/>
        </w:rPr>
        <w:t>inter alia</w:t>
      </w:r>
      <w:r w:rsidR="003F084E" w:rsidRPr="003279BE">
        <w:rPr>
          <w:rFonts w:ascii="Times New Roman" w:hAnsi="Times New Roman" w:cs="Times New Roman"/>
          <w:sz w:val="24"/>
          <w:szCs w:val="24"/>
        </w:rPr>
        <w:t>, the first respondent sought the</w:t>
      </w:r>
      <w:r w:rsidR="00021374" w:rsidRPr="003279BE">
        <w:rPr>
          <w:rFonts w:ascii="Times New Roman" w:hAnsi="Times New Roman" w:cs="Times New Roman"/>
          <w:sz w:val="24"/>
          <w:szCs w:val="24"/>
        </w:rPr>
        <w:t xml:space="preserve"> discharge of dishonored bankers acceptances</w:t>
      </w:r>
      <w:r w:rsidR="003F084E" w:rsidRPr="003279BE">
        <w:rPr>
          <w:rFonts w:ascii="Times New Roman" w:hAnsi="Times New Roman" w:cs="Times New Roman"/>
          <w:sz w:val="24"/>
          <w:szCs w:val="24"/>
        </w:rPr>
        <w:t xml:space="preserve"> drawn by the appellan</w:t>
      </w:r>
      <w:r w:rsidR="007441A2" w:rsidRPr="003279BE">
        <w:rPr>
          <w:rFonts w:ascii="Times New Roman" w:hAnsi="Times New Roman" w:cs="Times New Roman"/>
          <w:sz w:val="24"/>
          <w:szCs w:val="24"/>
        </w:rPr>
        <w:t>t and secured by the title deed</w:t>
      </w:r>
      <w:r w:rsidR="00AA77EA" w:rsidRPr="003279BE">
        <w:rPr>
          <w:rFonts w:ascii="Times New Roman" w:hAnsi="Times New Roman" w:cs="Times New Roman"/>
          <w:sz w:val="24"/>
          <w:szCs w:val="24"/>
        </w:rPr>
        <w:t xml:space="preserve"> was pending as was the claim of vindication that was lodged by the appellant. The case was awaiting determination in accordance with the law. This Court had effectively disgorged </w:t>
      </w:r>
      <w:r w:rsidR="007441A2" w:rsidRPr="003279BE">
        <w:rPr>
          <w:rFonts w:ascii="Times New Roman" w:hAnsi="Times New Roman" w:cs="Times New Roman"/>
          <w:sz w:val="24"/>
          <w:szCs w:val="24"/>
        </w:rPr>
        <w:t xml:space="preserve">the appellant of </w:t>
      </w:r>
      <w:r w:rsidR="00AA77EA" w:rsidRPr="003279BE">
        <w:rPr>
          <w:rFonts w:ascii="Times New Roman" w:hAnsi="Times New Roman" w:cs="Times New Roman"/>
          <w:sz w:val="24"/>
          <w:szCs w:val="24"/>
        </w:rPr>
        <w:t xml:space="preserve">the ill-gotten duplicate deed and nullified its efficacy on 7 October 2019. The appellant’s refusal to voluntarily surrender the duplicate deed was inimical to the first respondent’s real </w:t>
      </w:r>
      <w:r w:rsidR="00273BBF" w:rsidRPr="003279BE">
        <w:rPr>
          <w:rFonts w:ascii="Times New Roman" w:hAnsi="Times New Roman" w:cs="Times New Roman"/>
          <w:sz w:val="24"/>
          <w:szCs w:val="24"/>
        </w:rPr>
        <w:t>rights in the security that are</w:t>
      </w:r>
      <w:r w:rsidR="00AA77EA" w:rsidRPr="003279BE">
        <w:rPr>
          <w:rFonts w:ascii="Times New Roman" w:hAnsi="Times New Roman" w:cs="Times New Roman"/>
          <w:sz w:val="24"/>
          <w:szCs w:val="24"/>
        </w:rPr>
        <w:t xml:space="preserve"> awaiting determination. </w:t>
      </w:r>
      <w:r w:rsidR="00A95569" w:rsidRPr="003279BE">
        <w:rPr>
          <w:rFonts w:ascii="Times New Roman" w:hAnsi="Times New Roman" w:cs="Times New Roman"/>
          <w:sz w:val="24"/>
          <w:szCs w:val="24"/>
        </w:rPr>
        <w:t xml:space="preserve">The provisional order could not and </w:t>
      </w:r>
      <w:r w:rsidR="004638A1" w:rsidRPr="003279BE">
        <w:rPr>
          <w:rFonts w:ascii="Times New Roman" w:hAnsi="Times New Roman" w:cs="Times New Roman"/>
          <w:sz w:val="24"/>
          <w:szCs w:val="24"/>
        </w:rPr>
        <w:t xml:space="preserve">did not determine the issues pending in HC 8113/16. It was remiss of the appellant to motivate the second ground solely on the legality of the </w:t>
      </w:r>
      <w:r w:rsidR="00E55799" w:rsidRPr="003279BE">
        <w:rPr>
          <w:rFonts w:ascii="Times New Roman" w:hAnsi="Times New Roman" w:cs="Times New Roman"/>
          <w:sz w:val="24"/>
          <w:szCs w:val="24"/>
        </w:rPr>
        <w:t>possession of the original deed</w:t>
      </w:r>
      <w:r w:rsidR="004638A1" w:rsidRPr="003279BE">
        <w:rPr>
          <w:rFonts w:ascii="Times New Roman" w:hAnsi="Times New Roman" w:cs="Times New Roman"/>
          <w:sz w:val="24"/>
          <w:szCs w:val="24"/>
        </w:rPr>
        <w:t xml:space="preserve"> by the first respondent while studiously ignoring the legality of its own stranglehold on the duplicate deed. </w:t>
      </w:r>
    </w:p>
    <w:p w14:paraId="416BBE19" w14:textId="77777777" w:rsidR="00A44DA9" w:rsidRPr="003279BE" w:rsidRDefault="00A44DA9" w:rsidP="0049686F">
      <w:pPr>
        <w:spacing w:after="0" w:line="480" w:lineRule="auto"/>
        <w:ind w:firstLine="1134"/>
        <w:jc w:val="both"/>
        <w:rPr>
          <w:rFonts w:ascii="Times New Roman" w:hAnsi="Times New Roman" w:cs="Times New Roman"/>
          <w:sz w:val="24"/>
          <w:szCs w:val="24"/>
        </w:rPr>
      </w:pPr>
    </w:p>
    <w:p w14:paraId="5D689268" w14:textId="77777777" w:rsidR="005D6899" w:rsidRPr="003279BE" w:rsidRDefault="004638A1" w:rsidP="00E62BF2">
      <w:pPr>
        <w:spacing w:line="480" w:lineRule="auto"/>
        <w:ind w:firstLine="1276"/>
        <w:jc w:val="both"/>
        <w:rPr>
          <w:rFonts w:ascii="Times New Roman" w:hAnsi="Times New Roman" w:cs="Times New Roman"/>
          <w:sz w:val="24"/>
          <w:szCs w:val="24"/>
        </w:rPr>
      </w:pPr>
      <w:r w:rsidRPr="003279BE">
        <w:rPr>
          <w:rFonts w:ascii="Times New Roman" w:hAnsi="Times New Roman" w:cs="Times New Roman"/>
          <w:sz w:val="24"/>
          <w:szCs w:val="24"/>
        </w:rPr>
        <w:t xml:space="preserve">The failure to properly demonstrate how the court </w:t>
      </w:r>
      <w:r w:rsidRPr="003279BE">
        <w:rPr>
          <w:rFonts w:ascii="Times New Roman" w:hAnsi="Times New Roman" w:cs="Times New Roman"/>
          <w:i/>
          <w:sz w:val="24"/>
          <w:szCs w:val="24"/>
        </w:rPr>
        <w:t>a quo</w:t>
      </w:r>
      <w:r w:rsidRPr="003279BE">
        <w:rPr>
          <w:rFonts w:ascii="Times New Roman" w:hAnsi="Times New Roman" w:cs="Times New Roman"/>
          <w:sz w:val="24"/>
          <w:szCs w:val="24"/>
        </w:rPr>
        <w:t xml:space="preserve"> misdirected itself </w:t>
      </w:r>
      <w:r w:rsidR="00DD2274" w:rsidRPr="003279BE">
        <w:rPr>
          <w:rFonts w:ascii="Times New Roman" w:hAnsi="Times New Roman" w:cs="Times New Roman"/>
          <w:sz w:val="24"/>
          <w:szCs w:val="24"/>
        </w:rPr>
        <w:t>in f</w:t>
      </w:r>
      <w:r w:rsidR="0071173D" w:rsidRPr="003279BE">
        <w:rPr>
          <w:rFonts w:ascii="Times New Roman" w:hAnsi="Times New Roman" w:cs="Times New Roman"/>
          <w:sz w:val="24"/>
          <w:szCs w:val="24"/>
        </w:rPr>
        <w:t xml:space="preserve">inding </w:t>
      </w:r>
      <w:r w:rsidR="003D4901" w:rsidRPr="003279BE">
        <w:rPr>
          <w:rFonts w:ascii="Times New Roman" w:hAnsi="Times New Roman" w:cs="Times New Roman"/>
          <w:sz w:val="24"/>
          <w:szCs w:val="24"/>
        </w:rPr>
        <w:t xml:space="preserve">that </w:t>
      </w:r>
      <w:r w:rsidR="0071173D" w:rsidRPr="003279BE">
        <w:rPr>
          <w:rFonts w:ascii="Times New Roman" w:hAnsi="Times New Roman" w:cs="Times New Roman"/>
          <w:sz w:val="24"/>
          <w:szCs w:val="24"/>
        </w:rPr>
        <w:t>the constituent element</w:t>
      </w:r>
      <w:r w:rsidR="003D4901" w:rsidRPr="003279BE">
        <w:rPr>
          <w:rFonts w:ascii="Times New Roman" w:hAnsi="Times New Roman" w:cs="Times New Roman"/>
          <w:sz w:val="24"/>
          <w:szCs w:val="24"/>
        </w:rPr>
        <w:t>s</w:t>
      </w:r>
      <w:r w:rsidR="0071173D" w:rsidRPr="003279BE">
        <w:rPr>
          <w:rFonts w:ascii="Times New Roman" w:hAnsi="Times New Roman" w:cs="Times New Roman"/>
          <w:sz w:val="24"/>
          <w:szCs w:val="24"/>
        </w:rPr>
        <w:t xml:space="preserve"> </w:t>
      </w:r>
      <w:r w:rsidR="00DD2274" w:rsidRPr="003279BE">
        <w:rPr>
          <w:rFonts w:ascii="Times New Roman" w:hAnsi="Times New Roman" w:cs="Times New Roman"/>
          <w:sz w:val="24"/>
          <w:szCs w:val="24"/>
        </w:rPr>
        <w:t xml:space="preserve">of an interim interdict </w:t>
      </w:r>
      <w:r w:rsidR="003D4901" w:rsidRPr="003279BE">
        <w:rPr>
          <w:rFonts w:ascii="Times New Roman" w:hAnsi="Times New Roman" w:cs="Times New Roman"/>
          <w:sz w:val="24"/>
          <w:szCs w:val="24"/>
        </w:rPr>
        <w:t xml:space="preserve">were </w:t>
      </w:r>
      <w:r w:rsidR="00DD2274" w:rsidRPr="003279BE">
        <w:rPr>
          <w:rFonts w:ascii="Times New Roman" w:hAnsi="Times New Roman" w:cs="Times New Roman"/>
          <w:sz w:val="24"/>
          <w:szCs w:val="24"/>
        </w:rPr>
        <w:t xml:space="preserve">established </w:t>
      </w:r>
      <w:r w:rsidRPr="003279BE">
        <w:rPr>
          <w:rFonts w:ascii="Times New Roman" w:hAnsi="Times New Roman" w:cs="Times New Roman"/>
          <w:sz w:val="24"/>
          <w:szCs w:val="24"/>
        </w:rPr>
        <w:t xml:space="preserve">is fatal to the second ground of appeal. </w:t>
      </w:r>
      <w:r w:rsidR="0039285F" w:rsidRPr="003279BE">
        <w:rPr>
          <w:rFonts w:ascii="Times New Roman" w:hAnsi="Times New Roman" w:cs="Times New Roman"/>
          <w:sz w:val="24"/>
          <w:szCs w:val="24"/>
        </w:rPr>
        <w:t>The second ground of appeal lacks merit and must,</w:t>
      </w:r>
      <w:r w:rsidR="005D6899" w:rsidRPr="003279BE">
        <w:rPr>
          <w:rFonts w:ascii="Times New Roman" w:hAnsi="Times New Roman" w:cs="Times New Roman"/>
          <w:sz w:val="24"/>
          <w:szCs w:val="24"/>
        </w:rPr>
        <w:t xml:space="preserve"> therefore</w:t>
      </w:r>
      <w:r w:rsidR="0039285F" w:rsidRPr="003279BE">
        <w:rPr>
          <w:rFonts w:ascii="Times New Roman" w:hAnsi="Times New Roman" w:cs="Times New Roman"/>
          <w:sz w:val="24"/>
          <w:szCs w:val="24"/>
        </w:rPr>
        <w:t xml:space="preserve">, fail. </w:t>
      </w:r>
    </w:p>
    <w:p w14:paraId="0FC58B02" w14:textId="77777777" w:rsidR="00AE5AB3" w:rsidRPr="003279BE" w:rsidRDefault="00AE5AB3" w:rsidP="00051CF1">
      <w:pPr>
        <w:spacing w:after="0" w:line="480" w:lineRule="auto"/>
        <w:ind w:firstLine="1276"/>
        <w:jc w:val="both"/>
        <w:rPr>
          <w:rFonts w:ascii="Times New Roman" w:hAnsi="Times New Roman" w:cs="Times New Roman"/>
          <w:sz w:val="24"/>
          <w:szCs w:val="24"/>
        </w:rPr>
      </w:pPr>
    </w:p>
    <w:p w14:paraId="28727C6F" w14:textId="77777777" w:rsidR="00F27ECE" w:rsidRPr="003279BE" w:rsidRDefault="00F45194" w:rsidP="00AE5AB3">
      <w:pPr>
        <w:spacing w:line="480" w:lineRule="auto"/>
        <w:ind w:firstLine="1276"/>
        <w:jc w:val="both"/>
        <w:rPr>
          <w:rFonts w:ascii="Times New Roman" w:hAnsi="Times New Roman" w:cs="Times New Roman"/>
          <w:sz w:val="24"/>
          <w:szCs w:val="24"/>
        </w:rPr>
      </w:pPr>
      <w:r w:rsidRPr="003279BE">
        <w:rPr>
          <w:rFonts w:ascii="Times New Roman" w:hAnsi="Times New Roman" w:cs="Times New Roman"/>
          <w:sz w:val="24"/>
          <w:szCs w:val="24"/>
        </w:rPr>
        <w:t xml:space="preserve">The appellant further contended that the court a </w:t>
      </w:r>
      <w:r w:rsidRPr="003279BE">
        <w:rPr>
          <w:rFonts w:ascii="Times New Roman" w:hAnsi="Times New Roman" w:cs="Times New Roman"/>
          <w:i/>
          <w:sz w:val="24"/>
          <w:szCs w:val="24"/>
        </w:rPr>
        <w:t>quo</w:t>
      </w:r>
      <w:r w:rsidRPr="003279BE">
        <w:rPr>
          <w:rFonts w:ascii="Times New Roman" w:hAnsi="Times New Roman" w:cs="Times New Roman"/>
          <w:sz w:val="24"/>
          <w:szCs w:val="24"/>
        </w:rPr>
        <w:t xml:space="preserve"> erred in granting a final interdict on an interim basis. </w:t>
      </w:r>
      <w:r w:rsidR="009F2325" w:rsidRPr="003279BE">
        <w:rPr>
          <w:rFonts w:ascii="Times New Roman" w:hAnsi="Times New Roman" w:cs="Times New Roman"/>
          <w:sz w:val="24"/>
          <w:szCs w:val="24"/>
        </w:rPr>
        <w:t xml:space="preserve">The </w:t>
      </w:r>
      <w:r w:rsidR="00F32500" w:rsidRPr="003279BE">
        <w:rPr>
          <w:rFonts w:ascii="Times New Roman" w:hAnsi="Times New Roman" w:cs="Times New Roman"/>
          <w:sz w:val="24"/>
          <w:szCs w:val="24"/>
        </w:rPr>
        <w:t xml:space="preserve">order granted </w:t>
      </w:r>
      <w:r w:rsidR="00F32500" w:rsidRPr="003279BE">
        <w:rPr>
          <w:rFonts w:ascii="Times New Roman" w:hAnsi="Times New Roman" w:cs="Times New Roman"/>
          <w:i/>
          <w:sz w:val="24"/>
          <w:szCs w:val="24"/>
        </w:rPr>
        <w:t>a quo</w:t>
      </w:r>
      <w:r w:rsidR="00F32500" w:rsidRPr="003279BE">
        <w:rPr>
          <w:rFonts w:ascii="Times New Roman" w:hAnsi="Times New Roman" w:cs="Times New Roman"/>
          <w:sz w:val="24"/>
          <w:szCs w:val="24"/>
        </w:rPr>
        <w:t xml:space="preserve"> was a provisional order</w:t>
      </w:r>
      <w:r w:rsidR="00F27ECE" w:rsidRPr="003279BE">
        <w:rPr>
          <w:rFonts w:ascii="Times New Roman" w:hAnsi="Times New Roman" w:cs="Times New Roman"/>
          <w:sz w:val="24"/>
          <w:szCs w:val="24"/>
        </w:rPr>
        <w:t xml:space="preserve">, which restored the status </w:t>
      </w:r>
      <w:r w:rsidR="00F27ECE" w:rsidRPr="003279BE">
        <w:rPr>
          <w:rFonts w:ascii="Times New Roman" w:hAnsi="Times New Roman" w:cs="Times New Roman"/>
          <w:i/>
          <w:sz w:val="24"/>
          <w:szCs w:val="24"/>
        </w:rPr>
        <w:t>quo ante</w:t>
      </w:r>
      <w:r w:rsidR="00057416" w:rsidRPr="003279BE">
        <w:rPr>
          <w:rFonts w:ascii="Times New Roman" w:hAnsi="Times New Roman" w:cs="Times New Roman"/>
          <w:sz w:val="24"/>
          <w:szCs w:val="24"/>
        </w:rPr>
        <w:t xml:space="preserve"> pending the conclusion of the consolidated matter, HC 8113/16</w:t>
      </w:r>
      <w:r w:rsidR="00F27ECE" w:rsidRPr="003279BE">
        <w:rPr>
          <w:rFonts w:ascii="Times New Roman" w:hAnsi="Times New Roman" w:cs="Times New Roman"/>
          <w:sz w:val="24"/>
          <w:szCs w:val="24"/>
        </w:rPr>
        <w:t>. Before the replacement deed was issued, the appellant could neither subdivide, sell nor transfer any stands on the immovable</w:t>
      </w:r>
      <w:r w:rsidR="009F2325" w:rsidRPr="003279BE">
        <w:rPr>
          <w:rFonts w:ascii="Times New Roman" w:hAnsi="Times New Roman" w:cs="Times New Roman"/>
          <w:sz w:val="24"/>
          <w:szCs w:val="24"/>
        </w:rPr>
        <w:t xml:space="preserve"> property. That is the position that was safeguarded </w:t>
      </w:r>
      <w:r w:rsidR="00F27ECE" w:rsidRPr="003279BE">
        <w:rPr>
          <w:rFonts w:ascii="Times New Roman" w:hAnsi="Times New Roman" w:cs="Times New Roman"/>
          <w:sz w:val="24"/>
          <w:szCs w:val="24"/>
        </w:rPr>
        <w:t xml:space="preserve">by the provisional order. </w:t>
      </w:r>
    </w:p>
    <w:p w14:paraId="4B1C6459" w14:textId="77777777" w:rsidR="00AE5AB3" w:rsidRPr="003279BE" w:rsidRDefault="00AE5AB3" w:rsidP="00491A4D">
      <w:pPr>
        <w:spacing w:after="0" w:line="480" w:lineRule="auto"/>
        <w:ind w:firstLine="1276"/>
        <w:jc w:val="both"/>
        <w:rPr>
          <w:rFonts w:ascii="Times New Roman" w:hAnsi="Times New Roman" w:cs="Times New Roman"/>
          <w:sz w:val="24"/>
          <w:szCs w:val="24"/>
        </w:rPr>
      </w:pPr>
    </w:p>
    <w:p w14:paraId="1B4282C0" w14:textId="39DC06F4" w:rsidR="00C65CF9" w:rsidRDefault="00CF605D" w:rsidP="00AE5AB3">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The order sought t</w:t>
      </w:r>
      <w:r w:rsidR="00514885" w:rsidRPr="003279BE">
        <w:rPr>
          <w:rFonts w:ascii="Times New Roman" w:hAnsi="Times New Roman" w:cs="Times New Roman"/>
          <w:sz w:val="24"/>
          <w:szCs w:val="24"/>
        </w:rPr>
        <w:t>o be confirmed or discharged is</w:t>
      </w:r>
      <w:r w:rsidRPr="003279BE">
        <w:rPr>
          <w:rFonts w:ascii="Times New Roman" w:hAnsi="Times New Roman" w:cs="Times New Roman"/>
          <w:sz w:val="24"/>
          <w:szCs w:val="24"/>
        </w:rPr>
        <w:t xml:space="preserve"> predicated on the pending consolidated matter HC 8113/16, which at the time the provisional order was sought and granted incorporated HC 2463/18.</w:t>
      </w:r>
      <w:r w:rsidR="00960AC1" w:rsidRPr="003279BE">
        <w:rPr>
          <w:rFonts w:ascii="Times New Roman" w:hAnsi="Times New Roman" w:cs="Times New Roman"/>
          <w:sz w:val="24"/>
          <w:szCs w:val="24"/>
        </w:rPr>
        <w:t xml:space="preserve"> </w:t>
      </w:r>
      <w:r w:rsidR="003F0F32" w:rsidRPr="003279BE">
        <w:rPr>
          <w:rFonts w:ascii="Times New Roman" w:hAnsi="Times New Roman" w:cs="Times New Roman"/>
          <w:sz w:val="24"/>
          <w:szCs w:val="24"/>
        </w:rPr>
        <w:t>In addition, the court</w:t>
      </w:r>
      <w:r w:rsidR="00514885" w:rsidRPr="003279BE">
        <w:rPr>
          <w:rFonts w:ascii="Times New Roman" w:hAnsi="Times New Roman" w:cs="Times New Roman"/>
          <w:sz w:val="24"/>
          <w:szCs w:val="24"/>
        </w:rPr>
        <w:t xml:space="preserve"> will </w:t>
      </w:r>
      <w:r w:rsidR="003F0F32" w:rsidRPr="003279BE">
        <w:rPr>
          <w:rFonts w:ascii="Times New Roman" w:hAnsi="Times New Roman" w:cs="Times New Roman"/>
          <w:sz w:val="24"/>
          <w:szCs w:val="24"/>
        </w:rPr>
        <w:t xml:space="preserve">determine the propriety of mulcting Mr </w:t>
      </w:r>
      <w:r w:rsidR="003F0F32" w:rsidRPr="003279BE">
        <w:rPr>
          <w:rFonts w:ascii="Times New Roman" w:hAnsi="Times New Roman" w:cs="Times New Roman"/>
          <w:i/>
          <w:sz w:val="24"/>
          <w:szCs w:val="24"/>
        </w:rPr>
        <w:t xml:space="preserve">Kwaramba </w:t>
      </w:r>
      <w:r w:rsidR="003F0F32" w:rsidRPr="003279BE">
        <w:rPr>
          <w:rFonts w:ascii="Times New Roman" w:hAnsi="Times New Roman" w:cs="Times New Roman"/>
          <w:sz w:val="24"/>
          <w:szCs w:val="24"/>
        </w:rPr>
        <w:t xml:space="preserve">with costs on the higher scale </w:t>
      </w:r>
      <w:r w:rsidR="003F0F32" w:rsidRPr="003279BE">
        <w:rPr>
          <w:rFonts w:ascii="Times New Roman" w:hAnsi="Times New Roman" w:cs="Times New Roman"/>
          <w:i/>
          <w:sz w:val="24"/>
          <w:szCs w:val="24"/>
        </w:rPr>
        <w:t>de bonis propis</w:t>
      </w:r>
      <w:r w:rsidR="00514885" w:rsidRPr="003279BE">
        <w:rPr>
          <w:rFonts w:ascii="Times New Roman" w:hAnsi="Times New Roman" w:cs="Times New Roman"/>
          <w:sz w:val="24"/>
          <w:szCs w:val="24"/>
        </w:rPr>
        <w:t xml:space="preserve"> on the return</w:t>
      </w:r>
      <w:r w:rsidR="007E4A35" w:rsidRPr="003279BE">
        <w:rPr>
          <w:rFonts w:ascii="Times New Roman" w:hAnsi="Times New Roman" w:cs="Times New Roman"/>
          <w:sz w:val="24"/>
          <w:szCs w:val="24"/>
        </w:rPr>
        <w:t xml:space="preserve"> date</w:t>
      </w:r>
      <w:r w:rsidR="00514885" w:rsidRPr="003279BE">
        <w:rPr>
          <w:rFonts w:ascii="Times New Roman" w:hAnsi="Times New Roman" w:cs="Times New Roman"/>
          <w:sz w:val="24"/>
          <w:szCs w:val="24"/>
        </w:rPr>
        <w:t>. T</w:t>
      </w:r>
      <w:r w:rsidR="007E4A35" w:rsidRPr="003279BE">
        <w:rPr>
          <w:rFonts w:ascii="Times New Roman" w:hAnsi="Times New Roman" w:cs="Times New Roman"/>
          <w:sz w:val="24"/>
          <w:szCs w:val="24"/>
        </w:rPr>
        <w:t xml:space="preserve">he first respondent </w:t>
      </w:r>
      <w:r w:rsidR="00514885" w:rsidRPr="003279BE">
        <w:rPr>
          <w:rFonts w:ascii="Times New Roman" w:hAnsi="Times New Roman" w:cs="Times New Roman"/>
          <w:sz w:val="24"/>
          <w:szCs w:val="24"/>
        </w:rPr>
        <w:t xml:space="preserve">will also be obliged </w:t>
      </w:r>
      <w:r w:rsidR="007E4A35" w:rsidRPr="003279BE">
        <w:rPr>
          <w:rFonts w:ascii="Times New Roman" w:hAnsi="Times New Roman" w:cs="Times New Roman"/>
          <w:sz w:val="24"/>
          <w:szCs w:val="24"/>
        </w:rPr>
        <w:t xml:space="preserve">to show not only why the status </w:t>
      </w:r>
      <w:r w:rsidR="007E4A35" w:rsidRPr="003279BE">
        <w:rPr>
          <w:rFonts w:ascii="Times New Roman" w:hAnsi="Times New Roman" w:cs="Times New Roman"/>
          <w:i/>
          <w:sz w:val="24"/>
          <w:szCs w:val="24"/>
        </w:rPr>
        <w:t>quo ante</w:t>
      </w:r>
      <w:r w:rsidR="001846DF" w:rsidRPr="003279BE">
        <w:rPr>
          <w:rFonts w:ascii="Times New Roman" w:hAnsi="Times New Roman" w:cs="Times New Roman"/>
          <w:sz w:val="24"/>
          <w:szCs w:val="24"/>
        </w:rPr>
        <w:t xml:space="preserve"> should</w:t>
      </w:r>
      <w:r w:rsidR="007E4A35" w:rsidRPr="003279BE">
        <w:rPr>
          <w:rFonts w:ascii="Times New Roman" w:hAnsi="Times New Roman" w:cs="Times New Roman"/>
          <w:sz w:val="24"/>
          <w:szCs w:val="24"/>
        </w:rPr>
        <w:t xml:space="preserve"> be confirmed </w:t>
      </w:r>
      <w:r w:rsidR="00C70679" w:rsidRPr="003279BE">
        <w:rPr>
          <w:rFonts w:ascii="Times New Roman" w:hAnsi="Times New Roman" w:cs="Times New Roman"/>
          <w:sz w:val="24"/>
          <w:szCs w:val="24"/>
        </w:rPr>
        <w:t>pending the determination of the disputes raised by both parties in the con</w:t>
      </w:r>
      <w:r w:rsidR="001846DF" w:rsidRPr="003279BE">
        <w:rPr>
          <w:rFonts w:ascii="Times New Roman" w:hAnsi="Times New Roman" w:cs="Times New Roman"/>
          <w:sz w:val="24"/>
          <w:szCs w:val="24"/>
        </w:rPr>
        <w:t>solidated matter, HC 8113/16,</w:t>
      </w:r>
      <w:r w:rsidR="00C70679" w:rsidRPr="003279BE">
        <w:rPr>
          <w:rFonts w:ascii="Times New Roman" w:hAnsi="Times New Roman" w:cs="Times New Roman"/>
          <w:sz w:val="24"/>
          <w:szCs w:val="24"/>
        </w:rPr>
        <w:t xml:space="preserve"> </w:t>
      </w:r>
      <w:r w:rsidR="00514885" w:rsidRPr="003279BE">
        <w:rPr>
          <w:rFonts w:ascii="Times New Roman" w:hAnsi="Times New Roman" w:cs="Times New Roman"/>
          <w:sz w:val="24"/>
          <w:szCs w:val="24"/>
        </w:rPr>
        <w:t xml:space="preserve">but also </w:t>
      </w:r>
      <w:r w:rsidR="00C70679" w:rsidRPr="003279BE">
        <w:rPr>
          <w:rFonts w:ascii="Times New Roman" w:hAnsi="Times New Roman" w:cs="Times New Roman"/>
          <w:sz w:val="24"/>
          <w:szCs w:val="24"/>
        </w:rPr>
        <w:t xml:space="preserve">why </w:t>
      </w:r>
      <w:r w:rsidR="00960AC1" w:rsidRPr="003279BE">
        <w:rPr>
          <w:rFonts w:ascii="Times New Roman" w:hAnsi="Times New Roman" w:cs="Times New Roman"/>
          <w:sz w:val="24"/>
          <w:szCs w:val="24"/>
        </w:rPr>
        <w:t xml:space="preserve">Mr </w:t>
      </w:r>
      <w:r w:rsidR="00960AC1" w:rsidRPr="003279BE">
        <w:rPr>
          <w:rFonts w:ascii="Times New Roman" w:hAnsi="Times New Roman" w:cs="Times New Roman"/>
          <w:i/>
          <w:sz w:val="24"/>
          <w:szCs w:val="24"/>
        </w:rPr>
        <w:t>Kwar</w:t>
      </w:r>
      <w:r w:rsidR="00C70679" w:rsidRPr="003279BE">
        <w:rPr>
          <w:rFonts w:ascii="Times New Roman" w:hAnsi="Times New Roman" w:cs="Times New Roman"/>
          <w:i/>
          <w:sz w:val="24"/>
          <w:szCs w:val="24"/>
        </w:rPr>
        <w:t>amba</w:t>
      </w:r>
      <w:r w:rsidR="00C70679" w:rsidRPr="003279BE">
        <w:rPr>
          <w:rFonts w:ascii="Times New Roman" w:hAnsi="Times New Roman" w:cs="Times New Roman"/>
          <w:sz w:val="24"/>
          <w:szCs w:val="24"/>
        </w:rPr>
        <w:t xml:space="preserve">, should personally be mulcted with punitive costs. </w:t>
      </w:r>
      <w:r w:rsidR="00C65CF9" w:rsidRPr="003279BE">
        <w:rPr>
          <w:rFonts w:ascii="Times New Roman" w:hAnsi="Times New Roman" w:cs="Times New Roman"/>
          <w:sz w:val="24"/>
          <w:szCs w:val="24"/>
        </w:rPr>
        <w:t xml:space="preserve">The provisional order did not </w:t>
      </w:r>
      <w:r w:rsidR="00514885" w:rsidRPr="003279BE">
        <w:rPr>
          <w:rFonts w:ascii="Times New Roman" w:hAnsi="Times New Roman" w:cs="Times New Roman"/>
          <w:sz w:val="24"/>
          <w:szCs w:val="24"/>
        </w:rPr>
        <w:t xml:space="preserve">stop the determination of HC 8113/16 nor did it preempt any of the issues raised therein. </w:t>
      </w:r>
    </w:p>
    <w:p w14:paraId="4903A059" w14:textId="77777777" w:rsidR="003648C4" w:rsidRPr="003279BE" w:rsidRDefault="003648C4" w:rsidP="003648C4">
      <w:pPr>
        <w:spacing w:line="240" w:lineRule="auto"/>
        <w:ind w:firstLine="1134"/>
        <w:jc w:val="both"/>
        <w:rPr>
          <w:rFonts w:ascii="Times New Roman" w:hAnsi="Times New Roman" w:cs="Times New Roman"/>
          <w:sz w:val="24"/>
          <w:szCs w:val="24"/>
        </w:rPr>
      </w:pPr>
    </w:p>
    <w:p w14:paraId="223CF380" w14:textId="3D3182A4" w:rsidR="00F04575" w:rsidRDefault="00C65CF9" w:rsidP="00266C15">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The provisional order was </w:t>
      </w:r>
      <w:r w:rsidR="00C70679" w:rsidRPr="003279BE">
        <w:rPr>
          <w:rFonts w:ascii="Times New Roman" w:hAnsi="Times New Roman" w:cs="Times New Roman"/>
          <w:sz w:val="24"/>
          <w:szCs w:val="24"/>
        </w:rPr>
        <w:t xml:space="preserve">therefore </w:t>
      </w:r>
      <w:r w:rsidRPr="003279BE">
        <w:rPr>
          <w:rFonts w:ascii="Times New Roman" w:hAnsi="Times New Roman" w:cs="Times New Roman"/>
          <w:sz w:val="24"/>
          <w:szCs w:val="24"/>
        </w:rPr>
        <w:t>not the same as the final order sought nor did it have</w:t>
      </w:r>
      <w:r w:rsidR="00C70679" w:rsidRPr="003279BE">
        <w:rPr>
          <w:rFonts w:ascii="Times New Roman" w:hAnsi="Times New Roman" w:cs="Times New Roman"/>
          <w:sz w:val="24"/>
          <w:szCs w:val="24"/>
        </w:rPr>
        <w:t xml:space="preserve"> final effect. </w:t>
      </w:r>
      <w:r w:rsidRPr="003279BE">
        <w:rPr>
          <w:rFonts w:ascii="Times New Roman" w:hAnsi="Times New Roman" w:cs="Times New Roman"/>
          <w:sz w:val="24"/>
          <w:szCs w:val="24"/>
        </w:rPr>
        <w:t xml:space="preserve">Accordingly, the third ground of appeal must fail. </w:t>
      </w:r>
    </w:p>
    <w:p w14:paraId="2F6D9DAE" w14:textId="77777777" w:rsidR="00491A4D" w:rsidRPr="003279BE" w:rsidRDefault="00491A4D" w:rsidP="00491A4D">
      <w:pPr>
        <w:spacing w:line="276" w:lineRule="auto"/>
        <w:ind w:firstLine="1134"/>
        <w:jc w:val="both"/>
        <w:rPr>
          <w:rFonts w:ascii="Times New Roman" w:hAnsi="Times New Roman" w:cs="Times New Roman"/>
          <w:sz w:val="24"/>
          <w:szCs w:val="24"/>
        </w:rPr>
      </w:pPr>
    </w:p>
    <w:p w14:paraId="17563C9C" w14:textId="77777777" w:rsidR="00266C15" w:rsidRPr="003279BE" w:rsidRDefault="00266C15" w:rsidP="003279BE">
      <w:pPr>
        <w:spacing w:after="0" w:line="240" w:lineRule="auto"/>
        <w:ind w:firstLine="1134"/>
        <w:jc w:val="both"/>
        <w:rPr>
          <w:rFonts w:ascii="Times New Roman" w:hAnsi="Times New Roman" w:cs="Times New Roman"/>
          <w:sz w:val="24"/>
          <w:szCs w:val="24"/>
        </w:rPr>
      </w:pPr>
    </w:p>
    <w:p w14:paraId="625FEE9B" w14:textId="77777777" w:rsidR="007E6B5D" w:rsidRPr="003279BE" w:rsidRDefault="00266C15" w:rsidP="00016216">
      <w:pPr>
        <w:jc w:val="both"/>
        <w:rPr>
          <w:rFonts w:ascii="Times New Roman" w:hAnsi="Times New Roman" w:cs="Times New Roman"/>
          <w:b/>
          <w:sz w:val="24"/>
          <w:szCs w:val="24"/>
        </w:rPr>
      </w:pPr>
      <w:r w:rsidRPr="003279BE">
        <w:rPr>
          <w:rFonts w:ascii="Times New Roman" w:hAnsi="Times New Roman" w:cs="Times New Roman"/>
          <w:b/>
          <w:sz w:val="24"/>
          <w:szCs w:val="24"/>
        </w:rPr>
        <w:t>COSTS</w:t>
      </w:r>
    </w:p>
    <w:p w14:paraId="1551AA85" w14:textId="77777777" w:rsidR="007E6B5D" w:rsidRPr="003279BE" w:rsidRDefault="007E6B5D" w:rsidP="0063349A">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 xml:space="preserve">It is clear to us that the appeal was launched for the perverse purpose of </w:t>
      </w:r>
      <w:r w:rsidR="00C70679" w:rsidRPr="003279BE">
        <w:rPr>
          <w:rFonts w:ascii="Times New Roman" w:hAnsi="Times New Roman" w:cs="Times New Roman"/>
          <w:sz w:val="24"/>
          <w:szCs w:val="24"/>
        </w:rPr>
        <w:t>prolonging the appellant’s stranglehold on</w:t>
      </w:r>
      <w:r w:rsidRPr="003279BE">
        <w:rPr>
          <w:rFonts w:ascii="Times New Roman" w:hAnsi="Times New Roman" w:cs="Times New Roman"/>
          <w:sz w:val="24"/>
          <w:szCs w:val="24"/>
        </w:rPr>
        <w:t xml:space="preserve"> the replacement deed in order to render the security held by the first </w:t>
      </w:r>
      <w:r w:rsidRPr="003279BE">
        <w:rPr>
          <w:rFonts w:ascii="Times New Roman" w:hAnsi="Times New Roman" w:cs="Times New Roman"/>
          <w:sz w:val="24"/>
          <w:szCs w:val="24"/>
        </w:rPr>
        <w:lastRenderedPageBreak/>
        <w:t xml:space="preserve">respondent </w:t>
      </w:r>
      <w:r w:rsidR="00534C63" w:rsidRPr="003279BE">
        <w:rPr>
          <w:rFonts w:ascii="Times New Roman" w:hAnsi="Times New Roman" w:cs="Times New Roman"/>
          <w:sz w:val="24"/>
          <w:szCs w:val="24"/>
        </w:rPr>
        <w:t>redundant.</w:t>
      </w:r>
      <w:r w:rsidRPr="003279BE">
        <w:rPr>
          <w:rFonts w:ascii="Times New Roman" w:hAnsi="Times New Roman" w:cs="Times New Roman"/>
          <w:sz w:val="24"/>
          <w:szCs w:val="24"/>
        </w:rPr>
        <w:t xml:space="preserve"> </w:t>
      </w:r>
      <w:r w:rsidR="00145495" w:rsidRPr="003279BE">
        <w:rPr>
          <w:rFonts w:ascii="Times New Roman" w:hAnsi="Times New Roman" w:cs="Times New Roman"/>
          <w:sz w:val="24"/>
          <w:szCs w:val="24"/>
        </w:rPr>
        <w:t>This is a proper case for expressing our displeasure at the conduct of the appellant by mulcting it with costs on the scale of legal practitioner and client.</w:t>
      </w:r>
    </w:p>
    <w:p w14:paraId="79076D9B" w14:textId="77777777" w:rsidR="0063349A" w:rsidRPr="003279BE" w:rsidRDefault="0063349A" w:rsidP="00491A4D">
      <w:pPr>
        <w:spacing w:after="0" w:line="480" w:lineRule="auto"/>
        <w:jc w:val="both"/>
        <w:rPr>
          <w:rFonts w:ascii="Times New Roman" w:hAnsi="Times New Roman" w:cs="Times New Roman"/>
          <w:sz w:val="24"/>
          <w:szCs w:val="24"/>
        </w:rPr>
      </w:pPr>
    </w:p>
    <w:p w14:paraId="2D04C37A" w14:textId="77777777" w:rsidR="00145495" w:rsidRPr="003279BE" w:rsidRDefault="00FB4B97" w:rsidP="00016216">
      <w:pPr>
        <w:jc w:val="both"/>
        <w:rPr>
          <w:rFonts w:ascii="Times New Roman" w:hAnsi="Times New Roman" w:cs="Times New Roman"/>
          <w:b/>
          <w:sz w:val="24"/>
          <w:szCs w:val="24"/>
        </w:rPr>
      </w:pPr>
      <w:r w:rsidRPr="003279BE">
        <w:rPr>
          <w:rFonts w:ascii="Times New Roman" w:hAnsi="Times New Roman" w:cs="Times New Roman"/>
          <w:b/>
          <w:sz w:val="24"/>
          <w:szCs w:val="24"/>
        </w:rPr>
        <w:t>DISPOSITION</w:t>
      </w:r>
    </w:p>
    <w:p w14:paraId="2ACBF604" w14:textId="77777777" w:rsidR="00145495" w:rsidRPr="003279BE" w:rsidRDefault="00145495" w:rsidP="004609DF">
      <w:pPr>
        <w:spacing w:line="480" w:lineRule="auto"/>
        <w:ind w:firstLine="1134"/>
        <w:jc w:val="both"/>
        <w:rPr>
          <w:rFonts w:ascii="Times New Roman" w:hAnsi="Times New Roman" w:cs="Times New Roman"/>
          <w:sz w:val="24"/>
          <w:szCs w:val="24"/>
        </w:rPr>
      </w:pPr>
      <w:r w:rsidRPr="003279BE">
        <w:rPr>
          <w:rFonts w:ascii="Times New Roman" w:hAnsi="Times New Roman" w:cs="Times New Roman"/>
          <w:sz w:val="24"/>
          <w:szCs w:val="24"/>
        </w:rPr>
        <w:t>Accordingly, it is ordered that:</w:t>
      </w:r>
    </w:p>
    <w:p w14:paraId="6DA9B0FF" w14:textId="77777777" w:rsidR="00145495" w:rsidRPr="003279BE" w:rsidRDefault="00145495" w:rsidP="00621261">
      <w:pPr>
        <w:pStyle w:val="ListParagraph"/>
        <w:numPr>
          <w:ilvl w:val="0"/>
          <w:numId w:val="23"/>
        </w:numPr>
        <w:spacing w:line="480" w:lineRule="auto"/>
        <w:jc w:val="both"/>
        <w:rPr>
          <w:rFonts w:ascii="Times New Roman" w:hAnsi="Times New Roman" w:cs="Times New Roman"/>
          <w:sz w:val="24"/>
          <w:szCs w:val="24"/>
        </w:rPr>
      </w:pPr>
      <w:r w:rsidRPr="003279BE">
        <w:rPr>
          <w:rFonts w:ascii="Times New Roman" w:hAnsi="Times New Roman" w:cs="Times New Roman"/>
          <w:sz w:val="24"/>
          <w:szCs w:val="24"/>
        </w:rPr>
        <w:t>The appeal be and is hereby dismissed.</w:t>
      </w:r>
    </w:p>
    <w:p w14:paraId="21F813A9" w14:textId="1B6396A0" w:rsidR="00145495" w:rsidRDefault="00145495" w:rsidP="00621261">
      <w:pPr>
        <w:pStyle w:val="ListParagraph"/>
        <w:numPr>
          <w:ilvl w:val="0"/>
          <w:numId w:val="23"/>
        </w:numPr>
        <w:spacing w:line="480" w:lineRule="auto"/>
        <w:jc w:val="both"/>
        <w:rPr>
          <w:rFonts w:ascii="Times New Roman" w:hAnsi="Times New Roman" w:cs="Times New Roman"/>
          <w:sz w:val="24"/>
          <w:szCs w:val="24"/>
        </w:rPr>
      </w:pPr>
      <w:r w:rsidRPr="003279BE">
        <w:rPr>
          <w:rFonts w:ascii="Times New Roman" w:hAnsi="Times New Roman" w:cs="Times New Roman"/>
          <w:sz w:val="24"/>
          <w:szCs w:val="24"/>
        </w:rPr>
        <w:t>The appellant shall pay the first respondent</w:t>
      </w:r>
      <w:r w:rsidR="002A04E4" w:rsidRPr="003279BE">
        <w:rPr>
          <w:rFonts w:ascii="Times New Roman" w:hAnsi="Times New Roman" w:cs="Times New Roman"/>
          <w:sz w:val="24"/>
          <w:szCs w:val="24"/>
        </w:rPr>
        <w:t>’s</w:t>
      </w:r>
      <w:r w:rsidRPr="003279BE">
        <w:rPr>
          <w:rFonts w:ascii="Times New Roman" w:hAnsi="Times New Roman" w:cs="Times New Roman"/>
          <w:sz w:val="24"/>
          <w:szCs w:val="24"/>
        </w:rPr>
        <w:t xml:space="preserve"> costs on the scale of legal practitioner and client.</w:t>
      </w:r>
    </w:p>
    <w:p w14:paraId="4516F8F6" w14:textId="77777777" w:rsidR="00145495" w:rsidRPr="003279BE" w:rsidRDefault="00145495" w:rsidP="00145495">
      <w:pPr>
        <w:jc w:val="both"/>
        <w:rPr>
          <w:rFonts w:ascii="Times New Roman" w:hAnsi="Times New Roman" w:cs="Times New Roman"/>
          <w:sz w:val="24"/>
          <w:szCs w:val="24"/>
        </w:rPr>
      </w:pPr>
    </w:p>
    <w:p w14:paraId="1D59C28C" w14:textId="5CCE0531" w:rsidR="00A0675B" w:rsidRDefault="003279BE" w:rsidP="00621261">
      <w:pPr>
        <w:ind w:firstLine="720"/>
        <w:jc w:val="both"/>
        <w:rPr>
          <w:rFonts w:ascii="Times New Roman" w:hAnsi="Times New Roman" w:cs="Times New Roman"/>
          <w:b/>
          <w:sz w:val="24"/>
          <w:szCs w:val="24"/>
        </w:rPr>
      </w:pPr>
      <w:r w:rsidRPr="003279BE">
        <w:rPr>
          <w:rFonts w:ascii="Times New Roman" w:hAnsi="Times New Roman" w:cs="Times New Roman"/>
          <w:b/>
          <w:sz w:val="24"/>
          <w:szCs w:val="24"/>
        </w:rPr>
        <w:t>BHUNU JA</w:t>
      </w:r>
      <w:r w:rsidR="00621261" w:rsidRPr="003279BE">
        <w:rPr>
          <w:rFonts w:ascii="Times New Roman" w:hAnsi="Times New Roman" w:cs="Times New Roman"/>
          <w:b/>
          <w:sz w:val="24"/>
          <w:szCs w:val="24"/>
        </w:rPr>
        <w:tab/>
      </w:r>
      <w:r w:rsidR="00621261" w:rsidRPr="003279BE">
        <w:rPr>
          <w:rFonts w:ascii="Times New Roman" w:hAnsi="Times New Roman" w:cs="Times New Roman"/>
          <w:b/>
          <w:sz w:val="24"/>
          <w:szCs w:val="24"/>
        </w:rPr>
        <w:tab/>
      </w:r>
      <w:r w:rsidR="00621261" w:rsidRPr="003279BE">
        <w:rPr>
          <w:rFonts w:ascii="Times New Roman" w:hAnsi="Times New Roman" w:cs="Times New Roman"/>
          <w:b/>
          <w:sz w:val="24"/>
          <w:szCs w:val="24"/>
        </w:rPr>
        <w:tab/>
      </w:r>
      <w:r w:rsidR="00621261" w:rsidRPr="003279BE">
        <w:rPr>
          <w:rFonts w:ascii="Times New Roman" w:hAnsi="Times New Roman" w:cs="Times New Roman"/>
          <w:b/>
          <w:sz w:val="24"/>
          <w:szCs w:val="24"/>
        </w:rPr>
        <w:tab/>
      </w:r>
      <w:r w:rsidR="00621261" w:rsidRPr="003279BE">
        <w:rPr>
          <w:rFonts w:ascii="Times New Roman" w:hAnsi="Times New Roman" w:cs="Times New Roman"/>
          <w:b/>
          <w:sz w:val="24"/>
          <w:szCs w:val="24"/>
        </w:rPr>
        <w:tab/>
      </w:r>
      <w:r w:rsidR="00444440" w:rsidRPr="003279BE">
        <w:rPr>
          <w:rFonts w:ascii="Times New Roman" w:hAnsi="Times New Roman" w:cs="Times New Roman"/>
          <w:b/>
          <w:sz w:val="24"/>
          <w:szCs w:val="24"/>
        </w:rPr>
        <w:t>I agree</w:t>
      </w:r>
    </w:p>
    <w:p w14:paraId="66A9FE38" w14:textId="77777777" w:rsidR="004E477C" w:rsidRPr="003279BE" w:rsidRDefault="004E477C" w:rsidP="00621261">
      <w:pPr>
        <w:ind w:firstLine="720"/>
        <w:jc w:val="both"/>
        <w:rPr>
          <w:rFonts w:ascii="Times New Roman" w:hAnsi="Times New Roman" w:cs="Times New Roman"/>
          <w:b/>
          <w:sz w:val="24"/>
          <w:szCs w:val="24"/>
        </w:rPr>
      </w:pPr>
    </w:p>
    <w:p w14:paraId="17892BC9" w14:textId="77777777" w:rsidR="00A0675B" w:rsidRPr="003279BE" w:rsidRDefault="00A0675B" w:rsidP="00145495">
      <w:pPr>
        <w:jc w:val="both"/>
        <w:rPr>
          <w:rFonts w:ascii="Times New Roman" w:hAnsi="Times New Roman" w:cs="Times New Roman"/>
          <w:b/>
          <w:sz w:val="24"/>
          <w:szCs w:val="24"/>
        </w:rPr>
      </w:pPr>
    </w:p>
    <w:p w14:paraId="046176F8" w14:textId="7AAAF8AD" w:rsidR="00A0675B" w:rsidRPr="003279BE" w:rsidRDefault="003279BE" w:rsidP="00621261">
      <w:pPr>
        <w:ind w:firstLine="720"/>
        <w:jc w:val="both"/>
        <w:rPr>
          <w:rFonts w:ascii="Times New Roman" w:hAnsi="Times New Roman" w:cs="Times New Roman"/>
          <w:b/>
          <w:sz w:val="24"/>
          <w:szCs w:val="24"/>
        </w:rPr>
      </w:pPr>
      <w:r w:rsidRPr="003279BE">
        <w:rPr>
          <w:rFonts w:ascii="Times New Roman" w:hAnsi="Times New Roman" w:cs="Times New Roman"/>
          <w:b/>
          <w:sz w:val="24"/>
          <w:szCs w:val="24"/>
        </w:rPr>
        <w:t xml:space="preserve">UCHENA </w:t>
      </w:r>
      <w:r>
        <w:rPr>
          <w:rFonts w:ascii="Times New Roman" w:hAnsi="Times New Roman" w:cs="Times New Roman"/>
          <w:b/>
          <w:sz w:val="24"/>
          <w:szCs w:val="24"/>
        </w:rPr>
        <w:t>JA</w:t>
      </w:r>
      <w:r w:rsidR="00A0675B" w:rsidRPr="003279BE">
        <w:rPr>
          <w:rFonts w:ascii="Times New Roman" w:hAnsi="Times New Roman" w:cs="Times New Roman"/>
          <w:b/>
          <w:sz w:val="24"/>
          <w:szCs w:val="24"/>
        </w:rPr>
        <w:t xml:space="preserve"> </w:t>
      </w:r>
      <w:r w:rsidR="00621261" w:rsidRPr="003279BE">
        <w:rPr>
          <w:rFonts w:ascii="Times New Roman" w:hAnsi="Times New Roman" w:cs="Times New Roman"/>
          <w:b/>
          <w:sz w:val="24"/>
          <w:szCs w:val="24"/>
        </w:rPr>
        <w:tab/>
      </w:r>
      <w:r w:rsidR="00621261" w:rsidRPr="003279BE">
        <w:rPr>
          <w:rFonts w:ascii="Times New Roman" w:hAnsi="Times New Roman" w:cs="Times New Roman"/>
          <w:b/>
          <w:sz w:val="24"/>
          <w:szCs w:val="24"/>
        </w:rPr>
        <w:tab/>
      </w:r>
      <w:r w:rsidR="00621261" w:rsidRPr="003279BE">
        <w:rPr>
          <w:rFonts w:ascii="Times New Roman" w:hAnsi="Times New Roman" w:cs="Times New Roman"/>
          <w:b/>
          <w:sz w:val="24"/>
          <w:szCs w:val="24"/>
        </w:rPr>
        <w:tab/>
      </w:r>
      <w:r w:rsidR="00621261" w:rsidRPr="003279BE">
        <w:rPr>
          <w:rFonts w:ascii="Times New Roman" w:hAnsi="Times New Roman" w:cs="Times New Roman"/>
          <w:b/>
          <w:sz w:val="24"/>
          <w:szCs w:val="24"/>
        </w:rPr>
        <w:tab/>
      </w:r>
      <w:r w:rsidR="00444440" w:rsidRPr="003279BE">
        <w:rPr>
          <w:rFonts w:ascii="Times New Roman" w:hAnsi="Times New Roman" w:cs="Times New Roman"/>
          <w:b/>
          <w:sz w:val="24"/>
          <w:szCs w:val="24"/>
        </w:rPr>
        <w:t>I agree</w:t>
      </w:r>
    </w:p>
    <w:p w14:paraId="2A1DBD5F" w14:textId="6EECFD47" w:rsidR="00145495" w:rsidRDefault="00145495" w:rsidP="00145495">
      <w:pPr>
        <w:jc w:val="both"/>
        <w:rPr>
          <w:rFonts w:ascii="Times New Roman" w:hAnsi="Times New Roman" w:cs="Times New Roman"/>
          <w:b/>
          <w:sz w:val="24"/>
          <w:szCs w:val="24"/>
        </w:rPr>
      </w:pPr>
    </w:p>
    <w:p w14:paraId="14BD8D99" w14:textId="77777777" w:rsidR="00F9645C" w:rsidRPr="003279BE" w:rsidRDefault="00F9645C" w:rsidP="00145495">
      <w:pPr>
        <w:jc w:val="both"/>
        <w:rPr>
          <w:rFonts w:ascii="Times New Roman" w:hAnsi="Times New Roman" w:cs="Times New Roman"/>
          <w:b/>
          <w:sz w:val="24"/>
          <w:szCs w:val="24"/>
        </w:rPr>
      </w:pPr>
    </w:p>
    <w:p w14:paraId="23C97A52" w14:textId="77777777" w:rsidR="00145495" w:rsidRPr="003279BE" w:rsidRDefault="00145495" w:rsidP="00145495">
      <w:pPr>
        <w:jc w:val="both"/>
        <w:rPr>
          <w:rFonts w:ascii="Times New Roman" w:hAnsi="Times New Roman" w:cs="Times New Roman"/>
          <w:sz w:val="24"/>
          <w:szCs w:val="24"/>
        </w:rPr>
      </w:pPr>
      <w:r w:rsidRPr="003279BE">
        <w:rPr>
          <w:rFonts w:ascii="Times New Roman" w:hAnsi="Times New Roman" w:cs="Times New Roman"/>
          <w:i/>
          <w:sz w:val="24"/>
          <w:szCs w:val="24"/>
        </w:rPr>
        <w:t>Mbidzo, Muchadehama &amp; Makoni</w:t>
      </w:r>
      <w:r w:rsidRPr="003279BE">
        <w:rPr>
          <w:rFonts w:ascii="Times New Roman" w:hAnsi="Times New Roman" w:cs="Times New Roman"/>
          <w:sz w:val="24"/>
          <w:szCs w:val="24"/>
        </w:rPr>
        <w:t>, appellant’s legal practitioner.</w:t>
      </w:r>
    </w:p>
    <w:p w14:paraId="006CC4D5" w14:textId="1F96955E" w:rsidR="00B422C9" w:rsidRPr="003279BE" w:rsidRDefault="00145495" w:rsidP="00290A8B">
      <w:pPr>
        <w:jc w:val="both"/>
        <w:rPr>
          <w:rFonts w:ascii="Times New Roman" w:hAnsi="Times New Roman" w:cs="Times New Roman"/>
          <w:sz w:val="24"/>
          <w:szCs w:val="24"/>
        </w:rPr>
      </w:pPr>
      <w:r w:rsidRPr="003279BE">
        <w:rPr>
          <w:rFonts w:ascii="Times New Roman" w:hAnsi="Times New Roman" w:cs="Times New Roman"/>
          <w:i/>
          <w:sz w:val="24"/>
          <w:szCs w:val="24"/>
        </w:rPr>
        <w:t>Atherstone &amp; Cook</w:t>
      </w:r>
      <w:r w:rsidRPr="003279BE">
        <w:rPr>
          <w:rFonts w:ascii="Times New Roman" w:hAnsi="Times New Roman" w:cs="Times New Roman"/>
          <w:sz w:val="24"/>
          <w:szCs w:val="24"/>
        </w:rPr>
        <w:t>, first respondent’s legal practitioners.</w:t>
      </w:r>
    </w:p>
    <w:sectPr w:rsidR="00B422C9" w:rsidRPr="003279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004C2" w14:textId="77777777" w:rsidR="009228B2" w:rsidRDefault="009228B2" w:rsidP="00A02768">
      <w:pPr>
        <w:spacing w:after="0" w:line="240" w:lineRule="auto"/>
      </w:pPr>
      <w:r>
        <w:separator/>
      </w:r>
    </w:p>
  </w:endnote>
  <w:endnote w:type="continuationSeparator" w:id="0">
    <w:p w14:paraId="11EAE387" w14:textId="77777777" w:rsidR="009228B2" w:rsidRDefault="009228B2" w:rsidP="00A02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99569" w14:textId="77777777" w:rsidR="009228B2" w:rsidRDefault="009228B2" w:rsidP="00A02768">
      <w:pPr>
        <w:spacing w:after="0" w:line="240" w:lineRule="auto"/>
      </w:pPr>
      <w:r>
        <w:separator/>
      </w:r>
    </w:p>
  </w:footnote>
  <w:footnote w:type="continuationSeparator" w:id="0">
    <w:p w14:paraId="4F4F4799" w14:textId="77777777" w:rsidR="009228B2" w:rsidRDefault="009228B2" w:rsidP="00A02768">
      <w:pPr>
        <w:spacing w:after="0" w:line="240" w:lineRule="auto"/>
      </w:pPr>
      <w:r>
        <w:continuationSeparator/>
      </w:r>
    </w:p>
  </w:footnote>
  <w:footnote w:id="1">
    <w:p w14:paraId="1A4DB661" w14:textId="77777777" w:rsidR="00736A5A" w:rsidRPr="00964BBB" w:rsidRDefault="00736A5A" w:rsidP="00245363">
      <w:pPr>
        <w:autoSpaceDE w:val="0"/>
        <w:autoSpaceDN w:val="0"/>
        <w:adjustRightInd w:val="0"/>
        <w:spacing w:after="0" w:line="240" w:lineRule="auto"/>
        <w:jc w:val="both"/>
        <w:rPr>
          <w:rFonts w:ascii="Courier New" w:hAnsi="Courier New" w:cs="Courier New"/>
          <w:sz w:val="21"/>
          <w:szCs w:val="21"/>
        </w:rPr>
      </w:pPr>
      <w:r>
        <w:rPr>
          <w:rStyle w:val="FootnoteReference"/>
        </w:rPr>
        <w:footnoteRef/>
      </w:r>
      <w:r>
        <w:t xml:space="preserve">  </w:t>
      </w:r>
      <w:r w:rsidRPr="00964BBB">
        <w:rPr>
          <w:rFonts w:ascii="Courier New" w:hAnsi="Courier New" w:cs="Courier New"/>
        </w:rPr>
        <w:t xml:space="preserve">S 3 (1) </w:t>
      </w:r>
      <w:r w:rsidRPr="00964BBB">
        <w:rPr>
          <w:rFonts w:ascii="Courier New" w:hAnsi="Courier New" w:cs="Courier New"/>
          <w:sz w:val="21"/>
          <w:szCs w:val="21"/>
        </w:rPr>
        <w:t>A bill of exchange is an unconditional order in writing, addressed by one person to another, signed by the person giving it, requiring the person to whom it is addressed to pay on demand, or at a fixed or determinable future time, a sum certain in money to, or to the order of, a specified person, or to bearer.</w:t>
      </w:r>
    </w:p>
  </w:footnote>
  <w:footnote w:id="2">
    <w:p w14:paraId="325A6428" w14:textId="77777777" w:rsidR="00736A5A" w:rsidRPr="00964BBB" w:rsidRDefault="00736A5A" w:rsidP="00961E62">
      <w:pPr>
        <w:spacing w:line="240" w:lineRule="auto"/>
        <w:jc w:val="both"/>
        <w:rPr>
          <w:rFonts w:ascii="Courier New" w:hAnsi="Courier New" w:cs="Courier New"/>
          <w:sz w:val="21"/>
          <w:szCs w:val="21"/>
        </w:rPr>
      </w:pPr>
      <w:r w:rsidRPr="00964BBB">
        <w:rPr>
          <w:rStyle w:val="FootnoteReference"/>
          <w:rFonts w:ascii="Courier New" w:hAnsi="Courier New" w:cs="Courier New"/>
        </w:rPr>
        <w:footnoteRef/>
      </w:r>
      <w:r w:rsidRPr="00964BBB">
        <w:rPr>
          <w:rFonts w:ascii="Courier New" w:hAnsi="Courier New" w:cs="Courier New"/>
        </w:rPr>
        <w:t xml:space="preserve"> </w:t>
      </w:r>
      <w:r w:rsidRPr="00964BBB">
        <w:rPr>
          <w:rFonts w:ascii="Courier New" w:hAnsi="Courier New" w:cs="Courier New"/>
          <w:sz w:val="21"/>
          <w:szCs w:val="21"/>
        </w:rPr>
        <w:t xml:space="preserve">“acceptance” means an acceptance completed by delivery or notification; </w:t>
      </w:r>
    </w:p>
    <w:p w14:paraId="50C11FDB" w14:textId="77777777" w:rsidR="00736A5A" w:rsidRPr="00964BBB" w:rsidRDefault="00736A5A" w:rsidP="00961E62">
      <w:pPr>
        <w:spacing w:line="240" w:lineRule="auto"/>
        <w:jc w:val="both"/>
        <w:rPr>
          <w:rFonts w:ascii="Courier New" w:hAnsi="Courier New" w:cs="Courier New"/>
          <w:sz w:val="21"/>
          <w:szCs w:val="21"/>
        </w:rPr>
      </w:pPr>
      <w:r w:rsidRPr="00964BBB">
        <w:rPr>
          <w:rFonts w:ascii="Courier New" w:hAnsi="Courier New" w:cs="Courier New"/>
          <w:sz w:val="21"/>
          <w:szCs w:val="21"/>
        </w:rPr>
        <w:t>“bearer” means the person in possession of a bill or note which is payable to bearer;</w:t>
      </w:r>
    </w:p>
    <w:p w14:paraId="1BEFFFC9" w14:textId="77777777" w:rsidR="00736A5A" w:rsidRPr="00964BBB" w:rsidRDefault="00736A5A" w:rsidP="00961E62">
      <w:pPr>
        <w:autoSpaceDE w:val="0"/>
        <w:autoSpaceDN w:val="0"/>
        <w:adjustRightInd w:val="0"/>
        <w:spacing w:after="0" w:line="240" w:lineRule="auto"/>
        <w:jc w:val="both"/>
        <w:rPr>
          <w:rFonts w:ascii="Courier New" w:hAnsi="Courier New" w:cs="Courier New"/>
          <w:sz w:val="21"/>
          <w:szCs w:val="21"/>
        </w:rPr>
      </w:pPr>
      <w:r w:rsidRPr="00964BBB">
        <w:rPr>
          <w:rFonts w:ascii="Courier New" w:hAnsi="Courier New" w:cs="Courier New"/>
          <w:sz w:val="21"/>
          <w:szCs w:val="21"/>
        </w:rPr>
        <w:t>“delivery” means transfer of possession, actual or constructive, from one person to another;</w:t>
      </w:r>
    </w:p>
    <w:p w14:paraId="613472B9" w14:textId="77777777" w:rsidR="00736A5A" w:rsidRPr="00964BBB" w:rsidRDefault="00736A5A" w:rsidP="00961E62">
      <w:pPr>
        <w:spacing w:line="240" w:lineRule="auto"/>
        <w:jc w:val="both"/>
        <w:rPr>
          <w:rFonts w:ascii="Courier New" w:hAnsi="Courier New" w:cs="Courier New"/>
          <w:sz w:val="21"/>
          <w:szCs w:val="21"/>
        </w:rPr>
      </w:pPr>
      <w:r w:rsidRPr="00964BBB">
        <w:rPr>
          <w:rFonts w:ascii="Courier New" w:hAnsi="Courier New" w:cs="Courier New"/>
          <w:sz w:val="21"/>
          <w:szCs w:val="21"/>
        </w:rPr>
        <w:t>“endorsement” means an endorsement completed by delivery;</w:t>
      </w:r>
    </w:p>
    <w:p w14:paraId="3421FF98" w14:textId="77777777" w:rsidR="00736A5A" w:rsidRPr="00964BBB" w:rsidRDefault="00736A5A" w:rsidP="00961E62">
      <w:pPr>
        <w:spacing w:line="240" w:lineRule="auto"/>
        <w:jc w:val="both"/>
        <w:rPr>
          <w:rFonts w:ascii="Courier New" w:hAnsi="Courier New" w:cs="Courier New"/>
          <w:sz w:val="21"/>
          <w:szCs w:val="21"/>
        </w:rPr>
      </w:pPr>
      <w:r w:rsidRPr="00964BBB">
        <w:rPr>
          <w:rFonts w:ascii="Courier New" w:hAnsi="Courier New" w:cs="Courier New"/>
          <w:sz w:val="21"/>
          <w:szCs w:val="21"/>
        </w:rPr>
        <w:t>“holder” means the payee or endorsee of a bill or note, who is in possession of it, or the bearer thereof;</w:t>
      </w:r>
    </w:p>
    <w:p w14:paraId="175742A3" w14:textId="77777777" w:rsidR="00736A5A" w:rsidRPr="00964BBB" w:rsidRDefault="00736A5A" w:rsidP="00961E62">
      <w:pPr>
        <w:autoSpaceDE w:val="0"/>
        <w:autoSpaceDN w:val="0"/>
        <w:adjustRightInd w:val="0"/>
        <w:spacing w:after="0" w:line="240" w:lineRule="auto"/>
        <w:jc w:val="both"/>
        <w:rPr>
          <w:rFonts w:ascii="Courier New" w:hAnsi="Courier New" w:cs="Courier New"/>
          <w:sz w:val="21"/>
          <w:szCs w:val="21"/>
        </w:rPr>
      </w:pPr>
      <w:r w:rsidRPr="00964BBB">
        <w:rPr>
          <w:rFonts w:ascii="Courier New" w:hAnsi="Courier New" w:cs="Courier New"/>
          <w:sz w:val="21"/>
          <w:szCs w:val="21"/>
        </w:rPr>
        <w:t>“payment in due course” means payment made at or after the maturity of a bill to the holder thereof in good</w:t>
      </w:r>
    </w:p>
    <w:p w14:paraId="09A42795" w14:textId="77777777" w:rsidR="00736A5A" w:rsidRPr="00964BBB" w:rsidRDefault="00736A5A" w:rsidP="00961E62">
      <w:pPr>
        <w:spacing w:line="240" w:lineRule="auto"/>
        <w:jc w:val="both"/>
        <w:rPr>
          <w:rFonts w:ascii="Courier New" w:hAnsi="Courier New" w:cs="Courier New"/>
          <w:sz w:val="21"/>
          <w:szCs w:val="21"/>
        </w:rPr>
      </w:pPr>
      <w:r w:rsidRPr="00964BBB">
        <w:rPr>
          <w:rFonts w:ascii="Courier New" w:hAnsi="Courier New" w:cs="Courier New"/>
          <w:sz w:val="21"/>
          <w:szCs w:val="21"/>
        </w:rPr>
        <w:t>faith and without notice that his title to the bill is defective;</w:t>
      </w:r>
    </w:p>
    <w:p w14:paraId="798F33BA" w14:textId="77777777" w:rsidR="00736A5A" w:rsidRPr="00964BBB" w:rsidRDefault="00736A5A">
      <w:pPr>
        <w:pStyle w:val="FootnoteText"/>
        <w:rPr>
          <w:rFonts w:ascii="Courier New" w:hAnsi="Courier New" w:cs="Courier New"/>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07003" w14:textId="77777777" w:rsidR="00736A5A" w:rsidRDefault="00247E12">
    <w:pPr>
      <w:pStyle w:val="Header"/>
    </w:pPr>
    <w:r>
      <w:rPr>
        <w:noProof/>
        <w:lang w:val="en-ZA" w:eastAsia="en-ZA"/>
      </w:rPr>
      <mc:AlternateContent>
        <mc:Choice Requires="wps">
          <w:drawing>
            <wp:anchor distT="0" distB="0" distL="114300" distR="114300" simplePos="0" relativeHeight="251660288" behindDoc="0" locked="0" layoutInCell="0" allowOverlap="1" wp14:anchorId="45E7FE02" wp14:editId="70085C61">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4EC02" w14:textId="38DAB105" w:rsidR="00247E12" w:rsidRDefault="00247E12">
                          <w:pPr>
                            <w:spacing w:after="0" w:line="240" w:lineRule="auto"/>
                            <w:jc w:val="right"/>
                          </w:pPr>
                          <w:r>
                            <w:t xml:space="preserve">Judgment No. SC </w:t>
                          </w:r>
                          <w:r w:rsidR="00060781">
                            <w:t>101/21</w:t>
                          </w:r>
                        </w:p>
                        <w:sdt>
                          <w:sdtPr>
                            <w:rPr>
                              <w:rFonts w:ascii="Times New Roman" w:eastAsia="Calibri" w:hAnsi="Times New Roman" w:cs="Times New Roman"/>
                              <w:bCs/>
                              <w:lang w:val="en-ZW"/>
                            </w:rPr>
                            <w:alias w:val="Title"/>
                            <w:id w:val="78735415"/>
                            <w:placeholder>
                              <w:docPart w:val="03ADBE75532842B2BD856DA563F8D479"/>
                            </w:placeholder>
                            <w:dataBinding w:prefixMappings="xmlns:ns0='http://schemas.openxmlformats.org/package/2006/metadata/core-properties' xmlns:ns1='http://purl.org/dc/elements/1.1/'" w:xpath="/ns0:coreProperties[1]/ns1:title[1]" w:storeItemID="{6C3C8BC8-F283-45AE-878A-BAB7291924A1}"/>
                            <w:text/>
                          </w:sdtPr>
                          <w:sdtEndPr/>
                          <w:sdtContent>
                            <w:p w14:paraId="40BEE38A" w14:textId="3C2791DD" w:rsidR="00247E12" w:rsidRDefault="00AA7133" w:rsidP="00247E12">
                              <w:pPr>
                                <w:spacing w:after="0" w:line="240" w:lineRule="auto"/>
                                <w:jc w:val="center"/>
                              </w:pPr>
                              <w:r>
                                <w:rPr>
                                  <w:rFonts w:ascii="Times New Roman" w:eastAsia="Calibri" w:hAnsi="Times New Roman" w:cs="Times New Roman"/>
                                  <w:bCs/>
                                  <w:lang w:val="en-ZW"/>
                                </w:rPr>
                                <w:t>Civil Appeal No. SC  673/19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5E7FE02"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" o:allowincell="f" filled="f" stroked="f">
              <v:textbox style="mso-fit-shape-to-text:t" inset=",0,,0">
                <w:txbxContent>
                  <w:p w14:paraId="3E64EC02" w14:textId="38DAB105" w:rsidR="00247E12" w:rsidRDefault="00247E12">
                    <w:pPr>
                      <w:spacing w:after="0" w:line="240" w:lineRule="auto"/>
                      <w:jc w:val="right"/>
                    </w:pPr>
                    <w:r>
                      <w:t xml:space="preserve">Judgment No. SC </w:t>
                    </w:r>
                    <w:r w:rsidR="00060781">
                      <w:t>101/21</w:t>
                    </w:r>
                  </w:p>
                  <w:sdt>
                    <w:sdtPr>
                      <w:rPr>
                        <w:rFonts w:ascii="Times New Roman" w:eastAsia="Calibri" w:hAnsi="Times New Roman" w:cs="Times New Roman"/>
                        <w:bCs/>
                        <w:lang w:val="en-ZW"/>
                      </w:rPr>
                      <w:alias w:val="Title"/>
                      <w:id w:val="78735415"/>
                      <w:placeholder>
                        <w:docPart w:val="03ADBE75532842B2BD856DA563F8D479"/>
                      </w:placeholder>
                      <w:dataBinding w:prefixMappings="xmlns:ns0='http://schemas.openxmlformats.org/package/2006/metadata/core-properties' xmlns:ns1='http://purl.org/dc/elements/1.1/'" w:xpath="/ns0:coreProperties[1]/ns1:title[1]" w:storeItemID="{6C3C8BC8-F283-45AE-878A-BAB7291924A1}"/>
                      <w:text/>
                    </w:sdtPr>
                    <w:sdtEndPr/>
                    <w:sdtContent>
                      <w:p w14:paraId="40BEE38A" w14:textId="3C2791DD" w:rsidR="00247E12" w:rsidRDefault="00AA7133" w:rsidP="00247E12">
                        <w:pPr>
                          <w:spacing w:after="0" w:line="240" w:lineRule="auto"/>
                          <w:jc w:val="center"/>
                        </w:pPr>
                        <w:r>
                          <w:rPr>
                            <w:rFonts w:ascii="Times New Roman" w:eastAsia="Calibri" w:hAnsi="Times New Roman" w:cs="Times New Roman"/>
                            <w:bCs/>
                            <w:lang w:val="en-ZW"/>
                          </w:rPr>
                          <w:t>Civil Appeal No. SC  673/19</w:t>
                        </w:r>
                      </w:p>
                    </w:sdtContent>
                  </w:sdt>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14:anchorId="0BCCE449" wp14:editId="4E5E7F7D">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11BBDE4E" w14:textId="77777777" w:rsidR="00247E12" w:rsidRDefault="00247E12">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D458E0" w:rsidRPr="00D458E0">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BCCE449" id="_x0000_t202" coordsize="21600,21600" o:spt="202" path="m,l,21600r21600,l21600,xe">
              <v:stroke joinstyle="miter"/>
              <v:path gradientshapeok="t" o:connecttype="rect"/>
            </v:shapetype>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" o:allowincell="f" fillcolor="#5b9bd5 [3204]" stroked="f">
              <v:textbox style="mso-fit-shape-to-text:t" inset=",0,,0">
                <w:txbxContent>
                  <w:p w14:paraId="11BBDE4E" w14:textId="77777777" w:rsidR="00247E12" w:rsidRDefault="00247E12">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D458E0" w:rsidRPr="00D458E0">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r w:rsidR="00E6331F">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2DDC"/>
    <w:multiLevelType w:val="hybridMultilevel"/>
    <w:tmpl w:val="4B06B542"/>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7840867"/>
    <w:multiLevelType w:val="hybridMultilevel"/>
    <w:tmpl w:val="F382839C"/>
    <w:lvl w:ilvl="0" w:tplc="D14C0804">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0C2063C4"/>
    <w:multiLevelType w:val="hybridMultilevel"/>
    <w:tmpl w:val="8FAAF4C2"/>
    <w:lvl w:ilvl="0" w:tplc="8B40898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23412BC1"/>
    <w:multiLevelType w:val="hybridMultilevel"/>
    <w:tmpl w:val="C64E1DA8"/>
    <w:lvl w:ilvl="0" w:tplc="9ACC23C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415698E"/>
    <w:multiLevelType w:val="hybridMultilevel"/>
    <w:tmpl w:val="14C67178"/>
    <w:lvl w:ilvl="0" w:tplc="28742CD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2433756F"/>
    <w:multiLevelType w:val="hybridMultilevel"/>
    <w:tmpl w:val="6116F9D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77867F2"/>
    <w:multiLevelType w:val="hybridMultilevel"/>
    <w:tmpl w:val="8828D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16D32"/>
    <w:multiLevelType w:val="hybridMultilevel"/>
    <w:tmpl w:val="C9F65EB2"/>
    <w:lvl w:ilvl="0" w:tplc="1CBCA37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30991A15"/>
    <w:multiLevelType w:val="hybridMultilevel"/>
    <w:tmpl w:val="51EE9B1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32313DBA"/>
    <w:multiLevelType w:val="hybridMultilevel"/>
    <w:tmpl w:val="D9B23F06"/>
    <w:lvl w:ilvl="0" w:tplc="1576BD8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3900776A"/>
    <w:multiLevelType w:val="hybridMultilevel"/>
    <w:tmpl w:val="D4C649F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4C551047"/>
    <w:multiLevelType w:val="hybridMultilevel"/>
    <w:tmpl w:val="14C67178"/>
    <w:lvl w:ilvl="0" w:tplc="28742CD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4CEB0F6C"/>
    <w:multiLevelType w:val="hybridMultilevel"/>
    <w:tmpl w:val="5FB88492"/>
    <w:lvl w:ilvl="0" w:tplc="D2A0D62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3F52A6C"/>
    <w:multiLevelType w:val="hybridMultilevel"/>
    <w:tmpl w:val="84E017FE"/>
    <w:lvl w:ilvl="0" w:tplc="9840638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53F65794"/>
    <w:multiLevelType w:val="hybridMultilevel"/>
    <w:tmpl w:val="98C420DE"/>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58CC46D2"/>
    <w:multiLevelType w:val="hybridMultilevel"/>
    <w:tmpl w:val="232474DA"/>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5A2E4E84"/>
    <w:multiLevelType w:val="hybridMultilevel"/>
    <w:tmpl w:val="B18CE952"/>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5B286336"/>
    <w:multiLevelType w:val="hybridMultilevel"/>
    <w:tmpl w:val="1A9E63E4"/>
    <w:lvl w:ilvl="0" w:tplc="F2B006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04623CC"/>
    <w:multiLevelType w:val="hybridMultilevel"/>
    <w:tmpl w:val="9D8479D2"/>
    <w:lvl w:ilvl="0" w:tplc="CD7CBCC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9" w15:restartNumberingAfterBreak="0">
    <w:nsid w:val="60A44016"/>
    <w:multiLevelType w:val="hybridMultilevel"/>
    <w:tmpl w:val="B1908220"/>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684745D3"/>
    <w:multiLevelType w:val="hybridMultilevel"/>
    <w:tmpl w:val="CA908770"/>
    <w:lvl w:ilvl="0" w:tplc="7F68545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1" w15:restartNumberingAfterBreak="0">
    <w:nsid w:val="6B4B7BAC"/>
    <w:multiLevelType w:val="hybridMultilevel"/>
    <w:tmpl w:val="F694358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741F08FE"/>
    <w:multiLevelType w:val="hybridMultilevel"/>
    <w:tmpl w:val="E6FE46EA"/>
    <w:lvl w:ilvl="0" w:tplc="0108F31A">
      <w:start w:val="1"/>
      <w:numFmt w:val="decimal"/>
      <w:lvlText w:val="%1."/>
      <w:lvlJc w:val="left"/>
      <w:pPr>
        <w:ind w:left="1517" w:hanging="360"/>
      </w:pPr>
      <w:rPr>
        <w:rFonts w:ascii="Times New Roman" w:eastAsiaTheme="minorHAnsi" w:hAnsi="Times New Roman" w:cs="Times New Roman"/>
      </w:rPr>
    </w:lvl>
    <w:lvl w:ilvl="1" w:tplc="30090019">
      <w:start w:val="1"/>
      <w:numFmt w:val="lowerLetter"/>
      <w:lvlText w:val="%2."/>
      <w:lvlJc w:val="left"/>
      <w:pPr>
        <w:ind w:left="2379" w:hanging="360"/>
      </w:pPr>
    </w:lvl>
    <w:lvl w:ilvl="2" w:tplc="3009001B" w:tentative="1">
      <w:start w:val="1"/>
      <w:numFmt w:val="lowerRoman"/>
      <w:lvlText w:val="%3."/>
      <w:lvlJc w:val="right"/>
      <w:pPr>
        <w:ind w:left="3099" w:hanging="180"/>
      </w:pPr>
    </w:lvl>
    <w:lvl w:ilvl="3" w:tplc="3009000F" w:tentative="1">
      <w:start w:val="1"/>
      <w:numFmt w:val="decimal"/>
      <w:lvlText w:val="%4."/>
      <w:lvlJc w:val="left"/>
      <w:pPr>
        <w:ind w:left="3819" w:hanging="360"/>
      </w:pPr>
    </w:lvl>
    <w:lvl w:ilvl="4" w:tplc="30090019" w:tentative="1">
      <w:start w:val="1"/>
      <w:numFmt w:val="lowerLetter"/>
      <w:lvlText w:val="%5."/>
      <w:lvlJc w:val="left"/>
      <w:pPr>
        <w:ind w:left="4539" w:hanging="360"/>
      </w:pPr>
    </w:lvl>
    <w:lvl w:ilvl="5" w:tplc="3009001B" w:tentative="1">
      <w:start w:val="1"/>
      <w:numFmt w:val="lowerRoman"/>
      <w:lvlText w:val="%6."/>
      <w:lvlJc w:val="right"/>
      <w:pPr>
        <w:ind w:left="5259" w:hanging="180"/>
      </w:pPr>
    </w:lvl>
    <w:lvl w:ilvl="6" w:tplc="3009000F" w:tentative="1">
      <w:start w:val="1"/>
      <w:numFmt w:val="decimal"/>
      <w:lvlText w:val="%7."/>
      <w:lvlJc w:val="left"/>
      <w:pPr>
        <w:ind w:left="5979" w:hanging="360"/>
      </w:pPr>
    </w:lvl>
    <w:lvl w:ilvl="7" w:tplc="30090019" w:tentative="1">
      <w:start w:val="1"/>
      <w:numFmt w:val="lowerLetter"/>
      <w:lvlText w:val="%8."/>
      <w:lvlJc w:val="left"/>
      <w:pPr>
        <w:ind w:left="6699" w:hanging="360"/>
      </w:pPr>
    </w:lvl>
    <w:lvl w:ilvl="8" w:tplc="3009001B" w:tentative="1">
      <w:start w:val="1"/>
      <w:numFmt w:val="lowerRoman"/>
      <w:lvlText w:val="%9."/>
      <w:lvlJc w:val="right"/>
      <w:pPr>
        <w:ind w:left="7419" w:hanging="180"/>
      </w:pPr>
    </w:lvl>
  </w:abstractNum>
  <w:abstractNum w:abstractNumId="23" w15:restartNumberingAfterBreak="0">
    <w:nsid w:val="7F011EB5"/>
    <w:multiLevelType w:val="hybridMultilevel"/>
    <w:tmpl w:val="0AC486D0"/>
    <w:lvl w:ilvl="0" w:tplc="20E693E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22"/>
  </w:num>
  <w:num w:numId="2">
    <w:abstractNumId w:val="15"/>
  </w:num>
  <w:num w:numId="3">
    <w:abstractNumId w:val="8"/>
  </w:num>
  <w:num w:numId="4">
    <w:abstractNumId w:val="19"/>
  </w:num>
  <w:num w:numId="5">
    <w:abstractNumId w:val="7"/>
  </w:num>
  <w:num w:numId="6">
    <w:abstractNumId w:val="23"/>
  </w:num>
  <w:num w:numId="7">
    <w:abstractNumId w:val="0"/>
  </w:num>
  <w:num w:numId="8">
    <w:abstractNumId w:val="18"/>
  </w:num>
  <w:num w:numId="9">
    <w:abstractNumId w:val="20"/>
  </w:num>
  <w:num w:numId="10">
    <w:abstractNumId w:val="21"/>
  </w:num>
  <w:num w:numId="11">
    <w:abstractNumId w:val="14"/>
  </w:num>
  <w:num w:numId="12">
    <w:abstractNumId w:val="4"/>
  </w:num>
  <w:num w:numId="13">
    <w:abstractNumId w:val="11"/>
  </w:num>
  <w:num w:numId="14">
    <w:abstractNumId w:val="10"/>
  </w:num>
  <w:num w:numId="15">
    <w:abstractNumId w:val="5"/>
  </w:num>
  <w:num w:numId="16">
    <w:abstractNumId w:val="16"/>
  </w:num>
  <w:num w:numId="17">
    <w:abstractNumId w:val="1"/>
  </w:num>
  <w:num w:numId="18">
    <w:abstractNumId w:val="2"/>
  </w:num>
  <w:num w:numId="19">
    <w:abstractNumId w:val="13"/>
  </w:num>
  <w:num w:numId="20">
    <w:abstractNumId w:val="9"/>
  </w:num>
  <w:num w:numId="21">
    <w:abstractNumId w:val="17"/>
  </w:num>
  <w:num w:numId="22">
    <w:abstractNumId w:val="12"/>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768"/>
    <w:rsid w:val="00004066"/>
    <w:rsid w:val="000067C4"/>
    <w:rsid w:val="00006A52"/>
    <w:rsid w:val="000108D7"/>
    <w:rsid w:val="0001175C"/>
    <w:rsid w:val="00016216"/>
    <w:rsid w:val="000209B2"/>
    <w:rsid w:val="00021374"/>
    <w:rsid w:val="00021565"/>
    <w:rsid w:val="0002228B"/>
    <w:rsid w:val="00025672"/>
    <w:rsid w:val="0002567E"/>
    <w:rsid w:val="000256DA"/>
    <w:rsid w:val="0002617F"/>
    <w:rsid w:val="000336C9"/>
    <w:rsid w:val="000341EC"/>
    <w:rsid w:val="00034F8B"/>
    <w:rsid w:val="000377C3"/>
    <w:rsid w:val="0004019C"/>
    <w:rsid w:val="00042AD2"/>
    <w:rsid w:val="00042C91"/>
    <w:rsid w:val="00042EE8"/>
    <w:rsid w:val="00043588"/>
    <w:rsid w:val="00046719"/>
    <w:rsid w:val="00046A2D"/>
    <w:rsid w:val="00051CF1"/>
    <w:rsid w:val="000525FD"/>
    <w:rsid w:val="000530D8"/>
    <w:rsid w:val="00056F94"/>
    <w:rsid w:val="00057416"/>
    <w:rsid w:val="00060781"/>
    <w:rsid w:val="00061365"/>
    <w:rsid w:val="00061E0E"/>
    <w:rsid w:val="00064D08"/>
    <w:rsid w:val="00071377"/>
    <w:rsid w:val="00071D78"/>
    <w:rsid w:val="0007314C"/>
    <w:rsid w:val="00073D9F"/>
    <w:rsid w:val="000754CE"/>
    <w:rsid w:val="00076B6B"/>
    <w:rsid w:val="00077115"/>
    <w:rsid w:val="00081D9C"/>
    <w:rsid w:val="00082788"/>
    <w:rsid w:val="00083356"/>
    <w:rsid w:val="000843DC"/>
    <w:rsid w:val="00085704"/>
    <w:rsid w:val="0008744C"/>
    <w:rsid w:val="00091371"/>
    <w:rsid w:val="00094F63"/>
    <w:rsid w:val="00096CD4"/>
    <w:rsid w:val="00097344"/>
    <w:rsid w:val="000A4007"/>
    <w:rsid w:val="000A6561"/>
    <w:rsid w:val="000B0244"/>
    <w:rsid w:val="000B0AD3"/>
    <w:rsid w:val="000B4DF9"/>
    <w:rsid w:val="000C0519"/>
    <w:rsid w:val="000C3722"/>
    <w:rsid w:val="000C472B"/>
    <w:rsid w:val="000C5D47"/>
    <w:rsid w:val="000C68BE"/>
    <w:rsid w:val="000D0202"/>
    <w:rsid w:val="000D3084"/>
    <w:rsid w:val="000D41AE"/>
    <w:rsid w:val="000D4331"/>
    <w:rsid w:val="000D5F2E"/>
    <w:rsid w:val="000E1373"/>
    <w:rsid w:val="000E6E21"/>
    <w:rsid w:val="000E7146"/>
    <w:rsid w:val="000F1979"/>
    <w:rsid w:val="000F1C2A"/>
    <w:rsid w:val="000F2094"/>
    <w:rsid w:val="000F210F"/>
    <w:rsid w:val="000F3533"/>
    <w:rsid w:val="00102FCC"/>
    <w:rsid w:val="00103B51"/>
    <w:rsid w:val="001044B1"/>
    <w:rsid w:val="00104B0E"/>
    <w:rsid w:val="0010535E"/>
    <w:rsid w:val="001066AD"/>
    <w:rsid w:val="00106767"/>
    <w:rsid w:val="00107E76"/>
    <w:rsid w:val="00110A96"/>
    <w:rsid w:val="00112DFC"/>
    <w:rsid w:val="0011666B"/>
    <w:rsid w:val="00120507"/>
    <w:rsid w:val="00121CAD"/>
    <w:rsid w:val="001224D8"/>
    <w:rsid w:val="00123FCA"/>
    <w:rsid w:val="001250BE"/>
    <w:rsid w:val="0012684B"/>
    <w:rsid w:val="001315BE"/>
    <w:rsid w:val="00132A50"/>
    <w:rsid w:val="00132C1E"/>
    <w:rsid w:val="00136093"/>
    <w:rsid w:val="001367FC"/>
    <w:rsid w:val="00136D6E"/>
    <w:rsid w:val="001377E1"/>
    <w:rsid w:val="00141DCD"/>
    <w:rsid w:val="00145495"/>
    <w:rsid w:val="00146358"/>
    <w:rsid w:val="00147B09"/>
    <w:rsid w:val="00151904"/>
    <w:rsid w:val="001519F7"/>
    <w:rsid w:val="0015404A"/>
    <w:rsid w:val="00154B3E"/>
    <w:rsid w:val="001555BD"/>
    <w:rsid w:val="00161FDE"/>
    <w:rsid w:val="00163F37"/>
    <w:rsid w:val="0016614A"/>
    <w:rsid w:val="00173AA2"/>
    <w:rsid w:val="00173C71"/>
    <w:rsid w:val="00176128"/>
    <w:rsid w:val="0017612E"/>
    <w:rsid w:val="00182032"/>
    <w:rsid w:val="0018228C"/>
    <w:rsid w:val="00182504"/>
    <w:rsid w:val="00182E61"/>
    <w:rsid w:val="00183E29"/>
    <w:rsid w:val="00184613"/>
    <w:rsid w:val="001846DF"/>
    <w:rsid w:val="00185D3F"/>
    <w:rsid w:val="001867D1"/>
    <w:rsid w:val="00186E13"/>
    <w:rsid w:val="0019450A"/>
    <w:rsid w:val="0019538C"/>
    <w:rsid w:val="00196EC8"/>
    <w:rsid w:val="00197238"/>
    <w:rsid w:val="0019795A"/>
    <w:rsid w:val="00197EF8"/>
    <w:rsid w:val="001A1A5F"/>
    <w:rsid w:val="001A2446"/>
    <w:rsid w:val="001A6EFE"/>
    <w:rsid w:val="001B0E73"/>
    <w:rsid w:val="001B18EA"/>
    <w:rsid w:val="001B28F4"/>
    <w:rsid w:val="001B3ADE"/>
    <w:rsid w:val="001B567E"/>
    <w:rsid w:val="001B5A56"/>
    <w:rsid w:val="001B7EF8"/>
    <w:rsid w:val="001C1575"/>
    <w:rsid w:val="001C6CA8"/>
    <w:rsid w:val="001D18CB"/>
    <w:rsid w:val="001D1A06"/>
    <w:rsid w:val="001D2F6C"/>
    <w:rsid w:val="001D31BD"/>
    <w:rsid w:val="001D4F50"/>
    <w:rsid w:val="001D76EA"/>
    <w:rsid w:val="001E198B"/>
    <w:rsid w:val="001E29E9"/>
    <w:rsid w:val="001E3522"/>
    <w:rsid w:val="001E3C02"/>
    <w:rsid w:val="001E4E0A"/>
    <w:rsid w:val="001F2B68"/>
    <w:rsid w:val="001F3BDF"/>
    <w:rsid w:val="001F6119"/>
    <w:rsid w:val="001F688C"/>
    <w:rsid w:val="001F7A20"/>
    <w:rsid w:val="00200C49"/>
    <w:rsid w:val="00203860"/>
    <w:rsid w:val="00204635"/>
    <w:rsid w:val="00205B29"/>
    <w:rsid w:val="00206624"/>
    <w:rsid w:val="00207400"/>
    <w:rsid w:val="00215A41"/>
    <w:rsid w:val="0021601B"/>
    <w:rsid w:val="00217770"/>
    <w:rsid w:val="00217A0D"/>
    <w:rsid w:val="00220F0A"/>
    <w:rsid w:val="00221812"/>
    <w:rsid w:val="00223308"/>
    <w:rsid w:val="00224AC7"/>
    <w:rsid w:val="00224BA1"/>
    <w:rsid w:val="00225A79"/>
    <w:rsid w:val="002316B6"/>
    <w:rsid w:val="00231B05"/>
    <w:rsid w:val="00236E4D"/>
    <w:rsid w:val="002407E7"/>
    <w:rsid w:val="002439DF"/>
    <w:rsid w:val="00245317"/>
    <w:rsid w:val="00245363"/>
    <w:rsid w:val="00245F63"/>
    <w:rsid w:val="00247E12"/>
    <w:rsid w:val="002512C6"/>
    <w:rsid w:val="002555BD"/>
    <w:rsid w:val="00257AC7"/>
    <w:rsid w:val="00257B59"/>
    <w:rsid w:val="00261CCA"/>
    <w:rsid w:val="00262A1C"/>
    <w:rsid w:val="00263CD3"/>
    <w:rsid w:val="002648FF"/>
    <w:rsid w:val="00264F7F"/>
    <w:rsid w:val="00266C15"/>
    <w:rsid w:val="002679FC"/>
    <w:rsid w:val="00267A65"/>
    <w:rsid w:val="00273BBF"/>
    <w:rsid w:val="0027713E"/>
    <w:rsid w:val="0027735D"/>
    <w:rsid w:val="0028013D"/>
    <w:rsid w:val="00280597"/>
    <w:rsid w:val="00281EC0"/>
    <w:rsid w:val="0028354D"/>
    <w:rsid w:val="002869DC"/>
    <w:rsid w:val="00286F38"/>
    <w:rsid w:val="00290A8B"/>
    <w:rsid w:val="00293BBB"/>
    <w:rsid w:val="002945DF"/>
    <w:rsid w:val="0029474B"/>
    <w:rsid w:val="00294ED5"/>
    <w:rsid w:val="002A04E4"/>
    <w:rsid w:val="002A190C"/>
    <w:rsid w:val="002A65E3"/>
    <w:rsid w:val="002C535B"/>
    <w:rsid w:val="002D09F5"/>
    <w:rsid w:val="002D23FA"/>
    <w:rsid w:val="002D2BEA"/>
    <w:rsid w:val="002D55A3"/>
    <w:rsid w:val="002D6211"/>
    <w:rsid w:val="002D6F3D"/>
    <w:rsid w:val="002E0388"/>
    <w:rsid w:val="002E1D5A"/>
    <w:rsid w:val="002E3905"/>
    <w:rsid w:val="002E45C9"/>
    <w:rsid w:val="002E76A5"/>
    <w:rsid w:val="002E7995"/>
    <w:rsid w:val="002E7DF5"/>
    <w:rsid w:val="002F0900"/>
    <w:rsid w:val="002F0C03"/>
    <w:rsid w:val="002F1517"/>
    <w:rsid w:val="002F27AE"/>
    <w:rsid w:val="002F37AB"/>
    <w:rsid w:val="002F4957"/>
    <w:rsid w:val="002F4D23"/>
    <w:rsid w:val="002F51E5"/>
    <w:rsid w:val="00302427"/>
    <w:rsid w:val="0030243F"/>
    <w:rsid w:val="003059EE"/>
    <w:rsid w:val="0030600B"/>
    <w:rsid w:val="00307145"/>
    <w:rsid w:val="00307C79"/>
    <w:rsid w:val="003113D1"/>
    <w:rsid w:val="00312ADF"/>
    <w:rsid w:val="00314141"/>
    <w:rsid w:val="003152F8"/>
    <w:rsid w:val="00316998"/>
    <w:rsid w:val="003171CA"/>
    <w:rsid w:val="00317725"/>
    <w:rsid w:val="00317A39"/>
    <w:rsid w:val="00322C63"/>
    <w:rsid w:val="00327061"/>
    <w:rsid w:val="003274FA"/>
    <w:rsid w:val="003279BE"/>
    <w:rsid w:val="00327D62"/>
    <w:rsid w:val="0033206E"/>
    <w:rsid w:val="003345B7"/>
    <w:rsid w:val="003356FB"/>
    <w:rsid w:val="0033671E"/>
    <w:rsid w:val="00336A1F"/>
    <w:rsid w:val="003376F6"/>
    <w:rsid w:val="00341EDD"/>
    <w:rsid w:val="00342F7E"/>
    <w:rsid w:val="003473E9"/>
    <w:rsid w:val="00347CB2"/>
    <w:rsid w:val="0035038C"/>
    <w:rsid w:val="003505DC"/>
    <w:rsid w:val="00352A0D"/>
    <w:rsid w:val="00355585"/>
    <w:rsid w:val="0035570F"/>
    <w:rsid w:val="00362069"/>
    <w:rsid w:val="00364486"/>
    <w:rsid w:val="003648C4"/>
    <w:rsid w:val="00364AF3"/>
    <w:rsid w:val="003653E2"/>
    <w:rsid w:val="003671A4"/>
    <w:rsid w:val="00371EC3"/>
    <w:rsid w:val="00375CE1"/>
    <w:rsid w:val="003769C1"/>
    <w:rsid w:val="003809FC"/>
    <w:rsid w:val="00386B5D"/>
    <w:rsid w:val="0039199E"/>
    <w:rsid w:val="00391A38"/>
    <w:rsid w:val="0039285F"/>
    <w:rsid w:val="00397944"/>
    <w:rsid w:val="003A17FE"/>
    <w:rsid w:val="003A195C"/>
    <w:rsid w:val="003A34EB"/>
    <w:rsid w:val="003A5343"/>
    <w:rsid w:val="003B34CF"/>
    <w:rsid w:val="003B3EAD"/>
    <w:rsid w:val="003B5515"/>
    <w:rsid w:val="003B6F0A"/>
    <w:rsid w:val="003B7550"/>
    <w:rsid w:val="003B7861"/>
    <w:rsid w:val="003C4F74"/>
    <w:rsid w:val="003C60D3"/>
    <w:rsid w:val="003C6D6D"/>
    <w:rsid w:val="003D23A3"/>
    <w:rsid w:val="003D4901"/>
    <w:rsid w:val="003D6016"/>
    <w:rsid w:val="003E0295"/>
    <w:rsid w:val="003E07B1"/>
    <w:rsid w:val="003E1D5A"/>
    <w:rsid w:val="003E2422"/>
    <w:rsid w:val="003E2428"/>
    <w:rsid w:val="003E30DE"/>
    <w:rsid w:val="003E33EA"/>
    <w:rsid w:val="003E3A8A"/>
    <w:rsid w:val="003E4544"/>
    <w:rsid w:val="003F084E"/>
    <w:rsid w:val="003F0B6C"/>
    <w:rsid w:val="003F0F32"/>
    <w:rsid w:val="003F12E4"/>
    <w:rsid w:val="00403457"/>
    <w:rsid w:val="00410991"/>
    <w:rsid w:val="0041144B"/>
    <w:rsid w:val="00412027"/>
    <w:rsid w:val="00412A0A"/>
    <w:rsid w:val="00412D15"/>
    <w:rsid w:val="004203DE"/>
    <w:rsid w:val="004210CE"/>
    <w:rsid w:val="00421CFA"/>
    <w:rsid w:val="00423B83"/>
    <w:rsid w:val="00425FA7"/>
    <w:rsid w:val="00426D7A"/>
    <w:rsid w:val="0043113F"/>
    <w:rsid w:val="00431B9D"/>
    <w:rsid w:val="00432197"/>
    <w:rsid w:val="004323CD"/>
    <w:rsid w:val="00432EBF"/>
    <w:rsid w:val="00434B44"/>
    <w:rsid w:val="00434E8B"/>
    <w:rsid w:val="00444440"/>
    <w:rsid w:val="004455F3"/>
    <w:rsid w:val="00451099"/>
    <w:rsid w:val="00453045"/>
    <w:rsid w:val="004549F6"/>
    <w:rsid w:val="00455B2D"/>
    <w:rsid w:val="004609DF"/>
    <w:rsid w:val="00462EF9"/>
    <w:rsid w:val="004637B9"/>
    <w:rsid w:val="004638A1"/>
    <w:rsid w:val="00463BFA"/>
    <w:rsid w:val="00464099"/>
    <w:rsid w:val="00464A57"/>
    <w:rsid w:val="00465A93"/>
    <w:rsid w:val="00471112"/>
    <w:rsid w:val="00472589"/>
    <w:rsid w:val="00472C2F"/>
    <w:rsid w:val="00475655"/>
    <w:rsid w:val="004759C6"/>
    <w:rsid w:val="00486081"/>
    <w:rsid w:val="004876DF"/>
    <w:rsid w:val="004879F8"/>
    <w:rsid w:val="00487E04"/>
    <w:rsid w:val="00491A4D"/>
    <w:rsid w:val="00491E51"/>
    <w:rsid w:val="00493732"/>
    <w:rsid w:val="00494428"/>
    <w:rsid w:val="0049686F"/>
    <w:rsid w:val="004A0740"/>
    <w:rsid w:val="004A0EA9"/>
    <w:rsid w:val="004A0F9C"/>
    <w:rsid w:val="004A10A4"/>
    <w:rsid w:val="004A3F32"/>
    <w:rsid w:val="004A5353"/>
    <w:rsid w:val="004A7292"/>
    <w:rsid w:val="004A7E4A"/>
    <w:rsid w:val="004B193F"/>
    <w:rsid w:val="004B5106"/>
    <w:rsid w:val="004B699C"/>
    <w:rsid w:val="004B7213"/>
    <w:rsid w:val="004B7283"/>
    <w:rsid w:val="004C097E"/>
    <w:rsid w:val="004C0CA4"/>
    <w:rsid w:val="004C270E"/>
    <w:rsid w:val="004C6350"/>
    <w:rsid w:val="004C7AE1"/>
    <w:rsid w:val="004D0C93"/>
    <w:rsid w:val="004D4B4A"/>
    <w:rsid w:val="004D77D9"/>
    <w:rsid w:val="004D7C39"/>
    <w:rsid w:val="004E2F04"/>
    <w:rsid w:val="004E3B74"/>
    <w:rsid w:val="004E4356"/>
    <w:rsid w:val="004E477C"/>
    <w:rsid w:val="004E4AA6"/>
    <w:rsid w:val="004E5C7F"/>
    <w:rsid w:val="004E5DF8"/>
    <w:rsid w:val="004E6C15"/>
    <w:rsid w:val="004E765C"/>
    <w:rsid w:val="004F0A80"/>
    <w:rsid w:val="004F3C76"/>
    <w:rsid w:val="004F4443"/>
    <w:rsid w:val="004F4F1C"/>
    <w:rsid w:val="004F5CB8"/>
    <w:rsid w:val="00501437"/>
    <w:rsid w:val="005026A0"/>
    <w:rsid w:val="00504932"/>
    <w:rsid w:val="00512F08"/>
    <w:rsid w:val="00513149"/>
    <w:rsid w:val="00514885"/>
    <w:rsid w:val="00516D1B"/>
    <w:rsid w:val="00516DB7"/>
    <w:rsid w:val="00520B86"/>
    <w:rsid w:val="00523B51"/>
    <w:rsid w:val="00527A27"/>
    <w:rsid w:val="00531739"/>
    <w:rsid w:val="00534C63"/>
    <w:rsid w:val="00535B4F"/>
    <w:rsid w:val="00535BD9"/>
    <w:rsid w:val="005376B5"/>
    <w:rsid w:val="00540822"/>
    <w:rsid w:val="00540B94"/>
    <w:rsid w:val="00542580"/>
    <w:rsid w:val="005439E6"/>
    <w:rsid w:val="005470DB"/>
    <w:rsid w:val="00550A2D"/>
    <w:rsid w:val="00551F8C"/>
    <w:rsid w:val="005535BD"/>
    <w:rsid w:val="005543B6"/>
    <w:rsid w:val="00554692"/>
    <w:rsid w:val="00554D35"/>
    <w:rsid w:val="0056040A"/>
    <w:rsid w:val="005611ED"/>
    <w:rsid w:val="00564F7D"/>
    <w:rsid w:val="00566CAD"/>
    <w:rsid w:val="00567FA6"/>
    <w:rsid w:val="00570473"/>
    <w:rsid w:val="005704F6"/>
    <w:rsid w:val="00574595"/>
    <w:rsid w:val="005752F6"/>
    <w:rsid w:val="00581550"/>
    <w:rsid w:val="00581BF5"/>
    <w:rsid w:val="0058712E"/>
    <w:rsid w:val="00590143"/>
    <w:rsid w:val="00592469"/>
    <w:rsid w:val="00596F50"/>
    <w:rsid w:val="005A2A8C"/>
    <w:rsid w:val="005A2B8E"/>
    <w:rsid w:val="005A32F3"/>
    <w:rsid w:val="005A351A"/>
    <w:rsid w:val="005A3A4C"/>
    <w:rsid w:val="005A469D"/>
    <w:rsid w:val="005B1545"/>
    <w:rsid w:val="005B5410"/>
    <w:rsid w:val="005C302A"/>
    <w:rsid w:val="005C3E2C"/>
    <w:rsid w:val="005C3F75"/>
    <w:rsid w:val="005C724D"/>
    <w:rsid w:val="005C75C9"/>
    <w:rsid w:val="005D07B5"/>
    <w:rsid w:val="005D272C"/>
    <w:rsid w:val="005D514E"/>
    <w:rsid w:val="005D5511"/>
    <w:rsid w:val="005D6899"/>
    <w:rsid w:val="005D6BFE"/>
    <w:rsid w:val="005E2462"/>
    <w:rsid w:val="005E3F74"/>
    <w:rsid w:val="005E5CC4"/>
    <w:rsid w:val="005E7070"/>
    <w:rsid w:val="005E72AF"/>
    <w:rsid w:val="005F415C"/>
    <w:rsid w:val="005F4E0B"/>
    <w:rsid w:val="006001CA"/>
    <w:rsid w:val="00600E88"/>
    <w:rsid w:val="0060165A"/>
    <w:rsid w:val="00601702"/>
    <w:rsid w:val="00603799"/>
    <w:rsid w:val="00606D25"/>
    <w:rsid w:val="00607315"/>
    <w:rsid w:val="006075B9"/>
    <w:rsid w:val="00607ED7"/>
    <w:rsid w:val="00611A16"/>
    <w:rsid w:val="006209FD"/>
    <w:rsid w:val="00621261"/>
    <w:rsid w:val="006233A1"/>
    <w:rsid w:val="006333B8"/>
    <w:rsid w:val="0063349A"/>
    <w:rsid w:val="00633D0E"/>
    <w:rsid w:val="00640715"/>
    <w:rsid w:val="006408BE"/>
    <w:rsid w:val="00640FEE"/>
    <w:rsid w:val="0064275E"/>
    <w:rsid w:val="00642B3E"/>
    <w:rsid w:val="00646521"/>
    <w:rsid w:val="006476B7"/>
    <w:rsid w:val="00650369"/>
    <w:rsid w:val="00652AA6"/>
    <w:rsid w:val="00655849"/>
    <w:rsid w:val="00656041"/>
    <w:rsid w:val="00656DD5"/>
    <w:rsid w:val="00657DC9"/>
    <w:rsid w:val="00662B50"/>
    <w:rsid w:val="0066494C"/>
    <w:rsid w:val="00666CEE"/>
    <w:rsid w:val="00671279"/>
    <w:rsid w:val="006715A8"/>
    <w:rsid w:val="00672642"/>
    <w:rsid w:val="006733B6"/>
    <w:rsid w:val="00673A6B"/>
    <w:rsid w:val="0067637C"/>
    <w:rsid w:val="00682DF5"/>
    <w:rsid w:val="00683460"/>
    <w:rsid w:val="0068449A"/>
    <w:rsid w:val="00684F90"/>
    <w:rsid w:val="006865DD"/>
    <w:rsid w:val="006871B8"/>
    <w:rsid w:val="00687D46"/>
    <w:rsid w:val="00687FC4"/>
    <w:rsid w:val="00690B44"/>
    <w:rsid w:val="00691E80"/>
    <w:rsid w:val="006931A0"/>
    <w:rsid w:val="00695255"/>
    <w:rsid w:val="006A1F2B"/>
    <w:rsid w:val="006A2CFB"/>
    <w:rsid w:val="006A65C8"/>
    <w:rsid w:val="006A718D"/>
    <w:rsid w:val="006A767B"/>
    <w:rsid w:val="006A78C9"/>
    <w:rsid w:val="006B0774"/>
    <w:rsid w:val="006B33B7"/>
    <w:rsid w:val="006B344B"/>
    <w:rsid w:val="006B40E9"/>
    <w:rsid w:val="006B4CC5"/>
    <w:rsid w:val="006C053A"/>
    <w:rsid w:val="006C4567"/>
    <w:rsid w:val="006C47BE"/>
    <w:rsid w:val="006C54E6"/>
    <w:rsid w:val="006C55F5"/>
    <w:rsid w:val="006C5D0D"/>
    <w:rsid w:val="006C7888"/>
    <w:rsid w:val="006D4788"/>
    <w:rsid w:val="006E0F62"/>
    <w:rsid w:val="006E185E"/>
    <w:rsid w:val="006E1EF5"/>
    <w:rsid w:val="006E6D71"/>
    <w:rsid w:val="006E7EAA"/>
    <w:rsid w:val="006F3BDA"/>
    <w:rsid w:val="006F3FA0"/>
    <w:rsid w:val="006F5D3B"/>
    <w:rsid w:val="006F713A"/>
    <w:rsid w:val="006F7321"/>
    <w:rsid w:val="00700DDA"/>
    <w:rsid w:val="007023A0"/>
    <w:rsid w:val="007033C6"/>
    <w:rsid w:val="00705415"/>
    <w:rsid w:val="007115D0"/>
    <w:rsid w:val="0071173D"/>
    <w:rsid w:val="00713D99"/>
    <w:rsid w:val="00714A9B"/>
    <w:rsid w:val="00715A27"/>
    <w:rsid w:val="00715A80"/>
    <w:rsid w:val="00717CB2"/>
    <w:rsid w:val="0072155D"/>
    <w:rsid w:val="00722074"/>
    <w:rsid w:val="007232D8"/>
    <w:rsid w:val="007254F7"/>
    <w:rsid w:val="00726B70"/>
    <w:rsid w:val="00727112"/>
    <w:rsid w:val="00730022"/>
    <w:rsid w:val="007302B9"/>
    <w:rsid w:val="00732F35"/>
    <w:rsid w:val="0073463E"/>
    <w:rsid w:val="00734642"/>
    <w:rsid w:val="0073686A"/>
    <w:rsid w:val="00736A5A"/>
    <w:rsid w:val="00736D60"/>
    <w:rsid w:val="007401E6"/>
    <w:rsid w:val="00743C86"/>
    <w:rsid w:val="007441A2"/>
    <w:rsid w:val="0074650D"/>
    <w:rsid w:val="00746B5A"/>
    <w:rsid w:val="00750533"/>
    <w:rsid w:val="00755E32"/>
    <w:rsid w:val="00756EA7"/>
    <w:rsid w:val="007608B8"/>
    <w:rsid w:val="00760E66"/>
    <w:rsid w:val="00762C6C"/>
    <w:rsid w:val="00763721"/>
    <w:rsid w:val="00766233"/>
    <w:rsid w:val="00773D66"/>
    <w:rsid w:val="00775185"/>
    <w:rsid w:val="00775C47"/>
    <w:rsid w:val="007820B7"/>
    <w:rsid w:val="0078278E"/>
    <w:rsid w:val="007854F5"/>
    <w:rsid w:val="0078698A"/>
    <w:rsid w:val="007873C4"/>
    <w:rsid w:val="00794DC3"/>
    <w:rsid w:val="00795997"/>
    <w:rsid w:val="00795D3E"/>
    <w:rsid w:val="00796074"/>
    <w:rsid w:val="007A0DC4"/>
    <w:rsid w:val="007A564C"/>
    <w:rsid w:val="007A6FAB"/>
    <w:rsid w:val="007B3329"/>
    <w:rsid w:val="007B529E"/>
    <w:rsid w:val="007B5B3F"/>
    <w:rsid w:val="007B5B91"/>
    <w:rsid w:val="007B6B1A"/>
    <w:rsid w:val="007B6C54"/>
    <w:rsid w:val="007B6F22"/>
    <w:rsid w:val="007B7BE8"/>
    <w:rsid w:val="007C027E"/>
    <w:rsid w:val="007C210B"/>
    <w:rsid w:val="007C76DE"/>
    <w:rsid w:val="007C7864"/>
    <w:rsid w:val="007D08AF"/>
    <w:rsid w:val="007D17E7"/>
    <w:rsid w:val="007D4B11"/>
    <w:rsid w:val="007D612F"/>
    <w:rsid w:val="007D74F3"/>
    <w:rsid w:val="007E227A"/>
    <w:rsid w:val="007E2E68"/>
    <w:rsid w:val="007E4A35"/>
    <w:rsid w:val="007E68EA"/>
    <w:rsid w:val="007E6B5D"/>
    <w:rsid w:val="007F0AF2"/>
    <w:rsid w:val="007F0C10"/>
    <w:rsid w:val="007F6909"/>
    <w:rsid w:val="007F71F9"/>
    <w:rsid w:val="008026EF"/>
    <w:rsid w:val="0080350C"/>
    <w:rsid w:val="00810BCA"/>
    <w:rsid w:val="00811BD2"/>
    <w:rsid w:val="008144B1"/>
    <w:rsid w:val="00820D38"/>
    <w:rsid w:val="008225B9"/>
    <w:rsid w:val="008242C0"/>
    <w:rsid w:val="008259C5"/>
    <w:rsid w:val="00826395"/>
    <w:rsid w:val="008273AC"/>
    <w:rsid w:val="0083026C"/>
    <w:rsid w:val="008303E1"/>
    <w:rsid w:val="008339EB"/>
    <w:rsid w:val="00833F85"/>
    <w:rsid w:val="00834336"/>
    <w:rsid w:val="0083526A"/>
    <w:rsid w:val="00837588"/>
    <w:rsid w:val="00837A0E"/>
    <w:rsid w:val="00842A5B"/>
    <w:rsid w:val="008435E2"/>
    <w:rsid w:val="00844A8A"/>
    <w:rsid w:val="00844B2C"/>
    <w:rsid w:val="00845110"/>
    <w:rsid w:val="008452B7"/>
    <w:rsid w:val="008473D7"/>
    <w:rsid w:val="008507DB"/>
    <w:rsid w:val="00851799"/>
    <w:rsid w:val="00851A90"/>
    <w:rsid w:val="00852C59"/>
    <w:rsid w:val="008549BB"/>
    <w:rsid w:val="00856CE7"/>
    <w:rsid w:val="00862306"/>
    <w:rsid w:val="00863933"/>
    <w:rsid w:val="008657E9"/>
    <w:rsid w:val="00870193"/>
    <w:rsid w:val="00872324"/>
    <w:rsid w:val="0087237E"/>
    <w:rsid w:val="00877C41"/>
    <w:rsid w:val="00882E8E"/>
    <w:rsid w:val="0088360E"/>
    <w:rsid w:val="00883FED"/>
    <w:rsid w:val="00885D11"/>
    <w:rsid w:val="0089055F"/>
    <w:rsid w:val="00890C6C"/>
    <w:rsid w:val="008A1242"/>
    <w:rsid w:val="008A14FC"/>
    <w:rsid w:val="008A1D2D"/>
    <w:rsid w:val="008A2A21"/>
    <w:rsid w:val="008A2E35"/>
    <w:rsid w:val="008A3DC4"/>
    <w:rsid w:val="008A46B0"/>
    <w:rsid w:val="008A4BF9"/>
    <w:rsid w:val="008A758C"/>
    <w:rsid w:val="008A7B04"/>
    <w:rsid w:val="008A7C90"/>
    <w:rsid w:val="008B4E7B"/>
    <w:rsid w:val="008B505B"/>
    <w:rsid w:val="008B6A09"/>
    <w:rsid w:val="008C2D86"/>
    <w:rsid w:val="008C2E34"/>
    <w:rsid w:val="008C633E"/>
    <w:rsid w:val="008D1CCA"/>
    <w:rsid w:val="008D48D3"/>
    <w:rsid w:val="008D74D0"/>
    <w:rsid w:val="008D78EF"/>
    <w:rsid w:val="008E0FBB"/>
    <w:rsid w:val="008E42E4"/>
    <w:rsid w:val="008E6121"/>
    <w:rsid w:val="008F392C"/>
    <w:rsid w:val="008F470A"/>
    <w:rsid w:val="008F634A"/>
    <w:rsid w:val="008F6B55"/>
    <w:rsid w:val="008F6D54"/>
    <w:rsid w:val="0090184E"/>
    <w:rsid w:val="009027D7"/>
    <w:rsid w:val="00903C70"/>
    <w:rsid w:val="00906C1D"/>
    <w:rsid w:val="009136F4"/>
    <w:rsid w:val="00913DA6"/>
    <w:rsid w:val="0092015A"/>
    <w:rsid w:val="009228B2"/>
    <w:rsid w:val="00924640"/>
    <w:rsid w:val="00925202"/>
    <w:rsid w:val="0093133D"/>
    <w:rsid w:val="00932951"/>
    <w:rsid w:val="00935CCC"/>
    <w:rsid w:val="00936275"/>
    <w:rsid w:val="00936F32"/>
    <w:rsid w:val="00940CD1"/>
    <w:rsid w:val="009413B4"/>
    <w:rsid w:val="00942C63"/>
    <w:rsid w:val="00943A08"/>
    <w:rsid w:val="00944D23"/>
    <w:rsid w:val="00947233"/>
    <w:rsid w:val="00951351"/>
    <w:rsid w:val="00953B14"/>
    <w:rsid w:val="00955B99"/>
    <w:rsid w:val="009560CD"/>
    <w:rsid w:val="00956406"/>
    <w:rsid w:val="00960222"/>
    <w:rsid w:val="00960AC1"/>
    <w:rsid w:val="0096146C"/>
    <w:rsid w:val="00961E62"/>
    <w:rsid w:val="00962379"/>
    <w:rsid w:val="00963CF9"/>
    <w:rsid w:val="0096414C"/>
    <w:rsid w:val="00964BBB"/>
    <w:rsid w:val="00966F2A"/>
    <w:rsid w:val="009705FE"/>
    <w:rsid w:val="00970668"/>
    <w:rsid w:val="00971DC5"/>
    <w:rsid w:val="00973377"/>
    <w:rsid w:val="009877E0"/>
    <w:rsid w:val="00991C82"/>
    <w:rsid w:val="00993ED8"/>
    <w:rsid w:val="009944C0"/>
    <w:rsid w:val="00997BCD"/>
    <w:rsid w:val="009A333F"/>
    <w:rsid w:val="009B01D7"/>
    <w:rsid w:val="009B171A"/>
    <w:rsid w:val="009B2CC2"/>
    <w:rsid w:val="009B305D"/>
    <w:rsid w:val="009B4AF7"/>
    <w:rsid w:val="009C4746"/>
    <w:rsid w:val="009C594C"/>
    <w:rsid w:val="009C687B"/>
    <w:rsid w:val="009C6EBA"/>
    <w:rsid w:val="009D07F2"/>
    <w:rsid w:val="009D170D"/>
    <w:rsid w:val="009D1CB3"/>
    <w:rsid w:val="009D3361"/>
    <w:rsid w:val="009D4939"/>
    <w:rsid w:val="009D4A48"/>
    <w:rsid w:val="009E11EF"/>
    <w:rsid w:val="009E70CA"/>
    <w:rsid w:val="009E7558"/>
    <w:rsid w:val="009E7586"/>
    <w:rsid w:val="009F2325"/>
    <w:rsid w:val="009F2A81"/>
    <w:rsid w:val="009F3939"/>
    <w:rsid w:val="009F74A1"/>
    <w:rsid w:val="009F7A58"/>
    <w:rsid w:val="00A02768"/>
    <w:rsid w:val="00A02A2C"/>
    <w:rsid w:val="00A0675B"/>
    <w:rsid w:val="00A13467"/>
    <w:rsid w:val="00A1588D"/>
    <w:rsid w:val="00A166CC"/>
    <w:rsid w:val="00A20715"/>
    <w:rsid w:val="00A21421"/>
    <w:rsid w:val="00A218D1"/>
    <w:rsid w:val="00A24151"/>
    <w:rsid w:val="00A25363"/>
    <w:rsid w:val="00A25DE0"/>
    <w:rsid w:val="00A269D2"/>
    <w:rsid w:val="00A27DAD"/>
    <w:rsid w:val="00A31070"/>
    <w:rsid w:val="00A316C9"/>
    <w:rsid w:val="00A34BFC"/>
    <w:rsid w:val="00A37838"/>
    <w:rsid w:val="00A4276A"/>
    <w:rsid w:val="00A437AE"/>
    <w:rsid w:val="00A44DA9"/>
    <w:rsid w:val="00A46581"/>
    <w:rsid w:val="00A471BB"/>
    <w:rsid w:val="00A47461"/>
    <w:rsid w:val="00A53BF2"/>
    <w:rsid w:val="00A53DD1"/>
    <w:rsid w:val="00A60BF7"/>
    <w:rsid w:val="00A62792"/>
    <w:rsid w:val="00A63CD7"/>
    <w:rsid w:val="00A65341"/>
    <w:rsid w:val="00A67939"/>
    <w:rsid w:val="00A71643"/>
    <w:rsid w:val="00A71B43"/>
    <w:rsid w:val="00A75B5D"/>
    <w:rsid w:val="00A75C0F"/>
    <w:rsid w:val="00A77E28"/>
    <w:rsid w:val="00A81363"/>
    <w:rsid w:val="00A837A9"/>
    <w:rsid w:val="00A86BF0"/>
    <w:rsid w:val="00A93E2C"/>
    <w:rsid w:val="00A94103"/>
    <w:rsid w:val="00A95569"/>
    <w:rsid w:val="00A95880"/>
    <w:rsid w:val="00AA0FD8"/>
    <w:rsid w:val="00AA28F8"/>
    <w:rsid w:val="00AA322D"/>
    <w:rsid w:val="00AA4902"/>
    <w:rsid w:val="00AA4BC7"/>
    <w:rsid w:val="00AA6C43"/>
    <w:rsid w:val="00AA7133"/>
    <w:rsid w:val="00AA77EA"/>
    <w:rsid w:val="00AB083D"/>
    <w:rsid w:val="00AB0B20"/>
    <w:rsid w:val="00AB4EA8"/>
    <w:rsid w:val="00AB7476"/>
    <w:rsid w:val="00AB7853"/>
    <w:rsid w:val="00AC0982"/>
    <w:rsid w:val="00AC25A9"/>
    <w:rsid w:val="00AC4C18"/>
    <w:rsid w:val="00AC6E8D"/>
    <w:rsid w:val="00AC775F"/>
    <w:rsid w:val="00AD1FE9"/>
    <w:rsid w:val="00AD49F1"/>
    <w:rsid w:val="00AD7445"/>
    <w:rsid w:val="00AE3663"/>
    <w:rsid w:val="00AE5A7B"/>
    <w:rsid w:val="00AE5AB3"/>
    <w:rsid w:val="00AE5E25"/>
    <w:rsid w:val="00AE7E16"/>
    <w:rsid w:val="00AF0B01"/>
    <w:rsid w:val="00AF1DE0"/>
    <w:rsid w:val="00B007DF"/>
    <w:rsid w:val="00B02469"/>
    <w:rsid w:val="00B02A59"/>
    <w:rsid w:val="00B04468"/>
    <w:rsid w:val="00B05FB1"/>
    <w:rsid w:val="00B15BDE"/>
    <w:rsid w:val="00B16171"/>
    <w:rsid w:val="00B2265B"/>
    <w:rsid w:val="00B24F56"/>
    <w:rsid w:val="00B27962"/>
    <w:rsid w:val="00B317CB"/>
    <w:rsid w:val="00B31A53"/>
    <w:rsid w:val="00B352F2"/>
    <w:rsid w:val="00B36F56"/>
    <w:rsid w:val="00B422C9"/>
    <w:rsid w:val="00B43164"/>
    <w:rsid w:val="00B465B3"/>
    <w:rsid w:val="00B520D6"/>
    <w:rsid w:val="00B54569"/>
    <w:rsid w:val="00B57823"/>
    <w:rsid w:val="00B6122E"/>
    <w:rsid w:val="00B622AE"/>
    <w:rsid w:val="00B62508"/>
    <w:rsid w:val="00B6684D"/>
    <w:rsid w:val="00B708C4"/>
    <w:rsid w:val="00B72FA6"/>
    <w:rsid w:val="00B74447"/>
    <w:rsid w:val="00B744CF"/>
    <w:rsid w:val="00B76C9E"/>
    <w:rsid w:val="00B80408"/>
    <w:rsid w:val="00B80FEF"/>
    <w:rsid w:val="00B861A1"/>
    <w:rsid w:val="00B86E59"/>
    <w:rsid w:val="00B900BA"/>
    <w:rsid w:val="00B93FE7"/>
    <w:rsid w:val="00B96A3F"/>
    <w:rsid w:val="00B97345"/>
    <w:rsid w:val="00BA60EF"/>
    <w:rsid w:val="00BA78C2"/>
    <w:rsid w:val="00BB4A30"/>
    <w:rsid w:val="00BB4E77"/>
    <w:rsid w:val="00BB5429"/>
    <w:rsid w:val="00BB778B"/>
    <w:rsid w:val="00BC0348"/>
    <w:rsid w:val="00BC1BE3"/>
    <w:rsid w:val="00BC277D"/>
    <w:rsid w:val="00BC4BC0"/>
    <w:rsid w:val="00BC4D67"/>
    <w:rsid w:val="00BC6319"/>
    <w:rsid w:val="00BC6607"/>
    <w:rsid w:val="00BC7FD3"/>
    <w:rsid w:val="00BD10D9"/>
    <w:rsid w:val="00BD35F5"/>
    <w:rsid w:val="00BD4861"/>
    <w:rsid w:val="00BE2090"/>
    <w:rsid w:val="00BE2A8F"/>
    <w:rsid w:val="00BE6AC7"/>
    <w:rsid w:val="00BE7150"/>
    <w:rsid w:val="00BF4A12"/>
    <w:rsid w:val="00BF5448"/>
    <w:rsid w:val="00C03713"/>
    <w:rsid w:val="00C05B2F"/>
    <w:rsid w:val="00C1112F"/>
    <w:rsid w:val="00C11C62"/>
    <w:rsid w:val="00C139A2"/>
    <w:rsid w:val="00C148A6"/>
    <w:rsid w:val="00C15A00"/>
    <w:rsid w:val="00C15DF3"/>
    <w:rsid w:val="00C16246"/>
    <w:rsid w:val="00C17AFA"/>
    <w:rsid w:val="00C20CA3"/>
    <w:rsid w:val="00C31E26"/>
    <w:rsid w:val="00C36659"/>
    <w:rsid w:val="00C3787A"/>
    <w:rsid w:val="00C427AD"/>
    <w:rsid w:val="00C42E83"/>
    <w:rsid w:val="00C462D0"/>
    <w:rsid w:val="00C5129C"/>
    <w:rsid w:val="00C52F66"/>
    <w:rsid w:val="00C54875"/>
    <w:rsid w:val="00C56B45"/>
    <w:rsid w:val="00C6168F"/>
    <w:rsid w:val="00C651DA"/>
    <w:rsid w:val="00C65CF9"/>
    <w:rsid w:val="00C67B45"/>
    <w:rsid w:val="00C70679"/>
    <w:rsid w:val="00C7574E"/>
    <w:rsid w:val="00C77071"/>
    <w:rsid w:val="00C772E6"/>
    <w:rsid w:val="00C77CC9"/>
    <w:rsid w:val="00C85875"/>
    <w:rsid w:val="00C9219F"/>
    <w:rsid w:val="00C92A31"/>
    <w:rsid w:val="00C97483"/>
    <w:rsid w:val="00C97D13"/>
    <w:rsid w:val="00CA321D"/>
    <w:rsid w:val="00CB32A7"/>
    <w:rsid w:val="00CC1053"/>
    <w:rsid w:val="00CC22E6"/>
    <w:rsid w:val="00CC33F7"/>
    <w:rsid w:val="00CD32D4"/>
    <w:rsid w:val="00CD601C"/>
    <w:rsid w:val="00CD786B"/>
    <w:rsid w:val="00CD7F2C"/>
    <w:rsid w:val="00CE0A44"/>
    <w:rsid w:val="00CE2329"/>
    <w:rsid w:val="00CE59E6"/>
    <w:rsid w:val="00CE6682"/>
    <w:rsid w:val="00CF38E9"/>
    <w:rsid w:val="00CF605D"/>
    <w:rsid w:val="00CF6ECB"/>
    <w:rsid w:val="00CF71B7"/>
    <w:rsid w:val="00D00219"/>
    <w:rsid w:val="00D04356"/>
    <w:rsid w:val="00D07612"/>
    <w:rsid w:val="00D07E73"/>
    <w:rsid w:val="00D11FCF"/>
    <w:rsid w:val="00D13D42"/>
    <w:rsid w:val="00D15D99"/>
    <w:rsid w:val="00D15DB0"/>
    <w:rsid w:val="00D16526"/>
    <w:rsid w:val="00D20049"/>
    <w:rsid w:val="00D20E20"/>
    <w:rsid w:val="00D22EC7"/>
    <w:rsid w:val="00D27BEA"/>
    <w:rsid w:val="00D3020C"/>
    <w:rsid w:val="00D320B6"/>
    <w:rsid w:val="00D34ECF"/>
    <w:rsid w:val="00D356D5"/>
    <w:rsid w:val="00D356FD"/>
    <w:rsid w:val="00D40317"/>
    <w:rsid w:val="00D42016"/>
    <w:rsid w:val="00D44363"/>
    <w:rsid w:val="00D458E0"/>
    <w:rsid w:val="00D45CF3"/>
    <w:rsid w:val="00D474F9"/>
    <w:rsid w:val="00D47E32"/>
    <w:rsid w:val="00D50E84"/>
    <w:rsid w:val="00D52BAB"/>
    <w:rsid w:val="00D54317"/>
    <w:rsid w:val="00D57E88"/>
    <w:rsid w:val="00D605FE"/>
    <w:rsid w:val="00D62E52"/>
    <w:rsid w:val="00D6615E"/>
    <w:rsid w:val="00D714F2"/>
    <w:rsid w:val="00D7471E"/>
    <w:rsid w:val="00D80448"/>
    <w:rsid w:val="00D841A8"/>
    <w:rsid w:val="00D86895"/>
    <w:rsid w:val="00D903BE"/>
    <w:rsid w:val="00D92BD7"/>
    <w:rsid w:val="00D9328C"/>
    <w:rsid w:val="00D953D5"/>
    <w:rsid w:val="00D95856"/>
    <w:rsid w:val="00D96F82"/>
    <w:rsid w:val="00D97719"/>
    <w:rsid w:val="00DA0C0F"/>
    <w:rsid w:val="00DA0F50"/>
    <w:rsid w:val="00DA1168"/>
    <w:rsid w:val="00DA66FD"/>
    <w:rsid w:val="00DA7835"/>
    <w:rsid w:val="00DB151F"/>
    <w:rsid w:val="00DB2A3F"/>
    <w:rsid w:val="00DC149E"/>
    <w:rsid w:val="00DC17D2"/>
    <w:rsid w:val="00DC20D9"/>
    <w:rsid w:val="00DC2E20"/>
    <w:rsid w:val="00DC4BFE"/>
    <w:rsid w:val="00DC5AA5"/>
    <w:rsid w:val="00DC5F62"/>
    <w:rsid w:val="00DC7320"/>
    <w:rsid w:val="00DC73F9"/>
    <w:rsid w:val="00DD2274"/>
    <w:rsid w:val="00DD3E66"/>
    <w:rsid w:val="00DE1412"/>
    <w:rsid w:val="00DE15CA"/>
    <w:rsid w:val="00DE27B7"/>
    <w:rsid w:val="00DE2DC0"/>
    <w:rsid w:val="00DE53DD"/>
    <w:rsid w:val="00DE6162"/>
    <w:rsid w:val="00DE6FB6"/>
    <w:rsid w:val="00DF2A1D"/>
    <w:rsid w:val="00DF2E24"/>
    <w:rsid w:val="00DF40CC"/>
    <w:rsid w:val="00DF41CF"/>
    <w:rsid w:val="00E00635"/>
    <w:rsid w:val="00E01485"/>
    <w:rsid w:val="00E01596"/>
    <w:rsid w:val="00E017AB"/>
    <w:rsid w:val="00E03A3F"/>
    <w:rsid w:val="00E03D1D"/>
    <w:rsid w:val="00E04DF4"/>
    <w:rsid w:val="00E10183"/>
    <w:rsid w:val="00E12B39"/>
    <w:rsid w:val="00E1387D"/>
    <w:rsid w:val="00E14661"/>
    <w:rsid w:val="00E14D4C"/>
    <w:rsid w:val="00E21F4A"/>
    <w:rsid w:val="00E22ECF"/>
    <w:rsid w:val="00E232BE"/>
    <w:rsid w:val="00E234AD"/>
    <w:rsid w:val="00E36886"/>
    <w:rsid w:val="00E36F9C"/>
    <w:rsid w:val="00E409B3"/>
    <w:rsid w:val="00E40A80"/>
    <w:rsid w:val="00E4290F"/>
    <w:rsid w:val="00E4609E"/>
    <w:rsid w:val="00E53379"/>
    <w:rsid w:val="00E53AE6"/>
    <w:rsid w:val="00E549ED"/>
    <w:rsid w:val="00E55799"/>
    <w:rsid w:val="00E56D1C"/>
    <w:rsid w:val="00E61A89"/>
    <w:rsid w:val="00E61C82"/>
    <w:rsid w:val="00E62BF2"/>
    <w:rsid w:val="00E62F9A"/>
    <w:rsid w:val="00E6331F"/>
    <w:rsid w:val="00E65D20"/>
    <w:rsid w:val="00E66133"/>
    <w:rsid w:val="00E66F81"/>
    <w:rsid w:val="00E776E4"/>
    <w:rsid w:val="00E8279D"/>
    <w:rsid w:val="00E8286A"/>
    <w:rsid w:val="00E833C6"/>
    <w:rsid w:val="00E84C59"/>
    <w:rsid w:val="00E85014"/>
    <w:rsid w:val="00E852F4"/>
    <w:rsid w:val="00E8699E"/>
    <w:rsid w:val="00E92F51"/>
    <w:rsid w:val="00E9606B"/>
    <w:rsid w:val="00E976C8"/>
    <w:rsid w:val="00EA3038"/>
    <w:rsid w:val="00EA4F56"/>
    <w:rsid w:val="00EA552B"/>
    <w:rsid w:val="00EA6579"/>
    <w:rsid w:val="00EA73E4"/>
    <w:rsid w:val="00EA7B4C"/>
    <w:rsid w:val="00EB037B"/>
    <w:rsid w:val="00EB2BDD"/>
    <w:rsid w:val="00EB350F"/>
    <w:rsid w:val="00EB3B90"/>
    <w:rsid w:val="00EB45A6"/>
    <w:rsid w:val="00EB5C5F"/>
    <w:rsid w:val="00EC2079"/>
    <w:rsid w:val="00EC47B1"/>
    <w:rsid w:val="00EC4858"/>
    <w:rsid w:val="00ED62BB"/>
    <w:rsid w:val="00ED66B7"/>
    <w:rsid w:val="00ED6A34"/>
    <w:rsid w:val="00EE05F9"/>
    <w:rsid w:val="00EE2FA0"/>
    <w:rsid w:val="00EE46F5"/>
    <w:rsid w:val="00EE5E50"/>
    <w:rsid w:val="00EE70D1"/>
    <w:rsid w:val="00EE7679"/>
    <w:rsid w:val="00EF06A9"/>
    <w:rsid w:val="00EF3493"/>
    <w:rsid w:val="00EF514C"/>
    <w:rsid w:val="00EF60F9"/>
    <w:rsid w:val="00EF638D"/>
    <w:rsid w:val="00EF782C"/>
    <w:rsid w:val="00F012ED"/>
    <w:rsid w:val="00F033C7"/>
    <w:rsid w:val="00F03778"/>
    <w:rsid w:val="00F04575"/>
    <w:rsid w:val="00F05F2C"/>
    <w:rsid w:val="00F116D4"/>
    <w:rsid w:val="00F14033"/>
    <w:rsid w:val="00F164AF"/>
    <w:rsid w:val="00F24803"/>
    <w:rsid w:val="00F25164"/>
    <w:rsid w:val="00F26394"/>
    <w:rsid w:val="00F27857"/>
    <w:rsid w:val="00F27ECE"/>
    <w:rsid w:val="00F32500"/>
    <w:rsid w:val="00F34B49"/>
    <w:rsid w:val="00F417CE"/>
    <w:rsid w:val="00F43104"/>
    <w:rsid w:val="00F4395D"/>
    <w:rsid w:val="00F44309"/>
    <w:rsid w:val="00F44638"/>
    <w:rsid w:val="00F45194"/>
    <w:rsid w:val="00F47DC5"/>
    <w:rsid w:val="00F515EA"/>
    <w:rsid w:val="00F52B28"/>
    <w:rsid w:val="00F5324C"/>
    <w:rsid w:val="00F54120"/>
    <w:rsid w:val="00F5414C"/>
    <w:rsid w:val="00F5599C"/>
    <w:rsid w:val="00F5744A"/>
    <w:rsid w:val="00F57799"/>
    <w:rsid w:val="00F625ED"/>
    <w:rsid w:val="00F665A8"/>
    <w:rsid w:val="00F67DDF"/>
    <w:rsid w:val="00F74243"/>
    <w:rsid w:val="00F83941"/>
    <w:rsid w:val="00F83EB1"/>
    <w:rsid w:val="00F85B5F"/>
    <w:rsid w:val="00F91A37"/>
    <w:rsid w:val="00F92E18"/>
    <w:rsid w:val="00F9303E"/>
    <w:rsid w:val="00F93AB8"/>
    <w:rsid w:val="00F947C6"/>
    <w:rsid w:val="00F9645C"/>
    <w:rsid w:val="00F96B28"/>
    <w:rsid w:val="00F978A5"/>
    <w:rsid w:val="00F97E69"/>
    <w:rsid w:val="00FA0DE2"/>
    <w:rsid w:val="00FA37E7"/>
    <w:rsid w:val="00FA3908"/>
    <w:rsid w:val="00FA404D"/>
    <w:rsid w:val="00FA63E0"/>
    <w:rsid w:val="00FA7568"/>
    <w:rsid w:val="00FB15CB"/>
    <w:rsid w:val="00FB4B97"/>
    <w:rsid w:val="00FB5CE9"/>
    <w:rsid w:val="00FB5F49"/>
    <w:rsid w:val="00FC2C22"/>
    <w:rsid w:val="00FC5954"/>
    <w:rsid w:val="00FC5C3F"/>
    <w:rsid w:val="00FC6B93"/>
    <w:rsid w:val="00FD12F2"/>
    <w:rsid w:val="00FD38B8"/>
    <w:rsid w:val="00FD6674"/>
    <w:rsid w:val="00FD680C"/>
    <w:rsid w:val="00FD700F"/>
    <w:rsid w:val="00FE1AEB"/>
    <w:rsid w:val="00FE2732"/>
    <w:rsid w:val="00FE29AB"/>
    <w:rsid w:val="00FE7B48"/>
    <w:rsid w:val="00FF066E"/>
    <w:rsid w:val="00FF1E21"/>
    <w:rsid w:val="00FF3C02"/>
    <w:rsid w:val="00FF4141"/>
    <w:rsid w:val="00FF4587"/>
    <w:rsid w:val="00FF49AB"/>
    <w:rsid w:val="00FF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E1A90"/>
  <w15:docId w15:val="{0EE2D8C8-09DE-4A51-BE1B-13617D8A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68"/>
  </w:style>
  <w:style w:type="paragraph" w:styleId="Footer">
    <w:name w:val="footer"/>
    <w:basedOn w:val="Normal"/>
    <w:link w:val="FooterChar"/>
    <w:uiPriority w:val="99"/>
    <w:unhideWhenUsed/>
    <w:rsid w:val="00A02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68"/>
  </w:style>
  <w:style w:type="paragraph" w:styleId="ListParagraph">
    <w:name w:val="List Paragraph"/>
    <w:basedOn w:val="Normal"/>
    <w:uiPriority w:val="34"/>
    <w:qFormat/>
    <w:rsid w:val="00290A8B"/>
    <w:pPr>
      <w:ind w:left="720"/>
      <w:contextualSpacing/>
    </w:pPr>
    <w:rPr>
      <w:lang w:val="en-ZW"/>
    </w:rPr>
  </w:style>
  <w:style w:type="paragraph" w:styleId="FootnoteText">
    <w:name w:val="footnote text"/>
    <w:basedOn w:val="Normal"/>
    <w:link w:val="FootnoteTextChar"/>
    <w:uiPriority w:val="99"/>
    <w:semiHidden/>
    <w:unhideWhenUsed/>
    <w:rsid w:val="005E72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72AF"/>
    <w:rPr>
      <w:sz w:val="20"/>
      <w:szCs w:val="20"/>
    </w:rPr>
  </w:style>
  <w:style w:type="character" w:styleId="FootnoteReference">
    <w:name w:val="footnote reference"/>
    <w:basedOn w:val="DefaultParagraphFont"/>
    <w:uiPriority w:val="99"/>
    <w:semiHidden/>
    <w:unhideWhenUsed/>
    <w:rsid w:val="005E72AF"/>
    <w:rPr>
      <w:vertAlign w:val="superscript"/>
    </w:rPr>
  </w:style>
  <w:style w:type="paragraph" w:styleId="BalloonText">
    <w:name w:val="Balloon Text"/>
    <w:basedOn w:val="Normal"/>
    <w:link w:val="BalloonTextChar"/>
    <w:uiPriority w:val="99"/>
    <w:semiHidden/>
    <w:unhideWhenUsed/>
    <w:rsid w:val="00247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E12"/>
    <w:rPr>
      <w:rFonts w:ascii="Tahoma" w:hAnsi="Tahoma" w:cs="Tahoma"/>
      <w:sz w:val="16"/>
      <w:szCs w:val="16"/>
    </w:rPr>
  </w:style>
  <w:style w:type="paragraph" w:styleId="EndnoteText">
    <w:name w:val="endnote text"/>
    <w:basedOn w:val="Normal"/>
    <w:link w:val="EndnoteTextChar"/>
    <w:uiPriority w:val="99"/>
    <w:semiHidden/>
    <w:unhideWhenUsed/>
    <w:rsid w:val="005D27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272C"/>
    <w:rPr>
      <w:sz w:val="20"/>
      <w:szCs w:val="20"/>
    </w:rPr>
  </w:style>
  <w:style w:type="character" w:styleId="EndnoteReference">
    <w:name w:val="endnote reference"/>
    <w:basedOn w:val="DefaultParagraphFont"/>
    <w:uiPriority w:val="99"/>
    <w:semiHidden/>
    <w:unhideWhenUsed/>
    <w:rsid w:val="005D27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ADBE75532842B2BD856DA563F8D479"/>
        <w:category>
          <w:name w:val="General"/>
          <w:gallery w:val="placeholder"/>
        </w:category>
        <w:types>
          <w:type w:val="bbPlcHdr"/>
        </w:types>
        <w:behaviors>
          <w:behavior w:val="content"/>
        </w:behaviors>
        <w:guid w:val="{03E9C6B4-0C58-4B30-8ACA-F1D7895FF4C4}"/>
      </w:docPartPr>
      <w:docPartBody>
        <w:p w:rsidR="000B7B70" w:rsidRDefault="008F2838" w:rsidP="008F2838">
          <w:pPr>
            <w:pStyle w:val="03ADBE75532842B2BD856DA563F8D479"/>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838"/>
    <w:rsid w:val="0005532D"/>
    <w:rsid w:val="000B7B70"/>
    <w:rsid w:val="002D5356"/>
    <w:rsid w:val="002E5850"/>
    <w:rsid w:val="00485AF8"/>
    <w:rsid w:val="00595142"/>
    <w:rsid w:val="005978BC"/>
    <w:rsid w:val="008F2838"/>
    <w:rsid w:val="008F7744"/>
    <w:rsid w:val="00AC4B4C"/>
    <w:rsid w:val="00C71340"/>
    <w:rsid w:val="00CA3DDC"/>
    <w:rsid w:val="00CD1D38"/>
    <w:rsid w:val="00F872E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DBE75532842B2BD856DA563F8D479">
    <w:name w:val="03ADBE75532842B2BD856DA563F8D479"/>
    <w:rsid w:val="008F28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FCCE8-281C-4CB1-A101-1FD4E3C0A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4538</Words>
  <Characters>25869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Civil Appeal No. SC  673/19</vt:lpstr>
    </vt:vector>
  </TitlesOfParts>
  <Company/>
  <LinksUpToDate>false</LinksUpToDate>
  <CharactersWithSpaces>30347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673/19</dc:title>
  <dc:creator>User</dc:creator>
  <cp:lastModifiedBy>user</cp:lastModifiedBy>
  <cp:revision>2</cp:revision>
  <cp:lastPrinted>2021-09-24T08:37:00Z</cp:lastPrinted>
  <dcterms:created xsi:type="dcterms:W3CDTF">2021-10-04T16:44:00Z</dcterms:created>
  <dcterms:modified xsi:type="dcterms:W3CDTF">2021-10-04T16:44:00Z</dcterms:modified>
</cp:coreProperties>
</file>