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77B" w:rsidRPr="00A21D2E" w:rsidRDefault="00142DDD" w:rsidP="00142DDD">
      <w:pPr>
        <w:spacing w:after="0" w:line="480" w:lineRule="auto"/>
        <w:jc w:val="both"/>
        <w:rPr>
          <w:rFonts w:ascii="Times New Roman" w:hAnsi="Times New Roman" w:cs="Times New Roman"/>
          <w:b/>
          <w:sz w:val="24"/>
          <w:szCs w:val="24"/>
        </w:rPr>
      </w:pPr>
      <w:bookmarkStart w:id="0" w:name="_GoBack"/>
      <w:bookmarkEnd w:id="0"/>
      <w:r w:rsidRPr="00142DDD">
        <w:rPr>
          <w:rFonts w:ascii="Times New Roman" w:hAnsi="Times New Roman" w:cs="Times New Roman"/>
          <w:b/>
          <w:sz w:val="24"/>
          <w:szCs w:val="24"/>
          <w:u w:val="single"/>
        </w:rPr>
        <w:t>DISTRIBUTABLE</w:t>
      </w:r>
      <w:r>
        <w:rPr>
          <w:rFonts w:ascii="Times New Roman" w:hAnsi="Times New Roman" w:cs="Times New Roman"/>
          <w:b/>
          <w:sz w:val="24"/>
          <w:szCs w:val="24"/>
        </w:rPr>
        <w:tab/>
        <w:t>(23)</w:t>
      </w:r>
    </w:p>
    <w:p w:rsidR="0067577B" w:rsidRPr="00A21D2E" w:rsidRDefault="0067577B" w:rsidP="00F21E3D">
      <w:pPr>
        <w:spacing w:after="0" w:line="480" w:lineRule="auto"/>
        <w:jc w:val="center"/>
        <w:rPr>
          <w:rFonts w:ascii="Times New Roman" w:hAnsi="Times New Roman" w:cs="Times New Roman"/>
          <w:b/>
          <w:sz w:val="24"/>
          <w:szCs w:val="24"/>
        </w:rPr>
      </w:pPr>
    </w:p>
    <w:p w:rsidR="0067577B" w:rsidRPr="00A21D2E" w:rsidRDefault="00A5659A" w:rsidP="00F21E3D">
      <w:pPr>
        <w:spacing w:after="0" w:line="240" w:lineRule="auto"/>
        <w:jc w:val="center"/>
        <w:rPr>
          <w:rFonts w:ascii="Times New Roman" w:hAnsi="Times New Roman" w:cs="Times New Roman"/>
          <w:b/>
          <w:sz w:val="24"/>
          <w:szCs w:val="24"/>
        </w:rPr>
      </w:pPr>
      <w:r w:rsidRPr="00A21D2E">
        <w:rPr>
          <w:rFonts w:ascii="Times New Roman" w:hAnsi="Times New Roman" w:cs="Times New Roman"/>
          <w:b/>
          <w:sz w:val="24"/>
          <w:szCs w:val="24"/>
        </w:rPr>
        <w:t>FBC</w:t>
      </w:r>
      <w:r w:rsidR="0067577B" w:rsidRPr="00A21D2E">
        <w:rPr>
          <w:rFonts w:ascii="Times New Roman" w:hAnsi="Times New Roman" w:cs="Times New Roman"/>
          <w:b/>
          <w:sz w:val="24"/>
          <w:szCs w:val="24"/>
        </w:rPr>
        <w:t xml:space="preserve">    </w:t>
      </w:r>
      <w:r w:rsidRPr="00A21D2E">
        <w:rPr>
          <w:rFonts w:ascii="Times New Roman" w:hAnsi="Times New Roman" w:cs="Times New Roman"/>
          <w:b/>
          <w:sz w:val="24"/>
          <w:szCs w:val="24"/>
        </w:rPr>
        <w:t xml:space="preserve"> BANK </w:t>
      </w:r>
      <w:r w:rsidR="0067577B" w:rsidRPr="00A21D2E">
        <w:rPr>
          <w:rFonts w:ascii="Times New Roman" w:hAnsi="Times New Roman" w:cs="Times New Roman"/>
          <w:b/>
          <w:sz w:val="24"/>
          <w:szCs w:val="24"/>
        </w:rPr>
        <w:t xml:space="preserve">    </w:t>
      </w:r>
      <w:r w:rsidRPr="00A21D2E">
        <w:rPr>
          <w:rFonts w:ascii="Times New Roman" w:hAnsi="Times New Roman" w:cs="Times New Roman"/>
          <w:b/>
          <w:sz w:val="24"/>
          <w:szCs w:val="24"/>
        </w:rPr>
        <w:t xml:space="preserve">LIMITED </w:t>
      </w:r>
    </w:p>
    <w:p w:rsidR="0067577B" w:rsidRPr="00A21D2E" w:rsidRDefault="00A5659A" w:rsidP="00F21E3D">
      <w:pPr>
        <w:spacing w:after="0" w:line="240" w:lineRule="auto"/>
        <w:jc w:val="center"/>
        <w:rPr>
          <w:rFonts w:ascii="Times New Roman" w:hAnsi="Times New Roman" w:cs="Times New Roman"/>
          <w:b/>
          <w:sz w:val="24"/>
          <w:szCs w:val="24"/>
        </w:rPr>
      </w:pPr>
      <w:r w:rsidRPr="00A21D2E">
        <w:rPr>
          <w:rFonts w:ascii="Times New Roman" w:hAnsi="Times New Roman" w:cs="Times New Roman"/>
          <w:b/>
          <w:sz w:val="24"/>
          <w:szCs w:val="24"/>
        </w:rPr>
        <w:t xml:space="preserve">v </w:t>
      </w:r>
    </w:p>
    <w:p w:rsidR="00A5659A" w:rsidRPr="00A21D2E" w:rsidRDefault="00A5659A" w:rsidP="00F21E3D">
      <w:pPr>
        <w:spacing w:after="0" w:line="480" w:lineRule="auto"/>
        <w:jc w:val="center"/>
        <w:rPr>
          <w:rFonts w:ascii="Times New Roman" w:hAnsi="Times New Roman" w:cs="Times New Roman"/>
          <w:b/>
          <w:sz w:val="24"/>
          <w:szCs w:val="24"/>
        </w:rPr>
      </w:pPr>
      <w:r w:rsidRPr="00A21D2E">
        <w:rPr>
          <w:rFonts w:ascii="Times New Roman" w:hAnsi="Times New Roman" w:cs="Times New Roman"/>
          <w:b/>
          <w:sz w:val="24"/>
          <w:szCs w:val="24"/>
        </w:rPr>
        <w:t xml:space="preserve">ROBERT </w:t>
      </w:r>
      <w:r w:rsidR="0067577B" w:rsidRPr="00A21D2E">
        <w:rPr>
          <w:rFonts w:ascii="Times New Roman" w:hAnsi="Times New Roman" w:cs="Times New Roman"/>
          <w:b/>
          <w:sz w:val="24"/>
          <w:szCs w:val="24"/>
        </w:rPr>
        <w:t xml:space="preserve">    </w:t>
      </w:r>
      <w:r w:rsidRPr="00A21D2E">
        <w:rPr>
          <w:rFonts w:ascii="Times New Roman" w:hAnsi="Times New Roman" w:cs="Times New Roman"/>
          <w:b/>
          <w:sz w:val="24"/>
          <w:szCs w:val="24"/>
        </w:rPr>
        <w:t xml:space="preserve">CHIWANZA </w:t>
      </w:r>
    </w:p>
    <w:p w:rsidR="00A5659A" w:rsidRPr="00A21D2E" w:rsidRDefault="00A5659A" w:rsidP="00F21E3D">
      <w:pPr>
        <w:spacing w:after="0" w:line="480" w:lineRule="auto"/>
        <w:jc w:val="both"/>
        <w:rPr>
          <w:rFonts w:ascii="Times New Roman" w:hAnsi="Times New Roman" w:cs="Times New Roman"/>
          <w:b/>
          <w:sz w:val="24"/>
          <w:szCs w:val="24"/>
        </w:rPr>
      </w:pPr>
    </w:p>
    <w:p w:rsidR="00A5659A" w:rsidRPr="00A21D2E" w:rsidRDefault="0067577B" w:rsidP="00F21E3D">
      <w:pPr>
        <w:spacing w:after="0" w:line="240" w:lineRule="auto"/>
        <w:jc w:val="both"/>
        <w:rPr>
          <w:rFonts w:ascii="Times New Roman" w:hAnsi="Times New Roman" w:cs="Times New Roman"/>
          <w:b/>
          <w:sz w:val="24"/>
          <w:szCs w:val="24"/>
        </w:rPr>
      </w:pPr>
      <w:r w:rsidRPr="00A21D2E">
        <w:rPr>
          <w:rFonts w:ascii="Times New Roman" w:hAnsi="Times New Roman" w:cs="Times New Roman"/>
          <w:b/>
          <w:sz w:val="24"/>
          <w:szCs w:val="24"/>
        </w:rPr>
        <w:t>SUPREME COURT OF ZIMBABWE</w:t>
      </w:r>
    </w:p>
    <w:p w:rsidR="00A5659A" w:rsidRPr="00A21D2E" w:rsidRDefault="0067577B" w:rsidP="00F21E3D">
      <w:pPr>
        <w:spacing w:after="0" w:line="480" w:lineRule="auto"/>
        <w:jc w:val="both"/>
        <w:rPr>
          <w:rFonts w:ascii="Times New Roman" w:hAnsi="Times New Roman" w:cs="Times New Roman"/>
          <w:b/>
          <w:sz w:val="24"/>
          <w:szCs w:val="24"/>
        </w:rPr>
      </w:pPr>
      <w:r w:rsidRPr="00A21D2E">
        <w:rPr>
          <w:rFonts w:ascii="Times New Roman" w:hAnsi="Times New Roman" w:cs="Times New Roman"/>
          <w:b/>
          <w:sz w:val="24"/>
          <w:szCs w:val="24"/>
        </w:rPr>
        <w:t xml:space="preserve">HARARE, FEBRUARY 21 &amp; MARCH </w:t>
      </w:r>
      <w:r w:rsidR="00B829B0" w:rsidRPr="00A21D2E">
        <w:rPr>
          <w:rFonts w:ascii="Times New Roman" w:hAnsi="Times New Roman" w:cs="Times New Roman"/>
          <w:b/>
          <w:sz w:val="24"/>
          <w:szCs w:val="24"/>
        </w:rPr>
        <w:t>2</w:t>
      </w:r>
      <w:r w:rsidR="00142DDD">
        <w:rPr>
          <w:rFonts w:ascii="Times New Roman" w:hAnsi="Times New Roman" w:cs="Times New Roman"/>
          <w:b/>
          <w:sz w:val="24"/>
          <w:szCs w:val="24"/>
        </w:rPr>
        <w:t>7,</w:t>
      </w:r>
      <w:r w:rsidRPr="00A21D2E">
        <w:rPr>
          <w:rFonts w:ascii="Times New Roman" w:hAnsi="Times New Roman" w:cs="Times New Roman"/>
          <w:b/>
          <w:sz w:val="24"/>
          <w:szCs w:val="24"/>
        </w:rPr>
        <w:t xml:space="preserve"> 2017</w:t>
      </w:r>
    </w:p>
    <w:p w:rsidR="0067577B" w:rsidRPr="00A21D2E" w:rsidRDefault="0067577B" w:rsidP="00F21E3D">
      <w:pPr>
        <w:spacing w:after="0" w:line="480" w:lineRule="auto"/>
        <w:jc w:val="both"/>
        <w:rPr>
          <w:rFonts w:ascii="Times New Roman" w:hAnsi="Times New Roman" w:cs="Times New Roman"/>
          <w:sz w:val="24"/>
          <w:szCs w:val="24"/>
        </w:rPr>
      </w:pPr>
    </w:p>
    <w:p w:rsidR="00A5659A" w:rsidRPr="00A21D2E" w:rsidRDefault="00A5659A" w:rsidP="00C63BBA">
      <w:pPr>
        <w:spacing w:after="0" w:line="480" w:lineRule="auto"/>
        <w:jc w:val="both"/>
        <w:rPr>
          <w:rFonts w:ascii="Times New Roman" w:hAnsi="Times New Roman" w:cs="Times New Roman"/>
          <w:sz w:val="24"/>
          <w:szCs w:val="24"/>
        </w:rPr>
      </w:pPr>
      <w:r w:rsidRPr="00A21D2E">
        <w:rPr>
          <w:rFonts w:ascii="Times New Roman" w:hAnsi="Times New Roman" w:cs="Times New Roman"/>
          <w:i/>
          <w:sz w:val="24"/>
          <w:szCs w:val="24"/>
        </w:rPr>
        <w:t xml:space="preserve">A.K. </w:t>
      </w:r>
      <w:r w:rsidR="0067577B" w:rsidRPr="00A21D2E">
        <w:rPr>
          <w:rFonts w:ascii="Times New Roman" w:hAnsi="Times New Roman" w:cs="Times New Roman"/>
          <w:i/>
          <w:sz w:val="24"/>
          <w:szCs w:val="24"/>
        </w:rPr>
        <w:t>Maguchu</w:t>
      </w:r>
      <w:r w:rsidR="0067577B" w:rsidRPr="00A21D2E">
        <w:rPr>
          <w:rFonts w:ascii="Times New Roman" w:hAnsi="Times New Roman" w:cs="Times New Roman"/>
          <w:sz w:val="24"/>
          <w:szCs w:val="24"/>
        </w:rPr>
        <w:t>, for</w:t>
      </w:r>
      <w:r w:rsidRPr="00A21D2E">
        <w:rPr>
          <w:rFonts w:ascii="Times New Roman" w:hAnsi="Times New Roman" w:cs="Times New Roman"/>
          <w:sz w:val="24"/>
          <w:szCs w:val="24"/>
        </w:rPr>
        <w:t xml:space="preserve"> the applicant</w:t>
      </w:r>
    </w:p>
    <w:p w:rsidR="00A5659A" w:rsidRPr="00A21D2E" w:rsidRDefault="00A5659A" w:rsidP="00C63BBA">
      <w:pPr>
        <w:spacing w:after="0" w:line="480" w:lineRule="auto"/>
        <w:jc w:val="both"/>
        <w:rPr>
          <w:rFonts w:ascii="Times New Roman" w:hAnsi="Times New Roman" w:cs="Times New Roman"/>
          <w:sz w:val="24"/>
          <w:szCs w:val="24"/>
        </w:rPr>
      </w:pPr>
      <w:r w:rsidRPr="00A21D2E">
        <w:rPr>
          <w:rFonts w:ascii="Times New Roman" w:hAnsi="Times New Roman" w:cs="Times New Roman"/>
          <w:i/>
          <w:sz w:val="24"/>
          <w:szCs w:val="24"/>
        </w:rPr>
        <w:t>S</w:t>
      </w:r>
      <w:r w:rsidR="0067577B" w:rsidRPr="00A21D2E">
        <w:rPr>
          <w:rFonts w:ascii="Times New Roman" w:hAnsi="Times New Roman" w:cs="Times New Roman"/>
          <w:i/>
          <w:sz w:val="24"/>
          <w:szCs w:val="24"/>
        </w:rPr>
        <w:t>.</w:t>
      </w:r>
      <w:r w:rsidRPr="00A21D2E">
        <w:rPr>
          <w:rFonts w:ascii="Times New Roman" w:hAnsi="Times New Roman" w:cs="Times New Roman"/>
          <w:i/>
          <w:sz w:val="24"/>
          <w:szCs w:val="24"/>
        </w:rPr>
        <w:t xml:space="preserve"> </w:t>
      </w:r>
      <w:r w:rsidR="00EB5A1F" w:rsidRPr="00A21D2E">
        <w:rPr>
          <w:rFonts w:ascii="Times New Roman" w:hAnsi="Times New Roman" w:cs="Times New Roman"/>
          <w:i/>
          <w:sz w:val="24"/>
          <w:szCs w:val="24"/>
        </w:rPr>
        <w:t>M</w:t>
      </w:r>
      <w:r w:rsidRPr="00A21D2E">
        <w:rPr>
          <w:rFonts w:ascii="Times New Roman" w:hAnsi="Times New Roman" w:cs="Times New Roman"/>
          <w:i/>
          <w:sz w:val="24"/>
          <w:szCs w:val="24"/>
        </w:rPr>
        <w:t>achingauta</w:t>
      </w:r>
      <w:r w:rsidR="0067577B" w:rsidRPr="00A21D2E">
        <w:rPr>
          <w:rFonts w:ascii="Times New Roman" w:hAnsi="Times New Roman" w:cs="Times New Roman"/>
          <w:sz w:val="24"/>
          <w:szCs w:val="24"/>
        </w:rPr>
        <w:t>,</w:t>
      </w:r>
      <w:r w:rsidRPr="00A21D2E">
        <w:rPr>
          <w:rFonts w:ascii="Times New Roman" w:hAnsi="Times New Roman" w:cs="Times New Roman"/>
          <w:sz w:val="24"/>
          <w:szCs w:val="24"/>
        </w:rPr>
        <w:t xml:space="preserve"> for the respondent</w:t>
      </w:r>
    </w:p>
    <w:p w:rsidR="00A5659A" w:rsidRPr="00A21D2E" w:rsidRDefault="00A5659A" w:rsidP="00F21E3D">
      <w:pPr>
        <w:spacing w:after="0" w:line="480" w:lineRule="auto"/>
        <w:jc w:val="both"/>
        <w:rPr>
          <w:rFonts w:ascii="Times New Roman" w:hAnsi="Times New Roman" w:cs="Times New Roman"/>
          <w:sz w:val="24"/>
          <w:szCs w:val="24"/>
        </w:rPr>
      </w:pPr>
    </w:p>
    <w:p w:rsidR="00A5659A" w:rsidRPr="00A21D2E" w:rsidRDefault="00A5659A" w:rsidP="00F21E3D">
      <w:pPr>
        <w:spacing w:after="0" w:line="480" w:lineRule="auto"/>
        <w:jc w:val="both"/>
        <w:rPr>
          <w:rFonts w:ascii="Times New Roman" w:hAnsi="Times New Roman" w:cs="Times New Roman"/>
          <w:sz w:val="24"/>
          <w:szCs w:val="24"/>
        </w:rPr>
      </w:pPr>
      <w:r w:rsidRPr="00A21D2E">
        <w:rPr>
          <w:rFonts w:ascii="Times New Roman" w:hAnsi="Times New Roman" w:cs="Times New Roman"/>
          <w:sz w:val="24"/>
          <w:szCs w:val="24"/>
        </w:rPr>
        <w:t>In Chambers in terms of Rule</w:t>
      </w:r>
      <w:r w:rsidR="0067577B" w:rsidRPr="00A21D2E">
        <w:rPr>
          <w:rFonts w:ascii="Times New Roman" w:hAnsi="Times New Roman" w:cs="Times New Roman"/>
          <w:sz w:val="24"/>
          <w:szCs w:val="24"/>
        </w:rPr>
        <w:t xml:space="preserve"> </w:t>
      </w:r>
      <w:r w:rsidR="00A21D2E" w:rsidRPr="00A21D2E">
        <w:rPr>
          <w:rFonts w:ascii="Times New Roman" w:hAnsi="Times New Roman" w:cs="Times New Roman"/>
          <w:sz w:val="24"/>
          <w:szCs w:val="24"/>
        </w:rPr>
        <w:t>5 of the rules of the Supreme Court, 1964</w:t>
      </w:r>
      <w:r w:rsidRPr="00A21D2E">
        <w:rPr>
          <w:rFonts w:ascii="Times New Roman" w:hAnsi="Times New Roman" w:cs="Times New Roman"/>
          <w:sz w:val="24"/>
          <w:szCs w:val="24"/>
        </w:rPr>
        <w:t>.</w:t>
      </w:r>
    </w:p>
    <w:p w:rsidR="00A5659A" w:rsidRPr="00A21D2E" w:rsidRDefault="00A5659A" w:rsidP="00F21E3D">
      <w:pPr>
        <w:spacing w:after="0" w:line="480" w:lineRule="auto"/>
        <w:jc w:val="both"/>
        <w:rPr>
          <w:rFonts w:ascii="Times New Roman" w:hAnsi="Times New Roman" w:cs="Times New Roman"/>
          <w:sz w:val="24"/>
          <w:szCs w:val="24"/>
        </w:rPr>
      </w:pPr>
    </w:p>
    <w:p w:rsidR="00EC6219" w:rsidRPr="00A21D2E" w:rsidRDefault="00044678" w:rsidP="00F21E3D">
      <w:pPr>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b/>
          <w:sz w:val="24"/>
          <w:szCs w:val="24"/>
        </w:rPr>
        <w:t>GWAUNZA JA</w:t>
      </w:r>
      <w:r w:rsidR="0067577B" w:rsidRPr="00A21D2E">
        <w:rPr>
          <w:rFonts w:ascii="Times New Roman" w:hAnsi="Times New Roman" w:cs="Times New Roman"/>
          <w:b/>
          <w:sz w:val="24"/>
          <w:szCs w:val="24"/>
        </w:rPr>
        <w:tab/>
      </w:r>
      <w:r w:rsidR="0067577B" w:rsidRPr="00A21D2E">
        <w:rPr>
          <w:rFonts w:ascii="Times New Roman" w:hAnsi="Times New Roman" w:cs="Times New Roman"/>
          <w:b/>
          <w:sz w:val="24"/>
          <w:szCs w:val="24"/>
        </w:rPr>
        <w:tab/>
      </w:r>
      <w:r w:rsidRPr="00A21D2E">
        <w:rPr>
          <w:rFonts w:ascii="Times New Roman" w:hAnsi="Times New Roman" w:cs="Times New Roman"/>
          <w:sz w:val="24"/>
          <w:szCs w:val="24"/>
        </w:rPr>
        <w:t xml:space="preserve">This is an application for </w:t>
      </w:r>
      <w:r w:rsidR="00A5659A" w:rsidRPr="00A21D2E">
        <w:rPr>
          <w:rFonts w:ascii="Times New Roman" w:hAnsi="Times New Roman" w:cs="Times New Roman"/>
          <w:sz w:val="24"/>
          <w:szCs w:val="24"/>
        </w:rPr>
        <w:t xml:space="preserve">the </w:t>
      </w:r>
      <w:r w:rsidR="00EC6219" w:rsidRPr="00A21D2E">
        <w:rPr>
          <w:rFonts w:ascii="Times New Roman" w:hAnsi="Times New Roman" w:cs="Times New Roman"/>
          <w:sz w:val="24"/>
          <w:szCs w:val="24"/>
        </w:rPr>
        <w:t>reinstatement of an appeal.</w:t>
      </w:r>
    </w:p>
    <w:p w:rsidR="0067577B" w:rsidRPr="00A21D2E" w:rsidRDefault="0067577B" w:rsidP="00F21E3D">
      <w:pPr>
        <w:spacing w:after="0" w:line="480" w:lineRule="auto"/>
        <w:ind w:firstLine="1134"/>
        <w:jc w:val="both"/>
        <w:rPr>
          <w:rFonts w:ascii="Times New Roman" w:hAnsi="Times New Roman" w:cs="Times New Roman"/>
          <w:sz w:val="24"/>
          <w:szCs w:val="24"/>
        </w:rPr>
      </w:pPr>
    </w:p>
    <w:p w:rsidR="007E40AC" w:rsidRPr="00A21D2E" w:rsidRDefault="007E40AC" w:rsidP="00F21E3D">
      <w:pPr>
        <w:spacing w:after="0" w:line="480" w:lineRule="auto"/>
        <w:jc w:val="both"/>
        <w:rPr>
          <w:rFonts w:ascii="Times New Roman" w:hAnsi="Times New Roman" w:cs="Times New Roman"/>
          <w:b/>
          <w:sz w:val="24"/>
          <w:szCs w:val="24"/>
          <w:u w:val="single"/>
        </w:rPr>
      </w:pPr>
      <w:r w:rsidRPr="00A21D2E">
        <w:rPr>
          <w:rFonts w:ascii="Times New Roman" w:hAnsi="Times New Roman" w:cs="Times New Roman"/>
          <w:b/>
          <w:sz w:val="24"/>
          <w:szCs w:val="24"/>
          <w:u w:val="single"/>
        </w:rPr>
        <w:t>Factual Background</w:t>
      </w:r>
    </w:p>
    <w:p w:rsidR="00EB5A1F" w:rsidRPr="00A21D2E" w:rsidRDefault="00702F81" w:rsidP="00F21E3D">
      <w:pPr>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The respondent was employed by the applicant as a bank teller. On 15 June 2014, the respondent was presented with a </w:t>
      </w:r>
      <w:r w:rsidR="00F04917" w:rsidRPr="00A21D2E">
        <w:rPr>
          <w:rFonts w:ascii="Times New Roman" w:hAnsi="Times New Roman" w:cs="Times New Roman"/>
          <w:sz w:val="24"/>
          <w:szCs w:val="24"/>
        </w:rPr>
        <w:t>US</w:t>
      </w:r>
      <w:r w:rsidRPr="00A21D2E">
        <w:rPr>
          <w:rFonts w:ascii="Times New Roman" w:hAnsi="Times New Roman" w:cs="Times New Roman"/>
          <w:sz w:val="24"/>
          <w:szCs w:val="24"/>
        </w:rPr>
        <w:t xml:space="preserve">$20 bill for the payment of </w:t>
      </w:r>
      <w:r w:rsidR="00F04917" w:rsidRPr="00A21D2E">
        <w:rPr>
          <w:rFonts w:ascii="Times New Roman" w:hAnsi="Times New Roman" w:cs="Times New Roman"/>
          <w:sz w:val="24"/>
          <w:szCs w:val="24"/>
        </w:rPr>
        <w:t>US</w:t>
      </w:r>
      <w:r w:rsidRPr="00A21D2E">
        <w:rPr>
          <w:rFonts w:ascii="Times New Roman" w:hAnsi="Times New Roman" w:cs="Times New Roman"/>
          <w:sz w:val="24"/>
          <w:szCs w:val="24"/>
        </w:rPr>
        <w:t xml:space="preserve">$12. </w:t>
      </w:r>
      <w:r w:rsidR="00EB5A1F" w:rsidRPr="00A21D2E">
        <w:rPr>
          <w:rFonts w:ascii="Times New Roman" w:hAnsi="Times New Roman" w:cs="Times New Roman"/>
          <w:sz w:val="24"/>
          <w:szCs w:val="24"/>
        </w:rPr>
        <w:t>The r</w:t>
      </w:r>
      <w:r w:rsidRPr="00A21D2E">
        <w:rPr>
          <w:rFonts w:ascii="Times New Roman" w:hAnsi="Times New Roman" w:cs="Times New Roman"/>
          <w:sz w:val="24"/>
          <w:szCs w:val="24"/>
        </w:rPr>
        <w:t>espondent is alleged to have signed the payment slip to show that he had given the client his change. The client allegedly came back a month later, claiming his change.</w:t>
      </w:r>
      <w:r w:rsidR="002E7C7A" w:rsidRPr="00A21D2E">
        <w:rPr>
          <w:rStyle w:val="FootnoteReference"/>
          <w:rFonts w:ascii="Times New Roman" w:hAnsi="Times New Roman" w:cs="Times New Roman"/>
          <w:sz w:val="24"/>
          <w:szCs w:val="24"/>
        </w:rPr>
        <w:footnoteReference w:id="1"/>
      </w:r>
      <w:r w:rsidRPr="00A21D2E">
        <w:rPr>
          <w:rFonts w:ascii="Times New Roman" w:hAnsi="Times New Roman" w:cs="Times New Roman"/>
          <w:sz w:val="24"/>
          <w:szCs w:val="24"/>
        </w:rPr>
        <w:t xml:space="preserve"> A Closed Circuit Television footage confirmed the allegation that the client had not been given his change. </w:t>
      </w:r>
      <w:r w:rsidR="003B75D3" w:rsidRPr="00A21D2E">
        <w:rPr>
          <w:rFonts w:ascii="Times New Roman" w:hAnsi="Times New Roman" w:cs="Times New Roman"/>
          <w:sz w:val="24"/>
          <w:szCs w:val="24"/>
        </w:rPr>
        <w:t xml:space="preserve">The respondent was charged with theft or fraud and was found guilty and dismissed. </w:t>
      </w:r>
      <w:r w:rsidR="00EB5A1F" w:rsidRPr="00A21D2E">
        <w:rPr>
          <w:rFonts w:ascii="Times New Roman" w:hAnsi="Times New Roman" w:cs="Times New Roman"/>
          <w:sz w:val="24"/>
          <w:szCs w:val="24"/>
        </w:rPr>
        <w:t xml:space="preserve">He </w:t>
      </w:r>
      <w:r w:rsidR="003B75D3" w:rsidRPr="00A21D2E">
        <w:rPr>
          <w:rFonts w:ascii="Times New Roman" w:hAnsi="Times New Roman" w:cs="Times New Roman"/>
          <w:sz w:val="24"/>
          <w:szCs w:val="24"/>
        </w:rPr>
        <w:t xml:space="preserve">appealed to the Grievance and Disciplinary Committee which reached a deadlock and referred the matter to NEC Appeals Board. The NEC Appeals Board ordered the respondent’s reinstatement without </w:t>
      </w:r>
      <w:r w:rsidR="003B75D3" w:rsidRPr="00A21D2E">
        <w:rPr>
          <w:rFonts w:ascii="Times New Roman" w:hAnsi="Times New Roman" w:cs="Times New Roman"/>
          <w:sz w:val="24"/>
          <w:szCs w:val="24"/>
        </w:rPr>
        <w:lastRenderedPageBreak/>
        <w:t>loss of salaries and benefits. On appeal to the Labour Court, the  decision of the NEC Appeals Board</w:t>
      </w:r>
      <w:r w:rsidR="00EB5A1F" w:rsidRPr="00A21D2E">
        <w:rPr>
          <w:rFonts w:ascii="Times New Roman" w:hAnsi="Times New Roman" w:cs="Times New Roman"/>
          <w:sz w:val="24"/>
          <w:szCs w:val="24"/>
        </w:rPr>
        <w:t xml:space="preserve"> was upheld</w:t>
      </w:r>
      <w:r w:rsidR="003B75D3" w:rsidRPr="00A21D2E">
        <w:rPr>
          <w:rFonts w:ascii="Times New Roman" w:hAnsi="Times New Roman" w:cs="Times New Roman"/>
          <w:sz w:val="24"/>
          <w:szCs w:val="24"/>
        </w:rPr>
        <w:t>.</w:t>
      </w:r>
      <w:r w:rsidR="002E7C7A" w:rsidRPr="00A21D2E">
        <w:rPr>
          <w:rStyle w:val="FootnoteReference"/>
          <w:rFonts w:ascii="Times New Roman" w:hAnsi="Times New Roman" w:cs="Times New Roman"/>
          <w:sz w:val="24"/>
          <w:szCs w:val="24"/>
        </w:rPr>
        <w:footnoteReference w:id="2"/>
      </w:r>
      <w:r w:rsidR="003B75D3" w:rsidRPr="00A21D2E">
        <w:rPr>
          <w:rFonts w:ascii="Times New Roman" w:hAnsi="Times New Roman" w:cs="Times New Roman"/>
          <w:sz w:val="24"/>
          <w:szCs w:val="24"/>
        </w:rPr>
        <w:t xml:space="preserve"> </w:t>
      </w:r>
    </w:p>
    <w:p w:rsidR="0067577B" w:rsidRPr="00A21D2E" w:rsidRDefault="0067577B" w:rsidP="00F21E3D">
      <w:pPr>
        <w:spacing w:after="0" w:line="480" w:lineRule="auto"/>
        <w:ind w:firstLine="1134"/>
        <w:jc w:val="both"/>
        <w:rPr>
          <w:rFonts w:ascii="Times New Roman" w:hAnsi="Times New Roman" w:cs="Times New Roman"/>
          <w:sz w:val="24"/>
          <w:szCs w:val="24"/>
        </w:rPr>
      </w:pPr>
    </w:p>
    <w:p w:rsidR="00A5659A" w:rsidRPr="00A21D2E" w:rsidRDefault="0067577B" w:rsidP="00F21E3D">
      <w:pPr>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The applicant</w:t>
      </w:r>
      <w:r w:rsidR="003B75D3" w:rsidRPr="00A21D2E">
        <w:rPr>
          <w:rFonts w:ascii="Times New Roman" w:hAnsi="Times New Roman" w:cs="Times New Roman"/>
          <w:sz w:val="24"/>
          <w:szCs w:val="24"/>
        </w:rPr>
        <w:t xml:space="preserve"> then appealed against the decision of the Labour Court, to this </w:t>
      </w:r>
      <w:r w:rsidRPr="00A21D2E">
        <w:rPr>
          <w:rFonts w:ascii="Times New Roman" w:hAnsi="Times New Roman" w:cs="Times New Roman"/>
          <w:sz w:val="24"/>
          <w:szCs w:val="24"/>
        </w:rPr>
        <w:t>c</w:t>
      </w:r>
      <w:r w:rsidR="003B75D3" w:rsidRPr="00A21D2E">
        <w:rPr>
          <w:rFonts w:ascii="Times New Roman" w:hAnsi="Times New Roman" w:cs="Times New Roman"/>
          <w:sz w:val="24"/>
          <w:szCs w:val="24"/>
        </w:rPr>
        <w:t xml:space="preserve">ourt, </w:t>
      </w:r>
      <w:r w:rsidR="00EB5A1F" w:rsidRPr="00A21D2E">
        <w:rPr>
          <w:rFonts w:ascii="Times New Roman" w:hAnsi="Times New Roman" w:cs="Times New Roman"/>
          <w:sz w:val="24"/>
          <w:szCs w:val="24"/>
        </w:rPr>
        <w:t xml:space="preserve">but the </w:t>
      </w:r>
      <w:r w:rsidR="003B75D3" w:rsidRPr="00A21D2E">
        <w:rPr>
          <w:rFonts w:ascii="Times New Roman" w:hAnsi="Times New Roman" w:cs="Times New Roman"/>
          <w:sz w:val="24"/>
          <w:szCs w:val="24"/>
        </w:rPr>
        <w:t xml:space="preserve">appeal was deemed to have lapsed </w:t>
      </w:r>
      <w:r w:rsidR="00A5659A" w:rsidRPr="00A21D2E">
        <w:rPr>
          <w:rFonts w:ascii="Times New Roman" w:hAnsi="Times New Roman" w:cs="Times New Roman"/>
          <w:sz w:val="24"/>
          <w:szCs w:val="24"/>
        </w:rPr>
        <w:t xml:space="preserve">because of </w:t>
      </w:r>
      <w:r w:rsidR="003B75D3" w:rsidRPr="00A21D2E">
        <w:rPr>
          <w:rFonts w:ascii="Times New Roman" w:hAnsi="Times New Roman" w:cs="Times New Roman"/>
          <w:sz w:val="24"/>
          <w:szCs w:val="24"/>
        </w:rPr>
        <w:t>the applicant’s failure to pay costs for the preparation of the record.</w:t>
      </w:r>
      <w:r w:rsidR="002E7C7A" w:rsidRPr="00A21D2E">
        <w:rPr>
          <w:rStyle w:val="FootnoteReference"/>
          <w:rFonts w:ascii="Times New Roman" w:hAnsi="Times New Roman" w:cs="Times New Roman"/>
          <w:sz w:val="24"/>
          <w:szCs w:val="24"/>
        </w:rPr>
        <w:footnoteReference w:id="3"/>
      </w:r>
      <w:r w:rsidR="00F83A6E" w:rsidRPr="00A21D2E">
        <w:rPr>
          <w:rFonts w:ascii="Times New Roman" w:hAnsi="Times New Roman" w:cs="Times New Roman"/>
          <w:sz w:val="24"/>
          <w:szCs w:val="24"/>
        </w:rPr>
        <w:t xml:space="preserve"> </w:t>
      </w:r>
      <w:r w:rsidR="00A5659A" w:rsidRPr="00A21D2E">
        <w:rPr>
          <w:rFonts w:ascii="Times New Roman" w:hAnsi="Times New Roman" w:cs="Times New Roman"/>
          <w:sz w:val="24"/>
          <w:szCs w:val="24"/>
        </w:rPr>
        <w:t xml:space="preserve"> Hence this application.</w:t>
      </w:r>
    </w:p>
    <w:p w:rsidR="00A5659A" w:rsidRPr="00A21D2E" w:rsidRDefault="00A5659A" w:rsidP="00F21E3D">
      <w:pPr>
        <w:tabs>
          <w:tab w:val="left" w:pos="4030"/>
        </w:tabs>
        <w:spacing w:after="0" w:line="480" w:lineRule="auto"/>
        <w:jc w:val="both"/>
        <w:rPr>
          <w:rFonts w:ascii="Times New Roman" w:hAnsi="Times New Roman" w:cs="Times New Roman"/>
          <w:sz w:val="24"/>
          <w:szCs w:val="24"/>
        </w:rPr>
      </w:pPr>
    </w:p>
    <w:p w:rsidR="00181704" w:rsidRPr="00A21D2E" w:rsidRDefault="00181704" w:rsidP="00F21E3D">
      <w:pPr>
        <w:tabs>
          <w:tab w:val="left" w:pos="4030"/>
        </w:tabs>
        <w:spacing w:after="0" w:line="480" w:lineRule="auto"/>
        <w:jc w:val="both"/>
        <w:rPr>
          <w:rFonts w:ascii="Times New Roman" w:hAnsi="Times New Roman" w:cs="Times New Roman"/>
          <w:b/>
          <w:sz w:val="24"/>
          <w:szCs w:val="24"/>
          <w:u w:val="single"/>
        </w:rPr>
      </w:pPr>
      <w:r w:rsidRPr="00A21D2E">
        <w:rPr>
          <w:rFonts w:ascii="Times New Roman" w:hAnsi="Times New Roman" w:cs="Times New Roman"/>
          <w:b/>
          <w:sz w:val="24"/>
          <w:szCs w:val="24"/>
          <w:u w:val="single"/>
        </w:rPr>
        <w:t>The degree of non-compliance</w:t>
      </w:r>
      <w:r w:rsidR="00A5659A" w:rsidRPr="00A21D2E">
        <w:rPr>
          <w:rFonts w:ascii="Times New Roman" w:hAnsi="Times New Roman" w:cs="Times New Roman"/>
          <w:b/>
          <w:sz w:val="24"/>
          <w:szCs w:val="24"/>
          <w:u w:val="single"/>
        </w:rPr>
        <w:t xml:space="preserve"> and the explanation proffered for the non-compliance</w:t>
      </w:r>
    </w:p>
    <w:p w:rsidR="00EB5A1F" w:rsidRPr="00A21D2E" w:rsidRDefault="00EB5A1F"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In considering an application for reinstatement, </w:t>
      </w:r>
      <w:r w:rsidR="0067577B" w:rsidRPr="00A21D2E">
        <w:rPr>
          <w:rFonts w:ascii="Times New Roman" w:hAnsi="Times New Roman" w:cs="Times New Roman"/>
          <w:sz w:val="24"/>
          <w:szCs w:val="24"/>
        </w:rPr>
        <w:t>MALABA JA (as he then was), held that: -</w:t>
      </w:r>
      <w:r w:rsidRPr="00A21D2E">
        <w:rPr>
          <w:rFonts w:ascii="Times New Roman" w:hAnsi="Times New Roman" w:cs="Times New Roman"/>
          <w:sz w:val="24"/>
          <w:szCs w:val="24"/>
        </w:rPr>
        <w:t xml:space="preserve"> </w:t>
      </w:r>
    </w:p>
    <w:p w:rsidR="00EB5A1F" w:rsidRPr="00A21D2E" w:rsidRDefault="00EB5A1F" w:rsidP="00F21E3D">
      <w:pPr>
        <w:tabs>
          <w:tab w:val="left" w:pos="4030"/>
        </w:tabs>
        <w:spacing w:after="0" w:line="276" w:lineRule="auto"/>
        <w:ind w:left="567"/>
        <w:jc w:val="both"/>
        <w:rPr>
          <w:rFonts w:ascii="Times New Roman" w:hAnsi="Times New Roman" w:cs="Times New Roman"/>
          <w:sz w:val="24"/>
          <w:szCs w:val="24"/>
        </w:rPr>
      </w:pPr>
      <w:r w:rsidRPr="00A21D2E">
        <w:rPr>
          <w:rFonts w:ascii="Times New Roman" w:hAnsi="Times New Roman" w:cs="Times New Roman"/>
          <w:sz w:val="24"/>
          <w:szCs w:val="24"/>
        </w:rPr>
        <w:t>“The question for determination is whether the applicant has shown a cause for the re-instatement of the appeal.  In considering applications for condonation of non-compliance with its Rules, the Court has a discretion which it has to exercise judicially in the sense that it has to consider all the facts and apply established principles bearing in mind that it has to do justice.  Some of the relevant factors that may be considered and weighed one against the other are: the degree of non-compliance; the explanation therefor</w:t>
      </w:r>
      <w:r w:rsidR="0067577B" w:rsidRPr="00A21D2E">
        <w:rPr>
          <w:rFonts w:ascii="Times New Roman" w:hAnsi="Times New Roman" w:cs="Times New Roman"/>
          <w:sz w:val="24"/>
          <w:szCs w:val="24"/>
        </w:rPr>
        <w:t>e</w:t>
      </w:r>
      <w:r w:rsidRPr="00A21D2E">
        <w:rPr>
          <w:rFonts w:ascii="Times New Roman" w:hAnsi="Times New Roman" w:cs="Times New Roman"/>
          <w:sz w:val="24"/>
          <w:szCs w:val="24"/>
        </w:rPr>
        <w:t>; the prospects of success on appeal; the importance of the case; the respondent’s interests in the finality of the judgment; the convenience to the Court and the avoidance of unnecessary delays in the administration of justice.”</w:t>
      </w:r>
    </w:p>
    <w:p w:rsidR="00EB5A1F" w:rsidRPr="00A21D2E" w:rsidRDefault="00EB5A1F" w:rsidP="00F21E3D">
      <w:pPr>
        <w:tabs>
          <w:tab w:val="left" w:pos="4030"/>
        </w:tabs>
        <w:spacing w:after="0" w:line="480" w:lineRule="auto"/>
        <w:jc w:val="both"/>
        <w:rPr>
          <w:rFonts w:ascii="Times New Roman" w:hAnsi="Times New Roman" w:cs="Times New Roman"/>
          <w:sz w:val="24"/>
          <w:szCs w:val="24"/>
        </w:rPr>
      </w:pPr>
    </w:p>
    <w:p w:rsidR="00D60ED9" w:rsidRDefault="00EB5A1F"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i/>
          <w:sz w:val="24"/>
          <w:szCs w:val="24"/>
        </w:rPr>
        <w:t>In casu</w:t>
      </w:r>
      <w:r w:rsidRPr="00A21D2E">
        <w:rPr>
          <w:rFonts w:ascii="Times New Roman" w:hAnsi="Times New Roman" w:cs="Times New Roman"/>
          <w:sz w:val="24"/>
          <w:szCs w:val="24"/>
        </w:rPr>
        <w:t xml:space="preserve"> t</w:t>
      </w:r>
      <w:r w:rsidR="009A0271" w:rsidRPr="00A21D2E">
        <w:rPr>
          <w:rFonts w:ascii="Times New Roman" w:hAnsi="Times New Roman" w:cs="Times New Roman"/>
          <w:sz w:val="24"/>
          <w:szCs w:val="24"/>
        </w:rPr>
        <w:t xml:space="preserve">he Registrar </w:t>
      </w:r>
      <w:r w:rsidR="00FB3819" w:rsidRPr="00A21D2E">
        <w:rPr>
          <w:rFonts w:ascii="Times New Roman" w:hAnsi="Times New Roman" w:cs="Times New Roman"/>
          <w:sz w:val="24"/>
          <w:szCs w:val="24"/>
        </w:rPr>
        <w:t>of th</w:t>
      </w:r>
      <w:r w:rsidR="00D60ED9" w:rsidRPr="00A21D2E">
        <w:rPr>
          <w:rFonts w:ascii="Times New Roman" w:hAnsi="Times New Roman" w:cs="Times New Roman"/>
          <w:sz w:val="24"/>
          <w:szCs w:val="24"/>
        </w:rPr>
        <w:t>e Labour</w:t>
      </w:r>
      <w:r w:rsidR="00FB3819" w:rsidRPr="00A21D2E">
        <w:rPr>
          <w:rFonts w:ascii="Times New Roman" w:hAnsi="Times New Roman" w:cs="Times New Roman"/>
          <w:sz w:val="24"/>
          <w:szCs w:val="24"/>
        </w:rPr>
        <w:t xml:space="preserve"> </w:t>
      </w:r>
      <w:r w:rsidR="00D60ED9" w:rsidRPr="00A21D2E">
        <w:rPr>
          <w:rFonts w:ascii="Times New Roman" w:hAnsi="Times New Roman" w:cs="Times New Roman"/>
          <w:sz w:val="24"/>
          <w:szCs w:val="24"/>
        </w:rPr>
        <w:t>C</w:t>
      </w:r>
      <w:r w:rsidR="00FB3819" w:rsidRPr="00A21D2E">
        <w:rPr>
          <w:rFonts w:ascii="Times New Roman" w:hAnsi="Times New Roman" w:cs="Times New Roman"/>
          <w:sz w:val="24"/>
          <w:szCs w:val="24"/>
        </w:rPr>
        <w:t xml:space="preserve">ourt </w:t>
      </w:r>
      <w:r w:rsidR="009A0271" w:rsidRPr="00A21D2E">
        <w:rPr>
          <w:rFonts w:ascii="Times New Roman" w:hAnsi="Times New Roman" w:cs="Times New Roman"/>
          <w:sz w:val="24"/>
          <w:szCs w:val="24"/>
        </w:rPr>
        <w:t xml:space="preserve">wrote a letter </w:t>
      </w:r>
      <w:r w:rsidRPr="00A21D2E">
        <w:rPr>
          <w:rFonts w:ascii="Times New Roman" w:hAnsi="Times New Roman" w:cs="Times New Roman"/>
          <w:sz w:val="24"/>
          <w:szCs w:val="24"/>
        </w:rPr>
        <w:t xml:space="preserve">to the applicant </w:t>
      </w:r>
      <w:r w:rsidR="009A0271" w:rsidRPr="00A21D2E">
        <w:rPr>
          <w:rFonts w:ascii="Times New Roman" w:hAnsi="Times New Roman" w:cs="Times New Roman"/>
          <w:sz w:val="24"/>
          <w:szCs w:val="24"/>
        </w:rPr>
        <w:t xml:space="preserve">requesting payment of costs for the </w:t>
      </w:r>
      <w:r w:rsidR="0067577B" w:rsidRPr="00A21D2E">
        <w:rPr>
          <w:rFonts w:ascii="Times New Roman" w:hAnsi="Times New Roman" w:cs="Times New Roman"/>
          <w:sz w:val="24"/>
          <w:szCs w:val="24"/>
        </w:rPr>
        <w:t>preparation of the record on</w:t>
      </w:r>
      <w:r w:rsidR="009A0271" w:rsidRPr="00A21D2E">
        <w:rPr>
          <w:rFonts w:ascii="Times New Roman" w:hAnsi="Times New Roman" w:cs="Times New Roman"/>
          <w:sz w:val="24"/>
          <w:szCs w:val="24"/>
        </w:rPr>
        <w:t xml:space="preserve"> 13 April 2016</w:t>
      </w:r>
      <w:r w:rsidRPr="00A21D2E">
        <w:rPr>
          <w:rFonts w:ascii="Times New Roman" w:hAnsi="Times New Roman" w:cs="Times New Roman"/>
          <w:sz w:val="24"/>
          <w:szCs w:val="24"/>
        </w:rPr>
        <w:t>.</w:t>
      </w:r>
      <w:r w:rsidRPr="00A21D2E">
        <w:rPr>
          <w:rFonts w:ascii="Times New Roman" w:hAnsi="Times New Roman" w:cs="Times New Roman"/>
          <w:b/>
          <w:sz w:val="24"/>
          <w:szCs w:val="24"/>
        </w:rPr>
        <w:t xml:space="preserve"> </w:t>
      </w:r>
      <w:r w:rsidRPr="00A21D2E">
        <w:rPr>
          <w:rFonts w:ascii="Times New Roman" w:hAnsi="Times New Roman" w:cs="Times New Roman"/>
          <w:sz w:val="24"/>
          <w:szCs w:val="24"/>
        </w:rPr>
        <w:t>The</w:t>
      </w:r>
      <w:r w:rsidR="009A0271" w:rsidRPr="00A21D2E">
        <w:rPr>
          <w:rFonts w:ascii="Times New Roman" w:hAnsi="Times New Roman" w:cs="Times New Roman"/>
          <w:sz w:val="24"/>
          <w:szCs w:val="24"/>
        </w:rPr>
        <w:t xml:space="preserve"> paymen</w:t>
      </w:r>
      <w:r w:rsidRPr="00A21D2E">
        <w:rPr>
          <w:rFonts w:ascii="Times New Roman" w:hAnsi="Times New Roman" w:cs="Times New Roman"/>
          <w:sz w:val="24"/>
          <w:szCs w:val="24"/>
        </w:rPr>
        <w:t>t was to be made with</w:t>
      </w:r>
      <w:r w:rsidR="00F21E3D" w:rsidRPr="00A21D2E">
        <w:rPr>
          <w:rFonts w:ascii="Times New Roman" w:hAnsi="Times New Roman" w:cs="Times New Roman"/>
          <w:sz w:val="24"/>
          <w:szCs w:val="24"/>
        </w:rPr>
        <w:t>in 5 days that is, on or before</w:t>
      </w:r>
      <w:r w:rsidR="009A0271" w:rsidRPr="00A21D2E">
        <w:rPr>
          <w:rFonts w:ascii="Times New Roman" w:hAnsi="Times New Roman" w:cs="Times New Roman"/>
          <w:sz w:val="24"/>
          <w:szCs w:val="24"/>
        </w:rPr>
        <w:t xml:space="preserve"> 20 April 2016.</w:t>
      </w:r>
      <w:r w:rsidR="00B829B0" w:rsidRPr="00A21D2E">
        <w:rPr>
          <w:rFonts w:ascii="Times New Roman" w:hAnsi="Times New Roman" w:cs="Times New Roman"/>
          <w:sz w:val="24"/>
          <w:szCs w:val="24"/>
        </w:rPr>
        <w:t xml:space="preserve"> This was in terms of Rule 34(1) of the rules of this court. </w:t>
      </w:r>
      <w:r w:rsidR="009A0271" w:rsidRPr="00A21D2E">
        <w:rPr>
          <w:rFonts w:ascii="Times New Roman" w:hAnsi="Times New Roman" w:cs="Times New Roman"/>
          <w:sz w:val="24"/>
          <w:szCs w:val="24"/>
        </w:rPr>
        <w:t xml:space="preserve">  The applicant</w:t>
      </w:r>
      <w:r w:rsidRPr="00A21D2E">
        <w:rPr>
          <w:rFonts w:ascii="Times New Roman" w:hAnsi="Times New Roman" w:cs="Times New Roman"/>
          <w:sz w:val="24"/>
          <w:szCs w:val="24"/>
        </w:rPr>
        <w:t xml:space="preserve">’s legal practitioner Mr </w:t>
      </w:r>
      <w:r w:rsidRPr="00A21D2E">
        <w:rPr>
          <w:rFonts w:ascii="Times New Roman" w:hAnsi="Times New Roman" w:cs="Times New Roman"/>
          <w:i/>
          <w:sz w:val="24"/>
          <w:szCs w:val="24"/>
        </w:rPr>
        <w:t>Maguchu</w:t>
      </w:r>
      <w:r w:rsidRPr="00A21D2E">
        <w:rPr>
          <w:rFonts w:ascii="Times New Roman" w:hAnsi="Times New Roman" w:cs="Times New Roman"/>
          <w:sz w:val="24"/>
          <w:szCs w:val="24"/>
        </w:rPr>
        <w:t xml:space="preserve"> </w:t>
      </w:r>
      <w:r w:rsidR="009A0271" w:rsidRPr="00A21D2E">
        <w:rPr>
          <w:rFonts w:ascii="Times New Roman" w:hAnsi="Times New Roman" w:cs="Times New Roman"/>
          <w:sz w:val="24"/>
          <w:szCs w:val="24"/>
        </w:rPr>
        <w:t xml:space="preserve">alleges that he </w:t>
      </w:r>
      <w:r w:rsidR="00F21E3D" w:rsidRPr="00A21D2E">
        <w:rPr>
          <w:rFonts w:ascii="Times New Roman" w:hAnsi="Times New Roman" w:cs="Times New Roman"/>
          <w:sz w:val="24"/>
          <w:szCs w:val="24"/>
        </w:rPr>
        <w:t>attempted to make payment on</w:t>
      </w:r>
      <w:r w:rsidR="009A0271" w:rsidRPr="00A21D2E">
        <w:rPr>
          <w:rFonts w:ascii="Times New Roman" w:hAnsi="Times New Roman" w:cs="Times New Roman"/>
          <w:sz w:val="24"/>
          <w:szCs w:val="24"/>
        </w:rPr>
        <w:t xml:space="preserve"> 27</w:t>
      </w:r>
      <w:r w:rsidR="00F21E3D" w:rsidRPr="00A21D2E">
        <w:rPr>
          <w:rFonts w:ascii="Times New Roman" w:hAnsi="Times New Roman" w:cs="Times New Roman"/>
          <w:sz w:val="24"/>
          <w:szCs w:val="24"/>
        </w:rPr>
        <w:t xml:space="preserve"> </w:t>
      </w:r>
      <w:r w:rsidR="009A0271" w:rsidRPr="00A21D2E">
        <w:rPr>
          <w:rFonts w:ascii="Times New Roman" w:hAnsi="Times New Roman" w:cs="Times New Roman"/>
          <w:sz w:val="24"/>
          <w:szCs w:val="24"/>
        </w:rPr>
        <w:t xml:space="preserve">April 2016, </w:t>
      </w:r>
      <w:r w:rsidRPr="00A21D2E">
        <w:rPr>
          <w:rFonts w:ascii="Times New Roman" w:hAnsi="Times New Roman" w:cs="Times New Roman"/>
          <w:sz w:val="24"/>
          <w:szCs w:val="24"/>
        </w:rPr>
        <w:t xml:space="preserve">which was seven </w:t>
      </w:r>
      <w:r w:rsidR="009A0271" w:rsidRPr="00A21D2E">
        <w:rPr>
          <w:rFonts w:ascii="Times New Roman" w:hAnsi="Times New Roman" w:cs="Times New Roman"/>
          <w:sz w:val="24"/>
          <w:szCs w:val="24"/>
        </w:rPr>
        <w:t>days after the expiry of the time limit</w:t>
      </w:r>
      <w:r w:rsidR="00FB3819" w:rsidRPr="00A21D2E">
        <w:rPr>
          <w:rFonts w:ascii="Times New Roman" w:hAnsi="Times New Roman" w:cs="Times New Roman"/>
          <w:sz w:val="24"/>
          <w:szCs w:val="24"/>
        </w:rPr>
        <w:t>, but was informed that</w:t>
      </w:r>
      <w:r w:rsidR="00D60ED9" w:rsidRPr="00A21D2E">
        <w:rPr>
          <w:rFonts w:ascii="Times New Roman" w:hAnsi="Times New Roman" w:cs="Times New Roman"/>
          <w:sz w:val="24"/>
          <w:szCs w:val="24"/>
        </w:rPr>
        <w:t xml:space="preserve"> the matter had been referred to the Registrar of the Supreme Court and that </w:t>
      </w:r>
      <w:r w:rsidR="00D60ED9" w:rsidRPr="00A21D2E">
        <w:rPr>
          <w:rFonts w:ascii="Times New Roman" w:hAnsi="Times New Roman" w:cs="Times New Roman"/>
          <w:sz w:val="24"/>
          <w:szCs w:val="24"/>
        </w:rPr>
        <w:lastRenderedPageBreak/>
        <w:t>he must await communication from that office.</w:t>
      </w:r>
      <w:r w:rsidR="0005672C" w:rsidRPr="00A21D2E">
        <w:rPr>
          <w:rFonts w:ascii="Times New Roman" w:hAnsi="Times New Roman" w:cs="Times New Roman"/>
          <w:sz w:val="24"/>
          <w:szCs w:val="24"/>
        </w:rPr>
        <w:t xml:space="preserve"> The length of the delay is in my</w:t>
      </w:r>
      <w:r w:rsidR="00F21E3D" w:rsidRPr="00A21D2E">
        <w:rPr>
          <w:rFonts w:ascii="Times New Roman" w:hAnsi="Times New Roman" w:cs="Times New Roman"/>
          <w:sz w:val="24"/>
          <w:szCs w:val="24"/>
        </w:rPr>
        <w:t xml:space="preserve"> view therefore, not inordinate.</w:t>
      </w:r>
    </w:p>
    <w:p w:rsidR="00C63BBA" w:rsidRPr="00A21D2E" w:rsidRDefault="00C63BBA" w:rsidP="00F21E3D">
      <w:pPr>
        <w:tabs>
          <w:tab w:val="left" w:pos="4030"/>
        </w:tabs>
        <w:spacing w:after="0" w:line="480" w:lineRule="auto"/>
        <w:ind w:firstLine="1134"/>
        <w:jc w:val="both"/>
        <w:rPr>
          <w:rFonts w:ascii="Times New Roman" w:hAnsi="Times New Roman" w:cs="Times New Roman"/>
          <w:sz w:val="24"/>
          <w:szCs w:val="24"/>
        </w:rPr>
      </w:pPr>
    </w:p>
    <w:p w:rsidR="00D60ED9" w:rsidRPr="00A21D2E" w:rsidRDefault="00D60ED9"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The main reason given by the applicant for not paying the costs within the requested time was</w:t>
      </w:r>
      <w:r w:rsidR="00394A3B" w:rsidRPr="00A21D2E">
        <w:rPr>
          <w:rFonts w:ascii="Times New Roman" w:hAnsi="Times New Roman" w:cs="Times New Roman"/>
          <w:sz w:val="24"/>
          <w:szCs w:val="24"/>
        </w:rPr>
        <w:t xml:space="preserve"> </w:t>
      </w:r>
      <w:r w:rsidRPr="00A21D2E">
        <w:rPr>
          <w:rFonts w:ascii="Times New Roman" w:hAnsi="Times New Roman" w:cs="Times New Roman"/>
          <w:sz w:val="24"/>
          <w:szCs w:val="24"/>
        </w:rPr>
        <w:t xml:space="preserve">that </w:t>
      </w:r>
      <w:r w:rsidR="00EB5A1F" w:rsidRPr="00A21D2E">
        <w:rPr>
          <w:rFonts w:ascii="Times New Roman" w:hAnsi="Times New Roman" w:cs="Times New Roman"/>
          <w:sz w:val="24"/>
          <w:szCs w:val="24"/>
        </w:rPr>
        <w:t xml:space="preserve">its </w:t>
      </w:r>
      <w:r w:rsidR="00823075" w:rsidRPr="00A21D2E">
        <w:rPr>
          <w:rFonts w:ascii="Times New Roman" w:hAnsi="Times New Roman" w:cs="Times New Roman"/>
          <w:sz w:val="24"/>
          <w:szCs w:val="24"/>
        </w:rPr>
        <w:t xml:space="preserve">legal practitioner, Mr </w:t>
      </w:r>
      <w:r w:rsidR="00823075" w:rsidRPr="00A21D2E">
        <w:rPr>
          <w:rFonts w:ascii="Times New Roman" w:hAnsi="Times New Roman" w:cs="Times New Roman"/>
          <w:i/>
          <w:sz w:val="24"/>
          <w:szCs w:val="24"/>
        </w:rPr>
        <w:t>Maguchu</w:t>
      </w:r>
      <w:r w:rsidR="00823075" w:rsidRPr="00A21D2E">
        <w:rPr>
          <w:rFonts w:ascii="Times New Roman" w:hAnsi="Times New Roman" w:cs="Times New Roman"/>
          <w:sz w:val="24"/>
          <w:szCs w:val="24"/>
        </w:rPr>
        <w:t xml:space="preserve">, </w:t>
      </w:r>
      <w:r w:rsidR="00171D7E" w:rsidRPr="00A21D2E">
        <w:rPr>
          <w:rFonts w:ascii="Times New Roman" w:hAnsi="Times New Roman" w:cs="Times New Roman"/>
          <w:sz w:val="24"/>
          <w:szCs w:val="24"/>
        </w:rPr>
        <w:t xml:space="preserve">was of the view that </w:t>
      </w:r>
      <w:r w:rsidR="00F21E3D" w:rsidRPr="00A21D2E">
        <w:rPr>
          <w:rFonts w:ascii="Times New Roman" w:hAnsi="Times New Roman" w:cs="Times New Roman"/>
          <w:sz w:val="24"/>
          <w:szCs w:val="24"/>
        </w:rPr>
        <w:t>R</w:t>
      </w:r>
      <w:r w:rsidR="00171D7E" w:rsidRPr="00A21D2E">
        <w:rPr>
          <w:rFonts w:ascii="Times New Roman" w:hAnsi="Times New Roman" w:cs="Times New Roman"/>
          <w:sz w:val="24"/>
          <w:szCs w:val="24"/>
        </w:rPr>
        <w:t>ule 34 (1) of the Supreme Court rules was not applicable to appeals from the Labour Court</w:t>
      </w:r>
      <w:r w:rsidRPr="00A21D2E">
        <w:rPr>
          <w:rFonts w:ascii="Times New Roman" w:hAnsi="Times New Roman" w:cs="Times New Roman"/>
          <w:sz w:val="24"/>
          <w:szCs w:val="24"/>
        </w:rPr>
        <w:t>.</w:t>
      </w:r>
      <w:r w:rsidR="00823075" w:rsidRPr="00A21D2E">
        <w:rPr>
          <w:rFonts w:ascii="Times New Roman" w:hAnsi="Times New Roman" w:cs="Times New Roman"/>
          <w:sz w:val="24"/>
          <w:szCs w:val="24"/>
        </w:rPr>
        <w:t xml:space="preserve"> </w:t>
      </w:r>
      <w:r w:rsidRPr="00A21D2E">
        <w:rPr>
          <w:rFonts w:ascii="Times New Roman" w:hAnsi="Times New Roman" w:cs="Times New Roman"/>
          <w:sz w:val="24"/>
          <w:szCs w:val="24"/>
        </w:rPr>
        <w:t>He accordingly engaged the Registrar of this court, expressing this view.</w:t>
      </w:r>
      <w:r w:rsidR="00171D7E" w:rsidRPr="00A21D2E">
        <w:rPr>
          <w:rStyle w:val="FootnoteReference"/>
          <w:rFonts w:ascii="Times New Roman" w:hAnsi="Times New Roman" w:cs="Times New Roman"/>
          <w:sz w:val="24"/>
          <w:szCs w:val="24"/>
        </w:rPr>
        <w:footnoteReference w:id="4"/>
      </w:r>
      <w:r w:rsidR="00823075" w:rsidRPr="00A21D2E">
        <w:rPr>
          <w:rFonts w:ascii="Times New Roman" w:hAnsi="Times New Roman" w:cs="Times New Roman"/>
          <w:sz w:val="24"/>
          <w:szCs w:val="24"/>
        </w:rPr>
        <w:t xml:space="preserve"> </w:t>
      </w:r>
      <w:r w:rsidR="00F21E3D" w:rsidRPr="00A21D2E">
        <w:rPr>
          <w:rFonts w:ascii="Times New Roman" w:hAnsi="Times New Roman" w:cs="Times New Roman"/>
          <w:sz w:val="24"/>
          <w:szCs w:val="24"/>
        </w:rPr>
        <w:t>The R</w:t>
      </w:r>
      <w:r w:rsidRPr="00A21D2E">
        <w:rPr>
          <w:rFonts w:ascii="Times New Roman" w:hAnsi="Times New Roman" w:cs="Times New Roman"/>
          <w:sz w:val="24"/>
          <w:szCs w:val="24"/>
        </w:rPr>
        <w:t xml:space="preserve">egistrar interpreted the same rule differently and insisted on the payment of the costs in question. The process eventually ended with Mr </w:t>
      </w:r>
      <w:r w:rsidRPr="00A21D2E">
        <w:rPr>
          <w:rFonts w:ascii="Times New Roman" w:hAnsi="Times New Roman" w:cs="Times New Roman"/>
          <w:i/>
          <w:sz w:val="24"/>
          <w:szCs w:val="24"/>
        </w:rPr>
        <w:t>Maguchu</w:t>
      </w:r>
      <w:r w:rsidRPr="00A21D2E">
        <w:rPr>
          <w:rFonts w:ascii="Times New Roman" w:hAnsi="Times New Roman" w:cs="Times New Roman"/>
          <w:sz w:val="24"/>
          <w:szCs w:val="24"/>
        </w:rPr>
        <w:t xml:space="preserve"> resolving to comply with the Registrar’s request, but the appeal had already been deemed to have lapsed.</w:t>
      </w:r>
    </w:p>
    <w:p w:rsidR="00D60ED9" w:rsidRPr="00A21D2E" w:rsidRDefault="00D60ED9" w:rsidP="00F21E3D">
      <w:pPr>
        <w:tabs>
          <w:tab w:val="left" w:pos="4030"/>
        </w:tabs>
        <w:spacing w:after="0" w:line="480" w:lineRule="auto"/>
        <w:jc w:val="both"/>
        <w:rPr>
          <w:rFonts w:ascii="Times New Roman" w:hAnsi="Times New Roman" w:cs="Times New Roman"/>
          <w:sz w:val="24"/>
          <w:szCs w:val="24"/>
        </w:rPr>
      </w:pPr>
    </w:p>
    <w:p w:rsidR="00AC7097" w:rsidRPr="00A21D2E" w:rsidRDefault="00D60ED9"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I take the view that Mr </w:t>
      </w:r>
      <w:r w:rsidRPr="00A21D2E">
        <w:rPr>
          <w:rFonts w:ascii="Times New Roman" w:hAnsi="Times New Roman" w:cs="Times New Roman"/>
          <w:i/>
          <w:sz w:val="24"/>
          <w:szCs w:val="24"/>
        </w:rPr>
        <w:t>Maguchu</w:t>
      </w:r>
      <w:r w:rsidRPr="00A21D2E">
        <w:rPr>
          <w:rFonts w:ascii="Times New Roman" w:hAnsi="Times New Roman" w:cs="Times New Roman"/>
          <w:sz w:val="24"/>
          <w:szCs w:val="24"/>
        </w:rPr>
        <w:t xml:space="preserve"> was misguided in his decision not to com</w:t>
      </w:r>
      <w:r w:rsidR="00F21E3D" w:rsidRPr="00A21D2E">
        <w:rPr>
          <w:rFonts w:ascii="Times New Roman" w:hAnsi="Times New Roman" w:cs="Times New Roman"/>
          <w:sz w:val="24"/>
          <w:szCs w:val="24"/>
        </w:rPr>
        <w:t>ply with the directions of the R</w:t>
      </w:r>
      <w:r w:rsidRPr="00A21D2E">
        <w:rPr>
          <w:rFonts w:ascii="Times New Roman" w:hAnsi="Times New Roman" w:cs="Times New Roman"/>
          <w:sz w:val="24"/>
          <w:szCs w:val="24"/>
        </w:rPr>
        <w:t xml:space="preserve">egistrar, on the mere ground that he did not </w:t>
      </w:r>
      <w:r w:rsidR="002C4A02" w:rsidRPr="00A21D2E">
        <w:rPr>
          <w:rFonts w:ascii="Times New Roman" w:hAnsi="Times New Roman" w:cs="Times New Roman"/>
          <w:sz w:val="24"/>
          <w:szCs w:val="24"/>
        </w:rPr>
        <w:t>agree with the latter’s interpretation of the relevant court rules, and their applicability to the matter.</w:t>
      </w:r>
      <w:r w:rsidR="002C4A02" w:rsidRPr="00A21D2E">
        <w:rPr>
          <w:rFonts w:ascii="Times New Roman" w:hAnsi="Times New Roman" w:cs="Times New Roman"/>
        </w:rPr>
        <w:t xml:space="preserve">  </w:t>
      </w:r>
      <w:r w:rsidR="00F21E3D" w:rsidRPr="00A21D2E">
        <w:rPr>
          <w:rFonts w:ascii="Times New Roman" w:hAnsi="Times New Roman" w:cs="Times New Roman"/>
          <w:sz w:val="24"/>
          <w:szCs w:val="24"/>
        </w:rPr>
        <w:t>Such action</w:t>
      </w:r>
      <w:r w:rsidR="002C4A02" w:rsidRPr="00A21D2E">
        <w:rPr>
          <w:rFonts w:ascii="Times New Roman" w:hAnsi="Times New Roman" w:cs="Times New Roman"/>
          <w:sz w:val="24"/>
          <w:szCs w:val="24"/>
        </w:rPr>
        <w:t xml:space="preserve"> was akin to taking the law into his own hands, conduct that is improper and deplored under the law. It would have been prudent for him to comply with the Registrar’s request and thereafter, should he have felt the need to have the matter definitively determined, apply to the court for a review of the registrar’s decision. The failure </w:t>
      </w:r>
      <w:r w:rsidR="001C5088" w:rsidRPr="00A21D2E">
        <w:rPr>
          <w:rFonts w:ascii="Times New Roman" w:hAnsi="Times New Roman" w:cs="Times New Roman"/>
          <w:sz w:val="24"/>
          <w:szCs w:val="24"/>
        </w:rPr>
        <w:t>to comply with the rule</w:t>
      </w:r>
      <w:r w:rsidR="00E136E9" w:rsidRPr="00A21D2E">
        <w:rPr>
          <w:rFonts w:ascii="Times New Roman" w:hAnsi="Times New Roman" w:cs="Times New Roman"/>
          <w:sz w:val="24"/>
          <w:szCs w:val="24"/>
        </w:rPr>
        <w:t>s</w:t>
      </w:r>
      <w:r w:rsidR="001C5088" w:rsidRPr="00A21D2E">
        <w:rPr>
          <w:rFonts w:ascii="Times New Roman" w:hAnsi="Times New Roman" w:cs="Times New Roman"/>
          <w:sz w:val="24"/>
          <w:szCs w:val="24"/>
        </w:rPr>
        <w:t xml:space="preserve"> </w:t>
      </w:r>
      <w:r w:rsidR="002C4A02" w:rsidRPr="00A21D2E">
        <w:rPr>
          <w:rFonts w:ascii="Times New Roman" w:hAnsi="Times New Roman" w:cs="Times New Roman"/>
          <w:sz w:val="24"/>
          <w:szCs w:val="24"/>
        </w:rPr>
        <w:t xml:space="preserve">in this case was therefore </w:t>
      </w:r>
      <w:r w:rsidR="001C5088" w:rsidRPr="00A21D2E">
        <w:rPr>
          <w:rFonts w:ascii="Times New Roman" w:hAnsi="Times New Roman" w:cs="Times New Roman"/>
          <w:sz w:val="24"/>
          <w:szCs w:val="24"/>
        </w:rPr>
        <w:t>wilful</w:t>
      </w:r>
      <w:r w:rsidR="00067B99" w:rsidRPr="00A21D2E">
        <w:rPr>
          <w:rFonts w:ascii="Times New Roman" w:hAnsi="Times New Roman" w:cs="Times New Roman"/>
          <w:sz w:val="24"/>
          <w:szCs w:val="24"/>
        </w:rPr>
        <w:t xml:space="preserve">, </w:t>
      </w:r>
      <w:r w:rsidR="00067B99" w:rsidRPr="00A21D2E">
        <w:rPr>
          <w:rFonts w:ascii="Times New Roman" w:hAnsi="Times New Roman" w:cs="Times New Roman"/>
          <w:i/>
          <w:sz w:val="24"/>
          <w:szCs w:val="24"/>
        </w:rPr>
        <w:t>albeit</w:t>
      </w:r>
      <w:r w:rsidR="00067B99" w:rsidRPr="00A21D2E">
        <w:rPr>
          <w:rFonts w:ascii="Times New Roman" w:hAnsi="Times New Roman" w:cs="Times New Roman"/>
          <w:sz w:val="24"/>
          <w:szCs w:val="24"/>
        </w:rPr>
        <w:t xml:space="preserve"> on the part of the applicant’s legal practitioner</w:t>
      </w:r>
      <w:r w:rsidR="001C5088" w:rsidRPr="00A21D2E">
        <w:rPr>
          <w:rFonts w:ascii="Times New Roman" w:hAnsi="Times New Roman" w:cs="Times New Roman"/>
          <w:sz w:val="24"/>
          <w:szCs w:val="24"/>
        </w:rPr>
        <w:t>.</w:t>
      </w:r>
      <w:r w:rsidR="00F21E3D" w:rsidRPr="00A21D2E">
        <w:rPr>
          <w:rFonts w:ascii="Times New Roman" w:hAnsi="Times New Roman" w:cs="Times New Roman"/>
          <w:sz w:val="24"/>
          <w:szCs w:val="24"/>
        </w:rPr>
        <w:t xml:space="preserve"> </w:t>
      </w:r>
      <w:r w:rsidR="00EB5A1F" w:rsidRPr="00A21D2E">
        <w:rPr>
          <w:rFonts w:ascii="Times New Roman" w:hAnsi="Times New Roman" w:cs="Times New Roman"/>
          <w:sz w:val="24"/>
          <w:szCs w:val="24"/>
        </w:rPr>
        <w:t>It hardly needs mention that r</w:t>
      </w:r>
      <w:r w:rsidR="001C5088" w:rsidRPr="00A21D2E">
        <w:rPr>
          <w:rFonts w:ascii="Times New Roman" w:hAnsi="Times New Roman" w:cs="Times New Roman"/>
          <w:sz w:val="24"/>
          <w:szCs w:val="24"/>
        </w:rPr>
        <w:t xml:space="preserve">ules of court must be followed </w:t>
      </w:r>
      <w:r w:rsidR="00F21E3D" w:rsidRPr="00A21D2E">
        <w:rPr>
          <w:rFonts w:ascii="Times New Roman" w:hAnsi="Times New Roman" w:cs="Times New Roman"/>
          <w:sz w:val="24"/>
          <w:szCs w:val="24"/>
        </w:rPr>
        <w:t>in order</w:t>
      </w:r>
      <w:r w:rsidR="00AC7097" w:rsidRPr="00A21D2E">
        <w:rPr>
          <w:rFonts w:ascii="Times New Roman" w:hAnsi="Times New Roman" w:cs="Times New Roman"/>
          <w:sz w:val="24"/>
          <w:szCs w:val="24"/>
        </w:rPr>
        <w:t xml:space="preserve"> to ensure </w:t>
      </w:r>
      <w:r w:rsidR="001C5088" w:rsidRPr="00A21D2E">
        <w:rPr>
          <w:rFonts w:ascii="Times New Roman" w:hAnsi="Times New Roman" w:cs="Times New Roman"/>
          <w:sz w:val="24"/>
          <w:szCs w:val="24"/>
        </w:rPr>
        <w:t xml:space="preserve">proper and good administration of justice. </w:t>
      </w:r>
    </w:p>
    <w:p w:rsidR="00F21E3D" w:rsidRPr="00A21D2E" w:rsidRDefault="00AC7097" w:rsidP="00F21E3D">
      <w:pPr>
        <w:tabs>
          <w:tab w:val="left" w:pos="4030"/>
        </w:tabs>
        <w:spacing w:after="0" w:line="480" w:lineRule="auto"/>
        <w:jc w:val="both"/>
        <w:rPr>
          <w:rFonts w:ascii="Times New Roman" w:hAnsi="Times New Roman" w:cs="Times New Roman"/>
          <w:sz w:val="24"/>
          <w:szCs w:val="24"/>
        </w:rPr>
      </w:pPr>
      <w:r w:rsidRPr="00A21D2E">
        <w:rPr>
          <w:rFonts w:ascii="Times New Roman" w:hAnsi="Times New Roman" w:cs="Times New Roman"/>
          <w:sz w:val="24"/>
          <w:szCs w:val="24"/>
        </w:rPr>
        <w:tab/>
      </w:r>
    </w:p>
    <w:p w:rsidR="00834F1B" w:rsidRPr="00A21D2E" w:rsidRDefault="001C5088"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In </w:t>
      </w:r>
      <w:r w:rsidRPr="00A21D2E">
        <w:rPr>
          <w:rFonts w:ascii="Times New Roman" w:hAnsi="Times New Roman" w:cs="Times New Roman"/>
          <w:i/>
          <w:sz w:val="24"/>
          <w:szCs w:val="24"/>
        </w:rPr>
        <w:t xml:space="preserve">Sibanda v </w:t>
      </w:r>
      <w:r w:rsidR="00AC7097" w:rsidRPr="00A21D2E">
        <w:rPr>
          <w:rFonts w:ascii="Times New Roman" w:hAnsi="Times New Roman" w:cs="Times New Roman"/>
          <w:i/>
          <w:sz w:val="24"/>
          <w:szCs w:val="24"/>
        </w:rPr>
        <w:t>T</w:t>
      </w:r>
      <w:r w:rsidRPr="00A21D2E">
        <w:rPr>
          <w:rFonts w:ascii="Times New Roman" w:hAnsi="Times New Roman" w:cs="Times New Roman"/>
          <w:i/>
          <w:sz w:val="24"/>
          <w:szCs w:val="24"/>
        </w:rPr>
        <w:t>he State</w:t>
      </w:r>
      <w:r w:rsidRPr="00A21D2E">
        <w:rPr>
          <w:rFonts w:ascii="Times New Roman" w:hAnsi="Times New Roman" w:cs="Times New Roman"/>
          <w:sz w:val="24"/>
          <w:szCs w:val="24"/>
        </w:rPr>
        <w:t>, the court quoted the case of</w:t>
      </w:r>
      <w:r w:rsidR="00834F1B" w:rsidRPr="00A21D2E">
        <w:rPr>
          <w:rFonts w:ascii="Times New Roman" w:hAnsi="Times New Roman" w:cs="Times New Roman"/>
          <w:sz w:val="24"/>
          <w:szCs w:val="24"/>
        </w:rPr>
        <w:t xml:space="preserve"> </w:t>
      </w:r>
      <w:r w:rsidR="00834F1B" w:rsidRPr="00A21D2E">
        <w:rPr>
          <w:rFonts w:ascii="Times New Roman" w:hAnsi="Times New Roman" w:cs="Times New Roman"/>
          <w:i/>
          <w:sz w:val="24"/>
          <w:szCs w:val="24"/>
        </w:rPr>
        <w:t>S v McNab</w:t>
      </w:r>
      <w:r w:rsidR="00834F1B" w:rsidRPr="00A21D2E">
        <w:rPr>
          <w:rFonts w:ascii="Times New Roman" w:hAnsi="Times New Roman" w:cs="Times New Roman"/>
          <w:sz w:val="24"/>
          <w:szCs w:val="24"/>
        </w:rPr>
        <w:t xml:space="preserve"> 1986 (2) ZLR 280 (S)</w:t>
      </w:r>
      <w:r w:rsidR="00834F1B" w:rsidRPr="00A21D2E">
        <w:rPr>
          <w:rFonts w:ascii="Times New Roman" w:hAnsi="Times New Roman" w:cs="Times New Roman"/>
          <w:b/>
          <w:sz w:val="24"/>
          <w:szCs w:val="24"/>
        </w:rPr>
        <w:t xml:space="preserve"> </w:t>
      </w:r>
      <w:r w:rsidR="00834F1B" w:rsidRPr="00A21D2E">
        <w:rPr>
          <w:rFonts w:ascii="Times New Roman" w:hAnsi="Times New Roman" w:cs="Times New Roman"/>
          <w:sz w:val="24"/>
          <w:szCs w:val="24"/>
        </w:rPr>
        <w:t xml:space="preserve">at 284E </w:t>
      </w:r>
      <w:r w:rsidRPr="00A21D2E">
        <w:rPr>
          <w:rFonts w:ascii="Times New Roman" w:hAnsi="Times New Roman" w:cs="Times New Roman"/>
          <w:sz w:val="24"/>
          <w:szCs w:val="24"/>
        </w:rPr>
        <w:t>where DUMBUTSHENA CJ</w:t>
      </w:r>
      <w:r w:rsidR="00F21E3D" w:rsidRPr="00A21D2E">
        <w:rPr>
          <w:rFonts w:ascii="Times New Roman" w:hAnsi="Times New Roman" w:cs="Times New Roman"/>
          <w:sz w:val="24"/>
          <w:szCs w:val="24"/>
        </w:rPr>
        <w:t xml:space="preserve"> noted the following: -</w:t>
      </w:r>
    </w:p>
    <w:p w:rsidR="00834F1B" w:rsidRPr="00A21D2E" w:rsidRDefault="00834F1B" w:rsidP="00F21E3D">
      <w:pPr>
        <w:tabs>
          <w:tab w:val="left" w:pos="4030"/>
        </w:tabs>
        <w:spacing w:after="0" w:line="240" w:lineRule="auto"/>
        <w:ind w:left="720"/>
        <w:jc w:val="both"/>
        <w:rPr>
          <w:rFonts w:ascii="Times New Roman" w:hAnsi="Times New Roman" w:cs="Times New Roman"/>
          <w:sz w:val="24"/>
          <w:szCs w:val="24"/>
        </w:rPr>
      </w:pPr>
      <w:r w:rsidRPr="00A21D2E">
        <w:rPr>
          <w:rFonts w:ascii="Times New Roman" w:hAnsi="Times New Roman" w:cs="Times New Roman"/>
          <w:sz w:val="24"/>
          <w:szCs w:val="24"/>
        </w:rPr>
        <w:t xml:space="preserve">“I have dealt at length on this point because it is my opinion that laxity on the part of the court in dealing with non-observance of the rules will encourage some legal </w:t>
      </w:r>
      <w:r w:rsidRPr="00A21D2E">
        <w:rPr>
          <w:rFonts w:ascii="Times New Roman" w:hAnsi="Times New Roman" w:cs="Times New Roman"/>
          <w:sz w:val="24"/>
          <w:szCs w:val="24"/>
        </w:rPr>
        <w:lastRenderedPageBreak/>
        <w:t>practitioners to disregard the rules of court to the detriment of the good administration of justice.”</w:t>
      </w:r>
    </w:p>
    <w:p w:rsidR="00067B99" w:rsidRPr="00A21D2E" w:rsidRDefault="00067B99" w:rsidP="00F21E3D">
      <w:pPr>
        <w:tabs>
          <w:tab w:val="left" w:pos="4030"/>
        </w:tabs>
        <w:spacing w:after="0" w:line="480" w:lineRule="auto"/>
        <w:jc w:val="both"/>
        <w:rPr>
          <w:rFonts w:ascii="Times New Roman" w:hAnsi="Times New Roman" w:cs="Times New Roman"/>
          <w:sz w:val="24"/>
          <w:szCs w:val="24"/>
        </w:rPr>
      </w:pPr>
    </w:p>
    <w:p w:rsidR="0005672C" w:rsidRPr="00A21D2E" w:rsidRDefault="00067B99"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I found it quite tempting to follow the principle </w:t>
      </w:r>
      <w:r w:rsidR="00834F1B" w:rsidRPr="00A21D2E">
        <w:rPr>
          <w:rFonts w:ascii="Times New Roman" w:hAnsi="Times New Roman" w:cs="Times New Roman"/>
          <w:sz w:val="24"/>
          <w:szCs w:val="24"/>
        </w:rPr>
        <w:t>in McNab’s</w:t>
      </w:r>
      <w:r w:rsidR="00834F1B" w:rsidRPr="00A21D2E">
        <w:rPr>
          <w:rFonts w:ascii="Times New Roman" w:hAnsi="Times New Roman" w:cs="Times New Roman"/>
          <w:b/>
          <w:sz w:val="24"/>
          <w:szCs w:val="24"/>
        </w:rPr>
        <w:t xml:space="preserve"> </w:t>
      </w:r>
      <w:r w:rsidR="00834F1B" w:rsidRPr="00A21D2E">
        <w:rPr>
          <w:rFonts w:ascii="Times New Roman" w:hAnsi="Times New Roman" w:cs="Times New Roman"/>
          <w:sz w:val="24"/>
          <w:szCs w:val="24"/>
        </w:rPr>
        <w:t>case</w:t>
      </w:r>
      <w:r w:rsidRPr="00A21D2E">
        <w:rPr>
          <w:rFonts w:ascii="Times New Roman" w:hAnsi="Times New Roman" w:cs="Times New Roman"/>
          <w:sz w:val="24"/>
          <w:szCs w:val="24"/>
        </w:rPr>
        <w:t xml:space="preserve">, and would have done so but for the fact </w:t>
      </w:r>
      <w:r w:rsidR="003C0CD0" w:rsidRPr="00A21D2E">
        <w:rPr>
          <w:rFonts w:ascii="Times New Roman" w:hAnsi="Times New Roman" w:cs="Times New Roman"/>
          <w:sz w:val="24"/>
          <w:szCs w:val="24"/>
        </w:rPr>
        <w:t xml:space="preserve">that I do not believe it would be fair on the applicant to visit this particular </w:t>
      </w:r>
      <w:r w:rsidR="00AC7097" w:rsidRPr="00A21D2E">
        <w:rPr>
          <w:rFonts w:ascii="Times New Roman" w:hAnsi="Times New Roman" w:cs="Times New Roman"/>
          <w:sz w:val="24"/>
          <w:szCs w:val="24"/>
        </w:rPr>
        <w:t>‘</w:t>
      </w:r>
      <w:r w:rsidR="003C0CD0" w:rsidRPr="00A21D2E">
        <w:rPr>
          <w:rFonts w:ascii="Times New Roman" w:hAnsi="Times New Roman" w:cs="Times New Roman"/>
          <w:sz w:val="24"/>
          <w:szCs w:val="24"/>
        </w:rPr>
        <w:t>sin</w:t>
      </w:r>
      <w:r w:rsidR="00AC7097" w:rsidRPr="00A21D2E">
        <w:rPr>
          <w:rFonts w:ascii="Times New Roman" w:hAnsi="Times New Roman" w:cs="Times New Roman"/>
          <w:sz w:val="24"/>
          <w:szCs w:val="24"/>
        </w:rPr>
        <w:t>’</w:t>
      </w:r>
      <w:r w:rsidR="003C0CD0" w:rsidRPr="00A21D2E">
        <w:rPr>
          <w:rFonts w:ascii="Times New Roman" w:hAnsi="Times New Roman" w:cs="Times New Roman"/>
          <w:sz w:val="24"/>
          <w:szCs w:val="24"/>
        </w:rPr>
        <w:t xml:space="preserve"> of </w:t>
      </w:r>
      <w:r w:rsidR="00AC7097" w:rsidRPr="00A21D2E">
        <w:rPr>
          <w:rFonts w:ascii="Times New Roman" w:hAnsi="Times New Roman" w:cs="Times New Roman"/>
          <w:sz w:val="24"/>
          <w:szCs w:val="24"/>
        </w:rPr>
        <w:t xml:space="preserve">its </w:t>
      </w:r>
      <w:r w:rsidR="003C0CD0" w:rsidRPr="00A21D2E">
        <w:rPr>
          <w:rFonts w:ascii="Times New Roman" w:hAnsi="Times New Roman" w:cs="Times New Roman"/>
          <w:sz w:val="24"/>
          <w:szCs w:val="24"/>
        </w:rPr>
        <w:t>legal practitioner, on</w:t>
      </w:r>
      <w:r w:rsidR="00AC7097" w:rsidRPr="00A21D2E">
        <w:rPr>
          <w:rFonts w:ascii="Times New Roman" w:hAnsi="Times New Roman" w:cs="Times New Roman"/>
          <w:sz w:val="24"/>
          <w:szCs w:val="24"/>
        </w:rPr>
        <w:t xml:space="preserve"> it</w:t>
      </w:r>
      <w:r w:rsidR="003C0CD0" w:rsidRPr="00A21D2E">
        <w:rPr>
          <w:rFonts w:ascii="Times New Roman" w:hAnsi="Times New Roman" w:cs="Times New Roman"/>
          <w:sz w:val="24"/>
          <w:szCs w:val="24"/>
        </w:rPr>
        <w:t xml:space="preserve">. The matter concerned the interpretation of rules of the court, an issue naturally falling outside the applicant’s sphere of </w:t>
      </w:r>
      <w:r w:rsidR="00A96986" w:rsidRPr="00A21D2E">
        <w:rPr>
          <w:rFonts w:ascii="Times New Roman" w:hAnsi="Times New Roman" w:cs="Times New Roman"/>
          <w:sz w:val="24"/>
          <w:szCs w:val="24"/>
        </w:rPr>
        <w:t xml:space="preserve">knowledge </w:t>
      </w:r>
      <w:r w:rsidR="00D46607" w:rsidRPr="00A21D2E">
        <w:rPr>
          <w:rFonts w:ascii="Times New Roman" w:hAnsi="Times New Roman" w:cs="Times New Roman"/>
          <w:sz w:val="24"/>
          <w:szCs w:val="24"/>
        </w:rPr>
        <w:t xml:space="preserve">or </w:t>
      </w:r>
      <w:r w:rsidR="003C0CD0" w:rsidRPr="00A21D2E">
        <w:rPr>
          <w:rFonts w:ascii="Times New Roman" w:hAnsi="Times New Roman" w:cs="Times New Roman"/>
          <w:sz w:val="24"/>
          <w:szCs w:val="24"/>
        </w:rPr>
        <w:t>influence.</w:t>
      </w:r>
      <w:r w:rsidR="003D1A4E" w:rsidRPr="00A21D2E">
        <w:rPr>
          <w:rFonts w:ascii="Times New Roman" w:hAnsi="Times New Roman" w:cs="Times New Roman"/>
          <w:sz w:val="24"/>
          <w:szCs w:val="24"/>
        </w:rPr>
        <w:t xml:space="preserve"> Secondly, while Mr </w:t>
      </w:r>
      <w:r w:rsidR="003D1A4E" w:rsidRPr="00A21D2E">
        <w:rPr>
          <w:rFonts w:ascii="Times New Roman" w:hAnsi="Times New Roman" w:cs="Times New Roman"/>
          <w:i/>
          <w:sz w:val="24"/>
          <w:szCs w:val="24"/>
        </w:rPr>
        <w:t>Maguchu</w:t>
      </w:r>
      <w:r w:rsidR="003D1A4E" w:rsidRPr="00A21D2E">
        <w:rPr>
          <w:rFonts w:ascii="Times New Roman" w:hAnsi="Times New Roman" w:cs="Times New Roman"/>
          <w:sz w:val="24"/>
          <w:szCs w:val="24"/>
        </w:rPr>
        <w:t>’s conduct is deserving of censure, I do not find that it scales such levels of seriousness, blatancy or unreasonableness as would merit a dismissal of the application.</w:t>
      </w:r>
      <w:r w:rsidR="0005672C" w:rsidRPr="00A21D2E">
        <w:rPr>
          <w:rFonts w:ascii="Times New Roman" w:hAnsi="Times New Roman" w:cs="Times New Roman"/>
          <w:sz w:val="24"/>
          <w:szCs w:val="24"/>
        </w:rPr>
        <w:t xml:space="preserve"> In addition, and as indicated below, I find that the applicant has some prospects of success on appeal. </w:t>
      </w:r>
      <w:r w:rsidR="003D1A4E" w:rsidRPr="00A21D2E">
        <w:rPr>
          <w:rFonts w:ascii="Times New Roman" w:hAnsi="Times New Roman" w:cs="Times New Roman"/>
          <w:sz w:val="24"/>
          <w:szCs w:val="24"/>
        </w:rPr>
        <w:t xml:space="preserve"> </w:t>
      </w:r>
    </w:p>
    <w:p w:rsidR="00F21E3D" w:rsidRPr="00A21D2E" w:rsidRDefault="00F21E3D" w:rsidP="00F21E3D">
      <w:pPr>
        <w:tabs>
          <w:tab w:val="left" w:pos="4030"/>
        </w:tabs>
        <w:spacing w:after="0" w:line="480" w:lineRule="auto"/>
        <w:jc w:val="both"/>
        <w:rPr>
          <w:rFonts w:ascii="Times New Roman" w:hAnsi="Times New Roman" w:cs="Times New Roman"/>
          <w:sz w:val="24"/>
          <w:szCs w:val="24"/>
        </w:rPr>
      </w:pPr>
    </w:p>
    <w:p w:rsidR="00834F1B" w:rsidRPr="00A21D2E" w:rsidRDefault="003D1A4E"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In the judicious exercise of my discretion in this matter I</w:t>
      </w:r>
      <w:r w:rsidR="0005672C" w:rsidRPr="00A21D2E">
        <w:rPr>
          <w:rFonts w:ascii="Times New Roman" w:hAnsi="Times New Roman" w:cs="Times New Roman"/>
          <w:sz w:val="24"/>
          <w:szCs w:val="24"/>
        </w:rPr>
        <w:t xml:space="preserve"> therefore</w:t>
      </w:r>
      <w:r w:rsidRPr="00A21D2E">
        <w:rPr>
          <w:rFonts w:ascii="Times New Roman" w:hAnsi="Times New Roman" w:cs="Times New Roman"/>
          <w:sz w:val="24"/>
          <w:szCs w:val="24"/>
        </w:rPr>
        <w:t xml:space="preserve"> find it to be in the inter</w:t>
      </w:r>
      <w:r w:rsidR="002E4B27" w:rsidRPr="00A21D2E">
        <w:rPr>
          <w:rFonts w:ascii="Times New Roman" w:hAnsi="Times New Roman" w:cs="Times New Roman"/>
          <w:sz w:val="24"/>
          <w:szCs w:val="24"/>
        </w:rPr>
        <w:t>es</w:t>
      </w:r>
      <w:r w:rsidRPr="00A21D2E">
        <w:rPr>
          <w:rFonts w:ascii="Times New Roman" w:hAnsi="Times New Roman" w:cs="Times New Roman"/>
          <w:sz w:val="24"/>
          <w:szCs w:val="24"/>
        </w:rPr>
        <w:t xml:space="preserve">ts of justice to condone </w:t>
      </w:r>
      <w:r w:rsidR="0005672C" w:rsidRPr="00A21D2E">
        <w:rPr>
          <w:rFonts w:ascii="Times New Roman" w:hAnsi="Times New Roman" w:cs="Times New Roman"/>
          <w:sz w:val="24"/>
          <w:szCs w:val="24"/>
        </w:rPr>
        <w:t xml:space="preserve">this particular </w:t>
      </w:r>
      <w:r w:rsidR="00D46607" w:rsidRPr="00A21D2E">
        <w:rPr>
          <w:rFonts w:ascii="Times New Roman" w:hAnsi="Times New Roman" w:cs="Times New Roman"/>
          <w:sz w:val="24"/>
          <w:szCs w:val="24"/>
        </w:rPr>
        <w:t>non-</w:t>
      </w:r>
      <w:r w:rsidRPr="00A21D2E">
        <w:rPr>
          <w:rFonts w:ascii="Times New Roman" w:hAnsi="Times New Roman" w:cs="Times New Roman"/>
          <w:sz w:val="24"/>
          <w:szCs w:val="24"/>
        </w:rPr>
        <w:t xml:space="preserve">compliance with the </w:t>
      </w:r>
      <w:r w:rsidR="002E4B27" w:rsidRPr="00A21D2E">
        <w:rPr>
          <w:rFonts w:ascii="Times New Roman" w:hAnsi="Times New Roman" w:cs="Times New Roman"/>
          <w:sz w:val="24"/>
          <w:szCs w:val="24"/>
        </w:rPr>
        <w:t>rules of this court.</w:t>
      </w:r>
    </w:p>
    <w:p w:rsidR="00F21E3D" w:rsidRPr="00A21D2E" w:rsidRDefault="00F21E3D" w:rsidP="00F21E3D">
      <w:pPr>
        <w:tabs>
          <w:tab w:val="left" w:pos="4030"/>
        </w:tabs>
        <w:spacing w:after="0" w:line="480" w:lineRule="auto"/>
        <w:ind w:firstLine="1134"/>
        <w:jc w:val="both"/>
        <w:rPr>
          <w:rFonts w:ascii="Times New Roman" w:hAnsi="Times New Roman" w:cs="Times New Roman"/>
          <w:sz w:val="24"/>
          <w:szCs w:val="24"/>
        </w:rPr>
      </w:pPr>
    </w:p>
    <w:p w:rsidR="00181704" w:rsidRPr="00A21D2E" w:rsidRDefault="00725FD0" w:rsidP="00F21E3D">
      <w:pPr>
        <w:tabs>
          <w:tab w:val="left" w:pos="4030"/>
        </w:tabs>
        <w:spacing w:after="0" w:line="480" w:lineRule="auto"/>
        <w:jc w:val="both"/>
        <w:rPr>
          <w:rFonts w:ascii="Times New Roman" w:hAnsi="Times New Roman" w:cs="Times New Roman"/>
          <w:b/>
          <w:sz w:val="24"/>
          <w:szCs w:val="24"/>
          <w:u w:val="single"/>
        </w:rPr>
      </w:pPr>
      <w:r w:rsidRPr="00A21D2E">
        <w:rPr>
          <w:rFonts w:ascii="Times New Roman" w:hAnsi="Times New Roman" w:cs="Times New Roman"/>
          <w:b/>
          <w:sz w:val="24"/>
          <w:szCs w:val="24"/>
          <w:u w:val="single"/>
        </w:rPr>
        <w:t>Prospects of success</w:t>
      </w:r>
    </w:p>
    <w:p w:rsidR="002E4B27" w:rsidRPr="00A21D2E" w:rsidRDefault="00300BE9" w:rsidP="00F21E3D">
      <w:pPr>
        <w:tabs>
          <w:tab w:val="left" w:pos="4030"/>
        </w:tabs>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The applicant alleges that </w:t>
      </w:r>
      <w:r w:rsidR="00D46607" w:rsidRPr="00A21D2E">
        <w:rPr>
          <w:rFonts w:ascii="Times New Roman" w:hAnsi="Times New Roman" w:cs="Times New Roman"/>
          <w:sz w:val="24"/>
          <w:szCs w:val="24"/>
        </w:rPr>
        <w:t xml:space="preserve">the </w:t>
      </w:r>
      <w:r w:rsidRPr="00A21D2E">
        <w:rPr>
          <w:rFonts w:ascii="Times New Roman" w:hAnsi="Times New Roman" w:cs="Times New Roman"/>
          <w:sz w:val="24"/>
          <w:szCs w:val="24"/>
        </w:rPr>
        <w:t xml:space="preserve">court </w:t>
      </w:r>
      <w:r w:rsidRPr="00A21D2E">
        <w:rPr>
          <w:rFonts w:ascii="Times New Roman" w:hAnsi="Times New Roman" w:cs="Times New Roman"/>
          <w:i/>
          <w:sz w:val="24"/>
          <w:szCs w:val="24"/>
        </w:rPr>
        <w:t>a quo</w:t>
      </w:r>
      <w:r w:rsidRPr="00A21D2E">
        <w:rPr>
          <w:rFonts w:ascii="Times New Roman" w:hAnsi="Times New Roman" w:cs="Times New Roman"/>
          <w:sz w:val="24"/>
          <w:szCs w:val="24"/>
        </w:rPr>
        <w:t xml:space="preserve"> erred in preferring the definition of fraud in the Criminal Law (Codification and Reform</w:t>
      </w:r>
      <w:r w:rsidR="00D46607" w:rsidRPr="00A21D2E">
        <w:rPr>
          <w:rFonts w:ascii="Times New Roman" w:hAnsi="Times New Roman" w:cs="Times New Roman"/>
          <w:sz w:val="24"/>
          <w:szCs w:val="24"/>
        </w:rPr>
        <w:t xml:space="preserve">) </w:t>
      </w:r>
      <w:r w:rsidRPr="00A21D2E">
        <w:rPr>
          <w:rFonts w:ascii="Times New Roman" w:hAnsi="Times New Roman" w:cs="Times New Roman"/>
          <w:sz w:val="24"/>
          <w:szCs w:val="24"/>
        </w:rPr>
        <w:t xml:space="preserve">Act instead of a definition from the </w:t>
      </w:r>
      <w:r w:rsidR="00D46607" w:rsidRPr="00A21D2E">
        <w:rPr>
          <w:rFonts w:ascii="Times New Roman" w:hAnsi="Times New Roman" w:cs="Times New Roman"/>
          <w:sz w:val="24"/>
          <w:szCs w:val="24"/>
        </w:rPr>
        <w:t>D</w:t>
      </w:r>
      <w:r w:rsidRPr="00A21D2E">
        <w:rPr>
          <w:rFonts w:ascii="Times New Roman" w:hAnsi="Times New Roman" w:cs="Times New Roman"/>
          <w:sz w:val="24"/>
          <w:szCs w:val="24"/>
        </w:rPr>
        <w:t xml:space="preserve">ictionary. </w:t>
      </w:r>
      <w:r w:rsidR="002E4B27" w:rsidRPr="00A21D2E">
        <w:rPr>
          <w:rFonts w:ascii="Times New Roman" w:hAnsi="Times New Roman" w:cs="Times New Roman"/>
          <w:sz w:val="24"/>
          <w:szCs w:val="24"/>
        </w:rPr>
        <w:t>The a</w:t>
      </w:r>
      <w:r w:rsidR="004239D0" w:rsidRPr="00A21D2E">
        <w:rPr>
          <w:rFonts w:ascii="Times New Roman" w:hAnsi="Times New Roman" w:cs="Times New Roman"/>
          <w:sz w:val="24"/>
          <w:szCs w:val="24"/>
        </w:rPr>
        <w:t xml:space="preserve">pplicant further alleges that the court </w:t>
      </w:r>
      <w:r w:rsidR="004239D0" w:rsidRPr="00A21D2E">
        <w:rPr>
          <w:rFonts w:ascii="Times New Roman" w:hAnsi="Times New Roman" w:cs="Times New Roman"/>
          <w:i/>
          <w:sz w:val="24"/>
          <w:szCs w:val="24"/>
        </w:rPr>
        <w:t>a quo</w:t>
      </w:r>
      <w:r w:rsidR="004239D0" w:rsidRPr="00A21D2E">
        <w:rPr>
          <w:rFonts w:ascii="Times New Roman" w:hAnsi="Times New Roman" w:cs="Times New Roman"/>
          <w:sz w:val="24"/>
          <w:szCs w:val="24"/>
        </w:rPr>
        <w:t xml:space="preserve"> erred in law in finding that the respondent’</w:t>
      </w:r>
      <w:r w:rsidR="00076E96" w:rsidRPr="00A21D2E">
        <w:rPr>
          <w:rFonts w:ascii="Times New Roman" w:hAnsi="Times New Roman" w:cs="Times New Roman"/>
          <w:sz w:val="24"/>
          <w:szCs w:val="24"/>
        </w:rPr>
        <w:t>s guilt had to be</w:t>
      </w:r>
      <w:r w:rsidR="004239D0" w:rsidRPr="00A21D2E">
        <w:rPr>
          <w:rFonts w:ascii="Times New Roman" w:hAnsi="Times New Roman" w:cs="Times New Roman"/>
          <w:sz w:val="24"/>
          <w:szCs w:val="24"/>
        </w:rPr>
        <w:t xml:space="preserve"> proved beyond </w:t>
      </w:r>
      <w:r w:rsidR="002E4B27" w:rsidRPr="00A21D2E">
        <w:rPr>
          <w:rFonts w:ascii="Times New Roman" w:hAnsi="Times New Roman" w:cs="Times New Roman"/>
          <w:sz w:val="24"/>
          <w:szCs w:val="24"/>
        </w:rPr>
        <w:t xml:space="preserve">a </w:t>
      </w:r>
      <w:r w:rsidR="004239D0" w:rsidRPr="00A21D2E">
        <w:rPr>
          <w:rFonts w:ascii="Times New Roman" w:hAnsi="Times New Roman" w:cs="Times New Roman"/>
          <w:sz w:val="24"/>
          <w:szCs w:val="24"/>
        </w:rPr>
        <w:t>reasonable doubt.</w:t>
      </w:r>
      <w:r w:rsidR="00076E96" w:rsidRPr="00A21D2E">
        <w:rPr>
          <w:rFonts w:ascii="Times New Roman" w:hAnsi="Times New Roman" w:cs="Times New Roman"/>
          <w:sz w:val="24"/>
          <w:szCs w:val="24"/>
        </w:rPr>
        <w:t xml:space="preserve"> </w:t>
      </w:r>
    </w:p>
    <w:p w:rsidR="00F04917" w:rsidRPr="00A21D2E" w:rsidRDefault="002E4B27" w:rsidP="00F21E3D">
      <w:pPr>
        <w:tabs>
          <w:tab w:val="left" w:pos="4030"/>
        </w:tabs>
        <w:spacing w:after="0" w:line="480" w:lineRule="auto"/>
        <w:jc w:val="both"/>
        <w:rPr>
          <w:rFonts w:ascii="Times New Roman" w:hAnsi="Times New Roman" w:cs="Times New Roman"/>
          <w:i/>
          <w:sz w:val="24"/>
          <w:szCs w:val="24"/>
        </w:rPr>
      </w:pPr>
      <w:r w:rsidRPr="00A21D2E">
        <w:rPr>
          <w:rFonts w:ascii="Times New Roman" w:hAnsi="Times New Roman" w:cs="Times New Roman"/>
          <w:sz w:val="24"/>
          <w:szCs w:val="24"/>
        </w:rPr>
        <w:tab/>
      </w:r>
      <w:r w:rsidR="00D14C30" w:rsidRPr="00A21D2E">
        <w:rPr>
          <w:rFonts w:ascii="Times New Roman" w:hAnsi="Times New Roman" w:cs="Times New Roman"/>
          <w:i/>
          <w:sz w:val="24"/>
          <w:szCs w:val="24"/>
        </w:rPr>
        <w:t xml:space="preserve"> </w:t>
      </w:r>
    </w:p>
    <w:p w:rsidR="00BE229E" w:rsidRPr="00A21D2E" w:rsidRDefault="002E4B27" w:rsidP="00F21E3D">
      <w:pPr>
        <w:spacing w:after="0" w:line="480" w:lineRule="auto"/>
        <w:ind w:firstLine="1134"/>
        <w:jc w:val="both"/>
        <w:rPr>
          <w:rFonts w:ascii="Times New Roman" w:hAnsi="Times New Roman" w:cs="Times New Roman"/>
          <w:sz w:val="24"/>
          <w:szCs w:val="24"/>
        </w:rPr>
      </w:pPr>
      <w:r w:rsidRPr="00A21D2E">
        <w:rPr>
          <w:rFonts w:ascii="Times New Roman" w:hAnsi="Times New Roman" w:cs="Times New Roman"/>
          <w:sz w:val="24"/>
          <w:szCs w:val="24"/>
        </w:rPr>
        <w:t xml:space="preserve">While I perceive there to be nothing amiss </w:t>
      </w:r>
      <w:r w:rsidR="00D14C30" w:rsidRPr="00A21D2E">
        <w:rPr>
          <w:rFonts w:ascii="Times New Roman" w:hAnsi="Times New Roman" w:cs="Times New Roman"/>
          <w:sz w:val="24"/>
          <w:szCs w:val="24"/>
        </w:rPr>
        <w:t xml:space="preserve">in adopting the definition of fraud as defined in the Criminal </w:t>
      </w:r>
      <w:r w:rsidR="00D46607" w:rsidRPr="00A21D2E">
        <w:rPr>
          <w:rFonts w:ascii="Times New Roman" w:hAnsi="Times New Roman" w:cs="Times New Roman"/>
          <w:sz w:val="24"/>
          <w:szCs w:val="24"/>
        </w:rPr>
        <w:t>Law (Codification and Reform) Act</w:t>
      </w:r>
      <w:r w:rsidR="00D14C30" w:rsidRPr="00A21D2E">
        <w:rPr>
          <w:rFonts w:ascii="Times New Roman" w:hAnsi="Times New Roman" w:cs="Times New Roman"/>
          <w:sz w:val="24"/>
          <w:szCs w:val="24"/>
        </w:rPr>
        <w:t xml:space="preserve">, </w:t>
      </w:r>
      <w:r w:rsidRPr="00A21D2E">
        <w:rPr>
          <w:rFonts w:ascii="Times New Roman" w:hAnsi="Times New Roman" w:cs="Times New Roman"/>
          <w:sz w:val="24"/>
          <w:szCs w:val="24"/>
        </w:rPr>
        <w:t xml:space="preserve">I </w:t>
      </w:r>
      <w:r w:rsidR="00D46607" w:rsidRPr="00A21D2E">
        <w:rPr>
          <w:rFonts w:ascii="Times New Roman" w:hAnsi="Times New Roman" w:cs="Times New Roman"/>
          <w:sz w:val="24"/>
          <w:szCs w:val="24"/>
        </w:rPr>
        <w:t xml:space="preserve">am not persuaded that an </w:t>
      </w:r>
      <w:r w:rsidRPr="00A21D2E">
        <w:rPr>
          <w:rFonts w:ascii="Times New Roman" w:hAnsi="Times New Roman" w:cs="Times New Roman"/>
          <w:sz w:val="24"/>
          <w:szCs w:val="24"/>
        </w:rPr>
        <w:t>offence in a labour</w:t>
      </w:r>
      <w:r w:rsidR="00D46607" w:rsidRPr="00A21D2E">
        <w:rPr>
          <w:rFonts w:ascii="Times New Roman" w:hAnsi="Times New Roman" w:cs="Times New Roman"/>
          <w:sz w:val="24"/>
          <w:szCs w:val="24"/>
        </w:rPr>
        <w:t xml:space="preserve"> dispute</w:t>
      </w:r>
      <w:r w:rsidRPr="00A21D2E">
        <w:rPr>
          <w:rFonts w:ascii="Times New Roman" w:hAnsi="Times New Roman" w:cs="Times New Roman"/>
          <w:sz w:val="24"/>
          <w:szCs w:val="24"/>
        </w:rPr>
        <w:t xml:space="preserve"> must be proved </w:t>
      </w:r>
      <w:r w:rsidR="00D14C30" w:rsidRPr="00A21D2E">
        <w:rPr>
          <w:rFonts w:ascii="Times New Roman" w:hAnsi="Times New Roman" w:cs="Times New Roman"/>
          <w:sz w:val="24"/>
          <w:szCs w:val="24"/>
        </w:rPr>
        <w:t xml:space="preserve">beyond </w:t>
      </w:r>
      <w:r w:rsidR="00D46607" w:rsidRPr="00A21D2E">
        <w:rPr>
          <w:rFonts w:ascii="Times New Roman" w:hAnsi="Times New Roman" w:cs="Times New Roman"/>
          <w:sz w:val="24"/>
          <w:szCs w:val="24"/>
        </w:rPr>
        <w:t xml:space="preserve">a </w:t>
      </w:r>
      <w:r w:rsidR="00D14C30" w:rsidRPr="00A21D2E">
        <w:rPr>
          <w:rFonts w:ascii="Times New Roman" w:hAnsi="Times New Roman" w:cs="Times New Roman"/>
          <w:sz w:val="24"/>
          <w:szCs w:val="24"/>
        </w:rPr>
        <w:t xml:space="preserve">reasonable doubt. </w:t>
      </w:r>
      <w:r w:rsidRPr="00A21D2E">
        <w:rPr>
          <w:rFonts w:ascii="Times New Roman" w:hAnsi="Times New Roman" w:cs="Times New Roman"/>
          <w:sz w:val="24"/>
          <w:szCs w:val="24"/>
        </w:rPr>
        <w:t>It is trite that p</w:t>
      </w:r>
      <w:r w:rsidR="00D14C30" w:rsidRPr="00A21D2E">
        <w:rPr>
          <w:rFonts w:ascii="Times New Roman" w:hAnsi="Times New Roman" w:cs="Times New Roman"/>
          <w:sz w:val="24"/>
          <w:szCs w:val="24"/>
        </w:rPr>
        <w:t>roof in civil</w:t>
      </w:r>
      <w:r w:rsidRPr="00A21D2E">
        <w:rPr>
          <w:rFonts w:ascii="Times New Roman" w:hAnsi="Times New Roman" w:cs="Times New Roman"/>
          <w:sz w:val="24"/>
          <w:szCs w:val="24"/>
        </w:rPr>
        <w:t>,</w:t>
      </w:r>
      <w:r w:rsidR="00D14C30" w:rsidRPr="00A21D2E">
        <w:rPr>
          <w:rFonts w:ascii="Times New Roman" w:hAnsi="Times New Roman" w:cs="Times New Roman"/>
          <w:sz w:val="24"/>
          <w:szCs w:val="24"/>
        </w:rPr>
        <w:t xml:space="preserve"> disciplinary proceedings must be on a balance of probabilities. </w:t>
      </w:r>
      <w:r w:rsidRPr="00A21D2E">
        <w:rPr>
          <w:rFonts w:ascii="Times New Roman" w:hAnsi="Times New Roman" w:cs="Times New Roman"/>
          <w:sz w:val="24"/>
          <w:szCs w:val="24"/>
        </w:rPr>
        <w:t xml:space="preserve">I therefore hold the view that </w:t>
      </w:r>
      <w:r w:rsidR="00D14C30" w:rsidRPr="00A21D2E">
        <w:rPr>
          <w:rFonts w:ascii="Times New Roman" w:hAnsi="Times New Roman" w:cs="Times New Roman"/>
          <w:sz w:val="24"/>
          <w:szCs w:val="24"/>
        </w:rPr>
        <w:lastRenderedPageBreak/>
        <w:t xml:space="preserve">the judge </w:t>
      </w:r>
      <w:r w:rsidR="00D14C30" w:rsidRPr="00A21D2E">
        <w:rPr>
          <w:rFonts w:ascii="Times New Roman" w:hAnsi="Times New Roman" w:cs="Times New Roman"/>
          <w:i/>
          <w:sz w:val="24"/>
          <w:szCs w:val="24"/>
        </w:rPr>
        <w:t>a quo</w:t>
      </w:r>
      <w:r w:rsidR="00D14C30" w:rsidRPr="00A21D2E">
        <w:rPr>
          <w:rFonts w:ascii="Times New Roman" w:hAnsi="Times New Roman" w:cs="Times New Roman"/>
          <w:sz w:val="24"/>
          <w:szCs w:val="24"/>
        </w:rPr>
        <w:t xml:space="preserve"> erred</w:t>
      </w:r>
      <w:r w:rsidRPr="00A21D2E">
        <w:rPr>
          <w:rFonts w:ascii="Times New Roman" w:hAnsi="Times New Roman" w:cs="Times New Roman"/>
          <w:sz w:val="24"/>
          <w:szCs w:val="24"/>
        </w:rPr>
        <w:t xml:space="preserve"> in applying a burden of proof that is applicable in a criminal trial.</w:t>
      </w:r>
      <w:r w:rsidR="00D14C30" w:rsidRPr="00A21D2E">
        <w:rPr>
          <w:rFonts w:ascii="Times New Roman" w:hAnsi="Times New Roman" w:cs="Times New Roman"/>
          <w:sz w:val="24"/>
          <w:szCs w:val="24"/>
        </w:rPr>
        <w:t xml:space="preserve"> </w:t>
      </w:r>
      <w:r w:rsidRPr="00A21D2E">
        <w:rPr>
          <w:rFonts w:ascii="Times New Roman" w:hAnsi="Times New Roman" w:cs="Times New Roman"/>
          <w:sz w:val="24"/>
          <w:szCs w:val="24"/>
        </w:rPr>
        <w:t>On that ground, I find that the applicant may have</w:t>
      </w:r>
      <w:r w:rsidR="00D14C30" w:rsidRPr="00A21D2E">
        <w:rPr>
          <w:rFonts w:ascii="Times New Roman" w:hAnsi="Times New Roman" w:cs="Times New Roman"/>
          <w:sz w:val="24"/>
          <w:szCs w:val="24"/>
        </w:rPr>
        <w:t xml:space="preserve"> reasonable prospects of success on appeal.</w:t>
      </w:r>
    </w:p>
    <w:p w:rsidR="00F21E3D" w:rsidRPr="00A21D2E" w:rsidRDefault="002E4B27" w:rsidP="00F21E3D">
      <w:pPr>
        <w:tabs>
          <w:tab w:val="left" w:pos="4030"/>
        </w:tabs>
        <w:spacing w:after="0" w:line="480" w:lineRule="auto"/>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ab/>
      </w:r>
    </w:p>
    <w:p w:rsidR="00F04917" w:rsidRPr="00A21D2E" w:rsidRDefault="002E4B27" w:rsidP="00F21E3D">
      <w:pPr>
        <w:spacing w:after="0" w:line="480" w:lineRule="auto"/>
        <w:ind w:firstLine="1134"/>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 xml:space="preserve">Having </w:t>
      </w:r>
      <w:r w:rsidR="00E9692B" w:rsidRPr="00A21D2E">
        <w:rPr>
          <w:rFonts w:ascii="Times New Roman" w:hAnsi="Times New Roman" w:cs="Times New Roman"/>
          <w:sz w:val="24"/>
          <w:szCs w:val="24"/>
          <w:lang w:val="en-GB"/>
        </w:rPr>
        <w:t xml:space="preserve">already </w:t>
      </w:r>
      <w:r w:rsidRPr="00A21D2E">
        <w:rPr>
          <w:rFonts w:ascii="Times New Roman" w:hAnsi="Times New Roman" w:cs="Times New Roman"/>
          <w:sz w:val="24"/>
          <w:szCs w:val="24"/>
          <w:lang w:val="en-GB"/>
        </w:rPr>
        <w:t xml:space="preserve">found </w:t>
      </w:r>
      <w:r w:rsidR="00D46607" w:rsidRPr="00A21D2E">
        <w:rPr>
          <w:rFonts w:ascii="Times New Roman" w:hAnsi="Times New Roman" w:cs="Times New Roman"/>
          <w:sz w:val="24"/>
          <w:szCs w:val="24"/>
          <w:lang w:val="en-GB"/>
        </w:rPr>
        <w:t xml:space="preserve">that </w:t>
      </w:r>
      <w:r w:rsidRPr="00A21D2E">
        <w:rPr>
          <w:rFonts w:ascii="Times New Roman" w:hAnsi="Times New Roman" w:cs="Times New Roman"/>
          <w:sz w:val="24"/>
          <w:szCs w:val="24"/>
          <w:lang w:val="en-GB"/>
        </w:rPr>
        <w:t>bo</w:t>
      </w:r>
      <w:r w:rsidR="00E9692B" w:rsidRPr="00A21D2E">
        <w:rPr>
          <w:rFonts w:ascii="Times New Roman" w:hAnsi="Times New Roman" w:cs="Times New Roman"/>
          <w:sz w:val="24"/>
          <w:szCs w:val="24"/>
          <w:lang w:val="en-GB"/>
        </w:rPr>
        <w:t>th</w:t>
      </w:r>
      <w:r w:rsidRPr="00A21D2E">
        <w:rPr>
          <w:rFonts w:ascii="Times New Roman" w:hAnsi="Times New Roman" w:cs="Times New Roman"/>
          <w:sz w:val="24"/>
          <w:szCs w:val="24"/>
          <w:lang w:val="en-GB"/>
        </w:rPr>
        <w:t xml:space="preserve"> the period</w:t>
      </w:r>
      <w:r w:rsidR="00E9692B" w:rsidRPr="00A21D2E">
        <w:rPr>
          <w:rFonts w:ascii="Times New Roman" w:hAnsi="Times New Roman" w:cs="Times New Roman"/>
          <w:sz w:val="24"/>
          <w:szCs w:val="24"/>
          <w:lang w:val="en-GB"/>
        </w:rPr>
        <w:t xml:space="preserve"> of </w:t>
      </w:r>
      <w:r w:rsidRPr="00A21D2E">
        <w:rPr>
          <w:rFonts w:ascii="Times New Roman" w:hAnsi="Times New Roman" w:cs="Times New Roman"/>
          <w:sz w:val="24"/>
          <w:szCs w:val="24"/>
          <w:lang w:val="en-GB"/>
        </w:rPr>
        <w:t>and explanation for the delay in complying with</w:t>
      </w:r>
      <w:r w:rsidR="00D46607" w:rsidRPr="00A21D2E">
        <w:rPr>
          <w:rFonts w:ascii="Times New Roman" w:hAnsi="Times New Roman" w:cs="Times New Roman"/>
          <w:sz w:val="24"/>
          <w:szCs w:val="24"/>
          <w:lang w:val="en-GB"/>
        </w:rPr>
        <w:t xml:space="preserve"> </w:t>
      </w:r>
      <w:r w:rsidR="00F21E3D" w:rsidRPr="00A21D2E">
        <w:rPr>
          <w:rFonts w:ascii="Times New Roman" w:hAnsi="Times New Roman" w:cs="Times New Roman"/>
          <w:sz w:val="24"/>
          <w:szCs w:val="24"/>
          <w:lang w:val="en-GB"/>
        </w:rPr>
        <w:t>the rule</w:t>
      </w:r>
      <w:r w:rsidR="00D46607" w:rsidRPr="00A21D2E">
        <w:rPr>
          <w:rFonts w:ascii="Times New Roman" w:hAnsi="Times New Roman" w:cs="Times New Roman"/>
          <w:sz w:val="24"/>
          <w:szCs w:val="24"/>
          <w:lang w:val="en-GB"/>
        </w:rPr>
        <w:t xml:space="preserve"> in question</w:t>
      </w:r>
      <w:r w:rsidR="00E9692B" w:rsidRPr="00A21D2E">
        <w:rPr>
          <w:rFonts w:ascii="Times New Roman" w:hAnsi="Times New Roman" w:cs="Times New Roman"/>
          <w:sz w:val="24"/>
          <w:szCs w:val="24"/>
          <w:lang w:val="en-GB"/>
        </w:rPr>
        <w:t xml:space="preserve"> </w:t>
      </w:r>
      <w:r w:rsidR="00D46607" w:rsidRPr="00A21D2E">
        <w:rPr>
          <w:rFonts w:ascii="Times New Roman" w:hAnsi="Times New Roman" w:cs="Times New Roman"/>
          <w:sz w:val="24"/>
          <w:szCs w:val="24"/>
          <w:lang w:val="en-GB"/>
        </w:rPr>
        <w:t>were not un</w:t>
      </w:r>
      <w:r w:rsidR="00CF78EF" w:rsidRPr="00A21D2E">
        <w:rPr>
          <w:rFonts w:ascii="Times New Roman" w:hAnsi="Times New Roman" w:cs="Times New Roman"/>
          <w:sz w:val="24"/>
          <w:szCs w:val="24"/>
          <w:lang w:val="en-GB"/>
        </w:rPr>
        <w:t>reasonable</w:t>
      </w:r>
      <w:r w:rsidR="00E437BB" w:rsidRPr="00A21D2E">
        <w:rPr>
          <w:rFonts w:ascii="Times New Roman" w:hAnsi="Times New Roman" w:cs="Times New Roman"/>
          <w:sz w:val="24"/>
          <w:szCs w:val="24"/>
          <w:lang w:val="en-GB"/>
        </w:rPr>
        <w:t>,</w:t>
      </w:r>
      <w:r w:rsidR="00CF78EF" w:rsidRPr="00A21D2E">
        <w:rPr>
          <w:rFonts w:ascii="Times New Roman" w:hAnsi="Times New Roman" w:cs="Times New Roman"/>
          <w:sz w:val="24"/>
          <w:szCs w:val="24"/>
          <w:lang w:val="en-GB"/>
        </w:rPr>
        <w:t xml:space="preserve"> </w:t>
      </w:r>
      <w:r w:rsidR="00D46607" w:rsidRPr="00A21D2E">
        <w:rPr>
          <w:rFonts w:ascii="Times New Roman" w:hAnsi="Times New Roman" w:cs="Times New Roman"/>
          <w:sz w:val="24"/>
          <w:szCs w:val="24"/>
          <w:lang w:val="en-GB"/>
        </w:rPr>
        <w:t xml:space="preserve">I </w:t>
      </w:r>
      <w:r w:rsidR="00E437BB" w:rsidRPr="00A21D2E">
        <w:rPr>
          <w:rFonts w:ascii="Times New Roman" w:hAnsi="Times New Roman" w:cs="Times New Roman"/>
          <w:sz w:val="24"/>
          <w:szCs w:val="24"/>
          <w:lang w:val="en-GB"/>
        </w:rPr>
        <w:t xml:space="preserve">am satisfied </w:t>
      </w:r>
      <w:r w:rsidR="00D46607" w:rsidRPr="00A21D2E">
        <w:rPr>
          <w:rFonts w:ascii="Times New Roman" w:hAnsi="Times New Roman" w:cs="Times New Roman"/>
          <w:sz w:val="24"/>
          <w:szCs w:val="24"/>
          <w:lang w:val="en-GB"/>
        </w:rPr>
        <w:t xml:space="preserve">that the </w:t>
      </w:r>
      <w:r w:rsidR="00E437BB" w:rsidRPr="00A21D2E">
        <w:rPr>
          <w:rFonts w:ascii="Times New Roman" w:hAnsi="Times New Roman" w:cs="Times New Roman"/>
          <w:sz w:val="24"/>
          <w:szCs w:val="24"/>
          <w:lang w:val="en-GB"/>
        </w:rPr>
        <w:t>application ought to succeed.</w:t>
      </w:r>
      <w:r w:rsidR="00CF78EF" w:rsidRPr="00A21D2E">
        <w:rPr>
          <w:rFonts w:ascii="Times New Roman" w:hAnsi="Times New Roman" w:cs="Times New Roman"/>
          <w:sz w:val="24"/>
          <w:szCs w:val="24"/>
          <w:lang w:val="en-GB"/>
        </w:rPr>
        <w:t xml:space="preserve"> </w:t>
      </w:r>
    </w:p>
    <w:p w:rsidR="00F21E3D" w:rsidRPr="00A21D2E" w:rsidRDefault="00F21E3D" w:rsidP="00F21E3D">
      <w:pPr>
        <w:spacing w:after="0" w:line="480" w:lineRule="auto"/>
        <w:ind w:firstLine="1134"/>
        <w:jc w:val="both"/>
        <w:rPr>
          <w:rFonts w:ascii="Times New Roman" w:hAnsi="Times New Roman" w:cs="Times New Roman"/>
          <w:sz w:val="24"/>
          <w:szCs w:val="24"/>
          <w:lang w:val="en-GB"/>
        </w:rPr>
      </w:pPr>
    </w:p>
    <w:p w:rsidR="00E437BB" w:rsidRPr="00A21D2E" w:rsidRDefault="00E437BB" w:rsidP="00F21E3D">
      <w:pPr>
        <w:spacing w:after="0" w:line="480" w:lineRule="auto"/>
        <w:ind w:firstLine="1134"/>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However, given the circumstances of this case, I find it would not be in the interests of justice to saddle the respondent with an order of costs. Instead, the costs ought to be borne by the applicant.</w:t>
      </w:r>
    </w:p>
    <w:p w:rsidR="00E437BB" w:rsidRPr="00A21D2E" w:rsidRDefault="00E437BB" w:rsidP="00F21E3D">
      <w:pPr>
        <w:tabs>
          <w:tab w:val="left" w:pos="4030"/>
        </w:tabs>
        <w:spacing w:after="0" w:line="480" w:lineRule="auto"/>
        <w:jc w:val="both"/>
        <w:rPr>
          <w:rFonts w:ascii="Times New Roman" w:hAnsi="Times New Roman" w:cs="Times New Roman"/>
          <w:sz w:val="24"/>
          <w:szCs w:val="24"/>
          <w:lang w:val="en-GB"/>
        </w:rPr>
      </w:pPr>
    </w:p>
    <w:p w:rsidR="00E437BB" w:rsidRPr="00A21D2E" w:rsidRDefault="00E437BB" w:rsidP="00F21E3D">
      <w:pPr>
        <w:spacing w:after="0" w:line="480" w:lineRule="auto"/>
        <w:ind w:firstLine="1134"/>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 xml:space="preserve">It is in </w:t>
      </w:r>
      <w:r w:rsidR="00F21E3D" w:rsidRPr="00A21D2E">
        <w:rPr>
          <w:rFonts w:ascii="Times New Roman" w:hAnsi="Times New Roman" w:cs="Times New Roman"/>
          <w:sz w:val="24"/>
          <w:szCs w:val="24"/>
          <w:lang w:val="en-GB"/>
        </w:rPr>
        <w:t>the premises ordered as follows: -</w:t>
      </w:r>
    </w:p>
    <w:p w:rsidR="00E437BB" w:rsidRPr="00A21D2E" w:rsidRDefault="00F21E3D" w:rsidP="00F21E3D">
      <w:pPr>
        <w:spacing w:after="0" w:line="480" w:lineRule="auto"/>
        <w:ind w:firstLine="720"/>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1.</w:t>
      </w:r>
      <w:r w:rsidRPr="00A21D2E">
        <w:rPr>
          <w:rFonts w:ascii="Times New Roman" w:hAnsi="Times New Roman" w:cs="Times New Roman"/>
          <w:sz w:val="24"/>
          <w:szCs w:val="24"/>
          <w:lang w:val="en-GB"/>
        </w:rPr>
        <w:tab/>
      </w:r>
      <w:r w:rsidR="00E437BB" w:rsidRPr="00A21D2E">
        <w:rPr>
          <w:rFonts w:ascii="Times New Roman" w:hAnsi="Times New Roman" w:cs="Times New Roman"/>
          <w:sz w:val="24"/>
          <w:szCs w:val="24"/>
          <w:lang w:val="en-GB"/>
        </w:rPr>
        <w:t>The application is granted.</w:t>
      </w:r>
    </w:p>
    <w:p w:rsidR="00E437BB" w:rsidRPr="00A21D2E" w:rsidRDefault="00F21E3D" w:rsidP="00F21E3D">
      <w:pPr>
        <w:spacing w:after="0" w:line="480" w:lineRule="auto"/>
        <w:ind w:left="1440" w:hanging="720"/>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2.</w:t>
      </w:r>
      <w:r w:rsidRPr="00A21D2E">
        <w:rPr>
          <w:rFonts w:ascii="Times New Roman" w:hAnsi="Times New Roman" w:cs="Times New Roman"/>
          <w:sz w:val="24"/>
          <w:szCs w:val="24"/>
          <w:lang w:val="en-GB"/>
        </w:rPr>
        <w:tab/>
      </w:r>
      <w:r w:rsidR="00E437BB" w:rsidRPr="00A21D2E">
        <w:rPr>
          <w:rFonts w:ascii="Times New Roman" w:hAnsi="Times New Roman" w:cs="Times New Roman"/>
          <w:sz w:val="24"/>
          <w:szCs w:val="24"/>
          <w:lang w:val="en-GB"/>
        </w:rPr>
        <w:t xml:space="preserve">The appeal filed under case </w:t>
      </w:r>
      <w:r w:rsidR="00493967" w:rsidRPr="00A21D2E">
        <w:rPr>
          <w:rFonts w:ascii="Times New Roman" w:hAnsi="Times New Roman" w:cs="Times New Roman"/>
          <w:sz w:val="24"/>
          <w:szCs w:val="24"/>
          <w:lang w:val="en-GB"/>
        </w:rPr>
        <w:t>N</w:t>
      </w:r>
      <w:r w:rsidR="00E437BB" w:rsidRPr="00A21D2E">
        <w:rPr>
          <w:rFonts w:ascii="Times New Roman" w:hAnsi="Times New Roman" w:cs="Times New Roman"/>
          <w:sz w:val="24"/>
          <w:szCs w:val="24"/>
          <w:lang w:val="en-GB"/>
        </w:rPr>
        <w:t>o. S</w:t>
      </w:r>
      <w:r w:rsidR="00493967" w:rsidRPr="00A21D2E">
        <w:rPr>
          <w:rFonts w:ascii="Times New Roman" w:hAnsi="Times New Roman" w:cs="Times New Roman"/>
          <w:sz w:val="24"/>
          <w:szCs w:val="24"/>
          <w:lang w:val="en-GB"/>
        </w:rPr>
        <w:t>C</w:t>
      </w:r>
      <w:r w:rsidR="00E437BB" w:rsidRPr="00A21D2E">
        <w:rPr>
          <w:rFonts w:ascii="Times New Roman" w:hAnsi="Times New Roman" w:cs="Times New Roman"/>
          <w:sz w:val="24"/>
          <w:szCs w:val="24"/>
          <w:lang w:val="en-GB"/>
        </w:rPr>
        <w:t xml:space="preserve"> 447\15 be and is hereby re-instated on the roll</w:t>
      </w:r>
    </w:p>
    <w:p w:rsidR="00E437BB" w:rsidRPr="00A21D2E" w:rsidRDefault="00E437BB" w:rsidP="00F21E3D">
      <w:pPr>
        <w:pStyle w:val="ListParagraph"/>
        <w:numPr>
          <w:ilvl w:val="0"/>
          <w:numId w:val="2"/>
        </w:numPr>
        <w:spacing w:after="0" w:line="480" w:lineRule="auto"/>
        <w:ind w:left="1418" w:hanging="698"/>
        <w:jc w:val="both"/>
        <w:rPr>
          <w:rFonts w:ascii="Times New Roman" w:hAnsi="Times New Roman" w:cs="Times New Roman"/>
          <w:sz w:val="24"/>
          <w:szCs w:val="24"/>
          <w:lang w:val="en-GB"/>
        </w:rPr>
      </w:pPr>
      <w:r w:rsidRPr="00A21D2E">
        <w:rPr>
          <w:rFonts w:ascii="Times New Roman" w:hAnsi="Times New Roman" w:cs="Times New Roman"/>
          <w:sz w:val="24"/>
          <w:szCs w:val="24"/>
          <w:lang w:val="en-GB"/>
        </w:rPr>
        <w:t>The applicant is to pay the costs of this application.</w:t>
      </w:r>
    </w:p>
    <w:p w:rsidR="00BE7826" w:rsidRPr="00A21D2E" w:rsidRDefault="00BE7826" w:rsidP="00F21E3D">
      <w:pPr>
        <w:spacing w:after="0" w:line="480" w:lineRule="auto"/>
        <w:jc w:val="both"/>
        <w:rPr>
          <w:rFonts w:ascii="Times New Roman" w:hAnsi="Times New Roman" w:cs="Times New Roman"/>
          <w:b/>
          <w:sz w:val="24"/>
          <w:szCs w:val="24"/>
          <w:u w:val="single"/>
        </w:rPr>
      </w:pPr>
    </w:p>
    <w:p w:rsidR="00E437BB" w:rsidRPr="00A21D2E" w:rsidRDefault="00E437BB" w:rsidP="00F21E3D">
      <w:pPr>
        <w:spacing w:after="0" w:line="480" w:lineRule="auto"/>
        <w:jc w:val="both"/>
        <w:rPr>
          <w:rFonts w:ascii="Times New Roman" w:hAnsi="Times New Roman" w:cs="Times New Roman"/>
          <w:sz w:val="24"/>
          <w:szCs w:val="24"/>
        </w:rPr>
      </w:pPr>
      <w:r w:rsidRPr="00A21D2E">
        <w:rPr>
          <w:rFonts w:ascii="Times New Roman" w:hAnsi="Times New Roman" w:cs="Times New Roman"/>
          <w:i/>
          <w:sz w:val="24"/>
          <w:szCs w:val="24"/>
        </w:rPr>
        <w:t xml:space="preserve">Dube, </w:t>
      </w:r>
      <w:r w:rsidR="0005672C" w:rsidRPr="00A21D2E">
        <w:rPr>
          <w:rFonts w:ascii="Times New Roman" w:hAnsi="Times New Roman" w:cs="Times New Roman"/>
          <w:i/>
          <w:sz w:val="24"/>
          <w:szCs w:val="24"/>
        </w:rPr>
        <w:t>M</w:t>
      </w:r>
      <w:r w:rsidR="00F21E3D" w:rsidRPr="00A21D2E">
        <w:rPr>
          <w:rFonts w:ascii="Times New Roman" w:hAnsi="Times New Roman" w:cs="Times New Roman"/>
          <w:i/>
          <w:sz w:val="24"/>
          <w:szCs w:val="24"/>
        </w:rPr>
        <w:t>anikai &amp;</w:t>
      </w:r>
      <w:r w:rsidRPr="00A21D2E">
        <w:rPr>
          <w:rFonts w:ascii="Times New Roman" w:hAnsi="Times New Roman" w:cs="Times New Roman"/>
          <w:i/>
          <w:sz w:val="24"/>
          <w:szCs w:val="24"/>
        </w:rPr>
        <w:t xml:space="preserve"> </w:t>
      </w:r>
      <w:r w:rsidR="0005672C" w:rsidRPr="00A21D2E">
        <w:rPr>
          <w:rFonts w:ascii="Times New Roman" w:hAnsi="Times New Roman" w:cs="Times New Roman"/>
          <w:i/>
          <w:sz w:val="24"/>
          <w:szCs w:val="24"/>
        </w:rPr>
        <w:t>H</w:t>
      </w:r>
      <w:r w:rsidRPr="00A21D2E">
        <w:rPr>
          <w:rFonts w:ascii="Times New Roman" w:hAnsi="Times New Roman" w:cs="Times New Roman"/>
          <w:i/>
          <w:sz w:val="24"/>
          <w:szCs w:val="24"/>
        </w:rPr>
        <w:t>wacha</w:t>
      </w:r>
      <w:r w:rsidR="0005672C" w:rsidRPr="00A21D2E">
        <w:rPr>
          <w:rFonts w:ascii="Times New Roman" w:hAnsi="Times New Roman" w:cs="Times New Roman"/>
          <w:i/>
          <w:sz w:val="24"/>
          <w:szCs w:val="24"/>
        </w:rPr>
        <w:t xml:space="preserve">, </w:t>
      </w:r>
      <w:r w:rsidR="0005672C" w:rsidRPr="00A21D2E">
        <w:rPr>
          <w:rFonts w:ascii="Times New Roman" w:hAnsi="Times New Roman" w:cs="Times New Roman"/>
          <w:sz w:val="24"/>
          <w:szCs w:val="24"/>
        </w:rPr>
        <w:t>applicant’s legal practitioners</w:t>
      </w:r>
    </w:p>
    <w:p w:rsidR="0005672C" w:rsidRPr="00A21D2E" w:rsidRDefault="0005672C" w:rsidP="00F21E3D">
      <w:pPr>
        <w:spacing w:after="0" w:line="480" w:lineRule="auto"/>
        <w:jc w:val="both"/>
        <w:rPr>
          <w:rFonts w:ascii="Times New Roman" w:hAnsi="Times New Roman" w:cs="Times New Roman"/>
          <w:i/>
          <w:sz w:val="24"/>
          <w:szCs w:val="24"/>
        </w:rPr>
      </w:pPr>
      <w:r w:rsidRPr="00A21D2E">
        <w:rPr>
          <w:rFonts w:ascii="Times New Roman" w:hAnsi="Times New Roman" w:cs="Times New Roman"/>
          <w:i/>
          <w:sz w:val="24"/>
          <w:szCs w:val="24"/>
        </w:rPr>
        <w:t xml:space="preserve">Tavenhave &amp; Machingauta, </w:t>
      </w:r>
      <w:r w:rsidRPr="00A21D2E">
        <w:rPr>
          <w:rFonts w:ascii="Times New Roman" w:hAnsi="Times New Roman" w:cs="Times New Roman"/>
          <w:sz w:val="24"/>
          <w:szCs w:val="24"/>
        </w:rPr>
        <w:t>respondent’s legal practitioners</w:t>
      </w:r>
    </w:p>
    <w:sectPr w:rsidR="0005672C" w:rsidRPr="00A21D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B00" w:rsidRDefault="002D0B00" w:rsidP="00181704">
      <w:pPr>
        <w:spacing w:after="0" w:line="240" w:lineRule="auto"/>
      </w:pPr>
      <w:r>
        <w:separator/>
      </w:r>
    </w:p>
  </w:endnote>
  <w:endnote w:type="continuationSeparator" w:id="0">
    <w:p w:rsidR="002D0B00" w:rsidRDefault="002D0B00" w:rsidP="0018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B00" w:rsidRDefault="002D0B00" w:rsidP="00181704">
      <w:pPr>
        <w:spacing w:after="0" w:line="240" w:lineRule="auto"/>
      </w:pPr>
      <w:r>
        <w:separator/>
      </w:r>
    </w:p>
  </w:footnote>
  <w:footnote w:type="continuationSeparator" w:id="0">
    <w:p w:rsidR="002D0B00" w:rsidRDefault="002D0B00" w:rsidP="00181704">
      <w:pPr>
        <w:spacing w:after="0" w:line="240" w:lineRule="auto"/>
      </w:pPr>
      <w:r>
        <w:continuationSeparator/>
      </w:r>
    </w:p>
  </w:footnote>
  <w:footnote w:id="1">
    <w:p w:rsidR="003D1A4E" w:rsidRDefault="003D1A4E">
      <w:pPr>
        <w:pStyle w:val="FootnoteText"/>
      </w:pPr>
      <w:r>
        <w:rPr>
          <w:rStyle w:val="FootnoteReference"/>
        </w:rPr>
        <w:footnoteRef/>
      </w:r>
      <w:r>
        <w:t xml:space="preserve"> Page 9 of the Chamber application</w:t>
      </w:r>
    </w:p>
  </w:footnote>
  <w:footnote w:id="2">
    <w:p w:rsidR="003D1A4E" w:rsidRDefault="003D1A4E">
      <w:pPr>
        <w:pStyle w:val="FootnoteText"/>
      </w:pPr>
      <w:r>
        <w:rPr>
          <w:rStyle w:val="FootnoteReference"/>
        </w:rPr>
        <w:footnoteRef/>
      </w:r>
      <w:r>
        <w:t xml:space="preserve"> Page 13 of the Chamber application</w:t>
      </w:r>
    </w:p>
  </w:footnote>
  <w:footnote w:id="3">
    <w:p w:rsidR="003D1A4E" w:rsidRDefault="003D1A4E">
      <w:pPr>
        <w:pStyle w:val="FootnoteText"/>
      </w:pPr>
      <w:r>
        <w:rPr>
          <w:rStyle w:val="FootnoteReference"/>
        </w:rPr>
        <w:footnoteRef/>
      </w:r>
      <w:r>
        <w:t xml:space="preserve"> Page 35 of the Chamber Application</w:t>
      </w:r>
    </w:p>
  </w:footnote>
  <w:footnote w:id="4">
    <w:p w:rsidR="003D1A4E" w:rsidRDefault="003D1A4E">
      <w:pPr>
        <w:pStyle w:val="FootnoteText"/>
      </w:pPr>
      <w:r>
        <w:rPr>
          <w:rStyle w:val="FootnoteReference"/>
        </w:rPr>
        <w:footnoteRef/>
      </w:r>
      <w:r>
        <w:t xml:space="preserve"> Page 5 of the Chamber application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A4E" w:rsidRDefault="0067577B">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577B" w:rsidRPr="00A21D2E" w:rsidRDefault="0067577B">
                          <w:pPr>
                            <w:spacing w:after="0" w:line="240" w:lineRule="auto"/>
                            <w:jc w:val="right"/>
                            <w:rPr>
                              <w:rFonts w:ascii="Times New Roman" w:hAnsi="Times New Roman" w:cs="Times New Roman"/>
                              <w:noProof/>
                            </w:rPr>
                          </w:pPr>
                          <w:r w:rsidRPr="00A21D2E">
                            <w:rPr>
                              <w:rFonts w:ascii="Times New Roman" w:hAnsi="Times New Roman" w:cs="Times New Roman"/>
                              <w:noProof/>
                            </w:rPr>
                            <w:t xml:space="preserve">Judgment No. SC </w:t>
                          </w:r>
                          <w:r w:rsidR="00A21D2E">
                            <w:rPr>
                              <w:rFonts w:ascii="Times New Roman" w:hAnsi="Times New Roman" w:cs="Times New Roman"/>
                              <w:noProof/>
                            </w:rPr>
                            <w:t>31</w:t>
                          </w:r>
                          <w:r w:rsidRPr="00A21D2E">
                            <w:rPr>
                              <w:rFonts w:ascii="Times New Roman" w:hAnsi="Times New Roman" w:cs="Times New Roman"/>
                              <w:noProof/>
                            </w:rPr>
                            <w:t>/17</w:t>
                          </w:r>
                        </w:p>
                        <w:p w:rsidR="0067577B" w:rsidRPr="00A21D2E" w:rsidRDefault="0067577B">
                          <w:pPr>
                            <w:spacing w:after="0" w:line="240" w:lineRule="auto"/>
                            <w:jc w:val="right"/>
                            <w:rPr>
                              <w:rFonts w:ascii="Times New Roman" w:hAnsi="Times New Roman" w:cs="Times New Roman"/>
                              <w:noProof/>
                            </w:rPr>
                          </w:pPr>
                          <w:r w:rsidRPr="00A21D2E">
                            <w:rPr>
                              <w:rFonts w:ascii="Times New Roman" w:hAnsi="Times New Roman" w:cs="Times New Roman"/>
                              <w:noProof/>
                            </w:rPr>
                            <w:t>Civil Appeal No. SC 719/16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7577B" w:rsidRPr="00A21D2E" w:rsidRDefault="0067577B">
                    <w:pPr>
                      <w:spacing w:after="0" w:line="240" w:lineRule="auto"/>
                      <w:jc w:val="right"/>
                      <w:rPr>
                        <w:rFonts w:ascii="Times New Roman" w:hAnsi="Times New Roman" w:cs="Times New Roman"/>
                        <w:noProof/>
                      </w:rPr>
                    </w:pPr>
                    <w:r w:rsidRPr="00A21D2E">
                      <w:rPr>
                        <w:rFonts w:ascii="Times New Roman" w:hAnsi="Times New Roman" w:cs="Times New Roman"/>
                        <w:noProof/>
                      </w:rPr>
                      <w:t xml:space="preserve">Judgment No. SC </w:t>
                    </w:r>
                    <w:r w:rsidR="00A21D2E">
                      <w:rPr>
                        <w:rFonts w:ascii="Times New Roman" w:hAnsi="Times New Roman" w:cs="Times New Roman"/>
                        <w:noProof/>
                      </w:rPr>
                      <w:t>31</w:t>
                    </w:r>
                    <w:r w:rsidRPr="00A21D2E">
                      <w:rPr>
                        <w:rFonts w:ascii="Times New Roman" w:hAnsi="Times New Roman" w:cs="Times New Roman"/>
                        <w:noProof/>
                      </w:rPr>
                      <w:t>/17</w:t>
                    </w:r>
                  </w:p>
                  <w:p w:rsidR="0067577B" w:rsidRPr="00A21D2E" w:rsidRDefault="0067577B">
                    <w:pPr>
                      <w:spacing w:after="0" w:line="240" w:lineRule="auto"/>
                      <w:jc w:val="right"/>
                      <w:rPr>
                        <w:rFonts w:ascii="Times New Roman" w:hAnsi="Times New Roman" w:cs="Times New Roman"/>
                        <w:noProof/>
                      </w:rPr>
                    </w:pPr>
                    <w:r w:rsidRPr="00A21D2E">
                      <w:rPr>
                        <w:rFonts w:ascii="Times New Roman" w:hAnsi="Times New Roman" w:cs="Times New Roman"/>
                        <w:noProof/>
                      </w:rPr>
                      <w:t>Civil Appeal No. SC 719/16</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7577B" w:rsidRDefault="0067577B">
                          <w:pPr>
                            <w:spacing w:after="0" w:line="240" w:lineRule="auto"/>
                            <w:rPr>
                              <w:color w:val="FFFFFF" w:themeColor="background1"/>
                            </w:rPr>
                          </w:pPr>
                          <w:r>
                            <w:fldChar w:fldCharType="begin"/>
                          </w:r>
                          <w:r>
                            <w:instrText xml:space="preserve"> PAGE   \* MERGEFORMAT </w:instrText>
                          </w:r>
                          <w:r>
                            <w:fldChar w:fldCharType="separate"/>
                          </w:r>
                          <w:r w:rsidR="009B0EC6" w:rsidRPr="009B0EC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7577B" w:rsidRDefault="0067577B">
                    <w:pPr>
                      <w:spacing w:after="0" w:line="240" w:lineRule="auto"/>
                      <w:rPr>
                        <w:color w:val="FFFFFF" w:themeColor="background1"/>
                      </w:rPr>
                    </w:pPr>
                    <w:r>
                      <w:fldChar w:fldCharType="begin"/>
                    </w:r>
                    <w:r>
                      <w:instrText xml:space="preserve"> PAGE   \* MERGEFORMAT </w:instrText>
                    </w:r>
                    <w:r>
                      <w:fldChar w:fldCharType="separate"/>
                    </w:r>
                    <w:r w:rsidR="009B0EC6" w:rsidRPr="009B0EC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2206"/>
    <w:multiLevelType w:val="hybridMultilevel"/>
    <w:tmpl w:val="2CB6AD9C"/>
    <w:lvl w:ilvl="0" w:tplc="0809000F">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F2B05C0"/>
    <w:multiLevelType w:val="hybridMultilevel"/>
    <w:tmpl w:val="616274B4"/>
    <w:lvl w:ilvl="0" w:tplc="A4561A12">
      <w:start w:val="1"/>
      <w:numFmt w:val="decimal"/>
      <w:lvlText w:val="%1."/>
      <w:lvlJc w:val="left"/>
      <w:pPr>
        <w:ind w:left="4395" w:hanging="360"/>
      </w:pPr>
      <w:rPr>
        <w:rFonts w:ascii="Courier New" w:eastAsiaTheme="minorHAnsi" w:hAnsi="Courier New" w:cs="Courier New"/>
      </w:rPr>
    </w:lvl>
    <w:lvl w:ilvl="1" w:tplc="30090019" w:tentative="1">
      <w:start w:val="1"/>
      <w:numFmt w:val="lowerLetter"/>
      <w:lvlText w:val="%2."/>
      <w:lvlJc w:val="left"/>
      <w:pPr>
        <w:ind w:left="5115" w:hanging="360"/>
      </w:pPr>
    </w:lvl>
    <w:lvl w:ilvl="2" w:tplc="3009001B" w:tentative="1">
      <w:start w:val="1"/>
      <w:numFmt w:val="lowerRoman"/>
      <w:lvlText w:val="%3."/>
      <w:lvlJc w:val="right"/>
      <w:pPr>
        <w:ind w:left="5835" w:hanging="180"/>
      </w:pPr>
    </w:lvl>
    <w:lvl w:ilvl="3" w:tplc="3009000F" w:tentative="1">
      <w:start w:val="1"/>
      <w:numFmt w:val="decimal"/>
      <w:lvlText w:val="%4."/>
      <w:lvlJc w:val="left"/>
      <w:pPr>
        <w:ind w:left="6555" w:hanging="360"/>
      </w:pPr>
    </w:lvl>
    <w:lvl w:ilvl="4" w:tplc="30090019" w:tentative="1">
      <w:start w:val="1"/>
      <w:numFmt w:val="lowerLetter"/>
      <w:lvlText w:val="%5."/>
      <w:lvlJc w:val="left"/>
      <w:pPr>
        <w:ind w:left="7275" w:hanging="360"/>
      </w:pPr>
    </w:lvl>
    <w:lvl w:ilvl="5" w:tplc="3009001B" w:tentative="1">
      <w:start w:val="1"/>
      <w:numFmt w:val="lowerRoman"/>
      <w:lvlText w:val="%6."/>
      <w:lvlJc w:val="right"/>
      <w:pPr>
        <w:ind w:left="7995" w:hanging="180"/>
      </w:pPr>
    </w:lvl>
    <w:lvl w:ilvl="6" w:tplc="3009000F" w:tentative="1">
      <w:start w:val="1"/>
      <w:numFmt w:val="decimal"/>
      <w:lvlText w:val="%7."/>
      <w:lvlJc w:val="left"/>
      <w:pPr>
        <w:ind w:left="8715" w:hanging="360"/>
      </w:pPr>
    </w:lvl>
    <w:lvl w:ilvl="7" w:tplc="30090019" w:tentative="1">
      <w:start w:val="1"/>
      <w:numFmt w:val="lowerLetter"/>
      <w:lvlText w:val="%8."/>
      <w:lvlJc w:val="left"/>
      <w:pPr>
        <w:ind w:left="9435" w:hanging="360"/>
      </w:pPr>
    </w:lvl>
    <w:lvl w:ilvl="8" w:tplc="3009001B" w:tentative="1">
      <w:start w:val="1"/>
      <w:numFmt w:val="lowerRoman"/>
      <w:lvlText w:val="%9."/>
      <w:lvlJc w:val="right"/>
      <w:pPr>
        <w:ind w:left="101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78"/>
    <w:rsid w:val="00030260"/>
    <w:rsid w:val="00044678"/>
    <w:rsid w:val="0005672C"/>
    <w:rsid w:val="00067B99"/>
    <w:rsid w:val="00076E96"/>
    <w:rsid w:val="00133D2B"/>
    <w:rsid w:val="00142DDD"/>
    <w:rsid w:val="00171D7E"/>
    <w:rsid w:val="00181704"/>
    <w:rsid w:val="001A2B61"/>
    <w:rsid w:val="001C5088"/>
    <w:rsid w:val="0020787D"/>
    <w:rsid w:val="002672C6"/>
    <w:rsid w:val="002C4A02"/>
    <w:rsid w:val="002D0B00"/>
    <w:rsid w:val="002E0158"/>
    <w:rsid w:val="002E4B27"/>
    <w:rsid w:val="002E7C7A"/>
    <w:rsid w:val="00300BE9"/>
    <w:rsid w:val="003247BA"/>
    <w:rsid w:val="00356D4E"/>
    <w:rsid w:val="003733E6"/>
    <w:rsid w:val="00394A3B"/>
    <w:rsid w:val="003B75D3"/>
    <w:rsid w:val="003C0CD0"/>
    <w:rsid w:val="003D1A4E"/>
    <w:rsid w:val="004239D0"/>
    <w:rsid w:val="004324BC"/>
    <w:rsid w:val="00493967"/>
    <w:rsid w:val="004B4541"/>
    <w:rsid w:val="004E1635"/>
    <w:rsid w:val="005842D0"/>
    <w:rsid w:val="0067577B"/>
    <w:rsid w:val="006B09C2"/>
    <w:rsid w:val="00702F81"/>
    <w:rsid w:val="00725FD0"/>
    <w:rsid w:val="0075556D"/>
    <w:rsid w:val="007E40AC"/>
    <w:rsid w:val="008211E6"/>
    <w:rsid w:val="00823075"/>
    <w:rsid w:val="00834F1B"/>
    <w:rsid w:val="00923975"/>
    <w:rsid w:val="009A0271"/>
    <w:rsid w:val="009B0EC6"/>
    <w:rsid w:val="00A21D2E"/>
    <w:rsid w:val="00A5659A"/>
    <w:rsid w:val="00A96986"/>
    <w:rsid w:val="00AA538A"/>
    <w:rsid w:val="00AB44A1"/>
    <w:rsid w:val="00AC7097"/>
    <w:rsid w:val="00AE214E"/>
    <w:rsid w:val="00B829B0"/>
    <w:rsid w:val="00BE229E"/>
    <w:rsid w:val="00BE7826"/>
    <w:rsid w:val="00C0077D"/>
    <w:rsid w:val="00C32ACF"/>
    <w:rsid w:val="00C63BBA"/>
    <w:rsid w:val="00CF1829"/>
    <w:rsid w:val="00CF78EF"/>
    <w:rsid w:val="00D031B3"/>
    <w:rsid w:val="00D14C30"/>
    <w:rsid w:val="00D20F1F"/>
    <w:rsid w:val="00D225E0"/>
    <w:rsid w:val="00D46607"/>
    <w:rsid w:val="00D60ED9"/>
    <w:rsid w:val="00D82EA6"/>
    <w:rsid w:val="00E136E9"/>
    <w:rsid w:val="00E437BB"/>
    <w:rsid w:val="00E9692B"/>
    <w:rsid w:val="00EB5A1F"/>
    <w:rsid w:val="00EC4B82"/>
    <w:rsid w:val="00EC6219"/>
    <w:rsid w:val="00F04917"/>
    <w:rsid w:val="00F13653"/>
    <w:rsid w:val="00F21E3D"/>
    <w:rsid w:val="00F83A6E"/>
    <w:rsid w:val="00FB3819"/>
    <w:rsid w:val="00FB45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8A477BE-C8B4-4470-8BF9-03D917BF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704"/>
    <w:rPr>
      <w:sz w:val="20"/>
      <w:szCs w:val="20"/>
    </w:rPr>
  </w:style>
  <w:style w:type="character" w:styleId="FootnoteReference">
    <w:name w:val="footnote reference"/>
    <w:basedOn w:val="DefaultParagraphFont"/>
    <w:uiPriority w:val="99"/>
    <w:semiHidden/>
    <w:unhideWhenUsed/>
    <w:rsid w:val="00181704"/>
    <w:rPr>
      <w:vertAlign w:val="superscript"/>
    </w:rPr>
  </w:style>
  <w:style w:type="paragraph" w:styleId="Header">
    <w:name w:val="header"/>
    <w:basedOn w:val="Normal"/>
    <w:link w:val="HeaderChar"/>
    <w:uiPriority w:val="99"/>
    <w:unhideWhenUsed/>
    <w:rsid w:val="00373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3E6"/>
  </w:style>
  <w:style w:type="paragraph" w:styleId="Footer">
    <w:name w:val="footer"/>
    <w:basedOn w:val="Normal"/>
    <w:link w:val="FooterChar"/>
    <w:uiPriority w:val="99"/>
    <w:unhideWhenUsed/>
    <w:rsid w:val="00373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3E6"/>
  </w:style>
  <w:style w:type="paragraph" w:styleId="BalloonText">
    <w:name w:val="Balloon Text"/>
    <w:basedOn w:val="Normal"/>
    <w:link w:val="BalloonTextChar"/>
    <w:uiPriority w:val="99"/>
    <w:semiHidden/>
    <w:unhideWhenUsed/>
    <w:rsid w:val="0037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3E6"/>
    <w:rPr>
      <w:rFonts w:ascii="Segoe UI" w:hAnsi="Segoe UI" w:cs="Segoe UI"/>
      <w:sz w:val="18"/>
      <w:szCs w:val="18"/>
    </w:rPr>
  </w:style>
  <w:style w:type="paragraph" w:styleId="ListParagraph">
    <w:name w:val="List Paragraph"/>
    <w:basedOn w:val="Normal"/>
    <w:uiPriority w:val="34"/>
    <w:qFormat/>
    <w:rsid w:val="00E4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4438-33B7-44CD-B7FB-D52B2F9E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2</cp:revision>
  <cp:lastPrinted>2017-03-24T13:49:00Z</cp:lastPrinted>
  <dcterms:created xsi:type="dcterms:W3CDTF">2017-05-03T13:28:00Z</dcterms:created>
  <dcterms:modified xsi:type="dcterms:W3CDTF">2017-05-03T13:28:00Z</dcterms:modified>
</cp:coreProperties>
</file>