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BD7" w:rsidRDefault="00172BD7" w:rsidP="00172BD7">
      <w:pPr>
        <w:spacing w:after="0" w:line="240" w:lineRule="auto"/>
        <w:rPr>
          <w:rFonts w:ascii="Times New Roman" w:hAnsi="Times New Roman" w:cs="Times New Roman"/>
          <w:b/>
          <w:sz w:val="24"/>
          <w:szCs w:val="24"/>
          <w:u w:val="single"/>
        </w:rPr>
      </w:pPr>
    </w:p>
    <w:p w:rsidR="00172BD7" w:rsidRPr="00172BD7" w:rsidRDefault="00172BD7" w:rsidP="00172BD7">
      <w:pPr>
        <w:spacing w:after="0" w:line="240" w:lineRule="auto"/>
        <w:rPr>
          <w:rFonts w:ascii="Times New Roman" w:hAnsi="Times New Roman" w:cs="Times New Roman"/>
          <w:b/>
          <w:sz w:val="24"/>
          <w:szCs w:val="24"/>
          <w:u w:val="single"/>
        </w:rPr>
      </w:pPr>
      <w:r w:rsidRPr="00172BD7">
        <w:rPr>
          <w:rFonts w:ascii="Times New Roman" w:hAnsi="Times New Roman" w:cs="Times New Roman"/>
          <w:b/>
          <w:sz w:val="24"/>
          <w:szCs w:val="24"/>
          <w:u w:val="single"/>
        </w:rPr>
        <w:t>REPORTABLE</w:t>
      </w:r>
      <w:r>
        <w:rPr>
          <w:rFonts w:ascii="Times New Roman" w:hAnsi="Times New Roman" w:cs="Times New Roman"/>
          <w:b/>
          <w:sz w:val="24"/>
          <w:szCs w:val="24"/>
          <w:u w:val="single"/>
        </w:rPr>
        <w:t xml:space="preserve">   (5)</w:t>
      </w:r>
    </w:p>
    <w:p w:rsidR="00AF044A" w:rsidRPr="00172BD7" w:rsidRDefault="00AF044A" w:rsidP="00FB2641">
      <w:pPr>
        <w:spacing w:after="0" w:line="240" w:lineRule="auto"/>
        <w:jc w:val="center"/>
        <w:rPr>
          <w:rFonts w:ascii="Times New Roman" w:hAnsi="Times New Roman" w:cs="Times New Roman"/>
          <w:b/>
          <w:sz w:val="24"/>
          <w:szCs w:val="24"/>
          <w:u w:val="single"/>
        </w:rPr>
      </w:pPr>
    </w:p>
    <w:p w:rsidR="00AF044A" w:rsidRPr="00172BD7" w:rsidRDefault="00AF044A" w:rsidP="00172476">
      <w:pPr>
        <w:spacing w:after="0" w:line="240" w:lineRule="auto"/>
        <w:jc w:val="center"/>
        <w:rPr>
          <w:rFonts w:ascii="Times New Roman" w:hAnsi="Times New Roman" w:cs="Times New Roman"/>
          <w:b/>
          <w:sz w:val="24"/>
          <w:szCs w:val="24"/>
          <w:u w:val="single"/>
        </w:rPr>
      </w:pPr>
    </w:p>
    <w:p w:rsidR="00172BD7" w:rsidRDefault="00172BD7" w:rsidP="00172476">
      <w:pPr>
        <w:spacing w:after="0" w:line="240" w:lineRule="auto"/>
        <w:jc w:val="center"/>
        <w:rPr>
          <w:rFonts w:ascii="Times New Roman" w:hAnsi="Times New Roman" w:cs="Times New Roman"/>
          <w:b/>
          <w:sz w:val="24"/>
          <w:szCs w:val="24"/>
        </w:rPr>
      </w:pPr>
    </w:p>
    <w:p w:rsidR="00E85CBD" w:rsidRDefault="00E85CBD" w:rsidP="00172476">
      <w:pPr>
        <w:spacing w:after="0" w:line="240" w:lineRule="auto"/>
        <w:jc w:val="center"/>
        <w:rPr>
          <w:rFonts w:ascii="Times New Roman" w:hAnsi="Times New Roman" w:cs="Times New Roman"/>
          <w:b/>
          <w:sz w:val="24"/>
          <w:szCs w:val="24"/>
        </w:rPr>
      </w:pPr>
    </w:p>
    <w:p w:rsidR="00FB2641" w:rsidRPr="0046502F" w:rsidRDefault="00FB2641" w:rsidP="00172476">
      <w:pPr>
        <w:spacing w:after="0" w:line="240" w:lineRule="auto"/>
        <w:jc w:val="center"/>
        <w:rPr>
          <w:rFonts w:ascii="Times New Roman" w:hAnsi="Times New Roman" w:cs="Times New Roman"/>
          <w:b/>
          <w:sz w:val="24"/>
          <w:szCs w:val="24"/>
        </w:rPr>
      </w:pPr>
      <w:r w:rsidRPr="0046502F">
        <w:rPr>
          <w:rFonts w:ascii="Times New Roman" w:hAnsi="Times New Roman" w:cs="Times New Roman"/>
          <w:b/>
          <w:sz w:val="24"/>
          <w:szCs w:val="24"/>
        </w:rPr>
        <w:t xml:space="preserve">PAUL     GARY     </w:t>
      </w:r>
      <w:r w:rsidR="009E14AF" w:rsidRPr="0046502F">
        <w:rPr>
          <w:rFonts w:ascii="Times New Roman" w:hAnsi="Times New Roman" w:cs="Times New Roman"/>
          <w:b/>
          <w:sz w:val="24"/>
          <w:szCs w:val="24"/>
        </w:rPr>
        <w:t>FRIENDSHIP</w:t>
      </w:r>
    </w:p>
    <w:p w:rsidR="00FB2641" w:rsidRPr="0046502F" w:rsidRDefault="00FB2641" w:rsidP="00172476">
      <w:pPr>
        <w:spacing w:after="0" w:line="240" w:lineRule="auto"/>
        <w:jc w:val="center"/>
        <w:rPr>
          <w:rFonts w:ascii="Times New Roman" w:hAnsi="Times New Roman" w:cs="Times New Roman"/>
          <w:b/>
          <w:sz w:val="24"/>
          <w:szCs w:val="24"/>
        </w:rPr>
      </w:pPr>
      <w:proofErr w:type="gramStart"/>
      <w:r w:rsidRPr="0046502F">
        <w:rPr>
          <w:rFonts w:ascii="Times New Roman" w:hAnsi="Times New Roman" w:cs="Times New Roman"/>
          <w:b/>
          <w:sz w:val="24"/>
          <w:szCs w:val="24"/>
        </w:rPr>
        <w:t>v</w:t>
      </w:r>
      <w:proofErr w:type="gramEnd"/>
      <w:r w:rsidRPr="0046502F">
        <w:rPr>
          <w:rFonts w:ascii="Times New Roman" w:hAnsi="Times New Roman" w:cs="Times New Roman"/>
          <w:b/>
          <w:sz w:val="24"/>
          <w:szCs w:val="24"/>
        </w:rPr>
        <w:t xml:space="preserve">     </w:t>
      </w:r>
    </w:p>
    <w:p w:rsidR="00010646" w:rsidRPr="0046502F" w:rsidRDefault="00FB2641" w:rsidP="00172476">
      <w:pPr>
        <w:pStyle w:val="ListParagraph"/>
        <w:numPr>
          <w:ilvl w:val="0"/>
          <w:numId w:val="2"/>
        </w:numPr>
        <w:spacing w:after="0" w:line="240" w:lineRule="auto"/>
        <w:jc w:val="center"/>
        <w:rPr>
          <w:rFonts w:ascii="Times New Roman" w:hAnsi="Times New Roman" w:cs="Times New Roman"/>
          <w:b/>
          <w:sz w:val="24"/>
          <w:szCs w:val="24"/>
        </w:rPr>
      </w:pPr>
      <w:r w:rsidRPr="0046502F">
        <w:rPr>
          <w:rFonts w:ascii="Times New Roman" w:hAnsi="Times New Roman" w:cs="Times New Roman"/>
          <w:b/>
          <w:sz w:val="24"/>
          <w:szCs w:val="24"/>
        </w:rPr>
        <w:t xml:space="preserve">CARGO     </w:t>
      </w:r>
      <w:r w:rsidR="00517B4A" w:rsidRPr="0046502F">
        <w:rPr>
          <w:rFonts w:ascii="Times New Roman" w:hAnsi="Times New Roman" w:cs="Times New Roman"/>
          <w:b/>
          <w:sz w:val="24"/>
          <w:szCs w:val="24"/>
        </w:rPr>
        <w:t xml:space="preserve">CARRIERS     </w:t>
      </w:r>
      <w:r w:rsidR="00010646" w:rsidRPr="0046502F">
        <w:rPr>
          <w:rFonts w:ascii="Times New Roman" w:hAnsi="Times New Roman" w:cs="Times New Roman"/>
          <w:b/>
          <w:sz w:val="24"/>
          <w:szCs w:val="24"/>
        </w:rPr>
        <w:t>LIMITED     (2)     ACROSS</w:t>
      </w:r>
    </w:p>
    <w:p w:rsidR="00F9099D" w:rsidRPr="0046502F" w:rsidRDefault="00010646" w:rsidP="00172476">
      <w:pPr>
        <w:spacing w:after="0" w:line="240" w:lineRule="auto"/>
        <w:jc w:val="center"/>
        <w:rPr>
          <w:rFonts w:ascii="Times New Roman" w:hAnsi="Times New Roman" w:cs="Times New Roman"/>
          <w:b/>
          <w:sz w:val="24"/>
          <w:szCs w:val="24"/>
        </w:rPr>
      </w:pPr>
      <w:r w:rsidRPr="0046502F">
        <w:rPr>
          <w:rFonts w:ascii="Times New Roman" w:hAnsi="Times New Roman" w:cs="Times New Roman"/>
          <w:b/>
          <w:sz w:val="24"/>
          <w:szCs w:val="24"/>
        </w:rPr>
        <w:t>ENTERPRISES     (PVT)     LTD</w:t>
      </w:r>
    </w:p>
    <w:p w:rsidR="00F9099D" w:rsidRPr="0046502F" w:rsidRDefault="00F9099D" w:rsidP="00172476">
      <w:pPr>
        <w:spacing w:after="0" w:line="240" w:lineRule="auto"/>
        <w:jc w:val="center"/>
        <w:rPr>
          <w:rFonts w:ascii="Times New Roman" w:hAnsi="Times New Roman" w:cs="Times New Roman"/>
          <w:b/>
          <w:sz w:val="24"/>
          <w:szCs w:val="24"/>
        </w:rPr>
      </w:pPr>
    </w:p>
    <w:p w:rsidR="00F9099D" w:rsidRPr="0046502F" w:rsidRDefault="00F9099D" w:rsidP="00172476">
      <w:pPr>
        <w:spacing w:after="0" w:line="240" w:lineRule="auto"/>
        <w:rPr>
          <w:rFonts w:ascii="Times New Roman" w:hAnsi="Times New Roman" w:cs="Times New Roman"/>
          <w:b/>
          <w:sz w:val="24"/>
          <w:szCs w:val="24"/>
        </w:rPr>
      </w:pPr>
    </w:p>
    <w:p w:rsidR="00AF044A" w:rsidRPr="0046502F" w:rsidRDefault="00AF044A" w:rsidP="00172476">
      <w:pPr>
        <w:spacing w:after="0" w:line="240" w:lineRule="auto"/>
        <w:rPr>
          <w:rFonts w:ascii="Times New Roman" w:hAnsi="Times New Roman" w:cs="Times New Roman"/>
          <w:b/>
          <w:sz w:val="24"/>
          <w:szCs w:val="24"/>
        </w:rPr>
      </w:pPr>
    </w:p>
    <w:p w:rsidR="00F9099D" w:rsidRPr="0046502F" w:rsidRDefault="00AB2D3C" w:rsidP="00172476">
      <w:pPr>
        <w:spacing w:after="0" w:line="240" w:lineRule="auto"/>
        <w:rPr>
          <w:rFonts w:ascii="Times New Roman" w:hAnsi="Times New Roman" w:cs="Times New Roman"/>
          <w:b/>
          <w:sz w:val="24"/>
          <w:szCs w:val="24"/>
        </w:rPr>
      </w:pPr>
      <w:r w:rsidRPr="0046502F">
        <w:rPr>
          <w:rFonts w:ascii="Times New Roman" w:hAnsi="Times New Roman" w:cs="Times New Roman"/>
          <w:b/>
          <w:sz w:val="24"/>
          <w:szCs w:val="24"/>
        </w:rPr>
        <w:t>SUPREME COURT OF ZIMBABWE</w:t>
      </w:r>
    </w:p>
    <w:p w:rsidR="00F9099D" w:rsidRPr="0046502F" w:rsidRDefault="00AB2D3C" w:rsidP="00172476">
      <w:pPr>
        <w:spacing w:after="0" w:line="240" w:lineRule="auto"/>
        <w:rPr>
          <w:rFonts w:ascii="Times New Roman" w:hAnsi="Times New Roman" w:cs="Times New Roman"/>
          <w:b/>
          <w:sz w:val="24"/>
          <w:szCs w:val="24"/>
        </w:rPr>
      </w:pPr>
      <w:r w:rsidRPr="0046502F">
        <w:rPr>
          <w:rFonts w:ascii="Times New Roman" w:hAnsi="Times New Roman" w:cs="Times New Roman"/>
          <w:b/>
          <w:sz w:val="24"/>
          <w:szCs w:val="24"/>
        </w:rPr>
        <w:t>HARARE, AUGUST 30,</w:t>
      </w:r>
      <w:r>
        <w:rPr>
          <w:rFonts w:ascii="Times New Roman" w:hAnsi="Times New Roman" w:cs="Times New Roman"/>
          <w:b/>
          <w:sz w:val="24"/>
          <w:szCs w:val="24"/>
        </w:rPr>
        <w:t xml:space="preserve"> </w:t>
      </w:r>
      <w:r w:rsidRPr="0046502F">
        <w:rPr>
          <w:rFonts w:ascii="Times New Roman" w:hAnsi="Times New Roman" w:cs="Times New Roman"/>
          <w:b/>
          <w:sz w:val="24"/>
          <w:szCs w:val="24"/>
        </w:rPr>
        <w:t>2012</w:t>
      </w:r>
      <w:r>
        <w:rPr>
          <w:rFonts w:ascii="Times New Roman" w:hAnsi="Times New Roman" w:cs="Times New Roman"/>
          <w:b/>
          <w:sz w:val="24"/>
          <w:szCs w:val="24"/>
        </w:rPr>
        <w:t xml:space="preserve">  &amp;  JANUARY 10,  2013</w:t>
      </w:r>
    </w:p>
    <w:p w:rsidR="009E14AF" w:rsidRPr="0046502F" w:rsidRDefault="009E14AF" w:rsidP="00172476">
      <w:pPr>
        <w:spacing w:after="0" w:line="240" w:lineRule="auto"/>
        <w:jc w:val="both"/>
        <w:rPr>
          <w:rFonts w:ascii="Times New Roman" w:hAnsi="Times New Roman" w:cs="Times New Roman"/>
          <w:b/>
          <w:sz w:val="24"/>
          <w:szCs w:val="24"/>
        </w:rPr>
      </w:pPr>
    </w:p>
    <w:p w:rsidR="00FD45AA" w:rsidRPr="0046502F" w:rsidRDefault="00FD45AA" w:rsidP="00172476">
      <w:pPr>
        <w:spacing w:after="0" w:line="240" w:lineRule="auto"/>
        <w:jc w:val="both"/>
        <w:rPr>
          <w:rFonts w:ascii="Times New Roman" w:hAnsi="Times New Roman" w:cs="Times New Roman"/>
          <w:b/>
          <w:sz w:val="24"/>
          <w:szCs w:val="24"/>
        </w:rPr>
      </w:pPr>
    </w:p>
    <w:p w:rsidR="00FD45AA" w:rsidRPr="0046502F" w:rsidRDefault="00FD45AA" w:rsidP="00172476">
      <w:pPr>
        <w:spacing w:after="0" w:line="240" w:lineRule="auto"/>
        <w:jc w:val="both"/>
        <w:rPr>
          <w:rFonts w:ascii="Times New Roman" w:hAnsi="Times New Roman" w:cs="Times New Roman"/>
          <w:sz w:val="24"/>
          <w:szCs w:val="24"/>
        </w:rPr>
      </w:pPr>
    </w:p>
    <w:p w:rsidR="00FD45AA" w:rsidRPr="0046502F" w:rsidRDefault="006A6F66" w:rsidP="00172476">
      <w:pPr>
        <w:spacing w:after="0" w:line="240" w:lineRule="auto"/>
        <w:jc w:val="both"/>
        <w:rPr>
          <w:rFonts w:ascii="Times New Roman" w:hAnsi="Times New Roman" w:cs="Times New Roman"/>
          <w:sz w:val="24"/>
          <w:szCs w:val="24"/>
        </w:rPr>
      </w:pPr>
      <w:r w:rsidRPr="0046502F">
        <w:rPr>
          <w:rFonts w:ascii="Times New Roman" w:hAnsi="Times New Roman" w:cs="Times New Roman"/>
          <w:i/>
          <w:sz w:val="24"/>
          <w:szCs w:val="24"/>
        </w:rPr>
        <w:t>L</w:t>
      </w:r>
      <w:r w:rsidR="00010646" w:rsidRPr="0046502F">
        <w:rPr>
          <w:rFonts w:ascii="Times New Roman" w:hAnsi="Times New Roman" w:cs="Times New Roman"/>
          <w:i/>
          <w:sz w:val="24"/>
          <w:szCs w:val="24"/>
        </w:rPr>
        <w:t xml:space="preserve"> </w:t>
      </w:r>
      <w:proofErr w:type="spellStart"/>
      <w:r w:rsidR="00010646" w:rsidRPr="0046502F">
        <w:rPr>
          <w:rFonts w:ascii="Times New Roman" w:hAnsi="Times New Roman" w:cs="Times New Roman"/>
          <w:i/>
          <w:sz w:val="24"/>
          <w:szCs w:val="24"/>
        </w:rPr>
        <w:t>Uriri</w:t>
      </w:r>
      <w:proofErr w:type="spellEnd"/>
      <w:r w:rsidR="00FD45AA" w:rsidRPr="0046502F">
        <w:rPr>
          <w:rFonts w:ascii="Times New Roman" w:hAnsi="Times New Roman" w:cs="Times New Roman"/>
          <w:sz w:val="24"/>
          <w:szCs w:val="24"/>
        </w:rPr>
        <w:t>, for the applicant</w:t>
      </w:r>
    </w:p>
    <w:p w:rsidR="00FD45AA" w:rsidRPr="0046502F" w:rsidRDefault="00010646" w:rsidP="00172476">
      <w:pPr>
        <w:spacing w:after="0" w:line="240" w:lineRule="auto"/>
        <w:jc w:val="both"/>
        <w:rPr>
          <w:rFonts w:ascii="Times New Roman" w:hAnsi="Times New Roman" w:cs="Times New Roman"/>
          <w:sz w:val="24"/>
          <w:szCs w:val="24"/>
        </w:rPr>
      </w:pPr>
      <w:r w:rsidRPr="0046502F">
        <w:rPr>
          <w:rFonts w:ascii="Times New Roman" w:hAnsi="Times New Roman" w:cs="Times New Roman"/>
          <w:i/>
          <w:sz w:val="24"/>
          <w:szCs w:val="24"/>
        </w:rPr>
        <w:t>R Fitches</w:t>
      </w:r>
      <w:r w:rsidR="00FD45AA" w:rsidRPr="0046502F">
        <w:rPr>
          <w:rFonts w:ascii="Times New Roman" w:hAnsi="Times New Roman" w:cs="Times New Roman"/>
          <w:sz w:val="24"/>
          <w:szCs w:val="24"/>
        </w:rPr>
        <w:t xml:space="preserve">, for the </w:t>
      </w:r>
      <w:r w:rsidR="001E3FBF" w:rsidRPr="0046502F">
        <w:rPr>
          <w:rFonts w:ascii="Times New Roman" w:hAnsi="Times New Roman" w:cs="Times New Roman"/>
          <w:sz w:val="24"/>
          <w:szCs w:val="24"/>
        </w:rPr>
        <w:t>first</w:t>
      </w:r>
      <w:r w:rsidR="006A6F66" w:rsidRPr="0046502F">
        <w:rPr>
          <w:rFonts w:ascii="Times New Roman" w:hAnsi="Times New Roman" w:cs="Times New Roman"/>
          <w:sz w:val="24"/>
          <w:szCs w:val="24"/>
        </w:rPr>
        <w:t xml:space="preserve"> </w:t>
      </w:r>
      <w:r w:rsidR="00FD45AA" w:rsidRPr="0046502F">
        <w:rPr>
          <w:rFonts w:ascii="Times New Roman" w:hAnsi="Times New Roman" w:cs="Times New Roman"/>
          <w:sz w:val="24"/>
          <w:szCs w:val="24"/>
        </w:rPr>
        <w:t>respondent</w:t>
      </w:r>
    </w:p>
    <w:p w:rsidR="009E14AF" w:rsidRPr="0046502F" w:rsidRDefault="009E14AF" w:rsidP="00FD45AA">
      <w:pPr>
        <w:spacing w:after="0"/>
        <w:jc w:val="both"/>
        <w:rPr>
          <w:rFonts w:ascii="Times New Roman" w:hAnsi="Times New Roman" w:cs="Times New Roman"/>
          <w:sz w:val="24"/>
          <w:szCs w:val="24"/>
        </w:rPr>
      </w:pPr>
    </w:p>
    <w:p w:rsidR="00FD45AA" w:rsidRPr="0046502F" w:rsidRDefault="00FD45AA" w:rsidP="00D855A3">
      <w:pPr>
        <w:spacing w:line="240" w:lineRule="auto"/>
        <w:ind w:firstLine="1440"/>
        <w:jc w:val="both"/>
        <w:rPr>
          <w:rFonts w:ascii="Times New Roman" w:hAnsi="Times New Roman" w:cs="Times New Roman"/>
          <w:sz w:val="24"/>
          <w:szCs w:val="24"/>
        </w:rPr>
      </w:pPr>
    </w:p>
    <w:p w:rsidR="009E14AF" w:rsidRPr="0046502F" w:rsidRDefault="00F0591C" w:rsidP="00F84624">
      <w:pPr>
        <w:spacing w:line="480" w:lineRule="auto"/>
        <w:ind w:firstLine="1440"/>
        <w:jc w:val="both"/>
        <w:rPr>
          <w:rFonts w:ascii="Times New Roman" w:hAnsi="Times New Roman" w:cs="Times New Roman"/>
          <w:sz w:val="24"/>
          <w:szCs w:val="24"/>
        </w:rPr>
      </w:pPr>
      <w:r w:rsidRPr="0046502F">
        <w:rPr>
          <w:rFonts w:ascii="Times New Roman" w:hAnsi="Times New Roman" w:cs="Times New Roman"/>
          <w:sz w:val="24"/>
          <w:szCs w:val="24"/>
        </w:rPr>
        <w:t xml:space="preserve">Before, </w:t>
      </w:r>
      <w:r w:rsidRPr="0046502F">
        <w:rPr>
          <w:rFonts w:ascii="Times New Roman" w:hAnsi="Times New Roman" w:cs="Times New Roman"/>
          <w:b/>
          <w:sz w:val="24"/>
          <w:szCs w:val="24"/>
        </w:rPr>
        <w:t>ZIYAMBI JA</w:t>
      </w:r>
      <w:r w:rsidRPr="0046502F">
        <w:rPr>
          <w:rFonts w:ascii="Times New Roman" w:hAnsi="Times New Roman" w:cs="Times New Roman"/>
          <w:sz w:val="24"/>
          <w:szCs w:val="24"/>
        </w:rPr>
        <w:t>, i</w:t>
      </w:r>
      <w:r w:rsidR="009E14AF" w:rsidRPr="0046502F">
        <w:rPr>
          <w:rFonts w:ascii="Times New Roman" w:hAnsi="Times New Roman" w:cs="Times New Roman"/>
          <w:sz w:val="24"/>
          <w:szCs w:val="24"/>
        </w:rPr>
        <w:t>n chambers in terms of r</w:t>
      </w:r>
      <w:r w:rsidRPr="0046502F">
        <w:rPr>
          <w:rFonts w:ascii="Times New Roman" w:hAnsi="Times New Roman" w:cs="Times New Roman"/>
          <w:sz w:val="24"/>
          <w:szCs w:val="24"/>
        </w:rPr>
        <w:t xml:space="preserve"> </w:t>
      </w:r>
      <w:r w:rsidR="009E14AF" w:rsidRPr="0046502F">
        <w:rPr>
          <w:rFonts w:ascii="Times New Roman" w:hAnsi="Times New Roman" w:cs="Times New Roman"/>
          <w:sz w:val="24"/>
          <w:szCs w:val="24"/>
        </w:rPr>
        <w:t xml:space="preserve">5 of the </w:t>
      </w:r>
      <w:r w:rsidR="00030854" w:rsidRPr="0046502F">
        <w:rPr>
          <w:rFonts w:ascii="Times New Roman" w:hAnsi="Times New Roman" w:cs="Times New Roman"/>
          <w:sz w:val="24"/>
          <w:szCs w:val="24"/>
        </w:rPr>
        <w:t>Supreme Court</w:t>
      </w:r>
      <w:r w:rsidR="009E14AF" w:rsidRPr="0046502F">
        <w:rPr>
          <w:rFonts w:ascii="Times New Roman" w:hAnsi="Times New Roman" w:cs="Times New Roman"/>
          <w:sz w:val="24"/>
          <w:szCs w:val="24"/>
        </w:rPr>
        <w:t xml:space="preserve"> </w:t>
      </w:r>
      <w:proofErr w:type="gramStart"/>
      <w:r w:rsidR="00BE6E01" w:rsidRPr="0046502F">
        <w:rPr>
          <w:rFonts w:ascii="Times New Roman" w:hAnsi="Times New Roman" w:cs="Times New Roman"/>
          <w:sz w:val="24"/>
          <w:szCs w:val="24"/>
        </w:rPr>
        <w:t>R</w:t>
      </w:r>
      <w:r w:rsidR="009E14AF" w:rsidRPr="0046502F">
        <w:rPr>
          <w:rFonts w:ascii="Times New Roman" w:hAnsi="Times New Roman" w:cs="Times New Roman"/>
          <w:sz w:val="24"/>
          <w:szCs w:val="24"/>
        </w:rPr>
        <w:t>ules</w:t>
      </w:r>
      <w:r w:rsidR="00864D39" w:rsidRPr="0046502F">
        <w:rPr>
          <w:rFonts w:ascii="Times New Roman" w:hAnsi="Times New Roman" w:cs="Times New Roman"/>
          <w:sz w:val="24"/>
          <w:szCs w:val="24"/>
        </w:rPr>
        <w:t>.</w:t>
      </w:r>
      <w:proofErr w:type="gramEnd"/>
    </w:p>
    <w:p w:rsidR="009E14AF" w:rsidRPr="0046502F" w:rsidRDefault="009E14AF" w:rsidP="00D855A3">
      <w:pPr>
        <w:spacing w:line="240" w:lineRule="auto"/>
        <w:jc w:val="both"/>
        <w:rPr>
          <w:rFonts w:ascii="Times New Roman" w:hAnsi="Times New Roman" w:cs="Times New Roman"/>
          <w:sz w:val="24"/>
          <w:szCs w:val="24"/>
        </w:rPr>
      </w:pPr>
    </w:p>
    <w:p w:rsidR="009E14AF" w:rsidRPr="0046502F" w:rsidRDefault="009E14AF" w:rsidP="00FD45AA">
      <w:pPr>
        <w:spacing w:line="480" w:lineRule="auto"/>
        <w:ind w:left="90" w:firstLine="1350"/>
        <w:jc w:val="both"/>
        <w:rPr>
          <w:rFonts w:ascii="Times New Roman" w:hAnsi="Times New Roman" w:cs="Times New Roman"/>
          <w:sz w:val="24"/>
          <w:szCs w:val="24"/>
        </w:rPr>
      </w:pPr>
      <w:r w:rsidRPr="0046502F">
        <w:rPr>
          <w:rFonts w:ascii="Times New Roman" w:hAnsi="Times New Roman" w:cs="Times New Roman"/>
          <w:sz w:val="24"/>
          <w:szCs w:val="24"/>
        </w:rPr>
        <w:t xml:space="preserve">This is </w:t>
      </w:r>
      <w:r w:rsidR="00A06A46" w:rsidRPr="0046502F">
        <w:rPr>
          <w:rFonts w:ascii="Times New Roman" w:hAnsi="Times New Roman" w:cs="Times New Roman"/>
          <w:sz w:val="24"/>
          <w:szCs w:val="24"/>
        </w:rPr>
        <w:t>an application</w:t>
      </w:r>
      <w:r w:rsidR="000B19BC" w:rsidRPr="0046502F">
        <w:rPr>
          <w:rFonts w:ascii="Times New Roman" w:hAnsi="Times New Roman" w:cs="Times New Roman"/>
          <w:sz w:val="24"/>
          <w:szCs w:val="24"/>
        </w:rPr>
        <w:t xml:space="preserve"> for </w:t>
      </w:r>
      <w:proofErr w:type="spellStart"/>
      <w:r w:rsidR="000B19BC" w:rsidRPr="0046502F">
        <w:rPr>
          <w:rFonts w:ascii="Times New Roman" w:hAnsi="Times New Roman" w:cs="Times New Roman"/>
          <w:sz w:val="24"/>
          <w:szCs w:val="24"/>
        </w:rPr>
        <w:t>condonation</w:t>
      </w:r>
      <w:proofErr w:type="spellEnd"/>
      <w:r w:rsidR="000B19BC" w:rsidRPr="0046502F">
        <w:rPr>
          <w:rFonts w:ascii="Times New Roman" w:hAnsi="Times New Roman" w:cs="Times New Roman"/>
          <w:sz w:val="24"/>
          <w:szCs w:val="24"/>
        </w:rPr>
        <w:t xml:space="preserve"> of the failure to note an appeal </w:t>
      </w:r>
      <w:proofErr w:type="spellStart"/>
      <w:r w:rsidR="000B19BC" w:rsidRPr="0046502F">
        <w:rPr>
          <w:rFonts w:ascii="Times New Roman" w:hAnsi="Times New Roman" w:cs="Times New Roman"/>
          <w:sz w:val="24"/>
          <w:szCs w:val="24"/>
        </w:rPr>
        <w:t>timeously</w:t>
      </w:r>
      <w:proofErr w:type="spellEnd"/>
      <w:r w:rsidR="000B19BC" w:rsidRPr="0046502F">
        <w:rPr>
          <w:rFonts w:ascii="Times New Roman" w:hAnsi="Times New Roman" w:cs="Times New Roman"/>
          <w:sz w:val="24"/>
          <w:szCs w:val="24"/>
        </w:rPr>
        <w:t xml:space="preserve"> as well as an extension of time within which to </w:t>
      </w:r>
      <w:r w:rsidR="00A06A46" w:rsidRPr="0046502F">
        <w:rPr>
          <w:rFonts w:ascii="Times New Roman" w:hAnsi="Times New Roman" w:cs="Times New Roman"/>
          <w:sz w:val="24"/>
          <w:szCs w:val="24"/>
        </w:rPr>
        <w:t>appeal against</w:t>
      </w:r>
      <w:r w:rsidR="000B19BC" w:rsidRPr="0046502F">
        <w:rPr>
          <w:rFonts w:ascii="Times New Roman" w:hAnsi="Times New Roman" w:cs="Times New Roman"/>
          <w:sz w:val="24"/>
          <w:szCs w:val="24"/>
        </w:rPr>
        <w:t xml:space="preserve"> a judgment of the High Court dated 12</w:t>
      </w:r>
      <w:r w:rsidR="00A06A46" w:rsidRPr="0046502F">
        <w:rPr>
          <w:rFonts w:ascii="Times New Roman" w:hAnsi="Times New Roman" w:cs="Times New Roman"/>
          <w:sz w:val="24"/>
          <w:szCs w:val="24"/>
        </w:rPr>
        <w:t xml:space="preserve"> </w:t>
      </w:r>
      <w:r w:rsidR="000B19BC" w:rsidRPr="0046502F">
        <w:rPr>
          <w:rFonts w:ascii="Times New Roman" w:hAnsi="Times New Roman" w:cs="Times New Roman"/>
          <w:sz w:val="24"/>
          <w:szCs w:val="24"/>
        </w:rPr>
        <w:t xml:space="preserve">July 2012. </w:t>
      </w:r>
      <w:r w:rsidR="00A06A46" w:rsidRPr="0046502F">
        <w:rPr>
          <w:rFonts w:ascii="Times New Roman" w:hAnsi="Times New Roman" w:cs="Times New Roman"/>
          <w:sz w:val="24"/>
          <w:szCs w:val="24"/>
        </w:rPr>
        <w:t xml:space="preserve"> </w:t>
      </w:r>
      <w:r w:rsidR="000B19BC" w:rsidRPr="0046502F">
        <w:rPr>
          <w:rFonts w:ascii="Times New Roman" w:hAnsi="Times New Roman" w:cs="Times New Roman"/>
          <w:sz w:val="24"/>
          <w:szCs w:val="24"/>
        </w:rPr>
        <w:t xml:space="preserve">The </w:t>
      </w:r>
      <w:r w:rsidR="000B19BC" w:rsidRPr="0046502F">
        <w:rPr>
          <w:rFonts w:ascii="Times New Roman" w:hAnsi="Times New Roman" w:cs="Times New Roman"/>
          <w:i/>
          <w:sz w:val="24"/>
          <w:szCs w:val="24"/>
        </w:rPr>
        <w:t xml:space="preserve">dies </w:t>
      </w:r>
      <w:proofErr w:type="spellStart"/>
      <w:r w:rsidR="000B19BC" w:rsidRPr="0046502F">
        <w:rPr>
          <w:rFonts w:ascii="Times New Roman" w:hAnsi="Times New Roman" w:cs="Times New Roman"/>
          <w:i/>
          <w:sz w:val="24"/>
          <w:szCs w:val="24"/>
        </w:rPr>
        <w:t>induciae</w:t>
      </w:r>
      <w:proofErr w:type="spellEnd"/>
      <w:r w:rsidR="000B19BC" w:rsidRPr="0046502F">
        <w:rPr>
          <w:rFonts w:ascii="Times New Roman" w:hAnsi="Times New Roman" w:cs="Times New Roman"/>
          <w:sz w:val="24"/>
          <w:szCs w:val="24"/>
        </w:rPr>
        <w:t xml:space="preserve"> for not</w:t>
      </w:r>
      <w:r w:rsidR="000775ED" w:rsidRPr="0046502F">
        <w:rPr>
          <w:rFonts w:ascii="Times New Roman" w:hAnsi="Times New Roman" w:cs="Times New Roman"/>
          <w:sz w:val="24"/>
          <w:szCs w:val="24"/>
        </w:rPr>
        <w:t>ing the</w:t>
      </w:r>
      <w:r w:rsidR="000B19BC" w:rsidRPr="0046502F">
        <w:rPr>
          <w:rFonts w:ascii="Times New Roman" w:hAnsi="Times New Roman" w:cs="Times New Roman"/>
          <w:sz w:val="24"/>
          <w:szCs w:val="24"/>
        </w:rPr>
        <w:t xml:space="preserve"> appeal expired on 2 August 2012. </w:t>
      </w:r>
      <w:r w:rsidR="009B45F2" w:rsidRPr="0046502F">
        <w:rPr>
          <w:rFonts w:ascii="Times New Roman" w:hAnsi="Times New Roman" w:cs="Times New Roman"/>
          <w:sz w:val="24"/>
          <w:szCs w:val="24"/>
        </w:rPr>
        <w:t xml:space="preserve"> </w:t>
      </w:r>
      <w:r w:rsidR="000B19BC" w:rsidRPr="0046502F">
        <w:rPr>
          <w:rFonts w:ascii="Times New Roman" w:hAnsi="Times New Roman" w:cs="Times New Roman"/>
          <w:sz w:val="24"/>
          <w:szCs w:val="24"/>
        </w:rPr>
        <w:t>This application was filed on 15 August 2012.</w:t>
      </w:r>
    </w:p>
    <w:p w:rsidR="00170963" w:rsidRPr="0046502F" w:rsidRDefault="00170963" w:rsidP="00BE6E01">
      <w:pPr>
        <w:spacing w:line="240" w:lineRule="auto"/>
        <w:ind w:left="720" w:firstLine="720"/>
        <w:jc w:val="both"/>
        <w:rPr>
          <w:rFonts w:ascii="Times New Roman" w:hAnsi="Times New Roman" w:cs="Times New Roman"/>
          <w:sz w:val="24"/>
          <w:szCs w:val="24"/>
        </w:rPr>
      </w:pPr>
    </w:p>
    <w:p w:rsidR="000B19BC" w:rsidRPr="0046502F" w:rsidRDefault="000B19BC" w:rsidP="00170963">
      <w:pPr>
        <w:spacing w:line="480" w:lineRule="auto"/>
        <w:ind w:left="720" w:firstLine="720"/>
        <w:jc w:val="both"/>
        <w:rPr>
          <w:rFonts w:ascii="Times New Roman" w:hAnsi="Times New Roman" w:cs="Times New Roman"/>
          <w:sz w:val="24"/>
          <w:szCs w:val="24"/>
        </w:rPr>
      </w:pPr>
      <w:r w:rsidRPr="0046502F">
        <w:rPr>
          <w:rFonts w:ascii="Times New Roman" w:hAnsi="Times New Roman" w:cs="Times New Roman"/>
          <w:sz w:val="24"/>
          <w:szCs w:val="24"/>
        </w:rPr>
        <w:t>The background of the matter is as follows.</w:t>
      </w:r>
    </w:p>
    <w:p w:rsidR="000B19BC" w:rsidRPr="0046502F" w:rsidRDefault="000B19BC" w:rsidP="00353F76">
      <w:pPr>
        <w:spacing w:line="480" w:lineRule="auto"/>
        <w:jc w:val="both"/>
        <w:rPr>
          <w:rFonts w:ascii="Times New Roman" w:hAnsi="Times New Roman" w:cs="Times New Roman"/>
          <w:sz w:val="24"/>
          <w:szCs w:val="24"/>
        </w:rPr>
      </w:pPr>
      <w:r w:rsidRPr="0046502F">
        <w:rPr>
          <w:rFonts w:ascii="Times New Roman" w:hAnsi="Times New Roman" w:cs="Times New Roman"/>
          <w:sz w:val="24"/>
          <w:szCs w:val="24"/>
        </w:rPr>
        <w:t xml:space="preserve">On </w:t>
      </w:r>
      <w:r w:rsidR="000775ED" w:rsidRPr="0046502F">
        <w:rPr>
          <w:rFonts w:ascii="Times New Roman" w:hAnsi="Times New Roman" w:cs="Times New Roman"/>
          <w:sz w:val="24"/>
          <w:szCs w:val="24"/>
        </w:rPr>
        <w:t>12</w:t>
      </w:r>
      <w:r w:rsidRPr="0046502F">
        <w:rPr>
          <w:rFonts w:ascii="Times New Roman" w:hAnsi="Times New Roman" w:cs="Times New Roman"/>
          <w:sz w:val="24"/>
          <w:szCs w:val="24"/>
        </w:rPr>
        <w:t xml:space="preserve"> October 2011</w:t>
      </w:r>
      <w:r w:rsidR="00CE04F0" w:rsidRPr="0046502F">
        <w:rPr>
          <w:rFonts w:ascii="Times New Roman" w:hAnsi="Times New Roman" w:cs="Times New Roman"/>
          <w:sz w:val="24"/>
          <w:szCs w:val="24"/>
        </w:rPr>
        <w:t>,</w:t>
      </w:r>
      <w:r w:rsidRPr="0046502F">
        <w:rPr>
          <w:rFonts w:ascii="Times New Roman" w:hAnsi="Times New Roman" w:cs="Times New Roman"/>
          <w:sz w:val="24"/>
          <w:szCs w:val="24"/>
        </w:rPr>
        <w:t xml:space="preserve"> the High Court </w:t>
      </w:r>
      <w:r w:rsidR="00780D68" w:rsidRPr="0046502F">
        <w:rPr>
          <w:rFonts w:ascii="Times New Roman" w:hAnsi="Times New Roman" w:cs="Times New Roman"/>
          <w:sz w:val="24"/>
          <w:szCs w:val="24"/>
        </w:rPr>
        <w:t>granted a</w:t>
      </w:r>
      <w:r w:rsidRPr="0046502F">
        <w:rPr>
          <w:rFonts w:ascii="Times New Roman" w:hAnsi="Times New Roman" w:cs="Times New Roman"/>
          <w:sz w:val="24"/>
          <w:szCs w:val="24"/>
        </w:rPr>
        <w:t xml:space="preserve"> defaul</w:t>
      </w:r>
      <w:r w:rsidR="00CE04F0" w:rsidRPr="0046502F">
        <w:rPr>
          <w:rFonts w:ascii="Times New Roman" w:hAnsi="Times New Roman" w:cs="Times New Roman"/>
          <w:sz w:val="24"/>
          <w:szCs w:val="24"/>
        </w:rPr>
        <w:t xml:space="preserve">t judgment against the </w:t>
      </w:r>
      <w:r w:rsidR="004A2580" w:rsidRPr="0046502F">
        <w:rPr>
          <w:rFonts w:ascii="Times New Roman" w:hAnsi="Times New Roman" w:cs="Times New Roman"/>
          <w:sz w:val="24"/>
          <w:szCs w:val="24"/>
        </w:rPr>
        <w:t>second</w:t>
      </w:r>
      <w:r w:rsidR="00CE04F0" w:rsidRPr="0046502F">
        <w:rPr>
          <w:rFonts w:ascii="Times New Roman" w:hAnsi="Times New Roman" w:cs="Times New Roman"/>
          <w:sz w:val="24"/>
          <w:szCs w:val="24"/>
        </w:rPr>
        <w:t xml:space="preserve"> respondent (of which company the applicant is a director</w:t>
      </w:r>
      <w:r w:rsidR="00780D68" w:rsidRPr="0046502F">
        <w:rPr>
          <w:rFonts w:ascii="Times New Roman" w:hAnsi="Times New Roman" w:cs="Times New Roman"/>
          <w:sz w:val="24"/>
          <w:szCs w:val="24"/>
        </w:rPr>
        <w:t>) ordering</w:t>
      </w:r>
      <w:r w:rsidR="00CE04F0" w:rsidRPr="0046502F">
        <w:rPr>
          <w:rFonts w:ascii="Times New Roman" w:hAnsi="Times New Roman" w:cs="Times New Roman"/>
          <w:sz w:val="24"/>
          <w:szCs w:val="24"/>
        </w:rPr>
        <w:t xml:space="preserve"> it</w:t>
      </w:r>
      <w:r w:rsidRPr="0046502F">
        <w:rPr>
          <w:rFonts w:ascii="Times New Roman" w:hAnsi="Times New Roman" w:cs="Times New Roman"/>
          <w:sz w:val="24"/>
          <w:szCs w:val="24"/>
        </w:rPr>
        <w:t xml:space="preserve"> to pay</w:t>
      </w:r>
      <w:r w:rsidR="00CE04F0" w:rsidRPr="0046502F">
        <w:rPr>
          <w:rFonts w:ascii="Times New Roman" w:hAnsi="Times New Roman" w:cs="Times New Roman"/>
          <w:sz w:val="24"/>
          <w:szCs w:val="24"/>
        </w:rPr>
        <w:t>,</w:t>
      </w:r>
      <w:r w:rsidRPr="0046502F">
        <w:rPr>
          <w:rFonts w:ascii="Times New Roman" w:hAnsi="Times New Roman" w:cs="Times New Roman"/>
          <w:sz w:val="24"/>
          <w:szCs w:val="24"/>
        </w:rPr>
        <w:t xml:space="preserve"> </w:t>
      </w:r>
      <w:r w:rsidRPr="0046502F">
        <w:rPr>
          <w:rFonts w:ascii="Times New Roman" w:hAnsi="Times New Roman" w:cs="Times New Roman"/>
          <w:i/>
          <w:sz w:val="24"/>
          <w:szCs w:val="24"/>
        </w:rPr>
        <w:t>inter alia,</w:t>
      </w:r>
      <w:r w:rsidR="004A2580" w:rsidRPr="0046502F">
        <w:rPr>
          <w:rFonts w:ascii="Times New Roman" w:hAnsi="Times New Roman" w:cs="Times New Roman"/>
          <w:sz w:val="24"/>
          <w:szCs w:val="24"/>
        </w:rPr>
        <w:t xml:space="preserve"> the sum of US$101 381.32 to the first respondent.  Liability of the applicant to pay the second res</w:t>
      </w:r>
      <w:r w:rsidR="00205EDF" w:rsidRPr="0046502F">
        <w:rPr>
          <w:rFonts w:ascii="Times New Roman" w:hAnsi="Times New Roman" w:cs="Times New Roman"/>
          <w:sz w:val="24"/>
          <w:szCs w:val="24"/>
        </w:rPr>
        <w:t>pondent’s debt was founded on s </w:t>
      </w:r>
      <w:r w:rsidR="00043B81" w:rsidRPr="0046502F">
        <w:rPr>
          <w:rFonts w:ascii="Times New Roman" w:hAnsi="Times New Roman" w:cs="Times New Roman"/>
          <w:sz w:val="24"/>
          <w:szCs w:val="24"/>
        </w:rPr>
        <w:t>318 of the Companies Act [Cap 24:03]</w:t>
      </w:r>
      <w:r w:rsidR="004A2580" w:rsidRPr="0046502F">
        <w:rPr>
          <w:rFonts w:ascii="Times New Roman" w:hAnsi="Times New Roman" w:cs="Times New Roman"/>
          <w:sz w:val="24"/>
          <w:szCs w:val="24"/>
        </w:rPr>
        <w:t>.</w:t>
      </w:r>
      <w:r w:rsidRPr="0046502F">
        <w:rPr>
          <w:rFonts w:ascii="Times New Roman" w:hAnsi="Times New Roman" w:cs="Times New Roman"/>
          <w:sz w:val="24"/>
          <w:szCs w:val="24"/>
        </w:rPr>
        <w:t xml:space="preserve"> </w:t>
      </w:r>
    </w:p>
    <w:p w:rsidR="000B19BC" w:rsidRPr="0046502F" w:rsidRDefault="000B19BC" w:rsidP="00494985">
      <w:pPr>
        <w:autoSpaceDE w:val="0"/>
        <w:autoSpaceDN w:val="0"/>
        <w:adjustRightInd w:val="0"/>
        <w:spacing w:after="0" w:line="480" w:lineRule="auto"/>
        <w:ind w:left="720" w:firstLine="720"/>
        <w:jc w:val="both"/>
        <w:rPr>
          <w:rFonts w:ascii="Times New Roman" w:hAnsi="Times New Roman" w:cs="Times New Roman"/>
          <w:sz w:val="24"/>
          <w:szCs w:val="24"/>
        </w:rPr>
      </w:pPr>
      <w:r w:rsidRPr="0046502F">
        <w:rPr>
          <w:rFonts w:ascii="Times New Roman" w:hAnsi="Times New Roman" w:cs="Times New Roman"/>
          <w:sz w:val="24"/>
          <w:szCs w:val="24"/>
        </w:rPr>
        <w:lastRenderedPageBreak/>
        <w:t xml:space="preserve">In terms of </w:t>
      </w:r>
      <w:r w:rsidR="00842E80" w:rsidRPr="0046502F">
        <w:rPr>
          <w:rFonts w:ascii="Times New Roman" w:hAnsi="Times New Roman" w:cs="Times New Roman"/>
          <w:sz w:val="24"/>
          <w:szCs w:val="24"/>
        </w:rPr>
        <w:t>r</w:t>
      </w:r>
      <w:r w:rsidRPr="0046502F">
        <w:rPr>
          <w:rFonts w:ascii="Times New Roman" w:hAnsi="Times New Roman" w:cs="Times New Roman"/>
          <w:sz w:val="24"/>
          <w:szCs w:val="24"/>
        </w:rPr>
        <w:t xml:space="preserve"> 63 of the </w:t>
      </w:r>
      <w:r w:rsidR="00BE5517" w:rsidRPr="0046502F">
        <w:rPr>
          <w:rFonts w:ascii="Times New Roman" w:hAnsi="Times New Roman" w:cs="Times New Roman"/>
          <w:sz w:val="24"/>
          <w:szCs w:val="24"/>
        </w:rPr>
        <w:t>r</w:t>
      </w:r>
      <w:r w:rsidRPr="0046502F">
        <w:rPr>
          <w:rFonts w:ascii="Times New Roman" w:hAnsi="Times New Roman" w:cs="Times New Roman"/>
          <w:sz w:val="24"/>
          <w:szCs w:val="24"/>
        </w:rPr>
        <w:t>ules of the High Court</w:t>
      </w:r>
      <w:r w:rsidR="00864D39" w:rsidRPr="0046502F">
        <w:rPr>
          <w:rFonts w:ascii="Times New Roman" w:hAnsi="Times New Roman" w:cs="Times New Roman"/>
          <w:sz w:val="24"/>
          <w:szCs w:val="24"/>
        </w:rPr>
        <w:t>:</w:t>
      </w:r>
      <w:r w:rsidRPr="0046502F">
        <w:rPr>
          <w:rFonts w:ascii="Times New Roman" w:hAnsi="Times New Roman" w:cs="Times New Roman"/>
          <w:sz w:val="24"/>
          <w:szCs w:val="24"/>
        </w:rPr>
        <w:t xml:space="preserve"> </w:t>
      </w:r>
    </w:p>
    <w:p w:rsidR="007D7341" w:rsidRPr="0046502F" w:rsidRDefault="00CE04F0" w:rsidP="00494985">
      <w:pPr>
        <w:tabs>
          <w:tab w:val="left" w:pos="1530"/>
        </w:tabs>
        <w:autoSpaceDE w:val="0"/>
        <w:autoSpaceDN w:val="0"/>
        <w:adjustRightInd w:val="0"/>
        <w:spacing w:after="0" w:line="240" w:lineRule="auto"/>
        <w:ind w:left="1440" w:hanging="720"/>
        <w:jc w:val="both"/>
        <w:rPr>
          <w:rFonts w:ascii="Times New Roman" w:hAnsi="Times New Roman" w:cs="Times New Roman"/>
          <w:sz w:val="24"/>
          <w:szCs w:val="24"/>
        </w:rPr>
      </w:pPr>
      <w:r w:rsidRPr="0046502F">
        <w:rPr>
          <w:rFonts w:ascii="Times New Roman" w:hAnsi="Times New Roman" w:cs="Times New Roman"/>
          <w:sz w:val="24"/>
          <w:szCs w:val="24"/>
        </w:rPr>
        <w:t>“</w:t>
      </w:r>
      <w:r w:rsidR="00494985" w:rsidRPr="0046502F">
        <w:rPr>
          <w:rFonts w:ascii="Times New Roman" w:hAnsi="Times New Roman" w:cs="Times New Roman"/>
          <w:sz w:val="24"/>
          <w:szCs w:val="24"/>
        </w:rPr>
        <w:t>(1)</w:t>
      </w:r>
      <w:r w:rsidR="00494985" w:rsidRPr="0046502F">
        <w:rPr>
          <w:rFonts w:ascii="Times New Roman" w:hAnsi="Times New Roman" w:cs="Times New Roman"/>
          <w:sz w:val="24"/>
          <w:szCs w:val="24"/>
        </w:rPr>
        <w:tab/>
      </w:r>
      <w:r w:rsidR="007D7341" w:rsidRPr="0046502F">
        <w:rPr>
          <w:rFonts w:ascii="Times New Roman" w:hAnsi="Times New Roman" w:cs="Times New Roman"/>
          <w:sz w:val="24"/>
          <w:szCs w:val="24"/>
        </w:rPr>
        <w:t xml:space="preserve">A party against whom judgment has been given in </w:t>
      </w:r>
      <w:r w:rsidR="00563F51" w:rsidRPr="0046502F">
        <w:rPr>
          <w:rFonts w:ascii="Times New Roman" w:hAnsi="Times New Roman" w:cs="Times New Roman"/>
          <w:sz w:val="24"/>
          <w:szCs w:val="24"/>
        </w:rPr>
        <w:t xml:space="preserve">   </w:t>
      </w:r>
      <w:r w:rsidR="007D7341" w:rsidRPr="0046502F">
        <w:rPr>
          <w:rFonts w:ascii="Times New Roman" w:hAnsi="Times New Roman" w:cs="Times New Roman"/>
          <w:sz w:val="24"/>
          <w:szCs w:val="24"/>
        </w:rPr>
        <w:t xml:space="preserve">default, whether under these rules or under any other law, may make a court application, not later than one month after he </w:t>
      </w:r>
      <w:bookmarkStart w:id="0" w:name="_GoBack"/>
      <w:bookmarkEnd w:id="0"/>
      <w:r w:rsidR="007D7341" w:rsidRPr="0046502F">
        <w:rPr>
          <w:rFonts w:ascii="Times New Roman" w:hAnsi="Times New Roman" w:cs="Times New Roman"/>
          <w:sz w:val="24"/>
          <w:szCs w:val="24"/>
        </w:rPr>
        <w:t>has had knowledge of the judgment, for the judgment to be set aside.</w:t>
      </w:r>
    </w:p>
    <w:p w:rsidR="007D7341" w:rsidRPr="0046502F" w:rsidRDefault="007D7341" w:rsidP="00353F76">
      <w:pPr>
        <w:autoSpaceDE w:val="0"/>
        <w:autoSpaceDN w:val="0"/>
        <w:adjustRightInd w:val="0"/>
        <w:spacing w:after="0" w:line="480" w:lineRule="auto"/>
        <w:jc w:val="both"/>
        <w:rPr>
          <w:rFonts w:ascii="Times New Roman" w:hAnsi="Times New Roman" w:cs="Times New Roman"/>
          <w:sz w:val="24"/>
          <w:szCs w:val="24"/>
        </w:rPr>
      </w:pPr>
    </w:p>
    <w:p w:rsidR="007D7341" w:rsidRPr="0046502F" w:rsidRDefault="007D7341" w:rsidP="00563F51">
      <w:pPr>
        <w:autoSpaceDE w:val="0"/>
        <w:autoSpaceDN w:val="0"/>
        <w:adjustRightInd w:val="0"/>
        <w:spacing w:after="0" w:line="240" w:lineRule="auto"/>
        <w:ind w:left="1440" w:hanging="720"/>
        <w:jc w:val="both"/>
        <w:rPr>
          <w:rFonts w:ascii="Times New Roman" w:hAnsi="Times New Roman" w:cs="Times New Roman"/>
          <w:sz w:val="24"/>
          <w:szCs w:val="24"/>
        </w:rPr>
      </w:pPr>
      <w:r w:rsidRPr="0046502F">
        <w:rPr>
          <w:rFonts w:ascii="Times New Roman" w:hAnsi="Times New Roman" w:cs="Times New Roman"/>
          <w:sz w:val="24"/>
          <w:szCs w:val="24"/>
        </w:rPr>
        <w:t xml:space="preserve">(2) </w:t>
      </w:r>
      <w:r w:rsidR="00563F51" w:rsidRPr="0046502F">
        <w:rPr>
          <w:rFonts w:ascii="Times New Roman" w:hAnsi="Times New Roman" w:cs="Times New Roman"/>
          <w:sz w:val="24"/>
          <w:szCs w:val="24"/>
        </w:rPr>
        <w:t xml:space="preserve"> </w:t>
      </w:r>
      <w:r w:rsidRPr="0046502F">
        <w:rPr>
          <w:rFonts w:ascii="Times New Roman" w:hAnsi="Times New Roman" w:cs="Times New Roman"/>
          <w:sz w:val="24"/>
          <w:szCs w:val="24"/>
        </w:rPr>
        <w:t xml:space="preserve">If the court is satisfied on an application in terms of </w:t>
      </w:r>
      <w:proofErr w:type="spellStart"/>
      <w:r w:rsidRPr="0046502F">
        <w:rPr>
          <w:rFonts w:ascii="Times New Roman" w:hAnsi="Times New Roman" w:cs="Times New Roman"/>
          <w:sz w:val="24"/>
          <w:szCs w:val="24"/>
        </w:rPr>
        <w:t>subrule</w:t>
      </w:r>
      <w:proofErr w:type="spellEnd"/>
      <w:r w:rsidRPr="0046502F">
        <w:rPr>
          <w:rFonts w:ascii="Times New Roman" w:hAnsi="Times New Roman" w:cs="Times New Roman"/>
          <w:sz w:val="24"/>
          <w:szCs w:val="24"/>
        </w:rPr>
        <w:t xml:space="preserve"> (1) that there is good and sufficient cause to do so, the court may set aside the judgment concerned and give leave to the defendant to defend or to the plaintiff to prosecute his action, on such terms as to costs and otherwise as the court considers just.</w:t>
      </w:r>
    </w:p>
    <w:p w:rsidR="007D7341" w:rsidRPr="0046502F" w:rsidRDefault="007D7341" w:rsidP="00353F76">
      <w:pPr>
        <w:autoSpaceDE w:val="0"/>
        <w:autoSpaceDN w:val="0"/>
        <w:adjustRightInd w:val="0"/>
        <w:spacing w:after="0" w:line="480" w:lineRule="auto"/>
        <w:jc w:val="both"/>
        <w:rPr>
          <w:rFonts w:ascii="Times New Roman" w:hAnsi="Times New Roman" w:cs="Times New Roman"/>
          <w:sz w:val="24"/>
          <w:szCs w:val="24"/>
        </w:rPr>
      </w:pPr>
    </w:p>
    <w:p w:rsidR="007D7341" w:rsidRPr="0046502F" w:rsidRDefault="007D7341" w:rsidP="00563F51">
      <w:pPr>
        <w:autoSpaceDE w:val="0"/>
        <w:autoSpaceDN w:val="0"/>
        <w:adjustRightInd w:val="0"/>
        <w:spacing w:after="0" w:line="240" w:lineRule="auto"/>
        <w:ind w:left="1440" w:hanging="720"/>
        <w:jc w:val="both"/>
        <w:rPr>
          <w:rFonts w:ascii="Times New Roman" w:hAnsi="Times New Roman" w:cs="Times New Roman"/>
          <w:sz w:val="24"/>
          <w:szCs w:val="24"/>
        </w:rPr>
      </w:pPr>
      <w:r w:rsidRPr="0046502F">
        <w:rPr>
          <w:rFonts w:ascii="Times New Roman" w:hAnsi="Times New Roman" w:cs="Times New Roman"/>
          <w:sz w:val="24"/>
          <w:szCs w:val="24"/>
        </w:rPr>
        <w:t xml:space="preserve">(3) Unless an applicant for the setting aside of a judgment in terms of this rule proves to the contrary, he shall be presumed to have had knowledge of the judgment within </w:t>
      </w:r>
      <w:r w:rsidR="00864D39" w:rsidRPr="0046502F">
        <w:rPr>
          <w:rFonts w:ascii="Times New Roman" w:hAnsi="Times New Roman" w:cs="Times New Roman"/>
          <w:sz w:val="24"/>
          <w:szCs w:val="24"/>
        </w:rPr>
        <w:t>two days after the date thereof.”</w:t>
      </w:r>
    </w:p>
    <w:p w:rsidR="007D7341" w:rsidRPr="0046502F" w:rsidRDefault="007D7341" w:rsidP="00353F76">
      <w:pPr>
        <w:autoSpaceDE w:val="0"/>
        <w:autoSpaceDN w:val="0"/>
        <w:adjustRightInd w:val="0"/>
        <w:spacing w:after="0" w:line="480" w:lineRule="auto"/>
        <w:jc w:val="both"/>
        <w:rPr>
          <w:rFonts w:ascii="Times New Roman" w:hAnsi="Times New Roman" w:cs="Times New Roman"/>
          <w:sz w:val="24"/>
          <w:szCs w:val="24"/>
        </w:rPr>
      </w:pPr>
    </w:p>
    <w:p w:rsidR="007D7341" w:rsidRPr="0046502F" w:rsidRDefault="007D7341" w:rsidP="00842E80">
      <w:pPr>
        <w:spacing w:line="480" w:lineRule="auto"/>
        <w:ind w:left="90" w:firstLine="1350"/>
        <w:jc w:val="both"/>
        <w:rPr>
          <w:rFonts w:ascii="Times New Roman" w:hAnsi="Times New Roman" w:cs="Times New Roman"/>
          <w:sz w:val="24"/>
          <w:szCs w:val="24"/>
        </w:rPr>
      </w:pPr>
      <w:r w:rsidRPr="0046502F">
        <w:rPr>
          <w:rFonts w:ascii="Times New Roman" w:hAnsi="Times New Roman" w:cs="Times New Roman"/>
          <w:sz w:val="24"/>
          <w:szCs w:val="24"/>
        </w:rPr>
        <w:t>The applicant was therefore presumed to have had knowledge of the judgment on 14</w:t>
      </w:r>
      <w:r w:rsidR="00153CDB" w:rsidRPr="0046502F">
        <w:rPr>
          <w:rFonts w:ascii="Times New Roman" w:hAnsi="Times New Roman" w:cs="Times New Roman"/>
          <w:sz w:val="24"/>
          <w:szCs w:val="24"/>
        </w:rPr>
        <w:t xml:space="preserve"> October 2011 unless he proved to the High Court to the contrary.</w:t>
      </w:r>
    </w:p>
    <w:p w:rsidR="00842E80" w:rsidRPr="0046502F" w:rsidRDefault="00842E80" w:rsidP="00BE6E01">
      <w:pPr>
        <w:spacing w:line="240" w:lineRule="auto"/>
        <w:ind w:left="90" w:firstLine="1350"/>
        <w:jc w:val="both"/>
        <w:rPr>
          <w:rFonts w:ascii="Times New Roman" w:hAnsi="Times New Roman" w:cs="Times New Roman"/>
          <w:sz w:val="24"/>
          <w:szCs w:val="24"/>
        </w:rPr>
      </w:pPr>
    </w:p>
    <w:p w:rsidR="000B19BC" w:rsidRPr="0046502F" w:rsidRDefault="00842E80" w:rsidP="00842E80">
      <w:pPr>
        <w:spacing w:line="480" w:lineRule="auto"/>
        <w:ind w:left="180" w:firstLine="1260"/>
        <w:jc w:val="both"/>
        <w:rPr>
          <w:rFonts w:ascii="Times New Roman" w:hAnsi="Times New Roman" w:cs="Times New Roman"/>
          <w:sz w:val="24"/>
          <w:szCs w:val="24"/>
        </w:rPr>
      </w:pPr>
      <w:r w:rsidRPr="0046502F">
        <w:rPr>
          <w:rFonts w:ascii="Times New Roman" w:hAnsi="Times New Roman" w:cs="Times New Roman"/>
          <w:sz w:val="24"/>
          <w:szCs w:val="24"/>
        </w:rPr>
        <w:t xml:space="preserve">On </w:t>
      </w:r>
      <w:r w:rsidR="000B19BC" w:rsidRPr="0046502F">
        <w:rPr>
          <w:rFonts w:ascii="Times New Roman" w:hAnsi="Times New Roman" w:cs="Times New Roman"/>
          <w:sz w:val="24"/>
          <w:szCs w:val="24"/>
        </w:rPr>
        <w:t xml:space="preserve">15 December 2011, the applicant filed two applications in the High Court. </w:t>
      </w:r>
      <w:r w:rsidR="00215EE7" w:rsidRPr="0046502F">
        <w:rPr>
          <w:rFonts w:ascii="Times New Roman" w:hAnsi="Times New Roman" w:cs="Times New Roman"/>
          <w:sz w:val="24"/>
          <w:szCs w:val="24"/>
        </w:rPr>
        <w:t xml:space="preserve"> </w:t>
      </w:r>
      <w:r w:rsidR="007D7341" w:rsidRPr="0046502F">
        <w:rPr>
          <w:rFonts w:ascii="Times New Roman" w:hAnsi="Times New Roman" w:cs="Times New Roman"/>
          <w:sz w:val="24"/>
          <w:szCs w:val="24"/>
        </w:rPr>
        <w:t xml:space="preserve">One </w:t>
      </w:r>
      <w:r w:rsidR="00DD4676" w:rsidRPr="0046502F">
        <w:rPr>
          <w:rFonts w:ascii="Times New Roman" w:hAnsi="Times New Roman" w:cs="Times New Roman"/>
          <w:sz w:val="24"/>
          <w:szCs w:val="24"/>
        </w:rPr>
        <w:t xml:space="preserve">was </w:t>
      </w:r>
      <w:r w:rsidR="007D7341" w:rsidRPr="0046502F">
        <w:rPr>
          <w:rFonts w:ascii="Times New Roman" w:hAnsi="Times New Roman" w:cs="Times New Roman"/>
          <w:sz w:val="24"/>
          <w:szCs w:val="24"/>
        </w:rPr>
        <w:t xml:space="preserve">for </w:t>
      </w:r>
      <w:proofErr w:type="spellStart"/>
      <w:r w:rsidR="007D7341" w:rsidRPr="0046502F">
        <w:rPr>
          <w:rFonts w:ascii="Times New Roman" w:hAnsi="Times New Roman" w:cs="Times New Roman"/>
          <w:sz w:val="24"/>
          <w:szCs w:val="24"/>
        </w:rPr>
        <w:t>condonation</w:t>
      </w:r>
      <w:proofErr w:type="spellEnd"/>
      <w:r w:rsidR="007D7341" w:rsidRPr="0046502F">
        <w:rPr>
          <w:rFonts w:ascii="Times New Roman" w:hAnsi="Times New Roman" w:cs="Times New Roman"/>
          <w:sz w:val="24"/>
          <w:szCs w:val="24"/>
        </w:rPr>
        <w:t xml:space="preserve"> of failure by the applicant to file an application for rescission of the above mentioned judgment wit</w:t>
      </w:r>
      <w:r w:rsidR="00AA681E" w:rsidRPr="0046502F">
        <w:rPr>
          <w:rFonts w:ascii="Times New Roman" w:hAnsi="Times New Roman" w:cs="Times New Roman"/>
          <w:sz w:val="24"/>
          <w:szCs w:val="24"/>
        </w:rPr>
        <w:t xml:space="preserve">hin the period provided for in r </w:t>
      </w:r>
      <w:r w:rsidR="007D7341" w:rsidRPr="0046502F">
        <w:rPr>
          <w:rFonts w:ascii="Times New Roman" w:hAnsi="Times New Roman" w:cs="Times New Roman"/>
          <w:sz w:val="24"/>
          <w:szCs w:val="24"/>
        </w:rPr>
        <w:t>63.  The other was an application for re</w:t>
      </w:r>
      <w:r w:rsidR="00AA681E" w:rsidRPr="0046502F">
        <w:rPr>
          <w:rFonts w:ascii="Times New Roman" w:hAnsi="Times New Roman" w:cs="Times New Roman"/>
          <w:sz w:val="24"/>
          <w:szCs w:val="24"/>
        </w:rPr>
        <w:t xml:space="preserve">scission of the said judgment.  </w:t>
      </w:r>
      <w:r w:rsidR="007D7341" w:rsidRPr="0046502F">
        <w:rPr>
          <w:rFonts w:ascii="Times New Roman" w:hAnsi="Times New Roman" w:cs="Times New Roman"/>
          <w:sz w:val="24"/>
          <w:szCs w:val="24"/>
        </w:rPr>
        <w:t xml:space="preserve">Both matters were argued before the court </w:t>
      </w:r>
      <w:r w:rsidR="007D7341" w:rsidRPr="0046502F">
        <w:rPr>
          <w:rFonts w:ascii="Times New Roman" w:hAnsi="Times New Roman" w:cs="Times New Roman"/>
          <w:i/>
          <w:sz w:val="24"/>
          <w:szCs w:val="24"/>
        </w:rPr>
        <w:t>a quo</w:t>
      </w:r>
      <w:r w:rsidR="007D7341" w:rsidRPr="0046502F">
        <w:rPr>
          <w:rFonts w:ascii="Times New Roman" w:hAnsi="Times New Roman" w:cs="Times New Roman"/>
          <w:sz w:val="24"/>
          <w:szCs w:val="24"/>
        </w:rPr>
        <w:t xml:space="preserve"> on</w:t>
      </w:r>
      <w:r w:rsidR="000B19BC" w:rsidRPr="0046502F">
        <w:rPr>
          <w:rFonts w:ascii="Times New Roman" w:hAnsi="Times New Roman" w:cs="Times New Roman"/>
          <w:sz w:val="24"/>
          <w:szCs w:val="24"/>
        </w:rPr>
        <w:t xml:space="preserve"> 10</w:t>
      </w:r>
      <w:r w:rsidR="00AA681E" w:rsidRPr="0046502F">
        <w:rPr>
          <w:rFonts w:ascii="Times New Roman" w:hAnsi="Times New Roman" w:cs="Times New Roman"/>
          <w:sz w:val="24"/>
          <w:szCs w:val="24"/>
        </w:rPr>
        <w:t xml:space="preserve"> July</w:t>
      </w:r>
      <w:r w:rsidR="007D7341" w:rsidRPr="0046502F">
        <w:rPr>
          <w:rFonts w:ascii="Times New Roman" w:hAnsi="Times New Roman" w:cs="Times New Roman"/>
          <w:sz w:val="24"/>
          <w:szCs w:val="24"/>
        </w:rPr>
        <w:t xml:space="preserve"> 2012. </w:t>
      </w:r>
      <w:r w:rsidR="00AA681E" w:rsidRPr="0046502F">
        <w:rPr>
          <w:rFonts w:ascii="Times New Roman" w:hAnsi="Times New Roman" w:cs="Times New Roman"/>
          <w:sz w:val="24"/>
          <w:szCs w:val="24"/>
        </w:rPr>
        <w:t xml:space="preserve">  </w:t>
      </w:r>
      <w:r w:rsidR="007D7341" w:rsidRPr="0046502F">
        <w:rPr>
          <w:rFonts w:ascii="Times New Roman" w:hAnsi="Times New Roman" w:cs="Times New Roman"/>
          <w:sz w:val="24"/>
          <w:szCs w:val="24"/>
        </w:rPr>
        <w:t xml:space="preserve">The </w:t>
      </w:r>
      <w:r w:rsidR="00625AE2" w:rsidRPr="0046502F">
        <w:rPr>
          <w:rFonts w:ascii="Times New Roman" w:hAnsi="Times New Roman" w:cs="Times New Roman"/>
          <w:sz w:val="24"/>
          <w:szCs w:val="24"/>
        </w:rPr>
        <w:t>learned judge</w:t>
      </w:r>
      <w:r w:rsidR="000775ED" w:rsidRPr="0046502F">
        <w:rPr>
          <w:rFonts w:ascii="Times New Roman" w:hAnsi="Times New Roman" w:cs="Times New Roman"/>
          <w:sz w:val="24"/>
          <w:szCs w:val="24"/>
        </w:rPr>
        <w:t xml:space="preserve"> </w:t>
      </w:r>
      <w:r w:rsidR="00625AE2" w:rsidRPr="0046502F">
        <w:rPr>
          <w:rFonts w:ascii="Times New Roman" w:hAnsi="Times New Roman" w:cs="Times New Roman"/>
          <w:sz w:val="24"/>
          <w:szCs w:val="24"/>
        </w:rPr>
        <w:t xml:space="preserve">dismissed the </w:t>
      </w:r>
      <w:r w:rsidR="000775ED" w:rsidRPr="0046502F">
        <w:rPr>
          <w:rFonts w:ascii="Times New Roman" w:hAnsi="Times New Roman" w:cs="Times New Roman"/>
          <w:sz w:val="24"/>
          <w:szCs w:val="24"/>
        </w:rPr>
        <w:t xml:space="preserve">application for </w:t>
      </w:r>
      <w:proofErr w:type="spellStart"/>
      <w:r w:rsidR="000775ED" w:rsidRPr="0046502F">
        <w:rPr>
          <w:rFonts w:ascii="Times New Roman" w:hAnsi="Times New Roman" w:cs="Times New Roman"/>
          <w:sz w:val="24"/>
          <w:szCs w:val="24"/>
        </w:rPr>
        <w:t>condonation</w:t>
      </w:r>
      <w:proofErr w:type="spellEnd"/>
      <w:r w:rsidR="00625AE2" w:rsidRPr="0046502F">
        <w:rPr>
          <w:rFonts w:ascii="Times New Roman" w:hAnsi="Times New Roman" w:cs="Times New Roman"/>
          <w:sz w:val="24"/>
          <w:szCs w:val="24"/>
        </w:rPr>
        <w:t>.</w:t>
      </w:r>
      <w:r w:rsidR="000775ED" w:rsidRPr="0046502F">
        <w:rPr>
          <w:rFonts w:ascii="Times New Roman" w:hAnsi="Times New Roman" w:cs="Times New Roman"/>
          <w:sz w:val="24"/>
          <w:szCs w:val="24"/>
        </w:rPr>
        <w:t xml:space="preserve"> </w:t>
      </w:r>
      <w:r w:rsidR="00AA681E" w:rsidRPr="0046502F">
        <w:rPr>
          <w:rFonts w:ascii="Times New Roman" w:hAnsi="Times New Roman" w:cs="Times New Roman"/>
          <w:sz w:val="24"/>
          <w:szCs w:val="24"/>
        </w:rPr>
        <w:t xml:space="preserve">  </w:t>
      </w:r>
      <w:r w:rsidR="000775ED" w:rsidRPr="0046502F">
        <w:rPr>
          <w:rFonts w:ascii="Times New Roman" w:hAnsi="Times New Roman" w:cs="Times New Roman"/>
          <w:sz w:val="24"/>
          <w:szCs w:val="24"/>
        </w:rPr>
        <w:t xml:space="preserve">The application for rescission of the judgment, dependent as it was on the success of the application for </w:t>
      </w:r>
      <w:proofErr w:type="spellStart"/>
      <w:r w:rsidR="000775ED" w:rsidRPr="0046502F">
        <w:rPr>
          <w:rFonts w:ascii="Times New Roman" w:hAnsi="Times New Roman" w:cs="Times New Roman"/>
          <w:sz w:val="24"/>
          <w:szCs w:val="24"/>
        </w:rPr>
        <w:t>condonation</w:t>
      </w:r>
      <w:proofErr w:type="spellEnd"/>
      <w:r w:rsidR="000775ED" w:rsidRPr="0046502F">
        <w:rPr>
          <w:rFonts w:ascii="Times New Roman" w:hAnsi="Times New Roman" w:cs="Times New Roman"/>
          <w:sz w:val="24"/>
          <w:szCs w:val="24"/>
        </w:rPr>
        <w:t>, was also dismissed</w:t>
      </w:r>
      <w:r w:rsidR="000B19BC" w:rsidRPr="0046502F">
        <w:rPr>
          <w:rFonts w:ascii="Times New Roman" w:hAnsi="Times New Roman" w:cs="Times New Roman"/>
          <w:sz w:val="24"/>
          <w:szCs w:val="24"/>
        </w:rPr>
        <w:t xml:space="preserve">. </w:t>
      </w:r>
      <w:r w:rsidR="00AA681E" w:rsidRPr="0046502F">
        <w:rPr>
          <w:rFonts w:ascii="Times New Roman" w:hAnsi="Times New Roman" w:cs="Times New Roman"/>
          <w:sz w:val="24"/>
          <w:szCs w:val="24"/>
        </w:rPr>
        <w:t xml:space="preserve"> </w:t>
      </w:r>
      <w:r w:rsidR="00625AE2" w:rsidRPr="0046502F">
        <w:rPr>
          <w:rFonts w:ascii="Times New Roman" w:hAnsi="Times New Roman" w:cs="Times New Roman"/>
          <w:sz w:val="24"/>
          <w:szCs w:val="24"/>
        </w:rPr>
        <w:t xml:space="preserve">It is against this judgment refusing </w:t>
      </w:r>
      <w:proofErr w:type="spellStart"/>
      <w:r w:rsidR="00625AE2" w:rsidRPr="0046502F">
        <w:rPr>
          <w:rFonts w:ascii="Times New Roman" w:hAnsi="Times New Roman" w:cs="Times New Roman"/>
          <w:sz w:val="24"/>
          <w:szCs w:val="24"/>
        </w:rPr>
        <w:t>condonation</w:t>
      </w:r>
      <w:proofErr w:type="spellEnd"/>
      <w:r w:rsidR="00625AE2" w:rsidRPr="0046502F">
        <w:rPr>
          <w:rFonts w:ascii="Times New Roman" w:hAnsi="Times New Roman" w:cs="Times New Roman"/>
          <w:sz w:val="24"/>
          <w:szCs w:val="24"/>
        </w:rPr>
        <w:t xml:space="preserve"> that the applicant seeks to appeal.</w:t>
      </w:r>
    </w:p>
    <w:p w:rsidR="00AA681E" w:rsidRPr="0046502F" w:rsidRDefault="00AA681E" w:rsidP="00BE6E01">
      <w:pPr>
        <w:spacing w:line="240" w:lineRule="auto"/>
        <w:jc w:val="both"/>
        <w:rPr>
          <w:rFonts w:ascii="Times New Roman" w:hAnsi="Times New Roman" w:cs="Times New Roman"/>
          <w:sz w:val="24"/>
          <w:szCs w:val="24"/>
        </w:rPr>
      </w:pPr>
    </w:p>
    <w:p w:rsidR="001B1A77" w:rsidRPr="0046502F" w:rsidRDefault="00625AE2" w:rsidP="00AA681E">
      <w:pPr>
        <w:spacing w:line="480" w:lineRule="auto"/>
        <w:ind w:left="180" w:firstLine="1260"/>
        <w:jc w:val="both"/>
        <w:rPr>
          <w:rFonts w:ascii="Times New Roman" w:hAnsi="Times New Roman" w:cs="Times New Roman"/>
          <w:sz w:val="24"/>
          <w:szCs w:val="24"/>
        </w:rPr>
      </w:pPr>
      <w:r w:rsidRPr="0046502F">
        <w:rPr>
          <w:rFonts w:ascii="Times New Roman" w:hAnsi="Times New Roman" w:cs="Times New Roman"/>
          <w:sz w:val="24"/>
          <w:szCs w:val="24"/>
        </w:rPr>
        <w:t>In its founding affidavit</w:t>
      </w:r>
      <w:r w:rsidR="00AA681E" w:rsidRPr="0046502F">
        <w:rPr>
          <w:rFonts w:ascii="Times New Roman" w:hAnsi="Times New Roman" w:cs="Times New Roman"/>
          <w:sz w:val="24"/>
          <w:szCs w:val="24"/>
        </w:rPr>
        <w:t>, the</w:t>
      </w:r>
      <w:r w:rsidR="000B19BC" w:rsidRPr="0046502F">
        <w:rPr>
          <w:rFonts w:ascii="Times New Roman" w:hAnsi="Times New Roman" w:cs="Times New Roman"/>
          <w:sz w:val="24"/>
          <w:szCs w:val="24"/>
        </w:rPr>
        <w:t xml:space="preserve"> applicant alleges that </w:t>
      </w:r>
      <w:r w:rsidR="000775ED" w:rsidRPr="0046502F">
        <w:rPr>
          <w:rFonts w:ascii="Times New Roman" w:hAnsi="Times New Roman" w:cs="Times New Roman"/>
          <w:sz w:val="24"/>
          <w:szCs w:val="24"/>
        </w:rPr>
        <w:t>following the issuance of the judgment on 12 July 2012</w:t>
      </w:r>
      <w:r w:rsidR="00834F4A" w:rsidRPr="0046502F">
        <w:rPr>
          <w:rFonts w:ascii="Times New Roman" w:hAnsi="Times New Roman" w:cs="Times New Roman"/>
          <w:sz w:val="24"/>
          <w:szCs w:val="24"/>
        </w:rPr>
        <w:t>, he</w:t>
      </w:r>
      <w:r w:rsidR="000B19BC" w:rsidRPr="0046502F">
        <w:rPr>
          <w:rFonts w:ascii="Times New Roman" w:hAnsi="Times New Roman" w:cs="Times New Roman"/>
          <w:sz w:val="24"/>
          <w:szCs w:val="24"/>
        </w:rPr>
        <w:t xml:space="preserve"> received an email from his legal practitioners on 17 July </w:t>
      </w:r>
      <w:r w:rsidR="000775ED" w:rsidRPr="0046502F">
        <w:rPr>
          <w:rFonts w:ascii="Times New Roman" w:hAnsi="Times New Roman" w:cs="Times New Roman"/>
          <w:sz w:val="24"/>
          <w:szCs w:val="24"/>
        </w:rPr>
        <w:t xml:space="preserve">2012 </w:t>
      </w:r>
      <w:r w:rsidR="000B19BC" w:rsidRPr="0046502F">
        <w:rPr>
          <w:rFonts w:ascii="Times New Roman" w:hAnsi="Times New Roman" w:cs="Times New Roman"/>
          <w:sz w:val="24"/>
          <w:szCs w:val="24"/>
        </w:rPr>
        <w:t>advising him to seek an opinion from counsel as to whether</w:t>
      </w:r>
      <w:r w:rsidR="00DD4676" w:rsidRPr="0046502F">
        <w:rPr>
          <w:rFonts w:ascii="Times New Roman" w:hAnsi="Times New Roman" w:cs="Times New Roman"/>
          <w:sz w:val="24"/>
          <w:szCs w:val="24"/>
        </w:rPr>
        <w:t xml:space="preserve"> or not an appeal should</w:t>
      </w:r>
      <w:r w:rsidR="00B154A9" w:rsidRPr="0046502F">
        <w:rPr>
          <w:rFonts w:ascii="Times New Roman" w:hAnsi="Times New Roman" w:cs="Times New Roman"/>
          <w:sz w:val="24"/>
          <w:szCs w:val="24"/>
        </w:rPr>
        <w:t xml:space="preserve"> be </w:t>
      </w:r>
      <w:r w:rsidR="00B154A9" w:rsidRPr="0046502F">
        <w:rPr>
          <w:rFonts w:ascii="Times New Roman" w:hAnsi="Times New Roman" w:cs="Times New Roman"/>
          <w:sz w:val="24"/>
          <w:szCs w:val="24"/>
        </w:rPr>
        <w:lastRenderedPageBreak/>
        <w:t xml:space="preserve">noted against the judgment.  </w:t>
      </w:r>
      <w:r w:rsidR="000B19BC" w:rsidRPr="0046502F">
        <w:rPr>
          <w:rFonts w:ascii="Times New Roman" w:hAnsi="Times New Roman" w:cs="Times New Roman"/>
          <w:sz w:val="24"/>
          <w:szCs w:val="24"/>
        </w:rPr>
        <w:t>On 24</w:t>
      </w:r>
      <w:r w:rsidR="00834F4A" w:rsidRPr="0046502F">
        <w:rPr>
          <w:rFonts w:ascii="Times New Roman" w:hAnsi="Times New Roman" w:cs="Times New Roman"/>
          <w:sz w:val="24"/>
          <w:szCs w:val="24"/>
        </w:rPr>
        <w:t xml:space="preserve"> </w:t>
      </w:r>
      <w:r w:rsidR="000B19BC" w:rsidRPr="0046502F">
        <w:rPr>
          <w:rFonts w:ascii="Times New Roman" w:hAnsi="Times New Roman" w:cs="Times New Roman"/>
          <w:sz w:val="24"/>
          <w:szCs w:val="24"/>
        </w:rPr>
        <w:t>July</w:t>
      </w:r>
      <w:r w:rsidR="00DD4676" w:rsidRPr="0046502F">
        <w:rPr>
          <w:rFonts w:ascii="Times New Roman" w:hAnsi="Times New Roman" w:cs="Times New Roman"/>
          <w:sz w:val="24"/>
          <w:szCs w:val="24"/>
        </w:rPr>
        <w:t xml:space="preserve"> 2012</w:t>
      </w:r>
      <w:r w:rsidRPr="0046502F">
        <w:rPr>
          <w:rFonts w:ascii="Times New Roman" w:hAnsi="Times New Roman" w:cs="Times New Roman"/>
          <w:sz w:val="24"/>
          <w:szCs w:val="24"/>
        </w:rPr>
        <w:t>, he</w:t>
      </w:r>
      <w:r w:rsidR="000B19BC" w:rsidRPr="0046502F">
        <w:rPr>
          <w:rFonts w:ascii="Times New Roman" w:hAnsi="Times New Roman" w:cs="Times New Roman"/>
          <w:sz w:val="24"/>
          <w:szCs w:val="24"/>
        </w:rPr>
        <w:t xml:space="preserve"> advised his legal practitioners to obtain an opinion from Advocate</w:t>
      </w:r>
      <w:r w:rsidR="000B19BC" w:rsidRPr="0046502F">
        <w:rPr>
          <w:rFonts w:ascii="Times New Roman" w:hAnsi="Times New Roman" w:cs="Times New Roman"/>
          <w:i/>
          <w:sz w:val="24"/>
          <w:szCs w:val="24"/>
        </w:rPr>
        <w:t xml:space="preserve"> Morris</w:t>
      </w:r>
      <w:r w:rsidR="000B19BC" w:rsidRPr="0046502F">
        <w:rPr>
          <w:rFonts w:ascii="Times New Roman" w:hAnsi="Times New Roman" w:cs="Times New Roman"/>
          <w:sz w:val="24"/>
          <w:szCs w:val="24"/>
        </w:rPr>
        <w:t xml:space="preserve">.  Instructions were </w:t>
      </w:r>
      <w:r w:rsidR="00DD4676" w:rsidRPr="0046502F">
        <w:rPr>
          <w:rFonts w:ascii="Times New Roman" w:hAnsi="Times New Roman" w:cs="Times New Roman"/>
          <w:sz w:val="24"/>
          <w:szCs w:val="24"/>
        </w:rPr>
        <w:t>immediately despatched</w:t>
      </w:r>
      <w:r w:rsidR="000B19BC" w:rsidRPr="0046502F">
        <w:rPr>
          <w:rFonts w:ascii="Times New Roman" w:hAnsi="Times New Roman" w:cs="Times New Roman"/>
          <w:sz w:val="24"/>
          <w:szCs w:val="24"/>
        </w:rPr>
        <w:t xml:space="preserve"> to </w:t>
      </w:r>
      <w:proofErr w:type="gramStart"/>
      <w:r w:rsidR="000B19BC" w:rsidRPr="0046502F">
        <w:rPr>
          <w:rFonts w:ascii="Times New Roman" w:hAnsi="Times New Roman" w:cs="Times New Roman"/>
          <w:sz w:val="24"/>
          <w:szCs w:val="24"/>
        </w:rPr>
        <w:t>Advocate</w:t>
      </w:r>
      <w:proofErr w:type="gramEnd"/>
      <w:r w:rsidR="000B19BC" w:rsidRPr="0046502F">
        <w:rPr>
          <w:rFonts w:ascii="Times New Roman" w:hAnsi="Times New Roman" w:cs="Times New Roman"/>
          <w:sz w:val="24"/>
          <w:szCs w:val="24"/>
        </w:rPr>
        <w:t xml:space="preserve"> </w:t>
      </w:r>
      <w:r w:rsidR="000B19BC" w:rsidRPr="0046502F">
        <w:rPr>
          <w:rFonts w:ascii="Times New Roman" w:hAnsi="Times New Roman" w:cs="Times New Roman"/>
          <w:i/>
          <w:sz w:val="24"/>
          <w:szCs w:val="24"/>
        </w:rPr>
        <w:t>Morris</w:t>
      </w:r>
      <w:r w:rsidR="000B19BC" w:rsidRPr="0046502F">
        <w:rPr>
          <w:rFonts w:ascii="Times New Roman" w:hAnsi="Times New Roman" w:cs="Times New Roman"/>
          <w:sz w:val="24"/>
          <w:szCs w:val="24"/>
        </w:rPr>
        <w:t xml:space="preserve"> to draft </w:t>
      </w:r>
      <w:r w:rsidR="000B19BC" w:rsidRPr="0046502F">
        <w:rPr>
          <w:rFonts w:ascii="Times New Roman" w:hAnsi="Times New Roman" w:cs="Times New Roman"/>
          <w:i/>
          <w:sz w:val="24"/>
          <w:szCs w:val="24"/>
        </w:rPr>
        <w:t>Heads of Argument</w:t>
      </w:r>
      <w:r w:rsidR="000B19BC" w:rsidRPr="0046502F">
        <w:rPr>
          <w:rFonts w:ascii="Times New Roman" w:hAnsi="Times New Roman" w:cs="Times New Roman"/>
          <w:sz w:val="24"/>
          <w:szCs w:val="24"/>
        </w:rPr>
        <w:t xml:space="preserve"> but regrettably he was </w:t>
      </w:r>
      <w:r w:rsidR="000B19BC" w:rsidRPr="0046502F">
        <w:rPr>
          <w:rFonts w:ascii="Times New Roman" w:hAnsi="Times New Roman" w:cs="Times New Roman"/>
          <w:i/>
          <w:sz w:val="24"/>
          <w:szCs w:val="24"/>
        </w:rPr>
        <w:t>ill disposed</w:t>
      </w:r>
      <w:r w:rsidR="000B19BC" w:rsidRPr="0046502F">
        <w:rPr>
          <w:rFonts w:ascii="Times New Roman" w:hAnsi="Times New Roman" w:cs="Times New Roman"/>
          <w:sz w:val="24"/>
          <w:szCs w:val="24"/>
        </w:rPr>
        <w:t xml:space="preserve">  </w:t>
      </w:r>
      <w:r w:rsidR="00F06286" w:rsidRPr="0046502F">
        <w:rPr>
          <w:rFonts w:ascii="Times New Roman" w:hAnsi="Times New Roman" w:cs="Times New Roman"/>
          <w:sz w:val="24"/>
          <w:szCs w:val="24"/>
        </w:rPr>
        <w:t xml:space="preserve"> </w:t>
      </w:r>
      <w:r w:rsidR="000B19BC" w:rsidRPr="0046502F">
        <w:rPr>
          <w:rFonts w:ascii="Times New Roman" w:hAnsi="Times New Roman" w:cs="Times New Roman"/>
          <w:sz w:val="24"/>
          <w:szCs w:val="24"/>
        </w:rPr>
        <w:t xml:space="preserve">and the Notice of Appeal could not be drawn within the </w:t>
      </w:r>
      <w:r w:rsidR="000775ED" w:rsidRPr="0046502F">
        <w:rPr>
          <w:rFonts w:ascii="Times New Roman" w:hAnsi="Times New Roman" w:cs="Times New Roman"/>
          <w:sz w:val="24"/>
          <w:szCs w:val="24"/>
        </w:rPr>
        <w:t xml:space="preserve">peremptory </w:t>
      </w:r>
      <w:r w:rsidR="000B19BC" w:rsidRPr="0046502F">
        <w:rPr>
          <w:rFonts w:ascii="Times New Roman" w:hAnsi="Times New Roman" w:cs="Times New Roman"/>
          <w:sz w:val="24"/>
          <w:szCs w:val="24"/>
        </w:rPr>
        <w:t>time limits</w:t>
      </w:r>
      <w:r w:rsidR="001B1A77" w:rsidRPr="0046502F">
        <w:rPr>
          <w:rFonts w:ascii="Times New Roman" w:hAnsi="Times New Roman" w:cs="Times New Roman"/>
          <w:sz w:val="24"/>
          <w:szCs w:val="24"/>
        </w:rPr>
        <w:t>.</w:t>
      </w:r>
      <w:r w:rsidR="000B19BC" w:rsidRPr="0046502F">
        <w:rPr>
          <w:rFonts w:ascii="Times New Roman" w:hAnsi="Times New Roman" w:cs="Times New Roman"/>
          <w:sz w:val="24"/>
          <w:szCs w:val="24"/>
        </w:rPr>
        <w:t xml:space="preserve"> </w:t>
      </w:r>
      <w:r w:rsidR="00834F4A" w:rsidRPr="0046502F">
        <w:rPr>
          <w:rFonts w:ascii="Times New Roman" w:hAnsi="Times New Roman" w:cs="Times New Roman"/>
          <w:sz w:val="24"/>
          <w:szCs w:val="24"/>
        </w:rPr>
        <w:t xml:space="preserve"> </w:t>
      </w:r>
      <w:r w:rsidR="000B19BC" w:rsidRPr="0046502F">
        <w:rPr>
          <w:rFonts w:ascii="Times New Roman" w:hAnsi="Times New Roman" w:cs="Times New Roman"/>
          <w:sz w:val="24"/>
          <w:szCs w:val="24"/>
        </w:rPr>
        <w:t xml:space="preserve">The </w:t>
      </w:r>
      <w:r w:rsidR="000B19BC" w:rsidRPr="0046502F">
        <w:rPr>
          <w:rFonts w:ascii="Times New Roman" w:hAnsi="Times New Roman" w:cs="Times New Roman"/>
          <w:i/>
          <w:sz w:val="24"/>
          <w:szCs w:val="24"/>
        </w:rPr>
        <w:t xml:space="preserve">opinion </w:t>
      </w:r>
      <w:r w:rsidR="000B19BC" w:rsidRPr="0046502F">
        <w:rPr>
          <w:rFonts w:ascii="Times New Roman" w:hAnsi="Times New Roman" w:cs="Times New Roman"/>
          <w:sz w:val="24"/>
          <w:szCs w:val="24"/>
        </w:rPr>
        <w:t xml:space="preserve">has now been obtained from </w:t>
      </w:r>
      <w:r w:rsidR="00834F4A" w:rsidRPr="0046502F">
        <w:rPr>
          <w:rFonts w:ascii="Times New Roman" w:hAnsi="Times New Roman" w:cs="Times New Roman"/>
          <w:sz w:val="24"/>
          <w:szCs w:val="24"/>
        </w:rPr>
        <w:t>c</w:t>
      </w:r>
      <w:r w:rsidR="000B19BC" w:rsidRPr="0046502F">
        <w:rPr>
          <w:rFonts w:ascii="Times New Roman" w:hAnsi="Times New Roman" w:cs="Times New Roman"/>
          <w:sz w:val="24"/>
          <w:szCs w:val="24"/>
        </w:rPr>
        <w:t>ounsel who has drafted the Notice of Appeal which is attached to the application.</w:t>
      </w:r>
    </w:p>
    <w:p w:rsidR="00834F4A" w:rsidRPr="0046502F" w:rsidRDefault="00834F4A" w:rsidP="00BE6E01">
      <w:pPr>
        <w:spacing w:line="240" w:lineRule="auto"/>
        <w:ind w:left="180" w:firstLine="1260"/>
        <w:jc w:val="both"/>
        <w:rPr>
          <w:rFonts w:ascii="Times New Roman" w:hAnsi="Times New Roman" w:cs="Times New Roman"/>
          <w:sz w:val="24"/>
          <w:szCs w:val="24"/>
        </w:rPr>
      </w:pPr>
    </w:p>
    <w:p w:rsidR="00F11637" w:rsidRPr="0046502F" w:rsidRDefault="00F06286" w:rsidP="00353F76">
      <w:pPr>
        <w:spacing w:line="480" w:lineRule="auto"/>
        <w:jc w:val="both"/>
        <w:rPr>
          <w:rFonts w:ascii="Times New Roman" w:hAnsi="Times New Roman" w:cs="Times New Roman"/>
          <w:sz w:val="24"/>
          <w:szCs w:val="24"/>
        </w:rPr>
      </w:pPr>
      <w:r w:rsidRPr="0046502F">
        <w:rPr>
          <w:rFonts w:ascii="Times New Roman" w:hAnsi="Times New Roman" w:cs="Times New Roman"/>
          <w:sz w:val="24"/>
          <w:szCs w:val="24"/>
        </w:rPr>
        <w:t xml:space="preserve"> </w:t>
      </w:r>
      <w:r w:rsidR="00834F4A" w:rsidRPr="0046502F">
        <w:rPr>
          <w:rFonts w:ascii="Times New Roman" w:hAnsi="Times New Roman" w:cs="Times New Roman"/>
          <w:sz w:val="24"/>
          <w:szCs w:val="24"/>
        </w:rPr>
        <w:tab/>
      </w:r>
      <w:r w:rsidR="00834F4A" w:rsidRPr="0046502F">
        <w:rPr>
          <w:rFonts w:ascii="Times New Roman" w:hAnsi="Times New Roman" w:cs="Times New Roman"/>
          <w:sz w:val="24"/>
          <w:szCs w:val="24"/>
        </w:rPr>
        <w:tab/>
      </w:r>
      <w:r w:rsidR="00DD4676" w:rsidRPr="0046502F">
        <w:rPr>
          <w:rFonts w:ascii="Times New Roman" w:hAnsi="Times New Roman" w:cs="Times New Roman"/>
          <w:sz w:val="24"/>
          <w:szCs w:val="24"/>
        </w:rPr>
        <w:t xml:space="preserve">The reference to Heads of Argument confuses the issue but I will assume in favour of the applicant </w:t>
      </w:r>
      <w:r w:rsidR="00F734E1" w:rsidRPr="0046502F">
        <w:rPr>
          <w:rFonts w:ascii="Times New Roman" w:hAnsi="Times New Roman" w:cs="Times New Roman"/>
          <w:sz w:val="24"/>
          <w:szCs w:val="24"/>
        </w:rPr>
        <w:t xml:space="preserve">that the instructions were </w:t>
      </w:r>
      <w:r w:rsidR="001B1A77" w:rsidRPr="0046502F">
        <w:rPr>
          <w:rFonts w:ascii="Times New Roman" w:hAnsi="Times New Roman" w:cs="Times New Roman"/>
          <w:sz w:val="24"/>
          <w:szCs w:val="24"/>
        </w:rPr>
        <w:t>to give</w:t>
      </w:r>
      <w:r w:rsidR="00DD4676" w:rsidRPr="0046502F">
        <w:rPr>
          <w:rFonts w:ascii="Times New Roman" w:hAnsi="Times New Roman" w:cs="Times New Roman"/>
          <w:sz w:val="24"/>
          <w:szCs w:val="24"/>
        </w:rPr>
        <w:t xml:space="preserve"> an opinion and to draft a </w:t>
      </w:r>
      <w:r w:rsidR="00C62637" w:rsidRPr="0046502F">
        <w:rPr>
          <w:rFonts w:ascii="Times New Roman" w:hAnsi="Times New Roman" w:cs="Times New Roman"/>
          <w:sz w:val="24"/>
          <w:szCs w:val="24"/>
        </w:rPr>
        <w:t>N</w:t>
      </w:r>
      <w:r w:rsidR="00DD4676" w:rsidRPr="0046502F">
        <w:rPr>
          <w:rFonts w:ascii="Times New Roman" w:hAnsi="Times New Roman" w:cs="Times New Roman"/>
          <w:sz w:val="24"/>
          <w:szCs w:val="24"/>
        </w:rPr>
        <w:t xml:space="preserve">otice of </w:t>
      </w:r>
      <w:r w:rsidR="00C62637" w:rsidRPr="0046502F">
        <w:rPr>
          <w:rFonts w:ascii="Times New Roman" w:hAnsi="Times New Roman" w:cs="Times New Roman"/>
          <w:sz w:val="24"/>
          <w:szCs w:val="24"/>
        </w:rPr>
        <w:t>A</w:t>
      </w:r>
      <w:r w:rsidR="00DD4676" w:rsidRPr="0046502F">
        <w:rPr>
          <w:rFonts w:ascii="Times New Roman" w:hAnsi="Times New Roman" w:cs="Times New Roman"/>
          <w:sz w:val="24"/>
          <w:szCs w:val="24"/>
        </w:rPr>
        <w:t xml:space="preserve">ppeal if necessary. </w:t>
      </w:r>
      <w:r w:rsidR="00B3099E" w:rsidRPr="0046502F">
        <w:rPr>
          <w:rFonts w:ascii="Times New Roman" w:hAnsi="Times New Roman" w:cs="Times New Roman"/>
          <w:sz w:val="24"/>
          <w:szCs w:val="24"/>
        </w:rPr>
        <w:t xml:space="preserve"> </w:t>
      </w:r>
      <w:r w:rsidR="00DD4676" w:rsidRPr="0046502F">
        <w:rPr>
          <w:rFonts w:ascii="Times New Roman" w:hAnsi="Times New Roman" w:cs="Times New Roman"/>
          <w:sz w:val="24"/>
          <w:szCs w:val="24"/>
        </w:rPr>
        <w:t xml:space="preserve">The use of the expression “ill disposed” is also confusing as it gives the impression that </w:t>
      </w:r>
      <w:r w:rsidR="00B3099E" w:rsidRPr="0046502F">
        <w:rPr>
          <w:rFonts w:ascii="Times New Roman" w:hAnsi="Times New Roman" w:cs="Times New Roman"/>
          <w:sz w:val="24"/>
          <w:szCs w:val="24"/>
        </w:rPr>
        <w:t>c</w:t>
      </w:r>
      <w:r w:rsidR="00DD4676" w:rsidRPr="0046502F">
        <w:rPr>
          <w:rFonts w:ascii="Times New Roman" w:hAnsi="Times New Roman" w:cs="Times New Roman"/>
          <w:sz w:val="24"/>
          <w:szCs w:val="24"/>
        </w:rPr>
        <w:t xml:space="preserve">ounsel was averse to the idea of noting an appeal </w:t>
      </w:r>
      <w:r w:rsidR="00F734E1" w:rsidRPr="0046502F">
        <w:rPr>
          <w:rFonts w:ascii="Times New Roman" w:hAnsi="Times New Roman" w:cs="Times New Roman"/>
          <w:sz w:val="24"/>
          <w:szCs w:val="24"/>
        </w:rPr>
        <w:t xml:space="preserve">against the judgment.  But here again the applicant could have meant that counsel was </w:t>
      </w:r>
      <w:r w:rsidR="001B1A77" w:rsidRPr="0046502F">
        <w:rPr>
          <w:rFonts w:ascii="Times New Roman" w:hAnsi="Times New Roman" w:cs="Times New Roman"/>
          <w:i/>
          <w:sz w:val="24"/>
          <w:szCs w:val="24"/>
        </w:rPr>
        <w:t xml:space="preserve">indisposed </w:t>
      </w:r>
      <w:r w:rsidR="001B1A77" w:rsidRPr="0046502F">
        <w:rPr>
          <w:rFonts w:ascii="Times New Roman" w:hAnsi="Times New Roman" w:cs="Times New Roman"/>
          <w:sz w:val="24"/>
          <w:szCs w:val="24"/>
        </w:rPr>
        <w:t>which</w:t>
      </w:r>
      <w:r w:rsidR="00F734E1" w:rsidRPr="0046502F">
        <w:rPr>
          <w:rFonts w:ascii="Times New Roman" w:hAnsi="Times New Roman" w:cs="Times New Roman"/>
          <w:sz w:val="24"/>
          <w:szCs w:val="24"/>
        </w:rPr>
        <w:t xml:space="preserve"> would mean that </w:t>
      </w:r>
      <w:r w:rsidR="00B3099E" w:rsidRPr="0046502F">
        <w:rPr>
          <w:rFonts w:ascii="Times New Roman" w:hAnsi="Times New Roman" w:cs="Times New Roman"/>
          <w:sz w:val="24"/>
          <w:szCs w:val="24"/>
        </w:rPr>
        <w:t>c</w:t>
      </w:r>
      <w:r w:rsidR="00F734E1" w:rsidRPr="0046502F">
        <w:rPr>
          <w:rFonts w:ascii="Times New Roman" w:hAnsi="Times New Roman" w:cs="Times New Roman"/>
          <w:sz w:val="24"/>
          <w:szCs w:val="24"/>
        </w:rPr>
        <w:t xml:space="preserve">ounsel by reason of sickness or otherwise was unable to attend to the matter </w:t>
      </w:r>
      <w:proofErr w:type="spellStart"/>
      <w:r w:rsidR="00F734E1" w:rsidRPr="0046502F">
        <w:rPr>
          <w:rFonts w:ascii="Times New Roman" w:hAnsi="Times New Roman" w:cs="Times New Roman"/>
          <w:sz w:val="24"/>
          <w:szCs w:val="24"/>
        </w:rPr>
        <w:t>timeously</w:t>
      </w:r>
      <w:proofErr w:type="spellEnd"/>
      <w:r w:rsidR="00F734E1" w:rsidRPr="0046502F">
        <w:rPr>
          <w:rFonts w:ascii="Times New Roman" w:hAnsi="Times New Roman" w:cs="Times New Roman"/>
          <w:sz w:val="24"/>
          <w:szCs w:val="24"/>
        </w:rPr>
        <w:t xml:space="preserve">. </w:t>
      </w:r>
      <w:r w:rsidR="00B3099E" w:rsidRPr="0046502F">
        <w:rPr>
          <w:rFonts w:ascii="Times New Roman" w:hAnsi="Times New Roman" w:cs="Times New Roman"/>
          <w:sz w:val="24"/>
          <w:szCs w:val="24"/>
        </w:rPr>
        <w:t xml:space="preserve"> </w:t>
      </w:r>
      <w:r w:rsidR="00F734E1" w:rsidRPr="0046502F">
        <w:rPr>
          <w:rFonts w:ascii="Times New Roman" w:hAnsi="Times New Roman" w:cs="Times New Roman"/>
          <w:sz w:val="24"/>
          <w:szCs w:val="24"/>
        </w:rPr>
        <w:t>The confusion is not resolved on the papers as nothing more is said on the issue.</w:t>
      </w:r>
    </w:p>
    <w:p w:rsidR="00D264B0" w:rsidRPr="0046502F" w:rsidRDefault="00D264B0" w:rsidP="00BE6E01">
      <w:pPr>
        <w:spacing w:line="240" w:lineRule="auto"/>
        <w:jc w:val="both"/>
        <w:rPr>
          <w:rFonts w:ascii="Times New Roman" w:hAnsi="Times New Roman" w:cs="Times New Roman"/>
          <w:sz w:val="24"/>
          <w:szCs w:val="24"/>
        </w:rPr>
      </w:pPr>
    </w:p>
    <w:p w:rsidR="00A52A05" w:rsidRPr="0046502F" w:rsidRDefault="009259EC" w:rsidP="00872139">
      <w:pPr>
        <w:tabs>
          <w:tab w:val="left" w:pos="90"/>
        </w:tabs>
        <w:spacing w:line="480" w:lineRule="auto"/>
        <w:ind w:left="90" w:firstLine="720"/>
        <w:jc w:val="both"/>
        <w:rPr>
          <w:rFonts w:ascii="Times New Roman" w:hAnsi="Times New Roman" w:cs="Times New Roman"/>
          <w:sz w:val="24"/>
          <w:szCs w:val="24"/>
        </w:rPr>
      </w:pPr>
      <w:r w:rsidRPr="0046502F">
        <w:rPr>
          <w:rFonts w:ascii="Times New Roman" w:hAnsi="Times New Roman" w:cs="Times New Roman"/>
          <w:sz w:val="24"/>
          <w:szCs w:val="24"/>
        </w:rPr>
        <w:tab/>
      </w:r>
      <w:r w:rsidR="00D264B0" w:rsidRPr="0046502F">
        <w:rPr>
          <w:rFonts w:ascii="Times New Roman" w:hAnsi="Times New Roman" w:cs="Times New Roman"/>
          <w:sz w:val="24"/>
          <w:szCs w:val="24"/>
        </w:rPr>
        <w:t xml:space="preserve">The application is </w:t>
      </w:r>
      <w:r w:rsidR="00A25E1D" w:rsidRPr="0046502F">
        <w:rPr>
          <w:rFonts w:ascii="Times New Roman" w:hAnsi="Times New Roman" w:cs="Times New Roman"/>
          <w:sz w:val="24"/>
          <w:szCs w:val="24"/>
        </w:rPr>
        <w:t>opposed by</w:t>
      </w:r>
      <w:r w:rsidR="00895221" w:rsidRPr="0046502F">
        <w:rPr>
          <w:rFonts w:ascii="Times New Roman" w:hAnsi="Times New Roman" w:cs="Times New Roman"/>
          <w:sz w:val="24"/>
          <w:szCs w:val="24"/>
        </w:rPr>
        <w:t xml:space="preserve"> the </w:t>
      </w:r>
      <w:r w:rsidR="00DC481F" w:rsidRPr="0046502F">
        <w:rPr>
          <w:rFonts w:ascii="Times New Roman" w:hAnsi="Times New Roman" w:cs="Times New Roman"/>
          <w:sz w:val="24"/>
          <w:szCs w:val="24"/>
        </w:rPr>
        <w:t xml:space="preserve">first </w:t>
      </w:r>
      <w:r w:rsidR="00895221" w:rsidRPr="0046502F">
        <w:rPr>
          <w:rFonts w:ascii="Times New Roman" w:hAnsi="Times New Roman" w:cs="Times New Roman"/>
          <w:sz w:val="24"/>
          <w:szCs w:val="24"/>
        </w:rPr>
        <w:t>respondent who avers that the application is an abuse of court process and it ought to be dismissed with costs on a punitive scale as a mark of the court’s disapproval of the contemptuous conduct of the applicant for the following reasons</w:t>
      </w:r>
      <w:r w:rsidR="00760470" w:rsidRPr="0046502F">
        <w:rPr>
          <w:rFonts w:ascii="Times New Roman" w:hAnsi="Times New Roman" w:cs="Times New Roman"/>
          <w:sz w:val="24"/>
          <w:szCs w:val="24"/>
        </w:rPr>
        <w:t>:</w:t>
      </w:r>
      <w:r w:rsidR="00872139" w:rsidRPr="0046502F">
        <w:rPr>
          <w:rFonts w:ascii="Times New Roman" w:hAnsi="Times New Roman" w:cs="Times New Roman"/>
          <w:sz w:val="24"/>
          <w:szCs w:val="24"/>
        </w:rPr>
        <w:t xml:space="preserve">  </w:t>
      </w:r>
      <w:r w:rsidR="00895221" w:rsidRPr="0046502F">
        <w:rPr>
          <w:rFonts w:ascii="Times New Roman" w:hAnsi="Times New Roman" w:cs="Times New Roman"/>
          <w:sz w:val="24"/>
          <w:szCs w:val="24"/>
        </w:rPr>
        <w:t xml:space="preserve">The applicant has sought indulgences at various stages of the proceedings between the parties. </w:t>
      </w:r>
      <w:r w:rsidR="00D60BDE" w:rsidRPr="0046502F">
        <w:rPr>
          <w:rFonts w:ascii="Times New Roman" w:hAnsi="Times New Roman" w:cs="Times New Roman"/>
          <w:sz w:val="24"/>
          <w:szCs w:val="24"/>
        </w:rPr>
        <w:t xml:space="preserve"> </w:t>
      </w:r>
      <w:proofErr w:type="gramStart"/>
      <w:r w:rsidR="00A25E1D" w:rsidRPr="0046502F">
        <w:rPr>
          <w:rFonts w:ascii="Times New Roman" w:hAnsi="Times New Roman" w:cs="Times New Roman"/>
          <w:sz w:val="24"/>
          <w:szCs w:val="24"/>
        </w:rPr>
        <w:t>The main</w:t>
      </w:r>
      <w:r w:rsidR="00895221" w:rsidRPr="0046502F">
        <w:rPr>
          <w:rFonts w:ascii="Times New Roman" w:hAnsi="Times New Roman" w:cs="Times New Roman"/>
          <w:sz w:val="24"/>
          <w:szCs w:val="24"/>
        </w:rPr>
        <w:t xml:space="preserve"> application</w:t>
      </w:r>
      <w:r w:rsidR="00A25E1D" w:rsidRPr="0046502F">
        <w:rPr>
          <w:rFonts w:ascii="Times New Roman" w:hAnsi="Times New Roman" w:cs="Times New Roman"/>
          <w:sz w:val="24"/>
          <w:szCs w:val="24"/>
        </w:rPr>
        <w:t>,</w:t>
      </w:r>
      <w:r w:rsidR="00D60BDE" w:rsidRPr="0046502F">
        <w:rPr>
          <w:rFonts w:ascii="Times New Roman" w:hAnsi="Times New Roman" w:cs="Times New Roman"/>
          <w:sz w:val="24"/>
          <w:szCs w:val="24"/>
        </w:rPr>
        <w:t xml:space="preserve"> </w:t>
      </w:r>
      <w:r w:rsidR="008E5704" w:rsidRPr="0046502F">
        <w:rPr>
          <w:rFonts w:ascii="Times New Roman" w:hAnsi="Times New Roman" w:cs="Times New Roman"/>
          <w:sz w:val="24"/>
          <w:szCs w:val="24"/>
        </w:rPr>
        <w:t>in c</w:t>
      </w:r>
      <w:r w:rsidR="00D60BDE" w:rsidRPr="0046502F">
        <w:rPr>
          <w:rFonts w:ascii="Times New Roman" w:hAnsi="Times New Roman" w:cs="Times New Roman"/>
          <w:sz w:val="24"/>
          <w:szCs w:val="24"/>
        </w:rPr>
        <w:t>ase No</w:t>
      </w:r>
      <w:r w:rsidR="008E5704" w:rsidRPr="0046502F">
        <w:rPr>
          <w:rFonts w:ascii="Times New Roman" w:hAnsi="Times New Roman" w:cs="Times New Roman"/>
          <w:sz w:val="24"/>
          <w:szCs w:val="24"/>
        </w:rPr>
        <w:t>.</w:t>
      </w:r>
      <w:proofErr w:type="gramEnd"/>
      <w:r w:rsidR="00895221" w:rsidRPr="0046502F">
        <w:rPr>
          <w:rFonts w:ascii="Times New Roman" w:hAnsi="Times New Roman" w:cs="Times New Roman"/>
          <w:sz w:val="24"/>
          <w:szCs w:val="24"/>
        </w:rPr>
        <w:t xml:space="preserve"> HC3795/11</w:t>
      </w:r>
      <w:r w:rsidR="00A52A05" w:rsidRPr="0046502F">
        <w:rPr>
          <w:rFonts w:ascii="Times New Roman" w:hAnsi="Times New Roman" w:cs="Times New Roman"/>
          <w:sz w:val="24"/>
          <w:szCs w:val="24"/>
        </w:rPr>
        <w:t>,</w:t>
      </w:r>
      <w:r w:rsidR="00895221" w:rsidRPr="0046502F">
        <w:rPr>
          <w:rFonts w:ascii="Times New Roman" w:hAnsi="Times New Roman" w:cs="Times New Roman"/>
          <w:sz w:val="24"/>
          <w:szCs w:val="24"/>
        </w:rPr>
        <w:t xml:space="preserve"> the matter in which default judgment was granted against the </w:t>
      </w:r>
      <w:r w:rsidR="00A52A05" w:rsidRPr="0046502F">
        <w:rPr>
          <w:rFonts w:ascii="Times New Roman" w:hAnsi="Times New Roman" w:cs="Times New Roman"/>
          <w:sz w:val="24"/>
          <w:szCs w:val="24"/>
        </w:rPr>
        <w:t xml:space="preserve">applicant and the </w:t>
      </w:r>
      <w:r w:rsidR="00D60BDE" w:rsidRPr="0046502F">
        <w:rPr>
          <w:rFonts w:ascii="Times New Roman" w:hAnsi="Times New Roman" w:cs="Times New Roman"/>
          <w:sz w:val="24"/>
          <w:szCs w:val="24"/>
        </w:rPr>
        <w:t>second</w:t>
      </w:r>
      <w:r w:rsidR="00A52A05" w:rsidRPr="0046502F">
        <w:rPr>
          <w:rFonts w:ascii="Times New Roman" w:hAnsi="Times New Roman" w:cs="Times New Roman"/>
          <w:sz w:val="24"/>
          <w:szCs w:val="24"/>
        </w:rPr>
        <w:t xml:space="preserve"> respondent, was filed on 19</w:t>
      </w:r>
      <w:r w:rsidR="00D60BDE" w:rsidRPr="0046502F">
        <w:rPr>
          <w:rFonts w:ascii="Times New Roman" w:hAnsi="Times New Roman" w:cs="Times New Roman"/>
          <w:sz w:val="24"/>
          <w:szCs w:val="24"/>
        </w:rPr>
        <w:t xml:space="preserve"> April 2011.  </w:t>
      </w:r>
      <w:r w:rsidR="00A52A05" w:rsidRPr="0046502F">
        <w:rPr>
          <w:rFonts w:ascii="Times New Roman" w:hAnsi="Times New Roman" w:cs="Times New Roman"/>
          <w:sz w:val="24"/>
          <w:szCs w:val="24"/>
        </w:rPr>
        <w:t>The applicant did not file a notice of opposition in the time pro</w:t>
      </w:r>
      <w:r w:rsidR="00D60BDE" w:rsidRPr="0046502F">
        <w:rPr>
          <w:rFonts w:ascii="Times New Roman" w:hAnsi="Times New Roman" w:cs="Times New Roman"/>
          <w:sz w:val="24"/>
          <w:szCs w:val="24"/>
        </w:rPr>
        <w:t>vided and was time barred on</w:t>
      </w:r>
      <w:r w:rsidR="00A52A05" w:rsidRPr="0046502F">
        <w:rPr>
          <w:rFonts w:ascii="Times New Roman" w:hAnsi="Times New Roman" w:cs="Times New Roman"/>
          <w:sz w:val="24"/>
          <w:szCs w:val="24"/>
        </w:rPr>
        <w:t xml:space="preserve"> 10 May 2011.  The matter was set down for </w:t>
      </w:r>
      <w:r w:rsidR="00A25E1D" w:rsidRPr="0046502F">
        <w:rPr>
          <w:rFonts w:ascii="Times New Roman" w:hAnsi="Times New Roman" w:cs="Times New Roman"/>
          <w:sz w:val="24"/>
          <w:szCs w:val="24"/>
        </w:rPr>
        <w:t>default judgment</w:t>
      </w:r>
      <w:r w:rsidR="00A52A05" w:rsidRPr="0046502F">
        <w:rPr>
          <w:rFonts w:ascii="Times New Roman" w:hAnsi="Times New Roman" w:cs="Times New Roman"/>
          <w:sz w:val="24"/>
          <w:szCs w:val="24"/>
        </w:rPr>
        <w:t xml:space="preserve"> on the unopposed roll on 18 May 2011.</w:t>
      </w:r>
    </w:p>
    <w:p w:rsidR="000B13BE" w:rsidRPr="0046502F" w:rsidRDefault="00A52A05" w:rsidP="0001109F">
      <w:pPr>
        <w:spacing w:line="480" w:lineRule="auto"/>
        <w:ind w:left="90" w:firstLine="1350"/>
        <w:jc w:val="both"/>
        <w:rPr>
          <w:rFonts w:ascii="Times New Roman" w:hAnsi="Times New Roman" w:cs="Times New Roman"/>
          <w:sz w:val="24"/>
          <w:szCs w:val="24"/>
        </w:rPr>
      </w:pPr>
      <w:r w:rsidRPr="0046502F">
        <w:rPr>
          <w:rFonts w:ascii="Times New Roman" w:hAnsi="Times New Roman" w:cs="Times New Roman"/>
          <w:sz w:val="24"/>
          <w:szCs w:val="24"/>
        </w:rPr>
        <w:lastRenderedPageBreak/>
        <w:t xml:space="preserve">On 17 May 2011, a day before the set down date, the applicant sought the consent of the </w:t>
      </w:r>
      <w:r w:rsidR="0001109F" w:rsidRPr="0046502F">
        <w:rPr>
          <w:rFonts w:ascii="Times New Roman" w:hAnsi="Times New Roman" w:cs="Times New Roman"/>
          <w:sz w:val="24"/>
          <w:szCs w:val="24"/>
        </w:rPr>
        <w:t>first</w:t>
      </w:r>
      <w:r w:rsidRPr="0046502F">
        <w:rPr>
          <w:rFonts w:ascii="Times New Roman" w:hAnsi="Times New Roman" w:cs="Times New Roman"/>
          <w:sz w:val="24"/>
          <w:szCs w:val="24"/>
        </w:rPr>
        <w:t xml:space="preserve"> </w:t>
      </w:r>
      <w:r w:rsidR="0001109F" w:rsidRPr="0046502F">
        <w:rPr>
          <w:rFonts w:ascii="Times New Roman" w:hAnsi="Times New Roman" w:cs="Times New Roman"/>
          <w:sz w:val="24"/>
          <w:szCs w:val="24"/>
        </w:rPr>
        <w:t>r</w:t>
      </w:r>
      <w:r w:rsidRPr="0046502F">
        <w:rPr>
          <w:rFonts w:ascii="Times New Roman" w:hAnsi="Times New Roman" w:cs="Times New Roman"/>
          <w:sz w:val="24"/>
          <w:szCs w:val="24"/>
        </w:rPr>
        <w:t xml:space="preserve">espondent to a </w:t>
      </w:r>
      <w:r w:rsidR="00A25E1D" w:rsidRPr="0046502F">
        <w:rPr>
          <w:rFonts w:ascii="Times New Roman" w:hAnsi="Times New Roman" w:cs="Times New Roman"/>
          <w:sz w:val="24"/>
          <w:szCs w:val="24"/>
        </w:rPr>
        <w:t>withdrawal</w:t>
      </w:r>
      <w:r w:rsidRPr="0046502F">
        <w:rPr>
          <w:rFonts w:ascii="Times New Roman" w:hAnsi="Times New Roman" w:cs="Times New Roman"/>
          <w:sz w:val="24"/>
          <w:szCs w:val="24"/>
        </w:rPr>
        <w:t xml:space="preserve"> of the matter from the unopposed roll in order to enable him to make an application for the </w:t>
      </w:r>
      <w:proofErr w:type="spellStart"/>
      <w:r w:rsidRPr="0046502F">
        <w:rPr>
          <w:rFonts w:ascii="Times New Roman" w:hAnsi="Times New Roman" w:cs="Times New Roman"/>
          <w:sz w:val="24"/>
          <w:szCs w:val="24"/>
        </w:rPr>
        <w:t>upliftment</w:t>
      </w:r>
      <w:proofErr w:type="spellEnd"/>
      <w:r w:rsidRPr="0046502F">
        <w:rPr>
          <w:rFonts w:ascii="Times New Roman" w:hAnsi="Times New Roman" w:cs="Times New Roman"/>
          <w:sz w:val="24"/>
          <w:szCs w:val="24"/>
        </w:rPr>
        <w:t xml:space="preserve"> of the bar obtaining against him and to ‘remedy his default’. </w:t>
      </w:r>
      <w:r w:rsidR="00701045" w:rsidRPr="0046502F">
        <w:rPr>
          <w:rFonts w:ascii="Times New Roman" w:hAnsi="Times New Roman" w:cs="Times New Roman"/>
          <w:sz w:val="24"/>
          <w:szCs w:val="24"/>
        </w:rPr>
        <w:t>The f</w:t>
      </w:r>
      <w:r w:rsidR="0001109F" w:rsidRPr="0046502F">
        <w:rPr>
          <w:rFonts w:ascii="Times New Roman" w:hAnsi="Times New Roman" w:cs="Times New Roman"/>
          <w:sz w:val="24"/>
          <w:szCs w:val="24"/>
        </w:rPr>
        <w:t xml:space="preserve">irst </w:t>
      </w:r>
      <w:r w:rsidRPr="0046502F">
        <w:rPr>
          <w:rFonts w:ascii="Times New Roman" w:hAnsi="Times New Roman" w:cs="Times New Roman"/>
          <w:sz w:val="24"/>
          <w:szCs w:val="24"/>
        </w:rPr>
        <w:t>respondent grudgingly consented to the withdrawal of the matter from the unopposed motion roll.</w:t>
      </w:r>
      <w:r w:rsidR="00773BFA" w:rsidRPr="0046502F">
        <w:rPr>
          <w:rFonts w:ascii="Times New Roman" w:hAnsi="Times New Roman" w:cs="Times New Roman"/>
          <w:sz w:val="24"/>
          <w:szCs w:val="24"/>
        </w:rPr>
        <w:t xml:space="preserve">  Thereafter, it took </w:t>
      </w:r>
      <w:r w:rsidRPr="0046502F">
        <w:rPr>
          <w:rFonts w:ascii="Times New Roman" w:hAnsi="Times New Roman" w:cs="Times New Roman"/>
          <w:sz w:val="24"/>
          <w:szCs w:val="24"/>
        </w:rPr>
        <w:t xml:space="preserve">the applicant </w:t>
      </w:r>
      <w:r w:rsidR="0001109F" w:rsidRPr="0046502F">
        <w:rPr>
          <w:rFonts w:ascii="Times New Roman" w:hAnsi="Times New Roman" w:cs="Times New Roman"/>
          <w:sz w:val="24"/>
          <w:szCs w:val="24"/>
        </w:rPr>
        <w:t>thirteen</w:t>
      </w:r>
      <w:r w:rsidRPr="0046502F">
        <w:rPr>
          <w:rFonts w:ascii="Times New Roman" w:hAnsi="Times New Roman" w:cs="Times New Roman"/>
          <w:sz w:val="24"/>
          <w:szCs w:val="24"/>
        </w:rPr>
        <w:t xml:space="preserve"> days to file and serve the application for </w:t>
      </w:r>
      <w:proofErr w:type="spellStart"/>
      <w:r w:rsidRPr="0046502F">
        <w:rPr>
          <w:rFonts w:ascii="Times New Roman" w:hAnsi="Times New Roman" w:cs="Times New Roman"/>
          <w:sz w:val="24"/>
          <w:szCs w:val="24"/>
        </w:rPr>
        <w:t>upliftment</w:t>
      </w:r>
      <w:proofErr w:type="spellEnd"/>
      <w:r w:rsidRPr="0046502F">
        <w:rPr>
          <w:rFonts w:ascii="Times New Roman" w:hAnsi="Times New Roman" w:cs="Times New Roman"/>
          <w:sz w:val="24"/>
          <w:szCs w:val="24"/>
        </w:rPr>
        <w:t xml:space="preserve"> of the bar on the </w:t>
      </w:r>
      <w:r w:rsidR="0001109F" w:rsidRPr="0046502F">
        <w:rPr>
          <w:rFonts w:ascii="Times New Roman" w:hAnsi="Times New Roman" w:cs="Times New Roman"/>
          <w:sz w:val="24"/>
          <w:szCs w:val="24"/>
        </w:rPr>
        <w:t xml:space="preserve">first </w:t>
      </w:r>
      <w:r w:rsidRPr="0046502F">
        <w:rPr>
          <w:rFonts w:ascii="Times New Roman" w:hAnsi="Times New Roman" w:cs="Times New Roman"/>
          <w:sz w:val="24"/>
          <w:szCs w:val="24"/>
        </w:rPr>
        <w:t>respondent.</w:t>
      </w:r>
      <w:r w:rsidR="000B13BE" w:rsidRPr="0046502F">
        <w:rPr>
          <w:rFonts w:ascii="Times New Roman" w:hAnsi="Times New Roman" w:cs="Times New Roman"/>
          <w:sz w:val="24"/>
          <w:szCs w:val="24"/>
        </w:rPr>
        <w:t xml:space="preserve"> </w:t>
      </w:r>
      <w:r w:rsidR="0001109F" w:rsidRPr="0046502F">
        <w:rPr>
          <w:rFonts w:ascii="Times New Roman" w:hAnsi="Times New Roman" w:cs="Times New Roman"/>
          <w:sz w:val="24"/>
          <w:szCs w:val="24"/>
        </w:rPr>
        <w:t xml:space="preserve"> </w:t>
      </w:r>
      <w:r w:rsidR="000B13BE" w:rsidRPr="0046502F">
        <w:rPr>
          <w:rFonts w:ascii="Times New Roman" w:hAnsi="Times New Roman" w:cs="Times New Roman"/>
          <w:sz w:val="24"/>
          <w:szCs w:val="24"/>
        </w:rPr>
        <w:t xml:space="preserve">Notwithstanding the fact that the respondent did not oppose the application, the applicant failed to prosecute it and in order to make some progress </w:t>
      </w:r>
      <w:r w:rsidR="009871A2" w:rsidRPr="0046502F">
        <w:rPr>
          <w:rFonts w:ascii="Times New Roman" w:hAnsi="Times New Roman" w:cs="Times New Roman"/>
          <w:sz w:val="24"/>
          <w:szCs w:val="24"/>
        </w:rPr>
        <w:t xml:space="preserve">in the matter, </w:t>
      </w:r>
      <w:r w:rsidR="000B13BE" w:rsidRPr="0046502F">
        <w:rPr>
          <w:rFonts w:ascii="Times New Roman" w:hAnsi="Times New Roman" w:cs="Times New Roman"/>
          <w:sz w:val="24"/>
          <w:szCs w:val="24"/>
        </w:rPr>
        <w:t xml:space="preserve">the respondent filed a ‘consent to the </w:t>
      </w:r>
      <w:proofErr w:type="spellStart"/>
      <w:r w:rsidR="000B13BE" w:rsidRPr="0046502F">
        <w:rPr>
          <w:rFonts w:ascii="Times New Roman" w:hAnsi="Times New Roman" w:cs="Times New Roman"/>
          <w:sz w:val="24"/>
          <w:szCs w:val="24"/>
        </w:rPr>
        <w:t>upliftment</w:t>
      </w:r>
      <w:proofErr w:type="spellEnd"/>
      <w:r w:rsidR="000B13BE" w:rsidRPr="0046502F">
        <w:rPr>
          <w:rFonts w:ascii="Times New Roman" w:hAnsi="Times New Roman" w:cs="Times New Roman"/>
          <w:sz w:val="24"/>
          <w:szCs w:val="24"/>
        </w:rPr>
        <w:t xml:space="preserve"> of the bar</w:t>
      </w:r>
      <w:r w:rsidR="009871A2" w:rsidRPr="0046502F">
        <w:rPr>
          <w:rFonts w:ascii="Times New Roman" w:hAnsi="Times New Roman" w:cs="Times New Roman"/>
          <w:sz w:val="24"/>
          <w:szCs w:val="24"/>
        </w:rPr>
        <w:t>’</w:t>
      </w:r>
      <w:r w:rsidR="000B13BE" w:rsidRPr="0046502F">
        <w:rPr>
          <w:rFonts w:ascii="Times New Roman" w:hAnsi="Times New Roman" w:cs="Times New Roman"/>
          <w:sz w:val="24"/>
          <w:szCs w:val="24"/>
        </w:rPr>
        <w:t xml:space="preserve"> on 12 September</w:t>
      </w:r>
      <w:r w:rsidR="00773BFA" w:rsidRPr="0046502F">
        <w:rPr>
          <w:rFonts w:ascii="Times New Roman" w:hAnsi="Times New Roman" w:cs="Times New Roman"/>
          <w:sz w:val="24"/>
          <w:szCs w:val="24"/>
        </w:rPr>
        <w:t xml:space="preserve"> 2011</w:t>
      </w:r>
      <w:r w:rsidR="000B13BE" w:rsidRPr="0046502F">
        <w:rPr>
          <w:rFonts w:ascii="Times New Roman" w:hAnsi="Times New Roman" w:cs="Times New Roman"/>
          <w:sz w:val="24"/>
          <w:szCs w:val="24"/>
        </w:rPr>
        <w:t xml:space="preserve"> on condition the applicant filed its notice of opposition within </w:t>
      </w:r>
      <w:r w:rsidR="0001109F" w:rsidRPr="0046502F">
        <w:rPr>
          <w:rFonts w:ascii="Times New Roman" w:hAnsi="Times New Roman" w:cs="Times New Roman"/>
          <w:sz w:val="24"/>
          <w:szCs w:val="24"/>
        </w:rPr>
        <w:t>ten</w:t>
      </w:r>
      <w:r w:rsidR="000B13BE" w:rsidRPr="0046502F">
        <w:rPr>
          <w:rFonts w:ascii="Times New Roman" w:hAnsi="Times New Roman" w:cs="Times New Roman"/>
          <w:sz w:val="24"/>
          <w:szCs w:val="24"/>
        </w:rPr>
        <w:t xml:space="preserve"> days of 13 September</w:t>
      </w:r>
      <w:r w:rsidR="00773BFA" w:rsidRPr="0046502F">
        <w:rPr>
          <w:rFonts w:ascii="Times New Roman" w:hAnsi="Times New Roman" w:cs="Times New Roman"/>
          <w:sz w:val="24"/>
          <w:szCs w:val="24"/>
        </w:rPr>
        <w:t xml:space="preserve"> 2011</w:t>
      </w:r>
      <w:r w:rsidR="000B13BE" w:rsidRPr="0046502F">
        <w:rPr>
          <w:rFonts w:ascii="Times New Roman" w:hAnsi="Times New Roman" w:cs="Times New Roman"/>
          <w:sz w:val="24"/>
          <w:szCs w:val="24"/>
        </w:rPr>
        <w:t xml:space="preserve"> on which date the consent to the </w:t>
      </w:r>
      <w:proofErr w:type="spellStart"/>
      <w:r w:rsidR="000B13BE" w:rsidRPr="0046502F">
        <w:rPr>
          <w:rFonts w:ascii="Times New Roman" w:hAnsi="Times New Roman" w:cs="Times New Roman"/>
          <w:sz w:val="24"/>
          <w:szCs w:val="24"/>
        </w:rPr>
        <w:t>upliftment</w:t>
      </w:r>
      <w:proofErr w:type="spellEnd"/>
      <w:r w:rsidR="000B13BE" w:rsidRPr="0046502F">
        <w:rPr>
          <w:rFonts w:ascii="Times New Roman" w:hAnsi="Times New Roman" w:cs="Times New Roman"/>
          <w:sz w:val="24"/>
          <w:szCs w:val="24"/>
        </w:rPr>
        <w:t xml:space="preserve"> of the bar was filed. </w:t>
      </w:r>
      <w:r w:rsidR="0001109F" w:rsidRPr="0046502F">
        <w:rPr>
          <w:rFonts w:ascii="Times New Roman" w:hAnsi="Times New Roman" w:cs="Times New Roman"/>
          <w:sz w:val="24"/>
          <w:szCs w:val="24"/>
        </w:rPr>
        <w:t xml:space="preserve"> </w:t>
      </w:r>
      <w:r w:rsidR="000B13BE" w:rsidRPr="0046502F">
        <w:rPr>
          <w:rFonts w:ascii="Times New Roman" w:hAnsi="Times New Roman" w:cs="Times New Roman"/>
          <w:sz w:val="24"/>
          <w:szCs w:val="24"/>
        </w:rPr>
        <w:t xml:space="preserve">The </w:t>
      </w:r>
      <w:r w:rsidR="0001109F" w:rsidRPr="0046502F">
        <w:rPr>
          <w:rFonts w:ascii="Times New Roman" w:hAnsi="Times New Roman" w:cs="Times New Roman"/>
          <w:sz w:val="24"/>
          <w:szCs w:val="24"/>
        </w:rPr>
        <w:t>ten-</w:t>
      </w:r>
      <w:r w:rsidR="000B13BE" w:rsidRPr="0046502F">
        <w:rPr>
          <w:rFonts w:ascii="Times New Roman" w:hAnsi="Times New Roman" w:cs="Times New Roman"/>
          <w:sz w:val="24"/>
          <w:szCs w:val="24"/>
        </w:rPr>
        <w:t xml:space="preserve">day deadline was far more than the </w:t>
      </w:r>
      <w:r w:rsidR="0001109F" w:rsidRPr="0046502F">
        <w:rPr>
          <w:rFonts w:ascii="Times New Roman" w:hAnsi="Times New Roman" w:cs="Times New Roman"/>
          <w:sz w:val="24"/>
          <w:szCs w:val="24"/>
        </w:rPr>
        <w:t>forty-eight hour</w:t>
      </w:r>
      <w:r w:rsidR="000B13BE" w:rsidRPr="0046502F">
        <w:rPr>
          <w:rFonts w:ascii="Times New Roman" w:hAnsi="Times New Roman" w:cs="Times New Roman"/>
          <w:sz w:val="24"/>
          <w:szCs w:val="24"/>
        </w:rPr>
        <w:t>s indulgence that the applicant had requested.</w:t>
      </w:r>
      <w:r w:rsidRPr="0046502F">
        <w:rPr>
          <w:rFonts w:ascii="Times New Roman" w:hAnsi="Times New Roman" w:cs="Times New Roman"/>
          <w:sz w:val="24"/>
          <w:szCs w:val="24"/>
        </w:rPr>
        <w:t xml:space="preserve"> </w:t>
      </w:r>
      <w:r w:rsidR="0001109F" w:rsidRPr="0046502F">
        <w:rPr>
          <w:rFonts w:ascii="Times New Roman" w:hAnsi="Times New Roman" w:cs="Times New Roman"/>
          <w:sz w:val="24"/>
          <w:szCs w:val="24"/>
        </w:rPr>
        <w:t xml:space="preserve"> </w:t>
      </w:r>
      <w:r w:rsidR="000B13BE" w:rsidRPr="0046502F">
        <w:rPr>
          <w:rFonts w:ascii="Times New Roman" w:hAnsi="Times New Roman" w:cs="Times New Roman"/>
          <w:sz w:val="24"/>
          <w:szCs w:val="24"/>
        </w:rPr>
        <w:t>However, once again, the applicant failed to file its notice of opposition a</w:t>
      </w:r>
      <w:r w:rsidR="006A6F66" w:rsidRPr="0046502F">
        <w:rPr>
          <w:rFonts w:ascii="Times New Roman" w:hAnsi="Times New Roman" w:cs="Times New Roman"/>
          <w:sz w:val="24"/>
          <w:szCs w:val="24"/>
        </w:rPr>
        <w:t>nd default judgment was entered.  On November 2011, the first respondent s</w:t>
      </w:r>
      <w:r w:rsidR="00893AB2" w:rsidRPr="0046502F">
        <w:rPr>
          <w:rFonts w:ascii="Times New Roman" w:hAnsi="Times New Roman" w:cs="Times New Roman"/>
          <w:sz w:val="24"/>
          <w:szCs w:val="24"/>
        </w:rPr>
        <w:t>erve</w:t>
      </w:r>
      <w:r w:rsidR="006A6F66" w:rsidRPr="0046502F">
        <w:rPr>
          <w:rFonts w:ascii="Times New Roman" w:hAnsi="Times New Roman" w:cs="Times New Roman"/>
          <w:sz w:val="24"/>
          <w:szCs w:val="24"/>
        </w:rPr>
        <w:t>d a copy of the default judgment on the applicant.</w:t>
      </w:r>
    </w:p>
    <w:p w:rsidR="00DC6F81" w:rsidRPr="0046502F" w:rsidRDefault="00DC6F81" w:rsidP="000F26AD">
      <w:pPr>
        <w:spacing w:line="240" w:lineRule="auto"/>
        <w:ind w:left="90" w:firstLine="720"/>
        <w:jc w:val="both"/>
        <w:rPr>
          <w:rFonts w:ascii="Times New Roman" w:hAnsi="Times New Roman" w:cs="Times New Roman"/>
          <w:sz w:val="24"/>
          <w:szCs w:val="24"/>
        </w:rPr>
      </w:pPr>
    </w:p>
    <w:p w:rsidR="00A25E1D" w:rsidRPr="0046502F" w:rsidRDefault="00A25E1D" w:rsidP="006A6F66">
      <w:pPr>
        <w:spacing w:line="480" w:lineRule="auto"/>
        <w:ind w:left="90" w:firstLine="1350"/>
        <w:jc w:val="both"/>
        <w:rPr>
          <w:rFonts w:ascii="Times New Roman" w:hAnsi="Times New Roman" w:cs="Times New Roman"/>
          <w:sz w:val="24"/>
          <w:szCs w:val="24"/>
        </w:rPr>
      </w:pPr>
      <w:r w:rsidRPr="0046502F">
        <w:rPr>
          <w:rFonts w:ascii="Times New Roman" w:hAnsi="Times New Roman" w:cs="Times New Roman"/>
          <w:sz w:val="24"/>
          <w:szCs w:val="24"/>
        </w:rPr>
        <w:t>In any event</w:t>
      </w:r>
      <w:r w:rsidR="00D77472" w:rsidRPr="0046502F">
        <w:rPr>
          <w:rFonts w:ascii="Times New Roman" w:hAnsi="Times New Roman" w:cs="Times New Roman"/>
          <w:sz w:val="24"/>
          <w:szCs w:val="24"/>
        </w:rPr>
        <w:t>,</w:t>
      </w:r>
      <w:r w:rsidRPr="0046502F">
        <w:rPr>
          <w:rFonts w:ascii="Times New Roman" w:hAnsi="Times New Roman" w:cs="Times New Roman"/>
          <w:sz w:val="24"/>
          <w:szCs w:val="24"/>
        </w:rPr>
        <w:t xml:space="preserve"> </w:t>
      </w:r>
      <w:r w:rsidR="002C4B2C" w:rsidRPr="0046502F">
        <w:rPr>
          <w:rFonts w:ascii="Times New Roman" w:hAnsi="Times New Roman" w:cs="Times New Roman"/>
          <w:sz w:val="24"/>
          <w:szCs w:val="24"/>
        </w:rPr>
        <w:t xml:space="preserve">so it was argued, </w:t>
      </w:r>
      <w:r w:rsidRPr="0046502F">
        <w:rPr>
          <w:rFonts w:ascii="Times New Roman" w:hAnsi="Times New Roman" w:cs="Times New Roman"/>
          <w:sz w:val="24"/>
          <w:szCs w:val="24"/>
        </w:rPr>
        <w:t>the applicant had not shown that there were any prospects of success on appeal because the applicant had made a personal undertaking to repay the debt which undertaking he had not honoured.</w:t>
      </w:r>
    </w:p>
    <w:p w:rsidR="00DC6F81" w:rsidRPr="0046502F" w:rsidRDefault="00A52A05" w:rsidP="009E3F70">
      <w:pPr>
        <w:spacing w:line="240" w:lineRule="auto"/>
        <w:jc w:val="both"/>
        <w:rPr>
          <w:rFonts w:ascii="Times New Roman" w:hAnsi="Times New Roman" w:cs="Times New Roman"/>
          <w:sz w:val="24"/>
          <w:szCs w:val="24"/>
        </w:rPr>
      </w:pPr>
      <w:r w:rsidRPr="0046502F">
        <w:rPr>
          <w:rFonts w:ascii="Times New Roman" w:hAnsi="Times New Roman" w:cs="Times New Roman"/>
          <w:sz w:val="24"/>
          <w:szCs w:val="24"/>
        </w:rPr>
        <w:t xml:space="preserve"> </w:t>
      </w:r>
    </w:p>
    <w:p w:rsidR="00FB2BFA" w:rsidRPr="0046502F" w:rsidRDefault="009871A2" w:rsidP="00DC6F81">
      <w:pPr>
        <w:spacing w:line="480" w:lineRule="auto"/>
        <w:ind w:left="90" w:firstLine="1440"/>
        <w:jc w:val="both"/>
        <w:rPr>
          <w:rFonts w:ascii="Times New Roman" w:hAnsi="Times New Roman" w:cs="Times New Roman"/>
          <w:sz w:val="24"/>
          <w:szCs w:val="24"/>
        </w:rPr>
      </w:pPr>
      <w:proofErr w:type="spellStart"/>
      <w:r w:rsidRPr="0046502F">
        <w:rPr>
          <w:rFonts w:ascii="Times New Roman" w:hAnsi="Times New Roman" w:cs="Times New Roman"/>
          <w:sz w:val="24"/>
          <w:szCs w:val="24"/>
        </w:rPr>
        <w:t>Condonation</w:t>
      </w:r>
      <w:proofErr w:type="spellEnd"/>
      <w:r w:rsidRPr="0046502F">
        <w:rPr>
          <w:rFonts w:ascii="Times New Roman" w:hAnsi="Times New Roman" w:cs="Times New Roman"/>
          <w:sz w:val="24"/>
          <w:szCs w:val="24"/>
        </w:rPr>
        <w:t xml:space="preserve"> is an indulgence which may be granted at the discretion of the court. </w:t>
      </w:r>
      <w:r w:rsidR="00733EA1" w:rsidRPr="0046502F">
        <w:rPr>
          <w:rFonts w:ascii="Times New Roman" w:hAnsi="Times New Roman" w:cs="Times New Roman"/>
          <w:sz w:val="24"/>
          <w:szCs w:val="24"/>
        </w:rPr>
        <w:t xml:space="preserve"> It is</w:t>
      </w:r>
      <w:r w:rsidR="00263EED" w:rsidRPr="0046502F">
        <w:rPr>
          <w:rFonts w:ascii="Times New Roman" w:hAnsi="Times New Roman" w:cs="Times New Roman"/>
          <w:sz w:val="24"/>
          <w:szCs w:val="24"/>
        </w:rPr>
        <w:t xml:space="preserve"> not a right obtain</w:t>
      </w:r>
      <w:r w:rsidRPr="0046502F">
        <w:rPr>
          <w:rFonts w:ascii="Times New Roman" w:hAnsi="Times New Roman" w:cs="Times New Roman"/>
          <w:sz w:val="24"/>
          <w:szCs w:val="24"/>
        </w:rPr>
        <w:t>able</w:t>
      </w:r>
      <w:r w:rsidR="00263EED" w:rsidRPr="0046502F">
        <w:rPr>
          <w:rFonts w:ascii="Times New Roman" w:hAnsi="Times New Roman" w:cs="Times New Roman"/>
          <w:sz w:val="24"/>
          <w:szCs w:val="24"/>
        </w:rPr>
        <w:t xml:space="preserve"> on demand. </w:t>
      </w:r>
      <w:r w:rsidR="00733EA1" w:rsidRPr="0046502F">
        <w:rPr>
          <w:rFonts w:ascii="Times New Roman" w:hAnsi="Times New Roman" w:cs="Times New Roman"/>
          <w:sz w:val="24"/>
          <w:szCs w:val="24"/>
        </w:rPr>
        <w:t xml:space="preserve"> </w:t>
      </w:r>
      <w:r w:rsidR="002C5E9C" w:rsidRPr="0046502F">
        <w:rPr>
          <w:rFonts w:ascii="Times New Roman" w:hAnsi="Times New Roman" w:cs="Times New Roman"/>
          <w:sz w:val="24"/>
          <w:szCs w:val="24"/>
        </w:rPr>
        <w:t xml:space="preserve">The applicant must satisfy the </w:t>
      </w:r>
      <w:r w:rsidR="001C79DC" w:rsidRPr="0046502F">
        <w:rPr>
          <w:rFonts w:ascii="Times New Roman" w:hAnsi="Times New Roman" w:cs="Times New Roman"/>
          <w:sz w:val="24"/>
          <w:szCs w:val="24"/>
        </w:rPr>
        <w:t>c</w:t>
      </w:r>
      <w:r w:rsidR="00263EED" w:rsidRPr="0046502F">
        <w:rPr>
          <w:rFonts w:ascii="Times New Roman" w:hAnsi="Times New Roman" w:cs="Times New Roman"/>
          <w:sz w:val="24"/>
          <w:szCs w:val="24"/>
        </w:rPr>
        <w:t>ourt/</w:t>
      </w:r>
      <w:r w:rsidR="001C79DC" w:rsidRPr="0046502F">
        <w:rPr>
          <w:rFonts w:ascii="Times New Roman" w:hAnsi="Times New Roman" w:cs="Times New Roman"/>
          <w:sz w:val="24"/>
          <w:szCs w:val="24"/>
        </w:rPr>
        <w:t>j</w:t>
      </w:r>
      <w:r w:rsidR="002C5E9C" w:rsidRPr="0046502F">
        <w:rPr>
          <w:rFonts w:ascii="Times New Roman" w:hAnsi="Times New Roman" w:cs="Times New Roman"/>
          <w:sz w:val="24"/>
          <w:szCs w:val="24"/>
        </w:rPr>
        <w:t xml:space="preserve">udge that </w:t>
      </w:r>
      <w:r w:rsidR="00A25E1D" w:rsidRPr="0046502F">
        <w:rPr>
          <w:rFonts w:ascii="Times New Roman" w:hAnsi="Times New Roman" w:cs="Times New Roman"/>
          <w:sz w:val="24"/>
          <w:szCs w:val="24"/>
        </w:rPr>
        <w:t>there are co</w:t>
      </w:r>
      <w:r w:rsidR="00530D90" w:rsidRPr="0046502F">
        <w:rPr>
          <w:rFonts w:ascii="Times New Roman" w:hAnsi="Times New Roman" w:cs="Times New Roman"/>
          <w:sz w:val="24"/>
          <w:szCs w:val="24"/>
        </w:rPr>
        <w:t xml:space="preserve">mpelling circumstances </w:t>
      </w:r>
      <w:r w:rsidR="00733EA1" w:rsidRPr="0046502F">
        <w:rPr>
          <w:rFonts w:ascii="Times New Roman" w:hAnsi="Times New Roman" w:cs="Times New Roman"/>
          <w:sz w:val="24"/>
          <w:szCs w:val="24"/>
        </w:rPr>
        <w:t>which would justify</w:t>
      </w:r>
      <w:r w:rsidR="001209E8" w:rsidRPr="0046502F">
        <w:rPr>
          <w:rFonts w:ascii="Times New Roman" w:hAnsi="Times New Roman" w:cs="Times New Roman"/>
          <w:sz w:val="24"/>
          <w:szCs w:val="24"/>
        </w:rPr>
        <w:t xml:space="preserve"> a finding in his favour.</w:t>
      </w:r>
      <w:r w:rsidR="00A25E1D" w:rsidRPr="0046502F">
        <w:rPr>
          <w:rFonts w:ascii="Times New Roman" w:hAnsi="Times New Roman" w:cs="Times New Roman"/>
          <w:sz w:val="24"/>
          <w:szCs w:val="24"/>
        </w:rPr>
        <w:t xml:space="preserve">  </w:t>
      </w:r>
      <w:r w:rsidR="00BC33C8" w:rsidRPr="0046502F">
        <w:rPr>
          <w:rFonts w:ascii="Times New Roman" w:hAnsi="Times New Roman" w:cs="Times New Roman"/>
          <w:sz w:val="24"/>
          <w:szCs w:val="24"/>
        </w:rPr>
        <w:t>To that end</w:t>
      </w:r>
      <w:r w:rsidR="005203E1" w:rsidRPr="0046502F">
        <w:rPr>
          <w:rFonts w:ascii="Times New Roman" w:hAnsi="Times New Roman" w:cs="Times New Roman"/>
          <w:sz w:val="24"/>
          <w:szCs w:val="24"/>
        </w:rPr>
        <w:t>,</w:t>
      </w:r>
      <w:r w:rsidR="00BC33C8" w:rsidRPr="0046502F">
        <w:rPr>
          <w:rFonts w:ascii="Times New Roman" w:hAnsi="Times New Roman" w:cs="Times New Roman"/>
          <w:sz w:val="24"/>
          <w:szCs w:val="24"/>
        </w:rPr>
        <w:t xml:space="preserve"> it is imperative that </w:t>
      </w:r>
      <w:r w:rsidR="005203E1" w:rsidRPr="0046502F">
        <w:rPr>
          <w:rFonts w:ascii="Times New Roman" w:hAnsi="Times New Roman" w:cs="Times New Roman"/>
          <w:sz w:val="24"/>
          <w:szCs w:val="24"/>
        </w:rPr>
        <w:t>an</w:t>
      </w:r>
      <w:r w:rsidR="00BC33C8" w:rsidRPr="0046502F">
        <w:rPr>
          <w:rFonts w:ascii="Times New Roman" w:hAnsi="Times New Roman" w:cs="Times New Roman"/>
          <w:sz w:val="24"/>
          <w:szCs w:val="24"/>
        </w:rPr>
        <w:t xml:space="preserve"> applicant</w:t>
      </w:r>
      <w:r w:rsidR="005203E1" w:rsidRPr="0046502F">
        <w:rPr>
          <w:rFonts w:ascii="Times New Roman" w:hAnsi="Times New Roman" w:cs="Times New Roman"/>
          <w:sz w:val="24"/>
          <w:szCs w:val="24"/>
        </w:rPr>
        <w:t xml:space="preserve"> for </w:t>
      </w:r>
      <w:proofErr w:type="spellStart"/>
      <w:r w:rsidR="005203E1" w:rsidRPr="0046502F">
        <w:rPr>
          <w:rFonts w:ascii="Times New Roman" w:hAnsi="Times New Roman" w:cs="Times New Roman"/>
          <w:sz w:val="24"/>
          <w:szCs w:val="24"/>
        </w:rPr>
        <w:t>condonation</w:t>
      </w:r>
      <w:proofErr w:type="spellEnd"/>
      <w:r w:rsidR="00BC33C8" w:rsidRPr="0046502F">
        <w:rPr>
          <w:rFonts w:ascii="Times New Roman" w:hAnsi="Times New Roman" w:cs="Times New Roman"/>
          <w:sz w:val="24"/>
          <w:szCs w:val="24"/>
        </w:rPr>
        <w:t xml:space="preserve"> be candid and honest with the court. </w:t>
      </w:r>
    </w:p>
    <w:p w:rsidR="00733EA1" w:rsidRPr="0046502F" w:rsidRDefault="00733EA1" w:rsidP="009E3F70">
      <w:pPr>
        <w:spacing w:line="240" w:lineRule="auto"/>
        <w:jc w:val="both"/>
        <w:rPr>
          <w:rFonts w:ascii="Times New Roman" w:hAnsi="Times New Roman" w:cs="Times New Roman"/>
          <w:sz w:val="24"/>
          <w:szCs w:val="24"/>
        </w:rPr>
      </w:pPr>
    </w:p>
    <w:p w:rsidR="00D264B0" w:rsidRPr="0046502F" w:rsidRDefault="00263EED" w:rsidP="00733EA1">
      <w:pPr>
        <w:spacing w:line="480" w:lineRule="auto"/>
        <w:ind w:left="90" w:firstLine="1350"/>
        <w:jc w:val="both"/>
        <w:rPr>
          <w:rFonts w:ascii="Times New Roman" w:hAnsi="Times New Roman" w:cs="Times New Roman"/>
          <w:sz w:val="24"/>
          <w:szCs w:val="24"/>
        </w:rPr>
      </w:pPr>
      <w:r w:rsidRPr="0046502F">
        <w:rPr>
          <w:rFonts w:ascii="Times New Roman" w:hAnsi="Times New Roman" w:cs="Times New Roman"/>
          <w:sz w:val="24"/>
          <w:szCs w:val="24"/>
        </w:rPr>
        <w:lastRenderedPageBreak/>
        <w:t xml:space="preserve">Certain </w:t>
      </w:r>
      <w:r w:rsidR="00A25E1D" w:rsidRPr="0046502F">
        <w:rPr>
          <w:rFonts w:ascii="Times New Roman" w:hAnsi="Times New Roman" w:cs="Times New Roman"/>
          <w:sz w:val="24"/>
          <w:szCs w:val="24"/>
        </w:rPr>
        <w:t xml:space="preserve">criteria </w:t>
      </w:r>
      <w:r w:rsidRPr="0046502F">
        <w:rPr>
          <w:rFonts w:ascii="Times New Roman" w:hAnsi="Times New Roman" w:cs="Times New Roman"/>
          <w:sz w:val="24"/>
          <w:szCs w:val="24"/>
        </w:rPr>
        <w:t xml:space="preserve">have been laid down for consideration by </w:t>
      </w:r>
      <w:r w:rsidR="00B03BD1" w:rsidRPr="0046502F">
        <w:rPr>
          <w:rFonts w:ascii="Times New Roman" w:hAnsi="Times New Roman" w:cs="Times New Roman"/>
          <w:sz w:val="24"/>
          <w:szCs w:val="24"/>
        </w:rPr>
        <w:t xml:space="preserve">a </w:t>
      </w:r>
      <w:r w:rsidR="001C79DC" w:rsidRPr="0046502F">
        <w:rPr>
          <w:rFonts w:ascii="Times New Roman" w:hAnsi="Times New Roman" w:cs="Times New Roman"/>
          <w:sz w:val="24"/>
          <w:szCs w:val="24"/>
        </w:rPr>
        <w:t>c</w:t>
      </w:r>
      <w:r w:rsidR="00B03BD1" w:rsidRPr="0046502F">
        <w:rPr>
          <w:rFonts w:ascii="Times New Roman" w:hAnsi="Times New Roman" w:cs="Times New Roman"/>
          <w:sz w:val="24"/>
          <w:szCs w:val="24"/>
        </w:rPr>
        <w:t>ourt</w:t>
      </w:r>
      <w:r w:rsidR="00032721" w:rsidRPr="0046502F">
        <w:rPr>
          <w:rFonts w:ascii="Times New Roman" w:hAnsi="Times New Roman" w:cs="Times New Roman"/>
          <w:sz w:val="24"/>
          <w:szCs w:val="24"/>
        </w:rPr>
        <w:t>/</w:t>
      </w:r>
      <w:r w:rsidR="001C79DC" w:rsidRPr="0046502F">
        <w:rPr>
          <w:rFonts w:ascii="Times New Roman" w:hAnsi="Times New Roman" w:cs="Times New Roman"/>
          <w:sz w:val="24"/>
          <w:szCs w:val="24"/>
        </w:rPr>
        <w:t>j</w:t>
      </w:r>
      <w:r w:rsidRPr="0046502F">
        <w:rPr>
          <w:rFonts w:ascii="Times New Roman" w:hAnsi="Times New Roman" w:cs="Times New Roman"/>
          <w:sz w:val="24"/>
          <w:szCs w:val="24"/>
        </w:rPr>
        <w:t>udge in order to assist it in</w:t>
      </w:r>
      <w:r w:rsidR="00FB2BFA" w:rsidRPr="0046502F">
        <w:rPr>
          <w:rFonts w:ascii="Times New Roman" w:hAnsi="Times New Roman" w:cs="Times New Roman"/>
          <w:sz w:val="24"/>
          <w:szCs w:val="24"/>
        </w:rPr>
        <w:t xml:space="preserve"> the exercise of its</w:t>
      </w:r>
      <w:r w:rsidRPr="0046502F">
        <w:rPr>
          <w:rFonts w:ascii="Times New Roman" w:hAnsi="Times New Roman" w:cs="Times New Roman"/>
          <w:sz w:val="24"/>
          <w:szCs w:val="24"/>
        </w:rPr>
        <w:t xml:space="preserve"> discretion.  Among </w:t>
      </w:r>
      <w:r w:rsidR="001B1A77" w:rsidRPr="0046502F">
        <w:rPr>
          <w:rFonts w:ascii="Times New Roman" w:hAnsi="Times New Roman" w:cs="Times New Roman"/>
          <w:sz w:val="24"/>
          <w:szCs w:val="24"/>
        </w:rPr>
        <w:t>these are, the</w:t>
      </w:r>
      <w:r w:rsidR="002C5E9C" w:rsidRPr="0046502F">
        <w:rPr>
          <w:rFonts w:ascii="Times New Roman" w:hAnsi="Times New Roman" w:cs="Times New Roman"/>
          <w:sz w:val="24"/>
          <w:szCs w:val="24"/>
        </w:rPr>
        <w:t xml:space="preserve"> extent of the</w:t>
      </w:r>
      <w:r w:rsidR="00D264B0" w:rsidRPr="0046502F">
        <w:rPr>
          <w:rFonts w:ascii="Times New Roman" w:hAnsi="Times New Roman" w:cs="Times New Roman"/>
          <w:sz w:val="24"/>
          <w:szCs w:val="24"/>
        </w:rPr>
        <w:t xml:space="preserve"> delay and </w:t>
      </w:r>
      <w:r w:rsidRPr="0046502F">
        <w:rPr>
          <w:rFonts w:ascii="Times New Roman" w:hAnsi="Times New Roman" w:cs="Times New Roman"/>
          <w:sz w:val="24"/>
          <w:szCs w:val="24"/>
        </w:rPr>
        <w:t>the reasonableness</w:t>
      </w:r>
      <w:r w:rsidR="00D264B0" w:rsidRPr="0046502F">
        <w:rPr>
          <w:rFonts w:ascii="Times New Roman" w:hAnsi="Times New Roman" w:cs="Times New Roman"/>
          <w:sz w:val="24"/>
          <w:szCs w:val="24"/>
        </w:rPr>
        <w:t xml:space="preserve"> of the </w:t>
      </w:r>
      <w:r w:rsidRPr="0046502F">
        <w:rPr>
          <w:rFonts w:ascii="Times New Roman" w:hAnsi="Times New Roman" w:cs="Times New Roman"/>
          <w:sz w:val="24"/>
          <w:szCs w:val="24"/>
        </w:rPr>
        <w:t xml:space="preserve">explanation </w:t>
      </w:r>
      <w:proofErr w:type="spellStart"/>
      <w:r w:rsidR="00032721" w:rsidRPr="0046502F">
        <w:rPr>
          <w:rFonts w:ascii="Times New Roman" w:hAnsi="Times New Roman" w:cs="Times New Roman"/>
          <w:sz w:val="24"/>
          <w:szCs w:val="24"/>
        </w:rPr>
        <w:t>therefor</w:t>
      </w:r>
      <w:proofErr w:type="spellEnd"/>
      <w:r w:rsidR="00032721" w:rsidRPr="0046502F">
        <w:rPr>
          <w:rFonts w:ascii="Times New Roman" w:hAnsi="Times New Roman" w:cs="Times New Roman"/>
          <w:sz w:val="24"/>
          <w:szCs w:val="24"/>
        </w:rPr>
        <w:t>,</w:t>
      </w:r>
      <w:r w:rsidR="00D264B0" w:rsidRPr="0046502F">
        <w:rPr>
          <w:rFonts w:ascii="Times New Roman" w:hAnsi="Times New Roman" w:cs="Times New Roman"/>
          <w:sz w:val="24"/>
          <w:szCs w:val="24"/>
        </w:rPr>
        <w:t xml:space="preserve"> </w:t>
      </w:r>
      <w:r w:rsidR="001B1A77" w:rsidRPr="0046502F">
        <w:rPr>
          <w:rFonts w:ascii="Times New Roman" w:hAnsi="Times New Roman" w:cs="Times New Roman"/>
          <w:sz w:val="24"/>
          <w:szCs w:val="24"/>
        </w:rPr>
        <w:t>t</w:t>
      </w:r>
      <w:r w:rsidR="00B03BD1" w:rsidRPr="0046502F">
        <w:rPr>
          <w:rFonts w:ascii="Times New Roman" w:hAnsi="Times New Roman" w:cs="Times New Roman"/>
          <w:sz w:val="24"/>
          <w:szCs w:val="24"/>
        </w:rPr>
        <w:t>he</w:t>
      </w:r>
      <w:r w:rsidR="00032721" w:rsidRPr="0046502F">
        <w:rPr>
          <w:rFonts w:ascii="Times New Roman" w:hAnsi="Times New Roman" w:cs="Times New Roman"/>
          <w:sz w:val="24"/>
          <w:szCs w:val="24"/>
        </w:rPr>
        <w:t xml:space="preserve"> prospects of success on appeal,</w:t>
      </w:r>
      <w:r w:rsidR="00D264B0" w:rsidRPr="0046502F">
        <w:rPr>
          <w:rFonts w:ascii="Times New Roman" w:hAnsi="Times New Roman" w:cs="Times New Roman"/>
          <w:sz w:val="24"/>
          <w:szCs w:val="24"/>
        </w:rPr>
        <w:t xml:space="preserve"> </w:t>
      </w:r>
      <w:r w:rsidR="001B1A77" w:rsidRPr="0046502F">
        <w:rPr>
          <w:rFonts w:ascii="Times New Roman" w:hAnsi="Times New Roman" w:cs="Times New Roman"/>
          <w:sz w:val="24"/>
          <w:szCs w:val="24"/>
        </w:rPr>
        <w:t>t</w:t>
      </w:r>
      <w:r w:rsidR="00B03BD1" w:rsidRPr="0046502F">
        <w:rPr>
          <w:rFonts w:ascii="Times New Roman" w:hAnsi="Times New Roman" w:cs="Times New Roman"/>
          <w:sz w:val="24"/>
          <w:szCs w:val="24"/>
        </w:rPr>
        <w:t>he</w:t>
      </w:r>
      <w:r w:rsidR="00D264B0" w:rsidRPr="0046502F">
        <w:rPr>
          <w:rFonts w:ascii="Times New Roman" w:hAnsi="Times New Roman" w:cs="Times New Roman"/>
          <w:sz w:val="24"/>
          <w:szCs w:val="24"/>
        </w:rPr>
        <w:t xml:space="preserve"> interest of the cou</w:t>
      </w:r>
      <w:r w:rsidR="001B1A77" w:rsidRPr="0046502F">
        <w:rPr>
          <w:rFonts w:ascii="Times New Roman" w:hAnsi="Times New Roman" w:cs="Times New Roman"/>
          <w:sz w:val="24"/>
          <w:szCs w:val="24"/>
        </w:rPr>
        <w:t>rt in the finality of judgments and</w:t>
      </w:r>
      <w:r w:rsidR="00D264B0" w:rsidRPr="0046502F">
        <w:rPr>
          <w:rFonts w:ascii="Times New Roman" w:hAnsi="Times New Roman" w:cs="Times New Roman"/>
          <w:sz w:val="24"/>
          <w:szCs w:val="24"/>
        </w:rPr>
        <w:t xml:space="preserve"> </w:t>
      </w:r>
      <w:r w:rsidR="001B1A77" w:rsidRPr="0046502F">
        <w:rPr>
          <w:rFonts w:ascii="Times New Roman" w:hAnsi="Times New Roman" w:cs="Times New Roman"/>
          <w:sz w:val="24"/>
          <w:szCs w:val="24"/>
        </w:rPr>
        <w:t>t</w:t>
      </w:r>
      <w:r w:rsidR="00B03BD1" w:rsidRPr="0046502F">
        <w:rPr>
          <w:rFonts w:ascii="Times New Roman" w:hAnsi="Times New Roman" w:cs="Times New Roman"/>
          <w:sz w:val="24"/>
          <w:szCs w:val="24"/>
        </w:rPr>
        <w:t>he</w:t>
      </w:r>
      <w:r w:rsidR="00D264B0" w:rsidRPr="0046502F">
        <w:rPr>
          <w:rFonts w:ascii="Times New Roman" w:hAnsi="Times New Roman" w:cs="Times New Roman"/>
          <w:sz w:val="24"/>
          <w:szCs w:val="24"/>
        </w:rPr>
        <w:t xml:space="preserve"> prejudice to the party who is unable to execute his judgment.  </w:t>
      </w:r>
      <w:r w:rsidRPr="0046502F">
        <w:rPr>
          <w:rFonts w:ascii="Times New Roman" w:hAnsi="Times New Roman" w:cs="Times New Roman"/>
          <w:sz w:val="24"/>
          <w:szCs w:val="24"/>
        </w:rPr>
        <w:t>T</w:t>
      </w:r>
      <w:r w:rsidR="00D264B0" w:rsidRPr="0046502F">
        <w:rPr>
          <w:rFonts w:ascii="Times New Roman" w:hAnsi="Times New Roman" w:cs="Times New Roman"/>
          <w:sz w:val="24"/>
          <w:szCs w:val="24"/>
        </w:rPr>
        <w:t>he list is not exhaustive.</w:t>
      </w:r>
    </w:p>
    <w:p w:rsidR="001B1A77" w:rsidRPr="0046502F" w:rsidRDefault="001B1A77" w:rsidP="009E3F70">
      <w:pPr>
        <w:spacing w:line="240" w:lineRule="auto"/>
        <w:jc w:val="both"/>
        <w:rPr>
          <w:rFonts w:ascii="Times New Roman" w:hAnsi="Times New Roman" w:cs="Times New Roman"/>
          <w:sz w:val="24"/>
          <w:szCs w:val="24"/>
        </w:rPr>
      </w:pPr>
    </w:p>
    <w:p w:rsidR="000B19BC" w:rsidRPr="0046502F" w:rsidRDefault="00FB2BFA" w:rsidP="00032721">
      <w:pPr>
        <w:spacing w:line="480" w:lineRule="auto"/>
        <w:ind w:left="90" w:firstLine="1350"/>
        <w:jc w:val="both"/>
        <w:rPr>
          <w:rFonts w:ascii="Times New Roman" w:hAnsi="Times New Roman" w:cs="Times New Roman"/>
          <w:sz w:val="24"/>
          <w:szCs w:val="24"/>
        </w:rPr>
      </w:pPr>
      <w:r w:rsidRPr="0046502F">
        <w:rPr>
          <w:rFonts w:ascii="Times New Roman" w:hAnsi="Times New Roman" w:cs="Times New Roman"/>
          <w:sz w:val="24"/>
          <w:szCs w:val="24"/>
        </w:rPr>
        <w:t>The application was</w:t>
      </w:r>
      <w:r w:rsidR="00F06286" w:rsidRPr="0046502F">
        <w:rPr>
          <w:rFonts w:ascii="Times New Roman" w:hAnsi="Times New Roman" w:cs="Times New Roman"/>
          <w:sz w:val="24"/>
          <w:szCs w:val="24"/>
        </w:rPr>
        <w:t xml:space="preserve"> </w:t>
      </w:r>
      <w:r w:rsidRPr="0046502F">
        <w:rPr>
          <w:rFonts w:ascii="Times New Roman" w:hAnsi="Times New Roman" w:cs="Times New Roman"/>
          <w:sz w:val="24"/>
          <w:szCs w:val="24"/>
        </w:rPr>
        <w:t>filed on</w:t>
      </w:r>
      <w:r w:rsidR="003A6E0A" w:rsidRPr="0046502F">
        <w:rPr>
          <w:rFonts w:ascii="Times New Roman" w:hAnsi="Times New Roman" w:cs="Times New Roman"/>
          <w:sz w:val="24"/>
          <w:szCs w:val="24"/>
        </w:rPr>
        <w:t xml:space="preserve"> </w:t>
      </w:r>
      <w:r w:rsidR="00F06286" w:rsidRPr="0046502F">
        <w:rPr>
          <w:rFonts w:ascii="Times New Roman" w:hAnsi="Times New Roman" w:cs="Times New Roman"/>
          <w:sz w:val="24"/>
          <w:szCs w:val="24"/>
        </w:rPr>
        <w:t>15 August 2012</w:t>
      </w:r>
      <w:r w:rsidRPr="0046502F">
        <w:rPr>
          <w:rFonts w:ascii="Times New Roman" w:hAnsi="Times New Roman" w:cs="Times New Roman"/>
          <w:sz w:val="24"/>
          <w:szCs w:val="24"/>
        </w:rPr>
        <w:t xml:space="preserve">.  The judgment was handed down on 12 July 2012. </w:t>
      </w:r>
      <w:r w:rsidR="00F06286" w:rsidRPr="0046502F">
        <w:rPr>
          <w:rFonts w:ascii="Times New Roman" w:hAnsi="Times New Roman" w:cs="Times New Roman"/>
          <w:sz w:val="24"/>
          <w:szCs w:val="24"/>
        </w:rPr>
        <w:t xml:space="preserve"> </w:t>
      </w:r>
      <w:r w:rsidR="00530D90" w:rsidRPr="0046502F">
        <w:rPr>
          <w:rFonts w:ascii="Times New Roman" w:hAnsi="Times New Roman" w:cs="Times New Roman"/>
          <w:sz w:val="24"/>
          <w:szCs w:val="24"/>
        </w:rPr>
        <w:t>There are</w:t>
      </w:r>
      <w:r w:rsidR="00F11637" w:rsidRPr="0046502F">
        <w:rPr>
          <w:rFonts w:ascii="Times New Roman" w:hAnsi="Times New Roman" w:cs="Times New Roman"/>
          <w:sz w:val="24"/>
          <w:szCs w:val="24"/>
        </w:rPr>
        <w:t xml:space="preserve"> </w:t>
      </w:r>
      <w:r w:rsidR="00B03BD1" w:rsidRPr="0046502F">
        <w:rPr>
          <w:rFonts w:ascii="Times New Roman" w:hAnsi="Times New Roman" w:cs="Times New Roman"/>
          <w:sz w:val="24"/>
          <w:szCs w:val="24"/>
        </w:rPr>
        <w:t>no affidavit</w:t>
      </w:r>
      <w:r w:rsidR="00530D90" w:rsidRPr="0046502F">
        <w:rPr>
          <w:rFonts w:ascii="Times New Roman" w:hAnsi="Times New Roman" w:cs="Times New Roman"/>
          <w:sz w:val="24"/>
          <w:szCs w:val="24"/>
        </w:rPr>
        <w:t>s</w:t>
      </w:r>
      <w:r w:rsidR="00F11637" w:rsidRPr="0046502F">
        <w:rPr>
          <w:rFonts w:ascii="Times New Roman" w:hAnsi="Times New Roman" w:cs="Times New Roman"/>
          <w:sz w:val="24"/>
          <w:szCs w:val="24"/>
        </w:rPr>
        <w:t xml:space="preserve"> </w:t>
      </w:r>
      <w:r w:rsidR="00B03BD1" w:rsidRPr="0046502F">
        <w:rPr>
          <w:rFonts w:ascii="Times New Roman" w:hAnsi="Times New Roman" w:cs="Times New Roman"/>
          <w:sz w:val="24"/>
          <w:szCs w:val="24"/>
        </w:rPr>
        <w:t xml:space="preserve">from the applicant’s legal practitioners and </w:t>
      </w:r>
      <w:r w:rsidR="00F11637" w:rsidRPr="0046502F">
        <w:rPr>
          <w:rFonts w:ascii="Times New Roman" w:hAnsi="Times New Roman" w:cs="Times New Roman"/>
          <w:sz w:val="24"/>
          <w:szCs w:val="24"/>
        </w:rPr>
        <w:t xml:space="preserve">Advocate </w:t>
      </w:r>
      <w:r w:rsidR="00F11637" w:rsidRPr="0046502F">
        <w:rPr>
          <w:rFonts w:ascii="Times New Roman" w:hAnsi="Times New Roman" w:cs="Times New Roman"/>
          <w:i/>
          <w:sz w:val="24"/>
          <w:szCs w:val="24"/>
        </w:rPr>
        <w:t>Morris</w:t>
      </w:r>
      <w:r w:rsidR="00F11637" w:rsidRPr="0046502F">
        <w:rPr>
          <w:rFonts w:ascii="Times New Roman" w:hAnsi="Times New Roman" w:cs="Times New Roman"/>
          <w:sz w:val="24"/>
          <w:szCs w:val="24"/>
        </w:rPr>
        <w:t xml:space="preserve"> supporting the allegation</w:t>
      </w:r>
      <w:r w:rsidR="00B03BD1" w:rsidRPr="0046502F">
        <w:rPr>
          <w:rFonts w:ascii="Times New Roman" w:hAnsi="Times New Roman" w:cs="Times New Roman"/>
          <w:sz w:val="24"/>
          <w:szCs w:val="24"/>
        </w:rPr>
        <w:t>s made concerning them by</w:t>
      </w:r>
      <w:r w:rsidR="00F11637" w:rsidRPr="0046502F">
        <w:rPr>
          <w:rFonts w:ascii="Times New Roman" w:hAnsi="Times New Roman" w:cs="Times New Roman"/>
          <w:sz w:val="24"/>
          <w:szCs w:val="24"/>
        </w:rPr>
        <w:t xml:space="preserve"> the applicant </w:t>
      </w:r>
      <w:r w:rsidR="00530D90" w:rsidRPr="0046502F">
        <w:rPr>
          <w:rFonts w:ascii="Times New Roman" w:hAnsi="Times New Roman" w:cs="Times New Roman"/>
          <w:sz w:val="24"/>
          <w:szCs w:val="24"/>
        </w:rPr>
        <w:t xml:space="preserve"> neither does  the applicant </w:t>
      </w:r>
      <w:r w:rsidR="00F11637" w:rsidRPr="0046502F">
        <w:rPr>
          <w:rFonts w:ascii="Times New Roman" w:hAnsi="Times New Roman" w:cs="Times New Roman"/>
          <w:sz w:val="24"/>
          <w:szCs w:val="24"/>
        </w:rPr>
        <w:t xml:space="preserve"> disclose </w:t>
      </w:r>
      <w:r w:rsidR="0011037D" w:rsidRPr="0046502F">
        <w:rPr>
          <w:rFonts w:ascii="Times New Roman" w:hAnsi="Times New Roman" w:cs="Times New Roman"/>
          <w:sz w:val="24"/>
          <w:szCs w:val="24"/>
        </w:rPr>
        <w:t xml:space="preserve">the reason why it took him seven days to respond to the email from his Legal Practitioners, or </w:t>
      </w:r>
      <w:r w:rsidR="00F11637" w:rsidRPr="0046502F">
        <w:rPr>
          <w:rFonts w:ascii="Times New Roman" w:hAnsi="Times New Roman" w:cs="Times New Roman"/>
          <w:sz w:val="24"/>
          <w:szCs w:val="24"/>
        </w:rPr>
        <w:t xml:space="preserve">the date on which instructions were despatched to Advocate </w:t>
      </w:r>
      <w:r w:rsidR="00F11637" w:rsidRPr="0046502F">
        <w:rPr>
          <w:rFonts w:ascii="Times New Roman" w:hAnsi="Times New Roman" w:cs="Times New Roman"/>
          <w:i/>
          <w:sz w:val="24"/>
          <w:szCs w:val="24"/>
        </w:rPr>
        <w:t>Morris.</w:t>
      </w:r>
      <w:r w:rsidR="001B1A77" w:rsidRPr="0046502F">
        <w:rPr>
          <w:rFonts w:ascii="Times New Roman" w:hAnsi="Times New Roman" w:cs="Times New Roman"/>
          <w:sz w:val="24"/>
          <w:szCs w:val="24"/>
        </w:rPr>
        <w:t xml:space="preserve"> </w:t>
      </w:r>
      <w:r w:rsidR="003A6E0A" w:rsidRPr="0046502F">
        <w:rPr>
          <w:rFonts w:ascii="Times New Roman" w:hAnsi="Times New Roman" w:cs="Times New Roman"/>
          <w:sz w:val="24"/>
          <w:szCs w:val="24"/>
        </w:rPr>
        <w:t xml:space="preserve"> </w:t>
      </w:r>
      <w:r w:rsidRPr="0046502F">
        <w:rPr>
          <w:rFonts w:ascii="Times New Roman" w:hAnsi="Times New Roman" w:cs="Times New Roman"/>
          <w:sz w:val="24"/>
          <w:szCs w:val="24"/>
        </w:rPr>
        <w:t xml:space="preserve">The </w:t>
      </w:r>
      <w:r w:rsidRPr="0046502F">
        <w:rPr>
          <w:rFonts w:ascii="Times New Roman" w:hAnsi="Times New Roman" w:cs="Times New Roman"/>
          <w:i/>
          <w:sz w:val="24"/>
          <w:szCs w:val="24"/>
        </w:rPr>
        <w:t xml:space="preserve">dies </w:t>
      </w:r>
      <w:proofErr w:type="spellStart"/>
      <w:r w:rsidRPr="0046502F">
        <w:rPr>
          <w:rFonts w:ascii="Times New Roman" w:hAnsi="Times New Roman" w:cs="Times New Roman"/>
          <w:i/>
          <w:sz w:val="24"/>
          <w:szCs w:val="24"/>
        </w:rPr>
        <w:t>induciae</w:t>
      </w:r>
      <w:proofErr w:type="spellEnd"/>
      <w:r w:rsidRPr="0046502F">
        <w:rPr>
          <w:rFonts w:ascii="Times New Roman" w:hAnsi="Times New Roman" w:cs="Times New Roman"/>
          <w:sz w:val="24"/>
          <w:szCs w:val="24"/>
        </w:rPr>
        <w:t xml:space="preserve"> expired on 2 August 2012.  </w:t>
      </w:r>
      <w:r w:rsidR="00BC33C8" w:rsidRPr="0046502F">
        <w:rPr>
          <w:rFonts w:ascii="Times New Roman" w:hAnsi="Times New Roman" w:cs="Times New Roman"/>
          <w:sz w:val="24"/>
          <w:szCs w:val="24"/>
        </w:rPr>
        <w:t xml:space="preserve">The explanation for the delay is itself confusing as I have already mentioned above.  I do not, in the circumstances, consider </w:t>
      </w:r>
      <w:r w:rsidR="007D7A79" w:rsidRPr="0046502F">
        <w:rPr>
          <w:rFonts w:ascii="Times New Roman" w:hAnsi="Times New Roman" w:cs="Times New Roman"/>
          <w:sz w:val="24"/>
          <w:szCs w:val="24"/>
        </w:rPr>
        <w:t xml:space="preserve">that </w:t>
      </w:r>
      <w:r w:rsidR="00BC33C8" w:rsidRPr="0046502F">
        <w:rPr>
          <w:rFonts w:ascii="Times New Roman" w:hAnsi="Times New Roman" w:cs="Times New Roman"/>
          <w:sz w:val="24"/>
          <w:szCs w:val="24"/>
        </w:rPr>
        <w:t xml:space="preserve">the </w:t>
      </w:r>
      <w:r w:rsidR="007D7A79" w:rsidRPr="0046502F">
        <w:rPr>
          <w:rFonts w:ascii="Times New Roman" w:hAnsi="Times New Roman" w:cs="Times New Roman"/>
          <w:sz w:val="24"/>
          <w:szCs w:val="24"/>
        </w:rPr>
        <w:t>applicant has given a reasonable explanation for the delay.</w:t>
      </w:r>
    </w:p>
    <w:p w:rsidR="003A6E0A" w:rsidRPr="0046502F" w:rsidRDefault="003A6E0A" w:rsidP="00BE6E01">
      <w:pPr>
        <w:spacing w:line="240" w:lineRule="auto"/>
        <w:jc w:val="both"/>
        <w:rPr>
          <w:rFonts w:ascii="Times New Roman" w:hAnsi="Times New Roman" w:cs="Times New Roman"/>
          <w:sz w:val="24"/>
          <w:szCs w:val="24"/>
        </w:rPr>
      </w:pPr>
    </w:p>
    <w:p w:rsidR="00424D72" w:rsidRPr="0046502F" w:rsidRDefault="00FB2BFA" w:rsidP="003A6E0A">
      <w:pPr>
        <w:spacing w:line="480" w:lineRule="auto"/>
        <w:ind w:left="90" w:firstLine="1350"/>
        <w:jc w:val="both"/>
        <w:rPr>
          <w:rFonts w:ascii="Times New Roman" w:hAnsi="Times New Roman" w:cs="Times New Roman"/>
          <w:sz w:val="24"/>
          <w:szCs w:val="24"/>
        </w:rPr>
      </w:pPr>
      <w:r w:rsidRPr="0046502F">
        <w:rPr>
          <w:rFonts w:ascii="Times New Roman" w:hAnsi="Times New Roman" w:cs="Times New Roman"/>
          <w:sz w:val="24"/>
          <w:szCs w:val="24"/>
        </w:rPr>
        <w:t xml:space="preserve">As far as the prospects of success are concerned, the </w:t>
      </w:r>
      <w:r w:rsidR="000D0D35" w:rsidRPr="0046502F">
        <w:rPr>
          <w:rFonts w:ascii="Times New Roman" w:hAnsi="Times New Roman" w:cs="Times New Roman"/>
          <w:sz w:val="24"/>
          <w:szCs w:val="24"/>
        </w:rPr>
        <w:t>applications</w:t>
      </w:r>
      <w:r w:rsidRPr="0046502F">
        <w:rPr>
          <w:rFonts w:ascii="Times New Roman" w:hAnsi="Times New Roman" w:cs="Times New Roman"/>
          <w:sz w:val="24"/>
          <w:szCs w:val="24"/>
        </w:rPr>
        <w:t xml:space="preserve"> before the court </w:t>
      </w:r>
      <w:r w:rsidRPr="0046502F">
        <w:rPr>
          <w:rFonts w:ascii="Times New Roman" w:hAnsi="Times New Roman" w:cs="Times New Roman"/>
          <w:i/>
          <w:sz w:val="24"/>
          <w:szCs w:val="24"/>
        </w:rPr>
        <w:t>a quo</w:t>
      </w:r>
      <w:r w:rsidRPr="0046502F">
        <w:rPr>
          <w:rFonts w:ascii="Times New Roman" w:hAnsi="Times New Roman" w:cs="Times New Roman"/>
          <w:sz w:val="24"/>
          <w:szCs w:val="24"/>
        </w:rPr>
        <w:t xml:space="preserve"> were two</w:t>
      </w:r>
      <w:r w:rsidR="000237F7" w:rsidRPr="0046502F">
        <w:rPr>
          <w:rFonts w:ascii="Times New Roman" w:hAnsi="Times New Roman" w:cs="Times New Roman"/>
          <w:sz w:val="24"/>
          <w:szCs w:val="24"/>
        </w:rPr>
        <w:t xml:space="preserve"> </w:t>
      </w:r>
      <w:r w:rsidRPr="0046502F">
        <w:rPr>
          <w:rFonts w:ascii="Times New Roman" w:hAnsi="Times New Roman" w:cs="Times New Roman"/>
          <w:sz w:val="24"/>
          <w:szCs w:val="24"/>
        </w:rPr>
        <w:t>fold.</w:t>
      </w:r>
      <w:r w:rsidR="000D0D35" w:rsidRPr="0046502F">
        <w:rPr>
          <w:rFonts w:ascii="Times New Roman" w:hAnsi="Times New Roman" w:cs="Times New Roman"/>
          <w:sz w:val="24"/>
          <w:szCs w:val="24"/>
        </w:rPr>
        <w:t xml:space="preserve"> </w:t>
      </w:r>
      <w:r w:rsidR="00431611" w:rsidRPr="0046502F">
        <w:rPr>
          <w:rFonts w:ascii="Times New Roman" w:hAnsi="Times New Roman" w:cs="Times New Roman"/>
          <w:sz w:val="24"/>
          <w:szCs w:val="24"/>
        </w:rPr>
        <w:t xml:space="preserve"> </w:t>
      </w:r>
      <w:r w:rsidR="00C34002" w:rsidRPr="0046502F">
        <w:rPr>
          <w:rFonts w:ascii="Times New Roman" w:hAnsi="Times New Roman" w:cs="Times New Roman"/>
          <w:sz w:val="24"/>
          <w:szCs w:val="24"/>
        </w:rPr>
        <w:t>Since</w:t>
      </w:r>
      <w:r w:rsidR="000D0D35" w:rsidRPr="0046502F">
        <w:rPr>
          <w:rFonts w:ascii="Times New Roman" w:hAnsi="Times New Roman" w:cs="Times New Roman"/>
          <w:sz w:val="24"/>
          <w:szCs w:val="24"/>
        </w:rPr>
        <w:t xml:space="preserve"> his application for rescission of the default judgment was way out of time</w:t>
      </w:r>
      <w:r w:rsidR="0061587C" w:rsidRPr="0046502F">
        <w:rPr>
          <w:rFonts w:ascii="Times New Roman" w:hAnsi="Times New Roman" w:cs="Times New Roman"/>
          <w:sz w:val="24"/>
          <w:szCs w:val="24"/>
        </w:rPr>
        <w:t>,</w:t>
      </w:r>
      <w:r w:rsidR="000D0D35" w:rsidRPr="0046502F">
        <w:rPr>
          <w:rFonts w:ascii="Times New Roman" w:hAnsi="Times New Roman" w:cs="Times New Roman"/>
          <w:sz w:val="24"/>
          <w:szCs w:val="24"/>
        </w:rPr>
        <w:t xml:space="preserve"> the applicant had to pass the hurdle of </w:t>
      </w:r>
      <w:proofErr w:type="spellStart"/>
      <w:r w:rsidR="000D0D35" w:rsidRPr="0046502F">
        <w:rPr>
          <w:rFonts w:ascii="Times New Roman" w:hAnsi="Times New Roman" w:cs="Times New Roman"/>
          <w:sz w:val="24"/>
          <w:szCs w:val="24"/>
        </w:rPr>
        <w:t>condonation</w:t>
      </w:r>
      <w:proofErr w:type="spellEnd"/>
      <w:r w:rsidR="000D0D35" w:rsidRPr="0046502F">
        <w:rPr>
          <w:rFonts w:ascii="Times New Roman" w:hAnsi="Times New Roman" w:cs="Times New Roman"/>
          <w:sz w:val="24"/>
          <w:szCs w:val="24"/>
        </w:rPr>
        <w:t xml:space="preserve"> of his failure to </w:t>
      </w:r>
      <w:r w:rsidR="009871A2" w:rsidRPr="0046502F">
        <w:rPr>
          <w:rFonts w:ascii="Times New Roman" w:hAnsi="Times New Roman" w:cs="Times New Roman"/>
          <w:sz w:val="24"/>
          <w:szCs w:val="24"/>
        </w:rPr>
        <w:t>file that application on time. In</w:t>
      </w:r>
      <w:r w:rsidR="000D0D35" w:rsidRPr="0046502F">
        <w:rPr>
          <w:rFonts w:ascii="Times New Roman" w:hAnsi="Times New Roman" w:cs="Times New Roman"/>
          <w:sz w:val="24"/>
          <w:szCs w:val="24"/>
        </w:rPr>
        <w:t xml:space="preserve"> his application for </w:t>
      </w:r>
      <w:proofErr w:type="spellStart"/>
      <w:r w:rsidR="000D0D35" w:rsidRPr="0046502F">
        <w:rPr>
          <w:rFonts w:ascii="Times New Roman" w:hAnsi="Times New Roman" w:cs="Times New Roman"/>
          <w:sz w:val="24"/>
          <w:szCs w:val="24"/>
        </w:rPr>
        <w:t>condonation</w:t>
      </w:r>
      <w:proofErr w:type="spellEnd"/>
      <w:r w:rsidR="000D0D35" w:rsidRPr="0046502F">
        <w:rPr>
          <w:rFonts w:ascii="Times New Roman" w:hAnsi="Times New Roman" w:cs="Times New Roman"/>
          <w:sz w:val="24"/>
          <w:szCs w:val="24"/>
        </w:rPr>
        <w:t xml:space="preserve"> before the court </w:t>
      </w:r>
      <w:r w:rsidR="000D0D35" w:rsidRPr="0046502F">
        <w:rPr>
          <w:rFonts w:ascii="Times New Roman" w:hAnsi="Times New Roman" w:cs="Times New Roman"/>
          <w:i/>
          <w:sz w:val="24"/>
          <w:szCs w:val="24"/>
        </w:rPr>
        <w:t>a quo</w:t>
      </w:r>
      <w:r w:rsidR="000D0D35" w:rsidRPr="0046502F">
        <w:rPr>
          <w:rFonts w:ascii="Times New Roman" w:hAnsi="Times New Roman" w:cs="Times New Roman"/>
          <w:sz w:val="24"/>
          <w:szCs w:val="24"/>
        </w:rPr>
        <w:t xml:space="preserve"> he stated that he was making the application ‘out of an abundance of </w:t>
      </w:r>
      <w:r w:rsidR="00C34002" w:rsidRPr="0046502F">
        <w:rPr>
          <w:rFonts w:ascii="Times New Roman" w:hAnsi="Times New Roman" w:cs="Times New Roman"/>
          <w:sz w:val="24"/>
          <w:szCs w:val="24"/>
        </w:rPr>
        <w:t>caution</w:t>
      </w:r>
      <w:r w:rsidR="009871A2" w:rsidRPr="0046502F">
        <w:rPr>
          <w:rFonts w:ascii="Times New Roman" w:hAnsi="Times New Roman" w:cs="Times New Roman"/>
          <w:sz w:val="24"/>
          <w:szCs w:val="24"/>
        </w:rPr>
        <w:t>’</w:t>
      </w:r>
      <w:r w:rsidR="00C34002" w:rsidRPr="0046502F">
        <w:rPr>
          <w:rFonts w:ascii="Times New Roman" w:hAnsi="Times New Roman" w:cs="Times New Roman"/>
          <w:sz w:val="24"/>
          <w:szCs w:val="24"/>
        </w:rPr>
        <w:t xml:space="preserve"> as</w:t>
      </w:r>
      <w:r w:rsidR="000D0D35" w:rsidRPr="0046502F">
        <w:rPr>
          <w:rFonts w:ascii="Times New Roman" w:hAnsi="Times New Roman" w:cs="Times New Roman"/>
          <w:sz w:val="24"/>
          <w:szCs w:val="24"/>
        </w:rPr>
        <w:t xml:space="preserve"> he only became aware of the judgment against him on 13 December 2011. </w:t>
      </w:r>
      <w:r w:rsidR="003F194F" w:rsidRPr="0046502F">
        <w:rPr>
          <w:rFonts w:ascii="Times New Roman" w:hAnsi="Times New Roman" w:cs="Times New Roman"/>
          <w:sz w:val="24"/>
          <w:szCs w:val="24"/>
        </w:rPr>
        <w:t xml:space="preserve"> </w:t>
      </w:r>
      <w:r w:rsidR="000D0D35" w:rsidRPr="0046502F">
        <w:rPr>
          <w:rFonts w:ascii="Times New Roman" w:hAnsi="Times New Roman" w:cs="Times New Roman"/>
          <w:sz w:val="24"/>
          <w:szCs w:val="24"/>
        </w:rPr>
        <w:t>However</w:t>
      </w:r>
      <w:r w:rsidR="0061587C" w:rsidRPr="0046502F">
        <w:rPr>
          <w:rFonts w:ascii="Times New Roman" w:hAnsi="Times New Roman" w:cs="Times New Roman"/>
          <w:sz w:val="24"/>
          <w:szCs w:val="24"/>
        </w:rPr>
        <w:t>,</w:t>
      </w:r>
      <w:r w:rsidR="000D0D35" w:rsidRPr="0046502F">
        <w:rPr>
          <w:rFonts w:ascii="Times New Roman" w:hAnsi="Times New Roman" w:cs="Times New Roman"/>
          <w:sz w:val="24"/>
          <w:szCs w:val="24"/>
        </w:rPr>
        <w:t xml:space="preserve"> the court </w:t>
      </w:r>
      <w:r w:rsidR="0061587C" w:rsidRPr="0046502F">
        <w:rPr>
          <w:rFonts w:ascii="Times New Roman" w:hAnsi="Times New Roman" w:cs="Times New Roman"/>
          <w:i/>
          <w:sz w:val="24"/>
          <w:szCs w:val="24"/>
        </w:rPr>
        <w:t>a quo</w:t>
      </w:r>
      <w:r w:rsidR="0061587C" w:rsidRPr="0046502F">
        <w:rPr>
          <w:rFonts w:ascii="Times New Roman" w:hAnsi="Times New Roman" w:cs="Times New Roman"/>
          <w:sz w:val="24"/>
          <w:szCs w:val="24"/>
        </w:rPr>
        <w:t xml:space="preserve"> </w:t>
      </w:r>
      <w:r w:rsidR="000D0D35" w:rsidRPr="0046502F">
        <w:rPr>
          <w:rFonts w:ascii="Times New Roman" w:hAnsi="Times New Roman" w:cs="Times New Roman"/>
          <w:sz w:val="24"/>
          <w:szCs w:val="24"/>
        </w:rPr>
        <w:t xml:space="preserve">found this averment </w:t>
      </w:r>
      <w:r w:rsidR="0061587C" w:rsidRPr="0046502F">
        <w:rPr>
          <w:rFonts w:ascii="Times New Roman" w:hAnsi="Times New Roman" w:cs="Times New Roman"/>
          <w:sz w:val="24"/>
          <w:szCs w:val="24"/>
        </w:rPr>
        <w:t xml:space="preserve">to be </w:t>
      </w:r>
      <w:r w:rsidR="000D0D35" w:rsidRPr="0046502F">
        <w:rPr>
          <w:rFonts w:ascii="Times New Roman" w:hAnsi="Times New Roman" w:cs="Times New Roman"/>
          <w:sz w:val="24"/>
          <w:szCs w:val="24"/>
        </w:rPr>
        <w:t xml:space="preserve">untrue because a copy of the order in question was delivered to the </w:t>
      </w:r>
      <w:r w:rsidR="00C34002" w:rsidRPr="0046502F">
        <w:rPr>
          <w:rFonts w:ascii="Times New Roman" w:hAnsi="Times New Roman" w:cs="Times New Roman"/>
          <w:sz w:val="24"/>
          <w:szCs w:val="24"/>
        </w:rPr>
        <w:t>applicant’s</w:t>
      </w:r>
      <w:r w:rsidR="000D0D35" w:rsidRPr="0046502F">
        <w:rPr>
          <w:rFonts w:ascii="Times New Roman" w:hAnsi="Times New Roman" w:cs="Times New Roman"/>
          <w:sz w:val="24"/>
          <w:szCs w:val="24"/>
        </w:rPr>
        <w:t xml:space="preserve"> legal practitioners </w:t>
      </w:r>
      <w:r w:rsidR="00424D72" w:rsidRPr="0046502F">
        <w:rPr>
          <w:rFonts w:ascii="Times New Roman" w:hAnsi="Times New Roman" w:cs="Times New Roman"/>
          <w:sz w:val="24"/>
          <w:szCs w:val="24"/>
        </w:rPr>
        <w:t xml:space="preserve">by the legal practitioners of </w:t>
      </w:r>
      <w:r w:rsidR="003F194F" w:rsidRPr="0046502F">
        <w:rPr>
          <w:rFonts w:ascii="Times New Roman" w:hAnsi="Times New Roman" w:cs="Times New Roman"/>
          <w:sz w:val="24"/>
          <w:szCs w:val="24"/>
        </w:rPr>
        <w:t>the first</w:t>
      </w:r>
      <w:r w:rsidR="00424D72" w:rsidRPr="0046502F">
        <w:rPr>
          <w:rFonts w:ascii="Times New Roman" w:hAnsi="Times New Roman" w:cs="Times New Roman"/>
          <w:sz w:val="24"/>
          <w:szCs w:val="24"/>
        </w:rPr>
        <w:t xml:space="preserve"> respondent </w:t>
      </w:r>
      <w:r w:rsidR="000D0D35" w:rsidRPr="0046502F">
        <w:rPr>
          <w:rFonts w:ascii="Times New Roman" w:hAnsi="Times New Roman" w:cs="Times New Roman"/>
          <w:sz w:val="24"/>
          <w:szCs w:val="24"/>
        </w:rPr>
        <w:t>on 9 November 2011.</w:t>
      </w:r>
      <w:r w:rsidR="00E04F97" w:rsidRPr="0046502F">
        <w:rPr>
          <w:rFonts w:ascii="Times New Roman" w:hAnsi="Times New Roman" w:cs="Times New Roman"/>
          <w:sz w:val="24"/>
          <w:szCs w:val="24"/>
        </w:rPr>
        <w:t xml:space="preserve"> </w:t>
      </w:r>
      <w:r w:rsidR="003F194F" w:rsidRPr="0046502F">
        <w:rPr>
          <w:rFonts w:ascii="Times New Roman" w:hAnsi="Times New Roman" w:cs="Times New Roman"/>
          <w:sz w:val="24"/>
          <w:szCs w:val="24"/>
        </w:rPr>
        <w:t xml:space="preserve"> </w:t>
      </w:r>
      <w:r w:rsidR="00E04F97" w:rsidRPr="0046502F">
        <w:rPr>
          <w:rFonts w:ascii="Times New Roman" w:hAnsi="Times New Roman" w:cs="Times New Roman"/>
          <w:sz w:val="24"/>
          <w:szCs w:val="24"/>
        </w:rPr>
        <w:t xml:space="preserve">The </w:t>
      </w:r>
      <w:r w:rsidR="00424D72" w:rsidRPr="0046502F">
        <w:rPr>
          <w:rFonts w:ascii="Times New Roman" w:hAnsi="Times New Roman" w:cs="Times New Roman"/>
          <w:sz w:val="24"/>
          <w:szCs w:val="24"/>
        </w:rPr>
        <w:t>cou</w:t>
      </w:r>
      <w:r w:rsidR="00C34002" w:rsidRPr="0046502F">
        <w:rPr>
          <w:rFonts w:ascii="Times New Roman" w:hAnsi="Times New Roman" w:cs="Times New Roman"/>
          <w:sz w:val="24"/>
          <w:szCs w:val="24"/>
        </w:rPr>
        <w:t>rt</w:t>
      </w:r>
      <w:r w:rsidR="00650004" w:rsidRPr="0046502F">
        <w:rPr>
          <w:rFonts w:ascii="Times New Roman" w:hAnsi="Times New Roman" w:cs="Times New Roman"/>
          <w:sz w:val="24"/>
          <w:szCs w:val="24"/>
        </w:rPr>
        <w:t xml:space="preserve"> </w:t>
      </w:r>
      <w:r w:rsidR="00650004" w:rsidRPr="0046502F">
        <w:rPr>
          <w:rFonts w:ascii="Times New Roman" w:hAnsi="Times New Roman" w:cs="Times New Roman"/>
          <w:i/>
          <w:sz w:val="24"/>
          <w:szCs w:val="24"/>
        </w:rPr>
        <w:t>a quo</w:t>
      </w:r>
      <w:r w:rsidR="00C34002" w:rsidRPr="0046502F">
        <w:rPr>
          <w:rFonts w:ascii="Times New Roman" w:hAnsi="Times New Roman" w:cs="Times New Roman"/>
          <w:sz w:val="24"/>
          <w:szCs w:val="24"/>
        </w:rPr>
        <w:t xml:space="preserve"> appears to have proceeded on the basis that the applicant first</w:t>
      </w:r>
      <w:r w:rsidR="00424D72" w:rsidRPr="0046502F">
        <w:rPr>
          <w:rFonts w:ascii="Times New Roman" w:hAnsi="Times New Roman" w:cs="Times New Roman"/>
          <w:sz w:val="24"/>
          <w:szCs w:val="24"/>
        </w:rPr>
        <w:t xml:space="preserve"> had knowledge of the judgment on that date and found that the </w:t>
      </w:r>
      <w:r w:rsidR="00E04F97" w:rsidRPr="0046502F">
        <w:rPr>
          <w:rFonts w:ascii="Times New Roman" w:hAnsi="Times New Roman" w:cs="Times New Roman"/>
          <w:sz w:val="24"/>
          <w:szCs w:val="24"/>
        </w:rPr>
        <w:t xml:space="preserve">application for </w:t>
      </w:r>
      <w:r w:rsidR="00E04F97" w:rsidRPr="0046502F">
        <w:rPr>
          <w:rFonts w:ascii="Times New Roman" w:hAnsi="Times New Roman" w:cs="Times New Roman"/>
          <w:sz w:val="24"/>
          <w:szCs w:val="24"/>
        </w:rPr>
        <w:lastRenderedPageBreak/>
        <w:t>rescission of th</w:t>
      </w:r>
      <w:r w:rsidR="00424D72" w:rsidRPr="0046502F">
        <w:rPr>
          <w:rFonts w:ascii="Times New Roman" w:hAnsi="Times New Roman" w:cs="Times New Roman"/>
          <w:sz w:val="24"/>
          <w:szCs w:val="24"/>
        </w:rPr>
        <w:t xml:space="preserve">e judgment was out of time </w:t>
      </w:r>
      <w:r w:rsidR="003F194F" w:rsidRPr="0046502F">
        <w:rPr>
          <w:rFonts w:ascii="Times New Roman" w:hAnsi="Times New Roman" w:cs="Times New Roman"/>
          <w:sz w:val="24"/>
          <w:szCs w:val="24"/>
        </w:rPr>
        <w:t xml:space="preserve">by six </w:t>
      </w:r>
      <w:r w:rsidR="00424D72" w:rsidRPr="0046502F">
        <w:rPr>
          <w:rFonts w:ascii="Times New Roman" w:hAnsi="Times New Roman" w:cs="Times New Roman"/>
          <w:sz w:val="24"/>
          <w:szCs w:val="24"/>
        </w:rPr>
        <w:t xml:space="preserve">days. </w:t>
      </w:r>
      <w:r w:rsidR="003F194F" w:rsidRPr="0046502F">
        <w:rPr>
          <w:rFonts w:ascii="Times New Roman" w:hAnsi="Times New Roman" w:cs="Times New Roman"/>
          <w:sz w:val="24"/>
          <w:szCs w:val="24"/>
        </w:rPr>
        <w:t xml:space="preserve"> </w:t>
      </w:r>
      <w:r w:rsidR="00C34002" w:rsidRPr="0046502F">
        <w:rPr>
          <w:rFonts w:ascii="Times New Roman" w:hAnsi="Times New Roman" w:cs="Times New Roman"/>
          <w:sz w:val="24"/>
          <w:szCs w:val="24"/>
        </w:rPr>
        <w:t xml:space="preserve">In view of the dishonest averment that he had first seen the judgment on 13 December, that was a generous </w:t>
      </w:r>
      <w:r w:rsidR="00650004" w:rsidRPr="0046502F">
        <w:rPr>
          <w:rFonts w:ascii="Times New Roman" w:hAnsi="Times New Roman" w:cs="Times New Roman"/>
          <w:sz w:val="24"/>
          <w:szCs w:val="24"/>
        </w:rPr>
        <w:t>finding</w:t>
      </w:r>
      <w:r w:rsidR="00C34002" w:rsidRPr="0046502F">
        <w:rPr>
          <w:rFonts w:ascii="Times New Roman" w:hAnsi="Times New Roman" w:cs="Times New Roman"/>
          <w:sz w:val="24"/>
          <w:szCs w:val="24"/>
        </w:rPr>
        <w:t xml:space="preserve"> on the part of the court </w:t>
      </w:r>
      <w:r w:rsidR="00C34002" w:rsidRPr="0046502F">
        <w:rPr>
          <w:rFonts w:ascii="Times New Roman" w:hAnsi="Times New Roman" w:cs="Times New Roman"/>
          <w:i/>
          <w:sz w:val="24"/>
          <w:szCs w:val="24"/>
        </w:rPr>
        <w:t>a quo</w:t>
      </w:r>
      <w:r w:rsidR="00C34002" w:rsidRPr="0046502F">
        <w:rPr>
          <w:rFonts w:ascii="Times New Roman" w:hAnsi="Times New Roman" w:cs="Times New Roman"/>
          <w:sz w:val="24"/>
          <w:szCs w:val="24"/>
        </w:rPr>
        <w:t xml:space="preserve">. </w:t>
      </w:r>
      <w:r w:rsidR="003F194F" w:rsidRPr="0046502F">
        <w:rPr>
          <w:rFonts w:ascii="Times New Roman" w:hAnsi="Times New Roman" w:cs="Times New Roman"/>
          <w:sz w:val="24"/>
          <w:szCs w:val="24"/>
        </w:rPr>
        <w:t xml:space="preserve"> </w:t>
      </w:r>
      <w:r w:rsidR="00C34002" w:rsidRPr="0046502F">
        <w:rPr>
          <w:rFonts w:ascii="Times New Roman" w:hAnsi="Times New Roman" w:cs="Times New Roman"/>
          <w:sz w:val="24"/>
          <w:szCs w:val="24"/>
        </w:rPr>
        <w:t xml:space="preserve">The attitude that the application was </w:t>
      </w:r>
      <w:r w:rsidR="009871A2" w:rsidRPr="0046502F">
        <w:rPr>
          <w:rFonts w:ascii="Times New Roman" w:hAnsi="Times New Roman" w:cs="Times New Roman"/>
          <w:sz w:val="24"/>
          <w:szCs w:val="24"/>
        </w:rPr>
        <w:t xml:space="preserve">being made out of </w:t>
      </w:r>
      <w:r w:rsidR="00C34002" w:rsidRPr="0046502F">
        <w:rPr>
          <w:rFonts w:ascii="Times New Roman" w:hAnsi="Times New Roman" w:cs="Times New Roman"/>
          <w:sz w:val="24"/>
          <w:szCs w:val="24"/>
        </w:rPr>
        <w:t xml:space="preserve">an </w:t>
      </w:r>
      <w:r w:rsidR="009871A2" w:rsidRPr="0046502F">
        <w:rPr>
          <w:rFonts w:ascii="Times New Roman" w:hAnsi="Times New Roman" w:cs="Times New Roman"/>
          <w:sz w:val="24"/>
          <w:szCs w:val="24"/>
        </w:rPr>
        <w:t xml:space="preserve">abundance of </w:t>
      </w:r>
      <w:r w:rsidR="001209E8" w:rsidRPr="0046502F">
        <w:rPr>
          <w:rFonts w:ascii="Times New Roman" w:hAnsi="Times New Roman" w:cs="Times New Roman"/>
          <w:sz w:val="24"/>
          <w:szCs w:val="24"/>
        </w:rPr>
        <w:t>caution smacked</w:t>
      </w:r>
      <w:r w:rsidR="00C34002" w:rsidRPr="0046502F">
        <w:rPr>
          <w:rFonts w:ascii="Times New Roman" w:hAnsi="Times New Roman" w:cs="Times New Roman"/>
          <w:sz w:val="24"/>
          <w:szCs w:val="24"/>
        </w:rPr>
        <w:t xml:space="preserve"> of arrogance </w:t>
      </w:r>
      <w:r w:rsidR="006F24E6" w:rsidRPr="0046502F">
        <w:rPr>
          <w:rFonts w:ascii="Times New Roman" w:hAnsi="Times New Roman" w:cs="Times New Roman"/>
          <w:sz w:val="24"/>
          <w:szCs w:val="24"/>
        </w:rPr>
        <w:t xml:space="preserve">bearing in mind the lateness of the application, </w:t>
      </w:r>
      <w:r w:rsidR="00C34002" w:rsidRPr="0046502F">
        <w:rPr>
          <w:rFonts w:ascii="Times New Roman" w:hAnsi="Times New Roman" w:cs="Times New Roman"/>
          <w:sz w:val="24"/>
          <w:szCs w:val="24"/>
        </w:rPr>
        <w:t xml:space="preserve">and ignored the </w:t>
      </w:r>
      <w:r w:rsidR="001209E8" w:rsidRPr="0046502F">
        <w:rPr>
          <w:rFonts w:ascii="Times New Roman" w:hAnsi="Times New Roman" w:cs="Times New Roman"/>
          <w:sz w:val="24"/>
          <w:szCs w:val="24"/>
        </w:rPr>
        <w:t>fact that</w:t>
      </w:r>
      <w:r w:rsidR="006F24E6" w:rsidRPr="0046502F">
        <w:rPr>
          <w:rFonts w:ascii="Times New Roman" w:hAnsi="Times New Roman" w:cs="Times New Roman"/>
          <w:sz w:val="24"/>
          <w:szCs w:val="24"/>
        </w:rPr>
        <w:t xml:space="preserve"> the applicant was seeking an indulgence from the court. </w:t>
      </w:r>
      <w:r w:rsidR="00E11E1A" w:rsidRPr="0046502F">
        <w:rPr>
          <w:rFonts w:ascii="Times New Roman" w:hAnsi="Times New Roman" w:cs="Times New Roman"/>
          <w:sz w:val="24"/>
          <w:szCs w:val="24"/>
        </w:rPr>
        <w:t xml:space="preserve"> </w:t>
      </w:r>
      <w:r w:rsidR="006F24E6" w:rsidRPr="0046502F">
        <w:rPr>
          <w:rFonts w:ascii="Times New Roman" w:hAnsi="Times New Roman" w:cs="Times New Roman"/>
          <w:sz w:val="24"/>
          <w:szCs w:val="24"/>
        </w:rPr>
        <w:t>T</w:t>
      </w:r>
      <w:r w:rsidR="00424D72" w:rsidRPr="0046502F">
        <w:rPr>
          <w:rFonts w:ascii="Times New Roman" w:hAnsi="Times New Roman" w:cs="Times New Roman"/>
          <w:sz w:val="24"/>
          <w:szCs w:val="24"/>
        </w:rPr>
        <w:t xml:space="preserve">he </w:t>
      </w:r>
      <w:r w:rsidR="00650004" w:rsidRPr="0046502F">
        <w:rPr>
          <w:rFonts w:ascii="Times New Roman" w:hAnsi="Times New Roman" w:cs="Times New Roman"/>
          <w:sz w:val="24"/>
          <w:szCs w:val="24"/>
        </w:rPr>
        <w:t xml:space="preserve">following excerpt from the judgment of the court </w:t>
      </w:r>
      <w:r w:rsidR="00650004" w:rsidRPr="0046502F">
        <w:rPr>
          <w:rFonts w:ascii="Times New Roman" w:hAnsi="Times New Roman" w:cs="Times New Roman"/>
          <w:i/>
          <w:sz w:val="24"/>
          <w:szCs w:val="24"/>
        </w:rPr>
        <w:t xml:space="preserve">a quo </w:t>
      </w:r>
      <w:r w:rsidR="00650004" w:rsidRPr="0046502F">
        <w:rPr>
          <w:rFonts w:ascii="Times New Roman" w:hAnsi="Times New Roman" w:cs="Times New Roman"/>
          <w:sz w:val="24"/>
          <w:szCs w:val="24"/>
        </w:rPr>
        <w:t>is instructive as to the view which it took of the applicant’s explanation for the delay in filing the application for rescission of judgment.</w:t>
      </w:r>
    </w:p>
    <w:p w:rsidR="00BE6E01" w:rsidRPr="0046502F" w:rsidRDefault="00BE6E01" w:rsidP="00650004">
      <w:pPr>
        <w:spacing w:line="240" w:lineRule="auto"/>
        <w:ind w:left="90" w:firstLine="1350"/>
        <w:jc w:val="both"/>
        <w:rPr>
          <w:rFonts w:ascii="Times New Roman" w:hAnsi="Times New Roman" w:cs="Times New Roman"/>
          <w:sz w:val="24"/>
          <w:szCs w:val="24"/>
        </w:rPr>
      </w:pPr>
    </w:p>
    <w:p w:rsidR="006F24E6" w:rsidRPr="0046502F" w:rsidRDefault="00650004" w:rsidP="00E11E1A">
      <w:pPr>
        <w:spacing w:line="240" w:lineRule="auto"/>
        <w:ind w:left="720"/>
        <w:jc w:val="both"/>
        <w:rPr>
          <w:rFonts w:ascii="Times New Roman" w:hAnsi="Times New Roman" w:cs="Times New Roman"/>
          <w:sz w:val="24"/>
          <w:szCs w:val="24"/>
        </w:rPr>
      </w:pPr>
      <w:r w:rsidRPr="0046502F">
        <w:rPr>
          <w:rFonts w:ascii="Times New Roman" w:hAnsi="Times New Roman" w:cs="Times New Roman"/>
          <w:sz w:val="24"/>
          <w:szCs w:val="24"/>
        </w:rPr>
        <w:t xml:space="preserve"> </w:t>
      </w:r>
      <w:r w:rsidR="005C48BC" w:rsidRPr="0046502F">
        <w:rPr>
          <w:rFonts w:ascii="Times New Roman" w:hAnsi="Times New Roman" w:cs="Times New Roman"/>
          <w:sz w:val="24"/>
          <w:szCs w:val="24"/>
        </w:rPr>
        <w:t>“</w:t>
      </w:r>
      <w:r w:rsidR="006F24E6" w:rsidRPr="0046502F">
        <w:rPr>
          <w:rFonts w:ascii="Times New Roman" w:hAnsi="Times New Roman" w:cs="Times New Roman"/>
          <w:sz w:val="24"/>
          <w:szCs w:val="24"/>
        </w:rPr>
        <w:t>The applicant did not attach any affidavit from his erstwhile legal practitioners to explain the default.  Apart from his mere allegation, there is nothing to demonstrate that the applicant sought an explanation for the default from his former legal practitioners.  In a case such as the present where there is a history of consistent default on the part of a litigant and the legal practitioners are blamed for that default</w:t>
      </w:r>
      <w:r w:rsidR="00E11E1A" w:rsidRPr="0046502F">
        <w:rPr>
          <w:rFonts w:ascii="Times New Roman" w:hAnsi="Times New Roman" w:cs="Times New Roman"/>
          <w:sz w:val="24"/>
          <w:szCs w:val="24"/>
        </w:rPr>
        <w:t>, it</w:t>
      </w:r>
      <w:r w:rsidR="006F24E6" w:rsidRPr="0046502F">
        <w:rPr>
          <w:rFonts w:ascii="Times New Roman" w:hAnsi="Times New Roman" w:cs="Times New Roman"/>
          <w:sz w:val="24"/>
          <w:szCs w:val="24"/>
        </w:rPr>
        <w:t xml:space="preserve"> is necessary for the litigant to avail proof, preferably in writing, that it has demanded an explanation from the legal practitioners concerned…..on his part the applicant has not shown what steps he took to protect his interests</w:t>
      </w:r>
      <w:r w:rsidR="00E357AD" w:rsidRPr="0046502F">
        <w:rPr>
          <w:rFonts w:ascii="Times New Roman" w:hAnsi="Times New Roman" w:cs="Times New Roman"/>
          <w:sz w:val="24"/>
          <w:szCs w:val="24"/>
        </w:rPr>
        <w:t>.  ….</w:t>
      </w:r>
    </w:p>
    <w:p w:rsidR="00E357AD" w:rsidRPr="0046502F" w:rsidRDefault="00E357AD" w:rsidP="00793087">
      <w:pPr>
        <w:tabs>
          <w:tab w:val="left" w:pos="810"/>
          <w:tab w:val="left" w:pos="1350"/>
        </w:tabs>
        <w:spacing w:line="240" w:lineRule="auto"/>
        <w:ind w:left="720"/>
        <w:jc w:val="both"/>
        <w:rPr>
          <w:rFonts w:ascii="Times New Roman" w:hAnsi="Times New Roman" w:cs="Times New Roman"/>
          <w:sz w:val="24"/>
          <w:szCs w:val="24"/>
        </w:rPr>
      </w:pPr>
      <w:r w:rsidRPr="0046502F">
        <w:rPr>
          <w:rFonts w:ascii="Times New Roman" w:hAnsi="Times New Roman" w:cs="Times New Roman"/>
          <w:sz w:val="24"/>
          <w:szCs w:val="24"/>
        </w:rPr>
        <w:t>The fact that the delay was o</w:t>
      </w:r>
      <w:r w:rsidR="00DC020A" w:rsidRPr="0046502F">
        <w:rPr>
          <w:rFonts w:ascii="Times New Roman" w:hAnsi="Times New Roman" w:cs="Times New Roman"/>
          <w:sz w:val="24"/>
          <w:szCs w:val="24"/>
        </w:rPr>
        <w:t xml:space="preserve">f just below one week does not, </w:t>
      </w:r>
      <w:r w:rsidRPr="0046502F">
        <w:rPr>
          <w:rFonts w:ascii="Times New Roman" w:hAnsi="Times New Roman" w:cs="Times New Roman"/>
          <w:sz w:val="24"/>
          <w:szCs w:val="24"/>
        </w:rPr>
        <w:t xml:space="preserve">on its own, assist the applicant.  See </w:t>
      </w:r>
      <w:r w:rsidRPr="0046502F">
        <w:rPr>
          <w:rFonts w:ascii="Times New Roman" w:hAnsi="Times New Roman" w:cs="Times New Roman"/>
          <w:i/>
          <w:sz w:val="24"/>
          <w:szCs w:val="24"/>
        </w:rPr>
        <w:t>Viking</w:t>
      </w:r>
      <w:r w:rsidRPr="0046502F">
        <w:rPr>
          <w:rFonts w:ascii="Times New Roman" w:hAnsi="Times New Roman" w:cs="Times New Roman"/>
          <w:sz w:val="24"/>
          <w:szCs w:val="24"/>
        </w:rPr>
        <w:t xml:space="preserve"> </w:t>
      </w:r>
      <w:r w:rsidRPr="0046502F">
        <w:rPr>
          <w:rFonts w:ascii="Times New Roman" w:hAnsi="Times New Roman" w:cs="Times New Roman"/>
          <w:i/>
          <w:sz w:val="24"/>
          <w:szCs w:val="24"/>
        </w:rPr>
        <w:t>Woodwork</w:t>
      </w:r>
      <w:r w:rsidR="00DC020A" w:rsidRPr="0046502F">
        <w:rPr>
          <w:rFonts w:ascii="Times New Roman" w:hAnsi="Times New Roman" w:cs="Times New Roman"/>
          <w:i/>
          <w:sz w:val="24"/>
          <w:szCs w:val="24"/>
        </w:rPr>
        <w:t xml:space="preserve"> </w:t>
      </w:r>
      <w:r w:rsidRPr="0046502F">
        <w:rPr>
          <w:rFonts w:ascii="Times New Roman" w:hAnsi="Times New Roman" w:cs="Times New Roman"/>
          <w:i/>
          <w:sz w:val="24"/>
          <w:szCs w:val="24"/>
        </w:rPr>
        <w:t>(</w:t>
      </w:r>
      <w:proofErr w:type="spellStart"/>
      <w:r w:rsidRPr="0046502F">
        <w:rPr>
          <w:rFonts w:ascii="Times New Roman" w:hAnsi="Times New Roman" w:cs="Times New Roman"/>
          <w:i/>
          <w:sz w:val="24"/>
          <w:szCs w:val="24"/>
        </w:rPr>
        <w:t>Pvt</w:t>
      </w:r>
      <w:proofErr w:type="spellEnd"/>
      <w:r w:rsidRPr="0046502F">
        <w:rPr>
          <w:rFonts w:ascii="Times New Roman" w:hAnsi="Times New Roman" w:cs="Times New Roman"/>
          <w:i/>
          <w:sz w:val="24"/>
          <w:szCs w:val="24"/>
        </w:rPr>
        <w:t>) Ltd v Blue Bells Enterprises (</w:t>
      </w:r>
      <w:proofErr w:type="spellStart"/>
      <w:r w:rsidRPr="0046502F">
        <w:rPr>
          <w:rFonts w:ascii="Times New Roman" w:hAnsi="Times New Roman" w:cs="Times New Roman"/>
          <w:i/>
          <w:sz w:val="24"/>
          <w:szCs w:val="24"/>
        </w:rPr>
        <w:t>Pvt</w:t>
      </w:r>
      <w:proofErr w:type="spellEnd"/>
      <w:r w:rsidRPr="0046502F">
        <w:rPr>
          <w:rFonts w:ascii="Times New Roman" w:hAnsi="Times New Roman" w:cs="Times New Roman"/>
          <w:i/>
          <w:sz w:val="24"/>
          <w:szCs w:val="24"/>
        </w:rPr>
        <w:t>) Ltd</w:t>
      </w:r>
      <w:r w:rsidR="00650004" w:rsidRPr="0046502F">
        <w:rPr>
          <w:rFonts w:ascii="Times New Roman" w:hAnsi="Times New Roman" w:cs="Times New Roman"/>
          <w:sz w:val="24"/>
          <w:szCs w:val="24"/>
        </w:rPr>
        <w:t xml:space="preserve"> 1998 (2) ZLR 249(S) at 253F-H”.</w:t>
      </w:r>
    </w:p>
    <w:p w:rsidR="00E357AD" w:rsidRPr="0046502F" w:rsidRDefault="00E357AD" w:rsidP="00F37BF8">
      <w:pPr>
        <w:spacing w:line="240" w:lineRule="auto"/>
        <w:jc w:val="both"/>
        <w:rPr>
          <w:rFonts w:ascii="Times New Roman" w:hAnsi="Times New Roman" w:cs="Times New Roman"/>
          <w:sz w:val="24"/>
          <w:szCs w:val="24"/>
        </w:rPr>
      </w:pPr>
    </w:p>
    <w:p w:rsidR="00CF4BB7" w:rsidRPr="0046502F" w:rsidRDefault="00E357AD" w:rsidP="00DC020A">
      <w:pPr>
        <w:spacing w:line="480" w:lineRule="auto"/>
        <w:ind w:left="180" w:firstLine="1260"/>
        <w:jc w:val="both"/>
        <w:rPr>
          <w:rFonts w:ascii="Times New Roman" w:hAnsi="Times New Roman" w:cs="Times New Roman"/>
          <w:sz w:val="24"/>
          <w:szCs w:val="24"/>
        </w:rPr>
      </w:pPr>
      <w:r w:rsidRPr="0046502F">
        <w:rPr>
          <w:rFonts w:ascii="Times New Roman" w:hAnsi="Times New Roman" w:cs="Times New Roman"/>
          <w:sz w:val="24"/>
          <w:szCs w:val="24"/>
        </w:rPr>
        <w:t>The learned Judge then went on to consider the prospects of success</w:t>
      </w:r>
      <w:r w:rsidR="00DC020A" w:rsidRPr="0046502F">
        <w:rPr>
          <w:rFonts w:ascii="Times New Roman" w:hAnsi="Times New Roman" w:cs="Times New Roman"/>
          <w:sz w:val="24"/>
          <w:szCs w:val="24"/>
        </w:rPr>
        <w:t xml:space="preserve">.  </w:t>
      </w:r>
    </w:p>
    <w:p w:rsidR="00E357AD" w:rsidRPr="0046502F" w:rsidRDefault="00CF4BB7" w:rsidP="00CF4BB7">
      <w:pPr>
        <w:spacing w:line="240" w:lineRule="auto"/>
        <w:ind w:left="720"/>
        <w:jc w:val="both"/>
        <w:rPr>
          <w:rFonts w:ascii="Times New Roman" w:hAnsi="Times New Roman" w:cs="Times New Roman"/>
          <w:sz w:val="24"/>
          <w:szCs w:val="24"/>
        </w:rPr>
      </w:pPr>
      <w:r w:rsidRPr="0046502F">
        <w:rPr>
          <w:rFonts w:ascii="Times New Roman" w:hAnsi="Times New Roman" w:cs="Times New Roman"/>
          <w:sz w:val="24"/>
          <w:szCs w:val="24"/>
        </w:rPr>
        <w:t>“</w:t>
      </w:r>
      <w:r w:rsidR="00E357AD" w:rsidRPr="0046502F">
        <w:rPr>
          <w:rFonts w:ascii="Times New Roman" w:hAnsi="Times New Roman" w:cs="Times New Roman"/>
          <w:sz w:val="24"/>
          <w:szCs w:val="24"/>
        </w:rPr>
        <w:t xml:space="preserve">The onus is on the applicant to show that he </w:t>
      </w:r>
      <w:r w:rsidR="00DC020A" w:rsidRPr="0046502F">
        <w:rPr>
          <w:rFonts w:ascii="Times New Roman" w:hAnsi="Times New Roman" w:cs="Times New Roman"/>
          <w:sz w:val="24"/>
          <w:szCs w:val="24"/>
        </w:rPr>
        <w:t>has a</w:t>
      </w:r>
      <w:r w:rsidR="00E357AD" w:rsidRPr="0046502F">
        <w:rPr>
          <w:rFonts w:ascii="Times New Roman" w:hAnsi="Times New Roman" w:cs="Times New Roman"/>
          <w:sz w:val="24"/>
          <w:szCs w:val="24"/>
        </w:rPr>
        <w:t xml:space="preserve"> defence which has prospects of success.  The applicant seems to suggest th</w:t>
      </w:r>
      <w:r w:rsidR="008C5B1F" w:rsidRPr="0046502F">
        <w:rPr>
          <w:rFonts w:ascii="Times New Roman" w:hAnsi="Times New Roman" w:cs="Times New Roman"/>
          <w:sz w:val="24"/>
          <w:szCs w:val="24"/>
        </w:rPr>
        <w:t>at because the requirements of S</w:t>
      </w:r>
      <w:r w:rsidR="005C48BC" w:rsidRPr="0046502F">
        <w:rPr>
          <w:rFonts w:ascii="Times New Roman" w:hAnsi="Times New Roman" w:cs="Times New Roman"/>
          <w:sz w:val="24"/>
          <w:szCs w:val="24"/>
        </w:rPr>
        <w:t> </w:t>
      </w:r>
      <w:r w:rsidR="00E357AD" w:rsidRPr="0046502F">
        <w:rPr>
          <w:rFonts w:ascii="Times New Roman" w:hAnsi="Times New Roman" w:cs="Times New Roman"/>
          <w:sz w:val="24"/>
          <w:szCs w:val="24"/>
        </w:rPr>
        <w:t xml:space="preserve">318 of the </w:t>
      </w:r>
      <w:r w:rsidR="008C5B1F" w:rsidRPr="0046502F">
        <w:rPr>
          <w:rFonts w:ascii="Times New Roman" w:hAnsi="Times New Roman" w:cs="Times New Roman"/>
          <w:sz w:val="24"/>
          <w:szCs w:val="24"/>
        </w:rPr>
        <w:t>C</w:t>
      </w:r>
      <w:r w:rsidR="00E357AD" w:rsidRPr="0046502F">
        <w:rPr>
          <w:rFonts w:ascii="Times New Roman" w:hAnsi="Times New Roman" w:cs="Times New Roman"/>
          <w:sz w:val="24"/>
          <w:szCs w:val="24"/>
        </w:rPr>
        <w:t xml:space="preserve">ompanies Act have to be established for him to be personally liable then he has a defence which has prospects of success.  That is not so.  The applicant must set forth facts upon which the prospects of success of its defence may be assessed.  The documents in the record show that the applicant personally admitted to being liable to pay the second respondent’s debt owed to the </w:t>
      </w:r>
      <w:r w:rsidR="008C5B1F" w:rsidRPr="0046502F">
        <w:rPr>
          <w:rFonts w:ascii="Times New Roman" w:hAnsi="Times New Roman" w:cs="Times New Roman"/>
          <w:sz w:val="24"/>
          <w:szCs w:val="24"/>
        </w:rPr>
        <w:t>first</w:t>
      </w:r>
      <w:r w:rsidR="00E357AD" w:rsidRPr="0046502F">
        <w:rPr>
          <w:rFonts w:ascii="Times New Roman" w:hAnsi="Times New Roman" w:cs="Times New Roman"/>
          <w:sz w:val="24"/>
          <w:szCs w:val="24"/>
        </w:rPr>
        <w:t xml:space="preserve"> respondent.</w:t>
      </w:r>
    </w:p>
    <w:p w:rsidR="003A4AC4" w:rsidRPr="0046502F" w:rsidRDefault="003A4AC4" w:rsidP="00CF4BB7">
      <w:pPr>
        <w:spacing w:line="240" w:lineRule="auto"/>
        <w:ind w:left="720"/>
        <w:jc w:val="both"/>
        <w:rPr>
          <w:rFonts w:ascii="Times New Roman" w:hAnsi="Times New Roman" w:cs="Times New Roman"/>
          <w:sz w:val="24"/>
          <w:szCs w:val="24"/>
        </w:rPr>
      </w:pPr>
      <w:r w:rsidRPr="0046502F">
        <w:rPr>
          <w:rFonts w:ascii="Times New Roman" w:hAnsi="Times New Roman" w:cs="Times New Roman"/>
          <w:sz w:val="24"/>
          <w:szCs w:val="24"/>
        </w:rPr>
        <w:t xml:space="preserve">In any event, it has been held that in cases </w:t>
      </w:r>
      <w:r w:rsidR="009871A2" w:rsidRPr="0046502F">
        <w:rPr>
          <w:rFonts w:ascii="Times New Roman" w:hAnsi="Times New Roman" w:cs="Times New Roman"/>
          <w:sz w:val="24"/>
          <w:szCs w:val="24"/>
        </w:rPr>
        <w:t>of “</w:t>
      </w:r>
      <w:r w:rsidRPr="0046502F">
        <w:rPr>
          <w:rFonts w:ascii="Times New Roman" w:hAnsi="Times New Roman" w:cs="Times New Roman"/>
          <w:sz w:val="24"/>
          <w:szCs w:val="24"/>
        </w:rPr>
        <w:t xml:space="preserve">flagrant breaches of the Rules, especially where there is no acceptable explanation </w:t>
      </w:r>
      <w:r w:rsidR="008C5B1F" w:rsidRPr="0046502F">
        <w:rPr>
          <w:rFonts w:ascii="Times New Roman" w:hAnsi="Times New Roman" w:cs="Times New Roman"/>
          <w:sz w:val="24"/>
          <w:szCs w:val="24"/>
        </w:rPr>
        <w:t>therefore</w:t>
      </w:r>
      <w:r w:rsidRPr="0046502F">
        <w:rPr>
          <w:rFonts w:ascii="Times New Roman" w:hAnsi="Times New Roman" w:cs="Times New Roman"/>
          <w:sz w:val="24"/>
          <w:szCs w:val="24"/>
        </w:rPr>
        <w:t xml:space="preserve">, the indulgence of </w:t>
      </w:r>
      <w:proofErr w:type="spellStart"/>
      <w:r w:rsidRPr="0046502F">
        <w:rPr>
          <w:rFonts w:ascii="Times New Roman" w:hAnsi="Times New Roman" w:cs="Times New Roman"/>
          <w:sz w:val="24"/>
          <w:szCs w:val="24"/>
        </w:rPr>
        <w:t>condonation</w:t>
      </w:r>
      <w:proofErr w:type="spellEnd"/>
      <w:r w:rsidRPr="0046502F">
        <w:rPr>
          <w:rFonts w:ascii="Times New Roman" w:hAnsi="Times New Roman" w:cs="Times New Roman"/>
          <w:sz w:val="24"/>
          <w:szCs w:val="24"/>
        </w:rPr>
        <w:t xml:space="preserve"> may be refused whatever the merits of the appeal are.  This applies even where the blame lies solely with the attorney</w:t>
      </w:r>
      <w:r w:rsidR="00B83D25" w:rsidRPr="0046502F">
        <w:rPr>
          <w:rFonts w:ascii="Times New Roman" w:hAnsi="Times New Roman" w:cs="Times New Roman"/>
          <w:sz w:val="24"/>
          <w:szCs w:val="24"/>
        </w:rPr>
        <w:t>”</w:t>
      </w:r>
      <w:r w:rsidRPr="0046502F">
        <w:rPr>
          <w:rFonts w:ascii="Times New Roman" w:hAnsi="Times New Roman" w:cs="Times New Roman"/>
          <w:sz w:val="24"/>
          <w:szCs w:val="24"/>
        </w:rPr>
        <w:t xml:space="preserve">. </w:t>
      </w:r>
      <w:r w:rsidR="006011E8" w:rsidRPr="0046502F">
        <w:rPr>
          <w:rFonts w:ascii="Times New Roman" w:hAnsi="Times New Roman" w:cs="Times New Roman"/>
          <w:sz w:val="24"/>
          <w:szCs w:val="24"/>
        </w:rPr>
        <w:t xml:space="preserve"> </w:t>
      </w:r>
      <w:proofErr w:type="gramStart"/>
      <w:r w:rsidRPr="0046502F">
        <w:rPr>
          <w:rFonts w:ascii="Times New Roman" w:hAnsi="Times New Roman" w:cs="Times New Roman"/>
          <w:i/>
          <w:sz w:val="24"/>
          <w:szCs w:val="24"/>
        </w:rPr>
        <w:t>Viking Woodwork</w:t>
      </w:r>
      <w:r w:rsidR="0065729A" w:rsidRPr="0046502F">
        <w:rPr>
          <w:rFonts w:ascii="Times New Roman" w:hAnsi="Times New Roman" w:cs="Times New Roman"/>
          <w:i/>
          <w:sz w:val="24"/>
          <w:szCs w:val="24"/>
        </w:rPr>
        <w:t xml:space="preserve"> (</w:t>
      </w:r>
      <w:proofErr w:type="spellStart"/>
      <w:r w:rsidR="0065729A" w:rsidRPr="0046502F">
        <w:rPr>
          <w:rFonts w:ascii="Times New Roman" w:hAnsi="Times New Roman" w:cs="Times New Roman"/>
          <w:i/>
          <w:sz w:val="24"/>
          <w:szCs w:val="24"/>
        </w:rPr>
        <w:t>Pvt</w:t>
      </w:r>
      <w:proofErr w:type="spellEnd"/>
      <w:r w:rsidR="0065729A" w:rsidRPr="0046502F">
        <w:rPr>
          <w:rFonts w:ascii="Times New Roman" w:hAnsi="Times New Roman" w:cs="Times New Roman"/>
          <w:i/>
          <w:sz w:val="24"/>
          <w:szCs w:val="24"/>
        </w:rPr>
        <w:t>) Ltd v Blue Bells</w:t>
      </w:r>
      <w:r w:rsidR="0065729A" w:rsidRPr="0046502F">
        <w:rPr>
          <w:rFonts w:ascii="Times New Roman" w:hAnsi="Times New Roman" w:cs="Times New Roman"/>
          <w:sz w:val="24"/>
          <w:szCs w:val="24"/>
        </w:rPr>
        <w:t xml:space="preserve"> </w:t>
      </w:r>
      <w:r w:rsidR="0065729A" w:rsidRPr="0046502F">
        <w:rPr>
          <w:rFonts w:ascii="Times New Roman" w:hAnsi="Times New Roman" w:cs="Times New Roman"/>
          <w:i/>
          <w:sz w:val="24"/>
          <w:szCs w:val="24"/>
        </w:rPr>
        <w:t>Enterprises (</w:t>
      </w:r>
      <w:proofErr w:type="spellStart"/>
      <w:r w:rsidR="0065729A" w:rsidRPr="0046502F">
        <w:rPr>
          <w:rFonts w:ascii="Times New Roman" w:hAnsi="Times New Roman" w:cs="Times New Roman"/>
          <w:i/>
          <w:sz w:val="24"/>
          <w:szCs w:val="24"/>
        </w:rPr>
        <w:t>Pvt</w:t>
      </w:r>
      <w:proofErr w:type="spellEnd"/>
      <w:r w:rsidR="0065729A" w:rsidRPr="0046502F">
        <w:rPr>
          <w:rFonts w:ascii="Times New Roman" w:hAnsi="Times New Roman" w:cs="Times New Roman"/>
          <w:i/>
          <w:sz w:val="24"/>
          <w:szCs w:val="24"/>
        </w:rPr>
        <w:t>) Ltd</w:t>
      </w:r>
      <w:r w:rsidR="0065729A" w:rsidRPr="0046502F">
        <w:rPr>
          <w:rFonts w:ascii="Times New Roman" w:hAnsi="Times New Roman" w:cs="Times New Roman"/>
          <w:sz w:val="24"/>
          <w:szCs w:val="24"/>
        </w:rPr>
        <w:t xml:space="preserve">, supra, at 254D-E, </w:t>
      </w:r>
      <w:proofErr w:type="spellStart"/>
      <w:r w:rsidR="0065729A" w:rsidRPr="0046502F">
        <w:rPr>
          <w:rFonts w:ascii="Times New Roman" w:hAnsi="Times New Roman" w:cs="Times New Roman"/>
          <w:i/>
          <w:sz w:val="24"/>
          <w:szCs w:val="24"/>
        </w:rPr>
        <w:t>Tshivhase</w:t>
      </w:r>
      <w:proofErr w:type="spellEnd"/>
      <w:r w:rsidR="0065729A" w:rsidRPr="0046502F">
        <w:rPr>
          <w:rFonts w:ascii="Times New Roman" w:hAnsi="Times New Roman" w:cs="Times New Roman"/>
          <w:i/>
          <w:sz w:val="24"/>
          <w:szCs w:val="24"/>
        </w:rPr>
        <w:t xml:space="preserve"> Royal</w:t>
      </w:r>
      <w:r w:rsidR="0065729A" w:rsidRPr="0046502F">
        <w:rPr>
          <w:rFonts w:ascii="Times New Roman" w:hAnsi="Times New Roman" w:cs="Times New Roman"/>
          <w:sz w:val="24"/>
          <w:szCs w:val="24"/>
        </w:rPr>
        <w:t xml:space="preserve"> </w:t>
      </w:r>
      <w:r w:rsidR="0065729A" w:rsidRPr="0046502F">
        <w:rPr>
          <w:rFonts w:ascii="Times New Roman" w:hAnsi="Times New Roman" w:cs="Times New Roman"/>
          <w:i/>
          <w:sz w:val="24"/>
          <w:szCs w:val="24"/>
        </w:rPr>
        <w:t xml:space="preserve">Council &amp; </w:t>
      </w:r>
      <w:proofErr w:type="spellStart"/>
      <w:r w:rsidR="0065729A" w:rsidRPr="0046502F">
        <w:rPr>
          <w:rFonts w:ascii="Times New Roman" w:hAnsi="Times New Roman" w:cs="Times New Roman"/>
          <w:i/>
          <w:sz w:val="24"/>
          <w:szCs w:val="24"/>
        </w:rPr>
        <w:t>Anor</w:t>
      </w:r>
      <w:proofErr w:type="spellEnd"/>
      <w:r w:rsidR="0065729A" w:rsidRPr="0046502F">
        <w:rPr>
          <w:rFonts w:ascii="Times New Roman" w:hAnsi="Times New Roman" w:cs="Times New Roman"/>
          <w:i/>
          <w:sz w:val="24"/>
          <w:szCs w:val="24"/>
        </w:rPr>
        <w:t xml:space="preserve"> v </w:t>
      </w:r>
      <w:proofErr w:type="spellStart"/>
      <w:r w:rsidR="0065729A" w:rsidRPr="0046502F">
        <w:rPr>
          <w:rFonts w:ascii="Times New Roman" w:hAnsi="Times New Roman" w:cs="Times New Roman"/>
          <w:i/>
          <w:sz w:val="24"/>
          <w:szCs w:val="24"/>
        </w:rPr>
        <w:t>Tshivhase</w:t>
      </w:r>
      <w:proofErr w:type="spellEnd"/>
      <w:r w:rsidR="0065729A" w:rsidRPr="0046502F">
        <w:rPr>
          <w:rFonts w:ascii="Times New Roman" w:hAnsi="Times New Roman" w:cs="Times New Roman"/>
          <w:i/>
          <w:sz w:val="24"/>
          <w:szCs w:val="24"/>
        </w:rPr>
        <w:t xml:space="preserve"> &amp; </w:t>
      </w:r>
      <w:proofErr w:type="spellStart"/>
      <w:r w:rsidR="0065729A" w:rsidRPr="0046502F">
        <w:rPr>
          <w:rFonts w:ascii="Times New Roman" w:hAnsi="Times New Roman" w:cs="Times New Roman"/>
          <w:i/>
          <w:sz w:val="24"/>
          <w:szCs w:val="24"/>
        </w:rPr>
        <w:t>Anor</w:t>
      </w:r>
      <w:proofErr w:type="spellEnd"/>
      <w:r w:rsidR="00CF4BB7" w:rsidRPr="0046502F">
        <w:rPr>
          <w:rFonts w:ascii="Times New Roman" w:hAnsi="Times New Roman" w:cs="Times New Roman"/>
          <w:sz w:val="24"/>
          <w:szCs w:val="24"/>
        </w:rPr>
        <w:t xml:space="preserve"> 1992 (4) SA 852(A) at 859E-F”.</w:t>
      </w:r>
      <w:proofErr w:type="gramEnd"/>
    </w:p>
    <w:p w:rsidR="003A4AC4" w:rsidRPr="0046502F" w:rsidRDefault="003A4AC4" w:rsidP="00EB6644">
      <w:pPr>
        <w:spacing w:line="240" w:lineRule="auto"/>
        <w:jc w:val="both"/>
        <w:rPr>
          <w:rFonts w:ascii="Times New Roman" w:hAnsi="Times New Roman" w:cs="Times New Roman"/>
          <w:sz w:val="24"/>
          <w:szCs w:val="24"/>
        </w:rPr>
      </w:pPr>
    </w:p>
    <w:p w:rsidR="00BC33C8" w:rsidRPr="0046502F" w:rsidRDefault="00592937" w:rsidP="00064CAE">
      <w:pPr>
        <w:spacing w:line="480" w:lineRule="auto"/>
        <w:ind w:left="90" w:firstLine="1350"/>
        <w:jc w:val="both"/>
        <w:rPr>
          <w:rFonts w:ascii="Times New Roman" w:hAnsi="Times New Roman" w:cs="Times New Roman"/>
          <w:sz w:val="24"/>
          <w:szCs w:val="24"/>
        </w:rPr>
      </w:pPr>
      <w:r w:rsidRPr="0046502F">
        <w:rPr>
          <w:rFonts w:ascii="Times New Roman" w:hAnsi="Times New Roman" w:cs="Times New Roman"/>
          <w:sz w:val="24"/>
          <w:szCs w:val="24"/>
        </w:rPr>
        <w:lastRenderedPageBreak/>
        <w:t xml:space="preserve">It is now settled </w:t>
      </w:r>
      <w:r w:rsidR="00530D90" w:rsidRPr="0046502F">
        <w:rPr>
          <w:rFonts w:ascii="Times New Roman" w:hAnsi="Times New Roman" w:cs="Times New Roman"/>
          <w:sz w:val="24"/>
          <w:szCs w:val="24"/>
        </w:rPr>
        <w:t>that an</w:t>
      </w:r>
      <w:r w:rsidRPr="0046502F">
        <w:rPr>
          <w:rFonts w:ascii="Times New Roman" w:hAnsi="Times New Roman" w:cs="Times New Roman"/>
          <w:sz w:val="24"/>
          <w:szCs w:val="24"/>
        </w:rPr>
        <w:t xml:space="preserve"> appellate court will not interfere with the exercise of its discretionary power by a lower court unless it is shown that the lower court committed such an irregularity or misdirection or exercised its discretion so unreasonably or improperly as to vitiate its decision. </w:t>
      </w:r>
      <w:r w:rsidR="000B3C9E" w:rsidRPr="0046502F">
        <w:rPr>
          <w:rStyle w:val="FootnoteReference"/>
          <w:rFonts w:ascii="Times New Roman" w:hAnsi="Times New Roman" w:cs="Times New Roman"/>
          <w:sz w:val="24"/>
          <w:szCs w:val="24"/>
        </w:rPr>
        <w:footnoteReference w:id="1"/>
      </w:r>
    </w:p>
    <w:p w:rsidR="00023455" w:rsidRPr="0046502F" w:rsidRDefault="00023455" w:rsidP="0090352F">
      <w:pPr>
        <w:spacing w:line="240" w:lineRule="auto"/>
        <w:jc w:val="both"/>
        <w:rPr>
          <w:rFonts w:ascii="Times New Roman" w:hAnsi="Times New Roman" w:cs="Times New Roman"/>
          <w:sz w:val="24"/>
          <w:szCs w:val="24"/>
        </w:rPr>
      </w:pPr>
    </w:p>
    <w:p w:rsidR="00F37BF8" w:rsidRPr="0046502F" w:rsidRDefault="001209E8" w:rsidP="00023455">
      <w:pPr>
        <w:spacing w:line="480" w:lineRule="auto"/>
        <w:ind w:firstLine="1440"/>
        <w:jc w:val="both"/>
        <w:rPr>
          <w:rFonts w:ascii="Times New Roman" w:hAnsi="Times New Roman" w:cs="Times New Roman"/>
          <w:sz w:val="24"/>
          <w:szCs w:val="24"/>
        </w:rPr>
      </w:pPr>
      <w:r w:rsidRPr="0046502F">
        <w:rPr>
          <w:rFonts w:ascii="Times New Roman" w:hAnsi="Times New Roman" w:cs="Times New Roman"/>
          <w:sz w:val="24"/>
          <w:szCs w:val="24"/>
        </w:rPr>
        <w:t xml:space="preserve">It has not been shown that the </w:t>
      </w:r>
      <w:r w:rsidR="006011E8" w:rsidRPr="0046502F">
        <w:rPr>
          <w:rFonts w:ascii="Times New Roman" w:hAnsi="Times New Roman" w:cs="Times New Roman"/>
          <w:sz w:val="24"/>
          <w:szCs w:val="24"/>
        </w:rPr>
        <w:t>l</w:t>
      </w:r>
      <w:r w:rsidRPr="0046502F">
        <w:rPr>
          <w:rFonts w:ascii="Times New Roman" w:hAnsi="Times New Roman" w:cs="Times New Roman"/>
          <w:sz w:val="24"/>
          <w:szCs w:val="24"/>
        </w:rPr>
        <w:t xml:space="preserve">earned </w:t>
      </w:r>
      <w:r w:rsidR="006011E8" w:rsidRPr="0046502F">
        <w:rPr>
          <w:rFonts w:ascii="Times New Roman" w:hAnsi="Times New Roman" w:cs="Times New Roman"/>
          <w:sz w:val="24"/>
          <w:szCs w:val="24"/>
        </w:rPr>
        <w:t>j</w:t>
      </w:r>
      <w:r w:rsidRPr="0046502F">
        <w:rPr>
          <w:rFonts w:ascii="Times New Roman" w:hAnsi="Times New Roman" w:cs="Times New Roman"/>
          <w:sz w:val="24"/>
          <w:szCs w:val="24"/>
        </w:rPr>
        <w:t xml:space="preserve">udge improperly exercised his discretion in refusing </w:t>
      </w:r>
      <w:proofErr w:type="spellStart"/>
      <w:r w:rsidRPr="0046502F">
        <w:rPr>
          <w:rFonts w:ascii="Times New Roman" w:hAnsi="Times New Roman" w:cs="Times New Roman"/>
          <w:sz w:val="24"/>
          <w:szCs w:val="24"/>
        </w:rPr>
        <w:t>condonation</w:t>
      </w:r>
      <w:proofErr w:type="spellEnd"/>
      <w:r w:rsidR="00395E3B" w:rsidRPr="0046502F">
        <w:rPr>
          <w:rFonts w:ascii="Times New Roman" w:hAnsi="Times New Roman" w:cs="Times New Roman"/>
          <w:sz w:val="24"/>
          <w:szCs w:val="24"/>
        </w:rPr>
        <w:t xml:space="preserve"> and certainly no allegation to that effect is contained in the </w:t>
      </w:r>
      <w:r w:rsidR="00023455" w:rsidRPr="0046502F">
        <w:rPr>
          <w:rFonts w:ascii="Times New Roman" w:hAnsi="Times New Roman" w:cs="Times New Roman"/>
          <w:sz w:val="24"/>
          <w:szCs w:val="24"/>
        </w:rPr>
        <w:t>N</w:t>
      </w:r>
      <w:r w:rsidR="00395E3B" w:rsidRPr="0046502F">
        <w:rPr>
          <w:rFonts w:ascii="Times New Roman" w:hAnsi="Times New Roman" w:cs="Times New Roman"/>
          <w:sz w:val="24"/>
          <w:szCs w:val="24"/>
        </w:rPr>
        <w:t xml:space="preserve">otice of </w:t>
      </w:r>
      <w:r w:rsidR="00023455" w:rsidRPr="0046502F">
        <w:rPr>
          <w:rFonts w:ascii="Times New Roman" w:hAnsi="Times New Roman" w:cs="Times New Roman"/>
          <w:sz w:val="24"/>
          <w:szCs w:val="24"/>
        </w:rPr>
        <w:t>A</w:t>
      </w:r>
      <w:r w:rsidR="00395E3B" w:rsidRPr="0046502F">
        <w:rPr>
          <w:rFonts w:ascii="Times New Roman" w:hAnsi="Times New Roman" w:cs="Times New Roman"/>
          <w:sz w:val="24"/>
          <w:szCs w:val="24"/>
        </w:rPr>
        <w:t>ppeal sought to be filed</w:t>
      </w:r>
      <w:r w:rsidRPr="0046502F">
        <w:rPr>
          <w:rFonts w:ascii="Times New Roman" w:hAnsi="Times New Roman" w:cs="Times New Roman"/>
          <w:sz w:val="24"/>
          <w:szCs w:val="24"/>
        </w:rPr>
        <w:t xml:space="preserve">.  Having </w:t>
      </w:r>
      <w:proofErr w:type="gramStart"/>
      <w:r w:rsidRPr="0046502F">
        <w:rPr>
          <w:rFonts w:ascii="Times New Roman" w:hAnsi="Times New Roman" w:cs="Times New Roman"/>
          <w:sz w:val="24"/>
          <w:szCs w:val="24"/>
        </w:rPr>
        <w:t>regard</w:t>
      </w:r>
      <w:proofErr w:type="gramEnd"/>
      <w:r w:rsidRPr="0046502F">
        <w:rPr>
          <w:rFonts w:ascii="Times New Roman" w:hAnsi="Times New Roman" w:cs="Times New Roman"/>
          <w:sz w:val="24"/>
          <w:szCs w:val="24"/>
        </w:rPr>
        <w:t xml:space="preserve"> to the history of consistent disregard of the </w:t>
      </w:r>
      <w:r w:rsidR="00023455" w:rsidRPr="0046502F">
        <w:rPr>
          <w:rFonts w:ascii="Times New Roman" w:hAnsi="Times New Roman" w:cs="Times New Roman"/>
          <w:sz w:val="24"/>
          <w:szCs w:val="24"/>
        </w:rPr>
        <w:t>r</w:t>
      </w:r>
      <w:r w:rsidR="009479F7" w:rsidRPr="0046502F">
        <w:rPr>
          <w:rFonts w:ascii="Times New Roman" w:hAnsi="Times New Roman" w:cs="Times New Roman"/>
          <w:sz w:val="24"/>
          <w:szCs w:val="24"/>
        </w:rPr>
        <w:t>ules,</w:t>
      </w:r>
      <w:r w:rsidRPr="0046502F">
        <w:rPr>
          <w:rFonts w:ascii="Times New Roman" w:hAnsi="Times New Roman" w:cs="Times New Roman"/>
          <w:sz w:val="24"/>
          <w:szCs w:val="24"/>
        </w:rPr>
        <w:t xml:space="preserve"> the learned </w:t>
      </w:r>
      <w:r w:rsidR="000536BE" w:rsidRPr="0046502F">
        <w:rPr>
          <w:rFonts w:ascii="Times New Roman" w:hAnsi="Times New Roman" w:cs="Times New Roman"/>
          <w:sz w:val="24"/>
          <w:szCs w:val="24"/>
        </w:rPr>
        <w:t>J</w:t>
      </w:r>
      <w:r w:rsidRPr="0046502F">
        <w:rPr>
          <w:rFonts w:ascii="Times New Roman" w:hAnsi="Times New Roman" w:cs="Times New Roman"/>
          <w:sz w:val="24"/>
          <w:szCs w:val="24"/>
        </w:rPr>
        <w:t xml:space="preserve">udge cannot be faulted in the exercise of his discretion against the </w:t>
      </w:r>
      <w:r w:rsidR="000536BE" w:rsidRPr="0046502F">
        <w:rPr>
          <w:rFonts w:ascii="Times New Roman" w:hAnsi="Times New Roman" w:cs="Times New Roman"/>
          <w:sz w:val="24"/>
          <w:szCs w:val="24"/>
        </w:rPr>
        <w:t>applicant.</w:t>
      </w:r>
      <w:r w:rsidRPr="0046502F">
        <w:rPr>
          <w:rFonts w:ascii="Times New Roman" w:hAnsi="Times New Roman" w:cs="Times New Roman"/>
          <w:sz w:val="24"/>
          <w:szCs w:val="24"/>
        </w:rPr>
        <w:t xml:space="preserve"> </w:t>
      </w:r>
      <w:r w:rsidR="00AD22DA" w:rsidRPr="0046502F">
        <w:rPr>
          <w:rFonts w:ascii="Times New Roman" w:hAnsi="Times New Roman" w:cs="Times New Roman"/>
          <w:sz w:val="24"/>
          <w:szCs w:val="24"/>
        </w:rPr>
        <w:t xml:space="preserve"> </w:t>
      </w:r>
    </w:p>
    <w:p w:rsidR="00395E3B" w:rsidRPr="0046502F" w:rsidRDefault="00395E3B" w:rsidP="00F37BF8">
      <w:pPr>
        <w:spacing w:line="240" w:lineRule="auto"/>
        <w:rPr>
          <w:rFonts w:ascii="Times New Roman" w:hAnsi="Times New Roman" w:cs="Times New Roman"/>
          <w:sz w:val="24"/>
          <w:szCs w:val="24"/>
        </w:rPr>
      </w:pPr>
    </w:p>
    <w:p w:rsidR="001209E8" w:rsidRPr="0046502F" w:rsidRDefault="00395E3B" w:rsidP="00C8288B">
      <w:pPr>
        <w:spacing w:line="480" w:lineRule="auto"/>
        <w:ind w:left="90" w:firstLine="1350"/>
        <w:jc w:val="both"/>
        <w:rPr>
          <w:rFonts w:ascii="Times New Roman" w:hAnsi="Times New Roman" w:cs="Times New Roman"/>
          <w:sz w:val="24"/>
          <w:szCs w:val="24"/>
        </w:rPr>
      </w:pPr>
      <w:r w:rsidRPr="0046502F">
        <w:rPr>
          <w:rFonts w:ascii="Times New Roman" w:hAnsi="Times New Roman" w:cs="Times New Roman"/>
          <w:sz w:val="24"/>
          <w:szCs w:val="24"/>
        </w:rPr>
        <w:t>In addition, t</w:t>
      </w:r>
      <w:r w:rsidR="00AD22DA" w:rsidRPr="0046502F">
        <w:rPr>
          <w:rFonts w:ascii="Times New Roman" w:hAnsi="Times New Roman" w:cs="Times New Roman"/>
          <w:sz w:val="24"/>
          <w:szCs w:val="24"/>
        </w:rPr>
        <w:t xml:space="preserve">he very fact that the applicant has brought this application for </w:t>
      </w:r>
      <w:proofErr w:type="spellStart"/>
      <w:r w:rsidR="00AD22DA" w:rsidRPr="0046502F">
        <w:rPr>
          <w:rFonts w:ascii="Times New Roman" w:hAnsi="Times New Roman" w:cs="Times New Roman"/>
          <w:sz w:val="24"/>
          <w:szCs w:val="24"/>
        </w:rPr>
        <w:t>condonation</w:t>
      </w:r>
      <w:proofErr w:type="spellEnd"/>
      <w:r w:rsidR="00AD22DA" w:rsidRPr="0046502F">
        <w:rPr>
          <w:rFonts w:ascii="Times New Roman" w:hAnsi="Times New Roman" w:cs="Times New Roman"/>
          <w:sz w:val="24"/>
          <w:szCs w:val="24"/>
        </w:rPr>
        <w:t xml:space="preserve"> without a satisfactory </w:t>
      </w:r>
      <w:r w:rsidR="009479F7" w:rsidRPr="0046502F">
        <w:rPr>
          <w:rFonts w:ascii="Times New Roman" w:hAnsi="Times New Roman" w:cs="Times New Roman"/>
          <w:sz w:val="24"/>
          <w:szCs w:val="24"/>
        </w:rPr>
        <w:t>explanation</w:t>
      </w:r>
      <w:r w:rsidR="00AD22DA" w:rsidRPr="0046502F">
        <w:rPr>
          <w:rFonts w:ascii="Times New Roman" w:hAnsi="Times New Roman" w:cs="Times New Roman"/>
          <w:sz w:val="24"/>
          <w:szCs w:val="24"/>
        </w:rPr>
        <w:t xml:space="preserve"> for the delay is further evidence of his </w:t>
      </w:r>
      <w:r w:rsidR="009479F7" w:rsidRPr="0046502F">
        <w:rPr>
          <w:rFonts w:ascii="Times New Roman" w:hAnsi="Times New Roman" w:cs="Times New Roman"/>
          <w:sz w:val="24"/>
          <w:szCs w:val="24"/>
        </w:rPr>
        <w:t xml:space="preserve">disregard of the </w:t>
      </w:r>
      <w:r w:rsidR="00C8288B" w:rsidRPr="0046502F">
        <w:rPr>
          <w:rFonts w:ascii="Times New Roman" w:hAnsi="Times New Roman" w:cs="Times New Roman"/>
          <w:sz w:val="24"/>
          <w:szCs w:val="24"/>
        </w:rPr>
        <w:t>r</w:t>
      </w:r>
      <w:r w:rsidR="009479F7" w:rsidRPr="0046502F">
        <w:rPr>
          <w:rFonts w:ascii="Times New Roman" w:hAnsi="Times New Roman" w:cs="Times New Roman"/>
          <w:sz w:val="24"/>
          <w:szCs w:val="24"/>
        </w:rPr>
        <w:t>ules of this C</w:t>
      </w:r>
      <w:r w:rsidR="00AD22DA" w:rsidRPr="0046502F">
        <w:rPr>
          <w:rFonts w:ascii="Times New Roman" w:hAnsi="Times New Roman" w:cs="Times New Roman"/>
          <w:sz w:val="24"/>
          <w:szCs w:val="24"/>
        </w:rPr>
        <w:t xml:space="preserve">ourt.  The paucity of evidence explaining the reason for his default and the fact that he had placed the blame </w:t>
      </w:r>
      <w:r w:rsidR="009479F7" w:rsidRPr="0046502F">
        <w:rPr>
          <w:rFonts w:ascii="Times New Roman" w:hAnsi="Times New Roman" w:cs="Times New Roman"/>
          <w:sz w:val="24"/>
          <w:szCs w:val="24"/>
        </w:rPr>
        <w:t xml:space="preserve">for the default </w:t>
      </w:r>
      <w:r w:rsidR="00AD22DA" w:rsidRPr="0046502F">
        <w:rPr>
          <w:rFonts w:ascii="Times New Roman" w:hAnsi="Times New Roman" w:cs="Times New Roman"/>
          <w:sz w:val="24"/>
          <w:szCs w:val="24"/>
        </w:rPr>
        <w:t xml:space="preserve">on his legal practitioners but filed no affidavits from them in support of his allegations were among </w:t>
      </w:r>
      <w:r w:rsidR="009479F7" w:rsidRPr="0046502F">
        <w:rPr>
          <w:rFonts w:ascii="Times New Roman" w:hAnsi="Times New Roman" w:cs="Times New Roman"/>
          <w:sz w:val="24"/>
          <w:szCs w:val="24"/>
        </w:rPr>
        <w:t>the reasons</w:t>
      </w:r>
      <w:r w:rsidR="00AD22DA" w:rsidRPr="0046502F">
        <w:rPr>
          <w:rFonts w:ascii="Times New Roman" w:hAnsi="Times New Roman" w:cs="Times New Roman"/>
          <w:sz w:val="24"/>
          <w:szCs w:val="24"/>
        </w:rPr>
        <w:t xml:space="preserve"> for the dismissal, by the court </w:t>
      </w:r>
      <w:r w:rsidR="00AD22DA" w:rsidRPr="0046502F">
        <w:rPr>
          <w:rFonts w:ascii="Times New Roman" w:hAnsi="Times New Roman" w:cs="Times New Roman"/>
          <w:i/>
          <w:sz w:val="24"/>
          <w:szCs w:val="24"/>
        </w:rPr>
        <w:t>a quo</w:t>
      </w:r>
      <w:r w:rsidR="00AD22DA" w:rsidRPr="0046502F">
        <w:rPr>
          <w:rFonts w:ascii="Times New Roman" w:hAnsi="Times New Roman" w:cs="Times New Roman"/>
          <w:sz w:val="24"/>
          <w:szCs w:val="24"/>
        </w:rPr>
        <w:t xml:space="preserve">, of his application for </w:t>
      </w:r>
      <w:proofErr w:type="spellStart"/>
      <w:r w:rsidR="00AD22DA" w:rsidRPr="0046502F">
        <w:rPr>
          <w:rFonts w:ascii="Times New Roman" w:hAnsi="Times New Roman" w:cs="Times New Roman"/>
          <w:sz w:val="24"/>
          <w:szCs w:val="24"/>
        </w:rPr>
        <w:t>condonation</w:t>
      </w:r>
      <w:proofErr w:type="spellEnd"/>
      <w:r w:rsidR="00AD22DA" w:rsidRPr="0046502F">
        <w:rPr>
          <w:rFonts w:ascii="Times New Roman" w:hAnsi="Times New Roman" w:cs="Times New Roman"/>
          <w:sz w:val="24"/>
          <w:szCs w:val="24"/>
        </w:rPr>
        <w:t xml:space="preserve">.  Yet the applicant did not learn from that </w:t>
      </w:r>
      <w:r w:rsidR="009479F7" w:rsidRPr="0046502F">
        <w:rPr>
          <w:rFonts w:ascii="Times New Roman" w:hAnsi="Times New Roman" w:cs="Times New Roman"/>
          <w:sz w:val="24"/>
          <w:szCs w:val="24"/>
        </w:rPr>
        <w:t>criticism but instead repeated the same mistake</w:t>
      </w:r>
      <w:r w:rsidR="00AD22DA" w:rsidRPr="0046502F">
        <w:rPr>
          <w:rFonts w:ascii="Times New Roman" w:hAnsi="Times New Roman" w:cs="Times New Roman"/>
          <w:sz w:val="24"/>
          <w:szCs w:val="24"/>
        </w:rPr>
        <w:t xml:space="preserve"> in the </w:t>
      </w:r>
      <w:r w:rsidR="009479F7" w:rsidRPr="0046502F">
        <w:rPr>
          <w:rFonts w:ascii="Times New Roman" w:hAnsi="Times New Roman" w:cs="Times New Roman"/>
          <w:sz w:val="24"/>
          <w:szCs w:val="24"/>
        </w:rPr>
        <w:t xml:space="preserve">present application.  The applicant’s conduct displays a disdain for the </w:t>
      </w:r>
      <w:r w:rsidR="00C8288B" w:rsidRPr="0046502F">
        <w:rPr>
          <w:rFonts w:ascii="Times New Roman" w:hAnsi="Times New Roman" w:cs="Times New Roman"/>
          <w:sz w:val="24"/>
          <w:szCs w:val="24"/>
        </w:rPr>
        <w:t>r</w:t>
      </w:r>
      <w:r w:rsidR="009479F7" w:rsidRPr="0046502F">
        <w:rPr>
          <w:rFonts w:ascii="Times New Roman" w:hAnsi="Times New Roman" w:cs="Times New Roman"/>
          <w:sz w:val="24"/>
          <w:szCs w:val="24"/>
        </w:rPr>
        <w:t xml:space="preserve">ules of Court and makes the inference irresistible that his desire to defend the matter is not </w:t>
      </w:r>
      <w:r w:rsidR="009479F7" w:rsidRPr="0046502F">
        <w:rPr>
          <w:rFonts w:ascii="Times New Roman" w:hAnsi="Times New Roman" w:cs="Times New Roman"/>
          <w:i/>
          <w:sz w:val="24"/>
          <w:szCs w:val="24"/>
        </w:rPr>
        <w:t>bona fide</w:t>
      </w:r>
      <w:r w:rsidR="009479F7" w:rsidRPr="0046502F">
        <w:rPr>
          <w:rFonts w:ascii="Times New Roman" w:hAnsi="Times New Roman" w:cs="Times New Roman"/>
          <w:sz w:val="24"/>
          <w:szCs w:val="24"/>
        </w:rPr>
        <w:t xml:space="preserve"> but merely a ploy to delay the evil day to the prejudice of the </w:t>
      </w:r>
      <w:r w:rsidR="00C8288B" w:rsidRPr="0046502F">
        <w:rPr>
          <w:rFonts w:ascii="Times New Roman" w:hAnsi="Times New Roman" w:cs="Times New Roman"/>
          <w:sz w:val="24"/>
          <w:szCs w:val="24"/>
        </w:rPr>
        <w:t>first</w:t>
      </w:r>
      <w:r w:rsidR="009479F7" w:rsidRPr="0046502F">
        <w:rPr>
          <w:rFonts w:ascii="Times New Roman" w:hAnsi="Times New Roman" w:cs="Times New Roman"/>
          <w:sz w:val="24"/>
          <w:szCs w:val="24"/>
        </w:rPr>
        <w:t xml:space="preserve"> </w:t>
      </w:r>
      <w:r w:rsidR="00C8288B" w:rsidRPr="0046502F">
        <w:rPr>
          <w:rFonts w:ascii="Times New Roman" w:hAnsi="Times New Roman" w:cs="Times New Roman"/>
          <w:sz w:val="24"/>
          <w:szCs w:val="24"/>
        </w:rPr>
        <w:t>r</w:t>
      </w:r>
      <w:r w:rsidR="009479F7" w:rsidRPr="0046502F">
        <w:rPr>
          <w:rFonts w:ascii="Times New Roman" w:hAnsi="Times New Roman" w:cs="Times New Roman"/>
          <w:sz w:val="24"/>
          <w:szCs w:val="24"/>
        </w:rPr>
        <w:t>espondent who is entitled to execute his judgment bringing finality to the proceedings.</w:t>
      </w:r>
    </w:p>
    <w:p w:rsidR="00C8288B" w:rsidRPr="0046502F" w:rsidRDefault="00C8288B" w:rsidP="0025727C">
      <w:pPr>
        <w:spacing w:line="240" w:lineRule="auto"/>
        <w:jc w:val="both"/>
        <w:rPr>
          <w:rFonts w:ascii="Times New Roman" w:hAnsi="Times New Roman" w:cs="Times New Roman"/>
          <w:sz w:val="24"/>
          <w:szCs w:val="24"/>
        </w:rPr>
      </w:pPr>
    </w:p>
    <w:p w:rsidR="009479F7" w:rsidRPr="0046502F" w:rsidRDefault="009479F7" w:rsidP="00C8288B">
      <w:pPr>
        <w:spacing w:line="480" w:lineRule="auto"/>
        <w:ind w:left="90" w:firstLine="1350"/>
        <w:jc w:val="both"/>
        <w:rPr>
          <w:rFonts w:ascii="Times New Roman" w:hAnsi="Times New Roman" w:cs="Times New Roman"/>
          <w:sz w:val="24"/>
          <w:szCs w:val="24"/>
        </w:rPr>
      </w:pPr>
      <w:r w:rsidRPr="0046502F">
        <w:rPr>
          <w:rFonts w:ascii="Times New Roman" w:hAnsi="Times New Roman" w:cs="Times New Roman"/>
          <w:sz w:val="24"/>
          <w:szCs w:val="24"/>
        </w:rPr>
        <w:lastRenderedPageBreak/>
        <w:t xml:space="preserve">In </w:t>
      </w:r>
      <w:r w:rsidR="00395E3B" w:rsidRPr="0046502F">
        <w:rPr>
          <w:rFonts w:ascii="Times New Roman" w:hAnsi="Times New Roman" w:cs="Times New Roman"/>
          <w:sz w:val="24"/>
          <w:szCs w:val="24"/>
        </w:rPr>
        <w:t>view of the above, the appeal has no prospects of success.</w:t>
      </w:r>
    </w:p>
    <w:p w:rsidR="009479F7" w:rsidRPr="0046502F" w:rsidRDefault="009479F7" w:rsidP="00F37BF8">
      <w:pPr>
        <w:spacing w:line="240" w:lineRule="auto"/>
        <w:jc w:val="both"/>
        <w:rPr>
          <w:rFonts w:ascii="Times New Roman" w:hAnsi="Times New Roman" w:cs="Times New Roman"/>
          <w:sz w:val="24"/>
          <w:szCs w:val="24"/>
        </w:rPr>
      </w:pPr>
    </w:p>
    <w:p w:rsidR="009479F7" w:rsidRPr="0046502F" w:rsidRDefault="009479F7" w:rsidP="00353F76">
      <w:pPr>
        <w:spacing w:line="480" w:lineRule="auto"/>
        <w:jc w:val="both"/>
        <w:rPr>
          <w:rFonts w:ascii="Times New Roman" w:hAnsi="Times New Roman" w:cs="Times New Roman"/>
          <w:sz w:val="24"/>
          <w:szCs w:val="24"/>
        </w:rPr>
      </w:pPr>
      <w:r w:rsidRPr="0046502F">
        <w:rPr>
          <w:rFonts w:ascii="Times New Roman" w:hAnsi="Times New Roman" w:cs="Times New Roman"/>
          <w:sz w:val="24"/>
          <w:szCs w:val="24"/>
        </w:rPr>
        <w:t xml:space="preserve"> </w:t>
      </w:r>
      <w:r w:rsidR="00C8288B" w:rsidRPr="0046502F">
        <w:rPr>
          <w:rFonts w:ascii="Times New Roman" w:hAnsi="Times New Roman" w:cs="Times New Roman"/>
          <w:sz w:val="24"/>
          <w:szCs w:val="24"/>
        </w:rPr>
        <w:tab/>
      </w:r>
      <w:r w:rsidR="00C8288B" w:rsidRPr="0046502F">
        <w:rPr>
          <w:rFonts w:ascii="Times New Roman" w:hAnsi="Times New Roman" w:cs="Times New Roman"/>
          <w:sz w:val="24"/>
          <w:szCs w:val="24"/>
        </w:rPr>
        <w:tab/>
        <w:t>The application</w:t>
      </w:r>
      <w:r w:rsidRPr="0046502F">
        <w:rPr>
          <w:rFonts w:ascii="Times New Roman" w:hAnsi="Times New Roman" w:cs="Times New Roman"/>
          <w:sz w:val="24"/>
          <w:szCs w:val="24"/>
        </w:rPr>
        <w:t xml:space="preserve"> is </w:t>
      </w:r>
      <w:r w:rsidR="00395E3B" w:rsidRPr="0046502F">
        <w:rPr>
          <w:rFonts w:ascii="Times New Roman" w:hAnsi="Times New Roman" w:cs="Times New Roman"/>
          <w:sz w:val="24"/>
          <w:szCs w:val="24"/>
        </w:rPr>
        <w:t xml:space="preserve">therefore </w:t>
      </w:r>
      <w:r w:rsidRPr="0046502F">
        <w:rPr>
          <w:rFonts w:ascii="Times New Roman" w:hAnsi="Times New Roman" w:cs="Times New Roman"/>
          <w:sz w:val="24"/>
          <w:szCs w:val="24"/>
        </w:rPr>
        <w:t>dismissed with costs.</w:t>
      </w:r>
    </w:p>
    <w:p w:rsidR="00BE6E01" w:rsidRPr="0046502F" w:rsidRDefault="00BE6E01" w:rsidP="0090352F">
      <w:pPr>
        <w:spacing w:line="240" w:lineRule="auto"/>
        <w:jc w:val="both"/>
        <w:rPr>
          <w:rFonts w:ascii="Times New Roman" w:hAnsi="Times New Roman" w:cs="Times New Roman"/>
          <w:sz w:val="24"/>
          <w:szCs w:val="24"/>
        </w:rPr>
      </w:pPr>
    </w:p>
    <w:p w:rsidR="0090352F" w:rsidRPr="0046502F" w:rsidRDefault="0090352F" w:rsidP="0090352F">
      <w:pPr>
        <w:spacing w:line="240" w:lineRule="auto"/>
        <w:jc w:val="both"/>
        <w:rPr>
          <w:rFonts w:ascii="Times New Roman" w:hAnsi="Times New Roman" w:cs="Times New Roman"/>
          <w:sz w:val="24"/>
          <w:szCs w:val="24"/>
        </w:rPr>
      </w:pPr>
    </w:p>
    <w:p w:rsidR="0025727C" w:rsidRPr="0046502F" w:rsidRDefault="0025727C" w:rsidP="00BE6E01">
      <w:pPr>
        <w:spacing w:line="240" w:lineRule="auto"/>
        <w:jc w:val="both"/>
        <w:rPr>
          <w:rFonts w:ascii="Times New Roman" w:hAnsi="Times New Roman" w:cs="Times New Roman"/>
          <w:i/>
          <w:sz w:val="24"/>
          <w:szCs w:val="24"/>
        </w:rPr>
      </w:pPr>
    </w:p>
    <w:p w:rsidR="00BE6E01" w:rsidRPr="0046502F" w:rsidRDefault="006011E8" w:rsidP="00BE6E01">
      <w:pPr>
        <w:spacing w:line="240" w:lineRule="auto"/>
        <w:jc w:val="both"/>
        <w:rPr>
          <w:rFonts w:ascii="Times New Roman" w:hAnsi="Times New Roman" w:cs="Times New Roman"/>
          <w:sz w:val="24"/>
          <w:szCs w:val="24"/>
        </w:rPr>
      </w:pPr>
      <w:r w:rsidRPr="0046502F">
        <w:rPr>
          <w:rFonts w:ascii="Times New Roman" w:hAnsi="Times New Roman" w:cs="Times New Roman"/>
          <w:i/>
          <w:sz w:val="24"/>
          <w:szCs w:val="24"/>
        </w:rPr>
        <w:t xml:space="preserve">Gill </w:t>
      </w:r>
      <w:proofErr w:type="spellStart"/>
      <w:r w:rsidRPr="0046502F">
        <w:rPr>
          <w:rFonts w:ascii="Times New Roman" w:hAnsi="Times New Roman" w:cs="Times New Roman"/>
          <w:i/>
          <w:sz w:val="24"/>
          <w:szCs w:val="24"/>
        </w:rPr>
        <w:t>Godlonton</w:t>
      </w:r>
      <w:proofErr w:type="spellEnd"/>
      <w:r w:rsidRPr="0046502F">
        <w:rPr>
          <w:rFonts w:ascii="Times New Roman" w:hAnsi="Times New Roman" w:cs="Times New Roman"/>
          <w:i/>
          <w:sz w:val="24"/>
          <w:szCs w:val="24"/>
        </w:rPr>
        <w:t xml:space="preserve"> &amp; </w:t>
      </w:r>
      <w:proofErr w:type="spellStart"/>
      <w:r w:rsidRPr="0046502F">
        <w:rPr>
          <w:rFonts w:ascii="Times New Roman" w:hAnsi="Times New Roman" w:cs="Times New Roman"/>
          <w:i/>
          <w:sz w:val="24"/>
          <w:szCs w:val="24"/>
        </w:rPr>
        <w:t>Gerrans</w:t>
      </w:r>
      <w:proofErr w:type="spellEnd"/>
      <w:r w:rsidR="00BE6E01" w:rsidRPr="0046502F">
        <w:rPr>
          <w:rFonts w:ascii="Times New Roman" w:hAnsi="Times New Roman" w:cs="Times New Roman"/>
          <w:sz w:val="24"/>
          <w:szCs w:val="24"/>
        </w:rPr>
        <w:t>, applicant’s legal practitioners</w:t>
      </w:r>
    </w:p>
    <w:p w:rsidR="00BE6E01" w:rsidRPr="0046502F" w:rsidRDefault="006011E8" w:rsidP="00BE6E01">
      <w:pPr>
        <w:spacing w:line="240" w:lineRule="auto"/>
        <w:jc w:val="both"/>
        <w:rPr>
          <w:rFonts w:ascii="Times New Roman" w:hAnsi="Times New Roman" w:cs="Times New Roman"/>
          <w:sz w:val="24"/>
          <w:szCs w:val="24"/>
        </w:rPr>
      </w:pPr>
      <w:proofErr w:type="spellStart"/>
      <w:r w:rsidRPr="0046502F">
        <w:rPr>
          <w:rFonts w:ascii="Times New Roman" w:hAnsi="Times New Roman" w:cs="Times New Roman"/>
          <w:i/>
          <w:sz w:val="24"/>
          <w:szCs w:val="24"/>
        </w:rPr>
        <w:t>Scanlen</w:t>
      </w:r>
      <w:proofErr w:type="spellEnd"/>
      <w:r w:rsidRPr="0046502F">
        <w:rPr>
          <w:rFonts w:ascii="Times New Roman" w:hAnsi="Times New Roman" w:cs="Times New Roman"/>
          <w:i/>
          <w:sz w:val="24"/>
          <w:szCs w:val="24"/>
        </w:rPr>
        <w:t xml:space="preserve"> &amp; Holderness</w:t>
      </w:r>
      <w:r w:rsidR="00BE6E01" w:rsidRPr="0046502F">
        <w:rPr>
          <w:rFonts w:ascii="Times New Roman" w:hAnsi="Times New Roman" w:cs="Times New Roman"/>
          <w:sz w:val="24"/>
          <w:szCs w:val="24"/>
        </w:rPr>
        <w:t xml:space="preserve">, </w:t>
      </w:r>
      <w:r w:rsidR="0046502F" w:rsidRPr="0046502F">
        <w:rPr>
          <w:rFonts w:ascii="Times New Roman" w:hAnsi="Times New Roman" w:cs="Times New Roman"/>
          <w:sz w:val="24"/>
          <w:szCs w:val="24"/>
        </w:rPr>
        <w:t>first</w:t>
      </w:r>
      <w:r w:rsidR="00496E02" w:rsidRPr="0046502F">
        <w:rPr>
          <w:rFonts w:ascii="Times New Roman" w:hAnsi="Times New Roman" w:cs="Times New Roman"/>
          <w:sz w:val="24"/>
          <w:szCs w:val="24"/>
        </w:rPr>
        <w:t xml:space="preserve"> </w:t>
      </w:r>
      <w:r w:rsidR="00BE6E01" w:rsidRPr="0046502F">
        <w:rPr>
          <w:rFonts w:ascii="Times New Roman" w:hAnsi="Times New Roman" w:cs="Times New Roman"/>
          <w:sz w:val="24"/>
          <w:szCs w:val="24"/>
        </w:rPr>
        <w:t>respondent’s legal practitioners</w:t>
      </w:r>
    </w:p>
    <w:sectPr w:rsidR="00BE6E01" w:rsidRPr="0046502F" w:rsidSect="00513E21">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14B" w:rsidRDefault="00A9614B" w:rsidP="000B3C9E">
      <w:pPr>
        <w:spacing w:after="0" w:line="240" w:lineRule="auto"/>
      </w:pPr>
      <w:r>
        <w:separator/>
      </w:r>
    </w:p>
  </w:endnote>
  <w:endnote w:type="continuationSeparator" w:id="0">
    <w:p w:rsidR="00A9614B" w:rsidRDefault="00A9614B" w:rsidP="000B3C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14B" w:rsidRDefault="00A9614B" w:rsidP="000B3C9E">
      <w:pPr>
        <w:spacing w:after="0" w:line="240" w:lineRule="auto"/>
      </w:pPr>
      <w:r>
        <w:separator/>
      </w:r>
    </w:p>
  </w:footnote>
  <w:footnote w:type="continuationSeparator" w:id="0">
    <w:p w:rsidR="00A9614B" w:rsidRDefault="00A9614B" w:rsidP="000B3C9E">
      <w:pPr>
        <w:spacing w:after="0" w:line="240" w:lineRule="auto"/>
      </w:pPr>
      <w:r>
        <w:continuationSeparator/>
      </w:r>
    </w:p>
  </w:footnote>
  <w:footnote w:id="1">
    <w:p w:rsidR="000B3C9E" w:rsidRDefault="000B3C9E">
      <w:pPr>
        <w:pStyle w:val="FootnoteText"/>
      </w:pPr>
      <w:r>
        <w:rPr>
          <w:rStyle w:val="FootnoteReference"/>
        </w:rPr>
        <w:footnoteRef/>
      </w:r>
      <w:r w:rsidR="00530D90">
        <w:t xml:space="preserve"> </w:t>
      </w:r>
      <w:proofErr w:type="spellStart"/>
      <w:r w:rsidR="00530D90">
        <w:t>Halwick</w:t>
      </w:r>
      <w:proofErr w:type="spellEnd"/>
      <w:r w:rsidR="00530D90">
        <w:t xml:space="preserve"> Investments v </w:t>
      </w:r>
      <w:proofErr w:type="spellStart"/>
      <w:r w:rsidR="00530D90">
        <w:t>N</w:t>
      </w:r>
      <w:r>
        <w:t>yamwanza</w:t>
      </w:r>
      <w:proofErr w:type="spellEnd"/>
      <w:r>
        <w:t xml:space="preserve"> 2009 (2) ZLR 400 (S)</w:t>
      </w:r>
      <w:r w:rsidR="00530D90">
        <w:t xml:space="preserve">; </w:t>
      </w:r>
      <w:proofErr w:type="spellStart"/>
      <w:r w:rsidR="00530D90">
        <w:t>Sedco</w:t>
      </w:r>
      <w:proofErr w:type="spellEnd"/>
      <w:r w:rsidR="00530D90">
        <w:t xml:space="preserve"> v </w:t>
      </w:r>
      <w:proofErr w:type="spellStart"/>
      <w:r w:rsidR="00530D90">
        <w:t>Chimhere</w:t>
      </w:r>
      <w:proofErr w:type="spellEnd"/>
      <w:r w:rsidR="00530D90">
        <w:t xml:space="preserve"> 2002 (1) ZLR 424 (S)</w:t>
      </w:r>
      <w:r w:rsidR="001209E8">
        <w:t>;  ZFC LTD v GEZA 1998 (1) ZLR 137 (S)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D5523A">
      <w:tc>
        <w:tcPr>
          <w:tcW w:w="0" w:type="auto"/>
          <w:tcBorders>
            <w:right w:val="single" w:sz="6" w:space="0" w:color="000000" w:themeColor="text1"/>
          </w:tcBorders>
        </w:tcPr>
        <w:sdt>
          <w:sdtPr>
            <w:alias w:val="Company"/>
            <w:id w:val="78735422"/>
            <w:placeholder>
              <w:docPart w:val="28E6163840E34C38B43FA3A2BF0051B9"/>
            </w:placeholder>
            <w:dataBinding w:prefixMappings="xmlns:ns0='http://schemas.openxmlformats.org/officeDocument/2006/extended-properties'" w:xpath="/ns0:Properties[1]/ns0:Company[1]" w:storeItemID="{6668398D-A668-4E3E-A5EB-62B293D839F1}"/>
            <w:text/>
          </w:sdtPr>
          <w:sdtContent>
            <w:p w:rsidR="00D5523A" w:rsidRDefault="00D5523A">
              <w:pPr>
                <w:pStyle w:val="Header"/>
                <w:jc w:val="right"/>
              </w:pPr>
              <w:r>
                <w:rPr>
                  <w:lang w:val="en-ZW"/>
                </w:rPr>
                <w:t>Judgment No. SC 1/13</w:t>
              </w:r>
            </w:p>
          </w:sdtContent>
        </w:sdt>
        <w:sdt>
          <w:sdtPr>
            <w:rPr>
              <w:b/>
              <w:bCs/>
            </w:rPr>
            <w:alias w:val="Title"/>
            <w:id w:val="78735415"/>
            <w:placeholder>
              <w:docPart w:val="87155BD2CF864253B332B414DBC14FD6"/>
            </w:placeholder>
            <w:dataBinding w:prefixMappings="xmlns:ns0='http://schemas.openxmlformats.org/package/2006/metadata/core-properties' xmlns:ns1='http://purl.org/dc/elements/1.1/'" w:xpath="/ns0:coreProperties[1]/ns1:title[1]" w:storeItemID="{6C3C8BC8-F283-45AE-878A-BAB7291924A1}"/>
            <w:text/>
          </w:sdtPr>
          <w:sdtContent>
            <w:p w:rsidR="00D5523A" w:rsidRDefault="00D5523A">
              <w:pPr>
                <w:pStyle w:val="Header"/>
                <w:jc w:val="right"/>
                <w:rPr>
                  <w:b/>
                  <w:bCs/>
                </w:rPr>
              </w:pPr>
              <w:r>
                <w:rPr>
                  <w:b/>
                  <w:bCs/>
                  <w:lang w:val="en-ZW"/>
                </w:rPr>
                <w:t>Civil Application No. SC 259/12</w:t>
              </w:r>
            </w:p>
          </w:sdtContent>
        </w:sdt>
      </w:tc>
      <w:tc>
        <w:tcPr>
          <w:tcW w:w="1152" w:type="dxa"/>
          <w:tcBorders>
            <w:left w:val="single" w:sz="6" w:space="0" w:color="000000" w:themeColor="text1"/>
          </w:tcBorders>
        </w:tcPr>
        <w:p w:rsidR="00D5523A" w:rsidRDefault="00297542">
          <w:pPr>
            <w:pStyle w:val="Header"/>
            <w:rPr>
              <w:b/>
            </w:rPr>
          </w:pPr>
          <w:fldSimple w:instr=" PAGE   \* MERGEFORMAT ">
            <w:r w:rsidR="00E85CBD">
              <w:rPr>
                <w:noProof/>
              </w:rPr>
              <w:t>1</w:t>
            </w:r>
          </w:fldSimple>
        </w:p>
      </w:tc>
    </w:tr>
  </w:tbl>
  <w:p w:rsidR="00AF044A" w:rsidRDefault="00AF04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D93DF0"/>
    <w:multiLevelType w:val="hybridMultilevel"/>
    <w:tmpl w:val="C2CEEFE4"/>
    <w:lvl w:ilvl="0" w:tplc="CB16B574">
      <w:start w:val="1"/>
      <w:numFmt w:val="decimal"/>
      <w:lvlText w:val="(%1)"/>
      <w:lvlJc w:val="left"/>
      <w:pPr>
        <w:ind w:left="870" w:hanging="720"/>
      </w:pPr>
      <w:rPr>
        <w:rFonts w:hint="default"/>
      </w:rPr>
    </w:lvl>
    <w:lvl w:ilvl="1" w:tplc="30090019" w:tentative="1">
      <w:start w:val="1"/>
      <w:numFmt w:val="lowerLetter"/>
      <w:lvlText w:val="%2."/>
      <w:lvlJc w:val="left"/>
      <w:pPr>
        <w:ind w:left="1230" w:hanging="360"/>
      </w:pPr>
    </w:lvl>
    <w:lvl w:ilvl="2" w:tplc="3009001B" w:tentative="1">
      <w:start w:val="1"/>
      <w:numFmt w:val="lowerRoman"/>
      <w:lvlText w:val="%3."/>
      <w:lvlJc w:val="right"/>
      <w:pPr>
        <w:ind w:left="1950" w:hanging="180"/>
      </w:pPr>
    </w:lvl>
    <w:lvl w:ilvl="3" w:tplc="3009000F" w:tentative="1">
      <w:start w:val="1"/>
      <w:numFmt w:val="decimal"/>
      <w:lvlText w:val="%4."/>
      <w:lvlJc w:val="left"/>
      <w:pPr>
        <w:ind w:left="2670" w:hanging="360"/>
      </w:pPr>
    </w:lvl>
    <w:lvl w:ilvl="4" w:tplc="30090019" w:tentative="1">
      <w:start w:val="1"/>
      <w:numFmt w:val="lowerLetter"/>
      <w:lvlText w:val="%5."/>
      <w:lvlJc w:val="left"/>
      <w:pPr>
        <w:ind w:left="3390" w:hanging="360"/>
      </w:pPr>
    </w:lvl>
    <w:lvl w:ilvl="5" w:tplc="3009001B" w:tentative="1">
      <w:start w:val="1"/>
      <w:numFmt w:val="lowerRoman"/>
      <w:lvlText w:val="%6."/>
      <w:lvlJc w:val="right"/>
      <w:pPr>
        <w:ind w:left="4110" w:hanging="180"/>
      </w:pPr>
    </w:lvl>
    <w:lvl w:ilvl="6" w:tplc="3009000F" w:tentative="1">
      <w:start w:val="1"/>
      <w:numFmt w:val="decimal"/>
      <w:lvlText w:val="%7."/>
      <w:lvlJc w:val="left"/>
      <w:pPr>
        <w:ind w:left="4830" w:hanging="360"/>
      </w:pPr>
    </w:lvl>
    <w:lvl w:ilvl="7" w:tplc="30090019" w:tentative="1">
      <w:start w:val="1"/>
      <w:numFmt w:val="lowerLetter"/>
      <w:lvlText w:val="%8."/>
      <w:lvlJc w:val="left"/>
      <w:pPr>
        <w:ind w:left="5550" w:hanging="360"/>
      </w:pPr>
    </w:lvl>
    <w:lvl w:ilvl="8" w:tplc="3009001B" w:tentative="1">
      <w:start w:val="1"/>
      <w:numFmt w:val="lowerRoman"/>
      <w:lvlText w:val="%9."/>
      <w:lvlJc w:val="right"/>
      <w:pPr>
        <w:ind w:left="6270" w:hanging="180"/>
      </w:pPr>
    </w:lvl>
  </w:abstractNum>
  <w:abstractNum w:abstractNumId="1">
    <w:nsid w:val="7006580D"/>
    <w:multiLevelType w:val="hybridMultilevel"/>
    <w:tmpl w:val="D57464A0"/>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E14AF"/>
    <w:rsid w:val="0000161F"/>
    <w:rsid w:val="00010646"/>
    <w:rsid w:val="0001109F"/>
    <w:rsid w:val="00023455"/>
    <w:rsid w:val="000237F7"/>
    <w:rsid w:val="00030854"/>
    <w:rsid w:val="00032721"/>
    <w:rsid w:val="00043B81"/>
    <w:rsid w:val="000536BE"/>
    <w:rsid w:val="00064CAE"/>
    <w:rsid w:val="00075692"/>
    <w:rsid w:val="000775ED"/>
    <w:rsid w:val="00090373"/>
    <w:rsid w:val="000B13BE"/>
    <w:rsid w:val="000B19BC"/>
    <w:rsid w:val="000B3C9E"/>
    <w:rsid w:val="000D0D35"/>
    <w:rsid w:val="000E534B"/>
    <w:rsid w:val="000F26AD"/>
    <w:rsid w:val="0011037D"/>
    <w:rsid w:val="001148EE"/>
    <w:rsid w:val="001209E8"/>
    <w:rsid w:val="001312D2"/>
    <w:rsid w:val="00153CDB"/>
    <w:rsid w:val="00170963"/>
    <w:rsid w:val="00172476"/>
    <w:rsid w:val="00172BD7"/>
    <w:rsid w:val="001B1A77"/>
    <w:rsid w:val="001C2DAE"/>
    <w:rsid w:val="001C79DC"/>
    <w:rsid w:val="001E3FBF"/>
    <w:rsid w:val="001F3C83"/>
    <w:rsid w:val="00201C9C"/>
    <w:rsid w:val="00205EDF"/>
    <w:rsid w:val="00215EE7"/>
    <w:rsid w:val="00232FA8"/>
    <w:rsid w:val="0025727C"/>
    <w:rsid w:val="00263EED"/>
    <w:rsid w:val="00297542"/>
    <w:rsid w:val="002C4B2C"/>
    <w:rsid w:val="002C5E9C"/>
    <w:rsid w:val="00353F76"/>
    <w:rsid w:val="00366F60"/>
    <w:rsid w:val="00395E3B"/>
    <w:rsid w:val="003A4AC4"/>
    <w:rsid w:val="003A4BA4"/>
    <w:rsid w:val="003A6E0A"/>
    <w:rsid w:val="003F194F"/>
    <w:rsid w:val="00424D72"/>
    <w:rsid w:val="00431611"/>
    <w:rsid w:val="00436E8F"/>
    <w:rsid w:val="00436EAC"/>
    <w:rsid w:val="0046502F"/>
    <w:rsid w:val="00494985"/>
    <w:rsid w:val="00496E02"/>
    <w:rsid w:val="004A2580"/>
    <w:rsid w:val="004A3144"/>
    <w:rsid w:val="004E6671"/>
    <w:rsid w:val="004F2987"/>
    <w:rsid w:val="00513E21"/>
    <w:rsid w:val="00517B4A"/>
    <w:rsid w:val="005203E1"/>
    <w:rsid w:val="00523FEF"/>
    <w:rsid w:val="00524659"/>
    <w:rsid w:val="00530D90"/>
    <w:rsid w:val="005373E6"/>
    <w:rsid w:val="00563F51"/>
    <w:rsid w:val="005650E1"/>
    <w:rsid w:val="00591BEB"/>
    <w:rsid w:val="00592937"/>
    <w:rsid w:val="005B5B34"/>
    <w:rsid w:val="005C48BC"/>
    <w:rsid w:val="005E085B"/>
    <w:rsid w:val="006011E8"/>
    <w:rsid w:val="00607F53"/>
    <w:rsid w:val="0061587C"/>
    <w:rsid w:val="00625AE2"/>
    <w:rsid w:val="00650004"/>
    <w:rsid w:val="0065729A"/>
    <w:rsid w:val="006A03C9"/>
    <w:rsid w:val="006A6F66"/>
    <w:rsid w:val="006C0C98"/>
    <w:rsid w:val="006E75FC"/>
    <w:rsid w:val="006F24E6"/>
    <w:rsid w:val="00701045"/>
    <w:rsid w:val="00707ECC"/>
    <w:rsid w:val="00726787"/>
    <w:rsid w:val="00733EA1"/>
    <w:rsid w:val="00746FAB"/>
    <w:rsid w:val="00760470"/>
    <w:rsid w:val="00773BFA"/>
    <w:rsid w:val="00780D68"/>
    <w:rsid w:val="00793087"/>
    <w:rsid w:val="007D5BA5"/>
    <w:rsid w:val="007D7341"/>
    <w:rsid w:val="007D7A79"/>
    <w:rsid w:val="007E7540"/>
    <w:rsid w:val="007F3122"/>
    <w:rsid w:val="00834F4A"/>
    <w:rsid w:val="00842E80"/>
    <w:rsid w:val="00864D39"/>
    <w:rsid w:val="00872139"/>
    <w:rsid w:val="00882D7E"/>
    <w:rsid w:val="00893AB2"/>
    <w:rsid w:val="00895221"/>
    <w:rsid w:val="008C34F0"/>
    <w:rsid w:val="008C5B1F"/>
    <w:rsid w:val="008E5704"/>
    <w:rsid w:val="0090352F"/>
    <w:rsid w:val="00913F70"/>
    <w:rsid w:val="009227A3"/>
    <w:rsid w:val="009259EC"/>
    <w:rsid w:val="009479F7"/>
    <w:rsid w:val="009575D7"/>
    <w:rsid w:val="00962F79"/>
    <w:rsid w:val="00974926"/>
    <w:rsid w:val="009871A2"/>
    <w:rsid w:val="009A25C7"/>
    <w:rsid w:val="009B45F2"/>
    <w:rsid w:val="009C6E1B"/>
    <w:rsid w:val="009E14AF"/>
    <w:rsid w:val="009E3F70"/>
    <w:rsid w:val="00A06A46"/>
    <w:rsid w:val="00A25E1D"/>
    <w:rsid w:val="00A52A05"/>
    <w:rsid w:val="00A7399A"/>
    <w:rsid w:val="00A9614B"/>
    <w:rsid w:val="00AA681E"/>
    <w:rsid w:val="00AB2D3C"/>
    <w:rsid w:val="00AD22DA"/>
    <w:rsid w:val="00AD6A4F"/>
    <w:rsid w:val="00AF044A"/>
    <w:rsid w:val="00B03BD1"/>
    <w:rsid w:val="00B1306E"/>
    <w:rsid w:val="00B154A9"/>
    <w:rsid w:val="00B23D81"/>
    <w:rsid w:val="00B3099E"/>
    <w:rsid w:val="00B83D25"/>
    <w:rsid w:val="00BA70EA"/>
    <w:rsid w:val="00BB6C1B"/>
    <w:rsid w:val="00BC33C8"/>
    <w:rsid w:val="00BE5517"/>
    <w:rsid w:val="00BE6E01"/>
    <w:rsid w:val="00C34002"/>
    <w:rsid w:val="00C341EB"/>
    <w:rsid w:val="00C62637"/>
    <w:rsid w:val="00C8288B"/>
    <w:rsid w:val="00C95035"/>
    <w:rsid w:val="00CE04F0"/>
    <w:rsid w:val="00CF4BB7"/>
    <w:rsid w:val="00D26240"/>
    <w:rsid w:val="00D264B0"/>
    <w:rsid w:val="00D36BBD"/>
    <w:rsid w:val="00D5523A"/>
    <w:rsid w:val="00D60BDE"/>
    <w:rsid w:val="00D60C88"/>
    <w:rsid w:val="00D77472"/>
    <w:rsid w:val="00D855A3"/>
    <w:rsid w:val="00DA307A"/>
    <w:rsid w:val="00DC020A"/>
    <w:rsid w:val="00DC481F"/>
    <w:rsid w:val="00DC6F81"/>
    <w:rsid w:val="00DD4676"/>
    <w:rsid w:val="00E04F97"/>
    <w:rsid w:val="00E11E1A"/>
    <w:rsid w:val="00E3136D"/>
    <w:rsid w:val="00E357AD"/>
    <w:rsid w:val="00E65CE9"/>
    <w:rsid w:val="00E85CBD"/>
    <w:rsid w:val="00E87AD1"/>
    <w:rsid w:val="00EB6644"/>
    <w:rsid w:val="00EC7AC8"/>
    <w:rsid w:val="00ED25CF"/>
    <w:rsid w:val="00F0591C"/>
    <w:rsid w:val="00F06286"/>
    <w:rsid w:val="00F11637"/>
    <w:rsid w:val="00F34A8F"/>
    <w:rsid w:val="00F37BF8"/>
    <w:rsid w:val="00F51CAB"/>
    <w:rsid w:val="00F717B8"/>
    <w:rsid w:val="00F734E1"/>
    <w:rsid w:val="00F77B61"/>
    <w:rsid w:val="00F84624"/>
    <w:rsid w:val="00F9099D"/>
    <w:rsid w:val="00FB2641"/>
    <w:rsid w:val="00FB2BFA"/>
    <w:rsid w:val="00FC7A55"/>
    <w:rsid w:val="00FD45AA"/>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E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AC4"/>
    <w:pPr>
      <w:ind w:left="720"/>
      <w:contextualSpacing/>
    </w:pPr>
  </w:style>
  <w:style w:type="paragraph" w:styleId="FootnoteText">
    <w:name w:val="footnote text"/>
    <w:basedOn w:val="Normal"/>
    <w:link w:val="FootnoteTextChar"/>
    <w:uiPriority w:val="99"/>
    <w:semiHidden/>
    <w:unhideWhenUsed/>
    <w:rsid w:val="000B3C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3C9E"/>
    <w:rPr>
      <w:sz w:val="20"/>
      <w:szCs w:val="20"/>
    </w:rPr>
  </w:style>
  <w:style w:type="character" w:styleId="FootnoteReference">
    <w:name w:val="footnote reference"/>
    <w:basedOn w:val="DefaultParagraphFont"/>
    <w:uiPriority w:val="99"/>
    <w:semiHidden/>
    <w:unhideWhenUsed/>
    <w:rsid w:val="000B3C9E"/>
    <w:rPr>
      <w:vertAlign w:val="superscript"/>
    </w:rPr>
  </w:style>
  <w:style w:type="paragraph" w:styleId="Header">
    <w:name w:val="header"/>
    <w:basedOn w:val="Normal"/>
    <w:link w:val="HeaderChar"/>
    <w:uiPriority w:val="99"/>
    <w:unhideWhenUsed/>
    <w:rsid w:val="00AF0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44A"/>
  </w:style>
  <w:style w:type="paragraph" w:styleId="Footer">
    <w:name w:val="footer"/>
    <w:basedOn w:val="Normal"/>
    <w:link w:val="FooterChar"/>
    <w:uiPriority w:val="99"/>
    <w:semiHidden/>
    <w:unhideWhenUsed/>
    <w:rsid w:val="00AF044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044A"/>
  </w:style>
  <w:style w:type="table" w:styleId="TableGrid">
    <w:name w:val="Table Grid"/>
    <w:basedOn w:val="TableNormal"/>
    <w:uiPriority w:val="1"/>
    <w:rsid w:val="00AF044A"/>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0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4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AC4"/>
    <w:pPr>
      <w:ind w:left="720"/>
      <w:contextualSpacing/>
    </w:pPr>
  </w:style>
  <w:style w:type="paragraph" w:styleId="FootnoteText">
    <w:name w:val="footnote text"/>
    <w:basedOn w:val="Normal"/>
    <w:link w:val="FootnoteTextChar"/>
    <w:uiPriority w:val="99"/>
    <w:semiHidden/>
    <w:unhideWhenUsed/>
    <w:rsid w:val="000B3C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3C9E"/>
    <w:rPr>
      <w:sz w:val="20"/>
      <w:szCs w:val="20"/>
    </w:rPr>
  </w:style>
  <w:style w:type="character" w:styleId="FootnoteReference">
    <w:name w:val="footnote reference"/>
    <w:basedOn w:val="DefaultParagraphFont"/>
    <w:uiPriority w:val="99"/>
    <w:semiHidden/>
    <w:unhideWhenUsed/>
    <w:rsid w:val="000B3C9E"/>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8E6163840E34C38B43FA3A2BF0051B9"/>
        <w:category>
          <w:name w:val="General"/>
          <w:gallery w:val="placeholder"/>
        </w:category>
        <w:types>
          <w:type w:val="bbPlcHdr"/>
        </w:types>
        <w:behaviors>
          <w:behavior w:val="content"/>
        </w:behaviors>
        <w:guid w:val="{A2F037F9-D912-4EFB-8F95-DBCAFE2A39AA}"/>
      </w:docPartPr>
      <w:docPartBody>
        <w:p w:rsidR="00A727FD" w:rsidRDefault="00640C39" w:rsidP="00640C39">
          <w:pPr>
            <w:pStyle w:val="28E6163840E34C38B43FA3A2BF0051B9"/>
          </w:pPr>
          <w:r>
            <w:t>[Type the company name]</w:t>
          </w:r>
        </w:p>
      </w:docPartBody>
    </w:docPart>
    <w:docPart>
      <w:docPartPr>
        <w:name w:val="87155BD2CF864253B332B414DBC14FD6"/>
        <w:category>
          <w:name w:val="General"/>
          <w:gallery w:val="placeholder"/>
        </w:category>
        <w:types>
          <w:type w:val="bbPlcHdr"/>
        </w:types>
        <w:behaviors>
          <w:behavior w:val="content"/>
        </w:behaviors>
        <w:guid w:val="{B8C98482-757F-4345-9FD2-5A3019A626A2}"/>
      </w:docPartPr>
      <w:docPartBody>
        <w:p w:rsidR="00A727FD" w:rsidRDefault="00640C39" w:rsidP="00640C39">
          <w:pPr>
            <w:pStyle w:val="87155BD2CF864253B332B414DBC14FD6"/>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D1696"/>
    <w:rsid w:val="00053DC8"/>
    <w:rsid w:val="00080777"/>
    <w:rsid w:val="00120426"/>
    <w:rsid w:val="002145A4"/>
    <w:rsid w:val="00322F5A"/>
    <w:rsid w:val="0051446C"/>
    <w:rsid w:val="00640C39"/>
    <w:rsid w:val="009650D0"/>
    <w:rsid w:val="00A727FD"/>
    <w:rsid w:val="00AA532D"/>
    <w:rsid w:val="00B22029"/>
    <w:rsid w:val="00CF02E7"/>
    <w:rsid w:val="00D45A56"/>
    <w:rsid w:val="00D62AB0"/>
    <w:rsid w:val="00ED1696"/>
    <w:rsid w:val="00ED1D84"/>
    <w:rsid w:val="00ED7FE0"/>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D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3AA9B5AECC405094873346AFBE28BC">
    <w:name w:val="4D3AA9B5AECC405094873346AFBE28BC"/>
    <w:rsid w:val="00ED1696"/>
  </w:style>
  <w:style w:type="paragraph" w:customStyle="1" w:styleId="EA778FD712AF4815AAC5D7BC73080012">
    <w:name w:val="EA778FD712AF4815AAC5D7BC73080012"/>
    <w:rsid w:val="00ED1696"/>
  </w:style>
  <w:style w:type="paragraph" w:customStyle="1" w:styleId="F221B9611D6346F4905826CA7FE1D8D9">
    <w:name w:val="F221B9611D6346F4905826CA7FE1D8D9"/>
    <w:rsid w:val="002145A4"/>
  </w:style>
  <w:style w:type="paragraph" w:customStyle="1" w:styleId="B567DF30AA0D4E1C8669CBB03090BDF0">
    <w:name w:val="B567DF30AA0D4E1C8669CBB03090BDF0"/>
    <w:rsid w:val="002145A4"/>
  </w:style>
  <w:style w:type="paragraph" w:customStyle="1" w:styleId="28E6163840E34C38B43FA3A2BF0051B9">
    <w:name w:val="28E6163840E34C38B43FA3A2BF0051B9"/>
    <w:rsid w:val="00640C39"/>
  </w:style>
  <w:style w:type="paragraph" w:customStyle="1" w:styleId="87155BD2CF864253B332B414DBC14FD6">
    <w:name w:val="87155BD2CF864253B332B414DBC14FD6"/>
    <w:rsid w:val="00640C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814DD-ECEF-4874-A791-8A4C5F90F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3104</TotalTime>
  <Pages>8</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Civil Application No. SC 259/12</vt:lpstr>
    </vt:vector>
  </TitlesOfParts>
  <Company>Judgment No. SC 1/13</Company>
  <LinksUpToDate>false</LinksUpToDate>
  <CharactersWithSpaces>13022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Application No. SC 259/12</dc:title>
  <dc:creator>User</dc:creator>
  <cp:lastModifiedBy>MANGERE</cp:lastModifiedBy>
  <cp:revision>25</cp:revision>
  <cp:lastPrinted>2013-01-31T10:24:00Z</cp:lastPrinted>
  <dcterms:created xsi:type="dcterms:W3CDTF">2012-12-18T09:54:00Z</dcterms:created>
  <dcterms:modified xsi:type="dcterms:W3CDTF">2013-02-27T12:43:00Z</dcterms:modified>
</cp:coreProperties>
</file>