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2A9" w:rsidRPr="0008698A" w:rsidRDefault="0008698A" w:rsidP="0008698A">
      <w:pPr>
        <w:spacing w:after="0" w:line="240" w:lineRule="auto"/>
        <w:rPr>
          <w:rFonts w:ascii="Times New Roman" w:eastAsia="Calibri" w:hAnsi="Times New Roman" w:cs="Times New Roman"/>
          <w:b/>
          <w:sz w:val="24"/>
          <w:szCs w:val="24"/>
        </w:rPr>
      </w:pPr>
      <w:bookmarkStart w:id="0" w:name="_GoBack"/>
      <w:bookmarkEnd w:id="0"/>
      <w:r>
        <w:rPr>
          <w:rFonts w:ascii="Times New Roman" w:eastAsia="Calibri" w:hAnsi="Times New Roman" w:cs="Times New Roman"/>
          <w:b/>
          <w:sz w:val="24"/>
          <w:szCs w:val="24"/>
          <w:u w:val="single"/>
        </w:rPr>
        <w:t>REPORTABLE</w:t>
      </w:r>
      <w:r w:rsidRPr="0008698A">
        <w:rPr>
          <w:rFonts w:ascii="Times New Roman" w:eastAsia="Calibri" w:hAnsi="Times New Roman" w:cs="Times New Roman"/>
          <w:b/>
          <w:sz w:val="24"/>
          <w:szCs w:val="24"/>
        </w:rPr>
        <w:tab/>
      </w:r>
      <w:r>
        <w:rPr>
          <w:rFonts w:ascii="Times New Roman" w:eastAsia="Calibri" w:hAnsi="Times New Roman" w:cs="Times New Roman"/>
          <w:b/>
          <w:sz w:val="24"/>
          <w:szCs w:val="24"/>
        </w:rPr>
        <w:t>(</w:t>
      </w:r>
      <w:r w:rsidRPr="0008698A">
        <w:rPr>
          <w:rFonts w:ascii="Times New Roman" w:eastAsia="Calibri" w:hAnsi="Times New Roman" w:cs="Times New Roman"/>
          <w:b/>
          <w:sz w:val="24"/>
          <w:szCs w:val="24"/>
        </w:rPr>
        <w:t>15</w:t>
      </w:r>
      <w:r>
        <w:rPr>
          <w:rFonts w:ascii="Times New Roman" w:eastAsia="Calibri" w:hAnsi="Times New Roman" w:cs="Times New Roman"/>
          <w:b/>
          <w:sz w:val="24"/>
          <w:szCs w:val="24"/>
        </w:rPr>
        <w:t>)</w:t>
      </w:r>
    </w:p>
    <w:p w:rsidR="00976169" w:rsidRDefault="00976169" w:rsidP="007B15A9">
      <w:pPr>
        <w:spacing w:after="0" w:line="240" w:lineRule="auto"/>
        <w:ind w:left="360"/>
        <w:jc w:val="center"/>
        <w:rPr>
          <w:rFonts w:ascii="Times New Roman" w:eastAsia="Calibri" w:hAnsi="Times New Roman" w:cs="Times New Roman"/>
          <w:b/>
          <w:sz w:val="24"/>
          <w:szCs w:val="24"/>
          <w:u w:val="single"/>
        </w:rPr>
      </w:pPr>
    </w:p>
    <w:p w:rsidR="00E6135B" w:rsidRPr="00976169" w:rsidRDefault="00E6135B" w:rsidP="007B15A9">
      <w:pPr>
        <w:spacing w:after="0" w:line="240" w:lineRule="auto"/>
        <w:ind w:left="360"/>
        <w:jc w:val="center"/>
        <w:rPr>
          <w:rFonts w:ascii="Times New Roman" w:eastAsia="Calibri" w:hAnsi="Times New Roman" w:cs="Times New Roman"/>
          <w:b/>
          <w:sz w:val="24"/>
          <w:szCs w:val="24"/>
          <w:u w:val="single"/>
        </w:rPr>
      </w:pPr>
    </w:p>
    <w:p w:rsidR="00CD72A9" w:rsidRPr="00976169" w:rsidRDefault="00CD72A9" w:rsidP="007B15A9">
      <w:pPr>
        <w:spacing w:after="0" w:line="240" w:lineRule="auto"/>
        <w:ind w:left="360"/>
        <w:jc w:val="center"/>
        <w:rPr>
          <w:rFonts w:ascii="Times New Roman" w:eastAsia="Calibri" w:hAnsi="Times New Roman" w:cs="Times New Roman"/>
          <w:b/>
          <w:sz w:val="24"/>
          <w:szCs w:val="24"/>
        </w:rPr>
      </w:pPr>
    </w:p>
    <w:p w:rsidR="00977D43" w:rsidRPr="00976169" w:rsidRDefault="00C503BA" w:rsidP="0008698A">
      <w:pPr>
        <w:spacing w:after="0" w:line="240" w:lineRule="auto"/>
        <w:jc w:val="center"/>
        <w:rPr>
          <w:rFonts w:ascii="Times New Roman" w:eastAsia="Calibri" w:hAnsi="Times New Roman" w:cs="Times New Roman"/>
          <w:b/>
          <w:sz w:val="24"/>
          <w:szCs w:val="24"/>
        </w:rPr>
      </w:pPr>
      <w:r w:rsidRPr="00976169">
        <w:rPr>
          <w:rFonts w:ascii="Times New Roman" w:eastAsia="Calibri" w:hAnsi="Times New Roman" w:cs="Times New Roman"/>
          <w:b/>
          <w:sz w:val="24"/>
          <w:szCs w:val="24"/>
        </w:rPr>
        <w:t>GML</w:t>
      </w:r>
      <w:r w:rsidR="00976169">
        <w:rPr>
          <w:rFonts w:ascii="Times New Roman" w:eastAsia="Calibri" w:hAnsi="Times New Roman" w:cs="Times New Roman"/>
          <w:b/>
          <w:sz w:val="24"/>
          <w:szCs w:val="24"/>
        </w:rPr>
        <w:t xml:space="preserve">     </w:t>
      </w:r>
      <w:r w:rsidRPr="00976169">
        <w:rPr>
          <w:rFonts w:ascii="Times New Roman" w:eastAsia="Calibri" w:hAnsi="Times New Roman" w:cs="Times New Roman"/>
          <w:b/>
          <w:sz w:val="24"/>
          <w:szCs w:val="24"/>
        </w:rPr>
        <w:t>EXPLOSIVE</w:t>
      </w:r>
      <w:r w:rsidR="0008698A">
        <w:rPr>
          <w:rFonts w:ascii="Times New Roman" w:eastAsia="Calibri" w:hAnsi="Times New Roman" w:cs="Times New Roman"/>
          <w:b/>
          <w:sz w:val="24"/>
          <w:szCs w:val="24"/>
        </w:rPr>
        <w:t xml:space="preserve">     (</w:t>
      </w:r>
      <w:r w:rsidRPr="00976169">
        <w:rPr>
          <w:rFonts w:ascii="Times New Roman" w:eastAsia="Calibri" w:hAnsi="Times New Roman" w:cs="Times New Roman"/>
          <w:b/>
          <w:sz w:val="24"/>
          <w:szCs w:val="24"/>
        </w:rPr>
        <w:t>PRIVATE)     LIMITED</w:t>
      </w:r>
    </w:p>
    <w:p w:rsidR="00977D43" w:rsidRPr="00976169" w:rsidRDefault="00977D43" w:rsidP="0008698A">
      <w:pPr>
        <w:spacing w:after="0" w:line="240" w:lineRule="auto"/>
        <w:jc w:val="center"/>
        <w:rPr>
          <w:rFonts w:ascii="Times New Roman" w:eastAsia="Calibri" w:hAnsi="Times New Roman" w:cs="Times New Roman"/>
          <w:b/>
          <w:sz w:val="24"/>
          <w:szCs w:val="24"/>
        </w:rPr>
      </w:pPr>
      <w:r w:rsidRPr="00976169">
        <w:rPr>
          <w:rFonts w:ascii="Times New Roman" w:eastAsia="Calibri" w:hAnsi="Times New Roman" w:cs="Times New Roman"/>
          <w:b/>
          <w:sz w:val="24"/>
          <w:szCs w:val="24"/>
        </w:rPr>
        <w:t>v</w:t>
      </w:r>
    </w:p>
    <w:p w:rsidR="00977D43" w:rsidRPr="00976169" w:rsidRDefault="00C503BA" w:rsidP="0008698A">
      <w:pPr>
        <w:spacing w:after="0" w:line="240" w:lineRule="auto"/>
        <w:ind w:left="360"/>
        <w:jc w:val="center"/>
        <w:rPr>
          <w:rFonts w:ascii="Times New Roman" w:eastAsia="Calibri" w:hAnsi="Times New Roman" w:cs="Times New Roman"/>
          <w:b/>
          <w:sz w:val="24"/>
          <w:szCs w:val="24"/>
        </w:rPr>
      </w:pPr>
      <w:r w:rsidRPr="00976169">
        <w:rPr>
          <w:rFonts w:ascii="Times New Roman" w:eastAsia="Calibri" w:hAnsi="Times New Roman" w:cs="Times New Roman"/>
          <w:b/>
          <w:sz w:val="24"/>
          <w:szCs w:val="24"/>
        </w:rPr>
        <w:t>LACKSON     GONO     AND     29     OTHERS</w:t>
      </w:r>
    </w:p>
    <w:p w:rsidR="00977D43" w:rsidRPr="00976169" w:rsidRDefault="00977D43" w:rsidP="0008698A">
      <w:pPr>
        <w:spacing w:after="0" w:line="240" w:lineRule="auto"/>
        <w:jc w:val="both"/>
        <w:rPr>
          <w:rFonts w:ascii="Times New Roman" w:eastAsia="Calibri" w:hAnsi="Times New Roman" w:cs="Times New Roman"/>
          <w:b/>
          <w:sz w:val="24"/>
          <w:szCs w:val="24"/>
        </w:rPr>
      </w:pPr>
    </w:p>
    <w:p w:rsidR="007B15A9" w:rsidRPr="00976169" w:rsidRDefault="007B15A9" w:rsidP="0008698A">
      <w:pPr>
        <w:spacing w:after="0" w:line="240" w:lineRule="auto"/>
        <w:jc w:val="both"/>
        <w:rPr>
          <w:rFonts w:ascii="Times New Roman" w:eastAsia="Calibri" w:hAnsi="Times New Roman" w:cs="Times New Roman"/>
          <w:b/>
          <w:sz w:val="24"/>
          <w:szCs w:val="24"/>
        </w:rPr>
      </w:pPr>
    </w:p>
    <w:p w:rsidR="00387E53" w:rsidRPr="00976169" w:rsidRDefault="00387E53" w:rsidP="0008698A">
      <w:pPr>
        <w:spacing w:after="0" w:line="240" w:lineRule="auto"/>
        <w:jc w:val="both"/>
        <w:rPr>
          <w:rFonts w:ascii="Times New Roman" w:eastAsia="Calibri" w:hAnsi="Times New Roman" w:cs="Times New Roman"/>
          <w:b/>
          <w:sz w:val="24"/>
          <w:szCs w:val="24"/>
        </w:rPr>
      </w:pPr>
    </w:p>
    <w:p w:rsidR="00977D43" w:rsidRPr="00976169" w:rsidRDefault="00977D43" w:rsidP="007B15A9">
      <w:pPr>
        <w:tabs>
          <w:tab w:val="left" w:pos="3225"/>
        </w:tabs>
        <w:spacing w:after="0" w:line="240" w:lineRule="auto"/>
        <w:jc w:val="both"/>
        <w:rPr>
          <w:rFonts w:ascii="Times New Roman" w:eastAsia="Calibri" w:hAnsi="Times New Roman" w:cs="Times New Roman"/>
          <w:b/>
          <w:sz w:val="24"/>
          <w:szCs w:val="24"/>
        </w:rPr>
      </w:pPr>
      <w:r w:rsidRPr="00976169">
        <w:rPr>
          <w:rFonts w:ascii="Times New Roman" w:eastAsia="Calibri" w:hAnsi="Times New Roman" w:cs="Times New Roman"/>
          <w:b/>
          <w:sz w:val="24"/>
          <w:szCs w:val="24"/>
        </w:rPr>
        <w:t>SUPREME COURT OF ZIMBABWE</w:t>
      </w:r>
    </w:p>
    <w:p w:rsidR="00977D43" w:rsidRPr="00976169" w:rsidRDefault="00857C40" w:rsidP="007B15A9">
      <w:pPr>
        <w:tabs>
          <w:tab w:val="left" w:pos="3225"/>
        </w:tabs>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MAVANGIR</w:t>
      </w:r>
      <w:r w:rsidR="00363442">
        <w:rPr>
          <w:rFonts w:ascii="Times New Roman" w:eastAsia="Calibri" w:hAnsi="Times New Roman" w:cs="Times New Roman"/>
          <w:b/>
          <w:sz w:val="24"/>
          <w:szCs w:val="24"/>
        </w:rPr>
        <w:t xml:space="preserve">A </w:t>
      </w:r>
      <w:r w:rsidR="008E0665" w:rsidRPr="00976169">
        <w:rPr>
          <w:rFonts w:ascii="Times New Roman" w:eastAsia="Calibri" w:hAnsi="Times New Roman" w:cs="Times New Roman"/>
          <w:b/>
          <w:sz w:val="24"/>
          <w:szCs w:val="24"/>
        </w:rPr>
        <w:t xml:space="preserve"> JA</w:t>
      </w:r>
      <w:r w:rsidR="007B15A9" w:rsidRPr="00976169">
        <w:rPr>
          <w:rFonts w:ascii="Times New Roman" w:eastAsia="Calibri" w:hAnsi="Times New Roman" w:cs="Times New Roman"/>
          <w:b/>
          <w:sz w:val="24"/>
          <w:szCs w:val="24"/>
        </w:rPr>
        <w:t>,</w:t>
      </w:r>
      <w:r w:rsidR="00977D43" w:rsidRPr="00976169">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MAKONI </w:t>
      </w:r>
      <w:r w:rsidR="007B15A9" w:rsidRPr="00976169">
        <w:rPr>
          <w:rFonts w:ascii="Times New Roman" w:eastAsia="Calibri" w:hAnsi="Times New Roman" w:cs="Times New Roman"/>
          <w:b/>
          <w:sz w:val="24"/>
          <w:szCs w:val="24"/>
        </w:rPr>
        <w:t>JA &amp;</w:t>
      </w:r>
      <w:r>
        <w:rPr>
          <w:rFonts w:ascii="Times New Roman" w:eastAsia="Calibri" w:hAnsi="Times New Roman" w:cs="Times New Roman"/>
          <w:b/>
          <w:sz w:val="24"/>
          <w:szCs w:val="24"/>
        </w:rPr>
        <w:t xml:space="preserve"> MATHONSI </w:t>
      </w:r>
      <w:r w:rsidR="00977D43" w:rsidRPr="00976169">
        <w:rPr>
          <w:rFonts w:ascii="Times New Roman" w:eastAsia="Calibri" w:hAnsi="Times New Roman" w:cs="Times New Roman"/>
          <w:b/>
          <w:sz w:val="24"/>
          <w:szCs w:val="24"/>
        </w:rPr>
        <w:t>JA</w:t>
      </w:r>
    </w:p>
    <w:p w:rsidR="00977D43" w:rsidRPr="00976169" w:rsidRDefault="00817621" w:rsidP="007B15A9">
      <w:pPr>
        <w:spacing w:after="0" w:line="240" w:lineRule="auto"/>
        <w:jc w:val="both"/>
        <w:rPr>
          <w:rFonts w:ascii="Times New Roman" w:eastAsia="Calibri" w:hAnsi="Times New Roman" w:cs="Times New Roman"/>
          <w:sz w:val="24"/>
          <w:szCs w:val="24"/>
        </w:rPr>
      </w:pPr>
      <w:r w:rsidRPr="00976169">
        <w:rPr>
          <w:rFonts w:ascii="Times New Roman" w:eastAsia="Calibri" w:hAnsi="Times New Roman" w:cs="Times New Roman"/>
          <w:b/>
          <w:sz w:val="24"/>
          <w:szCs w:val="24"/>
        </w:rPr>
        <w:t>HARARE</w:t>
      </w:r>
      <w:r w:rsidR="007B15A9" w:rsidRPr="00976169">
        <w:rPr>
          <w:rFonts w:ascii="Times New Roman" w:eastAsia="Calibri" w:hAnsi="Times New Roman" w:cs="Times New Roman"/>
          <w:b/>
          <w:sz w:val="24"/>
          <w:szCs w:val="24"/>
        </w:rPr>
        <w:t>:</w:t>
      </w:r>
      <w:r w:rsidR="00977D43" w:rsidRPr="00976169">
        <w:rPr>
          <w:rFonts w:ascii="Times New Roman" w:eastAsia="Calibri" w:hAnsi="Times New Roman" w:cs="Times New Roman"/>
          <w:sz w:val="24"/>
          <w:szCs w:val="24"/>
        </w:rPr>
        <w:t xml:space="preserve"> </w:t>
      </w:r>
      <w:r w:rsidR="007F1E90" w:rsidRPr="00976169">
        <w:rPr>
          <w:rFonts w:ascii="Times New Roman" w:eastAsia="Calibri" w:hAnsi="Times New Roman" w:cs="Times New Roman"/>
          <w:b/>
          <w:sz w:val="24"/>
          <w:szCs w:val="24"/>
        </w:rPr>
        <w:t>OCTOBER 29,</w:t>
      </w:r>
      <w:r w:rsidR="00857C40">
        <w:rPr>
          <w:rFonts w:ascii="Times New Roman" w:eastAsia="Calibri" w:hAnsi="Times New Roman" w:cs="Times New Roman"/>
          <w:b/>
          <w:sz w:val="24"/>
          <w:szCs w:val="24"/>
        </w:rPr>
        <w:t xml:space="preserve"> 2020 &amp; MARCH 25,</w:t>
      </w:r>
      <w:r w:rsidR="007B15A9" w:rsidRPr="00976169">
        <w:rPr>
          <w:rFonts w:ascii="Times New Roman" w:eastAsia="Calibri" w:hAnsi="Times New Roman" w:cs="Times New Roman"/>
          <w:b/>
          <w:sz w:val="24"/>
          <w:szCs w:val="24"/>
        </w:rPr>
        <w:t xml:space="preserve"> 2020</w:t>
      </w:r>
    </w:p>
    <w:p w:rsidR="00977D43" w:rsidRPr="00976169" w:rsidRDefault="00977D43" w:rsidP="007B15A9">
      <w:pPr>
        <w:spacing w:after="0" w:line="240" w:lineRule="auto"/>
        <w:jc w:val="both"/>
        <w:rPr>
          <w:rFonts w:ascii="Times New Roman" w:eastAsia="Calibri" w:hAnsi="Times New Roman" w:cs="Times New Roman"/>
          <w:sz w:val="24"/>
          <w:szCs w:val="24"/>
        </w:rPr>
      </w:pPr>
    </w:p>
    <w:p w:rsidR="007B15A9" w:rsidRPr="00976169" w:rsidRDefault="007B15A9" w:rsidP="007B15A9">
      <w:pPr>
        <w:spacing w:after="0" w:line="240" w:lineRule="auto"/>
        <w:jc w:val="both"/>
        <w:rPr>
          <w:rFonts w:ascii="Times New Roman" w:eastAsia="Calibri" w:hAnsi="Times New Roman" w:cs="Times New Roman"/>
          <w:i/>
          <w:sz w:val="24"/>
          <w:szCs w:val="24"/>
        </w:rPr>
      </w:pPr>
    </w:p>
    <w:p w:rsidR="00387E53" w:rsidRPr="00976169" w:rsidRDefault="00387E53" w:rsidP="007B15A9">
      <w:pPr>
        <w:spacing w:after="0" w:line="240" w:lineRule="auto"/>
        <w:jc w:val="both"/>
        <w:rPr>
          <w:rFonts w:ascii="Times New Roman" w:eastAsia="Calibri" w:hAnsi="Times New Roman" w:cs="Times New Roman"/>
          <w:i/>
          <w:sz w:val="24"/>
          <w:szCs w:val="24"/>
        </w:rPr>
      </w:pPr>
    </w:p>
    <w:p w:rsidR="00977D43" w:rsidRPr="00976169" w:rsidRDefault="008E0665" w:rsidP="007B15A9">
      <w:pPr>
        <w:spacing w:after="0" w:line="480" w:lineRule="auto"/>
        <w:jc w:val="both"/>
        <w:rPr>
          <w:rFonts w:ascii="Times New Roman" w:eastAsia="Calibri" w:hAnsi="Times New Roman" w:cs="Times New Roman"/>
          <w:sz w:val="24"/>
          <w:szCs w:val="24"/>
        </w:rPr>
      </w:pPr>
      <w:r w:rsidRPr="00976169">
        <w:rPr>
          <w:rFonts w:ascii="Times New Roman" w:eastAsia="Calibri" w:hAnsi="Times New Roman" w:cs="Times New Roman"/>
          <w:i/>
          <w:sz w:val="24"/>
          <w:szCs w:val="24"/>
        </w:rPr>
        <w:t xml:space="preserve">T. Magwaliba, </w:t>
      </w:r>
      <w:r w:rsidR="00977D43" w:rsidRPr="00976169">
        <w:rPr>
          <w:rFonts w:ascii="Times New Roman" w:eastAsia="Calibri" w:hAnsi="Times New Roman" w:cs="Times New Roman"/>
          <w:sz w:val="24"/>
          <w:szCs w:val="24"/>
        </w:rPr>
        <w:t>for the appellant</w:t>
      </w:r>
    </w:p>
    <w:p w:rsidR="00977D43" w:rsidRPr="00976169" w:rsidRDefault="008E0665" w:rsidP="007B15A9">
      <w:pPr>
        <w:tabs>
          <w:tab w:val="left" w:pos="5448"/>
        </w:tabs>
        <w:spacing w:after="0" w:line="480" w:lineRule="auto"/>
        <w:jc w:val="both"/>
        <w:rPr>
          <w:rFonts w:ascii="Times New Roman" w:eastAsia="Calibri" w:hAnsi="Times New Roman" w:cs="Times New Roman"/>
          <w:sz w:val="24"/>
          <w:szCs w:val="24"/>
        </w:rPr>
      </w:pPr>
      <w:r w:rsidRPr="00976169">
        <w:rPr>
          <w:rFonts w:ascii="Times New Roman" w:eastAsia="Calibri" w:hAnsi="Times New Roman" w:cs="Times New Roman"/>
          <w:i/>
          <w:sz w:val="24"/>
          <w:szCs w:val="24"/>
        </w:rPr>
        <w:t xml:space="preserve">R. Stewart, </w:t>
      </w:r>
      <w:r w:rsidR="00977D43" w:rsidRPr="00976169">
        <w:rPr>
          <w:rFonts w:ascii="Times New Roman" w:eastAsia="Calibri" w:hAnsi="Times New Roman" w:cs="Times New Roman"/>
          <w:sz w:val="24"/>
          <w:szCs w:val="24"/>
        </w:rPr>
        <w:t>for the respondent</w:t>
      </w:r>
      <w:r w:rsidR="00200C51" w:rsidRPr="00976169">
        <w:rPr>
          <w:rFonts w:ascii="Times New Roman" w:eastAsia="Calibri" w:hAnsi="Times New Roman" w:cs="Times New Roman"/>
          <w:sz w:val="24"/>
          <w:szCs w:val="24"/>
        </w:rPr>
        <w:tab/>
      </w:r>
    </w:p>
    <w:p w:rsidR="00977D43" w:rsidRPr="00976169" w:rsidRDefault="00977D43" w:rsidP="007B15A9">
      <w:pPr>
        <w:spacing w:after="0" w:line="480" w:lineRule="auto"/>
        <w:ind w:firstLine="720"/>
        <w:contextualSpacing/>
        <w:jc w:val="both"/>
        <w:rPr>
          <w:rFonts w:ascii="Times New Roman" w:hAnsi="Times New Roman" w:cs="Times New Roman"/>
          <w:b/>
          <w:sz w:val="24"/>
          <w:szCs w:val="24"/>
          <w:lang w:val="en-US"/>
        </w:rPr>
      </w:pPr>
    </w:p>
    <w:p w:rsidR="00CD72A9" w:rsidRPr="00976169" w:rsidRDefault="00584CD5" w:rsidP="00180991">
      <w:pPr>
        <w:spacing w:after="0" w:line="480" w:lineRule="auto"/>
        <w:ind w:firstLine="1134"/>
        <w:contextualSpacing/>
        <w:jc w:val="both"/>
        <w:rPr>
          <w:rFonts w:ascii="Times New Roman" w:hAnsi="Times New Roman" w:cs="Times New Roman"/>
          <w:sz w:val="24"/>
          <w:szCs w:val="24"/>
        </w:rPr>
      </w:pPr>
      <w:r w:rsidRPr="00976169">
        <w:rPr>
          <w:rFonts w:ascii="Times New Roman" w:hAnsi="Times New Roman" w:cs="Times New Roman"/>
          <w:b/>
          <w:sz w:val="24"/>
          <w:szCs w:val="24"/>
          <w:lang w:val="en-US"/>
        </w:rPr>
        <w:t>MATHONSI</w:t>
      </w:r>
      <w:r w:rsidR="00977D43" w:rsidRPr="00976169">
        <w:rPr>
          <w:rFonts w:ascii="Times New Roman" w:hAnsi="Times New Roman" w:cs="Times New Roman"/>
          <w:b/>
          <w:sz w:val="24"/>
          <w:szCs w:val="24"/>
          <w:lang w:val="en-US"/>
        </w:rPr>
        <w:t xml:space="preserve"> JA</w:t>
      </w:r>
      <w:r w:rsidR="00CD72A9" w:rsidRPr="00976169">
        <w:rPr>
          <w:rFonts w:ascii="Times New Roman" w:hAnsi="Times New Roman" w:cs="Times New Roman"/>
          <w:sz w:val="24"/>
          <w:szCs w:val="24"/>
          <w:lang w:val="en-US"/>
        </w:rPr>
        <w:t>:</w:t>
      </w:r>
      <w:r w:rsidR="004B5FB2" w:rsidRPr="00976169">
        <w:rPr>
          <w:rFonts w:ascii="Times New Roman" w:hAnsi="Times New Roman" w:cs="Times New Roman"/>
          <w:sz w:val="24"/>
          <w:szCs w:val="24"/>
          <w:lang w:val="en-US"/>
        </w:rPr>
        <w:tab/>
      </w:r>
      <w:r w:rsidRPr="00976169">
        <w:rPr>
          <w:rFonts w:ascii="Times New Roman" w:hAnsi="Times New Roman" w:cs="Times New Roman"/>
          <w:sz w:val="24"/>
          <w:szCs w:val="24"/>
          <w:lang w:val="en-US"/>
        </w:rPr>
        <w:t xml:space="preserve">On 15 August 2019, the High Court (the court </w:t>
      </w:r>
      <w:r w:rsidRPr="00976169">
        <w:rPr>
          <w:rFonts w:ascii="Times New Roman" w:hAnsi="Times New Roman" w:cs="Times New Roman"/>
          <w:i/>
          <w:sz w:val="24"/>
          <w:szCs w:val="24"/>
          <w:lang w:val="en-US"/>
        </w:rPr>
        <w:t>a quo</w:t>
      </w:r>
      <w:r w:rsidR="00656805" w:rsidRPr="00976169">
        <w:rPr>
          <w:rFonts w:ascii="Times New Roman" w:hAnsi="Times New Roman" w:cs="Times New Roman"/>
          <w:sz w:val="24"/>
          <w:szCs w:val="24"/>
          <w:lang w:val="en-US"/>
        </w:rPr>
        <w:t>)</w:t>
      </w:r>
      <w:r w:rsidRPr="00976169">
        <w:rPr>
          <w:rFonts w:ascii="Times New Roman" w:hAnsi="Times New Roman" w:cs="Times New Roman"/>
          <w:sz w:val="24"/>
          <w:szCs w:val="24"/>
          <w:lang w:val="en-US"/>
        </w:rPr>
        <w:t xml:space="preserve"> issued a provisional order for the provisional winding up of the appellant at the instance of the respondents who are</w:t>
      </w:r>
      <w:r w:rsidR="001340E4" w:rsidRPr="00976169">
        <w:rPr>
          <w:rFonts w:ascii="Times New Roman" w:hAnsi="Times New Roman" w:cs="Times New Roman"/>
          <w:sz w:val="24"/>
          <w:szCs w:val="24"/>
          <w:lang w:val="en-US"/>
        </w:rPr>
        <w:t xml:space="preserve"> its</w:t>
      </w:r>
      <w:r w:rsidRPr="00976169">
        <w:rPr>
          <w:rFonts w:ascii="Times New Roman" w:hAnsi="Times New Roman" w:cs="Times New Roman"/>
          <w:sz w:val="24"/>
          <w:szCs w:val="24"/>
          <w:lang w:val="en-US"/>
        </w:rPr>
        <w:t xml:space="preserve"> f</w:t>
      </w:r>
      <w:r w:rsidR="004B5FB2" w:rsidRPr="00976169">
        <w:rPr>
          <w:rFonts w:ascii="Times New Roman" w:hAnsi="Times New Roman" w:cs="Times New Roman"/>
          <w:sz w:val="24"/>
          <w:szCs w:val="24"/>
          <w:lang w:val="en-US"/>
        </w:rPr>
        <w:t>ormer employees</w:t>
      </w:r>
      <w:r w:rsidR="00A00D9E">
        <w:rPr>
          <w:rFonts w:ascii="Times New Roman" w:hAnsi="Times New Roman" w:cs="Times New Roman"/>
          <w:sz w:val="24"/>
          <w:szCs w:val="24"/>
          <w:lang w:val="en-US"/>
        </w:rPr>
        <w:t>. T</w:t>
      </w:r>
      <w:r w:rsidRPr="00976169">
        <w:rPr>
          <w:rFonts w:ascii="Times New Roman" w:hAnsi="Times New Roman" w:cs="Times New Roman"/>
          <w:sz w:val="24"/>
          <w:szCs w:val="24"/>
          <w:lang w:val="en-US"/>
        </w:rPr>
        <w:t xml:space="preserve">he court </w:t>
      </w:r>
      <w:r w:rsidRPr="00976169">
        <w:rPr>
          <w:rFonts w:ascii="Times New Roman" w:hAnsi="Times New Roman" w:cs="Times New Roman"/>
          <w:i/>
          <w:sz w:val="24"/>
          <w:szCs w:val="24"/>
          <w:lang w:val="en-US"/>
        </w:rPr>
        <w:t xml:space="preserve">a quo </w:t>
      </w:r>
      <w:r w:rsidRPr="00976169">
        <w:rPr>
          <w:rFonts w:ascii="Times New Roman" w:hAnsi="Times New Roman" w:cs="Times New Roman"/>
          <w:sz w:val="24"/>
          <w:szCs w:val="24"/>
          <w:lang w:val="en-US"/>
        </w:rPr>
        <w:t>confirmed the provisional liquidation order by judgment delivered on</w:t>
      </w:r>
      <w:r w:rsidR="00631B85" w:rsidRPr="00976169">
        <w:rPr>
          <w:rFonts w:ascii="Times New Roman" w:hAnsi="Times New Roman" w:cs="Times New Roman"/>
          <w:sz w:val="24"/>
          <w:szCs w:val="24"/>
          <w:lang w:val="en-US"/>
        </w:rPr>
        <w:t xml:space="preserve"> 20 </w:t>
      </w:r>
      <w:r w:rsidR="00976169">
        <w:rPr>
          <w:rFonts w:ascii="Times New Roman" w:hAnsi="Times New Roman" w:cs="Times New Roman"/>
          <w:sz w:val="24"/>
          <w:szCs w:val="24"/>
          <w:lang w:val="en-US"/>
        </w:rPr>
        <w:t>November </w:t>
      </w:r>
      <w:r w:rsidRPr="00976169">
        <w:rPr>
          <w:rFonts w:ascii="Times New Roman" w:hAnsi="Times New Roman" w:cs="Times New Roman"/>
          <w:sz w:val="24"/>
          <w:szCs w:val="24"/>
          <w:lang w:val="en-US"/>
        </w:rPr>
        <w:t>2019</w:t>
      </w:r>
      <w:r w:rsidRPr="00976169">
        <w:rPr>
          <w:rFonts w:ascii="Times New Roman" w:hAnsi="Times New Roman" w:cs="Times New Roman"/>
          <w:sz w:val="24"/>
          <w:szCs w:val="24"/>
        </w:rPr>
        <w:t>.  This appeal is against the judgment confirming the liquidation.</w:t>
      </w:r>
    </w:p>
    <w:p w:rsidR="00584CD5" w:rsidRPr="00976169" w:rsidRDefault="00584CD5" w:rsidP="007F1DDD">
      <w:pPr>
        <w:spacing w:after="0" w:line="480" w:lineRule="auto"/>
        <w:contextualSpacing/>
        <w:jc w:val="both"/>
        <w:rPr>
          <w:rFonts w:ascii="Times New Roman" w:hAnsi="Times New Roman" w:cs="Times New Roman"/>
          <w:sz w:val="24"/>
          <w:szCs w:val="24"/>
        </w:rPr>
      </w:pPr>
    </w:p>
    <w:p w:rsidR="00584CD5" w:rsidRPr="00976169" w:rsidRDefault="00584CD5" w:rsidP="00584CD5">
      <w:pPr>
        <w:spacing w:after="0" w:line="480" w:lineRule="auto"/>
        <w:contextualSpacing/>
        <w:jc w:val="both"/>
        <w:rPr>
          <w:rFonts w:ascii="Times New Roman" w:hAnsi="Times New Roman" w:cs="Times New Roman"/>
          <w:b/>
          <w:sz w:val="24"/>
          <w:szCs w:val="24"/>
        </w:rPr>
      </w:pPr>
      <w:r w:rsidRPr="00976169">
        <w:rPr>
          <w:rFonts w:ascii="Times New Roman" w:hAnsi="Times New Roman" w:cs="Times New Roman"/>
          <w:b/>
          <w:sz w:val="24"/>
          <w:szCs w:val="24"/>
        </w:rPr>
        <w:t xml:space="preserve">BACKGROUND </w:t>
      </w:r>
    </w:p>
    <w:p w:rsidR="00584CD5" w:rsidRPr="00976169" w:rsidRDefault="00584CD5" w:rsidP="00790363">
      <w:pPr>
        <w:spacing w:after="0" w:line="480" w:lineRule="auto"/>
        <w:ind w:firstLine="1134"/>
        <w:contextualSpacing/>
        <w:jc w:val="both"/>
        <w:rPr>
          <w:rFonts w:ascii="Times New Roman" w:hAnsi="Times New Roman" w:cs="Times New Roman"/>
          <w:sz w:val="24"/>
          <w:szCs w:val="24"/>
        </w:rPr>
      </w:pPr>
      <w:r w:rsidRPr="00976169">
        <w:rPr>
          <w:rFonts w:ascii="Times New Roman" w:hAnsi="Times New Roman" w:cs="Times New Roman"/>
          <w:sz w:val="24"/>
          <w:szCs w:val="24"/>
        </w:rPr>
        <w:t xml:space="preserve">The </w:t>
      </w:r>
      <w:r w:rsidR="00F40204" w:rsidRPr="00976169">
        <w:rPr>
          <w:rFonts w:ascii="Times New Roman" w:hAnsi="Times New Roman" w:cs="Times New Roman"/>
          <w:sz w:val="24"/>
          <w:szCs w:val="24"/>
        </w:rPr>
        <w:t>respondents filed</w:t>
      </w:r>
      <w:r w:rsidRPr="00976169">
        <w:rPr>
          <w:rFonts w:ascii="Times New Roman" w:hAnsi="Times New Roman" w:cs="Times New Roman"/>
          <w:sz w:val="24"/>
          <w:szCs w:val="24"/>
        </w:rPr>
        <w:t xml:space="preserve"> a court applic</w:t>
      </w:r>
      <w:r w:rsidR="00F13FB9" w:rsidRPr="00976169">
        <w:rPr>
          <w:rFonts w:ascii="Times New Roman" w:hAnsi="Times New Roman" w:cs="Times New Roman"/>
          <w:sz w:val="24"/>
          <w:szCs w:val="24"/>
        </w:rPr>
        <w:t>ation for the winding up of</w:t>
      </w:r>
      <w:r w:rsidR="000510FF" w:rsidRPr="00976169">
        <w:rPr>
          <w:rFonts w:ascii="Times New Roman" w:hAnsi="Times New Roman" w:cs="Times New Roman"/>
          <w:sz w:val="24"/>
          <w:szCs w:val="24"/>
        </w:rPr>
        <w:t xml:space="preserve"> </w:t>
      </w:r>
      <w:r w:rsidR="00561084" w:rsidRPr="00976169">
        <w:rPr>
          <w:rFonts w:ascii="Times New Roman" w:hAnsi="Times New Roman" w:cs="Times New Roman"/>
          <w:sz w:val="24"/>
          <w:szCs w:val="24"/>
        </w:rPr>
        <w:t>the appellant in terms of s 206 </w:t>
      </w:r>
      <w:r w:rsidR="00F13FB9" w:rsidRPr="00976169">
        <w:rPr>
          <w:rFonts w:ascii="Times New Roman" w:hAnsi="Times New Roman" w:cs="Times New Roman"/>
          <w:sz w:val="24"/>
          <w:szCs w:val="24"/>
        </w:rPr>
        <w:t>(f) and (g) of the repealed C</w:t>
      </w:r>
      <w:r w:rsidR="000510FF" w:rsidRPr="00976169">
        <w:rPr>
          <w:rFonts w:ascii="Times New Roman" w:hAnsi="Times New Roman" w:cs="Times New Roman"/>
          <w:sz w:val="24"/>
          <w:szCs w:val="24"/>
        </w:rPr>
        <w:t xml:space="preserve">ompanies Act </w:t>
      </w:r>
      <w:r w:rsidR="00246512" w:rsidRPr="00976169">
        <w:rPr>
          <w:rFonts w:ascii="Times New Roman" w:hAnsi="Times New Roman" w:cs="Times New Roman"/>
          <w:sz w:val="24"/>
          <w:szCs w:val="24"/>
        </w:rPr>
        <w:t>[</w:t>
      </w:r>
      <w:r w:rsidR="005D1BB8" w:rsidRPr="00976169">
        <w:rPr>
          <w:rFonts w:ascii="Times New Roman" w:hAnsi="Times New Roman" w:cs="Times New Roman"/>
          <w:i/>
          <w:sz w:val="24"/>
          <w:szCs w:val="24"/>
        </w:rPr>
        <w:t>C</w:t>
      </w:r>
      <w:r w:rsidR="000510FF" w:rsidRPr="00976169">
        <w:rPr>
          <w:rFonts w:ascii="Times New Roman" w:hAnsi="Times New Roman" w:cs="Times New Roman"/>
          <w:i/>
          <w:sz w:val="24"/>
          <w:szCs w:val="24"/>
        </w:rPr>
        <w:t>hapter 24:03</w:t>
      </w:r>
      <w:r w:rsidR="00246512" w:rsidRPr="00976169">
        <w:rPr>
          <w:rFonts w:ascii="Times New Roman" w:hAnsi="Times New Roman" w:cs="Times New Roman"/>
          <w:sz w:val="24"/>
          <w:szCs w:val="24"/>
        </w:rPr>
        <w:t>]</w:t>
      </w:r>
      <w:r w:rsidR="000510FF" w:rsidRPr="00976169">
        <w:rPr>
          <w:rFonts w:ascii="Times New Roman" w:hAnsi="Times New Roman" w:cs="Times New Roman"/>
          <w:sz w:val="24"/>
          <w:szCs w:val="24"/>
        </w:rPr>
        <w:t xml:space="preserve"> on the </w:t>
      </w:r>
      <w:r w:rsidR="00CB2A5A" w:rsidRPr="00976169">
        <w:rPr>
          <w:rFonts w:ascii="Times New Roman" w:hAnsi="Times New Roman" w:cs="Times New Roman"/>
          <w:sz w:val="24"/>
          <w:szCs w:val="24"/>
        </w:rPr>
        <w:t>basis that</w:t>
      </w:r>
      <w:r w:rsidR="00ED78D2" w:rsidRPr="00976169">
        <w:rPr>
          <w:rFonts w:ascii="Times New Roman" w:hAnsi="Times New Roman" w:cs="Times New Roman"/>
          <w:sz w:val="24"/>
          <w:szCs w:val="24"/>
        </w:rPr>
        <w:t xml:space="preserve"> </w:t>
      </w:r>
      <w:r w:rsidR="00CB2A5A" w:rsidRPr="00976169">
        <w:rPr>
          <w:rFonts w:ascii="Times New Roman" w:hAnsi="Times New Roman" w:cs="Times New Roman"/>
          <w:sz w:val="24"/>
          <w:szCs w:val="24"/>
        </w:rPr>
        <w:t>it was unable to pay its debts and that it was just and equitable that the company be wound up. The</w:t>
      </w:r>
      <w:r w:rsidR="00D3691A" w:rsidRPr="00976169">
        <w:rPr>
          <w:rFonts w:ascii="Times New Roman" w:hAnsi="Times New Roman" w:cs="Times New Roman"/>
          <w:sz w:val="24"/>
          <w:szCs w:val="24"/>
        </w:rPr>
        <w:t>y</w:t>
      </w:r>
      <w:r w:rsidR="00CB2A5A" w:rsidRPr="00976169">
        <w:rPr>
          <w:rFonts w:ascii="Times New Roman" w:hAnsi="Times New Roman" w:cs="Times New Roman"/>
          <w:sz w:val="24"/>
          <w:szCs w:val="24"/>
        </w:rPr>
        <w:t xml:space="preserve"> alleged that the appellant had admitted owing them a combined sum of US480 330.00 in wage arrears as at 9 June 2014.  In total, they alleged that</w:t>
      </w:r>
      <w:r w:rsidR="005E2DF1">
        <w:rPr>
          <w:rFonts w:ascii="Times New Roman" w:hAnsi="Times New Roman" w:cs="Times New Roman"/>
          <w:sz w:val="24"/>
          <w:szCs w:val="24"/>
        </w:rPr>
        <w:t xml:space="preserve"> the appellant owed over US$1,3 </w:t>
      </w:r>
      <w:r w:rsidR="00CB2A5A" w:rsidRPr="00976169">
        <w:rPr>
          <w:rFonts w:ascii="Times New Roman" w:hAnsi="Times New Roman" w:cs="Times New Roman"/>
          <w:sz w:val="24"/>
          <w:szCs w:val="24"/>
        </w:rPr>
        <w:t>million in arrear salaries and wages alone and that its legacy debt in respect of all its creditors was estimated at US3 670 241.00</w:t>
      </w:r>
      <w:r w:rsidR="00132F3C" w:rsidRPr="00976169">
        <w:rPr>
          <w:rFonts w:ascii="Times New Roman" w:hAnsi="Times New Roman" w:cs="Times New Roman"/>
          <w:sz w:val="24"/>
          <w:szCs w:val="24"/>
        </w:rPr>
        <w:t>.</w:t>
      </w:r>
    </w:p>
    <w:p w:rsidR="00132F3C" w:rsidRPr="00976169" w:rsidRDefault="00132F3C" w:rsidP="00584CD5">
      <w:pPr>
        <w:spacing w:after="0" w:line="480" w:lineRule="auto"/>
        <w:contextualSpacing/>
        <w:jc w:val="both"/>
        <w:rPr>
          <w:rFonts w:ascii="Times New Roman" w:hAnsi="Times New Roman" w:cs="Times New Roman"/>
          <w:sz w:val="24"/>
          <w:szCs w:val="24"/>
        </w:rPr>
      </w:pPr>
    </w:p>
    <w:p w:rsidR="00132F3C" w:rsidRPr="00976169" w:rsidRDefault="00865FFE" w:rsidP="00D715D6">
      <w:pPr>
        <w:tabs>
          <w:tab w:val="left" w:pos="1134"/>
        </w:tabs>
        <w:spacing w:after="0" w:line="480" w:lineRule="auto"/>
        <w:contextualSpacing/>
        <w:jc w:val="both"/>
        <w:rPr>
          <w:rFonts w:ascii="Times New Roman" w:hAnsi="Times New Roman" w:cs="Times New Roman"/>
          <w:sz w:val="24"/>
          <w:szCs w:val="24"/>
        </w:rPr>
      </w:pPr>
      <w:r w:rsidRPr="00976169">
        <w:rPr>
          <w:rFonts w:ascii="Times New Roman" w:hAnsi="Times New Roman" w:cs="Times New Roman"/>
          <w:sz w:val="24"/>
          <w:szCs w:val="24"/>
        </w:rPr>
        <w:tab/>
      </w:r>
      <w:r w:rsidR="00132F3C" w:rsidRPr="00976169">
        <w:rPr>
          <w:rFonts w:ascii="Times New Roman" w:hAnsi="Times New Roman" w:cs="Times New Roman"/>
          <w:sz w:val="24"/>
          <w:szCs w:val="24"/>
        </w:rPr>
        <w:t>The respondents stated further that the appellant had</w:t>
      </w:r>
      <w:r w:rsidR="00E835C8" w:rsidRPr="00976169">
        <w:rPr>
          <w:rFonts w:ascii="Times New Roman" w:hAnsi="Times New Roman" w:cs="Times New Roman"/>
          <w:sz w:val="24"/>
          <w:szCs w:val="24"/>
        </w:rPr>
        <w:t xml:space="preserve"> cited “operational challenges</w:t>
      </w:r>
      <w:r w:rsidR="00F07A72" w:rsidRPr="00976169">
        <w:rPr>
          <w:rFonts w:ascii="Times New Roman" w:hAnsi="Times New Roman" w:cs="Times New Roman"/>
          <w:sz w:val="24"/>
          <w:szCs w:val="24"/>
        </w:rPr>
        <w:t xml:space="preserve">,” that the </w:t>
      </w:r>
      <w:r w:rsidR="00711F83" w:rsidRPr="00976169">
        <w:rPr>
          <w:rFonts w:ascii="Times New Roman" w:hAnsi="Times New Roman" w:cs="Times New Roman"/>
          <w:sz w:val="24"/>
          <w:szCs w:val="24"/>
        </w:rPr>
        <w:t>company had</w:t>
      </w:r>
      <w:r w:rsidR="00F07A72" w:rsidRPr="00976169">
        <w:rPr>
          <w:rFonts w:ascii="Times New Roman" w:hAnsi="Times New Roman" w:cs="Times New Roman"/>
          <w:sz w:val="24"/>
          <w:szCs w:val="24"/>
        </w:rPr>
        <w:t xml:space="preserve"> closed shop and was “non- operational</w:t>
      </w:r>
      <w:r w:rsidR="00711F83" w:rsidRPr="00976169">
        <w:rPr>
          <w:rFonts w:ascii="Times New Roman" w:hAnsi="Times New Roman" w:cs="Times New Roman"/>
          <w:sz w:val="24"/>
          <w:szCs w:val="24"/>
        </w:rPr>
        <w:t>” as</w:t>
      </w:r>
      <w:r w:rsidR="00F07A72" w:rsidRPr="00976169">
        <w:rPr>
          <w:rFonts w:ascii="Times New Roman" w:hAnsi="Times New Roman" w:cs="Times New Roman"/>
          <w:sz w:val="24"/>
          <w:szCs w:val="24"/>
        </w:rPr>
        <w:t xml:space="preserve"> the reason</w:t>
      </w:r>
      <w:r w:rsidR="00DD7D46" w:rsidRPr="00976169">
        <w:rPr>
          <w:rFonts w:ascii="Times New Roman" w:hAnsi="Times New Roman" w:cs="Times New Roman"/>
          <w:sz w:val="24"/>
          <w:szCs w:val="24"/>
        </w:rPr>
        <w:t>s</w:t>
      </w:r>
      <w:r w:rsidR="00F07A72" w:rsidRPr="00976169">
        <w:rPr>
          <w:rFonts w:ascii="Times New Roman" w:hAnsi="Times New Roman" w:cs="Times New Roman"/>
          <w:sz w:val="24"/>
          <w:szCs w:val="24"/>
        </w:rPr>
        <w:t xml:space="preserve"> for its inability to pay debts.  In that regard, the respondents</w:t>
      </w:r>
      <w:r w:rsidR="00711F83" w:rsidRPr="00976169">
        <w:rPr>
          <w:rFonts w:ascii="Times New Roman" w:hAnsi="Times New Roman" w:cs="Times New Roman"/>
          <w:sz w:val="24"/>
          <w:szCs w:val="24"/>
        </w:rPr>
        <w:t>’</w:t>
      </w:r>
      <w:r w:rsidR="00F07A72" w:rsidRPr="00976169">
        <w:rPr>
          <w:rFonts w:ascii="Times New Roman" w:hAnsi="Times New Roman" w:cs="Times New Roman"/>
          <w:sz w:val="24"/>
          <w:szCs w:val="24"/>
        </w:rPr>
        <w:t xml:space="preserve"> case</w:t>
      </w:r>
      <w:r w:rsidR="00091F7E" w:rsidRPr="00976169">
        <w:rPr>
          <w:rFonts w:ascii="Times New Roman" w:hAnsi="Times New Roman" w:cs="Times New Roman"/>
          <w:sz w:val="24"/>
          <w:szCs w:val="24"/>
        </w:rPr>
        <w:t xml:space="preserve"> was</w:t>
      </w:r>
      <w:r w:rsidR="00711F83" w:rsidRPr="00976169">
        <w:rPr>
          <w:rFonts w:ascii="Times New Roman" w:hAnsi="Times New Roman" w:cs="Times New Roman"/>
          <w:sz w:val="24"/>
          <w:szCs w:val="24"/>
        </w:rPr>
        <w:t xml:space="preserve"> that the appellant was commercially insolvent, being unable to discharge debts it acknowledged as owing.</w:t>
      </w:r>
    </w:p>
    <w:p w:rsidR="00711F83" w:rsidRPr="00976169" w:rsidRDefault="00711F83" w:rsidP="00584CD5">
      <w:pPr>
        <w:spacing w:after="0" w:line="480" w:lineRule="auto"/>
        <w:contextualSpacing/>
        <w:jc w:val="both"/>
        <w:rPr>
          <w:rFonts w:ascii="Times New Roman" w:hAnsi="Times New Roman" w:cs="Times New Roman"/>
          <w:sz w:val="24"/>
          <w:szCs w:val="24"/>
        </w:rPr>
      </w:pPr>
    </w:p>
    <w:p w:rsidR="00711F83" w:rsidRPr="00976169" w:rsidRDefault="00711F83" w:rsidP="00E87C61">
      <w:pPr>
        <w:tabs>
          <w:tab w:val="left" w:pos="1134"/>
        </w:tabs>
        <w:spacing w:after="0" w:line="480" w:lineRule="auto"/>
        <w:contextualSpacing/>
        <w:jc w:val="both"/>
        <w:rPr>
          <w:rFonts w:ascii="Times New Roman" w:hAnsi="Times New Roman" w:cs="Times New Roman"/>
          <w:sz w:val="24"/>
          <w:szCs w:val="24"/>
        </w:rPr>
      </w:pPr>
      <w:r w:rsidRPr="00976169">
        <w:rPr>
          <w:rFonts w:ascii="Times New Roman" w:hAnsi="Times New Roman" w:cs="Times New Roman"/>
          <w:sz w:val="24"/>
          <w:szCs w:val="24"/>
        </w:rPr>
        <w:tab/>
        <w:t>As I have said, a provisional liquidation order was granted on 15 August 2019</w:t>
      </w:r>
      <w:r w:rsidR="00091F7E" w:rsidRPr="00976169">
        <w:rPr>
          <w:rFonts w:ascii="Times New Roman" w:hAnsi="Times New Roman" w:cs="Times New Roman"/>
          <w:sz w:val="24"/>
          <w:szCs w:val="24"/>
        </w:rPr>
        <w:t>.  When no opposition was filed, e</w:t>
      </w:r>
      <w:r w:rsidRPr="00976169">
        <w:rPr>
          <w:rFonts w:ascii="Times New Roman" w:hAnsi="Times New Roman" w:cs="Times New Roman"/>
          <w:sz w:val="24"/>
          <w:szCs w:val="24"/>
        </w:rPr>
        <w:t>xcept for what</w:t>
      </w:r>
      <w:r w:rsidR="00243A77" w:rsidRPr="00976169">
        <w:rPr>
          <w:rFonts w:ascii="Times New Roman" w:hAnsi="Times New Roman" w:cs="Times New Roman"/>
          <w:sz w:val="24"/>
          <w:szCs w:val="24"/>
        </w:rPr>
        <w:t xml:space="preserve"> was called “affidavits of the interested parties”</w:t>
      </w:r>
      <w:r w:rsidR="00CC3E3C" w:rsidRPr="00976169">
        <w:rPr>
          <w:rFonts w:ascii="Times New Roman" w:hAnsi="Times New Roman" w:cs="Times New Roman"/>
          <w:sz w:val="24"/>
          <w:szCs w:val="24"/>
        </w:rPr>
        <w:t xml:space="preserve"> by individuals who stated that they did not support the liquidation, confirmation of the provisional liquidation order was sought on an unopposed basis.</w:t>
      </w:r>
    </w:p>
    <w:p w:rsidR="00CC3E3C" w:rsidRPr="00976169" w:rsidRDefault="00CC3E3C" w:rsidP="00584CD5">
      <w:pPr>
        <w:spacing w:after="0" w:line="480" w:lineRule="auto"/>
        <w:contextualSpacing/>
        <w:jc w:val="both"/>
        <w:rPr>
          <w:rFonts w:ascii="Times New Roman" w:hAnsi="Times New Roman" w:cs="Times New Roman"/>
          <w:sz w:val="24"/>
          <w:szCs w:val="24"/>
        </w:rPr>
      </w:pPr>
    </w:p>
    <w:p w:rsidR="00CC3E3C" w:rsidRPr="00976169" w:rsidRDefault="00CC3E3C" w:rsidP="00584CD5">
      <w:pPr>
        <w:spacing w:after="0" w:line="480" w:lineRule="auto"/>
        <w:contextualSpacing/>
        <w:jc w:val="both"/>
        <w:rPr>
          <w:rFonts w:ascii="Times New Roman" w:hAnsi="Times New Roman" w:cs="Times New Roman"/>
          <w:b/>
          <w:i/>
          <w:sz w:val="24"/>
          <w:szCs w:val="24"/>
        </w:rPr>
      </w:pPr>
      <w:r w:rsidRPr="00976169">
        <w:rPr>
          <w:rFonts w:ascii="Times New Roman" w:hAnsi="Times New Roman" w:cs="Times New Roman"/>
          <w:b/>
          <w:sz w:val="24"/>
          <w:szCs w:val="24"/>
        </w:rPr>
        <w:t xml:space="preserve">DECISION </w:t>
      </w:r>
      <w:r w:rsidRPr="00976169">
        <w:rPr>
          <w:rFonts w:ascii="Times New Roman" w:hAnsi="Times New Roman" w:cs="Times New Roman"/>
          <w:b/>
          <w:i/>
          <w:sz w:val="24"/>
          <w:szCs w:val="24"/>
        </w:rPr>
        <w:t>A QUO</w:t>
      </w:r>
    </w:p>
    <w:p w:rsidR="00CC3E3C" w:rsidRPr="00976169" w:rsidRDefault="00CC3E3C" w:rsidP="00AC38CD">
      <w:pPr>
        <w:spacing w:after="0" w:line="480" w:lineRule="auto"/>
        <w:ind w:firstLine="1134"/>
        <w:contextualSpacing/>
        <w:jc w:val="both"/>
        <w:rPr>
          <w:rFonts w:ascii="Times New Roman" w:hAnsi="Times New Roman" w:cs="Times New Roman"/>
          <w:sz w:val="24"/>
          <w:szCs w:val="24"/>
        </w:rPr>
      </w:pPr>
      <w:r w:rsidRPr="00976169">
        <w:rPr>
          <w:rFonts w:ascii="Times New Roman" w:hAnsi="Times New Roman" w:cs="Times New Roman"/>
          <w:sz w:val="24"/>
          <w:szCs w:val="24"/>
        </w:rPr>
        <w:t xml:space="preserve">The court </w:t>
      </w:r>
      <w:r w:rsidRPr="00976169">
        <w:rPr>
          <w:rFonts w:ascii="Times New Roman" w:hAnsi="Times New Roman" w:cs="Times New Roman"/>
          <w:i/>
          <w:sz w:val="24"/>
          <w:szCs w:val="24"/>
        </w:rPr>
        <w:t>a quo</w:t>
      </w:r>
      <w:r w:rsidRPr="00976169">
        <w:rPr>
          <w:rFonts w:ascii="Times New Roman" w:hAnsi="Times New Roman" w:cs="Times New Roman"/>
          <w:sz w:val="24"/>
          <w:szCs w:val="24"/>
        </w:rPr>
        <w:t xml:space="preserve"> noted that the handwritten affidavits by the interested parties merely dissociated the individuals in question, some of whom were also former employees of the appellant, from the application for winding up.  It found that none of the interested parties had tendered evidence to challenge the basis upon which </w:t>
      </w:r>
      <w:r w:rsidR="003D12B8">
        <w:rPr>
          <w:rFonts w:ascii="Times New Roman" w:hAnsi="Times New Roman" w:cs="Times New Roman"/>
          <w:sz w:val="24"/>
          <w:szCs w:val="24"/>
        </w:rPr>
        <w:t>the winding up of the appellant</w:t>
      </w:r>
      <w:r w:rsidRPr="00976169">
        <w:rPr>
          <w:rFonts w:ascii="Times New Roman" w:hAnsi="Times New Roman" w:cs="Times New Roman"/>
          <w:sz w:val="24"/>
          <w:szCs w:val="24"/>
        </w:rPr>
        <w:t xml:space="preserve"> was sought.</w:t>
      </w:r>
    </w:p>
    <w:p w:rsidR="00DA7456" w:rsidRPr="00976169" w:rsidRDefault="00DA7456" w:rsidP="00887311">
      <w:pPr>
        <w:spacing w:after="0" w:line="240" w:lineRule="auto"/>
        <w:contextualSpacing/>
        <w:jc w:val="both"/>
        <w:rPr>
          <w:rFonts w:ascii="Times New Roman" w:hAnsi="Times New Roman" w:cs="Times New Roman"/>
          <w:sz w:val="24"/>
          <w:szCs w:val="24"/>
        </w:rPr>
      </w:pPr>
    </w:p>
    <w:p w:rsidR="00DA7456" w:rsidRPr="00976169" w:rsidRDefault="00DA7456" w:rsidP="00584CD5">
      <w:pPr>
        <w:spacing w:after="0" w:line="480" w:lineRule="auto"/>
        <w:contextualSpacing/>
        <w:jc w:val="both"/>
        <w:rPr>
          <w:rFonts w:ascii="Times New Roman" w:hAnsi="Times New Roman" w:cs="Times New Roman"/>
          <w:sz w:val="24"/>
          <w:szCs w:val="24"/>
        </w:rPr>
      </w:pPr>
      <w:r w:rsidRPr="00976169">
        <w:rPr>
          <w:rFonts w:ascii="Times New Roman" w:hAnsi="Times New Roman" w:cs="Times New Roman"/>
          <w:sz w:val="24"/>
          <w:szCs w:val="24"/>
        </w:rPr>
        <w:tab/>
      </w:r>
      <w:r w:rsidR="00535FAE" w:rsidRPr="00976169">
        <w:rPr>
          <w:rFonts w:ascii="Times New Roman" w:hAnsi="Times New Roman" w:cs="Times New Roman"/>
          <w:sz w:val="24"/>
          <w:szCs w:val="24"/>
        </w:rPr>
        <w:tab/>
      </w:r>
      <w:r w:rsidRPr="00976169">
        <w:rPr>
          <w:rFonts w:ascii="Times New Roman" w:hAnsi="Times New Roman" w:cs="Times New Roman"/>
          <w:sz w:val="24"/>
          <w:szCs w:val="24"/>
        </w:rPr>
        <w:t xml:space="preserve">The court </w:t>
      </w:r>
      <w:r w:rsidRPr="00976169">
        <w:rPr>
          <w:rFonts w:ascii="Times New Roman" w:hAnsi="Times New Roman" w:cs="Times New Roman"/>
          <w:i/>
          <w:sz w:val="24"/>
          <w:szCs w:val="24"/>
        </w:rPr>
        <w:t>a quo</w:t>
      </w:r>
      <w:r w:rsidRPr="00976169">
        <w:rPr>
          <w:rFonts w:ascii="Times New Roman" w:hAnsi="Times New Roman" w:cs="Times New Roman"/>
          <w:sz w:val="24"/>
          <w:szCs w:val="24"/>
        </w:rPr>
        <w:t xml:space="preserve"> further found that one of the individuals who had submitted an affidavit of interest was Mathias Ndere,</w:t>
      </w:r>
      <w:r w:rsidR="00396B4E" w:rsidRPr="00976169">
        <w:rPr>
          <w:rFonts w:ascii="Times New Roman" w:hAnsi="Times New Roman" w:cs="Times New Roman"/>
          <w:sz w:val="24"/>
          <w:szCs w:val="24"/>
        </w:rPr>
        <w:t xml:space="preserve"> the Finance M</w:t>
      </w:r>
      <w:r w:rsidR="00A73D43" w:rsidRPr="00976169">
        <w:rPr>
          <w:rFonts w:ascii="Times New Roman" w:hAnsi="Times New Roman" w:cs="Times New Roman"/>
          <w:sz w:val="24"/>
          <w:szCs w:val="24"/>
        </w:rPr>
        <w:t xml:space="preserve">anager of the appellant, who had made an admission that the appellant had failed to pay its debts.  It concluded that the admitted </w:t>
      </w:r>
      <w:r w:rsidR="004A3C51" w:rsidRPr="00976169">
        <w:rPr>
          <w:rFonts w:ascii="Times New Roman" w:hAnsi="Times New Roman" w:cs="Times New Roman"/>
          <w:sz w:val="24"/>
          <w:szCs w:val="24"/>
        </w:rPr>
        <w:t>failure to</w:t>
      </w:r>
      <w:r w:rsidR="00A73D43" w:rsidRPr="00976169">
        <w:rPr>
          <w:rFonts w:ascii="Times New Roman" w:hAnsi="Times New Roman" w:cs="Times New Roman"/>
          <w:sz w:val="24"/>
          <w:szCs w:val="24"/>
        </w:rPr>
        <w:t xml:space="preserve"> pay the respondents what was due to them is evidence of inability to pay debts and that it was not up to the appellant to cho</w:t>
      </w:r>
      <w:r w:rsidR="00DE1007" w:rsidRPr="00976169">
        <w:rPr>
          <w:rFonts w:ascii="Times New Roman" w:hAnsi="Times New Roman" w:cs="Times New Roman"/>
          <w:sz w:val="24"/>
          <w:szCs w:val="24"/>
        </w:rPr>
        <w:t>o</w:t>
      </w:r>
      <w:r w:rsidR="00A73D43" w:rsidRPr="00976169">
        <w:rPr>
          <w:rFonts w:ascii="Times New Roman" w:hAnsi="Times New Roman" w:cs="Times New Roman"/>
          <w:sz w:val="24"/>
          <w:szCs w:val="24"/>
        </w:rPr>
        <w:t xml:space="preserve">se how and when it was to pay </w:t>
      </w:r>
      <w:r w:rsidR="002F5BF1" w:rsidRPr="00976169">
        <w:rPr>
          <w:rFonts w:ascii="Times New Roman" w:hAnsi="Times New Roman" w:cs="Times New Roman"/>
          <w:sz w:val="24"/>
          <w:szCs w:val="24"/>
        </w:rPr>
        <w:t xml:space="preserve">what was long overdue.  As the confirmation of the provisional liquidation order remained unopposed, the court </w:t>
      </w:r>
      <w:r w:rsidR="002F5BF1" w:rsidRPr="00976169">
        <w:rPr>
          <w:rFonts w:ascii="Times New Roman" w:hAnsi="Times New Roman" w:cs="Times New Roman"/>
          <w:i/>
          <w:sz w:val="24"/>
          <w:szCs w:val="24"/>
        </w:rPr>
        <w:t>a quo</w:t>
      </w:r>
      <w:r w:rsidR="002F5BF1" w:rsidRPr="00976169">
        <w:rPr>
          <w:rFonts w:ascii="Times New Roman" w:hAnsi="Times New Roman" w:cs="Times New Roman"/>
          <w:sz w:val="24"/>
          <w:szCs w:val="24"/>
        </w:rPr>
        <w:t xml:space="preserve"> confirmed it.</w:t>
      </w:r>
    </w:p>
    <w:p w:rsidR="00B22799" w:rsidRDefault="00B22799" w:rsidP="00584CD5">
      <w:pPr>
        <w:spacing w:after="0" w:line="480" w:lineRule="auto"/>
        <w:contextualSpacing/>
        <w:jc w:val="both"/>
        <w:rPr>
          <w:rFonts w:ascii="Times New Roman" w:hAnsi="Times New Roman" w:cs="Times New Roman"/>
          <w:sz w:val="24"/>
          <w:szCs w:val="24"/>
        </w:rPr>
      </w:pPr>
    </w:p>
    <w:p w:rsidR="009C16F2" w:rsidRPr="00976169" w:rsidRDefault="009C16F2" w:rsidP="00584CD5">
      <w:pPr>
        <w:spacing w:after="0" w:line="480" w:lineRule="auto"/>
        <w:contextualSpacing/>
        <w:jc w:val="both"/>
        <w:rPr>
          <w:rFonts w:ascii="Times New Roman" w:hAnsi="Times New Roman" w:cs="Times New Roman"/>
          <w:sz w:val="24"/>
          <w:szCs w:val="24"/>
        </w:rPr>
      </w:pPr>
    </w:p>
    <w:p w:rsidR="00B22799" w:rsidRPr="00976169" w:rsidRDefault="00B22799" w:rsidP="00584CD5">
      <w:pPr>
        <w:spacing w:after="0" w:line="480" w:lineRule="auto"/>
        <w:contextualSpacing/>
        <w:jc w:val="both"/>
        <w:rPr>
          <w:rFonts w:ascii="Times New Roman" w:hAnsi="Times New Roman" w:cs="Times New Roman"/>
          <w:b/>
          <w:sz w:val="24"/>
          <w:szCs w:val="24"/>
        </w:rPr>
      </w:pPr>
      <w:r w:rsidRPr="00976169">
        <w:rPr>
          <w:rFonts w:ascii="Times New Roman" w:hAnsi="Times New Roman" w:cs="Times New Roman"/>
          <w:b/>
          <w:sz w:val="24"/>
          <w:szCs w:val="24"/>
        </w:rPr>
        <w:t>THE APPEAL</w:t>
      </w:r>
    </w:p>
    <w:p w:rsidR="00B22799" w:rsidRPr="00976169" w:rsidRDefault="00B22799" w:rsidP="005378F1">
      <w:pPr>
        <w:spacing w:after="0" w:line="480" w:lineRule="auto"/>
        <w:ind w:firstLine="1134"/>
        <w:contextualSpacing/>
        <w:jc w:val="both"/>
        <w:rPr>
          <w:rFonts w:ascii="Times New Roman" w:hAnsi="Times New Roman" w:cs="Times New Roman"/>
          <w:sz w:val="24"/>
          <w:szCs w:val="24"/>
        </w:rPr>
      </w:pPr>
      <w:r w:rsidRPr="00976169">
        <w:rPr>
          <w:rFonts w:ascii="Times New Roman" w:hAnsi="Times New Roman" w:cs="Times New Roman"/>
          <w:sz w:val="24"/>
          <w:szCs w:val="24"/>
        </w:rPr>
        <w:t xml:space="preserve">The appellant was aggrieved by that turn </w:t>
      </w:r>
      <w:r w:rsidR="005C2457" w:rsidRPr="00976169">
        <w:rPr>
          <w:rFonts w:ascii="Times New Roman" w:hAnsi="Times New Roman" w:cs="Times New Roman"/>
          <w:sz w:val="24"/>
          <w:szCs w:val="24"/>
        </w:rPr>
        <w:t>of events and appealed to this C</w:t>
      </w:r>
      <w:r w:rsidRPr="00976169">
        <w:rPr>
          <w:rFonts w:ascii="Times New Roman" w:hAnsi="Times New Roman" w:cs="Times New Roman"/>
          <w:sz w:val="24"/>
          <w:szCs w:val="24"/>
        </w:rPr>
        <w:t>ourt on five grounds</w:t>
      </w:r>
      <w:r w:rsidR="00F273CC" w:rsidRPr="00976169">
        <w:rPr>
          <w:rFonts w:ascii="Times New Roman" w:hAnsi="Times New Roman" w:cs="Times New Roman"/>
          <w:sz w:val="24"/>
          <w:szCs w:val="24"/>
        </w:rPr>
        <w:t>. At</w:t>
      </w:r>
      <w:r w:rsidR="000731B6" w:rsidRPr="00976169">
        <w:rPr>
          <w:rFonts w:ascii="Times New Roman" w:hAnsi="Times New Roman" w:cs="Times New Roman"/>
          <w:sz w:val="24"/>
          <w:szCs w:val="24"/>
        </w:rPr>
        <w:t xml:space="preserve"> the</w:t>
      </w:r>
      <w:r w:rsidR="00F273CC" w:rsidRPr="00976169">
        <w:rPr>
          <w:rFonts w:ascii="Times New Roman" w:hAnsi="Times New Roman" w:cs="Times New Roman"/>
          <w:sz w:val="24"/>
          <w:szCs w:val="24"/>
        </w:rPr>
        <w:t xml:space="preserve"> hearing of the appeal, Mr </w:t>
      </w:r>
      <w:r w:rsidR="00F273CC" w:rsidRPr="00976169">
        <w:rPr>
          <w:rFonts w:ascii="Times New Roman" w:hAnsi="Times New Roman" w:cs="Times New Roman"/>
          <w:i/>
          <w:sz w:val="24"/>
          <w:szCs w:val="24"/>
        </w:rPr>
        <w:t>Magw</w:t>
      </w:r>
      <w:r w:rsidR="000731B6" w:rsidRPr="00976169">
        <w:rPr>
          <w:rFonts w:ascii="Times New Roman" w:hAnsi="Times New Roman" w:cs="Times New Roman"/>
          <w:i/>
          <w:sz w:val="24"/>
          <w:szCs w:val="24"/>
        </w:rPr>
        <w:t>a</w:t>
      </w:r>
      <w:r w:rsidR="00F273CC" w:rsidRPr="00976169">
        <w:rPr>
          <w:rFonts w:ascii="Times New Roman" w:hAnsi="Times New Roman" w:cs="Times New Roman"/>
          <w:i/>
          <w:sz w:val="24"/>
          <w:szCs w:val="24"/>
        </w:rPr>
        <w:t>liba</w:t>
      </w:r>
      <w:r w:rsidR="00F273CC" w:rsidRPr="00976169">
        <w:rPr>
          <w:rFonts w:ascii="Times New Roman" w:hAnsi="Times New Roman" w:cs="Times New Roman"/>
          <w:sz w:val="24"/>
          <w:szCs w:val="24"/>
        </w:rPr>
        <w:t xml:space="preserve"> who appeared for the appellant sought to amend ground four, which</w:t>
      </w:r>
      <w:r w:rsidR="009E1DF6" w:rsidRPr="00976169">
        <w:rPr>
          <w:rFonts w:ascii="Times New Roman" w:hAnsi="Times New Roman" w:cs="Times New Roman"/>
          <w:sz w:val="24"/>
          <w:szCs w:val="24"/>
        </w:rPr>
        <w:t xml:space="preserve"> amendment was granted</w:t>
      </w:r>
      <w:r w:rsidR="00A642A9" w:rsidRPr="00976169">
        <w:rPr>
          <w:rFonts w:ascii="Times New Roman" w:hAnsi="Times New Roman" w:cs="Times New Roman"/>
          <w:sz w:val="24"/>
          <w:szCs w:val="24"/>
        </w:rPr>
        <w:t xml:space="preserve">. He then abandoned the </w:t>
      </w:r>
      <w:r w:rsidR="00945C49" w:rsidRPr="00976169">
        <w:rPr>
          <w:rFonts w:ascii="Times New Roman" w:hAnsi="Times New Roman" w:cs="Times New Roman"/>
          <w:sz w:val="24"/>
          <w:szCs w:val="24"/>
        </w:rPr>
        <w:t>remaining</w:t>
      </w:r>
      <w:r w:rsidR="0048176B" w:rsidRPr="00976169">
        <w:rPr>
          <w:rFonts w:ascii="Times New Roman" w:hAnsi="Times New Roman" w:cs="Times New Roman"/>
          <w:sz w:val="24"/>
          <w:szCs w:val="24"/>
        </w:rPr>
        <w:t xml:space="preserve"> grounds </w:t>
      </w:r>
      <w:r w:rsidR="00945C49" w:rsidRPr="00976169">
        <w:rPr>
          <w:rFonts w:ascii="Times New Roman" w:hAnsi="Times New Roman" w:cs="Times New Roman"/>
          <w:sz w:val="24"/>
          <w:szCs w:val="24"/>
        </w:rPr>
        <w:t>of appeal electing to motivate the appeal entirely on the amended ground four</w:t>
      </w:r>
      <w:r w:rsidR="005C2457" w:rsidRPr="00976169">
        <w:rPr>
          <w:rFonts w:ascii="Times New Roman" w:hAnsi="Times New Roman" w:cs="Times New Roman"/>
          <w:sz w:val="24"/>
          <w:szCs w:val="24"/>
        </w:rPr>
        <w:t>.  It reads:</w:t>
      </w:r>
    </w:p>
    <w:p w:rsidR="005C2457" w:rsidRPr="00976169" w:rsidRDefault="005C2457" w:rsidP="005C2457">
      <w:pPr>
        <w:spacing w:after="0" w:line="240" w:lineRule="auto"/>
        <w:ind w:left="720"/>
        <w:contextualSpacing/>
        <w:jc w:val="both"/>
        <w:rPr>
          <w:rFonts w:ascii="Times New Roman" w:hAnsi="Times New Roman" w:cs="Times New Roman"/>
          <w:sz w:val="24"/>
          <w:szCs w:val="24"/>
        </w:rPr>
      </w:pPr>
      <w:r w:rsidRPr="00976169">
        <w:rPr>
          <w:rFonts w:ascii="Times New Roman" w:hAnsi="Times New Roman" w:cs="Times New Roman"/>
          <w:sz w:val="24"/>
          <w:szCs w:val="24"/>
        </w:rPr>
        <w:t xml:space="preserve">“A </w:t>
      </w:r>
      <w:r w:rsidR="00D45216" w:rsidRPr="00976169">
        <w:rPr>
          <w:rFonts w:ascii="Times New Roman" w:hAnsi="Times New Roman" w:cs="Times New Roman"/>
          <w:i/>
          <w:sz w:val="24"/>
          <w:szCs w:val="24"/>
        </w:rPr>
        <w:t>fortior</w:t>
      </w:r>
      <w:r w:rsidRPr="00976169">
        <w:rPr>
          <w:rFonts w:ascii="Times New Roman" w:hAnsi="Times New Roman" w:cs="Times New Roman"/>
          <w:i/>
          <w:sz w:val="24"/>
          <w:szCs w:val="24"/>
        </w:rPr>
        <w:t xml:space="preserve">i, </w:t>
      </w:r>
      <w:r w:rsidRPr="00976169">
        <w:rPr>
          <w:rFonts w:ascii="Times New Roman" w:hAnsi="Times New Roman" w:cs="Times New Roman"/>
          <w:sz w:val="24"/>
          <w:szCs w:val="24"/>
        </w:rPr>
        <w:t xml:space="preserve">the court </w:t>
      </w:r>
      <w:r w:rsidRPr="00976169">
        <w:rPr>
          <w:rFonts w:ascii="Times New Roman" w:hAnsi="Times New Roman" w:cs="Times New Roman"/>
          <w:i/>
          <w:sz w:val="24"/>
          <w:szCs w:val="24"/>
        </w:rPr>
        <w:t>a quo</w:t>
      </w:r>
      <w:r w:rsidRPr="00976169">
        <w:rPr>
          <w:rFonts w:ascii="Times New Roman" w:hAnsi="Times New Roman" w:cs="Times New Roman"/>
          <w:sz w:val="24"/>
          <w:szCs w:val="24"/>
        </w:rPr>
        <w:t xml:space="preserve"> grossly misdirected itself in confirming the provisional order on the basis that it was just and equitable to do so.”</w:t>
      </w:r>
    </w:p>
    <w:p w:rsidR="00B30706" w:rsidRPr="00976169" w:rsidRDefault="00B30706" w:rsidP="00B30706">
      <w:pPr>
        <w:spacing w:after="0" w:line="480" w:lineRule="auto"/>
        <w:ind w:left="720"/>
        <w:contextualSpacing/>
        <w:jc w:val="both"/>
        <w:rPr>
          <w:rFonts w:ascii="Times New Roman" w:hAnsi="Times New Roman" w:cs="Times New Roman"/>
          <w:sz w:val="24"/>
          <w:szCs w:val="24"/>
        </w:rPr>
      </w:pPr>
    </w:p>
    <w:p w:rsidR="005C2457" w:rsidRPr="00976169" w:rsidRDefault="005C2457" w:rsidP="005C2457">
      <w:pPr>
        <w:spacing w:after="0" w:line="240" w:lineRule="auto"/>
        <w:contextualSpacing/>
        <w:jc w:val="both"/>
        <w:rPr>
          <w:rFonts w:ascii="Times New Roman" w:hAnsi="Times New Roman" w:cs="Times New Roman"/>
          <w:sz w:val="24"/>
          <w:szCs w:val="24"/>
        </w:rPr>
      </w:pPr>
    </w:p>
    <w:p w:rsidR="005C2457" w:rsidRPr="00976169" w:rsidRDefault="005C2457" w:rsidP="00026746">
      <w:pPr>
        <w:spacing w:after="0" w:line="480" w:lineRule="auto"/>
        <w:ind w:firstLine="1134"/>
        <w:contextualSpacing/>
        <w:jc w:val="both"/>
        <w:rPr>
          <w:rFonts w:ascii="Times New Roman" w:hAnsi="Times New Roman" w:cs="Times New Roman"/>
          <w:sz w:val="24"/>
          <w:szCs w:val="24"/>
        </w:rPr>
      </w:pPr>
      <w:r w:rsidRPr="00976169">
        <w:rPr>
          <w:rFonts w:ascii="Times New Roman" w:hAnsi="Times New Roman" w:cs="Times New Roman"/>
          <w:sz w:val="24"/>
          <w:szCs w:val="24"/>
        </w:rPr>
        <w:t xml:space="preserve">Having elected to ground the appeal on the basis that the court </w:t>
      </w:r>
      <w:r w:rsidRPr="00976169">
        <w:rPr>
          <w:rFonts w:ascii="Times New Roman" w:hAnsi="Times New Roman" w:cs="Times New Roman"/>
          <w:i/>
          <w:sz w:val="24"/>
          <w:szCs w:val="24"/>
        </w:rPr>
        <w:t>a quo</w:t>
      </w:r>
      <w:r w:rsidRPr="00976169">
        <w:rPr>
          <w:rFonts w:ascii="Times New Roman" w:hAnsi="Times New Roman" w:cs="Times New Roman"/>
          <w:sz w:val="24"/>
          <w:szCs w:val="24"/>
        </w:rPr>
        <w:t xml:space="preserve"> confirmed the liquidation because it was just and equitable </w:t>
      </w:r>
      <w:r w:rsidR="002957EE" w:rsidRPr="00976169">
        <w:rPr>
          <w:rFonts w:ascii="Times New Roman" w:hAnsi="Times New Roman" w:cs="Times New Roman"/>
          <w:sz w:val="24"/>
          <w:szCs w:val="24"/>
        </w:rPr>
        <w:t xml:space="preserve">to do so, it becomes apparent that the appellant does not assail the court </w:t>
      </w:r>
      <w:r w:rsidR="002957EE" w:rsidRPr="00976169">
        <w:rPr>
          <w:rFonts w:ascii="Times New Roman" w:hAnsi="Times New Roman" w:cs="Times New Roman"/>
          <w:i/>
          <w:sz w:val="24"/>
          <w:szCs w:val="24"/>
        </w:rPr>
        <w:t>a quo</w:t>
      </w:r>
      <w:r w:rsidR="000F34BE" w:rsidRPr="00976169">
        <w:rPr>
          <w:rFonts w:ascii="Times New Roman" w:hAnsi="Times New Roman" w:cs="Times New Roman"/>
          <w:sz w:val="24"/>
          <w:szCs w:val="24"/>
        </w:rPr>
        <w:t>’s finding that it was unable</w:t>
      </w:r>
      <w:r w:rsidR="002957EE" w:rsidRPr="00976169">
        <w:rPr>
          <w:rFonts w:ascii="Times New Roman" w:hAnsi="Times New Roman" w:cs="Times New Roman"/>
          <w:sz w:val="24"/>
          <w:szCs w:val="24"/>
        </w:rPr>
        <w:t xml:space="preserve"> to pay its debts.  A close reading of the judgment of the court </w:t>
      </w:r>
      <w:r w:rsidR="002957EE" w:rsidRPr="00976169">
        <w:rPr>
          <w:rFonts w:ascii="Times New Roman" w:hAnsi="Times New Roman" w:cs="Times New Roman"/>
          <w:i/>
          <w:sz w:val="24"/>
          <w:szCs w:val="24"/>
        </w:rPr>
        <w:t>a quo</w:t>
      </w:r>
      <w:r w:rsidR="002957EE" w:rsidRPr="00976169">
        <w:rPr>
          <w:rFonts w:ascii="Times New Roman" w:hAnsi="Times New Roman" w:cs="Times New Roman"/>
          <w:sz w:val="24"/>
          <w:szCs w:val="24"/>
        </w:rPr>
        <w:t xml:space="preserve"> shows that the final order of liquidation</w:t>
      </w:r>
      <w:r w:rsidR="006D0CC9" w:rsidRPr="00976169">
        <w:rPr>
          <w:rFonts w:ascii="Times New Roman" w:hAnsi="Times New Roman" w:cs="Times New Roman"/>
          <w:sz w:val="24"/>
          <w:szCs w:val="24"/>
        </w:rPr>
        <w:t xml:space="preserve"> was based on the p</w:t>
      </w:r>
      <w:r w:rsidR="000F34BE" w:rsidRPr="00976169">
        <w:rPr>
          <w:rFonts w:ascii="Times New Roman" w:hAnsi="Times New Roman" w:cs="Times New Roman"/>
          <w:sz w:val="24"/>
          <w:szCs w:val="24"/>
        </w:rPr>
        <w:t>roven inability to pay debts as</w:t>
      </w:r>
      <w:r w:rsidR="004A1B0A" w:rsidRPr="00976169">
        <w:rPr>
          <w:rFonts w:ascii="Times New Roman" w:hAnsi="Times New Roman" w:cs="Times New Roman"/>
          <w:sz w:val="24"/>
          <w:szCs w:val="24"/>
        </w:rPr>
        <w:t xml:space="preserve"> provided for in </w:t>
      </w:r>
      <w:r w:rsidR="006D0CC9" w:rsidRPr="00976169">
        <w:rPr>
          <w:rFonts w:ascii="Times New Roman" w:hAnsi="Times New Roman" w:cs="Times New Roman"/>
          <w:sz w:val="24"/>
          <w:szCs w:val="24"/>
        </w:rPr>
        <w:t xml:space="preserve">s 206 (f).  The court </w:t>
      </w:r>
      <w:r w:rsidR="006D0CC9" w:rsidRPr="00976169">
        <w:rPr>
          <w:rFonts w:ascii="Times New Roman" w:hAnsi="Times New Roman" w:cs="Times New Roman"/>
          <w:i/>
          <w:sz w:val="24"/>
          <w:szCs w:val="24"/>
        </w:rPr>
        <w:t>a quo</w:t>
      </w:r>
      <w:r w:rsidR="006D0CC9" w:rsidRPr="00976169">
        <w:rPr>
          <w:rFonts w:ascii="Times New Roman" w:hAnsi="Times New Roman" w:cs="Times New Roman"/>
          <w:sz w:val="24"/>
          <w:szCs w:val="24"/>
        </w:rPr>
        <w:t xml:space="preserve"> made reference to that provision of the repealed Act.</w:t>
      </w:r>
    </w:p>
    <w:p w:rsidR="00741BA4" w:rsidRPr="00976169" w:rsidRDefault="00741BA4" w:rsidP="006D0CC9">
      <w:pPr>
        <w:spacing w:after="0" w:line="480" w:lineRule="auto"/>
        <w:contextualSpacing/>
        <w:jc w:val="both"/>
        <w:rPr>
          <w:rFonts w:ascii="Times New Roman" w:hAnsi="Times New Roman" w:cs="Times New Roman"/>
          <w:b/>
          <w:sz w:val="24"/>
          <w:szCs w:val="24"/>
        </w:rPr>
      </w:pPr>
    </w:p>
    <w:p w:rsidR="00741BA4" w:rsidRPr="00976169" w:rsidRDefault="00741BA4" w:rsidP="006D0CC9">
      <w:pPr>
        <w:spacing w:after="0" w:line="480" w:lineRule="auto"/>
        <w:contextualSpacing/>
        <w:jc w:val="both"/>
        <w:rPr>
          <w:rFonts w:ascii="Times New Roman" w:hAnsi="Times New Roman" w:cs="Times New Roman"/>
          <w:b/>
          <w:sz w:val="24"/>
          <w:szCs w:val="24"/>
        </w:rPr>
      </w:pPr>
      <w:r w:rsidRPr="00976169">
        <w:rPr>
          <w:rFonts w:ascii="Times New Roman" w:hAnsi="Times New Roman" w:cs="Times New Roman"/>
          <w:b/>
          <w:sz w:val="24"/>
          <w:szCs w:val="24"/>
        </w:rPr>
        <w:t>SUBMISSIONS ON APPEAL</w:t>
      </w:r>
    </w:p>
    <w:p w:rsidR="00741BA4" w:rsidRPr="00976169" w:rsidRDefault="00741BA4" w:rsidP="000B61F0">
      <w:pPr>
        <w:spacing w:after="0" w:line="480" w:lineRule="auto"/>
        <w:ind w:firstLine="1134"/>
        <w:contextualSpacing/>
        <w:jc w:val="both"/>
        <w:rPr>
          <w:rFonts w:ascii="Times New Roman" w:hAnsi="Times New Roman" w:cs="Times New Roman"/>
          <w:sz w:val="24"/>
          <w:szCs w:val="24"/>
        </w:rPr>
      </w:pPr>
      <w:r w:rsidRPr="00976169">
        <w:rPr>
          <w:rFonts w:ascii="Times New Roman" w:hAnsi="Times New Roman" w:cs="Times New Roman"/>
          <w:sz w:val="24"/>
          <w:szCs w:val="24"/>
        </w:rPr>
        <w:t>At the</w:t>
      </w:r>
      <w:r w:rsidR="00514544">
        <w:rPr>
          <w:rFonts w:ascii="Times New Roman" w:hAnsi="Times New Roman" w:cs="Times New Roman"/>
          <w:sz w:val="24"/>
          <w:szCs w:val="24"/>
        </w:rPr>
        <w:t xml:space="preserve"> commencement of the hearing </w:t>
      </w:r>
      <w:r w:rsidR="00C70305">
        <w:rPr>
          <w:rFonts w:ascii="Times New Roman" w:hAnsi="Times New Roman" w:cs="Times New Roman"/>
          <w:sz w:val="24"/>
          <w:szCs w:val="24"/>
        </w:rPr>
        <w:t xml:space="preserve">Mr </w:t>
      </w:r>
      <w:r w:rsidR="00C70305" w:rsidRPr="00C70305">
        <w:rPr>
          <w:rFonts w:ascii="Times New Roman" w:hAnsi="Times New Roman" w:cs="Times New Roman"/>
          <w:i/>
          <w:sz w:val="24"/>
          <w:szCs w:val="24"/>
        </w:rPr>
        <w:t>Magwaliba</w:t>
      </w:r>
      <w:r w:rsidRPr="00976169">
        <w:rPr>
          <w:rFonts w:ascii="Times New Roman" w:hAnsi="Times New Roman" w:cs="Times New Roman"/>
          <w:i/>
          <w:sz w:val="24"/>
          <w:szCs w:val="24"/>
        </w:rPr>
        <w:t xml:space="preserve"> </w:t>
      </w:r>
      <w:r w:rsidRPr="00976169">
        <w:rPr>
          <w:rFonts w:ascii="Times New Roman" w:hAnsi="Times New Roman" w:cs="Times New Roman"/>
          <w:sz w:val="24"/>
          <w:szCs w:val="24"/>
        </w:rPr>
        <w:t xml:space="preserve">made an application to adduce further evidence on appeal.  An application had been filed on 22 October 2020 to which was attached the evidence sought to be adduced.  The evidence consists mainly of schedules and </w:t>
      </w:r>
      <w:r w:rsidR="00A01070" w:rsidRPr="00976169">
        <w:rPr>
          <w:rFonts w:ascii="Times New Roman" w:hAnsi="Times New Roman" w:cs="Times New Roman"/>
          <w:sz w:val="24"/>
          <w:szCs w:val="24"/>
        </w:rPr>
        <w:t>proof of</w:t>
      </w:r>
      <w:r w:rsidRPr="00976169">
        <w:rPr>
          <w:rFonts w:ascii="Times New Roman" w:hAnsi="Times New Roman" w:cs="Times New Roman"/>
          <w:sz w:val="24"/>
          <w:szCs w:val="24"/>
        </w:rPr>
        <w:t xml:space="preserve"> payments made to some of the appellant’s creditors after t</w:t>
      </w:r>
      <w:r w:rsidR="00A01070" w:rsidRPr="00976169">
        <w:rPr>
          <w:rFonts w:ascii="Times New Roman" w:hAnsi="Times New Roman" w:cs="Times New Roman"/>
          <w:sz w:val="24"/>
          <w:szCs w:val="24"/>
        </w:rPr>
        <w:t>he judgment of the court</w:t>
      </w:r>
    </w:p>
    <w:p w:rsidR="00741BA4" w:rsidRPr="00976169" w:rsidRDefault="00741BA4" w:rsidP="006D0CC9">
      <w:pPr>
        <w:spacing w:after="0" w:line="480" w:lineRule="auto"/>
        <w:contextualSpacing/>
        <w:jc w:val="both"/>
        <w:rPr>
          <w:rFonts w:ascii="Times New Roman" w:hAnsi="Times New Roman" w:cs="Times New Roman"/>
          <w:sz w:val="24"/>
          <w:szCs w:val="24"/>
        </w:rPr>
      </w:pPr>
      <w:r w:rsidRPr="00976169">
        <w:rPr>
          <w:rFonts w:ascii="Times New Roman" w:hAnsi="Times New Roman" w:cs="Times New Roman"/>
          <w:i/>
          <w:sz w:val="24"/>
          <w:szCs w:val="24"/>
        </w:rPr>
        <w:t>a quo.</w:t>
      </w:r>
      <w:r w:rsidRPr="00976169">
        <w:rPr>
          <w:rFonts w:ascii="Times New Roman" w:hAnsi="Times New Roman" w:cs="Times New Roman"/>
          <w:sz w:val="24"/>
          <w:szCs w:val="24"/>
        </w:rPr>
        <w:t xml:space="preserve">  According to the appellant, the evidence would show that, subsequent to the liquidation, the appellant’s shareholder had mobilised resources and </w:t>
      </w:r>
      <w:r w:rsidR="00A01070" w:rsidRPr="00976169">
        <w:rPr>
          <w:rFonts w:ascii="Times New Roman" w:hAnsi="Times New Roman" w:cs="Times New Roman"/>
          <w:sz w:val="24"/>
          <w:szCs w:val="24"/>
        </w:rPr>
        <w:t>paid off</w:t>
      </w:r>
      <w:r w:rsidRPr="00976169">
        <w:rPr>
          <w:rFonts w:ascii="Times New Roman" w:hAnsi="Times New Roman" w:cs="Times New Roman"/>
          <w:sz w:val="24"/>
          <w:szCs w:val="24"/>
        </w:rPr>
        <w:t xml:space="preserve"> “all the creditors” save for </w:t>
      </w:r>
      <w:r w:rsidR="00A01070" w:rsidRPr="00976169">
        <w:rPr>
          <w:rFonts w:ascii="Times New Roman" w:hAnsi="Times New Roman" w:cs="Times New Roman"/>
          <w:sz w:val="24"/>
          <w:szCs w:val="24"/>
        </w:rPr>
        <w:t>a few whose account details were not available at the time of payment.</w:t>
      </w:r>
    </w:p>
    <w:p w:rsidR="00A01070" w:rsidRPr="00976169" w:rsidRDefault="00A01070" w:rsidP="006D0CC9">
      <w:pPr>
        <w:spacing w:after="0" w:line="480" w:lineRule="auto"/>
        <w:contextualSpacing/>
        <w:jc w:val="both"/>
        <w:rPr>
          <w:rFonts w:ascii="Times New Roman" w:hAnsi="Times New Roman" w:cs="Times New Roman"/>
          <w:sz w:val="24"/>
          <w:szCs w:val="24"/>
        </w:rPr>
      </w:pPr>
    </w:p>
    <w:p w:rsidR="00A01070" w:rsidRPr="00976169" w:rsidRDefault="007C3997" w:rsidP="00DF659A">
      <w:pPr>
        <w:spacing w:after="0" w:line="480" w:lineRule="auto"/>
        <w:ind w:firstLine="1134"/>
        <w:contextualSpacing/>
        <w:jc w:val="both"/>
        <w:rPr>
          <w:rFonts w:ascii="Times New Roman" w:hAnsi="Times New Roman" w:cs="Times New Roman"/>
          <w:sz w:val="24"/>
          <w:szCs w:val="24"/>
        </w:rPr>
      </w:pPr>
      <w:r>
        <w:rPr>
          <w:rFonts w:ascii="Times New Roman" w:hAnsi="Times New Roman" w:cs="Times New Roman"/>
          <w:sz w:val="24"/>
          <w:szCs w:val="24"/>
        </w:rPr>
        <w:lastRenderedPageBreak/>
        <w:t>Mr</w:t>
      </w:r>
      <w:r w:rsidR="00A01070" w:rsidRPr="00976169">
        <w:rPr>
          <w:rFonts w:ascii="Times New Roman" w:hAnsi="Times New Roman" w:cs="Times New Roman"/>
          <w:sz w:val="24"/>
          <w:szCs w:val="24"/>
        </w:rPr>
        <w:t xml:space="preserve"> </w:t>
      </w:r>
      <w:r w:rsidR="002263D2" w:rsidRPr="00976169">
        <w:rPr>
          <w:rFonts w:ascii="Times New Roman" w:hAnsi="Times New Roman" w:cs="Times New Roman"/>
          <w:i/>
          <w:sz w:val="24"/>
          <w:szCs w:val="24"/>
        </w:rPr>
        <w:t>Stewart</w:t>
      </w:r>
      <w:r w:rsidR="002263D2" w:rsidRPr="00976169">
        <w:rPr>
          <w:rFonts w:ascii="Times New Roman" w:hAnsi="Times New Roman" w:cs="Times New Roman"/>
          <w:sz w:val="24"/>
          <w:szCs w:val="24"/>
        </w:rPr>
        <w:t xml:space="preserve"> fo</w:t>
      </w:r>
      <w:r w:rsidR="00D87DBA" w:rsidRPr="00976169">
        <w:rPr>
          <w:rFonts w:ascii="Times New Roman" w:hAnsi="Times New Roman" w:cs="Times New Roman"/>
          <w:sz w:val="24"/>
          <w:szCs w:val="24"/>
        </w:rPr>
        <w:t>r the respondent did not oppose</w:t>
      </w:r>
      <w:r w:rsidR="002263D2" w:rsidRPr="00976169">
        <w:rPr>
          <w:rFonts w:ascii="Times New Roman" w:hAnsi="Times New Roman" w:cs="Times New Roman"/>
          <w:sz w:val="24"/>
          <w:szCs w:val="24"/>
        </w:rPr>
        <w:t xml:space="preserve"> the application having taken the view that the evidence sought to be adduced on appeal did not advance the appellant’s case in any way.  The application to adduce evidence was then granted by consent.</w:t>
      </w:r>
    </w:p>
    <w:p w:rsidR="001713A4" w:rsidRPr="00976169" w:rsidRDefault="001713A4" w:rsidP="00DF659A">
      <w:pPr>
        <w:spacing w:after="0" w:line="480" w:lineRule="auto"/>
        <w:ind w:firstLine="1134"/>
        <w:contextualSpacing/>
        <w:jc w:val="both"/>
        <w:rPr>
          <w:rFonts w:ascii="Times New Roman" w:hAnsi="Times New Roman" w:cs="Times New Roman"/>
          <w:sz w:val="24"/>
          <w:szCs w:val="24"/>
        </w:rPr>
      </w:pPr>
    </w:p>
    <w:p w:rsidR="002263D2" w:rsidRPr="00976169" w:rsidRDefault="002263D2" w:rsidP="00AC5CFC">
      <w:pPr>
        <w:spacing w:after="0" w:line="480" w:lineRule="auto"/>
        <w:ind w:firstLine="1134"/>
        <w:contextualSpacing/>
        <w:jc w:val="both"/>
        <w:rPr>
          <w:rFonts w:ascii="Times New Roman" w:hAnsi="Times New Roman" w:cs="Times New Roman"/>
          <w:sz w:val="24"/>
          <w:szCs w:val="24"/>
        </w:rPr>
      </w:pPr>
      <w:r w:rsidRPr="00976169">
        <w:rPr>
          <w:rFonts w:ascii="Times New Roman" w:hAnsi="Times New Roman" w:cs="Times New Roman"/>
          <w:sz w:val="24"/>
          <w:szCs w:val="24"/>
        </w:rPr>
        <w:t xml:space="preserve">It was Mr </w:t>
      </w:r>
      <w:r w:rsidRPr="00976169">
        <w:rPr>
          <w:rFonts w:ascii="Times New Roman" w:hAnsi="Times New Roman" w:cs="Times New Roman"/>
          <w:i/>
          <w:sz w:val="24"/>
          <w:szCs w:val="24"/>
        </w:rPr>
        <w:t>Magwaliba’s</w:t>
      </w:r>
      <w:r w:rsidR="00E75863" w:rsidRPr="00976169">
        <w:rPr>
          <w:rFonts w:ascii="Times New Roman" w:hAnsi="Times New Roman" w:cs="Times New Roman"/>
          <w:sz w:val="24"/>
          <w:szCs w:val="24"/>
        </w:rPr>
        <w:t xml:space="preserve"> submission</w:t>
      </w:r>
      <w:r w:rsidRPr="00976169">
        <w:rPr>
          <w:rFonts w:ascii="Times New Roman" w:hAnsi="Times New Roman" w:cs="Times New Roman"/>
          <w:sz w:val="24"/>
          <w:szCs w:val="24"/>
        </w:rPr>
        <w:t xml:space="preserve"> that the court </w:t>
      </w:r>
      <w:r w:rsidRPr="00976169">
        <w:rPr>
          <w:rFonts w:ascii="Times New Roman" w:hAnsi="Times New Roman" w:cs="Times New Roman"/>
          <w:i/>
          <w:sz w:val="24"/>
          <w:szCs w:val="24"/>
        </w:rPr>
        <w:t>a quo</w:t>
      </w:r>
      <w:r w:rsidRPr="00976169">
        <w:rPr>
          <w:rFonts w:ascii="Times New Roman" w:hAnsi="Times New Roman" w:cs="Times New Roman"/>
          <w:sz w:val="24"/>
          <w:szCs w:val="24"/>
        </w:rPr>
        <w:t xml:space="preserve"> considered the circumstances of the appellant which prevailed at the time the matter was heard but had no regard to its future circumstances.  What has since transpired is that the inabil</w:t>
      </w:r>
      <w:r w:rsidR="009C59AA" w:rsidRPr="00976169">
        <w:rPr>
          <w:rFonts w:ascii="Times New Roman" w:hAnsi="Times New Roman" w:cs="Times New Roman"/>
          <w:sz w:val="24"/>
          <w:szCs w:val="24"/>
        </w:rPr>
        <w:t>ity to pay debts has morphed</w:t>
      </w:r>
      <w:r w:rsidRPr="00976169">
        <w:rPr>
          <w:rFonts w:ascii="Times New Roman" w:hAnsi="Times New Roman" w:cs="Times New Roman"/>
          <w:sz w:val="24"/>
          <w:szCs w:val="24"/>
        </w:rPr>
        <w:t xml:space="preserve"> into ability to pay.  The appellant has paid all the debts since the liquidation order was granted.  As a result, there is no longer any cause for liquidation.  It has no purpose, so it was argued, and should be set aside.</w:t>
      </w:r>
    </w:p>
    <w:p w:rsidR="002263D2" w:rsidRPr="00976169" w:rsidRDefault="002263D2" w:rsidP="006D0CC9">
      <w:pPr>
        <w:spacing w:after="0" w:line="480" w:lineRule="auto"/>
        <w:contextualSpacing/>
        <w:jc w:val="both"/>
        <w:rPr>
          <w:rFonts w:ascii="Times New Roman" w:hAnsi="Times New Roman" w:cs="Times New Roman"/>
          <w:sz w:val="24"/>
          <w:szCs w:val="24"/>
        </w:rPr>
      </w:pPr>
    </w:p>
    <w:p w:rsidR="00247E64" w:rsidRPr="00976169" w:rsidRDefault="002263D2" w:rsidP="00AC5CFC">
      <w:pPr>
        <w:spacing w:after="0" w:line="480" w:lineRule="auto"/>
        <w:ind w:firstLine="1134"/>
        <w:contextualSpacing/>
        <w:jc w:val="both"/>
        <w:rPr>
          <w:rFonts w:ascii="Times New Roman" w:hAnsi="Times New Roman" w:cs="Times New Roman"/>
          <w:sz w:val="24"/>
          <w:szCs w:val="24"/>
        </w:rPr>
      </w:pPr>
      <w:r w:rsidRPr="00976169">
        <w:rPr>
          <w:rFonts w:ascii="Times New Roman" w:hAnsi="Times New Roman" w:cs="Times New Roman"/>
          <w:i/>
          <w:sz w:val="24"/>
          <w:szCs w:val="24"/>
        </w:rPr>
        <w:t>Per contra</w:t>
      </w:r>
      <w:r w:rsidRPr="00976169">
        <w:rPr>
          <w:rFonts w:ascii="Times New Roman" w:hAnsi="Times New Roman" w:cs="Times New Roman"/>
          <w:sz w:val="24"/>
          <w:szCs w:val="24"/>
        </w:rPr>
        <w:t xml:space="preserve">, Mr </w:t>
      </w:r>
      <w:r w:rsidR="00B66EDB" w:rsidRPr="00976169">
        <w:rPr>
          <w:rFonts w:ascii="Times New Roman" w:hAnsi="Times New Roman" w:cs="Times New Roman"/>
          <w:i/>
          <w:sz w:val="24"/>
          <w:szCs w:val="24"/>
        </w:rPr>
        <w:t>Stewart</w:t>
      </w:r>
      <w:r w:rsidR="00E31E4C" w:rsidRPr="00976169">
        <w:rPr>
          <w:rFonts w:ascii="Times New Roman" w:hAnsi="Times New Roman" w:cs="Times New Roman"/>
          <w:sz w:val="24"/>
          <w:szCs w:val="24"/>
        </w:rPr>
        <w:t xml:space="preserve"> for the respondents pre</w:t>
      </w:r>
      <w:r w:rsidRPr="00976169">
        <w:rPr>
          <w:rFonts w:ascii="Times New Roman" w:hAnsi="Times New Roman" w:cs="Times New Roman"/>
          <w:sz w:val="24"/>
          <w:szCs w:val="24"/>
        </w:rPr>
        <w:t xml:space="preserve">mised his case on two fundamental points.  </w:t>
      </w:r>
      <w:r w:rsidR="000F4C1D" w:rsidRPr="00976169">
        <w:rPr>
          <w:rFonts w:ascii="Times New Roman" w:hAnsi="Times New Roman" w:cs="Times New Roman"/>
          <w:sz w:val="24"/>
          <w:szCs w:val="24"/>
        </w:rPr>
        <w:t>Firstly,</w:t>
      </w:r>
      <w:r w:rsidRPr="00976169">
        <w:rPr>
          <w:rFonts w:ascii="Times New Roman" w:hAnsi="Times New Roman" w:cs="Times New Roman"/>
          <w:sz w:val="24"/>
          <w:szCs w:val="24"/>
        </w:rPr>
        <w:t xml:space="preserve"> he submitted</w:t>
      </w:r>
      <w:r w:rsidR="00247E64" w:rsidRPr="00976169">
        <w:rPr>
          <w:rFonts w:ascii="Times New Roman" w:hAnsi="Times New Roman" w:cs="Times New Roman"/>
          <w:sz w:val="24"/>
          <w:szCs w:val="24"/>
        </w:rPr>
        <w:t xml:space="preserve"> that at the time the court </w:t>
      </w:r>
      <w:r w:rsidR="00247E64" w:rsidRPr="00976169">
        <w:rPr>
          <w:rFonts w:ascii="Times New Roman" w:hAnsi="Times New Roman" w:cs="Times New Roman"/>
          <w:i/>
          <w:sz w:val="24"/>
          <w:szCs w:val="24"/>
        </w:rPr>
        <w:t>a quo</w:t>
      </w:r>
      <w:r w:rsidR="00247E64" w:rsidRPr="00976169">
        <w:rPr>
          <w:rFonts w:ascii="Times New Roman" w:hAnsi="Times New Roman" w:cs="Times New Roman"/>
          <w:sz w:val="24"/>
          <w:szCs w:val="24"/>
        </w:rPr>
        <w:t xml:space="preserve"> determined the matter the appellant was hopelessly insolvent.  Its inability to pay debts was admitted and a request had been made on its behalf for a moratorium of about six months during which time it hoped to pull itself out of that incongruent financi</w:t>
      </w:r>
      <w:r w:rsidR="00BC1B3C" w:rsidRPr="00976169">
        <w:rPr>
          <w:rFonts w:ascii="Times New Roman" w:hAnsi="Times New Roman" w:cs="Times New Roman"/>
          <w:sz w:val="24"/>
          <w:szCs w:val="24"/>
        </w:rPr>
        <w:t xml:space="preserve">al quagmire. </w:t>
      </w:r>
    </w:p>
    <w:p w:rsidR="00247E64" w:rsidRPr="00976169" w:rsidRDefault="00247E64" w:rsidP="006D0CC9">
      <w:pPr>
        <w:spacing w:after="0" w:line="480" w:lineRule="auto"/>
        <w:contextualSpacing/>
        <w:jc w:val="both"/>
        <w:rPr>
          <w:rFonts w:ascii="Times New Roman" w:hAnsi="Times New Roman" w:cs="Times New Roman"/>
          <w:sz w:val="24"/>
          <w:szCs w:val="24"/>
        </w:rPr>
      </w:pPr>
    </w:p>
    <w:p w:rsidR="00247E64" w:rsidRPr="00976169" w:rsidRDefault="00247E64" w:rsidP="00A14D32">
      <w:pPr>
        <w:spacing w:after="0" w:line="480" w:lineRule="auto"/>
        <w:ind w:firstLine="1134"/>
        <w:contextualSpacing/>
        <w:jc w:val="both"/>
        <w:rPr>
          <w:rFonts w:ascii="Times New Roman" w:hAnsi="Times New Roman" w:cs="Times New Roman"/>
          <w:sz w:val="24"/>
          <w:szCs w:val="24"/>
        </w:rPr>
      </w:pPr>
      <w:r w:rsidRPr="00976169">
        <w:rPr>
          <w:rFonts w:ascii="Times New Roman" w:hAnsi="Times New Roman" w:cs="Times New Roman"/>
          <w:sz w:val="24"/>
          <w:szCs w:val="24"/>
        </w:rPr>
        <w:t xml:space="preserve">The appellant was not trading and is still in </w:t>
      </w:r>
      <w:r w:rsidR="00A22DC1" w:rsidRPr="00976169">
        <w:rPr>
          <w:rFonts w:ascii="Times New Roman" w:hAnsi="Times New Roman" w:cs="Times New Roman"/>
          <w:sz w:val="24"/>
          <w:szCs w:val="24"/>
        </w:rPr>
        <w:t>that position up to now.</w:t>
      </w:r>
      <w:r w:rsidRPr="00976169">
        <w:rPr>
          <w:rFonts w:ascii="Times New Roman" w:hAnsi="Times New Roman" w:cs="Times New Roman"/>
          <w:sz w:val="24"/>
          <w:szCs w:val="24"/>
        </w:rPr>
        <w:t xml:space="preserve">  For that reason, so it was argued, the court </w:t>
      </w:r>
      <w:r w:rsidRPr="00976169">
        <w:rPr>
          <w:rFonts w:ascii="Times New Roman" w:hAnsi="Times New Roman" w:cs="Times New Roman"/>
          <w:i/>
          <w:sz w:val="24"/>
          <w:szCs w:val="24"/>
        </w:rPr>
        <w:t>a quo</w:t>
      </w:r>
      <w:r w:rsidRPr="00976169">
        <w:rPr>
          <w:rFonts w:ascii="Times New Roman" w:hAnsi="Times New Roman" w:cs="Times New Roman"/>
          <w:sz w:val="24"/>
          <w:szCs w:val="24"/>
        </w:rPr>
        <w:t xml:space="preserve"> correctly granted the final order of liquidation.</w:t>
      </w:r>
    </w:p>
    <w:p w:rsidR="00247E64" w:rsidRPr="00976169" w:rsidRDefault="00247E64" w:rsidP="006D0CC9">
      <w:pPr>
        <w:spacing w:after="0" w:line="480" w:lineRule="auto"/>
        <w:contextualSpacing/>
        <w:jc w:val="both"/>
        <w:rPr>
          <w:rFonts w:ascii="Times New Roman" w:hAnsi="Times New Roman" w:cs="Times New Roman"/>
          <w:sz w:val="24"/>
          <w:szCs w:val="24"/>
        </w:rPr>
      </w:pPr>
    </w:p>
    <w:p w:rsidR="002263D2" w:rsidRPr="00976169" w:rsidRDefault="005F0512" w:rsidP="00A14D32">
      <w:pPr>
        <w:spacing w:after="0" w:line="480" w:lineRule="auto"/>
        <w:ind w:firstLine="1134"/>
        <w:contextualSpacing/>
        <w:jc w:val="both"/>
        <w:rPr>
          <w:rFonts w:ascii="Times New Roman" w:hAnsi="Times New Roman" w:cs="Times New Roman"/>
          <w:sz w:val="24"/>
          <w:szCs w:val="24"/>
        </w:rPr>
      </w:pPr>
      <w:r w:rsidRPr="00976169">
        <w:rPr>
          <w:rFonts w:ascii="Times New Roman" w:hAnsi="Times New Roman" w:cs="Times New Roman"/>
          <w:sz w:val="24"/>
          <w:szCs w:val="24"/>
        </w:rPr>
        <w:t xml:space="preserve">Secondly, Mr </w:t>
      </w:r>
      <w:r w:rsidRPr="00976169">
        <w:rPr>
          <w:rFonts w:ascii="Times New Roman" w:hAnsi="Times New Roman" w:cs="Times New Roman"/>
          <w:i/>
          <w:sz w:val="24"/>
          <w:szCs w:val="24"/>
        </w:rPr>
        <w:t>Stewart</w:t>
      </w:r>
      <w:r w:rsidRPr="00976169">
        <w:rPr>
          <w:rFonts w:ascii="Times New Roman" w:hAnsi="Times New Roman" w:cs="Times New Roman"/>
          <w:sz w:val="24"/>
          <w:szCs w:val="24"/>
        </w:rPr>
        <w:t xml:space="preserve"> submitted, even the further evidence adduced on appeal clearly demonstrates that </w:t>
      </w:r>
      <w:r w:rsidR="00587C72" w:rsidRPr="00976169">
        <w:rPr>
          <w:rFonts w:ascii="Times New Roman" w:hAnsi="Times New Roman" w:cs="Times New Roman"/>
          <w:sz w:val="24"/>
          <w:szCs w:val="24"/>
        </w:rPr>
        <w:t>the appellant</w:t>
      </w:r>
      <w:r w:rsidRPr="00976169">
        <w:rPr>
          <w:rFonts w:ascii="Times New Roman" w:hAnsi="Times New Roman" w:cs="Times New Roman"/>
          <w:sz w:val="24"/>
          <w:szCs w:val="24"/>
        </w:rPr>
        <w:t xml:space="preserve"> is still in the same state of insolvency.  The evidence shows that the appellant has not paid all that it owes to its creditors.  Months after the final liquidation</w:t>
      </w:r>
      <w:r w:rsidR="004E3239" w:rsidRPr="00976169">
        <w:rPr>
          <w:rFonts w:ascii="Times New Roman" w:hAnsi="Times New Roman" w:cs="Times New Roman"/>
          <w:sz w:val="24"/>
          <w:szCs w:val="24"/>
        </w:rPr>
        <w:t xml:space="preserve"> order</w:t>
      </w:r>
      <w:r w:rsidRPr="00976169">
        <w:rPr>
          <w:rFonts w:ascii="Times New Roman" w:hAnsi="Times New Roman" w:cs="Times New Roman"/>
          <w:sz w:val="24"/>
          <w:szCs w:val="24"/>
        </w:rPr>
        <w:t xml:space="preserve"> was made, the schedule of payments shows that </w:t>
      </w:r>
      <w:r w:rsidR="00424DED" w:rsidRPr="00976169">
        <w:rPr>
          <w:rFonts w:ascii="Times New Roman" w:hAnsi="Times New Roman" w:cs="Times New Roman"/>
          <w:sz w:val="24"/>
          <w:szCs w:val="24"/>
        </w:rPr>
        <w:t>part payments were made to a number of former employees leaving outstanding balances.</w:t>
      </w:r>
    </w:p>
    <w:p w:rsidR="00424DED" w:rsidRPr="00976169" w:rsidRDefault="00424DED" w:rsidP="006D0CC9">
      <w:pPr>
        <w:spacing w:after="0" w:line="480" w:lineRule="auto"/>
        <w:contextualSpacing/>
        <w:jc w:val="both"/>
        <w:rPr>
          <w:rFonts w:ascii="Times New Roman" w:hAnsi="Times New Roman" w:cs="Times New Roman"/>
          <w:sz w:val="24"/>
          <w:szCs w:val="24"/>
        </w:rPr>
      </w:pPr>
    </w:p>
    <w:p w:rsidR="00424DED" w:rsidRPr="00976169" w:rsidRDefault="004D4B1A" w:rsidP="00B06E61">
      <w:pPr>
        <w:spacing w:after="0" w:line="480" w:lineRule="auto"/>
        <w:ind w:firstLine="1134"/>
        <w:contextualSpacing/>
        <w:jc w:val="both"/>
        <w:rPr>
          <w:rFonts w:ascii="Times New Roman" w:hAnsi="Times New Roman" w:cs="Times New Roman"/>
          <w:sz w:val="24"/>
          <w:szCs w:val="24"/>
        </w:rPr>
      </w:pPr>
      <w:r>
        <w:rPr>
          <w:rFonts w:ascii="Times New Roman" w:hAnsi="Times New Roman" w:cs="Times New Roman"/>
          <w:sz w:val="24"/>
          <w:szCs w:val="24"/>
        </w:rPr>
        <w:t>Mr</w:t>
      </w:r>
      <w:r w:rsidR="00424DED" w:rsidRPr="00976169">
        <w:rPr>
          <w:rFonts w:ascii="Times New Roman" w:hAnsi="Times New Roman" w:cs="Times New Roman"/>
          <w:sz w:val="24"/>
          <w:szCs w:val="24"/>
        </w:rPr>
        <w:t xml:space="preserve"> </w:t>
      </w:r>
      <w:r w:rsidR="00424DED" w:rsidRPr="00976169">
        <w:rPr>
          <w:rFonts w:ascii="Times New Roman" w:hAnsi="Times New Roman" w:cs="Times New Roman"/>
          <w:i/>
          <w:sz w:val="24"/>
          <w:szCs w:val="24"/>
        </w:rPr>
        <w:t>Stewart</w:t>
      </w:r>
      <w:r w:rsidR="00424DED" w:rsidRPr="00976169">
        <w:rPr>
          <w:rFonts w:ascii="Times New Roman" w:hAnsi="Times New Roman" w:cs="Times New Roman"/>
          <w:sz w:val="24"/>
          <w:szCs w:val="24"/>
        </w:rPr>
        <w:t xml:space="preserve"> submitted further that the debts were denominated in United States dollars.  What the appellant has done is to take adv</w:t>
      </w:r>
      <w:r w:rsidR="00415101">
        <w:rPr>
          <w:rFonts w:ascii="Times New Roman" w:hAnsi="Times New Roman" w:cs="Times New Roman"/>
          <w:sz w:val="24"/>
          <w:szCs w:val="24"/>
        </w:rPr>
        <w:t>antage of the judgment of this C</w:t>
      </w:r>
      <w:r w:rsidR="00424DED" w:rsidRPr="00976169">
        <w:rPr>
          <w:rFonts w:ascii="Times New Roman" w:hAnsi="Times New Roman" w:cs="Times New Roman"/>
          <w:sz w:val="24"/>
          <w:szCs w:val="24"/>
        </w:rPr>
        <w:t xml:space="preserve">ourt in </w:t>
      </w:r>
      <w:r w:rsidR="00424DED" w:rsidRPr="00976169">
        <w:rPr>
          <w:rFonts w:ascii="Times New Roman" w:hAnsi="Times New Roman" w:cs="Times New Roman"/>
          <w:i/>
          <w:sz w:val="24"/>
          <w:szCs w:val="24"/>
        </w:rPr>
        <w:t>Zambezi Gas</w:t>
      </w:r>
      <w:r w:rsidR="0090267A" w:rsidRPr="00976169">
        <w:rPr>
          <w:rFonts w:ascii="Times New Roman" w:hAnsi="Times New Roman" w:cs="Times New Roman"/>
          <w:i/>
          <w:sz w:val="24"/>
          <w:szCs w:val="24"/>
        </w:rPr>
        <w:t xml:space="preserve"> Zimbabwe (Private) Limited v N.R Barber (Private) Limited and Another</w:t>
      </w:r>
      <w:r w:rsidR="0090267A" w:rsidRPr="00976169">
        <w:rPr>
          <w:rFonts w:ascii="Times New Roman" w:hAnsi="Times New Roman" w:cs="Times New Roman"/>
          <w:sz w:val="24"/>
          <w:szCs w:val="24"/>
        </w:rPr>
        <w:t xml:space="preserve"> SC 3/20</w:t>
      </w:r>
      <w:r w:rsidR="00424DED" w:rsidRPr="00976169">
        <w:rPr>
          <w:rFonts w:ascii="Times New Roman" w:hAnsi="Times New Roman" w:cs="Times New Roman"/>
          <w:sz w:val="24"/>
          <w:szCs w:val="24"/>
        </w:rPr>
        <w:t xml:space="preserve"> which determined the rate of exchange following the introduct</w:t>
      </w:r>
      <w:r w:rsidR="00C25048" w:rsidRPr="00976169">
        <w:rPr>
          <w:rFonts w:ascii="Times New Roman" w:hAnsi="Times New Roman" w:cs="Times New Roman"/>
          <w:sz w:val="24"/>
          <w:szCs w:val="24"/>
        </w:rPr>
        <w:t>ion of the Zimbabwe dollar at the rate of one to one to the United States dollar.</w:t>
      </w:r>
    </w:p>
    <w:p w:rsidR="00C25048" w:rsidRPr="00976169" w:rsidRDefault="00C25048" w:rsidP="006D0CC9">
      <w:pPr>
        <w:spacing w:after="0" w:line="480" w:lineRule="auto"/>
        <w:contextualSpacing/>
        <w:jc w:val="both"/>
        <w:rPr>
          <w:rFonts w:ascii="Times New Roman" w:hAnsi="Times New Roman" w:cs="Times New Roman"/>
          <w:sz w:val="24"/>
          <w:szCs w:val="24"/>
        </w:rPr>
      </w:pPr>
    </w:p>
    <w:p w:rsidR="00C25048" w:rsidRPr="00976169" w:rsidRDefault="00C25048" w:rsidP="00B06E61">
      <w:pPr>
        <w:spacing w:after="0" w:line="480" w:lineRule="auto"/>
        <w:ind w:firstLine="1134"/>
        <w:contextualSpacing/>
        <w:jc w:val="both"/>
        <w:rPr>
          <w:rFonts w:ascii="Times New Roman" w:hAnsi="Times New Roman" w:cs="Times New Roman"/>
          <w:sz w:val="24"/>
          <w:szCs w:val="24"/>
        </w:rPr>
      </w:pPr>
      <w:r w:rsidRPr="00976169">
        <w:rPr>
          <w:rFonts w:ascii="Times New Roman" w:hAnsi="Times New Roman" w:cs="Times New Roman"/>
          <w:sz w:val="24"/>
          <w:szCs w:val="24"/>
        </w:rPr>
        <w:t xml:space="preserve">According to Mr </w:t>
      </w:r>
      <w:r w:rsidRPr="00976169">
        <w:rPr>
          <w:rFonts w:ascii="Times New Roman" w:hAnsi="Times New Roman" w:cs="Times New Roman"/>
          <w:i/>
          <w:sz w:val="24"/>
          <w:szCs w:val="24"/>
        </w:rPr>
        <w:t>Stewart</w:t>
      </w:r>
      <w:r w:rsidRPr="00976169">
        <w:rPr>
          <w:rFonts w:ascii="Times New Roman" w:hAnsi="Times New Roman" w:cs="Times New Roman"/>
          <w:sz w:val="24"/>
          <w:szCs w:val="24"/>
        </w:rPr>
        <w:t xml:space="preserve"> the appellant has made</w:t>
      </w:r>
      <w:r w:rsidR="00D52664" w:rsidRPr="00976169">
        <w:rPr>
          <w:rFonts w:ascii="Times New Roman" w:hAnsi="Times New Roman" w:cs="Times New Roman"/>
          <w:sz w:val="24"/>
          <w:szCs w:val="24"/>
        </w:rPr>
        <w:t xml:space="preserve"> part-payments to its creditors in Zimbabwean currency </w:t>
      </w:r>
      <w:r w:rsidRPr="00976169">
        <w:rPr>
          <w:rFonts w:ascii="Times New Roman" w:hAnsi="Times New Roman" w:cs="Times New Roman"/>
          <w:sz w:val="24"/>
          <w:szCs w:val="24"/>
        </w:rPr>
        <w:t>several months af</w:t>
      </w:r>
      <w:r w:rsidR="00EA0E86" w:rsidRPr="00976169">
        <w:rPr>
          <w:rFonts w:ascii="Times New Roman" w:hAnsi="Times New Roman" w:cs="Times New Roman"/>
          <w:sz w:val="24"/>
          <w:szCs w:val="24"/>
        </w:rPr>
        <w:t>ter liquidation</w:t>
      </w:r>
      <w:r w:rsidRPr="00976169">
        <w:rPr>
          <w:rFonts w:ascii="Times New Roman" w:hAnsi="Times New Roman" w:cs="Times New Roman"/>
          <w:sz w:val="24"/>
          <w:szCs w:val="24"/>
        </w:rPr>
        <w:t xml:space="preserve"> and used that to seek to claw its way out of insolvency.  He submitted that there is no legal basis for setting aside the judgment of the court </w:t>
      </w:r>
      <w:r w:rsidRPr="00976169">
        <w:rPr>
          <w:rFonts w:ascii="Times New Roman" w:hAnsi="Times New Roman" w:cs="Times New Roman"/>
          <w:i/>
          <w:sz w:val="24"/>
          <w:szCs w:val="24"/>
        </w:rPr>
        <w:t>a quo</w:t>
      </w:r>
      <w:r w:rsidR="000800B0" w:rsidRPr="00976169">
        <w:rPr>
          <w:rFonts w:ascii="Times New Roman" w:hAnsi="Times New Roman" w:cs="Times New Roman"/>
          <w:sz w:val="24"/>
          <w:szCs w:val="24"/>
        </w:rPr>
        <w:t xml:space="preserve"> even if</w:t>
      </w:r>
      <w:r w:rsidRPr="00976169">
        <w:rPr>
          <w:rFonts w:ascii="Times New Roman" w:hAnsi="Times New Roman" w:cs="Times New Roman"/>
          <w:sz w:val="24"/>
          <w:szCs w:val="24"/>
        </w:rPr>
        <w:t xml:space="preserve"> regard is had to the evidence adduced on appeal</w:t>
      </w:r>
      <w:r w:rsidR="00A7461A" w:rsidRPr="00976169">
        <w:rPr>
          <w:rFonts w:ascii="Times New Roman" w:hAnsi="Times New Roman" w:cs="Times New Roman"/>
          <w:sz w:val="24"/>
          <w:szCs w:val="24"/>
        </w:rPr>
        <w:t>.</w:t>
      </w:r>
    </w:p>
    <w:p w:rsidR="00A7461A" w:rsidRPr="00976169" w:rsidRDefault="00A7461A" w:rsidP="006D0CC9">
      <w:pPr>
        <w:spacing w:after="0" w:line="480" w:lineRule="auto"/>
        <w:contextualSpacing/>
        <w:jc w:val="both"/>
        <w:rPr>
          <w:rFonts w:ascii="Times New Roman" w:hAnsi="Times New Roman" w:cs="Times New Roman"/>
          <w:b/>
          <w:sz w:val="24"/>
          <w:szCs w:val="24"/>
        </w:rPr>
      </w:pPr>
    </w:p>
    <w:p w:rsidR="00A7461A" w:rsidRPr="00976169" w:rsidRDefault="00A7461A" w:rsidP="006D0CC9">
      <w:pPr>
        <w:spacing w:after="0" w:line="480" w:lineRule="auto"/>
        <w:contextualSpacing/>
        <w:jc w:val="both"/>
        <w:rPr>
          <w:rFonts w:ascii="Times New Roman" w:hAnsi="Times New Roman" w:cs="Times New Roman"/>
          <w:b/>
          <w:sz w:val="24"/>
          <w:szCs w:val="24"/>
        </w:rPr>
      </w:pPr>
      <w:r w:rsidRPr="00976169">
        <w:rPr>
          <w:rFonts w:ascii="Times New Roman" w:hAnsi="Times New Roman" w:cs="Times New Roman"/>
          <w:b/>
          <w:sz w:val="24"/>
          <w:szCs w:val="24"/>
        </w:rPr>
        <w:t>ANALYSIS</w:t>
      </w:r>
    </w:p>
    <w:p w:rsidR="00A7461A" w:rsidRPr="00976169" w:rsidRDefault="00A7461A" w:rsidP="00781598">
      <w:pPr>
        <w:spacing w:after="0" w:line="480" w:lineRule="auto"/>
        <w:ind w:firstLine="1134"/>
        <w:contextualSpacing/>
        <w:jc w:val="both"/>
        <w:rPr>
          <w:rFonts w:ascii="Times New Roman" w:hAnsi="Times New Roman" w:cs="Times New Roman"/>
          <w:sz w:val="24"/>
          <w:szCs w:val="24"/>
        </w:rPr>
      </w:pPr>
      <w:r w:rsidRPr="00976169">
        <w:rPr>
          <w:rFonts w:ascii="Times New Roman" w:hAnsi="Times New Roman" w:cs="Times New Roman"/>
          <w:sz w:val="24"/>
          <w:szCs w:val="24"/>
        </w:rPr>
        <w:t xml:space="preserve">The winding up of the appellant was sought on the basis that it was unable to pay its debts.  This </w:t>
      </w:r>
      <w:r w:rsidR="00F0536D">
        <w:rPr>
          <w:rFonts w:ascii="Times New Roman" w:hAnsi="Times New Roman" w:cs="Times New Roman"/>
          <w:sz w:val="24"/>
          <w:szCs w:val="24"/>
        </w:rPr>
        <w:t>is set out at</w:t>
      </w:r>
      <w:r w:rsidR="00AD1464">
        <w:rPr>
          <w:rFonts w:ascii="Times New Roman" w:hAnsi="Times New Roman" w:cs="Times New Roman"/>
          <w:sz w:val="24"/>
          <w:szCs w:val="24"/>
        </w:rPr>
        <w:t xml:space="preserve"> p</w:t>
      </w:r>
      <w:r w:rsidR="00D913F8" w:rsidRPr="00976169">
        <w:rPr>
          <w:rFonts w:ascii="Times New Roman" w:hAnsi="Times New Roman" w:cs="Times New Roman"/>
          <w:sz w:val="24"/>
          <w:szCs w:val="24"/>
        </w:rPr>
        <w:t> </w:t>
      </w:r>
      <w:r w:rsidRPr="00976169">
        <w:rPr>
          <w:rFonts w:ascii="Times New Roman" w:hAnsi="Times New Roman" w:cs="Times New Roman"/>
          <w:sz w:val="24"/>
          <w:szCs w:val="24"/>
        </w:rPr>
        <w:t>10 of the founding affidavit in the following terms</w:t>
      </w:r>
      <w:r w:rsidR="008312B6" w:rsidRPr="00976169">
        <w:rPr>
          <w:rFonts w:ascii="Times New Roman" w:hAnsi="Times New Roman" w:cs="Times New Roman"/>
          <w:sz w:val="24"/>
          <w:szCs w:val="24"/>
        </w:rPr>
        <w:t>:</w:t>
      </w:r>
    </w:p>
    <w:p w:rsidR="008312B6" w:rsidRPr="00976169" w:rsidRDefault="008312B6" w:rsidP="00B342A7">
      <w:pPr>
        <w:spacing w:after="0" w:line="240" w:lineRule="auto"/>
        <w:ind w:left="567"/>
        <w:contextualSpacing/>
        <w:jc w:val="both"/>
        <w:rPr>
          <w:rFonts w:ascii="Times New Roman" w:hAnsi="Times New Roman" w:cs="Times New Roman"/>
          <w:sz w:val="24"/>
          <w:szCs w:val="24"/>
        </w:rPr>
      </w:pPr>
      <w:r w:rsidRPr="00976169">
        <w:rPr>
          <w:rFonts w:ascii="Times New Roman" w:hAnsi="Times New Roman" w:cs="Times New Roman"/>
          <w:sz w:val="24"/>
          <w:szCs w:val="24"/>
        </w:rPr>
        <w:t>“This is an application for the winding up of the respondent company GML Explosives (Private) Limited based upon</w:t>
      </w:r>
      <w:r w:rsidR="00F0536D">
        <w:rPr>
          <w:rFonts w:ascii="Times New Roman" w:hAnsi="Times New Roman" w:cs="Times New Roman"/>
          <w:sz w:val="24"/>
          <w:szCs w:val="24"/>
        </w:rPr>
        <w:t xml:space="preserve"> the fact that the respondent is</w:t>
      </w:r>
      <w:r w:rsidRPr="00976169">
        <w:rPr>
          <w:rFonts w:ascii="Times New Roman" w:hAnsi="Times New Roman" w:cs="Times New Roman"/>
          <w:sz w:val="24"/>
          <w:szCs w:val="24"/>
        </w:rPr>
        <w:t xml:space="preserve"> unable to</w:t>
      </w:r>
      <w:r w:rsidR="002974AE" w:rsidRPr="00976169">
        <w:rPr>
          <w:rFonts w:ascii="Times New Roman" w:hAnsi="Times New Roman" w:cs="Times New Roman"/>
          <w:sz w:val="24"/>
          <w:szCs w:val="24"/>
        </w:rPr>
        <w:t xml:space="preserve"> pay</w:t>
      </w:r>
      <w:r w:rsidRPr="00976169">
        <w:rPr>
          <w:rFonts w:ascii="Times New Roman" w:hAnsi="Times New Roman" w:cs="Times New Roman"/>
          <w:sz w:val="24"/>
          <w:szCs w:val="24"/>
        </w:rPr>
        <w:t xml:space="preserve"> </w:t>
      </w:r>
      <w:r w:rsidR="007A35DB" w:rsidRPr="00976169">
        <w:rPr>
          <w:rFonts w:ascii="Times New Roman" w:hAnsi="Times New Roman" w:cs="Times New Roman"/>
          <w:sz w:val="24"/>
          <w:szCs w:val="24"/>
        </w:rPr>
        <w:t>its debts when due and critically, the fact that it has persistently failed to provide proof that:</w:t>
      </w:r>
    </w:p>
    <w:p w:rsidR="007A35DB" w:rsidRPr="00976169" w:rsidRDefault="007A35DB" w:rsidP="007A35DB">
      <w:pPr>
        <w:spacing w:after="0" w:line="240" w:lineRule="auto"/>
        <w:ind w:left="720"/>
        <w:contextualSpacing/>
        <w:jc w:val="both"/>
        <w:rPr>
          <w:rFonts w:ascii="Times New Roman" w:hAnsi="Times New Roman" w:cs="Times New Roman"/>
          <w:sz w:val="24"/>
          <w:szCs w:val="24"/>
        </w:rPr>
      </w:pPr>
    </w:p>
    <w:p w:rsidR="007A35DB" w:rsidRPr="00976169" w:rsidRDefault="007A35DB" w:rsidP="00AD1464">
      <w:pPr>
        <w:spacing w:after="0" w:line="240" w:lineRule="auto"/>
        <w:ind w:left="720" w:firstLine="414"/>
        <w:contextualSpacing/>
        <w:jc w:val="both"/>
        <w:rPr>
          <w:rFonts w:ascii="Times New Roman" w:hAnsi="Times New Roman" w:cs="Times New Roman"/>
          <w:sz w:val="24"/>
          <w:szCs w:val="24"/>
        </w:rPr>
      </w:pPr>
      <w:r w:rsidRPr="00976169">
        <w:rPr>
          <w:rFonts w:ascii="Times New Roman" w:hAnsi="Times New Roman" w:cs="Times New Roman"/>
          <w:sz w:val="24"/>
          <w:szCs w:val="24"/>
        </w:rPr>
        <w:t>10.1 It is in a position to pay its debts;</w:t>
      </w:r>
    </w:p>
    <w:p w:rsidR="007A35DB" w:rsidRPr="00976169" w:rsidRDefault="007A35DB" w:rsidP="00AD1464">
      <w:pPr>
        <w:spacing w:after="0" w:line="240" w:lineRule="auto"/>
        <w:ind w:left="1440" w:hanging="306"/>
        <w:contextualSpacing/>
        <w:jc w:val="both"/>
        <w:rPr>
          <w:rFonts w:ascii="Times New Roman" w:hAnsi="Times New Roman" w:cs="Times New Roman"/>
          <w:sz w:val="24"/>
          <w:szCs w:val="24"/>
        </w:rPr>
      </w:pPr>
      <w:r w:rsidRPr="00976169">
        <w:rPr>
          <w:rFonts w:ascii="Times New Roman" w:hAnsi="Times New Roman" w:cs="Times New Roman"/>
          <w:sz w:val="24"/>
          <w:szCs w:val="24"/>
        </w:rPr>
        <w:t xml:space="preserve">10.1 (sic) It is </w:t>
      </w:r>
      <w:r w:rsidR="007E2F3D" w:rsidRPr="00976169">
        <w:rPr>
          <w:rFonts w:ascii="Times New Roman" w:hAnsi="Times New Roman" w:cs="Times New Roman"/>
          <w:sz w:val="24"/>
          <w:szCs w:val="24"/>
        </w:rPr>
        <w:t>not preferring</w:t>
      </w:r>
      <w:r w:rsidRPr="00976169">
        <w:rPr>
          <w:rFonts w:ascii="Times New Roman" w:hAnsi="Times New Roman" w:cs="Times New Roman"/>
          <w:sz w:val="24"/>
          <w:szCs w:val="24"/>
        </w:rPr>
        <w:t xml:space="preserve"> one creditor above another”.</w:t>
      </w:r>
    </w:p>
    <w:p w:rsidR="0087354F" w:rsidRPr="00976169" w:rsidRDefault="0087354F" w:rsidP="007A35DB">
      <w:pPr>
        <w:spacing w:after="0" w:line="240" w:lineRule="auto"/>
        <w:ind w:left="1440"/>
        <w:contextualSpacing/>
        <w:jc w:val="both"/>
        <w:rPr>
          <w:rFonts w:ascii="Times New Roman" w:hAnsi="Times New Roman" w:cs="Times New Roman"/>
          <w:sz w:val="24"/>
          <w:szCs w:val="24"/>
        </w:rPr>
      </w:pPr>
    </w:p>
    <w:p w:rsidR="0087354F" w:rsidRPr="00976169" w:rsidRDefault="0087354F" w:rsidP="00B342A7">
      <w:pPr>
        <w:spacing w:after="0" w:line="360" w:lineRule="auto"/>
        <w:ind w:left="1440" w:hanging="306"/>
        <w:contextualSpacing/>
        <w:jc w:val="both"/>
        <w:rPr>
          <w:rFonts w:ascii="Times New Roman" w:hAnsi="Times New Roman" w:cs="Times New Roman"/>
          <w:sz w:val="24"/>
          <w:szCs w:val="24"/>
        </w:rPr>
      </w:pPr>
    </w:p>
    <w:p w:rsidR="0087354F" w:rsidRPr="00976169" w:rsidRDefault="0087354F" w:rsidP="00CC616F">
      <w:pPr>
        <w:spacing w:after="0" w:line="240" w:lineRule="auto"/>
        <w:ind w:left="1440"/>
        <w:contextualSpacing/>
        <w:jc w:val="both"/>
        <w:rPr>
          <w:rFonts w:ascii="Times New Roman" w:hAnsi="Times New Roman" w:cs="Times New Roman"/>
          <w:sz w:val="24"/>
          <w:szCs w:val="24"/>
        </w:rPr>
      </w:pPr>
    </w:p>
    <w:p w:rsidR="007A35DB" w:rsidRPr="00976169" w:rsidRDefault="00E4149B" w:rsidP="00781598">
      <w:pPr>
        <w:spacing w:after="0" w:line="480" w:lineRule="auto"/>
        <w:ind w:firstLine="1134"/>
        <w:contextualSpacing/>
        <w:jc w:val="both"/>
        <w:rPr>
          <w:rFonts w:ascii="Times New Roman" w:hAnsi="Times New Roman" w:cs="Times New Roman"/>
          <w:sz w:val="24"/>
          <w:szCs w:val="24"/>
        </w:rPr>
      </w:pPr>
      <w:r w:rsidRPr="00976169">
        <w:rPr>
          <w:rFonts w:ascii="Times New Roman" w:hAnsi="Times New Roman" w:cs="Times New Roman"/>
          <w:sz w:val="24"/>
          <w:szCs w:val="24"/>
        </w:rPr>
        <w:t xml:space="preserve">It is </w:t>
      </w:r>
      <w:r w:rsidR="007A35DB" w:rsidRPr="00976169">
        <w:rPr>
          <w:rFonts w:ascii="Times New Roman" w:hAnsi="Times New Roman" w:cs="Times New Roman"/>
          <w:sz w:val="24"/>
          <w:szCs w:val="24"/>
        </w:rPr>
        <w:t>common cause that at the time the application for winding up was made the appellant had failed to pay its employees and that some of the arrears da</w:t>
      </w:r>
      <w:r w:rsidR="007E2F3D" w:rsidRPr="00976169">
        <w:rPr>
          <w:rFonts w:ascii="Times New Roman" w:hAnsi="Times New Roman" w:cs="Times New Roman"/>
          <w:sz w:val="24"/>
          <w:szCs w:val="24"/>
        </w:rPr>
        <w:t>ted back to 2009.  In a memorandum written by the appellant’</w:t>
      </w:r>
      <w:r w:rsidR="005F2F7E" w:rsidRPr="00976169">
        <w:rPr>
          <w:rFonts w:ascii="Times New Roman" w:hAnsi="Times New Roman" w:cs="Times New Roman"/>
          <w:sz w:val="24"/>
          <w:szCs w:val="24"/>
        </w:rPr>
        <w:t>s Human Resources Officer on 22 </w:t>
      </w:r>
      <w:r w:rsidR="007E2F3D" w:rsidRPr="00976169">
        <w:rPr>
          <w:rFonts w:ascii="Times New Roman" w:hAnsi="Times New Roman" w:cs="Times New Roman"/>
          <w:sz w:val="24"/>
          <w:szCs w:val="24"/>
        </w:rPr>
        <w:t>February 2018, it was admitted that “the company is still expe</w:t>
      </w:r>
      <w:r w:rsidR="00112C2D" w:rsidRPr="00976169">
        <w:rPr>
          <w:rFonts w:ascii="Times New Roman" w:hAnsi="Times New Roman" w:cs="Times New Roman"/>
          <w:sz w:val="24"/>
          <w:szCs w:val="24"/>
        </w:rPr>
        <w:t>riencing operational challenges,” a</w:t>
      </w:r>
      <w:r w:rsidR="007E2F3D" w:rsidRPr="00976169">
        <w:rPr>
          <w:rFonts w:ascii="Times New Roman" w:hAnsi="Times New Roman" w:cs="Times New Roman"/>
          <w:sz w:val="24"/>
          <w:szCs w:val="24"/>
        </w:rPr>
        <w:t>nd further that “the company is not operational.”</w:t>
      </w:r>
    </w:p>
    <w:p w:rsidR="00CD72A9" w:rsidRPr="00976169" w:rsidRDefault="00CD72A9" w:rsidP="007E2F3D">
      <w:pPr>
        <w:spacing w:after="0" w:line="480" w:lineRule="auto"/>
        <w:jc w:val="both"/>
        <w:rPr>
          <w:rFonts w:ascii="Times New Roman" w:hAnsi="Times New Roman" w:cs="Times New Roman"/>
          <w:sz w:val="24"/>
          <w:szCs w:val="24"/>
        </w:rPr>
      </w:pPr>
    </w:p>
    <w:p w:rsidR="00FB0328" w:rsidRPr="00976169" w:rsidRDefault="00FB0328" w:rsidP="005F2F7E">
      <w:pPr>
        <w:spacing w:after="0" w:line="480" w:lineRule="auto"/>
        <w:ind w:firstLine="1134"/>
        <w:jc w:val="both"/>
        <w:rPr>
          <w:rFonts w:ascii="Times New Roman" w:hAnsi="Times New Roman" w:cs="Times New Roman"/>
          <w:sz w:val="24"/>
          <w:szCs w:val="24"/>
        </w:rPr>
      </w:pPr>
      <w:r w:rsidRPr="00976169">
        <w:rPr>
          <w:rFonts w:ascii="Times New Roman" w:hAnsi="Times New Roman" w:cs="Times New Roman"/>
          <w:sz w:val="24"/>
          <w:szCs w:val="24"/>
        </w:rPr>
        <w:t>Section 206 (f) of the then Companies Act [</w:t>
      </w:r>
      <w:r w:rsidRPr="00976169">
        <w:rPr>
          <w:rFonts w:ascii="Times New Roman" w:hAnsi="Times New Roman" w:cs="Times New Roman"/>
          <w:i/>
          <w:sz w:val="24"/>
          <w:szCs w:val="24"/>
        </w:rPr>
        <w:t>Chapter 24:03</w:t>
      </w:r>
      <w:r w:rsidRPr="00976169">
        <w:rPr>
          <w:rFonts w:ascii="Times New Roman" w:hAnsi="Times New Roman" w:cs="Times New Roman"/>
          <w:sz w:val="24"/>
          <w:szCs w:val="24"/>
        </w:rPr>
        <w:t xml:space="preserve">] gave the court </w:t>
      </w:r>
      <w:r w:rsidRPr="00976169">
        <w:rPr>
          <w:rFonts w:ascii="Times New Roman" w:hAnsi="Times New Roman" w:cs="Times New Roman"/>
          <w:i/>
          <w:sz w:val="24"/>
          <w:szCs w:val="24"/>
        </w:rPr>
        <w:t>a quo</w:t>
      </w:r>
      <w:r w:rsidRPr="00976169">
        <w:rPr>
          <w:rFonts w:ascii="Times New Roman" w:hAnsi="Times New Roman" w:cs="Times New Roman"/>
          <w:sz w:val="24"/>
          <w:szCs w:val="24"/>
        </w:rPr>
        <w:t xml:space="preserve"> a discretion to order the winding up of </w:t>
      </w:r>
      <w:r w:rsidR="00775B3D" w:rsidRPr="00976169">
        <w:rPr>
          <w:rFonts w:ascii="Times New Roman" w:hAnsi="Times New Roman" w:cs="Times New Roman"/>
          <w:sz w:val="24"/>
          <w:szCs w:val="24"/>
        </w:rPr>
        <w:t xml:space="preserve">a </w:t>
      </w:r>
      <w:r w:rsidRPr="00976169">
        <w:rPr>
          <w:rFonts w:ascii="Times New Roman" w:hAnsi="Times New Roman" w:cs="Times New Roman"/>
          <w:sz w:val="24"/>
          <w:szCs w:val="24"/>
        </w:rPr>
        <w:t xml:space="preserve">company unable to pay its debts.  The discretion arose from </w:t>
      </w:r>
      <w:r w:rsidR="005F2F7E" w:rsidRPr="00976169">
        <w:rPr>
          <w:rFonts w:ascii="Times New Roman" w:hAnsi="Times New Roman" w:cs="Times New Roman"/>
          <w:sz w:val="24"/>
          <w:szCs w:val="24"/>
        </w:rPr>
        <w:t xml:space="preserve">the use of the word “may” in that section.  The court </w:t>
      </w:r>
      <w:r w:rsidR="005F2F7E" w:rsidRPr="00976169">
        <w:rPr>
          <w:rFonts w:ascii="Times New Roman" w:hAnsi="Times New Roman" w:cs="Times New Roman"/>
          <w:i/>
          <w:sz w:val="24"/>
          <w:szCs w:val="24"/>
        </w:rPr>
        <w:t>a quo</w:t>
      </w:r>
      <w:r w:rsidR="00F804A8" w:rsidRPr="00976169">
        <w:rPr>
          <w:rFonts w:ascii="Times New Roman" w:hAnsi="Times New Roman" w:cs="Times New Roman"/>
          <w:i/>
          <w:sz w:val="24"/>
          <w:szCs w:val="24"/>
        </w:rPr>
        <w:t xml:space="preserve"> </w:t>
      </w:r>
      <w:r w:rsidR="00F804A8" w:rsidRPr="00976169">
        <w:rPr>
          <w:rFonts w:ascii="Times New Roman" w:hAnsi="Times New Roman" w:cs="Times New Roman"/>
          <w:sz w:val="24"/>
          <w:szCs w:val="24"/>
        </w:rPr>
        <w:t xml:space="preserve">found that the appellant’s failure to pay the respondents what was due to them </w:t>
      </w:r>
      <w:r w:rsidR="00C5227B" w:rsidRPr="00976169">
        <w:rPr>
          <w:rFonts w:ascii="Times New Roman" w:hAnsi="Times New Roman" w:cs="Times New Roman"/>
          <w:sz w:val="24"/>
          <w:szCs w:val="24"/>
        </w:rPr>
        <w:t>“</w:t>
      </w:r>
      <w:r w:rsidR="00F804A8" w:rsidRPr="00976169">
        <w:rPr>
          <w:rFonts w:ascii="Times New Roman" w:hAnsi="Times New Roman" w:cs="Times New Roman"/>
          <w:sz w:val="24"/>
          <w:szCs w:val="24"/>
        </w:rPr>
        <w:t>is evidence of its inability to pay the debts”</w:t>
      </w:r>
      <w:r w:rsidR="005132D4" w:rsidRPr="00976169">
        <w:rPr>
          <w:rFonts w:ascii="Times New Roman" w:hAnsi="Times New Roman" w:cs="Times New Roman"/>
          <w:sz w:val="24"/>
          <w:szCs w:val="24"/>
        </w:rPr>
        <w:t>.</w:t>
      </w:r>
      <w:r w:rsidR="00F804A8" w:rsidRPr="00976169">
        <w:rPr>
          <w:rFonts w:ascii="Times New Roman" w:hAnsi="Times New Roman" w:cs="Times New Roman"/>
          <w:sz w:val="24"/>
          <w:szCs w:val="24"/>
        </w:rPr>
        <w:t xml:space="preserve"> In my view that finding cannot be faulted at all.</w:t>
      </w:r>
    </w:p>
    <w:p w:rsidR="00F804A8" w:rsidRPr="00976169" w:rsidRDefault="00F804A8" w:rsidP="005F2F7E">
      <w:pPr>
        <w:spacing w:after="0" w:line="480" w:lineRule="auto"/>
        <w:ind w:firstLine="1134"/>
        <w:jc w:val="both"/>
        <w:rPr>
          <w:rFonts w:ascii="Times New Roman" w:hAnsi="Times New Roman" w:cs="Times New Roman"/>
          <w:sz w:val="24"/>
          <w:szCs w:val="24"/>
        </w:rPr>
      </w:pPr>
    </w:p>
    <w:p w:rsidR="00F804A8" w:rsidRPr="00976169" w:rsidRDefault="00F804A8" w:rsidP="005F2F7E">
      <w:pPr>
        <w:spacing w:after="0" w:line="480" w:lineRule="auto"/>
        <w:ind w:firstLine="1134"/>
        <w:jc w:val="both"/>
        <w:rPr>
          <w:rFonts w:ascii="Times New Roman" w:hAnsi="Times New Roman" w:cs="Times New Roman"/>
          <w:sz w:val="24"/>
          <w:szCs w:val="24"/>
        </w:rPr>
      </w:pPr>
      <w:r w:rsidRPr="00976169">
        <w:rPr>
          <w:rFonts w:ascii="Times New Roman" w:hAnsi="Times New Roman" w:cs="Times New Roman"/>
          <w:sz w:val="24"/>
          <w:szCs w:val="24"/>
        </w:rPr>
        <w:t xml:space="preserve">In granting the relief sought, the court </w:t>
      </w:r>
      <w:r w:rsidRPr="00976169">
        <w:rPr>
          <w:rFonts w:ascii="Times New Roman" w:hAnsi="Times New Roman" w:cs="Times New Roman"/>
          <w:i/>
          <w:sz w:val="24"/>
          <w:szCs w:val="24"/>
        </w:rPr>
        <w:t>a quo</w:t>
      </w:r>
      <w:r w:rsidRPr="00976169">
        <w:rPr>
          <w:rFonts w:ascii="Times New Roman" w:hAnsi="Times New Roman" w:cs="Times New Roman"/>
          <w:sz w:val="24"/>
          <w:szCs w:val="24"/>
        </w:rPr>
        <w:t xml:space="preserve"> was engaged in the exercise of judicial dis</w:t>
      </w:r>
      <w:r w:rsidR="00982736" w:rsidRPr="00976169">
        <w:rPr>
          <w:rFonts w:ascii="Times New Roman" w:hAnsi="Times New Roman" w:cs="Times New Roman"/>
          <w:sz w:val="24"/>
          <w:szCs w:val="24"/>
        </w:rPr>
        <w:t>cretion.  A creditor is ordinarily</w:t>
      </w:r>
      <w:r w:rsidRPr="00976169">
        <w:rPr>
          <w:rFonts w:ascii="Times New Roman" w:hAnsi="Times New Roman" w:cs="Times New Roman"/>
          <w:sz w:val="24"/>
          <w:szCs w:val="24"/>
        </w:rPr>
        <w:t xml:space="preserve"> entitled to a winding up </w:t>
      </w:r>
      <w:r w:rsidRPr="00976169">
        <w:rPr>
          <w:rFonts w:ascii="Times New Roman" w:hAnsi="Times New Roman" w:cs="Times New Roman"/>
          <w:i/>
          <w:sz w:val="24"/>
          <w:szCs w:val="24"/>
        </w:rPr>
        <w:t>ex</w:t>
      </w:r>
      <w:r w:rsidR="00ED5D7C" w:rsidRPr="00976169">
        <w:rPr>
          <w:rFonts w:ascii="Times New Roman" w:hAnsi="Times New Roman" w:cs="Times New Roman"/>
          <w:i/>
          <w:sz w:val="24"/>
          <w:szCs w:val="24"/>
        </w:rPr>
        <w:t xml:space="preserve"> </w:t>
      </w:r>
      <w:r w:rsidRPr="00976169">
        <w:rPr>
          <w:rFonts w:ascii="Times New Roman" w:hAnsi="Times New Roman" w:cs="Times New Roman"/>
          <w:i/>
          <w:sz w:val="24"/>
          <w:szCs w:val="24"/>
        </w:rPr>
        <w:t xml:space="preserve">debito justitiae </w:t>
      </w:r>
      <w:r w:rsidRPr="00976169">
        <w:rPr>
          <w:rFonts w:ascii="Times New Roman" w:hAnsi="Times New Roman" w:cs="Times New Roman"/>
          <w:sz w:val="24"/>
          <w:szCs w:val="24"/>
        </w:rPr>
        <w:t>where the grounds for it</w:t>
      </w:r>
      <w:r w:rsidR="00AD50A5" w:rsidRPr="00976169">
        <w:rPr>
          <w:rFonts w:ascii="Times New Roman" w:hAnsi="Times New Roman" w:cs="Times New Roman"/>
          <w:sz w:val="24"/>
          <w:szCs w:val="24"/>
        </w:rPr>
        <w:t xml:space="preserve"> provided for in the Act have been satisfied. The court is</w:t>
      </w:r>
      <w:r w:rsidRPr="00976169">
        <w:rPr>
          <w:rFonts w:ascii="Times New Roman" w:hAnsi="Times New Roman" w:cs="Times New Roman"/>
          <w:sz w:val="24"/>
          <w:szCs w:val="24"/>
        </w:rPr>
        <w:t xml:space="preserve"> however said to have a narrow discretion to withhold the winding up in very exceptional circumstances</w:t>
      </w:r>
      <w:r w:rsidR="0077785C" w:rsidRPr="00976169">
        <w:rPr>
          <w:rFonts w:ascii="Times New Roman" w:hAnsi="Times New Roman" w:cs="Times New Roman"/>
          <w:sz w:val="24"/>
          <w:szCs w:val="24"/>
        </w:rPr>
        <w:t>.</w:t>
      </w:r>
      <w:r w:rsidRPr="00976169">
        <w:rPr>
          <w:rFonts w:ascii="Times New Roman" w:hAnsi="Times New Roman" w:cs="Times New Roman"/>
          <w:sz w:val="24"/>
          <w:szCs w:val="24"/>
        </w:rPr>
        <w:t xml:space="preserve"> See </w:t>
      </w:r>
      <w:r w:rsidRPr="00976169">
        <w:rPr>
          <w:rFonts w:ascii="Times New Roman" w:hAnsi="Times New Roman" w:cs="Times New Roman"/>
          <w:i/>
          <w:sz w:val="24"/>
          <w:szCs w:val="24"/>
        </w:rPr>
        <w:t>Croc-Ostrich Breeders of Zimbabwe (Private) Limited</w:t>
      </w:r>
      <w:r w:rsidRPr="00976169">
        <w:rPr>
          <w:rFonts w:ascii="Times New Roman" w:hAnsi="Times New Roman" w:cs="Times New Roman"/>
          <w:sz w:val="24"/>
          <w:szCs w:val="24"/>
        </w:rPr>
        <w:t xml:space="preserve"> v </w:t>
      </w:r>
      <w:r w:rsidRPr="00976169">
        <w:rPr>
          <w:rFonts w:ascii="Times New Roman" w:hAnsi="Times New Roman" w:cs="Times New Roman"/>
          <w:i/>
          <w:sz w:val="24"/>
          <w:szCs w:val="24"/>
        </w:rPr>
        <w:t>Best of</w:t>
      </w:r>
      <w:r w:rsidRPr="00976169">
        <w:rPr>
          <w:rFonts w:ascii="Times New Roman" w:hAnsi="Times New Roman" w:cs="Times New Roman"/>
          <w:sz w:val="24"/>
          <w:szCs w:val="24"/>
        </w:rPr>
        <w:t xml:space="preserve"> </w:t>
      </w:r>
      <w:r w:rsidRPr="00976169">
        <w:rPr>
          <w:rFonts w:ascii="Times New Roman" w:hAnsi="Times New Roman" w:cs="Times New Roman"/>
          <w:i/>
          <w:sz w:val="24"/>
          <w:szCs w:val="24"/>
        </w:rPr>
        <w:t xml:space="preserve">Zimbabwe (Private) Limited </w:t>
      </w:r>
      <w:r w:rsidRPr="00976169">
        <w:rPr>
          <w:rFonts w:ascii="Times New Roman" w:hAnsi="Times New Roman" w:cs="Times New Roman"/>
          <w:sz w:val="24"/>
          <w:szCs w:val="24"/>
        </w:rPr>
        <w:t>1999 (2) ZLR 410 (H) at 414 G 415 A.</w:t>
      </w:r>
    </w:p>
    <w:p w:rsidR="00F804A8" w:rsidRPr="00976169" w:rsidRDefault="00F804A8" w:rsidP="00F804A8">
      <w:pPr>
        <w:spacing w:after="0" w:line="480" w:lineRule="auto"/>
        <w:jc w:val="both"/>
        <w:rPr>
          <w:rFonts w:ascii="Times New Roman" w:hAnsi="Times New Roman" w:cs="Times New Roman"/>
          <w:sz w:val="24"/>
          <w:szCs w:val="24"/>
        </w:rPr>
      </w:pPr>
    </w:p>
    <w:p w:rsidR="00F804A8" w:rsidRPr="00976169" w:rsidRDefault="00F804A8" w:rsidP="00C82C0A">
      <w:pPr>
        <w:tabs>
          <w:tab w:val="left" w:pos="1134"/>
        </w:tabs>
        <w:spacing w:after="0" w:line="480" w:lineRule="auto"/>
        <w:jc w:val="both"/>
        <w:rPr>
          <w:rFonts w:ascii="Times New Roman" w:hAnsi="Times New Roman" w:cs="Times New Roman"/>
          <w:sz w:val="24"/>
          <w:szCs w:val="24"/>
        </w:rPr>
      </w:pPr>
      <w:r w:rsidRPr="00976169">
        <w:rPr>
          <w:rFonts w:ascii="Times New Roman" w:hAnsi="Times New Roman" w:cs="Times New Roman"/>
          <w:sz w:val="24"/>
          <w:szCs w:val="24"/>
        </w:rPr>
        <w:tab/>
      </w:r>
      <w:r w:rsidRPr="00976169">
        <w:rPr>
          <w:rFonts w:ascii="Times New Roman" w:hAnsi="Times New Roman" w:cs="Times New Roman"/>
          <w:sz w:val="24"/>
          <w:szCs w:val="24"/>
        </w:rPr>
        <w:tab/>
        <w:t xml:space="preserve">The </w:t>
      </w:r>
      <w:r w:rsidRPr="00976169">
        <w:rPr>
          <w:rFonts w:ascii="Times New Roman" w:hAnsi="Times New Roman" w:cs="Times New Roman"/>
          <w:i/>
          <w:sz w:val="24"/>
          <w:szCs w:val="24"/>
        </w:rPr>
        <w:t>onus</w:t>
      </w:r>
      <w:r w:rsidR="003B5B3E" w:rsidRPr="00976169">
        <w:rPr>
          <w:rFonts w:ascii="Times New Roman" w:hAnsi="Times New Roman" w:cs="Times New Roman"/>
          <w:i/>
          <w:sz w:val="24"/>
          <w:szCs w:val="24"/>
        </w:rPr>
        <w:t xml:space="preserve"> </w:t>
      </w:r>
      <w:r w:rsidR="003B5B3E" w:rsidRPr="00976169">
        <w:rPr>
          <w:rFonts w:ascii="Times New Roman" w:hAnsi="Times New Roman" w:cs="Times New Roman"/>
          <w:sz w:val="24"/>
          <w:szCs w:val="24"/>
        </w:rPr>
        <w:t>of proving the existence of exceptional circumstances as would inform the withholding of a winding up where grounds for it</w:t>
      </w:r>
      <w:r w:rsidR="00025382" w:rsidRPr="00976169">
        <w:rPr>
          <w:rFonts w:ascii="Times New Roman" w:hAnsi="Times New Roman" w:cs="Times New Roman"/>
          <w:sz w:val="24"/>
          <w:szCs w:val="24"/>
        </w:rPr>
        <w:t xml:space="preserve"> exist lies on the party opposing</w:t>
      </w:r>
      <w:r w:rsidR="003B5B3E" w:rsidRPr="00976169">
        <w:rPr>
          <w:rFonts w:ascii="Times New Roman" w:hAnsi="Times New Roman" w:cs="Times New Roman"/>
          <w:sz w:val="24"/>
          <w:szCs w:val="24"/>
        </w:rPr>
        <w:t xml:space="preserve"> it.  In this case it rested on the appellant.  The application was not opposed and the affidavits of interested parties did not raise any exce</w:t>
      </w:r>
      <w:r w:rsidR="0048510B" w:rsidRPr="00976169">
        <w:rPr>
          <w:rFonts w:ascii="Times New Roman" w:hAnsi="Times New Roman" w:cs="Times New Roman"/>
          <w:sz w:val="24"/>
          <w:szCs w:val="24"/>
        </w:rPr>
        <w:t>ptional circumstances.  There was therefore no basis for withholding the winding up where it had been shown, and indeed admitted, that the appellant was unable t</w:t>
      </w:r>
      <w:r w:rsidR="00ED6130" w:rsidRPr="00976169">
        <w:rPr>
          <w:rFonts w:ascii="Times New Roman" w:hAnsi="Times New Roman" w:cs="Times New Roman"/>
          <w:sz w:val="24"/>
          <w:szCs w:val="24"/>
        </w:rPr>
        <w:t xml:space="preserve">o pay its debts, an ailment which continues to afflict the appellant long after the court </w:t>
      </w:r>
      <w:r w:rsidR="00ED6130" w:rsidRPr="00976169">
        <w:rPr>
          <w:rFonts w:ascii="Times New Roman" w:hAnsi="Times New Roman" w:cs="Times New Roman"/>
          <w:i/>
          <w:sz w:val="24"/>
          <w:szCs w:val="24"/>
        </w:rPr>
        <w:t>a quo</w:t>
      </w:r>
      <w:r w:rsidR="00ED6130" w:rsidRPr="00976169">
        <w:rPr>
          <w:rFonts w:ascii="Times New Roman" w:hAnsi="Times New Roman" w:cs="Times New Roman"/>
          <w:sz w:val="24"/>
          <w:szCs w:val="24"/>
        </w:rPr>
        <w:t xml:space="preserve"> rendered judgment.</w:t>
      </w:r>
    </w:p>
    <w:p w:rsidR="001F3E2D" w:rsidRPr="00976169" w:rsidRDefault="001F3E2D" w:rsidP="00F804A8">
      <w:pPr>
        <w:spacing w:after="0" w:line="480" w:lineRule="auto"/>
        <w:jc w:val="both"/>
        <w:rPr>
          <w:rFonts w:ascii="Times New Roman" w:hAnsi="Times New Roman" w:cs="Times New Roman"/>
          <w:sz w:val="24"/>
          <w:szCs w:val="24"/>
        </w:rPr>
      </w:pPr>
    </w:p>
    <w:p w:rsidR="001F3E2D" w:rsidRPr="00976169" w:rsidRDefault="001F3E2D" w:rsidP="004D188F">
      <w:pPr>
        <w:spacing w:after="0" w:line="480" w:lineRule="auto"/>
        <w:ind w:firstLine="1134"/>
        <w:jc w:val="both"/>
        <w:rPr>
          <w:rFonts w:ascii="Times New Roman" w:hAnsi="Times New Roman" w:cs="Times New Roman"/>
          <w:sz w:val="24"/>
          <w:szCs w:val="24"/>
        </w:rPr>
      </w:pPr>
      <w:r w:rsidRPr="00976169">
        <w:rPr>
          <w:rFonts w:ascii="Times New Roman" w:hAnsi="Times New Roman" w:cs="Times New Roman"/>
          <w:sz w:val="24"/>
          <w:szCs w:val="24"/>
        </w:rPr>
        <w:t xml:space="preserve">In </w:t>
      </w:r>
      <w:r w:rsidR="00705A90" w:rsidRPr="00976169">
        <w:rPr>
          <w:rFonts w:ascii="Times New Roman" w:hAnsi="Times New Roman" w:cs="Times New Roman"/>
          <w:sz w:val="24"/>
          <w:szCs w:val="24"/>
        </w:rPr>
        <w:t xml:space="preserve">any event, an appeal court will only </w:t>
      </w:r>
      <w:r w:rsidRPr="00976169">
        <w:rPr>
          <w:rFonts w:ascii="Times New Roman" w:hAnsi="Times New Roman" w:cs="Times New Roman"/>
          <w:sz w:val="24"/>
          <w:szCs w:val="24"/>
        </w:rPr>
        <w:t>interfere with judicial discretion where, first and foremost</w:t>
      </w:r>
      <w:r w:rsidR="002E24EA" w:rsidRPr="00976169">
        <w:rPr>
          <w:rFonts w:ascii="Times New Roman" w:hAnsi="Times New Roman" w:cs="Times New Roman"/>
          <w:sz w:val="24"/>
          <w:szCs w:val="24"/>
        </w:rPr>
        <w:t>,</w:t>
      </w:r>
      <w:r w:rsidRPr="00976169">
        <w:rPr>
          <w:rFonts w:ascii="Times New Roman" w:hAnsi="Times New Roman" w:cs="Times New Roman"/>
          <w:sz w:val="24"/>
          <w:szCs w:val="24"/>
        </w:rPr>
        <w:t xml:space="preserve"> it appears in the grounds of </w:t>
      </w:r>
      <w:r w:rsidR="00784676" w:rsidRPr="00976169">
        <w:rPr>
          <w:rFonts w:ascii="Times New Roman" w:hAnsi="Times New Roman" w:cs="Times New Roman"/>
          <w:sz w:val="24"/>
          <w:szCs w:val="24"/>
        </w:rPr>
        <w:t xml:space="preserve">appeal that an improper or incorrect exercise of the court’s discretion is what is put in issue.  See </w:t>
      </w:r>
      <w:r w:rsidR="00784676" w:rsidRPr="00976169">
        <w:rPr>
          <w:rFonts w:ascii="Times New Roman" w:hAnsi="Times New Roman" w:cs="Times New Roman"/>
          <w:i/>
          <w:sz w:val="24"/>
          <w:szCs w:val="24"/>
        </w:rPr>
        <w:t>African Century</w:t>
      </w:r>
      <w:r w:rsidR="00784676" w:rsidRPr="00976169">
        <w:rPr>
          <w:rFonts w:ascii="Times New Roman" w:hAnsi="Times New Roman" w:cs="Times New Roman"/>
          <w:sz w:val="24"/>
          <w:szCs w:val="24"/>
        </w:rPr>
        <w:t xml:space="preserve"> (</w:t>
      </w:r>
      <w:r w:rsidR="00784676" w:rsidRPr="00976169">
        <w:rPr>
          <w:rFonts w:ascii="Times New Roman" w:hAnsi="Times New Roman" w:cs="Times New Roman"/>
          <w:i/>
          <w:sz w:val="24"/>
          <w:szCs w:val="24"/>
        </w:rPr>
        <w:t>Private) Limited</w:t>
      </w:r>
      <w:r w:rsidR="00784676" w:rsidRPr="00976169">
        <w:rPr>
          <w:rFonts w:ascii="Times New Roman" w:hAnsi="Times New Roman" w:cs="Times New Roman"/>
          <w:sz w:val="24"/>
          <w:szCs w:val="24"/>
        </w:rPr>
        <w:t xml:space="preserve"> v </w:t>
      </w:r>
      <w:r w:rsidR="00784676" w:rsidRPr="00976169">
        <w:rPr>
          <w:rFonts w:ascii="Times New Roman" w:hAnsi="Times New Roman" w:cs="Times New Roman"/>
          <w:i/>
          <w:sz w:val="24"/>
          <w:szCs w:val="24"/>
        </w:rPr>
        <w:t xml:space="preserve">Megalink </w:t>
      </w:r>
      <w:r w:rsidR="00784676" w:rsidRPr="00976169">
        <w:rPr>
          <w:rFonts w:ascii="Times New Roman" w:hAnsi="Times New Roman" w:cs="Times New Roman"/>
          <w:i/>
          <w:sz w:val="24"/>
          <w:szCs w:val="24"/>
        </w:rPr>
        <w:lastRenderedPageBreak/>
        <w:t>Investments (Private) Limited &amp; Ors</w:t>
      </w:r>
      <w:r w:rsidR="00784676" w:rsidRPr="00976169">
        <w:rPr>
          <w:rFonts w:ascii="Times New Roman" w:hAnsi="Times New Roman" w:cs="Times New Roman"/>
          <w:sz w:val="24"/>
          <w:szCs w:val="24"/>
        </w:rPr>
        <w:t xml:space="preserve"> SC 44/18.  The often cited case of </w:t>
      </w:r>
      <w:r w:rsidR="00784676" w:rsidRPr="00976169">
        <w:rPr>
          <w:rFonts w:ascii="Times New Roman" w:hAnsi="Times New Roman" w:cs="Times New Roman"/>
          <w:i/>
          <w:sz w:val="24"/>
          <w:szCs w:val="24"/>
        </w:rPr>
        <w:t xml:space="preserve">Barros and Anor v Chimponda </w:t>
      </w:r>
      <w:r w:rsidR="009C03AA" w:rsidRPr="00976169">
        <w:rPr>
          <w:rFonts w:ascii="Times New Roman" w:hAnsi="Times New Roman" w:cs="Times New Roman"/>
          <w:sz w:val="24"/>
          <w:szCs w:val="24"/>
        </w:rPr>
        <w:t xml:space="preserve"> 1999 (1) ZLR 58 (S) AT 62F-63A is authority for the proposition </w:t>
      </w:r>
      <w:r w:rsidR="00FF5365" w:rsidRPr="00976169">
        <w:rPr>
          <w:rFonts w:ascii="Times New Roman" w:hAnsi="Times New Roman" w:cs="Times New Roman"/>
          <w:sz w:val="24"/>
          <w:szCs w:val="24"/>
        </w:rPr>
        <w:t>that the general rule governing an appellate</w:t>
      </w:r>
      <w:r w:rsidR="009C03AA" w:rsidRPr="00976169">
        <w:rPr>
          <w:rFonts w:ascii="Times New Roman" w:hAnsi="Times New Roman" w:cs="Times New Roman"/>
          <w:sz w:val="24"/>
          <w:szCs w:val="24"/>
        </w:rPr>
        <w:t xml:space="preserve"> court in an appeal against a judgment of a lower court granted in the exercise of its judicial discretion</w:t>
      </w:r>
      <w:r w:rsidR="00200CF1" w:rsidRPr="00976169">
        <w:rPr>
          <w:rFonts w:ascii="Times New Roman" w:hAnsi="Times New Roman" w:cs="Times New Roman"/>
          <w:sz w:val="24"/>
          <w:szCs w:val="24"/>
        </w:rPr>
        <w:t>,</w:t>
      </w:r>
      <w:r w:rsidR="009C03AA" w:rsidRPr="00976169">
        <w:rPr>
          <w:rFonts w:ascii="Times New Roman" w:hAnsi="Times New Roman" w:cs="Times New Roman"/>
          <w:sz w:val="24"/>
          <w:szCs w:val="24"/>
        </w:rPr>
        <w:t xml:space="preserve"> is that it is not enough that the appellate court considers that if it had been in the position of the lower court, it woul</w:t>
      </w:r>
      <w:r w:rsidR="00200CF1" w:rsidRPr="00976169">
        <w:rPr>
          <w:rFonts w:ascii="Times New Roman" w:hAnsi="Times New Roman" w:cs="Times New Roman"/>
          <w:sz w:val="24"/>
          <w:szCs w:val="24"/>
        </w:rPr>
        <w:t>d have adopted a different course</w:t>
      </w:r>
      <w:r w:rsidR="009C03AA" w:rsidRPr="00976169">
        <w:rPr>
          <w:rFonts w:ascii="Times New Roman" w:hAnsi="Times New Roman" w:cs="Times New Roman"/>
          <w:sz w:val="24"/>
          <w:szCs w:val="24"/>
        </w:rPr>
        <w:t>.</w:t>
      </w:r>
    </w:p>
    <w:p w:rsidR="00A41DB5" w:rsidRDefault="00A41DB5" w:rsidP="005D0AAD">
      <w:pPr>
        <w:spacing w:after="0" w:line="480" w:lineRule="auto"/>
        <w:ind w:firstLine="1134"/>
        <w:jc w:val="both"/>
        <w:rPr>
          <w:rFonts w:ascii="Times New Roman" w:hAnsi="Times New Roman" w:cs="Times New Roman"/>
          <w:sz w:val="24"/>
          <w:szCs w:val="24"/>
        </w:rPr>
      </w:pPr>
    </w:p>
    <w:p w:rsidR="009C03AA" w:rsidRPr="00976169" w:rsidRDefault="009C03AA" w:rsidP="005D0AAD">
      <w:pPr>
        <w:spacing w:after="0" w:line="480" w:lineRule="auto"/>
        <w:ind w:firstLine="1134"/>
        <w:jc w:val="both"/>
        <w:rPr>
          <w:rFonts w:ascii="Times New Roman" w:hAnsi="Times New Roman" w:cs="Times New Roman"/>
          <w:sz w:val="24"/>
          <w:szCs w:val="24"/>
        </w:rPr>
      </w:pPr>
      <w:r w:rsidRPr="00976169">
        <w:rPr>
          <w:rFonts w:ascii="Times New Roman" w:hAnsi="Times New Roman" w:cs="Times New Roman"/>
          <w:sz w:val="24"/>
          <w:szCs w:val="24"/>
        </w:rPr>
        <w:t>For the appellate court to interfere, it must appear that some error has been made in exercising the discretion:</w:t>
      </w:r>
    </w:p>
    <w:p w:rsidR="009C03AA" w:rsidRPr="00976169" w:rsidRDefault="009C03AA" w:rsidP="009C03AA">
      <w:pPr>
        <w:spacing w:after="0" w:line="240" w:lineRule="auto"/>
        <w:ind w:left="720"/>
        <w:jc w:val="both"/>
        <w:rPr>
          <w:rFonts w:ascii="Times New Roman" w:hAnsi="Times New Roman" w:cs="Times New Roman"/>
          <w:sz w:val="24"/>
          <w:szCs w:val="24"/>
        </w:rPr>
      </w:pPr>
      <w:r w:rsidRPr="00976169">
        <w:rPr>
          <w:rFonts w:ascii="Times New Roman" w:hAnsi="Times New Roman" w:cs="Times New Roman"/>
          <w:sz w:val="24"/>
          <w:szCs w:val="24"/>
        </w:rPr>
        <w:t>“If the primary court acts upon a wrong principle</w:t>
      </w:r>
      <w:r w:rsidR="008D2304" w:rsidRPr="00976169">
        <w:rPr>
          <w:rFonts w:ascii="Times New Roman" w:hAnsi="Times New Roman" w:cs="Times New Roman"/>
          <w:sz w:val="24"/>
          <w:szCs w:val="24"/>
        </w:rPr>
        <w:t>,</w:t>
      </w:r>
      <w:r w:rsidRPr="00976169">
        <w:rPr>
          <w:rFonts w:ascii="Times New Roman" w:hAnsi="Times New Roman" w:cs="Times New Roman"/>
          <w:sz w:val="24"/>
          <w:szCs w:val="24"/>
        </w:rPr>
        <w:t xml:space="preserve"> </w:t>
      </w:r>
      <w:r w:rsidR="008108C1" w:rsidRPr="00976169">
        <w:rPr>
          <w:rFonts w:ascii="Times New Roman" w:hAnsi="Times New Roman" w:cs="Times New Roman"/>
          <w:sz w:val="24"/>
          <w:szCs w:val="24"/>
        </w:rPr>
        <w:t>if it allowed extraneou</w:t>
      </w:r>
      <w:r w:rsidRPr="00976169">
        <w:rPr>
          <w:rFonts w:ascii="Times New Roman" w:hAnsi="Times New Roman" w:cs="Times New Roman"/>
          <w:sz w:val="24"/>
          <w:szCs w:val="24"/>
        </w:rPr>
        <w:t xml:space="preserve">s or irrelevant matters to guide or affect </w:t>
      </w:r>
      <w:r w:rsidR="00A36055" w:rsidRPr="00976169">
        <w:rPr>
          <w:rFonts w:ascii="Times New Roman" w:hAnsi="Times New Roman" w:cs="Times New Roman"/>
          <w:sz w:val="24"/>
          <w:szCs w:val="24"/>
        </w:rPr>
        <w:t>it, if</w:t>
      </w:r>
      <w:r w:rsidR="008D2304" w:rsidRPr="00976169">
        <w:rPr>
          <w:rFonts w:ascii="Times New Roman" w:hAnsi="Times New Roman" w:cs="Times New Roman"/>
          <w:sz w:val="24"/>
          <w:szCs w:val="24"/>
        </w:rPr>
        <w:t xml:space="preserve"> it m</w:t>
      </w:r>
      <w:r w:rsidRPr="00976169">
        <w:rPr>
          <w:rFonts w:ascii="Times New Roman" w:hAnsi="Times New Roman" w:cs="Times New Roman"/>
          <w:sz w:val="24"/>
          <w:szCs w:val="24"/>
        </w:rPr>
        <w:t>istakes the facts, if it does not take into account some relevant consideration, then its determination should be reviewed and the appellate court may exercise its own discretion in substitution....”</w:t>
      </w:r>
    </w:p>
    <w:p w:rsidR="009C03AA" w:rsidRPr="00976169" w:rsidRDefault="009C03AA" w:rsidP="009C03AA">
      <w:pPr>
        <w:spacing w:after="0" w:line="240" w:lineRule="auto"/>
        <w:jc w:val="both"/>
        <w:rPr>
          <w:rFonts w:ascii="Times New Roman" w:hAnsi="Times New Roman" w:cs="Times New Roman"/>
          <w:sz w:val="24"/>
          <w:szCs w:val="24"/>
        </w:rPr>
      </w:pPr>
    </w:p>
    <w:p w:rsidR="009C03AA" w:rsidRPr="00976169" w:rsidRDefault="009C03AA" w:rsidP="009C03AA">
      <w:pPr>
        <w:spacing w:after="0" w:line="240" w:lineRule="auto"/>
        <w:jc w:val="both"/>
        <w:rPr>
          <w:rFonts w:ascii="Times New Roman" w:hAnsi="Times New Roman" w:cs="Times New Roman"/>
          <w:sz w:val="24"/>
          <w:szCs w:val="24"/>
        </w:rPr>
      </w:pPr>
    </w:p>
    <w:p w:rsidR="009C03AA" w:rsidRPr="00976169" w:rsidRDefault="009C03AA" w:rsidP="009C03AA">
      <w:pPr>
        <w:spacing w:after="0" w:line="240" w:lineRule="auto"/>
        <w:jc w:val="both"/>
        <w:rPr>
          <w:rFonts w:ascii="Times New Roman" w:hAnsi="Times New Roman" w:cs="Times New Roman"/>
          <w:sz w:val="24"/>
          <w:szCs w:val="24"/>
        </w:rPr>
      </w:pPr>
    </w:p>
    <w:p w:rsidR="009C03AA" w:rsidRPr="00976169" w:rsidRDefault="009C03AA" w:rsidP="002F64A3">
      <w:pPr>
        <w:spacing w:after="0" w:line="480" w:lineRule="auto"/>
        <w:ind w:firstLine="1134"/>
        <w:jc w:val="both"/>
        <w:rPr>
          <w:rFonts w:ascii="Times New Roman" w:hAnsi="Times New Roman" w:cs="Times New Roman"/>
          <w:sz w:val="24"/>
          <w:szCs w:val="24"/>
        </w:rPr>
      </w:pPr>
      <w:r w:rsidRPr="00976169">
        <w:rPr>
          <w:rFonts w:ascii="Times New Roman" w:hAnsi="Times New Roman" w:cs="Times New Roman"/>
          <w:sz w:val="24"/>
          <w:szCs w:val="24"/>
        </w:rPr>
        <w:t xml:space="preserve">Mr. </w:t>
      </w:r>
      <w:r w:rsidRPr="00976169">
        <w:rPr>
          <w:rFonts w:ascii="Times New Roman" w:hAnsi="Times New Roman" w:cs="Times New Roman"/>
          <w:i/>
          <w:sz w:val="24"/>
          <w:szCs w:val="24"/>
        </w:rPr>
        <w:t>Magwaliba</w:t>
      </w:r>
      <w:r w:rsidRPr="00976169">
        <w:rPr>
          <w:rFonts w:ascii="Times New Roman" w:hAnsi="Times New Roman" w:cs="Times New Roman"/>
          <w:sz w:val="24"/>
          <w:szCs w:val="24"/>
        </w:rPr>
        <w:t xml:space="preserve">’s </w:t>
      </w:r>
      <w:r w:rsidR="00696F54" w:rsidRPr="00976169">
        <w:rPr>
          <w:rFonts w:ascii="Times New Roman" w:hAnsi="Times New Roman" w:cs="Times New Roman"/>
          <w:sz w:val="24"/>
          <w:szCs w:val="24"/>
        </w:rPr>
        <w:t>suggestion that</w:t>
      </w:r>
      <w:r w:rsidR="00ED047A" w:rsidRPr="00976169">
        <w:rPr>
          <w:rFonts w:ascii="Times New Roman" w:hAnsi="Times New Roman" w:cs="Times New Roman"/>
          <w:sz w:val="24"/>
          <w:szCs w:val="24"/>
        </w:rPr>
        <w:t xml:space="preserve"> the court </w:t>
      </w:r>
      <w:r w:rsidR="00ED047A" w:rsidRPr="00976169">
        <w:rPr>
          <w:rFonts w:ascii="Times New Roman" w:hAnsi="Times New Roman" w:cs="Times New Roman"/>
          <w:i/>
          <w:sz w:val="24"/>
          <w:szCs w:val="24"/>
        </w:rPr>
        <w:t>a quo</w:t>
      </w:r>
      <w:r w:rsidR="00ED047A" w:rsidRPr="00976169">
        <w:rPr>
          <w:rFonts w:ascii="Times New Roman" w:hAnsi="Times New Roman" w:cs="Times New Roman"/>
          <w:sz w:val="24"/>
          <w:szCs w:val="24"/>
        </w:rPr>
        <w:t xml:space="preserve"> failed to consider the future ability of the appellant to mobilise funds to pay its creditors does not even begin to meet the threshold for interference with judicial discretion set out in the authorities.  For a start, no evidence was placed before the court </w:t>
      </w:r>
      <w:r w:rsidR="00ED047A" w:rsidRPr="00976169">
        <w:rPr>
          <w:rFonts w:ascii="Times New Roman" w:hAnsi="Times New Roman" w:cs="Times New Roman"/>
          <w:i/>
          <w:sz w:val="24"/>
          <w:szCs w:val="24"/>
        </w:rPr>
        <w:t>a quo</w:t>
      </w:r>
      <w:r w:rsidR="00ED047A" w:rsidRPr="00976169">
        <w:rPr>
          <w:rFonts w:ascii="Times New Roman" w:hAnsi="Times New Roman" w:cs="Times New Roman"/>
          <w:sz w:val="24"/>
          <w:szCs w:val="24"/>
        </w:rPr>
        <w:t xml:space="preserve"> to show that the appellant would</w:t>
      </w:r>
      <w:r w:rsidR="00C77A7C" w:rsidRPr="00976169">
        <w:rPr>
          <w:rFonts w:ascii="Times New Roman" w:hAnsi="Times New Roman" w:cs="Times New Roman"/>
          <w:sz w:val="24"/>
          <w:szCs w:val="24"/>
        </w:rPr>
        <w:t>,</w:t>
      </w:r>
      <w:r w:rsidR="00ED047A" w:rsidRPr="00976169">
        <w:rPr>
          <w:rFonts w:ascii="Times New Roman" w:hAnsi="Times New Roman" w:cs="Times New Roman"/>
          <w:sz w:val="24"/>
          <w:szCs w:val="24"/>
        </w:rPr>
        <w:t xml:space="preserve"> in future</w:t>
      </w:r>
      <w:r w:rsidR="00C77A7C" w:rsidRPr="00976169">
        <w:rPr>
          <w:rFonts w:ascii="Times New Roman" w:hAnsi="Times New Roman" w:cs="Times New Roman"/>
          <w:sz w:val="24"/>
          <w:szCs w:val="24"/>
        </w:rPr>
        <w:t>,</w:t>
      </w:r>
      <w:r w:rsidR="00ED047A" w:rsidRPr="00976169">
        <w:rPr>
          <w:rFonts w:ascii="Times New Roman" w:hAnsi="Times New Roman" w:cs="Times New Roman"/>
          <w:sz w:val="24"/>
          <w:szCs w:val="24"/>
        </w:rPr>
        <w:t xml:space="preserve"> be able to mobilise funds.  So the court </w:t>
      </w:r>
      <w:r w:rsidR="00ED047A" w:rsidRPr="00976169">
        <w:rPr>
          <w:rFonts w:ascii="Times New Roman" w:hAnsi="Times New Roman" w:cs="Times New Roman"/>
          <w:i/>
          <w:sz w:val="24"/>
          <w:szCs w:val="24"/>
        </w:rPr>
        <w:t>a quo</w:t>
      </w:r>
      <w:r w:rsidR="00ED047A" w:rsidRPr="00976169">
        <w:rPr>
          <w:rFonts w:ascii="Times New Roman" w:hAnsi="Times New Roman" w:cs="Times New Roman"/>
          <w:sz w:val="24"/>
          <w:szCs w:val="24"/>
        </w:rPr>
        <w:t xml:space="preserve"> was not equipped with material with which to look int</w:t>
      </w:r>
      <w:r w:rsidR="008F51E2" w:rsidRPr="00976169">
        <w:rPr>
          <w:rFonts w:ascii="Times New Roman" w:hAnsi="Times New Roman" w:cs="Times New Roman"/>
          <w:sz w:val="24"/>
          <w:szCs w:val="24"/>
        </w:rPr>
        <w:t>o</w:t>
      </w:r>
      <w:r w:rsidR="00ED047A" w:rsidRPr="00976169">
        <w:rPr>
          <w:rFonts w:ascii="Times New Roman" w:hAnsi="Times New Roman" w:cs="Times New Roman"/>
          <w:sz w:val="24"/>
          <w:szCs w:val="24"/>
        </w:rPr>
        <w:t xml:space="preserve"> the future.</w:t>
      </w:r>
    </w:p>
    <w:p w:rsidR="008F51E2" w:rsidRPr="00976169" w:rsidRDefault="008F51E2" w:rsidP="00A41DB5">
      <w:pPr>
        <w:spacing w:after="0" w:line="360" w:lineRule="auto"/>
        <w:jc w:val="both"/>
        <w:rPr>
          <w:rFonts w:ascii="Times New Roman" w:hAnsi="Times New Roman" w:cs="Times New Roman"/>
          <w:sz w:val="24"/>
          <w:szCs w:val="24"/>
        </w:rPr>
      </w:pPr>
    </w:p>
    <w:p w:rsidR="008F51E2" w:rsidRPr="00976169" w:rsidRDefault="008F51E2" w:rsidP="002F64A3">
      <w:pPr>
        <w:spacing w:after="0" w:line="240" w:lineRule="auto"/>
        <w:jc w:val="both"/>
        <w:rPr>
          <w:rFonts w:ascii="Times New Roman" w:hAnsi="Times New Roman" w:cs="Times New Roman"/>
          <w:sz w:val="24"/>
          <w:szCs w:val="24"/>
        </w:rPr>
      </w:pPr>
    </w:p>
    <w:p w:rsidR="000502EE" w:rsidRPr="00976169" w:rsidRDefault="008F51E2" w:rsidP="00364FBE">
      <w:pPr>
        <w:spacing w:after="0" w:line="480" w:lineRule="auto"/>
        <w:ind w:firstLine="1134"/>
        <w:jc w:val="both"/>
        <w:rPr>
          <w:rFonts w:ascii="Times New Roman" w:hAnsi="Times New Roman" w:cs="Times New Roman"/>
          <w:sz w:val="24"/>
          <w:szCs w:val="24"/>
        </w:rPr>
      </w:pPr>
      <w:r w:rsidRPr="00976169">
        <w:rPr>
          <w:rFonts w:ascii="Times New Roman" w:hAnsi="Times New Roman" w:cs="Times New Roman"/>
          <w:sz w:val="24"/>
          <w:szCs w:val="24"/>
        </w:rPr>
        <w:t xml:space="preserve">More importantly, the appellant did not discharge the </w:t>
      </w:r>
      <w:r w:rsidRPr="00976169">
        <w:rPr>
          <w:rFonts w:ascii="Times New Roman" w:hAnsi="Times New Roman" w:cs="Times New Roman"/>
          <w:i/>
          <w:sz w:val="24"/>
          <w:szCs w:val="24"/>
        </w:rPr>
        <w:t xml:space="preserve">onus </w:t>
      </w:r>
      <w:r w:rsidRPr="00976169">
        <w:rPr>
          <w:rFonts w:ascii="Times New Roman" w:hAnsi="Times New Roman" w:cs="Times New Roman"/>
          <w:sz w:val="24"/>
          <w:szCs w:val="24"/>
        </w:rPr>
        <w:t xml:space="preserve">of setting out exceptional circumstances that would trigger the exercise of discretion in favour of withholding a winding up.  As if that was not enough, even the further evidence adduced on appeal almost a year after the court </w:t>
      </w:r>
      <w:r w:rsidRPr="00976169">
        <w:rPr>
          <w:rFonts w:ascii="Times New Roman" w:hAnsi="Times New Roman" w:cs="Times New Roman"/>
          <w:i/>
          <w:sz w:val="24"/>
          <w:szCs w:val="24"/>
        </w:rPr>
        <w:t>a quo</w:t>
      </w:r>
      <w:r w:rsidRPr="00976169">
        <w:rPr>
          <w:rFonts w:ascii="Times New Roman" w:hAnsi="Times New Roman" w:cs="Times New Roman"/>
          <w:sz w:val="24"/>
          <w:szCs w:val="24"/>
        </w:rPr>
        <w:t xml:space="preserve"> determined the matter</w:t>
      </w:r>
      <w:r w:rsidR="000502EE" w:rsidRPr="00976169">
        <w:rPr>
          <w:rFonts w:ascii="Times New Roman" w:hAnsi="Times New Roman" w:cs="Times New Roman"/>
          <w:sz w:val="24"/>
          <w:szCs w:val="24"/>
        </w:rPr>
        <w:t>, does not show that the appellant is out of the woods.</w:t>
      </w:r>
    </w:p>
    <w:p w:rsidR="000502EE" w:rsidRPr="00976169" w:rsidRDefault="000502EE" w:rsidP="009C03AA">
      <w:pPr>
        <w:spacing w:after="0" w:line="240" w:lineRule="auto"/>
        <w:jc w:val="both"/>
        <w:rPr>
          <w:rFonts w:ascii="Times New Roman" w:hAnsi="Times New Roman" w:cs="Times New Roman"/>
          <w:sz w:val="24"/>
          <w:szCs w:val="24"/>
        </w:rPr>
      </w:pPr>
    </w:p>
    <w:p w:rsidR="00385E97" w:rsidRPr="00976169" w:rsidRDefault="00385E97" w:rsidP="009C03AA">
      <w:pPr>
        <w:spacing w:after="0" w:line="240" w:lineRule="auto"/>
        <w:jc w:val="both"/>
        <w:rPr>
          <w:rFonts w:ascii="Times New Roman" w:hAnsi="Times New Roman" w:cs="Times New Roman"/>
          <w:sz w:val="24"/>
          <w:szCs w:val="24"/>
        </w:rPr>
      </w:pPr>
    </w:p>
    <w:p w:rsidR="00385E97" w:rsidRPr="00976169" w:rsidRDefault="00385E97" w:rsidP="009C03AA">
      <w:pPr>
        <w:spacing w:after="0" w:line="240" w:lineRule="auto"/>
        <w:jc w:val="both"/>
        <w:rPr>
          <w:rFonts w:ascii="Times New Roman" w:hAnsi="Times New Roman" w:cs="Times New Roman"/>
          <w:sz w:val="24"/>
          <w:szCs w:val="24"/>
        </w:rPr>
      </w:pPr>
    </w:p>
    <w:p w:rsidR="00385E97" w:rsidRPr="00976169" w:rsidRDefault="00385E97" w:rsidP="009C03AA">
      <w:pPr>
        <w:spacing w:after="0" w:line="240" w:lineRule="auto"/>
        <w:jc w:val="both"/>
        <w:rPr>
          <w:rFonts w:ascii="Times New Roman" w:hAnsi="Times New Roman" w:cs="Times New Roman"/>
          <w:sz w:val="24"/>
          <w:szCs w:val="24"/>
        </w:rPr>
      </w:pPr>
    </w:p>
    <w:p w:rsidR="00385E97" w:rsidRPr="00976169" w:rsidRDefault="00385E97" w:rsidP="009C03AA">
      <w:pPr>
        <w:spacing w:after="0" w:line="240" w:lineRule="auto"/>
        <w:jc w:val="both"/>
        <w:rPr>
          <w:rFonts w:ascii="Times New Roman" w:hAnsi="Times New Roman" w:cs="Times New Roman"/>
          <w:sz w:val="24"/>
          <w:szCs w:val="24"/>
        </w:rPr>
      </w:pPr>
    </w:p>
    <w:p w:rsidR="00364FBE" w:rsidRPr="00976169" w:rsidRDefault="00364FBE" w:rsidP="009C03AA">
      <w:pPr>
        <w:spacing w:after="0" w:line="240" w:lineRule="auto"/>
        <w:jc w:val="both"/>
        <w:rPr>
          <w:rFonts w:ascii="Times New Roman" w:hAnsi="Times New Roman" w:cs="Times New Roman"/>
          <w:sz w:val="24"/>
          <w:szCs w:val="24"/>
        </w:rPr>
      </w:pPr>
    </w:p>
    <w:p w:rsidR="000502EE" w:rsidRPr="00976169" w:rsidRDefault="000502EE" w:rsidP="009C03AA">
      <w:pPr>
        <w:spacing w:after="0" w:line="240" w:lineRule="auto"/>
        <w:jc w:val="both"/>
        <w:rPr>
          <w:rFonts w:ascii="Times New Roman" w:hAnsi="Times New Roman" w:cs="Times New Roman"/>
          <w:sz w:val="24"/>
          <w:szCs w:val="24"/>
        </w:rPr>
      </w:pPr>
    </w:p>
    <w:p w:rsidR="000502EE" w:rsidRPr="00976169" w:rsidRDefault="000502EE" w:rsidP="009C03AA">
      <w:pPr>
        <w:spacing w:after="0" w:line="240" w:lineRule="auto"/>
        <w:jc w:val="both"/>
        <w:rPr>
          <w:rFonts w:ascii="Times New Roman" w:hAnsi="Times New Roman" w:cs="Times New Roman"/>
          <w:b/>
          <w:sz w:val="24"/>
          <w:szCs w:val="24"/>
        </w:rPr>
      </w:pPr>
      <w:r w:rsidRPr="00976169">
        <w:rPr>
          <w:rFonts w:ascii="Times New Roman" w:hAnsi="Times New Roman" w:cs="Times New Roman"/>
          <w:b/>
          <w:sz w:val="24"/>
          <w:szCs w:val="24"/>
        </w:rPr>
        <w:t>DISPOSITION</w:t>
      </w:r>
    </w:p>
    <w:p w:rsidR="00385E97" w:rsidRPr="00976169" w:rsidRDefault="00385E97" w:rsidP="009C03AA">
      <w:pPr>
        <w:spacing w:after="0" w:line="240" w:lineRule="auto"/>
        <w:jc w:val="both"/>
        <w:rPr>
          <w:rFonts w:ascii="Times New Roman" w:hAnsi="Times New Roman" w:cs="Times New Roman"/>
          <w:sz w:val="24"/>
          <w:szCs w:val="24"/>
        </w:rPr>
      </w:pPr>
    </w:p>
    <w:p w:rsidR="000502EE" w:rsidRPr="00976169" w:rsidRDefault="000502EE" w:rsidP="00722D4A">
      <w:pPr>
        <w:spacing w:after="0" w:line="480" w:lineRule="auto"/>
        <w:ind w:firstLine="1134"/>
        <w:jc w:val="both"/>
        <w:rPr>
          <w:rFonts w:ascii="Times New Roman" w:hAnsi="Times New Roman" w:cs="Times New Roman"/>
          <w:sz w:val="24"/>
          <w:szCs w:val="24"/>
        </w:rPr>
      </w:pPr>
      <w:r w:rsidRPr="00976169">
        <w:rPr>
          <w:rFonts w:ascii="Times New Roman" w:hAnsi="Times New Roman" w:cs="Times New Roman"/>
          <w:sz w:val="24"/>
          <w:szCs w:val="24"/>
        </w:rPr>
        <w:t xml:space="preserve">There is no basis upon which this Court may interfere with </w:t>
      </w:r>
      <w:r w:rsidR="0084642A" w:rsidRPr="00976169">
        <w:rPr>
          <w:rFonts w:ascii="Times New Roman" w:hAnsi="Times New Roman" w:cs="Times New Roman"/>
          <w:sz w:val="24"/>
          <w:szCs w:val="24"/>
        </w:rPr>
        <w:t>the judgment</w:t>
      </w:r>
      <w:r w:rsidRPr="00976169">
        <w:rPr>
          <w:rFonts w:ascii="Times New Roman" w:hAnsi="Times New Roman" w:cs="Times New Roman"/>
          <w:sz w:val="24"/>
          <w:szCs w:val="24"/>
        </w:rPr>
        <w:t xml:space="preserve"> of the court </w:t>
      </w:r>
      <w:r w:rsidRPr="00976169">
        <w:rPr>
          <w:rFonts w:ascii="Times New Roman" w:hAnsi="Times New Roman" w:cs="Times New Roman"/>
          <w:i/>
          <w:sz w:val="24"/>
          <w:szCs w:val="24"/>
        </w:rPr>
        <w:t>a quo</w:t>
      </w:r>
      <w:r w:rsidRPr="00976169">
        <w:rPr>
          <w:rFonts w:ascii="Times New Roman" w:hAnsi="Times New Roman" w:cs="Times New Roman"/>
          <w:sz w:val="24"/>
          <w:szCs w:val="24"/>
        </w:rPr>
        <w:t xml:space="preserve">.  The appeal is demonstrably </w:t>
      </w:r>
      <w:r w:rsidR="0084642A" w:rsidRPr="00976169">
        <w:rPr>
          <w:rFonts w:ascii="Times New Roman" w:hAnsi="Times New Roman" w:cs="Times New Roman"/>
          <w:sz w:val="24"/>
          <w:szCs w:val="24"/>
        </w:rPr>
        <w:t>devoid of</w:t>
      </w:r>
      <w:r w:rsidRPr="00976169">
        <w:rPr>
          <w:rFonts w:ascii="Times New Roman" w:hAnsi="Times New Roman" w:cs="Times New Roman"/>
          <w:sz w:val="24"/>
          <w:szCs w:val="24"/>
        </w:rPr>
        <w:t xml:space="preserve"> merit and ought to be dismissed.</w:t>
      </w:r>
    </w:p>
    <w:p w:rsidR="000502EE" w:rsidRPr="00976169" w:rsidRDefault="000502EE" w:rsidP="009C03AA">
      <w:pPr>
        <w:spacing w:after="0" w:line="240" w:lineRule="auto"/>
        <w:jc w:val="both"/>
        <w:rPr>
          <w:rFonts w:ascii="Times New Roman" w:hAnsi="Times New Roman" w:cs="Times New Roman"/>
          <w:sz w:val="24"/>
          <w:szCs w:val="24"/>
        </w:rPr>
      </w:pPr>
    </w:p>
    <w:p w:rsidR="000502EE" w:rsidRPr="00976169" w:rsidRDefault="000502EE" w:rsidP="00613440">
      <w:pPr>
        <w:spacing w:after="0" w:line="360" w:lineRule="auto"/>
        <w:jc w:val="both"/>
        <w:rPr>
          <w:rFonts w:ascii="Times New Roman" w:hAnsi="Times New Roman" w:cs="Times New Roman"/>
          <w:sz w:val="24"/>
          <w:szCs w:val="24"/>
        </w:rPr>
      </w:pPr>
    </w:p>
    <w:p w:rsidR="00F256DA" w:rsidRPr="00976169" w:rsidRDefault="000502EE" w:rsidP="00EC131E">
      <w:pPr>
        <w:spacing w:after="0" w:line="480" w:lineRule="auto"/>
        <w:ind w:firstLine="1134"/>
        <w:jc w:val="both"/>
        <w:rPr>
          <w:rFonts w:ascii="Times New Roman" w:hAnsi="Times New Roman" w:cs="Times New Roman"/>
          <w:sz w:val="24"/>
          <w:szCs w:val="24"/>
        </w:rPr>
      </w:pPr>
      <w:r w:rsidRPr="00976169">
        <w:rPr>
          <w:rFonts w:ascii="Times New Roman" w:hAnsi="Times New Roman" w:cs="Times New Roman"/>
          <w:sz w:val="24"/>
          <w:szCs w:val="24"/>
        </w:rPr>
        <w:t>On the issue of costs, they normally follow the result.  It has not been suggested that the usual position should be departed from and I see no reason why that sho</w:t>
      </w:r>
      <w:r w:rsidR="00F256DA" w:rsidRPr="00976169">
        <w:rPr>
          <w:rFonts w:ascii="Times New Roman" w:hAnsi="Times New Roman" w:cs="Times New Roman"/>
          <w:sz w:val="24"/>
          <w:szCs w:val="24"/>
        </w:rPr>
        <w:t>uld be resorted to.</w:t>
      </w:r>
    </w:p>
    <w:p w:rsidR="00722D4A" w:rsidRPr="00976169" w:rsidRDefault="00722D4A" w:rsidP="009C03AA">
      <w:pPr>
        <w:spacing w:after="0" w:line="240" w:lineRule="auto"/>
        <w:jc w:val="both"/>
        <w:rPr>
          <w:rFonts w:ascii="Times New Roman" w:hAnsi="Times New Roman" w:cs="Times New Roman"/>
          <w:sz w:val="24"/>
          <w:szCs w:val="24"/>
        </w:rPr>
      </w:pPr>
    </w:p>
    <w:p w:rsidR="00F256DA" w:rsidRPr="00976169" w:rsidRDefault="00F256DA" w:rsidP="009C03AA">
      <w:pPr>
        <w:spacing w:after="0" w:line="240" w:lineRule="auto"/>
        <w:jc w:val="both"/>
        <w:rPr>
          <w:rFonts w:ascii="Times New Roman" w:hAnsi="Times New Roman" w:cs="Times New Roman"/>
          <w:sz w:val="24"/>
          <w:szCs w:val="24"/>
        </w:rPr>
      </w:pPr>
    </w:p>
    <w:p w:rsidR="00F256DA" w:rsidRPr="00976169" w:rsidRDefault="00F256DA" w:rsidP="007330C0">
      <w:pPr>
        <w:spacing w:after="0" w:line="480" w:lineRule="auto"/>
        <w:ind w:firstLine="1134"/>
        <w:jc w:val="both"/>
        <w:rPr>
          <w:rFonts w:ascii="Times New Roman" w:hAnsi="Times New Roman" w:cs="Times New Roman"/>
          <w:sz w:val="24"/>
          <w:szCs w:val="24"/>
        </w:rPr>
      </w:pPr>
      <w:r w:rsidRPr="00976169">
        <w:rPr>
          <w:rFonts w:ascii="Times New Roman" w:hAnsi="Times New Roman" w:cs="Times New Roman"/>
          <w:sz w:val="24"/>
          <w:szCs w:val="24"/>
        </w:rPr>
        <w:t>Accordingly it be and is hereby ordered that the appeal is hereby dismissed with costs.</w:t>
      </w:r>
    </w:p>
    <w:p w:rsidR="00F256DA" w:rsidRPr="00976169" w:rsidRDefault="00F256DA" w:rsidP="00EC131E">
      <w:pPr>
        <w:spacing w:after="0" w:line="480" w:lineRule="auto"/>
        <w:jc w:val="both"/>
        <w:rPr>
          <w:rFonts w:ascii="Times New Roman" w:hAnsi="Times New Roman" w:cs="Times New Roman"/>
          <w:sz w:val="24"/>
          <w:szCs w:val="24"/>
        </w:rPr>
      </w:pPr>
    </w:p>
    <w:p w:rsidR="00387262" w:rsidRDefault="00387262" w:rsidP="009C03AA">
      <w:pPr>
        <w:spacing w:after="0" w:line="240" w:lineRule="auto"/>
        <w:jc w:val="both"/>
        <w:rPr>
          <w:rFonts w:ascii="Times New Roman" w:hAnsi="Times New Roman" w:cs="Times New Roman"/>
          <w:sz w:val="24"/>
          <w:szCs w:val="24"/>
        </w:rPr>
      </w:pPr>
    </w:p>
    <w:p w:rsidR="008F51E2" w:rsidRPr="00976169" w:rsidRDefault="005A6161" w:rsidP="009C03AA">
      <w:pPr>
        <w:spacing w:after="0" w:line="240" w:lineRule="auto"/>
        <w:jc w:val="both"/>
        <w:rPr>
          <w:rFonts w:ascii="Times New Roman" w:hAnsi="Times New Roman" w:cs="Times New Roman"/>
          <w:sz w:val="24"/>
          <w:szCs w:val="24"/>
        </w:rPr>
      </w:pPr>
      <w:r w:rsidRPr="00976169">
        <w:rPr>
          <w:rFonts w:ascii="Times New Roman" w:hAnsi="Times New Roman" w:cs="Times New Roman"/>
          <w:sz w:val="24"/>
          <w:szCs w:val="24"/>
        </w:rPr>
        <w:t xml:space="preserve">                                                                         </w:t>
      </w:r>
    </w:p>
    <w:p w:rsidR="009C03AA" w:rsidRPr="00976169" w:rsidRDefault="009C03AA" w:rsidP="00F804A8">
      <w:pPr>
        <w:spacing w:after="0" w:line="480" w:lineRule="auto"/>
        <w:jc w:val="both"/>
        <w:rPr>
          <w:rFonts w:ascii="Times New Roman" w:hAnsi="Times New Roman" w:cs="Times New Roman"/>
          <w:b/>
          <w:sz w:val="24"/>
          <w:szCs w:val="24"/>
        </w:rPr>
      </w:pPr>
    </w:p>
    <w:p w:rsidR="00F256DA" w:rsidRPr="00976169" w:rsidRDefault="007627CF" w:rsidP="00F256DA">
      <w:pPr>
        <w:spacing w:after="0" w:line="480" w:lineRule="auto"/>
        <w:ind w:left="720" w:firstLine="720"/>
        <w:jc w:val="both"/>
        <w:rPr>
          <w:rFonts w:ascii="Times New Roman" w:hAnsi="Times New Roman" w:cs="Times New Roman"/>
          <w:sz w:val="24"/>
          <w:szCs w:val="24"/>
        </w:rPr>
      </w:pPr>
      <w:r>
        <w:rPr>
          <w:rFonts w:ascii="Times New Roman" w:hAnsi="Times New Roman" w:cs="Times New Roman"/>
          <w:b/>
          <w:sz w:val="24"/>
          <w:szCs w:val="24"/>
        </w:rPr>
        <w:t xml:space="preserve">MAVANGIRA </w:t>
      </w:r>
      <w:r w:rsidR="00AD4B96">
        <w:rPr>
          <w:rFonts w:ascii="Times New Roman" w:hAnsi="Times New Roman" w:cs="Times New Roman"/>
          <w:b/>
          <w:sz w:val="24"/>
          <w:szCs w:val="24"/>
        </w:rPr>
        <w:t xml:space="preserve"> </w:t>
      </w:r>
      <w:r>
        <w:rPr>
          <w:rFonts w:ascii="Times New Roman" w:hAnsi="Times New Roman" w:cs="Times New Roman"/>
          <w:b/>
          <w:sz w:val="24"/>
          <w:szCs w:val="24"/>
        </w:rPr>
        <w:t>JA</w:t>
      </w:r>
      <w:r w:rsidR="00F256DA" w:rsidRPr="00976169">
        <w:rPr>
          <w:rFonts w:ascii="Times New Roman" w:hAnsi="Times New Roman" w:cs="Times New Roman"/>
          <w:b/>
          <w:sz w:val="24"/>
          <w:szCs w:val="24"/>
        </w:rPr>
        <w:t>:</w:t>
      </w:r>
      <w:r w:rsidR="00F256DA" w:rsidRPr="00976169">
        <w:rPr>
          <w:rFonts w:ascii="Times New Roman" w:hAnsi="Times New Roman" w:cs="Times New Roman"/>
          <w:b/>
          <w:sz w:val="24"/>
          <w:szCs w:val="24"/>
        </w:rPr>
        <w:tab/>
      </w:r>
      <w:r w:rsidR="00F256DA" w:rsidRPr="00976169">
        <w:rPr>
          <w:rFonts w:ascii="Times New Roman" w:hAnsi="Times New Roman" w:cs="Times New Roman"/>
          <w:b/>
          <w:sz w:val="24"/>
          <w:szCs w:val="24"/>
        </w:rPr>
        <w:tab/>
      </w:r>
      <w:r w:rsidR="00F256DA" w:rsidRPr="00976169">
        <w:rPr>
          <w:rFonts w:ascii="Times New Roman" w:hAnsi="Times New Roman" w:cs="Times New Roman"/>
          <w:b/>
          <w:sz w:val="24"/>
          <w:szCs w:val="24"/>
        </w:rPr>
        <w:tab/>
      </w:r>
      <w:r w:rsidR="00F256DA" w:rsidRPr="00976169">
        <w:rPr>
          <w:rFonts w:ascii="Times New Roman" w:hAnsi="Times New Roman" w:cs="Times New Roman"/>
          <w:sz w:val="24"/>
          <w:szCs w:val="24"/>
        </w:rPr>
        <w:t>I agree</w:t>
      </w:r>
    </w:p>
    <w:p w:rsidR="00F256DA" w:rsidRPr="00976169" w:rsidRDefault="00F256DA" w:rsidP="00F256DA">
      <w:pPr>
        <w:spacing w:after="0" w:line="480" w:lineRule="auto"/>
        <w:ind w:left="720" w:firstLine="720"/>
        <w:jc w:val="both"/>
        <w:rPr>
          <w:rFonts w:ascii="Times New Roman" w:hAnsi="Times New Roman" w:cs="Times New Roman"/>
          <w:sz w:val="24"/>
          <w:szCs w:val="24"/>
        </w:rPr>
      </w:pPr>
    </w:p>
    <w:p w:rsidR="00F256DA" w:rsidRPr="00976169" w:rsidRDefault="00F256DA" w:rsidP="00404BBE">
      <w:pPr>
        <w:spacing w:after="0" w:line="480" w:lineRule="auto"/>
        <w:ind w:left="720" w:firstLine="414"/>
        <w:jc w:val="both"/>
        <w:rPr>
          <w:rFonts w:ascii="Times New Roman" w:hAnsi="Times New Roman" w:cs="Times New Roman"/>
          <w:b/>
          <w:sz w:val="24"/>
          <w:szCs w:val="24"/>
        </w:rPr>
      </w:pPr>
    </w:p>
    <w:p w:rsidR="00F256DA" w:rsidRPr="00976169" w:rsidRDefault="007627CF" w:rsidP="00F256DA">
      <w:pPr>
        <w:spacing w:after="0" w:line="48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 xml:space="preserve">MAKONI </w:t>
      </w:r>
      <w:r w:rsidR="00AD4B96">
        <w:rPr>
          <w:rFonts w:ascii="Times New Roman" w:hAnsi="Times New Roman" w:cs="Times New Roman"/>
          <w:b/>
          <w:sz w:val="24"/>
          <w:szCs w:val="24"/>
        </w:rPr>
        <w:t xml:space="preserve">  </w:t>
      </w:r>
      <w:r w:rsidR="0066651B">
        <w:rPr>
          <w:rFonts w:ascii="Times New Roman" w:hAnsi="Times New Roman" w:cs="Times New Roman"/>
          <w:b/>
          <w:sz w:val="24"/>
          <w:szCs w:val="24"/>
        </w:rPr>
        <w:t xml:space="preserve"> </w:t>
      </w:r>
      <w:r>
        <w:rPr>
          <w:rFonts w:ascii="Times New Roman" w:hAnsi="Times New Roman" w:cs="Times New Roman"/>
          <w:b/>
          <w:sz w:val="24"/>
          <w:szCs w:val="24"/>
        </w:rPr>
        <w:t>JA</w:t>
      </w:r>
      <w:r w:rsidR="00F256DA" w:rsidRPr="00976169">
        <w:rPr>
          <w:rFonts w:ascii="Times New Roman" w:hAnsi="Times New Roman" w:cs="Times New Roman"/>
          <w:b/>
          <w:sz w:val="24"/>
          <w:szCs w:val="24"/>
        </w:rPr>
        <w:t>:</w:t>
      </w:r>
      <w:r w:rsidR="00F256DA" w:rsidRPr="00976169">
        <w:rPr>
          <w:rFonts w:ascii="Times New Roman" w:hAnsi="Times New Roman" w:cs="Times New Roman"/>
          <w:b/>
          <w:sz w:val="24"/>
          <w:szCs w:val="24"/>
        </w:rPr>
        <w:tab/>
      </w:r>
      <w:r w:rsidR="00F256DA" w:rsidRPr="00976169">
        <w:rPr>
          <w:rFonts w:ascii="Times New Roman" w:hAnsi="Times New Roman" w:cs="Times New Roman"/>
          <w:b/>
          <w:sz w:val="24"/>
          <w:szCs w:val="24"/>
        </w:rPr>
        <w:tab/>
      </w:r>
      <w:r>
        <w:rPr>
          <w:rFonts w:ascii="Times New Roman" w:hAnsi="Times New Roman" w:cs="Times New Roman"/>
          <w:b/>
          <w:sz w:val="24"/>
          <w:szCs w:val="24"/>
        </w:rPr>
        <w:tab/>
      </w:r>
      <w:r w:rsidR="00F256DA" w:rsidRPr="00976169">
        <w:rPr>
          <w:rFonts w:ascii="Times New Roman" w:hAnsi="Times New Roman" w:cs="Times New Roman"/>
          <w:sz w:val="24"/>
          <w:szCs w:val="24"/>
        </w:rPr>
        <w:t>1 agree</w:t>
      </w:r>
    </w:p>
    <w:p w:rsidR="00F256DA" w:rsidRPr="00976169" w:rsidRDefault="00F256DA" w:rsidP="00F256DA">
      <w:pPr>
        <w:spacing w:after="0" w:line="480" w:lineRule="auto"/>
        <w:jc w:val="both"/>
        <w:rPr>
          <w:rFonts w:ascii="Times New Roman" w:hAnsi="Times New Roman" w:cs="Times New Roman"/>
          <w:sz w:val="24"/>
          <w:szCs w:val="24"/>
        </w:rPr>
      </w:pPr>
    </w:p>
    <w:p w:rsidR="00F256DA" w:rsidRPr="00976169" w:rsidRDefault="00F256DA" w:rsidP="00F256DA">
      <w:pPr>
        <w:spacing w:after="0" w:line="480" w:lineRule="auto"/>
        <w:jc w:val="both"/>
        <w:rPr>
          <w:rFonts w:ascii="Times New Roman" w:hAnsi="Times New Roman" w:cs="Times New Roman"/>
          <w:sz w:val="24"/>
          <w:szCs w:val="24"/>
        </w:rPr>
      </w:pPr>
    </w:p>
    <w:p w:rsidR="00744F2A" w:rsidRPr="00976169" w:rsidRDefault="00744F2A" w:rsidP="00F256DA">
      <w:pPr>
        <w:spacing w:after="0" w:line="480" w:lineRule="auto"/>
        <w:jc w:val="both"/>
        <w:rPr>
          <w:rFonts w:ascii="Times New Roman" w:hAnsi="Times New Roman" w:cs="Times New Roman"/>
          <w:sz w:val="24"/>
          <w:szCs w:val="24"/>
        </w:rPr>
      </w:pPr>
    </w:p>
    <w:p w:rsidR="00F256DA" w:rsidRPr="00976169" w:rsidRDefault="00F256DA" w:rsidP="00F256DA">
      <w:pPr>
        <w:spacing w:after="0" w:line="240" w:lineRule="auto"/>
        <w:jc w:val="both"/>
        <w:rPr>
          <w:rFonts w:ascii="Times New Roman" w:hAnsi="Times New Roman" w:cs="Times New Roman"/>
          <w:sz w:val="24"/>
          <w:szCs w:val="24"/>
        </w:rPr>
      </w:pPr>
      <w:r w:rsidRPr="00976169">
        <w:rPr>
          <w:rFonts w:ascii="Times New Roman" w:hAnsi="Times New Roman" w:cs="Times New Roman"/>
          <w:i/>
          <w:sz w:val="24"/>
          <w:szCs w:val="24"/>
        </w:rPr>
        <w:t>Hogwe Nyengedza Attorneys</w:t>
      </w:r>
      <w:r w:rsidRPr="00976169">
        <w:rPr>
          <w:rFonts w:ascii="Times New Roman" w:hAnsi="Times New Roman" w:cs="Times New Roman"/>
          <w:sz w:val="24"/>
          <w:szCs w:val="24"/>
        </w:rPr>
        <w:t>, appell</w:t>
      </w:r>
      <w:r w:rsidR="00D75050">
        <w:rPr>
          <w:rFonts w:ascii="Times New Roman" w:hAnsi="Times New Roman" w:cs="Times New Roman"/>
          <w:sz w:val="24"/>
          <w:szCs w:val="24"/>
        </w:rPr>
        <w:t>a</w:t>
      </w:r>
      <w:r w:rsidRPr="00976169">
        <w:rPr>
          <w:rFonts w:ascii="Times New Roman" w:hAnsi="Times New Roman" w:cs="Times New Roman"/>
          <w:sz w:val="24"/>
          <w:szCs w:val="24"/>
        </w:rPr>
        <w:t>nt</w:t>
      </w:r>
      <w:r w:rsidR="003E6D73">
        <w:rPr>
          <w:rFonts w:ascii="Times New Roman" w:hAnsi="Times New Roman" w:cs="Times New Roman"/>
          <w:sz w:val="24"/>
          <w:szCs w:val="24"/>
        </w:rPr>
        <w:t>’</w:t>
      </w:r>
      <w:r w:rsidRPr="00976169">
        <w:rPr>
          <w:rFonts w:ascii="Times New Roman" w:hAnsi="Times New Roman" w:cs="Times New Roman"/>
          <w:sz w:val="24"/>
          <w:szCs w:val="24"/>
        </w:rPr>
        <w:t>s legal practitioners</w:t>
      </w:r>
    </w:p>
    <w:p w:rsidR="00F256DA" w:rsidRPr="00976169" w:rsidRDefault="00F256DA" w:rsidP="00F256DA">
      <w:pPr>
        <w:spacing w:after="0" w:line="240" w:lineRule="auto"/>
        <w:jc w:val="both"/>
        <w:rPr>
          <w:rFonts w:ascii="Times New Roman" w:hAnsi="Times New Roman" w:cs="Times New Roman"/>
          <w:sz w:val="24"/>
          <w:szCs w:val="24"/>
        </w:rPr>
      </w:pPr>
    </w:p>
    <w:p w:rsidR="00F256DA" w:rsidRPr="00976169" w:rsidRDefault="00F256DA" w:rsidP="00F256DA">
      <w:pPr>
        <w:spacing w:after="0" w:line="240" w:lineRule="auto"/>
        <w:jc w:val="both"/>
        <w:rPr>
          <w:rFonts w:ascii="Times New Roman" w:hAnsi="Times New Roman" w:cs="Times New Roman"/>
          <w:sz w:val="24"/>
          <w:szCs w:val="24"/>
        </w:rPr>
      </w:pPr>
      <w:r w:rsidRPr="00976169">
        <w:rPr>
          <w:rFonts w:ascii="Times New Roman" w:hAnsi="Times New Roman" w:cs="Times New Roman"/>
          <w:sz w:val="24"/>
          <w:szCs w:val="24"/>
        </w:rPr>
        <w:t>M</w:t>
      </w:r>
      <w:r w:rsidRPr="00976169">
        <w:rPr>
          <w:rFonts w:ascii="Times New Roman" w:hAnsi="Times New Roman" w:cs="Times New Roman"/>
          <w:i/>
          <w:sz w:val="24"/>
          <w:szCs w:val="24"/>
        </w:rPr>
        <w:t>essrs Matizanadzo &amp; Warhurst</w:t>
      </w:r>
      <w:r w:rsidRPr="00976169">
        <w:rPr>
          <w:rFonts w:ascii="Times New Roman" w:hAnsi="Times New Roman" w:cs="Times New Roman"/>
          <w:sz w:val="24"/>
          <w:szCs w:val="24"/>
        </w:rPr>
        <w:t>,1</w:t>
      </w:r>
      <w:r w:rsidRPr="00976169">
        <w:rPr>
          <w:rFonts w:ascii="Times New Roman" w:hAnsi="Times New Roman" w:cs="Times New Roman"/>
          <w:sz w:val="24"/>
          <w:szCs w:val="24"/>
          <w:vertAlign w:val="superscript"/>
        </w:rPr>
        <w:t>st</w:t>
      </w:r>
      <w:r w:rsidRPr="00976169">
        <w:rPr>
          <w:rFonts w:ascii="Times New Roman" w:hAnsi="Times New Roman" w:cs="Times New Roman"/>
          <w:sz w:val="24"/>
          <w:szCs w:val="24"/>
        </w:rPr>
        <w:t xml:space="preserve"> to 34</w:t>
      </w:r>
      <w:r w:rsidRPr="00976169">
        <w:rPr>
          <w:rFonts w:ascii="Times New Roman" w:hAnsi="Times New Roman" w:cs="Times New Roman"/>
          <w:sz w:val="24"/>
          <w:szCs w:val="24"/>
          <w:vertAlign w:val="superscript"/>
        </w:rPr>
        <w:t>th</w:t>
      </w:r>
      <w:r w:rsidR="003E6D73">
        <w:rPr>
          <w:rFonts w:ascii="Times New Roman" w:hAnsi="Times New Roman" w:cs="Times New Roman"/>
          <w:sz w:val="24"/>
          <w:szCs w:val="24"/>
        </w:rPr>
        <w:t xml:space="preserve"> respondent</w:t>
      </w:r>
      <w:r w:rsidR="00A269F7">
        <w:rPr>
          <w:rFonts w:ascii="Times New Roman" w:hAnsi="Times New Roman" w:cs="Times New Roman"/>
          <w:sz w:val="24"/>
          <w:szCs w:val="24"/>
        </w:rPr>
        <w:t>’s</w:t>
      </w:r>
      <w:r w:rsidRPr="00976169">
        <w:rPr>
          <w:rFonts w:ascii="Times New Roman" w:hAnsi="Times New Roman" w:cs="Times New Roman"/>
          <w:sz w:val="24"/>
          <w:szCs w:val="24"/>
        </w:rPr>
        <w:t xml:space="preserve"> legal practitioners</w:t>
      </w:r>
    </w:p>
    <w:sectPr w:rsidR="00F256DA" w:rsidRPr="0097616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6FE" w:rsidRDefault="00A536FE" w:rsidP="00CD72A9">
      <w:pPr>
        <w:spacing w:after="0" w:line="240" w:lineRule="auto"/>
      </w:pPr>
      <w:r>
        <w:separator/>
      </w:r>
    </w:p>
  </w:endnote>
  <w:endnote w:type="continuationSeparator" w:id="0">
    <w:p w:rsidR="00A536FE" w:rsidRDefault="00A536FE" w:rsidP="00CD7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6FE" w:rsidRDefault="00A536FE" w:rsidP="00CD72A9">
      <w:pPr>
        <w:spacing w:after="0" w:line="240" w:lineRule="auto"/>
      </w:pPr>
      <w:r>
        <w:separator/>
      </w:r>
    </w:p>
  </w:footnote>
  <w:footnote w:type="continuationSeparator" w:id="0">
    <w:p w:rsidR="00A536FE" w:rsidRDefault="00A536FE" w:rsidP="00CD72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874"/>
      <w:gridCol w:w="1152"/>
    </w:tblGrid>
    <w:tr w:rsidR="00CD72A9" w:rsidRPr="00CD72A9">
      <w:tc>
        <w:tcPr>
          <w:tcW w:w="0" w:type="auto"/>
          <w:tcBorders>
            <w:right w:val="single" w:sz="6" w:space="0" w:color="000000" w:themeColor="text1"/>
          </w:tcBorders>
        </w:tcPr>
        <w:p w:rsidR="00CD72A9" w:rsidRPr="004D2D19" w:rsidRDefault="00A536FE">
          <w:pPr>
            <w:pStyle w:val="Header"/>
            <w:jc w:val="right"/>
            <w:rPr>
              <w:rFonts w:ascii="Times New Roman" w:hAnsi="Times New Roman" w:cs="Times New Roman"/>
            </w:rPr>
          </w:pPr>
          <w:sdt>
            <w:sdtPr>
              <w:rPr>
                <w:rFonts w:ascii="Times New Roman" w:hAnsi="Times New Roman" w:cs="Times New Roman"/>
              </w:rPr>
              <w:alias w:val="Company"/>
              <w:id w:val="78735422"/>
              <w:placeholder>
                <w:docPart w:val="81A18935E0B7414C91BB91BD7947EDDE"/>
              </w:placeholder>
              <w:dataBinding w:prefixMappings="xmlns:ns0='http://schemas.openxmlformats.org/officeDocument/2006/extended-properties'" w:xpath="/ns0:Properties[1]/ns0:Company[1]" w:storeItemID="{6668398D-A668-4E3E-A5EB-62B293D839F1}"/>
              <w:text/>
            </w:sdtPr>
            <w:sdtEndPr/>
            <w:sdtContent>
              <w:r w:rsidR="00CD72A9" w:rsidRPr="004D2D19">
                <w:rPr>
                  <w:rFonts w:ascii="Times New Roman" w:hAnsi="Times New Roman" w:cs="Times New Roman"/>
                </w:rPr>
                <w:t>Judgment No. SC</w:t>
              </w:r>
              <w:r w:rsidR="00180991" w:rsidRPr="004D2D19">
                <w:rPr>
                  <w:rFonts w:ascii="Times New Roman" w:hAnsi="Times New Roman" w:cs="Times New Roman"/>
                </w:rPr>
                <w:t xml:space="preserve"> </w:t>
              </w:r>
              <w:r w:rsidR="00AD7A5D">
                <w:rPr>
                  <w:rFonts w:ascii="Times New Roman" w:hAnsi="Times New Roman" w:cs="Times New Roman"/>
                </w:rPr>
                <w:t>16</w:t>
              </w:r>
              <w:r w:rsidR="00180991" w:rsidRPr="004D2D19">
                <w:rPr>
                  <w:rFonts w:ascii="Times New Roman" w:hAnsi="Times New Roman" w:cs="Times New Roman"/>
                </w:rPr>
                <w:t xml:space="preserve"> </w:t>
              </w:r>
              <w:r w:rsidR="00AD7A5D">
                <w:rPr>
                  <w:rFonts w:ascii="Times New Roman" w:hAnsi="Times New Roman" w:cs="Times New Roman"/>
                </w:rPr>
                <w:t>/21</w:t>
              </w:r>
            </w:sdtContent>
          </w:sdt>
        </w:p>
        <w:sdt>
          <w:sdtPr>
            <w:rPr>
              <w:rFonts w:ascii="Times New Roman" w:hAnsi="Times New Roman" w:cs="Times New Roman"/>
              <w:bCs/>
            </w:rPr>
            <w:alias w:val="Title"/>
            <w:id w:val="78735415"/>
            <w:placeholder>
              <w:docPart w:val="5BD7C78B03E0472D867085B80E395D04"/>
            </w:placeholder>
            <w:dataBinding w:prefixMappings="xmlns:ns0='http://schemas.openxmlformats.org/package/2006/metadata/core-properties' xmlns:ns1='http://purl.org/dc/elements/1.1/'" w:xpath="/ns0:coreProperties[1]/ns1:title[1]" w:storeItemID="{6C3C8BC8-F283-45AE-878A-BAB7291924A1}"/>
            <w:text/>
          </w:sdtPr>
          <w:sdtEndPr/>
          <w:sdtContent>
            <w:p w:rsidR="00CD72A9" w:rsidRPr="004D2D19" w:rsidRDefault="00180991" w:rsidP="00CD72A9">
              <w:pPr>
                <w:pStyle w:val="Header"/>
                <w:jc w:val="right"/>
                <w:rPr>
                  <w:rFonts w:ascii="Times New Roman" w:hAnsi="Times New Roman" w:cs="Times New Roman"/>
                  <w:bCs/>
                </w:rPr>
              </w:pPr>
              <w:r w:rsidRPr="004D2D19">
                <w:rPr>
                  <w:rFonts w:ascii="Times New Roman" w:hAnsi="Times New Roman" w:cs="Times New Roman"/>
                  <w:bCs/>
                </w:rPr>
                <w:t>Civil Appeal No. SC 658/19</w:t>
              </w:r>
            </w:p>
          </w:sdtContent>
        </w:sdt>
      </w:tc>
      <w:tc>
        <w:tcPr>
          <w:tcW w:w="1152" w:type="dxa"/>
          <w:tcBorders>
            <w:left w:val="single" w:sz="6" w:space="0" w:color="000000" w:themeColor="text1"/>
          </w:tcBorders>
        </w:tcPr>
        <w:p w:rsidR="00CD72A9" w:rsidRPr="00CD72A9" w:rsidRDefault="00CD72A9">
          <w:pPr>
            <w:pStyle w:val="Header"/>
            <w:rPr>
              <w:rFonts w:ascii="Courier New" w:hAnsi="Courier New" w:cs="Courier New"/>
              <w:bCs/>
            </w:rPr>
          </w:pPr>
          <w:r w:rsidRPr="00CD72A9">
            <w:rPr>
              <w:rFonts w:ascii="Courier New" w:hAnsi="Courier New" w:cs="Courier New"/>
            </w:rPr>
            <w:fldChar w:fldCharType="begin"/>
          </w:r>
          <w:r w:rsidRPr="00CD72A9">
            <w:rPr>
              <w:rFonts w:ascii="Courier New" w:hAnsi="Courier New" w:cs="Courier New"/>
            </w:rPr>
            <w:instrText xml:space="preserve"> PAGE   \* MERGEFORMAT </w:instrText>
          </w:r>
          <w:r w:rsidRPr="00CD72A9">
            <w:rPr>
              <w:rFonts w:ascii="Courier New" w:hAnsi="Courier New" w:cs="Courier New"/>
            </w:rPr>
            <w:fldChar w:fldCharType="separate"/>
          </w:r>
          <w:r w:rsidR="00864584">
            <w:rPr>
              <w:rFonts w:ascii="Courier New" w:hAnsi="Courier New" w:cs="Courier New"/>
              <w:noProof/>
            </w:rPr>
            <w:t>1</w:t>
          </w:r>
          <w:r w:rsidRPr="00CD72A9">
            <w:rPr>
              <w:rFonts w:ascii="Courier New" w:hAnsi="Courier New" w:cs="Courier New"/>
              <w:noProof/>
            </w:rPr>
            <w:fldChar w:fldCharType="end"/>
          </w:r>
        </w:p>
      </w:tc>
    </w:tr>
  </w:tbl>
  <w:p w:rsidR="00CD72A9" w:rsidRPr="00CD72A9" w:rsidRDefault="00CD72A9">
    <w:pPr>
      <w:pStyle w:val="Header"/>
      <w:rPr>
        <w:rFonts w:ascii="Courier New" w:hAnsi="Courier New" w:cs="Courier Ne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73D2B"/>
    <w:multiLevelType w:val="hybridMultilevel"/>
    <w:tmpl w:val="F36E6320"/>
    <w:lvl w:ilvl="0" w:tplc="D9C2A78A">
      <w:start w:val="2"/>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3E673E14"/>
    <w:multiLevelType w:val="hybridMultilevel"/>
    <w:tmpl w:val="C592E93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6A452315"/>
    <w:multiLevelType w:val="hybridMultilevel"/>
    <w:tmpl w:val="135E8390"/>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E2A"/>
    <w:rsid w:val="00025382"/>
    <w:rsid w:val="00026746"/>
    <w:rsid w:val="00026C21"/>
    <w:rsid w:val="00035B79"/>
    <w:rsid w:val="0004131C"/>
    <w:rsid w:val="000502EE"/>
    <w:rsid w:val="000510FF"/>
    <w:rsid w:val="0007277F"/>
    <w:rsid w:val="000731B6"/>
    <w:rsid w:val="000800B0"/>
    <w:rsid w:val="00082868"/>
    <w:rsid w:val="0008698A"/>
    <w:rsid w:val="00091F7E"/>
    <w:rsid w:val="000A3964"/>
    <w:rsid w:val="000A49CE"/>
    <w:rsid w:val="000B15F9"/>
    <w:rsid w:val="000B61F0"/>
    <w:rsid w:val="000C5982"/>
    <w:rsid w:val="000C7896"/>
    <w:rsid w:val="000D7054"/>
    <w:rsid w:val="000F34BE"/>
    <w:rsid w:val="000F3745"/>
    <w:rsid w:val="000F4C1D"/>
    <w:rsid w:val="0010064E"/>
    <w:rsid w:val="00112C2D"/>
    <w:rsid w:val="00127A6B"/>
    <w:rsid w:val="00132F3C"/>
    <w:rsid w:val="00133897"/>
    <w:rsid w:val="001340E4"/>
    <w:rsid w:val="00145533"/>
    <w:rsid w:val="0015561E"/>
    <w:rsid w:val="001713A4"/>
    <w:rsid w:val="00180991"/>
    <w:rsid w:val="0018773F"/>
    <w:rsid w:val="0019746A"/>
    <w:rsid w:val="001B1A98"/>
    <w:rsid w:val="001C4095"/>
    <w:rsid w:val="001D1BE0"/>
    <w:rsid w:val="001E19C5"/>
    <w:rsid w:val="001F3E2D"/>
    <w:rsid w:val="00200C51"/>
    <w:rsid w:val="00200CF1"/>
    <w:rsid w:val="00225514"/>
    <w:rsid w:val="0022579B"/>
    <w:rsid w:val="002263D2"/>
    <w:rsid w:val="002309A6"/>
    <w:rsid w:val="00243A77"/>
    <w:rsid w:val="00246512"/>
    <w:rsid w:val="00247E64"/>
    <w:rsid w:val="00256565"/>
    <w:rsid w:val="00282631"/>
    <w:rsid w:val="002957EE"/>
    <w:rsid w:val="002974AE"/>
    <w:rsid w:val="002B4960"/>
    <w:rsid w:val="002B4BAF"/>
    <w:rsid w:val="002E24EA"/>
    <w:rsid w:val="002F5BF1"/>
    <w:rsid w:val="002F64A3"/>
    <w:rsid w:val="003070F2"/>
    <w:rsid w:val="003414D5"/>
    <w:rsid w:val="00363442"/>
    <w:rsid w:val="00364FBE"/>
    <w:rsid w:val="00385E97"/>
    <w:rsid w:val="00387262"/>
    <w:rsid w:val="00387E53"/>
    <w:rsid w:val="00396B4E"/>
    <w:rsid w:val="003B5B3E"/>
    <w:rsid w:val="003D12B8"/>
    <w:rsid w:val="003E6D73"/>
    <w:rsid w:val="003F1D24"/>
    <w:rsid w:val="00404BBE"/>
    <w:rsid w:val="00415101"/>
    <w:rsid w:val="00424DED"/>
    <w:rsid w:val="0048176B"/>
    <w:rsid w:val="0048501B"/>
    <w:rsid w:val="0048510B"/>
    <w:rsid w:val="00497052"/>
    <w:rsid w:val="004A1B0A"/>
    <w:rsid w:val="004A1F38"/>
    <w:rsid w:val="004A3C51"/>
    <w:rsid w:val="004B242C"/>
    <w:rsid w:val="004B5FB2"/>
    <w:rsid w:val="004C3EFB"/>
    <w:rsid w:val="004D188F"/>
    <w:rsid w:val="004D2D19"/>
    <w:rsid w:val="004D4B1A"/>
    <w:rsid w:val="004E3239"/>
    <w:rsid w:val="004F2DF4"/>
    <w:rsid w:val="004F5DCF"/>
    <w:rsid w:val="005132D4"/>
    <w:rsid w:val="00514544"/>
    <w:rsid w:val="005356CE"/>
    <w:rsid w:val="00535FAE"/>
    <w:rsid w:val="005378F1"/>
    <w:rsid w:val="00546EC6"/>
    <w:rsid w:val="005532D1"/>
    <w:rsid w:val="00557336"/>
    <w:rsid w:val="0055777D"/>
    <w:rsid w:val="00561084"/>
    <w:rsid w:val="00570EF4"/>
    <w:rsid w:val="00572F34"/>
    <w:rsid w:val="00584CD5"/>
    <w:rsid w:val="00587C72"/>
    <w:rsid w:val="00591987"/>
    <w:rsid w:val="005962F0"/>
    <w:rsid w:val="005A6161"/>
    <w:rsid w:val="005C2457"/>
    <w:rsid w:val="005D0AAD"/>
    <w:rsid w:val="005D1BB8"/>
    <w:rsid w:val="005E2DF1"/>
    <w:rsid w:val="005F0512"/>
    <w:rsid w:val="005F2F7E"/>
    <w:rsid w:val="006012E1"/>
    <w:rsid w:val="00613440"/>
    <w:rsid w:val="00631B85"/>
    <w:rsid w:val="00647A23"/>
    <w:rsid w:val="00650A08"/>
    <w:rsid w:val="00656805"/>
    <w:rsid w:val="00663765"/>
    <w:rsid w:val="00664602"/>
    <w:rsid w:val="0066651B"/>
    <w:rsid w:val="006839FA"/>
    <w:rsid w:val="006863E1"/>
    <w:rsid w:val="00696F54"/>
    <w:rsid w:val="006A0158"/>
    <w:rsid w:val="006B63F7"/>
    <w:rsid w:val="006D0CC9"/>
    <w:rsid w:val="006D16B2"/>
    <w:rsid w:val="006E45E3"/>
    <w:rsid w:val="006F2838"/>
    <w:rsid w:val="006F4FD4"/>
    <w:rsid w:val="00702B8A"/>
    <w:rsid w:val="00705A90"/>
    <w:rsid w:val="00711F83"/>
    <w:rsid w:val="00722D4A"/>
    <w:rsid w:val="007234BC"/>
    <w:rsid w:val="007330C0"/>
    <w:rsid w:val="007348CB"/>
    <w:rsid w:val="00741BA4"/>
    <w:rsid w:val="00744F2A"/>
    <w:rsid w:val="007541DA"/>
    <w:rsid w:val="007627CF"/>
    <w:rsid w:val="0076405A"/>
    <w:rsid w:val="00775B3D"/>
    <w:rsid w:val="0077785C"/>
    <w:rsid w:val="00781598"/>
    <w:rsid w:val="007838F5"/>
    <w:rsid w:val="00784676"/>
    <w:rsid w:val="007854CF"/>
    <w:rsid w:val="00790363"/>
    <w:rsid w:val="007A35DB"/>
    <w:rsid w:val="007B15A9"/>
    <w:rsid w:val="007B2CB1"/>
    <w:rsid w:val="007B60CB"/>
    <w:rsid w:val="007C3997"/>
    <w:rsid w:val="007C4B38"/>
    <w:rsid w:val="007D7801"/>
    <w:rsid w:val="007E2F3D"/>
    <w:rsid w:val="007F1DDD"/>
    <w:rsid w:val="007F1E90"/>
    <w:rsid w:val="007F3D35"/>
    <w:rsid w:val="008108C1"/>
    <w:rsid w:val="008162C3"/>
    <w:rsid w:val="00817621"/>
    <w:rsid w:val="00825655"/>
    <w:rsid w:val="00825820"/>
    <w:rsid w:val="008312B6"/>
    <w:rsid w:val="008319F6"/>
    <w:rsid w:val="0084642A"/>
    <w:rsid w:val="00847B59"/>
    <w:rsid w:val="008537B0"/>
    <w:rsid w:val="00857C40"/>
    <w:rsid w:val="00864584"/>
    <w:rsid w:val="00865FF0"/>
    <w:rsid w:val="00865FFE"/>
    <w:rsid w:val="0087354F"/>
    <w:rsid w:val="008810A4"/>
    <w:rsid w:val="00887311"/>
    <w:rsid w:val="0089503A"/>
    <w:rsid w:val="008A60E0"/>
    <w:rsid w:val="008A6A7D"/>
    <w:rsid w:val="008B029A"/>
    <w:rsid w:val="008D2304"/>
    <w:rsid w:val="008E0306"/>
    <w:rsid w:val="008E0665"/>
    <w:rsid w:val="008E0753"/>
    <w:rsid w:val="008E646F"/>
    <w:rsid w:val="008F4EC2"/>
    <w:rsid w:val="008F51E2"/>
    <w:rsid w:val="0090267A"/>
    <w:rsid w:val="009302B6"/>
    <w:rsid w:val="00935F29"/>
    <w:rsid w:val="00943FFE"/>
    <w:rsid w:val="00945C49"/>
    <w:rsid w:val="009703B5"/>
    <w:rsid w:val="00976169"/>
    <w:rsid w:val="00977D43"/>
    <w:rsid w:val="00982736"/>
    <w:rsid w:val="009C03AA"/>
    <w:rsid w:val="009C16F2"/>
    <w:rsid w:val="009C59AA"/>
    <w:rsid w:val="009D5AB9"/>
    <w:rsid w:val="009E1DF6"/>
    <w:rsid w:val="009F15D4"/>
    <w:rsid w:val="009F6D96"/>
    <w:rsid w:val="009F7B7B"/>
    <w:rsid w:val="00A00D9E"/>
    <w:rsid w:val="00A01070"/>
    <w:rsid w:val="00A011D1"/>
    <w:rsid w:val="00A03601"/>
    <w:rsid w:val="00A14D32"/>
    <w:rsid w:val="00A17AB6"/>
    <w:rsid w:val="00A17D09"/>
    <w:rsid w:val="00A22DC1"/>
    <w:rsid w:val="00A269F7"/>
    <w:rsid w:val="00A36055"/>
    <w:rsid w:val="00A41DB5"/>
    <w:rsid w:val="00A43CA9"/>
    <w:rsid w:val="00A50BC5"/>
    <w:rsid w:val="00A536FE"/>
    <w:rsid w:val="00A5670D"/>
    <w:rsid w:val="00A642A9"/>
    <w:rsid w:val="00A73D43"/>
    <w:rsid w:val="00A7461A"/>
    <w:rsid w:val="00AA2176"/>
    <w:rsid w:val="00AB5DCE"/>
    <w:rsid w:val="00AC38CD"/>
    <w:rsid w:val="00AC5CFC"/>
    <w:rsid w:val="00AC5FED"/>
    <w:rsid w:val="00AD1464"/>
    <w:rsid w:val="00AD3535"/>
    <w:rsid w:val="00AD4B96"/>
    <w:rsid w:val="00AD4C07"/>
    <w:rsid w:val="00AD50A5"/>
    <w:rsid w:val="00AD7A5D"/>
    <w:rsid w:val="00AE3155"/>
    <w:rsid w:val="00B06E61"/>
    <w:rsid w:val="00B22799"/>
    <w:rsid w:val="00B26A9A"/>
    <w:rsid w:val="00B30706"/>
    <w:rsid w:val="00B32C10"/>
    <w:rsid w:val="00B342A7"/>
    <w:rsid w:val="00B66EDB"/>
    <w:rsid w:val="00B84586"/>
    <w:rsid w:val="00BC1B3C"/>
    <w:rsid w:val="00BD3D6C"/>
    <w:rsid w:val="00BE10A4"/>
    <w:rsid w:val="00BF6FE1"/>
    <w:rsid w:val="00C112F7"/>
    <w:rsid w:val="00C25048"/>
    <w:rsid w:val="00C471E4"/>
    <w:rsid w:val="00C503BA"/>
    <w:rsid w:val="00C5227B"/>
    <w:rsid w:val="00C70305"/>
    <w:rsid w:val="00C77A7C"/>
    <w:rsid w:val="00C82C0A"/>
    <w:rsid w:val="00C94CF8"/>
    <w:rsid w:val="00CA0E34"/>
    <w:rsid w:val="00CB2A5A"/>
    <w:rsid w:val="00CC3E3C"/>
    <w:rsid w:val="00CC616F"/>
    <w:rsid w:val="00CD72A9"/>
    <w:rsid w:val="00CE5713"/>
    <w:rsid w:val="00CE6E79"/>
    <w:rsid w:val="00D32589"/>
    <w:rsid w:val="00D3691A"/>
    <w:rsid w:val="00D45216"/>
    <w:rsid w:val="00D52664"/>
    <w:rsid w:val="00D715D6"/>
    <w:rsid w:val="00D71DD0"/>
    <w:rsid w:val="00D75050"/>
    <w:rsid w:val="00D8428C"/>
    <w:rsid w:val="00D87DBA"/>
    <w:rsid w:val="00D900F3"/>
    <w:rsid w:val="00D913F8"/>
    <w:rsid w:val="00D92F7D"/>
    <w:rsid w:val="00DA4E2A"/>
    <w:rsid w:val="00DA7456"/>
    <w:rsid w:val="00DC4343"/>
    <w:rsid w:val="00DD3794"/>
    <w:rsid w:val="00DD715F"/>
    <w:rsid w:val="00DD7D46"/>
    <w:rsid w:val="00DE1007"/>
    <w:rsid w:val="00DF659A"/>
    <w:rsid w:val="00E010C3"/>
    <w:rsid w:val="00E11AD4"/>
    <w:rsid w:val="00E31E4C"/>
    <w:rsid w:val="00E4149B"/>
    <w:rsid w:val="00E56FBD"/>
    <w:rsid w:val="00E6135B"/>
    <w:rsid w:val="00E75863"/>
    <w:rsid w:val="00E835C8"/>
    <w:rsid w:val="00E87C61"/>
    <w:rsid w:val="00EA0E86"/>
    <w:rsid w:val="00EA346A"/>
    <w:rsid w:val="00EC131E"/>
    <w:rsid w:val="00EC1FD4"/>
    <w:rsid w:val="00EC424F"/>
    <w:rsid w:val="00ED047A"/>
    <w:rsid w:val="00ED5D7C"/>
    <w:rsid w:val="00ED6130"/>
    <w:rsid w:val="00ED78D2"/>
    <w:rsid w:val="00EE40B6"/>
    <w:rsid w:val="00F0536D"/>
    <w:rsid w:val="00F07A72"/>
    <w:rsid w:val="00F13FB9"/>
    <w:rsid w:val="00F256DA"/>
    <w:rsid w:val="00F273CC"/>
    <w:rsid w:val="00F373B4"/>
    <w:rsid w:val="00F40204"/>
    <w:rsid w:val="00F426CB"/>
    <w:rsid w:val="00F628E0"/>
    <w:rsid w:val="00F736C9"/>
    <w:rsid w:val="00F804A8"/>
    <w:rsid w:val="00F83964"/>
    <w:rsid w:val="00FB0328"/>
    <w:rsid w:val="00FB5A73"/>
    <w:rsid w:val="00FD4BAC"/>
    <w:rsid w:val="00FF536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116237-9110-4ECC-8CDE-656ADD8A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158"/>
    <w:pPr>
      <w:ind w:left="720"/>
      <w:contextualSpacing/>
    </w:pPr>
  </w:style>
  <w:style w:type="paragraph" w:styleId="Header">
    <w:name w:val="header"/>
    <w:basedOn w:val="Normal"/>
    <w:link w:val="HeaderChar"/>
    <w:uiPriority w:val="99"/>
    <w:unhideWhenUsed/>
    <w:rsid w:val="00CD7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2A9"/>
  </w:style>
  <w:style w:type="paragraph" w:styleId="Footer">
    <w:name w:val="footer"/>
    <w:basedOn w:val="Normal"/>
    <w:link w:val="FooterChar"/>
    <w:uiPriority w:val="99"/>
    <w:unhideWhenUsed/>
    <w:rsid w:val="00CD7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2A9"/>
  </w:style>
  <w:style w:type="paragraph" w:styleId="BalloonText">
    <w:name w:val="Balloon Text"/>
    <w:basedOn w:val="Normal"/>
    <w:link w:val="BalloonTextChar"/>
    <w:uiPriority w:val="99"/>
    <w:semiHidden/>
    <w:unhideWhenUsed/>
    <w:rsid w:val="00CD7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2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A18935E0B7414C91BB91BD7947EDDE"/>
        <w:category>
          <w:name w:val="General"/>
          <w:gallery w:val="placeholder"/>
        </w:category>
        <w:types>
          <w:type w:val="bbPlcHdr"/>
        </w:types>
        <w:behaviors>
          <w:behavior w:val="content"/>
        </w:behaviors>
        <w:guid w:val="{FAD42698-EBAD-40DA-B648-A437B31A2B9F}"/>
      </w:docPartPr>
      <w:docPartBody>
        <w:p w:rsidR="00CC584A" w:rsidRDefault="00E1060E" w:rsidP="00E1060E">
          <w:pPr>
            <w:pStyle w:val="81A18935E0B7414C91BB91BD7947EDDE"/>
          </w:pPr>
          <w:r>
            <w:t>[Type the company name]</w:t>
          </w:r>
        </w:p>
      </w:docPartBody>
    </w:docPart>
    <w:docPart>
      <w:docPartPr>
        <w:name w:val="5BD7C78B03E0472D867085B80E395D04"/>
        <w:category>
          <w:name w:val="General"/>
          <w:gallery w:val="placeholder"/>
        </w:category>
        <w:types>
          <w:type w:val="bbPlcHdr"/>
        </w:types>
        <w:behaviors>
          <w:behavior w:val="content"/>
        </w:behaviors>
        <w:guid w:val="{E46CEDED-0064-4E03-9A51-5CDEC614987B}"/>
      </w:docPartPr>
      <w:docPartBody>
        <w:p w:rsidR="00CC584A" w:rsidRDefault="00E1060E" w:rsidP="00E1060E">
          <w:pPr>
            <w:pStyle w:val="5BD7C78B03E0472D867085B80E395D0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0E"/>
    <w:rsid w:val="00015ADD"/>
    <w:rsid w:val="003B4FC2"/>
    <w:rsid w:val="003C461A"/>
    <w:rsid w:val="0042116C"/>
    <w:rsid w:val="005F4314"/>
    <w:rsid w:val="0065562B"/>
    <w:rsid w:val="00707C32"/>
    <w:rsid w:val="00727016"/>
    <w:rsid w:val="008546B7"/>
    <w:rsid w:val="00AB5170"/>
    <w:rsid w:val="00C523C9"/>
    <w:rsid w:val="00CC584A"/>
    <w:rsid w:val="00DE37E1"/>
    <w:rsid w:val="00E1060E"/>
    <w:rsid w:val="00E4443E"/>
    <w:rsid w:val="00EA054F"/>
    <w:rsid w:val="00EB7E42"/>
    <w:rsid w:val="00F846E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A18935E0B7414C91BB91BD7947EDDE">
    <w:name w:val="81A18935E0B7414C91BB91BD7947EDDE"/>
    <w:rsid w:val="00E1060E"/>
  </w:style>
  <w:style w:type="paragraph" w:customStyle="1" w:styleId="5BD7C78B03E0472D867085B80E395D04">
    <w:name w:val="5BD7C78B03E0472D867085B80E395D04"/>
    <w:rsid w:val="00E10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3CB98-EF24-41FE-9BF5-FAB0EDA83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Civil Appeal No. SC 658/19</vt:lpstr>
    </vt:vector>
  </TitlesOfParts>
  <Company>Judgment No. SC 16 /21</Company>
  <LinksUpToDate>false</LinksUpToDate>
  <CharactersWithSpaces>12202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658/19</dc:title>
  <dc:creator>Windows User</dc:creator>
  <cp:lastModifiedBy>user</cp:lastModifiedBy>
  <cp:revision>2</cp:revision>
  <cp:lastPrinted>2021-03-24T11:08:00Z</cp:lastPrinted>
  <dcterms:created xsi:type="dcterms:W3CDTF">2021-09-27T16:58:00Z</dcterms:created>
  <dcterms:modified xsi:type="dcterms:W3CDTF">2021-09-27T16:58:00Z</dcterms:modified>
</cp:coreProperties>
</file>