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57125" w14:textId="120A9A2F" w:rsidR="00DB6B8B" w:rsidRPr="009A0F1C" w:rsidRDefault="009A0F1C" w:rsidP="009A0F1C">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w:t>
      </w:r>
      <w:r w:rsidR="00FC1C1A">
        <w:rPr>
          <w:rFonts w:ascii="Times New Roman" w:hAnsi="Times New Roman" w:cs="Times New Roman"/>
          <w:b/>
          <w:sz w:val="24"/>
          <w:szCs w:val="24"/>
        </w:rPr>
        <w:t>62</w:t>
      </w:r>
      <w:r>
        <w:rPr>
          <w:rFonts w:ascii="Times New Roman" w:hAnsi="Times New Roman" w:cs="Times New Roman"/>
          <w:b/>
          <w:sz w:val="24"/>
          <w:szCs w:val="24"/>
        </w:rPr>
        <w:t>)</w:t>
      </w:r>
    </w:p>
    <w:p w14:paraId="4A4AFA40" w14:textId="77777777" w:rsidR="009A0F1C" w:rsidRDefault="009A0F1C" w:rsidP="009A0F1C">
      <w:pPr>
        <w:spacing w:after="0" w:line="240" w:lineRule="auto"/>
        <w:jc w:val="center"/>
        <w:rPr>
          <w:rFonts w:ascii="Times New Roman" w:hAnsi="Times New Roman" w:cs="Times New Roman"/>
          <w:b/>
          <w:sz w:val="24"/>
          <w:szCs w:val="24"/>
        </w:rPr>
      </w:pPr>
    </w:p>
    <w:p w14:paraId="5EDC17E6" w14:textId="77777777" w:rsidR="009A0F1C" w:rsidRDefault="009A0F1C" w:rsidP="009A0F1C">
      <w:pPr>
        <w:spacing w:after="0" w:line="240" w:lineRule="auto"/>
        <w:jc w:val="center"/>
        <w:rPr>
          <w:rFonts w:ascii="Times New Roman" w:hAnsi="Times New Roman" w:cs="Times New Roman"/>
          <w:b/>
          <w:sz w:val="24"/>
          <w:szCs w:val="24"/>
        </w:rPr>
      </w:pPr>
    </w:p>
    <w:p w14:paraId="396F5320" w14:textId="77777777" w:rsidR="009A0F1C" w:rsidRDefault="009A0F1C" w:rsidP="009A0F1C">
      <w:pPr>
        <w:spacing w:after="0" w:line="240" w:lineRule="auto"/>
        <w:jc w:val="center"/>
        <w:rPr>
          <w:rFonts w:ascii="Times New Roman" w:hAnsi="Times New Roman" w:cs="Times New Roman"/>
          <w:b/>
          <w:sz w:val="24"/>
          <w:szCs w:val="24"/>
        </w:rPr>
      </w:pPr>
    </w:p>
    <w:p w14:paraId="65D33AF7" w14:textId="4E357461" w:rsidR="00816C89" w:rsidRPr="000C5C06" w:rsidRDefault="00E0442F" w:rsidP="009A0F1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GOLDLOCK     </w:t>
      </w:r>
      <w:r w:rsidR="00715FC1">
        <w:rPr>
          <w:rFonts w:ascii="Times New Roman" w:hAnsi="Times New Roman" w:cs="Times New Roman"/>
          <w:b/>
          <w:sz w:val="24"/>
          <w:szCs w:val="24"/>
        </w:rPr>
        <w:t>INDUSTRIES     2003     (PRIVATE)     LIMITED</w:t>
      </w:r>
    </w:p>
    <w:p w14:paraId="05D017C5" w14:textId="750D0E16" w:rsidR="00C50819" w:rsidRDefault="00C50819" w:rsidP="009A0F1C">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v</w:t>
      </w:r>
      <w:proofErr w:type="gramEnd"/>
    </w:p>
    <w:p w14:paraId="0F4253FF" w14:textId="23397A91" w:rsidR="00816C89" w:rsidRPr="005156A3" w:rsidRDefault="005156A3" w:rsidP="009A0F1C">
      <w:pPr>
        <w:pStyle w:val="ListParagraph"/>
        <w:numPr>
          <w:ilvl w:val="0"/>
          <w:numId w:val="8"/>
        </w:numPr>
        <w:spacing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 xml:space="preserve">    </w:t>
      </w:r>
      <w:r w:rsidR="00113F41" w:rsidRPr="005156A3">
        <w:rPr>
          <w:rFonts w:ascii="Times New Roman" w:hAnsi="Times New Roman" w:cs="Times New Roman"/>
          <w:b/>
          <w:sz w:val="24"/>
          <w:szCs w:val="24"/>
        </w:rPr>
        <w:t>SHERIFF     OF     ZIMBABWE     (2)     INTERFIN     BAN</w:t>
      </w:r>
      <w:r w:rsidR="001544A4">
        <w:rPr>
          <w:rFonts w:ascii="Times New Roman" w:hAnsi="Times New Roman" w:cs="Times New Roman"/>
          <w:b/>
          <w:sz w:val="24"/>
          <w:szCs w:val="24"/>
        </w:rPr>
        <w:t xml:space="preserve">KING CORPORATION     (3)     AL     SHAMS     GLOBAL     BVI     </w:t>
      </w:r>
      <w:r w:rsidR="00113F41" w:rsidRPr="005156A3">
        <w:rPr>
          <w:rFonts w:ascii="Times New Roman" w:hAnsi="Times New Roman" w:cs="Times New Roman"/>
          <w:b/>
          <w:sz w:val="24"/>
          <w:szCs w:val="24"/>
        </w:rPr>
        <w:t xml:space="preserve">LIMITED     (4)     </w:t>
      </w:r>
      <w:r w:rsidR="00816C89" w:rsidRPr="005156A3">
        <w:rPr>
          <w:rFonts w:ascii="Times New Roman" w:hAnsi="Times New Roman" w:cs="Times New Roman"/>
          <w:b/>
          <w:sz w:val="24"/>
          <w:szCs w:val="24"/>
        </w:rPr>
        <w:t>JAYES</w:t>
      </w:r>
      <w:r w:rsidR="001544A4">
        <w:rPr>
          <w:rFonts w:ascii="Times New Roman" w:hAnsi="Times New Roman" w:cs="Times New Roman"/>
          <w:b/>
          <w:sz w:val="24"/>
          <w:szCs w:val="24"/>
        </w:rPr>
        <w:t xml:space="preserve">H     </w:t>
      </w:r>
      <w:r w:rsidR="00113F41" w:rsidRPr="005156A3">
        <w:rPr>
          <w:rFonts w:ascii="Times New Roman" w:hAnsi="Times New Roman" w:cs="Times New Roman"/>
          <w:b/>
          <w:sz w:val="24"/>
          <w:szCs w:val="24"/>
        </w:rPr>
        <w:t xml:space="preserve">SHAH     (5)     REGISTRAR     OF     DEEDS     </w:t>
      </w:r>
      <w:r w:rsidR="00F72EA2" w:rsidRPr="005156A3">
        <w:rPr>
          <w:rFonts w:ascii="Times New Roman" w:hAnsi="Times New Roman" w:cs="Times New Roman"/>
          <w:b/>
          <w:sz w:val="24"/>
          <w:szCs w:val="24"/>
        </w:rPr>
        <w:t>(6</w:t>
      </w:r>
      <w:r w:rsidR="00113F41" w:rsidRPr="005156A3">
        <w:rPr>
          <w:rFonts w:ascii="Times New Roman" w:hAnsi="Times New Roman" w:cs="Times New Roman"/>
          <w:b/>
          <w:sz w:val="24"/>
          <w:szCs w:val="24"/>
        </w:rPr>
        <w:t xml:space="preserve">)     MASTER     OF     THE     </w:t>
      </w:r>
      <w:r w:rsidR="00816C89" w:rsidRPr="005156A3">
        <w:rPr>
          <w:rFonts w:ascii="Times New Roman" w:hAnsi="Times New Roman" w:cs="Times New Roman"/>
          <w:b/>
          <w:sz w:val="24"/>
          <w:szCs w:val="24"/>
        </w:rPr>
        <w:t xml:space="preserve">HIGH </w:t>
      </w:r>
      <w:r w:rsidR="009A0F1C">
        <w:rPr>
          <w:rFonts w:ascii="Times New Roman" w:hAnsi="Times New Roman" w:cs="Times New Roman"/>
          <w:b/>
          <w:sz w:val="24"/>
          <w:szCs w:val="24"/>
        </w:rPr>
        <w:t xml:space="preserve">    </w:t>
      </w:r>
      <w:r w:rsidR="00816C89" w:rsidRPr="005156A3">
        <w:rPr>
          <w:rFonts w:ascii="Times New Roman" w:hAnsi="Times New Roman" w:cs="Times New Roman"/>
          <w:b/>
          <w:sz w:val="24"/>
          <w:szCs w:val="24"/>
        </w:rPr>
        <w:t>COURT</w:t>
      </w:r>
    </w:p>
    <w:p w14:paraId="77506E05" w14:textId="77777777" w:rsidR="00113F41" w:rsidRDefault="00113F41" w:rsidP="009A0F1C">
      <w:pPr>
        <w:spacing w:after="0" w:line="240" w:lineRule="auto"/>
        <w:jc w:val="both"/>
        <w:rPr>
          <w:rFonts w:ascii="Times New Roman" w:hAnsi="Times New Roman" w:cs="Times New Roman"/>
          <w:b/>
          <w:sz w:val="24"/>
          <w:szCs w:val="24"/>
        </w:rPr>
      </w:pPr>
    </w:p>
    <w:p w14:paraId="44E4743B" w14:textId="77777777" w:rsidR="00113F41" w:rsidRDefault="00113F41" w:rsidP="009A0F1C">
      <w:pPr>
        <w:spacing w:after="0" w:line="240" w:lineRule="auto"/>
        <w:jc w:val="both"/>
        <w:rPr>
          <w:rFonts w:ascii="Times New Roman" w:hAnsi="Times New Roman" w:cs="Times New Roman"/>
          <w:b/>
          <w:sz w:val="24"/>
          <w:szCs w:val="24"/>
        </w:rPr>
      </w:pPr>
    </w:p>
    <w:p w14:paraId="3C8DCD83" w14:textId="77777777" w:rsidR="009A0F1C" w:rsidRDefault="009A0F1C" w:rsidP="009A0F1C">
      <w:pPr>
        <w:spacing w:after="0" w:line="240" w:lineRule="auto"/>
        <w:jc w:val="both"/>
        <w:rPr>
          <w:rFonts w:ascii="Times New Roman" w:hAnsi="Times New Roman" w:cs="Times New Roman"/>
          <w:b/>
          <w:sz w:val="24"/>
          <w:szCs w:val="24"/>
        </w:rPr>
      </w:pPr>
    </w:p>
    <w:p w14:paraId="6C38C519" w14:textId="77777777" w:rsidR="00816C89" w:rsidRPr="000C5C06" w:rsidRDefault="00816C89" w:rsidP="009A0F1C">
      <w:pPr>
        <w:spacing w:after="0" w:line="240" w:lineRule="auto"/>
        <w:jc w:val="both"/>
        <w:rPr>
          <w:rFonts w:ascii="Times New Roman" w:eastAsia="Calibri" w:hAnsi="Times New Roman" w:cs="Times New Roman"/>
          <w:b/>
          <w:sz w:val="24"/>
          <w:szCs w:val="24"/>
          <w:lang w:val="en-GB"/>
        </w:rPr>
      </w:pPr>
      <w:r w:rsidRPr="000C5C06">
        <w:rPr>
          <w:rFonts w:ascii="Times New Roman" w:eastAsia="Calibri" w:hAnsi="Times New Roman" w:cs="Times New Roman"/>
          <w:b/>
          <w:sz w:val="24"/>
          <w:szCs w:val="24"/>
          <w:lang w:val="en-GB"/>
        </w:rPr>
        <w:t>SUPREME COURT OF ZIMBABWE</w:t>
      </w:r>
    </w:p>
    <w:p w14:paraId="58EE4E7C" w14:textId="512C0E62" w:rsidR="00816C89" w:rsidRPr="000C5C06" w:rsidRDefault="00816C89" w:rsidP="009A0F1C">
      <w:pPr>
        <w:spacing w:after="0" w:line="24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MAVANGIRA </w:t>
      </w:r>
      <w:r w:rsidRPr="000C5C06">
        <w:rPr>
          <w:rFonts w:ascii="Times New Roman" w:eastAsia="Calibri" w:hAnsi="Times New Roman" w:cs="Times New Roman"/>
          <w:b/>
          <w:sz w:val="24"/>
          <w:szCs w:val="24"/>
          <w:lang w:val="en-GB"/>
        </w:rPr>
        <w:t xml:space="preserve">JA, </w:t>
      </w:r>
      <w:r>
        <w:rPr>
          <w:rFonts w:ascii="Times New Roman" w:eastAsia="Calibri" w:hAnsi="Times New Roman" w:cs="Times New Roman"/>
          <w:b/>
          <w:sz w:val="24"/>
          <w:szCs w:val="24"/>
          <w:lang w:val="en-GB"/>
        </w:rPr>
        <w:t>CHITAKUNYE JA &amp; MUSAKWA JA</w:t>
      </w:r>
    </w:p>
    <w:p w14:paraId="4945D55F" w14:textId="368231E3" w:rsidR="00816C89" w:rsidRPr="000C5C06" w:rsidRDefault="009A0F1C" w:rsidP="009A0F1C">
      <w:pPr>
        <w:spacing w:after="0" w:line="24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HARARE: </w:t>
      </w:r>
      <w:r w:rsidR="00113F41">
        <w:rPr>
          <w:rFonts w:ascii="Times New Roman" w:eastAsia="Calibri" w:hAnsi="Times New Roman" w:cs="Times New Roman"/>
          <w:b/>
          <w:sz w:val="24"/>
          <w:szCs w:val="24"/>
          <w:lang w:val="en-GB"/>
        </w:rPr>
        <w:t>24 MAY</w:t>
      </w:r>
      <w:r w:rsidR="00816C89" w:rsidRPr="000C5C06">
        <w:rPr>
          <w:rFonts w:ascii="Times New Roman" w:eastAsia="Calibri" w:hAnsi="Times New Roman" w:cs="Times New Roman"/>
          <w:b/>
          <w:sz w:val="24"/>
          <w:szCs w:val="24"/>
          <w:lang w:val="en-GB"/>
        </w:rPr>
        <w:t xml:space="preserve"> 2022</w:t>
      </w:r>
      <w:r w:rsidR="0094025D">
        <w:rPr>
          <w:rFonts w:ascii="Times New Roman" w:eastAsia="Calibri" w:hAnsi="Times New Roman" w:cs="Times New Roman"/>
          <w:b/>
          <w:sz w:val="24"/>
          <w:szCs w:val="24"/>
          <w:lang w:val="en-GB"/>
        </w:rPr>
        <w:t xml:space="preserve"> &amp; 30 JUNE 2023</w:t>
      </w:r>
    </w:p>
    <w:p w14:paraId="54E59B1D" w14:textId="77777777" w:rsidR="00FC1C1A" w:rsidRDefault="00FC1C1A" w:rsidP="009A0F1C">
      <w:pPr>
        <w:spacing w:after="0" w:line="480" w:lineRule="auto"/>
        <w:jc w:val="both"/>
        <w:rPr>
          <w:rFonts w:ascii="Times New Roman" w:eastAsia="Calibri" w:hAnsi="Times New Roman" w:cs="Times New Roman"/>
          <w:i/>
          <w:iCs/>
          <w:sz w:val="24"/>
          <w:szCs w:val="24"/>
          <w:lang w:val="en-ZW"/>
        </w:rPr>
      </w:pPr>
    </w:p>
    <w:p w14:paraId="077C81FA" w14:textId="77777777" w:rsidR="00FC1C1A" w:rsidRDefault="00FC1C1A" w:rsidP="009A0F1C">
      <w:pPr>
        <w:spacing w:after="0" w:line="480" w:lineRule="auto"/>
        <w:jc w:val="both"/>
        <w:rPr>
          <w:rFonts w:ascii="Times New Roman" w:eastAsia="Calibri" w:hAnsi="Times New Roman" w:cs="Times New Roman"/>
          <w:i/>
          <w:iCs/>
          <w:sz w:val="24"/>
          <w:szCs w:val="24"/>
          <w:lang w:val="en-ZW"/>
        </w:rPr>
      </w:pPr>
    </w:p>
    <w:p w14:paraId="17176DB0" w14:textId="1B4DE5F1" w:rsidR="00816C89" w:rsidRPr="00816C89" w:rsidRDefault="00816C89" w:rsidP="009A0F1C">
      <w:pPr>
        <w:spacing w:after="0" w:line="480" w:lineRule="auto"/>
        <w:jc w:val="both"/>
        <w:rPr>
          <w:rFonts w:ascii="Times New Roman" w:eastAsia="Calibri" w:hAnsi="Times New Roman" w:cs="Times New Roman"/>
          <w:i/>
          <w:iCs/>
          <w:sz w:val="24"/>
          <w:szCs w:val="24"/>
          <w:lang w:val="en-ZW"/>
        </w:rPr>
      </w:pPr>
      <w:r w:rsidRPr="00816C89">
        <w:rPr>
          <w:rFonts w:ascii="Times New Roman" w:eastAsia="Calibri" w:hAnsi="Times New Roman" w:cs="Times New Roman"/>
          <w:i/>
          <w:iCs/>
          <w:sz w:val="24"/>
          <w:szCs w:val="24"/>
          <w:lang w:val="en-ZW"/>
        </w:rPr>
        <w:t xml:space="preserve">C. </w:t>
      </w:r>
      <w:proofErr w:type="spellStart"/>
      <w:r w:rsidRPr="00816C89">
        <w:rPr>
          <w:rFonts w:ascii="Times New Roman" w:eastAsia="Calibri" w:hAnsi="Times New Roman" w:cs="Times New Roman"/>
          <w:i/>
          <w:iCs/>
          <w:sz w:val="24"/>
          <w:szCs w:val="24"/>
          <w:lang w:val="en-ZW"/>
        </w:rPr>
        <w:t>Nhemwa</w:t>
      </w:r>
      <w:proofErr w:type="spellEnd"/>
      <w:r w:rsidRPr="00816C89">
        <w:rPr>
          <w:rFonts w:ascii="Times New Roman" w:eastAsia="Calibri" w:hAnsi="Times New Roman" w:cs="Times New Roman"/>
          <w:i/>
          <w:iCs/>
          <w:sz w:val="24"/>
          <w:szCs w:val="24"/>
          <w:lang w:val="en-ZW"/>
        </w:rPr>
        <w:t xml:space="preserve"> </w:t>
      </w:r>
      <w:r w:rsidRPr="00113F41">
        <w:rPr>
          <w:rFonts w:ascii="Times New Roman" w:eastAsia="Calibri" w:hAnsi="Times New Roman" w:cs="Times New Roman"/>
          <w:iCs/>
          <w:sz w:val="24"/>
          <w:szCs w:val="24"/>
          <w:lang w:val="en-ZW"/>
        </w:rPr>
        <w:t>for the appellant</w:t>
      </w:r>
    </w:p>
    <w:p w14:paraId="13BD17C0" w14:textId="1147C875" w:rsidR="00113F41" w:rsidRDefault="00816C89" w:rsidP="009A0F1C">
      <w:pPr>
        <w:spacing w:after="0" w:line="480" w:lineRule="auto"/>
        <w:jc w:val="both"/>
        <w:rPr>
          <w:rFonts w:ascii="Times New Roman" w:eastAsia="Calibri" w:hAnsi="Times New Roman" w:cs="Times New Roman"/>
          <w:i/>
          <w:iCs/>
          <w:sz w:val="24"/>
          <w:szCs w:val="24"/>
          <w:lang w:val="en-ZW"/>
        </w:rPr>
      </w:pPr>
      <w:r w:rsidRPr="00816C89">
        <w:rPr>
          <w:rFonts w:ascii="Times New Roman" w:eastAsia="Calibri" w:hAnsi="Times New Roman" w:cs="Times New Roman"/>
          <w:i/>
          <w:iCs/>
          <w:sz w:val="24"/>
          <w:szCs w:val="24"/>
          <w:lang w:val="en-ZW"/>
        </w:rPr>
        <w:t xml:space="preserve">P. J. </w:t>
      </w:r>
      <w:proofErr w:type="spellStart"/>
      <w:r w:rsidRPr="00816C89">
        <w:rPr>
          <w:rFonts w:ascii="Times New Roman" w:eastAsia="Calibri" w:hAnsi="Times New Roman" w:cs="Times New Roman"/>
          <w:i/>
          <w:iCs/>
          <w:sz w:val="24"/>
          <w:szCs w:val="24"/>
          <w:lang w:val="en-ZW"/>
        </w:rPr>
        <w:t>Chivanga</w:t>
      </w:r>
      <w:proofErr w:type="spellEnd"/>
      <w:r w:rsidRPr="00816C89">
        <w:rPr>
          <w:rFonts w:ascii="Times New Roman" w:eastAsia="Calibri" w:hAnsi="Times New Roman" w:cs="Times New Roman"/>
          <w:i/>
          <w:iCs/>
          <w:sz w:val="24"/>
          <w:szCs w:val="24"/>
          <w:lang w:val="en-ZW"/>
        </w:rPr>
        <w:t xml:space="preserve"> </w:t>
      </w:r>
      <w:r w:rsidR="005156A3">
        <w:rPr>
          <w:rFonts w:ascii="Times New Roman" w:eastAsia="Calibri" w:hAnsi="Times New Roman" w:cs="Times New Roman"/>
          <w:iCs/>
          <w:sz w:val="24"/>
          <w:szCs w:val="24"/>
          <w:lang w:val="en-ZW"/>
        </w:rPr>
        <w:t>for the second</w:t>
      </w:r>
      <w:r w:rsidRPr="00113F41">
        <w:rPr>
          <w:rFonts w:ascii="Times New Roman" w:eastAsia="Calibri" w:hAnsi="Times New Roman" w:cs="Times New Roman"/>
          <w:iCs/>
          <w:sz w:val="24"/>
          <w:szCs w:val="24"/>
          <w:lang w:val="en-ZW"/>
        </w:rPr>
        <w:t xml:space="preserve"> respondent</w:t>
      </w:r>
    </w:p>
    <w:p w14:paraId="6DB4E34E" w14:textId="09C15485" w:rsidR="00113F41" w:rsidRDefault="00816C89" w:rsidP="009A0F1C">
      <w:pPr>
        <w:spacing w:after="0" w:line="480" w:lineRule="auto"/>
        <w:jc w:val="both"/>
        <w:rPr>
          <w:rFonts w:ascii="Times New Roman" w:eastAsia="Calibri" w:hAnsi="Times New Roman" w:cs="Times New Roman"/>
          <w:i/>
          <w:iCs/>
          <w:sz w:val="24"/>
          <w:szCs w:val="24"/>
          <w:lang w:val="en-ZW"/>
        </w:rPr>
      </w:pPr>
      <w:r w:rsidRPr="00816C89">
        <w:rPr>
          <w:rFonts w:ascii="Times New Roman" w:eastAsia="Calibri" w:hAnsi="Times New Roman" w:cs="Times New Roman"/>
          <w:i/>
          <w:iCs/>
          <w:sz w:val="24"/>
          <w:szCs w:val="24"/>
          <w:lang w:val="en-ZW"/>
        </w:rPr>
        <w:t xml:space="preserve">P. </w:t>
      </w:r>
      <w:proofErr w:type="spellStart"/>
      <w:r w:rsidRPr="00816C89">
        <w:rPr>
          <w:rFonts w:ascii="Times New Roman" w:eastAsia="Calibri" w:hAnsi="Times New Roman" w:cs="Times New Roman"/>
          <w:i/>
          <w:iCs/>
          <w:sz w:val="24"/>
          <w:szCs w:val="24"/>
          <w:lang w:val="en-ZW"/>
        </w:rPr>
        <w:t>Dube</w:t>
      </w:r>
      <w:proofErr w:type="spellEnd"/>
      <w:r w:rsidRPr="00816C89">
        <w:rPr>
          <w:rFonts w:ascii="Times New Roman" w:eastAsia="Calibri" w:hAnsi="Times New Roman" w:cs="Times New Roman"/>
          <w:i/>
          <w:iCs/>
          <w:sz w:val="24"/>
          <w:szCs w:val="24"/>
          <w:lang w:val="en-ZW"/>
        </w:rPr>
        <w:t xml:space="preserve"> </w:t>
      </w:r>
      <w:r w:rsidR="005156A3">
        <w:rPr>
          <w:rFonts w:ascii="Times New Roman" w:eastAsia="Calibri" w:hAnsi="Times New Roman" w:cs="Times New Roman"/>
          <w:iCs/>
          <w:sz w:val="24"/>
          <w:szCs w:val="24"/>
          <w:lang w:val="en-ZW"/>
        </w:rPr>
        <w:t xml:space="preserve">for the third </w:t>
      </w:r>
      <w:r w:rsidRPr="00113F41">
        <w:rPr>
          <w:rFonts w:ascii="Times New Roman" w:eastAsia="Calibri" w:hAnsi="Times New Roman" w:cs="Times New Roman"/>
          <w:iCs/>
          <w:sz w:val="24"/>
          <w:szCs w:val="24"/>
          <w:lang w:val="en-ZW"/>
        </w:rPr>
        <w:t>respondent</w:t>
      </w:r>
    </w:p>
    <w:p w14:paraId="7C54E37C" w14:textId="4D1C4F1D" w:rsidR="00113F41" w:rsidRPr="00113F41" w:rsidRDefault="005156A3" w:rsidP="009A0F1C">
      <w:pPr>
        <w:spacing w:after="0" w:line="480" w:lineRule="auto"/>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Fo</w:t>
      </w:r>
      <w:r w:rsidR="002B03BE">
        <w:rPr>
          <w:rFonts w:ascii="Times New Roman" w:eastAsia="Calibri" w:hAnsi="Times New Roman" w:cs="Times New Roman"/>
          <w:iCs/>
          <w:sz w:val="24"/>
          <w:szCs w:val="24"/>
          <w:lang w:val="en-ZW"/>
        </w:rPr>
        <w:t>u</w:t>
      </w:r>
      <w:r>
        <w:rPr>
          <w:rFonts w:ascii="Times New Roman" w:eastAsia="Calibri" w:hAnsi="Times New Roman" w:cs="Times New Roman"/>
          <w:iCs/>
          <w:sz w:val="24"/>
          <w:szCs w:val="24"/>
          <w:lang w:val="en-ZW"/>
        </w:rPr>
        <w:t>rth</w:t>
      </w:r>
      <w:r w:rsidR="00816C89" w:rsidRPr="00113F41">
        <w:rPr>
          <w:rFonts w:ascii="Times New Roman" w:eastAsia="Calibri" w:hAnsi="Times New Roman" w:cs="Times New Roman"/>
          <w:iCs/>
          <w:sz w:val="24"/>
          <w:szCs w:val="24"/>
          <w:lang w:val="en-ZW"/>
        </w:rPr>
        <w:t xml:space="preserve"> respondent in person</w:t>
      </w:r>
    </w:p>
    <w:p w14:paraId="33B91EE2" w14:textId="6CCFE4BB" w:rsidR="00C50819" w:rsidRDefault="005156A3" w:rsidP="009A0F1C">
      <w:pPr>
        <w:spacing w:after="0" w:line="480" w:lineRule="auto"/>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No appearance for the first</w:t>
      </w:r>
      <w:r w:rsidR="009A0F1C">
        <w:rPr>
          <w:rFonts w:ascii="Times New Roman" w:eastAsia="Calibri" w:hAnsi="Times New Roman" w:cs="Times New Roman"/>
          <w:iCs/>
          <w:sz w:val="24"/>
          <w:szCs w:val="24"/>
          <w:vertAlign w:val="superscript"/>
          <w:lang w:val="en-ZW"/>
        </w:rPr>
        <w:t xml:space="preserve">, </w:t>
      </w:r>
      <w:r>
        <w:rPr>
          <w:rFonts w:ascii="Times New Roman" w:eastAsia="Calibri" w:hAnsi="Times New Roman" w:cs="Times New Roman"/>
          <w:iCs/>
          <w:sz w:val="24"/>
          <w:szCs w:val="24"/>
          <w:lang w:val="en-ZW"/>
        </w:rPr>
        <w:t xml:space="preserve">fifth and sixth </w:t>
      </w:r>
      <w:r w:rsidR="00816C89" w:rsidRPr="00113F41">
        <w:rPr>
          <w:rFonts w:ascii="Times New Roman" w:eastAsia="Calibri" w:hAnsi="Times New Roman" w:cs="Times New Roman"/>
          <w:iCs/>
          <w:sz w:val="24"/>
          <w:szCs w:val="24"/>
          <w:lang w:val="en-ZW"/>
        </w:rPr>
        <w:t>respondents</w:t>
      </w:r>
      <w:r w:rsidR="006B2ACB">
        <w:rPr>
          <w:rFonts w:ascii="Times New Roman" w:eastAsia="Calibri" w:hAnsi="Times New Roman" w:cs="Times New Roman"/>
          <w:iCs/>
          <w:sz w:val="24"/>
          <w:szCs w:val="24"/>
          <w:lang w:val="en-ZW"/>
        </w:rPr>
        <w:t xml:space="preserve"> </w:t>
      </w:r>
    </w:p>
    <w:p w14:paraId="13D1F83A" w14:textId="77777777" w:rsidR="00C50819" w:rsidRDefault="00C50819" w:rsidP="009A0F1C">
      <w:pPr>
        <w:spacing w:after="0" w:line="480" w:lineRule="auto"/>
        <w:jc w:val="both"/>
        <w:rPr>
          <w:rFonts w:ascii="Times New Roman" w:eastAsia="Calibri" w:hAnsi="Times New Roman" w:cs="Times New Roman"/>
          <w:iCs/>
          <w:sz w:val="24"/>
          <w:szCs w:val="24"/>
          <w:lang w:val="en-ZW"/>
        </w:rPr>
      </w:pPr>
    </w:p>
    <w:p w14:paraId="77454CD8" w14:textId="77777777" w:rsidR="009A0F1C" w:rsidRDefault="009A0F1C" w:rsidP="0051142F">
      <w:pPr>
        <w:spacing w:after="0" w:line="240" w:lineRule="auto"/>
        <w:jc w:val="both"/>
        <w:rPr>
          <w:rFonts w:ascii="Times New Roman" w:eastAsia="Calibri" w:hAnsi="Times New Roman" w:cs="Times New Roman"/>
          <w:iCs/>
          <w:sz w:val="24"/>
          <w:szCs w:val="24"/>
          <w:lang w:val="en-ZW"/>
        </w:rPr>
      </w:pPr>
    </w:p>
    <w:p w14:paraId="0516484F" w14:textId="4A5C2282" w:rsidR="00C50819" w:rsidRDefault="00816C89" w:rsidP="009A0F1C">
      <w:pPr>
        <w:spacing w:after="0" w:line="480" w:lineRule="auto"/>
        <w:ind w:firstLine="1134"/>
        <w:jc w:val="both"/>
        <w:rPr>
          <w:rFonts w:ascii="Times New Roman" w:eastAsia="Calibri" w:hAnsi="Times New Roman" w:cs="Times New Roman"/>
          <w:iCs/>
          <w:sz w:val="24"/>
          <w:szCs w:val="24"/>
          <w:lang w:val="en-ZW"/>
        </w:rPr>
      </w:pPr>
      <w:r w:rsidRPr="000C5C06">
        <w:rPr>
          <w:rFonts w:ascii="Times New Roman" w:eastAsia="Calibri" w:hAnsi="Times New Roman" w:cs="Times New Roman"/>
          <w:b/>
          <w:sz w:val="24"/>
          <w:szCs w:val="24"/>
        </w:rPr>
        <w:t>MUSAKWA</w:t>
      </w:r>
      <w:r w:rsidR="0051142F">
        <w:rPr>
          <w:rFonts w:ascii="Times New Roman" w:eastAsia="Calibri" w:hAnsi="Times New Roman" w:cs="Times New Roman"/>
          <w:b/>
          <w:sz w:val="24"/>
          <w:szCs w:val="24"/>
          <w:lang w:val="en-GB"/>
        </w:rPr>
        <w:t xml:space="preserve"> JA:</w:t>
      </w:r>
      <w:r w:rsidR="0051142F">
        <w:rPr>
          <w:rFonts w:ascii="Times New Roman" w:eastAsia="Calibri" w:hAnsi="Times New Roman" w:cs="Times New Roman"/>
          <w:b/>
          <w:sz w:val="24"/>
          <w:szCs w:val="24"/>
          <w:lang w:val="en-GB"/>
        </w:rPr>
        <w:tab/>
        <w:t xml:space="preserve">  </w:t>
      </w:r>
      <w:r w:rsidRPr="000C5C06">
        <w:rPr>
          <w:rFonts w:ascii="Times New Roman" w:eastAsia="Calibri" w:hAnsi="Times New Roman" w:cs="Times New Roman"/>
          <w:sz w:val="24"/>
          <w:szCs w:val="24"/>
        </w:rPr>
        <w:t xml:space="preserve">This is an appeal against the whole judgment of the High Court (the court </w:t>
      </w:r>
      <w:r w:rsidRPr="000C5C06">
        <w:rPr>
          <w:rFonts w:ascii="Times New Roman" w:eastAsia="Calibri" w:hAnsi="Times New Roman" w:cs="Times New Roman"/>
          <w:i/>
          <w:sz w:val="24"/>
          <w:szCs w:val="24"/>
        </w:rPr>
        <w:t>a quo</w:t>
      </w:r>
      <w:r w:rsidRPr="000C5C06">
        <w:rPr>
          <w:rFonts w:ascii="Times New Roman" w:eastAsia="Calibri" w:hAnsi="Times New Roman" w:cs="Times New Roman"/>
          <w:sz w:val="24"/>
          <w:szCs w:val="24"/>
        </w:rPr>
        <w:t>)</w:t>
      </w:r>
      <w:r>
        <w:rPr>
          <w:rFonts w:ascii="Times New Roman" w:eastAsia="Calibri" w:hAnsi="Times New Roman" w:cs="Times New Roman"/>
          <w:sz w:val="24"/>
          <w:szCs w:val="24"/>
        </w:rPr>
        <w:t xml:space="preserve"> in which it dismissed </w:t>
      </w:r>
      <w:r w:rsidRPr="000C5C06">
        <w:rPr>
          <w:rFonts w:ascii="Times New Roman" w:eastAsia="Calibri" w:hAnsi="Times New Roman" w:cs="Times New Roman"/>
          <w:sz w:val="24"/>
          <w:szCs w:val="24"/>
        </w:rPr>
        <w:t>the appellant</w:t>
      </w:r>
      <w:r w:rsidR="00125BF6">
        <w:rPr>
          <w:rFonts w:ascii="Times New Roman" w:eastAsia="Calibri" w:hAnsi="Times New Roman" w:cs="Times New Roman"/>
          <w:sz w:val="24"/>
          <w:szCs w:val="24"/>
        </w:rPr>
        <w:t xml:space="preserve">’s application for a </w:t>
      </w:r>
      <w:proofErr w:type="spellStart"/>
      <w:r w:rsidR="00C50819">
        <w:rPr>
          <w:rFonts w:ascii="Times New Roman" w:eastAsia="Calibri" w:hAnsi="Times New Roman" w:cs="Times New Roman"/>
          <w:sz w:val="24"/>
          <w:szCs w:val="24"/>
        </w:rPr>
        <w:t>declarat</w:t>
      </w:r>
      <w:r w:rsidR="005849FB">
        <w:rPr>
          <w:rFonts w:ascii="Times New Roman" w:eastAsia="Calibri" w:hAnsi="Times New Roman" w:cs="Times New Roman"/>
          <w:sz w:val="24"/>
          <w:szCs w:val="24"/>
        </w:rPr>
        <w:t>o</w:t>
      </w:r>
      <w:r w:rsidR="00C50819">
        <w:rPr>
          <w:rFonts w:ascii="Times New Roman" w:eastAsia="Calibri" w:hAnsi="Times New Roman" w:cs="Times New Roman"/>
          <w:sz w:val="24"/>
          <w:szCs w:val="24"/>
        </w:rPr>
        <w:t>r</w:t>
      </w:r>
      <w:proofErr w:type="spellEnd"/>
      <w:r w:rsidR="00C50819">
        <w:rPr>
          <w:rFonts w:ascii="Times New Roman" w:eastAsia="Calibri" w:hAnsi="Times New Roman" w:cs="Times New Roman"/>
          <w:sz w:val="24"/>
          <w:szCs w:val="24"/>
        </w:rPr>
        <w:t>.</w:t>
      </w:r>
    </w:p>
    <w:p w14:paraId="29A0B6CF" w14:textId="77777777" w:rsidR="00C50819" w:rsidRDefault="00C50819" w:rsidP="0051142F">
      <w:pPr>
        <w:spacing w:after="0" w:line="240" w:lineRule="auto"/>
        <w:jc w:val="both"/>
        <w:rPr>
          <w:rFonts w:ascii="Times New Roman" w:eastAsia="Calibri" w:hAnsi="Times New Roman" w:cs="Times New Roman"/>
          <w:iCs/>
          <w:sz w:val="24"/>
          <w:szCs w:val="24"/>
          <w:lang w:val="en-ZW"/>
        </w:rPr>
      </w:pPr>
    </w:p>
    <w:p w14:paraId="000D024C" w14:textId="42E0BD6A" w:rsidR="00816C89" w:rsidRPr="00C50819" w:rsidRDefault="00816C89" w:rsidP="009A0F1C">
      <w:pPr>
        <w:spacing w:after="0" w:line="480" w:lineRule="auto"/>
        <w:jc w:val="both"/>
        <w:rPr>
          <w:rFonts w:ascii="Times New Roman" w:eastAsia="Calibri" w:hAnsi="Times New Roman" w:cs="Times New Roman"/>
          <w:iCs/>
          <w:sz w:val="24"/>
          <w:szCs w:val="24"/>
          <w:lang w:val="en-ZW"/>
        </w:rPr>
      </w:pPr>
      <w:r w:rsidRPr="000C5C06">
        <w:rPr>
          <w:rFonts w:ascii="Times New Roman" w:eastAsia="Calibri" w:hAnsi="Times New Roman" w:cs="Times New Roman"/>
          <w:b/>
          <w:sz w:val="24"/>
          <w:szCs w:val="24"/>
        </w:rPr>
        <w:t>FACTUAL BACKGROUND</w:t>
      </w:r>
    </w:p>
    <w:p w14:paraId="725182D6" w14:textId="5FAC4962" w:rsidR="00293E18" w:rsidRDefault="00125BF6" w:rsidP="009A0F1C">
      <w:pPr>
        <w:spacing w:after="0" w:line="480" w:lineRule="auto"/>
        <w:ind w:firstLine="1134"/>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The appellant is a </w:t>
      </w:r>
      <w:r w:rsidR="00F73E0E">
        <w:rPr>
          <w:rFonts w:ascii="Times New Roman" w:eastAsia="Calibri" w:hAnsi="Times New Roman" w:cs="Times New Roman"/>
          <w:sz w:val="24"/>
          <w:szCs w:val="24"/>
        </w:rPr>
        <w:t xml:space="preserve">company under liquidation. The first </w:t>
      </w:r>
      <w:r>
        <w:rPr>
          <w:rFonts w:ascii="Times New Roman" w:eastAsia="Calibri" w:hAnsi="Times New Roman" w:cs="Times New Roman"/>
          <w:sz w:val="24"/>
          <w:szCs w:val="24"/>
        </w:rPr>
        <w:t xml:space="preserve">respondent is cited in his </w:t>
      </w:r>
      <w:r w:rsidR="00F73E0E">
        <w:rPr>
          <w:rFonts w:ascii="Times New Roman" w:eastAsia="Calibri" w:hAnsi="Times New Roman" w:cs="Times New Roman"/>
          <w:sz w:val="24"/>
          <w:szCs w:val="24"/>
        </w:rPr>
        <w:t>official capacity. The second</w:t>
      </w:r>
      <w:r w:rsidRPr="00125BF6">
        <w:rPr>
          <w:rFonts w:ascii="Times New Roman" w:eastAsia="Calibri" w:hAnsi="Times New Roman" w:cs="Times New Roman"/>
          <w:sz w:val="24"/>
          <w:szCs w:val="24"/>
        </w:rPr>
        <w:t xml:space="preserve"> respondent is a banking institution incorporated in terms of the laws </w:t>
      </w:r>
      <w:r w:rsidR="00F73E0E">
        <w:rPr>
          <w:rFonts w:ascii="Times New Roman" w:eastAsia="Calibri" w:hAnsi="Times New Roman" w:cs="Times New Roman"/>
          <w:sz w:val="24"/>
          <w:szCs w:val="24"/>
        </w:rPr>
        <w:t xml:space="preserve">of Zimbabwe. The third </w:t>
      </w:r>
      <w:r w:rsidRPr="00125BF6">
        <w:rPr>
          <w:rFonts w:ascii="Times New Roman" w:eastAsia="Calibri" w:hAnsi="Times New Roman" w:cs="Times New Roman"/>
          <w:sz w:val="24"/>
          <w:szCs w:val="24"/>
        </w:rPr>
        <w:t>respondent is a company incorporated in terms of the laws of t</w:t>
      </w:r>
      <w:r w:rsidR="002464F4">
        <w:rPr>
          <w:rFonts w:ascii="Times New Roman" w:eastAsia="Calibri" w:hAnsi="Times New Roman" w:cs="Times New Roman"/>
          <w:sz w:val="24"/>
          <w:szCs w:val="24"/>
        </w:rPr>
        <w:t xml:space="preserve">he British </w:t>
      </w:r>
      <w:r w:rsidR="002464F4">
        <w:rPr>
          <w:rFonts w:ascii="Times New Roman" w:eastAsia="Calibri" w:hAnsi="Times New Roman" w:cs="Times New Roman"/>
          <w:sz w:val="24"/>
          <w:szCs w:val="24"/>
        </w:rPr>
        <w:lastRenderedPageBreak/>
        <w:t xml:space="preserve">Virgin Islands. The fourth </w:t>
      </w:r>
      <w:r w:rsidRPr="00125BF6">
        <w:rPr>
          <w:rFonts w:ascii="Times New Roman" w:eastAsia="Calibri" w:hAnsi="Times New Roman" w:cs="Times New Roman"/>
          <w:sz w:val="24"/>
          <w:szCs w:val="24"/>
        </w:rPr>
        <w:t>respondent is a male adult who is also th</w:t>
      </w:r>
      <w:r w:rsidR="002464F4">
        <w:rPr>
          <w:rFonts w:ascii="Times New Roman" w:eastAsia="Calibri" w:hAnsi="Times New Roman" w:cs="Times New Roman"/>
          <w:sz w:val="24"/>
          <w:szCs w:val="24"/>
        </w:rPr>
        <w:t xml:space="preserve">e director of the third respondent. The fifth and sixth </w:t>
      </w:r>
      <w:r w:rsidRPr="00125BF6">
        <w:rPr>
          <w:rFonts w:ascii="Times New Roman" w:eastAsia="Calibri" w:hAnsi="Times New Roman" w:cs="Times New Roman"/>
          <w:sz w:val="24"/>
          <w:szCs w:val="24"/>
        </w:rPr>
        <w:t xml:space="preserve">respondents have been cited in their official capacities. </w:t>
      </w:r>
    </w:p>
    <w:p w14:paraId="0BAE9C6C" w14:textId="77777777" w:rsidR="008437F3" w:rsidRDefault="008437F3" w:rsidP="0051142F">
      <w:pPr>
        <w:spacing w:after="0" w:line="240" w:lineRule="auto"/>
        <w:ind w:firstLine="1134"/>
        <w:jc w:val="both"/>
        <w:rPr>
          <w:rFonts w:ascii="Times New Roman" w:eastAsia="Calibri" w:hAnsi="Times New Roman" w:cs="Times New Roman"/>
          <w:sz w:val="24"/>
          <w:szCs w:val="24"/>
        </w:rPr>
      </w:pPr>
    </w:p>
    <w:p w14:paraId="2932E76F" w14:textId="4FCFE7C5" w:rsidR="00125BF6" w:rsidRPr="00125BF6" w:rsidRDefault="00125BF6" w:rsidP="009A0F1C">
      <w:pPr>
        <w:spacing w:after="0" w:line="480" w:lineRule="auto"/>
        <w:ind w:firstLine="1134"/>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On 12 December 2019, the appellant filed an application for a </w:t>
      </w:r>
      <w:proofErr w:type="spellStart"/>
      <w:r w:rsidR="007272F5" w:rsidRPr="00125BF6">
        <w:rPr>
          <w:rFonts w:ascii="Times New Roman" w:eastAsia="Calibri" w:hAnsi="Times New Roman" w:cs="Times New Roman"/>
          <w:sz w:val="24"/>
          <w:szCs w:val="24"/>
        </w:rPr>
        <w:t>declarator</w:t>
      </w:r>
      <w:proofErr w:type="spellEnd"/>
      <w:r w:rsidRPr="00125BF6">
        <w:rPr>
          <w:rFonts w:ascii="Times New Roman" w:eastAsia="Calibri" w:hAnsi="Times New Roman" w:cs="Times New Roman"/>
          <w:sz w:val="24"/>
          <w:szCs w:val="24"/>
        </w:rPr>
        <w:t xml:space="preserve"> through its liquidator</w:t>
      </w:r>
      <w:r w:rsidR="007272F5">
        <w:rPr>
          <w:rFonts w:ascii="Times New Roman" w:eastAsia="Calibri" w:hAnsi="Times New Roman" w:cs="Times New Roman"/>
          <w:sz w:val="24"/>
          <w:szCs w:val="24"/>
        </w:rPr>
        <w:t>,</w:t>
      </w:r>
      <w:r w:rsidRPr="00125BF6">
        <w:rPr>
          <w:rFonts w:ascii="Times New Roman" w:eastAsia="Calibri" w:hAnsi="Times New Roman" w:cs="Times New Roman"/>
          <w:sz w:val="24"/>
          <w:szCs w:val="24"/>
        </w:rPr>
        <w:t xml:space="preserve"> who was acting in terms of a certificate of appoin</w:t>
      </w:r>
      <w:r w:rsidR="002464F4">
        <w:rPr>
          <w:rFonts w:ascii="Times New Roman" w:eastAsia="Calibri" w:hAnsi="Times New Roman" w:cs="Times New Roman"/>
          <w:sz w:val="24"/>
          <w:szCs w:val="24"/>
        </w:rPr>
        <w:t xml:space="preserve">tment issued by the sixth </w:t>
      </w:r>
      <w:r w:rsidRPr="00125BF6">
        <w:rPr>
          <w:rFonts w:ascii="Times New Roman" w:eastAsia="Calibri" w:hAnsi="Times New Roman" w:cs="Times New Roman"/>
          <w:sz w:val="24"/>
          <w:szCs w:val="24"/>
        </w:rPr>
        <w:t>respondent.</w:t>
      </w:r>
      <w:r>
        <w:rPr>
          <w:rFonts w:ascii="Times New Roman" w:eastAsia="Calibri" w:hAnsi="Times New Roman" w:cs="Times New Roman"/>
          <w:sz w:val="24"/>
          <w:szCs w:val="24"/>
          <w:vertAlign w:val="superscript"/>
        </w:rPr>
        <w:t xml:space="preserve"> </w:t>
      </w:r>
      <w:r w:rsidRPr="00125BF6">
        <w:rPr>
          <w:rFonts w:ascii="Times New Roman" w:eastAsia="Calibri" w:hAnsi="Times New Roman" w:cs="Times New Roman"/>
          <w:sz w:val="24"/>
          <w:szCs w:val="24"/>
        </w:rPr>
        <w:t xml:space="preserve"> In that application, the appellant sought a declaration</w:t>
      </w:r>
      <w:r w:rsidR="00852D8C">
        <w:rPr>
          <w:rFonts w:ascii="Times New Roman" w:eastAsia="Calibri" w:hAnsi="Times New Roman" w:cs="Times New Roman"/>
          <w:sz w:val="24"/>
          <w:szCs w:val="24"/>
        </w:rPr>
        <w:t xml:space="preserve"> to the effect that it is the owner</w:t>
      </w:r>
      <w:r w:rsidRPr="00125BF6">
        <w:rPr>
          <w:rFonts w:ascii="Times New Roman" w:eastAsia="Calibri" w:hAnsi="Times New Roman" w:cs="Times New Roman"/>
          <w:sz w:val="24"/>
          <w:szCs w:val="24"/>
        </w:rPr>
        <w:t xml:space="preserve"> </w:t>
      </w:r>
      <w:r w:rsidR="00852D8C">
        <w:rPr>
          <w:rFonts w:ascii="Times New Roman" w:eastAsia="Calibri" w:hAnsi="Times New Roman" w:cs="Times New Roman"/>
          <w:sz w:val="24"/>
          <w:szCs w:val="24"/>
        </w:rPr>
        <w:t>of</w:t>
      </w:r>
      <w:r w:rsidRPr="00125BF6">
        <w:rPr>
          <w:rFonts w:ascii="Times New Roman" w:eastAsia="Calibri" w:hAnsi="Times New Roman" w:cs="Times New Roman"/>
          <w:sz w:val="24"/>
          <w:szCs w:val="24"/>
        </w:rPr>
        <w:t xml:space="preserve"> a certain piece of land known as Stand 666 Marlborough Township Extension 5 of Subdivision </w:t>
      </w:r>
      <w:proofErr w:type="gramStart"/>
      <w:r w:rsidRPr="00125BF6">
        <w:rPr>
          <w:rFonts w:ascii="Times New Roman" w:eastAsia="Calibri" w:hAnsi="Times New Roman" w:cs="Times New Roman"/>
          <w:sz w:val="24"/>
          <w:szCs w:val="24"/>
        </w:rPr>
        <w:t>A</w:t>
      </w:r>
      <w:proofErr w:type="gramEnd"/>
      <w:r w:rsidRPr="00125BF6">
        <w:rPr>
          <w:rFonts w:ascii="Times New Roman" w:eastAsia="Calibri" w:hAnsi="Times New Roman" w:cs="Times New Roman"/>
          <w:sz w:val="24"/>
          <w:szCs w:val="24"/>
        </w:rPr>
        <w:t xml:space="preserve"> of Strathmore held under Deed of Transfer No. 8810/2003 (hereinafter</w:t>
      </w:r>
      <w:r w:rsidR="005D393F">
        <w:rPr>
          <w:rFonts w:ascii="Times New Roman" w:eastAsia="Calibri" w:hAnsi="Times New Roman" w:cs="Times New Roman"/>
          <w:sz w:val="24"/>
          <w:szCs w:val="24"/>
        </w:rPr>
        <w:t xml:space="preserve"> called</w:t>
      </w:r>
      <w:r w:rsidRPr="00125BF6">
        <w:rPr>
          <w:rFonts w:ascii="Times New Roman" w:eastAsia="Calibri" w:hAnsi="Times New Roman" w:cs="Times New Roman"/>
          <w:sz w:val="24"/>
          <w:szCs w:val="24"/>
        </w:rPr>
        <w:t xml:space="preserve"> the property). The appellant also wanted delivery of the original copy of the Deed of Transfer No. 8810/2003 under which t</w:t>
      </w:r>
      <w:r w:rsidR="002464F4">
        <w:rPr>
          <w:rFonts w:ascii="Times New Roman" w:eastAsia="Calibri" w:hAnsi="Times New Roman" w:cs="Times New Roman"/>
          <w:sz w:val="24"/>
          <w:szCs w:val="24"/>
        </w:rPr>
        <w:t xml:space="preserve">he property was held, from the first and third </w:t>
      </w:r>
      <w:r w:rsidRPr="00125BF6">
        <w:rPr>
          <w:rFonts w:ascii="Times New Roman" w:eastAsia="Calibri" w:hAnsi="Times New Roman" w:cs="Times New Roman"/>
          <w:sz w:val="24"/>
          <w:szCs w:val="24"/>
        </w:rPr>
        <w:t>respondents.</w:t>
      </w:r>
    </w:p>
    <w:p w14:paraId="38BB169D" w14:textId="77777777" w:rsidR="00293E18" w:rsidRDefault="00293E18" w:rsidP="0051142F">
      <w:pPr>
        <w:spacing w:after="0" w:line="240" w:lineRule="auto"/>
        <w:ind w:firstLine="1134"/>
        <w:jc w:val="both"/>
        <w:rPr>
          <w:rFonts w:ascii="Times New Roman" w:eastAsia="Calibri" w:hAnsi="Times New Roman" w:cs="Times New Roman"/>
          <w:sz w:val="24"/>
          <w:szCs w:val="24"/>
        </w:rPr>
      </w:pPr>
    </w:p>
    <w:p w14:paraId="20E55A12" w14:textId="7BA35C00" w:rsidR="00125BF6" w:rsidRPr="00125BF6" w:rsidRDefault="00125BF6" w:rsidP="009F0456">
      <w:pPr>
        <w:spacing w:after="0" w:line="480" w:lineRule="auto"/>
        <w:ind w:firstLine="1134"/>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The events </w:t>
      </w:r>
      <w:r w:rsidR="00AC23DB">
        <w:rPr>
          <w:rFonts w:ascii="Times New Roman" w:eastAsia="Calibri" w:hAnsi="Times New Roman" w:cs="Times New Roman"/>
          <w:sz w:val="24"/>
          <w:szCs w:val="24"/>
        </w:rPr>
        <w:t>that led</w:t>
      </w:r>
      <w:r w:rsidRPr="00125BF6">
        <w:rPr>
          <w:rFonts w:ascii="Times New Roman" w:eastAsia="Calibri" w:hAnsi="Times New Roman" w:cs="Times New Roman"/>
          <w:sz w:val="24"/>
          <w:szCs w:val="24"/>
        </w:rPr>
        <w:t xml:space="preserve"> to th</w:t>
      </w:r>
      <w:r w:rsidR="00C4576C">
        <w:rPr>
          <w:rFonts w:ascii="Times New Roman" w:eastAsia="Calibri" w:hAnsi="Times New Roman" w:cs="Times New Roman"/>
          <w:sz w:val="24"/>
          <w:szCs w:val="24"/>
        </w:rPr>
        <w:t>e</w:t>
      </w:r>
      <w:r w:rsidRPr="00125BF6">
        <w:rPr>
          <w:rFonts w:ascii="Times New Roman" w:eastAsia="Calibri" w:hAnsi="Times New Roman" w:cs="Times New Roman"/>
          <w:sz w:val="24"/>
          <w:szCs w:val="24"/>
        </w:rPr>
        <w:t xml:space="preserve"> application are as follows:</w:t>
      </w:r>
      <w:r w:rsidR="009F0456" w:rsidRPr="009F0456">
        <w:rPr>
          <w:rFonts w:ascii="Times New Roman" w:eastAsia="Calibri" w:hAnsi="Times New Roman" w:cs="Times New Roman"/>
          <w:sz w:val="24"/>
          <w:szCs w:val="24"/>
        </w:rPr>
        <w:t xml:space="preserve"> </w:t>
      </w:r>
      <w:r w:rsidR="007A36EA">
        <w:rPr>
          <w:rFonts w:ascii="Times New Roman" w:eastAsia="Calibri" w:hAnsi="Times New Roman" w:cs="Times New Roman"/>
          <w:sz w:val="24"/>
          <w:szCs w:val="24"/>
        </w:rPr>
        <w:t>On a date that was not specifically stated, the</w:t>
      </w:r>
      <w:r w:rsidR="009F0456" w:rsidRPr="00125BF6">
        <w:rPr>
          <w:rFonts w:ascii="Times New Roman" w:eastAsia="Calibri" w:hAnsi="Times New Roman" w:cs="Times New Roman"/>
          <w:sz w:val="24"/>
          <w:szCs w:val="24"/>
        </w:rPr>
        <w:t xml:space="preserve"> appellant </w:t>
      </w:r>
      <w:r w:rsidR="009F0456">
        <w:rPr>
          <w:rFonts w:ascii="Times New Roman" w:eastAsia="Calibri" w:hAnsi="Times New Roman" w:cs="Times New Roman"/>
          <w:sz w:val="24"/>
          <w:szCs w:val="24"/>
        </w:rPr>
        <w:t xml:space="preserve">obtained a loan from the second </w:t>
      </w:r>
      <w:r w:rsidR="009F0456" w:rsidRPr="00125BF6">
        <w:rPr>
          <w:rFonts w:ascii="Times New Roman" w:eastAsia="Calibri" w:hAnsi="Times New Roman" w:cs="Times New Roman"/>
          <w:sz w:val="24"/>
          <w:szCs w:val="24"/>
        </w:rPr>
        <w:t xml:space="preserve">respondent which </w:t>
      </w:r>
      <w:r w:rsidR="00826382">
        <w:rPr>
          <w:rFonts w:ascii="Times New Roman" w:eastAsia="Calibri" w:hAnsi="Times New Roman" w:cs="Times New Roman"/>
          <w:sz w:val="24"/>
          <w:szCs w:val="24"/>
        </w:rPr>
        <w:t xml:space="preserve">was </w:t>
      </w:r>
      <w:r w:rsidR="007A36EA">
        <w:rPr>
          <w:rFonts w:ascii="Times New Roman" w:eastAsia="Calibri" w:hAnsi="Times New Roman" w:cs="Times New Roman"/>
          <w:sz w:val="24"/>
          <w:szCs w:val="24"/>
        </w:rPr>
        <w:t>secu</w:t>
      </w:r>
      <w:r w:rsidR="009F0456" w:rsidRPr="00125BF6">
        <w:rPr>
          <w:rFonts w:ascii="Times New Roman" w:eastAsia="Calibri" w:hAnsi="Times New Roman" w:cs="Times New Roman"/>
          <w:sz w:val="24"/>
          <w:szCs w:val="24"/>
        </w:rPr>
        <w:t>r</w:t>
      </w:r>
      <w:r w:rsidR="00826382">
        <w:rPr>
          <w:rFonts w:ascii="Times New Roman" w:eastAsia="Calibri" w:hAnsi="Times New Roman" w:cs="Times New Roman"/>
          <w:sz w:val="24"/>
          <w:szCs w:val="24"/>
        </w:rPr>
        <w:t>ed</w:t>
      </w:r>
      <w:r w:rsidR="009F0456" w:rsidRPr="00125BF6">
        <w:rPr>
          <w:rFonts w:ascii="Times New Roman" w:eastAsia="Calibri" w:hAnsi="Times New Roman" w:cs="Times New Roman"/>
          <w:sz w:val="24"/>
          <w:szCs w:val="24"/>
        </w:rPr>
        <w:t xml:space="preserve"> und</w:t>
      </w:r>
      <w:r w:rsidR="009F0456">
        <w:rPr>
          <w:rFonts w:ascii="Times New Roman" w:eastAsia="Calibri" w:hAnsi="Times New Roman" w:cs="Times New Roman"/>
          <w:sz w:val="24"/>
          <w:szCs w:val="24"/>
        </w:rPr>
        <w:t>er Mortgage No. 2069/2010. The second</w:t>
      </w:r>
      <w:r w:rsidR="009F0456" w:rsidRPr="00125BF6">
        <w:rPr>
          <w:rFonts w:ascii="Times New Roman" w:eastAsia="Calibri" w:hAnsi="Times New Roman" w:cs="Times New Roman"/>
          <w:sz w:val="24"/>
          <w:szCs w:val="24"/>
        </w:rPr>
        <w:t xml:space="preserve"> respondent </w:t>
      </w:r>
      <w:r w:rsidR="00826382">
        <w:rPr>
          <w:rFonts w:ascii="Times New Roman" w:eastAsia="Calibri" w:hAnsi="Times New Roman" w:cs="Times New Roman"/>
          <w:sz w:val="24"/>
          <w:szCs w:val="24"/>
        </w:rPr>
        <w:t>subsequently</w:t>
      </w:r>
      <w:r w:rsidR="009F0456" w:rsidRPr="00125BF6">
        <w:rPr>
          <w:rFonts w:ascii="Times New Roman" w:eastAsia="Calibri" w:hAnsi="Times New Roman" w:cs="Times New Roman"/>
          <w:sz w:val="24"/>
          <w:szCs w:val="24"/>
        </w:rPr>
        <w:t xml:space="preserve"> went under liquidation, but before that, it ceded the debts and rights in the mortgage bond r</w:t>
      </w:r>
      <w:r w:rsidR="009F0456">
        <w:rPr>
          <w:rFonts w:ascii="Times New Roman" w:eastAsia="Calibri" w:hAnsi="Times New Roman" w:cs="Times New Roman"/>
          <w:sz w:val="24"/>
          <w:szCs w:val="24"/>
        </w:rPr>
        <w:t xml:space="preserve">egistered in its </w:t>
      </w:r>
      <w:proofErr w:type="spellStart"/>
      <w:r w:rsidR="009F0456">
        <w:rPr>
          <w:rFonts w:ascii="Times New Roman" w:eastAsia="Calibri" w:hAnsi="Times New Roman" w:cs="Times New Roman"/>
          <w:sz w:val="24"/>
          <w:szCs w:val="24"/>
        </w:rPr>
        <w:t>favour</w:t>
      </w:r>
      <w:proofErr w:type="spellEnd"/>
      <w:r w:rsidR="003642A8">
        <w:rPr>
          <w:rFonts w:ascii="Times New Roman" w:eastAsia="Calibri" w:hAnsi="Times New Roman" w:cs="Times New Roman"/>
          <w:sz w:val="24"/>
          <w:szCs w:val="24"/>
        </w:rPr>
        <w:t>,</w:t>
      </w:r>
      <w:r w:rsidR="009F0456">
        <w:rPr>
          <w:rFonts w:ascii="Times New Roman" w:eastAsia="Calibri" w:hAnsi="Times New Roman" w:cs="Times New Roman"/>
          <w:sz w:val="24"/>
          <w:szCs w:val="24"/>
        </w:rPr>
        <w:t xml:space="preserve"> to the third respondent. The third </w:t>
      </w:r>
      <w:r w:rsidR="009F0456" w:rsidRPr="00125BF6">
        <w:rPr>
          <w:rFonts w:ascii="Times New Roman" w:eastAsia="Calibri" w:hAnsi="Times New Roman" w:cs="Times New Roman"/>
          <w:sz w:val="24"/>
          <w:szCs w:val="24"/>
        </w:rPr>
        <w:t>respondent</w:t>
      </w:r>
      <w:r w:rsidR="003064CF">
        <w:rPr>
          <w:rFonts w:ascii="Times New Roman" w:eastAsia="Calibri" w:hAnsi="Times New Roman" w:cs="Times New Roman"/>
          <w:sz w:val="24"/>
          <w:szCs w:val="24"/>
        </w:rPr>
        <w:t>,</w:t>
      </w:r>
      <w:r w:rsidR="00713A76">
        <w:rPr>
          <w:rFonts w:ascii="Times New Roman" w:eastAsia="Calibri" w:hAnsi="Times New Roman" w:cs="Times New Roman"/>
          <w:sz w:val="24"/>
          <w:szCs w:val="24"/>
        </w:rPr>
        <w:t xml:space="preserve"> later</w:t>
      </w:r>
      <w:r w:rsidR="009F0456" w:rsidRPr="00125BF6">
        <w:rPr>
          <w:rFonts w:ascii="Times New Roman" w:eastAsia="Calibri" w:hAnsi="Times New Roman" w:cs="Times New Roman"/>
          <w:sz w:val="24"/>
          <w:szCs w:val="24"/>
        </w:rPr>
        <w:t xml:space="preserve"> obtained</w:t>
      </w:r>
      <w:r w:rsidR="00973E1B">
        <w:rPr>
          <w:rFonts w:ascii="Times New Roman" w:eastAsia="Calibri" w:hAnsi="Times New Roman" w:cs="Times New Roman"/>
          <w:sz w:val="24"/>
          <w:szCs w:val="24"/>
        </w:rPr>
        <w:t xml:space="preserve"> </w:t>
      </w:r>
      <w:r w:rsidR="007272F5">
        <w:rPr>
          <w:rFonts w:ascii="Times New Roman" w:eastAsia="Calibri" w:hAnsi="Times New Roman" w:cs="Times New Roman"/>
          <w:sz w:val="24"/>
          <w:szCs w:val="24"/>
        </w:rPr>
        <w:t>a</w:t>
      </w:r>
      <w:r w:rsidR="007272F5" w:rsidRPr="00125BF6">
        <w:rPr>
          <w:rFonts w:ascii="Times New Roman" w:eastAsia="Calibri" w:hAnsi="Times New Roman" w:cs="Times New Roman"/>
          <w:sz w:val="24"/>
          <w:szCs w:val="24"/>
        </w:rPr>
        <w:t xml:space="preserve"> </w:t>
      </w:r>
      <w:r w:rsidR="007272F5">
        <w:rPr>
          <w:rFonts w:ascii="Times New Roman" w:eastAsia="Calibri" w:hAnsi="Times New Roman" w:cs="Times New Roman"/>
          <w:sz w:val="24"/>
          <w:szCs w:val="24"/>
        </w:rPr>
        <w:t>judgment</w:t>
      </w:r>
      <w:r w:rsidR="009F0456" w:rsidRPr="00125BF6">
        <w:rPr>
          <w:rFonts w:ascii="Times New Roman" w:eastAsia="Calibri" w:hAnsi="Times New Roman" w:cs="Times New Roman"/>
          <w:sz w:val="24"/>
          <w:szCs w:val="24"/>
        </w:rPr>
        <w:t xml:space="preserve"> against the appellant</w:t>
      </w:r>
      <w:r w:rsidR="00713A76">
        <w:rPr>
          <w:rFonts w:ascii="Times New Roman" w:eastAsia="Calibri" w:hAnsi="Times New Roman" w:cs="Times New Roman"/>
          <w:sz w:val="24"/>
          <w:szCs w:val="24"/>
        </w:rPr>
        <w:t xml:space="preserve"> and issued a writ against the property which was sold in execution.</w:t>
      </w:r>
      <w:r w:rsidR="009F0456" w:rsidRPr="00125BF6">
        <w:rPr>
          <w:rFonts w:ascii="Times New Roman" w:eastAsia="Calibri" w:hAnsi="Times New Roman" w:cs="Times New Roman"/>
          <w:sz w:val="24"/>
          <w:szCs w:val="24"/>
        </w:rPr>
        <w:t xml:space="preserve"> During the sale of the p</w:t>
      </w:r>
      <w:r w:rsidR="009F0456">
        <w:rPr>
          <w:rFonts w:ascii="Times New Roman" w:eastAsia="Calibri" w:hAnsi="Times New Roman" w:cs="Times New Roman"/>
          <w:sz w:val="24"/>
          <w:szCs w:val="24"/>
        </w:rPr>
        <w:t xml:space="preserve">roperty which had been declared </w:t>
      </w:r>
      <w:proofErr w:type="gramStart"/>
      <w:r w:rsidR="009F0456">
        <w:rPr>
          <w:rFonts w:ascii="Times New Roman" w:eastAsia="Calibri" w:hAnsi="Times New Roman" w:cs="Times New Roman"/>
          <w:sz w:val="24"/>
          <w:szCs w:val="24"/>
        </w:rPr>
        <w:t>specially</w:t>
      </w:r>
      <w:proofErr w:type="gramEnd"/>
      <w:r w:rsidR="009F0456">
        <w:rPr>
          <w:rFonts w:ascii="Times New Roman" w:eastAsia="Calibri" w:hAnsi="Times New Roman" w:cs="Times New Roman"/>
          <w:sz w:val="24"/>
          <w:szCs w:val="24"/>
        </w:rPr>
        <w:t xml:space="preserve"> </w:t>
      </w:r>
      <w:r w:rsidR="009F0456" w:rsidRPr="00125BF6">
        <w:rPr>
          <w:rFonts w:ascii="Times New Roman" w:eastAsia="Calibri" w:hAnsi="Times New Roman" w:cs="Times New Roman"/>
          <w:sz w:val="24"/>
          <w:szCs w:val="24"/>
        </w:rPr>
        <w:t>executable by the court on 4 May 2016, the appellant instituted voluntar</w:t>
      </w:r>
      <w:r w:rsidR="009F0456">
        <w:rPr>
          <w:rFonts w:ascii="Times New Roman" w:eastAsia="Calibri" w:hAnsi="Times New Roman" w:cs="Times New Roman"/>
          <w:sz w:val="24"/>
          <w:szCs w:val="24"/>
        </w:rPr>
        <w:t xml:space="preserve">y liquidation proceedings. The first </w:t>
      </w:r>
      <w:r w:rsidR="009F0456" w:rsidRPr="00125BF6">
        <w:rPr>
          <w:rFonts w:ascii="Times New Roman" w:eastAsia="Calibri" w:hAnsi="Times New Roman" w:cs="Times New Roman"/>
          <w:sz w:val="24"/>
          <w:szCs w:val="24"/>
        </w:rPr>
        <w:t>respondent placed the property under a caveat on 24 August 2016.</w:t>
      </w:r>
      <w:r w:rsidRPr="00125BF6">
        <w:rPr>
          <w:rFonts w:ascii="Times New Roman" w:eastAsia="Calibri" w:hAnsi="Times New Roman" w:cs="Times New Roman"/>
          <w:sz w:val="24"/>
          <w:szCs w:val="24"/>
        </w:rPr>
        <w:t xml:space="preserve"> The appellant was placed under provisional liquidation on 9 August 2017 and the order was confirmed on 11 October 2017. </w:t>
      </w:r>
    </w:p>
    <w:p w14:paraId="7014F8EF" w14:textId="77777777" w:rsidR="00293E18" w:rsidRDefault="00293E18" w:rsidP="0051142F">
      <w:pPr>
        <w:spacing w:after="0" w:line="240" w:lineRule="auto"/>
        <w:ind w:firstLine="720"/>
        <w:jc w:val="both"/>
        <w:rPr>
          <w:rFonts w:ascii="Times New Roman" w:eastAsia="Calibri" w:hAnsi="Times New Roman" w:cs="Times New Roman"/>
          <w:sz w:val="24"/>
          <w:szCs w:val="24"/>
        </w:rPr>
      </w:pPr>
    </w:p>
    <w:p w14:paraId="373AB685" w14:textId="1991F8A6" w:rsidR="00293E18" w:rsidRDefault="002464F4" w:rsidP="009A0F1C">
      <w:pPr>
        <w:spacing w:after="0" w:line="480" w:lineRule="auto"/>
        <w:ind w:firstLine="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first </w:t>
      </w:r>
      <w:r w:rsidR="00125BF6" w:rsidRPr="00125BF6">
        <w:rPr>
          <w:rFonts w:ascii="Times New Roman" w:eastAsia="Calibri" w:hAnsi="Times New Roman" w:cs="Times New Roman"/>
          <w:sz w:val="24"/>
          <w:szCs w:val="24"/>
        </w:rPr>
        <w:t xml:space="preserve">respondent conducted a sale in execution on 6 February 2017. </w:t>
      </w:r>
      <w:r w:rsidR="00DE3552">
        <w:rPr>
          <w:rFonts w:ascii="Times New Roman" w:eastAsia="Calibri" w:hAnsi="Times New Roman" w:cs="Times New Roman"/>
          <w:sz w:val="24"/>
          <w:szCs w:val="24"/>
        </w:rPr>
        <w:t>Initially</w:t>
      </w:r>
      <w:r w:rsidR="009A0F1C">
        <w:rPr>
          <w:rFonts w:ascii="Times New Roman" w:eastAsia="Calibri" w:hAnsi="Times New Roman" w:cs="Times New Roman"/>
          <w:sz w:val="24"/>
          <w:szCs w:val="24"/>
        </w:rPr>
        <w:t>,</w:t>
      </w:r>
      <w:r w:rsidR="00ED73A7">
        <w:rPr>
          <w:rFonts w:ascii="Times New Roman" w:eastAsia="Calibri" w:hAnsi="Times New Roman" w:cs="Times New Roman"/>
          <w:sz w:val="24"/>
          <w:szCs w:val="24"/>
        </w:rPr>
        <w:t xml:space="preserve"> </w:t>
      </w:r>
      <w:r>
        <w:rPr>
          <w:rFonts w:ascii="Times New Roman" w:eastAsia="Calibri" w:hAnsi="Times New Roman" w:cs="Times New Roman"/>
          <w:sz w:val="24"/>
          <w:szCs w:val="24"/>
        </w:rPr>
        <w:t>the fourth</w:t>
      </w:r>
      <w:r w:rsidR="00125BF6" w:rsidRPr="00125BF6">
        <w:rPr>
          <w:rFonts w:ascii="Times New Roman" w:eastAsia="Calibri" w:hAnsi="Times New Roman" w:cs="Times New Roman"/>
          <w:sz w:val="24"/>
          <w:szCs w:val="24"/>
        </w:rPr>
        <w:t xml:space="preserve"> respondent was confirmed as the highest bidder but failed to pay the purchase price. The second highest </w:t>
      </w:r>
      <w:r>
        <w:rPr>
          <w:rFonts w:ascii="Times New Roman" w:eastAsia="Calibri" w:hAnsi="Times New Roman" w:cs="Times New Roman"/>
          <w:sz w:val="24"/>
          <w:szCs w:val="24"/>
        </w:rPr>
        <w:t xml:space="preserve">bidder, who happened to be the third </w:t>
      </w:r>
      <w:r w:rsidR="00125BF6" w:rsidRPr="00125BF6">
        <w:rPr>
          <w:rFonts w:ascii="Times New Roman" w:eastAsia="Calibri" w:hAnsi="Times New Roman" w:cs="Times New Roman"/>
          <w:sz w:val="24"/>
          <w:szCs w:val="24"/>
        </w:rPr>
        <w:t>respondent, was offered the property and</w:t>
      </w:r>
      <w:r w:rsidR="00CF247E">
        <w:rPr>
          <w:rFonts w:ascii="Times New Roman" w:eastAsia="Calibri" w:hAnsi="Times New Roman" w:cs="Times New Roman"/>
          <w:sz w:val="24"/>
          <w:szCs w:val="24"/>
        </w:rPr>
        <w:t xml:space="preserve"> was</w:t>
      </w:r>
      <w:r w:rsidR="00125BF6" w:rsidRPr="00125BF6">
        <w:rPr>
          <w:rFonts w:ascii="Times New Roman" w:eastAsia="Calibri" w:hAnsi="Times New Roman" w:cs="Times New Roman"/>
          <w:sz w:val="24"/>
          <w:szCs w:val="24"/>
        </w:rPr>
        <w:t xml:space="preserve"> </w:t>
      </w:r>
      <w:r w:rsidR="00125BF6" w:rsidRPr="00125BF6">
        <w:rPr>
          <w:rFonts w:ascii="Times New Roman" w:eastAsia="Calibri" w:hAnsi="Times New Roman" w:cs="Times New Roman"/>
          <w:sz w:val="24"/>
          <w:szCs w:val="24"/>
        </w:rPr>
        <w:lastRenderedPageBreak/>
        <w:t>subsequently confirmed as the winning bidder. The appellant claimed that the sale had been confirmed without</w:t>
      </w:r>
      <w:r>
        <w:rPr>
          <w:rFonts w:ascii="Times New Roman" w:eastAsia="Calibri" w:hAnsi="Times New Roman" w:cs="Times New Roman"/>
          <w:sz w:val="24"/>
          <w:szCs w:val="24"/>
        </w:rPr>
        <w:t xml:space="preserve"> it being given the required fifteen (15) </w:t>
      </w:r>
      <w:r w:rsidR="00125BF6" w:rsidRPr="00125BF6">
        <w:rPr>
          <w:rFonts w:ascii="Times New Roman" w:eastAsia="Calibri" w:hAnsi="Times New Roman" w:cs="Times New Roman"/>
          <w:sz w:val="24"/>
          <w:szCs w:val="24"/>
        </w:rPr>
        <w:t>days’ notice to object to the sale in terms of the</w:t>
      </w:r>
      <w:r w:rsidR="00751DCB">
        <w:rPr>
          <w:rFonts w:ascii="Times New Roman" w:eastAsia="Calibri" w:hAnsi="Times New Roman" w:cs="Times New Roman"/>
          <w:sz w:val="24"/>
          <w:szCs w:val="24"/>
        </w:rPr>
        <w:t xml:space="preserve"> </w:t>
      </w:r>
      <w:r w:rsidR="006A5092">
        <w:rPr>
          <w:rFonts w:ascii="Times New Roman" w:eastAsia="Calibri" w:hAnsi="Times New Roman" w:cs="Times New Roman"/>
          <w:sz w:val="24"/>
          <w:szCs w:val="24"/>
        </w:rPr>
        <w:t>repeale</w:t>
      </w:r>
      <w:r w:rsidR="00751DCB">
        <w:rPr>
          <w:rFonts w:ascii="Times New Roman" w:eastAsia="Calibri" w:hAnsi="Times New Roman" w:cs="Times New Roman"/>
          <w:sz w:val="24"/>
          <w:szCs w:val="24"/>
        </w:rPr>
        <w:t xml:space="preserve">d High </w:t>
      </w:r>
      <w:r w:rsidR="006A5092">
        <w:rPr>
          <w:rFonts w:ascii="Times New Roman" w:eastAsia="Calibri" w:hAnsi="Times New Roman" w:cs="Times New Roman"/>
          <w:sz w:val="24"/>
          <w:szCs w:val="24"/>
        </w:rPr>
        <w:t xml:space="preserve">Court </w:t>
      </w:r>
      <w:r w:rsidR="006A5092" w:rsidRPr="00125BF6">
        <w:rPr>
          <w:rFonts w:ascii="Times New Roman" w:eastAsia="Calibri" w:hAnsi="Times New Roman" w:cs="Times New Roman"/>
          <w:sz w:val="24"/>
          <w:szCs w:val="24"/>
        </w:rPr>
        <w:t>rules</w:t>
      </w:r>
      <w:r w:rsidR="00751DCB">
        <w:rPr>
          <w:rFonts w:ascii="Times New Roman" w:eastAsia="Calibri" w:hAnsi="Times New Roman" w:cs="Times New Roman"/>
          <w:sz w:val="24"/>
          <w:szCs w:val="24"/>
        </w:rPr>
        <w:t>, 1971</w:t>
      </w:r>
      <w:r w:rsidR="00125BF6" w:rsidRPr="00125BF6">
        <w:rPr>
          <w:rFonts w:ascii="Times New Roman" w:eastAsia="Calibri" w:hAnsi="Times New Roman" w:cs="Times New Roman"/>
          <w:sz w:val="24"/>
          <w:szCs w:val="24"/>
        </w:rPr>
        <w:t xml:space="preserve">. </w:t>
      </w:r>
      <w:r w:rsidR="006D3F0B">
        <w:rPr>
          <w:rFonts w:ascii="Times New Roman" w:eastAsia="Calibri" w:hAnsi="Times New Roman" w:cs="Times New Roman"/>
          <w:sz w:val="24"/>
          <w:szCs w:val="24"/>
        </w:rPr>
        <w:t>In addition</w:t>
      </w:r>
      <w:r w:rsidR="00125BF6" w:rsidRPr="00125BF6">
        <w:rPr>
          <w:rFonts w:ascii="Times New Roman" w:eastAsia="Calibri" w:hAnsi="Times New Roman" w:cs="Times New Roman"/>
          <w:sz w:val="24"/>
          <w:szCs w:val="24"/>
        </w:rPr>
        <w:t>, the appellant claimed that there</w:t>
      </w:r>
      <w:r>
        <w:rPr>
          <w:rFonts w:ascii="Times New Roman" w:eastAsia="Calibri" w:hAnsi="Times New Roman" w:cs="Times New Roman"/>
          <w:sz w:val="24"/>
          <w:szCs w:val="24"/>
        </w:rPr>
        <w:t xml:space="preserve"> had been a sham scheme by the third and fourth</w:t>
      </w:r>
      <w:r w:rsidR="00125BF6" w:rsidRPr="00125BF6">
        <w:rPr>
          <w:rFonts w:ascii="Times New Roman" w:eastAsia="Calibri" w:hAnsi="Times New Roman" w:cs="Times New Roman"/>
          <w:sz w:val="24"/>
          <w:szCs w:val="24"/>
        </w:rPr>
        <w:t xml:space="preserve"> respondents, wi</w:t>
      </w:r>
      <w:r>
        <w:rPr>
          <w:rFonts w:ascii="Times New Roman" w:eastAsia="Calibri" w:hAnsi="Times New Roman" w:cs="Times New Roman"/>
          <w:sz w:val="24"/>
          <w:szCs w:val="24"/>
        </w:rPr>
        <w:t xml:space="preserve">th the fourth </w:t>
      </w:r>
      <w:r w:rsidR="00125BF6" w:rsidRPr="00125BF6">
        <w:rPr>
          <w:rFonts w:ascii="Times New Roman" w:eastAsia="Calibri" w:hAnsi="Times New Roman" w:cs="Times New Roman"/>
          <w:sz w:val="24"/>
          <w:szCs w:val="24"/>
        </w:rPr>
        <w:t>respondent be</w:t>
      </w:r>
      <w:r>
        <w:rPr>
          <w:rFonts w:ascii="Times New Roman" w:eastAsia="Calibri" w:hAnsi="Times New Roman" w:cs="Times New Roman"/>
          <w:sz w:val="24"/>
          <w:szCs w:val="24"/>
        </w:rPr>
        <w:t xml:space="preserve">ing a major shareholder of the third </w:t>
      </w:r>
      <w:r w:rsidR="00125BF6" w:rsidRPr="00125BF6">
        <w:rPr>
          <w:rFonts w:ascii="Times New Roman" w:eastAsia="Calibri" w:hAnsi="Times New Roman" w:cs="Times New Roman"/>
          <w:sz w:val="24"/>
          <w:szCs w:val="24"/>
        </w:rPr>
        <w:t xml:space="preserve">respondent. </w:t>
      </w:r>
      <w:r>
        <w:rPr>
          <w:rFonts w:ascii="Times New Roman" w:eastAsia="Calibri" w:hAnsi="Times New Roman" w:cs="Times New Roman"/>
          <w:sz w:val="24"/>
          <w:szCs w:val="24"/>
        </w:rPr>
        <w:t xml:space="preserve">The appellant claimed that the fourth </w:t>
      </w:r>
      <w:r w:rsidR="00125BF6" w:rsidRPr="00125BF6">
        <w:rPr>
          <w:rFonts w:ascii="Times New Roman" w:eastAsia="Calibri" w:hAnsi="Times New Roman" w:cs="Times New Roman"/>
          <w:sz w:val="24"/>
          <w:szCs w:val="24"/>
        </w:rPr>
        <w:t>respondent was competing with himself by offering the highest bid whic</w:t>
      </w:r>
      <w:r>
        <w:rPr>
          <w:rFonts w:ascii="Times New Roman" w:eastAsia="Calibri" w:hAnsi="Times New Roman" w:cs="Times New Roman"/>
          <w:sz w:val="24"/>
          <w:szCs w:val="24"/>
        </w:rPr>
        <w:t xml:space="preserve">h he failed to pay so that the third </w:t>
      </w:r>
      <w:r w:rsidR="00125BF6" w:rsidRPr="00125BF6">
        <w:rPr>
          <w:rFonts w:ascii="Times New Roman" w:eastAsia="Calibri" w:hAnsi="Times New Roman" w:cs="Times New Roman"/>
          <w:sz w:val="24"/>
          <w:szCs w:val="24"/>
        </w:rPr>
        <w:t>respondent would be declared the second highest bidder.</w:t>
      </w:r>
    </w:p>
    <w:p w14:paraId="50EC17AE" w14:textId="77777777" w:rsidR="00293E18" w:rsidRDefault="00293E18" w:rsidP="0051142F">
      <w:pPr>
        <w:spacing w:after="0" w:line="240" w:lineRule="auto"/>
        <w:ind w:firstLine="1134"/>
        <w:jc w:val="both"/>
        <w:rPr>
          <w:rFonts w:ascii="Times New Roman" w:eastAsia="Calibri" w:hAnsi="Times New Roman" w:cs="Times New Roman"/>
          <w:sz w:val="24"/>
          <w:szCs w:val="24"/>
        </w:rPr>
      </w:pPr>
    </w:p>
    <w:p w14:paraId="0AE10E7E" w14:textId="44B3DC16" w:rsidR="00125BF6" w:rsidRPr="00125BF6" w:rsidRDefault="00125BF6" w:rsidP="009A0F1C">
      <w:pPr>
        <w:tabs>
          <w:tab w:val="left" w:pos="1134"/>
        </w:tabs>
        <w:spacing w:after="0" w:line="480" w:lineRule="auto"/>
        <w:ind w:firstLine="1134"/>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When the order for the final liquidation of the appellant was granted by the court on 11 October 2017, the property h</w:t>
      </w:r>
      <w:r w:rsidR="002464F4">
        <w:rPr>
          <w:rFonts w:ascii="Times New Roman" w:eastAsia="Calibri" w:hAnsi="Times New Roman" w:cs="Times New Roman"/>
          <w:sz w:val="24"/>
          <w:szCs w:val="24"/>
        </w:rPr>
        <w:t xml:space="preserve">ad not been transferred to the third </w:t>
      </w:r>
      <w:r w:rsidRPr="00125BF6">
        <w:rPr>
          <w:rFonts w:ascii="Times New Roman" w:eastAsia="Calibri" w:hAnsi="Times New Roman" w:cs="Times New Roman"/>
          <w:sz w:val="24"/>
          <w:szCs w:val="24"/>
        </w:rPr>
        <w:t>respondent. The appell</w:t>
      </w:r>
      <w:r w:rsidR="002464F4">
        <w:rPr>
          <w:rFonts w:ascii="Times New Roman" w:eastAsia="Calibri" w:hAnsi="Times New Roman" w:cs="Times New Roman"/>
          <w:sz w:val="24"/>
          <w:szCs w:val="24"/>
        </w:rPr>
        <w:t xml:space="preserve">ant’s liquidator requested the first </w:t>
      </w:r>
      <w:r w:rsidRPr="00125BF6">
        <w:rPr>
          <w:rFonts w:ascii="Times New Roman" w:eastAsia="Calibri" w:hAnsi="Times New Roman" w:cs="Times New Roman"/>
          <w:sz w:val="24"/>
          <w:szCs w:val="24"/>
        </w:rPr>
        <w:t>respondent to give him the title deeds</w:t>
      </w:r>
      <w:r w:rsidR="002464F4">
        <w:rPr>
          <w:rFonts w:ascii="Times New Roman" w:eastAsia="Calibri" w:hAnsi="Times New Roman" w:cs="Times New Roman"/>
          <w:sz w:val="24"/>
          <w:szCs w:val="24"/>
        </w:rPr>
        <w:t xml:space="preserve"> of the property. However, the first and third </w:t>
      </w:r>
      <w:r w:rsidRPr="00125BF6">
        <w:rPr>
          <w:rFonts w:ascii="Times New Roman" w:eastAsia="Calibri" w:hAnsi="Times New Roman" w:cs="Times New Roman"/>
          <w:sz w:val="24"/>
          <w:szCs w:val="24"/>
        </w:rPr>
        <w:t xml:space="preserve">respondents are said to have refused to hand over the original copy of the deed of transfer. This prompted the appellant to file an application for a </w:t>
      </w:r>
      <w:proofErr w:type="spellStart"/>
      <w:r w:rsidRPr="00125BF6">
        <w:rPr>
          <w:rFonts w:ascii="Times New Roman" w:eastAsia="Calibri" w:hAnsi="Times New Roman" w:cs="Times New Roman"/>
          <w:sz w:val="24"/>
          <w:szCs w:val="24"/>
        </w:rPr>
        <w:t>declaratur</w:t>
      </w:r>
      <w:proofErr w:type="spellEnd"/>
      <w:r w:rsidRPr="00125BF6">
        <w:rPr>
          <w:rFonts w:ascii="Times New Roman" w:eastAsia="Calibri" w:hAnsi="Times New Roman" w:cs="Times New Roman"/>
          <w:sz w:val="24"/>
          <w:szCs w:val="24"/>
        </w:rPr>
        <w:t xml:space="preserve"> in the court </w:t>
      </w:r>
      <w:r w:rsidRPr="00125BF6">
        <w:rPr>
          <w:rFonts w:ascii="Times New Roman" w:eastAsia="Calibri" w:hAnsi="Times New Roman" w:cs="Times New Roman"/>
          <w:i/>
          <w:sz w:val="24"/>
          <w:szCs w:val="24"/>
        </w:rPr>
        <w:t>a quo</w:t>
      </w:r>
      <w:r w:rsidRPr="00125BF6">
        <w:rPr>
          <w:rFonts w:ascii="Times New Roman" w:eastAsia="Calibri" w:hAnsi="Times New Roman" w:cs="Times New Roman"/>
          <w:sz w:val="24"/>
          <w:szCs w:val="24"/>
        </w:rPr>
        <w:t>. It is in that application that the liquidator of the appellant disclosed that he had alrea</w:t>
      </w:r>
      <w:r w:rsidR="00335A1A">
        <w:rPr>
          <w:rFonts w:ascii="Times New Roman" w:eastAsia="Calibri" w:hAnsi="Times New Roman" w:cs="Times New Roman"/>
          <w:sz w:val="24"/>
          <w:szCs w:val="24"/>
        </w:rPr>
        <w:t xml:space="preserve">dy sold the property to one </w:t>
      </w:r>
      <w:proofErr w:type="spellStart"/>
      <w:r w:rsidR="00335A1A">
        <w:rPr>
          <w:rFonts w:ascii="Times New Roman" w:eastAsia="Calibri" w:hAnsi="Times New Roman" w:cs="Times New Roman"/>
          <w:sz w:val="24"/>
          <w:szCs w:val="24"/>
        </w:rPr>
        <w:t>Mr</w:t>
      </w:r>
      <w:proofErr w:type="spellEnd"/>
      <w:r w:rsidR="00335A1A">
        <w:rPr>
          <w:rFonts w:ascii="Times New Roman" w:eastAsia="Calibri" w:hAnsi="Times New Roman" w:cs="Times New Roman"/>
          <w:sz w:val="24"/>
          <w:szCs w:val="24"/>
        </w:rPr>
        <w:t xml:space="preserve"> </w:t>
      </w:r>
      <w:r w:rsidRPr="00125BF6">
        <w:rPr>
          <w:rFonts w:ascii="Times New Roman" w:eastAsia="Calibri" w:hAnsi="Times New Roman" w:cs="Times New Roman"/>
          <w:sz w:val="24"/>
          <w:szCs w:val="24"/>
        </w:rPr>
        <w:t>Manyika on 24 July 2017, for the amount of US$190 000.00 and that the purchaser had paid the full purchase price and was awaiting transfer of the property. The liquidator submitted that he was allowed at law to sell the mortgaged property in order to pay off creditors.</w:t>
      </w:r>
    </w:p>
    <w:p w14:paraId="0C554DD3" w14:textId="77777777" w:rsidR="00293E18" w:rsidRDefault="00293E18" w:rsidP="0051142F">
      <w:pPr>
        <w:spacing w:after="0" w:line="240" w:lineRule="auto"/>
        <w:ind w:firstLine="720"/>
        <w:jc w:val="both"/>
        <w:rPr>
          <w:rFonts w:ascii="Times New Roman" w:eastAsia="Calibri" w:hAnsi="Times New Roman" w:cs="Times New Roman"/>
          <w:sz w:val="24"/>
          <w:szCs w:val="24"/>
        </w:rPr>
      </w:pPr>
    </w:p>
    <w:p w14:paraId="76F5B583" w14:textId="0C755A04" w:rsidR="00125BF6" w:rsidRPr="00125BF6" w:rsidRDefault="00125BF6" w:rsidP="009A0F1C">
      <w:pPr>
        <w:spacing w:after="0" w:line="480" w:lineRule="auto"/>
        <w:ind w:firstLine="1134"/>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The </w:t>
      </w:r>
      <w:r w:rsidR="002464F4">
        <w:rPr>
          <w:rFonts w:ascii="Times New Roman" w:eastAsia="Calibri" w:hAnsi="Times New Roman" w:cs="Times New Roman"/>
          <w:sz w:val="24"/>
          <w:szCs w:val="24"/>
        </w:rPr>
        <w:t xml:space="preserve">application was opposed by the second </w:t>
      </w:r>
      <w:r w:rsidRPr="00125BF6">
        <w:rPr>
          <w:rFonts w:ascii="Times New Roman" w:eastAsia="Calibri" w:hAnsi="Times New Roman" w:cs="Times New Roman"/>
          <w:sz w:val="24"/>
          <w:szCs w:val="24"/>
        </w:rPr>
        <w:t xml:space="preserve">respondent </w:t>
      </w:r>
      <w:r w:rsidR="00CB1870">
        <w:rPr>
          <w:rFonts w:ascii="Times New Roman" w:eastAsia="Calibri" w:hAnsi="Times New Roman" w:cs="Times New Roman"/>
          <w:sz w:val="24"/>
          <w:szCs w:val="24"/>
        </w:rPr>
        <w:t>who</w:t>
      </w:r>
      <w:r w:rsidRPr="00125BF6">
        <w:rPr>
          <w:rFonts w:ascii="Times New Roman" w:eastAsia="Calibri" w:hAnsi="Times New Roman" w:cs="Times New Roman"/>
          <w:sz w:val="24"/>
          <w:szCs w:val="24"/>
        </w:rPr>
        <w:t xml:space="preserve"> contended that it had been unnecessarily joined to the proceedings as it would not be affected by the relie</w:t>
      </w:r>
      <w:r w:rsidR="002464F4">
        <w:rPr>
          <w:rFonts w:ascii="Times New Roman" w:eastAsia="Calibri" w:hAnsi="Times New Roman" w:cs="Times New Roman"/>
          <w:sz w:val="24"/>
          <w:szCs w:val="24"/>
        </w:rPr>
        <w:t xml:space="preserve">f sought by the appellant. The third </w:t>
      </w:r>
      <w:r w:rsidRPr="00125BF6">
        <w:rPr>
          <w:rFonts w:ascii="Times New Roman" w:eastAsia="Calibri" w:hAnsi="Times New Roman" w:cs="Times New Roman"/>
          <w:sz w:val="24"/>
          <w:szCs w:val="24"/>
        </w:rPr>
        <w:t xml:space="preserve">respondent also opposed the application and raised four points </w:t>
      </w:r>
      <w:r w:rsidRPr="00125BF6">
        <w:rPr>
          <w:rFonts w:ascii="Times New Roman" w:eastAsia="Calibri" w:hAnsi="Times New Roman" w:cs="Times New Roman"/>
          <w:i/>
          <w:sz w:val="24"/>
          <w:szCs w:val="24"/>
        </w:rPr>
        <w:t xml:space="preserve">in </w:t>
      </w:r>
      <w:proofErr w:type="spellStart"/>
      <w:r w:rsidRPr="00125BF6">
        <w:rPr>
          <w:rFonts w:ascii="Times New Roman" w:eastAsia="Calibri" w:hAnsi="Times New Roman" w:cs="Times New Roman"/>
          <w:i/>
          <w:sz w:val="24"/>
          <w:szCs w:val="24"/>
        </w:rPr>
        <w:t>limine</w:t>
      </w:r>
      <w:proofErr w:type="spellEnd"/>
      <w:r w:rsidR="002464F4">
        <w:rPr>
          <w:rFonts w:ascii="Times New Roman" w:eastAsia="Calibri" w:hAnsi="Times New Roman" w:cs="Times New Roman"/>
          <w:sz w:val="24"/>
          <w:szCs w:val="24"/>
        </w:rPr>
        <w:t xml:space="preserve">. Firstly, the third </w:t>
      </w:r>
      <w:r w:rsidRPr="00125BF6">
        <w:rPr>
          <w:rFonts w:ascii="Times New Roman" w:eastAsia="Calibri" w:hAnsi="Times New Roman" w:cs="Times New Roman"/>
          <w:sz w:val="24"/>
          <w:szCs w:val="24"/>
        </w:rPr>
        <w:t xml:space="preserve">respondent argued that there was an existing matter pending before the court </w:t>
      </w:r>
      <w:r w:rsidRPr="00125BF6">
        <w:rPr>
          <w:rFonts w:ascii="Times New Roman" w:eastAsia="Calibri" w:hAnsi="Times New Roman" w:cs="Times New Roman"/>
          <w:i/>
          <w:sz w:val="24"/>
          <w:szCs w:val="24"/>
        </w:rPr>
        <w:t>a quo</w:t>
      </w:r>
      <w:r w:rsidRPr="00125BF6">
        <w:rPr>
          <w:rFonts w:ascii="Times New Roman" w:eastAsia="Calibri" w:hAnsi="Times New Roman" w:cs="Times New Roman"/>
          <w:sz w:val="24"/>
          <w:szCs w:val="24"/>
        </w:rPr>
        <w:t xml:space="preserve"> under HC 11203/17 which was premised on the same cause of action as the court application that was before the court. The second issue raised was that the non-joinder </w:t>
      </w:r>
      <w:r w:rsidR="009C1000" w:rsidRPr="00125BF6">
        <w:rPr>
          <w:rFonts w:ascii="Times New Roman" w:eastAsia="Calibri" w:hAnsi="Times New Roman" w:cs="Times New Roman"/>
          <w:sz w:val="24"/>
          <w:szCs w:val="24"/>
        </w:rPr>
        <w:t>of</w:t>
      </w:r>
      <w:r w:rsidR="009C1000">
        <w:rPr>
          <w:rFonts w:ascii="Times New Roman" w:eastAsia="Calibri" w:hAnsi="Times New Roman" w:cs="Times New Roman"/>
          <w:sz w:val="24"/>
          <w:szCs w:val="24"/>
        </w:rPr>
        <w:t xml:space="preserve"> </w:t>
      </w:r>
      <w:proofErr w:type="spellStart"/>
      <w:r w:rsidR="00500164">
        <w:rPr>
          <w:rFonts w:ascii="Times New Roman" w:eastAsia="Calibri" w:hAnsi="Times New Roman" w:cs="Times New Roman"/>
          <w:sz w:val="24"/>
          <w:szCs w:val="24"/>
        </w:rPr>
        <w:t>Mr</w:t>
      </w:r>
      <w:proofErr w:type="spellEnd"/>
      <w:r w:rsidR="00500164">
        <w:rPr>
          <w:rFonts w:ascii="Times New Roman" w:eastAsia="Calibri" w:hAnsi="Times New Roman" w:cs="Times New Roman"/>
          <w:sz w:val="24"/>
          <w:szCs w:val="24"/>
        </w:rPr>
        <w:t xml:space="preserve"> </w:t>
      </w:r>
      <w:r w:rsidRPr="002464F4">
        <w:rPr>
          <w:rFonts w:ascii="Times New Roman" w:eastAsia="Calibri" w:hAnsi="Times New Roman" w:cs="Times New Roman"/>
          <w:i/>
          <w:sz w:val="24"/>
          <w:szCs w:val="24"/>
        </w:rPr>
        <w:t>Manyika</w:t>
      </w:r>
      <w:r w:rsidRPr="00125BF6">
        <w:rPr>
          <w:rFonts w:ascii="Times New Roman" w:eastAsia="Calibri" w:hAnsi="Times New Roman" w:cs="Times New Roman"/>
          <w:sz w:val="24"/>
          <w:szCs w:val="24"/>
        </w:rPr>
        <w:t xml:space="preserve"> as a </w:t>
      </w:r>
      <w:r w:rsidRPr="00125BF6">
        <w:rPr>
          <w:rFonts w:ascii="Times New Roman" w:eastAsia="Calibri" w:hAnsi="Times New Roman" w:cs="Times New Roman"/>
          <w:sz w:val="24"/>
          <w:szCs w:val="24"/>
        </w:rPr>
        <w:lastRenderedPageBreak/>
        <w:t>party to the proceedings was</w:t>
      </w:r>
      <w:r w:rsidR="002464F4">
        <w:rPr>
          <w:rFonts w:ascii="Times New Roman" w:eastAsia="Calibri" w:hAnsi="Times New Roman" w:cs="Times New Roman"/>
          <w:sz w:val="24"/>
          <w:szCs w:val="24"/>
        </w:rPr>
        <w:t xml:space="preserve"> fatal to the application. The third </w:t>
      </w:r>
      <w:r w:rsidRPr="00125BF6">
        <w:rPr>
          <w:rFonts w:ascii="Times New Roman" w:eastAsia="Calibri" w:hAnsi="Times New Roman" w:cs="Times New Roman"/>
          <w:sz w:val="24"/>
          <w:szCs w:val="24"/>
        </w:rPr>
        <w:t>respondent also argued that the appellant ought to have sought leave to ins</w:t>
      </w:r>
      <w:r w:rsidR="002464F4">
        <w:rPr>
          <w:rFonts w:ascii="Times New Roman" w:eastAsia="Calibri" w:hAnsi="Times New Roman" w:cs="Times New Roman"/>
          <w:sz w:val="24"/>
          <w:szCs w:val="24"/>
        </w:rPr>
        <w:t xml:space="preserve">titute proceedings against the second </w:t>
      </w:r>
      <w:r w:rsidRPr="00125BF6">
        <w:rPr>
          <w:rFonts w:ascii="Times New Roman" w:eastAsia="Calibri" w:hAnsi="Times New Roman" w:cs="Times New Roman"/>
          <w:sz w:val="24"/>
          <w:szCs w:val="24"/>
        </w:rPr>
        <w:t>respondent which was under</w:t>
      </w:r>
      <w:r w:rsidR="002464F4">
        <w:rPr>
          <w:rFonts w:ascii="Times New Roman" w:eastAsia="Calibri" w:hAnsi="Times New Roman" w:cs="Times New Roman"/>
          <w:sz w:val="24"/>
          <w:szCs w:val="24"/>
        </w:rPr>
        <w:t xml:space="preserve"> liquidation. In addition, the third </w:t>
      </w:r>
      <w:r w:rsidRPr="00125BF6">
        <w:rPr>
          <w:rFonts w:ascii="Times New Roman" w:eastAsia="Calibri" w:hAnsi="Times New Roman" w:cs="Times New Roman"/>
          <w:sz w:val="24"/>
          <w:szCs w:val="24"/>
        </w:rPr>
        <w:t xml:space="preserve">respondent contended that the application was fatally defective due to the appellant’s failure to obtain leave to institute proceedings against it as it is a </w:t>
      </w:r>
      <w:proofErr w:type="spellStart"/>
      <w:r w:rsidRPr="00125BF6">
        <w:rPr>
          <w:rFonts w:ascii="Times New Roman" w:eastAsia="Calibri" w:hAnsi="Times New Roman" w:cs="Times New Roman"/>
          <w:i/>
          <w:sz w:val="24"/>
          <w:szCs w:val="24"/>
        </w:rPr>
        <w:t>peregrinus</w:t>
      </w:r>
      <w:proofErr w:type="spellEnd"/>
      <w:r w:rsidRPr="00125BF6">
        <w:rPr>
          <w:rFonts w:ascii="Times New Roman" w:eastAsia="Calibri" w:hAnsi="Times New Roman" w:cs="Times New Roman"/>
          <w:sz w:val="24"/>
          <w:szCs w:val="24"/>
        </w:rPr>
        <w:t>.</w:t>
      </w:r>
    </w:p>
    <w:p w14:paraId="310AFEF0" w14:textId="77777777" w:rsidR="00293E18" w:rsidRDefault="00293E18" w:rsidP="0051142F">
      <w:pPr>
        <w:spacing w:after="0" w:line="240" w:lineRule="auto"/>
        <w:ind w:firstLine="720"/>
        <w:jc w:val="both"/>
        <w:rPr>
          <w:rFonts w:ascii="Times New Roman" w:eastAsia="Calibri" w:hAnsi="Times New Roman" w:cs="Times New Roman"/>
          <w:sz w:val="24"/>
          <w:szCs w:val="24"/>
        </w:rPr>
      </w:pPr>
    </w:p>
    <w:p w14:paraId="4B415634" w14:textId="05EA8FA7" w:rsidR="00125BF6" w:rsidRPr="00125BF6" w:rsidRDefault="00125BF6" w:rsidP="009A0F1C">
      <w:pPr>
        <w:spacing w:after="0" w:line="480" w:lineRule="auto"/>
        <w:ind w:firstLine="1134"/>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In relation </w:t>
      </w:r>
      <w:r w:rsidR="002464F4">
        <w:rPr>
          <w:rFonts w:ascii="Times New Roman" w:eastAsia="Calibri" w:hAnsi="Times New Roman" w:cs="Times New Roman"/>
          <w:sz w:val="24"/>
          <w:szCs w:val="24"/>
        </w:rPr>
        <w:t xml:space="preserve">to the merits of the case, the third </w:t>
      </w:r>
      <w:r w:rsidRPr="00125BF6">
        <w:rPr>
          <w:rFonts w:ascii="Times New Roman" w:eastAsia="Calibri" w:hAnsi="Times New Roman" w:cs="Times New Roman"/>
          <w:sz w:val="24"/>
          <w:szCs w:val="24"/>
        </w:rPr>
        <w:t>respondent opposed the application on the basis that the appellant had no real right of dominium over the p</w:t>
      </w:r>
      <w:r w:rsidR="00293E18">
        <w:rPr>
          <w:rFonts w:ascii="Times New Roman" w:eastAsia="Calibri" w:hAnsi="Times New Roman" w:cs="Times New Roman"/>
          <w:sz w:val="24"/>
          <w:szCs w:val="24"/>
        </w:rPr>
        <w:t xml:space="preserve">roperty which had been declared </w:t>
      </w:r>
      <w:proofErr w:type="gramStart"/>
      <w:r w:rsidRPr="00125BF6">
        <w:rPr>
          <w:rFonts w:ascii="Times New Roman" w:eastAsia="Calibri" w:hAnsi="Times New Roman" w:cs="Times New Roman"/>
          <w:sz w:val="24"/>
          <w:szCs w:val="24"/>
        </w:rPr>
        <w:t>speciall</w:t>
      </w:r>
      <w:r w:rsidR="002464F4">
        <w:rPr>
          <w:rFonts w:ascii="Times New Roman" w:eastAsia="Calibri" w:hAnsi="Times New Roman" w:cs="Times New Roman"/>
          <w:sz w:val="24"/>
          <w:szCs w:val="24"/>
        </w:rPr>
        <w:t>y</w:t>
      </w:r>
      <w:proofErr w:type="gramEnd"/>
      <w:r w:rsidR="002464F4">
        <w:rPr>
          <w:rFonts w:ascii="Times New Roman" w:eastAsia="Calibri" w:hAnsi="Times New Roman" w:cs="Times New Roman"/>
          <w:sz w:val="24"/>
          <w:szCs w:val="24"/>
        </w:rPr>
        <w:t xml:space="preserve"> executable by the court. The third </w:t>
      </w:r>
      <w:r w:rsidRPr="00125BF6">
        <w:rPr>
          <w:rFonts w:ascii="Times New Roman" w:eastAsia="Calibri" w:hAnsi="Times New Roman" w:cs="Times New Roman"/>
          <w:sz w:val="24"/>
          <w:szCs w:val="24"/>
        </w:rPr>
        <w:t>respondent asserted that the property had been sold in execution before the appellant was placed in liquidation. It also argued that as the property had been bonded owing to the deb</w:t>
      </w:r>
      <w:r w:rsidR="002464F4">
        <w:rPr>
          <w:rFonts w:ascii="Times New Roman" w:eastAsia="Calibri" w:hAnsi="Times New Roman" w:cs="Times New Roman"/>
          <w:sz w:val="24"/>
          <w:szCs w:val="24"/>
        </w:rPr>
        <w:t xml:space="preserve">t due to the third respondent as ceded by the second </w:t>
      </w:r>
      <w:r w:rsidRPr="00125BF6">
        <w:rPr>
          <w:rFonts w:ascii="Times New Roman" w:eastAsia="Calibri" w:hAnsi="Times New Roman" w:cs="Times New Roman"/>
          <w:sz w:val="24"/>
          <w:szCs w:val="24"/>
        </w:rPr>
        <w:t xml:space="preserve">respondent, the appellant ought to </w:t>
      </w:r>
      <w:r w:rsidR="00AD6ED2">
        <w:rPr>
          <w:rFonts w:ascii="Times New Roman" w:eastAsia="Calibri" w:hAnsi="Times New Roman" w:cs="Times New Roman"/>
          <w:sz w:val="24"/>
          <w:szCs w:val="24"/>
        </w:rPr>
        <w:t xml:space="preserve">have sought the consent of the second and third </w:t>
      </w:r>
      <w:r w:rsidRPr="00125BF6">
        <w:rPr>
          <w:rFonts w:ascii="Times New Roman" w:eastAsia="Calibri" w:hAnsi="Times New Roman" w:cs="Times New Roman"/>
          <w:sz w:val="24"/>
          <w:szCs w:val="24"/>
        </w:rPr>
        <w:t>respondents before selli</w:t>
      </w:r>
      <w:r w:rsidR="00AD6ED2">
        <w:rPr>
          <w:rFonts w:ascii="Times New Roman" w:eastAsia="Calibri" w:hAnsi="Times New Roman" w:cs="Times New Roman"/>
          <w:sz w:val="24"/>
          <w:szCs w:val="24"/>
        </w:rPr>
        <w:t xml:space="preserve">ng the property. Moreover, the third </w:t>
      </w:r>
      <w:r w:rsidRPr="00125BF6">
        <w:rPr>
          <w:rFonts w:ascii="Times New Roman" w:eastAsia="Calibri" w:hAnsi="Times New Roman" w:cs="Times New Roman"/>
          <w:sz w:val="24"/>
          <w:szCs w:val="24"/>
        </w:rPr>
        <w:t>respondent prayed for the application to be dismissed</w:t>
      </w:r>
      <w:r w:rsidR="00020189">
        <w:rPr>
          <w:rFonts w:ascii="Times New Roman" w:eastAsia="Calibri" w:hAnsi="Times New Roman" w:cs="Times New Roman"/>
          <w:sz w:val="24"/>
          <w:szCs w:val="24"/>
        </w:rPr>
        <w:t>,</w:t>
      </w:r>
      <w:r w:rsidRPr="00125BF6">
        <w:rPr>
          <w:rFonts w:ascii="Times New Roman" w:eastAsia="Calibri" w:hAnsi="Times New Roman" w:cs="Times New Roman"/>
          <w:sz w:val="24"/>
          <w:szCs w:val="24"/>
        </w:rPr>
        <w:t xml:space="preserve"> with costs borne by the liquidator of the appellant in his personal capacity.</w:t>
      </w:r>
    </w:p>
    <w:p w14:paraId="5E036AEE" w14:textId="77777777" w:rsidR="00293E18" w:rsidRDefault="00293E18" w:rsidP="00EA4B86">
      <w:pPr>
        <w:spacing w:after="0" w:line="240" w:lineRule="auto"/>
        <w:ind w:firstLine="720"/>
        <w:jc w:val="both"/>
        <w:rPr>
          <w:rFonts w:ascii="Times New Roman" w:eastAsia="Calibri" w:hAnsi="Times New Roman" w:cs="Times New Roman"/>
          <w:sz w:val="24"/>
          <w:szCs w:val="24"/>
        </w:rPr>
      </w:pPr>
    </w:p>
    <w:p w14:paraId="2494ED39" w14:textId="427C1E22" w:rsidR="00125BF6" w:rsidRPr="00125BF6" w:rsidRDefault="00AD6ED2" w:rsidP="009A0F1C">
      <w:pPr>
        <w:spacing w:after="0" w:line="480" w:lineRule="auto"/>
        <w:ind w:firstLine="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fourth </w:t>
      </w:r>
      <w:r w:rsidR="00125BF6" w:rsidRPr="00125BF6">
        <w:rPr>
          <w:rFonts w:ascii="Times New Roman" w:eastAsia="Calibri" w:hAnsi="Times New Roman" w:cs="Times New Roman"/>
          <w:sz w:val="24"/>
          <w:szCs w:val="24"/>
        </w:rPr>
        <w:t>respondent also o</w:t>
      </w:r>
      <w:r w:rsidR="00597912">
        <w:rPr>
          <w:rFonts w:ascii="Times New Roman" w:eastAsia="Calibri" w:hAnsi="Times New Roman" w:cs="Times New Roman"/>
          <w:sz w:val="24"/>
          <w:szCs w:val="24"/>
        </w:rPr>
        <w:t xml:space="preserve">pposed the application. As the fourth respondent had deposed to the third </w:t>
      </w:r>
      <w:r w:rsidR="00125BF6" w:rsidRPr="00125BF6">
        <w:rPr>
          <w:rFonts w:ascii="Times New Roman" w:eastAsia="Calibri" w:hAnsi="Times New Roman" w:cs="Times New Roman"/>
          <w:sz w:val="24"/>
          <w:szCs w:val="24"/>
        </w:rPr>
        <w:t>respondent’s opposing affidavit in his capacity as its director, he associated himself with the averments made in th</w:t>
      </w:r>
      <w:r w:rsidR="00597912">
        <w:rPr>
          <w:rFonts w:ascii="Times New Roman" w:eastAsia="Calibri" w:hAnsi="Times New Roman" w:cs="Times New Roman"/>
          <w:sz w:val="24"/>
          <w:szCs w:val="24"/>
        </w:rPr>
        <w:t xml:space="preserve">at affidavit. Nonetheless, the fourth </w:t>
      </w:r>
      <w:r w:rsidR="00125BF6" w:rsidRPr="00125BF6">
        <w:rPr>
          <w:rFonts w:ascii="Times New Roman" w:eastAsia="Calibri" w:hAnsi="Times New Roman" w:cs="Times New Roman"/>
          <w:sz w:val="24"/>
          <w:szCs w:val="24"/>
        </w:rPr>
        <w:t xml:space="preserve">respondent added that the application was unwarranted and motivated by a desire to assist the appellant’s shareholders. He argued that there was no basis at law in terms of which the appellant’s liquidator could set aside </w:t>
      </w:r>
      <w:r w:rsidR="00527F59">
        <w:rPr>
          <w:rFonts w:ascii="Times New Roman" w:eastAsia="Calibri" w:hAnsi="Times New Roman" w:cs="Times New Roman"/>
          <w:sz w:val="24"/>
          <w:szCs w:val="24"/>
        </w:rPr>
        <w:t>an</w:t>
      </w:r>
      <w:r w:rsidR="00125BF6" w:rsidRPr="00125BF6">
        <w:rPr>
          <w:rFonts w:ascii="Times New Roman" w:eastAsia="Calibri" w:hAnsi="Times New Roman" w:cs="Times New Roman"/>
          <w:sz w:val="24"/>
          <w:szCs w:val="24"/>
        </w:rPr>
        <w:t xml:space="preserve"> entire sale in execution and sell the property to a third party. He stressed that liquidation does not automatically set aside a sale in execution and permit the appellant to resell t</w:t>
      </w:r>
      <w:r w:rsidR="00597912">
        <w:rPr>
          <w:rFonts w:ascii="Times New Roman" w:eastAsia="Calibri" w:hAnsi="Times New Roman" w:cs="Times New Roman"/>
          <w:sz w:val="24"/>
          <w:szCs w:val="24"/>
        </w:rPr>
        <w:t xml:space="preserve">he property. Additionally, the fourth </w:t>
      </w:r>
      <w:r w:rsidR="00125BF6" w:rsidRPr="00125BF6">
        <w:rPr>
          <w:rFonts w:ascii="Times New Roman" w:eastAsia="Calibri" w:hAnsi="Times New Roman" w:cs="Times New Roman"/>
          <w:sz w:val="24"/>
          <w:szCs w:val="24"/>
        </w:rPr>
        <w:t>respondent submitted that the order confirming the liquidation of the appella</w:t>
      </w:r>
      <w:r w:rsidR="00597912">
        <w:rPr>
          <w:rFonts w:ascii="Times New Roman" w:eastAsia="Calibri" w:hAnsi="Times New Roman" w:cs="Times New Roman"/>
          <w:sz w:val="24"/>
          <w:szCs w:val="24"/>
        </w:rPr>
        <w:t>nt only set out parts of s</w:t>
      </w:r>
      <w:r w:rsidR="00125BF6" w:rsidRPr="00125BF6">
        <w:rPr>
          <w:rFonts w:ascii="Times New Roman" w:eastAsia="Calibri" w:hAnsi="Times New Roman" w:cs="Times New Roman"/>
          <w:sz w:val="24"/>
          <w:szCs w:val="24"/>
        </w:rPr>
        <w:t xml:space="preserve"> 221 (2) (a) – (h) of the </w:t>
      </w:r>
      <w:r w:rsidR="00272863">
        <w:rPr>
          <w:rFonts w:ascii="Times New Roman" w:eastAsia="Calibri" w:hAnsi="Times New Roman" w:cs="Times New Roman"/>
          <w:sz w:val="24"/>
          <w:szCs w:val="24"/>
        </w:rPr>
        <w:t>repealed</w:t>
      </w:r>
      <w:r w:rsidR="00125BF6" w:rsidRPr="00125BF6">
        <w:rPr>
          <w:rFonts w:ascii="Times New Roman" w:eastAsia="Calibri" w:hAnsi="Times New Roman" w:cs="Times New Roman"/>
          <w:sz w:val="24"/>
          <w:szCs w:val="24"/>
        </w:rPr>
        <w:t xml:space="preserve"> Companies Act [</w:t>
      </w:r>
      <w:r w:rsidR="00125BF6" w:rsidRPr="00125BF6">
        <w:rPr>
          <w:rFonts w:ascii="Times New Roman" w:eastAsia="Calibri" w:hAnsi="Times New Roman" w:cs="Times New Roman"/>
          <w:i/>
          <w:sz w:val="24"/>
          <w:szCs w:val="24"/>
        </w:rPr>
        <w:t>Chapter 24:03</w:t>
      </w:r>
      <w:r w:rsidR="00125BF6" w:rsidRPr="00125BF6">
        <w:rPr>
          <w:rFonts w:ascii="Times New Roman" w:eastAsia="Calibri" w:hAnsi="Times New Roman" w:cs="Times New Roman"/>
          <w:sz w:val="24"/>
          <w:szCs w:val="24"/>
        </w:rPr>
        <w:t xml:space="preserve">] </w:t>
      </w:r>
      <w:r w:rsidR="00125BF6" w:rsidRPr="00125BF6">
        <w:rPr>
          <w:rFonts w:ascii="Times New Roman" w:eastAsia="Calibri" w:hAnsi="Times New Roman" w:cs="Times New Roman"/>
          <w:sz w:val="24"/>
          <w:szCs w:val="24"/>
        </w:rPr>
        <w:lastRenderedPageBreak/>
        <w:t xml:space="preserve">(hereinafter referred to as the Act) as the powers which the liquidator could exercise in terms of the </w:t>
      </w:r>
      <w:r w:rsidR="006B568C">
        <w:rPr>
          <w:rFonts w:ascii="Times New Roman" w:eastAsia="Calibri" w:hAnsi="Times New Roman" w:cs="Times New Roman"/>
          <w:sz w:val="24"/>
          <w:szCs w:val="24"/>
        </w:rPr>
        <w:t>Act</w:t>
      </w:r>
      <w:r w:rsidR="00125BF6" w:rsidRPr="00125BF6">
        <w:rPr>
          <w:rFonts w:ascii="Times New Roman" w:eastAsia="Calibri" w:hAnsi="Times New Roman" w:cs="Times New Roman"/>
          <w:sz w:val="24"/>
          <w:szCs w:val="24"/>
        </w:rPr>
        <w:t xml:space="preserve">. As the liquidator of the appellant relied upon other </w:t>
      </w:r>
      <w:r w:rsidR="006B568C">
        <w:rPr>
          <w:rFonts w:ascii="Times New Roman" w:eastAsia="Calibri" w:hAnsi="Times New Roman" w:cs="Times New Roman"/>
          <w:sz w:val="24"/>
          <w:szCs w:val="24"/>
        </w:rPr>
        <w:t>provis</w:t>
      </w:r>
      <w:r w:rsidR="00597912">
        <w:rPr>
          <w:rFonts w:ascii="Times New Roman" w:eastAsia="Calibri" w:hAnsi="Times New Roman" w:cs="Times New Roman"/>
          <w:sz w:val="24"/>
          <w:szCs w:val="24"/>
        </w:rPr>
        <w:t xml:space="preserve">ions of the Act, the fourth </w:t>
      </w:r>
      <w:r w:rsidR="00125BF6" w:rsidRPr="00125BF6">
        <w:rPr>
          <w:rFonts w:ascii="Times New Roman" w:eastAsia="Calibri" w:hAnsi="Times New Roman" w:cs="Times New Roman"/>
          <w:sz w:val="24"/>
          <w:szCs w:val="24"/>
        </w:rPr>
        <w:t>respondent was of the view that he was acting in breach of the terms of his appointment. La</w:t>
      </w:r>
      <w:r w:rsidR="00597912">
        <w:rPr>
          <w:rFonts w:ascii="Times New Roman" w:eastAsia="Calibri" w:hAnsi="Times New Roman" w:cs="Times New Roman"/>
          <w:sz w:val="24"/>
          <w:szCs w:val="24"/>
        </w:rPr>
        <w:t xml:space="preserve">stly, the fourth </w:t>
      </w:r>
      <w:r w:rsidR="00125BF6" w:rsidRPr="00125BF6">
        <w:rPr>
          <w:rFonts w:ascii="Times New Roman" w:eastAsia="Calibri" w:hAnsi="Times New Roman" w:cs="Times New Roman"/>
          <w:sz w:val="24"/>
          <w:szCs w:val="24"/>
        </w:rPr>
        <w:t xml:space="preserve">respondent alleged collusion between the appellant’s legal practitioners and its liquidator and prayed for costs </w:t>
      </w:r>
      <w:r w:rsidR="00125BF6" w:rsidRPr="00125BF6">
        <w:rPr>
          <w:rFonts w:ascii="Times New Roman" w:eastAsia="Calibri" w:hAnsi="Times New Roman" w:cs="Times New Roman"/>
          <w:i/>
          <w:sz w:val="24"/>
          <w:szCs w:val="24"/>
        </w:rPr>
        <w:t xml:space="preserve">de </w:t>
      </w:r>
      <w:proofErr w:type="spellStart"/>
      <w:r w:rsidR="00125BF6" w:rsidRPr="00125BF6">
        <w:rPr>
          <w:rFonts w:ascii="Times New Roman" w:eastAsia="Calibri" w:hAnsi="Times New Roman" w:cs="Times New Roman"/>
          <w:i/>
          <w:sz w:val="24"/>
          <w:szCs w:val="24"/>
        </w:rPr>
        <w:t>bonis</w:t>
      </w:r>
      <w:proofErr w:type="spellEnd"/>
      <w:r w:rsidR="00125BF6" w:rsidRPr="00125BF6">
        <w:rPr>
          <w:rFonts w:ascii="Times New Roman" w:eastAsia="Calibri" w:hAnsi="Times New Roman" w:cs="Times New Roman"/>
          <w:i/>
          <w:sz w:val="24"/>
          <w:szCs w:val="24"/>
        </w:rPr>
        <w:t xml:space="preserve"> </w:t>
      </w:r>
      <w:proofErr w:type="spellStart"/>
      <w:r w:rsidR="00125BF6" w:rsidRPr="00125BF6">
        <w:rPr>
          <w:rFonts w:ascii="Times New Roman" w:eastAsia="Calibri" w:hAnsi="Times New Roman" w:cs="Times New Roman"/>
          <w:i/>
          <w:sz w:val="24"/>
          <w:szCs w:val="24"/>
        </w:rPr>
        <w:t>propriis</w:t>
      </w:r>
      <w:proofErr w:type="spellEnd"/>
      <w:r w:rsidR="00125BF6" w:rsidRPr="00125BF6">
        <w:rPr>
          <w:rFonts w:ascii="Times New Roman" w:eastAsia="Calibri" w:hAnsi="Times New Roman" w:cs="Times New Roman"/>
          <w:sz w:val="24"/>
          <w:szCs w:val="24"/>
        </w:rPr>
        <w:t xml:space="preserve"> to be granted against the legal practitioners.</w:t>
      </w:r>
    </w:p>
    <w:p w14:paraId="0030BEE7" w14:textId="77777777" w:rsidR="00293E18" w:rsidRDefault="00293E18" w:rsidP="00EA4B86">
      <w:pPr>
        <w:spacing w:after="0" w:line="240" w:lineRule="auto"/>
        <w:ind w:firstLine="720"/>
        <w:jc w:val="both"/>
        <w:rPr>
          <w:rFonts w:ascii="Times New Roman" w:eastAsia="Calibri" w:hAnsi="Times New Roman" w:cs="Times New Roman"/>
          <w:sz w:val="24"/>
          <w:szCs w:val="24"/>
        </w:rPr>
      </w:pPr>
    </w:p>
    <w:p w14:paraId="005D5F81" w14:textId="5E0CF750" w:rsidR="00125BF6" w:rsidRDefault="006C0D09" w:rsidP="009A0F1C">
      <w:pPr>
        <w:spacing w:after="0" w:line="480" w:lineRule="auto"/>
        <w:ind w:firstLine="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Regarding </w:t>
      </w:r>
      <w:r w:rsidR="00125BF6" w:rsidRPr="00125BF6">
        <w:rPr>
          <w:rFonts w:ascii="Times New Roman" w:eastAsia="Calibri" w:hAnsi="Times New Roman" w:cs="Times New Roman"/>
          <w:sz w:val="24"/>
          <w:szCs w:val="24"/>
        </w:rPr>
        <w:t>the merits of the case, the appellant submitted that the liquidator</w:t>
      </w:r>
      <w:r w:rsidR="00332F14">
        <w:rPr>
          <w:rFonts w:ascii="Times New Roman" w:eastAsia="Calibri" w:hAnsi="Times New Roman" w:cs="Times New Roman"/>
          <w:sz w:val="24"/>
          <w:szCs w:val="24"/>
        </w:rPr>
        <w:t xml:space="preserve"> had acted in terms of s </w:t>
      </w:r>
      <w:r w:rsidR="00125BF6" w:rsidRPr="00125BF6">
        <w:rPr>
          <w:rFonts w:ascii="Times New Roman" w:eastAsia="Calibri" w:hAnsi="Times New Roman" w:cs="Times New Roman"/>
          <w:sz w:val="24"/>
          <w:szCs w:val="24"/>
        </w:rPr>
        <w:t xml:space="preserve">276 of the Act which empowered him to recover and take </w:t>
      </w:r>
      <w:r w:rsidR="00CB1870">
        <w:rPr>
          <w:rFonts w:ascii="Times New Roman" w:eastAsia="Calibri" w:hAnsi="Times New Roman" w:cs="Times New Roman"/>
          <w:sz w:val="24"/>
          <w:szCs w:val="24"/>
        </w:rPr>
        <w:t xml:space="preserve">the </w:t>
      </w:r>
      <w:r w:rsidR="00125BF6" w:rsidRPr="00125BF6">
        <w:rPr>
          <w:rFonts w:ascii="Times New Roman" w:eastAsia="Calibri" w:hAnsi="Times New Roman" w:cs="Times New Roman"/>
          <w:sz w:val="24"/>
          <w:szCs w:val="24"/>
        </w:rPr>
        <w:t>assets of the appellant under liquidation.</w:t>
      </w:r>
      <w:r>
        <w:rPr>
          <w:rFonts w:ascii="Times New Roman" w:eastAsia="Calibri" w:hAnsi="Times New Roman" w:cs="Times New Roman"/>
          <w:sz w:val="24"/>
          <w:szCs w:val="24"/>
        </w:rPr>
        <w:t xml:space="preserve"> The appellant submitted that a</w:t>
      </w:r>
      <w:r w:rsidR="00F2122C">
        <w:rPr>
          <w:rFonts w:ascii="Times New Roman" w:eastAsia="Calibri" w:hAnsi="Times New Roman" w:cs="Times New Roman"/>
          <w:sz w:val="24"/>
          <w:szCs w:val="24"/>
        </w:rPr>
        <w:t>s</w:t>
      </w:r>
      <w:r w:rsidR="00125BF6" w:rsidRPr="00125BF6">
        <w:rPr>
          <w:rFonts w:ascii="Times New Roman" w:eastAsia="Calibri" w:hAnsi="Times New Roman" w:cs="Times New Roman"/>
          <w:sz w:val="24"/>
          <w:szCs w:val="24"/>
        </w:rPr>
        <w:t xml:space="preserve"> </w:t>
      </w:r>
      <w:r w:rsidR="00CB1870">
        <w:rPr>
          <w:rFonts w:ascii="Times New Roman" w:eastAsia="Calibri" w:hAnsi="Times New Roman" w:cs="Times New Roman"/>
          <w:sz w:val="24"/>
          <w:szCs w:val="24"/>
        </w:rPr>
        <w:t xml:space="preserve">the </w:t>
      </w:r>
      <w:r w:rsidR="00125BF6" w:rsidRPr="00125BF6">
        <w:rPr>
          <w:rFonts w:ascii="Times New Roman" w:eastAsia="Calibri" w:hAnsi="Times New Roman" w:cs="Times New Roman"/>
          <w:sz w:val="24"/>
          <w:szCs w:val="24"/>
        </w:rPr>
        <w:t>t</w:t>
      </w:r>
      <w:r w:rsidR="00597912">
        <w:rPr>
          <w:rFonts w:ascii="Times New Roman" w:eastAsia="Calibri" w:hAnsi="Times New Roman" w:cs="Times New Roman"/>
          <w:sz w:val="24"/>
          <w:szCs w:val="24"/>
        </w:rPr>
        <w:t xml:space="preserve">ransfer of the property to the third </w:t>
      </w:r>
      <w:r w:rsidR="00125BF6" w:rsidRPr="00125BF6">
        <w:rPr>
          <w:rFonts w:ascii="Times New Roman" w:eastAsia="Calibri" w:hAnsi="Times New Roman" w:cs="Times New Roman"/>
          <w:sz w:val="24"/>
          <w:szCs w:val="24"/>
        </w:rPr>
        <w:t>respondent had not taken place; the property was still owned by the appellant. In addition,</w:t>
      </w:r>
      <w:r w:rsidR="00597912">
        <w:rPr>
          <w:rFonts w:ascii="Times New Roman" w:eastAsia="Calibri" w:hAnsi="Times New Roman" w:cs="Times New Roman"/>
          <w:sz w:val="24"/>
          <w:szCs w:val="24"/>
        </w:rPr>
        <w:t xml:space="preserve"> the appellant argued that the first </w:t>
      </w:r>
      <w:r w:rsidR="00125BF6" w:rsidRPr="00125BF6">
        <w:rPr>
          <w:rFonts w:ascii="Times New Roman" w:eastAsia="Calibri" w:hAnsi="Times New Roman" w:cs="Times New Roman"/>
          <w:sz w:val="24"/>
          <w:szCs w:val="24"/>
        </w:rPr>
        <w:t xml:space="preserve">respondent had not notified its directors at the material time of the sale of the property before confirming it and this nullified the whole procedure as it was done contrary to the rules of </w:t>
      </w:r>
      <w:r w:rsidR="00CB1870">
        <w:rPr>
          <w:rFonts w:ascii="Times New Roman" w:eastAsia="Calibri" w:hAnsi="Times New Roman" w:cs="Times New Roman"/>
          <w:sz w:val="24"/>
          <w:szCs w:val="24"/>
        </w:rPr>
        <w:t xml:space="preserve">the </w:t>
      </w:r>
      <w:r w:rsidR="00125BF6" w:rsidRPr="00125BF6">
        <w:rPr>
          <w:rFonts w:ascii="Times New Roman" w:eastAsia="Calibri" w:hAnsi="Times New Roman" w:cs="Times New Roman"/>
          <w:sz w:val="24"/>
          <w:szCs w:val="24"/>
        </w:rPr>
        <w:t xml:space="preserve">court. The appellant also argued that the sale was invalid because it was not given </w:t>
      </w:r>
      <w:r w:rsidR="00597912">
        <w:rPr>
          <w:rFonts w:ascii="Times New Roman" w:eastAsia="Calibri" w:hAnsi="Times New Roman" w:cs="Times New Roman"/>
          <w:sz w:val="24"/>
          <w:szCs w:val="24"/>
        </w:rPr>
        <w:t>fifteen (</w:t>
      </w:r>
      <w:r w:rsidR="00125BF6" w:rsidRPr="00125BF6">
        <w:rPr>
          <w:rFonts w:ascii="Times New Roman" w:eastAsia="Calibri" w:hAnsi="Times New Roman" w:cs="Times New Roman"/>
          <w:sz w:val="24"/>
          <w:szCs w:val="24"/>
        </w:rPr>
        <w:t>15</w:t>
      </w:r>
      <w:r w:rsidR="00597912">
        <w:rPr>
          <w:rFonts w:ascii="Times New Roman" w:eastAsia="Calibri" w:hAnsi="Times New Roman" w:cs="Times New Roman"/>
          <w:sz w:val="24"/>
          <w:szCs w:val="24"/>
        </w:rPr>
        <w:t>)</w:t>
      </w:r>
      <w:r w:rsidR="00125BF6" w:rsidRPr="00125BF6">
        <w:rPr>
          <w:rFonts w:ascii="Times New Roman" w:eastAsia="Calibri" w:hAnsi="Times New Roman" w:cs="Times New Roman"/>
          <w:sz w:val="24"/>
          <w:szCs w:val="24"/>
        </w:rPr>
        <w:t xml:space="preserve"> </w:t>
      </w:r>
      <w:r w:rsidR="00CB1870">
        <w:rPr>
          <w:rFonts w:ascii="Times New Roman" w:eastAsia="Calibri" w:hAnsi="Times New Roman" w:cs="Times New Roman"/>
          <w:sz w:val="24"/>
          <w:szCs w:val="24"/>
        </w:rPr>
        <w:t>days’</w:t>
      </w:r>
      <w:r w:rsidR="008A6AC7">
        <w:rPr>
          <w:rFonts w:ascii="Times New Roman" w:eastAsia="Calibri" w:hAnsi="Times New Roman" w:cs="Times New Roman"/>
          <w:sz w:val="24"/>
          <w:szCs w:val="24"/>
        </w:rPr>
        <w:t xml:space="preserve"> notice within</w:t>
      </w:r>
      <w:r w:rsidR="00125BF6" w:rsidRPr="00125BF6">
        <w:rPr>
          <w:rFonts w:ascii="Times New Roman" w:eastAsia="Calibri" w:hAnsi="Times New Roman" w:cs="Times New Roman"/>
          <w:sz w:val="24"/>
          <w:szCs w:val="24"/>
        </w:rPr>
        <w:t xml:space="preserve"> which </w:t>
      </w:r>
      <w:r w:rsidR="008A6AC7">
        <w:rPr>
          <w:rFonts w:ascii="Times New Roman" w:eastAsia="Calibri" w:hAnsi="Times New Roman" w:cs="Times New Roman"/>
          <w:sz w:val="24"/>
          <w:szCs w:val="24"/>
        </w:rPr>
        <w:t>to</w:t>
      </w:r>
      <w:r w:rsidR="00125BF6" w:rsidRPr="00125BF6">
        <w:rPr>
          <w:rFonts w:ascii="Times New Roman" w:eastAsia="Calibri" w:hAnsi="Times New Roman" w:cs="Times New Roman"/>
          <w:sz w:val="24"/>
          <w:szCs w:val="24"/>
        </w:rPr>
        <w:t xml:space="preserve"> object to the confirmation of the sale in terms of the rules.</w:t>
      </w:r>
      <w:r w:rsidRPr="00125BF6">
        <w:rPr>
          <w:rFonts w:ascii="Times New Roman" w:eastAsia="Calibri" w:hAnsi="Times New Roman" w:cs="Times New Roman"/>
          <w:sz w:val="24"/>
          <w:szCs w:val="24"/>
        </w:rPr>
        <w:t xml:space="preserve"> </w:t>
      </w:r>
      <w:r w:rsidR="00125BF6" w:rsidRPr="00125BF6">
        <w:rPr>
          <w:rFonts w:ascii="Times New Roman" w:eastAsia="Calibri" w:hAnsi="Times New Roman" w:cs="Times New Roman"/>
          <w:sz w:val="24"/>
          <w:szCs w:val="24"/>
        </w:rPr>
        <w:t>Lastly, the appellant a</w:t>
      </w:r>
      <w:r w:rsidR="00332F14">
        <w:rPr>
          <w:rFonts w:ascii="Times New Roman" w:eastAsia="Calibri" w:hAnsi="Times New Roman" w:cs="Times New Roman"/>
          <w:sz w:val="24"/>
          <w:szCs w:val="24"/>
        </w:rPr>
        <w:t>sserted that in terms of s</w:t>
      </w:r>
      <w:r w:rsidR="00125BF6" w:rsidRPr="00125BF6">
        <w:rPr>
          <w:rFonts w:ascii="Times New Roman" w:eastAsia="Calibri" w:hAnsi="Times New Roman" w:cs="Times New Roman"/>
          <w:sz w:val="24"/>
          <w:szCs w:val="24"/>
        </w:rPr>
        <w:t xml:space="preserve"> 213 of the Act, transfer of the property could not proceed without the leave of the court.</w:t>
      </w:r>
    </w:p>
    <w:p w14:paraId="0D0B07B3" w14:textId="77777777" w:rsidR="00CB1870" w:rsidRPr="00125BF6" w:rsidRDefault="00CB1870" w:rsidP="00EA4B86">
      <w:pPr>
        <w:spacing w:after="0" w:line="240" w:lineRule="auto"/>
        <w:ind w:firstLine="1134"/>
        <w:jc w:val="both"/>
        <w:rPr>
          <w:rFonts w:ascii="Times New Roman" w:eastAsia="Calibri" w:hAnsi="Times New Roman" w:cs="Times New Roman"/>
          <w:sz w:val="24"/>
          <w:szCs w:val="24"/>
        </w:rPr>
      </w:pPr>
    </w:p>
    <w:p w14:paraId="19258965" w14:textId="58DD478B" w:rsidR="00125BF6" w:rsidRPr="00125BF6" w:rsidRDefault="006C0D09" w:rsidP="009A0F1C">
      <w:pPr>
        <w:spacing w:after="0" w:line="480" w:lineRule="auto"/>
        <w:ind w:firstLine="1134"/>
        <w:jc w:val="both"/>
        <w:rPr>
          <w:rFonts w:ascii="Times New Roman" w:eastAsia="Calibri" w:hAnsi="Times New Roman" w:cs="Times New Roman"/>
          <w:sz w:val="24"/>
          <w:szCs w:val="24"/>
        </w:rPr>
      </w:pPr>
      <w:r w:rsidRPr="006C0D09">
        <w:rPr>
          <w:rFonts w:ascii="Times New Roman" w:eastAsia="Calibri" w:hAnsi="Times New Roman" w:cs="Times New Roman"/>
          <w:i/>
          <w:sz w:val="24"/>
          <w:szCs w:val="24"/>
        </w:rPr>
        <w:t>Per contra</w:t>
      </w:r>
      <w:r w:rsidR="00597912">
        <w:rPr>
          <w:rFonts w:ascii="Times New Roman" w:eastAsia="Calibri" w:hAnsi="Times New Roman" w:cs="Times New Roman"/>
          <w:sz w:val="24"/>
          <w:szCs w:val="24"/>
        </w:rPr>
        <w:t>, the third and fourth</w:t>
      </w:r>
      <w:r w:rsidR="00125BF6" w:rsidRPr="00125BF6">
        <w:rPr>
          <w:rFonts w:ascii="Times New Roman" w:eastAsia="Calibri" w:hAnsi="Times New Roman" w:cs="Times New Roman"/>
          <w:sz w:val="24"/>
          <w:szCs w:val="24"/>
        </w:rPr>
        <w:t xml:space="preserve"> respondents argued that the judicial attachment of an immovable property creates a judicial mortgage and because of this, the appellant was deprived of any rights over the property. The respondents also submitted that when the property was att</w:t>
      </w:r>
      <w:r w:rsidR="00597912">
        <w:rPr>
          <w:rFonts w:ascii="Times New Roman" w:eastAsia="Calibri" w:hAnsi="Times New Roman" w:cs="Times New Roman"/>
          <w:sz w:val="24"/>
          <w:szCs w:val="24"/>
        </w:rPr>
        <w:t xml:space="preserve">ached, it became vested in the first </w:t>
      </w:r>
      <w:r w:rsidR="00125BF6" w:rsidRPr="00125BF6">
        <w:rPr>
          <w:rFonts w:ascii="Times New Roman" w:eastAsia="Calibri" w:hAnsi="Times New Roman" w:cs="Times New Roman"/>
          <w:sz w:val="24"/>
          <w:szCs w:val="24"/>
        </w:rPr>
        <w:t>respondent an</w:t>
      </w:r>
      <w:r w:rsidR="00F72EA2">
        <w:rPr>
          <w:rFonts w:ascii="Times New Roman" w:eastAsia="Calibri" w:hAnsi="Times New Roman" w:cs="Times New Roman"/>
          <w:sz w:val="24"/>
          <w:szCs w:val="24"/>
        </w:rPr>
        <w:t xml:space="preserve">d nothing could be done </w:t>
      </w:r>
      <w:r w:rsidR="00597912">
        <w:rPr>
          <w:rFonts w:ascii="Times New Roman" w:eastAsia="Calibri" w:hAnsi="Times New Roman" w:cs="Times New Roman"/>
          <w:sz w:val="24"/>
          <w:szCs w:val="24"/>
        </w:rPr>
        <w:t xml:space="preserve">without the first </w:t>
      </w:r>
      <w:r w:rsidR="00125BF6" w:rsidRPr="00125BF6">
        <w:rPr>
          <w:rFonts w:ascii="Times New Roman" w:eastAsia="Calibri" w:hAnsi="Times New Roman" w:cs="Times New Roman"/>
          <w:sz w:val="24"/>
          <w:szCs w:val="24"/>
        </w:rPr>
        <w:t>respondent’s consent or authority. Furthermore, the respondent</w:t>
      </w:r>
      <w:r w:rsidR="00597912">
        <w:rPr>
          <w:rFonts w:ascii="Times New Roman" w:eastAsia="Calibri" w:hAnsi="Times New Roman" w:cs="Times New Roman"/>
          <w:sz w:val="24"/>
          <w:szCs w:val="24"/>
        </w:rPr>
        <w:t xml:space="preserve">s were of the view that as the second </w:t>
      </w:r>
      <w:r w:rsidR="00125BF6" w:rsidRPr="00125BF6">
        <w:rPr>
          <w:rFonts w:ascii="Times New Roman" w:eastAsia="Calibri" w:hAnsi="Times New Roman" w:cs="Times New Roman"/>
          <w:sz w:val="24"/>
          <w:szCs w:val="24"/>
        </w:rPr>
        <w:t>respon</w:t>
      </w:r>
      <w:r w:rsidR="00597912">
        <w:rPr>
          <w:rFonts w:ascii="Times New Roman" w:eastAsia="Calibri" w:hAnsi="Times New Roman" w:cs="Times New Roman"/>
          <w:sz w:val="24"/>
          <w:szCs w:val="24"/>
        </w:rPr>
        <w:t xml:space="preserve">dent had ceded the debt to the third respondent, the third </w:t>
      </w:r>
      <w:r w:rsidR="00125BF6" w:rsidRPr="00125BF6">
        <w:rPr>
          <w:rFonts w:ascii="Times New Roman" w:eastAsia="Calibri" w:hAnsi="Times New Roman" w:cs="Times New Roman"/>
          <w:sz w:val="24"/>
          <w:szCs w:val="24"/>
        </w:rPr>
        <w:t xml:space="preserve">respondent assumed the position of </w:t>
      </w:r>
      <w:proofErr w:type="spellStart"/>
      <w:r w:rsidR="00125BF6" w:rsidRPr="00125BF6">
        <w:rPr>
          <w:rFonts w:ascii="Times New Roman" w:eastAsia="Calibri" w:hAnsi="Times New Roman" w:cs="Times New Roman"/>
          <w:sz w:val="24"/>
          <w:szCs w:val="24"/>
        </w:rPr>
        <w:t>caveator</w:t>
      </w:r>
      <w:proofErr w:type="spellEnd"/>
      <w:r w:rsidR="00125BF6" w:rsidRPr="00125BF6">
        <w:rPr>
          <w:rFonts w:ascii="Times New Roman" w:eastAsia="Calibri" w:hAnsi="Times New Roman" w:cs="Times New Roman"/>
          <w:sz w:val="24"/>
          <w:szCs w:val="24"/>
        </w:rPr>
        <w:t xml:space="preserve"> whose interests in the property were protected by the caveat. The appellant therefore should </w:t>
      </w:r>
      <w:r w:rsidR="00597912">
        <w:rPr>
          <w:rFonts w:ascii="Times New Roman" w:eastAsia="Calibri" w:hAnsi="Times New Roman" w:cs="Times New Roman"/>
          <w:sz w:val="24"/>
          <w:szCs w:val="24"/>
        </w:rPr>
        <w:t xml:space="preserve">have </w:t>
      </w:r>
      <w:r w:rsidR="00597912">
        <w:rPr>
          <w:rFonts w:ascii="Times New Roman" w:eastAsia="Calibri" w:hAnsi="Times New Roman" w:cs="Times New Roman"/>
          <w:sz w:val="24"/>
          <w:szCs w:val="24"/>
        </w:rPr>
        <w:lastRenderedPageBreak/>
        <w:t xml:space="preserve">sought the consent of the third </w:t>
      </w:r>
      <w:r w:rsidR="00125BF6" w:rsidRPr="00125BF6">
        <w:rPr>
          <w:rFonts w:ascii="Times New Roman" w:eastAsia="Calibri" w:hAnsi="Times New Roman" w:cs="Times New Roman"/>
          <w:sz w:val="24"/>
          <w:szCs w:val="24"/>
        </w:rPr>
        <w:t>respondent before selling the property.</w:t>
      </w:r>
      <w:r w:rsidR="00CD5793">
        <w:rPr>
          <w:rFonts w:ascii="Times New Roman" w:eastAsia="Calibri" w:hAnsi="Times New Roman" w:cs="Times New Roman"/>
          <w:sz w:val="24"/>
          <w:szCs w:val="24"/>
          <w:vertAlign w:val="superscript"/>
        </w:rPr>
        <w:t xml:space="preserve"> </w:t>
      </w:r>
      <w:r w:rsidR="00CD5793" w:rsidRPr="00125BF6">
        <w:rPr>
          <w:rFonts w:ascii="Times New Roman" w:eastAsia="Calibri" w:hAnsi="Times New Roman" w:cs="Times New Roman"/>
          <w:sz w:val="24"/>
          <w:szCs w:val="24"/>
        </w:rPr>
        <w:t xml:space="preserve"> </w:t>
      </w:r>
      <w:r w:rsidR="00125BF6" w:rsidRPr="00125BF6">
        <w:rPr>
          <w:rFonts w:ascii="Times New Roman" w:eastAsia="Calibri" w:hAnsi="Times New Roman" w:cs="Times New Roman"/>
          <w:sz w:val="24"/>
          <w:szCs w:val="24"/>
        </w:rPr>
        <w:t xml:space="preserve">Moreover, the respondents submitted that the Deposit Protection Corporation had the right to restrain dealings with </w:t>
      </w:r>
      <w:r w:rsidR="00CB1870">
        <w:rPr>
          <w:rFonts w:ascii="Times New Roman" w:eastAsia="Calibri" w:hAnsi="Times New Roman" w:cs="Times New Roman"/>
          <w:sz w:val="24"/>
          <w:szCs w:val="24"/>
        </w:rPr>
        <w:t xml:space="preserve">the </w:t>
      </w:r>
      <w:r w:rsidR="00125BF6" w:rsidRPr="00125BF6">
        <w:rPr>
          <w:rFonts w:ascii="Times New Roman" w:eastAsia="Calibri" w:hAnsi="Times New Roman" w:cs="Times New Roman"/>
          <w:sz w:val="24"/>
          <w:szCs w:val="24"/>
        </w:rPr>
        <w:t xml:space="preserve">mortgaged property until payment of the debt and interest in full. As such, the disputed property could not be sold without the consent of the Deposit Protection Corporation. </w:t>
      </w:r>
    </w:p>
    <w:p w14:paraId="6711E404" w14:textId="77777777" w:rsidR="00293E18" w:rsidRDefault="00293E18" w:rsidP="00EA4B86">
      <w:pPr>
        <w:spacing w:after="0" w:line="240" w:lineRule="auto"/>
        <w:ind w:firstLine="720"/>
        <w:jc w:val="both"/>
        <w:rPr>
          <w:rFonts w:ascii="Times New Roman" w:eastAsia="Calibri" w:hAnsi="Times New Roman" w:cs="Times New Roman"/>
          <w:sz w:val="24"/>
          <w:szCs w:val="24"/>
        </w:rPr>
      </w:pPr>
    </w:p>
    <w:p w14:paraId="50149DA4" w14:textId="16669D80" w:rsidR="00125BF6" w:rsidRPr="00125BF6" w:rsidRDefault="00125BF6" w:rsidP="009A0F1C">
      <w:pPr>
        <w:spacing w:after="0" w:line="480" w:lineRule="auto"/>
        <w:ind w:firstLine="1134"/>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The court </w:t>
      </w:r>
      <w:r w:rsidRPr="00125BF6">
        <w:rPr>
          <w:rFonts w:ascii="Times New Roman" w:eastAsia="Calibri" w:hAnsi="Times New Roman" w:cs="Times New Roman"/>
          <w:i/>
          <w:sz w:val="24"/>
          <w:szCs w:val="24"/>
        </w:rPr>
        <w:t>a quo</w:t>
      </w:r>
      <w:r w:rsidRPr="00125BF6">
        <w:rPr>
          <w:rFonts w:ascii="Times New Roman" w:eastAsia="Calibri" w:hAnsi="Times New Roman" w:cs="Times New Roman"/>
          <w:sz w:val="24"/>
          <w:szCs w:val="24"/>
        </w:rPr>
        <w:t xml:space="preserve"> dismissed the points </w:t>
      </w:r>
      <w:r w:rsidRPr="00EA4B86">
        <w:rPr>
          <w:rFonts w:ascii="Times New Roman" w:eastAsia="Calibri" w:hAnsi="Times New Roman" w:cs="Times New Roman"/>
          <w:i/>
          <w:sz w:val="24"/>
          <w:szCs w:val="24"/>
        </w:rPr>
        <w:t>in</w:t>
      </w:r>
      <w:r w:rsidRPr="00125BF6">
        <w:rPr>
          <w:rFonts w:ascii="Times New Roman" w:eastAsia="Calibri" w:hAnsi="Times New Roman" w:cs="Times New Roman"/>
          <w:i/>
          <w:sz w:val="24"/>
          <w:szCs w:val="24"/>
        </w:rPr>
        <w:t xml:space="preserve"> </w:t>
      </w:r>
      <w:proofErr w:type="spellStart"/>
      <w:r w:rsidRPr="00125BF6">
        <w:rPr>
          <w:rFonts w:ascii="Times New Roman" w:eastAsia="Calibri" w:hAnsi="Times New Roman" w:cs="Times New Roman"/>
          <w:i/>
          <w:sz w:val="24"/>
          <w:szCs w:val="24"/>
        </w:rPr>
        <w:t>limine</w:t>
      </w:r>
      <w:proofErr w:type="spellEnd"/>
      <w:r w:rsidR="00597912">
        <w:rPr>
          <w:rFonts w:ascii="Times New Roman" w:eastAsia="Calibri" w:hAnsi="Times New Roman" w:cs="Times New Roman"/>
          <w:sz w:val="24"/>
          <w:szCs w:val="24"/>
        </w:rPr>
        <w:t xml:space="preserve"> raised by the third </w:t>
      </w:r>
      <w:r w:rsidRPr="00125BF6">
        <w:rPr>
          <w:rFonts w:ascii="Times New Roman" w:eastAsia="Calibri" w:hAnsi="Times New Roman" w:cs="Times New Roman"/>
          <w:sz w:val="24"/>
          <w:szCs w:val="24"/>
        </w:rPr>
        <w:t xml:space="preserve">respondent. </w:t>
      </w:r>
      <w:r w:rsidR="00660C2F">
        <w:rPr>
          <w:rFonts w:ascii="Times New Roman" w:eastAsia="Calibri" w:hAnsi="Times New Roman" w:cs="Times New Roman"/>
          <w:sz w:val="24"/>
          <w:szCs w:val="24"/>
        </w:rPr>
        <w:t>I</w:t>
      </w:r>
      <w:r w:rsidRPr="00125BF6">
        <w:rPr>
          <w:rFonts w:ascii="Times New Roman" w:eastAsia="Calibri" w:hAnsi="Times New Roman" w:cs="Times New Roman"/>
          <w:sz w:val="24"/>
          <w:szCs w:val="24"/>
        </w:rPr>
        <w:t xml:space="preserve">t found that the preliminary point of </w:t>
      </w:r>
      <w:proofErr w:type="spellStart"/>
      <w:r w:rsidRPr="00125BF6">
        <w:rPr>
          <w:rFonts w:ascii="Times New Roman" w:eastAsia="Calibri" w:hAnsi="Times New Roman" w:cs="Times New Roman"/>
          <w:i/>
          <w:sz w:val="24"/>
          <w:szCs w:val="24"/>
        </w:rPr>
        <w:t>lis</w:t>
      </w:r>
      <w:proofErr w:type="spellEnd"/>
      <w:r w:rsidRPr="00125BF6">
        <w:rPr>
          <w:rFonts w:ascii="Times New Roman" w:eastAsia="Calibri" w:hAnsi="Times New Roman" w:cs="Times New Roman"/>
          <w:i/>
          <w:sz w:val="24"/>
          <w:szCs w:val="24"/>
        </w:rPr>
        <w:t xml:space="preserve"> </w:t>
      </w:r>
      <w:proofErr w:type="spellStart"/>
      <w:r w:rsidRPr="00125BF6">
        <w:rPr>
          <w:rFonts w:ascii="Times New Roman" w:eastAsia="Calibri" w:hAnsi="Times New Roman" w:cs="Times New Roman"/>
          <w:i/>
          <w:sz w:val="24"/>
          <w:szCs w:val="24"/>
        </w:rPr>
        <w:t>pendens</w:t>
      </w:r>
      <w:proofErr w:type="spellEnd"/>
      <w:r w:rsidRPr="00125BF6">
        <w:rPr>
          <w:rFonts w:ascii="Times New Roman" w:eastAsia="Calibri" w:hAnsi="Times New Roman" w:cs="Times New Roman"/>
          <w:i/>
          <w:sz w:val="24"/>
          <w:szCs w:val="24"/>
        </w:rPr>
        <w:t xml:space="preserve"> </w:t>
      </w:r>
      <w:r w:rsidRPr="00125BF6">
        <w:rPr>
          <w:rFonts w:ascii="Times New Roman" w:eastAsia="Calibri" w:hAnsi="Times New Roman" w:cs="Times New Roman"/>
          <w:sz w:val="24"/>
          <w:szCs w:val="24"/>
        </w:rPr>
        <w:t xml:space="preserve">was devoid of merit as the litigation in HC 11023/17 did not involve the same parties as those in the application before it. The court also dismissed the point that the appellant </w:t>
      </w:r>
      <w:r w:rsidR="00035E49">
        <w:rPr>
          <w:rFonts w:ascii="Times New Roman" w:eastAsia="Calibri" w:hAnsi="Times New Roman" w:cs="Times New Roman"/>
          <w:sz w:val="24"/>
          <w:szCs w:val="24"/>
        </w:rPr>
        <w:t>should have sought</w:t>
      </w:r>
      <w:r w:rsidRPr="00125BF6">
        <w:rPr>
          <w:rFonts w:ascii="Times New Roman" w:eastAsia="Calibri" w:hAnsi="Times New Roman" w:cs="Times New Roman"/>
          <w:sz w:val="24"/>
          <w:szCs w:val="24"/>
        </w:rPr>
        <w:t xml:space="preserve"> leave to ins</w:t>
      </w:r>
      <w:r w:rsidR="00597912">
        <w:rPr>
          <w:rFonts w:ascii="Times New Roman" w:eastAsia="Calibri" w:hAnsi="Times New Roman" w:cs="Times New Roman"/>
          <w:sz w:val="24"/>
          <w:szCs w:val="24"/>
        </w:rPr>
        <w:t xml:space="preserve">titute proceedings against the third </w:t>
      </w:r>
      <w:r w:rsidRPr="00125BF6">
        <w:rPr>
          <w:rFonts w:ascii="Times New Roman" w:eastAsia="Calibri" w:hAnsi="Times New Roman" w:cs="Times New Roman"/>
          <w:sz w:val="24"/>
          <w:szCs w:val="24"/>
        </w:rPr>
        <w:t xml:space="preserve">respondent which is a </w:t>
      </w:r>
      <w:proofErr w:type="spellStart"/>
      <w:r w:rsidRPr="00125BF6">
        <w:rPr>
          <w:rFonts w:ascii="Times New Roman" w:eastAsia="Calibri" w:hAnsi="Times New Roman" w:cs="Times New Roman"/>
          <w:i/>
          <w:sz w:val="24"/>
          <w:szCs w:val="24"/>
        </w:rPr>
        <w:t>peregrinus</w:t>
      </w:r>
      <w:proofErr w:type="spellEnd"/>
      <w:r w:rsidRPr="00125BF6">
        <w:rPr>
          <w:rFonts w:ascii="Times New Roman" w:eastAsia="Calibri" w:hAnsi="Times New Roman" w:cs="Times New Roman"/>
          <w:sz w:val="24"/>
          <w:szCs w:val="24"/>
        </w:rPr>
        <w:t xml:space="preserve">. The court </w:t>
      </w:r>
      <w:r w:rsidRPr="00125BF6">
        <w:rPr>
          <w:rFonts w:ascii="Times New Roman" w:eastAsia="Calibri" w:hAnsi="Times New Roman" w:cs="Times New Roman"/>
          <w:i/>
          <w:sz w:val="24"/>
          <w:szCs w:val="24"/>
        </w:rPr>
        <w:t>a quo</w:t>
      </w:r>
      <w:r w:rsidR="00597912">
        <w:rPr>
          <w:rFonts w:ascii="Times New Roman" w:eastAsia="Calibri" w:hAnsi="Times New Roman" w:cs="Times New Roman"/>
          <w:sz w:val="24"/>
          <w:szCs w:val="24"/>
        </w:rPr>
        <w:t xml:space="preserve"> held that the conduct of the third </w:t>
      </w:r>
      <w:r w:rsidRPr="00125BF6">
        <w:rPr>
          <w:rFonts w:ascii="Times New Roman" w:eastAsia="Calibri" w:hAnsi="Times New Roman" w:cs="Times New Roman"/>
          <w:sz w:val="24"/>
          <w:szCs w:val="24"/>
        </w:rPr>
        <w:t xml:space="preserve">respondent showed that it had submitted to the jurisdiction of the court. Furthermore, the point </w:t>
      </w:r>
      <w:r w:rsidRPr="00125BF6">
        <w:rPr>
          <w:rFonts w:ascii="Times New Roman" w:eastAsia="Calibri" w:hAnsi="Times New Roman" w:cs="Times New Roman"/>
          <w:i/>
          <w:sz w:val="24"/>
          <w:szCs w:val="24"/>
        </w:rPr>
        <w:t xml:space="preserve">in </w:t>
      </w:r>
      <w:proofErr w:type="spellStart"/>
      <w:r w:rsidRPr="00125BF6">
        <w:rPr>
          <w:rFonts w:ascii="Times New Roman" w:eastAsia="Calibri" w:hAnsi="Times New Roman" w:cs="Times New Roman"/>
          <w:i/>
          <w:sz w:val="24"/>
          <w:szCs w:val="24"/>
        </w:rPr>
        <w:t>limine</w:t>
      </w:r>
      <w:proofErr w:type="spellEnd"/>
      <w:r w:rsidRPr="00125BF6">
        <w:rPr>
          <w:rFonts w:ascii="Times New Roman" w:eastAsia="Calibri" w:hAnsi="Times New Roman" w:cs="Times New Roman"/>
          <w:sz w:val="24"/>
          <w:szCs w:val="24"/>
        </w:rPr>
        <w:t xml:space="preserve"> </w:t>
      </w:r>
      <w:r w:rsidR="00CD5793">
        <w:rPr>
          <w:rFonts w:ascii="Times New Roman" w:eastAsia="Calibri" w:hAnsi="Times New Roman" w:cs="Times New Roman"/>
          <w:sz w:val="24"/>
          <w:szCs w:val="24"/>
        </w:rPr>
        <w:t xml:space="preserve">to the effect </w:t>
      </w:r>
      <w:r w:rsidRPr="00125BF6">
        <w:rPr>
          <w:rFonts w:ascii="Times New Roman" w:eastAsia="Calibri" w:hAnsi="Times New Roman" w:cs="Times New Roman"/>
          <w:sz w:val="24"/>
          <w:szCs w:val="24"/>
        </w:rPr>
        <w:t>that there w</w:t>
      </w:r>
      <w:r w:rsidR="00597912">
        <w:rPr>
          <w:rFonts w:ascii="Times New Roman" w:eastAsia="Calibri" w:hAnsi="Times New Roman" w:cs="Times New Roman"/>
          <w:sz w:val="24"/>
          <w:szCs w:val="24"/>
        </w:rPr>
        <w:t xml:space="preserve">as a material non-joinder of </w:t>
      </w:r>
      <w:proofErr w:type="spellStart"/>
      <w:r w:rsidR="00597912">
        <w:rPr>
          <w:rFonts w:ascii="Times New Roman" w:eastAsia="Calibri" w:hAnsi="Times New Roman" w:cs="Times New Roman"/>
          <w:sz w:val="24"/>
          <w:szCs w:val="24"/>
        </w:rPr>
        <w:t>Mr</w:t>
      </w:r>
      <w:proofErr w:type="spellEnd"/>
      <w:r w:rsidRPr="00125BF6">
        <w:rPr>
          <w:rFonts w:ascii="Times New Roman" w:eastAsia="Calibri" w:hAnsi="Times New Roman" w:cs="Times New Roman"/>
          <w:sz w:val="24"/>
          <w:szCs w:val="24"/>
        </w:rPr>
        <w:t xml:space="preserve"> </w:t>
      </w:r>
      <w:r w:rsidRPr="00EA4B86">
        <w:rPr>
          <w:rFonts w:ascii="Times New Roman" w:eastAsia="Calibri" w:hAnsi="Times New Roman" w:cs="Times New Roman"/>
          <w:sz w:val="24"/>
          <w:szCs w:val="24"/>
        </w:rPr>
        <w:t xml:space="preserve">Manyika </w:t>
      </w:r>
      <w:r w:rsidRPr="00125BF6">
        <w:rPr>
          <w:rFonts w:ascii="Times New Roman" w:eastAsia="Calibri" w:hAnsi="Times New Roman" w:cs="Times New Roman"/>
          <w:sz w:val="24"/>
          <w:szCs w:val="24"/>
        </w:rPr>
        <w:t>was also dismissed as the court found that such non-joinder was not fatal to the application.</w:t>
      </w:r>
    </w:p>
    <w:p w14:paraId="2A3BD7D4" w14:textId="77777777" w:rsidR="00293E18" w:rsidRDefault="00293E18" w:rsidP="00EA4B86">
      <w:pPr>
        <w:spacing w:after="0" w:line="240" w:lineRule="auto"/>
        <w:ind w:firstLine="720"/>
        <w:jc w:val="both"/>
        <w:rPr>
          <w:rFonts w:ascii="Times New Roman" w:eastAsia="Calibri" w:hAnsi="Times New Roman" w:cs="Times New Roman"/>
          <w:sz w:val="24"/>
          <w:szCs w:val="24"/>
        </w:rPr>
      </w:pPr>
    </w:p>
    <w:p w14:paraId="41F07C65" w14:textId="2C63D1E4" w:rsidR="00125BF6" w:rsidRPr="00125BF6" w:rsidRDefault="00125BF6" w:rsidP="009A0F1C">
      <w:pPr>
        <w:spacing w:after="0" w:line="480" w:lineRule="auto"/>
        <w:ind w:firstLine="1134"/>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On the merits, the court </w:t>
      </w:r>
      <w:r w:rsidRPr="00125BF6">
        <w:rPr>
          <w:rFonts w:ascii="Times New Roman" w:eastAsia="Calibri" w:hAnsi="Times New Roman" w:cs="Times New Roman"/>
          <w:i/>
          <w:sz w:val="24"/>
          <w:szCs w:val="24"/>
        </w:rPr>
        <w:t>a quo</w:t>
      </w:r>
      <w:r w:rsidRPr="00125BF6">
        <w:rPr>
          <w:rFonts w:ascii="Times New Roman" w:eastAsia="Calibri" w:hAnsi="Times New Roman" w:cs="Times New Roman"/>
          <w:sz w:val="24"/>
          <w:szCs w:val="24"/>
        </w:rPr>
        <w:t xml:space="preserve"> found that the application by the appellant sought the setting aside of t</w:t>
      </w:r>
      <w:r w:rsidR="00597912">
        <w:rPr>
          <w:rFonts w:ascii="Times New Roman" w:eastAsia="Calibri" w:hAnsi="Times New Roman" w:cs="Times New Roman"/>
          <w:sz w:val="24"/>
          <w:szCs w:val="24"/>
        </w:rPr>
        <w:t xml:space="preserve">he sale of the property to the third </w:t>
      </w:r>
      <w:r w:rsidRPr="00125BF6">
        <w:rPr>
          <w:rFonts w:ascii="Times New Roman" w:eastAsia="Calibri" w:hAnsi="Times New Roman" w:cs="Times New Roman"/>
          <w:sz w:val="24"/>
          <w:szCs w:val="24"/>
        </w:rPr>
        <w:t xml:space="preserve">respondent, which property had already been declared </w:t>
      </w:r>
      <w:proofErr w:type="gramStart"/>
      <w:r w:rsidRPr="00125BF6">
        <w:rPr>
          <w:rFonts w:ascii="Times New Roman" w:eastAsia="Calibri" w:hAnsi="Times New Roman" w:cs="Times New Roman"/>
          <w:sz w:val="24"/>
          <w:szCs w:val="24"/>
        </w:rPr>
        <w:t>specially</w:t>
      </w:r>
      <w:proofErr w:type="gramEnd"/>
      <w:r w:rsidRPr="00125BF6">
        <w:rPr>
          <w:rFonts w:ascii="Times New Roman" w:eastAsia="Calibri" w:hAnsi="Times New Roman" w:cs="Times New Roman"/>
          <w:sz w:val="24"/>
          <w:szCs w:val="24"/>
        </w:rPr>
        <w:t xml:space="preserve"> executable by the High Court. It was the court’s observation that such an order could not be </w:t>
      </w:r>
      <w:r w:rsidR="00650386">
        <w:rPr>
          <w:rFonts w:ascii="Times New Roman" w:eastAsia="Calibri" w:hAnsi="Times New Roman" w:cs="Times New Roman"/>
          <w:sz w:val="24"/>
          <w:szCs w:val="24"/>
        </w:rPr>
        <w:t>sought</w:t>
      </w:r>
      <w:r w:rsidRPr="00125BF6">
        <w:rPr>
          <w:rFonts w:ascii="Times New Roman" w:eastAsia="Calibri" w:hAnsi="Times New Roman" w:cs="Times New Roman"/>
          <w:sz w:val="24"/>
          <w:szCs w:val="24"/>
        </w:rPr>
        <w:t xml:space="preserve"> without first </w:t>
      </w:r>
      <w:r w:rsidR="00032DEC">
        <w:rPr>
          <w:rFonts w:ascii="Times New Roman" w:eastAsia="Calibri" w:hAnsi="Times New Roman" w:cs="Times New Roman"/>
          <w:sz w:val="24"/>
          <w:szCs w:val="24"/>
        </w:rPr>
        <w:t>seek</w:t>
      </w:r>
      <w:r w:rsidRPr="00125BF6">
        <w:rPr>
          <w:rFonts w:ascii="Times New Roman" w:eastAsia="Calibri" w:hAnsi="Times New Roman" w:cs="Times New Roman"/>
          <w:sz w:val="24"/>
          <w:szCs w:val="24"/>
        </w:rPr>
        <w:t>ing</w:t>
      </w:r>
      <w:r w:rsidR="00032DEC">
        <w:rPr>
          <w:rFonts w:ascii="Times New Roman" w:eastAsia="Calibri" w:hAnsi="Times New Roman" w:cs="Times New Roman"/>
          <w:sz w:val="24"/>
          <w:szCs w:val="24"/>
        </w:rPr>
        <w:t xml:space="preserve"> the setting aside of</w:t>
      </w:r>
      <w:r w:rsidRPr="00125BF6">
        <w:rPr>
          <w:rFonts w:ascii="Times New Roman" w:eastAsia="Calibri" w:hAnsi="Times New Roman" w:cs="Times New Roman"/>
          <w:sz w:val="24"/>
          <w:szCs w:val="24"/>
        </w:rPr>
        <w:t xml:space="preserve"> the or</w:t>
      </w:r>
      <w:r w:rsidR="00EA4B86">
        <w:rPr>
          <w:rFonts w:ascii="Times New Roman" w:eastAsia="Calibri" w:hAnsi="Times New Roman" w:cs="Times New Roman"/>
          <w:sz w:val="24"/>
          <w:szCs w:val="24"/>
        </w:rPr>
        <w:t xml:space="preserve">der which declared the property </w:t>
      </w:r>
      <w:proofErr w:type="gramStart"/>
      <w:r w:rsidRPr="00125BF6">
        <w:rPr>
          <w:rFonts w:ascii="Times New Roman" w:eastAsia="Calibri" w:hAnsi="Times New Roman" w:cs="Times New Roman"/>
          <w:sz w:val="24"/>
          <w:szCs w:val="24"/>
        </w:rPr>
        <w:t>specially</w:t>
      </w:r>
      <w:proofErr w:type="gramEnd"/>
      <w:r w:rsidRPr="00125BF6">
        <w:rPr>
          <w:rFonts w:ascii="Times New Roman" w:eastAsia="Calibri" w:hAnsi="Times New Roman" w:cs="Times New Roman"/>
          <w:sz w:val="24"/>
          <w:szCs w:val="24"/>
        </w:rPr>
        <w:t xml:space="preserve"> executable. In reference to the appellant’s claim that t</w:t>
      </w:r>
      <w:r w:rsidR="00597912">
        <w:rPr>
          <w:rFonts w:ascii="Times New Roman" w:eastAsia="Calibri" w:hAnsi="Times New Roman" w:cs="Times New Roman"/>
          <w:sz w:val="24"/>
          <w:szCs w:val="24"/>
        </w:rPr>
        <w:t xml:space="preserve">he sale of the property to the third </w:t>
      </w:r>
      <w:r w:rsidRPr="00125BF6">
        <w:rPr>
          <w:rFonts w:ascii="Times New Roman" w:eastAsia="Calibri" w:hAnsi="Times New Roman" w:cs="Times New Roman"/>
          <w:sz w:val="24"/>
          <w:szCs w:val="24"/>
        </w:rPr>
        <w:t xml:space="preserve">respondent was not </w:t>
      </w:r>
      <w:r w:rsidRPr="00125BF6">
        <w:rPr>
          <w:rFonts w:ascii="Times New Roman" w:eastAsia="Calibri" w:hAnsi="Times New Roman" w:cs="Times New Roman"/>
          <w:i/>
          <w:sz w:val="24"/>
          <w:szCs w:val="24"/>
        </w:rPr>
        <w:t>perfecta</w:t>
      </w:r>
      <w:r w:rsidRPr="00125BF6">
        <w:rPr>
          <w:rFonts w:ascii="Times New Roman" w:eastAsia="Calibri" w:hAnsi="Times New Roman" w:cs="Times New Roman"/>
          <w:sz w:val="24"/>
          <w:szCs w:val="24"/>
        </w:rPr>
        <w:t xml:space="preserve">, the court </w:t>
      </w:r>
      <w:r w:rsidRPr="00125BF6">
        <w:rPr>
          <w:rFonts w:ascii="Times New Roman" w:eastAsia="Calibri" w:hAnsi="Times New Roman" w:cs="Times New Roman"/>
          <w:i/>
          <w:sz w:val="24"/>
          <w:szCs w:val="24"/>
        </w:rPr>
        <w:t>a quo</w:t>
      </w:r>
      <w:r w:rsidRPr="00125BF6">
        <w:rPr>
          <w:rFonts w:ascii="Times New Roman" w:eastAsia="Calibri" w:hAnsi="Times New Roman" w:cs="Times New Roman"/>
          <w:sz w:val="24"/>
          <w:szCs w:val="24"/>
        </w:rPr>
        <w:t xml:space="preserve"> held that the judicial sale had been completed by the time the appellant was declared to be under provisional liquidation on 9 August 2017. The court further noted that the appellant purporte</w:t>
      </w:r>
      <w:r w:rsidR="00597912">
        <w:rPr>
          <w:rFonts w:ascii="Times New Roman" w:eastAsia="Calibri" w:hAnsi="Times New Roman" w:cs="Times New Roman"/>
          <w:sz w:val="24"/>
          <w:szCs w:val="24"/>
        </w:rPr>
        <w:t xml:space="preserve">d to sell a property </w:t>
      </w:r>
      <w:r w:rsidR="00CB1870">
        <w:rPr>
          <w:rFonts w:ascii="Times New Roman" w:eastAsia="Calibri" w:hAnsi="Times New Roman" w:cs="Times New Roman"/>
          <w:sz w:val="24"/>
          <w:szCs w:val="24"/>
        </w:rPr>
        <w:t>that</w:t>
      </w:r>
      <w:r w:rsidR="00597912">
        <w:rPr>
          <w:rFonts w:ascii="Times New Roman" w:eastAsia="Calibri" w:hAnsi="Times New Roman" w:cs="Times New Roman"/>
          <w:sz w:val="24"/>
          <w:szCs w:val="24"/>
        </w:rPr>
        <w:t xml:space="preserve"> the first </w:t>
      </w:r>
      <w:r w:rsidRPr="00125BF6">
        <w:rPr>
          <w:rFonts w:ascii="Times New Roman" w:eastAsia="Calibri" w:hAnsi="Times New Roman" w:cs="Times New Roman"/>
          <w:sz w:val="24"/>
          <w:szCs w:val="24"/>
        </w:rPr>
        <w:t>respondent h</w:t>
      </w:r>
      <w:r w:rsidR="00597912">
        <w:rPr>
          <w:rFonts w:ascii="Times New Roman" w:eastAsia="Calibri" w:hAnsi="Times New Roman" w:cs="Times New Roman"/>
          <w:sz w:val="24"/>
          <w:szCs w:val="24"/>
        </w:rPr>
        <w:t xml:space="preserve">ad already sold to the third </w:t>
      </w:r>
      <w:r w:rsidRPr="00125BF6">
        <w:rPr>
          <w:rFonts w:ascii="Times New Roman" w:eastAsia="Calibri" w:hAnsi="Times New Roman" w:cs="Times New Roman"/>
          <w:sz w:val="24"/>
          <w:szCs w:val="24"/>
        </w:rPr>
        <w:t xml:space="preserve">respondent in </w:t>
      </w:r>
      <w:r w:rsidR="00CB1870">
        <w:rPr>
          <w:rFonts w:ascii="Times New Roman" w:eastAsia="Calibri" w:hAnsi="Times New Roman" w:cs="Times New Roman"/>
          <w:sz w:val="24"/>
          <w:szCs w:val="24"/>
        </w:rPr>
        <w:t xml:space="preserve">the </w:t>
      </w:r>
      <w:r w:rsidRPr="00125BF6">
        <w:rPr>
          <w:rFonts w:ascii="Times New Roman" w:eastAsia="Calibri" w:hAnsi="Times New Roman" w:cs="Times New Roman"/>
          <w:sz w:val="24"/>
          <w:szCs w:val="24"/>
        </w:rPr>
        <w:t xml:space="preserve">execution of a judgment debt. Likewise, the court </w:t>
      </w:r>
      <w:r w:rsidRPr="00125BF6">
        <w:rPr>
          <w:rFonts w:ascii="Times New Roman" w:eastAsia="Calibri" w:hAnsi="Times New Roman" w:cs="Times New Roman"/>
          <w:i/>
          <w:sz w:val="24"/>
          <w:szCs w:val="24"/>
        </w:rPr>
        <w:t>a quo</w:t>
      </w:r>
      <w:r w:rsidRPr="00125BF6">
        <w:rPr>
          <w:rFonts w:ascii="Times New Roman" w:eastAsia="Calibri" w:hAnsi="Times New Roman" w:cs="Times New Roman"/>
          <w:sz w:val="24"/>
          <w:szCs w:val="24"/>
        </w:rPr>
        <w:t xml:space="preserve"> held that there was a judicial caveat on the property which the appellant ought to have respected.</w:t>
      </w:r>
    </w:p>
    <w:p w14:paraId="017F0F3B" w14:textId="77777777" w:rsidR="00293E18" w:rsidRDefault="00293E18" w:rsidP="009A0F1C">
      <w:pPr>
        <w:spacing w:after="0" w:line="480" w:lineRule="auto"/>
        <w:ind w:firstLine="720"/>
        <w:jc w:val="both"/>
        <w:rPr>
          <w:rFonts w:ascii="Times New Roman" w:eastAsia="Calibri" w:hAnsi="Times New Roman" w:cs="Times New Roman"/>
          <w:sz w:val="24"/>
          <w:szCs w:val="24"/>
        </w:rPr>
      </w:pPr>
    </w:p>
    <w:p w14:paraId="03267876" w14:textId="755C7941" w:rsidR="00293E18" w:rsidRDefault="00125BF6" w:rsidP="009A0F1C">
      <w:pPr>
        <w:spacing w:after="0" w:line="480" w:lineRule="auto"/>
        <w:ind w:firstLine="1134"/>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In addition, the court </w:t>
      </w:r>
      <w:r w:rsidRPr="00125BF6">
        <w:rPr>
          <w:rFonts w:ascii="Times New Roman" w:eastAsia="Calibri" w:hAnsi="Times New Roman" w:cs="Times New Roman"/>
          <w:i/>
          <w:sz w:val="24"/>
          <w:szCs w:val="24"/>
        </w:rPr>
        <w:t>a quo</w:t>
      </w:r>
      <w:r w:rsidRPr="00125BF6">
        <w:rPr>
          <w:rFonts w:ascii="Times New Roman" w:eastAsia="Calibri" w:hAnsi="Times New Roman" w:cs="Times New Roman"/>
          <w:sz w:val="24"/>
          <w:szCs w:val="24"/>
        </w:rPr>
        <w:t xml:space="preserve"> was of the view that the appellant’s conduct frustrated the t</w:t>
      </w:r>
      <w:r w:rsidR="003A0993">
        <w:rPr>
          <w:rFonts w:ascii="Times New Roman" w:eastAsia="Calibri" w:hAnsi="Times New Roman" w:cs="Times New Roman"/>
          <w:sz w:val="24"/>
          <w:szCs w:val="24"/>
        </w:rPr>
        <w:t xml:space="preserve">ransfer of the property to the third </w:t>
      </w:r>
      <w:r w:rsidRPr="00125BF6">
        <w:rPr>
          <w:rFonts w:ascii="Times New Roman" w:eastAsia="Calibri" w:hAnsi="Times New Roman" w:cs="Times New Roman"/>
          <w:sz w:val="24"/>
          <w:szCs w:val="24"/>
        </w:rPr>
        <w:t xml:space="preserve">respondent when the sale was </w:t>
      </w:r>
      <w:r w:rsidRPr="00125BF6">
        <w:rPr>
          <w:rFonts w:ascii="Times New Roman" w:eastAsia="Calibri" w:hAnsi="Times New Roman" w:cs="Times New Roman"/>
          <w:i/>
          <w:sz w:val="24"/>
          <w:szCs w:val="24"/>
        </w:rPr>
        <w:t>perfecta</w:t>
      </w:r>
      <w:r w:rsidRPr="00125BF6">
        <w:rPr>
          <w:rFonts w:ascii="Times New Roman" w:eastAsia="Calibri" w:hAnsi="Times New Roman" w:cs="Times New Roman"/>
          <w:sz w:val="24"/>
          <w:szCs w:val="24"/>
        </w:rPr>
        <w:t xml:space="preserve">. The court held that the attachment of the property by the sheriff vests a real right in the judgment creditor which means the property cannot be disposed of without the judgment creditor’s consent. As such, the appellant could not deal with the property as it pleased. It was the court’s finding that in light of the appellant’s failure to set aside the order that declared the property </w:t>
      </w:r>
      <w:proofErr w:type="gramStart"/>
      <w:r w:rsidRPr="00125BF6">
        <w:rPr>
          <w:rFonts w:ascii="Times New Roman" w:eastAsia="Calibri" w:hAnsi="Times New Roman" w:cs="Times New Roman"/>
          <w:sz w:val="24"/>
          <w:szCs w:val="24"/>
        </w:rPr>
        <w:t>specially</w:t>
      </w:r>
      <w:proofErr w:type="gramEnd"/>
      <w:r w:rsidRPr="00125BF6">
        <w:rPr>
          <w:rFonts w:ascii="Times New Roman" w:eastAsia="Calibri" w:hAnsi="Times New Roman" w:cs="Times New Roman"/>
          <w:sz w:val="24"/>
          <w:szCs w:val="24"/>
        </w:rPr>
        <w:t xml:space="preserve"> executable or nullifying the writ which attached the property, the disputed property did not form part of the appellant’s assets. The application was subsequently dismissed for lack of merit. It is against this decision that the appellant has noted an appeal on the following grounds:</w:t>
      </w:r>
    </w:p>
    <w:p w14:paraId="6D2862DC" w14:textId="77777777" w:rsidR="00293E18" w:rsidRDefault="00293E18" w:rsidP="00AE0E82">
      <w:pPr>
        <w:spacing w:after="0" w:line="240" w:lineRule="auto"/>
        <w:jc w:val="both"/>
        <w:rPr>
          <w:rFonts w:ascii="Times New Roman" w:eastAsia="Calibri" w:hAnsi="Times New Roman" w:cs="Times New Roman"/>
          <w:sz w:val="24"/>
          <w:szCs w:val="24"/>
        </w:rPr>
      </w:pPr>
    </w:p>
    <w:p w14:paraId="6E53BAA2" w14:textId="75E8056E" w:rsidR="00125BF6" w:rsidRPr="00293E18" w:rsidRDefault="00125BF6" w:rsidP="009A0F1C">
      <w:pPr>
        <w:spacing w:after="0" w:line="480" w:lineRule="auto"/>
        <w:jc w:val="both"/>
        <w:rPr>
          <w:rFonts w:ascii="Times New Roman" w:eastAsia="Calibri" w:hAnsi="Times New Roman" w:cs="Times New Roman"/>
          <w:sz w:val="24"/>
          <w:szCs w:val="24"/>
        </w:rPr>
      </w:pPr>
      <w:r w:rsidRPr="00125BF6">
        <w:rPr>
          <w:rFonts w:ascii="Times New Roman" w:eastAsia="Calibri" w:hAnsi="Times New Roman" w:cs="Times New Roman"/>
          <w:b/>
          <w:sz w:val="24"/>
          <w:szCs w:val="24"/>
        </w:rPr>
        <w:t>GROUNDS OF APPEAL</w:t>
      </w:r>
    </w:p>
    <w:p w14:paraId="2B6C4801" w14:textId="25CA7DAC" w:rsidR="00F128CC" w:rsidRPr="00F128CC" w:rsidRDefault="00F128CC" w:rsidP="009A0F1C">
      <w:pPr>
        <w:spacing w:after="0" w:line="480" w:lineRule="auto"/>
        <w:jc w:val="both"/>
        <w:rPr>
          <w:rFonts w:ascii="Times New Roman" w:eastAsia="Calibri" w:hAnsi="Times New Roman" w:cs="Times New Roman"/>
          <w:bCs/>
          <w:sz w:val="24"/>
          <w:szCs w:val="24"/>
        </w:rPr>
      </w:pPr>
      <w:r w:rsidRPr="00F128CC">
        <w:rPr>
          <w:rFonts w:ascii="Times New Roman" w:eastAsia="Calibri" w:hAnsi="Times New Roman" w:cs="Times New Roman"/>
          <w:bCs/>
          <w:sz w:val="24"/>
          <w:szCs w:val="24"/>
        </w:rPr>
        <w:t>The grounds of appeal are as follows:</w:t>
      </w:r>
    </w:p>
    <w:p w14:paraId="1D2BBA56" w14:textId="6B2D9B8B" w:rsidR="00125BF6" w:rsidRPr="00125BF6" w:rsidRDefault="00125BF6" w:rsidP="00F23A7B">
      <w:pPr>
        <w:numPr>
          <w:ilvl w:val="0"/>
          <w:numId w:val="1"/>
        </w:numPr>
        <w:spacing w:after="0" w:line="480" w:lineRule="auto"/>
        <w:ind w:left="1418" w:hanging="284"/>
        <w:contextualSpacing/>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The court </w:t>
      </w:r>
      <w:r w:rsidRPr="00125BF6">
        <w:rPr>
          <w:rFonts w:ascii="Times New Roman" w:eastAsia="Calibri" w:hAnsi="Times New Roman" w:cs="Times New Roman"/>
          <w:i/>
          <w:sz w:val="24"/>
          <w:szCs w:val="24"/>
        </w:rPr>
        <w:t>a quo</w:t>
      </w:r>
      <w:r w:rsidRPr="00125BF6">
        <w:rPr>
          <w:rFonts w:ascii="Times New Roman" w:eastAsia="Calibri" w:hAnsi="Times New Roman" w:cs="Times New Roman"/>
          <w:sz w:val="24"/>
          <w:szCs w:val="24"/>
        </w:rPr>
        <w:t xml:space="preserve"> erred in holding that the contention of the appellant was that the sale was not </w:t>
      </w:r>
      <w:r w:rsidRPr="00125BF6">
        <w:rPr>
          <w:rFonts w:ascii="Times New Roman" w:eastAsia="Calibri" w:hAnsi="Times New Roman" w:cs="Times New Roman"/>
          <w:i/>
          <w:sz w:val="24"/>
          <w:szCs w:val="24"/>
        </w:rPr>
        <w:t>perfecta</w:t>
      </w:r>
      <w:r w:rsidRPr="00125BF6">
        <w:rPr>
          <w:rFonts w:ascii="Times New Roman" w:eastAsia="Calibri" w:hAnsi="Times New Roman" w:cs="Times New Roman"/>
          <w:sz w:val="24"/>
          <w:szCs w:val="24"/>
        </w:rPr>
        <w:t xml:space="preserve"> and should be set aside because transfer had not been effected and proceede</w:t>
      </w:r>
      <w:r w:rsidR="003A0993">
        <w:rPr>
          <w:rFonts w:ascii="Times New Roman" w:eastAsia="Calibri" w:hAnsi="Times New Roman" w:cs="Times New Roman"/>
          <w:sz w:val="24"/>
          <w:szCs w:val="24"/>
        </w:rPr>
        <w:t xml:space="preserve">d to accept that the first </w:t>
      </w:r>
      <w:r w:rsidRPr="00125BF6">
        <w:rPr>
          <w:rFonts w:ascii="Times New Roman" w:eastAsia="Calibri" w:hAnsi="Times New Roman" w:cs="Times New Roman"/>
          <w:sz w:val="24"/>
          <w:szCs w:val="24"/>
        </w:rPr>
        <w:t>respondent had followed and fulfilled the correct procedure.</w:t>
      </w:r>
    </w:p>
    <w:p w14:paraId="319834DC" w14:textId="72974774" w:rsidR="00125BF6" w:rsidRPr="00125BF6" w:rsidRDefault="00125BF6" w:rsidP="00F23A7B">
      <w:pPr>
        <w:numPr>
          <w:ilvl w:val="0"/>
          <w:numId w:val="1"/>
        </w:numPr>
        <w:spacing w:after="0" w:line="480" w:lineRule="auto"/>
        <w:ind w:left="1418" w:hanging="284"/>
        <w:contextualSpacing/>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The court </w:t>
      </w:r>
      <w:r w:rsidRPr="00125BF6">
        <w:rPr>
          <w:rFonts w:ascii="Times New Roman" w:eastAsia="Calibri" w:hAnsi="Times New Roman" w:cs="Times New Roman"/>
          <w:i/>
          <w:sz w:val="24"/>
          <w:szCs w:val="24"/>
        </w:rPr>
        <w:t>a quo</w:t>
      </w:r>
      <w:r w:rsidRPr="00125BF6">
        <w:rPr>
          <w:rFonts w:ascii="Times New Roman" w:eastAsia="Calibri" w:hAnsi="Times New Roman" w:cs="Times New Roman"/>
          <w:sz w:val="24"/>
          <w:szCs w:val="24"/>
        </w:rPr>
        <w:t xml:space="preserve"> erred and grossly misdirected </w:t>
      </w:r>
      <w:r w:rsidR="003A0993">
        <w:rPr>
          <w:rFonts w:ascii="Times New Roman" w:eastAsia="Calibri" w:hAnsi="Times New Roman" w:cs="Times New Roman"/>
          <w:sz w:val="24"/>
          <w:szCs w:val="24"/>
        </w:rPr>
        <w:t xml:space="preserve">itself in not finding that the first </w:t>
      </w:r>
      <w:r w:rsidRPr="00125BF6">
        <w:rPr>
          <w:rFonts w:ascii="Times New Roman" w:eastAsia="Calibri" w:hAnsi="Times New Roman" w:cs="Times New Roman"/>
          <w:sz w:val="24"/>
          <w:szCs w:val="24"/>
        </w:rPr>
        <w:t xml:space="preserve">respondent failed to follow due process when conducting and confirming the sale thereby rendering the sale not </w:t>
      </w:r>
      <w:r w:rsidRPr="00125BF6">
        <w:rPr>
          <w:rFonts w:ascii="Times New Roman" w:eastAsia="Calibri" w:hAnsi="Times New Roman" w:cs="Times New Roman"/>
          <w:i/>
          <w:sz w:val="24"/>
          <w:szCs w:val="24"/>
        </w:rPr>
        <w:t>perfecta</w:t>
      </w:r>
      <w:r w:rsidRPr="00125BF6">
        <w:rPr>
          <w:rFonts w:ascii="Times New Roman" w:eastAsia="Calibri" w:hAnsi="Times New Roman" w:cs="Times New Roman"/>
          <w:sz w:val="24"/>
          <w:szCs w:val="24"/>
        </w:rPr>
        <w:t xml:space="preserve">. </w:t>
      </w:r>
    </w:p>
    <w:p w14:paraId="37309791" w14:textId="2DB3F0E7" w:rsidR="00125BF6" w:rsidRPr="00125BF6" w:rsidRDefault="00125BF6" w:rsidP="00F23A7B">
      <w:pPr>
        <w:numPr>
          <w:ilvl w:val="0"/>
          <w:numId w:val="1"/>
        </w:numPr>
        <w:spacing w:after="0" w:line="480" w:lineRule="auto"/>
        <w:ind w:left="1418" w:hanging="284"/>
        <w:contextualSpacing/>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 xml:space="preserve">The court </w:t>
      </w:r>
      <w:r w:rsidRPr="00125BF6">
        <w:rPr>
          <w:rFonts w:ascii="Times New Roman" w:eastAsia="Calibri" w:hAnsi="Times New Roman" w:cs="Times New Roman"/>
          <w:i/>
          <w:sz w:val="24"/>
          <w:szCs w:val="24"/>
        </w:rPr>
        <w:t>a quo</w:t>
      </w:r>
      <w:r w:rsidR="003A0993">
        <w:rPr>
          <w:rFonts w:ascii="Times New Roman" w:eastAsia="Calibri" w:hAnsi="Times New Roman" w:cs="Times New Roman"/>
          <w:sz w:val="24"/>
          <w:szCs w:val="24"/>
        </w:rPr>
        <w:t xml:space="preserve"> erred in holding that the third </w:t>
      </w:r>
      <w:r w:rsidRPr="00125BF6">
        <w:rPr>
          <w:rFonts w:ascii="Times New Roman" w:eastAsia="Calibri" w:hAnsi="Times New Roman" w:cs="Times New Roman"/>
          <w:sz w:val="24"/>
          <w:szCs w:val="24"/>
        </w:rPr>
        <w:t>respondent had become the owner of Stand 666 Marlborough Township despite the fact that no transfer had been effected by way of registration</w:t>
      </w:r>
      <w:r w:rsidR="00F23A7B">
        <w:rPr>
          <w:rFonts w:ascii="Times New Roman" w:eastAsia="Calibri" w:hAnsi="Times New Roman" w:cs="Times New Roman"/>
          <w:sz w:val="24"/>
          <w:szCs w:val="24"/>
        </w:rPr>
        <w:t xml:space="preserve"> of title at the Deeds Registry</w:t>
      </w:r>
      <w:r w:rsidRPr="00125BF6">
        <w:rPr>
          <w:rFonts w:ascii="Times New Roman" w:eastAsia="Calibri" w:hAnsi="Times New Roman" w:cs="Times New Roman"/>
          <w:sz w:val="24"/>
          <w:szCs w:val="24"/>
        </w:rPr>
        <w:t xml:space="preserve"> </w:t>
      </w:r>
    </w:p>
    <w:p w14:paraId="7097792E" w14:textId="77777777" w:rsidR="00255497" w:rsidRDefault="00255497" w:rsidP="00F23A7B">
      <w:pPr>
        <w:spacing w:after="0" w:line="480" w:lineRule="auto"/>
        <w:ind w:left="1134"/>
        <w:contextualSpacing/>
        <w:jc w:val="both"/>
        <w:rPr>
          <w:rFonts w:ascii="Times New Roman" w:eastAsia="Calibri" w:hAnsi="Times New Roman" w:cs="Times New Roman"/>
          <w:sz w:val="24"/>
          <w:szCs w:val="24"/>
        </w:rPr>
      </w:pPr>
    </w:p>
    <w:p w14:paraId="6B9764D1" w14:textId="77777777" w:rsidR="00AE0E82" w:rsidRDefault="00AE0E82" w:rsidP="00AE0E82">
      <w:pPr>
        <w:spacing w:after="0" w:line="240" w:lineRule="auto"/>
        <w:ind w:left="1134"/>
        <w:contextualSpacing/>
        <w:jc w:val="both"/>
        <w:rPr>
          <w:rFonts w:ascii="Times New Roman" w:eastAsia="Calibri" w:hAnsi="Times New Roman" w:cs="Times New Roman"/>
          <w:sz w:val="24"/>
          <w:szCs w:val="24"/>
        </w:rPr>
      </w:pPr>
    </w:p>
    <w:p w14:paraId="5E335FA1" w14:textId="77777777" w:rsidR="00125BF6" w:rsidRPr="00125BF6" w:rsidRDefault="004F6055" w:rsidP="00255497">
      <w:pPr>
        <w:spacing w:after="0" w:line="480" w:lineRule="auto"/>
        <w:ind w:left="113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 relief sought by the appellant is as follows:</w:t>
      </w:r>
    </w:p>
    <w:p w14:paraId="4165957F" w14:textId="77777777" w:rsidR="00293E18" w:rsidRDefault="00293E18" w:rsidP="00AE0E82">
      <w:pPr>
        <w:spacing w:after="0" w:line="240" w:lineRule="auto"/>
        <w:contextualSpacing/>
        <w:jc w:val="both"/>
        <w:rPr>
          <w:rFonts w:ascii="Times New Roman" w:eastAsia="Calibri" w:hAnsi="Times New Roman" w:cs="Times New Roman"/>
          <w:b/>
          <w:sz w:val="24"/>
          <w:szCs w:val="24"/>
        </w:rPr>
      </w:pPr>
    </w:p>
    <w:p w14:paraId="73E8880A" w14:textId="77777777" w:rsidR="00125BF6" w:rsidRPr="00125BF6" w:rsidRDefault="00125BF6" w:rsidP="009A0F1C">
      <w:pPr>
        <w:spacing w:after="0" w:line="480" w:lineRule="auto"/>
        <w:contextualSpacing/>
        <w:jc w:val="both"/>
        <w:rPr>
          <w:rFonts w:ascii="Times New Roman" w:eastAsia="Calibri" w:hAnsi="Times New Roman" w:cs="Times New Roman"/>
          <w:i/>
          <w:sz w:val="24"/>
          <w:szCs w:val="24"/>
        </w:rPr>
      </w:pPr>
      <w:r w:rsidRPr="00125BF6">
        <w:rPr>
          <w:rFonts w:ascii="Times New Roman" w:eastAsia="Calibri" w:hAnsi="Times New Roman" w:cs="Times New Roman"/>
          <w:b/>
          <w:sz w:val="24"/>
          <w:szCs w:val="24"/>
        </w:rPr>
        <w:t>RELIEF SOUGHT</w:t>
      </w:r>
    </w:p>
    <w:p w14:paraId="3AB7DEB2" w14:textId="21BC3A86" w:rsidR="00125BF6" w:rsidRPr="00125BF6" w:rsidRDefault="00125BF6" w:rsidP="009A0F1C">
      <w:pPr>
        <w:spacing w:after="0" w:line="480" w:lineRule="auto"/>
        <w:jc w:val="both"/>
        <w:rPr>
          <w:rFonts w:ascii="Times New Roman" w:eastAsia="Calibri" w:hAnsi="Times New Roman" w:cs="Times New Roman"/>
          <w:sz w:val="24"/>
          <w:szCs w:val="24"/>
        </w:rPr>
      </w:pPr>
      <w:r w:rsidRPr="00125BF6">
        <w:rPr>
          <w:rFonts w:ascii="Times New Roman" w:eastAsia="Calibri" w:hAnsi="Times New Roman" w:cs="Times New Roman"/>
          <w:b/>
          <w:sz w:val="24"/>
          <w:szCs w:val="24"/>
        </w:rPr>
        <w:t>WHEREFORE</w:t>
      </w:r>
      <w:r w:rsidRPr="00125BF6">
        <w:rPr>
          <w:rFonts w:ascii="Times New Roman" w:eastAsia="Calibri" w:hAnsi="Times New Roman" w:cs="Times New Roman"/>
          <w:sz w:val="24"/>
          <w:szCs w:val="24"/>
        </w:rPr>
        <w:t>,</w:t>
      </w:r>
      <w:r w:rsidRPr="00125BF6">
        <w:rPr>
          <w:rFonts w:ascii="Times New Roman" w:eastAsia="Calibri" w:hAnsi="Times New Roman" w:cs="Times New Roman"/>
          <w:b/>
          <w:sz w:val="24"/>
          <w:szCs w:val="24"/>
        </w:rPr>
        <w:t xml:space="preserve"> </w:t>
      </w:r>
      <w:r w:rsidR="00CB1870" w:rsidRPr="00CB1870">
        <w:rPr>
          <w:rFonts w:ascii="Times New Roman" w:eastAsia="Calibri" w:hAnsi="Times New Roman" w:cs="Times New Roman"/>
          <w:sz w:val="24"/>
          <w:szCs w:val="24"/>
        </w:rPr>
        <w:t xml:space="preserve">the </w:t>
      </w:r>
      <w:r w:rsidRPr="00125BF6">
        <w:rPr>
          <w:rFonts w:ascii="Times New Roman" w:eastAsia="Calibri" w:hAnsi="Times New Roman" w:cs="Times New Roman"/>
          <w:sz w:val="24"/>
          <w:szCs w:val="24"/>
        </w:rPr>
        <w:t>appellant prays for the following relief:</w:t>
      </w:r>
    </w:p>
    <w:p w14:paraId="3AE71E44" w14:textId="77777777" w:rsidR="00125BF6" w:rsidRPr="00125BF6" w:rsidRDefault="00125BF6" w:rsidP="00CB1870">
      <w:pPr>
        <w:numPr>
          <w:ilvl w:val="0"/>
          <w:numId w:val="2"/>
        </w:numPr>
        <w:spacing w:after="0" w:line="480" w:lineRule="auto"/>
        <w:ind w:left="851" w:hanging="284"/>
        <w:contextualSpacing/>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That the instant appeal succeeds.</w:t>
      </w:r>
    </w:p>
    <w:p w14:paraId="4F80FB1B" w14:textId="77777777" w:rsidR="00125BF6" w:rsidRPr="00125BF6" w:rsidRDefault="00125BF6" w:rsidP="00CB1870">
      <w:pPr>
        <w:numPr>
          <w:ilvl w:val="0"/>
          <w:numId w:val="2"/>
        </w:numPr>
        <w:spacing w:after="0" w:line="480" w:lineRule="auto"/>
        <w:ind w:left="851" w:hanging="284"/>
        <w:contextualSpacing/>
        <w:jc w:val="both"/>
        <w:rPr>
          <w:rFonts w:ascii="Times New Roman" w:eastAsia="Calibri" w:hAnsi="Times New Roman" w:cs="Times New Roman"/>
          <w:sz w:val="24"/>
          <w:szCs w:val="24"/>
        </w:rPr>
      </w:pPr>
      <w:r w:rsidRPr="00125BF6">
        <w:rPr>
          <w:rFonts w:ascii="Times New Roman" w:eastAsia="Calibri" w:hAnsi="Times New Roman" w:cs="Times New Roman"/>
          <w:sz w:val="24"/>
          <w:szCs w:val="24"/>
        </w:rPr>
        <w:t>That the order of the High Court be and is hereby set aside and substituted with the following:</w:t>
      </w:r>
    </w:p>
    <w:p w14:paraId="3B0A522B" w14:textId="3E6CF3D8" w:rsidR="003A0993" w:rsidRPr="003A0993" w:rsidRDefault="003A0993" w:rsidP="00CB1870">
      <w:pPr>
        <w:spacing w:after="0" w:line="240" w:lineRule="auto"/>
        <w:ind w:left="1701" w:hanging="567"/>
        <w:jc w:val="both"/>
        <w:rPr>
          <w:rFonts w:ascii="Times New Roman" w:eastAsia="Calibri" w:hAnsi="Times New Roman" w:cs="Times New Roman"/>
          <w:sz w:val="24"/>
          <w:szCs w:val="24"/>
        </w:rPr>
      </w:pP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a</w:t>
      </w:r>
      <w:proofErr w:type="gramEnd"/>
      <w:r>
        <w:rPr>
          <w:rFonts w:ascii="Times New Roman" w:eastAsia="Calibri" w:hAnsi="Times New Roman" w:cs="Times New Roman"/>
          <w:sz w:val="24"/>
          <w:szCs w:val="24"/>
        </w:rPr>
        <w:t xml:space="preserve">) </w:t>
      </w:r>
      <w:r w:rsidR="00EC6B68">
        <w:rPr>
          <w:rFonts w:ascii="Times New Roman" w:eastAsia="Calibri" w:hAnsi="Times New Roman" w:cs="Times New Roman"/>
          <w:sz w:val="24"/>
          <w:szCs w:val="24"/>
        </w:rPr>
        <w:tab/>
      </w:r>
      <w:r w:rsidR="00125BF6" w:rsidRPr="003A0993">
        <w:rPr>
          <w:rFonts w:ascii="Times New Roman" w:eastAsia="Calibri" w:hAnsi="Times New Roman" w:cs="Times New Roman"/>
          <w:sz w:val="24"/>
          <w:szCs w:val="24"/>
        </w:rPr>
        <w:t>That the immovable property namely a certain piece of land situated in the District of Salisbury called Stand 666 Marlborough Township Extension 5 of Subdivision A of Strathmore held under Deed of Transfer No. 8810/2003 forms part of the assets of the applicant company in liquidation.</w:t>
      </w:r>
    </w:p>
    <w:p w14:paraId="5F255B98" w14:textId="4D0CA684" w:rsidR="00125BF6" w:rsidRPr="003A0993" w:rsidRDefault="00302BEC" w:rsidP="00CB1870">
      <w:pPr>
        <w:spacing w:after="0" w:line="240" w:lineRule="auto"/>
        <w:ind w:left="1701" w:hanging="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53F2A">
        <w:rPr>
          <w:rFonts w:ascii="Times New Roman" w:eastAsia="Calibri" w:hAnsi="Times New Roman" w:cs="Times New Roman"/>
          <w:sz w:val="24"/>
          <w:szCs w:val="24"/>
        </w:rPr>
        <w:t xml:space="preserve"> </w:t>
      </w:r>
      <w:r w:rsidR="003A0993">
        <w:rPr>
          <w:rFonts w:ascii="Times New Roman" w:eastAsia="Calibri" w:hAnsi="Times New Roman" w:cs="Times New Roman"/>
          <w:sz w:val="24"/>
          <w:szCs w:val="24"/>
        </w:rPr>
        <w:t>(b)</w:t>
      </w:r>
      <w:r w:rsidR="00125BF6" w:rsidRPr="003A0993">
        <w:rPr>
          <w:rFonts w:ascii="Times New Roman" w:eastAsia="Calibri" w:hAnsi="Times New Roman" w:cs="Times New Roman"/>
          <w:sz w:val="24"/>
          <w:szCs w:val="24"/>
        </w:rPr>
        <w:t xml:space="preserve"> </w:t>
      </w:r>
      <w:r w:rsidR="00EC6B68">
        <w:rPr>
          <w:rFonts w:ascii="Times New Roman" w:eastAsia="Calibri" w:hAnsi="Times New Roman" w:cs="Times New Roman"/>
          <w:sz w:val="24"/>
          <w:szCs w:val="24"/>
        </w:rPr>
        <w:tab/>
        <w:t xml:space="preserve">That the first and third </w:t>
      </w:r>
      <w:r w:rsidR="00125BF6" w:rsidRPr="003A0993">
        <w:rPr>
          <w:rFonts w:ascii="Times New Roman" w:eastAsia="Calibri" w:hAnsi="Times New Roman" w:cs="Times New Roman"/>
          <w:sz w:val="24"/>
          <w:szCs w:val="24"/>
        </w:rPr>
        <w:t>respondents deliver the original copy of the Deed of Transfer No. 8810/2003 in terms of which applicant holds a certain piece of land situated in the District of Salisbury called Stand 666 Marlborough Township Extension 5 of Subdivision A of Strathmore to the applicant within ten (10) days from date of service of this order.”</w:t>
      </w:r>
    </w:p>
    <w:p w14:paraId="07FA535B" w14:textId="46752EF5" w:rsidR="00293E18" w:rsidRDefault="002B372D" w:rsidP="00C53F2A">
      <w:pPr>
        <w:tabs>
          <w:tab w:val="left" w:pos="2145"/>
        </w:tabs>
        <w:spacing w:after="0" w:line="240" w:lineRule="auto"/>
        <w:contextualSpacing/>
        <w:jc w:val="both"/>
        <w:rPr>
          <w:rFonts w:ascii="Times New Roman" w:eastAsia="Calibri" w:hAnsi="Times New Roman" w:cs="Times New Roman"/>
          <w:sz w:val="24"/>
          <w:szCs w:val="24"/>
        </w:rPr>
      </w:pPr>
      <w:bookmarkStart w:id="0" w:name="_GoBack"/>
      <w:bookmarkEnd w:id="0"/>
      <w:r>
        <w:rPr>
          <w:rFonts w:ascii="Times New Roman" w:eastAsia="Calibri" w:hAnsi="Times New Roman" w:cs="Times New Roman"/>
          <w:sz w:val="24"/>
          <w:szCs w:val="24"/>
        </w:rPr>
        <w:tab/>
      </w:r>
    </w:p>
    <w:p w14:paraId="7FDA5B65" w14:textId="77777777" w:rsidR="00CB1870" w:rsidRPr="00346D1C" w:rsidRDefault="00CB1870" w:rsidP="002B372D">
      <w:pPr>
        <w:spacing w:after="0" w:line="240" w:lineRule="auto"/>
        <w:contextualSpacing/>
        <w:jc w:val="both"/>
        <w:rPr>
          <w:rFonts w:ascii="Times New Roman" w:eastAsia="Calibri" w:hAnsi="Times New Roman" w:cs="Times New Roman"/>
          <w:sz w:val="24"/>
          <w:szCs w:val="24"/>
        </w:rPr>
      </w:pPr>
    </w:p>
    <w:p w14:paraId="3737B2E8" w14:textId="77777777" w:rsidR="00DA6292" w:rsidRDefault="00DA6292" w:rsidP="00CB1870">
      <w:pPr>
        <w:spacing w:after="0" w:line="480" w:lineRule="auto"/>
        <w:ind w:firstLine="113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Before this Court, the following submissions were made.</w:t>
      </w:r>
    </w:p>
    <w:p w14:paraId="4B2220A7" w14:textId="77777777" w:rsidR="00CB1870" w:rsidRDefault="00CB1870" w:rsidP="00C53F2A">
      <w:pPr>
        <w:spacing w:after="0" w:line="240" w:lineRule="auto"/>
        <w:contextualSpacing/>
        <w:jc w:val="both"/>
        <w:rPr>
          <w:rFonts w:ascii="Times New Roman" w:eastAsia="Calibri" w:hAnsi="Times New Roman" w:cs="Times New Roman"/>
          <w:b/>
          <w:sz w:val="24"/>
          <w:szCs w:val="24"/>
        </w:rPr>
      </w:pPr>
    </w:p>
    <w:p w14:paraId="7E10C84D" w14:textId="77777777" w:rsidR="00255497" w:rsidRDefault="00255497" w:rsidP="002B372D">
      <w:pPr>
        <w:spacing w:after="0" w:line="240" w:lineRule="auto"/>
        <w:contextualSpacing/>
        <w:jc w:val="both"/>
        <w:rPr>
          <w:rFonts w:ascii="Times New Roman" w:eastAsia="Calibri" w:hAnsi="Times New Roman" w:cs="Times New Roman"/>
          <w:b/>
          <w:sz w:val="24"/>
          <w:szCs w:val="24"/>
        </w:rPr>
      </w:pPr>
    </w:p>
    <w:p w14:paraId="6ED73C34" w14:textId="77777777" w:rsidR="00DA6292" w:rsidRDefault="00DA6292" w:rsidP="009A0F1C">
      <w:pPr>
        <w:spacing w:after="0" w:line="48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APPELLANT’S SUBMISSIONS</w:t>
      </w:r>
    </w:p>
    <w:p w14:paraId="522D937F" w14:textId="4674089C" w:rsidR="00A0224E" w:rsidRPr="00A0224E" w:rsidRDefault="00A0224E" w:rsidP="009A0F1C">
      <w:pPr>
        <w:spacing w:after="0" w:line="480" w:lineRule="auto"/>
        <w:ind w:firstLine="1134"/>
        <w:jc w:val="both"/>
        <w:rPr>
          <w:rFonts w:ascii="Times New Roman" w:eastAsia="Calibri" w:hAnsi="Times New Roman" w:cs="Times New Roman"/>
          <w:sz w:val="24"/>
          <w:szCs w:val="24"/>
          <w:lang w:val="en-ZW"/>
        </w:rPr>
      </w:pPr>
      <w:r w:rsidRPr="00293E18">
        <w:rPr>
          <w:rFonts w:ascii="Times New Roman" w:eastAsia="Calibri" w:hAnsi="Times New Roman" w:cs="Times New Roman"/>
          <w:sz w:val="24"/>
          <w:szCs w:val="24"/>
          <w:lang w:val="en-ZW"/>
        </w:rPr>
        <w:t>Mr</w:t>
      </w:r>
      <w:r>
        <w:rPr>
          <w:rFonts w:ascii="Times New Roman" w:eastAsia="Calibri" w:hAnsi="Times New Roman" w:cs="Times New Roman"/>
          <w:i/>
          <w:sz w:val="24"/>
          <w:szCs w:val="24"/>
          <w:lang w:val="en-ZW"/>
        </w:rPr>
        <w:t xml:space="preserve"> </w:t>
      </w:r>
      <w:proofErr w:type="spellStart"/>
      <w:r>
        <w:rPr>
          <w:rFonts w:ascii="Times New Roman" w:eastAsia="Calibri" w:hAnsi="Times New Roman" w:cs="Times New Roman"/>
          <w:i/>
          <w:sz w:val="24"/>
          <w:szCs w:val="24"/>
          <w:lang w:val="en-ZW"/>
        </w:rPr>
        <w:t>Nhemwa</w:t>
      </w:r>
      <w:proofErr w:type="spellEnd"/>
      <w:r>
        <w:rPr>
          <w:rFonts w:ascii="Times New Roman" w:eastAsia="Calibri" w:hAnsi="Times New Roman" w:cs="Times New Roman"/>
          <w:i/>
          <w:sz w:val="24"/>
          <w:szCs w:val="24"/>
          <w:lang w:val="en-ZW"/>
        </w:rPr>
        <w:t xml:space="preserve">, </w:t>
      </w:r>
      <w:r w:rsidRPr="00A0224E">
        <w:rPr>
          <w:rFonts w:ascii="Times New Roman" w:eastAsia="Calibri" w:hAnsi="Times New Roman" w:cs="Times New Roman"/>
          <w:sz w:val="24"/>
          <w:szCs w:val="24"/>
          <w:lang w:val="en-ZW"/>
        </w:rPr>
        <w:t xml:space="preserve">counsel for the appellant submitted that the effect of the order placing the appellant under liquidation was the creation of a common law principle known as </w:t>
      </w:r>
      <w:proofErr w:type="spellStart"/>
      <w:r w:rsidRPr="00A0224E">
        <w:rPr>
          <w:rFonts w:ascii="Times New Roman" w:eastAsia="Calibri" w:hAnsi="Times New Roman" w:cs="Times New Roman"/>
          <w:i/>
          <w:sz w:val="24"/>
          <w:szCs w:val="24"/>
          <w:lang w:val="en-ZW"/>
        </w:rPr>
        <w:t>concursus</w:t>
      </w:r>
      <w:proofErr w:type="spellEnd"/>
      <w:r w:rsidRPr="00A0224E">
        <w:rPr>
          <w:rFonts w:ascii="Times New Roman" w:eastAsia="Calibri" w:hAnsi="Times New Roman" w:cs="Times New Roman"/>
          <w:i/>
          <w:sz w:val="24"/>
          <w:szCs w:val="24"/>
          <w:lang w:val="en-ZW"/>
        </w:rPr>
        <w:t xml:space="preserve"> </w:t>
      </w:r>
      <w:proofErr w:type="spellStart"/>
      <w:r w:rsidRPr="00A0224E">
        <w:rPr>
          <w:rFonts w:ascii="Times New Roman" w:eastAsia="Calibri" w:hAnsi="Times New Roman" w:cs="Times New Roman"/>
          <w:i/>
          <w:sz w:val="24"/>
          <w:szCs w:val="24"/>
          <w:lang w:val="en-ZW"/>
        </w:rPr>
        <w:t>creditorum</w:t>
      </w:r>
      <w:proofErr w:type="spellEnd"/>
      <w:r w:rsidRPr="00A0224E">
        <w:rPr>
          <w:rFonts w:ascii="Times New Roman" w:eastAsia="Calibri" w:hAnsi="Times New Roman" w:cs="Times New Roman"/>
          <w:i/>
          <w:sz w:val="24"/>
          <w:szCs w:val="24"/>
          <w:lang w:val="en-ZW"/>
        </w:rPr>
        <w:t xml:space="preserve"> </w:t>
      </w:r>
      <w:r w:rsidRPr="00A0224E">
        <w:rPr>
          <w:rFonts w:ascii="Times New Roman" w:eastAsia="Calibri" w:hAnsi="Times New Roman" w:cs="Times New Roman"/>
          <w:sz w:val="24"/>
          <w:szCs w:val="24"/>
          <w:lang w:val="en-ZW"/>
        </w:rPr>
        <w:t>which</w:t>
      </w:r>
      <w:r w:rsidR="00152A34">
        <w:rPr>
          <w:rFonts w:ascii="Times New Roman" w:eastAsia="Calibri" w:hAnsi="Times New Roman" w:cs="Times New Roman"/>
          <w:sz w:val="24"/>
          <w:szCs w:val="24"/>
          <w:lang w:val="en-ZW"/>
        </w:rPr>
        <w:t xml:space="preserve"> is codified in terms of s </w:t>
      </w:r>
      <w:r w:rsidRPr="00A0224E">
        <w:rPr>
          <w:rFonts w:ascii="Times New Roman" w:eastAsia="Calibri" w:hAnsi="Times New Roman" w:cs="Times New Roman"/>
          <w:sz w:val="24"/>
          <w:szCs w:val="24"/>
          <w:lang w:val="en-ZW"/>
        </w:rPr>
        <w:t xml:space="preserve">212 of the </w:t>
      </w:r>
      <w:r w:rsidR="00162B71">
        <w:rPr>
          <w:rFonts w:ascii="Times New Roman" w:eastAsia="Calibri" w:hAnsi="Times New Roman" w:cs="Times New Roman"/>
          <w:sz w:val="24"/>
          <w:szCs w:val="24"/>
          <w:lang w:val="en-ZW"/>
        </w:rPr>
        <w:t>repealed</w:t>
      </w:r>
      <w:r w:rsidRPr="00A0224E">
        <w:rPr>
          <w:rFonts w:ascii="Times New Roman" w:eastAsia="Calibri" w:hAnsi="Times New Roman" w:cs="Times New Roman"/>
          <w:sz w:val="24"/>
          <w:szCs w:val="24"/>
          <w:lang w:val="en-ZW"/>
        </w:rPr>
        <w:t xml:space="preserve"> Companies Act</w:t>
      </w:r>
      <w:r>
        <w:rPr>
          <w:rFonts w:ascii="Times New Roman" w:eastAsia="Calibri" w:hAnsi="Times New Roman" w:cs="Times New Roman"/>
          <w:sz w:val="24"/>
          <w:szCs w:val="24"/>
          <w:lang w:val="en-ZW"/>
        </w:rPr>
        <w:t xml:space="preserve">. He </w:t>
      </w:r>
      <w:r w:rsidRPr="00A0224E">
        <w:rPr>
          <w:rFonts w:ascii="Times New Roman" w:eastAsia="Calibri" w:hAnsi="Times New Roman" w:cs="Times New Roman"/>
          <w:sz w:val="24"/>
          <w:szCs w:val="24"/>
          <w:lang w:val="en-ZW"/>
        </w:rPr>
        <w:t>su</w:t>
      </w:r>
      <w:r w:rsidR="00152A34">
        <w:rPr>
          <w:rFonts w:ascii="Times New Roman" w:eastAsia="Calibri" w:hAnsi="Times New Roman" w:cs="Times New Roman"/>
          <w:sz w:val="24"/>
          <w:szCs w:val="24"/>
          <w:lang w:val="en-ZW"/>
        </w:rPr>
        <w:t>bmitted that s</w:t>
      </w:r>
      <w:r w:rsidRPr="00A0224E">
        <w:rPr>
          <w:rFonts w:ascii="Times New Roman" w:eastAsia="Calibri" w:hAnsi="Times New Roman" w:cs="Times New Roman"/>
          <w:sz w:val="24"/>
          <w:szCs w:val="24"/>
          <w:lang w:val="en-ZW"/>
        </w:rPr>
        <w:t xml:space="preserve"> 213 of the </w:t>
      </w:r>
      <w:r w:rsidR="00162B71">
        <w:rPr>
          <w:rFonts w:ascii="Times New Roman" w:eastAsia="Calibri" w:hAnsi="Times New Roman" w:cs="Times New Roman"/>
          <w:sz w:val="24"/>
          <w:szCs w:val="24"/>
          <w:lang w:val="en-ZW"/>
        </w:rPr>
        <w:t>repealed</w:t>
      </w:r>
      <w:r w:rsidRPr="00A0224E">
        <w:rPr>
          <w:rFonts w:ascii="Times New Roman" w:eastAsia="Calibri" w:hAnsi="Times New Roman" w:cs="Times New Roman"/>
          <w:sz w:val="24"/>
          <w:szCs w:val="24"/>
          <w:lang w:val="en-ZW"/>
        </w:rPr>
        <w:t xml:space="preserve"> Companies Act </w:t>
      </w:r>
      <w:r w:rsidR="00162B71">
        <w:rPr>
          <w:rFonts w:ascii="Times New Roman" w:eastAsia="Calibri" w:hAnsi="Times New Roman" w:cs="Times New Roman"/>
          <w:sz w:val="24"/>
          <w:szCs w:val="24"/>
          <w:lang w:val="en-ZW"/>
        </w:rPr>
        <w:t xml:space="preserve">provided for the </w:t>
      </w:r>
      <w:r w:rsidRPr="00A0224E">
        <w:rPr>
          <w:rFonts w:ascii="Times New Roman" w:eastAsia="Calibri" w:hAnsi="Times New Roman" w:cs="Times New Roman"/>
          <w:sz w:val="24"/>
          <w:szCs w:val="24"/>
          <w:lang w:val="en-ZW"/>
        </w:rPr>
        <w:t>stay</w:t>
      </w:r>
      <w:r w:rsidR="00162B71">
        <w:rPr>
          <w:rFonts w:ascii="Times New Roman" w:eastAsia="Calibri" w:hAnsi="Times New Roman" w:cs="Times New Roman"/>
          <w:sz w:val="24"/>
          <w:szCs w:val="24"/>
          <w:lang w:val="en-ZW"/>
        </w:rPr>
        <w:t xml:space="preserve"> of</w:t>
      </w:r>
      <w:r w:rsidRPr="00A0224E">
        <w:rPr>
          <w:rFonts w:ascii="Times New Roman" w:eastAsia="Calibri" w:hAnsi="Times New Roman" w:cs="Times New Roman"/>
          <w:sz w:val="24"/>
          <w:szCs w:val="24"/>
          <w:lang w:val="en-ZW"/>
        </w:rPr>
        <w:t xml:space="preserve"> any proceedings against the property of a company under liquidation. As such, the property in question became part of the company’s estate upon the granting of the order of liquidation. Furthermore, counsel s</w:t>
      </w:r>
      <w:r w:rsidR="004279D3">
        <w:rPr>
          <w:rFonts w:ascii="Times New Roman" w:eastAsia="Calibri" w:hAnsi="Times New Roman" w:cs="Times New Roman"/>
          <w:sz w:val="24"/>
          <w:szCs w:val="24"/>
          <w:lang w:val="en-ZW"/>
        </w:rPr>
        <w:t>ubmit</w:t>
      </w:r>
      <w:r w:rsidRPr="00A0224E">
        <w:rPr>
          <w:rFonts w:ascii="Times New Roman" w:eastAsia="Calibri" w:hAnsi="Times New Roman" w:cs="Times New Roman"/>
          <w:sz w:val="24"/>
          <w:szCs w:val="24"/>
          <w:lang w:val="en-ZW"/>
        </w:rPr>
        <w:t>ted that ownership of the property remained vested in the appellant in whose name the title deed was registered</w:t>
      </w:r>
      <w:r w:rsidR="000F5D6D">
        <w:rPr>
          <w:rFonts w:ascii="Times New Roman" w:eastAsia="Calibri" w:hAnsi="Times New Roman" w:cs="Times New Roman"/>
          <w:sz w:val="24"/>
          <w:szCs w:val="24"/>
          <w:lang w:val="en-ZW"/>
        </w:rPr>
        <w:t>.</w:t>
      </w:r>
      <w:r w:rsidRPr="00A0224E">
        <w:rPr>
          <w:rFonts w:ascii="Times New Roman" w:eastAsia="Calibri" w:hAnsi="Times New Roman" w:cs="Times New Roman"/>
          <w:sz w:val="24"/>
          <w:szCs w:val="24"/>
          <w:lang w:val="en-ZW"/>
        </w:rPr>
        <w:t xml:space="preserve"> </w:t>
      </w:r>
      <w:r w:rsidR="002B372D">
        <w:rPr>
          <w:rFonts w:ascii="Times New Roman" w:eastAsia="Calibri" w:hAnsi="Times New Roman" w:cs="Times New Roman"/>
          <w:sz w:val="24"/>
          <w:szCs w:val="24"/>
          <w:lang w:val="en-ZW"/>
        </w:rPr>
        <w:t xml:space="preserve">         </w:t>
      </w:r>
      <w:r w:rsidRPr="00152A34">
        <w:rPr>
          <w:rFonts w:ascii="Times New Roman" w:eastAsia="Calibri" w:hAnsi="Times New Roman" w:cs="Times New Roman"/>
          <w:sz w:val="24"/>
          <w:szCs w:val="24"/>
          <w:lang w:val="en-ZW"/>
        </w:rPr>
        <w:t>Mr</w:t>
      </w:r>
      <w:r w:rsidR="00152A34">
        <w:rPr>
          <w:rFonts w:ascii="Times New Roman" w:eastAsia="Calibri" w:hAnsi="Times New Roman" w:cs="Times New Roman"/>
          <w:i/>
          <w:sz w:val="24"/>
          <w:szCs w:val="24"/>
          <w:lang w:val="en-ZW"/>
        </w:rPr>
        <w:t xml:space="preserve"> </w:t>
      </w:r>
      <w:proofErr w:type="spellStart"/>
      <w:r w:rsidRPr="00A0224E">
        <w:rPr>
          <w:rFonts w:ascii="Times New Roman" w:eastAsia="Calibri" w:hAnsi="Times New Roman" w:cs="Times New Roman"/>
          <w:i/>
          <w:sz w:val="24"/>
          <w:szCs w:val="24"/>
          <w:lang w:val="en-ZW"/>
        </w:rPr>
        <w:t>Nhemwa</w:t>
      </w:r>
      <w:proofErr w:type="spellEnd"/>
      <w:r w:rsidRPr="00A0224E">
        <w:rPr>
          <w:rFonts w:ascii="Times New Roman" w:eastAsia="Calibri" w:hAnsi="Times New Roman" w:cs="Times New Roman"/>
          <w:sz w:val="24"/>
          <w:szCs w:val="24"/>
          <w:lang w:val="en-ZW"/>
        </w:rPr>
        <w:t xml:space="preserve"> also submitted that the judicial sale of the property was not </w:t>
      </w:r>
      <w:r w:rsidRPr="00A0224E">
        <w:rPr>
          <w:rFonts w:ascii="Times New Roman" w:eastAsia="Calibri" w:hAnsi="Times New Roman" w:cs="Times New Roman"/>
          <w:i/>
          <w:sz w:val="24"/>
          <w:szCs w:val="24"/>
          <w:lang w:val="en-ZW"/>
        </w:rPr>
        <w:t>perfecta</w:t>
      </w:r>
      <w:r w:rsidRPr="00A0224E">
        <w:rPr>
          <w:rFonts w:ascii="Times New Roman" w:eastAsia="Calibri" w:hAnsi="Times New Roman" w:cs="Times New Roman"/>
          <w:sz w:val="24"/>
          <w:szCs w:val="24"/>
          <w:lang w:val="en-ZW"/>
        </w:rPr>
        <w:t xml:space="preserve"> as a sale only </w:t>
      </w:r>
      <w:r w:rsidRPr="00A0224E">
        <w:rPr>
          <w:rFonts w:ascii="Times New Roman" w:eastAsia="Calibri" w:hAnsi="Times New Roman" w:cs="Times New Roman"/>
          <w:sz w:val="24"/>
          <w:szCs w:val="24"/>
          <w:lang w:val="en-ZW"/>
        </w:rPr>
        <w:lastRenderedPageBreak/>
        <w:t xml:space="preserve">becomes </w:t>
      </w:r>
      <w:r w:rsidRPr="00A0224E">
        <w:rPr>
          <w:rFonts w:ascii="Times New Roman" w:eastAsia="Calibri" w:hAnsi="Times New Roman" w:cs="Times New Roman"/>
          <w:i/>
          <w:sz w:val="24"/>
          <w:szCs w:val="24"/>
          <w:lang w:val="en-ZW"/>
        </w:rPr>
        <w:t>perfecta</w:t>
      </w:r>
      <w:r w:rsidRPr="00A0224E">
        <w:rPr>
          <w:rFonts w:ascii="Times New Roman" w:eastAsia="Calibri" w:hAnsi="Times New Roman" w:cs="Times New Roman"/>
          <w:sz w:val="24"/>
          <w:szCs w:val="24"/>
          <w:lang w:val="en-ZW"/>
        </w:rPr>
        <w:t xml:space="preserve"> upon registration with the Deeds Registry. Moreover, counsel</w:t>
      </w:r>
      <w:r w:rsidR="00152A34">
        <w:rPr>
          <w:rFonts w:ascii="Times New Roman" w:eastAsia="Calibri" w:hAnsi="Times New Roman" w:cs="Times New Roman"/>
          <w:sz w:val="24"/>
          <w:szCs w:val="24"/>
          <w:lang w:val="en-ZW"/>
        </w:rPr>
        <w:t xml:space="preserve"> argued that the judicial </w:t>
      </w:r>
      <w:r w:rsidRPr="00A0224E">
        <w:rPr>
          <w:rFonts w:ascii="Times New Roman" w:eastAsia="Calibri" w:hAnsi="Times New Roman" w:cs="Times New Roman"/>
          <w:sz w:val="24"/>
          <w:szCs w:val="24"/>
          <w:lang w:val="en-ZW"/>
        </w:rPr>
        <w:t>attachment of the property created a judicial mortgage (</w:t>
      </w:r>
      <w:proofErr w:type="spellStart"/>
      <w:r w:rsidRPr="00A0224E">
        <w:rPr>
          <w:rFonts w:ascii="Times New Roman" w:eastAsia="Calibri" w:hAnsi="Times New Roman" w:cs="Times New Roman"/>
          <w:i/>
          <w:sz w:val="24"/>
          <w:szCs w:val="24"/>
          <w:lang w:val="en-ZW"/>
        </w:rPr>
        <w:t>pignus</w:t>
      </w:r>
      <w:proofErr w:type="spellEnd"/>
      <w:r w:rsidRPr="00A0224E">
        <w:rPr>
          <w:rFonts w:ascii="Times New Roman" w:eastAsia="Calibri" w:hAnsi="Times New Roman" w:cs="Times New Roman"/>
          <w:i/>
          <w:sz w:val="24"/>
          <w:szCs w:val="24"/>
          <w:lang w:val="en-ZW"/>
        </w:rPr>
        <w:t xml:space="preserve"> </w:t>
      </w:r>
      <w:proofErr w:type="spellStart"/>
      <w:r w:rsidRPr="00A0224E">
        <w:rPr>
          <w:rFonts w:ascii="Times New Roman" w:eastAsia="Calibri" w:hAnsi="Times New Roman" w:cs="Times New Roman"/>
          <w:i/>
          <w:sz w:val="24"/>
          <w:szCs w:val="24"/>
          <w:lang w:val="en-ZW"/>
        </w:rPr>
        <w:t>judiciale</w:t>
      </w:r>
      <w:proofErr w:type="spellEnd"/>
      <w:r w:rsidRPr="00A0224E">
        <w:rPr>
          <w:rFonts w:ascii="Times New Roman" w:eastAsia="Calibri" w:hAnsi="Times New Roman" w:cs="Times New Roman"/>
          <w:sz w:val="24"/>
          <w:szCs w:val="24"/>
          <w:lang w:val="en-ZW"/>
        </w:rPr>
        <w:t>) which did not have greater powers than an ordinary mortgage and had no effect on the liquidation proceedings.</w:t>
      </w:r>
    </w:p>
    <w:p w14:paraId="069ED36E" w14:textId="77777777" w:rsidR="00293E18" w:rsidRDefault="00293E18" w:rsidP="002B372D">
      <w:pPr>
        <w:spacing w:after="0" w:line="240" w:lineRule="auto"/>
        <w:contextualSpacing/>
        <w:jc w:val="both"/>
        <w:rPr>
          <w:rFonts w:ascii="Times New Roman" w:eastAsia="Calibri" w:hAnsi="Times New Roman" w:cs="Times New Roman"/>
          <w:b/>
          <w:sz w:val="24"/>
          <w:szCs w:val="24"/>
          <w:lang w:val="en-ZW"/>
        </w:rPr>
      </w:pPr>
    </w:p>
    <w:p w14:paraId="39804BAD" w14:textId="35C4350C" w:rsidR="00DA6292" w:rsidRDefault="00EC6B68" w:rsidP="009A0F1C">
      <w:pPr>
        <w:spacing w:after="0" w:line="480" w:lineRule="auto"/>
        <w:contextualSpacing/>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 xml:space="preserve">SECOND </w:t>
      </w:r>
      <w:r w:rsidR="00A0224E">
        <w:rPr>
          <w:rFonts w:ascii="Times New Roman" w:eastAsia="Calibri" w:hAnsi="Times New Roman" w:cs="Times New Roman"/>
          <w:b/>
          <w:sz w:val="24"/>
          <w:szCs w:val="24"/>
          <w:lang w:val="en-ZW"/>
        </w:rPr>
        <w:t xml:space="preserve">RESPONDENT’S </w:t>
      </w:r>
      <w:r w:rsidR="000B4135">
        <w:rPr>
          <w:rFonts w:ascii="Times New Roman" w:eastAsia="Calibri" w:hAnsi="Times New Roman" w:cs="Times New Roman"/>
          <w:b/>
          <w:sz w:val="24"/>
          <w:szCs w:val="24"/>
          <w:lang w:val="en-ZW"/>
        </w:rPr>
        <w:t>SUBMISSIONS</w:t>
      </w:r>
    </w:p>
    <w:p w14:paraId="09E3EBD7" w14:textId="5E7C921F" w:rsidR="000B4135" w:rsidRDefault="000B4135" w:rsidP="009A0F1C">
      <w:pPr>
        <w:spacing w:after="0" w:line="480" w:lineRule="auto"/>
        <w:ind w:firstLine="1134"/>
        <w:jc w:val="both"/>
        <w:rPr>
          <w:rFonts w:ascii="Times New Roman" w:eastAsia="Calibri" w:hAnsi="Times New Roman" w:cs="Times New Roman"/>
          <w:sz w:val="24"/>
          <w:szCs w:val="24"/>
          <w:lang w:val="en-ZW"/>
        </w:rPr>
      </w:pPr>
      <w:r w:rsidRPr="000B4135">
        <w:rPr>
          <w:rFonts w:ascii="Times New Roman" w:eastAsia="Calibri" w:hAnsi="Times New Roman" w:cs="Times New Roman"/>
          <w:sz w:val="24"/>
          <w:szCs w:val="24"/>
          <w:lang w:val="en-ZW"/>
        </w:rPr>
        <w:t xml:space="preserve">In response, </w:t>
      </w:r>
      <w:r w:rsidR="006C3950">
        <w:rPr>
          <w:rFonts w:ascii="Times New Roman" w:eastAsia="Calibri" w:hAnsi="Times New Roman" w:cs="Times New Roman"/>
          <w:sz w:val="24"/>
          <w:szCs w:val="24"/>
          <w:lang w:val="en-ZW"/>
        </w:rPr>
        <w:t xml:space="preserve">Mr </w:t>
      </w:r>
      <w:proofErr w:type="spellStart"/>
      <w:r w:rsidR="006C3950" w:rsidRPr="006C3950">
        <w:rPr>
          <w:rFonts w:ascii="Times New Roman" w:eastAsia="Calibri" w:hAnsi="Times New Roman" w:cs="Times New Roman"/>
          <w:i/>
          <w:iCs/>
          <w:sz w:val="24"/>
          <w:szCs w:val="24"/>
          <w:lang w:val="en-ZW"/>
        </w:rPr>
        <w:t>Chivanga</w:t>
      </w:r>
      <w:proofErr w:type="spellEnd"/>
      <w:r w:rsidR="00E93E5D">
        <w:rPr>
          <w:rFonts w:ascii="Times New Roman" w:eastAsia="Calibri" w:hAnsi="Times New Roman" w:cs="Times New Roman"/>
          <w:i/>
          <w:iCs/>
          <w:sz w:val="24"/>
          <w:szCs w:val="24"/>
          <w:lang w:val="en-ZW"/>
        </w:rPr>
        <w:t>,</w:t>
      </w:r>
      <w:r w:rsidR="00EC6B68">
        <w:rPr>
          <w:rFonts w:ascii="Times New Roman" w:eastAsia="Calibri" w:hAnsi="Times New Roman" w:cs="Times New Roman"/>
          <w:sz w:val="24"/>
          <w:szCs w:val="24"/>
          <w:lang w:val="en-ZW"/>
        </w:rPr>
        <w:t xml:space="preserve"> for the second </w:t>
      </w:r>
      <w:r w:rsidRPr="000B4135">
        <w:rPr>
          <w:rFonts w:ascii="Times New Roman" w:eastAsia="Calibri" w:hAnsi="Times New Roman" w:cs="Times New Roman"/>
          <w:sz w:val="24"/>
          <w:szCs w:val="24"/>
          <w:lang w:val="en-ZW"/>
        </w:rPr>
        <w:t>respondent</w:t>
      </w:r>
      <w:r w:rsidR="00E93E5D">
        <w:rPr>
          <w:rFonts w:ascii="Times New Roman" w:eastAsia="Calibri" w:hAnsi="Times New Roman" w:cs="Times New Roman"/>
          <w:sz w:val="24"/>
          <w:szCs w:val="24"/>
          <w:lang w:val="en-ZW"/>
        </w:rPr>
        <w:t>,</w:t>
      </w:r>
      <w:r w:rsidRPr="000B4135">
        <w:rPr>
          <w:rFonts w:ascii="Times New Roman" w:eastAsia="Calibri" w:hAnsi="Times New Roman" w:cs="Times New Roman"/>
          <w:sz w:val="24"/>
          <w:szCs w:val="24"/>
          <w:lang w:val="en-ZW"/>
        </w:rPr>
        <w:t xml:space="preserve"> submitted that it would abide by the decision of the court as it had no direct and substantial interest in the matter and the relief sought did not affect it. </w:t>
      </w:r>
    </w:p>
    <w:p w14:paraId="5813E73D" w14:textId="77777777" w:rsidR="00293E18" w:rsidRDefault="00293E18" w:rsidP="00F23A7B">
      <w:pPr>
        <w:spacing w:after="0" w:line="240" w:lineRule="auto"/>
        <w:jc w:val="both"/>
        <w:rPr>
          <w:rFonts w:ascii="Times New Roman" w:eastAsia="Calibri" w:hAnsi="Times New Roman" w:cs="Times New Roman"/>
          <w:b/>
          <w:sz w:val="24"/>
          <w:szCs w:val="24"/>
          <w:lang w:val="en-ZW"/>
        </w:rPr>
      </w:pPr>
    </w:p>
    <w:p w14:paraId="07DB4F3B" w14:textId="39F66D47" w:rsidR="000B4135" w:rsidRPr="000B4135" w:rsidRDefault="00EC6B68" w:rsidP="009A0F1C">
      <w:pPr>
        <w:spacing w:after="0" w:line="48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 xml:space="preserve">THIRD </w:t>
      </w:r>
      <w:r w:rsidR="000B4135">
        <w:rPr>
          <w:rFonts w:ascii="Times New Roman" w:eastAsia="Calibri" w:hAnsi="Times New Roman" w:cs="Times New Roman"/>
          <w:b/>
          <w:sz w:val="24"/>
          <w:szCs w:val="24"/>
          <w:lang w:val="en-ZW"/>
        </w:rPr>
        <w:t>RESPONDENT’S SUBMISSIONS</w:t>
      </w:r>
    </w:p>
    <w:p w14:paraId="037B3FC9" w14:textId="6D6C2E08" w:rsidR="000B4135" w:rsidRDefault="006C3950" w:rsidP="009A0F1C">
      <w:pPr>
        <w:spacing w:after="0"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Mr </w:t>
      </w:r>
      <w:proofErr w:type="spellStart"/>
      <w:r w:rsidRPr="006C3950">
        <w:rPr>
          <w:rFonts w:ascii="Times New Roman" w:eastAsia="Calibri" w:hAnsi="Times New Roman" w:cs="Times New Roman"/>
          <w:i/>
          <w:iCs/>
          <w:sz w:val="24"/>
          <w:szCs w:val="24"/>
          <w:lang w:val="en-ZW"/>
        </w:rPr>
        <w:t>Dube</w:t>
      </w:r>
      <w:proofErr w:type="spellEnd"/>
      <w:r w:rsidR="001E754A">
        <w:rPr>
          <w:rFonts w:ascii="Times New Roman" w:eastAsia="Calibri" w:hAnsi="Times New Roman" w:cs="Times New Roman"/>
          <w:i/>
          <w:iCs/>
          <w:sz w:val="24"/>
          <w:szCs w:val="24"/>
          <w:lang w:val="en-ZW"/>
        </w:rPr>
        <w:t>,</w:t>
      </w:r>
      <w:r w:rsidR="00EC6B68">
        <w:rPr>
          <w:rFonts w:ascii="Times New Roman" w:eastAsia="Calibri" w:hAnsi="Times New Roman" w:cs="Times New Roman"/>
          <w:sz w:val="24"/>
          <w:szCs w:val="24"/>
          <w:lang w:val="en-ZW"/>
        </w:rPr>
        <w:t xml:space="preserve"> for the third </w:t>
      </w:r>
      <w:r w:rsidR="000B4135" w:rsidRPr="000B4135">
        <w:rPr>
          <w:rFonts w:ascii="Times New Roman" w:eastAsia="Calibri" w:hAnsi="Times New Roman" w:cs="Times New Roman"/>
          <w:sz w:val="24"/>
          <w:szCs w:val="24"/>
          <w:lang w:val="en-ZW"/>
        </w:rPr>
        <w:t xml:space="preserve">respondent </w:t>
      </w:r>
      <w:r w:rsidR="001A7354">
        <w:rPr>
          <w:rFonts w:ascii="Times New Roman" w:eastAsia="Calibri" w:hAnsi="Times New Roman" w:cs="Times New Roman"/>
          <w:sz w:val="24"/>
          <w:szCs w:val="24"/>
          <w:lang w:val="en-ZW"/>
        </w:rPr>
        <w:t>submitt</w:t>
      </w:r>
      <w:r w:rsidR="000B4135" w:rsidRPr="000B4135">
        <w:rPr>
          <w:rFonts w:ascii="Times New Roman" w:eastAsia="Calibri" w:hAnsi="Times New Roman" w:cs="Times New Roman"/>
          <w:sz w:val="24"/>
          <w:szCs w:val="24"/>
          <w:lang w:val="en-ZW"/>
        </w:rPr>
        <w:t>ed that by the time the appellant was p</w:t>
      </w:r>
      <w:r w:rsidR="001A7354">
        <w:rPr>
          <w:rFonts w:ascii="Times New Roman" w:eastAsia="Calibri" w:hAnsi="Times New Roman" w:cs="Times New Roman"/>
          <w:sz w:val="24"/>
          <w:szCs w:val="24"/>
          <w:lang w:val="en-ZW"/>
        </w:rPr>
        <w:t>laced</w:t>
      </w:r>
      <w:r w:rsidR="000B4135" w:rsidRPr="000B4135">
        <w:rPr>
          <w:rFonts w:ascii="Times New Roman" w:eastAsia="Calibri" w:hAnsi="Times New Roman" w:cs="Times New Roman"/>
          <w:sz w:val="24"/>
          <w:szCs w:val="24"/>
          <w:lang w:val="en-ZW"/>
        </w:rPr>
        <w:t xml:space="preserve"> under liquidation, the judicial sale of the property was </w:t>
      </w:r>
      <w:r w:rsidR="000B4135" w:rsidRPr="000B4135">
        <w:rPr>
          <w:rFonts w:ascii="Times New Roman" w:eastAsia="Calibri" w:hAnsi="Times New Roman" w:cs="Times New Roman"/>
          <w:i/>
          <w:sz w:val="24"/>
          <w:szCs w:val="24"/>
          <w:lang w:val="en-ZW"/>
        </w:rPr>
        <w:t>perfecta</w:t>
      </w:r>
      <w:r w:rsidR="00152A34">
        <w:rPr>
          <w:rFonts w:ascii="Times New Roman" w:eastAsia="Calibri" w:hAnsi="Times New Roman" w:cs="Times New Roman"/>
          <w:sz w:val="24"/>
          <w:szCs w:val="24"/>
          <w:lang w:val="en-ZW"/>
        </w:rPr>
        <w:t xml:space="preserve">. Due to this, s </w:t>
      </w:r>
      <w:r w:rsidR="000B4135" w:rsidRPr="000B4135">
        <w:rPr>
          <w:rFonts w:ascii="Times New Roman" w:eastAsia="Calibri" w:hAnsi="Times New Roman" w:cs="Times New Roman"/>
          <w:sz w:val="24"/>
          <w:szCs w:val="24"/>
          <w:lang w:val="en-ZW"/>
        </w:rPr>
        <w:t xml:space="preserve">213 of the </w:t>
      </w:r>
      <w:r w:rsidR="00A40350">
        <w:rPr>
          <w:rFonts w:ascii="Times New Roman" w:eastAsia="Calibri" w:hAnsi="Times New Roman" w:cs="Times New Roman"/>
          <w:sz w:val="24"/>
          <w:szCs w:val="24"/>
          <w:lang w:val="en-ZW"/>
        </w:rPr>
        <w:t>repealed</w:t>
      </w:r>
      <w:r w:rsidR="000B4135" w:rsidRPr="000B4135">
        <w:rPr>
          <w:rFonts w:ascii="Times New Roman" w:eastAsia="Calibri" w:hAnsi="Times New Roman" w:cs="Times New Roman"/>
          <w:sz w:val="24"/>
          <w:szCs w:val="24"/>
          <w:lang w:val="en-ZW"/>
        </w:rPr>
        <w:t xml:space="preserve"> Companies Act was inapplicable as the property did not form part of the assets of the appellant which the liquidator had the power to recover. Counsel further submitted that registration of a title deed in one’s name was not the sole proof of ownership of immovable property. He stated that there are s</w:t>
      </w:r>
      <w:r w:rsidR="00152A34">
        <w:rPr>
          <w:rFonts w:ascii="Times New Roman" w:eastAsia="Calibri" w:hAnsi="Times New Roman" w:cs="Times New Roman"/>
          <w:sz w:val="24"/>
          <w:szCs w:val="24"/>
          <w:lang w:val="en-ZW"/>
        </w:rPr>
        <w:t>pecial circumstances where the c</w:t>
      </w:r>
      <w:r w:rsidR="000B4135" w:rsidRPr="000B4135">
        <w:rPr>
          <w:rFonts w:ascii="Times New Roman" w:eastAsia="Calibri" w:hAnsi="Times New Roman" w:cs="Times New Roman"/>
          <w:sz w:val="24"/>
          <w:szCs w:val="24"/>
          <w:lang w:val="en-ZW"/>
        </w:rPr>
        <w:t xml:space="preserve">ourt goes beyond the title deed to ascertain the true owner of the property. He averred that </w:t>
      </w:r>
      <w:r w:rsidR="000B4135" w:rsidRPr="000B4135">
        <w:rPr>
          <w:rFonts w:ascii="Times New Roman" w:eastAsia="Calibri" w:hAnsi="Times New Roman" w:cs="Times New Roman"/>
          <w:i/>
          <w:sz w:val="24"/>
          <w:szCs w:val="24"/>
          <w:lang w:val="en-ZW"/>
        </w:rPr>
        <w:t xml:space="preserve">in </w:t>
      </w:r>
      <w:proofErr w:type="spellStart"/>
      <w:r w:rsidR="000B4135" w:rsidRPr="000B4135">
        <w:rPr>
          <w:rFonts w:ascii="Times New Roman" w:eastAsia="Calibri" w:hAnsi="Times New Roman" w:cs="Times New Roman"/>
          <w:i/>
          <w:sz w:val="24"/>
          <w:szCs w:val="24"/>
          <w:lang w:val="en-ZW"/>
        </w:rPr>
        <w:t>casu</w:t>
      </w:r>
      <w:proofErr w:type="spellEnd"/>
      <w:r w:rsidR="000B4135" w:rsidRPr="000B4135">
        <w:rPr>
          <w:rFonts w:ascii="Times New Roman" w:eastAsia="Calibri" w:hAnsi="Times New Roman" w:cs="Times New Roman"/>
          <w:sz w:val="24"/>
          <w:szCs w:val="24"/>
          <w:lang w:val="en-ZW"/>
        </w:rPr>
        <w:t>, the judicial sale of the property and payment of the purchase</w:t>
      </w:r>
      <w:r w:rsidR="00153C63">
        <w:rPr>
          <w:rFonts w:ascii="Times New Roman" w:eastAsia="Calibri" w:hAnsi="Times New Roman" w:cs="Times New Roman"/>
          <w:sz w:val="24"/>
          <w:szCs w:val="24"/>
          <w:lang w:val="en-ZW"/>
        </w:rPr>
        <w:t xml:space="preserve"> price</w:t>
      </w:r>
      <w:r w:rsidR="000B4135" w:rsidRPr="000B4135">
        <w:rPr>
          <w:rFonts w:ascii="Times New Roman" w:eastAsia="Calibri" w:hAnsi="Times New Roman" w:cs="Times New Roman"/>
          <w:sz w:val="24"/>
          <w:szCs w:val="24"/>
          <w:lang w:val="en-ZW"/>
        </w:rPr>
        <w:t xml:space="preserve"> were special circumstances </w:t>
      </w:r>
      <w:r w:rsidR="00CB1870">
        <w:rPr>
          <w:rFonts w:ascii="Times New Roman" w:eastAsia="Calibri" w:hAnsi="Times New Roman" w:cs="Times New Roman"/>
          <w:sz w:val="24"/>
          <w:szCs w:val="24"/>
          <w:lang w:val="en-ZW"/>
        </w:rPr>
        <w:t>that</w:t>
      </w:r>
      <w:r w:rsidR="000B4135" w:rsidRPr="000B4135">
        <w:rPr>
          <w:rFonts w:ascii="Times New Roman" w:eastAsia="Calibri" w:hAnsi="Times New Roman" w:cs="Times New Roman"/>
          <w:sz w:val="24"/>
          <w:szCs w:val="24"/>
          <w:lang w:val="en-ZW"/>
        </w:rPr>
        <w:t xml:space="preserve"> warranted a finding by the court </w:t>
      </w:r>
      <w:r w:rsidR="000B4135" w:rsidRPr="000B4135">
        <w:rPr>
          <w:rFonts w:ascii="Times New Roman" w:eastAsia="Calibri" w:hAnsi="Times New Roman" w:cs="Times New Roman"/>
          <w:i/>
          <w:sz w:val="24"/>
          <w:szCs w:val="24"/>
          <w:lang w:val="en-ZW"/>
        </w:rPr>
        <w:t>a quo</w:t>
      </w:r>
      <w:r w:rsidR="000B4135" w:rsidRPr="000B4135">
        <w:rPr>
          <w:rFonts w:ascii="Times New Roman" w:eastAsia="Calibri" w:hAnsi="Times New Roman" w:cs="Times New Roman"/>
          <w:sz w:val="24"/>
          <w:szCs w:val="24"/>
          <w:lang w:val="en-ZW"/>
        </w:rPr>
        <w:t xml:space="preserve"> that ownership of </w:t>
      </w:r>
      <w:r w:rsidR="00EC6B68">
        <w:rPr>
          <w:rFonts w:ascii="Times New Roman" w:eastAsia="Calibri" w:hAnsi="Times New Roman" w:cs="Times New Roman"/>
          <w:sz w:val="24"/>
          <w:szCs w:val="24"/>
          <w:lang w:val="en-ZW"/>
        </w:rPr>
        <w:t xml:space="preserve">the property had passed to the third </w:t>
      </w:r>
      <w:r w:rsidR="000B4135" w:rsidRPr="000B4135">
        <w:rPr>
          <w:rFonts w:ascii="Times New Roman" w:eastAsia="Calibri" w:hAnsi="Times New Roman" w:cs="Times New Roman"/>
          <w:sz w:val="24"/>
          <w:szCs w:val="24"/>
          <w:lang w:val="en-ZW"/>
        </w:rPr>
        <w:t>respondent.</w:t>
      </w:r>
    </w:p>
    <w:p w14:paraId="676DC0BF" w14:textId="77777777" w:rsidR="00293E18" w:rsidRDefault="00293E18" w:rsidP="00F23A7B">
      <w:pPr>
        <w:spacing w:after="0" w:line="240" w:lineRule="auto"/>
        <w:jc w:val="both"/>
        <w:rPr>
          <w:rFonts w:ascii="Times New Roman" w:eastAsia="Calibri" w:hAnsi="Times New Roman" w:cs="Times New Roman"/>
          <w:b/>
          <w:sz w:val="24"/>
          <w:szCs w:val="24"/>
          <w:lang w:val="en-ZW"/>
        </w:rPr>
      </w:pPr>
    </w:p>
    <w:p w14:paraId="2A4AC216" w14:textId="77AB5B2F" w:rsidR="000B4135" w:rsidRDefault="00EC6B68" w:rsidP="009A0F1C">
      <w:pPr>
        <w:spacing w:after="0" w:line="48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 xml:space="preserve">FOURTH </w:t>
      </w:r>
      <w:r w:rsidR="000B4135">
        <w:rPr>
          <w:rFonts w:ascii="Times New Roman" w:eastAsia="Calibri" w:hAnsi="Times New Roman" w:cs="Times New Roman"/>
          <w:b/>
          <w:sz w:val="24"/>
          <w:szCs w:val="24"/>
          <w:lang w:val="en-ZW"/>
        </w:rPr>
        <w:t>RESPONDENT’S SUBMISSIONS</w:t>
      </w:r>
    </w:p>
    <w:p w14:paraId="3D2FA125" w14:textId="0FA8A8A7" w:rsidR="00AE6FF2" w:rsidRPr="00D806D6" w:rsidRDefault="00EC6B68" w:rsidP="009A0F1C">
      <w:pPr>
        <w:spacing w:after="0"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The fourth </w:t>
      </w:r>
      <w:r w:rsidR="000B4135" w:rsidRPr="000B4135">
        <w:rPr>
          <w:rFonts w:ascii="Times New Roman" w:eastAsia="Calibri" w:hAnsi="Times New Roman" w:cs="Times New Roman"/>
          <w:sz w:val="24"/>
          <w:szCs w:val="24"/>
          <w:lang w:val="en-ZW"/>
        </w:rPr>
        <w:t>r</w:t>
      </w:r>
      <w:r w:rsidR="00152A34">
        <w:rPr>
          <w:rFonts w:ascii="Times New Roman" w:eastAsia="Calibri" w:hAnsi="Times New Roman" w:cs="Times New Roman"/>
          <w:sz w:val="24"/>
          <w:szCs w:val="24"/>
          <w:lang w:val="en-ZW"/>
        </w:rPr>
        <w:t xml:space="preserve">espondent submitted that s </w:t>
      </w:r>
      <w:r w:rsidR="000B4135" w:rsidRPr="000B4135">
        <w:rPr>
          <w:rFonts w:ascii="Times New Roman" w:eastAsia="Calibri" w:hAnsi="Times New Roman" w:cs="Times New Roman"/>
          <w:sz w:val="24"/>
          <w:szCs w:val="24"/>
          <w:lang w:val="en-ZW"/>
        </w:rPr>
        <w:t xml:space="preserve">213 (b) of the </w:t>
      </w:r>
      <w:r w:rsidR="004C75F2">
        <w:rPr>
          <w:rFonts w:ascii="Times New Roman" w:eastAsia="Calibri" w:hAnsi="Times New Roman" w:cs="Times New Roman"/>
          <w:sz w:val="24"/>
          <w:szCs w:val="24"/>
          <w:lang w:val="en-ZW"/>
        </w:rPr>
        <w:t>repeale</w:t>
      </w:r>
      <w:r w:rsidR="000B4135" w:rsidRPr="000B4135">
        <w:rPr>
          <w:rFonts w:ascii="Times New Roman" w:eastAsia="Calibri" w:hAnsi="Times New Roman" w:cs="Times New Roman"/>
          <w:sz w:val="24"/>
          <w:szCs w:val="24"/>
          <w:lang w:val="en-ZW"/>
        </w:rPr>
        <w:t>d Companies Act makes an exception</w:t>
      </w:r>
      <w:r w:rsidR="004C75F2">
        <w:rPr>
          <w:rFonts w:ascii="Times New Roman" w:eastAsia="Calibri" w:hAnsi="Times New Roman" w:cs="Times New Roman"/>
          <w:sz w:val="24"/>
          <w:szCs w:val="24"/>
          <w:lang w:val="en-ZW"/>
        </w:rPr>
        <w:t xml:space="preserve"> to the provision</w:t>
      </w:r>
      <w:r w:rsidR="000B4135" w:rsidRPr="000B4135">
        <w:rPr>
          <w:rFonts w:ascii="Times New Roman" w:eastAsia="Calibri" w:hAnsi="Times New Roman" w:cs="Times New Roman"/>
          <w:sz w:val="24"/>
          <w:szCs w:val="24"/>
          <w:lang w:val="en-ZW"/>
        </w:rPr>
        <w:t xml:space="preserve"> that anything done after liquidation proceedings </w:t>
      </w:r>
      <w:r w:rsidR="000B4135">
        <w:rPr>
          <w:rFonts w:ascii="Times New Roman" w:eastAsia="Calibri" w:hAnsi="Times New Roman" w:cs="Times New Roman"/>
          <w:sz w:val="24"/>
          <w:szCs w:val="24"/>
          <w:lang w:val="en-ZW"/>
        </w:rPr>
        <w:t xml:space="preserve">have commenced is void. </w:t>
      </w:r>
      <w:r w:rsidR="000B4135" w:rsidRPr="000B4135">
        <w:rPr>
          <w:rFonts w:ascii="Times New Roman" w:eastAsia="Calibri" w:hAnsi="Times New Roman" w:cs="Times New Roman"/>
          <w:sz w:val="24"/>
          <w:szCs w:val="24"/>
          <w:lang w:val="en-ZW"/>
        </w:rPr>
        <w:t xml:space="preserve">He further submitted that the court </w:t>
      </w:r>
      <w:r w:rsidR="000B4135" w:rsidRPr="000B4135">
        <w:rPr>
          <w:rFonts w:ascii="Times New Roman" w:eastAsia="Calibri" w:hAnsi="Times New Roman" w:cs="Times New Roman"/>
          <w:i/>
          <w:sz w:val="24"/>
          <w:szCs w:val="24"/>
          <w:lang w:val="en-ZW"/>
        </w:rPr>
        <w:t>a quo</w:t>
      </w:r>
      <w:r w:rsidR="000B4135" w:rsidRPr="000B4135">
        <w:rPr>
          <w:rFonts w:ascii="Times New Roman" w:eastAsia="Calibri" w:hAnsi="Times New Roman" w:cs="Times New Roman"/>
          <w:sz w:val="24"/>
          <w:szCs w:val="24"/>
          <w:lang w:val="en-ZW"/>
        </w:rPr>
        <w:t xml:space="preserve"> had resolved the matter on the basis of equity as the s</w:t>
      </w:r>
      <w:r>
        <w:rPr>
          <w:rFonts w:ascii="Times New Roman" w:eastAsia="Calibri" w:hAnsi="Times New Roman" w:cs="Times New Roman"/>
          <w:sz w:val="24"/>
          <w:szCs w:val="24"/>
          <w:lang w:val="en-ZW"/>
        </w:rPr>
        <w:t xml:space="preserve">ale had been confirmed and the third </w:t>
      </w:r>
      <w:r w:rsidR="000B4135" w:rsidRPr="000B4135">
        <w:rPr>
          <w:rFonts w:ascii="Times New Roman" w:eastAsia="Calibri" w:hAnsi="Times New Roman" w:cs="Times New Roman"/>
          <w:sz w:val="24"/>
          <w:szCs w:val="24"/>
          <w:lang w:val="en-ZW"/>
        </w:rPr>
        <w:t xml:space="preserve">respondent had paid the purchase price and all that was </w:t>
      </w:r>
      <w:r w:rsidR="000B4135" w:rsidRPr="000B4135">
        <w:rPr>
          <w:rFonts w:ascii="Times New Roman" w:eastAsia="Calibri" w:hAnsi="Times New Roman" w:cs="Times New Roman"/>
          <w:sz w:val="24"/>
          <w:szCs w:val="24"/>
          <w:lang w:val="en-ZW"/>
        </w:rPr>
        <w:lastRenderedPageBreak/>
        <w:t>outstanding was the transfer of the property and registration of the title deed in its name at the Deeds Registry.</w:t>
      </w:r>
    </w:p>
    <w:p w14:paraId="4CC73DAE" w14:textId="77777777" w:rsidR="00293E18" w:rsidRDefault="00293E18" w:rsidP="009A0F1C">
      <w:pPr>
        <w:spacing w:after="0"/>
        <w:rPr>
          <w:rFonts w:ascii="Times New Roman" w:eastAsia="Calibri" w:hAnsi="Times New Roman" w:cs="Times New Roman"/>
          <w:b/>
          <w:sz w:val="24"/>
          <w:szCs w:val="24"/>
        </w:rPr>
      </w:pPr>
    </w:p>
    <w:p w14:paraId="25551399" w14:textId="77777777" w:rsidR="00CB1870" w:rsidRDefault="00CB1870" w:rsidP="009A0F1C">
      <w:pPr>
        <w:spacing w:after="0"/>
        <w:rPr>
          <w:rFonts w:ascii="Times New Roman" w:eastAsia="Calibri" w:hAnsi="Times New Roman" w:cs="Times New Roman"/>
          <w:b/>
          <w:sz w:val="24"/>
          <w:szCs w:val="24"/>
        </w:rPr>
      </w:pPr>
    </w:p>
    <w:p w14:paraId="6745EA5F" w14:textId="77777777" w:rsidR="00AE6FF2" w:rsidRDefault="00AE6FF2" w:rsidP="009A0F1C">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ISSUES FOR DETERMINATION</w:t>
      </w:r>
    </w:p>
    <w:p w14:paraId="4BDDABF3" w14:textId="77777777" w:rsidR="00CB1870" w:rsidRDefault="00CB1870" w:rsidP="00F23A7B">
      <w:pPr>
        <w:spacing w:after="0" w:line="240" w:lineRule="auto"/>
        <w:rPr>
          <w:rFonts w:ascii="Times New Roman" w:eastAsia="Calibri" w:hAnsi="Times New Roman" w:cs="Times New Roman"/>
          <w:b/>
          <w:sz w:val="24"/>
          <w:szCs w:val="24"/>
        </w:rPr>
      </w:pPr>
    </w:p>
    <w:p w14:paraId="567591BE" w14:textId="351FE5BF" w:rsidR="00D806D6" w:rsidRPr="00D806D6" w:rsidRDefault="00D806D6" w:rsidP="009A0F1C">
      <w:pPr>
        <w:spacing w:after="0"/>
        <w:rPr>
          <w:rFonts w:ascii="Times New Roman" w:eastAsia="Calibri" w:hAnsi="Times New Roman" w:cs="Times New Roman"/>
          <w:bCs/>
          <w:sz w:val="24"/>
          <w:szCs w:val="24"/>
        </w:rPr>
      </w:pPr>
      <w:r w:rsidRPr="00D806D6">
        <w:rPr>
          <w:rFonts w:ascii="Times New Roman" w:eastAsia="Calibri" w:hAnsi="Times New Roman" w:cs="Times New Roman"/>
          <w:bCs/>
          <w:sz w:val="24"/>
          <w:szCs w:val="24"/>
        </w:rPr>
        <w:t>The issues for the determination of this appeal are as follows:</w:t>
      </w:r>
    </w:p>
    <w:p w14:paraId="1217BEF9" w14:textId="77777777" w:rsidR="00F23A7B" w:rsidRDefault="00F23A7B" w:rsidP="00F23A7B">
      <w:pPr>
        <w:spacing w:after="0" w:line="240" w:lineRule="auto"/>
        <w:ind w:left="720"/>
        <w:jc w:val="both"/>
        <w:rPr>
          <w:rFonts w:ascii="Times New Roman" w:hAnsi="Times New Roman"/>
          <w:bCs/>
          <w:sz w:val="24"/>
          <w:szCs w:val="24"/>
        </w:rPr>
      </w:pPr>
    </w:p>
    <w:p w14:paraId="003D27DD" w14:textId="4E101D08" w:rsidR="00DA6292" w:rsidRPr="00152A34" w:rsidRDefault="00EF3831" w:rsidP="00F23A7B">
      <w:pPr>
        <w:numPr>
          <w:ilvl w:val="0"/>
          <w:numId w:val="3"/>
        </w:numPr>
        <w:spacing w:after="0" w:line="360" w:lineRule="auto"/>
        <w:ind w:left="1134" w:hanging="425"/>
        <w:jc w:val="both"/>
        <w:rPr>
          <w:rFonts w:ascii="Times New Roman" w:hAnsi="Times New Roman"/>
          <w:bCs/>
          <w:sz w:val="24"/>
          <w:szCs w:val="24"/>
        </w:rPr>
      </w:pPr>
      <w:r w:rsidRPr="00152A34">
        <w:rPr>
          <w:rFonts w:ascii="Times New Roman" w:hAnsi="Times New Roman"/>
          <w:bCs/>
          <w:sz w:val="24"/>
          <w:szCs w:val="24"/>
        </w:rPr>
        <w:t xml:space="preserve">Whether or not the court </w:t>
      </w:r>
      <w:r w:rsidRPr="00152A34">
        <w:rPr>
          <w:rFonts w:ascii="Times New Roman" w:hAnsi="Times New Roman"/>
          <w:bCs/>
          <w:i/>
          <w:sz w:val="24"/>
          <w:szCs w:val="24"/>
        </w:rPr>
        <w:t>a quo</w:t>
      </w:r>
      <w:r w:rsidR="00EC6B68">
        <w:rPr>
          <w:rFonts w:ascii="Times New Roman" w:hAnsi="Times New Roman"/>
          <w:bCs/>
          <w:sz w:val="24"/>
          <w:szCs w:val="24"/>
        </w:rPr>
        <w:t xml:space="preserve"> erred by finding that the third </w:t>
      </w:r>
      <w:r w:rsidRPr="00152A34">
        <w:rPr>
          <w:rFonts w:ascii="Times New Roman" w:hAnsi="Times New Roman"/>
          <w:bCs/>
          <w:sz w:val="24"/>
          <w:szCs w:val="24"/>
        </w:rPr>
        <w:t>respondent is the owner of Stand 666 Marlborough Township</w:t>
      </w:r>
      <w:r w:rsidR="00F72EA2" w:rsidRPr="00152A34">
        <w:rPr>
          <w:rFonts w:ascii="Times New Roman" w:hAnsi="Times New Roman"/>
          <w:bCs/>
          <w:sz w:val="24"/>
          <w:szCs w:val="24"/>
        </w:rPr>
        <w:t>.</w:t>
      </w:r>
    </w:p>
    <w:p w14:paraId="452F0B99" w14:textId="3D113D10" w:rsidR="00DA6292" w:rsidRPr="00152A34" w:rsidRDefault="00F72EA2" w:rsidP="00F23A7B">
      <w:pPr>
        <w:pStyle w:val="ListParagraph"/>
        <w:numPr>
          <w:ilvl w:val="0"/>
          <w:numId w:val="3"/>
        </w:numPr>
        <w:spacing w:after="0"/>
        <w:ind w:left="1134" w:hanging="425"/>
        <w:rPr>
          <w:rFonts w:ascii="Times New Roman" w:eastAsia="Calibri" w:hAnsi="Times New Roman" w:cs="Times New Roman"/>
          <w:bCs/>
          <w:sz w:val="24"/>
          <w:szCs w:val="24"/>
        </w:rPr>
      </w:pPr>
      <w:r w:rsidRPr="00152A34">
        <w:rPr>
          <w:rFonts w:ascii="Times New Roman" w:eastAsia="Calibri" w:hAnsi="Times New Roman" w:cs="Times New Roman"/>
          <w:bCs/>
          <w:sz w:val="24"/>
          <w:szCs w:val="24"/>
        </w:rPr>
        <w:t xml:space="preserve">Whether or not the court </w:t>
      </w:r>
      <w:r w:rsidRPr="00152A34">
        <w:rPr>
          <w:rFonts w:ascii="Times New Roman" w:eastAsia="Calibri" w:hAnsi="Times New Roman" w:cs="Times New Roman"/>
          <w:bCs/>
          <w:i/>
          <w:sz w:val="24"/>
          <w:szCs w:val="24"/>
        </w:rPr>
        <w:t>a quo</w:t>
      </w:r>
      <w:r w:rsidRPr="00152A34">
        <w:rPr>
          <w:rFonts w:ascii="Times New Roman" w:eastAsia="Calibri" w:hAnsi="Times New Roman" w:cs="Times New Roman"/>
          <w:bCs/>
          <w:sz w:val="24"/>
          <w:szCs w:val="24"/>
        </w:rPr>
        <w:t xml:space="preserve"> erred in finding that the</w:t>
      </w:r>
      <w:r w:rsidR="002E4E29">
        <w:rPr>
          <w:rFonts w:ascii="Times New Roman" w:eastAsia="Calibri" w:hAnsi="Times New Roman" w:cs="Times New Roman"/>
          <w:bCs/>
          <w:sz w:val="24"/>
          <w:szCs w:val="24"/>
        </w:rPr>
        <w:t xml:space="preserve"> judicial</w:t>
      </w:r>
      <w:r w:rsidRPr="00152A34">
        <w:rPr>
          <w:rFonts w:ascii="Times New Roman" w:eastAsia="Calibri" w:hAnsi="Times New Roman" w:cs="Times New Roman"/>
          <w:bCs/>
          <w:sz w:val="24"/>
          <w:szCs w:val="24"/>
        </w:rPr>
        <w:t xml:space="preserve"> sale was </w:t>
      </w:r>
      <w:r w:rsidRPr="00152A34">
        <w:rPr>
          <w:rFonts w:ascii="Times New Roman" w:eastAsia="Calibri" w:hAnsi="Times New Roman" w:cs="Times New Roman"/>
          <w:bCs/>
          <w:i/>
          <w:sz w:val="24"/>
          <w:szCs w:val="24"/>
        </w:rPr>
        <w:t>perfecta</w:t>
      </w:r>
      <w:r w:rsidRPr="00152A34">
        <w:rPr>
          <w:rFonts w:ascii="Times New Roman" w:eastAsia="Calibri" w:hAnsi="Times New Roman" w:cs="Times New Roman"/>
          <w:bCs/>
          <w:sz w:val="24"/>
          <w:szCs w:val="24"/>
        </w:rPr>
        <w:t>.</w:t>
      </w:r>
    </w:p>
    <w:p w14:paraId="38DCBCE8" w14:textId="77777777" w:rsidR="00DA6292" w:rsidRDefault="00DA6292" w:rsidP="00AA6CC2">
      <w:pPr>
        <w:spacing w:after="0" w:line="240" w:lineRule="auto"/>
        <w:rPr>
          <w:rFonts w:ascii="Times New Roman" w:eastAsia="Calibri" w:hAnsi="Times New Roman" w:cs="Times New Roman"/>
          <w:bCs/>
          <w:sz w:val="24"/>
          <w:szCs w:val="24"/>
        </w:rPr>
      </w:pPr>
    </w:p>
    <w:p w14:paraId="121A5B2D" w14:textId="77777777" w:rsidR="00CB1870" w:rsidRPr="00152A34" w:rsidRDefault="00CB1870" w:rsidP="009A0F1C">
      <w:pPr>
        <w:spacing w:after="0"/>
        <w:rPr>
          <w:rFonts w:ascii="Times New Roman" w:eastAsia="Calibri" w:hAnsi="Times New Roman" w:cs="Times New Roman"/>
          <w:bCs/>
          <w:sz w:val="24"/>
          <w:szCs w:val="24"/>
        </w:rPr>
      </w:pPr>
    </w:p>
    <w:p w14:paraId="0747EDB8" w14:textId="77777777" w:rsidR="00DA6292" w:rsidRPr="00152A34" w:rsidRDefault="00DA6292" w:rsidP="009A0F1C">
      <w:pPr>
        <w:spacing w:after="0"/>
        <w:rPr>
          <w:rFonts w:ascii="Times New Roman" w:eastAsia="Calibri" w:hAnsi="Times New Roman" w:cs="Times New Roman"/>
          <w:b/>
          <w:sz w:val="24"/>
          <w:szCs w:val="24"/>
        </w:rPr>
      </w:pPr>
      <w:r w:rsidRPr="00152A34">
        <w:rPr>
          <w:rFonts w:ascii="Times New Roman" w:eastAsia="Calibri" w:hAnsi="Times New Roman" w:cs="Times New Roman"/>
          <w:b/>
          <w:sz w:val="24"/>
          <w:szCs w:val="24"/>
        </w:rPr>
        <w:t>APPLICATION OF THE LAW TO THE FACTS</w:t>
      </w:r>
    </w:p>
    <w:p w14:paraId="67F3AD04" w14:textId="77777777" w:rsidR="00CB1870" w:rsidRDefault="00CB1870" w:rsidP="009A0F1C">
      <w:pPr>
        <w:spacing w:after="0" w:line="360" w:lineRule="auto"/>
        <w:jc w:val="both"/>
        <w:rPr>
          <w:rFonts w:ascii="Times New Roman" w:eastAsia="Calibri" w:hAnsi="Times New Roman" w:cs="Times New Roman"/>
          <w:sz w:val="24"/>
          <w:szCs w:val="24"/>
        </w:rPr>
      </w:pPr>
    </w:p>
    <w:p w14:paraId="6D7772B9" w14:textId="510CE4E9" w:rsidR="00DA6292" w:rsidRPr="00A52C33" w:rsidRDefault="00EF3831" w:rsidP="009A0F1C">
      <w:pPr>
        <w:spacing w:after="0" w:line="360" w:lineRule="auto"/>
        <w:jc w:val="both"/>
        <w:rPr>
          <w:rFonts w:ascii="Times New Roman" w:eastAsia="Calibri" w:hAnsi="Times New Roman" w:cs="Times New Roman"/>
          <w:b/>
          <w:bCs/>
          <w:sz w:val="24"/>
          <w:szCs w:val="24"/>
        </w:rPr>
      </w:pPr>
      <w:r w:rsidRPr="00A52C33">
        <w:rPr>
          <w:rFonts w:ascii="Times New Roman" w:eastAsia="Calibri" w:hAnsi="Times New Roman" w:cs="Times New Roman"/>
          <w:b/>
          <w:bCs/>
          <w:sz w:val="24"/>
          <w:szCs w:val="24"/>
        </w:rPr>
        <w:t>W</w:t>
      </w:r>
      <w:r w:rsidR="00A52C33" w:rsidRPr="00A52C33">
        <w:rPr>
          <w:rFonts w:ascii="Times New Roman" w:eastAsia="Calibri" w:hAnsi="Times New Roman" w:cs="Times New Roman"/>
          <w:b/>
          <w:bCs/>
          <w:sz w:val="24"/>
          <w:szCs w:val="24"/>
        </w:rPr>
        <w:t>HETHER OR NOT</w:t>
      </w:r>
      <w:r w:rsidRPr="00A52C33">
        <w:rPr>
          <w:rFonts w:ascii="Times New Roman" w:eastAsia="Calibri" w:hAnsi="Times New Roman" w:cs="Times New Roman"/>
          <w:b/>
          <w:bCs/>
          <w:sz w:val="24"/>
          <w:szCs w:val="24"/>
        </w:rPr>
        <w:t xml:space="preserve"> </w:t>
      </w:r>
      <w:r w:rsidR="00A52C33" w:rsidRPr="00A52C33">
        <w:rPr>
          <w:rFonts w:ascii="Times New Roman" w:eastAsia="Calibri" w:hAnsi="Times New Roman" w:cs="Times New Roman"/>
          <w:b/>
          <w:bCs/>
          <w:sz w:val="24"/>
          <w:szCs w:val="24"/>
        </w:rPr>
        <w:t xml:space="preserve">THE COURT </w:t>
      </w:r>
      <w:r w:rsidR="00A52C33" w:rsidRPr="00A52C33">
        <w:rPr>
          <w:rFonts w:ascii="Times New Roman" w:eastAsia="Calibri" w:hAnsi="Times New Roman" w:cs="Times New Roman"/>
          <w:b/>
          <w:bCs/>
          <w:i/>
          <w:iCs/>
          <w:sz w:val="24"/>
          <w:szCs w:val="24"/>
        </w:rPr>
        <w:t>A QUO</w:t>
      </w:r>
      <w:r w:rsidR="00EC6B68" w:rsidRPr="00A52C33">
        <w:rPr>
          <w:rFonts w:ascii="Times New Roman" w:eastAsia="Calibri" w:hAnsi="Times New Roman" w:cs="Times New Roman"/>
          <w:b/>
          <w:bCs/>
          <w:sz w:val="24"/>
          <w:szCs w:val="24"/>
        </w:rPr>
        <w:t xml:space="preserve"> </w:t>
      </w:r>
      <w:r w:rsidR="00A52C33" w:rsidRPr="00A52C33">
        <w:rPr>
          <w:rFonts w:ascii="Times New Roman" w:eastAsia="Calibri" w:hAnsi="Times New Roman" w:cs="Times New Roman"/>
          <w:b/>
          <w:bCs/>
          <w:sz w:val="24"/>
          <w:szCs w:val="24"/>
        </w:rPr>
        <w:t>ERRED BY FINDING</w:t>
      </w:r>
      <w:r w:rsidR="00EC6B68" w:rsidRPr="00A52C33">
        <w:rPr>
          <w:rFonts w:ascii="Times New Roman" w:eastAsia="Calibri" w:hAnsi="Times New Roman" w:cs="Times New Roman"/>
          <w:b/>
          <w:bCs/>
          <w:sz w:val="24"/>
          <w:szCs w:val="24"/>
        </w:rPr>
        <w:t xml:space="preserve"> </w:t>
      </w:r>
      <w:r w:rsidR="00A52C33" w:rsidRPr="00A52C33">
        <w:rPr>
          <w:rFonts w:ascii="Times New Roman" w:eastAsia="Calibri" w:hAnsi="Times New Roman" w:cs="Times New Roman"/>
          <w:b/>
          <w:bCs/>
          <w:sz w:val="24"/>
          <w:szCs w:val="24"/>
        </w:rPr>
        <w:t>THAT THE THIRD RESPONDENT IS</w:t>
      </w:r>
      <w:r w:rsidRPr="00A52C33">
        <w:rPr>
          <w:rFonts w:ascii="Times New Roman" w:eastAsia="Calibri" w:hAnsi="Times New Roman" w:cs="Times New Roman"/>
          <w:b/>
          <w:bCs/>
          <w:sz w:val="24"/>
          <w:szCs w:val="24"/>
        </w:rPr>
        <w:t xml:space="preserve"> </w:t>
      </w:r>
      <w:r w:rsidR="00A52C33" w:rsidRPr="00A52C33">
        <w:rPr>
          <w:rFonts w:ascii="Times New Roman" w:eastAsia="Calibri" w:hAnsi="Times New Roman" w:cs="Times New Roman"/>
          <w:b/>
          <w:bCs/>
          <w:sz w:val="24"/>
          <w:szCs w:val="24"/>
        </w:rPr>
        <w:t>THE OWNER OF</w:t>
      </w:r>
      <w:r w:rsidRPr="00A52C33">
        <w:rPr>
          <w:rFonts w:ascii="Times New Roman" w:eastAsia="Calibri" w:hAnsi="Times New Roman" w:cs="Times New Roman"/>
          <w:b/>
          <w:bCs/>
          <w:sz w:val="24"/>
          <w:szCs w:val="24"/>
        </w:rPr>
        <w:t xml:space="preserve"> S</w:t>
      </w:r>
      <w:r w:rsidR="00A52C33" w:rsidRPr="00A52C33">
        <w:rPr>
          <w:rFonts w:ascii="Times New Roman" w:eastAsia="Calibri" w:hAnsi="Times New Roman" w:cs="Times New Roman"/>
          <w:b/>
          <w:bCs/>
          <w:sz w:val="24"/>
          <w:szCs w:val="24"/>
        </w:rPr>
        <w:t>TAND</w:t>
      </w:r>
      <w:r w:rsidRPr="00A52C33">
        <w:rPr>
          <w:rFonts w:ascii="Times New Roman" w:eastAsia="Calibri" w:hAnsi="Times New Roman" w:cs="Times New Roman"/>
          <w:b/>
          <w:bCs/>
          <w:sz w:val="24"/>
          <w:szCs w:val="24"/>
        </w:rPr>
        <w:t xml:space="preserve"> 666 M</w:t>
      </w:r>
      <w:r w:rsidR="00A52C33" w:rsidRPr="00A52C33">
        <w:rPr>
          <w:rFonts w:ascii="Times New Roman" w:eastAsia="Calibri" w:hAnsi="Times New Roman" w:cs="Times New Roman"/>
          <w:b/>
          <w:bCs/>
          <w:sz w:val="24"/>
          <w:szCs w:val="24"/>
        </w:rPr>
        <w:t>ARLBOROUGH</w:t>
      </w:r>
      <w:r w:rsidRPr="00A52C33">
        <w:rPr>
          <w:rFonts w:ascii="Times New Roman" w:eastAsia="Calibri" w:hAnsi="Times New Roman" w:cs="Times New Roman"/>
          <w:b/>
          <w:bCs/>
          <w:sz w:val="24"/>
          <w:szCs w:val="24"/>
        </w:rPr>
        <w:t xml:space="preserve"> T</w:t>
      </w:r>
      <w:r w:rsidR="00A52C33" w:rsidRPr="00A52C33">
        <w:rPr>
          <w:rFonts w:ascii="Times New Roman" w:eastAsia="Calibri" w:hAnsi="Times New Roman" w:cs="Times New Roman"/>
          <w:b/>
          <w:bCs/>
          <w:sz w:val="24"/>
          <w:szCs w:val="24"/>
        </w:rPr>
        <w:t>OWNSHIP</w:t>
      </w:r>
      <w:r w:rsidRPr="00A52C33">
        <w:rPr>
          <w:rFonts w:ascii="Times New Roman" w:eastAsia="Calibri" w:hAnsi="Times New Roman" w:cs="Times New Roman"/>
          <w:b/>
          <w:bCs/>
          <w:sz w:val="24"/>
          <w:szCs w:val="24"/>
        </w:rPr>
        <w:t>.</w:t>
      </w:r>
    </w:p>
    <w:p w14:paraId="66251B38" w14:textId="77777777" w:rsidR="00152A34" w:rsidRDefault="00152A34" w:rsidP="00AA6CC2">
      <w:pPr>
        <w:spacing w:after="0" w:line="240" w:lineRule="auto"/>
        <w:ind w:firstLine="1134"/>
        <w:jc w:val="both"/>
        <w:rPr>
          <w:rFonts w:ascii="Times New Roman" w:eastAsia="Calibri" w:hAnsi="Times New Roman" w:cs="Times New Roman"/>
          <w:sz w:val="24"/>
          <w:szCs w:val="24"/>
        </w:rPr>
      </w:pPr>
    </w:p>
    <w:p w14:paraId="1A791CF8" w14:textId="6E2C9169" w:rsidR="000B4135" w:rsidRDefault="00DA6292" w:rsidP="009A0F1C">
      <w:pPr>
        <w:spacing w:after="0" w:line="480" w:lineRule="auto"/>
        <w:ind w:firstLine="1134"/>
        <w:jc w:val="both"/>
        <w:rPr>
          <w:rFonts w:ascii="Times New Roman" w:eastAsia="Calibri" w:hAnsi="Times New Roman" w:cs="Times New Roman"/>
          <w:sz w:val="24"/>
          <w:szCs w:val="24"/>
        </w:rPr>
      </w:pPr>
      <w:r w:rsidRPr="00DA6292">
        <w:rPr>
          <w:rFonts w:ascii="Times New Roman" w:eastAsia="Calibri" w:hAnsi="Times New Roman" w:cs="Times New Roman"/>
          <w:sz w:val="24"/>
          <w:szCs w:val="24"/>
        </w:rPr>
        <w:t xml:space="preserve">The issue of </w:t>
      </w:r>
      <w:r w:rsidR="00125054">
        <w:rPr>
          <w:rFonts w:ascii="Times New Roman" w:eastAsia="Calibri" w:hAnsi="Times New Roman" w:cs="Times New Roman"/>
          <w:sz w:val="24"/>
          <w:szCs w:val="24"/>
        </w:rPr>
        <w:t>w</w:t>
      </w:r>
      <w:r w:rsidRPr="00DA6292">
        <w:rPr>
          <w:rFonts w:ascii="Times New Roman" w:eastAsia="Calibri" w:hAnsi="Times New Roman" w:cs="Times New Roman"/>
          <w:sz w:val="24"/>
          <w:szCs w:val="24"/>
        </w:rPr>
        <w:t xml:space="preserve">hether or not the court </w:t>
      </w:r>
      <w:r w:rsidRPr="00DA6292">
        <w:rPr>
          <w:rFonts w:ascii="Times New Roman" w:eastAsia="Calibri" w:hAnsi="Times New Roman" w:cs="Times New Roman"/>
          <w:i/>
          <w:sz w:val="24"/>
          <w:szCs w:val="24"/>
        </w:rPr>
        <w:t>a quo</w:t>
      </w:r>
      <w:r w:rsidR="00EC6B68">
        <w:rPr>
          <w:rFonts w:ascii="Times New Roman" w:eastAsia="Calibri" w:hAnsi="Times New Roman" w:cs="Times New Roman"/>
          <w:sz w:val="24"/>
          <w:szCs w:val="24"/>
        </w:rPr>
        <w:t xml:space="preserve"> erred in finding that the third </w:t>
      </w:r>
      <w:r w:rsidRPr="00DA6292">
        <w:rPr>
          <w:rFonts w:ascii="Times New Roman" w:eastAsia="Calibri" w:hAnsi="Times New Roman" w:cs="Times New Roman"/>
          <w:sz w:val="24"/>
          <w:szCs w:val="24"/>
        </w:rPr>
        <w:t>respondent is the owner of Stand 666 Marlborough Township is central to the determination of what prevails over the other between</w:t>
      </w:r>
      <w:r w:rsidR="00125054">
        <w:rPr>
          <w:rFonts w:ascii="Times New Roman" w:eastAsia="Calibri" w:hAnsi="Times New Roman" w:cs="Times New Roman"/>
          <w:sz w:val="24"/>
          <w:szCs w:val="24"/>
        </w:rPr>
        <w:t xml:space="preserve"> a</w:t>
      </w:r>
      <w:r w:rsidRPr="00DA6292">
        <w:rPr>
          <w:rFonts w:ascii="Times New Roman" w:eastAsia="Calibri" w:hAnsi="Times New Roman" w:cs="Times New Roman"/>
          <w:sz w:val="24"/>
          <w:szCs w:val="24"/>
        </w:rPr>
        <w:t xml:space="preserve"> liquid</w:t>
      </w:r>
      <w:r w:rsidR="007935A5">
        <w:rPr>
          <w:rFonts w:ascii="Times New Roman" w:eastAsia="Calibri" w:hAnsi="Times New Roman" w:cs="Times New Roman"/>
          <w:sz w:val="24"/>
          <w:szCs w:val="24"/>
        </w:rPr>
        <w:t xml:space="preserve">ation and a judicial attachment. </w:t>
      </w:r>
      <w:proofErr w:type="spellStart"/>
      <w:r w:rsidR="000B4135">
        <w:rPr>
          <w:rFonts w:ascii="Times New Roman" w:eastAsia="Calibri" w:hAnsi="Times New Roman" w:cs="Times New Roman"/>
          <w:i/>
          <w:sz w:val="24"/>
          <w:szCs w:val="24"/>
        </w:rPr>
        <w:t>Mr</w:t>
      </w:r>
      <w:proofErr w:type="spellEnd"/>
      <w:r w:rsidR="000B4135">
        <w:rPr>
          <w:rFonts w:ascii="Times New Roman" w:eastAsia="Calibri" w:hAnsi="Times New Roman" w:cs="Times New Roman"/>
          <w:i/>
          <w:sz w:val="24"/>
          <w:szCs w:val="24"/>
        </w:rPr>
        <w:t xml:space="preserve"> </w:t>
      </w:r>
      <w:proofErr w:type="spellStart"/>
      <w:r w:rsidR="000B4135">
        <w:rPr>
          <w:rFonts w:ascii="Times New Roman" w:eastAsia="Calibri" w:hAnsi="Times New Roman" w:cs="Times New Roman"/>
          <w:i/>
          <w:sz w:val="24"/>
          <w:szCs w:val="24"/>
        </w:rPr>
        <w:t>Nhemwa</w:t>
      </w:r>
      <w:proofErr w:type="spellEnd"/>
      <w:r w:rsidR="000B4135">
        <w:rPr>
          <w:rFonts w:ascii="Times New Roman" w:eastAsia="Calibri" w:hAnsi="Times New Roman" w:cs="Times New Roman"/>
          <w:i/>
          <w:sz w:val="24"/>
          <w:szCs w:val="24"/>
        </w:rPr>
        <w:t xml:space="preserve">, </w:t>
      </w:r>
      <w:r w:rsidR="000B4135">
        <w:rPr>
          <w:rFonts w:ascii="Times New Roman" w:eastAsia="Calibri" w:hAnsi="Times New Roman" w:cs="Times New Roman"/>
          <w:sz w:val="24"/>
          <w:szCs w:val="24"/>
        </w:rPr>
        <w:t xml:space="preserve">Counsel for the </w:t>
      </w:r>
      <w:r w:rsidR="008F2CBB">
        <w:rPr>
          <w:rFonts w:ascii="Times New Roman" w:eastAsia="Calibri" w:hAnsi="Times New Roman" w:cs="Times New Roman"/>
          <w:sz w:val="24"/>
          <w:szCs w:val="24"/>
        </w:rPr>
        <w:t>appellant a</w:t>
      </w:r>
      <w:r w:rsidR="000A27E2">
        <w:rPr>
          <w:rFonts w:ascii="Times New Roman" w:eastAsia="Calibri" w:hAnsi="Times New Roman" w:cs="Times New Roman"/>
          <w:sz w:val="24"/>
          <w:szCs w:val="24"/>
        </w:rPr>
        <w:t>rgued</w:t>
      </w:r>
      <w:r w:rsidR="00152A34">
        <w:rPr>
          <w:rFonts w:ascii="Times New Roman" w:eastAsia="Calibri" w:hAnsi="Times New Roman" w:cs="Times New Roman"/>
          <w:sz w:val="24"/>
          <w:szCs w:val="24"/>
        </w:rPr>
        <w:t xml:space="preserve"> that in terms of s </w:t>
      </w:r>
      <w:r w:rsidR="000B4135" w:rsidRPr="000B4135">
        <w:rPr>
          <w:rFonts w:ascii="Times New Roman" w:eastAsia="Calibri" w:hAnsi="Times New Roman" w:cs="Times New Roman"/>
          <w:sz w:val="24"/>
          <w:szCs w:val="24"/>
        </w:rPr>
        <w:t>213 of the</w:t>
      </w:r>
      <w:r w:rsidR="000A27E2">
        <w:rPr>
          <w:rFonts w:ascii="Times New Roman" w:eastAsia="Calibri" w:hAnsi="Times New Roman" w:cs="Times New Roman"/>
          <w:sz w:val="24"/>
          <w:szCs w:val="24"/>
        </w:rPr>
        <w:t xml:space="preserve"> repealed</w:t>
      </w:r>
      <w:r w:rsidR="000B4135" w:rsidRPr="000B4135">
        <w:rPr>
          <w:rFonts w:ascii="Times New Roman" w:eastAsia="Calibri" w:hAnsi="Times New Roman" w:cs="Times New Roman"/>
          <w:sz w:val="24"/>
          <w:szCs w:val="24"/>
        </w:rPr>
        <w:t xml:space="preserve"> Act, all actions and proceedings against a company in liquidation </w:t>
      </w:r>
      <w:r w:rsidR="004F3721">
        <w:rPr>
          <w:rFonts w:ascii="Times New Roman" w:eastAsia="Calibri" w:hAnsi="Times New Roman" w:cs="Times New Roman"/>
          <w:sz w:val="24"/>
          <w:szCs w:val="24"/>
        </w:rPr>
        <w:t>can</w:t>
      </w:r>
      <w:r w:rsidR="000B4135" w:rsidRPr="000B4135">
        <w:rPr>
          <w:rFonts w:ascii="Times New Roman" w:eastAsia="Calibri" w:hAnsi="Times New Roman" w:cs="Times New Roman"/>
          <w:sz w:val="24"/>
          <w:szCs w:val="24"/>
        </w:rPr>
        <w:t xml:space="preserve">not to be proceeded with without the leave of the court. As the transfer of the property had not been done when the appellant was placed under final liquidation, </w:t>
      </w:r>
      <w:r w:rsidR="000A27E2">
        <w:rPr>
          <w:rFonts w:ascii="Times New Roman" w:eastAsia="Calibri" w:hAnsi="Times New Roman" w:cs="Times New Roman"/>
          <w:sz w:val="24"/>
          <w:szCs w:val="24"/>
        </w:rPr>
        <w:t>he</w:t>
      </w:r>
      <w:r w:rsidR="000B4135" w:rsidRPr="000B4135">
        <w:rPr>
          <w:rFonts w:ascii="Times New Roman" w:eastAsia="Calibri" w:hAnsi="Times New Roman" w:cs="Times New Roman"/>
          <w:sz w:val="24"/>
          <w:szCs w:val="24"/>
        </w:rPr>
        <w:t xml:space="preserve"> submit</w:t>
      </w:r>
      <w:r w:rsidR="000A27E2">
        <w:rPr>
          <w:rFonts w:ascii="Times New Roman" w:eastAsia="Calibri" w:hAnsi="Times New Roman" w:cs="Times New Roman"/>
          <w:sz w:val="24"/>
          <w:szCs w:val="24"/>
        </w:rPr>
        <w:t>ted</w:t>
      </w:r>
      <w:r w:rsidR="00EC6B68">
        <w:rPr>
          <w:rFonts w:ascii="Times New Roman" w:eastAsia="Calibri" w:hAnsi="Times New Roman" w:cs="Times New Roman"/>
          <w:sz w:val="24"/>
          <w:szCs w:val="24"/>
        </w:rPr>
        <w:t xml:space="preserve"> that the third </w:t>
      </w:r>
      <w:r w:rsidR="000B4135" w:rsidRPr="000B4135">
        <w:rPr>
          <w:rFonts w:ascii="Times New Roman" w:eastAsia="Calibri" w:hAnsi="Times New Roman" w:cs="Times New Roman"/>
          <w:sz w:val="24"/>
          <w:szCs w:val="24"/>
        </w:rPr>
        <w:t xml:space="preserve">respondent had to seek leave from the court for </w:t>
      </w:r>
      <w:r w:rsidR="00CB1870">
        <w:rPr>
          <w:rFonts w:ascii="Times New Roman" w:eastAsia="Calibri" w:hAnsi="Times New Roman" w:cs="Times New Roman"/>
          <w:sz w:val="24"/>
          <w:szCs w:val="24"/>
        </w:rPr>
        <w:t xml:space="preserve">the </w:t>
      </w:r>
      <w:r w:rsidR="000B4135" w:rsidRPr="000B4135">
        <w:rPr>
          <w:rFonts w:ascii="Times New Roman" w:eastAsia="Calibri" w:hAnsi="Times New Roman" w:cs="Times New Roman"/>
          <w:sz w:val="24"/>
          <w:szCs w:val="24"/>
        </w:rPr>
        <w:t xml:space="preserve">transfer to be effected. In addition, </w:t>
      </w:r>
      <w:proofErr w:type="spellStart"/>
      <w:r w:rsidR="00C9185B">
        <w:rPr>
          <w:rFonts w:ascii="Times New Roman" w:eastAsia="Calibri" w:hAnsi="Times New Roman" w:cs="Times New Roman"/>
          <w:sz w:val="24"/>
          <w:szCs w:val="24"/>
        </w:rPr>
        <w:t>Mr</w:t>
      </w:r>
      <w:proofErr w:type="spellEnd"/>
      <w:r w:rsidR="00C9185B">
        <w:rPr>
          <w:rFonts w:ascii="Times New Roman" w:eastAsia="Calibri" w:hAnsi="Times New Roman" w:cs="Times New Roman"/>
          <w:sz w:val="24"/>
          <w:szCs w:val="24"/>
        </w:rPr>
        <w:t xml:space="preserve"> </w:t>
      </w:r>
      <w:proofErr w:type="spellStart"/>
      <w:r w:rsidR="00C9185B" w:rsidRPr="00C9185B">
        <w:rPr>
          <w:rFonts w:ascii="Times New Roman" w:eastAsia="Calibri" w:hAnsi="Times New Roman" w:cs="Times New Roman"/>
          <w:i/>
          <w:iCs/>
          <w:sz w:val="24"/>
          <w:szCs w:val="24"/>
        </w:rPr>
        <w:t>Nhemwa</w:t>
      </w:r>
      <w:proofErr w:type="spellEnd"/>
      <w:r w:rsidR="000B4135" w:rsidRPr="000B4135">
        <w:rPr>
          <w:rFonts w:ascii="Times New Roman" w:eastAsia="Calibri" w:hAnsi="Times New Roman" w:cs="Times New Roman"/>
          <w:sz w:val="24"/>
          <w:szCs w:val="24"/>
        </w:rPr>
        <w:t xml:space="preserve"> maintain</w:t>
      </w:r>
      <w:r w:rsidR="00C9185B">
        <w:rPr>
          <w:rFonts w:ascii="Times New Roman" w:eastAsia="Calibri" w:hAnsi="Times New Roman" w:cs="Times New Roman"/>
          <w:sz w:val="24"/>
          <w:szCs w:val="24"/>
        </w:rPr>
        <w:t>ed</w:t>
      </w:r>
      <w:r w:rsidR="000B4135" w:rsidRPr="000B4135">
        <w:rPr>
          <w:rFonts w:ascii="Times New Roman" w:eastAsia="Calibri" w:hAnsi="Times New Roman" w:cs="Times New Roman"/>
          <w:sz w:val="24"/>
          <w:szCs w:val="24"/>
        </w:rPr>
        <w:t xml:space="preserve"> that </w:t>
      </w:r>
      <w:r w:rsidR="00C9185B">
        <w:rPr>
          <w:rFonts w:ascii="Times New Roman" w:eastAsia="Calibri" w:hAnsi="Times New Roman" w:cs="Times New Roman"/>
          <w:sz w:val="24"/>
          <w:szCs w:val="24"/>
        </w:rPr>
        <w:t>the appellant</w:t>
      </w:r>
      <w:r w:rsidR="000B4135" w:rsidRPr="000B4135">
        <w:rPr>
          <w:rFonts w:ascii="Times New Roman" w:eastAsia="Calibri" w:hAnsi="Times New Roman" w:cs="Times New Roman"/>
          <w:sz w:val="24"/>
          <w:szCs w:val="24"/>
        </w:rPr>
        <w:t xml:space="preserve"> holds a real right</w:t>
      </w:r>
      <w:r w:rsidR="00EC6B68">
        <w:rPr>
          <w:rFonts w:ascii="Times New Roman" w:eastAsia="Calibri" w:hAnsi="Times New Roman" w:cs="Times New Roman"/>
          <w:sz w:val="24"/>
          <w:szCs w:val="24"/>
        </w:rPr>
        <w:t xml:space="preserve"> over the property whereas the third </w:t>
      </w:r>
      <w:r w:rsidR="000B4135" w:rsidRPr="000B4135">
        <w:rPr>
          <w:rFonts w:ascii="Times New Roman" w:eastAsia="Calibri" w:hAnsi="Times New Roman" w:cs="Times New Roman"/>
          <w:sz w:val="24"/>
          <w:szCs w:val="24"/>
        </w:rPr>
        <w:t xml:space="preserve">respondent </w:t>
      </w:r>
      <w:r w:rsidR="00C9185B">
        <w:rPr>
          <w:rFonts w:ascii="Times New Roman" w:eastAsia="Calibri" w:hAnsi="Times New Roman" w:cs="Times New Roman"/>
          <w:sz w:val="24"/>
          <w:szCs w:val="24"/>
        </w:rPr>
        <w:t xml:space="preserve">only </w:t>
      </w:r>
      <w:r w:rsidR="000B4135" w:rsidRPr="000B4135">
        <w:rPr>
          <w:rFonts w:ascii="Times New Roman" w:eastAsia="Calibri" w:hAnsi="Times New Roman" w:cs="Times New Roman"/>
          <w:sz w:val="24"/>
          <w:szCs w:val="24"/>
        </w:rPr>
        <w:t>has a personal right</w:t>
      </w:r>
      <w:r w:rsidR="00C9185B">
        <w:rPr>
          <w:rFonts w:ascii="Times New Roman" w:eastAsia="Calibri" w:hAnsi="Times New Roman" w:cs="Times New Roman"/>
          <w:sz w:val="24"/>
          <w:szCs w:val="24"/>
        </w:rPr>
        <w:t>.</w:t>
      </w:r>
      <w:r w:rsidR="000B4135" w:rsidRPr="000B4135">
        <w:rPr>
          <w:rFonts w:ascii="Times New Roman" w:eastAsia="Calibri" w:hAnsi="Times New Roman" w:cs="Times New Roman"/>
          <w:sz w:val="24"/>
          <w:szCs w:val="24"/>
        </w:rPr>
        <w:t xml:space="preserve"> </w:t>
      </w:r>
      <w:r w:rsidR="008F2CBB">
        <w:rPr>
          <w:rFonts w:ascii="Times New Roman" w:eastAsia="Calibri" w:hAnsi="Times New Roman" w:cs="Times New Roman"/>
          <w:sz w:val="24"/>
          <w:szCs w:val="24"/>
        </w:rPr>
        <w:t>The</w:t>
      </w:r>
      <w:r w:rsidR="00A57547">
        <w:rPr>
          <w:rFonts w:ascii="Times New Roman" w:eastAsia="Calibri" w:hAnsi="Times New Roman" w:cs="Times New Roman"/>
          <w:sz w:val="24"/>
          <w:szCs w:val="24"/>
        </w:rPr>
        <w:t xml:space="preserve"> thrust of these submissions is</w:t>
      </w:r>
      <w:r w:rsidR="008F2CBB">
        <w:rPr>
          <w:rFonts w:ascii="Times New Roman" w:eastAsia="Calibri" w:hAnsi="Times New Roman" w:cs="Times New Roman"/>
          <w:sz w:val="24"/>
          <w:szCs w:val="24"/>
        </w:rPr>
        <w:t xml:space="preserve"> that since the appellant had been placed under liquidation, the </w:t>
      </w:r>
      <w:r w:rsidR="00F72EA2">
        <w:rPr>
          <w:rFonts w:ascii="Times New Roman" w:eastAsia="Calibri" w:hAnsi="Times New Roman" w:cs="Times New Roman"/>
          <w:sz w:val="24"/>
          <w:szCs w:val="24"/>
        </w:rPr>
        <w:t>liquidator had the authority to dispose of the appellant’s assets despite the fact that there was a judicial attachm</w:t>
      </w:r>
      <w:r w:rsidR="00152A34">
        <w:rPr>
          <w:rFonts w:ascii="Times New Roman" w:eastAsia="Calibri" w:hAnsi="Times New Roman" w:cs="Times New Roman"/>
          <w:sz w:val="24"/>
          <w:szCs w:val="24"/>
        </w:rPr>
        <w:t xml:space="preserve">ent or caveat operating against </w:t>
      </w:r>
      <w:r w:rsidR="00F72EA2">
        <w:rPr>
          <w:rFonts w:ascii="Times New Roman" w:eastAsia="Calibri" w:hAnsi="Times New Roman" w:cs="Times New Roman"/>
          <w:sz w:val="24"/>
          <w:szCs w:val="24"/>
        </w:rPr>
        <w:t xml:space="preserve">the property in question. </w:t>
      </w:r>
    </w:p>
    <w:p w14:paraId="1C88D4BD" w14:textId="77777777" w:rsidR="008437F3" w:rsidRDefault="00F72EA2" w:rsidP="009A0F1C">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p>
    <w:p w14:paraId="33591004" w14:textId="30E95FD1" w:rsidR="008F2CBB" w:rsidRPr="008F2CBB" w:rsidRDefault="008F2CBB" w:rsidP="009A0F1C">
      <w:pPr>
        <w:spacing w:after="0" w:line="480" w:lineRule="auto"/>
        <w:ind w:firstLine="1134"/>
        <w:jc w:val="both"/>
        <w:rPr>
          <w:rFonts w:ascii="Times New Roman" w:eastAsia="Calibri" w:hAnsi="Times New Roman" w:cs="Times New Roman"/>
          <w:sz w:val="24"/>
          <w:szCs w:val="24"/>
        </w:rPr>
      </w:pPr>
      <w:r w:rsidRPr="008F2CBB">
        <w:rPr>
          <w:rFonts w:ascii="Times New Roman" w:eastAsia="Calibri" w:hAnsi="Times New Roman" w:cs="Times New Roman"/>
          <w:sz w:val="24"/>
          <w:szCs w:val="24"/>
        </w:rPr>
        <w:t xml:space="preserve">The term </w:t>
      </w:r>
      <w:r w:rsidR="009519A2">
        <w:rPr>
          <w:rFonts w:ascii="Times New Roman" w:eastAsia="Calibri" w:hAnsi="Times New Roman" w:cs="Times New Roman"/>
          <w:sz w:val="24"/>
          <w:szCs w:val="24"/>
        </w:rPr>
        <w:t>“</w:t>
      </w:r>
      <w:r w:rsidR="00152A34">
        <w:rPr>
          <w:rFonts w:ascii="Times New Roman" w:eastAsia="Calibri" w:hAnsi="Times New Roman" w:cs="Times New Roman"/>
          <w:sz w:val="24"/>
          <w:szCs w:val="24"/>
        </w:rPr>
        <w:t>real right</w:t>
      </w:r>
      <w:r w:rsidR="009519A2">
        <w:rPr>
          <w:rFonts w:ascii="Times New Roman" w:eastAsia="Calibri" w:hAnsi="Times New Roman" w:cs="Times New Roman"/>
          <w:sz w:val="24"/>
          <w:szCs w:val="24"/>
        </w:rPr>
        <w:t>”</w:t>
      </w:r>
      <w:r w:rsidR="00152A34">
        <w:rPr>
          <w:rFonts w:ascii="Times New Roman" w:eastAsia="Calibri" w:hAnsi="Times New Roman" w:cs="Times New Roman"/>
          <w:sz w:val="24"/>
          <w:szCs w:val="24"/>
        </w:rPr>
        <w:t xml:space="preserve"> is defined in s </w:t>
      </w:r>
      <w:r w:rsidRPr="008F2CBB">
        <w:rPr>
          <w:rFonts w:ascii="Times New Roman" w:eastAsia="Calibri" w:hAnsi="Times New Roman" w:cs="Times New Roman"/>
          <w:sz w:val="24"/>
          <w:szCs w:val="24"/>
        </w:rPr>
        <w:t>2 of the Deeds Registry Act [</w:t>
      </w:r>
      <w:r w:rsidRPr="008F2CBB">
        <w:rPr>
          <w:rFonts w:ascii="Times New Roman" w:eastAsia="Calibri" w:hAnsi="Times New Roman" w:cs="Times New Roman"/>
          <w:i/>
          <w:sz w:val="24"/>
          <w:szCs w:val="24"/>
        </w:rPr>
        <w:t>Chapter 20:05</w:t>
      </w:r>
      <w:r w:rsidRPr="008F2CBB">
        <w:rPr>
          <w:rFonts w:ascii="Times New Roman" w:eastAsia="Calibri" w:hAnsi="Times New Roman" w:cs="Times New Roman"/>
          <w:sz w:val="24"/>
          <w:szCs w:val="24"/>
        </w:rPr>
        <w:t xml:space="preserve">] as “any right which becomes a real right upon registration.” In the case of </w:t>
      </w:r>
      <w:proofErr w:type="spellStart"/>
      <w:r w:rsidRPr="00F72EA2">
        <w:rPr>
          <w:rFonts w:ascii="Times New Roman" w:eastAsia="Calibri" w:hAnsi="Times New Roman" w:cs="Times New Roman"/>
          <w:i/>
          <w:sz w:val="24"/>
          <w:szCs w:val="24"/>
        </w:rPr>
        <w:t>Mavhundise</w:t>
      </w:r>
      <w:proofErr w:type="spellEnd"/>
      <w:r w:rsidRPr="00F72EA2">
        <w:rPr>
          <w:rFonts w:ascii="Times New Roman" w:eastAsia="Calibri" w:hAnsi="Times New Roman" w:cs="Times New Roman"/>
          <w:i/>
          <w:sz w:val="24"/>
          <w:szCs w:val="24"/>
        </w:rPr>
        <w:t xml:space="preserve"> v UDC Ltd &amp; </w:t>
      </w:r>
      <w:proofErr w:type="spellStart"/>
      <w:r w:rsidRPr="00F72EA2">
        <w:rPr>
          <w:rFonts w:ascii="Times New Roman" w:eastAsia="Calibri" w:hAnsi="Times New Roman" w:cs="Times New Roman"/>
          <w:i/>
          <w:sz w:val="24"/>
          <w:szCs w:val="24"/>
        </w:rPr>
        <w:t>Ors</w:t>
      </w:r>
      <w:proofErr w:type="spellEnd"/>
      <w:r w:rsidRPr="00F72EA2">
        <w:rPr>
          <w:rFonts w:ascii="Times New Roman" w:eastAsia="Calibri" w:hAnsi="Times New Roman" w:cs="Times New Roman"/>
          <w:sz w:val="24"/>
          <w:szCs w:val="24"/>
        </w:rPr>
        <w:t xml:space="preserve"> 2001 (2) ZLR 337 (H)</w:t>
      </w:r>
      <w:r w:rsidRPr="008F2CBB">
        <w:rPr>
          <w:rFonts w:ascii="Times New Roman" w:eastAsia="Calibri" w:hAnsi="Times New Roman" w:cs="Times New Roman"/>
          <w:sz w:val="24"/>
          <w:szCs w:val="24"/>
        </w:rPr>
        <w:t>,</w:t>
      </w:r>
      <w:r w:rsidR="009519A2">
        <w:rPr>
          <w:rFonts w:ascii="Times New Roman" w:eastAsia="Calibri" w:hAnsi="Times New Roman" w:cs="Times New Roman"/>
          <w:sz w:val="24"/>
          <w:szCs w:val="24"/>
        </w:rPr>
        <w:t xml:space="preserve"> at 342G,</w:t>
      </w:r>
      <w:r w:rsidRPr="008F2CBB">
        <w:rPr>
          <w:rFonts w:ascii="Times New Roman" w:eastAsia="Calibri" w:hAnsi="Times New Roman" w:cs="Times New Roman"/>
          <w:sz w:val="24"/>
          <w:szCs w:val="24"/>
        </w:rPr>
        <w:t xml:space="preserve"> the court held that:</w:t>
      </w:r>
    </w:p>
    <w:p w14:paraId="47170760" w14:textId="77777777" w:rsidR="00AA6CC2" w:rsidRDefault="00AA6CC2" w:rsidP="00AA6CC2">
      <w:pPr>
        <w:spacing w:after="0" w:line="240" w:lineRule="auto"/>
        <w:ind w:left="567"/>
        <w:jc w:val="both"/>
        <w:rPr>
          <w:rFonts w:ascii="Times New Roman" w:eastAsia="Calibri" w:hAnsi="Times New Roman" w:cs="Times New Roman"/>
          <w:sz w:val="24"/>
          <w:szCs w:val="24"/>
        </w:rPr>
      </w:pPr>
    </w:p>
    <w:p w14:paraId="7AC82C96" w14:textId="77777777" w:rsidR="008F2CBB" w:rsidRPr="00141068" w:rsidRDefault="008F2CBB" w:rsidP="00AA6CC2">
      <w:pPr>
        <w:spacing w:after="0" w:line="240" w:lineRule="auto"/>
        <w:ind w:left="1134"/>
        <w:jc w:val="both"/>
        <w:rPr>
          <w:rFonts w:ascii="Times New Roman" w:eastAsia="Calibri" w:hAnsi="Times New Roman" w:cs="Times New Roman"/>
          <w:sz w:val="24"/>
          <w:szCs w:val="24"/>
        </w:rPr>
      </w:pPr>
      <w:r w:rsidRPr="00141068">
        <w:rPr>
          <w:rFonts w:ascii="Times New Roman" w:eastAsia="Calibri" w:hAnsi="Times New Roman" w:cs="Times New Roman"/>
          <w:sz w:val="24"/>
          <w:szCs w:val="24"/>
        </w:rPr>
        <w:t>“Ownership of land can only be acquired by transfer of the ownership from the previous owner and such transfer must be registered in the Deeds Registry.”</w:t>
      </w:r>
    </w:p>
    <w:p w14:paraId="516B5ADA" w14:textId="77777777" w:rsidR="00EC6B68" w:rsidRDefault="00EC6B68" w:rsidP="00AA6CC2">
      <w:pPr>
        <w:spacing w:after="0" w:line="240" w:lineRule="auto"/>
        <w:ind w:firstLine="1134"/>
        <w:jc w:val="both"/>
        <w:rPr>
          <w:rFonts w:ascii="Times New Roman" w:eastAsia="Calibri" w:hAnsi="Times New Roman" w:cs="Times New Roman"/>
          <w:sz w:val="24"/>
          <w:szCs w:val="24"/>
        </w:rPr>
      </w:pPr>
    </w:p>
    <w:p w14:paraId="03938D65" w14:textId="77777777" w:rsidR="00255497" w:rsidRDefault="00255497" w:rsidP="00AA6CC2">
      <w:pPr>
        <w:spacing w:after="0" w:line="240" w:lineRule="auto"/>
        <w:ind w:firstLine="1134"/>
        <w:jc w:val="both"/>
        <w:rPr>
          <w:rFonts w:ascii="Times New Roman" w:eastAsia="Calibri" w:hAnsi="Times New Roman" w:cs="Times New Roman"/>
          <w:sz w:val="24"/>
          <w:szCs w:val="24"/>
        </w:rPr>
      </w:pPr>
    </w:p>
    <w:p w14:paraId="6C636D1A" w14:textId="40B05871" w:rsidR="008F2CBB" w:rsidRPr="008F2CBB" w:rsidRDefault="008F2CBB" w:rsidP="009A0F1C">
      <w:pPr>
        <w:spacing w:after="0" w:line="480" w:lineRule="auto"/>
        <w:ind w:firstLine="1134"/>
        <w:jc w:val="both"/>
        <w:rPr>
          <w:rFonts w:ascii="Times New Roman" w:eastAsia="Calibri" w:hAnsi="Times New Roman" w:cs="Times New Roman"/>
          <w:sz w:val="24"/>
          <w:szCs w:val="24"/>
        </w:rPr>
      </w:pPr>
      <w:r w:rsidRPr="008F2CBB">
        <w:rPr>
          <w:rFonts w:ascii="Times New Roman" w:eastAsia="Calibri" w:hAnsi="Times New Roman" w:cs="Times New Roman"/>
          <w:sz w:val="24"/>
          <w:szCs w:val="24"/>
        </w:rPr>
        <w:t xml:space="preserve">In light of the above, it is clear that a real right in an immovable property is established by </w:t>
      </w:r>
      <w:r w:rsidR="00CB1870">
        <w:rPr>
          <w:rFonts w:ascii="Times New Roman" w:eastAsia="Calibri" w:hAnsi="Times New Roman" w:cs="Times New Roman"/>
          <w:sz w:val="24"/>
          <w:szCs w:val="24"/>
        </w:rPr>
        <w:t xml:space="preserve">the </w:t>
      </w:r>
      <w:r w:rsidRPr="008F2CBB">
        <w:rPr>
          <w:rFonts w:ascii="Times New Roman" w:eastAsia="Calibri" w:hAnsi="Times New Roman" w:cs="Times New Roman"/>
          <w:sz w:val="24"/>
          <w:szCs w:val="24"/>
        </w:rPr>
        <w:t xml:space="preserve">registration of that right in the Deeds Registry. Nonetheless, this Court in the case of </w:t>
      </w:r>
      <w:r w:rsidRPr="00F72EA2">
        <w:rPr>
          <w:rFonts w:ascii="Times New Roman" w:eastAsia="Calibri" w:hAnsi="Times New Roman" w:cs="Times New Roman"/>
          <w:i/>
          <w:sz w:val="24"/>
          <w:szCs w:val="24"/>
        </w:rPr>
        <w:t>CBZ Bank</w:t>
      </w:r>
      <w:r w:rsidR="00E34C73">
        <w:rPr>
          <w:rFonts w:ascii="Times New Roman" w:eastAsia="Calibri" w:hAnsi="Times New Roman" w:cs="Times New Roman"/>
          <w:i/>
          <w:sz w:val="24"/>
          <w:szCs w:val="24"/>
        </w:rPr>
        <w:t xml:space="preserve"> Limited</w:t>
      </w:r>
      <w:r w:rsidRPr="00F72EA2">
        <w:rPr>
          <w:rFonts w:ascii="Times New Roman" w:eastAsia="Calibri" w:hAnsi="Times New Roman" w:cs="Times New Roman"/>
          <w:i/>
          <w:sz w:val="24"/>
          <w:szCs w:val="24"/>
        </w:rPr>
        <w:t xml:space="preserve"> v </w:t>
      </w:r>
      <w:r w:rsidR="00E34C73">
        <w:rPr>
          <w:rFonts w:ascii="Times New Roman" w:eastAsia="Calibri" w:hAnsi="Times New Roman" w:cs="Times New Roman"/>
          <w:i/>
          <w:sz w:val="24"/>
          <w:szCs w:val="24"/>
        </w:rPr>
        <w:t xml:space="preserve">(1) David </w:t>
      </w:r>
      <w:proofErr w:type="spellStart"/>
      <w:r w:rsidRPr="00F72EA2">
        <w:rPr>
          <w:rFonts w:ascii="Times New Roman" w:eastAsia="Calibri" w:hAnsi="Times New Roman" w:cs="Times New Roman"/>
          <w:i/>
          <w:sz w:val="24"/>
          <w:szCs w:val="24"/>
        </w:rPr>
        <w:t>Moyo</w:t>
      </w:r>
      <w:proofErr w:type="spellEnd"/>
      <w:r w:rsidRPr="00F72EA2">
        <w:rPr>
          <w:rFonts w:ascii="Times New Roman" w:eastAsia="Calibri" w:hAnsi="Times New Roman" w:cs="Times New Roman"/>
          <w:i/>
          <w:sz w:val="24"/>
          <w:szCs w:val="24"/>
        </w:rPr>
        <w:t xml:space="preserve"> </w:t>
      </w:r>
      <w:r w:rsidR="00E34C73">
        <w:rPr>
          <w:rFonts w:ascii="Times New Roman" w:eastAsia="Calibri" w:hAnsi="Times New Roman" w:cs="Times New Roman"/>
          <w:i/>
          <w:sz w:val="24"/>
          <w:szCs w:val="24"/>
        </w:rPr>
        <w:t>(2) Deputy Sheriff Harare</w:t>
      </w:r>
      <w:r w:rsidRPr="00F72EA2">
        <w:rPr>
          <w:rFonts w:ascii="Times New Roman" w:eastAsia="Calibri" w:hAnsi="Times New Roman" w:cs="Times New Roman"/>
          <w:sz w:val="24"/>
          <w:szCs w:val="24"/>
        </w:rPr>
        <w:t xml:space="preserve"> </w:t>
      </w:r>
      <w:r w:rsidRPr="00AA6CC2">
        <w:rPr>
          <w:rFonts w:ascii="Times New Roman" w:eastAsia="Calibri" w:hAnsi="Times New Roman" w:cs="Times New Roman"/>
          <w:sz w:val="24"/>
          <w:szCs w:val="24"/>
        </w:rPr>
        <w:t xml:space="preserve">SC </w:t>
      </w:r>
      <w:r w:rsidR="00E34C73" w:rsidRPr="00AA6CC2">
        <w:rPr>
          <w:rFonts w:ascii="Times New Roman" w:eastAsia="Calibri" w:hAnsi="Times New Roman" w:cs="Times New Roman"/>
          <w:sz w:val="24"/>
          <w:szCs w:val="24"/>
        </w:rPr>
        <w:t>1</w:t>
      </w:r>
      <w:r w:rsidRPr="00AA6CC2">
        <w:rPr>
          <w:rFonts w:ascii="Times New Roman" w:eastAsia="Calibri" w:hAnsi="Times New Roman" w:cs="Times New Roman"/>
          <w:sz w:val="24"/>
          <w:szCs w:val="24"/>
        </w:rPr>
        <w:t>70/1</w:t>
      </w:r>
      <w:r w:rsidR="00E34C73" w:rsidRPr="00AA6CC2">
        <w:rPr>
          <w:rFonts w:ascii="Times New Roman" w:eastAsia="Calibri" w:hAnsi="Times New Roman" w:cs="Times New Roman"/>
          <w:sz w:val="24"/>
          <w:szCs w:val="24"/>
        </w:rPr>
        <w:t>8</w:t>
      </w:r>
      <w:r w:rsidRPr="00F72EA2">
        <w:rPr>
          <w:rFonts w:ascii="Times New Roman" w:eastAsia="Calibri" w:hAnsi="Times New Roman" w:cs="Times New Roman"/>
          <w:sz w:val="24"/>
          <w:szCs w:val="24"/>
        </w:rPr>
        <w:t xml:space="preserve"> </w:t>
      </w:r>
      <w:r w:rsidRPr="008F2CBB">
        <w:rPr>
          <w:rFonts w:ascii="Times New Roman" w:eastAsia="Calibri" w:hAnsi="Times New Roman" w:cs="Times New Roman"/>
          <w:sz w:val="24"/>
          <w:szCs w:val="24"/>
        </w:rPr>
        <w:t>stated th</w:t>
      </w:r>
      <w:r w:rsidR="004B017B">
        <w:rPr>
          <w:rFonts w:ascii="Times New Roman" w:eastAsia="Calibri" w:hAnsi="Times New Roman" w:cs="Times New Roman"/>
          <w:sz w:val="24"/>
          <w:szCs w:val="24"/>
        </w:rPr>
        <w:t>e following</w:t>
      </w:r>
      <w:r w:rsidRPr="008F2CBB">
        <w:rPr>
          <w:rFonts w:ascii="Times New Roman" w:eastAsia="Calibri" w:hAnsi="Times New Roman" w:cs="Times New Roman"/>
          <w:sz w:val="24"/>
          <w:szCs w:val="24"/>
        </w:rPr>
        <w:t>:</w:t>
      </w:r>
    </w:p>
    <w:p w14:paraId="1A5615AE" w14:textId="77777777" w:rsidR="00AA6CC2" w:rsidRDefault="00AA6CC2" w:rsidP="00AA6CC2">
      <w:pPr>
        <w:spacing w:after="0" w:line="240" w:lineRule="auto"/>
        <w:ind w:left="567"/>
        <w:jc w:val="both"/>
        <w:rPr>
          <w:rFonts w:ascii="Times New Roman" w:eastAsia="Calibri" w:hAnsi="Times New Roman" w:cs="Times New Roman"/>
          <w:sz w:val="24"/>
          <w:szCs w:val="24"/>
        </w:rPr>
      </w:pPr>
    </w:p>
    <w:p w14:paraId="3D5D6CF7" w14:textId="77777777" w:rsidR="008F2CBB" w:rsidRPr="00EC6B68" w:rsidRDefault="008F2CBB" w:rsidP="00AA6CC2">
      <w:pPr>
        <w:spacing w:after="0" w:line="240" w:lineRule="auto"/>
        <w:ind w:left="1134"/>
        <w:jc w:val="both"/>
        <w:rPr>
          <w:rFonts w:ascii="Times New Roman" w:eastAsia="Calibri" w:hAnsi="Times New Roman" w:cs="Times New Roman"/>
          <w:sz w:val="24"/>
          <w:szCs w:val="24"/>
        </w:rPr>
      </w:pPr>
      <w:r w:rsidRPr="00EC6B68">
        <w:rPr>
          <w:rFonts w:ascii="Times New Roman" w:eastAsia="Calibri" w:hAnsi="Times New Roman" w:cs="Times New Roman"/>
          <w:sz w:val="24"/>
          <w:szCs w:val="24"/>
        </w:rPr>
        <w:t>“</w:t>
      </w:r>
      <w:r w:rsidRPr="00EC6B68">
        <w:rPr>
          <w:rFonts w:ascii="Times New Roman" w:eastAsia="Calibri" w:hAnsi="Times New Roman" w:cs="Times New Roman"/>
          <w:sz w:val="24"/>
          <w:szCs w:val="24"/>
          <w:lang w:val="en-ZA"/>
        </w:rPr>
        <w:t xml:space="preserve">In any event, the registration of transfer in the Deeds Registry or registration of cession at the offices of a local authority or Deeds Registry does not always reflect the true state of affairs. A title deed or registered cession is therefore </w:t>
      </w:r>
      <w:r w:rsidRPr="00CB1870">
        <w:rPr>
          <w:rFonts w:ascii="Times New Roman" w:eastAsia="Calibri" w:hAnsi="Times New Roman" w:cs="Times New Roman"/>
          <w:i/>
          <w:sz w:val="24"/>
          <w:szCs w:val="24"/>
          <w:lang w:val="en-ZA"/>
        </w:rPr>
        <w:t>prima facie</w:t>
      </w:r>
      <w:r w:rsidRPr="00EC6B68">
        <w:rPr>
          <w:rFonts w:ascii="Times New Roman" w:eastAsia="Calibri" w:hAnsi="Times New Roman" w:cs="Times New Roman"/>
          <w:sz w:val="24"/>
          <w:szCs w:val="24"/>
          <w:lang w:val="en-ZA"/>
        </w:rPr>
        <w:t xml:space="preserve"> proof of ownership or cessionary rights which can be successfully challenged. When the validity of title or registered cession is challenged, it is the duty of the court to determine its validity in order to make a ruling which is just and equitable.”</w:t>
      </w:r>
    </w:p>
    <w:p w14:paraId="1E893FCE" w14:textId="77777777" w:rsidR="00EC6B68" w:rsidRDefault="00EC6B68" w:rsidP="009A0F1C">
      <w:pPr>
        <w:spacing w:after="0" w:line="480" w:lineRule="auto"/>
        <w:jc w:val="both"/>
        <w:rPr>
          <w:rFonts w:ascii="Times New Roman" w:eastAsia="Calibri" w:hAnsi="Times New Roman" w:cs="Times New Roman"/>
          <w:sz w:val="24"/>
          <w:szCs w:val="24"/>
        </w:rPr>
      </w:pPr>
    </w:p>
    <w:p w14:paraId="65ACE32B" w14:textId="77777777" w:rsidR="00255497" w:rsidRDefault="00255497" w:rsidP="00AA6CC2">
      <w:pPr>
        <w:spacing w:after="0" w:line="240" w:lineRule="auto"/>
        <w:jc w:val="both"/>
        <w:rPr>
          <w:rFonts w:ascii="Times New Roman" w:eastAsia="Calibri" w:hAnsi="Times New Roman" w:cs="Times New Roman"/>
          <w:sz w:val="24"/>
          <w:szCs w:val="24"/>
        </w:rPr>
      </w:pPr>
    </w:p>
    <w:p w14:paraId="442A1693" w14:textId="720118DA" w:rsidR="008F2CBB" w:rsidRPr="008F2CBB" w:rsidRDefault="008F2CBB" w:rsidP="009A0F1C">
      <w:pPr>
        <w:spacing w:after="0" w:line="480" w:lineRule="auto"/>
        <w:ind w:firstLine="1134"/>
        <w:jc w:val="both"/>
        <w:rPr>
          <w:rFonts w:ascii="Times New Roman" w:eastAsia="Calibri" w:hAnsi="Times New Roman" w:cs="Times New Roman"/>
          <w:sz w:val="24"/>
          <w:szCs w:val="24"/>
        </w:rPr>
      </w:pPr>
      <w:r w:rsidRPr="008F2CBB">
        <w:rPr>
          <w:rFonts w:ascii="Times New Roman" w:eastAsia="Calibri" w:hAnsi="Times New Roman" w:cs="Times New Roman"/>
          <w:sz w:val="24"/>
          <w:szCs w:val="24"/>
        </w:rPr>
        <w:t xml:space="preserve">From the above, it is pertinent to note that there are instances where the registration of a real right to an immovable property at the Deeds Registry can only be </w:t>
      </w:r>
      <w:r w:rsidRPr="008F2CBB">
        <w:rPr>
          <w:rFonts w:ascii="Times New Roman" w:eastAsia="Calibri" w:hAnsi="Times New Roman" w:cs="Times New Roman"/>
          <w:i/>
          <w:sz w:val="24"/>
          <w:szCs w:val="24"/>
        </w:rPr>
        <w:t>prima facie</w:t>
      </w:r>
      <w:r w:rsidRPr="008F2CBB">
        <w:rPr>
          <w:rFonts w:ascii="Times New Roman" w:eastAsia="Calibri" w:hAnsi="Times New Roman" w:cs="Times New Roman"/>
          <w:sz w:val="24"/>
          <w:szCs w:val="24"/>
        </w:rPr>
        <w:t xml:space="preserve"> proof of ownership. This </w:t>
      </w:r>
      <w:r w:rsidRPr="008F2CBB">
        <w:rPr>
          <w:rFonts w:ascii="Times New Roman" w:eastAsia="Calibri" w:hAnsi="Times New Roman" w:cs="Times New Roman"/>
          <w:i/>
          <w:sz w:val="24"/>
          <w:szCs w:val="24"/>
        </w:rPr>
        <w:t>prima facie</w:t>
      </w:r>
      <w:r w:rsidRPr="008F2CBB">
        <w:rPr>
          <w:rFonts w:ascii="Times New Roman" w:eastAsia="Calibri" w:hAnsi="Times New Roman" w:cs="Times New Roman"/>
          <w:sz w:val="24"/>
          <w:szCs w:val="24"/>
        </w:rPr>
        <w:t xml:space="preserve"> right is subject to challenge by any other person who may claim to have a real right over the same property. These special circumstances were explained by this Court in the </w:t>
      </w:r>
      <w:r w:rsidRPr="00F72EA2">
        <w:rPr>
          <w:rFonts w:ascii="Times New Roman" w:eastAsia="Calibri" w:hAnsi="Times New Roman" w:cs="Times New Roman"/>
          <w:i/>
          <w:sz w:val="24"/>
          <w:szCs w:val="24"/>
        </w:rPr>
        <w:t>CBZ Bank</w:t>
      </w:r>
      <w:r w:rsidRPr="008F2CBB">
        <w:rPr>
          <w:rFonts w:ascii="Times New Roman" w:eastAsia="Calibri" w:hAnsi="Times New Roman" w:cs="Times New Roman"/>
          <w:sz w:val="24"/>
          <w:szCs w:val="24"/>
        </w:rPr>
        <w:t xml:space="preserve"> case </w:t>
      </w:r>
      <w:r w:rsidRPr="008F2CBB">
        <w:rPr>
          <w:rFonts w:ascii="Times New Roman" w:eastAsia="Calibri" w:hAnsi="Times New Roman" w:cs="Times New Roman"/>
          <w:i/>
          <w:sz w:val="24"/>
          <w:szCs w:val="24"/>
        </w:rPr>
        <w:t>supra</w:t>
      </w:r>
      <w:r w:rsidRPr="008F2CBB">
        <w:rPr>
          <w:rFonts w:ascii="Times New Roman" w:eastAsia="Calibri" w:hAnsi="Times New Roman" w:cs="Times New Roman"/>
          <w:sz w:val="24"/>
          <w:szCs w:val="24"/>
        </w:rPr>
        <w:t>, in the following manner:</w:t>
      </w:r>
    </w:p>
    <w:p w14:paraId="2264A248" w14:textId="77777777" w:rsidR="00E50140" w:rsidRDefault="00E50140" w:rsidP="00E50140">
      <w:pPr>
        <w:spacing w:after="0" w:line="240" w:lineRule="auto"/>
        <w:ind w:left="567"/>
        <w:jc w:val="both"/>
        <w:rPr>
          <w:rFonts w:ascii="Times New Roman" w:eastAsia="Calibri" w:hAnsi="Times New Roman" w:cs="Times New Roman"/>
          <w:sz w:val="24"/>
          <w:szCs w:val="24"/>
        </w:rPr>
      </w:pPr>
    </w:p>
    <w:p w14:paraId="1DB0CCE3" w14:textId="77777777" w:rsidR="008F2CBB" w:rsidRPr="00141068" w:rsidRDefault="008F2CBB" w:rsidP="00E50140">
      <w:pPr>
        <w:spacing w:after="0" w:line="240" w:lineRule="auto"/>
        <w:ind w:left="1134"/>
        <w:jc w:val="both"/>
        <w:rPr>
          <w:rFonts w:ascii="Times New Roman" w:eastAsia="Calibri" w:hAnsi="Times New Roman" w:cs="Times New Roman"/>
          <w:sz w:val="24"/>
          <w:szCs w:val="24"/>
          <w:lang w:val="en-ZA"/>
        </w:rPr>
      </w:pPr>
      <w:r w:rsidRPr="00141068">
        <w:rPr>
          <w:rFonts w:ascii="Times New Roman" w:eastAsia="Calibri" w:hAnsi="Times New Roman" w:cs="Times New Roman"/>
          <w:sz w:val="24"/>
          <w:szCs w:val="24"/>
        </w:rPr>
        <w:t>“</w:t>
      </w:r>
      <w:r w:rsidRPr="00141068">
        <w:rPr>
          <w:rFonts w:ascii="Times New Roman" w:eastAsia="Calibri" w:hAnsi="Times New Roman" w:cs="Times New Roman"/>
          <w:sz w:val="24"/>
          <w:szCs w:val="24"/>
          <w:lang w:val="en-ZA"/>
        </w:rPr>
        <w:t>Special circumstances exist where a purchaser has failed to have the property registered in his name, when he and the seller have demonstrated a clear intention to effect transfer and when there was no legal impediment to such transfer or the impediment does not justify the refusal to grant protection to the purchaser.”</w:t>
      </w:r>
    </w:p>
    <w:p w14:paraId="327E5D2A" w14:textId="77777777" w:rsidR="00EC6B68" w:rsidRDefault="00EC6B68" w:rsidP="009A0F1C">
      <w:pPr>
        <w:spacing w:after="0" w:line="240" w:lineRule="auto"/>
        <w:jc w:val="both"/>
        <w:rPr>
          <w:rFonts w:ascii="Times New Roman" w:eastAsia="Calibri" w:hAnsi="Times New Roman" w:cs="Times New Roman"/>
          <w:sz w:val="24"/>
          <w:szCs w:val="24"/>
          <w:lang w:val="en-ZA"/>
        </w:rPr>
      </w:pPr>
    </w:p>
    <w:p w14:paraId="33E50E0B" w14:textId="77777777" w:rsidR="00CB1870" w:rsidRDefault="00CB1870" w:rsidP="009A0F1C">
      <w:pPr>
        <w:spacing w:after="0" w:line="240" w:lineRule="auto"/>
        <w:jc w:val="both"/>
        <w:rPr>
          <w:rFonts w:ascii="Times New Roman" w:eastAsia="Calibri" w:hAnsi="Times New Roman" w:cs="Times New Roman"/>
          <w:sz w:val="24"/>
          <w:szCs w:val="24"/>
          <w:lang w:val="en-ZA"/>
        </w:rPr>
      </w:pPr>
    </w:p>
    <w:p w14:paraId="0494A524" w14:textId="77777777" w:rsidR="00255497" w:rsidRDefault="00255497" w:rsidP="009A0F1C">
      <w:pPr>
        <w:spacing w:after="0" w:line="240" w:lineRule="auto"/>
        <w:jc w:val="both"/>
        <w:rPr>
          <w:rFonts w:ascii="Times New Roman" w:eastAsia="Calibri" w:hAnsi="Times New Roman" w:cs="Times New Roman"/>
          <w:sz w:val="24"/>
          <w:szCs w:val="24"/>
          <w:lang w:val="en-ZA"/>
        </w:rPr>
      </w:pPr>
    </w:p>
    <w:p w14:paraId="22B0DEE2" w14:textId="77777777" w:rsidR="008F2CBB" w:rsidRDefault="008F2CBB" w:rsidP="009A0F1C">
      <w:pPr>
        <w:spacing w:after="0" w:line="240" w:lineRule="auto"/>
        <w:ind w:firstLine="1134"/>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 xml:space="preserve">In the case of </w:t>
      </w:r>
      <w:r w:rsidRPr="00F72EA2">
        <w:rPr>
          <w:rFonts w:ascii="Times New Roman" w:eastAsia="Calibri" w:hAnsi="Times New Roman" w:cs="Times New Roman"/>
          <w:i/>
          <w:sz w:val="24"/>
          <w:szCs w:val="24"/>
          <w:lang w:val="en-ZA"/>
        </w:rPr>
        <w:t xml:space="preserve">Van </w:t>
      </w:r>
      <w:proofErr w:type="spellStart"/>
      <w:r w:rsidRPr="00F72EA2">
        <w:rPr>
          <w:rFonts w:ascii="Times New Roman" w:eastAsia="Calibri" w:hAnsi="Times New Roman" w:cs="Times New Roman"/>
          <w:i/>
          <w:sz w:val="24"/>
          <w:szCs w:val="24"/>
          <w:lang w:val="en-ZA"/>
        </w:rPr>
        <w:t>Niekerk</w:t>
      </w:r>
      <w:proofErr w:type="spellEnd"/>
      <w:r w:rsidRPr="00F72EA2">
        <w:rPr>
          <w:rFonts w:ascii="Times New Roman" w:eastAsia="Calibri" w:hAnsi="Times New Roman" w:cs="Times New Roman"/>
          <w:i/>
          <w:sz w:val="24"/>
          <w:szCs w:val="24"/>
          <w:lang w:val="en-ZA"/>
        </w:rPr>
        <w:t xml:space="preserve"> v </w:t>
      </w:r>
      <w:proofErr w:type="spellStart"/>
      <w:r w:rsidRPr="00F72EA2">
        <w:rPr>
          <w:rFonts w:ascii="Times New Roman" w:eastAsia="Calibri" w:hAnsi="Times New Roman" w:cs="Times New Roman"/>
          <w:i/>
          <w:sz w:val="24"/>
          <w:szCs w:val="24"/>
          <w:lang w:val="en-ZA"/>
        </w:rPr>
        <w:t>Fortuin</w:t>
      </w:r>
      <w:proofErr w:type="spellEnd"/>
      <w:r w:rsidRPr="00F72EA2">
        <w:rPr>
          <w:rFonts w:ascii="Times New Roman" w:eastAsia="Calibri" w:hAnsi="Times New Roman" w:cs="Times New Roman"/>
          <w:i/>
          <w:sz w:val="24"/>
          <w:szCs w:val="24"/>
          <w:lang w:val="en-ZA"/>
        </w:rPr>
        <w:t xml:space="preserve"> 1913 CPD 457</w:t>
      </w:r>
      <w:r>
        <w:rPr>
          <w:rFonts w:ascii="Times New Roman" w:eastAsia="Calibri" w:hAnsi="Times New Roman" w:cs="Times New Roman"/>
          <w:sz w:val="24"/>
          <w:szCs w:val="24"/>
          <w:lang w:val="en-ZA"/>
        </w:rPr>
        <w:t>, the Court highlighted that:</w:t>
      </w:r>
    </w:p>
    <w:p w14:paraId="755897A1" w14:textId="77777777" w:rsidR="00CB1870" w:rsidRDefault="00CB1870" w:rsidP="00E50140">
      <w:pPr>
        <w:spacing w:after="0" w:line="240" w:lineRule="auto"/>
        <w:ind w:left="567"/>
        <w:jc w:val="both"/>
        <w:rPr>
          <w:rFonts w:ascii="Times New Roman" w:eastAsia="Calibri" w:hAnsi="Times New Roman" w:cs="Times New Roman"/>
          <w:sz w:val="24"/>
          <w:szCs w:val="24"/>
          <w:lang w:val="en-ZA"/>
        </w:rPr>
      </w:pPr>
    </w:p>
    <w:p w14:paraId="713697C2" w14:textId="77777777" w:rsidR="00E50140" w:rsidRDefault="00E50140" w:rsidP="00E50140">
      <w:pPr>
        <w:spacing w:after="0" w:line="240" w:lineRule="auto"/>
        <w:ind w:left="567"/>
        <w:jc w:val="both"/>
        <w:rPr>
          <w:rFonts w:ascii="Times New Roman" w:eastAsia="Calibri" w:hAnsi="Times New Roman" w:cs="Times New Roman"/>
          <w:sz w:val="24"/>
          <w:szCs w:val="24"/>
          <w:lang w:val="en-ZA"/>
        </w:rPr>
      </w:pPr>
    </w:p>
    <w:p w14:paraId="76634357" w14:textId="77777777" w:rsidR="008F2CBB" w:rsidRPr="008F2CBB" w:rsidRDefault="008F2CBB" w:rsidP="00E50140">
      <w:pPr>
        <w:spacing w:after="0" w:line="240" w:lineRule="auto"/>
        <w:ind w:left="1276" w:hanging="142"/>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 xml:space="preserve">“It seems to me that the plaintiff being a judgment creditor, and the property being still registered in the name of the defendant, prima facie the plaintiff has the right </w:t>
      </w:r>
      <w:r w:rsidR="007935A5">
        <w:rPr>
          <w:rFonts w:ascii="Times New Roman" w:eastAsia="Calibri" w:hAnsi="Times New Roman" w:cs="Times New Roman"/>
          <w:sz w:val="24"/>
          <w:szCs w:val="24"/>
          <w:lang w:val="en-ZA"/>
        </w:rPr>
        <w:t>to ask that the property shall be seized in execution, unless the party interested can show that there are special circumstances why such an order should not be granted.”</w:t>
      </w:r>
    </w:p>
    <w:p w14:paraId="50DCCE7B" w14:textId="77777777" w:rsidR="00EC6B68" w:rsidRDefault="00EC6B68" w:rsidP="00E50140">
      <w:pPr>
        <w:spacing w:after="0" w:line="240" w:lineRule="auto"/>
        <w:ind w:firstLine="720"/>
        <w:jc w:val="both"/>
        <w:rPr>
          <w:rFonts w:ascii="Times New Roman" w:eastAsia="Calibri" w:hAnsi="Times New Roman" w:cs="Times New Roman"/>
          <w:sz w:val="24"/>
          <w:szCs w:val="24"/>
          <w:lang w:val="en-ZA"/>
        </w:rPr>
      </w:pPr>
    </w:p>
    <w:p w14:paraId="5668D6D4" w14:textId="77777777" w:rsidR="00E50140" w:rsidRDefault="00E50140" w:rsidP="00E50140">
      <w:pPr>
        <w:spacing w:after="0" w:line="240" w:lineRule="auto"/>
        <w:ind w:firstLine="720"/>
        <w:jc w:val="both"/>
        <w:rPr>
          <w:rFonts w:ascii="Times New Roman" w:eastAsia="Calibri" w:hAnsi="Times New Roman" w:cs="Times New Roman"/>
          <w:sz w:val="24"/>
          <w:szCs w:val="24"/>
          <w:lang w:val="en-ZA"/>
        </w:rPr>
      </w:pPr>
    </w:p>
    <w:p w14:paraId="591B4622" w14:textId="2253DF74" w:rsidR="008F2CBB" w:rsidRDefault="008F2CBB" w:rsidP="00E50140">
      <w:pPr>
        <w:spacing w:after="0" w:line="480" w:lineRule="auto"/>
        <w:ind w:firstLine="1134"/>
        <w:jc w:val="both"/>
        <w:rPr>
          <w:rFonts w:ascii="Times New Roman" w:eastAsia="Calibri" w:hAnsi="Times New Roman" w:cs="Times New Roman"/>
          <w:sz w:val="24"/>
          <w:szCs w:val="24"/>
          <w:lang w:val="en-ZA"/>
        </w:rPr>
      </w:pPr>
      <w:r w:rsidRPr="008F2CBB">
        <w:rPr>
          <w:rFonts w:ascii="Times New Roman" w:eastAsia="Calibri" w:hAnsi="Times New Roman" w:cs="Times New Roman"/>
          <w:sz w:val="24"/>
          <w:szCs w:val="24"/>
          <w:lang w:val="en-ZA"/>
        </w:rPr>
        <w:t xml:space="preserve">Based on the above, the court </w:t>
      </w:r>
      <w:r w:rsidRPr="008F2CBB">
        <w:rPr>
          <w:rFonts w:ascii="Times New Roman" w:eastAsia="Calibri" w:hAnsi="Times New Roman" w:cs="Times New Roman"/>
          <w:i/>
          <w:sz w:val="24"/>
          <w:szCs w:val="24"/>
          <w:lang w:val="en-ZA"/>
        </w:rPr>
        <w:t>a quo</w:t>
      </w:r>
      <w:r w:rsidRPr="008F2CBB">
        <w:rPr>
          <w:rFonts w:ascii="Times New Roman" w:eastAsia="Calibri" w:hAnsi="Times New Roman" w:cs="Times New Roman"/>
          <w:sz w:val="24"/>
          <w:szCs w:val="24"/>
          <w:lang w:val="en-ZA"/>
        </w:rPr>
        <w:t xml:space="preserve"> found that t</w:t>
      </w:r>
      <w:r w:rsidR="00E50140">
        <w:rPr>
          <w:rFonts w:ascii="Times New Roman" w:eastAsia="Calibri" w:hAnsi="Times New Roman" w:cs="Times New Roman"/>
          <w:sz w:val="24"/>
          <w:szCs w:val="24"/>
          <w:lang w:val="en-ZA"/>
        </w:rPr>
        <w:t>he sale of the property to the third</w:t>
      </w:r>
      <w:r w:rsidRPr="008F2CBB">
        <w:rPr>
          <w:rFonts w:ascii="Times New Roman" w:eastAsia="Calibri" w:hAnsi="Times New Roman" w:cs="Times New Roman"/>
          <w:sz w:val="24"/>
          <w:szCs w:val="24"/>
          <w:lang w:val="en-ZA"/>
        </w:rPr>
        <w:t xml:space="preserve"> respondent had been completed before the appellant was p</w:t>
      </w:r>
      <w:r w:rsidR="00230DB9">
        <w:rPr>
          <w:rFonts w:ascii="Times New Roman" w:eastAsia="Calibri" w:hAnsi="Times New Roman" w:cs="Times New Roman"/>
          <w:sz w:val="24"/>
          <w:szCs w:val="24"/>
          <w:lang w:val="en-ZA"/>
        </w:rPr>
        <w:t>laced</w:t>
      </w:r>
      <w:r w:rsidRPr="008F2CBB">
        <w:rPr>
          <w:rFonts w:ascii="Times New Roman" w:eastAsia="Calibri" w:hAnsi="Times New Roman" w:cs="Times New Roman"/>
          <w:sz w:val="24"/>
          <w:szCs w:val="24"/>
          <w:lang w:val="en-ZA"/>
        </w:rPr>
        <w:t xml:space="preserve"> under liquidation hence there was no legal impediment affecting </w:t>
      </w:r>
      <w:r w:rsidR="00230DB9">
        <w:rPr>
          <w:rFonts w:ascii="Times New Roman" w:eastAsia="Calibri" w:hAnsi="Times New Roman" w:cs="Times New Roman"/>
          <w:sz w:val="24"/>
          <w:szCs w:val="24"/>
          <w:lang w:val="en-ZA"/>
        </w:rPr>
        <w:t>the sale</w:t>
      </w:r>
      <w:r w:rsidRPr="008F2CBB">
        <w:rPr>
          <w:rFonts w:ascii="Times New Roman" w:eastAsia="Calibri" w:hAnsi="Times New Roman" w:cs="Times New Roman"/>
          <w:sz w:val="24"/>
          <w:szCs w:val="24"/>
          <w:lang w:val="en-ZA"/>
        </w:rPr>
        <w:t xml:space="preserve">. </w:t>
      </w:r>
      <w:r>
        <w:rPr>
          <w:rFonts w:ascii="Times New Roman" w:eastAsia="Calibri" w:hAnsi="Times New Roman" w:cs="Times New Roman"/>
          <w:sz w:val="24"/>
          <w:szCs w:val="24"/>
          <w:lang w:val="en-ZA"/>
        </w:rPr>
        <w:t>This finding cannot be faulted.</w:t>
      </w:r>
    </w:p>
    <w:p w14:paraId="327023A2" w14:textId="77777777" w:rsidR="008437F3" w:rsidRDefault="008437F3" w:rsidP="00E50140">
      <w:pPr>
        <w:spacing w:after="0" w:line="240" w:lineRule="auto"/>
        <w:ind w:firstLine="720"/>
        <w:jc w:val="both"/>
        <w:rPr>
          <w:rFonts w:ascii="Times New Roman" w:eastAsia="Calibri" w:hAnsi="Times New Roman" w:cs="Times New Roman"/>
          <w:sz w:val="24"/>
          <w:szCs w:val="24"/>
          <w:lang w:val="en-ZA"/>
        </w:rPr>
      </w:pPr>
    </w:p>
    <w:p w14:paraId="065E64FD" w14:textId="1FA45036" w:rsidR="007935A5" w:rsidRPr="007935A5" w:rsidRDefault="00B311A6" w:rsidP="009A0F1C">
      <w:pPr>
        <w:spacing w:after="0" w:line="480" w:lineRule="auto"/>
        <w:ind w:firstLine="1134"/>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In addition</w:t>
      </w:r>
      <w:r w:rsidR="00EC6B68">
        <w:rPr>
          <w:rFonts w:ascii="Times New Roman" w:eastAsia="Calibri" w:hAnsi="Times New Roman" w:cs="Times New Roman"/>
          <w:sz w:val="24"/>
          <w:szCs w:val="24"/>
          <w:lang w:val="en-ZA"/>
        </w:rPr>
        <w:t xml:space="preserve">, the first </w:t>
      </w:r>
      <w:r w:rsidR="007935A5" w:rsidRPr="007935A5">
        <w:rPr>
          <w:rFonts w:ascii="Times New Roman" w:eastAsia="Calibri" w:hAnsi="Times New Roman" w:cs="Times New Roman"/>
          <w:sz w:val="24"/>
          <w:szCs w:val="24"/>
          <w:lang w:val="en-ZA"/>
        </w:rPr>
        <w:t>respondent had attached the property in question and issued a writ of execution against it. The appellant did not challenge the attachment and the writ of execution was not set aside</w:t>
      </w:r>
      <w:r>
        <w:rPr>
          <w:rFonts w:ascii="Times New Roman" w:eastAsia="Calibri" w:hAnsi="Times New Roman" w:cs="Times New Roman"/>
          <w:sz w:val="24"/>
          <w:szCs w:val="24"/>
          <w:lang w:val="en-ZA"/>
        </w:rPr>
        <w:t>.</w:t>
      </w:r>
      <w:r w:rsidR="007935A5" w:rsidRPr="007935A5">
        <w:rPr>
          <w:rFonts w:ascii="Times New Roman" w:eastAsia="Calibri" w:hAnsi="Times New Roman" w:cs="Times New Roman"/>
          <w:sz w:val="24"/>
          <w:szCs w:val="24"/>
          <w:lang w:val="en-ZA"/>
        </w:rPr>
        <w:t xml:space="preserve"> </w:t>
      </w:r>
      <w:r>
        <w:rPr>
          <w:rFonts w:ascii="Times New Roman" w:eastAsia="Calibri" w:hAnsi="Times New Roman" w:cs="Times New Roman"/>
          <w:sz w:val="24"/>
          <w:szCs w:val="24"/>
          <w:lang w:val="en-ZA"/>
        </w:rPr>
        <w:t>The writ</w:t>
      </w:r>
      <w:r w:rsidR="007935A5" w:rsidRPr="007935A5">
        <w:rPr>
          <w:rFonts w:ascii="Times New Roman" w:eastAsia="Calibri" w:hAnsi="Times New Roman" w:cs="Times New Roman"/>
          <w:sz w:val="24"/>
          <w:szCs w:val="24"/>
          <w:lang w:val="en-ZA"/>
        </w:rPr>
        <w:t xml:space="preserve"> is still extant and valid. The effect of a judicial attachment of immovable property was dealt with by the court in the case of </w:t>
      </w:r>
      <w:r w:rsidR="007935A5" w:rsidRPr="00141068">
        <w:rPr>
          <w:rFonts w:ascii="Times New Roman" w:eastAsia="Calibri" w:hAnsi="Times New Roman" w:cs="Times New Roman"/>
          <w:i/>
          <w:sz w:val="24"/>
          <w:szCs w:val="24"/>
          <w:lang w:val="en-ZA"/>
        </w:rPr>
        <w:t xml:space="preserve">Cold Chain Zambia Limited v Kingsley (nee </w:t>
      </w:r>
      <w:proofErr w:type="spellStart"/>
      <w:r w:rsidR="007935A5" w:rsidRPr="00141068">
        <w:rPr>
          <w:rFonts w:ascii="Times New Roman" w:eastAsia="Calibri" w:hAnsi="Times New Roman" w:cs="Times New Roman"/>
          <w:i/>
          <w:sz w:val="24"/>
          <w:szCs w:val="24"/>
          <w:lang w:val="en-ZA"/>
        </w:rPr>
        <w:t>Nehonde</w:t>
      </w:r>
      <w:proofErr w:type="spellEnd"/>
      <w:r w:rsidR="007935A5" w:rsidRPr="00141068">
        <w:rPr>
          <w:rFonts w:ascii="Times New Roman" w:eastAsia="Calibri" w:hAnsi="Times New Roman" w:cs="Times New Roman"/>
          <w:i/>
          <w:sz w:val="24"/>
          <w:szCs w:val="24"/>
          <w:lang w:val="en-ZA"/>
        </w:rPr>
        <w:t xml:space="preserve">) &amp; </w:t>
      </w:r>
      <w:proofErr w:type="spellStart"/>
      <w:r w:rsidR="007935A5" w:rsidRPr="00141068">
        <w:rPr>
          <w:rFonts w:ascii="Times New Roman" w:eastAsia="Calibri" w:hAnsi="Times New Roman" w:cs="Times New Roman"/>
          <w:i/>
          <w:sz w:val="24"/>
          <w:szCs w:val="24"/>
          <w:lang w:val="en-ZA"/>
        </w:rPr>
        <w:t>Ors</w:t>
      </w:r>
      <w:proofErr w:type="spellEnd"/>
      <w:r w:rsidR="007935A5" w:rsidRPr="00141068">
        <w:rPr>
          <w:rFonts w:ascii="Times New Roman" w:eastAsia="Calibri" w:hAnsi="Times New Roman" w:cs="Times New Roman"/>
          <w:i/>
          <w:sz w:val="24"/>
          <w:szCs w:val="24"/>
          <w:lang w:val="en-ZA"/>
        </w:rPr>
        <w:t xml:space="preserve"> </w:t>
      </w:r>
      <w:r w:rsidR="007935A5" w:rsidRPr="00E50140">
        <w:rPr>
          <w:rFonts w:ascii="Times New Roman" w:eastAsia="Calibri" w:hAnsi="Times New Roman" w:cs="Times New Roman"/>
          <w:sz w:val="24"/>
          <w:szCs w:val="24"/>
          <w:lang w:val="en-ZA"/>
        </w:rPr>
        <w:t>HH 370-20</w:t>
      </w:r>
      <w:r w:rsidR="007935A5" w:rsidRPr="00F72EA2">
        <w:rPr>
          <w:rFonts w:ascii="Times New Roman" w:eastAsia="Calibri" w:hAnsi="Times New Roman" w:cs="Times New Roman"/>
          <w:sz w:val="24"/>
          <w:szCs w:val="24"/>
          <w:lang w:val="en-ZA"/>
        </w:rPr>
        <w:t xml:space="preserve"> </w:t>
      </w:r>
      <w:r w:rsidR="007935A5" w:rsidRPr="007935A5">
        <w:rPr>
          <w:rFonts w:ascii="Times New Roman" w:eastAsia="Calibri" w:hAnsi="Times New Roman" w:cs="Times New Roman"/>
          <w:sz w:val="24"/>
          <w:szCs w:val="24"/>
          <w:lang w:val="en-ZA"/>
        </w:rPr>
        <w:t>as follows:</w:t>
      </w:r>
    </w:p>
    <w:p w14:paraId="06B0389D" w14:textId="77777777" w:rsidR="00E50140" w:rsidRDefault="00E50140" w:rsidP="00E50140">
      <w:pPr>
        <w:spacing w:after="0" w:line="240" w:lineRule="auto"/>
        <w:ind w:left="567"/>
        <w:jc w:val="both"/>
        <w:rPr>
          <w:rFonts w:ascii="Times New Roman" w:eastAsia="Calibri" w:hAnsi="Times New Roman" w:cs="Times New Roman"/>
          <w:sz w:val="24"/>
          <w:szCs w:val="24"/>
          <w:lang w:val="en-ZA"/>
        </w:rPr>
      </w:pPr>
    </w:p>
    <w:p w14:paraId="6E550131" w14:textId="77777777" w:rsidR="007935A5" w:rsidRPr="00141068" w:rsidRDefault="007935A5" w:rsidP="00E50140">
      <w:pPr>
        <w:spacing w:after="0" w:line="240" w:lineRule="auto"/>
        <w:ind w:left="1134"/>
        <w:jc w:val="both"/>
        <w:rPr>
          <w:rFonts w:ascii="Times New Roman" w:eastAsia="Calibri" w:hAnsi="Times New Roman" w:cs="Times New Roman"/>
          <w:sz w:val="24"/>
          <w:szCs w:val="24"/>
        </w:rPr>
      </w:pPr>
      <w:r w:rsidRPr="00141068">
        <w:rPr>
          <w:rFonts w:ascii="Times New Roman" w:eastAsia="Calibri" w:hAnsi="Times New Roman" w:cs="Times New Roman"/>
          <w:sz w:val="24"/>
          <w:szCs w:val="24"/>
          <w:lang w:val="en-ZA"/>
        </w:rPr>
        <w:t>“</w:t>
      </w:r>
      <w:r w:rsidRPr="00141068">
        <w:rPr>
          <w:rFonts w:ascii="Times New Roman" w:eastAsia="Calibri" w:hAnsi="Times New Roman" w:cs="Times New Roman"/>
          <w:sz w:val="24"/>
          <w:szCs w:val="24"/>
        </w:rPr>
        <w:t xml:space="preserve">The attachment in execution of property at the instance of the judgment creditor creates a real right in </w:t>
      </w:r>
      <w:proofErr w:type="spellStart"/>
      <w:r w:rsidRPr="00141068">
        <w:rPr>
          <w:rFonts w:ascii="Times New Roman" w:eastAsia="Calibri" w:hAnsi="Times New Roman" w:cs="Times New Roman"/>
          <w:sz w:val="24"/>
          <w:szCs w:val="24"/>
        </w:rPr>
        <w:t>favour</w:t>
      </w:r>
      <w:proofErr w:type="spellEnd"/>
      <w:r w:rsidRPr="00141068">
        <w:rPr>
          <w:rFonts w:ascii="Times New Roman" w:eastAsia="Calibri" w:hAnsi="Times New Roman" w:cs="Times New Roman"/>
          <w:sz w:val="24"/>
          <w:szCs w:val="24"/>
        </w:rPr>
        <w:t xml:space="preserve"> of the judgment creditor in the property in question.”</w:t>
      </w:r>
    </w:p>
    <w:p w14:paraId="4A5A7FDE" w14:textId="77777777" w:rsidR="006E3911" w:rsidRDefault="006E3911" w:rsidP="009A0F1C">
      <w:pPr>
        <w:spacing w:after="0" w:line="480" w:lineRule="auto"/>
        <w:jc w:val="both"/>
        <w:rPr>
          <w:rFonts w:ascii="Times New Roman" w:eastAsia="Calibri" w:hAnsi="Times New Roman" w:cs="Times New Roman"/>
          <w:sz w:val="24"/>
          <w:szCs w:val="24"/>
        </w:rPr>
      </w:pPr>
    </w:p>
    <w:p w14:paraId="4E1BB959" w14:textId="2B51EE37" w:rsidR="007935A5" w:rsidRDefault="007935A5" w:rsidP="00E50140">
      <w:pPr>
        <w:spacing w:after="0" w:line="480" w:lineRule="auto"/>
        <w:ind w:firstLine="1134"/>
        <w:jc w:val="both"/>
        <w:rPr>
          <w:rFonts w:ascii="Times New Roman" w:eastAsia="Calibri" w:hAnsi="Times New Roman" w:cs="Times New Roman"/>
          <w:sz w:val="24"/>
          <w:szCs w:val="24"/>
        </w:rPr>
      </w:pPr>
      <w:r w:rsidRPr="007935A5">
        <w:rPr>
          <w:rFonts w:ascii="Times New Roman" w:eastAsia="Calibri" w:hAnsi="Times New Roman" w:cs="Times New Roman"/>
          <w:sz w:val="24"/>
          <w:szCs w:val="24"/>
        </w:rPr>
        <w:t xml:space="preserve">The above puts to rest the contention by the appellant that the court </w:t>
      </w:r>
      <w:r w:rsidRPr="007935A5">
        <w:rPr>
          <w:rFonts w:ascii="Times New Roman" w:eastAsia="Calibri" w:hAnsi="Times New Roman" w:cs="Times New Roman"/>
          <w:i/>
          <w:sz w:val="24"/>
          <w:szCs w:val="24"/>
        </w:rPr>
        <w:t>a quo</w:t>
      </w:r>
      <w:r w:rsidR="006E3911">
        <w:rPr>
          <w:rFonts w:ascii="Times New Roman" w:eastAsia="Calibri" w:hAnsi="Times New Roman" w:cs="Times New Roman"/>
          <w:sz w:val="24"/>
          <w:szCs w:val="24"/>
        </w:rPr>
        <w:t xml:space="preserve"> erred by declaring that the third </w:t>
      </w:r>
      <w:r w:rsidRPr="007935A5">
        <w:rPr>
          <w:rFonts w:ascii="Times New Roman" w:eastAsia="Calibri" w:hAnsi="Times New Roman" w:cs="Times New Roman"/>
          <w:sz w:val="24"/>
          <w:szCs w:val="24"/>
        </w:rPr>
        <w:t xml:space="preserve">respondent had become the owner of the property in the absence of transfer from the appellant and registration of ownership at the Deeds Registry. </w:t>
      </w:r>
    </w:p>
    <w:p w14:paraId="4C16834E" w14:textId="77777777" w:rsidR="00CB1870" w:rsidRPr="007935A5" w:rsidRDefault="00CB1870" w:rsidP="00E50140">
      <w:pPr>
        <w:spacing w:after="0" w:line="240" w:lineRule="auto"/>
        <w:ind w:firstLine="1134"/>
        <w:jc w:val="both"/>
        <w:rPr>
          <w:rFonts w:ascii="Times New Roman" w:eastAsia="Calibri" w:hAnsi="Times New Roman" w:cs="Times New Roman"/>
          <w:sz w:val="24"/>
          <w:szCs w:val="24"/>
          <w:lang w:val="en-ZA"/>
        </w:rPr>
      </w:pPr>
    </w:p>
    <w:p w14:paraId="18A2719D" w14:textId="3B491A62" w:rsidR="007935A5" w:rsidRPr="007935A5" w:rsidRDefault="007935A5" w:rsidP="009A0F1C">
      <w:pPr>
        <w:spacing w:after="0" w:line="480" w:lineRule="auto"/>
        <w:ind w:firstLine="1134"/>
        <w:jc w:val="both"/>
        <w:rPr>
          <w:rFonts w:ascii="Times New Roman" w:eastAsia="Calibri" w:hAnsi="Times New Roman" w:cs="Times New Roman"/>
          <w:sz w:val="24"/>
          <w:szCs w:val="24"/>
        </w:rPr>
      </w:pPr>
      <w:r w:rsidRPr="007935A5">
        <w:rPr>
          <w:rFonts w:ascii="Times New Roman" w:eastAsia="Calibri" w:hAnsi="Times New Roman" w:cs="Times New Roman"/>
          <w:sz w:val="24"/>
          <w:szCs w:val="24"/>
        </w:rPr>
        <w:t xml:space="preserve">Moreover, in the case of </w:t>
      </w:r>
      <w:r w:rsidRPr="00F72EA2">
        <w:rPr>
          <w:rFonts w:ascii="Times New Roman" w:eastAsia="Calibri" w:hAnsi="Times New Roman" w:cs="Times New Roman"/>
          <w:i/>
          <w:sz w:val="24"/>
          <w:szCs w:val="24"/>
        </w:rPr>
        <w:t xml:space="preserve">The Sheriff for Zimbabwe &amp; Anor v </w:t>
      </w:r>
      <w:proofErr w:type="spellStart"/>
      <w:r w:rsidRPr="00F72EA2">
        <w:rPr>
          <w:rFonts w:ascii="Times New Roman" w:eastAsia="Calibri" w:hAnsi="Times New Roman" w:cs="Times New Roman"/>
          <w:i/>
          <w:sz w:val="24"/>
          <w:szCs w:val="24"/>
        </w:rPr>
        <w:t>Willdale</w:t>
      </w:r>
      <w:proofErr w:type="spellEnd"/>
      <w:r w:rsidRPr="00F72EA2">
        <w:rPr>
          <w:rFonts w:ascii="Times New Roman" w:eastAsia="Calibri" w:hAnsi="Times New Roman" w:cs="Times New Roman"/>
          <w:i/>
          <w:sz w:val="24"/>
          <w:szCs w:val="24"/>
        </w:rPr>
        <w:t xml:space="preserve"> Limited T/A </w:t>
      </w:r>
      <w:proofErr w:type="spellStart"/>
      <w:r w:rsidRPr="00F72EA2">
        <w:rPr>
          <w:rFonts w:ascii="Times New Roman" w:eastAsia="Calibri" w:hAnsi="Times New Roman" w:cs="Times New Roman"/>
          <w:i/>
          <w:sz w:val="24"/>
          <w:szCs w:val="24"/>
        </w:rPr>
        <w:t>Willdale</w:t>
      </w:r>
      <w:proofErr w:type="spellEnd"/>
      <w:r w:rsidRPr="00F72EA2">
        <w:rPr>
          <w:rFonts w:ascii="Times New Roman" w:eastAsia="Calibri" w:hAnsi="Times New Roman" w:cs="Times New Roman"/>
          <w:i/>
          <w:sz w:val="24"/>
          <w:szCs w:val="24"/>
        </w:rPr>
        <w:t xml:space="preserve"> Bricks </w:t>
      </w:r>
      <w:r w:rsidRPr="00E50140">
        <w:rPr>
          <w:rFonts w:ascii="Times New Roman" w:eastAsia="Calibri" w:hAnsi="Times New Roman" w:cs="Times New Roman"/>
          <w:sz w:val="24"/>
          <w:szCs w:val="24"/>
        </w:rPr>
        <w:t>HH -387-17</w:t>
      </w:r>
      <w:r w:rsidRPr="007935A5">
        <w:rPr>
          <w:rFonts w:ascii="Times New Roman" w:eastAsia="Calibri" w:hAnsi="Times New Roman" w:cs="Times New Roman"/>
          <w:sz w:val="24"/>
          <w:szCs w:val="24"/>
        </w:rPr>
        <w:t xml:space="preserve">, </w:t>
      </w:r>
      <w:r w:rsidR="006E3911" w:rsidRPr="007935A5">
        <w:rPr>
          <w:rFonts w:ascii="Times New Roman" w:eastAsia="Calibri" w:hAnsi="Times New Roman" w:cs="Times New Roman"/>
          <w:sz w:val="24"/>
          <w:szCs w:val="24"/>
        </w:rPr>
        <w:t xml:space="preserve">MAKONI J </w:t>
      </w:r>
      <w:r w:rsidRPr="007935A5">
        <w:rPr>
          <w:rFonts w:ascii="Times New Roman" w:eastAsia="Calibri" w:hAnsi="Times New Roman" w:cs="Times New Roman"/>
          <w:sz w:val="24"/>
          <w:szCs w:val="24"/>
        </w:rPr>
        <w:t xml:space="preserve">(as she then was) cited with approval the case of </w:t>
      </w:r>
      <w:r w:rsidRPr="00F72EA2">
        <w:rPr>
          <w:rFonts w:ascii="Times New Roman" w:eastAsia="Calibri" w:hAnsi="Times New Roman" w:cs="Times New Roman"/>
          <w:i/>
          <w:sz w:val="24"/>
          <w:szCs w:val="24"/>
        </w:rPr>
        <w:t>Liquidators’ Union and Rhodesia Wholesale Limited v Brown &amp; Company 1</w:t>
      </w:r>
      <w:r w:rsidRPr="007935A5">
        <w:rPr>
          <w:rFonts w:ascii="Times New Roman" w:eastAsia="Calibri" w:hAnsi="Times New Roman" w:cs="Times New Roman"/>
          <w:i/>
          <w:sz w:val="24"/>
          <w:szCs w:val="24"/>
        </w:rPr>
        <w:t>922 AD</w:t>
      </w:r>
      <w:r w:rsidRPr="007935A5">
        <w:rPr>
          <w:rFonts w:ascii="Times New Roman" w:eastAsia="Calibri" w:hAnsi="Times New Roman" w:cs="Times New Roman"/>
          <w:sz w:val="24"/>
          <w:szCs w:val="24"/>
        </w:rPr>
        <w:t xml:space="preserve"> </w:t>
      </w:r>
      <w:r w:rsidRPr="007935A5">
        <w:rPr>
          <w:rFonts w:ascii="Times New Roman" w:eastAsia="Calibri" w:hAnsi="Times New Roman" w:cs="Times New Roman"/>
          <w:i/>
          <w:sz w:val="24"/>
          <w:szCs w:val="24"/>
        </w:rPr>
        <w:t>549</w:t>
      </w:r>
      <w:r w:rsidRPr="007935A5">
        <w:rPr>
          <w:rFonts w:ascii="Times New Roman" w:eastAsia="Calibri" w:hAnsi="Times New Roman" w:cs="Times New Roman"/>
          <w:sz w:val="24"/>
          <w:szCs w:val="24"/>
        </w:rPr>
        <w:t xml:space="preserve"> at p588 as follows:</w:t>
      </w:r>
    </w:p>
    <w:p w14:paraId="2AED4531" w14:textId="0DC8342E" w:rsidR="007935A5" w:rsidRPr="00141068" w:rsidRDefault="007935A5" w:rsidP="00CB1870">
      <w:pPr>
        <w:spacing w:after="0" w:line="240" w:lineRule="auto"/>
        <w:ind w:left="567"/>
        <w:jc w:val="both"/>
        <w:rPr>
          <w:rFonts w:ascii="Times New Roman" w:eastAsia="Calibri" w:hAnsi="Times New Roman" w:cs="Times New Roman"/>
          <w:sz w:val="24"/>
          <w:szCs w:val="24"/>
        </w:rPr>
      </w:pPr>
      <w:r w:rsidRPr="00141068">
        <w:rPr>
          <w:rFonts w:ascii="Times New Roman" w:eastAsia="Calibri" w:hAnsi="Times New Roman" w:cs="Times New Roman"/>
          <w:sz w:val="24"/>
          <w:szCs w:val="24"/>
        </w:rPr>
        <w:lastRenderedPageBreak/>
        <w:t xml:space="preserve">“…While an ordinary arrest of the property under the Roman-Dutch law gives no preference, an arrest effected on property in execution of a judgment creates a </w:t>
      </w:r>
      <w:proofErr w:type="spellStart"/>
      <w:r w:rsidRPr="00F81748">
        <w:rPr>
          <w:rFonts w:ascii="Times New Roman" w:eastAsia="Calibri" w:hAnsi="Times New Roman" w:cs="Times New Roman"/>
          <w:i/>
          <w:iCs/>
          <w:sz w:val="24"/>
          <w:szCs w:val="24"/>
        </w:rPr>
        <w:t>pignus</w:t>
      </w:r>
      <w:proofErr w:type="spellEnd"/>
      <w:r w:rsidRPr="00F81748">
        <w:rPr>
          <w:rFonts w:ascii="Times New Roman" w:eastAsia="Calibri" w:hAnsi="Times New Roman" w:cs="Times New Roman"/>
          <w:i/>
          <w:iCs/>
          <w:sz w:val="24"/>
          <w:szCs w:val="24"/>
        </w:rPr>
        <w:t xml:space="preserve"> </w:t>
      </w:r>
      <w:proofErr w:type="spellStart"/>
      <w:r w:rsidRPr="00F81748">
        <w:rPr>
          <w:rFonts w:ascii="Times New Roman" w:eastAsia="Calibri" w:hAnsi="Times New Roman" w:cs="Times New Roman"/>
          <w:i/>
          <w:iCs/>
          <w:sz w:val="24"/>
          <w:szCs w:val="24"/>
        </w:rPr>
        <w:t>praetorium</w:t>
      </w:r>
      <w:proofErr w:type="spellEnd"/>
      <w:r w:rsidRPr="00141068">
        <w:rPr>
          <w:rFonts w:ascii="Times New Roman" w:eastAsia="Calibri" w:hAnsi="Times New Roman" w:cs="Times New Roman"/>
          <w:sz w:val="24"/>
          <w:szCs w:val="24"/>
        </w:rPr>
        <w:t xml:space="preserve"> or to speak more correctly, a </w:t>
      </w:r>
      <w:proofErr w:type="spellStart"/>
      <w:r w:rsidRPr="00F81748">
        <w:rPr>
          <w:rFonts w:ascii="Times New Roman" w:eastAsia="Calibri" w:hAnsi="Times New Roman" w:cs="Times New Roman"/>
          <w:i/>
          <w:iCs/>
          <w:sz w:val="24"/>
          <w:szCs w:val="24"/>
        </w:rPr>
        <w:t>pignus</w:t>
      </w:r>
      <w:proofErr w:type="spellEnd"/>
      <w:r w:rsidRPr="00F81748">
        <w:rPr>
          <w:rFonts w:ascii="Times New Roman" w:eastAsia="Calibri" w:hAnsi="Times New Roman" w:cs="Times New Roman"/>
          <w:i/>
          <w:iCs/>
          <w:sz w:val="24"/>
          <w:szCs w:val="24"/>
        </w:rPr>
        <w:t xml:space="preserve"> </w:t>
      </w:r>
      <w:proofErr w:type="spellStart"/>
      <w:r w:rsidRPr="00F81748">
        <w:rPr>
          <w:rFonts w:ascii="Times New Roman" w:eastAsia="Calibri" w:hAnsi="Times New Roman" w:cs="Times New Roman"/>
          <w:i/>
          <w:iCs/>
          <w:sz w:val="24"/>
          <w:szCs w:val="24"/>
        </w:rPr>
        <w:t>judiciale</w:t>
      </w:r>
      <w:proofErr w:type="spellEnd"/>
      <w:r w:rsidRPr="00141068">
        <w:rPr>
          <w:rFonts w:ascii="Times New Roman" w:eastAsia="Calibri" w:hAnsi="Times New Roman" w:cs="Times New Roman"/>
          <w:sz w:val="24"/>
          <w:szCs w:val="24"/>
        </w:rPr>
        <w:t xml:space="preserve">, over such property. </w:t>
      </w:r>
      <w:r w:rsidRPr="00141068">
        <w:rPr>
          <w:rFonts w:ascii="Times New Roman" w:eastAsia="Calibri" w:hAnsi="Times New Roman" w:cs="Times New Roman"/>
          <w:sz w:val="24"/>
          <w:szCs w:val="24"/>
          <w:u w:val="single"/>
        </w:rPr>
        <w:t>The effect of such a judicial arrest is that the goods attached are thereby placed in the hands or custody of the officer of the Court. They pass out of the estate of the judgement debtor, so that in the event of the debtor’s insolvency the curator of the latter’s estate cannot claim to have the property attached delivered up to him to be dealt with in the distribution of the insolvent’s estate.”</w:t>
      </w:r>
      <w:r w:rsidRPr="00141068">
        <w:rPr>
          <w:rFonts w:ascii="Times New Roman" w:eastAsia="Calibri" w:hAnsi="Times New Roman" w:cs="Times New Roman"/>
          <w:b/>
          <w:sz w:val="24"/>
          <w:szCs w:val="24"/>
        </w:rPr>
        <w:t xml:space="preserve"> </w:t>
      </w:r>
      <w:r w:rsidR="00964025">
        <w:rPr>
          <w:rFonts w:ascii="Times New Roman" w:eastAsia="Calibri" w:hAnsi="Times New Roman" w:cs="Times New Roman"/>
          <w:sz w:val="24"/>
          <w:szCs w:val="24"/>
        </w:rPr>
        <w:t>(</w:t>
      </w:r>
      <w:proofErr w:type="gramStart"/>
      <w:r w:rsidR="00964025">
        <w:rPr>
          <w:rFonts w:ascii="Times New Roman" w:eastAsia="Calibri" w:hAnsi="Times New Roman" w:cs="Times New Roman"/>
          <w:sz w:val="24"/>
          <w:szCs w:val="24"/>
        </w:rPr>
        <w:t>my</w:t>
      </w:r>
      <w:proofErr w:type="gramEnd"/>
      <w:r w:rsidR="00964025">
        <w:rPr>
          <w:rFonts w:ascii="Times New Roman" w:eastAsia="Calibri" w:hAnsi="Times New Roman" w:cs="Times New Roman"/>
          <w:sz w:val="24"/>
          <w:szCs w:val="24"/>
        </w:rPr>
        <w:t xml:space="preserve"> </w:t>
      </w:r>
      <w:r w:rsidRPr="00141068">
        <w:rPr>
          <w:rFonts w:ascii="Times New Roman" w:eastAsia="Calibri" w:hAnsi="Times New Roman" w:cs="Times New Roman"/>
          <w:sz w:val="24"/>
          <w:szCs w:val="24"/>
        </w:rPr>
        <w:t>emphasis)</w:t>
      </w:r>
    </w:p>
    <w:p w14:paraId="5D9A661C" w14:textId="77777777" w:rsidR="00964025" w:rsidRDefault="00964025" w:rsidP="009A0F1C">
      <w:pPr>
        <w:spacing w:after="0" w:line="480" w:lineRule="auto"/>
        <w:jc w:val="both"/>
        <w:rPr>
          <w:rFonts w:ascii="Times New Roman" w:eastAsia="Calibri" w:hAnsi="Times New Roman" w:cs="Times New Roman"/>
          <w:sz w:val="24"/>
          <w:szCs w:val="24"/>
        </w:rPr>
      </w:pPr>
    </w:p>
    <w:p w14:paraId="16B828BF" w14:textId="77777777" w:rsidR="00CB1870" w:rsidRDefault="00CB1870" w:rsidP="00E50140">
      <w:pPr>
        <w:spacing w:after="0" w:line="240" w:lineRule="auto"/>
        <w:jc w:val="both"/>
        <w:rPr>
          <w:rFonts w:ascii="Times New Roman" w:eastAsia="Calibri" w:hAnsi="Times New Roman" w:cs="Times New Roman"/>
          <w:sz w:val="24"/>
          <w:szCs w:val="24"/>
        </w:rPr>
      </w:pPr>
    </w:p>
    <w:p w14:paraId="6B842245" w14:textId="67A63A78" w:rsidR="007935A5" w:rsidRDefault="007935A5" w:rsidP="009A0F1C">
      <w:pPr>
        <w:spacing w:after="0" w:line="480" w:lineRule="auto"/>
        <w:ind w:firstLine="1134"/>
        <w:jc w:val="both"/>
        <w:rPr>
          <w:rFonts w:ascii="Times New Roman" w:eastAsia="Calibri" w:hAnsi="Times New Roman" w:cs="Times New Roman"/>
          <w:sz w:val="24"/>
          <w:szCs w:val="24"/>
        </w:rPr>
      </w:pPr>
      <w:r w:rsidRPr="007935A5">
        <w:rPr>
          <w:rFonts w:ascii="Times New Roman" w:eastAsia="Calibri" w:hAnsi="Times New Roman" w:cs="Times New Roman"/>
          <w:sz w:val="24"/>
          <w:szCs w:val="24"/>
        </w:rPr>
        <w:t>In li</w:t>
      </w:r>
      <w:r w:rsidR="00EF3831">
        <w:rPr>
          <w:rFonts w:ascii="Times New Roman" w:eastAsia="Calibri" w:hAnsi="Times New Roman" w:cs="Times New Roman"/>
          <w:sz w:val="24"/>
          <w:szCs w:val="24"/>
        </w:rPr>
        <w:t>ght of th</w:t>
      </w:r>
      <w:r w:rsidR="00FE6A95">
        <w:rPr>
          <w:rFonts w:ascii="Times New Roman" w:eastAsia="Calibri" w:hAnsi="Times New Roman" w:cs="Times New Roman"/>
          <w:sz w:val="24"/>
          <w:szCs w:val="24"/>
        </w:rPr>
        <w:t>e above authority</w:t>
      </w:r>
      <w:r w:rsidR="00EF3831">
        <w:rPr>
          <w:rFonts w:ascii="Times New Roman" w:eastAsia="Calibri" w:hAnsi="Times New Roman" w:cs="Times New Roman"/>
          <w:sz w:val="24"/>
          <w:szCs w:val="24"/>
        </w:rPr>
        <w:t>, I am of the view</w:t>
      </w:r>
      <w:r w:rsidRPr="007935A5">
        <w:rPr>
          <w:rFonts w:ascii="Times New Roman" w:eastAsia="Calibri" w:hAnsi="Times New Roman" w:cs="Times New Roman"/>
          <w:sz w:val="24"/>
          <w:szCs w:val="24"/>
        </w:rPr>
        <w:t xml:space="preserve"> that the appellant cannot claim to have a right over the disputed property as it is no longer part of its assets. </w:t>
      </w:r>
      <w:r w:rsidR="00EF3831">
        <w:rPr>
          <w:rFonts w:ascii="Times New Roman" w:eastAsia="Calibri" w:hAnsi="Times New Roman" w:cs="Times New Roman"/>
          <w:sz w:val="24"/>
          <w:szCs w:val="24"/>
        </w:rPr>
        <w:t>T</w:t>
      </w:r>
      <w:r w:rsidR="00DB63A5">
        <w:rPr>
          <w:rFonts w:ascii="Times New Roman" w:eastAsia="Calibri" w:hAnsi="Times New Roman" w:cs="Times New Roman"/>
          <w:sz w:val="24"/>
          <w:szCs w:val="24"/>
        </w:rPr>
        <w:t>he appellant tried every</w:t>
      </w:r>
      <w:r w:rsidR="00EF3831">
        <w:rPr>
          <w:rFonts w:ascii="Times New Roman" w:eastAsia="Calibri" w:hAnsi="Times New Roman" w:cs="Times New Roman"/>
          <w:sz w:val="24"/>
          <w:szCs w:val="24"/>
        </w:rPr>
        <w:t xml:space="preserve">thing so that the property could not be attached. </w:t>
      </w:r>
      <w:r w:rsidR="006E3911">
        <w:rPr>
          <w:rFonts w:ascii="Times New Roman" w:eastAsia="Calibri" w:hAnsi="Times New Roman" w:cs="Times New Roman"/>
          <w:sz w:val="24"/>
          <w:szCs w:val="24"/>
        </w:rPr>
        <w:t xml:space="preserve">The property is vested in the first </w:t>
      </w:r>
      <w:r w:rsidRPr="007935A5">
        <w:rPr>
          <w:rFonts w:ascii="Times New Roman" w:eastAsia="Calibri" w:hAnsi="Times New Roman" w:cs="Times New Roman"/>
          <w:sz w:val="24"/>
          <w:szCs w:val="24"/>
        </w:rPr>
        <w:t>respondent and awaiting transfer</w:t>
      </w:r>
      <w:r w:rsidR="006E3911">
        <w:rPr>
          <w:rFonts w:ascii="Times New Roman" w:eastAsia="Calibri" w:hAnsi="Times New Roman" w:cs="Times New Roman"/>
          <w:sz w:val="24"/>
          <w:szCs w:val="24"/>
        </w:rPr>
        <w:t xml:space="preserve"> whilst the third </w:t>
      </w:r>
      <w:r w:rsidRPr="007935A5">
        <w:rPr>
          <w:rFonts w:ascii="Times New Roman" w:eastAsia="Calibri" w:hAnsi="Times New Roman" w:cs="Times New Roman"/>
          <w:sz w:val="24"/>
          <w:szCs w:val="24"/>
        </w:rPr>
        <w:t>respondent has a real right of ownership over it. It is o</w:t>
      </w:r>
      <w:r w:rsidR="00DF78F1">
        <w:rPr>
          <w:rFonts w:ascii="Times New Roman" w:eastAsia="Calibri" w:hAnsi="Times New Roman" w:cs="Times New Roman"/>
          <w:sz w:val="24"/>
          <w:szCs w:val="24"/>
        </w:rPr>
        <w:t xml:space="preserve">n this basis that I </w:t>
      </w:r>
      <w:r w:rsidR="00DB63A5">
        <w:rPr>
          <w:rFonts w:ascii="Times New Roman" w:eastAsia="Calibri" w:hAnsi="Times New Roman" w:cs="Times New Roman"/>
          <w:sz w:val="24"/>
          <w:szCs w:val="24"/>
        </w:rPr>
        <w:t>am inclined to remark</w:t>
      </w:r>
      <w:r w:rsidR="00DF78F1">
        <w:rPr>
          <w:rFonts w:ascii="Times New Roman" w:eastAsia="Calibri" w:hAnsi="Times New Roman" w:cs="Times New Roman"/>
          <w:sz w:val="24"/>
          <w:szCs w:val="24"/>
        </w:rPr>
        <w:t xml:space="preserve"> that since judicial attachment took place first, it prevails over liquidation.</w:t>
      </w:r>
      <w:r w:rsidR="00DB63A5">
        <w:rPr>
          <w:rFonts w:ascii="Times New Roman" w:eastAsia="Calibri" w:hAnsi="Times New Roman" w:cs="Times New Roman"/>
          <w:sz w:val="24"/>
          <w:szCs w:val="24"/>
        </w:rPr>
        <w:t xml:space="preserve"> Therefore, the appellant is not the owner of the property.</w:t>
      </w:r>
    </w:p>
    <w:p w14:paraId="6F1E07E0" w14:textId="77777777" w:rsidR="006E3911" w:rsidRDefault="006E3911" w:rsidP="00E50140">
      <w:pPr>
        <w:spacing w:after="0" w:line="240" w:lineRule="auto"/>
        <w:jc w:val="both"/>
        <w:rPr>
          <w:rFonts w:ascii="Times New Roman" w:eastAsia="Calibri" w:hAnsi="Times New Roman" w:cs="Times New Roman"/>
          <w:b/>
          <w:bCs/>
          <w:sz w:val="24"/>
          <w:szCs w:val="24"/>
        </w:rPr>
      </w:pPr>
    </w:p>
    <w:p w14:paraId="7D014371" w14:textId="13D65DF2" w:rsidR="00BF19F4" w:rsidRPr="009B3A09" w:rsidRDefault="00964025" w:rsidP="009A0F1C">
      <w:pPr>
        <w:spacing w:after="0" w:line="480" w:lineRule="auto"/>
        <w:jc w:val="both"/>
        <w:rPr>
          <w:rFonts w:ascii="Times New Roman" w:eastAsia="Calibri" w:hAnsi="Times New Roman" w:cs="Times New Roman"/>
          <w:b/>
          <w:bCs/>
          <w:sz w:val="24"/>
          <w:szCs w:val="24"/>
        </w:rPr>
      </w:pPr>
      <w:r w:rsidRPr="009B3A09">
        <w:rPr>
          <w:rFonts w:ascii="Times New Roman" w:eastAsia="Calibri" w:hAnsi="Times New Roman" w:cs="Times New Roman"/>
          <w:b/>
          <w:bCs/>
          <w:sz w:val="24"/>
          <w:szCs w:val="24"/>
        </w:rPr>
        <w:t xml:space="preserve">WHETHER OR NOT THE COURT </w:t>
      </w:r>
      <w:r w:rsidRPr="009B3A09">
        <w:rPr>
          <w:rFonts w:ascii="Times New Roman" w:eastAsia="Calibri" w:hAnsi="Times New Roman" w:cs="Times New Roman"/>
          <w:b/>
          <w:bCs/>
          <w:i/>
          <w:sz w:val="24"/>
          <w:szCs w:val="24"/>
        </w:rPr>
        <w:t>A QUO</w:t>
      </w:r>
      <w:r w:rsidRPr="009B3A09">
        <w:rPr>
          <w:rFonts w:ascii="Times New Roman" w:eastAsia="Calibri" w:hAnsi="Times New Roman" w:cs="Times New Roman"/>
          <w:b/>
          <w:bCs/>
          <w:sz w:val="24"/>
          <w:szCs w:val="24"/>
        </w:rPr>
        <w:t xml:space="preserve"> ERRED BY FINDING THAT THE</w:t>
      </w:r>
      <w:r w:rsidR="00AC7F98">
        <w:rPr>
          <w:rFonts w:ascii="Times New Roman" w:eastAsia="Calibri" w:hAnsi="Times New Roman" w:cs="Times New Roman"/>
          <w:b/>
          <w:bCs/>
          <w:sz w:val="24"/>
          <w:szCs w:val="24"/>
        </w:rPr>
        <w:t xml:space="preserve"> JUDICIAL</w:t>
      </w:r>
      <w:r w:rsidRPr="009B3A09">
        <w:rPr>
          <w:rFonts w:ascii="Times New Roman" w:eastAsia="Calibri" w:hAnsi="Times New Roman" w:cs="Times New Roman"/>
          <w:b/>
          <w:bCs/>
          <w:sz w:val="24"/>
          <w:szCs w:val="24"/>
        </w:rPr>
        <w:t xml:space="preserve"> SALE WAS </w:t>
      </w:r>
      <w:r w:rsidRPr="00964025">
        <w:rPr>
          <w:rFonts w:ascii="Times New Roman" w:eastAsia="Calibri" w:hAnsi="Times New Roman" w:cs="Times New Roman"/>
          <w:b/>
          <w:bCs/>
          <w:i/>
          <w:sz w:val="24"/>
          <w:szCs w:val="24"/>
        </w:rPr>
        <w:t>PERFECTA</w:t>
      </w:r>
      <w:r w:rsidRPr="009B3A09">
        <w:rPr>
          <w:rFonts w:ascii="Times New Roman" w:eastAsia="Calibri" w:hAnsi="Times New Roman" w:cs="Times New Roman"/>
          <w:b/>
          <w:bCs/>
          <w:i/>
          <w:sz w:val="24"/>
          <w:szCs w:val="24"/>
        </w:rPr>
        <w:t>.</w:t>
      </w:r>
      <w:r w:rsidRPr="009B3A09">
        <w:rPr>
          <w:rFonts w:ascii="Times New Roman" w:eastAsia="Calibri" w:hAnsi="Times New Roman" w:cs="Times New Roman"/>
          <w:b/>
          <w:bCs/>
          <w:sz w:val="24"/>
          <w:szCs w:val="24"/>
        </w:rPr>
        <w:t xml:space="preserve"> </w:t>
      </w:r>
    </w:p>
    <w:p w14:paraId="4723971E" w14:textId="62E7CEB7" w:rsidR="006876D3" w:rsidRPr="006876D3" w:rsidRDefault="00BF19F4" w:rsidP="009A0F1C">
      <w:pPr>
        <w:spacing w:after="0" w:line="480" w:lineRule="auto"/>
        <w:ind w:firstLine="1134"/>
        <w:jc w:val="both"/>
        <w:rPr>
          <w:rFonts w:ascii="Times New Roman" w:eastAsia="Calibri" w:hAnsi="Times New Roman" w:cs="Times New Roman"/>
          <w:sz w:val="24"/>
          <w:szCs w:val="24"/>
        </w:rPr>
      </w:pPr>
      <w:r w:rsidRPr="006876D3">
        <w:rPr>
          <w:rFonts w:ascii="Times New Roman" w:eastAsia="Calibri" w:hAnsi="Times New Roman" w:cs="Times New Roman"/>
          <w:sz w:val="24"/>
          <w:szCs w:val="24"/>
        </w:rPr>
        <w:t>T</w:t>
      </w:r>
      <w:r w:rsidR="006876D3" w:rsidRPr="006876D3">
        <w:rPr>
          <w:rFonts w:ascii="Times New Roman" w:eastAsia="Calibri" w:hAnsi="Times New Roman" w:cs="Times New Roman"/>
          <w:sz w:val="24"/>
          <w:szCs w:val="24"/>
        </w:rPr>
        <w:t xml:space="preserve">he appellant contends that the court </w:t>
      </w:r>
      <w:r w:rsidR="006876D3" w:rsidRPr="006876D3">
        <w:rPr>
          <w:rFonts w:ascii="Times New Roman" w:eastAsia="Calibri" w:hAnsi="Times New Roman" w:cs="Times New Roman"/>
          <w:i/>
          <w:sz w:val="24"/>
          <w:szCs w:val="24"/>
        </w:rPr>
        <w:t>a quo</w:t>
      </w:r>
      <w:r w:rsidR="006876D3" w:rsidRPr="006876D3">
        <w:rPr>
          <w:rFonts w:ascii="Times New Roman" w:eastAsia="Calibri" w:hAnsi="Times New Roman" w:cs="Times New Roman"/>
          <w:sz w:val="24"/>
          <w:szCs w:val="24"/>
        </w:rPr>
        <w:t xml:space="preserve"> erred by failing to find that the </w:t>
      </w:r>
      <w:r w:rsidR="000F7977">
        <w:rPr>
          <w:rFonts w:ascii="Times New Roman" w:eastAsia="Calibri" w:hAnsi="Times New Roman" w:cs="Times New Roman"/>
          <w:sz w:val="24"/>
          <w:szCs w:val="24"/>
        </w:rPr>
        <w:t xml:space="preserve">first </w:t>
      </w:r>
      <w:r w:rsidR="006876D3" w:rsidRPr="006876D3">
        <w:rPr>
          <w:rFonts w:ascii="Times New Roman" w:eastAsia="Calibri" w:hAnsi="Times New Roman" w:cs="Times New Roman"/>
          <w:sz w:val="24"/>
          <w:szCs w:val="24"/>
        </w:rPr>
        <w:t xml:space="preserve">respondent did not follow due process in conducting the sale in execution. The appellant argues that the court </w:t>
      </w:r>
      <w:r w:rsidR="006876D3" w:rsidRPr="006876D3">
        <w:rPr>
          <w:rFonts w:ascii="Times New Roman" w:eastAsia="Calibri" w:hAnsi="Times New Roman" w:cs="Times New Roman"/>
          <w:i/>
          <w:sz w:val="24"/>
          <w:szCs w:val="24"/>
        </w:rPr>
        <w:t>a quo</w:t>
      </w:r>
      <w:r w:rsidR="006876D3" w:rsidRPr="006876D3">
        <w:rPr>
          <w:rFonts w:ascii="Times New Roman" w:eastAsia="Calibri" w:hAnsi="Times New Roman" w:cs="Times New Roman"/>
          <w:sz w:val="24"/>
          <w:szCs w:val="24"/>
        </w:rPr>
        <w:t xml:space="preserve"> did not make a determination on the issue of whether or not the </w:t>
      </w:r>
      <w:r w:rsidR="000F7977">
        <w:rPr>
          <w:rFonts w:ascii="Times New Roman" w:eastAsia="Calibri" w:hAnsi="Times New Roman" w:cs="Times New Roman"/>
          <w:sz w:val="24"/>
          <w:szCs w:val="24"/>
        </w:rPr>
        <w:t>first</w:t>
      </w:r>
      <w:r w:rsidR="006876D3" w:rsidRPr="006876D3">
        <w:rPr>
          <w:rFonts w:ascii="Times New Roman" w:eastAsia="Calibri" w:hAnsi="Times New Roman" w:cs="Times New Roman"/>
          <w:sz w:val="24"/>
          <w:szCs w:val="24"/>
        </w:rPr>
        <w:t xml:space="preserve"> respondent confirmed the sale without giving the appellant the requisi</w:t>
      </w:r>
      <w:r w:rsidR="00141068">
        <w:rPr>
          <w:rFonts w:ascii="Times New Roman" w:eastAsia="Calibri" w:hAnsi="Times New Roman" w:cs="Times New Roman"/>
          <w:sz w:val="24"/>
          <w:szCs w:val="24"/>
        </w:rPr>
        <w:t xml:space="preserve">te notice. </w:t>
      </w:r>
      <w:r w:rsidR="006876D3" w:rsidRPr="006876D3">
        <w:rPr>
          <w:rFonts w:ascii="Times New Roman" w:eastAsia="Calibri" w:hAnsi="Times New Roman" w:cs="Times New Roman"/>
          <w:sz w:val="24"/>
          <w:szCs w:val="24"/>
        </w:rPr>
        <w:t xml:space="preserve">It is on this basis that the appellant submits that the appeal ought to succeed as the court </w:t>
      </w:r>
      <w:r w:rsidR="006876D3" w:rsidRPr="006876D3">
        <w:rPr>
          <w:rFonts w:ascii="Times New Roman" w:eastAsia="Calibri" w:hAnsi="Times New Roman" w:cs="Times New Roman"/>
          <w:i/>
          <w:sz w:val="24"/>
          <w:szCs w:val="24"/>
        </w:rPr>
        <w:t>a quo</w:t>
      </w:r>
      <w:r w:rsidR="006876D3" w:rsidRPr="006876D3">
        <w:rPr>
          <w:rFonts w:ascii="Times New Roman" w:eastAsia="Calibri" w:hAnsi="Times New Roman" w:cs="Times New Roman"/>
          <w:sz w:val="24"/>
          <w:szCs w:val="24"/>
        </w:rPr>
        <w:t xml:space="preserve"> misdirected itself in a way </w:t>
      </w:r>
      <w:r w:rsidR="00CB1870">
        <w:rPr>
          <w:rFonts w:ascii="Times New Roman" w:eastAsia="Calibri" w:hAnsi="Times New Roman" w:cs="Times New Roman"/>
          <w:sz w:val="24"/>
          <w:szCs w:val="24"/>
        </w:rPr>
        <w:t>that</w:t>
      </w:r>
      <w:r w:rsidR="006876D3" w:rsidRPr="006876D3">
        <w:rPr>
          <w:rFonts w:ascii="Times New Roman" w:eastAsia="Calibri" w:hAnsi="Times New Roman" w:cs="Times New Roman"/>
          <w:sz w:val="24"/>
          <w:szCs w:val="24"/>
        </w:rPr>
        <w:t xml:space="preserve"> vitiates the proceedings </w:t>
      </w:r>
      <w:r w:rsidR="006876D3" w:rsidRPr="006876D3">
        <w:rPr>
          <w:rFonts w:ascii="Times New Roman" w:eastAsia="Calibri" w:hAnsi="Times New Roman" w:cs="Times New Roman"/>
          <w:i/>
          <w:sz w:val="24"/>
          <w:szCs w:val="24"/>
        </w:rPr>
        <w:t>a quo</w:t>
      </w:r>
      <w:r w:rsidR="006876D3" w:rsidRPr="006876D3">
        <w:rPr>
          <w:rFonts w:ascii="Times New Roman" w:eastAsia="Calibri" w:hAnsi="Times New Roman" w:cs="Times New Roman"/>
          <w:sz w:val="24"/>
          <w:szCs w:val="24"/>
        </w:rPr>
        <w:t>.</w:t>
      </w:r>
    </w:p>
    <w:p w14:paraId="594D8CB3" w14:textId="77777777" w:rsidR="00964025" w:rsidRDefault="006876D3" w:rsidP="00E50140">
      <w:pPr>
        <w:spacing w:after="0" w:line="240" w:lineRule="auto"/>
        <w:ind w:firstLine="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3B694306" w14:textId="01974646" w:rsidR="006876D3" w:rsidRDefault="006876D3" w:rsidP="009A0F1C">
      <w:pPr>
        <w:spacing w:after="0" w:line="480" w:lineRule="auto"/>
        <w:ind w:firstLine="1134"/>
        <w:jc w:val="both"/>
        <w:rPr>
          <w:rFonts w:ascii="Times New Roman" w:eastAsia="Calibri" w:hAnsi="Times New Roman" w:cs="Times New Roman"/>
          <w:sz w:val="24"/>
          <w:szCs w:val="24"/>
        </w:rPr>
      </w:pPr>
      <w:r w:rsidRPr="006876D3">
        <w:rPr>
          <w:rFonts w:ascii="Times New Roman" w:eastAsia="Calibri" w:hAnsi="Times New Roman" w:cs="Times New Roman"/>
          <w:sz w:val="24"/>
          <w:szCs w:val="24"/>
        </w:rPr>
        <w:t xml:space="preserve">The issue of whether or not the appellant was duly notified of the sale of the property </w:t>
      </w:r>
      <w:r w:rsidR="006E3911">
        <w:rPr>
          <w:rFonts w:ascii="Times New Roman" w:eastAsia="Calibri" w:hAnsi="Times New Roman" w:cs="Times New Roman"/>
          <w:sz w:val="24"/>
          <w:szCs w:val="24"/>
        </w:rPr>
        <w:t xml:space="preserve">before it was confirmed by the first </w:t>
      </w:r>
      <w:r w:rsidRPr="006876D3">
        <w:rPr>
          <w:rFonts w:ascii="Times New Roman" w:eastAsia="Calibri" w:hAnsi="Times New Roman" w:cs="Times New Roman"/>
          <w:sz w:val="24"/>
          <w:szCs w:val="24"/>
        </w:rPr>
        <w:t xml:space="preserve">respondent is fundamental to the determination of whether or not the sale in execution was </w:t>
      </w:r>
      <w:r w:rsidRPr="006876D3">
        <w:rPr>
          <w:rFonts w:ascii="Times New Roman" w:eastAsia="Calibri" w:hAnsi="Times New Roman" w:cs="Times New Roman"/>
          <w:i/>
          <w:sz w:val="24"/>
          <w:szCs w:val="24"/>
        </w:rPr>
        <w:t>perfecta</w:t>
      </w:r>
      <w:r w:rsidRPr="006876D3">
        <w:rPr>
          <w:rFonts w:ascii="Times New Roman" w:eastAsia="Calibri" w:hAnsi="Times New Roman" w:cs="Times New Roman"/>
          <w:sz w:val="24"/>
          <w:szCs w:val="24"/>
        </w:rPr>
        <w:t xml:space="preserve"> at the time the appellant was declared to be under liquidation. </w:t>
      </w:r>
      <w:r w:rsidRPr="006876D3">
        <w:rPr>
          <w:rFonts w:ascii="Times New Roman" w:eastAsia="Calibri" w:hAnsi="Times New Roman" w:cs="Times New Roman"/>
          <w:sz w:val="24"/>
          <w:szCs w:val="24"/>
        </w:rPr>
        <w:lastRenderedPageBreak/>
        <w:t xml:space="preserve">This issue can be resolved by determining whether or not sufficient evidence was placed before the court </w:t>
      </w:r>
      <w:r w:rsidRPr="006876D3">
        <w:rPr>
          <w:rFonts w:ascii="Times New Roman" w:eastAsia="Calibri" w:hAnsi="Times New Roman" w:cs="Times New Roman"/>
          <w:i/>
          <w:sz w:val="24"/>
          <w:szCs w:val="24"/>
        </w:rPr>
        <w:t>a quo</w:t>
      </w:r>
      <w:r w:rsidRPr="006876D3">
        <w:rPr>
          <w:rFonts w:ascii="Times New Roman" w:eastAsia="Calibri" w:hAnsi="Times New Roman" w:cs="Times New Roman"/>
          <w:sz w:val="24"/>
          <w:szCs w:val="24"/>
        </w:rPr>
        <w:t xml:space="preserve"> to support its finding</w:t>
      </w:r>
      <w:r w:rsidR="00BB0B4C">
        <w:rPr>
          <w:rFonts w:ascii="Times New Roman" w:eastAsia="Calibri" w:hAnsi="Times New Roman" w:cs="Times New Roman"/>
          <w:sz w:val="24"/>
          <w:szCs w:val="24"/>
        </w:rPr>
        <w:t>.</w:t>
      </w:r>
      <w:r w:rsidRPr="006876D3">
        <w:rPr>
          <w:rFonts w:ascii="Times New Roman" w:eastAsia="Calibri" w:hAnsi="Times New Roman" w:cs="Times New Roman"/>
          <w:sz w:val="24"/>
          <w:szCs w:val="24"/>
        </w:rPr>
        <w:t xml:space="preserve"> The relevant </w:t>
      </w:r>
      <w:r w:rsidR="00AD7BE5">
        <w:rPr>
          <w:rFonts w:ascii="Times New Roman" w:eastAsia="Calibri" w:hAnsi="Times New Roman" w:cs="Times New Roman"/>
          <w:sz w:val="24"/>
          <w:szCs w:val="24"/>
        </w:rPr>
        <w:t>provis</w:t>
      </w:r>
      <w:r w:rsidRPr="006876D3">
        <w:rPr>
          <w:rFonts w:ascii="Times New Roman" w:eastAsia="Calibri" w:hAnsi="Times New Roman" w:cs="Times New Roman"/>
          <w:sz w:val="24"/>
          <w:szCs w:val="24"/>
        </w:rPr>
        <w:t xml:space="preserve">ion in terms of which notification of a judicial sale is given to interested parties before confirmation is </w:t>
      </w:r>
      <w:r w:rsidR="00964025">
        <w:rPr>
          <w:rFonts w:ascii="Times New Roman" w:eastAsia="Calibri" w:hAnsi="Times New Roman" w:cs="Times New Roman"/>
          <w:sz w:val="24"/>
          <w:szCs w:val="24"/>
        </w:rPr>
        <w:t xml:space="preserve">r </w:t>
      </w:r>
      <w:r w:rsidRPr="006876D3">
        <w:rPr>
          <w:rFonts w:ascii="Times New Roman" w:eastAsia="Calibri" w:hAnsi="Times New Roman" w:cs="Times New Roman"/>
          <w:sz w:val="24"/>
          <w:szCs w:val="24"/>
        </w:rPr>
        <w:t>352 of the</w:t>
      </w:r>
      <w:r w:rsidR="005656CD">
        <w:rPr>
          <w:rFonts w:ascii="Times New Roman" w:eastAsia="Calibri" w:hAnsi="Times New Roman" w:cs="Times New Roman"/>
          <w:sz w:val="24"/>
          <w:szCs w:val="24"/>
        </w:rPr>
        <w:t xml:space="preserve"> repealed</w:t>
      </w:r>
      <w:r w:rsidRPr="006876D3">
        <w:rPr>
          <w:rFonts w:ascii="Times New Roman" w:eastAsia="Calibri" w:hAnsi="Times New Roman" w:cs="Times New Roman"/>
          <w:sz w:val="24"/>
          <w:szCs w:val="24"/>
        </w:rPr>
        <w:t xml:space="preserve"> High Court Rules, 1971 which states the following:</w:t>
      </w:r>
    </w:p>
    <w:p w14:paraId="269E571A" w14:textId="77777777" w:rsidR="00E50140" w:rsidRDefault="00E50140" w:rsidP="00E50140">
      <w:pPr>
        <w:spacing w:after="0" w:line="240" w:lineRule="auto"/>
        <w:jc w:val="both"/>
        <w:rPr>
          <w:rFonts w:ascii="Times New Roman" w:eastAsia="Calibri" w:hAnsi="Times New Roman" w:cs="Times New Roman"/>
          <w:sz w:val="24"/>
          <w:szCs w:val="24"/>
        </w:rPr>
      </w:pPr>
    </w:p>
    <w:p w14:paraId="503D10F3" w14:textId="77777777" w:rsidR="006876D3" w:rsidRPr="00141068" w:rsidRDefault="006876D3" w:rsidP="00E50140">
      <w:pPr>
        <w:spacing w:after="0" w:line="240" w:lineRule="auto"/>
        <w:ind w:left="1134"/>
        <w:jc w:val="both"/>
        <w:rPr>
          <w:rFonts w:ascii="Times New Roman" w:eastAsia="Calibri" w:hAnsi="Times New Roman" w:cs="Times New Roman"/>
          <w:sz w:val="24"/>
          <w:szCs w:val="24"/>
        </w:rPr>
      </w:pPr>
      <w:r w:rsidRPr="00141068">
        <w:rPr>
          <w:rFonts w:ascii="Times New Roman" w:eastAsia="Calibri" w:hAnsi="Times New Roman" w:cs="Times New Roman"/>
          <w:sz w:val="24"/>
          <w:szCs w:val="24"/>
        </w:rPr>
        <w:t xml:space="preserve">“The sheriff shall appoint a day and place for the sale of property, such day being, except by special leave of the court, not less than one month after service of the notice of attachment upon the execution debtor; and he shall cause the sale to be advertised at least once in the </w:t>
      </w:r>
      <w:r w:rsidRPr="00141068">
        <w:rPr>
          <w:rFonts w:ascii="Times New Roman" w:eastAsia="Calibri" w:hAnsi="Times New Roman" w:cs="Times New Roman"/>
          <w:iCs/>
          <w:sz w:val="24"/>
          <w:szCs w:val="24"/>
        </w:rPr>
        <w:t xml:space="preserve">Gazette </w:t>
      </w:r>
      <w:r w:rsidRPr="00141068">
        <w:rPr>
          <w:rFonts w:ascii="Times New Roman" w:eastAsia="Calibri" w:hAnsi="Times New Roman" w:cs="Times New Roman"/>
          <w:sz w:val="24"/>
          <w:szCs w:val="24"/>
        </w:rPr>
        <w:t>and in a newspaper circulating in the district in which the property is situated and in such other manner as he may deem to be necessary. The sheriff shall also send to each holder of a mortgage over the property, by registered letter addressed to his last known address, or to his attorney, notice of the date and venue of the sale.”</w:t>
      </w:r>
    </w:p>
    <w:p w14:paraId="14FC9F5A" w14:textId="77777777" w:rsidR="006E3911" w:rsidRDefault="006E3911" w:rsidP="00E50140">
      <w:pPr>
        <w:spacing w:after="0" w:line="240" w:lineRule="auto"/>
        <w:jc w:val="both"/>
        <w:rPr>
          <w:rFonts w:ascii="Times New Roman" w:eastAsia="Calibri" w:hAnsi="Times New Roman" w:cs="Times New Roman"/>
          <w:sz w:val="24"/>
          <w:szCs w:val="24"/>
        </w:rPr>
      </w:pPr>
    </w:p>
    <w:p w14:paraId="02777216" w14:textId="77777777" w:rsidR="00E50140" w:rsidRDefault="00E50140" w:rsidP="00E50140">
      <w:pPr>
        <w:spacing w:after="0" w:line="240" w:lineRule="auto"/>
        <w:ind w:firstLine="1134"/>
        <w:jc w:val="both"/>
        <w:rPr>
          <w:rFonts w:ascii="Times New Roman" w:eastAsia="Calibri" w:hAnsi="Times New Roman" w:cs="Times New Roman"/>
          <w:sz w:val="24"/>
          <w:szCs w:val="24"/>
        </w:rPr>
      </w:pPr>
    </w:p>
    <w:p w14:paraId="51C016F6" w14:textId="34CDB744" w:rsidR="006876D3" w:rsidRPr="006876D3" w:rsidRDefault="006876D3" w:rsidP="009A0F1C">
      <w:pPr>
        <w:spacing w:after="0" w:line="480" w:lineRule="auto"/>
        <w:ind w:firstLine="1134"/>
        <w:jc w:val="both"/>
        <w:rPr>
          <w:rFonts w:ascii="Times New Roman" w:eastAsia="Calibri" w:hAnsi="Times New Roman" w:cs="Times New Roman"/>
          <w:sz w:val="24"/>
          <w:szCs w:val="24"/>
        </w:rPr>
      </w:pPr>
      <w:r w:rsidRPr="006876D3">
        <w:rPr>
          <w:rFonts w:ascii="Times New Roman" w:eastAsia="Calibri" w:hAnsi="Times New Roman" w:cs="Times New Roman"/>
          <w:sz w:val="24"/>
          <w:szCs w:val="24"/>
        </w:rPr>
        <w:t>From the above, it is evident that the appellant ought to have been notified of t</w:t>
      </w:r>
      <w:r w:rsidR="006E3911">
        <w:rPr>
          <w:rFonts w:ascii="Times New Roman" w:eastAsia="Calibri" w:hAnsi="Times New Roman" w:cs="Times New Roman"/>
          <w:sz w:val="24"/>
          <w:szCs w:val="24"/>
        </w:rPr>
        <w:t xml:space="preserve">he sale of the property by the first respondent. As the first </w:t>
      </w:r>
      <w:r w:rsidRPr="006876D3">
        <w:rPr>
          <w:rFonts w:ascii="Times New Roman" w:eastAsia="Calibri" w:hAnsi="Times New Roman" w:cs="Times New Roman"/>
          <w:sz w:val="24"/>
          <w:szCs w:val="24"/>
        </w:rPr>
        <w:t xml:space="preserve">respondent was not active in the proceedings </w:t>
      </w:r>
      <w:r w:rsidRPr="006876D3">
        <w:rPr>
          <w:rFonts w:ascii="Times New Roman" w:eastAsia="Calibri" w:hAnsi="Times New Roman" w:cs="Times New Roman"/>
          <w:i/>
          <w:sz w:val="24"/>
          <w:szCs w:val="24"/>
        </w:rPr>
        <w:t>a quo</w:t>
      </w:r>
      <w:r w:rsidRPr="006876D3">
        <w:rPr>
          <w:rFonts w:ascii="Times New Roman" w:eastAsia="Calibri" w:hAnsi="Times New Roman" w:cs="Times New Roman"/>
          <w:sz w:val="24"/>
          <w:szCs w:val="24"/>
        </w:rPr>
        <w:t xml:space="preserve">, no such evidence was produced to counter the appellant’s claim that it was not notified of the sale. Instead, the evidence that was before the court </w:t>
      </w:r>
      <w:r w:rsidRPr="006876D3">
        <w:rPr>
          <w:rFonts w:ascii="Times New Roman" w:eastAsia="Calibri" w:hAnsi="Times New Roman" w:cs="Times New Roman"/>
          <w:i/>
          <w:sz w:val="24"/>
          <w:szCs w:val="24"/>
        </w:rPr>
        <w:t>a quo</w:t>
      </w:r>
      <w:r w:rsidRPr="006876D3">
        <w:rPr>
          <w:rFonts w:ascii="Times New Roman" w:eastAsia="Calibri" w:hAnsi="Times New Roman" w:cs="Times New Roman"/>
          <w:sz w:val="24"/>
          <w:szCs w:val="24"/>
        </w:rPr>
        <w:t xml:space="preserve"> was in the form of </w:t>
      </w:r>
      <w:r w:rsidR="006E3911">
        <w:rPr>
          <w:rFonts w:ascii="Times New Roman" w:eastAsia="Calibri" w:hAnsi="Times New Roman" w:cs="Times New Roman"/>
          <w:sz w:val="24"/>
          <w:szCs w:val="24"/>
        </w:rPr>
        <w:t xml:space="preserve">a notice which showed that the third </w:t>
      </w:r>
      <w:r w:rsidRPr="006876D3">
        <w:rPr>
          <w:rFonts w:ascii="Times New Roman" w:eastAsia="Calibri" w:hAnsi="Times New Roman" w:cs="Times New Roman"/>
          <w:sz w:val="24"/>
          <w:szCs w:val="24"/>
        </w:rPr>
        <w:t xml:space="preserve">respondent had been notified of the sale before it was confirmed. The appellant was also </w:t>
      </w:r>
      <w:r w:rsidR="0044244E" w:rsidRPr="006876D3">
        <w:rPr>
          <w:rFonts w:ascii="Times New Roman" w:eastAsia="Calibri" w:hAnsi="Times New Roman" w:cs="Times New Roman"/>
          <w:sz w:val="24"/>
          <w:szCs w:val="24"/>
        </w:rPr>
        <w:t>copied this</w:t>
      </w:r>
      <w:r w:rsidRPr="006876D3">
        <w:rPr>
          <w:rFonts w:ascii="Times New Roman" w:eastAsia="Calibri" w:hAnsi="Times New Roman" w:cs="Times New Roman"/>
          <w:sz w:val="24"/>
          <w:szCs w:val="24"/>
        </w:rPr>
        <w:t xml:space="preserve"> notice advising the parties of</w:t>
      </w:r>
      <w:r w:rsidR="006E3911">
        <w:rPr>
          <w:rFonts w:ascii="Times New Roman" w:eastAsia="Calibri" w:hAnsi="Times New Roman" w:cs="Times New Roman"/>
          <w:sz w:val="24"/>
          <w:szCs w:val="24"/>
        </w:rPr>
        <w:t xml:space="preserve"> the sale of the property. The third </w:t>
      </w:r>
      <w:r w:rsidRPr="006876D3">
        <w:rPr>
          <w:rFonts w:ascii="Times New Roman" w:eastAsia="Calibri" w:hAnsi="Times New Roman" w:cs="Times New Roman"/>
          <w:sz w:val="24"/>
          <w:szCs w:val="24"/>
        </w:rPr>
        <w:t>respondent made reference to a letter dated 24 July 2017 written by the appellan</w:t>
      </w:r>
      <w:r w:rsidR="006E3911">
        <w:rPr>
          <w:rFonts w:ascii="Times New Roman" w:eastAsia="Calibri" w:hAnsi="Times New Roman" w:cs="Times New Roman"/>
          <w:sz w:val="24"/>
          <w:szCs w:val="24"/>
        </w:rPr>
        <w:t>t’s legal practitioners to the first</w:t>
      </w:r>
      <w:r w:rsidRPr="006876D3">
        <w:rPr>
          <w:rFonts w:ascii="Times New Roman" w:eastAsia="Calibri" w:hAnsi="Times New Roman" w:cs="Times New Roman"/>
          <w:sz w:val="24"/>
          <w:szCs w:val="24"/>
        </w:rPr>
        <w:t xml:space="preserve"> respondent in which the appellant proposed to settl</w:t>
      </w:r>
      <w:r w:rsidR="006E3911">
        <w:rPr>
          <w:rFonts w:ascii="Times New Roman" w:eastAsia="Calibri" w:hAnsi="Times New Roman" w:cs="Times New Roman"/>
          <w:sz w:val="24"/>
          <w:szCs w:val="24"/>
        </w:rPr>
        <w:t xml:space="preserve">e in full, the debt due to the third </w:t>
      </w:r>
      <w:r w:rsidRPr="006876D3">
        <w:rPr>
          <w:rFonts w:ascii="Times New Roman" w:eastAsia="Calibri" w:hAnsi="Times New Roman" w:cs="Times New Roman"/>
          <w:sz w:val="24"/>
          <w:szCs w:val="24"/>
        </w:rPr>
        <w:t>respondent, against the release of the property from a</w:t>
      </w:r>
      <w:r w:rsidR="006E3911">
        <w:rPr>
          <w:rFonts w:ascii="Times New Roman" w:eastAsia="Calibri" w:hAnsi="Times New Roman" w:cs="Times New Roman"/>
          <w:sz w:val="24"/>
          <w:szCs w:val="24"/>
        </w:rPr>
        <w:t xml:space="preserve">ttachment. The third </w:t>
      </w:r>
      <w:r w:rsidRPr="006876D3">
        <w:rPr>
          <w:rFonts w:ascii="Times New Roman" w:eastAsia="Calibri" w:hAnsi="Times New Roman" w:cs="Times New Roman"/>
          <w:sz w:val="24"/>
          <w:szCs w:val="24"/>
        </w:rPr>
        <w:t>respondent argued that this letter was proof that the appellant had been not</w:t>
      </w:r>
      <w:r w:rsidR="00141068">
        <w:rPr>
          <w:rFonts w:ascii="Times New Roman" w:eastAsia="Calibri" w:hAnsi="Times New Roman" w:cs="Times New Roman"/>
          <w:sz w:val="24"/>
          <w:szCs w:val="24"/>
        </w:rPr>
        <w:t>ified that the property would be</w:t>
      </w:r>
      <w:r w:rsidRPr="006876D3">
        <w:rPr>
          <w:rFonts w:ascii="Times New Roman" w:eastAsia="Calibri" w:hAnsi="Times New Roman" w:cs="Times New Roman"/>
          <w:sz w:val="24"/>
          <w:szCs w:val="24"/>
        </w:rPr>
        <w:t xml:space="preserve"> sold in execution.</w:t>
      </w:r>
    </w:p>
    <w:p w14:paraId="531B4344" w14:textId="77777777" w:rsidR="00964025" w:rsidRDefault="00141068" w:rsidP="00E50140">
      <w:pPr>
        <w:spacing w:after="0" w:line="240" w:lineRule="auto"/>
        <w:ind w:firstLine="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031CA490" w14:textId="62787B8C" w:rsidR="006E3911" w:rsidRDefault="006876D3" w:rsidP="009A0F1C">
      <w:pPr>
        <w:spacing w:after="0" w:line="480" w:lineRule="auto"/>
        <w:ind w:firstLine="1134"/>
        <w:jc w:val="both"/>
        <w:rPr>
          <w:rFonts w:ascii="Times New Roman" w:eastAsia="Calibri" w:hAnsi="Times New Roman" w:cs="Times New Roman"/>
          <w:sz w:val="24"/>
          <w:szCs w:val="24"/>
        </w:rPr>
      </w:pPr>
      <w:r w:rsidRPr="006876D3">
        <w:rPr>
          <w:rFonts w:ascii="Times New Roman" w:eastAsia="Calibri" w:hAnsi="Times New Roman" w:cs="Times New Roman"/>
          <w:sz w:val="24"/>
          <w:szCs w:val="24"/>
        </w:rPr>
        <w:t xml:space="preserve">The court </w:t>
      </w:r>
      <w:r w:rsidRPr="006876D3">
        <w:rPr>
          <w:rFonts w:ascii="Times New Roman" w:eastAsia="Calibri" w:hAnsi="Times New Roman" w:cs="Times New Roman"/>
          <w:i/>
          <w:sz w:val="24"/>
          <w:szCs w:val="24"/>
        </w:rPr>
        <w:t>a quo</w:t>
      </w:r>
      <w:r w:rsidRPr="006876D3">
        <w:rPr>
          <w:rFonts w:ascii="Times New Roman" w:eastAsia="Calibri" w:hAnsi="Times New Roman" w:cs="Times New Roman"/>
          <w:sz w:val="24"/>
          <w:szCs w:val="24"/>
        </w:rPr>
        <w:t xml:space="preserve"> held that there was nothing am</w:t>
      </w:r>
      <w:r w:rsidR="006E3911">
        <w:rPr>
          <w:rFonts w:ascii="Times New Roman" w:eastAsia="Calibri" w:hAnsi="Times New Roman" w:cs="Times New Roman"/>
          <w:sz w:val="24"/>
          <w:szCs w:val="24"/>
        </w:rPr>
        <w:t xml:space="preserve">iss in the manner in which the first </w:t>
      </w:r>
      <w:r w:rsidRPr="006876D3">
        <w:rPr>
          <w:rFonts w:ascii="Times New Roman" w:eastAsia="Calibri" w:hAnsi="Times New Roman" w:cs="Times New Roman"/>
          <w:sz w:val="24"/>
          <w:szCs w:val="24"/>
        </w:rPr>
        <w:t xml:space="preserve">respondent conducted the sale in execution. I am inclined to agree with the finding of the court </w:t>
      </w:r>
      <w:r w:rsidRPr="006876D3">
        <w:rPr>
          <w:rFonts w:ascii="Times New Roman" w:eastAsia="Calibri" w:hAnsi="Times New Roman" w:cs="Times New Roman"/>
          <w:i/>
          <w:sz w:val="24"/>
          <w:szCs w:val="24"/>
        </w:rPr>
        <w:t>a quo</w:t>
      </w:r>
      <w:r w:rsidRPr="006876D3">
        <w:rPr>
          <w:rFonts w:ascii="Times New Roman" w:eastAsia="Calibri" w:hAnsi="Times New Roman" w:cs="Times New Roman"/>
          <w:sz w:val="24"/>
          <w:szCs w:val="24"/>
        </w:rPr>
        <w:t>. This is because the evidence a</w:t>
      </w:r>
      <w:r w:rsidR="001D41AD">
        <w:rPr>
          <w:rFonts w:ascii="Times New Roman" w:eastAsia="Calibri" w:hAnsi="Times New Roman" w:cs="Times New Roman"/>
          <w:sz w:val="24"/>
          <w:szCs w:val="24"/>
        </w:rPr>
        <w:t>ddu</w:t>
      </w:r>
      <w:r w:rsidR="006E3911">
        <w:rPr>
          <w:rFonts w:ascii="Times New Roman" w:eastAsia="Calibri" w:hAnsi="Times New Roman" w:cs="Times New Roman"/>
          <w:sz w:val="24"/>
          <w:szCs w:val="24"/>
        </w:rPr>
        <w:t xml:space="preserve">ced by the third </w:t>
      </w:r>
      <w:r w:rsidRPr="006876D3">
        <w:rPr>
          <w:rFonts w:ascii="Times New Roman" w:eastAsia="Calibri" w:hAnsi="Times New Roman" w:cs="Times New Roman"/>
          <w:sz w:val="24"/>
          <w:szCs w:val="24"/>
        </w:rPr>
        <w:t>respondent before the court</w:t>
      </w:r>
      <w:r w:rsidR="001D41AD">
        <w:rPr>
          <w:rFonts w:ascii="Times New Roman" w:eastAsia="Calibri" w:hAnsi="Times New Roman" w:cs="Times New Roman"/>
          <w:sz w:val="24"/>
          <w:szCs w:val="24"/>
        </w:rPr>
        <w:t xml:space="preserve"> </w:t>
      </w:r>
      <w:r w:rsidR="001D41AD" w:rsidRPr="001D41AD">
        <w:rPr>
          <w:rFonts w:ascii="Times New Roman" w:eastAsia="Calibri" w:hAnsi="Times New Roman" w:cs="Times New Roman"/>
          <w:i/>
          <w:iCs/>
          <w:sz w:val="24"/>
          <w:szCs w:val="24"/>
        </w:rPr>
        <w:t>a quo</w:t>
      </w:r>
      <w:r w:rsidRPr="006876D3">
        <w:rPr>
          <w:rFonts w:ascii="Times New Roman" w:eastAsia="Calibri" w:hAnsi="Times New Roman" w:cs="Times New Roman"/>
          <w:sz w:val="24"/>
          <w:szCs w:val="24"/>
        </w:rPr>
        <w:t xml:space="preserve"> </w:t>
      </w:r>
      <w:r w:rsidRPr="006876D3">
        <w:rPr>
          <w:rFonts w:ascii="Times New Roman" w:eastAsia="Calibri" w:hAnsi="Times New Roman" w:cs="Times New Roman"/>
          <w:sz w:val="24"/>
          <w:szCs w:val="24"/>
        </w:rPr>
        <w:lastRenderedPageBreak/>
        <w:t>demonstrated that the appellant was notified and was aware that the property was being sold in execution. The fact that the a</w:t>
      </w:r>
      <w:r w:rsidR="006E3911">
        <w:rPr>
          <w:rFonts w:ascii="Times New Roman" w:eastAsia="Calibri" w:hAnsi="Times New Roman" w:cs="Times New Roman"/>
          <w:sz w:val="24"/>
          <w:szCs w:val="24"/>
        </w:rPr>
        <w:t xml:space="preserve">ppellant wrote a letter to the first </w:t>
      </w:r>
      <w:r w:rsidRPr="006876D3">
        <w:rPr>
          <w:rFonts w:ascii="Times New Roman" w:eastAsia="Calibri" w:hAnsi="Times New Roman" w:cs="Times New Roman"/>
          <w:sz w:val="24"/>
          <w:szCs w:val="24"/>
        </w:rPr>
        <w:t xml:space="preserve">respondent proposing to settle the debt in full so that the property would not be disposed of buttresses the fact that it was aware that the property was up for sale. </w:t>
      </w:r>
      <w:r w:rsidR="00C94F0E">
        <w:rPr>
          <w:rFonts w:ascii="Times New Roman" w:eastAsia="Calibri" w:hAnsi="Times New Roman" w:cs="Times New Roman"/>
          <w:sz w:val="24"/>
          <w:szCs w:val="24"/>
        </w:rPr>
        <w:t xml:space="preserve">It is probable </w:t>
      </w:r>
      <w:r w:rsidRPr="006876D3">
        <w:rPr>
          <w:rFonts w:ascii="Times New Roman" w:eastAsia="Calibri" w:hAnsi="Times New Roman" w:cs="Times New Roman"/>
          <w:sz w:val="24"/>
          <w:szCs w:val="24"/>
        </w:rPr>
        <w:t xml:space="preserve">that the appellant was served with the notice of the sale of the property before </w:t>
      </w:r>
      <w:r w:rsidR="001D41AD">
        <w:rPr>
          <w:rFonts w:ascii="Times New Roman" w:eastAsia="Calibri" w:hAnsi="Times New Roman" w:cs="Times New Roman"/>
          <w:sz w:val="24"/>
          <w:szCs w:val="24"/>
        </w:rPr>
        <w:t>the sale</w:t>
      </w:r>
      <w:r w:rsidRPr="006876D3">
        <w:rPr>
          <w:rFonts w:ascii="Times New Roman" w:eastAsia="Calibri" w:hAnsi="Times New Roman" w:cs="Times New Roman"/>
          <w:sz w:val="24"/>
          <w:szCs w:val="24"/>
        </w:rPr>
        <w:t xml:space="preserve"> was confirmed</w:t>
      </w:r>
      <w:r w:rsidR="001D41AD">
        <w:rPr>
          <w:rFonts w:ascii="Times New Roman" w:eastAsia="Calibri" w:hAnsi="Times New Roman" w:cs="Times New Roman"/>
          <w:sz w:val="24"/>
          <w:szCs w:val="24"/>
        </w:rPr>
        <w:t>.</w:t>
      </w:r>
      <w:r w:rsidRPr="006876D3">
        <w:rPr>
          <w:rFonts w:ascii="Times New Roman" w:eastAsia="Calibri" w:hAnsi="Times New Roman" w:cs="Times New Roman"/>
          <w:sz w:val="24"/>
          <w:szCs w:val="24"/>
        </w:rPr>
        <w:t xml:space="preserve"> </w:t>
      </w:r>
    </w:p>
    <w:p w14:paraId="2C21434F" w14:textId="77777777" w:rsidR="00CB1870" w:rsidRDefault="00CB1870" w:rsidP="00E50140">
      <w:pPr>
        <w:spacing w:after="0" w:line="240" w:lineRule="auto"/>
        <w:ind w:firstLine="1134"/>
        <w:jc w:val="both"/>
        <w:rPr>
          <w:rFonts w:ascii="Times New Roman" w:eastAsia="Calibri" w:hAnsi="Times New Roman" w:cs="Times New Roman"/>
          <w:sz w:val="24"/>
          <w:szCs w:val="24"/>
        </w:rPr>
      </w:pPr>
    </w:p>
    <w:p w14:paraId="4B543646" w14:textId="7CE1EAD8" w:rsidR="006876D3" w:rsidRPr="006876D3" w:rsidRDefault="006876D3" w:rsidP="009A0F1C">
      <w:pPr>
        <w:spacing w:after="0" w:line="480" w:lineRule="auto"/>
        <w:ind w:firstLine="1134"/>
        <w:jc w:val="both"/>
        <w:rPr>
          <w:rFonts w:ascii="Times New Roman" w:eastAsia="Calibri" w:hAnsi="Times New Roman" w:cs="Times New Roman"/>
          <w:sz w:val="24"/>
          <w:szCs w:val="24"/>
        </w:rPr>
      </w:pPr>
      <w:r w:rsidRPr="006876D3">
        <w:rPr>
          <w:rFonts w:ascii="Times New Roman" w:eastAsia="Calibri" w:hAnsi="Times New Roman" w:cs="Times New Roman"/>
          <w:sz w:val="24"/>
          <w:szCs w:val="24"/>
        </w:rPr>
        <w:t xml:space="preserve">It is trite </w:t>
      </w:r>
      <w:r w:rsidR="00BB0B4C">
        <w:rPr>
          <w:rFonts w:ascii="Times New Roman" w:eastAsia="Calibri" w:hAnsi="Times New Roman" w:cs="Times New Roman"/>
          <w:sz w:val="24"/>
          <w:szCs w:val="24"/>
        </w:rPr>
        <w:t xml:space="preserve">law </w:t>
      </w:r>
      <w:r w:rsidRPr="006876D3">
        <w:rPr>
          <w:rFonts w:ascii="Times New Roman" w:eastAsia="Calibri" w:hAnsi="Times New Roman" w:cs="Times New Roman"/>
          <w:sz w:val="24"/>
          <w:szCs w:val="24"/>
        </w:rPr>
        <w:t xml:space="preserve">that an appellate court is slow to interfere with the exercise of discretion by a lower court. In the case of </w:t>
      </w:r>
      <w:r w:rsidRPr="00141068">
        <w:rPr>
          <w:rFonts w:ascii="Times New Roman" w:eastAsia="Calibri" w:hAnsi="Times New Roman" w:cs="Times New Roman"/>
          <w:i/>
          <w:iCs/>
          <w:sz w:val="24"/>
          <w:szCs w:val="24"/>
        </w:rPr>
        <w:t xml:space="preserve">Barros &amp; Anor v </w:t>
      </w:r>
      <w:proofErr w:type="spellStart"/>
      <w:r w:rsidRPr="00141068">
        <w:rPr>
          <w:rFonts w:ascii="Times New Roman" w:eastAsia="Calibri" w:hAnsi="Times New Roman" w:cs="Times New Roman"/>
          <w:i/>
          <w:iCs/>
          <w:sz w:val="24"/>
          <w:szCs w:val="24"/>
        </w:rPr>
        <w:t>Chimphonda</w:t>
      </w:r>
      <w:proofErr w:type="spellEnd"/>
      <w:r w:rsidRPr="00141068">
        <w:rPr>
          <w:rFonts w:ascii="Times New Roman" w:eastAsia="Calibri" w:hAnsi="Times New Roman" w:cs="Times New Roman"/>
          <w:i/>
          <w:iCs/>
          <w:sz w:val="24"/>
          <w:szCs w:val="24"/>
        </w:rPr>
        <w:t xml:space="preserve"> </w:t>
      </w:r>
      <w:r w:rsidRPr="00141068">
        <w:rPr>
          <w:rFonts w:ascii="Times New Roman" w:eastAsia="Calibri" w:hAnsi="Times New Roman" w:cs="Times New Roman"/>
          <w:i/>
          <w:sz w:val="24"/>
          <w:szCs w:val="24"/>
        </w:rPr>
        <w:t>1999 (1) ZLR 58 (S),</w:t>
      </w:r>
      <w:r w:rsidRPr="006876D3">
        <w:rPr>
          <w:rFonts w:ascii="Times New Roman" w:eastAsia="Calibri" w:hAnsi="Times New Roman" w:cs="Times New Roman"/>
          <w:b/>
          <w:sz w:val="24"/>
          <w:szCs w:val="24"/>
        </w:rPr>
        <w:t xml:space="preserve"> </w:t>
      </w:r>
      <w:proofErr w:type="spellStart"/>
      <w:r w:rsidRPr="00964025">
        <w:rPr>
          <w:rFonts w:ascii="Times New Roman" w:eastAsia="Calibri" w:hAnsi="Times New Roman" w:cs="Times New Roman"/>
          <w:i/>
          <w:sz w:val="24"/>
          <w:szCs w:val="24"/>
        </w:rPr>
        <w:t>Gubbay</w:t>
      </w:r>
      <w:proofErr w:type="spellEnd"/>
      <w:r w:rsidRPr="00964025">
        <w:rPr>
          <w:rFonts w:ascii="Times New Roman" w:eastAsia="Calibri" w:hAnsi="Times New Roman" w:cs="Times New Roman"/>
          <w:i/>
          <w:sz w:val="24"/>
          <w:szCs w:val="24"/>
        </w:rPr>
        <w:t xml:space="preserve"> CJ at 62G-63A </w:t>
      </w:r>
      <w:r w:rsidRPr="006876D3">
        <w:rPr>
          <w:rFonts w:ascii="Times New Roman" w:eastAsia="Calibri" w:hAnsi="Times New Roman" w:cs="Times New Roman"/>
          <w:sz w:val="24"/>
          <w:szCs w:val="24"/>
        </w:rPr>
        <w:t>said:</w:t>
      </w:r>
    </w:p>
    <w:p w14:paraId="49FF265E" w14:textId="77777777" w:rsidR="00E50140" w:rsidRDefault="00E50140" w:rsidP="00E50140">
      <w:pPr>
        <w:autoSpaceDE w:val="0"/>
        <w:autoSpaceDN w:val="0"/>
        <w:adjustRightInd w:val="0"/>
        <w:spacing w:after="0" w:line="240" w:lineRule="auto"/>
        <w:ind w:left="567"/>
        <w:jc w:val="both"/>
        <w:rPr>
          <w:rFonts w:ascii="Times New Roman" w:eastAsia="Calibri" w:hAnsi="Times New Roman" w:cs="Times New Roman"/>
          <w:sz w:val="24"/>
          <w:szCs w:val="24"/>
        </w:rPr>
      </w:pPr>
    </w:p>
    <w:p w14:paraId="78B2F7E3" w14:textId="77777777" w:rsidR="006876D3" w:rsidRPr="00141068" w:rsidRDefault="006876D3" w:rsidP="00E50140">
      <w:pPr>
        <w:autoSpaceDE w:val="0"/>
        <w:autoSpaceDN w:val="0"/>
        <w:adjustRightInd w:val="0"/>
        <w:spacing w:after="0" w:line="240" w:lineRule="auto"/>
        <w:ind w:left="1134"/>
        <w:jc w:val="both"/>
        <w:rPr>
          <w:rFonts w:ascii="Times New Roman" w:eastAsia="Calibri" w:hAnsi="Times New Roman" w:cs="Times New Roman"/>
          <w:sz w:val="24"/>
          <w:szCs w:val="24"/>
        </w:rPr>
      </w:pPr>
      <w:r w:rsidRPr="00141068">
        <w:rPr>
          <w:rFonts w:ascii="Times New Roman" w:eastAsia="Calibri" w:hAnsi="Times New Roman" w:cs="Times New Roman"/>
          <w:sz w:val="24"/>
          <w:szCs w:val="24"/>
        </w:rPr>
        <w:t>“These grounds are firmly entrenched. It is not enough that the appellate court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some relevant consideration, then its determination should be reviewed and the appellate court may exercise its own discretion in substitution provided always it has the materials for so doing.”</w:t>
      </w:r>
    </w:p>
    <w:p w14:paraId="04DCC537" w14:textId="77777777" w:rsidR="006876D3" w:rsidRPr="00141068" w:rsidRDefault="006876D3" w:rsidP="009A0F1C">
      <w:pPr>
        <w:autoSpaceDE w:val="0"/>
        <w:autoSpaceDN w:val="0"/>
        <w:adjustRightInd w:val="0"/>
        <w:spacing w:after="0" w:line="240" w:lineRule="auto"/>
        <w:ind w:left="720"/>
        <w:jc w:val="both"/>
        <w:rPr>
          <w:rFonts w:ascii="Times New Roman" w:eastAsia="Calibri" w:hAnsi="Times New Roman" w:cs="Times New Roman"/>
          <w:sz w:val="24"/>
          <w:szCs w:val="24"/>
        </w:rPr>
      </w:pPr>
    </w:p>
    <w:p w14:paraId="7D8C7D87" w14:textId="77777777" w:rsidR="00DB6B8B" w:rsidRDefault="00DB6B8B" w:rsidP="00E50140">
      <w:pPr>
        <w:spacing w:after="0" w:line="240" w:lineRule="auto"/>
        <w:ind w:firstLine="1134"/>
        <w:jc w:val="both"/>
        <w:rPr>
          <w:rFonts w:ascii="Times New Roman" w:eastAsia="Calibri" w:hAnsi="Times New Roman" w:cs="Times New Roman"/>
          <w:sz w:val="24"/>
          <w:szCs w:val="24"/>
        </w:rPr>
      </w:pPr>
    </w:p>
    <w:p w14:paraId="24868B4D" w14:textId="65ADD29B" w:rsidR="006B22F3" w:rsidRDefault="00BB0B4C" w:rsidP="009A0F1C">
      <w:pPr>
        <w:spacing w:after="0" w:line="480" w:lineRule="auto"/>
        <w:ind w:firstLine="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It is my considered view that </w:t>
      </w:r>
      <w:r w:rsidR="006876D3" w:rsidRPr="006876D3">
        <w:rPr>
          <w:rFonts w:ascii="Times New Roman" w:eastAsia="Calibri" w:hAnsi="Times New Roman" w:cs="Times New Roman"/>
          <w:sz w:val="24"/>
          <w:szCs w:val="24"/>
        </w:rPr>
        <w:t xml:space="preserve">the decision of the court </w:t>
      </w:r>
      <w:r w:rsidR="006876D3" w:rsidRPr="006876D3">
        <w:rPr>
          <w:rFonts w:ascii="Times New Roman" w:eastAsia="Calibri" w:hAnsi="Times New Roman" w:cs="Times New Roman"/>
          <w:i/>
          <w:sz w:val="24"/>
          <w:szCs w:val="24"/>
        </w:rPr>
        <w:t>a quo</w:t>
      </w:r>
      <w:r w:rsidR="006876D3" w:rsidRPr="006876D3">
        <w:rPr>
          <w:rFonts w:ascii="Times New Roman" w:eastAsia="Calibri" w:hAnsi="Times New Roman" w:cs="Times New Roman"/>
          <w:sz w:val="24"/>
          <w:szCs w:val="24"/>
        </w:rPr>
        <w:t xml:space="preserve"> that the sale of the property was </w:t>
      </w:r>
      <w:r w:rsidR="006876D3" w:rsidRPr="006876D3">
        <w:rPr>
          <w:rFonts w:ascii="Times New Roman" w:eastAsia="Calibri" w:hAnsi="Times New Roman" w:cs="Times New Roman"/>
          <w:i/>
          <w:sz w:val="24"/>
          <w:szCs w:val="24"/>
        </w:rPr>
        <w:t>perfecta</w:t>
      </w:r>
      <w:r w:rsidR="006876D3" w:rsidRPr="006876D3">
        <w:rPr>
          <w:rFonts w:ascii="Times New Roman" w:eastAsia="Calibri" w:hAnsi="Times New Roman" w:cs="Times New Roman"/>
          <w:sz w:val="24"/>
          <w:szCs w:val="24"/>
        </w:rPr>
        <w:t xml:space="preserve"> cannot be faulted. The property was sold in accordance with the provisions of the law and the purchase price</w:t>
      </w:r>
      <w:r w:rsidR="004E672C">
        <w:rPr>
          <w:rFonts w:ascii="Times New Roman" w:eastAsia="Calibri" w:hAnsi="Times New Roman" w:cs="Times New Roman"/>
          <w:sz w:val="24"/>
          <w:szCs w:val="24"/>
        </w:rPr>
        <w:t xml:space="preserve"> was</w:t>
      </w:r>
      <w:r w:rsidR="006E3911">
        <w:rPr>
          <w:rFonts w:ascii="Times New Roman" w:eastAsia="Calibri" w:hAnsi="Times New Roman" w:cs="Times New Roman"/>
          <w:sz w:val="24"/>
          <w:szCs w:val="24"/>
        </w:rPr>
        <w:t xml:space="preserve"> duly paid by the third </w:t>
      </w:r>
      <w:r w:rsidR="006876D3" w:rsidRPr="006876D3">
        <w:rPr>
          <w:rFonts w:ascii="Times New Roman" w:eastAsia="Calibri" w:hAnsi="Times New Roman" w:cs="Times New Roman"/>
          <w:sz w:val="24"/>
          <w:szCs w:val="24"/>
        </w:rPr>
        <w:t>respondent. In ligh</w:t>
      </w:r>
      <w:r>
        <w:rPr>
          <w:rFonts w:ascii="Times New Roman" w:eastAsia="Calibri" w:hAnsi="Times New Roman" w:cs="Times New Roman"/>
          <w:sz w:val="24"/>
          <w:szCs w:val="24"/>
        </w:rPr>
        <w:t>t of this, the appellant’s</w:t>
      </w:r>
      <w:r w:rsidR="006876D3" w:rsidRPr="006876D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grounds of </w:t>
      </w:r>
      <w:r w:rsidR="004E672C">
        <w:rPr>
          <w:rFonts w:ascii="Times New Roman" w:eastAsia="Calibri" w:hAnsi="Times New Roman" w:cs="Times New Roman"/>
          <w:sz w:val="24"/>
          <w:szCs w:val="24"/>
        </w:rPr>
        <w:t>appeal lack</w:t>
      </w:r>
      <w:r w:rsidR="00E40E33">
        <w:rPr>
          <w:rFonts w:ascii="Times New Roman" w:eastAsia="Calibri" w:hAnsi="Times New Roman" w:cs="Times New Roman"/>
          <w:sz w:val="24"/>
          <w:szCs w:val="24"/>
        </w:rPr>
        <w:t xml:space="preserve"> merit</w:t>
      </w:r>
      <w:r w:rsidR="0082070B">
        <w:rPr>
          <w:rFonts w:ascii="Times New Roman" w:eastAsia="Calibri" w:hAnsi="Times New Roman" w:cs="Times New Roman"/>
          <w:sz w:val="24"/>
          <w:szCs w:val="24"/>
        </w:rPr>
        <w:t>.</w:t>
      </w:r>
      <w:r w:rsidR="00862FE6">
        <w:rPr>
          <w:rFonts w:ascii="Times New Roman" w:eastAsia="Calibri" w:hAnsi="Times New Roman" w:cs="Times New Roman"/>
          <w:sz w:val="24"/>
          <w:szCs w:val="24"/>
        </w:rPr>
        <w:t xml:space="preserve"> There is no need to depart from the practice that costs follow the cause.</w:t>
      </w:r>
    </w:p>
    <w:p w14:paraId="189EAB44" w14:textId="77777777" w:rsidR="00CB1870" w:rsidRDefault="00CB1870" w:rsidP="009A0F1C">
      <w:pPr>
        <w:spacing w:after="0" w:line="480" w:lineRule="auto"/>
        <w:ind w:firstLine="1134"/>
        <w:jc w:val="both"/>
        <w:rPr>
          <w:rFonts w:ascii="Times New Roman" w:eastAsia="Calibri" w:hAnsi="Times New Roman" w:cs="Times New Roman"/>
          <w:sz w:val="24"/>
          <w:szCs w:val="24"/>
        </w:rPr>
      </w:pPr>
    </w:p>
    <w:p w14:paraId="3FC4C004" w14:textId="7427C799" w:rsidR="00DB6B8B" w:rsidRDefault="006E3911" w:rsidP="009A0F1C">
      <w:pPr>
        <w:spacing w:after="0" w:line="480" w:lineRule="auto"/>
        <w:jc w:val="both"/>
        <w:rPr>
          <w:rFonts w:ascii="Times New Roman" w:eastAsia="Calibri" w:hAnsi="Times New Roman" w:cs="Times New Roman"/>
          <w:b/>
          <w:bCs/>
          <w:sz w:val="24"/>
          <w:szCs w:val="24"/>
        </w:rPr>
      </w:pPr>
      <w:r w:rsidRPr="00640C61">
        <w:rPr>
          <w:rFonts w:ascii="Times New Roman" w:eastAsia="Calibri" w:hAnsi="Times New Roman" w:cs="Times New Roman"/>
          <w:b/>
          <w:bCs/>
          <w:sz w:val="24"/>
          <w:szCs w:val="24"/>
        </w:rPr>
        <w:t>DISPOSITION</w:t>
      </w:r>
    </w:p>
    <w:p w14:paraId="589AC4EA" w14:textId="7A072FFE" w:rsidR="006B22F3" w:rsidRDefault="006B22F3" w:rsidP="009A0F1C">
      <w:pPr>
        <w:spacing w:after="0" w:line="480" w:lineRule="auto"/>
        <w:ind w:firstLine="1134"/>
        <w:jc w:val="both"/>
        <w:rPr>
          <w:rFonts w:ascii="Times New Roman" w:eastAsia="Calibri" w:hAnsi="Times New Roman" w:cs="Times New Roman"/>
          <w:sz w:val="24"/>
          <w:szCs w:val="24"/>
          <w:lang w:val="en-GB"/>
        </w:rPr>
      </w:pPr>
      <w:r w:rsidRPr="003B0315">
        <w:rPr>
          <w:rFonts w:ascii="Times New Roman" w:eastAsia="Calibri" w:hAnsi="Times New Roman" w:cs="Times New Roman"/>
          <w:sz w:val="24"/>
          <w:szCs w:val="24"/>
          <w:lang w:val="en-GB"/>
        </w:rPr>
        <w:t xml:space="preserve">Accordingly, </w:t>
      </w:r>
      <w:r w:rsidR="009169AC">
        <w:rPr>
          <w:rFonts w:ascii="Times New Roman" w:eastAsia="Calibri" w:hAnsi="Times New Roman" w:cs="Times New Roman"/>
          <w:sz w:val="24"/>
          <w:szCs w:val="24"/>
          <w:lang w:val="en-GB"/>
        </w:rPr>
        <w:t xml:space="preserve">it is ordered that </w:t>
      </w:r>
      <w:r>
        <w:rPr>
          <w:rFonts w:ascii="Times New Roman" w:eastAsia="Calibri" w:hAnsi="Times New Roman" w:cs="Times New Roman"/>
          <w:sz w:val="24"/>
          <w:szCs w:val="24"/>
          <w:lang w:val="en-GB"/>
        </w:rPr>
        <w:t xml:space="preserve">the appeal </w:t>
      </w:r>
      <w:r w:rsidRPr="003B0315">
        <w:rPr>
          <w:rFonts w:ascii="Times New Roman" w:eastAsia="Calibri" w:hAnsi="Times New Roman" w:cs="Times New Roman"/>
          <w:sz w:val="24"/>
          <w:szCs w:val="24"/>
          <w:lang w:val="en-GB"/>
        </w:rPr>
        <w:t>be and is hereby dismissed with costs.</w:t>
      </w:r>
    </w:p>
    <w:p w14:paraId="41D5F1F9" w14:textId="77777777" w:rsidR="00BD0601" w:rsidRPr="00DB6B8B" w:rsidRDefault="00BD0601" w:rsidP="009A0F1C">
      <w:pPr>
        <w:spacing w:after="0" w:line="480" w:lineRule="auto"/>
        <w:ind w:firstLine="1134"/>
        <w:jc w:val="both"/>
        <w:rPr>
          <w:rFonts w:ascii="Times New Roman" w:eastAsia="Calibri" w:hAnsi="Times New Roman" w:cs="Times New Roman"/>
          <w:b/>
          <w:bCs/>
          <w:sz w:val="24"/>
          <w:szCs w:val="24"/>
        </w:rPr>
      </w:pPr>
    </w:p>
    <w:p w14:paraId="00C91B9D" w14:textId="77777777" w:rsidR="00DB6B8B" w:rsidRDefault="00DB6B8B" w:rsidP="00255497">
      <w:pPr>
        <w:tabs>
          <w:tab w:val="left" w:pos="1590"/>
        </w:tabs>
        <w:spacing w:after="0" w:line="240" w:lineRule="auto"/>
        <w:jc w:val="both"/>
        <w:rPr>
          <w:rFonts w:ascii="Times New Roman" w:eastAsia="Calibri" w:hAnsi="Times New Roman" w:cs="Times New Roman"/>
          <w:sz w:val="24"/>
          <w:szCs w:val="24"/>
          <w:lang w:val="en-GB"/>
        </w:rPr>
      </w:pPr>
    </w:p>
    <w:p w14:paraId="35213138" w14:textId="77777777" w:rsidR="006E3911" w:rsidRDefault="006E3911" w:rsidP="009A0F1C">
      <w:pPr>
        <w:tabs>
          <w:tab w:val="left" w:pos="1590"/>
        </w:tabs>
        <w:spacing w:after="0" w:line="480" w:lineRule="auto"/>
        <w:jc w:val="both"/>
        <w:rPr>
          <w:rFonts w:ascii="Times New Roman" w:eastAsia="Calibri" w:hAnsi="Times New Roman" w:cs="Times New Roman"/>
          <w:b/>
          <w:sz w:val="24"/>
          <w:szCs w:val="24"/>
          <w:lang w:val="en-GB"/>
        </w:rPr>
      </w:pPr>
    </w:p>
    <w:p w14:paraId="46ED3710" w14:textId="6F16B5F2" w:rsidR="008437F3" w:rsidRDefault="006E3911" w:rsidP="009A0F1C">
      <w:pPr>
        <w:tabs>
          <w:tab w:val="left" w:pos="1590"/>
        </w:tabs>
        <w:spacing w:after="0" w:line="480" w:lineRule="auto"/>
        <w:jc w:val="both"/>
        <w:rPr>
          <w:rFonts w:ascii="Times New Roman" w:eastAsia="Calibri" w:hAnsi="Times New Roman" w:cs="Times New Roman"/>
          <w:sz w:val="24"/>
          <w:szCs w:val="24"/>
          <w:lang w:val="en-GB"/>
        </w:rPr>
      </w:pPr>
      <w:r>
        <w:rPr>
          <w:rFonts w:ascii="Times New Roman" w:eastAsia="Calibri" w:hAnsi="Times New Roman" w:cs="Times New Roman"/>
          <w:b/>
          <w:sz w:val="24"/>
          <w:szCs w:val="24"/>
          <w:lang w:val="en-GB"/>
        </w:rPr>
        <w:tab/>
      </w:r>
      <w:r w:rsidR="00DB6B8B" w:rsidRPr="00DB6B8B">
        <w:rPr>
          <w:rFonts w:ascii="Times New Roman" w:eastAsia="Calibri" w:hAnsi="Times New Roman" w:cs="Times New Roman"/>
          <w:b/>
          <w:sz w:val="24"/>
          <w:szCs w:val="24"/>
          <w:lang w:val="en-GB"/>
        </w:rPr>
        <w:t>MAVANGIRA</w:t>
      </w:r>
      <w:r w:rsidR="008437F3" w:rsidRPr="00DB6B8B">
        <w:rPr>
          <w:rFonts w:ascii="Times New Roman" w:eastAsia="Calibri" w:hAnsi="Times New Roman" w:cs="Times New Roman"/>
          <w:b/>
          <w:sz w:val="24"/>
          <w:szCs w:val="24"/>
          <w:lang w:val="en-GB"/>
        </w:rPr>
        <w:t xml:space="preserve"> JA</w:t>
      </w:r>
      <w:r w:rsidR="008437F3">
        <w:rPr>
          <w:rFonts w:ascii="Times New Roman" w:eastAsia="Calibri" w:hAnsi="Times New Roman" w:cs="Times New Roman"/>
          <w:sz w:val="24"/>
          <w:szCs w:val="24"/>
          <w:lang w:val="en-GB"/>
        </w:rPr>
        <w:t xml:space="preserve"> </w:t>
      </w:r>
      <w:r w:rsidR="00DB6B8B">
        <w:rPr>
          <w:rFonts w:ascii="Times New Roman" w:eastAsia="Calibri" w:hAnsi="Times New Roman" w:cs="Times New Roman"/>
          <w:sz w:val="24"/>
          <w:szCs w:val="24"/>
          <w:lang w:val="en-GB"/>
        </w:rPr>
        <w:tab/>
      </w:r>
      <w:r w:rsidR="00DB6B8B">
        <w:rPr>
          <w:rFonts w:ascii="Times New Roman" w:eastAsia="Calibri" w:hAnsi="Times New Roman" w:cs="Times New Roman"/>
          <w:sz w:val="24"/>
          <w:szCs w:val="24"/>
          <w:lang w:val="en-GB"/>
        </w:rPr>
        <w:tab/>
      </w:r>
      <w:r w:rsidR="008437F3">
        <w:rPr>
          <w:rFonts w:ascii="Times New Roman" w:eastAsia="Calibri" w:hAnsi="Times New Roman" w:cs="Times New Roman"/>
          <w:sz w:val="24"/>
          <w:szCs w:val="24"/>
          <w:lang w:val="en-GB"/>
        </w:rPr>
        <w:t>I agree</w:t>
      </w:r>
    </w:p>
    <w:p w14:paraId="554EEF3D" w14:textId="77777777" w:rsidR="00C95613" w:rsidRDefault="00C95613" w:rsidP="009A0F1C">
      <w:pPr>
        <w:tabs>
          <w:tab w:val="left" w:pos="1590"/>
        </w:tabs>
        <w:spacing w:after="0" w:line="480" w:lineRule="auto"/>
        <w:jc w:val="both"/>
        <w:rPr>
          <w:rFonts w:ascii="Times New Roman" w:eastAsia="Calibri" w:hAnsi="Times New Roman" w:cs="Times New Roman"/>
          <w:sz w:val="24"/>
          <w:szCs w:val="24"/>
          <w:lang w:val="en-GB"/>
        </w:rPr>
      </w:pPr>
    </w:p>
    <w:p w14:paraId="0B8F5C65" w14:textId="77777777" w:rsidR="00DB6B8B" w:rsidRDefault="00DB6B8B" w:rsidP="009A0F1C">
      <w:pPr>
        <w:tabs>
          <w:tab w:val="left" w:pos="1590"/>
        </w:tabs>
        <w:spacing w:after="0" w:line="480" w:lineRule="auto"/>
        <w:jc w:val="both"/>
        <w:rPr>
          <w:rFonts w:ascii="Times New Roman" w:eastAsia="Calibri" w:hAnsi="Times New Roman" w:cs="Times New Roman"/>
          <w:sz w:val="24"/>
          <w:szCs w:val="24"/>
          <w:lang w:val="en-GB"/>
        </w:rPr>
      </w:pPr>
    </w:p>
    <w:p w14:paraId="42FF17D1" w14:textId="5D0B8079" w:rsidR="008437F3" w:rsidRDefault="006E3911" w:rsidP="009A0F1C">
      <w:pPr>
        <w:tabs>
          <w:tab w:val="left" w:pos="1590"/>
        </w:tabs>
        <w:spacing w:after="0" w:line="480" w:lineRule="auto"/>
        <w:jc w:val="both"/>
        <w:rPr>
          <w:rFonts w:ascii="Times New Roman" w:eastAsia="Calibri" w:hAnsi="Times New Roman" w:cs="Times New Roman"/>
          <w:sz w:val="24"/>
          <w:szCs w:val="24"/>
          <w:lang w:val="en-GB"/>
        </w:rPr>
      </w:pPr>
      <w:r>
        <w:rPr>
          <w:rFonts w:ascii="Times New Roman" w:eastAsia="Calibri" w:hAnsi="Times New Roman" w:cs="Times New Roman"/>
          <w:b/>
          <w:sz w:val="24"/>
          <w:szCs w:val="24"/>
          <w:lang w:val="en-GB"/>
        </w:rPr>
        <w:tab/>
      </w:r>
      <w:r w:rsidR="00DB6B8B" w:rsidRPr="00DB6B8B">
        <w:rPr>
          <w:rFonts w:ascii="Times New Roman" w:eastAsia="Calibri" w:hAnsi="Times New Roman" w:cs="Times New Roman"/>
          <w:b/>
          <w:sz w:val="24"/>
          <w:szCs w:val="24"/>
          <w:lang w:val="en-GB"/>
        </w:rPr>
        <w:t>CHITAKUNYE JA</w:t>
      </w:r>
      <w:r w:rsidR="00DB6B8B">
        <w:rPr>
          <w:rFonts w:ascii="Times New Roman" w:eastAsia="Calibri" w:hAnsi="Times New Roman" w:cs="Times New Roman"/>
          <w:sz w:val="24"/>
          <w:szCs w:val="24"/>
          <w:lang w:val="en-GB"/>
        </w:rPr>
        <w:tab/>
      </w:r>
      <w:r w:rsidR="00DB6B8B">
        <w:rPr>
          <w:rFonts w:ascii="Times New Roman" w:eastAsia="Calibri" w:hAnsi="Times New Roman" w:cs="Times New Roman"/>
          <w:sz w:val="24"/>
          <w:szCs w:val="24"/>
          <w:lang w:val="en-GB"/>
        </w:rPr>
        <w:tab/>
      </w:r>
      <w:r w:rsidR="008437F3">
        <w:rPr>
          <w:rFonts w:ascii="Times New Roman" w:eastAsia="Calibri" w:hAnsi="Times New Roman" w:cs="Times New Roman"/>
          <w:sz w:val="24"/>
          <w:szCs w:val="24"/>
          <w:lang w:val="en-GB"/>
        </w:rPr>
        <w:t xml:space="preserve">I agree </w:t>
      </w:r>
    </w:p>
    <w:p w14:paraId="4B58C109" w14:textId="77777777" w:rsidR="00DB6B8B" w:rsidRDefault="00DB6B8B" w:rsidP="009A0F1C">
      <w:pPr>
        <w:tabs>
          <w:tab w:val="left" w:pos="1590"/>
        </w:tabs>
        <w:spacing w:after="0" w:line="480" w:lineRule="auto"/>
        <w:jc w:val="both"/>
        <w:rPr>
          <w:rFonts w:ascii="Times New Roman" w:eastAsia="Calibri" w:hAnsi="Times New Roman" w:cs="Times New Roman"/>
          <w:i/>
          <w:sz w:val="24"/>
          <w:szCs w:val="24"/>
          <w:lang w:val="en-GB"/>
        </w:rPr>
      </w:pPr>
    </w:p>
    <w:p w14:paraId="44812AD6" w14:textId="0CAF249C" w:rsidR="0082070B" w:rsidRDefault="00E50140" w:rsidP="009A0F1C">
      <w:pPr>
        <w:tabs>
          <w:tab w:val="left" w:pos="1590"/>
        </w:tabs>
        <w:spacing w:after="0" w:line="480" w:lineRule="auto"/>
        <w:jc w:val="both"/>
        <w:rPr>
          <w:rFonts w:ascii="Times New Roman" w:eastAsia="Calibri" w:hAnsi="Times New Roman" w:cs="Times New Roman"/>
          <w:i/>
          <w:sz w:val="24"/>
          <w:szCs w:val="24"/>
          <w:lang w:val="en-GB"/>
        </w:rPr>
      </w:pPr>
      <w:r>
        <w:rPr>
          <w:rFonts w:ascii="Times New Roman" w:eastAsia="Calibri" w:hAnsi="Times New Roman" w:cs="Times New Roman"/>
          <w:i/>
          <w:sz w:val="24"/>
          <w:szCs w:val="24"/>
          <w:lang w:val="en-GB"/>
        </w:rPr>
        <w:t xml:space="preserve"> </w:t>
      </w:r>
      <w:r w:rsidR="008437F3">
        <w:rPr>
          <w:rFonts w:ascii="Times New Roman" w:eastAsia="Calibri" w:hAnsi="Times New Roman" w:cs="Times New Roman"/>
          <w:i/>
          <w:sz w:val="24"/>
          <w:szCs w:val="24"/>
          <w:lang w:val="en-GB"/>
        </w:rPr>
        <w:t xml:space="preserve">C. </w:t>
      </w:r>
      <w:proofErr w:type="spellStart"/>
      <w:r w:rsidR="0082070B">
        <w:rPr>
          <w:rFonts w:ascii="Times New Roman" w:eastAsia="Calibri" w:hAnsi="Times New Roman" w:cs="Times New Roman"/>
          <w:i/>
          <w:sz w:val="24"/>
          <w:szCs w:val="24"/>
          <w:lang w:val="en-GB"/>
        </w:rPr>
        <w:t>Nhemwa</w:t>
      </w:r>
      <w:proofErr w:type="spellEnd"/>
      <w:r w:rsidR="0082070B">
        <w:rPr>
          <w:rFonts w:ascii="Times New Roman" w:eastAsia="Calibri" w:hAnsi="Times New Roman" w:cs="Times New Roman"/>
          <w:i/>
          <w:sz w:val="24"/>
          <w:szCs w:val="24"/>
          <w:lang w:val="en-GB"/>
        </w:rPr>
        <w:t xml:space="preserve"> &amp; Associates, </w:t>
      </w:r>
      <w:r w:rsidR="00DB6B8B">
        <w:rPr>
          <w:rFonts w:ascii="Times New Roman" w:eastAsia="Calibri" w:hAnsi="Times New Roman" w:cs="Times New Roman"/>
          <w:sz w:val="24"/>
          <w:szCs w:val="24"/>
          <w:lang w:val="en-GB"/>
        </w:rPr>
        <w:t>a</w:t>
      </w:r>
      <w:r w:rsidR="0082070B" w:rsidRPr="00DB6B8B">
        <w:rPr>
          <w:rFonts w:ascii="Times New Roman" w:eastAsia="Calibri" w:hAnsi="Times New Roman" w:cs="Times New Roman"/>
          <w:sz w:val="24"/>
          <w:szCs w:val="24"/>
          <w:lang w:val="en-GB"/>
        </w:rPr>
        <w:t>ppellant’s legal practitioners</w:t>
      </w:r>
    </w:p>
    <w:p w14:paraId="2A5527D0" w14:textId="22721801" w:rsidR="0082070B" w:rsidRDefault="0082070B" w:rsidP="009A0F1C">
      <w:pPr>
        <w:tabs>
          <w:tab w:val="left" w:pos="1590"/>
        </w:tabs>
        <w:spacing w:after="0" w:line="480" w:lineRule="auto"/>
        <w:jc w:val="both"/>
        <w:rPr>
          <w:rFonts w:ascii="Times New Roman" w:eastAsia="Calibri" w:hAnsi="Times New Roman" w:cs="Times New Roman"/>
          <w:i/>
          <w:sz w:val="24"/>
          <w:szCs w:val="24"/>
          <w:lang w:val="en-GB"/>
        </w:rPr>
      </w:pPr>
      <w:proofErr w:type="spellStart"/>
      <w:r>
        <w:rPr>
          <w:rFonts w:ascii="Times New Roman" w:eastAsia="Calibri" w:hAnsi="Times New Roman" w:cs="Times New Roman"/>
          <w:i/>
          <w:sz w:val="24"/>
          <w:szCs w:val="24"/>
          <w:lang w:val="en-GB"/>
        </w:rPr>
        <w:t>Scanlen</w:t>
      </w:r>
      <w:proofErr w:type="spellEnd"/>
      <w:r>
        <w:rPr>
          <w:rFonts w:ascii="Times New Roman" w:eastAsia="Calibri" w:hAnsi="Times New Roman" w:cs="Times New Roman"/>
          <w:i/>
          <w:sz w:val="24"/>
          <w:szCs w:val="24"/>
          <w:lang w:val="en-GB"/>
        </w:rPr>
        <w:t xml:space="preserve"> &amp; Holderness, </w:t>
      </w:r>
      <w:r w:rsidRPr="00DB6B8B">
        <w:rPr>
          <w:rFonts w:ascii="Times New Roman" w:eastAsia="Calibri" w:hAnsi="Times New Roman" w:cs="Times New Roman"/>
          <w:sz w:val="24"/>
          <w:szCs w:val="24"/>
          <w:lang w:val="en-GB"/>
        </w:rPr>
        <w:t>2</w:t>
      </w:r>
      <w:r w:rsidRPr="00DB6B8B">
        <w:rPr>
          <w:rFonts w:ascii="Times New Roman" w:eastAsia="Calibri" w:hAnsi="Times New Roman" w:cs="Times New Roman"/>
          <w:sz w:val="24"/>
          <w:szCs w:val="24"/>
          <w:vertAlign w:val="superscript"/>
          <w:lang w:val="en-GB"/>
        </w:rPr>
        <w:t>nd</w:t>
      </w:r>
      <w:r w:rsidR="00DB6B8B">
        <w:rPr>
          <w:rFonts w:ascii="Times New Roman" w:eastAsia="Calibri" w:hAnsi="Times New Roman" w:cs="Times New Roman"/>
          <w:sz w:val="24"/>
          <w:szCs w:val="24"/>
          <w:lang w:val="en-GB"/>
        </w:rPr>
        <w:t xml:space="preserve"> r</w:t>
      </w:r>
      <w:r w:rsidRPr="00DB6B8B">
        <w:rPr>
          <w:rFonts w:ascii="Times New Roman" w:eastAsia="Calibri" w:hAnsi="Times New Roman" w:cs="Times New Roman"/>
          <w:sz w:val="24"/>
          <w:szCs w:val="24"/>
          <w:lang w:val="en-GB"/>
        </w:rPr>
        <w:t>espondent’s legal practitioners</w:t>
      </w:r>
    </w:p>
    <w:p w14:paraId="1FE528C3" w14:textId="0920B6D6" w:rsidR="0082070B" w:rsidRDefault="0082070B" w:rsidP="009A0F1C">
      <w:pPr>
        <w:tabs>
          <w:tab w:val="left" w:pos="1590"/>
        </w:tabs>
        <w:spacing w:after="0" w:line="480" w:lineRule="auto"/>
        <w:jc w:val="both"/>
        <w:rPr>
          <w:rFonts w:ascii="Times New Roman" w:eastAsia="Calibri" w:hAnsi="Times New Roman" w:cs="Times New Roman"/>
          <w:i/>
          <w:sz w:val="24"/>
          <w:szCs w:val="24"/>
          <w:lang w:val="en-GB"/>
        </w:rPr>
      </w:pPr>
      <w:proofErr w:type="spellStart"/>
      <w:r>
        <w:rPr>
          <w:rFonts w:ascii="Times New Roman" w:eastAsia="Calibri" w:hAnsi="Times New Roman" w:cs="Times New Roman"/>
          <w:i/>
          <w:sz w:val="24"/>
          <w:szCs w:val="24"/>
          <w:lang w:val="en-GB"/>
        </w:rPr>
        <w:t>Dube</w:t>
      </w:r>
      <w:proofErr w:type="spellEnd"/>
      <w:r>
        <w:rPr>
          <w:rFonts w:ascii="Times New Roman" w:eastAsia="Calibri" w:hAnsi="Times New Roman" w:cs="Times New Roman"/>
          <w:i/>
          <w:sz w:val="24"/>
          <w:szCs w:val="24"/>
          <w:lang w:val="en-GB"/>
        </w:rPr>
        <w:t xml:space="preserve">, </w:t>
      </w:r>
      <w:proofErr w:type="spellStart"/>
      <w:r>
        <w:rPr>
          <w:rFonts w:ascii="Times New Roman" w:eastAsia="Calibri" w:hAnsi="Times New Roman" w:cs="Times New Roman"/>
          <w:i/>
          <w:sz w:val="24"/>
          <w:szCs w:val="24"/>
          <w:lang w:val="en-GB"/>
        </w:rPr>
        <w:t>Manikai</w:t>
      </w:r>
      <w:proofErr w:type="spellEnd"/>
      <w:r>
        <w:rPr>
          <w:rFonts w:ascii="Times New Roman" w:eastAsia="Calibri" w:hAnsi="Times New Roman" w:cs="Times New Roman"/>
          <w:i/>
          <w:sz w:val="24"/>
          <w:szCs w:val="24"/>
          <w:lang w:val="en-GB"/>
        </w:rPr>
        <w:t xml:space="preserve"> &amp; </w:t>
      </w:r>
      <w:proofErr w:type="spellStart"/>
      <w:r>
        <w:rPr>
          <w:rFonts w:ascii="Times New Roman" w:eastAsia="Calibri" w:hAnsi="Times New Roman" w:cs="Times New Roman"/>
          <w:i/>
          <w:sz w:val="24"/>
          <w:szCs w:val="24"/>
          <w:lang w:val="en-GB"/>
        </w:rPr>
        <w:t>Hwacha</w:t>
      </w:r>
      <w:proofErr w:type="spellEnd"/>
      <w:r>
        <w:rPr>
          <w:rFonts w:ascii="Times New Roman" w:eastAsia="Calibri" w:hAnsi="Times New Roman" w:cs="Times New Roman"/>
          <w:i/>
          <w:sz w:val="24"/>
          <w:szCs w:val="24"/>
          <w:lang w:val="en-GB"/>
        </w:rPr>
        <w:t xml:space="preserve">, </w:t>
      </w:r>
      <w:r w:rsidRPr="00DB6B8B">
        <w:rPr>
          <w:rFonts w:ascii="Times New Roman" w:eastAsia="Calibri" w:hAnsi="Times New Roman" w:cs="Times New Roman"/>
          <w:sz w:val="24"/>
          <w:szCs w:val="24"/>
          <w:lang w:val="en-GB"/>
        </w:rPr>
        <w:t>3</w:t>
      </w:r>
      <w:r w:rsidRPr="00DB6B8B">
        <w:rPr>
          <w:rFonts w:ascii="Times New Roman" w:eastAsia="Calibri" w:hAnsi="Times New Roman" w:cs="Times New Roman"/>
          <w:sz w:val="24"/>
          <w:szCs w:val="24"/>
          <w:vertAlign w:val="superscript"/>
          <w:lang w:val="en-GB"/>
        </w:rPr>
        <w:t>rd</w:t>
      </w:r>
      <w:r w:rsidRPr="00DB6B8B">
        <w:rPr>
          <w:rFonts w:ascii="Times New Roman" w:eastAsia="Calibri" w:hAnsi="Times New Roman" w:cs="Times New Roman"/>
          <w:sz w:val="24"/>
          <w:szCs w:val="24"/>
          <w:lang w:val="en-GB"/>
        </w:rPr>
        <w:t xml:space="preserve"> &amp; 4</w:t>
      </w:r>
      <w:r w:rsidRPr="00DB6B8B">
        <w:rPr>
          <w:rFonts w:ascii="Times New Roman" w:eastAsia="Calibri" w:hAnsi="Times New Roman" w:cs="Times New Roman"/>
          <w:sz w:val="24"/>
          <w:szCs w:val="24"/>
          <w:vertAlign w:val="superscript"/>
          <w:lang w:val="en-GB"/>
        </w:rPr>
        <w:t>th</w:t>
      </w:r>
      <w:r w:rsidR="00DB6B8B">
        <w:rPr>
          <w:rFonts w:ascii="Times New Roman" w:eastAsia="Calibri" w:hAnsi="Times New Roman" w:cs="Times New Roman"/>
          <w:sz w:val="24"/>
          <w:szCs w:val="24"/>
          <w:lang w:val="en-GB"/>
        </w:rPr>
        <w:t xml:space="preserve"> r</w:t>
      </w:r>
      <w:r w:rsidRPr="00DB6B8B">
        <w:rPr>
          <w:rFonts w:ascii="Times New Roman" w:eastAsia="Calibri" w:hAnsi="Times New Roman" w:cs="Times New Roman"/>
          <w:sz w:val="24"/>
          <w:szCs w:val="24"/>
          <w:lang w:val="en-GB"/>
        </w:rPr>
        <w:t>espondent’s legal practitioners</w:t>
      </w:r>
    </w:p>
    <w:p w14:paraId="35597E48" w14:textId="77777777" w:rsidR="0082070B" w:rsidRDefault="0082070B" w:rsidP="009A0F1C">
      <w:pPr>
        <w:tabs>
          <w:tab w:val="left" w:pos="1590"/>
        </w:tabs>
        <w:spacing w:after="0" w:line="480" w:lineRule="auto"/>
        <w:jc w:val="both"/>
        <w:rPr>
          <w:rFonts w:ascii="Times New Roman" w:eastAsia="Calibri" w:hAnsi="Times New Roman" w:cs="Times New Roman"/>
          <w:i/>
          <w:sz w:val="24"/>
          <w:szCs w:val="24"/>
          <w:lang w:val="en-GB"/>
        </w:rPr>
      </w:pPr>
    </w:p>
    <w:sectPr w:rsidR="008207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E4C0F" w14:textId="77777777" w:rsidR="00CE13D4" w:rsidRDefault="00CE13D4" w:rsidP="00125BF6">
      <w:pPr>
        <w:spacing w:after="0" w:line="240" w:lineRule="auto"/>
      </w:pPr>
      <w:r>
        <w:separator/>
      </w:r>
    </w:p>
  </w:endnote>
  <w:endnote w:type="continuationSeparator" w:id="0">
    <w:p w14:paraId="44C6B2EC" w14:textId="77777777" w:rsidR="00CE13D4" w:rsidRDefault="00CE13D4" w:rsidP="0012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FCECF" w14:textId="77777777" w:rsidR="00CE13D4" w:rsidRDefault="00CE13D4" w:rsidP="00125BF6">
      <w:pPr>
        <w:spacing w:after="0" w:line="240" w:lineRule="auto"/>
      </w:pPr>
      <w:r>
        <w:separator/>
      </w:r>
    </w:p>
  </w:footnote>
  <w:footnote w:type="continuationSeparator" w:id="0">
    <w:p w14:paraId="73AB1AB1" w14:textId="77777777" w:rsidR="00CE13D4" w:rsidRDefault="00CE13D4" w:rsidP="00125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01D92" w14:textId="1D10F890" w:rsidR="0018267D" w:rsidRDefault="00E0442F">
    <w:pPr>
      <w:pStyle w:val="Header"/>
    </w:pPr>
    <w:r>
      <w:rPr>
        <w:noProof/>
        <w:lang w:val="en-ZW" w:eastAsia="en-ZW"/>
      </w:rPr>
      <mc:AlternateContent>
        <mc:Choice Requires="wps">
          <w:drawing>
            <wp:anchor distT="0" distB="0" distL="114300" distR="114300" simplePos="0" relativeHeight="251660288" behindDoc="0" locked="0" layoutInCell="0" allowOverlap="1" wp14:anchorId="2F1C6483" wp14:editId="6F48B1E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CBA70" w14:textId="329ED2D2" w:rsidR="00E0442F" w:rsidRPr="009A0F1C" w:rsidRDefault="00FC1C1A" w:rsidP="00E0442F">
                          <w:pPr>
                            <w:spacing w:after="0" w:line="240" w:lineRule="auto"/>
                            <w:jc w:val="right"/>
                            <w:rPr>
                              <w:rFonts w:ascii="Times New Roman" w:hAnsi="Times New Roman" w:cs="Times New Roman"/>
                              <w:b/>
                              <w:noProof/>
                            </w:rPr>
                          </w:pPr>
                          <w:r>
                            <w:rPr>
                              <w:rFonts w:ascii="Times New Roman" w:hAnsi="Times New Roman" w:cs="Times New Roman"/>
                              <w:b/>
                              <w:noProof/>
                            </w:rPr>
                            <w:t>Judgment No. SC 62</w:t>
                          </w:r>
                          <w:r w:rsidR="009A0F1C">
                            <w:rPr>
                              <w:rFonts w:ascii="Times New Roman" w:hAnsi="Times New Roman" w:cs="Times New Roman"/>
                              <w:b/>
                              <w:noProof/>
                            </w:rPr>
                            <w:t>/23</w:t>
                          </w:r>
                        </w:p>
                        <w:p w14:paraId="2061C4EE" w14:textId="63C57272" w:rsidR="00E0442F" w:rsidRPr="009A0F1C" w:rsidRDefault="00E0442F" w:rsidP="00E0442F">
                          <w:pPr>
                            <w:spacing w:after="0" w:line="240" w:lineRule="auto"/>
                            <w:jc w:val="right"/>
                            <w:rPr>
                              <w:rFonts w:ascii="Times New Roman" w:hAnsi="Times New Roman" w:cs="Times New Roman"/>
                              <w:b/>
                              <w:noProof/>
                            </w:rPr>
                          </w:pPr>
                          <w:r w:rsidRPr="009A0F1C">
                            <w:rPr>
                              <w:rFonts w:ascii="Times New Roman" w:hAnsi="Times New Roman" w:cs="Times New Roman"/>
                              <w:b/>
                              <w:noProof/>
                            </w:rPr>
                            <w:t>Civil Appeal No. SC 313/21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F1C648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7ECBA70" w14:textId="329ED2D2" w:rsidR="00E0442F" w:rsidRPr="009A0F1C" w:rsidRDefault="00FC1C1A" w:rsidP="00E0442F">
                    <w:pPr>
                      <w:spacing w:after="0" w:line="240" w:lineRule="auto"/>
                      <w:jc w:val="right"/>
                      <w:rPr>
                        <w:rFonts w:ascii="Times New Roman" w:hAnsi="Times New Roman" w:cs="Times New Roman"/>
                        <w:b/>
                        <w:noProof/>
                      </w:rPr>
                    </w:pPr>
                    <w:r>
                      <w:rPr>
                        <w:rFonts w:ascii="Times New Roman" w:hAnsi="Times New Roman" w:cs="Times New Roman"/>
                        <w:b/>
                        <w:noProof/>
                      </w:rPr>
                      <w:t>Judgment No. SC 62</w:t>
                    </w:r>
                    <w:r w:rsidR="009A0F1C">
                      <w:rPr>
                        <w:rFonts w:ascii="Times New Roman" w:hAnsi="Times New Roman" w:cs="Times New Roman"/>
                        <w:b/>
                        <w:noProof/>
                      </w:rPr>
                      <w:t>/23</w:t>
                    </w:r>
                  </w:p>
                  <w:p w14:paraId="2061C4EE" w14:textId="63C57272" w:rsidR="00E0442F" w:rsidRPr="009A0F1C" w:rsidRDefault="00E0442F" w:rsidP="00E0442F">
                    <w:pPr>
                      <w:spacing w:after="0" w:line="240" w:lineRule="auto"/>
                      <w:jc w:val="right"/>
                      <w:rPr>
                        <w:rFonts w:ascii="Times New Roman" w:hAnsi="Times New Roman" w:cs="Times New Roman"/>
                        <w:b/>
                        <w:noProof/>
                      </w:rPr>
                    </w:pPr>
                    <w:r w:rsidRPr="009A0F1C">
                      <w:rPr>
                        <w:rFonts w:ascii="Times New Roman" w:hAnsi="Times New Roman" w:cs="Times New Roman"/>
                        <w:b/>
                        <w:noProof/>
                      </w:rPr>
                      <w:t>Civil Appeal No. SC 313/21</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52DDF396" wp14:editId="27D6A75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C60B067" w14:textId="77777777" w:rsidR="00E0442F" w:rsidRDefault="00E0442F">
                          <w:pPr>
                            <w:spacing w:after="0" w:line="240" w:lineRule="auto"/>
                            <w:rPr>
                              <w:color w:val="FFFFFF" w:themeColor="background1"/>
                            </w:rPr>
                          </w:pPr>
                          <w:r>
                            <w:fldChar w:fldCharType="begin"/>
                          </w:r>
                          <w:r>
                            <w:instrText xml:space="preserve"> PAGE   \* MERGEFORMAT </w:instrText>
                          </w:r>
                          <w:r>
                            <w:fldChar w:fldCharType="separate"/>
                          </w:r>
                          <w:r w:rsidR="00C53F2A" w:rsidRPr="00C53F2A">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2DDF396"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C60B067" w14:textId="77777777" w:rsidR="00E0442F" w:rsidRDefault="00E0442F">
                    <w:pPr>
                      <w:spacing w:after="0" w:line="240" w:lineRule="auto"/>
                      <w:rPr>
                        <w:color w:val="FFFFFF" w:themeColor="background1"/>
                      </w:rPr>
                    </w:pPr>
                    <w:r>
                      <w:fldChar w:fldCharType="begin"/>
                    </w:r>
                    <w:r>
                      <w:instrText xml:space="preserve"> PAGE   \* MERGEFORMAT </w:instrText>
                    </w:r>
                    <w:r>
                      <w:fldChar w:fldCharType="separate"/>
                    </w:r>
                    <w:r w:rsidR="00C53F2A" w:rsidRPr="00C53F2A">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12A4"/>
    <w:multiLevelType w:val="hybridMultilevel"/>
    <w:tmpl w:val="199CD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56C9"/>
    <w:multiLevelType w:val="hybridMultilevel"/>
    <w:tmpl w:val="7E80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60D94"/>
    <w:multiLevelType w:val="hybridMultilevel"/>
    <w:tmpl w:val="BAA83D32"/>
    <w:lvl w:ilvl="0" w:tplc="D2D831F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E955119"/>
    <w:multiLevelType w:val="hybridMultilevel"/>
    <w:tmpl w:val="F29628C0"/>
    <w:lvl w:ilvl="0" w:tplc="30090017">
      <w:start w:val="1"/>
      <w:numFmt w:val="lowerLetter"/>
      <w:lvlText w:val="%1)"/>
      <w:lvlJc w:val="left"/>
      <w:pPr>
        <w:ind w:left="3141" w:hanging="360"/>
      </w:pPr>
    </w:lvl>
    <w:lvl w:ilvl="1" w:tplc="30090019" w:tentative="1">
      <w:start w:val="1"/>
      <w:numFmt w:val="lowerLetter"/>
      <w:lvlText w:val="%2."/>
      <w:lvlJc w:val="left"/>
      <w:pPr>
        <w:ind w:left="3861" w:hanging="360"/>
      </w:pPr>
    </w:lvl>
    <w:lvl w:ilvl="2" w:tplc="3009001B" w:tentative="1">
      <w:start w:val="1"/>
      <w:numFmt w:val="lowerRoman"/>
      <w:lvlText w:val="%3."/>
      <w:lvlJc w:val="right"/>
      <w:pPr>
        <w:ind w:left="4581" w:hanging="180"/>
      </w:pPr>
    </w:lvl>
    <w:lvl w:ilvl="3" w:tplc="3009000F" w:tentative="1">
      <w:start w:val="1"/>
      <w:numFmt w:val="decimal"/>
      <w:lvlText w:val="%4."/>
      <w:lvlJc w:val="left"/>
      <w:pPr>
        <w:ind w:left="5301" w:hanging="360"/>
      </w:pPr>
    </w:lvl>
    <w:lvl w:ilvl="4" w:tplc="30090019" w:tentative="1">
      <w:start w:val="1"/>
      <w:numFmt w:val="lowerLetter"/>
      <w:lvlText w:val="%5."/>
      <w:lvlJc w:val="left"/>
      <w:pPr>
        <w:ind w:left="6021" w:hanging="360"/>
      </w:pPr>
    </w:lvl>
    <w:lvl w:ilvl="5" w:tplc="3009001B" w:tentative="1">
      <w:start w:val="1"/>
      <w:numFmt w:val="lowerRoman"/>
      <w:lvlText w:val="%6."/>
      <w:lvlJc w:val="right"/>
      <w:pPr>
        <w:ind w:left="6741" w:hanging="180"/>
      </w:pPr>
    </w:lvl>
    <w:lvl w:ilvl="6" w:tplc="3009000F" w:tentative="1">
      <w:start w:val="1"/>
      <w:numFmt w:val="decimal"/>
      <w:lvlText w:val="%7."/>
      <w:lvlJc w:val="left"/>
      <w:pPr>
        <w:ind w:left="7461" w:hanging="360"/>
      </w:pPr>
    </w:lvl>
    <w:lvl w:ilvl="7" w:tplc="30090019" w:tentative="1">
      <w:start w:val="1"/>
      <w:numFmt w:val="lowerLetter"/>
      <w:lvlText w:val="%8."/>
      <w:lvlJc w:val="left"/>
      <w:pPr>
        <w:ind w:left="8181" w:hanging="360"/>
      </w:pPr>
    </w:lvl>
    <w:lvl w:ilvl="8" w:tplc="3009001B" w:tentative="1">
      <w:start w:val="1"/>
      <w:numFmt w:val="lowerRoman"/>
      <w:lvlText w:val="%9."/>
      <w:lvlJc w:val="right"/>
      <w:pPr>
        <w:ind w:left="8901" w:hanging="180"/>
      </w:pPr>
    </w:lvl>
  </w:abstractNum>
  <w:abstractNum w:abstractNumId="4" w15:restartNumberingAfterBreak="0">
    <w:nsid w:val="38AA14B3"/>
    <w:multiLevelType w:val="hybridMultilevel"/>
    <w:tmpl w:val="C8FCFA84"/>
    <w:lvl w:ilvl="0" w:tplc="77F6A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E65167"/>
    <w:multiLevelType w:val="hybridMultilevel"/>
    <w:tmpl w:val="4ED819D6"/>
    <w:lvl w:ilvl="0" w:tplc="30090017">
      <w:start w:val="1"/>
      <w:numFmt w:val="lowerLetter"/>
      <w:lvlText w:val="%1)"/>
      <w:lvlJc w:val="left"/>
      <w:pPr>
        <w:ind w:left="2421" w:hanging="360"/>
      </w:pPr>
    </w:lvl>
    <w:lvl w:ilvl="1" w:tplc="30090019" w:tentative="1">
      <w:start w:val="1"/>
      <w:numFmt w:val="lowerLetter"/>
      <w:lvlText w:val="%2."/>
      <w:lvlJc w:val="left"/>
      <w:pPr>
        <w:ind w:left="3141" w:hanging="360"/>
      </w:pPr>
    </w:lvl>
    <w:lvl w:ilvl="2" w:tplc="3009001B" w:tentative="1">
      <w:start w:val="1"/>
      <w:numFmt w:val="lowerRoman"/>
      <w:lvlText w:val="%3."/>
      <w:lvlJc w:val="right"/>
      <w:pPr>
        <w:ind w:left="3861" w:hanging="180"/>
      </w:pPr>
    </w:lvl>
    <w:lvl w:ilvl="3" w:tplc="3009000F" w:tentative="1">
      <w:start w:val="1"/>
      <w:numFmt w:val="decimal"/>
      <w:lvlText w:val="%4."/>
      <w:lvlJc w:val="left"/>
      <w:pPr>
        <w:ind w:left="4581" w:hanging="360"/>
      </w:pPr>
    </w:lvl>
    <w:lvl w:ilvl="4" w:tplc="30090019" w:tentative="1">
      <w:start w:val="1"/>
      <w:numFmt w:val="lowerLetter"/>
      <w:lvlText w:val="%5."/>
      <w:lvlJc w:val="left"/>
      <w:pPr>
        <w:ind w:left="5301" w:hanging="360"/>
      </w:pPr>
    </w:lvl>
    <w:lvl w:ilvl="5" w:tplc="3009001B" w:tentative="1">
      <w:start w:val="1"/>
      <w:numFmt w:val="lowerRoman"/>
      <w:lvlText w:val="%6."/>
      <w:lvlJc w:val="right"/>
      <w:pPr>
        <w:ind w:left="6021" w:hanging="180"/>
      </w:pPr>
    </w:lvl>
    <w:lvl w:ilvl="6" w:tplc="3009000F" w:tentative="1">
      <w:start w:val="1"/>
      <w:numFmt w:val="decimal"/>
      <w:lvlText w:val="%7."/>
      <w:lvlJc w:val="left"/>
      <w:pPr>
        <w:ind w:left="6741" w:hanging="360"/>
      </w:pPr>
    </w:lvl>
    <w:lvl w:ilvl="7" w:tplc="30090019" w:tentative="1">
      <w:start w:val="1"/>
      <w:numFmt w:val="lowerLetter"/>
      <w:lvlText w:val="%8."/>
      <w:lvlJc w:val="left"/>
      <w:pPr>
        <w:ind w:left="7461" w:hanging="360"/>
      </w:pPr>
    </w:lvl>
    <w:lvl w:ilvl="8" w:tplc="3009001B" w:tentative="1">
      <w:start w:val="1"/>
      <w:numFmt w:val="lowerRoman"/>
      <w:lvlText w:val="%9."/>
      <w:lvlJc w:val="right"/>
      <w:pPr>
        <w:ind w:left="8181" w:hanging="180"/>
      </w:pPr>
    </w:lvl>
  </w:abstractNum>
  <w:abstractNum w:abstractNumId="6" w15:restartNumberingAfterBreak="0">
    <w:nsid w:val="40FB1718"/>
    <w:multiLevelType w:val="hybridMultilevel"/>
    <w:tmpl w:val="30B84B78"/>
    <w:lvl w:ilvl="0" w:tplc="B536473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57D99"/>
    <w:multiLevelType w:val="hybridMultilevel"/>
    <w:tmpl w:val="0B284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A0ECA"/>
    <w:multiLevelType w:val="hybridMultilevel"/>
    <w:tmpl w:val="7E80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9363F"/>
    <w:multiLevelType w:val="hybridMultilevel"/>
    <w:tmpl w:val="71729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7"/>
  </w:num>
  <w:num w:numId="5">
    <w:abstractNumId w:val="1"/>
  </w:num>
  <w:num w:numId="6">
    <w:abstractNumId w:val="0"/>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89"/>
    <w:rsid w:val="00020189"/>
    <w:rsid w:val="00032DEC"/>
    <w:rsid w:val="00035E49"/>
    <w:rsid w:val="000A27E2"/>
    <w:rsid w:val="000A6B1D"/>
    <w:rsid w:val="000B4135"/>
    <w:rsid w:val="000D0622"/>
    <w:rsid w:val="000F2C40"/>
    <w:rsid w:val="000F5D6D"/>
    <w:rsid w:val="000F7977"/>
    <w:rsid w:val="00113F41"/>
    <w:rsid w:val="00125054"/>
    <w:rsid w:val="00125BF6"/>
    <w:rsid w:val="00131FA2"/>
    <w:rsid w:val="00141068"/>
    <w:rsid w:val="00152A34"/>
    <w:rsid w:val="001536C1"/>
    <w:rsid w:val="00153C63"/>
    <w:rsid w:val="001544A4"/>
    <w:rsid w:val="00162B71"/>
    <w:rsid w:val="00180BAA"/>
    <w:rsid w:val="0018267D"/>
    <w:rsid w:val="001A7354"/>
    <w:rsid w:val="001B47E9"/>
    <w:rsid w:val="001D41AD"/>
    <w:rsid w:val="001E754A"/>
    <w:rsid w:val="00230DB9"/>
    <w:rsid w:val="002464F4"/>
    <w:rsid w:val="00255497"/>
    <w:rsid w:val="00272863"/>
    <w:rsid w:val="00293E18"/>
    <w:rsid w:val="002B03BE"/>
    <w:rsid w:val="002B372D"/>
    <w:rsid w:val="002E4E29"/>
    <w:rsid w:val="00302BEC"/>
    <w:rsid w:val="003064CF"/>
    <w:rsid w:val="00332F14"/>
    <w:rsid w:val="00335A1A"/>
    <w:rsid w:val="00346D1C"/>
    <w:rsid w:val="003642A8"/>
    <w:rsid w:val="0037556A"/>
    <w:rsid w:val="003872B0"/>
    <w:rsid w:val="003A0993"/>
    <w:rsid w:val="004257CB"/>
    <w:rsid w:val="004279D3"/>
    <w:rsid w:val="004323A1"/>
    <w:rsid w:val="00441E86"/>
    <w:rsid w:val="0044244E"/>
    <w:rsid w:val="004A6BD2"/>
    <w:rsid w:val="004B017B"/>
    <w:rsid w:val="004C75F2"/>
    <w:rsid w:val="004D2F8B"/>
    <w:rsid w:val="004E672C"/>
    <w:rsid w:val="004F3721"/>
    <w:rsid w:val="004F6055"/>
    <w:rsid w:val="00500164"/>
    <w:rsid w:val="0051142F"/>
    <w:rsid w:val="005156A3"/>
    <w:rsid w:val="00527F59"/>
    <w:rsid w:val="005656CD"/>
    <w:rsid w:val="005849FB"/>
    <w:rsid w:val="00597912"/>
    <w:rsid w:val="005D393F"/>
    <w:rsid w:val="00640C61"/>
    <w:rsid w:val="00650386"/>
    <w:rsid w:val="00660C2F"/>
    <w:rsid w:val="006876D3"/>
    <w:rsid w:val="006A5092"/>
    <w:rsid w:val="006B22F3"/>
    <w:rsid w:val="006B2ACB"/>
    <w:rsid w:val="006B568C"/>
    <w:rsid w:val="006C0D09"/>
    <w:rsid w:val="006C3950"/>
    <w:rsid w:val="006D3F0B"/>
    <w:rsid w:val="006E3911"/>
    <w:rsid w:val="00713A76"/>
    <w:rsid w:val="00715FC1"/>
    <w:rsid w:val="007272F5"/>
    <w:rsid w:val="007360A0"/>
    <w:rsid w:val="00751DCB"/>
    <w:rsid w:val="00760DBB"/>
    <w:rsid w:val="00774539"/>
    <w:rsid w:val="007935A5"/>
    <w:rsid w:val="007A36EA"/>
    <w:rsid w:val="007E52B2"/>
    <w:rsid w:val="007F651E"/>
    <w:rsid w:val="00816C89"/>
    <w:rsid w:val="0082070B"/>
    <w:rsid w:val="00826382"/>
    <w:rsid w:val="008433C6"/>
    <w:rsid w:val="008437F3"/>
    <w:rsid w:val="00852D8C"/>
    <w:rsid w:val="00862BFC"/>
    <w:rsid w:val="00862FE6"/>
    <w:rsid w:val="0087260C"/>
    <w:rsid w:val="00881370"/>
    <w:rsid w:val="00893801"/>
    <w:rsid w:val="008A6AC7"/>
    <w:rsid w:val="008C5759"/>
    <w:rsid w:val="008F2CBB"/>
    <w:rsid w:val="009169AC"/>
    <w:rsid w:val="00923F75"/>
    <w:rsid w:val="0094025D"/>
    <w:rsid w:val="009519A2"/>
    <w:rsid w:val="00964025"/>
    <w:rsid w:val="00973E1B"/>
    <w:rsid w:val="009A0F1C"/>
    <w:rsid w:val="009B3A09"/>
    <w:rsid w:val="009C1000"/>
    <w:rsid w:val="009F0456"/>
    <w:rsid w:val="00A0224E"/>
    <w:rsid w:val="00A40350"/>
    <w:rsid w:val="00A52C33"/>
    <w:rsid w:val="00A57547"/>
    <w:rsid w:val="00AA1518"/>
    <w:rsid w:val="00AA6CC2"/>
    <w:rsid w:val="00AC23DB"/>
    <w:rsid w:val="00AC7F98"/>
    <w:rsid w:val="00AD6ED2"/>
    <w:rsid w:val="00AD7BE5"/>
    <w:rsid w:val="00AE0E82"/>
    <w:rsid w:val="00AE6FF2"/>
    <w:rsid w:val="00B311A6"/>
    <w:rsid w:val="00B4100C"/>
    <w:rsid w:val="00BB0B4C"/>
    <w:rsid w:val="00BC097E"/>
    <w:rsid w:val="00BC7DBB"/>
    <w:rsid w:val="00BD0601"/>
    <w:rsid w:val="00BD22C9"/>
    <w:rsid w:val="00BD4604"/>
    <w:rsid w:val="00BF19F4"/>
    <w:rsid w:val="00C4576C"/>
    <w:rsid w:val="00C50819"/>
    <w:rsid w:val="00C53F2A"/>
    <w:rsid w:val="00C9185B"/>
    <w:rsid w:val="00C94F0E"/>
    <w:rsid w:val="00C95613"/>
    <w:rsid w:val="00CB1870"/>
    <w:rsid w:val="00CD5793"/>
    <w:rsid w:val="00CE13D4"/>
    <w:rsid w:val="00CF247E"/>
    <w:rsid w:val="00D02126"/>
    <w:rsid w:val="00D552C8"/>
    <w:rsid w:val="00D806D6"/>
    <w:rsid w:val="00D80993"/>
    <w:rsid w:val="00DA6292"/>
    <w:rsid w:val="00DB63A5"/>
    <w:rsid w:val="00DB6B8B"/>
    <w:rsid w:val="00DD21FA"/>
    <w:rsid w:val="00DD5FF7"/>
    <w:rsid w:val="00DE3552"/>
    <w:rsid w:val="00DF78F1"/>
    <w:rsid w:val="00E0442F"/>
    <w:rsid w:val="00E34C73"/>
    <w:rsid w:val="00E40E33"/>
    <w:rsid w:val="00E42091"/>
    <w:rsid w:val="00E50140"/>
    <w:rsid w:val="00E50781"/>
    <w:rsid w:val="00E93E5D"/>
    <w:rsid w:val="00EA4B86"/>
    <w:rsid w:val="00EC6B68"/>
    <w:rsid w:val="00ED73A7"/>
    <w:rsid w:val="00EF3831"/>
    <w:rsid w:val="00F128CC"/>
    <w:rsid w:val="00F2122C"/>
    <w:rsid w:val="00F23A7B"/>
    <w:rsid w:val="00F72EA2"/>
    <w:rsid w:val="00F73E0E"/>
    <w:rsid w:val="00F77247"/>
    <w:rsid w:val="00F81748"/>
    <w:rsid w:val="00FA4B67"/>
    <w:rsid w:val="00FC1C1A"/>
    <w:rsid w:val="00FE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90A0A"/>
  <w15:chartTrackingRefBased/>
  <w15:docId w15:val="{5BEBDD8F-546A-4B1C-B9C6-2BD48859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5B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BF6"/>
    <w:rPr>
      <w:sz w:val="20"/>
      <w:szCs w:val="20"/>
    </w:rPr>
  </w:style>
  <w:style w:type="character" w:styleId="FootnoteReference">
    <w:name w:val="footnote reference"/>
    <w:uiPriority w:val="99"/>
    <w:semiHidden/>
    <w:unhideWhenUsed/>
    <w:rsid w:val="00125BF6"/>
    <w:rPr>
      <w:vertAlign w:val="superscript"/>
    </w:rPr>
  </w:style>
  <w:style w:type="paragraph" w:styleId="ListParagraph">
    <w:name w:val="List Paragraph"/>
    <w:basedOn w:val="Normal"/>
    <w:uiPriority w:val="34"/>
    <w:qFormat/>
    <w:rsid w:val="00AE6FF2"/>
    <w:pPr>
      <w:ind w:left="720"/>
      <w:contextualSpacing/>
    </w:pPr>
  </w:style>
  <w:style w:type="paragraph" w:styleId="Header">
    <w:name w:val="header"/>
    <w:basedOn w:val="Normal"/>
    <w:link w:val="HeaderChar"/>
    <w:uiPriority w:val="99"/>
    <w:unhideWhenUsed/>
    <w:rsid w:val="00182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67D"/>
  </w:style>
  <w:style w:type="paragraph" w:styleId="Footer">
    <w:name w:val="footer"/>
    <w:basedOn w:val="Normal"/>
    <w:link w:val="FooterChar"/>
    <w:uiPriority w:val="99"/>
    <w:unhideWhenUsed/>
    <w:rsid w:val="00182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67D"/>
  </w:style>
  <w:style w:type="paragraph" w:styleId="BalloonText">
    <w:name w:val="Balloon Text"/>
    <w:basedOn w:val="Normal"/>
    <w:link w:val="BalloonTextChar"/>
    <w:uiPriority w:val="99"/>
    <w:semiHidden/>
    <w:unhideWhenUsed/>
    <w:rsid w:val="00DB6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B8B"/>
    <w:rPr>
      <w:rFonts w:ascii="Segoe UI" w:hAnsi="Segoe UI" w:cs="Segoe UI"/>
      <w:sz w:val="18"/>
      <w:szCs w:val="18"/>
    </w:rPr>
  </w:style>
  <w:style w:type="paragraph" w:styleId="Revision">
    <w:name w:val="Revision"/>
    <w:hidden/>
    <w:uiPriority w:val="99"/>
    <w:semiHidden/>
    <w:rsid w:val="008813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4216</Words>
  <Characters>24035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usr</cp:lastModifiedBy>
  <cp:revision>6</cp:revision>
  <cp:lastPrinted>2023-05-23T13:43:00Z</cp:lastPrinted>
  <dcterms:created xsi:type="dcterms:W3CDTF">2023-06-23T06:21:00Z</dcterms:created>
  <dcterms:modified xsi:type="dcterms:W3CDTF">2023-06-23T07:41:00Z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853b45e4e50e567d67e70a6cfe5f41de27dcb53cc8ae84966ae3e5da4d54d47e</vt:lpwstr>
  </property>
</Properties>
</file>