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D9" w:rsidRDefault="002737D9" w:rsidP="007A3DCE">
      <w:pPr>
        <w:spacing w:after="0" w:line="240" w:lineRule="auto"/>
        <w:rPr>
          <w:rFonts w:ascii="Times New Roman" w:hAnsi="Times New Roman" w:cs="Times New Roman"/>
          <w:sz w:val="24"/>
          <w:szCs w:val="24"/>
          <w:u w:val="single"/>
        </w:rPr>
      </w:pPr>
    </w:p>
    <w:p w:rsidR="007A3DCE" w:rsidRPr="002737D9" w:rsidRDefault="002737D9" w:rsidP="007A3DCE">
      <w:pPr>
        <w:spacing w:after="0" w:line="240" w:lineRule="auto"/>
        <w:rPr>
          <w:rFonts w:ascii="Times New Roman" w:hAnsi="Times New Roman" w:cs="Times New Roman"/>
          <w:b/>
          <w:sz w:val="24"/>
          <w:szCs w:val="24"/>
          <w:u w:val="single"/>
        </w:rPr>
      </w:pPr>
      <w:r w:rsidRPr="002737D9">
        <w:rPr>
          <w:rFonts w:ascii="Times New Roman" w:hAnsi="Times New Roman" w:cs="Times New Roman"/>
          <w:b/>
          <w:sz w:val="24"/>
          <w:szCs w:val="24"/>
          <w:u w:val="single"/>
        </w:rPr>
        <w:t>REPORTABLE (8)</w:t>
      </w:r>
    </w:p>
    <w:p w:rsidR="002420F9" w:rsidRDefault="002420F9" w:rsidP="006A290C">
      <w:pPr>
        <w:spacing w:after="0" w:line="240" w:lineRule="auto"/>
        <w:jc w:val="center"/>
        <w:rPr>
          <w:rFonts w:ascii="Courier New" w:hAnsi="Courier New" w:cs="Courier New"/>
          <w:b/>
          <w:sz w:val="24"/>
          <w:szCs w:val="24"/>
        </w:rPr>
      </w:pPr>
    </w:p>
    <w:p w:rsidR="002420F9" w:rsidRDefault="002420F9" w:rsidP="006A290C">
      <w:pPr>
        <w:spacing w:after="0" w:line="240" w:lineRule="auto"/>
        <w:jc w:val="center"/>
        <w:rPr>
          <w:rFonts w:ascii="Courier New" w:hAnsi="Courier New" w:cs="Courier New"/>
          <w:b/>
          <w:sz w:val="24"/>
          <w:szCs w:val="24"/>
        </w:rPr>
      </w:pPr>
    </w:p>
    <w:p w:rsidR="002420F9" w:rsidRDefault="002420F9" w:rsidP="006A290C">
      <w:pPr>
        <w:spacing w:after="0" w:line="240" w:lineRule="auto"/>
        <w:jc w:val="center"/>
        <w:rPr>
          <w:rFonts w:ascii="Courier New" w:hAnsi="Courier New" w:cs="Courier New"/>
          <w:b/>
          <w:sz w:val="24"/>
          <w:szCs w:val="24"/>
        </w:rPr>
      </w:pPr>
    </w:p>
    <w:p w:rsidR="006A290C" w:rsidRPr="004C6036" w:rsidRDefault="00393A2D" w:rsidP="006A290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AFARAS</w:t>
      </w:r>
      <w:bookmarkStart w:id="0" w:name="_GoBack"/>
      <w:bookmarkEnd w:id="0"/>
      <w:r w:rsidR="006A290C" w:rsidRPr="004C6036">
        <w:rPr>
          <w:rFonts w:ascii="Times New Roman" w:hAnsi="Times New Roman" w:cs="Times New Roman"/>
          <w:b/>
          <w:sz w:val="24"/>
          <w:szCs w:val="24"/>
        </w:rPr>
        <w:t xml:space="preserve">     MTAUSI     GWARADZIMBA</w:t>
      </w:r>
    </w:p>
    <w:p w:rsidR="006A290C" w:rsidRPr="004C6036" w:rsidRDefault="006A290C" w:rsidP="006A290C">
      <w:pPr>
        <w:spacing w:after="0" w:line="240" w:lineRule="auto"/>
        <w:jc w:val="center"/>
        <w:rPr>
          <w:rFonts w:ascii="Times New Roman" w:hAnsi="Times New Roman" w:cs="Times New Roman"/>
          <w:sz w:val="24"/>
          <w:szCs w:val="24"/>
        </w:rPr>
      </w:pPr>
      <w:proofErr w:type="gramStart"/>
      <w:r w:rsidRPr="004C6036">
        <w:rPr>
          <w:rFonts w:ascii="Times New Roman" w:hAnsi="Times New Roman" w:cs="Times New Roman"/>
          <w:sz w:val="24"/>
          <w:szCs w:val="24"/>
        </w:rPr>
        <w:t>v</w:t>
      </w:r>
      <w:proofErr w:type="gramEnd"/>
    </w:p>
    <w:p w:rsidR="006A290C" w:rsidRPr="004C6036" w:rsidRDefault="006A290C" w:rsidP="006A290C">
      <w:pPr>
        <w:spacing w:after="0" w:line="240" w:lineRule="auto"/>
        <w:jc w:val="center"/>
        <w:rPr>
          <w:rFonts w:ascii="Times New Roman" w:hAnsi="Times New Roman" w:cs="Times New Roman"/>
          <w:b/>
          <w:sz w:val="24"/>
          <w:szCs w:val="24"/>
        </w:rPr>
      </w:pPr>
      <w:r w:rsidRPr="004C6036">
        <w:rPr>
          <w:rFonts w:ascii="Times New Roman" w:hAnsi="Times New Roman" w:cs="Times New Roman"/>
          <w:b/>
          <w:sz w:val="24"/>
          <w:szCs w:val="24"/>
        </w:rPr>
        <w:t>C. J.      PETRON     &amp;     COMPANY     (PROPRIETARY)    LIMITED</w:t>
      </w:r>
    </w:p>
    <w:p w:rsidR="002420F9" w:rsidRPr="004C6036" w:rsidRDefault="002420F9" w:rsidP="0070705C">
      <w:pPr>
        <w:spacing w:after="0" w:line="480" w:lineRule="auto"/>
        <w:rPr>
          <w:rFonts w:ascii="Times New Roman" w:hAnsi="Times New Roman" w:cs="Times New Roman"/>
          <w:b/>
          <w:sz w:val="24"/>
          <w:szCs w:val="24"/>
        </w:rPr>
      </w:pPr>
    </w:p>
    <w:p w:rsidR="002420F9" w:rsidRPr="004C6036" w:rsidRDefault="002420F9" w:rsidP="0070705C">
      <w:pPr>
        <w:spacing w:after="0" w:line="480" w:lineRule="auto"/>
        <w:rPr>
          <w:rFonts w:ascii="Times New Roman" w:hAnsi="Times New Roman" w:cs="Times New Roman"/>
          <w:b/>
          <w:sz w:val="24"/>
          <w:szCs w:val="24"/>
        </w:rPr>
      </w:pPr>
    </w:p>
    <w:p w:rsidR="000700D0" w:rsidRPr="004C6036" w:rsidRDefault="002420F9" w:rsidP="002420F9">
      <w:pPr>
        <w:spacing w:after="0" w:line="240" w:lineRule="auto"/>
        <w:rPr>
          <w:rFonts w:ascii="Times New Roman" w:hAnsi="Times New Roman" w:cs="Times New Roman"/>
          <w:b/>
          <w:sz w:val="24"/>
          <w:szCs w:val="24"/>
        </w:rPr>
      </w:pPr>
      <w:r w:rsidRPr="004C6036">
        <w:rPr>
          <w:rFonts w:ascii="Times New Roman" w:hAnsi="Times New Roman" w:cs="Times New Roman"/>
          <w:b/>
          <w:sz w:val="24"/>
          <w:szCs w:val="24"/>
        </w:rPr>
        <w:t>SUPREME COURT OF ZIMBABWE</w:t>
      </w:r>
    </w:p>
    <w:p w:rsidR="002420F9" w:rsidRPr="004C6036" w:rsidRDefault="002420F9" w:rsidP="002420F9">
      <w:pPr>
        <w:spacing w:after="0" w:line="240" w:lineRule="auto"/>
        <w:rPr>
          <w:rFonts w:ascii="Times New Roman" w:hAnsi="Times New Roman" w:cs="Times New Roman"/>
          <w:b/>
          <w:sz w:val="24"/>
          <w:szCs w:val="24"/>
        </w:rPr>
      </w:pPr>
      <w:r w:rsidRPr="004C6036">
        <w:rPr>
          <w:rFonts w:ascii="Times New Roman" w:hAnsi="Times New Roman" w:cs="Times New Roman"/>
          <w:b/>
          <w:sz w:val="24"/>
          <w:szCs w:val="24"/>
        </w:rPr>
        <w:t>ZIYAMBI JA, GARWE JA &amp; HLATSHWAYO JA</w:t>
      </w:r>
    </w:p>
    <w:p w:rsidR="002420F9" w:rsidRPr="004C6036" w:rsidRDefault="002420F9" w:rsidP="002420F9">
      <w:pPr>
        <w:spacing w:after="0" w:line="240" w:lineRule="auto"/>
        <w:rPr>
          <w:rFonts w:ascii="Times New Roman" w:hAnsi="Times New Roman" w:cs="Times New Roman"/>
          <w:sz w:val="24"/>
          <w:szCs w:val="24"/>
        </w:rPr>
      </w:pPr>
      <w:r w:rsidRPr="004C6036">
        <w:rPr>
          <w:rFonts w:ascii="Times New Roman" w:hAnsi="Times New Roman" w:cs="Times New Roman"/>
          <w:b/>
          <w:sz w:val="24"/>
          <w:szCs w:val="24"/>
        </w:rPr>
        <w:t xml:space="preserve">HARARE, </w:t>
      </w:r>
      <w:r w:rsidRPr="004C6036">
        <w:rPr>
          <w:rFonts w:ascii="Times New Roman" w:hAnsi="Times New Roman" w:cs="Times New Roman"/>
          <w:sz w:val="24"/>
          <w:szCs w:val="24"/>
        </w:rPr>
        <w:t xml:space="preserve">SEPTEMBER 12, 2014 &amp; </w:t>
      </w:r>
      <w:r w:rsidR="00EB3996" w:rsidRPr="004C6036">
        <w:rPr>
          <w:rFonts w:ascii="Times New Roman" w:hAnsi="Times New Roman" w:cs="Times New Roman"/>
          <w:sz w:val="24"/>
          <w:szCs w:val="24"/>
        </w:rPr>
        <w:t>MARCH 11</w:t>
      </w:r>
      <w:r w:rsidRPr="004C6036">
        <w:rPr>
          <w:rFonts w:ascii="Times New Roman" w:hAnsi="Times New Roman" w:cs="Times New Roman"/>
          <w:sz w:val="24"/>
          <w:szCs w:val="24"/>
        </w:rPr>
        <w:t>, 2016</w:t>
      </w:r>
    </w:p>
    <w:p w:rsidR="002420F9" w:rsidRPr="004C6036" w:rsidRDefault="002420F9" w:rsidP="002420F9">
      <w:pPr>
        <w:spacing w:after="0" w:line="240" w:lineRule="auto"/>
        <w:rPr>
          <w:rFonts w:ascii="Times New Roman" w:hAnsi="Times New Roman" w:cs="Times New Roman"/>
          <w:b/>
          <w:sz w:val="24"/>
          <w:szCs w:val="24"/>
        </w:rPr>
      </w:pPr>
    </w:p>
    <w:p w:rsidR="000700D0" w:rsidRPr="004C6036" w:rsidRDefault="000700D0" w:rsidP="005E7A0D">
      <w:pPr>
        <w:spacing w:after="0" w:line="240" w:lineRule="auto"/>
        <w:rPr>
          <w:rFonts w:ascii="Times New Roman" w:hAnsi="Times New Roman" w:cs="Times New Roman"/>
          <w:b/>
          <w:sz w:val="24"/>
          <w:szCs w:val="24"/>
        </w:rPr>
      </w:pPr>
    </w:p>
    <w:p w:rsidR="002420F9" w:rsidRPr="004C6036" w:rsidRDefault="002420F9" w:rsidP="002420F9">
      <w:pPr>
        <w:spacing w:after="0" w:line="360" w:lineRule="auto"/>
        <w:rPr>
          <w:rFonts w:ascii="Times New Roman" w:hAnsi="Times New Roman" w:cs="Times New Roman"/>
          <w:i/>
          <w:sz w:val="24"/>
          <w:szCs w:val="24"/>
        </w:rPr>
      </w:pPr>
    </w:p>
    <w:p w:rsidR="000700D0" w:rsidRPr="004C6036" w:rsidRDefault="002420F9" w:rsidP="002420F9">
      <w:pPr>
        <w:spacing w:after="0" w:line="360" w:lineRule="auto"/>
        <w:rPr>
          <w:rFonts w:ascii="Times New Roman" w:hAnsi="Times New Roman" w:cs="Times New Roman"/>
          <w:sz w:val="24"/>
          <w:szCs w:val="24"/>
        </w:rPr>
      </w:pPr>
      <w:r w:rsidRPr="004C6036">
        <w:rPr>
          <w:rFonts w:ascii="Times New Roman" w:hAnsi="Times New Roman" w:cs="Times New Roman"/>
          <w:i/>
          <w:sz w:val="24"/>
          <w:szCs w:val="24"/>
        </w:rPr>
        <w:t xml:space="preserve">T </w:t>
      </w:r>
      <w:proofErr w:type="spellStart"/>
      <w:r w:rsidRPr="004C6036">
        <w:rPr>
          <w:rFonts w:ascii="Times New Roman" w:hAnsi="Times New Roman" w:cs="Times New Roman"/>
          <w:i/>
          <w:sz w:val="24"/>
          <w:szCs w:val="24"/>
        </w:rPr>
        <w:t>Mpofu</w:t>
      </w:r>
      <w:proofErr w:type="spellEnd"/>
      <w:r w:rsidRPr="004C6036">
        <w:rPr>
          <w:rFonts w:ascii="Times New Roman" w:hAnsi="Times New Roman" w:cs="Times New Roman"/>
          <w:i/>
          <w:sz w:val="24"/>
          <w:szCs w:val="24"/>
        </w:rPr>
        <w:t xml:space="preserve">, </w:t>
      </w:r>
      <w:r w:rsidRPr="004C6036">
        <w:rPr>
          <w:rFonts w:ascii="Times New Roman" w:hAnsi="Times New Roman" w:cs="Times New Roman"/>
          <w:sz w:val="24"/>
          <w:szCs w:val="24"/>
        </w:rPr>
        <w:t>for the appellant</w:t>
      </w:r>
    </w:p>
    <w:p w:rsidR="002420F9" w:rsidRPr="004C6036" w:rsidRDefault="002420F9" w:rsidP="002420F9">
      <w:pPr>
        <w:spacing w:after="0" w:line="360" w:lineRule="auto"/>
        <w:rPr>
          <w:rFonts w:ascii="Times New Roman" w:hAnsi="Times New Roman" w:cs="Times New Roman"/>
          <w:sz w:val="24"/>
          <w:szCs w:val="24"/>
        </w:rPr>
      </w:pPr>
      <w:r w:rsidRPr="004C6036">
        <w:rPr>
          <w:rFonts w:ascii="Times New Roman" w:hAnsi="Times New Roman" w:cs="Times New Roman"/>
          <w:i/>
          <w:sz w:val="24"/>
          <w:szCs w:val="24"/>
        </w:rPr>
        <w:t xml:space="preserve">A P de Bourbon SC, </w:t>
      </w:r>
      <w:r w:rsidRPr="004C6036">
        <w:rPr>
          <w:rFonts w:ascii="Times New Roman" w:hAnsi="Times New Roman" w:cs="Times New Roman"/>
          <w:sz w:val="24"/>
          <w:szCs w:val="24"/>
        </w:rPr>
        <w:t>for the respondent</w:t>
      </w:r>
    </w:p>
    <w:p w:rsidR="002420F9" w:rsidRPr="004C6036" w:rsidRDefault="002420F9" w:rsidP="0070705C">
      <w:pPr>
        <w:spacing w:after="0" w:line="480" w:lineRule="auto"/>
        <w:rPr>
          <w:rFonts w:ascii="Times New Roman" w:hAnsi="Times New Roman" w:cs="Times New Roman"/>
          <w:b/>
          <w:sz w:val="24"/>
          <w:szCs w:val="24"/>
        </w:rPr>
      </w:pPr>
    </w:p>
    <w:p w:rsidR="000700D0" w:rsidRPr="004C6036" w:rsidRDefault="0043191B" w:rsidP="0070705C">
      <w:pPr>
        <w:spacing w:after="0" w:line="480" w:lineRule="auto"/>
        <w:rPr>
          <w:rFonts w:ascii="Times New Roman" w:hAnsi="Times New Roman" w:cs="Times New Roman"/>
          <w:b/>
          <w:sz w:val="24"/>
          <w:szCs w:val="24"/>
        </w:rPr>
      </w:pPr>
      <w:r w:rsidRPr="004C6036">
        <w:rPr>
          <w:rFonts w:ascii="Times New Roman" w:hAnsi="Times New Roman" w:cs="Times New Roman"/>
          <w:b/>
          <w:sz w:val="24"/>
          <w:szCs w:val="24"/>
        </w:rPr>
        <w:t>G</w:t>
      </w:r>
      <w:r w:rsidR="000700D0" w:rsidRPr="004C6036">
        <w:rPr>
          <w:rFonts w:ascii="Times New Roman" w:hAnsi="Times New Roman" w:cs="Times New Roman"/>
          <w:b/>
          <w:sz w:val="24"/>
          <w:szCs w:val="24"/>
        </w:rPr>
        <w:t>ARWE J</w:t>
      </w:r>
      <w:r w:rsidR="002420F9" w:rsidRPr="004C6036">
        <w:rPr>
          <w:rFonts w:ascii="Times New Roman" w:hAnsi="Times New Roman" w:cs="Times New Roman"/>
          <w:b/>
          <w:sz w:val="24"/>
          <w:szCs w:val="24"/>
        </w:rPr>
        <w:t>A</w:t>
      </w:r>
      <w:r w:rsidR="00801BB1" w:rsidRPr="004C6036">
        <w:rPr>
          <w:rFonts w:ascii="Times New Roman" w:hAnsi="Times New Roman" w:cs="Times New Roman"/>
          <w:b/>
          <w:sz w:val="24"/>
          <w:szCs w:val="24"/>
        </w:rPr>
        <w:t>:</w:t>
      </w:r>
    </w:p>
    <w:p w:rsidR="002420F9" w:rsidRPr="004C6036" w:rsidRDefault="002420F9" w:rsidP="004C6036">
      <w:pPr>
        <w:spacing w:after="0" w:line="240" w:lineRule="auto"/>
        <w:rPr>
          <w:rFonts w:ascii="Times New Roman" w:hAnsi="Times New Roman" w:cs="Times New Roman"/>
          <w:b/>
          <w:sz w:val="24"/>
          <w:szCs w:val="24"/>
        </w:rPr>
      </w:pPr>
    </w:p>
    <w:p w:rsidR="00B23807" w:rsidRPr="004C6036" w:rsidRDefault="002420F9" w:rsidP="002420F9">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[1]</w:t>
      </w:r>
      <w:r w:rsidRPr="004C6036">
        <w:rPr>
          <w:rFonts w:ascii="Times New Roman" w:hAnsi="Times New Roman" w:cs="Times New Roman"/>
          <w:sz w:val="24"/>
          <w:szCs w:val="24"/>
        </w:rPr>
        <w:tab/>
        <w:t xml:space="preserve">In a judgment handed down on 16 April 2014, the High Court </w:t>
      </w:r>
      <w:r w:rsidR="00A50B17" w:rsidRPr="004C6036">
        <w:rPr>
          <w:rFonts w:ascii="Times New Roman" w:hAnsi="Times New Roman" w:cs="Times New Roman"/>
          <w:sz w:val="24"/>
          <w:szCs w:val="24"/>
        </w:rPr>
        <w:t>made an order</w:t>
      </w:r>
      <w:r w:rsidRPr="004C6036">
        <w:rPr>
          <w:rFonts w:ascii="Times New Roman" w:hAnsi="Times New Roman" w:cs="Times New Roman"/>
          <w:sz w:val="24"/>
          <w:szCs w:val="24"/>
        </w:rPr>
        <w:t xml:space="preserve"> setting aside the decision of the appellant refusing the request made by the respondent for leave to institute</w:t>
      </w:r>
      <w:r w:rsidR="00A50B17" w:rsidRPr="004C6036">
        <w:rPr>
          <w:rFonts w:ascii="Times New Roman" w:hAnsi="Times New Roman" w:cs="Times New Roman"/>
          <w:sz w:val="24"/>
          <w:szCs w:val="24"/>
        </w:rPr>
        <w:t xml:space="preserve"> </w:t>
      </w:r>
      <w:r w:rsidR="00B166BD" w:rsidRPr="004C6036">
        <w:rPr>
          <w:rFonts w:ascii="Times New Roman" w:hAnsi="Times New Roman" w:cs="Times New Roman"/>
          <w:sz w:val="24"/>
          <w:szCs w:val="24"/>
        </w:rPr>
        <w:t xml:space="preserve">civil </w:t>
      </w:r>
      <w:r w:rsidR="00A50B17" w:rsidRPr="004C6036">
        <w:rPr>
          <w:rFonts w:ascii="Times New Roman" w:hAnsi="Times New Roman" w:cs="Times New Roman"/>
          <w:sz w:val="24"/>
          <w:szCs w:val="24"/>
        </w:rPr>
        <w:t>proceedings against</w:t>
      </w:r>
      <w:r w:rsidRPr="004C6036">
        <w:rPr>
          <w:rFonts w:ascii="Times New Roman" w:hAnsi="Times New Roman" w:cs="Times New Roman"/>
          <w:sz w:val="24"/>
          <w:szCs w:val="24"/>
        </w:rPr>
        <w:t xml:space="preserve"> SMM Holdings (Pvt) Ltd.  The court further granted </w:t>
      </w:r>
      <w:r w:rsidR="00F25A1B" w:rsidRPr="004C6036">
        <w:rPr>
          <w:rFonts w:ascii="Times New Roman" w:hAnsi="Times New Roman" w:cs="Times New Roman"/>
          <w:sz w:val="24"/>
          <w:szCs w:val="24"/>
        </w:rPr>
        <w:t xml:space="preserve">leave to the respondent </w:t>
      </w:r>
      <w:r w:rsidRPr="004C6036">
        <w:rPr>
          <w:rFonts w:ascii="Times New Roman" w:hAnsi="Times New Roman" w:cs="Times New Roman"/>
          <w:sz w:val="24"/>
          <w:szCs w:val="24"/>
        </w:rPr>
        <w:t xml:space="preserve">to institute the proceedings </w:t>
      </w:r>
      <w:r w:rsidR="00F25A1B" w:rsidRPr="004C6036">
        <w:rPr>
          <w:rFonts w:ascii="Times New Roman" w:hAnsi="Times New Roman" w:cs="Times New Roman"/>
          <w:sz w:val="24"/>
          <w:szCs w:val="24"/>
        </w:rPr>
        <w:t>and ordered</w:t>
      </w:r>
      <w:r w:rsidRPr="004C6036">
        <w:rPr>
          <w:rFonts w:ascii="Times New Roman" w:hAnsi="Times New Roman" w:cs="Times New Roman"/>
          <w:sz w:val="24"/>
          <w:szCs w:val="24"/>
        </w:rPr>
        <w:t xml:space="preserve"> the </w:t>
      </w:r>
      <w:r w:rsidR="00F25A1B" w:rsidRPr="004C6036">
        <w:rPr>
          <w:rFonts w:ascii="Times New Roman" w:hAnsi="Times New Roman" w:cs="Times New Roman"/>
          <w:sz w:val="24"/>
          <w:szCs w:val="24"/>
        </w:rPr>
        <w:t>appellant to pay the costs of the application.</w:t>
      </w:r>
    </w:p>
    <w:p w:rsidR="002420F9" w:rsidRPr="004C6036" w:rsidRDefault="002420F9" w:rsidP="00B23807">
      <w:pPr>
        <w:spacing w:after="0" w:line="24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ab/>
      </w:r>
    </w:p>
    <w:p w:rsidR="002420F9" w:rsidRPr="004C6036" w:rsidRDefault="00C37AE6" w:rsidP="002420F9">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[2]</w:t>
      </w:r>
      <w:r w:rsidRPr="004C6036">
        <w:rPr>
          <w:rFonts w:ascii="Times New Roman" w:hAnsi="Times New Roman" w:cs="Times New Roman"/>
          <w:sz w:val="24"/>
          <w:szCs w:val="24"/>
        </w:rPr>
        <w:tab/>
      </w:r>
      <w:r w:rsidR="003E521D" w:rsidRPr="004C6036">
        <w:rPr>
          <w:rFonts w:ascii="Times New Roman" w:hAnsi="Times New Roman" w:cs="Times New Roman"/>
          <w:sz w:val="24"/>
          <w:szCs w:val="24"/>
        </w:rPr>
        <w:t>Th</w:t>
      </w:r>
      <w:r w:rsidR="00436E98" w:rsidRPr="004C6036">
        <w:rPr>
          <w:rFonts w:ascii="Times New Roman" w:hAnsi="Times New Roman" w:cs="Times New Roman"/>
          <w:sz w:val="24"/>
          <w:szCs w:val="24"/>
        </w:rPr>
        <w:t>is</w:t>
      </w:r>
      <w:r w:rsidR="003E521D" w:rsidRPr="004C6036">
        <w:rPr>
          <w:rFonts w:ascii="Times New Roman" w:hAnsi="Times New Roman" w:cs="Times New Roman"/>
          <w:sz w:val="24"/>
          <w:szCs w:val="24"/>
        </w:rPr>
        <w:t xml:space="preserve"> appeal is against that judgment.</w:t>
      </w:r>
    </w:p>
    <w:p w:rsidR="003E521D" w:rsidRPr="004C6036" w:rsidRDefault="003E521D" w:rsidP="00B23807">
      <w:pPr>
        <w:spacing w:after="0" w:line="240" w:lineRule="auto"/>
        <w:ind w:left="630" w:hanging="630"/>
        <w:jc w:val="both"/>
        <w:rPr>
          <w:rFonts w:ascii="Times New Roman" w:hAnsi="Times New Roman" w:cs="Times New Roman"/>
          <w:i/>
          <w:sz w:val="24"/>
          <w:szCs w:val="24"/>
        </w:rPr>
      </w:pPr>
    </w:p>
    <w:p w:rsidR="003E521D" w:rsidRPr="004C6036" w:rsidRDefault="003E521D" w:rsidP="002420F9">
      <w:pPr>
        <w:spacing w:after="0" w:line="480" w:lineRule="auto"/>
        <w:ind w:left="630" w:hanging="630"/>
        <w:jc w:val="both"/>
        <w:rPr>
          <w:rFonts w:ascii="Times New Roman" w:hAnsi="Times New Roman" w:cs="Times New Roman"/>
          <w:i/>
          <w:sz w:val="24"/>
          <w:szCs w:val="24"/>
        </w:rPr>
      </w:pPr>
      <w:r w:rsidRPr="004C6036">
        <w:rPr>
          <w:rFonts w:ascii="Times New Roman" w:hAnsi="Times New Roman" w:cs="Times New Roman"/>
          <w:i/>
          <w:sz w:val="24"/>
          <w:szCs w:val="24"/>
        </w:rPr>
        <w:t>FACTUAL BACKGROUND</w:t>
      </w:r>
    </w:p>
    <w:p w:rsidR="00904C90" w:rsidRPr="004C6036" w:rsidRDefault="00EA07B5" w:rsidP="002420F9">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[3]</w:t>
      </w:r>
      <w:r w:rsidRPr="004C6036">
        <w:rPr>
          <w:rFonts w:ascii="Times New Roman" w:hAnsi="Times New Roman" w:cs="Times New Roman"/>
          <w:sz w:val="24"/>
          <w:szCs w:val="24"/>
        </w:rPr>
        <w:tab/>
      </w:r>
      <w:r w:rsidR="003E521D" w:rsidRPr="004C6036">
        <w:rPr>
          <w:rFonts w:ascii="Times New Roman" w:hAnsi="Times New Roman" w:cs="Times New Roman"/>
          <w:sz w:val="24"/>
          <w:szCs w:val="24"/>
        </w:rPr>
        <w:t>SMM Holdings (Pvt) Ltd (“SMM”) is a company under a reconstruction order issued by the Minister of Justice, Legal &amp; Parliamentary Affairs in terms of the Reconstruction of State – Indebted Insolvent Companies Act, [</w:t>
      </w:r>
      <w:r w:rsidR="003E521D" w:rsidRPr="004C6036">
        <w:rPr>
          <w:rFonts w:ascii="Times New Roman" w:hAnsi="Times New Roman" w:cs="Times New Roman"/>
          <w:i/>
          <w:sz w:val="24"/>
          <w:szCs w:val="24"/>
        </w:rPr>
        <w:t>Chapter 24:27</w:t>
      </w:r>
      <w:r w:rsidR="003E521D" w:rsidRPr="004C6036">
        <w:rPr>
          <w:rFonts w:ascii="Times New Roman" w:hAnsi="Times New Roman" w:cs="Times New Roman"/>
          <w:sz w:val="24"/>
          <w:szCs w:val="24"/>
        </w:rPr>
        <w:t xml:space="preserve">] (“the Reconstruction Act”).  The appellant was appointed administrator of SMM in </w:t>
      </w:r>
      <w:r w:rsidR="003E521D" w:rsidRPr="004C6036">
        <w:rPr>
          <w:rFonts w:ascii="Times New Roman" w:hAnsi="Times New Roman" w:cs="Times New Roman"/>
          <w:sz w:val="24"/>
          <w:szCs w:val="24"/>
        </w:rPr>
        <w:lastRenderedPageBreak/>
        <w:t xml:space="preserve">September 2004.  Upon such appointment, the appellant was conferred by law with the power, </w:t>
      </w:r>
      <w:r w:rsidR="003E521D" w:rsidRPr="004C6036">
        <w:rPr>
          <w:rFonts w:ascii="Times New Roman" w:hAnsi="Times New Roman" w:cs="Times New Roman"/>
          <w:i/>
          <w:sz w:val="24"/>
          <w:szCs w:val="24"/>
        </w:rPr>
        <w:t xml:space="preserve">inter alia, </w:t>
      </w:r>
      <w:r w:rsidR="003E521D" w:rsidRPr="004C6036">
        <w:rPr>
          <w:rFonts w:ascii="Times New Roman" w:hAnsi="Times New Roman" w:cs="Times New Roman"/>
          <w:sz w:val="24"/>
          <w:szCs w:val="24"/>
        </w:rPr>
        <w:t>to raise money, in order to turn around the fortunes of the company.</w:t>
      </w:r>
    </w:p>
    <w:p w:rsidR="00621D11" w:rsidRPr="004C6036" w:rsidRDefault="00621D11" w:rsidP="004C6036">
      <w:pPr>
        <w:spacing w:after="0" w:line="240" w:lineRule="auto"/>
        <w:ind w:left="630" w:hanging="630"/>
        <w:jc w:val="both"/>
        <w:rPr>
          <w:rFonts w:ascii="Times New Roman" w:hAnsi="Times New Roman" w:cs="Times New Roman"/>
          <w:sz w:val="24"/>
          <w:szCs w:val="24"/>
        </w:rPr>
      </w:pPr>
    </w:p>
    <w:p w:rsidR="004152F4" w:rsidRPr="004C6036" w:rsidRDefault="00883B95" w:rsidP="003E521D">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B3198F" w:rsidRPr="004C6036">
        <w:rPr>
          <w:rFonts w:ascii="Times New Roman" w:hAnsi="Times New Roman" w:cs="Times New Roman"/>
          <w:sz w:val="24"/>
          <w:szCs w:val="24"/>
        </w:rPr>
        <w:t>4</w:t>
      </w:r>
      <w:r w:rsidR="00C37AE6" w:rsidRPr="004C6036">
        <w:rPr>
          <w:rFonts w:ascii="Times New Roman" w:hAnsi="Times New Roman" w:cs="Times New Roman"/>
          <w:sz w:val="24"/>
          <w:szCs w:val="24"/>
        </w:rPr>
        <w:t>]</w:t>
      </w:r>
      <w:r w:rsidR="00C37AE6" w:rsidRPr="004C6036">
        <w:rPr>
          <w:rFonts w:ascii="Times New Roman" w:hAnsi="Times New Roman" w:cs="Times New Roman"/>
          <w:sz w:val="24"/>
          <w:szCs w:val="24"/>
        </w:rPr>
        <w:tab/>
      </w:r>
      <w:r w:rsidR="003E521D" w:rsidRPr="004C6036">
        <w:rPr>
          <w:rFonts w:ascii="Times New Roman" w:hAnsi="Times New Roman" w:cs="Times New Roman"/>
          <w:sz w:val="24"/>
          <w:szCs w:val="24"/>
        </w:rPr>
        <w:t>In 2008 and 2009, the appellant sought loans on behalf of SMM in order to purchase spares and other consumables from various South African suppliers</w:t>
      </w:r>
      <w:r w:rsidR="006D3B01" w:rsidRPr="004C6036">
        <w:rPr>
          <w:rFonts w:ascii="Times New Roman" w:hAnsi="Times New Roman" w:cs="Times New Roman"/>
          <w:sz w:val="24"/>
          <w:szCs w:val="24"/>
        </w:rPr>
        <w:t xml:space="preserve">.  The spares and consumables were meant to capacitate </w:t>
      </w:r>
      <w:proofErr w:type="spellStart"/>
      <w:r w:rsidR="006D3B01" w:rsidRPr="004C6036">
        <w:rPr>
          <w:rFonts w:ascii="Times New Roman" w:hAnsi="Times New Roman" w:cs="Times New Roman"/>
          <w:sz w:val="24"/>
          <w:szCs w:val="24"/>
        </w:rPr>
        <w:t>Shabani</w:t>
      </w:r>
      <w:proofErr w:type="spellEnd"/>
      <w:r w:rsidR="006D3B01" w:rsidRPr="004C6036">
        <w:rPr>
          <w:rFonts w:ascii="Times New Roman" w:hAnsi="Times New Roman" w:cs="Times New Roman"/>
          <w:sz w:val="24"/>
          <w:szCs w:val="24"/>
        </w:rPr>
        <w:t xml:space="preserve"> </w:t>
      </w:r>
      <w:r w:rsidR="008F0806" w:rsidRPr="004C6036">
        <w:rPr>
          <w:rFonts w:ascii="Times New Roman" w:hAnsi="Times New Roman" w:cs="Times New Roman"/>
          <w:sz w:val="24"/>
          <w:szCs w:val="24"/>
        </w:rPr>
        <w:t>M</w:t>
      </w:r>
      <w:r w:rsidR="006D3B01" w:rsidRPr="004C6036">
        <w:rPr>
          <w:rFonts w:ascii="Times New Roman" w:hAnsi="Times New Roman" w:cs="Times New Roman"/>
          <w:sz w:val="24"/>
          <w:szCs w:val="24"/>
        </w:rPr>
        <w:t xml:space="preserve">ine so that its </w:t>
      </w:r>
      <w:r w:rsidR="00921034" w:rsidRPr="004C6036">
        <w:rPr>
          <w:rFonts w:ascii="Times New Roman" w:hAnsi="Times New Roman" w:cs="Times New Roman"/>
          <w:sz w:val="24"/>
          <w:szCs w:val="24"/>
        </w:rPr>
        <w:t xml:space="preserve">mining </w:t>
      </w:r>
      <w:r w:rsidR="003E521D" w:rsidRPr="004C6036">
        <w:rPr>
          <w:rFonts w:ascii="Times New Roman" w:hAnsi="Times New Roman" w:cs="Times New Roman"/>
          <w:sz w:val="24"/>
          <w:szCs w:val="24"/>
        </w:rPr>
        <w:t xml:space="preserve">operations could continue.  As at 31 December 2010, the total amount outstanding on the two loans </w:t>
      </w:r>
      <w:r w:rsidR="00063E77" w:rsidRPr="004C6036">
        <w:rPr>
          <w:rFonts w:ascii="Times New Roman" w:hAnsi="Times New Roman" w:cs="Times New Roman"/>
          <w:sz w:val="24"/>
          <w:szCs w:val="24"/>
        </w:rPr>
        <w:t>was</w:t>
      </w:r>
      <w:r w:rsidR="003E521D" w:rsidRPr="004C6036">
        <w:rPr>
          <w:rFonts w:ascii="Times New Roman" w:hAnsi="Times New Roman" w:cs="Times New Roman"/>
          <w:sz w:val="24"/>
          <w:szCs w:val="24"/>
        </w:rPr>
        <w:t xml:space="preserve"> US$3 635 158</w:t>
      </w:r>
      <w:proofErr w:type="gramStart"/>
      <w:r w:rsidR="003E521D" w:rsidRPr="004C6036">
        <w:rPr>
          <w:rFonts w:ascii="Times New Roman" w:hAnsi="Times New Roman" w:cs="Times New Roman"/>
          <w:sz w:val="24"/>
          <w:szCs w:val="24"/>
        </w:rPr>
        <w:t>,31</w:t>
      </w:r>
      <w:proofErr w:type="gramEnd"/>
      <w:r w:rsidR="003E521D" w:rsidRPr="004C6036">
        <w:rPr>
          <w:rFonts w:ascii="Times New Roman" w:hAnsi="Times New Roman" w:cs="Times New Roman"/>
          <w:sz w:val="24"/>
          <w:szCs w:val="24"/>
        </w:rPr>
        <w:t xml:space="preserve"> which amount the appellant acknowledged was due and owing. </w:t>
      </w:r>
    </w:p>
    <w:p w:rsidR="001304B7" w:rsidRPr="004C6036" w:rsidRDefault="001304B7" w:rsidP="001304B7">
      <w:pPr>
        <w:spacing w:after="0" w:line="240" w:lineRule="auto"/>
        <w:ind w:left="630" w:hanging="630"/>
        <w:jc w:val="both"/>
        <w:rPr>
          <w:rFonts w:ascii="Times New Roman" w:hAnsi="Times New Roman" w:cs="Times New Roman"/>
          <w:sz w:val="24"/>
          <w:szCs w:val="24"/>
        </w:rPr>
      </w:pPr>
    </w:p>
    <w:p w:rsidR="002041DC" w:rsidRPr="004C6036" w:rsidRDefault="00883B95" w:rsidP="00B82CB6">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904C90" w:rsidRPr="004C6036">
        <w:rPr>
          <w:rFonts w:ascii="Times New Roman" w:hAnsi="Times New Roman" w:cs="Times New Roman"/>
          <w:sz w:val="24"/>
          <w:szCs w:val="24"/>
        </w:rPr>
        <w:t>5</w:t>
      </w:r>
      <w:r w:rsidR="00951CD4" w:rsidRPr="004C6036">
        <w:rPr>
          <w:rFonts w:ascii="Times New Roman" w:hAnsi="Times New Roman" w:cs="Times New Roman"/>
          <w:sz w:val="24"/>
          <w:szCs w:val="24"/>
        </w:rPr>
        <w:t>]</w:t>
      </w:r>
      <w:r w:rsidR="00951CD4" w:rsidRPr="004C6036">
        <w:rPr>
          <w:rFonts w:ascii="Times New Roman" w:hAnsi="Times New Roman" w:cs="Times New Roman"/>
          <w:sz w:val="24"/>
          <w:szCs w:val="24"/>
        </w:rPr>
        <w:tab/>
      </w:r>
      <w:r w:rsidR="0068708B" w:rsidRPr="004C6036">
        <w:rPr>
          <w:rFonts w:ascii="Times New Roman" w:hAnsi="Times New Roman" w:cs="Times New Roman"/>
          <w:sz w:val="24"/>
          <w:szCs w:val="24"/>
        </w:rPr>
        <w:t>Efforts by the respondent to recover the debt were in vain.  Accordingly</w:t>
      </w:r>
      <w:r w:rsidR="00835D4A" w:rsidRPr="004C6036">
        <w:rPr>
          <w:rFonts w:ascii="Times New Roman" w:hAnsi="Times New Roman" w:cs="Times New Roman"/>
          <w:sz w:val="24"/>
          <w:szCs w:val="24"/>
        </w:rPr>
        <w:t>,</w:t>
      </w:r>
      <w:r w:rsidR="0068708B" w:rsidRPr="004C6036">
        <w:rPr>
          <w:rFonts w:ascii="Times New Roman" w:hAnsi="Times New Roman" w:cs="Times New Roman"/>
          <w:sz w:val="24"/>
          <w:szCs w:val="24"/>
        </w:rPr>
        <w:t xml:space="preserve"> in June 2012</w:t>
      </w:r>
      <w:r w:rsidR="00835D4A" w:rsidRPr="004C6036">
        <w:rPr>
          <w:rFonts w:ascii="Times New Roman" w:hAnsi="Times New Roman" w:cs="Times New Roman"/>
          <w:sz w:val="24"/>
          <w:szCs w:val="24"/>
        </w:rPr>
        <w:t>,</w:t>
      </w:r>
      <w:r w:rsidR="0068708B" w:rsidRPr="004C6036">
        <w:rPr>
          <w:rFonts w:ascii="Times New Roman" w:hAnsi="Times New Roman" w:cs="Times New Roman"/>
          <w:sz w:val="24"/>
          <w:szCs w:val="24"/>
        </w:rPr>
        <w:t xml:space="preserve"> the respondent </w:t>
      </w:r>
      <w:r w:rsidR="00C56CA8" w:rsidRPr="004C6036">
        <w:rPr>
          <w:rFonts w:ascii="Times New Roman" w:hAnsi="Times New Roman" w:cs="Times New Roman"/>
          <w:sz w:val="24"/>
          <w:szCs w:val="24"/>
        </w:rPr>
        <w:t>made a written request to the appellant to grant it leave to institute proceedings</w:t>
      </w:r>
      <w:r w:rsidR="00B82CB6" w:rsidRPr="004C6036">
        <w:rPr>
          <w:rFonts w:ascii="Times New Roman" w:hAnsi="Times New Roman" w:cs="Times New Roman"/>
          <w:sz w:val="24"/>
          <w:szCs w:val="24"/>
        </w:rPr>
        <w:t xml:space="preserve"> against SMM in terms of s 6 of the Reconstruction Act.  On 28 August 2012, the appellant, through his legal practitioners, declined to give such leave.  Consequently the respondent filed a court application in November 2012 seeking an order setting aside the decision </w:t>
      </w:r>
      <w:r w:rsidR="00E21BF7" w:rsidRPr="004C6036">
        <w:rPr>
          <w:rFonts w:ascii="Times New Roman" w:hAnsi="Times New Roman" w:cs="Times New Roman"/>
          <w:sz w:val="24"/>
          <w:szCs w:val="24"/>
        </w:rPr>
        <w:t>of the appellant refusing</w:t>
      </w:r>
      <w:r w:rsidR="008014FA" w:rsidRPr="004C6036">
        <w:rPr>
          <w:rFonts w:ascii="Times New Roman" w:hAnsi="Times New Roman" w:cs="Times New Roman"/>
          <w:sz w:val="24"/>
          <w:szCs w:val="24"/>
        </w:rPr>
        <w:t xml:space="preserve"> it</w:t>
      </w:r>
      <w:r w:rsidR="00E21BF7" w:rsidRPr="004C6036">
        <w:rPr>
          <w:rFonts w:ascii="Times New Roman" w:hAnsi="Times New Roman" w:cs="Times New Roman"/>
          <w:sz w:val="24"/>
          <w:szCs w:val="24"/>
        </w:rPr>
        <w:t xml:space="preserve"> leave</w:t>
      </w:r>
      <w:r w:rsidR="00B82CB6" w:rsidRPr="004C6036">
        <w:rPr>
          <w:rFonts w:ascii="Times New Roman" w:hAnsi="Times New Roman" w:cs="Times New Roman"/>
          <w:sz w:val="24"/>
          <w:szCs w:val="24"/>
        </w:rPr>
        <w:t xml:space="preserve"> to institute civil proceedings and for the court </w:t>
      </w:r>
      <w:r w:rsidR="00905931" w:rsidRPr="004C6036">
        <w:rPr>
          <w:rFonts w:ascii="Times New Roman" w:hAnsi="Times New Roman" w:cs="Times New Roman"/>
          <w:sz w:val="24"/>
          <w:szCs w:val="24"/>
        </w:rPr>
        <w:t xml:space="preserve">itself </w:t>
      </w:r>
      <w:r w:rsidR="00B82CB6" w:rsidRPr="004C6036">
        <w:rPr>
          <w:rFonts w:ascii="Times New Roman" w:hAnsi="Times New Roman" w:cs="Times New Roman"/>
          <w:sz w:val="24"/>
          <w:szCs w:val="24"/>
        </w:rPr>
        <w:t xml:space="preserve">to grant such leave. </w:t>
      </w:r>
    </w:p>
    <w:p w:rsidR="00B82CB6" w:rsidRPr="004C6036" w:rsidRDefault="00B82CB6" w:rsidP="00360535">
      <w:pPr>
        <w:spacing w:after="0" w:line="240" w:lineRule="auto"/>
        <w:ind w:left="630" w:hanging="630"/>
        <w:jc w:val="both"/>
        <w:rPr>
          <w:rFonts w:ascii="Times New Roman" w:hAnsi="Times New Roman" w:cs="Times New Roman"/>
          <w:sz w:val="24"/>
          <w:szCs w:val="24"/>
        </w:rPr>
      </w:pPr>
    </w:p>
    <w:p w:rsidR="00B82CB6" w:rsidRPr="004C6036" w:rsidRDefault="00B82CB6" w:rsidP="00B82CB6">
      <w:pPr>
        <w:spacing w:after="0" w:line="480" w:lineRule="auto"/>
        <w:ind w:left="630" w:hanging="630"/>
        <w:jc w:val="both"/>
        <w:rPr>
          <w:rFonts w:ascii="Times New Roman" w:hAnsi="Times New Roman" w:cs="Times New Roman"/>
          <w:i/>
          <w:sz w:val="24"/>
          <w:szCs w:val="24"/>
        </w:rPr>
      </w:pPr>
      <w:r w:rsidRPr="004C6036">
        <w:rPr>
          <w:rFonts w:ascii="Times New Roman" w:hAnsi="Times New Roman" w:cs="Times New Roman"/>
          <w:i/>
          <w:sz w:val="24"/>
          <w:szCs w:val="24"/>
        </w:rPr>
        <w:t xml:space="preserve">PROCEEDINGS IN THE HIGH COURT </w:t>
      </w:r>
    </w:p>
    <w:p w:rsidR="00A11C43" w:rsidRPr="004C6036" w:rsidRDefault="00734DDA" w:rsidP="00456154">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037F69" w:rsidRPr="004C6036">
        <w:rPr>
          <w:rFonts w:ascii="Times New Roman" w:hAnsi="Times New Roman" w:cs="Times New Roman"/>
          <w:sz w:val="24"/>
          <w:szCs w:val="24"/>
        </w:rPr>
        <w:t>6]</w:t>
      </w:r>
      <w:r w:rsidR="00037F69" w:rsidRPr="004C6036">
        <w:rPr>
          <w:rFonts w:ascii="Times New Roman" w:hAnsi="Times New Roman" w:cs="Times New Roman"/>
          <w:sz w:val="24"/>
          <w:szCs w:val="24"/>
        </w:rPr>
        <w:tab/>
      </w:r>
      <w:r w:rsidR="00B82CB6" w:rsidRPr="004C6036">
        <w:rPr>
          <w:rFonts w:ascii="Times New Roman" w:hAnsi="Times New Roman" w:cs="Times New Roman"/>
          <w:sz w:val="24"/>
          <w:szCs w:val="24"/>
        </w:rPr>
        <w:t>The application before the High Court was made in terms of s 4 of the Administrative Justice Act, [</w:t>
      </w:r>
      <w:r w:rsidR="00B82CB6" w:rsidRPr="004C6036">
        <w:rPr>
          <w:rFonts w:ascii="Times New Roman" w:hAnsi="Times New Roman" w:cs="Times New Roman"/>
          <w:i/>
          <w:sz w:val="24"/>
          <w:szCs w:val="24"/>
        </w:rPr>
        <w:t>Chapter 10:28</w:t>
      </w:r>
      <w:r w:rsidR="00B82CB6" w:rsidRPr="004C6036">
        <w:rPr>
          <w:rFonts w:ascii="Times New Roman" w:hAnsi="Times New Roman" w:cs="Times New Roman"/>
          <w:sz w:val="24"/>
          <w:szCs w:val="24"/>
        </w:rPr>
        <w:t>].</w:t>
      </w:r>
      <w:r w:rsidR="00583F7C" w:rsidRPr="004C6036">
        <w:rPr>
          <w:rFonts w:ascii="Times New Roman" w:hAnsi="Times New Roman" w:cs="Times New Roman"/>
          <w:sz w:val="24"/>
          <w:szCs w:val="24"/>
        </w:rPr>
        <w:t xml:space="preserve">  The basis of the application was that the decision of the appellant refusing leave to institute proceedings was contrary to the intention of the legislature, grossly unreasonable, made in bad f</w:t>
      </w:r>
      <w:r w:rsidR="00D65260" w:rsidRPr="004C6036">
        <w:rPr>
          <w:rFonts w:ascii="Times New Roman" w:hAnsi="Times New Roman" w:cs="Times New Roman"/>
          <w:sz w:val="24"/>
          <w:szCs w:val="24"/>
        </w:rPr>
        <w:t>ai</w:t>
      </w:r>
      <w:r w:rsidR="00583F7C" w:rsidRPr="004C6036">
        <w:rPr>
          <w:rFonts w:ascii="Times New Roman" w:hAnsi="Times New Roman" w:cs="Times New Roman"/>
          <w:sz w:val="24"/>
          <w:szCs w:val="24"/>
        </w:rPr>
        <w:t xml:space="preserve">th and constituted an abuse of authority; that it was an unlawful deprivation of the right of the respondent to obtain judgment in a court of competent jurisdiction; that it </w:t>
      </w:r>
      <w:r w:rsidR="00F44D2A" w:rsidRPr="004C6036">
        <w:rPr>
          <w:rFonts w:ascii="Times New Roman" w:hAnsi="Times New Roman" w:cs="Times New Roman"/>
          <w:sz w:val="24"/>
          <w:szCs w:val="24"/>
        </w:rPr>
        <w:t xml:space="preserve">was </w:t>
      </w:r>
      <w:r w:rsidR="00583F7C" w:rsidRPr="004C6036">
        <w:rPr>
          <w:rFonts w:ascii="Times New Roman" w:hAnsi="Times New Roman" w:cs="Times New Roman"/>
          <w:sz w:val="24"/>
          <w:szCs w:val="24"/>
        </w:rPr>
        <w:t>no</w:t>
      </w:r>
      <w:r w:rsidR="00F322A3" w:rsidRPr="004C6036">
        <w:rPr>
          <w:rFonts w:ascii="Times New Roman" w:hAnsi="Times New Roman" w:cs="Times New Roman"/>
          <w:sz w:val="24"/>
          <w:szCs w:val="24"/>
        </w:rPr>
        <w:t>t</w:t>
      </w:r>
      <w:r w:rsidR="00583F7C" w:rsidRPr="004C6036">
        <w:rPr>
          <w:rFonts w:ascii="Times New Roman" w:hAnsi="Times New Roman" w:cs="Times New Roman"/>
          <w:sz w:val="24"/>
          <w:szCs w:val="24"/>
        </w:rPr>
        <w:t xml:space="preserve"> a fair decision</w:t>
      </w:r>
      <w:r w:rsidR="00F322A3" w:rsidRPr="004C6036">
        <w:rPr>
          <w:rFonts w:ascii="Times New Roman" w:hAnsi="Times New Roman" w:cs="Times New Roman"/>
          <w:sz w:val="24"/>
          <w:szCs w:val="24"/>
        </w:rPr>
        <w:t>,</w:t>
      </w:r>
      <w:r w:rsidR="00583F7C" w:rsidRPr="004C6036">
        <w:rPr>
          <w:rFonts w:ascii="Times New Roman" w:hAnsi="Times New Roman" w:cs="Times New Roman"/>
          <w:sz w:val="24"/>
          <w:szCs w:val="24"/>
        </w:rPr>
        <w:t xml:space="preserve"> regard being had to the fact that the debt in question was incurred during the administration period; that there was no rational basis for the decision and lastly that the appellant had </w:t>
      </w:r>
      <w:r w:rsidR="00583F7C" w:rsidRPr="004C6036">
        <w:rPr>
          <w:rFonts w:ascii="Times New Roman" w:hAnsi="Times New Roman" w:cs="Times New Roman"/>
          <w:sz w:val="24"/>
          <w:szCs w:val="24"/>
        </w:rPr>
        <w:lastRenderedPageBreak/>
        <w:t>failed to comply with his duty and obligations as an administrative authority as provided for</w:t>
      </w:r>
      <w:r w:rsidR="008122CA" w:rsidRPr="004C6036">
        <w:rPr>
          <w:rFonts w:ascii="Times New Roman" w:hAnsi="Times New Roman" w:cs="Times New Roman"/>
          <w:sz w:val="24"/>
          <w:szCs w:val="24"/>
        </w:rPr>
        <w:t xml:space="preserve"> in s 3 of the Administrative Justice Act.</w:t>
      </w:r>
    </w:p>
    <w:p w:rsidR="00A1609C" w:rsidRPr="004C6036" w:rsidRDefault="00A1609C" w:rsidP="00A1609C">
      <w:pPr>
        <w:spacing w:after="0" w:line="240" w:lineRule="auto"/>
        <w:ind w:left="630" w:hanging="630"/>
        <w:jc w:val="both"/>
        <w:rPr>
          <w:rFonts w:ascii="Times New Roman" w:hAnsi="Times New Roman" w:cs="Times New Roman"/>
          <w:sz w:val="24"/>
          <w:szCs w:val="24"/>
        </w:rPr>
      </w:pPr>
    </w:p>
    <w:p w:rsidR="00E3661F" w:rsidRPr="004C6036" w:rsidRDefault="00E3661F" w:rsidP="0070705C">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037F69" w:rsidRPr="004C6036">
        <w:rPr>
          <w:rFonts w:ascii="Times New Roman" w:hAnsi="Times New Roman" w:cs="Times New Roman"/>
          <w:sz w:val="24"/>
          <w:szCs w:val="24"/>
        </w:rPr>
        <w:t>7</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E46750" w:rsidRPr="004C6036">
        <w:rPr>
          <w:rFonts w:ascii="Times New Roman" w:hAnsi="Times New Roman" w:cs="Times New Roman"/>
          <w:sz w:val="24"/>
          <w:szCs w:val="24"/>
        </w:rPr>
        <w:t xml:space="preserve">In his opposing papers the appellant justified the refusal of the grant of leave on the basis that there was need </w:t>
      </w:r>
      <w:r w:rsidR="00667609" w:rsidRPr="004C6036">
        <w:rPr>
          <w:rFonts w:ascii="Times New Roman" w:hAnsi="Times New Roman" w:cs="Times New Roman"/>
          <w:sz w:val="24"/>
          <w:szCs w:val="24"/>
        </w:rPr>
        <w:t xml:space="preserve">in the </w:t>
      </w:r>
      <w:r w:rsidR="00360535" w:rsidRPr="004C6036">
        <w:rPr>
          <w:rFonts w:ascii="Times New Roman" w:hAnsi="Times New Roman" w:cs="Times New Roman"/>
          <w:sz w:val="24"/>
          <w:szCs w:val="24"/>
        </w:rPr>
        <w:t>short term</w:t>
      </w:r>
      <w:r w:rsidR="00667609" w:rsidRPr="004C6036">
        <w:rPr>
          <w:rFonts w:ascii="Times New Roman" w:hAnsi="Times New Roman" w:cs="Times New Roman"/>
          <w:sz w:val="24"/>
          <w:szCs w:val="24"/>
        </w:rPr>
        <w:t xml:space="preserve"> period </w:t>
      </w:r>
      <w:r w:rsidR="00E46750" w:rsidRPr="004C6036">
        <w:rPr>
          <w:rFonts w:ascii="Times New Roman" w:hAnsi="Times New Roman" w:cs="Times New Roman"/>
          <w:sz w:val="24"/>
          <w:szCs w:val="24"/>
        </w:rPr>
        <w:t xml:space="preserve">to preserve the assets of the company </w:t>
      </w:r>
      <w:r w:rsidR="00667609" w:rsidRPr="004C6036">
        <w:rPr>
          <w:rFonts w:ascii="Times New Roman" w:hAnsi="Times New Roman" w:cs="Times New Roman"/>
          <w:sz w:val="24"/>
          <w:szCs w:val="24"/>
        </w:rPr>
        <w:t xml:space="preserve">pending its full </w:t>
      </w:r>
      <w:r w:rsidR="00E46750" w:rsidRPr="004C6036">
        <w:rPr>
          <w:rFonts w:ascii="Times New Roman" w:hAnsi="Times New Roman" w:cs="Times New Roman"/>
          <w:sz w:val="24"/>
          <w:szCs w:val="24"/>
        </w:rPr>
        <w:t>recapitalisation and subsequent reopening of operations.  He further averred that</w:t>
      </w:r>
      <w:r w:rsidR="004C2243" w:rsidRPr="004C6036">
        <w:rPr>
          <w:rFonts w:ascii="Times New Roman" w:hAnsi="Times New Roman" w:cs="Times New Roman"/>
          <w:sz w:val="24"/>
          <w:szCs w:val="24"/>
        </w:rPr>
        <w:t>,</w:t>
      </w:r>
      <w:r w:rsidR="00E46750" w:rsidRPr="004C6036">
        <w:rPr>
          <w:rFonts w:ascii="Times New Roman" w:hAnsi="Times New Roman" w:cs="Times New Roman"/>
          <w:sz w:val="24"/>
          <w:szCs w:val="24"/>
        </w:rPr>
        <w:t xml:space="preserve"> </w:t>
      </w:r>
      <w:r w:rsidR="00667609" w:rsidRPr="004C6036">
        <w:rPr>
          <w:rFonts w:ascii="Times New Roman" w:hAnsi="Times New Roman" w:cs="Times New Roman"/>
          <w:sz w:val="24"/>
          <w:szCs w:val="24"/>
        </w:rPr>
        <w:t>were</w:t>
      </w:r>
      <w:r w:rsidR="00E46750" w:rsidRPr="004C6036">
        <w:rPr>
          <w:rFonts w:ascii="Times New Roman" w:hAnsi="Times New Roman" w:cs="Times New Roman"/>
          <w:sz w:val="24"/>
          <w:szCs w:val="24"/>
        </w:rPr>
        <w:t xml:space="preserve"> the respondent to obtain judgment against SMM and thereafter proceed to execute</w:t>
      </w:r>
      <w:r w:rsidR="002E4F6C" w:rsidRPr="004C6036">
        <w:rPr>
          <w:rFonts w:ascii="Times New Roman" w:hAnsi="Times New Roman" w:cs="Times New Roman"/>
          <w:sz w:val="24"/>
          <w:szCs w:val="24"/>
        </w:rPr>
        <w:t xml:space="preserve"> on that judgment, SMM would in the result have to be liquidated</w:t>
      </w:r>
      <w:r w:rsidR="00667609" w:rsidRPr="004C6036">
        <w:rPr>
          <w:rFonts w:ascii="Times New Roman" w:hAnsi="Times New Roman" w:cs="Times New Roman"/>
          <w:sz w:val="24"/>
          <w:szCs w:val="24"/>
        </w:rPr>
        <w:t>, thus negating the whole purpose of reconstruction.</w:t>
      </w:r>
      <w:r w:rsidR="00E46750" w:rsidRPr="004C6036">
        <w:rPr>
          <w:rFonts w:ascii="Times New Roman" w:hAnsi="Times New Roman" w:cs="Times New Roman"/>
          <w:sz w:val="24"/>
          <w:szCs w:val="24"/>
        </w:rPr>
        <w:t xml:space="preserve"> </w:t>
      </w:r>
    </w:p>
    <w:p w:rsidR="004152F4" w:rsidRPr="004C6036" w:rsidRDefault="004152F4" w:rsidP="00100C28">
      <w:pPr>
        <w:spacing w:after="0" w:line="240" w:lineRule="auto"/>
        <w:ind w:left="630" w:hanging="630"/>
        <w:jc w:val="both"/>
        <w:rPr>
          <w:rFonts w:ascii="Times New Roman" w:hAnsi="Times New Roman" w:cs="Times New Roman"/>
          <w:sz w:val="24"/>
          <w:szCs w:val="24"/>
        </w:rPr>
      </w:pPr>
    </w:p>
    <w:p w:rsidR="0014299D" w:rsidRPr="004C6036" w:rsidRDefault="00EC2B0B" w:rsidP="001079F2">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E65510" w:rsidRPr="004C6036">
        <w:rPr>
          <w:rFonts w:ascii="Times New Roman" w:hAnsi="Times New Roman" w:cs="Times New Roman"/>
          <w:sz w:val="24"/>
          <w:szCs w:val="24"/>
        </w:rPr>
        <w:t>8</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701B67" w:rsidRPr="004C6036">
        <w:rPr>
          <w:rFonts w:ascii="Times New Roman" w:hAnsi="Times New Roman" w:cs="Times New Roman"/>
          <w:sz w:val="24"/>
          <w:szCs w:val="24"/>
        </w:rPr>
        <w:t xml:space="preserve">In heads of argument filed by both parties, various issues </w:t>
      </w:r>
      <w:r w:rsidR="00FA5A1A" w:rsidRPr="004C6036">
        <w:rPr>
          <w:rFonts w:ascii="Times New Roman" w:hAnsi="Times New Roman" w:cs="Times New Roman"/>
          <w:sz w:val="24"/>
          <w:szCs w:val="24"/>
        </w:rPr>
        <w:t>were</w:t>
      </w:r>
      <w:r w:rsidR="00701B67" w:rsidRPr="004C6036">
        <w:rPr>
          <w:rFonts w:ascii="Times New Roman" w:hAnsi="Times New Roman" w:cs="Times New Roman"/>
          <w:sz w:val="24"/>
          <w:szCs w:val="24"/>
        </w:rPr>
        <w:t xml:space="preserve"> identified as requiring determination.  The </w:t>
      </w:r>
      <w:r w:rsidR="00411CC2">
        <w:rPr>
          <w:rFonts w:ascii="Times New Roman" w:hAnsi="Times New Roman" w:cs="Times New Roman"/>
          <w:sz w:val="24"/>
          <w:szCs w:val="24"/>
        </w:rPr>
        <w:t>appellant</w:t>
      </w:r>
      <w:r w:rsidR="00701B67" w:rsidRPr="004C6036">
        <w:rPr>
          <w:rFonts w:ascii="Times New Roman" w:hAnsi="Times New Roman" w:cs="Times New Roman"/>
          <w:sz w:val="24"/>
          <w:szCs w:val="24"/>
        </w:rPr>
        <w:t xml:space="preserve">, </w:t>
      </w:r>
      <w:r w:rsidR="00701B67" w:rsidRPr="004C6036">
        <w:rPr>
          <w:rFonts w:ascii="Times New Roman" w:hAnsi="Times New Roman" w:cs="Times New Roman"/>
          <w:i/>
          <w:sz w:val="24"/>
          <w:szCs w:val="24"/>
        </w:rPr>
        <w:t>inter alia</w:t>
      </w:r>
      <w:r w:rsidR="00701B67" w:rsidRPr="004C6036">
        <w:rPr>
          <w:rFonts w:ascii="Times New Roman" w:hAnsi="Times New Roman" w:cs="Times New Roman"/>
          <w:sz w:val="24"/>
          <w:szCs w:val="24"/>
        </w:rPr>
        <w:t xml:space="preserve">, submitted that the application filed by the </w:t>
      </w:r>
      <w:r w:rsidR="00411CC2">
        <w:rPr>
          <w:rFonts w:ascii="Times New Roman" w:hAnsi="Times New Roman" w:cs="Times New Roman"/>
          <w:sz w:val="24"/>
          <w:szCs w:val="24"/>
        </w:rPr>
        <w:t>respondent</w:t>
      </w:r>
      <w:r w:rsidR="00701B67" w:rsidRPr="004C6036">
        <w:rPr>
          <w:rFonts w:ascii="Times New Roman" w:hAnsi="Times New Roman" w:cs="Times New Roman"/>
          <w:sz w:val="24"/>
          <w:szCs w:val="24"/>
        </w:rPr>
        <w:t xml:space="preserve"> was a review application</w:t>
      </w:r>
      <w:r w:rsidR="00F808A7" w:rsidRPr="004C6036">
        <w:rPr>
          <w:rFonts w:ascii="Times New Roman" w:hAnsi="Times New Roman" w:cs="Times New Roman"/>
          <w:sz w:val="24"/>
          <w:szCs w:val="24"/>
        </w:rPr>
        <w:t xml:space="preserve">.  </w:t>
      </w:r>
      <w:r w:rsidR="00496E39" w:rsidRPr="004C6036">
        <w:rPr>
          <w:rFonts w:ascii="Times New Roman" w:hAnsi="Times New Roman" w:cs="Times New Roman"/>
          <w:sz w:val="24"/>
          <w:szCs w:val="24"/>
        </w:rPr>
        <w:t>He further submitted that, on</w:t>
      </w:r>
      <w:r w:rsidR="00FA5A1A" w:rsidRPr="004C6036">
        <w:rPr>
          <w:rFonts w:ascii="Times New Roman" w:hAnsi="Times New Roman" w:cs="Times New Roman"/>
          <w:sz w:val="24"/>
          <w:szCs w:val="24"/>
        </w:rPr>
        <w:t xml:space="preserve"> the papers, the application did not comply with </w:t>
      </w:r>
      <w:r w:rsidR="00F808A7" w:rsidRPr="004C6036">
        <w:rPr>
          <w:rFonts w:ascii="Times New Roman" w:hAnsi="Times New Roman" w:cs="Times New Roman"/>
          <w:sz w:val="24"/>
          <w:szCs w:val="24"/>
        </w:rPr>
        <w:t>the requirements for review.  Indeed the presiding judge</w:t>
      </w:r>
      <w:r w:rsidR="00617212" w:rsidRPr="004C6036">
        <w:rPr>
          <w:rFonts w:ascii="Times New Roman" w:hAnsi="Times New Roman" w:cs="Times New Roman"/>
          <w:sz w:val="24"/>
          <w:szCs w:val="24"/>
        </w:rPr>
        <w:t>, in his judgment</w:t>
      </w:r>
      <w:r w:rsidR="00A805F2" w:rsidRPr="004C6036">
        <w:rPr>
          <w:rFonts w:ascii="Times New Roman" w:hAnsi="Times New Roman" w:cs="Times New Roman"/>
          <w:sz w:val="24"/>
          <w:szCs w:val="24"/>
        </w:rPr>
        <w:t>,</w:t>
      </w:r>
      <w:r w:rsidR="00617212" w:rsidRPr="004C6036">
        <w:rPr>
          <w:rFonts w:ascii="Times New Roman" w:hAnsi="Times New Roman" w:cs="Times New Roman"/>
          <w:sz w:val="24"/>
          <w:szCs w:val="24"/>
        </w:rPr>
        <w:t xml:space="preserve"> accepted</w:t>
      </w:r>
      <w:r w:rsidR="00F808A7" w:rsidRPr="004C6036">
        <w:rPr>
          <w:rFonts w:ascii="Times New Roman" w:hAnsi="Times New Roman" w:cs="Times New Roman"/>
          <w:sz w:val="24"/>
          <w:szCs w:val="24"/>
        </w:rPr>
        <w:t xml:space="preserve"> that the </w:t>
      </w:r>
      <w:r w:rsidR="0094365E" w:rsidRPr="004C6036">
        <w:rPr>
          <w:rFonts w:ascii="Times New Roman" w:hAnsi="Times New Roman" w:cs="Times New Roman"/>
          <w:sz w:val="24"/>
          <w:szCs w:val="24"/>
        </w:rPr>
        <w:t>issue</w:t>
      </w:r>
      <w:r w:rsidR="00F808A7" w:rsidRPr="004C6036">
        <w:rPr>
          <w:rFonts w:ascii="Times New Roman" w:hAnsi="Times New Roman" w:cs="Times New Roman"/>
          <w:sz w:val="24"/>
          <w:szCs w:val="24"/>
        </w:rPr>
        <w:t xml:space="preserve"> that fell for</w:t>
      </w:r>
      <w:r w:rsidR="0094365E" w:rsidRPr="004C6036">
        <w:rPr>
          <w:rFonts w:ascii="Times New Roman" w:hAnsi="Times New Roman" w:cs="Times New Roman"/>
          <w:sz w:val="24"/>
          <w:szCs w:val="24"/>
        </w:rPr>
        <w:t xml:space="preserve"> determination</w:t>
      </w:r>
      <w:r w:rsidR="00A805F2" w:rsidRPr="004C6036">
        <w:rPr>
          <w:rFonts w:ascii="Times New Roman" w:hAnsi="Times New Roman" w:cs="Times New Roman"/>
          <w:sz w:val="24"/>
          <w:szCs w:val="24"/>
        </w:rPr>
        <w:t>, amongst others</w:t>
      </w:r>
      <w:r w:rsidR="00EA527B" w:rsidRPr="004C6036">
        <w:rPr>
          <w:rFonts w:ascii="Times New Roman" w:hAnsi="Times New Roman" w:cs="Times New Roman"/>
          <w:sz w:val="24"/>
          <w:szCs w:val="24"/>
        </w:rPr>
        <w:t>,</w:t>
      </w:r>
      <w:r w:rsidR="0094365E" w:rsidRPr="004C6036">
        <w:rPr>
          <w:rFonts w:ascii="Times New Roman" w:hAnsi="Times New Roman" w:cs="Times New Roman"/>
          <w:sz w:val="24"/>
          <w:szCs w:val="24"/>
        </w:rPr>
        <w:t xml:space="preserve"> was whether the application </w:t>
      </w:r>
      <w:r w:rsidR="00617212" w:rsidRPr="004C6036">
        <w:rPr>
          <w:rFonts w:ascii="Times New Roman" w:hAnsi="Times New Roman" w:cs="Times New Roman"/>
          <w:sz w:val="24"/>
          <w:szCs w:val="24"/>
        </w:rPr>
        <w:t>was properly before the court</w:t>
      </w:r>
      <w:r w:rsidR="0094365E" w:rsidRPr="004C6036">
        <w:rPr>
          <w:rFonts w:ascii="Times New Roman" w:hAnsi="Times New Roman" w:cs="Times New Roman"/>
          <w:sz w:val="24"/>
          <w:szCs w:val="24"/>
        </w:rPr>
        <w:t>.</w:t>
      </w:r>
      <w:r w:rsidR="00F808A7" w:rsidRPr="004C6036">
        <w:rPr>
          <w:rFonts w:ascii="Times New Roman" w:hAnsi="Times New Roman" w:cs="Times New Roman"/>
          <w:sz w:val="24"/>
          <w:szCs w:val="24"/>
        </w:rPr>
        <w:t xml:space="preserve"> </w:t>
      </w:r>
    </w:p>
    <w:p w:rsidR="00C77332" w:rsidRPr="004C6036" w:rsidRDefault="00C77332" w:rsidP="00C77332">
      <w:pPr>
        <w:spacing w:after="0" w:line="240" w:lineRule="auto"/>
        <w:ind w:left="630" w:hanging="630"/>
        <w:jc w:val="both"/>
        <w:rPr>
          <w:rFonts w:ascii="Times New Roman" w:hAnsi="Times New Roman" w:cs="Times New Roman"/>
          <w:sz w:val="24"/>
          <w:szCs w:val="24"/>
        </w:rPr>
      </w:pPr>
    </w:p>
    <w:p w:rsidR="00CF6800" w:rsidRPr="004C6036" w:rsidRDefault="00910D84" w:rsidP="00990EC1">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E65510" w:rsidRPr="004C6036">
        <w:rPr>
          <w:rFonts w:ascii="Times New Roman" w:hAnsi="Times New Roman" w:cs="Times New Roman"/>
          <w:sz w:val="24"/>
          <w:szCs w:val="24"/>
        </w:rPr>
        <w:t>9</w:t>
      </w:r>
      <w:r w:rsidRPr="004C6036">
        <w:rPr>
          <w:rFonts w:ascii="Times New Roman" w:hAnsi="Times New Roman" w:cs="Times New Roman"/>
          <w:sz w:val="24"/>
          <w:szCs w:val="24"/>
        </w:rPr>
        <w:t xml:space="preserve">] </w:t>
      </w:r>
      <w:r w:rsidR="00B5565B" w:rsidRPr="004C6036">
        <w:rPr>
          <w:rFonts w:ascii="Times New Roman" w:hAnsi="Times New Roman" w:cs="Times New Roman"/>
          <w:sz w:val="24"/>
          <w:szCs w:val="24"/>
        </w:rPr>
        <w:tab/>
      </w:r>
      <w:r w:rsidR="00B374D0" w:rsidRPr="004C6036">
        <w:rPr>
          <w:rFonts w:ascii="Times New Roman" w:hAnsi="Times New Roman" w:cs="Times New Roman"/>
          <w:sz w:val="24"/>
          <w:szCs w:val="24"/>
        </w:rPr>
        <w:t xml:space="preserve">Notwithstanding the fact that the propriety of the application had been put in issue, the court </w:t>
      </w:r>
      <w:r w:rsidR="00990EC1" w:rsidRPr="004C6036">
        <w:rPr>
          <w:rFonts w:ascii="Times New Roman" w:hAnsi="Times New Roman" w:cs="Times New Roman"/>
          <w:i/>
          <w:sz w:val="24"/>
          <w:szCs w:val="24"/>
        </w:rPr>
        <w:t xml:space="preserve">a quo, </w:t>
      </w:r>
      <w:r w:rsidR="00990EC1" w:rsidRPr="004C6036">
        <w:rPr>
          <w:rFonts w:ascii="Times New Roman" w:hAnsi="Times New Roman" w:cs="Times New Roman"/>
          <w:sz w:val="24"/>
          <w:szCs w:val="24"/>
        </w:rPr>
        <w:t xml:space="preserve">in its judgment, did not deal with the submission but took the view that </w:t>
      </w:r>
      <w:r w:rsidR="00CF6800" w:rsidRPr="004C6036">
        <w:rPr>
          <w:rFonts w:ascii="Times New Roman" w:hAnsi="Times New Roman" w:cs="Times New Roman"/>
          <w:sz w:val="24"/>
          <w:szCs w:val="24"/>
        </w:rPr>
        <w:t xml:space="preserve">the substantive issue </w:t>
      </w:r>
      <w:r w:rsidR="00990EC1" w:rsidRPr="004C6036">
        <w:rPr>
          <w:rFonts w:ascii="Times New Roman" w:hAnsi="Times New Roman" w:cs="Times New Roman"/>
          <w:sz w:val="24"/>
          <w:szCs w:val="24"/>
        </w:rPr>
        <w:t>falling for determination</w:t>
      </w:r>
      <w:r w:rsidR="00CF6800" w:rsidRPr="004C6036">
        <w:rPr>
          <w:rFonts w:ascii="Times New Roman" w:hAnsi="Times New Roman" w:cs="Times New Roman"/>
          <w:sz w:val="24"/>
          <w:szCs w:val="24"/>
        </w:rPr>
        <w:t xml:space="preserve"> was the extent to which the respondent could exercise the</w:t>
      </w:r>
      <w:r w:rsidR="00990EC1" w:rsidRPr="004C6036">
        <w:rPr>
          <w:rFonts w:ascii="Times New Roman" w:hAnsi="Times New Roman" w:cs="Times New Roman"/>
          <w:sz w:val="24"/>
          <w:szCs w:val="24"/>
        </w:rPr>
        <w:t xml:space="preserve"> discretion bestowed on him.</w:t>
      </w:r>
    </w:p>
    <w:p w:rsidR="00CF6800" w:rsidRPr="004C6036" w:rsidRDefault="00CF6800" w:rsidP="004C6036">
      <w:pPr>
        <w:spacing w:after="0" w:line="24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ab/>
      </w:r>
    </w:p>
    <w:p w:rsidR="001B3D4D" w:rsidRPr="004C6036" w:rsidRDefault="00E14684" w:rsidP="00E14684">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[10]</w:t>
      </w:r>
      <w:r w:rsidRPr="004C6036">
        <w:rPr>
          <w:rFonts w:ascii="Times New Roman" w:hAnsi="Times New Roman" w:cs="Times New Roman"/>
          <w:sz w:val="24"/>
          <w:szCs w:val="24"/>
        </w:rPr>
        <w:tab/>
      </w:r>
      <w:r w:rsidR="00CF6800" w:rsidRPr="004C6036">
        <w:rPr>
          <w:rFonts w:ascii="Times New Roman" w:hAnsi="Times New Roman" w:cs="Times New Roman"/>
          <w:sz w:val="24"/>
          <w:szCs w:val="24"/>
        </w:rPr>
        <w:t xml:space="preserve">The court </w:t>
      </w:r>
      <w:r w:rsidR="00CD7288" w:rsidRPr="004C6036">
        <w:rPr>
          <w:rFonts w:ascii="Times New Roman" w:hAnsi="Times New Roman" w:cs="Times New Roman"/>
          <w:sz w:val="24"/>
          <w:szCs w:val="24"/>
        </w:rPr>
        <w:t>reached the conclusion</w:t>
      </w:r>
      <w:r w:rsidR="00CF6800" w:rsidRPr="004C6036">
        <w:rPr>
          <w:rFonts w:ascii="Times New Roman" w:hAnsi="Times New Roman" w:cs="Times New Roman"/>
          <w:sz w:val="24"/>
          <w:szCs w:val="24"/>
        </w:rPr>
        <w:t xml:space="preserve"> that the decision to refuse leave was wrong, unfair and in breach of s 3 of</w:t>
      </w:r>
      <w:r w:rsidR="00B22719" w:rsidRPr="004C6036">
        <w:rPr>
          <w:rFonts w:ascii="Times New Roman" w:hAnsi="Times New Roman" w:cs="Times New Roman"/>
          <w:sz w:val="24"/>
          <w:szCs w:val="24"/>
        </w:rPr>
        <w:t xml:space="preserve"> the Administrative Justice Act.  The court </w:t>
      </w:r>
      <w:r w:rsidR="00CF6800" w:rsidRPr="004C6036">
        <w:rPr>
          <w:rFonts w:ascii="Times New Roman" w:hAnsi="Times New Roman" w:cs="Times New Roman"/>
          <w:sz w:val="24"/>
          <w:szCs w:val="24"/>
        </w:rPr>
        <w:t>consequently set aside th</w:t>
      </w:r>
      <w:r w:rsidR="00B22719" w:rsidRPr="004C6036">
        <w:rPr>
          <w:rFonts w:ascii="Times New Roman" w:hAnsi="Times New Roman" w:cs="Times New Roman"/>
          <w:sz w:val="24"/>
          <w:szCs w:val="24"/>
        </w:rPr>
        <w:t>e</w:t>
      </w:r>
      <w:r w:rsidR="00CF6800" w:rsidRPr="004C6036">
        <w:rPr>
          <w:rFonts w:ascii="Times New Roman" w:hAnsi="Times New Roman" w:cs="Times New Roman"/>
          <w:sz w:val="24"/>
          <w:szCs w:val="24"/>
        </w:rPr>
        <w:t xml:space="preserve"> decisio</w:t>
      </w:r>
      <w:r w:rsidR="001B3D4D" w:rsidRPr="004C6036">
        <w:rPr>
          <w:rFonts w:ascii="Times New Roman" w:hAnsi="Times New Roman" w:cs="Times New Roman"/>
          <w:sz w:val="24"/>
          <w:szCs w:val="24"/>
        </w:rPr>
        <w:t>n</w:t>
      </w:r>
      <w:r w:rsidR="00B22719" w:rsidRPr="004C6036">
        <w:rPr>
          <w:rFonts w:ascii="Times New Roman" w:hAnsi="Times New Roman" w:cs="Times New Roman"/>
          <w:sz w:val="24"/>
          <w:szCs w:val="24"/>
        </w:rPr>
        <w:t xml:space="preserve">.  The court considered it </w:t>
      </w:r>
      <w:r w:rsidR="00B863BC" w:rsidRPr="004C6036">
        <w:rPr>
          <w:rFonts w:ascii="Times New Roman" w:hAnsi="Times New Roman" w:cs="Times New Roman"/>
          <w:sz w:val="24"/>
          <w:szCs w:val="24"/>
        </w:rPr>
        <w:t>un</w:t>
      </w:r>
      <w:r w:rsidR="00B22719" w:rsidRPr="004C6036">
        <w:rPr>
          <w:rFonts w:ascii="Times New Roman" w:hAnsi="Times New Roman" w:cs="Times New Roman"/>
          <w:sz w:val="24"/>
          <w:szCs w:val="24"/>
        </w:rPr>
        <w:t>necessary to decide whether or not the decision ref</w:t>
      </w:r>
      <w:r w:rsidR="001B3D4D" w:rsidRPr="004C6036">
        <w:rPr>
          <w:rFonts w:ascii="Times New Roman" w:hAnsi="Times New Roman" w:cs="Times New Roman"/>
          <w:sz w:val="24"/>
          <w:szCs w:val="24"/>
        </w:rPr>
        <w:t xml:space="preserve">using leave was grossly unreasonable “in the </w:t>
      </w:r>
      <w:proofErr w:type="spellStart"/>
      <w:r w:rsidR="001B3D4D" w:rsidRPr="004C6036">
        <w:rPr>
          <w:rFonts w:ascii="Times New Roman" w:hAnsi="Times New Roman" w:cs="Times New Roman"/>
          <w:sz w:val="24"/>
          <w:szCs w:val="24"/>
        </w:rPr>
        <w:t>Wednesbury</w:t>
      </w:r>
      <w:proofErr w:type="spellEnd"/>
      <w:r w:rsidR="001B3D4D" w:rsidRPr="004C6036">
        <w:rPr>
          <w:rFonts w:ascii="Times New Roman" w:hAnsi="Times New Roman" w:cs="Times New Roman"/>
          <w:sz w:val="24"/>
          <w:szCs w:val="24"/>
        </w:rPr>
        <w:t xml:space="preserve"> sense”.  </w:t>
      </w:r>
      <w:r w:rsidR="00B22719" w:rsidRPr="004C6036">
        <w:rPr>
          <w:rFonts w:ascii="Times New Roman" w:hAnsi="Times New Roman" w:cs="Times New Roman"/>
          <w:sz w:val="24"/>
          <w:szCs w:val="24"/>
        </w:rPr>
        <w:t>The court</w:t>
      </w:r>
      <w:r w:rsidR="001B3D4D" w:rsidRPr="004C6036">
        <w:rPr>
          <w:rFonts w:ascii="Times New Roman" w:hAnsi="Times New Roman" w:cs="Times New Roman"/>
          <w:sz w:val="24"/>
          <w:szCs w:val="24"/>
        </w:rPr>
        <w:t xml:space="preserve"> </w:t>
      </w:r>
      <w:r w:rsidR="00AF55EE" w:rsidRPr="004C6036">
        <w:rPr>
          <w:rFonts w:ascii="Times New Roman" w:hAnsi="Times New Roman" w:cs="Times New Roman"/>
          <w:sz w:val="24"/>
          <w:szCs w:val="24"/>
        </w:rPr>
        <w:t xml:space="preserve">was </w:t>
      </w:r>
      <w:r w:rsidR="001B3D4D" w:rsidRPr="004C6036">
        <w:rPr>
          <w:rFonts w:ascii="Times New Roman" w:hAnsi="Times New Roman" w:cs="Times New Roman"/>
          <w:sz w:val="24"/>
          <w:szCs w:val="24"/>
        </w:rPr>
        <w:t xml:space="preserve">also of the view that this was a proper case for </w:t>
      </w:r>
      <w:r w:rsidR="00AF55EE" w:rsidRPr="004C6036">
        <w:rPr>
          <w:rFonts w:ascii="Times New Roman" w:hAnsi="Times New Roman" w:cs="Times New Roman"/>
          <w:sz w:val="24"/>
          <w:szCs w:val="24"/>
        </w:rPr>
        <w:t>it</w:t>
      </w:r>
      <w:r w:rsidR="001B3D4D" w:rsidRPr="004C6036">
        <w:rPr>
          <w:rFonts w:ascii="Times New Roman" w:hAnsi="Times New Roman" w:cs="Times New Roman"/>
          <w:sz w:val="24"/>
          <w:szCs w:val="24"/>
        </w:rPr>
        <w:t xml:space="preserve"> to grant the leave which the </w:t>
      </w:r>
      <w:r w:rsidR="001B3D4D" w:rsidRPr="004C6036">
        <w:rPr>
          <w:rFonts w:ascii="Times New Roman" w:hAnsi="Times New Roman" w:cs="Times New Roman"/>
          <w:sz w:val="24"/>
          <w:szCs w:val="24"/>
        </w:rPr>
        <w:lastRenderedPageBreak/>
        <w:t xml:space="preserve">appellant had refused.  Consequently the court </w:t>
      </w:r>
      <w:r w:rsidR="00B863BC" w:rsidRPr="004C6036">
        <w:rPr>
          <w:rFonts w:ascii="Times New Roman" w:hAnsi="Times New Roman" w:cs="Times New Roman"/>
          <w:sz w:val="24"/>
          <w:szCs w:val="24"/>
        </w:rPr>
        <w:t>granted such leave</w:t>
      </w:r>
      <w:r w:rsidR="001B3D4D" w:rsidRPr="004C6036">
        <w:rPr>
          <w:rFonts w:ascii="Times New Roman" w:hAnsi="Times New Roman" w:cs="Times New Roman"/>
          <w:sz w:val="24"/>
          <w:szCs w:val="24"/>
        </w:rPr>
        <w:t xml:space="preserve"> in </w:t>
      </w:r>
      <w:proofErr w:type="spellStart"/>
      <w:r w:rsidR="001B3D4D" w:rsidRPr="004C6036">
        <w:rPr>
          <w:rFonts w:ascii="Times New Roman" w:hAnsi="Times New Roman" w:cs="Times New Roman"/>
          <w:sz w:val="24"/>
          <w:szCs w:val="24"/>
        </w:rPr>
        <w:t>para</w:t>
      </w:r>
      <w:proofErr w:type="spellEnd"/>
      <w:r w:rsidR="001B3D4D" w:rsidRPr="004C6036">
        <w:rPr>
          <w:rFonts w:ascii="Times New Roman" w:hAnsi="Times New Roman" w:cs="Times New Roman"/>
          <w:sz w:val="24"/>
          <w:szCs w:val="24"/>
        </w:rPr>
        <w:t xml:space="preserve"> [</w:t>
      </w:r>
      <w:r w:rsidR="00AF55EE" w:rsidRPr="004C6036">
        <w:rPr>
          <w:rFonts w:ascii="Times New Roman" w:hAnsi="Times New Roman" w:cs="Times New Roman"/>
          <w:sz w:val="24"/>
          <w:szCs w:val="24"/>
        </w:rPr>
        <w:t>2</w:t>
      </w:r>
      <w:r w:rsidR="001B3D4D" w:rsidRPr="004C6036">
        <w:rPr>
          <w:rFonts w:ascii="Times New Roman" w:hAnsi="Times New Roman" w:cs="Times New Roman"/>
          <w:sz w:val="24"/>
          <w:szCs w:val="24"/>
        </w:rPr>
        <w:t xml:space="preserve">] of </w:t>
      </w:r>
      <w:r w:rsidR="00BE611C">
        <w:rPr>
          <w:rFonts w:ascii="Times New Roman" w:hAnsi="Times New Roman" w:cs="Times New Roman"/>
          <w:sz w:val="24"/>
          <w:szCs w:val="24"/>
        </w:rPr>
        <w:t xml:space="preserve">the </w:t>
      </w:r>
      <w:r w:rsidR="00BE611C" w:rsidRPr="004C6036">
        <w:rPr>
          <w:rFonts w:ascii="Times New Roman" w:hAnsi="Times New Roman" w:cs="Times New Roman"/>
          <w:sz w:val="24"/>
          <w:szCs w:val="24"/>
        </w:rPr>
        <w:t>operative</w:t>
      </w:r>
      <w:r w:rsidR="00AF55EE" w:rsidRPr="004C6036">
        <w:rPr>
          <w:rFonts w:ascii="Times New Roman" w:hAnsi="Times New Roman" w:cs="Times New Roman"/>
          <w:sz w:val="24"/>
          <w:szCs w:val="24"/>
        </w:rPr>
        <w:t xml:space="preserve"> part</w:t>
      </w:r>
      <w:r w:rsidR="00306839">
        <w:rPr>
          <w:rFonts w:ascii="Times New Roman" w:hAnsi="Times New Roman" w:cs="Times New Roman"/>
          <w:sz w:val="24"/>
          <w:szCs w:val="24"/>
        </w:rPr>
        <w:t xml:space="preserve"> of its judgment</w:t>
      </w:r>
      <w:r w:rsidR="001B3D4D" w:rsidRPr="004C6036">
        <w:rPr>
          <w:rFonts w:ascii="Times New Roman" w:hAnsi="Times New Roman" w:cs="Times New Roman"/>
          <w:sz w:val="24"/>
          <w:szCs w:val="24"/>
        </w:rPr>
        <w:t>.</w:t>
      </w:r>
    </w:p>
    <w:p w:rsidR="001B3D4D" w:rsidRPr="004C6036" w:rsidRDefault="001B3D4D" w:rsidP="00AC4FBD">
      <w:pPr>
        <w:spacing w:after="0" w:line="240" w:lineRule="auto"/>
        <w:ind w:left="630"/>
        <w:jc w:val="both"/>
        <w:rPr>
          <w:rFonts w:ascii="Times New Roman" w:hAnsi="Times New Roman" w:cs="Times New Roman"/>
          <w:sz w:val="24"/>
          <w:szCs w:val="24"/>
        </w:rPr>
      </w:pPr>
    </w:p>
    <w:p w:rsidR="00CF6800" w:rsidRPr="004C6036" w:rsidRDefault="001B3D4D" w:rsidP="00536AC6">
      <w:pPr>
        <w:spacing w:after="0" w:line="480" w:lineRule="auto"/>
        <w:jc w:val="both"/>
        <w:rPr>
          <w:rFonts w:ascii="Times New Roman" w:hAnsi="Times New Roman" w:cs="Times New Roman"/>
          <w:i/>
          <w:sz w:val="24"/>
          <w:szCs w:val="24"/>
        </w:rPr>
      </w:pPr>
      <w:r w:rsidRPr="004C6036">
        <w:rPr>
          <w:rFonts w:ascii="Times New Roman" w:hAnsi="Times New Roman" w:cs="Times New Roman"/>
          <w:i/>
          <w:sz w:val="24"/>
          <w:szCs w:val="24"/>
        </w:rPr>
        <w:t>APPELLANT’S SUBMISSIONS ON APPEAL</w:t>
      </w:r>
      <w:r w:rsidR="00CF6800" w:rsidRPr="004C6036">
        <w:rPr>
          <w:rFonts w:ascii="Times New Roman" w:hAnsi="Times New Roman" w:cs="Times New Roman"/>
          <w:i/>
          <w:sz w:val="24"/>
          <w:szCs w:val="24"/>
        </w:rPr>
        <w:tab/>
      </w:r>
      <w:r w:rsidR="00CF6800" w:rsidRPr="004C6036">
        <w:rPr>
          <w:rFonts w:ascii="Times New Roman" w:hAnsi="Times New Roman" w:cs="Times New Roman"/>
          <w:i/>
          <w:sz w:val="24"/>
          <w:szCs w:val="24"/>
        </w:rPr>
        <w:tab/>
      </w:r>
    </w:p>
    <w:p w:rsidR="006025E7" w:rsidRPr="004C6036" w:rsidRDefault="00305FFA" w:rsidP="00A7219F">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w:t>
      </w:r>
      <w:r w:rsidR="00987DB6" w:rsidRPr="004C6036">
        <w:rPr>
          <w:rFonts w:ascii="Times New Roman" w:hAnsi="Times New Roman" w:cs="Times New Roman"/>
          <w:sz w:val="24"/>
          <w:szCs w:val="24"/>
        </w:rPr>
        <w:t>1</w:t>
      </w:r>
      <w:r w:rsidR="00536AC6" w:rsidRPr="004C6036">
        <w:rPr>
          <w:rFonts w:ascii="Times New Roman" w:hAnsi="Times New Roman" w:cs="Times New Roman"/>
          <w:sz w:val="24"/>
          <w:szCs w:val="24"/>
        </w:rPr>
        <w:t>1</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E1526B" w:rsidRPr="004C6036">
        <w:rPr>
          <w:rFonts w:ascii="Times New Roman" w:hAnsi="Times New Roman" w:cs="Times New Roman"/>
          <w:sz w:val="24"/>
          <w:szCs w:val="24"/>
        </w:rPr>
        <w:t xml:space="preserve">In submissions before this Court, the appellant has </w:t>
      </w:r>
      <w:r w:rsidR="00F77186" w:rsidRPr="004C6036">
        <w:rPr>
          <w:rFonts w:ascii="Times New Roman" w:hAnsi="Times New Roman" w:cs="Times New Roman"/>
          <w:sz w:val="24"/>
          <w:szCs w:val="24"/>
        </w:rPr>
        <w:t>argued</w:t>
      </w:r>
      <w:r w:rsidR="00E1526B" w:rsidRPr="004C6036">
        <w:rPr>
          <w:rFonts w:ascii="Times New Roman" w:hAnsi="Times New Roman" w:cs="Times New Roman"/>
          <w:sz w:val="24"/>
          <w:szCs w:val="24"/>
        </w:rPr>
        <w:t xml:space="preserve"> that the court </w:t>
      </w:r>
      <w:r w:rsidR="00E1526B" w:rsidRPr="004C6036">
        <w:rPr>
          <w:rFonts w:ascii="Times New Roman" w:hAnsi="Times New Roman" w:cs="Times New Roman"/>
          <w:i/>
          <w:sz w:val="24"/>
          <w:szCs w:val="24"/>
        </w:rPr>
        <w:t xml:space="preserve">a quo </w:t>
      </w:r>
      <w:r w:rsidR="00E1526B" w:rsidRPr="004C6036">
        <w:rPr>
          <w:rFonts w:ascii="Times New Roman" w:hAnsi="Times New Roman" w:cs="Times New Roman"/>
          <w:sz w:val="24"/>
          <w:szCs w:val="24"/>
        </w:rPr>
        <w:t xml:space="preserve">erred in failing to </w:t>
      </w:r>
      <w:r w:rsidR="00F77186" w:rsidRPr="004C6036">
        <w:rPr>
          <w:rFonts w:ascii="Times New Roman" w:hAnsi="Times New Roman" w:cs="Times New Roman"/>
          <w:sz w:val="24"/>
          <w:szCs w:val="24"/>
        </w:rPr>
        <w:t>determine</w:t>
      </w:r>
      <w:r w:rsidR="00E1526B" w:rsidRPr="004C6036">
        <w:rPr>
          <w:rFonts w:ascii="Times New Roman" w:hAnsi="Times New Roman" w:cs="Times New Roman"/>
          <w:sz w:val="24"/>
          <w:szCs w:val="24"/>
        </w:rPr>
        <w:t xml:space="preserve"> the question whether the application filed by the respondent was properly </w:t>
      </w:r>
      <w:r w:rsidR="00E36F2A" w:rsidRPr="004C6036">
        <w:rPr>
          <w:rFonts w:ascii="Times New Roman" w:hAnsi="Times New Roman" w:cs="Times New Roman"/>
          <w:sz w:val="24"/>
          <w:szCs w:val="24"/>
        </w:rPr>
        <w:t xml:space="preserve">before </w:t>
      </w:r>
      <w:r w:rsidR="00F77186" w:rsidRPr="004C6036">
        <w:rPr>
          <w:rFonts w:ascii="Times New Roman" w:hAnsi="Times New Roman" w:cs="Times New Roman"/>
          <w:sz w:val="24"/>
          <w:szCs w:val="24"/>
        </w:rPr>
        <w:t>it</w:t>
      </w:r>
      <w:r w:rsidR="00E1526B" w:rsidRPr="004C6036">
        <w:rPr>
          <w:rFonts w:ascii="Times New Roman" w:hAnsi="Times New Roman" w:cs="Times New Roman"/>
          <w:i/>
          <w:sz w:val="24"/>
          <w:szCs w:val="24"/>
        </w:rPr>
        <w:t xml:space="preserve"> </w:t>
      </w:r>
      <w:r w:rsidR="00E1526B" w:rsidRPr="004C6036">
        <w:rPr>
          <w:rFonts w:ascii="Times New Roman" w:hAnsi="Times New Roman" w:cs="Times New Roman"/>
          <w:sz w:val="24"/>
          <w:szCs w:val="24"/>
        </w:rPr>
        <w:t>and in particular whether the application complied with the requirements of order 33 of the Rules of the High Court</w:t>
      </w:r>
      <w:r w:rsidR="00CF1E96" w:rsidRPr="004C6036">
        <w:rPr>
          <w:rFonts w:ascii="Times New Roman" w:hAnsi="Times New Roman" w:cs="Times New Roman"/>
          <w:sz w:val="24"/>
          <w:szCs w:val="24"/>
        </w:rPr>
        <w:t>.</w:t>
      </w:r>
      <w:r w:rsidR="00C91EA7" w:rsidRPr="004C6036">
        <w:rPr>
          <w:rFonts w:ascii="Times New Roman" w:hAnsi="Times New Roman" w:cs="Times New Roman"/>
          <w:sz w:val="24"/>
          <w:szCs w:val="24"/>
        </w:rPr>
        <w:t xml:space="preserve">  He further submitted that the </w:t>
      </w:r>
      <w:r w:rsidR="00CF1E96" w:rsidRPr="004C6036">
        <w:rPr>
          <w:rFonts w:ascii="Times New Roman" w:hAnsi="Times New Roman" w:cs="Times New Roman"/>
          <w:sz w:val="24"/>
          <w:szCs w:val="24"/>
        </w:rPr>
        <w:t xml:space="preserve">fact that the court </w:t>
      </w:r>
      <w:r w:rsidR="00CF1E96" w:rsidRPr="004C6036">
        <w:rPr>
          <w:rFonts w:ascii="Times New Roman" w:hAnsi="Times New Roman" w:cs="Times New Roman"/>
          <w:i/>
          <w:sz w:val="24"/>
          <w:szCs w:val="24"/>
        </w:rPr>
        <w:t xml:space="preserve">a quo </w:t>
      </w:r>
      <w:r w:rsidR="00CF1E96" w:rsidRPr="004C6036">
        <w:rPr>
          <w:rFonts w:ascii="Times New Roman" w:hAnsi="Times New Roman" w:cs="Times New Roman"/>
          <w:sz w:val="24"/>
          <w:szCs w:val="24"/>
        </w:rPr>
        <w:t xml:space="preserve">proceeded to deal with the merits </w:t>
      </w:r>
      <w:r w:rsidR="00C63353" w:rsidRPr="004C6036">
        <w:rPr>
          <w:rFonts w:ascii="Times New Roman" w:hAnsi="Times New Roman" w:cs="Times New Roman"/>
          <w:sz w:val="24"/>
          <w:szCs w:val="24"/>
        </w:rPr>
        <w:t>of the application s</w:t>
      </w:r>
      <w:r w:rsidR="00CF1E96" w:rsidRPr="004C6036">
        <w:rPr>
          <w:rFonts w:ascii="Times New Roman" w:hAnsi="Times New Roman" w:cs="Times New Roman"/>
          <w:sz w:val="24"/>
          <w:szCs w:val="24"/>
        </w:rPr>
        <w:t xml:space="preserve">uggests a tacit acceptance by the court </w:t>
      </w:r>
      <w:r w:rsidR="00C63353" w:rsidRPr="004C6036">
        <w:rPr>
          <w:rFonts w:ascii="Times New Roman" w:hAnsi="Times New Roman" w:cs="Times New Roman"/>
          <w:sz w:val="24"/>
          <w:szCs w:val="24"/>
        </w:rPr>
        <w:t xml:space="preserve">that the matter </w:t>
      </w:r>
      <w:r w:rsidR="00CF1E96" w:rsidRPr="004C6036">
        <w:rPr>
          <w:rFonts w:ascii="Times New Roman" w:hAnsi="Times New Roman" w:cs="Times New Roman"/>
          <w:sz w:val="24"/>
          <w:szCs w:val="24"/>
        </w:rPr>
        <w:t xml:space="preserve">was properly before it.  </w:t>
      </w:r>
      <w:r w:rsidR="00F77186" w:rsidRPr="004C6036">
        <w:rPr>
          <w:rFonts w:ascii="Times New Roman" w:hAnsi="Times New Roman" w:cs="Times New Roman"/>
          <w:sz w:val="24"/>
          <w:szCs w:val="24"/>
        </w:rPr>
        <w:t>T</w:t>
      </w:r>
      <w:r w:rsidR="009C1D59" w:rsidRPr="004C6036">
        <w:rPr>
          <w:rFonts w:ascii="Times New Roman" w:hAnsi="Times New Roman" w:cs="Times New Roman"/>
          <w:sz w:val="24"/>
          <w:szCs w:val="24"/>
        </w:rPr>
        <w:t xml:space="preserve">he </w:t>
      </w:r>
      <w:r w:rsidR="00CF1E96" w:rsidRPr="004C6036">
        <w:rPr>
          <w:rFonts w:ascii="Times New Roman" w:hAnsi="Times New Roman" w:cs="Times New Roman"/>
          <w:sz w:val="24"/>
          <w:szCs w:val="24"/>
        </w:rPr>
        <w:t xml:space="preserve">absence of reasons for such tacit acceptance and the failure by the court to </w:t>
      </w:r>
      <w:r w:rsidR="000E62A7" w:rsidRPr="004C6036">
        <w:rPr>
          <w:rFonts w:ascii="Times New Roman" w:hAnsi="Times New Roman" w:cs="Times New Roman"/>
          <w:sz w:val="24"/>
          <w:szCs w:val="24"/>
        </w:rPr>
        <w:t xml:space="preserve">expressly </w:t>
      </w:r>
      <w:r w:rsidR="00CF1E96" w:rsidRPr="004C6036">
        <w:rPr>
          <w:rFonts w:ascii="Times New Roman" w:hAnsi="Times New Roman" w:cs="Times New Roman"/>
          <w:sz w:val="24"/>
          <w:szCs w:val="24"/>
        </w:rPr>
        <w:t>deal with the issue constitute a serious misdirection.</w:t>
      </w:r>
      <w:r w:rsidR="00D372B2" w:rsidRPr="004C6036">
        <w:rPr>
          <w:rFonts w:ascii="Times New Roman" w:hAnsi="Times New Roman" w:cs="Times New Roman"/>
          <w:sz w:val="24"/>
          <w:szCs w:val="24"/>
        </w:rPr>
        <w:t xml:space="preserve">  </w:t>
      </w:r>
      <w:r w:rsidR="009C1D59" w:rsidRPr="004C6036">
        <w:rPr>
          <w:rFonts w:ascii="Times New Roman" w:hAnsi="Times New Roman" w:cs="Times New Roman"/>
          <w:sz w:val="24"/>
          <w:szCs w:val="24"/>
        </w:rPr>
        <w:t xml:space="preserve"> He has further submitted that, on the authority of </w:t>
      </w:r>
      <w:r w:rsidR="009C1D59" w:rsidRPr="004C6036">
        <w:rPr>
          <w:rFonts w:ascii="Times New Roman" w:hAnsi="Times New Roman" w:cs="Times New Roman"/>
          <w:i/>
          <w:sz w:val="24"/>
          <w:szCs w:val="24"/>
        </w:rPr>
        <w:t>Minister of Local Government, Rural and Urban</w:t>
      </w:r>
      <w:r w:rsidR="009C1D59" w:rsidRPr="004C6036">
        <w:rPr>
          <w:rFonts w:ascii="Times New Roman" w:hAnsi="Times New Roman" w:cs="Times New Roman"/>
          <w:sz w:val="24"/>
          <w:szCs w:val="24"/>
        </w:rPr>
        <w:t xml:space="preserve"> </w:t>
      </w:r>
      <w:r w:rsidR="009C1D59" w:rsidRPr="004C6036">
        <w:rPr>
          <w:rFonts w:ascii="Times New Roman" w:hAnsi="Times New Roman" w:cs="Times New Roman"/>
          <w:i/>
          <w:sz w:val="24"/>
          <w:szCs w:val="24"/>
        </w:rPr>
        <w:t xml:space="preserve">Development &amp; </w:t>
      </w:r>
      <w:proofErr w:type="spellStart"/>
      <w:r w:rsidR="009C1D59" w:rsidRPr="004C6036">
        <w:rPr>
          <w:rFonts w:ascii="Times New Roman" w:hAnsi="Times New Roman" w:cs="Times New Roman"/>
          <w:i/>
          <w:sz w:val="24"/>
          <w:szCs w:val="24"/>
        </w:rPr>
        <w:t>Anor</w:t>
      </w:r>
      <w:proofErr w:type="spellEnd"/>
      <w:r w:rsidR="009C1D59" w:rsidRPr="004C6036">
        <w:rPr>
          <w:rFonts w:ascii="Times New Roman" w:hAnsi="Times New Roman" w:cs="Times New Roman"/>
          <w:i/>
          <w:sz w:val="24"/>
          <w:szCs w:val="24"/>
        </w:rPr>
        <w:t xml:space="preserve"> v Silas </w:t>
      </w:r>
      <w:proofErr w:type="spellStart"/>
      <w:r w:rsidR="009C1D59" w:rsidRPr="004C6036">
        <w:rPr>
          <w:rFonts w:ascii="Times New Roman" w:hAnsi="Times New Roman" w:cs="Times New Roman"/>
          <w:i/>
          <w:sz w:val="24"/>
          <w:szCs w:val="24"/>
        </w:rPr>
        <w:t>Machetu</w:t>
      </w:r>
      <w:proofErr w:type="spellEnd"/>
      <w:r w:rsidR="009C1D59" w:rsidRPr="004C6036">
        <w:rPr>
          <w:rFonts w:ascii="Times New Roman" w:hAnsi="Times New Roman" w:cs="Times New Roman"/>
          <w:i/>
          <w:sz w:val="24"/>
          <w:szCs w:val="24"/>
        </w:rPr>
        <w:t xml:space="preserve"> &amp; 3 </w:t>
      </w:r>
      <w:proofErr w:type="spellStart"/>
      <w:r w:rsidR="009C1D59" w:rsidRPr="004C6036">
        <w:rPr>
          <w:rFonts w:ascii="Times New Roman" w:hAnsi="Times New Roman" w:cs="Times New Roman"/>
          <w:i/>
          <w:sz w:val="24"/>
          <w:szCs w:val="24"/>
        </w:rPr>
        <w:t>Ors</w:t>
      </w:r>
      <w:proofErr w:type="spellEnd"/>
      <w:r w:rsidR="00F44571" w:rsidRPr="004C6036">
        <w:rPr>
          <w:rFonts w:ascii="Times New Roman" w:hAnsi="Times New Roman" w:cs="Times New Roman"/>
          <w:sz w:val="24"/>
          <w:szCs w:val="24"/>
        </w:rPr>
        <w:t xml:space="preserve"> SC 34/12, </w:t>
      </w:r>
      <w:r w:rsidR="009C1D59" w:rsidRPr="004C6036">
        <w:rPr>
          <w:rFonts w:ascii="Times New Roman" w:hAnsi="Times New Roman" w:cs="Times New Roman"/>
          <w:sz w:val="24"/>
          <w:szCs w:val="24"/>
        </w:rPr>
        <w:t>the</w:t>
      </w:r>
      <w:r w:rsidR="00726D5D" w:rsidRPr="004C6036">
        <w:rPr>
          <w:rFonts w:ascii="Times New Roman" w:hAnsi="Times New Roman" w:cs="Times New Roman"/>
          <w:sz w:val="24"/>
          <w:szCs w:val="24"/>
        </w:rPr>
        <w:t>re</w:t>
      </w:r>
      <w:r w:rsidR="009C1D59" w:rsidRPr="004C6036">
        <w:rPr>
          <w:rFonts w:ascii="Times New Roman" w:hAnsi="Times New Roman" w:cs="Times New Roman"/>
          <w:sz w:val="24"/>
          <w:szCs w:val="24"/>
        </w:rPr>
        <w:t xml:space="preserve"> </w:t>
      </w:r>
      <w:r w:rsidR="000E62A7" w:rsidRPr="004C6036">
        <w:rPr>
          <w:rFonts w:ascii="Times New Roman" w:hAnsi="Times New Roman" w:cs="Times New Roman"/>
          <w:sz w:val="24"/>
          <w:szCs w:val="24"/>
        </w:rPr>
        <w:t>is little</w:t>
      </w:r>
      <w:r w:rsidR="009C1D59" w:rsidRPr="004C6036">
        <w:rPr>
          <w:rFonts w:ascii="Times New Roman" w:hAnsi="Times New Roman" w:cs="Times New Roman"/>
          <w:sz w:val="24"/>
          <w:szCs w:val="24"/>
        </w:rPr>
        <w:t xml:space="preserve"> doubt this was an</w:t>
      </w:r>
      <w:r w:rsidR="00D372B2" w:rsidRPr="004C6036">
        <w:rPr>
          <w:rFonts w:ascii="Times New Roman" w:hAnsi="Times New Roman" w:cs="Times New Roman"/>
          <w:sz w:val="24"/>
          <w:szCs w:val="24"/>
        </w:rPr>
        <w:t xml:space="preserve"> application for review.  The present application</w:t>
      </w:r>
      <w:r w:rsidR="000E62A7" w:rsidRPr="004C6036">
        <w:rPr>
          <w:rFonts w:ascii="Times New Roman" w:hAnsi="Times New Roman" w:cs="Times New Roman"/>
          <w:sz w:val="24"/>
          <w:szCs w:val="24"/>
        </w:rPr>
        <w:t>,</w:t>
      </w:r>
      <w:r w:rsidR="00D372B2" w:rsidRPr="004C6036">
        <w:rPr>
          <w:rFonts w:ascii="Times New Roman" w:hAnsi="Times New Roman" w:cs="Times New Roman"/>
          <w:sz w:val="24"/>
          <w:szCs w:val="24"/>
        </w:rPr>
        <w:t xml:space="preserve"> </w:t>
      </w:r>
      <w:r w:rsidR="00464CBB" w:rsidRPr="004C6036">
        <w:rPr>
          <w:rFonts w:ascii="Times New Roman" w:hAnsi="Times New Roman" w:cs="Times New Roman"/>
          <w:sz w:val="24"/>
          <w:szCs w:val="24"/>
        </w:rPr>
        <w:t>having been</w:t>
      </w:r>
      <w:r w:rsidR="00D372B2" w:rsidRPr="004C6036">
        <w:rPr>
          <w:rFonts w:ascii="Times New Roman" w:hAnsi="Times New Roman" w:cs="Times New Roman"/>
          <w:sz w:val="24"/>
          <w:szCs w:val="24"/>
        </w:rPr>
        <w:t xml:space="preserve"> filed some three months after the </w:t>
      </w:r>
      <w:r w:rsidR="000E62A7" w:rsidRPr="004C6036">
        <w:rPr>
          <w:rFonts w:ascii="Times New Roman" w:hAnsi="Times New Roman" w:cs="Times New Roman"/>
          <w:sz w:val="24"/>
          <w:szCs w:val="24"/>
        </w:rPr>
        <w:t xml:space="preserve">making of the </w:t>
      </w:r>
      <w:r w:rsidR="00D372B2" w:rsidRPr="004C6036">
        <w:rPr>
          <w:rFonts w:ascii="Times New Roman" w:hAnsi="Times New Roman" w:cs="Times New Roman"/>
          <w:sz w:val="24"/>
          <w:szCs w:val="24"/>
        </w:rPr>
        <w:t>decision</w:t>
      </w:r>
      <w:r w:rsidR="000E62A7" w:rsidRPr="004C6036">
        <w:rPr>
          <w:rFonts w:ascii="Times New Roman" w:hAnsi="Times New Roman" w:cs="Times New Roman"/>
          <w:sz w:val="24"/>
          <w:szCs w:val="24"/>
        </w:rPr>
        <w:t>,</w:t>
      </w:r>
      <w:r w:rsidR="00D372B2" w:rsidRPr="004C6036">
        <w:rPr>
          <w:rFonts w:ascii="Times New Roman" w:hAnsi="Times New Roman" w:cs="Times New Roman"/>
          <w:sz w:val="24"/>
          <w:szCs w:val="24"/>
        </w:rPr>
        <w:t xml:space="preserve"> </w:t>
      </w:r>
      <w:r w:rsidR="00E055C0" w:rsidRPr="004C6036">
        <w:rPr>
          <w:rFonts w:ascii="Times New Roman" w:hAnsi="Times New Roman" w:cs="Times New Roman"/>
          <w:sz w:val="24"/>
          <w:szCs w:val="24"/>
        </w:rPr>
        <w:t>was therefore not properly before the court.</w:t>
      </w:r>
    </w:p>
    <w:p w:rsidR="00D25DE2" w:rsidRPr="004C6036" w:rsidRDefault="00D25DE2" w:rsidP="00100C28">
      <w:pPr>
        <w:spacing w:after="0" w:line="240" w:lineRule="auto"/>
        <w:ind w:left="630" w:hanging="630"/>
        <w:jc w:val="both"/>
        <w:rPr>
          <w:rFonts w:ascii="Times New Roman" w:hAnsi="Times New Roman" w:cs="Times New Roman"/>
          <w:sz w:val="24"/>
          <w:szCs w:val="24"/>
        </w:rPr>
      </w:pPr>
    </w:p>
    <w:p w:rsidR="00455820" w:rsidRPr="004C6036" w:rsidRDefault="00455820" w:rsidP="0070705C">
      <w:pPr>
        <w:spacing w:after="0" w:line="480" w:lineRule="auto"/>
        <w:ind w:left="630" w:hanging="630"/>
        <w:jc w:val="both"/>
        <w:rPr>
          <w:rFonts w:ascii="Times New Roman" w:hAnsi="Times New Roman" w:cs="Times New Roman"/>
          <w:sz w:val="24"/>
          <w:szCs w:val="24"/>
        </w:rPr>
      </w:pPr>
      <w:r w:rsidRPr="004C6036">
        <w:rPr>
          <w:rFonts w:ascii="Times New Roman" w:hAnsi="Times New Roman" w:cs="Times New Roman"/>
          <w:sz w:val="24"/>
          <w:szCs w:val="24"/>
        </w:rPr>
        <w:t>[1</w:t>
      </w:r>
      <w:r w:rsidR="00A04116" w:rsidRPr="004C6036">
        <w:rPr>
          <w:rFonts w:ascii="Times New Roman" w:hAnsi="Times New Roman" w:cs="Times New Roman"/>
          <w:sz w:val="24"/>
          <w:szCs w:val="24"/>
        </w:rPr>
        <w:t>2</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F61962" w:rsidRPr="004C6036">
        <w:rPr>
          <w:rFonts w:ascii="Times New Roman" w:hAnsi="Times New Roman" w:cs="Times New Roman"/>
          <w:sz w:val="24"/>
          <w:szCs w:val="24"/>
        </w:rPr>
        <w:tab/>
      </w:r>
      <w:r w:rsidR="00D372B2" w:rsidRPr="004C6036">
        <w:rPr>
          <w:rFonts w:ascii="Times New Roman" w:hAnsi="Times New Roman" w:cs="Times New Roman"/>
          <w:sz w:val="24"/>
          <w:szCs w:val="24"/>
        </w:rPr>
        <w:t xml:space="preserve">The appellant </w:t>
      </w:r>
      <w:r w:rsidR="00A04116" w:rsidRPr="004C6036">
        <w:rPr>
          <w:rFonts w:ascii="Times New Roman" w:hAnsi="Times New Roman" w:cs="Times New Roman"/>
          <w:sz w:val="24"/>
          <w:szCs w:val="24"/>
        </w:rPr>
        <w:t>also</w:t>
      </w:r>
      <w:r w:rsidR="00D372B2" w:rsidRPr="004C6036">
        <w:rPr>
          <w:rFonts w:ascii="Times New Roman" w:hAnsi="Times New Roman" w:cs="Times New Roman"/>
          <w:sz w:val="24"/>
          <w:szCs w:val="24"/>
        </w:rPr>
        <w:t xml:space="preserve"> submitted that the refusal to grant leave was not unreasonable</w:t>
      </w:r>
      <w:r w:rsidR="00A04116" w:rsidRPr="004C6036">
        <w:rPr>
          <w:rFonts w:ascii="Times New Roman" w:hAnsi="Times New Roman" w:cs="Times New Roman"/>
          <w:sz w:val="24"/>
          <w:szCs w:val="24"/>
        </w:rPr>
        <w:t>,</w:t>
      </w:r>
      <w:r w:rsidR="00D372B2" w:rsidRPr="004C6036">
        <w:rPr>
          <w:rFonts w:ascii="Times New Roman" w:hAnsi="Times New Roman" w:cs="Times New Roman"/>
          <w:sz w:val="24"/>
          <w:szCs w:val="24"/>
        </w:rPr>
        <w:t xml:space="preserve"> unfair or wrong. Lastly he submitted that</w:t>
      </w:r>
      <w:r w:rsidR="00BB041C" w:rsidRPr="004C6036">
        <w:rPr>
          <w:rFonts w:ascii="Times New Roman" w:hAnsi="Times New Roman" w:cs="Times New Roman"/>
          <w:sz w:val="24"/>
          <w:szCs w:val="24"/>
        </w:rPr>
        <w:t>,</w:t>
      </w:r>
      <w:r w:rsidR="00D372B2" w:rsidRPr="004C6036">
        <w:rPr>
          <w:rFonts w:ascii="Times New Roman" w:hAnsi="Times New Roman" w:cs="Times New Roman"/>
          <w:sz w:val="24"/>
          <w:szCs w:val="24"/>
        </w:rPr>
        <w:t xml:space="preserve"> in terms of the Administrati</w:t>
      </w:r>
      <w:r w:rsidR="00A04116" w:rsidRPr="004C6036">
        <w:rPr>
          <w:rFonts w:ascii="Times New Roman" w:hAnsi="Times New Roman" w:cs="Times New Roman"/>
          <w:sz w:val="24"/>
          <w:szCs w:val="24"/>
        </w:rPr>
        <w:t>ve</w:t>
      </w:r>
      <w:r w:rsidR="00D372B2" w:rsidRPr="004C6036">
        <w:rPr>
          <w:rFonts w:ascii="Times New Roman" w:hAnsi="Times New Roman" w:cs="Times New Roman"/>
          <w:sz w:val="24"/>
          <w:szCs w:val="24"/>
        </w:rPr>
        <w:t xml:space="preserve"> Justice Act</w:t>
      </w:r>
      <w:r w:rsidR="00A04116" w:rsidRPr="004C6036">
        <w:rPr>
          <w:rFonts w:ascii="Times New Roman" w:hAnsi="Times New Roman" w:cs="Times New Roman"/>
          <w:sz w:val="24"/>
          <w:szCs w:val="24"/>
        </w:rPr>
        <w:t>,</w:t>
      </w:r>
      <w:r w:rsidR="00D372B2" w:rsidRPr="004C6036">
        <w:rPr>
          <w:rFonts w:ascii="Times New Roman" w:hAnsi="Times New Roman" w:cs="Times New Roman"/>
          <w:sz w:val="24"/>
          <w:szCs w:val="24"/>
        </w:rPr>
        <w:t xml:space="preserve"> it is not permissible for the court itself to substitute its own decision in place of that of the administrat</w:t>
      </w:r>
      <w:r w:rsidR="00DD4226" w:rsidRPr="004C6036">
        <w:rPr>
          <w:rFonts w:ascii="Times New Roman" w:hAnsi="Times New Roman" w:cs="Times New Roman"/>
          <w:sz w:val="24"/>
          <w:szCs w:val="24"/>
        </w:rPr>
        <w:t>or</w:t>
      </w:r>
      <w:r w:rsidR="00D372B2" w:rsidRPr="004C6036">
        <w:rPr>
          <w:rFonts w:ascii="Times New Roman" w:hAnsi="Times New Roman" w:cs="Times New Roman"/>
          <w:sz w:val="24"/>
          <w:szCs w:val="24"/>
        </w:rPr>
        <w:t>.</w:t>
      </w:r>
    </w:p>
    <w:p w:rsidR="00F00CE4" w:rsidRPr="004C6036" w:rsidRDefault="00F00CE4" w:rsidP="004F3366">
      <w:pPr>
        <w:spacing w:after="0" w:line="240" w:lineRule="auto"/>
        <w:ind w:left="630" w:hanging="630"/>
        <w:jc w:val="both"/>
        <w:rPr>
          <w:rFonts w:ascii="Times New Roman" w:hAnsi="Times New Roman" w:cs="Times New Roman"/>
          <w:i/>
          <w:sz w:val="24"/>
          <w:szCs w:val="24"/>
        </w:rPr>
      </w:pPr>
    </w:p>
    <w:p w:rsidR="00F00CE4" w:rsidRPr="004C6036" w:rsidRDefault="00F00CE4" w:rsidP="0070705C">
      <w:pPr>
        <w:spacing w:after="0" w:line="480" w:lineRule="auto"/>
        <w:ind w:left="630" w:hanging="630"/>
        <w:jc w:val="both"/>
        <w:rPr>
          <w:rFonts w:ascii="Times New Roman" w:hAnsi="Times New Roman" w:cs="Times New Roman"/>
          <w:i/>
          <w:sz w:val="24"/>
          <w:szCs w:val="24"/>
        </w:rPr>
      </w:pPr>
      <w:r w:rsidRPr="004C6036">
        <w:rPr>
          <w:rFonts w:ascii="Times New Roman" w:hAnsi="Times New Roman" w:cs="Times New Roman"/>
          <w:i/>
          <w:sz w:val="24"/>
          <w:szCs w:val="24"/>
        </w:rPr>
        <w:t>RESPONDENT’S SUBMISSIONS ON APPEAL</w:t>
      </w:r>
    </w:p>
    <w:p w:rsidR="00456154" w:rsidRPr="004C6036" w:rsidRDefault="00455820" w:rsidP="00456154">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[1</w:t>
      </w:r>
      <w:r w:rsidR="004F3366" w:rsidRPr="004C6036">
        <w:rPr>
          <w:rFonts w:ascii="Times New Roman" w:hAnsi="Times New Roman" w:cs="Times New Roman"/>
          <w:sz w:val="24"/>
          <w:szCs w:val="24"/>
        </w:rPr>
        <w:t>3</w:t>
      </w:r>
      <w:r w:rsidRPr="004C6036">
        <w:rPr>
          <w:rFonts w:ascii="Times New Roman" w:hAnsi="Times New Roman" w:cs="Times New Roman"/>
          <w:sz w:val="24"/>
          <w:szCs w:val="24"/>
        </w:rPr>
        <w:t>]</w:t>
      </w:r>
      <w:r w:rsidR="00A7219F" w:rsidRPr="004C6036">
        <w:rPr>
          <w:rFonts w:ascii="Times New Roman" w:hAnsi="Times New Roman" w:cs="Times New Roman"/>
          <w:sz w:val="24"/>
          <w:szCs w:val="24"/>
        </w:rPr>
        <w:tab/>
      </w:r>
      <w:r w:rsidR="00F00CE4" w:rsidRPr="004C6036">
        <w:rPr>
          <w:rFonts w:ascii="Times New Roman" w:hAnsi="Times New Roman" w:cs="Times New Roman"/>
          <w:sz w:val="24"/>
          <w:szCs w:val="24"/>
        </w:rPr>
        <w:t xml:space="preserve">In </w:t>
      </w:r>
      <w:r w:rsidR="004F3366" w:rsidRPr="004C6036">
        <w:rPr>
          <w:rFonts w:ascii="Times New Roman" w:hAnsi="Times New Roman" w:cs="Times New Roman"/>
          <w:sz w:val="24"/>
          <w:szCs w:val="24"/>
        </w:rPr>
        <w:t>s</w:t>
      </w:r>
      <w:r w:rsidR="00F00CE4" w:rsidRPr="004C6036">
        <w:rPr>
          <w:rFonts w:ascii="Times New Roman" w:hAnsi="Times New Roman" w:cs="Times New Roman"/>
          <w:sz w:val="24"/>
          <w:szCs w:val="24"/>
        </w:rPr>
        <w:t>ubmissions before us, the respondent has argued that the Administrative Justice Act</w:t>
      </w:r>
      <w:r w:rsidR="004F3366" w:rsidRPr="004C6036">
        <w:rPr>
          <w:rFonts w:ascii="Times New Roman" w:hAnsi="Times New Roman" w:cs="Times New Roman"/>
          <w:sz w:val="24"/>
          <w:szCs w:val="24"/>
        </w:rPr>
        <w:t>,</w:t>
      </w:r>
      <w:r w:rsidR="00F00CE4" w:rsidRPr="004C6036">
        <w:rPr>
          <w:rFonts w:ascii="Times New Roman" w:hAnsi="Times New Roman" w:cs="Times New Roman"/>
          <w:sz w:val="24"/>
          <w:szCs w:val="24"/>
        </w:rPr>
        <w:t xml:space="preserve"> in effect</w:t>
      </w:r>
      <w:r w:rsidR="004F3366" w:rsidRPr="004C6036">
        <w:rPr>
          <w:rFonts w:ascii="Times New Roman" w:hAnsi="Times New Roman" w:cs="Times New Roman"/>
          <w:sz w:val="24"/>
          <w:szCs w:val="24"/>
        </w:rPr>
        <w:t>,</w:t>
      </w:r>
      <w:r w:rsidR="00F00CE4" w:rsidRPr="004C6036">
        <w:rPr>
          <w:rFonts w:ascii="Times New Roman" w:hAnsi="Times New Roman" w:cs="Times New Roman"/>
          <w:sz w:val="24"/>
          <w:szCs w:val="24"/>
        </w:rPr>
        <w:t xml:space="preserve"> created a new </w:t>
      </w:r>
      <w:r w:rsidR="000040EA" w:rsidRPr="004C6036">
        <w:rPr>
          <w:rFonts w:ascii="Times New Roman" w:hAnsi="Times New Roman" w:cs="Times New Roman"/>
          <w:sz w:val="24"/>
          <w:szCs w:val="24"/>
        </w:rPr>
        <w:t xml:space="preserve">jurisdiction not only in respect of the obligations of an administrative authority </w:t>
      </w:r>
      <w:r w:rsidR="00D853B4" w:rsidRPr="004C6036">
        <w:rPr>
          <w:rFonts w:ascii="Times New Roman" w:hAnsi="Times New Roman" w:cs="Times New Roman"/>
          <w:sz w:val="24"/>
          <w:szCs w:val="24"/>
        </w:rPr>
        <w:t xml:space="preserve">but also in respect of the manner in which challenges to such administrative authority could </w:t>
      </w:r>
      <w:r w:rsidR="005E6E25" w:rsidRPr="004C6036">
        <w:rPr>
          <w:rFonts w:ascii="Times New Roman" w:hAnsi="Times New Roman" w:cs="Times New Roman"/>
          <w:sz w:val="24"/>
          <w:szCs w:val="24"/>
        </w:rPr>
        <w:t xml:space="preserve">be made.  In the absence of a provision in the Act </w:t>
      </w:r>
      <w:r w:rsidR="005E6E25" w:rsidRPr="004C6036">
        <w:rPr>
          <w:rFonts w:ascii="Times New Roman" w:hAnsi="Times New Roman" w:cs="Times New Roman"/>
          <w:sz w:val="24"/>
          <w:szCs w:val="24"/>
        </w:rPr>
        <w:lastRenderedPageBreak/>
        <w:t xml:space="preserve">requiring applicants to comply with Order 33 of the High Court Rules, </w:t>
      </w:r>
      <w:r w:rsidR="00413A59" w:rsidRPr="004C6036">
        <w:rPr>
          <w:rFonts w:ascii="Times New Roman" w:hAnsi="Times New Roman" w:cs="Times New Roman"/>
          <w:sz w:val="24"/>
          <w:szCs w:val="24"/>
        </w:rPr>
        <w:t>no obligation arises to comply with the various</w:t>
      </w:r>
      <w:r w:rsidR="005E6E25" w:rsidRPr="004C6036">
        <w:rPr>
          <w:rFonts w:ascii="Times New Roman" w:hAnsi="Times New Roman" w:cs="Times New Roman"/>
          <w:sz w:val="24"/>
          <w:szCs w:val="24"/>
        </w:rPr>
        <w:t xml:space="preserve"> provisions under Order 33</w:t>
      </w:r>
      <w:r w:rsidR="00413A59" w:rsidRPr="004C6036">
        <w:rPr>
          <w:rFonts w:ascii="Times New Roman" w:hAnsi="Times New Roman" w:cs="Times New Roman"/>
          <w:sz w:val="24"/>
          <w:szCs w:val="24"/>
        </w:rPr>
        <w:t xml:space="preserve">.  </w:t>
      </w:r>
      <w:r w:rsidR="005E6E25" w:rsidRPr="004C6036">
        <w:rPr>
          <w:rFonts w:ascii="Times New Roman" w:hAnsi="Times New Roman" w:cs="Times New Roman"/>
          <w:sz w:val="24"/>
          <w:szCs w:val="24"/>
        </w:rPr>
        <w:t>To the contrary</w:t>
      </w:r>
      <w:r w:rsidR="00BB041C" w:rsidRPr="004C6036">
        <w:rPr>
          <w:rFonts w:ascii="Times New Roman" w:hAnsi="Times New Roman" w:cs="Times New Roman"/>
          <w:sz w:val="24"/>
          <w:szCs w:val="24"/>
        </w:rPr>
        <w:t>,</w:t>
      </w:r>
      <w:r w:rsidR="005E6E25" w:rsidRPr="004C6036">
        <w:rPr>
          <w:rFonts w:ascii="Times New Roman" w:hAnsi="Times New Roman" w:cs="Times New Roman"/>
          <w:sz w:val="24"/>
          <w:szCs w:val="24"/>
        </w:rPr>
        <w:t xml:space="preserve"> it is the provisions of Order 32, and in particular r 226 of the High Court Rules</w:t>
      </w:r>
      <w:r w:rsidR="002B2761" w:rsidRPr="004C6036">
        <w:rPr>
          <w:rFonts w:ascii="Times New Roman" w:hAnsi="Times New Roman" w:cs="Times New Roman"/>
          <w:sz w:val="24"/>
          <w:szCs w:val="24"/>
        </w:rPr>
        <w:t>, 1971</w:t>
      </w:r>
      <w:r w:rsidR="008E631A" w:rsidRPr="004C6036">
        <w:rPr>
          <w:rFonts w:ascii="Times New Roman" w:hAnsi="Times New Roman" w:cs="Times New Roman"/>
          <w:sz w:val="24"/>
          <w:szCs w:val="24"/>
        </w:rPr>
        <w:t>,</w:t>
      </w:r>
      <w:r w:rsidR="002B2761" w:rsidRPr="004C6036">
        <w:rPr>
          <w:rFonts w:ascii="Times New Roman" w:hAnsi="Times New Roman" w:cs="Times New Roman"/>
          <w:sz w:val="24"/>
          <w:szCs w:val="24"/>
        </w:rPr>
        <w:t xml:space="preserve"> which are applicable.  Consequently, in the absence of any period stipulated by the Minister in terms of s 10 (2) (b) of the </w:t>
      </w:r>
      <w:r w:rsidR="00BB041C" w:rsidRPr="004C6036">
        <w:rPr>
          <w:rFonts w:ascii="Times New Roman" w:hAnsi="Times New Roman" w:cs="Times New Roman"/>
          <w:sz w:val="24"/>
          <w:szCs w:val="24"/>
        </w:rPr>
        <w:t xml:space="preserve">Administrative Justice </w:t>
      </w:r>
      <w:r w:rsidR="002B2761" w:rsidRPr="004C6036">
        <w:rPr>
          <w:rFonts w:ascii="Times New Roman" w:hAnsi="Times New Roman" w:cs="Times New Roman"/>
          <w:sz w:val="24"/>
          <w:szCs w:val="24"/>
        </w:rPr>
        <w:t xml:space="preserve">Act, </w:t>
      </w:r>
      <w:r w:rsidR="00D116C1" w:rsidRPr="004C6036">
        <w:rPr>
          <w:rFonts w:ascii="Times New Roman" w:hAnsi="Times New Roman" w:cs="Times New Roman"/>
          <w:sz w:val="24"/>
          <w:szCs w:val="24"/>
        </w:rPr>
        <w:t xml:space="preserve">no </w:t>
      </w:r>
      <w:r w:rsidR="002B2761" w:rsidRPr="004C6036">
        <w:rPr>
          <w:rFonts w:ascii="Times New Roman" w:hAnsi="Times New Roman" w:cs="Times New Roman"/>
          <w:sz w:val="24"/>
          <w:szCs w:val="24"/>
        </w:rPr>
        <w:t xml:space="preserve">time limits apply to applications in terms of s 4 of the Act. </w:t>
      </w:r>
      <w:r w:rsidR="005E6E25" w:rsidRPr="004C6036">
        <w:rPr>
          <w:rFonts w:ascii="Times New Roman" w:hAnsi="Times New Roman" w:cs="Times New Roman"/>
          <w:sz w:val="24"/>
          <w:szCs w:val="24"/>
        </w:rPr>
        <w:t xml:space="preserve"> </w:t>
      </w:r>
    </w:p>
    <w:p w:rsidR="009D1062" w:rsidRPr="004C6036" w:rsidRDefault="009D1062" w:rsidP="00A7219F">
      <w:pPr>
        <w:spacing w:after="0" w:line="240" w:lineRule="auto"/>
        <w:jc w:val="both"/>
        <w:rPr>
          <w:rFonts w:ascii="Times New Roman" w:hAnsi="Times New Roman" w:cs="Times New Roman"/>
          <w:i/>
          <w:sz w:val="24"/>
          <w:szCs w:val="24"/>
        </w:rPr>
      </w:pPr>
    </w:p>
    <w:p w:rsidR="005557A1" w:rsidRPr="004C6036" w:rsidRDefault="000B2853" w:rsidP="00456154">
      <w:pPr>
        <w:spacing w:after="0" w:line="480" w:lineRule="auto"/>
        <w:ind w:left="810" w:hanging="900"/>
        <w:jc w:val="both"/>
        <w:rPr>
          <w:rFonts w:ascii="Times New Roman" w:hAnsi="Times New Roman" w:cs="Times New Roman"/>
          <w:sz w:val="24"/>
          <w:szCs w:val="24"/>
        </w:rPr>
      </w:pPr>
      <w:r w:rsidRPr="004C6036">
        <w:rPr>
          <w:rFonts w:ascii="Times New Roman" w:hAnsi="Times New Roman" w:cs="Times New Roman"/>
          <w:sz w:val="24"/>
          <w:szCs w:val="24"/>
        </w:rPr>
        <w:t>[1</w:t>
      </w:r>
      <w:r w:rsidR="00A3370A" w:rsidRPr="004C6036">
        <w:rPr>
          <w:rFonts w:ascii="Times New Roman" w:hAnsi="Times New Roman" w:cs="Times New Roman"/>
          <w:sz w:val="24"/>
          <w:szCs w:val="24"/>
        </w:rPr>
        <w:t>4</w:t>
      </w:r>
      <w:r w:rsidR="00D51D25" w:rsidRPr="004C6036">
        <w:rPr>
          <w:rFonts w:ascii="Times New Roman" w:hAnsi="Times New Roman" w:cs="Times New Roman"/>
          <w:sz w:val="24"/>
          <w:szCs w:val="24"/>
        </w:rPr>
        <w:t xml:space="preserve">] </w:t>
      </w:r>
      <w:r w:rsidR="00B5565B" w:rsidRPr="004C6036">
        <w:rPr>
          <w:rFonts w:ascii="Times New Roman" w:hAnsi="Times New Roman" w:cs="Times New Roman"/>
          <w:sz w:val="24"/>
          <w:szCs w:val="24"/>
        </w:rPr>
        <w:tab/>
      </w:r>
      <w:r w:rsidR="001E0589" w:rsidRPr="004C6036">
        <w:rPr>
          <w:rFonts w:ascii="Times New Roman" w:hAnsi="Times New Roman" w:cs="Times New Roman"/>
          <w:sz w:val="24"/>
          <w:szCs w:val="24"/>
        </w:rPr>
        <w:t xml:space="preserve">On the question whether the court </w:t>
      </w:r>
      <w:r w:rsidR="001E0589" w:rsidRPr="004C6036">
        <w:rPr>
          <w:rFonts w:ascii="Times New Roman" w:hAnsi="Times New Roman" w:cs="Times New Roman"/>
          <w:i/>
          <w:sz w:val="24"/>
          <w:szCs w:val="24"/>
        </w:rPr>
        <w:t xml:space="preserve">a quo </w:t>
      </w:r>
      <w:r w:rsidR="001E0589" w:rsidRPr="004C6036">
        <w:rPr>
          <w:rFonts w:ascii="Times New Roman" w:hAnsi="Times New Roman" w:cs="Times New Roman"/>
          <w:sz w:val="24"/>
          <w:szCs w:val="24"/>
        </w:rPr>
        <w:t>failed to resolve the issue raised by the appellant</w:t>
      </w:r>
      <w:r w:rsidR="00A3370A" w:rsidRPr="004C6036">
        <w:rPr>
          <w:rFonts w:ascii="Times New Roman" w:hAnsi="Times New Roman" w:cs="Times New Roman"/>
          <w:sz w:val="24"/>
          <w:szCs w:val="24"/>
        </w:rPr>
        <w:t>,</w:t>
      </w:r>
      <w:r w:rsidR="001E0589" w:rsidRPr="004C6036">
        <w:rPr>
          <w:rFonts w:ascii="Times New Roman" w:hAnsi="Times New Roman" w:cs="Times New Roman"/>
          <w:sz w:val="24"/>
          <w:szCs w:val="24"/>
        </w:rPr>
        <w:t xml:space="preserve"> namely</w:t>
      </w:r>
      <w:r w:rsidR="00A3370A" w:rsidRPr="004C6036">
        <w:rPr>
          <w:rFonts w:ascii="Times New Roman" w:hAnsi="Times New Roman" w:cs="Times New Roman"/>
          <w:sz w:val="24"/>
          <w:szCs w:val="24"/>
        </w:rPr>
        <w:t>,</w:t>
      </w:r>
      <w:r w:rsidR="001E0589" w:rsidRPr="004C6036">
        <w:rPr>
          <w:rFonts w:ascii="Times New Roman" w:hAnsi="Times New Roman" w:cs="Times New Roman"/>
          <w:sz w:val="24"/>
          <w:szCs w:val="24"/>
        </w:rPr>
        <w:t xml:space="preserve"> that the proceedings, being of the nature</w:t>
      </w:r>
      <w:r w:rsidR="00A3370A" w:rsidRPr="004C6036">
        <w:rPr>
          <w:rFonts w:ascii="Times New Roman" w:hAnsi="Times New Roman" w:cs="Times New Roman"/>
          <w:sz w:val="24"/>
          <w:szCs w:val="24"/>
        </w:rPr>
        <w:t xml:space="preserve"> of</w:t>
      </w:r>
      <w:r w:rsidR="001E0589" w:rsidRPr="004C6036">
        <w:rPr>
          <w:rFonts w:ascii="Times New Roman" w:hAnsi="Times New Roman" w:cs="Times New Roman"/>
          <w:sz w:val="24"/>
          <w:szCs w:val="24"/>
        </w:rPr>
        <w:t xml:space="preserve"> a review, were subject to the provisions of Order 33 of the High Court </w:t>
      </w:r>
      <w:r w:rsidR="0056288C" w:rsidRPr="004C6036">
        <w:rPr>
          <w:rFonts w:ascii="Times New Roman" w:hAnsi="Times New Roman" w:cs="Times New Roman"/>
          <w:sz w:val="24"/>
          <w:szCs w:val="24"/>
        </w:rPr>
        <w:t>R</w:t>
      </w:r>
      <w:r w:rsidR="001E0589" w:rsidRPr="004C6036">
        <w:rPr>
          <w:rFonts w:ascii="Times New Roman" w:hAnsi="Times New Roman" w:cs="Times New Roman"/>
          <w:sz w:val="24"/>
          <w:szCs w:val="24"/>
        </w:rPr>
        <w:t>ules, the respondent has submitted that it is quite permissible for a cou</w:t>
      </w:r>
      <w:r w:rsidR="0056288C" w:rsidRPr="004C6036">
        <w:rPr>
          <w:rFonts w:ascii="Times New Roman" w:hAnsi="Times New Roman" w:cs="Times New Roman"/>
          <w:sz w:val="24"/>
          <w:szCs w:val="24"/>
        </w:rPr>
        <w:t>r</w:t>
      </w:r>
      <w:r w:rsidR="001E0589" w:rsidRPr="004C6036">
        <w:rPr>
          <w:rFonts w:ascii="Times New Roman" w:hAnsi="Times New Roman" w:cs="Times New Roman"/>
          <w:sz w:val="24"/>
          <w:szCs w:val="24"/>
        </w:rPr>
        <w:t>t not to deal</w:t>
      </w:r>
      <w:r w:rsidR="00DE0A20" w:rsidRPr="004C6036">
        <w:rPr>
          <w:rFonts w:ascii="Times New Roman" w:hAnsi="Times New Roman" w:cs="Times New Roman"/>
          <w:sz w:val="24"/>
          <w:szCs w:val="24"/>
        </w:rPr>
        <w:t xml:space="preserve"> with each and every submission raised by the parties and instead confine itself only to those issues which are critical</w:t>
      </w:r>
      <w:r w:rsidR="00DC0DA8" w:rsidRPr="004C6036">
        <w:rPr>
          <w:rFonts w:ascii="Times New Roman" w:hAnsi="Times New Roman" w:cs="Times New Roman"/>
          <w:sz w:val="24"/>
          <w:szCs w:val="24"/>
        </w:rPr>
        <w:t xml:space="preserve"> to its decision</w:t>
      </w:r>
      <w:r w:rsidR="00DE0A20" w:rsidRPr="004C6036">
        <w:rPr>
          <w:rFonts w:ascii="Times New Roman" w:hAnsi="Times New Roman" w:cs="Times New Roman"/>
          <w:sz w:val="24"/>
          <w:szCs w:val="24"/>
        </w:rPr>
        <w:t>.</w:t>
      </w:r>
    </w:p>
    <w:p w:rsidR="00FA563C" w:rsidRPr="004C6036" w:rsidRDefault="00FA563C" w:rsidP="00FA563C">
      <w:pPr>
        <w:spacing w:after="0" w:line="240" w:lineRule="auto"/>
        <w:ind w:left="810" w:hanging="900"/>
        <w:jc w:val="both"/>
        <w:rPr>
          <w:rFonts w:ascii="Times New Roman" w:hAnsi="Times New Roman" w:cs="Times New Roman"/>
          <w:i/>
          <w:sz w:val="24"/>
          <w:szCs w:val="24"/>
        </w:rPr>
      </w:pPr>
    </w:p>
    <w:p w:rsidR="002420F9" w:rsidRPr="004C6036" w:rsidRDefault="003F0AFA" w:rsidP="002420F9">
      <w:pPr>
        <w:spacing w:after="0" w:line="480" w:lineRule="auto"/>
        <w:ind w:left="720" w:hanging="720"/>
        <w:jc w:val="both"/>
        <w:rPr>
          <w:rFonts w:ascii="Times New Roman" w:hAnsi="Times New Roman" w:cs="Times New Roman"/>
          <w:sz w:val="24"/>
          <w:szCs w:val="24"/>
        </w:rPr>
      </w:pPr>
      <w:r w:rsidRPr="004C6036">
        <w:rPr>
          <w:rFonts w:ascii="Times New Roman" w:hAnsi="Times New Roman" w:cs="Times New Roman"/>
          <w:sz w:val="24"/>
          <w:szCs w:val="24"/>
        </w:rPr>
        <w:t>[1</w:t>
      </w:r>
      <w:r w:rsidR="00415912" w:rsidRPr="004C6036">
        <w:rPr>
          <w:rFonts w:ascii="Times New Roman" w:hAnsi="Times New Roman" w:cs="Times New Roman"/>
          <w:sz w:val="24"/>
          <w:szCs w:val="24"/>
        </w:rPr>
        <w:t>5</w:t>
      </w:r>
      <w:r w:rsidRPr="004C6036">
        <w:rPr>
          <w:rFonts w:ascii="Times New Roman" w:hAnsi="Times New Roman" w:cs="Times New Roman"/>
          <w:sz w:val="24"/>
          <w:szCs w:val="24"/>
        </w:rPr>
        <w:t>]</w:t>
      </w:r>
      <w:r w:rsidR="00EF0817" w:rsidRPr="004C6036">
        <w:rPr>
          <w:rFonts w:ascii="Times New Roman" w:hAnsi="Times New Roman" w:cs="Times New Roman"/>
          <w:sz w:val="24"/>
          <w:szCs w:val="24"/>
        </w:rPr>
        <w:tab/>
      </w:r>
      <w:r w:rsidR="00DC0DA8" w:rsidRPr="004C6036">
        <w:rPr>
          <w:rFonts w:ascii="Times New Roman" w:hAnsi="Times New Roman" w:cs="Times New Roman"/>
          <w:sz w:val="24"/>
          <w:szCs w:val="24"/>
        </w:rPr>
        <w:t xml:space="preserve"> The respondent </w:t>
      </w:r>
      <w:r w:rsidR="00415912" w:rsidRPr="004C6036">
        <w:rPr>
          <w:rFonts w:ascii="Times New Roman" w:hAnsi="Times New Roman" w:cs="Times New Roman"/>
          <w:sz w:val="24"/>
          <w:szCs w:val="24"/>
        </w:rPr>
        <w:t xml:space="preserve">has </w:t>
      </w:r>
      <w:r w:rsidR="00DC0DA8" w:rsidRPr="004C6036">
        <w:rPr>
          <w:rFonts w:ascii="Times New Roman" w:hAnsi="Times New Roman" w:cs="Times New Roman"/>
          <w:sz w:val="24"/>
          <w:szCs w:val="24"/>
        </w:rPr>
        <w:t>further submitted that the c</w:t>
      </w:r>
      <w:r w:rsidR="00415912" w:rsidRPr="004C6036">
        <w:rPr>
          <w:rFonts w:ascii="Times New Roman" w:hAnsi="Times New Roman" w:cs="Times New Roman"/>
          <w:sz w:val="24"/>
          <w:szCs w:val="24"/>
        </w:rPr>
        <w:t xml:space="preserve">entral </w:t>
      </w:r>
      <w:r w:rsidR="00DC0DA8" w:rsidRPr="004C6036">
        <w:rPr>
          <w:rFonts w:ascii="Times New Roman" w:hAnsi="Times New Roman" w:cs="Times New Roman"/>
          <w:sz w:val="24"/>
          <w:szCs w:val="24"/>
        </w:rPr>
        <w:t xml:space="preserve">issue that fell for determination </w:t>
      </w:r>
      <w:r w:rsidR="00415912" w:rsidRPr="004C6036">
        <w:rPr>
          <w:rFonts w:ascii="Times New Roman" w:hAnsi="Times New Roman" w:cs="Times New Roman"/>
          <w:sz w:val="24"/>
          <w:szCs w:val="24"/>
        </w:rPr>
        <w:t xml:space="preserve">before the court </w:t>
      </w:r>
      <w:r w:rsidR="00415912" w:rsidRPr="004C6036">
        <w:rPr>
          <w:rFonts w:ascii="Times New Roman" w:hAnsi="Times New Roman" w:cs="Times New Roman"/>
          <w:i/>
          <w:sz w:val="24"/>
          <w:szCs w:val="24"/>
        </w:rPr>
        <w:t xml:space="preserve">a quo </w:t>
      </w:r>
      <w:r w:rsidR="00DC0DA8" w:rsidRPr="004C6036">
        <w:rPr>
          <w:rFonts w:ascii="Times New Roman" w:hAnsi="Times New Roman" w:cs="Times New Roman"/>
          <w:sz w:val="24"/>
          <w:szCs w:val="24"/>
        </w:rPr>
        <w:t>was whether the appellant,</w:t>
      </w:r>
      <w:r w:rsidR="00287F3D" w:rsidRPr="004C6036">
        <w:rPr>
          <w:rFonts w:ascii="Times New Roman" w:hAnsi="Times New Roman" w:cs="Times New Roman"/>
          <w:sz w:val="24"/>
          <w:szCs w:val="24"/>
        </w:rPr>
        <w:t xml:space="preserve"> as an administrative authority, </w:t>
      </w:r>
      <w:r w:rsidR="00DC0DA8" w:rsidRPr="004C6036">
        <w:rPr>
          <w:rFonts w:ascii="Times New Roman" w:hAnsi="Times New Roman" w:cs="Times New Roman"/>
          <w:sz w:val="24"/>
          <w:szCs w:val="24"/>
        </w:rPr>
        <w:t xml:space="preserve">acted lawfully, reasonably and in a fair manner in declining to give the necessary leave for the </w:t>
      </w:r>
      <w:r w:rsidR="007B65C1" w:rsidRPr="004C6036">
        <w:rPr>
          <w:rFonts w:ascii="Times New Roman" w:hAnsi="Times New Roman" w:cs="Times New Roman"/>
          <w:sz w:val="24"/>
          <w:szCs w:val="24"/>
        </w:rPr>
        <w:t xml:space="preserve">institution of proceedings against SMM.  </w:t>
      </w:r>
      <w:r w:rsidR="007724D5" w:rsidRPr="004C6036">
        <w:rPr>
          <w:rFonts w:ascii="Times New Roman" w:hAnsi="Times New Roman" w:cs="Times New Roman"/>
          <w:sz w:val="24"/>
          <w:szCs w:val="24"/>
        </w:rPr>
        <w:t>On the facts,</w:t>
      </w:r>
      <w:r w:rsidR="00FD0A10" w:rsidRPr="004C6036">
        <w:rPr>
          <w:rFonts w:ascii="Times New Roman" w:hAnsi="Times New Roman" w:cs="Times New Roman"/>
          <w:sz w:val="24"/>
          <w:szCs w:val="24"/>
        </w:rPr>
        <w:t xml:space="preserve"> it is quite clear</w:t>
      </w:r>
      <w:r w:rsidR="007B65C1" w:rsidRPr="004C6036">
        <w:rPr>
          <w:rFonts w:ascii="Times New Roman" w:hAnsi="Times New Roman" w:cs="Times New Roman"/>
          <w:sz w:val="24"/>
          <w:szCs w:val="24"/>
        </w:rPr>
        <w:t xml:space="preserve"> that the decision of the appellant was irrational and unreasonable.</w:t>
      </w:r>
    </w:p>
    <w:p w:rsidR="00B23807" w:rsidRPr="004C6036" w:rsidRDefault="00B23807" w:rsidP="00B23807">
      <w:pPr>
        <w:spacing w:after="0" w:line="240" w:lineRule="auto"/>
        <w:ind w:left="720" w:hanging="720"/>
        <w:jc w:val="both"/>
        <w:rPr>
          <w:rFonts w:ascii="Times New Roman" w:hAnsi="Times New Roman" w:cs="Times New Roman"/>
          <w:sz w:val="24"/>
          <w:szCs w:val="24"/>
        </w:rPr>
      </w:pPr>
    </w:p>
    <w:p w:rsidR="001310B5" w:rsidRPr="004C6036" w:rsidRDefault="00BE42AB"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[1</w:t>
      </w:r>
      <w:r w:rsidR="00C14F4D" w:rsidRPr="004C6036">
        <w:rPr>
          <w:rFonts w:ascii="Times New Roman" w:hAnsi="Times New Roman" w:cs="Times New Roman"/>
          <w:sz w:val="24"/>
          <w:szCs w:val="24"/>
        </w:rPr>
        <w:t>6</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E2709F" w:rsidRPr="004C6036">
        <w:rPr>
          <w:rFonts w:ascii="Times New Roman" w:hAnsi="Times New Roman" w:cs="Times New Roman"/>
          <w:sz w:val="24"/>
          <w:szCs w:val="24"/>
        </w:rPr>
        <w:t>The</w:t>
      </w:r>
      <w:r w:rsidR="00C14F4D" w:rsidRPr="004C6036">
        <w:rPr>
          <w:rFonts w:ascii="Times New Roman" w:hAnsi="Times New Roman" w:cs="Times New Roman"/>
          <w:sz w:val="24"/>
          <w:szCs w:val="24"/>
        </w:rPr>
        <w:t xml:space="preserve"> respondent has further argued that</w:t>
      </w:r>
      <w:r w:rsidR="00B46A26" w:rsidRPr="004C6036">
        <w:rPr>
          <w:rFonts w:ascii="Times New Roman" w:hAnsi="Times New Roman" w:cs="Times New Roman"/>
          <w:sz w:val="24"/>
          <w:szCs w:val="24"/>
        </w:rPr>
        <w:t xml:space="preserve"> s 6 (b) of the Reconstruction Act is not valid in terms of the current Constitution, regard being had to the provisions of s 69 of the Constitution</w:t>
      </w:r>
      <w:r w:rsidR="00E2709F" w:rsidRPr="004C6036">
        <w:rPr>
          <w:rFonts w:ascii="Times New Roman" w:hAnsi="Times New Roman" w:cs="Times New Roman"/>
          <w:sz w:val="24"/>
          <w:szCs w:val="24"/>
        </w:rPr>
        <w:t>, which provide for the right of access to the court for the resolution of any dispute.</w:t>
      </w:r>
    </w:p>
    <w:p w:rsidR="00BE42AB" w:rsidRPr="004C6036" w:rsidRDefault="00BE42AB" w:rsidP="00BE42AB">
      <w:pPr>
        <w:spacing w:after="0" w:line="240" w:lineRule="auto"/>
        <w:ind w:left="810" w:hanging="810"/>
        <w:jc w:val="both"/>
        <w:rPr>
          <w:rFonts w:ascii="Times New Roman" w:hAnsi="Times New Roman" w:cs="Times New Roman"/>
          <w:sz w:val="24"/>
          <w:szCs w:val="24"/>
        </w:rPr>
      </w:pPr>
    </w:p>
    <w:p w:rsidR="001A1CD6" w:rsidRPr="004C6036" w:rsidRDefault="001310B5"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lastRenderedPageBreak/>
        <w:t>[1</w:t>
      </w:r>
      <w:r w:rsidR="00D87610" w:rsidRPr="004C6036">
        <w:rPr>
          <w:rFonts w:ascii="Times New Roman" w:hAnsi="Times New Roman" w:cs="Times New Roman"/>
          <w:sz w:val="24"/>
          <w:szCs w:val="24"/>
        </w:rPr>
        <w:t>7</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510534" w:rsidRPr="004C6036">
        <w:rPr>
          <w:rFonts w:ascii="Times New Roman" w:hAnsi="Times New Roman" w:cs="Times New Roman"/>
          <w:sz w:val="24"/>
          <w:szCs w:val="24"/>
        </w:rPr>
        <w:t xml:space="preserve">Lastly the respondent </w:t>
      </w:r>
      <w:r w:rsidR="003A6524" w:rsidRPr="004C6036">
        <w:rPr>
          <w:rFonts w:ascii="Times New Roman" w:hAnsi="Times New Roman" w:cs="Times New Roman"/>
          <w:sz w:val="24"/>
          <w:szCs w:val="24"/>
        </w:rPr>
        <w:t xml:space="preserve">has </w:t>
      </w:r>
      <w:r w:rsidR="00510534" w:rsidRPr="004C6036">
        <w:rPr>
          <w:rFonts w:ascii="Times New Roman" w:hAnsi="Times New Roman" w:cs="Times New Roman"/>
          <w:sz w:val="24"/>
          <w:szCs w:val="24"/>
        </w:rPr>
        <w:t>submitted that s 4 of the Reconstruction Act cannot be interpreted as preventing the High Court</w:t>
      </w:r>
      <w:r w:rsidR="003A6524" w:rsidRPr="004C6036">
        <w:rPr>
          <w:rFonts w:ascii="Times New Roman" w:hAnsi="Times New Roman" w:cs="Times New Roman"/>
          <w:sz w:val="24"/>
          <w:szCs w:val="24"/>
        </w:rPr>
        <w:t>,</w:t>
      </w:r>
      <w:r w:rsidR="00510534" w:rsidRPr="004C6036">
        <w:rPr>
          <w:rFonts w:ascii="Times New Roman" w:hAnsi="Times New Roman" w:cs="Times New Roman"/>
          <w:sz w:val="24"/>
          <w:szCs w:val="24"/>
        </w:rPr>
        <w:t xml:space="preserve"> </w:t>
      </w:r>
      <w:r w:rsidR="00D87610" w:rsidRPr="004C6036">
        <w:rPr>
          <w:rFonts w:ascii="Times New Roman" w:hAnsi="Times New Roman" w:cs="Times New Roman"/>
          <w:sz w:val="24"/>
          <w:szCs w:val="24"/>
        </w:rPr>
        <w:t>in an appropriate case</w:t>
      </w:r>
      <w:r w:rsidR="003A6524" w:rsidRPr="004C6036">
        <w:rPr>
          <w:rFonts w:ascii="Times New Roman" w:hAnsi="Times New Roman" w:cs="Times New Roman"/>
          <w:sz w:val="24"/>
          <w:szCs w:val="24"/>
        </w:rPr>
        <w:t>,</w:t>
      </w:r>
      <w:r w:rsidR="00D87610" w:rsidRPr="004C6036">
        <w:rPr>
          <w:rFonts w:ascii="Times New Roman" w:hAnsi="Times New Roman" w:cs="Times New Roman"/>
          <w:sz w:val="24"/>
          <w:szCs w:val="24"/>
        </w:rPr>
        <w:t xml:space="preserve"> from </w:t>
      </w:r>
      <w:r w:rsidR="00510534" w:rsidRPr="004C6036">
        <w:rPr>
          <w:rFonts w:ascii="Times New Roman" w:hAnsi="Times New Roman" w:cs="Times New Roman"/>
          <w:sz w:val="24"/>
          <w:szCs w:val="24"/>
        </w:rPr>
        <w:t>substituting its own decision for that of the administrative authority.</w:t>
      </w:r>
    </w:p>
    <w:p w:rsidR="00D022B2" w:rsidRPr="004C6036" w:rsidRDefault="00D022B2" w:rsidP="004C6036">
      <w:pPr>
        <w:spacing w:after="0" w:line="240" w:lineRule="auto"/>
        <w:ind w:left="810" w:hanging="810"/>
        <w:jc w:val="both"/>
        <w:rPr>
          <w:rFonts w:ascii="Times New Roman" w:hAnsi="Times New Roman" w:cs="Times New Roman"/>
          <w:sz w:val="24"/>
          <w:szCs w:val="24"/>
        </w:rPr>
      </w:pPr>
    </w:p>
    <w:p w:rsidR="00510534" w:rsidRPr="004C6036" w:rsidRDefault="00510534" w:rsidP="0070705C">
      <w:pPr>
        <w:spacing w:after="0" w:line="480" w:lineRule="auto"/>
        <w:ind w:left="810" w:hanging="810"/>
        <w:jc w:val="both"/>
        <w:rPr>
          <w:rFonts w:ascii="Times New Roman" w:hAnsi="Times New Roman" w:cs="Times New Roman"/>
          <w:i/>
          <w:sz w:val="24"/>
          <w:szCs w:val="24"/>
        </w:rPr>
      </w:pPr>
      <w:r w:rsidRPr="004C6036">
        <w:rPr>
          <w:rFonts w:ascii="Times New Roman" w:hAnsi="Times New Roman" w:cs="Times New Roman"/>
          <w:i/>
          <w:sz w:val="24"/>
          <w:szCs w:val="24"/>
        </w:rPr>
        <w:t>ISSUES FOR DETERMINATION BEFORE THIS COURT</w:t>
      </w:r>
    </w:p>
    <w:p w:rsidR="00B23807" w:rsidRPr="004C6036" w:rsidRDefault="0063243F" w:rsidP="002420F9">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[1</w:t>
      </w:r>
      <w:r w:rsidR="00020079" w:rsidRPr="004C6036">
        <w:rPr>
          <w:rFonts w:ascii="Times New Roman" w:hAnsi="Times New Roman" w:cs="Times New Roman"/>
          <w:sz w:val="24"/>
          <w:szCs w:val="24"/>
        </w:rPr>
        <w:t>8</w:t>
      </w:r>
      <w:r w:rsidRPr="004C6036">
        <w:rPr>
          <w:rFonts w:ascii="Times New Roman" w:hAnsi="Times New Roman" w:cs="Times New Roman"/>
          <w:sz w:val="24"/>
          <w:szCs w:val="24"/>
        </w:rPr>
        <w:t>]</w:t>
      </w:r>
      <w:r w:rsidR="00510534" w:rsidRPr="004C6036">
        <w:rPr>
          <w:rFonts w:ascii="Times New Roman" w:hAnsi="Times New Roman" w:cs="Times New Roman"/>
          <w:sz w:val="24"/>
          <w:szCs w:val="24"/>
        </w:rPr>
        <w:tab/>
        <w:t xml:space="preserve">A number of issues arise from the heads of argument and </w:t>
      </w:r>
      <w:r w:rsidR="00A11ACD" w:rsidRPr="004C6036">
        <w:rPr>
          <w:rFonts w:ascii="Times New Roman" w:hAnsi="Times New Roman" w:cs="Times New Roman"/>
          <w:sz w:val="24"/>
          <w:szCs w:val="24"/>
        </w:rPr>
        <w:t xml:space="preserve">oral </w:t>
      </w:r>
      <w:r w:rsidR="00510534" w:rsidRPr="004C6036">
        <w:rPr>
          <w:rFonts w:ascii="Times New Roman" w:hAnsi="Times New Roman" w:cs="Times New Roman"/>
          <w:sz w:val="24"/>
          <w:szCs w:val="24"/>
        </w:rPr>
        <w:t xml:space="preserve">submissions made by counsel.  However it is essential to deal first with the </w:t>
      </w:r>
      <w:r w:rsidR="00A40316" w:rsidRPr="004C6036">
        <w:rPr>
          <w:rFonts w:ascii="Times New Roman" w:hAnsi="Times New Roman" w:cs="Times New Roman"/>
          <w:sz w:val="24"/>
          <w:szCs w:val="24"/>
        </w:rPr>
        <w:t>submission</w:t>
      </w:r>
      <w:r w:rsidR="00510534" w:rsidRPr="004C6036">
        <w:rPr>
          <w:rFonts w:ascii="Times New Roman" w:hAnsi="Times New Roman" w:cs="Times New Roman"/>
          <w:sz w:val="24"/>
          <w:szCs w:val="24"/>
        </w:rPr>
        <w:t xml:space="preserve"> whether the court </w:t>
      </w:r>
      <w:r w:rsidR="00510534" w:rsidRPr="004C6036">
        <w:rPr>
          <w:rFonts w:ascii="Times New Roman" w:hAnsi="Times New Roman" w:cs="Times New Roman"/>
          <w:i/>
          <w:sz w:val="24"/>
          <w:szCs w:val="24"/>
        </w:rPr>
        <w:t xml:space="preserve">a quo </w:t>
      </w:r>
      <w:r w:rsidR="00510534" w:rsidRPr="004C6036">
        <w:rPr>
          <w:rFonts w:ascii="Times New Roman" w:hAnsi="Times New Roman" w:cs="Times New Roman"/>
          <w:sz w:val="24"/>
          <w:szCs w:val="24"/>
        </w:rPr>
        <w:t xml:space="preserve">erred in not dealing with the </w:t>
      </w:r>
      <w:r w:rsidR="00A40316" w:rsidRPr="004C6036">
        <w:rPr>
          <w:rFonts w:ascii="Times New Roman" w:hAnsi="Times New Roman" w:cs="Times New Roman"/>
          <w:sz w:val="24"/>
          <w:szCs w:val="24"/>
        </w:rPr>
        <w:t>preliminary point taken</w:t>
      </w:r>
      <w:r w:rsidR="00510534" w:rsidRPr="004C6036">
        <w:rPr>
          <w:rFonts w:ascii="Times New Roman" w:hAnsi="Times New Roman" w:cs="Times New Roman"/>
          <w:sz w:val="24"/>
          <w:szCs w:val="24"/>
        </w:rPr>
        <w:t xml:space="preserve"> by the appellant in the </w:t>
      </w:r>
      <w:r w:rsidR="00510534" w:rsidRPr="004C6036">
        <w:rPr>
          <w:rFonts w:ascii="Times New Roman" w:hAnsi="Times New Roman" w:cs="Times New Roman"/>
          <w:i/>
          <w:sz w:val="24"/>
          <w:szCs w:val="24"/>
        </w:rPr>
        <w:t xml:space="preserve">Court a quo </w:t>
      </w:r>
      <w:r w:rsidR="00510534" w:rsidRPr="004C6036">
        <w:rPr>
          <w:rFonts w:ascii="Times New Roman" w:hAnsi="Times New Roman" w:cs="Times New Roman"/>
          <w:sz w:val="24"/>
          <w:szCs w:val="24"/>
        </w:rPr>
        <w:t xml:space="preserve">that the application before it, having been one of review, was not properly before it.  That this submission was made by the appellant in argument before the court </w:t>
      </w:r>
      <w:r w:rsidR="00510534" w:rsidRPr="004C6036">
        <w:rPr>
          <w:rFonts w:ascii="Times New Roman" w:hAnsi="Times New Roman" w:cs="Times New Roman"/>
          <w:i/>
          <w:sz w:val="24"/>
          <w:szCs w:val="24"/>
        </w:rPr>
        <w:t xml:space="preserve">a quo </w:t>
      </w:r>
      <w:r w:rsidR="00510534" w:rsidRPr="004C6036">
        <w:rPr>
          <w:rFonts w:ascii="Times New Roman" w:hAnsi="Times New Roman" w:cs="Times New Roman"/>
          <w:sz w:val="24"/>
          <w:szCs w:val="24"/>
        </w:rPr>
        <w:t>is not in dispute.  Indeed</w:t>
      </w:r>
      <w:r w:rsidR="00F42E9A" w:rsidRPr="004C6036">
        <w:rPr>
          <w:rFonts w:ascii="Times New Roman" w:hAnsi="Times New Roman" w:cs="Times New Roman"/>
          <w:sz w:val="24"/>
          <w:szCs w:val="24"/>
        </w:rPr>
        <w:t>,</w:t>
      </w:r>
      <w:r w:rsidR="00510534" w:rsidRPr="004C6036">
        <w:rPr>
          <w:rFonts w:ascii="Times New Roman" w:hAnsi="Times New Roman" w:cs="Times New Roman"/>
          <w:sz w:val="24"/>
          <w:szCs w:val="24"/>
        </w:rPr>
        <w:t xml:space="preserve"> in its judgment, the court </w:t>
      </w:r>
      <w:r w:rsidR="00510534" w:rsidRPr="004C6036">
        <w:rPr>
          <w:rFonts w:ascii="Times New Roman" w:hAnsi="Times New Roman" w:cs="Times New Roman"/>
          <w:i/>
          <w:sz w:val="24"/>
          <w:szCs w:val="24"/>
        </w:rPr>
        <w:t xml:space="preserve">a quo </w:t>
      </w:r>
      <w:r w:rsidR="00510534" w:rsidRPr="004C6036">
        <w:rPr>
          <w:rFonts w:ascii="Times New Roman" w:hAnsi="Times New Roman" w:cs="Times New Roman"/>
          <w:sz w:val="24"/>
          <w:szCs w:val="24"/>
        </w:rPr>
        <w:t>confirms that the appellant had argued that “the application failed to satisfy the requirements for review”.</w:t>
      </w:r>
    </w:p>
    <w:p w:rsidR="00CD7172" w:rsidRPr="004C6036" w:rsidRDefault="0063243F" w:rsidP="00B23807">
      <w:pPr>
        <w:spacing w:after="0" w:line="240" w:lineRule="auto"/>
        <w:ind w:left="810" w:hanging="810"/>
        <w:jc w:val="both"/>
        <w:rPr>
          <w:rFonts w:ascii="Times New Roman" w:hAnsi="Times New Roman" w:cs="Times New Roman"/>
          <w:i/>
          <w:sz w:val="24"/>
          <w:szCs w:val="24"/>
        </w:rPr>
      </w:pPr>
      <w:r w:rsidRPr="004C6036">
        <w:rPr>
          <w:rFonts w:ascii="Times New Roman" w:hAnsi="Times New Roman" w:cs="Times New Roman"/>
          <w:sz w:val="24"/>
          <w:szCs w:val="24"/>
        </w:rPr>
        <w:tab/>
      </w:r>
    </w:p>
    <w:p w:rsidR="00270675" w:rsidRPr="004C6036" w:rsidRDefault="00CD7172" w:rsidP="00104E82">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[1</w:t>
      </w:r>
      <w:r w:rsidR="00F42E9A" w:rsidRPr="004C6036">
        <w:rPr>
          <w:rFonts w:ascii="Times New Roman" w:hAnsi="Times New Roman" w:cs="Times New Roman"/>
          <w:sz w:val="24"/>
          <w:szCs w:val="24"/>
        </w:rPr>
        <w:t>9</w:t>
      </w:r>
      <w:r w:rsidRPr="004C6036">
        <w:rPr>
          <w:rFonts w:ascii="Times New Roman" w:hAnsi="Times New Roman" w:cs="Times New Roman"/>
          <w:sz w:val="24"/>
          <w:szCs w:val="24"/>
        </w:rPr>
        <w:t>]</w:t>
      </w:r>
      <w:r w:rsidR="00B06A3A" w:rsidRPr="004C6036">
        <w:rPr>
          <w:rFonts w:ascii="Times New Roman" w:hAnsi="Times New Roman" w:cs="Times New Roman"/>
          <w:sz w:val="24"/>
          <w:szCs w:val="24"/>
        </w:rPr>
        <w:tab/>
      </w:r>
      <w:r w:rsidR="002F58B7" w:rsidRPr="004C6036">
        <w:rPr>
          <w:rFonts w:ascii="Times New Roman" w:hAnsi="Times New Roman" w:cs="Times New Roman"/>
          <w:sz w:val="24"/>
          <w:szCs w:val="24"/>
        </w:rPr>
        <w:t>Although it was alive to the fact that the appellant had raised this preliminary point</w:t>
      </w:r>
      <w:r w:rsidR="00F42E9A" w:rsidRPr="004C6036">
        <w:rPr>
          <w:rFonts w:ascii="Times New Roman" w:hAnsi="Times New Roman" w:cs="Times New Roman"/>
          <w:sz w:val="24"/>
          <w:szCs w:val="24"/>
        </w:rPr>
        <w:t>, the</w:t>
      </w:r>
      <w:r w:rsidR="002F58B7" w:rsidRPr="004C6036">
        <w:rPr>
          <w:rFonts w:ascii="Times New Roman" w:hAnsi="Times New Roman" w:cs="Times New Roman"/>
          <w:sz w:val="24"/>
          <w:szCs w:val="24"/>
        </w:rPr>
        <w:t xml:space="preserve"> court </w:t>
      </w:r>
      <w:r w:rsidR="002F58B7" w:rsidRPr="004C6036">
        <w:rPr>
          <w:rFonts w:ascii="Times New Roman" w:hAnsi="Times New Roman" w:cs="Times New Roman"/>
          <w:i/>
          <w:sz w:val="24"/>
          <w:szCs w:val="24"/>
        </w:rPr>
        <w:t xml:space="preserve">a </w:t>
      </w:r>
      <w:r w:rsidR="00F42E9A" w:rsidRPr="004C6036">
        <w:rPr>
          <w:rFonts w:ascii="Times New Roman" w:hAnsi="Times New Roman" w:cs="Times New Roman"/>
          <w:i/>
          <w:sz w:val="24"/>
          <w:szCs w:val="24"/>
        </w:rPr>
        <w:t xml:space="preserve">quo </w:t>
      </w:r>
      <w:r w:rsidR="00F42E9A" w:rsidRPr="004C6036">
        <w:rPr>
          <w:rFonts w:ascii="Times New Roman" w:hAnsi="Times New Roman" w:cs="Times New Roman"/>
          <w:sz w:val="24"/>
          <w:szCs w:val="24"/>
        </w:rPr>
        <w:t>said</w:t>
      </w:r>
      <w:r w:rsidR="002F58B7" w:rsidRPr="004C6036">
        <w:rPr>
          <w:rFonts w:ascii="Times New Roman" w:hAnsi="Times New Roman" w:cs="Times New Roman"/>
          <w:sz w:val="24"/>
          <w:szCs w:val="24"/>
        </w:rPr>
        <w:t xml:space="preserve"> nothing further on the matter and instead concluded that “aside from the</w:t>
      </w:r>
      <w:r w:rsidR="00F42E9A" w:rsidRPr="004C6036">
        <w:rPr>
          <w:rFonts w:ascii="Times New Roman" w:hAnsi="Times New Roman" w:cs="Times New Roman"/>
          <w:sz w:val="24"/>
          <w:szCs w:val="24"/>
        </w:rPr>
        <w:t xml:space="preserve"> constitutional point …… the </w:t>
      </w:r>
      <w:r w:rsidR="002F58B7" w:rsidRPr="004C6036">
        <w:rPr>
          <w:rFonts w:ascii="Times New Roman" w:hAnsi="Times New Roman" w:cs="Times New Roman"/>
          <w:sz w:val="24"/>
          <w:szCs w:val="24"/>
        </w:rPr>
        <w:t>substantive issue before [the court] was the extent to which the respondent could exercise the discretion bestowed on him by s 6 (b) of the Reconstruction Act.</w:t>
      </w:r>
      <w:r w:rsidR="00F42E9A" w:rsidRPr="004C6036">
        <w:rPr>
          <w:rFonts w:ascii="Times New Roman" w:hAnsi="Times New Roman" w:cs="Times New Roman"/>
          <w:sz w:val="24"/>
          <w:szCs w:val="24"/>
        </w:rPr>
        <w:t>”</w:t>
      </w:r>
    </w:p>
    <w:p w:rsidR="00E93C63" w:rsidRPr="004C6036" w:rsidRDefault="00C026CF" w:rsidP="00270675">
      <w:pPr>
        <w:spacing w:after="0" w:line="24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 xml:space="preserve"> </w:t>
      </w:r>
    </w:p>
    <w:p w:rsidR="00E93C63" w:rsidRPr="004C6036" w:rsidRDefault="00E26B98" w:rsidP="00104E82">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w:t>
      </w:r>
      <w:r w:rsidR="00A012DE" w:rsidRPr="004C6036">
        <w:rPr>
          <w:rFonts w:ascii="Times New Roman" w:hAnsi="Times New Roman" w:cs="Times New Roman"/>
          <w:sz w:val="24"/>
          <w:szCs w:val="24"/>
        </w:rPr>
        <w:t>20</w:t>
      </w:r>
      <w:r w:rsidRPr="004C6036">
        <w:rPr>
          <w:rFonts w:ascii="Times New Roman" w:hAnsi="Times New Roman" w:cs="Times New Roman"/>
          <w:sz w:val="24"/>
          <w:szCs w:val="24"/>
        </w:rPr>
        <w:t xml:space="preserve">] </w:t>
      </w:r>
      <w:r w:rsidR="00B5565B" w:rsidRPr="004C6036">
        <w:rPr>
          <w:rFonts w:ascii="Times New Roman" w:hAnsi="Times New Roman" w:cs="Times New Roman"/>
          <w:sz w:val="24"/>
          <w:szCs w:val="24"/>
        </w:rPr>
        <w:tab/>
      </w:r>
      <w:r w:rsidR="001C02B7" w:rsidRPr="004C6036">
        <w:rPr>
          <w:rFonts w:ascii="Times New Roman" w:hAnsi="Times New Roman" w:cs="Times New Roman"/>
          <w:sz w:val="24"/>
          <w:szCs w:val="24"/>
        </w:rPr>
        <w:t>I am inclined to agree with the respondent</w:t>
      </w:r>
      <w:r w:rsidR="00BA14CB" w:rsidRPr="004C6036">
        <w:rPr>
          <w:rFonts w:ascii="Times New Roman" w:hAnsi="Times New Roman" w:cs="Times New Roman"/>
          <w:sz w:val="24"/>
          <w:szCs w:val="24"/>
        </w:rPr>
        <w:t xml:space="preserve"> that, in </w:t>
      </w:r>
      <w:r w:rsidR="001C02B7" w:rsidRPr="004C6036">
        <w:rPr>
          <w:rFonts w:ascii="Times New Roman" w:hAnsi="Times New Roman" w:cs="Times New Roman"/>
          <w:sz w:val="24"/>
          <w:szCs w:val="24"/>
        </w:rPr>
        <w:t>proceeding to determine</w:t>
      </w:r>
      <w:r w:rsidR="00BA14CB" w:rsidRPr="004C6036">
        <w:rPr>
          <w:rFonts w:ascii="Times New Roman" w:hAnsi="Times New Roman" w:cs="Times New Roman"/>
          <w:sz w:val="24"/>
          <w:szCs w:val="24"/>
        </w:rPr>
        <w:t xml:space="preserve"> the substantive issue that fell for determination before it, the court must have tacitly accepted that the application was property before</w:t>
      </w:r>
      <w:r w:rsidR="00F407B1" w:rsidRPr="004C6036">
        <w:rPr>
          <w:rFonts w:ascii="Times New Roman" w:hAnsi="Times New Roman" w:cs="Times New Roman"/>
          <w:sz w:val="24"/>
          <w:szCs w:val="24"/>
        </w:rPr>
        <w:t xml:space="preserve"> it</w:t>
      </w:r>
      <w:r w:rsidR="00BA14CB" w:rsidRPr="004C6036">
        <w:rPr>
          <w:rFonts w:ascii="Times New Roman" w:hAnsi="Times New Roman" w:cs="Times New Roman"/>
          <w:sz w:val="24"/>
          <w:szCs w:val="24"/>
        </w:rPr>
        <w:t xml:space="preserve">.  </w:t>
      </w:r>
      <w:r w:rsidR="00AD4744" w:rsidRPr="004C6036">
        <w:rPr>
          <w:rFonts w:ascii="Times New Roman" w:hAnsi="Times New Roman" w:cs="Times New Roman"/>
          <w:sz w:val="24"/>
          <w:szCs w:val="24"/>
        </w:rPr>
        <w:t>H</w:t>
      </w:r>
      <w:r w:rsidR="00BA14CB" w:rsidRPr="004C6036">
        <w:rPr>
          <w:rFonts w:ascii="Times New Roman" w:hAnsi="Times New Roman" w:cs="Times New Roman"/>
          <w:sz w:val="24"/>
          <w:szCs w:val="24"/>
        </w:rPr>
        <w:t>ad the court concluded otherwise, it would not have proceeded to deal with the merits of the application.</w:t>
      </w:r>
    </w:p>
    <w:p w:rsidR="009B1297" w:rsidRPr="004C6036" w:rsidRDefault="009B1297" w:rsidP="00270675">
      <w:pPr>
        <w:spacing w:after="0" w:line="240" w:lineRule="auto"/>
        <w:ind w:left="810" w:hanging="810"/>
        <w:jc w:val="both"/>
        <w:rPr>
          <w:rFonts w:ascii="Times New Roman" w:hAnsi="Times New Roman" w:cs="Times New Roman"/>
          <w:sz w:val="24"/>
          <w:szCs w:val="24"/>
        </w:rPr>
      </w:pPr>
    </w:p>
    <w:p w:rsidR="00EC55FC" w:rsidRPr="004C6036" w:rsidRDefault="00E67D63" w:rsidP="00AE6A2B">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w:t>
      </w:r>
      <w:r w:rsidR="00011F6C" w:rsidRPr="004C6036">
        <w:rPr>
          <w:rFonts w:ascii="Times New Roman" w:hAnsi="Times New Roman" w:cs="Times New Roman"/>
          <w:sz w:val="24"/>
          <w:szCs w:val="24"/>
        </w:rPr>
        <w:t>2</w:t>
      </w:r>
      <w:r w:rsidR="003E3479" w:rsidRPr="004C6036">
        <w:rPr>
          <w:rFonts w:ascii="Times New Roman" w:hAnsi="Times New Roman" w:cs="Times New Roman"/>
          <w:sz w:val="24"/>
          <w:szCs w:val="24"/>
        </w:rPr>
        <w:t>1</w:t>
      </w:r>
      <w:r w:rsidRPr="004C6036">
        <w:rPr>
          <w:rFonts w:ascii="Times New Roman" w:hAnsi="Times New Roman" w:cs="Times New Roman"/>
          <w:sz w:val="24"/>
          <w:szCs w:val="24"/>
        </w:rPr>
        <w:t>]</w:t>
      </w:r>
      <w:r w:rsidR="00937DED" w:rsidRPr="004C6036">
        <w:rPr>
          <w:rFonts w:ascii="Times New Roman" w:hAnsi="Times New Roman" w:cs="Times New Roman"/>
          <w:sz w:val="24"/>
          <w:szCs w:val="24"/>
        </w:rPr>
        <w:tab/>
        <w:t xml:space="preserve">In general, I agree with </w:t>
      </w:r>
      <w:r w:rsidR="004A2469" w:rsidRPr="004C6036">
        <w:rPr>
          <w:rFonts w:ascii="Times New Roman" w:hAnsi="Times New Roman" w:cs="Times New Roman"/>
          <w:sz w:val="24"/>
          <w:szCs w:val="24"/>
        </w:rPr>
        <w:t>the respondent’s</w:t>
      </w:r>
      <w:r w:rsidR="00937DED" w:rsidRPr="004C6036">
        <w:rPr>
          <w:rFonts w:ascii="Times New Roman" w:hAnsi="Times New Roman" w:cs="Times New Roman"/>
          <w:i/>
          <w:sz w:val="24"/>
          <w:szCs w:val="24"/>
        </w:rPr>
        <w:t xml:space="preserve"> </w:t>
      </w:r>
      <w:r w:rsidR="00937DED" w:rsidRPr="004C6036">
        <w:rPr>
          <w:rFonts w:ascii="Times New Roman" w:hAnsi="Times New Roman" w:cs="Times New Roman"/>
          <w:sz w:val="24"/>
          <w:szCs w:val="24"/>
        </w:rPr>
        <w:t>submission that, in a case where a number of issues are raised</w:t>
      </w:r>
      <w:r w:rsidR="002315C6" w:rsidRPr="004C6036">
        <w:rPr>
          <w:rFonts w:ascii="Times New Roman" w:hAnsi="Times New Roman" w:cs="Times New Roman"/>
          <w:sz w:val="24"/>
          <w:szCs w:val="24"/>
        </w:rPr>
        <w:t>,</w:t>
      </w:r>
      <w:r w:rsidR="00937DED" w:rsidRPr="004C6036">
        <w:rPr>
          <w:rFonts w:ascii="Times New Roman" w:hAnsi="Times New Roman" w:cs="Times New Roman"/>
          <w:sz w:val="24"/>
          <w:szCs w:val="24"/>
        </w:rPr>
        <w:t xml:space="preserve"> it is not always incumbent upon the court to deal with each and </w:t>
      </w:r>
      <w:r w:rsidR="00937DED" w:rsidRPr="004C6036">
        <w:rPr>
          <w:rFonts w:ascii="Times New Roman" w:hAnsi="Times New Roman" w:cs="Times New Roman"/>
          <w:sz w:val="24"/>
          <w:szCs w:val="24"/>
        </w:rPr>
        <w:lastRenderedPageBreak/>
        <w:t xml:space="preserve">every issue raised in argument by the parties.  It is </w:t>
      </w:r>
      <w:r w:rsidR="003E3479" w:rsidRPr="004C6036">
        <w:rPr>
          <w:rFonts w:ascii="Times New Roman" w:hAnsi="Times New Roman" w:cs="Times New Roman"/>
          <w:sz w:val="24"/>
          <w:szCs w:val="24"/>
        </w:rPr>
        <w:t xml:space="preserve">also </w:t>
      </w:r>
      <w:r w:rsidR="00937DED" w:rsidRPr="004C6036">
        <w:rPr>
          <w:rFonts w:ascii="Times New Roman" w:hAnsi="Times New Roman" w:cs="Times New Roman"/>
          <w:sz w:val="24"/>
          <w:szCs w:val="24"/>
        </w:rPr>
        <w:t xml:space="preserve">correct that a court may well take the view that, in view of its finding on a particular issue, it </w:t>
      </w:r>
      <w:r w:rsidR="004A2469" w:rsidRPr="004C6036">
        <w:rPr>
          <w:rFonts w:ascii="Times New Roman" w:hAnsi="Times New Roman" w:cs="Times New Roman"/>
          <w:sz w:val="24"/>
          <w:szCs w:val="24"/>
        </w:rPr>
        <w:t xml:space="preserve">may not be </w:t>
      </w:r>
      <w:r w:rsidR="00937DED" w:rsidRPr="004C6036">
        <w:rPr>
          <w:rFonts w:ascii="Times New Roman" w:hAnsi="Times New Roman" w:cs="Times New Roman"/>
          <w:sz w:val="24"/>
          <w:szCs w:val="24"/>
        </w:rPr>
        <w:t xml:space="preserve">necessary to deal with </w:t>
      </w:r>
      <w:r w:rsidR="00A62697" w:rsidRPr="004C6036">
        <w:rPr>
          <w:rFonts w:ascii="Times New Roman" w:hAnsi="Times New Roman" w:cs="Times New Roman"/>
          <w:sz w:val="24"/>
          <w:szCs w:val="24"/>
        </w:rPr>
        <w:t>the remaining issues raised.  However this is subject to the rider</w:t>
      </w:r>
      <w:r w:rsidR="00937DED" w:rsidRPr="004C6036">
        <w:rPr>
          <w:rFonts w:ascii="Times New Roman" w:hAnsi="Times New Roman" w:cs="Times New Roman"/>
          <w:sz w:val="24"/>
          <w:szCs w:val="24"/>
        </w:rPr>
        <w:t xml:space="preserve"> that the issue that is determined </w:t>
      </w:r>
      <w:r w:rsidR="00695804" w:rsidRPr="004C6036">
        <w:rPr>
          <w:rFonts w:ascii="Times New Roman" w:hAnsi="Times New Roman" w:cs="Times New Roman"/>
          <w:sz w:val="24"/>
          <w:szCs w:val="24"/>
        </w:rPr>
        <w:t xml:space="preserve">in these circumstances must be one </w:t>
      </w:r>
      <w:r w:rsidR="00937DED" w:rsidRPr="004C6036">
        <w:rPr>
          <w:rFonts w:ascii="Times New Roman" w:hAnsi="Times New Roman" w:cs="Times New Roman"/>
          <w:sz w:val="24"/>
          <w:szCs w:val="24"/>
        </w:rPr>
        <w:t xml:space="preserve">capable of finally disposing of the matter. </w:t>
      </w:r>
      <w:r w:rsidR="00E93C63" w:rsidRPr="004C6036">
        <w:rPr>
          <w:rFonts w:ascii="Times New Roman" w:hAnsi="Times New Roman" w:cs="Times New Roman"/>
          <w:sz w:val="24"/>
          <w:szCs w:val="24"/>
        </w:rPr>
        <w:tab/>
      </w:r>
    </w:p>
    <w:p w:rsidR="008745BC" w:rsidRPr="004C6036" w:rsidRDefault="008745BC" w:rsidP="008745BC">
      <w:pPr>
        <w:spacing w:after="0" w:line="240" w:lineRule="auto"/>
        <w:ind w:left="900" w:hanging="900"/>
        <w:jc w:val="both"/>
        <w:rPr>
          <w:rFonts w:ascii="Times New Roman" w:hAnsi="Times New Roman" w:cs="Times New Roman"/>
          <w:sz w:val="24"/>
          <w:szCs w:val="24"/>
        </w:rPr>
      </w:pPr>
    </w:p>
    <w:p w:rsidR="00782718" w:rsidRPr="004C6036" w:rsidRDefault="00811C38" w:rsidP="00AE6A2B">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w:t>
      </w:r>
      <w:r w:rsidR="00FD64E5" w:rsidRPr="004C6036">
        <w:rPr>
          <w:rFonts w:ascii="Times New Roman" w:hAnsi="Times New Roman" w:cs="Times New Roman"/>
          <w:sz w:val="24"/>
          <w:szCs w:val="24"/>
        </w:rPr>
        <w:t>2</w:t>
      </w:r>
      <w:r w:rsidR="002315C6" w:rsidRPr="004C6036">
        <w:rPr>
          <w:rFonts w:ascii="Times New Roman" w:hAnsi="Times New Roman" w:cs="Times New Roman"/>
          <w:sz w:val="24"/>
          <w:szCs w:val="24"/>
        </w:rPr>
        <w:t>2</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937DED" w:rsidRPr="004C6036">
        <w:rPr>
          <w:rFonts w:ascii="Times New Roman" w:hAnsi="Times New Roman" w:cs="Times New Roman"/>
          <w:sz w:val="24"/>
          <w:szCs w:val="24"/>
        </w:rPr>
        <w:t xml:space="preserve">In the present case, the substantive issue that was determined by the court </w:t>
      </w:r>
      <w:r w:rsidR="00937DED" w:rsidRPr="004C6036">
        <w:rPr>
          <w:rFonts w:ascii="Times New Roman" w:hAnsi="Times New Roman" w:cs="Times New Roman"/>
          <w:i/>
          <w:sz w:val="24"/>
          <w:szCs w:val="24"/>
        </w:rPr>
        <w:t xml:space="preserve">a quo </w:t>
      </w:r>
      <w:r w:rsidR="00937DED" w:rsidRPr="004C6036">
        <w:rPr>
          <w:rFonts w:ascii="Times New Roman" w:hAnsi="Times New Roman" w:cs="Times New Roman"/>
          <w:sz w:val="24"/>
          <w:szCs w:val="24"/>
        </w:rPr>
        <w:t xml:space="preserve">did not dispose of the matter.  The question still remained whether the application was, in the first instance, properly before the court.  This was not an issue that the court </w:t>
      </w:r>
      <w:r w:rsidR="00937DED" w:rsidRPr="004C6036">
        <w:rPr>
          <w:rFonts w:ascii="Times New Roman" w:hAnsi="Times New Roman" w:cs="Times New Roman"/>
          <w:i/>
          <w:sz w:val="24"/>
          <w:szCs w:val="24"/>
        </w:rPr>
        <w:t xml:space="preserve">a quo </w:t>
      </w:r>
      <w:r w:rsidR="00937DED" w:rsidRPr="004C6036">
        <w:rPr>
          <w:rFonts w:ascii="Times New Roman" w:hAnsi="Times New Roman" w:cs="Times New Roman"/>
          <w:sz w:val="24"/>
          <w:szCs w:val="24"/>
        </w:rPr>
        <w:t xml:space="preserve">could ignore or </w:t>
      </w:r>
      <w:r w:rsidR="00A012DE" w:rsidRPr="004C6036">
        <w:rPr>
          <w:rFonts w:ascii="Times New Roman" w:hAnsi="Times New Roman" w:cs="Times New Roman"/>
          <w:sz w:val="24"/>
          <w:szCs w:val="24"/>
        </w:rPr>
        <w:t>wish away</w:t>
      </w:r>
      <w:r w:rsidR="00937DED" w:rsidRPr="004C6036">
        <w:rPr>
          <w:rFonts w:ascii="Times New Roman" w:hAnsi="Times New Roman" w:cs="Times New Roman"/>
          <w:sz w:val="24"/>
          <w:szCs w:val="24"/>
        </w:rPr>
        <w:t xml:space="preserve">. </w:t>
      </w:r>
      <w:r w:rsidR="00A012DE" w:rsidRPr="004C6036">
        <w:rPr>
          <w:rFonts w:ascii="Times New Roman" w:hAnsi="Times New Roman" w:cs="Times New Roman"/>
          <w:sz w:val="24"/>
          <w:szCs w:val="24"/>
        </w:rPr>
        <w:t xml:space="preserve"> </w:t>
      </w:r>
      <w:r w:rsidR="00C004F6" w:rsidRPr="004C6036">
        <w:rPr>
          <w:rFonts w:ascii="Times New Roman" w:hAnsi="Times New Roman" w:cs="Times New Roman"/>
          <w:sz w:val="24"/>
          <w:szCs w:val="24"/>
        </w:rPr>
        <w:t>The court</w:t>
      </w:r>
      <w:r w:rsidR="00937DED" w:rsidRPr="004C6036">
        <w:rPr>
          <w:rFonts w:ascii="Times New Roman" w:hAnsi="Times New Roman" w:cs="Times New Roman"/>
          <w:sz w:val="24"/>
          <w:szCs w:val="24"/>
        </w:rPr>
        <w:t xml:space="preserve"> was obliged to consider it and decide whether the matter was properly before it.  It was, in short, improper for the court to proceed to determine </w:t>
      </w:r>
      <w:r w:rsidR="00AC7F7F" w:rsidRPr="004C6036">
        <w:rPr>
          <w:rFonts w:ascii="Times New Roman" w:hAnsi="Times New Roman" w:cs="Times New Roman"/>
          <w:sz w:val="24"/>
          <w:szCs w:val="24"/>
        </w:rPr>
        <w:t xml:space="preserve">the </w:t>
      </w:r>
      <w:r w:rsidR="00FF75C3" w:rsidRPr="004C6036">
        <w:rPr>
          <w:rFonts w:ascii="Times New Roman" w:hAnsi="Times New Roman" w:cs="Times New Roman"/>
          <w:sz w:val="24"/>
          <w:szCs w:val="24"/>
        </w:rPr>
        <w:t xml:space="preserve">substantive factual and legal issues without first determining the </w:t>
      </w:r>
      <w:r w:rsidR="00DD7F28" w:rsidRPr="004C6036">
        <w:rPr>
          <w:rFonts w:ascii="Times New Roman" w:hAnsi="Times New Roman" w:cs="Times New Roman"/>
          <w:sz w:val="24"/>
          <w:szCs w:val="24"/>
        </w:rPr>
        <w:t>propriety or</w:t>
      </w:r>
      <w:r w:rsidR="00FF75C3" w:rsidRPr="004C6036">
        <w:rPr>
          <w:rFonts w:ascii="Times New Roman" w:hAnsi="Times New Roman" w:cs="Times New Roman"/>
          <w:sz w:val="24"/>
          <w:szCs w:val="24"/>
        </w:rPr>
        <w:t xml:space="preserve"> otherwise of the application itself.</w:t>
      </w:r>
      <w:r w:rsidR="00AC7F7F" w:rsidRPr="004C6036">
        <w:rPr>
          <w:rFonts w:ascii="Times New Roman" w:hAnsi="Times New Roman" w:cs="Times New Roman"/>
          <w:sz w:val="24"/>
          <w:szCs w:val="24"/>
        </w:rPr>
        <w:t xml:space="preserve">  If the court, as it appears to have done, tacitly accepted that the matter was properly before it, then reasons for such tacit acceptance should have been given.</w:t>
      </w:r>
    </w:p>
    <w:p w:rsidR="00B23807" w:rsidRPr="004C6036" w:rsidRDefault="00B23807" w:rsidP="00B23807">
      <w:pPr>
        <w:spacing w:after="0" w:line="240" w:lineRule="auto"/>
        <w:ind w:left="900" w:hanging="900"/>
        <w:jc w:val="both"/>
        <w:rPr>
          <w:rFonts w:ascii="Times New Roman" w:hAnsi="Times New Roman" w:cs="Times New Roman"/>
          <w:sz w:val="24"/>
          <w:szCs w:val="24"/>
        </w:rPr>
      </w:pPr>
    </w:p>
    <w:p w:rsidR="00F442C9" w:rsidRPr="004C6036" w:rsidRDefault="00011F6C" w:rsidP="008F6309">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[2</w:t>
      </w:r>
      <w:r w:rsidR="00386359" w:rsidRPr="004C6036">
        <w:rPr>
          <w:rFonts w:ascii="Times New Roman" w:hAnsi="Times New Roman" w:cs="Times New Roman"/>
          <w:sz w:val="24"/>
          <w:szCs w:val="24"/>
        </w:rPr>
        <w:t>3</w:t>
      </w:r>
      <w:r w:rsidRPr="004C6036">
        <w:rPr>
          <w:rFonts w:ascii="Times New Roman" w:hAnsi="Times New Roman" w:cs="Times New Roman"/>
          <w:sz w:val="24"/>
          <w:szCs w:val="24"/>
        </w:rPr>
        <w:t>]</w:t>
      </w:r>
      <w:r w:rsidRPr="004C6036">
        <w:rPr>
          <w:rFonts w:ascii="Times New Roman" w:hAnsi="Times New Roman" w:cs="Times New Roman"/>
          <w:sz w:val="24"/>
          <w:szCs w:val="24"/>
        </w:rPr>
        <w:tab/>
      </w:r>
      <w:r w:rsidR="00243D08" w:rsidRPr="004C6036">
        <w:rPr>
          <w:rFonts w:ascii="Times New Roman" w:hAnsi="Times New Roman" w:cs="Times New Roman"/>
          <w:sz w:val="24"/>
          <w:szCs w:val="24"/>
        </w:rPr>
        <w:t xml:space="preserve">The position is well settled that a court must not make a determination on only one of the issues raised </w:t>
      </w:r>
      <w:r w:rsidR="008F6309" w:rsidRPr="004C6036">
        <w:rPr>
          <w:rFonts w:ascii="Times New Roman" w:hAnsi="Times New Roman" w:cs="Times New Roman"/>
          <w:sz w:val="24"/>
          <w:szCs w:val="24"/>
        </w:rPr>
        <w:t xml:space="preserve">by the parties </w:t>
      </w:r>
      <w:r w:rsidR="00243D08" w:rsidRPr="004C6036">
        <w:rPr>
          <w:rFonts w:ascii="Times New Roman" w:hAnsi="Times New Roman" w:cs="Times New Roman"/>
          <w:sz w:val="24"/>
          <w:szCs w:val="24"/>
        </w:rPr>
        <w:t xml:space="preserve">and say nothing about other equally important issues raised, “unless the issue so determined can put the whole matter to rest” – </w:t>
      </w:r>
      <w:r w:rsidR="00243D08" w:rsidRPr="004C6036">
        <w:rPr>
          <w:rFonts w:ascii="Times New Roman" w:hAnsi="Times New Roman" w:cs="Times New Roman"/>
          <w:i/>
          <w:sz w:val="24"/>
          <w:szCs w:val="24"/>
        </w:rPr>
        <w:t xml:space="preserve">Longman Zimbabwe </w:t>
      </w:r>
      <w:r w:rsidR="008F6309" w:rsidRPr="004C6036">
        <w:rPr>
          <w:rFonts w:ascii="Times New Roman" w:hAnsi="Times New Roman" w:cs="Times New Roman"/>
          <w:i/>
          <w:sz w:val="24"/>
          <w:szCs w:val="24"/>
        </w:rPr>
        <w:t>(Pvt)</w:t>
      </w:r>
      <w:r w:rsidR="00243D08" w:rsidRPr="004C6036">
        <w:rPr>
          <w:rFonts w:ascii="Times New Roman" w:hAnsi="Times New Roman" w:cs="Times New Roman"/>
          <w:i/>
          <w:sz w:val="24"/>
          <w:szCs w:val="24"/>
        </w:rPr>
        <w:t xml:space="preserve"> Limited v </w:t>
      </w:r>
      <w:proofErr w:type="spellStart"/>
      <w:r w:rsidR="00243D08" w:rsidRPr="004C6036">
        <w:rPr>
          <w:rFonts w:ascii="Times New Roman" w:hAnsi="Times New Roman" w:cs="Times New Roman"/>
          <w:i/>
          <w:sz w:val="24"/>
          <w:szCs w:val="24"/>
        </w:rPr>
        <w:t>Midzi</w:t>
      </w:r>
      <w:proofErr w:type="spellEnd"/>
      <w:r w:rsidR="00243D08" w:rsidRPr="004C6036">
        <w:rPr>
          <w:rFonts w:ascii="Times New Roman" w:hAnsi="Times New Roman" w:cs="Times New Roman"/>
          <w:sz w:val="24"/>
          <w:szCs w:val="24"/>
        </w:rPr>
        <w:t xml:space="preserve"> &amp; </w:t>
      </w:r>
      <w:r w:rsidR="00243D08" w:rsidRPr="004C6036">
        <w:rPr>
          <w:rFonts w:ascii="Times New Roman" w:hAnsi="Times New Roman" w:cs="Times New Roman"/>
          <w:i/>
          <w:sz w:val="24"/>
          <w:szCs w:val="24"/>
        </w:rPr>
        <w:t xml:space="preserve"> </w:t>
      </w:r>
      <w:proofErr w:type="spellStart"/>
      <w:r w:rsidR="00243D08" w:rsidRPr="004C6036">
        <w:rPr>
          <w:rFonts w:ascii="Times New Roman" w:hAnsi="Times New Roman" w:cs="Times New Roman"/>
          <w:i/>
          <w:sz w:val="24"/>
          <w:szCs w:val="24"/>
        </w:rPr>
        <w:t>Ors</w:t>
      </w:r>
      <w:proofErr w:type="spellEnd"/>
      <w:r w:rsidR="00243D08" w:rsidRPr="004C6036">
        <w:rPr>
          <w:rFonts w:ascii="Times New Roman" w:hAnsi="Times New Roman" w:cs="Times New Roman"/>
          <w:sz w:val="24"/>
          <w:szCs w:val="24"/>
        </w:rPr>
        <w:t xml:space="preserve"> </w:t>
      </w:r>
      <w:r w:rsidR="008F6309" w:rsidRPr="004C6036">
        <w:rPr>
          <w:rFonts w:ascii="Times New Roman" w:hAnsi="Times New Roman" w:cs="Times New Roman"/>
          <w:sz w:val="24"/>
          <w:szCs w:val="24"/>
        </w:rPr>
        <w:t>2008 (1)</w:t>
      </w:r>
      <w:r w:rsidR="00AB7C1E" w:rsidRPr="004C6036">
        <w:rPr>
          <w:rFonts w:ascii="Times New Roman" w:hAnsi="Times New Roman" w:cs="Times New Roman"/>
          <w:sz w:val="24"/>
          <w:szCs w:val="24"/>
        </w:rPr>
        <w:t xml:space="preserve"> ZLR</w:t>
      </w:r>
      <w:r w:rsidR="008F6309" w:rsidRPr="004C6036">
        <w:rPr>
          <w:rFonts w:ascii="Times New Roman" w:hAnsi="Times New Roman" w:cs="Times New Roman"/>
          <w:sz w:val="24"/>
          <w:szCs w:val="24"/>
        </w:rPr>
        <w:t xml:space="preserve"> 198, 203 D (S)</w:t>
      </w:r>
    </w:p>
    <w:p w:rsidR="008F6309" w:rsidRPr="004C6036" w:rsidRDefault="008F6309" w:rsidP="008F6309">
      <w:pPr>
        <w:spacing w:after="0" w:line="240" w:lineRule="auto"/>
        <w:ind w:left="900" w:hanging="900"/>
        <w:jc w:val="both"/>
        <w:rPr>
          <w:rFonts w:ascii="Times New Roman" w:hAnsi="Times New Roman" w:cs="Times New Roman"/>
          <w:sz w:val="24"/>
          <w:szCs w:val="24"/>
        </w:rPr>
      </w:pPr>
    </w:p>
    <w:p w:rsidR="0061326E" w:rsidRPr="004C6036" w:rsidRDefault="002420F9" w:rsidP="00AE6A2B">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 xml:space="preserve"> </w:t>
      </w:r>
      <w:r w:rsidR="008C30D7" w:rsidRPr="004C6036">
        <w:rPr>
          <w:rFonts w:ascii="Times New Roman" w:hAnsi="Times New Roman" w:cs="Times New Roman"/>
          <w:sz w:val="24"/>
          <w:szCs w:val="24"/>
        </w:rPr>
        <w:t>[2</w:t>
      </w:r>
      <w:r w:rsidR="00386359" w:rsidRPr="004C6036">
        <w:rPr>
          <w:rFonts w:ascii="Times New Roman" w:hAnsi="Times New Roman" w:cs="Times New Roman"/>
          <w:sz w:val="24"/>
          <w:szCs w:val="24"/>
        </w:rPr>
        <w:t>4</w:t>
      </w:r>
      <w:r w:rsidR="008C30D7" w:rsidRPr="004C6036">
        <w:rPr>
          <w:rFonts w:ascii="Times New Roman" w:hAnsi="Times New Roman" w:cs="Times New Roman"/>
          <w:sz w:val="24"/>
          <w:szCs w:val="24"/>
        </w:rPr>
        <w:t>]</w:t>
      </w:r>
      <w:r w:rsidR="00F442C9" w:rsidRPr="004C6036">
        <w:rPr>
          <w:rFonts w:ascii="Times New Roman" w:hAnsi="Times New Roman" w:cs="Times New Roman"/>
          <w:sz w:val="24"/>
          <w:szCs w:val="24"/>
        </w:rPr>
        <w:tab/>
      </w:r>
      <w:r w:rsidR="006528CC" w:rsidRPr="004C6036">
        <w:rPr>
          <w:rFonts w:ascii="Times New Roman" w:hAnsi="Times New Roman" w:cs="Times New Roman"/>
          <w:sz w:val="24"/>
          <w:szCs w:val="24"/>
        </w:rPr>
        <w:t>The position is also settled that where there is a dispute on some question of law or fact, there must be a judicial decision o</w:t>
      </w:r>
      <w:r w:rsidR="00386359" w:rsidRPr="004C6036">
        <w:rPr>
          <w:rFonts w:ascii="Times New Roman" w:hAnsi="Times New Roman" w:cs="Times New Roman"/>
          <w:sz w:val="24"/>
          <w:szCs w:val="24"/>
        </w:rPr>
        <w:t>r</w:t>
      </w:r>
      <w:r w:rsidR="006528CC" w:rsidRPr="004C6036">
        <w:rPr>
          <w:rFonts w:ascii="Times New Roman" w:hAnsi="Times New Roman" w:cs="Times New Roman"/>
          <w:sz w:val="24"/>
          <w:szCs w:val="24"/>
        </w:rPr>
        <w:t xml:space="preserve"> determination on the issue in dispute.  Indeed the failure to resolve the dispute or give reasons for a determination</w:t>
      </w:r>
      <w:r w:rsidR="0061326E" w:rsidRPr="004C6036">
        <w:rPr>
          <w:rFonts w:ascii="Times New Roman" w:hAnsi="Times New Roman" w:cs="Times New Roman"/>
          <w:sz w:val="24"/>
          <w:szCs w:val="24"/>
        </w:rPr>
        <w:t xml:space="preserve"> is a </w:t>
      </w:r>
      <w:proofErr w:type="spellStart"/>
      <w:r w:rsidR="0061326E" w:rsidRPr="004C6036">
        <w:rPr>
          <w:rFonts w:ascii="Times New Roman" w:hAnsi="Times New Roman" w:cs="Times New Roman"/>
          <w:sz w:val="24"/>
          <w:szCs w:val="24"/>
        </w:rPr>
        <w:t>misdirecton</w:t>
      </w:r>
      <w:proofErr w:type="spellEnd"/>
      <w:r w:rsidR="0061326E" w:rsidRPr="004C6036">
        <w:rPr>
          <w:rFonts w:ascii="Times New Roman" w:hAnsi="Times New Roman" w:cs="Times New Roman"/>
          <w:sz w:val="24"/>
          <w:szCs w:val="24"/>
        </w:rPr>
        <w:t xml:space="preserve">, one that vitiates the order given at the end of the trial – </w:t>
      </w:r>
      <w:r w:rsidR="0061326E" w:rsidRPr="004C6036">
        <w:rPr>
          <w:rFonts w:ascii="Times New Roman" w:hAnsi="Times New Roman" w:cs="Times New Roman"/>
          <w:i/>
          <w:sz w:val="24"/>
          <w:szCs w:val="24"/>
        </w:rPr>
        <w:t xml:space="preserve">Charles </w:t>
      </w:r>
      <w:proofErr w:type="spellStart"/>
      <w:r w:rsidR="0061326E" w:rsidRPr="004C6036">
        <w:rPr>
          <w:rFonts w:ascii="Times New Roman" w:hAnsi="Times New Roman" w:cs="Times New Roman"/>
          <w:i/>
          <w:sz w:val="24"/>
          <w:szCs w:val="24"/>
        </w:rPr>
        <w:t>Kazingizi</w:t>
      </w:r>
      <w:proofErr w:type="spellEnd"/>
      <w:r w:rsidR="0061326E" w:rsidRPr="004C6036">
        <w:rPr>
          <w:rFonts w:ascii="Times New Roman" w:hAnsi="Times New Roman" w:cs="Times New Roman"/>
          <w:i/>
          <w:sz w:val="24"/>
          <w:szCs w:val="24"/>
        </w:rPr>
        <w:t xml:space="preserve"> v </w:t>
      </w:r>
      <w:proofErr w:type="spellStart"/>
      <w:r w:rsidR="0061326E" w:rsidRPr="004C6036">
        <w:rPr>
          <w:rFonts w:ascii="Times New Roman" w:hAnsi="Times New Roman" w:cs="Times New Roman"/>
          <w:i/>
          <w:sz w:val="24"/>
          <w:szCs w:val="24"/>
        </w:rPr>
        <w:t>Revesai</w:t>
      </w:r>
      <w:proofErr w:type="spellEnd"/>
      <w:r w:rsidR="0061326E" w:rsidRPr="004C6036">
        <w:rPr>
          <w:rFonts w:ascii="Times New Roman" w:hAnsi="Times New Roman" w:cs="Times New Roman"/>
          <w:i/>
          <w:sz w:val="24"/>
          <w:szCs w:val="24"/>
        </w:rPr>
        <w:t xml:space="preserve"> </w:t>
      </w:r>
      <w:proofErr w:type="spellStart"/>
      <w:r w:rsidR="0061326E" w:rsidRPr="004C6036">
        <w:rPr>
          <w:rFonts w:ascii="Times New Roman" w:hAnsi="Times New Roman" w:cs="Times New Roman"/>
          <w:i/>
          <w:sz w:val="24"/>
          <w:szCs w:val="24"/>
        </w:rPr>
        <w:t>Dzinoruma</w:t>
      </w:r>
      <w:proofErr w:type="spellEnd"/>
      <w:r w:rsidR="0061326E" w:rsidRPr="004C6036">
        <w:rPr>
          <w:rFonts w:ascii="Times New Roman" w:hAnsi="Times New Roman" w:cs="Times New Roman"/>
          <w:sz w:val="24"/>
          <w:szCs w:val="24"/>
        </w:rPr>
        <w:t xml:space="preserve"> HH 106/2006</w:t>
      </w:r>
      <w:r w:rsidR="008E3E15" w:rsidRPr="004C6036">
        <w:rPr>
          <w:rFonts w:ascii="Times New Roman" w:hAnsi="Times New Roman" w:cs="Times New Roman"/>
          <w:sz w:val="24"/>
          <w:szCs w:val="24"/>
        </w:rPr>
        <w:t>;</w:t>
      </w:r>
      <w:r w:rsidR="00B10F05" w:rsidRPr="004C6036">
        <w:rPr>
          <w:rFonts w:ascii="Times New Roman" w:hAnsi="Times New Roman" w:cs="Times New Roman"/>
          <w:sz w:val="24"/>
          <w:szCs w:val="24"/>
        </w:rPr>
        <w:t xml:space="preserve"> </w:t>
      </w:r>
      <w:proofErr w:type="spellStart"/>
      <w:r w:rsidR="00B10F05" w:rsidRPr="004C6036">
        <w:rPr>
          <w:rFonts w:ascii="Times New Roman" w:hAnsi="Times New Roman" w:cs="Times New Roman"/>
          <w:i/>
          <w:sz w:val="24"/>
          <w:szCs w:val="24"/>
        </w:rPr>
        <w:t>Muchapondwa</w:t>
      </w:r>
      <w:proofErr w:type="spellEnd"/>
      <w:r w:rsidR="00B10F05" w:rsidRPr="004C6036">
        <w:rPr>
          <w:rFonts w:ascii="Times New Roman" w:hAnsi="Times New Roman" w:cs="Times New Roman"/>
          <w:i/>
          <w:sz w:val="24"/>
          <w:szCs w:val="24"/>
        </w:rPr>
        <w:t xml:space="preserve"> v </w:t>
      </w:r>
      <w:proofErr w:type="spellStart"/>
      <w:r w:rsidR="00B10F05" w:rsidRPr="004C6036">
        <w:rPr>
          <w:rFonts w:ascii="Times New Roman" w:hAnsi="Times New Roman" w:cs="Times New Roman"/>
          <w:i/>
          <w:sz w:val="24"/>
          <w:szCs w:val="24"/>
        </w:rPr>
        <w:t>Madake</w:t>
      </w:r>
      <w:proofErr w:type="spellEnd"/>
      <w:r w:rsidR="00B10F05" w:rsidRPr="004C6036">
        <w:rPr>
          <w:rFonts w:ascii="Times New Roman" w:hAnsi="Times New Roman" w:cs="Times New Roman"/>
          <w:i/>
          <w:sz w:val="24"/>
          <w:szCs w:val="24"/>
        </w:rPr>
        <w:t xml:space="preserve"> &amp; </w:t>
      </w:r>
      <w:proofErr w:type="spellStart"/>
      <w:r w:rsidR="00B10F05" w:rsidRPr="004C6036">
        <w:rPr>
          <w:rFonts w:ascii="Times New Roman" w:hAnsi="Times New Roman" w:cs="Times New Roman"/>
          <w:i/>
          <w:sz w:val="24"/>
          <w:szCs w:val="24"/>
        </w:rPr>
        <w:t>Ors</w:t>
      </w:r>
      <w:proofErr w:type="spellEnd"/>
      <w:r w:rsidR="00B10F05" w:rsidRPr="004C6036">
        <w:rPr>
          <w:rFonts w:ascii="Times New Roman" w:hAnsi="Times New Roman" w:cs="Times New Roman"/>
          <w:sz w:val="24"/>
          <w:szCs w:val="24"/>
        </w:rPr>
        <w:t xml:space="preserve"> </w:t>
      </w:r>
      <w:r w:rsidR="00B10F05" w:rsidRPr="004C6036">
        <w:rPr>
          <w:rFonts w:ascii="Times New Roman" w:hAnsi="Times New Roman" w:cs="Times New Roman"/>
          <w:sz w:val="24"/>
          <w:szCs w:val="24"/>
        </w:rPr>
        <w:lastRenderedPageBreak/>
        <w:t xml:space="preserve">2006 </w:t>
      </w:r>
      <w:r w:rsidR="00061489" w:rsidRPr="004C6036">
        <w:rPr>
          <w:rFonts w:ascii="Times New Roman" w:hAnsi="Times New Roman" w:cs="Times New Roman"/>
          <w:sz w:val="24"/>
          <w:szCs w:val="24"/>
        </w:rPr>
        <w:t>(1) ZLR 196</w:t>
      </w:r>
      <w:r w:rsidR="00E531CC" w:rsidRPr="004C6036">
        <w:rPr>
          <w:rFonts w:ascii="Times New Roman" w:hAnsi="Times New Roman" w:cs="Times New Roman"/>
          <w:sz w:val="24"/>
          <w:szCs w:val="24"/>
        </w:rPr>
        <w:t xml:space="preserve"> </w:t>
      </w:r>
      <w:r w:rsidR="0038788E" w:rsidRPr="004C6036">
        <w:rPr>
          <w:rFonts w:ascii="Times New Roman" w:hAnsi="Times New Roman" w:cs="Times New Roman"/>
          <w:sz w:val="24"/>
          <w:szCs w:val="24"/>
        </w:rPr>
        <w:t>D-G</w:t>
      </w:r>
      <w:r w:rsidR="00E531CC" w:rsidRPr="004C6036">
        <w:rPr>
          <w:rFonts w:ascii="Times New Roman" w:hAnsi="Times New Roman" w:cs="Times New Roman"/>
          <w:sz w:val="24"/>
          <w:szCs w:val="24"/>
        </w:rPr>
        <w:t xml:space="preserve">, </w:t>
      </w:r>
      <w:r w:rsidR="0038788E" w:rsidRPr="004C6036">
        <w:rPr>
          <w:rFonts w:ascii="Times New Roman" w:hAnsi="Times New Roman" w:cs="Times New Roman"/>
          <w:sz w:val="24"/>
          <w:szCs w:val="24"/>
        </w:rPr>
        <w:t>201 A</w:t>
      </w:r>
      <w:r w:rsidR="00E531CC" w:rsidRPr="004C6036">
        <w:rPr>
          <w:rFonts w:ascii="Times New Roman" w:hAnsi="Times New Roman" w:cs="Times New Roman"/>
          <w:sz w:val="24"/>
          <w:szCs w:val="24"/>
        </w:rPr>
        <w:t xml:space="preserve"> (H)</w:t>
      </w:r>
      <w:r w:rsidR="00061489" w:rsidRPr="004C6036">
        <w:rPr>
          <w:rFonts w:ascii="Times New Roman" w:hAnsi="Times New Roman" w:cs="Times New Roman"/>
          <w:sz w:val="24"/>
          <w:szCs w:val="24"/>
        </w:rPr>
        <w:t xml:space="preserve">; </w:t>
      </w:r>
      <w:r w:rsidR="00061489" w:rsidRPr="004C6036">
        <w:rPr>
          <w:rFonts w:ascii="Times New Roman" w:hAnsi="Times New Roman" w:cs="Times New Roman"/>
          <w:i/>
          <w:sz w:val="24"/>
          <w:szCs w:val="24"/>
        </w:rPr>
        <w:t xml:space="preserve">GMB v </w:t>
      </w:r>
      <w:proofErr w:type="spellStart"/>
      <w:r w:rsidR="00061489" w:rsidRPr="004C6036">
        <w:rPr>
          <w:rFonts w:ascii="Times New Roman" w:hAnsi="Times New Roman" w:cs="Times New Roman"/>
          <w:i/>
          <w:sz w:val="24"/>
          <w:szCs w:val="24"/>
        </w:rPr>
        <w:t>Muchero</w:t>
      </w:r>
      <w:proofErr w:type="spellEnd"/>
      <w:r w:rsidR="00061489" w:rsidRPr="004C6036">
        <w:rPr>
          <w:rFonts w:ascii="Times New Roman" w:hAnsi="Times New Roman" w:cs="Times New Roman"/>
          <w:i/>
          <w:sz w:val="24"/>
          <w:szCs w:val="24"/>
        </w:rPr>
        <w:t xml:space="preserve"> </w:t>
      </w:r>
      <w:r w:rsidR="00061489" w:rsidRPr="004C6036">
        <w:rPr>
          <w:rFonts w:ascii="Times New Roman" w:hAnsi="Times New Roman" w:cs="Times New Roman"/>
          <w:sz w:val="24"/>
          <w:szCs w:val="24"/>
        </w:rPr>
        <w:t>2008 (1) Z</w:t>
      </w:r>
      <w:r w:rsidR="006F03C7">
        <w:rPr>
          <w:rFonts w:ascii="Times New Roman" w:hAnsi="Times New Roman" w:cs="Times New Roman"/>
          <w:sz w:val="24"/>
          <w:szCs w:val="24"/>
        </w:rPr>
        <w:t>LR</w:t>
      </w:r>
      <w:r w:rsidR="00061489" w:rsidRPr="004C6036">
        <w:rPr>
          <w:rFonts w:ascii="Times New Roman" w:hAnsi="Times New Roman" w:cs="Times New Roman"/>
          <w:sz w:val="24"/>
          <w:szCs w:val="24"/>
        </w:rPr>
        <w:t xml:space="preserve"> 216, 221 C-D (S).</w:t>
      </w:r>
    </w:p>
    <w:p w:rsidR="00B10F05" w:rsidRPr="004C6036" w:rsidRDefault="00B10F05" w:rsidP="00061489">
      <w:pPr>
        <w:spacing w:after="0" w:line="240" w:lineRule="auto"/>
        <w:ind w:left="900" w:hanging="900"/>
        <w:jc w:val="both"/>
        <w:rPr>
          <w:rFonts w:ascii="Times New Roman" w:hAnsi="Times New Roman" w:cs="Times New Roman"/>
          <w:sz w:val="24"/>
          <w:szCs w:val="24"/>
        </w:rPr>
      </w:pPr>
    </w:p>
    <w:p w:rsidR="00B10F05" w:rsidRPr="004C6036" w:rsidRDefault="00B10F05" w:rsidP="00AE6A2B">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[25]</w:t>
      </w:r>
      <w:r w:rsidRPr="004C6036">
        <w:rPr>
          <w:rFonts w:ascii="Times New Roman" w:hAnsi="Times New Roman" w:cs="Times New Roman"/>
          <w:sz w:val="24"/>
          <w:szCs w:val="24"/>
        </w:rPr>
        <w:tab/>
        <w:t xml:space="preserve">Although it is apparent in this case that the judge in the court </w:t>
      </w:r>
      <w:r w:rsidRPr="004C6036">
        <w:rPr>
          <w:rFonts w:ascii="Times New Roman" w:hAnsi="Times New Roman" w:cs="Times New Roman"/>
          <w:i/>
          <w:sz w:val="24"/>
          <w:szCs w:val="24"/>
        </w:rPr>
        <w:t xml:space="preserve">a quo </w:t>
      </w:r>
      <w:r w:rsidRPr="004C6036">
        <w:rPr>
          <w:rFonts w:ascii="Times New Roman" w:hAnsi="Times New Roman" w:cs="Times New Roman"/>
          <w:sz w:val="24"/>
          <w:szCs w:val="24"/>
        </w:rPr>
        <w:t xml:space="preserve">may have considered the question whether the matter was properly before him when he considered the merits, a large portion of those considerations remained stored in his mind instead of being committed to paper.  In the circumstances, this amounts to an omission to consider and give reasons, which is a gross irregularity – </w:t>
      </w:r>
      <w:r w:rsidRPr="004C6036">
        <w:rPr>
          <w:rFonts w:ascii="Times New Roman" w:hAnsi="Times New Roman" w:cs="Times New Roman"/>
          <w:i/>
          <w:sz w:val="24"/>
          <w:szCs w:val="24"/>
        </w:rPr>
        <w:t>S v</w:t>
      </w:r>
      <w:r w:rsidRPr="004C6036">
        <w:rPr>
          <w:rFonts w:ascii="Times New Roman" w:hAnsi="Times New Roman" w:cs="Times New Roman"/>
          <w:sz w:val="24"/>
          <w:szCs w:val="24"/>
        </w:rPr>
        <w:t xml:space="preserve"> </w:t>
      </w:r>
      <w:proofErr w:type="spellStart"/>
      <w:r w:rsidRPr="004C6036">
        <w:rPr>
          <w:rFonts w:ascii="Times New Roman" w:hAnsi="Times New Roman" w:cs="Times New Roman"/>
          <w:i/>
          <w:sz w:val="24"/>
          <w:szCs w:val="24"/>
        </w:rPr>
        <w:t>Makawa</w:t>
      </w:r>
      <w:proofErr w:type="spellEnd"/>
      <w:r w:rsidRPr="004C6036">
        <w:rPr>
          <w:rFonts w:ascii="Times New Roman" w:hAnsi="Times New Roman" w:cs="Times New Roman"/>
          <w:i/>
          <w:sz w:val="24"/>
          <w:szCs w:val="24"/>
        </w:rPr>
        <w:t xml:space="preserve"> &amp; </w:t>
      </w:r>
      <w:proofErr w:type="spellStart"/>
      <w:r w:rsidRPr="004C6036">
        <w:rPr>
          <w:rFonts w:ascii="Times New Roman" w:hAnsi="Times New Roman" w:cs="Times New Roman"/>
          <w:i/>
          <w:sz w:val="24"/>
          <w:szCs w:val="24"/>
        </w:rPr>
        <w:t>Anor</w:t>
      </w:r>
      <w:proofErr w:type="spellEnd"/>
      <w:r w:rsidRPr="004C6036">
        <w:rPr>
          <w:rFonts w:ascii="Times New Roman" w:hAnsi="Times New Roman" w:cs="Times New Roman"/>
          <w:sz w:val="24"/>
          <w:szCs w:val="24"/>
        </w:rPr>
        <w:t xml:space="preserve"> 1991 (1) ZLR 142</w:t>
      </w:r>
    </w:p>
    <w:p w:rsidR="00DD7F28" w:rsidRPr="004C6036" w:rsidRDefault="00DD7F28" w:rsidP="00DD7F28">
      <w:pPr>
        <w:spacing w:after="0" w:line="240" w:lineRule="auto"/>
        <w:ind w:left="900" w:hanging="900"/>
        <w:jc w:val="both"/>
        <w:rPr>
          <w:rFonts w:ascii="Times New Roman" w:hAnsi="Times New Roman" w:cs="Times New Roman"/>
          <w:sz w:val="24"/>
          <w:szCs w:val="24"/>
        </w:rPr>
      </w:pPr>
    </w:p>
    <w:p w:rsidR="00A114F5" w:rsidRPr="004C6036" w:rsidRDefault="007B2CF1" w:rsidP="0060459F">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w:t>
      </w:r>
      <w:r w:rsidR="000E4289" w:rsidRPr="004C6036">
        <w:rPr>
          <w:rFonts w:ascii="Times New Roman" w:hAnsi="Times New Roman" w:cs="Times New Roman"/>
          <w:sz w:val="24"/>
          <w:szCs w:val="24"/>
        </w:rPr>
        <w:t>2</w:t>
      </w:r>
      <w:r w:rsidR="00F41C1D" w:rsidRPr="004C6036">
        <w:rPr>
          <w:rFonts w:ascii="Times New Roman" w:hAnsi="Times New Roman" w:cs="Times New Roman"/>
          <w:sz w:val="24"/>
          <w:szCs w:val="24"/>
        </w:rPr>
        <w:t>6</w:t>
      </w:r>
      <w:r w:rsidR="0060459F" w:rsidRPr="004C6036">
        <w:rPr>
          <w:rFonts w:ascii="Times New Roman" w:hAnsi="Times New Roman" w:cs="Times New Roman"/>
          <w:sz w:val="24"/>
          <w:szCs w:val="24"/>
        </w:rPr>
        <w:t>]</w:t>
      </w:r>
      <w:r w:rsidR="0060459F" w:rsidRPr="004C6036">
        <w:rPr>
          <w:rFonts w:ascii="Times New Roman" w:hAnsi="Times New Roman" w:cs="Times New Roman"/>
          <w:sz w:val="24"/>
          <w:szCs w:val="24"/>
        </w:rPr>
        <w:tab/>
      </w:r>
      <w:r w:rsidR="00AB0A4E" w:rsidRPr="004C6036">
        <w:rPr>
          <w:rFonts w:ascii="Times New Roman" w:hAnsi="Times New Roman" w:cs="Times New Roman"/>
          <w:sz w:val="24"/>
          <w:szCs w:val="24"/>
        </w:rPr>
        <w:t>Consequently the</w:t>
      </w:r>
      <w:r w:rsidR="0060459F" w:rsidRPr="004C6036">
        <w:rPr>
          <w:rFonts w:ascii="Times New Roman" w:hAnsi="Times New Roman" w:cs="Times New Roman"/>
          <w:sz w:val="24"/>
          <w:szCs w:val="24"/>
        </w:rPr>
        <w:t xml:space="preserve"> failure by the court </w:t>
      </w:r>
      <w:r w:rsidR="0060459F" w:rsidRPr="004C6036">
        <w:rPr>
          <w:rFonts w:ascii="Times New Roman" w:hAnsi="Times New Roman" w:cs="Times New Roman"/>
          <w:i/>
          <w:sz w:val="24"/>
          <w:szCs w:val="24"/>
        </w:rPr>
        <w:t xml:space="preserve">a quo </w:t>
      </w:r>
      <w:r w:rsidR="0060459F" w:rsidRPr="004C6036">
        <w:rPr>
          <w:rFonts w:ascii="Times New Roman" w:hAnsi="Times New Roman" w:cs="Times New Roman"/>
          <w:sz w:val="24"/>
          <w:szCs w:val="24"/>
        </w:rPr>
        <w:t>to specifically determine the question whether or not the application was properly before it</w:t>
      </w:r>
      <w:r w:rsidR="00F41C1D" w:rsidRPr="004C6036">
        <w:rPr>
          <w:rFonts w:ascii="Times New Roman" w:hAnsi="Times New Roman" w:cs="Times New Roman"/>
          <w:sz w:val="24"/>
          <w:szCs w:val="24"/>
        </w:rPr>
        <w:t>,</w:t>
      </w:r>
      <w:r w:rsidR="0060459F" w:rsidRPr="004C6036">
        <w:rPr>
          <w:rFonts w:ascii="Times New Roman" w:hAnsi="Times New Roman" w:cs="Times New Roman"/>
          <w:sz w:val="24"/>
          <w:szCs w:val="24"/>
        </w:rPr>
        <w:t xml:space="preserve"> its</w:t>
      </w:r>
      <w:r w:rsidR="00044ECB" w:rsidRPr="004C6036">
        <w:rPr>
          <w:rFonts w:ascii="Times New Roman" w:hAnsi="Times New Roman" w:cs="Times New Roman"/>
          <w:sz w:val="24"/>
          <w:szCs w:val="24"/>
        </w:rPr>
        <w:t xml:space="preserve"> tacit acceptance that this was the position and the consequent failure on its part to give reasons why it had proceeded to deal with the </w:t>
      </w:r>
      <w:r w:rsidR="00F319CE" w:rsidRPr="004C6036">
        <w:rPr>
          <w:rFonts w:ascii="Times New Roman" w:hAnsi="Times New Roman" w:cs="Times New Roman"/>
          <w:sz w:val="24"/>
          <w:szCs w:val="24"/>
        </w:rPr>
        <w:t>substantive</w:t>
      </w:r>
      <w:r w:rsidR="00044ECB" w:rsidRPr="004C6036">
        <w:rPr>
          <w:rFonts w:ascii="Times New Roman" w:hAnsi="Times New Roman" w:cs="Times New Roman"/>
          <w:sz w:val="24"/>
          <w:szCs w:val="24"/>
        </w:rPr>
        <w:t xml:space="preserve"> issues in the light of the preliminary point taken, vitiated the proceedings.</w:t>
      </w:r>
    </w:p>
    <w:p w:rsidR="00615FD9" w:rsidRPr="004C6036" w:rsidRDefault="00615FD9" w:rsidP="00615FD9">
      <w:pPr>
        <w:spacing w:after="0" w:line="240" w:lineRule="auto"/>
        <w:ind w:left="900" w:hanging="900"/>
        <w:jc w:val="both"/>
        <w:rPr>
          <w:rFonts w:ascii="Times New Roman" w:hAnsi="Times New Roman" w:cs="Times New Roman"/>
          <w:sz w:val="24"/>
          <w:szCs w:val="24"/>
        </w:rPr>
      </w:pPr>
    </w:p>
    <w:p w:rsidR="00615FD9" w:rsidRPr="004C6036" w:rsidRDefault="00615FD9" w:rsidP="0060459F">
      <w:pPr>
        <w:spacing w:after="0" w:line="48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[27]</w:t>
      </w:r>
      <w:r w:rsidRPr="004C6036">
        <w:rPr>
          <w:rFonts w:ascii="Times New Roman" w:hAnsi="Times New Roman" w:cs="Times New Roman"/>
          <w:sz w:val="24"/>
          <w:szCs w:val="24"/>
        </w:rPr>
        <w:tab/>
        <w:t>In the light of the above conclusion, it becomes unnecessary to deal with the rest of the issues raised by the parties to this appeal.</w:t>
      </w:r>
    </w:p>
    <w:p w:rsidR="0019018C" w:rsidRPr="004C6036" w:rsidRDefault="00044ECB" w:rsidP="00A114F5">
      <w:pPr>
        <w:spacing w:after="0" w:line="240" w:lineRule="auto"/>
        <w:ind w:left="900" w:hanging="900"/>
        <w:jc w:val="both"/>
        <w:rPr>
          <w:rFonts w:ascii="Times New Roman" w:hAnsi="Times New Roman" w:cs="Times New Roman"/>
          <w:sz w:val="24"/>
          <w:szCs w:val="24"/>
        </w:rPr>
      </w:pPr>
      <w:r w:rsidRPr="004C6036">
        <w:rPr>
          <w:rFonts w:ascii="Times New Roman" w:hAnsi="Times New Roman" w:cs="Times New Roman"/>
          <w:sz w:val="24"/>
          <w:szCs w:val="24"/>
        </w:rPr>
        <w:t xml:space="preserve"> </w:t>
      </w:r>
    </w:p>
    <w:p w:rsidR="0019018C" w:rsidRPr="004C6036" w:rsidRDefault="008209A4" w:rsidP="002420F9">
      <w:pPr>
        <w:spacing w:after="0" w:line="480" w:lineRule="auto"/>
        <w:ind w:left="810" w:hanging="810"/>
        <w:jc w:val="both"/>
        <w:rPr>
          <w:rFonts w:ascii="Times New Roman" w:hAnsi="Times New Roman" w:cs="Times New Roman"/>
          <w:i/>
          <w:sz w:val="24"/>
          <w:szCs w:val="24"/>
        </w:rPr>
      </w:pPr>
      <w:r w:rsidRPr="004C6036">
        <w:rPr>
          <w:rFonts w:ascii="Times New Roman" w:hAnsi="Times New Roman" w:cs="Times New Roman"/>
          <w:i/>
          <w:sz w:val="24"/>
          <w:szCs w:val="24"/>
        </w:rPr>
        <w:t>DISPOSITION</w:t>
      </w:r>
    </w:p>
    <w:p w:rsidR="00DE2AB9" w:rsidRPr="004C6036" w:rsidRDefault="000B4D0F" w:rsidP="00456154">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[2</w:t>
      </w:r>
      <w:r w:rsidR="00CA6834" w:rsidRPr="004C6036">
        <w:rPr>
          <w:rFonts w:ascii="Times New Roman" w:hAnsi="Times New Roman" w:cs="Times New Roman"/>
          <w:sz w:val="24"/>
          <w:szCs w:val="24"/>
        </w:rPr>
        <w:t>8</w:t>
      </w:r>
      <w:r w:rsidR="00836C42" w:rsidRPr="004C6036">
        <w:rPr>
          <w:rFonts w:ascii="Times New Roman" w:hAnsi="Times New Roman" w:cs="Times New Roman"/>
          <w:sz w:val="24"/>
          <w:szCs w:val="24"/>
        </w:rPr>
        <w:t>]</w:t>
      </w:r>
      <w:r w:rsidR="00836C42" w:rsidRPr="004C6036">
        <w:rPr>
          <w:rFonts w:ascii="Times New Roman" w:hAnsi="Times New Roman" w:cs="Times New Roman"/>
          <w:sz w:val="24"/>
          <w:szCs w:val="24"/>
        </w:rPr>
        <w:tab/>
      </w:r>
      <w:r w:rsidR="00173340" w:rsidRPr="004C6036">
        <w:rPr>
          <w:rFonts w:ascii="Times New Roman" w:hAnsi="Times New Roman" w:cs="Times New Roman"/>
          <w:sz w:val="24"/>
          <w:szCs w:val="24"/>
        </w:rPr>
        <w:t xml:space="preserve">In the circumstances, it seems to me that the most appropriate course would be </w:t>
      </w:r>
      <w:r w:rsidR="008209A4" w:rsidRPr="004C6036">
        <w:rPr>
          <w:rFonts w:ascii="Times New Roman" w:hAnsi="Times New Roman" w:cs="Times New Roman"/>
          <w:sz w:val="24"/>
          <w:szCs w:val="24"/>
        </w:rPr>
        <w:t xml:space="preserve">for this matter to be remitted </w:t>
      </w:r>
      <w:r w:rsidR="00173340" w:rsidRPr="004C6036">
        <w:rPr>
          <w:rFonts w:ascii="Times New Roman" w:hAnsi="Times New Roman" w:cs="Times New Roman"/>
          <w:sz w:val="24"/>
          <w:szCs w:val="24"/>
        </w:rPr>
        <w:t xml:space="preserve">to the court </w:t>
      </w:r>
      <w:r w:rsidR="00173340" w:rsidRPr="004C6036">
        <w:rPr>
          <w:rFonts w:ascii="Times New Roman" w:hAnsi="Times New Roman" w:cs="Times New Roman"/>
          <w:i/>
          <w:sz w:val="24"/>
          <w:szCs w:val="24"/>
        </w:rPr>
        <w:t xml:space="preserve">a </w:t>
      </w:r>
      <w:r w:rsidR="00A114F5" w:rsidRPr="004C6036">
        <w:rPr>
          <w:rFonts w:ascii="Times New Roman" w:hAnsi="Times New Roman" w:cs="Times New Roman"/>
          <w:i/>
          <w:sz w:val="24"/>
          <w:szCs w:val="24"/>
        </w:rPr>
        <w:t xml:space="preserve">quo </w:t>
      </w:r>
      <w:r w:rsidR="00A114F5" w:rsidRPr="004C6036">
        <w:rPr>
          <w:rFonts w:ascii="Times New Roman" w:hAnsi="Times New Roman" w:cs="Times New Roman"/>
          <w:sz w:val="24"/>
          <w:szCs w:val="24"/>
        </w:rPr>
        <w:t>for</w:t>
      </w:r>
      <w:r w:rsidR="00173340" w:rsidRPr="004C6036">
        <w:rPr>
          <w:rFonts w:ascii="Times New Roman" w:hAnsi="Times New Roman" w:cs="Times New Roman"/>
          <w:sz w:val="24"/>
          <w:szCs w:val="24"/>
        </w:rPr>
        <w:t xml:space="preserve"> a determination whether, in the first instance, the application was properly before it, and, if so</w:t>
      </w:r>
      <w:r w:rsidR="00D17E9A" w:rsidRPr="004C6036">
        <w:rPr>
          <w:rFonts w:ascii="Times New Roman" w:hAnsi="Times New Roman" w:cs="Times New Roman"/>
          <w:sz w:val="24"/>
          <w:szCs w:val="24"/>
        </w:rPr>
        <w:t>,</w:t>
      </w:r>
      <w:r w:rsidR="00173340" w:rsidRPr="004C6036">
        <w:rPr>
          <w:rFonts w:ascii="Times New Roman" w:hAnsi="Times New Roman" w:cs="Times New Roman"/>
          <w:sz w:val="24"/>
          <w:szCs w:val="24"/>
        </w:rPr>
        <w:t xml:space="preserve"> whether the decision of the appellant denying leave is, on the facts and the law, sustainable.</w:t>
      </w:r>
    </w:p>
    <w:p w:rsidR="00A00173" w:rsidRPr="004C6036" w:rsidRDefault="00A00173" w:rsidP="00A00173">
      <w:pPr>
        <w:spacing w:after="0" w:line="240" w:lineRule="auto"/>
        <w:ind w:left="810" w:hanging="810"/>
        <w:jc w:val="both"/>
        <w:rPr>
          <w:rFonts w:ascii="Times New Roman" w:hAnsi="Times New Roman" w:cs="Times New Roman"/>
          <w:sz w:val="24"/>
          <w:szCs w:val="24"/>
        </w:rPr>
      </w:pPr>
    </w:p>
    <w:p w:rsidR="00D271F7" w:rsidRPr="004C6036" w:rsidRDefault="00A00173" w:rsidP="004A34C4">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 xml:space="preserve"> </w:t>
      </w:r>
      <w:r w:rsidR="00D312CD" w:rsidRPr="004C6036">
        <w:rPr>
          <w:rFonts w:ascii="Times New Roman" w:hAnsi="Times New Roman" w:cs="Times New Roman"/>
          <w:sz w:val="24"/>
          <w:szCs w:val="24"/>
        </w:rPr>
        <w:t>[2</w:t>
      </w:r>
      <w:r w:rsidR="00CA6834" w:rsidRPr="004C6036">
        <w:rPr>
          <w:rFonts w:ascii="Times New Roman" w:hAnsi="Times New Roman" w:cs="Times New Roman"/>
          <w:sz w:val="24"/>
          <w:szCs w:val="24"/>
        </w:rPr>
        <w:t>9</w:t>
      </w:r>
      <w:r w:rsidR="00C95987" w:rsidRPr="004C6036">
        <w:rPr>
          <w:rFonts w:ascii="Times New Roman" w:hAnsi="Times New Roman" w:cs="Times New Roman"/>
          <w:sz w:val="24"/>
          <w:szCs w:val="24"/>
        </w:rPr>
        <w:t>]</w:t>
      </w:r>
      <w:r w:rsidR="00C95987" w:rsidRPr="004C6036">
        <w:rPr>
          <w:rFonts w:ascii="Times New Roman" w:hAnsi="Times New Roman" w:cs="Times New Roman"/>
          <w:sz w:val="24"/>
          <w:szCs w:val="24"/>
        </w:rPr>
        <w:tab/>
        <w:t>In the result this court makes the following order:</w:t>
      </w:r>
    </w:p>
    <w:p w:rsidR="00C95987" w:rsidRPr="004C6036" w:rsidRDefault="00C95987" w:rsidP="004A34C4">
      <w:pPr>
        <w:spacing w:after="0" w:line="480" w:lineRule="auto"/>
        <w:ind w:left="1710" w:hanging="540"/>
        <w:jc w:val="both"/>
        <w:rPr>
          <w:rFonts w:ascii="Times New Roman" w:hAnsi="Times New Roman" w:cs="Times New Roman"/>
          <w:sz w:val="24"/>
          <w:szCs w:val="24"/>
        </w:rPr>
      </w:pPr>
      <w:r w:rsidRPr="004C6036">
        <w:rPr>
          <w:rFonts w:ascii="Times New Roman" w:hAnsi="Times New Roman" w:cs="Times New Roman"/>
          <w:sz w:val="24"/>
          <w:szCs w:val="24"/>
        </w:rPr>
        <w:t>1. The appeal is a</w:t>
      </w:r>
      <w:r w:rsidR="00073D15" w:rsidRPr="004C6036">
        <w:rPr>
          <w:rFonts w:ascii="Times New Roman" w:hAnsi="Times New Roman" w:cs="Times New Roman"/>
          <w:sz w:val="24"/>
          <w:szCs w:val="24"/>
        </w:rPr>
        <w:t xml:space="preserve">llowed with </w:t>
      </w:r>
      <w:r w:rsidR="00D17E9A" w:rsidRPr="004C6036">
        <w:rPr>
          <w:rFonts w:ascii="Times New Roman" w:hAnsi="Times New Roman" w:cs="Times New Roman"/>
          <w:sz w:val="24"/>
          <w:szCs w:val="24"/>
        </w:rPr>
        <w:t xml:space="preserve">the </w:t>
      </w:r>
      <w:r w:rsidR="00073D15" w:rsidRPr="004C6036">
        <w:rPr>
          <w:rFonts w:ascii="Times New Roman" w:hAnsi="Times New Roman" w:cs="Times New Roman"/>
          <w:sz w:val="24"/>
          <w:szCs w:val="24"/>
        </w:rPr>
        <w:t xml:space="preserve">costs </w:t>
      </w:r>
      <w:r w:rsidR="00D17E9A" w:rsidRPr="004C6036">
        <w:rPr>
          <w:rFonts w:ascii="Times New Roman" w:hAnsi="Times New Roman" w:cs="Times New Roman"/>
          <w:sz w:val="24"/>
          <w:szCs w:val="24"/>
        </w:rPr>
        <w:t xml:space="preserve">of the appeal </w:t>
      </w:r>
      <w:r w:rsidR="00073D15" w:rsidRPr="004C6036">
        <w:rPr>
          <w:rFonts w:ascii="Times New Roman" w:hAnsi="Times New Roman" w:cs="Times New Roman"/>
          <w:sz w:val="24"/>
          <w:szCs w:val="24"/>
        </w:rPr>
        <w:t xml:space="preserve">being in the </w:t>
      </w:r>
      <w:r w:rsidRPr="004C6036">
        <w:rPr>
          <w:rFonts w:ascii="Times New Roman" w:hAnsi="Times New Roman" w:cs="Times New Roman"/>
          <w:sz w:val="24"/>
          <w:szCs w:val="24"/>
        </w:rPr>
        <w:t>cause</w:t>
      </w:r>
      <w:r w:rsidR="00D17E9A" w:rsidRPr="004C6036">
        <w:rPr>
          <w:rFonts w:ascii="Times New Roman" w:hAnsi="Times New Roman" w:cs="Times New Roman"/>
          <w:sz w:val="24"/>
          <w:szCs w:val="24"/>
        </w:rPr>
        <w:t xml:space="preserve"> with those in case No</w:t>
      </w:r>
      <w:r w:rsidR="00CA6834" w:rsidRPr="004C6036">
        <w:rPr>
          <w:rFonts w:ascii="Times New Roman" w:hAnsi="Times New Roman" w:cs="Times New Roman"/>
          <w:sz w:val="24"/>
          <w:szCs w:val="24"/>
        </w:rPr>
        <w:t xml:space="preserve"> HC 13496/12</w:t>
      </w:r>
      <w:r w:rsidRPr="004C6036">
        <w:rPr>
          <w:rFonts w:ascii="Times New Roman" w:hAnsi="Times New Roman" w:cs="Times New Roman"/>
          <w:sz w:val="24"/>
          <w:szCs w:val="24"/>
        </w:rPr>
        <w:t>.</w:t>
      </w:r>
    </w:p>
    <w:p w:rsidR="00C95987" w:rsidRPr="004C6036" w:rsidRDefault="00C95987" w:rsidP="00166D0F">
      <w:pPr>
        <w:tabs>
          <w:tab w:val="left" w:pos="1170"/>
        </w:tabs>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lastRenderedPageBreak/>
        <w:tab/>
      </w:r>
      <w:r w:rsidRPr="004C6036">
        <w:rPr>
          <w:rFonts w:ascii="Times New Roman" w:hAnsi="Times New Roman" w:cs="Times New Roman"/>
          <w:sz w:val="24"/>
          <w:szCs w:val="24"/>
        </w:rPr>
        <w:tab/>
        <w:t xml:space="preserve">2. The judgment of the court </w:t>
      </w:r>
      <w:r w:rsidRPr="004C6036">
        <w:rPr>
          <w:rFonts w:ascii="Times New Roman" w:hAnsi="Times New Roman" w:cs="Times New Roman"/>
          <w:i/>
          <w:sz w:val="24"/>
          <w:szCs w:val="24"/>
        </w:rPr>
        <w:t xml:space="preserve">a quo </w:t>
      </w:r>
      <w:r w:rsidRPr="004C6036">
        <w:rPr>
          <w:rFonts w:ascii="Times New Roman" w:hAnsi="Times New Roman" w:cs="Times New Roman"/>
          <w:sz w:val="24"/>
          <w:szCs w:val="24"/>
        </w:rPr>
        <w:t>is set aside.</w:t>
      </w:r>
    </w:p>
    <w:p w:rsidR="00C95987" w:rsidRPr="004C6036" w:rsidRDefault="00166D0F" w:rsidP="00166D0F">
      <w:pPr>
        <w:spacing w:after="0" w:line="480" w:lineRule="auto"/>
        <w:ind w:left="1620" w:hanging="450"/>
        <w:jc w:val="both"/>
        <w:rPr>
          <w:rFonts w:ascii="Times New Roman" w:hAnsi="Times New Roman" w:cs="Times New Roman"/>
          <w:sz w:val="24"/>
          <w:szCs w:val="24"/>
        </w:rPr>
      </w:pPr>
      <w:r w:rsidRPr="004C6036">
        <w:rPr>
          <w:rFonts w:ascii="Times New Roman" w:hAnsi="Times New Roman" w:cs="Times New Roman"/>
          <w:sz w:val="24"/>
          <w:szCs w:val="24"/>
        </w:rPr>
        <w:t xml:space="preserve">3. </w:t>
      </w:r>
      <w:r w:rsidR="00C95987" w:rsidRPr="004C6036">
        <w:rPr>
          <w:rFonts w:ascii="Times New Roman" w:hAnsi="Times New Roman" w:cs="Times New Roman"/>
          <w:sz w:val="24"/>
          <w:szCs w:val="24"/>
        </w:rPr>
        <w:t xml:space="preserve">The matter is remitted to the court </w:t>
      </w:r>
      <w:r w:rsidR="00C95987" w:rsidRPr="004C6036">
        <w:rPr>
          <w:rFonts w:ascii="Times New Roman" w:hAnsi="Times New Roman" w:cs="Times New Roman"/>
          <w:i/>
          <w:sz w:val="24"/>
          <w:szCs w:val="24"/>
        </w:rPr>
        <w:t xml:space="preserve">a quo </w:t>
      </w:r>
      <w:r w:rsidR="00C95987" w:rsidRPr="004C6036">
        <w:rPr>
          <w:rFonts w:ascii="Times New Roman" w:hAnsi="Times New Roman" w:cs="Times New Roman"/>
          <w:sz w:val="24"/>
          <w:szCs w:val="24"/>
        </w:rPr>
        <w:t>for a</w:t>
      </w:r>
      <w:r w:rsidRPr="004C6036">
        <w:rPr>
          <w:rFonts w:ascii="Times New Roman" w:hAnsi="Times New Roman" w:cs="Times New Roman"/>
          <w:sz w:val="24"/>
          <w:szCs w:val="24"/>
        </w:rPr>
        <w:t xml:space="preserve"> </w:t>
      </w:r>
      <w:r w:rsidR="00C95987" w:rsidRPr="004C6036">
        <w:rPr>
          <w:rFonts w:ascii="Times New Roman" w:hAnsi="Times New Roman" w:cs="Times New Roman"/>
          <w:sz w:val="24"/>
          <w:szCs w:val="24"/>
        </w:rPr>
        <w:t>determination of the preliminary point taken by the appellant and, thereafter</w:t>
      </w:r>
      <w:r w:rsidR="008C31C3">
        <w:rPr>
          <w:rFonts w:ascii="Times New Roman" w:hAnsi="Times New Roman" w:cs="Times New Roman"/>
          <w:sz w:val="24"/>
          <w:szCs w:val="24"/>
        </w:rPr>
        <w:t>, if need be</w:t>
      </w:r>
      <w:r w:rsidR="00C95987" w:rsidRPr="004C6036">
        <w:rPr>
          <w:rFonts w:ascii="Times New Roman" w:hAnsi="Times New Roman" w:cs="Times New Roman"/>
          <w:sz w:val="24"/>
          <w:szCs w:val="24"/>
        </w:rPr>
        <w:t>, the substantive issues raised by the parties.</w:t>
      </w:r>
    </w:p>
    <w:p w:rsidR="002A3D1B" w:rsidRPr="004C6036" w:rsidRDefault="002A3D1B" w:rsidP="002A3D1B">
      <w:pPr>
        <w:spacing w:after="0" w:line="240" w:lineRule="auto"/>
        <w:ind w:left="1440"/>
        <w:jc w:val="both"/>
        <w:rPr>
          <w:rFonts w:ascii="Times New Roman" w:hAnsi="Times New Roman" w:cs="Times New Roman"/>
          <w:sz w:val="24"/>
          <w:szCs w:val="24"/>
        </w:rPr>
      </w:pPr>
    </w:p>
    <w:p w:rsidR="004A66C2" w:rsidRPr="004C6036" w:rsidRDefault="004A66C2" w:rsidP="004A66C2">
      <w:pPr>
        <w:spacing w:after="0" w:line="240" w:lineRule="auto"/>
        <w:ind w:left="810" w:hanging="810"/>
        <w:jc w:val="both"/>
        <w:rPr>
          <w:rFonts w:ascii="Times New Roman" w:hAnsi="Times New Roman" w:cs="Times New Roman"/>
          <w:sz w:val="24"/>
          <w:szCs w:val="24"/>
        </w:rPr>
      </w:pPr>
    </w:p>
    <w:p w:rsidR="005C1C81" w:rsidRPr="004C6036" w:rsidRDefault="005C1C81" w:rsidP="00BE7FC0">
      <w:pPr>
        <w:spacing w:after="0" w:line="240" w:lineRule="auto"/>
        <w:ind w:left="810" w:hanging="810"/>
        <w:jc w:val="both"/>
        <w:rPr>
          <w:rFonts w:ascii="Times New Roman" w:hAnsi="Times New Roman" w:cs="Times New Roman"/>
          <w:sz w:val="24"/>
          <w:szCs w:val="24"/>
        </w:rPr>
      </w:pPr>
    </w:p>
    <w:p w:rsidR="0049248F" w:rsidRPr="004C6036" w:rsidRDefault="00F928DE" w:rsidP="0049248F">
      <w:pPr>
        <w:spacing w:after="0" w:line="24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Pr="004C6036">
        <w:rPr>
          <w:rFonts w:ascii="Times New Roman" w:hAnsi="Times New Roman" w:cs="Times New Roman"/>
          <w:sz w:val="24"/>
          <w:szCs w:val="24"/>
        </w:rPr>
        <w:tab/>
      </w:r>
    </w:p>
    <w:p w:rsidR="00F928DE" w:rsidRPr="004C6036" w:rsidRDefault="00F928DE" w:rsidP="0070705C">
      <w:pPr>
        <w:spacing w:after="0" w:line="480" w:lineRule="auto"/>
        <w:ind w:left="810" w:hanging="810"/>
        <w:jc w:val="both"/>
        <w:rPr>
          <w:rFonts w:ascii="Times New Roman" w:hAnsi="Times New Roman" w:cs="Times New Roman"/>
          <w:sz w:val="24"/>
          <w:szCs w:val="24"/>
        </w:rPr>
      </w:pPr>
    </w:p>
    <w:p w:rsidR="00F928DE" w:rsidRPr="004C6036" w:rsidRDefault="00F928DE"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Pr="004C6036">
        <w:rPr>
          <w:rFonts w:ascii="Times New Roman" w:hAnsi="Times New Roman" w:cs="Times New Roman"/>
          <w:sz w:val="24"/>
          <w:szCs w:val="24"/>
        </w:rPr>
        <w:tab/>
      </w:r>
      <w:r w:rsidRPr="004C6036">
        <w:rPr>
          <w:rFonts w:ascii="Times New Roman" w:hAnsi="Times New Roman" w:cs="Times New Roman"/>
          <w:b/>
          <w:sz w:val="24"/>
          <w:szCs w:val="24"/>
        </w:rPr>
        <w:t>ZIYAMBI J</w:t>
      </w:r>
      <w:r w:rsidR="002420F9" w:rsidRPr="004C6036">
        <w:rPr>
          <w:rFonts w:ascii="Times New Roman" w:hAnsi="Times New Roman" w:cs="Times New Roman"/>
          <w:b/>
          <w:sz w:val="24"/>
          <w:szCs w:val="24"/>
        </w:rPr>
        <w:t>A</w:t>
      </w:r>
      <w:r w:rsidRPr="004C6036">
        <w:rPr>
          <w:rFonts w:ascii="Times New Roman" w:hAnsi="Times New Roman" w:cs="Times New Roman"/>
          <w:b/>
          <w:sz w:val="24"/>
          <w:szCs w:val="24"/>
        </w:rPr>
        <w:t>:</w:t>
      </w:r>
      <w:r w:rsidRPr="004C6036">
        <w:rPr>
          <w:rFonts w:ascii="Times New Roman" w:hAnsi="Times New Roman" w:cs="Times New Roman"/>
          <w:sz w:val="24"/>
          <w:szCs w:val="24"/>
        </w:rPr>
        <w:tab/>
      </w:r>
      <w:r w:rsidRPr="004C6036">
        <w:rPr>
          <w:rFonts w:ascii="Times New Roman" w:hAnsi="Times New Roman" w:cs="Times New Roman"/>
          <w:sz w:val="24"/>
          <w:szCs w:val="24"/>
        </w:rPr>
        <w:tab/>
      </w:r>
      <w:r w:rsidRPr="004C6036">
        <w:rPr>
          <w:rFonts w:ascii="Times New Roman" w:hAnsi="Times New Roman" w:cs="Times New Roman"/>
          <w:sz w:val="24"/>
          <w:szCs w:val="24"/>
        </w:rPr>
        <w:tab/>
        <w:t>I agree</w:t>
      </w:r>
    </w:p>
    <w:p w:rsidR="00F928DE" w:rsidRPr="004C6036" w:rsidRDefault="00F928DE" w:rsidP="0070705C">
      <w:pPr>
        <w:spacing w:after="0" w:line="480" w:lineRule="auto"/>
        <w:ind w:left="810" w:hanging="810"/>
        <w:jc w:val="both"/>
        <w:rPr>
          <w:rFonts w:ascii="Times New Roman" w:hAnsi="Times New Roman" w:cs="Times New Roman"/>
          <w:sz w:val="24"/>
          <w:szCs w:val="24"/>
        </w:rPr>
      </w:pPr>
    </w:p>
    <w:p w:rsidR="00F928DE" w:rsidRPr="004C6036" w:rsidRDefault="00F928DE"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Pr="004C6036">
        <w:rPr>
          <w:rFonts w:ascii="Times New Roman" w:hAnsi="Times New Roman" w:cs="Times New Roman"/>
          <w:sz w:val="24"/>
          <w:szCs w:val="24"/>
        </w:rPr>
        <w:tab/>
      </w:r>
    </w:p>
    <w:p w:rsidR="00F928DE" w:rsidRPr="004C6036" w:rsidRDefault="00F928DE"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00572F1D" w:rsidRPr="004C6036">
        <w:rPr>
          <w:rFonts w:ascii="Times New Roman" w:hAnsi="Times New Roman" w:cs="Times New Roman"/>
          <w:sz w:val="24"/>
          <w:szCs w:val="24"/>
        </w:rPr>
        <w:tab/>
      </w:r>
      <w:r w:rsidR="002420F9" w:rsidRPr="004C6036">
        <w:rPr>
          <w:rFonts w:ascii="Times New Roman" w:hAnsi="Times New Roman" w:cs="Times New Roman"/>
          <w:b/>
          <w:sz w:val="24"/>
          <w:szCs w:val="24"/>
        </w:rPr>
        <w:t>HLATSHWAYO JA:</w:t>
      </w:r>
      <w:r w:rsidR="004C6036">
        <w:rPr>
          <w:rFonts w:ascii="Times New Roman" w:hAnsi="Times New Roman" w:cs="Times New Roman"/>
          <w:sz w:val="24"/>
          <w:szCs w:val="24"/>
        </w:rPr>
        <w:tab/>
      </w:r>
      <w:r w:rsidR="004C6036">
        <w:rPr>
          <w:rFonts w:ascii="Times New Roman" w:hAnsi="Times New Roman" w:cs="Times New Roman"/>
          <w:sz w:val="24"/>
          <w:szCs w:val="24"/>
        </w:rPr>
        <w:tab/>
      </w:r>
      <w:r w:rsidR="002420F9" w:rsidRPr="004C6036">
        <w:rPr>
          <w:rFonts w:ascii="Times New Roman" w:hAnsi="Times New Roman" w:cs="Times New Roman"/>
          <w:sz w:val="24"/>
          <w:szCs w:val="24"/>
        </w:rPr>
        <w:t>I agree</w:t>
      </w:r>
    </w:p>
    <w:p w:rsidR="00F928DE" w:rsidRPr="004C6036" w:rsidRDefault="00F928DE" w:rsidP="0070705C">
      <w:pPr>
        <w:spacing w:after="0" w:line="480" w:lineRule="auto"/>
        <w:ind w:left="810" w:hanging="810"/>
        <w:jc w:val="both"/>
        <w:rPr>
          <w:rFonts w:ascii="Times New Roman" w:hAnsi="Times New Roman" w:cs="Times New Roman"/>
          <w:sz w:val="24"/>
          <w:szCs w:val="24"/>
        </w:rPr>
      </w:pPr>
    </w:p>
    <w:p w:rsidR="00F928DE" w:rsidRPr="004C6036" w:rsidRDefault="00F928DE" w:rsidP="0070705C">
      <w:pPr>
        <w:spacing w:after="0" w:line="48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00572F1D" w:rsidRPr="004C6036">
        <w:rPr>
          <w:rFonts w:ascii="Times New Roman" w:hAnsi="Times New Roman" w:cs="Times New Roman"/>
          <w:sz w:val="24"/>
          <w:szCs w:val="24"/>
        </w:rPr>
        <w:tab/>
      </w:r>
    </w:p>
    <w:p w:rsidR="00F928DE" w:rsidRPr="004C6036" w:rsidRDefault="00F928DE" w:rsidP="0070705C">
      <w:pPr>
        <w:spacing w:after="0" w:line="480" w:lineRule="auto"/>
        <w:ind w:left="810" w:hanging="810"/>
        <w:jc w:val="both"/>
        <w:rPr>
          <w:rFonts w:ascii="Times New Roman" w:hAnsi="Times New Roman" w:cs="Times New Roman"/>
          <w:sz w:val="24"/>
          <w:szCs w:val="24"/>
        </w:rPr>
      </w:pPr>
    </w:p>
    <w:p w:rsidR="0049248F" w:rsidRPr="004C6036" w:rsidRDefault="00F928DE" w:rsidP="0049248F">
      <w:pPr>
        <w:spacing w:after="0" w:line="240" w:lineRule="auto"/>
        <w:ind w:left="810" w:hanging="810"/>
        <w:jc w:val="both"/>
        <w:rPr>
          <w:rFonts w:ascii="Times New Roman" w:hAnsi="Times New Roman" w:cs="Times New Roman"/>
          <w:sz w:val="24"/>
          <w:szCs w:val="24"/>
        </w:rPr>
      </w:pPr>
      <w:r w:rsidRPr="004C6036">
        <w:rPr>
          <w:rFonts w:ascii="Times New Roman" w:hAnsi="Times New Roman" w:cs="Times New Roman"/>
          <w:sz w:val="24"/>
          <w:szCs w:val="24"/>
        </w:rPr>
        <w:tab/>
      </w:r>
      <w:r w:rsidR="00572F1D" w:rsidRPr="004C6036">
        <w:rPr>
          <w:rFonts w:ascii="Times New Roman" w:hAnsi="Times New Roman" w:cs="Times New Roman"/>
          <w:sz w:val="24"/>
          <w:szCs w:val="24"/>
        </w:rPr>
        <w:tab/>
      </w:r>
    </w:p>
    <w:p w:rsidR="00A61E6D" w:rsidRPr="004C6036" w:rsidRDefault="00166D0F" w:rsidP="005F67E2">
      <w:pPr>
        <w:spacing w:after="0" w:line="480" w:lineRule="auto"/>
        <w:jc w:val="both"/>
        <w:rPr>
          <w:rFonts w:ascii="Times New Roman" w:hAnsi="Times New Roman" w:cs="Times New Roman"/>
          <w:sz w:val="24"/>
          <w:szCs w:val="24"/>
        </w:rPr>
      </w:pPr>
      <w:proofErr w:type="spellStart"/>
      <w:r w:rsidRPr="004C6036">
        <w:rPr>
          <w:rFonts w:ascii="Times New Roman" w:hAnsi="Times New Roman" w:cs="Times New Roman"/>
          <w:i/>
          <w:sz w:val="24"/>
          <w:szCs w:val="24"/>
        </w:rPr>
        <w:t>Dube</w:t>
      </w:r>
      <w:proofErr w:type="spellEnd"/>
      <w:r w:rsidRPr="004C6036">
        <w:rPr>
          <w:rFonts w:ascii="Times New Roman" w:hAnsi="Times New Roman" w:cs="Times New Roman"/>
          <w:i/>
          <w:sz w:val="24"/>
          <w:szCs w:val="24"/>
        </w:rPr>
        <w:t xml:space="preserve">, </w:t>
      </w:r>
      <w:proofErr w:type="spellStart"/>
      <w:r w:rsidRPr="004C6036">
        <w:rPr>
          <w:rFonts w:ascii="Times New Roman" w:hAnsi="Times New Roman" w:cs="Times New Roman"/>
          <w:i/>
          <w:sz w:val="24"/>
          <w:szCs w:val="24"/>
        </w:rPr>
        <w:t>Manikai</w:t>
      </w:r>
      <w:proofErr w:type="spellEnd"/>
      <w:r w:rsidRPr="004C6036">
        <w:rPr>
          <w:rFonts w:ascii="Times New Roman" w:hAnsi="Times New Roman" w:cs="Times New Roman"/>
          <w:i/>
          <w:sz w:val="24"/>
          <w:szCs w:val="24"/>
        </w:rPr>
        <w:t xml:space="preserve"> &amp; </w:t>
      </w:r>
      <w:proofErr w:type="spellStart"/>
      <w:r w:rsidRPr="004C6036">
        <w:rPr>
          <w:rFonts w:ascii="Times New Roman" w:hAnsi="Times New Roman" w:cs="Times New Roman"/>
          <w:i/>
          <w:sz w:val="24"/>
          <w:szCs w:val="24"/>
        </w:rPr>
        <w:t>Hwacha</w:t>
      </w:r>
      <w:proofErr w:type="spellEnd"/>
      <w:r w:rsidR="005F67E2" w:rsidRPr="004C6036">
        <w:rPr>
          <w:rFonts w:ascii="Times New Roman" w:hAnsi="Times New Roman" w:cs="Times New Roman"/>
          <w:i/>
          <w:sz w:val="24"/>
          <w:szCs w:val="24"/>
        </w:rPr>
        <w:t>,</w:t>
      </w:r>
      <w:r w:rsidR="00A61E6D" w:rsidRPr="004C6036">
        <w:rPr>
          <w:rFonts w:ascii="Times New Roman" w:hAnsi="Times New Roman" w:cs="Times New Roman"/>
          <w:sz w:val="24"/>
          <w:szCs w:val="24"/>
        </w:rPr>
        <w:t xml:space="preserve"> </w:t>
      </w:r>
      <w:r w:rsidR="00267E93" w:rsidRPr="004C6036">
        <w:rPr>
          <w:rFonts w:ascii="Times New Roman" w:hAnsi="Times New Roman" w:cs="Times New Roman"/>
          <w:sz w:val="24"/>
          <w:szCs w:val="24"/>
        </w:rPr>
        <w:t>applicant’s</w:t>
      </w:r>
      <w:r w:rsidR="00A61E6D" w:rsidRPr="004C6036">
        <w:rPr>
          <w:rFonts w:ascii="Times New Roman" w:hAnsi="Times New Roman" w:cs="Times New Roman"/>
          <w:sz w:val="24"/>
          <w:szCs w:val="24"/>
        </w:rPr>
        <w:t xml:space="preserve"> legal practitioners</w:t>
      </w:r>
    </w:p>
    <w:p w:rsidR="00A61E6D" w:rsidRPr="00E45B1A" w:rsidRDefault="00166D0F" w:rsidP="002E5715">
      <w:pPr>
        <w:spacing w:after="0" w:line="240" w:lineRule="auto"/>
        <w:jc w:val="both"/>
        <w:rPr>
          <w:rFonts w:ascii="Courier New" w:hAnsi="Courier New" w:cs="Courier New"/>
          <w:sz w:val="24"/>
          <w:szCs w:val="24"/>
        </w:rPr>
      </w:pPr>
      <w:r w:rsidRPr="004C6036">
        <w:rPr>
          <w:rFonts w:ascii="Times New Roman" w:hAnsi="Times New Roman" w:cs="Times New Roman"/>
          <w:i/>
          <w:sz w:val="24"/>
          <w:szCs w:val="24"/>
        </w:rPr>
        <w:t xml:space="preserve">Kantor &amp; </w:t>
      </w:r>
      <w:proofErr w:type="spellStart"/>
      <w:r w:rsidRPr="004C6036">
        <w:rPr>
          <w:rFonts w:ascii="Times New Roman" w:hAnsi="Times New Roman" w:cs="Times New Roman"/>
          <w:i/>
          <w:sz w:val="24"/>
          <w:szCs w:val="24"/>
        </w:rPr>
        <w:t>Immerman</w:t>
      </w:r>
      <w:proofErr w:type="spellEnd"/>
      <w:r w:rsidR="002E5715" w:rsidRPr="004C6036">
        <w:rPr>
          <w:rFonts w:ascii="Times New Roman" w:hAnsi="Times New Roman" w:cs="Times New Roman"/>
          <w:sz w:val="24"/>
          <w:szCs w:val="24"/>
        </w:rPr>
        <w:t xml:space="preserve">, respondent’s legal </w:t>
      </w:r>
      <w:r w:rsidR="00A61E6D" w:rsidRPr="004C6036">
        <w:rPr>
          <w:rFonts w:ascii="Times New Roman" w:hAnsi="Times New Roman" w:cs="Times New Roman"/>
          <w:sz w:val="24"/>
          <w:szCs w:val="24"/>
        </w:rPr>
        <w:t>practitioner</w:t>
      </w:r>
      <w:r w:rsidR="00A61E6D" w:rsidRPr="00E45B1A">
        <w:rPr>
          <w:rFonts w:ascii="Courier New" w:hAnsi="Courier New" w:cs="Courier New"/>
          <w:sz w:val="24"/>
          <w:szCs w:val="24"/>
        </w:rPr>
        <w:t xml:space="preserve">s </w:t>
      </w:r>
    </w:p>
    <w:sectPr w:rsidR="00A61E6D" w:rsidRPr="00E45B1A" w:rsidSect="00336F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544" w:rsidRDefault="001C6544" w:rsidP="000700D0">
      <w:pPr>
        <w:spacing w:after="0" w:line="240" w:lineRule="auto"/>
      </w:pPr>
      <w:r>
        <w:separator/>
      </w:r>
    </w:p>
  </w:endnote>
  <w:endnote w:type="continuationSeparator" w:id="0">
    <w:p w:rsidR="001C6544" w:rsidRDefault="001C6544" w:rsidP="0007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544" w:rsidRDefault="001C6544" w:rsidP="000700D0">
      <w:pPr>
        <w:spacing w:after="0" w:line="240" w:lineRule="auto"/>
      </w:pPr>
      <w:r>
        <w:separator/>
      </w:r>
    </w:p>
  </w:footnote>
  <w:footnote w:type="continuationSeparator" w:id="0">
    <w:p w:rsidR="001C6544" w:rsidRDefault="001C6544" w:rsidP="00070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B3996">
      <w:tc>
        <w:tcPr>
          <w:tcW w:w="0" w:type="auto"/>
          <w:tcBorders>
            <w:right w:val="single" w:sz="6" w:space="0" w:color="000000" w:themeColor="text1"/>
          </w:tcBorders>
        </w:tcPr>
        <w:sdt>
          <w:sdtPr>
            <w:alias w:val="Company"/>
            <w:id w:val="78735422"/>
            <w:placeholder>
              <w:docPart w:val="C9DCA45D023E4F5288C3A90FBF658655"/>
            </w:placeholder>
            <w:dataBinding w:prefixMappings="xmlns:ns0='http://schemas.openxmlformats.org/officeDocument/2006/extended-properties'" w:xpath="/ns0:Properties[1]/ns0:Company[1]" w:storeItemID="{6668398D-A668-4E3E-A5EB-62B293D839F1}"/>
            <w:text/>
          </w:sdtPr>
          <w:sdtEndPr/>
          <w:sdtContent>
            <w:p w:rsidR="00EB3996" w:rsidRDefault="00EB3996">
              <w:pPr>
                <w:pStyle w:val="Header"/>
                <w:jc w:val="right"/>
              </w:pPr>
              <w:r>
                <w:rPr>
                  <w:lang w:val="en-US"/>
                </w:rPr>
                <w:t>Judgment No. SC 12/2016</w:t>
              </w:r>
            </w:p>
          </w:sdtContent>
        </w:sdt>
        <w:sdt>
          <w:sdtPr>
            <w:rPr>
              <w:b/>
              <w:bCs/>
            </w:rPr>
            <w:alias w:val="Title"/>
            <w:id w:val="78735415"/>
            <w:placeholder>
              <w:docPart w:val="9B20C664154F4E32A884D43A29431BA4"/>
            </w:placeholder>
            <w:dataBinding w:prefixMappings="xmlns:ns0='http://schemas.openxmlformats.org/package/2006/metadata/core-properties' xmlns:ns1='http://purl.org/dc/elements/1.1/'" w:xpath="/ns0:coreProperties[1]/ns1:title[1]" w:storeItemID="{6C3C8BC8-F283-45AE-878A-BAB7291924A1}"/>
            <w:text/>
          </w:sdtPr>
          <w:sdtEndPr/>
          <w:sdtContent>
            <w:p w:rsidR="00EB3996" w:rsidRDefault="00EB3996">
              <w:pPr>
                <w:pStyle w:val="Header"/>
                <w:jc w:val="right"/>
                <w:rPr>
                  <w:b/>
                  <w:bCs/>
                </w:rPr>
              </w:pPr>
              <w:r>
                <w:rPr>
                  <w:b/>
                  <w:bCs/>
                  <w:lang w:val="en-US"/>
                </w:rPr>
                <w:t>Civil Appeal No. SC  187/14</w:t>
              </w:r>
            </w:p>
          </w:sdtContent>
        </w:sdt>
      </w:tc>
      <w:tc>
        <w:tcPr>
          <w:tcW w:w="1152" w:type="dxa"/>
          <w:tcBorders>
            <w:left w:val="single" w:sz="6" w:space="0" w:color="000000" w:themeColor="text1"/>
          </w:tcBorders>
        </w:tcPr>
        <w:p w:rsidR="00EB3996" w:rsidRDefault="00EB3996">
          <w:pPr>
            <w:pStyle w:val="Header"/>
            <w:rPr>
              <w:b/>
              <w:bCs/>
            </w:rPr>
          </w:pPr>
          <w:r>
            <w:fldChar w:fldCharType="begin"/>
          </w:r>
          <w:r>
            <w:instrText xml:space="preserve"> PAGE   \* MERGEFORMAT </w:instrText>
          </w:r>
          <w:r>
            <w:fldChar w:fldCharType="separate"/>
          </w:r>
          <w:r w:rsidR="00393A2D">
            <w:rPr>
              <w:noProof/>
            </w:rPr>
            <w:t>1</w:t>
          </w:r>
          <w:r>
            <w:rPr>
              <w:noProof/>
            </w:rPr>
            <w:fldChar w:fldCharType="end"/>
          </w:r>
        </w:p>
      </w:tc>
    </w:tr>
  </w:tbl>
  <w:p w:rsidR="000700D0" w:rsidRDefault="00070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73E7"/>
    <w:multiLevelType w:val="hybridMultilevel"/>
    <w:tmpl w:val="72FCB1C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0691A3C"/>
    <w:multiLevelType w:val="hybridMultilevel"/>
    <w:tmpl w:val="4CDC154A"/>
    <w:lvl w:ilvl="0" w:tplc="92FA16A0">
      <w:start w:val="1"/>
      <w:numFmt w:val="decimal"/>
      <w:lvlText w:val="%1."/>
      <w:lvlJc w:val="left"/>
      <w:pPr>
        <w:ind w:left="2430" w:hanging="360"/>
      </w:pPr>
      <w:rPr>
        <w:rFonts w:hint="default"/>
      </w:r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0"/>
    <w:rsid w:val="000000D6"/>
    <w:rsid w:val="00001EE4"/>
    <w:rsid w:val="00002B61"/>
    <w:rsid w:val="00002BC0"/>
    <w:rsid w:val="000040EA"/>
    <w:rsid w:val="0000604A"/>
    <w:rsid w:val="00011F6C"/>
    <w:rsid w:val="0001294A"/>
    <w:rsid w:val="00013099"/>
    <w:rsid w:val="00015222"/>
    <w:rsid w:val="00016D30"/>
    <w:rsid w:val="00020079"/>
    <w:rsid w:val="000223C6"/>
    <w:rsid w:val="00024755"/>
    <w:rsid w:val="00024BFA"/>
    <w:rsid w:val="000354FE"/>
    <w:rsid w:val="00036F3B"/>
    <w:rsid w:val="00037F69"/>
    <w:rsid w:val="00042293"/>
    <w:rsid w:val="00044ECB"/>
    <w:rsid w:val="00046330"/>
    <w:rsid w:val="00046485"/>
    <w:rsid w:val="00051B40"/>
    <w:rsid w:val="000610DF"/>
    <w:rsid w:val="00061489"/>
    <w:rsid w:val="00063E77"/>
    <w:rsid w:val="000658DF"/>
    <w:rsid w:val="000700D0"/>
    <w:rsid w:val="00070F04"/>
    <w:rsid w:val="000731E8"/>
    <w:rsid w:val="00073D15"/>
    <w:rsid w:val="00091858"/>
    <w:rsid w:val="00091A80"/>
    <w:rsid w:val="000A648F"/>
    <w:rsid w:val="000A6C9E"/>
    <w:rsid w:val="000A7A0A"/>
    <w:rsid w:val="000A7E15"/>
    <w:rsid w:val="000B2853"/>
    <w:rsid w:val="000B4D0F"/>
    <w:rsid w:val="000C218B"/>
    <w:rsid w:val="000C2240"/>
    <w:rsid w:val="000C2E0C"/>
    <w:rsid w:val="000D7546"/>
    <w:rsid w:val="000E1DFA"/>
    <w:rsid w:val="000E2788"/>
    <w:rsid w:val="000E4289"/>
    <w:rsid w:val="000E62A7"/>
    <w:rsid w:val="000E66F7"/>
    <w:rsid w:val="000E681D"/>
    <w:rsid w:val="000F06A1"/>
    <w:rsid w:val="000F449F"/>
    <w:rsid w:val="000F56FC"/>
    <w:rsid w:val="000F570F"/>
    <w:rsid w:val="000F732A"/>
    <w:rsid w:val="00100C28"/>
    <w:rsid w:val="00104261"/>
    <w:rsid w:val="00104E82"/>
    <w:rsid w:val="001079F2"/>
    <w:rsid w:val="00113075"/>
    <w:rsid w:val="00114F5A"/>
    <w:rsid w:val="00120BE4"/>
    <w:rsid w:val="00125D83"/>
    <w:rsid w:val="001304B7"/>
    <w:rsid w:val="001309BD"/>
    <w:rsid w:val="001310B5"/>
    <w:rsid w:val="00131C94"/>
    <w:rsid w:val="00133259"/>
    <w:rsid w:val="00133844"/>
    <w:rsid w:val="001352A0"/>
    <w:rsid w:val="0013607D"/>
    <w:rsid w:val="0013696B"/>
    <w:rsid w:val="00137FFD"/>
    <w:rsid w:val="0014299D"/>
    <w:rsid w:val="001465DB"/>
    <w:rsid w:val="00152402"/>
    <w:rsid w:val="001631CC"/>
    <w:rsid w:val="001659CB"/>
    <w:rsid w:val="00166D0F"/>
    <w:rsid w:val="00170210"/>
    <w:rsid w:val="001707C0"/>
    <w:rsid w:val="00173340"/>
    <w:rsid w:val="001736E7"/>
    <w:rsid w:val="0017375A"/>
    <w:rsid w:val="00174BCA"/>
    <w:rsid w:val="00180E9B"/>
    <w:rsid w:val="00182EBB"/>
    <w:rsid w:val="0018588E"/>
    <w:rsid w:val="00186B53"/>
    <w:rsid w:val="0019018C"/>
    <w:rsid w:val="00195FDF"/>
    <w:rsid w:val="00196EFA"/>
    <w:rsid w:val="0019799D"/>
    <w:rsid w:val="00197EE4"/>
    <w:rsid w:val="001A084C"/>
    <w:rsid w:val="001A1CD6"/>
    <w:rsid w:val="001A1F39"/>
    <w:rsid w:val="001A3735"/>
    <w:rsid w:val="001A3928"/>
    <w:rsid w:val="001A5017"/>
    <w:rsid w:val="001B3D4D"/>
    <w:rsid w:val="001B4084"/>
    <w:rsid w:val="001B422F"/>
    <w:rsid w:val="001C02B7"/>
    <w:rsid w:val="001C6544"/>
    <w:rsid w:val="001C6912"/>
    <w:rsid w:val="001C699B"/>
    <w:rsid w:val="001C7A33"/>
    <w:rsid w:val="001D522D"/>
    <w:rsid w:val="001D61A0"/>
    <w:rsid w:val="001E0589"/>
    <w:rsid w:val="001E0941"/>
    <w:rsid w:val="001E0D53"/>
    <w:rsid w:val="001E32B0"/>
    <w:rsid w:val="001E63D9"/>
    <w:rsid w:val="001F0C39"/>
    <w:rsid w:val="001F22A3"/>
    <w:rsid w:val="001F26FE"/>
    <w:rsid w:val="001F2D31"/>
    <w:rsid w:val="001F63D8"/>
    <w:rsid w:val="002041DC"/>
    <w:rsid w:val="00204D79"/>
    <w:rsid w:val="00206980"/>
    <w:rsid w:val="00206C19"/>
    <w:rsid w:val="00211751"/>
    <w:rsid w:val="002140F5"/>
    <w:rsid w:val="0021497D"/>
    <w:rsid w:val="0022070F"/>
    <w:rsid w:val="0022150E"/>
    <w:rsid w:val="00226678"/>
    <w:rsid w:val="00227185"/>
    <w:rsid w:val="002315C6"/>
    <w:rsid w:val="002347B3"/>
    <w:rsid w:val="002363B0"/>
    <w:rsid w:val="002420F9"/>
    <w:rsid w:val="00242411"/>
    <w:rsid w:val="00243D08"/>
    <w:rsid w:val="00247264"/>
    <w:rsid w:val="002475B6"/>
    <w:rsid w:val="002514E5"/>
    <w:rsid w:val="00253E8D"/>
    <w:rsid w:val="002644C3"/>
    <w:rsid w:val="00267712"/>
    <w:rsid w:val="00267E35"/>
    <w:rsid w:val="00267E93"/>
    <w:rsid w:val="00267FB7"/>
    <w:rsid w:val="00270675"/>
    <w:rsid w:val="002706AA"/>
    <w:rsid w:val="0027288A"/>
    <w:rsid w:val="002737D9"/>
    <w:rsid w:val="00275C9C"/>
    <w:rsid w:val="00276ED9"/>
    <w:rsid w:val="002773EE"/>
    <w:rsid w:val="0028001C"/>
    <w:rsid w:val="002808F8"/>
    <w:rsid w:val="0028182A"/>
    <w:rsid w:val="002847B1"/>
    <w:rsid w:val="00286550"/>
    <w:rsid w:val="00287F3D"/>
    <w:rsid w:val="002902B9"/>
    <w:rsid w:val="002928BE"/>
    <w:rsid w:val="00293152"/>
    <w:rsid w:val="00293343"/>
    <w:rsid w:val="002933D9"/>
    <w:rsid w:val="002A03C0"/>
    <w:rsid w:val="002A0ACD"/>
    <w:rsid w:val="002A1E3A"/>
    <w:rsid w:val="002A3D1B"/>
    <w:rsid w:val="002A7EC2"/>
    <w:rsid w:val="002B2761"/>
    <w:rsid w:val="002C08E1"/>
    <w:rsid w:val="002C19AF"/>
    <w:rsid w:val="002C3100"/>
    <w:rsid w:val="002C6554"/>
    <w:rsid w:val="002C7138"/>
    <w:rsid w:val="002D1292"/>
    <w:rsid w:val="002D725E"/>
    <w:rsid w:val="002E0165"/>
    <w:rsid w:val="002E0785"/>
    <w:rsid w:val="002E0EAF"/>
    <w:rsid w:val="002E18BF"/>
    <w:rsid w:val="002E1B5E"/>
    <w:rsid w:val="002E2BE9"/>
    <w:rsid w:val="002E332D"/>
    <w:rsid w:val="002E4F6C"/>
    <w:rsid w:val="002E5715"/>
    <w:rsid w:val="002E5CF3"/>
    <w:rsid w:val="002F20AC"/>
    <w:rsid w:val="002F4FF2"/>
    <w:rsid w:val="002F58B7"/>
    <w:rsid w:val="002F6492"/>
    <w:rsid w:val="002F7C72"/>
    <w:rsid w:val="00304BBF"/>
    <w:rsid w:val="0030504B"/>
    <w:rsid w:val="00305FDE"/>
    <w:rsid w:val="00305FFA"/>
    <w:rsid w:val="0030611E"/>
    <w:rsid w:val="00306839"/>
    <w:rsid w:val="0031120E"/>
    <w:rsid w:val="0031750E"/>
    <w:rsid w:val="00322E05"/>
    <w:rsid w:val="00326387"/>
    <w:rsid w:val="003319E2"/>
    <w:rsid w:val="00334F70"/>
    <w:rsid w:val="00336F59"/>
    <w:rsid w:val="00344667"/>
    <w:rsid w:val="00344DFA"/>
    <w:rsid w:val="00345CEA"/>
    <w:rsid w:val="00347497"/>
    <w:rsid w:val="003531DF"/>
    <w:rsid w:val="00354FB5"/>
    <w:rsid w:val="00360535"/>
    <w:rsid w:val="00360A71"/>
    <w:rsid w:val="003620D8"/>
    <w:rsid w:val="00363B46"/>
    <w:rsid w:val="00364D6E"/>
    <w:rsid w:val="00365074"/>
    <w:rsid w:val="00366889"/>
    <w:rsid w:val="00382042"/>
    <w:rsid w:val="00385F7D"/>
    <w:rsid w:val="00386359"/>
    <w:rsid w:val="0038788E"/>
    <w:rsid w:val="00390BA4"/>
    <w:rsid w:val="00390CE1"/>
    <w:rsid w:val="00393A2D"/>
    <w:rsid w:val="00394990"/>
    <w:rsid w:val="00395183"/>
    <w:rsid w:val="00395959"/>
    <w:rsid w:val="00395D6D"/>
    <w:rsid w:val="003A177F"/>
    <w:rsid w:val="003A6524"/>
    <w:rsid w:val="003A6DB1"/>
    <w:rsid w:val="003A6EFB"/>
    <w:rsid w:val="003B0030"/>
    <w:rsid w:val="003B427B"/>
    <w:rsid w:val="003B6BE8"/>
    <w:rsid w:val="003C02B0"/>
    <w:rsid w:val="003C0990"/>
    <w:rsid w:val="003C5DFF"/>
    <w:rsid w:val="003C5E11"/>
    <w:rsid w:val="003C60E1"/>
    <w:rsid w:val="003C6522"/>
    <w:rsid w:val="003D0268"/>
    <w:rsid w:val="003D166F"/>
    <w:rsid w:val="003D25CB"/>
    <w:rsid w:val="003D413F"/>
    <w:rsid w:val="003E3479"/>
    <w:rsid w:val="003E47C6"/>
    <w:rsid w:val="003E521D"/>
    <w:rsid w:val="003E525C"/>
    <w:rsid w:val="003F0AFA"/>
    <w:rsid w:val="003F69E8"/>
    <w:rsid w:val="00404555"/>
    <w:rsid w:val="004067EE"/>
    <w:rsid w:val="004074D5"/>
    <w:rsid w:val="00411CC2"/>
    <w:rsid w:val="00413A59"/>
    <w:rsid w:val="004152F4"/>
    <w:rsid w:val="00415376"/>
    <w:rsid w:val="00415912"/>
    <w:rsid w:val="0042197F"/>
    <w:rsid w:val="00423004"/>
    <w:rsid w:val="004260B9"/>
    <w:rsid w:val="004269DA"/>
    <w:rsid w:val="0043191B"/>
    <w:rsid w:val="00433EC3"/>
    <w:rsid w:val="00434B30"/>
    <w:rsid w:val="00436E98"/>
    <w:rsid w:val="0043724C"/>
    <w:rsid w:val="00437C29"/>
    <w:rsid w:val="004412C0"/>
    <w:rsid w:val="00445C98"/>
    <w:rsid w:val="00446E98"/>
    <w:rsid w:val="00450332"/>
    <w:rsid w:val="00451E38"/>
    <w:rsid w:val="00455820"/>
    <w:rsid w:val="00456154"/>
    <w:rsid w:val="00456476"/>
    <w:rsid w:val="00463334"/>
    <w:rsid w:val="00464CBB"/>
    <w:rsid w:val="004671F1"/>
    <w:rsid w:val="004766DC"/>
    <w:rsid w:val="00480E5A"/>
    <w:rsid w:val="00482651"/>
    <w:rsid w:val="00483D70"/>
    <w:rsid w:val="00484DFA"/>
    <w:rsid w:val="00485B11"/>
    <w:rsid w:val="004867C0"/>
    <w:rsid w:val="00486A63"/>
    <w:rsid w:val="0049248F"/>
    <w:rsid w:val="00493D95"/>
    <w:rsid w:val="004947D2"/>
    <w:rsid w:val="0049578B"/>
    <w:rsid w:val="00496E39"/>
    <w:rsid w:val="004978EE"/>
    <w:rsid w:val="004A08AA"/>
    <w:rsid w:val="004A215D"/>
    <w:rsid w:val="004A2209"/>
    <w:rsid w:val="004A2469"/>
    <w:rsid w:val="004A29BA"/>
    <w:rsid w:val="004A3286"/>
    <w:rsid w:val="004A34C4"/>
    <w:rsid w:val="004A66C2"/>
    <w:rsid w:val="004A74D9"/>
    <w:rsid w:val="004A7F76"/>
    <w:rsid w:val="004B0E25"/>
    <w:rsid w:val="004B395D"/>
    <w:rsid w:val="004B4786"/>
    <w:rsid w:val="004B7229"/>
    <w:rsid w:val="004C2243"/>
    <w:rsid w:val="004C49EE"/>
    <w:rsid w:val="004C6036"/>
    <w:rsid w:val="004D3748"/>
    <w:rsid w:val="004E0A82"/>
    <w:rsid w:val="004E25D6"/>
    <w:rsid w:val="004E283E"/>
    <w:rsid w:val="004E2C20"/>
    <w:rsid w:val="004E3254"/>
    <w:rsid w:val="004E69B7"/>
    <w:rsid w:val="004F3366"/>
    <w:rsid w:val="004F385F"/>
    <w:rsid w:val="004F5945"/>
    <w:rsid w:val="0050304D"/>
    <w:rsid w:val="00503BBF"/>
    <w:rsid w:val="005055CE"/>
    <w:rsid w:val="00510250"/>
    <w:rsid w:val="00510534"/>
    <w:rsid w:val="00512162"/>
    <w:rsid w:val="00512390"/>
    <w:rsid w:val="005126B0"/>
    <w:rsid w:val="00513414"/>
    <w:rsid w:val="005243A5"/>
    <w:rsid w:val="0052520D"/>
    <w:rsid w:val="00525E85"/>
    <w:rsid w:val="0052646D"/>
    <w:rsid w:val="00533529"/>
    <w:rsid w:val="0053443F"/>
    <w:rsid w:val="00534AE8"/>
    <w:rsid w:val="005362B0"/>
    <w:rsid w:val="00536AC6"/>
    <w:rsid w:val="00541758"/>
    <w:rsid w:val="005450CD"/>
    <w:rsid w:val="00555553"/>
    <w:rsid w:val="00555578"/>
    <w:rsid w:val="005557A1"/>
    <w:rsid w:val="0056288C"/>
    <w:rsid w:val="00562994"/>
    <w:rsid w:val="00564A5E"/>
    <w:rsid w:val="00566585"/>
    <w:rsid w:val="00567461"/>
    <w:rsid w:val="00570EB0"/>
    <w:rsid w:val="00572F1D"/>
    <w:rsid w:val="00576097"/>
    <w:rsid w:val="00581333"/>
    <w:rsid w:val="00583A4A"/>
    <w:rsid w:val="00583F7C"/>
    <w:rsid w:val="0058536C"/>
    <w:rsid w:val="00585CCA"/>
    <w:rsid w:val="00592039"/>
    <w:rsid w:val="00594287"/>
    <w:rsid w:val="00595B35"/>
    <w:rsid w:val="00596AF6"/>
    <w:rsid w:val="005A1346"/>
    <w:rsid w:val="005A4B36"/>
    <w:rsid w:val="005B0252"/>
    <w:rsid w:val="005B17E3"/>
    <w:rsid w:val="005B1BEF"/>
    <w:rsid w:val="005B3C57"/>
    <w:rsid w:val="005B602B"/>
    <w:rsid w:val="005C0779"/>
    <w:rsid w:val="005C1A19"/>
    <w:rsid w:val="005C1C81"/>
    <w:rsid w:val="005C1E17"/>
    <w:rsid w:val="005D22B8"/>
    <w:rsid w:val="005D4705"/>
    <w:rsid w:val="005D62BF"/>
    <w:rsid w:val="005E6E25"/>
    <w:rsid w:val="005E7A0D"/>
    <w:rsid w:val="005F4C89"/>
    <w:rsid w:val="005F5108"/>
    <w:rsid w:val="005F67E2"/>
    <w:rsid w:val="0060056C"/>
    <w:rsid w:val="00600F81"/>
    <w:rsid w:val="006025E7"/>
    <w:rsid w:val="0060459F"/>
    <w:rsid w:val="00605321"/>
    <w:rsid w:val="00606369"/>
    <w:rsid w:val="00613068"/>
    <w:rsid w:val="0061326E"/>
    <w:rsid w:val="006151D9"/>
    <w:rsid w:val="00615FD9"/>
    <w:rsid w:val="00617212"/>
    <w:rsid w:val="00620C15"/>
    <w:rsid w:val="00621D11"/>
    <w:rsid w:val="006253BD"/>
    <w:rsid w:val="00625E7F"/>
    <w:rsid w:val="0062633F"/>
    <w:rsid w:val="00627B1D"/>
    <w:rsid w:val="006316C2"/>
    <w:rsid w:val="0063243F"/>
    <w:rsid w:val="00633CDC"/>
    <w:rsid w:val="00636436"/>
    <w:rsid w:val="006412FF"/>
    <w:rsid w:val="0064252E"/>
    <w:rsid w:val="00642674"/>
    <w:rsid w:val="00642CDC"/>
    <w:rsid w:val="00644379"/>
    <w:rsid w:val="0064442F"/>
    <w:rsid w:val="006453D7"/>
    <w:rsid w:val="00650D0E"/>
    <w:rsid w:val="006516CD"/>
    <w:rsid w:val="006528CC"/>
    <w:rsid w:val="00663702"/>
    <w:rsid w:val="0066397D"/>
    <w:rsid w:val="00667609"/>
    <w:rsid w:val="00675326"/>
    <w:rsid w:val="00677569"/>
    <w:rsid w:val="0068708B"/>
    <w:rsid w:val="00695804"/>
    <w:rsid w:val="006959B7"/>
    <w:rsid w:val="00696379"/>
    <w:rsid w:val="006A290C"/>
    <w:rsid w:val="006A59DC"/>
    <w:rsid w:val="006B7CDB"/>
    <w:rsid w:val="006C21E8"/>
    <w:rsid w:val="006C7F38"/>
    <w:rsid w:val="006D02C7"/>
    <w:rsid w:val="006D0D4F"/>
    <w:rsid w:val="006D122C"/>
    <w:rsid w:val="006D3B01"/>
    <w:rsid w:val="006E05B0"/>
    <w:rsid w:val="006E4DCD"/>
    <w:rsid w:val="006E5105"/>
    <w:rsid w:val="006F03C7"/>
    <w:rsid w:val="006F5DED"/>
    <w:rsid w:val="006F5F95"/>
    <w:rsid w:val="00701B67"/>
    <w:rsid w:val="00702D29"/>
    <w:rsid w:val="00704959"/>
    <w:rsid w:val="0070705C"/>
    <w:rsid w:val="007124A0"/>
    <w:rsid w:val="00713BC3"/>
    <w:rsid w:val="00723DC5"/>
    <w:rsid w:val="00726D5D"/>
    <w:rsid w:val="00730A4C"/>
    <w:rsid w:val="00732596"/>
    <w:rsid w:val="00734DDA"/>
    <w:rsid w:val="00734F5E"/>
    <w:rsid w:val="00735FF4"/>
    <w:rsid w:val="0073615D"/>
    <w:rsid w:val="00740226"/>
    <w:rsid w:val="00741986"/>
    <w:rsid w:val="007432DE"/>
    <w:rsid w:val="00743C8A"/>
    <w:rsid w:val="00745908"/>
    <w:rsid w:val="00750D7D"/>
    <w:rsid w:val="00753B48"/>
    <w:rsid w:val="00754563"/>
    <w:rsid w:val="00763404"/>
    <w:rsid w:val="007651DB"/>
    <w:rsid w:val="007656BF"/>
    <w:rsid w:val="00765AE5"/>
    <w:rsid w:val="007675E1"/>
    <w:rsid w:val="0077014E"/>
    <w:rsid w:val="0077223B"/>
    <w:rsid w:val="007724D5"/>
    <w:rsid w:val="007736F3"/>
    <w:rsid w:val="00776E9F"/>
    <w:rsid w:val="007776D0"/>
    <w:rsid w:val="007823FF"/>
    <w:rsid w:val="00782718"/>
    <w:rsid w:val="007838E0"/>
    <w:rsid w:val="00785134"/>
    <w:rsid w:val="0078639C"/>
    <w:rsid w:val="00793545"/>
    <w:rsid w:val="00793A78"/>
    <w:rsid w:val="00797047"/>
    <w:rsid w:val="007A0AE8"/>
    <w:rsid w:val="007A2DC0"/>
    <w:rsid w:val="007A3DCE"/>
    <w:rsid w:val="007B2A01"/>
    <w:rsid w:val="007B2CF1"/>
    <w:rsid w:val="007B32DE"/>
    <w:rsid w:val="007B4D1C"/>
    <w:rsid w:val="007B65C1"/>
    <w:rsid w:val="007B6888"/>
    <w:rsid w:val="007B7689"/>
    <w:rsid w:val="007B7C7C"/>
    <w:rsid w:val="007C2E53"/>
    <w:rsid w:val="007C2F7C"/>
    <w:rsid w:val="007C52A4"/>
    <w:rsid w:val="007C57EA"/>
    <w:rsid w:val="007C6544"/>
    <w:rsid w:val="007D185D"/>
    <w:rsid w:val="007D28B3"/>
    <w:rsid w:val="007E07D6"/>
    <w:rsid w:val="007E1388"/>
    <w:rsid w:val="007F039C"/>
    <w:rsid w:val="007F4E46"/>
    <w:rsid w:val="007F5ABF"/>
    <w:rsid w:val="007F6198"/>
    <w:rsid w:val="008014FA"/>
    <w:rsid w:val="00801BB1"/>
    <w:rsid w:val="008058E8"/>
    <w:rsid w:val="008060C3"/>
    <w:rsid w:val="00807EAF"/>
    <w:rsid w:val="0081045C"/>
    <w:rsid w:val="00811C38"/>
    <w:rsid w:val="008122CA"/>
    <w:rsid w:val="0081406C"/>
    <w:rsid w:val="00815B37"/>
    <w:rsid w:val="008209A4"/>
    <w:rsid w:val="00822297"/>
    <w:rsid w:val="00822540"/>
    <w:rsid w:val="008251DB"/>
    <w:rsid w:val="00826D84"/>
    <w:rsid w:val="00832829"/>
    <w:rsid w:val="00835D4A"/>
    <w:rsid w:val="00836C42"/>
    <w:rsid w:val="00850135"/>
    <w:rsid w:val="00853E2D"/>
    <w:rsid w:val="0085413F"/>
    <w:rsid w:val="0085507F"/>
    <w:rsid w:val="0085631C"/>
    <w:rsid w:val="00860EEF"/>
    <w:rsid w:val="00862DCD"/>
    <w:rsid w:val="00864322"/>
    <w:rsid w:val="00866F4C"/>
    <w:rsid w:val="00872FE8"/>
    <w:rsid w:val="008745BC"/>
    <w:rsid w:val="008764B6"/>
    <w:rsid w:val="00880CF5"/>
    <w:rsid w:val="00883B95"/>
    <w:rsid w:val="0088455D"/>
    <w:rsid w:val="008848D4"/>
    <w:rsid w:val="00884B78"/>
    <w:rsid w:val="00885E82"/>
    <w:rsid w:val="00886343"/>
    <w:rsid w:val="00890805"/>
    <w:rsid w:val="00892188"/>
    <w:rsid w:val="00896994"/>
    <w:rsid w:val="008A125F"/>
    <w:rsid w:val="008A60E2"/>
    <w:rsid w:val="008A688A"/>
    <w:rsid w:val="008B4A5E"/>
    <w:rsid w:val="008B6AE2"/>
    <w:rsid w:val="008C2D13"/>
    <w:rsid w:val="008C30D7"/>
    <w:rsid w:val="008C31C3"/>
    <w:rsid w:val="008C52D7"/>
    <w:rsid w:val="008D2C5C"/>
    <w:rsid w:val="008D4F65"/>
    <w:rsid w:val="008E050C"/>
    <w:rsid w:val="008E0907"/>
    <w:rsid w:val="008E13CF"/>
    <w:rsid w:val="008E3A69"/>
    <w:rsid w:val="008E3E15"/>
    <w:rsid w:val="008E62AA"/>
    <w:rsid w:val="008E631A"/>
    <w:rsid w:val="008E7E83"/>
    <w:rsid w:val="008F0806"/>
    <w:rsid w:val="008F6309"/>
    <w:rsid w:val="008F7006"/>
    <w:rsid w:val="0090419A"/>
    <w:rsid w:val="00904C90"/>
    <w:rsid w:val="00905931"/>
    <w:rsid w:val="00906016"/>
    <w:rsid w:val="0090726E"/>
    <w:rsid w:val="009100C6"/>
    <w:rsid w:val="00910D84"/>
    <w:rsid w:val="00915D48"/>
    <w:rsid w:val="00921034"/>
    <w:rsid w:val="00924714"/>
    <w:rsid w:val="00925443"/>
    <w:rsid w:val="00927A38"/>
    <w:rsid w:val="00931FD8"/>
    <w:rsid w:val="00932283"/>
    <w:rsid w:val="00934A55"/>
    <w:rsid w:val="00937DED"/>
    <w:rsid w:val="0094215B"/>
    <w:rsid w:val="009430E4"/>
    <w:rsid w:val="0094365E"/>
    <w:rsid w:val="00947307"/>
    <w:rsid w:val="00947AE6"/>
    <w:rsid w:val="00951397"/>
    <w:rsid w:val="00951CD4"/>
    <w:rsid w:val="00952007"/>
    <w:rsid w:val="00954C0B"/>
    <w:rsid w:val="009560EA"/>
    <w:rsid w:val="00957E6C"/>
    <w:rsid w:val="00960E1E"/>
    <w:rsid w:val="00961A0A"/>
    <w:rsid w:val="00962DFF"/>
    <w:rsid w:val="00965C34"/>
    <w:rsid w:val="00965F94"/>
    <w:rsid w:val="00970208"/>
    <w:rsid w:val="00971EFD"/>
    <w:rsid w:val="00972AA6"/>
    <w:rsid w:val="00974229"/>
    <w:rsid w:val="00981E6E"/>
    <w:rsid w:val="00982EC1"/>
    <w:rsid w:val="00987DB6"/>
    <w:rsid w:val="00990EC1"/>
    <w:rsid w:val="009912F3"/>
    <w:rsid w:val="009941CC"/>
    <w:rsid w:val="00997F11"/>
    <w:rsid w:val="009A0AA3"/>
    <w:rsid w:val="009A3200"/>
    <w:rsid w:val="009A4E47"/>
    <w:rsid w:val="009B1297"/>
    <w:rsid w:val="009B3EAC"/>
    <w:rsid w:val="009B7737"/>
    <w:rsid w:val="009C0F12"/>
    <w:rsid w:val="009C105A"/>
    <w:rsid w:val="009C1D59"/>
    <w:rsid w:val="009C56D5"/>
    <w:rsid w:val="009C5E46"/>
    <w:rsid w:val="009C7DC7"/>
    <w:rsid w:val="009D1062"/>
    <w:rsid w:val="009D3921"/>
    <w:rsid w:val="009D4405"/>
    <w:rsid w:val="009E3904"/>
    <w:rsid w:val="009E454B"/>
    <w:rsid w:val="009E47DE"/>
    <w:rsid w:val="009E7C8F"/>
    <w:rsid w:val="009F053C"/>
    <w:rsid w:val="009F1EA7"/>
    <w:rsid w:val="009F2AD6"/>
    <w:rsid w:val="009F44F4"/>
    <w:rsid w:val="00A00173"/>
    <w:rsid w:val="00A010EC"/>
    <w:rsid w:val="00A012DE"/>
    <w:rsid w:val="00A04116"/>
    <w:rsid w:val="00A114F5"/>
    <w:rsid w:val="00A11ACD"/>
    <w:rsid w:val="00A11C43"/>
    <w:rsid w:val="00A13BF4"/>
    <w:rsid w:val="00A14873"/>
    <w:rsid w:val="00A14B4C"/>
    <w:rsid w:val="00A1609C"/>
    <w:rsid w:val="00A215AD"/>
    <w:rsid w:val="00A26F9E"/>
    <w:rsid w:val="00A27EAE"/>
    <w:rsid w:val="00A3129A"/>
    <w:rsid w:val="00A31912"/>
    <w:rsid w:val="00A31958"/>
    <w:rsid w:val="00A32206"/>
    <w:rsid w:val="00A3370A"/>
    <w:rsid w:val="00A35749"/>
    <w:rsid w:val="00A40316"/>
    <w:rsid w:val="00A50B17"/>
    <w:rsid w:val="00A57FE0"/>
    <w:rsid w:val="00A606A0"/>
    <w:rsid w:val="00A61E6D"/>
    <w:rsid w:val="00A62697"/>
    <w:rsid w:val="00A65712"/>
    <w:rsid w:val="00A6574D"/>
    <w:rsid w:val="00A7131E"/>
    <w:rsid w:val="00A7219F"/>
    <w:rsid w:val="00A73A31"/>
    <w:rsid w:val="00A75A95"/>
    <w:rsid w:val="00A805F2"/>
    <w:rsid w:val="00A809FF"/>
    <w:rsid w:val="00A80DAE"/>
    <w:rsid w:val="00A82BD3"/>
    <w:rsid w:val="00A87B82"/>
    <w:rsid w:val="00A95333"/>
    <w:rsid w:val="00A95831"/>
    <w:rsid w:val="00AA3227"/>
    <w:rsid w:val="00AA4B81"/>
    <w:rsid w:val="00AA7A64"/>
    <w:rsid w:val="00AB0A4E"/>
    <w:rsid w:val="00AB2AEF"/>
    <w:rsid w:val="00AB5F6F"/>
    <w:rsid w:val="00AB7404"/>
    <w:rsid w:val="00AB755A"/>
    <w:rsid w:val="00AB7C1E"/>
    <w:rsid w:val="00AC07D0"/>
    <w:rsid w:val="00AC4C01"/>
    <w:rsid w:val="00AC4FBD"/>
    <w:rsid w:val="00AC7F7F"/>
    <w:rsid w:val="00AD1716"/>
    <w:rsid w:val="00AD2E9E"/>
    <w:rsid w:val="00AD33F9"/>
    <w:rsid w:val="00AD4744"/>
    <w:rsid w:val="00AD5FE9"/>
    <w:rsid w:val="00AE1C87"/>
    <w:rsid w:val="00AE325E"/>
    <w:rsid w:val="00AE6A2B"/>
    <w:rsid w:val="00AF1555"/>
    <w:rsid w:val="00AF55EE"/>
    <w:rsid w:val="00AF6808"/>
    <w:rsid w:val="00B04EEF"/>
    <w:rsid w:val="00B0596C"/>
    <w:rsid w:val="00B062E7"/>
    <w:rsid w:val="00B06A3A"/>
    <w:rsid w:val="00B0728B"/>
    <w:rsid w:val="00B10F05"/>
    <w:rsid w:val="00B1349E"/>
    <w:rsid w:val="00B135B7"/>
    <w:rsid w:val="00B140BD"/>
    <w:rsid w:val="00B166BD"/>
    <w:rsid w:val="00B22210"/>
    <w:rsid w:val="00B22719"/>
    <w:rsid w:val="00B23807"/>
    <w:rsid w:val="00B26A4E"/>
    <w:rsid w:val="00B31238"/>
    <w:rsid w:val="00B3198F"/>
    <w:rsid w:val="00B34EF5"/>
    <w:rsid w:val="00B365A1"/>
    <w:rsid w:val="00B374D0"/>
    <w:rsid w:val="00B37C1F"/>
    <w:rsid w:val="00B4242C"/>
    <w:rsid w:val="00B44CEC"/>
    <w:rsid w:val="00B45E06"/>
    <w:rsid w:val="00B46A26"/>
    <w:rsid w:val="00B47746"/>
    <w:rsid w:val="00B524BB"/>
    <w:rsid w:val="00B5281C"/>
    <w:rsid w:val="00B53D10"/>
    <w:rsid w:val="00B5565B"/>
    <w:rsid w:val="00B60061"/>
    <w:rsid w:val="00B628A6"/>
    <w:rsid w:val="00B6503A"/>
    <w:rsid w:val="00B65216"/>
    <w:rsid w:val="00B67C36"/>
    <w:rsid w:val="00B77697"/>
    <w:rsid w:val="00B82CB6"/>
    <w:rsid w:val="00B85392"/>
    <w:rsid w:val="00B85D08"/>
    <w:rsid w:val="00B85DE0"/>
    <w:rsid w:val="00B863BC"/>
    <w:rsid w:val="00B90215"/>
    <w:rsid w:val="00B92866"/>
    <w:rsid w:val="00B9598A"/>
    <w:rsid w:val="00B95FD2"/>
    <w:rsid w:val="00B96B28"/>
    <w:rsid w:val="00B979AF"/>
    <w:rsid w:val="00BA14CB"/>
    <w:rsid w:val="00BA30A1"/>
    <w:rsid w:val="00BA5E88"/>
    <w:rsid w:val="00BB041C"/>
    <w:rsid w:val="00BB6248"/>
    <w:rsid w:val="00BB7DDA"/>
    <w:rsid w:val="00BC2D38"/>
    <w:rsid w:val="00BC42D3"/>
    <w:rsid w:val="00BC57EB"/>
    <w:rsid w:val="00BC74EC"/>
    <w:rsid w:val="00BD0ACF"/>
    <w:rsid w:val="00BD1EFB"/>
    <w:rsid w:val="00BD2562"/>
    <w:rsid w:val="00BD3006"/>
    <w:rsid w:val="00BE0839"/>
    <w:rsid w:val="00BE1BF6"/>
    <w:rsid w:val="00BE1C3C"/>
    <w:rsid w:val="00BE2F51"/>
    <w:rsid w:val="00BE42AB"/>
    <w:rsid w:val="00BE48E0"/>
    <w:rsid w:val="00BE56B1"/>
    <w:rsid w:val="00BE611C"/>
    <w:rsid w:val="00BE7FC0"/>
    <w:rsid w:val="00C004F6"/>
    <w:rsid w:val="00C02140"/>
    <w:rsid w:val="00C02231"/>
    <w:rsid w:val="00C026CF"/>
    <w:rsid w:val="00C02A73"/>
    <w:rsid w:val="00C02F8C"/>
    <w:rsid w:val="00C13ABC"/>
    <w:rsid w:val="00C14DBD"/>
    <w:rsid w:val="00C14F4D"/>
    <w:rsid w:val="00C171D6"/>
    <w:rsid w:val="00C2329D"/>
    <w:rsid w:val="00C24A69"/>
    <w:rsid w:val="00C26C11"/>
    <w:rsid w:val="00C309AE"/>
    <w:rsid w:val="00C31D62"/>
    <w:rsid w:val="00C321AC"/>
    <w:rsid w:val="00C334DB"/>
    <w:rsid w:val="00C37AE6"/>
    <w:rsid w:val="00C41FB4"/>
    <w:rsid w:val="00C51B2B"/>
    <w:rsid w:val="00C55683"/>
    <w:rsid w:val="00C560E6"/>
    <w:rsid w:val="00C56146"/>
    <w:rsid w:val="00C56CA8"/>
    <w:rsid w:val="00C57252"/>
    <w:rsid w:val="00C63353"/>
    <w:rsid w:val="00C64F28"/>
    <w:rsid w:val="00C67879"/>
    <w:rsid w:val="00C71B66"/>
    <w:rsid w:val="00C75E94"/>
    <w:rsid w:val="00C77332"/>
    <w:rsid w:val="00C80D2B"/>
    <w:rsid w:val="00C8335B"/>
    <w:rsid w:val="00C91BEE"/>
    <w:rsid w:val="00C91EA7"/>
    <w:rsid w:val="00C9236D"/>
    <w:rsid w:val="00C94CDD"/>
    <w:rsid w:val="00C95987"/>
    <w:rsid w:val="00C96647"/>
    <w:rsid w:val="00C97E4A"/>
    <w:rsid w:val="00CA6834"/>
    <w:rsid w:val="00CB0352"/>
    <w:rsid w:val="00CB43C9"/>
    <w:rsid w:val="00CB70D2"/>
    <w:rsid w:val="00CC150C"/>
    <w:rsid w:val="00CD11B2"/>
    <w:rsid w:val="00CD1984"/>
    <w:rsid w:val="00CD2997"/>
    <w:rsid w:val="00CD5003"/>
    <w:rsid w:val="00CD5CF3"/>
    <w:rsid w:val="00CD5F71"/>
    <w:rsid w:val="00CD7172"/>
    <w:rsid w:val="00CD7288"/>
    <w:rsid w:val="00CE0A0F"/>
    <w:rsid w:val="00CF1E96"/>
    <w:rsid w:val="00CF6800"/>
    <w:rsid w:val="00CF7AB4"/>
    <w:rsid w:val="00D022B2"/>
    <w:rsid w:val="00D03ED9"/>
    <w:rsid w:val="00D116C1"/>
    <w:rsid w:val="00D1732E"/>
    <w:rsid w:val="00D174B3"/>
    <w:rsid w:val="00D17E9A"/>
    <w:rsid w:val="00D2093B"/>
    <w:rsid w:val="00D25DE2"/>
    <w:rsid w:val="00D271F7"/>
    <w:rsid w:val="00D30032"/>
    <w:rsid w:val="00D312CD"/>
    <w:rsid w:val="00D325CA"/>
    <w:rsid w:val="00D35870"/>
    <w:rsid w:val="00D372B2"/>
    <w:rsid w:val="00D40BE5"/>
    <w:rsid w:val="00D418F4"/>
    <w:rsid w:val="00D4674F"/>
    <w:rsid w:val="00D51346"/>
    <w:rsid w:val="00D51D25"/>
    <w:rsid w:val="00D5734D"/>
    <w:rsid w:val="00D62EAB"/>
    <w:rsid w:val="00D65260"/>
    <w:rsid w:val="00D72B98"/>
    <w:rsid w:val="00D737CA"/>
    <w:rsid w:val="00D73B96"/>
    <w:rsid w:val="00D772EB"/>
    <w:rsid w:val="00D8245E"/>
    <w:rsid w:val="00D82833"/>
    <w:rsid w:val="00D836E7"/>
    <w:rsid w:val="00D83B9E"/>
    <w:rsid w:val="00D853B4"/>
    <w:rsid w:val="00D85AB5"/>
    <w:rsid w:val="00D87610"/>
    <w:rsid w:val="00D87AD5"/>
    <w:rsid w:val="00D9469C"/>
    <w:rsid w:val="00D966F2"/>
    <w:rsid w:val="00DA7C14"/>
    <w:rsid w:val="00DB1B19"/>
    <w:rsid w:val="00DB2377"/>
    <w:rsid w:val="00DB7C02"/>
    <w:rsid w:val="00DC0DA8"/>
    <w:rsid w:val="00DC2C86"/>
    <w:rsid w:val="00DD20BE"/>
    <w:rsid w:val="00DD4226"/>
    <w:rsid w:val="00DD5D43"/>
    <w:rsid w:val="00DD7F28"/>
    <w:rsid w:val="00DE0A20"/>
    <w:rsid w:val="00DE13B3"/>
    <w:rsid w:val="00DE2AB9"/>
    <w:rsid w:val="00DE4F0E"/>
    <w:rsid w:val="00DF1EFA"/>
    <w:rsid w:val="00DF220D"/>
    <w:rsid w:val="00DF3272"/>
    <w:rsid w:val="00DF477A"/>
    <w:rsid w:val="00E01CF0"/>
    <w:rsid w:val="00E055C0"/>
    <w:rsid w:val="00E12A1C"/>
    <w:rsid w:val="00E14684"/>
    <w:rsid w:val="00E1526B"/>
    <w:rsid w:val="00E21BF7"/>
    <w:rsid w:val="00E228F9"/>
    <w:rsid w:val="00E26B98"/>
    <w:rsid w:val="00E2709F"/>
    <w:rsid w:val="00E308BA"/>
    <w:rsid w:val="00E30FDE"/>
    <w:rsid w:val="00E3137B"/>
    <w:rsid w:val="00E32762"/>
    <w:rsid w:val="00E3661F"/>
    <w:rsid w:val="00E36F2A"/>
    <w:rsid w:val="00E40479"/>
    <w:rsid w:val="00E4163D"/>
    <w:rsid w:val="00E41853"/>
    <w:rsid w:val="00E45B1A"/>
    <w:rsid w:val="00E46750"/>
    <w:rsid w:val="00E531CC"/>
    <w:rsid w:val="00E5363C"/>
    <w:rsid w:val="00E5430B"/>
    <w:rsid w:val="00E54978"/>
    <w:rsid w:val="00E55D79"/>
    <w:rsid w:val="00E5788E"/>
    <w:rsid w:val="00E60F00"/>
    <w:rsid w:val="00E6446D"/>
    <w:rsid w:val="00E64D04"/>
    <w:rsid w:val="00E65510"/>
    <w:rsid w:val="00E658F6"/>
    <w:rsid w:val="00E65A9D"/>
    <w:rsid w:val="00E67D63"/>
    <w:rsid w:val="00E7067E"/>
    <w:rsid w:val="00E71553"/>
    <w:rsid w:val="00E71749"/>
    <w:rsid w:val="00E72664"/>
    <w:rsid w:val="00E73CF0"/>
    <w:rsid w:val="00E76896"/>
    <w:rsid w:val="00E82430"/>
    <w:rsid w:val="00E8355A"/>
    <w:rsid w:val="00E84CEA"/>
    <w:rsid w:val="00E92C7D"/>
    <w:rsid w:val="00E93C63"/>
    <w:rsid w:val="00E96960"/>
    <w:rsid w:val="00E970F5"/>
    <w:rsid w:val="00EA07B5"/>
    <w:rsid w:val="00EA22E1"/>
    <w:rsid w:val="00EA527B"/>
    <w:rsid w:val="00EA7EBC"/>
    <w:rsid w:val="00EB04CF"/>
    <w:rsid w:val="00EB11D2"/>
    <w:rsid w:val="00EB253D"/>
    <w:rsid w:val="00EB255D"/>
    <w:rsid w:val="00EB3996"/>
    <w:rsid w:val="00EB44C4"/>
    <w:rsid w:val="00EB487E"/>
    <w:rsid w:val="00EB65BE"/>
    <w:rsid w:val="00EC0271"/>
    <w:rsid w:val="00EC1272"/>
    <w:rsid w:val="00EC2B0B"/>
    <w:rsid w:val="00EC55FC"/>
    <w:rsid w:val="00EC7EC7"/>
    <w:rsid w:val="00ED4092"/>
    <w:rsid w:val="00ED5831"/>
    <w:rsid w:val="00ED7C9F"/>
    <w:rsid w:val="00EE5758"/>
    <w:rsid w:val="00EE5759"/>
    <w:rsid w:val="00EE6F27"/>
    <w:rsid w:val="00EF0817"/>
    <w:rsid w:val="00EF16ED"/>
    <w:rsid w:val="00EF28C5"/>
    <w:rsid w:val="00F00CE4"/>
    <w:rsid w:val="00F02950"/>
    <w:rsid w:val="00F059C0"/>
    <w:rsid w:val="00F05FF7"/>
    <w:rsid w:val="00F10669"/>
    <w:rsid w:val="00F14552"/>
    <w:rsid w:val="00F16DAB"/>
    <w:rsid w:val="00F25A1B"/>
    <w:rsid w:val="00F302D0"/>
    <w:rsid w:val="00F319CE"/>
    <w:rsid w:val="00F322A3"/>
    <w:rsid w:val="00F35E59"/>
    <w:rsid w:val="00F407B1"/>
    <w:rsid w:val="00F419E6"/>
    <w:rsid w:val="00F41C1D"/>
    <w:rsid w:val="00F42E9A"/>
    <w:rsid w:val="00F442C9"/>
    <w:rsid w:val="00F44571"/>
    <w:rsid w:val="00F44D2A"/>
    <w:rsid w:val="00F52969"/>
    <w:rsid w:val="00F5716F"/>
    <w:rsid w:val="00F57469"/>
    <w:rsid w:val="00F610CD"/>
    <w:rsid w:val="00F61962"/>
    <w:rsid w:val="00F62F36"/>
    <w:rsid w:val="00F63F38"/>
    <w:rsid w:val="00F706E5"/>
    <w:rsid w:val="00F71BDE"/>
    <w:rsid w:val="00F71D77"/>
    <w:rsid w:val="00F740C7"/>
    <w:rsid w:val="00F77186"/>
    <w:rsid w:val="00F808A7"/>
    <w:rsid w:val="00F81DD3"/>
    <w:rsid w:val="00F928DE"/>
    <w:rsid w:val="00F92F64"/>
    <w:rsid w:val="00F94207"/>
    <w:rsid w:val="00F95FF5"/>
    <w:rsid w:val="00FA563C"/>
    <w:rsid w:val="00FA5A1A"/>
    <w:rsid w:val="00FA7DA9"/>
    <w:rsid w:val="00FC0A4F"/>
    <w:rsid w:val="00FC1188"/>
    <w:rsid w:val="00FC1307"/>
    <w:rsid w:val="00FD0A10"/>
    <w:rsid w:val="00FD2045"/>
    <w:rsid w:val="00FD216D"/>
    <w:rsid w:val="00FD2513"/>
    <w:rsid w:val="00FD64E5"/>
    <w:rsid w:val="00FD7816"/>
    <w:rsid w:val="00FE4725"/>
    <w:rsid w:val="00FE5849"/>
    <w:rsid w:val="00FE68FD"/>
    <w:rsid w:val="00FF06DB"/>
    <w:rsid w:val="00FF0790"/>
    <w:rsid w:val="00FF75C3"/>
    <w:rsid w:val="00FF76E4"/>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D0"/>
  </w:style>
  <w:style w:type="paragraph" w:styleId="Footer">
    <w:name w:val="footer"/>
    <w:basedOn w:val="Normal"/>
    <w:link w:val="FooterChar"/>
    <w:uiPriority w:val="99"/>
    <w:unhideWhenUsed/>
    <w:rsid w:val="00070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D0"/>
  </w:style>
  <w:style w:type="paragraph" w:styleId="BalloonText">
    <w:name w:val="Balloon Text"/>
    <w:basedOn w:val="Normal"/>
    <w:link w:val="BalloonTextChar"/>
    <w:uiPriority w:val="99"/>
    <w:semiHidden/>
    <w:unhideWhenUsed/>
    <w:rsid w:val="0007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0"/>
    <w:rPr>
      <w:rFonts w:ascii="Tahoma" w:hAnsi="Tahoma" w:cs="Tahoma"/>
      <w:sz w:val="16"/>
      <w:szCs w:val="16"/>
    </w:rPr>
  </w:style>
  <w:style w:type="paragraph" w:styleId="ListParagraph">
    <w:name w:val="List Paragraph"/>
    <w:basedOn w:val="Normal"/>
    <w:uiPriority w:val="34"/>
    <w:qFormat/>
    <w:rsid w:val="00E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DCA45D023E4F5288C3A90FBF658655"/>
        <w:category>
          <w:name w:val="General"/>
          <w:gallery w:val="placeholder"/>
        </w:category>
        <w:types>
          <w:type w:val="bbPlcHdr"/>
        </w:types>
        <w:behaviors>
          <w:behavior w:val="content"/>
        </w:behaviors>
        <w:guid w:val="{FB31F1E5-5C85-444A-ACA0-1A3968D2814C}"/>
      </w:docPartPr>
      <w:docPartBody>
        <w:p w:rsidR="00F91FE3" w:rsidRDefault="007B75B0" w:rsidP="007B75B0">
          <w:pPr>
            <w:pStyle w:val="C9DCA45D023E4F5288C3A90FBF658655"/>
          </w:pPr>
          <w:r>
            <w:t>[Type the company name]</w:t>
          </w:r>
        </w:p>
      </w:docPartBody>
    </w:docPart>
    <w:docPart>
      <w:docPartPr>
        <w:name w:val="9B20C664154F4E32A884D43A29431BA4"/>
        <w:category>
          <w:name w:val="General"/>
          <w:gallery w:val="placeholder"/>
        </w:category>
        <w:types>
          <w:type w:val="bbPlcHdr"/>
        </w:types>
        <w:behaviors>
          <w:behavior w:val="content"/>
        </w:behaviors>
        <w:guid w:val="{4F239934-2355-4DB9-80CA-1D8EB0282BB3}"/>
      </w:docPartPr>
      <w:docPartBody>
        <w:p w:rsidR="00F91FE3" w:rsidRDefault="007B75B0" w:rsidP="007B75B0">
          <w:pPr>
            <w:pStyle w:val="9B20C664154F4E32A884D43A29431BA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2264"/>
    <w:rsid w:val="00007B48"/>
    <w:rsid w:val="000434A4"/>
    <w:rsid w:val="000502B2"/>
    <w:rsid w:val="00055EF4"/>
    <w:rsid w:val="001379E1"/>
    <w:rsid w:val="0015176B"/>
    <w:rsid w:val="001613B5"/>
    <w:rsid w:val="001E0CAB"/>
    <w:rsid w:val="00202264"/>
    <w:rsid w:val="002062FF"/>
    <w:rsid w:val="0021305D"/>
    <w:rsid w:val="00213EB5"/>
    <w:rsid w:val="00252B73"/>
    <w:rsid w:val="00262CA5"/>
    <w:rsid w:val="00282831"/>
    <w:rsid w:val="002C38A3"/>
    <w:rsid w:val="00314B18"/>
    <w:rsid w:val="00394B01"/>
    <w:rsid w:val="003B3D1C"/>
    <w:rsid w:val="003F644D"/>
    <w:rsid w:val="00404706"/>
    <w:rsid w:val="00406BBF"/>
    <w:rsid w:val="00410F23"/>
    <w:rsid w:val="00424DD7"/>
    <w:rsid w:val="00441C34"/>
    <w:rsid w:val="0044462C"/>
    <w:rsid w:val="004877AC"/>
    <w:rsid w:val="004928F4"/>
    <w:rsid w:val="005D0D5A"/>
    <w:rsid w:val="006426A2"/>
    <w:rsid w:val="0065182B"/>
    <w:rsid w:val="00720412"/>
    <w:rsid w:val="007A5D4B"/>
    <w:rsid w:val="007B75B0"/>
    <w:rsid w:val="007E70BC"/>
    <w:rsid w:val="00822470"/>
    <w:rsid w:val="0084250C"/>
    <w:rsid w:val="00843C10"/>
    <w:rsid w:val="00903F08"/>
    <w:rsid w:val="009148DD"/>
    <w:rsid w:val="00956078"/>
    <w:rsid w:val="00963153"/>
    <w:rsid w:val="009903EF"/>
    <w:rsid w:val="009D123C"/>
    <w:rsid w:val="009E3BE8"/>
    <w:rsid w:val="00A7166E"/>
    <w:rsid w:val="00A8141D"/>
    <w:rsid w:val="00AD371D"/>
    <w:rsid w:val="00B33B00"/>
    <w:rsid w:val="00B62ADD"/>
    <w:rsid w:val="00BC72E0"/>
    <w:rsid w:val="00BD7D2B"/>
    <w:rsid w:val="00C50231"/>
    <w:rsid w:val="00C74FFA"/>
    <w:rsid w:val="00C82F51"/>
    <w:rsid w:val="00C83D51"/>
    <w:rsid w:val="00C96FB2"/>
    <w:rsid w:val="00C9788B"/>
    <w:rsid w:val="00CA0594"/>
    <w:rsid w:val="00CF4DC9"/>
    <w:rsid w:val="00D326C0"/>
    <w:rsid w:val="00D750A3"/>
    <w:rsid w:val="00DC2062"/>
    <w:rsid w:val="00E574C0"/>
    <w:rsid w:val="00E65963"/>
    <w:rsid w:val="00EA2BB9"/>
    <w:rsid w:val="00ED426C"/>
    <w:rsid w:val="00F503A4"/>
    <w:rsid w:val="00F842CA"/>
    <w:rsid w:val="00F91ADB"/>
    <w:rsid w:val="00F91FE3"/>
    <w:rsid w:val="00FE476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B15A88FB5483CB197EE8D95EA7DC9">
    <w:name w:val="394B15A88FB5483CB197EE8D95EA7DC9"/>
    <w:rsid w:val="00202264"/>
  </w:style>
  <w:style w:type="paragraph" w:customStyle="1" w:styleId="649538D66BA2464895901A4DBB355AD5">
    <w:name w:val="649538D66BA2464895901A4DBB355AD5"/>
    <w:rsid w:val="00202264"/>
  </w:style>
  <w:style w:type="paragraph" w:customStyle="1" w:styleId="23AB930DC461475C86AB36E4288D2C41">
    <w:name w:val="23AB930DC461475C86AB36E4288D2C41"/>
    <w:rsid w:val="00CF4DC9"/>
  </w:style>
  <w:style w:type="paragraph" w:customStyle="1" w:styleId="6CA5D11FFF9D4F3085643336AAC7E749">
    <w:name w:val="6CA5D11FFF9D4F3085643336AAC7E749"/>
    <w:rsid w:val="00CF4DC9"/>
  </w:style>
  <w:style w:type="paragraph" w:customStyle="1" w:styleId="36A12283E3FD4CA6BBCCA4D90DEE308C">
    <w:name w:val="36A12283E3FD4CA6BBCCA4D90DEE308C"/>
    <w:rsid w:val="00BD7D2B"/>
  </w:style>
  <w:style w:type="paragraph" w:customStyle="1" w:styleId="181EA8DD87C24B39B792C0915F0DC473">
    <w:name w:val="181EA8DD87C24B39B792C0915F0DC473"/>
    <w:rsid w:val="00BD7D2B"/>
  </w:style>
  <w:style w:type="paragraph" w:customStyle="1" w:styleId="B9FE38E56C674E06A284C3913339DEC4">
    <w:name w:val="B9FE38E56C674E06A284C3913339DEC4"/>
    <w:rsid w:val="00DC2062"/>
  </w:style>
  <w:style w:type="paragraph" w:customStyle="1" w:styleId="2FF0BBF1CB54446B9AF6D16BC7541F61">
    <w:name w:val="2FF0BBF1CB54446B9AF6D16BC7541F61"/>
    <w:rsid w:val="00DC2062"/>
  </w:style>
  <w:style w:type="paragraph" w:customStyle="1" w:styleId="57878526ABDA41E8892EBA008B24C585">
    <w:name w:val="57878526ABDA41E8892EBA008B24C585"/>
    <w:rsid w:val="009E3BE8"/>
  </w:style>
  <w:style w:type="paragraph" w:customStyle="1" w:styleId="B5A9D3C2D12B49A998B3F73EDE74EF5B">
    <w:name w:val="B5A9D3C2D12B49A998B3F73EDE74EF5B"/>
    <w:rsid w:val="009E3BE8"/>
  </w:style>
  <w:style w:type="paragraph" w:customStyle="1" w:styleId="01D42F3A5A8242918AFB6AB296FD9EE1">
    <w:name w:val="01D42F3A5A8242918AFB6AB296FD9EE1"/>
    <w:rsid w:val="009E3BE8"/>
  </w:style>
  <w:style w:type="paragraph" w:customStyle="1" w:styleId="366E45BB939D44BD8FE7A59EB488D3FF">
    <w:name w:val="366E45BB939D44BD8FE7A59EB488D3FF"/>
    <w:rsid w:val="009E3BE8"/>
  </w:style>
  <w:style w:type="paragraph" w:customStyle="1" w:styleId="AE08E0E3BB3F4D0DBA64E8B9C6A8D589">
    <w:name w:val="AE08E0E3BB3F4D0DBA64E8B9C6A8D589"/>
    <w:rsid w:val="00282831"/>
  </w:style>
  <w:style w:type="paragraph" w:customStyle="1" w:styleId="F8D7E1B8726C4985B66E68AED92355EE">
    <w:name w:val="F8D7E1B8726C4985B66E68AED92355EE"/>
    <w:rsid w:val="00282831"/>
  </w:style>
  <w:style w:type="paragraph" w:customStyle="1" w:styleId="B15E9AA0127D4E1B8D6194BB235151DB">
    <w:name w:val="B15E9AA0127D4E1B8D6194BB235151DB"/>
    <w:rsid w:val="00282831"/>
  </w:style>
  <w:style w:type="paragraph" w:customStyle="1" w:styleId="07677C88CB424506B7D970E7B83C2A80">
    <w:name w:val="07677C88CB424506B7D970E7B83C2A80"/>
    <w:rsid w:val="00282831"/>
  </w:style>
  <w:style w:type="paragraph" w:customStyle="1" w:styleId="0580E78E15F74F73874FDA09F2606699">
    <w:name w:val="0580E78E15F74F73874FDA09F2606699"/>
    <w:rsid w:val="00B33B00"/>
  </w:style>
  <w:style w:type="paragraph" w:customStyle="1" w:styleId="870FA856490A48539CAD990A41E124CD">
    <w:name w:val="870FA856490A48539CAD990A41E124CD"/>
    <w:rsid w:val="00B33B00"/>
  </w:style>
  <w:style w:type="paragraph" w:customStyle="1" w:styleId="C9DCA45D023E4F5288C3A90FBF658655">
    <w:name w:val="C9DCA45D023E4F5288C3A90FBF658655"/>
    <w:rsid w:val="007B75B0"/>
  </w:style>
  <w:style w:type="paragraph" w:customStyle="1" w:styleId="9B20C664154F4E32A884D43A29431BA4">
    <w:name w:val="9B20C664154F4E32A884D43A29431BA4"/>
    <w:rsid w:val="007B75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6B6EB-6D13-474F-AC6A-5D1E6A72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Const. Application No. CCZ 56/13</vt:lpstr>
    </vt:vector>
  </TitlesOfParts>
  <Company>Judgment No. SC 12/2016</Company>
  <LinksUpToDate>false</LinksUpToDate>
  <CharactersWithSpaces>13840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187/14</dc:title>
  <dc:creator>judge</dc:creator>
  <cp:lastModifiedBy>judge</cp:lastModifiedBy>
  <cp:revision>201</cp:revision>
  <cp:lastPrinted>2016-03-02T10:56:00Z</cp:lastPrinted>
  <dcterms:created xsi:type="dcterms:W3CDTF">2016-02-09T10:11:00Z</dcterms:created>
  <dcterms:modified xsi:type="dcterms:W3CDTF">2016-03-17T10:08:00Z</dcterms:modified>
</cp:coreProperties>
</file>