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61A" w:rsidRDefault="0035761A" w:rsidP="0035761A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571ECD" w:rsidRPr="00A7107E" w:rsidRDefault="00571ECD" w:rsidP="0035761A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7F2702" w:rsidRDefault="007F2702" w:rsidP="005C6968">
      <w:pPr>
        <w:spacing w:after="0" w:line="24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59151B" w:rsidRPr="00D36680" w:rsidRDefault="00AD38BD" w:rsidP="005C696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6680">
        <w:rPr>
          <w:rFonts w:ascii="Times New Roman" w:hAnsi="Times New Roman" w:cs="Times New Roman"/>
          <w:b/>
          <w:sz w:val="24"/>
          <w:szCs w:val="24"/>
        </w:rPr>
        <w:t>GWERU</w:t>
      </w:r>
      <w:r w:rsidR="0035761A" w:rsidRPr="00D36680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D36680">
        <w:rPr>
          <w:rFonts w:ascii="Times New Roman" w:hAnsi="Times New Roman" w:cs="Times New Roman"/>
          <w:b/>
          <w:sz w:val="24"/>
          <w:szCs w:val="24"/>
        </w:rPr>
        <w:t xml:space="preserve">  WATER </w:t>
      </w:r>
      <w:r w:rsidR="0035761A" w:rsidRPr="00D36680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36680">
        <w:rPr>
          <w:rFonts w:ascii="Times New Roman" w:hAnsi="Times New Roman" w:cs="Times New Roman"/>
          <w:b/>
          <w:sz w:val="24"/>
          <w:szCs w:val="24"/>
        </w:rPr>
        <w:t>WORKER</w:t>
      </w:r>
      <w:r w:rsidR="00327806" w:rsidRPr="00D36680">
        <w:rPr>
          <w:rFonts w:ascii="Times New Roman" w:hAnsi="Times New Roman" w:cs="Times New Roman"/>
          <w:b/>
          <w:sz w:val="24"/>
          <w:szCs w:val="24"/>
        </w:rPr>
        <w:t>’</w:t>
      </w:r>
      <w:r w:rsidRPr="00D36680">
        <w:rPr>
          <w:rFonts w:ascii="Times New Roman" w:hAnsi="Times New Roman" w:cs="Times New Roman"/>
          <w:b/>
          <w:sz w:val="24"/>
          <w:szCs w:val="24"/>
        </w:rPr>
        <w:t>S</w:t>
      </w:r>
      <w:r w:rsidR="0035761A" w:rsidRPr="00D36680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36680">
        <w:rPr>
          <w:rFonts w:ascii="Times New Roman" w:hAnsi="Times New Roman" w:cs="Times New Roman"/>
          <w:b/>
          <w:sz w:val="24"/>
          <w:szCs w:val="24"/>
        </w:rPr>
        <w:t xml:space="preserve"> COMMITTEE</w:t>
      </w:r>
    </w:p>
    <w:p w:rsidR="00CD7DB4" w:rsidRPr="00D36680" w:rsidRDefault="00CD7DB4" w:rsidP="005C696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36680">
        <w:rPr>
          <w:rFonts w:ascii="Times New Roman" w:hAnsi="Times New Roman" w:cs="Times New Roman"/>
          <w:b/>
          <w:sz w:val="24"/>
          <w:szCs w:val="24"/>
        </w:rPr>
        <w:t>v</w:t>
      </w:r>
      <w:proofErr w:type="gramEnd"/>
    </w:p>
    <w:p w:rsidR="00AD38BD" w:rsidRPr="00D36680" w:rsidRDefault="00AD38BD" w:rsidP="005C696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6680">
        <w:rPr>
          <w:rFonts w:ascii="Times New Roman" w:hAnsi="Times New Roman" w:cs="Times New Roman"/>
          <w:b/>
          <w:sz w:val="24"/>
          <w:szCs w:val="24"/>
        </w:rPr>
        <w:t>CITY</w:t>
      </w:r>
      <w:r w:rsidR="0035761A" w:rsidRPr="00D36680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36680">
        <w:rPr>
          <w:rFonts w:ascii="Times New Roman" w:hAnsi="Times New Roman" w:cs="Times New Roman"/>
          <w:b/>
          <w:sz w:val="24"/>
          <w:szCs w:val="24"/>
        </w:rPr>
        <w:t xml:space="preserve"> OF </w:t>
      </w:r>
      <w:r w:rsidR="0035761A" w:rsidRPr="00D36680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36680">
        <w:rPr>
          <w:rFonts w:ascii="Times New Roman" w:hAnsi="Times New Roman" w:cs="Times New Roman"/>
          <w:b/>
          <w:sz w:val="24"/>
          <w:szCs w:val="24"/>
        </w:rPr>
        <w:t>GWERU</w:t>
      </w:r>
    </w:p>
    <w:p w:rsidR="0035761A" w:rsidRPr="00D36680" w:rsidRDefault="0035761A" w:rsidP="00357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54D99" w:rsidRPr="00D36680" w:rsidRDefault="00454D99" w:rsidP="007F27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761A" w:rsidRPr="00D36680" w:rsidRDefault="0035761A" w:rsidP="007F27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761A" w:rsidRPr="00D36680" w:rsidRDefault="0035761A" w:rsidP="0035761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6680">
        <w:rPr>
          <w:rFonts w:ascii="Times New Roman" w:hAnsi="Times New Roman" w:cs="Times New Roman"/>
          <w:b/>
          <w:sz w:val="24"/>
          <w:szCs w:val="24"/>
        </w:rPr>
        <w:t>SUPREME COURT OF ZIMBABWE</w:t>
      </w:r>
    </w:p>
    <w:p w:rsidR="0035761A" w:rsidRPr="00D36680" w:rsidRDefault="0035761A" w:rsidP="0035761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6680">
        <w:rPr>
          <w:rFonts w:ascii="Times New Roman" w:hAnsi="Times New Roman" w:cs="Times New Roman"/>
          <w:b/>
          <w:sz w:val="24"/>
          <w:szCs w:val="24"/>
        </w:rPr>
        <w:t xml:space="preserve">HARARE, DECEMBER 3 &amp; </w:t>
      </w:r>
      <w:r w:rsidR="0021268C" w:rsidRPr="00D36680">
        <w:rPr>
          <w:rFonts w:ascii="Times New Roman" w:hAnsi="Times New Roman" w:cs="Times New Roman"/>
          <w:b/>
          <w:sz w:val="24"/>
          <w:szCs w:val="24"/>
        </w:rPr>
        <w:t>9,</w:t>
      </w:r>
      <w:r w:rsidRPr="00D36680">
        <w:rPr>
          <w:rFonts w:ascii="Times New Roman" w:hAnsi="Times New Roman" w:cs="Times New Roman"/>
          <w:b/>
          <w:sz w:val="24"/>
          <w:szCs w:val="24"/>
        </w:rPr>
        <w:t xml:space="preserve"> 2013</w:t>
      </w:r>
    </w:p>
    <w:p w:rsidR="007F2702" w:rsidRPr="00D36680" w:rsidRDefault="007F2702" w:rsidP="00357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5761A" w:rsidRPr="00D36680" w:rsidRDefault="0035761A" w:rsidP="00357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5761A" w:rsidRPr="00D36680" w:rsidRDefault="003B0040" w:rsidP="005870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680">
        <w:rPr>
          <w:rFonts w:ascii="Times New Roman" w:hAnsi="Times New Roman" w:cs="Times New Roman"/>
          <w:i/>
          <w:sz w:val="24"/>
          <w:szCs w:val="24"/>
        </w:rPr>
        <w:t xml:space="preserve">A </w:t>
      </w:r>
      <w:proofErr w:type="spellStart"/>
      <w:r w:rsidRPr="00D36680">
        <w:rPr>
          <w:rFonts w:ascii="Times New Roman" w:hAnsi="Times New Roman" w:cs="Times New Roman"/>
          <w:i/>
          <w:sz w:val="24"/>
          <w:szCs w:val="24"/>
        </w:rPr>
        <w:t>Mugandiwa</w:t>
      </w:r>
      <w:proofErr w:type="spellEnd"/>
      <w:r w:rsidR="0035761A" w:rsidRPr="00D36680">
        <w:rPr>
          <w:rFonts w:ascii="Times New Roman" w:hAnsi="Times New Roman" w:cs="Times New Roman"/>
          <w:sz w:val="24"/>
          <w:szCs w:val="24"/>
        </w:rPr>
        <w:t>, for the appellant</w:t>
      </w:r>
    </w:p>
    <w:p w:rsidR="0035761A" w:rsidRPr="00D36680" w:rsidRDefault="003B0040" w:rsidP="005870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680">
        <w:rPr>
          <w:rFonts w:ascii="Times New Roman" w:hAnsi="Times New Roman" w:cs="Times New Roman"/>
          <w:i/>
          <w:sz w:val="24"/>
          <w:szCs w:val="24"/>
        </w:rPr>
        <w:t xml:space="preserve">T </w:t>
      </w:r>
      <w:proofErr w:type="spellStart"/>
      <w:r w:rsidRPr="00D36680">
        <w:rPr>
          <w:rFonts w:ascii="Times New Roman" w:hAnsi="Times New Roman" w:cs="Times New Roman"/>
          <w:i/>
          <w:sz w:val="24"/>
          <w:szCs w:val="24"/>
        </w:rPr>
        <w:t>Magwaliba</w:t>
      </w:r>
      <w:proofErr w:type="spellEnd"/>
      <w:r w:rsidR="0035761A" w:rsidRPr="00D36680">
        <w:rPr>
          <w:rFonts w:ascii="Times New Roman" w:hAnsi="Times New Roman" w:cs="Times New Roman"/>
          <w:sz w:val="24"/>
          <w:szCs w:val="24"/>
        </w:rPr>
        <w:t>, for the respondent</w:t>
      </w:r>
    </w:p>
    <w:p w:rsidR="00AD38BD" w:rsidRPr="00D36680" w:rsidRDefault="00AD38BD" w:rsidP="00357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5761A" w:rsidRPr="00D36680" w:rsidRDefault="0035761A" w:rsidP="00357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F65AB" w:rsidRPr="00D36680" w:rsidRDefault="009A543F" w:rsidP="00725952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D36680">
        <w:rPr>
          <w:rFonts w:ascii="Times New Roman" w:hAnsi="Times New Roman" w:cs="Times New Roman"/>
          <w:sz w:val="24"/>
          <w:szCs w:val="24"/>
        </w:rPr>
        <w:t>Before: ZIYAMBI JA, i</w:t>
      </w:r>
      <w:r w:rsidR="00BF65AB" w:rsidRPr="00D36680">
        <w:rPr>
          <w:rFonts w:ascii="Times New Roman" w:hAnsi="Times New Roman" w:cs="Times New Roman"/>
          <w:sz w:val="24"/>
          <w:szCs w:val="24"/>
        </w:rPr>
        <w:t>n chambers in terms of r 5 of the</w:t>
      </w:r>
      <w:r w:rsidR="00BF65AB" w:rsidRPr="00D366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65AB" w:rsidRPr="00D36680">
        <w:rPr>
          <w:rFonts w:ascii="Times New Roman" w:hAnsi="Times New Roman" w:cs="Times New Roman"/>
          <w:sz w:val="24"/>
          <w:szCs w:val="24"/>
        </w:rPr>
        <w:t>Supreme Court Rules.</w:t>
      </w:r>
    </w:p>
    <w:p w:rsidR="008422E9" w:rsidRPr="00D36680" w:rsidRDefault="008422E9" w:rsidP="008422E9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D38BD" w:rsidRPr="00D36680" w:rsidRDefault="00AD38BD" w:rsidP="00AE1AC7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D36680">
        <w:rPr>
          <w:rFonts w:ascii="Times New Roman" w:hAnsi="Times New Roman" w:cs="Times New Roman"/>
          <w:sz w:val="24"/>
          <w:szCs w:val="24"/>
        </w:rPr>
        <w:t>The appli</w:t>
      </w:r>
      <w:r w:rsidR="0035761A" w:rsidRPr="00D36680">
        <w:rPr>
          <w:rFonts w:ascii="Times New Roman" w:hAnsi="Times New Roman" w:cs="Times New Roman"/>
          <w:sz w:val="24"/>
          <w:szCs w:val="24"/>
        </w:rPr>
        <w:t>cant seeks an order granting it</w:t>
      </w:r>
      <w:r w:rsidR="00454D99" w:rsidRPr="00D36680">
        <w:rPr>
          <w:rFonts w:ascii="Times New Roman" w:hAnsi="Times New Roman" w:cs="Times New Roman"/>
          <w:sz w:val="24"/>
          <w:szCs w:val="24"/>
        </w:rPr>
        <w:t xml:space="preserve"> </w:t>
      </w:r>
      <w:r w:rsidRPr="00D36680">
        <w:rPr>
          <w:rFonts w:ascii="Times New Roman" w:hAnsi="Times New Roman" w:cs="Times New Roman"/>
          <w:sz w:val="24"/>
          <w:szCs w:val="24"/>
        </w:rPr>
        <w:t xml:space="preserve">leave to appeal against a judgment of the Labour Court as well as </w:t>
      </w:r>
      <w:proofErr w:type="spellStart"/>
      <w:r w:rsidRPr="00D36680">
        <w:rPr>
          <w:rFonts w:ascii="Times New Roman" w:hAnsi="Times New Roman" w:cs="Times New Roman"/>
          <w:sz w:val="24"/>
          <w:szCs w:val="24"/>
        </w:rPr>
        <w:t>condonation</w:t>
      </w:r>
      <w:proofErr w:type="spellEnd"/>
      <w:r w:rsidRPr="00D36680">
        <w:rPr>
          <w:rFonts w:ascii="Times New Roman" w:hAnsi="Times New Roman" w:cs="Times New Roman"/>
          <w:sz w:val="24"/>
          <w:szCs w:val="24"/>
        </w:rPr>
        <w:t xml:space="preserve"> of its failure to note an appeal on time </w:t>
      </w:r>
      <w:r w:rsidR="00ED0AEF" w:rsidRPr="00D36680">
        <w:rPr>
          <w:rFonts w:ascii="Times New Roman" w:hAnsi="Times New Roman" w:cs="Times New Roman"/>
          <w:sz w:val="24"/>
          <w:szCs w:val="24"/>
        </w:rPr>
        <w:t xml:space="preserve">and </w:t>
      </w:r>
      <w:r w:rsidRPr="00D36680">
        <w:rPr>
          <w:rFonts w:ascii="Times New Roman" w:hAnsi="Times New Roman" w:cs="Times New Roman"/>
          <w:sz w:val="24"/>
          <w:szCs w:val="24"/>
        </w:rPr>
        <w:t>an extension of time within which to note the appeal.</w:t>
      </w:r>
    </w:p>
    <w:p w:rsidR="00633BFD" w:rsidRPr="00D36680" w:rsidRDefault="00633BFD" w:rsidP="00633BFD">
      <w:pPr>
        <w:spacing w:after="0" w:line="24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35761A" w:rsidRPr="00D36680" w:rsidRDefault="0035761A" w:rsidP="00C508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38BD" w:rsidRDefault="00AD38BD" w:rsidP="0035761A">
      <w:pPr>
        <w:spacing w:after="0" w:line="480" w:lineRule="auto"/>
        <w:ind w:firstLine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36680">
        <w:rPr>
          <w:rFonts w:ascii="Times New Roman" w:hAnsi="Times New Roman" w:cs="Times New Roman"/>
          <w:sz w:val="24"/>
          <w:szCs w:val="24"/>
        </w:rPr>
        <w:t>The crux of the matter is tha</w:t>
      </w:r>
      <w:r w:rsidR="00FB1019" w:rsidRPr="00D36680">
        <w:rPr>
          <w:rFonts w:ascii="Times New Roman" w:hAnsi="Times New Roman" w:cs="Times New Roman"/>
          <w:sz w:val="24"/>
          <w:szCs w:val="24"/>
        </w:rPr>
        <w:t>t the Labour court dismissed the applicant</w:t>
      </w:r>
      <w:r w:rsidR="00DD5CE9" w:rsidRPr="00D36680">
        <w:rPr>
          <w:rFonts w:ascii="Times New Roman" w:hAnsi="Times New Roman" w:cs="Times New Roman"/>
          <w:sz w:val="24"/>
          <w:szCs w:val="24"/>
        </w:rPr>
        <w:t>’</w:t>
      </w:r>
      <w:r w:rsidR="00FB1019" w:rsidRPr="00D36680">
        <w:rPr>
          <w:rFonts w:ascii="Times New Roman" w:hAnsi="Times New Roman" w:cs="Times New Roman"/>
          <w:sz w:val="24"/>
          <w:szCs w:val="24"/>
        </w:rPr>
        <w:t xml:space="preserve">s </w:t>
      </w:r>
      <w:r w:rsidRPr="00D36680">
        <w:rPr>
          <w:rFonts w:ascii="Times New Roman" w:hAnsi="Times New Roman" w:cs="Times New Roman"/>
          <w:sz w:val="24"/>
          <w:szCs w:val="24"/>
        </w:rPr>
        <w:t>appeal on the preliminary po</w:t>
      </w:r>
      <w:r w:rsidR="00DD5CE9" w:rsidRPr="00D36680">
        <w:rPr>
          <w:rFonts w:ascii="Times New Roman" w:hAnsi="Times New Roman" w:cs="Times New Roman"/>
          <w:sz w:val="24"/>
          <w:szCs w:val="24"/>
        </w:rPr>
        <w:t>i</w:t>
      </w:r>
      <w:r w:rsidRPr="00D36680">
        <w:rPr>
          <w:rFonts w:ascii="Times New Roman" w:hAnsi="Times New Roman" w:cs="Times New Roman"/>
          <w:sz w:val="24"/>
          <w:szCs w:val="24"/>
        </w:rPr>
        <w:t>nt raised</w:t>
      </w:r>
      <w:r w:rsidR="00D214E7" w:rsidRPr="00D36680">
        <w:rPr>
          <w:rFonts w:ascii="Times New Roman" w:hAnsi="Times New Roman" w:cs="Times New Roman"/>
          <w:sz w:val="24"/>
          <w:szCs w:val="24"/>
        </w:rPr>
        <w:t>,</w:t>
      </w:r>
      <w:r w:rsidRPr="00D36680">
        <w:rPr>
          <w:rFonts w:ascii="Times New Roman" w:hAnsi="Times New Roman" w:cs="Times New Roman"/>
          <w:sz w:val="24"/>
          <w:szCs w:val="24"/>
        </w:rPr>
        <w:t xml:space="preserve"> </w:t>
      </w:r>
      <w:r w:rsidR="0032345E" w:rsidRPr="00D36680">
        <w:rPr>
          <w:rFonts w:ascii="Times New Roman" w:hAnsi="Times New Roman" w:cs="Times New Roman"/>
          <w:sz w:val="24"/>
          <w:szCs w:val="24"/>
        </w:rPr>
        <w:t>namely</w:t>
      </w:r>
      <w:r w:rsidR="007F583D" w:rsidRPr="00D36680">
        <w:rPr>
          <w:rFonts w:ascii="Times New Roman" w:hAnsi="Times New Roman" w:cs="Times New Roman"/>
          <w:sz w:val="24"/>
          <w:szCs w:val="24"/>
        </w:rPr>
        <w:t>,</w:t>
      </w:r>
      <w:r w:rsidR="0032345E" w:rsidRPr="00D36680">
        <w:rPr>
          <w:rFonts w:ascii="Times New Roman" w:hAnsi="Times New Roman" w:cs="Times New Roman"/>
          <w:sz w:val="24"/>
          <w:szCs w:val="24"/>
        </w:rPr>
        <w:t xml:space="preserve"> </w:t>
      </w:r>
      <w:r w:rsidRPr="00D36680">
        <w:rPr>
          <w:rFonts w:ascii="Times New Roman" w:hAnsi="Times New Roman" w:cs="Times New Roman"/>
          <w:sz w:val="24"/>
          <w:szCs w:val="24"/>
        </w:rPr>
        <w:t xml:space="preserve">that the applicant as a workers committee has no </w:t>
      </w:r>
      <w:r w:rsidRPr="00D36680">
        <w:rPr>
          <w:rFonts w:ascii="Times New Roman" w:hAnsi="Times New Roman" w:cs="Times New Roman"/>
          <w:i/>
          <w:sz w:val="24"/>
          <w:szCs w:val="24"/>
        </w:rPr>
        <w:t xml:space="preserve">locus </w:t>
      </w:r>
      <w:proofErr w:type="spellStart"/>
      <w:r w:rsidRPr="00D36680">
        <w:rPr>
          <w:rFonts w:ascii="Times New Roman" w:hAnsi="Times New Roman" w:cs="Times New Roman"/>
          <w:i/>
          <w:sz w:val="24"/>
          <w:szCs w:val="24"/>
        </w:rPr>
        <w:t>standi</w:t>
      </w:r>
      <w:proofErr w:type="spellEnd"/>
      <w:r w:rsidRPr="00D36680">
        <w:rPr>
          <w:rFonts w:ascii="Times New Roman" w:hAnsi="Times New Roman" w:cs="Times New Roman"/>
          <w:sz w:val="24"/>
          <w:szCs w:val="24"/>
        </w:rPr>
        <w:t xml:space="preserve"> to represent its members in a court of law.  In arriving at this conclusion the Labour Court followed th</w:t>
      </w:r>
      <w:r w:rsidR="00FB1019" w:rsidRPr="00D36680">
        <w:rPr>
          <w:rFonts w:ascii="Times New Roman" w:hAnsi="Times New Roman" w:cs="Times New Roman"/>
          <w:sz w:val="24"/>
          <w:szCs w:val="24"/>
        </w:rPr>
        <w:t>e judgment in</w:t>
      </w:r>
      <w:r w:rsidR="00FB1019" w:rsidRPr="00D3668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B49B9" w:rsidRPr="00D36680">
        <w:rPr>
          <w:rFonts w:ascii="Times New Roman" w:hAnsi="Times New Roman" w:cs="Times New Roman"/>
          <w:i/>
          <w:sz w:val="24"/>
          <w:szCs w:val="24"/>
        </w:rPr>
        <w:t xml:space="preserve">CT Bolts (Pvt) Ltd v Workers Committee </w:t>
      </w:r>
      <w:r w:rsidRPr="00D36680">
        <w:rPr>
          <w:rFonts w:ascii="Times New Roman" w:hAnsi="Times New Roman" w:cs="Times New Roman"/>
          <w:sz w:val="24"/>
          <w:szCs w:val="24"/>
        </w:rPr>
        <w:t>SC 16/12 where it was decided that a workers committee established in terms of</w:t>
      </w:r>
      <w:r w:rsidR="003F1A40" w:rsidRPr="00D36680">
        <w:rPr>
          <w:rFonts w:ascii="Times New Roman" w:hAnsi="Times New Roman" w:cs="Times New Roman"/>
          <w:sz w:val="24"/>
          <w:szCs w:val="24"/>
        </w:rPr>
        <w:t xml:space="preserve"> s</w:t>
      </w:r>
      <w:r w:rsidR="006342DD" w:rsidRPr="00D36680">
        <w:rPr>
          <w:rFonts w:ascii="Times New Roman" w:hAnsi="Times New Roman" w:cs="Times New Roman"/>
          <w:sz w:val="24"/>
          <w:szCs w:val="24"/>
        </w:rPr>
        <w:t xml:space="preserve"> </w:t>
      </w:r>
      <w:r w:rsidR="003F1A40" w:rsidRPr="00D36680">
        <w:rPr>
          <w:rFonts w:ascii="Times New Roman" w:hAnsi="Times New Roman" w:cs="Times New Roman"/>
          <w:sz w:val="24"/>
          <w:szCs w:val="24"/>
        </w:rPr>
        <w:t>23 of</w:t>
      </w:r>
      <w:r w:rsidRPr="00D36680">
        <w:rPr>
          <w:rFonts w:ascii="Times New Roman" w:hAnsi="Times New Roman" w:cs="Times New Roman"/>
          <w:sz w:val="24"/>
          <w:szCs w:val="24"/>
        </w:rPr>
        <w:t xml:space="preserve"> the </w:t>
      </w:r>
      <w:r w:rsidR="003F1A40" w:rsidRPr="00D36680">
        <w:rPr>
          <w:rFonts w:ascii="Times New Roman" w:hAnsi="Times New Roman" w:cs="Times New Roman"/>
          <w:sz w:val="24"/>
          <w:szCs w:val="24"/>
        </w:rPr>
        <w:t xml:space="preserve">Labour </w:t>
      </w:r>
      <w:r w:rsidRPr="00D36680">
        <w:rPr>
          <w:rFonts w:ascii="Times New Roman" w:hAnsi="Times New Roman" w:cs="Times New Roman"/>
          <w:sz w:val="24"/>
          <w:szCs w:val="24"/>
        </w:rPr>
        <w:t>Act</w:t>
      </w:r>
      <w:r w:rsidR="003F1A40" w:rsidRPr="00D36680">
        <w:rPr>
          <w:rFonts w:ascii="Times New Roman" w:hAnsi="Times New Roman" w:cs="Times New Roman"/>
          <w:sz w:val="24"/>
          <w:szCs w:val="24"/>
        </w:rPr>
        <w:t xml:space="preserve"> (</w:t>
      </w:r>
      <w:r w:rsidR="003F1A40" w:rsidRPr="00D36680">
        <w:rPr>
          <w:rFonts w:ascii="Times New Roman" w:hAnsi="Times New Roman" w:cs="Times New Roman"/>
          <w:i/>
          <w:sz w:val="24"/>
          <w:szCs w:val="24"/>
        </w:rPr>
        <w:t>C</w:t>
      </w:r>
      <w:r w:rsidR="006B49B9" w:rsidRPr="00D36680">
        <w:rPr>
          <w:rFonts w:ascii="Times New Roman" w:hAnsi="Times New Roman" w:cs="Times New Roman"/>
          <w:i/>
          <w:sz w:val="24"/>
          <w:szCs w:val="24"/>
        </w:rPr>
        <w:t>ap</w:t>
      </w:r>
      <w:r w:rsidR="003F1A40" w:rsidRPr="00D36680">
        <w:rPr>
          <w:rFonts w:ascii="Times New Roman" w:hAnsi="Times New Roman" w:cs="Times New Roman"/>
          <w:i/>
          <w:sz w:val="24"/>
          <w:szCs w:val="24"/>
        </w:rPr>
        <w:t xml:space="preserve"> 28:01</w:t>
      </w:r>
      <w:r w:rsidR="003F1A40" w:rsidRPr="00D36680">
        <w:rPr>
          <w:rFonts w:ascii="Times New Roman" w:hAnsi="Times New Roman" w:cs="Times New Roman"/>
          <w:sz w:val="24"/>
          <w:szCs w:val="24"/>
        </w:rPr>
        <w:t>) (</w:t>
      </w:r>
      <w:r w:rsidR="006B49B9" w:rsidRPr="00D36680">
        <w:rPr>
          <w:rFonts w:ascii="Times New Roman" w:hAnsi="Times New Roman" w:cs="Times New Roman"/>
          <w:sz w:val="24"/>
          <w:szCs w:val="24"/>
        </w:rPr>
        <w:t>“the </w:t>
      </w:r>
      <w:r w:rsidR="003F1A40" w:rsidRPr="00D36680">
        <w:rPr>
          <w:rFonts w:ascii="Times New Roman" w:hAnsi="Times New Roman" w:cs="Times New Roman"/>
          <w:sz w:val="24"/>
          <w:szCs w:val="24"/>
        </w:rPr>
        <w:t xml:space="preserve">Act”) is not empowered by the Act to act as a legal </w:t>
      </w:r>
      <w:r w:rsidR="003F1A40" w:rsidRPr="00D36680">
        <w:rPr>
          <w:rFonts w:ascii="Times New Roman" w:hAnsi="Times New Roman" w:cs="Times New Roman"/>
          <w:i/>
          <w:sz w:val="24"/>
          <w:szCs w:val="24"/>
        </w:rPr>
        <w:t>persona.</w:t>
      </w:r>
    </w:p>
    <w:p w:rsidR="00AB0115" w:rsidRPr="00D36680" w:rsidRDefault="00AB0115" w:rsidP="00476F00">
      <w:pPr>
        <w:spacing w:after="0" w:line="240" w:lineRule="auto"/>
        <w:ind w:firstLine="144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3F1A40" w:rsidRPr="00D36680" w:rsidRDefault="003F1A40" w:rsidP="0035761A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D36680">
        <w:rPr>
          <w:rFonts w:ascii="Times New Roman" w:hAnsi="Times New Roman" w:cs="Times New Roman"/>
          <w:sz w:val="24"/>
          <w:szCs w:val="24"/>
        </w:rPr>
        <w:lastRenderedPageBreak/>
        <w:t xml:space="preserve">Mr </w:t>
      </w:r>
      <w:proofErr w:type="spellStart"/>
      <w:r w:rsidRPr="00D36680">
        <w:rPr>
          <w:rFonts w:ascii="Times New Roman" w:hAnsi="Times New Roman" w:cs="Times New Roman"/>
          <w:i/>
          <w:sz w:val="24"/>
          <w:szCs w:val="24"/>
        </w:rPr>
        <w:t>Mugandiwa</w:t>
      </w:r>
      <w:proofErr w:type="spellEnd"/>
      <w:r w:rsidR="00DD5CE9" w:rsidRPr="00D36680">
        <w:rPr>
          <w:rFonts w:ascii="Times New Roman" w:hAnsi="Times New Roman" w:cs="Times New Roman"/>
          <w:sz w:val="24"/>
          <w:szCs w:val="24"/>
        </w:rPr>
        <w:t>,</w:t>
      </w:r>
      <w:r w:rsidRPr="00D36680">
        <w:rPr>
          <w:rFonts w:ascii="Times New Roman" w:hAnsi="Times New Roman" w:cs="Times New Roman"/>
          <w:sz w:val="24"/>
          <w:szCs w:val="24"/>
        </w:rPr>
        <w:t xml:space="preserve"> however</w:t>
      </w:r>
      <w:r w:rsidR="00DD5CE9" w:rsidRPr="00D36680">
        <w:rPr>
          <w:rFonts w:ascii="Times New Roman" w:hAnsi="Times New Roman" w:cs="Times New Roman"/>
          <w:sz w:val="24"/>
          <w:szCs w:val="24"/>
        </w:rPr>
        <w:t>,</w:t>
      </w:r>
      <w:r w:rsidRPr="00D36680">
        <w:rPr>
          <w:rFonts w:ascii="Times New Roman" w:hAnsi="Times New Roman" w:cs="Times New Roman"/>
          <w:sz w:val="24"/>
          <w:szCs w:val="24"/>
        </w:rPr>
        <w:t xml:space="preserve"> submitted that the applicant is not a workers committee established in terms of the Act but a creature of its own constitution a copy of which was attached to the papers and which contains</w:t>
      </w:r>
      <w:r w:rsidR="006342DD" w:rsidRPr="00D36680">
        <w:rPr>
          <w:rFonts w:ascii="Times New Roman" w:hAnsi="Times New Roman" w:cs="Times New Roman"/>
          <w:sz w:val="24"/>
          <w:szCs w:val="24"/>
        </w:rPr>
        <w:t xml:space="preserve"> the following relevant clauses:</w:t>
      </w:r>
    </w:p>
    <w:p w:rsidR="003F1A40" w:rsidRPr="00D36680" w:rsidRDefault="003F1A40" w:rsidP="00CD7D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36680">
        <w:rPr>
          <w:rFonts w:ascii="Times New Roman" w:hAnsi="Times New Roman" w:cs="Times New Roman"/>
          <w:sz w:val="24"/>
          <w:szCs w:val="24"/>
        </w:rPr>
        <w:t xml:space="preserve">“2. </w:t>
      </w:r>
      <w:r w:rsidR="0035761A" w:rsidRPr="00D36680">
        <w:rPr>
          <w:rFonts w:ascii="Times New Roman" w:hAnsi="Times New Roman" w:cs="Times New Roman"/>
          <w:sz w:val="24"/>
          <w:szCs w:val="24"/>
        </w:rPr>
        <w:tab/>
      </w:r>
      <w:r w:rsidRPr="00D36680">
        <w:rPr>
          <w:rFonts w:ascii="Times New Roman" w:hAnsi="Times New Roman" w:cs="Times New Roman"/>
          <w:sz w:val="24"/>
          <w:szCs w:val="24"/>
        </w:rPr>
        <w:t>Perpetual Succession</w:t>
      </w:r>
    </w:p>
    <w:p w:rsidR="003F1A40" w:rsidRPr="00D36680" w:rsidRDefault="003F1A40" w:rsidP="00CD7DB4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36680">
        <w:rPr>
          <w:rFonts w:ascii="Times New Roman" w:hAnsi="Times New Roman" w:cs="Times New Roman"/>
          <w:sz w:val="24"/>
          <w:szCs w:val="24"/>
        </w:rPr>
        <w:t>The organisation shall have perpetual succession and shall be entitled to sue or be sued in its own name.</w:t>
      </w:r>
    </w:p>
    <w:p w:rsidR="003F1A40" w:rsidRPr="00D36680" w:rsidRDefault="003F1A40" w:rsidP="00CD7D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1A40" w:rsidRPr="00D36680" w:rsidRDefault="0073596E" w:rsidP="00CD7D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36680">
        <w:rPr>
          <w:rFonts w:ascii="Times New Roman" w:hAnsi="Times New Roman" w:cs="Times New Roman"/>
          <w:sz w:val="24"/>
          <w:szCs w:val="24"/>
        </w:rPr>
        <w:t xml:space="preserve"> </w:t>
      </w:r>
      <w:r w:rsidR="003F1A40" w:rsidRPr="00D36680">
        <w:rPr>
          <w:rFonts w:ascii="Times New Roman" w:hAnsi="Times New Roman" w:cs="Times New Roman"/>
          <w:sz w:val="24"/>
          <w:szCs w:val="24"/>
        </w:rPr>
        <w:t>3.  Objects</w:t>
      </w:r>
    </w:p>
    <w:p w:rsidR="003F1A40" w:rsidRPr="00D36680" w:rsidRDefault="003F1A40" w:rsidP="00CD7D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680">
        <w:rPr>
          <w:rFonts w:ascii="Times New Roman" w:hAnsi="Times New Roman" w:cs="Times New Roman"/>
          <w:sz w:val="24"/>
          <w:szCs w:val="24"/>
        </w:rPr>
        <w:t xml:space="preserve">       </w:t>
      </w:r>
      <w:r w:rsidR="0035761A" w:rsidRPr="00D36680">
        <w:rPr>
          <w:rFonts w:ascii="Times New Roman" w:hAnsi="Times New Roman" w:cs="Times New Roman"/>
          <w:sz w:val="24"/>
          <w:szCs w:val="24"/>
        </w:rPr>
        <w:tab/>
      </w:r>
      <w:r w:rsidRPr="00D36680">
        <w:rPr>
          <w:rFonts w:ascii="Times New Roman" w:hAnsi="Times New Roman" w:cs="Times New Roman"/>
          <w:sz w:val="24"/>
          <w:szCs w:val="24"/>
        </w:rPr>
        <w:t>The objects of the Organisation are</w:t>
      </w:r>
    </w:p>
    <w:p w:rsidR="00CD7DB4" w:rsidRPr="00D36680" w:rsidRDefault="00CD7DB4" w:rsidP="00CD7D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1A40" w:rsidRPr="00D36680" w:rsidRDefault="007E2373" w:rsidP="007E2373">
      <w:pPr>
        <w:spacing w:after="0" w:line="240" w:lineRule="auto"/>
        <w:ind w:left="216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36680">
        <w:rPr>
          <w:rFonts w:ascii="Times New Roman" w:hAnsi="Times New Roman" w:cs="Times New Roman"/>
          <w:sz w:val="24"/>
          <w:szCs w:val="24"/>
        </w:rPr>
        <w:t>(a)</w:t>
      </w:r>
      <w:r w:rsidRPr="00D36680">
        <w:rPr>
          <w:rFonts w:ascii="Times New Roman" w:hAnsi="Times New Roman" w:cs="Times New Roman"/>
          <w:sz w:val="24"/>
          <w:szCs w:val="24"/>
        </w:rPr>
        <w:tab/>
      </w:r>
      <w:r w:rsidR="003F1A40" w:rsidRPr="00D36680">
        <w:rPr>
          <w:rFonts w:ascii="Times New Roman" w:hAnsi="Times New Roman" w:cs="Times New Roman"/>
          <w:sz w:val="24"/>
          <w:szCs w:val="24"/>
        </w:rPr>
        <w:t>To promo</w:t>
      </w:r>
      <w:r w:rsidR="006537AA" w:rsidRPr="00D36680">
        <w:rPr>
          <w:rFonts w:ascii="Times New Roman" w:hAnsi="Times New Roman" w:cs="Times New Roman"/>
          <w:sz w:val="24"/>
          <w:szCs w:val="24"/>
        </w:rPr>
        <w:t xml:space="preserve">te the interests of its members </w:t>
      </w:r>
      <w:r w:rsidR="003F1A40" w:rsidRPr="00D36680">
        <w:rPr>
          <w:rFonts w:ascii="Times New Roman" w:hAnsi="Times New Roman" w:cs="Times New Roman"/>
          <w:sz w:val="24"/>
          <w:szCs w:val="24"/>
        </w:rPr>
        <w:t>in so far as their employment</w:t>
      </w:r>
      <w:r w:rsidR="0035761A" w:rsidRPr="00D36680">
        <w:rPr>
          <w:rFonts w:ascii="Times New Roman" w:hAnsi="Times New Roman" w:cs="Times New Roman"/>
          <w:sz w:val="24"/>
          <w:szCs w:val="24"/>
        </w:rPr>
        <w:t xml:space="preserve"> w</w:t>
      </w:r>
      <w:r w:rsidR="003F1A40" w:rsidRPr="00D36680">
        <w:rPr>
          <w:rFonts w:ascii="Times New Roman" w:hAnsi="Times New Roman" w:cs="Times New Roman"/>
          <w:sz w:val="24"/>
          <w:szCs w:val="24"/>
        </w:rPr>
        <w:t>ith the City of Gweru is concerned.</w:t>
      </w:r>
    </w:p>
    <w:p w:rsidR="003F1A40" w:rsidRPr="00D36680" w:rsidRDefault="003F1A40" w:rsidP="007E237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680">
        <w:rPr>
          <w:rFonts w:ascii="Times New Roman" w:hAnsi="Times New Roman" w:cs="Times New Roman"/>
          <w:sz w:val="24"/>
          <w:szCs w:val="24"/>
        </w:rPr>
        <w:t>To represent its members in any matters and/ or disputes concerning</w:t>
      </w:r>
      <w:r w:rsidR="0035761A" w:rsidRPr="00D36680">
        <w:rPr>
          <w:rFonts w:ascii="Times New Roman" w:hAnsi="Times New Roman" w:cs="Times New Roman"/>
          <w:sz w:val="24"/>
          <w:szCs w:val="24"/>
        </w:rPr>
        <w:t xml:space="preserve"> </w:t>
      </w:r>
      <w:r w:rsidR="00D15C8A" w:rsidRPr="00D36680">
        <w:rPr>
          <w:rFonts w:ascii="Times New Roman" w:hAnsi="Times New Roman" w:cs="Times New Roman"/>
          <w:sz w:val="24"/>
          <w:szCs w:val="24"/>
        </w:rPr>
        <w:t>their employment with the City of Gweru.</w:t>
      </w:r>
    </w:p>
    <w:p w:rsidR="00D15C8A" w:rsidRDefault="00D15C8A" w:rsidP="007E237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680">
        <w:rPr>
          <w:rFonts w:ascii="Times New Roman" w:hAnsi="Times New Roman" w:cs="Times New Roman"/>
          <w:sz w:val="24"/>
          <w:szCs w:val="24"/>
        </w:rPr>
        <w:t xml:space="preserve">To undertake any activities that may be lawfully undertaken by any organisation such as this as per the provisions of </w:t>
      </w:r>
      <w:r w:rsidR="00CE4008" w:rsidRPr="00D36680">
        <w:rPr>
          <w:rFonts w:ascii="Times New Roman" w:hAnsi="Times New Roman" w:cs="Times New Roman"/>
          <w:sz w:val="24"/>
          <w:szCs w:val="24"/>
        </w:rPr>
        <w:t>the Labour</w:t>
      </w:r>
      <w:r w:rsidRPr="00D36680">
        <w:rPr>
          <w:rFonts w:ascii="Times New Roman" w:hAnsi="Times New Roman" w:cs="Times New Roman"/>
          <w:sz w:val="24"/>
          <w:szCs w:val="24"/>
        </w:rPr>
        <w:t xml:space="preserve"> Act (</w:t>
      </w:r>
      <w:r w:rsidR="00B562C4" w:rsidRPr="00D36680">
        <w:rPr>
          <w:rFonts w:ascii="Times New Roman" w:hAnsi="Times New Roman" w:cs="Times New Roman"/>
          <w:i/>
          <w:sz w:val="24"/>
          <w:szCs w:val="24"/>
        </w:rPr>
        <w:t xml:space="preserve">Cap </w:t>
      </w:r>
      <w:r w:rsidRPr="00D36680">
        <w:rPr>
          <w:rFonts w:ascii="Times New Roman" w:hAnsi="Times New Roman" w:cs="Times New Roman"/>
          <w:i/>
          <w:sz w:val="24"/>
          <w:szCs w:val="24"/>
        </w:rPr>
        <w:t>28:01</w:t>
      </w:r>
      <w:r w:rsidRPr="00D36680">
        <w:rPr>
          <w:rFonts w:ascii="Times New Roman" w:hAnsi="Times New Roman" w:cs="Times New Roman"/>
          <w:sz w:val="24"/>
          <w:szCs w:val="24"/>
        </w:rPr>
        <w:t>) and the Regulations made there</w:t>
      </w:r>
      <w:r w:rsidR="007A2EF2" w:rsidRPr="00D36680">
        <w:rPr>
          <w:rFonts w:ascii="Times New Roman" w:hAnsi="Times New Roman" w:cs="Times New Roman"/>
          <w:sz w:val="24"/>
          <w:szCs w:val="24"/>
        </w:rPr>
        <w:t xml:space="preserve"> </w:t>
      </w:r>
      <w:r w:rsidRPr="00D36680">
        <w:rPr>
          <w:rFonts w:ascii="Times New Roman" w:hAnsi="Times New Roman" w:cs="Times New Roman"/>
          <w:sz w:val="24"/>
          <w:szCs w:val="24"/>
        </w:rPr>
        <w:t>under and in terms of</w:t>
      </w:r>
      <w:r w:rsidR="0035761A" w:rsidRPr="00D36680">
        <w:rPr>
          <w:rFonts w:ascii="Times New Roman" w:hAnsi="Times New Roman" w:cs="Times New Roman"/>
          <w:sz w:val="24"/>
          <w:szCs w:val="24"/>
        </w:rPr>
        <w:t xml:space="preserve"> </w:t>
      </w:r>
      <w:r w:rsidRPr="00D36680">
        <w:rPr>
          <w:rFonts w:ascii="Times New Roman" w:hAnsi="Times New Roman" w:cs="Times New Roman"/>
          <w:sz w:val="24"/>
          <w:szCs w:val="24"/>
        </w:rPr>
        <w:t>any other laws relevant to employment in Zimbabwe.”</w:t>
      </w:r>
    </w:p>
    <w:p w:rsidR="00093DD2" w:rsidRPr="00D36680" w:rsidRDefault="00093DD2" w:rsidP="00093DD2">
      <w:pPr>
        <w:pStyle w:val="ListParagraph"/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D15C8A" w:rsidRPr="00D36680" w:rsidRDefault="00D15C8A" w:rsidP="00234A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5C8A" w:rsidRPr="00D36680" w:rsidRDefault="00D15C8A" w:rsidP="00E435DA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D36680">
        <w:rPr>
          <w:rFonts w:ascii="Times New Roman" w:hAnsi="Times New Roman" w:cs="Times New Roman"/>
          <w:sz w:val="24"/>
          <w:szCs w:val="24"/>
        </w:rPr>
        <w:t>The question to be determined is wh</w:t>
      </w:r>
      <w:r w:rsidR="00454D99" w:rsidRPr="00D36680">
        <w:rPr>
          <w:rFonts w:ascii="Times New Roman" w:hAnsi="Times New Roman" w:cs="Times New Roman"/>
          <w:sz w:val="24"/>
          <w:szCs w:val="24"/>
        </w:rPr>
        <w:t>at are the</w:t>
      </w:r>
      <w:r w:rsidR="00E435DA" w:rsidRPr="00D36680">
        <w:rPr>
          <w:rFonts w:ascii="Times New Roman" w:hAnsi="Times New Roman" w:cs="Times New Roman"/>
          <w:sz w:val="24"/>
          <w:szCs w:val="24"/>
        </w:rPr>
        <w:t xml:space="preserve"> </w:t>
      </w:r>
      <w:r w:rsidR="0035761A" w:rsidRPr="00D36680">
        <w:rPr>
          <w:rFonts w:ascii="Times New Roman" w:hAnsi="Times New Roman" w:cs="Times New Roman"/>
          <w:sz w:val="24"/>
          <w:szCs w:val="24"/>
        </w:rPr>
        <w:t>prospects of success</w:t>
      </w:r>
      <w:r w:rsidR="00454D99" w:rsidRPr="00D36680">
        <w:rPr>
          <w:rFonts w:ascii="Times New Roman" w:hAnsi="Times New Roman" w:cs="Times New Roman"/>
          <w:sz w:val="24"/>
          <w:szCs w:val="24"/>
        </w:rPr>
        <w:t xml:space="preserve"> </w:t>
      </w:r>
      <w:r w:rsidRPr="00D36680">
        <w:rPr>
          <w:rFonts w:ascii="Times New Roman" w:hAnsi="Times New Roman" w:cs="Times New Roman"/>
          <w:sz w:val="24"/>
          <w:szCs w:val="24"/>
        </w:rPr>
        <w:t xml:space="preserve">on appeal in view of the </w:t>
      </w:r>
      <w:r w:rsidR="00A7107E" w:rsidRPr="00D36680">
        <w:rPr>
          <w:rFonts w:ascii="Times New Roman" w:hAnsi="Times New Roman" w:cs="Times New Roman"/>
          <w:i/>
          <w:sz w:val="24"/>
          <w:szCs w:val="24"/>
        </w:rPr>
        <w:t>CT </w:t>
      </w:r>
      <w:r w:rsidRPr="00D36680">
        <w:rPr>
          <w:rFonts w:ascii="Times New Roman" w:hAnsi="Times New Roman" w:cs="Times New Roman"/>
          <w:i/>
          <w:sz w:val="24"/>
          <w:szCs w:val="24"/>
        </w:rPr>
        <w:t>Bolts</w:t>
      </w:r>
      <w:r w:rsidRPr="00D36680">
        <w:rPr>
          <w:rFonts w:ascii="Times New Roman" w:hAnsi="Times New Roman" w:cs="Times New Roman"/>
          <w:sz w:val="24"/>
          <w:szCs w:val="24"/>
        </w:rPr>
        <w:t xml:space="preserve"> judgment.  </w:t>
      </w:r>
      <w:r w:rsidR="00DD5CE9" w:rsidRPr="00D36680">
        <w:rPr>
          <w:rFonts w:ascii="Times New Roman" w:hAnsi="Times New Roman" w:cs="Times New Roman"/>
          <w:sz w:val="24"/>
          <w:szCs w:val="24"/>
        </w:rPr>
        <w:t>In</w:t>
      </w:r>
      <w:r w:rsidRPr="00D36680">
        <w:rPr>
          <w:rFonts w:ascii="Times New Roman" w:hAnsi="Times New Roman" w:cs="Times New Roman"/>
          <w:sz w:val="24"/>
          <w:szCs w:val="24"/>
        </w:rPr>
        <w:t xml:space="preserve"> that judgment it was said:</w:t>
      </w:r>
    </w:p>
    <w:p w:rsidR="00D15C8A" w:rsidRDefault="00D15C8A" w:rsidP="00CD7DB4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36680">
        <w:rPr>
          <w:rFonts w:ascii="Times New Roman" w:hAnsi="Times New Roman" w:cs="Times New Roman"/>
          <w:sz w:val="24"/>
          <w:szCs w:val="24"/>
        </w:rPr>
        <w:t>“Under the common law</w:t>
      </w:r>
      <w:r w:rsidR="00454D99" w:rsidRPr="00D36680">
        <w:rPr>
          <w:rFonts w:ascii="Times New Roman" w:hAnsi="Times New Roman" w:cs="Times New Roman"/>
          <w:sz w:val="24"/>
          <w:szCs w:val="24"/>
        </w:rPr>
        <w:t xml:space="preserve">, an unincorporated association, not being a legal </w:t>
      </w:r>
      <w:r w:rsidR="00454D99" w:rsidRPr="00D36680">
        <w:rPr>
          <w:rFonts w:ascii="Times New Roman" w:hAnsi="Times New Roman" w:cs="Times New Roman"/>
          <w:i/>
          <w:sz w:val="24"/>
          <w:szCs w:val="24"/>
        </w:rPr>
        <w:t>persona</w:t>
      </w:r>
      <w:r w:rsidR="00454D99" w:rsidRPr="00D36680">
        <w:rPr>
          <w:rFonts w:ascii="Times New Roman" w:hAnsi="Times New Roman" w:cs="Times New Roman"/>
          <w:sz w:val="24"/>
          <w:szCs w:val="24"/>
        </w:rPr>
        <w:t xml:space="preserve">, cannot as a general rule, sue or be sued in its name apart from the individual members, whose names have to be cited in the summons.  A </w:t>
      </w:r>
      <w:proofErr w:type="spellStart"/>
      <w:r w:rsidR="00454D99" w:rsidRPr="00D36680">
        <w:rPr>
          <w:rFonts w:ascii="Times New Roman" w:hAnsi="Times New Roman" w:cs="Times New Roman"/>
          <w:i/>
          <w:sz w:val="24"/>
          <w:szCs w:val="24"/>
        </w:rPr>
        <w:t>universitas</w:t>
      </w:r>
      <w:proofErr w:type="spellEnd"/>
      <w:r w:rsidR="00454D99" w:rsidRPr="00D36680">
        <w:rPr>
          <w:rFonts w:ascii="Times New Roman" w:hAnsi="Times New Roman" w:cs="Times New Roman"/>
          <w:sz w:val="24"/>
          <w:szCs w:val="24"/>
        </w:rPr>
        <w:t xml:space="preserve"> on the other hand has the capacity, apart from the rights of the individuals forming it, to acquire rights and incur obligations.</w:t>
      </w:r>
      <w:r w:rsidR="00FB1019" w:rsidRPr="00D36680">
        <w:rPr>
          <w:rFonts w:ascii="Times New Roman" w:hAnsi="Times New Roman" w:cs="Times New Roman"/>
          <w:sz w:val="24"/>
          <w:szCs w:val="24"/>
        </w:rPr>
        <w:t xml:space="preserve"> </w:t>
      </w:r>
      <w:r w:rsidRPr="00D36680">
        <w:rPr>
          <w:rFonts w:ascii="Times New Roman" w:hAnsi="Times New Roman" w:cs="Times New Roman"/>
          <w:sz w:val="24"/>
          <w:szCs w:val="24"/>
        </w:rPr>
        <w:t xml:space="preserve"> The position is also established that a body that has no constitution is not a </w:t>
      </w:r>
      <w:proofErr w:type="spellStart"/>
      <w:r w:rsidRPr="00D36680">
        <w:rPr>
          <w:rFonts w:ascii="Times New Roman" w:hAnsi="Times New Roman" w:cs="Times New Roman"/>
          <w:i/>
          <w:sz w:val="24"/>
          <w:szCs w:val="24"/>
        </w:rPr>
        <w:t>universitas</w:t>
      </w:r>
      <w:proofErr w:type="spellEnd"/>
      <w:r w:rsidR="00EC5D41" w:rsidRPr="00D3668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C5D41" w:rsidRPr="00D36680">
        <w:rPr>
          <w:rFonts w:ascii="Times New Roman" w:hAnsi="Times New Roman" w:cs="Times New Roman"/>
          <w:sz w:val="24"/>
          <w:szCs w:val="24"/>
        </w:rPr>
        <w:t>for it is the constitution that determines whether an a</w:t>
      </w:r>
      <w:r w:rsidR="00A17A93" w:rsidRPr="00D36680">
        <w:rPr>
          <w:rFonts w:ascii="Times New Roman" w:hAnsi="Times New Roman" w:cs="Times New Roman"/>
          <w:sz w:val="24"/>
          <w:szCs w:val="24"/>
        </w:rPr>
        <w:t>ss</w:t>
      </w:r>
      <w:r w:rsidR="00EC5D41" w:rsidRPr="00D36680">
        <w:rPr>
          <w:rFonts w:ascii="Times New Roman" w:hAnsi="Times New Roman" w:cs="Times New Roman"/>
          <w:sz w:val="24"/>
          <w:szCs w:val="24"/>
        </w:rPr>
        <w:t xml:space="preserve">ociation is or is not a </w:t>
      </w:r>
      <w:proofErr w:type="spellStart"/>
      <w:r w:rsidR="00EC5D41" w:rsidRPr="00D36680">
        <w:rPr>
          <w:rFonts w:ascii="Times New Roman" w:hAnsi="Times New Roman" w:cs="Times New Roman"/>
          <w:i/>
          <w:sz w:val="24"/>
          <w:szCs w:val="24"/>
        </w:rPr>
        <w:t>universitas</w:t>
      </w:r>
      <w:proofErr w:type="spellEnd"/>
      <w:r w:rsidR="00EC5D41" w:rsidRPr="00D36680">
        <w:rPr>
          <w:rFonts w:ascii="Times New Roman" w:hAnsi="Times New Roman" w:cs="Times New Roman"/>
          <w:sz w:val="24"/>
          <w:szCs w:val="24"/>
        </w:rPr>
        <w:t>.”</w:t>
      </w:r>
    </w:p>
    <w:p w:rsidR="00FF5E26" w:rsidRDefault="00FF5E26" w:rsidP="00CD7DB4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7A56CC" w:rsidRPr="00D36680" w:rsidRDefault="007A56CC" w:rsidP="00CD7DB4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35761A" w:rsidRPr="00D36680" w:rsidRDefault="0035761A" w:rsidP="002A6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5C8A" w:rsidRDefault="00D15C8A" w:rsidP="0035761A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D36680">
        <w:rPr>
          <w:rFonts w:ascii="Times New Roman" w:hAnsi="Times New Roman" w:cs="Times New Roman"/>
          <w:sz w:val="24"/>
          <w:szCs w:val="24"/>
        </w:rPr>
        <w:t xml:space="preserve">The applicant claims that by virtue of its constitution it is a </w:t>
      </w:r>
      <w:proofErr w:type="spellStart"/>
      <w:r w:rsidRPr="00D36680">
        <w:rPr>
          <w:rFonts w:ascii="Times New Roman" w:hAnsi="Times New Roman" w:cs="Times New Roman"/>
          <w:i/>
          <w:sz w:val="24"/>
          <w:szCs w:val="24"/>
        </w:rPr>
        <w:t>universitas</w:t>
      </w:r>
      <w:proofErr w:type="spellEnd"/>
      <w:r w:rsidR="007A2EF2" w:rsidRPr="00D3668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36680">
        <w:rPr>
          <w:rFonts w:ascii="Times New Roman" w:hAnsi="Times New Roman" w:cs="Times New Roman"/>
          <w:sz w:val="24"/>
          <w:szCs w:val="24"/>
        </w:rPr>
        <w:t>endowed with the attendant powers at law.</w:t>
      </w:r>
      <w:r w:rsidR="00454D99" w:rsidRPr="00D36680">
        <w:rPr>
          <w:rFonts w:ascii="Times New Roman" w:hAnsi="Times New Roman" w:cs="Times New Roman"/>
          <w:sz w:val="24"/>
          <w:szCs w:val="24"/>
        </w:rPr>
        <w:t xml:space="preserve">  </w:t>
      </w:r>
      <w:r w:rsidRPr="00D36680">
        <w:rPr>
          <w:rFonts w:ascii="Times New Roman" w:hAnsi="Times New Roman" w:cs="Times New Roman"/>
          <w:sz w:val="24"/>
          <w:szCs w:val="24"/>
        </w:rPr>
        <w:t xml:space="preserve">While it was my initial view that </w:t>
      </w:r>
      <w:r w:rsidR="00FB1019" w:rsidRPr="00D36680">
        <w:rPr>
          <w:rFonts w:ascii="Times New Roman" w:hAnsi="Times New Roman" w:cs="Times New Roman"/>
          <w:sz w:val="24"/>
          <w:szCs w:val="24"/>
        </w:rPr>
        <w:t xml:space="preserve">the application should fail because of the decision in the </w:t>
      </w:r>
      <w:r w:rsidR="00FB1019" w:rsidRPr="00D36680">
        <w:rPr>
          <w:rFonts w:ascii="Times New Roman" w:hAnsi="Times New Roman" w:cs="Times New Roman"/>
          <w:i/>
          <w:sz w:val="24"/>
          <w:szCs w:val="24"/>
        </w:rPr>
        <w:t>CT Bolt</w:t>
      </w:r>
      <w:r w:rsidR="00DD5CE9" w:rsidRPr="00D36680">
        <w:rPr>
          <w:rFonts w:ascii="Times New Roman" w:hAnsi="Times New Roman" w:cs="Times New Roman"/>
          <w:i/>
          <w:sz w:val="24"/>
          <w:szCs w:val="24"/>
        </w:rPr>
        <w:t>s</w:t>
      </w:r>
      <w:r w:rsidR="00FB1019" w:rsidRPr="00D36680">
        <w:rPr>
          <w:rFonts w:ascii="Times New Roman" w:hAnsi="Times New Roman" w:cs="Times New Roman"/>
          <w:sz w:val="24"/>
          <w:szCs w:val="24"/>
        </w:rPr>
        <w:t xml:space="preserve"> case, upon further reflection I am now of the view that </w:t>
      </w:r>
      <w:r w:rsidR="00DD5CE9" w:rsidRPr="00D36680">
        <w:rPr>
          <w:rFonts w:ascii="Times New Roman" w:hAnsi="Times New Roman" w:cs="Times New Roman"/>
          <w:sz w:val="24"/>
          <w:szCs w:val="24"/>
        </w:rPr>
        <w:t xml:space="preserve">it is quite possible that the Court may </w:t>
      </w:r>
      <w:r w:rsidR="00FB1019" w:rsidRPr="00D36680">
        <w:rPr>
          <w:rFonts w:ascii="Times New Roman" w:hAnsi="Times New Roman" w:cs="Times New Roman"/>
          <w:sz w:val="24"/>
          <w:szCs w:val="24"/>
        </w:rPr>
        <w:t>take the view</w:t>
      </w:r>
      <w:r w:rsidR="00454D99" w:rsidRPr="00D36680">
        <w:rPr>
          <w:rFonts w:ascii="Times New Roman" w:hAnsi="Times New Roman" w:cs="Times New Roman"/>
          <w:sz w:val="24"/>
          <w:szCs w:val="24"/>
        </w:rPr>
        <w:t xml:space="preserve"> proffered by the </w:t>
      </w:r>
      <w:r w:rsidR="00F51623" w:rsidRPr="00D36680">
        <w:rPr>
          <w:rFonts w:ascii="Times New Roman" w:hAnsi="Times New Roman" w:cs="Times New Roman"/>
          <w:sz w:val="24"/>
          <w:szCs w:val="24"/>
        </w:rPr>
        <w:t>a</w:t>
      </w:r>
      <w:r w:rsidR="00454D99" w:rsidRPr="00D36680">
        <w:rPr>
          <w:rFonts w:ascii="Times New Roman" w:hAnsi="Times New Roman" w:cs="Times New Roman"/>
          <w:sz w:val="24"/>
          <w:szCs w:val="24"/>
        </w:rPr>
        <w:t>pplicant</w:t>
      </w:r>
      <w:r w:rsidR="00FB1019" w:rsidRPr="00D36680">
        <w:rPr>
          <w:rFonts w:ascii="Times New Roman" w:hAnsi="Times New Roman" w:cs="Times New Roman"/>
          <w:sz w:val="24"/>
          <w:szCs w:val="24"/>
        </w:rPr>
        <w:t>, namely</w:t>
      </w:r>
      <w:r w:rsidR="00DD5CE9" w:rsidRPr="00D36680">
        <w:rPr>
          <w:rFonts w:ascii="Times New Roman" w:hAnsi="Times New Roman" w:cs="Times New Roman"/>
          <w:sz w:val="24"/>
          <w:szCs w:val="24"/>
        </w:rPr>
        <w:t>,</w:t>
      </w:r>
      <w:r w:rsidR="00FB1019" w:rsidRPr="00D36680">
        <w:rPr>
          <w:rFonts w:ascii="Times New Roman" w:hAnsi="Times New Roman" w:cs="Times New Roman"/>
          <w:sz w:val="24"/>
          <w:szCs w:val="24"/>
        </w:rPr>
        <w:t xml:space="preserve"> that by virtue of its constitution it is a </w:t>
      </w:r>
      <w:proofErr w:type="spellStart"/>
      <w:r w:rsidR="00FB1019" w:rsidRPr="00D36680">
        <w:rPr>
          <w:rFonts w:ascii="Times New Roman" w:hAnsi="Times New Roman" w:cs="Times New Roman"/>
          <w:i/>
          <w:sz w:val="24"/>
          <w:szCs w:val="24"/>
        </w:rPr>
        <w:t>universita</w:t>
      </w:r>
      <w:r w:rsidR="00FB1019" w:rsidRPr="00D36680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FB1019" w:rsidRPr="00D36680">
        <w:rPr>
          <w:rFonts w:ascii="Times New Roman" w:hAnsi="Times New Roman" w:cs="Times New Roman"/>
          <w:sz w:val="24"/>
          <w:szCs w:val="24"/>
        </w:rPr>
        <w:t xml:space="preserve"> with the </w:t>
      </w:r>
      <w:r w:rsidR="00FB1019" w:rsidRPr="00D36680">
        <w:rPr>
          <w:rFonts w:ascii="Times New Roman" w:hAnsi="Times New Roman" w:cs="Times New Roman"/>
          <w:i/>
          <w:sz w:val="24"/>
          <w:szCs w:val="24"/>
        </w:rPr>
        <w:t xml:space="preserve">locus </w:t>
      </w:r>
      <w:proofErr w:type="spellStart"/>
      <w:r w:rsidR="00FB1019" w:rsidRPr="00D36680">
        <w:rPr>
          <w:rFonts w:ascii="Times New Roman" w:hAnsi="Times New Roman" w:cs="Times New Roman"/>
          <w:i/>
          <w:sz w:val="24"/>
          <w:szCs w:val="24"/>
        </w:rPr>
        <w:t>standi</w:t>
      </w:r>
      <w:proofErr w:type="spellEnd"/>
      <w:r w:rsidR="00FB1019" w:rsidRPr="00D36680">
        <w:rPr>
          <w:rFonts w:ascii="Times New Roman" w:hAnsi="Times New Roman" w:cs="Times New Roman"/>
          <w:sz w:val="24"/>
          <w:szCs w:val="24"/>
        </w:rPr>
        <w:t xml:space="preserve"> to represent its members.  For this reason I am unable to hold that there are no reasonable prospects of success on appeal.  </w:t>
      </w:r>
    </w:p>
    <w:p w:rsidR="00FF5E26" w:rsidRDefault="00FF5E26" w:rsidP="00FF5E26">
      <w:pPr>
        <w:spacing w:after="0" w:line="24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4637BD" w:rsidRPr="00D36680" w:rsidRDefault="004637BD" w:rsidP="004637BD">
      <w:pPr>
        <w:spacing w:after="0" w:line="24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FB1019" w:rsidRDefault="00FB1019" w:rsidP="001249F2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D36680">
        <w:rPr>
          <w:rFonts w:ascii="Times New Roman" w:hAnsi="Times New Roman" w:cs="Times New Roman"/>
          <w:sz w:val="24"/>
          <w:szCs w:val="24"/>
        </w:rPr>
        <w:t>Accordingly the application is granted</w:t>
      </w:r>
      <w:r w:rsidR="001249F2" w:rsidRPr="00D36680">
        <w:rPr>
          <w:rFonts w:ascii="Times New Roman" w:hAnsi="Times New Roman" w:cs="Times New Roman"/>
          <w:sz w:val="24"/>
          <w:szCs w:val="24"/>
        </w:rPr>
        <w:t xml:space="preserve"> in terms of the draft order filed as amended.</w:t>
      </w:r>
    </w:p>
    <w:p w:rsidR="000838AE" w:rsidRPr="00D36680" w:rsidRDefault="000838AE" w:rsidP="004637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680">
        <w:rPr>
          <w:rFonts w:ascii="Times New Roman" w:hAnsi="Times New Roman" w:cs="Times New Roman"/>
          <w:i/>
          <w:sz w:val="24"/>
          <w:szCs w:val="24"/>
        </w:rPr>
        <w:t>Wintertons</w:t>
      </w:r>
      <w:proofErr w:type="spellEnd"/>
      <w:r w:rsidRPr="00D36680">
        <w:rPr>
          <w:rFonts w:ascii="Times New Roman" w:hAnsi="Times New Roman" w:cs="Times New Roman"/>
          <w:sz w:val="24"/>
          <w:szCs w:val="24"/>
        </w:rPr>
        <w:t>, appellant’s legal practitioners</w:t>
      </w:r>
    </w:p>
    <w:p w:rsidR="000838AE" w:rsidRPr="00D36680" w:rsidRDefault="000838AE" w:rsidP="004637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680">
        <w:rPr>
          <w:rFonts w:ascii="Times New Roman" w:hAnsi="Times New Roman" w:cs="Times New Roman"/>
          <w:i/>
          <w:sz w:val="24"/>
          <w:szCs w:val="24"/>
        </w:rPr>
        <w:t>Danziger</w:t>
      </w:r>
      <w:proofErr w:type="spellEnd"/>
      <w:r w:rsidRPr="00D36680">
        <w:rPr>
          <w:rFonts w:ascii="Times New Roman" w:hAnsi="Times New Roman" w:cs="Times New Roman"/>
          <w:i/>
          <w:sz w:val="24"/>
          <w:szCs w:val="24"/>
        </w:rPr>
        <w:t xml:space="preserve"> &amp; Partners</w:t>
      </w:r>
      <w:r w:rsidRPr="00D36680">
        <w:rPr>
          <w:rFonts w:ascii="Times New Roman" w:hAnsi="Times New Roman" w:cs="Times New Roman"/>
          <w:sz w:val="24"/>
          <w:szCs w:val="24"/>
        </w:rPr>
        <w:t>, respondent’s legal practitioners</w:t>
      </w:r>
    </w:p>
    <w:sectPr w:rsidR="000838AE" w:rsidRPr="00D36680" w:rsidSect="00F47883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3EB" w:rsidRDefault="007E73EB" w:rsidP="0035761A">
      <w:pPr>
        <w:spacing w:after="0" w:line="240" w:lineRule="auto"/>
      </w:pPr>
      <w:r>
        <w:separator/>
      </w:r>
    </w:p>
  </w:endnote>
  <w:endnote w:type="continuationSeparator" w:id="0">
    <w:p w:rsidR="007E73EB" w:rsidRDefault="007E73EB" w:rsidP="00357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3EB" w:rsidRDefault="007E73EB" w:rsidP="0035761A">
      <w:pPr>
        <w:spacing w:after="0" w:line="240" w:lineRule="auto"/>
      </w:pPr>
      <w:r>
        <w:separator/>
      </w:r>
    </w:p>
  </w:footnote>
  <w:footnote w:type="continuationSeparator" w:id="0">
    <w:p w:rsidR="007E73EB" w:rsidRDefault="007E73EB" w:rsidP="00357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8090"/>
      <w:gridCol w:w="1152"/>
    </w:tblGrid>
    <w:tr w:rsidR="00D36680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D285BCE7701C459B9EB3565C8E187A9A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D36680" w:rsidRDefault="00D36680">
              <w:pPr>
                <w:pStyle w:val="Header"/>
                <w:jc w:val="right"/>
              </w:pPr>
              <w:r>
                <w:rPr>
                  <w:lang w:val="en-ZW"/>
                </w:rPr>
                <w:t>Judgment No. SC 59/2013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B3B564098E8346AFBCEBC4352CD22ED2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36680" w:rsidRDefault="00D36680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  <w:lang w:val="en-ZW"/>
                </w:rPr>
                <w:t>Civil Appeal No. SC 236/13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D36680" w:rsidRDefault="00571ECD">
          <w:pPr>
            <w:pStyle w:val="Header"/>
            <w:rPr>
              <w:b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35761A" w:rsidRDefault="003576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E10A9"/>
    <w:multiLevelType w:val="hybridMultilevel"/>
    <w:tmpl w:val="E5F0DA36"/>
    <w:lvl w:ilvl="0" w:tplc="3B9091E0">
      <w:start w:val="2"/>
      <w:numFmt w:val="lowerLetter"/>
      <w:lvlText w:val="(%1)"/>
      <w:lvlJc w:val="left"/>
      <w:pPr>
        <w:ind w:left="2160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2520" w:hanging="360"/>
      </w:pPr>
    </w:lvl>
    <w:lvl w:ilvl="2" w:tplc="3009001B" w:tentative="1">
      <w:start w:val="1"/>
      <w:numFmt w:val="lowerRoman"/>
      <w:lvlText w:val="%3."/>
      <w:lvlJc w:val="right"/>
      <w:pPr>
        <w:ind w:left="3240" w:hanging="180"/>
      </w:pPr>
    </w:lvl>
    <w:lvl w:ilvl="3" w:tplc="3009000F" w:tentative="1">
      <w:start w:val="1"/>
      <w:numFmt w:val="decimal"/>
      <w:lvlText w:val="%4."/>
      <w:lvlJc w:val="left"/>
      <w:pPr>
        <w:ind w:left="3960" w:hanging="360"/>
      </w:pPr>
    </w:lvl>
    <w:lvl w:ilvl="4" w:tplc="30090019" w:tentative="1">
      <w:start w:val="1"/>
      <w:numFmt w:val="lowerLetter"/>
      <w:lvlText w:val="%5."/>
      <w:lvlJc w:val="left"/>
      <w:pPr>
        <w:ind w:left="4680" w:hanging="360"/>
      </w:pPr>
    </w:lvl>
    <w:lvl w:ilvl="5" w:tplc="3009001B" w:tentative="1">
      <w:start w:val="1"/>
      <w:numFmt w:val="lowerRoman"/>
      <w:lvlText w:val="%6."/>
      <w:lvlJc w:val="right"/>
      <w:pPr>
        <w:ind w:left="5400" w:hanging="180"/>
      </w:pPr>
    </w:lvl>
    <w:lvl w:ilvl="6" w:tplc="3009000F" w:tentative="1">
      <w:start w:val="1"/>
      <w:numFmt w:val="decimal"/>
      <w:lvlText w:val="%7."/>
      <w:lvlJc w:val="left"/>
      <w:pPr>
        <w:ind w:left="6120" w:hanging="360"/>
      </w:pPr>
    </w:lvl>
    <w:lvl w:ilvl="7" w:tplc="30090019" w:tentative="1">
      <w:start w:val="1"/>
      <w:numFmt w:val="lowerLetter"/>
      <w:lvlText w:val="%8."/>
      <w:lvlJc w:val="left"/>
      <w:pPr>
        <w:ind w:left="6840" w:hanging="360"/>
      </w:pPr>
    </w:lvl>
    <w:lvl w:ilvl="8" w:tplc="3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40C13C5"/>
    <w:multiLevelType w:val="hybridMultilevel"/>
    <w:tmpl w:val="0DACF16A"/>
    <w:lvl w:ilvl="0" w:tplc="02501202">
      <w:start w:val="1"/>
      <w:numFmt w:val="lowerLetter"/>
      <w:lvlText w:val="(%1)"/>
      <w:lvlJc w:val="left"/>
      <w:pPr>
        <w:ind w:left="1800" w:hanging="360"/>
      </w:pPr>
      <w:rPr>
        <w:rFonts w:ascii="Courier New" w:eastAsiaTheme="minorHAnsi" w:hAnsi="Courier New" w:cs="Courier New"/>
      </w:rPr>
    </w:lvl>
    <w:lvl w:ilvl="1" w:tplc="30090019" w:tentative="1">
      <w:start w:val="1"/>
      <w:numFmt w:val="lowerLetter"/>
      <w:lvlText w:val="%2."/>
      <w:lvlJc w:val="left"/>
      <w:pPr>
        <w:ind w:left="2520" w:hanging="360"/>
      </w:pPr>
    </w:lvl>
    <w:lvl w:ilvl="2" w:tplc="3009001B" w:tentative="1">
      <w:start w:val="1"/>
      <w:numFmt w:val="lowerRoman"/>
      <w:lvlText w:val="%3."/>
      <w:lvlJc w:val="right"/>
      <w:pPr>
        <w:ind w:left="3240" w:hanging="180"/>
      </w:pPr>
    </w:lvl>
    <w:lvl w:ilvl="3" w:tplc="3009000F" w:tentative="1">
      <w:start w:val="1"/>
      <w:numFmt w:val="decimal"/>
      <w:lvlText w:val="%4."/>
      <w:lvlJc w:val="left"/>
      <w:pPr>
        <w:ind w:left="3960" w:hanging="360"/>
      </w:pPr>
    </w:lvl>
    <w:lvl w:ilvl="4" w:tplc="30090019" w:tentative="1">
      <w:start w:val="1"/>
      <w:numFmt w:val="lowerLetter"/>
      <w:lvlText w:val="%5."/>
      <w:lvlJc w:val="left"/>
      <w:pPr>
        <w:ind w:left="4680" w:hanging="360"/>
      </w:pPr>
    </w:lvl>
    <w:lvl w:ilvl="5" w:tplc="3009001B" w:tentative="1">
      <w:start w:val="1"/>
      <w:numFmt w:val="lowerRoman"/>
      <w:lvlText w:val="%6."/>
      <w:lvlJc w:val="right"/>
      <w:pPr>
        <w:ind w:left="5400" w:hanging="180"/>
      </w:pPr>
    </w:lvl>
    <w:lvl w:ilvl="6" w:tplc="3009000F" w:tentative="1">
      <w:start w:val="1"/>
      <w:numFmt w:val="decimal"/>
      <w:lvlText w:val="%7."/>
      <w:lvlJc w:val="left"/>
      <w:pPr>
        <w:ind w:left="6120" w:hanging="360"/>
      </w:pPr>
    </w:lvl>
    <w:lvl w:ilvl="7" w:tplc="30090019" w:tentative="1">
      <w:start w:val="1"/>
      <w:numFmt w:val="lowerLetter"/>
      <w:lvlText w:val="%8."/>
      <w:lvlJc w:val="left"/>
      <w:pPr>
        <w:ind w:left="6840" w:hanging="360"/>
      </w:pPr>
    </w:lvl>
    <w:lvl w:ilvl="8" w:tplc="3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38BD"/>
    <w:rsid w:val="000838AE"/>
    <w:rsid w:val="00093DD2"/>
    <w:rsid w:val="000D4559"/>
    <w:rsid w:val="001249F2"/>
    <w:rsid w:val="0021268C"/>
    <w:rsid w:val="00234AC3"/>
    <w:rsid w:val="002621E0"/>
    <w:rsid w:val="002A6843"/>
    <w:rsid w:val="002D51A5"/>
    <w:rsid w:val="002F4C19"/>
    <w:rsid w:val="00307A5B"/>
    <w:rsid w:val="0032345E"/>
    <w:rsid w:val="00327806"/>
    <w:rsid w:val="0035761A"/>
    <w:rsid w:val="0038272F"/>
    <w:rsid w:val="00396E1C"/>
    <w:rsid w:val="003B0040"/>
    <w:rsid w:val="003F1A40"/>
    <w:rsid w:val="00454D99"/>
    <w:rsid w:val="004637BD"/>
    <w:rsid w:val="00476F00"/>
    <w:rsid w:val="00571ECD"/>
    <w:rsid w:val="005870AE"/>
    <w:rsid w:val="0059151B"/>
    <w:rsid w:val="005C6968"/>
    <w:rsid w:val="005E5899"/>
    <w:rsid w:val="00633BFD"/>
    <w:rsid w:val="006342DD"/>
    <w:rsid w:val="006537AA"/>
    <w:rsid w:val="006B49B9"/>
    <w:rsid w:val="006C0074"/>
    <w:rsid w:val="00725952"/>
    <w:rsid w:val="0073596E"/>
    <w:rsid w:val="0075743D"/>
    <w:rsid w:val="007A2EF2"/>
    <w:rsid w:val="007A56CC"/>
    <w:rsid w:val="007E2373"/>
    <w:rsid w:val="007E63AD"/>
    <w:rsid w:val="007E73EB"/>
    <w:rsid w:val="007F2702"/>
    <w:rsid w:val="007F583D"/>
    <w:rsid w:val="008422E9"/>
    <w:rsid w:val="008B1E1E"/>
    <w:rsid w:val="008B7B7C"/>
    <w:rsid w:val="009279EE"/>
    <w:rsid w:val="009350DD"/>
    <w:rsid w:val="009A543F"/>
    <w:rsid w:val="009C25D1"/>
    <w:rsid w:val="00A17A93"/>
    <w:rsid w:val="00A7107E"/>
    <w:rsid w:val="00AB0115"/>
    <w:rsid w:val="00AD38BD"/>
    <w:rsid w:val="00AE1AC7"/>
    <w:rsid w:val="00AF4915"/>
    <w:rsid w:val="00B20478"/>
    <w:rsid w:val="00B562C4"/>
    <w:rsid w:val="00B57DF1"/>
    <w:rsid w:val="00B7418D"/>
    <w:rsid w:val="00B859D8"/>
    <w:rsid w:val="00BD4B70"/>
    <w:rsid w:val="00BF65AB"/>
    <w:rsid w:val="00C5082D"/>
    <w:rsid w:val="00C83283"/>
    <w:rsid w:val="00CD7DB4"/>
    <w:rsid w:val="00CE4008"/>
    <w:rsid w:val="00CF33C6"/>
    <w:rsid w:val="00D15C8A"/>
    <w:rsid w:val="00D214E7"/>
    <w:rsid w:val="00D36680"/>
    <w:rsid w:val="00D52680"/>
    <w:rsid w:val="00D97D4C"/>
    <w:rsid w:val="00DD5CE9"/>
    <w:rsid w:val="00E10475"/>
    <w:rsid w:val="00E435DA"/>
    <w:rsid w:val="00E4475C"/>
    <w:rsid w:val="00EC5D41"/>
    <w:rsid w:val="00ED0AEF"/>
    <w:rsid w:val="00EE488B"/>
    <w:rsid w:val="00F47883"/>
    <w:rsid w:val="00F51623"/>
    <w:rsid w:val="00FB1019"/>
    <w:rsid w:val="00FF5E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6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61A"/>
  </w:style>
  <w:style w:type="paragraph" w:styleId="Footer">
    <w:name w:val="footer"/>
    <w:basedOn w:val="Normal"/>
    <w:link w:val="FooterChar"/>
    <w:uiPriority w:val="99"/>
    <w:semiHidden/>
    <w:unhideWhenUsed/>
    <w:rsid w:val="003576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761A"/>
  </w:style>
  <w:style w:type="paragraph" w:styleId="BalloonText">
    <w:name w:val="Balloon Text"/>
    <w:basedOn w:val="Normal"/>
    <w:link w:val="BalloonTextChar"/>
    <w:uiPriority w:val="99"/>
    <w:semiHidden/>
    <w:unhideWhenUsed/>
    <w:rsid w:val="00357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6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35761A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76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285BCE7701C459B9EB3565C8E187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E5B1A-55F5-43EC-8CD5-A6B701A6FF65}"/>
      </w:docPartPr>
      <w:docPartBody>
        <w:p w:rsidR="000A5A33" w:rsidRDefault="002E2F2D" w:rsidP="002E2F2D">
          <w:pPr>
            <w:pStyle w:val="D285BCE7701C459B9EB3565C8E187A9A"/>
          </w:pPr>
          <w:r>
            <w:t>[Type the company name]</w:t>
          </w:r>
        </w:p>
      </w:docPartBody>
    </w:docPart>
    <w:docPart>
      <w:docPartPr>
        <w:name w:val="B3B564098E8346AFBCEBC4352CD22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B6ABC-67F5-4867-AABD-689799D98AC8}"/>
      </w:docPartPr>
      <w:docPartBody>
        <w:p w:rsidR="000A5A33" w:rsidRDefault="002E2F2D" w:rsidP="002E2F2D">
          <w:pPr>
            <w:pStyle w:val="B3B564098E8346AFBCEBC4352CD22ED2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52A1C"/>
    <w:rsid w:val="000A5A33"/>
    <w:rsid w:val="00152A1C"/>
    <w:rsid w:val="00176B9B"/>
    <w:rsid w:val="001B1630"/>
    <w:rsid w:val="002E2F2D"/>
    <w:rsid w:val="002F388F"/>
    <w:rsid w:val="0054659D"/>
    <w:rsid w:val="00D5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51EB4A806A4342B64EB720F307BFD6">
    <w:name w:val="5B51EB4A806A4342B64EB720F307BFD6"/>
    <w:rsid w:val="00152A1C"/>
  </w:style>
  <w:style w:type="paragraph" w:customStyle="1" w:styleId="C53A3BB5310C48E3BC546E749FF79F85">
    <w:name w:val="C53A3BB5310C48E3BC546E749FF79F85"/>
    <w:rsid w:val="00152A1C"/>
  </w:style>
  <w:style w:type="paragraph" w:customStyle="1" w:styleId="4899E436C1E94CBA88022A3977FBBA3B">
    <w:name w:val="4899E436C1E94CBA88022A3977FBBA3B"/>
    <w:rsid w:val="00152A1C"/>
  </w:style>
  <w:style w:type="paragraph" w:customStyle="1" w:styleId="C225D009AB0B4802A24C08CD90170D5E">
    <w:name w:val="C225D009AB0B4802A24C08CD90170D5E"/>
    <w:rsid w:val="00152A1C"/>
  </w:style>
  <w:style w:type="paragraph" w:customStyle="1" w:styleId="D285BCE7701C459B9EB3565C8E187A9A">
    <w:name w:val="D285BCE7701C459B9EB3565C8E187A9A"/>
    <w:rsid w:val="002E2F2D"/>
  </w:style>
  <w:style w:type="paragraph" w:customStyle="1" w:styleId="B3B564098E8346AFBCEBC4352CD22ED2">
    <w:name w:val="B3B564098E8346AFBCEBC4352CD22ED2"/>
    <w:rsid w:val="002E2F2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Civil Appeal No. SC 236/13</vt:lpstr>
    </vt:vector>
  </TitlesOfParts>
  <Company>Judgment No. SC 59/2013</Company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Civil Appeal No. SC 236/13</dc:title>
  <dc:creator>User</dc:creator>
  <cp:lastModifiedBy>User</cp:lastModifiedBy>
  <cp:revision>3</cp:revision>
  <cp:lastPrinted>2013-12-05T10:03:00Z</cp:lastPrinted>
  <dcterms:created xsi:type="dcterms:W3CDTF">2014-02-13T07:18:00Z</dcterms:created>
  <dcterms:modified xsi:type="dcterms:W3CDTF">2014-02-17T13:19:00Z</dcterms:modified>
</cp:coreProperties>
</file>