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39B6" w14:textId="0AE6C1C9" w:rsidR="00043342" w:rsidRPr="00DB3E20" w:rsidRDefault="00DB3E20" w:rsidP="00BD271A">
      <w:pPr>
        <w:tabs>
          <w:tab w:val="left" w:pos="284"/>
          <w:tab w:val="left" w:pos="3465"/>
        </w:tabs>
        <w:spacing w:after="0" w:line="480" w:lineRule="auto"/>
        <w:rPr>
          <w:rFonts w:ascii="Times New Roman" w:eastAsia="Calibri" w:hAnsi="Times New Roman" w:cs="Times New Roman"/>
          <w:b/>
          <w:sz w:val="24"/>
          <w:szCs w:val="24"/>
          <w:u w:val="single"/>
          <w:lang w:val="en-US"/>
        </w:rPr>
      </w:pPr>
      <w:r w:rsidRPr="00DB3E20">
        <w:rPr>
          <w:rFonts w:ascii="Times New Roman" w:eastAsia="Calibri" w:hAnsi="Times New Roman" w:cs="Times New Roman"/>
          <w:b/>
          <w:sz w:val="24"/>
          <w:szCs w:val="24"/>
          <w:u w:val="single"/>
          <w:lang w:val="en-US"/>
        </w:rPr>
        <w:t>REPORTABLE</w:t>
      </w:r>
      <w:r>
        <w:rPr>
          <w:rFonts w:ascii="Times New Roman" w:eastAsia="Calibri" w:hAnsi="Times New Roman" w:cs="Times New Roman"/>
          <w:b/>
          <w:sz w:val="24"/>
          <w:szCs w:val="24"/>
          <w:u w:val="single"/>
          <w:lang w:val="en-US"/>
        </w:rPr>
        <w:t xml:space="preserve"> </w:t>
      </w:r>
      <w:r w:rsidRPr="00DB3E20">
        <w:rPr>
          <w:rFonts w:ascii="Times New Roman" w:eastAsia="Calibri" w:hAnsi="Times New Roman" w:cs="Times New Roman"/>
          <w:b/>
          <w:sz w:val="24"/>
          <w:szCs w:val="24"/>
          <w:u w:val="single"/>
          <w:lang w:val="en-US"/>
        </w:rPr>
        <w:t xml:space="preserve"> </w:t>
      </w:r>
      <w:r>
        <w:rPr>
          <w:rFonts w:ascii="Times New Roman" w:eastAsia="Calibri" w:hAnsi="Times New Roman" w:cs="Times New Roman"/>
          <w:b/>
          <w:sz w:val="24"/>
          <w:szCs w:val="24"/>
          <w:u w:val="single"/>
          <w:lang w:val="en-US"/>
        </w:rPr>
        <w:t xml:space="preserve"> </w:t>
      </w:r>
      <w:r w:rsidRPr="00DB3E20">
        <w:rPr>
          <w:rFonts w:ascii="Times New Roman" w:eastAsia="Calibri" w:hAnsi="Times New Roman" w:cs="Times New Roman"/>
          <w:b/>
          <w:sz w:val="24"/>
          <w:szCs w:val="24"/>
          <w:u w:val="single"/>
          <w:lang w:val="en-US"/>
        </w:rPr>
        <w:t>(</w:t>
      </w:r>
      <w:r w:rsidR="00F6356E">
        <w:rPr>
          <w:rFonts w:ascii="Times New Roman" w:eastAsia="Calibri" w:hAnsi="Times New Roman" w:cs="Times New Roman"/>
          <w:b/>
          <w:sz w:val="24"/>
          <w:szCs w:val="24"/>
          <w:u w:val="single"/>
          <w:lang w:val="en-US"/>
        </w:rPr>
        <w:t>45</w:t>
      </w:r>
      <w:r w:rsidRPr="00DB3E20">
        <w:rPr>
          <w:rFonts w:ascii="Times New Roman" w:eastAsia="Calibri" w:hAnsi="Times New Roman" w:cs="Times New Roman"/>
          <w:b/>
          <w:sz w:val="24"/>
          <w:szCs w:val="24"/>
          <w:u w:val="single"/>
          <w:lang w:val="en-US"/>
        </w:rPr>
        <w:t>)</w:t>
      </w:r>
    </w:p>
    <w:p w14:paraId="3F2FCE5D" w14:textId="77777777" w:rsidR="00043342" w:rsidRPr="00043342" w:rsidRDefault="00043342" w:rsidP="00043342">
      <w:pPr>
        <w:spacing w:after="0" w:line="480" w:lineRule="auto"/>
        <w:rPr>
          <w:rFonts w:ascii="Times New Roman" w:eastAsia="Calibri" w:hAnsi="Times New Roman" w:cs="Times New Roman"/>
          <w:b/>
          <w:sz w:val="24"/>
          <w:szCs w:val="24"/>
          <w:lang w:val="en-US"/>
        </w:rPr>
      </w:pPr>
    </w:p>
    <w:p w14:paraId="280C980F" w14:textId="648C0AC1" w:rsidR="00043342" w:rsidRPr="00043342" w:rsidRDefault="00043342" w:rsidP="00DB3E20">
      <w:pPr>
        <w:spacing w:after="0" w:line="240" w:lineRule="auto"/>
        <w:ind w:left="2880"/>
        <w:rPr>
          <w:rFonts w:ascii="Times New Roman" w:eastAsia="Calibri" w:hAnsi="Times New Roman" w:cs="Times New Roman"/>
          <w:b/>
          <w:sz w:val="24"/>
          <w:szCs w:val="24"/>
        </w:rPr>
      </w:pPr>
      <w:r>
        <w:rPr>
          <w:rFonts w:ascii="Times New Roman" w:eastAsia="Calibri" w:hAnsi="Times New Roman" w:cs="Times New Roman"/>
          <w:b/>
          <w:sz w:val="24"/>
          <w:szCs w:val="24"/>
        </w:rPr>
        <w:t xml:space="preserve">ROSE </w:t>
      </w:r>
      <w:r w:rsidR="00DB3E2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NATALIE </w:t>
      </w:r>
      <w:r w:rsidR="00DB3E2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HEUER</w:t>
      </w:r>
    </w:p>
    <w:p w14:paraId="06323BDD" w14:textId="77777777" w:rsidR="00043342" w:rsidRPr="00043342" w:rsidRDefault="00043342" w:rsidP="00DB3E20">
      <w:pPr>
        <w:spacing w:after="0" w:line="240" w:lineRule="auto"/>
        <w:ind w:left="360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043342">
        <w:rPr>
          <w:rFonts w:ascii="Times New Roman" w:eastAsia="Calibri" w:hAnsi="Times New Roman" w:cs="Times New Roman"/>
          <w:b/>
          <w:sz w:val="24"/>
          <w:szCs w:val="24"/>
        </w:rPr>
        <w:t>v</w:t>
      </w:r>
    </w:p>
    <w:p w14:paraId="502F3A8B" w14:textId="6A16D436" w:rsidR="00043342" w:rsidRDefault="00043342" w:rsidP="00DB3E20">
      <w:pPr>
        <w:tabs>
          <w:tab w:val="left" w:pos="720"/>
          <w:tab w:val="left" w:pos="1440"/>
          <w:tab w:val="left" w:pos="2160"/>
          <w:tab w:val="left" w:pos="2880"/>
          <w:tab w:val="center" w:pos="4513"/>
        </w:tabs>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(1)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TWO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FLAGS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TRADING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(PRIVATE)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LIMITED</w:t>
      </w:r>
    </w:p>
    <w:p w14:paraId="3EE5B53F" w14:textId="08F5EED7" w:rsidR="00043342" w:rsidRDefault="00043342" w:rsidP="00DB3E20">
      <w:pPr>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(2)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PROVINCIAL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MINING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DIRECTOR-MASVINGO</w:t>
      </w:r>
    </w:p>
    <w:p w14:paraId="0D67080F" w14:textId="68590554" w:rsidR="00043342" w:rsidRDefault="00043342" w:rsidP="00DB3E20">
      <w:pPr>
        <w:spacing w:after="0" w:line="24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(3)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MINISTER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OF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MINES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&amp;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MINING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DEVELOPMENT </w:t>
      </w:r>
      <w:r w:rsidR="00DB3E20">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N.O</w:t>
      </w:r>
    </w:p>
    <w:p w14:paraId="7DCD3E97" w14:textId="77777777" w:rsidR="00DB3E20" w:rsidRPr="00043342" w:rsidRDefault="00DB3E20" w:rsidP="00DB3E20">
      <w:pPr>
        <w:spacing w:after="0" w:line="240" w:lineRule="auto"/>
        <w:jc w:val="center"/>
        <w:rPr>
          <w:rFonts w:ascii="Times New Roman" w:eastAsia="Calibri" w:hAnsi="Times New Roman" w:cs="Times New Roman"/>
          <w:b/>
          <w:sz w:val="24"/>
          <w:szCs w:val="24"/>
          <w:lang w:val="en-US"/>
        </w:rPr>
      </w:pPr>
    </w:p>
    <w:p w14:paraId="44ACD694" w14:textId="77777777" w:rsidR="00043342" w:rsidRPr="00043342" w:rsidRDefault="00043342" w:rsidP="00043342">
      <w:pPr>
        <w:spacing w:after="0" w:line="240" w:lineRule="auto"/>
        <w:rPr>
          <w:rFonts w:ascii="Times New Roman" w:eastAsia="Calibri" w:hAnsi="Times New Roman" w:cs="Times New Roman"/>
          <w:sz w:val="24"/>
          <w:szCs w:val="24"/>
          <w:lang w:val="en-US"/>
        </w:rPr>
      </w:pPr>
    </w:p>
    <w:p w14:paraId="35B0CF45" w14:textId="77777777" w:rsidR="00043342" w:rsidRPr="00043342" w:rsidRDefault="00043342" w:rsidP="00043342">
      <w:pPr>
        <w:spacing w:after="0" w:line="240" w:lineRule="auto"/>
        <w:jc w:val="center"/>
        <w:rPr>
          <w:rFonts w:ascii="Times New Roman" w:eastAsia="Calibri" w:hAnsi="Times New Roman" w:cs="Times New Roman"/>
          <w:b/>
          <w:sz w:val="24"/>
          <w:szCs w:val="24"/>
          <w:lang w:val="en-US"/>
        </w:rPr>
      </w:pPr>
    </w:p>
    <w:p w14:paraId="5B0C6C4C" w14:textId="77777777" w:rsidR="00043342" w:rsidRPr="00043342" w:rsidRDefault="00043342" w:rsidP="00043342">
      <w:pPr>
        <w:spacing w:after="0" w:line="240" w:lineRule="auto"/>
        <w:rPr>
          <w:rFonts w:ascii="Times New Roman" w:eastAsia="Calibri" w:hAnsi="Times New Roman" w:cs="Times New Roman"/>
          <w:b/>
          <w:sz w:val="24"/>
          <w:szCs w:val="24"/>
          <w:lang w:val="en-US"/>
        </w:rPr>
      </w:pPr>
      <w:r w:rsidRPr="00043342">
        <w:rPr>
          <w:rFonts w:ascii="Times New Roman" w:eastAsia="Calibri" w:hAnsi="Times New Roman" w:cs="Times New Roman"/>
          <w:b/>
          <w:sz w:val="24"/>
          <w:szCs w:val="24"/>
          <w:lang w:val="en-US"/>
        </w:rPr>
        <w:t>SUPREME COURT OF ZIMBABWE</w:t>
      </w:r>
    </w:p>
    <w:p w14:paraId="06A37E79" w14:textId="77777777" w:rsidR="00043342" w:rsidRPr="00043342" w:rsidRDefault="00E23D4B" w:rsidP="00043342">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GUVAVA JA, </w:t>
      </w:r>
      <w:r w:rsidR="00F2331D">
        <w:rPr>
          <w:rFonts w:ascii="Times New Roman" w:eastAsia="Calibri" w:hAnsi="Times New Roman" w:cs="Times New Roman"/>
          <w:b/>
          <w:sz w:val="24"/>
          <w:szCs w:val="24"/>
          <w:lang w:val="en-US"/>
        </w:rPr>
        <w:t>MAVANGIRA</w:t>
      </w:r>
      <w:r w:rsidR="00043342" w:rsidRPr="00043342">
        <w:rPr>
          <w:rFonts w:ascii="Times New Roman" w:eastAsia="Calibri" w:hAnsi="Times New Roman" w:cs="Times New Roman"/>
          <w:b/>
          <w:sz w:val="24"/>
          <w:szCs w:val="24"/>
          <w:lang w:val="en-US"/>
        </w:rPr>
        <w:t xml:space="preserve"> JA</w:t>
      </w:r>
      <w:r>
        <w:rPr>
          <w:rFonts w:ascii="Times New Roman" w:eastAsia="Calibri" w:hAnsi="Times New Roman" w:cs="Times New Roman"/>
          <w:b/>
          <w:sz w:val="24"/>
          <w:szCs w:val="24"/>
          <w:lang w:val="en-US"/>
        </w:rPr>
        <w:t xml:space="preserve"> &amp; MWAYERA JA</w:t>
      </w:r>
    </w:p>
    <w:p w14:paraId="493799C9" w14:textId="3D908350" w:rsidR="00043342" w:rsidRDefault="00767816" w:rsidP="00043342">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BULAWAYO</w:t>
      </w:r>
      <w:r w:rsidR="00DB3E20">
        <w:rPr>
          <w:rFonts w:ascii="Times New Roman" w:eastAsia="Calibri" w:hAnsi="Times New Roman" w:cs="Times New Roman"/>
          <w:b/>
          <w:sz w:val="24"/>
          <w:szCs w:val="24"/>
          <w:lang w:val="en-US"/>
        </w:rPr>
        <w:t xml:space="preserve">, NOVEMBER 23, 2023 &amp; </w:t>
      </w:r>
      <w:r w:rsidR="00F6356E">
        <w:rPr>
          <w:rFonts w:ascii="Times New Roman" w:eastAsia="Calibri" w:hAnsi="Times New Roman" w:cs="Times New Roman"/>
          <w:b/>
          <w:sz w:val="24"/>
          <w:szCs w:val="24"/>
          <w:lang w:val="en-US"/>
        </w:rPr>
        <w:t>30</w:t>
      </w:r>
      <w:r w:rsidR="00DB3E20">
        <w:rPr>
          <w:rFonts w:ascii="Times New Roman" w:eastAsia="Calibri" w:hAnsi="Times New Roman" w:cs="Times New Roman"/>
          <w:b/>
          <w:sz w:val="24"/>
          <w:szCs w:val="24"/>
          <w:lang w:val="en-US"/>
        </w:rPr>
        <w:t xml:space="preserve"> </w:t>
      </w:r>
      <w:r w:rsidR="00B13BE1">
        <w:rPr>
          <w:rFonts w:ascii="Times New Roman" w:eastAsia="Calibri" w:hAnsi="Times New Roman" w:cs="Times New Roman"/>
          <w:b/>
          <w:sz w:val="24"/>
          <w:szCs w:val="24"/>
          <w:lang w:val="en-US"/>
        </w:rPr>
        <w:t>M</w:t>
      </w:r>
      <w:r w:rsidR="00DB3E20">
        <w:rPr>
          <w:rFonts w:ascii="Times New Roman" w:eastAsia="Calibri" w:hAnsi="Times New Roman" w:cs="Times New Roman"/>
          <w:b/>
          <w:sz w:val="24"/>
          <w:szCs w:val="24"/>
          <w:lang w:val="en-US"/>
        </w:rPr>
        <w:t>AY</w:t>
      </w:r>
      <w:r w:rsidR="00E23D4B">
        <w:rPr>
          <w:rFonts w:ascii="Times New Roman" w:eastAsia="Calibri" w:hAnsi="Times New Roman" w:cs="Times New Roman"/>
          <w:b/>
          <w:sz w:val="24"/>
          <w:szCs w:val="24"/>
          <w:lang w:val="en-US"/>
        </w:rPr>
        <w:t xml:space="preserve"> 2024</w:t>
      </w:r>
    </w:p>
    <w:p w14:paraId="3A2E4DF1" w14:textId="77777777" w:rsidR="00DB3E20" w:rsidRDefault="00DB3E20" w:rsidP="00043342">
      <w:pPr>
        <w:spacing w:after="0" w:line="240" w:lineRule="auto"/>
        <w:rPr>
          <w:rFonts w:ascii="Times New Roman" w:eastAsia="Calibri" w:hAnsi="Times New Roman" w:cs="Times New Roman"/>
          <w:b/>
          <w:sz w:val="24"/>
          <w:szCs w:val="24"/>
          <w:lang w:val="en-US"/>
        </w:rPr>
      </w:pPr>
    </w:p>
    <w:p w14:paraId="4D00BC95" w14:textId="77777777" w:rsidR="00DB3E20" w:rsidRPr="00043342" w:rsidRDefault="00DB3E20" w:rsidP="00043342">
      <w:pPr>
        <w:spacing w:after="0" w:line="240" w:lineRule="auto"/>
        <w:rPr>
          <w:rFonts w:ascii="Times New Roman" w:eastAsia="Calibri" w:hAnsi="Times New Roman" w:cs="Times New Roman"/>
          <w:b/>
          <w:sz w:val="24"/>
          <w:szCs w:val="24"/>
          <w:lang w:val="en-US"/>
        </w:rPr>
      </w:pPr>
    </w:p>
    <w:p w14:paraId="751385D7" w14:textId="77777777" w:rsidR="00043342" w:rsidRPr="00043342" w:rsidRDefault="00043342" w:rsidP="00043342">
      <w:pPr>
        <w:spacing w:after="0" w:line="240" w:lineRule="auto"/>
        <w:rPr>
          <w:rFonts w:ascii="Times New Roman" w:eastAsia="Calibri" w:hAnsi="Times New Roman" w:cs="Times New Roman"/>
          <w:b/>
          <w:sz w:val="24"/>
          <w:szCs w:val="24"/>
          <w:lang w:val="en-US"/>
        </w:rPr>
      </w:pPr>
    </w:p>
    <w:p w14:paraId="0902706F" w14:textId="77777777" w:rsidR="00043342" w:rsidRPr="00043342" w:rsidRDefault="00767816" w:rsidP="00A64F6A">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 xml:space="preserve">W. Ncube </w:t>
      </w:r>
      <w:r w:rsidRPr="00DB3E20">
        <w:rPr>
          <w:rFonts w:ascii="Times New Roman" w:eastAsia="Calibri" w:hAnsi="Times New Roman" w:cs="Times New Roman"/>
          <w:sz w:val="24"/>
          <w:szCs w:val="24"/>
          <w:lang w:val="en-US"/>
        </w:rPr>
        <w:t xml:space="preserve">with </w:t>
      </w:r>
      <w:r>
        <w:rPr>
          <w:rFonts w:ascii="Times New Roman" w:eastAsia="Calibri" w:hAnsi="Times New Roman" w:cs="Times New Roman"/>
          <w:i/>
          <w:sz w:val="24"/>
          <w:szCs w:val="24"/>
          <w:lang w:val="en-US"/>
        </w:rPr>
        <w:t>M. Tshuma</w:t>
      </w:r>
      <w:r w:rsidR="00043342" w:rsidRPr="00043342">
        <w:rPr>
          <w:rFonts w:ascii="Times New Roman" w:eastAsia="Calibri" w:hAnsi="Times New Roman" w:cs="Times New Roman"/>
          <w:i/>
          <w:sz w:val="24"/>
          <w:szCs w:val="24"/>
          <w:lang w:val="en-US"/>
        </w:rPr>
        <w:t>,</w:t>
      </w:r>
      <w:r w:rsidR="00043342" w:rsidRPr="00043342">
        <w:rPr>
          <w:rFonts w:ascii="Times New Roman" w:eastAsia="Calibri" w:hAnsi="Times New Roman" w:cs="Times New Roman"/>
          <w:sz w:val="24"/>
          <w:szCs w:val="24"/>
          <w:lang w:val="en-US"/>
        </w:rPr>
        <w:t xml:space="preserve"> for the appellant</w:t>
      </w:r>
    </w:p>
    <w:p w14:paraId="3DA01862" w14:textId="77777777" w:rsidR="00043342" w:rsidRDefault="00767816" w:rsidP="00A64F6A">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 xml:space="preserve">T. Mpofu, </w:t>
      </w:r>
      <w:r w:rsidR="00043342" w:rsidRPr="00043342">
        <w:rPr>
          <w:rFonts w:ascii="Times New Roman" w:eastAsia="Calibri" w:hAnsi="Times New Roman" w:cs="Times New Roman"/>
          <w:sz w:val="24"/>
          <w:szCs w:val="24"/>
          <w:lang w:val="en-US"/>
        </w:rPr>
        <w:t xml:space="preserve">for the </w:t>
      </w:r>
      <w:r>
        <w:rPr>
          <w:rFonts w:ascii="Times New Roman" w:eastAsia="Calibri" w:hAnsi="Times New Roman" w:cs="Times New Roman"/>
          <w:sz w:val="24"/>
          <w:szCs w:val="24"/>
          <w:lang w:val="en-US"/>
        </w:rPr>
        <w:t xml:space="preserve">first </w:t>
      </w:r>
      <w:r w:rsidR="00043342" w:rsidRPr="00043342">
        <w:rPr>
          <w:rFonts w:ascii="Times New Roman" w:eastAsia="Calibri" w:hAnsi="Times New Roman" w:cs="Times New Roman"/>
          <w:sz w:val="24"/>
          <w:szCs w:val="24"/>
          <w:lang w:val="en-US"/>
        </w:rPr>
        <w:t>respondent</w:t>
      </w:r>
    </w:p>
    <w:p w14:paraId="41D43B12" w14:textId="77777777" w:rsidR="00767816" w:rsidRPr="00043342" w:rsidRDefault="00767816" w:rsidP="00A64F6A">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No appearance for the second and third respondent</w:t>
      </w:r>
    </w:p>
    <w:p w14:paraId="05EB08B8" w14:textId="77777777" w:rsidR="00043342" w:rsidRPr="00043342" w:rsidRDefault="00043342" w:rsidP="00043342">
      <w:pPr>
        <w:spacing w:after="0" w:line="360" w:lineRule="auto"/>
        <w:rPr>
          <w:rFonts w:ascii="Times New Roman" w:eastAsia="Calibri" w:hAnsi="Times New Roman" w:cs="Times New Roman"/>
          <w:sz w:val="24"/>
          <w:szCs w:val="24"/>
          <w:lang w:val="en-US"/>
        </w:rPr>
      </w:pPr>
    </w:p>
    <w:p w14:paraId="24BA32E4" w14:textId="77777777" w:rsidR="00043342" w:rsidRPr="00043342" w:rsidRDefault="00043342" w:rsidP="00043342">
      <w:pPr>
        <w:spacing w:after="0" w:line="240" w:lineRule="auto"/>
        <w:rPr>
          <w:rFonts w:ascii="Times New Roman" w:eastAsia="Calibri" w:hAnsi="Times New Roman" w:cs="Times New Roman"/>
          <w:lang w:val="en-US"/>
        </w:rPr>
      </w:pPr>
    </w:p>
    <w:p w14:paraId="163F2993" w14:textId="77777777" w:rsidR="00043342" w:rsidRPr="00043342" w:rsidRDefault="00043342" w:rsidP="00043342">
      <w:pPr>
        <w:spacing w:line="480" w:lineRule="auto"/>
        <w:jc w:val="both"/>
        <w:rPr>
          <w:rFonts w:ascii="Times New Roman" w:eastAsia="Calibri" w:hAnsi="Times New Roman" w:cs="Times New Roman"/>
          <w:b/>
          <w:sz w:val="24"/>
          <w:szCs w:val="24"/>
        </w:rPr>
      </w:pPr>
      <w:r w:rsidRPr="00043342">
        <w:rPr>
          <w:rFonts w:ascii="Times New Roman" w:eastAsia="Calibri" w:hAnsi="Times New Roman" w:cs="Times New Roman"/>
          <w:b/>
          <w:sz w:val="24"/>
          <w:szCs w:val="24"/>
        </w:rPr>
        <w:t>GUVAVA JA:</w:t>
      </w:r>
    </w:p>
    <w:p w14:paraId="102AB097" w14:textId="301D4C1D" w:rsidR="00043342" w:rsidRPr="00CE7806" w:rsidRDefault="00043342" w:rsidP="00C43241">
      <w:pPr>
        <w:pStyle w:val="ListParagraph"/>
        <w:numPr>
          <w:ilvl w:val="0"/>
          <w:numId w:val="5"/>
        </w:numPr>
        <w:spacing w:line="480" w:lineRule="auto"/>
        <w:ind w:left="360"/>
        <w:jc w:val="both"/>
        <w:rPr>
          <w:rFonts w:ascii="Times New Roman" w:eastAsia="Calibri" w:hAnsi="Times New Roman" w:cs="Times New Roman"/>
          <w:b/>
          <w:sz w:val="24"/>
          <w:szCs w:val="24"/>
        </w:rPr>
      </w:pPr>
      <w:r w:rsidRPr="00767816">
        <w:rPr>
          <w:rFonts w:ascii="Times New Roman" w:eastAsia="Calibri" w:hAnsi="Times New Roman" w:cs="Times New Roman"/>
          <w:sz w:val="24"/>
          <w:szCs w:val="24"/>
        </w:rPr>
        <w:t xml:space="preserve">This is an appeal against the </w:t>
      </w:r>
      <w:r w:rsidR="002272C4">
        <w:rPr>
          <w:rFonts w:ascii="Times New Roman" w:eastAsia="Calibri" w:hAnsi="Times New Roman" w:cs="Times New Roman"/>
          <w:sz w:val="24"/>
          <w:szCs w:val="24"/>
        </w:rPr>
        <w:t>judgment</w:t>
      </w:r>
      <w:r w:rsidRPr="00767816">
        <w:rPr>
          <w:rFonts w:ascii="Times New Roman" w:eastAsia="Calibri" w:hAnsi="Times New Roman" w:cs="Times New Roman"/>
          <w:sz w:val="24"/>
          <w:szCs w:val="24"/>
        </w:rPr>
        <w:t xml:space="preserve"> of the </w:t>
      </w:r>
      <w:r w:rsidR="00E23D4B">
        <w:rPr>
          <w:rFonts w:ascii="Times New Roman" w:eastAsia="Calibri" w:hAnsi="Times New Roman" w:cs="Times New Roman"/>
          <w:sz w:val="24"/>
          <w:szCs w:val="24"/>
        </w:rPr>
        <w:t>High Court</w:t>
      </w:r>
      <w:r w:rsidR="00930F82">
        <w:rPr>
          <w:rFonts w:ascii="Times New Roman" w:eastAsia="Calibri" w:hAnsi="Times New Roman" w:cs="Times New Roman"/>
          <w:sz w:val="24"/>
          <w:szCs w:val="24"/>
        </w:rPr>
        <w:t xml:space="preserve"> of Zimbabwe</w:t>
      </w:r>
      <w:r w:rsidR="00E23D4B">
        <w:rPr>
          <w:rFonts w:ascii="Times New Roman" w:eastAsia="Calibri" w:hAnsi="Times New Roman" w:cs="Times New Roman"/>
          <w:sz w:val="24"/>
          <w:szCs w:val="24"/>
        </w:rPr>
        <w:t xml:space="preserve"> (‘court </w:t>
      </w:r>
      <w:r w:rsidR="00E23D4B" w:rsidRPr="00E23D4B">
        <w:rPr>
          <w:rFonts w:ascii="Times New Roman" w:eastAsia="Calibri" w:hAnsi="Times New Roman" w:cs="Times New Roman"/>
          <w:i/>
          <w:sz w:val="24"/>
          <w:szCs w:val="24"/>
        </w:rPr>
        <w:t>a quo’</w:t>
      </w:r>
      <w:r w:rsidR="00E86746">
        <w:rPr>
          <w:rFonts w:ascii="Times New Roman" w:eastAsia="Calibri" w:hAnsi="Times New Roman" w:cs="Times New Roman"/>
          <w:sz w:val="24"/>
          <w:szCs w:val="24"/>
        </w:rPr>
        <w:t xml:space="preserve">) </w:t>
      </w:r>
      <w:r w:rsidR="00B13BE1">
        <w:rPr>
          <w:rFonts w:ascii="Times New Roman" w:eastAsia="Calibri" w:hAnsi="Times New Roman" w:cs="Times New Roman"/>
          <w:sz w:val="24"/>
          <w:szCs w:val="24"/>
        </w:rPr>
        <w:t xml:space="preserve">dated 15 June 2023 in </w:t>
      </w:r>
      <w:r w:rsidR="00E23D4B">
        <w:rPr>
          <w:rFonts w:ascii="Times New Roman" w:eastAsia="Calibri" w:hAnsi="Times New Roman" w:cs="Times New Roman"/>
          <w:sz w:val="24"/>
          <w:szCs w:val="24"/>
        </w:rPr>
        <w:t>wh</w:t>
      </w:r>
      <w:r w:rsidR="00E52FD3">
        <w:rPr>
          <w:rFonts w:ascii="Times New Roman" w:eastAsia="Calibri" w:hAnsi="Times New Roman" w:cs="Times New Roman"/>
          <w:sz w:val="24"/>
          <w:szCs w:val="24"/>
        </w:rPr>
        <w:t>ich</w:t>
      </w:r>
      <w:r w:rsidR="00E23D4B">
        <w:rPr>
          <w:rFonts w:ascii="Times New Roman" w:eastAsia="Calibri" w:hAnsi="Times New Roman" w:cs="Times New Roman"/>
          <w:sz w:val="24"/>
          <w:szCs w:val="24"/>
        </w:rPr>
        <w:t xml:space="preserve"> </w:t>
      </w:r>
      <w:r w:rsidR="00B13BE1">
        <w:rPr>
          <w:rFonts w:ascii="Times New Roman" w:eastAsia="Calibri" w:hAnsi="Times New Roman" w:cs="Times New Roman"/>
          <w:sz w:val="24"/>
          <w:szCs w:val="24"/>
        </w:rPr>
        <w:t xml:space="preserve">it </w:t>
      </w:r>
      <w:r w:rsidR="00E23D4B">
        <w:rPr>
          <w:rFonts w:ascii="Times New Roman" w:eastAsia="Calibri" w:hAnsi="Times New Roman" w:cs="Times New Roman"/>
          <w:sz w:val="24"/>
          <w:szCs w:val="24"/>
        </w:rPr>
        <w:t>dismissed an applic</w:t>
      </w:r>
      <w:r w:rsidR="008071B1">
        <w:rPr>
          <w:rFonts w:ascii="Times New Roman" w:eastAsia="Calibri" w:hAnsi="Times New Roman" w:cs="Times New Roman"/>
          <w:sz w:val="24"/>
          <w:szCs w:val="24"/>
        </w:rPr>
        <w:t>ation for a final interdict sought</w:t>
      </w:r>
      <w:r w:rsidR="00E23D4B">
        <w:rPr>
          <w:rFonts w:ascii="Times New Roman" w:eastAsia="Calibri" w:hAnsi="Times New Roman" w:cs="Times New Roman"/>
          <w:sz w:val="24"/>
          <w:szCs w:val="24"/>
        </w:rPr>
        <w:t xml:space="preserve"> by </w:t>
      </w:r>
      <w:r w:rsidR="008071B1">
        <w:rPr>
          <w:rFonts w:ascii="Times New Roman" w:eastAsia="Calibri" w:hAnsi="Times New Roman" w:cs="Times New Roman"/>
          <w:sz w:val="24"/>
          <w:szCs w:val="24"/>
        </w:rPr>
        <w:t xml:space="preserve">the appellant against the </w:t>
      </w:r>
      <w:r w:rsidR="00E23D4B">
        <w:rPr>
          <w:rFonts w:ascii="Times New Roman" w:eastAsia="Calibri" w:hAnsi="Times New Roman" w:cs="Times New Roman"/>
          <w:sz w:val="24"/>
          <w:szCs w:val="24"/>
        </w:rPr>
        <w:t>respondent</w:t>
      </w:r>
      <w:r w:rsidR="008071B1">
        <w:rPr>
          <w:rFonts w:ascii="Times New Roman" w:eastAsia="Calibri" w:hAnsi="Times New Roman" w:cs="Times New Roman"/>
          <w:sz w:val="24"/>
          <w:szCs w:val="24"/>
        </w:rPr>
        <w:t>s</w:t>
      </w:r>
      <w:r w:rsidR="00CE7806">
        <w:rPr>
          <w:rFonts w:ascii="Times New Roman" w:eastAsia="Calibri" w:hAnsi="Times New Roman" w:cs="Times New Roman"/>
          <w:sz w:val="24"/>
          <w:szCs w:val="24"/>
        </w:rPr>
        <w:t xml:space="preserve">.  </w:t>
      </w:r>
      <w:r w:rsidR="00B13BE1">
        <w:rPr>
          <w:rFonts w:ascii="Times New Roman" w:eastAsia="Calibri" w:hAnsi="Times New Roman" w:cs="Times New Roman"/>
          <w:sz w:val="24"/>
          <w:szCs w:val="24"/>
        </w:rPr>
        <w:t>The first respondent</w:t>
      </w:r>
      <w:r w:rsidR="00E86746">
        <w:rPr>
          <w:rFonts w:ascii="Times New Roman" w:eastAsia="Calibri" w:hAnsi="Times New Roman" w:cs="Times New Roman"/>
          <w:sz w:val="24"/>
          <w:szCs w:val="24"/>
        </w:rPr>
        <w:t>,</w:t>
      </w:r>
      <w:r w:rsidR="00B13BE1">
        <w:rPr>
          <w:rFonts w:ascii="Times New Roman" w:eastAsia="Calibri" w:hAnsi="Times New Roman" w:cs="Times New Roman"/>
          <w:sz w:val="24"/>
          <w:szCs w:val="24"/>
        </w:rPr>
        <w:t xml:space="preserve"> which had an obvious interest </w:t>
      </w:r>
      <w:r w:rsidR="00C41A43">
        <w:rPr>
          <w:rFonts w:ascii="Times New Roman" w:eastAsia="Calibri" w:hAnsi="Times New Roman" w:cs="Times New Roman"/>
          <w:sz w:val="24"/>
          <w:szCs w:val="24"/>
        </w:rPr>
        <w:t>in the matter,</w:t>
      </w:r>
      <w:r w:rsidR="00B13BE1">
        <w:rPr>
          <w:rFonts w:ascii="Times New Roman" w:eastAsia="Calibri" w:hAnsi="Times New Roman" w:cs="Times New Roman"/>
          <w:sz w:val="24"/>
          <w:szCs w:val="24"/>
        </w:rPr>
        <w:t xml:space="preserve"> vigorous</w:t>
      </w:r>
      <w:r w:rsidR="00E86746">
        <w:rPr>
          <w:rFonts w:ascii="Times New Roman" w:eastAsia="Calibri" w:hAnsi="Times New Roman" w:cs="Times New Roman"/>
          <w:sz w:val="24"/>
          <w:szCs w:val="24"/>
        </w:rPr>
        <w:t>ly opposed the application while</w:t>
      </w:r>
      <w:r w:rsidR="00B13BE1">
        <w:rPr>
          <w:rFonts w:ascii="Times New Roman" w:eastAsia="Calibri" w:hAnsi="Times New Roman" w:cs="Times New Roman"/>
          <w:sz w:val="24"/>
          <w:szCs w:val="24"/>
        </w:rPr>
        <w:t xml:space="preserve"> the </w:t>
      </w:r>
      <w:r w:rsidR="003531FB">
        <w:rPr>
          <w:rFonts w:ascii="Times New Roman" w:eastAsia="Calibri" w:hAnsi="Times New Roman" w:cs="Times New Roman"/>
          <w:sz w:val="24"/>
          <w:szCs w:val="24"/>
        </w:rPr>
        <w:t>second</w:t>
      </w:r>
      <w:r w:rsidR="00B13BE1">
        <w:rPr>
          <w:rFonts w:ascii="Times New Roman" w:eastAsia="Calibri" w:hAnsi="Times New Roman" w:cs="Times New Roman"/>
          <w:sz w:val="24"/>
          <w:szCs w:val="24"/>
        </w:rPr>
        <w:t xml:space="preserve"> and </w:t>
      </w:r>
      <w:r w:rsidR="00F67C2A">
        <w:rPr>
          <w:rFonts w:ascii="Times New Roman" w:eastAsia="Calibri" w:hAnsi="Times New Roman" w:cs="Times New Roman"/>
          <w:sz w:val="24"/>
          <w:szCs w:val="24"/>
        </w:rPr>
        <w:t xml:space="preserve">the </w:t>
      </w:r>
      <w:r w:rsidR="003531FB">
        <w:rPr>
          <w:rFonts w:ascii="Times New Roman" w:eastAsia="Calibri" w:hAnsi="Times New Roman" w:cs="Times New Roman"/>
          <w:sz w:val="24"/>
          <w:szCs w:val="24"/>
        </w:rPr>
        <w:t xml:space="preserve">third </w:t>
      </w:r>
      <w:r w:rsidR="00B13BE1">
        <w:rPr>
          <w:rFonts w:ascii="Times New Roman" w:eastAsia="Calibri" w:hAnsi="Times New Roman" w:cs="Times New Roman"/>
          <w:sz w:val="24"/>
          <w:szCs w:val="24"/>
        </w:rPr>
        <w:t>respondents chose to abide by the decision of the court.</w:t>
      </w:r>
    </w:p>
    <w:p w14:paraId="64E5956E" w14:textId="77777777" w:rsidR="00CE7806" w:rsidRPr="00495974" w:rsidRDefault="00CE7806" w:rsidP="00BD271A">
      <w:pPr>
        <w:pStyle w:val="ListParagraph"/>
        <w:spacing w:after="0" w:line="240" w:lineRule="auto"/>
        <w:ind w:left="360"/>
        <w:jc w:val="both"/>
        <w:rPr>
          <w:rFonts w:ascii="Times New Roman" w:eastAsia="Calibri" w:hAnsi="Times New Roman" w:cs="Times New Roman"/>
          <w:b/>
          <w:sz w:val="24"/>
          <w:szCs w:val="24"/>
        </w:rPr>
      </w:pPr>
    </w:p>
    <w:p w14:paraId="50C54F92" w14:textId="77777777" w:rsidR="00495974" w:rsidRPr="00767816" w:rsidRDefault="00495974" w:rsidP="00CE7806">
      <w:pPr>
        <w:pStyle w:val="ListParagraph"/>
        <w:spacing w:after="0" w:line="240" w:lineRule="auto"/>
        <w:jc w:val="both"/>
        <w:rPr>
          <w:rFonts w:ascii="Times New Roman" w:eastAsia="Calibri" w:hAnsi="Times New Roman" w:cs="Times New Roman"/>
          <w:b/>
          <w:sz w:val="24"/>
          <w:szCs w:val="24"/>
        </w:rPr>
      </w:pPr>
    </w:p>
    <w:p w14:paraId="3C8A6F27" w14:textId="77777777" w:rsidR="00043342" w:rsidRPr="00C43241" w:rsidRDefault="00043342" w:rsidP="00C43241">
      <w:pPr>
        <w:spacing w:after="0" w:line="480" w:lineRule="auto"/>
        <w:jc w:val="both"/>
        <w:rPr>
          <w:rFonts w:ascii="Times New Roman" w:eastAsia="Calibri" w:hAnsi="Times New Roman" w:cs="Times New Roman"/>
          <w:b/>
          <w:sz w:val="24"/>
          <w:szCs w:val="24"/>
          <w:u w:val="single"/>
        </w:rPr>
      </w:pPr>
      <w:r w:rsidRPr="00C43241">
        <w:rPr>
          <w:rFonts w:ascii="Times New Roman" w:eastAsia="Calibri" w:hAnsi="Times New Roman" w:cs="Times New Roman"/>
          <w:b/>
          <w:sz w:val="24"/>
          <w:szCs w:val="24"/>
          <w:u w:val="single"/>
        </w:rPr>
        <w:t>FACTUAL BACKGROUND</w:t>
      </w:r>
    </w:p>
    <w:p w14:paraId="05A19F68" w14:textId="6553B002" w:rsidR="005C1141" w:rsidRDefault="005C1141" w:rsidP="00C43241">
      <w:pPr>
        <w:pStyle w:val="ListParagraph"/>
        <w:numPr>
          <w:ilvl w:val="0"/>
          <w:numId w:val="5"/>
        </w:numPr>
        <w:spacing w:after="0" w:line="480" w:lineRule="auto"/>
        <w:ind w:left="36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w:t>
      </w:r>
      <w:r w:rsidR="00E52FD3">
        <w:rPr>
          <w:rFonts w:ascii="Times New Roman" w:eastAsia="Calibri" w:hAnsi="Times New Roman" w:cs="Times New Roman"/>
          <w:sz w:val="24"/>
          <w:szCs w:val="24"/>
          <w:lang w:val="en-US"/>
        </w:rPr>
        <w:t xml:space="preserve"> facts of this matter serve to highlight the dispute that </w:t>
      </w:r>
      <w:r w:rsidR="00B13BE1">
        <w:rPr>
          <w:rFonts w:ascii="Times New Roman" w:eastAsia="Calibri" w:hAnsi="Times New Roman" w:cs="Times New Roman"/>
          <w:sz w:val="24"/>
          <w:szCs w:val="24"/>
          <w:lang w:val="en-US"/>
        </w:rPr>
        <w:t>has been</w:t>
      </w:r>
      <w:r w:rsidR="00E52FD3">
        <w:rPr>
          <w:rFonts w:ascii="Times New Roman" w:eastAsia="Calibri" w:hAnsi="Times New Roman" w:cs="Times New Roman"/>
          <w:sz w:val="24"/>
          <w:szCs w:val="24"/>
          <w:lang w:val="en-US"/>
        </w:rPr>
        <w:t xml:space="preserve"> raging between the parties</w:t>
      </w:r>
      <w:r w:rsidR="00B13BE1">
        <w:rPr>
          <w:rFonts w:ascii="Times New Roman" w:eastAsia="Calibri" w:hAnsi="Times New Roman" w:cs="Times New Roman"/>
          <w:sz w:val="24"/>
          <w:szCs w:val="24"/>
          <w:lang w:val="en-US"/>
        </w:rPr>
        <w:t xml:space="preserve"> over </w:t>
      </w:r>
      <w:r w:rsidR="003531FB">
        <w:rPr>
          <w:rFonts w:ascii="Times New Roman" w:eastAsia="Calibri" w:hAnsi="Times New Roman" w:cs="Times New Roman"/>
          <w:sz w:val="24"/>
          <w:szCs w:val="24"/>
          <w:lang w:val="en-US"/>
        </w:rPr>
        <w:t xml:space="preserve">ownership of </w:t>
      </w:r>
      <w:r w:rsidR="00B13BE1">
        <w:rPr>
          <w:rFonts w:ascii="Times New Roman" w:eastAsia="Calibri" w:hAnsi="Times New Roman" w:cs="Times New Roman"/>
          <w:sz w:val="24"/>
          <w:szCs w:val="24"/>
          <w:lang w:val="en-US"/>
        </w:rPr>
        <w:t>mining claims</w:t>
      </w:r>
      <w:r w:rsidR="002272C4">
        <w:rPr>
          <w:rFonts w:ascii="Times New Roman" w:eastAsia="Calibri" w:hAnsi="Times New Roman" w:cs="Times New Roman"/>
          <w:sz w:val="24"/>
          <w:szCs w:val="24"/>
          <w:lang w:val="en-US"/>
        </w:rPr>
        <w:t xml:space="preserve"> for over a decade</w:t>
      </w:r>
      <w:r w:rsidR="003531FB">
        <w:rPr>
          <w:rFonts w:ascii="Times New Roman" w:eastAsia="Calibri" w:hAnsi="Times New Roman" w:cs="Times New Roman"/>
          <w:sz w:val="24"/>
          <w:szCs w:val="24"/>
          <w:lang w:val="en-US"/>
        </w:rPr>
        <w:t>.</w:t>
      </w:r>
      <w:r w:rsidR="00B13BE1">
        <w:rPr>
          <w:rFonts w:ascii="Times New Roman" w:eastAsia="Calibri" w:hAnsi="Times New Roman" w:cs="Times New Roman"/>
          <w:sz w:val="24"/>
          <w:szCs w:val="24"/>
          <w:lang w:val="en-US"/>
        </w:rPr>
        <w:t xml:space="preserve"> </w:t>
      </w:r>
      <w:r w:rsidR="00E52FD3">
        <w:rPr>
          <w:rFonts w:ascii="Times New Roman" w:eastAsia="Calibri" w:hAnsi="Times New Roman" w:cs="Times New Roman"/>
          <w:sz w:val="24"/>
          <w:szCs w:val="24"/>
          <w:lang w:val="en-US"/>
        </w:rPr>
        <w:t xml:space="preserve"> The appellant</w:t>
      </w:r>
      <w:r>
        <w:rPr>
          <w:rFonts w:ascii="Times New Roman" w:eastAsia="Calibri" w:hAnsi="Times New Roman" w:cs="Times New Roman"/>
          <w:sz w:val="24"/>
          <w:szCs w:val="24"/>
          <w:lang w:val="en-US"/>
        </w:rPr>
        <w:t xml:space="preserve"> is a</w:t>
      </w:r>
      <w:r w:rsidR="00E52FD3">
        <w:rPr>
          <w:rFonts w:ascii="Times New Roman" w:eastAsia="Calibri" w:hAnsi="Times New Roman" w:cs="Times New Roman"/>
          <w:sz w:val="24"/>
          <w:szCs w:val="24"/>
          <w:lang w:val="en-US"/>
        </w:rPr>
        <w:t xml:space="preserve"> private</w:t>
      </w:r>
      <w:r>
        <w:rPr>
          <w:rFonts w:ascii="Times New Roman" w:eastAsia="Calibri" w:hAnsi="Times New Roman" w:cs="Times New Roman"/>
          <w:sz w:val="24"/>
          <w:szCs w:val="24"/>
          <w:lang w:val="en-US"/>
        </w:rPr>
        <w:t xml:space="preserve"> individual </w:t>
      </w:r>
      <w:r w:rsidR="00E52FD3">
        <w:rPr>
          <w:rFonts w:ascii="Times New Roman" w:eastAsia="Calibri" w:hAnsi="Times New Roman" w:cs="Times New Roman"/>
          <w:sz w:val="24"/>
          <w:szCs w:val="24"/>
          <w:lang w:val="en-US"/>
        </w:rPr>
        <w:t xml:space="preserve">based in </w:t>
      </w:r>
      <w:r w:rsidR="00F67C2A">
        <w:rPr>
          <w:rFonts w:ascii="Times New Roman" w:eastAsia="Calibri" w:hAnsi="Times New Roman" w:cs="Times New Roman"/>
          <w:sz w:val="24"/>
          <w:szCs w:val="24"/>
          <w:lang w:val="en-US"/>
        </w:rPr>
        <w:t xml:space="preserve">Bulawayo.  </w:t>
      </w:r>
      <w:r w:rsidR="00E52FD3">
        <w:rPr>
          <w:rFonts w:ascii="Times New Roman" w:eastAsia="Calibri" w:hAnsi="Times New Roman" w:cs="Times New Roman"/>
          <w:sz w:val="24"/>
          <w:szCs w:val="24"/>
          <w:lang w:val="en-US"/>
        </w:rPr>
        <w:t xml:space="preserve">She is in the business of mining. </w:t>
      </w:r>
      <w:r w:rsidR="00F67C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first respondent is a company, duly </w:t>
      </w:r>
      <w:r w:rsidR="00E52FD3">
        <w:rPr>
          <w:rFonts w:ascii="Times New Roman" w:eastAsia="Calibri" w:hAnsi="Times New Roman" w:cs="Times New Roman"/>
          <w:sz w:val="24"/>
          <w:szCs w:val="24"/>
          <w:lang w:val="en-US"/>
        </w:rPr>
        <w:t>incorporated</w:t>
      </w:r>
      <w:r>
        <w:rPr>
          <w:rFonts w:ascii="Times New Roman" w:eastAsia="Calibri" w:hAnsi="Times New Roman" w:cs="Times New Roman"/>
          <w:sz w:val="24"/>
          <w:szCs w:val="24"/>
          <w:lang w:val="en-US"/>
        </w:rPr>
        <w:t xml:space="preserve"> in accordance with the laws of Zimbabwe and operat</w:t>
      </w:r>
      <w:r w:rsidR="00B13BE1">
        <w:rPr>
          <w:rFonts w:ascii="Times New Roman" w:eastAsia="Calibri" w:hAnsi="Times New Roman" w:cs="Times New Roman"/>
          <w:sz w:val="24"/>
          <w:szCs w:val="24"/>
          <w:lang w:val="en-US"/>
        </w:rPr>
        <w:t>es</w:t>
      </w:r>
      <w:r>
        <w:rPr>
          <w:rFonts w:ascii="Times New Roman" w:eastAsia="Calibri" w:hAnsi="Times New Roman" w:cs="Times New Roman"/>
          <w:sz w:val="24"/>
          <w:szCs w:val="24"/>
          <w:lang w:val="en-US"/>
        </w:rPr>
        <w:t xml:space="preserve"> as a </w:t>
      </w:r>
      <w:r w:rsidR="00E52FD3">
        <w:rPr>
          <w:rFonts w:ascii="Times New Roman" w:eastAsia="Calibri" w:hAnsi="Times New Roman" w:cs="Times New Roman"/>
          <w:sz w:val="24"/>
          <w:szCs w:val="24"/>
          <w:lang w:val="en-US"/>
        </w:rPr>
        <w:lastRenderedPageBreak/>
        <w:t xml:space="preserve">mining entity. </w:t>
      </w:r>
      <w:r w:rsidR="00F67C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second and </w:t>
      </w:r>
      <w:r w:rsidR="00F67C2A">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 xml:space="preserve">third respondents are the </w:t>
      </w:r>
      <w:r w:rsidR="00E52FD3">
        <w:rPr>
          <w:rFonts w:ascii="Times New Roman" w:eastAsia="Calibri" w:hAnsi="Times New Roman" w:cs="Times New Roman"/>
          <w:sz w:val="24"/>
          <w:szCs w:val="24"/>
          <w:lang w:val="en-US"/>
        </w:rPr>
        <w:t xml:space="preserve">Provincial </w:t>
      </w:r>
      <w:r>
        <w:rPr>
          <w:rFonts w:ascii="Times New Roman" w:eastAsia="Calibri" w:hAnsi="Times New Roman" w:cs="Times New Roman"/>
          <w:sz w:val="24"/>
          <w:szCs w:val="24"/>
          <w:lang w:val="en-US"/>
        </w:rPr>
        <w:t xml:space="preserve">Mining </w:t>
      </w:r>
      <w:r w:rsidR="00E52FD3">
        <w:rPr>
          <w:rFonts w:ascii="Times New Roman" w:eastAsia="Calibri" w:hAnsi="Times New Roman" w:cs="Times New Roman"/>
          <w:sz w:val="24"/>
          <w:szCs w:val="24"/>
          <w:lang w:val="en-US"/>
        </w:rPr>
        <w:t>Director</w:t>
      </w:r>
      <w:r w:rsidR="00C41A43">
        <w:rPr>
          <w:rFonts w:ascii="Times New Roman" w:eastAsia="Calibri" w:hAnsi="Times New Roman" w:cs="Times New Roman"/>
          <w:sz w:val="24"/>
          <w:szCs w:val="24"/>
          <w:lang w:val="en-US"/>
        </w:rPr>
        <w:t xml:space="preserve"> for Masvingo Province</w:t>
      </w:r>
      <w:r>
        <w:rPr>
          <w:rFonts w:ascii="Times New Roman" w:eastAsia="Calibri" w:hAnsi="Times New Roman" w:cs="Times New Roman"/>
          <w:sz w:val="24"/>
          <w:szCs w:val="24"/>
          <w:lang w:val="en-US"/>
        </w:rPr>
        <w:t xml:space="preserve"> and the Minister responsible for the Ministry of Mines</w:t>
      </w:r>
      <w:r w:rsidR="00E52FD3">
        <w:rPr>
          <w:rFonts w:ascii="Times New Roman" w:eastAsia="Calibri" w:hAnsi="Times New Roman" w:cs="Times New Roman"/>
          <w:sz w:val="24"/>
          <w:szCs w:val="24"/>
          <w:lang w:val="en-US"/>
        </w:rPr>
        <w:t xml:space="preserve"> and Min</w:t>
      </w:r>
      <w:r w:rsidR="00C41A43">
        <w:rPr>
          <w:rFonts w:ascii="Times New Roman" w:eastAsia="Calibri" w:hAnsi="Times New Roman" w:cs="Times New Roman"/>
          <w:sz w:val="24"/>
          <w:szCs w:val="24"/>
          <w:lang w:val="en-US"/>
        </w:rPr>
        <w:t>i</w:t>
      </w:r>
      <w:r w:rsidR="00E52FD3">
        <w:rPr>
          <w:rFonts w:ascii="Times New Roman" w:eastAsia="Calibri" w:hAnsi="Times New Roman" w:cs="Times New Roman"/>
          <w:sz w:val="24"/>
          <w:szCs w:val="24"/>
          <w:lang w:val="en-US"/>
        </w:rPr>
        <w:t>ng Development</w:t>
      </w:r>
      <w:r>
        <w:rPr>
          <w:rFonts w:ascii="Times New Roman" w:eastAsia="Calibri" w:hAnsi="Times New Roman" w:cs="Times New Roman"/>
          <w:sz w:val="24"/>
          <w:szCs w:val="24"/>
          <w:lang w:val="en-US"/>
        </w:rPr>
        <w:t xml:space="preserve">. </w:t>
      </w:r>
      <w:r w:rsidR="00F67C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Both are cited in </w:t>
      </w:r>
      <w:r w:rsidR="00913AAE">
        <w:rPr>
          <w:rFonts w:ascii="Times New Roman" w:eastAsia="Calibri" w:hAnsi="Times New Roman" w:cs="Times New Roman"/>
          <w:sz w:val="24"/>
          <w:szCs w:val="24"/>
          <w:lang w:val="en-US"/>
        </w:rPr>
        <w:t>their</w:t>
      </w:r>
      <w:r w:rsidR="00E52FD3">
        <w:rPr>
          <w:rFonts w:ascii="Times New Roman" w:eastAsia="Calibri" w:hAnsi="Times New Roman" w:cs="Times New Roman"/>
          <w:sz w:val="24"/>
          <w:szCs w:val="24"/>
          <w:lang w:val="en-US"/>
        </w:rPr>
        <w:t xml:space="preserve"> official</w:t>
      </w:r>
      <w:r>
        <w:rPr>
          <w:rFonts w:ascii="Times New Roman" w:eastAsia="Calibri" w:hAnsi="Times New Roman" w:cs="Times New Roman"/>
          <w:sz w:val="24"/>
          <w:szCs w:val="24"/>
          <w:lang w:val="en-US"/>
        </w:rPr>
        <w:t xml:space="preserve"> capacities.</w:t>
      </w:r>
    </w:p>
    <w:p w14:paraId="56942CD1" w14:textId="77777777" w:rsidR="00F67C2A" w:rsidRDefault="00F67C2A" w:rsidP="00BD271A">
      <w:pPr>
        <w:pStyle w:val="ListParagraph"/>
        <w:spacing w:after="0" w:line="480" w:lineRule="auto"/>
        <w:ind w:left="360"/>
        <w:jc w:val="both"/>
        <w:rPr>
          <w:rFonts w:ascii="Times New Roman" w:eastAsia="Calibri" w:hAnsi="Times New Roman" w:cs="Times New Roman"/>
          <w:sz w:val="24"/>
          <w:szCs w:val="24"/>
          <w:lang w:val="en-US"/>
        </w:rPr>
      </w:pPr>
    </w:p>
    <w:p w14:paraId="25D70037" w14:textId="64C53799" w:rsidR="00767816" w:rsidRDefault="00E23D4B" w:rsidP="00DB3E20">
      <w:pPr>
        <w:pStyle w:val="ListParagraph"/>
        <w:numPr>
          <w:ilvl w:val="0"/>
          <w:numId w:val="5"/>
        </w:numPr>
        <w:spacing w:line="480" w:lineRule="auto"/>
        <w:ind w:left="36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On 30 June 2003</w:t>
      </w:r>
      <w:r w:rsidR="00F67C2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a company known as Reedbuck Investments (Private) Limited entered into an agreement of sale with the first respondent in respect of certain mining claims. Reedbuck Investments (Private) Limited was represented by one Robert Michael </w:t>
      </w:r>
      <w:proofErr w:type="spellStart"/>
      <w:r>
        <w:rPr>
          <w:rFonts w:ascii="Times New Roman" w:eastAsia="Calibri" w:hAnsi="Times New Roman" w:cs="Times New Roman"/>
          <w:sz w:val="24"/>
          <w:szCs w:val="24"/>
          <w:lang w:val="en-US"/>
        </w:rPr>
        <w:t>Mcindoe</w:t>
      </w:r>
      <w:proofErr w:type="spellEnd"/>
      <w:r>
        <w:rPr>
          <w:rFonts w:ascii="Times New Roman" w:eastAsia="Calibri" w:hAnsi="Times New Roman" w:cs="Times New Roman"/>
          <w:sz w:val="24"/>
          <w:szCs w:val="24"/>
          <w:lang w:val="en-US"/>
        </w:rPr>
        <w:t xml:space="preserve"> </w:t>
      </w:r>
      <w:r w:rsidR="008071B1">
        <w:rPr>
          <w:rFonts w:ascii="Times New Roman" w:eastAsia="Calibri" w:hAnsi="Times New Roman" w:cs="Times New Roman"/>
          <w:sz w:val="24"/>
          <w:szCs w:val="24"/>
          <w:lang w:val="en-US"/>
        </w:rPr>
        <w:t>(‘</w:t>
      </w:r>
      <w:proofErr w:type="spellStart"/>
      <w:r w:rsidR="008071B1">
        <w:rPr>
          <w:rFonts w:ascii="Times New Roman" w:eastAsia="Calibri" w:hAnsi="Times New Roman" w:cs="Times New Roman"/>
          <w:sz w:val="24"/>
          <w:szCs w:val="24"/>
          <w:lang w:val="en-US"/>
        </w:rPr>
        <w:t>Mcindoe</w:t>
      </w:r>
      <w:proofErr w:type="spellEnd"/>
      <w:r w:rsidR="008071B1">
        <w:rPr>
          <w:rFonts w:ascii="Times New Roman" w:eastAsia="Calibri" w:hAnsi="Times New Roman" w:cs="Times New Roman"/>
          <w:sz w:val="24"/>
          <w:szCs w:val="24"/>
          <w:lang w:val="en-US"/>
        </w:rPr>
        <w:t>’)</w:t>
      </w:r>
      <w:r w:rsidR="00C41A43">
        <w:rPr>
          <w:rFonts w:ascii="Times New Roman" w:eastAsia="Calibri" w:hAnsi="Times New Roman" w:cs="Times New Roman"/>
          <w:sz w:val="24"/>
          <w:szCs w:val="24"/>
          <w:lang w:val="en-US"/>
        </w:rPr>
        <w:t>,</w:t>
      </w:r>
      <w:r w:rsidR="008071B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in his capacity as a Liquidator</w:t>
      </w:r>
      <w:r w:rsidR="00913AAE">
        <w:rPr>
          <w:rFonts w:ascii="Times New Roman" w:eastAsia="Calibri" w:hAnsi="Times New Roman" w:cs="Times New Roman"/>
          <w:sz w:val="24"/>
          <w:szCs w:val="24"/>
          <w:lang w:val="en-US"/>
        </w:rPr>
        <w:t xml:space="preserve"> of the company</w:t>
      </w:r>
      <w:r w:rsidR="00F67C2A">
        <w:rPr>
          <w:rFonts w:ascii="Times New Roman" w:eastAsia="Calibri" w:hAnsi="Times New Roman" w:cs="Times New Roman"/>
          <w:sz w:val="24"/>
          <w:szCs w:val="24"/>
          <w:lang w:val="en-US"/>
        </w:rPr>
        <w:t xml:space="preserve">.  </w:t>
      </w:r>
      <w:r w:rsidR="00F6356E">
        <w:rPr>
          <w:rFonts w:ascii="Times New Roman" w:eastAsia="Calibri" w:hAnsi="Times New Roman" w:cs="Times New Roman"/>
          <w:sz w:val="24"/>
          <w:szCs w:val="24"/>
          <w:lang w:val="en-US"/>
        </w:rPr>
        <w:t>The agreement</w:t>
      </w:r>
      <w:r>
        <w:rPr>
          <w:rFonts w:ascii="Times New Roman" w:eastAsia="Calibri" w:hAnsi="Times New Roman" w:cs="Times New Roman"/>
          <w:sz w:val="24"/>
          <w:szCs w:val="24"/>
          <w:lang w:val="en-US"/>
        </w:rPr>
        <w:t xml:space="preserve"> related to the sale</w:t>
      </w:r>
      <w:r w:rsidR="002E3342">
        <w:rPr>
          <w:rFonts w:ascii="Times New Roman" w:eastAsia="Calibri" w:hAnsi="Times New Roman" w:cs="Times New Roman"/>
          <w:sz w:val="24"/>
          <w:szCs w:val="24"/>
          <w:lang w:val="en-US"/>
        </w:rPr>
        <w:t xml:space="preserve"> of </w:t>
      </w:r>
      <w:r w:rsidR="00E9294C">
        <w:rPr>
          <w:rFonts w:ascii="Times New Roman" w:eastAsia="Calibri" w:hAnsi="Times New Roman" w:cs="Times New Roman"/>
          <w:sz w:val="24"/>
          <w:szCs w:val="24"/>
          <w:lang w:val="en-US"/>
        </w:rPr>
        <w:t xml:space="preserve">mining claims, </w:t>
      </w:r>
      <w:r w:rsidR="003E5B88">
        <w:rPr>
          <w:rFonts w:ascii="Times New Roman" w:eastAsia="Calibri" w:hAnsi="Times New Roman" w:cs="Times New Roman"/>
          <w:sz w:val="24"/>
          <w:szCs w:val="24"/>
          <w:lang w:val="en-US"/>
        </w:rPr>
        <w:t>buildings, furniture and fittings, plant, to</w:t>
      </w:r>
      <w:r w:rsidR="008071B1">
        <w:rPr>
          <w:rFonts w:ascii="Times New Roman" w:eastAsia="Calibri" w:hAnsi="Times New Roman" w:cs="Times New Roman"/>
          <w:sz w:val="24"/>
          <w:szCs w:val="24"/>
          <w:lang w:val="en-US"/>
        </w:rPr>
        <w:t>ols and equipment situated on thirty</w:t>
      </w:r>
      <w:r w:rsidR="003E5B88">
        <w:rPr>
          <w:rFonts w:ascii="Times New Roman" w:eastAsia="Calibri" w:hAnsi="Times New Roman" w:cs="Times New Roman"/>
          <w:sz w:val="24"/>
          <w:szCs w:val="24"/>
          <w:lang w:val="en-US"/>
        </w:rPr>
        <w:t xml:space="preserve"> mining locations known as Lennox Mine and Empress Mine.</w:t>
      </w:r>
    </w:p>
    <w:p w14:paraId="442FF7AD" w14:textId="77777777" w:rsidR="00495974" w:rsidRDefault="00495974" w:rsidP="00BD271A">
      <w:pPr>
        <w:pStyle w:val="ListParagraph"/>
        <w:tabs>
          <w:tab w:val="left" w:pos="720"/>
        </w:tabs>
        <w:spacing w:after="0" w:line="480" w:lineRule="auto"/>
        <w:jc w:val="both"/>
        <w:rPr>
          <w:rFonts w:ascii="Times New Roman" w:eastAsia="Calibri" w:hAnsi="Times New Roman" w:cs="Times New Roman"/>
          <w:sz w:val="24"/>
          <w:szCs w:val="24"/>
          <w:lang w:val="en-US"/>
        </w:rPr>
      </w:pPr>
    </w:p>
    <w:p w14:paraId="7F3D7C70" w14:textId="65E226F1" w:rsidR="004E0191" w:rsidRPr="00495974" w:rsidRDefault="00913AAE" w:rsidP="00BD271A">
      <w:pPr>
        <w:pStyle w:val="ListParagraph"/>
        <w:numPr>
          <w:ilvl w:val="0"/>
          <w:numId w:val="5"/>
        </w:numPr>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On 28</w:t>
      </w:r>
      <w:r w:rsidR="004E0191">
        <w:rPr>
          <w:rFonts w:ascii="Times New Roman" w:eastAsia="Calibri" w:hAnsi="Times New Roman" w:cs="Times New Roman"/>
          <w:sz w:val="24"/>
          <w:szCs w:val="24"/>
          <w:lang w:val="en-US"/>
        </w:rPr>
        <w:t xml:space="preserve"> November 2006 under Forfeiture Notice No. 4/06 certain min</w:t>
      </w:r>
      <w:r w:rsidR="00286F25">
        <w:rPr>
          <w:rFonts w:ascii="Times New Roman" w:eastAsia="Calibri" w:hAnsi="Times New Roman" w:cs="Times New Roman"/>
          <w:sz w:val="24"/>
          <w:szCs w:val="24"/>
          <w:lang w:val="en-US"/>
        </w:rPr>
        <w:t>in</w:t>
      </w:r>
      <w:r w:rsidR="004E0191">
        <w:rPr>
          <w:rFonts w:ascii="Times New Roman" w:eastAsia="Calibri" w:hAnsi="Times New Roman" w:cs="Times New Roman"/>
          <w:sz w:val="24"/>
          <w:szCs w:val="24"/>
          <w:lang w:val="en-US"/>
        </w:rPr>
        <w:t xml:space="preserve">g locations were forfeited </w:t>
      </w:r>
      <w:r w:rsidR="00286F25">
        <w:rPr>
          <w:rFonts w:ascii="Times New Roman" w:eastAsia="Calibri" w:hAnsi="Times New Roman" w:cs="Times New Roman"/>
          <w:sz w:val="24"/>
          <w:szCs w:val="24"/>
          <w:lang w:val="en-US"/>
        </w:rPr>
        <w:t>in terms of s 260</w:t>
      </w:r>
      <w:r w:rsidR="004706E6">
        <w:rPr>
          <w:rFonts w:ascii="Times New Roman" w:eastAsia="Calibri" w:hAnsi="Times New Roman" w:cs="Times New Roman"/>
          <w:sz w:val="24"/>
          <w:szCs w:val="24"/>
          <w:lang w:val="en-US"/>
        </w:rPr>
        <w:t xml:space="preserve"> </w:t>
      </w:r>
      <w:r w:rsidR="00286F25">
        <w:rPr>
          <w:rFonts w:ascii="Times New Roman" w:eastAsia="Calibri" w:hAnsi="Times New Roman" w:cs="Times New Roman"/>
          <w:sz w:val="24"/>
          <w:szCs w:val="24"/>
          <w:lang w:val="en-US"/>
        </w:rPr>
        <w:t>(1) of the Mines and Minerals Act [</w:t>
      </w:r>
      <w:r w:rsidR="00286F25" w:rsidRPr="00286F25">
        <w:rPr>
          <w:rFonts w:ascii="Times New Roman" w:eastAsia="Calibri" w:hAnsi="Times New Roman" w:cs="Times New Roman"/>
          <w:i/>
          <w:sz w:val="24"/>
          <w:szCs w:val="24"/>
          <w:lang w:val="en-US"/>
        </w:rPr>
        <w:t>Chapter 21:05</w:t>
      </w:r>
      <w:r w:rsidR="00286F25">
        <w:rPr>
          <w:rFonts w:ascii="Times New Roman" w:eastAsia="Calibri" w:hAnsi="Times New Roman" w:cs="Times New Roman"/>
          <w:sz w:val="24"/>
          <w:szCs w:val="24"/>
          <w:lang w:val="en-US"/>
        </w:rPr>
        <w:t>]</w:t>
      </w:r>
      <w:r w:rsidR="008071B1">
        <w:rPr>
          <w:rFonts w:ascii="Times New Roman" w:eastAsia="Calibri" w:hAnsi="Times New Roman" w:cs="Times New Roman"/>
          <w:sz w:val="24"/>
          <w:szCs w:val="24"/>
          <w:lang w:val="en-US"/>
        </w:rPr>
        <w:t xml:space="preserve"> (the ‘Mines and Minerals Act’)</w:t>
      </w:r>
      <w:r w:rsidR="00D74897">
        <w:rPr>
          <w:rFonts w:ascii="Times New Roman" w:eastAsia="Calibri" w:hAnsi="Times New Roman" w:cs="Times New Roman"/>
          <w:sz w:val="24"/>
          <w:szCs w:val="24"/>
          <w:lang w:val="en-US"/>
        </w:rPr>
        <w:t xml:space="preserve">.  </w:t>
      </w:r>
      <w:r w:rsidR="00286F25">
        <w:rPr>
          <w:rFonts w:ascii="Times New Roman" w:eastAsia="Calibri" w:hAnsi="Times New Roman" w:cs="Times New Roman"/>
          <w:sz w:val="24"/>
          <w:szCs w:val="24"/>
          <w:lang w:val="en-US"/>
        </w:rPr>
        <w:t xml:space="preserve">The mining claims sold to the first respondent by Reedbuck Investments (Private) Limited were </w:t>
      </w:r>
      <w:r w:rsidR="001E3275">
        <w:rPr>
          <w:rFonts w:ascii="Times New Roman" w:eastAsia="Calibri" w:hAnsi="Times New Roman" w:cs="Times New Roman"/>
          <w:sz w:val="24"/>
          <w:szCs w:val="24"/>
          <w:lang w:val="en-US"/>
        </w:rPr>
        <w:t xml:space="preserve">part of the list of mining claims </w:t>
      </w:r>
      <w:r w:rsidR="00C41A43">
        <w:rPr>
          <w:rFonts w:ascii="Times New Roman" w:eastAsia="Calibri" w:hAnsi="Times New Roman" w:cs="Times New Roman"/>
          <w:sz w:val="24"/>
          <w:szCs w:val="24"/>
          <w:lang w:val="en-US"/>
        </w:rPr>
        <w:t xml:space="preserve">that were </w:t>
      </w:r>
      <w:r w:rsidR="001E3275">
        <w:rPr>
          <w:rFonts w:ascii="Times New Roman" w:eastAsia="Calibri" w:hAnsi="Times New Roman" w:cs="Times New Roman"/>
          <w:sz w:val="24"/>
          <w:szCs w:val="24"/>
          <w:lang w:val="en-US"/>
        </w:rPr>
        <w:t>forfeited</w:t>
      </w:r>
      <w:r w:rsidR="002272C4">
        <w:rPr>
          <w:rFonts w:ascii="Times New Roman" w:eastAsia="Calibri" w:hAnsi="Times New Roman" w:cs="Times New Roman"/>
          <w:sz w:val="24"/>
          <w:szCs w:val="24"/>
          <w:lang w:val="en-US"/>
        </w:rPr>
        <w:t xml:space="preserve">. </w:t>
      </w:r>
      <w:r w:rsidR="001E327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Although,</w:t>
      </w:r>
      <w:r w:rsidR="001E3275">
        <w:rPr>
          <w:rFonts w:ascii="Times New Roman" w:eastAsia="Calibri" w:hAnsi="Times New Roman" w:cs="Times New Roman"/>
          <w:sz w:val="24"/>
          <w:szCs w:val="24"/>
          <w:lang w:val="en-US"/>
        </w:rPr>
        <w:t xml:space="preserve"> the mining claims </w:t>
      </w:r>
      <w:r w:rsidR="00971AA4">
        <w:rPr>
          <w:rFonts w:ascii="Times New Roman" w:eastAsia="Calibri" w:hAnsi="Times New Roman" w:cs="Times New Roman"/>
          <w:sz w:val="24"/>
          <w:szCs w:val="24"/>
          <w:lang w:val="en-US"/>
        </w:rPr>
        <w:t>were</w:t>
      </w:r>
      <w:r w:rsidR="001E3275">
        <w:rPr>
          <w:rFonts w:ascii="Times New Roman" w:eastAsia="Calibri" w:hAnsi="Times New Roman" w:cs="Times New Roman"/>
          <w:sz w:val="24"/>
          <w:szCs w:val="24"/>
          <w:lang w:val="en-US"/>
        </w:rPr>
        <w:t xml:space="preserve"> forfeited in 2006, the app</w:t>
      </w:r>
      <w:r w:rsidR="003E31FA">
        <w:rPr>
          <w:rFonts w:ascii="Times New Roman" w:eastAsia="Calibri" w:hAnsi="Times New Roman" w:cs="Times New Roman"/>
          <w:sz w:val="24"/>
          <w:szCs w:val="24"/>
          <w:lang w:val="en-US"/>
        </w:rPr>
        <w:t>ellant</w:t>
      </w:r>
      <w:r>
        <w:rPr>
          <w:rFonts w:ascii="Times New Roman" w:eastAsia="Calibri" w:hAnsi="Times New Roman" w:cs="Times New Roman"/>
          <w:sz w:val="24"/>
          <w:szCs w:val="24"/>
          <w:lang w:val="en-US"/>
        </w:rPr>
        <w:t xml:space="preserve"> subsequently</w:t>
      </w:r>
      <w:r w:rsidR="001E3275">
        <w:rPr>
          <w:rFonts w:ascii="Times New Roman" w:eastAsia="Calibri" w:hAnsi="Times New Roman" w:cs="Times New Roman"/>
          <w:sz w:val="24"/>
          <w:szCs w:val="24"/>
          <w:lang w:val="en-US"/>
        </w:rPr>
        <w:t xml:space="preserve"> acquired sixteen of the forfeited mining claims</w:t>
      </w:r>
      <w:r w:rsidR="00971AA4">
        <w:rPr>
          <w:rFonts w:ascii="Times New Roman" w:eastAsia="Calibri" w:hAnsi="Times New Roman" w:cs="Times New Roman"/>
          <w:sz w:val="24"/>
          <w:szCs w:val="24"/>
          <w:lang w:val="en-US"/>
        </w:rPr>
        <w:t>,</w:t>
      </w:r>
      <w:r w:rsidR="001E3275">
        <w:rPr>
          <w:rFonts w:ascii="Times New Roman" w:eastAsia="Calibri" w:hAnsi="Times New Roman" w:cs="Times New Roman"/>
          <w:sz w:val="24"/>
          <w:szCs w:val="24"/>
          <w:lang w:val="en-US"/>
        </w:rPr>
        <w:t xml:space="preserve"> through original acquisition</w:t>
      </w:r>
      <w:r w:rsidR="00971AA4">
        <w:rPr>
          <w:rFonts w:ascii="Times New Roman" w:eastAsia="Calibri" w:hAnsi="Times New Roman" w:cs="Times New Roman"/>
          <w:sz w:val="24"/>
          <w:szCs w:val="24"/>
          <w:lang w:val="en-US"/>
        </w:rPr>
        <w:t>,</w:t>
      </w:r>
      <w:r w:rsidR="001E3275">
        <w:rPr>
          <w:rFonts w:ascii="Times New Roman" w:eastAsia="Calibri" w:hAnsi="Times New Roman" w:cs="Times New Roman"/>
          <w:sz w:val="24"/>
          <w:szCs w:val="24"/>
          <w:lang w:val="en-US"/>
        </w:rPr>
        <w:t xml:space="preserve"> during the period dating from 2009 to 2013. </w:t>
      </w:r>
      <w:r w:rsidR="00D74897">
        <w:rPr>
          <w:rFonts w:ascii="Times New Roman" w:eastAsia="Calibri" w:hAnsi="Times New Roman" w:cs="Times New Roman"/>
          <w:sz w:val="24"/>
          <w:szCs w:val="24"/>
          <w:lang w:val="en-US"/>
        </w:rPr>
        <w:t xml:space="preserve"> </w:t>
      </w:r>
      <w:r w:rsidR="001E3275">
        <w:rPr>
          <w:rFonts w:ascii="Times New Roman" w:eastAsia="Calibri" w:hAnsi="Times New Roman" w:cs="Times New Roman"/>
          <w:sz w:val="24"/>
          <w:szCs w:val="24"/>
          <w:lang w:val="en-US"/>
        </w:rPr>
        <w:t xml:space="preserve">The sixteen mining claims </w:t>
      </w:r>
      <w:r w:rsidR="00971AA4">
        <w:rPr>
          <w:rFonts w:ascii="Times New Roman" w:eastAsia="Calibri" w:hAnsi="Times New Roman" w:cs="Times New Roman"/>
          <w:sz w:val="24"/>
          <w:szCs w:val="24"/>
          <w:lang w:val="en-US"/>
        </w:rPr>
        <w:t>were:</w:t>
      </w:r>
      <w:r w:rsidR="001E3275">
        <w:rPr>
          <w:rFonts w:ascii="Times New Roman" w:eastAsia="Calibri" w:hAnsi="Times New Roman" w:cs="Times New Roman"/>
          <w:sz w:val="24"/>
          <w:szCs w:val="24"/>
          <w:lang w:val="en-US"/>
        </w:rPr>
        <w:t xml:space="preserve"> </w:t>
      </w:r>
      <w:r w:rsidR="001E3275" w:rsidRPr="001E3275">
        <w:rPr>
          <w:rFonts w:ascii="Times New Roman" w:eastAsia="Calibri" w:hAnsi="Times New Roman" w:cs="Times New Roman"/>
          <w:sz w:val="24"/>
          <w:szCs w:val="24"/>
        </w:rPr>
        <w:t>Claims No. 12967; 12968; 12969; 12970; 12971; 12972; 11688; 11689; 11690; 11691; 11359; 11360; 11361; 11479; 11480; and 11481</w:t>
      </w:r>
      <w:r w:rsidR="001E3275">
        <w:rPr>
          <w:rFonts w:ascii="Times New Roman" w:eastAsia="Calibri" w:hAnsi="Times New Roman" w:cs="Times New Roman"/>
          <w:sz w:val="24"/>
          <w:szCs w:val="24"/>
        </w:rPr>
        <w:t xml:space="preserve">. </w:t>
      </w:r>
      <w:r w:rsidR="003E31FA">
        <w:rPr>
          <w:rFonts w:ascii="Times New Roman" w:eastAsia="Calibri" w:hAnsi="Times New Roman" w:cs="Times New Roman"/>
          <w:sz w:val="24"/>
          <w:szCs w:val="24"/>
        </w:rPr>
        <w:t xml:space="preserve"> </w:t>
      </w:r>
      <w:r w:rsidR="00D74897">
        <w:rPr>
          <w:rFonts w:ascii="Times New Roman" w:eastAsia="Calibri" w:hAnsi="Times New Roman" w:cs="Times New Roman"/>
          <w:sz w:val="24"/>
          <w:szCs w:val="24"/>
        </w:rPr>
        <w:t xml:space="preserve"> </w:t>
      </w:r>
      <w:r w:rsidR="002272C4">
        <w:rPr>
          <w:rFonts w:ascii="Times New Roman" w:eastAsia="Calibri" w:hAnsi="Times New Roman" w:cs="Times New Roman"/>
          <w:sz w:val="24"/>
          <w:szCs w:val="24"/>
        </w:rPr>
        <w:t>It is not seriously disputed that t</w:t>
      </w:r>
      <w:r w:rsidR="003E31FA">
        <w:rPr>
          <w:rFonts w:ascii="Times New Roman" w:eastAsia="Calibri" w:hAnsi="Times New Roman" w:cs="Times New Roman"/>
          <w:sz w:val="24"/>
          <w:szCs w:val="24"/>
        </w:rPr>
        <w:t xml:space="preserve">hese </w:t>
      </w:r>
      <w:r w:rsidR="005C16C5">
        <w:rPr>
          <w:rFonts w:ascii="Times New Roman" w:eastAsia="Calibri" w:hAnsi="Times New Roman" w:cs="Times New Roman"/>
          <w:sz w:val="24"/>
          <w:szCs w:val="24"/>
        </w:rPr>
        <w:t xml:space="preserve">claims </w:t>
      </w:r>
      <w:r w:rsidR="003E31FA">
        <w:rPr>
          <w:rFonts w:ascii="Times New Roman" w:eastAsia="Calibri" w:hAnsi="Times New Roman" w:cs="Times New Roman"/>
          <w:sz w:val="24"/>
          <w:szCs w:val="24"/>
        </w:rPr>
        <w:t xml:space="preserve">constituted part of the mining claims that had been purchased by the first respondent from </w:t>
      </w:r>
      <w:proofErr w:type="spellStart"/>
      <w:r w:rsidR="003E31FA">
        <w:rPr>
          <w:rFonts w:ascii="Times New Roman" w:eastAsia="Calibri" w:hAnsi="Times New Roman" w:cs="Times New Roman"/>
          <w:sz w:val="24"/>
          <w:szCs w:val="24"/>
        </w:rPr>
        <w:t>Mcindoe</w:t>
      </w:r>
      <w:proofErr w:type="spellEnd"/>
      <w:r w:rsidR="003E31FA">
        <w:rPr>
          <w:rFonts w:ascii="Times New Roman" w:eastAsia="Calibri" w:hAnsi="Times New Roman" w:cs="Times New Roman"/>
          <w:sz w:val="24"/>
          <w:szCs w:val="24"/>
        </w:rPr>
        <w:t>.</w:t>
      </w:r>
    </w:p>
    <w:p w14:paraId="74DBD7A9" w14:textId="77777777" w:rsidR="00495974" w:rsidRPr="00495974" w:rsidRDefault="00495974" w:rsidP="002D17E8">
      <w:pPr>
        <w:pStyle w:val="ListParagraph"/>
        <w:spacing w:line="480" w:lineRule="auto"/>
        <w:rPr>
          <w:rFonts w:ascii="Times New Roman" w:eastAsia="Calibri" w:hAnsi="Times New Roman" w:cs="Times New Roman"/>
          <w:sz w:val="24"/>
          <w:szCs w:val="24"/>
          <w:lang w:val="en-US"/>
        </w:rPr>
      </w:pPr>
    </w:p>
    <w:p w14:paraId="1CE455EC" w14:textId="0DBDA8AC" w:rsidR="001E3275" w:rsidRPr="001E3275" w:rsidRDefault="003E31FA" w:rsidP="00DB3E20">
      <w:pPr>
        <w:pStyle w:val="ListParagraph"/>
        <w:numPr>
          <w:ilvl w:val="0"/>
          <w:numId w:val="5"/>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Disgruntled by </w:t>
      </w:r>
      <w:r w:rsidR="001E3275">
        <w:rPr>
          <w:rFonts w:ascii="Times New Roman" w:eastAsia="Calibri" w:hAnsi="Times New Roman" w:cs="Times New Roman"/>
          <w:sz w:val="24"/>
          <w:szCs w:val="24"/>
        </w:rPr>
        <w:t xml:space="preserve">the </w:t>
      </w:r>
      <w:r w:rsidR="00C41A43">
        <w:rPr>
          <w:rFonts w:ascii="Times New Roman" w:eastAsia="Calibri" w:hAnsi="Times New Roman" w:cs="Times New Roman"/>
          <w:sz w:val="24"/>
          <w:szCs w:val="24"/>
        </w:rPr>
        <w:t xml:space="preserve">order of </w:t>
      </w:r>
      <w:r w:rsidR="001E3275">
        <w:rPr>
          <w:rFonts w:ascii="Times New Roman" w:eastAsia="Calibri" w:hAnsi="Times New Roman" w:cs="Times New Roman"/>
          <w:sz w:val="24"/>
          <w:szCs w:val="24"/>
        </w:rPr>
        <w:t>forfeiture</w:t>
      </w:r>
      <w:r w:rsidR="002272C4">
        <w:rPr>
          <w:rFonts w:ascii="Times New Roman" w:eastAsia="Calibri" w:hAnsi="Times New Roman" w:cs="Times New Roman"/>
          <w:sz w:val="24"/>
          <w:szCs w:val="24"/>
        </w:rPr>
        <w:t>,</w:t>
      </w:r>
      <w:r w:rsidR="001E3275">
        <w:rPr>
          <w:rFonts w:ascii="Times New Roman" w:eastAsia="Calibri" w:hAnsi="Times New Roman" w:cs="Times New Roman"/>
          <w:sz w:val="24"/>
          <w:szCs w:val="24"/>
        </w:rPr>
        <w:t xml:space="preserve"> the first respondent</w:t>
      </w:r>
      <w:r w:rsidR="008071B1">
        <w:rPr>
          <w:rFonts w:ascii="Times New Roman" w:eastAsia="Calibri" w:hAnsi="Times New Roman" w:cs="Times New Roman"/>
          <w:sz w:val="24"/>
          <w:szCs w:val="24"/>
        </w:rPr>
        <w:t xml:space="preserve"> </w:t>
      </w:r>
      <w:r w:rsidR="001E3275">
        <w:rPr>
          <w:rFonts w:ascii="Times New Roman" w:eastAsia="Calibri" w:hAnsi="Times New Roman" w:cs="Times New Roman"/>
          <w:sz w:val="24"/>
          <w:szCs w:val="24"/>
        </w:rPr>
        <w:t>proceeded to make an app</w:t>
      </w:r>
      <w:r w:rsidR="00C41A43">
        <w:rPr>
          <w:rFonts w:ascii="Times New Roman" w:eastAsia="Calibri" w:hAnsi="Times New Roman" w:cs="Times New Roman"/>
          <w:sz w:val="24"/>
          <w:szCs w:val="24"/>
        </w:rPr>
        <w:t>lication</w:t>
      </w:r>
      <w:r w:rsidR="001E3275">
        <w:rPr>
          <w:rFonts w:ascii="Times New Roman" w:eastAsia="Calibri" w:hAnsi="Times New Roman" w:cs="Times New Roman"/>
          <w:sz w:val="24"/>
          <w:szCs w:val="24"/>
        </w:rPr>
        <w:t xml:space="preserve"> under HC 11857/15 </w:t>
      </w:r>
      <w:r w:rsidR="00C41A43">
        <w:rPr>
          <w:rFonts w:ascii="Times New Roman" w:eastAsia="Calibri" w:hAnsi="Times New Roman" w:cs="Times New Roman"/>
          <w:sz w:val="24"/>
          <w:szCs w:val="24"/>
        </w:rPr>
        <w:t>for a declaratory</w:t>
      </w:r>
      <w:r w:rsidR="00136246">
        <w:rPr>
          <w:rFonts w:ascii="Times New Roman" w:eastAsia="Calibri" w:hAnsi="Times New Roman" w:cs="Times New Roman"/>
          <w:sz w:val="24"/>
          <w:szCs w:val="24"/>
        </w:rPr>
        <w:t xml:space="preserve"> order </w:t>
      </w:r>
      <w:r w:rsidR="001E3275">
        <w:rPr>
          <w:rFonts w:ascii="Times New Roman" w:eastAsia="Calibri" w:hAnsi="Times New Roman" w:cs="Times New Roman"/>
          <w:sz w:val="24"/>
          <w:szCs w:val="24"/>
        </w:rPr>
        <w:t>that the agreement of sale</w:t>
      </w:r>
      <w:r w:rsidR="00136246">
        <w:rPr>
          <w:rFonts w:ascii="Times New Roman" w:eastAsia="Calibri" w:hAnsi="Times New Roman" w:cs="Times New Roman"/>
          <w:sz w:val="24"/>
          <w:szCs w:val="24"/>
        </w:rPr>
        <w:t>,</w:t>
      </w:r>
      <w:r w:rsidR="001E3275">
        <w:rPr>
          <w:rFonts w:ascii="Times New Roman" w:eastAsia="Calibri" w:hAnsi="Times New Roman" w:cs="Times New Roman"/>
          <w:sz w:val="24"/>
          <w:szCs w:val="24"/>
        </w:rPr>
        <w:t xml:space="preserve"> dated 30 June 2003</w:t>
      </w:r>
      <w:r w:rsidR="00136246">
        <w:rPr>
          <w:rFonts w:ascii="Times New Roman" w:eastAsia="Calibri" w:hAnsi="Times New Roman" w:cs="Times New Roman"/>
          <w:sz w:val="24"/>
          <w:szCs w:val="24"/>
        </w:rPr>
        <w:t>, between it and Reedbuck Investments</w:t>
      </w:r>
      <w:r w:rsidR="008071B1">
        <w:rPr>
          <w:rFonts w:ascii="Times New Roman" w:eastAsia="Calibri" w:hAnsi="Times New Roman" w:cs="Times New Roman"/>
          <w:sz w:val="24"/>
          <w:szCs w:val="24"/>
        </w:rPr>
        <w:t xml:space="preserve"> be declared</w:t>
      </w:r>
      <w:r w:rsidR="001E3275">
        <w:rPr>
          <w:rFonts w:ascii="Times New Roman" w:eastAsia="Calibri" w:hAnsi="Times New Roman" w:cs="Times New Roman"/>
          <w:sz w:val="24"/>
          <w:szCs w:val="24"/>
        </w:rPr>
        <w:t xml:space="preserve"> l</w:t>
      </w:r>
      <w:r w:rsidR="008071B1">
        <w:rPr>
          <w:rFonts w:ascii="Times New Roman" w:eastAsia="Calibri" w:hAnsi="Times New Roman" w:cs="Times New Roman"/>
          <w:sz w:val="24"/>
          <w:szCs w:val="24"/>
        </w:rPr>
        <w:t xml:space="preserve">awful and binding. </w:t>
      </w:r>
      <w:r w:rsidR="00D74897">
        <w:rPr>
          <w:rFonts w:ascii="Times New Roman" w:eastAsia="Calibri" w:hAnsi="Times New Roman" w:cs="Times New Roman"/>
          <w:sz w:val="24"/>
          <w:szCs w:val="24"/>
        </w:rPr>
        <w:t xml:space="preserve"> </w:t>
      </w:r>
      <w:r w:rsidR="008071B1">
        <w:rPr>
          <w:rFonts w:ascii="Times New Roman" w:eastAsia="Calibri" w:hAnsi="Times New Roman" w:cs="Times New Roman"/>
          <w:sz w:val="24"/>
          <w:szCs w:val="24"/>
        </w:rPr>
        <w:t xml:space="preserve">The </w:t>
      </w:r>
      <w:r w:rsidR="008071B1">
        <w:rPr>
          <w:rFonts w:ascii="Times New Roman" w:eastAsia="Calibri" w:hAnsi="Times New Roman" w:cs="Times New Roman"/>
          <w:sz w:val="24"/>
          <w:szCs w:val="24"/>
        </w:rPr>
        <w:lastRenderedPageBreak/>
        <w:t>appellant</w:t>
      </w:r>
      <w:r w:rsidR="001E3275">
        <w:rPr>
          <w:rFonts w:ascii="Times New Roman" w:eastAsia="Calibri" w:hAnsi="Times New Roman" w:cs="Times New Roman"/>
          <w:sz w:val="24"/>
          <w:szCs w:val="24"/>
        </w:rPr>
        <w:t xml:space="preserve"> was not a party to the application. </w:t>
      </w:r>
      <w:r w:rsidR="00D74897">
        <w:rPr>
          <w:rFonts w:ascii="Times New Roman" w:eastAsia="Calibri" w:hAnsi="Times New Roman" w:cs="Times New Roman"/>
          <w:sz w:val="24"/>
          <w:szCs w:val="24"/>
        </w:rPr>
        <w:t xml:space="preserve"> </w:t>
      </w:r>
      <w:r w:rsidR="001E3275">
        <w:rPr>
          <w:rFonts w:ascii="Times New Roman" w:eastAsia="Calibri" w:hAnsi="Times New Roman" w:cs="Times New Roman"/>
          <w:sz w:val="24"/>
          <w:szCs w:val="24"/>
        </w:rPr>
        <w:t xml:space="preserve">On 27 January 2016, </w:t>
      </w:r>
      <w:proofErr w:type="spellStart"/>
      <w:r w:rsidR="00D74897">
        <w:rPr>
          <w:rFonts w:ascii="Times New Roman" w:eastAsia="Calibri" w:hAnsi="Times New Roman" w:cs="Times New Roman"/>
          <w:smallCaps/>
          <w:sz w:val="24"/>
          <w:szCs w:val="24"/>
        </w:rPr>
        <w:t>M</w:t>
      </w:r>
      <w:r w:rsidR="00D74897" w:rsidRPr="00D74897">
        <w:rPr>
          <w:rFonts w:ascii="Times New Roman" w:eastAsia="Calibri" w:hAnsi="Times New Roman" w:cs="Times New Roman"/>
          <w:smallCaps/>
          <w:sz w:val="24"/>
          <w:szCs w:val="24"/>
        </w:rPr>
        <w:t>uremba</w:t>
      </w:r>
      <w:proofErr w:type="spellEnd"/>
      <w:r w:rsidR="00D74897">
        <w:rPr>
          <w:rFonts w:ascii="Times New Roman" w:eastAsia="Calibri" w:hAnsi="Times New Roman" w:cs="Times New Roman"/>
          <w:smallCaps/>
          <w:sz w:val="24"/>
          <w:szCs w:val="24"/>
        </w:rPr>
        <w:t xml:space="preserve"> </w:t>
      </w:r>
      <w:r w:rsidR="001E3275" w:rsidRPr="00D74897">
        <w:rPr>
          <w:rFonts w:ascii="Times New Roman" w:eastAsia="Calibri" w:hAnsi="Times New Roman" w:cs="Times New Roman"/>
          <w:caps/>
          <w:sz w:val="24"/>
          <w:szCs w:val="24"/>
        </w:rPr>
        <w:t>J</w:t>
      </w:r>
      <w:r w:rsidR="001E3275">
        <w:rPr>
          <w:rFonts w:ascii="Times New Roman" w:eastAsia="Calibri" w:hAnsi="Times New Roman" w:cs="Times New Roman"/>
          <w:sz w:val="24"/>
          <w:szCs w:val="24"/>
        </w:rPr>
        <w:t xml:space="preserve"> granted the application and made the following order:</w:t>
      </w:r>
    </w:p>
    <w:p w14:paraId="1B126637" w14:textId="6BC7953A" w:rsidR="003F0AB2" w:rsidRDefault="001E3275" w:rsidP="00652F60">
      <w:pPr>
        <w:pStyle w:val="ListParagraph"/>
        <w:spacing w:line="240" w:lineRule="auto"/>
        <w:ind w:left="1440" w:hanging="360"/>
        <w:jc w:val="both"/>
        <w:rPr>
          <w:rFonts w:ascii="Times New Roman" w:eastAsia="Calibri" w:hAnsi="Times New Roman" w:cs="Times New Roman"/>
          <w:sz w:val="24"/>
          <w:szCs w:val="24"/>
        </w:rPr>
      </w:pPr>
      <w:r w:rsidRPr="00D74897">
        <w:rPr>
          <w:rFonts w:ascii="Times New Roman" w:eastAsia="Calibri" w:hAnsi="Times New Roman" w:cs="Times New Roman"/>
          <w:sz w:val="24"/>
          <w:szCs w:val="24"/>
        </w:rPr>
        <w:t>“</w:t>
      </w:r>
      <w:proofErr w:type="spellStart"/>
      <w:r w:rsidRPr="00D74897">
        <w:rPr>
          <w:rFonts w:ascii="Times New Roman" w:eastAsia="Calibri" w:hAnsi="Times New Roman" w:cs="Times New Roman"/>
          <w:sz w:val="24"/>
          <w:szCs w:val="24"/>
        </w:rPr>
        <w:t>i</w:t>
      </w:r>
      <w:proofErr w:type="spellEnd"/>
      <w:r w:rsidRPr="00D74897">
        <w:rPr>
          <w:rFonts w:ascii="Times New Roman" w:eastAsia="Calibri" w:hAnsi="Times New Roman" w:cs="Times New Roman"/>
          <w:sz w:val="24"/>
          <w:szCs w:val="24"/>
        </w:rPr>
        <w:t>. The agreement of sale between the ap</w:t>
      </w:r>
      <w:r w:rsidR="002D17E8">
        <w:rPr>
          <w:rFonts w:ascii="Times New Roman" w:eastAsia="Calibri" w:hAnsi="Times New Roman" w:cs="Times New Roman"/>
          <w:sz w:val="24"/>
          <w:szCs w:val="24"/>
        </w:rPr>
        <w:t xml:space="preserve">plicant (Two Flags) and the first </w:t>
      </w:r>
      <w:r w:rsidRPr="00D74897">
        <w:rPr>
          <w:rFonts w:ascii="Times New Roman" w:eastAsia="Calibri" w:hAnsi="Times New Roman" w:cs="Times New Roman"/>
          <w:sz w:val="24"/>
          <w:szCs w:val="24"/>
        </w:rPr>
        <w:t>respondent (</w:t>
      </w:r>
      <w:proofErr w:type="spellStart"/>
      <w:r w:rsidRPr="00D74897">
        <w:rPr>
          <w:rFonts w:ascii="Times New Roman" w:eastAsia="Calibri" w:hAnsi="Times New Roman" w:cs="Times New Roman"/>
          <w:sz w:val="24"/>
          <w:szCs w:val="24"/>
        </w:rPr>
        <w:t>Mcindoe</w:t>
      </w:r>
      <w:proofErr w:type="spellEnd"/>
      <w:r w:rsidRPr="00D74897">
        <w:rPr>
          <w:rFonts w:ascii="Times New Roman" w:eastAsia="Calibri" w:hAnsi="Times New Roman" w:cs="Times New Roman"/>
          <w:sz w:val="24"/>
          <w:szCs w:val="24"/>
        </w:rPr>
        <w:t xml:space="preserve">) dated 30 June 2003 be and is hereby declared lawful and legally binding. The applicant be and is hereby declared to be the sole lawful owner of the building, furniture and fittings, plant, tools and equipment located at the mining claims listed in Annexure ‘A’ to this agreement of sale. </w:t>
      </w:r>
    </w:p>
    <w:p w14:paraId="7EC0FB6C" w14:textId="2BE7FE09" w:rsidR="001E3275" w:rsidRPr="00D74897" w:rsidRDefault="001E3275" w:rsidP="003F0AB2">
      <w:pPr>
        <w:pStyle w:val="ListParagraph"/>
        <w:spacing w:line="240" w:lineRule="auto"/>
        <w:ind w:left="1080" w:hanging="360"/>
        <w:jc w:val="both"/>
        <w:rPr>
          <w:rFonts w:ascii="Times New Roman" w:eastAsia="Calibri" w:hAnsi="Times New Roman" w:cs="Times New Roman"/>
          <w:sz w:val="24"/>
          <w:szCs w:val="24"/>
        </w:rPr>
      </w:pPr>
      <w:r w:rsidRPr="00D74897">
        <w:rPr>
          <w:rFonts w:ascii="Times New Roman" w:eastAsia="Calibri" w:hAnsi="Times New Roman" w:cs="Times New Roman"/>
          <w:sz w:val="24"/>
          <w:szCs w:val="24"/>
        </w:rPr>
        <w:t xml:space="preserve"> </w:t>
      </w:r>
    </w:p>
    <w:p w14:paraId="4C7A6362" w14:textId="1DE4E1CA" w:rsidR="001E3275" w:rsidRDefault="002D17E8" w:rsidP="002D226F">
      <w:pPr>
        <w:pStyle w:val="ListParagraph"/>
        <w:spacing w:after="0" w:line="240" w:lineRule="auto"/>
        <w:ind w:left="1418"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ii.</w:t>
      </w:r>
      <w:r>
        <w:rPr>
          <w:rFonts w:ascii="Times New Roman" w:eastAsia="Calibri" w:hAnsi="Times New Roman" w:cs="Times New Roman"/>
          <w:sz w:val="24"/>
          <w:szCs w:val="24"/>
        </w:rPr>
        <w:tab/>
        <w:t>The second</w:t>
      </w:r>
      <w:r w:rsidR="001E3275" w:rsidRPr="00D74897">
        <w:rPr>
          <w:rFonts w:ascii="Times New Roman" w:eastAsia="Calibri" w:hAnsi="Times New Roman" w:cs="Times New Roman"/>
          <w:sz w:val="24"/>
          <w:szCs w:val="24"/>
        </w:rPr>
        <w:t xml:space="preserve"> respondent be and is hereby ordered to immediately transfer the mini</w:t>
      </w:r>
      <w:r>
        <w:rPr>
          <w:rFonts w:ascii="Times New Roman" w:eastAsia="Calibri" w:hAnsi="Times New Roman" w:cs="Times New Roman"/>
          <w:sz w:val="24"/>
          <w:szCs w:val="24"/>
        </w:rPr>
        <w:t>ng claims described in para 1 of this C</w:t>
      </w:r>
      <w:r w:rsidR="001E3275" w:rsidRPr="00D74897">
        <w:rPr>
          <w:rFonts w:ascii="Times New Roman" w:eastAsia="Calibri" w:hAnsi="Times New Roman" w:cs="Times New Roman"/>
          <w:sz w:val="24"/>
          <w:szCs w:val="24"/>
        </w:rPr>
        <w:t xml:space="preserve">ourt order into the applicant’s name. </w:t>
      </w:r>
    </w:p>
    <w:p w14:paraId="7E095FA1" w14:textId="77777777" w:rsidR="003F0AB2" w:rsidRPr="00D74897" w:rsidRDefault="003F0AB2" w:rsidP="003F0AB2">
      <w:pPr>
        <w:pStyle w:val="ListParagraph"/>
        <w:spacing w:after="0" w:line="240" w:lineRule="auto"/>
        <w:ind w:left="990" w:hanging="270"/>
        <w:jc w:val="both"/>
        <w:rPr>
          <w:rFonts w:ascii="Times New Roman" w:eastAsia="Calibri" w:hAnsi="Times New Roman" w:cs="Times New Roman"/>
          <w:sz w:val="24"/>
          <w:szCs w:val="24"/>
        </w:rPr>
      </w:pPr>
    </w:p>
    <w:p w14:paraId="0E4377E7" w14:textId="6198EE9C" w:rsidR="00495974" w:rsidRDefault="002D17E8" w:rsidP="002D226F">
      <w:pPr>
        <w:pStyle w:val="ListParagraph"/>
        <w:tabs>
          <w:tab w:val="left" w:pos="1134"/>
        </w:tabs>
        <w:spacing w:line="480" w:lineRule="auto"/>
        <w:ind w:left="1418" w:hanging="338"/>
        <w:jc w:val="both"/>
        <w:rPr>
          <w:rFonts w:ascii="Times New Roman" w:eastAsia="Calibri" w:hAnsi="Times New Roman" w:cs="Times New Roman"/>
        </w:rPr>
      </w:pPr>
      <w:r>
        <w:rPr>
          <w:rFonts w:ascii="Times New Roman" w:eastAsia="Calibri" w:hAnsi="Times New Roman" w:cs="Times New Roman"/>
          <w:sz w:val="24"/>
          <w:szCs w:val="24"/>
        </w:rPr>
        <w:t>iii.</w:t>
      </w:r>
      <w:r>
        <w:rPr>
          <w:rFonts w:ascii="Times New Roman" w:eastAsia="Calibri" w:hAnsi="Times New Roman" w:cs="Times New Roman"/>
          <w:sz w:val="24"/>
          <w:szCs w:val="24"/>
        </w:rPr>
        <w:tab/>
        <w:t>The second</w:t>
      </w:r>
      <w:r w:rsidR="001E3275" w:rsidRPr="00D74897">
        <w:rPr>
          <w:rFonts w:ascii="Times New Roman" w:eastAsia="Calibri" w:hAnsi="Times New Roman" w:cs="Times New Roman"/>
          <w:sz w:val="24"/>
          <w:szCs w:val="24"/>
        </w:rPr>
        <w:t xml:space="preserve"> respondent to pay costs of suit.”</w:t>
      </w:r>
    </w:p>
    <w:p w14:paraId="4D5B8F77" w14:textId="77777777" w:rsidR="00495974" w:rsidRPr="00495974" w:rsidRDefault="00495974" w:rsidP="00605C54">
      <w:pPr>
        <w:pStyle w:val="ListParagraph"/>
        <w:spacing w:line="480" w:lineRule="auto"/>
        <w:ind w:left="1440"/>
        <w:jc w:val="both"/>
        <w:rPr>
          <w:rFonts w:ascii="Times New Roman" w:eastAsia="Calibri" w:hAnsi="Times New Roman" w:cs="Times New Roman"/>
        </w:rPr>
      </w:pPr>
    </w:p>
    <w:p w14:paraId="4C9BAB0F" w14:textId="78DD71C6" w:rsidR="00E23D4B" w:rsidRDefault="00391C7B" w:rsidP="00377B4C">
      <w:pPr>
        <w:pStyle w:val="ListParagraph"/>
        <w:numPr>
          <w:ilvl w:val="0"/>
          <w:numId w:val="5"/>
        </w:numPr>
        <w:spacing w:after="0"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w:t>
      </w:r>
      <w:r w:rsidR="00136246">
        <w:rPr>
          <w:rFonts w:ascii="Times New Roman" w:eastAsia="Calibri" w:hAnsi="Times New Roman" w:cs="Times New Roman"/>
          <w:sz w:val="24"/>
          <w:szCs w:val="24"/>
          <w:lang w:val="en-US"/>
        </w:rPr>
        <w:t xml:space="preserve">effect of the </w:t>
      </w:r>
      <w:r>
        <w:rPr>
          <w:rFonts w:ascii="Times New Roman" w:eastAsia="Calibri" w:hAnsi="Times New Roman" w:cs="Times New Roman"/>
          <w:sz w:val="24"/>
          <w:szCs w:val="24"/>
          <w:lang w:val="en-US"/>
        </w:rPr>
        <w:t xml:space="preserve">order granted under HC 11857/15 </w:t>
      </w:r>
      <w:r w:rsidR="00136246">
        <w:rPr>
          <w:rFonts w:ascii="Times New Roman" w:eastAsia="Calibri" w:hAnsi="Times New Roman" w:cs="Times New Roman"/>
          <w:sz w:val="24"/>
          <w:szCs w:val="24"/>
          <w:lang w:val="en-US"/>
        </w:rPr>
        <w:t xml:space="preserve">was to </w:t>
      </w:r>
      <w:r>
        <w:rPr>
          <w:rFonts w:ascii="Times New Roman" w:eastAsia="Calibri" w:hAnsi="Times New Roman" w:cs="Times New Roman"/>
          <w:sz w:val="24"/>
          <w:szCs w:val="24"/>
          <w:lang w:val="en-US"/>
        </w:rPr>
        <w:t>valida</w:t>
      </w:r>
      <w:r w:rsidR="00136246">
        <w:rPr>
          <w:rFonts w:ascii="Times New Roman" w:eastAsia="Calibri" w:hAnsi="Times New Roman" w:cs="Times New Roman"/>
          <w:sz w:val="24"/>
          <w:szCs w:val="24"/>
          <w:lang w:val="en-US"/>
        </w:rPr>
        <w:t>te</w:t>
      </w:r>
      <w:r>
        <w:rPr>
          <w:rFonts w:ascii="Times New Roman" w:eastAsia="Calibri" w:hAnsi="Times New Roman" w:cs="Times New Roman"/>
          <w:sz w:val="24"/>
          <w:szCs w:val="24"/>
          <w:lang w:val="en-US"/>
        </w:rPr>
        <w:t xml:space="preserve"> the agreement of sale entered into by the first re</w:t>
      </w:r>
      <w:r w:rsidR="00C41A43">
        <w:rPr>
          <w:rFonts w:ascii="Times New Roman" w:eastAsia="Calibri" w:hAnsi="Times New Roman" w:cs="Times New Roman"/>
          <w:sz w:val="24"/>
          <w:szCs w:val="24"/>
          <w:lang w:val="en-US"/>
        </w:rPr>
        <w:t xml:space="preserve">spondent and </w:t>
      </w:r>
      <w:proofErr w:type="spellStart"/>
      <w:r w:rsidR="00C41A43">
        <w:rPr>
          <w:rFonts w:ascii="Times New Roman" w:eastAsia="Calibri" w:hAnsi="Times New Roman" w:cs="Times New Roman"/>
          <w:sz w:val="24"/>
          <w:szCs w:val="24"/>
          <w:lang w:val="en-US"/>
        </w:rPr>
        <w:t>Mcindoe</w:t>
      </w:r>
      <w:proofErr w:type="spellEnd"/>
      <w:r w:rsidR="00C41A43">
        <w:rPr>
          <w:rFonts w:ascii="Times New Roman" w:eastAsia="Calibri" w:hAnsi="Times New Roman" w:cs="Times New Roman"/>
          <w:sz w:val="24"/>
          <w:szCs w:val="24"/>
          <w:lang w:val="en-US"/>
        </w:rPr>
        <w:t xml:space="preserve"> in relation to the</w:t>
      </w:r>
      <w:r>
        <w:rPr>
          <w:rFonts w:ascii="Times New Roman" w:eastAsia="Calibri" w:hAnsi="Times New Roman" w:cs="Times New Roman"/>
          <w:sz w:val="24"/>
          <w:szCs w:val="24"/>
          <w:lang w:val="en-US"/>
        </w:rPr>
        <w:t xml:space="preserve"> mining claims which had been forfeited on 28</w:t>
      </w:r>
      <w:r w:rsidR="00136246">
        <w:rPr>
          <w:rFonts w:ascii="Times New Roman" w:eastAsia="Calibri" w:hAnsi="Times New Roman" w:cs="Times New Roman"/>
          <w:sz w:val="24"/>
          <w:szCs w:val="24"/>
          <w:vertAlign w:val="superscript"/>
          <w:lang w:val="en-US"/>
        </w:rPr>
        <w:t xml:space="preserve"> </w:t>
      </w:r>
      <w:r>
        <w:rPr>
          <w:rFonts w:ascii="Times New Roman" w:eastAsia="Calibri" w:hAnsi="Times New Roman" w:cs="Times New Roman"/>
          <w:sz w:val="24"/>
          <w:szCs w:val="24"/>
          <w:lang w:val="en-US"/>
        </w:rPr>
        <w:t xml:space="preserve">November 2006. </w:t>
      </w:r>
      <w:r w:rsidR="0087309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Subsequent to the grant of the </w:t>
      </w:r>
      <w:proofErr w:type="spellStart"/>
      <w:r w:rsidRPr="00391C7B">
        <w:rPr>
          <w:rFonts w:ascii="Times New Roman" w:eastAsia="Calibri" w:hAnsi="Times New Roman" w:cs="Times New Roman"/>
          <w:i/>
          <w:sz w:val="24"/>
          <w:szCs w:val="24"/>
          <w:lang w:val="en-US"/>
        </w:rPr>
        <w:t>declaratur</w:t>
      </w:r>
      <w:proofErr w:type="spellEnd"/>
      <w:r>
        <w:rPr>
          <w:rFonts w:ascii="Times New Roman" w:eastAsia="Calibri" w:hAnsi="Times New Roman" w:cs="Times New Roman"/>
          <w:sz w:val="24"/>
          <w:szCs w:val="24"/>
          <w:lang w:val="en-US"/>
        </w:rPr>
        <w:t xml:space="preserve">, the first respondent </w:t>
      </w:r>
      <w:r w:rsidR="002272C4">
        <w:rPr>
          <w:rFonts w:ascii="Times New Roman" w:eastAsia="Calibri" w:hAnsi="Times New Roman" w:cs="Times New Roman"/>
          <w:sz w:val="24"/>
          <w:szCs w:val="24"/>
          <w:lang w:val="en-US"/>
        </w:rPr>
        <w:t>filed</w:t>
      </w:r>
      <w:r>
        <w:rPr>
          <w:rFonts w:ascii="Times New Roman" w:eastAsia="Calibri" w:hAnsi="Times New Roman" w:cs="Times New Roman"/>
          <w:sz w:val="24"/>
          <w:szCs w:val="24"/>
          <w:lang w:val="en-US"/>
        </w:rPr>
        <w:t xml:space="preserve"> another application under HC 2901/16 for a</w:t>
      </w:r>
      <w:r w:rsidR="00136246">
        <w:rPr>
          <w:rFonts w:ascii="Times New Roman" w:eastAsia="Calibri" w:hAnsi="Times New Roman" w:cs="Times New Roman"/>
          <w:sz w:val="24"/>
          <w:szCs w:val="24"/>
          <w:lang w:val="en-US"/>
        </w:rPr>
        <w:t>n</w:t>
      </w:r>
      <w:r>
        <w:rPr>
          <w:rFonts w:ascii="Times New Roman" w:eastAsia="Calibri" w:hAnsi="Times New Roman" w:cs="Times New Roman"/>
          <w:sz w:val="24"/>
          <w:szCs w:val="24"/>
          <w:lang w:val="en-US"/>
        </w:rPr>
        <w:t xml:space="preserve"> order </w:t>
      </w:r>
      <w:r w:rsidR="00136246">
        <w:rPr>
          <w:rFonts w:ascii="Times New Roman" w:eastAsia="Calibri" w:hAnsi="Times New Roman" w:cs="Times New Roman"/>
          <w:sz w:val="24"/>
          <w:szCs w:val="24"/>
          <w:lang w:val="en-US"/>
        </w:rPr>
        <w:t>compelling</w:t>
      </w:r>
      <w:r>
        <w:rPr>
          <w:rFonts w:ascii="Times New Roman" w:eastAsia="Calibri" w:hAnsi="Times New Roman" w:cs="Times New Roman"/>
          <w:sz w:val="24"/>
          <w:szCs w:val="24"/>
          <w:lang w:val="en-US"/>
        </w:rPr>
        <w:t xml:space="preserve"> the second and </w:t>
      </w:r>
      <w:r w:rsidR="00873093">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 xml:space="preserve">third respondents to transfer the mining claims to </w:t>
      </w:r>
      <w:r w:rsidR="002272C4">
        <w:rPr>
          <w:rFonts w:ascii="Times New Roman" w:eastAsia="Calibri" w:hAnsi="Times New Roman" w:cs="Times New Roman"/>
          <w:sz w:val="24"/>
          <w:szCs w:val="24"/>
          <w:lang w:val="en-US"/>
        </w:rPr>
        <w:t>it</w:t>
      </w:r>
      <w:r w:rsidR="007459B6">
        <w:rPr>
          <w:rFonts w:ascii="Times New Roman" w:eastAsia="Calibri" w:hAnsi="Times New Roman" w:cs="Times New Roman"/>
          <w:sz w:val="24"/>
          <w:szCs w:val="24"/>
          <w:lang w:val="en-US"/>
        </w:rPr>
        <w:t xml:space="preserve">. </w:t>
      </w:r>
      <w:r w:rsidR="00873093">
        <w:rPr>
          <w:rFonts w:ascii="Times New Roman" w:eastAsia="Calibri" w:hAnsi="Times New Roman" w:cs="Times New Roman"/>
          <w:sz w:val="24"/>
          <w:szCs w:val="24"/>
          <w:lang w:val="en-US"/>
        </w:rPr>
        <w:t xml:space="preserve"> </w:t>
      </w:r>
      <w:r w:rsidR="007459B6">
        <w:rPr>
          <w:rFonts w:ascii="Times New Roman" w:eastAsia="Calibri" w:hAnsi="Times New Roman" w:cs="Times New Roman"/>
          <w:sz w:val="24"/>
          <w:szCs w:val="24"/>
          <w:lang w:val="en-US"/>
        </w:rPr>
        <w:t>On 21</w:t>
      </w:r>
      <w:r w:rsidR="00136246">
        <w:rPr>
          <w:rFonts w:ascii="Times New Roman" w:eastAsia="Calibri" w:hAnsi="Times New Roman" w:cs="Times New Roman"/>
          <w:sz w:val="24"/>
          <w:szCs w:val="24"/>
          <w:vertAlign w:val="superscript"/>
          <w:lang w:val="en-US"/>
        </w:rPr>
        <w:t xml:space="preserve"> </w:t>
      </w:r>
      <w:r w:rsidR="007459B6">
        <w:rPr>
          <w:rFonts w:ascii="Times New Roman" w:eastAsia="Calibri" w:hAnsi="Times New Roman" w:cs="Times New Roman"/>
          <w:sz w:val="24"/>
          <w:szCs w:val="24"/>
          <w:lang w:val="en-US"/>
        </w:rPr>
        <w:t>November 2016</w:t>
      </w:r>
      <w:r w:rsidR="007330FF">
        <w:rPr>
          <w:rFonts w:ascii="Times New Roman" w:eastAsia="Calibri" w:hAnsi="Times New Roman" w:cs="Times New Roman"/>
          <w:sz w:val="24"/>
          <w:szCs w:val="24"/>
          <w:lang w:val="en-US"/>
        </w:rPr>
        <w:t>,</w:t>
      </w:r>
      <w:r w:rsidR="007459B6">
        <w:rPr>
          <w:rFonts w:ascii="Times New Roman" w:eastAsia="Calibri" w:hAnsi="Times New Roman" w:cs="Times New Roman"/>
          <w:sz w:val="24"/>
          <w:szCs w:val="24"/>
          <w:lang w:val="en-US"/>
        </w:rPr>
        <w:t xml:space="preserve"> D</w:t>
      </w:r>
      <w:r w:rsidR="00873093" w:rsidRPr="00873093">
        <w:rPr>
          <w:rFonts w:ascii="Times New Roman" w:eastAsia="Calibri" w:hAnsi="Times New Roman" w:cs="Times New Roman"/>
          <w:smallCaps/>
          <w:sz w:val="24"/>
          <w:szCs w:val="24"/>
          <w:lang w:val="en-US"/>
        </w:rPr>
        <w:t>ube</w:t>
      </w:r>
      <w:r w:rsidR="007459B6">
        <w:rPr>
          <w:rFonts w:ascii="Times New Roman" w:eastAsia="Calibri" w:hAnsi="Times New Roman" w:cs="Times New Roman"/>
          <w:sz w:val="24"/>
          <w:szCs w:val="24"/>
          <w:lang w:val="en-US"/>
        </w:rPr>
        <w:t xml:space="preserve"> J</w:t>
      </w:r>
      <w:r w:rsidR="007330FF">
        <w:rPr>
          <w:rFonts w:ascii="Times New Roman" w:eastAsia="Calibri" w:hAnsi="Times New Roman" w:cs="Times New Roman"/>
          <w:sz w:val="24"/>
          <w:szCs w:val="24"/>
          <w:lang w:val="en-US"/>
        </w:rPr>
        <w:t xml:space="preserve"> (as she then was)</w:t>
      </w:r>
      <w:r w:rsidR="007459B6">
        <w:rPr>
          <w:rFonts w:ascii="Times New Roman" w:eastAsia="Calibri" w:hAnsi="Times New Roman" w:cs="Times New Roman"/>
          <w:sz w:val="24"/>
          <w:szCs w:val="24"/>
          <w:lang w:val="en-US"/>
        </w:rPr>
        <w:t xml:space="preserve"> </w:t>
      </w:r>
      <w:r w:rsidR="008071B1">
        <w:rPr>
          <w:rFonts w:ascii="Times New Roman" w:eastAsia="Calibri" w:hAnsi="Times New Roman" w:cs="Times New Roman"/>
          <w:sz w:val="24"/>
          <w:szCs w:val="24"/>
          <w:lang w:val="en-US"/>
        </w:rPr>
        <w:t xml:space="preserve">granted the application and </w:t>
      </w:r>
      <w:r w:rsidR="002272C4">
        <w:rPr>
          <w:rFonts w:ascii="Times New Roman" w:eastAsia="Calibri" w:hAnsi="Times New Roman" w:cs="Times New Roman"/>
          <w:sz w:val="24"/>
          <w:szCs w:val="24"/>
          <w:lang w:val="en-US"/>
        </w:rPr>
        <w:t>made the following order</w:t>
      </w:r>
      <w:r>
        <w:rPr>
          <w:rFonts w:ascii="Times New Roman" w:eastAsia="Calibri" w:hAnsi="Times New Roman" w:cs="Times New Roman"/>
          <w:sz w:val="24"/>
          <w:szCs w:val="24"/>
          <w:lang w:val="en-US"/>
        </w:rPr>
        <w:t>:</w:t>
      </w:r>
    </w:p>
    <w:p w14:paraId="0AFE4EB2" w14:textId="538406CB" w:rsidR="00391C7B" w:rsidRDefault="009E434E" w:rsidP="008B4A1B">
      <w:pPr>
        <w:pStyle w:val="ListParagraph"/>
        <w:spacing w:after="0" w:line="240" w:lineRule="auto"/>
        <w:ind w:left="1800" w:hanging="450"/>
        <w:jc w:val="both"/>
        <w:rPr>
          <w:rFonts w:ascii="Times New Roman" w:eastAsia="Calibri" w:hAnsi="Times New Roman" w:cs="Times New Roman"/>
          <w:sz w:val="24"/>
          <w:szCs w:val="24"/>
          <w:lang w:val="en-US"/>
        </w:rPr>
      </w:pPr>
      <w:r w:rsidRPr="009E434E">
        <w:rPr>
          <w:rFonts w:ascii="Times New Roman" w:eastAsia="Calibri" w:hAnsi="Times New Roman" w:cs="Times New Roman"/>
          <w:sz w:val="24"/>
          <w:szCs w:val="24"/>
          <w:lang w:val="en-US"/>
        </w:rPr>
        <w:t>“</w:t>
      </w:r>
      <w:proofErr w:type="spellStart"/>
      <w:r w:rsidRPr="009E434E">
        <w:rPr>
          <w:rFonts w:ascii="Times New Roman" w:eastAsia="Calibri" w:hAnsi="Times New Roman" w:cs="Times New Roman"/>
          <w:sz w:val="24"/>
          <w:szCs w:val="24"/>
          <w:lang w:val="en-US"/>
        </w:rPr>
        <w:t>i</w:t>
      </w:r>
      <w:proofErr w:type="spellEnd"/>
      <w:r w:rsidRPr="009E434E">
        <w:rPr>
          <w:rFonts w:ascii="Times New Roman" w:eastAsia="Calibri" w:hAnsi="Times New Roman" w:cs="Times New Roman"/>
          <w:sz w:val="24"/>
          <w:szCs w:val="24"/>
          <w:lang w:val="en-US"/>
        </w:rPr>
        <w:t xml:space="preserve">.  </w:t>
      </w:r>
      <w:r w:rsidR="00391C7B" w:rsidRPr="009E434E">
        <w:rPr>
          <w:rFonts w:ascii="Times New Roman" w:eastAsia="Calibri" w:hAnsi="Times New Roman" w:cs="Times New Roman"/>
          <w:sz w:val="24"/>
          <w:szCs w:val="24"/>
          <w:lang w:val="en-US"/>
        </w:rPr>
        <w:t xml:space="preserve">The first and second respondent (Ministry of Mines) be and are hereby directed to comply with the order of this </w:t>
      </w:r>
      <w:proofErr w:type="spellStart"/>
      <w:r w:rsidR="00391C7B" w:rsidRPr="009E434E">
        <w:rPr>
          <w:rFonts w:ascii="Times New Roman" w:eastAsia="Calibri" w:hAnsi="Times New Roman" w:cs="Times New Roman"/>
          <w:sz w:val="24"/>
          <w:szCs w:val="24"/>
          <w:lang w:val="en-US"/>
        </w:rPr>
        <w:t>Honourable</w:t>
      </w:r>
      <w:proofErr w:type="spellEnd"/>
      <w:r w:rsidR="00391C7B" w:rsidRPr="009E434E">
        <w:rPr>
          <w:rFonts w:ascii="Times New Roman" w:eastAsia="Calibri" w:hAnsi="Times New Roman" w:cs="Times New Roman"/>
          <w:sz w:val="24"/>
          <w:szCs w:val="24"/>
          <w:lang w:val="en-US"/>
        </w:rPr>
        <w:t xml:space="preserve"> Court in case number HC 11857/15 dated 27 January 2016 not later than 30 working days of granting of this order.  </w:t>
      </w:r>
    </w:p>
    <w:p w14:paraId="0921187A" w14:textId="77777777" w:rsidR="009E434E" w:rsidRPr="009E434E" w:rsidRDefault="009E434E" w:rsidP="009E434E">
      <w:pPr>
        <w:pStyle w:val="ListParagraph"/>
        <w:spacing w:after="0" w:line="240" w:lineRule="auto"/>
        <w:ind w:left="1890" w:hanging="450"/>
        <w:jc w:val="both"/>
        <w:rPr>
          <w:rFonts w:ascii="Times New Roman" w:eastAsia="Calibri" w:hAnsi="Times New Roman" w:cs="Times New Roman"/>
          <w:sz w:val="24"/>
          <w:szCs w:val="24"/>
          <w:lang w:val="en-US"/>
        </w:rPr>
      </w:pPr>
    </w:p>
    <w:p w14:paraId="591DB9E3" w14:textId="77777777" w:rsidR="00391C7B" w:rsidRDefault="00391C7B" w:rsidP="008B4A1B">
      <w:pPr>
        <w:pStyle w:val="ListParagraph"/>
        <w:spacing w:line="240" w:lineRule="auto"/>
        <w:ind w:left="1800" w:hanging="360"/>
        <w:jc w:val="both"/>
        <w:rPr>
          <w:rFonts w:ascii="Times New Roman" w:eastAsia="Calibri" w:hAnsi="Times New Roman" w:cs="Times New Roman"/>
          <w:sz w:val="24"/>
          <w:szCs w:val="24"/>
          <w:lang w:val="en-US"/>
        </w:rPr>
      </w:pPr>
      <w:r w:rsidRPr="009E434E">
        <w:rPr>
          <w:rFonts w:ascii="Times New Roman" w:eastAsia="Calibri" w:hAnsi="Times New Roman" w:cs="Times New Roman"/>
          <w:sz w:val="24"/>
          <w:szCs w:val="24"/>
          <w:lang w:val="en-US"/>
        </w:rPr>
        <w:t>ii.</w:t>
      </w:r>
      <w:r w:rsidRPr="009E434E">
        <w:rPr>
          <w:rFonts w:ascii="Times New Roman" w:eastAsia="Calibri" w:hAnsi="Times New Roman" w:cs="Times New Roman"/>
          <w:sz w:val="24"/>
          <w:szCs w:val="24"/>
          <w:lang w:val="en-US"/>
        </w:rPr>
        <w:tab/>
        <w:t xml:space="preserve">Failure to comply with para (1) above, applicant (Two Flags) may enroll this application on the unopposed roll. </w:t>
      </w:r>
    </w:p>
    <w:p w14:paraId="38B23F23" w14:textId="77777777" w:rsidR="009E434E" w:rsidRPr="009E434E" w:rsidRDefault="009E434E" w:rsidP="009E434E">
      <w:pPr>
        <w:pStyle w:val="ListParagraph"/>
        <w:spacing w:after="0" w:line="240" w:lineRule="auto"/>
        <w:ind w:left="1890" w:hanging="450"/>
        <w:jc w:val="both"/>
        <w:rPr>
          <w:rFonts w:ascii="Times New Roman" w:eastAsia="Calibri" w:hAnsi="Times New Roman" w:cs="Times New Roman"/>
          <w:sz w:val="24"/>
          <w:szCs w:val="24"/>
          <w:lang w:val="en-US"/>
        </w:rPr>
      </w:pPr>
    </w:p>
    <w:p w14:paraId="64710E48" w14:textId="11225771" w:rsidR="00391C7B" w:rsidRPr="009E434E" w:rsidRDefault="009E434E" w:rsidP="00391C7B">
      <w:pPr>
        <w:pStyle w:val="ListParagraph"/>
        <w:spacing w:line="480" w:lineRule="auto"/>
        <w:ind w:left="1440"/>
        <w:jc w:val="both"/>
        <w:rPr>
          <w:rFonts w:ascii="Times New Roman" w:eastAsia="Calibri" w:hAnsi="Times New Roman" w:cs="Times New Roman"/>
          <w:sz w:val="24"/>
          <w:szCs w:val="24"/>
          <w:lang w:val="en-US"/>
        </w:rPr>
      </w:pPr>
      <w:r w:rsidRPr="009E434E">
        <w:rPr>
          <w:rFonts w:ascii="Times New Roman" w:eastAsia="Calibri" w:hAnsi="Times New Roman" w:cs="Times New Roman"/>
          <w:sz w:val="24"/>
          <w:szCs w:val="24"/>
          <w:lang w:val="en-US"/>
        </w:rPr>
        <w:t>iii</w:t>
      </w:r>
      <w:r w:rsidR="008B4A1B" w:rsidRPr="009E434E">
        <w:rPr>
          <w:rFonts w:ascii="Times New Roman" w:eastAsia="Calibri" w:hAnsi="Times New Roman" w:cs="Times New Roman"/>
          <w:sz w:val="24"/>
          <w:szCs w:val="24"/>
          <w:lang w:val="en-US"/>
        </w:rPr>
        <w:t>. There</w:t>
      </w:r>
      <w:r w:rsidR="00391C7B" w:rsidRPr="009E434E">
        <w:rPr>
          <w:rFonts w:ascii="Times New Roman" w:eastAsia="Calibri" w:hAnsi="Times New Roman" w:cs="Times New Roman"/>
          <w:sz w:val="24"/>
          <w:szCs w:val="24"/>
          <w:lang w:val="en-US"/>
        </w:rPr>
        <w:t xml:space="preserve"> shall be no order as to costs of suit.”</w:t>
      </w:r>
    </w:p>
    <w:p w14:paraId="603DD1AC" w14:textId="77777777" w:rsidR="00495974" w:rsidRDefault="00495974" w:rsidP="00605C54">
      <w:pPr>
        <w:pStyle w:val="ListParagraph"/>
        <w:spacing w:after="0" w:line="480" w:lineRule="auto"/>
        <w:ind w:left="1440"/>
        <w:jc w:val="both"/>
        <w:rPr>
          <w:rFonts w:ascii="Times New Roman" w:eastAsia="Calibri" w:hAnsi="Times New Roman" w:cs="Times New Roman"/>
          <w:sz w:val="24"/>
          <w:szCs w:val="24"/>
          <w:lang w:val="en-US"/>
        </w:rPr>
      </w:pPr>
    </w:p>
    <w:p w14:paraId="3EA19471" w14:textId="228D15FA" w:rsidR="009F01FF" w:rsidRDefault="002272C4" w:rsidP="00DB3E20">
      <w:pPr>
        <w:pStyle w:val="ListParagraph"/>
        <w:numPr>
          <w:ilvl w:val="0"/>
          <w:numId w:val="5"/>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w:t>
      </w:r>
      <w:r w:rsidR="009F01FF">
        <w:rPr>
          <w:rFonts w:ascii="Times New Roman" w:eastAsia="Calibri" w:hAnsi="Times New Roman" w:cs="Times New Roman"/>
          <w:sz w:val="24"/>
          <w:szCs w:val="24"/>
          <w:lang w:val="en-US"/>
        </w:rPr>
        <w:t xml:space="preserve">ursuant to the grant of the orders under HC 11857/15 and HC 2901/16 (‘the </w:t>
      </w:r>
      <w:r w:rsidR="008071B1">
        <w:rPr>
          <w:rFonts w:ascii="Times New Roman" w:eastAsia="Calibri" w:hAnsi="Times New Roman" w:cs="Times New Roman"/>
          <w:sz w:val="24"/>
          <w:szCs w:val="24"/>
          <w:lang w:val="en-US"/>
        </w:rPr>
        <w:t xml:space="preserve">two </w:t>
      </w:r>
      <w:r w:rsidR="009F01FF">
        <w:rPr>
          <w:rFonts w:ascii="Times New Roman" w:eastAsia="Calibri" w:hAnsi="Times New Roman" w:cs="Times New Roman"/>
          <w:sz w:val="24"/>
          <w:szCs w:val="24"/>
          <w:lang w:val="en-US"/>
        </w:rPr>
        <w:t>court orders’)</w:t>
      </w:r>
      <w:r w:rsidR="005C1141">
        <w:rPr>
          <w:rFonts w:ascii="Times New Roman" w:eastAsia="Calibri" w:hAnsi="Times New Roman" w:cs="Times New Roman"/>
          <w:sz w:val="24"/>
          <w:szCs w:val="24"/>
          <w:lang w:val="en-US"/>
        </w:rPr>
        <w:t xml:space="preserve">, </w:t>
      </w:r>
      <w:r w:rsidR="009F01FF">
        <w:rPr>
          <w:rFonts w:ascii="Times New Roman" w:eastAsia="Calibri" w:hAnsi="Times New Roman" w:cs="Times New Roman"/>
          <w:sz w:val="24"/>
          <w:szCs w:val="24"/>
          <w:lang w:val="en-US"/>
        </w:rPr>
        <w:t>the mining claims subject to the agreement of sale</w:t>
      </w:r>
      <w:r>
        <w:rPr>
          <w:rFonts w:ascii="Times New Roman" w:eastAsia="Calibri" w:hAnsi="Times New Roman" w:cs="Times New Roman"/>
          <w:sz w:val="24"/>
          <w:szCs w:val="24"/>
          <w:lang w:val="en-US"/>
        </w:rPr>
        <w:t xml:space="preserve"> with </w:t>
      </w:r>
      <w:proofErr w:type="spellStart"/>
      <w:r>
        <w:rPr>
          <w:rFonts w:ascii="Times New Roman" w:eastAsia="Calibri" w:hAnsi="Times New Roman" w:cs="Times New Roman"/>
          <w:sz w:val="24"/>
          <w:szCs w:val="24"/>
          <w:lang w:val="en-US"/>
        </w:rPr>
        <w:t>Mcindoe</w:t>
      </w:r>
      <w:proofErr w:type="spellEnd"/>
      <w:r w:rsidR="009F01FF">
        <w:rPr>
          <w:rFonts w:ascii="Times New Roman" w:eastAsia="Calibri" w:hAnsi="Times New Roman" w:cs="Times New Roman"/>
          <w:sz w:val="24"/>
          <w:szCs w:val="24"/>
          <w:lang w:val="en-US"/>
        </w:rPr>
        <w:t xml:space="preserve"> were transferred to the first respondent by the second</w:t>
      </w:r>
      <w:r w:rsidR="00C41A43">
        <w:rPr>
          <w:rFonts w:ascii="Times New Roman" w:eastAsia="Calibri" w:hAnsi="Times New Roman" w:cs="Times New Roman"/>
          <w:sz w:val="24"/>
          <w:szCs w:val="24"/>
          <w:lang w:val="en-US"/>
        </w:rPr>
        <w:t xml:space="preserve"> and </w:t>
      </w:r>
      <w:r w:rsidR="00531957">
        <w:rPr>
          <w:rFonts w:ascii="Times New Roman" w:eastAsia="Calibri" w:hAnsi="Times New Roman" w:cs="Times New Roman"/>
          <w:sz w:val="24"/>
          <w:szCs w:val="24"/>
          <w:lang w:val="en-US"/>
        </w:rPr>
        <w:t xml:space="preserve">the </w:t>
      </w:r>
      <w:r w:rsidR="001E67F4">
        <w:rPr>
          <w:rFonts w:ascii="Times New Roman" w:eastAsia="Calibri" w:hAnsi="Times New Roman" w:cs="Times New Roman"/>
          <w:sz w:val="24"/>
          <w:szCs w:val="24"/>
          <w:lang w:val="en-US"/>
        </w:rPr>
        <w:t xml:space="preserve">third respondents.  </w:t>
      </w:r>
      <w:r w:rsidR="00C41A43">
        <w:rPr>
          <w:rFonts w:ascii="Times New Roman" w:eastAsia="Calibri" w:hAnsi="Times New Roman" w:cs="Times New Roman"/>
          <w:sz w:val="24"/>
          <w:szCs w:val="24"/>
          <w:lang w:val="en-US"/>
        </w:rPr>
        <w:t xml:space="preserve">It is </w:t>
      </w:r>
      <w:r w:rsidR="008071B1">
        <w:rPr>
          <w:rFonts w:ascii="Times New Roman" w:eastAsia="Calibri" w:hAnsi="Times New Roman" w:cs="Times New Roman"/>
          <w:sz w:val="24"/>
          <w:szCs w:val="24"/>
          <w:lang w:val="en-US"/>
        </w:rPr>
        <w:t>un</w:t>
      </w:r>
      <w:r w:rsidR="005C1141">
        <w:rPr>
          <w:rFonts w:ascii="Times New Roman" w:eastAsia="Calibri" w:hAnsi="Times New Roman" w:cs="Times New Roman"/>
          <w:sz w:val="24"/>
          <w:szCs w:val="24"/>
          <w:lang w:val="en-US"/>
        </w:rPr>
        <w:t>controverted</w:t>
      </w:r>
      <w:r w:rsidR="008071B1">
        <w:rPr>
          <w:rFonts w:ascii="Times New Roman" w:eastAsia="Calibri" w:hAnsi="Times New Roman" w:cs="Times New Roman"/>
          <w:sz w:val="24"/>
          <w:szCs w:val="24"/>
          <w:lang w:val="en-US"/>
        </w:rPr>
        <w:t xml:space="preserve"> that</w:t>
      </w:r>
      <w:r w:rsidR="00971AA4">
        <w:rPr>
          <w:rFonts w:ascii="Times New Roman" w:eastAsia="Calibri" w:hAnsi="Times New Roman" w:cs="Times New Roman"/>
          <w:sz w:val="24"/>
          <w:szCs w:val="24"/>
          <w:lang w:val="en-US"/>
        </w:rPr>
        <w:t>, at the time,</w:t>
      </w:r>
      <w:r w:rsidR="008071B1">
        <w:rPr>
          <w:rFonts w:ascii="Times New Roman" w:eastAsia="Calibri" w:hAnsi="Times New Roman" w:cs="Times New Roman"/>
          <w:sz w:val="24"/>
          <w:szCs w:val="24"/>
          <w:lang w:val="en-US"/>
        </w:rPr>
        <w:t xml:space="preserve"> the appellant was </w:t>
      </w:r>
      <w:r w:rsidR="009F01FF">
        <w:rPr>
          <w:rFonts w:ascii="Times New Roman" w:eastAsia="Calibri" w:hAnsi="Times New Roman" w:cs="Times New Roman"/>
          <w:sz w:val="24"/>
          <w:szCs w:val="24"/>
          <w:lang w:val="en-US"/>
        </w:rPr>
        <w:t>carrying out mining activities o</w:t>
      </w:r>
      <w:r w:rsidR="008071B1">
        <w:rPr>
          <w:rFonts w:ascii="Times New Roman" w:eastAsia="Calibri" w:hAnsi="Times New Roman" w:cs="Times New Roman"/>
          <w:sz w:val="24"/>
          <w:szCs w:val="24"/>
          <w:lang w:val="en-US"/>
        </w:rPr>
        <w:t xml:space="preserve">n </w:t>
      </w:r>
      <w:r w:rsidR="00C41A43">
        <w:rPr>
          <w:rFonts w:ascii="Times New Roman" w:eastAsia="Calibri" w:hAnsi="Times New Roman" w:cs="Times New Roman"/>
          <w:sz w:val="24"/>
          <w:szCs w:val="24"/>
          <w:lang w:val="en-US"/>
        </w:rPr>
        <w:t xml:space="preserve">some of </w:t>
      </w:r>
      <w:r w:rsidR="008071B1">
        <w:rPr>
          <w:rFonts w:ascii="Times New Roman" w:eastAsia="Calibri" w:hAnsi="Times New Roman" w:cs="Times New Roman"/>
          <w:sz w:val="24"/>
          <w:szCs w:val="24"/>
          <w:lang w:val="en-US"/>
        </w:rPr>
        <w:t>the claims</w:t>
      </w:r>
      <w:r w:rsidR="00B528E9">
        <w:rPr>
          <w:rFonts w:ascii="Times New Roman" w:eastAsia="Calibri" w:hAnsi="Times New Roman" w:cs="Times New Roman"/>
          <w:sz w:val="24"/>
          <w:szCs w:val="24"/>
          <w:lang w:val="en-US"/>
        </w:rPr>
        <w:t xml:space="preserve"> and</w:t>
      </w:r>
      <w:r w:rsidR="008071B1">
        <w:rPr>
          <w:rFonts w:ascii="Times New Roman" w:eastAsia="Calibri" w:hAnsi="Times New Roman" w:cs="Times New Roman"/>
          <w:sz w:val="24"/>
          <w:szCs w:val="24"/>
          <w:lang w:val="en-US"/>
        </w:rPr>
        <w:t xml:space="preserve"> </w:t>
      </w:r>
      <w:r w:rsidR="009F01FF">
        <w:rPr>
          <w:rFonts w:ascii="Times New Roman" w:eastAsia="Calibri" w:hAnsi="Times New Roman" w:cs="Times New Roman"/>
          <w:sz w:val="24"/>
          <w:szCs w:val="24"/>
          <w:lang w:val="en-US"/>
        </w:rPr>
        <w:t>maintaining inspection certificates</w:t>
      </w:r>
      <w:r w:rsidR="00B528E9">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over the same claims</w:t>
      </w:r>
      <w:r w:rsidR="008071B1">
        <w:rPr>
          <w:rFonts w:ascii="Times New Roman" w:eastAsia="Calibri" w:hAnsi="Times New Roman" w:cs="Times New Roman"/>
          <w:sz w:val="24"/>
          <w:szCs w:val="24"/>
          <w:lang w:val="en-US"/>
        </w:rPr>
        <w:t xml:space="preserve">. </w:t>
      </w:r>
      <w:r w:rsidR="00531957">
        <w:rPr>
          <w:rFonts w:ascii="Times New Roman" w:eastAsia="Calibri" w:hAnsi="Times New Roman" w:cs="Times New Roman"/>
          <w:sz w:val="24"/>
          <w:szCs w:val="24"/>
          <w:lang w:val="en-US"/>
        </w:rPr>
        <w:t xml:space="preserve"> </w:t>
      </w:r>
      <w:r w:rsidR="008071B1">
        <w:rPr>
          <w:rFonts w:ascii="Times New Roman" w:eastAsia="Calibri" w:hAnsi="Times New Roman" w:cs="Times New Roman"/>
          <w:sz w:val="24"/>
          <w:szCs w:val="24"/>
          <w:lang w:val="en-US"/>
        </w:rPr>
        <w:t>The appellant</w:t>
      </w:r>
      <w:r w:rsidR="00F7643E">
        <w:rPr>
          <w:rFonts w:ascii="Times New Roman" w:eastAsia="Calibri" w:hAnsi="Times New Roman" w:cs="Times New Roman"/>
          <w:sz w:val="24"/>
          <w:szCs w:val="24"/>
          <w:lang w:val="en-US"/>
        </w:rPr>
        <w:t xml:space="preserve"> bec</w:t>
      </w:r>
      <w:r>
        <w:rPr>
          <w:rFonts w:ascii="Times New Roman" w:eastAsia="Calibri" w:hAnsi="Times New Roman" w:cs="Times New Roman"/>
          <w:sz w:val="24"/>
          <w:szCs w:val="24"/>
          <w:lang w:val="en-US"/>
        </w:rPr>
        <w:t>a</w:t>
      </w:r>
      <w:r w:rsidR="00F7643E">
        <w:rPr>
          <w:rFonts w:ascii="Times New Roman" w:eastAsia="Calibri" w:hAnsi="Times New Roman" w:cs="Times New Roman"/>
          <w:sz w:val="24"/>
          <w:szCs w:val="24"/>
          <w:lang w:val="en-US"/>
        </w:rPr>
        <w:t>me aware tha</w:t>
      </w:r>
      <w:r w:rsidR="008071B1">
        <w:rPr>
          <w:rFonts w:ascii="Times New Roman" w:eastAsia="Calibri" w:hAnsi="Times New Roman" w:cs="Times New Roman"/>
          <w:sz w:val="24"/>
          <w:szCs w:val="24"/>
          <w:lang w:val="en-US"/>
        </w:rPr>
        <w:t xml:space="preserve">t </w:t>
      </w:r>
      <w:r w:rsidR="008071B1">
        <w:rPr>
          <w:rFonts w:ascii="Times New Roman" w:eastAsia="Calibri" w:hAnsi="Times New Roman" w:cs="Times New Roman"/>
          <w:sz w:val="24"/>
          <w:szCs w:val="24"/>
          <w:lang w:val="en-US"/>
        </w:rPr>
        <w:lastRenderedPageBreak/>
        <w:t xml:space="preserve">the first respondent also possessed </w:t>
      </w:r>
      <w:r w:rsidR="00F7643E">
        <w:rPr>
          <w:rFonts w:ascii="Times New Roman" w:eastAsia="Calibri" w:hAnsi="Times New Roman" w:cs="Times New Roman"/>
          <w:sz w:val="24"/>
          <w:szCs w:val="24"/>
          <w:lang w:val="en-US"/>
        </w:rPr>
        <w:t xml:space="preserve">mining </w:t>
      </w:r>
      <w:r w:rsidR="00995D2A">
        <w:rPr>
          <w:rFonts w:ascii="Times New Roman" w:eastAsia="Calibri" w:hAnsi="Times New Roman" w:cs="Times New Roman"/>
          <w:sz w:val="24"/>
          <w:szCs w:val="24"/>
          <w:lang w:val="en-US"/>
        </w:rPr>
        <w:t>rights</w:t>
      </w:r>
      <w:r w:rsidR="00F7643E">
        <w:rPr>
          <w:rFonts w:ascii="Times New Roman" w:eastAsia="Calibri" w:hAnsi="Times New Roman" w:cs="Times New Roman"/>
          <w:sz w:val="24"/>
          <w:szCs w:val="24"/>
          <w:lang w:val="en-US"/>
        </w:rPr>
        <w:t xml:space="preserve"> on the same claims she </w:t>
      </w:r>
      <w:r w:rsidR="008071B1">
        <w:rPr>
          <w:rFonts w:ascii="Times New Roman" w:eastAsia="Calibri" w:hAnsi="Times New Roman" w:cs="Times New Roman"/>
          <w:sz w:val="24"/>
          <w:szCs w:val="24"/>
          <w:lang w:val="en-US"/>
        </w:rPr>
        <w:t>believed to be hers</w:t>
      </w:r>
      <w:r>
        <w:rPr>
          <w:rFonts w:ascii="Times New Roman" w:eastAsia="Calibri" w:hAnsi="Times New Roman" w:cs="Times New Roman"/>
          <w:sz w:val="24"/>
          <w:szCs w:val="24"/>
          <w:lang w:val="en-US"/>
        </w:rPr>
        <w:t xml:space="preserve"> after the two court orders were granted. </w:t>
      </w:r>
      <w:r w:rsidR="00531957">
        <w:rPr>
          <w:rFonts w:ascii="Times New Roman" w:eastAsia="Calibri" w:hAnsi="Times New Roman" w:cs="Times New Roman"/>
          <w:sz w:val="24"/>
          <w:szCs w:val="24"/>
          <w:lang w:val="en-US"/>
        </w:rPr>
        <w:t xml:space="preserve"> </w:t>
      </w:r>
      <w:r w:rsidR="001E67F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w:t>
      </w:r>
      <w:r w:rsidR="00971AA4">
        <w:rPr>
          <w:rFonts w:ascii="Times New Roman" w:eastAsia="Calibri" w:hAnsi="Times New Roman" w:cs="Times New Roman"/>
          <w:sz w:val="24"/>
          <w:szCs w:val="24"/>
          <w:lang w:val="en-US"/>
        </w:rPr>
        <w:t>s the appellant and the first respondent were competing over the same mining claims, a</w:t>
      </w:r>
      <w:r>
        <w:rPr>
          <w:rFonts w:ascii="Times New Roman" w:eastAsia="Calibri" w:hAnsi="Times New Roman" w:cs="Times New Roman"/>
          <w:sz w:val="24"/>
          <w:szCs w:val="24"/>
          <w:lang w:val="en-US"/>
        </w:rPr>
        <w:t xml:space="preserve"> boundary dispute ensued between the</w:t>
      </w:r>
      <w:r w:rsidR="00971AA4">
        <w:rPr>
          <w:rFonts w:ascii="Times New Roman" w:eastAsia="Calibri" w:hAnsi="Times New Roman" w:cs="Times New Roman"/>
          <w:sz w:val="24"/>
          <w:szCs w:val="24"/>
          <w:lang w:val="en-US"/>
        </w:rPr>
        <w:t>m</w:t>
      </w:r>
      <w:r>
        <w:rPr>
          <w:rFonts w:ascii="Times New Roman" w:eastAsia="Calibri" w:hAnsi="Times New Roman" w:cs="Times New Roman"/>
          <w:sz w:val="24"/>
          <w:szCs w:val="24"/>
          <w:lang w:val="en-US"/>
        </w:rPr>
        <w:t>.</w:t>
      </w:r>
    </w:p>
    <w:p w14:paraId="233D2DE0" w14:textId="77777777" w:rsidR="001E67F4" w:rsidRDefault="001E67F4" w:rsidP="00605C54">
      <w:pPr>
        <w:pStyle w:val="ListParagraph"/>
        <w:spacing w:after="0" w:line="480" w:lineRule="auto"/>
        <w:ind w:left="450"/>
        <w:jc w:val="both"/>
        <w:rPr>
          <w:rFonts w:ascii="Times New Roman" w:eastAsia="Calibri" w:hAnsi="Times New Roman" w:cs="Times New Roman"/>
          <w:sz w:val="24"/>
          <w:szCs w:val="24"/>
          <w:lang w:val="en-US"/>
        </w:rPr>
      </w:pPr>
    </w:p>
    <w:p w14:paraId="57C88E89" w14:textId="72253EAF" w:rsidR="00412303" w:rsidRDefault="00BA0410" w:rsidP="009707D0">
      <w:pPr>
        <w:pStyle w:val="ListParagraph"/>
        <w:numPr>
          <w:ilvl w:val="0"/>
          <w:numId w:val="5"/>
        </w:num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w:t>
      </w:r>
      <w:r w:rsidR="009F01FF">
        <w:rPr>
          <w:rFonts w:ascii="Times New Roman" w:eastAsia="Calibri" w:hAnsi="Times New Roman" w:cs="Times New Roman"/>
          <w:sz w:val="24"/>
          <w:szCs w:val="24"/>
          <w:lang w:val="en-US"/>
        </w:rPr>
        <w:t>rmed with the two court orders</w:t>
      </w:r>
      <w:r>
        <w:rPr>
          <w:rFonts w:ascii="Times New Roman" w:eastAsia="Calibri" w:hAnsi="Times New Roman" w:cs="Times New Roman"/>
          <w:sz w:val="24"/>
          <w:szCs w:val="24"/>
          <w:lang w:val="en-US"/>
        </w:rPr>
        <w:t>, the first respondent</w:t>
      </w:r>
      <w:r w:rsidR="00531957">
        <w:rPr>
          <w:rFonts w:ascii="Times New Roman" w:eastAsia="Calibri" w:hAnsi="Times New Roman" w:cs="Times New Roman"/>
          <w:sz w:val="24"/>
          <w:szCs w:val="24"/>
          <w:lang w:val="en-US"/>
        </w:rPr>
        <w:t xml:space="preserve"> made an application under HC </w:t>
      </w:r>
      <w:r w:rsidR="009F01FF">
        <w:rPr>
          <w:rFonts w:ascii="Times New Roman" w:eastAsia="Calibri" w:hAnsi="Times New Roman" w:cs="Times New Roman"/>
          <w:sz w:val="24"/>
          <w:szCs w:val="24"/>
          <w:lang w:val="en-US"/>
        </w:rPr>
        <w:t>6149/21</w:t>
      </w:r>
      <w:r w:rsidRPr="00BA0410">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seeking</w:t>
      </w:r>
      <w:r w:rsidR="009F01FF">
        <w:rPr>
          <w:rFonts w:ascii="Times New Roman" w:eastAsia="Calibri" w:hAnsi="Times New Roman" w:cs="Times New Roman"/>
          <w:sz w:val="24"/>
          <w:szCs w:val="24"/>
          <w:lang w:val="en-US"/>
        </w:rPr>
        <w:t xml:space="preserve"> an order that the second respondent determine the physical boundaries of t</w:t>
      </w:r>
      <w:r w:rsidR="008071B1">
        <w:rPr>
          <w:rFonts w:ascii="Times New Roman" w:eastAsia="Calibri" w:hAnsi="Times New Roman" w:cs="Times New Roman"/>
          <w:sz w:val="24"/>
          <w:szCs w:val="24"/>
          <w:lang w:val="en-US"/>
        </w:rPr>
        <w:t>he mining claims of the appellant</w:t>
      </w:r>
      <w:r w:rsidR="001E67F4">
        <w:rPr>
          <w:rFonts w:ascii="Times New Roman" w:eastAsia="Calibri" w:hAnsi="Times New Roman" w:cs="Times New Roman"/>
          <w:sz w:val="24"/>
          <w:szCs w:val="24"/>
          <w:lang w:val="en-US"/>
        </w:rPr>
        <w:t xml:space="preserve"> and the first respondent.  </w:t>
      </w:r>
      <w:r w:rsidR="00412303">
        <w:rPr>
          <w:rFonts w:ascii="Times New Roman" w:eastAsia="Calibri" w:hAnsi="Times New Roman" w:cs="Times New Roman"/>
          <w:sz w:val="24"/>
          <w:szCs w:val="24"/>
          <w:lang w:val="en-US"/>
        </w:rPr>
        <w:t>On 8</w:t>
      </w:r>
      <w:r w:rsidR="008E0B36">
        <w:rPr>
          <w:rFonts w:ascii="Times New Roman" w:eastAsia="Calibri" w:hAnsi="Times New Roman" w:cs="Times New Roman"/>
          <w:sz w:val="24"/>
          <w:szCs w:val="24"/>
          <w:lang w:val="en-US"/>
        </w:rPr>
        <w:t xml:space="preserve"> </w:t>
      </w:r>
      <w:r w:rsidR="00412303">
        <w:rPr>
          <w:rFonts w:ascii="Times New Roman" w:eastAsia="Calibri" w:hAnsi="Times New Roman" w:cs="Times New Roman"/>
          <w:sz w:val="24"/>
          <w:szCs w:val="24"/>
          <w:lang w:val="en-US"/>
        </w:rPr>
        <w:t>June 2022</w:t>
      </w:r>
      <w:r w:rsidR="008071B1">
        <w:rPr>
          <w:rFonts w:ascii="Times New Roman" w:eastAsia="Calibri" w:hAnsi="Times New Roman" w:cs="Times New Roman"/>
          <w:sz w:val="24"/>
          <w:szCs w:val="24"/>
          <w:lang w:val="en-US"/>
        </w:rPr>
        <w:t>,</w:t>
      </w:r>
      <w:r w:rsidR="00412303">
        <w:rPr>
          <w:rFonts w:ascii="Times New Roman" w:eastAsia="Calibri" w:hAnsi="Times New Roman" w:cs="Times New Roman"/>
          <w:sz w:val="24"/>
          <w:szCs w:val="24"/>
          <w:lang w:val="en-US"/>
        </w:rPr>
        <w:t xml:space="preserve"> N</w:t>
      </w:r>
      <w:r w:rsidR="00531957" w:rsidRPr="00531957">
        <w:rPr>
          <w:rFonts w:ascii="Times New Roman" w:eastAsia="Calibri" w:hAnsi="Times New Roman" w:cs="Times New Roman"/>
          <w:smallCaps/>
          <w:sz w:val="24"/>
          <w:szCs w:val="24"/>
          <w:lang w:val="en-US"/>
        </w:rPr>
        <w:t>dlovu</w:t>
      </w:r>
      <w:r w:rsidR="00412303">
        <w:rPr>
          <w:rFonts w:ascii="Times New Roman" w:eastAsia="Calibri" w:hAnsi="Times New Roman" w:cs="Times New Roman"/>
          <w:sz w:val="24"/>
          <w:szCs w:val="24"/>
          <w:lang w:val="en-US"/>
        </w:rPr>
        <w:t xml:space="preserve"> J granted the following order:</w:t>
      </w:r>
    </w:p>
    <w:p w14:paraId="441115A8" w14:textId="44F61545" w:rsidR="00412303" w:rsidRPr="00F41C11" w:rsidRDefault="001E67F4" w:rsidP="009707D0">
      <w:pPr>
        <w:pStyle w:val="ListParagraph"/>
        <w:spacing w:after="0" w:line="48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i</w:t>
      </w:r>
      <w:proofErr w:type="spellEnd"/>
      <w:r>
        <w:rPr>
          <w:rFonts w:ascii="Times New Roman" w:eastAsia="Calibri" w:hAnsi="Times New Roman" w:cs="Times New Roman"/>
          <w:sz w:val="24"/>
          <w:szCs w:val="24"/>
          <w:lang w:val="en-US"/>
        </w:rPr>
        <w:t>. The</w:t>
      </w:r>
      <w:r w:rsidR="00412303" w:rsidRPr="00F41C11">
        <w:rPr>
          <w:rFonts w:ascii="Times New Roman" w:eastAsia="Calibri" w:hAnsi="Times New Roman" w:cs="Times New Roman"/>
          <w:sz w:val="24"/>
          <w:szCs w:val="24"/>
          <w:lang w:val="en-US"/>
        </w:rPr>
        <w:t xml:space="preserve"> application be and is hereby granted. </w:t>
      </w:r>
    </w:p>
    <w:p w14:paraId="2A9B5FE9" w14:textId="530EA976" w:rsidR="002F0527" w:rsidRDefault="00412303" w:rsidP="000621E7">
      <w:pPr>
        <w:pStyle w:val="ListParagraph"/>
        <w:spacing w:line="240" w:lineRule="auto"/>
        <w:ind w:left="1843" w:hanging="283"/>
        <w:jc w:val="both"/>
        <w:rPr>
          <w:rFonts w:ascii="Times New Roman" w:eastAsia="Calibri" w:hAnsi="Times New Roman" w:cs="Times New Roman"/>
          <w:sz w:val="24"/>
          <w:szCs w:val="24"/>
          <w:lang w:val="en-US"/>
        </w:rPr>
      </w:pPr>
      <w:r w:rsidRPr="00F41C11">
        <w:rPr>
          <w:rFonts w:ascii="Times New Roman" w:eastAsia="Calibri" w:hAnsi="Times New Roman" w:cs="Times New Roman"/>
          <w:sz w:val="24"/>
          <w:szCs w:val="24"/>
          <w:lang w:val="en-US"/>
        </w:rPr>
        <w:t>ii. The third and fourth respondents be and are her</w:t>
      </w:r>
      <w:r w:rsidR="001E67F4">
        <w:rPr>
          <w:rFonts w:ascii="Times New Roman" w:eastAsia="Calibri" w:hAnsi="Times New Roman" w:cs="Times New Roman"/>
          <w:sz w:val="24"/>
          <w:szCs w:val="24"/>
          <w:lang w:val="en-US"/>
        </w:rPr>
        <w:t xml:space="preserve">eby ordered to conduct a beacon </w:t>
      </w:r>
      <w:r w:rsidRPr="00F41C11">
        <w:rPr>
          <w:rFonts w:ascii="Times New Roman" w:eastAsia="Calibri" w:hAnsi="Times New Roman" w:cs="Times New Roman"/>
          <w:sz w:val="24"/>
          <w:szCs w:val="24"/>
          <w:lang w:val="en-US"/>
        </w:rPr>
        <w:t>verification and inspection to ascertain the extent of applicant’s mine relative to that of first and second respondent.</w:t>
      </w:r>
    </w:p>
    <w:p w14:paraId="5E78997C" w14:textId="25BB2A0A" w:rsidR="00412303" w:rsidRPr="00F41C11" w:rsidRDefault="00412303" w:rsidP="002F0527">
      <w:pPr>
        <w:pStyle w:val="ListParagraph"/>
        <w:spacing w:line="240" w:lineRule="auto"/>
        <w:ind w:left="1800" w:hanging="360"/>
        <w:jc w:val="both"/>
        <w:rPr>
          <w:rFonts w:ascii="Times New Roman" w:eastAsia="Calibri" w:hAnsi="Times New Roman" w:cs="Times New Roman"/>
          <w:sz w:val="24"/>
          <w:szCs w:val="24"/>
          <w:lang w:val="en-US"/>
        </w:rPr>
      </w:pPr>
      <w:r w:rsidRPr="00F41C11">
        <w:rPr>
          <w:rFonts w:ascii="Times New Roman" w:eastAsia="Calibri" w:hAnsi="Times New Roman" w:cs="Times New Roman"/>
          <w:sz w:val="24"/>
          <w:szCs w:val="24"/>
          <w:lang w:val="en-US"/>
        </w:rPr>
        <w:t xml:space="preserve"> </w:t>
      </w:r>
    </w:p>
    <w:p w14:paraId="53A50083" w14:textId="1D8AB4D7" w:rsidR="00412303" w:rsidRDefault="001E67F4" w:rsidP="000621E7">
      <w:pPr>
        <w:pStyle w:val="ListParagraph"/>
        <w:spacing w:line="240" w:lineRule="auto"/>
        <w:ind w:left="1843" w:hanging="403"/>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iii.</w:t>
      </w:r>
      <w:r w:rsidR="000621E7">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In</w:t>
      </w:r>
      <w:r w:rsidR="00412303" w:rsidRPr="00F41C11">
        <w:rPr>
          <w:rFonts w:ascii="Times New Roman" w:eastAsia="Calibri" w:hAnsi="Times New Roman" w:cs="Times New Roman"/>
          <w:sz w:val="24"/>
          <w:szCs w:val="24"/>
          <w:lang w:val="en-US"/>
        </w:rPr>
        <w:t xml:space="preserve"> the event that the beacon verification and inspection determine that there exists an encroachment by the first and /or second respondent, it be and is hereby ordered that they vacate the applicant’s mining claims to the extent of the encroachment. </w:t>
      </w:r>
    </w:p>
    <w:p w14:paraId="166E901D" w14:textId="77777777" w:rsidR="002F0527" w:rsidRPr="00F41C11" w:rsidRDefault="002F0527" w:rsidP="002F0527">
      <w:pPr>
        <w:pStyle w:val="ListParagraph"/>
        <w:spacing w:line="240" w:lineRule="auto"/>
        <w:ind w:left="1890" w:hanging="450"/>
        <w:jc w:val="both"/>
        <w:rPr>
          <w:rFonts w:ascii="Times New Roman" w:eastAsia="Calibri" w:hAnsi="Times New Roman" w:cs="Times New Roman"/>
          <w:sz w:val="24"/>
          <w:szCs w:val="24"/>
          <w:lang w:val="en-US"/>
        </w:rPr>
      </w:pPr>
    </w:p>
    <w:p w14:paraId="7C1192F4" w14:textId="7585ABA4" w:rsidR="00412303" w:rsidRDefault="001E67F4" w:rsidP="000621E7">
      <w:pPr>
        <w:pStyle w:val="ListParagraph"/>
        <w:spacing w:line="240" w:lineRule="auto"/>
        <w:ind w:left="1843" w:hanging="403"/>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iv. </w:t>
      </w:r>
      <w:r w:rsidR="000621E7">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In</w:t>
      </w:r>
      <w:r w:rsidR="00412303" w:rsidRPr="00F41C11">
        <w:rPr>
          <w:rFonts w:ascii="Times New Roman" w:eastAsia="Calibri" w:hAnsi="Times New Roman" w:cs="Times New Roman"/>
          <w:sz w:val="24"/>
          <w:szCs w:val="24"/>
          <w:lang w:val="en-US"/>
        </w:rPr>
        <w:t xml:space="preserve"> the event of the first and second respondent failing to vacate applicant’s mining claims as set out in paragraph 3 of this order the Sheriff o</w:t>
      </w:r>
      <w:r w:rsidR="00695E57">
        <w:rPr>
          <w:rFonts w:ascii="Times New Roman" w:eastAsia="Calibri" w:hAnsi="Times New Roman" w:cs="Times New Roman"/>
          <w:sz w:val="24"/>
          <w:szCs w:val="24"/>
          <w:lang w:val="en-US"/>
        </w:rPr>
        <w:t>r</w:t>
      </w:r>
      <w:r w:rsidR="00412303" w:rsidRPr="00F41C11">
        <w:rPr>
          <w:rFonts w:ascii="Times New Roman" w:eastAsia="Calibri" w:hAnsi="Times New Roman" w:cs="Times New Roman"/>
          <w:sz w:val="24"/>
          <w:szCs w:val="24"/>
          <w:lang w:val="en-US"/>
        </w:rPr>
        <w:t xml:space="preserve"> his lawful deputy be and is hereby directed and ordered to eject the first and second and / or second respondent from the applicant’s mining claims within five days of the grant of this order.  </w:t>
      </w:r>
    </w:p>
    <w:p w14:paraId="7AB89665" w14:textId="77777777" w:rsidR="002F0527" w:rsidRPr="00F41C11" w:rsidRDefault="002F0527" w:rsidP="002F0527">
      <w:pPr>
        <w:pStyle w:val="ListParagraph"/>
        <w:spacing w:line="240" w:lineRule="auto"/>
        <w:ind w:left="1890" w:hanging="450"/>
        <w:jc w:val="both"/>
        <w:rPr>
          <w:rFonts w:ascii="Times New Roman" w:eastAsia="Calibri" w:hAnsi="Times New Roman" w:cs="Times New Roman"/>
          <w:sz w:val="24"/>
          <w:szCs w:val="24"/>
          <w:lang w:val="en-US"/>
        </w:rPr>
      </w:pPr>
    </w:p>
    <w:p w14:paraId="493F9406" w14:textId="6FBDC362" w:rsidR="00412303" w:rsidRPr="00F41C11" w:rsidRDefault="001E67F4" w:rsidP="00412303">
      <w:pPr>
        <w:pStyle w:val="ListParagraph"/>
        <w:spacing w:line="48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v.   </w:t>
      </w:r>
      <w:r w:rsidR="00412303" w:rsidRPr="00F41C11">
        <w:rPr>
          <w:rFonts w:ascii="Times New Roman" w:eastAsia="Calibri" w:hAnsi="Times New Roman" w:cs="Times New Roman"/>
          <w:sz w:val="24"/>
          <w:szCs w:val="24"/>
          <w:lang w:val="en-US"/>
        </w:rPr>
        <w:t xml:space="preserve">There be no order as to costs.” </w:t>
      </w:r>
    </w:p>
    <w:p w14:paraId="271E8DE9" w14:textId="77777777" w:rsidR="00495974" w:rsidRDefault="00495974" w:rsidP="0039053A">
      <w:pPr>
        <w:pStyle w:val="ListParagraph"/>
        <w:spacing w:after="0" w:line="240" w:lineRule="auto"/>
        <w:ind w:left="1440"/>
        <w:jc w:val="both"/>
        <w:rPr>
          <w:rFonts w:ascii="Times New Roman" w:eastAsia="Calibri" w:hAnsi="Times New Roman" w:cs="Times New Roman"/>
          <w:sz w:val="24"/>
          <w:szCs w:val="24"/>
          <w:lang w:val="en-US"/>
        </w:rPr>
      </w:pPr>
    </w:p>
    <w:p w14:paraId="30621277" w14:textId="7BE15594" w:rsidR="00C40C54" w:rsidRDefault="00AC199E" w:rsidP="00AC199E">
      <w:pPr>
        <w:pStyle w:val="ListParagraph"/>
        <w:spacing w:line="480" w:lineRule="auto"/>
        <w:ind w:left="540" w:hanging="9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00613175">
        <w:rPr>
          <w:rFonts w:ascii="Times New Roman" w:eastAsia="Calibri" w:hAnsi="Times New Roman" w:cs="Times New Roman"/>
          <w:sz w:val="24"/>
          <w:szCs w:val="24"/>
          <w:lang w:val="en-US"/>
        </w:rPr>
        <w:t xml:space="preserve">Dissatisfied </w:t>
      </w:r>
      <w:r w:rsidR="008E0B36">
        <w:rPr>
          <w:rFonts w:ascii="Times New Roman" w:eastAsia="Calibri" w:hAnsi="Times New Roman" w:cs="Times New Roman"/>
          <w:sz w:val="24"/>
          <w:szCs w:val="24"/>
          <w:lang w:val="en-US"/>
        </w:rPr>
        <w:t>with</w:t>
      </w:r>
      <w:r w:rsidR="00613175">
        <w:rPr>
          <w:rFonts w:ascii="Times New Roman" w:eastAsia="Calibri" w:hAnsi="Times New Roman" w:cs="Times New Roman"/>
          <w:sz w:val="24"/>
          <w:szCs w:val="24"/>
          <w:lang w:val="en-US"/>
        </w:rPr>
        <w:t xml:space="preserve"> the findings emanating from the report, </w:t>
      </w:r>
      <w:r w:rsidR="00EE0190">
        <w:rPr>
          <w:rFonts w:ascii="Times New Roman" w:eastAsia="Calibri" w:hAnsi="Times New Roman" w:cs="Times New Roman"/>
          <w:sz w:val="24"/>
          <w:szCs w:val="24"/>
          <w:lang w:val="en-US"/>
        </w:rPr>
        <w:t>the appellant</w:t>
      </w:r>
      <w:r w:rsidR="00C40C54">
        <w:rPr>
          <w:rFonts w:ascii="Times New Roman" w:eastAsia="Calibri" w:hAnsi="Times New Roman" w:cs="Times New Roman"/>
          <w:sz w:val="24"/>
          <w:szCs w:val="24"/>
          <w:lang w:val="en-US"/>
        </w:rPr>
        <w:t xml:space="preserve"> appealed the decision of N</w:t>
      </w:r>
      <w:r w:rsidRPr="00AC199E">
        <w:rPr>
          <w:rFonts w:ascii="Times New Roman" w:eastAsia="Calibri" w:hAnsi="Times New Roman" w:cs="Times New Roman"/>
          <w:smallCaps/>
          <w:sz w:val="24"/>
          <w:szCs w:val="24"/>
          <w:lang w:val="en-US"/>
        </w:rPr>
        <w:t>dlovu</w:t>
      </w:r>
      <w:r w:rsidR="00EE0190">
        <w:rPr>
          <w:rFonts w:ascii="Times New Roman" w:eastAsia="Calibri" w:hAnsi="Times New Roman" w:cs="Times New Roman"/>
          <w:sz w:val="24"/>
          <w:szCs w:val="24"/>
          <w:lang w:val="en-US"/>
        </w:rPr>
        <w:t xml:space="preserve"> J under case number SC 250/22. </w:t>
      </w:r>
      <w:r w:rsidR="00B97B0F">
        <w:rPr>
          <w:rFonts w:ascii="Times New Roman" w:eastAsia="Calibri" w:hAnsi="Times New Roman" w:cs="Times New Roman"/>
          <w:sz w:val="24"/>
          <w:szCs w:val="24"/>
          <w:lang w:val="en-US"/>
        </w:rPr>
        <w:t xml:space="preserve"> </w:t>
      </w:r>
      <w:r w:rsidR="008E0B36">
        <w:rPr>
          <w:rFonts w:ascii="Times New Roman" w:eastAsia="Calibri" w:hAnsi="Times New Roman" w:cs="Times New Roman"/>
          <w:sz w:val="24"/>
          <w:szCs w:val="24"/>
          <w:lang w:val="en-US"/>
        </w:rPr>
        <w:t>On 15</w:t>
      </w:r>
      <w:r w:rsidR="00C40C54">
        <w:rPr>
          <w:rFonts w:ascii="Times New Roman" w:eastAsia="Calibri" w:hAnsi="Times New Roman" w:cs="Times New Roman"/>
          <w:sz w:val="24"/>
          <w:szCs w:val="24"/>
          <w:lang w:val="en-US"/>
        </w:rPr>
        <w:t xml:space="preserve"> September 2022</w:t>
      </w:r>
      <w:r w:rsidR="00B97B0F">
        <w:rPr>
          <w:rFonts w:ascii="Times New Roman" w:eastAsia="Calibri" w:hAnsi="Times New Roman" w:cs="Times New Roman"/>
          <w:sz w:val="24"/>
          <w:szCs w:val="24"/>
          <w:lang w:val="en-US"/>
        </w:rPr>
        <w:t>,</w:t>
      </w:r>
      <w:r w:rsidR="00C40C54">
        <w:rPr>
          <w:rFonts w:ascii="Times New Roman" w:eastAsia="Calibri" w:hAnsi="Times New Roman" w:cs="Times New Roman"/>
          <w:sz w:val="24"/>
          <w:szCs w:val="24"/>
          <w:lang w:val="en-US"/>
        </w:rPr>
        <w:t xml:space="preserve"> t</w:t>
      </w:r>
      <w:r w:rsidR="00EE0190">
        <w:rPr>
          <w:rFonts w:ascii="Times New Roman" w:eastAsia="Calibri" w:hAnsi="Times New Roman" w:cs="Times New Roman"/>
          <w:sz w:val="24"/>
          <w:szCs w:val="24"/>
          <w:lang w:val="en-US"/>
        </w:rPr>
        <w:t xml:space="preserve">he Supreme Court dismissed the </w:t>
      </w:r>
      <w:r w:rsidR="00C40C54">
        <w:rPr>
          <w:rFonts w:ascii="Times New Roman" w:eastAsia="Calibri" w:hAnsi="Times New Roman" w:cs="Times New Roman"/>
          <w:sz w:val="24"/>
          <w:szCs w:val="24"/>
          <w:lang w:val="en-US"/>
        </w:rPr>
        <w:t>appeal with costs.</w:t>
      </w:r>
    </w:p>
    <w:p w14:paraId="3D6B267D" w14:textId="77777777" w:rsidR="00495974" w:rsidRDefault="00495974" w:rsidP="00495974">
      <w:pPr>
        <w:pStyle w:val="ListParagraph"/>
        <w:spacing w:line="480" w:lineRule="auto"/>
        <w:jc w:val="both"/>
        <w:rPr>
          <w:rFonts w:ascii="Times New Roman" w:eastAsia="Calibri" w:hAnsi="Times New Roman" w:cs="Times New Roman"/>
          <w:sz w:val="24"/>
          <w:szCs w:val="24"/>
          <w:lang w:val="en-US"/>
        </w:rPr>
      </w:pPr>
    </w:p>
    <w:p w14:paraId="52B05948" w14:textId="124F5AEC" w:rsidR="00B12D03" w:rsidRDefault="00C40C54" w:rsidP="00DB3E20">
      <w:pPr>
        <w:pStyle w:val="ListParagraph"/>
        <w:numPr>
          <w:ilvl w:val="0"/>
          <w:numId w:val="5"/>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w:t>
      </w:r>
      <w:r w:rsidR="008071B1">
        <w:rPr>
          <w:rFonts w:ascii="Times New Roman" w:eastAsia="Calibri" w:hAnsi="Times New Roman" w:cs="Times New Roman"/>
          <w:sz w:val="24"/>
          <w:szCs w:val="24"/>
          <w:lang w:val="en-US"/>
        </w:rPr>
        <w:t xml:space="preserve">he appellant </w:t>
      </w:r>
      <w:r w:rsidR="00210432">
        <w:rPr>
          <w:rFonts w:ascii="Times New Roman" w:eastAsia="Calibri" w:hAnsi="Times New Roman" w:cs="Times New Roman"/>
          <w:sz w:val="24"/>
          <w:szCs w:val="24"/>
          <w:lang w:val="en-US"/>
        </w:rPr>
        <w:t>was aggrieved by the dismissal of the appeal</w:t>
      </w:r>
      <w:r w:rsidR="00BA0410">
        <w:rPr>
          <w:rFonts w:ascii="Times New Roman" w:eastAsia="Calibri" w:hAnsi="Times New Roman" w:cs="Times New Roman"/>
          <w:sz w:val="24"/>
          <w:szCs w:val="24"/>
          <w:lang w:val="en-US"/>
        </w:rPr>
        <w:t xml:space="preserve"> and launched an application</w:t>
      </w:r>
      <w:r w:rsidR="00514A1D">
        <w:rPr>
          <w:rFonts w:ascii="Times New Roman" w:eastAsia="Calibri" w:hAnsi="Times New Roman" w:cs="Times New Roman"/>
          <w:sz w:val="24"/>
          <w:szCs w:val="24"/>
          <w:lang w:val="en-US"/>
        </w:rPr>
        <w:t>, which is now the subject of this appeal,</w:t>
      </w:r>
      <w:r w:rsidR="00BA0410">
        <w:rPr>
          <w:rFonts w:ascii="Times New Roman" w:eastAsia="Calibri" w:hAnsi="Times New Roman" w:cs="Times New Roman"/>
          <w:sz w:val="24"/>
          <w:szCs w:val="24"/>
          <w:lang w:val="en-US"/>
        </w:rPr>
        <w:t xml:space="preserve"> in </w:t>
      </w:r>
      <w:r w:rsidR="00BA0410" w:rsidRPr="00C40C54">
        <w:rPr>
          <w:rFonts w:ascii="Times New Roman" w:eastAsia="Calibri" w:hAnsi="Times New Roman" w:cs="Times New Roman"/>
          <w:sz w:val="24"/>
          <w:szCs w:val="24"/>
          <w:lang w:val="en-US"/>
        </w:rPr>
        <w:t>HC</w:t>
      </w:r>
      <w:r w:rsidR="00613175" w:rsidRPr="00C40C5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2423/22 </w:t>
      </w:r>
      <w:r w:rsidR="00613175" w:rsidRPr="00C40C54">
        <w:rPr>
          <w:rFonts w:ascii="Times New Roman" w:eastAsia="Calibri" w:hAnsi="Times New Roman" w:cs="Times New Roman"/>
          <w:sz w:val="24"/>
          <w:szCs w:val="24"/>
          <w:lang w:val="en-US"/>
        </w:rPr>
        <w:t xml:space="preserve">seeking an </w:t>
      </w:r>
      <w:r w:rsidR="008071B1">
        <w:rPr>
          <w:rFonts w:ascii="Times New Roman" w:eastAsia="Calibri" w:hAnsi="Times New Roman" w:cs="Times New Roman"/>
          <w:sz w:val="24"/>
          <w:szCs w:val="24"/>
          <w:lang w:val="en-US"/>
        </w:rPr>
        <w:t>order that she be declared the lawful owner of the sixteen mining claims</w:t>
      </w:r>
      <w:r w:rsidR="00F24452">
        <w:rPr>
          <w:rFonts w:ascii="Times New Roman" w:eastAsia="Calibri" w:hAnsi="Times New Roman" w:cs="Times New Roman"/>
          <w:sz w:val="24"/>
          <w:szCs w:val="24"/>
          <w:lang w:val="en-US"/>
        </w:rPr>
        <w:t xml:space="preserve"> and an</w:t>
      </w:r>
      <w:r w:rsidR="00F24452" w:rsidRPr="00F24452">
        <w:rPr>
          <w:rFonts w:ascii="Times New Roman" w:eastAsia="Calibri" w:hAnsi="Times New Roman" w:cs="Times New Roman"/>
          <w:sz w:val="24"/>
          <w:szCs w:val="24"/>
          <w:lang w:val="en-US"/>
        </w:rPr>
        <w:t xml:space="preserve"> </w:t>
      </w:r>
      <w:r w:rsidR="00F24452" w:rsidRPr="00C40C54">
        <w:rPr>
          <w:rFonts w:ascii="Times New Roman" w:eastAsia="Calibri" w:hAnsi="Times New Roman" w:cs="Times New Roman"/>
          <w:sz w:val="24"/>
          <w:szCs w:val="24"/>
          <w:lang w:val="en-US"/>
        </w:rPr>
        <w:t>interdict</w:t>
      </w:r>
      <w:r w:rsidR="00F24452">
        <w:rPr>
          <w:rFonts w:ascii="Times New Roman" w:eastAsia="Calibri" w:hAnsi="Times New Roman" w:cs="Times New Roman"/>
          <w:sz w:val="24"/>
          <w:szCs w:val="24"/>
          <w:lang w:val="en-US"/>
        </w:rPr>
        <w:t xml:space="preserve"> stopping the first </w:t>
      </w:r>
      <w:r w:rsidR="00F24452">
        <w:rPr>
          <w:rFonts w:ascii="Times New Roman" w:eastAsia="Calibri" w:hAnsi="Times New Roman" w:cs="Times New Roman"/>
          <w:sz w:val="24"/>
          <w:szCs w:val="24"/>
          <w:lang w:val="en-US"/>
        </w:rPr>
        <w:lastRenderedPageBreak/>
        <w:t xml:space="preserve">respondent from </w:t>
      </w:r>
      <w:r w:rsidR="003531FB">
        <w:rPr>
          <w:rFonts w:ascii="Times New Roman" w:eastAsia="Calibri" w:hAnsi="Times New Roman" w:cs="Times New Roman"/>
          <w:sz w:val="24"/>
          <w:szCs w:val="24"/>
          <w:lang w:val="en-US"/>
        </w:rPr>
        <w:t>interfering with her claims</w:t>
      </w:r>
      <w:r w:rsidR="00B97B0F">
        <w:rPr>
          <w:rFonts w:ascii="Times New Roman" w:eastAsia="Calibri" w:hAnsi="Times New Roman" w:cs="Times New Roman"/>
          <w:sz w:val="24"/>
          <w:szCs w:val="24"/>
          <w:lang w:val="en-US"/>
        </w:rPr>
        <w:t xml:space="preserve">.  </w:t>
      </w:r>
      <w:r w:rsidR="00532289">
        <w:rPr>
          <w:rFonts w:ascii="Times New Roman" w:eastAsia="Calibri" w:hAnsi="Times New Roman" w:cs="Times New Roman"/>
          <w:sz w:val="24"/>
          <w:szCs w:val="24"/>
          <w:lang w:val="en-US"/>
        </w:rPr>
        <w:t>It was the</w:t>
      </w:r>
      <w:r w:rsidR="00C46DB6" w:rsidRPr="00C40C54">
        <w:rPr>
          <w:rFonts w:ascii="Times New Roman" w:eastAsia="Calibri" w:hAnsi="Times New Roman" w:cs="Times New Roman"/>
          <w:sz w:val="24"/>
          <w:szCs w:val="24"/>
          <w:lang w:val="en-US"/>
        </w:rPr>
        <w:t xml:space="preserve"> appellant</w:t>
      </w:r>
      <w:r w:rsidR="00532289">
        <w:rPr>
          <w:rFonts w:ascii="Times New Roman" w:eastAsia="Calibri" w:hAnsi="Times New Roman" w:cs="Times New Roman"/>
          <w:sz w:val="24"/>
          <w:szCs w:val="24"/>
          <w:lang w:val="en-US"/>
        </w:rPr>
        <w:t>’s case, as set out in</w:t>
      </w:r>
      <w:r w:rsidR="00210432">
        <w:rPr>
          <w:rFonts w:ascii="Times New Roman" w:eastAsia="Calibri" w:hAnsi="Times New Roman" w:cs="Times New Roman"/>
          <w:sz w:val="24"/>
          <w:szCs w:val="24"/>
          <w:lang w:val="en-US"/>
        </w:rPr>
        <w:t xml:space="preserve"> her founding affidavit</w:t>
      </w:r>
      <w:r w:rsidR="00C46DB6" w:rsidRPr="00C40C54">
        <w:rPr>
          <w:rFonts w:ascii="Times New Roman" w:eastAsia="Calibri" w:hAnsi="Times New Roman" w:cs="Times New Roman"/>
          <w:sz w:val="24"/>
          <w:szCs w:val="24"/>
          <w:lang w:val="en-US"/>
        </w:rPr>
        <w:t xml:space="preserve"> that</w:t>
      </w:r>
      <w:r w:rsidR="00F43F1C">
        <w:rPr>
          <w:rFonts w:ascii="Times New Roman" w:eastAsia="Calibri" w:hAnsi="Times New Roman" w:cs="Times New Roman"/>
          <w:sz w:val="24"/>
          <w:szCs w:val="24"/>
          <w:lang w:val="en-US"/>
        </w:rPr>
        <w:t>,</w:t>
      </w:r>
      <w:r w:rsidR="00C46DB6" w:rsidRPr="00C40C54">
        <w:rPr>
          <w:rFonts w:ascii="Times New Roman" w:eastAsia="Calibri" w:hAnsi="Times New Roman" w:cs="Times New Roman"/>
          <w:sz w:val="24"/>
          <w:szCs w:val="24"/>
          <w:lang w:val="en-US"/>
        </w:rPr>
        <w:t xml:space="preserve"> </w:t>
      </w:r>
      <w:r w:rsidR="00F2331D" w:rsidRPr="00C40C54">
        <w:rPr>
          <w:rFonts w:ascii="Times New Roman" w:eastAsia="Calibri" w:hAnsi="Times New Roman" w:cs="Times New Roman"/>
          <w:sz w:val="24"/>
          <w:szCs w:val="24"/>
          <w:lang w:val="en-US"/>
        </w:rPr>
        <w:t xml:space="preserve">she </w:t>
      </w:r>
      <w:r w:rsidR="00532289">
        <w:rPr>
          <w:rFonts w:ascii="Times New Roman" w:eastAsia="Calibri" w:hAnsi="Times New Roman" w:cs="Times New Roman"/>
          <w:sz w:val="24"/>
          <w:szCs w:val="24"/>
          <w:lang w:val="en-US"/>
        </w:rPr>
        <w:t xml:space="preserve">was the owner of the claims and that she </w:t>
      </w:r>
      <w:r w:rsidR="00F2331D" w:rsidRPr="00C40C54">
        <w:rPr>
          <w:rFonts w:ascii="Times New Roman" w:eastAsia="Calibri" w:hAnsi="Times New Roman" w:cs="Times New Roman"/>
          <w:sz w:val="24"/>
          <w:szCs w:val="24"/>
          <w:lang w:val="en-US"/>
        </w:rPr>
        <w:t>had property rights</w:t>
      </w:r>
      <w:r w:rsidR="00532289">
        <w:rPr>
          <w:rFonts w:ascii="Times New Roman" w:eastAsia="Calibri" w:hAnsi="Times New Roman" w:cs="Times New Roman"/>
          <w:sz w:val="24"/>
          <w:szCs w:val="24"/>
          <w:lang w:val="en-US"/>
        </w:rPr>
        <w:t xml:space="preserve"> that were</w:t>
      </w:r>
      <w:r w:rsidR="00F2331D" w:rsidRPr="00C40C54">
        <w:rPr>
          <w:rFonts w:ascii="Times New Roman" w:eastAsia="Calibri" w:hAnsi="Times New Roman" w:cs="Times New Roman"/>
          <w:sz w:val="24"/>
          <w:szCs w:val="24"/>
          <w:lang w:val="en-US"/>
        </w:rPr>
        <w:t xml:space="preserve"> guaranteed </w:t>
      </w:r>
      <w:r w:rsidR="00532289">
        <w:rPr>
          <w:rFonts w:ascii="Times New Roman" w:eastAsia="Calibri" w:hAnsi="Times New Roman" w:cs="Times New Roman"/>
          <w:sz w:val="24"/>
          <w:szCs w:val="24"/>
          <w:lang w:val="en-US"/>
        </w:rPr>
        <w:t>by</w:t>
      </w:r>
      <w:r w:rsidR="00F2331D" w:rsidRPr="00C40C54">
        <w:rPr>
          <w:rFonts w:ascii="Times New Roman" w:eastAsia="Calibri" w:hAnsi="Times New Roman" w:cs="Times New Roman"/>
          <w:sz w:val="24"/>
          <w:szCs w:val="24"/>
          <w:lang w:val="en-US"/>
        </w:rPr>
        <w:t xml:space="preserve"> the Mines and Minerals Act</w:t>
      </w:r>
      <w:r w:rsidR="00E41877">
        <w:rPr>
          <w:rFonts w:ascii="Times New Roman" w:eastAsia="Calibri" w:hAnsi="Times New Roman" w:cs="Times New Roman"/>
          <w:sz w:val="24"/>
          <w:szCs w:val="24"/>
          <w:lang w:val="en-US"/>
        </w:rPr>
        <w:t xml:space="preserve">. </w:t>
      </w:r>
      <w:r w:rsidR="00F2331D" w:rsidRPr="00C40C54">
        <w:rPr>
          <w:rFonts w:ascii="Times New Roman" w:eastAsia="Calibri" w:hAnsi="Times New Roman" w:cs="Times New Roman"/>
          <w:sz w:val="24"/>
          <w:szCs w:val="24"/>
          <w:lang w:val="en-US"/>
        </w:rPr>
        <w:t>The appellant</w:t>
      </w:r>
      <w:r w:rsidR="00532289">
        <w:rPr>
          <w:rFonts w:ascii="Times New Roman" w:eastAsia="Calibri" w:hAnsi="Times New Roman" w:cs="Times New Roman"/>
          <w:sz w:val="24"/>
          <w:szCs w:val="24"/>
          <w:lang w:val="en-US"/>
        </w:rPr>
        <w:t xml:space="preserve"> averred</w:t>
      </w:r>
      <w:r w:rsidR="00F2331D" w:rsidRPr="00C40C54">
        <w:rPr>
          <w:rFonts w:ascii="Times New Roman" w:eastAsia="Calibri" w:hAnsi="Times New Roman" w:cs="Times New Roman"/>
          <w:sz w:val="24"/>
          <w:szCs w:val="24"/>
          <w:lang w:val="en-US"/>
        </w:rPr>
        <w:t xml:space="preserve"> that</w:t>
      </w:r>
      <w:r w:rsidR="008E0B36">
        <w:rPr>
          <w:rFonts w:ascii="Times New Roman" w:eastAsia="Calibri" w:hAnsi="Times New Roman" w:cs="Times New Roman"/>
          <w:sz w:val="24"/>
          <w:szCs w:val="24"/>
          <w:lang w:val="en-US"/>
        </w:rPr>
        <w:t>,</w:t>
      </w:r>
      <w:r w:rsidR="00F2331D" w:rsidRPr="00C40C54">
        <w:rPr>
          <w:rFonts w:ascii="Times New Roman" w:eastAsia="Calibri" w:hAnsi="Times New Roman" w:cs="Times New Roman"/>
          <w:sz w:val="24"/>
          <w:szCs w:val="24"/>
          <w:lang w:val="en-US"/>
        </w:rPr>
        <w:t xml:space="preserve"> the failure by the second respondent to carry out </w:t>
      </w:r>
      <w:r w:rsidR="00E41877">
        <w:rPr>
          <w:rFonts w:ascii="Times New Roman" w:eastAsia="Calibri" w:hAnsi="Times New Roman" w:cs="Times New Roman"/>
          <w:sz w:val="24"/>
          <w:szCs w:val="24"/>
          <w:lang w:val="en-US"/>
        </w:rPr>
        <w:t>a boundary verification</w:t>
      </w:r>
      <w:r w:rsidR="00532289">
        <w:rPr>
          <w:rFonts w:ascii="Times New Roman" w:eastAsia="Calibri" w:hAnsi="Times New Roman" w:cs="Times New Roman"/>
          <w:sz w:val="24"/>
          <w:szCs w:val="24"/>
          <w:lang w:val="en-US"/>
        </w:rPr>
        <w:t xml:space="preserve"> as mandated by the court</w:t>
      </w:r>
      <w:r w:rsidR="008E0B36">
        <w:rPr>
          <w:rFonts w:ascii="Times New Roman" w:eastAsia="Calibri" w:hAnsi="Times New Roman" w:cs="Times New Roman"/>
          <w:sz w:val="24"/>
          <w:szCs w:val="24"/>
          <w:lang w:val="en-US"/>
        </w:rPr>
        <w:t>,</w:t>
      </w:r>
      <w:r w:rsidR="00F2331D" w:rsidRPr="00C40C54">
        <w:rPr>
          <w:rFonts w:ascii="Times New Roman" w:eastAsia="Calibri" w:hAnsi="Times New Roman" w:cs="Times New Roman"/>
          <w:sz w:val="24"/>
          <w:szCs w:val="24"/>
          <w:lang w:val="en-US"/>
        </w:rPr>
        <w:t xml:space="preserve"> amounted to a failure to comply with a lawful court order an</w:t>
      </w:r>
      <w:r w:rsidR="00B97B0F">
        <w:rPr>
          <w:rFonts w:ascii="Times New Roman" w:eastAsia="Calibri" w:hAnsi="Times New Roman" w:cs="Times New Roman"/>
          <w:sz w:val="24"/>
          <w:szCs w:val="24"/>
          <w:lang w:val="en-US"/>
        </w:rPr>
        <w:t xml:space="preserve">d an administrative obligation.  </w:t>
      </w:r>
      <w:r w:rsidR="00F2331D" w:rsidRPr="00C40C54">
        <w:rPr>
          <w:rFonts w:ascii="Times New Roman" w:eastAsia="Calibri" w:hAnsi="Times New Roman" w:cs="Times New Roman"/>
          <w:sz w:val="24"/>
          <w:szCs w:val="24"/>
          <w:lang w:val="en-US"/>
        </w:rPr>
        <w:t xml:space="preserve">The appellant </w:t>
      </w:r>
      <w:r w:rsidR="00532289">
        <w:rPr>
          <w:rFonts w:ascii="Times New Roman" w:eastAsia="Calibri" w:hAnsi="Times New Roman" w:cs="Times New Roman"/>
          <w:sz w:val="24"/>
          <w:szCs w:val="24"/>
          <w:lang w:val="en-US"/>
        </w:rPr>
        <w:t>further</w:t>
      </w:r>
      <w:r w:rsidR="00F2331D" w:rsidRPr="00C40C54">
        <w:rPr>
          <w:rFonts w:ascii="Times New Roman" w:eastAsia="Calibri" w:hAnsi="Times New Roman" w:cs="Times New Roman"/>
          <w:sz w:val="24"/>
          <w:szCs w:val="24"/>
          <w:lang w:val="en-US"/>
        </w:rPr>
        <w:t xml:space="preserve"> averred that </w:t>
      </w:r>
      <w:r w:rsidR="00532289">
        <w:rPr>
          <w:rFonts w:ascii="Times New Roman" w:eastAsia="Calibri" w:hAnsi="Times New Roman" w:cs="Times New Roman"/>
          <w:sz w:val="24"/>
          <w:szCs w:val="24"/>
          <w:lang w:val="en-US"/>
        </w:rPr>
        <w:t xml:space="preserve">a </w:t>
      </w:r>
      <w:r w:rsidR="00F2331D" w:rsidRPr="00C40C54">
        <w:rPr>
          <w:rFonts w:ascii="Times New Roman" w:eastAsia="Calibri" w:hAnsi="Times New Roman" w:cs="Times New Roman"/>
          <w:sz w:val="24"/>
          <w:szCs w:val="24"/>
          <w:lang w:val="en-US"/>
        </w:rPr>
        <w:t>failure to have the boundary d</w:t>
      </w:r>
      <w:r w:rsidR="00B12D03" w:rsidRPr="00C40C54">
        <w:rPr>
          <w:rFonts w:ascii="Times New Roman" w:eastAsia="Calibri" w:hAnsi="Times New Roman" w:cs="Times New Roman"/>
          <w:sz w:val="24"/>
          <w:szCs w:val="24"/>
          <w:lang w:val="en-US"/>
        </w:rPr>
        <w:t>ispute resolved would result in third parties encroaching</w:t>
      </w:r>
      <w:r w:rsidR="0047023C">
        <w:rPr>
          <w:rFonts w:ascii="Times New Roman" w:eastAsia="Calibri" w:hAnsi="Times New Roman" w:cs="Times New Roman"/>
          <w:sz w:val="24"/>
          <w:szCs w:val="24"/>
          <w:lang w:val="en-US"/>
        </w:rPr>
        <w:t xml:space="preserve"> into</w:t>
      </w:r>
      <w:r w:rsidR="00B12D03" w:rsidRPr="00C40C54">
        <w:rPr>
          <w:rFonts w:ascii="Times New Roman" w:eastAsia="Calibri" w:hAnsi="Times New Roman" w:cs="Times New Roman"/>
          <w:sz w:val="24"/>
          <w:szCs w:val="24"/>
          <w:lang w:val="en-US"/>
        </w:rPr>
        <w:t xml:space="preserve"> her mining location </w:t>
      </w:r>
      <w:r w:rsidR="00FA37A7">
        <w:rPr>
          <w:rFonts w:ascii="Times New Roman" w:eastAsia="Calibri" w:hAnsi="Times New Roman" w:cs="Times New Roman"/>
          <w:sz w:val="24"/>
          <w:szCs w:val="24"/>
          <w:lang w:val="en-US"/>
        </w:rPr>
        <w:t xml:space="preserve">resulting in irreparable harm occurring as she would lose her mining </w:t>
      </w:r>
      <w:r w:rsidR="0047023C">
        <w:rPr>
          <w:rFonts w:ascii="Times New Roman" w:eastAsia="Calibri" w:hAnsi="Times New Roman" w:cs="Times New Roman"/>
          <w:sz w:val="24"/>
          <w:szCs w:val="24"/>
          <w:lang w:val="en-US"/>
        </w:rPr>
        <w:t>claims</w:t>
      </w:r>
      <w:r w:rsidR="00B12D03" w:rsidRPr="00C40C54">
        <w:rPr>
          <w:rFonts w:ascii="Times New Roman" w:eastAsia="Calibri" w:hAnsi="Times New Roman" w:cs="Times New Roman"/>
          <w:sz w:val="24"/>
          <w:szCs w:val="24"/>
          <w:lang w:val="en-US"/>
        </w:rPr>
        <w:t xml:space="preserve">. </w:t>
      </w:r>
    </w:p>
    <w:p w14:paraId="38FE4EEC" w14:textId="77777777" w:rsidR="00B97B0F" w:rsidRDefault="00B97B0F" w:rsidP="0039053A">
      <w:pPr>
        <w:pStyle w:val="ListParagraph"/>
        <w:spacing w:after="0" w:line="480" w:lineRule="auto"/>
        <w:ind w:left="450"/>
        <w:jc w:val="both"/>
        <w:rPr>
          <w:rFonts w:ascii="Times New Roman" w:eastAsia="Calibri" w:hAnsi="Times New Roman" w:cs="Times New Roman"/>
          <w:sz w:val="24"/>
          <w:szCs w:val="24"/>
          <w:lang w:val="en-US"/>
        </w:rPr>
      </w:pPr>
    </w:p>
    <w:p w14:paraId="584380E2" w14:textId="5B7C787B" w:rsidR="00495974" w:rsidRDefault="007A18BA" w:rsidP="007A18BA">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r w:rsidR="00A175FB">
        <w:rPr>
          <w:rFonts w:ascii="Times New Roman" w:eastAsia="Calibri" w:hAnsi="Times New Roman" w:cs="Times New Roman"/>
          <w:sz w:val="24"/>
          <w:szCs w:val="24"/>
          <w:lang w:val="en-US"/>
        </w:rPr>
        <w:t>] It</w:t>
      </w:r>
      <w:r w:rsidR="00532289">
        <w:rPr>
          <w:rFonts w:ascii="Times New Roman" w:eastAsia="Calibri" w:hAnsi="Times New Roman" w:cs="Times New Roman"/>
          <w:sz w:val="24"/>
          <w:szCs w:val="24"/>
          <w:lang w:val="en-US"/>
        </w:rPr>
        <w:t xml:space="preserve"> was t</w:t>
      </w:r>
      <w:r w:rsidR="00BE4ED0" w:rsidRPr="0047023C">
        <w:rPr>
          <w:rFonts w:ascii="Times New Roman" w:eastAsia="Calibri" w:hAnsi="Times New Roman" w:cs="Times New Roman"/>
          <w:sz w:val="24"/>
          <w:szCs w:val="24"/>
          <w:lang w:val="en-US"/>
        </w:rPr>
        <w:t>he appellant</w:t>
      </w:r>
      <w:r w:rsidR="00532289">
        <w:rPr>
          <w:rFonts w:ascii="Times New Roman" w:eastAsia="Calibri" w:hAnsi="Times New Roman" w:cs="Times New Roman"/>
          <w:sz w:val="24"/>
          <w:szCs w:val="24"/>
          <w:lang w:val="en-US"/>
        </w:rPr>
        <w:t>’s submission</w:t>
      </w:r>
      <w:r w:rsidR="00BE4ED0" w:rsidRPr="0047023C">
        <w:rPr>
          <w:rFonts w:ascii="Times New Roman" w:eastAsia="Calibri" w:hAnsi="Times New Roman" w:cs="Times New Roman"/>
          <w:sz w:val="24"/>
          <w:szCs w:val="24"/>
          <w:lang w:val="en-US"/>
        </w:rPr>
        <w:t xml:space="preserve"> </w:t>
      </w:r>
      <w:r w:rsidR="00FA37A7" w:rsidRPr="0047023C">
        <w:rPr>
          <w:rFonts w:ascii="Times New Roman" w:eastAsia="Calibri" w:hAnsi="Times New Roman" w:cs="Times New Roman"/>
          <w:sz w:val="24"/>
          <w:szCs w:val="24"/>
          <w:lang w:val="en-US"/>
        </w:rPr>
        <w:t xml:space="preserve">that she had </w:t>
      </w:r>
      <w:r w:rsidR="00BE4ED0" w:rsidRPr="0047023C">
        <w:rPr>
          <w:rFonts w:ascii="Times New Roman" w:eastAsia="Calibri" w:hAnsi="Times New Roman" w:cs="Times New Roman"/>
          <w:sz w:val="24"/>
          <w:szCs w:val="24"/>
          <w:lang w:val="en-US"/>
        </w:rPr>
        <w:t xml:space="preserve">no alternative remedy </w:t>
      </w:r>
      <w:r w:rsidR="00E41877">
        <w:rPr>
          <w:rFonts w:ascii="Times New Roman" w:eastAsia="Calibri" w:hAnsi="Times New Roman" w:cs="Times New Roman"/>
          <w:sz w:val="24"/>
          <w:szCs w:val="24"/>
          <w:lang w:val="en-US"/>
        </w:rPr>
        <w:t xml:space="preserve">to the </w:t>
      </w:r>
      <w:r w:rsidR="00BE4ED0" w:rsidRPr="0047023C">
        <w:rPr>
          <w:rFonts w:ascii="Times New Roman" w:eastAsia="Calibri" w:hAnsi="Times New Roman" w:cs="Times New Roman"/>
          <w:sz w:val="24"/>
          <w:szCs w:val="24"/>
          <w:lang w:val="en-US"/>
        </w:rPr>
        <w:t>dispute</w:t>
      </w:r>
      <w:r w:rsidR="003531FB">
        <w:rPr>
          <w:rFonts w:ascii="Times New Roman" w:eastAsia="Calibri" w:hAnsi="Times New Roman" w:cs="Times New Roman"/>
          <w:sz w:val="24"/>
          <w:szCs w:val="24"/>
          <w:lang w:val="en-US"/>
        </w:rPr>
        <w:t xml:space="preserve"> other than </w:t>
      </w:r>
      <w:r w:rsidR="00532289">
        <w:rPr>
          <w:rFonts w:ascii="Times New Roman" w:eastAsia="Calibri" w:hAnsi="Times New Roman" w:cs="Times New Roman"/>
          <w:sz w:val="24"/>
          <w:szCs w:val="24"/>
          <w:lang w:val="en-US"/>
        </w:rPr>
        <w:t xml:space="preserve">to seek </w:t>
      </w:r>
      <w:r w:rsidR="003531FB">
        <w:rPr>
          <w:rFonts w:ascii="Times New Roman" w:eastAsia="Calibri" w:hAnsi="Times New Roman" w:cs="Times New Roman"/>
          <w:sz w:val="24"/>
          <w:szCs w:val="24"/>
          <w:lang w:val="en-US"/>
        </w:rPr>
        <w:t>an interdict</w:t>
      </w:r>
      <w:r w:rsidR="00BE4ED0" w:rsidRPr="0047023C">
        <w:rPr>
          <w:rFonts w:ascii="Times New Roman" w:eastAsia="Calibri" w:hAnsi="Times New Roman" w:cs="Times New Roman"/>
          <w:sz w:val="24"/>
          <w:szCs w:val="24"/>
          <w:lang w:val="en-US"/>
        </w:rPr>
        <w:t>. The appellant thus</w:t>
      </w:r>
      <w:r w:rsidR="00756A18" w:rsidRPr="0047023C">
        <w:rPr>
          <w:rFonts w:ascii="Times New Roman" w:eastAsia="Calibri" w:hAnsi="Times New Roman" w:cs="Times New Roman"/>
          <w:sz w:val="24"/>
          <w:szCs w:val="24"/>
          <w:lang w:val="en-US"/>
        </w:rPr>
        <w:t>,</w:t>
      </w:r>
      <w:r w:rsidR="00BE4ED0" w:rsidRPr="0047023C">
        <w:rPr>
          <w:rFonts w:ascii="Times New Roman" w:eastAsia="Calibri" w:hAnsi="Times New Roman" w:cs="Times New Roman"/>
          <w:sz w:val="24"/>
          <w:szCs w:val="24"/>
          <w:lang w:val="en-US"/>
        </w:rPr>
        <w:t xml:space="preserve"> prayed that the </w:t>
      </w:r>
      <w:r w:rsidR="00FA37A7" w:rsidRPr="0047023C">
        <w:rPr>
          <w:rFonts w:ascii="Times New Roman" w:eastAsia="Calibri" w:hAnsi="Times New Roman" w:cs="Times New Roman"/>
          <w:sz w:val="24"/>
          <w:szCs w:val="24"/>
          <w:lang w:val="en-US"/>
        </w:rPr>
        <w:t>application</w:t>
      </w:r>
      <w:r w:rsidR="00BE4ED0" w:rsidRPr="0047023C">
        <w:rPr>
          <w:rFonts w:ascii="Times New Roman" w:eastAsia="Calibri" w:hAnsi="Times New Roman" w:cs="Times New Roman"/>
          <w:sz w:val="24"/>
          <w:szCs w:val="24"/>
          <w:lang w:val="en-US"/>
        </w:rPr>
        <w:t xml:space="preserve"> be allowed </w:t>
      </w:r>
      <w:r w:rsidR="003531FB">
        <w:rPr>
          <w:rFonts w:ascii="Times New Roman" w:eastAsia="Calibri" w:hAnsi="Times New Roman" w:cs="Times New Roman"/>
          <w:sz w:val="24"/>
          <w:szCs w:val="24"/>
          <w:lang w:val="en-US"/>
        </w:rPr>
        <w:t>and the first respondent be interdicted from</w:t>
      </w:r>
      <w:r w:rsidR="00BE4ED0" w:rsidRPr="0047023C">
        <w:rPr>
          <w:rFonts w:ascii="Times New Roman" w:eastAsia="Calibri" w:hAnsi="Times New Roman" w:cs="Times New Roman"/>
          <w:sz w:val="24"/>
          <w:szCs w:val="24"/>
          <w:lang w:val="en-US"/>
        </w:rPr>
        <w:t xml:space="preserve"> </w:t>
      </w:r>
      <w:r w:rsidR="003531FB">
        <w:rPr>
          <w:rFonts w:ascii="Times New Roman" w:eastAsia="Calibri" w:hAnsi="Times New Roman" w:cs="Times New Roman"/>
          <w:sz w:val="24"/>
          <w:szCs w:val="24"/>
          <w:lang w:val="en-US"/>
        </w:rPr>
        <w:t>interfering in her mining claims.</w:t>
      </w:r>
    </w:p>
    <w:p w14:paraId="554291D1" w14:textId="77777777" w:rsidR="00B97B0F" w:rsidRPr="0047023C" w:rsidRDefault="00B97B0F" w:rsidP="00B97B0F">
      <w:pPr>
        <w:spacing w:after="0" w:line="240" w:lineRule="auto"/>
        <w:ind w:left="360" w:hanging="360"/>
        <w:jc w:val="both"/>
        <w:rPr>
          <w:rFonts w:ascii="Times New Roman" w:eastAsia="Calibri" w:hAnsi="Times New Roman" w:cs="Times New Roman"/>
          <w:sz w:val="24"/>
          <w:szCs w:val="24"/>
          <w:lang w:val="en-US"/>
        </w:rPr>
      </w:pPr>
    </w:p>
    <w:p w14:paraId="0BECF492" w14:textId="131D0937" w:rsidR="00495974" w:rsidRPr="0047023C" w:rsidRDefault="0047023C" w:rsidP="0039053A">
      <w:pPr>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r w:rsidR="007A18BA">
        <w:rPr>
          <w:rFonts w:ascii="Times New Roman" w:eastAsia="Calibri" w:hAnsi="Times New Roman" w:cs="Times New Roman"/>
          <w:sz w:val="24"/>
          <w:szCs w:val="24"/>
          <w:lang w:val="en-US"/>
        </w:rPr>
        <w:t>1</w:t>
      </w:r>
      <w:r>
        <w:rPr>
          <w:rFonts w:ascii="Times New Roman" w:eastAsia="Calibri" w:hAnsi="Times New Roman" w:cs="Times New Roman"/>
          <w:sz w:val="24"/>
          <w:szCs w:val="24"/>
          <w:lang w:val="en-US"/>
        </w:rPr>
        <w:t xml:space="preserve">] </w:t>
      </w:r>
      <w:r w:rsidR="00BE4ED0" w:rsidRPr="0047023C">
        <w:rPr>
          <w:rFonts w:ascii="Times New Roman" w:eastAsia="Calibri" w:hAnsi="Times New Roman" w:cs="Times New Roman"/>
          <w:sz w:val="24"/>
          <w:szCs w:val="24"/>
          <w:lang w:val="en-US"/>
        </w:rPr>
        <w:t>The first respondent opposed the application</w:t>
      </w:r>
      <w:r w:rsidR="00C40C54" w:rsidRPr="0047023C">
        <w:rPr>
          <w:rFonts w:ascii="Times New Roman" w:eastAsia="Calibri" w:hAnsi="Times New Roman" w:cs="Times New Roman"/>
          <w:sz w:val="24"/>
          <w:szCs w:val="24"/>
          <w:lang w:val="en-US"/>
        </w:rPr>
        <w:t xml:space="preserve"> and raised preliminary objections to the effect that the appellant had no cause of action against it, </w:t>
      </w:r>
      <w:r w:rsidR="00AA6F11" w:rsidRPr="0047023C">
        <w:rPr>
          <w:rFonts w:ascii="Times New Roman" w:eastAsia="Calibri" w:hAnsi="Times New Roman" w:cs="Times New Roman"/>
          <w:sz w:val="24"/>
          <w:szCs w:val="24"/>
          <w:lang w:val="en-US"/>
        </w:rPr>
        <w:t xml:space="preserve">that </w:t>
      </w:r>
      <w:r w:rsidR="00C40C54" w:rsidRPr="0047023C">
        <w:rPr>
          <w:rFonts w:ascii="Times New Roman" w:eastAsia="Calibri" w:hAnsi="Times New Roman" w:cs="Times New Roman"/>
          <w:sz w:val="24"/>
          <w:szCs w:val="24"/>
          <w:lang w:val="en-US"/>
        </w:rPr>
        <w:t>the matter</w:t>
      </w:r>
      <w:r w:rsidR="00431D3F" w:rsidRPr="0047023C">
        <w:rPr>
          <w:rFonts w:ascii="Times New Roman" w:eastAsia="Calibri" w:hAnsi="Times New Roman" w:cs="Times New Roman"/>
          <w:sz w:val="24"/>
          <w:szCs w:val="24"/>
          <w:lang w:val="en-US"/>
        </w:rPr>
        <w:t xml:space="preserve"> was </w:t>
      </w:r>
      <w:r w:rsidR="00431D3F" w:rsidRPr="0047023C">
        <w:rPr>
          <w:rFonts w:ascii="Times New Roman" w:eastAsia="Calibri" w:hAnsi="Times New Roman" w:cs="Times New Roman"/>
          <w:i/>
          <w:sz w:val="24"/>
          <w:szCs w:val="24"/>
          <w:lang w:val="en-US"/>
        </w:rPr>
        <w:t>res judicata</w:t>
      </w:r>
      <w:r w:rsidR="00431D3F" w:rsidRPr="0047023C">
        <w:rPr>
          <w:rFonts w:ascii="Times New Roman" w:eastAsia="Calibri" w:hAnsi="Times New Roman" w:cs="Times New Roman"/>
          <w:sz w:val="24"/>
          <w:szCs w:val="24"/>
          <w:lang w:val="en-US"/>
        </w:rPr>
        <w:t xml:space="preserve"> and</w:t>
      </w:r>
      <w:r w:rsidR="00C40C54" w:rsidRPr="0047023C">
        <w:rPr>
          <w:rFonts w:ascii="Times New Roman" w:eastAsia="Calibri" w:hAnsi="Times New Roman" w:cs="Times New Roman"/>
          <w:sz w:val="24"/>
          <w:szCs w:val="24"/>
          <w:lang w:val="en-US"/>
        </w:rPr>
        <w:t xml:space="preserve"> </w:t>
      </w:r>
      <w:r w:rsidR="00AA6F11" w:rsidRPr="0047023C">
        <w:rPr>
          <w:rFonts w:ascii="Times New Roman" w:eastAsia="Calibri" w:hAnsi="Times New Roman" w:cs="Times New Roman"/>
          <w:sz w:val="24"/>
          <w:szCs w:val="24"/>
          <w:lang w:val="en-US"/>
        </w:rPr>
        <w:t xml:space="preserve">that </w:t>
      </w:r>
      <w:r w:rsidR="00431D3F" w:rsidRPr="0047023C">
        <w:rPr>
          <w:rFonts w:ascii="Times New Roman" w:eastAsia="Calibri" w:hAnsi="Times New Roman" w:cs="Times New Roman"/>
          <w:sz w:val="24"/>
          <w:szCs w:val="24"/>
          <w:lang w:val="en-US"/>
        </w:rPr>
        <w:t xml:space="preserve">the relief sought was defective. </w:t>
      </w:r>
      <w:r w:rsidR="00B97B0F">
        <w:rPr>
          <w:rFonts w:ascii="Times New Roman" w:eastAsia="Calibri" w:hAnsi="Times New Roman" w:cs="Times New Roman"/>
          <w:sz w:val="24"/>
          <w:szCs w:val="24"/>
          <w:lang w:val="en-US"/>
        </w:rPr>
        <w:t xml:space="preserve"> </w:t>
      </w:r>
      <w:r w:rsidR="00431D3F" w:rsidRPr="0047023C">
        <w:rPr>
          <w:rFonts w:ascii="Times New Roman" w:eastAsia="Calibri" w:hAnsi="Times New Roman" w:cs="Times New Roman"/>
          <w:sz w:val="24"/>
          <w:szCs w:val="24"/>
          <w:lang w:val="en-US"/>
        </w:rPr>
        <w:t xml:space="preserve">On the merits of the matter, the first respondent averred that </w:t>
      </w:r>
      <w:r w:rsidR="00B3671D" w:rsidRPr="0047023C">
        <w:rPr>
          <w:rFonts w:ascii="Times New Roman" w:eastAsia="Calibri" w:hAnsi="Times New Roman" w:cs="Times New Roman"/>
          <w:sz w:val="24"/>
          <w:szCs w:val="24"/>
          <w:lang w:val="en-US"/>
        </w:rPr>
        <w:t xml:space="preserve">it was not aware that </w:t>
      </w:r>
      <w:r w:rsidR="00AA6F11" w:rsidRPr="0047023C">
        <w:rPr>
          <w:rFonts w:ascii="Times New Roman" w:eastAsia="Calibri" w:hAnsi="Times New Roman" w:cs="Times New Roman"/>
          <w:sz w:val="24"/>
          <w:szCs w:val="24"/>
          <w:lang w:val="en-US"/>
        </w:rPr>
        <w:t xml:space="preserve">the </w:t>
      </w:r>
      <w:r w:rsidR="00B3671D" w:rsidRPr="0047023C">
        <w:rPr>
          <w:rFonts w:ascii="Times New Roman" w:eastAsia="Calibri" w:hAnsi="Times New Roman" w:cs="Times New Roman"/>
          <w:sz w:val="24"/>
          <w:szCs w:val="24"/>
          <w:lang w:val="en-US"/>
        </w:rPr>
        <w:t>appellan</w:t>
      </w:r>
      <w:r w:rsidR="00FA37A7" w:rsidRPr="0047023C">
        <w:rPr>
          <w:rFonts w:ascii="Times New Roman" w:eastAsia="Calibri" w:hAnsi="Times New Roman" w:cs="Times New Roman"/>
          <w:sz w:val="24"/>
          <w:szCs w:val="24"/>
          <w:lang w:val="en-US"/>
        </w:rPr>
        <w:t>t had pegged and acquired the sixteen</w:t>
      </w:r>
      <w:r w:rsidR="00E02D01">
        <w:rPr>
          <w:rFonts w:ascii="Times New Roman" w:eastAsia="Calibri" w:hAnsi="Times New Roman" w:cs="Times New Roman"/>
          <w:sz w:val="24"/>
          <w:szCs w:val="24"/>
          <w:lang w:val="en-US"/>
        </w:rPr>
        <w:t xml:space="preserve"> mining claims.  </w:t>
      </w:r>
      <w:r w:rsidR="00B3671D" w:rsidRPr="0047023C">
        <w:rPr>
          <w:rFonts w:ascii="Times New Roman" w:eastAsia="Calibri" w:hAnsi="Times New Roman" w:cs="Times New Roman"/>
          <w:sz w:val="24"/>
          <w:szCs w:val="24"/>
          <w:lang w:val="en-US"/>
        </w:rPr>
        <w:t xml:space="preserve">The first respondent maintained that </w:t>
      </w:r>
      <w:r w:rsidR="00210432">
        <w:rPr>
          <w:rFonts w:ascii="Times New Roman" w:eastAsia="Calibri" w:hAnsi="Times New Roman" w:cs="Times New Roman"/>
          <w:sz w:val="24"/>
          <w:szCs w:val="24"/>
          <w:lang w:val="en-US"/>
        </w:rPr>
        <w:t>it had ownership over the mining claims in terms of the two court orders granted by the court in HC 1187/15 and HC 2901/16</w:t>
      </w:r>
      <w:r w:rsidR="00E41877">
        <w:rPr>
          <w:rFonts w:ascii="Times New Roman" w:eastAsia="Calibri" w:hAnsi="Times New Roman" w:cs="Times New Roman"/>
          <w:sz w:val="24"/>
          <w:szCs w:val="24"/>
          <w:lang w:val="en-US"/>
        </w:rPr>
        <w:t xml:space="preserve"> and the subsequent transfer of the mining claims to it</w:t>
      </w:r>
      <w:r w:rsidR="00210432">
        <w:rPr>
          <w:rFonts w:ascii="Times New Roman" w:eastAsia="Calibri" w:hAnsi="Times New Roman" w:cs="Times New Roman"/>
          <w:sz w:val="24"/>
          <w:szCs w:val="24"/>
          <w:lang w:val="en-US"/>
        </w:rPr>
        <w:t xml:space="preserve">. </w:t>
      </w:r>
      <w:r w:rsidR="00B97B0F">
        <w:rPr>
          <w:rFonts w:ascii="Times New Roman" w:eastAsia="Calibri" w:hAnsi="Times New Roman" w:cs="Times New Roman"/>
          <w:sz w:val="24"/>
          <w:szCs w:val="24"/>
          <w:lang w:val="en-US"/>
        </w:rPr>
        <w:t xml:space="preserve"> </w:t>
      </w:r>
      <w:r w:rsidR="00210432">
        <w:rPr>
          <w:rFonts w:ascii="Times New Roman" w:eastAsia="Calibri" w:hAnsi="Times New Roman" w:cs="Times New Roman"/>
          <w:sz w:val="24"/>
          <w:szCs w:val="24"/>
          <w:lang w:val="en-US"/>
        </w:rPr>
        <w:t xml:space="preserve">It further averred that </w:t>
      </w:r>
      <w:r w:rsidR="00B3671D" w:rsidRPr="0047023C">
        <w:rPr>
          <w:rFonts w:ascii="Times New Roman" w:eastAsia="Calibri" w:hAnsi="Times New Roman" w:cs="Times New Roman"/>
          <w:sz w:val="24"/>
          <w:szCs w:val="24"/>
          <w:lang w:val="en-US"/>
        </w:rPr>
        <w:t xml:space="preserve">the boundary dispute </w:t>
      </w:r>
      <w:r w:rsidR="00210432">
        <w:rPr>
          <w:rFonts w:ascii="Times New Roman" w:eastAsia="Calibri" w:hAnsi="Times New Roman" w:cs="Times New Roman"/>
          <w:sz w:val="24"/>
          <w:szCs w:val="24"/>
          <w:lang w:val="en-US"/>
        </w:rPr>
        <w:t xml:space="preserve">between the parties </w:t>
      </w:r>
      <w:r w:rsidR="00B3671D" w:rsidRPr="0047023C">
        <w:rPr>
          <w:rFonts w:ascii="Times New Roman" w:eastAsia="Calibri" w:hAnsi="Times New Roman" w:cs="Times New Roman"/>
          <w:sz w:val="24"/>
          <w:szCs w:val="24"/>
          <w:lang w:val="en-US"/>
        </w:rPr>
        <w:t>had been effectively resolved with a finding</w:t>
      </w:r>
      <w:r w:rsidR="00532289">
        <w:rPr>
          <w:rFonts w:ascii="Times New Roman" w:eastAsia="Calibri" w:hAnsi="Times New Roman" w:cs="Times New Roman"/>
          <w:sz w:val="24"/>
          <w:szCs w:val="24"/>
          <w:lang w:val="en-US"/>
        </w:rPr>
        <w:t xml:space="preserve">, by the first </w:t>
      </w:r>
      <w:r w:rsidR="00F6356E">
        <w:rPr>
          <w:rFonts w:ascii="Times New Roman" w:eastAsia="Calibri" w:hAnsi="Times New Roman" w:cs="Times New Roman"/>
          <w:sz w:val="24"/>
          <w:szCs w:val="24"/>
          <w:lang w:val="en-US"/>
        </w:rPr>
        <w:t>respondent that</w:t>
      </w:r>
      <w:r w:rsidR="00B3671D" w:rsidRPr="0047023C">
        <w:rPr>
          <w:rFonts w:ascii="Times New Roman" w:eastAsia="Calibri" w:hAnsi="Times New Roman" w:cs="Times New Roman"/>
          <w:sz w:val="24"/>
          <w:szCs w:val="24"/>
          <w:lang w:val="en-US"/>
        </w:rPr>
        <w:t xml:space="preserve"> the appellant had encroached </w:t>
      </w:r>
      <w:r w:rsidR="007A18BA">
        <w:rPr>
          <w:rFonts w:ascii="Times New Roman" w:eastAsia="Calibri" w:hAnsi="Times New Roman" w:cs="Times New Roman"/>
          <w:sz w:val="24"/>
          <w:szCs w:val="24"/>
          <w:lang w:val="en-US"/>
        </w:rPr>
        <w:t>on</w:t>
      </w:r>
      <w:r w:rsidR="00210432">
        <w:rPr>
          <w:rFonts w:ascii="Times New Roman" w:eastAsia="Calibri" w:hAnsi="Times New Roman" w:cs="Times New Roman"/>
          <w:sz w:val="24"/>
          <w:szCs w:val="24"/>
          <w:lang w:val="en-US"/>
        </w:rPr>
        <w:t xml:space="preserve"> </w:t>
      </w:r>
      <w:r w:rsidR="00B3671D" w:rsidRPr="0047023C">
        <w:rPr>
          <w:rFonts w:ascii="Times New Roman" w:eastAsia="Calibri" w:hAnsi="Times New Roman" w:cs="Times New Roman"/>
          <w:sz w:val="24"/>
          <w:szCs w:val="24"/>
          <w:lang w:val="en-US"/>
        </w:rPr>
        <w:t>its mining claims</w:t>
      </w:r>
      <w:r w:rsidR="00532289">
        <w:rPr>
          <w:rFonts w:ascii="Times New Roman" w:eastAsia="Calibri" w:hAnsi="Times New Roman" w:cs="Times New Roman"/>
          <w:sz w:val="24"/>
          <w:szCs w:val="24"/>
          <w:lang w:val="en-US"/>
        </w:rPr>
        <w:t>. It further averred that the appellant</w:t>
      </w:r>
      <w:r w:rsidR="00B3671D" w:rsidRPr="0047023C">
        <w:rPr>
          <w:rFonts w:ascii="Times New Roman" w:eastAsia="Calibri" w:hAnsi="Times New Roman" w:cs="Times New Roman"/>
          <w:sz w:val="24"/>
          <w:szCs w:val="24"/>
          <w:lang w:val="en-US"/>
        </w:rPr>
        <w:t xml:space="preserve"> had to be evicted </w:t>
      </w:r>
      <w:r w:rsidR="00532289">
        <w:rPr>
          <w:rFonts w:ascii="Times New Roman" w:eastAsia="Calibri" w:hAnsi="Times New Roman" w:cs="Times New Roman"/>
          <w:sz w:val="24"/>
          <w:szCs w:val="24"/>
          <w:lang w:val="en-US"/>
        </w:rPr>
        <w:t xml:space="preserve">from those claims </w:t>
      </w:r>
      <w:r w:rsidR="00B3671D" w:rsidRPr="0047023C">
        <w:rPr>
          <w:rFonts w:ascii="Times New Roman" w:eastAsia="Calibri" w:hAnsi="Times New Roman" w:cs="Times New Roman"/>
          <w:sz w:val="24"/>
          <w:szCs w:val="24"/>
          <w:lang w:val="en-US"/>
        </w:rPr>
        <w:t xml:space="preserve">in terms of the order granted under HC 6149/21. </w:t>
      </w:r>
    </w:p>
    <w:p w14:paraId="1C6F4ED9" w14:textId="77777777" w:rsidR="00495974" w:rsidRPr="00495974" w:rsidRDefault="00495974" w:rsidP="00495974">
      <w:pPr>
        <w:pStyle w:val="ListParagraph"/>
        <w:rPr>
          <w:rFonts w:ascii="Times New Roman" w:eastAsia="Calibri" w:hAnsi="Times New Roman" w:cs="Times New Roman"/>
          <w:sz w:val="24"/>
          <w:szCs w:val="24"/>
          <w:lang w:val="en-US"/>
        </w:rPr>
      </w:pPr>
    </w:p>
    <w:p w14:paraId="6254A3EE" w14:textId="49DC9A50" w:rsidR="00B3671D" w:rsidRPr="007A18BA" w:rsidRDefault="007A18BA" w:rsidP="007A18BA">
      <w:pPr>
        <w:spacing w:line="480" w:lineRule="auto"/>
        <w:ind w:left="540" w:hanging="540"/>
        <w:jc w:val="both"/>
        <w:rPr>
          <w:rFonts w:ascii="Times New Roman" w:eastAsia="Calibri" w:hAnsi="Times New Roman" w:cs="Times New Roman"/>
          <w:sz w:val="24"/>
          <w:szCs w:val="24"/>
          <w:lang w:val="en-US"/>
        </w:rPr>
      </w:pPr>
      <w:r w:rsidRPr="007A18BA">
        <w:rPr>
          <w:rFonts w:ascii="Times New Roman" w:eastAsia="Calibri" w:hAnsi="Times New Roman" w:cs="Times New Roman"/>
          <w:sz w:val="24"/>
          <w:szCs w:val="24"/>
          <w:lang w:val="en-US"/>
        </w:rPr>
        <w:lastRenderedPageBreak/>
        <w:t>[1</w:t>
      </w:r>
      <w:r>
        <w:rPr>
          <w:rFonts w:ascii="Times New Roman" w:eastAsia="Calibri" w:hAnsi="Times New Roman" w:cs="Times New Roman"/>
          <w:sz w:val="24"/>
          <w:szCs w:val="24"/>
          <w:lang w:val="en-US"/>
        </w:rPr>
        <w:t>2</w:t>
      </w:r>
      <w:r w:rsidRPr="007A18B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00930F82" w:rsidRPr="007A18BA">
        <w:rPr>
          <w:rFonts w:ascii="Times New Roman" w:eastAsia="Calibri" w:hAnsi="Times New Roman" w:cs="Times New Roman"/>
          <w:sz w:val="24"/>
          <w:szCs w:val="24"/>
          <w:lang w:val="en-US"/>
        </w:rPr>
        <w:t>In respect to the</w:t>
      </w:r>
      <w:r w:rsidR="00532289" w:rsidRPr="007A18BA">
        <w:rPr>
          <w:rFonts w:ascii="Times New Roman" w:eastAsia="Calibri" w:hAnsi="Times New Roman" w:cs="Times New Roman"/>
          <w:sz w:val="24"/>
          <w:szCs w:val="24"/>
          <w:lang w:val="en-US"/>
        </w:rPr>
        <w:t xml:space="preserve"> relief of a</w:t>
      </w:r>
      <w:r w:rsidRPr="007A18BA">
        <w:rPr>
          <w:rFonts w:ascii="Times New Roman" w:eastAsia="Calibri" w:hAnsi="Times New Roman" w:cs="Times New Roman"/>
          <w:sz w:val="24"/>
          <w:szCs w:val="24"/>
          <w:lang w:val="en-US"/>
        </w:rPr>
        <w:t xml:space="preserve"> </w:t>
      </w:r>
      <w:r w:rsidR="00930F82" w:rsidRPr="007A18BA">
        <w:rPr>
          <w:rFonts w:ascii="Times New Roman" w:eastAsia="Calibri" w:hAnsi="Times New Roman" w:cs="Times New Roman"/>
          <w:sz w:val="24"/>
          <w:szCs w:val="24"/>
          <w:lang w:val="en-US"/>
        </w:rPr>
        <w:t>final</w:t>
      </w:r>
      <w:r w:rsidRPr="007A18BA">
        <w:rPr>
          <w:rFonts w:ascii="Times New Roman" w:eastAsia="Calibri" w:hAnsi="Times New Roman" w:cs="Times New Roman"/>
          <w:sz w:val="24"/>
          <w:szCs w:val="24"/>
          <w:lang w:val="en-US"/>
        </w:rPr>
        <w:t xml:space="preserve"> </w:t>
      </w:r>
      <w:r w:rsidR="00930F82" w:rsidRPr="007A18BA">
        <w:rPr>
          <w:rFonts w:ascii="Times New Roman" w:eastAsia="Calibri" w:hAnsi="Times New Roman" w:cs="Times New Roman"/>
          <w:sz w:val="24"/>
          <w:szCs w:val="24"/>
          <w:lang w:val="en-US"/>
        </w:rPr>
        <w:t>interdict, t</w:t>
      </w:r>
      <w:r w:rsidR="00B3671D" w:rsidRPr="007A18BA">
        <w:rPr>
          <w:rFonts w:ascii="Times New Roman" w:eastAsia="Calibri" w:hAnsi="Times New Roman" w:cs="Times New Roman"/>
          <w:sz w:val="24"/>
          <w:szCs w:val="24"/>
          <w:lang w:val="en-US"/>
        </w:rPr>
        <w:t xml:space="preserve">he first respondent averred that the </w:t>
      </w:r>
      <w:r w:rsidR="00681DF4" w:rsidRPr="007A18BA">
        <w:rPr>
          <w:rFonts w:ascii="Times New Roman" w:eastAsia="Calibri" w:hAnsi="Times New Roman" w:cs="Times New Roman"/>
          <w:sz w:val="24"/>
          <w:szCs w:val="24"/>
          <w:lang w:val="en-US"/>
        </w:rPr>
        <w:t>appellant had</w:t>
      </w:r>
      <w:r w:rsidR="00681DF4">
        <w:rPr>
          <w:rFonts w:ascii="Times New Roman" w:eastAsia="Calibri" w:hAnsi="Times New Roman" w:cs="Times New Roman"/>
          <w:sz w:val="24"/>
          <w:szCs w:val="24"/>
          <w:lang w:val="en-US"/>
        </w:rPr>
        <w:t xml:space="preserve"> </w:t>
      </w:r>
      <w:r w:rsidR="00B3671D" w:rsidRPr="007A18BA">
        <w:rPr>
          <w:rFonts w:ascii="Times New Roman" w:eastAsia="Calibri" w:hAnsi="Times New Roman" w:cs="Times New Roman"/>
          <w:sz w:val="24"/>
          <w:szCs w:val="24"/>
          <w:lang w:val="en-US"/>
        </w:rPr>
        <w:t xml:space="preserve"> no</w:t>
      </w:r>
      <w:r w:rsidR="00CD1D83" w:rsidRPr="007A18BA">
        <w:rPr>
          <w:rFonts w:ascii="Times New Roman" w:eastAsia="Calibri" w:hAnsi="Times New Roman" w:cs="Times New Roman"/>
          <w:sz w:val="24"/>
          <w:szCs w:val="24"/>
          <w:lang w:val="en-US"/>
        </w:rPr>
        <w:t xml:space="preserve"> clear right to </w:t>
      </w:r>
      <w:r w:rsidR="008006EB" w:rsidRPr="007A18BA">
        <w:rPr>
          <w:rFonts w:ascii="Times New Roman" w:eastAsia="Calibri" w:hAnsi="Times New Roman" w:cs="Times New Roman"/>
          <w:sz w:val="24"/>
          <w:szCs w:val="24"/>
          <w:lang w:val="en-US"/>
        </w:rPr>
        <w:t xml:space="preserve">the </w:t>
      </w:r>
      <w:r w:rsidR="00CD1D83" w:rsidRPr="007A18BA">
        <w:rPr>
          <w:rFonts w:ascii="Times New Roman" w:eastAsia="Calibri" w:hAnsi="Times New Roman" w:cs="Times New Roman"/>
          <w:sz w:val="24"/>
          <w:szCs w:val="24"/>
          <w:lang w:val="en-US"/>
        </w:rPr>
        <w:t xml:space="preserve">claim as </w:t>
      </w:r>
      <w:r w:rsidR="00930F82" w:rsidRPr="007A18BA">
        <w:rPr>
          <w:rFonts w:ascii="Times New Roman" w:eastAsia="Calibri" w:hAnsi="Times New Roman" w:cs="Times New Roman"/>
          <w:sz w:val="24"/>
          <w:szCs w:val="24"/>
          <w:lang w:val="en-US"/>
        </w:rPr>
        <w:t>it</w:t>
      </w:r>
      <w:r w:rsidR="00E41877" w:rsidRPr="007A18BA">
        <w:rPr>
          <w:rFonts w:ascii="Times New Roman" w:eastAsia="Calibri" w:hAnsi="Times New Roman" w:cs="Times New Roman"/>
          <w:sz w:val="24"/>
          <w:szCs w:val="24"/>
          <w:lang w:val="en-US"/>
        </w:rPr>
        <w:t xml:space="preserve"> had ownership rights over the same claims and </w:t>
      </w:r>
      <w:r w:rsidR="00CD1D83" w:rsidRPr="007A18BA">
        <w:rPr>
          <w:rFonts w:ascii="Times New Roman" w:eastAsia="Calibri" w:hAnsi="Times New Roman" w:cs="Times New Roman"/>
          <w:sz w:val="24"/>
          <w:szCs w:val="24"/>
          <w:lang w:val="en-US"/>
        </w:rPr>
        <w:t>the re</w:t>
      </w:r>
      <w:r w:rsidR="00B3671D" w:rsidRPr="007A18BA">
        <w:rPr>
          <w:rFonts w:ascii="Times New Roman" w:eastAsia="Calibri" w:hAnsi="Times New Roman" w:cs="Times New Roman"/>
          <w:sz w:val="24"/>
          <w:szCs w:val="24"/>
          <w:lang w:val="en-US"/>
        </w:rPr>
        <w:t xml:space="preserve">port of the second respondent </w:t>
      </w:r>
      <w:r w:rsidR="00CD1D83" w:rsidRPr="007A18BA">
        <w:rPr>
          <w:rFonts w:ascii="Times New Roman" w:eastAsia="Calibri" w:hAnsi="Times New Roman" w:cs="Times New Roman"/>
          <w:sz w:val="24"/>
          <w:szCs w:val="24"/>
          <w:lang w:val="en-US"/>
        </w:rPr>
        <w:t xml:space="preserve">stated that she was the one who </w:t>
      </w:r>
      <w:r w:rsidR="00A36E0C" w:rsidRPr="007A18BA">
        <w:rPr>
          <w:rFonts w:ascii="Times New Roman" w:eastAsia="Calibri" w:hAnsi="Times New Roman" w:cs="Times New Roman"/>
          <w:sz w:val="24"/>
          <w:szCs w:val="24"/>
          <w:lang w:val="en-US"/>
        </w:rPr>
        <w:t xml:space="preserve">had </w:t>
      </w:r>
      <w:r w:rsidR="00CD1D83" w:rsidRPr="007A18BA">
        <w:rPr>
          <w:rFonts w:ascii="Times New Roman" w:eastAsia="Calibri" w:hAnsi="Times New Roman" w:cs="Times New Roman"/>
          <w:sz w:val="24"/>
          <w:szCs w:val="24"/>
          <w:lang w:val="en-US"/>
        </w:rPr>
        <w:t xml:space="preserve">encroached </w:t>
      </w:r>
      <w:r w:rsidR="00A36E0C" w:rsidRPr="007A18BA">
        <w:rPr>
          <w:rFonts w:ascii="Times New Roman" w:eastAsia="Calibri" w:hAnsi="Times New Roman" w:cs="Times New Roman"/>
          <w:sz w:val="24"/>
          <w:szCs w:val="24"/>
          <w:lang w:val="en-US"/>
        </w:rPr>
        <w:t xml:space="preserve">into </w:t>
      </w:r>
      <w:r w:rsidR="00CD1D83" w:rsidRPr="007A18BA">
        <w:rPr>
          <w:rFonts w:ascii="Times New Roman" w:eastAsia="Calibri" w:hAnsi="Times New Roman" w:cs="Times New Roman"/>
          <w:sz w:val="24"/>
          <w:szCs w:val="24"/>
          <w:lang w:val="en-US"/>
        </w:rPr>
        <w:t>the f</w:t>
      </w:r>
      <w:r w:rsidR="006C1921" w:rsidRPr="007A18BA">
        <w:rPr>
          <w:rFonts w:ascii="Times New Roman" w:eastAsia="Calibri" w:hAnsi="Times New Roman" w:cs="Times New Roman"/>
          <w:sz w:val="24"/>
          <w:szCs w:val="24"/>
          <w:lang w:val="en-US"/>
        </w:rPr>
        <w:t xml:space="preserve">irst respondent’s mining claim.  </w:t>
      </w:r>
      <w:r w:rsidR="00CD1D83" w:rsidRPr="007A18BA">
        <w:rPr>
          <w:rFonts w:ascii="Times New Roman" w:eastAsia="Calibri" w:hAnsi="Times New Roman" w:cs="Times New Roman"/>
          <w:sz w:val="24"/>
          <w:szCs w:val="24"/>
          <w:lang w:val="en-US"/>
        </w:rPr>
        <w:t xml:space="preserve">The first respondent </w:t>
      </w:r>
      <w:r w:rsidR="00FA37A7" w:rsidRPr="007A18BA">
        <w:rPr>
          <w:rFonts w:ascii="Times New Roman" w:eastAsia="Calibri" w:hAnsi="Times New Roman" w:cs="Times New Roman"/>
          <w:sz w:val="24"/>
          <w:szCs w:val="24"/>
          <w:lang w:val="en-US"/>
        </w:rPr>
        <w:t>maintained</w:t>
      </w:r>
      <w:r w:rsidR="00CD1D83" w:rsidRPr="007A18BA">
        <w:rPr>
          <w:rFonts w:ascii="Times New Roman" w:eastAsia="Calibri" w:hAnsi="Times New Roman" w:cs="Times New Roman"/>
          <w:sz w:val="24"/>
          <w:szCs w:val="24"/>
          <w:lang w:val="en-US"/>
        </w:rPr>
        <w:t xml:space="preserve"> that the appellant </w:t>
      </w:r>
      <w:r w:rsidR="00532289" w:rsidRPr="007A18BA">
        <w:rPr>
          <w:rFonts w:ascii="Times New Roman" w:eastAsia="Calibri" w:hAnsi="Times New Roman" w:cs="Times New Roman"/>
          <w:sz w:val="24"/>
          <w:szCs w:val="24"/>
          <w:lang w:val="en-US"/>
        </w:rPr>
        <w:t xml:space="preserve">had </w:t>
      </w:r>
      <w:r w:rsidR="00CD1D83" w:rsidRPr="007A18BA">
        <w:rPr>
          <w:rFonts w:ascii="Times New Roman" w:eastAsia="Calibri" w:hAnsi="Times New Roman" w:cs="Times New Roman"/>
          <w:sz w:val="24"/>
          <w:szCs w:val="24"/>
          <w:lang w:val="en-US"/>
        </w:rPr>
        <w:t>failed to satisfy the requirements for a</w:t>
      </w:r>
      <w:r w:rsidR="00532289" w:rsidRPr="007A18BA">
        <w:rPr>
          <w:rFonts w:ascii="Times New Roman" w:eastAsia="Calibri" w:hAnsi="Times New Roman" w:cs="Times New Roman"/>
          <w:sz w:val="24"/>
          <w:szCs w:val="24"/>
          <w:lang w:val="en-US"/>
        </w:rPr>
        <w:t xml:space="preserve"> final</w:t>
      </w:r>
      <w:r w:rsidR="00CD1D83" w:rsidRPr="007A18BA">
        <w:rPr>
          <w:rFonts w:ascii="Times New Roman" w:eastAsia="Calibri" w:hAnsi="Times New Roman" w:cs="Times New Roman"/>
          <w:sz w:val="24"/>
          <w:szCs w:val="24"/>
          <w:lang w:val="en-US"/>
        </w:rPr>
        <w:t xml:space="preserve"> interdict an</w:t>
      </w:r>
      <w:r w:rsidR="00FA37A7" w:rsidRPr="007A18BA">
        <w:rPr>
          <w:rFonts w:ascii="Times New Roman" w:eastAsia="Calibri" w:hAnsi="Times New Roman" w:cs="Times New Roman"/>
          <w:sz w:val="24"/>
          <w:szCs w:val="24"/>
          <w:lang w:val="en-US"/>
        </w:rPr>
        <w:t>d prayed for</w:t>
      </w:r>
      <w:r w:rsidR="00CD1D83" w:rsidRPr="007A18BA">
        <w:rPr>
          <w:rFonts w:ascii="Times New Roman" w:eastAsia="Calibri" w:hAnsi="Times New Roman" w:cs="Times New Roman"/>
          <w:sz w:val="24"/>
          <w:szCs w:val="24"/>
          <w:lang w:val="en-US"/>
        </w:rPr>
        <w:t xml:space="preserve"> the </w:t>
      </w:r>
      <w:r w:rsidR="00FA37A7" w:rsidRPr="007A18BA">
        <w:rPr>
          <w:rFonts w:ascii="Times New Roman" w:eastAsia="Calibri" w:hAnsi="Times New Roman" w:cs="Times New Roman"/>
          <w:sz w:val="24"/>
          <w:szCs w:val="24"/>
          <w:lang w:val="en-US"/>
        </w:rPr>
        <w:t xml:space="preserve">dismissal of the application </w:t>
      </w:r>
      <w:r w:rsidR="00CD1D83" w:rsidRPr="007A18BA">
        <w:rPr>
          <w:rFonts w:ascii="Times New Roman" w:eastAsia="Calibri" w:hAnsi="Times New Roman" w:cs="Times New Roman"/>
          <w:sz w:val="24"/>
          <w:szCs w:val="24"/>
          <w:lang w:val="en-US"/>
        </w:rPr>
        <w:t>with costs.</w:t>
      </w:r>
    </w:p>
    <w:p w14:paraId="40CD1D3B" w14:textId="77777777" w:rsidR="00E02D01" w:rsidRDefault="00E02D01" w:rsidP="00E02D01">
      <w:pPr>
        <w:pStyle w:val="ListParagraph"/>
        <w:spacing w:line="480" w:lineRule="auto"/>
        <w:ind w:left="450"/>
        <w:jc w:val="both"/>
        <w:rPr>
          <w:rFonts w:ascii="Times New Roman" w:eastAsia="Calibri" w:hAnsi="Times New Roman" w:cs="Times New Roman"/>
          <w:sz w:val="24"/>
          <w:szCs w:val="24"/>
          <w:lang w:val="en-US"/>
        </w:rPr>
      </w:pPr>
    </w:p>
    <w:p w14:paraId="009C224D" w14:textId="229C8D57" w:rsidR="00CD1D83" w:rsidRDefault="007A18BA" w:rsidP="007A18BA">
      <w:pPr>
        <w:pStyle w:val="ListParagraph"/>
        <w:spacing w:line="480" w:lineRule="auto"/>
        <w:ind w:left="630" w:hanging="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[13]   </w:t>
      </w:r>
      <w:r w:rsidR="00CD1D83">
        <w:rPr>
          <w:rFonts w:ascii="Times New Roman" w:eastAsia="Calibri" w:hAnsi="Times New Roman" w:cs="Times New Roman"/>
          <w:sz w:val="24"/>
          <w:szCs w:val="24"/>
          <w:lang w:val="en-US"/>
        </w:rPr>
        <w:t>The appellant filed an answering affidavit</w:t>
      </w:r>
      <w:r w:rsidR="00673ADF">
        <w:rPr>
          <w:rFonts w:ascii="Times New Roman" w:eastAsia="Calibri" w:hAnsi="Times New Roman" w:cs="Times New Roman"/>
          <w:sz w:val="24"/>
          <w:szCs w:val="24"/>
          <w:lang w:val="en-US"/>
        </w:rPr>
        <w:t xml:space="preserve"> and in replication averred that the parties</w:t>
      </w:r>
      <w:r w:rsidR="008367EE">
        <w:rPr>
          <w:rFonts w:ascii="Times New Roman" w:eastAsia="Calibri" w:hAnsi="Times New Roman" w:cs="Times New Roman"/>
          <w:sz w:val="24"/>
          <w:szCs w:val="24"/>
          <w:lang w:val="en-US"/>
        </w:rPr>
        <w:t xml:space="preserve"> did not have </w:t>
      </w:r>
      <w:r w:rsidR="00673ADF">
        <w:rPr>
          <w:rFonts w:ascii="Times New Roman" w:eastAsia="Calibri" w:hAnsi="Times New Roman" w:cs="Times New Roman"/>
          <w:sz w:val="24"/>
          <w:szCs w:val="24"/>
          <w:lang w:val="en-US"/>
        </w:rPr>
        <w:t xml:space="preserve">contiguous mining locations as the mining claims </w:t>
      </w:r>
      <w:r w:rsidR="001B6F04">
        <w:rPr>
          <w:rFonts w:ascii="Times New Roman" w:eastAsia="Calibri" w:hAnsi="Times New Roman" w:cs="Times New Roman"/>
          <w:sz w:val="24"/>
          <w:szCs w:val="24"/>
          <w:lang w:val="en-US"/>
        </w:rPr>
        <w:t>which the first respondent</w:t>
      </w:r>
      <w:r w:rsidR="00A36E0C">
        <w:rPr>
          <w:rFonts w:ascii="Times New Roman" w:eastAsia="Calibri" w:hAnsi="Times New Roman" w:cs="Times New Roman"/>
          <w:sz w:val="24"/>
          <w:szCs w:val="24"/>
          <w:lang w:val="en-US"/>
        </w:rPr>
        <w:t xml:space="preserve"> is</w:t>
      </w:r>
      <w:r w:rsidR="001B6F04">
        <w:rPr>
          <w:rFonts w:ascii="Times New Roman" w:eastAsia="Calibri" w:hAnsi="Times New Roman" w:cs="Times New Roman"/>
          <w:sz w:val="24"/>
          <w:szCs w:val="24"/>
          <w:lang w:val="en-US"/>
        </w:rPr>
        <w:t xml:space="preserve"> all</w:t>
      </w:r>
      <w:r w:rsidR="006C1921">
        <w:rPr>
          <w:rFonts w:ascii="Times New Roman" w:eastAsia="Calibri" w:hAnsi="Times New Roman" w:cs="Times New Roman"/>
          <w:sz w:val="24"/>
          <w:szCs w:val="24"/>
          <w:lang w:val="en-US"/>
        </w:rPr>
        <w:t>eged to own had been forfeited</w:t>
      </w:r>
      <w:r w:rsidR="00532289">
        <w:rPr>
          <w:rFonts w:ascii="Times New Roman" w:eastAsia="Calibri" w:hAnsi="Times New Roman" w:cs="Times New Roman"/>
          <w:sz w:val="24"/>
          <w:szCs w:val="24"/>
          <w:lang w:val="en-US"/>
        </w:rPr>
        <w:t xml:space="preserve"> by an order of second and third respondent.</w:t>
      </w:r>
      <w:r w:rsidR="006C1921">
        <w:rPr>
          <w:rFonts w:ascii="Times New Roman" w:eastAsia="Calibri" w:hAnsi="Times New Roman" w:cs="Times New Roman"/>
          <w:sz w:val="24"/>
          <w:szCs w:val="24"/>
          <w:lang w:val="en-US"/>
        </w:rPr>
        <w:t xml:space="preserve">  </w:t>
      </w:r>
      <w:r w:rsidR="00A36E0C">
        <w:rPr>
          <w:rFonts w:ascii="Times New Roman" w:eastAsia="Calibri" w:hAnsi="Times New Roman" w:cs="Times New Roman"/>
          <w:sz w:val="24"/>
          <w:szCs w:val="24"/>
          <w:lang w:val="en-US"/>
        </w:rPr>
        <w:t>She a</w:t>
      </w:r>
      <w:r w:rsidR="001B6F04">
        <w:rPr>
          <w:rFonts w:ascii="Times New Roman" w:eastAsia="Calibri" w:hAnsi="Times New Roman" w:cs="Times New Roman"/>
          <w:sz w:val="24"/>
          <w:szCs w:val="24"/>
          <w:lang w:val="en-US"/>
        </w:rPr>
        <w:t>lso</w:t>
      </w:r>
      <w:r w:rsidR="00A36E0C">
        <w:rPr>
          <w:rFonts w:ascii="Times New Roman" w:eastAsia="Calibri" w:hAnsi="Times New Roman" w:cs="Times New Roman"/>
          <w:sz w:val="24"/>
          <w:szCs w:val="24"/>
          <w:lang w:val="en-US"/>
        </w:rPr>
        <w:t xml:space="preserve"> stated</w:t>
      </w:r>
      <w:r w:rsidR="001B6F04">
        <w:rPr>
          <w:rFonts w:ascii="Times New Roman" w:eastAsia="Calibri" w:hAnsi="Times New Roman" w:cs="Times New Roman"/>
          <w:sz w:val="24"/>
          <w:szCs w:val="24"/>
          <w:lang w:val="en-US"/>
        </w:rPr>
        <w:t xml:space="preserve"> that the two court orders which the first respondent placed reliance on in claiming ownership of the mining claims, had no effect as they related to the transfer of claims which had been forfeited</w:t>
      </w:r>
      <w:r w:rsidR="00A36E0C">
        <w:rPr>
          <w:rFonts w:ascii="Times New Roman" w:eastAsia="Calibri" w:hAnsi="Times New Roman" w:cs="Times New Roman"/>
          <w:sz w:val="24"/>
          <w:szCs w:val="24"/>
          <w:lang w:val="en-US"/>
        </w:rPr>
        <w:t xml:space="preserve"> by the third respondent</w:t>
      </w:r>
      <w:r w:rsidR="001B6F04">
        <w:rPr>
          <w:rFonts w:ascii="Times New Roman" w:eastAsia="Calibri" w:hAnsi="Times New Roman" w:cs="Times New Roman"/>
          <w:sz w:val="24"/>
          <w:szCs w:val="24"/>
          <w:lang w:val="en-US"/>
        </w:rPr>
        <w:t xml:space="preserve">. </w:t>
      </w:r>
      <w:r w:rsidR="00210432">
        <w:rPr>
          <w:rFonts w:ascii="Times New Roman" w:eastAsia="Calibri" w:hAnsi="Times New Roman" w:cs="Times New Roman"/>
          <w:sz w:val="24"/>
          <w:szCs w:val="24"/>
          <w:lang w:val="en-US"/>
        </w:rPr>
        <w:t xml:space="preserve">She further averred that the </w:t>
      </w:r>
      <w:r w:rsidR="00514A1D">
        <w:rPr>
          <w:rFonts w:ascii="Times New Roman" w:eastAsia="Calibri" w:hAnsi="Times New Roman" w:cs="Times New Roman"/>
          <w:sz w:val="24"/>
          <w:szCs w:val="24"/>
          <w:lang w:val="en-US"/>
        </w:rPr>
        <w:t xml:space="preserve">judgments upon which the first respondent sought to rely upon were a nullity as they had been </w:t>
      </w:r>
      <w:r w:rsidR="00E41877">
        <w:rPr>
          <w:rFonts w:ascii="Times New Roman" w:eastAsia="Calibri" w:hAnsi="Times New Roman" w:cs="Times New Roman"/>
          <w:sz w:val="24"/>
          <w:szCs w:val="24"/>
          <w:lang w:val="en-US"/>
        </w:rPr>
        <w:t xml:space="preserve">obtained through </w:t>
      </w:r>
      <w:r w:rsidR="00514A1D">
        <w:rPr>
          <w:rFonts w:ascii="Times New Roman" w:eastAsia="Calibri" w:hAnsi="Times New Roman" w:cs="Times New Roman"/>
          <w:sz w:val="24"/>
          <w:szCs w:val="24"/>
          <w:lang w:val="en-US"/>
        </w:rPr>
        <w:t>fraud</w:t>
      </w:r>
      <w:r w:rsidR="00E41877">
        <w:rPr>
          <w:rFonts w:ascii="Times New Roman" w:eastAsia="Calibri" w:hAnsi="Times New Roman" w:cs="Times New Roman"/>
          <w:sz w:val="24"/>
          <w:szCs w:val="24"/>
          <w:lang w:val="en-US"/>
        </w:rPr>
        <w:t xml:space="preserve"> as the appellant was never cited as a party</w:t>
      </w:r>
      <w:r w:rsidR="00514A1D">
        <w:rPr>
          <w:rFonts w:ascii="Times New Roman" w:eastAsia="Calibri" w:hAnsi="Times New Roman" w:cs="Times New Roman"/>
          <w:sz w:val="24"/>
          <w:szCs w:val="24"/>
          <w:lang w:val="en-US"/>
        </w:rPr>
        <w:t>.</w:t>
      </w:r>
    </w:p>
    <w:p w14:paraId="00DC8339" w14:textId="77777777" w:rsidR="00495974" w:rsidRPr="00495974" w:rsidRDefault="00495974" w:rsidP="00817D09">
      <w:pPr>
        <w:pStyle w:val="ListParagraph"/>
        <w:spacing w:line="480" w:lineRule="auto"/>
        <w:rPr>
          <w:rFonts w:ascii="Times New Roman" w:eastAsia="Calibri" w:hAnsi="Times New Roman" w:cs="Times New Roman"/>
          <w:sz w:val="24"/>
          <w:szCs w:val="24"/>
          <w:lang w:val="en-US"/>
        </w:rPr>
      </w:pPr>
    </w:p>
    <w:p w14:paraId="4E60BA30" w14:textId="74C5BB8F" w:rsidR="004727DE" w:rsidRDefault="007A18BA" w:rsidP="007A18BA">
      <w:pPr>
        <w:pStyle w:val="ListParagraph"/>
        <w:spacing w:line="480" w:lineRule="auto"/>
        <w:ind w:hanging="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[14]   </w:t>
      </w:r>
      <w:r w:rsidR="001B6F04">
        <w:rPr>
          <w:rFonts w:ascii="Times New Roman" w:eastAsia="Calibri" w:hAnsi="Times New Roman" w:cs="Times New Roman"/>
          <w:sz w:val="24"/>
          <w:szCs w:val="24"/>
          <w:lang w:val="en-US"/>
        </w:rPr>
        <w:t xml:space="preserve">The court </w:t>
      </w:r>
      <w:r w:rsidR="001B6F04" w:rsidRPr="00BD054C">
        <w:rPr>
          <w:rFonts w:ascii="Times New Roman" w:eastAsia="Calibri" w:hAnsi="Times New Roman" w:cs="Times New Roman"/>
          <w:i/>
          <w:sz w:val="24"/>
          <w:szCs w:val="24"/>
          <w:lang w:val="en-US"/>
        </w:rPr>
        <w:t>a quo</w:t>
      </w:r>
      <w:r w:rsidR="001B6F04">
        <w:rPr>
          <w:rFonts w:ascii="Times New Roman" w:eastAsia="Calibri" w:hAnsi="Times New Roman" w:cs="Times New Roman"/>
          <w:sz w:val="24"/>
          <w:szCs w:val="24"/>
          <w:lang w:val="en-US"/>
        </w:rPr>
        <w:t xml:space="preserve"> in determining the application dismissed the preliminary objections raised by th</w:t>
      </w:r>
      <w:r w:rsidR="006C1921">
        <w:rPr>
          <w:rFonts w:ascii="Times New Roman" w:eastAsia="Calibri" w:hAnsi="Times New Roman" w:cs="Times New Roman"/>
          <w:sz w:val="24"/>
          <w:szCs w:val="24"/>
          <w:lang w:val="en-US"/>
        </w:rPr>
        <w:t xml:space="preserve">e first respondent.  </w:t>
      </w:r>
      <w:r w:rsidR="00BD054C">
        <w:rPr>
          <w:rFonts w:ascii="Times New Roman" w:eastAsia="Calibri" w:hAnsi="Times New Roman" w:cs="Times New Roman"/>
          <w:sz w:val="24"/>
          <w:szCs w:val="24"/>
          <w:lang w:val="en-US"/>
        </w:rPr>
        <w:t xml:space="preserve">On the merits, the court noted that the appellant </w:t>
      </w:r>
      <w:r w:rsidR="00A36E0C">
        <w:rPr>
          <w:rFonts w:ascii="Times New Roman" w:eastAsia="Calibri" w:hAnsi="Times New Roman" w:cs="Times New Roman"/>
          <w:sz w:val="24"/>
          <w:szCs w:val="24"/>
          <w:lang w:val="en-US"/>
        </w:rPr>
        <w:t>had not</w:t>
      </w:r>
      <w:r w:rsidR="00BD054C">
        <w:rPr>
          <w:rFonts w:ascii="Times New Roman" w:eastAsia="Calibri" w:hAnsi="Times New Roman" w:cs="Times New Roman"/>
          <w:sz w:val="24"/>
          <w:szCs w:val="24"/>
          <w:lang w:val="en-US"/>
        </w:rPr>
        <w:t xml:space="preserve"> challenged or </w:t>
      </w:r>
      <w:r w:rsidR="004C21DB">
        <w:rPr>
          <w:rFonts w:ascii="Times New Roman" w:eastAsia="Calibri" w:hAnsi="Times New Roman" w:cs="Times New Roman"/>
          <w:sz w:val="24"/>
          <w:szCs w:val="24"/>
          <w:lang w:val="en-US"/>
        </w:rPr>
        <w:t xml:space="preserve">sought to </w:t>
      </w:r>
      <w:r w:rsidR="00532859">
        <w:rPr>
          <w:rFonts w:ascii="Times New Roman" w:eastAsia="Calibri" w:hAnsi="Times New Roman" w:cs="Times New Roman"/>
          <w:sz w:val="24"/>
          <w:szCs w:val="24"/>
          <w:lang w:val="en-US"/>
        </w:rPr>
        <w:t>set aside the</w:t>
      </w:r>
      <w:r w:rsidR="00BD054C">
        <w:rPr>
          <w:rFonts w:ascii="Times New Roman" w:eastAsia="Calibri" w:hAnsi="Times New Roman" w:cs="Times New Roman"/>
          <w:sz w:val="24"/>
          <w:szCs w:val="24"/>
          <w:lang w:val="en-US"/>
        </w:rPr>
        <w:t xml:space="preserve"> two court orders </w:t>
      </w:r>
      <w:r w:rsidR="00A36E0C">
        <w:rPr>
          <w:rFonts w:ascii="Times New Roman" w:eastAsia="Calibri" w:hAnsi="Times New Roman" w:cs="Times New Roman"/>
          <w:sz w:val="24"/>
          <w:szCs w:val="24"/>
          <w:lang w:val="en-US"/>
        </w:rPr>
        <w:t xml:space="preserve">either </w:t>
      </w:r>
      <w:r w:rsidR="00BD054C">
        <w:rPr>
          <w:rFonts w:ascii="Times New Roman" w:eastAsia="Calibri" w:hAnsi="Times New Roman" w:cs="Times New Roman"/>
          <w:sz w:val="24"/>
          <w:szCs w:val="24"/>
          <w:lang w:val="en-US"/>
        </w:rPr>
        <w:t>on appeal or through re</w:t>
      </w:r>
      <w:r w:rsidR="00FA37A7">
        <w:rPr>
          <w:rFonts w:ascii="Times New Roman" w:eastAsia="Calibri" w:hAnsi="Times New Roman" w:cs="Times New Roman"/>
          <w:sz w:val="24"/>
          <w:szCs w:val="24"/>
          <w:lang w:val="en-US"/>
        </w:rPr>
        <w:t xml:space="preserve">scission proceedings and </w:t>
      </w:r>
      <w:r w:rsidR="00BD054C">
        <w:rPr>
          <w:rFonts w:ascii="Times New Roman" w:eastAsia="Calibri" w:hAnsi="Times New Roman" w:cs="Times New Roman"/>
          <w:sz w:val="24"/>
          <w:szCs w:val="24"/>
          <w:lang w:val="en-US"/>
        </w:rPr>
        <w:t xml:space="preserve">as such they remained extant and binding. </w:t>
      </w:r>
      <w:r w:rsidR="006C1921">
        <w:rPr>
          <w:rFonts w:ascii="Times New Roman" w:eastAsia="Calibri" w:hAnsi="Times New Roman" w:cs="Times New Roman"/>
          <w:sz w:val="24"/>
          <w:szCs w:val="24"/>
          <w:lang w:val="en-US"/>
        </w:rPr>
        <w:t xml:space="preserve"> </w:t>
      </w:r>
      <w:r w:rsidR="00BD054C">
        <w:rPr>
          <w:rFonts w:ascii="Times New Roman" w:eastAsia="Calibri" w:hAnsi="Times New Roman" w:cs="Times New Roman"/>
          <w:sz w:val="24"/>
          <w:szCs w:val="24"/>
          <w:lang w:val="en-US"/>
        </w:rPr>
        <w:t>The court noted that the appellant could not seek an order declarin</w:t>
      </w:r>
      <w:r w:rsidR="00FA37A7">
        <w:rPr>
          <w:rFonts w:ascii="Times New Roman" w:eastAsia="Calibri" w:hAnsi="Times New Roman" w:cs="Times New Roman"/>
          <w:sz w:val="24"/>
          <w:szCs w:val="24"/>
          <w:lang w:val="en-US"/>
        </w:rPr>
        <w:t>g her the lawful owner of the sixteen</w:t>
      </w:r>
      <w:r w:rsidR="00BD054C">
        <w:rPr>
          <w:rFonts w:ascii="Times New Roman" w:eastAsia="Calibri" w:hAnsi="Times New Roman" w:cs="Times New Roman"/>
          <w:sz w:val="24"/>
          <w:szCs w:val="24"/>
          <w:lang w:val="en-US"/>
        </w:rPr>
        <w:t xml:space="preserve"> mining claims as the court orders had given the first respondent </w:t>
      </w:r>
      <w:r w:rsidR="004C21DB">
        <w:rPr>
          <w:rFonts w:ascii="Times New Roman" w:eastAsia="Calibri" w:hAnsi="Times New Roman" w:cs="Times New Roman"/>
          <w:sz w:val="24"/>
          <w:szCs w:val="24"/>
          <w:lang w:val="en-US"/>
        </w:rPr>
        <w:t xml:space="preserve">ownership </w:t>
      </w:r>
      <w:r w:rsidR="00BD054C">
        <w:rPr>
          <w:rFonts w:ascii="Times New Roman" w:eastAsia="Calibri" w:hAnsi="Times New Roman" w:cs="Times New Roman"/>
          <w:sz w:val="24"/>
          <w:szCs w:val="24"/>
          <w:lang w:val="en-US"/>
        </w:rPr>
        <w:t xml:space="preserve">rights over the same mining claims. </w:t>
      </w:r>
    </w:p>
    <w:p w14:paraId="6FD3973E" w14:textId="77777777" w:rsidR="00495974" w:rsidRDefault="00495974" w:rsidP="00495974">
      <w:pPr>
        <w:pStyle w:val="ListParagraph"/>
        <w:spacing w:line="480" w:lineRule="auto"/>
        <w:jc w:val="both"/>
        <w:rPr>
          <w:rFonts w:ascii="Times New Roman" w:eastAsia="Calibri" w:hAnsi="Times New Roman" w:cs="Times New Roman"/>
          <w:sz w:val="24"/>
          <w:szCs w:val="24"/>
          <w:lang w:val="en-US"/>
        </w:rPr>
      </w:pPr>
    </w:p>
    <w:p w14:paraId="235E18EA" w14:textId="0F6A619E" w:rsidR="00274632" w:rsidRDefault="00233994" w:rsidP="00233994">
      <w:pPr>
        <w:pStyle w:val="ListParagraph"/>
        <w:spacing w:line="480" w:lineRule="auto"/>
        <w:ind w:left="630" w:hanging="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[15] </w:t>
      </w:r>
      <w:r w:rsidR="004727DE" w:rsidRPr="004727DE">
        <w:rPr>
          <w:rFonts w:ascii="Times New Roman" w:eastAsia="Calibri" w:hAnsi="Times New Roman" w:cs="Times New Roman"/>
          <w:sz w:val="24"/>
          <w:szCs w:val="24"/>
          <w:lang w:val="en-US"/>
        </w:rPr>
        <w:t xml:space="preserve">The court further found </w:t>
      </w:r>
      <w:r w:rsidR="00FA37A7">
        <w:rPr>
          <w:rFonts w:ascii="Times New Roman" w:eastAsia="Calibri" w:hAnsi="Times New Roman" w:cs="Times New Roman"/>
          <w:sz w:val="24"/>
          <w:szCs w:val="24"/>
          <w:lang w:val="en-US"/>
        </w:rPr>
        <w:t xml:space="preserve">that </w:t>
      </w:r>
      <w:r w:rsidR="004727DE">
        <w:rPr>
          <w:rFonts w:ascii="Times New Roman" w:eastAsia="Calibri" w:hAnsi="Times New Roman" w:cs="Times New Roman"/>
          <w:sz w:val="24"/>
          <w:szCs w:val="24"/>
          <w:lang w:val="en-US"/>
        </w:rPr>
        <w:t xml:space="preserve">as long as the court orders remained extant </w:t>
      </w:r>
      <w:r w:rsidR="000A2228">
        <w:rPr>
          <w:rFonts w:ascii="Times New Roman" w:eastAsia="Calibri" w:hAnsi="Times New Roman" w:cs="Times New Roman"/>
          <w:sz w:val="24"/>
          <w:szCs w:val="24"/>
          <w:lang w:val="en-US"/>
        </w:rPr>
        <w:t>their</w:t>
      </w:r>
      <w:r w:rsidR="004727DE">
        <w:rPr>
          <w:rFonts w:ascii="Times New Roman" w:eastAsia="Calibri" w:hAnsi="Times New Roman" w:cs="Times New Roman"/>
          <w:sz w:val="24"/>
          <w:szCs w:val="24"/>
          <w:lang w:val="en-US"/>
        </w:rPr>
        <w:t xml:space="preserve"> legal consequences could not be</w:t>
      </w:r>
      <w:r w:rsidR="00FA37A7">
        <w:rPr>
          <w:rFonts w:ascii="Times New Roman" w:eastAsia="Calibri" w:hAnsi="Times New Roman" w:cs="Times New Roman"/>
          <w:sz w:val="24"/>
          <w:szCs w:val="24"/>
          <w:lang w:val="en-US"/>
        </w:rPr>
        <w:t xml:space="preserve"> overlooked. </w:t>
      </w:r>
      <w:r w:rsidR="006C1921">
        <w:rPr>
          <w:rFonts w:ascii="Times New Roman" w:eastAsia="Calibri" w:hAnsi="Times New Roman" w:cs="Times New Roman"/>
          <w:sz w:val="24"/>
          <w:szCs w:val="24"/>
          <w:lang w:val="en-US"/>
        </w:rPr>
        <w:t xml:space="preserve"> </w:t>
      </w:r>
      <w:r w:rsidR="00FA37A7">
        <w:rPr>
          <w:rFonts w:ascii="Times New Roman" w:eastAsia="Calibri" w:hAnsi="Times New Roman" w:cs="Times New Roman"/>
          <w:sz w:val="24"/>
          <w:szCs w:val="24"/>
          <w:lang w:val="en-US"/>
        </w:rPr>
        <w:t xml:space="preserve">It was the court’s finding </w:t>
      </w:r>
      <w:r w:rsidR="004727DE">
        <w:rPr>
          <w:rFonts w:ascii="Times New Roman" w:eastAsia="Calibri" w:hAnsi="Times New Roman" w:cs="Times New Roman"/>
          <w:sz w:val="24"/>
          <w:szCs w:val="24"/>
          <w:lang w:val="en-US"/>
        </w:rPr>
        <w:t>that the relief sought by the appellant</w:t>
      </w:r>
      <w:r w:rsidR="003531FB">
        <w:rPr>
          <w:rFonts w:ascii="Times New Roman" w:eastAsia="Calibri" w:hAnsi="Times New Roman" w:cs="Times New Roman"/>
          <w:sz w:val="24"/>
          <w:szCs w:val="24"/>
          <w:lang w:val="en-US"/>
        </w:rPr>
        <w:t>, of an interdict,</w:t>
      </w:r>
      <w:r w:rsidR="004727DE">
        <w:rPr>
          <w:rFonts w:ascii="Times New Roman" w:eastAsia="Calibri" w:hAnsi="Times New Roman" w:cs="Times New Roman"/>
          <w:sz w:val="24"/>
          <w:szCs w:val="24"/>
          <w:lang w:val="en-US"/>
        </w:rPr>
        <w:t xml:space="preserve"> could not be granted as such an order would have the effect of </w:t>
      </w:r>
      <w:r w:rsidR="00D07362">
        <w:rPr>
          <w:rFonts w:ascii="Times New Roman" w:eastAsia="Calibri" w:hAnsi="Times New Roman" w:cs="Times New Roman"/>
          <w:sz w:val="24"/>
          <w:szCs w:val="24"/>
          <w:lang w:val="en-US"/>
        </w:rPr>
        <w:t>overturning</w:t>
      </w:r>
      <w:r w:rsidR="004727DE">
        <w:rPr>
          <w:rFonts w:ascii="Times New Roman" w:eastAsia="Calibri" w:hAnsi="Times New Roman" w:cs="Times New Roman"/>
          <w:sz w:val="24"/>
          <w:szCs w:val="24"/>
          <w:lang w:val="en-US"/>
        </w:rPr>
        <w:t xml:space="preserve"> two </w:t>
      </w:r>
      <w:r w:rsidR="00D07362">
        <w:rPr>
          <w:rFonts w:ascii="Times New Roman" w:eastAsia="Calibri" w:hAnsi="Times New Roman" w:cs="Times New Roman"/>
          <w:sz w:val="24"/>
          <w:szCs w:val="24"/>
          <w:lang w:val="en-US"/>
        </w:rPr>
        <w:t>extant court</w:t>
      </w:r>
      <w:r w:rsidR="004727DE">
        <w:rPr>
          <w:rFonts w:ascii="Times New Roman" w:eastAsia="Calibri" w:hAnsi="Times New Roman" w:cs="Times New Roman"/>
          <w:sz w:val="24"/>
          <w:szCs w:val="24"/>
          <w:lang w:val="en-US"/>
        </w:rPr>
        <w:t xml:space="preserve"> orders</w:t>
      </w:r>
      <w:r w:rsidR="00D07362">
        <w:rPr>
          <w:rFonts w:ascii="Times New Roman" w:eastAsia="Calibri" w:hAnsi="Times New Roman" w:cs="Times New Roman"/>
          <w:sz w:val="24"/>
          <w:szCs w:val="24"/>
          <w:lang w:val="en-US"/>
        </w:rPr>
        <w:t xml:space="preserve"> without following due process</w:t>
      </w:r>
      <w:r w:rsidR="004727DE">
        <w:rPr>
          <w:rFonts w:ascii="Times New Roman" w:eastAsia="Calibri" w:hAnsi="Times New Roman" w:cs="Times New Roman"/>
          <w:sz w:val="24"/>
          <w:szCs w:val="24"/>
          <w:lang w:val="en-US"/>
        </w:rPr>
        <w:t xml:space="preserve">. </w:t>
      </w:r>
      <w:r w:rsidR="006C1921">
        <w:rPr>
          <w:rFonts w:ascii="Times New Roman" w:eastAsia="Calibri" w:hAnsi="Times New Roman" w:cs="Times New Roman"/>
          <w:sz w:val="24"/>
          <w:szCs w:val="24"/>
          <w:lang w:val="en-US"/>
        </w:rPr>
        <w:t xml:space="preserve"> </w:t>
      </w:r>
      <w:r w:rsidR="00400DE6">
        <w:rPr>
          <w:rFonts w:ascii="Times New Roman" w:eastAsia="Calibri" w:hAnsi="Times New Roman" w:cs="Times New Roman"/>
          <w:sz w:val="24"/>
          <w:szCs w:val="24"/>
          <w:lang w:val="en-US"/>
        </w:rPr>
        <w:t>With regards to the argument advanced by the appellant that the two orders were fraudulently obtained</w:t>
      </w:r>
      <w:r w:rsidR="00514A1D">
        <w:rPr>
          <w:rFonts w:ascii="Times New Roman" w:eastAsia="Calibri" w:hAnsi="Times New Roman" w:cs="Times New Roman"/>
          <w:sz w:val="24"/>
          <w:szCs w:val="24"/>
          <w:lang w:val="en-US"/>
        </w:rPr>
        <w:t>,</w:t>
      </w:r>
      <w:r w:rsidR="00400DE6">
        <w:rPr>
          <w:rFonts w:ascii="Times New Roman" w:eastAsia="Calibri" w:hAnsi="Times New Roman" w:cs="Times New Roman"/>
          <w:sz w:val="24"/>
          <w:szCs w:val="24"/>
          <w:lang w:val="en-US"/>
        </w:rPr>
        <w:t xml:space="preserve"> </w:t>
      </w:r>
      <w:r w:rsidR="00443FC0">
        <w:rPr>
          <w:rFonts w:ascii="Times New Roman" w:eastAsia="Calibri" w:hAnsi="Times New Roman" w:cs="Times New Roman"/>
          <w:sz w:val="24"/>
          <w:szCs w:val="24"/>
          <w:lang w:val="en-US"/>
        </w:rPr>
        <w:t xml:space="preserve">the court </w:t>
      </w:r>
      <w:r w:rsidR="00514A1D">
        <w:rPr>
          <w:rFonts w:ascii="Times New Roman" w:eastAsia="Calibri" w:hAnsi="Times New Roman" w:cs="Times New Roman"/>
          <w:sz w:val="24"/>
          <w:szCs w:val="24"/>
          <w:lang w:val="en-US"/>
        </w:rPr>
        <w:t>found</w:t>
      </w:r>
      <w:r w:rsidR="00443FC0">
        <w:rPr>
          <w:rFonts w:ascii="Times New Roman" w:eastAsia="Calibri" w:hAnsi="Times New Roman" w:cs="Times New Roman"/>
          <w:sz w:val="24"/>
          <w:szCs w:val="24"/>
          <w:lang w:val="en-US"/>
        </w:rPr>
        <w:t xml:space="preserve"> that it could n</w:t>
      </w:r>
      <w:r w:rsidR="008006EB">
        <w:rPr>
          <w:rFonts w:ascii="Times New Roman" w:eastAsia="Calibri" w:hAnsi="Times New Roman" w:cs="Times New Roman"/>
          <w:sz w:val="24"/>
          <w:szCs w:val="24"/>
          <w:lang w:val="en-US"/>
        </w:rPr>
        <w:t xml:space="preserve">ot make such a finding </w:t>
      </w:r>
      <w:r w:rsidR="00443FC0">
        <w:rPr>
          <w:rFonts w:ascii="Times New Roman" w:eastAsia="Calibri" w:hAnsi="Times New Roman" w:cs="Times New Roman"/>
          <w:sz w:val="24"/>
          <w:szCs w:val="24"/>
          <w:lang w:val="en-US"/>
        </w:rPr>
        <w:t xml:space="preserve">in the absence of an application </w:t>
      </w:r>
      <w:r w:rsidR="00D07362">
        <w:rPr>
          <w:rFonts w:ascii="Times New Roman" w:eastAsia="Calibri" w:hAnsi="Times New Roman" w:cs="Times New Roman"/>
          <w:sz w:val="24"/>
          <w:szCs w:val="24"/>
          <w:lang w:val="en-US"/>
        </w:rPr>
        <w:t>to set them aside</w:t>
      </w:r>
      <w:r w:rsidR="00443FC0">
        <w:rPr>
          <w:rFonts w:ascii="Times New Roman" w:eastAsia="Calibri" w:hAnsi="Times New Roman" w:cs="Times New Roman"/>
          <w:sz w:val="24"/>
          <w:szCs w:val="24"/>
          <w:lang w:val="en-US"/>
        </w:rPr>
        <w:t xml:space="preserve">. </w:t>
      </w:r>
      <w:r w:rsidR="006C1921">
        <w:rPr>
          <w:rFonts w:ascii="Times New Roman" w:eastAsia="Calibri" w:hAnsi="Times New Roman" w:cs="Times New Roman"/>
          <w:sz w:val="24"/>
          <w:szCs w:val="24"/>
          <w:lang w:val="en-US"/>
        </w:rPr>
        <w:t xml:space="preserve"> </w:t>
      </w:r>
      <w:r w:rsidR="00532859">
        <w:rPr>
          <w:rFonts w:ascii="Times New Roman" w:eastAsia="Calibri" w:hAnsi="Times New Roman" w:cs="Times New Roman"/>
          <w:sz w:val="24"/>
          <w:szCs w:val="24"/>
          <w:lang w:val="en-US"/>
        </w:rPr>
        <w:t>In the final analysis, t</w:t>
      </w:r>
      <w:r w:rsidR="00443FC0">
        <w:rPr>
          <w:rFonts w:ascii="Times New Roman" w:eastAsia="Calibri" w:hAnsi="Times New Roman" w:cs="Times New Roman"/>
          <w:sz w:val="24"/>
          <w:szCs w:val="24"/>
          <w:lang w:val="en-US"/>
        </w:rPr>
        <w:t>he court</w:t>
      </w:r>
      <w:r w:rsidR="00532859">
        <w:rPr>
          <w:rFonts w:ascii="Times New Roman" w:eastAsia="Calibri" w:hAnsi="Times New Roman" w:cs="Times New Roman"/>
          <w:sz w:val="24"/>
          <w:szCs w:val="24"/>
          <w:lang w:val="en-US"/>
        </w:rPr>
        <w:t xml:space="preserve"> </w:t>
      </w:r>
      <w:r w:rsidR="00532859" w:rsidRPr="00532859">
        <w:rPr>
          <w:rFonts w:ascii="Times New Roman" w:eastAsia="Calibri" w:hAnsi="Times New Roman" w:cs="Times New Roman"/>
          <w:i/>
          <w:iCs/>
          <w:sz w:val="24"/>
          <w:szCs w:val="24"/>
          <w:lang w:val="en-US"/>
        </w:rPr>
        <w:t>a quo</w:t>
      </w:r>
      <w:r w:rsidR="00443FC0">
        <w:rPr>
          <w:rFonts w:ascii="Times New Roman" w:eastAsia="Calibri" w:hAnsi="Times New Roman" w:cs="Times New Roman"/>
          <w:sz w:val="24"/>
          <w:szCs w:val="24"/>
          <w:lang w:val="en-US"/>
        </w:rPr>
        <w:t xml:space="preserve"> thus found that the</w:t>
      </w:r>
      <w:r w:rsidR="00532859">
        <w:rPr>
          <w:rFonts w:ascii="Times New Roman" w:eastAsia="Calibri" w:hAnsi="Times New Roman" w:cs="Times New Roman"/>
          <w:sz w:val="24"/>
          <w:szCs w:val="24"/>
          <w:lang w:val="en-US"/>
        </w:rPr>
        <w:t xml:space="preserve"> two</w:t>
      </w:r>
      <w:r w:rsidR="00443FC0">
        <w:rPr>
          <w:rFonts w:ascii="Times New Roman" w:eastAsia="Calibri" w:hAnsi="Times New Roman" w:cs="Times New Roman"/>
          <w:sz w:val="24"/>
          <w:szCs w:val="24"/>
          <w:lang w:val="en-US"/>
        </w:rPr>
        <w:t xml:space="preserve"> court orders remained </w:t>
      </w:r>
      <w:r w:rsidR="00D07362">
        <w:rPr>
          <w:rFonts w:ascii="Times New Roman" w:eastAsia="Calibri" w:hAnsi="Times New Roman" w:cs="Times New Roman"/>
          <w:sz w:val="24"/>
          <w:szCs w:val="24"/>
          <w:lang w:val="en-US"/>
        </w:rPr>
        <w:t>valid and binding</w:t>
      </w:r>
      <w:r w:rsidR="00443FC0">
        <w:rPr>
          <w:rFonts w:ascii="Times New Roman" w:eastAsia="Calibri" w:hAnsi="Times New Roman" w:cs="Times New Roman"/>
          <w:sz w:val="24"/>
          <w:szCs w:val="24"/>
          <w:lang w:val="en-US"/>
        </w:rPr>
        <w:t xml:space="preserve">. </w:t>
      </w:r>
      <w:r w:rsidR="00443FC0" w:rsidRPr="00443FC0">
        <w:rPr>
          <w:rFonts w:ascii="Times New Roman" w:eastAsia="Calibri" w:hAnsi="Times New Roman" w:cs="Times New Roman"/>
          <w:sz w:val="24"/>
          <w:szCs w:val="24"/>
          <w:lang w:val="en-US"/>
        </w:rPr>
        <w:t xml:space="preserve">The court concluded that the appellant </w:t>
      </w:r>
      <w:r w:rsidR="00D07362">
        <w:rPr>
          <w:rFonts w:ascii="Times New Roman" w:eastAsia="Calibri" w:hAnsi="Times New Roman" w:cs="Times New Roman"/>
          <w:sz w:val="24"/>
          <w:szCs w:val="24"/>
          <w:lang w:val="en-US"/>
        </w:rPr>
        <w:t xml:space="preserve">had </w:t>
      </w:r>
      <w:r w:rsidR="00443FC0" w:rsidRPr="00443FC0">
        <w:rPr>
          <w:rFonts w:ascii="Times New Roman" w:eastAsia="Calibri" w:hAnsi="Times New Roman" w:cs="Times New Roman"/>
          <w:sz w:val="24"/>
          <w:szCs w:val="24"/>
          <w:lang w:val="en-US"/>
        </w:rPr>
        <w:t>failed to satisfy the requirement of a clear right and that</w:t>
      </w:r>
      <w:r w:rsidR="00D07362">
        <w:rPr>
          <w:rFonts w:ascii="Times New Roman" w:eastAsia="Calibri" w:hAnsi="Times New Roman" w:cs="Times New Roman"/>
          <w:sz w:val="24"/>
          <w:szCs w:val="24"/>
          <w:lang w:val="en-US"/>
        </w:rPr>
        <w:t>,</w:t>
      </w:r>
      <w:r w:rsidR="00443FC0" w:rsidRPr="00443FC0">
        <w:rPr>
          <w:rFonts w:ascii="Times New Roman" w:eastAsia="Calibri" w:hAnsi="Times New Roman" w:cs="Times New Roman"/>
          <w:sz w:val="24"/>
          <w:szCs w:val="24"/>
          <w:lang w:val="en-US"/>
        </w:rPr>
        <w:t xml:space="preserve"> in the absence of such right</w:t>
      </w:r>
      <w:r w:rsidR="00D07362">
        <w:rPr>
          <w:rFonts w:ascii="Times New Roman" w:eastAsia="Calibri" w:hAnsi="Times New Roman" w:cs="Times New Roman"/>
          <w:sz w:val="24"/>
          <w:szCs w:val="24"/>
          <w:lang w:val="en-US"/>
        </w:rPr>
        <w:t>,</w:t>
      </w:r>
      <w:r w:rsidR="00443FC0" w:rsidRPr="00443FC0">
        <w:rPr>
          <w:rFonts w:ascii="Times New Roman" w:eastAsia="Calibri" w:hAnsi="Times New Roman" w:cs="Times New Roman"/>
          <w:sz w:val="24"/>
          <w:szCs w:val="24"/>
          <w:lang w:val="en-US"/>
        </w:rPr>
        <w:t xml:space="preserve"> </w:t>
      </w:r>
      <w:r w:rsidR="00FA37A7">
        <w:rPr>
          <w:rFonts w:ascii="Times New Roman" w:eastAsia="Calibri" w:hAnsi="Times New Roman" w:cs="Times New Roman"/>
          <w:sz w:val="24"/>
          <w:szCs w:val="24"/>
          <w:lang w:val="en-US"/>
        </w:rPr>
        <w:t xml:space="preserve">there was </w:t>
      </w:r>
      <w:r w:rsidR="00443FC0" w:rsidRPr="00443FC0">
        <w:rPr>
          <w:rFonts w:ascii="Times New Roman" w:eastAsia="Calibri" w:hAnsi="Times New Roman" w:cs="Times New Roman"/>
          <w:sz w:val="24"/>
          <w:szCs w:val="24"/>
          <w:lang w:val="en-US"/>
        </w:rPr>
        <w:t xml:space="preserve">no harm or perceived imminent harm against which an interdict could be granted. In the result the court dismissed the application with costs. </w:t>
      </w:r>
    </w:p>
    <w:p w14:paraId="6BEE985B" w14:textId="77777777" w:rsidR="00495974" w:rsidRPr="00495974" w:rsidRDefault="00495974" w:rsidP="006F07D4">
      <w:pPr>
        <w:pStyle w:val="ListParagraph"/>
        <w:spacing w:line="480" w:lineRule="auto"/>
        <w:rPr>
          <w:rFonts w:ascii="Times New Roman" w:eastAsia="Calibri" w:hAnsi="Times New Roman" w:cs="Times New Roman"/>
          <w:sz w:val="24"/>
          <w:szCs w:val="24"/>
          <w:lang w:val="en-US"/>
        </w:rPr>
      </w:pPr>
    </w:p>
    <w:p w14:paraId="30D1B5B6" w14:textId="17F3AAB4" w:rsidR="00FA6597" w:rsidRPr="00A175FB" w:rsidRDefault="00A175FB" w:rsidP="00A175FB">
      <w:pPr>
        <w:tabs>
          <w:tab w:val="left" w:pos="851"/>
          <w:tab w:val="left" w:pos="1134"/>
        </w:tabs>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[16] </w:t>
      </w:r>
      <w:r w:rsidR="00D07362" w:rsidRPr="00A175FB">
        <w:rPr>
          <w:rFonts w:ascii="Times New Roman" w:eastAsia="Calibri" w:hAnsi="Times New Roman" w:cs="Times New Roman"/>
          <w:sz w:val="24"/>
          <w:szCs w:val="24"/>
          <w:lang w:val="en-US"/>
        </w:rPr>
        <w:t xml:space="preserve">It is this </w:t>
      </w:r>
      <w:r w:rsidR="00FA6597" w:rsidRPr="00A175FB">
        <w:rPr>
          <w:rFonts w:ascii="Times New Roman" w:eastAsia="Calibri" w:hAnsi="Times New Roman" w:cs="Times New Roman"/>
          <w:sz w:val="24"/>
          <w:szCs w:val="24"/>
          <w:lang w:val="en-US"/>
        </w:rPr>
        <w:t xml:space="preserve">decision of the court </w:t>
      </w:r>
      <w:r w:rsidR="00FA6597" w:rsidRPr="00A175FB">
        <w:rPr>
          <w:rFonts w:ascii="Times New Roman" w:eastAsia="Calibri" w:hAnsi="Times New Roman" w:cs="Times New Roman"/>
          <w:i/>
          <w:sz w:val="24"/>
          <w:szCs w:val="24"/>
          <w:lang w:val="en-US"/>
        </w:rPr>
        <w:t>a quo</w:t>
      </w:r>
      <w:r w:rsidR="00FA6597" w:rsidRPr="00A175FB">
        <w:rPr>
          <w:rFonts w:ascii="Times New Roman" w:eastAsia="Calibri" w:hAnsi="Times New Roman" w:cs="Times New Roman"/>
          <w:sz w:val="24"/>
          <w:szCs w:val="24"/>
          <w:lang w:val="en-US"/>
        </w:rPr>
        <w:t xml:space="preserve">, </w:t>
      </w:r>
      <w:r w:rsidR="00D07362" w:rsidRPr="00A175FB">
        <w:rPr>
          <w:rFonts w:ascii="Times New Roman" w:eastAsia="Calibri" w:hAnsi="Times New Roman" w:cs="Times New Roman"/>
          <w:sz w:val="24"/>
          <w:szCs w:val="24"/>
          <w:lang w:val="en-US"/>
        </w:rPr>
        <w:t xml:space="preserve">that </w:t>
      </w:r>
      <w:r w:rsidR="00FA6597" w:rsidRPr="00A175FB">
        <w:rPr>
          <w:rFonts w:ascii="Times New Roman" w:eastAsia="Calibri" w:hAnsi="Times New Roman" w:cs="Times New Roman"/>
          <w:sz w:val="24"/>
          <w:szCs w:val="24"/>
        </w:rPr>
        <w:t xml:space="preserve">the appellant </w:t>
      </w:r>
      <w:r w:rsidR="00D07362" w:rsidRPr="00A175FB">
        <w:rPr>
          <w:rFonts w:ascii="Times New Roman" w:eastAsia="Calibri" w:hAnsi="Times New Roman" w:cs="Times New Roman"/>
          <w:sz w:val="24"/>
          <w:szCs w:val="24"/>
        </w:rPr>
        <w:t xml:space="preserve">has </w:t>
      </w:r>
      <w:r w:rsidR="00FA6597" w:rsidRPr="00A175FB">
        <w:rPr>
          <w:rFonts w:ascii="Times New Roman" w:eastAsia="Calibri" w:hAnsi="Times New Roman" w:cs="Times New Roman"/>
          <w:sz w:val="24"/>
          <w:szCs w:val="24"/>
        </w:rPr>
        <w:t>appealed to this Court on the following grounds:</w:t>
      </w:r>
    </w:p>
    <w:p w14:paraId="7834D530" w14:textId="77777777" w:rsidR="00FA6597" w:rsidRPr="006C1921"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C1921">
        <w:rPr>
          <w:rFonts w:ascii="Times New Roman" w:eastAsia="Calibri" w:hAnsi="Times New Roman" w:cs="Times New Roman"/>
          <w:sz w:val="24"/>
          <w:szCs w:val="24"/>
          <w:lang w:val="en-US"/>
        </w:rPr>
        <w:t xml:space="preserve">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erred in law and misdirected itself in finding that the Appellant did not have a clear right, this despite its claims having been acquired through original acquisition, being extant and never having been forfeited. </w:t>
      </w:r>
    </w:p>
    <w:p w14:paraId="1DE39CFB" w14:textId="77777777" w:rsidR="00FA6597" w:rsidRPr="006C1921"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C1921">
        <w:rPr>
          <w:rFonts w:ascii="Times New Roman" w:eastAsia="Calibri" w:hAnsi="Times New Roman" w:cs="Times New Roman"/>
          <w:sz w:val="24"/>
          <w:szCs w:val="24"/>
          <w:lang w:val="en-US"/>
        </w:rPr>
        <w:t xml:space="preserve">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erred in law and misdirected itself in finding that the court orders under case numbers HC 11857/15 and HC 2901/16 were not void </w:t>
      </w:r>
      <w:r w:rsidRPr="006C1921">
        <w:rPr>
          <w:rFonts w:ascii="Times New Roman" w:eastAsia="Calibri" w:hAnsi="Times New Roman" w:cs="Times New Roman"/>
          <w:i/>
          <w:iCs/>
          <w:sz w:val="24"/>
          <w:szCs w:val="24"/>
          <w:lang w:val="en-US"/>
        </w:rPr>
        <w:t>ab initio</w:t>
      </w:r>
      <w:r w:rsidRPr="006C1921">
        <w:rPr>
          <w:rFonts w:ascii="Times New Roman" w:eastAsia="Calibri" w:hAnsi="Times New Roman" w:cs="Times New Roman"/>
          <w:sz w:val="24"/>
          <w:szCs w:val="24"/>
          <w:lang w:val="en-US"/>
        </w:rPr>
        <w:t xml:space="preserve">, this despite the appellant not being cited in aforementioned matters notwithstanding that she was an interested party, the court not having jurisdiction to revive forfeited claims, which jurisdiction is exclusively vested in the mining commissioner. </w:t>
      </w:r>
    </w:p>
    <w:p w14:paraId="400A1D7A" w14:textId="77777777" w:rsidR="00FA6597" w:rsidRPr="006C1921"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C1921">
        <w:rPr>
          <w:rFonts w:ascii="Times New Roman" w:eastAsia="Calibri" w:hAnsi="Times New Roman" w:cs="Times New Roman"/>
          <w:sz w:val="24"/>
          <w:szCs w:val="24"/>
          <w:lang w:val="en-US"/>
        </w:rPr>
        <w:t xml:space="preserve">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erred in law and misdirected itself in failing to find that the orders HC 11857/15 and HC 2901/16 were not </w:t>
      </w:r>
      <w:proofErr w:type="spellStart"/>
      <w:r w:rsidRPr="006C1921">
        <w:rPr>
          <w:rFonts w:ascii="Times New Roman" w:eastAsia="Calibri" w:hAnsi="Times New Roman" w:cs="Times New Roman"/>
          <w:i/>
          <w:sz w:val="24"/>
          <w:szCs w:val="24"/>
          <w:lang w:val="en-US"/>
        </w:rPr>
        <w:t>brutum</w:t>
      </w:r>
      <w:proofErr w:type="spellEnd"/>
      <w:r w:rsidRPr="006C1921">
        <w:rPr>
          <w:rFonts w:ascii="Times New Roman" w:eastAsia="Calibri" w:hAnsi="Times New Roman" w:cs="Times New Roman"/>
          <w:i/>
          <w:sz w:val="24"/>
          <w:szCs w:val="24"/>
          <w:lang w:val="en-US"/>
        </w:rPr>
        <w:t xml:space="preserve"> </w:t>
      </w:r>
      <w:proofErr w:type="spellStart"/>
      <w:r w:rsidRPr="006C1921">
        <w:rPr>
          <w:rFonts w:ascii="Times New Roman" w:eastAsia="Calibri" w:hAnsi="Times New Roman" w:cs="Times New Roman"/>
          <w:i/>
          <w:sz w:val="24"/>
          <w:szCs w:val="24"/>
          <w:lang w:val="en-US"/>
        </w:rPr>
        <w:t>fulmen</w:t>
      </w:r>
      <w:proofErr w:type="spellEnd"/>
      <w:r w:rsidRPr="006C1921">
        <w:rPr>
          <w:rFonts w:ascii="Times New Roman" w:eastAsia="Calibri" w:hAnsi="Times New Roman" w:cs="Times New Roman"/>
          <w:sz w:val="24"/>
          <w:szCs w:val="24"/>
          <w:lang w:val="en-US"/>
        </w:rPr>
        <w:t xml:space="preserve"> as one cannot </w:t>
      </w:r>
      <w:r w:rsidRPr="006C1921">
        <w:rPr>
          <w:rFonts w:ascii="Times New Roman" w:eastAsia="Calibri" w:hAnsi="Times New Roman" w:cs="Times New Roman"/>
          <w:sz w:val="24"/>
          <w:szCs w:val="24"/>
          <w:lang w:val="en-US"/>
        </w:rPr>
        <w:lastRenderedPageBreak/>
        <w:t xml:space="preserve">lawfully transfer more rights than they have, which is what the aforementioned order attempted to do </w:t>
      </w:r>
    </w:p>
    <w:p w14:paraId="5F19B86C" w14:textId="77777777" w:rsidR="00FA6597" w:rsidRPr="006C1921"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C1921">
        <w:rPr>
          <w:rFonts w:ascii="Times New Roman" w:eastAsia="Calibri" w:hAnsi="Times New Roman" w:cs="Times New Roman"/>
          <w:sz w:val="24"/>
          <w:szCs w:val="24"/>
          <w:lang w:val="en-US"/>
        </w:rPr>
        <w:t xml:space="preserve"> Even assuming that 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was correct in its findings that the court orders under case number HC 1187/15 and HC 2901/16 were valid and extant, 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erred and misdirected itself in finding that the appellant does not have a clear right, this despite its title being unimpeachable in terms of the law.</w:t>
      </w:r>
    </w:p>
    <w:p w14:paraId="78C4DEAC" w14:textId="77777777" w:rsidR="00FA6597" w:rsidRPr="006C1921"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C1921">
        <w:rPr>
          <w:rFonts w:ascii="Times New Roman" w:eastAsia="Calibri" w:hAnsi="Times New Roman" w:cs="Times New Roman"/>
          <w:sz w:val="24"/>
          <w:szCs w:val="24"/>
          <w:lang w:val="en-US"/>
        </w:rPr>
        <w:t xml:space="preserve">Notwithstanding its findings that the court orders under case numbers HC 11857/15 and HC 2901/16 which granted the first respondent’s claims, the court </w:t>
      </w:r>
      <w:r w:rsidRPr="006C1921">
        <w:rPr>
          <w:rFonts w:ascii="Times New Roman" w:eastAsia="Calibri" w:hAnsi="Times New Roman" w:cs="Times New Roman"/>
          <w:i/>
          <w:iCs/>
          <w:sz w:val="24"/>
          <w:szCs w:val="24"/>
          <w:lang w:val="en-US"/>
        </w:rPr>
        <w:t xml:space="preserve">a quo </w:t>
      </w:r>
      <w:r w:rsidRPr="006C1921">
        <w:rPr>
          <w:rFonts w:ascii="Times New Roman" w:eastAsia="Calibri" w:hAnsi="Times New Roman" w:cs="Times New Roman"/>
          <w:sz w:val="24"/>
          <w:szCs w:val="24"/>
          <w:lang w:val="en-US"/>
        </w:rPr>
        <w:t xml:space="preserve">misdirected itself and erred at law by failing to determine whether the appellant has extant claims, which should have been set the subject matter of the court’s enquiry in determining whether the appellant has a clear right. In misdirecting itself the court </w:t>
      </w:r>
      <w:r w:rsidRPr="006C1921">
        <w:rPr>
          <w:rFonts w:ascii="Times New Roman" w:eastAsia="Calibri" w:hAnsi="Times New Roman" w:cs="Times New Roman"/>
          <w:i/>
          <w:sz w:val="24"/>
          <w:szCs w:val="24"/>
          <w:lang w:val="en-US"/>
        </w:rPr>
        <w:t>a quo</w:t>
      </w:r>
      <w:r w:rsidRPr="006C1921">
        <w:rPr>
          <w:rFonts w:ascii="Times New Roman" w:eastAsia="Calibri" w:hAnsi="Times New Roman" w:cs="Times New Roman"/>
          <w:sz w:val="24"/>
          <w:szCs w:val="24"/>
          <w:lang w:val="en-US"/>
        </w:rPr>
        <w:t xml:space="preserve"> ultimately failed to conduct an enquiry into the rights of the appellant and to determine whether those rights were clear in nature </w:t>
      </w:r>
    </w:p>
    <w:p w14:paraId="339F6BB7" w14:textId="77777777" w:rsidR="00FA6597" w:rsidRPr="006F07D4" w:rsidRDefault="00FA6597" w:rsidP="00FA6597">
      <w:pPr>
        <w:pStyle w:val="ListParagraph"/>
        <w:numPr>
          <w:ilvl w:val="0"/>
          <w:numId w:val="6"/>
        </w:numPr>
        <w:spacing w:line="480" w:lineRule="auto"/>
        <w:jc w:val="both"/>
        <w:rPr>
          <w:rFonts w:ascii="Times New Roman" w:eastAsia="Calibri" w:hAnsi="Times New Roman" w:cs="Times New Roman"/>
          <w:sz w:val="24"/>
          <w:szCs w:val="24"/>
          <w:lang w:val="en-US"/>
        </w:rPr>
      </w:pPr>
      <w:r w:rsidRPr="006F07D4">
        <w:rPr>
          <w:rFonts w:ascii="Times New Roman" w:eastAsia="Calibri" w:hAnsi="Times New Roman" w:cs="Times New Roman"/>
          <w:sz w:val="24"/>
          <w:szCs w:val="24"/>
          <w:lang w:val="en-US"/>
        </w:rPr>
        <w:t xml:space="preserve">The court </w:t>
      </w:r>
      <w:r w:rsidRPr="006F07D4">
        <w:rPr>
          <w:rFonts w:ascii="Times New Roman" w:eastAsia="Calibri" w:hAnsi="Times New Roman" w:cs="Times New Roman"/>
          <w:i/>
          <w:sz w:val="24"/>
          <w:szCs w:val="24"/>
          <w:lang w:val="en-US"/>
        </w:rPr>
        <w:t>a quo</w:t>
      </w:r>
      <w:r w:rsidRPr="006F07D4">
        <w:rPr>
          <w:rFonts w:ascii="Times New Roman" w:eastAsia="Calibri" w:hAnsi="Times New Roman" w:cs="Times New Roman"/>
          <w:sz w:val="24"/>
          <w:szCs w:val="24"/>
          <w:lang w:val="en-US"/>
        </w:rPr>
        <w:t xml:space="preserve"> erred in law in finding that the appellant was not entitled to the relief of a final interdict this despite meeting all the requirements of an interdict.</w:t>
      </w:r>
    </w:p>
    <w:p w14:paraId="05F40F72" w14:textId="77777777" w:rsidR="00495974" w:rsidRPr="00665C28" w:rsidRDefault="00495974" w:rsidP="006B3E1B">
      <w:pPr>
        <w:pStyle w:val="ListParagraph"/>
        <w:spacing w:after="0" w:line="480" w:lineRule="auto"/>
        <w:ind w:left="1440"/>
        <w:jc w:val="both"/>
        <w:rPr>
          <w:rFonts w:ascii="Times New Roman" w:eastAsia="Calibri" w:hAnsi="Times New Roman" w:cs="Times New Roman"/>
          <w:sz w:val="24"/>
          <w:szCs w:val="24"/>
          <w:lang w:val="en-US"/>
        </w:rPr>
      </w:pPr>
    </w:p>
    <w:p w14:paraId="7F013238" w14:textId="77777777" w:rsidR="00495974" w:rsidRPr="006B3E1B" w:rsidRDefault="00FA6597" w:rsidP="006B3E1B">
      <w:pPr>
        <w:spacing w:after="0" w:line="480" w:lineRule="auto"/>
        <w:jc w:val="both"/>
        <w:rPr>
          <w:rFonts w:ascii="Times New Roman" w:eastAsia="Calibri" w:hAnsi="Times New Roman" w:cs="Times New Roman"/>
          <w:b/>
          <w:sz w:val="24"/>
          <w:szCs w:val="24"/>
          <w:u w:val="single"/>
        </w:rPr>
      </w:pPr>
      <w:r w:rsidRPr="006B3E1B">
        <w:rPr>
          <w:rFonts w:ascii="Times New Roman" w:eastAsia="Calibri" w:hAnsi="Times New Roman" w:cs="Times New Roman"/>
          <w:b/>
          <w:sz w:val="24"/>
          <w:szCs w:val="24"/>
          <w:u w:val="single"/>
        </w:rPr>
        <w:t>APPELLANTS’ SUBMISSIONS ON APPEAL</w:t>
      </w:r>
    </w:p>
    <w:p w14:paraId="6BF09C2E" w14:textId="4CF99037" w:rsidR="00FA6597" w:rsidRPr="00A175FB" w:rsidRDefault="00A175FB" w:rsidP="00A175FB">
      <w:p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[17] </w:t>
      </w:r>
      <w:r w:rsidR="00FA6597" w:rsidRPr="00A175FB">
        <w:rPr>
          <w:rFonts w:ascii="Times New Roman" w:eastAsia="Calibri" w:hAnsi="Times New Roman" w:cs="Times New Roman"/>
          <w:sz w:val="24"/>
          <w:szCs w:val="24"/>
          <w:lang w:val="en-US"/>
        </w:rPr>
        <w:t xml:space="preserve">Mr. </w:t>
      </w:r>
      <w:r w:rsidR="00FA6597" w:rsidRPr="00A175FB">
        <w:rPr>
          <w:rFonts w:ascii="Times New Roman" w:eastAsia="Calibri" w:hAnsi="Times New Roman" w:cs="Times New Roman"/>
          <w:i/>
          <w:sz w:val="24"/>
          <w:szCs w:val="24"/>
          <w:lang w:val="en-US"/>
        </w:rPr>
        <w:t>Ncube</w:t>
      </w:r>
      <w:r w:rsidR="00EE22A1" w:rsidRPr="00A175FB">
        <w:rPr>
          <w:rFonts w:ascii="Times New Roman" w:eastAsia="Calibri" w:hAnsi="Times New Roman" w:cs="Times New Roman"/>
          <w:i/>
          <w:sz w:val="24"/>
          <w:szCs w:val="24"/>
          <w:lang w:val="en-US"/>
        </w:rPr>
        <w:t>,</w:t>
      </w:r>
      <w:r w:rsidR="00FA6597" w:rsidRPr="00A175FB">
        <w:rPr>
          <w:rFonts w:ascii="Times New Roman" w:eastAsia="Calibri" w:hAnsi="Times New Roman" w:cs="Times New Roman"/>
          <w:sz w:val="24"/>
          <w:szCs w:val="24"/>
          <w:lang w:val="en-US"/>
        </w:rPr>
        <w:t xml:space="preserve"> for the appellant</w:t>
      </w:r>
      <w:r w:rsidR="00446AF4"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submitted that the issue for determination</w:t>
      </w:r>
      <w:r w:rsidR="00514A1D" w:rsidRPr="00A175FB">
        <w:rPr>
          <w:rFonts w:ascii="Times New Roman" w:eastAsia="Calibri" w:hAnsi="Times New Roman" w:cs="Times New Roman"/>
          <w:sz w:val="24"/>
          <w:szCs w:val="24"/>
          <w:lang w:val="en-US"/>
        </w:rPr>
        <w:t>, which would have the effect of disposing the appeal,</w:t>
      </w:r>
      <w:r w:rsidR="00FA6597" w:rsidRPr="00A175FB">
        <w:rPr>
          <w:rFonts w:ascii="Times New Roman" w:eastAsia="Calibri" w:hAnsi="Times New Roman" w:cs="Times New Roman"/>
          <w:sz w:val="24"/>
          <w:szCs w:val="24"/>
          <w:lang w:val="en-US"/>
        </w:rPr>
        <w:t xml:space="preserve"> was whether or not the court </w:t>
      </w:r>
      <w:r w:rsidR="00FA6597" w:rsidRPr="00A175FB">
        <w:rPr>
          <w:rFonts w:ascii="Times New Roman" w:eastAsia="Calibri" w:hAnsi="Times New Roman" w:cs="Times New Roman"/>
          <w:i/>
          <w:sz w:val="24"/>
          <w:szCs w:val="24"/>
          <w:lang w:val="en-US"/>
        </w:rPr>
        <w:t>a quo</w:t>
      </w:r>
      <w:r w:rsidR="00FA6597" w:rsidRPr="00A175FB">
        <w:rPr>
          <w:rFonts w:ascii="Times New Roman" w:eastAsia="Calibri" w:hAnsi="Times New Roman" w:cs="Times New Roman"/>
          <w:sz w:val="24"/>
          <w:szCs w:val="24"/>
          <w:lang w:val="en-US"/>
        </w:rPr>
        <w:t xml:space="preserve"> erred i</w:t>
      </w:r>
      <w:r w:rsidR="00446AF4" w:rsidRPr="00A175FB">
        <w:rPr>
          <w:rFonts w:ascii="Times New Roman" w:eastAsia="Calibri" w:hAnsi="Times New Roman" w:cs="Times New Roman"/>
          <w:sz w:val="24"/>
          <w:szCs w:val="24"/>
          <w:lang w:val="en-US"/>
        </w:rPr>
        <w:t>n finding that the two orders</w:t>
      </w:r>
      <w:r w:rsidR="00FA6597" w:rsidRPr="00A175FB">
        <w:rPr>
          <w:rFonts w:ascii="Times New Roman" w:eastAsia="Calibri" w:hAnsi="Times New Roman" w:cs="Times New Roman"/>
          <w:sz w:val="24"/>
          <w:szCs w:val="24"/>
          <w:lang w:val="en-US"/>
        </w:rPr>
        <w:t xml:space="preserve"> of the High Court were extant</w:t>
      </w:r>
      <w:r w:rsidR="00EE22A1" w:rsidRPr="00A175FB">
        <w:rPr>
          <w:rFonts w:ascii="Times New Roman" w:eastAsia="Calibri" w:hAnsi="Times New Roman" w:cs="Times New Roman"/>
          <w:sz w:val="24"/>
          <w:szCs w:val="24"/>
          <w:lang w:val="en-US"/>
        </w:rPr>
        <w:t>. Further, whether</w:t>
      </w:r>
      <w:r w:rsidR="00FA6597" w:rsidRPr="00A175FB">
        <w:rPr>
          <w:rFonts w:ascii="Times New Roman" w:eastAsia="Calibri" w:hAnsi="Times New Roman" w:cs="Times New Roman"/>
          <w:sz w:val="24"/>
          <w:szCs w:val="24"/>
          <w:lang w:val="en-US"/>
        </w:rPr>
        <w:t xml:space="preserve"> the appellant’s rights had been affected, and in particular whether or not</w:t>
      </w:r>
      <w:r w:rsidR="00F85212"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becau</w:t>
      </w:r>
      <w:r w:rsidR="00446AF4" w:rsidRPr="00A175FB">
        <w:rPr>
          <w:rFonts w:ascii="Times New Roman" w:eastAsia="Calibri" w:hAnsi="Times New Roman" w:cs="Times New Roman"/>
          <w:sz w:val="24"/>
          <w:szCs w:val="24"/>
          <w:lang w:val="en-US"/>
        </w:rPr>
        <w:t>se of those two orders</w:t>
      </w:r>
      <w:r w:rsidR="00F85212"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the appellant had not established a clear right for the granting of a final interdict. Counsel argued that the two orders of the High Court</w:t>
      </w:r>
      <w:r w:rsidR="00F85212"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being a nullity</w:t>
      </w:r>
      <w:r w:rsidR="004150C7"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w:t>
      </w:r>
      <w:r w:rsidR="00521BFC" w:rsidRPr="00A175FB">
        <w:rPr>
          <w:rFonts w:ascii="Times New Roman" w:eastAsia="Calibri" w:hAnsi="Times New Roman" w:cs="Times New Roman"/>
          <w:sz w:val="24"/>
          <w:szCs w:val="24"/>
          <w:lang w:val="en-US"/>
        </w:rPr>
        <w:t>due to</w:t>
      </w:r>
      <w:r w:rsidR="00FA6597" w:rsidRPr="00A175FB">
        <w:rPr>
          <w:rFonts w:ascii="Times New Roman" w:eastAsia="Calibri" w:hAnsi="Times New Roman" w:cs="Times New Roman"/>
          <w:sz w:val="24"/>
          <w:szCs w:val="24"/>
          <w:lang w:val="en-US"/>
        </w:rPr>
        <w:t xml:space="preserve"> non-citation of the appellant as an interested party, the court </w:t>
      </w:r>
      <w:r w:rsidR="00FA6597" w:rsidRPr="00A175FB">
        <w:rPr>
          <w:rFonts w:ascii="Times New Roman" w:eastAsia="Calibri" w:hAnsi="Times New Roman" w:cs="Times New Roman"/>
          <w:i/>
          <w:sz w:val="24"/>
          <w:szCs w:val="24"/>
          <w:lang w:val="en-US"/>
        </w:rPr>
        <w:t>a quo</w:t>
      </w:r>
      <w:r w:rsidR="00FA6597" w:rsidRPr="00A175FB">
        <w:rPr>
          <w:rFonts w:ascii="Times New Roman" w:eastAsia="Calibri" w:hAnsi="Times New Roman" w:cs="Times New Roman"/>
          <w:sz w:val="24"/>
          <w:szCs w:val="24"/>
          <w:lang w:val="en-US"/>
        </w:rPr>
        <w:t xml:space="preserve"> </w:t>
      </w:r>
      <w:r w:rsidR="004C21DB" w:rsidRPr="00A175FB">
        <w:rPr>
          <w:rFonts w:ascii="Times New Roman" w:eastAsia="Calibri" w:hAnsi="Times New Roman" w:cs="Times New Roman"/>
          <w:sz w:val="24"/>
          <w:szCs w:val="24"/>
          <w:lang w:val="en-US"/>
        </w:rPr>
        <w:t>should</w:t>
      </w:r>
      <w:r w:rsidR="008D5AA5" w:rsidRPr="00A175FB">
        <w:rPr>
          <w:rFonts w:ascii="Times New Roman" w:eastAsia="Calibri" w:hAnsi="Times New Roman" w:cs="Times New Roman"/>
          <w:sz w:val="24"/>
          <w:szCs w:val="24"/>
          <w:lang w:val="en-US"/>
        </w:rPr>
        <w:t xml:space="preserve"> not </w:t>
      </w:r>
      <w:r w:rsidR="009B6FBA" w:rsidRPr="00A175FB">
        <w:rPr>
          <w:rFonts w:ascii="Times New Roman" w:eastAsia="Calibri" w:hAnsi="Times New Roman" w:cs="Times New Roman"/>
          <w:sz w:val="24"/>
          <w:szCs w:val="24"/>
          <w:lang w:val="en-US"/>
        </w:rPr>
        <w:t>have placed</w:t>
      </w:r>
      <w:r w:rsidR="008D5AA5" w:rsidRPr="00A175FB">
        <w:rPr>
          <w:rFonts w:ascii="Times New Roman" w:eastAsia="Calibri" w:hAnsi="Times New Roman" w:cs="Times New Roman"/>
          <w:sz w:val="24"/>
          <w:szCs w:val="24"/>
          <w:lang w:val="en-US"/>
        </w:rPr>
        <w:t xml:space="preserve"> any reliance on them</w:t>
      </w:r>
      <w:r w:rsidR="00FA6597" w:rsidRPr="00A175FB">
        <w:rPr>
          <w:rFonts w:ascii="Times New Roman" w:eastAsia="Calibri" w:hAnsi="Times New Roman" w:cs="Times New Roman"/>
          <w:sz w:val="24"/>
          <w:szCs w:val="24"/>
          <w:lang w:val="en-US"/>
        </w:rPr>
        <w:t xml:space="preserve">. </w:t>
      </w:r>
      <w:r w:rsidR="009B6FBA"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 xml:space="preserve">He reiterated </w:t>
      </w:r>
      <w:r w:rsidR="00FA6597" w:rsidRPr="00A175FB">
        <w:rPr>
          <w:rFonts w:ascii="Times New Roman" w:eastAsia="Calibri" w:hAnsi="Times New Roman" w:cs="Times New Roman"/>
          <w:sz w:val="24"/>
          <w:szCs w:val="24"/>
          <w:lang w:val="en-US"/>
        </w:rPr>
        <w:lastRenderedPageBreak/>
        <w:t>that the non-citation of the appel</w:t>
      </w:r>
      <w:r w:rsidR="00446AF4" w:rsidRPr="00A175FB">
        <w:rPr>
          <w:rFonts w:ascii="Times New Roman" w:eastAsia="Calibri" w:hAnsi="Times New Roman" w:cs="Times New Roman"/>
          <w:sz w:val="24"/>
          <w:szCs w:val="24"/>
          <w:lang w:val="en-US"/>
        </w:rPr>
        <w:t>lant nullified the two orders</w:t>
      </w:r>
      <w:r w:rsidR="00FA6597" w:rsidRPr="00A175FB">
        <w:rPr>
          <w:rFonts w:ascii="Times New Roman" w:eastAsia="Calibri" w:hAnsi="Times New Roman" w:cs="Times New Roman"/>
          <w:sz w:val="24"/>
          <w:szCs w:val="24"/>
          <w:lang w:val="en-US"/>
        </w:rPr>
        <w:t xml:space="preserve"> as it was a clear violation of the appellant’s right to be heard as </w:t>
      </w:r>
      <w:r w:rsidR="00FA37A7" w:rsidRPr="00A175FB">
        <w:rPr>
          <w:rFonts w:ascii="Times New Roman" w:eastAsia="Calibri" w:hAnsi="Times New Roman" w:cs="Times New Roman"/>
          <w:sz w:val="24"/>
          <w:szCs w:val="24"/>
          <w:lang w:val="en-US"/>
        </w:rPr>
        <w:t>provided for in terms of s</w:t>
      </w:r>
      <w:r w:rsidR="00FA6597" w:rsidRPr="00A175FB">
        <w:rPr>
          <w:rFonts w:ascii="Times New Roman" w:eastAsia="Calibri" w:hAnsi="Times New Roman" w:cs="Times New Roman"/>
          <w:sz w:val="24"/>
          <w:szCs w:val="24"/>
          <w:lang w:val="en-US"/>
        </w:rPr>
        <w:t xml:space="preserve"> 69 of the Constitution</w:t>
      </w:r>
      <w:r w:rsidR="00446AF4" w:rsidRPr="00A175FB">
        <w:rPr>
          <w:rFonts w:ascii="Times New Roman" w:eastAsia="Calibri" w:hAnsi="Times New Roman" w:cs="Times New Roman"/>
          <w:sz w:val="24"/>
          <w:szCs w:val="24"/>
          <w:lang w:val="en-US"/>
        </w:rPr>
        <w:t xml:space="preserve"> </w:t>
      </w:r>
      <w:r w:rsidR="00446AF4" w:rsidRPr="00A175FB">
        <w:rPr>
          <w:rFonts w:ascii="Times New Roman" w:eastAsia="Calibri" w:hAnsi="Times New Roman" w:cs="Times New Roman"/>
          <w:sz w:val="24"/>
          <w:szCs w:val="24"/>
        </w:rPr>
        <w:t>Amendment (No. 20) Act 2013</w:t>
      </w:r>
      <w:r w:rsidR="00FA6597" w:rsidRPr="00A175FB">
        <w:rPr>
          <w:rFonts w:ascii="Times New Roman" w:eastAsia="Calibri" w:hAnsi="Times New Roman" w:cs="Times New Roman"/>
          <w:sz w:val="24"/>
          <w:szCs w:val="24"/>
          <w:lang w:val="en-US"/>
        </w:rPr>
        <w:t>.</w:t>
      </w:r>
    </w:p>
    <w:p w14:paraId="08A48B13" w14:textId="77777777" w:rsidR="00495974" w:rsidRDefault="00495974" w:rsidP="00665C28">
      <w:pPr>
        <w:pStyle w:val="ListParagraph"/>
        <w:spacing w:line="480" w:lineRule="auto"/>
        <w:jc w:val="both"/>
        <w:rPr>
          <w:rFonts w:ascii="Times New Roman" w:eastAsia="Calibri" w:hAnsi="Times New Roman" w:cs="Times New Roman"/>
          <w:sz w:val="24"/>
          <w:szCs w:val="24"/>
          <w:lang w:val="en-US"/>
        </w:rPr>
      </w:pPr>
    </w:p>
    <w:p w14:paraId="3DA10A29" w14:textId="3F71EE6F" w:rsidR="009B6FBA" w:rsidRPr="00A175FB" w:rsidRDefault="00A175FB" w:rsidP="00A175FB">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[18] </w:t>
      </w:r>
      <w:r w:rsidR="00FA6597" w:rsidRPr="00A175FB">
        <w:rPr>
          <w:rFonts w:ascii="Times New Roman" w:eastAsia="Calibri" w:hAnsi="Times New Roman" w:cs="Times New Roman"/>
          <w:sz w:val="24"/>
          <w:szCs w:val="24"/>
          <w:lang w:val="en-US"/>
        </w:rPr>
        <w:t xml:space="preserve">Counsel </w:t>
      </w:r>
      <w:r w:rsidR="00514A1D" w:rsidRPr="00A175FB">
        <w:rPr>
          <w:rFonts w:ascii="Times New Roman" w:eastAsia="Calibri" w:hAnsi="Times New Roman" w:cs="Times New Roman"/>
          <w:sz w:val="24"/>
          <w:szCs w:val="24"/>
          <w:lang w:val="en-US"/>
        </w:rPr>
        <w:t>also</w:t>
      </w:r>
      <w:r w:rsidR="00FA6597" w:rsidRPr="00A175FB">
        <w:rPr>
          <w:rFonts w:ascii="Times New Roman" w:eastAsia="Calibri" w:hAnsi="Times New Roman" w:cs="Times New Roman"/>
          <w:sz w:val="24"/>
          <w:szCs w:val="24"/>
          <w:lang w:val="en-US"/>
        </w:rPr>
        <w:t xml:space="preserve"> submitted that the appellant acquired mining rights during the period when </w:t>
      </w:r>
      <w:r w:rsidR="0094265F" w:rsidRPr="00A175FB">
        <w:rPr>
          <w:rFonts w:ascii="Times New Roman" w:eastAsia="Calibri" w:hAnsi="Times New Roman" w:cs="Times New Roman"/>
          <w:sz w:val="24"/>
          <w:szCs w:val="24"/>
          <w:lang w:val="en-US"/>
        </w:rPr>
        <w:t xml:space="preserve">the first </w:t>
      </w:r>
      <w:r w:rsidR="004C5F75" w:rsidRPr="00A175FB">
        <w:rPr>
          <w:rFonts w:ascii="Times New Roman" w:eastAsia="Calibri" w:hAnsi="Times New Roman" w:cs="Times New Roman"/>
          <w:sz w:val="24"/>
          <w:szCs w:val="24"/>
          <w:lang w:val="en-US"/>
        </w:rPr>
        <w:t>respondent’s</w:t>
      </w:r>
      <w:r w:rsidR="00FA6597" w:rsidRPr="00A175FB">
        <w:rPr>
          <w:rFonts w:ascii="Times New Roman" w:eastAsia="Calibri" w:hAnsi="Times New Roman" w:cs="Times New Roman"/>
          <w:sz w:val="24"/>
          <w:szCs w:val="24"/>
          <w:lang w:val="en-US"/>
        </w:rPr>
        <w:t xml:space="preserve"> claims had been forfeited.</w:t>
      </w:r>
      <w:r w:rsidR="00446AF4" w:rsidRPr="00A175FB">
        <w:rPr>
          <w:rFonts w:ascii="Times New Roman" w:eastAsia="Calibri" w:hAnsi="Times New Roman" w:cs="Times New Roman"/>
          <w:sz w:val="24"/>
          <w:szCs w:val="24"/>
          <w:lang w:val="en-US"/>
        </w:rPr>
        <w:t xml:space="preserve"> The </w:t>
      </w:r>
      <w:r w:rsidR="004C5F75" w:rsidRPr="00A175FB">
        <w:rPr>
          <w:rFonts w:ascii="Times New Roman" w:eastAsia="Calibri" w:hAnsi="Times New Roman" w:cs="Times New Roman"/>
          <w:sz w:val="24"/>
          <w:szCs w:val="24"/>
          <w:lang w:val="en-US"/>
        </w:rPr>
        <w:t xml:space="preserve">appellant also complained that the </w:t>
      </w:r>
      <w:r w:rsidR="008D5AA5" w:rsidRPr="00A175FB">
        <w:rPr>
          <w:rFonts w:ascii="Times New Roman" w:eastAsia="Calibri" w:hAnsi="Times New Roman" w:cs="Times New Roman"/>
          <w:sz w:val="24"/>
          <w:szCs w:val="24"/>
          <w:lang w:val="en-US"/>
        </w:rPr>
        <w:t xml:space="preserve">order granting the first respondent the right to </w:t>
      </w:r>
      <w:r w:rsidR="00446AF4" w:rsidRPr="00A175FB">
        <w:rPr>
          <w:rFonts w:ascii="Times New Roman" w:eastAsia="Calibri" w:hAnsi="Times New Roman" w:cs="Times New Roman"/>
          <w:sz w:val="24"/>
          <w:szCs w:val="24"/>
          <w:lang w:val="en-US"/>
        </w:rPr>
        <w:t>execut</w:t>
      </w:r>
      <w:r w:rsidR="008D5AA5" w:rsidRPr="00A175FB">
        <w:rPr>
          <w:rFonts w:ascii="Times New Roman" w:eastAsia="Calibri" w:hAnsi="Times New Roman" w:cs="Times New Roman"/>
          <w:sz w:val="24"/>
          <w:szCs w:val="24"/>
          <w:lang w:val="en-US"/>
        </w:rPr>
        <w:t>e</w:t>
      </w:r>
      <w:r w:rsidR="00446AF4" w:rsidRPr="00A175FB">
        <w:rPr>
          <w:rFonts w:ascii="Times New Roman" w:eastAsia="Calibri" w:hAnsi="Times New Roman" w:cs="Times New Roman"/>
          <w:sz w:val="24"/>
          <w:szCs w:val="24"/>
          <w:lang w:val="en-US"/>
        </w:rPr>
        <w:t xml:space="preserve"> </w:t>
      </w:r>
      <w:r w:rsidR="004C5F75" w:rsidRPr="00A175FB">
        <w:rPr>
          <w:rFonts w:ascii="Times New Roman" w:eastAsia="Calibri" w:hAnsi="Times New Roman" w:cs="Times New Roman"/>
          <w:sz w:val="24"/>
          <w:szCs w:val="24"/>
          <w:lang w:val="en-US"/>
        </w:rPr>
        <w:t>and evict her</w:t>
      </w:r>
      <w:r w:rsidR="00521BFC" w:rsidRPr="00A175FB">
        <w:rPr>
          <w:rFonts w:ascii="Times New Roman" w:eastAsia="Calibri" w:hAnsi="Times New Roman" w:cs="Times New Roman"/>
          <w:sz w:val="24"/>
          <w:szCs w:val="24"/>
          <w:lang w:val="en-US"/>
        </w:rPr>
        <w:t xml:space="preserve"> had the effect of extinguishing </w:t>
      </w:r>
      <w:r w:rsidR="004C5F75" w:rsidRPr="00A175FB">
        <w:rPr>
          <w:rFonts w:ascii="Times New Roman" w:eastAsia="Calibri" w:hAnsi="Times New Roman" w:cs="Times New Roman"/>
          <w:sz w:val="24"/>
          <w:szCs w:val="24"/>
          <w:lang w:val="en-US"/>
        </w:rPr>
        <w:t xml:space="preserve">her </w:t>
      </w:r>
      <w:r w:rsidR="00FA6597" w:rsidRPr="00A175FB">
        <w:rPr>
          <w:rFonts w:ascii="Times New Roman" w:eastAsia="Calibri" w:hAnsi="Times New Roman" w:cs="Times New Roman"/>
          <w:sz w:val="24"/>
          <w:szCs w:val="24"/>
          <w:lang w:val="en-US"/>
        </w:rPr>
        <w:t xml:space="preserve">rights. </w:t>
      </w:r>
      <w:r w:rsidR="009B6FBA"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 xml:space="preserve">Counsel also averred that the </w:t>
      </w:r>
      <w:r w:rsidR="00521BFC" w:rsidRPr="00A175FB">
        <w:rPr>
          <w:rFonts w:ascii="Times New Roman" w:eastAsia="Calibri" w:hAnsi="Times New Roman" w:cs="Times New Roman"/>
          <w:sz w:val="24"/>
          <w:szCs w:val="24"/>
          <w:lang w:val="en-US"/>
        </w:rPr>
        <w:t xml:space="preserve">report by the second respondent resulted in </w:t>
      </w:r>
      <w:r w:rsidR="00FA6597" w:rsidRPr="00A175FB">
        <w:rPr>
          <w:rFonts w:ascii="Times New Roman" w:eastAsia="Calibri" w:hAnsi="Times New Roman" w:cs="Times New Roman"/>
          <w:sz w:val="24"/>
          <w:szCs w:val="24"/>
          <w:lang w:val="en-US"/>
        </w:rPr>
        <w:t>appellant’s claims fall</w:t>
      </w:r>
      <w:r w:rsidR="00521BFC" w:rsidRPr="00A175FB">
        <w:rPr>
          <w:rFonts w:ascii="Times New Roman" w:eastAsia="Calibri" w:hAnsi="Times New Roman" w:cs="Times New Roman"/>
          <w:sz w:val="24"/>
          <w:szCs w:val="24"/>
          <w:lang w:val="en-US"/>
        </w:rPr>
        <w:t>ing</w:t>
      </w:r>
      <w:r w:rsidR="00FA6597" w:rsidRPr="00A175FB">
        <w:rPr>
          <w:rFonts w:ascii="Times New Roman" w:eastAsia="Calibri" w:hAnsi="Times New Roman" w:cs="Times New Roman"/>
          <w:sz w:val="24"/>
          <w:szCs w:val="24"/>
          <w:lang w:val="en-US"/>
        </w:rPr>
        <w:t xml:space="preserve"> completely within the </w:t>
      </w:r>
      <w:r w:rsidR="00521BFC" w:rsidRPr="00A175FB">
        <w:rPr>
          <w:rFonts w:ascii="Times New Roman" w:eastAsia="Calibri" w:hAnsi="Times New Roman" w:cs="Times New Roman"/>
          <w:sz w:val="24"/>
          <w:szCs w:val="24"/>
          <w:lang w:val="en-US"/>
        </w:rPr>
        <w:t xml:space="preserve">first </w:t>
      </w:r>
      <w:r w:rsidR="00FA6597" w:rsidRPr="00A175FB">
        <w:rPr>
          <w:rFonts w:ascii="Times New Roman" w:eastAsia="Calibri" w:hAnsi="Times New Roman" w:cs="Times New Roman"/>
          <w:sz w:val="24"/>
          <w:szCs w:val="24"/>
          <w:lang w:val="en-US"/>
        </w:rPr>
        <w:t xml:space="preserve">respondent’s boundaries. </w:t>
      </w:r>
      <w:r w:rsidR="009B6FBA" w:rsidRPr="00A175FB">
        <w:rPr>
          <w:rFonts w:ascii="Times New Roman" w:eastAsia="Calibri" w:hAnsi="Times New Roman" w:cs="Times New Roman"/>
          <w:sz w:val="24"/>
          <w:szCs w:val="24"/>
          <w:lang w:val="en-US"/>
        </w:rPr>
        <w:t xml:space="preserve"> </w:t>
      </w:r>
      <w:r w:rsidR="00521BFC" w:rsidRPr="00A175FB">
        <w:rPr>
          <w:rFonts w:ascii="Times New Roman" w:eastAsia="Calibri" w:hAnsi="Times New Roman" w:cs="Times New Roman"/>
          <w:sz w:val="24"/>
          <w:szCs w:val="24"/>
          <w:lang w:val="en-US"/>
        </w:rPr>
        <w:t>On the</w:t>
      </w:r>
      <w:r w:rsidR="00FA6597" w:rsidRPr="00A175FB">
        <w:rPr>
          <w:rFonts w:ascii="Times New Roman" w:eastAsia="Calibri" w:hAnsi="Times New Roman" w:cs="Times New Roman"/>
          <w:sz w:val="24"/>
          <w:szCs w:val="24"/>
          <w:lang w:val="en-US"/>
        </w:rPr>
        <w:t xml:space="preserve"> issue of forfeiture</w:t>
      </w:r>
      <w:r w:rsidR="00521BFC"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he averred that in terms of s 271 of the Mines and Minerals Act</w:t>
      </w:r>
      <w:r w:rsidR="00521BFC"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once the </w:t>
      </w:r>
      <w:r w:rsidR="00521BFC" w:rsidRPr="00A175FB">
        <w:rPr>
          <w:rFonts w:ascii="Times New Roman" w:eastAsia="Calibri" w:hAnsi="Times New Roman" w:cs="Times New Roman"/>
          <w:sz w:val="24"/>
          <w:szCs w:val="24"/>
          <w:lang w:val="en-US"/>
        </w:rPr>
        <w:t xml:space="preserve">first </w:t>
      </w:r>
      <w:r w:rsidR="00FA6597" w:rsidRPr="00A175FB">
        <w:rPr>
          <w:rFonts w:ascii="Times New Roman" w:eastAsia="Calibri" w:hAnsi="Times New Roman" w:cs="Times New Roman"/>
          <w:sz w:val="24"/>
          <w:szCs w:val="24"/>
          <w:lang w:val="en-US"/>
        </w:rPr>
        <w:t xml:space="preserve">respondent’s claims had been forfeited by the Mining Commissioner, only the commissioner could reverse the forfeiture hence the court </w:t>
      </w:r>
      <w:r w:rsidR="00FA6597" w:rsidRPr="00A175FB">
        <w:rPr>
          <w:rFonts w:ascii="Times New Roman" w:eastAsia="Calibri" w:hAnsi="Times New Roman" w:cs="Times New Roman"/>
          <w:i/>
          <w:sz w:val="24"/>
          <w:szCs w:val="24"/>
          <w:lang w:val="en-US"/>
        </w:rPr>
        <w:t>a quo</w:t>
      </w:r>
      <w:r w:rsidR="00514A1D" w:rsidRPr="00A175FB">
        <w:rPr>
          <w:rFonts w:ascii="Times New Roman" w:eastAsia="Calibri" w:hAnsi="Times New Roman" w:cs="Times New Roman"/>
          <w:i/>
          <w:sz w:val="24"/>
          <w:szCs w:val="24"/>
          <w:lang w:val="en-US"/>
        </w:rPr>
        <w:t xml:space="preserve">, </w:t>
      </w:r>
      <w:r w:rsidR="00514A1D" w:rsidRPr="00A175FB">
        <w:rPr>
          <w:rFonts w:ascii="Times New Roman" w:eastAsia="Calibri" w:hAnsi="Times New Roman" w:cs="Times New Roman"/>
          <w:iCs/>
          <w:sz w:val="24"/>
          <w:szCs w:val="24"/>
          <w:lang w:val="en-US"/>
        </w:rPr>
        <w:t xml:space="preserve">in awarding the claims to the first respondent, had acted without the </w:t>
      </w:r>
      <w:r w:rsidR="00FA700B" w:rsidRPr="00A175FB">
        <w:rPr>
          <w:rFonts w:ascii="Times New Roman" w:eastAsia="Calibri" w:hAnsi="Times New Roman" w:cs="Times New Roman"/>
          <w:iCs/>
          <w:sz w:val="24"/>
          <w:szCs w:val="24"/>
          <w:lang w:val="en-US"/>
        </w:rPr>
        <w:t>requisite</w:t>
      </w:r>
      <w:r w:rsidR="00FA6597" w:rsidRPr="00A175FB">
        <w:rPr>
          <w:rFonts w:ascii="Times New Roman" w:eastAsia="Calibri" w:hAnsi="Times New Roman" w:cs="Times New Roman"/>
          <w:iCs/>
          <w:sz w:val="24"/>
          <w:szCs w:val="24"/>
          <w:lang w:val="en-US"/>
        </w:rPr>
        <w:t xml:space="preserve"> </w:t>
      </w:r>
      <w:r w:rsidR="00FA6597" w:rsidRPr="00A175FB">
        <w:rPr>
          <w:rFonts w:ascii="Times New Roman" w:eastAsia="Calibri" w:hAnsi="Times New Roman" w:cs="Times New Roman"/>
          <w:sz w:val="24"/>
          <w:szCs w:val="24"/>
          <w:lang w:val="en-US"/>
        </w:rPr>
        <w:t xml:space="preserve">jurisdiction to deal with </w:t>
      </w:r>
      <w:r w:rsidR="00FA700B" w:rsidRPr="00A175FB">
        <w:rPr>
          <w:rFonts w:ascii="Times New Roman" w:eastAsia="Calibri" w:hAnsi="Times New Roman" w:cs="Times New Roman"/>
          <w:sz w:val="24"/>
          <w:szCs w:val="24"/>
          <w:lang w:val="en-US"/>
        </w:rPr>
        <w:t>a</w:t>
      </w:r>
      <w:r w:rsidR="00FA6597" w:rsidRPr="00A175FB">
        <w:rPr>
          <w:rFonts w:ascii="Times New Roman" w:eastAsia="Calibri" w:hAnsi="Times New Roman" w:cs="Times New Roman"/>
          <w:sz w:val="24"/>
          <w:szCs w:val="24"/>
          <w:lang w:val="en-US"/>
        </w:rPr>
        <w:t xml:space="preserve"> dispute </w:t>
      </w:r>
      <w:r w:rsidR="00BA4AD4" w:rsidRPr="00A175FB">
        <w:rPr>
          <w:rFonts w:ascii="Times New Roman" w:eastAsia="Calibri" w:hAnsi="Times New Roman" w:cs="Times New Roman"/>
          <w:sz w:val="24"/>
          <w:szCs w:val="24"/>
          <w:lang w:val="en-US"/>
        </w:rPr>
        <w:t>involving forfeited</w:t>
      </w:r>
      <w:r w:rsidR="00FA6597" w:rsidRPr="00A175FB">
        <w:rPr>
          <w:rFonts w:ascii="Times New Roman" w:eastAsia="Calibri" w:hAnsi="Times New Roman" w:cs="Times New Roman"/>
          <w:sz w:val="24"/>
          <w:szCs w:val="24"/>
          <w:lang w:val="en-US"/>
        </w:rPr>
        <w:t xml:space="preserve"> claims.</w:t>
      </w:r>
    </w:p>
    <w:p w14:paraId="014E15B2" w14:textId="77777777" w:rsidR="009B6FBA" w:rsidRPr="009B6FBA" w:rsidRDefault="009B6FBA" w:rsidP="009B6FBA">
      <w:pPr>
        <w:pStyle w:val="ListParagraph"/>
        <w:rPr>
          <w:rFonts w:ascii="Times New Roman" w:eastAsia="Calibri" w:hAnsi="Times New Roman" w:cs="Times New Roman"/>
          <w:sz w:val="24"/>
          <w:szCs w:val="24"/>
          <w:lang w:val="en-US"/>
        </w:rPr>
      </w:pPr>
    </w:p>
    <w:p w14:paraId="2B77FCD8" w14:textId="660FA587" w:rsidR="00495974" w:rsidRPr="000A2228" w:rsidRDefault="00514A1D" w:rsidP="009B6FBA">
      <w:pPr>
        <w:pStyle w:val="ListParagraph"/>
        <w:spacing w:after="0" w:line="240" w:lineRule="auto"/>
        <w:ind w:left="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352BB300" w14:textId="77777777" w:rsidR="00FA6597" w:rsidRPr="009B6FBA" w:rsidRDefault="00FA6597" w:rsidP="009B6FBA">
      <w:pPr>
        <w:spacing w:after="0" w:line="480" w:lineRule="auto"/>
        <w:jc w:val="both"/>
        <w:rPr>
          <w:rFonts w:ascii="Times New Roman" w:eastAsia="Calibri" w:hAnsi="Times New Roman" w:cs="Times New Roman"/>
          <w:sz w:val="24"/>
          <w:szCs w:val="24"/>
          <w:u w:val="single"/>
          <w:lang w:val="en-US"/>
        </w:rPr>
      </w:pPr>
      <w:r w:rsidRPr="009B6FBA">
        <w:rPr>
          <w:rFonts w:ascii="Times New Roman" w:eastAsia="Calibri" w:hAnsi="Times New Roman" w:cs="Times New Roman"/>
          <w:b/>
          <w:sz w:val="24"/>
          <w:szCs w:val="24"/>
          <w:u w:val="single"/>
          <w:lang w:val="en-US"/>
        </w:rPr>
        <w:t>FIRST</w:t>
      </w:r>
      <w:r w:rsidRPr="009B6FBA">
        <w:rPr>
          <w:rFonts w:ascii="Times New Roman" w:eastAsia="Calibri" w:hAnsi="Times New Roman" w:cs="Times New Roman"/>
          <w:sz w:val="24"/>
          <w:szCs w:val="24"/>
          <w:u w:val="single"/>
          <w:lang w:val="en-US"/>
        </w:rPr>
        <w:t xml:space="preserve"> </w:t>
      </w:r>
      <w:r w:rsidRPr="009B6FBA">
        <w:rPr>
          <w:rFonts w:ascii="Times New Roman" w:eastAsia="Calibri" w:hAnsi="Times New Roman" w:cs="Times New Roman"/>
          <w:b/>
          <w:sz w:val="24"/>
          <w:szCs w:val="24"/>
          <w:u w:val="single"/>
          <w:lang w:val="en-US"/>
        </w:rPr>
        <w:t>RESPONDENT’S SUBMISSIONS ON APPEAL</w:t>
      </w:r>
    </w:p>
    <w:p w14:paraId="65877528" w14:textId="738A5A0C" w:rsidR="00495974" w:rsidRPr="00A175FB" w:rsidRDefault="00A175FB" w:rsidP="00A175FB">
      <w:p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[19] </w:t>
      </w:r>
      <w:r w:rsidR="00FA6597" w:rsidRPr="00A175FB">
        <w:rPr>
          <w:rFonts w:ascii="Times New Roman" w:eastAsia="Calibri" w:hAnsi="Times New Roman" w:cs="Times New Roman"/>
          <w:sz w:val="24"/>
          <w:szCs w:val="24"/>
          <w:lang w:val="en-US"/>
        </w:rPr>
        <w:t xml:space="preserve">Mr. </w:t>
      </w:r>
      <w:r w:rsidR="00446AF4" w:rsidRPr="00A175FB">
        <w:rPr>
          <w:rFonts w:ascii="Times New Roman" w:eastAsia="Calibri" w:hAnsi="Times New Roman" w:cs="Times New Roman"/>
          <w:i/>
          <w:sz w:val="24"/>
          <w:szCs w:val="24"/>
          <w:lang w:val="en-US"/>
        </w:rPr>
        <w:t>Mpofu</w:t>
      </w:r>
      <w:r w:rsidR="00FA6597" w:rsidRPr="00A175FB">
        <w:rPr>
          <w:rFonts w:ascii="Times New Roman" w:eastAsia="Calibri" w:hAnsi="Times New Roman" w:cs="Times New Roman"/>
          <w:sz w:val="24"/>
          <w:szCs w:val="24"/>
          <w:lang w:val="en-US"/>
        </w:rPr>
        <w:t xml:space="preserve"> for the first respondent</w:t>
      </w:r>
      <w:r w:rsidR="00446AF4"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w:t>
      </w:r>
      <w:r w:rsidR="008C0A23" w:rsidRPr="00A175FB">
        <w:rPr>
          <w:rFonts w:ascii="Times New Roman" w:eastAsia="Calibri" w:hAnsi="Times New Roman" w:cs="Times New Roman"/>
          <w:sz w:val="24"/>
          <w:szCs w:val="24"/>
          <w:lang w:val="en-US"/>
        </w:rPr>
        <w:t>highlighted</w:t>
      </w:r>
      <w:r w:rsidR="00FA6597" w:rsidRPr="00A175FB">
        <w:rPr>
          <w:rFonts w:ascii="Times New Roman" w:eastAsia="Calibri" w:hAnsi="Times New Roman" w:cs="Times New Roman"/>
          <w:sz w:val="24"/>
          <w:szCs w:val="24"/>
          <w:lang w:val="en-US"/>
        </w:rPr>
        <w:t xml:space="preserve"> that what was sought before the court </w:t>
      </w:r>
      <w:r w:rsidR="00FA6597" w:rsidRPr="00A175FB">
        <w:rPr>
          <w:rFonts w:ascii="Times New Roman" w:eastAsia="Calibri" w:hAnsi="Times New Roman" w:cs="Times New Roman"/>
          <w:i/>
          <w:sz w:val="24"/>
          <w:szCs w:val="24"/>
          <w:lang w:val="en-US"/>
        </w:rPr>
        <w:t>a quo</w:t>
      </w:r>
      <w:r w:rsidR="00FA6597" w:rsidRPr="00A175FB">
        <w:rPr>
          <w:rFonts w:ascii="Times New Roman" w:eastAsia="Calibri" w:hAnsi="Times New Roman" w:cs="Times New Roman"/>
          <w:sz w:val="24"/>
          <w:szCs w:val="24"/>
          <w:lang w:val="en-US"/>
        </w:rPr>
        <w:t xml:space="preserve"> was an interdict</w:t>
      </w:r>
      <w:r w:rsidR="008D5AA5" w:rsidRPr="00A175FB">
        <w:rPr>
          <w:rFonts w:ascii="Times New Roman" w:eastAsia="Calibri" w:hAnsi="Times New Roman" w:cs="Times New Roman"/>
          <w:sz w:val="24"/>
          <w:szCs w:val="24"/>
          <w:lang w:val="en-US"/>
        </w:rPr>
        <w:t xml:space="preserve"> stopping the first respondent from interfering with the </w:t>
      </w:r>
      <w:r w:rsidR="00CA23A4" w:rsidRPr="00A175FB">
        <w:rPr>
          <w:rFonts w:ascii="Times New Roman" w:eastAsia="Calibri" w:hAnsi="Times New Roman" w:cs="Times New Roman"/>
          <w:sz w:val="24"/>
          <w:szCs w:val="24"/>
          <w:lang w:val="en-US"/>
        </w:rPr>
        <w:t>appellant’s</w:t>
      </w:r>
      <w:r w:rsidR="008D5AA5" w:rsidRPr="00A175FB">
        <w:rPr>
          <w:rFonts w:ascii="Times New Roman" w:eastAsia="Calibri" w:hAnsi="Times New Roman" w:cs="Times New Roman"/>
          <w:sz w:val="24"/>
          <w:szCs w:val="24"/>
          <w:lang w:val="en-US"/>
        </w:rPr>
        <w:t xml:space="preserve"> claims</w:t>
      </w:r>
      <w:r w:rsidR="00FA6597" w:rsidRPr="00A175FB">
        <w:rPr>
          <w:rFonts w:ascii="Times New Roman" w:eastAsia="Calibri" w:hAnsi="Times New Roman" w:cs="Times New Roman"/>
          <w:sz w:val="24"/>
          <w:szCs w:val="24"/>
          <w:lang w:val="en-US"/>
        </w:rPr>
        <w:t xml:space="preserve">. </w:t>
      </w:r>
      <w:r w:rsidR="00CA23A4"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He submitted that the appellant</w:t>
      </w:r>
      <w:r w:rsidR="008C0A23"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in her founding affidavit</w:t>
      </w:r>
      <w:r w:rsidR="008C0A23"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admitted that there was a</w:t>
      </w:r>
      <w:r w:rsidR="00081953" w:rsidRPr="00A175FB">
        <w:rPr>
          <w:rFonts w:ascii="Times New Roman" w:eastAsia="Calibri" w:hAnsi="Times New Roman" w:cs="Times New Roman"/>
          <w:sz w:val="24"/>
          <w:szCs w:val="24"/>
          <w:lang w:val="en-US"/>
        </w:rPr>
        <w:t>n extant</w:t>
      </w:r>
      <w:r w:rsidR="00FA6597" w:rsidRPr="00A175FB">
        <w:rPr>
          <w:rFonts w:ascii="Times New Roman" w:eastAsia="Calibri" w:hAnsi="Times New Roman" w:cs="Times New Roman"/>
          <w:sz w:val="24"/>
          <w:szCs w:val="24"/>
          <w:lang w:val="en-US"/>
        </w:rPr>
        <w:t xml:space="preserve"> dispute over the claims</w:t>
      </w:r>
      <w:r w:rsidR="008C0A23" w:rsidRPr="00A175FB">
        <w:rPr>
          <w:rFonts w:ascii="Times New Roman" w:eastAsia="Calibri" w:hAnsi="Times New Roman" w:cs="Times New Roman"/>
          <w:sz w:val="24"/>
          <w:szCs w:val="24"/>
          <w:lang w:val="en-US"/>
        </w:rPr>
        <w:t xml:space="preserve">. </w:t>
      </w:r>
      <w:r w:rsidR="00CA23A4" w:rsidRPr="00A175FB">
        <w:rPr>
          <w:rFonts w:ascii="Times New Roman" w:eastAsia="Calibri" w:hAnsi="Times New Roman" w:cs="Times New Roman"/>
          <w:sz w:val="24"/>
          <w:szCs w:val="24"/>
          <w:lang w:val="en-US"/>
        </w:rPr>
        <w:t xml:space="preserve"> </w:t>
      </w:r>
      <w:r w:rsidR="008C0A23" w:rsidRPr="00A175FB">
        <w:rPr>
          <w:rFonts w:ascii="Times New Roman" w:eastAsia="Calibri" w:hAnsi="Times New Roman" w:cs="Times New Roman"/>
          <w:sz w:val="24"/>
          <w:szCs w:val="24"/>
          <w:lang w:val="en-US"/>
        </w:rPr>
        <w:t>It was his submission</w:t>
      </w:r>
      <w:r w:rsidR="00FA6597" w:rsidRPr="00A175FB">
        <w:rPr>
          <w:rFonts w:ascii="Times New Roman" w:eastAsia="Calibri" w:hAnsi="Times New Roman" w:cs="Times New Roman"/>
          <w:sz w:val="24"/>
          <w:szCs w:val="24"/>
          <w:lang w:val="en-US"/>
        </w:rPr>
        <w:t xml:space="preserve"> that</w:t>
      </w:r>
      <w:r w:rsidR="008C0A23"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such an admission</w:t>
      </w:r>
      <w:r w:rsidR="008C0A23" w:rsidRPr="00A175FB">
        <w:rPr>
          <w:rFonts w:ascii="Times New Roman" w:eastAsia="Calibri" w:hAnsi="Times New Roman" w:cs="Times New Roman"/>
          <w:sz w:val="24"/>
          <w:szCs w:val="24"/>
          <w:lang w:val="en-US"/>
        </w:rPr>
        <w:t>,</w:t>
      </w:r>
      <w:r w:rsidR="00FA6597" w:rsidRPr="00A175FB">
        <w:rPr>
          <w:rFonts w:ascii="Times New Roman" w:eastAsia="Calibri" w:hAnsi="Times New Roman" w:cs="Times New Roman"/>
          <w:sz w:val="24"/>
          <w:szCs w:val="24"/>
          <w:lang w:val="en-US"/>
        </w:rPr>
        <w:t xml:space="preserve"> meant that she could not </w:t>
      </w:r>
      <w:r w:rsidR="008D5AA5" w:rsidRPr="00A175FB">
        <w:rPr>
          <w:rFonts w:ascii="Times New Roman" w:eastAsia="Calibri" w:hAnsi="Times New Roman" w:cs="Times New Roman"/>
          <w:sz w:val="24"/>
          <w:szCs w:val="24"/>
          <w:lang w:val="en-US"/>
        </w:rPr>
        <w:t xml:space="preserve">thereafter </w:t>
      </w:r>
      <w:r w:rsidR="00FA6597" w:rsidRPr="00A175FB">
        <w:rPr>
          <w:rFonts w:ascii="Times New Roman" w:eastAsia="Calibri" w:hAnsi="Times New Roman" w:cs="Times New Roman"/>
          <w:sz w:val="24"/>
          <w:szCs w:val="24"/>
          <w:lang w:val="en-US"/>
        </w:rPr>
        <w:t>claim a</w:t>
      </w:r>
      <w:r w:rsidR="008C0A23" w:rsidRPr="00A175FB">
        <w:rPr>
          <w:rFonts w:ascii="Times New Roman" w:eastAsia="Calibri" w:hAnsi="Times New Roman" w:cs="Times New Roman"/>
          <w:sz w:val="24"/>
          <w:szCs w:val="24"/>
          <w:lang w:val="en-US"/>
        </w:rPr>
        <w:t>n order for a</w:t>
      </w:r>
      <w:r w:rsidR="00FA6597" w:rsidRPr="00A175FB">
        <w:rPr>
          <w:rFonts w:ascii="Times New Roman" w:eastAsia="Calibri" w:hAnsi="Times New Roman" w:cs="Times New Roman"/>
          <w:sz w:val="24"/>
          <w:szCs w:val="24"/>
          <w:lang w:val="en-US"/>
        </w:rPr>
        <w:t xml:space="preserve"> final interdict</w:t>
      </w:r>
      <w:r w:rsidR="008D5AA5" w:rsidRPr="00A175FB">
        <w:rPr>
          <w:rFonts w:ascii="Times New Roman" w:eastAsia="Calibri" w:hAnsi="Times New Roman" w:cs="Times New Roman"/>
          <w:sz w:val="24"/>
          <w:szCs w:val="24"/>
          <w:lang w:val="en-US"/>
        </w:rPr>
        <w:t xml:space="preserve"> as this would have the effect of stopping the first respondent from benefitting from its claims</w:t>
      </w:r>
      <w:r w:rsidR="00FA6597" w:rsidRPr="00A175FB">
        <w:rPr>
          <w:rFonts w:ascii="Times New Roman" w:eastAsia="Calibri" w:hAnsi="Times New Roman" w:cs="Times New Roman"/>
          <w:sz w:val="24"/>
          <w:szCs w:val="24"/>
          <w:lang w:val="en-US"/>
        </w:rPr>
        <w:t xml:space="preserve">. </w:t>
      </w:r>
      <w:r w:rsidR="00CA23A4"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Counsel contended that the</w:t>
      </w:r>
      <w:r w:rsidR="00152061" w:rsidRPr="00A175FB">
        <w:rPr>
          <w:rFonts w:ascii="Times New Roman" w:eastAsia="Calibri" w:hAnsi="Times New Roman" w:cs="Times New Roman"/>
          <w:sz w:val="24"/>
          <w:szCs w:val="24"/>
          <w:lang w:val="en-US"/>
        </w:rPr>
        <w:t xml:space="preserve"> two</w:t>
      </w:r>
      <w:r w:rsidR="00446AF4" w:rsidRPr="00A175FB">
        <w:rPr>
          <w:rFonts w:ascii="Times New Roman" w:eastAsia="Calibri" w:hAnsi="Times New Roman" w:cs="Times New Roman"/>
          <w:sz w:val="24"/>
          <w:szCs w:val="24"/>
          <w:lang w:val="en-US"/>
        </w:rPr>
        <w:t xml:space="preserve"> court orders</w:t>
      </w:r>
      <w:r w:rsidR="008D5AA5" w:rsidRPr="00A175FB">
        <w:rPr>
          <w:rFonts w:ascii="Times New Roman" w:eastAsia="Calibri" w:hAnsi="Times New Roman" w:cs="Times New Roman"/>
          <w:sz w:val="24"/>
          <w:szCs w:val="24"/>
          <w:lang w:val="en-US"/>
        </w:rPr>
        <w:t xml:space="preserve">, in first </w:t>
      </w:r>
      <w:r w:rsidR="00FA700B" w:rsidRPr="00A175FB">
        <w:rPr>
          <w:rFonts w:ascii="Times New Roman" w:eastAsia="Calibri" w:hAnsi="Times New Roman" w:cs="Times New Roman"/>
          <w:sz w:val="24"/>
          <w:szCs w:val="24"/>
          <w:lang w:val="en-US"/>
        </w:rPr>
        <w:t>respondents’</w:t>
      </w:r>
      <w:r w:rsidR="008D5AA5" w:rsidRPr="00A175FB">
        <w:rPr>
          <w:rFonts w:ascii="Times New Roman" w:eastAsia="Calibri" w:hAnsi="Times New Roman" w:cs="Times New Roman"/>
          <w:sz w:val="24"/>
          <w:szCs w:val="24"/>
          <w:lang w:val="en-US"/>
        </w:rPr>
        <w:t xml:space="preserve"> </w:t>
      </w:r>
      <w:proofErr w:type="spellStart"/>
      <w:r w:rsidR="008D5AA5" w:rsidRPr="00A175FB">
        <w:rPr>
          <w:rFonts w:ascii="Times New Roman" w:eastAsia="Calibri" w:hAnsi="Times New Roman" w:cs="Times New Roman"/>
          <w:sz w:val="24"/>
          <w:szCs w:val="24"/>
          <w:lang w:val="en-US"/>
        </w:rPr>
        <w:t>favour</w:t>
      </w:r>
      <w:proofErr w:type="spellEnd"/>
      <w:r w:rsidR="008D5AA5"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could not be ignored</w:t>
      </w:r>
      <w:r w:rsidR="00F214C8" w:rsidRPr="00A175FB">
        <w:rPr>
          <w:rFonts w:ascii="Times New Roman" w:eastAsia="Calibri" w:hAnsi="Times New Roman" w:cs="Times New Roman"/>
          <w:sz w:val="24"/>
          <w:szCs w:val="24"/>
          <w:lang w:val="en-US"/>
        </w:rPr>
        <w:t xml:space="preserve"> as long as they were extant</w:t>
      </w:r>
      <w:r w:rsidR="00FA6597" w:rsidRPr="00A175FB">
        <w:rPr>
          <w:rFonts w:ascii="Times New Roman" w:eastAsia="Calibri" w:hAnsi="Times New Roman" w:cs="Times New Roman"/>
          <w:sz w:val="24"/>
          <w:szCs w:val="24"/>
          <w:lang w:val="en-US"/>
        </w:rPr>
        <w:t xml:space="preserve">. </w:t>
      </w:r>
      <w:r w:rsidR="00CA23A4" w:rsidRPr="00A175FB">
        <w:rPr>
          <w:rFonts w:ascii="Times New Roman" w:eastAsia="Calibri" w:hAnsi="Times New Roman" w:cs="Times New Roman"/>
          <w:sz w:val="24"/>
          <w:szCs w:val="24"/>
          <w:lang w:val="en-US"/>
        </w:rPr>
        <w:t xml:space="preserve"> </w:t>
      </w:r>
      <w:r w:rsidR="00FA6597" w:rsidRPr="00A175FB">
        <w:rPr>
          <w:rFonts w:ascii="Times New Roman" w:eastAsia="Calibri" w:hAnsi="Times New Roman" w:cs="Times New Roman"/>
          <w:sz w:val="24"/>
          <w:szCs w:val="24"/>
          <w:lang w:val="en-US"/>
        </w:rPr>
        <w:t xml:space="preserve">He submitted that the essence of the </w:t>
      </w:r>
      <w:r w:rsidR="00446AF4" w:rsidRPr="00A175FB">
        <w:rPr>
          <w:rFonts w:ascii="Times New Roman" w:eastAsia="Calibri" w:hAnsi="Times New Roman" w:cs="Times New Roman"/>
          <w:sz w:val="24"/>
          <w:szCs w:val="24"/>
          <w:lang w:val="en-US"/>
        </w:rPr>
        <w:t xml:space="preserve">orders </w:t>
      </w:r>
      <w:r w:rsidR="00FA6597" w:rsidRPr="00A175FB">
        <w:rPr>
          <w:rFonts w:ascii="Times New Roman" w:eastAsia="Calibri" w:hAnsi="Times New Roman" w:cs="Times New Roman"/>
          <w:sz w:val="24"/>
          <w:szCs w:val="24"/>
          <w:lang w:val="en-US"/>
        </w:rPr>
        <w:t>was such that the appellant could not claim the existence of any clear right for a</w:t>
      </w:r>
      <w:r w:rsidR="004C5F75" w:rsidRPr="00A175FB">
        <w:rPr>
          <w:rFonts w:ascii="Times New Roman" w:eastAsia="Calibri" w:hAnsi="Times New Roman" w:cs="Times New Roman"/>
          <w:sz w:val="24"/>
          <w:szCs w:val="24"/>
          <w:lang w:val="en-US"/>
        </w:rPr>
        <w:t xml:space="preserve"> final</w:t>
      </w:r>
      <w:r w:rsidR="00FA6597" w:rsidRPr="00A175FB">
        <w:rPr>
          <w:rFonts w:ascii="Times New Roman" w:eastAsia="Calibri" w:hAnsi="Times New Roman" w:cs="Times New Roman"/>
          <w:sz w:val="24"/>
          <w:szCs w:val="24"/>
          <w:lang w:val="en-US"/>
        </w:rPr>
        <w:t xml:space="preserve"> interdict to be granted. </w:t>
      </w:r>
    </w:p>
    <w:p w14:paraId="18A66A4F" w14:textId="462C4E72" w:rsidR="00152061" w:rsidRDefault="00A175FB" w:rsidP="00A175FB">
      <w:pPr>
        <w:pStyle w:val="ListParagraph"/>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[20] </w:t>
      </w:r>
      <w:r w:rsidR="00152061" w:rsidRPr="00152061">
        <w:rPr>
          <w:rFonts w:ascii="Times New Roman" w:eastAsia="Calibri" w:hAnsi="Times New Roman" w:cs="Times New Roman"/>
          <w:sz w:val="24"/>
          <w:szCs w:val="24"/>
          <w:lang w:val="en-US"/>
        </w:rPr>
        <w:t>Counsel further submitted that</w:t>
      </w:r>
      <w:r w:rsidR="00F214C8">
        <w:rPr>
          <w:rFonts w:ascii="Times New Roman" w:eastAsia="Calibri" w:hAnsi="Times New Roman" w:cs="Times New Roman"/>
          <w:sz w:val="24"/>
          <w:szCs w:val="24"/>
          <w:lang w:val="en-US"/>
        </w:rPr>
        <w:t xml:space="preserve">, on the basis of the doctrine of </w:t>
      </w:r>
      <w:r w:rsidR="00F214C8" w:rsidRPr="00F214C8">
        <w:rPr>
          <w:rFonts w:ascii="Times New Roman" w:eastAsia="Calibri" w:hAnsi="Times New Roman" w:cs="Times New Roman"/>
          <w:i/>
          <w:iCs/>
          <w:sz w:val="24"/>
          <w:szCs w:val="24"/>
          <w:lang w:val="en-US"/>
        </w:rPr>
        <w:t>stare decisis</w:t>
      </w:r>
      <w:r w:rsidR="00F214C8">
        <w:rPr>
          <w:rFonts w:ascii="Times New Roman" w:eastAsia="Calibri" w:hAnsi="Times New Roman" w:cs="Times New Roman"/>
          <w:sz w:val="24"/>
          <w:szCs w:val="24"/>
          <w:lang w:val="en-US"/>
        </w:rPr>
        <w:t>,</w:t>
      </w:r>
      <w:r w:rsidR="00152061" w:rsidRPr="00152061">
        <w:rPr>
          <w:rFonts w:ascii="Times New Roman" w:eastAsia="Calibri" w:hAnsi="Times New Roman" w:cs="Times New Roman"/>
          <w:sz w:val="24"/>
          <w:szCs w:val="24"/>
          <w:lang w:val="en-US"/>
        </w:rPr>
        <w:t xml:space="preserve"> the High Court did not have the luxury </w:t>
      </w:r>
      <w:r w:rsidR="00F214C8">
        <w:rPr>
          <w:rFonts w:ascii="Times New Roman" w:eastAsia="Calibri" w:hAnsi="Times New Roman" w:cs="Times New Roman"/>
          <w:sz w:val="24"/>
          <w:szCs w:val="24"/>
          <w:lang w:val="en-US"/>
        </w:rPr>
        <w:t xml:space="preserve">of </w:t>
      </w:r>
      <w:r w:rsidR="00152061" w:rsidRPr="00152061">
        <w:rPr>
          <w:rFonts w:ascii="Times New Roman" w:eastAsia="Calibri" w:hAnsi="Times New Roman" w:cs="Times New Roman"/>
          <w:sz w:val="24"/>
          <w:szCs w:val="24"/>
          <w:lang w:val="en-US"/>
        </w:rPr>
        <w:t>contradict</w:t>
      </w:r>
      <w:r w:rsidR="00F214C8">
        <w:rPr>
          <w:rFonts w:ascii="Times New Roman" w:eastAsia="Calibri" w:hAnsi="Times New Roman" w:cs="Times New Roman"/>
          <w:sz w:val="24"/>
          <w:szCs w:val="24"/>
          <w:lang w:val="en-US"/>
        </w:rPr>
        <w:t>ing</w:t>
      </w:r>
      <w:r w:rsidR="00152061" w:rsidRPr="00152061">
        <w:rPr>
          <w:rFonts w:ascii="Times New Roman" w:eastAsia="Calibri" w:hAnsi="Times New Roman" w:cs="Times New Roman"/>
          <w:sz w:val="24"/>
          <w:szCs w:val="24"/>
          <w:lang w:val="en-US"/>
        </w:rPr>
        <w:t xml:space="preserve"> the judgment of the Supreme Court</w:t>
      </w:r>
      <w:r w:rsidR="00152061">
        <w:rPr>
          <w:rFonts w:ascii="Times New Roman" w:eastAsia="Calibri" w:hAnsi="Times New Roman" w:cs="Times New Roman"/>
          <w:sz w:val="24"/>
          <w:szCs w:val="24"/>
          <w:lang w:val="en-US"/>
        </w:rPr>
        <w:t xml:space="preserve"> handed down under SC 250/23</w:t>
      </w:r>
      <w:r w:rsidR="00152061" w:rsidRPr="00152061">
        <w:rPr>
          <w:rFonts w:ascii="Times New Roman" w:eastAsia="Calibri" w:hAnsi="Times New Roman" w:cs="Times New Roman"/>
          <w:sz w:val="24"/>
          <w:szCs w:val="24"/>
          <w:lang w:val="en-US"/>
        </w:rPr>
        <w:t xml:space="preserve">. </w:t>
      </w:r>
      <w:r w:rsidR="00CA23A4">
        <w:rPr>
          <w:rFonts w:ascii="Times New Roman" w:eastAsia="Calibri" w:hAnsi="Times New Roman" w:cs="Times New Roman"/>
          <w:sz w:val="24"/>
          <w:szCs w:val="24"/>
          <w:lang w:val="en-US"/>
        </w:rPr>
        <w:t xml:space="preserve"> </w:t>
      </w:r>
      <w:r w:rsidR="00152061" w:rsidRPr="00152061">
        <w:rPr>
          <w:rFonts w:ascii="Times New Roman" w:eastAsia="Calibri" w:hAnsi="Times New Roman" w:cs="Times New Roman"/>
          <w:sz w:val="24"/>
          <w:szCs w:val="24"/>
          <w:lang w:val="en-US"/>
        </w:rPr>
        <w:t>He also averred that the qu</w:t>
      </w:r>
      <w:r w:rsidR="00152061">
        <w:rPr>
          <w:rFonts w:ascii="Times New Roman" w:eastAsia="Calibri" w:hAnsi="Times New Roman" w:cs="Times New Roman"/>
          <w:sz w:val="24"/>
          <w:szCs w:val="24"/>
          <w:lang w:val="en-US"/>
        </w:rPr>
        <w:t>estion of the existence of the two</w:t>
      </w:r>
      <w:r w:rsidR="007E7DBA">
        <w:rPr>
          <w:rFonts w:ascii="Times New Roman" w:eastAsia="Calibri" w:hAnsi="Times New Roman" w:cs="Times New Roman"/>
          <w:sz w:val="24"/>
          <w:szCs w:val="24"/>
          <w:lang w:val="en-US"/>
        </w:rPr>
        <w:t xml:space="preserve"> court orders </w:t>
      </w:r>
      <w:r w:rsidR="00152061" w:rsidRPr="00152061">
        <w:rPr>
          <w:rFonts w:ascii="Times New Roman" w:eastAsia="Calibri" w:hAnsi="Times New Roman" w:cs="Times New Roman"/>
          <w:sz w:val="24"/>
          <w:szCs w:val="24"/>
          <w:lang w:val="en-US"/>
        </w:rPr>
        <w:t xml:space="preserve">was not new to the appellant and that if </w:t>
      </w:r>
      <w:r w:rsidR="00446AF4">
        <w:rPr>
          <w:rFonts w:ascii="Times New Roman" w:eastAsia="Calibri" w:hAnsi="Times New Roman" w:cs="Times New Roman"/>
          <w:sz w:val="24"/>
          <w:szCs w:val="24"/>
          <w:lang w:val="en-US"/>
        </w:rPr>
        <w:t xml:space="preserve">she </w:t>
      </w:r>
      <w:r w:rsidR="00152061" w:rsidRPr="00152061">
        <w:rPr>
          <w:rFonts w:ascii="Times New Roman" w:eastAsia="Calibri" w:hAnsi="Times New Roman" w:cs="Times New Roman"/>
          <w:sz w:val="24"/>
          <w:szCs w:val="24"/>
          <w:lang w:val="en-US"/>
        </w:rPr>
        <w:t xml:space="preserve">was of the view that the </w:t>
      </w:r>
      <w:r w:rsidR="007E7DBA">
        <w:rPr>
          <w:rFonts w:ascii="Times New Roman" w:eastAsia="Calibri" w:hAnsi="Times New Roman" w:cs="Times New Roman"/>
          <w:sz w:val="24"/>
          <w:szCs w:val="24"/>
          <w:lang w:val="en-US"/>
        </w:rPr>
        <w:t xml:space="preserve">court orders </w:t>
      </w:r>
      <w:r w:rsidR="00152061" w:rsidRPr="00152061">
        <w:rPr>
          <w:rFonts w:ascii="Times New Roman" w:eastAsia="Calibri" w:hAnsi="Times New Roman" w:cs="Times New Roman"/>
          <w:sz w:val="24"/>
          <w:szCs w:val="24"/>
          <w:lang w:val="en-US"/>
        </w:rPr>
        <w:t>were invalid for non-citation, she ought to have approached the High Court with an a</w:t>
      </w:r>
      <w:r w:rsidR="00152061">
        <w:rPr>
          <w:rFonts w:ascii="Times New Roman" w:eastAsia="Calibri" w:hAnsi="Times New Roman" w:cs="Times New Roman"/>
          <w:sz w:val="24"/>
          <w:szCs w:val="24"/>
          <w:lang w:val="en-US"/>
        </w:rPr>
        <w:t xml:space="preserve">pplication in terms of r </w:t>
      </w:r>
      <w:r w:rsidR="00152061" w:rsidRPr="00152061">
        <w:rPr>
          <w:rFonts w:ascii="Times New Roman" w:eastAsia="Calibri" w:hAnsi="Times New Roman" w:cs="Times New Roman"/>
          <w:sz w:val="24"/>
          <w:szCs w:val="24"/>
          <w:lang w:val="en-US"/>
        </w:rPr>
        <w:t>29 of the High Court Rules</w:t>
      </w:r>
      <w:r w:rsidR="00152061">
        <w:rPr>
          <w:rFonts w:ascii="Times New Roman" w:eastAsia="Calibri" w:hAnsi="Times New Roman" w:cs="Times New Roman"/>
          <w:sz w:val="24"/>
          <w:szCs w:val="24"/>
          <w:lang w:val="en-US"/>
        </w:rPr>
        <w:t xml:space="preserve">, 2021. </w:t>
      </w:r>
      <w:r w:rsidR="00CA23A4">
        <w:rPr>
          <w:rFonts w:ascii="Times New Roman" w:eastAsia="Calibri" w:hAnsi="Times New Roman" w:cs="Times New Roman"/>
          <w:sz w:val="24"/>
          <w:szCs w:val="24"/>
          <w:lang w:val="en-US"/>
        </w:rPr>
        <w:t xml:space="preserve"> </w:t>
      </w:r>
      <w:r w:rsidR="00152061">
        <w:rPr>
          <w:rFonts w:ascii="Times New Roman" w:eastAsia="Calibri" w:hAnsi="Times New Roman" w:cs="Times New Roman"/>
          <w:sz w:val="24"/>
          <w:szCs w:val="24"/>
          <w:lang w:val="en-US"/>
        </w:rPr>
        <w:t xml:space="preserve">Counsel maintained that in the </w:t>
      </w:r>
      <w:r w:rsidR="00152061" w:rsidRPr="00152061">
        <w:rPr>
          <w:rFonts w:ascii="Times New Roman" w:eastAsia="Calibri" w:hAnsi="Times New Roman" w:cs="Times New Roman"/>
          <w:sz w:val="24"/>
          <w:szCs w:val="24"/>
          <w:lang w:val="en-US"/>
        </w:rPr>
        <w:t xml:space="preserve">absence of such an order granted in terms </w:t>
      </w:r>
      <w:r w:rsidR="00152061">
        <w:rPr>
          <w:rFonts w:ascii="Times New Roman" w:eastAsia="Calibri" w:hAnsi="Times New Roman" w:cs="Times New Roman"/>
          <w:sz w:val="24"/>
          <w:szCs w:val="24"/>
          <w:lang w:val="en-US"/>
        </w:rPr>
        <w:t>of r</w:t>
      </w:r>
      <w:r w:rsidR="00152061" w:rsidRPr="00152061">
        <w:rPr>
          <w:rFonts w:ascii="Times New Roman" w:eastAsia="Calibri" w:hAnsi="Times New Roman" w:cs="Times New Roman"/>
          <w:sz w:val="24"/>
          <w:szCs w:val="24"/>
          <w:lang w:val="en-US"/>
        </w:rPr>
        <w:t xml:space="preserve"> 29, the court </w:t>
      </w:r>
      <w:r w:rsidR="00152061" w:rsidRPr="00152061">
        <w:rPr>
          <w:rFonts w:ascii="Times New Roman" w:eastAsia="Calibri" w:hAnsi="Times New Roman" w:cs="Times New Roman"/>
          <w:i/>
          <w:sz w:val="24"/>
          <w:szCs w:val="24"/>
          <w:lang w:val="en-US"/>
        </w:rPr>
        <w:t>a quo</w:t>
      </w:r>
      <w:r w:rsidR="00152061" w:rsidRPr="00152061">
        <w:rPr>
          <w:rFonts w:ascii="Times New Roman" w:eastAsia="Calibri" w:hAnsi="Times New Roman" w:cs="Times New Roman"/>
          <w:sz w:val="24"/>
          <w:szCs w:val="24"/>
          <w:lang w:val="en-US"/>
        </w:rPr>
        <w:t xml:space="preserve"> could not interdict that which was lawful and extant until and unless set aside. Counsel further contended that the judgment of the court</w:t>
      </w:r>
      <w:r w:rsidR="00F214C8">
        <w:rPr>
          <w:rFonts w:ascii="Times New Roman" w:eastAsia="Calibri" w:hAnsi="Times New Roman" w:cs="Times New Roman"/>
          <w:sz w:val="24"/>
          <w:szCs w:val="24"/>
          <w:lang w:val="en-US"/>
        </w:rPr>
        <w:t xml:space="preserve"> </w:t>
      </w:r>
      <w:r w:rsidR="00F214C8" w:rsidRPr="00F214C8">
        <w:rPr>
          <w:rFonts w:ascii="Times New Roman" w:eastAsia="Calibri" w:hAnsi="Times New Roman" w:cs="Times New Roman"/>
          <w:i/>
          <w:iCs/>
          <w:sz w:val="24"/>
          <w:szCs w:val="24"/>
          <w:lang w:val="en-US"/>
        </w:rPr>
        <w:t>a quo</w:t>
      </w:r>
      <w:r w:rsidR="00F214C8">
        <w:rPr>
          <w:rFonts w:ascii="Times New Roman" w:eastAsia="Calibri" w:hAnsi="Times New Roman" w:cs="Times New Roman"/>
          <w:sz w:val="24"/>
          <w:szCs w:val="24"/>
          <w:lang w:val="en-US"/>
        </w:rPr>
        <w:t xml:space="preserve"> correctly</w:t>
      </w:r>
      <w:r w:rsidR="00152061" w:rsidRPr="00152061">
        <w:rPr>
          <w:rFonts w:ascii="Times New Roman" w:eastAsia="Calibri" w:hAnsi="Times New Roman" w:cs="Times New Roman"/>
          <w:sz w:val="24"/>
          <w:szCs w:val="24"/>
          <w:lang w:val="en-US"/>
        </w:rPr>
        <w:t xml:space="preserve"> </w:t>
      </w:r>
      <w:r w:rsidR="00094A43">
        <w:rPr>
          <w:rFonts w:ascii="Times New Roman" w:eastAsia="Calibri" w:hAnsi="Times New Roman" w:cs="Times New Roman"/>
          <w:sz w:val="24"/>
          <w:szCs w:val="24"/>
          <w:lang w:val="en-US"/>
        </w:rPr>
        <w:t>found that the two</w:t>
      </w:r>
      <w:r w:rsidR="00446AF4">
        <w:rPr>
          <w:rFonts w:ascii="Times New Roman" w:eastAsia="Calibri" w:hAnsi="Times New Roman" w:cs="Times New Roman"/>
          <w:sz w:val="24"/>
          <w:szCs w:val="24"/>
          <w:lang w:val="en-US"/>
        </w:rPr>
        <w:t xml:space="preserve"> court orders</w:t>
      </w:r>
      <w:r w:rsidR="00152061" w:rsidRPr="00152061">
        <w:rPr>
          <w:rFonts w:ascii="Times New Roman" w:eastAsia="Calibri" w:hAnsi="Times New Roman" w:cs="Times New Roman"/>
          <w:sz w:val="24"/>
          <w:szCs w:val="24"/>
          <w:lang w:val="en-US"/>
        </w:rPr>
        <w:t xml:space="preserve"> were binding and </w:t>
      </w:r>
      <w:r w:rsidR="00F214C8">
        <w:rPr>
          <w:rFonts w:ascii="Times New Roman" w:eastAsia="Calibri" w:hAnsi="Times New Roman" w:cs="Times New Roman"/>
          <w:sz w:val="24"/>
          <w:szCs w:val="24"/>
          <w:lang w:val="en-US"/>
        </w:rPr>
        <w:t xml:space="preserve">on this basis </w:t>
      </w:r>
      <w:r w:rsidR="00152061" w:rsidRPr="00152061">
        <w:rPr>
          <w:rFonts w:ascii="Times New Roman" w:eastAsia="Calibri" w:hAnsi="Times New Roman" w:cs="Times New Roman"/>
          <w:sz w:val="24"/>
          <w:szCs w:val="24"/>
          <w:lang w:val="en-US"/>
        </w:rPr>
        <w:t xml:space="preserve">the appellant </w:t>
      </w:r>
      <w:r w:rsidR="00F214C8">
        <w:rPr>
          <w:rFonts w:ascii="Times New Roman" w:eastAsia="Calibri" w:hAnsi="Times New Roman" w:cs="Times New Roman"/>
          <w:sz w:val="24"/>
          <w:szCs w:val="24"/>
          <w:lang w:val="en-US"/>
        </w:rPr>
        <w:t>could not establish a clear right, a necessary requirement when</w:t>
      </w:r>
      <w:r w:rsidR="00152061" w:rsidRPr="00152061">
        <w:rPr>
          <w:rFonts w:ascii="Times New Roman" w:eastAsia="Calibri" w:hAnsi="Times New Roman" w:cs="Times New Roman"/>
          <w:sz w:val="24"/>
          <w:szCs w:val="24"/>
          <w:lang w:val="en-US"/>
        </w:rPr>
        <w:t xml:space="preserve"> seeking an interdict.</w:t>
      </w:r>
    </w:p>
    <w:p w14:paraId="434905F5" w14:textId="77777777" w:rsidR="00495974" w:rsidRPr="00495974" w:rsidRDefault="00495974" w:rsidP="00C01305">
      <w:pPr>
        <w:pStyle w:val="ListParagraph"/>
        <w:spacing w:line="480" w:lineRule="auto"/>
        <w:rPr>
          <w:rFonts w:ascii="Times New Roman" w:eastAsia="Calibri" w:hAnsi="Times New Roman" w:cs="Times New Roman"/>
          <w:sz w:val="24"/>
          <w:szCs w:val="24"/>
          <w:lang w:val="en-US"/>
        </w:rPr>
      </w:pPr>
    </w:p>
    <w:p w14:paraId="4DEB0048" w14:textId="320F9B22" w:rsidR="00152061" w:rsidRPr="00A175FB" w:rsidRDefault="00A175FB" w:rsidP="00A175FB">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[21] </w:t>
      </w:r>
      <w:r w:rsidR="00094A43" w:rsidRPr="00A175FB">
        <w:rPr>
          <w:rFonts w:ascii="Times New Roman" w:eastAsia="Calibri" w:hAnsi="Times New Roman" w:cs="Times New Roman"/>
          <w:sz w:val="24"/>
          <w:szCs w:val="24"/>
          <w:lang w:val="en-US"/>
        </w:rPr>
        <w:t>Counsel</w:t>
      </w:r>
      <w:r w:rsidR="00152061" w:rsidRPr="00A175FB">
        <w:rPr>
          <w:rFonts w:ascii="Times New Roman" w:eastAsia="Calibri" w:hAnsi="Times New Roman" w:cs="Times New Roman"/>
          <w:sz w:val="24"/>
          <w:szCs w:val="24"/>
          <w:lang w:val="en-US"/>
        </w:rPr>
        <w:t xml:space="preserve"> further submitted that the appellant could not raise the issue </w:t>
      </w:r>
      <w:r w:rsidR="00094A43" w:rsidRPr="00A175FB">
        <w:rPr>
          <w:rFonts w:ascii="Times New Roman" w:eastAsia="Calibri" w:hAnsi="Times New Roman" w:cs="Times New Roman"/>
          <w:sz w:val="24"/>
          <w:szCs w:val="24"/>
          <w:lang w:val="en-US"/>
        </w:rPr>
        <w:t>of forfeiture and fraud as these</w:t>
      </w:r>
      <w:r w:rsidR="00152061" w:rsidRPr="00A175FB">
        <w:rPr>
          <w:rFonts w:ascii="Times New Roman" w:eastAsia="Calibri" w:hAnsi="Times New Roman" w:cs="Times New Roman"/>
          <w:sz w:val="24"/>
          <w:szCs w:val="24"/>
          <w:lang w:val="en-US"/>
        </w:rPr>
        <w:t xml:space="preserve"> issues were </w:t>
      </w:r>
      <w:r w:rsidR="006C34C1" w:rsidRPr="00A175FB">
        <w:rPr>
          <w:rFonts w:ascii="Times New Roman" w:eastAsia="Calibri" w:hAnsi="Times New Roman" w:cs="Times New Roman"/>
          <w:sz w:val="24"/>
          <w:szCs w:val="24"/>
          <w:lang w:val="en-US"/>
        </w:rPr>
        <w:t xml:space="preserve">not part of its case </w:t>
      </w:r>
      <w:r w:rsidR="00152061" w:rsidRPr="00A175FB">
        <w:rPr>
          <w:rFonts w:ascii="Times New Roman" w:eastAsia="Calibri" w:hAnsi="Times New Roman" w:cs="Times New Roman"/>
          <w:sz w:val="24"/>
          <w:szCs w:val="24"/>
          <w:lang w:val="en-US"/>
        </w:rPr>
        <w:t xml:space="preserve">in the founding affidavit but were </w:t>
      </w:r>
      <w:r w:rsidR="000A1925" w:rsidRPr="00A175FB">
        <w:rPr>
          <w:rFonts w:ascii="Times New Roman" w:eastAsia="Calibri" w:hAnsi="Times New Roman" w:cs="Times New Roman"/>
          <w:sz w:val="24"/>
          <w:szCs w:val="24"/>
          <w:lang w:val="en-US"/>
        </w:rPr>
        <w:t xml:space="preserve">only </w:t>
      </w:r>
      <w:r w:rsidR="00152061" w:rsidRPr="00A175FB">
        <w:rPr>
          <w:rFonts w:ascii="Times New Roman" w:eastAsia="Calibri" w:hAnsi="Times New Roman" w:cs="Times New Roman"/>
          <w:sz w:val="24"/>
          <w:szCs w:val="24"/>
          <w:lang w:val="en-US"/>
        </w:rPr>
        <w:t xml:space="preserve">raised </w:t>
      </w:r>
      <w:r w:rsidR="006C34C1" w:rsidRPr="00A175FB">
        <w:rPr>
          <w:rFonts w:ascii="Times New Roman" w:eastAsia="Calibri" w:hAnsi="Times New Roman" w:cs="Times New Roman"/>
          <w:sz w:val="24"/>
          <w:szCs w:val="24"/>
          <w:lang w:val="en-US"/>
        </w:rPr>
        <w:t xml:space="preserve">for the first time </w:t>
      </w:r>
      <w:r w:rsidR="00152061" w:rsidRPr="00A175FB">
        <w:rPr>
          <w:rFonts w:ascii="Times New Roman" w:eastAsia="Calibri" w:hAnsi="Times New Roman" w:cs="Times New Roman"/>
          <w:sz w:val="24"/>
          <w:szCs w:val="24"/>
          <w:lang w:val="en-US"/>
        </w:rPr>
        <w:t xml:space="preserve">in </w:t>
      </w:r>
      <w:r w:rsidR="000A1925" w:rsidRPr="00A175FB">
        <w:rPr>
          <w:rFonts w:ascii="Times New Roman" w:eastAsia="Calibri" w:hAnsi="Times New Roman" w:cs="Times New Roman"/>
          <w:sz w:val="24"/>
          <w:szCs w:val="24"/>
          <w:lang w:val="en-US"/>
        </w:rPr>
        <w:t>her</w:t>
      </w:r>
      <w:r w:rsidR="00094A43" w:rsidRPr="00A175FB">
        <w:rPr>
          <w:rFonts w:ascii="Times New Roman" w:eastAsia="Calibri" w:hAnsi="Times New Roman" w:cs="Times New Roman"/>
          <w:sz w:val="24"/>
          <w:szCs w:val="24"/>
          <w:lang w:val="en-US"/>
        </w:rPr>
        <w:t xml:space="preserve"> answering affidavit. </w:t>
      </w:r>
      <w:r w:rsidR="00CA23A4" w:rsidRPr="00A175FB">
        <w:rPr>
          <w:rFonts w:ascii="Times New Roman" w:eastAsia="Calibri" w:hAnsi="Times New Roman" w:cs="Times New Roman"/>
          <w:sz w:val="24"/>
          <w:szCs w:val="24"/>
          <w:lang w:val="en-US"/>
        </w:rPr>
        <w:t xml:space="preserve"> </w:t>
      </w:r>
      <w:r w:rsidR="00094A43" w:rsidRPr="00A175FB">
        <w:rPr>
          <w:rFonts w:ascii="Times New Roman" w:eastAsia="Calibri" w:hAnsi="Times New Roman" w:cs="Times New Roman"/>
          <w:sz w:val="24"/>
          <w:szCs w:val="24"/>
          <w:lang w:val="en-US"/>
        </w:rPr>
        <w:t>H</w:t>
      </w:r>
      <w:r w:rsidR="000A1925" w:rsidRPr="00A175FB">
        <w:rPr>
          <w:rFonts w:ascii="Times New Roman" w:eastAsia="Calibri" w:hAnsi="Times New Roman" w:cs="Times New Roman"/>
          <w:sz w:val="24"/>
          <w:szCs w:val="24"/>
          <w:lang w:val="en-US"/>
        </w:rPr>
        <w:t>e argued that it was a principle of the law that an application stands or falls on its founding affidavit</w:t>
      </w:r>
      <w:r w:rsidR="00823E52" w:rsidRPr="00A175FB">
        <w:rPr>
          <w:rFonts w:ascii="Times New Roman" w:eastAsia="Calibri" w:hAnsi="Times New Roman" w:cs="Times New Roman"/>
          <w:sz w:val="24"/>
          <w:szCs w:val="24"/>
          <w:lang w:val="en-US"/>
        </w:rPr>
        <w:t xml:space="preserve"> and as </w:t>
      </w:r>
      <w:r w:rsidR="001353FD" w:rsidRPr="00A175FB">
        <w:rPr>
          <w:rFonts w:ascii="Times New Roman" w:eastAsia="Calibri" w:hAnsi="Times New Roman" w:cs="Times New Roman"/>
          <w:sz w:val="24"/>
          <w:szCs w:val="24"/>
          <w:lang w:val="en-US"/>
        </w:rPr>
        <w:t>such the</w:t>
      </w:r>
      <w:r w:rsidR="00152061" w:rsidRPr="00A175FB">
        <w:rPr>
          <w:rFonts w:ascii="Times New Roman" w:eastAsia="Calibri" w:hAnsi="Times New Roman" w:cs="Times New Roman"/>
          <w:sz w:val="24"/>
          <w:szCs w:val="24"/>
          <w:lang w:val="en-US"/>
        </w:rPr>
        <w:t xml:space="preserve"> </w:t>
      </w:r>
      <w:r w:rsidR="00094A43" w:rsidRPr="00A175FB">
        <w:rPr>
          <w:rFonts w:ascii="Times New Roman" w:eastAsia="Calibri" w:hAnsi="Times New Roman" w:cs="Times New Roman"/>
          <w:sz w:val="24"/>
          <w:szCs w:val="24"/>
          <w:lang w:val="en-US"/>
        </w:rPr>
        <w:t xml:space="preserve">argument advanced by the </w:t>
      </w:r>
      <w:r w:rsidR="00152061" w:rsidRPr="00A175FB">
        <w:rPr>
          <w:rFonts w:ascii="Times New Roman" w:eastAsia="Calibri" w:hAnsi="Times New Roman" w:cs="Times New Roman"/>
          <w:sz w:val="24"/>
          <w:szCs w:val="24"/>
          <w:lang w:val="en-US"/>
        </w:rPr>
        <w:t>appellant th</w:t>
      </w:r>
      <w:r w:rsidR="00C70708" w:rsidRPr="00A175FB">
        <w:rPr>
          <w:rFonts w:ascii="Times New Roman" w:eastAsia="Calibri" w:hAnsi="Times New Roman" w:cs="Times New Roman"/>
          <w:sz w:val="24"/>
          <w:szCs w:val="24"/>
          <w:lang w:val="en-US"/>
        </w:rPr>
        <w:t>at forfeiture rendered the two court orders</w:t>
      </w:r>
      <w:r w:rsidR="00152061" w:rsidRPr="00A175FB">
        <w:rPr>
          <w:rFonts w:ascii="Times New Roman" w:eastAsia="Calibri" w:hAnsi="Times New Roman" w:cs="Times New Roman"/>
          <w:sz w:val="24"/>
          <w:szCs w:val="24"/>
          <w:lang w:val="en-US"/>
        </w:rPr>
        <w:t xml:space="preserve"> invalid </w:t>
      </w:r>
      <w:r w:rsidR="00823E52" w:rsidRPr="00A175FB">
        <w:rPr>
          <w:rFonts w:ascii="Times New Roman" w:eastAsia="Calibri" w:hAnsi="Times New Roman" w:cs="Times New Roman"/>
          <w:sz w:val="24"/>
          <w:szCs w:val="24"/>
          <w:lang w:val="en-US"/>
        </w:rPr>
        <w:t>could not be entertained</w:t>
      </w:r>
      <w:r w:rsidR="00152061" w:rsidRPr="00A175FB">
        <w:rPr>
          <w:rFonts w:ascii="Times New Roman" w:eastAsia="Calibri" w:hAnsi="Times New Roman" w:cs="Times New Roman"/>
          <w:sz w:val="24"/>
          <w:szCs w:val="24"/>
          <w:lang w:val="en-US"/>
        </w:rPr>
        <w:t xml:space="preserve">. </w:t>
      </w:r>
      <w:r w:rsidR="00CA23A4" w:rsidRPr="00A175FB">
        <w:rPr>
          <w:rFonts w:ascii="Times New Roman" w:eastAsia="Calibri" w:hAnsi="Times New Roman" w:cs="Times New Roman"/>
          <w:sz w:val="24"/>
          <w:szCs w:val="24"/>
          <w:lang w:val="en-US"/>
        </w:rPr>
        <w:t xml:space="preserve"> </w:t>
      </w:r>
      <w:r w:rsidR="00152061" w:rsidRPr="00A175FB">
        <w:rPr>
          <w:rFonts w:ascii="Times New Roman" w:eastAsia="Calibri" w:hAnsi="Times New Roman" w:cs="Times New Roman"/>
          <w:sz w:val="24"/>
          <w:szCs w:val="24"/>
          <w:lang w:val="en-US"/>
        </w:rPr>
        <w:t xml:space="preserve">Counsel thus prayed for the dismissal of the appeal with costs on a </w:t>
      </w:r>
      <w:r w:rsidR="00823E52" w:rsidRPr="00A175FB">
        <w:rPr>
          <w:rFonts w:ascii="Times New Roman" w:eastAsia="Calibri" w:hAnsi="Times New Roman" w:cs="Times New Roman"/>
          <w:sz w:val="24"/>
          <w:szCs w:val="24"/>
          <w:lang w:val="en-US"/>
        </w:rPr>
        <w:t>legal practitioner and client</w:t>
      </w:r>
      <w:r w:rsidR="00152061" w:rsidRPr="00A175FB">
        <w:rPr>
          <w:rFonts w:ascii="Times New Roman" w:eastAsia="Calibri" w:hAnsi="Times New Roman" w:cs="Times New Roman"/>
          <w:sz w:val="24"/>
          <w:szCs w:val="24"/>
          <w:lang w:val="en-US"/>
        </w:rPr>
        <w:t xml:space="preserve"> scale. </w:t>
      </w:r>
    </w:p>
    <w:p w14:paraId="712FB3EC" w14:textId="77777777" w:rsidR="00CA23A4" w:rsidRPr="00CA23A4" w:rsidRDefault="00CA23A4" w:rsidP="000C732B">
      <w:pPr>
        <w:pStyle w:val="ListParagraph"/>
        <w:spacing w:line="240" w:lineRule="auto"/>
        <w:rPr>
          <w:rFonts w:ascii="Times New Roman" w:eastAsia="Calibri" w:hAnsi="Times New Roman" w:cs="Times New Roman"/>
          <w:sz w:val="24"/>
          <w:szCs w:val="24"/>
          <w:lang w:val="en-US"/>
        </w:rPr>
      </w:pPr>
    </w:p>
    <w:p w14:paraId="687BD1E2" w14:textId="77777777" w:rsidR="00CA23A4" w:rsidRDefault="00CA23A4" w:rsidP="00CA23A4">
      <w:pPr>
        <w:pStyle w:val="ListParagraph"/>
        <w:spacing w:after="0" w:line="240" w:lineRule="auto"/>
        <w:ind w:left="540"/>
        <w:jc w:val="both"/>
        <w:rPr>
          <w:rFonts w:ascii="Times New Roman" w:eastAsia="Calibri" w:hAnsi="Times New Roman" w:cs="Times New Roman"/>
          <w:sz w:val="24"/>
          <w:szCs w:val="24"/>
          <w:lang w:val="en-US"/>
        </w:rPr>
      </w:pPr>
    </w:p>
    <w:p w14:paraId="4B769FA6" w14:textId="77777777" w:rsidR="002633B1" w:rsidRPr="00CA23A4" w:rsidRDefault="002633B1" w:rsidP="00CA23A4">
      <w:pPr>
        <w:spacing w:after="0" w:line="480" w:lineRule="auto"/>
        <w:jc w:val="both"/>
        <w:rPr>
          <w:rFonts w:ascii="Times New Roman" w:eastAsia="Calibri" w:hAnsi="Times New Roman" w:cs="Times New Roman"/>
          <w:b/>
          <w:sz w:val="24"/>
          <w:szCs w:val="24"/>
          <w:u w:val="single"/>
        </w:rPr>
      </w:pPr>
      <w:r w:rsidRPr="00CA23A4">
        <w:rPr>
          <w:rFonts w:ascii="Times New Roman" w:eastAsia="Calibri" w:hAnsi="Times New Roman" w:cs="Times New Roman"/>
          <w:b/>
          <w:sz w:val="24"/>
          <w:szCs w:val="24"/>
          <w:u w:val="single"/>
        </w:rPr>
        <w:t xml:space="preserve">ISSUES FOR DETERMINATION BEFORE THIS COURT </w:t>
      </w:r>
    </w:p>
    <w:p w14:paraId="20D786D0" w14:textId="54686FA6" w:rsidR="002633B1" w:rsidRPr="00A175FB" w:rsidRDefault="00A175FB" w:rsidP="00A175FB">
      <w:pPr>
        <w:tabs>
          <w:tab w:val="left" w:pos="1134"/>
          <w:tab w:val="left" w:pos="1418"/>
        </w:tabs>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[22</w:t>
      </w:r>
      <w:r w:rsidR="00062D06">
        <w:rPr>
          <w:rFonts w:ascii="Times New Roman" w:eastAsia="Calibri" w:hAnsi="Times New Roman" w:cs="Times New Roman"/>
          <w:sz w:val="24"/>
          <w:szCs w:val="24"/>
        </w:rPr>
        <w:t>]  It</w:t>
      </w:r>
      <w:r w:rsidR="002633B1" w:rsidRPr="00A175FB">
        <w:rPr>
          <w:rFonts w:ascii="Times New Roman" w:eastAsia="Calibri" w:hAnsi="Times New Roman" w:cs="Times New Roman"/>
          <w:sz w:val="24"/>
          <w:szCs w:val="24"/>
        </w:rPr>
        <w:t xml:space="preserve"> appears to me that </w:t>
      </w:r>
      <w:r w:rsidR="00E967B2" w:rsidRPr="00A175FB">
        <w:rPr>
          <w:rFonts w:ascii="Times New Roman" w:eastAsia="Calibri" w:hAnsi="Times New Roman" w:cs="Times New Roman"/>
          <w:sz w:val="24"/>
          <w:szCs w:val="24"/>
        </w:rPr>
        <w:t xml:space="preserve">two issues arise </w:t>
      </w:r>
      <w:r w:rsidR="00823E52" w:rsidRPr="00A175FB">
        <w:rPr>
          <w:rFonts w:ascii="Times New Roman" w:eastAsia="Calibri" w:hAnsi="Times New Roman" w:cs="Times New Roman"/>
          <w:sz w:val="24"/>
          <w:szCs w:val="24"/>
        </w:rPr>
        <w:t xml:space="preserve">for determination </w:t>
      </w:r>
      <w:r w:rsidR="002633B1" w:rsidRPr="00A175FB">
        <w:rPr>
          <w:rFonts w:ascii="Times New Roman" w:eastAsia="Calibri" w:hAnsi="Times New Roman" w:cs="Times New Roman"/>
          <w:sz w:val="24"/>
          <w:szCs w:val="24"/>
        </w:rPr>
        <w:t>from the grounds of appeal and the submissions made b</w:t>
      </w:r>
      <w:r w:rsidR="00E967B2" w:rsidRPr="00A175FB">
        <w:rPr>
          <w:rFonts w:ascii="Times New Roman" w:eastAsia="Calibri" w:hAnsi="Times New Roman" w:cs="Times New Roman"/>
          <w:sz w:val="24"/>
          <w:szCs w:val="24"/>
        </w:rPr>
        <w:t xml:space="preserve">y counsel before this Court. </w:t>
      </w:r>
      <w:r w:rsidR="005B3FDB" w:rsidRPr="00A175FB">
        <w:rPr>
          <w:rFonts w:ascii="Times New Roman" w:eastAsia="Calibri" w:hAnsi="Times New Roman" w:cs="Times New Roman"/>
          <w:sz w:val="24"/>
          <w:szCs w:val="24"/>
        </w:rPr>
        <w:t xml:space="preserve"> </w:t>
      </w:r>
      <w:r w:rsidR="00E967B2" w:rsidRPr="00A175FB">
        <w:rPr>
          <w:rFonts w:ascii="Times New Roman" w:eastAsia="Calibri" w:hAnsi="Times New Roman" w:cs="Times New Roman"/>
          <w:sz w:val="24"/>
          <w:szCs w:val="24"/>
        </w:rPr>
        <w:t>These are:</w:t>
      </w:r>
    </w:p>
    <w:p w14:paraId="5F807BD2" w14:textId="5FB23F59" w:rsidR="00495974" w:rsidRPr="008D5AA5" w:rsidRDefault="00930F82" w:rsidP="005B3FDB">
      <w:pPr>
        <w:pStyle w:val="ListParagraph"/>
        <w:numPr>
          <w:ilvl w:val="0"/>
          <w:numId w:val="8"/>
        </w:numPr>
        <w:spacing w:line="480" w:lineRule="auto"/>
        <w:ind w:left="1440" w:hanging="9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What is t</w:t>
      </w:r>
      <w:r w:rsidR="00E967B2" w:rsidRPr="008D5AA5">
        <w:rPr>
          <w:rFonts w:ascii="Times New Roman" w:eastAsia="Calibri" w:hAnsi="Times New Roman" w:cs="Times New Roman"/>
          <w:sz w:val="24"/>
          <w:szCs w:val="24"/>
          <w:lang w:val="en-US"/>
        </w:rPr>
        <w:t>he effect of the court orders</w:t>
      </w:r>
      <w:r w:rsidR="00E967B2" w:rsidRPr="008D5AA5">
        <w:rPr>
          <w:rFonts w:ascii="Times New Roman" w:eastAsia="Calibri" w:hAnsi="Times New Roman" w:cs="Times New Roman"/>
          <w:sz w:val="24"/>
          <w:szCs w:val="24"/>
        </w:rPr>
        <w:t xml:space="preserve"> in HC 11857/15 and HC 2901/16</w:t>
      </w:r>
      <w:r w:rsidR="00823E52" w:rsidRPr="008D5AA5">
        <w:rPr>
          <w:rFonts w:ascii="Times New Roman" w:eastAsia="Calibri" w:hAnsi="Times New Roman" w:cs="Times New Roman"/>
          <w:sz w:val="24"/>
          <w:szCs w:val="24"/>
        </w:rPr>
        <w:t xml:space="preserve"> in </w:t>
      </w:r>
      <w:r w:rsidRPr="008D5AA5">
        <w:rPr>
          <w:rFonts w:ascii="Times New Roman" w:eastAsia="Calibri" w:hAnsi="Times New Roman" w:cs="Times New Roman"/>
          <w:sz w:val="24"/>
          <w:szCs w:val="24"/>
        </w:rPr>
        <w:t xml:space="preserve">establishing </w:t>
      </w:r>
      <w:r>
        <w:rPr>
          <w:rFonts w:ascii="Times New Roman" w:eastAsia="Calibri" w:hAnsi="Times New Roman" w:cs="Times New Roman"/>
          <w:sz w:val="24"/>
          <w:szCs w:val="24"/>
        </w:rPr>
        <w:t>a</w:t>
      </w:r>
      <w:r w:rsidR="00823E52" w:rsidRPr="008D5AA5">
        <w:rPr>
          <w:rFonts w:ascii="Times New Roman" w:eastAsia="Calibri" w:hAnsi="Times New Roman" w:cs="Times New Roman"/>
          <w:sz w:val="24"/>
          <w:szCs w:val="24"/>
        </w:rPr>
        <w:t xml:space="preserve"> clear right </w:t>
      </w:r>
      <w:r w:rsidR="008D5AA5" w:rsidRPr="008D5AA5">
        <w:rPr>
          <w:rFonts w:ascii="Times New Roman" w:eastAsia="Calibri" w:hAnsi="Times New Roman" w:cs="Times New Roman"/>
          <w:sz w:val="24"/>
          <w:szCs w:val="24"/>
        </w:rPr>
        <w:t>in</w:t>
      </w:r>
      <w:r w:rsidR="00823E52" w:rsidRPr="008D5AA5">
        <w:rPr>
          <w:rFonts w:ascii="Times New Roman" w:eastAsia="Calibri" w:hAnsi="Times New Roman" w:cs="Times New Roman"/>
          <w:sz w:val="24"/>
          <w:szCs w:val="24"/>
        </w:rPr>
        <w:t xml:space="preserve"> an application for an interdict</w:t>
      </w:r>
      <w:r w:rsidR="008D5AA5">
        <w:rPr>
          <w:rFonts w:ascii="Times New Roman" w:eastAsia="Calibri" w:hAnsi="Times New Roman" w:cs="Times New Roman"/>
          <w:sz w:val="24"/>
          <w:szCs w:val="24"/>
        </w:rPr>
        <w:t>; and</w:t>
      </w:r>
    </w:p>
    <w:p w14:paraId="14D9478F" w14:textId="69E2000D" w:rsidR="008D5AA5" w:rsidRDefault="008D5AA5" w:rsidP="005B3FDB">
      <w:pPr>
        <w:pStyle w:val="ListParagraph"/>
        <w:numPr>
          <w:ilvl w:val="0"/>
          <w:numId w:val="8"/>
        </w:numPr>
        <w:spacing w:line="480" w:lineRule="auto"/>
        <w:ind w:left="990" w:firstLine="360"/>
        <w:jc w:val="both"/>
        <w:rPr>
          <w:rFonts w:ascii="Times New Roman" w:eastAsia="Calibri" w:hAnsi="Times New Roman" w:cs="Times New Roman"/>
          <w:sz w:val="24"/>
          <w:szCs w:val="24"/>
          <w:lang w:val="en-US"/>
        </w:rPr>
      </w:pPr>
      <w:r w:rsidRPr="00D7078C">
        <w:rPr>
          <w:rFonts w:ascii="Times New Roman" w:eastAsia="Calibri" w:hAnsi="Times New Roman" w:cs="Times New Roman"/>
          <w:sz w:val="24"/>
          <w:szCs w:val="24"/>
          <w:lang w:val="en-US"/>
        </w:rPr>
        <w:lastRenderedPageBreak/>
        <w:t>Whether the requirements of an interdict were satisfied</w:t>
      </w:r>
      <w:r>
        <w:rPr>
          <w:rFonts w:ascii="Times New Roman" w:eastAsia="Calibri" w:hAnsi="Times New Roman" w:cs="Times New Roman"/>
          <w:sz w:val="24"/>
          <w:szCs w:val="24"/>
          <w:lang w:val="en-US"/>
        </w:rPr>
        <w:t>.</w:t>
      </w:r>
    </w:p>
    <w:p w14:paraId="023EC1A5" w14:textId="77777777" w:rsidR="000C732B" w:rsidRPr="000A2228" w:rsidRDefault="000C732B" w:rsidP="000C732B">
      <w:pPr>
        <w:pStyle w:val="ListParagraph"/>
        <w:spacing w:line="240" w:lineRule="auto"/>
        <w:ind w:left="1350"/>
        <w:jc w:val="both"/>
        <w:rPr>
          <w:rFonts w:ascii="Times New Roman" w:eastAsia="Calibri" w:hAnsi="Times New Roman" w:cs="Times New Roman"/>
          <w:sz w:val="24"/>
          <w:szCs w:val="24"/>
          <w:lang w:val="en-US"/>
        </w:rPr>
      </w:pPr>
    </w:p>
    <w:p w14:paraId="5F1AFF7A" w14:textId="77777777" w:rsidR="00E967B2" w:rsidRPr="008414B6" w:rsidRDefault="00E967B2" w:rsidP="008414B6">
      <w:pPr>
        <w:spacing w:after="0" w:line="480" w:lineRule="auto"/>
        <w:jc w:val="both"/>
        <w:rPr>
          <w:rFonts w:ascii="Times New Roman" w:eastAsia="Calibri" w:hAnsi="Times New Roman" w:cs="Times New Roman"/>
          <w:b/>
          <w:sz w:val="24"/>
          <w:szCs w:val="24"/>
          <w:lang w:val="en-US"/>
        </w:rPr>
      </w:pPr>
      <w:r w:rsidRPr="008414B6">
        <w:rPr>
          <w:rFonts w:ascii="Times New Roman" w:eastAsia="Calibri" w:hAnsi="Times New Roman" w:cs="Times New Roman"/>
          <w:b/>
          <w:sz w:val="24"/>
          <w:szCs w:val="24"/>
          <w:u w:val="single"/>
          <w:lang w:val="en-US"/>
        </w:rPr>
        <w:t>ANALYSIS</w:t>
      </w:r>
      <w:r w:rsidRPr="008414B6">
        <w:rPr>
          <w:rFonts w:ascii="Times New Roman" w:eastAsia="Calibri" w:hAnsi="Times New Roman" w:cs="Times New Roman"/>
          <w:b/>
          <w:sz w:val="24"/>
          <w:szCs w:val="24"/>
          <w:lang w:val="en-US"/>
        </w:rPr>
        <w:t xml:space="preserve"> </w:t>
      </w:r>
    </w:p>
    <w:p w14:paraId="2DB4EB89" w14:textId="70C77578" w:rsidR="00DD63F0" w:rsidRPr="007E7DBA" w:rsidRDefault="00DD63F0" w:rsidP="008414B6">
      <w:pPr>
        <w:spacing w:after="0" w:line="480" w:lineRule="auto"/>
        <w:jc w:val="both"/>
        <w:rPr>
          <w:rFonts w:ascii="Times New Roman" w:eastAsia="Calibri" w:hAnsi="Times New Roman" w:cs="Times New Roman"/>
          <w:b/>
          <w:sz w:val="24"/>
          <w:szCs w:val="24"/>
          <w:lang w:val="en-US"/>
        </w:rPr>
      </w:pPr>
      <w:r w:rsidRPr="007E7DBA">
        <w:rPr>
          <w:rFonts w:ascii="Times New Roman" w:eastAsia="Calibri" w:hAnsi="Times New Roman" w:cs="Times New Roman"/>
          <w:b/>
          <w:sz w:val="24"/>
          <w:szCs w:val="24"/>
          <w:lang w:val="en-US"/>
        </w:rPr>
        <w:t>The effect of the court orders HC 11857/15 and HC 2901/16.</w:t>
      </w:r>
    </w:p>
    <w:p w14:paraId="10BCBBD1" w14:textId="463D801C" w:rsidR="00DD63F0" w:rsidRPr="001353FD" w:rsidRDefault="00062D06" w:rsidP="005B5FAC">
      <w:pPr>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[23</w:t>
      </w:r>
      <w:r w:rsidR="001353FD">
        <w:rPr>
          <w:rFonts w:ascii="Times New Roman" w:eastAsia="Calibri" w:hAnsi="Times New Roman" w:cs="Times New Roman"/>
          <w:sz w:val="24"/>
          <w:szCs w:val="24"/>
          <w:lang w:val="en-US"/>
        </w:rPr>
        <w:t xml:space="preserve">] </w:t>
      </w:r>
      <w:proofErr w:type="spellStart"/>
      <w:r w:rsidR="006C34C1">
        <w:rPr>
          <w:rFonts w:ascii="Times New Roman" w:eastAsia="Calibri" w:hAnsi="Times New Roman" w:cs="Times New Roman"/>
          <w:sz w:val="24"/>
          <w:szCs w:val="24"/>
          <w:lang w:val="en-US"/>
        </w:rPr>
        <w:t>Mr</w:t>
      </w:r>
      <w:proofErr w:type="spellEnd"/>
      <w:r w:rsidR="006C34C1">
        <w:rPr>
          <w:rFonts w:ascii="Times New Roman" w:eastAsia="Calibri" w:hAnsi="Times New Roman" w:cs="Times New Roman"/>
          <w:sz w:val="24"/>
          <w:szCs w:val="24"/>
          <w:lang w:val="en-US"/>
        </w:rPr>
        <w:t xml:space="preserve"> </w:t>
      </w:r>
      <w:r w:rsidR="006C34C1" w:rsidRPr="005B5FAC">
        <w:rPr>
          <w:rFonts w:ascii="Times New Roman" w:eastAsia="Calibri" w:hAnsi="Times New Roman" w:cs="Times New Roman"/>
          <w:i/>
          <w:sz w:val="24"/>
          <w:szCs w:val="24"/>
          <w:lang w:val="en-US"/>
        </w:rPr>
        <w:t>Ncube</w:t>
      </w:r>
      <w:r w:rsidR="006C34C1">
        <w:rPr>
          <w:rFonts w:ascii="Times New Roman" w:eastAsia="Calibri" w:hAnsi="Times New Roman" w:cs="Times New Roman"/>
          <w:sz w:val="24"/>
          <w:szCs w:val="24"/>
          <w:lang w:val="en-US"/>
        </w:rPr>
        <w:t>, c</w:t>
      </w:r>
      <w:r w:rsidR="00DD63F0" w:rsidRPr="001353FD">
        <w:rPr>
          <w:rFonts w:ascii="Times New Roman" w:eastAsia="Calibri" w:hAnsi="Times New Roman" w:cs="Times New Roman"/>
          <w:sz w:val="24"/>
          <w:szCs w:val="24"/>
          <w:lang w:val="en-US"/>
        </w:rPr>
        <w:t xml:space="preserve">ounsel for the appellant motivated the success of the appeal on the main point that the court orders in HC 11857/15 and HC 2901/16 were invalid as they were fraudulently obtained.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i/>
          <w:sz w:val="24"/>
          <w:szCs w:val="24"/>
          <w:lang w:val="en-US"/>
        </w:rPr>
        <w:t>Per contra,</w:t>
      </w:r>
      <w:r w:rsidR="00DD63F0" w:rsidRPr="001353FD">
        <w:rPr>
          <w:rFonts w:ascii="Times New Roman" w:eastAsia="Calibri" w:hAnsi="Times New Roman" w:cs="Times New Roman"/>
          <w:sz w:val="24"/>
          <w:szCs w:val="24"/>
          <w:lang w:val="en-US"/>
        </w:rPr>
        <w:t xml:space="preserve"> </w:t>
      </w:r>
      <w:proofErr w:type="spellStart"/>
      <w:r w:rsidR="006C34C1">
        <w:rPr>
          <w:rFonts w:ascii="Times New Roman" w:eastAsia="Calibri" w:hAnsi="Times New Roman" w:cs="Times New Roman"/>
          <w:sz w:val="24"/>
          <w:szCs w:val="24"/>
          <w:lang w:val="en-US"/>
        </w:rPr>
        <w:t>Mr</w:t>
      </w:r>
      <w:proofErr w:type="spellEnd"/>
      <w:r w:rsidR="006C34C1">
        <w:rPr>
          <w:rFonts w:ascii="Times New Roman" w:eastAsia="Calibri" w:hAnsi="Times New Roman" w:cs="Times New Roman"/>
          <w:sz w:val="24"/>
          <w:szCs w:val="24"/>
          <w:lang w:val="en-US"/>
        </w:rPr>
        <w:t xml:space="preserve"> </w:t>
      </w:r>
      <w:r w:rsidR="006C34C1" w:rsidRPr="008D0562">
        <w:rPr>
          <w:rFonts w:ascii="Times New Roman" w:eastAsia="Calibri" w:hAnsi="Times New Roman" w:cs="Times New Roman"/>
          <w:i/>
          <w:sz w:val="24"/>
          <w:szCs w:val="24"/>
          <w:lang w:val="en-US"/>
        </w:rPr>
        <w:t>Mpofu</w:t>
      </w:r>
      <w:r w:rsidR="006C34C1">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counsel for the first respondent maintained that in the absence of any challenge to the two court orders, the same, remained extant and binding. </w:t>
      </w:r>
    </w:p>
    <w:p w14:paraId="337DFA9F" w14:textId="77777777" w:rsidR="00DD63F0" w:rsidRDefault="00DD63F0" w:rsidP="008D0562">
      <w:pPr>
        <w:pStyle w:val="ListParagraph"/>
        <w:spacing w:line="240" w:lineRule="auto"/>
        <w:jc w:val="both"/>
        <w:rPr>
          <w:rFonts w:ascii="Times New Roman" w:eastAsia="Calibri" w:hAnsi="Times New Roman" w:cs="Times New Roman"/>
          <w:sz w:val="24"/>
          <w:szCs w:val="24"/>
          <w:lang w:val="en-US"/>
        </w:rPr>
      </w:pPr>
    </w:p>
    <w:p w14:paraId="7185A32C" w14:textId="07EF6853" w:rsidR="008414B6" w:rsidRDefault="00062D06" w:rsidP="00FD1C3C">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[24</w:t>
      </w:r>
      <w:r w:rsidR="001353FD">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It is common cause that the sixteen mining claims which form the center of the dispute were forfeited on</w:t>
      </w:r>
      <w:r w:rsidR="004706E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28</w:t>
      </w:r>
      <w:r w:rsidR="00DD63F0" w:rsidRPr="001353FD">
        <w:rPr>
          <w:rFonts w:ascii="Times New Roman" w:eastAsia="Calibri" w:hAnsi="Times New Roman" w:cs="Times New Roman"/>
          <w:sz w:val="24"/>
          <w:szCs w:val="24"/>
          <w:vertAlign w:val="superscript"/>
          <w:lang w:val="en-US"/>
        </w:rPr>
        <w:t xml:space="preserve"> </w:t>
      </w:r>
      <w:r w:rsidR="00DD63F0" w:rsidRPr="001353FD">
        <w:rPr>
          <w:rFonts w:ascii="Times New Roman" w:eastAsia="Calibri" w:hAnsi="Times New Roman" w:cs="Times New Roman"/>
          <w:sz w:val="24"/>
          <w:szCs w:val="24"/>
          <w:lang w:val="en-US"/>
        </w:rPr>
        <w:t xml:space="preserve">November 2006.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The second respondent and the third respondent never revoked the</w:t>
      </w:r>
      <w:r w:rsidR="00DC03C9">
        <w:rPr>
          <w:rFonts w:ascii="Times New Roman" w:eastAsia="Calibri" w:hAnsi="Times New Roman" w:cs="Times New Roman"/>
          <w:sz w:val="24"/>
          <w:szCs w:val="24"/>
          <w:lang w:val="en-US"/>
        </w:rPr>
        <w:t xml:space="preserve"> forfeiture orders in respect to the</w:t>
      </w:r>
      <w:r w:rsidR="00DD63F0" w:rsidRPr="001353FD">
        <w:rPr>
          <w:rFonts w:ascii="Times New Roman" w:eastAsia="Calibri" w:hAnsi="Times New Roman" w:cs="Times New Roman"/>
          <w:sz w:val="24"/>
          <w:szCs w:val="24"/>
          <w:lang w:val="en-US"/>
        </w:rPr>
        <w:t xml:space="preserve"> mining claims. </w:t>
      </w:r>
      <w:r w:rsidR="008414B6">
        <w:rPr>
          <w:rFonts w:ascii="Times New Roman" w:eastAsia="Calibri" w:hAnsi="Times New Roman" w:cs="Times New Roman"/>
          <w:sz w:val="24"/>
          <w:szCs w:val="24"/>
          <w:lang w:val="en-US"/>
        </w:rPr>
        <w:t xml:space="preserve"> </w:t>
      </w:r>
      <w:r w:rsidR="00BB1565">
        <w:rPr>
          <w:rFonts w:ascii="Times New Roman" w:eastAsia="Calibri" w:hAnsi="Times New Roman" w:cs="Times New Roman"/>
          <w:sz w:val="24"/>
          <w:szCs w:val="24"/>
          <w:lang w:val="en-US"/>
        </w:rPr>
        <w:t>However, the</w:t>
      </w:r>
      <w:r w:rsidR="00DD63F0" w:rsidRPr="001353FD">
        <w:rPr>
          <w:rFonts w:ascii="Times New Roman" w:eastAsia="Calibri" w:hAnsi="Times New Roman" w:cs="Times New Roman"/>
          <w:sz w:val="24"/>
          <w:szCs w:val="24"/>
          <w:lang w:val="en-US"/>
        </w:rPr>
        <w:t xml:space="preserve"> first respondent obtained ownership rights of the forfeited mining claims through </w:t>
      </w:r>
      <w:r w:rsidR="006C34C1">
        <w:rPr>
          <w:rFonts w:ascii="Times New Roman" w:eastAsia="Calibri" w:hAnsi="Times New Roman" w:cs="Times New Roman"/>
          <w:sz w:val="24"/>
          <w:szCs w:val="24"/>
          <w:lang w:val="en-US"/>
        </w:rPr>
        <w:t xml:space="preserve">an order of </w:t>
      </w:r>
      <w:r w:rsidR="00DD63F0" w:rsidRPr="001353FD">
        <w:rPr>
          <w:rFonts w:ascii="Times New Roman" w:eastAsia="Calibri" w:hAnsi="Times New Roman" w:cs="Times New Roman"/>
          <w:sz w:val="24"/>
          <w:szCs w:val="24"/>
          <w:lang w:val="en-US"/>
        </w:rPr>
        <w:t>court under HC 11857/15</w:t>
      </w:r>
      <w:r w:rsidR="006C34C1">
        <w:rPr>
          <w:rFonts w:ascii="Times New Roman" w:eastAsia="Calibri" w:hAnsi="Times New Roman" w:cs="Times New Roman"/>
          <w:sz w:val="24"/>
          <w:szCs w:val="24"/>
          <w:lang w:val="en-US"/>
        </w:rPr>
        <w:t>.</w:t>
      </w:r>
      <w:r w:rsidR="00DD63F0" w:rsidRPr="001353FD">
        <w:rPr>
          <w:rFonts w:ascii="Times New Roman" w:eastAsia="Calibri" w:hAnsi="Times New Roman" w:cs="Times New Roman"/>
          <w:sz w:val="24"/>
          <w:szCs w:val="24"/>
          <w:lang w:val="en-US"/>
        </w:rPr>
        <w:t xml:space="preserve">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The second and third respondents transferred the ownership rights to the first respondent </w:t>
      </w:r>
      <w:r w:rsidR="00BB1565">
        <w:rPr>
          <w:rFonts w:ascii="Times New Roman" w:eastAsia="Calibri" w:hAnsi="Times New Roman" w:cs="Times New Roman"/>
          <w:sz w:val="24"/>
          <w:szCs w:val="24"/>
          <w:lang w:val="en-US"/>
        </w:rPr>
        <w:t>following</w:t>
      </w:r>
      <w:r w:rsidR="00DD63F0" w:rsidRPr="001353FD">
        <w:rPr>
          <w:rFonts w:ascii="Times New Roman" w:eastAsia="Calibri" w:hAnsi="Times New Roman" w:cs="Times New Roman"/>
          <w:sz w:val="24"/>
          <w:szCs w:val="24"/>
          <w:lang w:val="en-US"/>
        </w:rPr>
        <w:t xml:space="preserve"> the order of court in HC 2901/16. </w:t>
      </w:r>
      <w:r w:rsidR="008414B6">
        <w:rPr>
          <w:rFonts w:ascii="Times New Roman" w:eastAsia="Calibri" w:hAnsi="Times New Roman" w:cs="Times New Roman"/>
          <w:sz w:val="24"/>
          <w:szCs w:val="24"/>
          <w:lang w:val="en-US"/>
        </w:rPr>
        <w:t xml:space="preserve"> The application under HC </w:t>
      </w:r>
      <w:r w:rsidR="00DD63F0" w:rsidRPr="001353FD">
        <w:rPr>
          <w:rFonts w:ascii="Times New Roman" w:eastAsia="Calibri" w:hAnsi="Times New Roman" w:cs="Times New Roman"/>
          <w:sz w:val="24"/>
          <w:szCs w:val="24"/>
          <w:lang w:val="en-US"/>
        </w:rPr>
        <w:t xml:space="preserve">11857/15 was not opposed by the second and third respondents whilst the application under HC 2901/16 was granted </w:t>
      </w:r>
      <w:r w:rsidR="006C34C1">
        <w:rPr>
          <w:rFonts w:ascii="Times New Roman" w:eastAsia="Calibri" w:hAnsi="Times New Roman" w:cs="Times New Roman"/>
          <w:sz w:val="24"/>
          <w:szCs w:val="24"/>
          <w:lang w:val="en-US"/>
        </w:rPr>
        <w:t>with</w:t>
      </w:r>
      <w:r w:rsidR="00DD63F0" w:rsidRPr="001353FD">
        <w:rPr>
          <w:rFonts w:ascii="Times New Roman" w:eastAsia="Calibri" w:hAnsi="Times New Roman" w:cs="Times New Roman"/>
          <w:sz w:val="24"/>
          <w:szCs w:val="24"/>
          <w:lang w:val="en-US"/>
        </w:rPr>
        <w:t xml:space="preserve"> the consent of the second and third respondents.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The appellant was not cited as</w:t>
      </w:r>
      <w:r w:rsidR="008414B6">
        <w:rPr>
          <w:rFonts w:ascii="Times New Roman" w:eastAsia="Calibri" w:hAnsi="Times New Roman" w:cs="Times New Roman"/>
          <w:sz w:val="24"/>
          <w:szCs w:val="24"/>
          <w:lang w:val="en-US"/>
        </w:rPr>
        <w:t xml:space="preserve"> a party to these applications. </w:t>
      </w:r>
    </w:p>
    <w:p w14:paraId="03047A5C" w14:textId="2ED1C9F1" w:rsidR="00DD63F0" w:rsidRPr="001353FD" w:rsidRDefault="00DD63F0" w:rsidP="00D97C09">
      <w:pPr>
        <w:spacing w:after="0" w:line="240" w:lineRule="auto"/>
        <w:ind w:left="450" w:hanging="450"/>
        <w:jc w:val="both"/>
        <w:rPr>
          <w:rFonts w:ascii="Times New Roman" w:eastAsia="Calibri" w:hAnsi="Times New Roman" w:cs="Times New Roman"/>
          <w:sz w:val="24"/>
          <w:szCs w:val="24"/>
          <w:lang w:val="en-US"/>
        </w:rPr>
      </w:pPr>
      <w:r w:rsidRPr="001353FD">
        <w:rPr>
          <w:rFonts w:ascii="Times New Roman" w:eastAsia="Calibri" w:hAnsi="Times New Roman" w:cs="Times New Roman"/>
          <w:sz w:val="24"/>
          <w:szCs w:val="24"/>
          <w:lang w:val="en-US"/>
        </w:rPr>
        <w:t xml:space="preserve"> </w:t>
      </w:r>
    </w:p>
    <w:p w14:paraId="6604326A" w14:textId="3F6A85FB" w:rsidR="00DD63F0" w:rsidRDefault="00062D06" w:rsidP="008D0562">
      <w:pPr>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[25</w:t>
      </w:r>
      <w:r w:rsidR="008D0562">
        <w:rPr>
          <w:rFonts w:ascii="Times New Roman" w:eastAsia="Calibri" w:hAnsi="Times New Roman" w:cs="Times New Roman"/>
          <w:sz w:val="24"/>
          <w:szCs w:val="24"/>
          <w:lang w:val="en-US"/>
        </w:rPr>
        <w:t>]</w:t>
      </w:r>
      <w:r w:rsidR="004706E6">
        <w:rPr>
          <w:rFonts w:ascii="Times New Roman" w:eastAsia="Calibri" w:hAnsi="Times New Roman" w:cs="Times New Roman"/>
          <w:sz w:val="24"/>
          <w:szCs w:val="24"/>
          <w:lang w:val="en-US"/>
        </w:rPr>
        <w:t xml:space="preserve"> </w:t>
      </w:r>
      <w:r w:rsidR="00932BDE">
        <w:rPr>
          <w:rFonts w:ascii="Times New Roman" w:eastAsia="Calibri" w:hAnsi="Times New Roman" w:cs="Times New Roman"/>
          <w:sz w:val="24"/>
          <w:szCs w:val="24"/>
          <w:lang w:val="en-US"/>
        </w:rPr>
        <w:t>The issue that begs the c</w:t>
      </w:r>
      <w:r w:rsidR="00DD63F0" w:rsidRPr="001353FD">
        <w:rPr>
          <w:rFonts w:ascii="Times New Roman" w:eastAsia="Calibri" w:hAnsi="Times New Roman" w:cs="Times New Roman"/>
          <w:sz w:val="24"/>
          <w:szCs w:val="24"/>
          <w:lang w:val="en-US"/>
        </w:rPr>
        <w:t xml:space="preserve">ourt’s determination relates to the effect of the two court orders </w:t>
      </w:r>
      <w:r w:rsidR="00DD63F0" w:rsidRPr="001353FD">
        <w:rPr>
          <w:rFonts w:ascii="Times New Roman" w:eastAsia="Calibri" w:hAnsi="Times New Roman" w:cs="Times New Roman"/>
          <w:i/>
          <w:sz w:val="24"/>
          <w:szCs w:val="24"/>
          <w:lang w:val="en-US"/>
        </w:rPr>
        <w:t>viz-a-viz</w:t>
      </w:r>
      <w:r w:rsidR="00DD63F0" w:rsidRPr="001353FD">
        <w:rPr>
          <w:rFonts w:ascii="Times New Roman" w:eastAsia="Calibri" w:hAnsi="Times New Roman" w:cs="Times New Roman"/>
          <w:sz w:val="24"/>
          <w:szCs w:val="24"/>
          <w:lang w:val="en-US"/>
        </w:rPr>
        <w:t xml:space="preserve"> the appellant’s </w:t>
      </w:r>
      <w:r w:rsidR="00BB1565" w:rsidRPr="001353FD">
        <w:rPr>
          <w:rFonts w:ascii="Times New Roman" w:eastAsia="Calibri" w:hAnsi="Times New Roman" w:cs="Times New Roman"/>
          <w:sz w:val="24"/>
          <w:szCs w:val="24"/>
          <w:lang w:val="en-US"/>
        </w:rPr>
        <w:t>right</w:t>
      </w:r>
      <w:r w:rsidR="00BB1565">
        <w:rPr>
          <w:rFonts w:ascii="Times New Roman" w:eastAsia="Calibri" w:hAnsi="Times New Roman" w:cs="Times New Roman"/>
          <w:sz w:val="24"/>
          <w:szCs w:val="24"/>
          <w:lang w:val="en-US"/>
        </w:rPr>
        <w:t xml:space="preserve"> </w:t>
      </w:r>
      <w:r w:rsidR="00BB1565" w:rsidRPr="001353FD">
        <w:rPr>
          <w:rFonts w:ascii="Times New Roman" w:eastAsia="Calibri" w:hAnsi="Times New Roman" w:cs="Times New Roman"/>
          <w:sz w:val="24"/>
          <w:szCs w:val="24"/>
          <w:lang w:val="en-US"/>
        </w:rPr>
        <w:t>to</w:t>
      </w:r>
      <w:r w:rsidR="00DC03C9">
        <w:rPr>
          <w:rFonts w:ascii="Times New Roman" w:eastAsia="Calibri" w:hAnsi="Times New Roman" w:cs="Times New Roman"/>
          <w:sz w:val="24"/>
          <w:szCs w:val="24"/>
          <w:lang w:val="en-US"/>
        </w:rPr>
        <w:t xml:space="preserve"> seek an interdict stopping the first respondent from interfering with t</w:t>
      </w:r>
      <w:r w:rsidR="008414B6">
        <w:rPr>
          <w:rFonts w:ascii="Times New Roman" w:eastAsia="Calibri" w:hAnsi="Times New Roman" w:cs="Times New Roman"/>
          <w:sz w:val="24"/>
          <w:szCs w:val="24"/>
          <w:lang w:val="en-US"/>
        </w:rPr>
        <w:t xml:space="preserve">he mining claims.  </w:t>
      </w:r>
      <w:r w:rsidR="00DD63F0" w:rsidRPr="001353FD">
        <w:rPr>
          <w:rFonts w:ascii="Times New Roman" w:eastAsia="Calibri" w:hAnsi="Times New Roman" w:cs="Times New Roman"/>
          <w:sz w:val="24"/>
          <w:szCs w:val="24"/>
          <w:lang w:val="en-US"/>
        </w:rPr>
        <w:t>The starting point is to determine the extent to which an unchallenged court order remains extant</w:t>
      </w:r>
      <w:r w:rsidR="00BB1565">
        <w:rPr>
          <w:rFonts w:ascii="Times New Roman" w:eastAsia="Calibri" w:hAnsi="Times New Roman" w:cs="Times New Roman"/>
          <w:sz w:val="24"/>
          <w:szCs w:val="24"/>
          <w:lang w:val="en-US"/>
        </w:rPr>
        <w:t>.</w:t>
      </w:r>
      <w:r w:rsidR="00DD63F0" w:rsidRPr="001353FD">
        <w:rPr>
          <w:rFonts w:ascii="Times New Roman" w:eastAsia="Calibri" w:hAnsi="Times New Roman" w:cs="Times New Roman"/>
          <w:sz w:val="24"/>
          <w:szCs w:val="24"/>
          <w:lang w:val="en-US"/>
        </w:rPr>
        <w:t xml:space="preserve"> </w:t>
      </w:r>
    </w:p>
    <w:p w14:paraId="2CE453C1" w14:textId="77777777" w:rsidR="008414B6" w:rsidRPr="001353FD" w:rsidRDefault="008414B6" w:rsidP="008414B6">
      <w:pPr>
        <w:spacing w:after="0" w:line="240" w:lineRule="auto"/>
        <w:ind w:left="540" w:hanging="540"/>
        <w:jc w:val="both"/>
        <w:rPr>
          <w:rFonts w:ascii="Times New Roman" w:eastAsia="Calibri" w:hAnsi="Times New Roman" w:cs="Times New Roman"/>
          <w:sz w:val="24"/>
          <w:szCs w:val="24"/>
          <w:lang w:val="en-US"/>
        </w:rPr>
      </w:pPr>
    </w:p>
    <w:p w14:paraId="604828B4" w14:textId="25812D1A" w:rsidR="00DD63F0" w:rsidRPr="00537387" w:rsidRDefault="00062D06" w:rsidP="00537387">
      <w:pPr>
        <w:spacing w:after="0"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[26</w:t>
      </w:r>
      <w:r w:rsidR="001353FD">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A court order is the means by which decisions or judgments of judicial officers are issued from a court.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A court order by its very nature is one which is binding upon the parties it is made against and must be one which the parties can enforce.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It follows that, every person against or in respect of whom the order is made by the court of competent jurisdiction must obey it, unless and until that order is discharged</w:t>
      </w:r>
      <w:r w:rsidR="00537387">
        <w:rPr>
          <w:rFonts w:ascii="Times New Roman" w:eastAsia="Calibri" w:hAnsi="Times New Roman" w:cs="Times New Roman"/>
          <w:sz w:val="24"/>
          <w:szCs w:val="24"/>
          <w:lang w:val="en-US"/>
        </w:rPr>
        <w:t>.</w:t>
      </w:r>
      <w:r w:rsidR="00DD63F0" w:rsidRPr="00537387">
        <w:rPr>
          <w:rFonts w:ascii="Times New Roman" w:eastAsia="Calibri" w:hAnsi="Times New Roman" w:cs="Times New Roman"/>
          <w:sz w:val="24"/>
          <w:szCs w:val="24"/>
          <w:lang w:val="en-US"/>
        </w:rPr>
        <w:t xml:space="preserve"> </w:t>
      </w:r>
      <w:r w:rsidR="008414B6" w:rsidRPr="00537387">
        <w:rPr>
          <w:rFonts w:ascii="Times New Roman" w:eastAsia="Calibri" w:hAnsi="Times New Roman" w:cs="Times New Roman"/>
          <w:sz w:val="24"/>
          <w:szCs w:val="24"/>
          <w:lang w:val="en-US"/>
        </w:rPr>
        <w:t xml:space="preserve"> </w:t>
      </w:r>
      <w:r w:rsidR="00DD63F0" w:rsidRPr="00537387">
        <w:rPr>
          <w:rFonts w:ascii="Times New Roman" w:eastAsia="Calibri" w:hAnsi="Times New Roman" w:cs="Times New Roman"/>
          <w:sz w:val="24"/>
          <w:szCs w:val="24"/>
          <w:lang w:val="en-US"/>
        </w:rPr>
        <w:t xml:space="preserve">In the absence of a challenge against the order through an appeal, review or procedure for rescission, an order of a court of unlimited jurisdiction remains extant and binding (see </w:t>
      </w:r>
      <w:r w:rsidR="00DD63F0" w:rsidRPr="00537387">
        <w:rPr>
          <w:rFonts w:ascii="Times New Roman" w:eastAsia="Calibri" w:hAnsi="Times New Roman" w:cs="Times New Roman"/>
          <w:i/>
          <w:sz w:val="24"/>
          <w:szCs w:val="24"/>
          <w:lang w:val="en-US"/>
        </w:rPr>
        <w:t xml:space="preserve">Manning </w:t>
      </w:r>
      <w:r w:rsidR="00DD63F0" w:rsidRPr="00537387">
        <w:rPr>
          <w:rFonts w:ascii="Times New Roman" w:eastAsia="Calibri" w:hAnsi="Times New Roman" w:cs="Times New Roman"/>
          <w:sz w:val="24"/>
          <w:szCs w:val="24"/>
          <w:lang w:val="en-US"/>
        </w:rPr>
        <w:t>v</w:t>
      </w:r>
      <w:r w:rsidR="00DD63F0" w:rsidRPr="00537387">
        <w:rPr>
          <w:rFonts w:ascii="Times New Roman" w:eastAsia="Calibri" w:hAnsi="Times New Roman" w:cs="Times New Roman"/>
          <w:i/>
          <w:sz w:val="24"/>
          <w:szCs w:val="24"/>
          <w:lang w:val="en-US"/>
        </w:rPr>
        <w:t xml:space="preserve"> Manning</w:t>
      </w:r>
      <w:r w:rsidR="00DD63F0" w:rsidRPr="00537387">
        <w:rPr>
          <w:rFonts w:ascii="Times New Roman" w:eastAsia="Calibri" w:hAnsi="Times New Roman" w:cs="Times New Roman"/>
          <w:sz w:val="24"/>
          <w:szCs w:val="24"/>
          <w:lang w:val="en-US"/>
        </w:rPr>
        <w:t xml:space="preserve"> 1986(2) ZLR 1 (SC)</w:t>
      </w:r>
      <w:r w:rsidR="00537387">
        <w:rPr>
          <w:rFonts w:ascii="Times New Roman" w:eastAsia="Calibri" w:hAnsi="Times New Roman" w:cs="Times New Roman"/>
          <w:sz w:val="24"/>
          <w:szCs w:val="24"/>
          <w:lang w:val="en-US"/>
        </w:rPr>
        <w:t xml:space="preserve"> &amp; </w:t>
      </w:r>
      <w:r w:rsidR="00537387" w:rsidRPr="00D10E90">
        <w:rPr>
          <w:rFonts w:ascii="Times New Roman" w:eastAsia="Calibri" w:hAnsi="Times New Roman" w:cs="Times New Roman"/>
          <w:i/>
          <w:iCs/>
          <w:sz w:val="24"/>
          <w:szCs w:val="24"/>
          <w:lang w:val="en-US"/>
        </w:rPr>
        <w:t xml:space="preserve">Mkize v </w:t>
      </w:r>
      <w:proofErr w:type="spellStart"/>
      <w:r w:rsidR="00537387" w:rsidRPr="00D10E90">
        <w:rPr>
          <w:rFonts w:ascii="Times New Roman" w:eastAsia="Calibri" w:hAnsi="Times New Roman" w:cs="Times New Roman"/>
          <w:i/>
          <w:iCs/>
          <w:sz w:val="24"/>
          <w:szCs w:val="24"/>
          <w:lang w:val="en-US"/>
        </w:rPr>
        <w:t>Swemmer</w:t>
      </w:r>
      <w:proofErr w:type="spellEnd"/>
      <w:r w:rsidR="00537387" w:rsidRPr="00D10E90">
        <w:rPr>
          <w:rFonts w:ascii="Times New Roman" w:eastAsia="Calibri" w:hAnsi="Times New Roman" w:cs="Times New Roman"/>
          <w:i/>
          <w:iCs/>
          <w:sz w:val="24"/>
          <w:szCs w:val="24"/>
          <w:lang w:val="en-US"/>
        </w:rPr>
        <w:t xml:space="preserve"> </w:t>
      </w:r>
      <w:r w:rsidR="00D10E90" w:rsidRPr="00D10E90">
        <w:rPr>
          <w:rFonts w:ascii="Times New Roman" w:eastAsia="Calibri" w:hAnsi="Times New Roman" w:cs="Times New Roman"/>
          <w:i/>
          <w:iCs/>
          <w:sz w:val="24"/>
          <w:szCs w:val="24"/>
          <w:lang w:val="en-US"/>
        </w:rPr>
        <w:t>&amp; Anor</w:t>
      </w:r>
      <w:r w:rsidR="00D10E90">
        <w:rPr>
          <w:rFonts w:ascii="Times New Roman" w:eastAsia="Calibri" w:hAnsi="Times New Roman" w:cs="Times New Roman"/>
          <w:sz w:val="24"/>
          <w:szCs w:val="24"/>
          <w:lang w:val="en-US"/>
        </w:rPr>
        <w:t xml:space="preserve"> </w:t>
      </w:r>
      <w:r w:rsidR="00537387">
        <w:rPr>
          <w:rFonts w:ascii="Times New Roman" w:eastAsia="Calibri" w:hAnsi="Times New Roman" w:cs="Times New Roman"/>
          <w:sz w:val="24"/>
          <w:szCs w:val="24"/>
          <w:lang w:val="en-US"/>
        </w:rPr>
        <w:t>1967 (1) SA 186</w:t>
      </w:r>
      <w:r w:rsidR="00D10E90">
        <w:rPr>
          <w:rFonts w:ascii="Times New Roman" w:eastAsia="Calibri" w:hAnsi="Times New Roman" w:cs="Times New Roman"/>
          <w:sz w:val="24"/>
          <w:szCs w:val="24"/>
          <w:lang w:val="en-US"/>
        </w:rPr>
        <w:t xml:space="preserve"> (D) at</w:t>
      </w:r>
      <w:r w:rsidR="00537387">
        <w:rPr>
          <w:rFonts w:ascii="Times New Roman" w:eastAsia="Calibri" w:hAnsi="Times New Roman" w:cs="Times New Roman"/>
          <w:sz w:val="24"/>
          <w:szCs w:val="24"/>
          <w:lang w:val="en-US"/>
        </w:rPr>
        <w:t xml:space="preserve"> 197 C-D</w:t>
      </w:r>
      <w:r w:rsidR="00DD63F0" w:rsidRPr="00537387">
        <w:rPr>
          <w:rFonts w:ascii="Times New Roman" w:eastAsia="Calibri" w:hAnsi="Times New Roman" w:cs="Times New Roman"/>
          <w:sz w:val="24"/>
          <w:szCs w:val="24"/>
          <w:lang w:val="en-US"/>
        </w:rPr>
        <w:t>)</w:t>
      </w:r>
    </w:p>
    <w:p w14:paraId="32C7DF0E" w14:textId="77777777" w:rsidR="0028747A" w:rsidRPr="00FA700B" w:rsidRDefault="0028747A" w:rsidP="0028747A">
      <w:pPr>
        <w:spacing w:after="0" w:line="240" w:lineRule="auto"/>
        <w:ind w:left="540"/>
        <w:jc w:val="both"/>
        <w:rPr>
          <w:rFonts w:ascii="Times New Roman" w:eastAsia="Calibri" w:hAnsi="Times New Roman" w:cs="Times New Roman"/>
          <w:sz w:val="24"/>
          <w:szCs w:val="24"/>
          <w:lang w:val="en-US"/>
        </w:rPr>
      </w:pPr>
    </w:p>
    <w:p w14:paraId="17FD78E2" w14:textId="4CCE20FD" w:rsidR="00DD63F0" w:rsidRDefault="00062D06" w:rsidP="00FD1C3C">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[27</w:t>
      </w:r>
      <w:r w:rsidR="008414B6" w:rsidRPr="00FD1C3C">
        <w:rPr>
          <w:rFonts w:ascii="Times New Roman" w:eastAsia="Calibri" w:hAnsi="Times New Roman" w:cs="Times New Roman"/>
          <w:sz w:val="24"/>
          <w:szCs w:val="24"/>
          <w:lang w:val="en-US"/>
        </w:rPr>
        <w:t>]</w:t>
      </w:r>
      <w:r w:rsidR="00081953">
        <w:rPr>
          <w:rFonts w:ascii="Times New Roman" w:eastAsia="Calibri" w:hAnsi="Times New Roman" w:cs="Times New Roman"/>
          <w:sz w:val="24"/>
          <w:szCs w:val="24"/>
          <w:lang w:val="en-US"/>
        </w:rPr>
        <w:t xml:space="preserve"> </w:t>
      </w:r>
      <w:r w:rsidR="008414B6">
        <w:rPr>
          <w:rFonts w:ascii="Times New Roman" w:eastAsia="Calibri" w:hAnsi="Times New Roman" w:cs="Times New Roman"/>
          <w:i/>
          <w:sz w:val="24"/>
          <w:szCs w:val="24"/>
          <w:lang w:val="en-US"/>
        </w:rPr>
        <w:t>In</w:t>
      </w:r>
      <w:r w:rsidR="00DD63F0" w:rsidRPr="001353FD">
        <w:rPr>
          <w:rFonts w:ascii="Times New Roman" w:eastAsia="Calibri" w:hAnsi="Times New Roman" w:cs="Times New Roman"/>
          <w:i/>
          <w:sz w:val="24"/>
          <w:szCs w:val="24"/>
          <w:lang w:val="en-US"/>
        </w:rPr>
        <w:t xml:space="preserve"> </w:t>
      </w:r>
      <w:proofErr w:type="spellStart"/>
      <w:r w:rsidR="00DD63F0" w:rsidRPr="001353FD">
        <w:rPr>
          <w:rFonts w:ascii="Times New Roman" w:eastAsia="Calibri" w:hAnsi="Times New Roman" w:cs="Times New Roman"/>
          <w:i/>
          <w:sz w:val="24"/>
          <w:szCs w:val="24"/>
          <w:lang w:val="en-US"/>
        </w:rPr>
        <w:t>casu</w:t>
      </w:r>
      <w:proofErr w:type="spellEnd"/>
      <w:r w:rsidR="00DD63F0" w:rsidRPr="001353FD">
        <w:rPr>
          <w:rFonts w:ascii="Times New Roman" w:eastAsia="Calibri" w:hAnsi="Times New Roman" w:cs="Times New Roman"/>
          <w:i/>
          <w:sz w:val="24"/>
          <w:szCs w:val="24"/>
          <w:lang w:val="en-US"/>
        </w:rPr>
        <w:t>,</w:t>
      </w:r>
      <w:r w:rsidR="00DD63F0" w:rsidRPr="001353FD">
        <w:rPr>
          <w:rFonts w:ascii="Times New Roman" w:eastAsia="Calibri" w:hAnsi="Times New Roman" w:cs="Times New Roman"/>
          <w:sz w:val="24"/>
          <w:szCs w:val="24"/>
          <w:lang w:val="en-US"/>
        </w:rPr>
        <w:t xml:space="preserve"> the two orders were granted by the High Court which is a court of </w:t>
      </w:r>
      <w:r w:rsidR="0086381B">
        <w:rPr>
          <w:rFonts w:ascii="Times New Roman" w:eastAsia="Calibri" w:hAnsi="Times New Roman" w:cs="Times New Roman"/>
          <w:sz w:val="24"/>
          <w:szCs w:val="24"/>
          <w:lang w:val="en-US"/>
        </w:rPr>
        <w:t xml:space="preserve">unlimited </w:t>
      </w:r>
      <w:r w:rsidR="00DD63F0" w:rsidRPr="001353FD">
        <w:rPr>
          <w:rFonts w:ascii="Times New Roman" w:eastAsia="Calibri" w:hAnsi="Times New Roman" w:cs="Times New Roman"/>
          <w:sz w:val="24"/>
          <w:szCs w:val="24"/>
          <w:lang w:val="en-US"/>
        </w:rPr>
        <w:t xml:space="preserve">jurisdiction. The orders were clear and enforceable, hence the second and third respondents acted upon them.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The orders were thus valid and remained ext</w:t>
      </w:r>
      <w:r w:rsidR="008367EE">
        <w:rPr>
          <w:rFonts w:ascii="Times New Roman" w:eastAsia="Calibri" w:hAnsi="Times New Roman" w:cs="Times New Roman"/>
          <w:sz w:val="24"/>
          <w:szCs w:val="24"/>
          <w:lang w:val="en-US"/>
        </w:rPr>
        <w:t>ant</w:t>
      </w:r>
      <w:r w:rsidR="00DD63F0" w:rsidRPr="001353FD">
        <w:rPr>
          <w:rFonts w:ascii="Times New Roman" w:eastAsia="Calibri" w:hAnsi="Times New Roman" w:cs="Times New Roman"/>
          <w:sz w:val="24"/>
          <w:szCs w:val="24"/>
          <w:lang w:val="en-US"/>
        </w:rPr>
        <w:t xml:space="preserve">.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The court </w:t>
      </w:r>
      <w:r w:rsidR="00DD63F0" w:rsidRPr="001353FD">
        <w:rPr>
          <w:rFonts w:ascii="Times New Roman" w:eastAsia="Calibri" w:hAnsi="Times New Roman" w:cs="Times New Roman"/>
          <w:i/>
          <w:sz w:val="24"/>
          <w:szCs w:val="24"/>
          <w:lang w:val="en-US"/>
        </w:rPr>
        <w:t>a quo</w:t>
      </w:r>
      <w:r w:rsidR="00DD63F0" w:rsidRPr="001353FD">
        <w:rPr>
          <w:rFonts w:ascii="Times New Roman" w:eastAsia="Calibri" w:hAnsi="Times New Roman" w:cs="Times New Roman"/>
          <w:sz w:val="24"/>
          <w:szCs w:val="24"/>
          <w:lang w:val="en-US"/>
        </w:rPr>
        <w:t xml:space="preserve"> correctly found that the court orders remained extant and binding upon the parties including the appellant and such finding is unassailable.</w:t>
      </w:r>
    </w:p>
    <w:p w14:paraId="0BE065F9" w14:textId="77777777" w:rsidR="008414B6" w:rsidRPr="001353FD" w:rsidRDefault="008414B6" w:rsidP="008414B6">
      <w:pPr>
        <w:spacing w:after="0" w:line="240" w:lineRule="auto"/>
        <w:ind w:left="450" w:hanging="450"/>
        <w:jc w:val="both"/>
        <w:rPr>
          <w:rFonts w:ascii="Times New Roman" w:eastAsia="Calibri" w:hAnsi="Times New Roman" w:cs="Times New Roman"/>
          <w:sz w:val="24"/>
          <w:szCs w:val="24"/>
          <w:lang w:val="en-US"/>
        </w:rPr>
      </w:pPr>
    </w:p>
    <w:p w14:paraId="74A2778E" w14:textId="623FC032" w:rsidR="008414B6" w:rsidRDefault="00062D06" w:rsidP="00FD1C3C">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[28</w:t>
      </w:r>
      <w:r w:rsidR="001353FD">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 xml:space="preserve">Counsel for the appellant sought to persuade the Court that, despite the fact that the two orders were extant, they were of no force as they had been fraudulently obtained </w:t>
      </w:r>
      <w:r w:rsidR="00DC03C9">
        <w:rPr>
          <w:rFonts w:ascii="Times New Roman" w:eastAsia="Calibri" w:hAnsi="Times New Roman" w:cs="Times New Roman"/>
          <w:sz w:val="24"/>
          <w:szCs w:val="24"/>
          <w:lang w:val="en-US"/>
        </w:rPr>
        <w:t xml:space="preserve">as the appellant was never served </w:t>
      </w:r>
      <w:r w:rsidR="0086381B">
        <w:rPr>
          <w:rFonts w:ascii="Times New Roman" w:eastAsia="Calibri" w:hAnsi="Times New Roman" w:cs="Times New Roman"/>
          <w:sz w:val="24"/>
          <w:szCs w:val="24"/>
          <w:lang w:val="en-US"/>
        </w:rPr>
        <w:t>and was not cited as a party in both</w:t>
      </w:r>
      <w:r w:rsidR="00DC03C9">
        <w:rPr>
          <w:rFonts w:ascii="Times New Roman" w:eastAsia="Calibri" w:hAnsi="Times New Roman" w:cs="Times New Roman"/>
          <w:sz w:val="24"/>
          <w:szCs w:val="24"/>
          <w:lang w:val="en-US"/>
        </w:rPr>
        <w:t xml:space="preserve"> applications</w:t>
      </w:r>
      <w:r w:rsidR="00DD63F0" w:rsidRPr="001353FD">
        <w:rPr>
          <w:rFonts w:ascii="Times New Roman" w:eastAsia="Calibri" w:hAnsi="Times New Roman" w:cs="Times New Roman"/>
          <w:sz w:val="24"/>
          <w:szCs w:val="24"/>
          <w:lang w:val="en-US"/>
        </w:rPr>
        <w:t xml:space="preserve">.  The argument finds no merit for the following reasons. </w:t>
      </w:r>
      <w:r w:rsidR="008414B6">
        <w:rPr>
          <w:rFonts w:ascii="Times New Roman" w:eastAsia="Calibri" w:hAnsi="Times New Roman" w:cs="Times New Roman"/>
          <w:sz w:val="24"/>
          <w:szCs w:val="24"/>
          <w:lang w:val="en-US"/>
        </w:rPr>
        <w:t xml:space="preserve"> </w:t>
      </w:r>
      <w:r w:rsidR="00DD63F0" w:rsidRPr="001353FD">
        <w:rPr>
          <w:rFonts w:ascii="Times New Roman" w:eastAsia="Calibri" w:hAnsi="Times New Roman" w:cs="Times New Roman"/>
          <w:sz w:val="24"/>
          <w:szCs w:val="24"/>
          <w:lang w:val="en-US"/>
        </w:rPr>
        <w:t>Firstly,</w:t>
      </w:r>
      <w:r w:rsidR="00BB1565">
        <w:rPr>
          <w:rFonts w:ascii="Times New Roman" w:eastAsia="Calibri" w:hAnsi="Times New Roman" w:cs="Times New Roman"/>
          <w:sz w:val="24"/>
          <w:szCs w:val="24"/>
          <w:lang w:val="en-US"/>
        </w:rPr>
        <w:t xml:space="preserve"> this issue was only raised in the appellants </w:t>
      </w:r>
      <w:r w:rsidR="000F4AFF">
        <w:rPr>
          <w:rFonts w:ascii="Times New Roman" w:eastAsia="Calibri" w:hAnsi="Times New Roman" w:cs="Times New Roman"/>
          <w:sz w:val="24"/>
          <w:szCs w:val="24"/>
          <w:lang w:val="en-US"/>
        </w:rPr>
        <w:t>answering affid</w:t>
      </w:r>
      <w:r w:rsidR="00091EC3">
        <w:rPr>
          <w:rFonts w:ascii="Times New Roman" w:eastAsia="Calibri" w:hAnsi="Times New Roman" w:cs="Times New Roman"/>
          <w:sz w:val="24"/>
          <w:szCs w:val="24"/>
          <w:lang w:val="en-US"/>
        </w:rPr>
        <w:t>avit</w:t>
      </w:r>
      <w:r w:rsidR="000F4AFF">
        <w:rPr>
          <w:rFonts w:ascii="Times New Roman" w:eastAsia="Calibri" w:hAnsi="Times New Roman" w:cs="Times New Roman"/>
          <w:sz w:val="24"/>
          <w:szCs w:val="24"/>
          <w:lang w:val="en-US"/>
        </w:rPr>
        <w:t>. It is trite that a part</w:t>
      </w:r>
      <w:r w:rsidR="00091EC3">
        <w:rPr>
          <w:rFonts w:ascii="Times New Roman" w:eastAsia="Calibri" w:hAnsi="Times New Roman" w:cs="Times New Roman"/>
          <w:sz w:val="24"/>
          <w:szCs w:val="24"/>
          <w:lang w:val="en-US"/>
        </w:rPr>
        <w:t>y’</w:t>
      </w:r>
      <w:r w:rsidR="000F4AFF">
        <w:rPr>
          <w:rFonts w:ascii="Times New Roman" w:eastAsia="Calibri" w:hAnsi="Times New Roman" w:cs="Times New Roman"/>
          <w:sz w:val="24"/>
          <w:szCs w:val="24"/>
          <w:lang w:val="en-US"/>
        </w:rPr>
        <w:t xml:space="preserve">s claim stands or falls on </w:t>
      </w:r>
      <w:r w:rsidR="0086381B">
        <w:rPr>
          <w:rFonts w:ascii="Times New Roman" w:eastAsia="Calibri" w:hAnsi="Times New Roman" w:cs="Times New Roman"/>
          <w:sz w:val="24"/>
          <w:szCs w:val="24"/>
          <w:lang w:val="en-US"/>
        </w:rPr>
        <w:t>its</w:t>
      </w:r>
      <w:r w:rsidR="000F4AFF">
        <w:rPr>
          <w:rFonts w:ascii="Times New Roman" w:eastAsia="Calibri" w:hAnsi="Times New Roman" w:cs="Times New Roman"/>
          <w:sz w:val="24"/>
          <w:szCs w:val="24"/>
          <w:lang w:val="en-US"/>
        </w:rPr>
        <w:t xml:space="preserve"> founding affidavit. </w:t>
      </w:r>
      <w:r w:rsidR="008414B6">
        <w:rPr>
          <w:rFonts w:ascii="Times New Roman" w:eastAsia="Calibri" w:hAnsi="Times New Roman" w:cs="Times New Roman"/>
          <w:sz w:val="24"/>
          <w:szCs w:val="24"/>
          <w:lang w:val="en-US"/>
        </w:rPr>
        <w:t xml:space="preserve"> </w:t>
      </w:r>
      <w:r w:rsidR="000F4AFF">
        <w:rPr>
          <w:rFonts w:ascii="Times New Roman" w:eastAsia="Calibri" w:hAnsi="Times New Roman" w:cs="Times New Roman"/>
          <w:sz w:val="24"/>
          <w:szCs w:val="24"/>
          <w:lang w:val="en-US"/>
        </w:rPr>
        <w:t xml:space="preserve">A party cannot seek to introduce a new cause in the answering affidavit which was never part of </w:t>
      </w:r>
      <w:r w:rsidR="00091EC3">
        <w:rPr>
          <w:rFonts w:ascii="Times New Roman" w:eastAsia="Calibri" w:hAnsi="Times New Roman" w:cs="Times New Roman"/>
          <w:sz w:val="24"/>
          <w:szCs w:val="24"/>
          <w:lang w:val="en-US"/>
        </w:rPr>
        <w:t>the</w:t>
      </w:r>
      <w:r w:rsidR="000F4AFF">
        <w:rPr>
          <w:rFonts w:ascii="Times New Roman" w:eastAsia="Calibri" w:hAnsi="Times New Roman" w:cs="Times New Roman"/>
          <w:sz w:val="24"/>
          <w:szCs w:val="24"/>
          <w:lang w:val="en-US"/>
        </w:rPr>
        <w:t xml:space="preserve"> initial claim.</w:t>
      </w:r>
      <w:r w:rsidR="00783D81">
        <w:rPr>
          <w:rFonts w:ascii="Times New Roman" w:eastAsia="Calibri" w:hAnsi="Times New Roman" w:cs="Times New Roman"/>
          <w:sz w:val="24"/>
          <w:szCs w:val="24"/>
          <w:lang w:val="en-US"/>
        </w:rPr>
        <w:t xml:space="preserve"> </w:t>
      </w:r>
      <w:r w:rsidR="008414B6">
        <w:rPr>
          <w:rFonts w:ascii="Times New Roman" w:eastAsia="Calibri" w:hAnsi="Times New Roman" w:cs="Times New Roman"/>
          <w:sz w:val="24"/>
          <w:szCs w:val="24"/>
          <w:lang w:val="en-US"/>
        </w:rPr>
        <w:t xml:space="preserve"> </w:t>
      </w:r>
      <w:r w:rsidR="00783D81">
        <w:rPr>
          <w:rFonts w:ascii="Times New Roman" w:eastAsia="Calibri" w:hAnsi="Times New Roman" w:cs="Times New Roman"/>
          <w:sz w:val="24"/>
          <w:szCs w:val="24"/>
          <w:lang w:val="en-US"/>
        </w:rPr>
        <w:t>Th</w:t>
      </w:r>
      <w:r w:rsidR="008A6FC1">
        <w:rPr>
          <w:rFonts w:ascii="Times New Roman" w:eastAsia="Calibri" w:hAnsi="Times New Roman" w:cs="Times New Roman"/>
          <w:sz w:val="24"/>
          <w:szCs w:val="24"/>
          <w:lang w:val="en-US"/>
        </w:rPr>
        <w:t xml:space="preserve">e clear rationale behind this </w:t>
      </w:r>
      <w:r w:rsidR="0086381B">
        <w:rPr>
          <w:rFonts w:ascii="Times New Roman" w:eastAsia="Calibri" w:hAnsi="Times New Roman" w:cs="Times New Roman"/>
          <w:sz w:val="24"/>
          <w:szCs w:val="24"/>
          <w:lang w:val="en-US"/>
        </w:rPr>
        <w:t>principle is</w:t>
      </w:r>
      <w:r w:rsidR="008A6FC1">
        <w:rPr>
          <w:rFonts w:ascii="Times New Roman" w:eastAsia="Calibri" w:hAnsi="Times New Roman" w:cs="Times New Roman"/>
          <w:sz w:val="24"/>
          <w:szCs w:val="24"/>
          <w:lang w:val="en-US"/>
        </w:rPr>
        <w:t xml:space="preserve"> that</w:t>
      </w:r>
      <w:r w:rsidR="00783D81">
        <w:rPr>
          <w:rFonts w:ascii="Times New Roman" w:eastAsia="Calibri" w:hAnsi="Times New Roman" w:cs="Times New Roman"/>
          <w:sz w:val="24"/>
          <w:szCs w:val="24"/>
          <w:lang w:val="en-US"/>
        </w:rPr>
        <w:t xml:space="preserve"> a respondent </w:t>
      </w:r>
      <w:r w:rsidR="00091EC3">
        <w:rPr>
          <w:rFonts w:ascii="Times New Roman" w:eastAsia="Calibri" w:hAnsi="Times New Roman" w:cs="Times New Roman"/>
          <w:sz w:val="24"/>
          <w:szCs w:val="24"/>
          <w:lang w:val="en-US"/>
        </w:rPr>
        <w:t>does not have an opportunity to</w:t>
      </w:r>
      <w:r w:rsidR="00783D81">
        <w:rPr>
          <w:rFonts w:ascii="Times New Roman" w:eastAsia="Calibri" w:hAnsi="Times New Roman" w:cs="Times New Roman"/>
          <w:sz w:val="24"/>
          <w:szCs w:val="24"/>
          <w:lang w:val="en-US"/>
        </w:rPr>
        <w:t xml:space="preserve"> respond to the averments made in answering papers. </w:t>
      </w:r>
      <w:r w:rsidR="008414B6">
        <w:rPr>
          <w:rFonts w:ascii="Times New Roman" w:eastAsia="Calibri" w:hAnsi="Times New Roman" w:cs="Times New Roman"/>
          <w:sz w:val="24"/>
          <w:szCs w:val="24"/>
          <w:lang w:val="en-US"/>
        </w:rPr>
        <w:t xml:space="preserve"> </w:t>
      </w:r>
      <w:r w:rsidR="00783D81">
        <w:rPr>
          <w:rFonts w:ascii="Times New Roman" w:eastAsia="Calibri" w:hAnsi="Times New Roman" w:cs="Times New Roman"/>
          <w:sz w:val="24"/>
          <w:szCs w:val="24"/>
          <w:lang w:val="en-US"/>
        </w:rPr>
        <w:t>Thus, a lot of energy was unnecessarily expended by counsel for the appellant in citing</w:t>
      </w:r>
      <w:r w:rsidR="00783D81" w:rsidRPr="001353FD">
        <w:rPr>
          <w:rFonts w:ascii="Times New Roman" w:eastAsia="Calibri" w:hAnsi="Times New Roman" w:cs="Times New Roman"/>
          <w:sz w:val="24"/>
          <w:szCs w:val="24"/>
          <w:lang w:val="en-US"/>
        </w:rPr>
        <w:t xml:space="preserve"> foreign authorities </w:t>
      </w:r>
      <w:r w:rsidR="00783D81">
        <w:rPr>
          <w:rFonts w:ascii="Times New Roman" w:eastAsia="Calibri" w:hAnsi="Times New Roman" w:cs="Times New Roman"/>
          <w:sz w:val="24"/>
          <w:szCs w:val="24"/>
          <w:lang w:val="en-US"/>
        </w:rPr>
        <w:t>on the effect of fraudulently obtained orders when no</w:t>
      </w:r>
      <w:r w:rsidR="008A6FC1">
        <w:rPr>
          <w:rFonts w:ascii="Times New Roman" w:eastAsia="Calibri" w:hAnsi="Times New Roman" w:cs="Times New Roman"/>
          <w:sz w:val="24"/>
          <w:szCs w:val="24"/>
          <w:lang w:val="en-US"/>
        </w:rPr>
        <w:t xml:space="preserve"> factual</w:t>
      </w:r>
      <w:r w:rsidR="00783D81">
        <w:rPr>
          <w:rFonts w:ascii="Times New Roman" w:eastAsia="Calibri" w:hAnsi="Times New Roman" w:cs="Times New Roman"/>
          <w:sz w:val="24"/>
          <w:szCs w:val="24"/>
          <w:lang w:val="en-US"/>
        </w:rPr>
        <w:t xml:space="preserve"> basis had been established </w:t>
      </w:r>
      <w:r w:rsidR="008A6FC1">
        <w:rPr>
          <w:rFonts w:ascii="Times New Roman" w:eastAsia="Calibri" w:hAnsi="Times New Roman" w:cs="Times New Roman"/>
          <w:sz w:val="24"/>
          <w:szCs w:val="24"/>
          <w:lang w:val="en-US"/>
        </w:rPr>
        <w:t>for</w:t>
      </w:r>
      <w:r w:rsidR="00783D81">
        <w:rPr>
          <w:rFonts w:ascii="Times New Roman" w:eastAsia="Calibri" w:hAnsi="Times New Roman" w:cs="Times New Roman"/>
          <w:sz w:val="24"/>
          <w:szCs w:val="24"/>
          <w:lang w:val="en-US"/>
        </w:rPr>
        <w:t xml:space="preserve"> mak</w:t>
      </w:r>
      <w:r w:rsidR="0086381B">
        <w:rPr>
          <w:rFonts w:ascii="Times New Roman" w:eastAsia="Calibri" w:hAnsi="Times New Roman" w:cs="Times New Roman"/>
          <w:sz w:val="24"/>
          <w:szCs w:val="24"/>
          <w:lang w:val="en-US"/>
        </w:rPr>
        <w:t>ing</w:t>
      </w:r>
      <w:r w:rsidR="00783D81">
        <w:rPr>
          <w:rFonts w:ascii="Times New Roman" w:eastAsia="Calibri" w:hAnsi="Times New Roman" w:cs="Times New Roman"/>
          <w:sz w:val="24"/>
          <w:szCs w:val="24"/>
          <w:lang w:val="en-US"/>
        </w:rPr>
        <w:t xml:space="preserve"> such arguments.</w:t>
      </w:r>
    </w:p>
    <w:p w14:paraId="25C7DDA2" w14:textId="6C4BA4A7" w:rsidR="008414B6" w:rsidRDefault="00783D81" w:rsidP="00D97C09">
      <w:p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 </w:t>
      </w:r>
      <w:r w:rsidR="00062D06">
        <w:rPr>
          <w:rFonts w:ascii="Times New Roman" w:eastAsia="Calibri" w:hAnsi="Times New Roman" w:cs="Times New Roman"/>
          <w:sz w:val="24"/>
          <w:szCs w:val="24"/>
          <w:lang w:val="en-US"/>
        </w:rPr>
        <w:t>[29</w:t>
      </w:r>
      <w:r w:rsidRPr="00783D81">
        <w:rPr>
          <w:rFonts w:ascii="Times New Roman" w:eastAsia="Calibri" w:hAnsi="Times New Roman" w:cs="Times New Roman"/>
          <w:sz w:val="24"/>
          <w:szCs w:val="24"/>
          <w:lang w:val="en-US"/>
        </w:rPr>
        <w:t xml:space="preserve">] In any event, </w:t>
      </w:r>
      <w:r w:rsidR="0086381B">
        <w:rPr>
          <w:rFonts w:ascii="Times New Roman" w:eastAsia="Calibri" w:hAnsi="Times New Roman" w:cs="Times New Roman"/>
          <w:sz w:val="24"/>
          <w:szCs w:val="24"/>
          <w:lang w:val="en-US"/>
        </w:rPr>
        <w:t>while it was no</w:t>
      </w:r>
      <w:r w:rsidR="00BE7A5C">
        <w:rPr>
          <w:rFonts w:ascii="Times New Roman" w:eastAsia="Calibri" w:hAnsi="Times New Roman" w:cs="Times New Roman"/>
          <w:sz w:val="24"/>
          <w:szCs w:val="24"/>
          <w:lang w:val="en-US"/>
        </w:rPr>
        <w:t>t</w:t>
      </w:r>
      <w:r w:rsidR="0086381B">
        <w:rPr>
          <w:rFonts w:ascii="Times New Roman" w:eastAsia="Calibri" w:hAnsi="Times New Roman" w:cs="Times New Roman"/>
          <w:sz w:val="24"/>
          <w:szCs w:val="24"/>
          <w:lang w:val="en-US"/>
        </w:rPr>
        <w:t xml:space="preserve"> immediately apparent from the cases cited whether or not a remedy exists for a party who has been so affected by such an order, </w:t>
      </w:r>
      <w:r w:rsidRPr="00783D81">
        <w:rPr>
          <w:rFonts w:ascii="Times New Roman" w:eastAsia="Calibri" w:hAnsi="Times New Roman" w:cs="Times New Roman"/>
          <w:sz w:val="24"/>
          <w:szCs w:val="24"/>
          <w:lang w:val="en-US"/>
        </w:rPr>
        <w:t xml:space="preserve">our law clearly lays out a remedy which the appellant ought to have employed in challenging the court orders in a bid to protect her rights over the mining claims. </w:t>
      </w:r>
      <w:r w:rsidR="008414B6">
        <w:rPr>
          <w:rFonts w:ascii="Times New Roman" w:eastAsia="Calibri" w:hAnsi="Times New Roman" w:cs="Times New Roman"/>
          <w:sz w:val="24"/>
          <w:szCs w:val="24"/>
          <w:lang w:val="en-US"/>
        </w:rPr>
        <w:t xml:space="preserve"> </w:t>
      </w:r>
      <w:r w:rsidR="001F44DD">
        <w:rPr>
          <w:rFonts w:ascii="Times New Roman" w:eastAsia="Calibri" w:hAnsi="Times New Roman" w:cs="Times New Roman"/>
          <w:sz w:val="24"/>
          <w:szCs w:val="24"/>
          <w:lang w:val="en-US"/>
        </w:rPr>
        <w:t xml:space="preserve">That the </w:t>
      </w:r>
      <w:r w:rsidRPr="00783D81">
        <w:rPr>
          <w:rFonts w:ascii="Times New Roman" w:eastAsia="Calibri" w:hAnsi="Times New Roman" w:cs="Times New Roman"/>
          <w:sz w:val="24"/>
          <w:szCs w:val="24"/>
          <w:lang w:val="en-US"/>
        </w:rPr>
        <w:t xml:space="preserve">orders had an impact on her rights over the mining claims </w:t>
      </w:r>
      <w:r w:rsidR="001F44DD">
        <w:rPr>
          <w:rFonts w:ascii="Times New Roman" w:eastAsia="Calibri" w:hAnsi="Times New Roman" w:cs="Times New Roman"/>
          <w:sz w:val="24"/>
          <w:szCs w:val="24"/>
          <w:lang w:val="en-US"/>
        </w:rPr>
        <w:t xml:space="preserve">is not in dispute </w:t>
      </w:r>
      <w:r w:rsidRPr="00783D81">
        <w:rPr>
          <w:rFonts w:ascii="Times New Roman" w:eastAsia="Calibri" w:hAnsi="Times New Roman" w:cs="Times New Roman"/>
          <w:sz w:val="24"/>
          <w:szCs w:val="24"/>
          <w:lang w:val="en-US"/>
        </w:rPr>
        <w:t xml:space="preserve">as the claims also formed part of the first respondent’s claims. </w:t>
      </w:r>
      <w:r w:rsidR="008414B6">
        <w:rPr>
          <w:rFonts w:ascii="Times New Roman" w:eastAsia="Calibri" w:hAnsi="Times New Roman" w:cs="Times New Roman"/>
          <w:sz w:val="24"/>
          <w:szCs w:val="24"/>
          <w:lang w:val="en-US"/>
        </w:rPr>
        <w:t xml:space="preserve"> </w:t>
      </w:r>
      <w:r w:rsidR="001F44DD">
        <w:rPr>
          <w:rFonts w:ascii="Times New Roman" w:eastAsia="Calibri" w:hAnsi="Times New Roman" w:cs="Times New Roman"/>
          <w:sz w:val="24"/>
          <w:szCs w:val="24"/>
          <w:lang w:val="en-US"/>
        </w:rPr>
        <w:t>T</w:t>
      </w:r>
      <w:r w:rsidRPr="00783D81">
        <w:rPr>
          <w:rFonts w:ascii="Times New Roman" w:eastAsia="Calibri" w:hAnsi="Times New Roman" w:cs="Times New Roman"/>
          <w:sz w:val="24"/>
          <w:szCs w:val="24"/>
          <w:lang w:val="en-US"/>
        </w:rPr>
        <w:t>he appellant</w:t>
      </w:r>
      <w:r w:rsidR="001F44DD">
        <w:rPr>
          <w:rFonts w:ascii="Times New Roman" w:eastAsia="Calibri" w:hAnsi="Times New Roman" w:cs="Times New Roman"/>
          <w:sz w:val="24"/>
          <w:szCs w:val="24"/>
          <w:lang w:val="en-US"/>
        </w:rPr>
        <w:t>’s</w:t>
      </w:r>
      <w:r w:rsidRPr="00783D81">
        <w:rPr>
          <w:rFonts w:ascii="Times New Roman" w:eastAsia="Calibri" w:hAnsi="Times New Roman" w:cs="Times New Roman"/>
          <w:sz w:val="24"/>
          <w:szCs w:val="24"/>
          <w:lang w:val="en-US"/>
        </w:rPr>
        <w:t xml:space="preserve"> remedy </w:t>
      </w:r>
      <w:r w:rsidR="001F44DD">
        <w:rPr>
          <w:rFonts w:ascii="Times New Roman" w:eastAsia="Calibri" w:hAnsi="Times New Roman" w:cs="Times New Roman"/>
          <w:sz w:val="24"/>
          <w:szCs w:val="24"/>
          <w:lang w:val="en-US"/>
        </w:rPr>
        <w:t xml:space="preserve">fell squarely </w:t>
      </w:r>
      <w:r w:rsidRPr="00783D81">
        <w:rPr>
          <w:rFonts w:ascii="Times New Roman" w:eastAsia="Calibri" w:hAnsi="Times New Roman" w:cs="Times New Roman"/>
          <w:sz w:val="24"/>
          <w:szCs w:val="24"/>
          <w:lang w:val="en-US"/>
        </w:rPr>
        <w:t>in terms of the law and it was incumbent upon her to exercise that remedy.</w:t>
      </w:r>
    </w:p>
    <w:p w14:paraId="55640899" w14:textId="7F8E480B" w:rsidR="00783D81" w:rsidRPr="00783D81" w:rsidRDefault="00783D81" w:rsidP="008414B6">
      <w:pPr>
        <w:spacing w:after="0" w:line="240" w:lineRule="auto"/>
        <w:ind w:left="450" w:hanging="450"/>
        <w:jc w:val="both"/>
        <w:rPr>
          <w:rFonts w:ascii="Times New Roman" w:eastAsia="Calibri" w:hAnsi="Times New Roman" w:cs="Times New Roman"/>
          <w:sz w:val="24"/>
          <w:szCs w:val="24"/>
          <w:lang w:val="en-US"/>
        </w:rPr>
      </w:pPr>
      <w:r w:rsidRPr="00783D81">
        <w:rPr>
          <w:rFonts w:ascii="Times New Roman" w:eastAsia="Calibri" w:hAnsi="Times New Roman" w:cs="Times New Roman"/>
          <w:sz w:val="24"/>
          <w:szCs w:val="24"/>
          <w:lang w:val="en-US"/>
        </w:rPr>
        <w:t xml:space="preserve"> </w:t>
      </w:r>
    </w:p>
    <w:p w14:paraId="79AAC958" w14:textId="55AE0D89" w:rsidR="00783D81" w:rsidRPr="001353FD" w:rsidRDefault="00062D06" w:rsidP="0028747A">
      <w:pPr>
        <w:spacing w:line="480" w:lineRule="auto"/>
        <w:ind w:left="426" w:hanging="426"/>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[30</w:t>
      </w:r>
      <w:r w:rsidR="00783D81">
        <w:rPr>
          <w:rFonts w:ascii="Times New Roman" w:eastAsia="Calibri" w:hAnsi="Times New Roman" w:cs="Times New Roman"/>
          <w:sz w:val="24"/>
          <w:szCs w:val="24"/>
          <w:lang w:val="en-US"/>
        </w:rPr>
        <w:t>]</w:t>
      </w:r>
      <w:r w:rsidR="008414B6">
        <w:rPr>
          <w:rFonts w:ascii="Times New Roman" w:eastAsia="Calibri" w:hAnsi="Times New Roman" w:cs="Times New Roman"/>
          <w:sz w:val="24"/>
          <w:szCs w:val="24"/>
          <w:lang w:val="en-US"/>
        </w:rPr>
        <w:t xml:space="preserve"> Rule 29</w:t>
      </w:r>
      <w:r w:rsidR="004706E6">
        <w:rPr>
          <w:rFonts w:ascii="Times New Roman" w:eastAsia="Calibri" w:hAnsi="Times New Roman" w:cs="Times New Roman"/>
          <w:sz w:val="24"/>
          <w:szCs w:val="24"/>
          <w:lang w:val="en-US"/>
        </w:rPr>
        <w:t xml:space="preserve"> </w:t>
      </w:r>
      <w:r w:rsidR="00783D81" w:rsidRPr="001353FD">
        <w:rPr>
          <w:rFonts w:ascii="Times New Roman" w:eastAsia="Calibri" w:hAnsi="Times New Roman" w:cs="Times New Roman"/>
          <w:sz w:val="24"/>
          <w:szCs w:val="24"/>
          <w:lang w:val="en-US"/>
        </w:rPr>
        <w:t xml:space="preserve">(1)(a) of the High Court Rules, 2021 (‘High Court Rules’) which incorporated the old r 449 of the High Court Rules, 1971 provides for a remedy which the appellant ought to have made use of in seeking the rescission of the two orders which were granted in her absence. </w:t>
      </w:r>
      <w:r w:rsidR="008414B6">
        <w:rPr>
          <w:rFonts w:ascii="Times New Roman" w:eastAsia="Calibri" w:hAnsi="Times New Roman" w:cs="Times New Roman"/>
          <w:sz w:val="24"/>
          <w:szCs w:val="24"/>
          <w:lang w:val="en-US"/>
        </w:rPr>
        <w:t xml:space="preserve"> </w:t>
      </w:r>
      <w:r w:rsidR="00783D81" w:rsidRPr="001353FD">
        <w:rPr>
          <w:rFonts w:ascii="Times New Roman" w:eastAsia="Calibri" w:hAnsi="Times New Roman" w:cs="Times New Roman"/>
          <w:sz w:val="24"/>
          <w:szCs w:val="24"/>
          <w:lang w:val="en-US"/>
        </w:rPr>
        <w:t>Rule 29 of the High Court Rules provides as follows:</w:t>
      </w:r>
    </w:p>
    <w:p w14:paraId="27FB2729" w14:textId="77777777" w:rsidR="00783D81" w:rsidRPr="008414B6" w:rsidRDefault="00783D81" w:rsidP="00F57559">
      <w:pPr>
        <w:spacing w:after="0" w:line="480" w:lineRule="auto"/>
        <w:ind w:left="1440"/>
        <w:jc w:val="both"/>
        <w:rPr>
          <w:rFonts w:ascii="Times New Roman" w:eastAsia="Times New Roman" w:hAnsi="Times New Roman" w:cs="Times New Roman"/>
          <w:sz w:val="24"/>
          <w:szCs w:val="24"/>
          <w:lang w:eastAsia="en-ZW"/>
        </w:rPr>
      </w:pPr>
      <w:r w:rsidRPr="008414B6">
        <w:rPr>
          <w:rFonts w:ascii="Times New Roman" w:eastAsia="Times New Roman" w:hAnsi="Times New Roman" w:cs="Times New Roman"/>
          <w:sz w:val="24"/>
          <w:szCs w:val="24"/>
          <w:lang w:eastAsia="en-ZW"/>
        </w:rPr>
        <w:t>“Correction, variation and rescission of judgments and orders.</w:t>
      </w:r>
    </w:p>
    <w:p w14:paraId="691A22D7" w14:textId="77777777" w:rsidR="00783D81" w:rsidRPr="008414B6" w:rsidRDefault="00783D81" w:rsidP="00F57559">
      <w:pPr>
        <w:spacing w:after="0" w:line="480" w:lineRule="auto"/>
        <w:ind w:left="1890" w:hanging="450"/>
        <w:jc w:val="both"/>
        <w:rPr>
          <w:rFonts w:ascii="Times New Roman" w:eastAsia="Times New Roman" w:hAnsi="Times New Roman" w:cs="Times New Roman"/>
          <w:sz w:val="24"/>
          <w:szCs w:val="24"/>
          <w:lang w:eastAsia="en-ZW"/>
        </w:rPr>
      </w:pPr>
      <w:r w:rsidRPr="008414B6">
        <w:rPr>
          <w:rFonts w:ascii="Times New Roman" w:eastAsia="Times New Roman" w:hAnsi="Times New Roman" w:cs="Times New Roman"/>
          <w:sz w:val="24"/>
          <w:szCs w:val="24"/>
          <w:lang w:eastAsia="en-ZW"/>
        </w:rPr>
        <w:t xml:space="preserve"> (1) The court or a judge may, in addition to any other powers it or he or she may have, on its own initiative or upon the application of any affected party, correct, rescind or vary— </w:t>
      </w:r>
    </w:p>
    <w:p w14:paraId="2AB76EDE" w14:textId="53AEB525" w:rsidR="00783D81" w:rsidRPr="008414B6" w:rsidRDefault="00783D81" w:rsidP="00F57559">
      <w:pPr>
        <w:spacing w:after="0" w:line="240" w:lineRule="auto"/>
        <w:ind w:left="3150" w:hanging="450"/>
        <w:jc w:val="both"/>
        <w:rPr>
          <w:rFonts w:ascii="Times New Roman" w:eastAsia="Times New Roman" w:hAnsi="Times New Roman" w:cs="Times New Roman"/>
          <w:sz w:val="24"/>
          <w:szCs w:val="24"/>
          <w:lang w:eastAsia="en-ZW"/>
        </w:rPr>
      </w:pPr>
      <w:r w:rsidRPr="008414B6">
        <w:rPr>
          <w:rFonts w:ascii="Times New Roman" w:eastAsia="Times New Roman" w:hAnsi="Times New Roman" w:cs="Times New Roman"/>
          <w:sz w:val="24"/>
          <w:szCs w:val="24"/>
          <w:lang w:eastAsia="en-ZW"/>
        </w:rPr>
        <w:t xml:space="preserve">(a) an order or judgment erroneously sought or erroneously </w:t>
      </w:r>
      <w:r w:rsidR="005E3DDA">
        <w:rPr>
          <w:rFonts w:ascii="Times New Roman" w:eastAsia="Times New Roman" w:hAnsi="Times New Roman" w:cs="Times New Roman"/>
          <w:sz w:val="24"/>
          <w:szCs w:val="24"/>
          <w:lang w:eastAsia="en-ZW"/>
        </w:rPr>
        <w:t xml:space="preserve">  </w:t>
      </w:r>
      <w:r w:rsidRPr="008414B6">
        <w:rPr>
          <w:rFonts w:ascii="Times New Roman" w:eastAsia="Times New Roman" w:hAnsi="Times New Roman" w:cs="Times New Roman"/>
          <w:sz w:val="24"/>
          <w:szCs w:val="24"/>
          <w:lang w:eastAsia="en-ZW"/>
        </w:rPr>
        <w:t xml:space="preserve">granted in the absence of any party affected thereby; or </w:t>
      </w:r>
    </w:p>
    <w:p w14:paraId="5A250F8A" w14:textId="5A88E689" w:rsidR="00783D81" w:rsidRPr="008414B6" w:rsidRDefault="005E3DDA" w:rsidP="005E3DDA">
      <w:pPr>
        <w:spacing w:after="0" w:line="480" w:lineRule="auto"/>
        <w:ind w:left="2430" w:firstLine="540"/>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  </w:t>
      </w:r>
      <w:r w:rsidR="00783D81" w:rsidRPr="008414B6">
        <w:rPr>
          <w:rFonts w:ascii="Times New Roman" w:eastAsia="Times New Roman" w:hAnsi="Times New Roman" w:cs="Times New Roman"/>
          <w:sz w:val="24"/>
          <w:szCs w:val="24"/>
          <w:lang w:eastAsia="en-ZW"/>
        </w:rPr>
        <w:t>….</w:t>
      </w:r>
    </w:p>
    <w:p w14:paraId="5AD2199E" w14:textId="77777777" w:rsidR="00783D81" w:rsidRPr="008414B6" w:rsidRDefault="00783D81" w:rsidP="005E3DDA">
      <w:pPr>
        <w:spacing w:after="0" w:line="480" w:lineRule="auto"/>
        <w:ind w:left="1800" w:hanging="360"/>
        <w:jc w:val="both"/>
        <w:rPr>
          <w:rFonts w:ascii="Times New Roman" w:eastAsia="Times New Roman" w:hAnsi="Times New Roman" w:cs="Times New Roman"/>
          <w:sz w:val="24"/>
          <w:szCs w:val="24"/>
          <w:lang w:eastAsia="en-ZW"/>
        </w:rPr>
      </w:pPr>
      <w:r w:rsidRPr="008414B6">
        <w:rPr>
          <w:rFonts w:ascii="Times New Roman" w:eastAsia="Times New Roman" w:hAnsi="Times New Roman" w:cs="Times New Roman"/>
          <w:sz w:val="24"/>
          <w:szCs w:val="24"/>
          <w:lang w:eastAsia="en-ZW"/>
        </w:rPr>
        <w:t xml:space="preserve">(2) Any party desiring any relief under this rule may make a court application on notice to all parties whose interests may be affected by any variation sought, within one month after becoming aware of the existence of the order or judgment.  </w:t>
      </w:r>
    </w:p>
    <w:p w14:paraId="492D9F3C" w14:textId="78E76949" w:rsidR="00783D81" w:rsidRPr="008414B6" w:rsidRDefault="00783D81" w:rsidP="003E3374">
      <w:pPr>
        <w:spacing w:after="0" w:line="480" w:lineRule="auto"/>
        <w:ind w:left="1890" w:hanging="450"/>
        <w:jc w:val="both"/>
        <w:rPr>
          <w:rFonts w:ascii="Times New Roman" w:eastAsia="Times New Roman" w:hAnsi="Times New Roman" w:cs="Times New Roman"/>
          <w:sz w:val="24"/>
          <w:szCs w:val="24"/>
          <w:lang w:eastAsia="en-ZW"/>
        </w:rPr>
      </w:pPr>
      <w:r w:rsidRPr="008414B6">
        <w:rPr>
          <w:rFonts w:ascii="Times New Roman" w:eastAsia="Times New Roman" w:hAnsi="Times New Roman" w:cs="Times New Roman"/>
          <w:sz w:val="24"/>
          <w:szCs w:val="24"/>
          <w:lang w:eastAsia="en-ZW"/>
        </w:rPr>
        <w:t>(3) The court or a judge shall not make any order correcting, rescinding or varying an order o</w:t>
      </w:r>
      <w:r w:rsidR="00F43F1C">
        <w:rPr>
          <w:rFonts w:ascii="Times New Roman" w:eastAsia="Times New Roman" w:hAnsi="Times New Roman" w:cs="Times New Roman"/>
          <w:sz w:val="24"/>
          <w:szCs w:val="24"/>
          <w:lang w:eastAsia="en-ZW"/>
        </w:rPr>
        <w:t>r</w:t>
      </w:r>
      <w:r w:rsidRPr="008414B6">
        <w:rPr>
          <w:rFonts w:ascii="Times New Roman" w:eastAsia="Times New Roman" w:hAnsi="Times New Roman" w:cs="Times New Roman"/>
          <w:sz w:val="24"/>
          <w:szCs w:val="24"/>
          <w:lang w:eastAsia="en-ZW"/>
        </w:rPr>
        <w:t xml:space="preserve"> judgment unless satisfied that all parties whose interests may be affected have notice of the order proposed”</w:t>
      </w:r>
    </w:p>
    <w:p w14:paraId="76429CA8" w14:textId="77777777" w:rsidR="00783D81" w:rsidRPr="0049014F" w:rsidRDefault="00783D81" w:rsidP="00783D81">
      <w:pPr>
        <w:spacing w:after="0" w:line="480" w:lineRule="auto"/>
        <w:ind w:left="1440"/>
        <w:jc w:val="both"/>
        <w:rPr>
          <w:rFonts w:ascii="Times New Roman" w:eastAsia="Times New Roman" w:hAnsi="Times New Roman" w:cs="Times New Roman"/>
          <w:lang w:eastAsia="en-ZW"/>
        </w:rPr>
      </w:pPr>
    </w:p>
    <w:p w14:paraId="7480CD64" w14:textId="67275396" w:rsidR="00783D81" w:rsidRPr="001353FD" w:rsidRDefault="00062D06" w:rsidP="0028747A">
      <w:pPr>
        <w:spacing w:line="480" w:lineRule="auto"/>
        <w:ind w:left="426" w:hanging="426"/>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lastRenderedPageBreak/>
        <w:t>[31</w:t>
      </w:r>
      <w:r w:rsidR="0028747A">
        <w:rPr>
          <w:rFonts w:ascii="Times New Roman" w:eastAsia="Calibri" w:hAnsi="Times New Roman" w:cs="Times New Roman"/>
          <w:sz w:val="24"/>
          <w:szCs w:val="24"/>
          <w:lang w:val="en-US"/>
        </w:rPr>
        <w:t>]</w:t>
      </w:r>
      <w:r w:rsidR="00F43F1C">
        <w:rPr>
          <w:rFonts w:ascii="Times New Roman" w:eastAsia="Calibri" w:hAnsi="Times New Roman" w:cs="Times New Roman"/>
          <w:sz w:val="24"/>
          <w:szCs w:val="24"/>
          <w:lang w:val="en-US"/>
        </w:rPr>
        <w:t xml:space="preserve"> </w:t>
      </w:r>
      <w:r w:rsidR="00783D81" w:rsidRPr="001353FD">
        <w:rPr>
          <w:rFonts w:ascii="Times New Roman" w:eastAsia="Calibri" w:hAnsi="Times New Roman" w:cs="Times New Roman"/>
          <w:sz w:val="24"/>
          <w:szCs w:val="24"/>
        </w:rPr>
        <w:t xml:space="preserve">In </w:t>
      </w:r>
      <w:proofErr w:type="spellStart"/>
      <w:r w:rsidR="00783D81" w:rsidRPr="001353FD">
        <w:rPr>
          <w:rFonts w:ascii="Times New Roman" w:eastAsia="Calibri" w:hAnsi="Times New Roman" w:cs="Times New Roman"/>
          <w:i/>
          <w:sz w:val="24"/>
          <w:szCs w:val="24"/>
        </w:rPr>
        <w:t>Munyimi</w:t>
      </w:r>
      <w:proofErr w:type="spellEnd"/>
      <w:r w:rsidR="00783D81" w:rsidRPr="001353FD">
        <w:rPr>
          <w:rFonts w:ascii="Times New Roman" w:eastAsia="Calibri" w:hAnsi="Times New Roman" w:cs="Times New Roman"/>
          <w:i/>
          <w:sz w:val="24"/>
          <w:szCs w:val="24"/>
        </w:rPr>
        <w:t xml:space="preserve"> </w:t>
      </w:r>
      <w:r w:rsidR="00783D81" w:rsidRPr="000971CA">
        <w:rPr>
          <w:rFonts w:ascii="Times New Roman" w:eastAsia="Calibri" w:hAnsi="Times New Roman" w:cs="Times New Roman"/>
          <w:sz w:val="24"/>
          <w:szCs w:val="24"/>
        </w:rPr>
        <w:t>v</w:t>
      </w:r>
      <w:r w:rsidR="00783D81" w:rsidRPr="001353FD">
        <w:rPr>
          <w:rFonts w:ascii="Times New Roman" w:eastAsia="Calibri" w:hAnsi="Times New Roman" w:cs="Times New Roman"/>
          <w:i/>
          <w:sz w:val="24"/>
          <w:szCs w:val="24"/>
        </w:rPr>
        <w:t xml:space="preserve"> Tauro</w:t>
      </w:r>
      <w:r w:rsidR="007C5832">
        <w:rPr>
          <w:rFonts w:ascii="Times New Roman" w:eastAsia="Calibri" w:hAnsi="Times New Roman" w:cs="Times New Roman"/>
          <w:sz w:val="24"/>
          <w:szCs w:val="24"/>
        </w:rPr>
        <w:t xml:space="preserve"> </w:t>
      </w:r>
      <w:r w:rsidR="00081953">
        <w:rPr>
          <w:rFonts w:ascii="Times New Roman" w:eastAsia="Calibri" w:hAnsi="Times New Roman" w:cs="Times New Roman"/>
          <w:sz w:val="24"/>
          <w:szCs w:val="24"/>
        </w:rPr>
        <w:t>2013 (2) ZLR 291 (S) at 294 F-G</w:t>
      </w:r>
      <w:r w:rsidR="007C5832">
        <w:rPr>
          <w:rFonts w:ascii="Times New Roman" w:eastAsia="Calibri" w:hAnsi="Times New Roman" w:cs="Times New Roman"/>
          <w:sz w:val="24"/>
          <w:szCs w:val="24"/>
        </w:rPr>
        <w:t xml:space="preserve"> the c</w:t>
      </w:r>
      <w:r w:rsidR="00783D81" w:rsidRPr="001353FD">
        <w:rPr>
          <w:rFonts w:ascii="Times New Roman" w:eastAsia="Calibri" w:hAnsi="Times New Roman" w:cs="Times New Roman"/>
          <w:sz w:val="24"/>
          <w:szCs w:val="24"/>
        </w:rPr>
        <w:t>ourt discussed the above procedure to mean:</w:t>
      </w:r>
    </w:p>
    <w:p w14:paraId="0C5478FB" w14:textId="7564BC7C" w:rsidR="00783D81" w:rsidRDefault="00783D81" w:rsidP="0028747A">
      <w:pPr>
        <w:pStyle w:val="ListParagraph"/>
        <w:spacing w:line="240" w:lineRule="auto"/>
        <w:ind w:left="1560" w:hanging="120"/>
        <w:jc w:val="both"/>
        <w:rPr>
          <w:rFonts w:ascii="Times New Roman" w:eastAsia="Calibri" w:hAnsi="Times New Roman" w:cs="Times New Roman"/>
          <w:sz w:val="24"/>
          <w:szCs w:val="24"/>
          <w:lang w:val="en-US"/>
        </w:rPr>
      </w:pPr>
      <w:r w:rsidRPr="000971CA">
        <w:rPr>
          <w:rFonts w:ascii="Times New Roman" w:eastAsia="Calibri" w:hAnsi="Times New Roman" w:cs="Times New Roman"/>
          <w:sz w:val="24"/>
          <w:szCs w:val="24"/>
        </w:rPr>
        <w:t>“It is a general principle of our law that once a final order is made, correctly reflecting the true intention of the court, that order cannot be altered by that court.  Rule 449 is an exception to that principle and allows a court to revisit a decision it has previously made but only in a restricted sense. Where a court is empowered to revisit its previous decision, it is not, generally speaking, confined to the record of the proceedings in deciding whether a judgment was erroneously granted.  The specific</w:t>
      </w:r>
      <w:r w:rsidR="007C5832">
        <w:rPr>
          <w:rFonts w:ascii="Times New Roman" w:eastAsia="Calibri" w:hAnsi="Times New Roman" w:cs="Times New Roman"/>
          <w:sz w:val="24"/>
          <w:szCs w:val="24"/>
        </w:rPr>
        <w:t xml:space="preserve"> reference in r</w:t>
      </w:r>
      <w:r w:rsidRPr="000971CA">
        <w:rPr>
          <w:rFonts w:ascii="Times New Roman" w:eastAsia="Calibri" w:hAnsi="Times New Roman" w:cs="Times New Roman"/>
          <w:sz w:val="24"/>
          <w:szCs w:val="24"/>
        </w:rPr>
        <w:t xml:space="preserve"> 449 to a judgment or order granted “in the absence of any party affected thereby” envisages a situation where such a party may be able to place facts before the latter court, which facts would not have been before the court that granted the order in the first place – see </w:t>
      </w:r>
      <w:proofErr w:type="spellStart"/>
      <w:r w:rsidRPr="000971CA">
        <w:rPr>
          <w:rFonts w:ascii="Times New Roman" w:eastAsia="Calibri" w:hAnsi="Times New Roman" w:cs="Times New Roman"/>
          <w:i/>
          <w:sz w:val="24"/>
          <w:szCs w:val="24"/>
        </w:rPr>
        <w:t>Grantully</w:t>
      </w:r>
      <w:proofErr w:type="spellEnd"/>
      <w:r w:rsidRPr="000971CA">
        <w:rPr>
          <w:rFonts w:ascii="Times New Roman" w:eastAsia="Calibri" w:hAnsi="Times New Roman" w:cs="Times New Roman"/>
          <w:i/>
          <w:sz w:val="24"/>
          <w:szCs w:val="24"/>
        </w:rPr>
        <w:t xml:space="preserve"> (Pvt) Ltd &amp; Anor </w:t>
      </w:r>
      <w:r w:rsidRPr="000971CA">
        <w:rPr>
          <w:rFonts w:ascii="Times New Roman" w:eastAsia="Calibri" w:hAnsi="Times New Roman" w:cs="Times New Roman"/>
          <w:sz w:val="24"/>
          <w:szCs w:val="24"/>
        </w:rPr>
        <w:t>v</w:t>
      </w:r>
      <w:r w:rsidRPr="000971CA">
        <w:rPr>
          <w:rFonts w:ascii="Times New Roman" w:eastAsia="Calibri" w:hAnsi="Times New Roman" w:cs="Times New Roman"/>
          <w:i/>
          <w:sz w:val="24"/>
          <w:szCs w:val="24"/>
        </w:rPr>
        <w:t xml:space="preserve"> UDC Ltd</w:t>
      </w:r>
      <w:r w:rsidRPr="000971CA">
        <w:rPr>
          <w:rFonts w:ascii="Times New Roman" w:eastAsia="Calibri" w:hAnsi="Times New Roman" w:cs="Times New Roman"/>
          <w:sz w:val="24"/>
          <w:szCs w:val="24"/>
        </w:rPr>
        <w:t xml:space="preserve"> 2000 (1) ZLR 361(S), 364</w:t>
      </w:r>
      <w:r w:rsidR="00BE7A5C">
        <w:rPr>
          <w:rFonts w:ascii="Times New Roman" w:eastAsia="Calibri" w:hAnsi="Times New Roman" w:cs="Times New Roman"/>
          <w:sz w:val="24"/>
          <w:szCs w:val="24"/>
        </w:rPr>
        <w:t xml:space="preserve"> </w:t>
      </w:r>
      <w:r w:rsidRPr="000971CA">
        <w:rPr>
          <w:rFonts w:ascii="Times New Roman" w:eastAsia="Calibri" w:hAnsi="Times New Roman" w:cs="Times New Roman"/>
          <w:sz w:val="24"/>
          <w:szCs w:val="24"/>
        </w:rPr>
        <w:t xml:space="preserve">H – 365 A-B” </w:t>
      </w:r>
      <w:r w:rsidRPr="000971CA">
        <w:rPr>
          <w:rFonts w:ascii="Times New Roman" w:eastAsia="Calibri" w:hAnsi="Times New Roman" w:cs="Times New Roman"/>
          <w:sz w:val="24"/>
          <w:szCs w:val="24"/>
          <w:lang w:val="en-US"/>
        </w:rPr>
        <w:t xml:space="preserve"> </w:t>
      </w:r>
    </w:p>
    <w:p w14:paraId="1C57EDD2" w14:textId="77777777" w:rsidR="000971CA" w:rsidRDefault="000971CA" w:rsidP="000971CA">
      <w:pPr>
        <w:pStyle w:val="ListParagraph"/>
        <w:spacing w:line="240" w:lineRule="auto"/>
        <w:ind w:left="1440"/>
        <w:jc w:val="both"/>
        <w:rPr>
          <w:rFonts w:ascii="Times New Roman" w:eastAsia="Calibri" w:hAnsi="Times New Roman" w:cs="Times New Roman"/>
          <w:sz w:val="24"/>
          <w:szCs w:val="24"/>
        </w:rPr>
      </w:pPr>
    </w:p>
    <w:p w14:paraId="744B49B5" w14:textId="77777777" w:rsidR="000971CA" w:rsidRPr="000971CA" w:rsidRDefault="000971CA" w:rsidP="00203C0B">
      <w:pPr>
        <w:pStyle w:val="ListParagraph"/>
        <w:spacing w:after="0" w:line="480" w:lineRule="auto"/>
        <w:ind w:left="1440"/>
        <w:jc w:val="both"/>
        <w:rPr>
          <w:rFonts w:ascii="Times New Roman" w:eastAsia="Calibri" w:hAnsi="Times New Roman" w:cs="Times New Roman"/>
          <w:sz w:val="24"/>
          <w:szCs w:val="24"/>
        </w:rPr>
      </w:pPr>
    </w:p>
    <w:p w14:paraId="1FB1EE35" w14:textId="2B5FBD17" w:rsidR="00783D81" w:rsidRPr="001353FD" w:rsidRDefault="00783D81" w:rsidP="007C5832">
      <w:pPr>
        <w:spacing w:after="0" w:line="480" w:lineRule="auto"/>
        <w:ind w:left="426" w:hanging="426"/>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[3</w:t>
      </w:r>
      <w:r w:rsidR="00062D06">
        <w:rPr>
          <w:rFonts w:ascii="Times New Roman" w:eastAsia="Calibri" w:hAnsi="Times New Roman" w:cs="Times New Roman"/>
          <w:sz w:val="24"/>
          <w:szCs w:val="24"/>
          <w:lang w:val="en-US"/>
        </w:rPr>
        <w:t>2</w:t>
      </w:r>
      <w:r w:rsidR="007C5832">
        <w:rPr>
          <w:rFonts w:ascii="Times New Roman" w:eastAsia="Calibri" w:hAnsi="Times New Roman" w:cs="Times New Roman"/>
          <w:sz w:val="24"/>
          <w:szCs w:val="24"/>
          <w:lang w:val="en-US"/>
        </w:rPr>
        <w:t>]</w:t>
      </w:r>
      <w:r w:rsidR="00D97C09">
        <w:rPr>
          <w:rFonts w:ascii="Times New Roman" w:eastAsia="Calibri" w:hAnsi="Times New Roman" w:cs="Times New Roman"/>
          <w:sz w:val="24"/>
          <w:szCs w:val="24"/>
          <w:lang w:val="en-US"/>
        </w:rPr>
        <w:t xml:space="preserve"> </w:t>
      </w:r>
      <w:r w:rsidRPr="001353FD">
        <w:rPr>
          <w:rFonts w:ascii="Times New Roman" w:eastAsia="Calibri" w:hAnsi="Times New Roman" w:cs="Times New Roman"/>
          <w:sz w:val="24"/>
          <w:szCs w:val="24"/>
          <w:lang w:val="en-US"/>
        </w:rPr>
        <w:t xml:space="preserve">The appellant failed to </w:t>
      </w:r>
      <w:proofErr w:type="spellStart"/>
      <w:r w:rsidR="001F44DD">
        <w:rPr>
          <w:rFonts w:ascii="Times New Roman" w:eastAsia="Calibri" w:hAnsi="Times New Roman" w:cs="Times New Roman"/>
          <w:sz w:val="24"/>
          <w:szCs w:val="24"/>
          <w:lang w:val="en-US"/>
        </w:rPr>
        <w:t>utilise</w:t>
      </w:r>
      <w:proofErr w:type="spellEnd"/>
      <w:r w:rsidRPr="001353FD">
        <w:rPr>
          <w:rFonts w:ascii="Times New Roman" w:eastAsia="Calibri" w:hAnsi="Times New Roman" w:cs="Times New Roman"/>
          <w:sz w:val="24"/>
          <w:szCs w:val="24"/>
          <w:lang w:val="en-US"/>
        </w:rPr>
        <w:t xml:space="preserve"> the remedy available to her as provided for in the rules of the court and as such she was bound by the court orders. </w:t>
      </w:r>
      <w:r w:rsidR="00C70B76">
        <w:rPr>
          <w:rFonts w:ascii="Times New Roman" w:eastAsia="Calibri" w:hAnsi="Times New Roman" w:cs="Times New Roman"/>
          <w:sz w:val="24"/>
          <w:szCs w:val="24"/>
          <w:lang w:val="en-US"/>
        </w:rPr>
        <w:t xml:space="preserve"> </w:t>
      </w:r>
      <w:r w:rsidRPr="001353FD">
        <w:rPr>
          <w:rFonts w:ascii="Times New Roman" w:eastAsia="Calibri" w:hAnsi="Times New Roman" w:cs="Times New Roman"/>
          <w:sz w:val="24"/>
          <w:szCs w:val="24"/>
        </w:rPr>
        <w:t xml:space="preserve">In making this finding the remarks made in </w:t>
      </w:r>
      <w:proofErr w:type="spellStart"/>
      <w:r w:rsidRPr="001353FD">
        <w:rPr>
          <w:rFonts w:ascii="Times New Roman" w:eastAsia="Calibri" w:hAnsi="Times New Roman" w:cs="Times New Roman"/>
          <w:i/>
          <w:sz w:val="24"/>
          <w:szCs w:val="24"/>
        </w:rPr>
        <w:t>Magauzi</w:t>
      </w:r>
      <w:proofErr w:type="spellEnd"/>
      <w:r w:rsidRPr="001353FD">
        <w:rPr>
          <w:rFonts w:ascii="Times New Roman" w:eastAsia="Calibri" w:hAnsi="Times New Roman" w:cs="Times New Roman"/>
          <w:i/>
          <w:sz w:val="24"/>
          <w:szCs w:val="24"/>
        </w:rPr>
        <w:t xml:space="preserve"> &amp; Anor </w:t>
      </w:r>
      <w:r w:rsidRPr="00C70B76">
        <w:rPr>
          <w:rFonts w:ascii="Times New Roman" w:eastAsia="Calibri" w:hAnsi="Times New Roman" w:cs="Times New Roman"/>
          <w:sz w:val="24"/>
          <w:szCs w:val="24"/>
        </w:rPr>
        <w:t>v</w:t>
      </w:r>
      <w:r w:rsidRPr="001353FD">
        <w:rPr>
          <w:rFonts w:ascii="Times New Roman" w:eastAsia="Calibri" w:hAnsi="Times New Roman" w:cs="Times New Roman"/>
          <w:i/>
          <w:sz w:val="24"/>
          <w:szCs w:val="24"/>
        </w:rPr>
        <w:t xml:space="preserve"> </w:t>
      </w:r>
      <w:proofErr w:type="spellStart"/>
      <w:r w:rsidRPr="001353FD">
        <w:rPr>
          <w:rFonts w:ascii="Times New Roman" w:eastAsia="Calibri" w:hAnsi="Times New Roman" w:cs="Times New Roman"/>
          <w:i/>
          <w:sz w:val="24"/>
          <w:szCs w:val="24"/>
        </w:rPr>
        <w:t>Jekera</w:t>
      </w:r>
      <w:proofErr w:type="spellEnd"/>
      <w:r w:rsidRPr="001353FD">
        <w:rPr>
          <w:rFonts w:ascii="Times New Roman" w:eastAsia="Calibri" w:hAnsi="Times New Roman" w:cs="Times New Roman"/>
          <w:sz w:val="24"/>
          <w:szCs w:val="24"/>
        </w:rPr>
        <w:t xml:space="preserve"> SC 54/22 are instructive in that:</w:t>
      </w:r>
    </w:p>
    <w:p w14:paraId="080C2380" w14:textId="77777777" w:rsidR="00783D81" w:rsidRDefault="00783D81" w:rsidP="00203C0B">
      <w:pPr>
        <w:pStyle w:val="ListParagraph"/>
        <w:spacing w:after="0" w:line="240" w:lineRule="auto"/>
        <w:ind w:left="1560" w:hanging="120"/>
        <w:jc w:val="both"/>
        <w:rPr>
          <w:rFonts w:ascii="Times New Roman" w:eastAsia="Calibri" w:hAnsi="Times New Roman" w:cs="Times New Roman"/>
          <w:sz w:val="24"/>
          <w:szCs w:val="24"/>
        </w:rPr>
      </w:pPr>
      <w:r w:rsidRPr="00C70B76">
        <w:rPr>
          <w:rFonts w:ascii="Times New Roman" w:eastAsia="Calibri" w:hAnsi="Times New Roman" w:cs="Times New Roman"/>
          <w:sz w:val="24"/>
          <w:szCs w:val="24"/>
        </w:rPr>
        <w:t xml:space="preserve">“When a court grants an order all subsequent acts affecting the dispute between the parties rely on the court’s order and not the reason or facts the court based its judgment on…Therefore a party or the parties cannot disregard a court order as they are bound by it. In the case of </w:t>
      </w:r>
      <w:r w:rsidRPr="00C70B76">
        <w:rPr>
          <w:rFonts w:ascii="Times New Roman" w:eastAsia="Calibri" w:hAnsi="Times New Roman" w:cs="Times New Roman"/>
          <w:i/>
          <w:sz w:val="24"/>
          <w:szCs w:val="24"/>
        </w:rPr>
        <w:t>Chiwenga v Chiwenga</w:t>
      </w:r>
      <w:r w:rsidRPr="00C70B76">
        <w:rPr>
          <w:rFonts w:ascii="Times New Roman" w:eastAsia="Calibri" w:hAnsi="Times New Roman" w:cs="Times New Roman"/>
          <w:sz w:val="24"/>
          <w:szCs w:val="24"/>
        </w:rPr>
        <w:t xml:space="preserve"> SC 2/14, it was stated that: The law is clear that an extant order of this Court must be obeyed or given effect to unless it has been varied or set aside by this Court and not even by consent can parties vary or depart therefrom. See also </w:t>
      </w:r>
      <w:r w:rsidRPr="00C70B76">
        <w:rPr>
          <w:rFonts w:ascii="Times New Roman" w:eastAsia="Calibri" w:hAnsi="Times New Roman" w:cs="Times New Roman"/>
          <w:i/>
          <w:sz w:val="24"/>
          <w:szCs w:val="24"/>
        </w:rPr>
        <w:t xml:space="preserve">CFU v </w:t>
      </w:r>
      <w:proofErr w:type="spellStart"/>
      <w:r w:rsidRPr="00C70B76">
        <w:rPr>
          <w:rFonts w:ascii="Times New Roman" w:eastAsia="Calibri" w:hAnsi="Times New Roman" w:cs="Times New Roman"/>
          <w:i/>
          <w:sz w:val="24"/>
          <w:szCs w:val="24"/>
        </w:rPr>
        <w:t>Mhuriro</w:t>
      </w:r>
      <w:proofErr w:type="spellEnd"/>
      <w:r w:rsidRPr="00C70B76">
        <w:rPr>
          <w:rFonts w:ascii="Times New Roman" w:eastAsia="Calibri" w:hAnsi="Times New Roman" w:cs="Times New Roman"/>
          <w:i/>
          <w:sz w:val="24"/>
          <w:szCs w:val="24"/>
        </w:rPr>
        <w:t xml:space="preserve"> &amp; </w:t>
      </w:r>
      <w:proofErr w:type="spellStart"/>
      <w:r w:rsidRPr="00C70B76">
        <w:rPr>
          <w:rFonts w:ascii="Times New Roman" w:eastAsia="Calibri" w:hAnsi="Times New Roman" w:cs="Times New Roman"/>
          <w:i/>
          <w:sz w:val="24"/>
          <w:szCs w:val="24"/>
        </w:rPr>
        <w:t>Ors</w:t>
      </w:r>
      <w:proofErr w:type="spellEnd"/>
      <w:r w:rsidRPr="00C70B76">
        <w:rPr>
          <w:rFonts w:ascii="Times New Roman" w:eastAsia="Calibri" w:hAnsi="Times New Roman" w:cs="Times New Roman"/>
          <w:sz w:val="24"/>
          <w:szCs w:val="24"/>
        </w:rPr>
        <w:t xml:space="preserve"> 2000 (2) ZLR 405 (S).” </w:t>
      </w:r>
    </w:p>
    <w:p w14:paraId="4C329FB0" w14:textId="77777777" w:rsidR="00C70B76" w:rsidRDefault="00C70B76" w:rsidP="00C70B76">
      <w:pPr>
        <w:pStyle w:val="ListParagraph"/>
        <w:spacing w:after="0" w:line="240" w:lineRule="auto"/>
        <w:ind w:left="1440"/>
        <w:jc w:val="both"/>
        <w:rPr>
          <w:rFonts w:ascii="Times New Roman" w:eastAsia="Calibri" w:hAnsi="Times New Roman" w:cs="Times New Roman"/>
          <w:sz w:val="24"/>
          <w:szCs w:val="24"/>
        </w:rPr>
      </w:pPr>
    </w:p>
    <w:p w14:paraId="4D25126E" w14:textId="77777777" w:rsidR="00C70B76" w:rsidRPr="00C70B76" w:rsidRDefault="00C70B76" w:rsidP="0082109D">
      <w:pPr>
        <w:pStyle w:val="ListParagraph"/>
        <w:spacing w:after="0" w:line="480" w:lineRule="auto"/>
        <w:ind w:left="1440"/>
        <w:jc w:val="both"/>
        <w:rPr>
          <w:rFonts w:ascii="Times New Roman" w:eastAsia="Calibri" w:hAnsi="Times New Roman" w:cs="Times New Roman"/>
          <w:sz w:val="24"/>
          <w:szCs w:val="24"/>
        </w:rPr>
      </w:pPr>
    </w:p>
    <w:p w14:paraId="26CFA65A" w14:textId="7992B7F9" w:rsidR="0082109D" w:rsidRDefault="00783D81" w:rsidP="0082109D">
      <w:pPr>
        <w:spacing w:line="480" w:lineRule="auto"/>
        <w:ind w:left="540"/>
        <w:jc w:val="both"/>
        <w:rPr>
          <w:rFonts w:ascii="Times New Roman" w:eastAsia="Calibri" w:hAnsi="Times New Roman" w:cs="Times New Roman"/>
          <w:sz w:val="24"/>
          <w:szCs w:val="24"/>
        </w:rPr>
      </w:pPr>
      <w:r w:rsidRPr="00C70B76">
        <w:rPr>
          <w:rFonts w:ascii="Times New Roman" w:eastAsia="Calibri" w:hAnsi="Times New Roman" w:cs="Times New Roman"/>
          <w:sz w:val="24"/>
          <w:szCs w:val="24"/>
        </w:rPr>
        <w:t xml:space="preserve">The two court orders have the effect of diluting the </w:t>
      </w:r>
      <w:r w:rsidR="00C70B76" w:rsidRPr="00C70B76">
        <w:rPr>
          <w:rFonts w:ascii="Times New Roman" w:eastAsia="Calibri" w:hAnsi="Times New Roman" w:cs="Times New Roman"/>
          <w:sz w:val="24"/>
          <w:szCs w:val="24"/>
        </w:rPr>
        <w:t>appellant’s</w:t>
      </w:r>
      <w:r w:rsidRPr="00C70B76">
        <w:rPr>
          <w:rFonts w:ascii="Times New Roman" w:eastAsia="Calibri" w:hAnsi="Times New Roman" w:cs="Times New Roman"/>
          <w:sz w:val="24"/>
          <w:szCs w:val="24"/>
        </w:rPr>
        <w:t xml:space="preserve"> rights to the claims</w:t>
      </w:r>
      <w:r w:rsidR="00081953">
        <w:rPr>
          <w:rFonts w:ascii="Times New Roman" w:eastAsia="Calibri" w:hAnsi="Times New Roman" w:cs="Times New Roman"/>
          <w:sz w:val="24"/>
          <w:szCs w:val="24"/>
        </w:rPr>
        <w:t xml:space="preserve"> as</w:t>
      </w:r>
      <w:r w:rsidR="00AB18D8">
        <w:rPr>
          <w:rFonts w:ascii="Times New Roman" w:eastAsia="Calibri" w:hAnsi="Times New Roman" w:cs="Times New Roman"/>
          <w:sz w:val="24"/>
          <w:szCs w:val="24"/>
        </w:rPr>
        <w:t xml:space="preserve"> they</w:t>
      </w:r>
      <w:r w:rsidRPr="00C70B76">
        <w:rPr>
          <w:rFonts w:ascii="Times New Roman" w:eastAsia="Calibri" w:hAnsi="Times New Roman" w:cs="Times New Roman"/>
          <w:sz w:val="24"/>
          <w:szCs w:val="24"/>
        </w:rPr>
        <w:t xml:space="preserve"> give the first respondent ownership rights over the same mining claims. Thus, unless and until they are set aside by a court of competent </w:t>
      </w:r>
      <w:r w:rsidR="001F44DD" w:rsidRPr="00C70B76">
        <w:rPr>
          <w:rFonts w:ascii="Times New Roman" w:eastAsia="Calibri" w:hAnsi="Times New Roman" w:cs="Times New Roman"/>
          <w:sz w:val="24"/>
          <w:szCs w:val="24"/>
        </w:rPr>
        <w:t>jurisdiction,</w:t>
      </w:r>
      <w:r w:rsidRPr="00C70B76">
        <w:rPr>
          <w:rFonts w:ascii="Times New Roman" w:eastAsia="Calibri" w:hAnsi="Times New Roman" w:cs="Times New Roman"/>
          <w:sz w:val="24"/>
          <w:szCs w:val="24"/>
        </w:rPr>
        <w:t xml:space="preserve"> they remain extant and binding upon the parties.</w:t>
      </w:r>
      <w:r w:rsidR="0086381B">
        <w:rPr>
          <w:rFonts w:ascii="Times New Roman" w:eastAsia="Calibri" w:hAnsi="Times New Roman" w:cs="Times New Roman"/>
          <w:sz w:val="24"/>
          <w:szCs w:val="24"/>
        </w:rPr>
        <w:t xml:space="preserve"> Clearly the court </w:t>
      </w:r>
      <w:r w:rsidR="0086381B" w:rsidRPr="0086381B">
        <w:rPr>
          <w:rFonts w:ascii="Times New Roman" w:eastAsia="Calibri" w:hAnsi="Times New Roman" w:cs="Times New Roman"/>
          <w:i/>
          <w:iCs/>
          <w:sz w:val="24"/>
          <w:szCs w:val="24"/>
        </w:rPr>
        <w:t>a quo</w:t>
      </w:r>
      <w:r w:rsidR="0086381B">
        <w:rPr>
          <w:rFonts w:ascii="Times New Roman" w:eastAsia="Calibri" w:hAnsi="Times New Roman" w:cs="Times New Roman"/>
          <w:sz w:val="24"/>
          <w:szCs w:val="24"/>
        </w:rPr>
        <w:t xml:space="preserve"> was correct in making this finding.</w:t>
      </w:r>
    </w:p>
    <w:p w14:paraId="5BB5F5EA" w14:textId="77777777" w:rsidR="0082109D" w:rsidRPr="00C70B76" w:rsidRDefault="0082109D" w:rsidP="0082109D">
      <w:pPr>
        <w:spacing w:after="0" w:line="240" w:lineRule="auto"/>
        <w:ind w:left="540"/>
        <w:jc w:val="both"/>
        <w:rPr>
          <w:rFonts w:ascii="Times New Roman" w:eastAsia="Calibri" w:hAnsi="Times New Roman" w:cs="Times New Roman"/>
          <w:sz w:val="24"/>
          <w:szCs w:val="24"/>
        </w:rPr>
      </w:pPr>
    </w:p>
    <w:p w14:paraId="29C7E382" w14:textId="77777777" w:rsidR="00D7078C" w:rsidRPr="00D7078C" w:rsidRDefault="00D7078C" w:rsidP="00D7078C">
      <w:pPr>
        <w:spacing w:after="0" w:line="480" w:lineRule="auto"/>
        <w:jc w:val="both"/>
        <w:rPr>
          <w:rFonts w:ascii="Times New Roman" w:hAnsi="Times New Roman" w:cs="Times New Roman"/>
          <w:b/>
          <w:sz w:val="24"/>
          <w:szCs w:val="24"/>
        </w:rPr>
      </w:pPr>
      <w:r w:rsidRPr="009F095C">
        <w:rPr>
          <w:rFonts w:ascii="Times New Roman" w:hAnsi="Times New Roman" w:cs="Times New Roman"/>
          <w:b/>
          <w:sz w:val="24"/>
          <w:szCs w:val="24"/>
        </w:rPr>
        <w:t>Whether the requirements of an interdict were satisfied</w:t>
      </w:r>
      <w:r w:rsidR="000A2228">
        <w:rPr>
          <w:rFonts w:ascii="Times New Roman" w:hAnsi="Times New Roman" w:cs="Times New Roman"/>
          <w:b/>
          <w:sz w:val="24"/>
          <w:szCs w:val="24"/>
        </w:rPr>
        <w:t>.</w:t>
      </w:r>
    </w:p>
    <w:p w14:paraId="708AD095" w14:textId="777B82D5" w:rsidR="00633E97" w:rsidRDefault="005C16C5" w:rsidP="00FD1C3C">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[3</w:t>
      </w:r>
      <w:r w:rsidR="00062D06">
        <w:rPr>
          <w:rFonts w:ascii="Times New Roman" w:eastAsia="Calibri" w:hAnsi="Times New Roman" w:cs="Times New Roman"/>
          <w:sz w:val="24"/>
          <w:szCs w:val="24"/>
          <w:lang w:val="en-US"/>
        </w:rPr>
        <w:t>3</w:t>
      </w:r>
      <w:r>
        <w:rPr>
          <w:rFonts w:ascii="Times New Roman" w:eastAsia="Calibri" w:hAnsi="Times New Roman" w:cs="Times New Roman"/>
          <w:sz w:val="24"/>
          <w:szCs w:val="24"/>
          <w:lang w:val="en-US"/>
        </w:rPr>
        <w:t xml:space="preserve">] </w:t>
      </w:r>
      <w:r w:rsidR="00E967B2" w:rsidRPr="005C16C5">
        <w:rPr>
          <w:rFonts w:ascii="Times New Roman" w:eastAsia="Calibri" w:hAnsi="Times New Roman" w:cs="Times New Roman"/>
          <w:sz w:val="24"/>
          <w:szCs w:val="24"/>
          <w:lang w:val="en-US"/>
        </w:rPr>
        <w:t xml:space="preserve">The </w:t>
      </w:r>
      <w:r w:rsidR="00422B5E" w:rsidRPr="005C16C5">
        <w:rPr>
          <w:rFonts w:ascii="Times New Roman" w:eastAsia="Calibri" w:hAnsi="Times New Roman" w:cs="Times New Roman"/>
          <w:sz w:val="24"/>
          <w:szCs w:val="24"/>
          <w:lang w:val="en-US"/>
        </w:rPr>
        <w:t xml:space="preserve">appellant approached the court </w:t>
      </w:r>
      <w:r w:rsidR="00422B5E" w:rsidRPr="005C16C5">
        <w:rPr>
          <w:rFonts w:ascii="Times New Roman" w:eastAsia="Calibri" w:hAnsi="Times New Roman" w:cs="Times New Roman"/>
          <w:i/>
          <w:sz w:val="24"/>
          <w:szCs w:val="24"/>
          <w:lang w:val="en-US"/>
        </w:rPr>
        <w:t>a quo</w:t>
      </w:r>
      <w:r w:rsidR="00422B5E" w:rsidRPr="005C16C5">
        <w:rPr>
          <w:rFonts w:ascii="Times New Roman" w:eastAsia="Calibri" w:hAnsi="Times New Roman" w:cs="Times New Roman"/>
          <w:sz w:val="24"/>
          <w:szCs w:val="24"/>
          <w:lang w:val="en-US"/>
        </w:rPr>
        <w:t xml:space="preserve"> with an application for a</w:t>
      </w:r>
      <w:r w:rsidR="0086381B">
        <w:rPr>
          <w:rFonts w:ascii="Times New Roman" w:eastAsia="Calibri" w:hAnsi="Times New Roman" w:cs="Times New Roman"/>
          <w:sz w:val="24"/>
          <w:szCs w:val="24"/>
          <w:lang w:val="en-US"/>
        </w:rPr>
        <w:t xml:space="preserve"> final</w:t>
      </w:r>
      <w:r w:rsidR="00422B5E" w:rsidRPr="005C16C5">
        <w:rPr>
          <w:rFonts w:ascii="Times New Roman" w:eastAsia="Calibri" w:hAnsi="Times New Roman" w:cs="Times New Roman"/>
          <w:sz w:val="24"/>
          <w:szCs w:val="24"/>
          <w:lang w:val="en-US"/>
        </w:rPr>
        <w:t xml:space="preserve"> interdict</w:t>
      </w:r>
      <w:r w:rsidR="0086381B">
        <w:rPr>
          <w:rFonts w:ascii="Times New Roman" w:eastAsia="Calibri" w:hAnsi="Times New Roman" w:cs="Times New Roman"/>
          <w:sz w:val="24"/>
          <w:szCs w:val="24"/>
          <w:lang w:val="en-US"/>
        </w:rPr>
        <w:t>,</w:t>
      </w:r>
      <w:r w:rsidR="00422B5E" w:rsidRPr="005C16C5">
        <w:rPr>
          <w:rFonts w:ascii="Times New Roman" w:eastAsia="Calibri" w:hAnsi="Times New Roman" w:cs="Times New Roman"/>
          <w:sz w:val="24"/>
          <w:szCs w:val="24"/>
          <w:lang w:val="en-US"/>
        </w:rPr>
        <w:t xml:space="preserve"> </w:t>
      </w:r>
      <w:r w:rsidR="00DF1ECD" w:rsidRPr="005C16C5">
        <w:rPr>
          <w:rFonts w:ascii="Times New Roman" w:eastAsia="Calibri" w:hAnsi="Times New Roman" w:cs="Times New Roman"/>
          <w:sz w:val="24"/>
          <w:szCs w:val="24"/>
          <w:lang w:val="en-US"/>
        </w:rPr>
        <w:t xml:space="preserve">seeking an order </w:t>
      </w:r>
      <w:r w:rsidR="00D7078C" w:rsidRPr="005C16C5">
        <w:rPr>
          <w:rFonts w:ascii="Times New Roman" w:eastAsia="Calibri" w:hAnsi="Times New Roman" w:cs="Times New Roman"/>
          <w:sz w:val="24"/>
          <w:szCs w:val="24"/>
          <w:lang w:val="en-US"/>
        </w:rPr>
        <w:t xml:space="preserve">that the </w:t>
      </w:r>
      <w:r w:rsidR="00BA7315" w:rsidRPr="005C16C5">
        <w:rPr>
          <w:rFonts w:ascii="Times New Roman" w:eastAsia="Calibri" w:hAnsi="Times New Roman" w:cs="Times New Roman"/>
          <w:sz w:val="24"/>
          <w:szCs w:val="24"/>
          <w:lang w:val="en-US"/>
        </w:rPr>
        <w:t>respondent</w:t>
      </w:r>
      <w:r w:rsidR="00C70708" w:rsidRPr="005C16C5">
        <w:rPr>
          <w:rFonts w:ascii="Times New Roman" w:eastAsia="Calibri" w:hAnsi="Times New Roman" w:cs="Times New Roman"/>
          <w:sz w:val="24"/>
          <w:szCs w:val="24"/>
          <w:lang w:val="en-US"/>
        </w:rPr>
        <w:t xml:space="preserve">s be </w:t>
      </w:r>
      <w:r w:rsidR="0086381B">
        <w:rPr>
          <w:rFonts w:ascii="Times New Roman" w:eastAsia="Calibri" w:hAnsi="Times New Roman" w:cs="Times New Roman"/>
          <w:sz w:val="24"/>
          <w:szCs w:val="24"/>
          <w:lang w:val="en-US"/>
        </w:rPr>
        <w:t xml:space="preserve">stopped </w:t>
      </w:r>
      <w:r w:rsidR="00C70708" w:rsidRPr="005C16C5">
        <w:rPr>
          <w:rFonts w:ascii="Times New Roman" w:eastAsia="Calibri" w:hAnsi="Times New Roman" w:cs="Times New Roman"/>
          <w:sz w:val="24"/>
          <w:szCs w:val="24"/>
          <w:lang w:val="en-US"/>
        </w:rPr>
        <w:t>fro</w:t>
      </w:r>
      <w:r w:rsidR="00BA7315" w:rsidRPr="005C16C5">
        <w:rPr>
          <w:rFonts w:ascii="Times New Roman" w:eastAsia="Calibri" w:hAnsi="Times New Roman" w:cs="Times New Roman"/>
          <w:sz w:val="24"/>
          <w:szCs w:val="24"/>
          <w:lang w:val="en-US"/>
        </w:rPr>
        <w:t>m interfering with her exclusive rights to the ownership of the said mining claims</w:t>
      </w:r>
      <w:r w:rsidR="00E5549E">
        <w:rPr>
          <w:rFonts w:ascii="Times New Roman" w:eastAsia="Calibri" w:hAnsi="Times New Roman" w:cs="Times New Roman"/>
          <w:sz w:val="24"/>
          <w:szCs w:val="24"/>
          <w:lang w:val="en-US"/>
        </w:rPr>
        <w:t xml:space="preserve">.  </w:t>
      </w:r>
      <w:r w:rsidR="00422B5E" w:rsidRPr="005C16C5">
        <w:rPr>
          <w:rFonts w:ascii="Times New Roman" w:eastAsia="Calibri" w:hAnsi="Times New Roman" w:cs="Times New Roman"/>
          <w:sz w:val="24"/>
          <w:szCs w:val="24"/>
          <w:lang w:val="en-US"/>
        </w:rPr>
        <w:t xml:space="preserve">The court </w:t>
      </w:r>
      <w:r w:rsidR="00422B5E" w:rsidRPr="005C16C5">
        <w:rPr>
          <w:rFonts w:ascii="Times New Roman" w:eastAsia="Calibri" w:hAnsi="Times New Roman" w:cs="Times New Roman"/>
          <w:i/>
          <w:sz w:val="24"/>
          <w:szCs w:val="24"/>
          <w:lang w:val="en-US"/>
        </w:rPr>
        <w:t>a quo</w:t>
      </w:r>
      <w:r w:rsidR="00422B5E" w:rsidRPr="005C16C5">
        <w:rPr>
          <w:rFonts w:ascii="Times New Roman" w:eastAsia="Calibri" w:hAnsi="Times New Roman" w:cs="Times New Roman"/>
          <w:sz w:val="24"/>
          <w:szCs w:val="24"/>
          <w:lang w:val="en-US"/>
        </w:rPr>
        <w:t xml:space="preserve"> found that</w:t>
      </w:r>
      <w:r w:rsidR="00AB18D8">
        <w:rPr>
          <w:rFonts w:ascii="Times New Roman" w:eastAsia="Calibri" w:hAnsi="Times New Roman" w:cs="Times New Roman"/>
          <w:sz w:val="24"/>
          <w:szCs w:val="24"/>
          <w:lang w:val="en-US"/>
        </w:rPr>
        <w:t xml:space="preserve"> </w:t>
      </w:r>
      <w:r w:rsidR="00C5490F">
        <w:rPr>
          <w:rFonts w:ascii="Times New Roman" w:eastAsia="Calibri" w:hAnsi="Times New Roman" w:cs="Times New Roman"/>
          <w:sz w:val="24"/>
          <w:szCs w:val="24"/>
          <w:lang w:val="en-US"/>
        </w:rPr>
        <w:t>the court orders in HC </w:t>
      </w:r>
      <w:r w:rsidR="00422B5E" w:rsidRPr="005C16C5">
        <w:rPr>
          <w:rFonts w:ascii="Times New Roman" w:eastAsia="Calibri" w:hAnsi="Times New Roman" w:cs="Times New Roman"/>
          <w:sz w:val="24"/>
          <w:szCs w:val="24"/>
          <w:lang w:val="en-US"/>
        </w:rPr>
        <w:t>11857/15 and HC 2901/16</w:t>
      </w:r>
      <w:r w:rsidR="00E5549E">
        <w:rPr>
          <w:rFonts w:ascii="Times New Roman" w:eastAsia="Calibri" w:hAnsi="Times New Roman" w:cs="Times New Roman"/>
          <w:sz w:val="24"/>
          <w:szCs w:val="24"/>
          <w:lang w:val="en-US"/>
        </w:rPr>
        <w:t xml:space="preserve"> remained extant and binding.  </w:t>
      </w:r>
      <w:r w:rsidR="00422B5E" w:rsidRPr="005C16C5">
        <w:rPr>
          <w:rFonts w:ascii="Times New Roman" w:eastAsia="Calibri" w:hAnsi="Times New Roman" w:cs="Times New Roman"/>
          <w:sz w:val="24"/>
          <w:szCs w:val="24"/>
          <w:lang w:val="en-US"/>
        </w:rPr>
        <w:t>The court further found that the appellant</w:t>
      </w:r>
      <w:r w:rsidR="00DF1ECD" w:rsidRPr="005C16C5">
        <w:rPr>
          <w:rFonts w:ascii="Times New Roman" w:eastAsia="Calibri" w:hAnsi="Times New Roman" w:cs="Times New Roman"/>
          <w:sz w:val="24"/>
          <w:szCs w:val="24"/>
          <w:lang w:val="en-US"/>
        </w:rPr>
        <w:t>,</w:t>
      </w:r>
      <w:r w:rsidR="00422B5E" w:rsidRPr="005C16C5">
        <w:rPr>
          <w:rFonts w:ascii="Times New Roman" w:eastAsia="Calibri" w:hAnsi="Times New Roman" w:cs="Times New Roman"/>
          <w:sz w:val="24"/>
          <w:szCs w:val="24"/>
          <w:lang w:val="en-US"/>
        </w:rPr>
        <w:t xml:space="preserve"> faced with such extant court orders</w:t>
      </w:r>
      <w:r w:rsidR="00DF1ECD" w:rsidRPr="005C16C5">
        <w:rPr>
          <w:rFonts w:ascii="Times New Roman" w:eastAsia="Calibri" w:hAnsi="Times New Roman" w:cs="Times New Roman"/>
          <w:sz w:val="24"/>
          <w:szCs w:val="24"/>
          <w:lang w:val="en-US"/>
        </w:rPr>
        <w:t>,</w:t>
      </w:r>
      <w:r w:rsidR="00422B5E" w:rsidRPr="005C16C5">
        <w:rPr>
          <w:rFonts w:ascii="Times New Roman" w:eastAsia="Calibri" w:hAnsi="Times New Roman" w:cs="Times New Roman"/>
          <w:sz w:val="24"/>
          <w:szCs w:val="24"/>
          <w:lang w:val="en-US"/>
        </w:rPr>
        <w:t xml:space="preserve"> could not seek the</w:t>
      </w:r>
      <w:r w:rsidR="00DF1ECD" w:rsidRPr="005C16C5">
        <w:rPr>
          <w:rFonts w:ascii="Times New Roman" w:eastAsia="Calibri" w:hAnsi="Times New Roman" w:cs="Times New Roman"/>
          <w:sz w:val="24"/>
          <w:szCs w:val="24"/>
          <w:lang w:val="en-US"/>
        </w:rPr>
        <w:t xml:space="preserve"> said </w:t>
      </w:r>
      <w:r w:rsidR="00422B5E" w:rsidRPr="005C16C5">
        <w:rPr>
          <w:rFonts w:ascii="Times New Roman" w:eastAsia="Calibri" w:hAnsi="Times New Roman" w:cs="Times New Roman"/>
          <w:sz w:val="24"/>
          <w:szCs w:val="24"/>
          <w:lang w:val="en-US"/>
        </w:rPr>
        <w:t>relief as she failed to establish a clear right.</w:t>
      </w:r>
    </w:p>
    <w:p w14:paraId="7426CA93" w14:textId="1870C64A" w:rsidR="005C16C5" w:rsidRDefault="00422B5E" w:rsidP="00633E97">
      <w:pPr>
        <w:spacing w:after="0" w:line="240" w:lineRule="auto"/>
        <w:ind w:left="450" w:hanging="450"/>
        <w:jc w:val="both"/>
        <w:rPr>
          <w:rFonts w:ascii="Times New Roman" w:eastAsia="Calibri" w:hAnsi="Times New Roman" w:cs="Times New Roman"/>
          <w:sz w:val="24"/>
          <w:szCs w:val="24"/>
          <w:lang w:val="en-US"/>
        </w:rPr>
      </w:pPr>
      <w:r w:rsidRPr="005C16C5">
        <w:rPr>
          <w:rFonts w:ascii="Times New Roman" w:eastAsia="Calibri" w:hAnsi="Times New Roman" w:cs="Times New Roman"/>
          <w:sz w:val="24"/>
          <w:szCs w:val="24"/>
          <w:lang w:val="en-US"/>
        </w:rPr>
        <w:t xml:space="preserve"> </w:t>
      </w:r>
    </w:p>
    <w:p w14:paraId="5DA1FFAB" w14:textId="77502836" w:rsidR="00BA7315" w:rsidRPr="005C16C5" w:rsidRDefault="00062D06" w:rsidP="00D97C09">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[34</w:t>
      </w:r>
      <w:r w:rsidR="005C16C5">
        <w:rPr>
          <w:rFonts w:ascii="Times New Roman" w:eastAsia="Calibri" w:hAnsi="Times New Roman" w:cs="Times New Roman"/>
          <w:sz w:val="24"/>
          <w:szCs w:val="24"/>
          <w:lang w:val="en-US"/>
        </w:rPr>
        <w:t xml:space="preserve">] </w:t>
      </w:r>
      <w:r w:rsidR="00BA7315" w:rsidRPr="005C16C5">
        <w:rPr>
          <w:rFonts w:ascii="Times New Roman" w:eastAsia="Calibri" w:hAnsi="Times New Roman" w:cs="Times New Roman"/>
          <w:sz w:val="24"/>
          <w:szCs w:val="24"/>
          <w:lang w:val="en-US"/>
        </w:rPr>
        <w:t xml:space="preserve">It is a settled principle </w:t>
      </w:r>
      <w:r w:rsidR="00DF1ECD" w:rsidRPr="005C16C5">
        <w:rPr>
          <w:rFonts w:ascii="Times New Roman" w:eastAsia="Calibri" w:hAnsi="Times New Roman" w:cs="Times New Roman"/>
          <w:sz w:val="24"/>
          <w:szCs w:val="24"/>
          <w:lang w:val="en-US"/>
        </w:rPr>
        <w:t>of law that</w:t>
      </w:r>
      <w:r w:rsidR="008B12FD" w:rsidRPr="005C16C5">
        <w:rPr>
          <w:rFonts w:ascii="Times New Roman" w:eastAsia="Calibri" w:hAnsi="Times New Roman" w:cs="Times New Roman"/>
          <w:sz w:val="24"/>
          <w:szCs w:val="24"/>
          <w:lang w:val="en-US"/>
        </w:rPr>
        <w:t xml:space="preserve"> a party</w:t>
      </w:r>
      <w:r w:rsidR="00DF1ECD" w:rsidRPr="005C16C5">
        <w:rPr>
          <w:rFonts w:ascii="Times New Roman" w:eastAsia="Calibri" w:hAnsi="Times New Roman" w:cs="Times New Roman"/>
          <w:sz w:val="24"/>
          <w:szCs w:val="24"/>
          <w:lang w:val="en-US"/>
        </w:rPr>
        <w:t>,</w:t>
      </w:r>
      <w:r w:rsidR="008B12FD" w:rsidRPr="005C16C5">
        <w:rPr>
          <w:rFonts w:ascii="Times New Roman" w:eastAsia="Calibri" w:hAnsi="Times New Roman" w:cs="Times New Roman"/>
          <w:sz w:val="24"/>
          <w:szCs w:val="24"/>
          <w:lang w:val="en-US"/>
        </w:rPr>
        <w:t xml:space="preserve"> to be entitled to a final </w:t>
      </w:r>
      <w:r w:rsidR="00BA7315" w:rsidRPr="005C16C5">
        <w:rPr>
          <w:rFonts w:ascii="Times New Roman" w:eastAsia="Calibri" w:hAnsi="Times New Roman" w:cs="Times New Roman"/>
          <w:sz w:val="24"/>
          <w:szCs w:val="24"/>
          <w:lang w:val="en-US"/>
        </w:rPr>
        <w:t xml:space="preserve">interdict, has to satisfy </w:t>
      </w:r>
      <w:r w:rsidR="007F617D" w:rsidRPr="005C16C5">
        <w:rPr>
          <w:rFonts w:ascii="Times New Roman" w:eastAsia="Calibri" w:hAnsi="Times New Roman" w:cs="Times New Roman"/>
          <w:sz w:val="24"/>
          <w:szCs w:val="24"/>
          <w:lang w:val="en-US"/>
        </w:rPr>
        <w:t>specific</w:t>
      </w:r>
      <w:r w:rsidR="00BA7315" w:rsidRPr="005C16C5">
        <w:rPr>
          <w:rFonts w:ascii="Times New Roman" w:eastAsia="Calibri" w:hAnsi="Times New Roman" w:cs="Times New Roman"/>
          <w:sz w:val="24"/>
          <w:szCs w:val="24"/>
          <w:lang w:val="en-US"/>
        </w:rPr>
        <w:t xml:space="preserve"> requirements. </w:t>
      </w:r>
      <w:r w:rsidR="002270B2">
        <w:rPr>
          <w:rFonts w:ascii="Times New Roman" w:eastAsia="Calibri" w:hAnsi="Times New Roman" w:cs="Times New Roman"/>
          <w:sz w:val="24"/>
          <w:szCs w:val="24"/>
          <w:lang w:val="en-US"/>
        </w:rPr>
        <w:t xml:space="preserve"> </w:t>
      </w:r>
      <w:r w:rsidR="00BA7315" w:rsidRPr="005C16C5">
        <w:rPr>
          <w:rFonts w:ascii="Times New Roman" w:eastAsia="Calibri" w:hAnsi="Times New Roman" w:cs="Times New Roman"/>
          <w:sz w:val="24"/>
          <w:szCs w:val="24"/>
          <w:lang w:val="en-US"/>
        </w:rPr>
        <w:t>The requirements for a final interdict are settled in this jurisdiction</w:t>
      </w:r>
      <w:r w:rsidR="00D96CBE" w:rsidRPr="005C16C5">
        <w:rPr>
          <w:rFonts w:ascii="Times New Roman" w:eastAsia="Calibri" w:hAnsi="Times New Roman" w:cs="Times New Roman"/>
          <w:sz w:val="24"/>
          <w:szCs w:val="24"/>
          <w:lang w:val="en-US"/>
        </w:rPr>
        <w:t xml:space="preserve"> and t</w:t>
      </w:r>
      <w:r w:rsidR="00BA7315" w:rsidRPr="005C16C5">
        <w:rPr>
          <w:rFonts w:ascii="Times New Roman" w:eastAsia="Calibri" w:hAnsi="Times New Roman" w:cs="Times New Roman"/>
          <w:sz w:val="24"/>
          <w:szCs w:val="24"/>
          <w:lang w:val="en-US"/>
        </w:rPr>
        <w:t xml:space="preserve">hese are: </w:t>
      </w:r>
    </w:p>
    <w:p w14:paraId="2ADA3C6E" w14:textId="59238A64" w:rsidR="00BA7315" w:rsidRPr="00BA7315" w:rsidRDefault="008B12FD" w:rsidP="00D97C09">
      <w:pPr>
        <w:pStyle w:val="ListParagraph"/>
        <w:spacing w:after="0" w:line="240" w:lineRule="auto"/>
        <w:ind w:left="993" w:firstLine="141"/>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 a </w:t>
      </w:r>
      <w:r w:rsidR="00BA7315" w:rsidRPr="00BA7315">
        <w:rPr>
          <w:rFonts w:ascii="Times New Roman" w:eastAsia="Calibri" w:hAnsi="Times New Roman" w:cs="Times New Roman"/>
          <w:sz w:val="24"/>
          <w:szCs w:val="24"/>
          <w:lang w:val="en-US"/>
        </w:rPr>
        <w:t xml:space="preserve">clear right; </w:t>
      </w:r>
    </w:p>
    <w:p w14:paraId="114D24BA" w14:textId="77777777" w:rsidR="008B12FD" w:rsidRDefault="00BA7315" w:rsidP="004224EE">
      <w:pPr>
        <w:pStyle w:val="ListParagraph"/>
        <w:spacing w:line="240" w:lineRule="auto"/>
        <w:ind w:firstLine="414"/>
        <w:jc w:val="both"/>
        <w:rPr>
          <w:rFonts w:ascii="Times New Roman" w:eastAsia="Calibri" w:hAnsi="Times New Roman" w:cs="Times New Roman"/>
          <w:sz w:val="24"/>
          <w:szCs w:val="24"/>
          <w:lang w:val="en-US"/>
        </w:rPr>
      </w:pPr>
      <w:r w:rsidRPr="00BA7315">
        <w:rPr>
          <w:rFonts w:ascii="Times New Roman" w:eastAsia="Calibri" w:hAnsi="Times New Roman" w:cs="Times New Roman"/>
          <w:sz w:val="24"/>
          <w:szCs w:val="24"/>
          <w:lang w:val="en-US"/>
        </w:rPr>
        <w:t xml:space="preserve">(b) </w:t>
      </w:r>
      <w:r w:rsidR="008B12FD">
        <w:rPr>
          <w:rFonts w:ascii="Times New Roman" w:eastAsia="Calibri" w:hAnsi="Times New Roman" w:cs="Times New Roman"/>
          <w:sz w:val="24"/>
          <w:szCs w:val="24"/>
          <w:lang w:val="en-US"/>
        </w:rPr>
        <w:t xml:space="preserve">an injury actually committed or reasonably apprehended; and </w:t>
      </w:r>
    </w:p>
    <w:p w14:paraId="5786A21A" w14:textId="77777777" w:rsidR="008B12FD" w:rsidRDefault="008B12FD" w:rsidP="004224EE">
      <w:pPr>
        <w:pStyle w:val="ListParagraph"/>
        <w:spacing w:line="240" w:lineRule="auto"/>
        <w:ind w:firstLine="414"/>
        <w:jc w:val="both"/>
        <w:rPr>
          <w:rFonts w:ascii="Times New Roman" w:eastAsia="Calibri" w:hAnsi="Times New Roman" w:cs="Times New Roman"/>
          <w:sz w:val="24"/>
          <w:szCs w:val="24"/>
          <w:lang w:val="en-US"/>
        </w:rPr>
      </w:pPr>
      <w:r w:rsidRPr="00BA7315">
        <w:rPr>
          <w:rFonts w:ascii="Times New Roman" w:eastAsia="Calibri" w:hAnsi="Times New Roman" w:cs="Times New Roman"/>
          <w:sz w:val="24"/>
          <w:szCs w:val="24"/>
          <w:lang w:val="en-US"/>
        </w:rPr>
        <w:t xml:space="preserve"> </w:t>
      </w:r>
      <w:r w:rsidR="00BA7315" w:rsidRPr="00BA7315">
        <w:rPr>
          <w:rFonts w:ascii="Times New Roman" w:eastAsia="Calibri" w:hAnsi="Times New Roman" w:cs="Times New Roman"/>
          <w:sz w:val="24"/>
          <w:szCs w:val="24"/>
          <w:lang w:val="en-US"/>
        </w:rPr>
        <w:t xml:space="preserve">(c) </w:t>
      </w:r>
      <w:r>
        <w:rPr>
          <w:rFonts w:ascii="Times New Roman" w:eastAsia="Calibri" w:hAnsi="Times New Roman" w:cs="Times New Roman"/>
          <w:sz w:val="24"/>
          <w:szCs w:val="24"/>
          <w:lang w:val="en-US"/>
        </w:rPr>
        <w:t>the absence of a similar protection by any other remedy.</w:t>
      </w:r>
    </w:p>
    <w:p w14:paraId="7BF71B60" w14:textId="77777777" w:rsidR="00D97C09" w:rsidRPr="008B12FD" w:rsidRDefault="00D97C09" w:rsidP="00D97C09">
      <w:pPr>
        <w:pStyle w:val="ListParagraph"/>
        <w:spacing w:after="0" w:line="240" w:lineRule="auto"/>
        <w:ind w:firstLine="414"/>
        <w:jc w:val="both"/>
        <w:rPr>
          <w:rFonts w:ascii="Times New Roman" w:eastAsia="Calibri" w:hAnsi="Times New Roman" w:cs="Times New Roman"/>
          <w:sz w:val="24"/>
          <w:szCs w:val="24"/>
          <w:lang w:val="en-US"/>
        </w:rPr>
      </w:pPr>
    </w:p>
    <w:p w14:paraId="63059191" w14:textId="39E745F0" w:rsidR="00495974" w:rsidRDefault="008B12FD" w:rsidP="00A107D5">
      <w:pPr>
        <w:pStyle w:val="ListParagraph"/>
        <w:spacing w:line="240" w:lineRule="auto"/>
        <w:ind w:left="1170" w:hanging="36"/>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 xml:space="preserve">See </w:t>
      </w:r>
      <w:r w:rsidRPr="008B12FD">
        <w:rPr>
          <w:rFonts w:ascii="Times New Roman" w:eastAsia="Calibri" w:hAnsi="Times New Roman" w:cs="Times New Roman"/>
          <w:i/>
          <w:sz w:val="24"/>
          <w:szCs w:val="24"/>
          <w:lang w:val="en-US"/>
        </w:rPr>
        <w:t xml:space="preserve">Econet </w:t>
      </w:r>
      <w:r>
        <w:rPr>
          <w:rFonts w:ascii="Times New Roman" w:eastAsia="Calibri" w:hAnsi="Times New Roman" w:cs="Times New Roman"/>
          <w:i/>
          <w:sz w:val="24"/>
          <w:szCs w:val="24"/>
          <w:lang w:val="en-US"/>
        </w:rPr>
        <w:t>Wi</w:t>
      </w:r>
      <w:r w:rsidRPr="008B12FD">
        <w:rPr>
          <w:rFonts w:ascii="Times New Roman" w:eastAsia="Calibri" w:hAnsi="Times New Roman" w:cs="Times New Roman"/>
          <w:i/>
          <w:sz w:val="24"/>
          <w:szCs w:val="24"/>
          <w:lang w:val="en-US"/>
        </w:rPr>
        <w:t>reless Holdings</w:t>
      </w:r>
      <w:r>
        <w:rPr>
          <w:rFonts w:ascii="Times New Roman" w:eastAsia="Calibri" w:hAnsi="Times New Roman" w:cs="Times New Roman"/>
          <w:i/>
          <w:sz w:val="24"/>
          <w:szCs w:val="24"/>
          <w:lang w:val="en-US"/>
        </w:rPr>
        <w:t xml:space="preserve"> </w:t>
      </w:r>
      <w:r w:rsidRPr="008B12FD">
        <w:rPr>
          <w:rFonts w:ascii="Times New Roman" w:eastAsia="Calibri" w:hAnsi="Times New Roman" w:cs="Times New Roman"/>
          <w:i/>
          <w:sz w:val="24"/>
          <w:szCs w:val="24"/>
          <w:lang w:val="en-US"/>
        </w:rPr>
        <w:t xml:space="preserve">&amp; </w:t>
      </w:r>
      <w:proofErr w:type="spellStart"/>
      <w:r w:rsidRPr="008B12FD">
        <w:rPr>
          <w:rFonts w:ascii="Times New Roman" w:eastAsia="Calibri" w:hAnsi="Times New Roman" w:cs="Times New Roman"/>
          <w:i/>
          <w:sz w:val="24"/>
          <w:szCs w:val="24"/>
          <w:lang w:val="en-US"/>
        </w:rPr>
        <w:t>Ors</w:t>
      </w:r>
      <w:proofErr w:type="spellEnd"/>
      <w:r w:rsidRPr="008B12FD">
        <w:rPr>
          <w:rFonts w:ascii="Times New Roman" w:eastAsia="Calibri" w:hAnsi="Times New Roman" w:cs="Times New Roman"/>
          <w:i/>
          <w:sz w:val="24"/>
          <w:szCs w:val="24"/>
          <w:lang w:val="en-US"/>
        </w:rPr>
        <w:t xml:space="preserve"> </w:t>
      </w:r>
      <w:r w:rsidRPr="00A107D5">
        <w:rPr>
          <w:rFonts w:ascii="Times New Roman" w:eastAsia="Calibri" w:hAnsi="Times New Roman" w:cs="Times New Roman"/>
          <w:sz w:val="24"/>
          <w:szCs w:val="24"/>
          <w:lang w:val="en-US"/>
        </w:rPr>
        <w:t>v</w:t>
      </w:r>
      <w:r w:rsidRPr="008B12FD">
        <w:rPr>
          <w:rFonts w:ascii="Times New Roman" w:eastAsia="Calibri" w:hAnsi="Times New Roman" w:cs="Times New Roman"/>
          <w:i/>
          <w:sz w:val="24"/>
          <w:szCs w:val="24"/>
          <w:lang w:val="en-US"/>
        </w:rPr>
        <w:t xml:space="preserve"> Minister of Finance &amp; </w:t>
      </w:r>
      <w:proofErr w:type="spellStart"/>
      <w:r w:rsidRPr="008B12FD">
        <w:rPr>
          <w:rFonts w:ascii="Times New Roman" w:eastAsia="Calibri" w:hAnsi="Times New Roman" w:cs="Times New Roman"/>
          <w:i/>
          <w:sz w:val="24"/>
          <w:szCs w:val="24"/>
          <w:lang w:val="en-US"/>
        </w:rPr>
        <w:t>Ors</w:t>
      </w:r>
      <w:proofErr w:type="spellEnd"/>
      <w:r>
        <w:rPr>
          <w:rFonts w:ascii="Times New Roman" w:eastAsia="Calibri" w:hAnsi="Times New Roman" w:cs="Times New Roman"/>
          <w:sz w:val="24"/>
          <w:szCs w:val="24"/>
          <w:lang w:val="en-US"/>
        </w:rPr>
        <w:t xml:space="preserve"> 2001 (1) ZLR 373 (S) at p 374 B</w:t>
      </w:r>
      <w:r w:rsidR="0011631D">
        <w:rPr>
          <w:rFonts w:ascii="Times New Roman" w:eastAsia="Calibri" w:hAnsi="Times New Roman" w:cs="Times New Roman"/>
          <w:sz w:val="24"/>
          <w:szCs w:val="24"/>
          <w:lang w:val="en-US"/>
        </w:rPr>
        <w:t xml:space="preserve">, </w:t>
      </w:r>
      <w:proofErr w:type="spellStart"/>
      <w:r w:rsidR="0011631D" w:rsidRPr="0011631D">
        <w:rPr>
          <w:rFonts w:ascii="Times New Roman" w:eastAsia="Calibri" w:hAnsi="Times New Roman" w:cs="Times New Roman"/>
          <w:i/>
          <w:sz w:val="24"/>
          <w:szCs w:val="24"/>
        </w:rPr>
        <w:t>Setlogelo</w:t>
      </w:r>
      <w:proofErr w:type="spellEnd"/>
      <w:r w:rsidR="0011631D" w:rsidRPr="0011631D">
        <w:rPr>
          <w:rFonts w:ascii="Times New Roman" w:eastAsia="Calibri" w:hAnsi="Times New Roman" w:cs="Times New Roman"/>
          <w:i/>
          <w:sz w:val="24"/>
          <w:szCs w:val="24"/>
        </w:rPr>
        <w:t xml:space="preserve"> </w:t>
      </w:r>
      <w:r w:rsidR="0011631D" w:rsidRPr="00A107D5">
        <w:rPr>
          <w:rFonts w:ascii="Times New Roman" w:eastAsia="Calibri" w:hAnsi="Times New Roman" w:cs="Times New Roman"/>
          <w:sz w:val="24"/>
          <w:szCs w:val="24"/>
        </w:rPr>
        <w:t>v</w:t>
      </w:r>
      <w:r w:rsidR="0011631D" w:rsidRPr="0011631D">
        <w:rPr>
          <w:rFonts w:ascii="Times New Roman" w:eastAsia="Calibri" w:hAnsi="Times New Roman" w:cs="Times New Roman"/>
          <w:i/>
          <w:sz w:val="24"/>
          <w:szCs w:val="24"/>
        </w:rPr>
        <w:t xml:space="preserve"> </w:t>
      </w:r>
      <w:proofErr w:type="spellStart"/>
      <w:r w:rsidR="0011631D" w:rsidRPr="0011631D">
        <w:rPr>
          <w:rFonts w:ascii="Times New Roman" w:eastAsia="Calibri" w:hAnsi="Times New Roman" w:cs="Times New Roman"/>
          <w:i/>
          <w:sz w:val="24"/>
          <w:szCs w:val="24"/>
        </w:rPr>
        <w:t>Setlogelo</w:t>
      </w:r>
      <w:proofErr w:type="spellEnd"/>
      <w:r w:rsidR="0011631D" w:rsidRPr="0011631D">
        <w:rPr>
          <w:rFonts w:ascii="Times New Roman" w:eastAsia="Calibri" w:hAnsi="Times New Roman" w:cs="Times New Roman"/>
          <w:sz w:val="24"/>
          <w:szCs w:val="24"/>
        </w:rPr>
        <w:t xml:space="preserve"> 914 AD 221 at 227; </w:t>
      </w:r>
      <w:r w:rsidR="0011631D" w:rsidRPr="0011631D">
        <w:rPr>
          <w:rFonts w:ascii="Times New Roman" w:eastAsia="Calibri" w:hAnsi="Times New Roman" w:cs="Times New Roman"/>
          <w:i/>
          <w:sz w:val="24"/>
          <w:szCs w:val="24"/>
        </w:rPr>
        <w:t xml:space="preserve">Charuma Blasting &amp; Earthmoving </w:t>
      </w:r>
      <w:proofErr w:type="spellStart"/>
      <w:r w:rsidR="0011631D" w:rsidRPr="0011631D">
        <w:rPr>
          <w:rFonts w:ascii="Times New Roman" w:eastAsia="Calibri" w:hAnsi="Times New Roman" w:cs="Times New Roman"/>
          <w:i/>
          <w:sz w:val="24"/>
          <w:szCs w:val="24"/>
        </w:rPr>
        <w:t>Svcs</w:t>
      </w:r>
      <w:proofErr w:type="spellEnd"/>
      <w:r w:rsidR="0011631D" w:rsidRPr="0011631D">
        <w:rPr>
          <w:rFonts w:ascii="Times New Roman" w:eastAsia="Calibri" w:hAnsi="Times New Roman" w:cs="Times New Roman"/>
          <w:i/>
          <w:sz w:val="24"/>
          <w:szCs w:val="24"/>
        </w:rPr>
        <w:t xml:space="preserve"> (Pvt) Ltd </w:t>
      </w:r>
      <w:r w:rsidR="0011631D" w:rsidRPr="00A107D5">
        <w:rPr>
          <w:rFonts w:ascii="Times New Roman" w:eastAsia="Calibri" w:hAnsi="Times New Roman" w:cs="Times New Roman"/>
          <w:sz w:val="24"/>
          <w:szCs w:val="24"/>
        </w:rPr>
        <w:t xml:space="preserve">v </w:t>
      </w:r>
      <w:proofErr w:type="spellStart"/>
      <w:r w:rsidR="0011631D" w:rsidRPr="0011631D">
        <w:rPr>
          <w:rFonts w:ascii="Times New Roman" w:eastAsia="Calibri" w:hAnsi="Times New Roman" w:cs="Times New Roman"/>
          <w:i/>
          <w:sz w:val="24"/>
          <w:szCs w:val="24"/>
        </w:rPr>
        <w:t>Njanjai</w:t>
      </w:r>
      <w:proofErr w:type="spellEnd"/>
      <w:r w:rsidR="0011631D" w:rsidRPr="0011631D">
        <w:rPr>
          <w:rFonts w:ascii="Times New Roman" w:eastAsia="Calibri" w:hAnsi="Times New Roman" w:cs="Times New Roman"/>
          <w:i/>
          <w:sz w:val="24"/>
          <w:szCs w:val="24"/>
        </w:rPr>
        <w:t xml:space="preserve"> &amp; </w:t>
      </w:r>
      <w:proofErr w:type="spellStart"/>
      <w:r w:rsidR="0011631D" w:rsidRPr="0011631D">
        <w:rPr>
          <w:rFonts w:ascii="Times New Roman" w:eastAsia="Calibri" w:hAnsi="Times New Roman" w:cs="Times New Roman"/>
          <w:i/>
          <w:sz w:val="24"/>
          <w:szCs w:val="24"/>
        </w:rPr>
        <w:t>Ors</w:t>
      </w:r>
      <w:proofErr w:type="spellEnd"/>
      <w:r w:rsidR="0011631D">
        <w:rPr>
          <w:rFonts w:ascii="Times New Roman" w:eastAsia="Calibri" w:hAnsi="Times New Roman" w:cs="Times New Roman"/>
          <w:sz w:val="24"/>
          <w:szCs w:val="24"/>
        </w:rPr>
        <w:t xml:space="preserve"> 2000 (1) ZLR 85 (S) at 89 D</w:t>
      </w:r>
      <w:r w:rsidR="0011631D" w:rsidRPr="0011631D">
        <w:rPr>
          <w:rFonts w:ascii="Times New Roman" w:eastAsia="Calibri" w:hAnsi="Times New Roman" w:cs="Times New Roman"/>
          <w:sz w:val="24"/>
          <w:szCs w:val="24"/>
        </w:rPr>
        <w:t xml:space="preserve"> </w:t>
      </w:r>
      <w:r w:rsidR="0011631D" w:rsidRPr="0011631D">
        <w:rPr>
          <w:rFonts w:ascii="Times New Roman" w:eastAsia="Calibri" w:hAnsi="Times New Roman" w:cs="Times New Roman"/>
          <w:i/>
          <w:sz w:val="24"/>
          <w:szCs w:val="24"/>
        </w:rPr>
        <w:t>Blue Rangers Estat</w:t>
      </w:r>
      <w:r w:rsidR="0011631D">
        <w:rPr>
          <w:rFonts w:ascii="Times New Roman" w:eastAsia="Calibri" w:hAnsi="Times New Roman" w:cs="Times New Roman"/>
          <w:i/>
          <w:sz w:val="24"/>
          <w:szCs w:val="24"/>
        </w:rPr>
        <w:t xml:space="preserve">es (Pvt) Ltd </w:t>
      </w:r>
      <w:r w:rsidR="0011631D" w:rsidRPr="00A107D5">
        <w:rPr>
          <w:rFonts w:ascii="Times New Roman" w:eastAsia="Calibri" w:hAnsi="Times New Roman" w:cs="Times New Roman"/>
          <w:sz w:val="24"/>
          <w:szCs w:val="24"/>
        </w:rPr>
        <w:t>v</w:t>
      </w:r>
      <w:r w:rsidR="0011631D">
        <w:rPr>
          <w:rFonts w:ascii="Times New Roman" w:eastAsia="Calibri" w:hAnsi="Times New Roman" w:cs="Times New Roman"/>
          <w:i/>
          <w:sz w:val="24"/>
          <w:szCs w:val="24"/>
        </w:rPr>
        <w:t xml:space="preserve"> </w:t>
      </w:r>
      <w:proofErr w:type="spellStart"/>
      <w:r w:rsidR="0011631D">
        <w:rPr>
          <w:rFonts w:ascii="Times New Roman" w:eastAsia="Calibri" w:hAnsi="Times New Roman" w:cs="Times New Roman"/>
          <w:i/>
          <w:sz w:val="24"/>
          <w:szCs w:val="24"/>
        </w:rPr>
        <w:t>Muduviri</w:t>
      </w:r>
      <w:proofErr w:type="spellEnd"/>
      <w:r w:rsidR="0011631D">
        <w:rPr>
          <w:rFonts w:ascii="Times New Roman" w:eastAsia="Calibri" w:hAnsi="Times New Roman" w:cs="Times New Roman"/>
          <w:i/>
          <w:sz w:val="24"/>
          <w:szCs w:val="24"/>
        </w:rPr>
        <w:t xml:space="preserve"> &amp; Ano</w:t>
      </w:r>
      <w:r w:rsidR="0011631D" w:rsidRPr="0011631D">
        <w:rPr>
          <w:rFonts w:ascii="Times New Roman" w:eastAsia="Calibri" w:hAnsi="Times New Roman" w:cs="Times New Roman"/>
          <w:i/>
          <w:sz w:val="24"/>
          <w:szCs w:val="24"/>
        </w:rPr>
        <w:t xml:space="preserve">r </w:t>
      </w:r>
      <w:r w:rsidR="0011631D" w:rsidRPr="0011631D">
        <w:rPr>
          <w:rFonts w:ascii="Times New Roman" w:eastAsia="Calibri" w:hAnsi="Times New Roman" w:cs="Times New Roman"/>
          <w:sz w:val="24"/>
          <w:szCs w:val="24"/>
        </w:rPr>
        <w:t>2009 (1) ZLR 368 (S)</w:t>
      </w:r>
      <w:r w:rsidR="00A37C91">
        <w:rPr>
          <w:rFonts w:ascii="Times New Roman" w:eastAsia="Calibri" w:hAnsi="Times New Roman" w:cs="Times New Roman"/>
          <w:sz w:val="24"/>
          <w:szCs w:val="24"/>
        </w:rPr>
        <w:t>.</w:t>
      </w:r>
    </w:p>
    <w:p w14:paraId="2350F185" w14:textId="77777777" w:rsidR="00134118" w:rsidRDefault="00134118" w:rsidP="00134118">
      <w:pPr>
        <w:pStyle w:val="ListParagraph"/>
        <w:spacing w:line="240" w:lineRule="auto"/>
        <w:jc w:val="both"/>
        <w:rPr>
          <w:rFonts w:ascii="Times New Roman" w:eastAsia="Calibri" w:hAnsi="Times New Roman" w:cs="Times New Roman"/>
          <w:sz w:val="24"/>
          <w:szCs w:val="24"/>
        </w:rPr>
      </w:pPr>
    </w:p>
    <w:p w14:paraId="734E348F" w14:textId="77777777" w:rsidR="00134118" w:rsidRDefault="00134118" w:rsidP="00134118">
      <w:pPr>
        <w:pStyle w:val="ListParagraph"/>
        <w:spacing w:line="240" w:lineRule="auto"/>
        <w:jc w:val="both"/>
        <w:rPr>
          <w:rFonts w:ascii="Times New Roman" w:eastAsia="Calibri" w:hAnsi="Times New Roman" w:cs="Times New Roman"/>
          <w:sz w:val="24"/>
          <w:szCs w:val="24"/>
        </w:rPr>
      </w:pPr>
    </w:p>
    <w:p w14:paraId="23873174" w14:textId="75FD7B0D" w:rsidR="00BA7315" w:rsidRPr="005C16C5" w:rsidRDefault="004224EE" w:rsidP="004224EE">
      <w:pPr>
        <w:spacing w:after="0"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[35]</w:t>
      </w:r>
      <w:r w:rsidR="00AB18D8">
        <w:rPr>
          <w:rFonts w:ascii="Times New Roman" w:eastAsia="Calibri" w:hAnsi="Times New Roman" w:cs="Times New Roman"/>
          <w:sz w:val="24"/>
          <w:szCs w:val="24"/>
          <w:lang w:val="en-US"/>
        </w:rPr>
        <w:t xml:space="preserve"> </w:t>
      </w:r>
      <w:r w:rsidR="008B12FD" w:rsidRPr="005C16C5">
        <w:rPr>
          <w:rFonts w:ascii="Times New Roman" w:eastAsia="Calibri" w:hAnsi="Times New Roman" w:cs="Times New Roman"/>
          <w:sz w:val="24"/>
          <w:szCs w:val="24"/>
          <w:lang w:val="en-US"/>
        </w:rPr>
        <w:t xml:space="preserve">The existence of a clear right in an application of this nature is a prerequisite to the consideration of other requirements for the interdict. </w:t>
      </w:r>
      <w:r w:rsidR="00134118">
        <w:rPr>
          <w:rFonts w:ascii="Times New Roman" w:eastAsia="Calibri" w:hAnsi="Times New Roman" w:cs="Times New Roman"/>
          <w:sz w:val="24"/>
          <w:szCs w:val="24"/>
          <w:lang w:val="en-US"/>
        </w:rPr>
        <w:t xml:space="preserve"> </w:t>
      </w:r>
      <w:r w:rsidR="005A51AB" w:rsidRPr="005C16C5">
        <w:rPr>
          <w:rFonts w:ascii="Times New Roman" w:eastAsia="Calibri" w:hAnsi="Times New Roman" w:cs="Times New Roman"/>
          <w:sz w:val="24"/>
          <w:szCs w:val="24"/>
          <w:lang w:val="en-US"/>
        </w:rPr>
        <w:t xml:space="preserve">A clear right, as suggested by its name, is a right that is not open to doubt. </w:t>
      </w:r>
      <w:r w:rsidR="00134118">
        <w:rPr>
          <w:rFonts w:ascii="Times New Roman" w:eastAsia="Calibri" w:hAnsi="Times New Roman" w:cs="Times New Roman"/>
          <w:sz w:val="24"/>
          <w:szCs w:val="24"/>
          <w:lang w:val="en-US"/>
        </w:rPr>
        <w:t xml:space="preserve"> </w:t>
      </w:r>
      <w:r w:rsidR="005A51AB" w:rsidRPr="005C16C5">
        <w:rPr>
          <w:rFonts w:ascii="Times New Roman" w:eastAsia="Calibri" w:hAnsi="Times New Roman" w:cs="Times New Roman"/>
          <w:sz w:val="24"/>
          <w:szCs w:val="24"/>
        </w:rPr>
        <w:t xml:space="preserve">The authors Cilliers AC, Loots C and Nel HC in their text Herbstein and Van </w:t>
      </w:r>
      <w:proofErr w:type="spellStart"/>
      <w:r w:rsidR="005A51AB" w:rsidRPr="005C16C5">
        <w:rPr>
          <w:rFonts w:ascii="Times New Roman" w:eastAsia="Calibri" w:hAnsi="Times New Roman" w:cs="Times New Roman"/>
          <w:sz w:val="24"/>
          <w:szCs w:val="24"/>
        </w:rPr>
        <w:t>Winsen</w:t>
      </w:r>
      <w:proofErr w:type="spellEnd"/>
      <w:r w:rsidR="005A51AB" w:rsidRPr="005C16C5">
        <w:rPr>
          <w:rFonts w:ascii="Times New Roman" w:eastAsia="Calibri" w:hAnsi="Times New Roman" w:cs="Times New Roman"/>
          <w:sz w:val="24"/>
          <w:szCs w:val="24"/>
        </w:rPr>
        <w:t>, The Civil Practice of the High Courts of South Africa (5th ed</w:t>
      </w:r>
      <w:r w:rsidR="0086381B">
        <w:rPr>
          <w:rFonts w:ascii="Times New Roman" w:eastAsia="Calibri" w:hAnsi="Times New Roman" w:cs="Times New Roman"/>
          <w:sz w:val="24"/>
          <w:szCs w:val="24"/>
        </w:rPr>
        <w:t>itio</w:t>
      </w:r>
      <w:r w:rsidR="005A51AB" w:rsidRPr="005C16C5">
        <w:rPr>
          <w:rFonts w:ascii="Times New Roman" w:eastAsia="Calibri" w:hAnsi="Times New Roman" w:cs="Times New Roman"/>
          <w:sz w:val="24"/>
          <w:szCs w:val="24"/>
        </w:rPr>
        <w:t xml:space="preserve">n, Juta and Co. Ltd, Cape Town 2009) at </w:t>
      </w:r>
      <w:r w:rsidR="005A51AB" w:rsidRPr="005C16C5">
        <w:rPr>
          <w:rFonts w:ascii="Times New Roman" w:eastAsia="Calibri" w:hAnsi="Times New Roman" w:cs="Times New Roman"/>
          <w:sz w:val="24"/>
          <w:szCs w:val="24"/>
          <w:lang w:val="en-US"/>
        </w:rPr>
        <w:t>p</w:t>
      </w:r>
      <w:r w:rsidR="00134118">
        <w:rPr>
          <w:rFonts w:ascii="Times New Roman" w:eastAsia="Calibri" w:hAnsi="Times New Roman" w:cs="Times New Roman"/>
          <w:sz w:val="24"/>
          <w:szCs w:val="24"/>
          <w:lang w:val="en-US"/>
        </w:rPr>
        <w:t xml:space="preserve"> 1459 - </w:t>
      </w:r>
      <w:r w:rsidR="00BA7315" w:rsidRPr="005C16C5">
        <w:rPr>
          <w:rFonts w:ascii="Times New Roman" w:eastAsia="Calibri" w:hAnsi="Times New Roman" w:cs="Times New Roman"/>
          <w:sz w:val="24"/>
          <w:szCs w:val="24"/>
          <w:lang w:val="en-US"/>
        </w:rPr>
        <w:t>60 define the meaning of clear right as they relate to interdicts as:</w:t>
      </w:r>
    </w:p>
    <w:p w14:paraId="1480FD25" w14:textId="77777777" w:rsidR="005A51AB" w:rsidRDefault="005A51AB" w:rsidP="004224EE">
      <w:pPr>
        <w:pStyle w:val="ListParagraph"/>
        <w:spacing w:after="0" w:line="240" w:lineRule="auto"/>
        <w:ind w:left="1560" w:hanging="120"/>
        <w:jc w:val="both"/>
        <w:rPr>
          <w:rFonts w:ascii="Times New Roman" w:eastAsia="Calibri" w:hAnsi="Times New Roman" w:cs="Times New Roman"/>
          <w:sz w:val="24"/>
          <w:szCs w:val="24"/>
          <w:lang w:val="en-US"/>
        </w:rPr>
      </w:pPr>
      <w:r w:rsidRPr="00134118">
        <w:rPr>
          <w:rFonts w:ascii="Times New Roman" w:eastAsia="Calibri" w:hAnsi="Times New Roman" w:cs="Times New Roman"/>
          <w:sz w:val="24"/>
          <w:szCs w:val="24"/>
          <w:lang w:val="en-US"/>
        </w:rPr>
        <w:t>“...the word ‘clear” relates to the degree of proof required to establish the right and should strictly not be used to qualify “right” at all. ...a clear right must be established on a balance of probabilities”</w:t>
      </w:r>
    </w:p>
    <w:p w14:paraId="2675D85F" w14:textId="77777777" w:rsidR="00134118" w:rsidRPr="00134118" w:rsidRDefault="00134118" w:rsidP="00711FE9">
      <w:pPr>
        <w:pStyle w:val="ListParagraph"/>
        <w:spacing w:line="480" w:lineRule="auto"/>
        <w:ind w:left="1440"/>
        <w:jc w:val="both"/>
        <w:rPr>
          <w:rFonts w:ascii="Times New Roman" w:eastAsia="Calibri" w:hAnsi="Times New Roman" w:cs="Times New Roman"/>
          <w:sz w:val="24"/>
          <w:szCs w:val="24"/>
          <w:lang w:val="en-US"/>
        </w:rPr>
      </w:pPr>
    </w:p>
    <w:p w14:paraId="337C2B4A" w14:textId="363E923C" w:rsidR="008C1411" w:rsidRPr="008C1411" w:rsidRDefault="008C1411" w:rsidP="008C1411">
      <w:pPr>
        <w:pStyle w:val="ListParagraph"/>
        <w:spacing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w:t>
      </w:r>
      <w:r w:rsidRPr="008C1411">
        <w:rPr>
          <w:rFonts w:ascii="Times New Roman" w:eastAsia="Calibri" w:hAnsi="Times New Roman" w:cs="Times New Roman"/>
          <w:sz w:val="24"/>
          <w:szCs w:val="24"/>
          <w:lang w:val="en-US"/>
        </w:rPr>
        <w:t xml:space="preserve">n </w:t>
      </w:r>
      <w:r w:rsidRPr="008C1411">
        <w:rPr>
          <w:rFonts w:ascii="Times New Roman" w:eastAsia="Calibri" w:hAnsi="Times New Roman" w:cs="Times New Roman"/>
          <w:i/>
          <w:sz w:val="24"/>
          <w:szCs w:val="24"/>
          <w:lang w:val="en-US"/>
        </w:rPr>
        <w:t xml:space="preserve">Movement for Democratic Change (Tsvangirai) &amp; </w:t>
      </w:r>
      <w:proofErr w:type="spellStart"/>
      <w:r w:rsidRPr="008C1411">
        <w:rPr>
          <w:rFonts w:ascii="Times New Roman" w:eastAsia="Calibri" w:hAnsi="Times New Roman" w:cs="Times New Roman"/>
          <w:i/>
          <w:sz w:val="24"/>
          <w:szCs w:val="24"/>
          <w:lang w:val="en-US"/>
        </w:rPr>
        <w:t>Ors</w:t>
      </w:r>
      <w:proofErr w:type="spellEnd"/>
      <w:r w:rsidRPr="008C1411">
        <w:rPr>
          <w:rFonts w:ascii="Times New Roman" w:eastAsia="Calibri" w:hAnsi="Times New Roman" w:cs="Times New Roman"/>
          <w:i/>
          <w:sz w:val="24"/>
          <w:szCs w:val="24"/>
          <w:lang w:val="en-US"/>
        </w:rPr>
        <w:t xml:space="preserve"> </w:t>
      </w:r>
      <w:r w:rsidRPr="007B015A">
        <w:rPr>
          <w:rFonts w:ascii="Times New Roman" w:eastAsia="Calibri" w:hAnsi="Times New Roman" w:cs="Times New Roman"/>
          <w:sz w:val="24"/>
          <w:szCs w:val="24"/>
          <w:lang w:val="en-US"/>
        </w:rPr>
        <w:t>v</w:t>
      </w:r>
      <w:r w:rsidRPr="008C1411">
        <w:rPr>
          <w:rFonts w:ascii="Times New Roman" w:eastAsia="Calibri" w:hAnsi="Times New Roman" w:cs="Times New Roman"/>
          <w:i/>
          <w:sz w:val="24"/>
          <w:szCs w:val="24"/>
          <w:lang w:val="en-US"/>
        </w:rPr>
        <w:t xml:space="preserve"> Lilian </w:t>
      </w:r>
      <w:proofErr w:type="spellStart"/>
      <w:r w:rsidRPr="008C1411">
        <w:rPr>
          <w:rFonts w:ascii="Times New Roman" w:eastAsia="Calibri" w:hAnsi="Times New Roman" w:cs="Times New Roman"/>
          <w:i/>
          <w:sz w:val="24"/>
          <w:szCs w:val="24"/>
          <w:lang w:val="en-US"/>
        </w:rPr>
        <w:t>Timveos</w:t>
      </w:r>
      <w:proofErr w:type="spellEnd"/>
      <w:r w:rsidRPr="008C1411">
        <w:rPr>
          <w:rFonts w:ascii="Times New Roman" w:eastAsia="Calibri" w:hAnsi="Times New Roman" w:cs="Times New Roman"/>
          <w:i/>
          <w:sz w:val="24"/>
          <w:szCs w:val="24"/>
          <w:lang w:val="en-US"/>
        </w:rPr>
        <w:t xml:space="preserve"> &amp; </w:t>
      </w:r>
      <w:proofErr w:type="spellStart"/>
      <w:r w:rsidRPr="008C1411">
        <w:rPr>
          <w:rFonts w:ascii="Times New Roman" w:eastAsia="Calibri" w:hAnsi="Times New Roman" w:cs="Times New Roman"/>
          <w:i/>
          <w:sz w:val="24"/>
          <w:szCs w:val="24"/>
          <w:lang w:val="en-US"/>
        </w:rPr>
        <w:t>Ors</w:t>
      </w:r>
      <w:proofErr w:type="spellEnd"/>
      <w:r w:rsidRPr="008C1411">
        <w:rPr>
          <w:rFonts w:ascii="Times New Roman" w:eastAsia="Calibri" w:hAnsi="Times New Roman" w:cs="Times New Roman"/>
          <w:i/>
          <w:sz w:val="24"/>
          <w:szCs w:val="24"/>
          <w:lang w:val="en-US"/>
        </w:rPr>
        <w:t xml:space="preserve"> </w:t>
      </w:r>
      <w:r w:rsidR="007B015A">
        <w:rPr>
          <w:rFonts w:ascii="Times New Roman" w:eastAsia="Calibri" w:hAnsi="Times New Roman" w:cs="Times New Roman"/>
          <w:sz w:val="24"/>
          <w:szCs w:val="24"/>
          <w:lang w:val="en-US"/>
        </w:rPr>
        <w:t>SC </w:t>
      </w:r>
      <w:r>
        <w:rPr>
          <w:rFonts w:ascii="Times New Roman" w:eastAsia="Calibri" w:hAnsi="Times New Roman" w:cs="Times New Roman"/>
          <w:sz w:val="24"/>
          <w:szCs w:val="24"/>
          <w:lang w:val="en-US"/>
        </w:rPr>
        <w:t>9/</w:t>
      </w:r>
      <w:r w:rsidRPr="008C1411">
        <w:rPr>
          <w:rFonts w:ascii="Times New Roman" w:eastAsia="Calibri" w:hAnsi="Times New Roman" w:cs="Times New Roman"/>
          <w:sz w:val="24"/>
          <w:szCs w:val="24"/>
          <w:lang w:val="en-US"/>
        </w:rPr>
        <w:t xml:space="preserve">22 </w:t>
      </w:r>
      <w:r>
        <w:rPr>
          <w:rFonts w:ascii="Times New Roman" w:eastAsia="Calibri" w:hAnsi="Times New Roman" w:cs="Times New Roman"/>
          <w:sz w:val="24"/>
          <w:szCs w:val="24"/>
          <w:lang w:val="en-US"/>
        </w:rPr>
        <w:t>the C</w:t>
      </w:r>
      <w:r w:rsidRPr="008C1411">
        <w:rPr>
          <w:rFonts w:ascii="Times New Roman" w:eastAsia="Calibri" w:hAnsi="Times New Roman" w:cs="Times New Roman"/>
          <w:sz w:val="24"/>
          <w:szCs w:val="24"/>
          <w:lang w:val="en-US"/>
        </w:rPr>
        <w:t xml:space="preserve">ourt </w:t>
      </w:r>
      <w:r>
        <w:rPr>
          <w:rFonts w:ascii="Times New Roman" w:eastAsia="Calibri" w:hAnsi="Times New Roman" w:cs="Times New Roman"/>
          <w:sz w:val="24"/>
          <w:szCs w:val="24"/>
          <w:lang w:val="en-US"/>
        </w:rPr>
        <w:t>defined a clear right as follows</w:t>
      </w:r>
      <w:r w:rsidRPr="008C1411">
        <w:rPr>
          <w:rFonts w:ascii="Times New Roman" w:eastAsia="Calibri" w:hAnsi="Times New Roman" w:cs="Times New Roman"/>
          <w:sz w:val="24"/>
          <w:szCs w:val="24"/>
          <w:lang w:val="en-US"/>
        </w:rPr>
        <w:t xml:space="preserve">: </w:t>
      </w:r>
    </w:p>
    <w:p w14:paraId="3D958E39" w14:textId="146C9EBD" w:rsidR="0036430C" w:rsidRDefault="007B015A" w:rsidP="00711FE9">
      <w:pPr>
        <w:pStyle w:val="ListParagraph"/>
        <w:spacing w:line="240" w:lineRule="auto"/>
        <w:ind w:left="1560" w:hanging="1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 </w:t>
      </w:r>
      <w:r w:rsidR="008C1411" w:rsidRPr="007B015A">
        <w:rPr>
          <w:rFonts w:ascii="Times New Roman" w:eastAsia="Calibri" w:hAnsi="Times New Roman" w:cs="Times New Roman"/>
          <w:sz w:val="24"/>
          <w:szCs w:val="24"/>
          <w:lang w:val="en-US"/>
        </w:rPr>
        <w:t xml:space="preserve">where a final interdict is sought, the right must be established clearly as opposed to it being </w:t>
      </w:r>
      <w:r w:rsidR="008C1411" w:rsidRPr="007B015A">
        <w:rPr>
          <w:rFonts w:ascii="Times New Roman" w:eastAsia="Calibri" w:hAnsi="Times New Roman" w:cs="Times New Roman"/>
          <w:i/>
          <w:sz w:val="24"/>
          <w:szCs w:val="24"/>
          <w:lang w:val="en-US"/>
        </w:rPr>
        <w:t xml:space="preserve">prima facie </w:t>
      </w:r>
      <w:r w:rsidR="008C1411" w:rsidRPr="007B015A">
        <w:rPr>
          <w:rFonts w:ascii="Times New Roman" w:eastAsia="Calibri" w:hAnsi="Times New Roman" w:cs="Times New Roman"/>
          <w:sz w:val="24"/>
          <w:szCs w:val="24"/>
          <w:lang w:val="en-US"/>
        </w:rPr>
        <w:t xml:space="preserve">established. </w:t>
      </w:r>
      <w:r w:rsidR="00C25C91" w:rsidRPr="007B015A">
        <w:rPr>
          <w:rFonts w:ascii="Times New Roman" w:eastAsia="Calibri" w:hAnsi="Times New Roman" w:cs="Times New Roman"/>
          <w:sz w:val="24"/>
          <w:szCs w:val="24"/>
          <w:lang w:val="en-US"/>
        </w:rPr>
        <w:t>Thus,</w:t>
      </w:r>
      <w:r w:rsidR="008C1411" w:rsidRPr="007B015A">
        <w:rPr>
          <w:rFonts w:ascii="Times New Roman" w:eastAsia="Calibri" w:hAnsi="Times New Roman" w:cs="Times New Roman"/>
          <w:sz w:val="24"/>
          <w:szCs w:val="24"/>
          <w:lang w:val="en-US"/>
        </w:rPr>
        <w:t xml:space="preserve"> the word clear in the context of rights in an interdict does not qualify the right but rather expresses the scope to which the right has been established by evidence on a balance of probabilities.”</w:t>
      </w:r>
    </w:p>
    <w:p w14:paraId="68E407F8" w14:textId="77777777" w:rsidR="007B015A" w:rsidRDefault="007B015A" w:rsidP="007B015A">
      <w:pPr>
        <w:pStyle w:val="ListParagraph"/>
        <w:spacing w:line="240" w:lineRule="auto"/>
        <w:ind w:left="1440"/>
        <w:jc w:val="both"/>
        <w:rPr>
          <w:rFonts w:ascii="Times New Roman" w:eastAsia="Calibri" w:hAnsi="Times New Roman" w:cs="Times New Roman"/>
          <w:sz w:val="24"/>
          <w:szCs w:val="24"/>
          <w:lang w:val="en-US"/>
        </w:rPr>
      </w:pPr>
    </w:p>
    <w:p w14:paraId="0F1297B4" w14:textId="77777777" w:rsidR="007B015A" w:rsidRPr="007B015A" w:rsidRDefault="007B015A" w:rsidP="00890174">
      <w:pPr>
        <w:pStyle w:val="ListParagraph"/>
        <w:spacing w:after="0" w:line="240" w:lineRule="auto"/>
        <w:ind w:left="1440"/>
        <w:jc w:val="both"/>
        <w:rPr>
          <w:rFonts w:ascii="Times New Roman" w:eastAsia="Calibri" w:hAnsi="Times New Roman" w:cs="Times New Roman"/>
          <w:sz w:val="24"/>
          <w:szCs w:val="24"/>
          <w:lang w:val="en-US"/>
        </w:rPr>
      </w:pPr>
    </w:p>
    <w:p w14:paraId="2D7E0078" w14:textId="612057AE" w:rsidR="008E18CE" w:rsidRPr="005C16C5" w:rsidRDefault="005C16C5" w:rsidP="00F33D5D">
      <w:p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[36] </w:t>
      </w:r>
      <w:r w:rsidR="008E18CE" w:rsidRPr="005C16C5">
        <w:rPr>
          <w:rFonts w:ascii="Times New Roman" w:eastAsia="Calibri" w:hAnsi="Times New Roman" w:cs="Times New Roman"/>
          <w:sz w:val="24"/>
          <w:szCs w:val="24"/>
          <w:lang w:val="en-US"/>
        </w:rPr>
        <w:t xml:space="preserve">A clear right must be established on a balance of probabilities through facts and evidence which prove the right. </w:t>
      </w:r>
      <w:r w:rsidR="00F33D5D">
        <w:rPr>
          <w:rFonts w:ascii="Times New Roman" w:eastAsia="Calibri" w:hAnsi="Times New Roman" w:cs="Times New Roman"/>
          <w:sz w:val="24"/>
          <w:szCs w:val="24"/>
          <w:lang w:val="en-US"/>
        </w:rPr>
        <w:t xml:space="preserve"> </w:t>
      </w:r>
      <w:r w:rsidR="008E18CE" w:rsidRPr="005C16C5">
        <w:rPr>
          <w:rFonts w:ascii="Times New Roman" w:eastAsia="Calibri" w:hAnsi="Times New Roman" w:cs="Times New Roman"/>
          <w:sz w:val="24"/>
          <w:szCs w:val="24"/>
          <w:lang w:val="en-US"/>
        </w:rPr>
        <w:t xml:space="preserve">In </w:t>
      </w:r>
      <w:r w:rsidR="008E18CE" w:rsidRPr="005C16C5">
        <w:rPr>
          <w:rFonts w:ascii="Times New Roman" w:eastAsia="Calibri" w:hAnsi="Times New Roman" w:cs="Times New Roman"/>
          <w:i/>
          <w:sz w:val="24"/>
          <w:szCs w:val="24"/>
          <w:lang w:val="en-US"/>
        </w:rPr>
        <w:t xml:space="preserve">Milner </w:t>
      </w:r>
      <w:r w:rsidR="008E18CE" w:rsidRPr="00F33D5D">
        <w:rPr>
          <w:rFonts w:ascii="Times New Roman" w:eastAsia="Calibri" w:hAnsi="Times New Roman" w:cs="Times New Roman"/>
          <w:sz w:val="24"/>
          <w:szCs w:val="24"/>
          <w:lang w:val="en-US"/>
        </w:rPr>
        <w:t>v</w:t>
      </w:r>
      <w:r w:rsidR="008E18CE" w:rsidRPr="005C16C5">
        <w:rPr>
          <w:rFonts w:ascii="Times New Roman" w:eastAsia="Calibri" w:hAnsi="Times New Roman" w:cs="Times New Roman"/>
          <w:i/>
          <w:sz w:val="24"/>
          <w:szCs w:val="24"/>
          <w:lang w:val="en-US"/>
        </w:rPr>
        <w:t xml:space="preserve"> Minister of Pensions</w:t>
      </w:r>
      <w:r w:rsidR="008E18CE" w:rsidRPr="005C16C5">
        <w:rPr>
          <w:rFonts w:ascii="Times New Roman" w:eastAsia="Calibri" w:hAnsi="Times New Roman" w:cs="Times New Roman"/>
          <w:sz w:val="24"/>
          <w:szCs w:val="24"/>
          <w:lang w:val="en-US"/>
        </w:rPr>
        <w:t xml:space="preserve"> 1947 2 All ER 372 at p 374 the court noted that proof on a balance of probabilities can be interpreted to mean that:</w:t>
      </w:r>
    </w:p>
    <w:p w14:paraId="55E4B450" w14:textId="4C33C69D" w:rsidR="008E18CE" w:rsidRDefault="008E18CE" w:rsidP="00855032">
      <w:pPr>
        <w:pStyle w:val="ListParagraph"/>
        <w:spacing w:after="0" w:line="240" w:lineRule="auto"/>
        <w:ind w:left="1560" w:hanging="120"/>
        <w:jc w:val="both"/>
        <w:rPr>
          <w:rFonts w:ascii="Times New Roman" w:eastAsia="Calibri" w:hAnsi="Times New Roman" w:cs="Times New Roman"/>
          <w:sz w:val="24"/>
          <w:szCs w:val="24"/>
          <w:lang w:val="en-US"/>
        </w:rPr>
      </w:pPr>
      <w:r w:rsidRPr="00F33D5D">
        <w:rPr>
          <w:rFonts w:ascii="Times New Roman" w:eastAsia="Calibri" w:hAnsi="Times New Roman" w:cs="Times New Roman"/>
          <w:sz w:val="24"/>
          <w:szCs w:val="24"/>
          <w:lang w:val="en-US"/>
        </w:rPr>
        <w:t xml:space="preserve">“It must carry a reasonable degree of probability but not so high as required in a criminal case. If the evidence is such that the tribunal can say ‘we think it more probable than not’ the burden is discharged, but if the probabilities are </w:t>
      </w:r>
      <w:r w:rsidR="00D840BD" w:rsidRPr="00F33D5D">
        <w:rPr>
          <w:rFonts w:ascii="Times New Roman" w:eastAsia="Calibri" w:hAnsi="Times New Roman" w:cs="Times New Roman"/>
          <w:sz w:val="24"/>
          <w:szCs w:val="24"/>
          <w:lang w:val="en-US"/>
        </w:rPr>
        <w:t>equal,</w:t>
      </w:r>
      <w:r w:rsidRPr="00F33D5D">
        <w:rPr>
          <w:rFonts w:ascii="Times New Roman" w:eastAsia="Calibri" w:hAnsi="Times New Roman" w:cs="Times New Roman"/>
          <w:sz w:val="24"/>
          <w:szCs w:val="24"/>
          <w:lang w:val="en-US"/>
        </w:rPr>
        <w:t xml:space="preserve"> it is not”.  </w:t>
      </w:r>
    </w:p>
    <w:p w14:paraId="5BE8CE27" w14:textId="77777777" w:rsidR="00F33D5D" w:rsidRDefault="00F33D5D" w:rsidP="00855032">
      <w:pPr>
        <w:pStyle w:val="ListParagraph"/>
        <w:spacing w:after="0" w:line="480" w:lineRule="auto"/>
        <w:ind w:left="1440"/>
        <w:jc w:val="both"/>
        <w:rPr>
          <w:rFonts w:ascii="Times New Roman" w:eastAsia="Calibri" w:hAnsi="Times New Roman" w:cs="Times New Roman"/>
          <w:sz w:val="24"/>
          <w:szCs w:val="24"/>
          <w:lang w:val="en-US"/>
        </w:rPr>
      </w:pPr>
    </w:p>
    <w:p w14:paraId="0D399041" w14:textId="77777777" w:rsidR="00F33D5D" w:rsidRPr="00F33D5D" w:rsidRDefault="00F33D5D" w:rsidP="00F33D5D">
      <w:pPr>
        <w:pStyle w:val="ListParagraph"/>
        <w:spacing w:after="0" w:line="240" w:lineRule="auto"/>
        <w:ind w:left="1440"/>
        <w:jc w:val="both"/>
        <w:rPr>
          <w:rFonts w:ascii="Times New Roman" w:eastAsia="Calibri" w:hAnsi="Times New Roman" w:cs="Times New Roman"/>
          <w:sz w:val="24"/>
          <w:szCs w:val="24"/>
          <w:lang w:val="en-US"/>
        </w:rPr>
      </w:pPr>
    </w:p>
    <w:p w14:paraId="41E64E29" w14:textId="69AA74AF" w:rsidR="008E18CE" w:rsidRDefault="008E18CE" w:rsidP="00FD1C3C">
      <w:pPr>
        <w:spacing w:line="480" w:lineRule="auto"/>
        <w:ind w:left="450"/>
        <w:jc w:val="both"/>
        <w:rPr>
          <w:rFonts w:ascii="Times New Roman" w:eastAsia="Calibri" w:hAnsi="Times New Roman" w:cs="Times New Roman"/>
          <w:sz w:val="24"/>
          <w:szCs w:val="24"/>
        </w:rPr>
      </w:pPr>
      <w:r w:rsidRPr="001F44DD">
        <w:rPr>
          <w:rFonts w:ascii="Times New Roman" w:eastAsia="Calibri" w:hAnsi="Times New Roman" w:cs="Times New Roman"/>
          <w:sz w:val="24"/>
          <w:szCs w:val="24"/>
        </w:rPr>
        <w:t>The appellant had the duty to overcome th</w:t>
      </w:r>
      <w:r w:rsidR="001F44DD">
        <w:rPr>
          <w:rFonts w:ascii="Times New Roman" w:eastAsia="Calibri" w:hAnsi="Times New Roman" w:cs="Times New Roman"/>
          <w:sz w:val="24"/>
          <w:szCs w:val="24"/>
        </w:rPr>
        <w:t>is</w:t>
      </w:r>
      <w:r w:rsidRPr="001F44DD">
        <w:rPr>
          <w:rFonts w:ascii="Times New Roman" w:eastAsia="Calibri" w:hAnsi="Times New Roman" w:cs="Times New Roman"/>
          <w:sz w:val="24"/>
          <w:szCs w:val="24"/>
        </w:rPr>
        <w:t xml:space="preserve"> hurdle of establishing a clear right</w:t>
      </w:r>
      <w:r w:rsidR="00D840BD" w:rsidRPr="001F44DD">
        <w:rPr>
          <w:rFonts w:ascii="Times New Roman" w:eastAsia="Calibri" w:hAnsi="Times New Roman" w:cs="Times New Roman"/>
          <w:sz w:val="24"/>
          <w:szCs w:val="24"/>
        </w:rPr>
        <w:t xml:space="preserve"> on a balance of probabilities</w:t>
      </w:r>
      <w:r w:rsidRPr="001F44DD">
        <w:rPr>
          <w:rFonts w:ascii="Times New Roman" w:eastAsia="Calibri" w:hAnsi="Times New Roman" w:cs="Times New Roman"/>
          <w:sz w:val="24"/>
          <w:szCs w:val="24"/>
        </w:rPr>
        <w:t xml:space="preserve"> before satisfying the remaining requirements </w:t>
      </w:r>
      <w:r w:rsidR="00D840BD" w:rsidRPr="001F44DD">
        <w:rPr>
          <w:rFonts w:ascii="Times New Roman" w:eastAsia="Calibri" w:hAnsi="Times New Roman" w:cs="Times New Roman"/>
          <w:sz w:val="24"/>
          <w:szCs w:val="24"/>
        </w:rPr>
        <w:t>for seeking an</w:t>
      </w:r>
      <w:r w:rsidR="00F33D5D">
        <w:rPr>
          <w:rFonts w:ascii="Times New Roman" w:eastAsia="Calibri" w:hAnsi="Times New Roman" w:cs="Times New Roman"/>
          <w:sz w:val="24"/>
          <w:szCs w:val="24"/>
        </w:rPr>
        <w:t xml:space="preserve"> interdict.  </w:t>
      </w:r>
      <w:r w:rsidR="00D840BD" w:rsidRPr="001F44DD">
        <w:rPr>
          <w:rFonts w:ascii="Times New Roman" w:eastAsia="Calibri" w:hAnsi="Times New Roman" w:cs="Times New Roman"/>
          <w:sz w:val="24"/>
          <w:szCs w:val="24"/>
        </w:rPr>
        <w:t>In order to prove her claim t</w:t>
      </w:r>
      <w:r w:rsidRPr="001F44DD">
        <w:rPr>
          <w:rFonts w:ascii="Times New Roman" w:eastAsia="Calibri" w:hAnsi="Times New Roman" w:cs="Times New Roman"/>
          <w:sz w:val="24"/>
          <w:szCs w:val="24"/>
        </w:rPr>
        <w:t xml:space="preserve">he appellant produced inspection certificates </w:t>
      </w:r>
      <w:r w:rsidR="00D47B24" w:rsidRPr="001F44DD">
        <w:rPr>
          <w:rFonts w:ascii="Times New Roman" w:eastAsia="Calibri" w:hAnsi="Times New Roman" w:cs="Times New Roman"/>
          <w:sz w:val="24"/>
          <w:szCs w:val="24"/>
        </w:rPr>
        <w:t>as evidence to show that she had</w:t>
      </w:r>
      <w:r w:rsidRPr="001F44DD">
        <w:rPr>
          <w:rFonts w:ascii="Times New Roman" w:eastAsia="Calibri" w:hAnsi="Times New Roman" w:cs="Times New Roman"/>
          <w:sz w:val="24"/>
          <w:szCs w:val="24"/>
        </w:rPr>
        <w:t xml:space="preserve"> been carrying out mining activities on the </w:t>
      </w:r>
      <w:r w:rsidR="00D47B24" w:rsidRPr="001F44DD">
        <w:rPr>
          <w:rFonts w:ascii="Times New Roman" w:eastAsia="Calibri" w:hAnsi="Times New Roman" w:cs="Times New Roman"/>
          <w:sz w:val="24"/>
          <w:szCs w:val="24"/>
        </w:rPr>
        <w:t xml:space="preserve">mining </w:t>
      </w:r>
      <w:r w:rsidRPr="001F44DD">
        <w:rPr>
          <w:rFonts w:ascii="Times New Roman" w:eastAsia="Calibri" w:hAnsi="Times New Roman" w:cs="Times New Roman"/>
          <w:sz w:val="24"/>
          <w:szCs w:val="24"/>
        </w:rPr>
        <w:t>claims. The first respondent on the other hand challenged the appellant’s rights over the mi</w:t>
      </w:r>
      <w:r w:rsidR="00D47B24" w:rsidRPr="001F44DD">
        <w:rPr>
          <w:rFonts w:ascii="Times New Roman" w:eastAsia="Calibri" w:hAnsi="Times New Roman" w:cs="Times New Roman"/>
          <w:sz w:val="24"/>
          <w:szCs w:val="24"/>
        </w:rPr>
        <w:t>ning claims on the basis that it</w:t>
      </w:r>
      <w:r w:rsidR="00D840BD" w:rsidRPr="001F44DD">
        <w:rPr>
          <w:rFonts w:ascii="Times New Roman" w:eastAsia="Calibri" w:hAnsi="Times New Roman" w:cs="Times New Roman"/>
          <w:sz w:val="24"/>
          <w:szCs w:val="24"/>
        </w:rPr>
        <w:t>, too,</w:t>
      </w:r>
      <w:r w:rsidR="00D47B24" w:rsidRPr="001F44DD">
        <w:rPr>
          <w:rFonts w:ascii="Times New Roman" w:eastAsia="Calibri" w:hAnsi="Times New Roman" w:cs="Times New Roman"/>
          <w:sz w:val="24"/>
          <w:szCs w:val="24"/>
        </w:rPr>
        <w:t xml:space="preserve"> holds mining </w:t>
      </w:r>
      <w:r w:rsidRPr="001F44DD">
        <w:rPr>
          <w:rFonts w:ascii="Times New Roman" w:eastAsia="Calibri" w:hAnsi="Times New Roman" w:cs="Times New Roman"/>
          <w:sz w:val="24"/>
          <w:szCs w:val="24"/>
        </w:rPr>
        <w:t>rights over the same claims.</w:t>
      </w:r>
      <w:r w:rsidR="00D840BD" w:rsidRPr="001F44DD">
        <w:rPr>
          <w:rFonts w:ascii="Times New Roman" w:eastAsia="Calibri" w:hAnsi="Times New Roman" w:cs="Times New Roman"/>
          <w:sz w:val="24"/>
          <w:szCs w:val="24"/>
        </w:rPr>
        <w:t xml:space="preserve"> </w:t>
      </w:r>
      <w:r w:rsidR="00F33D5D">
        <w:rPr>
          <w:rFonts w:ascii="Times New Roman" w:eastAsia="Calibri" w:hAnsi="Times New Roman" w:cs="Times New Roman"/>
          <w:sz w:val="24"/>
          <w:szCs w:val="24"/>
        </w:rPr>
        <w:t xml:space="preserve"> </w:t>
      </w:r>
      <w:r w:rsidR="0086381B">
        <w:rPr>
          <w:rFonts w:ascii="Times New Roman" w:eastAsia="Calibri" w:hAnsi="Times New Roman" w:cs="Times New Roman"/>
          <w:sz w:val="24"/>
          <w:szCs w:val="24"/>
        </w:rPr>
        <w:t>T</w:t>
      </w:r>
      <w:r w:rsidR="00D840BD" w:rsidRPr="001F44DD">
        <w:rPr>
          <w:rFonts w:ascii="Times New Roman" w:eastAsia="Calibri" w:hAnsi="Times New Roman" w:cs="Times New Roman"/>
          <w:sz w:val="24"/>
          <w:szCs w:val="24"/>
        </w:rPr>
        <w:t xml:space="preserve">herefore, there were two conflicting claims on the same </w:t>
      </w:r>
      <w:r w:rsidR="0086381B">
        <w:rPr>
          <w:rFonts w:ascii="Times New Roman" w:eastAsia="Calibri" w:hAnsi="Times New Roman" w:cs="Times New Roman"/>
          <w:sz w:val="24"/>
          <w:szCs w:val="24"/>
        </w:rPr>
        <w:t>properties</w:t>
      </w:r>
      <w:r w:rsidR="00D840BD" w:rsidRPr="001F44DD">
        <w:rPr>
          <w:rFonts w:ascii="Times New Roman" w:eastAsia="Calibri" w:hAnsi="Times New Roman" w:cs="Times New Roman"/>
          <w:sz w:val="24"/>
          <w:szCs w:val="24"/>
        </w:rPr>
        <w:t xml:space="preserve"> by the appellant and the </w:t>
      </w:r>
      <w:r w:rsidR="001F74F7">
        <w:rPr>
          <w:rFonts w:ascii="Times New Roman" w:eastAsia="Calibri" w:hAnsi="Times New Roman" w:cs="Times New Roman"/>
          <w:sz w:val="24"/>
          <w:szCs w:val="24"/>
        </w:rPr>
        <w:t xml:space="preserve">first </w:t>
      </w:r>
      <w:r w:rsidR="00D840BD" w:rsidRPr="001F44DD">
        <w:rPr>
          <w:rFonts w:ascii="Times New Roman" w:eastAsia="Calibri" w:hAnsi="Times New Roman" w:cs="Times New Roman"/>
          <w:sz w:val="24"/>
          <w:szCs w:val="24"/>
        </w:rPr>
        <w:t xml:space="preserve">respondent. Both parties had documentation proving their right over the mining claims. </w:t>
      </w:r>
    </w:p>
    <w:p w14:paraId="1C6490CB" w14:textId="77777777" w:rsidR="00F33D5D" w:rsidRPr="001F44DD" w:rsidRDefault="00F33D5D" w:rsidP="00855032">
      <w:pPr>
        <w:spacing w:after="0" w:line="240" w:lineRule="auto"/>
        <w:ind w:left="450"/>
        <w:jc w:val="both"/>
        <w:rPr>
          <w:rFonts w:ascii="Times New Roman" w:eastAsia="Calibri" w:hAnsi="Times New Roman" w:cs="Times New Roman"/>
          <w:sz w:val="24"/>
          <w:szCs w:val="24"/>
        </w:rPr>
      </w:pPr>
    </w:p>
    <w:p w14:paraId="1ADB8F51" w14:textId="34701212" w:rsidR="00A9419C" w:rsidRPr="005C16C5" w:rsidRDefault="00855032" w:rsidP="00855032">
      <w:pPr>
        <w:spacing w:line="480" w:lineRule="auto"/>
        <w:ind w:left="426" w:hanging="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[37]</w:t>
      </w:r>
      <w:r w:rsidR="00AB18D8">
        <w:rPr>
          <w:rFonts w:ascii="Times New Roman" w:eastAsia="Calibri" w:hAnsi="Times New Roman" w:cs="Times New Roman"/>
          <w:sz w:val="24"/>
          <w:szCs w:val="24"/>
          <w:lang w:val="en-US"/>
        </w:rPr>
        <w:t xml:space="preserve"> </w:t>
      </w:r>
      <w:r w:rsidR="008E18CE" w:rsidRPr="005C16C5">
        <w:rPr>
          <w:rFonts w:ascii="Times New Roman" w:eastAsia="Calibri" w:hAnsi="Times New Roman" w:cs="Times New Roman"/>
          <w:sz w:val="24"/>
          <w:szCs w:val="24"/>
          <w:lang w:val="en-US"/>
        </w:rPr>
        <w:t xml:space="preserve">The court </w:t>
      </w:r>
      <w:r w:rsidR="008E18CE" w:rsidRPr="005C16C5">
        <w:rPr>
          <w:rFonts w:ascii="Times New Roman" w:eastAsia="Calibri" w:hAnsi="Times New Roman" w:cs="Times New Roman"/>
          <w:i/>
          <w:sz w:val="24"/>
          <w:szCs w:val="24"/>
          <w:lang w:val="en-US"/>
        </w:rPr>
        <w:t>a quo</w:t>
      </w:r>
      <w:r w:rsidR="00D840BD" w:rsidRPr="005C16C5">
        <w:rPr>
          <w:rFonts w:ascii="Times New Roman" w:eastAsia="Calibri" w:hAnsi="Times New Roman" w:cs="Times New Roman"/>
          <w:iCs/>
          <w:sz w:val="24"/>
          <w:szCs w:val="24"/>
          <w:lang w:val="en-US"/>
        </w:rPr>
        <w:t>, faced with the two conflicting claims</w:t>
      </w:r>
      <w:r w:rsidR="008E18CE" w:rsidRPr="005C16C5">
        <w:rPr>
          <w:rFonts w:ascii="Times New Roman" w:eastAsia="Calibri" w:hAnsi="Times New Roman" w:cs="Times New Roman"/>
          <w:sz w:val="24"/>
          <w:szCs w:val="24"/>
          <w:lang w:val="en-US"/>
        </w:rPr>
        <w:t xml:space="preserve"> </w:t>
      </w:r>
      <w:r w:rsidR="00D47B24" w:rsidRPr="005C16C5">
        <w:rPr>
          <w:rFonts w:ascii="Times New Roman" w:eastAsia="Calibri" w:hAnsi="Times New Roman" w:cs="Times New Roman"/>
          <w:sz w:val="24"/>
          <w:szCs w:val="24"/>
          <w:lang w:val="en-US"/>
        </w:rPr>
        <w:t>determin</w:t>
      </w:r>
      <w:r w:rsidR="00BC4DD2">
        <w:rPr>
          <w:rFonts w:ascii="Times New Roman" w:eastAsia="Calibri" w:hAnsi="Times New Roman" w:cs="Times New Roman"/>
          <w:sz w:val="24"/>
          <w:szCs w:val="24"/>
          <w:lang w:val="en-US"/>
        </w:rPr>
        <w:t>ed</w:t>
      </w:r>
      <w:r w:rsidR="008E18CE" w:rsidRPr="005C16C5">
        <w:rPr>
          <w:rFonts w:ascii="Times New Roman" w:eastAsia="Calibri" w:hAnsi="Times New Roman" w:cs="Times New Roman"/>
          <w:sz w:val="24"/>
          <w:szCs w:val="24"/>
          <w:lang w:val="en-US"/>
        </w:rPr>
        <w:t xml:space="preserve"> that</w:t>
      </w:r>
      <w:r w:rsidR="00BC4DD2">
        <w:rPr>
          <w:rFonts w:ascii="Times New Roman" w:eastAsia="Calibri" w:hAnsi="Times New Roman" w:cs="Times New Roman"/>
          <w:sz w:val="24"/>
          <w:szCs w:val="24"/>
          <w:lang w:val="en-US"/>
        </w:rPr>
        <w:t xml:space="preserve">, </w:t>
      </w:r>
      <w:r w:rsidR="001F74F7">
        <w:rPr>
          <w:rFonts w:ascii="Times New Roman" w:eastAsia="Calibri" w:hAnsi="Times New Roman" w:cs="Times New Roman"/>
          <w:sz w:val="24"/>
          <w:szCs w:val="24"/>
          <w:lang w:val="en-US"/>
        </w:rPr>
        <w:t xml:space="preserve">for </w:t>
      </w:r>
      <w:r w:rsidR="007E7DBA" w:rsidRPr="005C16C5">
        <w:rPr>
          <w:rFonts w:ascii="Times New Roman" w:eastAsia="Calibri" w:hAnsi="Times New Roman" w:cs="Times New Roman"/>
          <w:sz w:val="24"/>
          <w:szCs w:val="24"/>
          <w:lang w:val="en-US"/>
        </w:rPr>
        <w:t>as long as the court orders in HC 11857/15 and HC 2901/16 remained extant and binding, the appellant could not claim a clear right over the mining claims as the first respondent similarly enjoyed</w:t>
      </w:r>
      <w:r w:rsidR="001F74F7">
        <w:rPr>
          <w:rFonts w:ascii="Times New Roman" w:eastAsia="Calibri" w:hAnsi="Times New Roman" w:cs="Times New Roman"/>
          <w:sz w:val="24"/>
          <w:szCs w:val="24"/>
          <w:lang w:val="en-US"/>
        </w:rPr>
        <w:t xml:space="preserve"> similar </w:t>
      </w:r>
      <w:r w:rsidR="001F74F7" w:rsidRPr="005C16C5">
        <w:rPr>
          <w:rFonts w:ascii="Times New Roman" w:eastAsia="Calibri" w:hAnsi="Times New Roman" w:cs="Times New Roman"/>
          <w:sz w:val="24"/>
          <w:szCs w:val="24"/>
          <w:lang w:val="en-US"/>
        </w:rPr>
        <w:t>rights</w:t>
      </w:r>
      <w:r w:rsidR="007E7DBA" w:rsidRPr="005C16C5">
        <w:rPr>
          <w:rFonts w:ascii="Times New Roman" w:eastAsia="Calibri" w:hAnsi="Times New Roman" w:cs="Times New Roman"/>
          <w:sz w:val="24"/>
          <w:szCs w:val="24"/>
          <w:lang w:val="en-US"/>
        </w:rPr>
        <w:t xml:space="preserve"> over the same mining claims. </w:t>
      </w:r>
      <w:r w:rsidR="00BC4DD2">
        <w:rPr>
          <w:rFonts w:ascii="Times New Roman" w:eastAsia="Calibri" w:hAnsi="Times New Roman" w:cs="Times New Roman"/>
          <w:sz w:val="24"/>
          <w:szCs w:val="24"/>
          <w:lang w:val="en-US"/>
        </w:rPr>
        <w:t xml:space="preserve"> The finding by the court </w:t>
      </w:r>
      <w:r w:rsidR="00BC4DD2" w:rsidRPr="001F74F7">
        <w:rPr>
          <w:rFonts w:ascii="Times New Roman" w:eastAsia="Calibri" w:hAnsi="Times New Roman" w:cs="Times New Roman"/>
          <w:i/>
          <w:iCs/>
          <w:sz w:val="24"/>
          <w:szCs w:val="24"/>
          <w:lang w:val="en-US"/>
        </w:rPr>
        <w:t>a quo</w:t>
      </w:r>
      <w:r w:rsidR="00BC4DD2">
        <w:rPr>
          <w:rFonts w:ascii="Times New Roman" w:eastAsia="Calibri" w:hAnsi="Times New Roman" w:cs="Times New Roman"/>
          <w:sz w:val="24"/>
          <w:szCs w:val="24"/>
          <w:lang w:val="en-US"/>
        </w:rPr>
        <w:t xml:space="preserve"> </w:t>
      </w:r>
      <w:r w:rsidR="001F74F7">
        <w:rPr>
          <w:rFonts w:ascii="Times New Roman" w:eastAsia="Calibri" w:hAnsi="Times New Roman" w:cs="Times New Roman"/>
          <w:sz w:val="24"/>
          <w:szCs w:val="24"/>
          <w:lang w:val="en-US"/>
        </w:rPr>
        <w:t>was correct</w:t>
      </w:r>
      <w:r w:rsidR="00BC4DD2">
        <w:rPr>
          <w:rFonts w:ascii="Times New Roman" w:eastAsia="Calibri" w:hAnsi="Times New Roman" w:cs="Times New Roman"/>
          <w:sz w:val="24"/>
          <w:szCs w:val="24"/>
          <w:lang w:val="en-US"/>
        </w:rPr>
        <w:t xml:space="preserve">.  Once there were two conflicting claims the appellant </w:t>
      </w:r>
      <w:r w:rsidR="00A9419C" w:rsidRPr="005C16C5">
        <w:rPr>
          <w:rFonts w:ascii="Times New Roman" w:eastAsia="Calibri" w:hAnsi="Times New Roman" w:cs="Times New Roman"/>
          <w:sz w:val="24"/>
          <w:szCs w:val="24"/>
          <w:lang w:val="en-US"/>
        </w:rPr>
        <w:t xml:space="preserve">could </w:t>
      </w:r>
      <w:r w:rsidR="007F617D" w:rsidRPr="005C16C5">
        <w:rPr>
          <w:rFonts w:ascii="Times New Roman" w:eastAsia="Calibri" w:hAnsi="Times New Roman" w:cs="Times New Roman"/>
          <w:sz w:val="24"/>
          <w:szCs w:val="24"/>
          <w:lang w:val="en-US"/>
        </w:rPr>
        <w:t xml:space="preserve">not </w:t>
      </w:r>
      <w:r w:rsidR="00BC4DD2">
        <w:rPr>
          <w:rFonts w:ascii="Times New Roman" w:eastAsia="Calibri" w:hAnsi="Times New Roman" w:cs="Times New Roman"/>
          <w:sz w:val="24"/>
          <w:szCs w:val="24"/>
          <w:lang w:val="en-US"/>
        </w:rPr>
        <w:t xml:space="preserve">establish that </w:t>
      </w:r>
      <w:r w:rsidR="00845F81">
        <w:rPr>
          <w:rFonts w:ascii="Times New Roman" w:eastAsia="Calibri" w:hAnsi="Times New Roman" w:cs="Times New Roman"/>
          <w:sz w:val="24"/>
          <w:szCs w:val="24"/>
          <w:lang w:val="en-US"/>
        </w:rPr>
        <w:t>she</w:t>
      </w:r>
      <w:r w:rsidR="00845F81" w:rsidRPr="005C16C5">
        <w:rPr>
          <w:rFonts w:ascii="Times New Roman" w:eastAsia="Calibri" w:hAnsi="Times New Roman" w:cs="Times New Roman"/>
          <w:sz w:val="24"/>
          <w:szCs w:val="24"/>
          <w:lang w:val="en-US"/>
        </w:rPr>
        <w:t xml:space="preserve"> had</w:t>
      </w:r>
      <w:r w:rsidR="00BC4DD2">
        <w:rPr>
          <w:rFonts w:ascii="Times New Roman" w:eastAsia="Calibri" w:hAnsi="Times New Roman" w:cs="Times New Roman"/>
          <w:sz w:val="24"/>
          <w:szCs w:val="24"/>
          <w:lang w:val="en-US"/>
        </w:rPr>
        <w:t xml:space="preserve"> </w:t>
      </w:r>
      <w:r w:rsidR="00A9419C" w:rsidRPr="005C16C5">
        <w:rPr>
          <w:rFonts w:ascii="Times New Roman" w:eastAsia="Calibri" w:hAnsi="Times New Roman" w:cs="Times New Roman"/>
          <w:sz w:val="24"/>
          <w:szCs w:val="24"/>
          <w:lang w:val="en-US"/>
        </w:rPr>
        <w:t>a clea</w:t>
      </w:r>
      <w:r w:rsidR="00F33D5D">
        <w:rPr>
          <w:rFonts w:ascii="Times New Roman" w:eastAsia="Calibri" w:hAnsi="Times New Roman" w:cs="Times New Roman"/>
          <w:sz w:val="24"/>
          <w:szCs w:val="24"/>
          <w:lang w:val="en-US"/>
        </w:rPr>
        <w:t>r right over the mining claims</w:t>
      </w:r>
      <w:r w:rsidR="001F74F7">
        <w:rPr>
          <w:rFonts w:ascii="Times New Roman" w:eastAsia="Calibri" w:hAnsi="Times New Roman" w:cs="Times New Roman"/>
          <w:sz w:val="24"/>
          <w:szCs w:val="24"/>
          <w:lang w:val="en-US"/>
        </w:rPr>
        <w:t xml:space="preserve"> allowing her to stop the first respondent from </w:t>
      </w:r>
      <w:r w:rsidR="001F74F7">
        <w:rPr>
          <w:rFonts w:ascii="Times New Roman" w:eastAsia="Calibri" w:hAnsi="Times New Roman" w:cs="Times New Roman"/>
          <w:sz w:val="24"/>
          <w:szCs w:val="24"/>
          <w:lang w:val="en-US"/>
        </w:rPr>
        <w:lastRenderedPageBreak/>
        <w:t>executing a lawful court order</w:t>
      </w:r>
      <w:r w:rsidR="00F33D5D">
        <w:rPr>
          <w:rFonts w:ascii="Times New Roman" w:eastAsia="Calibri" w:hAnsi="Times New Roman" w:cs="Times New Roman"/>
          <w:sz w:val="24"/>
          <w:szCs w:val="24"/>
          <w:lang w:val="en-US"/>
        </w:rPr>
        <w:t xml:space="preserve">.  </w:t>
      </w:r>
      <w:r w:rsidR="00845F81">
        <w:rPr>
          <w:rFonts w:ascii="Times New Roman" w:eastAsia="Calibri" w:hAnsi="Times New Roman" w:cs="Times New Roman"/>
          <w:sz w:val="24"/>
          <w:szCs w:val="24"/>
          <w:lang w:val="en-US"/>
        </w:rPr>
        <w:t>As the appellant failed to establish</w:t>
      </w:r>
      <w:r w:rsidR="00431F21" w:rsidRPr="005C16C5">
        <w:rPr>
          <w:rFonts w:ascii="Times New Roman" w:eastAsia="Calibri" w:hAnsi="Times New Roman" w:cs="Times New Roman"/>
          <w:sz w:val="24"/>
          <w:szCs w:val="24"/>
          <w:lang w:val="en-US"/>
        </w:rPr>
        <w:t xml:space="preserve"> </w:t>
      </w:r>
      <w:r w:rsidR="00845F81">
        <w:rPr>
          <w:rFonts w:ascii="Times New Roman" w:eastAsia="Calibri" w:hAnsi="Times New Roman" w:cs="Times New Roman"/>
          <w:sz w:val="24"/>
          <w:szCs w:val="24"/>
          <w:lang w:val="en-US"/>
        </w:rPr>
        <w:t>a clear right which is the very first requirement to</w:t>
      </w:r>
      <w:r w:rsidR="001F74F7">
        <w:rPr>
          <w:rFonts w:ascii="Times New Roman" w:eastAsia="Calibri" w:hAnsi="Times New Roman" w:cs="Times New Roman"/>
          <w:sz w:val="24"/>
          <w:szCs w:val="24"/>
          <w:lang w:val="en-US"/>
        </w:rPr>
        <w:t xml:space="preserve"> be fulfilled before one can </w:t>
      </w:r>
      <w:r w:rsidR="00845F81">
        <w:rPr>
          <w:rFonts w:ascii="Times New Roman" w:eastAsia="Calibri" w:hAnsi="Times New Roman" w:cs="Times New Roman"/>
          <w:sz w:val="24"/>
          <w:szCs w:val="24"/>
          <w:lang w:val="en-US"/>
        </w:rPr>
        <w:t>obtain a permanent interdict</w:t>
      </w:r>
      <w:r w:rsidR="00AB18D8">
        <w:rPr>
          <w:rFonts w:ascii="Times New Roman" w:eastAsia="Calibri" w:hAnsi="Times New Roman" w:cs="Times New Roman"/>
          <w:sz w:val="24"/>
          <w:szCs w:val="24"/>
          <w:lang w:val="en-US"/>
        </w:rPr>
        <w:t>,</w:t>
      </w:r>
      <w:r w:rsidR="00845F81">
        <w:rPr>
          <w:rFonts w:ascii="Times New Roman" w:eastAsia="Calibri" w:hAnsi="Times New Roman" w:cs="Times New Roman"/>
          <w:sz w:val="24"/>
          <w:szCs w:val="24"/>
          <w:lang w:val="en-US"/>
        </w:rPr>
        <w:t xml:space="preserve"> it is unnecessary to delve into the </w:t>
      </w:r>
      <w:r w:rsidR="001F74F7">
        <w:rPr>
          <w:rFonts w:ascii="Times New Roman" w:eastAsia="Calibri" w:hAnsi="Times New Roman" w:cs="Times New Roman"/>
          <w:sz w:val="24"/>
          <w:szCs w:val="24"/>
          <w:lang w:val="en-US"/>
        </w:rPr>
        <w:t xml:space="preserve">question of whether or not the </w:t>
      </w:r>
      <w:r w:rsidR="00845F81">
        <w:rPr>
          <w:rFonts w:ascii="Times New Roman" w:eastAsia="Calibri" w:hAnsi="Times New Roman" w:cs="Times New Roman"/>
          <w:sz w:val="24"/>
          <w:szCs w:val="24"/>
          <w:lang w:val="en-US"/>
        </w:rPr>
        <w:t>other requirements</w:t>
      </w:r>
      <w:r w:rsidR="001F74F7">
        <w:rPr>
          <w:rFonts w:ascii="Times New Roman" w:eastAsia="Calibri" w:hAnsi="Times New Roman" w:cs="Times New Roman"/>
          <w:sz w:val="24"/>
          <w:szCs w:val="24"/>
          <w:lang w:val="en-US"/>
        </w:rPr>
        <w:t xml:space="preserve"> were </w:t>
      </w:r>
      <w:r>
        <w:rPr>
          <w:rFonts w:ascii="Times New Roman" w:eastAsia="Calibri" w:hAnsi="Times New Roman" w:cs="Times New Roman"/>
          <w:sz w:val="24"/>
          <w:szCs w:val="24"/>
          <w:lang w:val="en-US"/>
        </w:rPr>
        <w:t>satisfied</w:t>
      </w:r>
      <w:r w:rsidR="00845F81">
        <w:rPr>
          <w:rFonts w:ascii="Times New Roman" w:eastAsia="Calibri" w:hAnsi="Times New Roman" w:cs="Times New Roman"/>
          <w:sz w:val="24"/>
          <w:szCs w:val="24"/>
          <w:lang w:val="en-US"/>
        </w:rPr>
        <w:t>.</w:t>
      </w:r>
    </w:p>
    <w:p w14:paraId="7415DECE" w14:textId="77777777" w:rsidR="0096103F" w:rsidRPr="00431F21" w:rsidRDefault="0096103F" w:rsidP="0032569C">
      <w:pPr>
        <w:pStyle w:val="ListParagraph"/>
        <w:spacing w:after="0" w:line="240" w:lineRule="auto"/>
        <w:jc w:val="both"/>
        <w:rPr>
          <w:rFonts w:ascii="Times New Roman" w:eastAsia="Calibri" w:hAnsi="Times New Roman" w:cs="Times New Roman"/>
          <w:sz w:val="24"/>
          <w:szCs w:val="24"/>
          <w:lang w:val="en-US"/>
        </w:rPr>
      </w:pPr>
    </w:p>
    <w:p w14:paraId="06117083" w14:textId="77777777" w:rsidR="00D45F9A" w:rsidRPr="0032569C" w:rsidRDefault="00A9419C" w:rsidP="0032569C">
      <w:pPr>
        <w:spacing w:after="0" w:line="480" w:lineRule="auto"/>
        <w:jc w:val="both"/>
        <w:rPr>
          <w:rFonts w:ascii="Times New Roman" w:eastAsia="Calibri" w:hAnsi="Times New Roman" w:cs="Times New Roman"/>
          <w:b/>
          <w:sz w:val="24"/>
          <w:szCs w:val="24"/>
          <w:u w:val="single"/>
        </w:rPr>
      </w:pPr>
      <w:r w:rsidRPr="0032569C">
        <w:rPr>
          <w:rFonts w:ascii="Times New Roman" w:eastAsia="Calibri" w:hAnsi="Times New Roman" w:cs="Times New Roman"/>
          <w:b/>
          <w:sz w:val="24"/>
          <w:szCs w:val="24"/>
          <w:u w:val="single"/>
        </w:rPr>
        <w:t>DISPOSITION</w:t>
      </w:r>
    </w:p>
    <w:p w14:paraId="7BEA7DE6" w14:textId="44D1A5E6" w:rsidR="0032569C" w:rsidRDefault="00062D06" w:rsidP="00855032">
      <w:pPr>
        <w:spacing w:after="0" w:line="480" w:lineRule="auto"/>
        <w:ind w:left="426" w:hanging="450"/>
        <w:jc w:val="both"/>
        <w:rPr>
          <w:rFonts w:ascii="Times New Roman" w:hAnsi="Times New Roman" w:cs="Times New Roman"/>
          <w:sz w:val="24"/>
          <w:szCs w:val="24"/>
        </w:rPr>
      </w:pPr>
      <w:r>
        <w:rPr>
          <w:rFonts w:ascii="Times New Roman" w:eastAsia="Calibri" w:hAnsi="Times New Roman" w:cs="Times New Roman"/>
          <w:sz w:val="24"/>
          <w:szCs w:val="24"/>
        </w:rPr>
        <w:t>[38</w:t>
      </w:r>
      <w:r w:rsidR="00855032">
        <w:rPr>
          <w:rFonts w:ascii="Times New Roman" w:eastAsia="Calibri" w:hAnsi="Times New Roman" w:cs="Times New Roman"/>
          <w:sz w:val="24"/>
          <w:szCs w:val="24"/>
        </w:rPr>
        <w:t>]</w:t>
      </w:r>
      <w:r w:rsidR="00AB18D8">
        <w:rPr>
          <w:rFonts w:ascii="Times New Roman" w:eastAsia="Calibri" w:hAnsi="Times New Roman" w:cs="Times New Roman"/>
          <w:sz w:val="24"/>
          <w:szCs w:val="24"/>
        </w:rPr>
        <w:t xml:space="preserve"> </w:t>
      </w:r>
      <w:r w:rsidR="0096103F" w:rsidRPr="005C16C5">
        <w:rPr>
          <w:rFonts w:ascii="Times New Roman" w:eastAsia="Calibri" w:hAnsi="Times New Roman" w:cs="Times New Roman"/>
          <w:sz w:val="24"/>
          <w:szCs w:val="24"/>
        </w:rPr>
        <w:t>The appellant</w:t>
      </w:r>
      <w:r w:rsidR="00DB053A" w:rsidRPr="005C16C5">
        <w:rPr>
          <w:rFonts w:ascii="Times New Roman" w:eastAsia="Calibri" w:hAnsi="Times New Roman" w:cs="Times New Roman"/>
          <w:sz w:val="24"/>
          <w:szCs w:val="24"/>
        </w:rPr>
        <w:t xml:space="preserve"> approached the court </w:t>
      </w:r>
      <w:r w:rsidR="00DB053A" w:rsidRPr="005C16C5">
        <w:rPr>
          <w:rFonts w:ascii="Times New Roman" w:eastAsia="Calibri" w:hAnsi="Times New Roman" w:cs="Times New Roman"/>
          <w:i/>
          <w:iCs/>
          <w:sz w:val="24"/>
          <w:szCs w:val="24"/>
        </w:rPr>
        <w:t>a quo</w:t>
      </w:r>
      <w:r w:rsidR="0096103F" w:rsidRPr="005C16C5">
        <w:rPr>
          <w:rFonts w:ascii="Times New Roman" w:eastAsia="Calibri" w:hAnsi="Times New Roman" w:cs="Times New Roman"/>
          <w:sz w:val="24"/>
          <w:szCs w:val="24"/>
        </w:rPr>
        <w:t xml:space="preserve"> </w:t>
      </w:r>
      <w:r w:rsidR="00DB053A" w:rsidRPr="005C16C5">
        <w:rPr>
          <w:rFonts w:ascii="Times New Roman" w:eastAsia="Calibri" w:hAnsi="Times New Roman" w:cs="Times New Roman"/>
          <w:sz w:val="24"/>
          <w:szCs w:val="24"/>
        </w:rPr>
        <w:t>seeking a</w:t>
      </w:r>
      <w:r w:rsidR="001F74F7">
        <w:rPr>
          <w:rFonts w:ascii="Times New Roman" w:eastAsia="Calibri" w:hAnsi="Times New Roman" w:cs="Times New Roman"/>
          <w:sz w:val="24"/>
          <w:szCs w:val="24"/>
        </w:rPr>
        <w:t xml:space="preserve"> final</w:t>
      </w:r>
      <w:r w:rsidR="00DB053A" w:rsidRPr="005C16C5">
        <w:rPr>
          <w:rFonts w:ascii="Times New Roman" w:eastAsia="Calibri" w:hAnsi="Times New Roman" w:cs="Times New Roman"/>
          <w:sz w:val="24"/>
          <w:szCs w:val="24"/>
        </w:rPr>
        <w:t xml:space="preserve"> interdict. It was incumbent upon her to satisfy the requirements of an interdict. </w:t>
      </w:r>
      <w:r w:rsidR="0032569C">
        <w:rPr>
          <w:rFonts w:ascii="Times New Roman" w:eastAsia="Calibri" w:hAnsi="Times New Roman" w:cs="Times New Roman"/>
          <w:sz w:val="24"/>
          <w:szCs w:val="24"/>
        </w:rPr>
        <w:t xml:space="preserve"> </w:t>
      </w:r>
      <w:r w:rsidR="00DB053A" w:rsidRPr="005C16C5">
        <w:rPr>
          <w:rFonts w:ascii="Times New Roman" w:eastAsia="Calibri" w:hAnsi="Times New Roman" w:cs="Times New Roman"/>
          <w:sz w:val="24"/>
          <w:szCs w:val="24"/>
        </w:rPr>
        <w:t xml:space="preserve">She </w:t>
      </w:r>
      <w:r w:rsidR="0096103F" w:rsidRPr="005C16C5">
        <w:rPr>
          <w:rFonts w:ascii="Times New Roman" w:eastAsia="Calibri" w:hAnsi="Times New Roman" w:cs="Times New Roman"/>
          <w:sz w:val="24"/>
          <w:szCs w:val="24"/>
        </w:rPr>
        <w:t xml:space="preserve">failed to satisfy the first requirement </w:t>
      </w:r>
      <w:r w:rsidR="001F74F7">
        <w:rPr>
          <w:rFonts w:ascii="Times New Roman" w:eastAsia="Calibri" w:hAnsi="Times New Roman" w:cs="Times New Roman"/>
          <w:sz w:val="24"/>
          <w:szCs w:val="24"/>
        </w:rPr>
        <w:t xml:space="preserve">which is </w:t>
      </w:r>
      <w:r w:rsidR="0096103F" w:rsidRPr="005C16C5">
        <w:rPr>
          <w:rFonts w:ascii="Times New Roman" w:eastAsia="Calibri" w:hAnsi="Times New Roman" w:cs="Times New Roman"/>
          <w:sz w:val="24"/>
          <w:szCs w:val="24"/>
        </w:rPr>
        <w:t xml:space="preserve">that she had a clear right </w:t>
      </w:r>
      <w:r w:rsidR="00845F81">
        <w:rPr>
          <w:rFonts w:ascii="Times New Roman" w:eastAsia="Calibri" w:hAnsi="Times New Roman" w:cs="Times New Roman"/>
          <w:sz w:val="24"/>
          <w:szCs w:val="24"/>
        </w:rPr>
        <w:t>to the mining claim</w:t>
      </w:r>
      <w:r w:rsidR="001F74F7">
        <w:rPr>
          <w:rFonts w:ascii="Times New Roman" w:eastAsia="Calibri" w:hAnsi="Times New Roman" w:cs="Times New Roman"/>
          <w:sz w:val="24"/>
          <w:szCs w:val="24"/>
        </w:rPr>
        <w:t>s</w:t>
      </w:r>
      <w:r w:rsidR="0096103F" w:rsidRPr="005C16C5">
        <w:rPr>
          <w:rFonts w:ascii="Times New Roman" w:eastAsia="Calibri" w:hAnsi="Times New Roman" w:cs="Times New Roman"/>
          <w:sz w:val="24"/>
          <w:szCs w:val="24"/>
        </w:rPr>
        <w:t xml:space="preserve">. </w:t>
      </w:r>
      <w:r w:rsidR="0032569C">
        <w:rPr>
          <w:rFonts w:ascii="Times New Roman" w:eastAsia="Calibri" w:hAnsi="Times New Roman" w:cs="Times New Roman"/>
          <w:sz w:val="24"/>
          <w:szCs w:val="24"/>
        </w:rPr>
        <w:t xml:space="preserve"> </w:t>
      </w:r>
      <w:r w:rsidR="00DB053A" w:rsidRPr="005C16C5">
        <w:rPr>
          <w:rFonts w:ascii="Times New Roman" w:eastAsia="Calibri" w:hAnsi="Times New Roman" w:cs="Times New Roman"/>
          <w:sz w:val="24"/>
          <w:szCs w:val="24"/>
        </w:rPr>
        <w:t xml:space="preserve">She thus failed to satisfy the very first hurdle that she was obliged to overcome in order to obtain the relief she sought. </w:t>
      </w:r>
      <w:r w:rsidR="0032569C">
        <w:rPr>
          <w:rFonts w:ascii="Times New Roman" w:eastAsia="Calibri" w:hAnsi="Times New Roman" w:cs="Times New Roman"/>
          <w:sz w:val="24"/>
          <w:szCs w:val="24"/>
        </w:rPr>
        <w:t xml:space="preserve"> </w:t>
      </w:r>
      <w:r w:rsidR="0096103F" w:rsidRPr="005C16C5">
        <w:rPr>
          <w:rFonts w:ascii="Times New Roman" w:eastAsia="Calibri" w:hAnsi="Times New Roman" w:cs="Times New Roman"/>
          <w:sz w:val="24"/>
          <w:szCs w:val="24"/>
        </w:rPr>
        <w:t xml:space="preserve">In the absence of a clear right there could be no harm or imminent harm against which </w:t>
      </w:r>
      <w:r w:rsidR="00DB053A" w:rsidRPr="005C16C5">
        <w:rPr>
          <w:rFonts w:ascii="Times New Roman" w:eastAsia="Calibri" w:hAnsi="Times New Roman" w:cs="Times New Roman"/>
          <w:sz w:val="24"/>
          <w:szCs w:val="24"/>
        </w:rPr>
        <w:t>she could seek protection</w:t>
      </w:r>
      <w:r w:rsidR="00845F81">
        <w:rPr>
          <w:rFonts w:ascii="Times New Roman" w:eastAsia="Calibri" w:hAnsi="Times New Roman" w:cs="Times New Roman"/>
          <w:sz w:val="24"/>
          <w:szCs w:val="24"/>
        </w:rPr>
        <w:t xml:space="preserve"> from the court</w:t>
      </w:r>
      <w:r w:rsidR="0096103F" w:rsidRPr="005C16C5">
        <w:rPr>
          <w:rFonts w:ascii="Times New Roman" w:eastAsia="Calibri" w:hAnsi="Times New Roman" w:cs="Times New Roman"/>
          <w:sz w:val="24"/>
          <w:szCs w:val="24"/>
        </w:rPr>
        <w:t xml:space="preserve">. </w:t>
      </w:r>
      <w:r w:rsidR="0032569C">
        <w:rPr>
          <w:rFonts w:ascii="Times New Roman" w:eastAsia="Calibri" w:hAnsi="Times New Roman" w:cs="Times New Roman"/>
          <w:sz w:val="24"/>
          <w:szCs w:val="24"/>
        </w:rPr>
        <w:t xml:space="preserve"> </w:t>
      </w:r>
      <w:r w:rsidR="0096103F" w:rsidRPr="005C16C5">
        <w:rPr>
          <w:rFonts w:ascii="Times New Roman" w:eastAsia="Calibri" w:hAnsi="Times New Roman" w:cs="Times New Roman"/>
          <w:sz w:val="24"/>
          <w:szCs w:val="24"/>
        </w:rPr>
        <w:t xml:space="preserve">The court </w:t>
      </w:r>
      <w:r w:rsidR="0096103F" w:rsidRPr="005C16C5">
        <w:rPr>
          <w:rFonts w:ascii="Times New Roman" w:eastAsia="Calibri" w:hAnsi="Times New Roman" w:cs="Times New Roman"/>
          <w:i/>
          <w:sz w:val="24"/>
          <w:szCs w:val="24"/>
        </w:rPr>
        <w:t>a quo</w:t>
      </w:r>
      <w:r w:rsidR="0096103F" w:rsidRPr="005C16C5">
        <w:rPr>
          <w:rFonts w:ascii="Times New Roman" w:eastAsia="Calibri" w:hAnsi="Times New Roman" w:cs="Times New Roman"/>
          <w:sz w:val="24"/>
          <w:szCs w:val="24"/>
        </w:rPr>
        <w:t xml:space="preserve"> correctly found that the appellant failed to satisfy the requirements f</w:t>
      </w:r>
      <w:r w:rsidR="004E01B5" w:rsidRPr="005C16C5">
        <w:rPr>
          <w:rFonts w:ascii="Times New Roman" w:eastAsia="Calibri" w:hAnsi="Times New Roman" w:cs="Times New Roman"/>
          <w:sz w:val="24"/>
          <w:szCs w:val="24"/>
        </w:rPr>
        <w:t>or a final interdict and in</w:t>
      </w:r>
      <w:r w:rsidR="0096103F" w:rsidRPr="005C16C5">
        <w:rPr>
          <w:rFonts w:ascii="Times New Roman" w:hAnsi="Times New Roman" w:cs="Times New Roman"/>
          <w:sz w:val="24"/>
          <w:szCs w:val="24"/>
        </w:rPr>
        <w:t xml:space="preserve"> the circumstances the appeal must fail.</w:t>
      </w:r>
    </w:p>
    <w:p w14:paraId="533E009D" w14:textId="6DECEA58" w:rsidR="005C16C5" w:rsidRDefault="0096103F" w:rsidP="00855032">
      <w:pPr>
        <w:spacing w:after="0" w:line="240" w:lineRule="auto"/>
        <w:ind w:left="450" w:hanging="450"/>
        <w:jc w:val="both"/>
        <w:rPr>
          <w:rFonts w:ascii="Times New Roman" w:hAnsi="Times New Roman" w:cs="Times New Roman"/>
          <w:sz w:val="24"/>
          <w:szCs w:val="24"/>
        </w:rPr>
      </w:pPr>
      <w:r w:rsidRPr="005C16C5">
        <w:rPr>
          <w:rFonts w:ascii="Times New Roman" w:hAnsi="Times New Roman" w:cs="Times New Roman"/>
          <w:sz w:val="24"/>
          <w:szCs w:val="24"/>
        </w:rPr>
        <w:t xml:space="preserve"> </w:t>
      </w:r>
    </w:p>
    <w:p w14:paraId="2A4B3721" w14:textId="3DA11DA1" w:rsidR="00C36E9D" w:rsidRPr="005C16C5" w:rsidRDefault="00062D06" w:rsidP="00DA184E">
      <w:p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[39</w:t>
      </w:r>
      <w:r w:rsidR="00D259A6">
        <w:rPr>
          <w:rFonts w:ascii="Times New Roman" w:hAnsi="Times New Roman" w:cs="Times New Roman"/>
          <w:sz w:val="24"/>
          <w:szCs w:val="24"/>
        </w:rPr>
        <w:t>] With</w:t>
      </w:r>
      <w:r w:rsidR="0096103F" w:rsidRPr="005C16C5">
        <w:rPr>
          <w:rFonts w:ascii="Times New Roman" w:eastAsia="Calibri" w:hAnsi="Times New Roman" w:cs="Times New Roman"/>
          <w:sz w:val="24"/>
          <w:szCs w:val="24"/>
        </w:rPr>
        <w:t xml:space="preserve"> regards to costs, counsel for the first respondent prayed that the appeal be dismissed with costs on a higher scale. </w:t>
      </w:r>
      <w:r w:rsidR="0032569C">
        <w:rPr>
          <w:rFonts w:ascii="Times New Roman" w:eastAsia="Calibri" w:hAnsi="Times New Roman" w:cs="Times New Roman"/>
          <w:sz w:val="24"/>
          <w:szCs w:val="24"/>
        </w:rPr>
        <w:t xml:space="preserve"> </w:t>
      </w:r>
      <w:r w:rsidR="0096103F" w:rsidRPr="005C16C5">
        <w:rPr>
          <w:rFonts w:ascii="Times New Roman" w:eastAsia="Calibri" w:hAnsi="Times New Roman" w:cs="Times New Roman"/>
          <w:sz w:val="24"/>
          <w:szCs w:val="24"/>
        </w:rPr>
        <w:t xml:space="preserve">In </w:t>
      </w:r>
      <w:r w:rsidR="001F74F7">
        <w:rPr>
          <w:rFonts w:ascii="Times New Roman" w:eastAsia="Calibri" w:hAnsi="Times New Roman" w:cs="Times New Roman"/>
          <w:sz w:val="24"/>
          <w:szCs w:val="24"/>
        </w:rPr>
        <w:t>seeking</w:t>
      </w:r>
      <w:r w:rsidR="0096103F" w:rsidRPr="005C16C5">
        <w:rPr>
          <w:rFonts w:ascii="Times New Roman" w:eastAsia="Calibri" w:hAnsi="Times New Roman" w:cs="Times New Roman"/>
          <w:sz w:val="24"/>
          <w:szCs w:val="24"/>
        </w:rPr>
        <w:t xml:space="preserve"> the prayer</w:t>
      </w:r>
      <w:r w:rsidR="001F74F7">
        <w:rPr>
          <w:rFonts w:ascii="Times New Roman" w:eastAsia="Calibri" w:hAnsi="Times New Roman" w:cs="Times New Roman"/>
          <w:sz w:val="24"/>
          <w:szCs w:val="24"/>
        </w:rPr>
        <w:t>,</w:t>
      </w:r>
      <w:r w:rsidR="0096103F" w:rsidRPr="005C16C5">
        <w:rPr>
          <w:rFonts w:ascii="Times New Roman" w:eastAsia="Calibri" w:hAnsi="Times New Roman" w:cs="Times New Roman"/>
          <w:sz w:val="24"/>
          <w:szCs w:val="24"/>
        </w:rPr>
        <w:t xml:space="preserve"> counsel argued that </w:t>
      </w:r>
      <w:r w:rsidR="0096103F" w:rsidRPr="005C16C5">
        <w:rPr>
          <w:rFonts w:ascii="Times New Roman" w:eastAsia="Calibri" w:hAnsi="Times New Roman" w:cs="Times New Roman"/>
          <w:sz w:val="24"/>
          <w:szCs w:val="24"/>
          <w:lang w:val="en-US"/>
        </w:rPr>
        <w:t xml:space="preserve">the appellant </w:t>
      </w:r>
      <w:r w:rsidR="00855032" w:rsidRPr="005C16C5">
        <w:rPr>
          <w:rFonts w:ascii="Times New Roman" w:eastAsia="Calibri" w:hAnsi="Times New Roman" w:cs="Times New Roman"/>
          <w:sz w:val="24"/>
          <w:szCs w:val="24"/>
          <w:lang w:val="en-US"/>
        </w:rPr>
        <w:t>was alive</w:t>
      </w:r>
      <w:r w:rsidR="0096103F" w:rsidRPr="005C16C5">
        <w:rPr>
          <w:rFonts w:ascii="Times New Roman" w:eastAsia="Calibri" w:hAnsi="Times New Roman" w:cs="Times New Roman"/>
          <w:sz w:val="24"/>
          <w:szCs w:val="24"/>
          <w:lang w:val="en-US"/>
        </w:rPr>
        <w:t xml:space="preserve"> to the fact that the appeal was frivolous </w:t>
      </w:r>
      <w:r w:rsidR="001F74F7">
        <w:rPr>
          <w:rFonts w:ascii="Times New Roman" w:eastAsia="Calibri" w:hAnsi="Times New Roman" w:cs="Times New Roman"/>
          <w:sz w:val="24"/>
          <w:szCs w:val="24"/>
          <w:lang w:val="en-US"/>
        </w:rPr>
        <w:t xml:space="preserve">as she had not done anything to set aside the two court orders </w:t>
      </w:r>
      <w:r w:rsidR="0096103F" w:rsidRPr="005C16C5">
        <w:rPr>
          <w:rFonts w:ascii="Times New Roman" w:eastAsia="Calibri" w:hAnsi="Times New Roman" w:cs="Times New Roman"/>
          <w:sz w:val="24"/>
          <w:szCs w:val="24"/>
          <w:lang w:val="en-US"/>
        </w:rPr>
        <w:t xml:space="preserve">and that </w:t>
      </w:r>
      <w:r w:rsidR="001F74F7">
        <w:rPr>
          <w:rFonts w:ascii="Times New Roman" w:eastAsia="Calibri" w:hAnsi="Times New Roman" w:cs="Times New Roman"/>
          <w:sz w:val="24"/>
          <w:szCs w:val="24"/>
          <w:lang w:val="en-US"/>
        </w:rPr>
        <w:t>therefore she had</w:t>
      </w:r>
      <w:r w:rsidR="0096103F" w:rsidRPr="005C16C5">
        <w:rPr>
          <w:rFonts w:ascii="Times New Roman" w:eastAsia="Calibri" w:hAnsi="Times New Roman" w:cs="Times New Roman"/>
          <w:sz w:val="24"/>
          <w:szCs w:val="24"/>
          <w:lang w:val="en-US"/>
        </w:rPr>
        <w:t xml:space="preserve"> unnecessarily put the </w:t>
      </w:r>
      <w:r w:rsidR="001F74F7">
        <w:rPr>
          <w:rFonts w:ascii="Times New Roman" w:eastAsia="Calibri" w:hAnsi="Times New Roman" w:cs="Times New Roman"/>
          <w:sz w:val="24"/>
          <w:szCs w:val="24"/>
          <w:lang w:val="en-US"/>
        </w:rPr>
        <w:t xml:space="preserve">first </w:t>
      </w:r>
      <w:r w:rsidR="0096103F" w:rsidRPr="005C16C5">
        <w:rPr>
          <w:rFonts w:ascii="Times New Roman" w:eastAsia="Calibri" w:hAnsi="Times New Roman" w:cs="Times New Roman"/>
          <w:sz w:val="24"/>
          <w:szCs w:val="24"/>
          <w:lang w:val="en-US"/>
        </w:rPr>
        <w:t>respondent out of pocket.</w:t>
      </w:r>
      <w:r w:rsidR="00CC418F" w:rsidRPr="005C16C5">
        <w:rPr>
          <w:rFonts w:ascii="Times New Roman" w:eastAsia="Calibri" w:hAnsi="Times New Roman" w:cs="Times New Roman"/>
          <w:sz w:val="24"/>
          <w:szCs w:val="24"/>
          <w:lang w:val="en-US"/>
        </w:rPr>
        <w:t xml:space="preserve"> </w:t>
      </w:r>
      <w:r w:rsidR="0032569C">
        <w:rPr>
          <w:rFonts w:ascii="Times New Roman" w:eastAsia="Calibri" w:hAnsi="Times New Roman" w:cs="Times New Roman"/>
          <w:sz w:val="24"/>
          <w:szCs w:val="24"/>
          <w:lang w:val="en-US"/>
        </w:rPr>
        <w:t xml:space="preserve"> </w:t>
      </w:r>
      <w:r w:rsidR="00C36E9D" w:rsidRPr="005C16C5">
        <w:rPr>
          <w:rFonts w:ascii="Times New Roman" w:eastAsia="Calibri" w:hAnsi="Times New Roman" w:cs="Times New Roman"/>
          <w:sz w:val="24"/>
          <w:szCs w:val="24"/>
          <w:lang w:val="en-US"/>
        </w:rPr>
        <w:t xml:space="preserve">Costs on a higher scale are generally awarded in circumstances </w:t>
      </w:r>
      <w:r w:rsidR="0058699A" w:rsidRPr="005C16C5">
        <w:rPr>
          <w:rFonts w:ascii="Times New Roman" w:eastAsia="Calibri" w:hAnsi="Times New Roman" w:cs="Times New Roman"/>
          <w:sz w:val="24"/>
          <w:szCs w:val="24"/>
          <w:lang w:val="en-US"/>
        </w:rPr>
        <w:t>where</w:t>
      </w:r>
      <w:r w:rsidR="00C36E9D" w:rsidRPr="005C16C5">
        <w:rPr>
          <w:rFonts w:ascii="Times New Roman" w:eastAsia="Calibri" w:hAnsi="Times New Roman" w:cs="Times New Roman"/>
          <w:sz w:val="24"/>
          <w:szCs w:val="24"/>
          <w:lang w:val="en-US"/>
        </w:rPr>
        <w:t xml:space="preserve"> the following aspects are detected; </w:t>
      </w:r>
      <w:r w:rsidR="00C36E9D" w:rsidRPr="005C16C5">
        <w:rPr>
          <w:rFonts w:ascii="Times New Roman" w:eastAsia="Calibri" w:hAnsi="Times New Roman" w:cs="Times New Roman"/>
          <w:sz w:val="24"/>
          <w:szCs w:val="24"/>
        </w:rPr>
        <w:t>dishonest or malicious conduct, and vexatious, reckless or frivolous proceedings by and on the part of the litigant concerned</w:t>
      </w:r>
      <w:r w:rsidR="0032569C">
        <w:rPr>
          <w:rFonts w:ascii="Times New Roman" w:eastAsia="Calibri" w:hAnsi="Times New Roman" w:cs="Times New Roman"/>
          <w:sz w:val="24"/>
          <w:szCs w:val="24"/>
        </w:rPr>
        <w:t>.</w:t>
      </w:r>
      <w:r w:rsidR="00C36E9D" w:rsidRPr="005C16C5">
        <w:rPr>
          <w:rFonts w:ascii="Times New Roman" w:eastAsia="Calibri" w:hAnsi="Times New Roman" w:cs="Times New Roman"/>
          <w:sz w:val="24"/>
          <w:szCs w:val="24"/>
        </w:rPr>
        <w:t xml:space="preserve"> </w:t>
      </w:r>
      <w:r w:rsidR="00C36E9D" w:rsidRPr="005C16C5">
        <w:rPr>
          <w:rFonts w:ascii="Times New Roman" w:eastAsia="Calibri" w:hAnsi="Times New Roman" w:cs="Times New Roman"/>
          <w:sz w:val="24"/>
          <w:szCs w:val="24"/>
          <w:lang w:val="en-US"/>
        </w:rPr>
        <w:t>(</w:t>
      </w:r>
      <w:r w:rsidR="0032569C">
        <w:rPr>
          <w:rFonts w:ascii="Times New Roman" w:eastAsia="Calibri" w:hAnsi="Times New Roman" w:cs="Times New Roman"/>
          <w:sz w:val="24"/>
          <w:szCs w:val="24"/>
          <w:lang w:val="en-US"/>
        </w:rPr>
        <w:t>S</w:t>
      </w:r>
      <w:r w:rsidR="00C36E9D" w:rsidRPr="005C16C5">
        <w:rPr>
          <w:rFonts w:ascii="Times New Roman" w:eastAsia="Calibri" w:hAnsi="Times New Roman" w:cs="Times New Roman"/>
          <w:sz w:val="24"/>
          <w:szCs w:val="24"/>
          <w:lang w:val="en-US"/>
        </w:rPr>
        <w:t xml:space="preserve">ee </w:t>
      </w:r>
      <w:r w:rsidR="00C36E9D" w:rsidRPr="005C16C5">
        <w:rPr>
          <w:rFonts w:ascii="Times New Roman" w:eastAsia="Calibri" w:hAnsi="Times New Roman" w:cs="Times New Roman"/>
          <w:i/>
          <w:sz w:val="24"/>
          <w:szCs w:val="24"/>
          <w:lang w:val="en-US"/>
        </w:rPr>
        <w:t xml:space="preserve">Dongo </w:t>
      </w:r>
      <w:r w:rsidR="00C36E9D" w:rsidRPr="0032569C">
        <w:rPr>
          <w:rFonts w:ascii="Times New Roman" w:eastAsia="Calibri" w:hAnsi="Times New Roman" w:cs="Times New Roman"/>
          <w:sz w:val="24"/>
          <w:szCs w:val="24"/>
          <w:lang w:val="en-US"/>
        </w:rPr>
        <w:t>v</w:t>
      </w:r>
      <w:r w:rsidR="00C36E9D" w:rsidRPr="005C16C5">
        <w:rPr>
          <w:rFonts w:ascii="Times New Roman" w:eastAsia="Calibri" w:hAnsi="Times New Roman" w:cs="Times New Roman"/>
          <w:i/>
          <w:sz w:val="24"/>
          <w:szCs w:val="24"/>
          <w:lang w:val="en-US"/>
        </w:rPr>
        <w:t xml:space="preserve"> </w:t>
      </w:r>
      <w:proofErr w:type="spellStart"/>
      <w:r w:rsidR="00C36E9D" w:rsidRPr="005C16C5">
        <w:rPr>
          <w:rFonts w:ascii="Times New Roman" w:eastAsia="Calibri" w:hAnsi="Times New Roman" w:cs="Times New Roman"/>
          <w:i/>
          <w:sz w:val="24"/>
          <w:szCs w:val="24"/>
          <w:lang w:val="en-US"/>
        </w:rPr>
        <w:t>Joytindra</w:t>
      </w:r>
      <w:proofErr w:type="spellEnd"/>
      <w:r w:rsidR="00C36E9D" w:rsidRPr="005C16C5">
        <w:rPr>
          <w:rFonts w:ascii="Times New Roman" w:eastAsia="Calibri" w:hAnsi="Times New Roman" w:cs="Times New Roman"/>
          <w:i/>
          <w:sz w:val="24"/>
          <w:szCs w:val="24"/>
          <w:lang w:val="en-US"/>
        </w:rPr>
        <w:t xml:space="preserve"> </w:t>
      </w:r>
      <w:proofErr w:type="spellStart"/>
      <w:r w:rsidR="00C36E9D" w:rsidRPr="005C16C5">
        <w:rPr>
          <w:rFonts w:ascii="Times New Roman" w:eastAsia="Calibri" w:hAnsi="Times New Roman" w:cs="Times New Roman"/>
          <w:i/>
          <w:sz w:val="24"/>
          <w:szCs w:val="24"/>
          <w:lang w:val="en-US"/>
        </w:rPr>
        <w:t>Natverial</w:t>
      </w:r>
      <w:proofErr w:type="spellEnd"/>
      <w:r w:rsidR="00C36E9D" w:rsidRPr="005C16C5">
        <w:rPr>
          <w:rFonts w:ascii="Times New Roman" w:eastAsia="Calibri" w:hAnsi="Times New Roman" w:cs="Times New Roman"/>
          <w:i/>
          <w:sz w:val="24"/>
          <w:szCs w:val="24"/>
          <w:lang w:val="en-US"/>
        </w:rPr>
        <w:t xml:space="preserve"> Naik &amp; </w:t>
      </w:r>
      <w:proofErr w:type="spellStart"/>
      <w:r w:rsidR="00C36E9D" w:rsidRPr="005C16C5">
        <w:rPr>
          <w:rFonts w:ascii="Times New Roman" w:eastAsia="Calibri" w:hAnsi="Times New Roman" w:cs="Times New Roman"/>
          <w:i/>
          <w:sz w:val="24"/>
          <w:szCs w:val="24"/>
          <w:lang w:val="en-US"/>
        </w:rPr>
        <w:t>Ors</w:t>
      </w:r>
      <w:proofErr w:type="spellEnd"/>
      <w:r w:rsidR="00C36E9D" w:rsidRPr="005C16C5">
        <w:rPr>
          <w:rFonts w:ascii="Times New Roman" w:eastAsia="Calibri" w:hAnsi="Times New Roman" w:cs="Times New Roman"/>
          <w:sz w:val="24"/>
          <w:szCs w:val="24"/>
          <w:lang w:val="en-US"/>
        </w:rPr>
        <w:t xml:space="preserve"> SC 52/20)</w:t>
      </w:r>
    </w:p>
    <w:p w14:paraId="228EBF09" w14:textId="77777777" w:rsidR="00CC418F" w:rsidRPr="00CC418F" w:rsidRDefault="00CC418F" w:rsidP="00785C5A">
      <w:pPr>
        <w:pStyle w:val="ListParagraph"/>
        <w:spacing w:after="0" w:line="240" w:lineRule="auto"/>
        <w:rPr>
          <w:rFonts w:ascii="Times New Roman" w:eastAsia="Calibri" w:hAnsi="Times New Roman" w:cs="Times New Roman"/>
          <w:sz w:val="24"/>
          <w:szCs w:val="24"/>
          <w:lang w:val="en-US"/>
        </w:rPr>
      </w:pPr>
    </w:p>
    <w:p w14:paraId="104A28B4" w14:textId="7979DA7B" w:rsidR="00C36E9D" w:rsidRDefault="00062D06" w:rsidP="00DA184E">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[40</w:t>
      </w:r>
      <w:r w:rsidR="00855032">
        <w:rPr>
          <w:rFonts w:ascii="Times New Roman" w:eastAsia="Calibri" w:hAnsi="Times New Roman" w:cs="Times New Roman"/>
          <w:sz w:val="24"/>
          <w:szCs w:val="24"/>
          <w:lang w:val="en-US"/>
        </w:rPr>
        <w:t>]</w:t>
      </w:r>
      <w:r w:rsidR="00AB18D8">
        <w:rPr>
          <w:rFonts w:ascii="Times New Roman" w:eastAsia="Calibri" w:hAnsi="Times New Roman" w:cs="Times New Roman"/>
          <w:sz w:val="24"/>
          <w:szCs w:val="24"/>
          <w:lang w:val="en-US"/>
        </w:rPr>
        <w:t xml:space="preserve"> </w:t>
      </w:r>
      <w:r w:rsidR="00C36E9D" w:rsidRPr="005C16C5">
        <w:rPr>
          <w:rFonts w:ascii="Times New Roman" w:eastAsia="Calibri" w:hAnsi="Times New Roman" w:cs="Times New Roman"/>
          <w:sz w:val="24"/>
          <w:szCs w:val="24"/>
          <w:lang w:val="en-US"/>
        </w:rPr>
        <w:t>The facts of the present case show that the appellant</w:t>
      </w:r>
      <w:r w:rsidR="00DB053A" w:rsidRPr="005C16C5">
        <w:rPr>
          <w:rFonts w:ascii="Times New Roman" w:eastAsia="Calibri" w:hAnsi="Times New Roman" w:cs="Times New Roman"/>
          <w:sz w:val="24"/>
          <w:szCs w:val="24"/>
          <w:lang w:val="en-US"/>
        </w:rPr>
        <w:t xml:space="preserve">’s appeal </w:t>
      </w:r>
      <w:r w:rsidR="00785C5A">
        <w:rPr>
          <w:rFonts w:ascii="Times New Roman" w:eastAsia="Calibri" w:hAnsi="Times New Roman" w:cs="Times New Roman"/>
          <w:sz w:val="24"/>
          <w:szCs w:val="24"/>
          <w:lang w:val="en-US"/>
        </w:rPr>
        <w:t xml:space="preserve">was not frivolous or vexatious. </w:t>
      </w:r>
      <w:r w:rsidR="00DB053A" w:rsidRPr="005C16C5">
        <w:rPr>
          <w:rFonts w:ascii="Times New Roman" w:eastAsia="Calibri" w:hAnsi="Times New Roman" w:cs="Times New Roman"/>
          <w:sz w:val="24"/>
          <w:szCs w:val="24"/>
          <w:lang w:val="en-US"/>
        </w:rPr>
        <w:t>The appellant</w:t>
      </w:r>
      <w:r w:rsidR="006E7250" w:rsidRPr="005C16C5">
        <w:rPr>
          <w:rFonts w:ascii="Times New Roman" w:eastAsia="Calibri" w:hAnsi="Times New Roman" w:cs="Times New Roman"/>
          <w:sz w:val="24"/>
          <w:szCs w:val="24"/>
          <w:lang w:val="en-US"/>
        </w:rPr>
        <w:t xml:space="preserve"> genuinely</w:t>
      </w:r>
      <w:r w:rsidR="00C36E9D" w:rsidRPr="005C16C5">
        <w:rPr>
          <w:rFonts w:ascii="Times New Roman" w:eastAsia="Calibri" w:hAnsi="Times New Roman" w:cs="Times New Roman"/>
          <w:sz w:val="24"/>
          <w:szCs w:val="24"/>
          <w:lang w:val="en-US"/>
        </w:rPr>
        <w:t xml:space="preserve"> believe</w:t>
      </w:r>
      <w:r w:rsidR="006E7250" w:rsidRPr="005C16C5">
        <w:rPr>
          <w:rFonts w:ascii="Times New Roman" w:eastAsia="Calibri" w:hAnsi="Times New Roman" w:cs="Times New Roman"/>
          <w:sz w:val="24"/>
          <w:szCs w:val="24"/>
          <w:lang w:val="en-US"/>
        </w:rPr>
        <w:t>d</w:t>
      </w:r>
      <w:r w:rsidR="00C36E9D" w:rsidRPr="005C16C5">
        <w:rPr>
          <w:rFonts w:ascii="Times New Roman" w:eastAsia="Calibri" w:hAnsi="Times New Roman" w:cs="Times New Roman"/>
          <w:sz w:val="24"/>
          <w:szCs w:val="24"/>
          <w:lang w:val="en-US"/>
        </w:rPr>
        <w:t xml:space="preserve"> that the two court orders were a nullity and </w:t>
      </w:r>
      <w:r w:rsidR="00C36E9D" w:rsidRPr="005C16C5">
        <w:rPr>
          <w:rFonts w:ascii="Times New Roman" w:eastAsia="Calibri" w:hAnsi="Times New Roman" w:cs="Times New Roman"/>
          <w:sz w:val="24"/>
          <w:szCs w:val="24"/>
          <w:lang w:val="en-US"/>
        </w:rPr>
        <w:lastRenderedPageBreak/>
        <w:t xml:space="preserve">as such had no effect on her mining rights. </w:t>
      </w:r>
      <w:r w:rsidR="00785C5A">
        <w:rPr>
          <w:rFonts w:ascii="Times New Roman" w:eastAsia="Calibri" w:hAnsi="Times New Roman" w:cs="Times New Roman"/>
          <w:sz w:val="24"/>
          <w:szCs w:val="24"/>
          <w:lang w:val="en-US"/>
        </w:rPr>
        <w:t xml:space="preserve"> </w:t>
      </w:r>
      <w:r w:rsidR="00C36E9D" w:rsidRPr="005C16C5">
        <w:rPr>
          <w:rFonts w:ascii="Times New Roman" w:eastAsia="Calibri" w:hAnsi="Times New Roman" w:cs="Times New Roman"/>
          <w:sz w:val="24"/>
          <w:szCs w:val="24"/>
          <w:lang w:val="en-US"/>
        </w:rPr>
        <w:t xml:space="preserve">The appellant cannot </w:t>
      </w:r>
      <w:r w:rsidR="006E7250" w:rsidRPr="005C16C5">
        <w:rPr>
          <w:rFonts w:ascii="Times New Roman" w:eastAsia="Calibri" w:hAnsi="Times New Roman" w:cs="Times New Roman"/>
          <w:sz w:val="24"/>
          <w:szCs w:val="24"/>
          <w:lang w:val="en-US"/>
        </w:rPr>
        <w:t>in these circumstances be</w:t>
      </w:r>
      <w:r w:rsidR="00C36E9D" w:rsidRPr="005C16C5">
        <w:rPr>
          <w:rFonts w:ascii="Times New Roman" w:eastAsia="Calibri" w:hAnsi="Times New Roman" w:cs="Times New Roman"/>
          <w:sz w:val="24"/>
          <w:szCs w:val="24"/>
          <w:lang w:val="en-US"/>
        </w:rPr>
        <w:t xml:space="preserve"> punished for pursuing legal remedies </w:t>
      </w:r>
      <w:r w:rsidR="006E7250" w:rsidRPr="005C16C5">
        <w:rPr>
          <w:rFonts w:ascii="Times New Roman" w:eastAsia="Calibri" w:hAnsi="Times New Roman" w:cs="Times New Roman"/>
          <w:sz w:val="24"/>
          <w:szCs w:val="24"/>
          <w:lang w:val="en-US"/>
        </w:rPr>
        <w:t xml:space="preserve">in order to protect her perceived claims. </w:t>
      </w:r>
      <w:r w:rsidR="00785C5A">
        <w:rPr>
          <w:rFonts w:ascii="Times New Roman" w:eastAsia="Calibri" w:hAnsi="Times New Roman" w:cs="Times New Roman"/>
          <w:sz w:val="24"/>
          <w:szCs w:val="24"/>
          <w:lang w:val="en-US"/>
        </w:rPr>
        <w:t xml:space="preserve"> </w:t>
      </w:r>
      <w:r w:rsidR="006E7250" w:rsidRPr="005C16C5">
        <w:rPr>
          <w:rFonts w:ascii="Times New Roman" w:eastAsia="Calibri" w:hAnsi="Times New Roman" w:cs="Times New Roman"/>
          <w:sz w:val="24"/>
          <w:szCs w:val="24"/>
          <w:lang w:val="en-US"/>
        </w:rPr>
        <w:t xml:space="preserve">Such an order of costs would have the effect </w:t>
      </w:r>
      <w:r w:rsidR="00F43F1C">
        <w:rPr>
          <w:rFonts w:ascii="Times New Roman" w:eastAsia="Calibri" w:hAnsi="Times New Roman" w:cs="Times New Roman"/>
          <w:sz w:val="24"/>
          <w:szCs w:val="24"/>
          <w:lang w:val="en-US"/>
        </w:rPr>
        <w:t xml:space="preserve">of </w:t>
      </w:r>
      <w:r w:rsidR="006E7250" w:rsidRPr="005C16C5">
        <w:rPr>
          <w:rFonts w:ascii="Times New Roman" w:eastAsia="Calibri" w:hAnsi="Times New Roman" w:cs="Times New Roman"/>
          <w:sz w:val="24"/>
          <w:szCs w:val="24"/>
          <w:lang w:val="en-US"/>
        </w:rPr>
        <w:t xml:space="preserve">undermining a litigant’s rights </w:t>
      </w:r>
      <w:r w:rsidR="00695E57">
        <w:rPr>
          <w:rFonts w:ascii="Times New Roman" w:eastAsia="Calibri" w:hAnsi="Times New Roman" w:cs="Times New Roman"/>
          <w:sz w:val="24"/>
          <w:szCs w:val="24"/>
          <w:lang w:val="en-US"/>
        </w:rPr>
        <w:t>to</w:t>
      </w:r>
      <w:r w:rsidR="006E7250" w:rsidRPr="005C16C5">
        <w:rPr>
          <w:rFonts w:ascii="Times New Roman" w:eastAsia="Calibri" w:hAnsi="Times New Roman" w:cs="Times New Roman"/>
          <w:sz w:val="24"/>
          <w:szCs w:val="24"/>
          <w:lang w:val="en-US"/>
        </w:rPr>
        <w:t xml:space="preserve"> access </w:t>
      </w:r>
      <w:r w:rsidR="00695E57">
        <w:rPr>
          <w:rFonts w:ascii="Times New Roman" w:eastAsia="Calibri" w:hAnsi="Times New Roman" w:cs="Times New Roman"/>
          <w:sz w:val="24"/>
          <w:szCs w:val="24"/>
          <w:lang w:val="en-US"/>
        </w:rPr>
        <w:t>of</w:t>
      </w:r>
      <w:r w:rsidR="006E7250" w:rsidRPr="005C16C5">
        <w:rPr>
          <w:rFonts w:ascii="Times New Roman" w:eastAsia="Calibri" w:hAnsi="Times New Roman" w:cs="Times New Roman"/>
          <w:sz w:val="24"/>
          <w:szCs w:val="24"/>
          <w:lang w:val="en-US"/>
        </w:rPr>
        <w:t xml:space="preserve"> justice. </w:t>
      </w:r>
      <w:r w:rsidR="00C36E9D" w:rsidRPr="005C16C5">
        <w:rPr>
          <w:rFonts w:ascii="Times New Roman" w:eastAsia="Calibri" w:hAnsi="Times New Roman" w:cs="Times New Roman"/>
          <w:sz w:val="24"/>
          <w:szCs w:val="24"/>
          <w:lang w:val="en-US"/>
        </w:rPr>
        <w:t xml:space="preserve"> </w:t>
      </w:r>
      <w:r w:rsidR="006E7250" w:rsidRPr="005C16C5">
        <w:rPr>
          <w:rFonts w:ascii="Times New Roman" w:eastAsia="Calibri" w:hAnsi="Times New Roman" w:cs="Times New Roman"/>
          <w:sz w:val="24"/>
          <w:szCs w:val="24"/>
          <w:lang w:val="en-US"/>
        </w:rPr>
        <w:t>The court finds</w:t>
      </w:r>
      <w:r w:rsidR="00C36E9D" w:rsidRPr="005C16C5">
        <w:rPr>
          <w:rFonts w:ascii="Times New Roman" w:eastAsia="Calibri" w:hAnsi="Times New Roman" w:cs="Times New Roman"/>
          <w:sz w:val="24"/>
          <w:szCs w:val="24"/>
          <w:lang w:val="en-US"/>
        </w:rPr>
        <w:t xml:space="preserve"> </w:t>
      </w:r>
      <w:r w:rsidR="00CC418F" w:rsidRPr="005C16C5">
        <w:rPr>
          <w:rFonts w:ascii="Times New Roman" w:eastAsia="Calibri" w:hAnsi="Times New Roman" w:cs="Times New Roman"/>
          <w:sz w:val="24"/>
          <w:szCs w:val="24"/>
          <w:lang w:val="en-US"/>
        </w:rPr>
        <w:t xml:space="preserve">that the first respondent has not advanced </w:t>
      </w:r>
      <w:r w:rsidR="0058699A" w:rsidRPr="005C16C5">
        <w:rPr>
          <w:rFonts w:ascii="Times New Roman" w:eastAsia="Calibri" w:hAnsi="Times New Roman" w:cs="Times New Roman"/>
          <w:sz w:val="24"/>
          <w:szCs w:val="24"/>
          <w:lang w:val="en-US"/>
        </w:rPr>
        <w:t xml:space="preserve">sufficient </w:t>
      </w:r>
      <w:r w:rsidR="004E01B5" w:rsidRPr="005C16C5">
        <w:rPr>
          <w:rFonts w:ascii="Times New Roman" w:eastAsia="Calibri" w:hAnsi="Times New Roman" w:cs="Times New Roman"/>
          <w:sz w:val="24"/>
          <w:szCs w:val="24"/>
          <w:lang w:val="en-US"/>
        </w:rPr>
        <w:t>reason to</w:t>
      </w:r>
      <w:r w:rsidR="00C36E9D" w:rsidRPr="005C16C5">
        <w:rPr>
          <w:rFonts w:ascii="Times New Roman" w:eastAsia="Calibri" w:hAnsi="Times New Roman" w:cs="Times New Roman"/>
          <w:i/>
          <w:iCs/>
          <w:sz w:val="24"/>
          <w:szCs w:val="24"/>
          <w:lang w:val="en-US"/>
        </w:rPr>
        <w:t xml:space="preserve"> </w:t>
      </w:r>
      <w:r w:rsidR="006E7250" w:rsidRPr="005C16C5">
        <w:rPr>
          <w:rFonts w:ascii="Times New Roman" w:eastAsia="Calibri" w:hAnsi="Times New Roman" w:cs="Times New Roman"/>
          <w:i/>
          <w:iCs/>
          <w:sz w:val="24"/>
          <w:szCs w:val="24"/>
          <w:lang w:val="en-US"/>
        </w:rPr>
        <w:t>mulct</w:t>
      </w:r>
      <w:r w:rsidR="006E7250" w:rsidRPr="005C16C5">
        <w:rPr>
          <w:rFonts w:ascii="Times New Roman" w:eastAsia="Calibri" w:hAnsi="Times New Roman" w:cs="Times New Roman"/>
          <w:sz w:val="24"/>
          <w:szCs w:val="24"/>
          <w:lang w:val="en-US"/>
        </w:rPr>
        <w:t xml:space="preserve"> the</w:t>
      </w:r>
      <w:r w:rsidR="00C36E9D" w:rsidRPr="005C16C5">
        <w:rPr>
          <w:rFonts w:ascii="Times New Roman" w:eastAsia="Calibri" w:hAnsi="Times New Roman" w:cs="Times New Roman"/>
          <w:sz w:val="24"/>
          <w:szCs w:val="24"/>
          <w:lang w:val="en-US"/>
        </w:rPr>
        <w:t xml:space="preserve"> appellant</w:t>
      </w:r>
      <w:r w:rsidR="006E7250" w:rsidRPr="005C16C5">
        <w:rPr>
          <w:rFonts w:ascii="Times New Roman" w:eastAsia="Calibri" w:hAnsi="Times New Roman" w:cs="Times New Roman"/>
          <w:sz w:val="24"/>
          <w:szCs w:val="24"/>
          <w:lang w:val="en-US"/>
        </w:rPr>
        <w:t xml:space="preserve"> with costs on a legal practitioner and client scale</w:t>
      </w:r>
      <w:r w:rsidR="00C36E9D" w:rsidRPr="005C16C5">
        <w:rPr>
          <w:rFonts w:ascii="Times New Roman" w:eastAsia="Calibri" w:hAnsi="Times New Roman" w:cs="Times New Roman"/>
          <w:sz w:val="24"/>
          <w:szCs w:val="24"/>
          <w:lang w:val="en-US"/>
        </w:rPr>
        <w:t xml:space="preserve">. </w:t>
      </w:r>
      <w:r w:rsidR="00785C5A">
        <w:rPr>
          <w:rFonts w:ascii="Times New Roman" w:eastAsia="Calibri" w:hAnsi="Times New Roman" w:cs="Times New Roman"/>
          <w:sz w:val="24"/>
          <w:szCs w:val="24"/>
          <w:lang w:val="en-US"/>
        </w:rPr>
        <w:t xml:space="preserve"> </w:t>
      </w:r>
      <w:r w:rsidR="00CC418F" w:rsidRPr="005C16C5">
        <w:rPr>
          <w:rFonts w:ascii="Times New Roman" w:eastAsia="Calibri" w:hAnsi="Times New Roman" w:cs="Times New Roman"/>
          <w:sz w:val="24"/>
          <w:szCs w:val="24"/>
          <w:lang w:val="en-US"/>
        </w:rPr>
        <w:t>In this regard</w:t>
      </w:r>
      <w:r w:rsidR="004E01B5" w:rsidRPr="005C16C5">
        <w:rPr>
          <w:rFonts w:ascii="Times New Roman" w:eastAsia="Calibri" w:hAnsi="Times New Roman" w:cs="Times New Roman"/>
          <w:sz w:val="24"/>
          <w:szCs w:val="24"/>
          <w:lang w:val="en-US"/>
        </w:rPr>
        <w:t>,</w:t>
      </w:r>
      <w:r w:rsidR="00CC418F" w:rsidRPr="005C16C5">
        <w:rPr>
          <w:rFonts w:ascii="Times New Roman" w:eastAsia="Calibri" w:hAnsi="Times New Roman" w:cs="Times New Roman"/>
          <w:sz w:val="24"/>
          <w:szCs w:val="24"/>
          <w:lang w:val="en-US"/>
        </w:rPr>
        <w:t xml:space="preserve"> </w:t>
      </w:r>
      <w:r w:rsidR="001F74F7">
        <w:rPr>
          <w:rFonts w:ascii="Times New Roman" w:eastAsia="Calibri" w:hAnsi="Times New Roman" w:cs="Times New Roman"/>
          <w:sz w:val="24"/>
          <w:szCs w:val="24"/>
          <w:lang w:val="en-US"/>
        </w:rPr>
        <w:t xml:space="preserve">the first respondent, having successfully defended the appeal, is entitled to </w:t>
      </w:r>
      <w:r w:rsidR="00855032" w:rsidRPr="005C16C5">
        <w:rPr>
          <w:rFonts w:ascii="Times New Roman" w:eastAsia="Calibri" w:hAnsi="Times New Roman" w:cs="Times New Roman"/>
          <w:sz w:val="24"/>
          <w:szCs w:val="24"/>
          <w:lang w:val="en-US"/>
        </w:rPr>
        <w:t>costs on</w:t>
      </w:r>
      <w:r w:rsidR="00CC418F" w:rsidRPr="005C16C5">
        <w:rPr>
          <w:rFonts w:ascii="Times New Roman" w:eastAsia="Calibri" w:hAnsi="Times New Roman" w:cs="Times New Roman"/>
          <w:sz w:val="24"/>
          <w:szCs w:val="24"/>
          <w:lang w:val="en-US"/>
        </w:rPr>
        <w:t xml:space="preserve"> the ordinary scale. </w:t>
      </w:r>
    </w:p>
    <w:p w14:paraId="7C40953B" w14:textId="77777777" w:rsidR="00785C5A" w:rsidRPr="005C16C5" w:rsidRDefault="00785C5A" w:rsidP="00785C5A">
      <w:pPr>
        <w:spacing w:after="0" w:line="240" w:lineRule="auto"/>
        <w:ind w:left="450" w:hanging="450"/>
        <w:jc w:val="both"/>
        <w:rPr>
          <w:rFonts w:ascii="Times New Roman" w:eastAsia="Calibri" w:hAnsi="Times New Roman" w:cs="Times New Roman"/>
          <w:sz w:val="24"/>
          <w:szCs w:val="24"/>
          <w:lang w:val="en-US"/>
        </w:rPr>
      </w:pPr>
    </w:p>
    <w:p w14:paraId="3C0C6F67" w14:textId="5A8D6C89" w:rsidR="00043342" w:rsidRPr="005C16C5" w:rsidRDefault="00062D06" w:rsidP="00855032">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[41</w:t>
      </w:r>
      <w:r w:rsidR="001D4C5E">
        <w:rPr>
          <w:rFonts w:ascii="Times New Roman" w:eastAsia="Calibri" w:hAnsi="Times New Roman" w:cs="Times New Roman"/>
          <w:sz w:val="24"/>
          <w:szCs w:val="24"/>
          <w:lang w:val="en-US"/>
        </w:rPr>
        <w:t>] In</w:t>
      </w:r>
      <w:r w:rsidR="00CC418F" w:rsidRPr="005C16C5">
        <w:rPr>
          <w:rFonts w:ascii="Times New Roman" w:eastAsia="Calibri" w:hAnsi="Times New Roman" w:cs="Times New Roman"/>
          <w:sz w:val="24"/>
          <w:szCs w:val="24"/>
          <w:lang w:val="en-US"/>
        </w:rPr>
        <w:t xml:space="preserve"> the result</w:t>
      </w:r>
      <w:r w:rsidR="00695E57">
        <w:rPr>
          <w:rFonts w:ascii="Times New Roman" w:eastAsia="Calibri" w:hAnsi="Times New Roman" w:cs="Times New Roman"/>
          <w:sz w:val="24"/>
          <w:szCs w:val="24"/>
          <w:lang w:val="en-US"/>
        </w:rPr>
        <w:t>,</w:t>
      </w:r>
      <w:r w:rsidR="00CC418F" w:rsidRPr="005C16C5">
        <w:rPr>
          <w:rFonts w:ascii="Times New Roman" w:eastAsia="Calibri" w:hAnsi="Times New Roman" w:cs="Times New Roman"/>
          <w:sz w:val="24"/>
          <w:szCs w:val="24"/>
          <w:lang w:val="en-US"/>
        </w:rPr>
        <w:t xml:space="preserve"> it</w:t>
      </w:r>
      <w:r w:rsidR="00043342" w:rsidRPr="005C16C5">
        <w:rPr>
          <w:rFonts w:ascii="Times New Roman" w:eastAsia="Calibri" w:hAnsi="Times New Roman" w:cs="Times New Roman"/>
          <w:sz w:val="24"/>
          <w:szCs w:val="24"/>
        </w:rPr>
        <w:t xml:space="preserve"> is ordered that:</w:t>
      </w:r>
    </w:p>
    <w:p w14:paraId="441A8900" w14:textId="5F5FC696" w:rsidR="00767816" w:rsidRDefault="00785C5A" w:rsidP="00785C5A">
      <w:pPr>
        <w:spacing w:after="0" w:line="480" w:lineRule="auto"/>
        <w:ind w:left="720"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2021D9">
        <w:rPr>
          <w:rFonts w:ascii="Times New Roman" w:eastAsia="Calibri" w:hAnsi="Times New Roman" w:cs="Times New Roman"/>
          <w:sz w:val="24"/>
          <w:szCs w:val="24"/>
        </w:rPr>
        <w:t>The appeal be and is hereby dismissed with costs.</w:t>
      </w:r>
      <w:r>
        <w:rPr>
          <w:rFonts w:ascii="Times New Roman" w:eastAsia="Calibri" w:hAnsi="Times New Roman" w:cs="Times New Roman"/>
          <w:sz w:val="24"/>
          <w:szCs w:val="24"/>
        </w:rPr>
        <w:t>”</w:t>
      </w:r>
    </w:p>
    <w:p w14:paraId="4906A2E3" w14:textId="77777777" w:rsidR="00CC418F" w:rsidRDefault="00CC418F" w:rsidP="00CC418F">
      <w:pPr>
        <w:spacing w:line="480" w:lineRule="auto"/>
        <w:ind w:left="1440" w:firstLine="720"/>
        <w:contextualSpacing/>
        <w:jc w:val="both"/>
        <w:rPr>
          <w:rFonts w:ascii="Times New Roman" w:eastAsia="Calibri" w:hAnsi="Times New Roman" w:cs="Times New Roman"/>
          <w:sz w:val="24"/>
          <w:szCs w:val="24"/>
        </w:rPr>
      </w:pPr>
    </w:p>
    <w:p w14:paraId="078F54C8" w14:textId="77777777" w:rsidR="00CC418F" w:rsidRDefault="00CC418F" w:rsidP="00CC418F">
      <w:pPr>
        <w:spacing w:line="480" w:lineRule="auto"/>
        <w:ind w:left="1440" w:firstLine="720"/>
        <w:contextualSpacing/>
        <w:jc w:val="both"/>
        <w:rPr>
          <w:rFonts w:ascii="Times New Roman" w:eastAsia="Calibri" w:hAnsi="Times New Roman" w:cs="Times New Roman"/>
          <w:sz w:val="24"/>
          <w:szCs w:val="24"/>
        </w:rPr>
      </w:pPr>
    </w:p>
    <w:p w14:paraId="20B438C0" w14:textId="77777777" w:rsidR="00767816" w:rsidRDefault="00767816" w:rsidP="00767816">
      <w:pPr>
        <w:spacing w:line="480" w:lineRule="auto"/>
        <w:contextualSpacing/>
        <w:jc w:val="both"/>
        <w:rPr>
          <w:rFonts w:ascii="Times New Roman" w:eastAsia="Calibri" w:hAnsi="Times New Roman" w:cs="Times New Roman"/>
          <w:sz w:val="24"/>
          <w:szCs w:val="24"/>
        </w:rPr>
      </w:pPr>
    </w:p>
    <w:p w14:paraId="27D702FF" w14:textId="746C8E2F" w:rsidR="00043342" w:rsidRPr="00664818" w:rsidRDefault="00525195" w:rsidP="00664818">
      <w:pPr>
        <w:spacing w:line="48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 </w:t>
      </w:r>
      <w:r w:rsidR="00043342" w:rsidRPr="00043342">
        <w:rPr>
          <w:rFonts w:ascii="Times New Roman" w:eastAsia="Calibri" w:hAnsi="Times New Roman" w:cs="Times New Roman"/>
          <w:sz w:val="24"/>
          <w:szCs w:val="24"/>
        </w:rPr>
        <w:t xml:space="preserve">  </w:t>
      </w:r>
      <w:r w:rsidR="00664818">
        <w:rPr>
          <w:rFonts w:ascii="Times New Roman" w:eastAsia="Calibri" w:hAnsi="Times New Roman" w:cs="Times New Roman"/>
          <w:sz w:val="24"/>
          <w:szCs w:val="24"/>
        </w:rPr>
        <w:tab/>
      </w:r>
      <w:r w:rsidR="00664818">
        <w:rPr>
          <w:rFonts w:ascii="Times New Roman" w:eastAsia="Calibri" w:hAnsi="Times New Roman" w:cs="Times New Roman"/>
          <w:sz w:val="24"/>
          <w:szCs w:val="24"/>
        </w:rPr>
        <w:tab/>
      </w:r>
      <w:r w:rsidR="002021D9">
        <w:rPr>
          <w:rFonts w:ascii="Times New Roman" w:eastAsia="Calibri" w:hAnsi="Times New Roman" w:cs="Times New Roman"/>
          <w:b/>
          <w:sz w:val="24"/>
          <w:szCs w:val="24"/>
          <w:lang w:val="en-US"/>
        </w:rPr>
        <w:t>MAVANGIRA</w:t>
      </w:r>
      <w:r w:rsidR="00043342" w:rsidRPr="00043342">
        <w:rPr>
          <w:rFonts w:ascii="Times New Roman" w:eastAsia="Calibri" w:hAnsi="Times New Roman" w:cs="Times New Roman"/>
          <w:b/>
          <w:sz w:val="24"/>
          <w:szCs w:val="24"/>
          <w:lang w:val="en-US"/>
        </w:rPr>
        <w:t xml:space="preserve"> JA</w:t>
      </w:r>
      <w:r w:rsidR="00664818">
        <w:rPr>
          <w:rFonts w:ascii="Times New Roman" w:eastAsia="Calibri" w:hAnsi="Times New Roman" w:cs="Times New Roman"/>
          <w:b/>
          <w:sz w:val="24"/>
          <w:szCs w:val="24"/>
          <w:lang w:val="en-US"/>
        </w:rPr>
        <w:tab/>
      </w:r>
      <w:r w:rsidR="00664818" w:rsidRPr="00D25CF0">
        <w:rPr>
          <w:rFonts w:ascii="Times New Roman" w:eastAsia="Calibri" w:hAnsi="Times New Roman" w:cs="Times New Roman"/>
          <w:sz w:val="24"/>
          <w:szCs w:val="24"/>
          <w:lang w:val="en-US"/>
        </w:rPr>
        <w:t>:</w:t>
      </w:r>
      <w:r w:rsidR="00664818">
        <w:rPr>
          <w:rFonts w:ascii="Times New Roman" w:eastAsia="Calibri" w:hAnsi="Times New Roman" w:cs="Times New Roman"/>
          <w:b/>
          <w:sz w:val="24"/>
          <w:szCs w:val="24"/>
          <w:lang w:val="en-US"/>
        </w:rPr>
        <w:tab/>
      </w:r>
      <w:r w:rsidR="00043342" w:rsidRPr="00664818">
        <w:rPr>
          <w:rFonts w:ascii="Times New Roman" w:eastAsia="Calibri" w:hAnsi="Times New Roman" w:cs="Times New Roman"/>
          <w:sz w:val="24"/>
          <w:szCs w:val="24"/>
          <w:lang w:val="en-US"/>
        </w:rPr>
        <w:t>I agree</w:t>
      </w:r>
    </w:p>
    <w:p w14:paraId="4C8C51A6" w14:textId="77777777" w:rsidR="00855032" w:rsidRDefault="00855032" w:rsidP="00DE7535">
      <w:pPr>
        <w:spacing w:line="720" w:lineRule="auto"/>
        <w:jc w:val="both"/>
        <w:rPr>
          <w:rFonts w:ascii="Times New Roman" w:eastAsia="Calibri" w:hAnsi="Times New Roman" w:cs="Times New Roman"/>
          <w:b/>
          <w:sz w:val="24"/>
          <w:szCs w:val="24"/>
          <w:lang w:val="en-US"/>
        </w:rPr>
      </w:pPr>
    </w:p>
    <w:p w14:paraId="124E07E5" w14:textId="20DEE616" w:rsidR="00043342" w:rsidRPr="00043342" w:rsidRDefault="00043342" w:rsidP="00664818">
      <w:pPr>
        <w:spacing w:line="480" w:lineRule="auto"/>
        <w:ind w:left="720" w:firstLine="720"/>
        <w:jc w:val="both"/>
        <w:rPr>
          <w:rFonts w:ascii="Times New Roman" w:eastAsia="Calibri" w:hAnsi="Times New Roman" w:cs="Times New Roman"/>
          <w:b/>
          <w:sz w:val="24"/>
          <w:szCs w:val="24"/>
          <w:lang w:val="en-US"/>
        </w:rPr>
      </w:pPr>
      <w:r w:rsidRPr="00043342">
        <w:rPr>
          <w:rFonts w:ascii="Times New Roman" w:eastAsia="Calibri" w:hAnsi="Times New Roman" w:cs="Times New Roman"/>
          <w:b/>
          <w:sz w:val="24"/>
          <w:szCs w:val="24"/>
          <w:lang w:val="en-US"/>
        </w:rPr>
        <w:t>MWAYERA JA</w:t>
      </w:r>
      <w:r w:rsidR="00664818">
        <w:rPr>
          <w:rFonts w:ascii="Times New Roman" w:eastAsia="Calibri" w:hAnsi="Times New Roman" w:cs="Times New Roman"/>
          <w:b/>
          <w:sz w:val="24"/>
          <w:szCs w:val="24"/>
          <w:lang w:val="en-US"/>
        </w:rPr>
        <w:tab/>
      </w:r>
      <w:r w:rsidR="00664818" w:rsidRPr="00D25CF0">
        <w:rPr>
          <w:rFonts w:ascii="Times New Roman" w:eastAsia="Calibri" w:hAnsi="Times New Roman" w:cs="Times New Roman"/>
          <w:sz w:val="24"/>
          <w:szCs w:val="24"/>
          <w:lang w:val="en-US"/>
        </w:rPr>
        <w:t>:</w:t>
      </w:r>
      <w:r w:rsidR="00664818">
        <w:rPr>
          <w:rFonts w:ascii="Times New Roman" w:eastAsia="Calibri" w:hAnsi="Times New Roman" w:cs="Times New Roman"/>
          <w:b/>
          <w:sz w:val="24"/>
          <w:szCs w:val="24"/>
          <w:lang w:val="en-US"/>
        </w:rPr>
        <w:tab/>
      </w:r>
      <w:r w:rsidRPr="00664818">
        <w:rPr>
          <w:rFonts w:ascii="Times New Roman" w:eastAsia="Calibri" w:hAnsi="Times New Roman" w:cs="Times New Roman"/>
          <w:sz w:val="24"/>
          <w:szCs w:val="24"/>
          <w:lang w:val="en-US"/>
        </w:rPr>
        <w:t>I agree</w:t>
      </w:r>
    </w:p>
    <w:p w14:paraId="48F6ABE9" w14:textId="77777777" w:rsidR="0058699A" w:rsidRDefault="0058699A" w:rsidP="00043342">
      <w:pPr>
        <w:spacing w:after="0" w:line="360" w:lineRule="auto"/>
        <w:rPr>
          <w:rFonts w:ascii="Times New Roman" w:eastAsia="Calibri" w:hAnsi="Times New Roman" w:cs="Times New Roman"/>
          <w:i/>
          <w:sz w:val="24"/>
          <w:szCs w:val="24"/>
          <w:lang w:val="en-US"/>
        </w:rPr>
      </w:pPr>
    </w:p>
    <w:p w14:paraId="0B497712" w14:textId="77777777" w:rsidR="0058699A" w:rsidRDefault="0058699A" w:rsidP="00043342">
      <w:pPr>
        <w:spacing w:after="0" w:line="360" w:lineRule="auto"/>
        <w:rPr>
          <w:rFonts w:ascii="Times New Roman" w:eastAsia="Calibri" w:hAnsi="Times New Roman" w:cs="Times New Roman"/>
          <w:i/>
          <w:sz w:val="24"/>
          <w:szCs w:val="24"/>
          <w:lang w:val="en-US"/>
        </w:rPr>
      </w:pPr>
    </w:p>
    <w:p w14:paraId="1B922548" w14:textId="77777777" w:rsidR="0058699A" w:rsidRDefault="0058699A" w:rsidP="00043342">
      <w:pPr>
        <w:spacing w:after="0" w:line="360" w:lineRule="auto"/>
        <w:rPr>
          <w:rFonts w:ascii="Times New Roman" w:eastAsia="Calibri" w:hAnsi="Times New Roman" w:cs="Times New Roman"/>
          <w:i/>
          <w:sz w:val="24"/>
          <w:szCs w:val="24"/>
          <w:lang w:val="en-US"/>
        </w:rPr>
      </w:pPr>
    </w:p>
    <w:p w14:paraId="56918ADF" w14:textId="1C69A2AA" w:rsidR="00043342" w:rsidRPr="00043342" w:rsidRDefault="002021D9" w:rsidP="00664818">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Webb, Low &amp; Barry Inc Ben Baron &amp; Partners</w:t>
      </w:r>
      <w:r>
        <w:rPr>
          <w:rFonts w:ascii="Times New Roman" w:eastAsia="Calibri" w:hAnsi="Times New Roman" w:cs="Times New Roman"/>
          <w:sz w:val="24"/>
          <w:szCs w:val="24"/>
          <w:lang w:val="en-US"/>
        </w:rPr>
        <w:t>, appellant’s</w:t>
      </w:r>
      <w:r w:rsidR="00043342" w:rsidRPr="00043342">
        <w:rPr>
          <w:rFonts w:ascii="Times New Roman" w:eastAsia="Calibri" w:hAnsi="Times New Roman" w:cs="Times New Roman"/>
          <w:sz w:val="24"/>
          <w:szCs w:val="24"/>
          <w:lang w:val="en-US"/>
        </w:rPr>
        <w:t xml:space="preserve"> legal practitioners</w:t>
      </w:r>
    </w:p>
    <w:p w14:paraId="28896D12" w14:textId="5A1A9552" w:rsidR="00043342" w:rsidRPr="00043342" w:rsidRDefault="002021D9" w:rsidP="00664818">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Tabana &amp; Marwa</w:t>
      </w:r>
      <w:r w:rsidR="00D25CF0">
        <w:rPr>
          <w:rFonts w:ascii="Times New Roman" w:eastAsia="Calibri" w:hAnsi="Times New Roman" w:cs="Times New Roman"/>
          <w:sz w:val="24"/>
          <w:szCs w:val="24"/>
          <w:lang w:val="en-US"/>
        </w:rPr>
        <w:t>, 1</w:t>
      </w:r>
      <w:r w:rsidR="00D25CF0" w:rsidRPr="00D25CF0">
        <w:rPr>
          <w:rFonts w:ascii="Times New Roman" w:eastAsia="Calibri" w:hAnsi="Times New Roman" w:cs="Times New Roman"/>
          <w:sz w:val="24"/>
          <w:szCs w:val="24"/>
          <w:vertAlign w:val="superscript"/>
          <w:lang w:val="en-US"/>
        </w:rPr>
        <w:t>st</w:t>
      </w:r>
      <w:r w:rsidR="00D25CF0">
        <w:rPr>
          <w:rFonts w:ascii="Times New Roman" w:eastAsia="Calibri" w:hAnsi="Times New Roman" w:cs="Times New Roman"/>
          <w:sz w:val="24"/>
          <w:szCs w:val="24"/>
          <w:lang w:val="en-US"/>
        </w:rPr>
        <w:t xml:space="preserve"> respondent’s</w:t>
      </w:r>
      <w:r w:rsidR="00043342" w:rsidRPr="00043342">
        <w:rPr>
          <w:rFonts w:ascii="Times New Roman" w:eastAsia="Calibri" w:hAnsi="Times New Roman" w:cs="Times New Roman"/>
          <w:sz w:val="24"/>
          <w:szCs w:val="24"/>
          <w:lang w:val="en-US"/>
        </w:rPr>
        <w:t xml:space="preserve"> legal practitioners</w:t>
      </w:r>
    </w:p>
    <w:p w14:paraId="3B2A2022" w14:textId="77777777" w:rsidR="00AF30E3" w:rsidRDefault="00AF30E3"/>
    <w:sectPr w:rsidR="00AF30E3">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BA60C" w14:textId="77777777" w:rsidR="001B78B9" w:rsidRDefault="001B78B9" w:rsidP="00043342">
      <w:pPr>
        <w:spacing w:after="0" w:line="240" w:lineRule="auto"/>
      </w:pPr>
      <w:r>
        <w:separator/>
      </w:r>
    </w:p>
  </w:endnote>
  <w:endnote w:type="continuationSeparator" w:id="0">
    <w:p w14:paraId="2E80B9C2" w14:textId="77777777" w:rsidR="001B78B9" w:rsidRDefault="001B78B9" w:rsidP="0004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7FF2E" w14:textId="77777777" w:rsidR="001B78B9" w:rsidRDefault="001B78B9" w:rsidP="00043342">
      <w:pPr>
        <w:spacing w:after="0" w:line="240" w:lineRule="auto"/>
      </w:pPr>
      <w:r>
        <w:separator/>
      </w:r>
    </w:p>
  </w:footnote>
  <w:footnote w:type="continuationSeparator" w:id="0">
    <w:p w14:paraId="379B47B1" w14:textId="77777777" w:rsidR="001B78B9" w:rsidRDefault="001B78B9" w:rsidP="0004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55C30" w14:textId="41C969EF" w:rsidR="002E0979" w:rsidRDefault="002E0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9FD44" w14:textId="66F1C5FF" w:rsidR="002E0979" w:rsidRDefault="00DB3E20">
    <w:pPr>
      <w:pStyle w:val="Header"/>
    </w:pPr>
    <w:r>
      <w:rPr>
        <w:noProof/>
        <w:lang w:val="en-US"/>
      </w:rPr>
      <mc:AlternateContent>
        <mc:Choice Requires="wps">
          <w:drawing>
            <wp:anchor distT="0" distB="0" distL="114300" distR="114300" simplePos="0" relativeHeight="251664384" behindDoc="0" locked="0" layoutInCell="0" allowOverlap="1" wp14:anchorId="03CFEE0C" wp14:editId="5AEC029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FC6FB" w14:textId="468D61E1" w:rsidR="00DB3E20" w:rsidRPr="00DB3E20" w:rsidRDefault="00DB3E20">
                          <w:pPr>
                            <w:spacing w:after="0" w:line="240" w:lineRule="auto"/>
                            <w:jc w:val="right"/>
                            <w:rPr>
                              <w:rFonts w:ascii="Times New Roman" w:hAnsi="Times New Roman" w:cs="Times New Roman"/>
                              <w:b/>
                              <w:noProof/>
                              <w:sz w:val="24"/>
                              <w:szCs w:val="24"/>
                            </w:rPr>
                          </w:pPr>
                          <w:r w:rsidRPr="00DB3E20">
                            <w:rPr>
                              <w:rFonts w:ascii="Times New Roman" w:hAnsi="Times New Roman" w:cs="Times New Roman"/>
                              <w:b/>
                              <w:noProof/>
                              <w:sz w:val="24"/>
                              <w:szCs w:val="24"/>
                            </w:rPr>
                            <w:t>Judgment No. S</w:t>
                          </w:r>
                          <w:r>
                            <w:rPr>
                              <w:rFonts w:ascii="Times New Roman" w:hAnsi="Times New Roman" w:cs="Times New Roman"/>
                              <w:b/>
                              <w:noProof/>
                              <w:sz w:val="24"/>
                              <w:szCs w:val="24"/>
                            </w:rPr>
                            <w:t>C</w:t>
                          </w:r>
                          <w:r w:rsidRPr="00DB3E20">
                            <w:rPr>
                              <w:rFonts w:ascii="Times New Roman" w:hAnsi="Times New Roman" w:cs="Times New Roman"/>
                              <w:b/>
                              <w:noProof/>
                              <w:sz w:val="24"/>
                              <w:szCs w:val="24"/>
                            </w:rPr>
                            <w:t xml:space="preserve"> </w:t>
                          </w:r>
                          <w:r w:rsidR="00F6356E">
                            <w:rPr>
                              <w:rFonts w:ascii="Times New Roman" w:hAnsi="Times New Roman" w:cs="Times New Roman"/>
                              <w:b/>
                              <w:noProof/>
                              <w:sz w:val="24"/>
                              <w:szCs w:val="24"/>
                            </w:rPr>
                            <w:t>45</w:t>
                          </w:r>
                          <w:r w:rsidRPr="00DB3E20">
                            <w:rPr>
                              <w:rFonts w:ascii="Times New Roman" w:hAnsi="Times New Roman" w:cs="Times New Roman"/>
                              <w:b/>
                              <w:noProof/>
                              <w:sz w:val="24"/>
                              <w:szCs w:val="24"/>
                            </w:rPr>
                            <w:t>/24</w:t>
                          </w:r>
                        </w:p>
                        <w:p w14:paraId="5CB5EC0F" w14:textId="2C7B1356" w:rsidR="00DB3E20" w:rsidRPr="00DB3E20" w:rsidRDefault="00DB3E20">
                          <w:pPr>
                            <w:spacing w:after="0" w:line="240" w:lineRule="auto"/>
                            <w:jc w:val="right"/>
                            <w:rPr>
                              <w:rFonts w:ascii="Times New Roman" w:hAnsi="Times New Roman" w:cs="Times New Roman"/>
                              <w:b/>
                              <w:noProof/>
                              <w:sz w:val="24"/>
                              <w:szCs w:val="24"/>
                            </w:rPr>
                          </w:pPr>
                          <w:r w:rsidRPr="00DB3E20">
                            <w:rPr>
                              <w:rFonts w:ascii="Times New Roman" w:hAnsi="Times New Roman" w:cs="Times New Roman"/>
                              <w:b/>
                              <w:noProof/>
                              <w:sz w:val="24"/>
                              <w:szCs w:val="24"/>
                            </w:rPr>
                            <w:t>Civil Appeal No. S</w:t>
                          </w:r>
                          <w:r>
                            <w:rPr>
                              <w:rFonts w:ascii="Times New Roman" w:hAnsi="Times New Roman" w:cs="Times New Roman"/>
                              <w:b/>
                              <w:noProof/>
                              <w:sz w:val="24"/>
                              <w:szCs w:val="24"/>
                            </w:rPr>
                            <w:t>CB</w:t>
                          </w:r>
                          <w:r w:rsidRPr="00DB3E20">
                            <w:rPr>
                              <w:rFonts w:ascii="Times New Roman" w:hAnsi="Times New Roman" w:cs="Times New Roman"/>
                              <w:b/>
                              <w:noProof/>
                              <w:sz w:val="24"/>
                              <w:szCs w:val="24"/>
                            </w:rPr>
                            <w:t xml:space="preserve"> 51/23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CFEE0C"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EDFC6FB" w14:textId="468D61E1" w:rsidR="00DB3E20" w:rsidRPr="00DB3E20" w:rsidRDefault="00DB3E20">
                    <w:pPr>
                      <w:spacing w:after="0" w:line="240" w:lineRule="auto"/>
                      <w:jc w:val="right"/>
                      <w:rPr>
                        <w:rFonts w:ascii="Times New Roman" w:hAnsi="Times New Roman" w:cs="Times New Roman"/>
                        <w:b/>
                        <w:noProof/>
                        <w:sz w:val="24"/>
                        <w:szCs w:val="24"/>
                      </w:rPr>
                    </w:pPr>
                    <w:r w:rsidRPr="00DB3E20">
                      <w:rPr>
                        <w:rFonts w:ascii="Times New Roman" w:hAnsi="Times New Roman" w:cs="Times New Roman"/>
                        <w:b/>
                        <w:noProof/>
                        <w:sz w:val="24"/>
                        <w:szCs w:val="24"/>
                      </w:rPr>
                      <w:t>Judgment No. S</w:t>
                    </w:r>
                    <w:r>
                      <w:rPr>
                        <w:rFonts w:ascii="Times New Roman" w:hAnsi="Times New Roman" w:cs="Times New Roman"/>
                        <w:b/>
                        <w:noProof/>
                        <w:sz w:val="24"/>
                        <w:szCs w:val="24"/>
                      </w:rPr>
                      <w:t>C</w:t>
                    </w:r>
                    <w:r w:rsidRPr="00DB3E20">
                      <w:rPr>
                        <w:rFonts w:ascii="Times New Roman" w:hAnsi="Times New Roman" w:cs="Times New Roman"/>
                        <w:b/>
                        <w:noProof/>
                        <w:sz w:val="24"/>
                        <w:szCs w:val="24"/>
                      </w:rPr>
                      <w:t xml:space="preserve"> </w:t>
                    </w:r>
                    <w:r w:rsidR="00F6356E">
                      <w:rPr>
                        <w:rFonts w:ascii="Times New Roman" w:hAnsi="Times New Roman" w:cs="Times New Roman"/>
                        <w:b/>
                        <w:noProof/>
                        <w:sz w:val="24"/>
                        <w:szCs w:val="24"/>
                      </w:rPr>
                      <w:t>45</w:t>
                    </w:r>
                    <w:r w:rsidRPr="00DB3E20">
                      <w:rPr>
                        <w:rFonts w:ascii="Times New Roman" w:hAnsi="Times New Roman" w:cs="Times New Roman"/>
                        <w:b/>
                        <w:noProof/>
                        <w:sz w:val="24"/>
                        <w:szCs w:val="24"/>
                      </w:rPr>
                      <w:t>/24</w:t>
                    </w:r>
                  </w:p>
                  <w:p w14:paraId="5CB5EC0F" w14:textId="2C7B1356" w:rsidR="00DB3E20" w:rsidRPr="00DB3E20" w:rsidRDefault="00DB3E20">
                    <w:pPr>
                      <w:spacing w:after="0" w:line="240" w:lineRule="auto"/>
                      <w:jc w:val="right"/>
                      <w:rPr>
                        <w:rFonts w:ascii="Times New Roman" w:hAnsi="Times New Roman" w:cs="Times New Roman"/>
                        <w:b/>
                        <w:noProof/>
                        <w:sz w:val="24"/>
                        <w:szCs w:val="24"/>
                      </w:rPr>
                    </w:pPr>
                    <w:r w:rsidRPr="00DB3E20">
                      <w:rPr>
                        <w:rFonts w:ascii="Times New Roman" w:hAnsi="Times New Roman" w:cs="Times New Roman"/>
                        <w:b/>
                        <w:noProof/>
                        <w:sz w:val="24"/>
                        <w:szCs w:val="24"/>
                      </w:rPr>
                      <w:t>Civil Appeal No. S</w:t>
                    </w:r>
                    <w:r>
                      <w:rPr>
                        <w:rFonts w:ascii="Times New Roman" w:hAnsi="Times New Roman" w:cs="Times New Roman"/>
                        <w:b/>
                        <w:noProof/>
                        <w:sz w:val="24"/>
                        <w:szCs w:val="24"/>
                      </w:rPr>
                      <w:t>CB</w:t>
                    </w:r>
                    <w:r w:rsidRPr="00DB3E20">
                      <w:rPr>
                        <w:rFonts w:ascii="Times New Roman" w:hAnsi="Times New Roman" w:cs="Times New Roman"/>
                        <w:b/>
                        <w:noProof/>
                        <w:sz w:val="24"/>
                        <w:szCs w:val="24"/>
                      </w:rPr>
                      <w:t xml:space="preserve"> 51/23</w:t>
                    </w:r>
                  </w:p>
                </w:txbxContent>
              </v:textbox>
              <w10:wrap anchorx="margin" anchory="margin"/>
            </v:shape>
          </w:pict>
        </mc:Fallback>
      </mc:AlternateContent>
    </w:r>
    <w:r>
      <w:rPr>
        <w:noProof/>
        <w:lang w:val="en-US"/>
      </w:rPr>
      <mc:AlternateContent>
        <mc:Choice Requires="wps">
          <w:drawing>
            <wp:anchor distT="0" distB="0" distL="114300" distR="114300" simplePos="0" relativeHeight="251663360" behindDoc="0" locked="0" layoutInCell="0" allowOverlap="1" wp14:anchorId="2B2B8E6E" wp14:editId="4103E1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B48B6C0" w14:textId="77777777" w:rsidR="00DB3E20" w:rsidRDefault="00DB3E20">
                          <w:pPr>
                            <w:spacing w:after="0" w:line="240" w:lineRule="auto"/>
                            <w:rPr>
                              <w:color w:val="FFFFFF" w:themeColor="background1"/>
                            </w:rPr>
                          </w:pPr>
                          <w:r>
                            <w:fldChar w:fldCharType="begin"/>
                          </w:r>
                          <w:r>
                            <w:instrText xml:space="preserve"> PAGE   \* MERGEFORMAT </w:instrText>
                          </w:r>
                          <w:r>
                            <w:fldChar w:fldCharType="separate"/>
                          </w:r>
                          <w:r w:rsidR="00F52B15" w:rsidRPr="00F52B1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2B8E6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B48B6C0" w14:textId="77777777" w:rsidR="00DB3E20" w:rsidRDefault="00DB3E20">
                    <w:pPr>
                      <w:spacing w:after="0" w:line="240" w:lineRule="auto"/>
                      <w:rPr>
                        <w:color w:val="FFFFFF" w:themeColor="background1"/>
                      </w:rPr>
                    </w:pPr>
                    <w:r>
                      <w:fldChar w:fldCharType="begin"/>
                    </w:r>
                    <w:r>
                      <w:instrText xml:space="preserve"> PAGE   \* MERGEFORMAT </w:instrText>
                    </w:r>
                    <w:r>
                      <w:fldChar w:fldCharType="separate"/>
                    </w:r>
                    <w:r w:rsidR="00F52B15" w:rsidRPr="00F52B1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C58BA" w14:textId="08ABCC4D" w:rsidR="002E0979" w:rsidRDefault="002E0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671D"/>
    <w:multiLevelType w:val="hybridMultilevel"/>
    <w:tmpl w:val="CC709716"/>
    <w:lvl w:ilvl="0" w:tplc="5D26F040">
      <w:start w:val="1"/>
      <w:numFmt w:val="decimal"/>
      <w:lvlText w:val="[%1]"/>
      <w:lvlJc w:val="left"/>
      <w:pPr>
        <w:ind w:left="6456" w:hanging="360"/>
      </w:pPr>
      <w:rPr>
        <w:rFonts w:hint="default"/>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E957274"/>
    <w:multiLevelType w:val="hybridMultilevel"/>
    <w:tmpl w:val="6A747020"/>
    <w:lvl w:ilvl="0" w:tplc="544694FE">
      <w:start w:val="3"/>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26722780"/>
    <w:multiLevelType w:val="hybridMultilevel"/>
    <w:tmpl w:val="3ECA1C66"/>
    <w:lvl w:ilvl="0" w:tplc="1DD2531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3DCF7843"/>
    <w:multiLevelType w:val="hybridMultilevel"/>
    <w:tmpl w:val="D7F4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771CF"/>
    <w:multiLevelType w:val="hybridMultilevel"/>
    <w:tmpl w:val="B9BE5F14"/>
    <w:lvl w:ilvl="0" w:tplc="3009001B">
      <w:start w:val="1"/>
      <w:numFmt w:val="lowerRoman"/>
      <w:lvlText w:val="%1."/>
      <w:lvlJc w:val="right"/>
      <w:pPr>
        <w:ind w:left="2340" w:hanging="360"/>
      </w:pPr>
      <w:rPr>
        <w:rFonts w:hint="default"/>
      </w:rPr>
    </w:lvl>
    <w:lvl w:ilvl="1" w:tplc="30090019" w:tentative="1">
      <w:start w:val="1"/>
      <w:numFmt w:val="lowerLetter"/>
      <w:lvlText w:val="%2."/>
      <w:lvlJc w:val="left"/>
      <w:pPr>
        <w:ind w:left="3060" w:hanging="360"/>
      </w:pPr>
    </w:lvl>
    <w:lvl w:ilvl="2" w:tplc="3009001B" w:tentative="1">
      <w:start w:val="1"/>
      <w:numFmt w:val="lowerRoman"/>
      <w:lvlText w:val="%3."/>
      <w:lvlJc w:val="right"/>
      <w:pPr>
        <w:ind w:left="3780" w:hanging="180"/>
      </w:pPr>
    </w:lvl>
    <w:lvl w:ilvl="3" w:tplc="3009000F" w:tentative="1">
      <w:start w:val="1"/>
      <w:numFmt w:val="decimal"/>
      <w:lvlText w:val="%4."/>
      <w:lvlJc w:val="left"/>
      <w:pPr>
        <w:ind w:left="4500" w:hanging="360"/>
      </w:pPr>
    </w:lvl>
    <w:lvl w:ilvl="4" w:tplc="30090019" w:tentative="1">
      <w:start w:val="1"/>
      <w:numFmt w:val="lowerLetter"/>
      <w:lvlText w:val="%5."/>
      <w:lvlJc w:val="left"/>
      <w:pPr>
        <w:ind w:left="5220" w:hanging="360"/>
      </w:pPr>
    </w:lvl>
    <w:lvl w:ilvl="5" w:tplc="3009001B" w:tentative="1">
      <w:start w:val="1"/>
      <w:numFmt w:val="lowerRoman"/>
      <w:lvlText w:val="%6."/>
      <w:lvlJc w:val="right"/>
      <w:pPr>
        <w:ind w:left="5940" w:hanging="180"/>
      </w:pPr>
    </w:lvl>
    <w:lvl w:ilvl="6" w:tplc="3009000F" w:tentative="1">
      <w:start w:val="1"/>
      <w:numFmt w:val="decimal"/>
      <w:lvlText w:val="%7."/>
      <w:lvlJc w:val="left"/>
      <w:pPr>
        <w:ind w:left="6660" w:hanging="360"/>
      </w:pPr>
    </w:lvl>
    <w:lvl w:ilvl="7" w:tplc="30090019" w:tentative="1">
      <w:start w:val="1"/>
      <w:numFmt w:val="lowerLetter"/>
      <w:lvlText w:val="%8."/>
      <w:lvlJc w:val="left"/>
      <w:pPr>
        <w:ind w:left="7380" w:hanging="360"/>
      </w:pPr>
    </w:lvl>
    <w:lvl w:ilvl="8" w:tplc="3009001B" w:tentative="1">
      <w:start w:val="1"/>
      <w:numFmt w:val="lowerRoman"/>
      <w:lvlText w:val="%9."/>
      <w:lvlJc w:val="right"/>
      <w:pPr>
        <w:ind w:left="8100" w:hanging="180"/>
      </w:pPr>
    </w:lvl>
  </w:abstractNum>
  <w:abstractNum w:abstractNumId="5" w15:restartNumberingAfterBreak="0">
    <w:nsid w:val="538D09A0"/>
    <w:multiLevelType w:val="hybridMultilevel"/>
    <w:tmpl w:val="C8CCE4A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67794FE9"/>
    <w:multiLevelType w:val="hybridMultilevel"/>
    <w:tmpl w:val="CDD01F6A"/>
    <w:lvl w:ilvl="0" w:tplc="766EDE0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83D368F"/>
    <w:multiLevelType w:val="hybridMultilevel"/>
    <w:tmpl w:val="B58A1CEE"/>
    <w:lvl w:ilvl="0" w:tplc="5D26F040">
      <w:start w:val="1"/>
      <w:numFmt w:val="decimal"/>
      <w:lvlText w:val="[%1]"/>
      <w:lvlJc w:val="left"/>
      <w:pPr>
        <w:ind w:left="720" w:hanging="360"/>
      </w:pPr>
      <w:rPr>
        <w:rFonts w:hint="default"/>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8641CA9"/>
    <w:multiLevelType w:val="hybridMultilevel"/>
    <w:tmpl w:val="B7C45F2A"/>
    <w:lvl w:ilvl="0" w:tplc="1124112A">
      <w:start w:val="9"/>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76C7000C"/>
    <w:multiLevelType w:val="hybridMultilevel"/>
    <w:tmpl w:val="F0B4EF52"/>
    <w:lvl w:ilvl="0" w:tplc="4E520BF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BBE0984"/>
    <w:multiLevelType w:val="hybridMultilevel"/>
    <w:tmpl w:val="B276F5E2"/>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0137457">
    <w:abstractNumId w:val="3"/>
  </w:num>
  <w:num w:numId="2" w16cid:durableId="993490855">
    <w:abstractNumId w:val="9"/>
  </w:num>
  <w:num w:numId="3" w16cid:durableId="99571275">
    <w:abstractNumId w:val="6"/>
  </w:num>
  <w:num w:numId="4" w16cid:durableId="1751535765">
    <w:abstractNumId w:val="2"/>
  </w:num>
  <w:num w:numId="5" w16cid:durableId="1896042998">
    <w:abstractNumId w:val="0"/>
  </w:num>
  <w:num w:numId="6" w16cid:durableId="1927766295">
    <w:abstractNumId w:val="5"/>
  </w:num>
  <w:num w:numId="7" w16cid:durableId="1221985338">
    <w:abstractNumId w:val="7"/>
  </w:num>
  <w:num w:numId="8" w16cid:durableId="37704059">
    <w:abstractNumId w:val="4"/>
  </w:num>
  <w:num w:numId="9" w16cid:durableId="2108961790">
    <w:abstractNumId w:val="8"/>
  </w:num>
  <w:num w:numId="10" w16cid:durableId="513154557">
    <w:abstractNumId w:val="1"/>
  </w:num>
  <w:num w:numId="11" w16cid:durableId="1892687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42"/>
    <w:rsid w:val="000020F4"/>
    <w:rsid w:val="00043342"/>
    <w:rsid w:val="00044ECE"/>
    <w:rsid w:val="000621E7"/>
    <w:rsid w:val="00062D06"/>
    <w:rsid w:val="00071130"/>
    <w:rsid w:val="00081953"/>
    <w:rsid w:val="00091EC3"/>
    <w:rsid w:val="00094A43"/>
    <w:rsid w:val="000971CA"/>
    <w:rsid w:val="000A1925"/>
    <w:rsid w:val="000A2228"/>
    <w:rsid w:val="000C4F18"/>
    <w:rsid w:val="000C732B"/>
    <w:rsid w:val="000C7432"/>
    <w:rsid w:val="000E5D17"/>
    <w:rsid w:val="000F4AFF"/>
    <w:rsid w:val="0011631D"/>
    <w:rsid w:val="001255DB"/>
    <w:rsid w:val="00130981"/>
    <w:rsid w:val="00134118"/>
    <w:rsid w:val="001353FD"/>
    <w:rsid w:val="00136246"/>
    <w:rsid w:val="001367E6"/>
    <w:rsid w:val="00152061"/>
    <w:rsid w:val="00164086"/>
    <w:rsid w:val="001B6F04"/>
    <w:rsid w:val="001B78B9"/>
    <w:rsid w:val="001D4C5E"/>
    <w:rsid w:val="001E3275"/>
    <w:rsid w:val="001E67F4"/>
    <w:rsid w:val="001F44DD"/>
    <w:rsid w:val="001F74F7"/>
    <w:rsid w:val="002021D9"/>
    <w:rsid w:val="00203C0B"/>
    <w:rsid w:val="00210432"/>
    <w:rsid w:val="002270B2"/>
    <w:rsid w:val="002272C4"/>
    <w:rsid w:val="00233994"/>
    <w:rsid w:val="002563D5"/>
    <w:rsid w:val="002633B1"/>
    <w:rsid w:val="00274632"/>
    <w:rsid w:val="00276144"/>
    <w:rsid w:val="00286F25"/>
    <w:rsid w:val="0028747A"/>
    <w:rsid w:val="002962E5"/>
    <w:rsid w:val="002B653A"/>
    <w:rsid w:val="002C0F2C"/>
    <w:rsid w:val="002D17E8"/>
    <w:rsid w:val="002D226F"/>
    <w:rsid w:val="002E0979"/>
    <w:rsid w:val="002E3342"/>
    <w:rsid w:val="002F0527"/>
    <w:rsid w:val="002F35F2"/>
    <w:rsid w:val="00321970"/>
    <w:rsid w:val="0032569C"/>
    <w:rsid w:val="003531FB"/>
    <w:rsid w:val="00355DA5"/>
    <w:rsid w:val="0036430C"/>
    <w:rsid w:val="00377B4C"/>
    <w:rsid w:val="003834A6"/>
    <w:rsid w:val="0039053A"/>
    <w:rsid w:val="00391C7B"/>
    <w:rsid w:val="003B2896"/>
    <w:rsid w:val="003C58EA"/>
    <w:rsid w:val="003D06FF"/>
    <w:rsid w:val="003D5072"/>
    <w:rsid w:val="003E31FA"/>
    <w:rsid w:val="003E3374"/>
    <w:rsid w:val="003E5B88"/>
    <w:rsid w:val="003E6F41"/>
    <w:rsid w:val="003F0AB2"/>
    <w:rsid w:val="00400DE6"/>
    <w:rsid w:val="00412303"/>
    <w:rsid w:val="004150C7"/>
    <w:rsid w:val="004224EE"/>
    <w:rsid w:val="00422B5E"/>
    <w:rsid w:val="00431D3F"/>
    <w:rsid w:val="00431D8D"/>
    <w:rsid w:val="00431F21"/>
    <w:rsid w:val="00443FC0"/>
    <w:rsid w:val="00446AF4"/>
    <w:rsid w:val="0047023C"/>
    <w:rsid w:val="004706E6"/>
    <w:rsid w:val="004727DE"/>
    <w:rsid w:val="00472D09"/>
    <w:rsid w:val="0049014F"/>
    <w:rsid w:val="00495974"/>
    <w:rsid w:val="00496B4F"/>
    <w:rsid w:val="004B7042"/>
    <w:rsid w:val="004C21DB"/>
    <w:rsid w:val="004C5F75"/>
    <w:rsid w:val="004E0191"/>
    <w:rsid w:val="004E01B5"/>
    <w:rsid w:val="00504A4D"/>
    <w:rsid w:val="005050A7"/>
    <w:rsid w:val="00514A1D"/>
    <w:rsid w:val="00521BFC"/>
    <w:rsid w:val="00523741"/>
    <w:rsid w:val="00525195"/>
    <w:rsid w:val="00531957"/>
    <w:rsid w:val="00532289"/>
    <w:rsid w:val="00532859"/>
    <w:rsid w:val="00537387"/>
    <w:rsid w:val="00556FDE"/>
    <w:rsid w:val="005613B0"/>
    <w:rsid w:val="00562AC9"/>
    <w:rsid w:val="00571C46"/>
    <w:rsid w:val="0058699A"/>
    <w:rsid w:val="005A51AB"/>
    <w:rsid w:val="005B3FDB"/>
    <w:rsid w:val="005B5FAC"/>
    <w:rsid w:val="005C1141"/>
    <w:rsid w:val="005C16C5"/>
    <w:rsid w:val="005C1C80"/>
    <w:rsid w:val="005E2038"/>
    <w:rsid w:val="005E3DDA"/>
    <w:rsid w:val="006024D6"/>
    <w:rsid w:val="00605C54"/>
    <w:rsid w:val="00613175"/>
    <w:rsid w:val="0063091A"/>
    <w:rsid w:val="00633E97"/>
    <w:rsid w:val="00652F60"/>
    <w:rsid w:val="00664818"/>
    <w:rsid w:val="00665C28"/>
    <w:rsid w:val="00672E81"/>
    <w:rsid w:val="00673ADF"/>
    <w:rsid w:val="00681DF4"/>
    <w:rsid w:val="00695E57"/>
    <w:rsid w:val="006B0673"/>
    <w:rsid w:val="006B3E1B"/>
    <w:rsid w:val="006C1921"/>
    <w:rsid w:val="006C34C1"/>
    <w:rsid w:val="006C448C"/>
    <w:rsid w:val="006E14BA"/>
    <w:rsid w:val="006E7250"/>
    <w:rsid w:val="006F07D4"/>
    <w:rsid w:val="007011D9"/>
    <w:rsid w:val="0070120E"/>
    <w:rsid w:val="0070779D"/>
    <w:rsid w:val="00711FE9"/>
    <w:rsid w:val="0072588E"/>
    <w:rsid w:val="007330FF"/>
    <w:rsid w:val="00735D4E"/>
    <w:rsid w:val="007459B6"/>
    <w:rsid w:val="00756A18"/>
    <w:rsid w:val="007600CB"/>
    <w:rsid w:val="00762E78"/>
    <w:rsid w:val="007645AD"/>
    <w:rsid w:val="00767816"/>
    <w:rsid w:val="00783D81"/>
    <w:rsid w:val="00785C5A"/>
    <w:rsid w:val="0079479E"/>
    <w:rsid w:val="007962A7"/>
    <w:rsid w:val="007A18BA"/>
    <w:rsid w:val="007B015A"/>
    <w:rsid w:val="007C5832"/>
    <w:rsid w:val="007E7DBA"/>
    <w:rsid w:val="007F617D"/>
    <w:rsid w:val="008006EB"/>
    <w:rsid w:val="00802034"/>
    <w:rsid w:val="008071B1"/>
    <w:rsid w:val="00817D09"/>
    <w:rsid w:val="0082109D"/>
    <w:rsid w:val="00823E52"/>
    <w:rsid w:val="008367EE"/>
    <w:rsid w:val="008414B6"/>
    <w:rsid w:val="00845F81"/>
    <w:rsid w:val="00855032"/>
    <w:rsid w:val="0086381B"/>
    <w:rsid w:val="00873093"/>
    <w:rsid w:val="00882FFF"/>
    <w:rsid w:val="00890174"/>
    <w:rsid w:val="00894F3D"/>
    <w:rsid w:val="008A1216"/>
    <w:rsid w:val="008A579E"/>
    <w:rsid w:val="008A6FC1"/>
    <w:rsid w:val="008B12FD"/>
    <w:rsid w:val="008B4A1B"/>
    <w:rsid w:val="008C0A23"/>
    <w:rsid w:val="008C1411"/>
    <w:rsid w:val="008D0562"/>
    <w:rsid w:val="008D5AA5"/>
    <w:rsid w:val="008E0B36"/>
    <w:rsid w:val="008E1504"/>
    <w:rsid w:val="008E18CE"/>
    <w:rsid w:val="00913AAE"/>
    <w:rsid w:val="00930F82"/>
    <w:rsid w:val="00932BDE"/>
    <w:rsid w:val="0094265F"/>
    <w:rsid w:val="009605C4"/>
    <w:rsid w:val="0096103F"/>
    <w:rsid w:val="009707D0"/>
    <w:rsid w:val="00971AA4"/>
    <w:rsid w:val="0099163E"/>
    <w:rsid w:val="00992D86"/>
    <w:rsid w:val="00995D2A"/>
    <w:rsid w:val="009A2007"/>
    <w:rsid w:val="009B6FBA"/>
    <w:rsid w:val="009B7F19"/>
    <w:rsid w:val="009C190F"/>
    <w:rsid w:val="009D61BB"/>
    <w:rsid w:val="009E434E"/>
    <w:rsid w:val="009F01FF"/>
    <w:rsid w:val="00A107D5"/>
    <w:rsid w:val="00A129E5"/>
    <w:rsid w:val="00A175FB"/>
    <w:rsid w:val="00A23045"/>
    <w:rsid w:val="00A31116"/>
    <w:rsid w:val="00A36E0C"/>
    <w:rsid w:val="00A37C91"/>
    <w:rsid w:val="00A53A94"/>
    <w:rsid w:val="00A64F6A"/>
    <w:rsid w:val="00A84E7C"/>
    <w:rsid w:val="00A9419C"/>
    <w:rsid w:val="00AA6F11"/>
    <w:rsid w:val="00AB18D8"/>
    <w:rsid w:val="00AC199E"/>
    <w:rsid w:val="00AE06FE"/>
    <w:rsid w:val="00AE754A"/>
    <w:rsid w:val="00AF30E3"/>
    <w:rsid w:val="00AF37E4"/>
    <w:rsid w:val="00B12D03"/>
    <w:rsid w:val="00B13BE1"/>
    <w:rsid w:val="00B1799D"/>
    <w:rsid w:val="00B23B1A"/>
    <w:rsid w:val="00B3671D"/>
    <w:rsid w:val="00B528E9"/>
    <w:rsid w:val="00B806B7"/>
    <w:rsid w:val="00B97B0F"/>
    <w:rsid w:val="00BA0410"/>
    <w:rsid w:val="00BA4AD4"/>
    <w:rsid w:val="00BA7315"/>
    <w:rsid w:val="00BB1565"/>
    <w:rsid w:val="00BC4DD2"/>
    <w:rsid w:val="00BC59E1"/>
    <w:rsid w:val="00BC68A6"/>
    <w:rsid w:val="00BD054C"/>
    <w:rsid w:val="00BD271A"/>
    <w:rsid w:val="00BE4263"/>
    <w:rsid w:val="00BE4ED0"/>
    <w:rsid w:val="00BE7A5C"/>
    <w:rsid w:val="00BF2726"/>
    <w:rsid w:val="00C01305"/>
    <w:rsid w:val="00C25C91"/>
    <w:rsid w:val="00C36E9D"/>
    <w:rsid w:val="00C40C54"/>
    <w:rsid w:val="00C41A43"/>
    <w:rsid w:val="00C43241"/>
    <w:rsid w:val="00C4444B"/>
    <w:rsid w:val="00C46DB6"/>
    <w:rsid w:val="00C5490F"/>
    <w:rsid w:val="00C70708"/>
    <w:rsid w:val="00C70B76"/>
    <w:rsid w:val="00CA23A4"/>
    <w:rsid w:val="00CB4660"/>
    <w:rsid w:val="00CB6656"/>
    <w:rsid w:val="00CC418F"/>
    <w:rsid w:val="00CD1D83"/>
    <w:rsid w:val="00CE7806"/>
    <w:rsid w:val="00D01B2B"/>
    <w:rsid w:val="00D07362"/>
    <w:rsid w:val="00D10E90"/>
    <w:rsid w:val="00D20C8E"/>
    <w:rsid w:val="00D259A6"/>
    <w:rsid w:val="00D25CF0"/>
    <w:rsid w:val="00D45F9A"/>
    <w:rsid w:val="00D47B24"/>
    <w:rsid w:val="00D7078C"/>
    <w:rsid w:val="00D74897"/>
    <w:rsid w:val="00D840BD"/>
    <w:rsid w:val="00D84AB2"/>
    <w:rsid w:val="00D903DE"/>
    <w:rsid w:val="00D96CBE"/>
    <w:rsid w:val="00D97C09"/>
    <w:rsid w:val="00DA184E"/>
    <w:rsid w:val="00DB053A"/>
    <w:rsid w:val="00DB3E20"/>
    <w:rsid w:val="00DC0046"/>
    <w:rsid w:val="00DC03C9"/>
    <w:rsid w:val="00DD63F0"/>
    <w:rsid w:val="00DE53B2"/>
    <w:rsid w:val="00DE7535"/>
    <w:rsid w:val="00DF1ECD"/>
    <w:rsid w:val="00E02D01"/>
    <w:rsid w:val="00E23D4B"/>
    <w:rsid w:val="00E35614"/>
    <w:rsid w:val="00E40402"/>
    <w:rsid w:val="00E41877"/>
    <w:rsid w:val="00E52D00"/>
    <w:rsid w:val="00E52FD3"/>
    <w:rsid w:val="00E5549E"/>
    <w:rsid w:val="00E637D3"/>
    <w:rsid w:val="00E86746"/>
    <w:rsid w:val="00E9294C"/>
    <w:rsid w:val="00E967B2"/>
    <w:rsid w:val="00EC6BFC"/>
    <w:rsid w:val="00EE0190"/>
    <w:rsid w:val="00EE22A1"/>
    <w:rsid w:val="00F0542E"/>
    <w:rsid w:val="00F12CE8"/>
    <w:rsid w:val="00F12DFF"/>
    <w:rsid w:val="00F1776D"/>
    <w:rsid w:val="00F214C8"/>
    <w:rsid w:val="00F2331D"/>
    <w:rsid w:val="00F24452"/>
    <w:rsid w:val="00F33D5D"/>
    <w:rsid w:val="00F41C11"/>
    <w:rsid w:val="00F42824"/>
    <w:rsid w:val="00F43F1C"/>
    <w:rsid w:val="00F52B15"/>
    <w:rsid w:val="00F5347E"/>
    <w:rsid w:val="00F57559"/>
    <w:rsid w:val="00F61E53"/>
    <w:rsid w:val="00F6356E"/>
    <w:rsid w:val="00F63820"/>
    <w:rsid w:val="00F67C2A"/>
    <w:rsid w:val="00F702B1"/>
    <w:rsid w:val="00F7643E"/>
    <w:rsid w:val="00F76DA8"/>
    <w:rsid w:val="00F85212"/>
    <w:rsid w:val="00FA37A7"/>
    <w:rsid w:val="00FA6597"/>
    <w:rsid w:val="00FA700B"/>
    <w:rsid w:val="00FA7B49"/>
    <w:rsid w:val="00FD1C3C"/>
    <w:rsid w:val="00FF6C1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17947D"/>
  <w15:chartTrackingRefBased/>
  <w15:docId w15:val="{50246529-258A-44C8-9E3F-81998C86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342"/>
  </w:style>
  <w:style w:type="paragraph" w:styleId="Footer">
    <w:name w:val="footer"/>
    <w:basedOn w:val="Normal"/>
    <w:link w:val="FooterChar"/>
    <w:uiPriority w:val="99"/>
    <w:unhideWhenUsed/>
    <w:rsid w:val="00043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342"/>
  </w:style>
  <w:style w:type="paragraph" w:styleId="ListParagraph">
    <w:name w:val="List Paragraph"/>
    <w:basedOn w:val="Normal"/>
    <w:uiPriority w:val="34"/>
    <w:qFormat/>
    <w:rsid w:val="0076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5547</Words>
  <Characters>27039</Characters>
  <Application>Microsoft Office Word</Application>
  <DocSecurity>0</DocSecurity>
  <Lines>225</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cp:revision>
  <cp:lastPrinted>2024-05-27T10:03:00Z</cp:lastPrinted>
  <dcterms:created xsi:type="dcterms:W3CDTF">2024-05-27T09:59:00Z</dcterms:created>
  <dcterms:modified xsi:type="dcterms:W3CDTF">2024-05-27T10:04:00Z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bbed598e0fd2ba6544f6f269102923c1efcb955f8b65c2bcd274a43273ea40bd</vt:lpwstr>
  </property>
</Properties>
</file>