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03C" w:rsidRPr="0083629D" w:rsidRDefault="0083629D" w:rsidP="00DF362F">
      <w:pPr>
        <w:jc w:val="both"/>
        <w:rPr>
          <w:rFonts w:ascii="Times New Roman" w:hAnsi="Times New Roman" w:cs="Times New Roman"/>
          <w:b/>
          <w:sz w:val="24"/>
          <w:szCs w:val="24"/>
        </w:rPr>
      </w:pPr>
      <w:r w:rsidRPr="0083629D">
        <w:rPr>
          <w:rFonts w:ascii="Times New Roman" w:hAnsi="Times New Roman" w:cs="Times New Roman"/>
          <w:b/>
          <w:sz w:val="24"/>
          <w:szCs w:val="24"/>
          <w:u w:val="single"/>
        </w:rPr>
        <w:t>DISTRIBUTABLE</w:t>
      </w:r>
      <w:r w:rsidRPr="0083629D">
        <w:rPr>
          <w:rFonts w:ascii="Times New Roman" w:hAnsi="Times New Roman" w:cs="Times New Roman"/>
          <w:b/>
          <w:sz w:val="24"/>
          <w:szCs w:val="24"/>
        </w:rPr>
        <w:tab/>
        <w:t>(</w:t>
      </w:r>
      <w:r w:rsidR="00334E0D">
        <w:rPr>
          <w:rFonts w:ascii="Times New Roman" w:hAnsi="Times New Roman" w:cs="Times New Roman"/>
          <w:b/>
          <w:sz w:val="24"/>
          <w:szCs w:val="24"/>
        </w:rPr>
        <w:t>4</w:t>
      </w:r>
      <w:r w:rsidRPr="0083629D">
        <w:rPr>
          <w:rFonts w:ascii="Times New Roman" w:hAnsi="Times New Roman" w:cs="Times New Roman"/>
          <w:b/>
          <w:sz w:val="24"/>
          <w:szCs w:val="24"/>
        </w:rPr>
        <w:t>)</w:t>
      </w:r>
    </w:p>
    <w:p w:rsidR="00ED703C" w:rsidRPr="00385341" w:rsidRDefault="00ED703C" w:rsidP="00DF362F">
      <w:pPr>
        <w:jc w:val="both"/>
        <w:rPr>
          <w:rFonts w:ascii="Times New Roman" w:hAnsi="Times New Roman" w:cs="Times New Roman"/>
          <w:sz w:val="24"/>
          <w:szCs w:val="24"/>
        </w:rPr>
      </w:pPr>
    </w:p>
    <w:p w:rsidR="00ED703C" w:rsidRPr="00385341" w:rsidRDefault="00ED703C" w:rsidP="00ED703C">
      <w:pPr>
        <w:spacing w:after="0" w:line="240" w:lineRule="auto"/>
        <w:jc w:val="center"/>
        <w:rPr>
          <w:rFonts w:ascii="Times New Roman" w:hAnsi="Times New Roman" w:cs="Times New Roman"/>
          <w:b/>
          <w:sz w:val="24"/>
          <w:szCs w:val="24"/>
        </w:rPr>
      </w:pPr>
      <w:r w:rsidRPr="00385341">
        <w:rPr>
          <w:rFonts w:ascii="Times New Roman" w:hAnsi="Times New Roman" w:cs="Times New Roman"/>
          <w:b/>
          <w:sz w:val="24"/>
          <w:szCs w:val="24"/>
        </w:rPr>
        <w:t>HOMELINK     (PRIVATE)     LIMITE</w:t>
      </w:r>
      <w:r w:rsidR="00700F13" w:rsidRPr="00385341">
        <w:rPr>
          <w:rFonts w:ascii="Times New Roman" w:hAnsi="Times New Roman" w:cs="Times New Roman"/>
          <w:b/>
          <w:sz w:val="24"/>
          <w:szCs w:val="24"/>
        </w:rPr>
        <w:t>D</w:t>
      </w:r>
    </w:p>
    <w:p w:rsidR="00ED703C" w:rsidRPr="00385341" w:rsidRDefault="00700F13" w:rsidP="00ED703C">
      <w:pPr>
        <w:spacing w:after="0" w:line="240" w:lineRule="auto"/>
        <w:jc w:val="center"/>
        <w:rPr>
          <w:rFonts w:ascii="Times New Roman" w:hAnsi="Times New Roman" w:cs="Times New Roman"/>
          <w:b/>
          <w:sz w:val="24"/>
          <w:szCs w:val="24"/>
        </w:rPr>
      </w:pPr>
      <w:proofErr w:type="gramStart"/>
      <w:r w:rsidRPr="00385341">
        <w:rPr>
          <w:rFonts w:ascii="Times New Roman" w:hAnsi="Times New Roman" w:cs="Times New Roman"/>
          <w:b/>
          <w:sz w:val="24"/>
          <w:szCs w:val="24"/>
        </w:rPr>
        <w:t>v</w:t>
      </w:r>
      <w:proofErr w:type="gramEnd"/>
    </w:p>
    <w:p w:rsidR="00700F13" w:rsidRPr="00385341" w:rsidRDefault="00700F13" w:rsidP="00ED703C">
      <w:pPr>
        <w:spacing w:line="240" w:lineRule="auto"/>
        <w:jc w:val="center"/>
        <w:rPr>
          <w:rFonts w:ascii="Times New Roman" w:hAnsi="Times New Roman" w:cs="Times New Roman"/>
          <w:b/>
          <w:sz w:val="24"/>
          <w:szCs w:val="24"/>
        </w:rPr>
      </w:pPr>
      <w:r w:rsidRPr="00385341">
        <w:rPr>
          <w:rFonts w:ascii="Times New Roman" w:hAnsi="Times New Roman" w:cs="Times New Roman"/>
          <w:b/>
          <w:sz w:val="24"/>
          <w:szCs w:val="24"/>
        </w:rPr>
        <w:t xml:space="preserve">CLEVER </w:t>
      </w:r>
      <w:r w:rsidR="00ED703C" w:rsidRPr="00385341">
        <w:rPr>
          <w:rFonts w:ascii="Times New Roman" w:hAnsi="Times New Roman" w:cs="Times New Roman"/>
          <w:b/>
          <w:sz w:val="24"/>
          <w:szCs w:val="24"/>
        </w:rPr>
        <w:t xml:space="preserve">    </w:t>
      </w:r>
      <w:r w:rsidRPr="00385341">
        <w:rPr>
          <w:rFonts w:ascii="Times New Roman" w:hAnsi="Times New Roman" w:cs="Times New Roman"/>
          <w:b/>
          <w:sz w:val="24"/>
          <w:szCs w:val="24"/>
        </w:rPr>
        <w:t>MAPUTSENI</w:t>
      </w:r>
    </w:p>
    <w:p w:rsidR="00DF362F" w:rsidRPr="00385341" w:rsidRDefault="00DF362F" w:rsidP="00700F13">
      <w:pPr>
        <w:spacing w:line="240" w:lineRule="auto"/>
        <w:rPr>
          <w:rFonts w:ascii="Times New Roman" w:hAnsi="Times New Roman" w:cs="Times New Roman"/>
          <w:sz w:val="24"/>
          <w:szCs w:val="24"/>
        </w:rPr>
      </w:pPr>
    </w:p>
    <w:p w:rsidR="00ED703C" w:rsidRPr="00385341" w:rsidRDefault="00ED703C" w:rsidP="00700F13">
      <w:pPr>
        <w:spacing w:line="240" w:lineRule="auto"/>
        <w:rPr>
          <w:rFonts w:ascii="Times New Roman" w:hAnsi="Times New Roman" w:cs="Times New Roman"/>
          <w:sz w:val="24"/>
          <w:szCs w:val="24"/>
        </w:rPr>
      </w:pPr>
    </w:p>
    <w:p w:rsidR="00700F13" w:rsidRPr="00385341" w:rsidRDefault="00700F13" w:rsidP="00ED703C">
      <w:pPr>
        <w:spacing w:after="0" w:line="240" w:lineRule="auto"/>
        <w:rPr>
          <w:rFonts w:ascii="Times New Roman" w:hAnsi="Times New Roman" w:cs="Times New Roman"/>
          <w:b/>
          <w:sz w:val="24"/>
          <w:szCs w:val="24"/>
        </w:rPr>
      </w:pPr>
      <w:r w:rsidRPr="00385341">
        <w:rPr>
          <w:rFonts w:ascii="Times New Roman" w:hAnsi="Times New Roman" w:cs="Times New Roman"/>
          <w:b/>
          <w:sz w:val="24"/>
          <w:szCs w:val="24"/>
        </w:rPr>
        <w:t>SUPREME COURT OF ZIMBABWE</w:t>
      </w:r>
    </w:p>
    <w:p w:rsidR="00700F13" w:rsidRPr="00385341" w:rsidRDefault="00700F13" w:rsidP="00ED703C">
      <w:pPr>
        <w:spacing w:after="0" w:line="240" w:lineRule="auto"/>
        <w:rPr>
          <w:rFonts w:ascii="Times New Roman" w:hAnsi="Times New Roman" w:cs="Times New Roman"/>
          <w:b/>
          <w:sz w:val="24"/>
          <w:szCs w:val="24"/>
        </w:rPr>
      </w:pPr>
      <w:r w:rsidRPr="00385341">
        <w:rPr>
          <w:rFonts w:ascii="Times New Roman" w:hAnsi="Times New Roman" w:cs="Times New Roman"/>
          <w:b/>
          <w:sz w:val="24"/>
          <w:szCs w:val="24"/>
        </w:rPr>
        <w:t>MAVANGIRA JA, UCHENA JA AND CHITAKUNYE JA</w:t>
      </w:r>
    </w:p>
    <w:p w:rsidR="00700F13" w:rsidRPr="00385341" w:rsidRDefault="00700F13" w:rsidP="00ED703C">
      <w:pPr>
        <w:spacing w:after="0" w:line="240" w:lineRule="auto"/>
        <w:rPr>
          <w:rFonts w:ascii="Times New Roman" w:hAnsi="Times New Roman" w:cs="Times New Roman"/>
          <w:b/>
          <w:sz w:val="24"/>
          <w:szCs w:val="24"/>
        </w:rPr>
      </w:pPr>
      <w:r w:rsidRPr="00385341">
        <w:rPr>
          <w:rFonts w:ascii="Times New Roman" w:hAnsi="Times New Roman" w:cs="Times New Roman"/>
          <w:b/>
          <w:sz w:val="24"/>
          <w:szCs w:val="24"/>
        </w:rPr>
        <w:t>HARARE</w:t>
      </w:r>
      <w:r w:rsidR="00ED703C" w:rsidRPr="00385341">
        <w:rPr>
          <w:rFonts w:ascii="Times New Roman" w:hAnsi="Times New Roman" w:cs="Times New Roman"/>
          <w:b/>
          <w:sz w:val="24"/>
          <w:szCs w:val="24"/>
        </w:rPr>
        <w:t>:</w:t>
      </w:r>
      <w:r w:rsidRPr="00385341">
        <w:rPr>
          <w:rFonts w:ascii="Times New Roman" w:hAnsi="Times New Roman" w:cs="Times New Roman"/>
          <w:b/>
          <w:sz w:val="24"/>
          <w:szCs w:val="24"/>
        </w:rPr>
        <w:t xml:space="preserve"> 18 JUNE 2021 </w:t>
      </w:r>
      <w:r w:rsidR="00ED703C" w:rsidRPr="00385341">
        <w:rPr>
          <w:rFonts w:ascii="Times New Roman" w:hAnsi="Times New Roman" w:cs="Times New Roman"/>
          <w:b/>
          <w:sz w:val="24"/>
          <w:szCs w:val="24"/>
        </w:rPr>
        <w:t>&amp;</w:t>
      </w:r>
      <w:r w:rsidR="00074399" w:rsidRPr="00385341">
        <w:rPr>
          <w:rFonts w:ascii="Times New Roman" w:hAnsi="Times New Roman" w:cs="Times New Roman"/>
          <w:b/>
          <w:sz w:val="24"/>
          <w:szCs w:val="24"/>
        </w:rPr>
        <w:t xml:space="preserve"> 18 JANUARY 2022</w:t>
      </w:r>
    </w:p>
    <w:p w:rsidR="00700F13" w:rsidRPr="00385341" w:rsidRDefault="00700F13" w:rsidP="00700F13">
      <w:pPr>
        <w:spacing w:line="240" w:lineRule="auto"/>
        <w:rPr>
          <w:rFonts w:ascii="Times New Roman" w:hAnsi="Times New Roman" w:cs="Times New Roman"/>
          <w:sz w:val="24"/>
          <w:szCs w:val="24"/>
        </w:rPr>
      </w:pPr>
    </w:p>
    <w:p w:rsidR="00700F13" w:rsidRPr="00385341" w:rsidRDefault="00700F13" w:rsidP="00700F13">
      <w:pPr>
        <w:spacing w:line="240" w:lineRule="auto"/>
        <w:rPr>
          <w:rFonts w:ascii="Times New Roman" w:hAnsi="Times New Roman" w:cs="Times New Roman"/>
          <w:sz w:val="24"/>
          <w:szCs w:val="24"/>
        </w:rPr>
      </w:pPr>
    </w:p>
    <w:p w:rsidR="0081379F" w:rsidRPr="0081379F" w:rsidRDefault="00700F13" w:rsidP="0044766E">
      <w:pPr>
        <w:pStyle w:val="NoSpacing"/>
        <w:tabs>
          <w:tab w:val="left" w:pos="6900"/>
        </w:tabs>
        <w:spacing w:line="480" w:lineRule="auto"/>
        <w:rPr>
          <w:rFonts w:ascii="Times New Roman" w:hAnsi="Times New Roman" w:cs="Times New Roman"/>
          <w:sz w:val="24"/>
          <w:szCs w:val="24"/>
        </w:rPr>
      </w:pPr>
      <w:r w:rsidRPr="0081379F">
        <w:rPr>
          <w:rFonts w:ascii="Times New Roman" w:hAnsi="Times New Roman" w:cs="Times New Roman"/>
          <w:i/>
          <w:sz w:val="24"/>
          <w:szCs w:val="24"/>
        </w:rPr>
        <w:t>S</w:t>
      </w:r>
      <w:r w:rsidR="00D173A5" w:rsidRPr="0081379F">
        <w:rPr>
          <w:rFonts w:ascii="Times New Roman" w:hAnsi="Times New Roman" w:cs="Times New Roman"/>
          <w:i/>
          <w:sz w:val="24"/>
          <w:szCs w:val="24"/>
        </w:rPr>
        <w:t>.</w:t>
      </w:r>
      <w:r w:rsidRPr="0081379F">
        <w:rPr>
          <w:rFonts w:ascii="Times New Roman" w:hAnsi="Times New Roman" w:cs="Times New Roman"/>
          <w:sz w:val="24"/>
          <w:szCs w:val="24"/>
        </w:rPr>
        <w:t xml:space="preserve"> </w:t>
      </w:r>
      <w:r w:rsidRPr="0081379F">
        <w:rPr>
          <w:rFonts w:ascii="Times New Roman" w:hAnsi="Times New Roman" w:cs="Times New Roman"/>
          <w:i/>
          <w:sz w:val="24"/>
          <w:szCs w:val="24"/>
        </w:rPr>
        <w:t>Banda</w:t>
      </w:r>
      <w:r w:rsidRPr="0081379F">
        <w:rPr>
          <w:rFonts w:ascii="Times New Roman" w:hAnsi="Times New Roman" w:cs="Times New Roman"/>
          <w:sz w:val="24"/>
          <w:szCs w:val="24"/>
        </w:rPr>
        <w:t>, for the appellant</w:t>
      </w:r>
      <w:r w:rsidR="0044766E">
        <w:rPr>
          <w:rFonts w:ascii="Times New Roman" w:hAnsi="Times New Roman" w:cs="Times New Roman"/>
          <w:sz w:val="24"/>
          <w:szCs w:val="24"/>
        </w:rPr>
        <w:tab/>
      </w:r>
      <w:bookmarkStart w:id="0" w:name="_GoBack"/>
      <w:bookmarkEnd w:id="0"/>
    </w:p>
    <w:p w:rsidR="00700F13" w:rsidRPr="0081379F" w:rsidRDefault="00700F13" w:rsidP="0081379F">
      <w:pPr>
        <w:pStyle w:val="NoSpacing"/>
        <w:spacing w:line="480" w:lineRule="auto"/>
        <w:rPr>
          <w:rFonts w:ascii="Times New Roman" w:hAnsi="Times New Roman" w:cs="Times New Roman"/>
          <w:sz w:val="24"/>
          <w:szCs w:val="24"/>
        </w:rPr>
      </w:pPr>
      <w:r w:rsidRPr="0081379F">
        <w:rPr>
          <w:rFonts w:ascii="Times New Roman" w:hAnsi="Times New Roman" w:cs="Times New Roman"/>
          <w:i/>
          <w:sz w:val="24"/>
          <w:szCs w:val="24"/>
        </w:rPr>
        <w:t>R</w:t>
      </w:r>
      <w:r w:rsidR="00D173A5" w:rsidRPr="0081379F">
        <w:rPr>
          <w:rFonts w:ascii="Times New Roman" w:hAnsi="Times New Roman" w:cs="Times New Roman"/>
          <w:sz w:val="24"/>
          <w:szCs w:val="24"/>
        </w:rPr>
        <w:t>.</w:t>
      </w:r>
      <w:r w:rsidRPr="0081379F">
        <w:rPr>
          <w:rFonts w:ascii="Times New Roman" w:hAnsi="Times New Roman" w:cs="Times New Roman"/>
          <w:sz w:val="24"/>
          <w:szCs w:val="24"/>
        </w:rPr>
        <w:t xml:space="preserve"> </w:t>
      </w:r>
      <w:proofErr w:type="spellStart"/>
      <w:r w:rsidRPr="0081379F">
        <w:rPr>
          <w:rFonts w:ascii="Times New Roman" w:hAnsi="Times New Roman" w:cs="Times New Roman"/>
          <w:i/>
          <w:sz w:val="24"/>
          <w:szCs w:val="24"/>
        </w:rPr>
        <w:t>Dembure</w:t>
      </w:r>
      <w:proofErr w:type="spellEnd"/>
      <w:r w:rsidRPr="0081379F">
        <w:rPr>
          <w:rFonts w:ascii="Times New Roman" w:hAnsi="Times New Roman" w:cs="Times New Roman"/>
          <w:sz w:val="24"/>
          <w:szCs w:val="24"/>
        </w:rPr>
        <w:t>, for the respondent</w:t>
      </w:r>
    </w:p>
    <w:p w:rsidR="00700F13" w:rsidRPr="00385341" w:rsidRDefault="00700F13" w:rsidP="008F4074">
      <w:pPr>
        <w:spacing w:after="0" w:line="240" w:lineRule="auto"/>
        <w:rPr>
          <w:rFonts w:ascii="Times New Roman" w:hAnsi="Times New Roman" w:cs="Times New Roman"/>
          <w:sz w:val="24"/>
          <w:szCs w:val="24"/>
        </w:rPr>
      </w:pPr>
    </w:p>
    <w:p w:rsidR="00D173A5" w:rsidRPr="00385341" w:rsidRDefault="00D173A5" w:rsidP="008F4074">
      <w:pPr>
        <w:spacing w:after="0" w:line="240" w:lineRule="auto"/>
        <w:rPr>
          <w:rFonts w:ascii="Times New Roman" w:hAnsi="Times New Roman" w:cs="Times New Roman"/>
          <w:sz w:val="24"/>
          <w:szCs w:val="24"/>
        </w:rPr>
      </w:pPr>
    </w:p>
    <w:p w:rsidR="00700F13" w:rsidRPr="00385341" w:rsidRDefault="00700F13" w:rsidP="00700F13">
      <w:pPr>
        <w:spacing w:line="240" w:lineRule="auto"/>
        <w:rPr>
          <w:rFonts w:ascii="Times New Roman" w:hAnsi="Times New Roman" w:cs="Times New Roman"/>
          <w:b/>
          <w:sz w:val="24"/>
          <w:szCs w:val="24"/>
        </w:rPr>
      </w:pPr>
      <w:r w:rsidRPr="00385341">
        <w:rPr>
          <w:rFonts w:ascii="Times New Roman" w:hAnsi="Times New Roman" w:cs="Times New Roman"/>
          <w:b/>
          <w:sz w:val="24"/>
          <w:szCs w:val="24"/>
        </w:rPr>
        <w:t>MAVANGIRA JA:</w:t>
      </w:r>
    </w:p>
    <w:p w:rsidR="00D173A5" w:rsidRPr="00385341" w:rsidRDefault="00D173A5" w:rsidP="00700F13">
      <w:pPr>
        <w:spacing w:line="240" w:lineRule="auto"/>
        <w:rPr>
          <w:rFonts w:ascii="Times New Roman" w:hAnsi="Times New Roman" w:cs="Times New Roman"/>
          <w:sz w:val="24"/>
          <w:szCs w:val="24"/>
        </w:rPr>
      </w:pPr>
    </w:p>
    <w:p w:rsidR="00385341" w:rsidRDefault="00700F13" w:rsidP="003E03B3">
      <w:pPr>
        <w:pStyle w:val="ListParagraph"/>
        <w:numPr>
          <w:ilvl w:val="0"/>
          <w:numId w:val="1"/>
        </w:numPr>
        <w:tabs>
          <w:tab w:val="left" w:pos="567"/>
        </w:tabs>
        <w:spacing w:line="480" w:lineRule="auto"/>
        <w:ind w:left="0" w:firstLine="0"/>
        <w:jc w:val="both"/>
        <w:rPr>
          <w:rFonts w:ascii="Times New Roman" w:hAnsi="Times New Roman" w:cs="Times New Roman"/>
          <w:sz w:val="24"/>
          <w:szCs w:val="24"/>
        </w:rPr>
      </w:pPr>
      <w:r w:rsidRPr="00385341">
        <w:rPr>
          <w:rFonts w:ascii="Times New Roman" w:hAnsi="Times New Roman" w:cs="Times New Roman"/>
          <w:sz w:val="24"/>
          <w:szCs w:val="24"/>
        </w:rPr>
        <w:t xml:space="preserve">This is an appeal against the whole judgment of the </w:t>
      </w:r>
      <w:r w:rsidR="00D173A5" w:rsidRPr="00385341">
        <w:rPr>
          <w:rFonts w:ascii="Times New Roman" w:hAnsi="Times New Roman" w:cs="Times New Roman"/>
          <w:sz w:val="24"/>
          <w:szCs w:val="24"/>
        </w:rPr>
        <w:t xml:space="preserve">High </w:t>
      </w:r>
      <w:r w:rsidRPr="00385341">
        <w:rPr>
          <w:rFonts w:ascii="Times New Roman" w:hAnsi="Times New Roman" w:cs="Times New Roman"/>
          <w:sz w:val="24"/>
          <w:szCs w:val="24"/>
        </w:rPr>
        <w:t>Court</w:t>
      </w:r>
      <w:r w:rsidR="00385341">
        <w:rPr>
          <w:rFonts w:ascii="Times New Roman" w:hAnsi="Times New Roman" w:cs="Times New Roman"/>
          <w:sz w:val="24"/>
          <w:szCs w:val="24"/>
        </w:rPr>
        <w:t xml:space="preserve"> handed down on </w:t>
      </w:r>
    </w:p>
    <w:p w:rsidR="00185B7E" w:rsidRDefault="00385341" w:rsidP="003E03B3">
      <w:pPr>
        <w:pStyle w:val="ListParagraph"/>
        <w:tabs>
          <w:tab w:val="left" w:pos="567"/>
        </w:tabs>
        <w:spacing w:line="480" w:lineRule="auto"/>
        <w:ind w:left="567"/>
        <w:jc w:val="both"/>
        <w:rPr>
          <w:rFonts w:ascii="Times New Roman" w:hAnsi="Times New Roman" w:cs="Times New Roman"/>
          <w:sz w:val="24"/>
          <w:szCs w:val="24"/>
        </w:rPr>
      </w:pPr>
      <w:r>
        <w:rPr>
          <w:rFonts w:ascii="Times New Roman" w:hAnsi="Times New Roman" w:cs="Times New Roman"/>
          <w:sz w:val="24"/>
          <w:szCs w:val="24"/>
        </w:rPr>
        <w:t>8 </w:t>
      </w:r>
      <w:r w:rsidR="00894ABA" w:rsidRPr="00385341">
        <w:rPr>
          <w:rFonts w:ascii="Times New Roman" w:hAnsi="Times New Roman" w:cs="Times New Roman"/>
          <w:sz w:val="24"/>
          <w:szCs w:val="24"/>
        </w:rPr>
        <w:t>September 2020,</w:t>
      </w:r>
      <w:r w:rsidR="002C3432" w:rsidRPr="00385341">
        <w:rPr>
          <w:rFonts w:ascii="Times New Roman" w:hAnsi="Times New Roman" w:cs="Times New Roman"/>
          <w:sz w:val="24"/>
          <w:szCs w:val="24"/>
        </w:rPr>
        <w:t xml:space="preserve"> declaring “that</w:t>
      </w:r>
      <w:r w:rsidR="00DF362F" w:rsidRPr="00385341">
        <w:rPr>
          <w:rFonts w:ascii="Times New Roman" w:hAnsi="Times New Roman" w:cs="Times New Roman"/>
          <w:sz w:val="24"/>
          <w:szCs w:val="24"/>
        </w:rPr>
        <w:t xml:space="preserve"> payment by the</w:t>
      </w:r>
      <w:r w:rsidR="002C3432" w:rsidRPr="00385341">
        <w:rPr>
          <w:rFonts w:ascii="Times New Roman" w:hAnsi="Times New Roman" w:cs="Times New Roman"/>
          <w:sz w:val="24"/>
          <w:szCs w:val="24"/>
        </w:rPr>
        <w:t xml:space="preserve"> applicant</w:t>
      </w:r>
      <w:r w:rsidR="00DF362F" w:rsidRPr="00385341">
        <w:rPr>
          <w:rFonts w:ascii="Times New Roman" w:hAnsi="Times New Roman" w:cs="Times New Roman"/>
          <w:sz w:val="24"/>
          <w:szCs w:val="24"/>
        </w:rPr>
        <w:t xml:space="preserve"> </w:t>
      </w:r>
      <w:r w:rsidR="002C3432" w:rsidRPr="00385341">
        <w:rPr>
          <w:rFonts w:ascii="Times New Roman" w:hAnsi="Times New Roman" w:cs="Times New Roman"/>
          <w:sz w:val="24"/>
          <w:szCs w:val="24"/>
        </w:rPr>
        <w:t>(</w:t>
      </w:r>
      <w:r w:rsidR="00DF362F" w:rsidRPr="00385341">
        <w:rPr>
          <w:rFonts w:ascii="Times New Roman" w:hAnsi="Times New Roman" w:cs="Times New Roman"/>
          <w:sz w:val="24"/>
          <w:szCs w:val="24"/>
        </w:rPr>
        <w:t>respondent</w:t>
      </w:r>
      <w:r w:rsidR="002C3432" w:rsidRPr="00385341">
        <w:rPr>
          <w:rFonts w:ascii="Times New Roman" w:hAnsi="Times New Roman" w:cs="Times New Roman"/>
          <w:sz w:val="24"/>
          <w:szCs w:val="24"/>
        </w:rPr>
        <w:t>)</w:t>
      </w:r>
      <w:r w:rsidR="00C0402C" w:rsidRPr="00385341">
        <w:rPr>
          <w:rFonts w:ascii="Times New Roman" w:hAnsi="Times New Roman" w:cs="Times New Roman"/>
          <w:sz w:val="24"/>
          <w:szCs w:val="24"/>
        </w:rPr>
        <w:t xml:space="preserve"> of the sum of RTGS$235 </w:t>
      </w:r>
      <w:r w:rsidR="00DF362F" w:rsidRPr="00385341">
        <w:rPr>
          <w:rFonts w:ascii="Times New Roman" w:hAnsi="Times New Roman" w:cs="Times New Roman"/>
          <w:sz w:val="24"/>
          <w:szCs w:val="24"/>
        </w:rPr>
        <w:t>620</w:t>
      </w:r>
      <w:r w:rsidR="00DA13C0" w:rsidRPr="00385341">
        <w:rPr>
          <w:rFonts w:ascii="Times New Roman" w:hAnsi="Times New Roman" w:cs="Times New Roman"/>
          <w:sz w:val="24"/>
          <w:szCs w:val="24"/>
        </w:rPr>
        <w:t>,99</w:t>
      </w:r>
      <w:r w:rsidR="00DF362F" w:rsidRPr="00385341">
        <w:rPr>
          <w:rFonts w:ascii="Times New Roman" w:hAnsi="Times New Roman" w:cs="Times New Roman"/>
          <w:sz w:val="24"/>
          <w:szCs w:val="24"/>
        </w:rPr>
        <w:t xml:space="preserve"> to</w:t>
      </w:r>
      <w:r w:rsidR="002C3432" w:rsidRPr="00385341">
        <w:rPr>
          <w:rFonts w:ascii="Times New Roman" w:hAnsi="Times New Roman" w:cs="Times New Roman"/>
          <w:sz w:val="24"/>
          <w:szCs w:val="24"/>
        </w:rPr>
        <w:t>gether with interest at the prescribed lending ra</w:t>
      </w:r>
      <w:r w:rsidR="00D173A5" w:rsidRPr="00385341">
        <w:rPr>
          <w:rFonts w:ascii="Times New Roman" w:hAnsi="Times New Roman" w:cs="Times New Roman"/>
          <w:sz w:val="24"/>
          <w:szCs w:val="24"/>
        </w:rPr>
        <w:t>te calculated from 19 February, </w:t>
      </w:r>
      <w:r w:rsidR="002C3432" w:rsidRPr="00385341">
        <w:rPr>
          <w:rFonts w:ascii="Times New Roman" w:hAnsi="Times New Roman" w:cs="Times New Roman"/>
          <w:sz w:val="24"/>
          <w:szCs w:val="24"/>
        </w:rPr>
        <w:t>2020 to the date of final payment shall</w:t>
      </w:r>
      <w:r w:rsidR="00DF362F" w:rsidRPr="00385341">
        <w:rPr>
          <w:rFonts w:ascii="Times New Roman" w:hAnsi="Times New Roman" w:cs="Times New Roman"/>
          <w:sz w:val="24"/>
          <w:szCs w:val="24"/>
        </w:rPr>
        <w:t xml:space="preserve"> be the full and final settlement of the respondent’s</w:t>
      </w:r>
      <w:r w:rsidR="009C4F36" w:rsidRPr="00385341">
        <w:rPr>
          <w:rFonts w:ascii="Times New Roman" w:hAnsi="Times New Roman" w:cs="Times New Roman"/>
          <w:sz w:val="24"/>
          <w:szCs w:val="24"/>
        </w:rPr>
        <w:t xml:space="preserve"> (appellant’s)</w:t>
      </w:r>
      <w:r w:rsidR="00DF362F" w:rsidRPr="00385341">
        <w:rPr>
          <w:rFonts w:ascii="Times New Roman" w:hAnsi="Times New Roman" w:cs="Times New Roman"/>
          <w:sz w:val="24"/>
          <w:szCs w:val="24"/>
        </w:rPr>
        <w:t xml:space="preserve"> debt.</w:t>
      </w:r>
      <w:r w:rsidR="002C3432" w:rsidRPr="00385341">
        <w:rPr>
          <w:rFonts w:ascii="Times New Roman" w:hAnsi="Times New Roman" w:cs="Times New Roman"/>
          <w:sz w:val="24"/>
          <w:szCs w:val="24"/>
        </w:rPr>
        <w:t>”</w:t>
      </w:r>
    </w:p>
    <w:p w:rsidR="00385341" w:rsidRPr="00385341" w:rsidRDefault="00385341" w:rsidP="005C2C96">
      <w:pPr>
        <w:pStyle w:val="ListParagraph"/>
        <w:tabs>
          <w:tab w:val="left" w:pos="567"/>
        </w:tabs>
        <w:spacing w:after="0" w:line="480" w:lineRule="auto"/>
        <w:ind w:left="357"/>
        <w:jc w:val="both"/>
        <w:rPr>
          <w:rFonts w:ascii="Times New Roman" w:hAnsi="Times New Roman" w:cs="Times New Roman"/>
          <w:sz w:val="24"/>
          <w:szCs w:val="24"/>
        </w:rPr>
      </w:pPr>
    </w:p>
    <w:p w:rsidR="002B5529" w:rsidRPr="00385341" w:rsidRDefault="002B5529" w:rsidP="002B6641">
      <w:pPr>
        <w:spacing w:line="480" w:lineRule="auto"/>
        <w:jc w:val="both"/>
        <w:rPr>
          <w:rFonts w:ascii="Times New Roman" w:hAnsi="Times New Roman" w:cs="Times New Roman"/>
          <w:b/>
          <w:sz w:val="24"/>
          <w:szCs w:val="24"/>
        </w:rPr>
      </w:pPr>
      <w:r w:rsidRPr="00385341">
        <w:rPr>
          <w:rFonts w:ascii="Times New Roman" w:hAnsi="Times New Roman" w:cs="Times New Roman"/>
          <w:b/>
          <w:sz w:val="24"/>
          <w:szCs w:val="24"/>
        </w:rPr>
        <w:t>P</w:t>
      </w:r>
      <w:r w:rsidR="003163B7" w:rsidRPr="00385341">
        <w:rPr>
          <w:rFonts w:ascii="Times New Roman" w:hAnsi="Times New Roman" w:cs="Times New Roman"/>
          <w:b/>
          <w:sz w:val="24"/>
          <w:szCs w:val="24"/>
        </w:rPr>
        <w:t>RELIMINARY</w:t>
      </w:r>
    </w:p>
    <w:p w:rsidR="00066654" w:rsidRPr="00385341" w:rsidRDefault="007E0322" w:rsidP="00D83A9F">
      <w:pPr>
        <w:pStyle w:val="ListParagraph"/>
        <w:numPr>
          <w:ilvl w:val="0"/>
          <w:numId w:val="1"/>
        </w:numPr>
        <w:spacing w:line="480" w:lineRule="auto"/>
        <w:ind w:left="567" w:hanging="567"/>
        <w:jc w:val="both"/>
        <w:rPr>
          <w:rFonts w:ascii="Times New Roman" w:hAnsi="Times New Roman" w:cs="Times New Roman"/>
          <w:sz w:val="24"/>
          <w:szCs w:val="24"/>
        </w:rPr>
      </w:pPr>
      <w:r w:rsidRPr="00385341">
        <w:rPr>
          <w:rFonts w:ascii="Times New Roman" w:hAnsi="Times New Roman" w:cs="Times New Roman"/>
          <w:sz w:val="24"/>
          <w:szCs w:val="24"/>
        </w:rPr>
        <w:t xml:space="preserve">At the commencement of proceedings Mr </w:t>
      </w:r>
      <w:proofErr w:type="spellStart"/>
      <w:r w:rsidRPr="00385341">
        <w:rPr>
          <w:rFonts w:ascii="Times New Roman" w:hAnsi="Times New Roman" w:cs="Times New Roman"/>
          <w:i/>
          <w:sz w:val="24"/>
          <w:szCs w:val="24"/>
        </w:rPr>
        <w:t>Dembure</w:t>
      </w:r>
      <w:proofErr w:type="spellEnd"/>
      <w:r w:rsidRPr="00385341">
        <w:rPr>
          <w:rFonts w:ascii="Times New Roman" w:hAnsi="Times New Roman" w:cs="Times New Roman"/>
          <w:sz w:val="24"/>
          <w:szCs w:val="24"/>
        </w:rPr>
        <w:t>, for the respondent, submitted that the</w:t>
      </w:r>
      <w:r w:rsidR="00066654" w:rsidRPr="00385341">
        <w:rPr>
          <w:rFonts w:ascii="Times New Roman" w:hAnsi="Times New Roman" w:cs="Times New Roman"/>
          <w:sz w:val="24"/>
          <w:szCs w:val="24"/>
        </w:rPr>
        <w:t xml:space="preserve"> matter was now moot as the respondent had since paid off what was due to the appellant.</w:t>
      </w:r>
      <w:r w:rsidR="00077FFD" w:rsidRPr="00385341">
        <w:rPr>
          <w:rFonts w:ascii="Times New Roman" w:hAnsi="Times New Roman" w:cs="Times New Roman"/>
          <w:sz w:val="24"/>
          <w:szCs w:val="24"/>
        </w:rPr>
        <w:t xml:space="preserve"> </w:t>
      </w:r>
    </w:p>
    <w:p w:rsidR="00D173A5" w:rsidRDefault="00D173A5" w:rsidP="00D173A5">
      <w:pPr>
        <w:pStyle w:val="ListParagraph"/>
        <w:spacing w:line="480" w:lineRule="auto"/>
        <w:ind w:left="567"/>
        <w:jc w:val="both"/>
        <w:rPr>
          <w:rFonts w:ascii="Times New Roman" w:hAnsi="Times New Roman" w:cs="Times New Roman"/>
          <w:sz w:val="24"/>
          <w:szCs w:val="24"/>
        </w:rPr>
      </w:pPr>
    </w:p>
    <w:p w:rsidR="00BB7F9B" w:rsidRPr="00385341" w:rsidRDefault="00BB7F9B" w:rsidP="00D173A5">
      <w:pPr>
        <w:pStyle w:val="ListParagraph"/>
        <w:spacing w:line="480" w:lineRule="auto"/>
        <w:ind w:left="567"/>
        <w:jc w:val="both"/>
        <w:rPr>
          <w:rFonts w:ascii="Times New Roman" w:hAnsi="Times New Roman" w:cs="Times New Roman"/>
          <w:sz w:val="24"/>
          <w:szCs w:val="24"/>
        </w:rPr>
      </w:pPr>
    </w:p>
    <w:p w:rsidR="00BB7F9B" w:rsidRPr="00BB7F9B" w:rsidRDefault="00066654" w:rsidP="00BB7F9B">
      <w:pPr>
        <w:pStyle w:val="ListParagraph"/>
        <w:numPr>
          <w:ilvl w:val="0"/>
          <w:numId w:val="1"/>
        </w:numPr>
        <w:tabs>
          <w:tab w:val="left" w:pos="567"/>
        </w:tabs>
        <w:spacing w:line="480" w:lineRule="auto"/>
        <w:ind w:left="0" w:firstLine="0"/>
        <w:jc w:val="both"/>
        <w:rPr>
          <w:rFonts w:ascii="Times New Roman" w:hAnsi="Times New Roman" w:cs="Times New Roman"/>
          <w:sz w:val="24"/>
          <w:szCs w:val="24"/>
        </w:rPr>
      </w:pPr>
      <w:r w:rsidRPr="00385341">
        <w:rPr>
          <w:rFonts w:ascii="Times New Roman" w:hAnsi="Times New Roman" w:cs="Times New Roman"/>
          <w:sz w:val="24"/>
          <w:szCs w:val="24"/>
        </w:rPr>
        <w:lastRenderedPageBreak/>
        <w:t xml:space="preserve">This was disputed by Mr </w:t>
      </w:r>
      <w:r w:rsidRPr="00385341">
        <w:rPr>
          <w:rFonts w:ascii="Times New Roman" w:hAnsi="Times New Roman" w:cs="Times New Roman"/>
          <w:i/>
          <w:sz w:val="24"/>
          <w:szCs w:val="24"/>
        </w:rPr>
        <w:t>Banda</w:t>
      </w:r>
      <w:r w:rsidR="00EE2828" w:rsidRPr="00385341">
        <w:rPr>
          <w:rFonts w:ascii="Times New Roman" w:hAnsi="Times New Roman" w:cs="Times New Roman"/>
          <w:sz w:val="24"/>
          <w:szCs w:val="24"/>
        </w:rPr>
        <w:t>, for the appellant,</w:t>
      </w:r>
      <w:r w:rsidR="00BB7F9B">
        <w:rPr>
          <w:rFonts w:ascii="Times New Roman" w:hAnsi="Times New Roman" w:cs="Times New Roman"/>
          <w:sz w:val="24"/>
          <w:szCs w:val="24"/>
        </w:rPr>
        <w:t xml:space="preserve"> who submitted that there is no merit </w:t>
      </w:r>
    </w:p>
    <w:p w:rsidR="00385341" w:rsidRDefault="00BB7F9B" w:rsidP="00BB7F9B">
      <w:pPr>
        <w:pStyle w:val="ListParagraph"/>
        <w:tabs>
          <w:tab w:val="left" w:pos="567"/>
        </w:tabs>
        <w:spacing w:line="480" w:lineRule="auto"/>
        <w:ind w:left="567"/>
        <w:jc w:val="both"/>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preliminary point taken by the respondent and that this would become evident when facts which occurred outside of the record are taken into perspective.</w:t>
      </w:r>
    </w:p>
    <w:p w:rsidR="00BB7F9B" w:rsidRDefault="00BB7F9B" w:rsidP="00BB7F9B">
      <w:pPr>
        <w:pStyle w:val="ListParagraph"/>
        <w:tabs>
          <w:tab w:val="left" w:pos="567"/>
        </w:tabs>
        <w:spacing w:line="480" w:lineRule="auto"/>
        <w:ind w:left="567"/>
        <w:jc w:val="both"/>
        <w:rPr>
          <w:rFonts w:ascii="Times New Roman" w:hAnsi="Times New Roman" w:cs="Times New Roman"/>
          <w:sz w:val="24"/>
          <w:szCs w:val="24"/>
        </w:rPr>
      </w:pPr>
    </w:p>
    <w:p w:rsidR="00BB7F9B" w:rsidRDefault="00BB7F9B" w:rsidP="00BB7F9B">
      <w:pPr>
        <w:pStyle w:val="ListParagraph"/>
        <w:numPr>
          <w:ilvl w:val="0"/>
          <w:numId w:val="1"/>
        </w:numPr>
        <w:tabs>
          <w:tab w:val="left" w:pos="567"/>
        </w:tabs>
        <w:spacing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He highlighted that the judgment being appealed against was handed down on </w:t>
      </w:r>
    </w:p>
    <w:p w:rsidR="00BB7F9B" w:rsidRDefault="00BB7F9B" w:rsidP="00BB7F9B">
      <w:pPr>
        <w:pStyle w:val="ListParagraph"/>
        <w:tabs>
          <w:tab w:val="left" w:pos="567"/>
        </w:tabs>
        <w:spacing w:line="480" w:lineRule="auto"/>
        <w:ind w:left="567"/>
        <w:jc w:val="both"/>
        <w:rPr>
          <w:rFonts w:ascii="Times New Roman" w:hAnsi="Times New Roman" w:cs="Times New Roman"/>
          <w:sz w:val="24"/>
          <w:szCs w:val="24"/>
        </w:rPr>
      </w:pPr>
      <w:r>
        <w:rPr>
          <w:rFonts w:ascii="Times New Roman" w:hAnsi="Times New Roman" w:cs="Times New Roman"/>
          <w:sz w:val="24"/>
          <w:szCs w:val="24"/>
        </w:rPr>
        <w:t>8 </w:t>
      </w:r>
      <w:r w:rsidRPr="00BB7F9B">
        <w:rPr>
          <w:rFonts w:ascii="Times New Roman" w:hAnsi="Times New Roman" w:cs="Times New Roman"/>
          <w:sz w:val="24"/>
          <w:szCs w:val="24"/>
        </w:rPr>
        <w:t>September 2020 and the parties uplifted it on 11 September 2020.  On 15 September 2020, the respondent paid into the appellant’s account the sum of ZWL$251 059, 29.</w:t>
      </w:r>
      <w:r>
        <w:rPr>
          <w:rFonts w:ascii="Times New Roman" w:hAnsi="Times New Roman" w:cs="Times New Roman"/>
          <w:sz w:val="24"/>
          <w:szCs w:val="24"/>
        </w:rPr>
        <w:t xml:space="preserve">  On 17 September 2020, the appellant filed a notice of appeal.  This was done well within the </w:t>
      </w:r>
      <w:r w:rsidRPr="00BB7F9B">
        <w:rPr>
          <w:rFonts w:ascii="Times New Roman" w:hAnsi="Times New Roman" w:cs="Times New Roman"/>
          <w:i/>
          <w:sz w:val="24"/>
          <w:szCs w:val="24"/>
        </w:rPr>
        <w:t xml:space="preserve">dies </w:t>
      </w:r>
      <w:proofErr w:type="spellStart"/>
      <w:r w:rsidRPr="00BB7F9B">
        <w:rPr>
          <w:rFonts w:ascii="Times New Roman" w:hAnsi="Times New Roman" w:cs="Times New Roman"/>
          <w:i/>
          <w:sz w:val="24"/>
          <w:szCs w:val="24"/>
        </w:rPr>
        <w:t>induciae</w:t>
      </w:r>
      <w:proofErr w:type="spellEnd"/>
      <w:r>
        <w:rPr>
          <w:rFonts w:ascii="Times New Roman" w:hAnsi="Times New Roman" w:cs="Times New Roman"/>
          <w:sz w:val="24"/>
          <w:szCs w:val="24"/>
        </w:rPr>
        <w:t xml:space="preserve"> within which to appeal which was to expire on 29 September 2020.</w:t>
      </w:r>
    </w:p>
    <w:p w:rsidR="0038649B" w:rsidRDefault="0038649B" w:rsidP="00BB7F9B">
      <w:pPr>
        <w:pStyle w:val="ListParagraph"/>
        <w:tabs>
          <w:tab w:val="left" w:pos="567"/>
        </w:tabs>
        <w:spacing w:line="480" w:lineRule="auto"/>
        <w:ind w:left="567"/>
        <w:jc w:val="both"/>
        <w:rPr>
          <w:rFonts w:ascii="Times New Roman" w:hAnsi="Times New Roman" w:cs="Times New Roman"/>
          <w:sz w:val="24"/>
          <w:szCs w:val="24"/>
        </w:rPr>
      </w:pPr>
    </w:p>
    <w:p w:rsidR="00A63258" w:rsidRDefault="00AE5A93" w:rsidP="00AE5A93">
      <w:pPr>
        <w:pStyle w:val="ListParagraph"/>
        <w:numPr>
          <w:ilvl w:val="0"/>
          <w:numId w:val="1"/>
        </w:numPr>
        <w:tabs>
          <w:tab w:val="left" w:pos="567"/>
        </w:tabs>
        <w:spacing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On 22 September 2020, the respondent requested the appellant to pay security for its </w:t>
      </w:r>
    </w:p>
    <w:p w:rsidR="00AE5A93" w:rsidRDefault="00AE5A93" w:rsidP="00A63258">
      <w:pPr>
        <w:pStyle w:val="ListParagraph"/>
        <w:tabs>
          <w:tab w:val="left" w:pos="567"/>
        </w:tabs>
        <w:spacing w:line="480" w:lineRule="auto"/>
        <w:ind w:left="567"/>
        <w:jc w:val="both"/>
        <w:rPr>
          <w:rFonts w:ascii="Times New Roman" w:hAnsi="Times New Roman" w:cs="Times New Roman"/>
          <w:sz w:val="24"/>
          <w:szCs w:val="24"/>
        </w:rPr>
      </w:pPr>
      <w:proofErr w:type="gramStart"/>
      <w:r>
        <w:rPr>
          <w:rFonts w:ascii="Times New Roman" w:hAnsi="Times New Roman" w:cs="Times New Roman"/>
          <w:sz w:val="24"/>
          <w:szCs w:val="24"/>
        </w:rPr>
        <w:t>costs</w:t>
      </w:r>
      <w:proofErr w:type="gramEnd"/>
      <w:r>
        <w:rPr>
          <w:rFonts w:ascii="Times New Roman" w:hAnsi="Times New Roman" w:cs="Times New Roman"/>
          <w:sz w:val="24"/>
          <w:szCs w:val="24"/>
        </w:rPr>
        <w:t xml:space="preserve"> of appeal.  The parties failed to agree on the quantum and the matter was, in terms of the rules, referred to the registrar.  Before the registrar set the matter </w:t>
      </w:r>
      <w:r w:rsidR="00A63258">
        <w:rPr>
          <w:rFonts w:ascii="Times New Roman" w:hAnsi="Times New Roman" w:cs="Times New Roman"/>
          <w:sz w:val="24"/>
          <w:szCs w:val="24"/>
        </w:rPr>
        <w:t>down on 13 </w:t>
      </w:r>
      <w:r>
        <w:rPr>
          <w:rFonts w:ascii="Times New Roman" w:hAnsi="Times New Roman" w:cs="Times New Roman"/>
          <w:sz w:val="24"/>
          <w:szCs w:val="24"/>
        </w:rPr>
        <w:t>October 2020 the appellant repaid the sum of $251 059, 29 into the respondent’s legal practitioners’ account.  On the following day, 14 October 2020, the respondent returned the money to the appellant and also threatened litigation should the appellant make further attempts to return the funds.  On 22 October 2020, the parties appeared before the registrar for quantification of security of costs.</w:t>
      </w:r>
    </w:p>
    <w:p w:rsidR="0038649B" w:rsidRDefault="0038649B" w:rsidP="00A63258">
      <w:pPr>
        <w:pStyle w:val="ListParagraph"/>
        <w:tabs>
          <w:tab w:val="left" w:pos="567"/>
        </w:tabs>
        <w:spacing w:line="480" w:lineRule="auto"/>
        <w:ind w:left="567"/>
        <w:jc w:val="both"/>
        <w:rPr>
          <w:rFonts w:ascii="Times New Roman" w:hAnsi="Times New Roman" w:cs="Times New Roman"/>
          <w:sz w:val="24"/>
          <w:szCs w:val="24"/>
        </w:rPr>
      </w:pPr>
    </w:p>
    <w:p w:rsidR="0038649B" w:rsidRDefault="000547D2" w:rsidP="000547D2">
      <w:pPr>
        <w:pStyle w:val="ListParagraph"/>
        <w:numPr>
          <w:ilvl w:val="0"/>
          <w:numId w:val="1"/>
        </w:numPr>
        <w:tabs>
          <w:tab w:val="left" w:pos="567"/>
        </w:tabs>
        <w:spacing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A determination was issued on the same day for payment of $100 000 to be made within </w:t>
      </w:r>
    </w:p>
    <w:p w:rsidR="000547D2" w:rsidRDefault="000547D2" w:rsidP="0038649B">
      <w:pPr>
        <w:pStyle w:val="ListParagraph"/>
        <w:tabs>
          <w:tab w:val="left" w:pos="567"/>
        </w:tabs>
        <w:spacing w:line="480" w:lineRule="auto"/>
        <w:ind w:left="567"/>
        <w:jc w:val="both"/>
        <w:rPr>
          <w:rFonts w:ascii="Times New Roman" w:hAnsi="Times New Roman" w:cs="Times New Roman"/>
          <w:sz w:val="24"/>
          <w:szCs w:val="24"/>
        </w:rPr>
      </w:pPr>
      <w:r>
        <w:rPr>
          <w:rFonts w:ascii="Times New Roman" w:hAnsi="Times New Roman" w:cs="Times New Roman"/>
          <w:sz w:val="24"/>
          <w:szCs w:val="24"/>
        </w:rPr>
        <w:t>30 days of 22 October 2020.  The said amount was paid on 12 November 2020 as security for costs of this appeal.</w:t>
      </w:r>
    </w:p>
    <w:p w:rsidR="0038649B" w:rsidRDefault="0038649B" w:rsidP="0038649B">
      <w:pPr>
        <w:pStyle w:val="ListParagraph"/>
        <w:tabs>
          <w:tab w:val="left" w:pos="567"/>
        </w:tabs>
        <w:spacing w:line="480" w:lineRule="auto"/>
        <w:ind w:left="567"/>
        <w:jc w:val="both"/>
        <w:rPr>
          <w:rFonts w:ascii="Times New Roman" w:hAnsi="Times New Roman" w:cs="Times New Roman"/>
          <w:sz w:val="24"/>
          <w:szCs w:val="24"/>
        </w:rPr>
      </w:pPr>
    </w:p>
    <w:p w:rsidR="0038649B" w:rsidRDefault="000547D2" w:rsidP="000547D2">
      <w:pPr>
        <w:pStyle w:val="ListParagraph"/>
        <w:numPr>
          <w:ilvl w:val="0"/>
          <w:numId w:val="1"/>
        </w:numPr>
        <w:tabs>
          <w:tab w:val="left" w:pos="567"/>
        </w:tabs>
        <w:spacing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It was Mr </w:t>
      </w:r>
      <w:r w:rsidRPr="000547D2">
        <w:rPr>
          <w:rFonts w:ascii="Times New Roman" w:hAnsi="Times New Roman" w:cs="Times New Roman"/>
          <w:i/>
          <w:sz w:val="24"/>
          <w:szCs w:val="24"/>
        </w:rPr>
        <w:t>Banda’s</w:t>
      </w:r>
      <w:r>
        <w:rPr>
          <w:rFonts w:ascii="Times New Roman" w:hAnsi="Times New Roman" w:cs="Times New Roman"/>
          <w:sz w:val="24"/>
          <w:szCs w:val="24"/>
        </w:rPr>
        <w:t xml:space="preserve"> submission that, the above facts amply demo</w:t>
      </w:r>
      <w:r w:rsidR="002E2AAF">
        <w:rPr>
          <w:rFonts w:ascii="Times New Roman" w:hAnsi="Times New Roman" w:cs="Times New Roman"/>
          <w:sz w:val="24"/>
          <w:szCs w:val="24"/>
        </w:rPr>
        <w:t xml:space="preserve">nstrate that the contention </w:t>
      </w:r>
    </w:p>
    <w:p w:rsidR="00D03940" w:rsidRPr="0038649B" w:rsidRDefault="002E2AAF" w:rsidP="0038649B">
      <w:pPr>
        <w:pStyle w:val="ListParagraph"/>
        <w:tabs>
          <w:tab w:val="left" w:pos="567"/>
        </w:tabs>
        <w:spacing w:line="480" w:lineRule="auto"/>
        <w:ind w:left="567"/>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of</w:t>
      </w:r>
      <w:proofErr w:type="gramEnd"/>
      <w:r>
        <w:rPr>
          <w:rFonts w:ascii="Times New Roman" w:hAnsi="Times New Roman" w:cs="Times New Roman"/>
          <w:sz w:val="24"/>
          <w:szCs w:val="24"/>
        </w:rPr>
        <w:t xml:space="preserve"> mootness cannot by any stretch of argument, be supported.  It cannot therefore hold.  He submitted that the issue of whether the loan is to be settled on a one-to-one rate in Zimbabwe dollars or it is to be settled in United States dollars remains a live matter between the parties.</w:t>
      </w:r>
    </w:p>
    <w:p w:rsidR="00D03940" w:rsidRPr="00385341" w:rsidRDefault="00D03940" w:rsidP="004444F7">
      <w:pPr>
        <w:spacing w:after="0" w:line="240" w:lineRule="auto"/>
        <w:jc w:val="both"/>
        <w:rPr>
          <w:rFonts w:ascii="Times New Roman" w:hAnsi="Times New Roman" w:cs="Times New Roman"/>
          <w:b/>
          <w:sz w:val="24"/>
          <w:szCs w:val="24"/>
        </w:rPr>
      </w:pPr>
    </w:p>
    <w:p w:rsidR="009A3A59" w:rsidRPr="00385341" w:rsidRDefault="009A3A59" w:rsidP="00185B7E">
      <w:pPr>
        <w:pStyle w:val="ListParagraph"/>
        <w:spacing w:after="0" w:line="480" w:lineRule="auto"/>
        <w:ind w:left="0"/>
        <w:jc w:val="both"/>
        <w:rPr>
          <w:rFonts w:ascii="Times New Roman" w:hAnsi="Times New Roman" w:cs="Times New Roman"/>
          <w:b/>
          <w:sz w:val="24"/>
          <w:szCs w:val="24"/>
        </w:rPr>
      </w:pPr>
      <w:r w:rsidRPr="00385341">
        <w:rPr>
          <w:rFonts w:ascii="Times New Roman" w:hAnsi="Times New Roman" w:cs="Times New Roman"/>
          <w:b/>
          <w:sz w:val="24"/>
          <w:szCs w:val="24"/>
        </w:rPr>
        <w:t>THE APPLICABLE LAW AND ANALYSIS</w:t>
      </w:r>
    </w:p>
    <w:p w:rsidR="00D83A9F" w:rsidRPr="00385341" w:rsidRDefault="00D83A9F" w:rsidP="00185B7E">
      <w:pPr>
        <w:pStyle w:val="ListParagraph"/>
        <w:spacing w:after="0" w:line="240" w:lineRule="auto"/>
        <w:jc w:val="both"/>
        <w:rPr>
          <w:rFonts w:ascii="Times New Roman" w:hAnsi="Times New Roman" w:cs="Times New Roman"/>
          <w:b/>
          <w:sz w:val="24"/>
          <w:szCs w:val="24"/>
        </w:rPr>
      </w:pPr>
    </w:p>
    <w:p w:rsidR="00B0681B" w:rsidRPr="00385341" w:rsidRDefault="00CA5F3C" w:rsidP="00E26E86">
      <w:pPr>
        <w:pStyle w:val="ListParagraph"/>
        <w:numPr>
          <w:ilvl w:val="0"/>
          <w:numId w:val="1"/>
        </w:numPr>
        <w:spacing w:after="0" w:line="480" w:lineRule="auto"/>
        <w:ind w:left="567" w:hanging="567"/>
        <w:jc w:val="both"/>
        <w:rPr>
          <w:rFonts w:ascii="Times New Roman" w:hAnsi="Times New Roman" w:cs="Times New Roman"/>
          <w:sz w:val="24"/>
          <w:szCs w:val="24"/>
        </w:rPr>
      </w:pPr>
      <w:r w:rsidRPr="00385341">
        <w:rPr>
          <w:rFonts w:ascii="Times New Roman" w:hAnsi="Times New Roman" w:cs="Times New Roman"/>
          <w:sz w:val="24"/>
          <w:szCs w:val="24"/>
        </w:rPr>
        <w:t xml:space="preserve">In </w:t>
      </w:r>
      <w:r w:rsidRPr="00385341">
        <w:rPr>
          <w:rFonts w:ascii="Times New Roman" w:hAnsi="Times New Roman" w:cs="Times New Roman"/>
          <w:i/>
          <w:sz w:val="24"/>
          <w:szCs w:val="24"/>
        </w:rPr>
        <w:t xml:space="preserve">Movement for Democratic Change &amp; 2 </w:t>
      </w:r>
      <w:proofErr w:type="spellStart"/>
      <w:r w:rsidRPr="00385341">
        <w:rPr>
          <w:rFonts w:ascii="Times New Roman" w:hAnsi="Times New Roman" w:cs="Times New Roman"/>
          <w:i/>
          <w:sz w:val="24"/>
          <w:szCs w:val="24"/>
        </w:rPr>
        <w:t>Ors</w:t>
      </w:r>
      <w:proofErr w:type="spellEnd"/>
      <w:r w:rsidRPr="00385341">
        <w:rPr>
          <w:rFonts w:ascii="Times New Roman" w:hAnsi="Times New Roman" w:cs="Times New Roman"/>
          <w:i/>
          <w:sz w:val="24"/>
          <w:szCs w:val="24"/>
        </w:rPr>
        <w:t xml:space="preserve"> v Elias </w:t>
      </w:r>
      <w:proofErr w:type="spellStart"/>
      <w:r w:rsidRPr="00385341">
        <w:rPr>
          <w:rFonts w:ascii="Times New Roman" w:hAnsi="Times New Roman" w:cs="Times New Roman"/>
          <w:i/>
          <w:sz w:val="24"/>
          <w:szCs w:val="24"/>
        </w:rPr>
        <w:t>Mashavira</w:t>
      </w:r>
      <w:proofErr w:type="spellEnd"/>
      <w:r w:rsidRPr="00385341">
        <w:rPr>
          <w:rFonts w:ascii="Times New Roman" w:hAnsi="Times New Roman" w:cs="Times New Roman"/>
          <w:i/>
          <w:sz w:val="24"/>
          <w:szCs w:val="24"/>
        </w:rPr>
        <w:t xml:space="preserve"> &amp; 3 </w:t>
      </w:r>
      <w:proofErr w:type="spellStart"/>
      <w:r w:rsidRPr="00385341">
        <w:rPr>
          <w:rFonts w:ascii="Times New Roman" w:hAnsi="Times New Roman" w:cs="Times New Roman"/>
          <w:i/>
          <w:sz w:val="24"/>
          <w:szCs w:val="24"/>
        </w:rPr>
        <w:t>Ors</w:t>
      </w:r>
      <w:proofErr w:type="spellEnd"/>
      <w:r w:rsidRPr="00385341">
        <w:rPr>
          <w:rFonts w:ascii="Times New Roman" w:hAnsi="Times New Roman" w:cs="Times New Roman"/>
          <w:sz w:val="24"/>
          <w:szCs w:val="24"/>
        </w:rPr>
        <w:t xml:space="preserve"> SC 56/20 PATEL JA (as he then was) stated as follows:</w:t>
      </w:r>
    </w:p>
    <w:p w:rsidR="00B85419" w:rsidRPr="00385341" w:rsidRDefault="00CA5F3C" w:rsidP="00A0712B">
      <w:pPr>
        <w:pStyle w:val="ListParagraph"/>
        <w:spacing w:line="240" w:lineRule="auto"/>
        <w:ind w:left="1134"/>
        <w:jc w:val="both"/>
        <w:rPr>
          <w:rFonts w:ascii="Times New Roman" w:hAnsi="Times New Roman" w:cs="Times New Roman"/>
          <w:sz w:val="24"/>
          <w:szCs w:val="24"/>
        </w:rPr>
      </w:pPr>
      <w:r w:rsidRPr="00385341">
        <w:rPr>
          <w:rFonts w:ascii="Times New Roman" w:hAnsi="Times New Roman" w:cs="Times New Roman"/>
          <w:sz w:val="24"/>
          <w:szCs w:val="24"/>
        </w:rPr>
        <w:t>“The principles governing mootness are relatively well established. The first is that a court may decline to exercise its jurisdiction over a matter because of the occurrence of events outside the record which terminate the controversy between the parties. Thus, if the dispute becomes academic by reason of changed circumstances, the case becomes moot and the jurisdiction of the court is no longer sustainable</w:t>
      </w:r>
      <w:r w:rsidR="00B85419" w:rsidRPr="00385341">
        <w:rPr>
          <w:rFonts w:ascii="Times New Roman" w:hAnsi="Times New Roman" w:cs="Times New Roman"/>
          <w:sz w:val="24"/>
          <w:szCs w:val="24"/>
        </w:rPr>
        <w:t xml:space="preserve"> – </w:t>
      </w:r>
      <w:proofErr w:type="spellStart"/>
      <w:r w:rsidR="00B85419" w:rsidRPr="00385341">
        <w:rPr>
          <w:rFonts w:ascii="Times New Roman" w:hAnsi="Times New Roman" w:cs="Times New Roman"/>
          <w:i/>
          <w:sz w:val="24"/>
          <w:szCs w:val="24"/>
        </w:rPr>
        <w:t>Khupe</w:t>
      </w:r>
      <w:proofErr w:type="spellEnd"/>
      <w:r w:rsidR="00B85419" w:rsidRPr="00385341">
        <w:rPr>
          <w:rFonts w:ascii="Times New Roman" w:hAnsi="Times New Roman" w:cs="Times New Roman"/>
          <w:i/>
          <w:sz w:val="24"/>
          <w:szCs w:val="24"/>
        </w:rPr>
        <w:t xml:space="preserve"> &amp; Anor v Parliament of Zimbabwe &amp; </w:t>
      </w:r>
      <w:proofErr w:type="spellStart"/>
      <w:r w:rsidR="00B85419" w:rsidRPr="00385341">
        <w:rPr>
          <w:rFonts w:ascii="Times New Roman" w:hAnsi="Times New Roman" w:cs="Times New Roman"/>
          <w:i/>
          <w:sz w:val="24"/>
          <w:szCs w:val="24"/>
        </w:rPr>
        <w:t>Ors</w:t>
      </w:r>
      <w:proofErr w:type="spellEnd"/>
      <w:r w:rsidR="00B85419" w:rsidRPr="00385341">
        <w:rPr>
          <w:rFonts w:ascii="Times New Roman" w:hAnsi="Times New Roman" w:cs="Times New Roman"/>
          <w:i/>
          <w:sz w:val="24"/>
          <w:szCs w:val="24"/>
        </w:rPr>
        <w:t xml:space="preserve"> </w:t>
      </w:r>
      <w:r w:rsidR="00B85419" w:rsidRPr="00385341">
        <w:rPr>
          <w:rFonts w:ascii="Times New Roman" w:hAnsi="Times New Roman" w:cs="Times New Roman"/>
          <w:sz w:val="24"/>
          <w:szCs w:val="24"/>
        </w:rPr>
        <w:t xml:space="preserve">CCZ 20/19 at p. 7. To put it differently, the controversy must be existing or live and not purely hypothetical – </w:t>
      </w:r>
      <w:r w:rsidR="00B85419" w:rsidRPr="00385341">
        <w:rPr>
          <w:rFonts w:ascii="Times New Roman" w:hAnsi="Times New Roman" w:cs="Times New Roman"/>
          <w:i/>
          <w:sz w:val="24"/>
          <w:szCs w:val="24"/>
        </w:rPr>
        <w:t xml:space="preserve">Koko v </w:t>
      </w:r>
      <w:proofErr w:type="spellStart"/>
      <w:r w:rsidR="00B85419" w:rsidRPr="00385341">
        <w:rPr>
          <w:rFonts w:ascii="Times New Roman" w:hAnsi="Times New Roman" w:cs="Times New Roman"/>
          <w:i/>
          <w:sz w:val="24"/>
          <w:szCs w:val="24"/>
        </w:rPr>
        <w:t>Escom</w:t>
      </w:r>
      <w:proofErr w:type="spellEnd"/>
      <w:r w:rsidR="00B85419" w:rsidRPr="00385341">
        <w:rPr>
          <w:rFonts w:ascii="Times New Roman" w:hAnsi="Times New Roman" w:cs="Times New Roman"/>
          <w:i/>
          <w:sz w:val="24"/>
          <w:szCs w:val="24"/>
        </w:rPr>
        <w:t xml:space="preserve"> Holdings </w:t>
      </w:r>
      <w:proofErr w:type="spellStart"/>
      <w:r w:rsidR="00B85419" w:rsidRPr="00385341">
        <w:rPr>
          <w:rFonts w:ascii="Times New Roman" w:hAnsi="Times New Roman" w:cs="Times New Roman"/>
          <w:i/>
          <w:sz w:val="24"/>
          <w:szCs w:val="24"/>
        </w:rPr>
        <w:t>Soc</w:t>
      </w:r>
      <w:proofErr w:type="spellEnd"/>
      <w:r w:rsidR="00B85419" w:rsidRPr="00385341">
        <w:rPr>
          <w:rFonts w:ascii="Times New Roman" w:hAnsi="Times New Roman" w:cs="Times New Roman"/>
          <w:i/>
          <w:sz w:val="24"/>
          <w:szCs w:val="24"/>
        </w:rPr>
        <w:t xml:space="preserve"> Limited [2018] ZALCJHB </w:t>
      </w:r>
      <w:r w:rsidR="005C2C96">
        <w:rPr>
          <w:rFonts w:ascii="Times New Roman" w:hAnsi="Times New Roman" w:cs="Times New Roman"/>
          <w:sz w:val="24"/>
          <w:szCs w:val="24"/>
        </w:rPr>
        <w:t>76, at para </w:t>
      </w:r>
      <w:r w:rsidR="00B85419" w:rsidRPr="00385341">
        <w:rPr>
          <w:rFonts w:ascii="Times New Roman" w:hAnsi="Times New Roman" w:cs="Times New Roman"/>
          <w:sz w:val="24"/>
          <w:szCs w:val="24"/>
        </w:rPr>
        <w:t xml:space="preserve">21; </w:t>
      </w:r>
      <w:r w:rsidR="00B85419" w:rsidRPr="00385341">
        <w:rPr>
          <w:rFonts w:ascii="Times New Roman" w:hAnsi="Times New Roman" w:cs="Times New Roman"/>
          <w:i/>
          <w:sz w:val="24"/>
          <w:szCs w:val="24"/>
        </w:rPr>
        <w:t xml:space="preserve">National Coalition for Gay and Lesbian Equality &amp; </w:t>
      </w:r>
      <w:proofErr w:type="spellStart"/>
      <w:r w:rsidR="00B85419" w:rsidRPr="00385341">
        <w:rPr>
          <w:rFonts w:ascii="Times New Roman" w:hAnsi="Times New Roman" w:cs="Times New Roman"/>
          <w:i/>
          <w:sz w:val="24"/>
          <w:szCs w:val="24"/>
        </w:rPr>
        <w:t>Ors</w:t>
      </w:r>
      <w:proofErr w:type="spellEnd"/>
      <w:r w:rsidR="00B85419" w:rsidRPr="00385341">
        <w:rPr>
          <w:rFonts w:ascii="Times New Roman" w:hAnsi="Times New Roman" w:cs="Times New Roman"/>
          <w:i/>
          <w:sz w:val="24"/>
          <w:szCs w:val="24"/>
        </w:rPr>
        <w:t xml:space="preserve"> v Minister of Home Affairs</w:t>
      </w:r>
      <w:r w:rsidR="00B85419" w:rsidRPr="00385341">
        <w:rPr>
          <w:rFonts w:ascii="Times New Roman" w:hAnsi="Times New Roman" w:cs="Times New Roman"/>
          <w:sz w:val="24"/>
          <w:szCs w:val="24"/>
        </w:rPr>
        <w:t xml:space="preserve"> 2000 (2) SA 1 (CC), at para 21 (footnote 18).</w:t>
      </w:r>
    </w:p>
    <w:p w:rsidR="00CA5F3C" w:rsidRPr="00385341" w:rsidRDefault="00B85419" w:rsidP="00A0712B">
      <w:pPr>
        <w:pStyle w:val="ListParagraph"/>
        <w:spacing w:after="0" w:line="240" w:lineRule="auto"/>
        <w:ind w:left="1134"/>
        <w:jc w:val="both"/>
        <w:rPr>
          <w:rFonts w:ascii="Times New Roman" w:hAnsi="Times New Roman" w:cs="Times New Roman"/>
          <w:sz w:val="24"/>
          <w:szCs w:val="24"/>
        </w:rPr>
      </w:pPr>
      <w:r w:rsidRPr="00385341">
        <w:rPr>
          <w:rFonts w:ascii="Times New Roman" w:hAnsi="Times New Roman" w:cs="Times New Roman"/>
          <w:sz w:val="24"/>
          <w:szCs w:val="24"/>
        </w:rPr>
        <w:t>The second principle is that mootness does not constitute an absolute bar to the justiciability of the matter.</w:t>
      </w:r>
      <w:r w:rsidR="00AD798C" w:rsidRPr="00385341">
        <w:rPr>
          <w:rFonts w:ascii="Times New Roman" w:hAnsi="Times New Roman" w:cs="Times New Roman"/>
          <w:sz w:val="24"/>
          <w:szCs w:val="24"/>
        </w:rPr>
        <w:t xml:space="preserve"> The court retains its discretion to hear a moot case where it is in the interests of justice to do so – </w:t>
      </w:r>
      <w:proofErr w:type="spellStart"/>
      <w:r w:rsidR="00AD798C" w:rsidRPr="00385341">
        <w:rPr>
          <w:rFonts w:ascii="Times New Roman" w:hAnsi="Times New Roman" w:cs="Times New Roman"/>
          <w:i/>
          <w:sz w:val="24"/>
          <w:szCs w:val="24"/>
        </w:rPr>
        <w:t>Khupe’s</w:t>
      </w:r>
      <w:proofErr w:type="spellEnd"/>
      <w:r w:rsidR="00AD798C" w:rsidRPr="00385341">
        <w:rPr>
          <w:rFonts w:ascii="Times New Roman" w:hAnsi="Times New Roman" w:cs="Times New Roman"/>
          <w:i/>
          <w:sz w:val="24"/>
          <w:szCs w:val="24"/>
        </w:rPr>
        <w:t xml:space="preserve"> case, supra, </w:t>
      </w:r>
      <w:r w:rsidR="00AD798C" w:rsidRPr="00385341">
        <w:rPr>
          <w:rFonts w:ascii="Times New Roman" w:hAnsi="Times New Roman" w:cs="Times New Roman"/>
          <w:sz w:val="24"/>
          <w:szCs w:val="24"/>
        </w:rPr>
        <w:t xml:space="preserve">at p. 13; </w:t>
      </w:r>
      <w:r w:rsidR="00AD798C" w:rsidRPr="00385341">
        <w:rPr>
          <w:rFonts w:ascii="Times New Roman" w:hAnsi="Times New Roman" w:cs="Times New Roman"/>
          <w:i/>
          <w:sz w:val="24"/>
          <w:szCs w:val="24"/>
        </w:rPr>
        <w:t>J.T. Publishing (Pty) Ltd v Minister of Safety and Security</w:t>
      </w:r>
      <w:r w:rsidR="00AD798C" w:rsidRPr="00385341">
        <w:rPr>
          <w:rFonts w:ascii="Times New Roman" w:hAnsi="Times New Roman" w:cs="Times New Roman"/>
          <w:sz w:val="24"/>
          <w:szCs w:val="24"/>
        </w:rPr>
        <w:t xml:space="preserve"> 19</w:t>
      </w:r>
      <w:r w:rsidR="009C4F36" w:rsidRPr="00385341">
        <w:rPr>
          <w:rFonts w:ascii="Times New Roman" w:hAnsi="Times New Roman" w:cs="Times New Roman"/>
          <w:sz w:val="24"/>
          <w:szCs w:val="24"/>
        </w:rPr>
        <w:t>97 (3) SA 514 (CC), at 525A-B. T</w:t>
      </w:r>
      <w:r w:rsidR="00AD798C" w:rsidRPr="00385341">
        <w:rPr>
          <w:rFonts w:ascii="Times New Roman" w:hAnsi="Times New Roman" w:cs="Times New Roman"/>
          <w:sz w:val="24"/>
          <w:szCs w:val="24"/>
        </w:rPr>
        <w:t xml:space="preserve">his may arise where the court’s determination will have some practical effect, either on the parties concerned or on others, and the nature and extent of such practical effect, or because of the importance or complexity of the issues involved – </w:t>
      </w:r>
      <w:r w:rsidR="00AD798C" w:rsidRPr="00385341">
        <w:rPr>
          <w:rFonts w:ascii="Times New Roman" w:hAnsi="Times New Roman" w:cs="Times New Roman"/>
          <w:i/>
          <w:sz w:val="24"/>
          <w:szCs w:val="24"/>
        </w:rPr>
        <w:t xml:space="preserve">Independent Electoral Commission v </w:t>
      </w:r>
      <w:proofErr w:type="spellStart"/>
      <w:r w:rsidR="00AD798C" w:rsidRPr="00385341">
        <w:rPr>
          <w:rFonts w:ascii="Times New Roman" w:hAnsi="Times New Roman" w:cs="Times New Roman"/>
          <w:i/>
          <w:sz w:val="24"/>
          <w:szCs w:val="24"/>
        </w:rPr>
        <w:t>Langeberg</w:t>
      </w:r>
      <w:proofErr w:type="spellEnd"/>
      <w:r w:rsidR="00AD798C" w:rsidRPr="00385341">
        <w:rPr>
          <w:rFonts w:ascii="Times New Roman" w:hAnsi="Times New Roman" w:cs="Times New Roman"/>
          <w:i/>
          <w:sz w:val="24"/>
          <w:szCs w:val="24"/>
        </w:rPr>
        <w:t xml:space="preserve"> Municipality</w:t>
      </w:r>
      <w:r w:rsidR="00AD798C" w:rsidRPr="00385341">
        <w:rPr>
          <w:rFonts w:ascii="Times New Roman" w:hAnsi="Times New Roman" w:cs="Times New Roman"/>
          <w:sz w:val="24"/>
          <w:szCs w:val="24"/>
        </w:rPr>
        <w:t xml:space="preserve"> 2001 (3) SA 925 (CC), at para 11. In short, the court may exercise its discretion to hear a moot issue by reason of its significance, practical or otherwise, and the need for an authoritative determination on that issue in the interests of justice.”</w:t>
      </w:r>
      <w:r w:rsidRPr="00385341">
        <w:rPr>
          <w:rFonts w:ascii="Times New Roman" w:hAnsi="Times New Roman" w:cs="Times New Roman"/>
          <w:sz w:val="24"/>
          <w:szCs w:val="24"/>
        </w:rPr>
        <w:t xml:space="preserve"> </w:t>
      </w:r>
    </w:p>
    <w:p w:rsidR="003163B7" w:rsidRPr="00385341" w:rsidRDefault="003163B7" w:rsidP="00185B7E">
      <w:pPr>
        <w:tabs>
          <w:tab w:val="left" w:pos="567"/>
        </w:tabs>
        <w:spacing w:after="0" w:line="480" w:lineRule="auto"/>
        <w:jc w:val="both"/>
        <w:rPr>
          <w:rFonts w:ascii="Times New Roman" w:hAnsi="Times New Roman" w:cs="Times New Roman"/>
          <w:sz w:val="24"/>
          <w:szCs w:val="24"/>
        </w:rPr>
      </w:pPr>
    </w:p>
    <w:p w:rsidR="00D03940" w:rsidRPr="00385341" w:rsidRDefault="00D03940" w:rsidP="00185B7E">
      <w:pPr>
        <w:tabs>
          <w:tab w:val="left" w:pos="567"/>
        </w:tabs>
        <w:spacing w:after="0" w:line="240" w:lineRule="auto"/>
        <w:jc w:val="both"/>
        <w:rPr>
          <w:rFonts w:ascii="Times New Roman" w:hAnsi="Times New Roman" w:cs="Times New Roman"/>
          <w:sz w:val="24"/>
          <w:szCs w:val="24"/>
        </w:rPr>
      </w:pPr>
    </w:p>
    <w:p w:rsidR="00385341" w:rsidRDefault="003163B7" w:rsidP="00385341">
      <w:pPr>
        <w:pStyle w:val="ListParagraph"/>
        <w:numPr>
          <w:ilvl w:val="0"/>
          <w:numId w:val="1"/>
        </w:numPr>
        <w:tabs>
          <w:tab w:val="left" w:pos="426"/>
        </w:tabs>
        <w:spacing w:line="480" w:lineRule="auto"/>
        <w:ind w:left="0" w:firstLine="0"/>
        <w:jc w:val="both"/>
        <w:rPr>
          <w:rFonts w:ascii="Times New Roman" w:hAnsi="Times New Roman" w:cs="Times New Roman"/>
          <w:sz w:val="24"/>
          <w:szCs w:val="24"/>
        </w:rPr>
      </w:pPr>
      <w:r w:rsidRPr="00385341">
        <w:rPr>
          <w:rFonts w:ascii="Times New Roman" w:hAnsi="Times New Roman" w:cs="Times New Roman"/>
          <w:i/>
          <w:sz w:val="24"/>
          <w:szCs w:val="24"/>
        </w:rPr>
        <w:t xml:space="preserve">In </w:t>
      </w:r>
      <w:proofErr w:type="spellStart"/>
      <w:r w:rsidRPr="00385341">
        <w:rPr>
          <w:rFonts w:ascii="Times New Roman" w:hAnsi="Times New Roman" w:cs="Times New Roman"/>
          <w:i/>
          <w:sz w:val="24"/>
          <w:szCs w:val="24"/>
        </w:rPr>
        <w:t>casu</w:t>
      </w:r>
      <w:proofErr w:type="spellEnd"/>
      <w:r w:rsidRPr="00385341">
        <w:rPr>
          <w:rFonts w:ascii="Times New Roman" w:hAnsi="Times New Roman" w:cs="Times New Roman"/>
          <w:sz w:val="24"/>
          <w:szCs w:val="24"/>
        </w:rPr>
        <w:t xml:space="preserve">, it seems to me to be beyond doubt that the alleged to and fro movement of money </w:t>
      </w:r>
    </w:p>
    <w:p w:rsidR="003163B7" w:rsidRPr="00385341" w:rsidRDefault="003163B7" w:rsidP="00385341">
      <w:pPr>
        <w:pStyle w:val="ListParagraph"/>
        <w:tabs>
          <w:tab w:val="left" w:pos="426"/>
        </w:tabs>
        <w:spacing w:line="480" w:lineRule="auto"/>
        <w:ind w:left="426"/>
        <w:jc w:val="both"/>
        <w:rPr>
          <w:rFonts w:ascii="Times New Roman" w:hAnsi="Times New Roman" w:cs="Times New Roman"/>
          <w:sz w:val="24"/>
          <w:szCs w:val="24"/>
        </w:rPr>
      </w:pPr>
      <w:proofErr w:type="gramStart"/>
      <w:r w:rsidRPr="00385341">
        <w:rPr>
          <w:rFonts w:ascii="Times New Roman" w:hAnsi="Times New Roman" w:cs="Times New Roman"/>
          <w:sz w:val="24"/>
          <w:szCs w:val="24"/>
        </w:rPr>
        <w:t>in</w:t>
      </w:r>
      <w:proofErr w:type="gramEnd"/>
      <w:r w:rsidRPr="00385341">
        <w:rPr>
          <w:rFonts w:ascii="Times New Roman" w:hAnsi="Times New Roman" w:cs="Times New Roman"/>
          <w:sz w:val="24"/>
          <w:szCs w:val="24"/>
        </w:rPr>
        <w:t xml:space="preserve"> payment and refund between the parties is a manifestation of their opposing interpretations of the law as will appear later in this judgment. There is no agreed position between them.</w:t>
      </w:r>
      <w:r w:rsidR="003F49A2" w:rsidRPr="00385341">
        <w:rPr>
          <w:rFonts w:ascii="Times New Roman" w:hAnsi="Times New Roman" w:cs="Times New Roman"/>
          <w:sz w:val="24"/>
          <w:szCs w:val="24"/>
        </w:rPr>
        <w:t xml:space="preserve"> The alleged payment in settlement of the respondent’s indebtedness has not </w:t>
      </w:r>
      <w:r w:rsidR="003F49A2" w:rsidRPr="00385341">
        <w:rPr>
          <w:rFonts w:ascii="Times New Roman" w:hAnsi="Times New Roman" w:cs="Times New Roman"/>
          <w:sz w:val="24"/>
          <w:szCs w:val="24"/>
        </w:rPr>
        <w:lastRenderedPageBreak/>
        <w:t>been accepted because the appellant is of the view that the repayments by the respondent must be in United States dollars and not in RTGS dollars.</w:t>
      </w:r>
    </w:p>
    <w:p w:rsidR="00B37AEA" w:rsidRPr="00385341" w:rsidRDefault="00B37AEA" w:rsidP="00DF16AE">
      <w:pPr>
        <w:pStyle w:val="ListParagraph"/>
        <w:spacing w:after="0" w:line="480" w:lineRule="auto"/>
        <w:jc w:val="both"/>
        <w:rPr>
          <w:rFonts w:ascii="Times New Roman" w:hAnsi="Times New Roman" w:cs="Times New Roman"/>
          <w:sz w:val="24"/>
          <w:szCs w:val="24"/>
        </w:rPr>
      </w:pPr>
    </w:p>
    <w:p w:rsidR="003F49A2" w:rsidRPr="00385341" w:rsidRDefault="003F49A2" w:rsidP="002526A4">
      <w:pPr>
        <w:pStyle w:val="ListParagraph"/>
        <w:numPr>
          <w:ilvl w:val="0"/>
          <w:numId w:val="1"/>
        </w:numPr>
        <w:spacing w:line="480" w:lineRule="auto"/>
        <w:ind w:left="426" w:hanging="426"/>
        <w:jc w:val="both"/>
        <w:rPr>
          <w:rFonts w:ascii="Times New Roman" w:hAnsi="Times New Roman" w:cs="Times New Roman"/>
          <w:sz w:val="24"/>
          <w:szCs w:val="24"/>
        </w:rPr>
      </w:pPr>
      <w:r w:rsidRPr="00385341">
        <w:rPr>
          <w:rFonts w:ascii="Times New Roman" w:hAnsi="Times New Roman" w:cs="Times New Roman"/>
          <w:sz w:val="24"/>
          <w:szCs w:val="24"/>
        </w:rPr>
        <w:t xml:space="preserve">The </w:t>
      </w:r>
      <w:r w:rsidR="009911F8" w:rsidRPr="00385341">
        <w:rPr>
          <w:rFonts w:ascii="Times New Roman" w:hAnsi="Times New Roman" w:cs="Times New Roman"/>
          <w:sz w:val="24"/>
          <w:szCs w:val="24"/>
        </w:rPr>
        <w:t>matter, the subject</w:t>
      </w:r>
      <w:r w:rsidRPr="00385341">
        <w:rPr>
          <w:rFonts w:ascii="Times New Roman" w:hAnsi="Times New Roman" w:cs="Times New Roman"/>
          <w:sz w:val="24"/>
          <w:szCs w:val="24"/>
        </w:rPr>
        <w:t xml:space="preserve"> of this appeal cannot, in the ci</w:t>
      </w:r>
      <w:r w:rsidR="0018072D">
        <w:rPr>
          <w:rFonts w:ascii="Times New Roman" w:hAnsi="Times New Roman" w:cs="Times New Roman"/>
          <w:sz w:val="24"/>
          <w:szCs w:val="24"/>
        </w:rPr>
        <w:t>rcumstances, be said to be moot because of the existence of a live, dispute between the parties that needs to be resolved by the court.</w:t>
      </w:r>
    </w:p>
    <w:p w:rsidR="00B37AEA" w:rsidRPr="00385341" w:rsidRDefault="00B37AEA" w:rsidP="00DF16AE">
      <w:pPr>
        <w:pStyle w:val="ListParagraph"/>
        <w:spacing w:after="0" w:line="480" w:lineRule="auto"/>
        <w:ind w:left="709"/>
        <w:jc w:val="both"/>
        <w:rPr>
          <w:rFonts w:ascii="Times New Roman" w:hAnsi="Times New Roman" w:cs="Times New Roman"/>
          <w:sz w:val="24"/>
          <w:szCs w:val="24"/>
        </w:rPr>
      </w:pPr>
    </w:p>
    <w:p w:rsidR="00DF362F" w:rsidRPr="00385341" w:rsidRDefault="0066378A" w:rsidP="00D03940">
      <w:pPr>
        <w:spacing w:line="480" w:lineRule="auto"/>
        <w:jc w:val="both"/>
        <w:rPr>
          <w:rFonts w:ascii="Times New Roman" w:hAnsi="Times New Roman" w:cs="Times New Roman"/>
          <w:b/>
          <w:sz w:val="24"/>
          <w:szCs w:val="24"/>
        </w:rPr>
      </w:pPr>
      <w:r w:rsidRPr="00385341">
        <w:rPr>
          <w:rFonts w:ascii="Times New Roman" w:hAnsi="Times New Roman" w:cs="Times New Roman"/>
          <w:b/>
          <w:sz w:val="24"/>
          <w:szCs w:val="24"/>
        </w:rPr>
        <w:t>FACTUAL BACKGROUND</w:t>
      </w:r>
    </w:p>
    <w:p w:rsidR="00C41598" w:rsidRPr="00385341" w:rsidRDefault="00894ABA" w:rsidP="002526A4">
      <w:pPr>
        <w:pStyle w:val="ListParagraph"/>
        <w:numPr>
          <w:ilvl w:val="0"/>
          <w:numId w:val="1"/>
        </w:numPr>
        <w:spacing w:line="480" w:lineRule="auto"/>
        <w:ind w:left="426" w:hanging="426"/>
        <w:jc w:val="both"/>
        <w:rPr>
          <w:rFonts w:ascii="Times New Roman" w:hAnsi="Times New Roman" w:cs="Times New Roman"/>
          <w:sz w:val="24"/>
          <w:szCs w:val="24"/>
        </w:rPr>
      </w:pPr>
      <w:r w:rsidRPr="00385341">
        <w:rPr>
          <w:rFonts w:ascii="Times New Roman" w:hAnsi="Times New Roman" w:cs="Times New Roman"/>
          <w:sz w:val="24"/>
          <w:szCs w:val="24"/>
        </w:rPr>
        <w:t xml:space="preserve">The appellant is </w:t>
      </w:r>
      <w:proofErr w:type="spellStart"/>
      <w:r w:rsidRPr="00385341">
        <w:rPr>
          <w:rFonts w:ascii="Times New Roman" w:hAnsi="Times New Roman" w:cs="Times New Roman"/>
          <w:sz w:val="24"/>
          <w:szCs w:val="24"/>
        </w:rPr>
        <w:t>Homelink</w:t>
      </w:r>
      <w:proofErr w:type="spellEnd"/>
      <w:r w:rsidR="00B37AEA" w:rsidRPr="00385341">
        <w:rPr>
          <w:rFonts w:ascii="Times New Roman" w:hAnsi="Times New Roman" w:cs="Times New Roman"/>
          <w:sz w:val="24"/>
          <w:szCs w:val="24"/>
        </w:rPr>
        <w:t xml:space="preserve"> (Private) Limite</w:t>
      </w:r>
      <w:r w:rsidR="00B739C2" w:rsidRPr="00385341">
        <w:rPr>
          <w:rFonts w:ascii="Times New Roman" w:hAnsi="Times New Roman" w:cs="Times New Roman"/>
          <w:sz w:val="24"/>
          <w:szCs w:val="24"/>
        </w:rPr>
        <w:t>d, a registered money lender in terms of the law. The respondent is a Zimbabwean</w:t>
      </w:r>
      <w:r w:rsidR="007F3BB5" w:rsidRPr="00385341">
        <w:rPr>
          <w:rFonts w:ascii="Times New Roman" w:hAnsi="Times New Roman" w:cs="Times New Roman"/>
          <w:sz w:val="24"/>
          <w:szCs w:val="24"/>
        </w:rPr>
        <w:t xml:space="preserve"> national</w:t>
      </w:r>
      <w:r w:rsidR="00B739C2" w:rsidRPr="00385341">
        <w:rPr>
          <w:rFonts w:ascii="Times New Roman" w:hAnsi="Times New Roman" w:cs="Times New Roman"/>
          <w:sz w:val="24"/>
          <w:szCs w:val="24"/>
        </w:rPr>
        <w:t xml:space="preserve"> living in the diaspora</w:t>
      </w:r>
      <w:r w:rsidR="00C9129D" w:rsidRPr="00385341">
        <w:rPr>
          <w:rFonts w:ascii="Times New Roman" w:hAnsi="Times New Roman" w:cs="Times New Roman"/>
          <w:sz w:val="24"/>
          <w:szCs w:val="24"/>
        </w:rPr>
        <w:t>.</w:t>
      </w:r>
      <w:r w:rsidR="00906075" w:rsidRPr="00385341">
        <w:rPr>
          <w:rFonts w:ascii="Times New Roman" w:hAnsi="Times New Roman" w:cs="Times New Roman"/>
          <w:sz w:val="24"/>
          <w:szCs w:val="24"/>
        </w:rPr>
        <w:t xml:space="preserve"> </w:t>
      </w:r>
    </w:p>
    <w:p w:rsidR="00B37AEA" w:rsidRPr="00385341" w:rsidRDefault="00B37AEA" w:rsidP="00B37AEA">
      <w:pPr>
        <w:pStyle w:val="ListParagraph"/>
        <w:spacing w:line="480" w:lineRule="auto"/>
        <w:ind w:left="709"/>
        <w:jc w:val="both"/>
        <w:rPr>
          <w:rFonts w:ascii="Times New Roman" w:hAnsi="Times New Roman" w:cs="Times New Roman"/>
          <w:sz w:val="24"/>
          <w:szCs w:val="24"/>
        </w:rPr>
      </w:pPr>
    </w:p>
    <w:p w:rsidR="00DF362F" w:rsidRPr="004C164F" w:rsidRDefault="00DF362F" w:rsidP="004C164F">
      <w:pPr>
        <w:pStyle w:val="ListParagraph"/>
        <w:numPr>
          <w:ilvl w:val="0"/>
          <w:numId w:val="1"/>
        </w:numPr>
        <w:tabs>
          <w:tab w:val="left" w:pos="426"/>
        </w:tabs>
        <w:spacing w:line="480" w:lineRule="auto"/>
        <w:ind w:left="426" w:hanging="426"/>
        <w:jc w:val="both"/>
        <w:rPr>
          <w:rFonts w:ascii="Times New Roman" w:hAnsi="Times New Roman" w:cs="Times New Roman"/>
          <w:sz w:val="24"/>
          <w:szCs w:val="24"/>
        </w:rPr>
      </w:pPr>
      <w:r w:rsidRPr="00385341">
        <w:rPr>
          <w:rFonts w:ascii="Times New Roman" w:hAnsi="Times New Roman" w:cs="Times New Roman"/>
          <w:sz w:val="24"/>
          <w:szCs w:val="24"/>
        </w:rPr>
        <w:t>O</w:t>
      </w:r>
      <w:r w:rsidR="001503BA" w:rsidRPr="00385341">
        <w:rPr>
          <w:rFonts w:ascii="Times New Roman" w:hAnsi="Times New Roman" w:cs="Times New Roman"/>
          <w:sz w:val="24"/>
          <w:szCs w:val="24"/>
        </w:rPr>
        <w:t>n 17 A</w:t>
      </w:r>
      <w:r w:rsidRPr="00385341">
        <w:rPr>
          <w:rFonts w:ascii="Times New Roman" w:hAnsi="Times New Roman" w:cs="Times New Roman"/>
          <w:sz w:val="24"/>
          <w:szCs w:val="24"/>
        </w:rPr>
        <w:t>ugust 2018 the</w:t>
      </w:r>
      <w:r w:rsidR="004B7A7E" w:rsidRPr="00385341">
        <w:rPr>
          <w:rFonts w:ascii="Times New Roman" w:hAnsi="Times New Roman" w:cs="Times New Roman"/>
          <w:sz w:val="24"/>
          <w:szCs w:val="24"/>
        </w:rPr>
        <w:t xml:space="preserve"> parties entered into a loan agreement </w:t>
      </w:r>
      <w:r w:rsidR="005C2C96">
        <w:rPr>
          <w:rFonts w:ascii="Times New Roman" w:hAnsi="Times New Roman" w:cs="Times New Roman"/>
          <w:sz w:val="24"/>
          <w:szCs w:val="24"/>
        </w:rPr>
        <w:t xml:space="preserve">which came into effect on </w:t>
      </w:r>
      <w:r w:rsidR="005C2C96" w:rsidRPr="004C164F">
        <w:rPr>
          <w:rFonts w:ascii="Times New Roman" w:hAnsi="Times New Roman" w:cs="Times New Roman"/>
          <w:sz w:val="24"/>
          <w:szCs w:val="24"/>
        </w:rPr>
        <w:t>30 </w:t>
      </w:r>
      <w:r w:rsidR="004B7A7E" w:rsidRPr="004C164F">
        <w:rPr>
          <w:rFonts w:ascii="Times New Roman" w:hAnsi="Times New Roman" w:cs="Times New Roman"/>
          <w:sz w:val="24"/>
          <w:szCs w:val="24"/>
        </w:rPr>
        <w:t xml:space="preserve">October 2018. In terms of the agreement the </w:t>
      </w:r>
      <w:r w:rsidRPr="004C164F">
        <w:rPr>
          <w:rFonts w:ascii="Times New Roman" w:hAnsi="Times New Roman" w:cs="Times New Roman"/>
          <w:sz w:val="24"/>
          <w:szCs w:val="24"/>
        </w:rPr>
        <w:t>respondent</w:t>
      </w:r>
      <w:r w:rsidR="004B7A7E" w:rsidRPr="004C164F">
        <w:rPr>
          <w:rFonts w:ascii="Times New Roman" w:hAnsi="Times New Roman" w:cs="Times New Roman"/>
          <w:sz w:val="24"/>
          <w:szCs w:val="24"/>
        </w:rPr>
        <w:t xml:space="preserve"> was granted</w:t>
      </w:r>
      <w:r w:rsidRPr="004C164F">
        <w:rPr>
          <w:rFonts w:ascii="Times New Roman" w:hAnsi="Times New Roman" w:cs="Times New Roman"/>
          <w:sz w:val="24"/>
          <w:szCs w:val="24"/>
        </w:rPr>
        <w:t xml:space="preserve"> a loan </w:t>
      </w:r>
      <w:r w:rsidR="00DA13C0" w:rsidRPr="004C164F">
        <w:rPr>
          <w:rFonts w:ascii="Times New Roman" w:hAnsi="Times New Roman" w:cs="Times New Roman"/>
          <w:sz w:val="24"/>
          <w:szCs w:val="24"/>
        </w:rPr>
        <w:t xml:space="preserve">in the sum of US$450 000 </w:t>
      </w:r>
      <w:r w:rsidR="004B7A7E" w:rsidRPr="004C164F">
        <w:rPr>
          <w:rFonts w:ascii="Times New Roman" w:hAnsi="Times New Roman" w:cs="Times New Roman"/>
          <w:sz w:val="24"/>
          <w:szCs w:val="24"/>
        </w:rPr>
        <w:t>to</w:t>
      </w:r>
      <w:r w:rsidR="00DA13C0" w:rsidRPr="004C164F">
        <w:rPr>
          <w:rFonts w:ascii="Times New Roman" w:hAnsi="Times New Roman" w:cs="Times New Roman"/>
          <w:sz w:val="24"/>
          <w:szCs w:val="24"/>
        </w:rPr>
        <w:t xml:space="preserve"> purchase </w:t>
      </w:r>
      <w:r w:rsidR="004B7A7E" w:rsidRPr="004C164F">
        <w:rPr>
          <w:rFonts w:ascii="Times New Roman" w:hAnsi="Times New Roman" w:cs="Times New Roman"/>
          <w:sz w:val="24"/>
          <w:szCs w:val="24"/>
        </w:rPr>
        <w:t>an immovable property being a</w:t>
      </w:r>
      <w:r w:rsidR="00DA13C0" w:rsidRPr="004C164F">
        <w:rPr>
          <w:rFonts w:ascii="Times New Roman" w:hAnsi="Times New Roman" w:cs="Times New Roman"/>
          <w:sz w:val="24"/>
          <w:szCs w:val="24"/>
        </w:rPr>
        <w:t xml:space="preserve"> c</w:t>
      </w:r>
      <w:r w:rsidR="004B7A7E" w:rsidRPr="004C164F">
        <w:rPr>
          <w:rFonts w:ascii="Times New Roman" w:hAnsi="Times New Roman" w:cs="Times New Roman"/>
          <w:sz w:val="24"/>
          <w:szCs w:val="24"/>
        </w:rPr>
        <w:t>ertain piece of land situate</w:t>
      </w:r>
      <w:r w:rsidR="00DA13C0" w:rsidRPr="004C164F">
        <w:rPr>
          <w:rFonts w:ascii="Times New Roman" w:hAnsi="Times New Roman" w:cs="Times New Roman"/>
          <w:sz w:val="24"/>
          <w:szCs w:val="24"/>
        </w:rPr>
        <w:t xml:space="preserve"> in the district of Salisbury called the remainder of stand 251 </w:t>
      </w:r>
      <w:proofErr w:type="spellStart"/>
      <w:r w:rsidR="00DA13C0" w:rsidRPr="004C164F">
        <w:rPr>
          <w:rFonts w:ascii="Times New Roman" w:hAnsi="Times New Roman" w:cs="Times New Roman"/>
          <w:sz w:val="24"/>
          <w:szCs w:val="24"/>
        </w:rPr>
        <w:t>He</w:t>
      </w:r>
      <w:r w:rsidR="004B7A7E" w:rsidRPr="004C164F">
        <w:rPr>
          <w:rFonts w:ascii="Times New Roman" w:hAnsi="Times New Roman" w:cs="Times New Roman"/>
          <w:sz w:val="24"/>
          <w:szCs w:val="24"/>
        </w:rPr>
        <w:t>lensvale</w:t>
      </w:r>
      <w:proofErr w:type="spellEnd"/>
      <w:r w:rsidR="004B7A7E" w:rsidRPr="004C164F">
        <w:rPr>
          <w:rFonts w:ascii="Times New Roman" w:hAnsi="Times New Roman" w:cs="Times New Roman"/>
          <w:sz w:val="24"/>
          <w:szCs w:val="24"/>
        </w:rPr>
        <w:t xml:space="preserve"> Township measuring 8242</w:t>
      </w:r>
      <w:r w:rsidR="00DA13C0" w:rsidRPr="004C164F">
        <w:rPr>
          <w:rFonts w:ascii="Times New Roman" w:hAnsi="Times New Roman" w:cs="Times New Roman"/>
          <w:sz w:val="24"/>
          <w:szCs w:val="24"/>
        </w:rPr>
        <w:t xml:space="preserve"> square metres</w:t>
      </w:r>
      <w:r w:rsidR="00CB043D" w:rsidRPr="004C164F">
        <w:rPr>
          <w:rFonts w:ascii="Times New Roman" w:hAnsi="Times New Roman" w:cs="Times New Roman"/>
          <w:sz w:val="24"/>
          <w:szCs w:val="24"/>
        </w:rPr>
        <w:t xml:space="preserve"> </w:t>
      </w:r>
      <w:r w:rsidR="007376E5" w:rsidRPr="004C164F">
        <w:rPr>
          <w:rFonts w:ascii="Times New Roman" w:hAnsi="Times New Roman" w:cs="Times New Roman"/>
          <w:sz w:val="24"/>
          <w:szCs w:val="24"/>
        </w:rPr>
        <w:t xml:space="preserve">in extent </w:t>
      </w:r>
      <w:r w:rsidR="00CB043D" w:rsidRPr="004C164F">
        <w:rPr>
          <w:rFonts w:ascii="Times New Roman" w:hAnsi="Times New Roman" w:cs="Times New Roman"/>
          <w:sz w:val="24"/>
          <w:szCs w:val="24"/>
        </w:rPr>
        <w:t xml:space="preserve">also known as 2 Denys Close, </w:t>
      </w:r>
      <w:proofErr w:type="spellStart"/>
      <w:r w:rsidR="00CB043D" w:rsidRPr="004C164F">
        <w:rPr>
          <w:rFonts w:ascii="Times New Roman" w:hAnsi="Times New Roman" w:cs="Times New Roman"/>
          <w:sz w:val="24"/>
          <w:szCs w:val="24"/>
        </w:rPr>
        <w:t>Helensvale</w:t>
      </w:r>
      <w:proofErr w:type="spellEnd"/>
      <w:r w:rsidR="00CB043D" w:rsidRPr="004C164F">
        <w:rPr>
          <w:rFonts w:ascii="Times New Roman" w:hAnsi="Times New Roman" w:cs="Times New Roman"/>
          <w:sz w:val="24"/>
          <w:szCs w:val="24"/>
        </w:rPr>
        <w:t xml:space="preserve"> Harare</w:t>
      </w:r>
      <w:r w:rsidR="00DA13C0" w:rsidRPr="004C164F">
        <w:rPr>
          <w:rFonts w:ascii="Times New Roman" w:hAnsi="Times New Roman" w:cs="Times New Roman"/>
          <w:sz w:val="24"/>
          <w:szCs w:val="24"/>
        </w:rPr>
        <w:t>.</w:t>
      </w:r>
      <w:r w:rsidR="004B7A7E" w:rsidRPr="004C164F">
        <w:rPr>
          <w:rFonts w:ascii="Times New Roman" w:hAnsi="Times New Roman" w:cs="Times New Roman"/>
          <w:sz w:val="24"/>
          <w:szCs w:val="24"/>
        </w:rPr>
        <w:t xml:space="preserve"> The same</w:t>
      </w:r>
      <w:r w:rsidR="00F20550" w:rsidRPr="004C164F">
        <w:rPr>
          <w:rFonts w:ascii="Times New Roman" w:hAnsi="Times New Roman" w:cs="Times New Roman"/>
          <w:sz w:val="24"/>
          <w:szCs w:val="24"/>
        </w:rPr>
        <w:t xml:space="preserve"> </w:t>
      </w:r>
      <w:r w:rsidR="004B7A7E" w:rsidRPr="004C164F">
        <w:rPr>
          <w:rFonts w:ascii="Times New Roman" w:hAnsi="Times New Roman" w:cs="Times New Roman"/>
          <w:sz w:val="24"/>
          <w:szCs w:val="24"/>
        </w:rPr>
        <w:t>stand was also to be used as security for the loan.</w:t>
      </w:r>
      <w:r w:rsidR="009C4F36" w:rsidRPr="004C164F">
        <w:rPr>
          <w:rFonts w:ascii="Times New Roman" w:hAnsi="Times New Roman" w:cs="Times New Roman"/>
          <w:sz w:val="24"/>
          <w:szCs w:val="24"/>
        </w:rPr>
        <w:t xml:space="preserve"> A mortgage bond was accordingly registered in favour of the appellant in the sum of US$450 000.</w:t>
      </w:r>
    </w:p>
    <w:p w:rsidR="00B37AEA" w:rsidRPr="00385341" w:rsidRDefault="00B37AEA" w:rsidP="00E238EE">
      <w:pPr>
        <w:pStyle w:val="ListParagraph"/>
        <w:spacing w:after="0" w:line="480" w:lineRule="auto"/>
        <w:jc w:val="both"/>
        <w:rPr>
          <w:rFonts w:ascii="Times New Roman" w:hAnsi="Times New Roman" w:cs="Times New Roman"/>
          <w:sz w:val="24"/>
          <w:szCs w:val="24"/>
        </w:rPr>
      </w:pPr>
    </w:p>
    <w:p w:rsidR="002A6A4C" w:rsidRPr="00161B5F" w:rsidRDefault="004B7A7E" w:rsidP="002A6A4C">
      <w:pPr>
        <w:pStyle w:val="ListParagraph"/>
        <w:numPr>
          <w:ilvl w:val="0"/>
          <w:numId w:val="1"/>
        </w:numPr>
        <w:tabs>
          <w:tab w:val="left" w:pos="426"/>
          <w:tab w:val="left" w:pos="567"/>
        </w:tabs>
        <w:spacing w:after="0" w:line="480" w:lineRule="auto"/>
        <w:ind w:left="425" w:hanging="425"/>
        <w:jc w:val="both"/>
        <w:rPr>
          <w:rFonts w:ascii="Times New Roman" w:hAnsi="Times New Roman" w:cs="Times New Roman"/>
          <w:color w:val="FF0000"/>
          <w:sz w:val="24"/>
          <w:szCs w:val="24"/>
        </w:rPr>
      </w:pPr>
      <w:r w:rsidRPr="00385341">
        <w:rPr>
          <w:rFonts w:ascii="Times New Roman" w:hAnsi="Times New Roman" w:cs="Times New Roman"/>
          <w:sz w:val="24"/>
          <w:szCs w:val="24"/>
        </w:rPr>
        <w:t>The parties also agreed that the interest applicable to the loan</w:t>
      </w:r>
      <w:r w:rsidR="002869AF" w:rsidRPr="00385341">
        <w:rPr>
          <w:rFonts w:ascii="Times New Roman" w:hAnsi="Times New Roman" w:cs="Times New Roman"/>
          <w:sz w:val="24"/>
          <w:szCs w:val="24"/>
        </w:rPr>
        <w:t xml:space="preserve"> “shall</w:t>
      </w:r>
      <w:r w:rsidR="00C76FC8" w:rsidRPr="00385341">
        <w:rPr>
          <w:rFonts w:ascii="Times New Roman" w:hAnsi="Times New Roman" w:cs="Times New Roman"/>
          <w:sz w:val="24"/>
          <w:szCs w:val="24"/>
        </w:rPr>
        <w:t xml:space="preserve"> be</w:t>
      </w:r>
      <w:r w:rsidR="007376E5">
        <w:rPr>
          <w:rFonts w:ascii="Times New Roman" w:hAnsi="Times New Roman" w:cs="Times New Roman"/>
          <w:sz w:val="24"/>
          <w:szCs w:val="24"/>
        </w:rPr>
        <w:t xml:space="preserve"> at</w:t>
      </w:r>
      <w:r w:rsidR="002869AF" w:rsidRPr="00385341">
        <w:rPr>
          <w:rFonts w:ascii="Times New Roman" w:hAnsi="Times New Roman" w:cs="Times New Roman"/>
          <w:sz w:val="24"/>
          <w:szCs w:val="24"/>
        </w:rPr>
        <w:t xml:space="preserve"> a variable rate currently </w:t>
      </w:r>
      <w:r w:rsidR="007376E5">
        <w:rPr>
          <w:rFonts w:ascii="Times New Roman" w:hAnsi="Times New Roman" w:cs="Times New Roman"/>
          <w:sz w:val="24"/>
          <w:szCs w:val="24"/>
        </w:rPr>
        <w:t xml:space="preserve">pegged </w:t>
      </w:r>
      <w:r w:rsidR="002869AF" w:rsidRPr="00385341">
        <w:rPr>
          <w:rFonts w:ascii="Times New Roman" w:hAnsi="Times New Roman" w:cs="Times New Roman"/>
          <w:sz w:val="24"/>
          <w:szCs w:val="24"/>
        </w:rPr>
        <w:t>at</w:t>
      </w:r>
      <w:r w:rsidR="00C76FC8" w:rsidRPr="00385341">
        <w:rPr>
          <w:rFonts w:ascii="Times New Roman" w:hAnsi="Times New Roman" w:cs="Times New Roman"/>
          <w:sz w:val="24"/>
          <w:szCs w:val="24"/>
        </w:rPr>
        <w:t xml:space="preserve"> 10</w:t>
      </w:r>
      <w:r w:rsidR="00F20550" w:rsidRPr="00385341">
        <w:rPr>
          <w:rFonts w:ascii="Times New Roman" w:hAnsi="Times New Roman" w:cs="Times New Roman"/>
          <w:sz w:val="24"/>
          <w:szCs w:val="24"/>
        </w:rPr>
        <w:t xml:space="preserve"> percent</w:t>
      </w:r>
      <w:r w:rsidR="00C76FC8" w:rsidRPr="00385341">
        <w:rPr>
          <w:rFonts w:ascii="Times New Roman" w:hAnsi="Times New Roman" w:cs="Times New Roman"/>
          <w:sz w:val="24"/>
          <w:szCs w:val="24"/>
        </w:rPr>
        <w:t xml:space="preserve"> </w:t>
      </w:r>
      <w:r w:rsidR="00C76FC8" w:rsidRPr="000157E7">
        <w:rPr>
          <w:rFonts w:ascii="Times New Roman" w:hAnsi="Times New Roman" w:cs="Times New Roman"/>
          <w:i/>
          <w:sz w:val="24"/>
          <w:szCs w:val="24"/>
        </w:rPr>
        <w:t>per annum</w:t>
      </w:r>
      <w:r w:rsidR="002869AF" w:rsidRPr="00385341">
        <w:rPr>
          <w:rFonts w:ascii="Times New Roman" w:hAnsi="Times New Roman" w:cs="Times New Roman"/>
          <w:sz w:val="24"/>
          <w:szCs w:val="24"/>
        </w:rPr>
        <w:t xml:space="preserve"> or at such rate as shall be determined by the Lender from time to time.” Furthermore, that the interest “shall be calculated on the outstanding balance (at all times expressed in United States Dollars) at the prevailing interest rate.” It was also agreed that repayments would commence on 30 October 2018 </w:t>
      </w:r>
      <w:r w:rsidR="002869AF" w:rsidRPr="00385341">
        <w:rPr>
          <w:rFonts w:ascii="Times New Roman" w:hAnsi="Times New Roman" w:cs="Times New Roman"/>
          <w:sz w:val="24"/>
          <w:szCs w:val="24"/>
        </w:rPr>
        <w:lastRenderedPageBreak/>
        <w:t>and that “the principal balance, interest and charges accruing thereon shall have be</w:t>
      </w:r>
      <w:r w:rsidR="00385341">
        <w:rPr>
          <w:rFonts w:ascii="Times New Roman" w:hAnsi="Times New Roman" w:cs="Times New Roman"/>
          <w:sz w:val="24"/>
          <w:szCs w:val="24"/>
        </w:rPr>
        <w:t>en paid in full by 30 September </w:t>
      </w:r>
      <w:r w:rsidR="002869AF" w:rsidRPr="00385341">
        <w:rPr>
          <w:rFonts w:ascii="Times New Roman" w:hAnsi="Times New Roman" w:cs="Times New Roman"/>
          <w:sz w:val="24"/>
          <w:szCs w:val="24"/>
        </w:rPr>
        <w:t>2033.”</w:t>
      </w:r>
      <w:r w:rsidR="002A6A4C">
        <w:rPr>
          <w:rFonts w:ascii="Times New Roman" w:hAnsi="Times New Roman" w:cs="Times New Roman"/>
          <w:sz w:val="24"/>
          <w:szCs w:val="24"/>
        </w:rPr>
        <w:t xml:space="preserve">  </w:t>
      </w:r>
    </w:p>
    <w:p w:rsidR="002526A4" w:rsidRDefault="002526A4" w:rsidP="00D03940">
      <w:pPr>
        <w:pStyle w:val="ListParagraph"/>
        <w:tabs>
          <w:tab w:val="left" w:pos="426"/>
          <w:tab w:val="left" w:pos="567"/>
        </w:tabs>
        <w:spacing w:after="0" w:line="240" w:lineRule="auto"/>
        <w:ind w:left="425"/>
        <w:jc w:val="both"/>
        <w:rPr>
          <w:rFonts w:ascii="Times New Roman" w:hAnsi="Times New Roman" w:cs="Times New Roman"/>
          <w:sz w:val="24"/>
          <w:szCs w:val="24"/>
        </w:rPr>
      </w:pPr>
    </w:p>
    <w:p w:rsidR="00D03940" w:rsidRPr="00161B5F" w:rsidRDefault="00D03940" w:rsidP="00161B5F">
      <w:pPr>
        <w:tabs>
          <w:tab w:val="left" w:pos="426"/>
          <w:tab w:val="left" w:pos="567"/>
        </w:tabs>
        <w:spacing w:after="0" w:line="240" w:lineRule="auto"/>
        <w:jc w:val="both"/>
        <w:rPr>
          <w:rFonts w:ascii="Times New Roman" w:hAnsi="Times New Roman" w:cs="Times New Roman"/>
          <w:sz w:val="24"/>
          <w:szCs w:val="24"/>
        </w:rPr>
      </w:pPr>
    </w:p>
    <w:p w:rsidR="002869AF" w:rsidRPr="00385341" w:rsidRDefault="00220A01" w:rsidP="002526A4">
      <w:pPr>
        <w:pStyle w:val="ListParagraph"/>
        <w:numPr>
          <w:ilvl w:val="0"/>
          <w:numId w:val="1"/>
        </w:numPr>
        <w:spacing w:line="480" w:lineRule="auto"/>
        <w:ind w:left="426" w:hanging="426"/>
        <w:jc w:val="both"/>
        <w:rPr>
          <w:rFonts w:ascii="Times New Roman" w:hAnsi="Times New Roman" w:cs="Times New Roman"/>
          <w:sz w:val="24"/>
          <w:szCs w:val="24"/>
        </w:rPr>
      </w:pPr>
      <w:r w:rsidRPr="00385341">
        <w:rPr>
          <w:rFonts w:ascii="Times New Roman" w:hAnsi="Times New Roman" w:cs="Times New Roman"/>
          <w:sz w:val="24"/>
          <w:szCs w:val="24"/>
        </w:rPr>
        <w:t xml:space="preserve">The </w:t>
      </w:r>
      <w:r w:rsidR="002869AF" w:rsidRPr="00385341">
        <w:rPr>
          <w:rFonts w:ascii="Times New Roman" w:hAnsi="Times New Roman" w:cs="Times New Roman"/>
          <w:sz w:val="24"/>
          <w:szCs w:val="24"/>
        </w:rPr>
        <w:t xml:space="preserve">parties also agreed in clause 10 as follows: </w:t>
      </w:r>
    </w:p>
    <w:p w:rsidR="002869AF" w:rsidRPr="00385341" w:rsidRDefault="002869AF" w:rsidP="00A0712B">
      <w:pPr>
        <w:pStyle w:val="ListParagraph"/>
        <w:spacing w:line="240" w:lineRule="auto"/>
        <w:ind w:left="1134"/>
        <w:jc w:val="both"/>
        <w:rPr>
          <w:rFonts w:ascii="Times New Roman" w:hAnsi="Times New Roman" w:cs="Times New Roman"/>
          <w:b/>
          <w:sz w:val="24"/>
          <w:szCs w:val="24"/>
          <w:u w:val="single"/>
        </w:rPr>
      </w:pPr>
      <w:r w:rsidRPr="00385341">
        <w:rPr>
          <w:rFonts w:ascii="Times New Roman" w:hAnsi="Times New Roman" w:cs="Times New Roman"/>
          <w:sz w:val="24"/>
          <w:szCs w:val="24"/>
        </w:rPr>
        <w:t>“</w:t>
      </w:r>
      <w:r w:rsidR="002744A9" w:rsidRPr="00385341">
        <w:rPr>
          <w:rFonts w:ascii="Times New Roman" w:hAnsi="Times New Roman" w:cs="Times New Roman"/>
          <w:sz w:val="24"/>
          <w:szCs w:val="24"/>
        </w:rPr>
        <w:t xml:space="preserve">10 </w:t>
      </w:r>
      <w:r w:rsidR="002744A9" w:rsidRPr="00385341">
        <w:rPr>
          <w:rFonts w:ascii="Times New Roman" w:hAnsi="Times New Roman" w:cs="Times New Roman"/>
          <w:b/>
          <w:sz w:val="24"/>
          <w:szCs w:val="24"/>
          <w:u w:val="single"/>
        </w:rPr>
        <w:t>CHANGES IN CIRCUMSTANCES</w:t>
      </w:r>
    </w:p>
    <w:p w:rsidR="002744A9" w:rsidRPr="00385341" w:rsidRDefault="002744A9" w:rsidP="00D77BFF">
      <w:pPr>
        <w:pStyle w:val="ListParagraph"/>
        <w:tabs>
          <w:tab w:val="left" w:pos="2410"/>
          <w:tab w:val="left" w:pos="2552"/>
        </w:tabs>
        <w:spacing w:line="240" w:lineRule="auto"/>
        <w:ind w:left="1854" w:hanging="153"/>
        <w:jc w:val="both"/>
        <w:rPr>
          <w:rFonts w:ascii="Times New Roman" w:hAnsi="Times New Roman" w:cs="Times New Roman"/>
          <w:sz w:val="24"/>
          <w:szCs w:val="24"/>
        </w:rPr>
      </w:pPr>
      <w:r w:rsidRPr="00385341">
        <w:rPr>
          <w:rFonts w:ascii="Times New Roman" w:hAnsi="Times New Roman" w:cs="Times New Roman"/>
          <w:sz w:val="24"/>
          <w:szCs w:val="24"/>
        </w:rPr>
        <w:t xml:space="preserve">10.1 </w:t>
      </w:r>
      <w:r w:rsidR="00385341">
        <w:rPr>
          <w:rFonts w:ascii="Times New Roman" w:hAnsi="Times New Roman" w:cs="Times New Roman"/>
          <w:sz w:val="24"/>
          <w:szCs w:val="24"/>
        </w:rPr>
        <w:tab/>
      </w:r>
      <w:r w:rsidRPr="00385341">
        <w:rPr>
          <w:rFonts w:ascii="Times New Roman" w:hAnsi="Times New Roman" w:cs="Times New Roman"/>
          <w:sz w:val="24"/>
          <w:szCs w:val="24"/>
        </w:rPr>
        <w:t>If by reason of:</w:t>
      </w:r>
    </w:p>
    <w:p w:rsidR="00385341" w:rsidRDefault="00A0712B" w:rsidP="00385341">
      <w:pPr>
        <w:pStyle w:val="ListParagraph"/>
        <w:tabs>
          <w:tab w:val="left" w:pos="1701"/>
          <w:tab w:val="left" w:pos="2410"/>
        </w:tabs>
        <w:spacing w:line="240" w:lineRule="auto"/>
        <w:ind w:left="1440"/>
        <w:jc w:val="both"/>
        <w:rPr>
          <w:rFonts w:ascii="Times New Roman" w:hAnsi="Times New Roman" w:cs="Times New Roman"/>
          <w:sz w:val="24"/>
          <w:szCs w:val="24"/>
        </w:rPr>
      </w:pPr>
      <w:r w:rsidRPr="00385341">
        <w:rPr>
          <w:rFonts w:ascii="Times New Roman" w:hAnsi="Times New Roman" w:cs="Times New Roman"/>
          <w:sz w:val="24"/>
          <w:szCs w:val="24"/>
        </w:rPr>
        <w:tab/>
      </w:r>
      <w:r w:rsidR="002744A9" w:rsidRPr="00385341">
        <w:rPr>
          <w:rFonts w:ascii="Times New Roman" w:hAnsi="Times New Roman" w:cs="Times New Roman"/>
          <w:sz w:val="24"/>
          <w:szCs w:val="24"/>
        </w:rPr>
        <w:t xml:space="preserve">10.1.1 </w:t>
      </w:r>
      <w:r w:rsidR="00385341">
        <w:rPr>
          <w:rFonts w:ascii="Times New Roman" w:hAnsi="Times New Roman" w:cs="Times New Roman"/>
          <w:sz w:val="24"/>
          <w:szCs w:val="24"/>
        </w:rPr>
        <w:tab/>
      </w:r>
      <w:r w:rsidR="002744A9" w:rsidRPr="00385341">
        <w:rPr>
          <w:rFonts w:ascii="Times New Roman" w:hAnsi="Times New Roman" w:cs="Times New Roman"/>
          <w:sz w:val="24"/>
          <w:szCs w:val="24"/>
        </w:rPr>
        <w:t xml:space="preserve">The introduction of, any change in any applicable law or regulation, </w:t>
      </w:r>
    </w:p>
    <w:p w:rsidR="002744A9" w:rsidRPr="00385341" w:rsidRDefault="00385341" w:rsidP="00385341">
      <w:pPr>
        <w:pStyle w:val="ListParagraph"/>
        <w:tabs>
          <w:tab w:val="left" w:pos="1701"/>
          <w:tab w:val="left" w:pos="2410"/>
        </w:tabs>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2744A9" w:rsidRPr="00385341">
        <w:rPr>
          <w:rFonts w:ascii="Times New Roman" w:hAnsi="Times New Roman" w:cs="Times New Roman"/>
          <w:sz w:val="24"/>
          <w:szCs w:val="24"/>
        </w:rPr>
        <w:t>or</w:t>
      </w:r>
      <w:proofErr w:type="gramEnd"/>
      <w:r w:rsidR="002744A9" w:rsidRPr="00385341">
        <w:rPr>
          <w:rFonts w:ascii="Times New Roman" w:hAnsi="Times New Roman" w:cs="Times New Roman"/>
          <w:sz w:val="24"/>
          <w:szCs w:val="24"/>
        </w:rPr>
        <w:t xml:space="preserve"> any change in the interpretation or application thereof; or</w:t>
      </w:r>
    </w:p>
    <w:p w:rsidR="00385341" w:rsidRDefault="002744A9" w:rsidP="00385341">
      <w:pPr>
        <w:pStyle w:val="ListParagraph"/>
        <w:tabs>
          <w:tab w:val="left" w:pos="2410"/>
        </w:tabs>
        <w:spacing w:line="240" w:lineRule="auto"/>
        <w:ind w:left="1701"/>
        <w:jc w:val="both"/>
        <w:rPr>
          <w:rFonts w:ascii="Times New Roman" w:hAnsi="Times New Roman" w:cs="Times New Roman"/>
          <w:sz w:val="24"/>
          <w:szCs w:val="24"/>
        </w:rPr>
      </w:pPr>
      <w:r w:rsidRPr="00385341">
        <w:rPr>
          <w:rFonts w:ascii="Times New Roman" w:hAnsi="Times New Roman" w:cs="Times New Roman"/>
          <w:sz w:val="24"/>
          <w:szCs w:val="24"/>
        </w:rPr>
        <w:t xml:space="preserve">10.1.2 Compliance by the Lender with any directive, request or requirement </w:t>
      </w:r>
    </w:p>
    <w:p w:rsidR="002744A9" w:rsidRPr="00385341" w:rsidRDefault="002744A9" w:rsidP="00D77BFF">
      <w:pPr>
        <w:pStyle w:val="ListParagraph"/>
        <w:spacing w:line="240" w:lineRule="auto"/>
        <w:ind w:left="2410"/>
        <w:jc w:val="both"/>
        <w:rPr>
          <w:rFonts w:ascii="Times New Roman" w:hAnsi="Times New Roman" w:cs="Times New Roman"/>
          <w:sz w:val="24"/>
          <w:szCs w:val="24"/>
        </w:rPr>
      </w:pPr>
      <w:r w:rsidRPr="00385341">
        <w:rPr>
          <w:rFonts w:ascii="Times New Roman" w:hAnsi="Times New Roman" w:cs="Times New Roman"/>
          <w:sz w:val="24"/>
          <w:szCs w:val="24"/>
        </w:rPr>
        <w:t>(</w:t>
      </w:r>
      <w:proofErr w:type="gramStart"/>
      <w:r w:rsidRPr="00385341">
        <w:rPr>
          <w:rFonts w:ascii="Times New Roman" w:hAnsi="Times New Roman" w:cs="Times New Roman"/>
          <w:sz w:val="24"/>
          <w:szCs w:val="24"/>
        </w:rPr>
        <w:t>whether</w:t>
      </w:r>
      <w:proofErr w:type="gramEnd"/>
      <w:r w:rsidRPr="00385341">
        <w:rPr>
          <w:rFonts w:ascii="Times New Roman" w:hAnsi="Times New Roman" w:cs="Times New Roman"/>
          <w:sz w:val="24"/>
          <w:szCs w:val="24"/>
        </w:rPr>
        <w:t xml:space="preserve"> or not having the force of law) of any central bank, government, fiscal or other authority</w:t>
      </w:r>
      <w:r w:rsidR="008268FB" w:rsidRPr="00385341">
        <w:rPr>
          <w:rFonts w:ascii="Times New Roman" w:hAnsi="Times New Roman" w:cs="Times New Roman"/>
          <w:sz w:val="24"/>
          <w:szCs w:val="24"/>
        </w:rPr>
        <w:t>,</w:t>
      </w:r>
    </w:p>
    <w:p w:rsidR="00D77BFF" w:rsidRDefault="008268FB" w:rsidP="00D77BFF">
      <w:pPr>
        <w:pStyle w:val="ListParagraph"/>
        <w:tabs>
          <w:tab w:val="left" w:pos="2410"/>
        </w:tabs>
        <w:spacing w:line="240" w:lineRule="auto"/>
        <w:ind w:left="1701"/>
        <w:jc w:val="both"/>
        <w:rPr>
          <w:rFonts w:ascii="Times New Roman" w:hAnsi="Times New Roman" w:cs="Times New Roman"/>
          <w:sz w:val="24"/>
          <w:szCs w:val="24"/>
        </w:rPr>
      </w:pPr>
      <w:r w:rsidRPr="00385341">
        <w:rPr>
          <w:rFonts w:ascii="Times New Roman" w:hAnsi="Times New Roman" w:cs="Times New Roman"/>
          <w:sz w:val="24"/>
          <w:szCs w:val="24"/>
        </w:rPr>
        <w:t xml:space="preserve">10.1.3 </w:t>
      </w:r>
      <w:r w:rsidR="00D77BFF">
        <w:rPr>
          <w:rFonts w:ascii="Times New Roman" w:hAnsi="Times New Roman" w:cs="Times New Roman"/>
          <w:sz w:val="24"/>
          <w:szCs w:val="24"/>
        </w:rPr>
        <w:tab/>
      </w:r>
      <w:r w:rsidR="00E846A0" w:rsidRPr="00385341">
        <w:rPr>
          <w:rFonts w:ascii="Times New Roman" w:hAnsi="Times New Roman" w:cs="Times New Roman"/>
          <w:sz w:val="24"/>
          <w:szCs w:val="24"/>
        </w:rPr>
        <w:t>It</w:t>
      </w:r>
      <w:r w:rsidRPr="00385341">
        <w:rPr>
          <w:rFonts w:ascii="Times New Roman" w:hAnsi="Times New Roman" w:cs="Times New Roman"/>
          <w:sz w:val="24"/>
          <w:szCs w:val="24"/>
        </w:rPr>
        <w:t xml:space="preserve"> becomes unlawful or it is prohibited or it is contrary to such </w:t>
      </w:r>
    </w:p>
    <w:p w:rsidR="008268FB" w:rsidRPr="00D77BFF" w:rsidRDefault="008268FB" w:rsidP="00D77BFF">
      <w:pPr>
        <w:pStyle w:val="ListParagraph"/>
        <w:tabs>
          <w:tab w:val="left" w:pos="2410"/>
        </w:tabs>
        <w:spacing w:line="240" w:lineRule="auto"/>
        <w:ind w:left="2410"/>
        <w:jc w:val="both"/>
        <w:rPr>
          <w:rFonts w:ascii="Times New Roman" w:hAnsi="Times New Roman" w:cs="Times New Roman"/>
          <w:sz w:val="24"/>
          <w:szCs w:val="24"/>
        </w:rPr>
      </w:pPr>
      <w:proofErr w:type="gramStart"/>
      <w:r w:rsidRPr="00D77BFF">
        <w:rPr>
          <w:rFonts w:ascii="Times New Roman" w:hAnsi="Times New Roman" w:cs="Times New Roman"/>
          <w:sz w:val="24"/>
          <w:szCs w:val="24"/>
        </w:rPr>
        <w:t>directive</w:t>
      </w:r>
      <w:proofErr w:type="gramEnd"/>
      <w:r w:rsidRPr="00D77BFF">
        <w:rPr>
          <w:rFonts w:ascii="Times New Roman" w:hAnsi="Times New Roman" w:cs="Times New Roman"/>
          <w:sz w:val="24"/>
          <w:szCs w:val="24"/>
        </w:rPr>
        <w:t>, request or requirement for the Lender to maintain the Loan or to give effect to any of its obligations as contemplated by this Agreement, then the Lender may notify the Borrower</w:t>
      </w:r>
      <w:r w:rsidR="008B5342" w:rsidRPr="00D77BFF">
        <w:rPr>
          <w:rFonts w:ascii="Times New Roman" w:hAnsi="Times New Roman" w:cs="Times New Roman"/>
          <w:sz w:val="24"/>
          <w:szCs w:val="24"/>
        </w:rPr>
        <w:t xml:space="preserve"> and the Borrower shall promptly prepay the Loan, together with all interest costs and expenses accrued thereon.”</w:t>
      </w:r>
    </w:p>
    <w:p w:rsidR="00E846A0" w:rsidRPr="00385341" w:rsidRDefault="00E846A0" w:rsidP="006C1753">
      <w:pPr>
        <w:pStyle w:val="ListParagraph"/>
        <w:spacing w:after="0" w:line="240" w:lineRule="auto"/>
        <w:ind w:left="2410"/>
        <w:jc w:val="both"/>
        <w:rPr>
          <w:rFonts w:ascii="Times New Roman" w:hAnsi="Times New Roman" w:cs="Times New Roman"/>
          <w:sz w:val="24"/>
          <w:szCs w:val="24"/>
        </w:rPr>
      </w:pPr>
    </w:p>
    <w:p w:rsidR="00D52352" w:rsidRPr="00385341" w:rsidRDefault="00D52352" w:rsidP="004444F7">
      <w:pPr>
        <w:spacing w:after="0" w:line="240" w:lineRule="auto"/>
        <w:jc w:val="both"/>
        <w:rPr>
          <w:rFonts w:ascii="Times New Roman" w:hAnsi="Times New Roman" w:cs="Times New Roman"/>
          <w:sz w:val="24"/>
          <w:szCs w:val="24"/>
        </w:rPr>
      </w:pPr>
    </w:p>
    <w:p w:rsidR="00D03940" w:rsidRPr="00385341" w:rsidRDefault="00D03940" w:rsidP="00E26E86">
      <w:pPr>
        <w:pStyle w:val="ListParagraph"/>
        <w:tabs>
          <w:tab w:val="left" w:pos="2977"/>
        </w:tabs>
        <w:spacing w:after="0" w:line="240" w:lineRule="auto"/>
        <w:ind w:left="1440"/>
        <w:jc w:val="both"/>
        <w:rPr>
          <w:rFonts w:ascii="Times New Roman" w:hAnsi="Times New Roman" w:cs="Times New Roman"/>
          <w:sz w:val="24"/>
          <w:szCs w:val="24"/>
        </w:rPr>
      </w:pPr>
    </w:p>
    <w:p w:rsidR="000D6CA8" w:rsidRPr="00385341" w:rsidRDefault="00657861" w:rsidP="00A0712B">
      <w:pPr>
        <w:pStyle w:val="ListParagraph"/>
        <w:numPr>
          <w:ilvl w:val="0"/>
          <w:numId w:val="1"/>
        </w:numPr>
        <w:spacing w:line="480" w:lineRule="auto"/>
        <w:ind w:left="567" w:hanging="567"/>
        <w:jc w:val="both"/>
        <w:rPr>
          <w:rFonts w:ascii="Times New Roman" w:hAnsi="Times New Roman" w:cs="Times New Roman"/>
          <w:sz w:val="24"/>
          <w:szCs w:val="24"/>
        </w:rPr>
      </w:pPr>
      <w:r w:rsidRPr="00385341">
        <w:rPr>
          <w:rFonts w:ascii="Times New Roman" w:hAnsi="Times New Roman" w:cs="Times New Roman"/>
          <w:sz w:val="24"/>
          <w:szCs w:val="24"/>
        </w:rPr>
        <w:t>At the time that the loan agr</w:t>
      </w:r>
      <w:r w:rsidR="00357227" w:rsidRPr="00385341">
        <w:rPr>
          <w:rFonts w:ascii="Times New Roman" w:hAnsi="Times New Roman" w:cs="Times New Roman"/>
          <w:sz w:val="24"/>
          <w:szCs w:val="24"/>
        </w:rPr>
        <w:t>eement was concluded the United </w:t>
      </w:r>
      <w:r w:rsidRPr="00385341">
        <w:rPr>
          <w:rFonts w:ascii="Times New Roman" w:hAnsi="Times New Roman" w:cs="Times New Roman"/>
          <w:sz w:val="24"/>
          <w:szCs w:val="24"/>
        </w:rPr>
        <w:t>States dollar was the dominant legal tender along with other multi currencies.</w:t>
      </w:r>
      <w:r w:rsidR="000D6CA8" w:rsidRPr="00385341">
        <w:rPr>
          <w:rFonts w:ascii="Times New Roman" w:hAnsi="Times New Roman" w:cs="Times New Roman"/>
          <w:sz w:val="24"/>
          <w:szCs w:val="24"/>
        </w:rPr>
        <w:t xml:space="preserve"> </w:t>
      </w:r>
    </w:p>
    <w:p w:rsidR="00E846A0" w:rsidRPr="00385341" w:rsidRDefault="00E846A0" w:rsidP="00E846A0">
      <w:pPr>
        <w:pStyle w:val="ListParagraph"/>
        <w:spacing w:line="480" w:lineRule="auto"/>
        <w:ind w:left="709"/>
        <w:jc w:val="both"/>
        <w:rPr>
          <w:rFonts w:ascii="Times New Roman" w:hAnsi="Times New Roman" w:cs="Times New Roman"/>
          <w:sz w:val="24"/>
          <w:szCs w:val="24"/>
        </w:rPr>
      </w:pPr>
    </w:p>
    <w:p w:rsidR="00161B5F" w:rsidRPr="00161B5F" w:rsidRDefault="00657861" w:rsidP="00161B5F">
      <w:pPr>
        <w:pStyle w:val="ListParagraph"/>
        <w:numPr>
          <w:ilvl w:val="0"/>
          <w:numId w:val="1"/>
        </w:numPr>
        <w:spacing w:after="0" w:line="480" w:lineRule="auto"/>
        <w:ind w:left="567" w:hanging="567"/>
        <w:jc w:val="both"/>
        <w:rPr>
          <w:rFonts w:ascii="Times New Roman" w:hAnsi="Times New Roman" w:cs="Times New Roman"/>
          <w:sz w:val="24"/>
          <w:szCs w:val="24"/>
        </w:rPr>
      </w:pPr>
      <w:r w:rsidRPr="00385341">
        <w:rPr>
          <w:rFonts w:ascii="Times New Roman" w:hAnsi="Times New Roman" w:cs="Times New Roman"/>
          <w:sz w:val="24"/>
          <w:szCs w:val="24"/>
        </w:rPr>
        <w:t xml:space="preserve">Although </w:t>
      </w:r>
      <w:r w:rsidR="00EE79EC" w:rsidRPr="00385341">
        <w:rPr>
          <w:rFonts w:ascii="Times New Roman" w:hAnsi="Times New Roman" w:cs="Times New Roman"/>
          <w:sz w:val="24"/>
          <w:szCs w:val="24"/>
        </w:rPr>
        <w:t>the</w:t>
      </w:r>
      <w:r w:rsidR="000D6CA8" w:rsidRPr="00385341">
        <w:rPr>
          <w:rFonts w:ascii="Times New Roman" w:hAnsi="Times New Roman" w:cs="Times New Roman"/>
          <w:sz w:val="24"/>
          <w:szCs w:val="24"/>
        </w:rPr>
        <w:t xml:space="preserve"> loan was expressed in United States dollars</w:t>
      </w:r>
      <w:r w:rsidR="00EE79EC" w:rsidRPr="00385341">
        <w:rPr>
          <w:rFonts w:ascii="Times New Roman" w:hAnsi="Times New Roman" w:cs="Times New Roman"/>
          <w:sz w:val="24"/>
          <w:szCs w:val="24"/>
        </w:rPr>
        <w:t>,</w:t>
      </w:r>
      <w:r w:rsidR="000D6CA8" w:rsidRPr="00385341">
        <w:rPr>
          <w:rFonts w:ascii="Times New Roman" w:hAnsi="Times New Roman" w:cs="Times New Roman"/>
          <w:sz w:val="24"/>
          <w:szCs w:val="24"/>
        </w:rPr>
        <w:t xml:space="preserve"> </w:t>
      </w:r>
      <w:r w:rsidR="00EE79EC" w:rsidRPr="00385341">
        <w:rPr>
          <w:rFonts w:ascii="Times New Roman" w:hAnsi="Times New Roman" w:cs="Times New Roman"/>
          <w:sz w:val="24"/>
          <w:szCs w:val="24"/>
        </w:rPr>
        <w:t>it</w:t>
      </w:r>
      <w:r w:rsidR="000D6CA8" w:rsidRPr="00385341">
        <w:rPr>
          <w:rFonts w:ascii="Times New Roman" w:hAnsi="Times New Roman" w:cs="Times New Roman"/>
          <w:sz w:val="24"/>
          <w:szCs w:val="24"/>
        </w:rPr>
        <w:t xml:space="preserve"> was disbursed in two parts or tranches. US$5 685</w:t>
      </w:r>
      <w:r w:rsidR="00E846A0" w:rsidRPr="00385341">
        <w:rPr>
          <w:rFonts w:ascii="Times New Roman" w:hAnsi="Times New Roman" w:cs="Times New Roman"/>
          <w:sz w:val="24"/>
          <w:szCs w:val="24"/>
        </w:rPr>
        <w:t>, 85</w:t>
      </w:r>
      <w:r w:rsidR="000D6CA8" w:rsidRPr="00385341">
        <w:rPr>
          <w:rFonts w:ascii="Times New Roman" w:hAnsi="Times New Roman" w:cs="Times New Roman"/>
          <w:sz w:val="24"/>
          <w:szCs w:val="24"/>
        </w:rPr>
        <w:t xml:space="preserve"> was disbursed on 13 September 2018. The greater part of the loan in the amount of US$</w:t>
      </w:r>
      <w:r w:rsidR="00E846A0" w:rsidRPr="00385341">
        <w:rPr>
          <w:rFonts w:ascii="Times New Roman" w:hAnsi="Times New Roman" w:cs="Times New Roman"/>
          <w:sz w:val="24"/>
          <w:szCs w:val="24"/>
        </w:rPr>
        <w:t xml:space="preserve"> 444 341,15 was disbursed on 16 </w:t>
      </w:r>
      <w:r w:rsidR="000D6CA8" w:rsidRPr="00385341">
        <w:rPr>
          <w:rFonts w:ascii="Times New Roman" w:hAnsi="Times New Roman" w:cs="Times New Roman"/>
          <w:sz w:val="24"/>
          <w:szCs w:val="24"/>
        </w:rPr>
        <w:t xml:space="preserve">November 2018 after the separation of the RTGS dollars and </w:t>
      </w:r>
      <w:proofErr w:type="spellStart"/>
      <w:r w:rsidR="000D6CA8" w:rsidRPr="00385341">
        <w:rPr>
          <w:rFonts w:ascii="Times New Roman" w:hAnsi="Times New Roman" w:cs="Times New Roman"/>
          <w:sz w:val="24"/>
          <w:szCs w:val="24"/>
        </w:rPr>
        <w:t>nostro</w:t>
      </w:r>
      <w:proofErr w:type="spellEnd"/>
      <w:r w:rsidR="000D6CA8" w:rsidRPr="00385341">
        <w:rPr>
          <w:rFonts w:ascii="Times New Roman" w:hAnsi="Times New Roman" w:cs="Times New Roman"/>
          <w:sz w:val="24"/>
          <w:szCs w:val="24"/>
        </w:rPr>
        <w:t xml:space="preserve"> foreign currency bank accounts and it was disbursed in RTGS dollars or local currency </w:t>
      </w:r>
      <w:r w:rsidR="00EE79EC" w:rsidRPr="00385341">
        <w:rPr>
          <w:rFonts w:ascii="Times New Roman" w:hAnsi="Times New Roman" w:cs="Times New Roman"/>
          <w:sz w:val="24"/>
          <w:szCs w:val="24"/>
        </w:rPr>
        <w:t>at</w:t>
      </w:r>
      <w:r w:rsidR="00822E05" w:rsidRPr="00385341">
        <w:rPr>
          <w:rFonts w:ascii="Times New Roman" w:hAnsi="Times New Roman" w:cs="Times New Roman"/>
          <w:sz w:val="24"/>
          <w:szCs w:val="24"/>
        </w:rPr>
        <w:t xml:space="preserve"> the rate of one-to-one</w:t>
      </w:r>
      <w:r w:rsidR="000D6CA8" w:rsidRPr="00385341">
        <w:rPr>
          <w:rFonts w:ascii="Times New Roman" w:hAnsi="Times New Roman" w:cs="Times New Roman"/>
          <w:sz w:val="24"/>
          <w:szCs w:val="24"/>
        </w:rPr>
        <w:t xml:space="preserve"> to the U</w:t>
      </w:r>
      <w:r w:rsidR="00D77BFF">
        <w:rPr>
          <w:rFonts w:ascii="Times New Roman" w:hAnsi="Times New Roman" w:cs="Times New Roman"/>
          <w:sz w:val="24"/>
          <w:szCs w:val="24"/>
        </w:rPr>
        <w:t>nited </w:t>
      </w:r>
      <w:r w:rsidR="000D6CA8" w:rsidRPr="00385341">
        <w:rPr>
          <w:rFonts w:ascii="Times New Roman" w:hAnsi="Times New Roman" w:cs="Times New Roman"/>
          <w:sz w:val="24"/>
          <w:szCs w:val="24"/>
        </w:rPr>
        <w:t>S</w:t>
      </w:r>
      <w:r w:rsidR="00D77BFF">
        <w:rPr>
          <w:rFonts w:ascii="Times New Roman" w:hAnsi="Times New Roman" w:cs="Times New Roman"/>
          <w:sz w:val="24"/>
          <w:szCs w:val="24"/>
        </w:rPr>
        <w:t>tates</w:t>
      </w:r>
      <w:r w:rsidR="00D77BFF" w:rsidRPr="00161B5F">
        <w:rPr>
          <w:rFonts w:ascii="Times New Roman" w:hAnsi="Times New Roman" w:cs="Times New Roman"/>
          <w:sz w:val="24"/>
          <w:szCs w:val="24"/>
        </w:rPr>
        <w:t> </w:t>
      </w:r>
      <w:r w:rsidR="00EE79EC" w:rsidRPr="00161B5F">
        <w:rPr>
          <w:rFonts w:ascii="Times New Roman" w:hAnsi="Times New Roman" w:cs="Times New Roman"/>
          <w:sz w:val="24"/>
          <w:szCs w:val="24"/>
        </w:rPr>
        <w:t>dollar</w:t>
      </w:r>
      <w:r w:rsidR="000D6CA8" w:rsidRPr="00161B5F">
        <w:rPr>
          <w:rFonts w:ascii="Times New Roman" w:hAnsi="Times New Roman" w:cs="Times New Roman"/>
          <w:sz w:val="24"/>
          <w:szCs w:val="24"/>
        </w:rPr>
        <w:t xml:space="preserve">. </w:t>
      </w:r>
      <w:r w:rsidR="00161B5F" w:rsidRPr="00161B5F">
        <w:rPr>
          <w:rFonts w:ascii="Times New Roman" w:hAnsi="Times New Roman" w:cs="Times New Roman"/>
          <w:sz w:val="24"/>
          <w:szCs w:val="24"/>
        </w:rPr>
        <w:t xml:space="preserve">The reason for disbursement of the greater part of the loan in RTGS dollars is unexplained in the papers.  In its opposing affidavit </w:t>
      </w:r>
      <w:r w:rsidR="00161B5F" w:rsidRPr="00161B5F">
        <w:rPr>
          <w:rFonts w:ascii="Times New Roman" w:hAnsi="Times New Roman" w:cs="Times New Roman"/>
          <w:i/>
          <w:sz w:val="24"/>
          <w:szCs w:val="24"/>
        </w:rPr>
        <w:t>a quo</w:t>
      </w:r>
      <w:r w:rsidR="00161B5F" w:rsidRPr="00161B5F">
        <w:rPr>
          <w:rFonts w:ascii="Times New Roman" w:hAnsi="Times New Roman" w:cs="Times New Roman"/>
          <w:sz w:val="24"/>
          <w:szCs w:val="24"/>
        </w:rPr>
        <w:t xml:space="preserve"> the respondent merely states as follows:</w:t>
      </w:r>
    </w:p>
    <w:p w:rsidR="00D03940" w:rsidRPr="00161B5F" w:rsidRDefault="00161B5F" w:rsidP="00FA7E82">
      <w:pPr>
        <w:pStyle w:val="ListParagraph"/>
        <w:tabs>
          <w:tab w:val="left" w:pos="426"/>
          <w:tab w:val="left" w:pos="567"/>
          <w:tab w:val="left" w:pos="1134"/>
        </w:tabs>
        <w:spacing w:line="240" w:lineRule="auto"/>
        <w:ind w:left="1134"/>
        <w:jc w:val="both"/>
        <w:rPr>
          <w:rFonts w:ascii="Times New Roman" w:hAnsi="Times New Roman" w:cs="Times New Roman"/>
          <w:sz w:val="24"/>
          <w:szCs w:val="24"/>
        </w:rPr>
      </w:pPr>
      <w:r w:rsidRPr="00161B5F">
        <w:rPr>
          <w:rFonts w:ascii="Times New Roman" w:hAnsi="Times New Roman" w:cs="Times New Roman"/>
          <w:sz w:val="24"/>
          <w:szCs w:val="24"/>
        </w:rPr>
        <w:t xml:space="preserve">“The correct position is that S.I.33 of 2019 came into force on 22 February 2019.  The sum of US$444 341, 15….. </w:t>
      </w:r>
      <w:proofErr w:type="gramStart"/>
      <w:r w:rsidRPr="00161B5F">
        <w:rPr>
          <w:rFonts w:ascii="Times New Roman" w:hAnsi="Times New Roman" w:cs="Times New Roman"/>
          <w:sz w:val="24"/>
          <w:szCs w:val="24"/>
        </w:rPr>
        <w:t>was</w:t>
      </w:r>
      <w:proofErr w:type="gramEnd"/>
      <w:r w:rsidRPr="00161B5F">
        <w:rPr>
          <w:rFonts w:ascii="Times New Roman" w:hAnsi="Times New Roman" w:cs="Times New Roman"/>
          <w:sz w:val="24"/>
          <w:szCs w:val="24"/>
        </w:rPr>
        <w:t xml:space="preserve"> disbursed on 16 November 2018 as stated above.”</w:t>
      </w:r>
    </w:p>
    <w:p w:rsidR="00D03940" w:rsidRPr="00385341" w:rsidRDefault="00D03940" w:rsidP="006C0967">
      <w:pPr>
        <w:pStyle w:val="ListParagraph"/>
        <w:spacing w:after="0" w:line="240" w:lineRule="auto"/>
        <w:ind w:left="1440"/>
        <w:jc w:val="both"/>
        <w:rPr>
          <w:rFonts w:ascii="Times New Roman" w:hAnsi="Times New Roman" w:cs="Times New Roman"/>
          <w:sz w:val="24"/>
          <w:szCs w:val="24"/>
        </w:rPr>
      </w:pPr>
    </w:p>
    <w:p w:rsidR="003364EC" w:rsidRPr="00385341" w:rsidRDefault="003364EC" w:rsidP="00D77BFF">
      <w:pPr>
        <w:pStyle w:val="ListParagraph"/>
        <w:numPr>
          <w:ilvl w:val="0"/>
          <w:numId w:val="1"/>
        </w:numPr>
        <w:spacing w:after="0" w:line="480" w:lineRule="auto"/>
        <w:ind w:left="567" w:hanging="567"/>
        <w:jc w:val="both"/>
        <w:rPr>
          <w:rFonts w:ascii="Times New Roman" w:hAnsi="Times New Roman" w:cs="Times New Roman"/>
          <w:sz w:val="24"/>
          <w:szCs w:val="24"/>
        </w:rPr>
      </w:pPr>
      <w:r w:rsidRPr="00385341">
        <w:rPr>
          <w:rFonts w:ascii="Times New Roman" w:hAnsi="Times New Roman" w:cs="Times New Roman"/>
          <w:sz w:val="24"/>
          <w:szCs w:val="24"/>
        </w:rPr>
        <w:lastRenderedPageBreak/>
        <w:t xml:space="preserve">In his application in the court </w:t>
      </w:r>
      <w:r w:rsidRPr="00385341">
        <w:rPr>
          <w:rFonts w:ascii="Times New Roman" w:hAnsi="Times New Roman" w:cs="Times New Roman"/>
          <w:i/>
          <w:sz w:val="24"/>
          <w:szCs w:val="24"/>
        </w:rPr>
        <w:t>a quo</w:t>
      </w:r>
      <w:r w:rsidRPr="00385341">
        <w:rPr>
          <w:rFonts w:ascii="Times New Roman" w:hAnsi="Times New Roman" w:cs="Times New Roman"/>
          <w:sz w:val="24"/>
          <w:szCs w:val="24"/>
        </w:rPr>
        <w:t xml:space="preserve"> the</w:t>
      </w:r>
      <w:r w:rsidR="008B5342" w:rsidRPr="00385341">
        <w:rPr>
          <w:rFonts w:ascii="Times New Roman" w:hAnsi="Times New Roman" w:cs="Times New Roman"/>
          <w:sz w:val="24"/>
          <w:szCs w:val="24"/>
        </w:rPr>
        <w:t xml:space="preserve"> respondent</w:t>
      </w:r>
      <w:r w:rsidRPr="00385341">
        <w:rPr>
          <w:rFonts w:ascii="Times New Roman" w:hAnsi="Times New Roman" w:cs="Times New Roman"/>
          <w:sz w:val="24"/>
          <w:szCs w:val="24"/>
        </w:rPr>
        <w:t xml:space="preserve"> stated the</w:t>
      </w:r>
      <w:r w:rsidR="00406A98" w:rsidRPr="00385341">
        <w:rPr>
          <w:rFonts w:ascii="Times New Roman" w:hAnsi="Times New Roman" w:cs="Times New Roman"/>
          <w:sz w:val="24"/>
          <w:szCs w:val="24"/>
        </w:rPr>
        <w:t xml:space="preserve"> crisp</w:t>
      </w:r>
      <w:r w:rsidRPr="00385341">
        <w:rPr>
          <w:rFonts w:ascii="Times New Roman" w:hAnsi="Times New Roman" w:cs="Times New Roman"/>
          <w:sz w:val="24"/>
          <w:szCs w:val="24"/>
        </w:rPr>
        <w:t xml:space="preserve"> issue before the court as follows:</w:t>
      </w:r>
      <w:r w:rsidR="008B5342" w:rsidRPr="00385341">
        <w:rPr>
          <w:rFonts w:ascii="Times New Roman" w:hAnsi="Times New Roman" w:cs="Times New Roman"/>
          <w:sz w:val="24"/>
          <w:szCs w:val="24"/>
        </w:rPr>
        <w:t xml:space="preserve"> </w:t>
      </w:r>
    </w:p>
    <w:p w:rsidR="00E26E86" w:rsidRPr="00385341" w:rsidRDefault="003364EC" w:rsidP="00A0712B">
      <w:pPr>
        <w:pStyle w:val="ListParagraph"/>
        <w:spacing w:after="0" w:line="240" w:lineRule="auto"/>
        <w:ind w:left="1134"/>
        <w:jc w:val="both"/>
        <w:rPr>
          <w:rFonts w:ascii="Times New Roman" w:hAnsi="Times New Roman" w:cs="Times New Roman"/>
          <w:sz w:val="24"/>
          <w:szCs w:val="24"/>
        </w:rPr>
      </w:pPr>
      <w:r w:rsidRPr="00385341">
        <w:rPr>
          <w:rFonts w:ascii="Times New Roman" w:hAnsi="Times New Roman" w:cs="Times New Roman"/>
          <w:sz w:val="24"/>
          <w:szCs w:val="24"/>
        </w:rPr>
        <w:t xml:space="preserve">“The legal </w:t>
      </w:r>
      <w:r w:rsidR="008B5342" w:rsidRPr="00385341">
        <w:rPr>
          <w:rFonts w:ascii="Times New Roman" w:hAnsi="Times New Roman" w:cs="Times New Roman"/>
          <w:sz w:val="24"/>
          <w:szCs w:val="24"/>
        </w:rPr>
        <w:t>issue</w:t>
      </w:r>
      <w:r w:rsidR="00DA04F4" w:rsidRPr="00385341">
        <w:rPr>
          <w:rFonts w:ascii="Times New Roman" w:hAnsi="Times New Roman" w:cs="Times New Roman"/>
          <w:sz w:val="24"/>
          <w:szCs w:val="24"/>
        </w:rPr>
        <w:t xml:space="preserve"> </w:t>
      </w:r>
      <w:r w:rsidRPr="00385341">
        <w:rPr>
          <w:rFonts w:ascii="Times New Roman" w:hAnsi="Times New Roman" w:cs="Times New Roman"/>
          <w:sz w:val="24"/>
          <w:szCs w:val="24"/>
        </w:rPr>
        <w:t xml:space="preserve">is whether or not the loan agreement or </w:t>
      </w:r>
      <w:r w:rsidR="00CE27EC" w:rsidRPr="00385341">
        <w:rPr>
          <w:rFonts w:ascii="Times New Roman" w:hAnsi="Times New Roman" w:cs="Times New Roman"/>
          <w:sz w:val="24"/>
          <w:szCs w:val="24"/>
        </w:rPr>
        <w:t>the liability arising therefrom</w:t>
      </w:r>
      <w:r w:rsidRPr="00385341">
        <w:rPr>
          <w:rFonts w:ascii="Times New Roman" w:hAnsi="Times New Roman" w:cs="Times New Roman"/>
          <w:sz w:val="24"/>
          <w:szCs w:val="24"/>
        </w:rPr>
        <w:t xml:space="preserve"> falls within the ambit of s 4</w:t>
      </w:r>
      <w:r w:rsidR="00CE27EC" w:rsidRPr="00385341">
        <w:rPr>
          <w:rFonts w:ascii="Times New Roman" w:hAnsi="Times New Roman" w:cs="Times New Roman"/>
          <w:sz w:val="24"/>
          <w:szCs w:val="24"/>
        </w:rPr>
        <w:t xml:space="preserve"> </w:t>
      </w:r>
    </w:p>
    <w:p w:rsidR="00E26E86" w:rsidRPr="00D77BFF" w:rsidRDefault="00CE27EC" w:rsidP="008F4074">
      <w:pPr>
        <w:pStyle w:val="ListParagraph"/>
        <w:numPr>
          <w:ilvl w:val="0"/>
          <w:numId w:val="13"/>
        </w:numPr>
        <w:tabs>
          <w:tab w:val="left" w:pos="1985"/>
        </w:tabs>
        <w:spacing w:after="0" w:line="240" w:lineRule="auto"/>
        <w:ind w:left="1701" w:hanging="283"/>
        <w:jc w:val="both"/>
        <w:rPr>
          <w:rFonts w:ascii="Times New Roman" w:hAnsi="Times New Roman" w:cs="Times New Roman"/>
          <w:sz w:val="24"/>
          <w:szCs w:val="24"/>
        </w:rPr>
      </w:pPr>
      <w:r w:rsidRPr="00385341">
        <w:rPr>
          <w:rFonts w:ascii="Times New Roman" w:hAnsi="Times New Roman" w:cs="Times New Roman"/>
          <w:sz w:val="24"/>
          <w:szCs w:val="24"/>
        </w:rPr>
        <w:t>(</w:t>
      </w:r>
      <w:r w:rsidR="003364EC" w:rsidRPr="00385341">
        <w:rPr>
          <w:rFonts w:ascii="Times New Roman" w:hAnsi="Times New Roman" w:cs="Times New Roman"/>
          <w:sz w:val="24"/>
          <w:szCs w:val="24"/>
        </w:rPr>
        <w:t xml:space="preserve">d) </w:t>
      </w:r>
      <w:r w:rsidR="008F4074">
        <w:rPr>
          <w:rFonts w:ascii="Times New Roman" w:hAnsi="Times New Roman" w:cs="Times New Roman"/>
          <w:sz w:val="24"/>
          <w:szCs w:val="24"/>
        </w:rPr>
        <w:tab/>
      </w:r>
      <w:r w:rsidR="003364EC" w:rsidRPr="00385341">
        <w:rPr>
          <w:rFonts w:ascii="Times New Roman" w:hAnsi="Times New Roman" w:cs="Times New Roman"/>
          <w:sz w:val="24"/>
          <w:szCs w:val="24"/>
        </w:rPr>
        <w:t>of S.I. 33/2019</w:t>
      </w:r>
      <w:r w:rsidR="002241CA" w:rsidRPr="00385341">
        <w:rPr>
          <w:rFonts w:ascii="Times New Roman" w:hAnsi="Times New Roman" w:cs="Times New Roman"/>
          <w:sz w:val="24"/>
          <w:szCs w:val="24"/>
        </w:rPr>
        <w:t xml:space="preserve"> now incorporated in terms of </w:t>
      </w:r>
      <w:r w:rsidR="002241CA" w:rsidRPr="00D77BFF">
        <w:rPr>
          <w:rFonts w:ascii="Times New Roman" w:hAnsi="Times New Roman" w:cs="Times New Roman"/>
          <w:sz w:val="24"/>
          <w:szCs w:val="24"/>
        </w:rPr>
        <w:t>s </w:t>
      </w:r>
      <w:r w:rsidR="003364EC" w:rsidRPr="00D77BFF">
        <w:rPr>
          <w:rFonts w:ascii="Times New Roman" w:hAnsi="Times New Roman" w:cs="Times New Roman"/>
          <w:sz w:val="24"/>
          <w:szCs w:val="24"/>
        </w:rPr>
        <w:t>22</w:t>
      </w:r>
      <w:r w:rsidRPr="00D77BFF">
        <w:rPr>
          <w:rFonts w:ascii="Times New Roman" w:hAnsi="Times New Roman" w:cs="Times New Roman"/>
          <w:sz w:val="24"/>
          <w:szCs w:val="24"/>
        </w:rPr>
        <w:t xml:space="preserve"> </w:t>
      </w:r>
    </w:p>
    <w:p w:rsidR="008F4074" w:rsidRDefault="00D77BFF" w:rsidP="008F4074">
      <w:pPr>
        <w:pStyle w:val="ListParagraph"/>
        <w:numPr>
          <w:ilvl w:val="0"/>
          <w:numId w:val="14"/>
        </w:numPr>
        <w:tabs>
          <w:tab w:val="left" w:pos="1985"/>
        </w:tabs>
        <w:spacing w:after="0" w:line="240" w:lineRule="auto"/>
        <w:ind w:left="1701" w:hanging="283"/>
        <w:jc w:val="both"/>
        <w:rPr>
          <w:rFonts w:ascii="Times New Roman" w:hAnsi="Times New Roman" w:cs="Times New Roman"/>
          <w:sz w:val="24"/>
          <w:szCs w:val="24"/>
        </w:rPr>
      </w:pPr>
      <w:r>
        <w:rPr>
          <w:rFonts w:ascii="Times New Roman" w:hAnsi="Times New Roman" w:cs="Times New Roman"/>
          <w:sz w:val="24"/>
          <w:szCs w:val="24"/>
        </w:rPr>
        <w:t xml:space="preserve">(d) </w:t>
      </w:r>
      <w:r w:rsidR="008F4074">
        <w:rPr>
          <w:rFonts w:ascii="Times New Roman" w:hAnsi="Times New Roman" w:cs="Times New Roman"/>
          <w:sz w:val="24"/>
          <w:szCs w:val="24"/>
        </w:rPr>
        <w:tab/>
      </w:r>
      <w:r w:rsidR="003364EC" w:rsidRPr="00385341">
        <w:rPr>
          <w:rFonts w:ascii="Times New Roman" w:hAnsi="Times New Roman" w:cs="Times New Roman"/>
          <w:sz w:val="24"/>
          <w:szCs w:val="24"/>
        </w:rPr>
        <w:t xml:space="preserve">the Finance (No. 2) Act, 2019 and is </w:t>
      </w:r>
      <w:r w:rsidR="003364EC" w:rsidRPr="00D77BFF">
        <w:rPr>
          <w:rFonts w:ascii="Times New Roman" w:hAnsi="Times New Roman" w:cs="Times New Roman"/>
          <w:sz w:val="24"/>
          <w:szCs w:val="24"/>
        </w:rPr>
        <w:t xml:space="preserve">therefore </w:t>
      </w:r>
      <w:r w:rsidR="008F4074">
        <w:rPr>
          <w:rFonts w:ascii="Times New Roman" w:hAnsi="Times New Roman" w:cs="Times New Roman"/>
          <w:sz w:val="24"/>
          <w:szCs w:val="24"/>
        </w:rPr>
        <w:t xml:space="preserve">deemed to be in </w:t>
      </w:r>
    </w:p>
    <w:p w:rsidR="001E6C9A" w:rsidRPr="008F4074" w:rsidRDefault="008F4074" w:rsidP="008F4074">
      <w:pPr>
        <w:pStyle w:val="ListParagraph"/>
        <w:tabs>
          <w:tab w:val="left" w:pos="1985"/>
        </w:tabs>
        <w:spacing w:after="0" w:line="240" w:lineRule="auto"/>
        <w:ind w:left="170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RTGS </w:t>
      </w:r>
      <w:r w:rsidR="003364EC" w:rsidRPr="008F4074">
        <w:rPr>
          <w:rFonts w:ascii="Times New Roman" w:hAnsi="Times New Roman" w:cs="Times New Roman"/>
          <w:sz w:val="24"/>
          <w:szCs w:val="24"/>
        </w:rPr>
        <w:t xml:space="preserve">dollars at a rate of one-to-one </w:t>
      </w:r>
      <w:r w:rsidR="00CE27EC" w:rsidRPr="008F4074">
        <w:rPr>
          <w:rFonts w:ascii="Times New Roman" w:hAnsi="Times New Roman" w:cs="Times New Roman"/>
          <w:sz w:val="24"/>
          <w:szCs w:val="24"/>
        </w:rPr>
        <w:t xml:space="preserve">to the United States dollar.” </w:t>
      </w:r>
    </w:p>
    <w:p w:rsidR="00E26E86" w:rsidRPr="00385341" w:rsidRDefault="00E26E86" w:rsidP="00E26E86">
      <w:pPr>
        <w:pStyle w:val="ListParagraph"/>
        <w:spacing w:after="0" w:line="240" w:lineRule="auto"/>
        <w:ind w:left="1440"/>
        <w:jc w:val="both"/>
        <w:rPr>
          <w:rFonts w:ascii="Times New Roman" w:hAnsi="Times New Roman" w:cs="Times New Roman"/>
          <w:sz w:val="24"/>
          <w:szCs w:val="24"/>
        </w:rPr>
      </w:pPr>
    </w:p>
    <w:p w:rsidR="00E26E86" w:rsidRPr="00385341" w:rsidRDefault="00E26E86" w:rsidP="00E26E86">
      <w:pPr>
        <w:pStyle w:val="ListParagraph"/>
        <w:spacing w:after="0" w:line="240" w:lineRule="auto"/>
        <w:ind w:left="1440"/>
        <w:jc w:val="both"/>
        <w:rPr>
          <w:rFonts w:ascii="Times New Roman" w:hAnsi="Times New Roman" w:cs="Times New Roman"/>
          <w:sz w:val="24"/>
          <w:szCs w:val="24"/>
        </w:rPr>
      </w:pPr>
    </w:p>
    <w:p w:rsidR="00406A98" w:rsidRPr="00385341" w:rsidRDefault="00406A98" w:rsidP="006C0967">
      <w:pPr>
        <w:pStyle w:val="ListParagraph"/>
        <w:spacing w:after="0" w:line="240" w:lineRule="auto"/>
        <w:ind w:left="567"/>
        <w:jc w:val="both"/>
        <w:rPr>
          <w:rFonts w:ascii="Times New Roman" w:hAnsi="Times New Roman" w:cs="Times New Roman"/>
          <w:sz w:val="24"/>
          <w:szCs w:val="24"/>
        </w:rPr>
      </w:pPr>
    </w:p>
    <w:p w:rsidR="00CC22F8" w:rsidRPr="00385341" w:rsidRDefault="00CE27EC" w:rsidP="00CB71A2">
      <w:pPr>
        <w:pStyle w:val="ListParagraph"/>
        <w:numPr>
          <w:ilvl w:val="0"/>
          <w:numId w:val="1"/>
        </w:numPr>
        <w:spacing w:after="0" w:line="480" w:lineRule="auto"/>
        <w:ind w:left="567" w:hanging="567"/>
        <w:jc w:val="both"/>
        <w:rPr>
          <w:rFonts w:ascii="Times New Roman" w:hAnsi="Times New Roman" w:cs="Times New Roman"/>
          <w:sz w:val="24"/>
          <w:szCs w:val="24"/>
        </w:rPr>
      </w:pPr>
      <w:r w:rsidRPr="00385341">
        <w:rPr>
          <w:rFonts w:ascii="Times New Roman" w:hAnsi="Times New Roman" w:cs="Times New Roman"/>
          <w:sz w:val="24"/>
          <w:szCs w:val="24"/>
        </w:rPr>
        <w:t xml:space="preserve"> As stated at the commencement of this judgment, the court </w:t>
      </w:r>
      <w:r w:rsidRPr="00385341">
        <w:rPr>
          <w:rFonts w:ascii="Times New Roman" w:hAnsi="Times New Roman" w:cs="Times New Roman"/>
          <w:i/>
          <w:sz w:val="24"/>
          <w:szCs w:val="24"/>
        </w:rPr>
        <w:t>a quo</w:t>
      </w:r>
      <w:r w:rsidRPr="00385341">
        <w:rPr>
          <w:rFonts w:ascii="Times New Roman" w:hAnsi="Times New Roman" w:cs="Times New Roman"/>
          <w:sz w:val="24"/>
          <w:szCs w:val="24"/>
        </w:rPr>
        <w:t xml:space="preserve"> found in the respondent’s favour. </w:t>
      </w:r>
      <w:r w:rsidR="00F1737E" w:rsidRPr="00385341">
        <w:rPr>
          <w:rFonts w:ascii="Times New Roman" w:hAnsi="Times New Roman" w:cs="Times New Roman"/>
          <w:sz w:val="24"/>
          <w:szCs w:val="24"/>
        </w:rPr>
        <w:t>The court stated at p 8 of its judgment:</w:t>
      </w:r>
    </w:p>
    <w:p w:rsidR="00F1737E" w:rsidRPr="00385341" w:rsidRDefault="00F1737E" w:rsidP="002241CA">
      <w:pPr>
        <w:pStyle w:val="ListParagraph"/>
        <w:spacing w:line="240" w:lineRule="auto"/>
        <w:ind w:left="1134"/>
        <w:jc w:val="both"/>
        <w:rPr>
          <w:rFonts w:ascii="Times New Roman" w:hAnsi="Times New Roman" w:cs="Times New Roman"/>
          <w:sz w:val="24"/>
          <w:szCs w:val="24"/>
        </w:rPr>
      </w:pPr>
      <w:r w:rsidRPr="00385341">
        <w:rPr>
          <w:rFonts w:ascii="Times New Roman" w:hAnsi="Times New Roman" w:cs="Times New Roman"/>
          <w:sz w:val="24"/>
          <w:szCs w:val="24"/>
        </w:rPr>
        <w:t>“</w:t>
      </w:r>
      <w:r w:rsidR="00E81A54" w:rsidRPr="00385341">
        <w:rPr>
          <w:rFonts w:ascii="Times New Roman" w:hAnsi="Times New Roman" w:cs="Times New Roman"/>
          <w:sz w:val="24"/>
          <w:szCs w:val="24"/>
        </w:rPr>
        <w:t xml:space="preserve">The difficulty of the dispute of the parties is exacerbated by the fact that neither the Principal Act nor the Finance (No.2) Act of 2019 appears to have defined the phrase </w:t>
      </w:r>
      <w:r w:rsidR="00E81A54" w:rsidRPr="00385341">
        <w:rPr>
          <w:rFonts w:ascii="Times New Roman" w:hAnsi="Times New Roman" w:cs="Times New Roman"/>
          <w:i/>
          <w:sz w:val="24"/>
          <w:szCs w:val="24"/>
        </w:rPr>
        <w:t>foreign loan and/or obligation.</w:t>
      </w:r>
      <w:r w:rsidR="00E81A54" w:rsidRPr="00385341">
        <w:rPr>
          <w:rFonts w:ascii="Times New Roman" w:hAnsi="Times New Roman" w:cs="Times New Roman"/>
          <w:sz w:val="24"/>
          <w:szCs w:val="24"/>
        </w:rPr>
        <w:t xml:space="preserve"> However, insights into the same can be gleaned from what the </w:t>
      </w:r>
      <w:r w:rsidR="00E81A54" w:rsidRPr="00385341">
        <w:rPr>
          <w:rFonts w:ascii="Times New Roman" w:hAnsi="Times New Roman" w:cs="Times New Roman"/>
          <w:i/>
          <w:sz w:val="24"/>
          <w:szCs w:val="24"/>
        </w:rPr>
        <w:t>Cambridge Dictionary</w:t>
      </w:r>
      <w:r w:rsidR="00E81A54" w:rsidRPr="00385341">
        <w:rPr>
          <w:rFonts w:ascii="Times New Roman" w:hAnsi="Times New Roman" w:cs="Times New Roman"/>
          <w:sz w:val="24"/>
          <w:szCs w:val="24"/>
        </w:rPr>
        <w:t xml:space="preserve"> states on that issue. </w:t>
      </w:r>
      <w:proofErr w:type="gramStart"/>
      <w:r w:rsidR="00461639" w:rsidRPr="00385341">
        <w:rPr>
          <w:rFonts w:ascii="Times New Roman" w:hAnsi="Times New Roman" w:cs="Times New Roman"/>
          <w:i/>
          <w:sz w:val="24"/>
          <w:szCs w:val="24"/>
        </w:rPr>
        <w:t>d</w:t>
      </w:r>
      <w:r w:rsidR="00E81A54" w:rsidRPr="00385341">
        <w:rPr>
          <w:rFonts w:ascii="Times New Roman" w:hAnsi="Times New Roman" w:cs="Times New Roman"/>
          <w:i/>
          <w:sz w:val="24"/>
          <w:szCs w:val="24"/>
        </w:rPr>
        <w:t>ictionary.cambridge.org</w:t>
      </w:r>
      <w:proofErr w:type="gramEnd"/>
      <w:r w:rsidR="00E81A54" w:rsidRPr="00385341">
        <w:rPr>
          <w:rFonts w:ascii="Times New Roman" w:hAnsi="Times New Roman" w:cs="Times New Roman"/>
          <w:sz w:val="24"/>
          <w:szCs w:val="24"/>
        </w:rPr>
        <w:t xml:space="preserve"> defines a foreign loan as a loan to, or from, a government or an organisation in another country. The </w:t>
      </w:r>
      <w:r w:rsidR="009171F1" w:rsidRPr="00385341">
        <w:rPr>
          <w:rFonts w:ascii="Times New Roman" w:hAnsi="Times New Roman" w:cs="Times New Roman"/>
          <w:i/>
          <w:sz w:val="24"/>
          <w:szCs w:val="24"/>
        </w:rPr>
        <w:t>Longman</w:t>
      </w:r>
      <w:r w:rsidR="00E81A54" w:rsidRPr="00385341">
        <w:rPr>
          <w:rFonts w:ascii="Times New Roman" w:hAnsi="Times New Roman" w:cs="Times New Roman"/>
          <w:i/>
          <w:sz w:val="24"/>
          <w:szCs w:val="24"/>
        </w:rPr>
        <w:t xml:space="preserve"> Business Dictionary</w:t>
      </w:r>
      <w:r w:rsidR="00E81A54" w:rsidRPr="00385341">
        <w:rPr>
          <w:rFonts w:ascii="Times New Roman" w:hAnsi="Times New Roman" w:cs="Times New Roman"/>
          <w:sz w:val="24"/>
          <w:szCs w:val="24"/>
        </w:rPr>
        <w:t xml:space="preserve"> defines foreign loan as a loan to a country or organisation made by a foreign government or financial institution.</w:t>
      </w:r>
    </w:p>
    <w:p w:rsidR="003C0850" w:rsidRDefault="00E81A54" w:rsidP="00D77BFF">
      <w:pPr>
        <w:pStyle w:val="ListParagraph"/>
        <w:spacing w:after="0" w:line="240" w:lineRule="auto"/>
        <w:ind w:left="1134"/>
        <w:jc w:val="both"/>
        <w:rPr>
          <w:rFonts w:ascii="Times New Roman" w:hAnsi="Times New Roman" w:cs="Times New Roman"/>
          <w:sz w:val="24"/>
          <w:szCs w:val="24"/>
        </w:rPr>
      </w:pPr>
      <w:r w:rsidRPr="00385341">
        <w:rPr>
          <w:rFonts w:ascii="Times New Roman" w:hAnsi="Times New Roman" w:cs="Times New Roman"/>
          <w:sz w:val="24"/>
          <w:szCs w:val="24"/>
        </w:rPr>
        <w:t>It is evident, from the definitions which have been examined, that the loan which the respondent advanced to the applicant does not fall under the definition of a foreign loan. Nor can the obligation which arises from the contract of the parties be classified</w:t>
      </w:r>
      <w:r w:rsidR="00BC5D32" w:rsidRPr="00385341">
        <w:rPr>
          <w:rFonts w:ascii="Times New Roman" w:hAnsi="Times New Roman" w:cs="Times New Roman"/>
          <w:sz w:val="24"/>
          <w:szCs w:val="24"/>
        </w:rPr>
        <w:t xml:space="preserve">/defined as a foreign obligation to the applicant. </w:t>
      </w:r>
      <w:r w:rsidR="00B83CF2" w:rsidRPr="00385341">
        <w:rPr>
          <w:rFonts w:ascii="Times New Roman" w:hAnsi="Times New Roman" w:cs="Times New Roman"/>
          <w:sz w:val="24"/>
          <w:szCs w:val="24"/>
        </w:rPr>
        <w:t>The</w:t>
      </w:r>
      <w:r w:rsidR="00BC5D32" w:rsidRPr="00385341">
        <w:rPr>
          <w:rFonts w:ascii="Times New Roman" w:hAnsi="Times New Roman" w:cs="Times New Roman"/>
          <w:sz w:val="24"/>
          <w:szCs w:val="24"/>
        </w:rPr>
        <w:t xml:space="preserve"> loan has all the characteristics of a domestic loan which falls under the ambit of the provisions of the Act.</w:t>
      </w:r>
      <w:r w:rsidR="00CB71A2" w:rsidRPr="00385341">
        <w:rPr>
          <w:rFonts w:ascii="Times New Roman" w:hAnsi="Times New Roman" w:cs="Times New Roman"/>
          <w:sz w:val="24"/>
          <w:szCs w:val="24"/>
        </w:rPr>
        <w:t>”</w:t>
      </w:r>
    </w:p>
    <w:p w:rsidR="00FA7E82" w:rsidRDefault="00FA7E82" w:rsidP="00D77BFF">
      <w:pPr>
        <w:pStyle w:val="ListParagraph"/>
        <w:spacing w:after="0" w:line="240" w:lineRule="auto"/>
        <w:ind w:left="1134"/>
        <w:jc w:val="both"/>
        <w:rPr>
          <w:rFonts w:ascii="Times New Roman" w:hAnsi="Times New Roman" w:cs="Times New Roman"/>
          <w:sz w:val="24"/>
          <w:szCs w:val="24"/>
        </w:rPr>
      </w:pPr>
    </w:p>
    <w:p w:rsidR="00FA7E82" w:rsidRDefault="00FA7E82" w:rsidP="00D77BFF">
      <w:pPr>
        <w:pStyle w:val="ListParagraph"/>
        <w:spacing w:after="0" w:line="240" w:lineRule="auto"/>
        <w:ind w:left="1134"/>
        <w:jc w:val="both"/>
        <w:rPr>
          <w:rFonts w:ascii="Times New Roman" w:hAnsi="Times New Roman" w:cs="Times New Roman"/>
          <w:sz w:val="24"/>
          <w:szCs w:val="24"/>
        </w:rPr>
      </w:pPr>
    </w:p>
    <w:p w:rsidR="00FA7E82" w:rsidRPr="00385341" w:rsidRDefault="00FA7E82" w:rsidP="00D77BFF">
      <w:pPr>
        <w:pStyle w:val="ListParagraph"/>
        <w:spacing w:after="0" w:line="240" w:lineRule="auto"/>
        <w:ind w:left="1134"/>
        <w:jc w:val="both"/>
        <w:rPr>
          <w:rFonts w:ascii="Times New Roman" w:hAnsi="Times New Roman" w:cs="Times New Roman"/>
          <w:sz w:val="24"/>
          <w:szCs w:val="24"/>
        </w:rPr>
      </w:pPr>
    </w:p>
    <w:p w:rsidR="00BC5D32" w:rsidRPr="00385341" w:rsidRDefault="001E6C9A" w:rsidP="00CC1E63">
      <w:pPr>
        <w:tabs>
          <w:tab w:val="left" w:pos="567"/>
        </w:tabs>
        <w:spacing w:after="0" w:line="240" w:lineRule="auto"/>
        <w:jc w:val="both"/>
        <w:rPr>
          <w:rFonts w:ascii="Times New Roman" w:hAnsi="Times New Roman" w:cs="Times New Roman"/>
          <w:sz w:val="24"/>
          <w:szCs w:val="24"/>
        </w:rPr>
      </w:pPr>
      <w:r w:rsidRPr="00385341">
        <w:rPr>
          <w:rFonts w:ascii="Times New Roman" w:hAnsi="Times New Roman" w:cs="Times New Roman"/>
          <w:sz w:val="24"/>
          <w:szCs w:val="24"/>
        </w:rPr>
        <w:tab/>
      </w:r>
      <w:r w:rsidR="00BC5D32" w:rsidRPr="00385341">
        <w:rPr>
          <w:rFonts w:ascii="Times New Roman" w:hAnsi="Times New Roman" w:cs="Times New Roman"/>
          <w:sz w:val="24"/>
          <w:szCs w:val="24"/>
        </w:rPr>
        <w:t xml:space="preserve">The court </w:t>
      </w:r>
      <w:r w:rsidR="00737286" w:rsidRPr="00385341">
        <w:rPr>
          <w:rFonts w:ascii="Times New Roman" w:hAnsi="Times New Roman" w:cs="Times New Roman"/>
          <w:sz w:val="24"/>
          <w:szCs w:val="24"/>
        </w:rPr>
        <w:t xml:space="preserve">found, </w:t>
      </w:r>
      <w:r w:rsidR="00BC5D32" w:rsidRPr="00385341">
        <w:rPr>
          <w:rFonts w:ascii="Times New Roman" w:hAnsi="Times New Roman" w:cs="Times New Roman"/>
          <w:sz w:val="24"/>
          <w:szCs w:val="24"/>
        </w:rPr>
        <w:t>at p 9:</w:t>
      </w:r>
    </w:p>
    <w:p w:rsidR="001E6C9A" w:rsidRPr="00385341" w:rsidRDefault="001E6C9A" w:rsidP="004444F7">
      <w:pPr>
        <w:tabs>
          <w:tab w:val="left" w:pos="567"/>
        </w:tabs>
        <w:spacing w:after="0" w:line="240" w:lineRule="auto"/>
        <w:jc w:val="both"/>
        <w:rPr>
          <w:rFonts w:ascii="Times New Roman" w:hAnsi="Times New Roman" w:cs="Times New Roman"/>
          <w:sz w:val="24"/>
          <w:szCs w:val="24"/>
        </w:rPr>
      </w:pPr>
    </w:p>
    <w:p w:rsidR="00BC5D32" w:rsidRPr="00385341" w:rsidRDefault="00BC5D32" w:rsidP="002241CA">
      <w:pPr>
        <w:spacing w:line="240" w:lineRule="auto"/>
        <w:ind w:left="1134"/>
        <w:jc w:val="both"/>
        <w:rPr>
          <w:rFonts w:ascii="Times New Roman" w:hAnsi="Times New Roman" w:cs="Times New Roman"/>
          <w:sz w:val="24"/>
          <w:szCs w:val="24"/>
        </w:rPr>
      </w:pPr>
      <w:r w:rsidRPr="00385341">
        <w:rPr>
          <w:rFonts w:ascii="Times New Roman" w:hAnsi="Times New Roman" w:cs="Times New Roman"/>
          <w:sz w:val="24"/>
          <w:szCs w:val="24"/>
        </w:rPr>
        <w:t>“The loan cannot by any stretch of imagination</w:t>
      </w:r>
      <w:r w:rsidR="00737286" w:rsidRPr="00385341">
        <w:rPr>
          <w:rFonts w:ascii="Times New Roman" w:hAnsi="Times New Roman" w:cs="Times New Roman"/>
          <w:sz w:val="24"/>
          <w:szCs w:val="24"/>
        </w:rPr>
        <w:t>, be defined as a foreign loan. It is, to all intents and purposes, a local loan which is classified as such because of the characteristics which are apparent on its face. It is, accordingly, properly covered under the provisions of the Act.”</w:t>
      </w:r>
    </w:p>
    <w:p w:rsidR="002241CA" w:rsidRPr="00385341" w:rsidRDefault="00BC5D32" w:rsidP="005C2C96">
      <w:pPr>
        <w:spacing w:after="0" w:line="240" w:lineRule="auto"/>
        <w:jc w:val="both"/>
        <w:rPr>
          <w:rFonts w:ascii="Times New Roman" w:hAnsi="Times New Roman" w:cs="Times New Roman"/>
          <w:sz w:val="24"/>
          <w:szCs w:val="24"/>
        </w:rPr>
      </w:pPr>
      <w:r w:rsidRPr="00385341">
        <w:rPr>
          <w:rFonts w:ascii="Times New Roman" w:hAnsi="Times New Roman" w:cs="Times New Roman"/>
          <w:sz w:val="24"/>
          <w:szCs w:val="24"/>
        </w:rPr>
        <w:tab/>
      </w:r>
    </w:p>
    <w:p w:rsidR="005A22E3" w:rsidRPr="00385341" w:rsidRDefault="005A22E3" w:rsidP="002241CA">
      <w:pPr>
        <w:spacing w:line="240" w:lineRule="auto"/>
        <w:jc w:val="both"/>
        <w:rPr>
          <w:rFonts w:ascii="Times New Roman" w:hAnsi="Times New Roman" w:cs="Times New Roman"/>
          <w:sz w:val="24"/>
          <w:szCs w:val="24"/>
        </w:rPr>
      </w:pPr>
    </w:p>
    <w:p w:rsidR="001E6C9A" w:rsidRPr="00385341" w:rsidRDefault="001D0720" w:rsidP="005C2C96">
      <w:pPr>
        <w:pStyle w:val="ListParagraph"/>
        <w:spacing w:after="0" w:line="360" w:lineRule="auto"/>
        <w:ind w:left="0"/>
        <w:jc w:val="both"/>
        <w:rPr>
          <w:rFonts w:ascii="Times New Roman" w:hAnsi="Times New Roman" w:cs="Times New Roman"/>
          <w:b/>
          <w:sz w:val="24"/>
          <w:szCs w:val="24"/>
        </w:rPr>
      </w:pPr>
      <w:r w:rsidRPr="00385341">
        <w:rPr>
          <w:rFonts w:ascii="Times New Roman" w:hAnsi="Times New Roman" w:cs="Times New Roman"/>
          <w:b/>
          <w:sz w:val="24"/>
          <w:szCs w:val="24"/>
        </w:rPr>
        <w:t>THIS APPEAL</w:t>
      </w:r>
    </w:p>
    <w:p w:rsidR="003D0288" w:rsidRPr="00385341" w:rsidRDefault="003D0288" w:rsidP="005C2C96">
      <w:pPr>
        <w:pStyle w:val="ListParagraph"/>
        <w:spacing w:after="0" w:line="240" w:lineRule="auto"/>
        <w:ind w:left="0"/>
        <w:jc w:val="both"/>
        <w:rPr>
          <w:rFonts w:ascii="Times New Roman" w:hAnsi="Times New Roman" w:cs="Times New Roman"/>
          <w:b/>
          <w:sz w:val="24"/>
          <w:szCs w:val="24"/>
        </w:rPr>
      </w:pPr>
    </w:p>
    <w:p w:rsidR="001D0720" w:rsidRPr="00385341" w:rsidRDefault="001D0720" w:rsidP="005C2C96">
      <w:pPr>
        <w:pStyle w:val="ListParagraph"/>
        <w:numPr>
          <w:ilvl w:val="0"/>
          <w:numId w:val="1"/>
        </w:numPr>
        <w:spacing w:after="0" w:line="480" w:lineRule="auto"/>
        <w:ind w:left="567" w:hanging="567"/>
        <w:jc w:val="both"/>
        <w:rPr>
          <w:rFonts w:ascii="Times New Roman" w:hAnsi="Times New Roman" w:cs="Times New Roman"/>
          <w:sz w:val="24"/>
          <w:szCs w:val="24"/>
        </w:rPr>
      </w:pPr>
      <w:r w:rsidRPr="00385341">
        <w:rPr>
          <w:rFonts w:ascii="Times New Roman" w:hAnsi="Times New Roman" w:cs="Times New Roman"/>
          <w:sz w:val="24"/>
          <w:szCs w:val="24"/>
        </w:rPr>
        <w:t xml:space="preserve">The appellant was aggrieved by the court </w:t>
      </w:r>
      <w:r w:rsidRPr="00385341">
        <w:rPr>
          <w:rFonts w:ascii="Times New Roman" w:hAnsi="Times New Roman" w:cs="Times New Roman"/>
          <w:i/>
          <w:sz w:val="24"/>
          <w:szCs w:val="24"/>
        </w:rPr>
        <w:t>a quo</w:t>
      </w:r>
      <w:r w:rsidRPr="00385341">
        <w:rPr>
          <w:rFonts w:ascii="Times New Roman" w:hAnsi="Times New Roman" w:cs="Times New Roman"/>
          <w:sz w:val="24"/>
          <w:szCs w:val="24"/>
        </w:rPr>
        <w:t>’s decision</w:t>
      </w:r>
      <w:r w:rsidR="00822E05" w:rsidRPr="00385341">
        <w:rPr>
          <w:rFonts w:ascii="Times New Roman" w:hAnsi="Times New Roman" w:cs="Times New Roman"/>
          <w:sz w:val="24"/>
          <w:szCs w:val="24"/>
        </w:rPr>
        <w:t xml:space="preserve"> granting the </w:t>
      </w:r>
      <w:proofErr w:type="spellStart"/>
      <w:r w:rsidR="00822E05" w:rsidRPr="00385341">
        <w:rPr>
          <w:rFonts w:ascii="Times New Roman" w:hAnsi="Times New Roman" w:cs="Times New Roman"/>
          <w:sz w:val="24"/>
          <w:szCs w:val="24"/>
        </w:rPr>
        <w:t>declaratur</w:t>
      </w:r>
      <w:proofErr w:type="spellEnd"/>
      <w:r w:rsidR="00822E05" w:rsidRPr="00385341">
        <w:rPr>
          <w:rFonts w:ascii="Times New Roman" w:hAnsi="Times New Roman" w:cs="Times New Roman"/>
          <w:sz w:val="24"/>
          <w:szCs w:val="24"/>
        </w:rPr>
        <w:t xml:space="preserve"> sought by the respondent</w:t>
      </w:r>
      <w:r w:rsidRPr="00385341">
        <w:rPr>
          <w:rFonts w:ascii="Times New Roman" w:hAnsi="Times New Roman" w:cs="Times New Roman"/>
          <w:sz w:val="24"/>
          <w:szCs w:val="24"/>
        </w:rPr>
        <w:t xml:space="preserve"> and </w:t>
      </w:r>
      <w:r w:rsidR="00822E05" w:rsidRPr="00385341">
        <w:rPr>
          <w:rFonts w:ascii="Times New Roman" w:hAnsi="Times New Roman" w:cs="Times New Roman"/>
          <w:sz w:val="24"/>
          <w:szCs w:val="24"/>
        </w:rPr>
        <w:t xml:space="preserve">it </w:t>
      </w:r>
      <w:r w:rsidRPr="00385341">
        <w:rPr>
          <w:rFonts w:ascii="Times New Roman" w:hAnsi="Times New Roman" w:cs="Times New Roman"/>
          <w:sz w:val="24"/>
          <w:szCs w:val="24"/>
        </w:rPr>
        <w:t>filed this appeal on the following grounds:</w:t>
      </w:r>
    </w:p>
    <w:p w:rsidR="00B66AA2" w:rsidRPr="00385341" w:rsidRDefault="004F06D0" w:rsidP="00AF4822">
      <w:pPr>
        <w:tabs>
          <w:tab w:val="left" w:pos="1134"/>
        </w:tabs>
        <w:spacing w:line="240" w:lineRule="auto"/>
        <w:ind w:left="1435" w:hanging="585"/>
        <w:jc w:val="both"/>
        <w:rPr>
          <w:rFonts w:ascii="Times New Roman" w:hAnsi="Times New Roman" w:cs="Times New Roman"/>
          <w:sz w:val="24"/>
          <w:szCs w:val="24"/>
        </w:rPr>
      </w:pPr>
      <w:r>
        <w:rPr>
          <w:rFonts w:ascii="Times New Roman" w:hAnsi="Times New Roman" w:cs="Times New Roman"/>
          <w:sz w:val="24"/>
          <w:szCs w:val="24"/>
        </w:rPr>
        <w:lastRenderedPageBreak/>
        <w:tab/>
      </w:r>
      <w:r w:rsidR="00E26E86" w:rsidRPr="00385341">
        <w:rPr>
          <w:rFonts w:ascii="Times New Roman" w:hAnsi="Times New Roman" w:cs="Times New Roman"/>
          <w:sz w:val="24"/>
          <w:szCs w:val="24"/>
        </w:rPr>
        <w:t>“1.</w:t>
      </w:r>
      <w:r>
        <w:rPr>
          <w:rFonts w:ascii="Times New Roman" w:hAnsi="Times New Roman" w:cs="Times New Roman"/>
          <w:sz w:val="24"/>
          <w:szCs w:val="24"/>
        </w:rPr>
        <w:tab/>
      </w:r>
      <w:r w:rsidR="00E26E86" w:rsidRPr="00385341">
        <w:rPr>
          <w:rFonts w:ascii="Times New Roman" w:hAnsi="Times New Roman" w:cs="Times New Roman"/>
          <w:sz w:val="24"/>
          <w:szCs w:val="24"/>
        </w:rPr>
        <w:t>The</w:t>
      </w:r>
      <w:r w:rsidR="00B66AA2" w:rsidRPr="00385341">
        <w:rPr>
          <w:rFonts w:ascii="Times New Roman" w:hAnsi="Times New Roman" w:cs="Times New Roman"/>
          <w:sz w:val="24"/>
          <w:szCs w:val="24"/>
        </w:rPr>
        <w:t xml:space="preserve"> court </w:t>
      </w:r>
      <w:r w:rsidR="00B66AA2" w:rsidRPr="00385341">
        <w:rPr>
          <w:rFonts w:ascii="Times New Roman" w:hAnsi="Times New Roman" w:cs="Times New Roman"/>
          <w:i/>
          <w:sz w:val="24"/>
          <w:szCs w:val="24"/>
        </w:rPr>
        <w:t>a quo</w:t>
      </w:r>
      <w:r w:rsidR="00B66AA2" w:rsidRPr="00385341">
        <w:rPr>
          <w:rFonts w:ascii="Times New Roman" w:hAnsi="Times New Roman" w:cs="Times New Roman"/>
          <w:sz w:val="24"/>
          <w:szCs w:val="24"/>
        </w:rPr>
        <w:t xml:space="preserve"> erred and misdirected itself </w:t>
      </w:r>
      <w:r w:rsidR="00CB71A2" w:rsidRPr="00385341">
        <w:rPr>
          <w:rFonts w:ascii="Times New Roman" w:hAnsi="Times New Roman" w:cs="Times New Roman"/>
          <w:sz w:val="24"/>
          <w:szCs w:val="24"/>
        </w:rPr>
        <w:t xml:space="preserve">in </w:t>
      </w:r>
      <w:r w:rsidR="00B66AA2" w:rsidRPr="00385341">
        <w:rPr>
          <w:rFonts w:ascii="Times New Roman" w:hAnsi="Times New Roman" w:cs="Times New Roman"/>
          <w:sz w:val="24"/>
          <w:szCs w:val="24"/>
        </w:rPr>
        <w:t xml:space="preserve">not </w:t>
      </w:r>
      <w:r w:rsidR="00E26E86" w:rsidRPr="00385341">
        <w:rPr>
          <w:rFonts w:ascii="Times New Roman" w:hAnsi="Times New Roman" w:cs="Times New Roman"/>
          <w:sz w:val="24"/>
          <w:szCs w:val="24"/>
        </w:rPr>
        <w:t xml:space="preserve">giving </w:t>
      </w:r>
      <w:r>
        <w:rPr>
          <w:rFonts w:ascii="Times New Roman" w:hAnsi="Times New Roman" w:cs="Times New Roman"/>
          <w:sz w:val="24"/>
          <w:szCs w:val="24"/>
        </w:rPr>
        <w:t xml:space="preserve">effect to the parties’ </w:t>
      </w:r>
      <w:r w:rsidR="00B66AA2" w:rsidRPr="00385341">
        <w:rPr>
          <w:rFonts w:ascii="Times New Roman" w:hAnsi="Times New Roman" w:cs="Times New Roman"/>
          <w:sz w:val="24"/>
          <w:szCs w:val="24"/>
        </w:rPr>
        <w:t xml:space="preserve">agreement, namely that all repayments would be made in United States Dollars. Consequently. The court </w:t>
      </w:r>
      <w:r w:rsidR="00B66AA2" w:rsidRPr="00385341">
        <w:rPr>
          <w:rFonts w:ascii="Times New Roman" w:hAnsi="Times New Roman" w:cs="Times New Roman"/>
          <w:i/>
          <w:sz w:val="24"/>
          <w:szCs w:val="24"/>
        </w:rPr>
        <w:t>a quo</w:t>
      </w:r>
      <w:r w:rsidR="00B66AA2" w:rsidRPr="00385341">
        <w:rPr>
          <w:rFonts w:ascii="Times New Roman" w:hAnsi="Times New Roman" w:cs="Times New Roman"/>
          <w:sz w:val="24"/>
          <w:szCs w:val="24"/>
        </w:rPr>
        <w:t xml:space="preserve"> made a contract on the parties’ behalf;</w:t>
      </w:r>
    </w:p>
    <w:p w:rsidR="004F06D0" w:rsidRDefault="00AF4822" w:rsidP="004F06D0">
      <w:pPr>
        <w:pStyle w:val="ListParagraph"/>
        <w:tabs>
          <w:tab w:val="left" w:pos="1276"/>
        </w:tabs>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ab/>
      </w:r>
      <w:r w:rsidR="00B66AA2" w:rsidRPr="00385341">
        <w:rPr>
          <w:rFonts w:ascii="Times New Roman" w:hAnsi="Times New Roman" w:cs="Times New Roman"/>
          <w:sz w:val="24"/>
          <w:szCs w:val="24"/>
        </w:rPr>
        <w:t xml:space="preserve">2. The court </w:t>
      </w:r>
      <w:r w:rsidR="00B66AA2" w:rsidRPr="00385341">
        <w:rPr>
          <w:rFonts w:ascii="Times New Roman" w:hAnsi="Times New Roman" w:cs="Times New Roman"/>
          <w:i/>
          <w:sz w:val="24"/>
          <w:szCs w:val="24"/>
        </w:rPr>
        <w:t>a quo</w:t>
      </w:r>
      <w:r w:rsidR="00B66AA2" w:rsidRPr="00385341">
        <w:rPr>
          <w:rFonts w:ascii="Times New Roman" w:hAnsi="Times New Roman" w:cs="Times New Roman"/>
          <w:sz w:val="24"/>
          <w:szCs w:val="24"/>
        </w:rPr>
        <w:t xml:space="preserve"> erred and misdirected itself in </w:t>
      </w:r>
      <w:r w:rsidR="00B66AA2" w:rsidRPr="004F06D0">
        <w:rPr>
          <w:rFonts w:ascii="Times New Roman" w:hAnsi="Times New Roman" w:cs="Times New Roman"/>
          <w:sz w:val="24"/>
          <w:szCs w:val="24"/>
        </w:rPr>
        <w:t xml:space="preserve">not finding that the parties’ loan </w:t>
      </w:r>
    </w:p>
    <w:p w:rsidR="004F06D0" w:rsidRPr="004F06D0" w:rsidRDefault="004F06D0" w:rsidP="004F06D0">
      <w:pPr>
        <w:pStyle w:val="ListParagraph"/>
        <w:tabs>
          <w:tab w:val="left" w:pos="1276"/>
        </w:tabs>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B66AA2" w:rsidRPr="004F06D0">
        <w:rPr>
          <w:rFonts w:ascii="Times New Roman" w:hAnsi="Times New Roman" w:cs="Times New Roman"/>
          <w:sz w:val="24"/>
          <w:szCs w:val="24"/>
        </w:rPr>
        <w:t>agreement</w:t>
      </w:r>
      <w:proofErr w:type="gramEnd"/>
      <w:r w:rsidR="00B66AA2" w:rsidRPr="004F06D0">
        <w:rPr>
          <w:rFonts w:ascii="Times New Roman" w:hAnsi="Times New Roman" w:cs="Times New Roman"/>
          <w:sz w:val="24"/>
          <w:szCs w:val="24"/>
        </w:rPr>
        <w:t xml:space="preserve"> was a foreign obligation within the contemplation of section 21 (2) (b) of the Finance (No. 2) Act, 2019 and therefore continued to be payable in </w:t>
      </w:r>
      <w:r w:rsidRPr="004F06D0">
        <w:rPr>
          <w:rFonts w:ascii="Times New Roman" w:hAnsi="Times New Roman" w:cs="Times New Roman"/>
          <w:sz w:val="24"/>
          <w:szCs w:val="24"/>
        </w:rPr>
        <w:t xml:space="preserve">  </w:t>
      </w:r>
    </w:p>
    <w:p w:rsidR="00B66AA2" w:rsidRPr="004F06D0" w:rsidRDefault="004F06D0" w:rsidP="004F06D0">
      <w:pPr>
        <w:pStyle w:val="ListParagraph"/>
        <w:tabs>
          <w:tab w:val="left" w:pos="1276"/>
        </w:tabs>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B66AA2" w:rsidRPr="004F06D0">
        <w:rPr>
          <w:rFonts w:ascii="Times New Roman" w:hAnsi="Times New Roman" w:cs="Times New Roman"/>
          <w:sz w:val="24"/>
          <w:szCs w:val="24"/>
        </w:rPr>
        <w:t>foreign</w:t>
      </w:r>
      <w:proofErr w:type="gramEnd"/>
      <w:r w:rsidR="00B66AA2" w:rsidRPr="004F06D0">
        <w:rPr>
          <w:rFonts w:ascii="Times New Roman" w:hAnsi="Times New Roman" w:cs="Times New Roman"/>
          <w:sz w:val="24"/>
          <w:szCs w:val="24"/>
        </w:rPr>
        <w:t xml:space="preserve"> currency.”</w:t>
      </w:r>
    </w:p>
    <w:p w:rsidR="00B66AA2" w:rsidRPr="00385341" w:rsidRDefault="00B66AA2" w:rsidP="007313DA">
      <w:pPr>
        <w:pStyle w:val="ListParagraph"/>
        <w:spacing w:after="0" w:line="480" w:lineRule="auto"/>
        <w:jc w:val="both"/>
        <w:rPr>
          <w:rFonts w:ascii="Times New Roman" w:hAnsi="Times New Roman" w:cs="Times New Roman"/>
          <w:sz w:val="24"/>
          <w:szCs w:val="24"/>
        </w:rPr>
      </w:pPr>
    </w:p>
    <w:p w:rsidR="00357227" w:rsidRPr="00385341" w:rsidRDefault="00357227" w:rsidP="007313DA">
      <w:pPr>
        <w:pStyle w:val="ListParagraph"/>
        <w:spacing w:after="0" w:line="240" w:lineRule="auto"/>
        <w:jc w:val="both"/>
        <w:rPr>
          <w:rFonts w:ascii="Times New Roman" w:hAnsi="Times New Roman" w:cs="Times New Roman"/>
          <w:sz w:val="24"/>
          <w:szCs w:val="24"/>
        </w:rPr>
      </w:pPr>
    </w:p>
    <w:p w:rsidR="00B66AA2" w:rsidRPr="00385341" w:rsidRDefault="00B66AA2" w:rsidP="002241CA">
      <w:pPr>
        <w:pStyle w:val="ListParagraph"/>
        <w:spacing w:after="0" w:line="480" w:lineRule="auto"/>
        <w:ind w:left="567"/>
        <w:jc w:val="both"/>
        <w:rPr>
          <w:rFonts w:ascii="Times New Roman" w:hAnsi="Times New Roman" w:cs="Times New Roman"/>
          <w:sz w:val="24"/>
          <w:szCs w:val="24"/>
        </w:rPr>
      </w:pPr>
      <w:r w:rsidRPr="00385341">
        <w:rPr>
          <w:rFonts w:ascii="Times New Roman" w:hAnsi="Times New Roman" w:cs="Times New Roman"/>
          <w:sz w:val="24"/>
          <w:szCs w:val="24"/>
        </w:rPr>
        <w:t xml:space="preserve">The appellant prayed for the success of his appeal and for the setting aside of the decision of the court </w:t>
      </w:r>
      <w:r w:rsidRPr="00385341">
        <w:rPr>
          <w:rFonts w:ascii="Times New Roman" w:hAnsi="Times New Roman" w:cs="Times New Roman"/>
          <w:i/>
          <w:sz w:val="24"/>
          <w:szCs w:val="24"/>
        </w:rPr>
        <w:t>a quo</w:t>
      </w:r>
      <w:r w:rsidRPr="00385341">
        <w:rPr>
          <w:rFonts w:ascii="Times New Roman" w:hAnsi="Times New Roman" w:cs="Times New Roman"/>
          <w:sz w:val="24"/>
          <w:szCs w:val="24"/>
        </w:rPr>
        <w:t xml:space="preserve"> and the substitution thereof with an order dismissing the application with costs.</w:t>
      </w:r>
    </w:p>
    <w:p w:rsidR="007313DA" w:rsidRPr="00385341" w:rsidRDefault="007313DA" w:rsidP="002241CA">
      <w:pPr>
        <w:pStyle w:val="ListParagraph"/>
        <w:tabs>
          <w:tab w:val="left" w:pos="567"/>
          <w:tab w:val="left" w:pos="1134"/>
        </w:tabs>
        <w:spacing w:after="0" w:line="480" w:lineRule="auto"/>
        <w:ind w:left="567"/>
        <w:jc w:val="both"/>
        <w:rPr>
          <w:rFonts w:ascii="Times New Roman" w:hAnsi="Times New Roman" w:cs="Times New Roman"/>
          <w:sz w:val="24"/>
          <w:szCs w:val="24"/>
        </w:rPr>
      </w:pPr>
    </w:p>
    <w:p w:rsidR="00074399" w:rsidRPr="00FA7E82" w:rsidRDefault="00B66AA2" w:rsidP="00FA7E82">
      <w:pPr>
        <w:pStyle w:val="ListParagraph"/>
        <w:numPr>
          <w:ilvl w:val="0"/>
          <w:numId w:val="1"/>
        </w:numPr>
        <w:spacing w:after="0" w:line="480" w:lineRule="auto"/>
        <w:ind w:left="567" w:hanging="567"/>
        <w:jc w:val="both"/>
        <w:rPr>
          <w:rFonts w:ascii="Times New Roman" w:hAnsi="Times New Roman" w:cs="Times New Roman"/>
          <w:sz w:val="24"/>
          <w:szCs w:val="24"/>
        </w:rPr>
      </w:pPr>
      <w:r w:rsidRPr="00FA7E82">
        <w:rPr>
          <w:rFonts w:ascii="Times New Roman" w:hAnsi="Times New Roman" w:cs="Times New Roman"/>
          <w:sz w:val="24"/>
          <w:szCs w:val="24"/>
        </w:rPr>
        <w:t xml:space="preserve">Mr </w:t>
      </w:r>
      <w:r w:rsidRPr="00FA7E82">
        <w:rPr>
          <w:rFonts w:ascii="Times New Roman" w:hAnsi="Times New Roman" w:cs="Times New Roman"/>
          <w:i/>
          <w:sz w:val="24"/>
          <w:szCs w:val="24"/>
        </w:rPr>
        <w:t>Banda</w:t>
      </w:r>
      <w:r w:rsidRPr="00FA7E82">
        <w:rPr>
          <w:rFonts w:ascii="Times New Roman" w:hAnsi="Times New Roman" w:cs="Times New Roman"/>
          <w:sz w:val="24"/>
          <w:szCs w:val="24"/>
        </w:rPr>
        <w:t xml:space="preserve"> submitted that the</w:t>
      </w:r>
      <w:r w:rsidR="00406A98" w:rsidRPr="00FA7E82">
        <w:rPr>
          <w:rFonts w:ascii="Times New Roman" w:hAnsi="Times New Roman" w:cs="Times New Roman"/>
          <w:sz w:val="24"/>
          <w:szCs w:val="24"/>
        </w:rPr>
        <w:t xml:space="preserve"> issue arising from the</w:t>
      </w:r>
      <w:r w:rsidRPr="00FA7E82">
        <w:rPr>
          <w:rFonts w:ascii="Times New Roman" w:hAnsi="Times New Roman" w:cs="Times New Roman"/>
          <w:sz w:val="24"/>
          <w:szCs w:val="24"/>
        </w:rPr>
        <w:t xml:space="preserve"> appellant’s second ground of appeal </w:t>
      </w:r>
      <w:r w:rsidR="00406A98" w:rsidRPr="00FA7E82">
        <w:rPr>
          <w:rFonts w:ascii="Times New Roman" w:hAnsi="Times New Roman" w:cs="Times New Roman"/>
          <w:sz w:val="24"/>
          <w:szCs w:val="24"/>
        </w:rPr>
        <w:t xml:space="preserve">is </w:t>
      </w:r>
      <w:r w:rsidRPr="00FA7E82">
        <w:rPr>
          <w:rFonts w:ascii="Times New Roman" w:hAnsi="Times New Roman" w:cs="Times New Roman"/>
          <w:sz w:val="24"/>
          <w:szCs w:val="24"/>
        </w:rPr>
        <w:t>dispos</w:t>
      </w:r>
      <w:r w:rsidR="00406A98" w:rsidRPr="00FA7E82">
        <w:rPr>
          <w:rFonts w:ascii="Times New Roman" w:hAnsi="Times New Roman" w:cs="Times New Roman"/>
          <w:sz w:val="24"/>
          <w:szCs w:val="24"/>
        </w:rPr>
        <w:t>itive</w:t>
      </w:r>
      <w:r w:rsidRPr="00FA7E82">
        <w:rPr>
          <w:rFonts w:ascii="Times New Roman" w:hAnsi="Times New Roman" w:cs="Times New Roman"/>
          <w:sz w:val="24"/>
          <w:szCs w:val="24"/>
        </w:rPr>
        <w:t xml:space="preserve"> of this matter</w:t>
      </w:r>
      <w:r w:rsidR="001C24B8" w:rsidRPr="00FA7E82">
        <w:rPr>
          <w:rFonts w:ascii="Times New Roman" w:hAnsi="Times New Roman" w:cs="Times New Roman"/>
          <w:sz w:val="24"/>
          <w:szCs w:val="24"/>
        </w:rPr>
        <w:t>; the narrow issue being</w:t>
      </w:r>
      <w:r w:rsidRPr="00FA7E82">
        <w:rPr>
          <w:rFonts w:ascii="Times New Roman" w:hAnsi="Times New Roman" w:cs="Times New Roman"/>
          <w:sz w:val="24"/>
          <w:szCs w:val="24"/>
        </w:rPr>
        <w:t xml:space="preserve"> whether the court </w:t>
      </w:r>
      <w:r w:rsidR="009F16A7" w:rsidRPr="00FA7E82">
        <w:rPr>
          <w:rFonts w:ascii="Times New Roman" w:hAnsi="Times New Roman" w:cs="Times New Roman"/>
          <w:i/>
          <w:sz w:val="24"/>
          <w:szCs w:val="24"/>
        </w:rPr>
        <w:t>a </w:t>
      </w:r>
      <w:r w:rsidRPr="00FA7E82">
        <w:rPr>
          <w:rFonts w:ascii="Times New Roman" w:hAnsi="Times New Roman" w:cs="Times New Roman"/>
          <w:i/>
          <w:sz w:val="24"/>
          <w:szCs w:val="24"/>
        </w:rPr>
        <w:t>quo</w:t>
      </w:r>
      <w:r w:rsidRPr="00FA7E82">
        <w:rPr>
          <w:rFonts w:ascii="Times New Roman" w:hAnsi="Times New Roman" w:cs="Times New Roman"/>
          <w:sz w:val="24"/>
          <w:szCs w:val="24"/>
        </w:rPr>
        <w:t xml:space="preserve"> was correct in finding that the loan agreement was not a foreign loan, within the contemplation of s</w:t>
      </w:r>
      <w:r w:rsidR="004F06D0" w:rsidRPr="00FA7E82">
        <w:rPr>
          <w:rFonts w:ascii="Times New Roman" w:hAnsi="Times New Roman" w:cs="Times New Roman"/>
          <w:sz w:val="24"/>
          <w:szCs w:val="24"/>
        </w:rPr>
        <w:t> </w:t>
      </w:r>
      <w:r w:rsidR="00141622" w:rsidRPr="00FA7E82">
        <w:rPr>
          <w:rFonts w:ascii="Times New Roman" w:hAnsi="Times New Roman" w:cs="Times New Roman"/>
          <w:sz w:val="24"/>
          <w:szCs w:val="24"/>
        </w:rPr>
        <w:t>21</w:t>
      </w:r>
      <w:r w:rsidR="00B1238A" w:rsidRPr="00FA7E82">
        <w:rPr>
          <w:rFonts w:ascii="Times New Roman" w:hAnsi="Times New Roman" w:cs="Times New Roman"/>
          <w:sz w:val="24"/>
          <w:szCs w:val="24"/>
        </w:rPr>
        <w:t>(</w:t>
      </w:r>
      <w:r w:rsidR="003D0288" w:rsidRPr="00FA7E82">
        <w:rPr>
          <w:rFonts w:ascii="Times New Roman" w:hAnsi="Times New Roman" w:cs="Times New Roman"/>
          <w:sz w:val="24"/>
          <w:szCs w:val="24"/>
        </w:rPr>
        <w:t>2</w:t>
      </w:r>
      <w:proofErr w:type="gramStart"/>
      <w:r w:rsidR="003D0288" w:rsidRPr="00FA7E82">
        <w:rPr>
          <w:rFonts w:ascii="Times New Roman" w:hAnsi="Times New Roman" w:cs="Times New Roman"/>
          <w:sz w:val="24"/>
          <w:szCs w:val="24"/>
        </w:rPr>
        <w:t>)</w:t>
      </w:r>
      <w:r w:rsidR="00141622" w:rsidRPr="00FA7E82">
        <w:rPr>
          <w:rFonts w:ascii="Times New Roman" w:hAnsi="Times New Roman" w:cs="Times New Roman"/>
          <w:sz w:val="24"/>
          <w:szCs w:val="24"/>
        </w:rPr>
        <w:t>(</w:t>
      </w:r>
      <w:proofErr w:type="gramEnd"/>
      <w:r w:rsidR="00B1238A" w:rsidRPr="00FA7E82">
        <w:rPr>
          <w:rFonts w:ascii="Times New Roman" w:hAnsi="Times New Roman" w:cs="Times New Roman"/>
          <w:sz w:val="24"/>
          <w:szCs w:val="24"/>
        </w:rPr>
        <w:t>b) of the Finance (No. </w:t>
      </w:r>
      <w:r w:rsidRPr="00FA7E82">
        <w:rPr>
          <w:rFonts w:ascii="Times New Roman" w:hAnsi="Times New Roman" w:cs="Times New Roman"/>
          <w:sz w:val="24"/>
          <w:szCs w:val="24"/>
        </w:rPr>
        <w:t>2) Act of 2019, that continued to be payable in foreign currency. It was his submission that the first ground of appeal will either be upheld or fall away depending on the finding</w:t>
      </w:r>
      <w:r w:rsidR="00162F7E" w:rsidRPr="00FA7E82">
        <w:rPr>
          <w:rFonts w:ascii="Times New Roman" w:hAnsi="Times New Roman" w:cs="Times New Roman"/>
          <w:sz w:val="24"/>
          <w:szCs w:val="24"/>
        </w:rPr>
        <w:t xml:space="preserve"> thus</w:t>
      </w:r>
      <w:r w:rsidRPr="00FA7E82">
        <w:rPr>
          <w:rFonts w:ascii="Times New Roman" w:hAnsi="Times New Roman" w:cs="Times New Roman"/>
          <w:sz w:val="24"/>
          <w:szCs w:val="24"/>
        </w:rPr>
        <w:t xml:space="preserve"> made regarding the nature of the loan agreement.</w:t>
      </w:r>
      <w:r w:rsidR="005E30AA" w:rsidRPr="00FA7E82">
        <w:rPr>
          <w:rFonts w:ascii="Times New Roman" w:hAnsi="Times New Roman" w:cs="Times New Roman"/>
          <w:sz w:val="24"/>
          <w:szCs w:val="24"/>
        </w:rPr>
        <w:t xml:space="preserve"> If it </w:t>
      </w:r>
      <w:r w:rsidR="001C24B8" w:rsidRPr="00FA7E82">
        <w:rPr>
          <w:rFonts w:ascii="Times New Roman" w:hAnsi="Times New Roman" w:cs="Times New Roman"/>
          <w:sz w:val="24"/>
          <w:szCs w:val="24"/>
        </w:rPr>
        <w:t>is</w:t>
      </w:r>
      <w:r w:rsidR="005E30AA" w:rsidRPr="00FA7E82">
        <w:rPr>
          <w:rFonts w:ascii="Times New Roman" w:hAnsi="Times New Roman" w:cs="Times New Roman"/>
          <w:sz w:val="24"/>
          <w:szCs w:val="24"/>
        </w:rPr>
        <w:t xml:space="preserve"> a foreign loan, the first ground of appeal must succeed, but if not, then the first ground falls away</w:t>
      </w:r>
      <w:r w:rsidR="001C24B8" w:rsidRPr="00FA7E82">
        <w:rPr>
          <w:rFonts w:ascii="Times New Roman" w:hAnsi="Times New Roman" w:cs="Times New Roman"/>
          <w:sz w:val="24"/>
          <w:szCs w:val="24"/>
        </w:rPr>
        <w:t>, so he contended</w:t>
      </w:r>
      <w:r w:rsidR="005E30AA" w:rsidRPr="00FA7E82">
        <w:rPr>
          <w:rFonts w:ascii="Times New Roman" w:hAnsi="Times New Roman" w:cs="Times New Roman"/>
          <w:sz w:val="24"/>
          <w:szCs w:val="24"/>
        </w:rPr>
        <w:t>.</w:t>
      </w:r>
    </w:p>
    <w:p w:rsidR="003C6182" w:rsidRPr="00385341" w:rsidRDefault="003C6182" w:rsidP="00AF4822">
      <w:pPr>
        <w:tabs>
          <w:tab w:val="left" w:pos="567"/>
        </w:tabs>
        <w:spacing w:after="0" w:line="480" w:lineRule="auto"/>
        <w:ind w:left="567" w:hanging="567"/>
        <w:jc w:val="both"/>
        <w:rPr>
          <w:rFonts w:ascii="Times New Roman" w:hAnsi="Times New Roman" w:cs="Times New Roman"/>
          <w:sz w:val="24"/>
          <w:szCs w:val="24"/>
        </w:rPr>
      </w:pPr>
    </w:p>
    <w:p w:rsidR="004F06D0" w:rsidRPr="00FA7E82" w:rsidRDefault="00406A98" w:rsidP="00FA7E82">
      <w:pPr>
        <w:pStyle w:val="ListParagraph"/>
        <w:numPr>
          <w:ilvl w:val="0"/>
          <w:numId w:val="1"/>
        </w:numPr>
        <w:spacing w:after="0" w:line="480" w:lineRule="auto"/>
        <w:ind w:left="567" w:hanging="567"/>
        <w:jc w:val="both"/>
        <w:rPr>
          <w:rFonts w:ascii="Times New Roman" w:hAnsi="Times New Roman" w:cs="Times New Roman"/>
          <w:sz w:val="24"/>
          <w:szCs w:val="24"/>
        </w:rPr>
      </w:pPr>
      <w:r w:rsidRPr="00FA7E82">
        <w:rPr>
          <w:rFonts w:ascii="Times New Roman" w:hAnsi="Times New Roman" w:cs="Times New Roman"/>
          <w:sz w:val="24"/>
          <w:szCs w:val="24"/>
        </w:rPr>
        <w:t>Counsel</w:t>
      </w:r>
      <w:r w:rsidR="001C24B8" w:rsidRPr="00FA7E82">
        <w:rPr>
          <w:rFonts w:ascii="Times New Roman" w:hAnsi="Times New Roman" w:cs="Times New Roman"/>
          <w:sz w:val="24"/>
          <w:szCs w:val="24"/>
        </w:rPr>
        <w:t xml:space="preserve"> sought to buttress the appellant’s stance that the loan is a foreign obligation by </w:t>
      </w:r>
    </w:p>
    <w:p w:rsidR="00334828" w:rsidRPr="00385341" w:rsidRDefault="00162F7E" w:rsidP="00AF4822">
      <w:pPr>
        <w:spacing w:after="0" w:line="480" w:lineRule="auto"/>
        <w:ind w:left="567"/>
        <w:jc w:val="both"/>
        <w:rPr>
          <w:rFonts w:ascii="Times New Roman" w:hAnsi="Times New Roman" w:cs="Times New Roman"/>
          <w:sz w:val="24"/>
          <w:szCs w:val="24"/>
        </w:rPr>
      </w:pPr>
      <w:proofErr w:type="gramStart"/>
      <w:r w:rsidRPr="00385341">
        <w:rPr>
          <w:rFonts w:ascii="Times New Roman" w:hAnsi="Times New Roman" w:cs="Times New Roman"/>
          <w:sz w:val="24"/>
          <w:szCs w:val="24"/>
        </w:rPr>
        <w:t>submitt</w:t>
      </w:r>
      <w:r w:rsidR="00334828" w:rsidRPr="00385341">
        <w:rPr>
          <w:rFonts w:ascii="Times New Roman" w:hAnsi="Times New Roman" w:cs="Times New Roman"/>
          <w:sz w:val="24"/>
          <w:szCs w:val="24"/>
        </w:rPr>
        <w:t>ing</w:t>
      </w:r>
      <w:proofErr w:type="gramEnd"/>
      <w:r w:rsidR="00334828" w:rsidRPr="00385341">
        <w:rPr>
          <w:rFonts w:ascii="Times New Roman" w:hAnsi="Times New Roman" w:cs="Times New Roman"/>
          <w:sz w:val="24"/>
          <w:szCs w:val="24"/>
        </w:rPr>
        <w:t xml:space="preserve"> that the</w:t>
      </w:r>
      <w:r w:rsidR="001C24B8" w:rsidRPr="00385341">
        <w:rPr>
          <w:rFonts w:ascii="Times New Roman" w:hAnsi="Times New Roman" w:cs="Times New Roman"/>
          <w:sz w:val="24"/>
          <w:szCs w:val="24"/>
        </w:rPr>
        <w:t xml:space="preserve"> loan</w:t>
      </w:r>
      <w:r w:rsidR="00334828" w:rsidRPr="00385341">
        <w:rPr>
          <w:rFonts w:ascii="Times New Roman" w:hAnsi="Times New Roman" w:cs="Times New Roman"/>
          <w:sz w:val="24"/>
          <w:szCs w:val="24"/>
        </w:rPr>
        <w:t xml:space="preserve"> </w:t>
      </w:r>
      <w:r w:rsidR="00074399" w:rsidRPr="00385341">
        <w:rPr>
          <w:rFonts w:ascii="Times New Roman" w:hAnsi="Times New Roman" w:cs="Times New Roman"/>
          <w:i/>
          <w:sz w:val="24"/>
          <w:szCs w:val="24"/>
        </w:rPr>
        <w:t>in </w:t>
      </w:r>
      <w:proofErr w:type="spellStart"/>
      <w:r w:rsidR="00334828" w:rsidRPr="00385341">
        <w:rPr>
          <w:rFonts w:ascii="Times New Roman" w:hAnsi="Times New Roman" w:cs="Times New Roman"/>
          <w:i/>
          <w:sz w:val="24"/>
          <w:szCs w:val="24"/>
        </w:rPr>
        <w:t>casu</w:t>
      </w:r>
      <w:proofErr w:type="spellEnd"/>
      <w:r w:rsidR="001C24B8" w:rsidRPr="00385341">
        <w:rPr>
          <w:rFonts w:ascii="Times New Roman" w:hAnsi="Times New Roman" w:cs="Times New Roman"/>
          <w:sz w:val="24"/>
          <w:szCs w:val="24"/>
        </w:rPr>
        <w:t xml:space="preserve"> was issued on the strength of exchange control approval</w:t>
      </w:r>
      <w:r w:rsidR="00822E05" w:rsidRPr="00385341">
        <w:rPr>
          <w:rFonts w:ascii="Times New Roman" w:hAnsi="Times New Roman" w:cs="Times New Roman"/>
          <w:sz w:val="24"/>
          <w:szCs w:val="24"/>
        </w:rPr>
        <w:t xml:space="preserve"> given</w:t>
      </w:r>
      <w:r w:rsidR="001C24B8" w:rsidRPr="00385341">
        <w:rPr>
          <w:rFonts w:ascii="Times New Roman" w:hAnsi="Times New Roman" w:cs="Times New Roman"/>
          <w:sz w:val="24"/>
          <w:szCs w:val="24"/>
        </w:rPr>
        <w:t xml:space="preserve"> by the Reserve Bank of Zimbabwe</w:t>
      </w:r>
      <w:r w:rsidR="00334828" w:rsidRPr="00385341">
        <w:rPr>
          <w:rFonts w:ascii="Times New Roman" w:hAnsi="Times New Roman" w:cs="Times New Roman"/>
          <w:sz w:val="24"/>
          <w:szCs w:val="24"/>
        </w:rPr>
        <w:t>. He referred the court to a document at p 65 of the</w:t>
      </w:r>
      <w:r w:rsidR="00141622" w:rsidRPr="00385341">
        <w:rPr>
          <w:rFonts w:ascii="Times New Roman" w:hAnsi="Times New Roman" w:cs="Times New Roman"/>
          <w:sz w:val="24"/>
          <w:szCs w:val="24"/>
        </w:rPr>
        <w:t xml:space="preserve"> record. It is a letter dated 2 </w:t>
      </w:r>
      <w:r w:rsidR="00334828" w:rsidRPr="00385341">
        <w:rPr>
          <w:rFonts w:ascii="Times New Roman" w:hAnsi="Times New Roman" w:cs="Times New Roman"/>
          <w:sz w:val="24"/>
          <w:szCs w:val="24"/>
        </w:rPr>
        <w:t>August, 2019 authored by the Deputy Director, Foreign Investment, at the Reserve Bank of Zimbabwe and addressed to the Managing Director of the appellant. The body of the letter reads:</w:t>
      </w:r>
    </w:p>
    <w:p w:rsidR="001C24B8" w:rsidRPr="00385341" w:rsidRDefault="00334828" w:rsidP="006D1A4F">
      <w:pPr>
        <w:pStyle w:val="ListParagraph"/>
        <w:spacing w:after="0" w:line="240" w:lineRule="auto"/>
        <w:ind w:left="1134"/>
        <w:jc w:val="both"/>
        <w:rPr>
          <w:rFonts w:ascii="Times New Roman" w:hAnsi="Times New Roman" w:cs="Times New Roman"/>
          <w:sz w:val="24"/>
          <w:szCs w:val="24"/>
        </w:rPr>
      </w:pPr>
      <w:r w:rsidRPr="00385341">
        <w:rPr>
          <w:rFonts w:ascii="Times New Roman" w:hAnsi="Times New Roman" w:cs="Times New Roman"/>
          <w:sz w:val="24"/>
          <w:szCs w:val="24"/>
        </w:rPr>
        <w:lastRenderedPageBreak/>
        <w:t xml:space="preserve">“Thank you for your letter dated 09 July 2019 regarding the request to continue issuing diaspora mortgages in foreign currency. We wish to advise that </w:t>
      </w:r>
      <w:proofErr w:type="spellStart"/>
      <w:r w:rsidRPr="00385341">
        <w:rPr>
          <w:rFonts w:ascii="Times New Roman" w:hAnsi="Times New Roman" w:cs="Times New Roman"/>
          <w:sz w:val="24"/>
          <w:szCs w:val="24"/>
        </w:rPr>
        <w:t>Homelink</w:t>
      </w:r>
      <w:proofErr w:type="spellEnd"/>
      <w:r w:rsidRPr="00385341">
        <w:rPr>
          <w:rFonts w:ascii="Times New Roman" w:hAnsi="Times New Roman" w:cs="Times New Roman"/>
          <w:sz w:val="24"/>
          <w:szCs w:val="24"/>
        </w:rPr>
        <w:t xml:space="preserve"> (Pvt) Ltd can continue to issue mortgages denominated in foreign currency to diaspora clients </w:t>
      </w:r>
      <w:r w:rsidRPr="00385341">
        <w:rPr>
          <w:rFonts w:ascii="Times New Roman" w:hAnsi="Times New Roman" w:cs="Times New Roman"/>
          <w:sz w:val="24"/>
          <w:szCs w:val="24"/>
          <w:u w:val="single"/>
        </w:rPr>
        <w:t>as authorised under Exchange Control authority</w:t>
      </w:r>
      <w:r w:rsidR="00277D53" w:rsidRPr="00385341">
        <w:rPr>
          <w:rFonts w:ascii="Times New Roman" w:hAnsi="Times New Roman" w:cs="Times New Roman"/>
          <w:sz w:val="24"/>
          <w:szCs w:val="24"/>
          <w:u w:val="single"/>
        </w:rPr>
        <w:t xml:space="preserve"> GR4268 dated 26 October </w:t>
      </w:r>
      <w:r w:rsidR="00E0408A" w:rsidRPr="00385341">
        <w:rPr>
          <w:rFonts w:ascii="Times New Roman" w:hAnsi="Times New Roman" w:cs="Times New Roman"/>
          <w:sz w:val="24"/>
          <w:szCs w:val="24"/>
          <w:u w:val="single"/>
        </w:rPr>
        <w:t>2016</w:t>
      </w:r>
      <w:r w:rsidR="00E0408A" w:rsidRPr="00385341">
        <w:rPr>
          <w:rFonts w:ascii="Times New Roman" w:hAnsi="Times New Roman" w:cs="Times New Roman"/>
          <w:sz w:val="24"/>
          <w:szCs w:val="24"/>
        </w:rPr>
        <w:t>.”</w:t>
      </w:r>
      <w:r w:rsidRPr="00385341">
        <w:rPr>
          <w:rFonts w:ascii="Times New Roman" w:hAnsi="Times New Roman" w:cs="Times New Roman"/>
          <w:sz w:val="24"/>
          <w:szCs w:val="24"/>
        </w:rPr>
        <w:t xml:space="preserve"> </w:t>
      </w:r>
      <w:r w:rsidR="00E0408A" w:rsidRPr="00385341">
        <w:rPr>
          <w:rFonts w:ascii="Times New Roman" w:hAnsi="Times New Roman" w:cs="Times New Roman"/>
          <w:sz w:val="24"/>
          <w:szCs w:val="24"/>
        </w:rPr>
        <w:t>(</w:t>
      </w:r>
      <w:proofErr w:type="gramStart"/>
      <w:r w:rsidR="00E0408A" w:rsidRPr="00385341">
        <w:rPr>
          <w:rFonts w:ascii="Times New Roman" w:hAnsi="Times New Roman" w:cs="Times New Roman"/>
          <w:sz w:val="24"/>
          <w:szCs w:val="24"/>
        </w:rPr>
        <w:t>the</w:t>
      </w:r>
      <w:proofErr w:type="gramEnd"/>
      <w:r w:rsidR="00E0408A" w:rsidRPr="00385341">
        <w:rPr>
          <w:rFonts w:ascii="Times New Roman" w:hAnsi="Times New Roman" w:cs="Times New Roman"/>
          <w:sz w:val="24"/>
          <w:szCs w:val="24"/>
        </w:rPr>
        <w:t xml:space="preserve"> underlining is added)</w:t>
      </w:r>
    </w:p>
    <w:p w:rsidR="00B1238A" w:rsidRPr="00385341" w:rsidRDefault="00B1238A" w:rsidP="00334828">
      <w:pPr>
        <w:pStyle w:val="ListParagraph"/>
        <w:spacing w:line="240" w:lineRule="auto"/>
        <w:ind w:left="1440"/>
        <w:jc w:val="both"/>
        <w:rPr>
          <w:rFonts w:ascii="Times New Roman" w:hAnsi="Times New Roman" w:cs="Times New Roman"/>
          <w:sz w:val="24"/>
          <w:szCs w:val="24"/>
        </w:rPr>
      </w:pPr>
    </w:p>
    <w:p w:rsidR="00B1238A" w:rsidRPr="00385341" w:rsidRDefault="00B1238A" w:rsidP="00334828">
      <w:pPr>
        <w:pStyle w:val="ListParagraph"/>
        <w:spacing w:line="240" w:lineRule="auto"/>
        <w:ind w:left="1440"/>
        <w:jc w:val="both"/>
        <w:rPr>
          <w:rFonts w:ascii="Times New Roman" w:hAnsi="Times New Roman" w:cs="Times New Roman"/>
          <w:sz w:val="24"/>
          <w:szCs w:val="24"/>
        </w:rPr>
      </w:pPr>
    </w:p>
    <w:p w:rsidR="001E6C9A" w:rsidRPr="00385341" w:rsidRDefault="001E6C9A" w:rsidP="001E6C9A">
      <w:pPr>
        <w:pStyle w:val="ListParagraph"/>
        <w:spacing w:after="0" w:line="240" w:lineRule="auto"/>
        <w:ind w:left="1440"/>
        <w:jc w:val="both"/>
        <w:rPr>
          <w:rFonts w:ascii="Times New Roman" w:hAnsi="Times New Roman" w:cs="Times New Roman"/>
          <w:sz w:val="24"/>
          <w:szCs w:val="24"/>
        </w:rPr>
      </w:pPr>
    </w:p>
    <w:p w:rsidR="00E0408A" w:rsidRPr="00385341" w:rsidRDefault="00E0408A" w:rsidP="001E6C9A">
      <w:pPr>
        <w:tabs>
          <w:tab w:val="left" w:pos="1134"/>
        </w:tabs>
        <w:spacing w:after="0" w:line="480" w:lineRule="auto"/>
        <w:ind w:left="567"/>
        <w:jc w:val="both"/>
        <w:rPr>
          <w:rFonts w:ascii="Times New Roman" w:hAnsi="Times New Roman" w:cs="Times New Roman"/>
          <w:sz w:val="24"/>
          <w:szCs w:val="24"/>
        </w:rPr>
      </w:pPr>
      <w:r w:rsidRPr="00385341">
        <w:rPr>
          <w:rFonts w:ascii="Times New Roman" w:hAnsi="Times New Roman" w:cs="Times New Roman"/>
          <w:sz w:val="24"/>
          <w:szCs w:val="24"/>
        </w:rPr>
        <w:t>To his credit, counsel readily conceded that</w:t>
      </w:r>
      <w:r w:rsidR="00DD7821" w:rsidRPr="00385341">
        <w:rPr>
          <w:rFonts w:ascii="Times New Roman" w:hAnsi="Times New Roman" w:cs="Times New Roman"/>
          <w:sz w:val="24"/>
          <w:szCs w:val="24"/>
        </w:rPr>
        <w:t xml:space="preserve"> the </w:t>
      </w:r>
      <w:r w:rsidR="00162F7E" w:rsidRPr="00385341">
        <w:rPr>
          <w:rFonts w:ascii="Times New Roman" w:hAnsi="Times New Roman" w:cs="Times New Roman"/>
          <w:sz w:val="24"/>
          <w:szCs w:val="24"/>
        </w:rPr>
        <w:t>appellant’s failure to attach to its papers</w:t>
      </w:r>
      <w:r w:rsidR="00DD7821" w:rsidRPr="00385341">
        <w:rPr>
          <w:rFonts w:ascii="Times New Roman" w:hAnsi="Times New Roman" w:cs="Times New Roman"/>
          <w:sz w:val="24"/>
          <w:szCs w:val="24"/>
        </w:rPr>
        <w:t xml:space="preserve"> the authority referred to as GR4268</w:t>
      </w:r>
      <w:r w:rsidR="00822E05" w:rsidRPr="00385341">
        <w:rPr>
          <w:rFonts w:ascii="Times New Roman" w:hAnsi="Times New Roman" w:cs="Times New Roman"/>
          <w:sz w:val="24"/>
          <w:szCs w:val="24"/>
        </w:rPr>
        <w:t>,</w:t>
      </w:r>
      <w:r w:rsidR="00DD7821" w:rsidRPr="00385341">
        <w:rPr>
          <w:rFonts w:ascii="Times New Roman" w:hAnsi="Times New Roman" w:cs="Times New Roman"/>
          <w:sz w:val="24"/>
          <w:szCs w:val="24"/>
        </w:rPr>
        <w:t xml:space="preserve"> place</w:t>
      </w:r>
      <w:r w:rsidR="00963F5E" w:rsidRPr="00385341">
        <w:rPr>
          <w:rFonts w:ascii="Times New Roman" w:hAnsi="Times New Roman" w:cs="Times New Roman"/>
          <w:sz w:val="24"/>
          <w:szCs w:val="24"/>
        </w:rPr>
        <w:t>d</w:t>
      </w:r>
      <w:r w:rsidR="00DD7821" w:rsidRPr="00385341">
        <w:rPr>
          <w:rFonts w:ascii="Times New Roman" w:hAnsi="Times New Roman" w:cs="Times New Roman"/>
          <w:sz w:val="24"/>
          <w:szCs w:val="24"/>
        </w:rPr>
        <w:t xml:space="preserve"> the court</w:t>
      </w:r>
      <w:r w:rsidR="00963F5E" w:rsidRPr="00385341">
        <w:rPr>
          <w:rFonts w:ascii="Times New Roman" w:hAnsi="Times New Roman" w:cs="Times New Roman"/>
          <w:sz w:val="24"/>
          <w:szCs w:val="24"/>
        </w:rPr>
        <w:t xml:space="preserve"> </w:t>
      </w:r>
      <w:r w:rsidR="00963F5E" w:rsidRPr="00385341">
        <w:rPr>
          <w:rFonts w:ascii="Times New Roman" w:hAnsi="Times New Roman" w:cs="Times New Roman"/>
          <w:i/>
          <w:sz w:val="24"/>
          <w:szCs w:val="24"/>
        </w:rPr>
        <w:t>a quo</w:t>
      </w:r>
      <w:r w:rsidR="00141622" w:rsidRPr="00385341">
        <w:rPr>
          <w:rFonts w:ascii="Times New Roman" w:hAnsi="Times New Roman" w:cs="Times New Roman"/>
          <w:sz w:val="24"/>
          <w:szCs w:val="24"/>
        </w:rPr>
        <w:t>, and, by extension, this C</w:t>
      </w:r>
      <w:r w:rsidR="00822E05" w:rsidRPr="00385341">
        <w:rPr>
          <w:rFonts w:ascii="Times New Roman" w:hAnsi="Times New Roman" w:cs="Times New Roman"/>
          <w:sz w:val="24"/>
          <w:szCs w:val="24"/>
        </w:rPr>
        <w:t>ourt,</w:t>
      </w:r>
      <w:r w:rsidR="00DD7821" w:rsidRPr="00385341">
        <w:rPr>
          <w:rFonts w:ascii="Times New Roman" w:hAnsi="Times New Roman" w:cs="Times New Roman"/>
          <w:sz w:val="24"/>
          <w:szCs w:val="24"/>
        </w:rPr>
        <w:t xml:space="preserve"> in an invidious position as its contents are</w:t>
      </w:r>
      <w:r w:rsidR="002366DA" w:rsidRPr="00385341">
        <w:rPr>
          <w:rFonts w:ascii="Times New Roman" w:hAnsi="Times New Roman" w:cs="Times New Roman"/>
          <w:sz w:val="24"/>
          <w:szCs w:val="24"/>
        </w:rPr>
        <w:t xml:space="preserve"> and remain</w:t>
      </w:r>
      <w:r w:rsidR="00DD7821" w:rsidRPr="00385341">
        <w:rPr>
          <w:rFonts w:ascii="Times New Roman" w:hAnsi="Times New Roman" w:cs="Times New Roman"/>
          <w:sz w:val="24"/>
          <w:szCs w:val="24"/>
        </w:rPr>
        <w:t xml:space="preserve"> unknown.</w:t>
      </w:r>
    </w:p>
    <w:p w:rsidR="004444F7" w:rsidRPr="00385341" w:rsidRDefault="004444F7" w:rsidP="00141622">
      <w:pPr>
        <w:tabs>
          <w:tab w:val="left" w:pos="1134"/>
        </w:tabs>
        <w:spacing w:after="0" w:line="480" w:lineRule="auto"/>
        <w:jc w:val="both"/>
        <w:rPr>
          <w:rFonts w:ascii="Times New Roman" w:hAnsi="Times New Roman" w:cs="Times New Roman"/>
          <w:sz w:val="24"/>
          <w:szCs w:val="24"/>
        </w:rPr>
      </w:pPr>
    </w:p>
    <w:p w:rsidR="00141622" w:rsidRPr="00FA7E82" w:rsidRDefault="007313DA" w:rsidP="00E116F5">
      <w:pPr>
        <w:pStyle w:val="ListParagraph"/>
        <w:numPr>
          <w:ilvl w:val="0"/>
          <w:numId w:val="1"/>
        </w:numPr>
        <w:spacing w:line="480" w:lineRule="auto"/>
        <w:ind w:left="567" w:hanging="567"/>
        <w:jc w:val="both"/>
        <w:rPr>
          <w:rFonts w:ascii="Times New Roman" w:hAnsi="Times New Roman" w:cs="Times New Roman"/>
          <w:sz w:val="24"/>
          <w:szCs w:val="24"/>
        </w:rPr>
      </w:pPr>
      <w:r w:rsidRPr="00FA7E82">
        <w:rPr>
          <w:rFonts w:ascii="Times New Roman" w:hAnsi="Times New Roman" w:cs="Times New Roman"/>
          <w:sz w:val="24"/>
          <w:szCs w:val="24"/>
        </w:rPr>
        <w:t>Counsel</w:t>
      </w:r>
      <w:r w:rsidR="005E30AA" w:rsidRPr="00FA7E82">
        <w:rPr>
          <w:rFonts w:ascii="Times New Roman" w:hAnsi="Times New Roman" w:cs="Times New Roman"/>
          <w:sz w:val="24"/>
          <w:szCs w:val="24"/>
        </w:rPr>
        <w:t xml:space="preserve"> argued that the court </w:t>
      </w:r>
      <w:r w:rsidR="005E30AA" w:rsidRPr="00FA7E82">
        <w:rPr>
          <w:rFonts w:ascii="Times New Roman" w:hAnsi="Times New Roman" w:cs="Times New Roman"/>
          <w:i/>
          <w:sz w:val="24"/>
          <w:szCs w:val="24"/>
        </w:rPr>
        <w:t>a quo</w:t>
      </w:r>
      <w:r w:rsidR="005E30AA" w:rsidRPr="00FA7E82">
        <w:rPr>
          <w:rFonts w:ascii="Times New Roman" w:hAnsi="Times New Roman" w:cs="Times New Roman"/>
          <w:sz w:val="24"/>
          <w:szCs w:val="24"/>
        </w:rPr>
        <w:t xml:space="preserve"> </w:t>
      </w:r>
      <w:r w:rsidR="00EA72FF" w:rsidRPr="00FA7E82">
        <w:rPr>
          <w:rFonts w:ascii="Times New Roman" w:hAnsi="Times New Roman" w:cs="Times New Roman"/>
          <w:sz w:val="24"/>
          <w:szCs w:val="24"/>
        </w:rPr>
        <w:t>ought</w:t>
      </w:r>
      <w:r w:rsidR="005E30AA" w:rsidRPr="00FA7E82">
        <w:rPr>
          <w:rFonts w:ascii="Times New Roman" w:hAnsi="Times New Roman" w:cs="Times New Roman"/>
          <w:sz w:val="24"/>
          <w:szCs w:val="24"/>
        </w:rPr>
        <w:t xml:space="preserve"> to have accepted and adopted a wider</w:t>
      </w:r>
      <w:r w:rsidR="00EA72FF" w:rsidRPr="00FA7E82">
        <w:rPr>
          <w:rFonts w:ascii="Times New Roman" w:hAnsi="Times New Roman" w:cs="Times New Roman"/>
          <w:sz w:val="24"/>
          <w:szCs w:val="24"/>
        </w:rPr>
        <w:t xml:space="preserve"> and more generous</w:t>
      </w:r>
      <w:r w:rsidR="005E30AA" w:rsidRPr="00FA7E82">
        <w:rPr>
          <w:rFonts w:ascii="Times New Roman" w:hAnsi="Times New Roman" w:cs="Times New Roman"/>
          <w:sz w:val="24"/>
          <w:szCs w:val="24"/>
        </w:rPr>
        <w:t xml:space="preserve"> </w:t>
      </w:r>
      <w:r w:rsidR="00EA72FF" w:rsidRPr="00FA7E82">
        <w:rPr>
          <w:rFonts w:ascii="Times New Roman" w:hAnsi="Times New Roman" w:cs="Times New Roman"/>
          <w:sz w:val="24"/>
          <w:szCs w:val="24"/>
        </w:rPr>
        <w:t>definition of a foreign loan</w:t>
      </w:r>
      <w:r w:rsidR="00162F7E" w:rsidRPr="00FA7E82">
        <w:rPr>
          <w:rFonts w:ascii="Times New Roman" w:hAnsi="Times New Roman" w:cs="Times New Roman"/>
          <w:sz w:val="24"/>
          <w:szCs w:val="24"/>
        </w:rPr>
        <w:t xml:space="preserve"> or foreign obligation</w:t>
      </w:r>
      <w:r w:rsidR="000A63C5" w:rsidRPr="00FA7E82">
        <w:rPr>
          <w:rFonts w:ascii="Times New Roman" w:hAnsi="Times New Roman" w:cs="Times New Roman"/>
          <w:sz w:val="24"/>
          <w:szCs w:val="24"/>
        </w:rPr>
        <w:t xml:space="preserve"> and </w:t>
      </w:r>
      <w:r w:rsidR="00DD7821" w:rsidRPr="00FA7E82">
        <w:rPr>
          <w:rFonts w:ascii="Times New Roman" w:hAnsi="Times New Roman" w:cs="Times New Roman"/>
          <w:sz w:val="24"/>
          <w:szCs w:val="24"/>
        </w:rPr>
        <w:t xml:space="preserve">that if it had done so, it would </w:t>
      </w:r>
      <w:r w:rsidR="000A63C5" w:rsidRPr="00FA7E82">
        <w:rPr>
          <w:rFonts w:ascii="Times New Roman" w:hAnsi="Times New Roman" w:cs="Times New Roman"/>
          <w:sz w:val="24"/>
          <w:szCs w:val="24"/>
        </w:rPr>
        <w:t>have found that the loan agreement</w:t>
      </w:r>
      <w:r w:rsidR="00EC26C9" w:rsidRPr="00FA7E82">
        <w:rPr>
          <w:rFonts w:ascii="Times New Roman" w:hAnsi="Times New Roman" w:cs="Times New Roman"/>
          <w:sz w:val="24"/>
          <w:szCs w:val="24"/>
        </w:rPr>
        <w:t xml:space="preserve"> </w:t>
      </w:r>
      <w:r w:rsidR="00EC26C9" w:rsidRPr="00FA7E82">
        <w:rPr>
          <w:rFonts w:ascii="Times New Roman" w:hAnsi="Times New Roman" w:cs="Times New Roman"/>
          <w:i/>
          <w:sz w:val="24"/>
          <w:szCs w:val="24"/>
        </w:rPr>
        <w:t xml:space="preserve">in </w:t>
      </w:r>
      <w:proofErr w:type="spellStart"/>
      <w:r w:rsidR="00EC26C9" w:rsidRPr="00FA7E82">
        <w:rPr>
          <w:rFonts w:ascii="Times New Roman" w:hAnsi="Times New Roman" w:cs="Times New Roman"/>
          <w:i/>
          <w:sz w:val="24"/>
          <w:szCs w:val="24"/>
        </w:rPr>
        <w:t>casu</w:t>
      </w:r>
      <w:proofErr w:type="spellEnd"/>
      <w:r w:rsidR="00EC26C9" w:rsidRPr="00FA7E82">
        <w:rPr>
          <w:rFonts w:ascii="Times New Roman" w:hAnsi="Times New Roman" w:cs="Times New Roman"/>
          <w:sz w:val="24"/>
          <w:szCs w:val="24"/>
        </w:rPr>
        <w:t xml:space="preserve"> was a foreign obligation on the part of the respondent</w:t>
      </w:r>
      <w:r w:rsidR="00DD7821" w:rsidRPr="00FA7E82">
        <w:rPr>
          <w:rFonts w:ascii="Times New Roman" w:hAnsi="Times New Roman" w:cs="Times New Roman"/>
          <w:sz w:val="24"/>
          <w:szCs w:val="24"/>
        </w:rPr>
        <w:t xml:space="preserve"> and that it therefore continued</w:t>
      </w:r>
      <w:r w:rsidR="004F06D0" w:rsidRPr="00FA7E82">
        <w:rPr>
          <w:rFonts w:ascii="Times New Roman" w:hAnsi="Times New Roman" w:cs="Times New Roman"/>
          <w:sz w:val="24"/>
          <w:szCs w:val="24"/>
        </w:rPr>
        <w:t xml:space="preserve"> to be payable in United States </w:t>
      </w:r>
      <w:r w:rsidR="00DD7821" w:rsidRPr="00FA7E82">
        <w:rPr>
          <w:rFonts w:ascii="Times New Roman" w:hAnsi="Times New Roman" w:cs="Times New Roman"/>
          <w:sz w:val="24"/>
          <w:szCs w:val="24"/>
        </w:rPr>
        <w:t>dollars.</w:t>
      </w:r>
    </w:p>
    <w:p w:rsidR="007313DA" w:rsidRPr="00385341" w:rsidRDefault="007313DA" w:rsidP="006D1A4F">
      <w:pPr>
        <w:tabs>
          <w:tab w:val="left" w:pos="567"/>
        </w:tabs>
        <w:spacing w:after="0" w:line="360" w:lineRule="auto"/>
        <w:ind w:left="567" w:hanging="567"/>
        <w:jc w:val="both"/>
        <w:rPr>
          <w:rFonts w:ascii="Times New Roman" w:hAnsi="Times New Roman" w:cs="Times New Roman"/>
          <w:sz w:val="24"/>
          <w:szCs w:val="24"/>
        </w:rPr>
      </w:pPr>
    </w:p>
    <w:p w:rsidR="00970188" w:rsidRPr="00FA7E82" w:rsidRDefault="0035160A" w:rsidP="00E116F5">
      <w:pPr>
        <w:pStyle w:val="ListParagraph"/>
        <w:numPr>
          <w:ilvl w:val="0"/>
          <w:numId w:val="1"/>
        </w:numPr>
        <w:spacing w:after="0" w:line="480" w:lineRule="auto"/>
        <w:ind w:left="567" w:hanging="567"/>
        <w:jc w:val="both"/>
        <w:rPr>
          <w:rFonts w:ascii="Times New Roman" w:hAnsi="Times New Roman" w:cs="Times New Roman"/>
          <w:sz w:val="24"/>
          <w:szCs w:val="24"/>
        </w:rPr>
      </w:pPr>
      <w:r w:rsidRPr="00FA7E82">
        <w:rPr>
          <w:rFonts w:ascii="Times New Roman" w:hAnsi="Times New Roman" w:cs="Times New Roman"/>
          <w:sz w:val="24"/>
          <w:szCs w:val="24"/>
        </w:rPr>
        <w:t>It</w:t>
      </w:r>
      <w:r w:rsidR="00970188" w:rsidRPr="00FA7E82">
        <w:rPr>
          <w:rFonts w:ascii="Times New Roman" w:hAnsi="Times New Roman" w:cs="Times New Roman"/>
          <w:sz w:val="24"/>
          <w:szCs w:val="24"/>
        </w:rPr>
        <w:t xml:space="preserve"> was also counsel’s submission that the disbursement of the loan in local currency was immaterial to the determination of the dispute as</w:t>
      </w:r>
      <w:r w:rsidR="00162F7E" w:rsidRPr="00FA7E82">
        <w:rPr>
          <w:rFonts w:ascii="Times New Roman" w:hAnsi="Times New Roman" w:cs="Times New Roman"/>
          <w:sz w:val="24"/>
          <w:szCs w:val="24"/>
        </w:rPr>
        <w:t xml:space="preserve"> that was in accordance with the dictates of the </w:t>
      </w:r>
      <w:r w:rsidR="00970188" w:rsidRPr="00FA7E82">
        <w:rPr>
          <w:rFonts w:ascii="Times New Roman" w:hAnsi="Times New Roman" w:cs="Times New Roman"/>
          <w:sz w:val="24"/>
          <w:szCs w:val="24"/>
        </w:rPr>
        <w:t>agreement</w:t>
      </w:r>
      <w:r w:rsidR="00162F7E" w:rsidRPr="00FA7E82">
        <w:rPr>
          <w:rFonts w:ascii="Times New Roman" w:hAnsi="Times New Roman" w:cs="Times New Roman"/>
          <w:sz w:val="24"/>
          <w:szCs w:val="24"/>
        </w:rPr>
        <w:t xml:space="preserve"> which</w:t>
      </w:r>
      <w:r w:rsidR="00970188" w:rsidRPr="00FA7E82">
        <w:rPr>
          <w:rFonts w:ascii="Times New Roman" w:hAnsi="Times New Roman" w:cs="Times New Roman"/>
          <w:sz w:val="24"/>
          <w:szCs w:val="24"/>
        </w:rPr>
        <w:t xml:space="preserve"> clearly stipulated that repayments were to be made in U</w:t>
      </w:r>
      <w:r w:rsidR="00AF4822" w:rsidRPr="00FA7E82">
        <w:rPr>
          <w:rFonts w:ascii="Times New Roman" w:hAnsi="Times New Roman" w:cs="Times New Roman"/>
          <w:sz w:val="24"/>
          <w:szCs w:val="24"/>
        </w:rPr>
        <w:t>nited </w:t>
      </w:r>
      <w:r w:rsidR="00970188" w:rsidRPr="00FA7E82">
        <w:rPr>
          <w:rFonts w:ascii="Times New Roman" w:hAnsi="Times New Roman" w:cs="Times New Roman"/>
          <w:sz w:val="24"/>
          <w:szCs w:val="24"/>
        </w:rPr>
        <w:t xml:space="preserve">States dollars. He placed reliance for this submission on the case of </w:t>
      </w:r>
      <w:proofErr w:type="spellStart"/>
      <w:r w:rsidR="0051188C" w:rsidRPr="00FA7E82">
        <w:rPr>
          <w:rFonts w:ascii="Times New Roman" w:hAnsi="Times New Roman" w:cs="Times New Roman"/>
          <w:i/>
          <w:sz w:val="24"/>
          <w:szCs w:val="24"/>
        </w:rPr>
        <w:t>Magodora</w:t>
      </w:r>
      <w:proofErr w:type="spellEnd"/>
      <w:r w:rsidR="0051188C" w:rsidRPr="00FA7E82">
        <w:rPr>
          <w:rFonts w:ascii="Times New Roman" w:hAnsi="Times New Roman" w:cs="Times New Roman"/>
          <w:i/>
          <w:sz w:val="24"/>
          <w:szCs w:val="24"/>
        </w:rPr>
        <w:t xml:space="preserve"> </w:t>
      </w:r>
      <w:r w:rsidR="00C87536" w:rsidRPr="00FA7E82">
        <w:rPr>
          <w:rFonts w:ascii="Times New Roman" w:hAnsi="Times New Roman" w:cs="Times New Roman"/>
          <w:i/>
          <w:sz w:val="24"/>
          <w:szCs w:val="24"/>
        </w:rPr>
        <w:t xml:space="preserve">&amp; </w:t>
      </w:r>
      <w:proofErr w:type="spellStart"/>
      <w:r w:rsidR="00C87536" w:rsidRPr="00FA7E82">
        <w:rPr>
          <w:rFonts w:ascii="Times New Roman" w:hAnsi="Times New Roman" w:cs="Times New Roman"/>
          <w:i/>
          <w:sz w:val="24"/>
          <w:szCs w:val="24"/>
        </w:rPr>
        <w:t>Ors</w:t>
      </w:r>
      <w:proofErr w:type="spellEnd"/>
      <w:r w:rsidR="00C87536" w:rsidRPr="00FA7E82">
        <w:rPr>
          <w:rFonts w:ascii="Times New Roman" w:hAnsi="Times New Roman" w:cs="Times New Roman"/>
          <w:i/>
          <w:sz w:val="24"/>
          <w:szCs w:val="24"/>
        </w:rPr>
        <w:t xml:space="preserve"> </w:t>
      </w:r>
      <w:r w:rsidR="0051188C" w:rsidRPr="00FA7E82">
        <w:rPr>
          <w:rFonts w:ascii="Times New Roman" w:hAnsi="Times New Roman" w:cs="Times New Roman"/>
          <w:i/>
          <w:sz w:val="24"/>
          <w:szCs w:val="24"/>
        </w:rPr>
        <w:t xml:space="preserve">v Care International </w:t>
      </w:r>
      <w:r w:rsidR="00C87536" w:rsidRPr="00FA7E82">
        <w:rPr>
          <w:rFonts w:ascii="Times New Roman" w:hAnsi="Times New Roman" w:cs="Times New Roman"/>
          <w:i/>
          <w:sz w:val="24"/>
          <w:szCs w:val="24"/>
        </w:rPr>
        <w:t xml:space="preserve">Zimbabwe </w:t>
      </w:r>
      <w:r w:rsidR="00E60892" w:rsidRPr="00FA7E82">
        <w:rPr>
          <w:rFonts w:ascii="Times New Roman" w:hAnsi="Times New Roman" w:cs="Times New Roman"/>
          <w:sz w:val="24"/>
          <w:szCs w:val="24"/>
        </w:rPr>
        <w:t>2014 (1) ZLR 397 at 403</w:t>
      </w:r>
      <w:r w:rsidR="0051188C" w:rsidRPr="00FA7E82">
        <w:rPr>
          <w:rFonts w:ascii="Times New Roman" w:hAnsi="Times New Roman" w:cs="Times New Roman"/>
          <w:sz w:val="24"/>
          <w:szCs w:val="24"/>
        </w:rPr>
        <w:t>C</w:t>
      </w:r>
      <w:r w:rsidR="00E60892" w:rsidRPr="00FA7E82">
        <w:rPr>
          <w:rFonts w:ascii="Times New Roman" w:hAnsi="Times New Roman" w:cs="Times New Roman"/>
          <w:sz w:val="24"/>
          <w:szCs w:val="24"/>
        </w:rPr>
        <w:t xml:space="preserve"> - D</w:t>
      </w:r>
      <w:r w:rsidR="0051188C" w:rsidRPr="00FA7E82">
        <w:rPr>
          <w:rFonts w:ascii="Times New Roman" w:hAnsi="Times New Roman" w:cs="Times New Roman"/>
          <w:sz w:val="24"/>
          <w:szCs w:val="24"/>
        </w:rPr>
        <w:t xml:space="preserve"> 24/14</w:t>
      </w:r>
      <w:r w:rsidR="00141622" w:rsidRPr="00FA7E82">
        <w:rPr>
          <w:rFonts w:ascii="Times New Roman" w:hAnsi="Times New Roman" w:cs="Times New Roman"/>
          <w:sz w:val="24"/>
          <w:szCs w:val="24"/>
        </w:rPr>
        <w:t xml:space="preserve"> where this C</w:t>
      </w:r>
      <w:r w:rsidR="00E60892" w:rsidRPr="00FA7E82">
        <w:rPr>
          <w:rFonts w:ascii="Times New Roman" w:hAnsi="Times New Roman" w:cs="Times New Roman"/>
          <w:sz w:val="24"/>
          <w:szCs w:val="24"/>
        </w:rPr>
        <w:t>ourt held that:</w:t>
      </w:r>
    </w:p>
    <w:p w:rsidR="00E60892" w:rsidRPr="00385341" w:rsidRDefault="00E60892" w:rsidP="004F06D0">
      <w:pPr>
        <w:spacing w:after="0" w:line="240" w:lineRule="auto"/>
        <w:ind w:left="1134"/>
        <w:jc w:val="both"/>
        <w:rPr>
          <w:rFonts w:ascii="Times New Roman" w:hAnsi="Times New Roman" w:cs="Times New Roman"/>
          <w:sz w:val="24"/>
          <w:szCs w:val="24"/>
        </w:rPr>
      </w:pPr>
      <w:r w:rsidRPr="00385341">
        <w:rPr>
          <w:rFonts w:ascii="Times New Roman" w:hAnsi="Times New Roman" w:cs="Times New Roman"/>
          <w:sz w:val="24"/>
          <w:szCs w:val="24"/>
        </w:rPr>
        <w:t>“In principle, it is not open to the courts to rewrite a contract entered into between the parties or to excuse any of them from the consequences of the contract that they have freely and voluntarily accepted, even if they are shown to be onerous or oppressive. This is so as a matter of policy</w:t>
      </w:r>
      <w:r w:rsidR="00BC4D3E" w:rsidRPr="00385341">
        <w:rPr>
          <w:rFonts w:ascii="Times New Roman" w:hAnsi="Times New Roman" w:cs="Times New Roman"/>
          <w:sz w:val="24"/>
          <w:szCs w:val="24"/>
        </w:rPr>
        <w:t>.</w:t>
      </w:r>
      <w:r w:rsidRPr="00385341">
        <w:rPr>
          <w:rFonts w:ascii="Times New Roman" w:hAnsi="Times New Roman" w:cs="Times New Roman"/>
          <w:sz w:val="24"/>
          <w:szCs w:val="24"/>
        </w:rPr>
        <w:t>”</w:t>
      </w:r>
    </w:p>
    <w:p w:rsidR="00BC4D3E" w:rsidRPr="00385341" w:rsidRDefault="00BC4D3E" w:rsidP="00E60892">
      <w:pPr>
        <w:spacing w:line="240" w:lineRule="auto"/>
        <w:ind w:left="1440"/>
        <w:jc w:val="both"/>
        <w:rPr>
          <w:rFonts w:ascii="Times New Roman" w:hAnsi="Times New Roman" w:cs="Times New Roman"/>
          <w:sz w:val="24"/>
          <w:szCs w:val="24"/>
        </w:rPr>
      </w:pPr>
    </w:p>
    <w:p w:rsidR="00357227" w:rsidRPr="00385341" w:rsidRDefault="00357227" w:rsidP="007313DA">
      <w:pPr>
        <w:spacing w:after="0" w:line="240" w:lineRule="auto"/>
        <w:ind w:left="1440"/>
        <w:jc w:val="both"/>
        <w:rPr>
          <w:rFonts w:ascii="Times New Roman" w:hAnsi="Times New Roman" w:cs="Times New Roman"/>
          <w:sz w:val="24"/>
          <w:szCs w:val="24"/>
        </w:rPr>
      </w:pPr>
    </w:p>
    <w:p w:rsidR="004F06D0" w:rsidRPr="00FA7E82" w:rsidRDefault="0035160A" w:rsidP="00E116F5">
      <w:pPr>
        <w:pStyle w:val="ListParagraph"/>
        <w:numPr>
          <w:ilvl w:val="0"/>
          <w:numId w:val="1"/>
        </w:numPr>
        <w:spacing w:after="0" w:line="480" w:lineRule="auto"/>
        <w:ind w:left="567" w:hanging="567"/>
        <w:jc w:val="both"/>
        <w:rPr>
          <w:rFonts w:ascii="Times New Roman" w:hAnsi="Times New Roman" w:cs="Times New Roman"/>
          <w:sz w:val="24"/>
          <w:szCs w:val="24"/>
        </w:rPr>
      </w:pPr>
      <w:r w:rsidRPr="00FA7E82">
        <w:rPr>
          <w:rFonts w:ascii="Times New Roman" w:hAnsi="Times New Roman" w:cs="Times New Roman"/>
          <w:sz w:val="24"/>
          <w:szCs w:val="24"/>
        </w:rPr>
        <w:t>Mr</w:t>
      </w:r>
      <w:r w:rsidR="00DD7821" w:rsidRPr="00FA7E82">
        <w:rPr>
          <w:rFonts w:ascii="Times New Roman" w:hAnsi="Times New Roman" w:cs="Times New Roman"/>
          <w:sz w:val="24"/>
          <w:szCs w:val="24"/>
        </w:rPr>
        <w:t xml:space="preserve"> </w:t>
      </w:r>
      <w:proofErr w:type="spellStart"/>
      <w:r w:rsidR="00DD7821" w:rsidRPr="00FA7E82">
        <w:rPr>
          <w:rFonts w:ascii="Times New Roman" w:hAnsi="Times New Roman" w:cs="Times New Roman"/>
          <w:i/>
          <w:sz w:val="24"/>
          <w:szCs w:val="24"/>
        </w:rPr>
        <w:t>Dembure</w:t>
      </w:r>
      <w:proofErr w:type="spellEnd"/>
      <w:r w:rsidR="00DD7821" w:rsidRPr="00FA7E82">
        <w:rPr>
          <w:rFonts w:ascii="Times New Roman" w:hAnsi="Times New Roman" w:cs="Times New Roman"/>
          <w:sz w:val="24"/>
          <w:szCs w:val="24"/>
        </w:rPr>
        <w:t xml:space="preserve">, on the other hand, </w:t>
      </w:r>
      <w:r w:rsidR="00DB37B1" w:rsidRPr="00FA7E82">
        <w:rPr>
          <w:rFonts w:ascii="Times New Roman" w:hAnsi="Times New Roman" w:cs="Times New Roman"/>
          <w:sz w:val="24"/>
          <w:szCs w:val="24"/>
        </w:rPr>
        <w:t xml:space="preserve">submitted that the appellant’s second ground of appeal </w:t>
      </w:r>
    </w:p>
    <w:p w:rsidR="00B90B75" w:rsidRPr="00385341" w:rsidRDefault="00DB37B1" w:rsidP="00AF4822">
      <w:pPr>
        <w:spacing w:after="0" w:line="480" w:lineRule="auto"/>
        <w:ind w:left="720"/>
        <w:jc w:val="both"/>
        <w:rPr>
          <w:rFonts w:ascii="Times New Roman" w:hAnsi="Times New Roman" w:cs="Times New Roman"/>
          <w:sz w:val="24"/>
          <w:szCs w:val="24"/>
        </w:rPr>
      </w:pPr>
      <w:proofErr w:type="gramStart"/>
      <w:r w:rsidRPr="00385341">
        <w:rPr>
          <w:rFonts w:ascii="Times New Roman" w:hAnsi="Times New Roman" w:cs="Times New Roman"/>
          <w:sz w:val="24"/>
          <w:szCs w:val="24"/>
        </w:rPr>
        <w:lastRenderedPageBreak/>
        <w:t>relates</w:t>
      </w:r>
      <w:proofErr w:type="gramEnd"/>
      <w:r w:rsidRPr="00385341">
        <w:rPr>
          <w:rFonts w:ascii="Times New Roman" w:hAnsi="Times New Roman" w:cs="Times New Roman"/>
          <w:sz w:val="24"/>
          <w:szCs w:val="24"/>
        </w:rPr>
        <w:t xml:space="preserve"> to findings of fact</w:t>
      </w:r>
      <w:r w:rsidR="004B7AF1" w:rsidRPr="00385341">
        <w:rPr>
          <w:rFonts w:ascii="Times New Roman" w:hAnsi="Times New Roman" w:cs="Times New Roman"/>
          <w:sz w:val="24"/>
          <w:szCs w:val="24"/>
        </w:rPr>
        <w:t xml:space="preserve"> and the conclusion</w:t>
      </w:r>
      <w:r w:rsidRPr="00385341">
        <w:rPr>
          <w:rFonts w:ascii="Times New Roman" w:hAnsi="Times New Roman" w:cs="Times New Roman"/>
          <w:sz w:val="24"/>
          <w:szCs w:val="24"/>
        </w:rPr>
        <w:t xml:space="preserve"> made by the court </w:t>
      </w:r>
      <w:r w:rsidRPr="00385341">
        <w:rPr>
          <w:rFonts w:ascii="Times New Roman" w:hAnsi="Times New Roman" w:cs="Times New Roman"/>
          <w:i/>
          <w:sz w:val="24"/>
          <w:szCs w:val="24"/>
        </w:rPr>
        <w:t>a quo</w:t>
      </w:r>
      <w:r w:rsidRPr="00385341">
        <w:rPr>
          <w:rFonts w:ascii="Times New Roman" w:hAnsi="Times New Roman" w:cs="Times New Roman"/>
          <w:sz w:val="24"/>
          <w:szCs w:val="24"/>
        </w:rPr>
        <w:t xml:space="preserve"> that the loan was a domestic loan</w:t>
      </w:r>
      <w:r w:rsidR="000361A5" w:rsidRPr="00385341">
        <w:rPr>
          <w:rFonts w:ascii="Times New Roman" w:hAnsi="Times New Roman" w:cs="Times New Roman"/>
          <w:sz w:val="24"/>
          <w:szCs w:val="24"/>
        </w:rPr>
        <w:t>. That being so, the principle relating to</w:t>
      </w:r>
      <w:r w:rsidR="001607D9" w:rsidRPr="00385341">
        <w:rPr>
          <w:rFonts w:ascii="Times New Roman" w:hAnsi="Times New Roman" w:cs="Times New Roman"/>
          <w:sz w:val="24"/>
          <w:szCs w:val="24"/>
        </w:rPr>
        <w:t xml:space="preserve"> appellate courts not lightly upsetting findings of fact by lower courts</w:t>
      </w:r>
      <w:r w:rsidR="000361A5" w:rsidRPr="00385341">
        <w:rPr>
          <w:rFonts w:ascii="Times New Roman" w:hAnsi="Times New Roman" w:cs="Times New Roman"/>
          <w:sz w:val="24"/>
          <w:szCs w:val="24"/>
        </w:rPr>
        <w:t>,</w:t>
      </w:r>
      <w:r w:rsidR="001607D9" w:rsidRPr="00385341">
        <w:rPr>
          <w:rFonts w:ascii="Times New Roman" w:hAnsi="Times New Roman" w:cs="Times New Roman"/>
          <w:sz w:val="24"/>
          <w:szCs w:val="24"/>
        </w:rPr>
        <w:t xml:space="preserve"> appl</w:t>
      </w:r>
      <w:r w:rsidR="000361A5" w:rsidRPr="00385341">
        <w:rPr>
          <w:rFonts w:ascii="Times New Roman" w:hAnsi="Times New Roman" w:cs="Times New Roman"/>
          <w:sz w:val="24"/>
          <w:szCs w:val="24"/>
        </w:rPr>
        <w:t>ies</w:t>
      </w:r>
      <w:r w:rsidR="001607D9" w:rsidRPr="00385341">
        <w:rPr>
          <w:rFonts w:ascii="Times New Roman" w:hAnsi="Times New Roman" w:cs="Times New Roman"/>
          <w:sz w:val="24"/>
          <w:szCs w:val="24"/>
        </w:rPr>
        <w:t>.</w:t>
      </w:r>
    </w:p>
    <w:p w:rsidR="00357227" w:rsidRPr="00385341" w:rsidRDefault="00357227" w:rsidP="003C6182">
      <w:pPr>
        <w:spacing w:after="0" w:line="480" w:lineRule="auto"/>
        <w:jc w:val="both"/>
        <w:rPr>
          <w:rFonts w:ascii="Times New Roman" w:hAnsi="Times New Roman" w:cs="Times New Roman"/>
          <w:sz w:val="24"/>
          <w:szCs w:val="24"/>
        </w:rPr>
      </w:pPr>
    </w:p>
    <w:p w:rsidR="004F06D0" w:rsidRPr="00FA7E82" w:rsidRDefault="0035160A" w:rsidP="00E116F5">
      <w:pPr>
        <w:pStyle w:val="ListParagraph"/>
        <w:numPr>
          <w:ilvl w:val="0"/>
          <w:numId w:val="1"/>
        </w:numPr>
        <w:spacing w:after="0" w:line="480" w:lineRule="auto"/>
        <w:ind w:left="567" w:hanging="567"/>
        <w:jc w:val="both"/>
        <w:rPr>
          <w:rFonts w:ascii="Times New Roman" w:hAnsi="Times New Roman" w:cs="Times New Roman"/>
          <w:sz w:val="24"/>
          <w:szCs w:val="24"/>
        </w:rPr>
      </w:pPr>
      <w:r w:rsidRPr="00FA7E82">
        <w:rPr>
          <w:rFonts w:ascii="Times New Roman" w:hAnsi="Times New Roman" w:cs="Times New Roman"/>
          <w:sz w:val="24"/>
          <w:szCs w:val="24"/>
        </w:rPr>
        <w:t>Counsel</w:t>
      </w:r>
      <w:r w:rsidR="00B90B75" w:rsidRPr="00FA7E82">
        <w:rPr>
          <w:rFonts w:ascii="Times New Roman" w:hAnsi="Times New Roman" w:cs="Times New Roman"/>
          <w:sz w:val="24"/>
          <w:szCs w:val="24"/>
        </w:rPr>
        <w:t xml:space="preserve"> submitted that the factual findings made by the court </w:t>
      </w:r>
      <w:r w:rsidR="00B90B75" w:rsidRPr="00FA7E82">
        <w:rPr>
          <w:rFonts w:ascii="Times New Roman" w:hAnsi="Times New Roman" w:cs="Times New Roman"/>
          <w:i/>
          <w:sz w:val="24"/>
          <w:szCs w:val="24"/>
        </w:rPr>
        <w:t>a quo</w:t>
      </w:r>
      <w:r w:rsidR="00B90B75" w:rsidRPr="00FA7E82">
        <w:rPr>
          <w:rFonts w:ascii="Times New Roman" w:hAnsi="Times New Roman" w:cs="Times New Roman"/>
          <w:sz w:val="24"/>
          <w:szCs w:val="24"/>
        </w:rPr>
        <w:t xml:space="preserve"> were based on and </w:t>
      </w:r>
    </w:p>
    <w:p w:rsidR="00970188" w:rsidRPr="00385341" w:rsidRDefault="00B90B75" w:rsidP="00AF4822">
      <w:pPr>
        <w:spacing w:after="0" w:line="480" w:lineRule="auto"/>
        <w:ind w:left="567"/>
        <w:jc w:val="both"/>
        <w:rPr>
          <w:rFonts w:ascii="Times New Roman" w:hAnsi="Times New Roman" w:cs="Times New Roman"/>
          <w:sz w:val="24"/>
          <w:szCs w:val="24"/>
        </w:rPr>
      </w:pPr>
      <w:proofErr w:type="gramStart"/>
      <w:r w:rsidRPr="00385341">
        <w:rPr>
          <w:rFonts w:ascii="Times New Roman" w:hAnsi="Times New Roman" w:cs="Times New Roman"/>
          <w:sz w:val="24"/>
          <w:szCs w:val="24"/>
        </w:rPr>
        <w:t>supported</w:t>
      </w:r>
      <w:proofErr w:type="gramEnd"/>
      <w:r w:rsidRPr="00385341">
        <w:rPr>
          <w:rFonts w:ascii="Times New Roman" w:hAnsi="Times New Roman" w:cs="Times New Roman"/>
          <w:sz w:val="24"/>
          <w:szCs w:val="24"/>
        </w:rPr>
        <w:t xml:space="preserve"> by the evidence that was placed before the court. He further submitted</w:t>
      </w:r>
      <w:r w:rsidR="00835395" w:rsidRPr="00385341">
        <w:rPr>
          <w:rFonts w:ascii="Times New Roman" w:hAnsi="Times New Roman" w:cs="Times New Roman"/>
          <w:sz w:val="24"/>
          <w:szCs w:val="24"/>
        </w:rPr>
        <w:t xml:space="preserve"> that</w:t>
      </w:r>
      <w:r w:rsidRPr="00385341">
        <w:rPr>
          <w:rFonts w:ascii="Times New Roman" w:hAnsi="Times New Roman" w:cs="Times New Roman"/>
          <w:sz w:val="24"/>
          <w:szCs w:val="24"/>
        </w:rPr>
        <w:t xml:space="preserve"> on </w:t>
      </w:r>
      <w:r w:rsidR="00835395" w:rsidRPr="00385341">
        <w:rPr>
          <w:rFonts w:ascii="Times New Roman" w:hAnsi="Times New Roman" w:cs="Times New Roman"/>
          <w:sz w:val="24"/>
          <w:szCs w:val="24"/>
        </w:rPr>
        <w:t>an application</w:t>
      </w:r>
      <w:r w:rsidRPr="00385341">
        <w:rPr>
          <w:rFonts w:ascii="Times New Roman" w:hAnsi="Times New Roman" w:cs="Times New Roman"/>
          <w:sz w:val="24"/>
          <w:szCs w:val="24"/>
        </w:rPr>
        <w:t xml:space="preserve"> of the definitions that the court </w:t>
      </w:r>
      <w:r w:rsidR="00835395" w:rsidRPr="00385341">
        <w:rPr>
          <w:rFonts w:ascii="Times New Roman" w:hAnsi="Times New Roman" w:cs="Times New Roman"/>
          <w:i/>
          <w:sz w:val="24"/>
          <w:szCs w:val="24"/>
        </w:rPr>
        <w:t>a quo</w:t>
      </w:r>
      <w:r w:rsidR="00835395" w:rsidRPr="00385341">
        <w:rPr>
          <w:rFonts w:ascii="Times New Roman" w:hAnsi="Times New Roman" w:cs="Times New Roman"/>
          <w:sz w:val="24"/>
          <w:szCs w:val="24"/>
        </w:rPr>
        <w:t xml:space="preserve"> </w:t>
      </w:r>
      <w:r w:rsidR="007D2E7B" w:rsidRPr="00385341">
        <w:rPr>
          <w:rFonts w:ascii="Times New Roman" w:hAnsi="Times New Roman" w:cs="Times New Roman"/>
          <w:sz w:val="24"/>
          <w:szCs w:val="24"/>
        </w:rPr>
        <w:t xml:space="preserve">had regard to and </w:t>
      </w:r>
      <w:r w:rsidR="00835395" w:rsidRPr="00385341">
        <w:rPr>
          <w:rFonts w:ascii="Times New Roman" w:hAnsi="Times New Roman" w:cs="Times New Roman"/>
          <w:sz w:val="24"/>
          <w:szCs w:val="24"/>
        </w:rPr>
        <w:t>a</w:t>
      </w:r>
      <w:r w:rsidRPr="00385341">
        <w:rPr>
          <w:rFonts w:ascii="Times New Roman" w:hAnsi="Times New Roman" w:cs="Times New Roman"/>
          <w:sz w:val="24"/>
          <w:szCs w:val="24"/>
        </w:rPr>
        <w:t>p</w:t>
      </w:r>
      <w:r w:rsidR="00835395" w:rsidRPr="00385341">
        <w:rPr>
          <w:rFonts w:ascii="Times New Roman" w:hAnsi="Times New Roman" w:cs="Times New Roman"/>
          <w:sz w:val="24"/>
          <w:szCs w:val="24"/>
        </w:rPr>
        <w:t>plied to the facts,</w:t>
      </w:r>
      <w:r w:rsidRPr="00385341">
        <w:rPr>
          <w:rFonts w:ascii="Times New Roman" w:hAnsi="Times New Roman" w:cs="Times New Roman"/>
          <w:sz w:val="24"/>
          <w:szCs w:val="24"/>
        </w:rPr>
        <w:t xml:space="preserve"> one of the parties to the contract had to be a foreigner</w:t>
      </w:r>
      <w:r w:rsidR="000361A5" w:rsidRPr="00385341">
        <w:rPr>
          <w:rFonts w:ascii="Times New Roman" w:hAnsi="Times New Roman" w:cs="Times New Roman"/>
          <w:sz w:val="24"/>
          <w:szCs w:val="24"/>
        </w:rPr>
        <w:t xml:space="preserve"> and </w:t>
      </w:r>
      <w:r w:rsidR="000361A5" w:rsidRPr="002B6F8D">
        <w:rPr>
          <w:rFonts w:ascii="Times New Roman" w:hAnsi="Times New Roman" w:cs="Times New Roman"/>
          <w:i/>
          <w:sz w:val="24"/>
          <w:szCs w:val="24"/>
        </w:rPr>
        <w:t xml:space="preserve">in </w:t>
      </w:r>
      <w:proofErr w:type="spellStart"/>
      <w:r w:rsidR="000361A5" w:rsidRPr="002B6F8D">
        <w:rPr>
          <w:rFonts w:ascii="Times New Roman" w:hAnsi="Times New Roman" w:cs="Times New Roman"/>
          <w:i/>
          <w:sz w:val="24"/>
          <w:szCs w:val="24"/>
        </w:rPr>
        <w:t>casu</w:t>
      </w:r>
      <w:proofErr w:type="spellEnd"/>
      <w:r w:rsidR="000361A5" w:rsidRPr="00385341">
        <w:rPr>
          <w:rFonts w:ascii="Times New Roman" w:hAnsi="Times New Roman" w:cs="Times New Roman"/>
          <w:sz w:val="24"/>
          <w:szCs w:val="24"/>
        </w:rPr>
        <w:t>, neither of the parties was a foreigner</w:t>
      </w:r>
      <w:r w:rsidRPr="00385341">
        <w:rPr>
          <w:rFonts w:ascii="Times New Roman" w:hAnsi="Times New Roman" w:cs="Times New Roman"/>
          <w:sz w:val="24"/>
          <w:szCs w:val="24"/>
        </w:rPr>
        <w:t xml:space="preserve">. Although the respondent was working in Ethiopia, the mere fact of </w:t>
      </w:r>
      <w:r w:rsidR="00390EF0" w:rsidRPr="00385341">
        <w:rPr>
          <w:rFonts w:ascii="Times New Roman" w:hAnsi="Times New Roman" w:cs="Times New Roman"/>
          <w:sz w:val="24"/>
          <w:szCs w:val="24"/>
        </w:rPr>
        <w:t>him</w:t>
      </w:r>
      <w:r w:rsidRPr="00385341">
        <w:rPr>
          <w:rFonts w:ascii="Times New Roman" w:hAnsi="Times New Roman" w:cs="Times New Roman"/>
          <w:sz w:val="24"/>
          <w:szCs w:val="24"/>
        </w:rPr>
        <w:t xml:space="preserve"> coming home to enter into the contract showed that it </w:t>
      </w:r>
      <w:r w:rsidR="00556F68" w:rsidRPr="00385341">
        <w:rPr>
          <w:rFonts w:ascii="Times New Roman" w:hAnsi="Times New Roman" w:cs="Times New Roman"/>
          <w:sz w:val="24"/>
          <w:szCs w:val="24"/>
        </w:rPr>
        <w:t>was</w:t>
      </w:r>
      <w:r w:rsidRPr="00385341">
        <w:rPr>
          <w:rFonts w:ascii="Times New Roman" w:hAnsi="Times New Roman" w:cs="Times New Roman"/>
          <w:sz w:val="24"/>
          <w:szCs w:val="24"/>
        </w:rPr>
        <w:t xml:space="preserve"> a domestic loan</w:t>
      </w:r>
      <w:r w:rsidR="00556F68" w:rsidRPr="00385341">
        <w:rPr>
          <w:rFonts w:ascii="Times New Roman" w:hAnsi="Times New Roman" w:cs="Times New Roman"/>
          <w:sz w:val="24"/>
          <w:szCs w:val="24"/>
        </w:rPr>
        <w:t>.</w:t>
      </w:r>
      <w:r w:rsidR="00835395" w:rsidRPr="00385341">
        <w:rPr>
          <w:rFonts w:ascii="Times New Roman" w:hAnsi="Times New Roman" w:cs="Times New Roman"/>
          <w:sz w:val="24"/>
          <w:szCs w:val="24"/>
        </w:rPr>
        <w:t xml:space="preserve"> Furthermore, the respondent’s </w:t>
      </w:r>
      <w:proofErr w:type="spellStart"/>
      <w:r w:rsidR="00835395" w:rsidRPr="00385341">
        <w:rPr>
          <w:rFonts w:ascii="Times New Roman" w:hAnsi="Times New Roman" w:cs="Times New Roman"/>
          <w:i/>
          <w:sz w:val="24"/>
          <w:szCs w:val="24"/>
        </w:rPr>
        <w:t>domicilium</w:t>
      </w:r>
      <w:proofErr w:type="spellEnd"/>
      <w:r w:rsidR="00835395" w:rsidRPr="00385341">
        <w:rPr>
          <w:rFonts w:ascii="Times New Roman" w:hAnsi="Times New Roman" w:cs="Times New Roman"/>
          <w:i/>
          <w:sz w:val="24"/>
          <w:szCs w:val="24"/>
        </w:rPr>
        <w:t xml:space="preserve"> </w:t>
      </w:r>
      <w:proofErr w:type="spellStart"/>
      <w:r w:rsidR="00835395" w:rsidRPr="00385341">
        <w:rPr>
          <w:rFonts w:ascii="Times New Roman" w:hAnsi="Times New Roman" w:cs="Times New Roman"/>
          <w:i/>
          <w:sz w:val="24"/>
          <w:szCs w:val="24"/>
        </w:rPr>
        <w:t>citandi</w:t>
      </w:r>
      <w:proofErr w:type="spellEnd"/>
      <w:r w:rsidR="00835395" w:rsidRPr="00385341">
        <w:rPr>
          <w:rFonts w:ascii="Times New Roman" w:hAnsi="Times New Roman" w:cs="Times New Roman"/>
          <w:i/>
          <w:sz w:val="24"/>
          <w:szCs w:val="24"/>
        </w:rPr>
        <w:t xml:space="preserve"> </w:t>
      </w:r>
      <w:proofErr w:type="gramStart"/>
      <w:r w:rsidR="00835395" w:rsidRPr="00385341">
        <w:rPr>
          <w:rFonts w:ascii="Times New Roman" w:hAnsi="Times New Roman" w:cs="Times New Roman"/>
          <w:i/>
          <w:sz w:val="24"/>
          <w:szCs w:val="24"/>
        </w:rPr>
        <w:t>et</w:t>
      </w:r>
      <w:proofErr w:type="gramEnd"/>
      <w:r w:rsidR="00835395" w:rsidRPr="00385341">
        <w:rPr>
          <w:rFonts w:ascii="Times New Roman" w:hAnsi="Times New Roman" w:cs="Times New Roman"/>
          <w:i/>
          <w:sz w:val="24"/>
          <w:szCs w:val="24"/>
        </w:rPr>
        <w:t xml:space="preserve"> </w:t>
      </w:r>
      <w:proofErr w:type="spellStart"/>
      <w:r w:rsidR="00835395" w:rsidRPr="00385341">
        <w:rPr>
          <w:rFonts w:ascii="Times New Roman" w:hAnsi="Times New Roman" w:cs="Times New Roman"/>
          <w:i/>
          <w:sz w:val="24"/>
          <w:szCs w:val="24"/>
        </w:rPr>
        <w:t>executandi</w:t>
      </w:r>
      <w:proofErr w:type="spellEnd"/>
      <w:r w:rsidR="00556F68" w:rsidRPr="00385341">
        <w:rPr>
          <w:rFonts w:ascii="Times New Roman" w:hAnsi="Times New Roman" w:cs="Times New Roman"/>
          <w:sz w:val="24"/>
          <w:szCs w:val="24"/>
        </w:rPr>
        <w:t xml:space="preserve"> </w:t>
      </w:r>
      <w:r w:rsidR="00835395" w:rsidRPr="00385341">
        <w:rPr>
          <w:rFonts w:ascii="Times New Roman" w:hAnsi="Times New Roman" w:cs="Times New Roman"/>
          <w:sz w:val="24"/>
          <w:szCs w:val="24"/>
        </w:rPr>
        <w:t xml:space="preserve">did not change his </w:t>
      </w:r>
      <w:r w:rsidR="007D2E7B" w:rsidRPr="00385341">
        <w:rPr>
          <w:rFonts w:ascii="Times New Roman" w:hAnsi="Times New Roman" w:cs="Times New Roman"/>
          <w:sz w:val="24"/>
          <w:szCs w:val="24"/>
        </w:rPr>
        <w:t xml:space="preserve">Zimbabwean </w:t>
      </w:r>
      <w:r w:rsidR="00835395" w:rsidRPr="00385341">
        <w:rPr>
          <w:rFonts w:ascii="Times New Roman" w:hAnsi="Times New Roman" w:cs="Times New Roman"/>
          <w:sz w:val="24"/>
          <w:szCs w:val="24"/>
        </w:rPr>
        <w:t>domicile.</w:t>
      </w:r>
      <w:r w:rsidR="00390EF0" w:rsidRPr="00385341">
        <w:rPr>
          <w:rFonts w:ascii="Times New Roman" w:hAnsi="Times New Roman" w:cs="Times New Roman"/>
          <w:sz w:val="24"/>
          <w:szCs w:val="24"/>
        </w:rPr>
        <w:t xml:space="preserve"> He further submitted that</w:t>
      </w:r>
      <w:r w:rsidR="00835395" w:rsidRPr="00385341">
        <w:rPr>
          <w:rFonts w:ascii="Times New Roman" w:hAnsi="Times New Roman" w:cs="Times New Roman"/>
          <w:sz w:val="24"/>
          <w:szCs w:val="24"/>
        </w:rPr>
        <w:t xml:space="preserve"> </w:t>
      </w:r>
      <w:r w:rsidR="00390EF0" w:rsidRPr="00385341">
        <w:rPr>
          <w:rFonts w:ascii="Times New Roman" w:hAnsi="Times New Roman" w:cs="Times New Roman"/>
          <w:sz w:val="24"/>
          <w:szCs w:val="24"/>
        </w:rPr>
        <w:t>t</w:t>
      </w:r>
      <w:r w:rsidR="00835395" w:rsidRPr="00385341">
        <w:rPr>
          <w:rFonts w:ascii="Times New Roman" w:hAnsi="Times New Roman" w:cs="Times New Roman"/>
          <w:sz w:val="24"/>
          <w:szCs w:val="24"/>
        </w:rPr>
        <w:t>he</w:t>
      </w:r>
      <w:r w:rsidR="00B01F87" w:rsidRPr="00385341">
        <w:rPr>
          <w:rFonts w:ascii="Times New Roman" w:hAnsi="Times New Roman" w:cs="Times New Roman"/>
          <w:sz w:val="24"/>
          <w:szCs w:val="24"/>
        </w:rPr>
        <w:t xml:space="preserve"> agreement </w:t>
      </w:r>
      <w:r w:rsidR="00390EF0" w:rsidRPr="00385341">
        <w:rPr>
          <w:rFonts w:ascii="Times New Roman" w:hAnsi="Times New Roman" w:cs="Times New Roman"/>
          <w:sz w:val="24"/>
          <w:szCs w:val="24"/>
        </w:rPr>
        <w:t>having been</w:t>
      </w:r>
      <w:r w:rsidR="00B01F87" w:rsidRPr="00385341">
        <w:rPr>
          <w:rFonts w:ascii="Times New Roman" w:hAnsi="Times New Roman" w:cs="Times New Roman"/>
          <w:sz w:val="24"/>
          <w:szCs w:val="24"/>
        </w:rPr>
        <w:t xml:space="preserve"> signed in Harare, Zimbabwe, by a Zimbabwean national and a Zimbabwean moneylender, for the</w:t>
      </w:r>
      <w:r w:rsidR="0018296C" w:rsidRPr="00385341">
        <w:rPr>
          <w:rFonts w:ascii="Times New Roman" w:hAnsi="Times New Roman" w:cs="Times New Roman"/>
          <w:sz w:val="24"/>
          <w:szCs w:val="24"/>
        </w:rPr>
        <w:t xml:space="preserve"> sole purpose of the</w:t>
      </w:r>
      <w:r w:rsidR="00B01F87" w:rsidRPr="00385341">
        <w:rPr>
          <w:rFonts w:ascii="Times New Roman" w:hAnsi="Times New Roman" w:cs="Times New Roman"/>
          <w:sz w:val="24"/>
          <w:szCs w:val="24"/>
        </w:rPr>
        <w:t xml:space="preserve"> purchase of an immovable property in Zimbabwe</w:t>
      </w:r>
      <w:r w:rsidR="00390EF0" w:rsidRPr="00385341">
        <w:rPr>
          <w:rFonts w:ascii="Times New Roman" w:hAnsi="Times New Roman" w:cs="Times New Roman"/>
          <w:sz w:val="24"/>
          <w:szCs w:val="24"/>
        </w:rPr>
        <w:t>, the loan was undoubtedly not a foreign loan</w:t>
      </w:r>
      <w:r w:rsidR="00970188" w:rsidRPr="00385341">
        <w:rPr>
          <w:rFonts w:ascii="Times New Roman" w:hAnsi="Times New Roman" w:cs="Times New Roman"/>
          <w:sz w:val="24"/>
          <w:szCs w:val="24"/>
        </w:rPr>
        <w:t>.</w:t>
      </w:r>
      <w:r w:rsidR="00B01F87" w:rsidRPr="00385341">
        <w:rPr>
          <w:rFonts w:ascii="Times New Roman" w:hAnsi="Times New Roman" w:cs="Times New Roman"/>
          <w:sz w:val="24"/>
          <w:szCs w:val="24"/>
        </w:rPr>
        <w:t xml:space="preserve"> </w:t>
      </w:r>
      <w:r w:rsidR="00835395" w:rsidRPr="00385341">
        <w:rPr>
          <w:rFonts w:ascii="Times New Roman" w:hAnsi="Times New Roman" w:cs="Times New Roman"/>
          <w:sz w:val="24"/>
          <w:szCs w:val="24"/>
        </w:rPr>
        <w:t xml:space="preserve"> </w:t>
      </w:r>
    </w:p>
    <w:p w:rsidR="00141622" w:rsidRPr="00385341" w:rsidRDefault="00141622" w:rsidP="00357227">
      <w:pPr>
        <w:pStyle w:val="ListParagraph"/>
        <w:spacing w:after="0"/>
        <w:rPr>
          <w:rFonts w:ascii="Times New Roman" w:hAnsi="Times New Roman" w:cs="Times New Roman"/>
          <w:sz w:val="24"/>
          <w:szCs w:val="24"/>
        </w:rPr>
      </w:pPr>
    </w:p>
    <w:p w:rsidR="00141622" w:rsidRPr="00385341" w:rsidRDefault="00141622" w:rsidP="001E6C9A">
      <w:pPr>
        <w:spacing w:after="0" w:line="240" w:lineRule="auto"/>
        <w:jc w:val="both"/>
        <w:rPr>
          <w:rFonts w:ascii="Times New Roman" w:hAnsi="Times New Roman" w:cs="Times New Roman"/>
          <w:sz w:val="24"/>
          <w:szCs w:val="24"/>
        </w:rPr>
      </w:pPr>
    </w:p>
    <w:p w:rsidR="004F06D0" w:rsidRDefault="0035160A" w:rsidP="003E03B3">
      <w:pPr>
        <w:pStyle w:val="ListParagraph"/>
        <w:numPr>
          <w:ilvl w:val="0"/>
          <w:numId w:val="1"/>
        </w:numPr>
        <w:spacing w:line="480" w:lineRule="auto"/>
        <w:ind w:left="567" w:hanging="567"/>
        <w:jc w:val="both"/>
        <w:rPr>
          <w:rFonts w:ascii="Times New Roman" w:hAnsi="Times New Roman" w:cs="Times New Roman"/>
          <w:sz w:val="24"/>
          <w:szCs w:val="24"/>
        </w:rPr>
      </w:pPr>
      <w:r w:rsidRPr="00FA7E82">
        <w:rPr>
          <w:rFonts w:ascii="Times New Roman" w:hAnsi="Times New Roman" w:cs="Times New Roman"/>
          <w:sz w:val="24"/>
          <w:szCs w:val="24"/>
        </w:rPr>
        <w:t>Counsel</w:t>
      </w:r>
      <w:r w:rsidR="00970188" w:rsidRPr="00FA7E82">
        <w:rPr>
          <w:rFonts w:ascii="Times New Roman" w:hAnsi="Times New Roman" w:cs="Times New Roman"/>
          <w:sz w:val="24"/>
          <w:szCs w:val="24"/>
        </w:rPr>
        <w:t xml:space="preserve"> </w:t>
      </w:r>
      <w:r w:rsidR="00556F68" w:rsidRPr="00FA7E82">
        <w:rPr>
          <w:rFonts w:ascii="Times New Roman" w:hAnsi="Times New Roman" w:cs="Times New Roman"/>
          <w:sz w:val="24"/>
          <w:szCs w:val="24"/>
        </w:rPr>
        <w:t>argued that the disbursement of the greater part of the loan in RTGS dollars was another telling factor</w:t>
      </w:r>
      <w:r w:rsidR="00230A89" w:rsidRPr="00FA7E82">
        <w:rPr>
          <w:rFonts w:ascii="Times New Roman" w:hAnsi="Times New Roman" w:cs="Times New Roman"/>
          <w:sz w:val="24"/>
          <w:szCs w:val="24"/>
        </w:rPr>
        <w:t>, further</w:t>
      </w:r>
      <w:r w:rsidR="00B24D3E" w:rsidRPr="00FA7E82">
        <w:rPr>
          <w:rFonts w:ascii="Times New Roman" w:hAnsi="Times New Roman" w:cs="Times New Roman"/>
          <w:sz w:val="24"/>
          <w:szCs w:val="24"/>
        </w:rPr>
        <w:t xml:space="preserve"> justifying and</w:t>
      </w:r>
      <w:r w:rsidR="00230A89" w:rsidRPr="00FA7E82">
        <w:rPr>
          <w:rFonts w:ascii="Times New Roman" w:hAnsi="Times New Roman" w:cs="Times New Roman"/>
          <w:sz w:val="24"/>
          <w:szCs w:val="24"/>
        </w:rPr>
        <w:t xml:space="preserve"> </w:t>
      </w:r>
      <w:r w:rsidR="007D2E7B" w:rsidRPr="00FA7E82">
        <w:rPr>
          <w:rFonts w:ascii="Times New Roman" w:hAnsi="Times New Roman" w:cs="Times New Roman"/>
          <w:sz w:val="24"/>
          <w:szCs w:val="24"/>
        </w:rPr>
        <w:t>forti</w:t>
      </w:r>
      <w:r w:rsidR="00230A89" w:rsidRPr="00FA7E82">
        <w:rPr>
          <w:rFonts w:ascii="Times New Roman" w:hAnsi="Times New Roman" w:cs="Times New Roman"/>
          <w:sz w:val="24"/>
          <w:szCs w:val="24"/>
        </w:rPr>
        <w:t xml:space="preserve">fying the court </w:t>
      </w:r>
      <w:r w:rsidR="00230A89" w:rsidRPr="00FA7E82">
        <w:rPr>
          <w:rFonts w:ascii="Times New Roman" w:hAnsi="Times New Roman" w:cs="Times New Roman"/>
          <w:i/>
          <w:sz w:val="24"/>
          <w:szCs w:val="24"/>
        </w:rPr>
        <w:t>a quo</w:t>
      </w:r>
      <w:r w:rsidR="00230A89" w:rsidRPr="00FA7E82">
        <w:rPr>
          <w:rFonts w:ascii="Times New Roman" w:hAnsi="Times New Roman" w:cs="Times New Roman"/>
          <w:sz w:val="24"/>
          <w:szCs w:val="24"/>
        </w:rPr>
        <w:t>’s findings</w:t>
      </w:r>
      <w:r w:rsidR="00556F68" w:rsidRPr="00FA7E82">
        <w:rPr>
          <w:rFonts w:ascii="Times New Roman" w:hAnsi="Times New Roman" w:cs="Times New Roman"/>
          <w:sz w:val="24"/>
          <w:szCs w:val="24"/>
        </w:rPr>
        <w:t>.</w:t>
      </w:r>
      <w:r w:rsidR="00B90B75" w:rsidRPr="00FA7E82">
        <w:rPr>
          <w:rFonts w:ascii="Times New Roman" w:hAnsi="Times New Roman" w:cs="Times New Roman"/>
          <w:sz w:val="24"/>
          <w:szCs w:val="24"/>
        </w:rPr>
        <w:t xml:space="preserve"> </w:t>
      </w:r>
      <w:r w:rsidR="00230A89" w:rsidRPr="00FA7E82">
        <w:rPr>
          <w:rFonts w:ascii="Times New Roman" w:hAnsi="Times New Roman" w:cs="Times New Roman"/>
          <w:sz w:val="24"/>
          <w:szCs w:val="24"/>
        </w:rPr>
        <w:t>He submitted that there was thus nothin</w:t>
      </w:r>
      <w:r w:rsidR="00141622" w:rsidRPr="00FA7E82">
        <w:rPr>
          <w:rFonts w:ascii="Times New Roman" w:hAnsi="Times New Roman" w:cs="Times New Roman"/>
          <w:sz w:val="24"/>
          <w:szCs w:val="24"/>
        </w:rPr>
        <w:t>g to warrant a finding by this C</w:t>
      </w:r>
      <w:r w:rsidR="00230A89" w:rsidRPr="00FA7E82">
        <w:rPr>
          <w:rFonts w:ascii="Times New Roman" w:hAnsi="Times New Roman" w:cs="Times New Roman"/>
          <w:sz w:val="24"/>
          <w:szCs w:val="24"/>
        </w:rPr>
        <w:t xml:space="preserve">ourt that the court </w:t>
      </w:r>
      <w:r w:rsidR="004F06D0" w:rsidRPr="00FA7E82">
        <w:rPr>
          <w:rFonts w:ascii="Times New Roman" w:hAnsi="Times New Roman" w:cs="Times New Roman"/>
          <w:i/>
          <w:sz w:val="24"/>
          <w:szCs w:val="24"/>
        </w:rPr>
        <w:t>a </w:t>
      </w:r>
      <w:r w:rsidR="00230A89" w:rsidRPr="00FA7E82">
        <w:rPr>
          <w:rFonts w:ascii="Times New Roman" w:hAnsi="Times New Roman" w:cs="Times New Roman"/>
          <w:i/>
          <w:sz w:val="24"/>
          <w:szCs w:val="24"/>
        </w:rPr>
        <w:t>quo</w:t>
      </w:r>
      <w:r w:rsidR="00230A89" w:rsidRPr="00FA7E82">
        <w:rPr>
          <w:rFonts w:ascii="Times New Roman" w:hAnsi="Times New Roman" w:cs="Times New Roman"/>
          <w:sz w:val="24"/>
          <w:szCs w:val="24"/>
        </w:rPr>
        <w:t>’s find</w:t>
      </w:r>
      <w:r w:rsidR="0018296C" w:rsidRPr="00FA7E82">
        <w:rPr>
          <w:rFonts w:ascii="Times New Roman" w:hAnsi="Times New Roman" w:cs="Times New Roman"/>
          <w:sz w:val="24"/>
          <w:szCs w:val="24"/>
        </w:rPr>
        <w:t>ings were irrational and therefore</w:t>
      </w:r>
      <w:r w:rsidR="00230A89" w:rsidRPr="00FA7E82">
        <w:rPr>
          <w:rFonts w:ascii="Times New Roman" w:hAnsi="Times New Roman" w:cs="Times New Roman"/>
          <w:sz w:val="24"/>
          <w:szCs w:val="24"/>
        </w:rPr>
        <w:t xml:space="preserve"> </w:t>
      </w:r>
      <w:r w:rsidR="00B24D3E" w:rsidRPr="00FA7E82">
        <w:rPr>
          <w:rFonts w:ascii="Times New Roman" w:hAnsi="Times New Roman" w:cs="Times New Roman"/>
          <w:sz w:val="24"/>
          <w:szCs w:val="24"/>
        </w:rPr>
        <w:t xml:space="preserve">called </w:t>
      </w:r>
      <w:r w:rsidR="0018296C" w:rsidRPr="00FA7E82">
        <w:rPr>
          <w:rFonts w:ascii="Times New Roman" w:hAnsi="Times New Roman" w:cs="Times New Roman"/>
          <w:sz w:val="24"/>
          <w:szCs w:val="24"/>
        </w:rPr>
        <w:t xml:space="preserve">for </w:t>
      </w:r>
      <w:r w:rsidR="00230A89" w:rsidRPr="00FA7E82">
        <w:rPr>
          <w:rFonts w:ascii="Times New Roman" w:hAnsi="Times New Roman" w:cs="Times New Roman"/>
          <w:sz w:val="24"/>
          <w:szCs w:val="24"/>
        </w:rPr>
        <w:t>interference.</w:t>
      </w:r>
    </w:p>
    <w:p w:rsidR="003E03B3" w:rsidRPr="003E03B3" w:rsidRDefault="003E03B3" w:rsidP="003E03B3">
      <w:pPr>
        <w:pStyle w:val="ListParagraph"/>
        <w:spacing w:line="480" w:lineRule="auto"/>
        <w:ind w:left="567"/>
        <w:jc w:val="both"/>
        <w:rPr>
          <w:rFonts w:ascii="Times New Roman" w:hAnsi="Times New Roman" w:cs="Times New Roman"/>
          <w:sz w:val="24"/>
          <w:szCs w:val="24"/>
        </w:rPr>
      </w:pPr>
    </w:p>
    <w:p w:rsidR="004F06D0" w:rsidRPr="00FA7E82" w:rsidRDefault="0035160A" w:rsidP="00E116F5">
      <w:pPr>
        <w:pStyle w:val="ListParagraph"/>
        <w:numPr>
          <w:ilvl w:val="0"/>
          <w:numId w:val="1"/>
        </w:numPr>
        <w:spacing w:after="0" w:line="480" w:lineRule="auto"/>
        <w:ind w:left="567" w:hanging="567"/>
        <w:jc w:val="both"/>
        <w:rPr>
          <w:rFonts w:ascii="Times New Roman" w:hAnsi="Times New Roman" w:cs="Times New Roman"/>
          <w:sz w:val="24"/>
          <w:szCs w:val="24"/>
        </w:rPr>
      </w:pPr>
      <w:r w:rsidRPr="00FA7E82">
        <w:rPr>
          <w:rFonts w:ascii="Times New Roman" w:hAnsi="Times New Roman" w:cs="Times New Roman"/>
          <w:sz w:val="24"/>
          <w:szCs w:val="24"/>
        </w:rPr>
        <w:t>Regarding</w:t>
      </w:r>
      <w:r w:rsidR="00230A89" w:rsidRPr="00FA7E82">
        <w:rPr>
          <w:rFonts w:ascii="Times New Roman" w:hAnsi="Times New Roman" w:cs="Times New Roman"/>
          <w:sz w:val="24"/>
          <w:szCs w:val="24"/>
        </w:rPr>
        <w:t xml:space="preserve"> the appellant’s first ground of appeal</w:t>
      </w:r>
      <w:r w:rsidR="00D17DB2" w:rsidRPr="00FA7E82">
        <w:rPr>
          <w:rFonts w:ascii="Times New Roman" w:hAnsi="Times New Roman" w:cs="Times New Roman"/>
          <w:sz w:val="24"/>
          <w:szCs w:val="24"/>
        </w:rPr>
        <w:t xml:space="preserve"> relating to sanctity of contract</w:t>
      </w:r>
      <w:r w:rsidR="00230A89" w:rsidRPr="00FA7E82">
        <w:rPr>
          <w:rFonts w:ascii="Times New Roman" w:hAnsi="Times New Roman" w:cs="Times New Roman"/>
          <w:sz w:val="24"/>
          <w:szCs w:val="24"/>
        </w:rPr>
        <w:t xml:space="preserve">, counsel </w:t>
      </w:r>
    </w:p>
    <w:p w:rsidR="009F4A2F" w:rsidRPr="00385341" w:rsidRDefault="00230A89" w:rsidP="00AF4822">
      <w:pPr>
        <w:spacing w:after="0" w:line="480" w:lineRule="auto"/>
        <w:ind w:left="567"/>
        <w:jc w:val="both"/>
        <w:rPr>
          <w:rFonts w:ascii="Times New Roman" w:hAnsi="Times New Roman" w:cs="Times New Roman"/>
          <w:sz w:val="24"/>
          <w:szCs w:val="24"/>
        </w:rPr>
      </w:pPr>
      <w:proofErr w:type="gramStart"/>
      <w:r w:rsidRPr="00385341">
        <w:rPr>
          <w:rFonts w:ascii="Times New Roman" w:hAnsi="Times New Roman" w:cs="Times New Roman"/>
          <w:sz w:val="24"/>
          <w:szCs w:val="24"/>
        </w:rPr>
        <w:t>submitted</w:t>
      </w:r>
      <w:proofErr w:type="gramEnd"/>
      <w:r w:rsidRPr="00385341">
        <w:rPr>
          <w:rFonts w:ascii="Times New Roman" w:hAnsi="Times New Roman" w:cs="Times New Roman"/>
          <w:sz w:val="24"/>
          <w:szCs w:val="24"/>
        </w:rPr>
        <w:t xml:space="preserve"> that</w:t>
      </w:r>
      <w:r w:rsidR="00DD7821" w:rsidRPr="00385341">
        <w:rPr>
          <w:rFonts w:ascii="Times New Roman" w:hAnsi="Times New Roman" w:cs="Times New Roman"/>
          <w:sz w:val="24"/>
          <w:szCs w:val="24"/>
        </w:rPr>
        <w:t xml:space="preserve"> </w:t>
      </w:r>
      <w:r w:rsidR="009F4A2F" w:rsidRPr="00385341">
        <w:rPr>
          <w:rFonts w:ascii="Times New Roman" w:hAnsi="Times New Roman" w:cs="Times New Roman"/>
          <w:sz w:val="24"/>
          <w:szCs w:val="24"/>
        </w:rPr>
        <w:t xml:space="preserve">by enacting </w:t>
      </w:r>
      <w:r w:rsidR="003D0288" w:rsidRPr="00385341">
        <w:rPr>
          <w:rFonts w:ascii="Times New Roman" w:hAnsi="Times New Roman" w:cs="Times New Roman"/>
          <w:sz w:val="24"/>
          <w:szCs w:val="24"/>
        </w:rPr>
        <w:t>s 22(1)</w:t>
      </w:r>
      <w:r w:rsidR="009F4A2F" w:rsidRPr="00385341">
        <w:rPr>
          <w:rFonts w:ascii="Times New Roman" w:hAnsi="Times New Roman" w:cs="Times New Roman"/>
          <w:sz w:val="24"/>
          <w:szCs w:val="24"/>
        </w:rPr>
        <w:t>(d) of the Finance (No. 2) Act, Parliament abrogated the said common law principle.</w:t>
      </w:r>
      <w:r w:rsidR="00EC26C9" w:rsidRPr="00385341">
        <w:rPr>
          <w:rFonts w:ascii="Times New Roman" w:hAnsi="Times New Roman" w:cs="Times New Roman"/>
          <w:sz w:val="24"/>
          <w:szCs w:val="24"/>
        </w:rPr>
        <w:t xml:space="preserve"> </w:t>
      </w:r>
      <w:r w:rsidR="009F4A2F" w:rsidRPr="00385341">
        <w:rPr>
          <w:rFonts w:ascii="Times New Roman" w:hAnsi="Times New Roman" w:cs="Times New Roman"/>
          <w:sz w:val="24"/>
          <w:szCs w:val="24"/>
        </w:rPr>
        <w:t>For convenience, the provision is rep</w:t>
      </w:r>
      <w:r w:rsidR="006728DD" w:rsidRPr="00385341">
        <w:rPr>
          <w:rFonts w:ascii="Times New Roman" w:hAnsi="Times New Roman" w:cs="Times New Roman"/>
          <w:sz w:val="24"/>
          <w:szCs w:val="24"/>
        </w:rPr>
        <w:t>roduc</w:t>
      </w:r>
      <w:r w:rsidR="009F4A2F" w:rsidRPr="00385341">
        <w:rPr>
          <w:rFonts w:ascii="Times New Roman" w:hAnsi="Times New Roman" w:cs="Times New Roman"/>
          <w:sz w:val="24"/>
          <w:szCs w:val="24"/>
        </w:rPr>
        <w:t>ed</w:t>
      </w:r>
      <w:r w:rsidR="00892F39" w:rsidRPr="00385341">
        <w:rPr>
          <w:rFonts w:ascii="Times New Roman" w:hAnsi="Times New Roman" w:cs="Times New Roman"/>
          <w:sz w:val="24"/>
          <w:szCs w:val="24"/>
        </w:rPr>
        <w:t xml:space="preserve"> hereunder</w:t>
      </w:r>
      <w:r w:rsidR="009F4A2F" w:rsidRPr="00385341">
        <w:rPr>
          <w:rFonts w:ascii="Times New Roman" w:hAnsi="Times New Roman" w:cs="Times New Roman"/>
          <w:sz w:val="24"/>
          <w:szCs w:val="24"/>
        </w:rPr>
        <w:t>:</w:t>
      </w:r>
    </w:p>
    <w:p w:rsidR="006827F1" w:rsidRPr="00385341" w:rsidRDefault="009F4A2F" w:rsidP="00DA544E">
      <w:pPr>
        <w:pStyle w:val="ListParagraph"/>
        <w:spacing w:line="240" w:lineRule="auto"/>
        <w:ind w:left="1134"/>
        <w:jc w:val="both"/>
        <w:rPr>
          <w:rFonts w:ascii="Times New Roman" w:hAnsi="Times New Roman" w:cs="Times New Roman"/>
          <w:sz w:val="24"/>
          <w:szCs w:val="24"/>
        </w:rPr>
      </w:pPr>
      <w:r w:rsidRPr="00385341">
        <w:rPr>
          <w:rFonts w:ascii="Times New Roman" w:hAnsi="Times New Roman" w:cs="Times New Roman"/>
          <w:sz w:val="24"/>
          <w:szCs w:val="24"/>
        </w:rPr>
        <w:t xml:space="preserve">“that, for accounting and other purposes (including the discharge of financial or contractual obligations), all assets and liabilities that were, immediately before the </w:t>
      </w:r>
      <w:r w:rsidRPr="00385341">
        <w:rPr>
          <w:rFonts w:ascii="Times New Roman" w:hAnsi="Times New Roman" w:cs="Times New Roman"/>
          <w:sz w:val="24"/>
          <w:szCs w:val="24"/>
        </w:rPr>
        <w:lastRenderedPageBreak/>
        <w:t>first effective date</w:t>
      </w:r>
      <w:r w:rsidR="006827F1" w:rsidRPr="00385341">
        <w:rPr>
          <w:rFonts w:ascii="Times New Roman" w:hAnsi="Times New Roman" w:cs="Times New Roman"/>
          <w:sz w:val="24"/>
          <w:szCs w:val="24"/>
        </w:rPr>
        <w:t xml:space="preserve">, valued and expressed in United States dollars (other than assets and liabilities referred to in section </w:t>
      </w:r>
      <w:r w:rsidR="003273B7" w:rsidRPr="00385341">
        <w:rPr>
          <w:rFonts w:ascii="Times New Roman" w:hAnsi="Times New Roman" w:cs="Times New Roman"/>
          <w:sz w:val="24"/>
          <w:szCs w:val="24"/>
        </w:rPr>
        <w:t>44C</w:t>
      </w:r>
      <w:r w:rsidR="00CC1E63">
        <w:rPr>
          <w:rFonts w:ascii="Times New Roman" w:hAnsi="Times New Roman" w:cs="Times New Roman"/>
          <w:sz w:val="24"/>
          <w:szCs w:val="24"/>
        </w:rPr>
        <w:t xml:space="preserve"> </w:t>
      </w:r>
      <w:r w:rsidR="003273B7" w:rsidRPr="00385341">
        <w:rPr>
          <w:rFonts w:ascii="Times New Roman" w:hAnsi="Times New Roman" w:cs="Times New Roman"/>
          <w:sz w:val="24"/>
          <w:szCs w:val="24"/>
        </w:rPr>
        <w:t>(</w:t>
      </w:r>
      <w:r w:rsidR="006827F1" w:rsidRPr="00385341">
        <w:rPr>
          <w:rFonts w:ascii="Times New Roman" w:hAnsi="Times New Roman" w:cs="Times New Roman"/>
          <w:sz w:val="24"/>
          <w:szCs w:val="24"/>
        </w:rPr>
        <w:t>2) of the principal Act) shall on the first effective date</w:t>
      </w:r>
      <w:r w:rsidRPr="00385341">
        <w:rPr>
          <w:rFonts w:ascii="Times New Roman" w:hAnsi="Times New Roman" w:cs="Times New Roman"/>
          <w:sz w:val="24"/>
          <w:szCs w:val="24"/>
        </w:rPr>
        <w:t xml:space="preserve"> </w:t>
      </w:r>
      <w:r w:rsidR="006827F1" w:rsidRPr="00385341">
        <w:rPr>
          <w:rFonts w:ascii="Times New Roman" w:hAnsi="Times New Roman" w:cs="Times New Roman"/>
          <w:sz w:val="24"/>
          <w:szCs w:val="24"/>
        </w:rPr>
        <w:t>be deemed to be values in RTGS dollars at a rate of one-to-one to the United States dollar.”</w:t>
      </w:r>
    </w:p>
    <w:p w:rsidR="00FB1C89" w:rsidRPr="00385341" w:rsidRDefault="00FB1C89" w:rsidP="00FB1C89">
      <w:pPr>
        <w:spacing w:line="480" w:lineRule="auto"/>
        <w:jc w:val="both"/>
        <w:rPr>
          <w:rFonts w:ascii="Times New Roman" w:hAnsi="Times New Roman" w:cs="Times New Roman"/>
          <w:b/>
          <w:sz w:val="24"/>
          <w:szCs w:val="24"/>
        </w:rPr>
      </w:pPr>
    </w:p>
    <w:p w:rsidR="00FB1C89" w:rsidRPr="00385341" w:rsidRDefault="00FB1C89" w:rsidP="00FB1C89">
      <w:pPr>
        <w:spacing w:line="480" w:lineRule="auto"/>
        <w:jc w:val="both"/>
        <w:rPr>
          <w:rFonts w:ascii="Times New Roman" w:hAnsi="Times New Roman" w:cs="Times New Roman"/>
          <w:b/>
          <w:sz w:val="24"/>
          <w:szCs w:val="24"/>
        </w:rPr>
      </w:pPr>
      <w:r w:rsidRPr="00385341">
        <w:rPr>
          <w:rFonts w:ascii="Times New Roman" w:hAnsi="Times New Roman" w:cs="Times New Roman"/>
          <w:b/>
          <w:sz w:val="24"/>
          <w:szCs w:val="24"/>
        </w:rPr>
        <w:t>ISSUE FOR DETERMINATION</w:t>
      </w:r>
    </w:p>
    <w:p w:rsidR="00141622" w:rsidRPr="00FA7E82" w:rsidRDefault="003273B7" w:rsidP="00AD797B">
      <w:pPr>
        <w:pStyle w:val="ListParagraph"/>
        <w:numPr>
          <w:ilvl w:val="0"/>
          <w:numId w:val="1"/>
        </w:numPr>
        <w:spacing w:after="0" w:line="480" w:lineRule="auto"/>
        <w:ind w:left="567" w:hanging="567"/>
        <w:jc w:val="both"/>
        <w:rPr>
          <w:rFonts w:ascii="Times New Roman" w:hAnsi="Times New Roman" w:cs="Times New Roman"/>
          <w:sz w:val="24"/>
          <w:szCs w:val="24"/>
        </w:rPr>
      </w:pPr>
      <w:r w:rsidRPr="00FA7E82">
        <w:rPr>
          <w:rFonts w:ascii="Times New Roman" w:hAnsi="Times New Roman" w:cs="Times New Roman"/>
          <w:sz w:val="24"/>
          <w:szCs w:val="24"/>
        </w:rPr>
        <w:t>The</w:t>
      </w:r>
      <w:r w:rsidR="0025029C" w:rsidRPr="00FA7E82">
        <w:rPr>
          <w:rFonts w:ascii="Times New Roman" w:hAnsi="Times New Roman" w:cs="Times New Roman"/>
          <w:sz w:val="24"/>
          <w:szCs w:val="24"/>
        </w:rPr>
        <w:t xml:space="preserve"> i</w:t>
      </w:r>
      <w:r w:rsidR="00141622" w:rsidRPr="00FA7E82">
        <w:rPr>
          <w:rFonts w:ascii="Times New Roman" w:hAnsi="Times New Roman" w:cs="Times New Roman"/>
          <w:sz w:val="24"/>
          <w:szCs w:val="24"/>
        </w:rPr>
        <w:t>ssue for determination by this C</w:t>
      </w:r>
      <w:r w:rsidR="0025029C" w:rsidRPr="00FA7E82">
        <w:rPr>
          <w:rFonts w:ascii="Times New Roman" w:hAnsi="Times New Roman" w:cs="Times New Roman"/>
          <w:sz w:val="24"/>
          <w:szCs w:val="24"/>
        </w:rPr>
        <w:t xml:space="preserve">ourt is whether or not the loan agreement entered into by and between the parties is a foreign loan which gave rise to </w:t>
      </w:r>
      <w:r w:rsidR="00872540" w:rsidRPr="00FA7E82">
        <w:rPr>
          <w:rFonts w:ascii="Times New Roman" w:hAnsi="Times New Roman" w:cs="Times New Roman"/>
          <w:sz w:val="24"/>
          <w:szCs w:val="24"/>
        </w:rPr>
        <w:t>a foreign obligation payable in foreign currency by the respondent.</w:t>
      </w:r>
      <w:r w:rsidR="006728DD" w:rsidRPr="00FA7E82">
        <w:rPr>
          <w:rFonts w:ascii="Times New Roman" w:hAnsi="Times New Roman" w:cs="Times New Roman"/>
          <w:sz w:val="24"/>
          <w:szCs w:val="24"/>
        </w:rPr>
        <w:t xml:space="preserve"> This stated issue is dispositive of the appeal. This is so because, as rightly pointed out by the court </w:t>
      </w:r>
      <w:r w:rsidR="006728DD" w:rsidRPr="000157E7">
        <w:rPr>
          <w:rFonts w:ascii="Times New Roman" w:hAnsi="Times New Roman" w:cs="Times New Roman"/>
          <w:i/>
          <w:sz w:val="24"/>
          <w:szCs w:val="24"/>
        </w:rPr>
        <w:t>a quo</w:t>
      </w:r>
      <w:r w:rsidR="006728DD" w:rsidRPr="00FA7E82">
        <w:rPr>
          <w:rFonts w:ascii="Times New Roman" w:hAnsi="Times New Roman" w:cs="Times New Roman"/>
          <w:sz w:val="24"/>
          <w:szCs w:val="24"/>
        </w:rPr>
        <w:t xml:space="preserve"> at pp 10-11 of its judgment:</w:t>
      </w:r>
    </w:p>
    <w:p w:rsidR="006728DD" w:rsidRPr="00385341" w:rsidRDefault="006728DD" w:rsidP="00DA544E">
      <w:pPr>
        <w:spacing w:after="0" w:line="240" w:lineRule="auto"/>
        <w:ind w:left="1134"/>
        <w:jc w:val="both"/>
        <w:rPr>
          <w:rFonts w:ascii="Times New Roman" w:hAnsi="Times New Roman" w:cs="Times New Roman"/>
          <w:sz w:val="24"/>
          <w:szCs w:val="24"/>
        </w:rPr>
      </w:pPr>
      <w:r w:rsidRPr="00385341">
        <w:rPr>
          <w:rFonts w:ascii="Times New Roman" w:hAnsi="Times New Roman" w:cs="Times New Roman"/>
          <w:sz w:val="24"/>
          <w:szCs w:val="24"/>
        </w:rPr>
        <w:t xml:space="preserve">“Where the law speaks in clear and unambiguous terms about the substance of any matter, the intention of the Legislature should be respected as well as given respect to. That intention takes precedence over the parties’ intention as expressed in their contract.” </w:t>
      </w:r>
    </w:p>
    <w:p w:rsidR="00141622" w:rsidRPr="00385341" w:rsidRDefault="00872540" w:rsidP="00E238EE">
      <w:pPr>
        <w:pStyle w:val="ListParagraph"/>
        <w:spacing w:after="0" w:line="480" w:lineRule="auto"/>
        <w:ind w:left="567"/>
        <w:jc w:val="both"/>
        <w:rPr>
          <w:rFonts w:ascii="Times New Roman" w:hAnsi="Times New Roman" w:cs="Times New Roman"/>
          <w:sz w:val="24"/>
          <w:szCs w:val="24"/>
        </w:rPr>
      </w:pPr>
      <w:r w:rsidRPr="00385341">
        <w:rPr>
          <w:rFonts w:ascii="Times New Roman" w:hAnsi="Times New Roman" w:cs="Times New Roman"/>
          <w:sz w:val="24"/>
          <w:szCs w:val="24"/>
        </w:rPr>
        <w:t xml:space="preserve"> </w:t>
      </w:r>
      <w:r w:rsidR="0025029C" w:rsidRPr="00385341">
        <w:rPr>
          <w:rFonts w:ascii="Times New Roman" w:hAnsi="Times New Roman" w:cs="Times New Roman"/>
          <w:sz w:val="24"/>
          <w:szCs w:val="24"/>
        </w:rPr>
        <w:t xml:space="preserve"> </w:t>
      </w:r>
    </w:p>
    <w:p w:rsidR="00E238EE" w:rsidRPr="00385341" w:rsidRDefault="00E238EE" w:rsidP="00CC1E63">
      <w:pPr>
        <w:pStyle w:val="ListParagraph"/>
        <w:spacing w:after="0" w:line="240" w:lineRule="auto"/>
        <w:ind w:left="567"/>
        <w:jc w:val="both"/>
        <w:rPr>
          <w:rFonts w:ascii="Times New Roman" w:hAnsi="Times New Roman" w:cs="Times New Roman"/>
          <w:sz w:val="24"/>
          <w:szCs w:val="24"/>
        </w:rPr>
      </w:pPr>
    </w:p>
    <w:p w:rsidR="00CE27EC" w:rsidRDefault="007313DA" w:rsidP="00E116F5">
      <w:pPr>
        <w:pStyle w:val="ListParagraph"/>
        <w:numPr>
          <w:ilvl w:val="0"/>
          <w:numId w:val="1"/>
        </w:numPr>
        <w:spacing w:after="0" w:line="240" w:lineRule="auto"/>
        <w:ind w:left="567" w:hanging="567"/>
        <w:jc w:val="both"/>
        <w:rPr>
          <w:rFonts w:ascii="Times New Roman" w:hAnsi="Times New Roman" w:cs="Times New Roman"/>
          <w:sz w:val="24"/>
          <w:szCs w:val="24"/>
        </w:rPr>
      </w:pPr>
      <w:r w:rsidRPr="00FA7E82">
        <w:rPr>
          <w:rFonts w:ascii="Times New Roman" w:hAnsi="Times New Roman" w:cs="Times New Roman"/>
          <w:sz w:val="24"/>
          <w:szCs w:val="24"/>
        </w:rPr>
        <w:t>Section</w:t>
      </w:r>
      <w:r w:rsidR="00CE27EC" w:rsidRPr="00FA7E82">
        <w:rPr>
          <w:rFonts w:ascii="Times New Roman" w:hAnsi="Times New Roman" w:cs="Times New Roman"/>
          <w:sz w:val="24"/>
          <w:szCs w:val="24"/>
        </w:rPr>
        <w:t xml:space="preserve"> 4 of S.I. 33/2019 provides in relevant part:</w:t>
      </w:r>
    </w:p>
    <w:p w:rsidR="00E116F5" w:rsidRPr="00FA7E82" w:rsidRDefault="00E116F5" w:rsidP="00E116F5">
      <w:pPr>
        <w:pStyle w:val="ListParagraph"/>
        <w:spacing w:after="0" w:line="240" w:lineRule="auto"/>
        <w:ind w:left="567"/>
        <w:jc w:val="both"/>
        <w:rPr>
          <w:rFonts w:ascii="Times New Roman" w:hAnsi="Times New Roman" w:cs="Times New Roman"/>
          <w:sz w:val="24"/>
          <w:szCs w:val="24"/>
        </w:rPr>
      </w:pPr>
    </w:p>
    <w:p w:rsidR="004F06D0" w:rsidRDefault="004C4EE3" w:rsidP="004F06D0">
      <w:pPr>
        <w:pStyle w:val="ListParagraph"/>
        <w:spacing w:line="240" w:lineRule="auto"/>
        <w:ind w:left="1134"/>
        <w:jc w:val="both"/>
        <w:rPr>
          <w:rFonts w:ascii="Times New Roman" w:hAnsi="Times New Roman" w:cs="Times New Roman"/>
          <w:sz w:val="24"/>
          <w:szCs w:val="24"/>
        </w:rPr>
      </w:pPr>
      <w:r w:rsidRPr="00385341">
        <w:rPr>
          <w:rFonts w:ascii="Times New Roman" w:hAnsi="Times New Roman" w:cs="Times New Roman"/>
          <w:sz w:val="24"/>
          <w:szCs w:val="24"/>
        </w:rPr>
        <w:t xml:space="preserve">“4. (1) </w:t>
      </w:r>
      <w:proofErr w:type="gramStart"/>
      <w:r w:rsidRPr="00385341">
        <w:rPr>
          <w:rFonts w:ascii="Times New Roman" w:hAnsi="Times New Roman" w:cs="Times New Roman"/>
          <w:sz w:val="24"/>
          <w:szCs w:val="24"/>
        </w:rPr>
        <w:t>For</w:t>
      </w:r>
      <w:proofErr w:type="gramEnd"/>
      <w:r w:rsidRPr="00385341">
        <w:rPr>
          <w:rFonts w:ascii="Times New Roman" w:hAnsi="Times New Roman" w:cs="Times New Roman"/>
          <w:sz w:val="24"/>
          <w:szCs w:val="24"/>
        </w:rPr>
        <w:t xml:space="preserve"> the purposes of section 44C of the principal </w:t>
      </w:r>
      <w:r w:rsidRPr="004F06D0">
        <w:rPr>
          <w:rFonts w:ascii="Times New Roman" w:hAnsi="Times New Roman" w:cs="Times New Roman"/>
          <w:sz w:val="24"/>
          <w:szCs w:val="24"/>
        </w:rPr>
        <w:t xml:space="preserve">Act as inserted by these </w:t>
      </w:r>
    </w:p>
    <w:p w:rsidR="004C4EE3" w:rsidRPr="004F06D0" w:rsidRDefault="004C4EE3" w:rsidP="004F06D0">
      <w:pPr>
        <w:pStyle w:val="ListParagraph"/>
        <w:spacing w:line="240" w:lineRule="auto"/>
        <w:ind w:left="1440"/>
        <w:jc w:val="both"/>
        <w:rPr>
          <w:rFonts w:ascii="Times New Roman" w:hAnsi="Times New Roman" w:cs="Times New Roman"/>
          <w:sz w:val="24"/>
          <w:szCs w:val="24"/>
        </w:rPr>
      </w:pPr>
      <w:proofErr w:type="gramStart"/>
      <w:r w:rsidRPr="004F06D0">
        <w:rPr>
          <w:rFonts w:ascii="Times New Roman" w:hAnsi="Times New Roman" w:cs="Times New Roman"/>
          <w:sz w:val="24"/>
          <w:szCs w:val="24"/>
        </w:rPr>
        <w:t>regulations</w:t>
      </w:r>
      <w:proofErr w:type="gramEnd"/>
      <w:r w:rsidRPr="004F06D0">
        <w:rPr>
          <w:rFonts w:ascii="Times New Roman" w:hAnsi="Times New Roman" w:cs="Times New Roman"/>
          <w:sz w:val="24"/>
          <w:szCs w:val="24"/>
        </w:rPr>
        <w:t>, the Minister shall be deemed to</w:t>
      </w:r>
      <w:r w:rsidR="00DA544E" w:rsidRPr="004F06D0">
        <w:rPr>
          <w:rFonts w:ascii="Times New Roman" w:hAnsi="Times New Roman" w:cs="Times New Roman"/>
          <w:sz w:val="24"/>
          <w:szCs w:val="24"/>
        </w:rPr>
        <w:t xml:space="preserve"> have prescribed the following </w:t>
      </w:r>
      <w:r w:rsidRPr="004F06D0">
        <w:rPr>
          <w:rFonts w:ascii="Times New Roman" w:hAnsi="Times New Roman" w:cs="Times New Roman"/>
          <w:sz w:val="24"/>
          <w:szCs w:val="24"/>
        </w:rPr>
        <w:t>with effect from the date of promulgation of these regulations (“the effective date”) –</w:t>
      </w:r>
    </w:p>
    <w:p w:rsidR="004C4EE3" w:rsidRPr="00385341" w:rsidRDefault="009E48BC" w:rsidP="00CC1E63">
      <w:pPr>
        <w:pStyle w:val="ListParagraph"/>
        <w:tabs>
          <w:tab w:val="left" w:pos="2268"/>
        </w:tabs>
        <w:spacing w:line="240" w:lineRule="auto"/>
        <w:ind w:left="1134" w:firstLine="709"/>
        <w:jc w:val="both"/>
        <w:rPr>
          <w:rFonts w:ascii="Times New Roman" w:hAnsi="Times New Roman" w:cs="Times New Roman"/>
          <w:sz w:val="24"/>
          <w:szCs w:val="24"/>
        </w:rPr>
      </w:pPr>
      <w:r w:rsidRPr="00385341">
        <w:rPr>
          <w:rFonts w:ascii="Times New Roman" w:hAnsi="Times New Roman" w:cs="Times New Roman"/>
          <w:sz w:val="24"/>
          <w:szCs w:val="24"/>
        </w:rPr>
        <w:t xml:space="preserve">(a) </w:t>
      </w:r>
      <w:r w:rsidR="00CC1E63">
        <w:rPr>
          <w:rFonts w:ascii="Times New Roman" w:hAnsi="Times New Roman" w:cs="Times New Roman"/>
          <w:sz w:val="24"/>
          <w:szCs w:val="24"/>
        </w:rPr>
        <w:tab/>
      </w:r>
      <w:r w:rsidR="004C4EE3" w:rsidRPr="00385341">
        <w:rPr>
          <w:rFonts w:ascii="Times New Roman" w:hAnsi="Times New Roman" w:cs="Times New Roman"/>
          <w:sz w:val="24"/>
          <w:szCs w:val="24"/>
        </w:rPr>
        <w:t>…</w:t>
      </w:r>
      <w:r w:rsidR="003273B7" w:rsidRPr="00385341">
        <w:rPr>
          <w:rFonts w:ascii="Times New Roman" w:hAnsi="Times New Roman" w:cs="Times New Roman"/>
          <w:sz w:val="24"/>
          <w:szCs w:val="24"/>
        </w:rPr>
        <w:t>……</w:t>
      </w:r>
    </w:p>
    <w:p w:rsidR="004C4EE3" w:rsidRPr="00CC1E63" w:rsidRDefault="004C4EE3" w:rsidP="00CC1E63">
      <w:pPr>
        <w:pStyle w:val="ListParagraph"/>
        <w:tabs>
          <w:tab w:val="left" w:pos="2268"/>
        </w:tabs>
        <w:spacing w:line="240" w:lineRule="auto"/>
        <w:ind w:left="2263" w:hanging="420"/>
        <w:jc w:val="both"/>
        <w:rPr>
          <w:rFonts w:ascii="Times New Roman" w:hAnsi="Times New Roman" w:cs="Times New Roman"/>
          <w:sz w:val="24"/>
          <w:szCs w:val="24"/>
        </w:rPr>
      </w:pPr>
      <w:r w:rsidRPr="00385341">
        <w:rPr>
          <w:rFonts w:ascii="Times New Roman" w:hAnsi="Times New Roman" w:cs="Times New Roman"/>
          <w:sz w:val="24"/>
          <w:szCs w:val="24"/>
        </w:rPr>
        <w:t xml:space="preserve">(b) </w:t>
      </w:r>
      <w:r w:rsidR="004F06D0">
        <w:rPr>
          <w:rFonts w:ascii="Times New Roman" w:hAnsi="Times New Roman" w:cs="Times New Roman"/>
          <w:sz w:val="24"/>
          <w:szCs w:val="24"/>
        </w:rPr>
        <w:tab/>
      </w:r>
      <w:r w:rsidRPr="00385341">
        <w:rPr>
          <w:rFonts w:ascii="Times New Roman" w:hAnsi="Times New Roman" w:cs="Times New Roman"/>
          <w:sz w:val="24"/>
          <w:szCs w:val="24"/>
        </w:rPr>
        <w:t xml:space="preserve">that Real Time Gross Settlement system </w:t>
      </w:r>
      <w:r w:rsidRPr="004F06D0">
        <w:rPr>
          <w:rFonts w:ascii="Times New Roman" w:hAnsi="Times New Roman" w:cs="Times New Roman"/>
          <w:sz w:val="24"/>
          <w:szCs w:val="24"/>
        </w:rPr>
        <w:t xml:space="preserve">balances expressed in the </w:t>
      </w:r>
      <w:r w:rsidRPr="00CC1E63">
        <w:rPr>
          <w:rFonts w:ascii="Times New Roman" w:hAnsi="Times New Roman" w:cs="Times New Roman"/>
          <w:sz w:val="24"/>
          <w:szCs w:val="24"/>
        </w:rPr>
        <w:t>United States dollar (other than those referred to in section 44C of the principal Act), immediately before the effective date, shall from the effective date be deemed to be opening balances in RTGS dollar at par with the United States dollar; and</w:t>
      </w:r>
    </w:p>
    <w:p w:rsidR="004C4EE3" w:rsidRPr="00385341" w:rsidRDefault="009E48BC" w:rsidP="00306139">
      <w:pPr>
        <w:pStyle w:val="ListParagraph"/>
        <w:tabs>
          <w:tab w:val="left" w:pos="2268"/>
        </w:tabs>
        <w:spacing w:line="240" w:lineRule="auto"/>
        <w:ind w:left="1843"/>
        <w:jc w:val="both"/>
        <w:rPr>
          <w:rFonts w:ascii="Times New Roman" w:hAnsi="Times New Roman" w:cs="Times New Roman"/>
          <w:sz w:val="24"/>
          <w:szCs w:val="24"/>
        </w:rPr>
      </w:pPr>
      <w:r w:rsidRPr="00385341">
        <w:rPr>
          <w:rFonts w:ascii="Times New Roman" w:hAnsi="Times New Roman" w:cs="Times New Roman"/>
          <w:sz w:val="24"/>
          <w:szCs w:val="24"/>
        </w:rPr>
        <w:t>(c)</w:t>
      </w:r>
      <w:r w:rsidR="00306139">
        <w:rPr>
          <w:rFonts w:ascii="Times New Roman" w:hAnsi="Times New Roman" w:cs="Times New Roman"/>
          <w:sz w:val="24"/>
          <w:szCs w:val="24"/>
        </w:rPr>
        <w:tab/>
      </w:r>
      <w:r w:rsidR="004C4EE3" w:rsidRPr="00385341">
        <w:rPr>
          <w:rFonts w:ascii="Times New Roman" w:hAnsi="Times New Roman" w:cs="Times New Roman"/>
          <w:sz w:val="24"/>
          <w:szCs w:val="24"/>
        </w:rPr>
        <w:t>……</w:t>
      </w:r>
      <w:r w:rsidR="003273B7" w:rsidRPr="00385341">
        <w:rPr>
          <w:rFonts w:ascii="Times New Roman" w:hAnsi="Times New Roman" w:cs="Times New Roman"/>
          <w:sz w:val="24"/>
          <w:szCs w:val="24"/>
        </w:rPr>
        <w:t>…</w:t>
      </w:r>
      <w:r w:rsidR="004C4EE3" w:rsidRPr="00385341">
        <w:rPr>
          <w:rFonts w:ascii="Times New Roman" w:hAnsi="Times New Roman" w:cs="Times New Roman"/>
          <w:sz w:val="24"/>
          <w:szCs w:val="24"/>
        </w:rPr>
        <w:t xml:space="preserve"> </w:t>
      </w:r>
    </w:p>
    <w:p w:rsidR="00466A40" w:rsidRDefault="004C4EE3" w:rsidP="00306139">
      <w:pPr>
        <w:pStyle w:val="ListParagraph"/>
        <w:spacing w:line="240" w:lineRule="auto"/>
        <w:ind w:left="2268" w:hanging="425"/>
        <w:jc w:val="both"/>
        <w:rPr>
          <w:rFonts w:ascii="Times New Roman" w:hAnsi="Times New Roman" w:cs="Times New Roman"/>
          <w:sz w:val="24"/>
          <w:szCs w:val="24"/>
        </w:rPr>
      </w:pPr>
      <w:r w:rsidRPr="00385341">
        <w:rPr>
          <w:rFonts w:ascii="Times New Roman" w:hAnsi="Times New Roman" w:cs="Times New Roman"/>
          <w:sz w:val="24"/>
          <w:szCs w:val="24"/>
        </w:rPr>
        <w:t xml:space="preserve">(d) </w:t>
      </w:r>
      <w:r w:rsidR="00466A40">
        <w:rPr>
          <w:rFonts w:ascii="Times New Roman" w:hAnsi="Times New Roman" w:cs="Times New Roman"/>
          <w:sz w:val="24"/>
          <w:szCs w:val="24"/>
        </w:rPr>
        <w:tab/>
      </w:r>
      <w:proofErr w:type="gramStart"/>
      <w:r w:rsidRPr="00385341">
        <w:rPr>
          <w:rFonts w:ascii="Times New Roman" w:hAnsi="Times New Roman" w:cs="Times New Roman"/>
          <w:sz w:val="24"/>
          <w:szCs w:val="24"/>
        </w:rPr>
        <w:t>that</w:t>
      </w:r>
      <w:proofErr w:type="gramEnd"/>
      <w:r w:rsidRPr="00385341">
        <w:rPr>
          <w:rFonts w:ascii="Times New Roman" w:hAnsi="Times New Roman" w:cs="Times New Roman"/>
          <w:sz w:val="24"/>
          <w:szCs w:val="24"/>
        </w:rPr>
        <w:t xml:space="preserve">, for accounting and other purposes, all </w:t>
      </w:r>
      <w:r w:rsidRPr="00466A40">
        <w:rPr>
          <w:rFonts w:ascii="Times New Roman" w:hAnsi="Times New Roman" w:cs="Times New Roman"/>
          <w:sz w:val="24"/>
          <w:szCs w:val="24"/>
        </w:rPr>
        <w:t xml:space="preserve">assets and liabilities that </w:t>
      </w:r>
    </w:p>
    <w:p w:rsidR="00CE27EC" w:rsidRPr="00466A40" w:rsidRDefault="004C4EE3" w:rsidP="00E814DA">
      <w:pPr>
        <w:pStyle w:val="ListParagraph"/>
        <w:tabs>
          <w:tab w:val="left" w:pos="2127"/>
        </w:tabs>
        <w:spacing w:line="240" w:lineRule="auto"/>
        <w:ind w:left="2268"/>
        <w:jc w:val="both"/>
        <w:rPr>
          <w:rFonts w:ascii="Times New Roman" w:hAnsi="Times New Roman" w:cs="Times New Roman"/>
          <w:sz w:val="24"/>
          <w:szCs w:val="24"/>
        </w:rPr>
      </w:pPr>
      <w:r w:rsidRPr="00466A40">
        <w:rPr>
          <w:rFonts w:ascii="Times New Roman" w:hAnsi="Times New Roman" w:cs="Times New Roman"/>
          <w:sz w:val="24"/>
          <w:szCs w:val="24"/>
        </w:rPr>
        <w:t>were, immediately before the effective date, valued and expressed in United States dollars (other than assets and liabilities referred to in section 44C (2) of the principal Act</w:t>
      </w:r>
      <w:r w:rsidR="009F2556" w:rsidRPr="00466A40">
        <w:rPr>
          <w:rFonts w:ascii="Times New Roman" w:hAnsi="Times New Roman" w:cs="Times New Roman"/>
          <w:sz w:val="24"/>
          <w:szCs w:val="24"/>
        </w:rPr>
        <w:t>) shall on and after the effective date be deemed to be values in RTGS dollars at a rate of one-to-one to the United States dollar.”</w:t>
      </w:r>
      <w:r w:rsidRPr="00466A40">
        <w:rPr>
          <w:rFonts w:ascii="Times New Roman" w:hAnsi="Times New Roman" w:cs="Times New Roman"/>
          <w:sz w:val="24"/>
          <w:szCs w:val="24"/>
        </w:rPr>
        <w:t xml:space="preserve"> </w:t>
      </w:r>
    </w:p>
    <w:p w:rsidR="00267F3F" w:rsidRPr="00385341" w:rsidRDefault="00267F3F" w:rsidP="004C4EE3">
      <w:pPr>
        <w:pStyle w:val="ListParagraph"/>
        <w:spacing w:line="240" w:lineRule="auto"/>
        <w:ind w:left="2160"/>
        <w:jc w:val="both"/>
        <w:rPr>
          <w:rFonts w:ascii="Times New Roman" w:hAnsi="Times New Roman" w:cs="Times New Roman"/>
          <w:sz w:val="24"/>
          <w:szCs w:val="24"/>
        </w:rPr>
      </w:pPr>
    </w:p>
    <w:p w:rsidR="00141622" w:rsidRPr="00385341" w:rsidRDefault="00141622" w:rsidP="007313DA">
      <w:pPr>
        <w:pStyle w:val="ListParagraph"/>
        <w:spacing w:after="0" w:line="240" w:lineRule="auto"/>
        <w:ind w:left="2160"/>
        <w:jc w:val="both"/>
        <w:rPr>
          <w:rFonts w:ascii="Times New Roman" w:hAnsi="Times New Roman" w:cs="Times New Roman"/>
          <w:sz w:val="24"/>
          <w:szCs w:val="24"/>
        </w:rPr>
      </w:pPr>
    </w:p>
    <w:p w:rsidR="004000EA" w:rsidRPr="00385341" w:rsidRDefault="004000EA" w:rsidP="007313DA">
      <w:pPr>
        <w:pStyle w:val="ListParagraph"/>
        <w:spacing w:after="0" w:line="240" w:lineRule="auto"/>
        <w:ind w:left="2160"/>
        <w:jc w:val="both"/>
        <w:rPr>
          <w:rFonts w:ascii="Times New Roman" w:hAnsi="Times New Roman" w:cs="Times New Roman"/>
          <w:sz w:val="24"/>
          <w:szCs w:val="24"/>
        </w:rPr>
      </w:pPr>
    </w:p>
    <w:p w:rsidR="00466A40" w:rsidRPr="00FA7E82" w:rsidRDefault="003273B7" w:rsidP="00AD797B">
      <w:pPr>
        <w:pStyle w:val="ListParagraph"/>
        <w:numPr>
          <w:ilvl w:val="0"/>
          <w:numId w:val="1"/>
        </w:numPr>
        <w:tabs>
          <w:tab w:val="left" w:pos="567"/>
        </w:tabs>
        <w:spacing w:after="0" w:line="480" w:lineRule="auto"/>
        <w:ind w:left="567" w:hanging="567"/>
        <w:jc w:val="both"/>
        <w:rPr>
          <w:rFonts w:ascii="Times New Roman" w:hAnsi="Times New Roman" w:cs="Times New Roman"/>
          <w:sz w:val="24"/>
          <w:szCs w:val="24"/>
        </w:rPr>
      </w:pPr>
      <w:r w:rsidRPr="00FA7E82">
        <w:rPr>
          <w:rFonts w:ascii="Times New Roman" w:hAnsi="Times New Roman" w:cs="Times New Roman"/>
          <w:sz w:val="24"/>
          <w:szCs w:val="24"/>
        </w:rPr>
        <w:t>The</w:t>
      </w:r>
      <w:r w:rsidR="003D0288" w:rsidRPr="00FA7E82">
        <w:rPr>
          <w:rFonts w:ascii="Times New Roman" w:hAnsi="Times New Roman" w:cs="Times New Roman"/>
          <w:sz w:val="24"/>
          <w:szCs w:val="24"/>
        </w:rPr>
        <w:t xml:space="preserve"> provisions in s 4(1)</w:t>
      </w:r>
      <w:r w:rsidR="009F2556" w:rsidRPr="00FA7E82">
        <w:rPr>
          <w:rFonts w:ascii="Times New Roman" w:hAnsi="Times New Roman" w:cs="Times New Roman"/>
          <w:sz w:val="24"/>
          <w:szCs w:val="24"/>
        </w:rPr>
        <w:t>(d)</w:t>
      </w:r>
      <w:r w:rsidR="00F454EF" w:rsidRPr="00FA7E82">
        <w:rPr>
          <w:rFonts w:ascii="Times New Roman" w:hAnsi="Times New Roman" w:cs="Times New Roman"/>
          <w:sz w:val="24"/>
          <w:szCs w:val="24"/>
        </w:rPr>
        <w:t xml:space="preserve"> of S.I. 33/2019</w:t>
      </w:r>
      <w:r w:rsidR="009F2556" w:rsidRPr="00FA7E82">
        <w:rPr>
          <w:rFonts w:ascii="Times New Roman" w:hAnsi="Times New Roman" w:cs="Times New Roman"/>
          <w:sz w:val="24"/>
          <w:szCs w:val="24"/>
        </w:rPr>
        <w:t xml:space="preserve"> (</w:t>
      </w:r>
      <w:r w:rsidR="009F2556" w:rsidRPr="00FA7E82">
        <w:rPr>
          <w:rFonts w:ascii="Times New Roman" w:hAnsi="Times New Roman" w:cs="Times New Roman"/>
          <w:i/>
          <w:sz w:val="24"/>
          <w:szCs w:val="24"/>
        </w:rPr>
        <w:t>supra</w:t>
      </w:r>
      <w:r w:rsidR="009F2556" w:rsidRPr="00FA7E82">
        <w:rPr>
          <w:rFonts w:ascii="Times New Roman" w:hAnsi="Times New Roman" w:cs="Times New Roman"/>
          <w:sz w:val="24"/>
          <w:szCs w:val="24"/>
        </w:rPr>
        <w:t>) were incorporated in the Fina</w:t>
      </w:r>
      <w:r w:rsidR="00466A40" w:rsidRPr="00FA7E82">
        <w:rPr>
          <w:rFonts w:ascii="Times New Roman" w:hAnsi="Times New Roman" w:cs="Times New Roman"/>
          <w:sz w:val="24"/>
          <w:szCs w:val="24"/>
        </w:rPr>
        <w:t xml:space="preserve">nce </w:t>
      </w:r>
    </w:p>
    <w:p w:rsidR="00CE27EC" w:rsidRPr="00385341" w:rsidRDefault="00466A40" w:rsidP="00AF4822">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(No. 2) </w:t>
      </w:r>
      <w:r w:rsidR="003D0288" w:rsidRPr="00385341">
        <w:rPr>
          <w:rFonts w:ascii="Times New Roman" w:hAnsi="Times New Roman" w:cs="Times New Roman"/>
          <w:sz w:val="24"/>
          <w:szCs w:val="24"/>
        </w:rPr>
        <w:t>Act, 2019, s 22(1</w:t>
      </w:r>
      <w:proofErr w:type="gramStart"/>
      <w:r w:rsidR="003D0288" w:rsidRPr="00385341">
        <w:rPr>
          <w:rFonts w:ascii="Times New Roman" w:hAnsi="Times New Roman" w:cs="Times New Roman"/>
          <w:sz w:val="24"/>
          <w:szCs w:val="24"/>
        </w:rPr>
        <w:t>)</w:t>
      </w:r>
      <w:r w:rsidR="009F2556" w:rsidRPr="00385341">
        <w:rPr>
          <w:rFonts w:ascii="Times New Roman" w:hAnsi="Times New Roman" w:cs="Times New Roman"/>
          <w:sz w:val="24"/>
          <w:szCs w:val="24"/>
        </w:rPr>
        <w:t>(</w:t>
      </w:r>
      <w:proofErr w:type="gramEnd"/>
      <w:r w:rsidR="009F2556" w:rsidRPr="00385341">
        <w:rPr>
          <w:rFonts w:ascii="Times New Roman" w:hAnsi="Times New Roman" w:cs="Times New Roman"/>
          <w:sz w:val="24"/>
          <w:szCs w:val="24"/>
        </w:rPr>
        <w:t>d) of which provides:</w:t>
      </w:r>
    </w:p>
    <w:p w:rsidR="00F454EF" w:rsidRPr="00385341" w:rsidRDefault="00DA544E" w:rsidP="00466A40">
      <w:pPr>
        <w:spacing w:line="240" w:lineRule="auto"/>
        <w:ind w:left="1560" w:hanging="426"/>
        <w:jc w:val="both"/>
        <w:rPr>
          <w:rFonts w:ascii="Times New Roman" w:hAnsi="Times New Roman" w:cs="Times New Roman"/>
          <w:sz w:val="24"/>
          <w:szCs w:val="24"/>
        </w:rPr>
      </w:pPr>
      <w:r w:rsidRPr="00385341">
        <w:rPr>
          <w:rFonts w:ascii="Times New Roman" w:hAnsi="Times New Roman" w:cs="Times New Roman"/>
          <w:sz w:val="24"/>
          <w:szCs w:val="24"/>
        </w:rPr>
        <w:t>“(1) Subject</w:t>
      </w:r>
      <w:r w:rsidR="00F454EF" w:rsidRPr="00385341">
        <w:rPr>
          <w:rFonts w:ascii="Times New Roman" w:hAnsi="Times New Roman" w:cs="Times New Roman"/>
          <w:sz w:val="24"/>
          <w:szCs w:val="24"/>
        </w:rPr>
        <w:t xml:space="preserve"> to section 5, for the purposes of section 44C of the principal Act, the Minister shall be deemed to have prescribed the following with effect from the first effective date-</w:t>
      </w:r>
    </w:p>
    <w:p w:rsidR="00F454EF" w:rsidRPr="00385341" w:rsidRDefault="00AF4822" w:rsidP="00E814DA">
      <w:pPr>
        <w:tabs>
          <w:tab w:val="left" w:pos="1134"/>
          <w:tab w:val="left" w:pos="1560"/>
        </w:tabs>
        <w:spacing w:line="240" w:lineRule="auto"/>
        <w:ind w:left="1134"/>
        <w:jc w:val="both"/>
        <w:rPr>
          <w:rFonts w:ascii="Times New Roman" w:hAnsi="Times New Roman" w:cs="Times New Roman"/>
          <w:sz w:val="24"/>
          <w:szCs w:val="24"/>
        </w:rPr>
      </w:pPr>
      <w:r>
        <w:rPr>
          <w:rFonts w:ascii="Times New Roman" w:hAnsi="Times New Roman" w:cs="Times New Roman"/>
          <w:sz w:val="24"/>
          <w:szCs w:val="24"/>
        </w:rPr>
        <w:tab/>
      </w:r>
      <w:r w:rsidR="00F454EF" w:rsidRPr="00385341">
        <w:rPr>
          <w:rFonts w:ascii="Times New Roman" w:hAnsi="Times New Roman" w:cs="Times New Roman"/>
          <w:sz w:val="24"/>
          <w:szCs w:val="24"/>
        </w:rPr>
        <w:t>…….</w:t>
      </w:r>
    </w:p>
    <w:p w:rsidR="00357227" w:rsidRPr="00385341" w:rsidRDefault="003273B7" w:rsidP="00466A40">
      <w:pPr>
        <w:tabs>
          <w:tab w:val="left" w:pos="1134"/>
        </w:tabs>
        <w:spacing w:line="240" w:lineRule="auto"/>
        <w:ind w:left="1560" w:hanging="284"/>
        <w:jc w:val="both"/>
        <w:rPr>
          <w:rFonts w:ascii="Times New Roman" w:hAnsi="Times New Roman" w:cs="Times New Roman"/>
          <w:sz w:val="24"/>
          <w:szCs w:val="24"/>
          <w:u w:val="single"/>
        </w:rPr>
      </w:pPr>
      <w:r w:rsidRPr="00385341">
        <w:rPr>
          <w:rFonts w:ascii="Times New Roman" w:hAnsi="Times New Roman" w:cs="Times New Roman"/>
          <w:sz w:val="24"/>
          <w:szCs w:val="24"/>
        </w:rPr>
        <w:t>(d)</w:t>
      </w:r>
      <w:r w:rsidR="004000EA" w:rsidRPr="00385341">
        <w:rPr>
          <w:rFonts w:ascii="Times New Roman" w:hAnsi="Times New Roman" w:cs="Times New Roman"/>
          <w:sz w:val="24"/>
          <w:szCs w:val="24"/>
        </w:rPr>
        <w:t xml:space="preserve"> that</w:t>
      </w:r>
      <w:r w:rsidR="00F454EF" w:rsidRPr="00385341">
        <w:rPr>
          <w:rFonts w:ascii="Times New Roman" w:hAnsi="Times New Roman" w:cs="Times New Roman"/>
          <w:sz w:val="24"/>
          <w:szCs w:val="24"/>
        </w:rPr>
        <w:t>, for accounting and other purposes (</w:t>
      </w:r>
      <w:r w:rsidR="00F454EF" w:rsidRPr="00385341">
        <w:rPr>
          <w:rFonts w:ascii="Times New Roman" w:hAnsi="Times New Roman" w:cs="Times New Roman"/>
          <w:sz w:val="24"/>
          <w:szCs w:val="24"/>
          <w:u w:val="single"/>
        </w:rPr>
        <w:t xml:space="preserve">including </w:t>
      </w:r>
      <w:r w:rsidR="004000EA" w:rsidRPr="00385341">
        <w:rPr>
          <w:rFonts w:ascii="Times New Roman" w:hAnsi="Times New Roman" w:cs="Times New Roman"/>
          <w:sz w:val="24"/>
          <w:szCs w:val="24"/>
          <w:u w:val="single"/>
        </w:rPr>
        <w:t xml:space="preserve">the </w:t>
      </w:r>
      <w:r w:rsidR="00F454EF" w:rsidRPr="00385341">
        <w:rPr>
          <w:rFonts w:ascii="Times New Roman" w:hAnsi="Times New Roman" w:cs="Times New Roman"/>
          <w:sz w:val="24"/>
          <w:szCs w:val="24"/>
          <w:u w:val="single"/>
        </w:rPr>
        <w:t xml:space="preserve">discharge of </w:t>
      </w:r>
      <w:r w:rsidR="00466A40">
        <w:rPr>
          <w:rFonts w:ascii="Times New Roman" w:hAnsi="Times New Roman" w:cs="Times New Roman"/>
          <w:sz w:val="24"/>
          <w:szCs w:val="24"/>
          <w:u w:val="single"/>
        </w:rPr>
        <w:t>financial </w:t>
      </w:r>
      <w:r w:rsidR="003F073D" w:rsidRPr="00385341">
        <w:rPr>
          <w:rFonts w:ascii="Times New Roman" w:hAnsi="Times New Roman" w:cs="Times New Roman"/>
          <w:sz w:val="24"/>
          <w:szCs w:val="24"/>
          <w:u w:val="single"/>
        </w:rPr>
        <w:t xml:space="preserve">or </w:t>
      </w:r>
      <w:r w:rsidR="003F073D" w:rsidRPr="00385341">
        <w:rPr>
          <w:rFonts w:ascii="Times New Roman" w:hAnsi="Times New Roman" w:cs="Times New Roman"/>
          <w:b/>
          <w:sz w:val="24"/>
          <w:szCs w:val="24"/>
          <w:u w:val="single"/>
        </w:rPr>
        <w:t>contractual</w:t>
      </w:r>
      <w:r w:rsidR="003F073D" w:rsidRPr="00385341">
        <w:rPr>
          <w:rFonts w:ascii="Times New Roman" w:hAnsi="Times New Roman" w:cs="Times New Roman"/>
          <w:sz w:val="24"/>
          <w:szCs w:val="24"/>
          <w:u w:val="single"/>
        </w:rPr>
        <w:t xml:space="preserve"> obligations</w:t>
      </w:r>
      <w:r w:rsidR="003F073D" w:rsidRPr="00385341">
        <w:rPr>
          <w:rFonts w:ascii="Times New Roman" w:hAnsi="Times New Roman" w:cs="Times New Roman"/>
          <w:sz w:val="24"/>
          <w:szCs w:val="24"/>
        </w:rPr>
        <w:t>), all assets and liabilities that were, immediately before the first effective date, valued and expressed in United states dollars (other than assets</w:t>
      </w:r>
      <w:r w:rsidR="001E648C" w:rsidRPr="00385341">
        <w:rPr>
          <w:rFonts w:ascii="Times New Roman" w:hAnsi="Times New Roman" w:cs="Times New Roman"/>
          <w:sz w:val="24"/>
          <w:szCs w:val="24"/>
        </w:rPr>
        <w:t xml:space="preserve"> and liabilities referred to in</w:t>
      </w:r>
      <w:r w:rsidR="003F073D" w:rsidRPr="00385341">
        <w:rPr>
          <w:rFonts w:ascii="Times New Roman" w:hAnsi="Times New Roman" w:cs="Times New Roman"/>
          <w:sz w:val="24"/>
          <w:szCs w:val="24"/>
        </w:rPr>
        <w:t xml:space="preserve"> section 44C</w:t>
      </w:r>
      <w:r w:rsidR="001E648C" w:rsidRPr="00385341">
        <w:rPr>
          <w:rFonts w:ascii="Times New Roman" w:hAnsi="Times New Roman" w:cs="Times New Roman"/>
          <w:sz w:val="24"/>
          <w:szCs w:val="24"/>
        </w:rPr>
        <w:t xml:space="preserve"> </w:t>
      </w:r>
      <w:r w:rsidR="003F073D" w:rsidRPr="00385341">
        <w:rPr>
          <w:rFonts w:ascii="Times New Roman" w:hAnsi="Times New Roman" w:cs="Times New Roman"/>
          <w:sz w:val="24"/>
          <w:szCs w:val="24"/>
        </w:rPr>
        <w:t>(2) of the principal Act) shall on the first effective date be deemed to be values in RTGS dollars at a rate of one-to-one to the United States dollar.”</w:t>
      </w:r>
      <w:r w:rsidR="00267F3F" w:rsidRPr="00385341">
        <w:rPr>
          <w:rFonts w:ascii="Times New Roman" w:hAnsi="Times New Roman" w:cs="Times New Roman"/>
          <w:sz w:val="24"/>
          <w:szCs w:val="24"/>
        </w:rPr>
        <w:t xml:space="preserve"> (</w:t>
      </w:r>
      <w:proofErr w:type="gramStart"/>
      <w:r w:rsidR="00267F3F" w:rsidRPr="00385341">
        <w:rPr>
          <w:rFonts w:ascii="Times New Roman" w:hAnsi="Times New Roman" w:cs="Times New Roman"/>
          <w:sz w:val="24"/>
          <w:szCs w:val="24"/>
        </w:rPr>
        <w:t>the</w:t>
      </w:r>
      <w:proofErr w:type="gramEnd"/>
      <w:r w:rsidR="00267F3F" w:rsidRPr="00385341">
        <w:rPr>
          <w:rFonts w:ascii="Times New Roman" w:hAnsi="Times New Roman" w:cs="Times New Roman"/>
          <w:sz w:val="24"/>
          <w:szCs w:val="24"/>
        </w:rPr>
        <w:t xml:space="preserve"> underlining is added)</w:t>
      </w:r>
    </w:p>
    <w:p w:rsidR="003C0850" w:rsidRPr="00385341" w:rsidRDefault="003C0850" w:rsidP="003C0850">
      <w:pPr>
        <w:tabs>
          <w:tab w:val="left" w:pos="1134"/>
        </w:tabs>
        <w:spacing w:line="240" w:lineRule="auto"/>
        <w:ind w:left="1843" w:hanging="567"/>
        <w:jc w:val="both"/>
        <w:rPr>
          <w:rFonts w:ascii="Times New Roman" w:hAnsi="Times New Roman" w:cs="Times New Roman"/>
          <w:sz w:val="24"/>
          <w:szCs w:val="24"/>
          <w:u w:val="single"/>
        </w:rPr>
      </w:pPr>
    </w:p>
    <w:p w:rsidR="001613A6" w:rsidRPr="00E116F5" w:rsidRDefault="003273B7" w:rsidP="00AD797B">
      <w:pPr>
        <w:pStyle w:val="ListParagraph"/>
        <w:numPr>
          <w:ilvl w:val="0"/>
          <w:numId w:val="1"/>
        </w:numPr>
        <w:spacing w:after="0" w:line="360" w:lineRule="auto"/>
        <w:ind w:left="567" w:hanging="567"/>
        <w:jc w:val="both"/>
        <w:rPr>
          <w:rFonts w:ascii="Times New Roman" w:hAnsi="Times New Roman" w:cs="Times New Roman"/>
          <w:sz w:val="24"/>
          <w:szCs w:val="24"/>
        </w:rPr>
      </w:pPr>
      <w:r w:rsidRPr="00E116F5">
        <w:rPr>
          <w:rFonts w:ascii="Times New Roman" w:hAnsi="Times New Roman" w:cs="Times New Roman"/>
          <w:sz w:val="24"/>
          <w:szCs w:val="24"/>
        </w:rPr>
        <w:t>The</w:t>
      </w:r>
      <w:r w:rsidR="001613A6" w:rsidRPr="00E116F5">
        <w:rPr>
          <w:rFonts w:ascii="Times New Roman" w:hAnsi="Times New Roman" w:cs="Times New Roman"/>
          <w:sz w:val="24"/>
          <w:szCs w:val="24"/>
        </w:rPr>
        <w:t xml:space="preserve"> Act</w:t>
      </w:r>
      <w:r w:rsidR="009E48BC" w:rsidRPr="00E116F5">
        <w:rPr>
          <w:rFonts w:ascii="Times New Roman" w:hAnsi="Times New Roman" w:cs="Times New Roman"/>
          <w:sz w:val="24"/>
          <w:szCs w:val="24"/>
        </w:rPr>
        <w:t xml:space="preserve"> further</w:t>
      </w:r>
      <w:r w:rsidR="003D0288" w:rsidRPr="00E116F5">
        <w:rPr>
          <w:rFonts w:ascii="Times New Roman" w:hAnsi="Times New Roman" w:cs="Times New Roman"/>
          <w:sz w:val="24"/>
          <w:szCs w:val="24"/>
        </w:rPr>
        <w:t xml:space="preserve"> provides in section 22(4)</w:t>
      </w:r>
      <w:r w:rsidR="001613A6" w:rsidRPr="00E116F5">
        <w:rPr>
          <w:rFonts w:ascii="Times New Roman" w:hAnsi="Times New Roman" w:cs="Times New Roman"/>
          <w:sz w:val="24"/>
          <w:szCs w:val="24"/>
        </w:rPr>
        <w:t>(a) that:</w:t>
      </w:r>
    </w:p>
    <w:p w:rsidR="001613A6" w:rsidRPr="00385341" w:rsidRDefault="001613A6" w:rsidP="00DA544E">
      <w:pPr>
        <w:pStyle w:val="ListParagraph"/>
        <w:spacing w:line="240" w:lineRule="auto"/>
        <w:ind w:left="1134"/>
        <w:jc w:val="both"/>
        <w:rPr>
          <w:rFonts w:ascii="Times New Roman" w:hAnsi="Times New Roman" w:cs="Times New Roman"/>
          <w:sz w:val="24"/>
          <w:szCs w:val="24"/>
        </w:rPr>
      </w:pPr>
      <w:r w:rsidRPr="00385341">
        <w:rPr>
          <w:rFonts w:ascii="Times New Roman" w:hAnsi="Times New Roman" w:cs="Times New Roman"/>
          <w:sz w:val="24"/>
          <w:szCs w:val="24"/>
        </w:rPr>
        <w:t>“</w:t>
      </w:r>
      <w:r w:rsidR="00EF7886" w:rsidRPr="00385341">
        <w:rPr>
          <w:rFonts w:ascii="Times New Roman" w:hAnsi="Times New Roman" w:cs="Times New Roman"/>
          <w:sz w:val="24"/>
          <w:szCs w:val="24"/>
        </w:rPr>
        <w:t>(4) For the purpos</w:t>
      </w:r>
      <w:r w:rsidRPr="00385341">
        <w:rPr>
          <w:rFonts w:ascii="Times New Roman" w:hAnsi="Times New Roman" w:cs="Times New Roman"/>
          <w:sz w:val="24"/>
          <w:szCs w:val="24"/>
        </w:rPr>
        <w:t>es of this section-</w:t>
      </w:r>
    </w:p>
    <w:p w:rsidR="00466A40" w:rsidRPr="00466A40" w:rsidRDefault="009E48BC" w:rsidP="00466A40">
      <w:pPr>
        <w:pStyle w:val="ListParagraph"/>
        <w:numPr>
          <w:ilvl w:val="0"/>
          <w:numId w:val="8"/>
        </w:numPr>
        <w:spacing w:line="240" w:lineRule="auto"/>
        <w:ind w:left="1134" w:firstLine="567"/>
        <w:jc w:val="both"/>
        <w:rPr>
          <w:rFonts w:ascii="Times New Roman" w:hAnsi="Times New Roman" w:cs="Times New Roman"/>
          <w:sz w:val="24"/>
          <w:szCs w:val="24"/>
        </w:rPr>
      </w:pPr>
      <w:r w:rsidRPr="00385341">
        <w:rPr>
          <w:rFonts w:ascii="Times New Roman" w:hAnsi="Times New Roman" w:cs="Times New Roman"/>
          <w:sz w:val="24"/>
          <w:szCs w:val="24"/>
        </w:rPr>
        <w:t>i</w:t>
      </w:r>
      <w:r w:rsidR="001613A6" w:rsidRPr="00385341">
        <w:rPr>
          <w:rFonts w:ascii="Times New Roman" w:hAnsi="Times New Roman" w:cs="Times New Roman"/>
          <w:sz w:val="24"/>
          <w:szCs w:val="24"/>
        </w:rPr>
        <w:t xml:space="preserve">t is declared for the avoidance of doubt that </w:t>
      </w:r>
      <w:r w:rsidR="001613A6" w:rsidRPr="00466A40">
        <w:rPr>
          <w:rFonts w:ascii="Times New Roman" w:hAnsi="Times New Roman" w:cs="Times New Roman"/>
          <w:sz w:val="24"/>
          <w:szCs w:val="24"/>
          <w:u w:val="single"/>
        </w:rPr>
        <w:t xml:space="preserve">financial or contractual </w:t>
      </w:r>
    </w:p>
    <w:p w:rsidR="00FB1C89" w:rsidRPr="00466A40" w:rsidRDefault="001613A6" w:rsidP="00466A40">
      <w:pPr>
        <w:pStyle w:val="ListParagraph"/>
        <w:spacing w:line="240" w:lineRule="auto"/>
        <w:ind w:left="2160"/>
        <w:jc w:val="both"/>
        <w:rPr>
          <w:rFonts w:ascii="Times New Roman" w:hAnsi="Times New Roman" w:cs="Times New Roman"/>
          <w:sz w:val="24"/>
          <w:szCs w:val="24"/>
        </w:rPr>
      </w:pPr>
      <w:r w:rsidRPr="00466A40">
        <w:rPr>
          <w:rFonts w:ascii="Times New Roman" w:hAnsi="Times New Roman" w:cs="Times New Roman"/>
          <w:sz w:val="24"/>
          <w:szCs w:val="24"/>
          <w:u w:val="single"/>
        </w:rPr>
        <w:t>obligations</w:t>
      </w:r>
      <w:r w:rsidRPr="00466A40">
        <w:rPr>
          <w:rFonts w:ascii="Times New Roman" w:hAnsi="Times New Roman" w:cs="Times New Roman"/>
          <w:sz w:val="24"/>
          <w:szCs w:val="24"/>
        </w:rPr>
        <w:t xml:space="preserve"> concluded or incurred before the first effective date, that were valued and expressed in United states dollars (other than assets and liabilities referred to in section 44C(2) of the principal Act) shall on the first effective date be deemed to be values in RTGS dollars at a rate of one-to-one to the United States dollar.” </w:t>
      </w:r>
      <w:r w:rsidR="00267F3F" w:rsidRPr="00466A40">
        <w:rPr>
          <w:rFonts w:ascii="Times New Roman" w:hAnsi="Times New Roman" w:cs="Times New Roman"/>
          <w:sz w:val="24"/>
          <w:szCs w:val="24"/>
        </w:rPr>
        <w:t>(</w:t>
      </w:r>
      <w:proofErr w:type="gramStart"/>
      <w:r w:rsidR="00267F3F" w:rsidRPr="00466A40">
        <w:rPr>
          <w:rFonts w:ascii="Times New Roman" w:hAnsi="Times New Roman" w:cs="Times New Roman"/>
          <w:sz w:val="24"/>
          <w:szCs w:val="24"/>
        </w:rPr>
        <w:t>the</w:t>
      </w:r>
      <w:proofErr w:type="gramEnd"/>
      <w:r w:rsidR="00267F3F" w:rsidRPr="00466A40">
        <w:rPr>
          <w:rFonts w:ascii="Times New Roman" w:hAnsi="Times New Roman" w:cs="Times New Roman"/>
          <w:sz w:val="24"/>
          <w:szCs w:val="24"/>
        </w:rPr>
        <w:t xml:space="preserve"> underlining is added)</w:t>
      </w:r>
    </w:p>
    <w:p w:rsidR="00174176" w:rsidRPr="00385341" w:rsidRDefault="00174176" w:rsidP="00052E69">
      <w:pPr>
        <w:pStyle w:val="ListParagraph"/>
        <w:spacing w:line="240" w:lineRule="auto"/>
        <w:ind w:left="1440"/>
        <w:jc w:val="both"/>
        <w:rPr>
          <w:rFonts w:ascii="Times New Roman" w:hAnsi="Times New Roman" w:cs="Times New Roman"/>
          <w:sz w:val="24"/>
          <w:szCs w:val="24"/>
        </w:rPr>
      </w:pPr>
    </w:p>
    <w:p w:rsidR="00396879" w:rsidRPr="00385341" w:rsidRDefault="00396879" w:rsidP="00052E69">
      <w:pPr>
        <w:pStyle w:val="ListParagraph"/>
        <w:spacing w:line="240" w:lineRule="auto"/>
        <w:ind w:left="1440"/>
        <w:jc w:val="both"/>
        <w:rPr>
          <w:rFonts w:ascii="Times New Roman" w:hAnsi="Times New Roman" w:cs="Times New Roman"/>
          <w:sz w:val="24"/>
          <w:szCs w:val="24"/>
        </w:rPr>
      </w:pPr>
    </w:p>
    <w:p w:rsidR="004E55A4" w:rsidRPr="00385341" w:rsidRDefault="004E55A4" w:rsidP="00466A40">
      <w:pPr>
        <w:pStyle w:val="ListParagraph"/>
        <w:spacing w:after="0" w:line="240" w:lineRule="auto"/>
        <w:ind w:left="1440"/>
        <w:jc w:val="both"/>
        <w:rPr>
          <w:rFonts w:ascii="Times New Roman" w:hAnsi="Times New Roman" w:cs="Times New Roman"/>
          <w:sz w:val="24"/>
          <w:szCs w:val="24"/>
        </w:rPr>
      </w:pPr>
    </w:p>
    <w:p w:rsidR="00396879" w:rsidRPr="00E116F5" w:rsidRDefault="003273B7" w:rsidP="00AD797B">
      <w:pPr>
        <w:pStyle w:val="ListParagraph"/>
        <w:numPr>
          <w:ilvl w:val="0"/>
          <w:numId w:val="1"/>
        </w:numPr>
        <w:spacing w:after="0" w:line="480" w:lineRule="auto"/>
        <w:ind w:left="567" w:hanging="567"/>
        <w:jc w:val="both"/>
        <w:rPr>
          <w:rFonts w:ascii="Times New Roman" w:hAnsi="Times New Roman" w:cs="Times New Roman"/>
          <w:sz w:val="24"/>
          <w:szCs w:val="24"/>
        </w:rPr>
      </w:pPr>
      <w:r w:rsidRPr="00E116F5">
        <w:rPr>
          <w:rFonts w:ascii="Times New Roman" w:hAnsi="Times New Roman" w:cs="Times New Roman"/>
          <w:sz w:val="24"/>
          <w:szCs w:val="24"/>
        </w:rPr>
        <w:t>The</w:t>
      </w:r>
      <w:r w:rsidR="008C0854" w:rsidRPr="00E116F5">
        <w:rPr>
          <w:rFonts w:ascii="Times New Roman" w:hAnsi="Times New Roman" w:cs="Times New Roman"/>
          <w:sz w:val="24"/>
          <w:szCs w:val="24"/>
        </w:rPr>
        <w:t xml:space="preserve"> appellant contends that</w:t>
      </w:r>
      <w:r w:rsidR="00417413" w:rsidRPr="00E116F5">
        <w:rPr>
          <w:rFonts w:ascii="Times New Roman" w:hAnsi="Times New Roman" w:cs="Times New Roman"/>
          <w:sz w:val="24"/>
          <w:szCs w:val="24"/>
        </w:rPr>
        <w:t xml:space="preserve"> by virtue of</w:t>
      </w:r>
      <w:r w:rsidR="008C0854" w:rsidRPr="00E116F5">
        <w:rPr>
          <w:rFonts w:ascii="Times New Roman" w:hAnsi="Times New Roman" w:cs="Times New Roman"/>
          <w:sz w:val="24"/>
          <w:szCs w:val="24"/>
        </w:rPr>
        <w:t xml:space="preserve"> the provisions of </w:t>
      </w:r>
      <w:r w:rsidR="003D0288" w:rsidRPr="00E116F5">
        <w:rPr>
          <w:rFonts w:ascii="Times New Roman" w:hAnsi="Times New Roman" w:cs="Times New Roman"/>
          <w:sz w:val="24"/>
          <w:szCs w:val="24"/>
        </w:rPr>
        <w:t xml:space="preserve">s </w:t>
      </w:r>
      <w:proofErr w:type="gramStart"/>
      <w:r w:rsidR="003D0288" w:rsidRPr="00E116F5">
        <w:rPr>
          <w:rFonts w:ascii="Times New Roman" w:hAnsi="Times New Roman" w:cs="Times New Roman"/>
          <w:sz w:val="24"/>
          <w:szCs w:val="24"/>
        </w:rPr>
        <w:t>44C(</w:t>
      </w:r>
      <w:proofErr w:type="gramEnd"/>
      <w:r w:rsidR="003D0288" w:rsidRPr="00E116F5">
        <w:rPr>
          <w:rFonts w:ascii="Times New Roman" w:hAnsi="Times New Roman" w:cs="Times New Roman"/>
          <w:sz w:val="24"/>
          <w:szCs w:val="24"/>
        </w:rPr>
        <w:t>2)</w:t>
      </w:r>
      <w:r w:rsidR="008C0854" w:rsidRPr="00E116F5">
        <w:rPr>
          <w:rFonts w:ascii="Times New Roman" w:hAnsi="Times New Roman" w:cs="Times New Roman"/>
          <w:sz w:val="24"/>
          <w:szCs w:val="24"/>
        </w:rPr>
        <w:t>(b)</w:t>
      </w:r>
      <w:r w:rsidR="00417413" w:rsidRPr="00E116F5">
        <w:rPr>
          <w:rFonts w:ascii="Times New Roman" w:hAnsi="Times New Roman" w:cs="Times New Roman"/>
          <w:sz w:val="24"/>
          <w:szCs w:val="24"/>
        </w:rPr>
        <w:t xml:space="preserve"> of the principal Act, the respective assets and liabilities of the parties </w:t>
      </w:r>
      <w:r w:rsidR="00417413" w:rsidRPr="00E116F5">
        <w:rPr>
          <w:rFonts w:ascii="Times New Roman" w:hAnsi="Times New Roman" w:cs="Times New Roman"/>
          <w:i/>
          <w:sz w:val="24"/>
          <w:szCs w:val="24"/>
        </w:rPr>
        <w:t xml:space="preserve">in </w:t>
      </w:r>
      <w:proofErr w:type="spellStart"/>
      <w:r w:rsidR="00417413" w:rsidRPr="00E116F5">
        <w:rPr>
          <w:rFonts w:ascii="Times New Roman" w:hAnsi="Times New Roman" w:cs="Times New Roman"/>
          <w:i/>
          <w:sz w:val="24"/>
          <w:szCs w:val="24"/>
        </w:rPr>
        <w:t>casu</w:t>
      </w:r>
      <w:proofErr w:type="spellEnd"/>
      <w:r w:rsidR="00417413" w:rsidRPr="00E116F5">
        <w:rPr>
          <w:rFonts w:ascii="Times New Roman" w:hAnsi="Times New Roman" w:cs="Times New Roman"/>
          <w:sz w:val="24"/>
          <w:szCs w:val="24"/>
        </w:rPr>
        <w:t xml:space="preserve"> are</w:t>
      </w:r>
      <w:r w:rsidR="00466A40" w:rsidRPr="00E116F5">
        <w:rPr>
          <w:rFonts w:ascii="Times New Roman" w:hAnsi="Times New Roman" w:cs="Times New Roman"/>
          <w:sz w:val="24"/>
          <w:szCs w:val="24"/>
        </w:rPr>
        <w:t xml:space="preserve"> excluded from the effects of s </w:t>
      </w:r>
      <w:r w:rsidR="00417413" w:rsidRPr="00E116F5">
        <w:rPr>
          <w:rFonts w:ascii="Times New Roman" w:hAnsi="Times New Roman" w:cs="Times New Roman"/>
          <w:sz w:val="24"/>
          <w:szCs w:val="24"/>
        </w:rPr>
        <w:t>4(1)(d) of S.I. 33/19.</w:t>
      </w:r>
      <w:r w:rsidR="004E55A4" w:rsidRPr="00E116F5">
        <w:rPr>
          <w:rFonts w:ascii="Times New Roman" w:hAnsi="Times New Roman" w:cs="Times New Roman"/>
          <w:sz w:val="24"/>
          <w:szCs w:val="24"/>
        </w:rPr>
        <w:t xml:space="preserve"> S </w:t>
      </w:r>
      <w:r w:rsidR="003D0288" w:rsidRPr="00E116F5">
        <w:rPr>
          <w:rFonts w:ascii="Times New Roman" w:hAnsi="Times New Roman" w:cs="Times New Roman"/>
          <w:sz w:val="24"/>
          <w:szCs w:val="24"/>
        </w:rPr>
        <w:t>44C</w:t>
      </w:r>
      <w:r w:rsidR="00185B7E" w:rsidRPr="00E116F5">
        <w:rPr>
          <w:rFonts w:ascii="Times New Roman" w:hAnsi="Times New Roman" w:cs="Times New Roman"/>
          <w:sz w:val="24"/>
          <w:szCs w:val="24"/>
        </w:rPr>
        <w:t>(</w:t>
      </w:r>
      <w:r w:rsidR="00677060" w:rsidRPr="00E116F5">
        <w:rPr>
          <w:rFonts w:ascii="Times New Roman" w:hAnsi="Times New Roman" w:cs="Times New Roman"/>
          <w:sz w:val="24"/>
          <w:szCs w:val="24"/>
        </w:rPr>
        <w:t>2) of the principal Act provides as follows:</w:t>
      </w:r>
    </w:p>
    <w:p w:rsidR="00466A40" w:rsidRDefault="00677060" w:rsidP="006D1A4F">
      <w:pPr>
        <w:pStyle w:val="ListParagraph"/>
        <w:spacing w:after="0" w:line="240" w:lineRule="auto"/>
        <w:ind w:left="1134"/>
        <w:jc w:val="both"/>
        <w:rPr>
          <w:rFonts w:ascii="Times New Roman" w:hAnsi="Times New Roman" w:cs="Times New Roman"/>
          <w:sz w:val="24"/>
          <w:szCs w:val="24"/>
        </w:rPr>
      </w:pPr>
      <w:r w:rsidRPr="00385341">
        <w:rPr>
          <w:rFonts w:ascii="Times New Roman" w:hAnsi="Times New Roman" w:cs="Times New Roman"/>
          <w:sz w:val="24"/>
          <w:szCs w:val="24"/>
        </w:rPr>
        <w:t xml:space="preserve">“(2) For the avoidance of doubt it is declared that the </w:t>
      </w:r>
      <w:r w:rsidRPr="00466A40">
        <w:rPr>
          <w:rFonts w:ascii="Times New Roman" w:hAnsi="Times New Roman" w:cs="Times New Roman"/>
          <w:sz w:val="24"/>
          <w:szCs w:val="24"/>
        </w:rPr>
        <w:t xml:space="preserve">issuance of any electronic </w:t>
      </w:r>
    </w:p>
    <w:p w:rsidR="00677060" w:rsidRPr="00466A40" w:rsidRDefault="00677060" w:rsidP="00466A40">
      <w:pPr>
        <w:pStyle w:val="ListParagraph"/>
        <w:spacing w:line="240" w:lineRule="auto"/>
        <w:ind w:left="1254" w:firstLine="306"/>
        <w:jc w:val="both"/>
        <w:rPr>
          <w:rFonts w:ascii="Times New Roman" w:hAnsi="Times New Roman" w:cs="Times New Roman"/>
          <w:sz w:val="24"/>
          <w:szCs w:val="24"/>
        </w:rPr>
      </w:pPr>
      <w:proofErr w:type="gramStart"/>
      <w:r w:rsidRPr="00466A40">
        <w:rPr>
          <w:rFonts w:ascii="Times New Roman" w:hAnsi="Times New Roman" w:cs="Times New Roman"/>
          <w:sz w:val="24"/>
          <w:szCs w:val="24"/>
        </w:rPr>
        <w:t>currency</w:t>
      </w:r>
      <w:proofErr w:type="gramEnd"/>
      <w:r w:rsidRPr="00466A40">
        <w:rPr>
          <w:rFonts w:ascii="Times New Roman" w:hAnsi="Times New Roman" w:cs="Times New Roman"/>
          <w:sz w:val="24"/>
          <w:szCs w:val="24"/>
        </w:rPr>
        <w:t xml:space="preserve"> shall not affect or apply in respect of-</w:t>
      </w:r>
    </w:p>
    <w:p w:rsidR="00466A40" w:rsidRDefault="00677060" w:rsidP="00466A40">
      <w:pPr>
        <w:pStyle w:val="ListParagraph"/>
        <w:numPr>
          <w:ilvl w:val="0"/>
          <w:numId w:val="9"/>
        </w:numPr>
        <w:tabs>
          <w:tab w:val="left" w:pos="1701"/>
          <w:tab w:val="left" w:pos="1985"/>
        </w:tabs>
        <w:spacing w:line="240" w:lineRule="auto"/>
        <w:ind w:left="1560" w:firstLine="0"/>
        <w:jc w:val="both"/>
        <w:rPr>
          <w:rFonts w:ascii="Times New Roman" w:hAnsi="Times New Roman" w:cs="Times New Roman"/>
          <w:sz w:val="24"/>
          <w:szCs w:val="24"/>
        </w:rPr>
      </w:pPr>
      <w:r w:rsidRPr="00385341">
        <w:rPr>
          <w:rFonts w:ascii="Times New Roman" w:hAnsi="Times New Roman" w:cs="Times New Roman"/>
          <w:sz w:val="24"/>
          <w:szCs w:val="24"/>
        </w:rPr>
        <w:t xml:space="preserve">Funds held in </w:t>
      </w:r>
      <w:proofErr w:type="spellStart"/>
      <w:r w:rsidRPr="00385341">
        <w:rPr>
          <w:rFonts w:ascii="Times New Roman" w:hAnsi="Times New Roman" w:cs="Times New Roman"/>
          <w:sz w:val="24"/>
          <w:szCs w:val="24"/>
        </w:rPr>
        <w:t>Nostro</w:t>
      </w:r>
      <w:proofErr w:type="spellEnd"/>
      <w:r w:rsidRPr="00385341">
        <w:rPr>
          <w:rFonts w:ascii="Times New Roman" w:hAnsi="Times New Roman" w:cs="Times New Roman"/>
          <w:sz w:val="24"/>
          <w:szCs w:val="24"/>
        </w:rPr>
        <w:t xml:space="preserve"> foreign currency accounts, </w:t>
      </w:r>
      <w:r w:rsidRPr="00466A40">
        <w:rPr>
          <w:rFonts w:ascii="Times New Roman" w:hAnsi="Times New Roman" w:cs="Times New Roman"/>
          <w:sz w:val="24"/>
          <w:szCs w:val="24"/>
        </w:rPr>
        <w:t xml:space="preserve">which shall continue to </w:t>
      </w:r>
    </w:p>
    <w:p w:rsidR="00677060" w:rsidRPr="00466A40" w:rsidRDefault="00466A40" w:rsidP="00466A40">
      <w:pPr>
        <w:pStyle w:val="ListParagraph"/>
        <w:tabs>
          <w:tab w:val="left" w:pos="1701"/>
          <w:tab w:val="left" w:pos="1985"/>
        </w:tabs>
        <w:spacing w:line="240" w:lineRule="auto"/>
        <w:ind w:left="15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677060" w:rsidRPr="00466A40">
        <w:rPr>
          <w:rFonts w:ascii="Times New Roman" w:hAnsi="Times New Roman" w:cs="Times New Roman"/>
          <w:sz w:val="24"/>
          <w:szCs w:val="24"/>
        </w:rPr>
        <w:t>be</w:t>
      </w:r>
      <w:proofErr w:type="gramEnd"/>
      <w:r w:rsidR="00677060" w:rsidRPr="00466A40">
        <w:rPr>
          <w:rFonts w:ascii="Times New Roman" w:hAnsi="Times New Roman" w:cs="Times New Roman"/>
          <w:sz w:val="24"/>
          <w:szCs w:val="24"/>
        </w:rPr>
        <w:t xml:space="preserve"> designated in such foreign currencies; and</w:t>
      </w:r>
    </w:p>
    <w:p w:rsidR="00466A40" w:rsidRDefault="00677060" w:rsidP="00466A40">
      <w:pPr>
        <w:pStyle w:val="ListParagraph"/>
        <w:numPr>
          <w:ilvl w:val="0"/>
          <w:numId w:val="9"/>
        </w:numPr>
        <w:tabs>
          <w:tab w:val="left" w:pos="1701"/>
          <w:tab w:val="left" w:pos="1985"/>
        </w:tabs>
        <w:spacing w:line="240" w:lineRule="auto"/>
        <w:ind w:left="1701" w:hanging="141"/>
        <w:jc w:val="both"/>
        <w:rPr>
          <w:rFonts w:ascii="Times New Roman" w:hAnsi="Times New Roman" w:cs="Times New Roman"/>
          <w:sz w:val="24"/>
          <w:szCs w:val="24"/>
        </w:rPr>
      </w:pPr>
      <w:r w:rsidRPr="00385341">
        <w:rPr>
          <w:rFonts w:ascii="Times New Roman" w:hAnsi="Times New Roman" w:cs="Times New Roman"/>
          <w:sz w:val="24"/>
          <w:szCs w:val="24"/>
        </w:rPr>
        <w:t xml:space="preserve">Foreign loans and foreign obligations in any </w:t>
      </w:r>
      <w:r w:rsidRPr="00466A40">
        <w:rPr>
          <w:rFonts w:ascii="Times New Roman" w:hAnsi="Times New Roman" w:cs="Times New Roman"/>
          <w:sz w:val="24"/>
          <w:szCs w:val="24"/>
        </w:rPr>
        <w:t xml:space="preserve">foreign currency, which </w:t>
      </w:r>
    </w:p>
    <w:p w:rsidR="00FB1C89" w:rsidRDefault="00466A40" w:rsidP="00466A40">
      <w:pPr>
        <w:pStyle w:val="ListParagraph"/>
        <w:tabs>
          <w:tab w:val="left" w:pos="1701"/>
          <w:tab w:val="left" w:pos="1985"/>
        </w:tabs>
        <w:spacing w:line="240" w:lineRule="auto"/>
        <w:ind w:left="1701"/>
        <w:jc w:val="both"/>
        <w:rPr>
          <w:rFonts w:ascii="Times New Roman" w:hAnsi="Times New Roman" w:cs="Times New Roman"/>
          <w:sz w:val="24"/>
          <w:szCs w:val="24"/>
        </w:rPr>
      </w:pPr>
      <w:r>
        <w:rPr>
          <w:rFonts w:ascii="Times New Roman" w:hAnsi="Times New Roman" w:cs="Times New Roman"/>
          <w:sz w:val="24"/>
          <w:szCs w:val="24"/>
        </w:rPr>
        <w:tab/>
      </w:r>
      <w:proofErr w:type="gramStart"/>
      <w:r w:rsidR="00677060" w:rsidRPr="00466A40">
        <w:rPr>
          <w:rFonts w:ascii="Times New Roman" w:hAnsi="Times New Roman" w:cs="Times New Roman"/>
          <w:sz w:val="24"/>
          <w:szCs w:val="24"/>
        </w:rPr>
        <w:t>shall</w:t>
      </w:r>
      <w:proofErr w:type="gramEnd"/>
      <w:r w:rsidR="00677060" w:rsidRPr="00466A40">
        <w:rPr>
          <w:rFonts w:ascii="Times New Roman" w:hAnsi="Times New Roman" w:cs="Times New Roman"/>
          <w:sz w:val="24"/>
          <w:szCs w:val="24"/>
        </w:rPr>
        <w:t xml:space="preserve"> continue to be payable in such foreign currency.”</w:t>
      </w:r>
    </w:p>
    <w:p w:rsidR="00AD797B" w:rsidRPr="00466A40" w:rsidRDefault="00AD797B" w:rsidP="00466A40">
      <w:pPr>
        <w:pStyle w:val="ListParagraph"/>
        <w:tabs>
          <w:tab w:val="left" w:pos="1701"/>
          <w:tab w:val="left" w:pos="1985"/>
        </w:tabs>
        <w:spacing w:line="240" w:lineRule="auto"/>
        <w:ind w:left="1701"/>
        <w:jc w:val="both"/>
        <w:rPr>
          <w:rFonts w:ascii="Times New Roman" w:hAnsi="Times New Roman" w:cs="Times New Roman"/>
          <w:sz w:val="24"/>
          <w:szCs w:val="24"/>
        </w:rPr>
      </w:pPr>
    </w:p>
    <w:p w:rsidR="001E6C9A" w:rsidRPr="006D5E14" w:rsidRDefault="001E6C9A" w:rsidP="006D5E14">
      <w:pPr>
        <w:tabs>
          <w:tab w:val="left" w:pos="1843"/>
        </w:tabs>
        <w:spacing w:after="0" w:line="240" w:lineRule="auto"/>
        <w:jc w:val="both"/>
        <w:rPr>
          <w:rFonts w:ascii="Times New Roman" w:hAnsi="Times New Roman" w:cs="Times New Roman"/>
          <w:sz w:val="24"/>
          <w:szCs w:val="24"/>
        </w:rPr>
      </w:pPr>
    </w:p>
    <w:p w:rsidR="00FB1C89" w:rsidRPr="00E116F5" w:rsidRDefault="00157BC4" w:rsidP="00AD797B">
      <w:pPr>
        <w:pStyle w:val="ListParagraph"/>
        <w:numPr>
          <w:ilvl w:val="0"/>
          <w:numId w:val="1"/>
        </w:numPr>
        <w:spacing w:after="0" w:line="480" w:lineRule="auto"/>
        <w:ind w:left="567" w:hanging="567"/>
        <w:jc w:val="both"/>
        <w:rPr>
          <w:rFonts w:ascii="Times New Roman" w:hAnsi="Times New Roman" w:cs="Times New Roman"/>
          <w:i/>
          <w:sz w:val="24"/>
          <w:szCs w:val="24"/>
        </w:rPr>
      </w:pPr>
      <w:r w:rsidRPr="00E116F5">
        <w:rPr>
          <w:rFonts w:ascii="Times New Roman" w:hAnsi="Times New Roman" w:cs="Times New Roman"/>
          <w:sz w:val="24"/>
          <w:szCs w:val="24"/>
        </w:rPr>
        <w:t>In</w:t>
      </w:r>
      <w:r w:rsidR="00FB1C89" w:rsidRPr="00E116F5">
        <w:rPr>
          <w:rFonts w:ascii="Times New Roman" w:hAnsi="Times New Roman" w:cs="Times New Roman"/>
          <w:sz w:val="24"/>
          <w:szCs w:val="24"/>
        </w:rPr>
        <w:t xml:space="preserve"> </w:t>
      </w:r>
      <w:r w:rsidR="00FB1C89" w:rsidRPr="00E116F5">
        <w:rPr>
          <w:rFonts w:ascii="Times New Roman" w:hAnsi="Times New Roman" w:cs="Times New Roman"/>
          <w:i/>
          <w:sz w:val="24"/>
          <w:szCs w:val="24"/>
        </w:rPr>
        <w:t xml:space="preserve">Zambezi Gas Zimbabwe (Pvt) Ltd v N. R. Barber (Pvt) Ltd &amp; Anor </w:t>
      </w:r>
      <w:r w:rsidR="00FB1C89" w:rsidRPr="00E116F5">
        <w:rPr>
          <w:rFonts w:ascii="Times New Roman" w:hAnsi="Times New Roman" w:cs="Times New Roman"/>
          <w:sz w:val="24"/>
          <w:szCs w:val="24"/>
        </w:rPr>
        <w:t>SC 3/20</w:t>
      </w:r>
      <w:r w:rsidR="008F3406" w:rsidRPr="00E116F5">
        <w:rPr>
          <w:rFonts w:ascii="Times New Roman" w:hAnsi="Times New Roman" w:cs="Times New Roman"/>
          <w:sz w:val="24"/>
          <w:szCs w:val="24"/>
        </w:rPr>
        <w:t xml:space="preserve"> at</w:t>
      </w:r>
      <w:r w:rsidR="00317375" w:rsidRPr="00E116F5">
        <w:rPr>
          <w:rFonts w:ascii="Times New Roman" w:hAnsi="Times New Roman" w:cs="Times New Roman"/>
          <w:sz w:val="24"/>
          <w:szCs w:val="24"/>
        </w:rPr>
        <w:t xml:space="preserve"> p</w:t>
      </w:r>
      <w:r w:rsidR="008F3406" w:rsidRPr="00E116F5">
        <w:rPr>
          <w:rFonts w:ascii="Times New Roman" w:hAnsi="Times New Roman" w:cs="Times New Roman"/>
          <w:sz w:val="24"/>
          <w:szCs w:val="24"/>
        </w:rPr>
        <w:t xml:space="preserve"> </w:t>
      </w:r>
      <w:r w:rsidR="00317375" w:rsidRPr="00E116F5">
        <w:rPr>
          <w:rFonts w:ascii="Times New Roman" w:hAnsi="Times New Roman" w:cs="Times New Roman"/>
          <w:sz w:val="24"/>
          <w:szCs w:val="24"/>
        </w:rPr>
        <w:t>9,</w:t>
      </w:r>
      <w:r w:rsidR="00FB1C89" w:rsidRPr="00E116F5">
        <w:rPr>
          <w:rFonts w:ascii="Times New Roman" w:hAnsi="Times New Roman" w:cs="Times New Roman"/>
          <w:sz w:val="24"/>
          <w:szCs w:val="24"/>
        </w:rPr>
        <w:t xml:space="preserve"> </w:t>
      </w:r>
      <w:r w:rsidR="00317375" w:rsidRPr="00E116F5">
        <w:rPr>
          <w:rFonts w:ascii="Times New Roman" w:hAnsi="Times New Roman" w:cs="Times New Roman"/>
          <w:sz w:val="24"/>
          <w:szCs w:val="24"/>
        </w:rPr>
        <w:t>(</w:t>
      </w:r>
      <w:r w:rsidR="00317375" w:rsidRPr="00E116F5">
        <w:rPr>
          <w:rFonts w:ascii="Times New Roman" w:hAnsi="Times New Roman" w:cs="Times New Roman"/>
          <w:i/>
          <w:sz w:val="24"/>
          <w:szCs w:val="24"/>
        </w:rPr>
        <w:t xml:space="preserve">Zambezi </w:t>
      </w:r>
      <w:r w:rsidR="00317375" w:rsidRPr="00E116F5">
        <w:rPr>
          <w:rFonts w:ascii="Times New Roman" w:hAnsi="Times New Roman" w:cs="Times New Roman"/>
          <w:sz w:val="24"/>
          <w:szCs w:val="24"/>
        </w:rPr>
        <w:t xml:space="preserve">Gas), </w:t>
      </w:r>
      <w:r w:rsidR="00FB1C89" w:rsidRPr="00E116F5">
        <w:rPr>
          <w:rFonts w:ascii="Times New Roman" w:hAnsi="Times New Roman" w:cs="Times New Roman"/>
          <w:sz w:val="24"/>
          <w:szCs w:val="24"/>
        </w:rPr>
        <w:t>this</w:t>
      </w:r>
      <w:r w:rsidR="00141622" w:rsidRPr="00E116F5">
        <w:rPr>
          <w:rFonts w:ascii="Times New Roman" w:hAnsi="Times New Roman" w:cs="Times New Roman"/>
          <w:sz w:val="24"/>
          <w:szCs w:val="24"/>
        </w:rPr>
        <w:t xml:space="preserve"> C</w:t>
      </w:r>
      <w:r w:rsidR="00FB1C89" w:rsidRPr="00E116F5">
        <w:rPr>
          <w:rFonts w:ascii="Times New Roman" w:hAnsi="Times New Roman" w:cs="Times New Roman"/>
          <w:sz w:val="24"/>
          <w:szCs w:val="24"/>
        </w:rPr>
        <w:t>ourt concluded:</w:t>
      </w:r>
    </w:p>
    <w:p w:rsidR="00FB1C89" w:rsidRPr="00385341" w:rsidRDefault="00FB1C89" w:rsidP="00466A40">
      <w:pPr>
        <w:pStyle w:val="ListParagraph"/>
        <w:spacing w:after="0" w:line="240" w:lineRule="auto"/>
        <w:ind w:left="1134"/>
        <w:jc w:val="both"/>
        <w:rPr>
          <w:rFonts w:ascii="Times New Roman" w:hAnsi="Times New Roman" w:cs="Times New Roman"/>
          <w:sz w:val="24"/>
          <w:szCs w:val="24"/>
        </w:rPr>
      </w:pPr>
      <w:r w:rsidRPr="00385341">
        <w:rPr>
          <w:rFonts w:ascii="Times New Roman" w:hAnsi="Times New Roman" w:cs="Times New Roman"/>
          <w:sz w:val="24"/>
          <w:szCs w:val="24"/>
        </w:rPr>
        <w:t>“In interpreting s 4(1</w:t>
      </w:r>
      <w:proofErr w:type="gramStart"/>
      <w:r w:rsidRPr="00385341">
        <w:rPr>
          <w:rFonts w:ascii="Times New Roman" w:hAnsi="Times New Roman" w:cs="Times New Roman"/>
          <w:sz w:val="24"/>
          <w:szCs w:val="24"/>
        </w:rPr>
        <w:t>)(</w:t>
      </w:r>
      <w:proofErr w:type="gramEnd"/>
      <w:r w:rsidRPr="00385341">
        <w:rPr>
          <w:rFonts w:ascii="Times New Roman" w:hAnsi="Times New Roman" w:cs="Times New Roman"/>
          <w:sz w:val="24"/>
          <w:szCs w:val="24"/>
        </w:rPr>
        <w:t>d), regard should be had to assets and liabilities which existed immediately before the effective date of the promulgation of S.I. 33/19. The value of the assets and liabilities should have been expressed in United States dollars immediately before 22 February 2019 for the provisions of s 4(1</w:t>
      </w:r>
      <w:proofErr w:type="gramStart"/>
      <w:r w:rsidRPr="00385341">
        <w:rPr>
          <w:rFonts w:ascii="Times New Roman" w:hAnsi="Times New Roman" w:cs="Times New Roman"/>
          <w:sz w:val="24"/>
          <w:szCs w:val="24"/>
        </w:rPr>
        <w:t>)(</w:t>
      </w:r>
      <w:proofErr w:type="gramEnd"/>
      <w:r w:rsidRPr="00385341">
        <w:rPr>
          <w:rFonts w:ascii="Times New Roman" w:hAnsi="Times New Roman" w:cs="Times New Roman"/>
          <w:sz w:val="24"/>
          <w:szCs w:val="24"/>
        </w:rPr>
        <w:t>d) of S.I. 33/19 to apply to them.</w:t>
      </w:r>
    </w:p>
    <w:p w:rsidR="002C42F4" w:rsidRPr="00385341" w:rsidRDefault="002C42F4" w:rsidP="00A0712B">
      <w:pPr>
        <w:pStyle w:val="ListParagraph"/>
        <w:spacing w:line="240" w:lineRule="auto"/>
        <w:ind w:left="1134"/>
        <w:jc w:val="both"/>
        <w:rPr>
          <w:rFonts w:ascii="Times New Roman" w:hAnsi="Times New Roman" w:cs="Times New Roman"/>
          <w:sz w:val="24"/>
          <w:szCs w:val="24"/>
          <w:u w:val="single"/>
        </w:rPr>
      </w:pPr>
      <w:r w:rsidRPr="00385341">
        <w:rPr>
          <w:rFonts w:ascii="Times New Roman" w:hAnsi="Times New Roman" w:cs="Times New Roman"/>
          <w:sz w:val="24"/>
          <w:szCs w:val="24"/>
        </w:rPr>
        <w:lastRenderedPageBreak/>
        <w:t>Section 4(1</w:t>
      </w:r>
      <w:proofErr w:type="gramStart"/>
      <w:r w:rsidRPr="00385341">
        <w:rPr>
          <w:rFonts w:ascii="Times New Roman" w:hAnsi="Times New Roman" w:cs="Times New Roman"/>
          <w:sz w:val="24"/>
          <w:szCs w:val="24"/>
        </w:rPr>
        <w:t>)(</w:t>
      </w:r>
      <w:proofErr w:type="gramEnd"/>
      <w:r w:rsidRPr="00385341">
        <w:rPr>
          <w:rFonts w:ascii="Times New Roman" w:hAnsi="Times New Roman" w:cs="Times New Roman"/>
          <w:sz w:val="24"/>
          <w:szCs w:val="24"/>
        </w:rPr>
        <w:t xml:space="preserve">d) of S.I. 33/19 would not apply to assets and liabilities, the values of which were expressed in any foreign currency other than the United States dollar immediately before the effective date … </w:t>
      </w:r>
      <w:r w:rsidRPr="00385341">
        <w:rPr>
          <w:rFonts w:ascii="Times New Roman" w:hAnsi="Times New Roman" w:cs="Times New Roman"/>
          <w:sz w:val="24"/>
          <w:szCs w:val="24"/>
          <w:u w:val="single"/>
        </w:rPr>
        <w:t>It is the assessment and expression of the value of assets and liabilities in United States dollars that matters.</w:t>
      </w:r>
    </w:p>
    <w:p w:rsidR="002C42F4" w:rsidRPr="00385341" w:rsidRDefault="002C42F4" w:rsidP="00A0712B">
      <w:pPr>
        <w:pStyle w:val="ListParagraph"/>
        <w:spacing w:line="240" w:lineRule="auto"/>
        <w:ind w:left="1134"/>
        <w:jc w:val="both"/>
        <w:rPr>
          <w:rFonts w:ascii="Times New Roman" w:hAnsi="Times New Roman" w:cs="Times New Roman"/>
          <w:sz w:val="24"/>
          <w:szCs w:val="24"/>
        </w:rPr>
      </w:pPr>
      <w:r w:rsidRPr="00385341">
        <w:rPr>
          <w:rFonts w:ascii="Times New Roman" w:hAnsi="Times New Roman" w:cs="Times New Roman"/>
          <w:sz w:val="24"/>
          <w:szCs w:val="24"/>
        </w:rPr>
        <w:t>Section 4(1</w:t>
      </w:r>
      <w:proofErr w:type="gramStart"/>
      <w:r w:rsidR="00185B7E" w:rsidRPr="00385341">
        <w:rPr>
          <w:rFonts w:ascii="Times New Roman" w:hAnsi="Times New Roman" w:cs="Times New Roman"/>
          <w:sz w:val="24"/>
          <w:szCs w:val="24"/>
        </w:rPr>
        <w:t>)(</w:t>
      </w:r>
      <w:proofErr w:type="gramEnd"/>
      <w:r w:rsidRPr="00385341">
        <w:rPr>
          <w:rFonts w:ascii="Times New Roman" w:hAnsi="Times New Roman" w:cs="Times New Roman"/>
          <w:sz w:val="24"/>
          <w:szCs w:val="24"/>
        </w:rPr>
        <w:t>d) of S.I. 33/19 is specific as to the type of assets and liabilities that are excluded from the reach of its provisions. The origin of the liabilities is not a criterion for exclusion. … What brings the asset or liability within the provisions of the statute is the fact that its value was expressed in United States dollars immediately before the effective date and did not fall within the class of assets and liabilities referred to in s 44C</w:t>
      </w:r>
      <w:r w:rsidR="006C0967" w:rsidRPr="00385341">
        <w:rPr>
          <w:rFonts w:ascii="Times New Roman" w:hAnsi="Times New Roman" w:cs="Times New Roman"/>
          <w:sz w:val="24"/>
          <w:szCs w:val="24"/>
        </w:rPr>
        <w:t xml:space="preserve"> </w:t>
      </w:r>
      <w:r w:rsidR="009E48BC" w:rsidRPr="00385341">
        <w:rPr>
          <w:rFonts w:ascii="Times New Roman" w:hAnsi="Times New Roman" w:cs="Times New Roman"/>
          <w:sz w:val="24"/>
          <w:szCs w:val="24"/>
        </w:rPr>
        <w:t>(2) of the Reserve B</w:t>
      </w:r>
      <w:r w:rsidRPr="00385341">
        <w:rPr>
          <w:rFonts w:ascii="Times New Roman" w:hAnsi="Times New Roman" w:cs="Times New Roman"/>
          <w:sz w:val="24"/>
          <w:szCs w:val="24"/>
        </w:rPr>
        <w:t>ank of Zimbabwe Act [</w:t>
      </w:r>
      <w:r w:rsidRPr="00385341">
        <w:rPr>
          <w:rFonts w:ascii="Times New Roman" w:hAnsi="Times New Roman" w:cs="Times New Roman"/>
          <w:i/>
          <w:sz w:val="24"/>
          <w:szCs w:val="24"/>
        </w:rPr>
        <w:t>Chapter</w:t>
      </w:r>
      <w:r w:rsidR="00466A40">
        <w:rPr>
          <w:rFonts w:ascii="Times New Roman" w:hAnsi="Times New Roman" w:cs="Times New Roman"/>
          <w:sz w:val="24"/>
          <w:szCs w:val="24"/>
        </w:rPr>
        <w:t> </w:t>
      </w:r>
      <w:r w:rsidRPr="00385341">
        <w:rPr>
          <w:rFonts w:ascii="Times New Roman" w:hAnsi="Times New Roman" w:cs="Times New Roman"/>
          <w:sz w:val="24"/>
          <w:szCs w:val="24"/>
        </w:rPr>
        <w:t>22:15] (“the princi</w:t>
      </w:r>
      <w:r w:rsidR="006C0967" w:rsidRPr="00385341">
        <w:rPr>
          <w:rFonts w:ascii="Times New Roman" w:hAnsi="Times New Roman" w:cs="Times New Roman"/>
          <w:sz w:val="24"/>
          <w:szCs w:val="24"/>
        </w:rPr>
        <w:t>pal Act</w:t>
      </w:r>
      <w:proofErr w:type="gramStart"/>
      <w:r w:rsidR="00185B7E" w:rsidRPr="00385341">
        <w:rPr>
          <w:rFonts w:ascii="Times New Roman" w:hAnsi="Times New Roman" w:cs="Times New Roman"/>
          <w:sz w:val="24"/>
          <w:szCs w:val="24"/>
        </w:rPr>
        <w:t>)(</w:t>
      </w:r>
      <w:proofErr w:type="gramEnd"/>
      <w:r w:rsidRPr="00385341">
        <w:rPr>
          <w:rFonts w:ascii="Times New Roman" w:hAnsi="Times New Roman" w:cs="Times New Roman"/>
          <w:sz w:val="24"/>
          <w:szCs w:val="24"/>
        </w:rPr>
        <w:t>the underlining is added)”</w:t>
      </w:r>
    </w:p>
    <w:p w:rsidR="008F3406" w:rsidRPr="00385341" w:rsidRDefault="008F3406" w:rsidP="008F3406">
      <w:pPr>
        <w:pStyle w:val="ListParagraph"/>
        <w:spacing w:line="240" w:lineRule="auto"/>
        <w:ind w:left="567"/>
        <w:jc w:val="both"/>
        <w:rPr>
          <w:rFonts w:ascii="Times New Roman" w:hAnsi="Times New Roman" w:cs="Times New Roman"/>
          <w:sz w:val="24"/>
          <w:szCs w:val="24"/>
        </w:rPr>
      </w:pPr>
    </w:p>
    <w:p w:rsidR="007313DA" w:rsidRPr="00385341" w:rsidRDefault="007313DA" w:rsidP="008F3406">
      <w:pPr>
        <w:pStyle w:val="ListParagraph"/>
        <w:spacing w:line="240" w:lineRule="auto"/>
        <w:ind w:left="567"/>
        <w:jc w:val="both"/>
        <w:rPr>
          <w:rFonts w:ascii="Times New Roman" w:hAnsi="Times New Roman" w:cs="Times New Roman"/>
          <w:sz w:val="24"/>
          <w:szCs w:val="24"/>
        </w:rPr>
      </w:pPr>
    </w:p>
    <w:p w:rsidR="008F3406" w:rsidRPr="00385341" w:rsidRDefault="008F3406" w:rsidP="008F3406">
      <w:pPr>
        <w:pStyle w:val="ListParagraph"/>
        <w:spacing w:line="240" w:lineRule="auto"/>
        <w:ind w:left="567"/>
        <w:jc w:val="both"/>
        <w:rPr>
          <w:rFonts w:ascii="Times New Roman" w:hAnsi="Times New Roman" w:cs="Times New Roman"/>
          <w:sz w:val="24"/>
          <w:szCs w:val="24"/>
        </w:rPr>
      </w:pPr>
    </w:p>
    <w:p w:rsidR="00677060" w:rsidRPr="00E116F5" w:rsidRDefault="00317375" w:rsidP="00AD797B">
      <w:pPr>
        <w:pStyle w:val="ListParagraph"/>
        <w:numPr>
          <w:ilvl w:val="0"/>
          <w:numId w:val="1"/>
        </w:numPr>
        <w:spacing w:line="480" w:lineRule="auto"/>
        <w:ind w:left="567" w:hanging="567"/>
        <w:jc w:val="both"/>
        <w:rPr>
          <w:rFonts w:ascii="Times New Roman" w:hAnsi="Times New Roman" w:cs="Times New Roman"/>
          <w:sz w:val="24"/>
          <w:szCs w:val="24"/>
        </w:rPr>
      </w:pPr>
      <w:r w:rsidRPr="00E116F5">
        <w:rPr>
          <w:rFonts w:ascii="Times New Roman" w:hAnsi="Times New Roman" w:cs="Times New Roman"/>
          <w:sz w:val="24"/>
          <w:szCs w:val="24"/>
        </w:rPr>
        <w:t xml:space="preserve">It is without doubt that </w:t>
      </w:r>
      <w:r w:rsidR="00517A91" w:rsidRPr="00E116F5">
        <w:rPr>
          <w:rFonts w:ascii="Times New Roman" w:hAnsi="Times New Roman" w:cs="Times New Roman"/>
          <w:sz w:val="24"/>
          <w:szCs w:val="24"/>
        </w:rPr>
        <w:t xml:space="preserve">the </w:t>
      </w:r>
      <w:r w:rsidRPr="00E116F5">
        <w:rPr>
          <w:rFonts w:ascii="Times New Roman" w:hAnsi="Times New Roman" w:cs="Times New Roman"/>
          <w:i/>
          <w:sz w:val="24"/>
          <w:szCs w:val="24"/>
        </w:rPr>
        <w:t>Zambezi Gas</w:t>
      </w:r>
      <w:r w:rsidRPr="00E116F5">
        <w:rPr>
          <w:rFonts w:ascii="Times New Roman" w:hAnsi="Times New Roman" w:cs="Times New Roman"/>
          <w:sz w:val="24"/>
          <w:szCs w:val="24"/>
        </w:rPr>
        <w:t xml:space="preserve"> </w:t>
      </w:r>
      <w:r w:rsidR="00517A91" w:rsidRPr="00E116F5">
        <w:rPr>
          <w:rFonts w:ascii="Times New Roman" w:hAnsi="Times New Roman" w:cs="Times New Roman"/>
          <w:sz w:val="24"/>
          <w:szCs w:val="24"/>
        </w:rPr>
        <w:t xml:space="preserve">case </w:t>
      </w:r>
      <w:r w:rsidR="00702583" w:rsidRPr="00E116F5">
        <w:rPr>
          <w:rFonts w:ascii="Times New Roman" w:hAnsi="Times New Roman" w:cs="Times New Roman"/>
          <w:sz w:val="24"/>
          <w:szCs w:val="24"/>
        </w:rPr>
        <w:t>(</w:t>
      </w:r>
      <w:r w:rsidR="00702583" w:rsidRPr="00E116F5">
        <w:rPr>
          <w:rFonts w:ascii="Times New Roman" w:hAnsi="Times New Roman" w:cs="Times New Roman"/>
          <w:i/>
          <w:sz w:val="24"/>
          <w:szCs w:val="24"/>
        </w:rPr>
        <w:t>supra</w:t>
      </w:r>
      <w:r w:rsidR="00702583" w:rsidRPr="00E116F5">
        <w:rPr>
          <w:rFonts w:ascii="Times New Roman" w:hAnsi="Times New Roman" w:cs="Times New Roman"/>
          <w:sz w:val="24"/>
          <w:szCs w:val="24"/>
        </w:rPr>
        <w:t xml:space="preserve">), </w:t>
      </w:r>
      <w:r w:rsidRPr="00E116F5">
        <w:rPr>
          <w:rFonts w:ascii="Times New Roman" w:hAnsi="Times New Roman" w:cs="Times New Roman"/>
          <w:sz w:val="24"/>
          <w:szCs w:val="24"/>
        </w:rPr>
        <w:t xml:space="preserve">having interpreted and clarified the law, the appellant can only succeed in this appeal if it can show that the loan agreement </w:t>
      </w:r>
      <w:r w:rsidR="006D5E14" w:rsidRPr="00E116F5">
        <w:rPr>
          <w:rFonts w:ascii="Times New Roman" w:hAnsi="Times New Roman" w:cs="Times New Roman"/>
          <w:i/>
          <w:sz w:val="24"/>
          <w:szCs w:val="24"/>
        </w:rPr>
        <w:t>in </w:t>
      </w:r>
      <w:proofErr w:type="spellStart"/>
      <w:r w:rsidRPr="00E116F5">
        <w:rPr>
          <w:rFonts w:ascii="Times New Roman" w:hAnsi="Times New Roman" w:cs="Times New Roman"/>
          <w:i/>
          <w:sz w:val="24"/>
          <w:szCs w:val="24"/>
        </w:rPr>
        <w:t>casu</w:t>
      </w:r>
      <w:proofErr w:type="spellEnd"/>
      <w:r w:rsidRPr="00E116F5">
        <w:rPr>
          <w:rFonts w:ascii="Times New Roman" w:hAnsi="Times New Roman" w:cs="Times New Roman"/>
          <w:sz w:val="24"/>
          <w:szCs w:val="24"/>
        </w:rPr>
        <w:t xml:space="preserve"> </w:t>
      </w:r>
      <w:r w:rsidR="00466A40" w:rsidRPr="00E116F5">
        <w:rPr>
          <w:rFonts w:ascii="Times New Roman" w:hAnsi="Times New Roman" w:cs="Times New Roman"/>
          <w:sz w:val="24"/>
          <w:szCs w:val="24"/>
        </w:rPr>
        <w:t xml:space="preserve">is </w:t>
      </w:r>
      <w:r w:rsidRPr="00E116F5">
        <w:rPr>
          <w:rFonts w:ascii="Times New Roman" w:hAnsi="Times New Roman" w:cs="Times New Roman"/>
          <w:sz w:val="24"/>
          <w:szCs w:val="24"/>
        </w:rPr>
        <w:t xml:space="preserve">a foreign loan and </w:t>
      </w:r>
      <w:r w:rsidR="00702583" w:rsidRPr="00E116F5">
        <w:rPr>
          <w:rFonts w:ascii="Times New Roman" w:hAnsi="Times New Roman" w:cs="Times New Roman"/>
          <w:sz w:val="24"/>
          <w:szCs w:val="24"/>
        </w:rPr>
        <w:t xml:space="preserve">that </w:t>
      </w:r>
      <w:r w:rsidRPr="00E116F5">
        <w:rPr>
          <w:rFonts w:ascii="Times New Roman" w:hAnsi="Times New Roman" w:cs="Times New Roman"/>
          <w:sz w:val="24"/>
          <w:szCs w:val="24"/>
        </w:rPr>
        <w:t xml:space="preserve">the court </w:t>
      </w:r>
      <w:r w:rsidR="008F3406" w:rsidRPr="00E116F5">
        <w:rPr>
          <w:rFonts w:ascii="Times New Roman" w:hAnsi="Times New Roman" w:cs="Times New Roman"/>
          <w:i/>
          <w:sz w:val="24"/>
          <w:szCs w:val="24"/>
        </w:rPr>
        <w:t>a </w:t>
      </w:r>
      <w:r w:rsidRPr="00E116F5">
        <w:rPr>
          <w:rFonts w:ascii="Times New Roman" w:hAnsi="Times New Roman" w:cs="Times New Roman"/>
          <w:i/>
          <w:sz w:val="24"/>
          <w:szCs w:val="24"/>
        </w:rPr>
        <w:t>quo</w:t>
      </w:r>
      <w:r w:rsidRPr="00E116F5">
        <w:rPr>
          <w:rFonts w:ascii="Times New Roman" w:hAnsi="Times New Roman" w:cs="Times New Roman"/>
          <w:sz w:val="24"/>
          <w:szCs w:val="24"/>
        </w:rPr>
        <w:t xml:space="preserve"> therefore erred and misdirected itself in coming </w:t>
      </w:r>
      <w:r w:rsidR="00702583" w:rsidRPr="00E116F5">
        <w:rPr>
          <w:rFonts w:ascii="Times New Roman" w:hAnsi="Times New Roman" w:cs="Times New Roman"/>
          <w:sz w:val="24"/>
          <w:szCs w:val="24"/>
        </w:rPr>
        <w:t xml:space="preserve">to </w:t>
      </w:r>
      <w:r w:rsidR="009E48BC" w:rsidRPr="00E116F5">
        <w:rPr>
          <w:rFonts w:ascii="Times New Roman" w:hAnsi="Times New Roman" w:cs="Times New Roman"/>
          <w:sz w:val="24"/>
          <w:szCs w:val="24"/>
        </w:rPr>
        <w:t>a contrary</w:t>
      </w:r>
      <w:r w:rsidR="00702583" w:rsidRPr="00E116F5">
        <w:rPr>
          <w:rFonts w:ascii="Times New Roman" w:hAnsi="Times New Roman" w:cs="Times New Roman"/>
          <w:sz w:val="24"/>
          <w:szCs w:val="24"/>
        </w:rPr>
        <w:t xml:space="preserve"> conclusion</w:t>
      </w:r>
      <w:r w:rsidRPr="00E116F5">
        <w:rPr>
          <w:rFonts w:ascii="Times New Roman" w:hAnsi="Times New Roman" w:cs="Times New Roman"/>
          <w:sz w:val="24"/>
          <w:szCs w:val="24"/>
        </w:rPr>
        <w:t>.</w:t>
      </w:r>
    </w:p>
    <w:p w:rsidR="008F3406" w:rsidRPr="00385341" w:rsidRDefault="008F3406" w:rsidP="007313DA">
      <w:pPr>
        <w:pStyle w:val="ListParagraph"/>
        <w:tabs>
          <w:tab w:val="left" w:pos="567"/>
        </w:tabs>
        <w:spacing w:after="0" w:line="480" w:lineRule="auto"/>
        <w:jc w:val="both"/>
        <w:rPr>
          <w:rFonts w:ascii="Times New Roman" w:hAnsi="Times New Roman" w:cs="Times New Roman"/>
          <w:sz w:val="24"/>
          <w:szCs w:val="24"/>
        </w:rPr>
      </w:pPr>
    </w:p>
    <w:p w:rsidR="00333837" w:rsidRPr="00E116F5" w:rsidRDefault="00791ED8" w:rsidP="00AD797B">
      <w:pPr>
        <w:pStyle w:val="ListParagraph"/>
        <w:numPr>
          <w:ilvl w:val="0"/>
          <w:numId w:val="1"/>
        </w:numPr>
        <w:spacing w:after="0" w:line="480" w:lineRule="auto"/>
        <w:ind w:left="567" w:hanging="567"/>
        <w:jc w:val="both"/>
        <w:rPr>
          <w:rFonts w:ascii="Times New Roman" w:hAnsi="Times New Roman" w:cs="Times New Roman"/>
          <w:sz w:val="24"/>
          <w:szCs w:val="24"/>
        </w:rPr>
      </w:pPr>
      <w:r w:rsidRPr="00E116F5">
        <w:rPr>
          <w:rFonts w:ascii="Times New Roman" w:hAnsi="Times New Roman" w:cs="Times New Roman"/>
          <w:sz w:val="24"/>
          <w:szCs w:val="24"/>
        </w:rPr>
        <w:t xml:space="preserve">The inescapable facts that the court </w:t>
      </w:r>
      <w:r w:rsidRPr="00E116F5">
        <w:rPr>
          <w:rFonts w:ascii="Times New Roman" w:hAnsi="Times New Roman" w:cs="Times New Roman"/>
          <w:i/>
          <w:sz w:val="24"/>
          <w:szCs w:val="24"/>
        </w:rPr>
        <w:t>a quo</w:t>
      </w:r>
      <w:r w:rsidRPr="00E116F5">
        <w:rPr>
          <w:rFonts w:ascii="Times New Roman" w:hAnsi="Times New Roman" w:cs="Times New Roman"/>
          <w:sz w:val="24"/>
          <w:szCs w:val="24"/>
        </w:rPr>
        <w:t xml:space="preserve"> properly paid regard to are that the lender and the borrower in the loan </w:t>
      </w:r>
      <w:r w:rsidR="00A91A4E" w:rsidRPr="00E116F5">
        <w:rPr>
          <w:rFonts w:ascii="Times New Roman" w:hAnsi="Times New Roman" w:cs="Times New Roman"/>
          <w:sz w:val="24"/>
          <w:szCs w:val="24"/>
        </w:rPr>
        <w:t>agreement were both Zimbabweans</w:t>
      </w:r>
      <w:r w:rsidR="009E48BC" w:rsidRPr="00E116F5">
        <w:rPr>
          <w:rFonts w:ascii="Times New Roman" w:hAnsi="Times New Roman" w:cs="Times New Roman"/>
          <w:sz w:val="24"/>
          <w:szCs w:val="24"/>
        </w:rPr>
        <w:t>, albeit an institution and an individual</w:t>
      </w:r>
      <w:r w:rsidR="00A91A4E" w:rsidRPr="00E116F5">
        <w:rPr>
          <w:rFonts w:ascii="Times New Roman" w:hAnsi="Times New Roman" w:cs="Times New Roman"/>
          <w:sz w:val="24"/>
          <w:szCs w:val="24"/>
        </w:rPr>
        <w:t>;</w:t>
      </w:r>
      <w:r w:rsidRPr="00E116F5">
        <w:rPr>
          <w:rFonts w:ascii="Times New Roman" w:hAnsi="Times New Roman" w:cs="Times New Roman"/>
          <w:sz w:val="24"/>
          <w:szCs w:val="24"/>
        </w:rPr>
        <w:t xml:space="preserve"> the loan agreement was executed in Zimbabwe</w:t>
      </w:r>
      <w:r w:rsidR="00A91A4E" w:rsidRPr="00E116F5">
        <w:rPr>
          <w:rFonts w:ascii="Times New Roman" w:hAnsi="Times New Roman" w:cs="Times New Roman"/>
          <w:sz w:val="24"/>
          <w:szCs w:val="24"/>
        </w:rPr>
        <w:t>;</w:t>
      </w:r>
      <w:r w:rsidRPr="00E116F5">
        <w:rPr>
          <w:rFonts w:ascii="Times New Roman" w:hAnsi="Times New Roman" w:cs="Times New Roman"/>
          <w:sz w:val="24"/>
          <w:szCs w:val="24"/>
        </w:rPr>
        <w:t xml:space="preserve"> the sole purpose of the loan was the purchase of an</w:t>
      </w:r>
      <w:r w:rsidR="00A91A4E" w:rsidRPr="00E116F5">
        <w:rPr>
          <w:rFonts w:ascii="Times New Roman" w:hAnsi="Times New Roman" w:cs="Times New Roman"/>
          <w:sz w:val="24"/>
          <w:szCs w:val="24"/>
        </w:rPr>
        <w:t xml:space="preserve"> immovable property</w:t>
      </w:r>
      <w:r w:rsidR="009E48BC" w:rsidRPr="00E116F5">
        <w:rPr>
          <w:rFonts w:ascii="Times New Roman" w:hAnsi="Times New Roman" w:cs="Times New Roman"/>
          <w:sz w:val="24"/>
          <w:szCs w:val="24"/>
        </w:rPr>
        <w:t xml:space="preserve"> situated</w:t>
      </w:r>
      <w:r w:rsidR="00A91A4E" w:rsidRPr="00E116F5">
        <w:rPr>
          <w:rFonts w:ascii="Times New Roman" w:hAnsi="Times New Roman" w:cs="Times New Roman"/>
          <w:sz w:val="24"/>
          <w:szCs w:val="24"/>
        </w:rPr>
        <w:t xml:space="preserve"> in Zimbabwe;</w:t>
      </w:r>
      <w:r w:rsidRPr="00E116F5">
        <w:rPr>
          <w:rFonts w:ascii="Times New Roman" w:hAnsi="Times New Roman" w:cs="Times New Roman"/>
          <w:sz w:val="24"/>
          <w:szCs w:val="24"/>
        </w:rPr>
        <w:t xml:space="preserve"> </w:t>
      </w:r>
      <w:r w:rsidR="00A91A4E" w:rsidRPr="00E116F5">
        <w:rPr>
          <w:rFonts w:ascii="Times New Roman" w:hAnsi="Times New Roman" w:cs="Times New Roman"/>
          <w:sz w:val="24"/>
          <w:szCs w:val="24"/>
        </w:rPr>
        <w:t>t</w:t>
      </w:r>
      <w:r w:rsidRPr="00E116F5">
        <w:rPr>
          <w:rFonts w:ascii="Times New Roman" w:hAnsi="Times New Roman" w:cs="Times New Roman"/>
          <w:sz w:val="24"/>
          <w:szCs w:val="24"/>
        </w:rPr>
        <w:t xml:space="preserve">he loan was largely disbursed in local currency except for a small portion that </w:t>
      </w:r>
      <w:r w:rsidR="00D32EEC" w:rsidRPr="00E116F5">
        <w:rPr>
          <w:rFonts w:ascii="Times New Roman" w:hAnsi="Times New Roman" w:cs="Times New Roman"/>
          <w:sz w:val="24"/>
          <w:szCs w:val="24"/>
        </w:rPr>
        <w:t>was disbursed earlier in United </w:t>
      </w:r>
      <w:r w:rsidRPr="00E116F5">
        <w:rPr>
          <w:rFonts w:ascii="Times New Roman" w:hAnsi="Times New Roman" w:cs="Times New Roman"/>
          <w:sz w:val="24"/>
          <w:szCs w:val="24"/>
        </w:rPr>
        <w:t>States dollars at a time when the United States dollar was one of the legal tender currencies</w:t>
      </w:r>
      <w:r w:rsidR="00A91A4E" w:rsidRPr="00E116F5">
        <w:rPr>
          <w:rFonts w:ascii="Times New Roman" w:hAnsi="Times New Roman" w:cs="Times New Roman"/>
          <w:sz w:val="24"/>
          <w:szCs w:val="24"/>
        </w:rPr>
        <w:t>.</w:t>
      </w:r>
    </w:p>
    <w:p w:rsidR="008F3406" w:rsidRPr="00385341" w:rsidRDefault="008F3406" w:rsidP="007313DA">
      <w:pPr>
        <w:spacing w:after="0" w:line="480" w:lineRule="auto"/>
        <w:jc w:val="both"/>
        <w:rPr>
          <w:rFonts w:ascii="Times New Roman" w:hAnsi="Times New Roman" w:cs="Times New Roman"/>
          <w:sz w:val="24"/>
          <w:szCs w:val="24"/>
        </w:rPr>
      </w:pPr>
    </w:p>
    <w:p w:rsidR="009E48BC" w:rsidRPr="00E116F5" w:rsidRDefault="00157BC4" w:rsidP="00AD797B">
      <w:pPr>
        <w:pStyle w:val="ListParagraph"/>
        <w:numPr>
          <w:ilvl w:val="0"/>
          <w:numId w:val="1"/>
        </w:numPr>
        <w:spacing w:after="0" w:line="480" w:lineRule="auto"/>
        <w:ind w:left="567" w:hanging="567"/>
        <w:jc w:val="both"/>
        <w:rPr>
          <w:rFonts w:ascii="Times New Roman" w:hAnsi="Times New Roman" w:cs="Times New Roman"/>
          <w:sz w:val="24"/>
          <w:szCs w:val="24"/>
        </w:rPr>
      </w:pPr>
      <w:r w:rsidRPr="00E116F5">
        <w:rPr>
          <w:rFonts w:ascii="Times New Roman" w:hAnsi="Times New Roman" w:cs="Times New Roman"/>
          <w:sz w:val="24"/>
          <w:szCs w:val="24"/>
        </w:rPr>
        <w:t>Sight</w:t>
      </w:r>
      <w:r w:rsidR="00A91A4E" w:rsidRPr="00E116F5">
        <w:rPr>
          <w:rFonts w:ascii="Times New Roman" w:hAnsi="Times New Roman" w:cs="Times New Roman"/>
          <w:sz w:val="24"/>
          <w:szCs w:val="24"/>
        </w:rPr>
        <w:t xml:space="preserve"> is not lost to the </w:t>
      </w:r>
      <w:r w:rsidR="00170E4D" w:rsidRPr="00E116F5">
        <w:rPr>
          <w:rFonts w:ascii="Times New Roman" w:hAnsi="Times New Roman" w:cs="Times New Roman"/>
          <w:sz w:val="24"/>
          <w:szCs w:val="24"/>
        </w:rPr>
        <w:t>fact that the above are factual</w:t>
      </w:r>
      <w:r w:rsidRPr="00E116F5">
        <w:rPr>
          <w:rFonts w:ascii="Times New Roman" w:hAnsi="Times New Roman" w:cs="Times New Roman"/>
          <w:sz w:val="24"/>
          <w:szCs w:val="24"/>
        </w:rPr>
        <w:t xml:space="preserve"> </w:t>
      </w:r>
      <w:r w:rsidR="00A91A4E" w:rsidRPr="00E116F5">
        <w:rPr>
          <w:rFonts w:ascii="Times New Roman" w:hAnsi="Times New Roman" w:cs="Times New Roman"/>
          <w:sz w:val="24"/>
          <w:szCs w:val="24"/>
        </w:rPr>
        <w:t xml:space="preserve">findings </w:t>
      </w:r>
      <w:r w:rsidR="00942A04" w:rsidRPr="00E116F5">
        <w:rPr>
          <w:rFonts w:ascii="Times New Roman" w:hAnsi="Times New Roman" w:cs="Times New Roman"/>
          <w:sz w:val="24"/>
          <w:szCs w:val="24"/>
        </w:rPr>
        <w:t xml:space="preserve">were </w:t>
      </w:r>
      <w:r w:rsidR="00A91A4E" w:rsidRPr="00E116F5">
        <w:rPr>
          <w:rFonts w:ascii="Times New Roman" w:hAnsi="Times New Roman" w:cs="Times New Roman"/>
          <w:sz w:val="24"/>
          <w:szCs w:val="24"/>
        </w:rPr>
        <w:t xml:space="preserve">made by the court </w:t>
      </w:r>
      <w:r w:rsidR="00942A04" w:rsidRPr="00E116F5">
        <w:rPr>
          <w:rFonts w:ascii="Times New Roman" w:hAnsi="Times New Roman" w:cs="Times New Roman"/>
          <w:i/>
          <w:sz w:val="24"/>
          <w:szCs w:val="24"/>
        </w:rPr>
        <w:t>a </w:t>
      </w:r>
      <w:r w:rsidR="00A91A4E" w:rsidRPr="00E116F5">
        <w:rPr>
          <w:rFonts w:ascii="Times New Roman" w:hAnsi="Times New Roman" w:cs="Times New Roman"/>
          <w:i/>
          <w:sz w:val="24"/>
          <w:szCs w:val="24"/>
        </w:rPr>
        <w:t>quo.</w:t>
      </w:r>
      <w:r w:rsidR="00A91A4E" w:rsidRPr="00E116F5">
        <w:rPr>
          <w:rFonts w:ascii="Times New Roman" w:hAnsi="Times New Roman" w:cs="Times New Roman"/>
          <w:sz w:val="24"/>
          <w:szCs w:val="24"/>
        </w:rPr>
        <w:t xml:space="preserve"> No irrationality was alleged or shown in the making of such findings. No specifics were provided as to the nature and source of the “generous” or </w:t>
      </w:r>
      <w:r w:rsidR="00C76029" w:rsidRPr="00E116F5">
        <w:rPr>
          <w:rFonts w:ascii="Times New Roman" w:hAnsi="Times New Roman" w:cs="Times New Roman"/>
          <w:sz w:val="24"/>
          <w:szCs w:val="24"/>
        </w:rPr>
        <w:t>“</w:t>
      </w:r>
      <w:r w:rsidR="00A91A4E" w:rsidRPr="00E116F5">
        <w:rPr>
          <w:rFonts w:ascii="Times New Roman" w:hAnsi="Times New Roman" w:cs="Times New Roman"/>
          <w:sz w:val="24"/>
          <w:szCs w:val="24"/>
        </w:rPr>
        <w:t>wider</w:t>
      </w:r>
      <w:r w:rsidR="00C76029" w:rsidRPr="00E116F5">
        <w:rPr>
          <w:rFonts w:ascii="Times New Roman" w:hAnsi="Times New Roman" w:cs="Times New Roman"/>
          <w:sz w:val="24"/>
          <w:szCs w:val="24"/>
        </w:rPr>
        <w:t xml:space="preserve">” definition of “foreign loan” or “foreign obligation” that the court </w:t>
      </w:r>
      <w:r w:rsidR="00C76029" w:rsidRPr="00E116F5">
        <w:rPr>
          <w:rFonts w:ascii="Times New Roman" w:hAnsi="Times New Roman" w:cs="Times New Roman"/>
          <w:i/>
          <w:sz w:val="24"/>
          <w:szCs w:val="24"/>
        </w:rPr>
        <w:t>a quo</w:t>
      </w:r>
      <w:r w:rsidR="00C76029" w:rsidRPr="00E116F5">
        <w:rPr>
          <w:rFonts w:ascii="Times New Roman" w:hAnsi="Times New Roman" w:cs="Times New Roman"/>
          <w:sz w:val="24"/>
          <w:szCs w:val="24"/>
        </w:rPr>
        <w:t xml:space="preserve"> is criticised for not having had regard to. The contention that the exchange control approval that was given by the </w:t>
      </w:r>
      <w:r w:rsidR="00C76029" w:rsidRPr="00E116F5">
        <w:rPr>
          <w:rFonts w:ascii="Times New Roman" w:hAnsi="Times New Roman" w:cs="Times New Roman"/>
          <w:sz w:val="24"/>
          <w:szCs w:val="24"/>
        </w:rPr>
        <w:lastRenderedPageBreak/>
        <w:t>Reserve Bank of Zimbabwe</w:t>
      </w:r>
      <w:r w:rsidR="00942A04" w:rsidRPr="00E116F5">
        <w:rPr>
          <w:rFonts w:ascii="Times New Roman" w:hAnsi="Times New Roman" w:cs="Times New Roman"/>
          <w:sz w:val="24"/>
          <w:szCs w:val="24"/>
        </w:rPr>
        <w:t xml:space="preserve"> (RBZ)</w:t>
      </w:r>
      <w:r w:rsidR="00C76029" w:rsidRPr="00E116F5">
        <w:rPr>
          <w:rFonts w:ascii="Times New Roman" w:hAnsi="Times New Roman" w:cs="Times New Roman"/>
          <w:sz w:val="24"/>
          <w:szCs w:val="24"/>
        </w:rPr>
        <w:t xml:space="preserve"> was proof that this was a foreign loan was not supported by documentary evidence. No explanation was proffered as to why the alleged document</w:t>
      </w:r>
      <w:r w:rsidR="00275B09" w:rsidRPr="00E116F5">
        <w:rPr>
          <w:rFonts w:ascii="Times New Roman" w:hAnsi="Times New Roman" w:cs="Times New Roman"/>
          <w:sz w:val="24"/>
          <w:szCs w:val="24"/>
        </w:rPr>
        <w:t>, which does not form part of the papers,</w:t>
      </w:r>
      <w:r w:rsidR="00C76029" w:rsidRPr="00E116F5">
        <w:rPr>
          <w:rFonts w:ascii="Times New Roman" w:hAnsi="Times New Roman" w:cs="Times New Roman"/>
          <w:sz w:val="24"/>
          <w:szCs w:val="24"/>
        </w:rPr>
        <w:t xml:space="preserve"> was not relied on</w:t>
      </w:r>
      <w:r w:rsidR="009E48BC" w:rsidRPr="00E116F5">
        <w:rPr>
          <w:rFonts w:ascii="Times New Roman" w:hAnsi="Times New Roman" w:cs="Times New Roman"/>
          <w:sz w:val="24"/>
          <w:szCs w:val="24"/>
        </w:rPr>
        <w:t xml:space="preserve"> and availed</w:t>
      </w:r>
      <w:r w:rsidR="00C76029" w:rsidRPr="00E116F5">
        <w:rPr>
          <w:rFonts w:ascii="Times New Roman" w:hAnsi="Times New Roman" w:cs="Times New Roman"/>
          <w:sz w:val="24"/>
          <w:szCs w:val="24"/>
        </w:rPr>
        <w:t xml:space="preserve"> by the appellant. </w:t>
      </w:r>
      <w:r w:rsidR="00942A04" w:rsidRPr="00E116F5">
        <w:rPr>
          <w:rFonts w:ascii="Times New Roman" w:hAnsi="Times New Roman" w:cs="Times New Roman"/>
          <w:sz w:val="24"/>
          <w:szCs w:val="24"/>
        </w:rPr>
        <w:t>In any case it is beyond the scope of the RBZ to convert what is factually a domestic loan into a foreign loan.</w:t>
      </w:r>
    </w:p>
    <w:p w:rsidR="007313DA" w:rsidRPr="00385341" w:rsidRDefault="007313DA" w:rsidP="003C0850">
      <w:pPr>
        <w:spacing w:after="0" w:line="480" w:lineRule="auto"/>
        <w:ind w:left="567" w:hanging="567"/>
        <w:jc w:val="both"/>
        <w:rPr>
          <w:rFonts w:ascii="Times New Roman" w:hAnsi="Times New Roman" w:cs="Times New Roman"/>
          <w:sz w:val="24"/>
          <w:szCs w:val="24"/>
        </w:rPr>
      </w:pPr>
    </w:p>
    <w:p w:rsidR="008F3406" w:rsidRPr="00E116F5" w:rsidRDefault="00185B7E" w:rsidP="00AD797B">
      <w:pPr>
        <w:pStyle w:val="ListParagraph"/>
        <w:numPr>
          <w:ilvl w:val="0"/>
          <w:numId w:val="1"/>
        </w:numPr>
        <w:spacing w:after="0" w:line="480" w:lineRule="auto"/>
        <w:ind w:left="567" w:hanging="567"/>
        <w:jc w:val="both"/>
        <w:rPr>
          <w:rFonts w:ascii="Times New Roman" w:hAnsi="Times New Roman" w:cs="Times New Roman"/>
          <w:sz w:val="24"/>
          <w:szCs w:val="24"/>
        </w:rPr>
      </w:pPr>
      <w:r w:rsidRPr="00E116F5">
        <w:rPr>
          <w:rFonts w:ascii="Times New Roman" w:hAnsi="Times New Roman" w:cs="Times New Roman"/>
          <w:sz w:val="24"/>
          <w:szCs w:val="24"/>
        </w:rPr>
        <w:t>In</w:t>
      </w:r>
      <w:r w:rsidR="00C76029" w:rsidRPr="00E116F5">
        <w:rPr>
          <w:rFonts w:ascii="Times New Roman" w:hAnsi="Times New Roman" w:cs="Times New Roman"/>
          <w:sz w:val="24"/>
          <w:szCs w:val="24"/>
        </w:rPr>
        <w:t xml:space="preserve"> view of the strenuous s</w:t>
      </w:r>
      <w:r w:rsidR="00141622" w:rsidRPr="00E116F5">
        <w:rPr>
          <w:rFonts w:ascii="Times New Roman" w:hAnsi="Times New Roman" w:cs="Times New Roman"/>
          <w:sz w:val="24"/>
          <w:szCs w:val="24"/>
        </w:rPr>
        <w:t>ubmissions made in urging this C</w:t>
      </w:r>
      <w:r w:rsidR="00C76029" w:rsidRPr="00E116F5">
        <w:rPr>
          <w:rFonts w:ascii="Times New Roman" w:hAnsi="Times New Roman" w:cs="Times New Roman"/>
          <w:sz w:val="24"/>
          <w:szCs w:val="24"/>
        </w:rPr>
        <w:t xml:space="preserve">ourt to consider this aspect favourably for the appellant, this would appear to be an omission by the appellant of a crucial document. It is trite that a court decides a matter on the basis of the evidence that is placed before it. It therefore follows that the court </w:t>
      </w:r>
      <w:r w:rsidR="00C76029" w:rsidRPr="00E116F5">
        <w:rPr>
          <w:rFonts w:ascii="Times New Roman" w:hAnsi="Times New Roman" w:cs="Times New Roman"/>
          <w:i/>
          <w:sz w:val="24"/>
          <w:szCs w:val="24"/>
        </w:rPr>
        <w:t>a quo</w:t>
      </w:r>
      <w:r w:rsidR="00C76029" w:rsidRPr="00E116F5">
        <w:rPr>
          <w:rFonts w:ascii="Times New Roman" w:hAnsi="Times New Roman" w:cs="Times New Roman"/>
          <w:sz w:val="24"/>
          <w:szCs w:val="24"/>
        </w:rPr>
        <w:t xml:space="preserve"> cannot be faulted for failing to take into account evidence that was not placed before it</w:t>
      </w:r>
      <w:r w:rsidR="003B1EC6" w:rsidRPr="00E116F5">
        <w:rPr>
          <w:rFonts w:ascii="Times New Roman" w:hAnsi="Times New Roman" w:cs="Times New Roman"/>
          <w:sz w:val="24"/>
          <w:szCs w:val="24"/>
        </w:rPr>
        <w:t>.</w:t>
      </w:r>
      <w:r w:rsidR="001D5FF3" w:rsidRPr="00E116F5">
        <w:rPr>
          <w:rFonts w:ascii="Times New Roman" w:hAnsi="Times New Roman" w:cs="Times New Roman"/>
          <w:sz w:val="24"/>
          <w:szCs w:val="24"/>
        </w:rPr>
        <w:t xml:space="preserve"> The court </w:t>
      </w:r>
      <w:r w:rsidR="001D5FF3" w:rsidRPr="00E116F5">
        <w:rPr>
          <w:rFonts w:ascii="Times New Roman" w:hAnsi="Times New Roman" w:cs="Times New Roman"/>
          <w:i/>
          <w:sz w:val="24"/>
          <w:szCs w:val="24"/>
        </w:rPr>
        <w:t>a</w:t>
      </w:r>
      <w:r w:rsidR="004E55A4" w:rsidRPr="00E116F5">
        <w:rPr>
          <w:rFonts w:ascii="Times New Roman" w:hAnsi="Times New Roman" w:cs="Times New Roman"/>
          <w:i/>
          <w:sz w:val="24"/>
          <w:szCs w:val="24"/>
        </w:rPr>
        <w:t> </w:t>
      </w:r>
      <w:r w:rsidR="001D5FF3" w:rsidRPr="00E116F5">
        <w:rPr>
          <w:rFonts w:ascii="Times New Roman" w:hAnsi="Times New Roman" w:cs="Times New Roman"/>
          <w:i/>
          <w:sz w:val="24"/>
          <w:szCs w:val="24"/>
        </w:rPr>
        <w:t>quo</w:t>
      </w:r>
      <w:r w:rsidR="001D5FF3" w:rsidRPr="00E116F5">
        <w:rPr>
          <w:rFonts w:ascii="Times New Roman" w:hAnsi="Times New Roman" w:cs="Times New Roman"/>
          <w:sz w:val="24"/>
          <w:szCs w:val="24"/>
        </w:rPr>
        <w:t xml:space="preserve"> would face severe criticism if it had done so. </w:t>
      </w:r>
      <w:r w:rsidR="00275B09" w:rsidRPr="00E116F5">
        <w:rPr>
          <w:rFonts w:ascii="Times New Roman" w:hAnsi="Times New Roman" w:cs="Times New Roman"/>
          <w:sz w:val="24"/>
          <w:szCs w:val="24"/>
        </w:rPr>
        <w:t>The court thus correctly found that the loan agreement was not a foreign loan and did not create a foreign obligation on the respondent’s part.</w:t>
      </w:r>
    </w:p>
    <w:p w:rsidR="003C0850" w:rsidRPr="00385341" w:rsidRDefault="003C0850" w:rsidP="00A0712B">
      <w:pPr>
        <w:spacing w:after="0" w:line="480" w:lineRule="auto"/>
        <w:ind w:left="567" w:hanging="567"/>
        <w:jc w:val="both"/>
        <w:rPr>
          <w:rFonts w:ascii="Times New Roman" w:hAnsi="Times New Roman" w:cs="Times New Roman"/>
          <w:sz w:val="24"/>
          <w:szCs w:val="24"/>
        </w:rPr>
      </w:pPr>
    </w:p>
    <w:p w:rsidR="00275B09" w:rsidRPr="00E116F5" w:rsidRDefault="00185B7E" w:rsidP="00AD797B">
      <w:pPr>
        <w:pStyle w:val="ListParagraph"/>
        <w:numPr>
          <w:ilvl w:val="0"/>
          <w:numId w:val="1"/>
        </w:numPr>
        <w:spacing w:after="0" w:line="480" w:lineRule="auto"/>
        <w:ind w:left="567" w:hanging="567"/>
        <w:jc w:val="both"/>
        <w:rPr>
          <w:rFonts w:ascii="Times New Roman" w:hAnsi="Times New Roman" w:cs="Times New Roman"/>
          <w:sz w:val="24"/>
          <w:szCs w:val="24"/>
        </w:rPr>
      </w:pPr>
      <w:r w:rsidRPr="00E116F5">
        <w:rPr>
          <w:rFonts w:ascii="Times New Roman" w:hAnsi="Times New Roman" w:cs="Times New Roman"/>
          <w:sz w:val="24"/>
          <w:szCs w:val="24"/>
        </w:rPr>
        <w:t>In</w:t>
      </w:r>
      <w:r w:rsidR="00275B09" w:rsidRPr="00E116F5">
        <w:rPr>
          <w:rFonts w:ascii="Times New Roman" w:hAnsi="Times New Roman" w:cs="Times New Roman"/>
          <w:sz w:val="24"/>
          <w:szCs w:val="24"/>
        </w:rPr>
        <w:t xml:space="preserve"> </w:t>
      </w:r>
      <w:r w:rsidR="00275B09" w:rsidRPr="00E116F5">
        <w:rPr>
          <w:rFonts w:ascii="Times New Roman" w:hAnsi="Times New Roman" w:cs="Times New Roman"/>
          <w:i/>
          <w:sz w:val="24"/>
          <w:szCs w:val="24"/>
        </w:rPr>
        <w:t xml:space="preserve">Breastplate Service (Private) Limited v Cambria Africa PLC </w:t>
      </w:r>
      <w:r w:rsidR="00141622" w:rsidRPr="00E116F5">
        <w:rPr>
          <w:rFonts w:ascii="Times New Roman" w:hAnsi="Times New Roman" w:cs="Times New Roman"/>
          <w:sz w:val="24"/>
          <w:szCs w:val="24"/>
        </w:rPr>
        <w:t>SC 66/20, at pp 9-10, this C</w:t>
      </w:r>
      <w:r w:rsidR="00275B09" w:rsidRPr="00E116F5">
        <w:rPr>
          <w:rFonts w:ascii="Times New Roman" w:hAnsi="Times New Roman" w:cs="Times New Roman"/>
          <w:sz w:val="24"/>
          <w:szCs w:val="24"/>
        </w:rPr>
        <w:t>ourt stated:</w:t>
      </w:r>
    </w:p>
    <w:p w:rsidR="00AF3365" w:rsidRPr="00385341" w:rsidRDefault="00275B09" w:rsidP="00AD797B">
      <w:pPr>
        <w:pStyle w:val="ListParagraph"/>
        <w:spacing w:after="0" w:line="240" w:lineRule="auto"/>
        <w:ind w:left="1134"/>
        <w:jc w:val="both"/>
        <w:rPr>
          <w:rFonts w:ascii="Times New Roman" w:hAnsi="Times New Roman" w:cs="Times New Roman"/>
          <w:sz w:val="24"/>
          <w:szCs w:val="24"/>
        </w:rPr>
      </w:pPr>
      <w:r w:rsidRPr="00385341">
        <w:rPr>
          <w:rFonts w:ascii="Times New Roman" w:hAnsi="Times New Roman" w:cs="Times New Roman"/>
          <w:sz w:val="24"/>
          <w:szCs w:val="24"/>
        </w:rPr>
        <w:t>“Section 44(C)(2) (b) of the Reserve Bank Act, as</w:t>
      </w:r>
      <w:r w:rsidR="00AF3365" w:rsidRPr="00385341">
        <w:rPr>
          <w:rFonts w:ascii="Times New Roman" w:hAnsi="Times New Roman" w:cs="Times New Roman"/>
          <w:sz w:val="24"/>
          <w:szCs w:val="24"/>
        </w:rPr>
        <w:t xml:space="preserve"> inserted by s 3(1) of the 2019 Regulations, makes it clear that the issuance of any electronic currency, </w:t>
      </w:r>
      <w:r w:rsidR="009E48BC" w:rsidRPr="00385341">
        <w:rPr>
          <w:rFonts w:ascii="Times New Roman" w:hAnsi="Times New Roman" w:cs="Times New Roman"/>
          <w:i/>
          <w:sz w:val="24"/>
          <w:szCs w:val="24"/>
        </w:rPr>
        <w:t>i.</w:t>
      </w:r>
      <w:r w:rsidR="00AF3365" w:rsidRPr="00385341">
        <w:rPr>
          <w:rFonts w:ascii="Times New Roman" w:hAnsi="Times New Roman" w:cs="Times New Roman"/>
          <w:i/>
          <w:sz w:val="24"/>
          <w:szCs w:val="24"/>
        </w:rPr>
        <w:t>e.</w:t>
      </w:r>
      <w:r w:rsidR="00AF3365" w:rsidRPr="00385341">
        <w:rPr>
          <w:rFonts w:ascii="Times New Roman" w:hAnsi="Times New Roman" w:cs="Times New Roman"/>
          <w:sz w:val="24"/>
          <w:szCs w:val="24"/>
        </w:rPr>
        <w:t xml:space="preserve"> RTGS dollars, shall not affect or apply to any foreign obligation. This is reinforced by s 4(1)(d) of the Regulations which explicitly excludes foreign obligations valued and expressed in United States dollars from the </w:t>
      </w:r>
      <w:r w:rsidR="00D32EEC">
        <w:rPr>
          <w:rFonts w:ascii="Times New Roman" w:hAnsi="Times New Roman" w:cs="Times New Roman"/>
          <w:sz w:val="24"/>
          <w:szCs w:val="24"/>
        </w:rPr>
        <w:t>deemed parity valuation in RTGS </w:t>
      </w:r>
      <w:r w:rsidR="00AF3365" w:rsidRPr="00385341">
        <w:rPr>
          <w:rFonts w:ascii="Times New Roman" w:hAnsi="Times New Roman" w:cs="Times New Roman"/>
          <w:sz w:val="24"/>
          <w:szCs w:val="24"/>
        </w:rPr>
        <w:t>dollars.”</w:t>
      </w:r>
    </w:p>
    <w:p w:rsidR="008F3406" w:rsidRPr="00385341" w:rsidRDefault="008F3406" w:rsidP="004E55A4">
      <w:pPr>
        <w:spacing w:after="0" w:line="240" w:lineRule="auto"/>
        <w:jc w:val="both"/>
        <w:rPr>
          <w:rFonts w:ascii="Times New Roman" w:hAnsi="Times New Roman" w:cs="Times New Roman"/>
          <w:sz w:val="24"/>
          <w:szCs w:val="24"/>
        </w:rPr>
      </w:pPr>
    </w:p>
    <w:p w:rsidR="004E55A4" w:rsidRPr="00385341" w:rsidRDefault="004E55A4" w:rsidP="005A22E3">
      <w:pPr>
        <w:pStyle w:val="ListParagraph"/>
        <w:spacing w:after="0" w:line="240" w:lineRule="auto"/>
        <w:ind w:left="567"/>
        <w:jc w:val="both"/>
        <w:rPr>
          <w:rFonts w:ascii="Times New Roman" w:hAnsi="Times New Roman" w:cs="Times New Roman"/>
          <w:sz w:val="24"/>
          <w:szCs w:val="24"/>
        </w:rPr>
      </w:pPr>
    </w:p>
    <w:p w:rsidR="004E55A4" w:rsidRPr="00385341" w:rsidRDefault="004E55A4" w:rsidP="00AD797B">
      <w:pPr>
        <w:pStyle w:val="ListParagraph"/>
        <w:spacing w:after="0" w:line="240" w:lineRule="auto"/>
        <w:ind w:left="567"/>
        <w:jc w:val="both"/>
        <w:rPr>
          <w:rFonts w:ascii="Times New Roman" w:hAnsi="Times New Roman" w:cs="Times New Roman"/>
          <w:sz w:val="24"/>
          <w:szCs w:val="24"/>
        </w:rPr>
      </w:pPr>
    </w:p>
    <w:p w:rsidR="008F3406" w:rsidRPr="00385341" w:rsidRDefault="00AF3365" w:rsidP="00DF16AE">
      <w:pPr>
        <w:tabs>
          <w:tab w:val="left" w:pos="567"/>
        </w:tabs>
        <w:spacing w:after="0" w:line="480" w:lineRule="auto"/>
        <w:ind w:left="567"/>
        <w:jc w:val="both"/>
        <w:rPr>
          <w:rFonts w:ascii="Times New Roman" w:hAnsi="Times New Roman" w:cs="Times New Roman"/>
          <w:sz w:val="24"/>
          <w:szCs w:val="24"/>
        </w:rPr>
      </w:pPr>
      <w:r w:rsidRPr="00385341">
        <w:rPr>
          <w:rFonts w:ascii="Times New Roman" w:hAnsi="Times New Roman" w:cs="Times New Roman"/>
          <w:sz w:val="24"/>
          <w:szCs w:val="24"/>
        </w:rPr>
        <w:t xml:space="preserve">With the factual finding made </w:t>
      </w:r>
      <w:r w:rsidRPr="00385341">
        <w:rPr>
          <w:rFonts w:ascii="Times New Roman" w:hAnsi="Times New Roman" w:cs="Times New Roman"/>
          <w:i/>
          <w:sz w:val="24"/>
          <w:szCs w:val="24"/>
        </w:rPr>
        <w:t>a quo</w:t>
      </w:r>
      <w:r w:rsidRPr="00385341">
        <w:rPr>
          <w:rFonts w:ascii="Times New Roman" w:hAnsi="Times New Roman" w:cs="Times New Roman"/>
          <w:sz w:val="24"/>
          <w:szCs w:val="24"/>
        </w:rPr>
        <w:t xml:space="preserve"> that the loan agreement was not a foreign loan which created a foreign obligation and the appellant having failed to show the error or misdirection therein, the appellant must accept and submit to the clear dictates of the law. </w:t>
      </w:r>
    </w:p>
    <w:p w:rsidR="00185B7E" w:rsidRPr="00385341" w:rsidRDefault="00185B7E" w:rsidP="00DF16AE">
      <w:pPr>
        <w:tabs>
          <w:tab w:val="left" w:pos="567"/>
        </w:tabs>
        <w:spacing w:after="0" w:line="480" w:lineRule="auto"/>
        <w:ind w:left="567"/>
        <w:jc w:val="both"/>
        <w:rPr>
          <w:rFonts w:ascii="Times New Roman" w:hAnsi="Times New Roman" w:cs="Times New Roman"/>
          <w:sz w:val="24"/>
          <w:szCs w:val="24"/>
        </w:rPr>
      </w:pPr>
    </w:p>
    <w:p w:rsidR="008F1859" w:rsidRPr="00E116F5" w:rsidRDefault="00185B7E" w:rsidP="00AD797B">
      <w:pPr>
        <w:pStyle w:val="ListParagraph"/>
        <w:numPr>
          <w:ilvl w:val="0"/>
          <w:numId w:val="1"/>
        </w:numPr>
        <w:spacing w:after="0" w:line="480" w:lineRule="auto"/>
        <w:ind w:left="567" w:hanging="567"/>
        <w:jc w:val="both"/>
        <w:rPr>
          <w:rFonts w:ascii="Times New Roman" w:hAnsi="Times New Roman" w:cs="Times New Roman"/>
          <w:sz w:val="24"/>
          <w:szCs w:val="24"/>
        </w:rPr>
      </w:pPr>
      <w:r w:rsidRPr="00E116F5">
        <w:rPr>
          <w:rFonts w:ascii="Times New Roman" w:hAnsi="Times New Roman" w:cs="Times New Roman"/>
          <w:sz w:val="24"/>
          <w:szCs w:val="24"/>
        </w:rPr>
        <w:t>No</w:t>
      </w:r>
      <w:r w:rsidR="001D5FF3" w:rsidRPr="00E116F5">
        <w:rPr>
          <w:rFonts w:ascii="Times New Roman" w:hAnsi="Times New Roman" w:cs="Times New Roman"/>
          <w:sz w:val="24"/>
          <w:szCs w:val="24"/>
        </w:rPr>
        <w:t xml:space="preserve"> basis ha</w:t>
      </w:r>
      <w:r w:rsidR="00141622" w:rsidRPr="00E116F5">
        <w:rPr>
          <w:rFonts w:ascii="Times New Roman" w:hAnsi="Times New Roman" w:cs="Times New Roman"/>
          <w:sz w:val="24"/>
          <w:szCs w:val="24"/>
        </w:rPr>
        <w:t>ving been established for this C</w:t>
      </w:r>
      <w:r w:rsidR="001D5FF3" w:rsidRPr="00E116F5">
        <w:rPr>
          <w:rFonts w:ascii="Times New Roman" w:hAnsi="Times New Roman" w:cs="Times New Roman"/>
          <w:sz w:val="24"/>
          <w:szCs w:val="24"/>
        </w:rPr>
        <w:t xml:space="preserve">ourt to upset the court </w:t>
      </w:r>
      <w:r w:rsidR="001D5FF3" w:rsidRPr="00E116F5">
        <w:rPr>
          <w:rFonts w:ascii="Times New Roman" w:hAnsi="Times New Roman" w:cs="Times New Roman"/>
          <w:i/>
          <w:sz w:val="24"/>
          <w:szCs w:val="24"/>
        </w:rPr>
        <w:t>a quo</w:t>
      </w:r>
      <w:r w:rsidR="001D5FF3" w:rsidRPr="00E116F5">
        <w:rPr>
          <w:rFonts w:ascii="Times New Roman" w:hAnsi="Times New Roman" w:cs="Times New Roman"/>
          <w:sz w:val="24"/>
          <w:szCs w:val="24"/>
        </w:rPr>
        <w:t xml:space="preserve">’s findings and </w:t>
      </w:r>
    </w:p>
    <w:p w:rsidR="001D5FF3" w:rsidRDefault="001D5FF3" w:rsidP="00AF4822">
      <w:pPr>
        <w:spacing w:after="0" w:line="480" w:lineRule="auto"/>
        <w:ind w:left="567"/>
        <w:jc w:val="both"/>
        <w:rPr>
          <w:rFonts w:ascii="Times New Roman" w:hAnsi="Times New Roman" w:cs="Times New Roman"/>
          <w:sz w:val="24"/>
          <w:szCs w:val="24"/>
        </w:rPr>
      </w:pPr>
      <w:proofErr w:type="gramStart"/>
      <w:r w:rsidRPr="00385341">
        <w:rPr>
          <w:rFonts w:ascii="Times New Roman" w:hAnsi="Times New Roman" w:cs="Times New Roman"/>
          <w:sz w:val="24"/>
          <w:szCs w:val="24"/>
        </w:rPr>
        <w:lastRenderedPageBreak/>
        <w:t>consequent</w:t>
      </w:r>
      <w:proofErr w:type="gramEnd"/>
      <w:r w:rsidRPr="00385341">
        <w:rPr>
          <w:rFonts w:ascii="Times New Roman" w:hAnsi="Times New Roman" w:cs="Times New Roman"/>
          <w:sz w:val="24"/>
          <w:szCs w:val="24"/>
        </w:rPr>
        <w:t xml:space="preserve"> conclusion, it is our view that this appeal has no merit. The emphasis on motivating the appellant’s second ground of appeal an</w:t>
      </w:r>
      <w:r w:rsidR="006D1A4F">
        <w:rPr>
          <w:rFonts w:ascii="Times New Roman" w:hAnsi="Times New Roman" w:cs="Times New Roman"/>
          <w:sz w:val="24"/>
          <w:szCs w:val="24"/>
        </w:rPr>
        <w:t>d the submission that the first </w:t>
      </w:r>
      <w:r w:rsidRPr="00385341">
        <w:rPr>
          <w:rFonts w:ascii="Times New Roman" w:hAnsi="Times New Roman" w:cs="Times New Roman"/>
          <w:sz w:val="24"/>
          <w:szCs w:val="24"/>
        </w:rPr>
        <w:t>ground would only become relevant if the appellant succeeded on the second ground of appeal effectively translates to the above discourse sealing the appellant’s fate.</w:t>
      </w:r>
    </w:p>
    <w:p w:rsidR="008F1859" w:rsidRPr="00385341" w:rsidRDefault="008F1859" w:rsidP="00D32EEC">
      <w:pPr>
        <w:spacing w:after="0" w:line="360" w:lineRule="auto"/>
        <w:ind w:left="425"/>
        <w:jc w:val="both"/>
        <w:rPr>
          <w:rFonts w:ascii="Times New Roman" w:hAnsi="Times New Roman" w:cs="Times New Roman"/>
          <w:sz w:val="24"/>
          <w:szCs w:val="24"/>
        </w:rPr>
      </w:pPr>
    </w:p>
    <w:p w:rsidR="008F3406" w:rsidRPr="00385341" w:rsidRDefault="008F3406" w:rsidP="003C0850">
      <w:pPr>
        <w:tabs>
          <w:tab w:val="left" w:pos="567"/>
        </w:tabs>
        <w:spacing w:after="0" w:line="240" w:lineRule="auto"/>
        <w:jc w:val="both"/>
        <w:rPr>
          <w:rFonts w:ascii="Times New Roman" w:hAnsi="Times New Roman" w:cs="Times New Roman"/>
          <w:sz w:val="24"/>
          <w:szCs w:val="24"/>
        </w:rPr>
      </w:pPr>
    </w:p>
    <w:p w:rsidR="001D5FF3" w:rsidRPr="00E116F5" w:rsidRDefault="00185B7E" w:rsidP="00AD797B">
      <w:pPr>
        <w:pStyle w:val="ListParagraph"/>
        <w:numPr>
          <w:ilvl w:val="0"/>
          <w:numId w:val="1"/>
        </w:numPr>
        <w:spacing w:line="480" w:lineRule="auto"/>
        <w:ind w:left="567" w:hanging="567"/>
        <w:jc w:val="both"/>
        <w:rPr>
          <w:rFonts w:ascii="Times New Roman" w:hAnsi="Times New Roman" w:cs="Times New Roman"/>
          <w:sz w:val="24"/>
          <w:szCs w:val="24"/>
        </w:rPr>
      </w:pPr>
      <w:r w:rsidRPr="00E116F5">
        <w:rPr>
          <w:rFonts w:ascii="Times New Roman" w:hAnsi="Times New Roman" w:cs="Times New Roman"/>
          <w:sz w:val="24"/>
          <w:szCs w:val="24"/>
        </w:rPr>
        <w:t>Notably</w:t>
      </w:r>
      <w:r w:rsidR="001D5FF3" w:rsidRPr="00E116F5">
        <w:rPr>
          <w:rFonts w:ascii="Times New Roman" w:hAnsi="Times New Roman" w:cs="Times New Roman"/>
          <w:sz w:val="24"/>
          <w:szCs w:val="24"/>
        </w:rPr>
        <w:t>, it would also be absurd for the appellant to be paid United States dollars for a loan that it largely disbursed in local currency. The argument that it must be so because the loan agreement stipulated that repayments were to be in United States dollars is a roundabout way of</w:t>
      </w:r>
      <w:r w:rsidR="00FB312C" w:rsidRPr="00E116F5">
        <w:rPr>
          <w:rFonts w:ascii="Times New Roman" w:hAnsi="Times New Roman" w:cs="Times New Roman"/>
          <w:sz w:val="24"/>
          <w:szCs w:val="24"/>
        </w:rPr>
        <w:t xml:space="preserve"> surreptitiously</w:t>
      </w:r>
      <w:r w:rsidR="001D5FF3" w:rsidRPr="00E116F5">
        <w:rPr>
          <w:rFonts w:ascii="Times New Roman" w:hAnsi="Times New Roman" w:cs="Times New Roman"/>
          <w:sz w:val="24"/>
          <w:szCs w:val="24"/>
        </w:rPr>
        <w:t xml:space="preserve"> resorting </w:t>
      </w:r>
      <w:r w:rsidR="00FB312C" w:rsidRPr="00E116F5">
        <w:rPr>
          <w:rFonts w:ascii="Times New Roman" w:hAnsi="Times New Roman" w:cs="Times New Roman"/>
          <w:sz w:val="24"/>
          <w:szCs w:val="24"/>
        </w:rPr>
        <w:t>to the first ground of appeal which the appellant clearly realised did not stand scrutiny.</w:t>
      </w:r>
    </w:p>
    <w:p w:rsidR="008F3406" w:rsidRPr="00385341" w:rsidRDefault="008F3406" w:rsidP="00DF16AE">
      <w:pPr>
        <w:spacing w:after="0" w:line="360" w:lineRule="auto"/>
        <w:jc w:val="both"/>
        <w:rPr>
          <w:rFonts w:ascii="Times New Roman" w:hAnsi="Times New Roman" w:cs="Times New Roman"/>
          <w:sz w:val="24"/>
          <w:szCs w:val="24"/>
        </w:rPr>
      </w:pPr>
    </w:p>
    <w:p w:rsidR="00FB312C" w:rsidRPr="00E116F5" w:rsidRDefault="00185B7E" w:rsidP="00AD797B">
      <w:pPr>
        <w:pStyle w:val="ListParagraph"/>
        <w:numPr>
          <w:ilvl w:val="0"/>
          <w:numId w:val="1"/>
        </w:numPr>
        <w:spacing w:after="0" w:line="480" w:lineRule="auto"/>
        <w:ind w:left="567" w:hanging="567"/>
        <w:jc w:val="both"/>
        <w:rPr>
          <w:rFonts w:ascii="Times New Roman" w:hAnsi="Times New Roman" w:cs="Times New Roman"/>
          <w:sz w:val="24"/>
          <w:szCs w:val="24"/>
        </w:rPr>
      </w:pPr>
      <w:r w:rsidRPr="00E116F5">
        <w:rPr>
          <w:rFonts w:ascii="Times New Roman" w:hAnsi="Times New Roman" w:cs="Times New Roman"/>
          <w:sz w:val="24"/>
          <w:szCs w:val="24"/>
        </w:rPr>
        <w:t>Costs</w:t>
      </w:r>
      <w:r w:rsidR="00FB312C" w:rsidRPr="00E116F5">
        <w:rPr>
          <w:rFonts w:ascii="Times New Roman" w:hAnsi="Times New Roman" w:cs="Times New Roman"/>
          <w:sz w:val="24"/>
          <w:szCs w:val="24"/>
        </w:rPr>
        <w:t xml:space="preserve"> will follow the cause. We are not satisfied that they </w:t>
      </w:r>
      <w:r w:rsidR="008F1859" w:rsidRPr="00E116F5">
        <w:rPr>
          <w:rFonts w:ascii="Times New Roman" w:hAnsi="Times New Roman" w:cs="Times New Roman"/>
          <w:sz w:val="24"/>
          <w:szCs w:val="24"/>
        </w:rPr>
        <w:t>should be on the scale of legal </w:t>
      </w:r>
      <w:r w:rsidR="00FB312C" w:rsidRPr="00E116F5">
        <w:rPr>
          <w:rFonts w:ascii="Times New Roman" w:hAnsi="Times New Roman" w:cs="Times New Roman"/>
          <w:sz w:val="24"/>
          <w:szCs w:val="24"/>
        </w:rPr>
        <w:t xml:space="preserve">practitioner and client as urged by the respondent. In our view, there is no </w:t>
      </w:r>
      <w:r w:rsidR="00B037A3">
        <w:rPr>
          <w:rFonts w:ascii="Times New Roman" w:hAnsi="Times New Roman" w:cs="Times New Roman"/>
          <w:sz w:val="24"/>
          <w:szCs w:val="24"/>
        </w:rPr>
        <w:t>legal basis that has been given that would warrant an award of costs on a higher scale.</w:t>
      </w:r>
    </w:p>
    <w:p w:rsidR="008F3406" w:rsidRPr="00385341" w:rsidRDefault="008F3406" w:rsidP="008F3406">
      <w:pPr>
        <w:pStyle w:val="ListParagraph"/>
        <w:rPr>
          <w:rFonts w:ascii="Times New Roman" w:hAnsi="Times New Roman" w:cs="Times New Roman"/>
          <w:sz w:val="24"/>
          <w:szCs w:val="24"/>
        </w:rPr>
      </w:pPr>
    </w:p>
    <w:p w:rsidR="00A34ADC" w:rsidRPr="00385341" w:rsidRDefault="00A34ADC" w:rsidP="00D32EEC">
      <w:pPr>
        <w:pStyle w:val="ListParagraph"/>
        <w:spacing w:after="0" w:line="240" w:lineRule="auto"/>
        <w:ind w:left="567"/>
        <w:jc w:val="both"/>
        <w:rPr>
          <w:rFonts w:ascii="Times New Roman" w:hAnsi="Times New Roman" w:cs="Times New Roman"/>
          <w:sz w:val="24"/>
          <w:szCs w:val="24"/>
        </w:rPr>
      </w:pPr>
    </w:p>
    <w:p w:rsidR="00FB312C" w:rsidRPr="00E116F5" w:rsidRDefault="00FB312C" w:rsidP="00AD797B">
      <w:pPr>
        <w:pStyle w:val="ListParagraph"/>
        <w:numPr>
          <w:ilvl w:val="0"/>
          <w:numId w:val="1"/>
        </w:numPr>
        <w:spacing w:after="0" w:line="480" w:lineRule="auto"/>
        <w:ind w:left="567" w:hanging="567"/>
        <w:jc w:val="both"/>
        <w:rPr>
          <w:rFonts w:ascii="Times New Roman" w:hAnsi="Times New Roman" w:cs="Times New Roman"/>
          <w:sz w:val="24"/>
          <w:szCs w:val="24"/>
        </w:rPr>
      </w:pPr>
      <w:r w:rsidRPr="00E116F5">
        <w:rPr>
          <w:rFonts w:ascii="Times New Roman" w:hAnsi="Times New Roman" w:cs="Times New Roman"/>
          <w:sz w:val="24"/>
          <w:szCs w:val="24"/>
        </w:rPr>
        <w:t>It is accordingly ordered as follows:</w:t>
      </w:r>
    </w:p>
    <w:p w:rsidR="00FB312C" w:rsidRPr="00385341" w:rsidRDefault="00FB312C" w:rsidP="00D32EEC">
      <w:pPr>
        <w:spacing w:line="480" w:lineRule="auto"/>
        <w:ind w:firstLine="567"/>
        <w:jc w:val="both"/>
        <w:rPr>
          <w:rFonts w:ascii="Times New Roman" w:hAnsi="Times New Roman" w:cs="Times New Roman"/>
          <w:sz w:val="24"/>
          <w:szCs w:val="24"/>
        </w:rPr>
      </w:pPr>
      <w:r w:rsidRPr="00385341">
        <w:rPr>
          <w:rFonts w:ascii="Times New Roman" w:hAnsi="Times New Roman" w:cs="Times New Roman"/>
          <w:sz w:val="24"/>
          <w:szCs w:val="24"/>
        </w:rPr>
        <w:t>The appeal be and is hereby dismissed with costs.</w:t>
      </w:r>
    </w:p>
    <w:p w:rsidR="00AD797B" w:rsidRPr="00385341" w:rsidRDefault="00AD797B" w:rsidP="004E55A4">
      <w:pPr>
        <w:spacing w:line="480" w:lineRule="auto"/>
        <w:jc w:val="both"/>
        <w:rPr>
          <w:rFonts w:ascii="Times New Roman" w:hAnsi="Times New Roman" w:cs="Times New Roman"/>
          <w:sz w:val="24"/>
          <w:szCs w:val="24"/>
        </w:rPr>
      </w:pPr>
    </w:p>
    <w:p w:rsidR="00AD797B" w:rsidRDefault="00AD797B" w:rsidP="00E238EE">
      <w:pPr>
        <w:pStyle w:val="ListParagraph"/>
        <w:spacing w:line="480" w:lineRule="auto"/>
        <w:ind w:left="709"/>
        <w:jc w:val="both"/>
        <w:rPr>
          <w:rFonts w:ascii="Times New Roman" w:hAnsi="Times New Roman" w:cs="Times New Roman"/>
          <w:b/>
          <w:sz w:val="24"/>
          <w:szCs w:val="24"/>
        </w:rPr>
      </w:pPr>
    </w:p>
    <w:p w:rsidR="004E55A4" w:rsidRPr="00385341" w:rsidRDefault="00FB312C" w:rsidP="00E238EE">
      <w:pPr>
        <w:pStyle w:val="ListParagraph"/>
        <w:spacing w:line="480" w:lineRule="auto"/>
        <w:ind w:left="709"/>
        <w:jc w:val="both"/>
        <w:rPr>
          <w:rFonts w:ascii="Times New Roman" w:hAnsi="Times New Roman" w:cs="Times New Roman"/>
          <w:sz w:val="24"/>
          <w:szCs w:val="24"/>
        </w:rPr>
      </w:pPr>
      <w:r w:rsidRPr="00385341">
        <w:rPr>
          <w:rFonts w:ascii="Times New Roman" w:hAnsi="Times New Roman" w:cs="Times New Roman"/>
          <w:b/>
          <w:sz w:val="24"/>
          <w:szCs w:val="24"/>
        </w:rPr>
        <w:t>UCHENA JA</w:t>
      </w:r>
      <w:r w:rsidR="008F3406" w:rsidRPr="00385341">
        <w:rPr>
          <w:rFonts w:ascii="Times New Roman" w:hAnsi="Times New Roman" w:cs="Times New Roman"/>
          <w:b/>
          <w:sz w:val="24"/>
          <w:szCs w:val="24"/>
        </w:rPr>
        <w:t>:</w:t>
      </w:r>
      <w:r w:rsidRPr="00385341">
        <w:rPr>
          <w:rFonts w:ascii="Times New Roman" w:hAnsi="Times New Roman" w:cs="Times New Roman"/>
          <w:sz w:val="24"/>
          <w:szCs w:val="24"/>
        </w:rPr>
        <w:t xml:space="preserve">               </w:t>
      </w:r>
      <w:r w:rsidR="008F3406" w:rsidRPr="00385341">
        <w:rPr>
          <w:rFonts w:ascii="Times New Roman" w:hAnsi="Times New Roman" w:cs="Times New Roman"/>
          <w:sz w:val="24"/>
          <w:szCs w:val="24"/>
        </w:rPr>
        <w:tab/>
      </w:r>
      <w:r w:rsidRPr="00385341">
        <w:rPr>
          <w:rFonts w:ascii="Times New Roman" w:hAnsi="Times New Roman" w:cs="Times New Roman"/>
          <w:sz w:val="24"/>
          <w:szCs w:val="24"/>
        </w:rPr>
        <w:t>I agree</w:t>
      </w:r>
    </w:p>
    <w:p w:rsidR="00E238EE" w:rsidRPr="00385341" w:rsidRDefault="00E238EE" w:rsidP="00E238EE">
      <w:pPr>
        <w:pStyle w:val="ListParagraph"/>
        <w:spacing w:line="480" w:lineRule="auto"/>
        <w:ind w:left="709"/>
        <w:jc w:val="both"/>
        <w:rPr>
          <w:rFonts w:ascii="Times New Roman" w:hAnsi="Times New Roman" w:cs="Times New Roman"/>
          <w:sz w:val="24"/>
          <w:szCs w:val="24"/>
        </w:rPr>
      </w:pPr>
    </w:p>
    <w:p w:rsidR="004444F7" w:rsidRPr="00385341" w:rsidRDefault="004444F7" w:rsidP="004444F7">
      <w:pPr>
        <w:spacing w:after="0" w:line="480" w:lineRule="auto"/>
        <w:jc w:val="both"/>
        <w:rPr>
          <w:rFonts w:ascii="Times New Roman" w:hAnsi="Times New Roman" w:cs="Times New Roman"/>
          <w:sz w:val="24"/>
          <w:szCs w:val="24"/>
        </w:rPr>
      </w:pPr>
    </w:p>
    <w:p w:rsidR="00185B7E" w:rsidRDefault="00FB312C" w:rsidP="00AD797B">
      <w:pPr>
        <w:pStyle w:val="ListParagraph"/>
        <w:spacing w:line="480" w:lineRule="auto"/>
        <w:ind w:left="709"/>
        <w:jc w:val="both"/>
        <w:rPr>
          <w:rFonts w:ascii="Times New Roman" w:hAnsi="Times New Roman" w:cs="Times New Roman"/>
          <w:sz w:val="24"/>
          <w:szCs w:val="24"/>
        </w:rPr>
      </w:pPr>
      <w:r w:rsidRPr="00385341">
        <w:rPr>
          <w:rFonts w:ascii="Times New Roman" w:hAnsi="Times New Roman" w:cs="Times New Roman"/>
          <w:b/>
          <w:sz w:val="24"/>
          <w:szCs w:val="24"/>
        </w:rPr>
        <w:t>CHITAKUNYE JA</w:t>
      </w:r>
      <w:r w:rsidR="008F3406" w:rsidRPr="00385341">
        <w:rPr>
          <w:rFonts w:ascii="Times New Roman" w:hAnsi="Times New Roman" w:cs="Times New Roman"/>
          <w:b/>
          <w:sz w:val="24"/>
          <w:szCs w:val="24"/>
        </w:rPr>
        <w:t>:</w:t>
      </w:r>
      <w:r w:rsidRPr="00385341">
        <w:rPr>
          <w:rFonts w:ascii="Times New Roman" w:hAnsi="Times New Roman" w:cs="Times New Roman"/>
          <w:sz w:val="24"/>
          <w:szCs w:val="24"/>
        </w:rPr>
        <w:t xml:space="preserve">       </w:t>
      </w:r>
      <w:r w:rsidR="00E238EE" w:rsidRPr="00385341">
        <w:rPr>
          <w:rFonts w:ascii="Times New Roman" w:hAnsi="Times New Roman" w:cs="Times New Roman"/>
          <w:sz w:val="24"/>
          <w:szCs w:val="24"/>
        </w:rPr>
        <w:tab/>
      </w:r>
      <w:r w:rsidRPr="00385341">
        <w:rPr>
          <w:rFonts w:ascii="Times New Roman" w:hAnsi="Times New Roman" w:cs="Times New Roman"/>
          <w:sz w:val="24"/>
          <w:szCs w:val="24"/>
        </w:rPr>
        <w:t>I agree</w:t>
      </w:r>
    </w:p>
    <w:p w:rsidR="003E03B3" w:rsidRPr="00385341" w:rsidRDefault="003E03B3" w:rsidP="00AD797B">
      <w:pPr>
        <w:pStyle w:val="ListParagraph"/>
        <w:spacing w:line="480" w:lineRule="auto"/>
        <w:ind w:left="709"/>
        <w:jc w:val="both"/>
        <w:rPr>
          <w:rFonts w:ascii="Times New Roman" w:hAnsi="Times New Roman" w:cs="Times New Roman"/>
          <w:sz w:val="24"/>
          <w:szCs w:val="24"/>
        </w:rPr>
      </w:pPr>
    </w:p>
    <w:p w:rsidR="00FB312C" w:rsidRPr="00385341" w:rsidRDefault="008F3406" w:rsidP="00DF16AE">
      <w:pPr>
        <w:pStyle w:val="ListParagraph"/>
        <w:spacing w:line="480" w:lineRule="auto"/>
        <w:ind w:left="0"/>
        <w:jc w:val="both"/>
        <w:rPr>
          <w:rFonts w:ascii="Times New Roman" w:hAnsi="Times New Roman" w:cs="Times New Roman"/>
          <w:sz w:val="24"/>
          <w:szCs w:val="24"/>
        </w:rPr>
      </w:pPr>
      <w:proofErr w:type="spellStart"/>
      <w:r w:rsidRPr="00385341">
        <w:rPr>
          <w:rFonts w:ascii="Times New Roman" w:hAnsi="Times New Roman" w:cs="Times New Roman"/>
          <w:i/>
          <w:sz w:val="24"/>
          <w:szCs w:val="24"/>
        </w:rPr>
        <w:lastRenderedPageBreak/>
        <w:t>Sinyoro</w:t>
      </w:r>
      <w:proofErr w:type="spellEnd"/>
      <w:r w:rsidRPr="00385341">
        <w:rPr>
          <w:rFonts w:ascii="Times New Roman" w:hAnsi="Times New Roman" w:cs="Times New Roman"/>
          <w:i/>
          <w:sz w:val="24"/>
          <w:szCs w:val="24"/>
        </w:rPr>
        <w:t xml:space="preserve"> &amp; Partners</w:t>
      </w:r>
      <w:r w:rsidRPr="00385341">
        <w:rPr>
          <w:rFonts w:ascii="Times New Roman" w:hAnsi="Times New Roman" w:cs="Times New Roman"/>
          <w:sz w:val="24"/>
          <w:szCs w:val="24"/>
        </w:rPr>
        <w:t>, a</w:t>
      </w:r>
      <w:r w:rsidR="00FB312C" w:rsidRPr="00385341">
        <w:rPr>
          <w:rFonts w:ascii="Times New Roman" w:hAnsi="Times New Roman" w:cs="Times New Roman"/>
          <w:sz w:val="24"/>
          <w:szCs w:val="24"/>
        </w:rPr>
        <w:t>ppellant’s legal practitioners</w:t>
      </w:r>
      <w:r w:rsidR="00AE1BAF">
        <w:rPr>
          <w:rFonts w:ascii="Times New Roman" w:hAnsi="Times New Roman" w:cs="Times New Roman"/>
          <w:sz w:val="24"/>
          <w:szCs w:val="24"/>
        </w:rPr>
        <w:t>.</w:t>
      </w:r>
    </w:p>
    <w:p w:rsidR="00313CF9" w:rsidRPr="00385341" w:rsidRDefault="00FB312C" w:rsidP="007313DA">
      <w:pPr>
        <w:pStyle w:val="ListParagraph"/>
        <w:spacing w:line="480" w:lineRule="auto"/>
        <w:ind w:left="0"/>
        <w:jc w:val="both"/>
        <w:rPr>
          <w:rFonts w:ascii="Times New Roman" w:hAnsi="Times New Roman" w:cs="Times New Roman"/>
          <w:sz w:val="24"/>
          <w:szCs w:val="24"/>
        </w:rPr>
      </w:pPr>
      <w:proofErr w:type="spellStart"/>
      <w:r w:rsidRPr="00385341">
        <w:rPr>
          <w:rFonts w:ascii="Times New Roman" w:hAnsi="Times New Roman" w:cs="Times New Roman"/>
          <w:i/>
          <w:sz w:val="24"/>
          <w:szCs w:val="24"/>
        </w:rPr>
        <w:t>Mabulala</w:t>
      </w:r>
      <w:proofErr w:type="spellEnd"/>
      <w:r w:rsidRPr="00385341">
        <w:rPr>
          <w:rFonts w:ascii="Times New Roman" w:hAnsi="Times New Roman" w:cs="Times New Roman"/>
          <w:i/>
          <w:sz w:val="24"/>
          <w:szCs w:val="24"/>
        </w:rPr>
        <w:t xml:space="preserve"> &amp; </w:t>
      </w:r>
      <w:proofErr w:type="spellStart"/>
      <w:r w:rsidRPr="00385341">
        <w:rPr>
          <w:rFonts w:ascii="Times New Roman" w:hAnsi="Times New Roman" w:cs="Times New Roman"/>
          <w:i/>
          <w:sz w:val="24"/>
          <w:szCs w:val="24"/>
        </w:rPr>
        <w:t>Dembure</w:t>
      </w:r>
      <w:proofErr w:type="spellEnd"/>
      <w:r w:rsidR="008F3406" w:rsidRPr="00385341">
        <w:rPr>
          <w:rFonts w:ascii="Times New Roman" w:hAnsi="Times New Roman" w:cs="Times New Roman"/>
          <w:sz w:val="24"/>
          <w:szCs w:val="24"/>
        </w:rPr>
        <w:t>, r</w:t>
      </w:r>
      <w:r w:rsidRPr="00385341">
        <w:rPr>
          <w:rFonts w:ascii="Times New Roman" w:hAnsi="Times New Roman" w:cs="Times New Roman"/>
          <w:sz w:val="24"/>
          <w:szCs w:val="24"/>
        </w:rPr>
        <w:t>espondent’s legal practitioners</w:t>
      </w:r>
      <w:r w:rsidR="008F3406" w:rsidRPr="00385341">
        <w:rPr>
          <w:rFonts w:ascii="Times New Roman" w:hAnsi="Times New Roman" w:cs="Times New Roman"/>
          <w:sz w:val="24"/>
          <w:szCs w:val="24"/>
        </w:rPr>
        <w:t>.</w:t>
      </w:r>
      <w:r w:rsidR="00BD593D" w:rsidRPr="00385341">
        <w:rPr>
          <w:rFonts w:ascii="Times New Roman" w:hAnsi="Times New Roman" w:cs="Times New Roman"/>
          <w:sz w:val="24"/>
          <w:szCs w:val="24"/>
        </w:rPr>
        <w:t xml:space="preserve"> </w:t>
      </w:r>
    </w:p>
    <w:sectPr w:rsidR="00313CF9" w:rsidRPr="0038534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DEB" w:rsidRDefault="00E67DEB" w:rsidP="00ED703C">
      <w:pPr>
        <w:spacing w:after="0" w:line="240" w:lineRule="auto"/>
      </w:pPr>
      <w:r>
        <w:separator/>
      </w:r>
    </w:p>
  </w:endnote>
  <w:endnote w:type="continuationSeparator" w:id="0">
    <w:p w:rsidR="00E67DEB" w:rsidRDefault="00E67DEB" w:rsidP="00ED7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DEB" w:rsidRDefault="00E67DEB" w:rsidP="00ED703C">
      <w:pPr>
        <w:spacing w:after="0" w:line="240" w:lineRule="auto"/>
      </w:pPr>
      <w:r>
        <w:separator/>
      </w:r>
    </w:p>
  </w:footnote>
  <w:footnote w:type="continuationSeparator" w:id="0">
    <w:p w:rsidR="00E67DEB" w:rsidRDefault="00E67DEB" w:rsidP="00ED70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03C" w:rsidRDefault="00ED703C">
    <w:pPr>
      <w:pStyle w:val="Header"/>
    </w:pPr>
    <w:r>
      <w:rPr>
        <w:noProof/>
        <w:lang w:eastAsia="en-ZW"/>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703C" w:rsidRPr="005A531B" w:rsidRDefault="00ED703C" w:rsidP="00ED703C">
                          <w:pPr>
                            <w:spacing w:after="0" w:line="240" w:lineRule="auto"/>
                            <w:ind w:left="5760"/>
                            <w:rPr>
                              <w:rFonts w:ascii="Times New Roman" w:hAnsi="Times New Roman" w:cs="Times New Roman"/>
                              <w:noProof/>
                              <w:sz w:val="24"/>
                              <w:szCs w:val="24"/>
                            </w:rPr>
                          </w:pPr>
                          <w:r>
                            <w:rPr>
                              <w:rFonts w:ascii="Times New Roman" w:hAnsi="Times New Roman" w:cs="Times New Roman"/>
                              <w:noProof/>
                              <w:sz w:val="24"/>
                              <w:szCs w:val="24"/>
                            </w:rPr>
                            <w:t xml:space="preserve">        </w:t>
                          </w:r>
                          <w:r w:rsidRPr="005A531B">
                            <w:rPr>
                              <w:rFonts w:ascii="Times New Roman" w:hAnsi="Times New Roman" w:cs="Times New Roman"/>
                              <w:noProof/>
                              <w:sz w:val="24"/>
                              <w:szCs w:val="24"/>
                            </w:rPr>
                            <w:t>Judgment No. SC</w:t>
                          </w:r>
                          <w:r w:rsidR="00CC1E63">
                            <w:rPr>
                              <w:rFonts w:ascii="Times New Roman" w:hAnsi="Times New Roman" w:cs="Times New Roman"/>
                              <w:noProof/>
                              <w:sz w:val="24"/>
                              <w:szCs w:val="24"/>
                            </w:rPr>
                            <w:t xml:space="preserve"> </w:t>
                          </w:r>
                          <w:r w:rsidR="00334E0D">
                            <w:rPr>
                              <w:rFonts w:ascii="Times New Roman" w:hAnsi="Times New Roman" w:cs="Times New Roman"/>
                              <w:noProof/>
                              <w:sz w:val="24"/>
                              <w:szCs w:val="24"/>
                            </w:rPr>
                            <w:t>4</w:t>
                          </w:r>
                          <w:r w:rsidR="00CC1E63">
                            <w:rPr>
                              <w:rFonts w:ascii="Times New Roman" w:hAnsi="Times New Roman" w:cs="Times New Roman"/>
                              <w:noProof/>
                              <w:sz w:val="24"/>
                              <w:szCs w:val="24"/>
                            </w:rPr>
                            <w:t>/22</w:t>
                          </w:r>
                          <w:r>
                            <w:rPr>
                              <w:rFonts w:ascii="Times New Roman" w:hAnsi="Times New Roman" w:cs="Times New Roman"/>
                              <w:noProof/>
                              <w:sz w:val="24"/>
                              <w:szCs w:val="24"/>
                            </w:rPr>
                            <w:t xml:space="preserve"> </w:t>
                          </w:r>
                        </w:p>
                        <w:p w:rsidR="00ED703C" w:rsidRPr="005A531B" w:rsidRDefault="00ED703C" w:rsidP="00ED703C">
                          <w:pPr>
                            <w:spacing w:after="0" w:line="240" w:lineRule="auto"/>
                            <w:ind w:left="5760"/>
                            <w:rPr>
                              <w:rFonts w:ascii="Times New Roman" w:hAnsi="Times New Roman" w:cs="Times New Roman"/>
                              <w:noProof/>
                              <w:sz w:val="24"/>
                              <w:szCs w:val="24"/>
                            </w:rPr>
                          </w:pPr>
                          <w:r>
                            <w:rPr>
                              <w:rFonts w:ascii="Times New Roman" w:hAnsi="Times New Roman" w:cs="Times New Roman"/>
                              <w:noProof/>
                              <w:sz w:val="24"/>
                              <w:szCs w:val="24"/>
                            </w:rPr>
                            <w:t xml:space="preserve">  Civil Appeal No. SC 393/20</w:t>
                          </w:r>
                        </w:p>
                        <w:p w:rsidR="00ED703C" w:rsidRDefault="00ED703C">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ED703C" w:rsidRPr="005A531B" w:rsidRDefault="00ED703C" w:rsidP="00ED703C">
                    <w:pPr>
                      <w:spacing w:after="0" w:line="240" w:lineRule="auto"/>
                      <w:ind w:left="5760"/>
                      <w:rPr>
                        <w:rFonts w:ascii="Times New Roman" w:hAnsi="Times New Roman" w:cs="Times New Roman"/>
                        <w:noProof/>
                        <w:sz w:val="24"/>
                        <w:szCs w:val="24"/>
                      </w:rPr>
                    </w:pPr>
                    <w:r>
                      <w:rPr>
                        <w:rFonts w:ascii="Times New Roman" w:hAnsi="Times New Roman" w:cs="Times New Roman"/>
                        <w:noProof/>
                        <w:sz w:val="24"/>
                        <w:szCs w:val="24"/>
                      </w:rPr>
                      <w:t xml:space="preserve">        </w:t>
                    </w:r>
                    <w:r w:rsidRPr="005A531B">
                      <w:rPr>
                        <w:rFonts w:ascii="Times New Roman" w:hAnsi="Times New Roman" w:cs="Times New Roman"/>
                        <w:noProof/>
                        <w:sz w:val="24"/>
                        <w:szCs w:val="24"/>
                      </w:rPr>
                      <w:t>Judgment No. SC</w:t>
                    </w:r>
                    <w:r w:rsidR="00CC1E63">
                      <w:rPr>
                        <w:rFonts w:ascii="Times New Roman" w:hAnsi="Times New Roman" w:cs="Times New Roman"/>
                        <w:noProof/>
                        <w:sz w:val="24"/>
                        <w:szCs w:val="24"/>
                      </w:rPr>
                      <w:t xml:space="preserve"> </w:t>
                    </w:r>
                    <w:r w:rsidR="00334E0D">
                      <w:rPr>
                        <w:rFonts w:ascii="Times New Roman" w:hAnsi="Times New Roman" w:cs="Times New Roman"/>
                        <w:noProof/>
                        <w:sz w:val="24"/>
                        <w:szCs w:val="24"/>
                      </w:rPr>
                      <w:t>4</w:t>
                    </w:r>
                    <w:r w:rsidR="00CC1E63">
                      <w:rPr>
                        <w:rFonts w:ascii="Times New Roman" w:hAnsi="Times New Roman" w:cs="Times New Roman"/>
                        <w:noProof/>
                        <w:sz w:val="24"/>
                        <w:szCs w:val="24"/>
                      </w:rPr>
                      <w:t>/22</w:t>
                    </w:r>
                    <w:r>
                      <w:rPr>
                        <w:rFonts w:ascii="Times New Roman" w:hAnsi="Times New Roman" w:cs="Times New Roman"/>
                        <w:noProof/>
                        <w:sz w:val="24"/>
                        <w:szCs w:val="24"/>
                      </w:rPr>
                      <w:t xml:space="preserve"> </w:t>
                    </w:r>
                  </w:p>
                  <w:p w:rsidR="00ED703C" w:rsidRPr="005A531B" w:rsidRDefault="00ED703C" w:rsidP="00ED703C">
                    <w:pPr>
                      <w:spacing w:after="0" w:line="240" w:lineRule="auto"/>
                      <w:ind w:left="5760"/>
                      <w:rPr>
                        <w:rFonts w:ascii="Times New Roman" w:hAnsi="Times New Roman" w:cs="Times New Roman"/>
                        <w:noProof/>
                        <w:sz w:val="24"/>
                        <w:szCs w:val="24"/>
                      </w:rPr>
                    </w:pPr>
                    <w:r>
                      <w:rPr>
                        <w:rFonts w:ascii="Times New Roman" w:hAnsi="Times New Roman" w:cs="Times New Roman"/>
                        <w:noProof/>
                        <w:sz w:val="24"/>
                        <w:szCs w:val="24"/>
                      </w:rPr>
                      <w:t xml:space="preserve">  Civil Appeal No. SC 393/20</w:t>
                    </w:r>
                  </w:p>
                  <w:p w:rsidR="00ED703C" w:rsidRDefault="00ED703C">
                    <w:pPr>
                      <w:spacing w:after="0" w:line="240" w:lineRule="auto"/>
                      <w:jc w:val="right"/>
                      <w:rPr>
                        <w:noProof/>
                      </w:rPr>
                    </w:pP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ED703C" w:rsidRDefault="00ED703C">
                          <w:pPr>
                            <w:spacing w:after="0" w:line="240" w:lineRule="auto"/>
                            <w:rPr>
                              <w:color w:val="FFFFFF" w:themeColor="background1"/>
                            </w:rPr>
                          </w:pPr>
                          <w:r>
                            <w:fldChar w:fldCharType="begin"/>
                          </w:r>
                          <w:r>
                            <w:instrText xml:space="preserve"> PAGE   \* MERGEFORMAT </w:instrText>
                          </w:r>
                          <w:r>
                            <w:fldChar w:fldCharType="separate"/>
                          </w:r>
                          <w:r w:rsidR="0044766E" w:rsidRPr="0044766E">
                            <w:rPr>
                              <w:noProof/>
                              <w:color w:val="FFFFFF" w:themeColor="background1"/>
                            </w:rPr>
                            <w:t>15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ED703C" w:rsidRDefault="00ED703C">
                    <w:pPr>
                      <w:spacing w:after="0" w:line="240" w:lineRule="auto"/>
                      <w:rPr>
                        <w:color w:val="FFFFFF" w:themeColor="background1"/>
                      </w:rPr>
                    </w:pPr>
                    <w:r>
                      <w:fldChar w:fldCharType="begin"/>
                    </w:r>
                    <w:r>
                      <w:instrText xml:space="preserve"> PAGE   \* MERGEFORMAT </w:instrText>
                    </w:r>
                    <w:r>
                      <w:fldChar w:fldCharType="separate"/>
                    </w:r>
                    <w:r w:rsidR="0044766E" w:rsidRPr="0044766E">
                      <w:rPr>
                        <w:noProof/>
                        <w:color w:val="FFFFFF" w:themeColor="background1"/>
                      </w:rPr>
                      <w:t>15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1D22"/>
    <w:multiLevelType w:val="hybridMultilevel"/>
    <w:tmpl w:val="B7166D02"/>
    <w:lvl w:ilvl="0" w:tplc="3009000F">
      <w:start w:val="1"/>
      <w:numFmt w:val="decimal"/>
      <w:lvlText w:val="%1."/>
      <w:lvlJc w:val="left"/>
      <w:pPr>
        <w:ind w:left="1290" w:hanging="360"/>
      </w:pPr>
    </w:lvl>
    <w:lvl w:ilvl="1" w:tplc="30090019" w:tentative="1">
      <w:start w:val="1"/>
      <w:numFmt w:val="lowerLetter"/>
      <w:lvlText w:val="%2."/>
      <w:lvlJc w:val="left"/>
      <w:pPr>
        <w:ind w:left="2010" w:hanging="360"/>
      </w:pPr>
    </w:lvl>
    <w:lvl w:ilvl="2" w:tplc="3009001B" w:tentative="1">
      <w:start w:val="1"/>
      <w:numFmt w:val="lowerRoman"/>
      <w:lvlText w:val="%3."/>
      <w:lvlJc w:val="right"/>
      <w:pPr>
        <w:ind w:left="2730" w:hanging="180"/>
      </w:pPr>
    </w:lvl>
    <w:lvl w:ilvl="3" w:tplc="3009000F" w:tentative="1">
      <w:start w:val="1"/>
      <w:numFmt w:val="decimal"/>
      <w:lvlText w:val="%4."/>
      <w:lvlJc w:val="left"/>
      <w:pPr>
        <w:ind w:left="3450" w:hanging="360"/>
      </w:pPr>
    </w:lvl>
    <w:lvl w:ilvl="4" w:tplc="30090019" w:tentative="1">
      <w:start w:val="1"/>
      <w:numFmt w:val="lowerLetter"/>
      <w:lvlText w:val="%5."/>
      <w:lvlJc w:val="left"/>
      <w:pPr>
        <w:ind w:left="4170" w:hanging="360"/>
      </w:pPr>
    </w:lvl>
    <w:lvl w:ilvl="5" w:tplc="3009001B" w:tentative="1">
      <w:start w:val="1"/>
      <w:numFmt w:val="lowerRoman"/>
      <w:lvlText w:val="%6."/>
      <w:lvlJc w:val="right"/>
      <w:pPr>
        <w:ind w:left="4890" w:hanging="180"/>
      </w:pPr>
    </w:lvl>
    <w:lvl w:ilvl="6" w:tplc="3009000F" w:tentative="1">
      <w:start w:val="1"/>
      <w:numFmt w:val="decimal"/>
      <w:lvlText w:val="%7."/>
      <w:lvlJc w:val="left"/>
      <w:pPr>
        <w:ind w:left="5610" w:hanging="360"/>
      </w:pPr>
    </w:lvl>
    <w:lvl w:ilvl="7" w:tplc="30090019" w:tentative="1">
      <w:start w:val="1"/>
      <w:numFmt w:val="lowerLetter"/>
      <w:lvlText w:val="%8."/>
      <w:lvlJc w:val="left"/>
      <w:pPr>
        <w:ind w:left="6330" w:hanging="360"/>
      </w:pPr>
    </w:lvl>
    <w:lvl w:ilvl="8" w:tplc="3009001B" w:tentative="1">
      <w:start w:val="1"/>
      <w:numFmt w:val="lowerRoman"/>
      <w:lvlText w:val="%9."/>
      <w:lvlJc w:val="right"/>
      <w:pPr>
        <w:ind w:left="7050" w:hanging="180"/>
      </w:pPr>
    </w:lvl>
  </w:abstractNum>
  <w:abstractNum w:abstractNumId="1" w15:restartNumberingAfterBreak="0">
    <w:nsid w:val="03626B8D"/>
    <w:multiLevelType w:val="hybridMultilevel"/>
    <w:tmpl w:val="AE6614A2"/>
    <w:lvl w:ilvl="0" w:tplc="3009000F">
      <w:start w:val="1"/>
      <w:numFmt w:val="decimal"/>
      <w:lvlText w:val="%1."/>
      <w:lvlJc w:val="left"/>
      <w:pPr>
        <w:ind w:left="1290" w:hanging="360"/>
      </w:pPr>
    </w:lvl>
    <w:lvl w:ilvl="1" w:tplc="30090019" w:tentative="1">
      <w:start w:val="1"/>
      <w:numFmt w:val="lowerLetter"/>
      <w:lvlText w:val="%2."/>
      <w:lvlJc w:val="left"/>
      <w:pPr>
        <w:ind w:left="2010" w:hanging="360"/>
      </w:pPr>
    </w:lvl>
    <w:lvl w:ilvl="2" w:tplc="3009001B" w:tentative="1">
      <w:start w:val="1"/>
      <w:numFmt w:val="lowerRoman"/>
      <w:lvlText w:val="%3."/>
      <w:lvlJc w:val="right"/>
      <w:pPr>
        <w:ind w:left="2730" w:hanging="180"/>
      </w:pPr>
    </w:lvl>
    <w:lvl w:ilvl="3" w:tplc="3009000F" w:tentative="1">
      <w:start w:val="1"/>
      <w:numFmt w:val="decimal"/>
      <w:lvlText w:val="%4."/>
      <w:lvlJc w:val="left"/>
      <w:pPr>
        <w:ind w:left="3450" w:hanging="360"/>
      </w:pPr>
    </w:lvl>
    <w:lvl w:ilvl="4" w:tplc="30090019" w:tentative="1">
      <w:start w:val="1"/>
      <w:numFmt w:val="lowerLetter"/>
      <w:lvlText w:val="%5."/>
      <w:lvlJc w:val="left"/>
      <w:pPr>
        <w:ind w:left="4170" w:hanging="360"/>
      </w:pPr>
    </w:lvl>
    <w:lvl w:ilvl="5" w:tplc="3009001B" w:tentative="1">
      <w:start w:val="1"/>
      <w:numFmt w:val="lowerRoman"/>
      <w:lvlText w:val="%6."/>
      <w:lvlJc w:val="right"/>
      <w:pPr>
        <w:ind w:left="4890" w:hanging="180"/>
      </w:pPr>
    </w:lvl>
    <w:lvl w:ilvl="6" w:tplc="3009000F" w:tentative="1">
      <w:start w:val="1"/>
      <w:numFmt w:val="decimal"/>
      <w:lvlText w:val="%7."/>
      <w:lvlJc w:val="left"/>
      <w:pPr>
        <w:ind w:left="5610" w:hanging="360"/>
      </w:pPr>
    </w:lvl>
    <w:lvl w:ilvl="7" w:tplc="30090019" w:tentative="1">
      <w:start w:val="1"/>
      <w:numFmt w:val="lowerLetter"/>
      <w:lvlText w:val="%8."/>
      <w:lvlJc w:val="left"/>
      <w:pPr>
        <w:ind w:left="6330" w:hanging="360"/>
      </w:pPr>
    </w:lvl>
    <w:lvl w:ilvl="8" w:tplc="3009001B" w:tentative="1">
      <w:start w:val="1"/>
      <w:numFmt w:val="lowerRoman"/>
      <w:lvlText w:val="%9."/>
      <w:lvlJc w:val="right"/>
      <w:pPr>
        <w:ind w:left="7050" w:hanging="180"/>
      </w:pPr>
    </w:lvl>
  </w:abstractNum>
  <w:abstractNum w:abstractNumId="2" w15:restartNumberingAfterBreak="0">
    <w:nsid w:val="03BB55BF"/>
    <w:multiLevelType w:val="hybridMultilevel"/>
    <w:tmpl w:val="87D0DE18"/>
    <w:lvl w:ilvl="0" w:tplc="3009000F">
      <w:start w:val="1"/>
      <w:numFmt w:val="decimal"/>
      <w:lvlText w:val="%1."/>
      <w:lvlJc w:val="left"/>
      <w:pPr>
        <w:ind w:left="1290" w:hanging="360"/>
      </w:pPr>
    </w:lvl>
    <w:lvl w:ilvl="1" w:tplc="30090019" w:tentative="1">
      <w:start w:val="1"/>
      <w:numFmt w:val="lowerLetter"/>
      <w:lvlText w:val="%2."/>
      <w:lvlJc w:val="left"/>
      <w:pPr>
        <w:ind w:left="2010" w:hanging="360"/>
      </w:pPr>
    </w:lvl>
    <w:lvl w:ilvl="2" w:tplc="3009001B" w:tentative="1">
      <w:start w:val="1"/>
      <w:numFmt w:val="lowerRoman"/>
      <w:lvlText w:val="%3."/>
      <w:lvlJc w:val="right"/>
      <w:pPr>
        <w:ind w:left="2730" w:hanging="180"/>
      </w:pPr>
    </w:lvl>
    <w:lvl w:ilvl="3" w:tplc="3009000F" w:tentative="1">
      <w:start w:val="1"/>
      <w:numFmt w:val="decimal"/>
      <w:lvlText w:val="%4."/>
      <w:lvlJc w:val="left"/>
      <w:pPr>
        <w:ind w:left="3450" w:hanging="360"/>
      </w:pPr>
    </w:lvl>
    <w:lvl w:ilvl="4" w:tplc="30090019" w:tentative="1">
      <w:start w:val="1"/>
      <w:numFmt w:val="lowerLetter"/>
      <w:lvlText w:val="%5."/>
      <w:lvlJc w:val="left"/>
      <w:pPr>
        <w:ind w:left="4170" w:hanging="360"/>
      </w:pPr>
    </w:lvl>
    <w:lvl w:ilvl="5" w:tplc="3009001B" w:tentative="1">
      <w:start w:val="1"/>
      <w:numFmt w:val="lowerRoman"/>
      <w:lvlText w:val="%6."/>
      <w:lvlJc w:val="right"/>
      <w:pPr>
        <w:ind w:left="4890" w:hanging="180"/>
      </w:pPr>
    </w:lvl>
    <w:lvl w:ilvl="6" w:tplc="3009000F" w:tentative="1">
      <w:start w:val="1"/>
      <w:numFmt w:val="decimal"/>
      <w:lvlText w:val="%7."/>
      <w:lvlJc w:val="left"/>
      <w:pPr>
        <w:ind w:left="5610" w:hanging="360"/>
      </w:pPr>
    </w:lvl>
    <w:lvl w:ilvl="7" w:tplc="30090019" w:tentative="1">
      <w:start w:val="1"/>
      <w:numFmt w:val="lowerLetter"/>
      <w:lvlText w:val="%8."/>
      <w:lvlJc w:val="left"/>
      <w:pPr>
        <w:ind w:left="6330" w:hanging="360"/>
      </w:pPr>
    </w:lvl>
    <w:lvl w:ilvl="8" w:tplc="3009001B" w:tentative="1">
      <w:start w:val="1"/>
      <w:numFmt w:val="lowerRoman"/>
      <w:lvlText w:val="%9."/>
      <w:lvlJc w:val="right"/>
      <w:pPr>
        <w:ind w:left="7050" w:hanging="180"/>
      </w:pPr>
    </w:lvl>
  </w:abstractNum>
  <w:abstractNum w:abstractNumId="3" w15:restartNumberingAfterBreak="0">
    <w:nsid w:val="059E2757"/>
    <w:multiLevelType w:val="hybridMultilevel"/>
    <w:tmpl w:val="032C001A"/>
    <w:lvl w:ilvl="0" w:tplc="3009000F">
      <w:start w:val="1"/>
      <w:numFmt w:val="decimal"/>
      <w:lvlText w:val="%1."/>
      <w:lvlJc w:val="left"/>
      <w:pPr>
        <w:ind w:left="1290" w:hanging="360"/>
      </w:pPr>
    </w:lvl>
    <w:lvl w:ilvl="1" w:tplc="30090019" w:tentative="1">
      <w:start w:val="1"/>
      <w:numFmt w:val="lowerLetter"/>
      <w:lvlText w:val="%2."/>
      <w:lvlJc w:val="left"/>
      <w:pPr>
        <w:ind w:left="2010" w:hanging="360"/>
      </w:pPr>
    </w:lvl>
    <w:lvl w:ilvl="2" w:tplc="3009001B" w:tentative="1">
      <w:start w:val="1"/>
      <w:numFmt w:val="lowerRoman"/>
      <w:lvlText w:val="%3."/>
      <w:lvlJc w:val="right"/>
      <w:pPr>
        <w:ind w:left="2730" w:hanging="180"/>
      </w:pPr>
    </w:lvl>
    <w:lvl w:ilvl="3" w:tplc="3009000F" w:tentative="1">
      <w:start w:val="1"/>
      <w:numFmt w:val="decimal"/>
      <w:lvlText w:val="%4."/>
      <w:lvlJc w:val="left"/>
      <w:pPr>
        <w:ind w:left="3450" w:hanging="360"/>
      </w:pPr>
    </w:lvl>
    <w:lvl w:ilvl="4" w:tplc="30090019" w:tentative="1">
      <w:start w:val="1"/>
      <w:numFmt w:val="lowerLetter"/>
      <w:lvlText w:val="%5."/>
      <w:lvlJc w:val="left"/>
      <w:pPr>
        <w:ind w:left="4170" w:hanging="360"/>
      </w:pPr>
    </w:lvl>
    <w:lvl w:ilvl="5" w:tplc="3009001B" w:tentative="1">
      <w:start w:val="1"/>
      <w:numFmt w:val="lowerRoman"/>
      <w:lvlText w:val="%6."/>
      <w:lvlJc w:val="right"/>
      <w:pPr>
        <w:ind w:left="4890" w:hanging="180"/>
      </w:pPr>
    </w:lvl>
    <w:lvl w:ilvl="6" w:tplc="3009000F" w:tentative="1">
      <w:start w:val="1"/>
      <w:numFmt w:val="decimal"/>
      <w:lvlText w:val="%7."/>
      <w:lvlJc w:val="left"/>
      <w:pPr>
        <w:ind w:left="5610" w:hanging="360"/>
      </w:pPr>
    </w:lvl>
    <w:lvl w:ilvl="7" w:tplc="30090019" w:tentative="1">
      <w:start w:val="1"/>
      <w:numFmt w:val="lowerLetter"/>
      <w:lvlText w:val="%8."/>
      <w:lvlJc w:val="left"/>
      <w:pPr>
        <w:ind w:left="6330" w:hanging="360"/>
      </w:pPr>
    </w:lvl>
    <w:lvl w:ilvl="8" w:tplc="3009001B" w:tentative="1">
      <w:start w:val="1"/>
      <w:numFmt w:val="lowerRoman"/>
      <w:lvlText w:val="%9."/>
      <w:lvlJc w:val="right"/>
      <w:pPr>
        <w:ind w:left="7050" w:hanging="180"/>
      </w:pPr>
    </w:lvl>
  </w:abstractNum>
  <w:abstractNum w:abstractNumId="4" w15:restartNumberingAfterBreak="0">
    <w:nsid w:val="0B4329DB"/>
    <w:multiLevelType w:val="hybridMultilevel"/>
    <w:tmpl w:val="F00CBFC4"/>
    <w:lvl w:ilvl="0" w:tplc="3009000F">
      <w:start w:val="1"/>
      <w:numFmt w:val="decimal"/>
      <w:lvlText w:val="%1."/>
      <w:lvlJc w:val="left"/>
      <w:pPr>
        <w:ind w:left="1290" w:hanging="360"/>
      </w:pPr>
    </w:lvl>
    <w:lvl w:ilvl="1" w:tplc="30090019" w:tentative="1">
      <w:start w:val="1"/>
      <w:numFmt w:val="lowerLetter"/>
      <w:lvlText w:val="%2."/>
      <w:lvlJc w:val="left"/>
      <w:pPr>
        <w:ind w:left="2010" w:hanging="360"/>
      </w:pPr>
    </w:lvl>
    <w:lvl w:ilvl="2" w:tplc="3009001B" w:tentative="1">
      <w:start w:val="1"/>
      <w:numFmt w:val="lowerRoman"/>
      <w:lvlText w:val="%3."/>
      <w:lvlJc w:val="right"/>
      <w:pPr>
        <w:ind w:left="2730" w:hanging="180"/>
      </w:pPr>
    </w:lvl>
    <w:lvl w:ilvl="3" w:tplc="3009000F" w:tentative="1">
      <w:start w:val="1"/>
      <w:numFmt w:val="decimal"/>
      <w:lvlText w:val="%4."/>
      <w:lvlJc w:val="left"/>
      <w:pPr>
        <w:ind w:left="3450" w:hanging="360"/>
      </w:pPr>
    </w:lvl>
    <w:lvl w:ilvl="4" w:tplc="30090019" w:tentative="1">
      <w:start w:val="1"/>
      <w:numFmt w:val="lowerLetter"/>
      <w:lvlText w:val="%5."/>
      <w:lvlJc w:val="left"/>
      <w:pPr>
        <w:ind w:left="4170" w:hanging="360"/>
      </w:pPr>
    </w:lvl>
    <w:lvl w:ilvl="5" w:tplc="3009001B" w:tentative="1">
      <w:start w:val="1"/>
      <w:numFmt w:val="lowerRoman"/>
      <w:lvlText w:val="%6."/>
      <w:lvlJc w:val="right"/>
      <w:pPr>
        <w:ind w:left="4890" w:hanging="180"/>
      </w:pPr>
    </w:lvl>
    <w:lvl w:ilvl="6" w:tplc="3009000F" w:tentative="1">
      <w:start w:val="1"/>
      <w:numFmt w:val="decimal"/>
      <w:lvlText w:val="%7."/>
      <w:lvlJc w:val="left"/>
      <w:pPr>
        <w:ind w:left="5610" w:hanging="360"/>
      </w:pPr>
    </w:lvl>
    <w:lvl w:ilvl="7" w:tplc="30090019" w:tentative="1">
      <w:start w:val="1"/>
      <w:numFmt w:val="lowerLetter"/>
      <w:lvlText w:val="%8."/>
      <w:lvlJc w:val="left"/>
      <w:pPr>
        <w:ind w:left="6330" w:hanging="360"/>
      </w:pPr>
    </w:lvl>
    <w:lvl w:ilvl="8" w:tplc="3009001B" w:tentative="1">
      <w:start w:val="1"/>
      <w:numFmt w:val="lowerRoman"/>
      <w:lvlText w:val="%9."/>
      <w:lvlJc w:val="right"/>
      <w:pPr>
        <w:ind w:left="7050" w:hanging="180"/>
      </w:pPr>
    </w:lvl>
  </w:abstractNum>
  <w:abstractNum w:abstractNumId="5" w15:restartNumberingAfterBreak="0">
    <w:nsid w:val="0D1939B3"/>
    <w:multiLevelType w:val="hybridMultilevel"/>
    <w:tmpl w:val="9D9AC790"/>
    <w:lvl w:ilvl="0" w:tplc="3009000F">
      <w:start w:val="1"/>
      <w:numFmt w:val="decimal"/>
      <w:lvlText w:val="%1."/>
      <w:lvlJc w:val="left"/>
      <w:pPr>
        <w:ind w:left="1290" w:hanging="360"/>
      </w:pPr>
    </w:lvl>
    <w:lvl w:ilvl="1" w:tplc="30090019" w:tentative="1">
      <w:start w:val="1"/>
      <w:numFmt w:val="lowerLetter"/>
      <w:lvlText w:val="%2."/>
      <w:lvlJc w:val="left"/>
      <w:pPr>
        <w:ind w:left="2010" w:hanging="360"/>
      </w:pPr>
    </w:lvl>
    <w:lvl w:ilvl="2" w:tplc="3009001B" w:tentative="1">
      <w:start w:val="1"/>
      <w:numFmt w:val="lowerRoman"/>
      <w:lvlText w:val="%3."/>
      <w:lvlJc w:val="right"/>
      <w:pPr>
        <w:ind w:left="2730" w:hanging="180"/>
      </w:pPr>
    </w:lvl>
    <w:lvl w:ilvl="3" w:tplc="3009000F" w:tentative="1">
      <w:start w:val="1"/>
      <w:numFmt w:val="decimal"/>
      <w:lvlText w:val="%4."/>
      <w:lvlJc w:val="left"/>
      <w:pPr>
        <w:ind w:left="3450" w:hanging="360"/>
      </w:pPr>
    </w:lvl>
    <w:lvl w:ilvl="4" w:tplc="30090019" w:tentative="1">
      <w:start w:val="1"/>
      <w:numFmt w:val="lowerLetter"/>
      <w:lvlText w:val="%5."/>
      <w:lvlJc w:val="left"/>
      <w:pPr>
        <w:ind w:left="4170" w:hanging="360"/>
      </w:pPr>
    </w:lvl>
    <w:lvl w:ilvl="5" w:tplc="3009001B" w:tentative="1">
      <w:start w:val="1"/>
      <w:numFmt w:val="lowerRoman"/>
      <w:lvlText w:val="%6."/>
      <w:lvlJc w:val="right"/>
      <w:pPr>
        <w:ind w:left="4890" w:hanging="180"/>
      </w:pPr>
    </w:lvl>
    <w:lvl w:ilvl="6" w:tplc="3009000F" w:tentative="1">
      <w:start w:val="1"/>
      <w:numFmt w:val="decimal"/>
      <w:lvlText w:val="%7."/>
      <w:lvlJc w:val="left"/>
      <w:pPr>
        <w:ind w:left="5610" w:hanging="360"/>
      </w:pPr>
    </w:lvl>
    <w:lvl w:ilvl="7" w:tplc="30090019" w:tentative="1">
      <w:start w:val="1"/>
      <w:numFmt w:val="lowerLetter"/>
      <w:lvlText w:val="%8."/>
      <w:lvlJc w:val="left"/>
      <w:pPr>
        <w:ind w:left="6330" w:hanging="360"/>
      </w:pPr>
    </w:lvl>
    <w:lvl w:ilvl="8" w:tplc="3009001B" w:tentative="1">
      <w:start w:val="1"/>
      <w:numFmt w:val="lowerRoman"/>
      <w:lvlText w:val="%9."/>
      <w:lvlJc w:val="right"/>
      <w:pPr>
        <w:ind w:left="7050" w:hanging="180"/>
      </w:pPr>
    </w:lvl>
  </w:abstractNum>
  <w:abstractNum w:abstractNumId="6" w15:restartNumberingAfterBreak="0">
    <w:nsid w:val="110D4C97"/>
    <w:multiLevelType w:val="hybridMultilevel"/>
    <w:tmpl w:val="DE0283A8"/>
    <w:lvl w:ilvl="0" w:tplc="3009000F">
      <w:start w:val="1"/>
      <w:numFmt w:val="decimal"/>
      <w:lvlText w:val="%1."/>
      <w:lvlJc w:val="left"/>
      <w:pPr>
        <w:ind w:left="1290" w:hanging="360"/>
      </w:pPr>
    </w:lvl>
    <w:lvl w:ilvl="1" w:tplc="30090019" w:tentative="1">
      <w:start w:val="1"/>
      <w:numFmt w:val="lowerLetter"/>
      <w:lvlText w:val="%2."/>
      <w:lvlJc w:val="left"/>
      <w:pPr>
        <w:ind w:left="2010" w:hanging="360"/>
      </w:pPr>
    </w:lvl>
    <w:lvl w:ilvl="2" w:tplc="3009001B" w:tentative="1">
      <w:start w:val="1"/>
      <w:numFmt w:val="lowerRoman"/>
      <w:lvlText w:val="%3."/>
      <w:lvlJc w:val="right"/>
      <w:pPr>
        <w:ind w:left="2730" w:hanging="180"/>
      </w:pPr>
    </w:lvl>
    <w:lvl w:ilvl="3" w:tplc="3009000F" w:tentative="1">
      <w:start w:val="1"/>
      <w:numFmt w:val="decimal"/>
      <w:lvlText w:val="%4."/>
      <w:lvlJc w:val="left"/>
      <w:pPr>
        <w:ind w:left="3450" w:hanging="360"/>
      </w:pPr>
    </w:lvl>
    <w:lvl w:ilvl="4" w:tplc="30090019" w:tentative="1">
      <w:start w:val="1"/>
      <w:numFmt w:val="lowerLetter"/>
      <w:lvlText w:val="%5."/>
      <w:lvlJc w:val="left"/>
      <w:pPr>
        <w:ind w:left="4170" w:hanging="360"/>
      </w:pPr>
    </w:lvl>
    <w:lvl w:ilvl="5" w:tplc="3009001B" w:tentative="1">
      <w:start w:val="1"/>
      <w:numFmt w:val="lowerRoman"/>
      <w:lvlText w:val="%6."/>
      <w:lvlJc w:val="right"/>
      <w:pPr>
        <w:ind w:left="4890" w:hanging="180"/>
      </w:pPr>
    </w:lvl>
    <w:lvl w:ilvl="6" w:tplc="3009000F" w:tentative="1">
      <w:start w:val="1"/>
      <w:numFmt w:val="decimal"/>
      <w:lvlText w:val="%7."/>
      <w:lvlJc w:val="left"/>
      <w:pPr>
        <w:ind w:left="5610" w:hanging="360"/>
      </w:pPr>
    </w:lvl>
    <w:lvl w:ilvl="7" w:tplc="30090019" w:tentative="1">
      <w:start w:val="1"/>
      <w:numFmt w:val="lowerLetter"/>
      <w:lvlText w:val="%8."/>
      <w:lvlJc w:val="left"/>
      <w:pPr>
        <w:ind w:left="6330" w:hanging="360"/>
      </w:pPr>
    </w:lvl>
    <w:lvl w:ilvl="8" w:tplc="3009001B" w:tentative="1">
      <w:start w:val="1"/>
      <w:numFmt w:val="lowerRoman"/>
      <w:lvlText w:val="%9."/>
      <w:lvlJc w:val="right"/>
      <w:pPr>
        <w:ind w:left="7050" w:hanging="180"/>
      </w:pPr>
    </w:lvl>
  </w:abstractNum>
  <w:abstractNum w:abstractNumId="7" w15:restartNumberingAfterBreak="0">
    <w:nsid w:val="127F3D5D"/>
    <w:multiLevelType w:val="hybridMultilevel"/>
    <w:tmpl w:val="C45694D0"/>
    <w:lvl w:ilvl="0" w:tplc="3009000F">
      <w:start w:val="1"/>
      <w:numFmt w:val="decimal"/>
      <w:lvlText w:val="%1."/>
      <w:lvlJc w:val="left"/>
      <w:pPr>
        <w:ind w:left="1290" w:hanging="360"/>
      </w:pPr>
    </w:lvl>
    <w:lvl w:ilvl="1" w:tplc="30090019" w:tentative="1">
      <w:start w:val="1"/>
      <w:numFmt w:val="lowerLetter"/>
      <w:lvlText w:val="%2."/>
      <w:lvlJc w:val="left"/>
      <w:pPr>
        <w:ind w:left="2010" w:hanging="360"/>
      </w:pPr>
    </w:lvl>
    <w:lvl w:ilvl="2" w:tplc="3009001B" w:tentative="1">
      <w:start w:val="1"/>
      <w:numFmt w:val="lowerRoman"/>
      <w:lvlText w:val="%3."/>
      <w:lvlJc w:val="right"/>
      <w:pPr>
        <w:ind w:left="2730" w:hanging="180"/>
      </w:pPr>
    </w:lvl>
    <w:lvl w:ilvl="3" w:tplc="3009000F" w:tentative="1">
      <w:start w:val="1"/>
      <w:numFmt w:val="decimal"/>
      <w:lvlText w:val="%4."/>
      <w:lvlJc w:val="left"/>
      <w:pPr>
        <w:ind w:left="3450" w:hanging="360"/>
      </w:pPr>
    </w:lvl>
    <w:lvl w:ilvl="4" w:tplc="30090019" w:tentative="1">
      <w:start w:val="1"/>
      <w:numFmt w:val="lowerLetter"/>
      <w:lvlText w:val="%5."/>
      <w:lvlJc w:val="left"/>
      <w:pPr>
        <w:ind w:left="4170" w:hanging="360"/>
      </w:pPr>
    </w:lvl>
    <w:lvl w:ilvl="5" w:tplc="3009001B" w:tentative="1">
      <w:start w:val="1"/>
      <w:numFmt w:val="lowerRoman"/>
      <w:lvlText w:val="%6."/>
      <w:lvlJc w:val="right"/>
      <w:pPr>
        <w:ind w:left="4890" w:hanging="180"/>
      </w:pPr>
    </w:lvl>
    <w:lvl w:ilvl="6" w:tplc="3009000F" w:tentative="1">
      <w:start w:val="1"/>
      <w:numFmt w:val="decimal"/>
      <w:lvlText w:val="%7."/>
      <w:lvlJc w:val="left"/>
      <w:pPr>
        <w:ind w:left="5610" w:hanging="360"/>
      </w:pPr>
    </w:lvl>
    <w:lvl w:ilvl="7" w:tplc="30090019" w:tentative="1">
      <w:start w:val="1"/>
      <w:numFmt w:val="lowerLetter"/>
      <w:lvlText w:val="%8."/>
      <w:lvlJc w:val="left"/>
      <w:pPr>
        <w:ind w:left="6330" w:hanging="360"/>
      </w:pPr>
    </w:lvl>
    <w:lvl w:ilvl="8" w:tplc="3009001B" w:tentative="1">
      <w:start w:val="1"/>
      <w:numFmt w:val="lowerRoman"/>
      <w:lvlText w:val="%9."/>
      <w:lvlJc w:val="right"/>
      <w:pPr>
        <w:ind w:left="7050" w:hanging="180"/>
      </w:pPr>
    </w:lvl>
  </w:abstractNum>
  <w:abstractNum w:abstractNumId="8" w15:restartNumberingAfterBreak="0">
    <w:nsid w:val="12B30442"/>
    <w:multiLevelType w:val="hybridMultilevel"/>
    <w:tmpl w:val="C6EAB50A"/>
    <w:lvl w:ilvl="0" w:tplc="D2882498">
      <w:start w:val="1"/>
      <w:numFmt w:val="decimal"/>
      <w:lvlText w:val="%1."/>
      <w:lvlJc w:val="left"/>
      <w:pPr>
        <w:ind w:left="360" w:hanging="360"/>
      </w:pPr>
      <w:rPr>
        <w:i w:val="0"/>
        <w:color w:val="auto"/>
      </w:rPr>
    </w:lvl>
    <w:lvl w:ilvl="1" w:tplc="30090019">
      <w:start w:val="1"/>
      <w:numFmt w:val="lowerLetter"/>
      <w:lvlText w:val="%2."/>
      <w:lvlJc w:val="left"/>
      <w:pPr>
        <w:ind w:left="3033" w:hanging="360"/>
      </w:pPr>
    </w:lvl>
    <w:lvl w:ilvl="2" w:tplc="3009001B">
      <w:start w:val="1"/>
      <w:numFmt w:val="lowerRoman"/>
      <w:lvlText w:val="%3."/>
      <w:lvlJc w:val="right"/>
      <w:pPr>
        <w:ind w:left="3753" w:hanging="180"/>
      </w:pPr>
    </w:lvl>
    <w:lvl w:ilvl="3" w:tplc="3009000F" w:tentative="1">
      <w:start w:val="1"/>
      <w:numFmt w:val="decimal"/>
      <w:lvlText w:val="%4."/>
      <w:lvlJc w:val="left"/>
      <w:pPr>
        <w:ind w:left="4473" w:hanging="360"/>
      </w:pPr>
    </w:lvl>
    <w:lvl w:ilvl="4" w:tplc="30090019" w:tentative="1">
      <w:start w:val="1"/>
      <w:numFmt w:val="lowerLetter"/>
      <w:lvlText w:val="%5."/>
      <w:lvlJc w:val="left"/>
      <w:pPr>
        <w:ind w:left="5193" w:hanging="360"/>
      </w:pPr>
    </w:lvl>
    <w:lvl w:ilvl="5" w:tplc="3009001B" w:tentative="1">
      <w:start w:val="1"/>
      <w:numFmt w:val="lowerRoman"/>
      <w:lvlText w:val="%6."/>
      <w:lvlJc w:val="right"/>
      <w:pPr>
        <w:ind w:left="5913" w:hanging="180"/>
      </w:pPr>
    </w:lvl>
    <w:lvl w:ilvl="6" w:tplc="3009000F" w:tentative="1">
      <w:start w:val="1"/>
      <w:numFmt w:val="decimal"/>
      <w:lvlText w:val="%7."/>
      <w:lvlJc w:val="left"/>
      <w:pPr>
        <w:ind w:left="6633" w:hanging="360"/>
      </w:pPr>
    </w:lvl>
    <w:lvl w:ilvl="7" w:tplc="30090019" w:tentative="1">
      <w:start w:val="1"/>
      <w:numFmt w:val="lowerLetter"/>
      <w:lvlText w:val="%8."/>
      <w:lvlJc w:val="left"/>
      <w:pPr>
        <w:ind w:left="7353" w:hanging="360"/>
      </w:pPr>
    </w:lvl>
    <w:lvl w:ilvl="8" w:tplc="3009001B" w:tentative="1">
      <w:start w:val="1"/>
      <w:numFmt w:val="lowerRoman"/>
      <w:lvlText w:val="%9."/>
      <w:lvlJc w:val="right"/>
      <w:pPr>
        <w:ind w:left="8073" w:hanging="180"/>
      </w:pPr>
    </w:lvl>
  </w:abstractNum>
  <w:abstractNum w:abstractNumId="9" w15:restartNumberingAfterBreak="0">
    <w:nsid w:val="139D1351"/>
    <w:multiLevelType w:val="hybridMultilevel"/>
    <w:tmpl w:val="8146FAB4"/>
    <w:lvl w:ilvl="0" w:tplc="3009000F">
      <w:start w:val="1"/>
      <w:numFmt w:val="decimal"/>
      <w:lvlText w:val="%1."/>
      <w:lvlJc w:val="left"/>
      <w:pPr>
        <w:ind w:left="1290" w:hanging="360"/>
      </w:pPr>
    </w:lvl>
    <w:lvl w:ilvl="1" w:tplc="30090019" w:tentative="1">
      <w:start w:val="1"/>
      <w:numFmt w:val="lowerLetter"/>
      <w:lvlText w:val="%2."/>
      <w:lvlJc w:val="left"/>
      <w:pPr>
        <w:ind w:left="2010" w:hanging="360"/>
      </w:pPr>
    </w:lvl>
    <w:lvl w:ilvl="2" w:tplc="3009001B" w:tentative="1">
      <w:start w:val="1"/>
      <w:numFmt w:val="lowerRoman"/>
      <w:lvlText w:val="%3."/>
      <w:lvlJc w:val="right"/>
      <w:pPr>
        <w:ind w:left="2730" w:hanging="180"/>
      </w:pPr>
    </w:lvl>
    <w:lvl w:ilvl="3" w:tplc="3009000F" w:tentative="1">
      <w:start w:val="1"/>
      <w:numFmt w:val="decimal"/>
      <w:lvlText w:val="%4."/>
      <w:lvlJc w:val="left"/>
      <w:pPr>
        <w:ind w:left="3450" w:hanging="360"/>
      </w:pPr>
    </w:lvl>
    <w:lvl w:ilvl="4" w:tplc="30090019" w:tentative="1">
      <w:start w:val="1"/>
      <w:numFmt w:val="lowerLetter"/>
      <w:lvlText w:val="%5."/>
      <w:lvlJc w:val="left"/>
      <w:pPr>
        <w:ind w:left="4170" w:hanging="360"/>
      </w:pPr>
    </w:lvl>
    <w:lvl w:ilvl="5" w:tplc="3009001B" w:tentative="1">
      <w:start w:val="1"/>
      <w:numFmt w:val="lowerRoman"/>
      <w:lvlText w:val="%6."/>
      <w:lvlJc w:val="right"/>
      <w:pPr>
        <w:ind w:left="4890" w:hanging="180"/>
      </w:pPr>
    </w:lvl>
    <w:lvl w:ilvl="6" w:tplc="3009000F" w:tentative="1">
      <w:start w:val="1"/>
      <w:numFmt w:val="decimal"/>
      <w:lvlText w:val="%7."/>
      <w:lvlJc w:val="left"/>
      <w:pPr>
        <w:ind w:left="5610" w:hanging="360"/>
      </w:pPr>
    </w:lvl>
    <w:lvl w:ilvl="7" w:tplc="30090019" w:tentative="1">
      <w:start w:val="1"/>
      <w:numFmt w:val="lowerLetter"/>
      <w:lvlText w:val="%8."/>
      <w:lvlJc w:val="left"/>
      <w:pPr>
        <w:ind w:left="6330" w:hanging="360"/>
      </w:pPr>
    </w:lvl>
    <w:lvl w:ilvl="8" w:tplc="3009001B" w:tentative="1">
      <w:start w:val="1"/>
      <w:numFmt w:val="lowerRoman"/>
      <w:lvlText w:val="%9."/>
      <w:lvlJc w:val="right"/>
      <w:pPr>
        <w:ind w:left="7050" w:hanging="180"/>
      </w:pPr>
    </w:lvl>
  </w:abstractNum>
  <w:abstractNum w:abstractNumId="10" w15:restartNumberingAfterBreak="0">
    <w:nsid w:val="16CE0879"/>
    <w:multiLevelType w:val="hybridMultilevel"/>
    <w:tmpl w:val="45F079CE"/>
    <w:lvl w:ilvl="0" w:tplc="1B3AEC60">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1" w15:restartNumberingAfterBreak="0">
    <w:nsid w:val="199E7647"/>
    <w:multiLevelType w:val="hybridMultilevel"/>
    <w:tmpl w:val="4664BD4C"/>
    <w:lvl w:ilvl="0" w:tplc="297620E4">
      <w:start w:val="18"/>
      <w:numFmt w:val="decimal"/>
      <w:lvlText w:val="%1."/>
      <w:lvlJc w:val="left"/>
      <w:pPr>
        <w:ind w:left="1439" w:hanging="435"/>
      </w:pPr>
      <w:rPr>
        <w:rFonts w:hint="default"/>
      </w:rPr>
    </w:lvl>
    <w:lvl w:ilvl="1" w:tplc="30090019" w:tentative="1">
      <w:start w:val="1"/>
      <w:numFmt w:val="lowerLetter"/>
      <w:lvlText w:val="%2."/>
      <w:lvlJc w:val="left"/>
      <w:pPr>
        <w:ind w:left="2084" w:hanging="360"/>
      </w:pPr>
    </w:lvl>
    <w:lvl w:ilvl="2" w:tplc="3009001B" w:tentative="1">
      <w:start w:val="1"/>
      <w:numFmt w:val="lowerRoman"/>
      <w:lvlText w:val="%3."/>
      <w:lvlJc w:val="right"/>
      <w:pPr>
        <w:ind w:left="2804" w:hanging="180"/>
      </w:pPr>
    </w:lvl>
    <w:lvl w:ilvl="3" w:tplc="3009000F" w:tentative="1">
      <w:start w:val="1"/>
      <w:numFmt w:val="decimal"/>
      <w:lvlText w:val="%4."/>
      <w:lvlJc w:val="left"/>
      <w:pPr>
        <w:ind w:left="3524" w:hanging="360"/>
      </w:pPr>
    </w:lvl>
    <w:lvl w:ilvl="4" w:tplc="30090019" w:tentative="1">
      <w:start w:val="1"/>
      <w:numFmt w:val="lowerLetter"/>
      <w:lvlText w:val="%5."/>
      <w:lvlJc w:val="left"/>
      <w:pPr>
        <w:ind w:left="4244" w:hanging="360"/>
      </w:pPr>
    </w:lvl>
    <w:lvl w:ilvl="5" w:tplc="3009001B" w:tentative="1">
      <w:start w:val="1"/>
      <w:numFmt w:val="lowerRoman"/>
      <w:lvlText w:val="%6."/>
      <w:lvlJc w:val="right"/>
      <w:pPr>
        <w:ind w:left="4964" w:hanging="180"/>
      </w:pPr>
    </w:lvl>
    <w:lvl w:ilvl="6" w:tplc="3009000F" w:tentative="1">
      <w:start w:val="1"/>
      <w:numFmt w:val="decimal"/>
      <w:lvlText w:val="%7."/>
      <w:lvlJc w:val="left"/>
      <w:pPr>
        <w:ind w:left="5684" w:hanging="360"/>
      </w:pPr>
    </w:lvl>
    <w:lvl w:ilvl="7" w:tplc="30090019" w:tentative="1">
      <w:start w:val="1"/>
      <w:numFmt w:val="lowerLetter"/>
      <w:lvlText w:val="%8."/>
      <w:lvlJc w:val="left"/>
      <w:pPr>
        <w:ind w:left="6404" w:hanging="360"/>
      </w:pPr>
    </w:lvl>
    <w:lvl w:ilvl="8" w:tplc="3009001B" w:tentative="1">
      <w:start w:val="1"/>
      <w:numFmt w:val="lowerRoman"/>
      <w:lvlText w:val="%9."/>
      <w:lvlJc w:val="right"/>
      <w:pPr>
        <w:ind w:left="7124" w:hanging="180"/>
      </w:pPr>
    </w:lvl>
  </w:abstractNum>
  <w:abstractNum w:abstractNumId="12" w15:restartNumberingAfterBreak="0">
    <w:nsid w:val="1A60789E"/>
    <w:multiLevelType w:val="hybridMultilevel"/>
    <w:tmpl w:val="4FCE0F8E"/>
    <w:lvl w:ilvl="0" w:tplc="3009000F">
      <w:start w:val="1"/>
      <w:numFmt w:val="decimal"/>
      <w:lvlText w:val="%1."/>
      <w:lvlJc w:val="left"/>
      <w:pPr>
        <w:ind w:left="1290" w:hanging="360"/>
      </w:pPr>
    </w:lvl>
    <w:lvl w:ilvl="1" w:tplc="30090019" w:tentative="1">
      <w:start w:val="1"/>
      <w:numFmt w:val="lowerLetter"/>
      <w:lvlText w:val="%2."/>
      <w:lvlJc w:val="left"/>
      <w:pPr>
        <w:ind w:left="2010" w:hanging="360"/>
      </w:pPr>
    </w:lvl>
    <w:lvl w:ilvl="2" w:tplc="3009001B" w:tentative="1">
      <w:start w:val="1"/>
      <w:numFmt w:val="lowerRoman"/>
      <w:lvlText w:val="%3."/>
      <w:lvlJc w:val="right"/>
      <w:pPr>
        <w:ind w:left="2730" w:hanging="180"/>
      </w:pPr>
    </w:lvl>
    <w:lvl w:ilvl="3" w:tplc="3009000F" w:tentative="1">
      <w:start w:val="1"/>
      <w:numFmt w:val="decimal"/>
      <w:lvlText w:val="%4."/>
      <w:lvlJc w:val="left"/>
      <w:pPr>
        <w:ind w:left="3450" w:hanging="360"/>
      </w:pPr>
    </w:lvl>
    <w:lvl w:ilvl="4" w:tplc="30090019" w:tentative="1">
      <w:start w:val="1"/>
      <w:numFmt w:val="lowerLetter"/>
      <w:lvlText w:val="%5."/>
      <w:lvlJc w:val="left"/>
      <w:pPr>
        <w:ind w:left="4170" w:hanging="360"/>
      </w:pPr>
    </w:lvl>
    <w:lvl w:ilvl="5" w:tplc="3009001B" w:tentative="1">
      <w:start w:val="1"/>
      <w:numFmt w:val="lowerRoman"/>
      <w:lvlText w:val="%6."/>
      <w:lvlJc w:val="right"/>
      <w:pPr>
        <w:ind w:left="4890" w:hanging="180"/>
      </w:pPr>
    </w:lvl>
    <w:lvl w:ilvl="6" w:tplc="3009000F" w:tentative="1">
      <w:start w:val="1"/>
      <w:numFmt w:val="decimal"/>
      <w:lvlText w:val="%7."/>
      <w:lvlJc w:val="left"/>
      <w:pPr>
        <w:ind w:left="5610" w:hanging="360"/>
      </w:pPr>
    </w:lvl>
    <w:lvl w:ilvl="7" w:tplc="30090019" w:tentative="1">
      <w:start w:val="1"/>
      <w:numFmt w:val="lowerLetter"/>
      <w:lvlText w:val="%8."/>
      <w:lvlJc w:val="left"/>
      <w:pPr>
        <w:ind w:left="6330" w:hanging="360"/>
      </w:pPr>
    </w:lvl>
    <w:lvl w:ilvl="8" w:tplc="3009001B" w:tentative="1">
      <w:start w:val="1"/>
      <w:numFmt w:val="lowerRoman"/>
      <w:lvlText w:val="%9."/>
      <w:lvlJc w:val="right"/>
      <w:pPr>
        <w:ind w:left="7050" w:hanging="180"/>
      </w:pPr>
    </w:lvl>
  </w:abstractNum>
  <w:abstractNum w:abstractNumId="13" w15:restartNumberingAfterBreak="0">
    <w:nsid w:val="1BA54126"/>
    <w:multiLevelType w:val="hybridMultilevel"/>
    <w:tmpl w:val="281297D8"/>
    <w:lvl w:ilvl="0" w:tplc="3009000F">
      <w:start w:val="1"/>
      <w:numFmt w:val="decimal"/>
      <w:lvlText w:val="%1."/>
      <w:lvlJc w:val="left"/>
      <w:pPr>
        <w:ind w:left="1290" w:hanging="360"/>
      </w:pPr>
    </w:lvl>
    <w:lvl w:ilvl="1" w:tplc="30090019" w:tentative="1">
      <w:start w:val="1"/>
      <w:numFmt w:val="lowerLetter"/>
      <w:lvlText w:val="%2."/>
      <w:lvlJc w:val="left"/>
      <w:pPr>
        <w:ind w:left="2010" w:hanging="360"/>
      </w:pPr>
    </w:lvl>
    <w:lvl w:ilvl="2" w:tplc="3009001B" w:tentative="1">
      <w:start w:val="1"/>
      <w:numFmt w:val="lowerRoman"/>
      <w:lvlText w:val="%3."/>
      <w:lvlJc w:val="right"/>
      <w:pPr>
        <w:ind w:left="2730" w:hanging="180"/>
      </w:pPr>
    </w:lvl>
    <w:lvl w:ilvl="3" w:tplc="3009000F" w:tentative="1">
      <w:start w:val="1"/>
      <w:numFmt w:val="decimal"/>
      <w:lvlText w:val="%4."/>
      <w:lvlJc w:val="left"/>
      <w:pPr>
        <w:ind w:left="3450" w:hanging="360"/>
      </w:pPr>
    </w:lvl>
    <w:lvl w:ilvl="4" w:tplc="30090019" w:tentative="1">
      <w:start w:val="1"/>
      <w:numFmt w:val="lowerLetter"/>
      <w:lvlText w:val="%5."/>
      <w:lvlJc w:val="left"/>
      <w:pPr>
        <w:ind w:left="4170" w:hanging="360"/>
      </w:pPr>
    </w:lvl>
    <w:lvl w:ilvl="5" w:tplc="3009001B" w:tentative="1">
      <w:start w:val="1"/>
      <w:numFmt w:val="lowerRoman"/>
      <w:lvlText w:val="%6."/>
      <w:lvlJc w:val="right"/>
      <w:pPr>
        <w:ind w:left="4890" w:hanging="180"/>
      </w:pPr>
    </w:lvl>
    <w:lvl w:ilvl="6" w:tplc="3009000F" w:tentative="1">
      <w:start w:val="1"/>
      <w:numFmt w:val="decimal"/>
      <w:lvlText w:val="%7."/>
      <w:lvlJc w:val="left"/>
      <w:pPr>
        <w:ind w:left="5610" w:hanging="360"/>
      </w:pPr>
    </w:lvl>
    <w:lvl w:ilvl="7" w:tplc="30090019" w:tentative="1">
      <w:start w:val="1"/>
      <w:numFmt w:val="lowerLetter"/>
      <w:lvlText w:val="%8."/>
      <w:lvlJc w:val="left"/>
      <w:pPr>
        <w:ind w:left="6330" w:hanging="360"/>
      </w:pPr>
    </w:lvl>
    <w:lvl w:ilvl="8" w:tplc="3009001B" w:tentative="1">
      <w:start w:val="1"/>
      <w:numFmt w:val="lowerRoman"/>
      <w:lvlText w:val="%9."/>
      <w:lvlJc w:val="right"/>
      <w:pPr>
        <w:ind w:left="7050" w:hanging="180"/>
      </w:pPr>
    </w:lvl>
  </w:abstractNum>
  <w:abstractNum w:abstractNumId="14" w15:restartNumberingAfterBreak="0">
    <w:nsid w:val="1FCE6C3C"/>
    <w:multiLevelType w:val="hybridMultilevel"/>
    <w:tmpl w:val="E9E22A1C"/>
    <w:lvl w:ilvl="0" w:tplc="5024C35A">
      <w:start w:val="1"/>
      <w:numFmt w:val="decimal"/>
      <w:lvlText w:val="(%1)"/>
      <w:lvlJc w:val="left"/>
      <w:pPr>
        <w:ind w:left="1854" w:hanging="72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15" w15:restartNumberingAfterBreak="0">
    <w:nsid w:val="20DC4ED8"/>
    <w:multiLevelType w:val="hybridMultilevel"/>
    <w:tmpl w:val="06683818"/>
    <w:lvl w:ilvl="0" w:tplc="3009000F">
      <w:start w:val="1"/>
      <w:numFmt w:val="decimal"/>
      <w:lvlText w:val="%1."/>
      <w:lvlJc w:val="left"/>
      <w:pPr>
        <w:ind w:left="1290" w:hanging="360"/>
      </w:pPr>
    </w:lvl>
    <w:lvl w:ilvl="1" w:tplc="30090019" w:tentative="1">
      <w:start w:val="1"/>
      <w:numFmt w:val="lowerLetter"/>
      <w:lvlText w:val="%2."/>
      <w:lvlJc w:val="left"/>
      <w:pPr>
        <w:ind w:left="2010" w:hanging="360"/>
      </w:pPr>
    </w:lvl>
    <w:lvl w:ilvl="2" w:tplc="3009001B" w:tentative="1">
      <w:start w:val="1"/>
      <w:numFmt w:val="lowerRoman"/>
      <w:lvlText w:val="%3."/>
      <w:lvlJc w:val="right"/>
      <w:pPr>
        <w:ind w:left="2730" w:hanging="180"/>
      </w:pPr>
    </w:lvl>
    <w:lvl w:ilvl="3" w:tplc="3009000F" w:tentative="1">
      <w:start w:val="1"/>
      <w:numFmt w:val="decimal"/>
      <w:lvlText w:val="%4."/>
      <w:lvlJc w:val="left"/>
      <w:pPr>
        <w:ind w:left="3450" w:hanging="360"/>
      </w:pPr>
    </w:lvl>
    <w:lvl w:ilvl="4" w:tplc="30090019" w:tentative="1">
      <w:start w:val="1"/>
      <w:numFmt w:val="lowerLetter"/>
      <w:lvlText w:val="%5."/>
      <w:lvlJc w:val="left"/>
      <w:pPr>
        <w:ind w:left="4170" w:hanging="360"/>
      </w:pPr>
    </w:lvl>
    <w:lvl w:ilvl="5" w:tplc="3009001B" w:tentative="1">
      <w:start w:val="1"/>
      <w:numFmt w:val="lowerRoman"/>
      <w:lvlText w:val="%6."/>
      <w:lvlJc w:val="right"/>
      <w:pPr>
        <w:ind w:left="4890" w:hanging="180"/>
      </w:pPr>
    </w:lvl>
    <w:lvl w:ilvl="6" w:tplc="3009000F" w:tentative="1">
      <w:start w:val="1"/>
      <w:numFmt w:val="decimal"/>
      <w:lvlText w:val="%7."/>
      <w:lvlJc w:val="left"/>
      <w:pPr>
        <w:ind w:left="5610" w:hanging="360"/>
      </w:pPr>
    </w:lvl>
    <w:lvl w:ilvl="7" w:tplc="30090019" w:tentative="1">
      <w:start w:val="1"/>
      <w:numFmt w:val="lowerLetter"/>
      <w:lvlText w:val="%8."/>
      <w:lvlJc w:val="left"/>
      <w:pPr>
        <w:ind w:left="6330" w:hanging="360"/>
      </w:pPr>
    </w:lvl>
    <w:lvl w:ilvl="8" w:tplc="3009001B" w:tentative="1">
      <w:start w:val="1"/>
      <w:numFmt w:val="lowerRoman"/>
      <w:lvlText w:val="%9."/>
      <w:lvlJc w:val="right"/>
      <w:pPr>
        <w:ind w:left="7050" w:hanging="180"/>
      </w:pPr>
    </w:lvl>
  </w:abstractNum>
  <w:abstractNum w:abstractNumId="16" w15:restartNumberingAfterBreak="0">
    <w:nsid w:val="22EB4061"/>
    <w:multiLevelType w:val="hybridMultilevel"/>
    <w:tmpl w:val="1E54C1DC"/>
    <w:lvl w:ilvl="0" w:tplc="3009000F">
      <w:start w:val="1"/>
      <w:numFmt w:val="decimal"/>
      <w:lvlText w:val="%1."/>
      <w:lvlJc w:val="left"/>
      <w:pPr>
        <w:ind w:left="1290" w:hanging="360"/>
      </w:pPr>
    </w:lvl>
    <w:lvl w:ilvl="1" w:tplc="30090019" w:tentative="1">
      <w:start w:val="1"/>
      <w:numFmt w:val="lowerLetter"/>
      <w:lvlText w:val="%2."/>
      <w:lvlJc w:val="left"/>
      <w:pPr>
        <w:ind w:left="2010" w:hanging="360"/>
      </w:pPr>
    </w:lvl>
    <w:lvl w:ilvl="2" w:tplc="3009001B" w:tentative="1">
      <w:start w:val="1"/>
      <w:numFmt w:val="lowerRoman"/>
      <w:lvlText w:val="%3."/>
      <w:lvlJc w:val="right"/>
      <w:pPr>
        <w:ind w:left="2730" w:hanging="180"/>
      </w:pPr>
    </w:lvl>
    <w:lvl w:ilvl="3" w:tplc="3009000F" w:tentative="1">
      <w:start w:val="1"/>
      <w:numFmt w:val="decimal"/>
      <w:lvlText w:val="%4."/>
      <w:lvlJc w:val="left"/>
      <w:pPr>
        <w:ind w:left="3450" w:hanging="360"/>
      </w:pPr>
    </w:lvl>
    <w:lvl w:ilvl="4" w:tplc="30090019" w:tentative="1">
      <w:start w:val="1"/>
      <w:numFmt w:val="lowerLetter"/>
      <w:lvlText w:val="%5."/>
      <w:lvlJc w:val="left"/>
      <w:pPr>
        <w:ind w:left="4170" w:hanging="360"/>
      </w:pPr>
    </w:lvl>
    <w:lvl w:ilvl="5" w:tplc="3009001B" w:tentative="1">
      <w:start w:val="1"/>
      <w:numFmt w:val="lowerRoman"/>
      <w:lvlText w:val="%6."/>
      <w:lvlJc w:val="right"/>
      <w:pPr>
        <w:ind w:left="4890" w:hanging="180"/>
      </w:pPr>
    </w:lvl>
    <w:lvl w:ilvl="6" w:tplc="3009000F" w:tentative="1">
      <w:start w:val="1"/>
      <w:numFmt w:val="decimal"/>
      <w:lvlText w:val="%7."/>
      <w:lvlJc w:val="left"/>
      <w:pPr>
        <w:ind w:left="5610" w:hanging="360"/>
      </w:pPr>
    </w:lvl>
    <w:lvl w:ilvl="7" w:tplc="30090019" w:tentative="1">
      <w:start w:val="1"/>
      <w:numFmt w:val="lowerLetter"/>
      <w:lvlText w:val="%8."/>
      <w:lvlJc w:val="left"/>
      <w:pPr>
        <w:ind w:left="6330" w:hanging="360"/>
      </w:pPr>
    </w:lvl>
    <w:lvl w:ilvl="8" w:tplc="3009001B" w:tentative="1">
      <w:start w:val="1"/>
      <w:numFmt w:val="lowerRoman"/>
      <w:lvlText w:val="%9."/>
      <w:lvlJc w:val="right"/>
      <w:pPr>
        <w:ind w:left="7050" w:hanging="180"/>
      </w:pPr>
    </w:lvl>
  </w:abstractNum>
  <w:abstractNum w:abstractNumId="17" w15:restartNumberingAfterBreak="0">
    <w:nsid w:val="24B151AA"/>
    <w:multiLevelType w:val="hybridMultilevel"/>
    <w:tmpl w:val="739CB094"/>
    <w:lvl w:ilvl="0" w:tplc="3009000F">
      <w:start w:val="1"/>
      <w:numFmt w:val="decimal"/>
      <w:lvlText w:val="%1."/>
      <w:lvlJc w:val="left"/>
      <w:pPr>
        <w:ind w:left="1290" w:hanging="360"/>
      </w:pPr>
    </w:lvl>
    <w:lvl w:ilvl="1" w:tplc="30090019" w:tentative="1">
      <w:start w:val="1"/>
      <w:numFmt w:val="lowerLetter"/>
      <w:lvlText w:val="%2."/>
      <w:lvlJc w:val="left"/>
      <w:pPr>
        <w:ind w:left="2010" w:hanging="360"/>
      </w:pPr>
    </w:lvl>
    <w:lvl w:ilvl="2" w:tplc="3009001B" w:tentative="1">
      <w:start w:val="1"/>
      <w:numFmt w:val="lowerRoman"/>
      <w:lvlText w:val="%3."/>
      <w:lvlJc w:val="right"/>
      <w:pPr>
        <w:ind w:left="2730" w:hanging="180"/>
      </w:pPr>
    </w:lvl>
    <w:lvl w:ilvl="3" w:tplc="3009000F" w:tentative="1">
      <w:start w:val="1"/>
      <w:numFmt w:val="decimal"/>
      <w:lvlText w:val="%4."/>
      <w:lvlJc w:val="left"/>
      <w:pPr>
        <w:ind w:left="3450" w:hanging="360"/>
      </w:pPr>
    </w:lvl>
    <w:lvl w:ilvl="4" w:tplc="30090019" w:tentative="1">
      <w:start w:val="1"/>
      <w:numFmt w:val="lowerLetter"/>
      <w:lvlText w:val="%5."/>
      <w:lvlJc w:val="left"/>
      <w:pPr>
        <w:ind w:left="4170" w:hanging="360"/>
      </w:pPr>
    </w:lvl>
    <w:lvl w:ilvl="5" w:tplc="3009001B" w:tentative="1">
      <w:start w:val="1"/>
      <w:numFmt w:val="lowerRoman"/>
      <w:lvlText w:val="%6."/>
      <w:lvlJc w:val="right"/>
      <w:pPr>
        <w:ind w:left="4890" w:hanging="180"/>
      </w:pPr>
    </w:lvl>
    <w:lvl w:ilvl="6" w:tplc="3009000F" w:tentative="1">
      <w:start w:val="1"/>
      <w:numFmt w:val="decimal"/>
      <w:lvlText w:val="%7."/>
      <w:lvlJc w:val="left"/>
      <w:pPr>
        <w:ind w:left="5610" w:hanging="360"/>
      </w:pPr>
    </w:lvl>
    <w:lvl w:ilvl="7" w:tplc="30090019" w:tentative="1">
      <w:start w:val="1"/>
      <w:numFmt w:val="lowerLetter"/>
      <w:lvlText w:val="%8."/>
      <w:lvlJc w:val="left"/>
      <w:pPr>
        <w:ind w:left="6330" w:hanging="360"/>
      </w:pPr>
    </w:lvl>
    <w:lvl w:ilvl="8" w:tplc="3009001B" w:tentative="1">
      <w:start w:val="1"/>
      <w:numFmt w:val="lowerRoman"/>
      <w:lvlText w:val="%9."/>
      <w:lvlJc w:val="right"/>
      <w:pPr>
        <w:ind w:left="7050" w:hanging="180"/>
      </w:pPr>
    </w:lvl>
  </w:abstractNum>
  <w:abstractNum w:abstractNumId="18" w15:restartNumberingAfterBreak="0">
    <w:nsid w:val="31FC3D2D"/>
    <w:multiLevelType w:val="hybridMultilevel"/>
    <w:tmpl w:val="6D1A1752"/>
    <w:lvl w:ilvl="0" w:tplc="3009000F">
      <w:start w:val="1"/>
      <w:numFmt w:val="decimal"/>
      <w:lvlText w:val="%1."/>
      <w:lvlJc w:val="left"/>
      <w:pPr>
        <w:ind w:left="1287" w:hanging="360"/>
      </w:pPr>
    </w:lvl>
    <w:lvl w:ilvl="1" w:tplc="30090019" w:tentative="1">
      <w:start w:val="1"/>
      <w:numFmt w:val="lowerLetter"/>
      <w:lvlText w:val="%2."/>
      <w:lvlJc w:val="left"/>
      <w:pPr>
        <w:ind w:left="2007" w:hanging="360"/>
      </w:pPr>
    </w:lvl>
    <w:lvl w:ilvl="2" w:tplc="3009001B" w:tentative="1">
      <w:start w:val="1"/>
      <w:numFmt w:val="lowerRoman"/>
      <w:lvlText w:val="%3."/>
      <w:lvlJc w:val="right"/>
      <w:pPr>
        <w:ind w:left="2727" w:hanging="180"/>
      </w:pPr>
    </w:lvl>
    <w:lvl w:ilvl="3" w:tplc="3009000F" w:tentative="1">
      <w:start w:val="1"/>
      <w:numFmt w:val="decimal"/>
      <w:lvlText w:val="%4."/>
      <w:lvlJc w:val="left"/>
      <w:pPr>
        <w:ind w:left="3447" w:hanging="360"/>
      </w:pPr>
    </w:lvl>
    <w:lvl w:ilvl="4" w:tplc="30090019" w:tentative="1">
      <w:start w:val="1"/>
      <w:numFmt w:val="lowerLetter"/>
      <w:lvlText w:val="%5."/>
      <w:lvlJc w:val="left"/>
      <w:pPr>
        <w:ind w:left="4167" w:hanging="360"/>
      </w:pPr>
    </w:lvl>
    <w:lvl w:ilvl="5" w:tplc="3009001B" w:tentative="1">
      <w:start w:val="1"/>
      <w:numFmt w:val="lowerRoman"/>
      <w:lvlText w:val="%6."/>
      <w:lvlJc w:val="right"/>
      <w:pPr>
        <w:ind w:left="4887" w:hanging="180"/>
      </w:pPr>
    </w:lvl>
    <w:lvl w:ilvl="6" w:tplc="3009000F" w:tentative="1">
      <w:start w:val="1"/>
      <w:numFmt w:val="decimal"/>
      <w:lvlText w:val="%7."/>
      <w:lvlJc w:val="left"/>
      <w:pPr>
        <w:ind w:left="5607" w:hanging="360"/>
      </w:pPr>
    </w:lvl>
    <w:lvl w:ilvl="7" w:tplc="30090019" w:tentative="1">
      <w:start w:val="1"/>
      <w:numFmt w:val="lowerLetter"/>
      <w:lvlText w:val="%8."/>
      <w:lvlJc w:val="left"/>
      <w:pPr>
        <w:ind w:left="6327" w:hanging="360"/>
      </w:pPr>
    </w:lvl>
    <w:lvl w:ilvl="8" w:tplc="3009001B" w:tentative="1">
      <w:start w:val="1"/>
      <w:numFmt w:val="lowerRoman"/>
      <w:lvlText w:val="%9."/>
      <w:lvlJc w:val="right"/>
      <w:pPr>
        <w:ind w:left="7047" w:hanging="180"/>
      </w:pPr>
    </w:lvl>
  </w:abstractNum>
  <w:abstractNum w:abstractNumId="19" w15:restartNumberingAfterBreak="0">
    <w:nsid w:val="3E7C4E19"/>
    <w:multiLevelType w:val="hybridMultilevel"/>
    <w:tmpl w:val="99027396"/>
    <w:lvl w:ilvl="0" w:tplc="3009000F">
      <w:start w:val="1"/>
      <w:numFmt w:val="decimal"/>
      <w:lvlText w:val="%1."/>
      <w:lvlJc w:val="left"/>
      <w:pPr>
        <w:ind w:left="2220" w:hanging="360"/>
      </w:pPr>
    </w:lvl>
    <w:lvl w:ilvl="1" w:tplc="30090019" w:tentative="1">
      <w:start w:val="1"/>
      <w:numFmt w:val="lowerLetter"/>
      <w:lvlText w:val="%2."/>
      <w:lvlJc w:val="left"/>
      <w:pPr>
        <w:ind w:left="2940" w:hanging="360"/>
      </w:pPr>
    </w:lvl>
    <w:lvl w:ilvl="2" w:tplc="3009001B" w:tentative="1">
      <w:start w:val="1"/>
      <w:numFmt w:val="lowerRoman"/>
      <w:lvlText w:val="%3."/>
      <w:lvlJc w:val="right"/>
      <w:pPr>
        <w:ind w:left="3660" w:hanging="180"/>
      </w:pPr>
    </w:lvl>
    <w:lvl w:ilvl="3" w:tplc="3009000F" w:tentative="1">
      <w:start w:val="1"/>
      <w:numFmt w:val="decimal"/>
      <w:lvlText w:val="%4."/>
      <w:lvlJc w:val="left"/>
      <w:pPr>
        <w:ind w:left="4380" w:hanging="360"/>
      </w:pPr>
    </w:lvl>
    <w:lvl w:ilvl="4" w:tplc="30090019" w:tentative="1">
      <w:start w:val="1"/>
      <w:numFmt w:val="lowerLetter"/>
      <w:lvlText w:val="%5."/>
      <w:lvlJc w:val="left"/>
      <w:pPr>
        <w:ind w:left="5100" w:hanging="360"/>
      </w:pPr>
    </w:lvl>
    <w:lvl w:ilvl="5" w:tplc="3009001B" w:tentative="1">
      <w:start w:val="1"/>
      <w:numFmt w:val="lowerRoman"/>
      <w:lvlText w:val="%6."/>
      <w:lvlJc w:val="right"/>
      <w:pPr>
        <w:ind w:left="5820" w:hanging="180"/>
      </w:pPr>
    </w:lvl>
    <w:lvl w:ilvl="6" w:tplc="3009000F" w:tentative="1">
      <w:start w:val="1"/>
      <w:numFmt w:val="decimal"/>
      <w:lvlText w:val="%7."/>
      <w:lvlJc w:val="left"/>
      <w:pPr>
        <w:ind w:left="6540" w:hanging="360"/>
      </w:pPr>
    </w:lvl>
    <w:lvl w:ilvl="7" w:tplc="30090019" w:tentative="1">
      <w:start w:val="1"/>
      <w:numFmt w:val="lowerLetter"/>
      <w:lvlText w:val="%8."/>
      <w:lvlJc w:val="left"/>
      <w:pPr>
        <w:ind w:left="7260" w:hanging="360"/>
      </w:pPr>
    </w:lvl>
    <w:lvl w:ilvl="8" w:tplc="3009001B" w:tentative="1">
      <w:start w:val="1"/>
      <w:numFmt w:val="lowerRoman"/>
      <w:lvlText w:val="%9."/>
      <w:lvlJc w:val="right"/>
      <w:pPr>
        <w:ind w:left="7980" w:hanging="180"/>
      </w:pPr>
    </w:lvl>
  </w:abstractNum>
  <w:abstractNum w:abstractNumId="20" w15:restartNumberingAfterBreak="0">
    <w:nsid w:val="40B511E4"/>
    <w:multiLevelType w:val="hybridMultilevel"/>
    <w:tmpl w:val="0CBE5040"/>
    <w:lvl w:ilvl="0" w:tplc="1F8EF56E">
      <w:start w:val="2"/>
      <w:numFmt w:val="lowerLetter"/>
      <w:lvlText w:val="%1."/>
      <w:lvlJc w:val="left"/>
      <w:pPr>
        <w:ind w:left="1593" w:hanging="360"/>
      </w:pPr>
      <w:rPr>
        <w:rFonts w:hint="default"/>
      </w:rPr>
    </w:lvl>
    <w:lvl w:ilvl="1" w:tplc="30090019" w:tentative="1">
      <w:start w:val="1"/>
      <w:numFmt w:val="lowerLetter"/>
      <w:lvlText w:val="%2."/>
      <w:lvlJc w:val="left"/>
      <w:pPr>
        <w:ind w:left="2313" w:hanging="360"/>
      </w:pPr>
    </w:lvl>
    <w:lvl w:ilvl="2" w:tplc="3009001B" w:tentative="1">
      <w:start w:val="1"/>
      <w:numFmt w:val="lowerRoman"/>
      <w:lvlText w:val="%3."/>
      <w:lvlJc w:val="right"/>
      <w:pPr>
        <w:ind w:left="3033" w:hanging="180"/>
      </w:pPr>
    </w:lvl>
    <w:lvl w:ilvl="3" w:tplc="3009000F" w:tentative="1">
      <w:start w:val="1"/>
      <w:numFmt w:val="decimal"/>
      <w:lvlText w:val="%4."/>
      <w:lvlJc w:val="left"/>
      <w:pPr>
        <w:ind w:left="3753" w:hanging="360"/>
      </w:pPr>
    </w:lvl>
    <w:lvl w:ilvl="4" w:tplc="30090019" w:tentative="1">
      <w:start w:val="1"/>
      <w:numFmt w:val="lowerLetter"/>
      <w:lvlText w:val="%5."/>
      <w:lvlJc w:val="left"/>
      <w:pPr>
        <w:ind w:left="4473" w:hanging="360"/>
      </w:pPr>
    </w:lvl>
    <w:lvl w:ilvl="5" w:tplc="3009001B" w:tentative="1">
      <w:start w:val="1"/>
      <w:numFmt w:val="lowerRoman"/>
      <w:lvlText w:val="%6."/>
      <w:lvlJc w:val="right"/>
      <w:pPr>
        <w:ind w:left="5193" w:hanging="180"/>
      </w:pPr>
    </w:lvl>
    <w:lvl w:ilvl="6" w:tplc="3009000F" w:tentative="1">
      <w:start w:val="1"/>
      <w:numFmt w:val="decimal"/>
      <w:lvlText w:val="%7."/>
      <w:lvlJc w:val="left"/>
      <w:pPr>
        <w:ind w:left="5913" w:hanging="360"/>
      </w:pPr>
    </w:lvl>
    <w:lvl w:ilvl="7" w:tplc="30090019" w:tentative="1">
      <w:start w:val="1"/>
      <w:numFmt w:val="lowerLetter"/>
      <w:lvlText w:val="%8."/>
      <w:lvlJc w:val="left"/>
      <w:pPr>
        <w:ind w:left="6633" w:hanging="360"/>
      </w:pPr>
    </w:lvl>
    <w:lvl w:ilvl="8" w:tplc="3009001B" w:tentative="1">
      <w:start w:val="1"/>
      <w:numFmt w:val="lowerRoman"/>
      <w:lvlText w:val="%9."/>
      <w:lvlJc w:val="right"/>
      <w:pPr>
        <w:ind w:left="7353" w:hanging="180"/>
      </w:pPr>
    </w:lvl>
  </w:abstractNum>
  <w:abstractNum w:abstractNumId="21" w15:restartNumberingAfterBreak="0">
    <w:nsid w:val="4A26489F"/>
    <w:multiLevelType w:val="hybridMultilevel"/>
    <w:tmpl w:val="B7A01D2E"/>
    <w:lvl w:ilvl="0" w:tplc="A7084858">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2" w15:restartNumberingAfterBreak="0">
    <w:nsid w:val="4CB57617"/>
    <w:multiLevelType w:val="hybridMultilevel"/>
    <w:tmpl w:val="30103A9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3" w15:restartNumberingAfterBreak="0">
    <w:nsid w:val="51C1150E"/>
    <w:multiLevelType w:val="hybridMultilevel"/>
    <w:tmpl w:val="DAEC26B8"/>
    <w:lvl w:ilvl="0" w:tplc="3009000F">
      <w:start w:val="1"/>
      <w:numFmt w:val="decimal"/>
      <w:lvlText w:val="%1."/>
      <w:lvlJc w:val="left"/>
      <w:pPr>
        <w:ind w:left="1290" w:hanging="360"/>
      </w:pPr>
    </w:lvl>
    <w:lvl w:ilvl="1" w:tplc="30090019" w:tentative="1">
      <w:start w:val="1"/>
      <w:numFmt w:val="lowerLetter"/>
      <w:lvlText w:val="%2."/>
      <w:lvlJc w:val="left"/>
      <w:pPr>
        <w:ind w:left="2010" w:hanging="360"/>
      </w:pPr>
    </w:lvl>
    <w:lvl w:ilvl="2" w:tplc="3009001B" w:tentative="1">
      <w:start w:val="1"/>
      <w:numFmt w:val="lowerRoman"/>
      <w:lvlText w:val="%3."/>
      <w:lvlJc w:val="right"/>
      <w:pPr>
        <w:ind w:left="2730" w:hanging="180"/>
      </w:pPr>
    </w:lvl>
    <w:lvl w:ilvl="3" w:tplc="3009000F" w:tentative="1">
      <w:start w:val="1"/>
      <w:numFmt w:val="decimal"/>
      <w:lvlText w:val="%4."/>
      <w:lvlJc w:val="left"/>
      <w:pPr>
        <w:ind w:left="3450" w:hanging="360"/>
      </w:pPr>
    </w:lvl>
    <w:lvl w:ilvl="4" w:tplc="30090019" w:tentative="1">
      <w:start w:val="1"/>
      <w:numFmt w:val="lowerLetter"/>
      <w:lvlText w:val="%5."/>
      <w:lvlJc w:val="left"/>
      <w:pPr>
        <w:ind w:left="4170" w:hanging="360"/>
      </w:pPr>
    </w:lvl>
    <w:lvl w:ilvl="5" w:tplc="3009001B" w:tentative="1">
      <w:start w:val="1"/>
      <w:numFmt w:val="lowerRoman"/>
      <w:lvlText w:val="%6."/>
      <w:lvlJc w:val="right"/>
      <w:pPr>
        <w:ind w:left="4890" w:hanging="180"/>
      </w:pPr>
    </w:lvl>
    <w:lvl w:ilvl="6" w:tplc="3009000F" w:tentative="1">
      <w:start w:val="1"/>
      <w:numFmt w:val="decimal"/>
      <w:lvlText w:val="%7."/>
      <w:lvlJc w:val="left"/>
      <w:pPr>
        <w:ind w:left="5610" w:hanging="360"/>
      </w:pPr>
    </w:lvl>
    <w:lvl w:ilvl="7" w:tplc="30090019" w:tentative="1">
      <w:start w:val="1"/>
      <w:numFmt w:val="lowerLetter"/>
      <w:lvlText w:val="%8."/>
      <w:lvlJc w:val="left"/>
      <w:pPr>
        <w:ind w:left="6330" w:hanging="360"/>
      </w:pPr>
    </w:lvl>
    <w:lvl w:ilvl="8" w:tplc="3009001B" w:tentative="1">
      <w:start w:val="1"/>
      <w:numFmt w:val="lowerRoman"/>
      <w:lvlText w:val="%9."/>
      <w:lvlJc w:val="right"/>
      <w:pPr>
        <w:ind w:left="7050" w:hanging="180"/>
      </w:pPr>
    </w:lvl>
  </w:abstractNum>
  <w:abstractNum w:abstractNumId="24" w15:restartNumberingAfterBreak="0">
    <w:nsid w:val="52E14E14"/>
    <w:multiLevelType w:val="hybridMultilevel"/>
    <w:tmpl w:val="A2E6F164"/>
    <w:lvl w:ilvl="0" w:tplc="A150F6AA">
      <w:start w:val="1"/>
      <w:numFmt w:val="lowerLetter"/>
      <w:lvlText w:val="(%1)"/>
      <w:lvlJc w:val="left"/>
      <w:pPr>
        <w:ind w:left="2520" w:hanging="36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25" w15:restartNumberingAfterBreak="0">
    <w:nsid w:val="54D942C7"/>
    <w:multiLevelType w:val="hybridMultilevel"/>
    <w:tmpl w:val="07A6E00E"/>
    <w:lvl w:ilvl="0" w:tplc="19AC4008">
      <w:start w:val="19"/>
      <w:numFmt w:val="decimal"/>
      <w:lvlText w:val="%1."/>
      <w:lvlJc w:val="left"/>
      <w:pPr>
        <w:ind w:left="1439" w:hanging="435"/>
      </w:pPr>
      <w:rPr>
        <w:rFonts w:hint="default"/>
      </w:rPr>
    </w:lvl>
    <w:lvl w:ilvl="1" w:tplc="30090019">
      <w:start w:val="1"/>
      <w:numFmt w:val="lowerLetter"/>
      <w:lvlText w:val="%2."/>
      <w:lvlJc w:val="left"/>
      <w:pPr>
        <w:ind w:left="2084" w:hanging="360"/>
      </w:pPr>
    </w:lvl>
    <w:lvl w:ilvl="2" w:tplc="3009001B" w:tentative="1">
      <w:start w:val="1"/>
      <w:numFmt w:val="lowerRoman"/>
      <w:lvlText w:val="%3."/>
      <w:lvlJc w:val="right"/>
      <w:pPr>
        <w:ind w:left="2804" w:hanging="180"/>
      </w:pPr>
    </w:lvl>
    <w:lvl w:ilvl="3" w:tplc="3009000F" w:tentative="1">
      <w:start w:val="1"/>
      <w:numFmt w:val="decimal"/>
      <w:lvlText w:val="%4."/>
      <w:lvlJc w:val="left"/>
      <w:pPr>
        <w:ind w:left="3524" w:hanging="360"/>
      </w:pPr>
    </w:lvl>
    <w:lvl w:ilvl="4" w:tplc="30090019" w:tentative="1">
      <w:start w:val="1"/>
      <w:numFmt w:val="lowerLetter"/>
      <w:lvlText w:val="%5."/>
      <w:lvlJc w:val="left"/>
      <w:pPr>
        <w:ind w:left="4244" w:hanging="360"/>
      </w:pPr>
    </w:lvl>
    <w:lvl w:ilvl="5" w:tplc="3009001B" w:tentative="1">
      <w:start w:val="1"/>
      <w:numFmt w:val="lowerRoman"/>
      <w:lvlText w:val="%6."/>
      <w:lvlJc w:val="right"/>
      <w:pPr>
        <w:ind w:left="4964" w:hanging="180"/>
      </w:pPr>
    </w:lvl>
    <w:lvl w:ilvl="6" w:tplc="3009000F" w:tentative="1">
      <w:start w:val="1"/>
      <w:numFmt w:val="decimal"/>
      <w:lvlText w:val="%7."/>
      <w:lvlJc w:val="left"/>
      <w:pPr>
        <w:ind w:left="5684" w:hanging="360"/>
      </w:pPr>
    </w:lvl>
    <w:lvl w:ilvl="7" w:tplc="30090019" w:tentative="1">
      <w:start w:val="1"/>
      <w:numFmt w:val="lowerLetter"/>
      <w:lvlText w:val="%8."/>
      <w:lvlJc w:val="left"/>
      <w:pPr>
        <w:ind w:left="6404" w:hanging="360"/>
      </w:pPr>
    </w:lvl>
    <w:lvl w:ilvl="8" w:tplc="3009001B" w:tentative="1">
      <w:start w:val="1"/>
      <w:numFmt w:val="lowerRoman"/>
      <w:lvlText w:val="%9."/>
      <w:lvlJc w:val="right"/>
      <w:pPr>
        <w:ind w:left="7124" w:hanging="180"/>
      </w:pPr>
    </w:lvl>
  </w:abstractNum>
  <w:abstractNum w:abstractNumId="26" w15:restartNumberingAfterBreak="0">
    <w:nsid w:val="56AE07FF"/>
    <w:multiLevelType w:val="hybridMultilevel"/>
    <w:tmpl w:val="DAA0E292"/>
    <w:lvl w:ilvl="0" w:tplc="3009000F">
      <w:start w:val="1"/>
      <w:numFmt w:val="decimal"/>
      <w:lvlText w:val="%1."/>
      <w:lvlJc w:val="left"/>
      <w:pPr>
        <w:ind w:left="1290" w:hanging="360"/>
      </w:pPr>
    </w:lvl>
    <w:lvl w:ilvl="1" w:tplc="30090019" w:tentative="1">
      <w:start w:val="1"/>
      <w:numFmt w:val="lowerLetter"/>
      <w:lvlText w:val="%2."/>
      <w:lvlJc w:val="left"/>
      <w:pPr>
        <w:ind w:left="2010" w:hanging="360"/>
      </w:pPr>
    </w:lvl>
    <w:lvl w:ilvl="2" w:tplc="3009001B" w:tentative="1">
      <w:start w:val="1"/>
      <w:numFmt w:val="lowerRoman"/>
      <w:lvlText w:val="%3."/>
      <w:lvlJc w:val="right"/>
      <w:pPr>
        <w:ind w:left="2730" w:hanging="180"/>
      </w:pPr>
    </w:lvl>
    <w:lvl w:ilvl="3" w:tplc="3009000F" w:tentative="1">
      <w:start w:val="1"/>
      <w:numFmt w:val="decimal"/>
      <w:lvlText w:val="%4."/>
      <w:lvlJc w:val="left"/>
      <w:pPr>
        <w:ind w:left="3450" w:hanging="360"/>
      </w:pPr>
    </w:lvl>
    <w:lvl w:ilvl="4" w:tplc="30090019" w:tentative="1">
      <w:start w:val="1"/>
      <w:numFmt w:val="lowerLetter"/>
      <w:lvlText w:val="%5."/>
      <w:lvlJc w:val="left"/>
      <w:pPr>
        <w:ind w:left="4170" w:hanging="360"/>
      </w:pPr>
    </w:lvl>
    <w:lvl w:ilvl="5" w:tplc="3009001B" w:tentative="1">
      <w:start w:val="1"/>
      <w:numFmt w:val="lowerRoman"/>
      <w:lvlText w:val="%6."/>
      <w:lvlJc w:val="right"/>
      <w:pPr>
        <w:ind w:left="4890" w:hanging="180"/>
      </w:pPr>
    </w:lvl>
    <w:lvl w:ilvl="6" w:tplc="3009000F" w:tentative="1">
      <w:start w:val="1"/>
      <w:numFmt w:val="decimal"/>
      <w:lvlText w:val="%7."/>
      <w:lvlJc w:val="left"/>
      <w:pPr>
        <w:ind w:left="5610" w:hanging="360"/>
      </w:pPr>
    </w:lvl>
    <w:lvl w:ilvl="7" w:tplc="30090019" w:tentative="1">
      <w:start w:val="1"/>
      <w:numFmt w:val="lowerLetter"/>
      <w:lvlText w:val="%8."/>
      <w:lvlJc w:val="left"/>
      <w:pPr>
        <w:ind w:left="6330" w:hanging="360"/>
      </w:pPr>
    </w:lvl>
    <w:lvl w:ilvl="8" w:tplc="3009001B" w:tentative="1">
      <w:start w:val="1"/>
      <w:numFmt w:val="lowerRoman"/>
      <w:lvlText w:val="%9."/>
      <w:lvlJc w:val="right"/>
      <w:pPr>
        <w:ind w:left="7050" w:hanging="180"/>
      </w:pPr>
    </w:lvl>
  </w:abstractNum>
  <w:abstractNum w:abstractNumId="27" w15:restartNumberingAfterBreak="0">
    <w:nsid w:val="5AD02A20"/>
    <w:multiLevelType w:val="hybridMultilevel"/>
    <w:tmpl w:val="1C58A854"/>
    <w:lvl w:ilvl="0" w:tplc="FF6C826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8" w15:restartNumberingAfterBreak="0">
    <w:nsid w:val="5CCE1D6A"/>
    <w:multiLevelType w:val="hybridMultilevel"/>
    <w:tmpl w:val="544ECEFC"/>
    <w:lvl w:ilvl="0" w:tplc="5508A90A">
      <w:start w:val="1"/>
      <w:numFmt w:val="decimal"/>
      <w:lvlText w:val="(%1)"/>
      <w:lvlJc w:val="left"/>
      <w:pPr>
        <w:ind w:left="2204" w:hanging="720"/>
      </w:pPr>
      <w:rPr>
        <w:rFonts w:hint="default"/>
      </w:rPr>
    </w:lvl>
    <w:lvl w:ilvl="1" w:tplc="30090019" w:tentative="1">
      <w:start w:val="1"/>
      <w:numFmt w:val="lowerLetter"/>
      <w:lvlText w:val="%2."/>
      <w:lvlJc w:val="left"/>
      <w:pPr>
        <w:ind w:left="2564" w:hanging="360"/>
      </w:pPr>
    </w:lvl>
    <w:lvl w:ilvl="2" w:tplc="3009001B" w:tentative="1">
      <w:start w:val="1"/>
      <w:numFmt w:val="lowerRoman"/>
      <w:lvlText w:val="%3."/>
      <w:lvlJc w:val="right"/>
      <w:pPr>
        <w:ind w:left="3284" w:hanging="180"/>
      </w:pPr>
    </w:lvl>
    <w:lvl w:ilvl="3" w:tplc="3009000F" w:tentative="1">
      <w:start w:val="1"/>
      <w:numFmt w:val="decimal"/>
      <w:lvlText w:val="%4."/>
      <w:lvlJc w:val="left"/>
      <w:pPr>
        <w:ind w:left="4004" w:hanging="360"/>
      </w:pPr>
    </w:lvl>
    <w:lvl w:ilvl="4" w:tplc="30090019" w:tentative="1">
      <w:start w:val="1"/>
      <w:numFmt w:val="lowerLetter"/>
      <w:lvlText w:val="%5."/>
      <w:lvlJc w:val="left"/>
      <w:pPr>
        <w:ind w:left="4724" w:hanging="360"/>
      </w:pPr>
    </w:lvl>
    <w:lvl w:ilvl="5" w:tplc="3009001B" w:tentative="1">
      <w:start w:val="1"/>
      <w:numFmt w:val="lowerRoman"/>
      <w:lvlText w:val="%6."/>
      <w:lvlJc w:val="right"/>
      <w:pPr>
        <w:ind w:left="5444" w:hanging="180"/>
      </w:pPr>
    </w:lvl>
    <w:lvl w:ilvl="6" w:tplc="3009000F" w:tentative="1">
      <w:start w:val="1"/>
      <w:numFmt w:val="decimal"/>
      <w:lvlText w:val="%7."/>
      <w:lvlJc w:val="left"/>
      <w:pPr>
        <w:ind w:left="6164" w:hanging="360"/>
      </w:pPr>
    </w:lvl>
    <w:lvl w:ilvl="7" w:tplc="30090019" w:tentative="1">
      <w:start w:val="1"/>
      <w:numFmt w:val="lowerLetter"/>
      <w:lvlText w:val="%8."/>
      <w:lvlJc w:val="left"/>
      <w:pPr>
        <w:ind w:left="6884" w:hanging="360"/>
      </w:pPr>
    </w:lvl>
    <w:lvl w:ilvl="8" w:tplc="3009001B" w:tentative="1">
      <w:start w:val="1"/>
      <w:numFmt w:val="lowerRoman"/>
      <w:lvlText w:val="%9."/>
      <w:lvlJc w:val="right"/>
      <w:pPr>
        <w:ind w:left="7604" w:hanging="180"/>
      </w:pPr>
    </w:lvl>
  </w:abstractNum>
  <w:abstractNum w:abstractNumId="29" w15:restartNumberingAfterBreak="0">
    <w:nsid w:val="647D6A23"/>
    <w:multiLevelType w:val="hybridMultilevel"/>
    <w:tmpl w:val="2040B4E2"/>
    <w:lvl w:ilvl="0" w:tplc="3009000F">
      <w:start w:val="1"/>
      <w:numFmt w:val="decimal"/>
      <w:lvlText w:val="%1."/>
      <w:lvlJc w:val="left"/>
      <w:pPr>
        <w:ind w:left="1290" w:hanging="360"/>
      </w:pPr>
    </w:lvl>
    <w:lvl w:ilvl="1" w:tplc="30090019" w:tentative="1">
      <w:start w:val="1"/>
      <w:numFmt w:val="lowerLetter"/>
      <w:lvlText w:val="%2."/>
      <w:lvlJc w:val="left"/>
      <w:pPr>
        <w:ind w:left="2010" w:hanging="360"/>
      </w:pPr>
    </w:lvl>
    <w:lvl w:ilvl="2" w:tplc="3009001B" w:tentative="1">
      <w:start w:val="1"/>
      <w:numFmt w:val="lowerRoman"/>
      <w:lvlText w:val="%3."/>
      <w:lvlJc w:val="right"/>
      <w:pPr>
        <w:ind w:left="2730" w:hanging="180"/>
      </w:pPr>
    </w:lvl>
    <w:lvl w:ilvl="3" w:tplc="3009000F" w:tentative="1">
      <w:start w:val="1"/>
      <w:numFmt w:val="decimal"/>
      <w:lvlText w:val="%4."/>
      <w:lvlJc w:val="left"/>
      <w:pPr>
        <w:ind w:left="3450" w:hanging="360"/>
      </w:pPr>
    </w:lvl>
    <w:lvl w:ilvl="4" w:tplc="30090019" w:tentative="1">
      <w:start w:val="1"/>
      <w:numFmt w:val="lowerLetter"/>
      <w:lvlText w:val="%5."/>
      <w:lvlJc w:val="left"/>
      <w:pPr>
        <w:ind w:left="4170" w:hanging="360"/>
      </w:pPr>
    </w:lvl>
    <w:lvl w:ilvl="5" w:tplc="3009001B" w:tentative="1">
      <w:start w:val="1"/>
      <w:numFmt w:val="lowerRoman"/>
      <w:lvlText w:val="%6."/>
      <w:lvlJc w:val="right"/>
      <w:pPr>
        <w:ind w:left="4890" w:hanging="180"/>
      </w:pPr>
    </w:lvl>
    <w:lvl w:ilvl="6" w:tplc="3009000F" w:tentative="1">
      <w:start w:val="1"/>
      <w:numFmt w:val="decimal"/>
      <w:lvlText w:val="%7."/>
      <w:lvlJc w:val="left"/>
      <w:pPr>
        <w:ind w:left="5610" w:hanging="360"/>
      </w:pPr>
    </w:lvl>
    <w:lvl w:ilvl="7" w:tplc="30090019" w:tentative="1">
      <w:start w:val="1"/>
      <w:numFmt w:val="lowerLetter"/>
      <w:lvlText w:val="%8."/>
      <w:lvlJc w:val="left"/>
      <w:pPr>
        <w:ind w:left="6330" w:hanging="360"/>
      </w:pPr>
    </w:lvl>
    <w:lvl w:ilvl="8" w:tplc="3009001B" w:tentative="1">
      <w:start w:val="1"/>
      <w:numFmt w:val="lowerRoman"/>
      <w:lvlText w:val="%9."/>
      <w:lvlJc w:val="right"/>
      <w:pPr>
        <w:ind w:left="7050" w:hanging="180"/>
      </w:pPr>
    </w:lvl>
  </w:abstractNum>
  <w:abstractNum w:abstractNumId="30" w15:restartNumberingAfterBreak="0">
    <w:nsid w:val="681B1D0E"/>
    <w:multiLevelType w:val="hybridMultilevel"/>
    <w:tmpl w:val="34E0FF3E"/>
    <w:lvl w:ilvl="0" w:tplc="D29E9FDC">
      <w:start w:val="1"/>
      <w:numFmt w:val="lowerLetter"/>
      <w:lvlText w:val="(%1)"/>
      <w:lvlJc w:val="left"/>
      <w:pPr>
        <w:ind w:left="3330" w:hanging="360"/>
      </w:pPr>
      <w:rPr>
        <w:rFonts w:hint="default"/>
      </w:rPr>
    </w:lvl>
    <w:lvl w:ilvl="1" w:tplc="30090019" w:tentative="1">
      <w:start w:val="1"/>
      <w:numFmt w:val="lowerLetter"/>
      <w:lvlText w:val="%2."/>
      <w:lvlJc w:val="left"/>
      <w:pPr>
        <w:ind w:left="4050" w:hanging="360"/>
      </w:pPr>
    </w:lvl>
    <w:lvl w:ilvl="2" w:tplc="3009001B" w:tentative="1">
      <w:start w:val="1"/>
      <w:numFmt w:val="lowerRoman"/>
      <w:lvlText w:val="%3."/>
      <w:lvlJc w:val="right"/>
      <w:pPr>
        <w:ind w:left="4770" w:hanging="180"/>
      </w:pPr>
    </w:lvl>
    <w:lvl w:ilvl="3" w:tplc="3009000F" w:tentative="1">
      <w:start w:val="1"/>
      <w:numFmt w:val="decimal"/>
      <w:lvlText w:val="%4."/>
      <w:lvlJc w:val="left"/>
      <w:pPr>
        <w:ind w:left="5490" w:hanging="360"/>
      </w:pPr>
    </w:lvl>
    <w:lvl w:ilvl="4" w:tplc="30090019" w:tentative="1">
      <w:start w:val="1"/>
      <w:numFmt w:val="lowerLetter"/>
      <w:lvlText w:val="%5."/>
      <w:lvlJc w:val="left"/>
      <w:pPr>
        <w:ind w:left="6210" w:hanging="360"/>
      </w:pPr>
    </w:lvl>
    <w:lvl w:ilvl="5" w:tplc="3009001B" w:tentative="1">
      <w:start w:val="1"/>
      <w:numFmt w:val="lowerRoman"/>
      <w:lvlText w:val="%6."/>
      <w:lvlJc w:val="right"/>
      <w:pPr>
        <w:ind w:left="6930" w:hanging="180"/>
      </w:pPr>
    </w:lvl>
    <w:lvl w:ilvl="6" w:tplc="3009000F" w:tentative="1">
      <w:start w:val="1"/>
      <w:numFmt w:val="decimal"/>
      <w:lvlText w:val="%7."/>
      <w:lvlJc w:val="left"/>
      <w:pPr>
        <w:ind w:left="7650" w:hanging="360"/>
      </w:pPr>
    </w:lvl>
    <w:lvl w:ilvl="7" w:tplc="30090019" w:tentative="1">
      <w:start w:val="1"/>
      <w:numFmt w:val="lowerLetter"/>
      <w:lvlText w:val="%8."/>
      <w:lvlJc w:val="left"/>
      <w:pPr>
        <w:ind w:left="8370" w:hanging="360"/>
      </w:pPr>
    </w:lvl>
    <w:lvl w:ilvl="8" w:tplc="3009001B" w:tentative="1">
      <w:start w:val="1"/>
      <w:numFmt w:val="lowerRoman"/>
      <w:lvlText w:val="%9."/>
      <w:lvlJc w:val="right"/>
      <w:pPr>
        <w:ind w:left="9090" w:hanging="180"/>
      </w:pPr>
    </w:lvl>
  </w:abstractNum>
  <w:abstractNum w:abstractNumId="31" w15:restartNumberingAfterBreak="0">
    <w:nsid w:val="69C452DC"/>
    <w:multiLevelType w:val="hybridMultilevel"/>
    <w:tmpl w:val="3188B4F2"/>
    <w:lvl w:ilvl="0" w:tplc="3009000F">
      <w:start w:val="1"/>
      <w:numFmt w:val="decimal"/>
      <w:lvlText w:val="%1."/>
      <w:lvlJc w:val="left"/>
      <w:pPr>
        <w:ind w:left="1290" w:hanging="360"/>
      </w:pPr>
    </w:lvl>
    <w:lvl w:ilvl="1" w:tplc="30090019" w:tentative="1">
      <w:start w:val="1"/>
      <w:numFmt w:val="lowerLetter"/>
      <w:lvlText w:val="%2."/>
      <w:lvlJc w:val="left"/>
      <w:pPr>
        <w:ind w:left="2010" w:hanging="360"/>
      </w:pPr>
    </w:lvl>
    <w:lvl w:ilvl="2" w:tplc="3009001B" w:tentative="1">
      <w:start w:val="1"/>
      <w:numFmt w:val="lowerRoman"/>
      <w:lvlText w:val="%3."/>
      <w:lvlJc w:val="right"/>
      <w:pPr>
        <w:ind w:left="2730" w:hanging="180"/>
      </w:pPr>
    </w:lvl>
    <w:lvl w:ilvl="3" w:tplc="3009000F" w:tentative="1">
      <w:start w:val="1"/>
      <w:numFmt w:val="decimal"/>
      <w:lvlText w:val="%4."/>
      <w:lvlJc w:val="left"/>
      <w:pPr>
        <w:ind w:left="3450" w:hanging="360"/>
      </w:pPr>
    </w:lvl>
    <w:lvl w:ilvl="4" w:tplc="30090019" w:tentative="1">
      <w:start w:val="1"/>
      <w:numFmt w:val="lowerLetter"/>
      <w:lvlText w:val="%5."/>
      <w:lvlJc w:val="left"/>
      <w:pPr>
        <w:ind w:left="4170" w:hanging="360"/>
      </w:pPr>
    </w:lvl>
    <w:lvl w:ilvl="5" w:tplc="3009001B" w:tentative="1">
      <w:start w:val="1"/>
      <w:numFmt w:val="lowerRoman"/>
      <w:lvlText w:val="%6."/>
      <w:lvlJc w:val="right"/>
      <w:pPr>
        <w:ind w:left="4890" w:hanging="180"/>
      </w:pPr>
    </w:lvl>
    <w:lvl w:ilvl="6" w:tplc="3009000F" w:tentative="1">
      <w:start w:val="1"/>
      <w:numFmt w:val="decimal"/>
      <w:lvlText w:val="%7."/>
      <w:lvlJc w:val="left"/>
      <w:pPr>
        <w:ind w:left="5610" w:hanging="360"/>
      </w:pPr>
    </w:lvl>
    <w:lvl w:ilvl="7" w:tplc="30090019" w:tentative="1">
      <w:start w:val="1"/>
      <w:numFmt w:val="lowerLetter"/>
      <w:lvlText w:val="%8."/>
      <w:lvlJc w:val="left"/>
      <w:pPr>
        <w:ind w:left="6330" w:hanging="360"/>
      </w:pPr>
    </w:lvl>
    <w:lvl w:ilvl="8" w:tplc="3009001B" w:tentative="1">
      <w:start w:val="1"/>
      <w:numFmt w:val="lowerRoman"/>
      <w:lvlText w:val="%9."/>
      <w:lvlJc w:val="right"/>
      <w:pPr>
        <w:ind w:left="7050" w:hanging="180"/>
      </w:pPr>
    </w:lvl>
  </w:abstractNum>
  <w:abstractNum w:abstractNumId="32" w15:restartNumberingAfterBreak="0">
    <w:nsid w:val="6AF45339"/>
    <w:multiLevelType w:val="hybridMultilevel"/>
    <w:tmpl w:val="038C53A4"/>
    <w:lvl w:ilvl="0" w:tplc="1B3AEC60">
      <w:start w:val="1"/>
      <w:numFmt w:val="lowerLetter"/>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3" w15:restartNumberingAfterBreak="0">
    <w:nsid w:val="7065247F"/>
    <w:multiLevelType w:val="hybridMultilevel"/>
    <w:tmpl w:val="D0502D4E"/>
    <w:lvl w:ilvl="0" w:tplc="3009000F">
      <w:start w:val="1"/>
      <w:numFmt w:val="decimal"/>
      <w:lvlText w:val="%1."/>
      <w:lvlJc w:val="left"/>
      <w:pPr>
        <w:ind w:left="1290" w:hanging="360"/>
      </w:pPr>
    </w:lvl>
    <w:lvl w:ilvl="1" w:tplc="30090019" w:tentative="1">
      <w:start w:val="1"/>
      <w:numFmt w:val="lowerLetter"/>
      <w:lvlText w:val="%2."/>
      <w:lvlJc w:val="left"/>
      <w:pPr>
        <w:ind w:left="2010" w:hanging="360"/>
      </w:pPr>
    </w:lvl>
    <w:lvl w:ilvl="2" w:tplc="3009001B" w:tentative="1">
      <w:start w:val="1"/>
      <w:numFmt w:val="lowerRoman"/>
      <w:lvlText w:val="%3."/>
      <w:lvlJc w:val="right"/>
      <w:pPr>
        <w:ind w:left="2730" w:hanging="180"/>
      </w:pPr>
    </w:lvl>
    <w:lvl w:ilvl="3" w:tplc="3009000F" w:tentative="1">
      <w:start w:val="1"/>
      <w:numFmt w:val="decimal"/>
      <w:lvlText w:val="%4."/>
      <w:lvlJc w:val="left"/>
      <w:pPr>
        <w:ind w:left="3450" w:hanging="360"/>
      </w:pPr>
    </w:lvl>
    <w:lvl w:ilvl="4" w:tplc="30090019" w:tentative="1">
      <w:start w:val="1"/>
      <w:numFmt w:val="lowerLetter"/>
      <w:lvlText w:val="%5."/>
      <w:lvlJc w:val="left"/>
      <w:pPr>
        <w:ind w:left="4170" w:hanging="360"/>
      </w:pPr>
    </w:lvl>
    <w:lvl w:ilvl="5" w:tplc="3009001B" w:tentative="1">
      <w:start w:val="1"/>
      <w:numFmt w:val="lowerRoman"/>
      <w:lvlText w:val="%6."/>
      <w:lvlJc w:val="right"/>
      <w:pPr>
        <w:ind w:left="4890" w:hanging="180"/>
      </w:pPr>
    </w:lvl>
    <w:lvl w:ilvl="6" w:tplc="3009000F" w:tentative="1">
      <w:start w:val="1"/>
      <w:numFmt w:val="decimal"/>
      <w:lvlText w:val="%7."/>
      <w:lvlJc w:val="left"/>
      <w:pPr>
        <w:ind w:left="5610" w:hanging="360"/>
      </w:pPr>
    </w:lvl>
    <w:lvl w:ilvl="7" w:tplc="30090019" w:tentative="1">
      <w:start w:val="1"/>
      <w:numFmt w:val="lowerLetter"/>
      <w:lvlText w:val="%8."/>
      <w:lvlJc w:val="left"/>
      <w:pPr>
        <w:ind w:left="6330" w:hanging="360"/>
      </w:pPr>
    </w:lvl>
    <w:lvl w:ilvl="8" w:tplc="3009001B" w:tentative="1">
      <w:start w:val="1"/>
      <w:numFmt w:val="lowerRoman"/>
      <w:lvlText w:val="%9."/>
      <w:lvlJc w:val="right"/>
      <w:pPr>
        <w:ind w:left="7050" w:hanging="180"/>
      </w:pPr>
    </w:lvl>
  </w:abstractNum>
  <w:abstractNum w:abstractNumId="34" w15:restartNumberingAfterBreak="0">
    <w:nsid w:val="71755DFC"/>
    <w:multiLevelType w:val="hybridMultilevel"/>
    <w:tmpl w:val="B3A68900"/>
    <w:lvl w:ilvl="0" w:tplc="3009000F">
      <w:start w:val="1"/>
      <w:numFmt w:val="decimal"/>
      <w:lvlText w:val="%1."/>
      <w:lvlJc w:val="left"/>
      <w:pPr>
        <w:ind w:left="1350" w:hanging="360"/>
      </w:pPr>
    </w:lvl>
    <w:lvl w:ilvl="1" w:tplc="30090019" w:tentative="1">
      <w:start w:val="1"/>
      <w:numFmt w:val="lowerLetter"/>
      <w:lvlText w:val="%2."/>
      <w:lvlJc w:val="left"/>
      <w:pPr>
        <w:ind w:left="2070" w:hanging="360"/>
      </w:pPr>
    </w:lvl>
    <w:lvl w:ilvl="2" w:tplc="3009001B" w:tentative="1">
      <w:start w:val="1"/>
      <w:numFmt w:val="lowerRoman"/>
      <w:lvlText w:val="%3."/>
      <w:lvlJc w:val="right"/>
      <w:pPr>
        <w:ind w:left="2790" w:hanging="180"/>
      </w:pPr>
    </w:lvl>
    <w:lvl w:ilvl="3" w:tplc="3009000F" w:tentative="1">
      <w:start w:val="1"/>
      <w:numFmt w:val="decimal"/>
      <w:lvlText w:val="%4."/>
      <w:lvlJc w:val="left"/>
      <w:pPr>
        <w:ind w:left="3510" w:hanging="360"/>
      </w:pPr>
    </w:lvl>
    <w:lvl w:ilvl="4" w:tplc="30090019" w:tentative="1">
      <w:start w:val="1"/>
      <w:numFmt w:val="lowerLetter"/>
      <w:lvlText w:val="%5."/>
      <w:lvlJc w:val="left"/>
      <w:pPr>
        <w:ind w:left="4230" w:hanging="360"/>
      </w:pPr>
    </w:lvl>
    <w:lvl w:ilvl="5" w:tplc="3009001B" w:tentative="1">
      <w:start w:val="1"/>
      <w:numFmt w:val="lowerRoman"/>
      <w:lvlText w:val="%6."/>
      <w:lvlJc w:val="right"/>
      <w:pPr>
        <w:ind w:left="4950" w:hanging="180"/>
      </w:pPr>
    </w:lvl>
    <w:lvl w:ilvl="6" w:tplc="3009000F" w:tentative="1">
      <w:start w:val="1"/>
      <w:numFmt w:val="decimal"/>
      <w:lvlText w:val="%7."/>
      <w:lvlJc w:val="left"/>
      <w:pPr>
        <w:ind w:left="5670" w:hanging="360"/>
      </w:pPr>
    </w:lvl>
    <w:lvl w:ilvl="7" w:tplc="30090019" w:tentative="1">
      <w:start w:val="1"/>
      <w:numFmt w:val="lowerLetter"/>
      <w:lvlText w:val="%8."/>
      <w:lvlJc w:val="left"/>
      <w:pPr>
        <w:ind w:left="6390" w:hanging="360"/>
      </w:pPr>
    </w:lvl>
    <w:lvl w:ilvl="8" w:tplc="3009001B" w:tentative="1">
      <w:start w:val="1"/>
      <w:numFmt w:val="lowerRoman"/>
      <w:lvlText w:val="%9."/>
      <w:lvlJc w:val="right"/>
      <w:pPr>
        <w:ind w:left="7110" w:hanging="180"/>
      </w:pPr>
    </w:lvl>
  </w:abstractNum>
  <w:abstractNum w:abstractNumId="35" w15:restartNumberingAfterBreak="0">
    <w:nsid w:val="76BF4AF4"/>
    <w:multiLevelType w:val="hybridMultilevel"/>
    <w:tmpl w:val="5AD658F0"/>
    <w:lvl w:ilvl="0" w:tplc="3009000F">
      <w:start w:val="1"/>
      <w:numFmt w:val="decimal"/>
      <w:lvlText w:val="%1."/>
      <w:lvlJc w:val="left"/>
      <w:pPr>
        <w:ind w:left="1290" w:hanging="360"/>
      </w:pPr>
    </w:lvl>
    <w:lvl w:ilvl="1" w:tplc="30090019" w:tentative="1">
      <w:start w:val="1"/>
      <w:numFmt w:val="lowerLetter"/>
      <w:lvlText w:val="%2."/>
      <w:lvlJc w:val="left"/>
      <w:pPr>
        <w:ind w:left="2010" w:hanging="360"/>
      </w:pPr>
    </w:lvl>
    <w:lvl w:ilvl="2" w:tplc="3009001B" w:tentative="1">
      <w:start w:val="1"/>
      <w:numFmt w:val="lowerRoman"/>
      <w:lvlText w:val="%3."/>
      <w:lvlJc w:val="right"/>
      <w:pPr>
        <w:ind w:left="2730" w:hanging="180"/>
      </w:pPr>
    </w:lvl>
    <w:lvl w:ilvl="3" w:tplc="3009000F" w:tentative="1">
      <w:start w:val="1"/>
      <w:numFmt w:val="decimal"/>
      <w:lvlText w:val="%4."/>
      <w:lvlJc w:val="left"/>
      <w:pPr>
        <w:ind w:left="3450" w:hanging="360"/>
      </w:pPr>
    </w:lvl>
    <w:lvl w:ilvl="4" w:tplc="30090019" w:tentative="1">
      <w:start w:val="1"/>
      <w:numFmt w:val="lowerLetter"/>
      <w:lvlText w:val="%5."/>
      <w:lvlJc w:val="left"/>
      <w:pPr>
        <w:ind w:left="4170" w:hanging="360"/>
      </w:pPr>
    </w:lvl>
    <w:lvl w:ilvl="5" w:tplc="3009001B" w:tentative="1">
      <w:start w:val="1"/>
      <w:numFmt w:val="lowerRoman"/>
      <w:lvlText w:val="%6."/>
      <w:lvlJc w:val="right"/>
      <w:pPr>
        <w:ind w:left="4890" w:hanging="180"/>
      </w:pPr>
    </w:lvl>
    <w:lvl w:ilvl="6" w:tplc="3009000F" w:tentative="1">
      <w:start w:val="1"/>
      <w:numFmt w:val="decimal"/>
      <w:lvlText w:val="%7."/>
      <w:lvlJc w:val="left"/>
      <w:pPr>
        <w:ind w:left="5610" w:hanging="360"/>
      </w:pPr>
    </w:lvl>
    <w:lvl w:ilvl="7" w:tplc="30090019" w:tentative="1">
      <w:start w:val="1"/>
      <w:numFmt w:val="lowerLetter"/>
      <w:lvlText w:val="%8."/>
      <w:lvlJc w:val="left"/>
      <w:pPr>
        <w:ind w:left="6330" w:hanging="360"/>
      </w:pPr>
    </w:lvl>
    <w:lvl w:ilvl="8" w:tplc="3009001B" w:tentative="1">
      <w:start w:val="1"/>
      <w:numFmt w:val="lowerRoman"/>
      <w:lvlText w:val="%9."/>
      <w:lvlJc w:val="right"/>
      <w:pPr>
        <w:ind w:left="7050" w:hanging="180"/>
      </w:pPr>
    </w:lvl>
  </w:abstractNum>
  <w:abstractNum w:abstractNumId="36" w15:restartNumberingAfterBreak="0">
    <w:nsid w:val="7A8F1F46"/>
    <w:multiLevelType w:val="hybridMultilevel"/>
    <w:tmpl w:val="0B144972"/>
    <w:lvl w:ilvl="0" w:tplc="3009000F">
      <w:start w:val="1"/>
      <w:numFmt w:val="decimal"/>
      <w:lvlText w:val="%1."/>
      <w:lvlJc w:val="left"/>
      <w:pPr>
        <w:ind w:left="1290" w:hanging="360"/>
      </w:pPr>
    </w:lvl>
    <w:lvl w:ilvl="1" w:tplc="30090019" w:tentative="1">
      <w:start w:val="1"/>
      <w:numFmt w:val="lowerLetter"/>
      <w:lvlText w:val="%2."/>
      <w:lvlJc w:val="left"/>
      <w:pPr>
        <w:ind w:left="2010" w:hanging="360"/>
      </w:pPr>
    </w:lvl>
    <w:lvl w:ilvl="2" w:tplc="3009001B" w:tentative="1">
      <w:start w:val="1"/>
      <w:numFmt w:val="lowerRoman"/>
      <w:lvlText w:val="%3."/>
      <w:lvlJc w:val="right"/>
      <w:pPr>
        <w:ind w:left="2730" w:hanging="180"/>
      </w:pPr>
    </w:lvl>
    <w:lvl w:ilvl="3" w:tplc="3009000F" w:tentative="1">
      <w:start w:val="1"/>
      <w:numFmt w:val="decimal"/>
      <w:lvlText w:val="%4."/>
      <w:lvlJc w:val="left"/>
      <w:pPr>
        <w:ind w:left="3450" w:hanging="360"/>
      </w:pPr>
    </w:lvl>
    <w:lvl w:ilvl="4" w:tplc="30090019" w:tentative="1">
      <w:start w:val="1"/>
      <w:numFmt w:val="lowerLetter"/>
      <w:lvlText w:val="%5."/>
      <w:lvlJc w:val="left"/>
      <w:pPr>
        <w:ind w:left="4170" w:hanging="360"/>
      </w:pPr>
    </w:lvl>
    <w:lvl w:ilvl="5" w:tplc="3009001B" w:tentative="1">
      <w:start w:val="1"/>
      <w:numFmt w:val="lowerRoman"/>
      <w:lvlText w:val="%6."/>
      <w:lvlJc w:val="right"/>
      <w:pPr>
        <w:ind w:left="4890" w:hanging="180"/>
      </w:pPr>
    </w:lvl>
    <w:lvl w:ilvl="6" w:tplc="3009000F" w:tentative="1">
      <w:start w:val="1"/>
      <w:numFmt w:val="decimal"/>
      <w:lvlText w:val="%7."/>
      <w:lvlJc w:val="left"/>
      <w:pPr>
        <w:ind w:left="5610" w:hanging="360"/>
      </w:pPr>
    </w:lvl>
    <w:lvl w:ilvl="7" w:tplc="30090019" w:tentative="1">
      <w:start w:val="1"/>
      <w:numFmt w:val="lowerLetter"/>
      <w:lvlText w:val="%8."/>
      <w:lvlJc w:val="left"/>
      <w:pPr>
        <w:ind w:left="6330" w:hanging="360"/>
      </w:pPr>
    </w:lvl>
    <w:lvl w:ilvl="8" w:tplc="3009001B" w:tentative="1">
      <w:start w:val="1"/>
      <w:numFmt w:val="lowerRoman"/>
      <w:lvlText w:val="%9."/>
      <w:lvlJc w:val="right"/>
      <w:pPr>
        <w:ind w:left="7050" w:hanging="180"/>
      </w:pPr>
    </w:lvl>
  </w:abstractNum>
  <w:num w:numId="1">
    <w:abstractNumId w:val="8"/>
  </w:num>
  <w:num w:numId="2">
    <w:abstractNumId w:val="22"/>
  </w:num>
  <w:num w:numId="3">
    <w:abstractNumId w:val="27"/>
  </w:num>
  <w:num w:numId="4">
    <w:abstractNumId w:val="10"/>
  </w:num>
  <w:num w:numId="5">
    <w:abstractNumId w:val="21"/>
  </w:num>
  <w:num w:numId="6">
    <w:abstractNumId w:val="32"/>
  </w:num>
  <w:num w:numId="7">
    <w:abstractNumId w:val="19"/>
  </w:num>
  <w:num w:numId="8">
    <w:abstractNumId w:val="30"/>
  </w:num>
  <w:num w:numId="9">
    <w:abstractNumId w:val="24"/>
  </w:num>
  <w:num w:numId="10">
    <w:abstractNumId w:val="20"/>
  </w:num>
  <w:num w:numId="11">
    <w:abstractNumId w:val="11"/>
  </w:num>
  <w:num w:numId="12">
    <w:abstractNumId w:val="25"/>
  </w:num>
  <w:num w:numId="13">
    <w:abstractNumId w:val="14"/>
  </w:num>
  <w:num w:numId="14">
    <w:abstractNumId w:val="28"/>
  </w:num>
  <w:num w:numId="15">
    <w:abstractNumId w:val="18"/>
  </w:num>
  <w:num w:numId="16">
    <w:abstractNumId w:val="17"/>
  </w:num>
  <w:num w:numId="17">
    <w:abstractNumId w:val="0"/>
  </w:num>
  <w:num w:numId="18">
    <w:abstractNumId w:val="13"/>
  </w:num>
  <w:num w:numId="19">
    <w:abstractNumId w:val="34"/>
  </w:num>
  <w:num w:numId="20">
    <w:abstractNumId w:val="35"/>
  </w:num>
  <w:num w:numId="21">
    <w:abstractNumId w:val="3"/>
  </w:num>
  <w:num w:numId="22">
    <w:abstractNumId w:val="16"/>
  </w:num>
  <w:num w:numId="23">
    <w:abstractNumId w:val="7"/>
  </w:num>
  <w:num w:numId="24">
    <w:abstractNumId w:val="12"/>
  </w:num>
  <w:num w:numId="25">
    <w:abstractNumId w:val="23"/>
  </w:num>
  <w:num w:numId="26">
    <w:abstractNumId w:val="2"/>
  </w:num>
  <w:num w:numId="27">
    <w:abstractNumId w:val="1"/>
  </w:num>
  <w:num w:numId="28">
    <w:abstractNumId w:val="33"/>
  </w:num>
  <w:num w:numId="29">
    <w:abstractNumId w:val="29"/>
  </w:num>
  <w:num w:numId="30">
    <w:abstractNumId w:val="26"/>
  </w:num>
  <w:num w:numId="31">
    <w:abstractNumId w:val="36"/>
  </w:num>
  <w:num w:numId="32">
    <w:abstractNumId w:val="31"/>
  </w:num>
  <w:num w:numId="33">
    <w:abstractNumId w:val="15"/>
  </w:num>
  <w:num w:numId="34">
    <w:abstractNumId w:val="5"/>
  </w:num>
  <w:num w:numId="35">
    <w:abstractNumId w:val="4"/>
  </w:num>
  <w:num w:numId="36">
    <w:abstractNumId w:val="6"/>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F13"/>
    <w:rsid w:val="00002D19"/>
    <w:rsid w:val="000049D4"/>
    <w:rsid w:val="000113E3"/>
    <w:rsid w:val="00012F9E"/>
    <w:rsid w:val="00014ADD"/>
    <w:rsid w:val="000157E7"/>
    <w:rsid w:val="000361A5"/>
    <w:rsid w:val="00052E69"/>
    <w:rsid w:val="000547D2"/>
    <w:rsid w:val="0006626B"/>
    <w:rsid w:val="00066654"/>
    <w:rsid w:val="000727B6"/>
    <w:rsid w:val="00074399"/>
    <w:rsid w:val="00077FFD"/>
    <w:rsid w:val="000840BD"/>
    <w:rsid w:val="000873B4"/>
    <w:rsid w:val="000954E0"/>
    <w:rsid w:val="000A2337"/>
    <w:rsid w:val="000A63C5"/>
    <w:rsid w:val="000A7094"/>
    <w:rsid w:val="000D0AEB"/>
    <w:rsid w:val="000D5706"/>
    <w:rsid w:val="000D6CA8"/>
    <w:rsid w:val="000E014C"/>
    <w:rsid w:val="001028D1"/>
    <w:rsid w:val="00107804"/>
    <w:rsid w:val="0012432F"/>
    <w:rsid w:val="001329D6"/>
    <w:rsid w:val="00141622"/>
    <w:rsid w:val="001503BA"/>
    <w:rsid w:val="00157BC4"/>
    <w:rsid w:val="0016006D"/>
    <w:rsid w:val="001605DB"/>
    <w:rsid w:val="001607D9"/>
    <w:rsid w:val="001613A6"/>
    <w:rsid w:val="00161B5F"/>
    <w:rsid w:val="00162F7E"/>
    <w:rsid w:val="001675CC"/>
    <w:rsid w:val="00170E4D"/>
    <w:rsid w:val="00174176"/>
    <w:rsid w:val="0018072D"/>
    <w:rsid w:val="00181E86"/>
    <w:rsid w:val="0018296C"/>
    <w:rsid w:val="00185B7E"/>
    <w:rsid w:val="001B2878"/>
    <w:rsid w:val="001C15EA"/>
    <w:rsid w:val="001C24B8"/>
    <w:rsid w:val="001C3D1B"/>
    <w:rsid w:val="001C65C9"/>
    <w:rsid w:val="001D0720"/>
    <w:rsid w:val="001D5FF3"/>
    <w:rsid w:val="001E648C"/>
    <w:rsid w:val="001E6C9A"/>
    <w:rsid w:val="001F54CA"/>
    <w:rsid w:val="001F6FE8"/>
    <w:rsid w:val="00206C71"/>
    <w:rsid w:val="0021707C"/>
    <w:rsid w:val="00220A01"/>
    <w:rsid w:val="002241CA"/>
    <w:rsid w:val="00230A89"/>
    <w:rsid w:val="00232EF8"/>
    <w:rsid w:val="002366DA"/>
    <w:rsid w:val="0025029C"/>
    <w:rsid w:val="002526A4"/>
    <w:rsid w:val="00267F3F"/>
    <w:rsid w:val="002744A9"/>
    <w:rsid w:val="00275B09"/>
    <w:rsid w:val="00276130"/>
    <w:rsid w:val="00277D53"/>
    <w:rsid w:val="00280642"/>
    <w:rsid w:val="00285F4D"/>
    <w:rsid w:val="002862FE"/>
    <w:rsid w:val="002869AF"/>
    <w:rsid w:val="002A6A4C"/>
    <w:rsid w:val="002B5529"/>
    <w:rsid w:val="002B6641"/>
    <w:rsid w:val="002B6F8D"/>
    <w:rsid w:val="002C3432"/>
    <w:rsid w:val="002C42F4"/>
    <w:rsid w:val="002D7FA3"/>
    <w:rsid w:val="002E2AAF"/>
    <w:rsid w:val="002F1873"/>
    <w:rsid w:val="00302810"/>
    <w:rsid w:val="00306139"/>
    <w:rsid w:val="00313CF9"/>
    <w:rsid w:val="003163B7"/>
    <w:rsid w:val="00317375"/>
    <w:rsid w:val="0032465C"/>
    <w:rsid w:val="003273B7"/>
    <w:rsid w:val="00331876"/>
    <w:rsid w:val="00333837"/>
    <w:rsid w:val="00334828"/>
    <w:rsid w:val="00334E0D"/>
    <w:rsid w:val="003364EC"/>
    <w:rsid w:val="00337266"/>
    <w:rsid w:val="0035160A"/>
    <w:rsid w:val="00357227"/>
    <w:rsid w:val="00362B33"/>
    <w:rsid w:val="00363A50"/>
    <w:rsid w:val="00385341"/>
    <w:rsid w:val="0038649B"/>
    <w:rsid w:val="00390EF0"/>
    <w:rsid w:val="00396879"/>
    <w:rsid w:val="003B1EC6"/>
    <w:rsid w:val="003B4869"/>
    <w:rsid w:val="003C0850"/>
    <w:rsid w:val="003C6182"/>
    <w:rsid w:val="003D0288"/>
    <w:rsid w:val="003D6ACC"/>
    <w:rsid w:val="003D7D8C"/>
    <w:rsid w:val="003E03B3"/>
    <w:rsid w:val="003F073D"/>
    <w:rsid w:val="003F49A2"/>
    <w:rsid w:val="004000EA"/>
    <w:rsid w:val="00406A98"/>
    <w:rsid w:val="00414616"/>
    <w:rsid w:val="00417413"/>
    <w:rsid w:val="00420805"/>
    <w:rsid w:val="00422E43"/>
    <w:rsid w:val="00432F4B"/>
    <w:rsid w:val="004373B8"/>
    <w:rsid w:val="004444F7"/>
    <w:rsid w:val="00445B4A"/>
    <w:rsid w:val="0044766E"/>
    <w:rsid w:val="00450249"/>
    <w:rsid w:val="00454A98"/>
    <w:rsid w:val="00461639"/>
    <w:rsid w:val="004661AC"/>
    <w:rsid w:val="004661D8"/>
    <w:rsid w:val="00466A40"/>
    <w:rsid w:val="004845D0"/>
    <w:rsid w:val="0049645B"/>
    <w:rsid w:val="004B7A7E"/>
    <w:rsid w:val="004B7AF1"/>
    <w:rsid w:val="004C164F"/>
    <w:rsid w:val="004C4246"/>
    <w:rsid w:val="004C4EE3"/>
    <w:rsid w:val="004E55A4"/>
    <w:rsid w:val="004F06D0"/>
    <w:rsid w:val="0050215B"/>
    <w:rsid w:val="005055B7"/>
    <w:rsid w:val="0051188C"/>
    <w:rsid w:val="00517A91"/>
    <w:rsid w:val="00517B19"/>
    <w:rsid w:val="00517D10"/>
    <w:rsid w:val="00556F68"/>
    <w:rsid w:val="0056017A"/>
    <w:rsid w:val="00572709"/>
    <w:rsid w:val="00573559"/>
    <w:rsid w:val="00581FEC"/>
    <w:rsid w:val="00584147"/>
    <w:rsid w:val="00586DE0"/>
    <w:rsid w:val="005A1F90"/>
    <w:rsid w:val="005A22E3"/>
    <w:rsid w:val="005A2324"/>
    <w:rsid w:val="005C2C96"/>
    <w:rsid w:val="005E30AA"/>
    <w:rsid w:val="005F08CE"/>
    <w:rsid w:val="00633C28"/>
    <w:rsid w:val="006409FA"/>
    <w:rsid w:val="00657861"/>
    <w:rsid w:val="0066378A"/>
    <w:rsid w:val="00670152"/>
    <w:rsid w:val="006728DD"/>
    <w:rsid w:val="00677060"/>
    <w:rsid w:val="00677A1B"/>
    <w:rsid w:val="006827F1"/>
    <w:rsid w:val="006870A4"/>
    <w:rsid w:val="006A76F4"/>
    <w:rsid w:val="006B15AA"/>
    <w:rsid w:val="006B5392"/>
    <w:rsid w:val="006C0967"/>
    <w:rsid w:val="006C1753"/>
    <w:rsid w:val="006D1A4F"/>
    <w:rsid w:val="006D5E14"/>
    <w:rsid w:val="006E2872"/>
    <w:rsid w:val="006F5463"/>
    <w:rsid w:val="00700F13"/>
    <w:rsid w:val="00700F45"/>
    <w:rsid w:val="007020E2"/>
    <w:rsid w:val="00702583"/>
    <w:rsid w:val="007313DA"/>
    <w:rsid w:val="007334CC"/>
    <w:rsid w:val="00737286"/>
    <w:rsid w:val="007376E5"/>
    <w:rsid w:val="0074640E"/>
    <w:rsid w:val="00750E09"/>
    <w:rsid w:val="00761C98"/>
    <w:rsid w:val="0076382F"/>
    <w:rsid w:val="00765A71"/>
    <w:rsid w:val="00791ED8"/>
    <w:rsid w:val="007A6D55"/>
    <w:rsid w:val="007C7D36"/>
    <w:rsid w:val="007D27D9"/>
    <w:rsid w:val="007D2E7B"/>
    <w:rsid w:val="007D691F"/>
    <w:rsid w:val="007E0322"/>
    <w:rsid w:val="007E27EF"/>
    <w:rsid w:val="007E44FF"/>
    <w:rsid w:val="007E5A96"/>
    <w:rsid w:val="007F03F0"/>
    <w:rsid w:val="007F3BB5"/>
    <w:rsid w:val="007F62AF"/>
    <w:rsid w:val="008019BE"/>
    <w:rsid w:val="0081379F"/>
    <w:rsid w:val="00815405"/>
    <w:rsid w:val="00816FA4"/>
    <w:rsid w:val="00822667"/>
    <w:rsid w:val="00822E05"/>
    <w:rsid w:val="008268FB"/>
    <w:rsid w:val="008326BF"/>
    <w:rsid w:val="00833BEF"/>
    <w:rsid w:val="008352D4"/>
    <w:rsid w:val="00835395"/>
    <w:rsid w:val="0083629D"/>
    <w:rsid w:val="00840BD2"/>
    <w:rsid w:val="00872540"/>
    <w:rsid w:val="00883E0F"/>
    <w:rsid w:val="00891B0A"/>
    <w:rsid w:val="00892F39"/>
    <w:rsid w:val="00894ABA"/>
    <w:rsid w:val="00896835"/>
    <w:rsid w:val="008A1703"/>
    <w:rsid w:val="008A540A"/>
    <w:rsid w:val="008B5342"/>
    <w:rsid w:val="008B6F31"/>
    <w:rsid w:val="008C0854"/>
    <w:rsid w:val="008C6EA0"/>
    <w:rsid w:val="008E148A"/>
    <w:rsid w:val="008F1859"/>
    <w:rsid w:val="008F3406"/>
    <w:rsid w:val="008F4074"/>
    <w:rsid w:val="008F44FF"/>
    <w:rsid w:val="00906075"/>
    <w:rsid w:val="00913E7D"/>
    <w:rsid w:val="009171F1"/>
    <w:rsid w:val="00942A04"/>
    <w:rsid w:val="009518BD"/>
    <w:rsid w:val="00963F5E"/>
    <w:rsid w:val="00966A8A"/>
    <w:rsid w:val="00970188"/>
    <w:rsid w:val="0097208E"/>
    <w:rsid w:val="009911F8"/>
    <w:rsid w:val="0099326E"/>
    <w:rsid w:val="009A3A59"/>
    <w:rsid w:val="009C4F36"/>
    <w:rsid w:val="009D483E"/>
    <w:rsid w:val="009E48BC"/>
    <w:rsid w:val="009F16A7"/>
    <w:rsid w:val="009F2556"/>
    <w:rsid w:val="009F4A2F"/>
    <w:rsid w:val="00A05AA4"/>
    <w:rsid w:val="00A0712B"/>
    <w:rsid w:val="00A123B6"/>
    <w:rsid w:val="00A317D2"/>
    <w:rsid w:val="00A34ADC"/>
    <w:rsid w:val="00A47678"/>
    <w:rsid w:val="00A53B9C"/>
    <w:rsid w:val="00A56491"/>
    <w:rsid w:val="00A63258"/>
    <w:rsid w:val="00A66786"/>
    <w:rsid w:val="00A76C56"/>
    <w:rsid w:val="00A83EDC"/>
    <w:rsid w:val="00A84577"/>
    <w:rsid w:val="00A91A4E"/>
    <w:rsid w:val="00A9713A"/>
    <w:rsid w:val="00AA54E1"/>
    <w:rsid w:val="00AB60ED"/>
    <w:rsid w:val="00AD1FE5"/>
    <w:rsid w:val="00AD3924"/>
    <w:rsid w:val="00AD4F78"/>
    <w:rsid w:val="00AD797B"/>
    <w:rsid w:val="00AD798C"/>
    <w:rsid w:val="00AE1BAF"/>
    <w:rsid w:val="00AE49FE"/>
    <w:rsid w:val="00AE5A93"/>
    <w:rsid w:val="00AF3365"/>
    <w:rsid w:val="00AF4822"/>
    <w:rsid w:val="00AF5C15"/>
    <w:rsid w:val="00B01F87"/>
    <w:rsid w:val="00B037A3"/>
    <w:rsid w:val="00B0681B"/>
    <w:rsid w:val="00B1238A"/>
    <w:rsid w:val="00B24D3E"/>
    <w:rsid w:val="00B3563F"/>
    <w:rsid w:val="00B37AEA"/>
    <w:rsid w:val="00B405E8"/>
    <w:rsid w:val="00B473C2"/>
    <w:rsid w:val="00B51DB1"/>
    <w:rsid w:val="00B62BB6"/>
    <w:rsid w:val="00B66AA2"/>
    <w:rsid w:val="00B739C2"/>
    <w:rsid w:val="00B83CF2"/>
    <w:rsid w:val="00B85419"/>
    <w:rsid w:val="00B86625"/>
    <w:rsid w:val="00B90B75"/>
    <w:rsid w:val="00BA53F0"/>
    <w:rsid w:val="00BB7F9B"/>
    <w:rsid w:val="00BC4D3E"/>
    <w:rsid w:val="00BC5D32"/>
    <w:rsid w:val="00BD2509"/>
    <w:rsid w:val="00BD593D"/>
    <w:rsid w:val="00BD6352"/>
    <w:rsid w:val="00BE68A9"/>
    <w:rsid w:val="00BF1D22"/>
    <w:rsid w:val="00BF21D5"/>
    <w:rsid w:val="00C0402C"/>
    <w:rsid w:val="00C05153"/>
    <w:rsid w:val="00C15FBF"/>
    <w:rsid w:val="00C2152C"/>
    <w:rsid w:val="00C24E65"/>
    <w:rsid w:val="00C32674"/>
    <w:rsid w:val="00C33913"/>
    <w:rsid w:val="00C41598"/>
    <w:rsid w:val="00C42636"/>
    <w:rsid w:val="00C46302"/>
    <w:rsid w:val="00C514C0"/>
    <w:rsid w:val="00C51F52"/>
    <w:rsid w:val="00C62CDE"/>
    <w:rsid w:val="00C75F7F"/>
    <w:rsid w:val="00C76029"/>
    <w:rsid w:val="00C76FC8"/>
    <w:rsid w:val="00C8428B"/>
    <w:rsid w:val="00C87536"/>
    <w:rsid w:val="00C9129D"/>
    <w:rsid w:val="00CA5F3C"/>
    <w:rsid w:val="00CB043D"/>
    <w:rsid w:val="00CB501A"/>
    <w:rsid w:val="00CB71A2"/>
    <w:rsid w:val="00CC1E63"/>
    <w:rsid w:val="00CC22F8"/>
    <w:rsid w:val="00CC6346"/>
    <w:rsid w:val="00CE1362"/>
    <w:rsid w:val="00CE27EC"/>
    <w:rsid w:val="00CE3F80"/>
    <w:rsid w:val="00D03940"/>
    <w:rsid w:val="00D04E00"/>
    <w:rsid w:val="00D103AC"/>
    <w:rsid w:val="00D10830"/>
    <w:rsid w:val="00D1606B"/>
    <w:rsid w:val="00D173A5"/>
    <w:rsid w:val="00D17DB2"/>
    <w:rsid w:val="00D24DC8"/>
    <w:rsid w:val="00D32EEC"/>
    <w:rsid w:val="00D52352"/>
    <w:rsid w:val="00D62180"/>
    <w:rsid w:val="00D77BFF"/>
    <w:rsid w:val="00D83A9F"/>
    <w:rsid w:val="00D846C6"/>
    <w:rsid w:val="00DA04F4"/>
    <w:rsid w:val="00DA13C0"/>
    <w:rsid w:val="00DA544E"/>
    <w:rsid w:val="00DB37B1"/>
    <w:rsid w:val="00DB5536"/>
    <w:rsid w:val="00DC1C0D"/>
    <w:rsid w:val="00DD6D55"/>
    <w:rsid w:val="00DD7821"/>
    <w:rsid w:val="00DE27EA"/>
    <w:rsid w:val="00DF16AE"/>
    <w:rsid w:val="00DF362F"/>
    <w:rsid w:val="00E0408A"/>
    <w:rsid w:val="00E116F5"/>
    <w:rsid w:val="00E2273C"/>
    <w:rsid w:val="00E238EE"/>
    <w:rsid w:val="00E24FA9"/>
    <w:rsid w:val="00E26E86"/>
    <w:rsid w:val="00E27167"/>
    <w:rsid w:val="00E44E7E"/>
    <w:rsid w:val="00E45700"/>
    <w:rsid w:val="00E508E0"/>
    <w:rsid w:val="00E53219"/>
    <w:rsid w:val="00E536A1"/>
    <w:rsid w:val="00E5387F"/>
    <w:rsid w:val="00E56918"/>
    <w:rsid w:val="00E60892"/>
    <w:rsid w:val="00E67DEB"/>
    <w:rsid w:val="00E73E15"/>
    <w:rsid w:val="00E774EE"/>
    <w:rsid w:val="00E814DA"/>
    <w:rsid w:val="00E81A54"/>
    <w:rsid w:val="00E846A0"/>
    <w:rsid w:val="00E900D1"/>
    <w:rsid w:val="00EA61AC"/>
    <w:rsid w:val="00EA72FF"/>
    <w:rsid w:val="00EC26C9"/>
    <w:rsid w:val="00ED0865"/>
    <w:rsid w:val="00ED1067"/>
    <w:rsid w:val="00ED703C"/>
    <w:rsid w:val="00EE2828"/>
    <w:rsid w:val="00EE37C5"/>
    <w:rsid w:val="00EE79EC"/>
    <w:rsid w:val="00EE7ADA"/>
    <w:rsid w:val="00EF1F3B"/>
    <w:rsid w:val="00EF728D"/>
    <w:rsid w:val="00EF7886"/>
    <w:rsid w:val="00F156B9"/>
    <w:rsid w:val="00F1737E"/>
    <w:rsid w:val="00F20550"/>
    <w:rsid w:val="00F25369"/>
    <w:rsid w:val="00F454EF"/>
    <w:rsid w:val="00FA4344"/>
    <w:rsid w:val="00FA7E82"/>
    <w:rsid w:val="00FB06AF"/>
    <w:rsid w:val="00FB1C89"/>
    <w:rsid w:val="00FB312C"/>
    <w:rsid w:val="00FC25BF"/>
    <w:rsid w:val="00FC473A"/>
    <w:rsid w:val="00FD5BC4"/>
    <w:rsid w:val="00FE22FA"/>
    <w:rsid w:val="00FE2C18"/>
    <w:rsid w:val="00FE37FF"/>
    <w:rsid w:val="00FE612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1DCD05-2731-44CA-B659-3113EA03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F13"/>
    <w:pPr>
      <w:ind w:left="720"/>
      <w:contextualSpacing/>
    </w:pPr>
  </w:style>
  <w:style w:type="character" w:styleId="Hyperlink">
    <w:name w:val="Hyperlink"/>
    <w:basedOn w:val="DefaultParagraphFont"/>
    <w:uiPriority w:val="99"/>
    <w:unhideWhenUsed/>
    <w:rsid w:val="0012432F"/>
    <w:rPr>
      <w:color w:val="0563C1" w:themeColor="hyperlink"/>
      <w:u w:val="single"/>
    </w:rPr>
  </w:style>
  <w:style w:type="paragraph" w:styleId="BalloonText">
    <w:name w:val="Balloon Text"/>
    <w:basedOn w:val="Normal"/>
    <w:link w:val="BalloonTextChar"/>
    <w:uiPriority w:val="99"/>
    <w:semiHidden/>
    <w:unhideWhenUsed/>
    <w:rsid w:val="00BD5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93D"/>
    <w:rPr>
      <w:rFonts w:ascii="Segoe UI" w:hAnsi="Segoe UI" w:cs="Segoe UI"/>
      <w:sz w:val="18"/>
      <w:szCs w:val="18"/>
    </w:rPr>
  </w:style>
  <w:style w:type="paragraph" w:styleId="Header">
    <w:name w:val="header"/>
    <w:basedOn w:val="Normal"/>
    <w:link w:val="HeaderChar"/>
    <w:uiPriority w:val="99"/>
    <w:unhideWhenUsed/>
    <w:rsid w:val="00ED70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03C"/>
  </w:style>
  <w:style w:type="paragraph" w:styleId="Footer">
    <w:name w:val="footer"/>
    <w:basedOn w:val="Normal"/>
    <w:link w:val="FooterChar"/>
    <w:uiPriority w:val="99"/>
    <w:unhideWhenUsed/>
    <w:rsid w:val="00ED70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03C"/>
  </w:style>
  <w:style w:type="paragraph" w:styleId="NoSpacing">
    <w:name w:val="No Spacing"/>
    <w:uiPriority w:val="1"/>
    <w:qFormat/>
    <w:rsid w:val="008137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15</Pages>
  <Words>3830</Words>
  <Characters>21832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USR</cp:lastModifiedBy>
  <cp:revision>41</cp:revision>
  <cp:lastPrinted>2021-12-07T09:13:00Z</cp:lastPrinted>
  <dcterms:created xsi:type="dcterms:W3CDTF">2021-12-07T09:14:00Z</dcterms:created>
  <dcterms:modified xsi:type="dcterms:W3CDTF">2022-01-17T10:06:00Z</dcterms:modified>
</cp:coreProperties>
</file>