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BF309" w14:textId="18A78AF8" w:rsidR="00A05DA6" w:rsidRDefault="00340202" w:rsidP="00CE28AD">
      <w:pPr>
        <w:spacing w:line="360" w:lineRule="auto"/>
        <w:jc w:val="both"/>
        <w:rPr>
          <w:rFonts w:ascii="Times New Roman" w:hAnsi="Times New Roman" w:cs="Times New Roman"/>
          <w:b/>
          <w:sz w:val="24"/>
          <w:szCs w:val="24"/>
          <w:lang w:val="en-US"/>
        </w:rPr>
      </w:pPr>
      <w:r w:rsidRPr="00A05DA6">
        <w:rPr>
          <w:rFonts w:ascii="Times New Roman" w:hAnsi="Times New Roman" w:cs="Times New Roman"/>
          <w:b/>
          <w:sz w:val="24"/>
          <w:szCs w:val="24"/>
          <w:u w:val="single"/>
          <w:lang w:val="en-US"/>
        </w:rPr>
        <w:t>REPORTABLE</w:t>
      </w:r>
      <w:r w:rsidRPr="00340202">
        <w:rPr>
          <w:rFonts w:ascii="Times New Roman" w:hAnsi="Times New Roman" w:cs="Times New Roman"/>
          <w:b/>
          <w:sz w:val="24"/>
          <w:szCs w:val="24"/>
          <w:lang w:val="en-US"/>
        </w:rPr>
        <w:tab/>
        <w:t>(50)</w:t>
      </w:r>
    </w:p>
    <w:p w14:paraId="6E8B18BE" w14:textId="77777777" w:rsidR="00A05DA6" w:rsidRPr="00340202" w:rsidRDefault="00A05DA6" w:rsidP="00A05DA6">
      <w:pPr>
        <w:spacing w:after="0" w:line="240" w:lineRule="auto"/>
        <w:jc w:val="both"/>
        <w:rPr>
          <w:rFonts w:ascii="Times New Roman" w:hAnsi="Times New Roman" w:cs="Times New Roman"/>
          <w:b/>
          <w:sz w:val="24"/>
          <w:szCs w:val="24"/>
          <w:lang w:val="en-US"/>
        </w:rPr>
      </w:pPr>
    </w:p>
    <w:p w14:paraId="7DCEAD31" w14:textId="6C739256" w:rsidR="00BC6C63" w:rsidRPr="00184436" w:rsidRDefault="00DD75C7" w:rsidP="00CE28AD">
      <w:pPr>
        <w:pStyle w:val="NoSpacing"/>
        <w:jc w:val="center"/>
        <w:rPr>
          <w:rFonts w:ascii="Times New Roman" w:hAnsi="Times New Roman" w:cs="Times New Roman"/>
          <w:b/>
          <w:sz w:val="24"/>
          <w:szCs w:val="24"/>
          <w:lang w:val="en-US"/>
        </w:rPr>
      </w:pPr>
      <w:r w:rsidRPr="00184436">
        <w:rPr>
          <w:rFonts w:ascii="Times New Roman" w:hAnsi="Times New Roman" w:cs="Times New Roman"/>
          <w:b/>
          <w:sz w:val="24"/>
          <w:szCs w:val="24"/>
          <w:lang w:val="en-US"/>
        </w:rPr>
        <w:t xml:space="preserve">JANE </w:t>
      </w:r>
      <w:r w:rsidR="00CE28AD" w:rsidRPr="00184436">
        <w:rPr>
          <w:rFonts w:ascii="Times New Roman" w:hAnsi="Times New Roman" w:cs="Times New Roman"/>
          <w:b/>
          <w:sz w:val="24"/>
          <w:szCs w:val="24"/>
          <w:lang w:val="en-US"/>
        </w:rPr>
        <w:t xml:space="preserve">    </w:t>
      </w:r>
      <w:r w:rsidRPr="00184436">
        <w:rPr>
          <w:rFonts w:ascii="Times New Roman" w:hAnsi="Times New Roman" w:cs="Times New Roman"/>
          <w:b/>
          <w:sz w:val="24"/>
          <w:szCs w:val="24"/>
          <w:lang w:val="en-US"/>
        </w:rPr>
        <w:t>HOVE</w:t>
      </w:r>
    </w:p>
    <w:p w14:paraId="6542DB4F" w14:textId="1212E17A" w:rsidR="00BC6C63" w:rsidRPr="00184436" w:rsidRDefault="00CE28AD" w:rsidP="00CE28AD">
      <w:pPr>
        <w:pStyle w:val="NoSpacing"/>
        <w:jc w:val="center"/>
        <w:rPr>
          <w:rFonts w:ascii="Times New Roman" w:hAnsi="Times New Roman" w:cs="Times New Roman"/>
          <w:b/>
          <w:sz w:val="24"/>
          <w:szCs w:val="24"/>
          <w:lang w:val="en-US"/>
        </w:rPr>
      </w:pPr>
      <w:r w:rsidRPr="00184436">
        <w:rPr>
          <w:rFonts w:ascii="Times New Roman" w:hAnsi="Times New Roman" w:cs="Times New Roman"/>
          <w:b/>
          <w:sz w:val="24"/>
          <w:szCs w:val="24"/>
          <w:lang w:val="en-US"/>
        </w:rPr>
        <w:t>v</w:t>
      </w:r>
    </w:p>
    <w:p w14:paraId="0704F115" w14:textId="7EDE2ED5" w:rsidR="00AE2BD6" w:rsidRPr="00184436" w:rsidRDefault="00CE28AD" w:rsidP="00CE28AD">
      <w:pPr>
        <w:pStyle w:val="NoSpacing"/>
        <w:numPr>
          <w:ilvl w:val="0"/>
          <w:numId w:val="2"/>
        </w:numPr>
        <w:jc w:val="center"/>
        <w:rPr>
          <w:rFonts w:ascii="Times New Roman" w:hAnsi="Times New Roman" w:cs="Times New Roman"/>
          <w:b/>
          <w:sz w:val="24"/>
          <w:szCs w:val="24"/>
          <w:lang w:val="en-US"/>
        </w:rPr>
      </w:pPr>
      <w:r w:rsidRPr="00184436">
        <w:rPr>
          <w:rFonts w:ascii="Times New Roman" w:hAnsi="Times New Roman" w:cs="Times New Roman"/>
          <w:b/>
          <w:sz w:val="24"/>
          <w:szCs w:val="24"/>
          <w:lang w:val="en-US"/>
        </w:rPr>
        <w:t xml:space="preserve">    </w:t>
      </w:r>
      <w:r w:rsidR="00DD75C7" w:rsidRPr="00184436">
        <w:rPr>
          <w:rFonts w:ascii="Times New Roman" w:hAnsi="Times New Roman" w:cs="Times New Roman"/>
          <w:b/>
          <w:sz w:val="24"/>
          <w:szCs w:val="24"/>
          <w:lang w:val="en-US"/>
        </w:rPr>
        <w:t xml:space="preserve">BEREA </w:t>
      </w:r>
      <w:r w:rsidRPr="00184436">
        <w:rPr>
          <w:rFonts w:ascii="Times New Roman" w:hAnsi="Times New Roman" w:cs="Times New Roman"/>
          <w:b/>
          <w:sz w:val="24"/>
          <w:szCs w:val="24"/>
          <w:lang w:val="en-US"/>
        </w:rPr>
        <w:t xml:space="preserve">    </w:t>
      </w:r>
      <w:r w:rsidR="00DD75C7" w:rsidRPr="00184436">
        <w:rPr>
          <w:rFonts w:ascii="Times New Roman" w:hAnsi="Times New Roman" w:cs="Times New Roman"/>
          <w:b/>
          <w:sz w:val="24"/>
          <w:szCs w:val="24"/>
          <w:lang w:val="en-US"/>
        </w:rPr>
        <w:t>MINI</w:t>
      </w:r>
      <w:r w:rsidR="00BC6C63" w:rsidRPr="00184436">
        <w:rPr>
          <w:rFonts w:ascii="Times New Roman" w:hAnsi="Times New Roman" w:cs="Times New Roman"/>
          <w:b/>
          <w:sz w:val="24"/>
          <w:szCs w:val="24"/>
          <w:lang w:val="en-US"/>
        </w:rPr>
        <w:t>N</w:t>
      </w:r>
      <w:r w:rsidR="00DD75C7" w:rsidRPr="00184436">
        <w:rPr>
          <w:rFonts w:ascii="Times New Roman" w:hAnsi="Times New Roman" w:cs="Times New Roman"/>
          <w:b/>
          <w:sz w:val="24"/>
          <w:szCs w:val="24"/>
          <w:lang w:val="en-US"/>
        </w:rPr>
        <w:t xml:space="preserve">G </w:t>
      </w:r>
      <w:r w:rsidRPr="00184436">
        <w:rPr>
          <w:rFonts w:ascii="Times New Roman" w:hAnsi="Times New Roman" w:cs="Times New Roman"/>
          <w:b/>
          <w:sz w:val="24"/>
          <w:szCs w:val="24"/>
          <w:lang w:val="en-US"/>
        </w:rPr>
        <w:t xml:space="preserve">    SYNDICATE     2)     </w:t>
      </w:r>
      <w:r w:rsidR="00DD75C7" w:rsidRPr="00184436">
        <w:rPr>
          <w:rFonts w:ascii="Times New Roman" w:hAnsi="Times New Roman" w:cs="Times New Roman"/>
          <w:b/>
          <w:sz w:val="24"/>
          <w:szCs w:val="24"/>
          <w:lang w:val="en-US"/>
        </w:rPr>
        <w:t xml:space="preserve">MO3 </w:t>
      </w:r>
      <w:r w:rsidRPr="00184436">
        <w:rPr>
          <w:rFonts w:ascii="Times New Roman" w:hAnsi="Times New Roman" w:cs="Times New Roman"/>
          <w:b/>
          <w:sz w:val="24"/>
          <w:szCs w:val="24"/>
          <w:lang w:val="en-US"/>
        </w:rPr>
        <w:t xml:space="preserve">  </w:t>
      </w:r>
      <w:r w:rsidR="00A45036">
        <w:rPr>
          <w:rFonts w:ascii="Times New Roman" w:hAnsi="Times New Roman" w:cs="Times New Roman"/>
          <w:b/>
          <w:sz w:val="24"/>
          <w:szCs w:val="24"/>
          <w:lang w:val="en-US"/>
        </w:rPr>
        <w:t xml:space="preserve">  </w:t>
      </w:r>
      <w:r w:rsidR="00DD75C7" w:rsidRPr="00184436">
        <w:rPr>
          <w:rFonts w:ascii="Times New Roman" w:hAnsi="Times New Roman" w:cs="Times New Roman"/>
          <w:b/>
          <w:sz w:val="24"/>
          <w:szCs w:val="24"/>
          <w:lang w:val="en-US"/>
        </w:rPr>
        <w:t xml:space="preserve">MINING </w:t>
      </w:r>
      <w:r w:rsidRPr="00184436">
        <w:rPr>
          <w:rFonts w:ascii="Times New Roman" w:hAnsi="Times New Roman" w:cs="Times New Roman"/>
          <w:b/>
          <w:sz w:val="24"/>
          <w:szCs w:val="24"/>
          <w:lang w:val="en-US"/>
        </w:rPr>
        <w:t xml:space="preserve">    SYNDICATE     3)     </w:t>
      </w:r>
      <w:r w:rsidR="00BC0BC8" w:rsidRPr="00184436">
        <w:rPr>
          <w:rFonts w:ascii="Times New Roman" w:hAnsi="Times New Roman" w:cs="Times New Roman"/>
          <w:b/>
          <w:sz w:val="24"/>
          <w:szCs w:val="24"/>
          <w:lang w:val="en-US"/>
        </w:rPr>
        <w:t xml:space="preserve">THE </w:t>
      </w:r>
      <w:r w:rsidRPr="00184436">
        <w:rPr>
          <w:rFonts w:ascii="Times New Roman" w:hAnsi="Times New Roman" w:cs="Times New Roman"/>
          <w:b/>
          <w:sz w:val="24"/>
          <w:szCs w:val="24"/>
          <w:lang w:val="en-US"/>
        </w:rPr>
        <w:t xml:space="preserve">    </w:t>
      </w:r>
      <w:r w:rsidR="00DD75C7" w:rsidRPr="00184436">
        <w:rPr>
          <w:rFonts w:ascii="Times New Roman" w:hAnsi="Times New Roman" w:cs="Times New Roman"/>
          <w:b/>
          <w:sz w:val="24"/>
          <w:szCs w:val="24"/>
          <w:lang w:val="en-US"/>
        </w:rPr>
        <w:t xml:space="preserve">OFFICER </w:t>
      </w:r>
      <w:r w:rsidRPr="00184436">
        <w:rPr>
          <w:rFonts w:ascii="Times New Roman" w:hAnsi="Times New Roman" w:cs="Times New Roman"/>
          <w:b/>
          <w:sz w:val="24"/>
          <w:szCs w:val="24"/>
          <w:lang w:val="en-US"/>
        </w:rPr>
        <w:t xml:space="preserve">    </w:t>
      </w:r>
      <w:r w:rsidR="00DD75C7" w:rsidRPr="00184436">
        <w:rPr>
          <w:rFonts w:ascii="Times New Roman" w:hAnsi="Times New Roman" w:cs="Times New Roman"/>
          <w:b/>
          <w:sz w:val="24"/>
          <w:szCs w:val="24"/>
          <w:lang w:val="en-US"/>
        </w:rPr>
        <w:t xml:space="preserve">IN </w:t>
      </w:r>
      <w:r w:rsidR="00605550" w:rsidRPr="00184436">
        <w:rPr>
          <w:rFonts w:ascii="Times New Roman" w:hAnsi="Times New Roman" w:cs="Times New Roman"/>
          <w:b/>
          <w:sz w:val="24"/>
          <w:szCs w:val="24"/>
          <w:lang w:val="en-US"/>
        </w:rPr>
        <w:t xml:space="preserve">CHARGE, </w:t>
      </w:r>
      <w:r w:rsidR="00A45036">
        <w:rPr>
          <w:rFonts w:ascii="Times New Roman" w:hAnsi="Times New Roman" w:cs="Times New Roman"/>
          <w:b/>
          <w:sz w:val="24"/>
          <w:szCs w:val="24"/>
          <w:lang w:val="en-US"/>
        </w:rPr>
        <w:t xml:space="preserve">    </w:t>
      </w:r>
      <w:r w:rsidR="00605550" w:rsidRPr="00184436">
        <w:rPr>
          <w:rFonts w:ascii="Times New Roman" w:hAnsi="Times New Roman" w:cs="Times New Roman"/>
          <w:b/>
          <w:sz w:val="24"/>
          <w:szCs w:val="24"/>
          <w:lang w:val="en-US"/>
        </w:rPr>
        <w:t>MINERALS</w:t>
      </w:r>
      <w:r w:rsidR="00DD75C7" w:rsidRPr="00184436">
        <w:rPr>
          <w:rFonts w:ascii="Times New Roman" w:hAnsi="Times New Roman" w:cs="Times New Roman"/>
          <w:b/>
          <w:sz w:val="24"/>
          <w:szCs w:val="24"/>
          <w:lang w:val="en-US"/>
        </w:rPr>
        <w:t xml:space="preserve"> </w:t>
      </w:r>
      <w:r w:rsidRPr="00184436">
        <w:rPr>
          <w:rFonts w:ascii="Times New Roman" w:hAnsi="Times New Roman" w:cs="Times New Roman"/>
          <w:b/>
          <w:sz w:val="24"/>
          <w:szCs w:val="24"/>
          <w:lang w:val="en-US"/>
        </w:rPr>
        <w:t xml:space="preserve">    </w:t>
      </w:r>
      <w:r w:rsidR="00DD75C7" w:rsidRPr="00184436">
        <w:rPr>
          <w:rFonts w:ascii="Times New Roman" w:hAnsi="Times New Roman" w:cs="Times New Roman"/>
          <w:b/>
          <w:sz w:val="24"/>
          <w:szCs w:val="24"/>
          <w:lang w:val="en-US"/>
        </w:rPr>
        <w:t xml:space="preserve">FLORA </w:t>
      </w:r>
      <w:r w:rsidRPr="00184436">
        <w:rPr>
          <w:rFonts w:ascii="Times New Roman" w:hAnsi="Times New Roman" w:cs="Times New Roman"/>
          <w:b/>
          <w:sz w:val="24"/>
          <w:szCs w:val="24"/>
          <w:lang w:val="en-US"/>
        </w:rPr>
        <w:t xml:space="preserve">    </w:t>
      </w:r>
      <w:r w:rsidR="00DD75C7" w:rsidRPr="00184436">
        <w:rPr>
          <w:rFonts w:ascii="Times New Roman" w:hAnsi="Times New Roman" w:cs="Times New Roman"/>
          <w:b/>
          <w:sz w:val="24"/>
          <w:szCs w:val="24"/>
          <w:lang w:val="en-US"/>
        </w:rPr>
        <w:t xml:space="preserve">AND </w:t>
      </w:r>
      <w:r w:rsidRPr="00184436">
        <w:rPr>
          <w:rFonts w:ascii="Times New Roman" w:hAnsi="Times New Roman" w:cs="Times New Roman"/>
          <w:b/>
          <w:sz w:val="24"/>
          <w:szCs w:val="24"/>
          <w:lang w:val="en-US"/>
        </w:rPr>
        <w:t xml:space="preserve">    </w:t>
      </w:r>
      <w:r w:rsidR="00DD75C7" w:rsidRPr="00184436">
        <w:rPr>
          <w:rFonts w:ascii="Times New Roman" w:hAnsi="Times New Roman" w:cs="Times New Roman"/>
          <w:b/>
          <w:sz w:val="24"/>
          <w:szCs w:val="24"/>
          <w:lang w:val="en-US"/>
        </w:rPr>
        <w:t xml:space="preserve">FAUNA </w:t>
      </w:r>
      <w:r w:rsidRPr="00184436">
        <w:rPr>
          <w:rFonts w:ascii="Times New Roman" w:hAnsi="Times New Roman" w:cs="Times New Roman"/>
          <w:b/>
          <w:sz w:val="24"/>
          <w:szCs w:val="24"/>
          <w:lang w:val="en-US"/>
        </w:rPr>
        <w:t xml:space="preserve">    </w:t>
      </w:r>
      <w:r w:rsidR="00605550" w:rsidRPr="00184436">
        <w:rPr>
          <w:rFonts w:ascii="Times New Roman" w:hAnsi="Times New Roman" w:cs="Times New Roman"/>
          <w:b/>
          <w:sz w:val="24"/>
          <w:szCs w:val="24"/>
          <w:lang w:val="en-US"/>
        </w:rPr>
        <w:t xml:space="preserve">UNIT,  </w:t>
      </w:r>
      <w:r w:rsidRPr="00184436">
        <w:rPr>
          <w:rFonts w:ascii="Times New Roman" w:hAnsi="Times New Roman" w:cs="Times New Roman"/>
          <w:b/>
          <w:sz w:val="24"/>
          <w:szCs w:val="24"/>
          <w:lang w:val="en-US"/>
        </w:rPr>
        <w:t xml:space="preserve"> </w:t>
      </w:r>
      <w:r w:rsidR="00A45036">
        <w:rPr>
          <w:rFonts w:ascii="Times New Roman" w:hAnsi="Times New Roman" w:cs="Times New Roman"/>
          <w:b/>
          <w:sz w:val="24"/>
          <w:szCs w:val="24"/>
          <w:lang w:val="en-US"/>
        </w:rPr>
        <w:t xml:space="preserve">  </w:t>
      </w:r>
      <w:r w:rsidRPr="00184436">
        <w:rPr>
          <w:rFonts w:ascii="Times New Roman" w:hAnsi="Times New Roman" w:cs="Times New Roman"/>
          <w:b/>
          <w:sz w:val="24"/>
          <w:szCs w:val="24"/>
          <w:lang w:val="en-US"/>
        </w:rPr>
        <w:t xml:space="preserve">ZVISHAVANE     4)     </w:t>
      </w:r>
      <w:r w:rsidR="00BC6C63" w:rsidRPr="00184436">
        <w:rPr>
          <w:rFonts w:ascii="Times New Roman" w:hAnsi="Times New Roman" w:cs="Times New Roman"/>
          <w:b/>
          <w:sz w:val="24"/>
          <w:szCs w:val="24"/>
          <w:lang w:val="en-US"/>
        </w:rPr>
        <w:t xml:space="preserve">THE </w:t>
      </w:r>
      <w:r w:rsidRPr="00184436">
        <w:rPr>
          <w:rFonts w:ascii="Times New Roman" w:hAnsi="Times New Roman" w:cs="Times New Roman"/>
          <w:b/>
          <w:sz w:val="24"/>
          <w:szCs w:val="24"/>
          <w:lang w:val="en-US"/>
        </w:rPr>
        <w:t xml:space="preserve">    </w:t>
      </w:r>
      <w:r w:rsidR="00DD75C7" w:rsidRPr="00184436">
        <w:rPr>
          <w:rFonts w:ascii="Times New Roman" w:hAnsi="Times New Roman" w:cs="Times New Roman"/>
          <w:b/>
          <w:sz w:val="24"/>
          <w:szCs w:val="24"/>
          <w:lang w:val="en-US"/>
        </w:rPr>
        <w:t xml:space="preserve">PROVINCIAL </w:t>
      </w:r>
      <w:r w:rsidRPr="00184436">
        <w:rPr>
          <w:rFonts w:ascii="Times New Roman" w:hAnsi="Times New Roman" w:cs="Times New Roman"/>
          <w:b/>
          <w:sz w:val="24"/>
          <w:szCs w:val="24"/>
          <w:lang w:val="en-US"/>
        </w:rPr>
        <w:t xml:space="preserve"> </w:t>
      </w:r>
      <w:r w:rsidR="00A45036">
        <w:rPr>
          <w:rFonts w:ascii="Times New Roman" w:hAnsi="Times New Roman" w:cs="Times New Roman"/>
          <w:b/>
          <w:sz w:val="24"/>
          <w:szCs w:val="24"/>
          <w:lang w:val="en-US"/>
        </w:rPr>
        <w:t xml:space="preserve">   </w:t>
      </w:r>
      <w:r w:rsidR="00DD75C7" w:rsidRPr="00184436">
        <w:rPr>
          <w:rFonts w:ascii="Times New Roman" w:hAnsi="Times New Roman" w:cs="Times New Roman"/>
          <w:b/>
          <w:sz w:val="24"/>
          <w:szCs w:val="24"/>
          <w:lang w:val="en-US"/>
        </w:rPr>
        <w:t xml:space="preserve">MINING </w:t>
      </w:r>
      <w:r w:rsidRPr="00184436">
        <w:rPr>
          <w:rFonts w:ascii="Times New Roman" w:hAnsi="Times New Roman" w:cs="Times New Roman"/>
          <w:b/>
          <w:sz w:val="24"/>
          <w:szCs w:val="24"/>
          <w:lang w:val="en-US"/>
        </w:rPr>
        <w:t xml:space="preserve">    </w:t>
      </w:r>
      <w:r w:rsidR="00DD75C7" w:rsidRPr="00184436">
        <w:rPr>
          <w:rFonts w:ascii="Times New Roman" w:hAnsi="Times New Roman" w:cs="Times New Roman"/>
          <w:b/>
          <w:sz w:val="24"/>
          <w:szCs w:val="24"/>
          <w:lang w:val="en-US"/>
        </w:rPr>
        <w:t xml:space="preserve">DIRECTOR, </w:t>
      </w:r>
      <w:r w:rsidRPr="00184436">
        <w:rPr>
          <w:rFonts w:ascii="Times New Roman" w:hAnsi="Times New Roman" w:cs="Times New Roman"/>
          <w:b/>
          <w:sz w:val="24"/>
          <w:szCs w:val="24"/>
          <w:lang w:val="en-US"/>
        </w:rPr>
        <w:t xml:space="preserve">    MIDLANDS     5)     </w:t>
      </w:r>
      <w:r w:rsidR="00A45036">
        <w:rPr>
          <w:rFonts w:ascii="Times New Roman" w:hAnsi="Times New Roman" w:cs="Times New Roman"/>
          <w:b/>
          <w:sz w:val="24"/>
          <w:szCs w:val="24"/>
          <w:lang w:val="en-US"/>
        </w:rPr>
        <w:t>M</w:t>
      </w:r>
      <w:r w:rsidR="003C125C">
        <w:rPr>
          <w:rFonts w:ascii="Times New Roman" w:hAnsi="Times New Roman" w:cs="Times New Roman"/>
          <w:b/>
          <w:sz w:val="24"/>
          <w:szCs w:val="24"/>
          <w:lang w:val="en-US"/>
        </w:rPr>
        <w:t xml:space="preserve">     </w:t>
      </w:r>
      <w:r w:rsidR="00DD75C7" w:rsidRPr="00184436">
        <w:rPr>
          <w:rFonts w:ascii="Times New Roman" w:hAnsi="Times New Roman" w:cs="Times New Roman"/>
          <w:b/>
          <w:sz w:val="24"/>
          <w:szCs w:val="24"/>
          <w:lang w:val="en-US"/>
        </w:rPr>
        <w:t xml:space="preserve">J </w:t>
      </w:r>
      <w:r w:rsidRPr="00184436">
        <w:rPr>
          <w:rFonts w:ascii="Times New Roman" w:hAnsi="Times New Roman" w:cs="Times New Roman"/>
          <w:b/>
          <w:sz w:val="24"/>
          <w:szCs w:val="24"/>
          <w:lang w:val="en-US"/>
        </w:rPr>
        <w:t xml:space="preserve">    </w:t>
      </w:r>
      <w:r w:rsidR="00DD75C7" w:rsidRPr="00184436">
        <w:rPr>
          <w:rFonts w:ascii="Times New Roman" w:hAnsi="Times New Roman" w:cs="Times New Roman"/>
          <w:b/>
          <w:sz w:val="24"/>
          <w:szCs w:val="24"/>
          <w:lang w:val="en-US"/>
        </w:rPr>
        <w:t>MUNODAWAFA</w:t>
      </w:r>
    </w:p>
    <w:p w14:paraId="58E11F08" w14:textId="77777777" w:rsidR="00CE28AD" w:rsidRPr="00184436" w:rsidRDefault="00CE28AD" w:rsidP="00CE28AD">
      <w:pPr>
        <w:spacing w:line="360" w:lineRule="auto"/>
        <w:jc w:val="both"/>
        <w:rPr>
          <w:rFonts w:ascii="Times New Roman" w:hAnsi="Times New Roman" w:cs="Times New Roman"/>
          <w:sz w:val="24"/>
          <w:szCs w:val="24"/>
          <w:lang w:val="en-US"/>
        </w:rPr>
      </w:pPr>
    </w:p>
    <w:p w14:paraId="4F7053CB" w14:textId="77777777" w:rsidR="00CE28AD" w:rsidRPr="00184436" w:rsidRDefault="00CE28AD" w:rsidP="003F293A">
      <w:pPr>
        <w:spacing w:after="0" w:line="360" w:lineRule="auto"/>
        <w:jc w:val="both"/>
        <w:rPr>
          <w:rFonts w:ascii="Times New Roman" w:hAnsi="Times New Roman" w:cs="Times New Roman"/>
          <w:sz w:val="24"/>
          <w:szCs w:val="24"/>
          <w:lang w:val="en-US"/>
        </w:rPr>
      </w:pPr>
    </w:p>
    <w:p w14:paraId="4072D371" w14:textId="77777777" w:rsidR="005E32E6" w:rsidRPr="00184436" w:rsidRDefault="00DD75C7" w:rsidP="00CE28AD">
      <w:pPr>
        <w:spacing w:after="0" w:line="240" w:lineRule="auto"/>
        <w:jc w:val="both"/>
        <w:rPr>
          <w:rFonts w:ascii="Times New Roman" w:hAnsi="Times New Roman" w:cs="Times New Roman"/>
          <w:b/>
          <w:sz w:val="24"/>
          <w:szCs w:val="24"/>
          <w:lang w:val="en-US"/>
        </w:rPr>
      </w:pPr>
      <w:r w:rsidRPr="00184436">
        <w:rPr>
          <w:rFonts w:ascii="Times New Roman" w:hAnsi="Times New Roman" w:cs="Times New Roman"/>
          <w:b/>
          <w:sz w:val="24"/>
          <w:szCs w:val="24"/>
          <w:lang w:val="en-US"/>
        </w:rPr>
        <w:t>SUPREME COURT OF ZIMBABWE</w:t>
      </w:r>
    </w:p>
    <w:p w14:paraId="0AB158E4" w14:textId="78C35C8E" w:rsidR="00DD75C7" w:rsidRPr="00184436" w:rsidRDefault="00D336A6" w:rsidP="00CE28AD">
      <w:pPr>
        <w:spacing w:line="240" w:lineRule="auto"/>
        <w:jc w:val="both"/>
        <w:rPr>
          <w:rFonts w:ascii="Times New Roman" w:hAnsi="Times New Roman" w:cs="Times New Roman"/>
          <w:b/>
          <w:sz w:val="24"/>
          <w:szCs w:val="24"/>
          <w:lang w:val="en-US"/>
        </w:rPr>
      </w:pPr>
      <w:r w:rsidRPr="00184436">
        <w:rPr>
          <w:rFonts w:ascii="Times New Roman" w:hAnsi="Times New Roman" w:cs="Times New Roman"/>
          <w:b/>
          <w:sz w:val="24"/>
          <w:szCs w:val="24"/>
          <w:lang w:val="en-US"/>
        </w:rPr>
        <w:t>HARARE</w:t>
      </w:r>
      <w:r w:rsidR="00CE28AD" w:rsidRPr="00184436">
        <w:rPr>
          <w:rFonts w:ascii="Times New Roman" w:hAnsi="Times New Roman" w:cs="Times New Roman"/>
          <w:b/>
          <w:sz w:val="24"/>
          <w:szCs w:val="24"/>
          <w:lang w:val="en-US"/>
        </w:rPr>
        <w:t>:</w:t>
      </w:r>
      <w:r w:rsidR="005E32E6" w:rsidRPr="00184436">
        <w:rPr>
          <w:rFonts w:ascii="Times New Roman" w:hAnsi="Times New Roman" w:cs="Times New Roman"/>
          <w:b/>
          <w:sz w:val="24"/>
          <w:szCs w:val="24"/>
          <w:lang w:val="en-US"/>
        </w:rPr>
        <w:t xml:space="preserve"> </w:t>
      </w:r>
      <w:r w:rsidR="00CE28AD" w:rsidRPr="00184436">
        <w:rPr>
          <w:rFonts w:ascii="Times New Roman" w:hAnsi="Times New Roman" w:cs="Times New Roman"/>
          <w:b/>
          <w:sz w:val="24"/>
          <w:szCs w:val="24"/>
          <w:lang w:val="en-US"/>
        </w:rPr>
        <w:t xml:space="preserve">27 &amp; 31 </w:t>
      </w:r>
      <w:r w:rsidR="005E32E6" w:rsidRPr="00184436">
        <w:rPr>
          <w:rFonts w:ascii="Times New Roman" w:hAnsi="Times New Roman" w:cs="Times New Roman"/>
          <w:b/>
          <w:sz w:val="24"/>
          <w:szCs w:val="24"/>
          <w:lang w:val="en-US"/>
        </w:rPr>
        <w:t>J</w:t>
      </w:r>
      <w:r w:rsidR="00CE28AD" w:rsidRPr="00184436">
        <w:rPr>
          <w:rFonts w:ascii="Times New Roman" w:hAnsi="Times New Roman" w:cs="Times New Roman"/>
          <w:b/>
          <w:sz w:val="24"/>
          <w:szCs w:val="24"/>
          <w:lang w:val="en-US"/>
        </w:rPr>
        <w:t>ANUARY</w:t>
      </w:r>
      <w:r w:rsidR="005E32E6" w:rsidRPr="00184436">
        <w:rPr>
          <w:rFonts w:ascii="Times New Roman" w:hAnsi="Times New Roman" w:cs="Times New Roman"/>
          <w:b/>
          <w:sz w:val="24"/>
          <w:szCs w:val="24"/>
          <w:lang w:val="en-US"/>
        </w:rPr>
        <w:t xml:space="preserve"> </w:t>
      </w:r>
      <w:r w:rsidR="00E77C5D" w:rsidRPr="00184436">
        <w:rPr>
          <w:rFonts w:ascii="Times New Roman" w:hAnsi="Times New Roman" w:cs="Times New Roman"/>
          <w:b/>
          <w:sz w:val="24"/>
          <w:szCs w:val="24"/>
          <w:lang w:val="en-US"/>
        </w:rPr>
        <w:t>2023</w:t>
      </w:r>
      <w:r w:rsidR="00EA66C6" w:rsidRPr="00184436">
        <w:rPr>
          <w:rFonts w:ascii="Times New Roman" w:hAnsi="Times New Roman" w:cs="Times New Roman"/>
          <w:b/>
          <w:sz w:val="24"/>
          <w:szCs w:val="24"/>
          <w:lang w:val="en-US"/>
        </w:rPr>
        <w:t xml:space="preserve"> </w:t>
      </w:r>
      <w:r w:rsidR="00CE28AD" w:rsidRPr="00184436">
        <w:rPr>
          <w:rFonts w:ascii="Times New Roman" w:hAnsi="Times New Roman" w:cs="Times New Roman"/>
          <w:b/>
          <w:sz w:val="24"/>
          <w:szCs w:val="24"/>
          <w:lang w:val="en-US"/>
        </w:rPr>
        <w:t>&amp;</w:t>
      </w:r>
      <w:r w:rsidR="00184436">
        <w:rPr>
          <w:rFonts w:ascii="Times New Roman" w:hAnsi="Times New Roman" w:cs="Times New Roman"/>
          <w:b/>
          <w:sz w:val="24"/>
          <w:szCs w:val="24"/>
          <w:lang w:val="en-US"/>
        </w:rPr>
        <w:t xml:space="preserve"> 30</w:t>
      </w:r>
      <w:r w:rsidR="00A45036">
        <w:rPr>
          <w:rFonts w:ascii="Times New Roman" w:hAnsi="Times New Roman" w:cs="Times New Roman"/>
          <w:b/>
          <w:sz w:val="24"/>
          <w:szCs w:val="24"/>
          <w:lang w:val="en-US"/>
        </w:rPr>
        <w:t xml:space="preserve"> MAY</w:t>
      </w:r>
      <w:r w:rsidR="00CE28AD" w:rsidRPr="00184436">
        <w:rPr>
          <w:rFonts w:ascii="Times New Roman" w:hAnsi="Times New Roman" w:cs="Times New Roman"/>
          <w:b/>
          <w:sz w:val="24"/>
          <w:szCs w:val="24"/>
          <w:lang w:val="en-US"/>
        </w:rPr>
        <w:t xml:space="preserve"> </w:t>
      </w:r>
      <w:r w:rsidR="005E32E6" w:rsidRPr="00184436">
        <w:rPr>
          <w:rFonts w:ascii="Times New Roman" w:hAnsi="Times New Roman" w:cs="Times New Roman"/>
          <w:b/>
          <w:sz w:val="24"/>
          <w:szCs w:val="24"/>
          <w:lang w:val="en-US"/>
        </w:rPr>
        <w:t>2023</w:t>
      </w:r>
    </w:p>
    <w:p w14:paraId="3B0DCF4A" w14:textId="77777777" w:rsidR="00CE28AD" w:rsidRPr="00184436" w:rsidRDefault="00CE28AD" w:rsidP="00A45036">
      <w:pPr>
        <w:spacing w:after="0" w:line="240" w:lineRule="auto"/>
        <w:jc w:val="both"/>
        <w:rPr>
          <w:rFonts w:ascii="Times New Roman" w:hAnsi="Times New Roman" w:cs="Times New Roman"/>
          <w:sz w:val="24"/>
          <w:szCs w:val="24"/>
          <w:lang w:val="en-US"/>
        </w:rPr>
      </w:pPr>
    </w:p>
    <w:p w14:paraId="47D80AF7" w14:textId="77777777" w:rsidR="00EA66C6" w:rsidRPr="00184436" w:rsidRDefault="00EA66C6" w:rsidP="003F293A">
      <w:pPr>
        <w:spacing w:after="0" w:line="360" w:lineRule="auto"/>
        <w:jc w:val="both"/>
        <w:rPr>
          <w:rFonts w:ascii="Times New Roman" w:hAnsi="Times New Roman" w:cs="Times New Roman"/>
          <w:sz w:val="24"/>
          <w:szCs w:val="24"/>
          <w:lang w:val="en-US"/>
        </w:rPr>
      </w:pPr>
    </w:p>
    <w:p w14:paraId="211FC496" w14:textId="3ABB7283" w:rsidR="00DD75C7" w:rsidRPr="00184436" w:rsidRDefault="00DD75C7" w:rsidP="00CE28AD">
      <w:pPr>
        <w:spacing w:line="360" w:lineRule="auto"/>
        <w:jc w:val="both"/>
        <w:rPr>
          <w:rFonts w:ascii="Times New Roman" w:hAnsi="Times New Roman" w:cs="Times New Roman"/>
          <w:sz w:val="24"/>
          <w:szCs w:val="24"/>
          <w:lang w:val="en-US"/>
        </w:rPr>
      </w:pPr>
      <w:r w:rsidRPr="00184436">
        <w:rPr>
          <w:rFonts w:ascii="Times New Roman" w:hAnsi="Times New Roman" w:cs="Times New Roman"/>
          <w:i/>
          <w:iCs/>
          <w:sz w:val="24"/>
          <w:szCs w:val="24"/>
          <w:lang w:val="en-US"/>
        </w:rPr>
        <w:t>L</w:t>
      </w:r>
      <w:r w:rsidR="00EA66C6" w:rsidRPr="00184436">
        <w:rPr>
          <w:rFonts w:ascii="Times New Roman" w:hAnsi="Times New Roman" w:cs="Times New Roman"/>
          <w:i/>
          <w:iCs/>
          <w:sz w:val="24"/>
          <w:szCs w:val="24"/>
          <w:lang w:val="en-US"/>
        </w:rPr>
        <w:t>.</w:t>
      </w:r>
      <w:r w:rsidRPr="00184436">
        <w:rPr>
          <w:rFonts w:ascii="Times New Roman" w:hAnsi="Times New Roman" w:cs="Times New Roman"/>
          <w:i/>
          <w:iCs/>
          <w:sz w:val="24"/>
          <w:szCs w:val="24"/>
          <w:lang w:val="en-US"/>
        </w:rPr>
        <w:t xml:space="preserve"> M</w:t>
      </w:r>
      <w:r w:rsidR="00BC6C63" w:rsidRPr="00184436">
        <w:rPr>
          <w:rFonts w:ascii="Times New Roman" w:hAnsi="Times New Roman" w:cs="Times New Roman"/>
          <w:i/>
          <w:iCs/>
          <w:sz w:val="24"/>
          <w:szCs w:val="24"/>
          <w:lang w:val="en-US"/>
        </w:rPr>
        <w:t>udisi</w:t>
      </w:r>
      <w:r w:rsidR="00EA66C6" w:rsidRPr="00184436">
        <w:rPr>
          <w:rFonts w:ascii="Times New Roman" w:hAnsi="Times New Roman" w:cs="Times New Roman"/>
          <w:i/>
          <w:iCs/>
          <w:sz w:val="24"/>
          <w:szCs w:val="24"/>
          <w:lang w:val="en-US"/>
        </w:rPr>
        <w:t>,</w:t>
      </w:r>
      <w:r w:rsidR="00BC6C63" w:rsidRPr="00184436">
        <w:rPr>
          <w:rFonts w:ascii="Times New Roman" w:hAnsi="Times New Roman" w:cs="Times New Roman"/>
          <w:sz w:val="24"/>
          <w:szCs w:val="24"/>
          <w:lang w:val="en-US"/>
        </w:rPr>
        <w:t xml:space="preserve"> for the applicant</w:t>
      </w:r>
    </w:p>
    <w:p w14:paraId="1D337518" w14:textId="56A0D28E" w:rsidR="00DD75C7" w:rsidRPr="00184436" w:rsidRDefault="00DD75C7" w:rsidP="00CE28AD">
      <w:pPr>
        <w:spacing w:line="360" w:lineRule="auto"/>
        <w:jc w:val="both"/>
        <w:rPr>
          <w:rFonts w:ascii="Times New Roman" w:hAnsi="Times New Roman" w:cs="Times New Roman"/>
          <w:sz w:val="24"/>
          <w:szCs w:val="24"/>
          <w:lang w:val="en-US"/>
        </w:rPr>
      </w:pPr>
      <w:r w:rsidRPr="00184436">
        <w:rPr>
          <w:rFonts w:ascii="Times New Roman" w:hAnsi="Times New Roman" w:cs="Times New Roman"/>
          <w:i/>
          <w:iCs/>
          <w:sz w:val="24"/>
          <w:szCs w:val="24"/>
          <w:lang w:val="en-US"/>
        </w:rPr>
        <w:t>W</w:t>
      </w:r>
      <w:r w:rsidR="00EA66C6" w:rsidRPr="00184436">
        <w:rPr>
          <w:rFonts w:ascii="Times New Roman" w:hAnsi="Times New Roman" w:cs="Times New Roman"/>
          <w:i/>
          <w:iCs/>
          <w:sz w:val="24"/>
          <w:szCs w:val="24"/>
          <w:lang w:val="en-US"/>
        </w:rPr>
        <w:t>.</w:t>
      </w:r>
      <w:r w:rsidRPr="00184436">
        <w:rPr>
          <w:rFonts w:ascii="Times New Roman" w:hAnsi="Times New Roman" w:cs="Times New Roman"/>
          <w:i/>
          <w:iCs/>
          <w:sz w:val="24"/>
          <w:szCs w:val="24"/>
          <w:lang w:val="en-US"/>
        </w:rPr>
        <w:t xml:space="preserve"> T</w:t>
      </w:r>
      <w:r w:rsidR="00EA66C6" w:rsidRPr="00184436">
        <w:rPr>
          <w:rFonts w:ascii="Times New Roman" w:hAnsi="Times New Roman" w:cs="Times New Roman"/>
          <w:i/>
          <w:iCs/>
          <w:sz w:val="24"/>
          <w:szCs w:val="24"/>
          <w:lang w:val="en-US"/>
        </w:rPr>
        <w:t>.</w:t>
      </w:r>
      <w:r w:rsidRPr="00184436">
        <w:rPr>
          <w:rFonts w:ascii="Times New Roman" w:hAnsi="Times New Roman" w:cs="Times New Roman"/>
          <w:i/>
          <w:iCs/>
          <w:sz w:val="24"/>
          <w:szCs w:val="24"/>
          <w:lang w:val="en-US"/>
        </w:rPr>
        <w:t xml:space="preserve"> D</w:t>
      </w:r>
      <w:r w:rsidR="00BC6C63" w:rsidRPr="00184436">
        <w:rPr>
          <w:rFonts w:ascii="Times New Roman" w:hAnsi="Times New Roman" w:cs="Times New Roman"/>
          <w:i/>
          <w:iCs/>
          <w:sz w:val="24"/>
          <w:szCs w:val="24"/>
          <w:lang w:val="en-US"/>
        </w:rPr>
        <w:t>avira</w:t>
      </w:r>
      <w:r w:rsidR="00EA66C6" w:rsidRPr="00184436">
        <w:rPr>
          <w:rFonts w:ascii="Times New Roman" w:hAnsi="Times New Roman" w:cs="Times New Roman"/>
          <w:i/>
          <w:iCs/>
          <w:sz w:val="24"/>
          <w:szCs w:val="24"/>
          <w:lang w:val="en-US"/>
        </w:rPr>
        <w:t>,</w:t>
      </w:r>
      <w:r w:rsidR="00EA66C6" w:rsidRPr="00184436">
        <w:rPr>
          <w:rFonts w:ascii="Times New Roman" w:hAnsi="Times New Roman" w:cs="Times New Roman"/>
          <w:sz w:val="24"/>
          <w:szCs w:val="24"/>
          <w:lang w:val="en-US"/>
        </w:rPr>
        <w:t xml:space="preserve"> for first and second </w:t>
      </w:r>
      <w:r w:rsidR="00BC6C63" w:rsidRPr="00184436">
        <w:rPr>
          <w:rFonts w:ascii="Times New Roman" w:hAnsi="Times New Roman" w:cs="Times New Roman"/>
          <w:sz w:val="24"/>
          <w:szCs w:val="24"/>
          <w:lang w:val="en-US"/>
        </w:rPr>
        <w:t>respondents</w:t>
      </w:r>
    </w:p>
    <w:p w14:paraId="46298929" w14:textId="77777777" w:rsidR="00EA66C6" w:rsidRPr="00184436" w:rsidRDefault="00EA66C6" w:rsidP="00A45036">
      <w:pPr>
        <w:spacing w:after="0" w:line="240" w:lineRule="auto"/>
        <w:jc w:val="both"/>
        <w:rPr>
          <w:rFonts w:ascii="Times New Roman" w:hAnsi="Times New Roman" w:cs="Times New Roman"/>
          <w:sz w:val="24"/>
          <w:szCs w:val="24"/>
          <w:lang w:val="en-US"/>
        </w:rPr>
      </w:pPr>
    </w:p>
    <w:p w14:paraId="72BA6E8D" w14:textId="77777777" w:rsidR="00EA66C6" w:rsidRPr="00184436" w:rsidRDefault="00EA66C6" w:rsidP="00A45036">
      <w:pPr>
        <w:spacing w:after="0" w:line="240" w:lineRule="auto"/>
        <w:jc w:val="both"/>
        <w:rPr>
          <w:rFonts w:ascii="Times New Roman" w:hAnsi="Times New Roman" w:cs="Times New Roman"/>
          <w:sz w:val="24"/>
          <w:szCs w:val="24"/>
          <w:lang w:val="en-US"/>
        </w:rPr>
      </w:pPr>
    </w:p>
    <w:p w14:paraId="3D5F7257" w14:textId="1DC84795" w:rsidR="005E32E6" w:rsidRPr="00184436" w:rsidRDefault="005E32E6" w:rsidP="00CE28AD">
      <w:pPr>
        <w:spacing w:line="360" w:lineRule="auto"/>
        <w:jc w:val="both"/>
        <w:rPr>
          <w:rFonts w:ascii="Times New Roman" w:hAnsi="Times New Roman" w:cs="Times New Roman"/>
          <w:b/>
          <w:sz w:val="24"/>
          <w:szCs w:val="24"/>
          <w:lang w:val="en-US"/>
        </w:rPr>
      </w:pPr>
      <w:r w:rsidRPr="00184436">
        <w:rPr>
          <w:rFonts w:ascii="Times New Roman" w:hAnsi="Times New Roman" w:cs="Times New Roman"/>
          <w:b/>
          <w:sz w:val="24"/>
          <w:szCs w:val="24"/>
          <w:lang w:val="en-US"/>
        </w:rPr>
        <w:t>CHAMBER APPLICATION</w:t>
      </w:r>
    </w:p>
    <w:p w14:paraId="4ED1DB6F" w14:textId="77777777" w:rsidR="00EA66C6" w:rsidRPr="00184436" w:rsidRDefault="00EA66C6" w:rsidP="00CE28AD">
      <w:pPr>
        <w:spacing w:line="360" w:lineRule="auto"/>
        <w:jc w:val="both"/>
        <w:rPr>
          <w:rFonts w:ascii="Times New Roman" w:hAnsi="Times New Roman" w:cs="Times New Roman"/>
          <w:b/>
          <w:sz w:val="24"/>
          <w:szCs w:val="24"/>
          <w:lang w:val="en-US"/>
        </w:rPr>
      </w:pPr>
    </w:p>
    <w:p w14:paraId="64106C92" w14:textId="5BF5B08E" w:rsidR="00DD75C7" w:rsidRPr="00184436" w:rsidRDefault="00EA66C6" w:rsidP="00EA66C6">
      <w:pPr>
        <w:tabs>
          <w:tab w:val="left" w:pos="1134"/>
        </w:tabs>
        <w:spacing w:line="480" w:lineRule="auto"/>
        <w:jc w:val="both"/>
        <w:rPr>
          <w:rFonts w:ascii="Times New Roman" w:hAnsi="Times New Roman" w:cs="Times New Roman"/>
          <w:sz w:val="24"/>
          <w:szCs w:val="24"/>
          <w:lang w:val="en-US"/>
        </w:rPr>
      </w:pPr>
      <w:r w:rsidRPr="00184436">
        <w:rPr>
          <w:rFonts w:ascii="Times New Roman" w:hAnsi="Times New Roman" w:cs="Times New Roman"/>
          <w:b/>
          <w:sz w:val="24"/>
          <w:szCs w:val="24"/>
          <w:lang w:val="en-US"/>
        </w:rPr>
        <w:tab/>
        <w:t>CHITAKUNYE JA:</w:t>
      </w:r>
      <w:r w:rsidR="00DD75C7" w:rsidRPr="00184436">
        <w:rPr>
          <w:rFonts w:ascii="Times New Roman" w:hAnsi="Times New Roman" w:cs="Times New Roman"/>
          <w:sz w:val="24"/>
          <w:szCs w:val="24"/>
          <w:lang w:val="en-US"/>
        </w:rPr>
        <w:t xml:space="preserve"> </w:t>
      </w:r>
      <w:r w:rsidRPr="00184436">
        <w:rPr>
          <w:rFonts w:ascii="Times New Roman" w:hAnsi="Times New Roman" w:cs="Times New Roman"/>
          <w:sz w:val="24"/>
          <w:szCs w:val="24"/>
          <w:lang w:val="en-US"/>
        </w:rPr>
        <w:tab/>
      </w:r>
      <w:r w:rsidR="00DD75C7" w:rsidRPr="00184436">
        <w:rPr>
          <w:rFonts w:ascii="Times New Roman" w:hAnsi="Times New Roman" w:cs="Times New Roman"/>
          <w:sz w:val="24"/>
          <w:szCs w:val="24"/>
          <w:lang w:val="en-US"/>
        </w:rPr>
        <w:t xml:space="preserve">This is an opposed chamber application for condonation of </w:t>
      </w:r>
      <w:r w:rsidR="000E6976" w:rsidRPr="00184436">
        <w:rPr>
          <w:rFonts w:ascii="Times New Roman" w:hAnsi="Times New Roman" w:cs="Times New Roman"/>
          <w:sz w:val="24"/>
          <w:szCs w:val="24"/>
          <w:lang w:val="en-US"/>
        </w:rPr>
        <w:t>non-compliance with r 38(1)(a)</w:t>
      </w:r>
      <w:r w:rsidR="00DD75C7" w:rsidRPr="00184436">
        <w:rPr>
          <w:rFonts w:ascii="Times New Roman" w:hAnsi="Times New Roman" w:cs="Times New Roman"/>
          <w:sz w:val="24"/>
          <w:szCs w:val="24"/>
          <w:lang w:val="en-US"/>
        </w:rPr>
        <w:t xml:space="preserve"> and extension of time within which to</w:t>
      </w:r>
      <w:r w:rsidR="00605550" w:rsidRPr="00184436">
        <w:rPr>
          <w:rFonts w:ascii="Times New Roman" w:hAnsi="Times New Roman" w:cs="Times New Roman"/>
          <w:sz w:val="24"/>
          <w:szCs w:val="24"/>
          <w:lang w:val="en-US"/>
        </w:rPr>
        <w:t xml:space="preserve"> note an</w:t>
      </w:r>
      <w:r w:rsidR="00DD75C7" w:rsidRPr="00184436">
        <w:rPr>
          <w:rFonts w:ascii="Times New Roman" w:hAnsi="Times New Roman" w:cs="Times New Roman"/>
          <w:sz w:val="24"/>
          <w:szCs w:val="24"/>
          <w:lang w:val="en-US"/>
        </w:rPr>
        <w:t xml:space="preserve"> appeal made in terms of r 43(3) of the Supreme </w:t>
      </w:r>
      <w:r w:rsidR="00F80B96" w:rsidRPr="00184436">
        <w:rPr>
          <w:rFonts w:ascii="Times New Roman" w:hAnsi="Times New Roman" w:cs="Times New Roman"/>
          <w:sz w:val="24"/>
          <w:szCs w:val="24"/>
          <w:lang w:val="en-US"/>
        </w:rPr>
        <w:t>Court</w:t>
      </w:r>
      <w:r w:rsidR="00DD75C7" w:rsidRPr="00184436">
        <w:rPr>
          <w:rFonts w:ascii="Times New Roman" w:hAnsi="Times New Roman" w:cs="Times New Roman"/>
          <w:sz w:val="24"/>
          <w:szCs w:val="24"/>
          <w:lang w:val="en-US"/>
        </w:rPr>
        <w:t xml:space="preserve"> </w:t>
      </w:r>
      <w:r w:rsidR="003F293A" w:rsidRPr="00184436">
        <w:rPr>
          <w:rFonts w:ascii="Times New Roman" w:hAnsi="Times New Roman" w:cs="Times New Roman"/>
          <w:sz w:val="24"/>
          <w:szCs w:val="24"/>
          <w:lang w:val="en-US"/>
        </w:rPr>
        <w:t>Rules, 2018</w:t>
      </w:r>
      <w:r w:rsidR="00DD75C7" w:rsidRPr="00184436">
        <w:rPr>
          <w:rFonts w:ascii="Times New Roman" w:hAnsi="Times New Roman" w:cs="Times New Roman"/>
          <w:sz w:val="24"/>
          <w:szCs w:val="24"/>
          <w:lang w:val="en-US"/>
        </w:rPr>
        <w:t xml:space="preserve">. </w:t>
      </w:r>
    </w:p>
    <w:p w14:paraId="47BE1338" w14:textId="77777777" w:rsidR="00EA66C6" w:rsidRPr="00184436" w:rsidRDefault="00EA66C6" w:rsidP="003F293A">
      <w:pPr>
        <w:tabs>
          <w:tab w:val="left" w:pos="1134"/>
        </w:tabs>
        <w:spacing w:after="0" w:line="360" w:lineRule="auto"/>
        <w:jc w:val="both"/>
        <w:rPr>
          <w:rFonts w:ascii="Times New Roman" w:hAnsi="Times New Roman" w:cs="Times New Roman"/>
          <w:sz w:val="24"/>
          <w:szCs w:val="24"/>
          <w:lang w:val="en-US"/>
        </w:rPr>
      </w:pPr>
    </w:p>
    <w:p w14:paraId="35189486" w14:textId="57BEA49E" w:rsidR="00753465" w:rsidRPr="00184436" w:rsidRDefault="00EA66C6" w:rsidP="00CE28AD">
      <w:pPr>
        <w:spacing w:line="360" w:lineRule="auto"/>
        <w:jc w:val="both"/>
        <w:rPr>
          <w:rFonts w:ascii="Times New Roman" w:hAnsi="Times New Roman" w:cs="Times New Roman"/>
          <w:b/>
          <w:sz w:val="24"/>
          <w:szCs w:val="24"/>
          <w:lang w:val="en-US"/>
        </w:rPr>
      </w:pPr>
      <w:r w:rsidRPr="00184436">
        <w:rPr>
          <w:rFonts w:ascii="Times New Roman" w:hAnsi="Times New Roman" w:cs="Times New Roman"/>
          <w:b/>
          <w:sz w:val="24"/>
          <w:szCs w:val="24"/>
          <w:lang w:val="en-US"/>
        </w:rPr>
        <w:t>FACTUAL BACKGROUND</w:t>
      </w:r>
    </w:p>
    <w:p w14:paraId="6C8126DA" w14:textId="7D83C633" w:rsidR="009D02F2" w:rsidRPr="00184436" w:rsidRDefault="00EA66C6" w:rsidP="00EA66C6">
      <w:pPr>
        <w:tabs>
          <w:tab w:val="left" w:pos="1134"/>
        </w:tabs>
        <w:spacing w:line="480" w:lineRule="auto"/>
        <w:jc w:val="both"/>
        <w:rPr>
          <w:rFonts w:ascii="Times New Roman" w:hAnsi="Times New Roman" w:cs="Times New Roman"/>
          <w:sz w:val="24"/>
          <w:szCs w:val="24"/>
          <w:lang w:val="en-US"/>
        </w:rPr>
      </w:pPr>
      <w:r w:rsidRPr="00184436">
        <w:rPr>
          <w:rFonts w:ascii="Times New Roman" w:hAnsi="Times New Roman" w:cs="Times New Roman"/>
          <w:sz w:val="24"/>
          <w:szCs w:val="24"/>
          <w:lang w:val="en-US"/>
        </w:rPr>
        <w:tab/>
      </w:r>
      <w:r w:rsidR="00753465" w:rsidRPr="00184436">
        <w:rPr>
          <w:rFonts w:ascii="Times New Roman" w:hAnsi="Times New Roman" w:cs="Times New Roman"/>
          <w:sz w:val="24"/>
          <w:szCs w:val="24"/>
          <w:lang w:val="en-US"/>
        </w:rPr>
        <w:t xml:space="preserve">In </w:t>
      </w:r>
      <w:r w:rsidR="00F80B96" w:rsidRPr="00184436">
        <w:rPr>
          <w:rFonts w:ascii="Times New Roman" w:hAnsi="Times New Roman" w:cs="Times New Roman"/>
          <w:sz w:val="24"/>
          <w:szCs w:val="24"/>
          <w:lang w:val="en-US"/>
        </w:rPr>
        <w:t>A</w:t>
      </w:r>
      <w:r w:rsidR="00753465" w:rsidRPr="00184436">
        <w:rPr>
          <w:rFonts w:ascii="Times New Roman" w:hAnsi="Times New Roman" w:cs="Times New Roman"/>
          <w:sz w:val="24"/>
          <w:szCs w:val="24"/>
          <w:lang w:val="en-US"/>
        </w:rPr>
        <w:t xml:space="preserve">ugust 2022, the applicant filed an urgent chamber application for an interdict </w:t>
      </w:r>
      <w:r w:rsidR="00F80B96" w:rsidRPr="00184436">
        <w:rPr>
          <w:rFonts w:ascii="Times New Roman" w:hAnsi="Times New Roman" w:cs="Times New Roman"/>
          <w:sz w:val="24"/>
          <w:szCs w:val="24"/>
          <w:lang w:val="en-US"/>
        </w:rPr>
        <w:t>against</w:t>
      </w:r>
      <w:r w:rsidR="00753465" w:rsidRPr="00184436">
        <w:rPr>
          <w:rFonts w:ascii="Times New Roman" w:hAnsi="Times New Roman" w:cs="Times New Roman"/>
          <w:sz w:val="24"/>
          <w:szCs w:val="24"/>
          <w:lang w:val="en-US"/>
        </w:rPr>
        <w:t xml:space="preserve"> the respondents in the </w:t>
      </w:r>
      <w:r w:rsidR="009D02F2" w:rsidRPr="00184436">
        <w:rPr>
          <w:rFonts w:ascii="Times New Roman" w:hAnsi="Times New Roman" w:cs="Times New Roman"/>
          <w:sz w:val="24"/>
          <w:szCs w:val="24"/>
          <w:lang w:val="en-US"/>
        </w:rPr>
        <w:t>H</w:t>
      </w:r>
      <w:r w:rsidR="00753465" w:rsidRPr="00184436">
        <w:rPr>
          <w:rFonts w:ascii="Times New Roman" w:hAnsi="Times New Roman" w:cs="Times New Roman"/>
          <w:sz w:val="24"/>
          <w:szCs w:val="24"/>
          <w:lang w:val="en-US"/>
        </w:rPr>
        <w:t xml:space="preserve">igh </w:t>
      </w:r>
      <w:r w:rsidR="009D02F2" w:rsidRPr="00184436">
        <w:rPr>
          <w:rFonts w:ascii="Times New Roman" w:hAnsi="Times New Roman" w:cs="Times New Roman"/>
          <w:sz w:val="24"/>
          <w:szCs w:val="24"/>
          <w:lang w:val="en-US"/>
        </w:rPr>
        <w:t>C</w:t>
      </w:r>
      <w:r w:rsidR="00753465" w:rsidRPr="00184436">
        <w:rPr>
          <w:rFonts w:ascii="Times New Roman" w:hAnsi="Times New Roman" w:cs="Times New Roman"/>
          <w:sz w:val="24"/>
          <w:szCs w:val="24"/>
          <w:lang w:val="en-US"/>
        </w:rPr>
        <w:t>ourt, Bulawayo. In the application</w:t>
      </w:r>
      <w:r w:rsidR="00802A29" w:rsidRPr="00184436">
        <w:rPr>
          <w:rFonts w:ascii="Times New Roman" w:hAnsi="Times New Roman" w:cs="Times New Roman"/>
          <w:sz w:val="24"/>
          <w:szCs w:val="24"/>
          <w:lang w:val="en-US"/>
        </w:rPr>
        <w:t>,</w:t>
      </w:r>
      <w:r w:rsidR="00753465" w:rsidRPr="00184436">
        <w:rPr>
          <w:rFonts w:ascii="Times New Roman" w:hAnsi="Times New Roman" w:cs="Times New Roman"/>
          <w:sz w:val="24"/>
          <w:szCs w:val="24"/>
          <w:lang w:val="en-US"/>
        </w:rPr>
        <w:t xml:space="preserve"> the applicant </w:t>
      </w:r>
      <w:r w:rsidR="002913AC" w:rsidRPr="00184436">
        <w:rPr>
          <w:rFonts w:ascii="Times New Roman" w:hAnsi="Times New Roman" w:cs="Times New Roman"/>
          <w:sz w:val="24"/>
          <w:szCs w:val="24"/>
          <w:lang w:val="en-US"/>
        </w:rPr>
        <w:t xml:space="preserve">sought to interdict the first and second respondents from carrying out any mining </w:t>
      </w:r>
      <w:r w:rsidR="00824415" w:rsidRPr="00184436">
        <w:rPr>
          <w:rFonts w:ascii="Times New Roman" w:hAnsi="Times New Roman" w:cs="Times New Roman"/>
          <w:sz w:val="24"/>
          <w:szCs w:val="24"/>
          <w:lang w:val="en-US"/>
        </w:rPr>
        <w:t>activities on</w:t>
      </w:r>
      <w:r w:rsidR="002913AC" w:rsidRPr="00184436">
        <w:rPr>
          <w:rFonts w:ascii="Times New Roman" w:hAnsi="Times New Roman" w:cs="Times New Roman"/>
          <w:sz w:val="24"/>
          <w:szCs w:val="24"/>
          <w:lang w:val="en-US"/>
        </w:rPr>
        <w:t xml:space="preserve"> the applicant’s mining claims</w:t>
      </w:r>
      <w:r w:rsidR="00166427" w:rsidRPr="00184436">
        <w:rPr>
          <w:rFonts w:ascii="Times New Roman" w:hAnsi="Times New Roman" w:cs="Times New Roman"/>
          <w:sz w:val="24"/>
          <w:szCs w:val="24"/>
          <w:lang w:val="en-US"/>
        </w:rPr>
        <w:t>; namely-</w:t>
      </w:r>
      <w:r w:rsidR="002913AC" w:rsidRPr="00184436">
        <w:rPr>
          <w:rFonts w:ascii="Times New Roman" w:hAnsi="Times New Roman" w:cs="Times New Roman"/>
          <w:sz w:val="24"/>
          <w:szCs w:val="24"/>
          <w:lang w:val="en-US"/>
        </w:rPr>
        <w:t xml:space="preserve"> Berea 17, Berea 18 and Site 232 within certain coordinates.</w:t>
      </w:r>
    </w:p>
    <w:p w14:paraId="7048B677" w14:textId="77777777" w:rsidR="00EA66C6" w:rsidRPr="00184436" w:rsidRDefault="00EA66C6" w:rsidP="003F293A">
      <w:pPr>
        <w:tabs>
          <w:tab w:val="left" w:pos="1134"/>
        </w:tabs>
        <w:spacing w:after="0" w:line="360" w:lineRule="auto"/>
        <w:jc w:val="both"/>
        <w:rPr>
          <w:rFonts w:ascii="Times New Roman" w:hAnsi="Times New Roman" w:cs="Times New Roman"/>
          <w:sz w:val="24"/>
          <w:szCs w:val="24"/>
          <w:lang w:val="en-US"/>
        </w:rPr>
      </w:pPr>
    </w:p>
    <w:p w14:paraId="5F04B273" w14:textId="67DEC7D2" w:rsidR="00840E50" w:rsidRPr="00184436" w:rsidRDefault="00EA66C6" w:rsidP="003F293A">
      <w:pPr>
        <w:tabs>
          <w:tab w:val="left" w:pos="1134"/>
        </w:tabs>
        <w:spacing w:after="0" w:line="480" w:lineRule="auto"/>
        <w:jc w:val="both"/>
        <w:rPr>
          <w:rFonts w:ascii="Times New Roman" w:hAnsi="Times New Roman" w:cs="Times New Roman"/>
          <w:sz w:val="24"/>
          <w:szCs w:val="24"/>
          <w:lang w:val="en-US"/>
        </w:rPr>
      </w:pPr>
      <w:r w:rsidRPr="00184436">
        <w:rPr>
          <w:rFonts w:ascii="Times New Roman" w:hAnsi="Times New Roman" w:cs="Times New Roman"/>
          <w:sz w:val="24"/>
          <w:szCs w:val="24"/>
          <w:lang w:val="en-US"/>
        </w:rPr>
        <w:lastRenderedPageBreak/>
        <w:tab/>
      </w:r>
      <w:r w:rsidR="00753465" w:rsidRPr="00184436">
        <w:rPr>
          <w:rFonts w:ascii="Times New Roman" w:hAnsi="Times New Roman" w:cs="Times New Roman"/>
          <w:sz w:val="24"/>
          <w:szCs w:val="24"/>
          <w:lang w:val="en-US"/>
        </w:rPr>
        <w:t>The applicant</w:t>
      </w:r>
      <w:r w:rsidR="00802A29" w:rsidRPr="00184436">
        <w:rPr>
          <w:rFonts w:ascii="Times New Roman" w:hAnsi="Times New Roman" w:cs="Times New Roman"/>
          <w:sz w:val="24"/>
          <w:szCs w:val="24"/>
          <w:lang w:val="en-US"/>
        </w:rPr>
        <w:t>,</w:t>
      </w:r>
      <w:r w:rsidR="00753465" w:rsidRPr="00184436">
        <w:rPr>
          <w:rFonts w:ascii="Times New Roman" w:hAnsi="Times New Roman" w:cs="Times New Roman"/>
          <w:sz w:val="24"/>
          <w:szCs w:val="24"/>
          <w:lang w:val="en-US"/>
        </w:rPr>
        <w:t xml:space="preserve"> on the one hand</w:t>
      </w:r>
      <w:r w:rsidR="00802A29" w:rsidRPr="00184436">
        <w:rPr>
          <w:rFonts w:ascii="Times New Roman" w:hAnsi="Times New Roman" w:cs="Times New Roman"/>
          <w:sz w:val="24"/>
          <w:szCs w:val="24"/>
          <w:lang w:val="en-US"/>
        </w:rPr>
        <w:t>,</w:t>
      </w:r>
      <w:r w:rsidRPr="00184436">
        <w:rPr>
          <w:rFonts w:ascii="Times New Roman" w:hAnsi="Times New Roman" w:cs="Times New Roman"/>
          <w:sz w:val="24"/>
          <w:szCs w:val="24"/>
          <w:lang w:val="en-US"/>
        </w:rPr>
        <w:t xml:space="preserve"> and the first and second</w:t>
      </w:r>
      <w:r w:rsidR="00753465" w:rsidRPr="00184436">
        <w:rPr>
          <w:rFonts w:ascii="Times New Roman" w:hAnsi="Times New Roman" w:cs="Times New Roman"/>
          <w:sz w:val="24"/>
          <w:szCs w:val="24"/>
          <w:lang w:val="en-US"/>
        </w:rPr>
        <w:t xml:space="preserve"> respondents</w:t>
      </w:r>
      <w:r w:rsidR="00802A29" w:rsidRPr="00184436">
        <w:rPr>
          <w:rFonts w:ascii="Times New Roman" w:hAnsi="Times New Roman" w:cs="Times New Roman"/>
          <w:sz w:val="24"/>
          <w:szCs w:val="24"/>
          <w:lang w:val="en-US"/>
        </w:rPr>
        <w:t>,</w:t>
      </w:r>
      <w:r w:rsidR="00753465" w:rsidRPr="00184436">
        <w:rPr>
          <w:rFonts w:ascii="Times New Roman" w:hAnsi="Times New Roman" w:cs="Times New Roman"/>
          <w:sz w:val="24"/>
          <w:szCs w:val="24"/>
          <w:lang w:val="en-US"/>
        </w:rPr>
        <w:t xml:space="preserve"> on the </w:t>
      </w:r>
      <w:r w:rsidR="00222717" w:rsidRPr="00184436">
        <w:rPr>
          <w:rFonts w:ascii="Times New Roman" w:hAnsi="Times New Roman" w:cs="Times New Roman"/>
          <w:sz w:val="24"/>
          <w:szCs w:val="24"/>
          <w:lang w:val="en-US"/>
        </w:rPr>
        <w:t>other,</w:t>
      </w:r>
      <w:r w:rsidR="00753465" w:rsidRPr="00184436">
        <w:rPr>
          <w:rFonts w:ascii="Times New Roman" w:hAnsi="Times New Roman" w:cs="Times New Roman"/>
          <w:sz w:val="24"/>
          <w:szCs w:val="24"/>
          <w:lang w:val="en-US"/>
        </w:rPr>
        <w:t xml:space="preserve"> have been involved in a dispute over mining claims</w:t>
      </w:r>
      <w:r w:rsidR="00166427" w:rsidRPr="00184436">
        <w:rPr>
          <w:rFonts w:ascii="Times New Roman" w:hAnsi="Times New Roman" w:cs="Times New Roman"/>
          <w:sz w:val="24"/>
          <w:szCs w:val="24"/>
          <w:lang w:val="en-US"/>
        </w:rPr>
        <w:t>’</w:t>
      </w:r>
      <w:r w:rsidR="00753465" w:rsidRPr="00184436">
        <w:rPr>
          <w:rFonts w:ascii="Times New Roman" w:hAnsi="Times New Roman" w:cs="Times New Roman"/>
          <w:sz w:val="24"/>
          <w:szCs w:val="24"/>
          <w:lang w:val="en-US"/>
        </w:rPr>
        <w:t xml:space="preserve"> boundaries for some time. The dispute </w:t>
      </w:r>
      <w:r w:rsidR="009D02F2" w:rsidRPr="00184436">
        <w:rPr>
          <w:rFonts w:ascii="Times New Roman" w:hAnsi="Times New Roman" w:cs="Times New Roman"/>
          <w:sz w:val="24"/>
          <w:szCs w:val="24"/>
          <w:lang w:val="en-US"/>
        </w:rPr>
        <w:t>has been</w:t>
      </w:r>
      <w:r w:rsidR="00753465" w:rsidRPr="00184436">
        <w:rPr>
          <w:rFonts w:ascii="Times New Roman" w:hAnsi="Times New Roman" w:cs="Times New Roman"/>
          <w:sz w:val="24"/>
          <w:szCs w:val="24"/>
          <w:lang w:val="en-US"/>
        </w:rPr>
        <w:t xml:space="preserve"> before the High Court from as far back as March 2</w:t>
      </w:r>
      <w:r w:rsidR="009D02F2" w:rsidRPr="00184436">
        <w:rPr>
          <w:rFonts w:ascii="Times New Roman" w:hAnsi="Times New Roman" w:cs="Times New Roman"/>
          <w:sz w:val="24"/>
          <w:szCs w:val="24"/>
          <w:lang w:val="en-US"/>
        </w:rPr>
        <w:t>0</w:t>
      </w:r>
      <w:r w:rsidR="00753465" w:rsidRPr="00184436">
        <w:rPr>
          <w:rFonts w:ascii="Times New Roman" w:hAnsi="Times New Roman" w:cs="Times New Roman"/>
          <w:sz w:val="24"/>
          <w:szCs w:val="24"/>
          <w:lang w:val="en-US"/>
        </w:rPr>
        <w:t xml:space="preserve">14 when the applicant approached the </w:t>
      </w:r>
      <w:r w:rsidR="009D02F2" w:rsidRPr="00184436">
        <w:rPr>
          <w:rFonts w:ascii="Times New Roman" w:hAnsi="Times New Roman" w:cs="Times New Roman"/>
          <w:sz w:val="24"/>
          <w:szCs w:val="24"/>
          <w:lang w:val="en-US"/>
        </w:rPr>
        <w:t>H</w:t>
      </w:r>
      <w:r w:rsidR="00753465" w:rsidRPr="00184436">
        <w:rPr>
          <w:rFonts w:ascii="Times New Roman" w:hAnsi="Times New Roman" w:cs="Times New Roman"/>
          <w:sz w:val="24"/>
          <w:szCs w:val="24"/>
          <w:lang w:val="en-US"/>
        </w:rPr>
        <w:t xml:space="preserve">igh </w:t>
      </w:r>
      <w:r w:rsidR="009D02F2" w:rsidRPr="00184436">
        <w:rPr>
          <w:rFonts w:ascii="Times New Roman" w:hAnsi="Times New Roman" w:cs="Times New Roman"/>
          <w:sz w:val="24"/>
          <w:szCs w:val="24"/>
          <w:lang w:val="en-US"/>
        </w:rPr>
        <w:t>C</w:t>
      </w:r>
      <w:r w:rsidR="00753465" w:rsidRPr="00184436">
        <w:rPr>
          <w:rFonts w:ascii="Times New Roman" w:hAnsi="Times New Roman" w:cs="Times New Roman"/>
          <w:sz w:val="24"/>
          <w:szCs w:val="24"/>
          <w:lang w:val="en-US"/>
        </w:rPr>
        <w:t xml:space="preserve">ourt </w:t>
      </w:r>
      <w:r w:rsidR="00D73208" w:rsidRPr="00184436">
        <w:rPr>
          <w:rFonts w:ascii="Times New Roman" w:hAnsi="Times New Roman" w:cs="Times New Roman"/>
          <w:sz w:val="24"/>
          <w:szCs w:val="24"/>
          <w:lang w:val="en-US"/>
        </w:rPr>
        <w:t>i</w:t>
      </w:r>
      <w:r w:rsidR="009D02F2" w:rsidRPr="00184436">
        <w:rPr>
          <w:rFonts w:ascii="Times New Roman" w:hAnsi="Times New Roman" w:cs="Times New Roman"/>
          <w:sz w:val="24"/>
          <w:szCs w:val="24"/>
          <w:lang w:val="en-US"/>
        </w:rPr>
        <w:t>n</w:t>
      </w:r>
      <w:r w:rsidR="00753465" w:rsidRPr="00184436">
        <w:rPr>
          <w:rFonts w:ascii="Times New Roman" w:hAnsi="Times New Roman" w:cs="Times New Roman"/>
          <w:sz w:val="24"/>
          <w:szCs w:val="24"/>
          <w:lang w:val="en-US"/>
        </w:rPr>
        <w:t xml:space="preserve"> an urgent chamber application in HC 386/</w:t>
      </w:r>
      <w:r w:rsidR="00F80B96" w:rsidRPr="00184436">
        <w:rPr>
          <w:rFonts w:ascii="Times New Roman" w:hAnsi="Times New Roman" w:cs="Times New Roman"/>
          <w:sz w:val="24"/>
          <w:szCs w:val="24"/>
          <w:lang w:val="en-US"/>
        </w:rPr>
        <w:t>14 seeking</w:t>
      </w:r>
      <w:r w:rsidR="00753465" w:rsidRPr="00184436">
        <w:rPr>
          <w:rFonts w:ascii="Times New Roman" w:hAnsi="Times New Roman" w:cs="Times New Roman"/>
          <w:sz w:val="24"/>
          <w:szCs w:val="24"/>
          <w:lang w:val="en-US"/>
        </w:rPr>
        <w:t xml:space="preserve"> a provisional order </w:t>
      </w:r>
      <w:r w:rsidR="00F80B96" w:rsidRPr="00184436">
        <w:rPr>
          <w:rFonts w:ascii="Times New Roman" w:hAnsi="Times New Roman" w:cs="Times New Roman"/>
          <w:sz w:val="24"/>
          <w:szCs w:val="24"/>
          <w:lang w:val="en-US"/>
        </w:rPr>
        <w:t>against</w:t>
      </w:r>
      <w:r w:rsidR="00753465" w:rsidRPr="00184436">
        <w:rPr>
          <w:rFonts w:ascii="Times New Roman" w:hAnsi="Times New Roman" w:cs="Times New Roman"/>
          <w:sz w:val="24"/>
          <w:szCs w:val="24"/>
          <w:lang w:val="en-US"/>
        </w:rPr>
        <w:t xml:space="preserve"> the respondents. </w:t>
      </w:r>
      <w:r w:rsidR="00BC6C63" w:rsidRPr="00184436">
        <w:rPr>
          <w:rFonts w:ascii="Times New Roman" w:hAnsi="Times New Roman" w:cs="Times New Roman"/>
          <w:sz w:val="24"/>
          <w:szCs w:val="24"/>
          <w:lang w:val="en-US"/>
        </w:rPr>
        <w:t>O</w:t>
      </w:r>
      <w:r w:rsidR="00753465" w:rsidRPr="00184436">
        <w:rPr>
          <w:rFonts w:ascii="Times New Roman" w:hAnsi="Times New Roman" w:cs="Times New Roman"/>
          <w:sz w:val="24"/>
          <w:szCs w:val="24"/>
          <w:lang w:val="en-US"/>
        </w:rPr>
        <w:t xml:space="preserve">n 3 March 2014 the </w:t>
      </w:r>
      <w:r w:rsidR="009D02F2" w:rsidRPr="00184436">
        <w:rPr>
          <w:rFonts w:ascii="Times New Roman" w:hAnsi="Times New Roman" w:cs="Times New Roman"/>
          <w:sz w:val="24"/>
          <w:szCs w:val="24"/>
          <w:lang w:val="en-US"/>
        </w:rPr>
        <w:t>H</w:t>
      </w:r>
      <w:r w:rsidR="00753465" w:rsidRPr="00184436">
        <w:rPr>
          <w:rFonts w:ascii="Times New Roman" w:hAnsi="Times New Roman" w:cs="Times New Roman"/>
          <w:sz w:val="24"/>
          <w:szCs w:val="24"/>
          <w:lang w:val="en-US"/>
        </w:rPr>
        <w:t xml:space="preserve">igh </w:t>
      </w:r>
      <w:r w:rsidR="009D02F2" w:rsidRPr="00184436">
        <w:rPr>
          <w:rFonts w:ascii="Times New Roman" w:hAnsi="Times New Roman" w:cs="Times New Roman"/>
          <w:sz w:val="24"/>
          <w:szCs w:val="24"/>
          <w:lang w:val="en-US"/>
        </w:rPr>
        <w:t>C</w:t>
      </w:r>
      <w:r w:rsidR="00753465" w:rsidRPr="00184436">
        <w:rPr>
          <w:rFonts w:ascii="Times New Roman" w:hAnsi="Times New Roman" w:cs="Times New Roman"/>
          <w:sz w:val="24"/>
          <w:szCs w:val="24"/>
          <w:lang w:val="en-US"/>
        </w:rPr>
        <w:t>ourt granted a</w:t>
      </w:r>
      <w:r w:rsidR="00ED5CB5" w:rsidRPr="00184436">
        <w:rPr>
          <w:rFonts w:ascii="Times New Roman" w:hAnsi="Times New Roman" w:cs="Times New Roman"/>
          <w:sz w:val="24"/>
          <w:szCs w:val="24"/>
          <w:lang w:val="en-US"/>
        </w:rPr>
        <w:t>n</w:t>
      </w:r>
      <w:r w:rsidR="00753465" w:rsidRPr="00184436">
        <w:rPr>
          <w:rFonts w:ascii="Times New Roman" w:hAnsi="Times New Roman" w:cs="Times New Roman"/>
          <w:sz w:val="24"/>
          <w:szCs w:val="24"/>
          <w:lang w:val="en-US"/>
        </w:rPr>
        <w:t xml:space="preserve"> order</w:t>
      </w:r>
      <w:r w:rsidR="00F80B96" w:rsidRPr="00184436">
        <w:rPr>
          <w:rFonts w:ascii="Times New Roman" w:hAnsi="Times New Roman" w:cs="Times New Roman"/>
          <w:sz w:val="24"/>
          <w:szCs w:val="24"/>
          <w:lang w:val="en-US"/>
        </w:rPr>
        <w:t xml:space="preserve"> in</w:t>
      </w:r>
      <w:r w:rsidR="00840E50" w:rsidRPr="00184436">
        <w:rPr>
          <w:rFonts w:ascii="Times New Roman" w:hAnsi="Times New Roman" w:cs="Times New Roman"/>
          <w:sz w:val="24"/>
          <w:szCs w:val="24"/>
          <w:lang w:val="en-US"/>
        </w:rPr>
        <w:t xml:space="preserve"> these </w:t>
      </w:r>
      <w:r w:rsidR="00295E4D" w:rsidRPr="00184436">
        <w:rPr>
          <w:rFonts w:ascii="Times New Roman" w:hAnsi="Times New Roman" w:cs="Times New Roman"/>
          <w:sz w:val="24"/>
          <w:szCs w:val="24"/>
          <w:lang w:val="en-US"/>
        </w:rPr>
        <w:t>terms: -</w:t>
      </w:r>
    </w:p>
    <w:p w14:paraId="76376BBD" w14:textId="1986C9EE" w:rsidR="00753465" w:rsidRPr="00A45036" w:rsidRDefault="00EA66C6" w:rsidP="00A45036">
      <w:pPr>
        <w:pStyle w:val="ListParagraph"/>
        <w:numPr>
          <w:ilvl w:val="0"/>
          <w:numId w:val="3"/>
        </w:numPr>
        <w:spacing w:after="0" w:line="480" w:lineRule="auto"/>
        <w:jc w:val="both"/>
        <w:rPr>
          <w:rFonts w:ascii="Times New Roman" w:hAnsi="Times New Roman" w:cs="Times New Roman"/>
          <w:sz w:val="24"/>
          <w:szCs w:val="24"/>
          <w:lang w:val="en-US"/>
        </w:rPr>
      </w:pPr>
      <w:r w:rsidRPr="00A45036">
        <w:rPr>
          <w:rFonts w:ascii="Times New Roman" w:hAnsi="Times New Roman" w:cs="Times New Roman"/>
          <w:sz w:val="24"/>
          <w:szCs w:val="24"/>
          <w:lang w:val="en-US"/>
        </w:rPr>
        <w:t>The</w:t>
      </w:r>
      <w:r w:rsidR="00840E50" w:rsidRPr="00A45036">
        <w:rPr>
          <w:rFonts w:ascii="Times New Roman" w:hAnsi="Times New Roman" w:cs="Times New Roman"/>
          <w:sz w:val="24"/>
          <w:szCs w:val="24"/>
          <w:lang w:val="en-US"/>
        </w:rPr>
        <w:t xml:space="preserve"> court orders and directs the fourth respondent to engage the Regional Mining Surveyor to conduct and prepare a comprehensive report p</w:t>
      </w:r>
      <w:r w:rsidRPr="00A45036">
        <w:rPr>
          <w:rFonts w:ascii="Times New Roman" w:hAnsi="Times New Roman" w:cs="Times New Roman"/>
          <w:sz w:val="24"/>
          <w:szCs w:val="24"/>
          <w:lang w:val="en-US"/>
        </w:rPr>
        <w:t>ertaining to the dispute under C</w:t>
      </w:r>
      <w:r w:rsidR="00840E50" w:rsidRPr="00A45036">
        <w:rPr>
          <w:rFonts w:ascii="Times New Roman" w:hAnsi="Times New Roman" w:cs="Times New Roman"/>
          <w:sz w:val="24"/>
          <w:szCs w:val="24"/>
          <w:lang w:val="en-US"/>
        </w:rPr>
        <w:t>ase No.</w:t>
      </w:r>
      <w:r w:rsidR="00166427" w:rsidRPr="00A45036">
        <w:rPr>
          <w:rFonts w:ascii="Times New Roman" w:hAnsi="Times New Roman" w:cs="Times New Roman"/>
          <w:sz w:val="24"/>
          <w:szCs w:val="24"/>
          <w:lang w:val="en-US"/>
        </w:rPr>
        <w:t>HC</w:t>
      </w:r>
      <w:r w:rsidR="00840E50" w:rsidRPr="00A45036">
        <w:rPr>
          <w:rFonts w:ascii="Times New Roman" w:hAnsi="Times New Roman" w:cs="Times New Roman"/>
          <w:sz w:val="24"/>
          <w:szCs w:val="24"/>
          <w:lang w:val="en-US"/>
        </w:rPr>
        <w:t xml:space="preserve"> 386/14.</w:t>
      </w:r>
    </w:p>
    <w:p w14:paraId="79D96013" w14:textId="2DEBE14F" w:rsidR="00840E50" w:rsidRPr="00A45036" w:rsidRDefault="00840E50" w:rsidP="00A45036">
      <w:pPr>
        <w:pStyle w:val="ListParagraph"/>
        <w:numPr>
          <w:ilvl w:val="0"/>
          <w:numId w:val="3"/>
        </w:numPr>
        <w:tabs>
          <w:tab w:val="left" w:pos="1134"/>
        </w:tabs>
        <w:spacing w:after="0" w:line="480" w:lineRule="auto"/>
        <w:ind w:left="1344" w:hanging="357"/>
        <w:jc w:val="both"/>
        <w:rPr>
          <w:rFonts w:ascii="Times New Roman" w:hAnsi="Times New Roman" w:cs="Times New Roman"/>
          <w:sz w:val="24"/>
          <w:szCs w:val="24"/>
          <w:lang w:val="en-US"/>
        </w:rPr>
      </w:pPr>
      <w:r w:rsidRPr="00A45036">
        <w:rPr>
          <w:rFonts w:ascii="Times New Roman" w:hAnsi="Times New Roman" w:cs="Times New Roman"/>
          <w:sz w:val="24"/>
          <w:szCs w:val="24"/>
          <w:lang w:val="en-US"/>
        </w:rPr>
        <w:t>The matter be and is hereby postponed pending production of the report in para</w:t>
      </w:r>
      <w:r w:rsidR="00A45036">
        <w:rPr>
          <w:rFonts w:ascii="Times New Roman" w:hAnsi="Times New Roman" w:cs="Times New Roman"/>
          <w:sz w:val="24"/>
          <w:szCs w:val="24"/>
          <w:lang w:val="en-US"/>
        </w:rPr>
        <w:t> </w:t>
      </w:r>
      <w:r w:rsidRPr="00A45036">
        <w:rPr>
          <w:rFonts w:ascii="Times New Roman" w:hAnsi="Times New Roman" w:cs="Times New Roman"/>
          <w:sz w:val="24"/>
          <w:szCs w:val="24"/>
          <w:lang w:val="en-US"/>
        </w:rPr>
        <w:t>1 above.</w:t>
      </w:r>
    </w:p>
    <w:p w14:paraId="663B86F1" w14:textId="77777777" w:rsidR="00EA66C6" w:rsidRPr="00184436" w:rsidRDefault="00EA66C6" w:rsidP="00A45036">
      <w:pPr>
        <w:spacing w:after="0" w:line="240" w:lineRule="auto"/>
        <w:ind w:left="720"/>
        <w:jc w:val="both"/>
        <w:rPr>
          <w:rFonts w:ascii="Times New Roman" w:hAnsi="Times New Roman" w:cs="Times New Roman"/>
          <w:sz w:val="24"/>
          <w:szCs w:val="24"/>
          <w:lang w:val="en-US"/>
        </w:rPr>
      </w:pPr>
    </w:p>
    <w:p w14:paraId="14B4B2BB" w14:textId="77777777" w:rsidR="00EA66C6" w:rsidRPr="00184436" w:rsidRDefault="00EA66C6" w:rsidP="003F293A">
      <w:pPr>
        <w:spacing w:after="0" w:line="240" w:lineRule="auto"/>
        <w:ind w:left="720"/>
        <w:jc w:val="both"/>
        <w:rPr>
          <w:rFonts w:ascii="Times New Roman" w:hAnsi="Times New Roman" w:cs="Times New Roman"/>
          <w:sz w:val="24"/>
          <w:szCs w:val="24"/>
          <w:lang w:val="en-US"/>
        </w:rPr>
      </w:pPr>
    </w:p>
    <w:p w14:paraId="3807C179" w14:textId="279F21C1" w:rsidR="00840E50" w:rsidRPr="00184436" w:rsidRDefault="00EA66C6" w:rsidP="00A45036">
      <w:pPr>
        <w:tabs>
          <w:tab w:val="left" w:pos="1134"/>
        </w:tabs>
        <w:spacing w:line="480" w:lineRule="auto"/>
        <w:jc w:val="both"/>
        <w:rPr>
          <w:rFonts w:ascii="Times New Roman" w:hAnsi="Times New Roman" w:cs="Times New Roman"/>
          <w:sz w:val="24"/>
          <w:szCs w:val="24"/>
          <w:lang w:val="en-US"/>
        </w:rPr>
      </w:pPr>
      <w:r w:rsidRPr="00184436">
        <w:rPr>
          <w:rFonts w:ascii="Times New Roman" w:hAnsi="Times New Roman" w:cs="Times New Roman"/>
          <w:sz w:val="24"/>
          <w:szCs w:val="24"/>
          <w:lang w:val="en-US"/>
        </w:rPr>
        <w:tab/>
      </w:r>
      <w:r w:rsidR="00840E50" w:rsidRPr="00184436">
        <w:rPr>
          <w:rFonts w:ascii="Times New Roman" w:hAnsi="Times New Roman" w:cs="Times New Roman"/>
          <w:sz w:val="24"/>
          <w:szCs w:val="24"/>
          <w:lang w:val="en-US"/>
        </w:rPr>
        <w:t>The fourth respondent was the Mining Commissioner N</w:t>
      </w:r>
      <w:r w:rsidR="009D02F2" w:rsidRPr="00184436">
        <w:rPr>
          <w:rFonts w:ascii="Times New Roman" w:hAnsi="Times New Roman" w:cs="Times New Roman"/>
          <w:sz w:val="24"/>
          <w:szCs w:val="24"/>
          <w:lang w:val="en-US"/>
        </w:rPr>
        <w:t>.</w:t>
      </w:r>
      <w:r w:rsidR="00840E50" w:rsidRPr="00184436">
        <w:rPr>
          <w:rFonts w:ascii="Times New Roman" w:hAnsi="Times New Roman" w:cs="Times New Roman"/>
          <w:sz w:val="24"/>
          <w:szCs w:val="24"/>
          <w:lang w:val="en-US"/>
        </w:rPr>
        <w:t xml:space="preserve"> </w:t>
      </w:r>
      <w:r w:rsidR="00D04B3F" w:rsidRPr="00184436">
        <w:rPr>
          <w:rFonts w:ascii="Times New Roman" w:hAnsi="Times New Roman" w:cs="Times New Roman"/>
          <w:sz w:val="24"/>
          <w:szCs w:val="24"/>
          <w:lang w:val="en-US"/>
        </w:rPr>
        <w:t>O (</w:t>
      </w:r>
      <w:r w:rsidR="00840E50" w:rsidRPr="00184436">
        <w:rPr>
          <w:rFonts w:ascii="Times New Roman" w:hAnsi="Times New Roman" w:cs="Times New Roman"/>
          <w:sz w:val="24"/>
          <w:szCs w:val="24"/>
          <w:lang w:val="en-US"/>
        </w:rPr>
        <w:t>Masvingo Mining District)</w:t>
      </w:r>
      <w:r w:rsidR="00D04B3F" w:rsidRPr="00184436">
        <w:rPr>
          <w:rFonts w:ascii="Times New Roman" w:hAnsi="Times New Roman" w:cs="Times New Roman"/>
          <w:sz w:val="24"/>
          <w:szCs w:val="24"/>
          <w:lang w:val="en-US"/>
        </w:rPr>
        <w:t>.</w:t>
      </w:r>
    </w:p>
    <w:p w14:paraId="2FD20F5C" w14:textId="77777777" w:rsidR="00EA66C6" w:rsidRPr="00184436" w:rsidRDefault="00EA66C6" w:rsidP="00A45036">
      <w:pPr>
        <w:tabs>
          <w:tab w:val="left" w:pos="1134"/>
        </w:tabs>
        <w:spacing w:after="0" w:line="240" w:lineRule="auto"/>
        <w:jc w:val="both"/>
        <w:rPr>
          <w:rFonts w:ascii="Times New Roman" w:hAnsi="Times New Roman" w:cs="Times New Roman"/>
          <w:sz w:val="24"/>
          <w:szCs w:val="24"/>
          <w:lang w:val="en-US"/>
        </w:rPr>
      </w:pPr>
    </w:p>
    <w:p w14:paraId="024511F9" w14:textId="6F8CE139" w:rsidR="00D04B3F" w:rsidRPr="00184436" w:rsidRDefault="00EA66C6" w:rsidP="003F293A">
      <w:pPr>
        <w:tabs>
          <w:tab w:val="left" w:pos="1134"/>
        </w:tabs>
        <w:spacing w:after="0" w:line="480" w:lineRule="auto"/>
        <w:ind w:firstLine="720"/>
        <w:jc w:val="both"/>
        <w:rPr>
          <w:rFonts w:ascii="Times New Roman" w:hAnsi="Times New Roman" w:cs="Times New Roman"/>
          <w:sz w:val="24"/>
          <w:szCs w:val="24"/>
          <w:lang w:val="en-US"/>
        </w:rPr>
      </w:pPr>
      <w:r w:rsidRPr="00184436">
        <w:rPr>
          <w:rFonts w:ascii="Times New Roman" w:hAnsi="Times New Roman" w:cs="Times New Roman"/>
          <w:sz w:val="24"/>
          <w:szCs w:val="24"/>
          <w:lang w:val="en-US"/>
        </w:rPr>
        <w:tab/>
      </w:r>
      <w:r w:rsidR="00D04B3F" w:rsidRPr="00184436">
        <w:rPr>
          <w:rFonts w:ascii="Times New Roman" w:hAnsi="Times New Roman" w:cs="Times New Roman"/>
          <w:sz w:val="24"/>
          <w:szCs w:val="24"/>
          <w:lang w:val="en-US"/>
        </w:rPr>
        <w:t xml:space="preserve">On 14 </w:t>
      </w:r>
      <w:r w:rsidR="009D02F2" w:rsidRPr="00184436">
        <w:rPr>
          <w:rFonts w:ascii="Times New Roman" w:hAnsi="Times New Roman" w:cs="Times New Roman"/>
          <w:sz w:val="24"/>
          <w:szCs w:val="24"/>
          <w:lang w:val="en-US"/>
        </w:rPr>
        <w:t>A</w:t>
      </w:r>
      <w:r w:rsidR="00D04B3F" w:rsidRPr="00184436">
        <w:rPr>
          <w:rFonts w:ascii="Times New Roman" w:hAnsi="Times New Roman" w:cs="Times New Roman"/>
          <w:sz w:val="24"/>
          <w:szCs w:val="24"/>
          <w:lang w:val="en-US"/>
        </w:rPr>
        <w:t xml:space="preserve">ugust 2014 the </w:t>
      </w:r>
      <w:r w:rsidR="009D02F2" w:rsidRPr="00184436">
        <w:rPr>
          <w:rFonts w:ascii="Times New Roman" w:hAnsi="Times New Roman" w:cs="Times New Roman"/>
          <w:sz w:val="24"/>
          <w:szCs w:val="24"/>
          <w:lang w:val="en-US"/>
        </w:rPr>
        <w:t>P</w:t>
      </w:r>
      <w:r w:rsidR="00D04B3F" w:rsidRPr="00184436">
        <w:rPr>
          <w:rFonts w:ascii="Times New Roman" w:hAnsi="Times New Roman" w:cs="Times New Roman"/>
          <w:sz w:val="24"/>
          <w:szCs w:val="24"/>
          <w:lang w:val="en-US"/>
        </w:rPr>
        <w:t xml:space="preserve">rincipal </w:t>
      </w:r>
      <w:r w:rsidR="009D02F2" w:rsidRPr="00184436">
        <w:rPr>
          <w:rFonts w:ascii="Times New Roman" w:hAnsi="Times New Roman" w:cs="Times New Roman"/>
          <w:sz w:val="24"/>
          <w:szCs w:val="24"/>
          <w:lang w:val="en-US"/>
        </w:rPr>
        <w:t>M</w:t>
      </w:r>
      <w:r w:rsidR="00D04B3F" w:rsidRPr="00184436">
        <w:rPr>
          <w:rFonts w:ascii="Times New Roman" w:hAnsi="Times New Roman" w:cs="Times New Roman"/>
          <w:sz w:val="24"/>
          <w:szCs w:val="24"/>
          <w:lang w:val="en-US"/>
        </w:rPr>
        <w:t>ining Surveyor, in the Regional Mining Engineer</w:t>
      </w:r>
      <w:r w:rsidR="009D02F2" w:rsidRPr="00184436">
        <w:rPr>
          <w:rFonts w:ascii="Times New Roman" w:hAnsi="Times New Roman" w:cs="Times New Roman"/>
          <w:sz w:val="24"/>
          <w:szCs w:val="24"/>
          <w:lang w:val="en-US"/>
        </w:rPr>
        <w:t>’s</w:t>
      </w:r>
      <w:r w:rsidR="00D04B3F" w:rsidRPr="00184436">
        <w:rPr>
          <w:rFonts w:ascii="Times New Roman" w:hAnsi="Times New Roman" w:cs="Times New Roman"/>
          <w:sz w:val="24"/>
          <w:szCs w:val="24"/>
          <w:lang w:val="en-US"/>
        </w:rPr>
        <w:t xml:space="preserve"> office, submitted his report to the </w:t>
      </w:r>
      <w:r w:rsidR="009D02F2" w:rsidRPr="00184436">
        <w:rPr>
          <w:rFonts w:ascii="Times New Roman" w:hAnsi="Times New Roman" w:cs="Times New Roman"/>
          <w:sz w:val="24"/>
          <w:szCs w:val="24"/>
          <w:lang w:val="en-US"/>
        </w:rPr>
        <w:t>C</w:t>
      </w:r>
      <w:r w:rsidR="00D04B3F" w:rsidRPr="00184436">
        <w:rPr>
          <w:rFonts w:ascii="Times New Roman" w:hAnsi="Times New Roman" w:cs="Times New Roman"/>
          <w:sz w:val="24"/>
          <w:szCs w:val="24"/>
          <w:lang w:val="en-US"/>
        </w:rPr>
        <w:t xml:space="preserve">hief </w:t>
      </w:r>
      <w:r w:rsidR="009D02F2" w:rsidRPr="00184436">
        <w:rPr>
          <w:rFonts w:ascii="Times New Roman" w:hAnsi="Times New Roman" w:cs="Times New Roman"/>
          <w:sz w:val="24"/>
          <w:szCs w:val="24"/>
          <w:lang w:val="en-US"/>
        </w:rPr>
        <w:t>G</w:t>
      </w:r>
      <w:r w:rsidR="00A77039" w:rsidRPr="00184436">
        <w:rPr>
          <w:rFonts w:ascii="Times New Roman" w:hAnsi="Times New Roman" w:cs="Times New Roman"/>
          <w:sz w:val="24"/>
          <w:szCs w:val="24"/>
          <w:lang w:val="en-US"/>
        </w:rPr>
        <w:t>overnment</w:t>
      </w:r>
      <w:r w:rsidR="00D04B3F" w:rsidRPr="00184436">
        <w:rPr>
          <w:rFonts w:ascii="Times New Roman" w:hAnsi="Times New Roman" w:cs="Times New Roman"/>
          <w:sz w:val="24"/>
          <w:szCs w:val="24"/>
          <w:lang w:val="en-US"/>
        </w:rPr>
        <w:t xml:space="preserve"> </w:t>
      </w:r>
      <w:r w:rsidR="009D02F2" w:rsidRPr="00184436">
        <w:rPr>
          <w:rFonts w:ascii="Times New Roman" w:hAnsi="Times New Roman" w:cs="Times New Roman"/>
          <w:sz w:val="24"/>
          <w:szCs w:val="24"/>
          <w:lang w:val="en-US"/>
        </w:rPr>
        <w:t>M</w:t>
      </w:r>
      <w:r w:rsidR="00D04B3F" w:rsidRPr="00184436">
        <w:rPr>
          <w:rFonts w:ascii="Times New Roman" w:hAnsi="Times New Roman" w:cs="Times New Roman"/>
          <w:sz w:val="24"/>
          <w:szCs w:val="24"/>
          <w:lang w:val="en-US"/>
        </w:rPr>
        <w:t xml:space="preserve">ining </w:t>
      </w:r>
      <w:r w:rsidR="009D02F2" w:rsidRPr="00184436">
        <w:rPr>
          <w:rFonts w:ascii="Times New Roman" w:hAnsi="Times New Roman" w:cs="Times New Roman"/>
          <w:sz w:val="24"/>
          <w:szCs w:val="24"/>
          <w:lang w:val="en-US"/>
        </w:rPr>
        <w:t>E</w:t>
      </w:r>
      <w:r w:rsidR="00D04B3F" w:rsidRPr="00184436">
        <w:rPr>
          <w:rFonts w:ascii="Times New Roman" w:hAnsi="Times New Roman" w:cs="Times New Roman"/>
          <w:sz w:val="24"/>
          <w:szCs w:val="24"/>
          <w:lang w:val="en-US"/>
        </w:rPr>
        <w:t xml:space="preserve">ngineer in compliance with the above court </w:t>
      </w:r>
      <w:r w:rsidR="008F0C04" w:rsidRPr="00184436">
        <w:rPr>
          <w:rFonts w:ascii="Times New Roman" w:hAnsi="Times New Roman" w:cs="Times New Roman"/>
          <w:sz w:val="24"/>
          <w:szCs w:val="24"/>
          <w:lang w:val="en-US"/>
        </w:rPr>
        <w:t>order. That</w:t>
      </w:r>
      <w:r w:rsidR="00881FA9" w:rsidRPr="00184436">
        <w:rPr>
          <w:rFonts w:ascii="Times New Roman" w:hAnsi="Times New Roman" w:cs="Times New Roman"/>
          <w:sz w:val="24"/>
          <w:szCs w:val="24"/>
          <w:lang w:val="en-US"/>
        </w:rPr>
        <w:t xml:space="preserve"> report </w:t>
      </w:r>
      <w:r w:rsidR="008F0C04" w:rsidRPr="00184436">
        <w:rPr>
          <w:rFonts w:ascii="Times New Roman" w:hAnsi="Times New Roman" w:cs="Times New Roman"/>
          <w:sz w:val="24"/>
          <w:szCs w:val="24"/>
          <w:lang w:val="en-US"/>
        </w:rPr>
        <w:t>noted a</w:t>
      </w:r>
      <w:r w:rsidR="00166427" w:rsidRPr="00184436">
        <w:rPr>
          <w:rFonts w:ascii="Times New Roman" w:hAnsi="Times New Roman" w:cs="Times New Roman"/>
          <w:sz w:val="24"/>
          <w:szCs w:val="24"/>
          <w:lang w:val="en-US"/>
        </w:rPr>
        <w:t xml:space="preserve"> number</w:t>
      </w:r>
      <w:r w:rsidR="00881FA9" w:rsidRPr="00184436">
        <w:rPr>
          <w:rFonts w:ascii="Times New Roman" w:hAnsi="Times New Roman" w:cs="Times New Roman"/>
          <w:sz w:val="24"/>
          <w:szCs w:val="24"/>
          <w:lang w:val="en-US"/>
        </w:rPr>
        <w:t xml:space="preserve"> of irregularities in </w:t>
      </w:r>
      <w:r w:rsidR="00ED5CB5" w:rsidRPr="00184436">
        <w:rPr>
          <w:rFonts w:ascii="Times New Roman" w:hAnsi="Times New Roman" w:cs="Times New Roman"/>
          <w:sz w:val="24"/>
          <w:szCs w:val="24"/>
          <w:lang w:val="en-US"/>
        </w:rPr>
        <w:t xml:space="preserve">the </w:t>
      </w:r>
      <w:r w:rsidR="00802A29" w:rsidRPr="00184436">
        <w:rPr>
          <w:rFonts w:ascii="Times New Roman" w:hAnsi="Times New Roman" w:cs="Times New Roman"/>
          <w:sz w:val="24"/>
          <w:szCs w:val="24"/>
          <w:lang w:val="en-US"/>
        </w:rPr>
        <w:t>disputed</w:t>
      </w:r>
      <w:r w:rsidR="00881FA9" w:rsidRPr="00184436">
        <w:rPr>
          <w:rFonts w:ascii="Times New Roman" w:hAnsi="Times New Roman" w:cs="Times New Roman"/>
          <w:sz w:val="24"/>
          <w:szCs w:val="24"/>
          <w:lang w:val="en-US"/>
        </w:rPr>
        <w:t xml:space="preserve"> claims. These included </w:t>
      </w:r>
      <w:r w:rsidR="008F0C04" w:rsidRPr="00184436">
        <w:rPr>
          <w:rFonts w:ascii="Times New Roman" w:hAnsi="Times New Roman" w:cs="Times New Roman"/>
          <w:sz w:val="24"/>
          <w:szCs w:val="24"/>
          <w:lang w:val="en-US"/>
        </w:rPr>
        <w:t>that whilst</w:t>
      </w:r>
      <w:r w:rsidR="00881FA9" w:rsidRPr="00184436">
        <w:rPr>
          <w:rFonts w:ascii="Times New Roman" w:hAnsi="Times New Roman" w:cs="Times New Roman"/>
          <w:sz w:val="24"/>
          <w:szCs w:val="24"/>
          <w:lang w:val="en-US"/>
        </w:rPr>
        <w:t xml:space="preserve"> the claim numbers rem</w:t>
      </w:r>
      <w:r w:rsidR="008F0C04" w:rsidRPr="00184436">
        <w:rPr>
          <w:rFonts w:ascii="Times New Roman" w:hAnsi="Times New Roman" w:cs="Times New Roman"/>
          <w:sz w:val="24"/>
          <w:szCs w:val="24"/>
          <w:lang w:val="en-US"/>
        </w:rPr>
        <w:t>a</w:t>
      </w:r>
      <w:r w:rsidR="00881FA9" w:rsidRPr="00184436">
        <w:rPr>
          <w:rFonts w:ascii="Times New Roman" w:hAnsi="Times New Roman" w:cs="Times New Roman"/>
          <w:sz w:val="24"/>
          <w:szCs w:val="24"/>
          <w:lang w:val="en-US"/>
        </w:rPr>
        <w:t>i</w:t>
      </w:r>
      <w:r w:rsidR="008F0C04" w:rsidRPr="00184436">
        <w:rPr>
          <w:rFonts w:ascii="Times New Roman" w:hAnsi="Times New Roman" w:cs="Times New Roman"/>
          <w:sz w:val="24"/>
          <w:szCs w:val="24"/>
          <w:lang w:val="en-US"/>
        </w:rPr>
        <w:t>n</w:t>
      </w:r>
      <w:r w:rsidR="00881FA9" w:rsidRPr="00184436">
        <w:rPr>
          <w:rFonts w:ascii="Times New Roman" w:hAnsi="Times New Roman" w:cs="Times New Roman"/>
          <w:sz w:val="24"/>
          <w:szCs w:val="24"/>
          <w:lang w:val="en-US"/>
        </w:rPr>
        <w:t xml:space="preserve">ed the </w:t>
      </w:r>
      <w:r w:rsidR="008F0C04" w:rsidRPr="00184436">
        <w:rPr>
          <w:rFonts w:ascii="Times New Roman" w:hAnsi="Times New Roman" w:cs="Times New Roman"/>
          <w:sz w:val="24"/>
          <w:szCs w:val="24"/>
          <w:lang w:val="en-US"/>
        </w:rPr>
        <w:t>same</w:t>
      </w:r>
      <w:r w:rsidR="00ED5CB5" w:rsidRPr="00184436">
        <w:rPr>
          <w:rFonts w:ascii="Times New Roman" w:hAnsi="Times New Roman" w:cs="Times New Roman"/>
          <w:sz w:val="24"/>
          <w:szCs w:val="24"/>
          <w:lang w:val="en-US"/>
        </w:rPr>
        <w:t>,</w:t>
      </w:r>
      <w:r w:rsidR="00881FA9" w:rsidRPr="00184436">
        <w:rPr>
          <w:rFonts w:ascii="Times New Roman" w:hAnsi="Times New Roman" w:cs="Times New Roman"/>
          <w:sz w:val="24"/>
          <w:szCs w:val="24"/>
          <w:lang w:val="en-US"/>
        </w:rPr>
        <w:t xml:space="preserve"> the sizes of </w:t>
      </w:r>
      <w:r w:rsidR="008F0C04" w:rsidRPr="00184436">
        <w:rPr>
          <w:rFonts w:ascii="Times New Roman" w:hAnsi="Times New Roman" w:cs="Times New Roman"/>
          <w:sz w:val="24"/>
          <w:szCs w:val="24"/>
          <w:lang w:val="en-US"/>
        </w:rPr>
        <w:t>the claims had been adjusted</w:t>
      </w:r>
      <w:r w:rsidR="009D02F2" w:rsidRPr="00184436">
        <w:rPr>
          <w:rFonts w:ascii="Times New Roman" w:hAnsi="Times New Roman" w:cs="Times New Roman"/>
          <w:sz w:val="24"/>
          <w:szCs w:val="24"/>
          <w:lang w:val="en-US"/>
        </w:rPr>
        <w:t xml:space="preserve"> by enlarging some of them</w:t>
      </w:r>
      <w:r w:rsidR="00881FA9" w:rsidRPr="00184436">
        <w:rPr>
          <w:rFonts w:ascii="Times New Roman" w:hAnsi="Times New Roman" w:cs="Times New Roman"/>
          <w:sz w:val="24"/>
          <w:szCs w:val="24"/>
          <w:lang w:val="en-US"/>
        </w:rPr>
        <w:t xml:space="preserve"> leading to </w:t>
      </w:r>
      <w:r w:rsidR="008F0C04" w:rsidRPr="00184436">
        <w:rPr>
          <w:rFonts w:ascii="Times New Roman" w:hAnsi="Times New Roman" w:cs="Times New Roman"/>
          <w:sz w:val="24"/>
          <w:szCs w:val="24"/>
          <w:lang w:val="en-US"/>
        </w:rPr>
        <w:t>cla</w:t>
      </w:r>
      <w:r w:rsidR="009D02F2" w:rsidRPr="00184436">
        <w:rPr>
          <w:rFonts w:ascii="Times New Roman" w:hAnsi="Times New Roman" w:cs="Times New Roman"/>
          <w:sz w:val="24"/>
          <w:szCs w:val="24"/>
          <w:lang w:val="en-US"/>
        </w:rPr>
        <w:t>i</w:t>
      </w:r>
      <w:r w:rsidR="008F0C04" w:rsidRPr="00184436">
        <w:rPr>
          <w:rFonts w:ascii="Times New Roman" w:hAnsi="Times New Roman" w:cs="Times New Roman"/>
          <w:sz w:val="24"/>
          <w:szCs w:val="24"/>
          <w:lang w:val="en-US"/>
        </w:rPr>
        <w:t>ms</w:t>
      </w:r>
      <w:r w:rsidR="00881FA9" w:rsidRPr="00184436">
        <w:rPr>
          <w:rFonts w:ascii="Times New Roman" w:hAnsi="Times New Roman" w:cs="Times New Roman"/>
          <w:sz w:val="24"/>
          <w:szCs w:val="24"/>
          <w:lang w:val="en-US"/>
        </w:rPr>
        <w:t xml:space="preserve"> </w:t>
      </w:r>
      <w:r w:rsidR="008F0C04" w:rsidRPr="00184436">
        <w:rPr>
          <w:rFonts w:ascii="Times New Roman" w:hAnsi="Times New Roman" w:cs="Times New Roman"/>
          <w:sz w:val="24"/>
          <w:szCs w:val="24"/>
          <w:lang w:val="en-US"/>
        </w:rPr>
        <w:t>encroaching</w:t>
      </w:r>
      <w:r w:rsidR="00881FA9" w:rsidRPr="00184436">
        <w:rPr>
          <w:rFonts w:ascii="Times New Roman" w:hAnsi="Times New Roman" w:cs="Times New Roman"/>
          <w:sz w:val="24"/>
          <w:szCs w:val="24"/>
          <w:lang w:val="en-US"/>
        </w:rPr>
        <w:t xml:space="preserve"> into each other. The report therefore recommended that </w:t>
      </w:r>
      <w:r w:rsidR="008511C4" w:rsidRPr="00184436">
        <w:rPr>
          <w:rFonts w:ascii="Times New Roman" w:hAnsi="Times New Roman" w:cs="Times New Roman"/>
          <w:sz w:val="24"/>
          <w:szCs w:val="24"/>
          <w:lang w:val="en-US"/>
        </w:rPr>
        <w:t xml:space="preserve">the </w:t>
      </w:r>
      <w:r w:rsidR="00881FA9" w:rsidRPr="00184436">
        <w:rPr>
          <w:rFonts w:ascii="Times New Roman" w:hAnsi="Times New Roman" w:cs="Times New Roman"/>
          <w:sz w:val="24"/>
          <w:szCs w:val="24"/>
          <w:lang w:val="en-US"/>
        </w:rPr>
        <w:t>claims should be adjusted</w:t>
      </w:r>
      <w:r w:rsidR="009D02F2" w:rsidRPr="00184436">
        <w:rPr>
          <w:rFonts w:ascii="Times New Roman" w:hAnsi="Times New Roman" w:cs="Times New Roman"/>
          <w:sz w:val="24"/>
          <w:szCs w:val="24"/>
          <w:lang w:val="en-US"/>
        </w:rPr>
        <w:t xml:space="preserve"> down</w:t>
      </w:r>
      <w:r w:rsidR="00881FA9" w:rsidRPr="00184436">
        <w:rPr>
          <w:rFonts w:ascii="Times New Roman" w:hAnsi="Times New Roman" w:cs="Times New Roman"/>
          <w:sz w:val="24"/>
          <w:szCs w:val="24"/>
          <w:lang w:val="en-US"/>
        </w:rPr>
        <w:t xml:space="preserve"> to the original sizes as at the time of initial registration and that</w:t>
      </w:r>
      <w:r w:rsidR="00166427" w:rsidRPr="00184436">
        <w:rPr>
          <w:rFonts w:ascii="Times New Roman" w:hAnsi="Times New Roman" w:cs="Times New Roman"/>
          <w:sz w:val="24"/>
          <w:szCs w:val="24"/>
          <w:lang w:val="en-US"/>
        </w:rPr>
        <w:t>,</w:t>
      </w:r>
      <w:r w:rsidR="00881FA9" w:rsidRPr="00184436">
        <w:rPr>
          <w:rFonts w:ascii="Times New Roman" w:hAnsi="Times New Roman" w:cs="Times New Roman"/>
          <w:sz w:val="24"/>
          <w:szCs w:val="24"/>
          <w:lang w:val="en-US"/>
        </w:rPr>
        <w:t xml:space="preserve"> in </w:t>
      </w:r>
      <w:r w:rsidR="008F0C04" w:rsidRPr="00184436">
        <w:rPr>
          <w:rFonts w:ascii="Times New Roman" w:hAnsi="Times New Roman" w:cs="Times New Roman"/>
          <w:sz w:val="24"/>
          <w:szCs w:val="24"/>
          <w:lang w:val="en-US"/>
        </w:rPr>
        <w:t>the</w:t>
      </w:r>
      <w:r w:rsidR="00881FA9" w:rsidRPr="00184436">
        <w:rPr>
          <w:rFonts w:ascii="Times New Roman" w:hAnsi="Times New Roman" w:cs="Times New Roman"/>
          <w:sz w:val="24"/>
          <w:szCs w:val="24"/>
          <w:lang w:val="en-US"/>
        </w:rPr>
        <w:t xml:space="preserve"> </w:t>
      </w:r>
      <w:r w:rsidR="008F0C04" w:rsidRPr="00184436">
        <w:rPr>
          <w:rFonts w:ascii="Times New Roman" w:hAnsi="Times New Roman" w:cs="Times New Roman"/>
          <w:sz w:val="24"/>
          <w:szCs w:val="24"/>
          <w:lang w:val="en-US"/>
        </w:rPr>
        <w:t>process</w:t>
      </w:r>
      <w:r w:rsidR="00166427" w:rsidRPr="00184436">
        <w:rPr>
          <w:rFonts w:ascii="Times New Roman" w:hAnsi="Times New Roman" w:cs="Times New Roman"/>
          <w:sz w:val="24"/>
          <w:szCs w:val="24"/>
          <w:lang w:val="en-US"/>
        </w:rPr>
        <w:t>,</w:t>
      </w:r>
      <w:r w:rsidR="008F0C04" w:rsidRPr="00184436">
        <w:rPr>
          <w:rFonts w:ascii="Times New Roman" w:hAnsi="Times New Roman" w:cs="Times New Roman"/>
          <w:sz w:val="24"/>
          <w:szCs w:val="24"/>
          <w:lang w:val="en-US"/>
        </w:rPr>
        <w:t xml:space="preserve"> the principle of priority rights should be applied</w:t>
      </w:r>
      <w:r w:rsidR="00ED5CB5" w:rsidRPr="00184436">
        <w:rPr>
          <w:rFonts w:ascii="Times New Roman" w:hAnsi="Times New Roman" w:cs="Times New Roman"/>
          <w:sz w:val="24"/>
          <w:szCs w:val="24"/>
          <w:lang w:val="en-US"/>
        </w:rPr>
        <w:t>.</w:t>
      </w:r>
    </w:p>
    <w:p w14:paraId="0E40AE79" w14:textId="77777777" w:rsidR="00EA66C6" w:rsidRPr="00184436" w:rsidRDefault="00EA66C6" w:rsidP="00A45036">
      <w:pPr>
        <w:tabs>
          <w:tab w:val="left" w:pos="1134"/>
        </w:tabs>
        <w:spacing w:after="0" w:line="480" w:lineRule="auto"/>
        <w:jc w:val="both"/>
        <w:rPr>
          <w:rFonts w:ascii="Times New Roman" w:hAnsi="Times New Roman" w:cs="Times New Roman"/>
          <w:sz w:val="24"/>
          <w:szCs w:val="24"/>
          <w:lang w:val="en-US"/>
        </w:rPr>
      </w:pPr>
    </w:p>
    <w:p w14:paraId="15958393" w14:textId="7A4FCB0C" w:rsidR="00D04B3F" w:rsidRPr="00184436" w:rsidRDefault="00EA66C6" w:rsidP="00EA66C6">
      <w:pPr>
        <w:tabs>
          <w:tab w:val="left" w:pos="1134"/>
        </w:tabs>
        <w:spacing w:line="480" w:lineRule="auto"/>
        <w:jc w:val="both"/>
        <w:rPr>
          <w:rFonts w:ascii="Times New Roman" w:hAnsi="Times New Roman" w:cs="Times New Roman"/>
          <w:sz w:val="24"/>
          <w:szCs w:val="24"/>
          <w:lang w:val="en-US"/>
        </w:rPr>
      </w:pPr>
      <w:r w:rsidRPr="00184436">
        <w:rPr>
          <w:rFonts w:ascii="Times New Roman" w:hAnsi="Times New Roman" w:cs="Times New Roman"/>
          <w:sz w:val="24"/>
          <w:szCs w:val="24"/>
          <w:lang w:val="en-US"/>
        </w:rPr>
        <w:tab/>
      </w:r>
      <w:r w:rsidR="0092100D" w:rsidRPr="00184436">
        <w:rPr>
          <w:rFonts w:ascii="Times New Roman" w:hAnsi="Times New Roman" w:cs="Times New Roman"/>
          <w:sz w:val="24"/>
          <w:szCs w:val="24"/>
          <w:lang w:val="en-US"/>
        </w:rPr>
        <w:t>A final order was granted in that case almost 6 years later on t</w:t>
      </w:r>
      <w:r w:rsidR="00D04B3F" w:rsidRPr="00184436">
        <w:rPr>
          <w:rFonts w:ascii="Times New Roman" w:hAnsi="Times New Roman" w:cs="Times New Roman"/>
          <w:sz w:val="24"/>
          <w:szCs w:val="24"/>
          <w:lang w:val="en-US"/>
        </w:rPr>
        <w:t xml:space="preserve">he 24 </w:t>
      </w:r>
      <w:r w:rsidR="000A6CD3" w:rsidRPr="00184436">
        <w:rPr>
          <w:rFonts w:ascii="Times New Roman" w:hAnsi="Times New Roman" w:cs="Times New Roman"/>
          <w:sz w:val="24"/>
          <w:szCs w:val="24"/>
          <w:lang w:val="en-US"/>
        </w:rPr>
        <w:t>February 2020</w:t>
      </w:r>
      <w:r w:rsidR="00D04B3F" w:rsidRPr="00184436">
        <w:rPr>
          <w:rFonts w:ascii="Times New Roman" w:hAnsi="Times New Roman" w:cs="Times New Roman"/>
          <w:sz w:val="24"/>
          <w:szCs w:val="24"/>
          <w:lang w:val="en-US"/>
        </w:rPr>
        <w:t xml:space="preserve"> in the following terms:</w:t>
      </w:r>
    </w:p>
    <w:p w14:paraId="31EB5414" w14:textId="0875F65E" w:rsidR="0092100D" w:rsidRPr="00184436" w:rsidRDefault="00D04B3F" w:rsidP="009B5D1D">
      <w:pPr>
        <w:pStyle w:val="ListParagraph"/>
        <w:numPr>
          <w:ilvl w:val="0"/>
          <w:numId w:val="1"/>
        </w:numPr>
        <w:spacing w:after="0" w:line="480" w:lineRule="auto"/>
        <w:ind w:left="714" w:hanging="357"/>
        <w:jc w:val="both"/>
        <w:rPr>
          <w:rFonts w:ascii="Times New Roman" w:hAnsi="Times New Roman" w:cs="Times New Roman"/>
          <w:sz w:val="24"/>
          <w:szCs w:val="24"/>
          <w:lang w:val="en-US"/>
        </w:rPr>
      </w:pPr>
      <w:r w:rsidRPr="00184436">
        <w:rPr>
          <w:rFonts w:ascii="Times New Roman" w:hAnsi="Times New Roman" w:cs="Times New Roman"/>
          <w:sz w:val="24"/>
          <w:szCs w:val="24"/>
          <w:lang w:val="en-US"/>
        </w:rPr>
        <w:lastRenderedPageBreak/>
        <w:t xml:space="preserve">The fourth respondent be and is hereby directed to implement the findings and </w:t>
      </w:r>
      <w:r w:rsidR="00A77039" w:rsidRPr="00184436">
        <w:rPr>
          <w:rFonts w:ascii="Times New Roman" w:hAnsi="Times New Roman" w:cs="Times New Roman"/>
          <w:sz w:val="24"/>
          <w:szCs w:val="24"/>
          <w:lang w:val="en-US"/>
        </w:rPr>
        <w:t>remove</w:t>
      </w:r>
      <w:r w:rsidRPr="00184436">
        <w:rPr>
          <w:rFonts w:ascii="Times New Roman" w:hAnsi="Times New Roman" w:cs="Times New Roman"/>
          <w:sz w:val="24"/>
          <w:szCs w:val="24"/>
          <w:lang w:val="en-US"/>
        </w:rPr>
        <w:t xml:space="preserve"> encroachments on the disputed claims in term</w:t>
      </w:r>
      <w:r w:rsidR="00EA66C6" w:rsidRPr="00184436">
        <w:rPr>
          <w:rFonts w:ascii="Times New Roman" w:hAnsi="Times New Roman" w:cs="Times New Roman"/>
          <w:sz w:val="24"/>
          <w:szCs w:val="24"/>
          <w:lang w:val="en-US"/>
        </w:rPr>
        <w:t>s of the survey report dated</w:t>
      </w:r>
      <w:r w:rsidRPr="00184436">
        <w:rPr>
          <w:rFonts w:ascii="Times New Roman" w:hAnsi="Times New Roman" w:cs="Times New Roman"/>
          <w:sz w:val="24"/>
          <w:szCs w:val="24"/>
          <w:lang w:val="en-US"/>
        </w:rPr>
        <w:t xml:space="preserve"> 14</w:t>
      </w:r>
      <w:r w:rsidR="00EA66C6" w:rsidRPr="00184436">
        <w:rPr>
          <w:rFonts w:ascii="Times New Roman" w:hAnsi="Times New Roman" w:cs="Times New Roman"/>
          <w:sz w:val="24"/>
          <w:szCs w:val="24"/>
          <w:lang w:val="en-US"/>
        </w:rPr>
        <w:t> </w:t>
      </w:r>
      <w:r w:rsidRPr="00184436">
        <w:rPr>
          <w:rFonts w:ascii="Times New Roman" w:hAnsi="Times New Roman" w:cs="Times New Roman"/>
          <w:sz w:val="24"/>
          <w:szCs w:val="24"/>
          <w:lang w:val="en-US"/>
        </w:rPr>
        <w:t>August</w:t>
      </w:r>
      <w:r w:rsidR="009B5D1D">
        <w:rPr>
          <w:rFonts w:ascii="Times New Roman" w:hAnsi="Times New Roman" w:cs="Times New Roman"/>
          <w:sz w:val="24"/>
          <w:szCs w:val="24"/>
          <w:lang w:val="en-US"/>
        </w:rPr>
        <w:t> </w:t>
      </w:r>
      <w:r w:rsidR="00A77039" w:rsidRPr="00184436">
        <w:rPr>
          <w:rFonts w:ascii="Times New Roman" w:hAnsi="Times New Roman" w:cs="Times New Roman"/>
          <w:sz w:val="24"/>
          <w:szCs w:val="24"/>
          <w:lang w:val="en-US"/>
        </w:rPr>
        <w:t xml:space="preserve">2014 within 14 days of this order. </w:t>
      </w:r>
    </w:p>
    <w:p w14:paraId="75580BA4" w14:textId="77777777" w:rsidR="00EA66C6" w:rsidRPr="00184436" w:rsidRDefault="00EA66C6" w:rsidP="003F293A">
      <w:pPr>
        <w:spacing w:after="0" w:line="360" w:lineRule="auto"/>
        <w:jc w:val="both"/>
        <w:rPr>
          <w:rFonts w:ascii="Times New Roman" w:hAnsi="Times New Roman" w:cs="Times New Roman"/>
          <w:sz w:val="24"/>
          <w:szCs w:val="24"/>
          <w:lang w:val="en-US"/>
        </w:rPr>
      </w:pPr>
    </w:p>
    <w:p w14:paraId="081AA386" w14:textId="77777777" w:rsidR="003F293A" w:rsidRPr="00184436" w:rsidRDefault="003F293A" w:rsidP="009B5D1D">
      <w:pPr>
        <w:spacing w:after="0" w:line="240" w:lineRule="auto"/>
        <w:jc w:val="both"/>
        <w:rPr>
          <w:rFonts w:ascii="Times New Roman" w:hAnsi="Times New Roman" w:cs="Times New Roman"/>
          <w:sz w:val="24"/>
          <w:szCs w:val="24"/>
          <w:lang w:val="en-US"/>
        </w:rPr>
      </w:pPr>
    </w:p>
    <w:p w14:paraId="67FB99D2" w14:textId="6586B072" w:rsidR="00881FA9" w:rsidRPr="00184436" w:rsidRDefault="00EA66C6" w:rsidP="00EA66C6">
      <w:pPr>
        <w:tabs>
          <w:tab w:val="left" w:pos="1134"/>
        </w:tabs>
        <w:spacing w:line="480" w:lineRule="auto"/>
        <w:ind w:firstLine="360"/>
        <w:jc w:val="both"/>
        <w:rPr>
          <w:rFonts w:ascii="Times New Roman" w:hAnsi="Times New Roman" w:cs="Times New Roman"/>
          <w:sz w:val="24"/>
          <w:szCs w:val="24"/>
          <w:lang w:val="en-US"/>
        </w:rPr>
      </w:pPr>
      <w:r w:rsidRPr="00184436">
        <w:rPr>
          <w:rFonts w:ascii="Times New Roman" w:hAnsi="Times New Roman" w:cs="Times New Roman"/>
          <w:sz w:val="24"/>
          <w:szCs w:val="24"/>
          <w:lang w:val="en-US"/>
        </w:rPr>
        <w:tab/>
      </w:r>
      <w:r w:rsidR="00BD1BA9" w:rsidRPr="00184436">
        <w:rPr>
          <w:rFonts w:ascii="Times New Roman" w:hAnsi="Times New Roman" w:cs="Times New Roman"/>
          <w:sz w:val="24"/>
          <w:szCs w:val="24"/>
          <w:lang w:val="en-US"/>
        </w:rPr>
        <w:t>On 4</w:t>
      </w:r>
      <w:r w:rsidR="00A77039" w:rsidRPr="00184436">
        <w:rPr>
          <w:rFonts w:ascii="Times New Roman" w:hAnsi="Times New Roman" w:cs="Times New Roman"/>
          <w:sz w:val="24"/>
          <w:szCs w:val="24"/>
          <w:lang w:val="en-US"/>
        </w:rPr>
        <w:t xml:space="preserve"> </w:t>
      </w:r>
      <w:r w:rsidR="008F0C04" w:rsidRPr="00184436">
        <w:rPr>
          <w:rFonts w:ascii="Times New Roman" w:hAnsi="Times New Roman" w:cs="Times New Roman"/>
          <w:sz w:val="24"/>
          <w:szCs w:val="24"/>
          <w:lang w:val="en-US"/>
        </w:rPr>
        <w:t>June</w:t>
      </w:r>
      <w:r w:rsidR="00A77039" w:rsidRPr="00184436">
        <w:rPr>
          <w:rFonts w:ascii="Times New Roman" w:hAnsi="Times New Roman" w:cs="Times New Roman"/>
          <w:sz w:val="24"/>
          <w:szCs w:val="24"/>
          <w:lang w:val="en-US"/>
        </w:rPr>
        <w:t xml:space="preserve"> 2021, </w:t>
      </w:r>
      <w:r w:rsidR="00A715AA" w:rsidRPr="00184436">
        <w:rPr>
          <w:rFonts w:ascii="Times New Roman" w:hAnsi="Times New Roman" w:cs="Times New Roman"/>
          <w:sz w:val="24"/>
          <w:szCs w:val="24"/>
          <w:lang w:val="en-US"/>
        </w:rPr>
        <w:t>the Chief</w:t>
      </w:r>
      <w:r w:rsidR="008F0C04" w:rsidRPr="00184436">
        <w:rPr>
          <w:rFonts w:ascii="Times New Roman" w:hAnsi="Times New Roman" w:cs="Times New Roman"/>
          <w:sz w:val="24"/>
          <w:szCs w:val="24"/>
          <w:lang w:val="en-US"/>
        </w:rPr>
        <w:t xml:space="preserve"> Go</w:t>
      </w:r>
      <w:r w:rsidR="00A77039" w:rsidRPr="00184436">
        <w:rPr>
          <w:rFonts w:ascii="Times New Roman" w:hAnsi="Times New Roman" w:cs="Times New Roman"/>
          <w:sz w:val="24"/>
          <w:szCs w:val="24"/>
          <w:lang w:val="en-US"/>
        </w:rPr>
        <w:t xml:space="preserve">vernment </w:t>
      </w:r>
      <w:r w:rsidR="00A715AA" w:rsidRPr="00184436">
        <w:rPr>
          <w:rFonts w:ascii="Times New Roman" w:hAnsi="Times New Roman" w:cs="Times New Roman"/>
          <w:sz w:val="24"/>
          <w:szCs w:val="24"/>
          <w:lang w:val="en-US"/>
        </w:rPr>
        <w:t xml:space="preserve">Mining </w:t>
      </w:r>
      <w:r w:rsidR="000A6CD3" w:rsidRPr="00184436">
        <w:rPr>
          <w:rFonts w:ascii="Times New Roman" w:hAnsi="Times New Roman" w:cs="Times New Roman"/>
          <w:sz w:val="24"/>
          <w:szCs w:val="24"/>
          <w:lang w:val="en-US"/>
        </w:rPr>
        <w:t>Engineer (</w:t>
      </w:r>
      <w:r w:rsidR="00FC77E8" w:rsidRPr="00184436">
        <w:rPr>
          <w:rFonts w:ascii="Times New Roman" w:hAnsi="Times New Roman" w:cs="Times New Roman"/>
          <w:sz w:val="24"/>
          <w:szCs w:val="24"/>
          <w:lang w:val="en-US"/>
        </w:rPr>
        <w:t>CGME),</w:t>
      </w:r>
      <w:r w:rsidR="00881FA9" w:rsidRPr="00184436">
        <w:rPr>
          <w:rFonts w:ascii="Times New Roman" w:hAnsi="Times New Roman" w:cs="Times New Roman"/>
          <w:sz w:val="24"/>
          <w:szCs w:val="24"/>
          <w:lang w:val="en-US"/>
        </w:rPr>
        <w:t xml:space="preserve"> </w:t>
      </w:r>
      <w:r w:rsidR="009B5D1D">
        <w:rPr>
          <w:rFonts w:ascii="Times New Roman" w:hAnsi="Times New Roman" w:cs="Times New Roman"/>
          <w:sz w:val="24"/>
          <w:szCs w:val="24"/>
          <w:lang w:val="en-US"/>
        </w:rPr>
        <w:t>M J </w:t>
      </w:r>
      <w:r w:rsidR="00881FA9" w:rsidRPr="00184436">
        <w:rPr>
          <w:rFonts w:ascii="Times New Roman" w:hAnsi="Times New Roman" w:cs="Times New Roman"/>
          <w:sz w:val="24"/>
          <w:szCs w:val="24"/>
          <w:lang w:val="en-US"/>
        </w:rPr>
        <w:t xml:space="preserve">Munodawafa, </w:t>
      </w:r>
      <w:r w:rsidR="00A77039" w:rsidRPr="00184436">
        <w:rPr>
          <w:rFonts w:ascii="Times New Roman" w:hAnsi="Times New Roman" w:cs="Times New Roman"/>
          <w:sz w:val="24"/>
          <w:szCs w:val="24"/>
          <w:lang w:val="en-US"/>
        </w:rPr>
        <w:t xml:space="preserve">prepared </w:t>
      </w:r>
      <w:r w:rsidR="008F0C04" w:rsidRPr="00184436">
        <w:rPr>
          <w:rFonts w:ascii="Times New Roman" w:hAnsi="Times New Roman" w:cs="Times New Roman"/>
          <w:sz w:val="24"/>
          <w:szCs w:val="24"/>
          <w:lang w:val="en-US"/>
        </w:rPr>
        <w:t xml:space="preserve">his report </w:t>
      </w:r>
      <w:r w:rsidR="00824415" w:rsidRPr="00184436">
        <w:rPr>
          <w:rFonts w:ascii="Times New Roman" w:hAnsi="Times New Roman" w:cs="Times New Roman"/>
          <w:sz w:val="24"/>
          <w:szCs w:val="24"/>
          <w:lang w:val="en-US"/>
        </w:rPr>
        <w:t>o</w:t>
      </w:r>
      <w:r w:rsidR="008F0C04" w:rsidRPr="00184436">
        <w:rPr>
          <w:rFonts w:ascii="Times New Roman" w:hAnsi="Times New Roman" w:cs="Times New Roman"/>
          <w:sz w:val="24"/>
          <w:szCs w:val="24"/>
          <w:lang w:val="en-US"/>
        </w:rPr>
        <w:t xml:space="preserve">n </w:t>
      </w:r>
      <w:r w:rsidR="00A715AA" w:rsidRPr="00184436">
        <w:rPr>
          <w:rFonts w:ascii="Times New Roman" w:hAnsi="Times New Roman" w:cs="Times New Roman"/>
          <w:sz w:val="24"/>
          <w:szCs w:val="24"/>
          <w:lang w:val="en-US"/>
        </w:rPr>
        <w:t>how the</w:t>
      </w:r>
      <w:r w:rsidR="00A77039" w:rsidRPr="00184436">
        <w:rPr>
          <w:rFonts w:ascii="Times New Roman" w:hAnsi="Times New Roman" w:cs="Times New Roman"/>
          <w:sz w:val="24"/>
          <w:szCs w:val="24"/>
          <w:lang w:val="en-US"/>
        </w:rPr>
        <w:t xml:space="preserve"> findings of 14 </w:t>
      </w:r>
      <w:r w:rsidR="00BD1BA9" w:rsidRPr="00184436">
        <w:rPr>
          <w:rFonts w:ascii="Times New Roman" w:hAnsi="Times New Roman" w:cs="Times New Roman"/>
          <w:sz w:val="24"/>
          <w:szCs w:val="24"/>
          <w:lang w:val="en-US"/>
        </w:rPr>
        <w:t>A</w:t>
      </w:r>
      <w:r w:rsidR="008F0C04" w:rsidRPr="00184436">
        <w:rPr>
          <w:rFonts w:ascii="Times New Roman" w:hAnsi="Times New Roman" w:cs="Times New Roman"/>
          <w:sz w:val="24"/>
          <w:szCs w:val="24"/>
          <w:lang w:val="en-US"/>
        </w:rPr>
        <w:t>ugust</w:t>
      </w:r>
      <w:r w:rsidR="00A77039" w:rsidRPr="00184436">
        <w:rPr>
          <w:rFonts w:ascii="Times New Roman" w:hAnsi="Times New Roman" w:cs="Times New Roman"/>
          <w:sz w:val="24"/>
          <w:szCs w:val="24"/>
          <w:lang w:val="en-US"/>
        </w:rPr>
        <w:t xml:space="preserve"> 2014 as ma</w:t>
      </w:r>
      <w:r w:rsidR="003F293A" w:rsidRPr="00184436">
        <w:rPr>
          <w:rFonts w:ascii="Times New Roman" w:hAnsi="Times New Roman" w:cs="Times New Roman"/>
          <w:sz w:val="24"/>
          <w:szCs w:val="24"/>
          <w:lang w:val="en-US"/>
        </w:rPr>
        <w:t>ndated by the court order of 24 </w:t>
      </w:r>
      <w:r w:rsidR="008F0C04" w:rsidRPr="00184436">
        <w:rPr>
          <w:rFonts w:ascii="Times New Roman" w:hAnsi="Times New Roman" w:cs="Times New Roman"/>
          <w:sz w:val="24"/>
          <w:szCs w:val="24"/>
          <w:lang w:val="en-US"/>
        </w:rPr>
        <w:t>February</w:t>
      </w:r>
      <w:r w:rsidR="003F293A" w:rsidRPr="00184436">
        <w:rPr>
          <w:rFonts w:ascii="Times New Roman" w:hAnsi="Times New Roman" w:cs="Times New Roman"/>
          <w:sz w:val="24"/>
          <w:szCs w:val="24"/>
          <w:lang w:val="en-US"/>
        </w:rPr>
        <w:t> </w:t>
      </w:r>
      <w:r w:rsidR="00A77039" w:rsidRPr="00184436">
        <w:rPr>
          <w:rFonts w:ascii="Times New Roman" w:hAnsi="Times New Roman" w:cs="Times New Roman"/>
          <w:sz w:val="24"/>
          <w:szCs w:val="24"/>
          <w:lang w:val="en-US"/>
        </w:rPr>
        <w:t>2020</w:t>
      </w:r>
      <w:r w:rsidR="00A715AA" w:rsidRPr="00184436">
        <w:rPr>
          <w:rFonts w:ascii="Times New Roman" w:hAnsi="Times New Roman" w:cs="Times New Roman"/>
          <w:sz w:val="24"/>
          <w:szCs w:val="24"/>
          <w:lang w:val="en-US"/>
        </w:rPr>
        <w:t xml:space="preserve"> were to be implemented by reverting to the original claim boundaries as at the time of original registration of the parti</w:t>
      </w:r>
      <w:r w:rsidR="000739C1" w:rsidRPr="00184436">
        <w:rPr>
          <w:rFonts w:ascii="Times New Roman" w:hAnsi="Times New Roman" w:cs="Times New Roman"/>
          <w:sz w:val="24"/>
          <w:szCs w:val="24"/>
          <w:lang w:val="en-US"/>
        </w:rPr>
        <w:t>e</w:t>
      </w:r>
      <w:r w:rsidR="00A715AA" w:rsidRPr="00184436">
        <w:rPr>
          <w:rFonts w:ascii="Times New Roman" w:hAnsi="Times New Roman" w:cs="Times New Roman"/>
          <w:sz w:val="24"/>
          <w:szCs w:val="24"/>
          <w:lang w:val="en-US"/>
        </w:rPr>
        <w:t>s</w:t>
      </w:r>
      <w:r w:rsidR="000739C1" w:rsidRPr="00184436">
        <w:rPr>
          <w:rFonts w:ascii="Times New Roman" w:hAnsi="Times New Roman" w:cs="Times New Roman"/>
          <w:sz w:val="24"/>
          <w:szCs w:val="24"/>
          <w:lang w:val="en-US"/>
        </w:rPr>
        <w:t>’</w:t>
      </w:r>
      <w:r w:rsidR="00A715AA" w:rsidRPr="00184436">
        <w:rPr>
          <w:rFonts w:ascii="Times New Roman" w:hAnsi="Times New Roman" w:cs="Times New Roman"/>
          <w:sz w:val="24"/>
          <w:szCs w:val="24"/>
          <w:lang w:val="en-US"/>
        </w:rPr>
        <w:t xml:space="preserve"> </w:t>
      </w:r>
      <w:r w:rsidR="000739C1" w:rsidRPr="00184436">
        <w:rPr>
          <w:rFonts w:ascii="Times New Roman" w:hAnsi="Times New Roman" w:cs="Times New Roman"/>
          <w:sz w:val="24"/>
          <w:szCs w:val="24"/>
          <w:lang w:val="en-US"/>
        </w:rPr>
        <w:t>respective</w:t>
      </w:r>
      <w:r w:rsidR="00A715AA" w:rsidRPr="00184436">
        <w:rPr>
          <w:rFonts w:ascii="Times New Roman" w:hAnsi="Times New Roman" w:cs="Times New Roman"/>
          <w:sz w:val="24"/>
          <w:szCs w:val="24"/>
          <w:lang w:val="en-US"/>
        </w:rPr>
        <w:t xml:space="preserve"> claims</w:t>
      </w:r>
      <w:r w:rsidR="00A77039" w:rsidRPr="00184436">
        <w:rPr>
          <w:rFonts w:ascii="Times New Roman" w:hAnsi="Times New Roman" w:cs="Times New Roman"/>
          <w:sz w:val="24"/>
          <w:szCs w:val="24"/>
          <w:lang w:val="en-US"/>
        </w:rPr>
        <w:t>.</w:t>
      </w:r>
      <w:r w:rsidR="009D02F2" w:rsidRPr="00184436">
        <w:rPr>
          <w:rFonts w:ascii="Times New Roman" w:hAnsi="Times New Roman" w:cs="Times New Roman"/>
          <w:sz w:val="24"/>
          <w:szCs w:val="24"/>
          <w:lang w:val="en-US"/>
        </w:rPr>
        <w:t xml:space="preserve"> </w:t>
      </w:r>
      <w:r w:rsidR="00BD1BA9" w:rsidRPr="00184436">
        <w:rPr>
          <w:rFonts w:ascii="Times New Roman" w:hAnsi="Times New Roman" w:cs="Times New Roman"/>
          <w:sz w:val="24"/>
          <w:szCs w:val="24"/>
          <w:lang w:val="en-US"/>
        </w:rPr>
        <w:t>T</w:t>
      </w:r>
      <w:r w:rsidR="00A77039" w:rsidRPr="00184436">
        <w:rPr>
          <w:rFonts w:ascii="Times New Roman" w:hAnsi="Times New Roman" w:cs="Times New Roman"/>
          <w:sz w:val="24"/>
          <w:szCs w:val="24"/>
          <w:lang w:val="en-US"/>
        </w:rPr>
        <w:t xml:space="preserve">hat report included a map and an explanation of how </w:t>
      </w:r>
      <w:r w:rsidR="000739C1" w:rsidRPr="00184436">
        <w:rPr>
          <w:rFonts w:ascii="Times New Roman" w:hAnsi="Times New Roman" w:cs="Times New Roman"/>
          <w:sz w:val="24"/>
          <w:szCs w:val="24"/>
          <w:lang w:val="en-US"/>
        </w:rPr>
        <w:t>each claim was to be affected.</w:t>
      </w:r>
    </w:p>
    <w:p w14:paraId="2095A24A" w14:textId="77777777" w:rsidR="00EA66C6" w:rsidRPr="00184436" w:rsidRDefault="00EA66C6" w:rsidP="003F293A">
      <w:pPr>
        <w:tabs>
          <w:tab w:val="left" w:pos="1134"/>
        </w:tabs>
        <w:spacing w:after="0" w:line="360" w:lineRule="auto"/>
        <w:ind w:firstLine="357"/>
        <w:jc w:val="both"/>
        <w:rPr>
          <w:rFonts w:ascii="Times New Roman" w:hAnsi="Times New Roman" w:cs="Times New Roman"/>
          <w:sz w:val="24"/>
          <w:szCs w:val="24"/>
          <w:lang w:val="en-US"/>
        </w:rPr>
      </w:pPr>
    </w:p>
    <w:p w14:paraId="60F3DB26" w14:textId="75F7E7C0" w:rsidR="0092100D" w:rsidRPr="00184436" w:rsidRDefault="00EA66C6" w:rsidP="009B5D1D">
      <w:pPr>
        <w:tabs>
          <w:tab w:val="left" w:pos="1134"/>
        </w:tabs>
        <w:spacing w:after="0" w:line="480" w:lineRule="auto"/>
        <w:ind w:firstLine="357"/>
        <w:jc w:val="both"/>
        <w:rPr>
          <w:rFonts w:ascii="Times New Roman" w:hAnsi="Times New Roman" w:cs="Times New Roman"/>
          <w:sz w:val="24"/>
          <w:szCs w:val="24"/>
          <w:lang w:val="en-US"/>
        </w:rPr>
      </w:pPr>
      <w:r w:rsidRPr="00184436">
        <w:rPr>
          <w:rFonts w:ascii="Times New Roman" w:hAnsi="Times New Roman" w:cs="Times New Roman"/>
          <w:sz w:val="24"/>
          <w:szCs w:val="24"/>
          <w:lang w:val="en-US"/>
        </w:rPr>
        <w:tab/>
      </w:r>
      <w:r w:rsidR="00881FA9" w:rsidRPr="00184436">
        <w:rPr>
          <w:rFonts w:ascii="Times New Roman" w:hAnsi="Times New Roman" w:cs="Times New Roman"/>
          <w:sz w:val="24"/>
          <w:szCs w:val="24"/>
          <w:lang w:val="en-US"/>
        </w:rPr>
        <w:t>The parties were duly advised of the</w:t>
      </w:r>
      <w:r w:rsidR="00802A29" w:rsidRPr="00184436">
        <w:rPr>
          <w:rFonts w:ascii="Times New Roman" w:hAnsi="Times New Roman" w:cs="Times New Roman"/>
          <w:sz w:val="24"/>
          <w:szCs w:val="24"/>
          <w:lang w:val="en-US"/>
        </w:rPr>
        <w:t xml:space="preserve"> CGME’s </w:t>
      </w:r>
      <w:r w:rsidR="00FC77E8" w:rsidRPr="00184436">
        <w:rPr>
          <w:rFonts w:ascii="Times New Roman" w:hAnsi="Times New Roman" w:cs="Times New Roman"/>
          <w:sz w:val="24"/>
          <w:szCs w:val="24"/>
          <w:lang w:val="en-US"/>
        </w:rPr>
        <w:t>report on the</w:t>
      </w:r>
      <w:r w:rsidR="00881FA9" w:rsidRPr="00184436">
        <w:rPr>
          <w:rFonts w:ascii="Times New Roman" w:hAnsi="Times New Roman" w:cs="Times New Roman"/>
          <w:sz w:val="24"/>
          <w:szCs w:val="24"/>
          <w:lang w:val="en-US"/>
        </w:rPr>
        <w:t xml:space="preserve"> implementation of the resolution to the dispute by letter dated 31 </w:t>
      </w:r>
      <w:r w:rsidR="009D02F2" w:rsidRPr="00184436">
        <w:rPr>
          <w:rFonts w:ascii="Times New Roman" w:hAnsi="Times New Roman" w:cs="Times New Roman"/>
          <w:sz w:val="24"/>
          <w:szCs w:val="24"/>
          <w:lang w:val="en-US"/>
        </w:rPr>
        <w:t>January</w:t>
      </w:r>
      <w:r w:rsidR="00881FA9" w:rsidRPr="00184436">
        <w:rPr>
          <w:rFonts w:ascii="Times New Roman" w:hAnsi="Times New Roman" w:cs="Times New Roman"/>
          <w:sz w:val="24"/>
          <w:szCs w:val="24"/>
          <w:lang w:val="en-US"/>
        </w:rPr>
        <w:t xml:space="preserve"> 2022.</w:t>
      </w:r>
    </w:p>
    <w:p w14:paraId="4B54240D" w14:textId="77777777" w:rsidR="00EA66C6" w:rsidRDefault="00EA66C6" w:rsidP="009B5D1D">
      <w:pPr>
        <w:spacing w:after="0" w:line="240" w:lineRule="auto"/>
        <w:jc w:val="both"/>
        <w:rPr>
          <w:rFonts w:ascii="Times New Roman" w:hAnsi="Times New Roman" w:cs="Times New Roman"/>
          <w:sz w:val="24"/>
          <w:szCs w:val="24"/>
          <w:lang w:val="en-US"/>
        </w:rPr>
      </w:pPr>
    </w:p>
    <w:p w14:paraId="5E495572" w14:textId="77777777" w:rsidR="009B5D1D" w:rsidRPr="00184436" w:rsidRDefault="009B5D1D" w:rsidP="009B5D1D">
      <w:pPr>
        <w:spacing w:after="0" w:line="240" w:lineRule="auto"/>
        <w:jc w:val="both"/>
        <w:rPr>
          <w:rFonts w:ascii="Times New Roman" w:hAnsi="Times New Roman" w:cs="Times New Roman"/>
          <w:sz w:val="24"/>
          <w:szCs w:val="24"/>
          <w:lang w:val="en-US"/>
        </w:rPr>
      </w:pPr>
    </w:p>
    <w:p w14:paraId="0D77F882" w14:textId="197EE6F2" w:rsidR="00A479BC" w:rsidRPr="00184436" w:rsidRDefault="00EA66C6" w:rsidP="00EA66C6">
      <w:pPr>
        <w:tabs>
          <w:tab w:val="left" w:pos="1134"/>
        </w:tabs>
        <w:spacing w:line="480" w:lineRule="auto"/>
        <w:ind w:firstLine="360"/>
        <w:jc w:val="both"/>
        <w:rPr>
          <w:rFonts w:ascii="Times New Roman" w:hAnsi="Times New Roman" w:cs="Times New Roman"/>
          <w:sz w:val="24"/>
          <w:szCs w:val="24"/>
          <w:lang w:val="en-US"/>
        </w:rPr>
      </w:pPr>
      <w:r w:rsidRPr="00184436">
        <w:rPr>
          <w:rFonts w:ascii="Times New Roman" w:hAnsi="Times New Roman" w:cs="Times New Roman"/>
          <w:sz w:val="24"/>
          <w:szCs w:val="24"/>
          <w:lang w:val="en-US"/>
        </w:rPr>
        <w:tab/>
      </w:r>
      <w:r w:rsidR="00A479BC" w:rsidRPr="00184436">
        <w:rPr>
          <w:rFonts w:ascii="Times New Roman" w:hAnsi="Times New Roman" w:cs="Times New Roman"/>
          <w:sz w:val="24"/>
          <w:szCs w:val="24"/>
          <w:lang w:val="en-US"/>
        </w:rPr>
        <w:t xml:space="preserve">On 28 </w:t>
      </w:r>
      <w:r w:rsidR="009D02F2" w:rsidRPr="00184436">
        <w:rPr>
          <w:rFonts w:ascii="Times New Roman" w:hAnsi="Times New Roman" w:cs="Times New Roman"/>
          <w:sz w:val="24"/>
          <w:szCs w:val="24"/>
          <w:lang w:val="en-US"/>
        </w:rPr>
        <w:t>A</w:t>
      </w:r>
      <w:r w:rsidR="00A479BC" w:rsidRPr="00184436">
        <w:rPr>
          <w:rFonts w:ascii="Times New Roman" w:hAnsi="Times New Roman" w:cs="Times New Roman"/>
          <w:sz w:val="24"/>
          <w:szCs w:val="24"/>
          <w:lang w:val="en-US"/>
        </w:rPr>
        <w:t xml:space="preserve">ugust 2022 </w:t>
      </w:r>
      <w:r w:rsidR="009D02F2" w:rsidRPr="00184436">
        <w:rPr>
          <w:rFonts w:ascii="Times New Roman" w:hAnsi="Times New Roman" w:cs="Times New Roman"/>
          <w:sz w:val="24"/>
          <w:szCs w:val="24"/>
          <w:lang w:val="en-US"/>
        </w:rPr>
        <w:t>(</w:t>
      </w:r>
      <w:r w:rsidR="00A479BC" w:rsidRPr="00184436">
        <w:rPr>
          <w:rFonts w:ascii="Times New Roman" w:hAnsi="Times New Roman" w:cs="Times New Roman"/>
          <w:sz w:val="24"/>
          <w:szCs w:val="24"/>
          <w:lang w:val="en-US"/>
        </w:rPr>
        <w:t>or 22</w:t>
      </w:r>
      <w:r w:rsidR="00A715AA" w:rsidRPr="00184436">
        <w:rPr>
          <w:rFonts w:ascii="Times New Roman" w:hAnsi="Times New Roman" w:cs="Times New Roman"/>
          <w:sz w:val="24"/>
          <w:szCs w:val="24"/>
          <w:lang w:val="en-US"/>
        </w:rPr>
        <w:t xml:space="preserve"> </w:t>
      </w:r>
      <w:r w:rsidR="00A479BC" w:rsidRPr="00184436">
        <w:rPr>
          <w:rFonts w:ascii="Times New Roman" w:hAnsi="Times New Roman" w:cs="Times New Roman"/>
          <w:sz w:val="24"/>
          <w:szCs w:val="24"/>
          <w:lang w:val="en-US"/>
        </w:rPr>
        <w:t xml:space="preserve">August 2022 as contended by </w:t>
      </w:r>
      <w:r w:rsidR="00FC77E8" w:rsidRPr="00184436">
        <w:rPr>
          <w:rFonts w:ascii="Times New Roman" w:hAnsi="Times New Roman" w:cs="Times New Roman"/>
          <w:sz w:val="24"/>
          <w:szCs w:val="24"/>
          <w:lang w:val="en-US"/>
        </w:rPr>
        <w:t xml:space="preserve">the </w:t>
      </w:r>
      <w:r w:rsidR="00A479BC" w:rsidRPr="00184436">
        <w:rPr>
          <w:rFonts w:ascii="Times New Roman" w:hAnsi="Times New Roman" w:cs="Times New Roman"/>
          <w:sz w:val="24"/>
          <w:szCs w:val="24"/>
          <w:lang w:val="en-US"/>
        </w:rPr>
        <w:t xml:space="preserve">respondents) the applicant filed another urgent chamber </w:t>
      </w:r>
      <w:r w:rsidR="00F80B96" w:rsidRPr="00184436">
        <w:rPr>
          <w:rFonts w:ascii="Times New Roman" w:hAnsi="Times New Roman" w:cs="Times New Roman"/>
          <w:sz w:val="24"/>
          <w:szCs w:val="24"/>
          <w:lang w:val="en-US"/>
        </w:rPr>
        <w:t>application in</w:t>
      </w:r>
      <w:r w:rsidR="00A479BC" w:rsidRPr="00184436">
        <w:rPr>
          <w:rFonts w:ascii="Times New Roman" w:hAnsi="Times New Roman" w:cs="Times New Roman"/>
          <w:sz w:val="24"/>
          <w:szCs w:val="24"/>
          <w:lang w:val="en-US"/>
        </w:rPr>
        <w:t xml:space="preserve"> the court </w:t>
      </w:r>
      <w:r w:rsidR="00A479BC" w:rsidRPr="00184436">
        <w:rPr>
          <w:rFonts w:ascii="Times New Roman" w:hAnsi="Times New Roman" w:cs="Times New Roman"/>
          <w:i/>
          <w:iCs/>
          <w:sz w:val="24"/>
          <w:szCs w:val="24"/>
          <w:lang w:val="en-US"/>
        </w:rPr>
        <w:t>a quo</w:t>
      </w:r>
      <w:r w:rsidR="00A479BC" w:rsidRPr="00184436">
        <w:rPr>
          <w:rFonts w:ascii="Times New Roman" w:hAnsi="Times New Roman" w:cs="Times New Roman"/>
          <w:sz w:val="24"/>
          <w:szCs w:val="24"/>
          <w:lang w:val="en-US"/>
        </w:rPr>
        <w:t xml:space="preserve"> seeking to interdict the </w:t>
      </w:r>
      <w:r w:rsidR="00824415" w:rsidRPr="00184436">
        <w:rPr>
          <w:rFonts w:ascii="Times New Roman" w:hAnsi="Times New Roman" w:cs="Times New Roman"/>
          <w:sz w:val="24"/>
          <w:szCs w:val="24"/>
          <w:lang w:val="en-US"/>
        </w:rPr>
        <w:t>first</w:t>
      </w:r>
      <w:r w:rsidR="00A479BC" w:rsidRPr="00184436">
        <w:rPr>
          <w:rFonts w:ascii="Times New Roman" w:hAnsi="Times New Roman" w:cs="Times New Roman"/>
          <w:sz w:val="24"/>
          <w:szCs w:val="24"/>
          <w:lang w:val="en-US"/>
        </w:rPr>
        <w:t xml:space="preserve"> </w:t>
      </w:r>
      <w:r w:rsidR="00824415" w:rsidRPr="00184436">
        <w:rPr>
          <w:rFonts w:ascii="Times New Roman" w:hAnsi="Times New Roman" w:cs="Times New Roman"/>
          <w:sz w:val="24"/>
          <w:szCs w:val="24"/>
          <w:lang w:val="en-US"/>
        </w:rPr>
        <w:t xml:space="preserve">and second </w:t>
      </w:r>
      <w:r w:rsidR="00A479BC" w:rsidRPr="00184436">
        <w:rPr>
          <w:rFonts w:ascii="Times New Roman" w:hAnsi="Times New Roman" w:cs="Times New Roman"/>
          <w:sz w:val="24"/>
          <w:szCs w:val="24"/>
          <w:lang w:val="en-US"/>
        </w:rPr>
        <w:t>respondent</w:t>
      </w:r>
      <w:r w:rsidR="00824415" w:rsidRPr="00184436">
        <w:rPr>
          <w:rFonts w:ascii="Times New Roman" w:hAnsi="Times New Roman" w:cs="Times New Roman"/>
          <w:sz w:val="24"/>
          <w:szCs w:val="24"/>
          <w:lang w:val="en-US"/>
        </w:rPr>
        <w:t>s</w:t>
      </w:r>
      <w:r w:rsidR="00A479BC" w:rsidRPr="00184436">
        <w:rPr>
          <w:rFonts w:ascii="Times New Roman" w:hAnsi="Times New Roman" w:cs="Times New Roman"/>
          <w:sz w:val="24"/>
          <w:szCs w:val="24"/>
          <w:lang w:val="en-US"/>
        </w:rPr>
        <w:t xml:space="preserve"> from conducting mining activities on the </w:t>
      </w:r>
      <w:r w:rsidR="000635D7" w:rsidRPr="00184436">
        <w:rPr>
          <w:rFonts w:ascii="Times New Roman" w:hAnsi="Times New Roman" w:cs="Times New Roman"/>
          <w:sz w:val="24"/>
          <w:szCs w:val="24"/>
          <w:lang w:val="en-US"/>
        </w:rPr>
        <w:t>disputed claims.</w:t>
      </w:r>
    </w:p>
    <w:p w14:paraId="5F7B0BC2" w14:textId="77777777" w:rsidR="00EA66C6" w:rsidRPr="00184436" w:rsidRDefault="00EA66C6" w:rsidP="003F293A">
      <w:pPr>
        <w:spacing w:after="0" w:line="360" w:lineRule="auto"/>
        <w:jc w:val="both"/>
        <w:rPr>
          <w:rFonts w:ascii="Times New Roman" w:hAnsi="Times New Roman" w:cs="Times New Roman"/>
          <w:sz w:val="24"/>
          <w:szCs w:val="24"/>
          <w:lang w:val="en-US"/>
        </w:rPr>
      </w:pPr>
    </w:p>
    <w:p w14:paraId="060632DA" w14:textId="73BE679C" w:rsidR="008810FB" w:rsidRPr="00184436" w:rsidRDefault="00EA66C6" w:rsidP="00EA66C6">
      <w:pPr>
        <w:pStyle w:val="Default"/>
        <w:tabs>
          <w:tab w:val="left" w:pos="1134"/>
        </w:tabs>
        <w:spacing w:line="480" w:lineRule="auto"/>
        <w:ind w:firstLine="720"/>
        <w:jc w:val="both"/>
        <w:rPr>
          <w:lang w:val="en-US"/>
        </w:rPr>
      </w:pPr>
      <w:r w:rsidRPr="00184436">
        <w:rPr>
          <w:lang w:val="en-US"/>
        </w:rPr>
        <w:tab/>
      </w:r>
      <w:r w:rsidR="00A479BC" w:rsidRPr="00184436">
        <w:rPr>
          <w:lang w:val="en-US"/>
        </w:rPr>
        <w:t xml:space="preserve">The application was </w:t>
      </w:r>
      <w:r w:rsidR="00624160" w:rsidRPr="00184436">
        <w:rPr>
          <w:lang w:val="en-US"/>
        </w:rPr>
        <w:t xml:space="preserve">opposed by the </w:t>
      </w:r>
      <w:r w:rsidR="00824415" w:rsidRPr="00184436">
        <w:rPr>
          <w:lang w:val="en-US"/>
        </w:rPr>
        <w:t>first</w:t>
      </w:r>
      <w:r w:rsidR="00624160" w:rsidRPr="00184436">
        <w:rPr>
          <w:lang w:val="en-US"/>
        </w:rPr>
        <w:t xml:space="preserve"> and </w:t>
      </w:r>
      <w:r w:rsidR="00824415" w:rsidRPr="00184436">
        <w:rPr>
          <w:lang w:val="en-US"/>
        </w:rPr>
        <w:t>second</w:t>
      </w:r>
      <w:r w:rsidR="00624160" w:rsidRPr="00184436">
        <w:rPr>
          <w:lang w:val="en-US"/>
        </w:rPr>
        <w:t xml:space="preserve"> respondents </w:t>
      </w:r>
      <w:r w:rsidR="00A479BC" w:rsidRPr="00184436">
        <w:rPr>
          <w:lang w:val="en-US"/>
        </w:rPr>
        <w:t>and judgment t</w:t>
      </w:r>
      <w:r w:rsidR="00F80B96" w:rsidRPr="00184436">
        <w:rPr>
          <w:lang w:val="en-US"/>
        </w:rPr>
        <w:t>h</w:t>
      </w:r>
      <w:r w:rsidR="00A479BC" w:rsidRPr="00184436">
        <w:rPr>
          <w:lang w:val="en-US"/>
        </w:rPr>
        <w:t xml:space="preserve">ereof was rendered </w:t>
      </w:r>
      <w:r w:rsidR="00824415" w:rsidRPr="00184436">
        <w:rPr>
          <w:lang w:val="en-US"/>
        </w:rPr>
        <w:t>on 20</w:t>
      </w:r>
      <w:r w:rsidR="00F5511A" w:rsidRPr="00184436">
        <w:rPr>
          <w:lang w:val="en-US"/>
        </w:rPr>
        <w:t> October </w:t>
      </w:r>
      <w:r w:rsidR="00A479BC" w:rsidRPr="00184436">
        <w:rPr>
          <w:lang w:val="en-US"/>
        </w:rPr>
        <w:t>2022 in the presence of counsel for the</w:t>
      </w:r>
      <w:r w:rsidR="00624160" w:rsidRPr="00184436">
        <w:rPr>
          <w:lang w:val="en-US"/>
        </w:rPr>
        <w:t xml:space="preserve"> contesting</w:t>
      </w:r>
      <w:r w:rsidR="00A479BC" w:rsidRPr="00184436">
        <w:rPr>
          <w:lang w:val="en-US"/>
        </w:rPr>
        <w:t xml:space="preserve"> parties. The applicant was also </w:t>
      </w:r>
      <w:r w:rsidR="00F80B96" w:rsidRPr="00184436">
        <w:rPr>
          <w:lang w:val="en-US"/>
        </w:rPr>
        <w:t>present</w:t>
      </w:r>
      <w:r w:rsidR="00A479BC" w:rsidRPr="00184436">
        <w:rPr>
          <w:lang w:val="en-US"/>
        </w:rPr>
        <w:t xml:space="preserve"> when judgment was handed down. The judgment having bee</w:t>
      </w:r>
      <w:r w:rsidR="00624160" w:rsidRPr="00184436">
        <w:rPr>
          <w:lang w:val="en-US"/>
        </w:rPr>
        <w:t>n</w:t>
      </w:r>
      <w:r w:rsidR="00F5511A" w:rsidRPr="00184436">
        <w:rPr>
          <w:lang w:val="en-US"/>
        </w:rPr>
        <w:t xml:space="preserve"> handed down on 20 O</w:t>
      </w:r>
      <w:r w:rsidR="00F80B96" w:rsidRPr="00184436">
        <w:rPr>
          <w:lang w:val="en-US"/>
        </w:rPr>
        <w:t>ctober</w:t>
      </w:r>
      <w:r w:rsidR="00A479BC" w:rsidRPr="00184436">
        <w:rPr>
          <w:lang w:val="en-US"/>
        </w:rPr>
        <w:t xml:space="preserve"> 2022, any aggrieved party had 15 days from that date</w:t>
      </w:r>
      <w:r w:rsidR="00624160" w:rsidRPr="00184436">
        <w:rPr>
          <w:lang w:val="en-US"/>
        </w:rPr>
        <w:t xml:space="preserve"> within which</w:t>
      </w:r>
      <w:r w:rsidR="00A479BC" w:rsidRPr="00184436">
        <w:rPr>
          <w:lang w:val="en-US"/>
        </w:rPr>
        <w:t xml:space="preserve"> to note an appeal in terms of r 3</w:t>
      </w:r>
      <w:r w:rsidR="00166427" w:rsidRPr="00184436">
        <w:rPr>
          <w:lang w:val="en-US"/>
        </w:rPr>
        <w:t>8</w:t>
      </w:r>
      <w:r w:rsidR="009B5D1D">
        <w:rPr>
          <w:lang w:val="en-US"/>
        </w:rPr>
        <w:t xml:space="preserve"> </w:t>
      </w:r>
      <w:r w:rsidR="00A479BC" w:rsidRPr="00184436">
        <w:rPr>
          <w:lang w:val="en-US"/>
        </w:rPr>
        <w:t>(</w:t>
      </w:r>
      <w:r w:rsidR="00166427" w:rsidRPr="00184436">
        <w:rPr>
          <w:lang w:val="en-US"/>
        </w:rPr>
        <w:t>1</w:t>
      </w:r>
      <w:r w:rsidR="00F80B96" w:rsidRPr="00184436">
        <w:rPr>
          <w:lang w:val="en-US"/>
        </w:rPr>
        <w:t>)(a)</w:t>
      </w:r>
      <w:r w:rsidR="00FC77E8" w:rsidRPr="00184436">
        <w:rPr>
          <w:lang w:val="en-US"/>
        </w:rPr>
        <w:t xml:space="preserve"> of the Supreme Court Rules, 2018</w:t>
      </w:r>
      <w:r w:rsidR="00F5511A" w:rsidRPr="00184436">
        <w:rPr>
          <w:lang w:val="en-US"/>
        </w:rPr>
        <w:t>. That period lapsed on 10 </w:t>
      </w:r>
      <w:r w:rsidR="00F80B96" w:rsidRPr="00184436">
        <w:rPr>
          <w:lang w:val="en-US"/>
        </w:rPr>
        <w:t>November</w:t>
      </w:r>
      <w:r w:rsidR="00A479BC" w:rsidRPr="00184436">
        <w:rPr>
          <w:lang w:val="en-US"/>
        </w:rPr>
        <w:t xml:space="preserve"> 2022 and by that time no party had filed or noted an appeal.</w:t>
      </w:r>
      <w:r w:rsidR="00F80B96" w:rsidRPr="00184436">
        <w:rPr>
          <w:lang w:val="en-US"/>
        </w:rPr>
        <w:t xml:space="preserve"> When the applicant sought to appeal against that judgment, she was out of time hence this application for </w:t>
      </w:r>
      <w:r w:rsidR="00F80B96" w:rsidRPr="00184436">
        <w:rPr>
          <w:lang w:val="en-US"/>
        </w:rPr>
        <w:lastRenderedPageBreak/>
        <w:t xml:space="preserve">condonation and extension of time within which to appeal which was </w:t>
      </w:r>
      <w:r w:rsidR="00624160" w:rsidRPr="00184436">
        <w:rPr>
          <w:lang w:val="en-US"/>
        </w:rPr>
        <w:t>issued</w:t>
      </w:r>
      <w:r w:rsidR="009B5D1D">
        <w:rPr>
          <w:lang w:val="en-US"/>
        </w:rPr>
        <w:t xml:space="preserve"> on 5 December </w:t>
      </w:r>
      <w:r w:rsidR="00F80B96" w:rsidRPr="00184436">
        <w:rPr>
          <w:lang w:val="en-US"/>
        </w:rPr>
        <w:t>2022.</w:t>
      </w:r>
    </w:p>
    <w:p w14:paraId="703266A6" w14:textId="77777777" w:rsidR="00EA66C6" w:rsidRPr="00184436" w:rsidRDefault="00EA66C6" w:rsidP="003F293A">
      <w:pPr>
        <w:pStyle w:val="Default"/>
        <w:tabs>
          <w:tab w:val="left" w:pos="1134"/>
        </w:tabs>
        <w:spacing w:line="480" w:lineRule="auto"/>
        <w:ind w:firstLine="720"/>
        <w:jc w:val="both"/>
        <w:rPr>
          <w:lang w:val="en-US"/>
        </w:rPr>
      </w:pPr>
    </w:p>
    <w:p w14:paraId="416C3685" w14:textId="18E396BC" w:rsidR="00A715AA" w:rsidRPr="00184436" w:rsidRDefault="00CD1A86" w:rsidP="00CA041A">
      <w:pPr>
        <w:pStyle w:val="Default"/>
        <w:tabs>
          <w:tab w:val="left" w:pos="1134"/>
        </w:tabs>
        <w:spacing w:line="480" w:lineRule="auto"/>
        <w:ind w:firstLine="720"/>
        <w:jc w:val="both"/>
      </w:pPr>
      <w:r w:rsidRPr="00184436">
        <w:rPr>
          <w:lang w:val="en-US"/>
        </w:rPr>
        <w:t xml:space="preserve"> </w:t>
      </w:r>
      <w:r w:rsidR="00F5511A" w:rsidRPr="00184436">
        <w:rPr>
          <w:lang w:val="en-US"/>
        </w:rPr>
        <w:tab/>
      </w:r>
      <w:r w:rsidRPr="00184436">
        <w:rPr>
          <w:lang w:val="en-US"/>
        </w:rPr>
        <w:t xml:space="preserve">In making this application the applicant </w:t>
      </w:r>
      <w:r w:rsidR="00D30FE1" w:rsidRPr="00184436">
        <w:rPr>
          <w:lang w:val="en-US"/>
        </w:rPr>
        <w:t xml:space="preserve">alleged </w:t>
      </w:r>
      <w:r w:rsidR="00D30FE1" w:rsidRPr="00184436">
        <w:t>that</w:t>
      </w:r>
      <w:r w:rsidR="000635D7" w:rsidRPr="00184436">
        <w:t xml:space="preserve"> judgment in the matter was handed down on 21 October 2022. Upon requesting the written judgment, the applicant’s legal practitioners were initially advised that the record was with the judge who had handed down the judgment, and later on, that the judgment was available on the</w:t>
      </w:r>
      <w:r w:rsidR="008810FB" w:rsidRPr="00184436">
        <w:rPr>
          <w:color w:val="auto"/>
        </w:rPr>
        <w:t xml:space="preserve"> Integrated Electronic Case Management System (IECMS)</w:t>
      </w:r>
      <w:r w:rsidR="000635D7" w:rsidRPr="00184436">
        <w:t xml:space="preserve"> platform. The applicant </w:t>
      </w:r>
      <w:r w:rsidR="00D037C5" w:rsidRPr="00184436">
        <w:t>alleged</w:t>
      </w:r>
      <w:r w:rsidR="000635D7" w:rsidRPr="00184436">
        <w:t xml:space="preserve"> that her legal practitioner’s efforts to log in to the system and retrieve the said judgment were futile. </w:t>
      </w:r>
      <w:r w:rsidR="00D30FE1" w:rsidRPr="00184436">
        <w:t>O</w:t>
      </w:r>
      <w:r w:rsidR="000635D7" w:rsidRPr="00184436">
        <w:t>n 2 November 2022, efforts were made to obtain a copy of the judgment from the</w:t>
      </w:r>
      <w:r w:rsidR="00D037C5" w:rsidRPr="00184436">
        <w:t xml:space="preserve"> first</w:t>
      </w:r>
      <w:r w:rsidR="000635D7" w:rsidRPr="00184436">
        <w:t xml:space="preserve"> </w:t>
      </w:r>
      <w:r w:rsidR="00F70919" w:rsidRPr="00184436">
        <w:t>respondent</w:t>
      </w:r>
      <w:r w:rsidR="00D73208" w:rsidRPr="00184436">
        <w:t>’</w:t>
      </w:r>
      <w:r w:rsidR="00F70919" w:rsidRPr="00184436">
        <w:t>s</w:t>
      </w:r>
      <w:r w:rsidR="000635D7" w:rsidRPr="00184436">
        <w:t xml:space="preserve"> legal practitioner but only a part of </w:t>
      </w:r>
      <w:r w:rsidR="00D30FE1" w:rsidRPr="00184436">
        <w:t xml:space="preserve">the </w:t>
      </w:r>
      <w:r w:rsidR="000635D7" w:rsidRPr="00184436">
        <w:t xml:space="preserve">judgment was </w:t>
      </w:r>
      <w:r w:rsidR="00D30FE1" w:rsidRPr="00184436">
        <w:t>availed</w:t>
      </w:r>
      <w:r w:rsidR="000635D7" w:rsidRPr="00184436">
        <w:t>.</w:t>
      </w:r>
    </w:p>
    <w:p w14:paraId="1DDC9224" w14:textId="77777777" w:rsidR="00F5511A" w:rsidRPr="00184436" w:rsidRDefault="00F5511A" w:rsidP="00CE28AD">
      <w:pPr>
        <w:pStyle w:val="Default"/>
        <w:spacing w:line="360" w:lineRule="auto"/>
        <w:ind w:firstLine="720"/>
        <w:jc w:val="both"/>
      </w:pPr>
    </w:p>
    <w:p w14:paraId="31DF270D" w14:textId="77777777" w:rsidR="00F5511A" w:rsidRPr="00184436" w:rsidRDefault="00F5511A" w:rsidP="00CA041A">
      <w:pPr>
        <w:pStyle w:val="Default"/>
        <w:ind w:firstLine="720"/>
        <w:jc w:val="both"/>
      </w:pPr>
    </w:p>
    <w:p w14:paraId="430B92DC" w14:textId="6B7BD878" w:rsidR="00B637BE" w:rsidRPr="00184436" w:rsidRDefault="000635D7" w:rsidP="003F293A">
      <w:pPr>
        <w:pStyle w:val="Default"/>
        <w:tabs>
          <w:tab w:val="left" w:pos="1134"/>
        </w:tabs>
        <w:spacing w:line="480" w:lineRule="auto"/>
        <w:ind w:firstLine="720"/>
        <w:jc w:val="both"/>
        <w:rPr>
          <w:color w:val="auto"/>
        </w:rPr>
      </w:pPr>
      <w:r w:rsidRPr="00184436">
        <w:t xml:space="preserve"> </w:t>
      </w:r>
      <w:r w:rsidR="00F5511A" w:rsidRPr="00184436">
        <w:tab/>
      </w:r>
      <w:r w:rsidRPr="00184436">
        <w:t xml:space="preserve">The applicant </w:t>
      </w:r>
      <w:r w:rsidR="002214A5" w:rsidRPr="00184436">
        <w:t>further alleged that her</w:t>
      </w:r>
      <w:r w:rsidRPr="00184436">
        <w:t xml:space="preserve"> legal practitioners only managed t</w:t>
      </w:r>
      <w:r w:rsidR="00F5511A" w:rsidRPr="00184436">
        <w:t>o get the written judgment on 7 </w:t>
      </w:r>
      <w:r w:rsidRPr="00184436">
        <w:t>November 2022, which ju</w:t>
      </w:r>
      <w:r w:rsidR="00F5511A" w:rsidRPr="00184436">
        <w:t>dgment she became aware of on 8 </w:t>
      </w:r>
      <w:r w:rsidR="00CA041A">
        <w:t>November </w:t>
      </w:r>
      <w:r w:rsidRPr="00184436">
        <w:t xml:space="preserve">2022. </w:t>
      </w:r>
      <w:r w:rsidR="002214A5" w:rsidRPr="00184436">
        <w:t>Thereafter she met</w:t>
      </w:r>
      <w:r w:rsidRPr="00184436">
        <w:t xml:space="preserve"> her legal practitioners on 12 November 2022 and instructed them to appeal against the court </w:t>
      </w:r>
      <w:r w:rsidRPr="00184436">
        <w:rPr>
          <w:i/>
          <w:iCs/>
        </w:rPr>
        <w:t xml:space="preserve">a </w:t>
      </w:r>
      <w:r w:rsidR="002214A5" w:rsidRPr="00184436">
        <w:rPr>
          <w:i/>
        </w:rPr>
        <w:t>quo</w:t>
      </w:r>
      <w:r w:rsidR="002214A5" w:rsidRPr="00184436">
        <w:t>’s decision. This was</w:t>
      </w:r>
      <w:r w:rsidR="00D037C5" w:rsidRPr="00184436">
        <w:t>,</w:t>
      </w:r>
      <w:r w:rsidR="002214A5" w:rsidRPr="00184436">
        <w:t xml:space="preserve"> however</w:t>
      </w:r>
      <w:r w:rsidR="00D037C5" w:rsidRPr="00184436">
        <w:t>,</w:t>
      </w:r>
      <w:r w:rsidR="002214A5" w:rsidRPr="00184436">
        <w:t xml:space="preserve"> after the expiry of the </w:t>
      </w:r>
      <w:r w:rsidR="002214A5" w:rsidRPr="00184436">
        <w:rPr>
          <w:i/>
          <w:iCs/>
        </w:rPr>
        <w:t>dies induciae</w:t>
      </w:r>
      <w:r w:rsidR="002214A5" w:rsidRPr="00184436">
        <w:t xml:space="preserve"> on 10 November 2022, thus necessitating the filing of this </w:t>
      </w:r>
      <w:r w:rsidR="00B637BE" w:rsidRPr="00184436">
        <w:t xml:space="preserve">application. She also alleged </w:t>
      </w:r>
      <w:r w:rsidR="00B637BE" w:rsidRPr="00184436">
        <w:rPr>
          <w:color w:val="auto"/>
        </w:rPr>
        <w:t>that her legal practitioners unsuccessfully tried to upload the current application on the</w:t>
      </w:r>
      <w:r w:rsidR="00695DDC" w:rsidRPr="00184436">
        <w:rPr>
          <w:color w:val="auto"/>
        </w:rPr>
        <w:t xml:space="preserve"> </w:t>
      </w:r>
      <w:r w:rsidR="00B637BE" w:rsidRPr="00184436">
        <w:rPr>
          <w:color w:val="auto"/>
        </w:rPr>
        <w:t>IECMS platform on 21 November 2022. The application was only successfull</w:t>
      </w:r>
      <w:r w:rsidR="003F293A" w:rsidRPr="00184436">
        <w:rPr>
          <w:color w:val="auto"/>
        </w:rPr>
        <w:t>y uploaded on the platform on 5 </w:t>
      </w:r>
      <w:r w:rsidR="00B637BE" w:rsidRPr="00184436">
        <w:rPr>
          <w:color w:val="auto"/>
        </w:rPr>
        <w:t xml:space="preserve">December 2022 due to technical breakdowns within the </w:t>
      </w:r>
      <w:r w:rsidR="00824415" w:rsidRPr="00184436">
        <w:rPr>
          <w:color w:val="auto"/>
        </w:rPr>
        <w:t xml:space="preserve">IECMS </w:t>
      </w:r>
      <w:r w:rsidR="005C4C91" w:rsidRPr="00184436">
        <w:rPr>
          <w:color w:val="auto"/>
        </w:rPr>
        <w:t>platform</w:t>
      </w:r>
      <w:r w:rsidR="00B637BE" w:rsidRPr="00184436">
        <w:rPr>
          <w:color w:val="auto"/>
        </w:rPr>
        <w:t>.</w:t>
      </w:r>
    </w:p>
    <w:p w14:paraId="554E1D99" w14:textId="77777777" w:rsidR="00F5511A" w:rsidRPr="00184436" w:rsidRDefault="00F5511A" w:rsidP="003F293A">
      <w:pPr>
        <w:pStyle w:val="Default"/>
        <w:ind w:firstLine="720"/>
        <w:jc w:val="both"/>
        <w:rPr>
          <w:color w:val="auto"/>
        </w:rPr>
      </w:pPr>
    </w:p>
    <w:p w14:paraId="2E0DD9AA" w14:textId="77777777" w:rsidR="00B637BE" w:rsidRPr="00184436" w:rsidRDefault="00B637BE" w:rsidP="000E143B">
      <w:pPr>
        <w:pStyle w:val="Default"/>
        <w:jc w:val="both"/>
        <w:rPr>
          <w:color w:val="auto"/>
        </w:rPr>
      </w:pPr>
    </w:p>
    <w:p w14:paraId="1A5C092F" w14:textId="0F1E08BC" w:rsidR="00D30FE1" w:rsidRPr="00184436" w:rsidRDefault="00D30FE1" w:rsidP="00F5511A">
      <w:pPr>
        <w:tabs>
          <w:tab w:val="left" w:pos="1134"/>
        </w:tabs>
        <w:spacing w:line="480" w:lineRule="auto"/>
        <w:ind w:firstLine="720"/>
        <w:jc w:val="both"/>
        <w:rPr>
          <w:rFonts w:ascii="Times New Roman" w:hAnsi="Times New Roman" w:cs="Times New Roman"/>
          <w:sz w:val="24"/>
          <w:szCs w:val="24"/>
        </w:rPr>
      </w:pPr>
      <w:r w:rsidRPr="00184436">
        <w:rPr>
          <w:rFonts w:ascii="Times New Roman" w:hAnsi="Times New Roman" w:cs="Times New Roman"/>
          <w:sz w:val="24"/>
          <w:szCs w:val="24"/>
        </w:rPr>
        <w:t xml:space="preserve"> </w:t>
      </w:r>
      <w:r w:rsidR="00F5511A" w:rsidRPr="00184436">
        <w:rPr>
          <w:rFonts w:ascii="Times New Roman" w:hAnsi="Times New Roman" w:cs="Times New Roman"/>
          <w:sz w:val="24"/>
          <w:szCs w:val="24"/>
        </w:rPr>
        <w:tab/>
      </w:r>
      <w:r w:rsidRPr="00184436">
        <w:rPr>
          <w:rFonts w:ascii="Times New Roman" w:hAnsi="Times New Roman" w:cs="Times New Roman"/>
          <w:sz w:val="24"/>
          <w:szCs w:val="24"/>
        </w:rPr>
        <w:t xml:space="preserve">The application is opposed by the </w:t>
      </w:r>
      <w:r w:rsidR="00B637BE" w:rsidRPr="00184436">
        <w:rPr>
          <w:rFonts w:ascii="Times New Roman" w:hAnsi="Times New Roman" w:cs="Times New Roman"/>
          <w:sz w:val="24"/>
          <w:szCs w:val="24"/>
        </w:rPr>
        <w:t>first and</w:t>
      </w:r>
      <w:r w:rsidRPr="00184436">
        <w:rPr>
          <w:rFonts w:ascii="Times New Roman" w:hAnsi="Times New Roman" w:cs="Times New Roman"/>
          <w:sz w:val="24"/>
          <w:szCs w:val="24"/>
        </w:rPr>
        <w:t xml:space="preserve"> </w:t>
      </w:r>
      <w:r w:rsidR="00B637BE" w:rsidRPr="00184436">
        <w:rPr>
          <w:rFonts w:ascii="Times New Roman" w:hAnsi="Times New Roman" w:cs="Times New Roman"/>
          <w:sz w:val="24"/>
          <w:szCs w:val="24"/>
        </w:rPr>
        <w:t>second respondents</w:t>
      </w:r>
      <w:r w:rsidRPr="00184436">
        <w:rPr>
          <w:rFonts w:ascii="Times New Roman" w:hAnsi="Times New Roman" w:cs="Times New Roman"/>
          <w:sz w:val="24"/>
          <w:szCs w:val="24"/>
        </w:rPr>
        <w:t xml:space="preserve">.  </w:t>
      </w:r>
      <w:r w:rsidR="008810FB" w:rsidRPr="00184436">
        <w:rPr>
          <w:rFonts w:ascii="Times New Roman" w:hAnsi="Times New Roman" w:cs="Times New Roman"/>
          <w:sz w:val="24"/>
          <w:szCs w:val="24"/>
        </w:rPr>
        <w:t>T</w:t>
      </w:r>
      <w:r w:rsidRPr="00184436">
        <w:rPr>
          <w:rFonts w:ascii="Times New Roman" w:hAnsi="Times New Roman" w:cs="Times New Roman"/>
          <w:sz w:val="24"/>
          <w:szCs w:val="24"/>
        </w:rPr>
        <w:t xml:space="preserve">he </w:t>
      </w:r>
      <w:r w:rsidR="00B637BE" w:rsidRPr="00184436">
        <w:rPr>
          <w:rFonts w:ascii="Times New Roman" w:hAnsi="Times New Roman" w:cs="Times New Roman"/>
          <w:sz w:val="24"/>
          <w:szCs w:val="24"/>
        </w:rPr>
        <w:t>first respondent, in its opposing affidavit,</w:t>
      </w:r>
      <w:r w:rsidRPr="00184436">
        <w:rPr>
          <w:rFonts w:ascii="Times New Roman" w:hAnsi="Times New Roman" w:cs="Times New Roman"/>
          <w:sz w:val="24"/>
          <w:szCs w:val="24"/>
        </w:rPr>
        <w:t xml:space="preserve"> </w:t>
      </w:r>
      <w:r w:rsidR="002E7741" w:rsidRPr="00184436">
        <w:rPr>
          <w:rFonts w:ascii="Times New Roman" w:hAnsi="Times New Roman" w:cs="Times New Roman"/>
          <w:sz w:val="24"/>
          <w:szCs w:val="24"/>
        </w:rPr>
        <w:t>contended</w:t>
      </w:r>
      <w:r w:rsidRPr="00184436">
        <w:rPr>
          <w:rFonts w:ascii="Times New Roman" w:hAnsi="Times New Roman" w:cs="Times New Roman"/>
          <w:sz w:val="24"/>
          <w:szCs w:val="24"/>
        </w:rPr>
        <w:t xml:space="preserve"> that the applicant did not file her urgent chamber applicatio</w:t>
      </w:r>
      <w:r w:rsidR="00F5511A" w:rsidRPr="00184436">
        <w:rPr>
          <w:rFonts w:ascii="Times New Roman" w:hAnsi="Times New Roman" w:cs="Times New Roman"/>
          <w:sz w:val="24"/>
          <w:szCs w:val="24"/>
        </w:rPr>
        <w:t>n for an interdict on 28 August </w:t>
      </w:r>
      <w:r w:rsidRPr="00184436">
        <w:rPr>
          <w:rFonts w:ascii="Times New Roman" w:hAnsi="Times New Roman" w:cs="Times New Roman"/>
          <w:sz w:val="24"/>
          <w:szCs w:val="24"/>
        </w:rPr>
        <w:t xml:space="preserve">2022 but on 22 August 2022, with the judgment being handed down on 20 October 2022, and not on 21 October as submitted by the </w:t>
      </w:r>
      <w:r w:rsidRPr="00184436">
        <w:rPr>
          <w:rFonts w:ascii="Times New Roman" w:hAnsi="Times New Roman" w:cs="Times New Roman"/>
          <w:sz w:val="24"/>
          <w:szCs w:val="24"/>
        </w:rPr>
        <w:lastRenderedPageBreak/>
        <w:t xml:space="preserve">applicant. The </w:t>
      </w:r>
      <w:r w:rsidR="00460300" w:rsidRPr="00184436">
        <w:rPr>
          <w:rFonts w:ascii="Times New Roman" w:hAnsi="Times New Roman" w:cs="Times New Roman"/>
          <w:sz w:val="24"/>
          <w:szCs w:val="24"/>
        </w:rPr>
        <w:t xml:space="preserve">first respondent </w:t>
      </w:r>
      <w:r w:rsidR="002E7741" w:rsidRPr="00184436">
        <w:rPr>
          <w:rFonts w:ascii="Times New Roman" w:hAnsi="Times New Roman" w:cs="Times New Roman"/>
          <w:sz w:val="24"/>
          <w:szCs w:val="24"/>
        </w:rPr>
        <w:t>averred</w:t>
      </w:r>
      <w:r w:rsidRPr="00184436">
        <w:rPr>
          <w:rFonts w:ascii="Times New Roman" w:hAnsi="Times New Roman" w:cs="Times New Roman"/>
          <w:sz w:val="24"/>
          <w:szCs w:val="24"/>
        </w:rPr>
        <w:t xml:space="preserve"> that its legal practitioners got a copy of the judgment from the High Court Civil Registry on 21 October</w:t>
      </w:r>
      <w:r w:rsidR="00460300" w:rsidRPr="00184436">
        <w:rPr>
          <w:rFonts w:ascii="Times New Roman" w:hAnsi="Times New Roman" w:cs="Times New Roman"/>
          <w:sz w:val="24"/>
          <w:szCs w:val="24"/>
        </w:rPr>
        <w:t xml:space="preserve"> on which date the applicant’s legal practitioners could also have obtained the judgment.</w:t>
      </w:r>
      <w:r w:rsidRPr="00184436">
        <w:rPr>
          <w:rFonts w:ascii="Times New Roman" w:hAnsi="Times New Roman" w:cs="Times New Roman"/>
          <w:sz w:val="24"/>
          <w:szCs w:val="24"/>
        </w:rPr>
        <w:t xml:space="preserve">  </w:t>
      </w:r>
      <w:r w:rsidR="00460300" w:rsidRPr="00184436">
        <w:rPr>
          <w:rFonts w:ascii="Times New Roman" w:hAnsi="Times New Roman" w:cs="Times New Roman"/>
          <w:sz w:val="24"/>
          <w:szCs w:val="24"/>
        </w:rPr>
        <w:t>It contended</w:t>
      </w:r>
      <w:r w:rsidRPr="00184436">
        <w:rPr>
          <w:rFonts w:ascii="Times New Roman" w:hAnsi="Times New Roman" w:cs="Times New Roman"/>
          <w:sz w:val="24"/>
          <w:szCs w:val="24"/>
        </w:rPr>
        <w:t xml:space="preserve"> that there is no evidence to prove the </w:t>
      </w:r>
      <w:r w:rsidR="00F70919" w:rsidRPr="00184436">
        <w:rPr>
          <w:rFonts w:ascii="Times New Roman" w:hAnsi="Times New Roman" w:cs="Times New Roman"/>
          <w:sz w:val="24"/>
          <w:szCs w:val="24"/>
        </w:rPr>
        <w:t>assertion</w:t>
      </w:r>
      <w:r w:rsidRPr="00184436">
        <w:rPr>
          <w:rFonts w:ascii="Times New Roman" w:hAnsi="Times New Roman" w:cs="Times New Roman"/>
          <w:sz w:val="24"/>
          <w:szCs w:val="24"/>
        </w:rPr>
        <w:t xml:space="preserve"> that the applicant was advised by the registrar of the court </w:t>
      </w:r>
      <w:r w:rsidRPr="00184436">
        <w:rPr>
          <w:rFonts w:ascii="Times New Roman" w:hAnsi="Times New Roman" w:cs="Times New Roman"/>
          <w:i/>
          <w:iCs/>
          <w:sz w:val="24"/>
          <w:szCs w:val="24"/>
        </w:rPr>
        <w:t xml:space="preserve">a quo </w:t>
      </w:r>
      <w:r w:rsidRPr="00184436">
        <w:rPr>
          <w:rFonts w:ascii="Times New Roman" w:hAnsi="Times New Roman" w:cs="Times New Roman"/>
          <w:sz w:val="24"/>
          <w:szCs w:val="24"/>
        </w:rPr>
        <w:t xml:space="preserve">that the record was still before </w:t>
      </w:r>
      <w:r w:rsidR="002E7741" w:rsidRPr="00184436">
        <w:rPr>
          <w:rFonts w:ascii="Times New Roman" w:hAnsi="Times New Roman" w:cs="Times New Roman"/>
          <w:sz w:val="24"/>
          <w:szCs w:val="24"/>
        </w:rPr>
        <w:t xml:space="preserve">the judge </w:t>
      </w:r>
      <w:r w:rsidR="00F70919" w:rsidRPr="00184436">
        <w:rPr>
          <w:rFonts w:ascii="Times New Roman" w:hAnsi="Times New Roman" w:cs="Times New Roman"/>
          <w:sz w:val="24"/>
          <w:szCs w:val="24"/>
        </w:rPr>
        <w:t>w</w:t>
      </w:r>
      <w:r w:rsidR="002E7741" w:rsidRPr="00184436">
        <w:rPr>
          <w:rFonts w:ascii="Times New Roman" w:hAnsi="Times New Roman" w:cs="Times New Roman"/>
          <w:sz w:val="24"/>
          <w:szCs w:val="24"/>
        </w:rPr>
        <w:t>ho had</w:t>
      </w:r>
      <w:r w:rsidR="000265FD" w:rsidRPr="00184436">
        <w:rPr>
          <w:rFonts w:ascii="Times New Roman" w:hAnsi="Times New Roman" w:cs="Times New Roman"/>
          <w:sz w:val="24"/>
          <w:szCs w:val="24"/>
        </w:rPr>
        <w:t xml:space="preserve"> delivered the judgment.</w:t>
      </w:r>
      <w:r w:rsidR="002E7741" w:rsidRPr="00184436">
        <w:rPr>
          <w:rFonts w:ascii="Times New Roman" w:hAnsi="Times New Roman" w:cs="Times New Roman"/>
          <w:sz w:val="24"/>
          <w:szCs w:val="24"/>
        </w:rPr>
        <w:t xml:space="preserve"> </w:t>
      </w:r>
    </w:p>
    <w:p w14:paraId="73E145F4" w14:textId="77777777" w:rsidR="00F5511A" w:rsidRPr="00184436" w:rsidRDefault="00F5511A" w:rsidP="003F293A">
      <w:pPr>
        <w:spacing w:after="0" w:line="360" w:lineRule="auto"/>
        <w:ind w:firstLine="720"/>
        <w:jc w:val="both"/>
        <w:rPr>
          <w:rFonts w:ascii="Times New Roman" w:hAnsi="Times New Roman" w:cs="Times New Roman"/>
          <w:sz w:val="24"/>
          <w:szCs w:val="24"/>
        </w:rPr>
      </w:pPr>
    </w:p>
    <w:p w14:paraId="77F2462C" w14:textId="36AC8588" w:rsidR="000265FD" w:rsidRPr="00184436" w:rsidRDefault="00F5511A" w:rsidP="000E143B">
      <w:pPr>
        <w:pStyle w:val="Default"/>
        <w:tabs>
          <w:tab w:val="left" w:pos="1134"/>
        </w:tabs>
        <w:spacing w:line="480" w:lineRule="auto"/>
        <w:ind w:firstLine="720"/>
        <w:jc w:val="both"/>
        <w:rPr>
          <w:color w:val="auto"/>
        </w:rPr>
      </w:pPr>
      <w:r w:rsidRPr="00184436">
        <w:rPr>
          <w:color w:val="auto"/>
        </w:rPr>
        <w:tab/>
      </w:r>
      <w:r w:rsidR="00D30FE1" w:rsidRPr="00184436">
        <w:rPr>
          <w:color w:val="auto"/>
        </w:rPr>
        <w:t xml:space="preserve">The </w:t>
      </w:r>
      <w:r w:rsidR="00460300" w:rsidRPr="00184436">
        <w:rPr>
          <w:color w:val="auto"/>
        </w:rPr>
        <w:t>first</w:t>
      </w:r>
      <w:r w:rsidR="00D30FE1" w:rsidRPr="00184436">
        <w:rPr>
          <w:color w:val="auto"/>
        </w:rPr>
        <w:t xml:space="preserve"> respondent </w:t>
      </w:r>
      <w:r w:rsidR="002E7741" w:rsidRPr="00184436">
        <w:rPr>
          <w:color w:val="auto"/>
        </w:rPr>
        <w:t>contended</w:t>
      </w:r>
      <w:r w:rsidR="00D30FE1" w:rsidRPr="00184436">
        <w:rPr>
          <w:color w:val="auto"/>
        </w:rPr>
        <w:t xml:space="preserve"> that the applicant </w:t>
      </w:r>
      <w:r w:rsidR="00F70919" w:rsidRPr="00184436">
        <w:rPr>
          <w:color w:val="auto"/>
        </w:rPr>
        <w:t>was</w:t>
      </w:r>
      <w:r w:rsidR="00D30FE1" w:rsidRPr="00184436">
        <w:rPr>
          <w:color w:val="auto"/>
        </w:rPr>
        <w:t xml:space="preserve"> only trying to file the appeal in light of the fact that the</w:t>
      </w:r>
      <w:r w:rsidR="008810FB" w:rsidRPr="00184436">
        <w:rPr>
          <w:color w:val="auto"/>
        </w:rPr>
        <w:t xml:space="preserve"> first and second</w:t>
      </w:r>
      <w:r w:rsidR="00D30FE1" w:rsidRPr="00184436">
        <w:rPr>
          <w:color w:val="auto"/>
        </w:rPr>
        <w:t xml:space="preserve"> respondents starte</w:t>
      </w:r>
      <w:r w:rsidR="000E143B">
        <w:rPr>
          <w:color w:val="auto"/>
        </w:rPr>
        <w:t>d mining operations in November </w:t>
      </w:r>
      <w:r w:rsidR="00D30FE1" w:rsidRPr="00184436">
        <w:rPr>
          <w:color w:val="auto"/>
        </w:rPr>
        <w:t xml:space="preserve">2022, which the applicant seeks to stop. </w:t>
      </w:r>
      <w:r w:rsidR="00460300" w:rsidRPr="00184436">
        <w:rPr>
          <w:color w:val="auto"/>
        </w:rPr>
        <w:t>It further contended</w:t>
      </w:r>
      <w:r w:rsidR="00D30FE1" w:rsidRPr="00184436">
        <w:rPr>
          <w:color w:val="auto"/>
        </w:rPr>
        <w:t xml:space="preserve"> that t</w:t>
      </w:r>
      <w:r w:rsidRPr="00184436">
        <w:rPr>
          <w:color w:val="auto"/>
        </w:rPr>
        <w:t>he applicant is misleading the c</w:t>
      </w:r>
      <w:r w:rsidR="00D30FE1" w:rsidRPr="00184436">
        <w:rPr>
          <w:color w:val="auto"/>
        </w:rPr>
        <w:t xml:space="preserve">ourt by stating that her legal practitioners tried to access the judgment on the IECMS platform as she does not have substantive evidence to support her claim. </w:t>
      </w:r>
      <w:r w:rsidR="00460300" w:rsidRPr="00184436">
        <w:rPr>
          <w:color w:val="auto"/>
        </w:rPr>
        <w:t>In any case</w:t>
      </w:r>
      <w:r w:rsidR="00D30FE1" w:rsidRPr="00184436">
        <w:rPr>
          <w:color w:val="auto"/>
        </w:rPr>
        <w:t xml:space="preserve"> the matter had not been filed through the IECMS platform.</w:t>
      </w:r>
      <w:r w:rsidR="00460300" w:rsidRPr="00184436">
        <w:rPr>
          <w:color w:val="auto"/>
        </w:rPr>
        <w:t xml:space="preserve"> </w:t>
      </w:r>
      <w:r w:rsidR="000265FD" w:rsidRPr="00184436">
        <w:rPr>
          <w:color w:val="auto"/>
        </w:rPr>
        <w:t>T</w:t>
      </w:r>
      <w:r w:rsidR="00460300" w:rsidRPr="00184436">
        <w:rPr>
          <w:color w:val="auto"/>
        </w:rPr>
        <w:t>here was</w:t>
      </w:r>
      <w:r w:rsidR="000265FD" w:rsidRPr="00184436">
        <w:rPr>
          <w:color w:val="auto"/>
        </w:rPr>
        <w:t xml:space="preserve"> thus</w:t>
      </w:r>
      <w:r w:rsidR="00460300" w:rsidRPr="00184436">
        <w:rPr>
          <w:color w:val="auto"/>
        </w:rPr>
        <w:t xml:space="preserve"> no</w:t>
      </w:r>
      <w:r w:rsidR="00D30FE1" w:rsidRPr="00184436">
        <w:rPr>
          <w:color w:val="auto"/>
        </w:rPr>
        <w:t xml:space="preserve"> reason</w:t>
      </w:r>
      <w:r w:rsidR="002E7741" w:rsidRPr="00184436">
        <w:rPr>
          <w:color w:val="auto"/>
        </w:rPr>
        <w:t>able explanation</w:t>
      </w:r>
      <w:r w:rsidR="00D30FE1" w:rsidRPr="00184436">
        <w:rPr>
          <w:color w:val="auto"/>
        </w:rPr>
        <w:t xml:space="preserve"> why they obtained the judgment on 7 November 2022 despite being aware of its existence prior</w:t>
      </w:r>
      <w:r w:rsidR="000265FD" w:rsidRPr="00184436">
        <w:rPr>
          <w:color w:val="auto"/>
        </w:rPr>
        <w:t xml:space="preserve"> to</w:t>
      </w:r>
      <w:r w:rsidR="00D30FE1" w:rsidRPr="00184436">
        <w:rPr>
          <w:color w:val="auto"/>
        </w:rPr>
        <w:t xml:space="preserve"> that date</w:t>
      </w:r>
      <w:r w:rsidR="00460300" w:rsidRPr="00184436">
        <w:rPr>
          <w:color w:val="auto"/>
        </w:rPr>
        <w:t xml:space="preserve"> and that the first respondent’s legal practitioner had obtained the </w:t>
      </w:r>
      <w:r w:rsidR="00C708E3" w:rsidRPr="00184436">
        <w:rPr>
          <w:color w:val="auto"/>
        </w:rPr>
        <w:t>judgment</w:t>
      </w:r>
      <w:r w:rsidR="00460300" w:rsidRPr="00184436">
        <w:rPr>
          <w:color w:val="auto"/>
        </w:rPr>
        <w:t xml:space="preserve"> a day </w:t>
      </w:r>
      <w:r w:rsidR="00C708E3" w:rsidRPr="00184436">
        <w:rPr>
          <w:color w:val="auto"/>
        </w:rPr>
        <w:t xml:space="preserve">after </w:t>
      </w:r>
      <w:r w:rsidR="008810FB" w:rsidRPr="00184436">
        <w:rPr>
          <w:color w:val="auto"/>
        </w:rPr>
        <w:t xml:space="preserve">the </w:t>
      </w:r>
      <w:r w:rsidR="00C708E3" w:rsidRPr="00184436">
        <w:rPr>
          <w:color w:val="auto"/>
        </w:rPr>
        <w:t>handing</w:t>
      </w:r>
      <w:r w:rsidR="00460300" w:rsidRPr="00184436">
        <w:rPr>
          <w:color w:val="auto"/>
        </w:rPr>
        <w:t xml:space="preserve"> down</w:t>
      </w:r>
      <w:r w:rsidR="008810FB" w:rsidRPr="00184436">
        <w:rPr>
          <w:color w:val="auto"/>
        </w:rPr>
        <w:t xml:space="preserve"> on 20 October 2022</w:t>
      </w:r>
      <w:r w:rsidR="00460300" w:rsidRPr="00184436">
        <w:rPr>
          <w:color w:val="auto"/>
        </w:rPr>
        <w:t xml:space="preserve">. </w:t>
      </w:r>
    </w:p>
    <w:p w14:paraId="117A5A80" w14:textId="77777777" w:rsidR="00F5511A" w:rsidRPr="00184436" w:rsidRDefault="00F5511A" w:rsidP="000E143B">
      <w:pPr>
        <w:pStyle w:val="Default"/>
        <w:ind w:firstLine="720"/>
        <w:jc w:val="both"/>
        <w:rPr>
          <w:color w:val="auto"/>
        </w:rPr>
      </w:pPr>
    </w:p>
    <w:p w14:paraId="1DEE9999" w14:textId="77777777" w:rsidR="00F5511A" w:rsidRPr="00184436" w:rsidRDefault="00F5511A" w:rsidP="00CE28AD">
      <w:pPr>
        <w:pStyle w:val="Default"/>
        <w:spacing w:line="360" w:lineRule="auto"/>
        <w:ind w:firstLine="720"/>
        <w:jc w:val="both"/>
        <w:rPr>
          <w:color w:val="auto"/>
        </w:rPr>
      </w:pPr>
    </w:p>
    <w:p w14:paraId="075548A2" w14:textId="6E1A5D65" w:rsidR="00C708E3" w:rsidRPr="00184436" w:rsidRDefault="00F5511A" w:rsidP="000E143B">
      <w:pPr>
        <w:pStyle w:val="Default"/>
        <w:tabs>
          <w:tab w:val="left" w:pos="1134"/>
        </w:tabs>
        <w:spacing w:line="480" w:lineRule="auto"/>
        <w:ind w:firstLine="720"/>
        <w:jc w:val="both"/>
        <w:rPr>
          <w:color w:val="auto"/>
        </w:rPr>
      </w:pPr>
      <w:r w:rsidRPr="00184436">
        <w:rPr>
          <w:color w:val="auto"/>
        </w:rPr>
        <w:tab/>
      </w:r>
      <w:r w:rsidR="00460300" w:rsidRPr="00184436">
        <w:rPr>
          <w:color w:val="auto"/>
        </w:rPr>
        <w:t>On the assertion that the first respondent</w:t>
      </w:r>
      <w:r w:rsidR="00C708E3" w:rsidRPr="00184436">
        <w:rPr>
          <w:color w:val="auto"/>
        </w:rPr>
        <w:t>’s legal practitioners had given applicant‘s legal practitioner a part of the judgment</w:t>
      </w:r>
      <w:r w:rsidR="00242576" w:rsidRPr="00184436">
        <w:rPr>
          <w:color w:val="auto"/>
        </w:rPr>
        <w:t>,</w:t>
      </w:r>
      <w:r w:rsidR="00C708E3" w:rsidRPr="00184436">
        <w:rPr>
          <w:color w:val="auto"/>
        </w:rPr>
        <w:t xml:space="preserve"> Mr D</w:t>
      </w:r>
      <w:r w:rsidR="00C708E3" w:rsidRPr="00184436">
        <w:rPr>
          <w:i/>
          <w:color w:val="auto"/>
        </w:rPr>
        <w:t>avira</w:t>
      </w:r>
      <w:r w:rsidR="000265FD" w:rsidRPr="00184436">
        <w:rPr>
          <w:color w:val="auto"/>
        </w:rPr>
        <w:t>,</w:t>
      </w:r>
      <w:r w:rsidR="00C708E3" w:rsidRPr="00184436">
        <w:rPr>
          <w:color w:val="auto"/>
        </w:rPr>
        <w:t xml:space="preserve"> for the</w:t>
      </w:r>
      <w:r w:rsidR="00BC0BC8" w:rsidRPr="00184436">
        <w:rPr>
          <w:color w:val="auto"/>
        </w:rPr>
        <w:t xml:space="preserve"> first and second</w:t>
      </w:r>
      <w:r w:rsidR="00C708E3" w:rsidRPr="00184436">
        <w:rPr>
          <w:color w:val="auto"/>
        </w:rPr>
        <w:t xml:space="preserve"> </w:t>
      </w:r>
      <w:r w:rsidRPr="00184436">
        <w:rPr>
          <w:color w:val="auto"/>
        </w:rPr>
        <w:t>respondents, deposed</w:t>
      </w:r>
      <w:r w:rsidR="00C708E3" w:rsidRPr="00184436">
        <w:rPr>
          <w:color w:val="auto"/>
        </w:rPr>
        <w:t xml:space="preserve"> to an affidavit refuting such allegation. He denied being approached by the applicant or her legal practitioners for a copy of the judgment.</w:t>
      </w:r>
    </w:p>
    <w:p w14:paraId="3FDCBB05" w14:textId="77777777" w:rsidR="00F5511A" w:rsidRPr="00184436" w:rsidRDefault="00F5511A" w:rsidP="003F293A">
      <w:pPr>
        <w:pStyle w:val="Default"/>
        <w:ind w:firstLine="720"/>
        <w:jc w:val="both"/>
        <w:rPr>
          <w:color w:val="auto"/>
        </w:rPr>
      </w:pPr>
    </w:p>
    <w:p w14:paraId="11FF7A7F" w14:textId="77777777" w:rsidR="00F5511A" w:rsidRPr="00184436" w:rsidRDefault="00F5511A" w:rsidP="000E143B">
      <w:pPr>
        <w:pStyle w:val="Default"/>
        <w:ind w:firstLine="720"/>
        <w:jc w:val="both"/>
        <w:rPr>
          <w:color w:val="auto"/>
        </w:rPr>
      </w:pPr>
    </w:p>
    <w:p w14:paraId="212562A4" w14:textId="4F4AFBE4" w:rsidR="00F5511A" w:rsidRPr="00184436" w:rsidRDefault="00F5511A" w:rsidP="000E143B">
      <w:pPr>
        <w:pStyle w:val="Default"/>
        <w:tabs>
          <w:tab w:val="left" w:pos="1134"/>
        </w:tabs>
        <w:spacing w:line="480" w:lineRule="auto"/>
        <w:ind w:firstLine="720"/>
        <w:jc w:val="both"/>
        <w:rPr>
          <w:color w:val="auto"/>
        </w:rPr>
      </w:pPr>
      <w:r w:rsidRPr="00184436">
        <w:rPr>
          <w:color w:val="auto"/>
        </w:rPr>
        <w:tab/>
      </w:r>
      <w:r w:rsidR="00242576" w:rsidRPr="00184436">
        <w:rPr>
          <w:color w:val="auto"/>
        </w:rPr>
        <w:t>On prospects</w:t>
      </w:r>
      <w:r w:rsidR="00C708E3" w:rsidRPr="00184436">
        <w:rPr>
          <w:color w:val="auto"/>
        </w:rPr>
        <w:t xml:space="preserve"> of success of the appeal, the first </w:t>
      </w:r>
      <w:r w:rsidR="00D30FE1" w:rsidRPr="00184436">
        <w:rPr>
          <w:color w:val="auto"/>
        </w:rPr>
        <w:t xml:space="preserve">respondent </w:t>
      </w:r>
      <w:r w:rsidR="00287C64" w:rsidRPr="00184436">
        <w:rPr>
          <w:color w:val="auto"/>
        </w:rPr>
        <w:t>contended that</w:t>
      </w:r>
      <w:r w:rsidR="00D30FE1" w:rsidRPr="00184436">
        <w:rPr>
          <w:color w:val="auto"/>
        </w:rPr>
        <w:t xml:space="preserve"> the applicant’s intended appeal ha</w:t>
      </w:r>
      <w:r w:rsidR="000C2AA9" w:rsidRPr="00184436">
        <w:rPr>
          <w:color w:val="auto"/>
        </w:rPr>
        <w:t>d</w:t>
      </w:r>
      <w:r w:rsidR="00D30FE1" w:rsidRPr="00184436">
        <w:rPr>
          <w:color w:val="auto"/>
        </w:rPr>
        <w:t xml:space="preserve"> </w:t>
      </w:r>
      <w:r w:rsidR="00287C64" w:rsidRPr="00184436">
        <w:rPr>
          <w:color w:val="auto"/>
        </w:rPr>
        <w:t>no prospects</w:t>
      </w:r>
      <w:r w:rsidR="00D30FE1" w:rsidRPr="00184436">
        <w:rPr>
          <w:color w:val="auto"/>
        </w:rPr>
        <w:t xml:space="preserve"> of success as the dispute between the parties was resolved. </w:t>
      </w:r>
      <w:r w:rsidR="000265FD" w:rsidRPr="00184436">
        <w:rPr>
          <w:color w:val="auto"/>
        </w:rPr>
        <w:t>I</w:t>
      </w:r>
      <w:r w:rsidR="00C708E3" w:rsidRPr="00184436">
        <w:rPr>
          <w:color w:val="auto"/>
        </w:rPr>
        <w:t>t thus</w:t>
      </w:r>
      <w:r w:rsidR="00D30FE1" w:rsidRPr="00184436">
        <w:rPr>
          <w:color w:val="auto"/>
        </w:rPr>
        <w:t xml:space="preserve"> pra</w:t>
      </w:r>
      <w:r w:rsidR="00C708E3" w:rsidRPr="00184436">
        <w:rPr>
          <w:color w:val="auto"/>
        </w:rPr>
        <w:t>yed for the dismissal of the applicant’s app</w:t>
      </w:r>
      <w:r w:rsidRPr="00184436">
        <w:rPr>
          <w:color w:val="auto"/>
        </w:rPr>
        <w:t xml:space="preserve">lication. The second respondent </w:t>
      </w:r>
      <w:r w:rsidR="00D30FE1" w:rsidRPr="00184436">
        <w:rPr>
          <w:color w:val="auto"/>
        </w:rPr>
        <w:t xml:space="preserve">associated itself with the averments of the </w:t>
      </w:r>
      <w:r w:rsidR="000265FD" w:rsidRPr="00184436">
        <w:rPr>
          <w:color w:val="auto"/>
        </w:rPr>
        <w:t>first</w:t>
      </w:r>
      <w:r w:rsidR="00D30FE1" w:rsidRPr="00184436">
        <w:rPr>
          <w:color w:val="auto"/>
        </w:rPr>
        <w:t xml:space="preserve"> </w:t>
      </w:r>
      <w:r w:rsidR="00C708E3" w:rsidRPr="00184436">
        <w:rPr>
          <w:color w:val="auto"/>
        </w:rPr>
        <w:t xml:space="preserve">respondent. </w:t>
      </w:r>
    </w:p>
    <w:p w14:paraId="0B667B17" w14:textId="7385C0B5" w:rsidR="00D30FE1" w:rsidRPr="00184436" w:rsidRDefault="00F5511A" w:rsidP="000E143B">
      <w:pPr>
        <w:pStyle w:val="Default"/>
        <w:tabs>
          <w:tab w:val="left" w:pos="1134"/>
        </w:tabs>
        <w:spacing w:line="480" w:lineRule="auto"/>
        <w:ind w:firstLine="720"/>
        <w:jc w:val="both"/>
        <w:rPr>
          <w:color w:val="auto"/>
        </w:rPr>
      </w:pPr>
      <w:r w:rsidRPr="00184436">
        <w:rPr>
          <w:color w:val="auto"/>
        </w:rPr>
        <w:lastRenderedPageBreak/>
        <w:tab/>
      </w:r>
      <w:r w:rsidR="00C708E3" w:rsidRPr="00184436">
        <w:rPr>
          <w:color w:val="auto"/>
        </w:rPr>
        <w:t>The</w:t>
      </w:r>
      <w:r w:rsidR="004A700F" w:rsidRPr="00184436">
        <w:rPr>
          <w:color w:val="auto"/>
        </w:rPr>
        <w:t xml:space="preserve"> </w:t>
      </w:r>
      <w:r w:rsidR="002A435E" w:rsidRPr="00184436">
        <w:rPr>
          <w:color w:val="auto"/>
        </w:rPr>
        <w:t xml:space="preserve">two </w:t>
      </w:r>
      <w:r w:rsidR="004A700F" w:rsidRPr="00184436">
        <w:rPr>
          <w:color w:val="auto"/>
        </w:rPr>
        <w:t>respondents also averred that a large chunk of the applicant</w:t>
      </w:r>
      <w:r w:rsidR="000265FD" w:rsidRPr="00184436">
        <w:rPr>
          <w:color w:val="auto"/>
        </w:rPr>
        <w:t>’</w:t>
      </w:r>
      <w:r w:rsidR="004A700F" w:rsidRPr="00184436">
        <w:rPr>
          <w:color w:val="auto"/>
        </w:rPr>
        <w:t>s founding affidavit comprise</w:t>
      </w:r>
      <w:r w:rsidR="000265FD" w:rsidRPr="00184436">
        <w:rPr>
          <w:color w:val="auto"/>
        </w:rPr>
        <w:t>d</w:t>
      </w:r>
      <w:r w:rsidR="004A700F" w:rsidRPr="00184436">
        <w:rPr>
          <w:color w:val="auto"/>
        </w:rPr>
        <w:t xml:space="preserve"> inadmissible </w:t>
      </w:r>
      <w:r w:rsidR="00C708E3" w:rsidRPr="00184436">
        <w:rPr>
          <w:color w:val="auto"/>
        </w:rPr>
        <w:t>hearsay.</w:t>
      </w:r>
      <w:r w:rsidR="004A700F" w:rsidRPr="00184436">
        <w:rPr>
          <w:color w:val="auto"/>
        </w:rPr>
        <w:t xml:space="preserve"> </w:t>
      </w:r>
      <w:r w:rsidR="00C708E3" w:rsidRPr="00184436">
        <w:rPr>
          <w:color w:val="auto"/>
        </w:rPr>
        <w:t xml:space="preserve">They contended that </w:t>
      </w:r>
      <w:r w:rsidR="004A700F" w:rsidRPr="00184436">
        <w:rPr>
          <w:color w:val="auto"/>
        </w:rPr>
        <w:t>once that chunk is expunged there is virtually no expla</w:t>
      </w:r>
      <w:r w:rsidR="00C708E3" w:rsidRPr="00184436">
        <w:rPr>
          <w:color w:val="auto"/>
        </w:rPr>
        <w:t>na</w:t>
      </w:r>
      <w:r w:rsidR="004A700F" w:rsidRPr="00184436">
        <w:rPr>
          <w:color w:val="auto"/>
        </w:rPr>
        <w:t xml:space="preserve">tion </w:t>
      </w:r>
      <w:r w:rsidR="00C708E3" w:rsidRPr="00184436">
        <w:rPr>
          <w:color w:val="auto"/>
        </w:rPr>
        <w:t>for</w:t>
      </w:r>
      <w:r w:rsidR="004A700F" w:rsidRPr="00184436">
        <w:rPr>
          <w:color w:val="auto"/>
        </w:rPr>
        <w:t xml:space="preserve"> the delay in noting the appeal within the stipulated period. Equally</w:t>
      </w:r>
      <w:r w:rsidR="0027294B" w:rsidRPr="00184436">
        <w:rPr>
          <w:color w:val="auto"/>
        </w:rPr>
        <w:t>,</w:t>
      </w:r>
      <w:r w:rsidR="004A700F" w:rsidRPr="00184436">
        <w:rPr>
          <w:color w:val="auto"/>
        </w:rPr>
        <w:t xml:space="preserve"> there is no explanation for the delay in filing this application upon realising that she was out of </w:t>
      </w:r>
      <w:r w:rsidR="00C708E3" w:rsidRPr="00184436">
        <w:rPr>
          <w:color w:val="auto"/>
        </w:rPr>
        <w:t>time. The</w:t>
      </w:r>
      <w:r w:rsidR="004A700F" w:rsidRPr="00184436">
        <w:rPr>
          <w:color w:val="auto"/>
        </w:rPr>
        <w:t xml:space="preserve"> </w:t>
      </w:r>
      <w:r w:rsidR="002A435E" w:rsidRPr="00184436">
        <w:rPr>
          <w:color w:val="auto"/>
        </w:rPr>
        <w:t xml:space="preserve">two </w:t>
      </w:r>
      <w:r w:rsidR="004A700F" w:rsidRPr="00184436">
        <w:rPr>
          <w:color w:val="auto"/>
        </w:rPr>
        <w:t xml:space="preserve">respondents contended that the applicant’s legal practitioner </w:t>
      </w:r>
      <w:r w:rsidR="00C708E3" w:rsidRPr="00184436">
        <w:rPr>
          <w:color w:val="auto"/>
        </w:rPr>
        <w:t>ought</w:t>
      </w:r>
      <w:r w:rsidR="004A700F" w:rsidRPr="00184436">
        <w:rPr>
          <w:color w:val="auto"/>
        </w:rPr>
        <w:t xml:space="preserve"> </w:t>
      </w:r>
      <w:r w:rsidR="00C708E3" w:rsidRPr="00184436">
        <w:rPr>
          <w:color w:val="auto"/>
        </w:rPr>
        <w:t>to</w:t>
      </w:r>
      <w:r w:rsidR="004A700F" w:rsidRPr="00184436">
        <w:rPr>
          <w:color w:val="auto"/>
        </w:rPr>
        <w:t xml:space="preserve"> have deposed to an affidavit confirming the challenges alluded to by the applicant in ob</w:t>
      </w:r>
      <w:r w:rsidR="00C708E3" w:rsidRPr="00184436">
        <w:rPr>
          <w:color w:val="auto"/>
        </w:rPr>
        <w:t>tai</w:t>
      </w:r>
      <w:r w:rsidR="004A700F" w:rsidRPr="00184436">
        <w:rPr>
          <w:color w:val="auto"/>
        </w:rPr>
        <w:t>n</w:t>
      </w:r>
      <w:r w:rsidR="00C708E3" w:rsidRPr="00184436">
        <w:rPr>
          <w:color w:val="auto"/>
        </w:rPr>
        <w:t>in</w:t>
      </w:r>
      <w:r w:rsidR="004A700F" w:rsidRPr="00184436">
        <w:rPr>
          <w:color w:val="auto"/>
        </w:rPr>
        <w:t xml:space="preserve">g the </w:t>
      </w:r>
      <w:r w:rsidR="00C708E3" w:rsidRPr="00184436">
        <w:rPr>
          <w:color w:val="auto"/>
        </w:rPr>
        <w:t>judgment</w:t>
      </w:r>
      <w:r w:rsidR="004A700F" w:rsidRPr="00184436">
        <w:rPr>
          <w:color w:val="auto"/>
        </w:rPr>
        <w:t xml:space="preserve"> and i</w:t>
      </w:r>
      <w:r w:rsidR="00C708E3" w:rsidRPr="00184436">
        <w:rPr>
          <w:color w:val="auto"/>
        </w:rPr>
        <w:t>n</w:t>
      </w:r>
      <w:r w:rsidR="004A700F" w:rsidRPr="00184436">
        <w:rPr>
          <w:color w:val="auto"/>
        </w:rPr>
        <w:t xml:space="preserve"> noting the appeal.</w:t>
      </w:r>
    </w:p>
    <w:p w14:paraId="54EE5250" w14:textId="77777777" w:rsidR="00C708E3" w:rsidRDefault="00C708E3" w:rsidP="000E143B">
      <w:pPr>
        <w:pStyle w:val="Default"/>
        <w:jc w:val="both"/>
        <w:rPr>
          <w:color w:val="auto"/>
        </w:rPr>
      </w:pPr>
    </w:p>
    <w:p w14:paraId="0AAE35FF" w14:textId="77777777" w:rsidR="000E143B" w:rsidRPr="00184436" w:rsidRDefault="000E143B" w:rsidP="000E143B">
      <w:pPr>
        <w:pStyle w:val="Default"/>
        <w:jc w:val="both"/>
        <w:rPr>
          <w:color w:val="auto"/>
        </w:rPr>
      </w:pPr>
    </w:p>
    <w:p w14:paraId="4AD1505F" w14:textId="77777777" w:rsidR="006626A1" w:rsidRPr="00184436" w:rsidRDefault="006626A1" w:rsidP="000E143B">
      <w:pPr>
        <w:pStyle w:val="Default"/>
        <w:jc w:val="both"/>
        <w:rPr>
          <w:color w:val="auto"/>
        </w:rPr>
      </w:pPr>
      <w:r w:rsidRPr="00184436">
        <w:rPr>
          <w:b/>
          <w:bCs/>
          <w:color w:val="auto"/>
        </w:rPr>
        <w:t xml:space="preserve">THE LAW </w:t>
      </w:r>
    </w:p>
    <w:p w14:paraId="373EAB6B" w14:textId="67A1EFBF" w:rsidR="00F5511A" w:rsidRPr="00184436" w:rsidRDefault="00F5511A" w:rsidP="000E143B">
      <w:pPr>
        <w:pStyle w:val="Default"/>
        <w:tabs>
          <w:tab w:val="left" w:pos="1134"/>
        </w:tabs>
        <w:spacing w:line="480" w:lineRule="auto"/>
        <w:jc w:val="both"/>
        <w:rPr>
          <w:color w:val="auto"/>
        </w:rPr>
      </w:pPr>
      <w:r w:rsidRPr="00184436">
        <w:rPr>
          <w:color w:val="auto"/>
        </w:rPr>
        <w:tab/>
      </w:r>
      <w:r w:rsidR="0087798C" w:rsidRPr="00184436">
        <w:rPr>
          <w:color w:val="auto"/>
        </w:rPr>
        <w:t>It is trite that f</w:t>
      </w:r>
      <w:r w:rsidR="006626A1" w:rsidRPr="00184436">
        <w:rPr>
          <w:color w:val="auto"/>
        </w:rPr>
        <w:t xml:space="preserve">or an application </w:t>
      </w:r>
      <w:r w:rsidR="00695DDC" w:rsidRPr="00184436">
        <w:rPr>
          <w:color w:val="auto"/>
        </w:rPr>
        <w:t>for</w:t>
      </w:r>
      <w:r w:rsidR="006626A1" w:rsidRPr="00184436">
        <w:rPr>
          <w:color w:val="auto"/>
        </w:rPr>
        <w:t xml:space="preserve"> condonation for non-compliance with the rules and for extension of time within which to note an appeal to succeed, the applicant should satisfy the court that he or she has a reasonable explanation for the delay and non-compliance with the rules and also establish </w:t>
      </w:r>
      <w:r w:rsidR="0087798C" w:rsidRPr="00184436">
        <w:rPr>
          <w:color w:val="auto"/>
        </w:rPr>
        <w:t>that there are</w:t>
      </w:r>
      <w:r w:rsidR="006626A1" w:rsidRPr="00184436">
        <w:rPr>
          <w:color w:val="auto"/>
        </w:rPr>
        <w:t xml:space="preserve"> prospects of success of the appeal.</w:t>
      </w:r>
    </w:p>
    <w:p w14:paraId="769A20D0" w14:textId="77777777" w:rsidR="00F5511A" w:rsidRPr="00184436" w:rsidRDefault="00F5511A" w:rsidP="000E143B">
      <w:pPr>
        <w:pStyle w:val="Default"/>
        <w:jc w:val="both"/>
        <w:rPr>
          <w:color w:val="auto"/>
        </w:rPr>
      </w:pPr>
    </w:p>
    <w:p w14:paraId="5B052D05" w14:textId="7A42FABD" w:rsidR="006626A1" w:rsidRPr="00184436" w:rsidRDefault="006626A1" w:rsidP="003F293A">
      <w:pPr>
        <w:pStyle w:val="Default"/>
        <w:jc w:val="both"/>
        <w:rPr>
          <w:color w:val="auto"/>
        </w:rPr>
      </w:pPr>
      <w:r w:rsidRPr="00184436">
        <w:rPr>
          <w:color w:val="auto"/>
        </w:rPr>
        <w:t xml:space="preserve"> </w:t>
      </w:r>
    </w:p>
    <w:p w14:paraId="03D6846E" w14:textId="612C63BC" w:rsidR="00F5511A" w:rsidRPr="00184436" w:rsidRDefault="00F5511A" w:rsidP="003F293A">
      <w:pPr>
        <w:pStyle w:val="Default"/>
        <w:tabs>
          <w:tab w:val="left" w:pos="1134"/>
        </w:tabs>
        <w:spacing w:line="480" w:lineRule="auto"/>
        <w:ind w:firstLine="720"/>
        <w:jc w:val="both"/>
        <w:rPr>
          <w:color w:val="auto"/>
        </w:rPr>
      </w:pPr>
      <w:r w:rsidRPr="00184436">
        <w:rPr>
          <w:color w:val="auto"/>
        </w:rPr>
        <w:tab/>
      </w:r>
      <w:r w:rsidR="006626A1" w:rsidRPr="00184436">
        <w:rPr>
          <w:color w:val="auto"/>
        </w:rPr>
        <w:t xml:space="preserve">This position was </w:t>
      </w:r>
      <w:r w:rsidR="0087798C" w:rsidRPr="00184436">
        <w:rPr>
          <w:color w:val="auto"/>
        </w:rPr>
        <w:t>reiterated</w:t>
      </w:r>
      <w:r w:rsidR="006626A1" w:rsidRPr="00184436">
        <w:rPr>
          <w:color w:val="auto"/>
        </w:rPr>
        <w:t xml:space="preserve"> in </w:t>
      </w:r>
      <w:r w:rsidR="006626A1" w:rsidRPr="00184436">
        <w:rPr>
          <w:i/>
          <w:iCs/>
          <w:color w:val="auto"/>
        </w:rPr>
        <w:t>Forestry Commission v Moyo 1997 (1) ZLR 254 (S)</w:t>
      </w:r>
      <w:r w:rsidR="00A74199" w:rsidRPr="00184436">
        <w:rPr>
          <w:i/>
          <w:iCs/>
          <w:color w:val="auto"/>
        </w:rPr>
        <w:t>at 260E-G</w:t>
      </w:r>
      <w:r w:rsidR="006626A1" w:rsidRPr="00184436">
        <w:rPr>
          <w:b/>
          <w:bCs/>
          <w:color w:val="auto"/>
        </w:rPr>
        <w:t xml:space="preserve"> </w:t>
      </w:r>
      <w:r w:rsidR="0087798C" w:rsidRPr="00184436">
        <w:rPr>
          <w:color w:val="auto"/>
        </w:rPr>
        <w:t>wherein</w:t>
      </w:r>
      <w:r w:rsidR="006626A1" w:rsidRPr="00184436">
        <w:rPr>
          <w:color w:val="auto"/>
        </w:rPr>
        <w:t xml:space="preserve"> Gubbay CJ set out factors to be considered in such an application</w:t>
      </w:r>
      <w:r w:rsidR="0087798C" w:rsidRPr="00184436">
        <w:rPr>
          <w:color w:val="auto"/>
        </w:rPr>
        <w:t xml:space="preserve"> as</w:t>
      </w:r>
      <w:r w:rsidR="006626A1" w:rsidRPr="00184436">
        <w:rPr>
          <w:color w:val="auto"/>
        </w:rPr>
        <w:t xml:space="preserve"> </w:t>
      </w:r>
      <w:r w:rsidR="00F70919" w:rsidRPr="00184436">
        <w:rPr>
          <w:color w:val="auto"/>
        </w:rPr>
        <w:t xml:space="preserve">follows: </w:t>
      </w:r>
      <w:r w:rsidR="009C42F4" w:rsidRPr="00184436">
        <w:rPr>
          <w:color w:val="auto"/>
        </w:rPr>
        <w:t>-</w:t>
      </w:r>
      <w:r w:rsidR="006626A1" w:rsidRPr="00184436">
        <w:rPr>
          <w:color w:val="auto"/>
        </w:rPr>
        <w:t xml:space="preserve"> </w:t>
      </w:r>
    </w:p>
    <w:p w14:paraId="0966AC5C" w14:textId="77777777" w:rsidR="000E143B" w:rsidRDefault="009C42F4" w:rsidP="000E143B">
      <w:pPr>
        <w:pStyle w:val="Default"/>
        <w:ind w:left="567"/>
        <w:jc w:val="both"/>
        <w:rPr>
          <w:color w:val="auto"/>
        </w:rPr>
      </w:pPr>
      <w:r w:rsidRPr="00184436">
        <w:rPr>
          <w:color w:val="auto"/>
        </w:rPr>
        <w:t>“</w:t>
      </w:r>
      <w:r w:rsidR="006626A1" w:rsidRPr="00184436">
        <w:rPr>
          <w:color w:val="auto"/>
        </w:rPr>
        <w:t xml:space="preserve">(a) </w:t>
      </w:r>
      <w:r w:rsidR="00A74199" w:rsidRPr="00184436">
        <w:rPr>
          <w:color w:val="auto"/>
        </w:rPr>
        <w:t>t</w:t>
      </w:r>
      <w:r w:rsidR="006626A1" w:rsidRPr="00184436">
        <w:rPr>
          <w:color w:val="auto"/>
        </w:rPr>
        <w:t xml:space="preserve">hat the delay involved was not inordinate, having regard to the circumstances of the </w:t>
      </w:r>
    </w:p>
    <w:p w14:paraId="4FD0EBCE" w14:textId="42EF0962" w:rsidR="006626A1" w:rsidRPr="00184436" w:rsidRDefault="006626A1" w:rsidP="000E143B">
      <w:pPr>
        <w:pStyle w:val="Default"/>
        <w:ind w:left="1287" w:hanging="294"/>
        <w:jc w:val="both"/>
        <w:rPr>
          <w:color w:val="auto"/>
        </w:rPr>
      </w:pPr>
      <w:r w:rsidRPr="00184436">
        <w:rPr>
          <w:color w:val="auto"/>
        </w:rPr>
        <w:t xml:space="preserve">case; </w:t>
      </w:r>
    </w:p>
    <w:p w14:paraId="1CF32D8E" w14:textId="2D176EC9" w:rsidR="006626A1" w:rsidRPr="00184436" w:rsidRDefault="006626A1" w:rsidP="00F5511A">
      <w:pPr>
        <w:pStyle w:val="Default"/>
        <w:ind w:left="567" w:firstLine="142"/>
        <w:jc w:val="both"/>
        <w:rPr>
          <w:color w:val="auto"/>
        </w:rPr>
      </w:pPr>
      <w:r w:rsidRPr="00184436">
        <w:rPr>
          <w:color w:val="auto"/>
        </w:rPr>
        <w:t xml:space="preserve">(b) </w:t>
      </w:r>
      <w:r w:rsidR="00A74199" w:rsidRPr="00184436">
        <w:rPr>
          <w:color w:val="auto"/>
        </w:rPr>
        <w:t>t</w:t>
      </w:r>
      <w:r w:rsidRPr="00184436">
        <w:rPr>
          <w:color w:val="auto"/>
        </w:rPr>
        <w:t xml:space="preserve">hat there is a reasonable explanation for the delay; </w:t>
      </w:r>
    </w:p>
    <w:p w14:paraId="382773C2" w14:textId="1C11FF41" w:rsidR="006626A1" w:rsidRPr="00184436" w:rsidRDefault="006626A1" w:rsidP="00F5511A">
      <w:pPr>
        <w:pStyle w:val="Default"/>
        <w:ind w:left="1276" w:hanging="567"/>
        <w:jc w:val="both"/>
        <w:rPr>
          <w:color w:val="auto"/>
        </w:rPr>
      </w:pPr>
      <w:r w:rsidRPr="00184436">
        <w:rPr>
          <w:color w:val="auto"/>
        </w:rPr>
        <w:t xml:space="preserve">(c) </w:t>
      </w:r>
      <w:r w:rsidR="00A74199" w:rsidRPr="00184436">
        <w:rPr>
          <w:color w:val="auto"/>
        </w:rPr>
        <w:t>t</w:t>
      </w:r>
      <w:r w:rsidRPr="00184436">
        <w:rPr>
          <w:color w:val="auto"/>
        </w:rPr>
        <w:t xml:space="preserve">hat the prospects of success should the application be granted are good; and </w:t>
      </w:r>
    </w:p>
    <w:p w14:paraId="5C90A4C7" w14:textId="01FEEC0D" w:rsidR="006626A1" w:rsidRPr="00184436" w:rsidRDefault="006626A1" w:rsidP="000E143B">
      <w:pPr>
        <w:pStyle w:val="Default"/>
        <w:ind w:left="567" w:firstLine="142"/>
        <w:jc w:val="both"/>
        <w:rPr>
          <w:color w:val="auto"/>
        </w:rPr>
      </w:pPr>
      <w:r w:rsidRPr="00184436">
        <w:rPr>
          <w:color w:val="auto"/>
        </w:rPr>
        <w:t xml:space="preserve">(d) </w:t>
      </w:r>
      <w:r w:rsidR="00A74199" w:rsidRPr="00184436">
        <w:rPr>
          <w:color w:val="auto"/>
        </w:rPr>
        <w:t>t</w:t>
      </w:r>
      <w:r w:rsidRPr="00184436">
        <w:rPr>
          <w:color w:val="auto"/>
        </w:rPr>
        <w:t xml:space="preserve">he possible prejudice to the other party should the application be granted.” </w:t>
      </w:r>
    </w:p>
    <w:p w14:paraId="562D3CA4" w14:textId="77777777" w:rsidR="00F5511A" w:rsidRPr="00184436" w:rsidRDefault="00F5511A" w:rsidP="00CE28AD">
      <w:pPr>
        <w:pStyle w:val="Default"/>
        <w:spacing w:line="276" w:lineRule="auto"/>
        <w:ind w:firstLine="720"/>
        <w:jc w:val="both"/>
        <w:rPr>
          <w:color w:val="auto"/>
        </w:rPr>
      </w:pPr>
    </w:p>
    <w:p w14:paraId="207C3E84" w14:textId="77777777" w:rsidR="00F5511A" w:rsidRPr="00184436" w:rsidRDefault="00F5511A" w:rsidP="00CE28AD">
      <w:pPr>
        <w:pStyle w:val="Default"/>
        <w:spacing w:line="276" w:lineRule="auto"/>
        <w:ind w:firstLine="720"/>
        <w:jc w:val="both"/>
        <w:rPr>
          <w:color w:val="auto"/>
        </w:rPr>
      </w:pPr>
    </w:p>
    <w:p w14:paraId="340E5530" w14:textId="77777777" w:rsidR="006626A1" w:rsidRPr="00184436" w:rsidRDefault="006626A1" w:rsidP="000E143B">
      <w:pPr>
        <w:pStyle w:val="Default"/>
        <w:jc w:val="both"/>
        <w:rPr>
          <w:color w:val="auto"/>
        </w:rPr>
      </w:pPr>
    </w:p>
    <w:p w14:paraId="24E6E5AF" w14:textId="531F6C8A" w:rsidR="006626A1" w:rsidRPr="00184436" w:rsidRDefault="00F5511A" w:rsidP="00F5511A">
      <w:pPr>
        <w:pStyle w:val="Default"/>
        <w:tabs>
          <w:tab w:val="left" w:pos="1134"/>
        </w:tabs>
        <w:spacing w:line="480" w:lineRule="auto"/>
        <w:jc w:val="both"/>
        <w:rPr>
          <w:b/>
          <w:bCs/>
          <w:color w:val="auto"/>
        </w:rPr>
      </w:pPr>
      <w:r w:rsidRPr="00184436">
        <w:rPr>
          <w:color w:val="auto"/>
        </w:rPr>
        <w:tab/>
      </w:r>
      <w:r w:rsidR="006626A1" w:rsidRPr="00184436">
        <w:rPr>
          <w:color w:val="auto"/>
        </w:rPr>
        <w:t xml:space="preserve">See also: </w:t>
      </w:r>
      <w:r w:rsidR="006626A1" w:rsidRPr="00184436">
        <w:rPr>
          <w:i/>
          <w:iCs/>
          <w:color w:val="auto"/>
        </w:rPr>
        <w:t xml:space="preserve">Kombayi v Berkout </w:t>
      </w:r>
      <w:r w:rsidR="006626A1" w:rsidRPr="00184436">
        <w:rPr>
          <w:color w:val="auto"/>
        </w:rPr>
        <w:t>1988 (1) ZLR 53 (SC)</w:t>
      </w:r>
      <w:r w:rsidR="006626A1" w:rsidRPr="00184436">
        <w:rPr>
          <w:i/>
          <w:iCs/>
          <w:color w:val="auto"/>
        </w:rPr>
        <w:t>; Ester Mzite v Damafalls</w:t>
      </w:r>
      <w:r w:rsidR="006626A1" w:rsidRPr="00184436">
        <w:rPr>
          <w:b/>
          <w:bCs/>
          <w:i/>
          <w:iCs/>
          <w:color w:val="auto"/>
        </w:rPr>
        <w:t xml:space="preserve"> </w:t>
      </w:r>
      <w:r w:rsidR="006626A1" w:rsidRPr="00184436">
        <w:rPr>
          <w:i/>
          <w:iCs/>
          <w:color w:val="auto"/>
        </w:rPr>
        <w:t xml:space="preserve">Investments (Pvt) Ltd </w:t>
      </w:r>
      <w:r w:rsidR="006626A1" w:rsidRPr="00184436">
        <w:rPr>
          <w:color w:val="auto"/>
        </w:rPr>
        <w:t>SC 21/18</w:t>
      </w:r>
      <w:r w:rsidRPr="00184436">
        <w:rPr>
          <w:color w:val="auto"/>
        </w:rPr>
        <w:t>.</w:t>
      </w:r>
      <w:r w:rsidR="006626A1" w:rsidRPr="00184436">
        <w:rPr>
          <w:b/>
          <w:bCs/>
          <w:color w:val="auto"/>
        </w:rPr>
        <w:t xml:space="preserve"> </w:t>
      </w:r>
    </w:p>
    <w:p w14:paraId="05D07CAC" w14:textId="77777777" w:rsidR="009C42F4" w:rsidRPr="00184436" w:rsidRDefault="009C42F4" w:rsidP="003F293A">
      <w:pPr>
        <w:pStyle w:val="Default"/>
        <w:spacing w:line="360" w:lineRule="auto"/>
        <w:jc w:val="both"/>
        <w:rPr>
          <w:color w:val="auto"/>
        </w:rPr>
      </w:pPr>
    </w:p>
    <w:p w14:paraId="7793D162" w14:textId="77777777" w:rsidR="00F5511A" w:rsidRPr="00184436" w:rsidRDefault="00F5511A" w:rsidP="003F293A">
      <w:pPr>
        <w:pStyle w:val="Default"/>
        <w:jc w:val="both"/>
        <w:rPr>
          <w:color w:val="auto"/>
        </w:rPr>
      </w:pPr>
    </w:p>
    <w:p w14:paraId="2FB510A7" w14:textId="42122E2D" w:rsidR="009C42F4" w:rsidRPr="00184436" w:rsidRDefault="00F5511A" w:rsidP="000E143B">
      <w:pPr>
        <w:pStyle w:val="Default"/>
        <w:tabs>
          <w:tab w:val="left" w:pos="1134"/>
        </w:tabs>
        <w:spacing w:line="480" w:lineRule="auto"/>
        <w:ind w:firstLine="720"/>
        <w:jc w:val="both"/>
        <w:rPr>
          <w:color w:val="auto"/>
        </w:rPr>
      </w:pPr>
      <w:r w:rsidRPr="00184436">
        <w:rPr>
          <w:color w:val="auto"/>
        </w:rPr>
        <w:lastRenderedPageBreak/>
        <w:tab/>
      </w:r>
      <w:r w:rsidR="006626A1" w:rsidRPr="00184436">
        <w:rPr>
          <w:color w:val="auto"/>
        </w:rPr>
        <w:t xml:space="preserve">It is important to note that these factors are not individually decisive on whether the application for condonation for late noting of appeal and extension of time within which to appeal is granted. They </w:t>
      </w:r>
      <w:r w:rsidR="0087798C" w:rsidRPr="00184436">
        <w:rPr>
          <w:color w:val="auto"/>
        </w:rPr>
        <w:t xml:space="preserve">are considered </w:t>
      </w:r>
      <w:r w:rsidR="00F70919" w:rsidRPr="00184436">
        <w:rPr>
          <w:color w:val="auto"/>
        </w:rPr>
        <w:t>conjunctively</w:t>
      </w:r>
      <w:r w:rsidR="006626A1" w:rsidRPr="00184436">
        <w:rPr>
          <w:color w:val="auto"/>
        </w:rPr>
        <w:t xml:space="preserve">. In </w:t>
      </w:r>
      <w:r w:rsidR="006626A1" w:rsidRPr="00184436">
        <w:rPr>
          <w:i/>
          <w:iCs/>
          <w:color w:val="auto"/>
        </w:rPr>
        <w:t>Kodzwa v Secretary</w:t>
      </w:r>
      <w:r w:rsidR="006626A1" w:rsidRPr="00184436">
        <w:rPr>
          <w:b/>
          <w:bCs/>
          <w:i/>
          <w:iCs/>
          <w:color w:val="auto"/>
        </w:rPr>
        <w:t xml:space="preserve"> </w:t>
      </w:r>
      <w:r w:rsidR="006626A1" w:rsidRPr="00184436">
        <w:rPr>
          <w:i/>
          <w:iCs/>
          <w:color w:val="auto"/>
        </w:rPr>
        <w:t xml:space="preserve">for Health &amp; Anor </w:t>
      </w:r>
      <w:r w:rsidR="006626A1" w:rsidRPr="00184436">
        <w:rPr>
          <w:color w:val="auto"/>
        </w:rPr>
        <w:t xml:space="preserve">1999 (1) ZLR 313 (S), Sandura JA remarked as follows: </w:t>
      </w:r>
    </w:p>
    <w:p w14:paraId="09A0BDF1" w14:textId="77777777" w:rsidR="00996C2B" w:rsidRPr="00184436" w:rsidRDefault="006626A1" w:rsidP="00996C2B">
      <w:pPr>
        <w:pStyle w:val="Default"/>
        <w:ind w:left="720"/>
        <w:jc w:val="both"/>
        <w:rPr>
          <w:color w:val="auto"/>
        </w:rPr>
      </w:pPr>
      <w:r w:rsidRPr="00184436">
        <w:rPr>
          <w:color w:val="auto"/>
        </w:rPr>
        <w:t xml:space="preserve">“Whilst the presence of reasonable prospects of success on appeal is an important consideration which is relevant to the granting of condonation, it is not necessarily decisive. </w:t>
      </w:r>
      <w:r w:rsidR="00F70919" w:rsidRPr="00184436">
        <w:rPr>
          <w:color w:val="auto"/>
        </w:rPr>
        <w:t>Thus,</w:t>
      </w:r>
      <w:r w:rsidRPr="00184436">
        <w:rPr>
          <w:color w:val="auto"/>
        </w:rPr>
        <w:t xml:space="preserve"> in the case of a flagrant breach of the rules, particularly where there is no acceptable explanation for it, the indulgence of condonation may be refused, whatever the merits of the appeal may be.”</w:t>
      </w:r>
    </w:p>
    <w:p w14:paraId="7B561024" w14:textId="77777777" w:rsidR="00996C2B" w:rsidRPr="00184436" w:rsidRDefault="00996C2B" w:rsidP="00996C2B">
      <w:pPr>
        <w:pStyle w:val="Default"/>
        <w:ind w:left="720"/>
        <w:jc w:val="both"/>
        <w:rPr>
          <w:color w:val="auto"/>
        </w:rPr>
      </w:pPr>
    </w:p>
    <w:p w14:paraId="0F59153F" w14:textId="76A38C9B" w:rsidR="006626A1" w:rsidRPr="00184436" w:rsidRDefault="006626A1" w:rsidP="00996C2B">
      <w:pPr>
        <w:pStyle w:val="Default"/>
        <w:ind w:left="720"/>
        <w:jc w:val="both"/>
        <w:rPr>
          <w:color w:val="auto"/>
        </w:rPr>
      </w:pPr>
      <w:r w:rsidRPr="00184436">
        <w:rPr>
          <w:color w:val="auto"/>
        </w:rPr>
        <w:t xml:space="preserve"> </w:t>
      </w:r>
    </w:p>
    <w:p w14:paraId="248A5189" w14:textId="77777777" w:rsidR="009C42F4" w:rsidRPr="00184436" w:rsidRDefault="009C42F4" w:rsidP="003F293A">
      <w:pPr>
        <w:pStyle w:val="Default"/>
        <w:ind w:left="720"/>
        <w:jc w:val="both"/>
        <w:rPr>
          <w:color w:val="auto"/>
        </w:rPr>
      </w:pPr>
    </w:p>
    <w:p w14:paraId="62FD9D5D" w14:textId="4219345C" w:rsidR="005159AF" w:rsidRPr="00184436" w:rsidRDefault="00996C2B" w:rsidP="000E143B">
      <w:pPr>
        <w:pStyle w:val="Default"/>
        <w:tabs>
          <w:tab w:val="left" w:pos="1134"/>
        </w:tabs>
        <w:spacing w:line="480" w:lineRule="auto"/>
        <w:jc w:val="both"/>
        <w:rPr>
          <w:b/>
          <w:bCs/>
          <w:color w:val="auto"/>
        </w:rPr>
      </w:pPr>
      <w:r w:rsidRPr="00184436">
        <w:rPr>
          <w:color w:val="auto"/>
        </w:rPr>
        <w:tab/>
      </w:r>
      <w:r w:rsidR="006626A1" w:rsidRPr="00184436">
        <w:rPr>
          <w:color w:val="auto"/>
        </w:rPr>
        <w:t xml:space="preserve">See also: </w:t>
      </w:r>
      <w:r w:rsidR="006626A1" w:rsidRPr="00184436">
        <w:rPr>
          <w:i/>
          <w:iCs/>
          <w:color w:val="auto"/>
        </w:rPr>
        <w:t xml:space="preserve">Director of Civil Aviation v Hall </w:t>
      </w:r>
      <w:r w:rsidR="006626A1" w:rsidRPr="00184436">
        <w:rPr>
          <w:color w:val="auto"/>
        </w:rPr>
        <w:t>1990 (2) ZLR 354 (S) at 357</w:t>
      </w:r>
      <w:r w:rsidR="00A74199" w:rsidRPr="00184436">
        <w:rPr>
          <w:color w:val="auto"/>
        </w:rPr>
        <w:t>D-G.</w:t>
      </w:r>
      <w:r w:rsidR="006626A1" w:rsidRPr="00184436">
        <w:rPr>
          <w:b/>
          <w:bCs/>
          <w:color w:val="auto"/>
        </w:rPr>
        <w:t xml:space="preserve"> </w:t>
      </w:r>
    </w:p>
    <w:p w14:paraId="0CACD634" w14:textId="77777777" w:rsidR="00996C2B" w:rsidRDefault="00996C2B" w:rsidP="000E143B">
      <w:pPr>
        <w:pStyle w:val="Default"/>
        <w:jc w:val="both"/>
        <w:rPr>
          <w:color w:val="auto"/>
        </w:rPr>
      </w:pPr>
    </w:p>
    <w:p w14:paraId="2BD96D18" w14:textId="77777777" w:rsidR="000E143B" w:rsidRPr="00184436" w:rsidRDefault="000E143B" w:rsidP="000E143B">
      <w:pPr>
        <w:pStyle w:val="Default"/>
        <w:jc w:val="both"/>
        <w:rPr>
          <w:color w:val="auto"/>
        </w:rPr>
      </w:pPr>
    </w:p>
    <w:p w14:paraId="58C3D6F8" w14:textId="70466613" w:rsidR="006626A1" w:rsidRPr="00184436" w:rsidRDefault="006626A1" w:rsidP="00CE28AD">
      <w:pPr>
        <w:pStyle w:val="Default"/>
        <w:spacing w:line="360" w:lineRule="auto"/>
        <w:jc w:val="both"/>
        <w:rPr>
          <w:b/>
          <w:bCs/>
          <w:color w:val="auto"/>
        </w:rPr>
      </w:pPr>
      <w:r w:rsidRPr="00184436">
        <w:rPr>
          <w:b/>
          <w:bCs/>
          <w:color w:val="auto"/>
        </w:rPr>
        <w:t xml:space="preserve">APPLICATION OF THE LAW TO THE FACTS </w:t>
      </w:r>
    </w:p>
    <w:p w14:paraId="57C6E5D4" w14:textId="77777777" w:rsidR="007E65C1" w:rsidRPr="00184436" w:rsidRDefault="007E65C1" w:rsidP="00CE28AD">
      <w:pPr>
        <w:pStyle w:val="Default"/>
        <w:spacing w:line="360" w:lineRule="auto"/>
        <w:jc w:val="both"/>
        <w:rPr>
          <w:color w:val="auto"/>
        </w:rPr>
      </w:pPr>
    </w:p>
    <w:p w14:paraId="6C1ABD96" w14:textId="77777777" w:rsidR="006626A1" w:rsidRPr="00184436" w:rsidRDefault="006626A1" w:rsidP="003F293A">
      <w:pPr>
        <w:pStyle w:val="Default"/>
        <w:jc w:val="both"/>
        <w:rPr>
          <w:color w:val="auto"/>
        </w:rPr>
      </w:pPr>
      <w:r w:rsidRPr="00184436">
        <w:rPr>
          <w:b/>
          <w:bCs/>
          <w:color w:val="auto"/>
        </w:rPr>
        <w:t xml:space="preserve">1. Extent and reasonableness of explanation for the delay </w:t>
      </w:r>
    </w:p>
    <w:p w14:paraId="58E806FF" w14:textId="77777777" w:rsidR="006626A1" w:rsidRPr="00184436" w:rsidRDefault="006626A1" w:rsidP="00CE28AD">
      <w:pPr>
        <w:pStyle w:val="Default"/>
        <w:spacing w:line="360" w:lineRule="auto"/>
        <w:jc w:val="both"/>
        <w:rPr>
          <w:color w:val="auto"/>
        </w:rPr>
      </w:pPr>
    </w:p>
    <w:p w14:paraId="586146DE" w14:textId="5DA240EF" w:rsidR="006626A1" w:rsidRPr="00184436" w:rsidRDefault="00996C2B" w:rsidP="00996C2B">
      <w:pPr>
        <w:pStyle w:val="Default"/>
        <w:tabs>
          <w:tab w:val="left" w:pos="1134"/>
        </w:tabs>
        <w:spacing w:line="480" w:lineRule="auto"/>
        <w:ind w:firstLine="720"/>
        <w:jc w:val="both"/>
        <w:rPr>
          <w:color w:val="auto"/>
        </w:rPr>
      </w:pPr>
      <w:r w:rsidRPr="00184436">
        <w:rPr>
          <w:color w:val="auto"/>
        </w:rPr>
        <w:tab/>
      </w:r>
      <w:r w:rsidR="006626A1" w:rsidRPr="00184436">
        <w:rPr>
          <w:color w:val="auto"/>
        </w:rPr>
        <w:t xml:space="preserve">The judgment which the applicant intends to appeal against was handed down on 20 October 2022. This current application was filed on 5 December 2022. The </w:t>
      </w:r>
      <w:r w:rsidR="006626A1" w:rsidRPr="00184436">
        <w:rPr>
          <w:i/>
          <w:iCs/>
          <w:color w:val="auto"/>
        </w:rPr>
        <w:t xml:space="preserve">dies induciae </w:t>
      </w:r>
      <w:r w:rsidR="006626A1" w:rsidRPr="00184436">
        <w:rPr>
          <w:color w:val="auto"/>
        </w:rPr>
        <w:t xml:space="preserve">to note the appeal expired on 10 November 2022. The applicant is thus 17 days out of time.  </w:t>
      </w:r>
      <w:r w:rsidR="00695DDC" w:rsidRPr="00184436">
        <w:rPr>
          <w:color w:val="auto"/>
        </w:rPr>
        <w:t>T</w:t>
      </w:r>
      <w:r w:rsidR="006626A1" w:rsidRPr="00184436">
        <w:rPr>
          <w:color w:val="auto"/>
        </w:rPr>
        <w:t>he delay in making this application is inordinate</w:t>
      </w:r>
      <w:r w:rsidR="00F80BC1" w:rsidRPr="00184436">
        <w:rPr>
          <w:color w:val="auto"/>
        </w:rPr>
        <w:t xml:space="preserve"> given the </w:t>
      </w:r>
      <w:r w:rsidR="00295E4D" w:rsidRPr="00184436">
        <w:rPr>
          <w:color w:val="auto"/>
        </w:rPr>
        <w:t>circumstances</w:t>
      </w:r>
      <w:r w:rsidR="00F80BC1" w:rsidRPr="00184436">
        <w:rPr>
          <w:color w:val="auto"/>
        </w:rPr>
        <w:t xml:space="preserve"> of the case</w:t>
      </w:r>
      <w:r w:rsidR="006626A1" w:rsidRPr="00184436">
        <w:rPr>
          <w:color w:val="auto"/>
        </w:rPr>
        <w:t xml:space="preserve">. </w:t>
      </w:r>
    </w:p>
    <w:p w14:paraId="47B09402" w14:textId="77777777" w:rsidR="00996C2B" w:rsidRPr="00184436" w:rsidRDefault="00996C2B" w:rsidP="003F293A">
      <w:pPr>
        <w:pStyle w:val="Default"/>
        <w:tabs>
          <w:tab w:val="left" w:pos="1134"/>
        </w:tabs>
        <w:spacing w:line="480" w:lineRule="auto"/>
        <w:jc w:val="both"/>
        <w:rPr>
          <w:color w:val="auto"/>
        </w:rPr>
      </w:pPr>
    </w:p>
    <w:p w14:paraId="26E89182" w14:textId="08F6D23E" w:rsidR="006626A1" w:rsidRPr="00184436" w:rsidRDefault="00996C2B" w:rsidP="000E143B">
      <w:pPr>
        <w:pStyle w:val="Default"/>
        <w:tabs>
          <w:tab w:val="left" w:pos="1134"/>
        </w:tabs>
        <w:spacing w:line="480" w:lineRule="auto"/>
        <w:ind w:firstLine="720"/>
        <w:jc w:val="both"/>
        <w:rPr>
          <w:color w:val="auto"/>
        </w:rPr>
      </w:pPr>
      <w:r w:rsidRPr="00184436">
        <w:rPr>
          <w:color w:val="auto"/>
        </w:rPr>
        <w:tab/>
      </w:r>
      <w:r w:rsidR="006626A1" w:rsidRPr="00184436">
        <w:rPr>
          <w:color w:val="auto"/>
        </w:rPr>
        <w:t xml:space="preserve">The explanation given by the applicant for the failure to timeously note the appeal is that her legal practitioners encountered difficulties in obtaining the court </w:t>
      </w:r>
      <w:r w:rsidR="006626A1" w:rsidRPr="00184436">
        <w:rPr>
          <w:i/>
          <w:iCs/>
          <w:color w:val="auto"/>
        </w:rPr>
        <w:t>a quo</w:t>
      </w:r>
      <w:r w:rsidR="006626A1" w:rsidRPr="00184436">
        <w:rPr>
          <w:color w:val="auto"/>
        </w:rPr>
        <w:t xml:space="preserve">’s judgment. The applicant </w:t>
      </w:r>
      <w:r w:rsidR="00295E4D" w:rsidRPr="00184436">
        <w:rPr>
          <w:color w:val="auto"/>
        </w:rPr>
        <w:t>also stated</w:t>
      </w:r>
      <w:r w:rsidR="006626A1" w:rsidRPr="00184436">
        <w:rPr>
          <w:color w:val="auto"/>
        </w:rPr>
        <w:t xml:space="preserve"> that her legal practitioners advised her that they had m</w:t>
      </w:r>
      <w:r w:rsidR="000B2D8A" w:rsidRPr="00184436">
        <w:rPr>
          <w:color w:val="auto"/>
        </w:rPr>
        <w:t>anaged to get the judgment on 8 </w:t>
      </w:r>
      <w:r w:rsidR="006626A1" w:rsidRPr="00184436">
        <w:rPr>
          <w:color w:val="auto"/>
        </w:rPr>
        <w:t xml:space="preserve">November 2022, although she could not meet with them to discuss the judgment as she had to attend a funeral in Chipinge. She avers that she only gave them instructions to note an appeal on 12 November 2022. There appears to be a bit of confusion as to when the applicant obtained the judgment in question. In her founding affidavit, the applicant </w:t>
      </w:r>
      <w:r w:rsidR="00F80BC1" w:rsidRPr="00184436">
        <w:rPr>
          <w:color w:val="auto"/>
        </w:rPr>
        <w:t>stated</w:t>
      </w:r>
      <w:r w:rsidR="006626A1" w:rsidRPr="00184436">
        <w:rPr>
          <w:color w:val="auto"/>
        </w:rPr>
        <w:t xml:space="preserve"> that her legal practitioners obtained the judgment on 7 November 2022 after having </w:t>
      </w:r>
      <w:r w:rsidR="006626A1" w:rsidRPr="00184436">
        <w:rPr>
          <w:color w:val="auto"/>
        </w:rPr>
        <w:lastRenderedPageBreak/>
        <w:t>failed to get it on 20 Oct</w:t>
      </w:r>
      <w:r w:rsidR="000B2D8A" w:rsidRPr="00184436">
        <w:rPr>
          <w:color w:val="auto"/>
        </w:rPr>
        <w:t>ober, 25 October and 2 November </w:t>
      </w:r>
      <w:r w:rsidR="006626A1" w:rsidRPr="00184436">
        <w:rPr>
          <w:color w:val="auto"/>
        </w:rPr>
        <w:t>2022. However, in her answering affidavit, she state</w:t>
      </w:r>
      <w:r w:rsidR="00F80BC1" w:rsidRPr="00184436">
        <w:rPr>
          <w:color w:val="auto"/>
        </w:rPr>
        <w:t>d</w:t>
      </w:r>
      <w:r w:rsidR="006626A1" w:rsidRPr="00184436">
        <w:rPr>
          <w:color w:val="auto"/>
        </w:rPr>
        <w:t xml:space="preserve"> that her legal practitioners</w:t>
      </w:r>
      <w:r w:rsidR="000B2D8A" w:rsidRPr="00184436">
        <w:rPr>
          <w:color w:val="auto"/>
        </w:rPr>
        <w:t xml:space="preserve"> got the judgment on 2 November </w:t>
      </w:r>
      <w:r w:rsidR="006626A1" w:rsidRPr="00184436">
        <w:rPr>
          <w:color w:val="auto"/>
        </w:rPr>
        <w:t xml:space="preserve">2022. </w:t>
      </w:r>
    </w:p>
    <w:p w14:paraId="2B285423" w14:textId="77777777" w:rsidR="00996C2B" w:rsidRPr="00184436" w:rsidRDefault="00996C2B" w:rsidP="00996C2B">
      <w:pPr>
        <w:pStyle w:val="Default"/>
        <w:tabs>
          <w:tab w:val="left" w:pos="1134"/>
        </w:tabs>
        <w:spacing w:line="360" w:lineRule="auto"/>
        <w:ind w:firstLine="720"/>
        <w:jc w:val="both"/>
        <w:rPr>
          <w:color w:val="auto"/>
        </w:rPr>
      </w:pPr>
    </w:p>
    <w:p w14:paraId="4A799FA0" w14:textId="64FC622B" w:rsidR="006626A1" w:rsidRPr="00184436" w:rsidRDefault="006626A1" w:rsidP="000E143B">
      <w:pPr>
        <w:pStyle w:val="Default"/>
        <w:jc w:val="both"/>
      </w:pPr>
    </w:p>
    <w:p w14:paraId="17B725F1" w14:textId="7D17D226" w:rsidR="00E15E2E" w:rsidRPr="00184436" w:rsidRDefault="006626A1" w:rsidP="003F293A">
      <w:pPr>
        <w:pStyle w:val="Default"/>
        <w:tabs>
          <w:tab w:val="left" w:pos="1134"/>
        </w:tabs>
        <w:spacing w:line="480" w:lineRule="auto"/>
        <w:jc w:val="both"/>
        <w:rPr>
          <w:color w:val="auto"/>
        </w:rPr>
      </w:pPr>
      <w:r w:rsidRPr="00184436">
        <w:rPr>
          <w:color w:val="auto"/>
        </w:rPr>
        <w:t xml:space="preserve"> </w:t>
      </w:r>
      <w:r w:rsidR="00631F6B" w:rsidRPr="00184436">
        <w:rPr>
          <w:color w:val="auto"/>
        </w:rPr>
        <w:tab/>
      </w:r>
      <w:r w:rsidR="000B2D8A" w:rsidRPr="00184436">
        <w:rPr>
          <w:color w:val="auto"/>
        </w:rPr>
        <w:tab/>
      </w:r>
      <w:r w:rsidR="000739C1" w:rsidRPr="00184436">
        <w:rPr>
          <w:color w:val="auto"/>
        </w:rPr>
        <w:t>I</w:t>
      </w:r>
      <w:r w:rsidRPr="00184436">
        <w:rPr>
          <w:color w:val="auto"/>
        </w:rPr>
        <w:t>t is common cause</w:t>
      </w:r>
      <w:r w:rsidR="000739C1" w:rsidRPr="00184436">
        <w:rPr>
          <w:color w:val="auto"/>
        </w:rPr>
        <w:t xml:space="preserve"> that, by her version,</w:t>
      </w:r>
      <w:r w:rsidRPr="00184436">
        <w:rPr>
          <w:color w:val="auto"/>
        </w:rPr>
        <w:t xml:space="preserve"> th</w:t>
      </w:r>
      <w:r w:rsidR="000739C1" w:rsidRPr="00184436">
        <w:rPr>
          <w:color w:val="auto"/>
        </w:rPr>
        <w:t>e</w:t>
      </w:r>
      <w:r w:rsidR="002C5948" w:rsidRPr="00184436">
        <w:rPr>
          <w:color w:val="auto"/>
        </w:rPr>
        <w:t xml:space="preserve"> applicant</w:t>
      </w:r>
      <w:r w:rsidRPr="00184436">
        <w:rPr>
          <w:color w:val="auto"/>
        </w:rPr>
        <w:t xml:space="preserve"> obtained the judgment a few days before the </w:t>
      </w:r>
      <w:r w:rsidRPr="00184436">
        <w:rPr>
          <w:i/>
          <w:iCs/>
          <w:color w:val="auto"/>
        </w:rPr>
        <w:t xml:space="preserve">dies induciae </w:t>
      </w:r>
      <w:r w:rsidRPr="00184436">
        <w:rPr>
          <w:color w:val="auto"/>
        </w:rPr>
        <w:t xml:space="preserve">for filing an appeal had expired. </w:t>
      </w:r>
      <w:r w:rsidR="002C5948" w:rsidRPr="00184436">
        <w:rPr>
          <w:color w:val="auto"/>
        </w:rPr>
        <w:t>She</w:t>
      </w:r>
      <w:r w:rsidR="00E15E2E" w:rsidRPr="00184436">
        <w:rPr>
          <w:color w:val="auto"/>
        </w:rPr>
        <w:t>,</w:t>
      </w:r>
      <w:r w:rsidRPr="00184436">
        <w:rPr>
          <w:color w:val="auto"/>
        </w:rPr>
        <w:t xml:space="preserve"> however</w:t>
      </w:r>
      <w:r w:rsidR="00E15E2E" w:rsidRPr="00184436">
        <w:rPr>
          <w:color w:val="auto"/>
        </w:rPr>
        <w:t>,</w:t>
      </w:r>
      <w:r w:rsidRPr="00184436">
        <w:rPr>
          <w:color w:val="auto"/>
        </w:rPr>
        <w:t xml:space="preserve"> d</w:t>
      </w:r>
      <w:r w:rsidR="00F80BC1" w:rsidRPr="00184436">
        <w:rPr>
          <w:color w:val="auto"/>
        </w:rPr>
        <w:t>id</w:t>
      </w:r>
      <w:r w:rsidRPr="00184436">
        <w:rPr>
          <w:color w:val="auto"/>
        </w:rPr>
        <w:t xml:space="preserve"> not state when she attended the funeral in Chipinge such that she could not meet with her legal practitioners in order to map the way forward. Of interest is the fact that </w:t>
      </w:r>
      <w:r w:rsidR="002C5948" w:rsidRPr="00184436">
        <w:rPr>
          <w:color w:val="auto"/>
        </w:rPr>
        <w:t>she also</w:t>
      </w:r>
      <w:r w:rsidRPr="00184436">
        <w:rPr>
          <w:color w:val="auto"/>
        </w:rPr>
        <w:t xml:space="preserve"> allege</w:t>
      </w:r>
      <w:r w:rsidR="00F80BC1" w:rsidRPr="00184436">
        <w:rPr>
          <w:color w:val="auto"/>
        </w:rPr>
        <w:t>d</w:t>
      </w:r>
      <w:r w:rsidRPr="00184436">
        <w:rPr>
          <w:color w:val="auto"/>
        </w:rPr>
        <w:t xml:space="preserve"> that she got delayed in making this application as a result of the malfunctioning of the IECMS platform. </w:t>
      </w:r>
      <w:r w:rsidR="002C5948" w:rsidRPr="00184436">
        <w:rPr>
          <w:color w:val="auto"/>
        </w:rPr>
        <w:t xml:space="preserve">It was her assertion </w:t>
      </w:r>
      <w:r w:rsidRPr="00184436">
        <w:rPr>
          <w:color w:val="auto"/>
        </w:rPr>
        <w:t xml:space="preserve">that her legal </w:t>
      </w:r>
      <w:r w:rsidR="00295E4D" w:rsidRPr="00184436">
        <w:rPr>
          <w:color w:val="auto"/>
        </w:rPr>
        <w:t>practitioners fruitlessly</w:t>
      </w:r>
      <w:r w:rsidRPr="00184436">
        <w:rPr>
          <w:color w:val="auto"/>
        </w:rPr>
        <w:t xml:space="preserve"> tried to upload the application from 21 November 2022 until 5 December 2022 when it was actually uploaded.</w:t>
      </w:r>
    </w:p>
    <w:p w14:paraId="7FEC42E7" w14:textId="77777777" w:rsidR="000B2D8A" w:rsidRPr="00184436" w:rsidRDefault="000B2D8A" w:rsidP="000E143B">
      <w:pPr>
        <w:pStyle w:val="Default"/>
        <w:jc w:val="both"/>
        <w:rPr>
          <w:color w:val="auto"/>
        </w:rPr>
      </w:pPr>
    </w:p>
    <w:p w14:paraId="25CF8278" w14:textId="77777777" w:rsidR="000B2D8A" w:rsidRPr="00184436" w:rsidRDefault="000B2D8A" w:rsidP="003F293A">
      <w:pPr>
        <w:pStyle w:val="Default"/>
        <w:jc w:val="both"/>
        <w:rPr>
          <w:color w:val="auto"/>
        </w:rPr>
      </w:pPr>
    </w:p>
    <w:p w14:paraId="7799BB7D" w14:textId="1979F309" w:rsidR="006626A1" w:rsidRPr="00184436" w:rsidRDefault="006626A1" w:rsidP="000E143B">
      <w:pPr>
        <w:pStyle w:val="Default"/>
        <w:tabs>
          <w:tab w:val="left" w:pos="1134"/>
        </w:tabs>
        <w:jc w:val="both"/>
        <w:rPr>
          <w:color w:val="auto"/>
        </w:rPr>
      </w:pPr>
      <w:r w:rsidRPr="00184436">
        <w:rPr>
          <w:color w:val="auto"/>
        </w:rPr>
        <w:t xml:space="preserve"> </w:t>
      </w:r>
      <w:r w:rsidR="000B2D8A" w:rsidRPr="00184436">
        <w:rPr>
          <w:color w:val="auto"/>
        </w:rPr>
        <w:tab/>
      </w:r>
      <w:r w:rsidR="00631F6B" w:rsidRPr="00184436">
        <w:rPr>
          <w:color w:val="auto"/>
        </w:rPr>
        <w:t>I</w:t>
      </w:r>
      <w:r w:rsidR="002C5948" w:rsidRPr="00184436">
        <w:rPr>
          <w:color w:val="auto"/>
        </w:rPr>
        <w:t xml:space="preserve">n </w:t>
      </w:r>
      <w:r w:rsidRPr="00184436">
        <w:rPr>
          <w:i/>
          <w:iCs/>
          <w:color w:val="auto"/>
        </w:rPr>
        <w:t xml:space="preserve">Chiutsi v The Sheriff of the High Court and Ors </w:t>
      </w:r>
      <w:r w:rsidRPr="00184436">
        <w:rPr>
          <w:color w:val="auto"/>
        </w:rPr>
        <w:t>S-2–19</w:t>
      </w:r>
      <w:r w:rsidRPr="00184436">
        <w:rPr>
          <w:b/>
          <w:bCs/>
          <w:color w:val="auto"/>
        </w:rPr>
        <w:t xml:space="preserve"> </w:t>
      </w:r>
      <w:r w:rsidR="000B2D8A" w:rsidRPr="00184436">
        <w:rPr>
          <w:color w:val="auto"/>
        </w:rPr>
        <w:t>at p</w:t>
      </w:r>
      <w:r w:rsidRPr="00184436">
        <w:rPr>
          <w:color w:val="auto"/>
        </w:rPr>
        <w:t xml:space="preserve"> 3 </w:t>
      </w:r>
      <w:r w:rsidR="000B2D8A" w:rsidRPr="00184436">
        <w:rPr>
          <w:color w:val="auto"/>
        </w:rPr>
        <w:t>this C</w:t>
      </w:r>
      <w:r w:rsidR="002C5948" w:rsidRPr="00184436">
        <w:rPr>
          <w:color w:val="auto"/>
        </w:rPr>
        <w:t xml:space="preserve">ourt </w:t>
      </w:r>
      <w:r w:rsidRPr="00184436">
        <w:rPr>
          <w:color w:val="auto"/>
        </w:rPr>
        <w:t xml:space="preserve">stated </w:t>
      </w:r>
      <w:r w:rsidR="00242576" w:rsidRPr="00184436">
        <w:rPr>
          <w:color w:val="auto"/>
        </w:rPr>
        <w:t>that: -</w:t>
      </w:r>
    </w:p>
    <w:p w14:paraId="2A422CCC" w14:textId="77777777" w:rsidR="00242576" w:rsidRDefault="006626A1" w:rsidP="000B2D8A">
      <w:pPr>
        <w:pStyle w:val="Default"/>
        <w:ind w:left="567"/>
        <w:jc w:val="both"/>
        <w:rPr>
          <w:color w:val="auto"/>
        </w:rPr>
      </w:pPr>
      <w:r w:rsidRPr="00184436">
        <w:rPr>
          <w:i/>
          <w:iCs/>
          <w:color w:val="auto"/>
        </w:rPr>
        <w:t>“</w:t>
      </w:r>
      <w:r w:rsidRPr="00184436">
        <w:rPr>
          <w:color w:val="auto"/>
        </w:rPr>
        <w:t>A litigant’s explanation for his or her non–compliance must be devoid of any undertones of a complacency regarding the observance of the rules of court and it must be adequate and tolerable.”</w:t>
      </w:r>
    </w:p>
    <w:p w14:paraId="3764F792" w14:textId="77777777" w:rsidR="000E143B" w:rsidRDefault="000E143B" w:rsidP="000B2D8A">
      <w:pPr>
        <w:pStyle w:val="Default"/>
        <w:ind w:left="567"/>
        <w:jc w:val="both"/>
        <w:rPr>
          <w:color w:val="auto"/>
        </w:rPr>
      </w:pPr>
    </w:p>
    <w:p w14:paraId="377A5B81" w14:textId="77777777" w:rsidR="000E143B" w:rsidRPr="00184436" w:rsidRDefault="000E143B" w:rsidP="000B2D8A">
      <w:pPr>
        <w:pStyle w:val="Default"/>
        <w:ind w:left="567"/>
        <w:jc w:val="both"/>
        <w:rPr>
          <w:color w:val="auto"/>
        </w:rPr>
      </w:pPr>
    </w:p>
    <w:p w14:paraId="5FBAA990" w14:textId="5C2429DC" w:rsidR="006626A1" w:rsidRPr="00184436" w:rsidRDefault="006626A1" w:rsidP="000E143B">
      <w:pPr>
        <w:pStyle w:val="Default"/>
        <w:jc w:val="both"/>
        <w:rPr>
          <w:color w:val="auto"/>
        </w:rPr>
      </w:pPr>
    </w:p>
    <w:p w14:paraId="67166995" w14:textId="6D1D49F4" w:rsidR="00984C40" w:rsidRPr="00184436" w:rsidRDefault="00F80BC1" w:rsidP="003F293A">
      <w:pPr>
        <w:pStyle w:val="Default"/>
        <w:spacing w:line="480" w:lineRule="auto"/>
        <w:ind w:firstLine="1134"/>
        <w:jc w:val="both"/>
        <w:rPr>
          <w:color w:val="auto"/>
        </w:rPr>
      </w:pPr>
      <w:r w:rsidRPr="00184436">
        <w:rPr>
          <w:color w:val="auto"/>
        </w:rPr>
        <w:t xml:space="preserve">In </w:t>
      </w:r>
      <w:r w:rsidRPr="00184436">
        <w:rPr>
          <w:i/>
          <w:iCs/>
          <w:color w:val="auto"/>
        </w:rPr>
        <w:t>casu</w:t>
      </w:r>
      <w:r w:rsidR="006626A1" w:rsidRPr="00184436">
        <w:rPr>
          <w:color w:val="auto"/>
        </w:rPr>
        <w:t xml:space="preserve">, the applicant’s explanation for the delay is difficult to believe. This is because the applicant is not certain on when her legal practitioners </w:t>
      </w:r>
      <w:r w:rsidR="00B8447A" w:rsidRPr="00184436">
        <w:rPr>
          <w:color w:val="auto"/>
        </w:rPr>
        <w:t>obtained</w:t>
      </w:r>
      <w:r w:rsidR="006626A1" w:rsidRPr="00184436">
        <w:rPr>
          <w:color w:val="auto"/>
        </w:rPr>
        <w:t xml:space="preserve"> the court </w:t>
      </w:r>
      <w:r w:rsidR="000B2D8A" w:rsidRPr="00184436">
        <w:rPr>
          <w:i/>
          <w:iCs/>
          <w:color w:val="auto"/>
        </w:rPr>
        <w:t>a </w:t>
      </w:r>
      <w:r w:rsidR="006626A1" w:rsidRPr="00184436">
        <w:rPr>
          <w:i/>
          <w:iCs/>
          <w:color w:val="auto"/>
        </w:rPr>
        <w:t>quo</w:t>
      </w:r>
      <w:r w:rsidR="006626A1" w:rsidRPr="00184436">
        <w:rPr>
          <w:color w:val="auto"/>
        </w:rPr>
        <w:t xml:space="preserve">’s judgment. The fact that the </w:t>
      </w:r>
      <w:r w:rsidR="00631F6B" w:rsidRPr="00184436">
        <w:rPr>
          <w:color w:val="auto"/>
        </w:rPr>
        <w:t xml:space="preserve">first and second </w:t>
      </w:r>
      <w:r w:rsidR="006626A1" w:rsidRPr="00184436">
        <w:rPr>
          <w:color w:val="auto"/>
        </w:rPr>
        <w:t>respondents managed to get the same judgment on 21 October 2022 without encountering all these problems which allegedly bedevilled the applicant does not help the applicant’s ca</w:t>
      </w:r>
      <w:r w:rsidR="005C4C91" w:rsidRPr="00184436">
        <w:rPr>
          <w:color w:val="auto"/>
        </w:rPr>
        <w:t>u</w:t>
      </w:r>
      <w:r w:rsidR="006626A1" w:rsidRPr="00184436">
        <w:rPr>
          <w:color w:val="auto"/>
        </w:rPr>
        <w:t xml:space="preserve">se. In addition, if the applicant’s legal practitioners truly experienced challenges in </w:t>
      </w:r>
      <w:r w:rsidRPr="00184436">
        <w:rPr>
          <w:color w:val="auto"/>
        </w:rPr>
        <w:t xml:space="preserve">accessing the judgment and in </w:t>
      </w:r>
      <w:r w:rsidR="006626A1" w:rsidRPr="00184436">
        <w:rPr>
          <w:color w:val="auto"/>
        </w:rPr>
        <w:t xml:space="preserve">uploading the application on the IECMS platform, they ought to have </w:t>
      </w:r>
      <w:r w:rsidR="00E15E2E" w:rsidRPr="00184436">
        <w:rPr>
          <w:color w:val="auto"/>
        </w:rPr>
        <w:t xml:space="preserve">deposed to an affidavit in support of the applicant’s assertions on the difficulties they encountered. </w:t>
      </w:r>
      <w:r w:rsidRPr="00184436">
        <w:rPr>
          <w:color w:val="auto"/>
        </w:rPr>
        <w:t>T</w:t>
      </w:r>
      <w:r w:rsidR="00E15E2E" w:rsidRPr="00184436">
        <w:rPr>
          <w:color w:val="auto"/>
        </w:rPr>
        <w:t xml:space="preserve">heir failure to do so suggests their lack of confidence in the story being </w:t>
      </w:r>
      <w:r w:rsidR="002C5948" w:rsidRPr="00184436">
        <w:rPr>
          <w:color w:val="auto"/>
        </w:rPr>
        <w:t>s</w:t>
      </w:r>
      <w:r w:rsidR="00E15E2E" w:rsidRPr="00184436">
        <w:rPr>
          <w:color w:val="auto"/>
        </w:rPr>
        <w:t xml:space="preserve">old by their client. Such a conclusion is </w:t>
      </w:r>
      <w:r w:rsidRPr="00184436">
        <w:rPr>
          <w:color w:val="auto"/>
        </w:rPr>
        <w:t>not</w:t>
      </w:r>
      <w:r w:rsidR="00E15E2E" w:rsidRPr="00184436">
        <w:rPr>
          <w:color w:val="auto"/>
        </w:rPr>
        <w:t xml:space="preserve"> far</w:t>
      </w:r>
      <w:r w:rsidRPr="00184436">
        <w:rPr>
          <w:color w:val="auto"/>
        </w:rPr>
        <w:t>fe</w:t>
      </w:r>
      <w:r w:rsidR="005C4C91" w:rsidRPr="00184436">
        <w:rPr>
          <w:color w:val="auto"/>
        </w:rPr>
        <w:t>t</w:t>
      </w:r>
      <w:r w:rsidRPr="00184436">
        <w:rPr>
          <w:color w:val="auto"/>
        </w:rPr>
        <w:t>ched</w:t>
      </w:r>
      <w:r w:rsidR="00E15E2E" w:rsidRPr="00184436">
        <w:rPr>
          <w:color w:val="auto"/>
        </w:rPr>
        <w:t xml:space="preserve"> in that during the hearing </w:t>
      </w:r>
      <w:r w:rsidRPr="00184436">
        <w:rPr>
          <w:color w:val="auto"/>
        </w:rPr>
        <w:t>o</w:t>
      </w:r>
      <w:r w:rsidR="00E15E2E" w:rsidRPr="00184436">
        <w:rPr>
          <w:color w:val="auto"/>
        </w:rPr>
        <w:t>f the application</w:t>
      </w:r>
      <w:r w:rsidRPr="00184436">
        <w:rPr>
          <w:color w:val="auto"/>
        </w:rPr>
        <w:t>, the</w:t>
      </w:r>
      <w:r w:rsidR="00E15E2E" w:rsidRPr="00184436">
        <w:rPr>
          <w:color w:val="auto"/>
        </w:rPr>
        <w:t xml:space="preserve"> applicant’s legal practitioner concede</w:t>
      </w:r>
      <w:r w:rsidRPr="00184436">
        <w:rPr>
          <w:color w:val="auto"/>
        </w:rPr>
        <w:t>d</w:t>
      </w:r>
      <w:r w:rsidR="00E15E2E" w:rsidRPr="00184436">
        <w:rPr>
          <w:color w:val="auto"/>
        </w:rPr>
        <w:t xml:space="preserve"> </w:t>
      </w:r>
      <w:r w:rsidRPr="00184436">
        <w:rPr>
          <w:color w:val="auto"/>
        </w:rPr>
        <w:t>that the</w:t>
      </w:r>
      <w:r w:rsidR="00E15E2E" w:rsidRPr="00184436">
        <w:rPr>
          <w:color w:val="auto"/>
        </w:rPr>
        <w:t xml:space="preserve"> delay </w:t>
      </w:r>
      <w:r w:rsidR="00E15E2E" w:rsidRPr="00184436">
        <w:rPr>
          <w:color w:val="auto"/>
        </w:rPr>
        <w:lastRenderedPageBreak/>
        <w:t>in succe</w:t>
      </w:r>
      <w:r w:rsidRPr="00184436">
        <w:rPr>
          <w:color w:val="auto"/>
        </w:rPr>
        <w:t>ss</w:t>
      </w:r>
      <w:r w:rsidR="00E15E2E" w:rsidRPr="00184436">
        <w:rPr>
          <w:color w:val="auto"/>
        </w:rPr>
        <w:t>fully uploading the application from 21</w:t>
      </w:r>
      <w:r w:rsidR="000B2D8A" w:rsidRPr="00184436">
        <w:rPr>
          <w:color w:val="auto"/>
        </w:rPr>
        <w:t> </w:t>
      </w:r>
      <w:r w:rsidRPr="00184436">
        <w:rPr>
          <w:color w:val="auto"/>
        </w:rPr>
        <w:t>November</w:t>
      </w:r>
      <w:r w:rsidR="00E15E2E" w:rsidRPr="00184436">
        <w:rPr>
          <w:color w:val="auto"/>
        </w:rPr>
        <w:t xml:space="preserve"> to 5 </w:t>
      </w:r>
      <w:r w:rsidRPr="00184436">
        <w:rPr>
          <w:color w:val="auto"/>
        </w:rPr>
        <w:t>December</w:t>
      </w:r>
      <w:r w:rsidR="00E15E2E" w:rsidRPr="00184436">
        <w:rPr>
          <w:color w:val="auto"/>
        </w:rPr>
        <w:t xml:space="preserve"> 2022 was because they had not paid the required fees yet </w:t>
      </w:r>
      <w:r w:rsidR="002C5948" w:rsidRPr="00184436">
        <w:rPr>
          <w:color w:val="auto"/>
        </w:rPr>
        <w:t xml:space="preserve">the </w:t>
      </w:r>
      <w:r w:rsidR="00E15E2E" w:rsidRPr="00184436">
        <w:rPr>
          <w:color w:val="auto"/>
        </w:rPr>
        <w:t>applicant had not alluded to this.</w:t>
      </w:r>
      <w:r w:rsidR="00295E4D" w:rsidRPr="00184436">
        <w:rPr>
          <w:color w:val="auto"/>
        </w:rPr>
        <w:t xml:space="preserve"> </w:t>
      </w:r>
      <w:r w:rsidR="002C5948" w:rsidRPr="00184436">
        <w:rPr>
          <w:color w:val="auto"/>
        </w:rPr>
        <w:t>She had instead s</w:t>
      </w:r>
      <w:r w:rsidR="004315F8" w:rsidRPr="00184436">
        <w:rPr>
          <w:color w:val="auto"/>
        </w:rPr>
        <w:t>tated</w:t>
      </w:r>
      <w:r w:rsidR="002C5948" w:rsidRPr="00184436">
        <w:rPr>
          <w:color w:val="auto"/>
        </w:rPr>
        <w:t xml:space="preserve"> </w:t>
      </w:r>
      <w:r w:rsidR="004315F8" w:rsidRPr="00184436">
        <w:rPr>
          <w:color w:val="auto"/>
        </w:rPr>
        <w:t xml:space="preserve">that </w:t>
      </w:r>
      <w:r w:rsidR="002C5948" w:rsidRPr="00184436">
        <w:rPr>
          <w:color w:val="auto"/>
        </w:rPr>
        <w:t>it was due to the malfunctioning of the IECMS platform.</w:t>
      </w:r>
    </w:p>
    <w:p w14:paraId="190F1338" w14:textId="77777777" w:rsidR="000B2D8A" w:rsidRPr="00184436" w:rsidRDefault="000B2D8A" w:rsidP="000E143B">
      <w:pPr>
        <w:pStyle w:val="Default"/>
        <w:ind w:firstLine="720"/>
        <w:jc w:val="both"/>
        <w:rPr>
          <w:color w:val="auto"/>
        </w:rPr>
      </w:pPr>
    </w:p>
    <w:p w14:paraId="7260F9B9" w14:textId="77777777" w:rsidR="000B2D8A" w:rsidRPr="00184436" w:rsidRDefault="000B2D8A" w:rsidP="003F293A">
      <w:pPr>
        <w:pStyle w:val="Default"/>
        <w:ind w:firstLine="720"/>
        <w:jc w:val="both"/>
        <w:rPr>
          <w:color w:val="auto"/>
        </w:rPr>
      </w:pPr>
    </w:p>
    <w:p w14:paraId="4193CC32" w14:textId="77B695FD" w:rsidR="002C5948" w:rsidRPr="00184436" w:rsidRDefault="000B2D8A" w:rsidP="003F293A">
      <w:pPr>
        <w:pStyle w:val="Default"/>
        <w:tabs>
          <w:tab w:val="left" w:pos="1134"/>
        </w:tabs>
        <w:spacing w:line="480" w:lineRule="auto"/>
        <w:ind w:firstLine="720"/>
        <w:jc w:val="both"/>
        <w:rPr>
          <w:color w:val="auto"/>
        </w:rPr>
      </w:pPr>
      <w:r w:rsidRPr="00184436">
        <w:rPr>
          <w:color w:val="auto"/>
        </w:rPr>
        <w:tab/>
      </w:r>
      <w:r w:rsidR="00295E4D" w:rsidRPr="00184436">
        <w:rPr>
          <w:color w:val="auto"/>
        </w:rPr>
        <w:t>I</w:t>
      </w:r>
      <w:r w:rsidR="00F80BC1" w:rsidRPr="00184436">
        <w:rPr>
          <w:color w:val="auto"/>
        </w:rPr>
        <w:t xml:space="preserve">t is apposite to note that paragraphs 12 to 16 </w:t>
      </w:r>
      <w:r w:rsidR="00295E4D" w:rsidRPr="00184436">
        <w:rPr>
          <w:color w:val="auto"/>
        </w:rPr>
        <w:t xml:space="preserve">and 28 </w:t>
      </w:r>
      <w:r w:rsidR="00F80BC1" w:rsidRPr="00184436">
        <w:rPr>
          <w:color w:val="auto"/>
        </w:rPr>
        <w:t xml:space="preserve">of the applicant’s founding affidavit comprise hearsay evidence. The fruitless efforts to obtain </w:t>
      </w:r>
      <w:r w:rsidR="003B2B5B" w:rsidRPr="00184436">
        <w:rPr>
          <w:color w:val="auto"/>
        </w:rPr>
        <w:t>a copy</w:t>
      </w:r>
      <w:r w:rsidR="00F80BC1" w:rsidRPr="00184436">
        <w:rPr>
          <w:color w:val="auto"/>
        </w:rPr>
        <w:t xml:space="preserve"> of the </w:t>
      </w:r>
      <w:r w:rsidR="003B2B5B" w:rsidRPr="00184436">
        <w:rPr>
          <w:color w:val="auto"/>
        </w:rPr>
        <w:t>judgment and</w:t>
      </w:r>
      <w:r w:rsidR="00F80BC1" w:rsidRPr="00184436">
        <w:rPr>
          <w:color w:val="auto"/>
        </w:rPr>
        <w:t xml:space="preserve"> </w:t>
      </w:r>
      <w:r w:rsidR="004315F8" w:rsidRPr="00184436">
        <w:rPr>
          <w:color w:val="auto"/>
        </w:rPr>
        <w:t xml:space="preserve">in </w:t>
      </w:r>
      <w:r w:rsidR="00F80BC1" w:rsidRPr="00184436">
        <w:rPr>
          <w:color w:val="auto"/>
        </w:rPr>
        <w:t>uploading the current application on the</w:t>
      </w:r>
      <w:r w:rsidR="003B2B5B" w:rsidRPr="00184436">
        <w:rPr>
          <w:color w:val="auto"/>
        </w:rPr>
        <w:t xml:space="preserve"> </w:t>
      </w:r>
      <w:r w:rsidR="00F80BC1" w:rsidRPr="00184436">
        <w:rPr>
          <w:color w:val="auto"/>
        </w:rPr>
        <w:t xml:space="preserve">IECMS </w:t>
      </w:r>
      <w:r w:rsidR="003B2B5B" w:rsidRPr="00184436">
        <w:rPr>
          <w:color w:val="auto"/>
        </w:rPr>
        <w:t>were allegedly</w:t>
      </w:r>
      <w:r w:rsidR="00F80BC1" w:rsidRPr="00184436">
        <w:rPr>
          <w:color w:val="auto"/>
        </w:rPr>
        <w:t xml:space="preserve"> encountered by the applicant’s legal practi</w:t>
      </w:r>
      <w:r w:rsidR="003B2B5B" w:rsidRPr="00184436">
        <w:rPr>
          <w:color w:val="auto"/>
        </w:rPr>
        <w:t>ti</w:t>
      </w:r>
      <w:r w:rsidR="00F80BC1" w:rsidRPr="00184436">
        <w:rPr>
          <w:color w:val="auto"/>
        </w:rPr>
        <w:t>oner</w:t>
      </w:r>
      <w:r w:rsidR="003B2B5B" w:rsidRPr="00184436">
        <w:rPr>
          <w:color w:val="auto"/>
        </w:rPr>
        <w:t xml:space="preserve">s in the absence and without the participation of the </w:t>
      </w:r>
      <w:r w:rsidR="000E143B" w:rsidRPr="00184436">
        <w:rPr>
          <w:color w:val="auto"/>
        </w:rPr>
        <w:t>applicant save</w:t>
      </w:r>
      <w:r w:rsidR="00D73208" w:rsidRPr="00184436">
        <w:rPr>
          <w:color w:val="auto"/>
        </w:rPr>
        <w:t xml:space="preserve"> </w:t>
      </w:r>
      <w:r w:rsidR="003B2B5B" w:rsidRPr="00184436">
        <w:rPr>
          <w:color w:val="auto"/>
        </w:rPr>
        <w:t>for the events of the date of handing down the judgment.</w:t>
      </w:r>
      <w:r w:rsidR="00B8447A" w:rsidRPr="00184436">
        <w:rPr>
          <w:color w:val="auto"/>
        </w:rPr>
        <w:t xml:space="preserve"> It</w:t>
      </w:r>
      <w:r w:rsidR="003B2B5B" w:rsidRPr="00184436">
        <w:rPr>
          <w:color w:val="auto"/>
        </w:rPr>
        <w:t xml:space="preserve"> was therefore imperative for the applicant’s legal practitioners to depose to a supporting affidavit on the challenges alluded to by the applicant in her founding affidavit i</w:t>
      </w:r>
      <w:r w:rsidR="00B8447A" w:rsidRPr="00184436">
        <w:rPr>
          <w:color w:val="auto"/>
        </w:rPr>
        <w:t>f</w:t>
      </w:r>
      <w:r w:rsidR="003B2B5B" w:rsidRPr="00184436">
        <w:rPr>
          <w:color w:val="auto"/>
        </w:rPr>
        <w:t xml:space="preserve"> such assertion</w:t>
      </w:r>
      <w:r w:rsidR="00B8447A" w:rsidRPr="00184436">
        <w:rPr>
          <w:color w:val="auto"/>
        </w:rPr>
        <w:t>s</w:t>
      </w:r>
      <w:r w:rsidR="003B2B5B" w:rsidRPr="00184436">
        <w:rPr>
          <w:color w:val="auto"/>
        </w:rPr>
        <w:t xml:space="preserve"> were to have any probative value.</w:t>
      </w:r>
      <w:r w:rsidR="00B8447A" w:rsidRPr="00184436">
        <w:rPr>
          <w:color w:val="auto"/>
        </w:rPr>
        <w:t xml:space="preserve"> I</w:t>
      </w:r>
      <w:r w:rsidR="003B2B5B" w:rsidRPr="00184436">
        <w:rPr>
          <w:color w:val="auto"/>
        </w:rPr>
        <w:t>n the absence of such a deposition, only the paragraphs that do not contain hearsay evidence will be considered.</w:t>
      </w:r>
      <w:r w:rsidR="00B8447A" w:rsidRPr="00184436">
        <w:rPr>
          <w:color w:val="auto"/>
        </w:rPr>
        <w:t xml:space="preserve"> </w:t>
      </w:r>
    </w:p>
    <w:p w14:paraId="6CCC2782" w14:textId="77777777" w:rsidR="000B2D8A" w:rsidRPr="00184436" w:rsidRDefault="000B2D8A" w:rsidP="00A05DA6">
      <w:pPr>
        <w:pStyle w:val="Default"/>
        <w:ind w:firstLine="720"/>
        <w:jc w:val="both"/>
        <w:rPr>
          <w:color w:val="auto"/>
        </w:rPr>
      </w:pPr>
    </w:p>
    <w:p w14:paraId="6F14A8AD" w14:textId="77777777" w:rsidR="000B2D8A" w:rsidRPr="00184436" w:rsidRDefault="000B2D8A" w:rsidP="003F293A">
      <w:pPr>
        <w:pStyle w:val="Default"/>
        <w:ind w:firstLine="720"/>
        <w:jc w:val="both"/>
        <w:rPr>
          <w:color w:val="auto"/>
        </w:rPr>
      </w:pPr>
    </w:p>
    <w:p w14:paraId="62FF4CE9" w14:textId="36D4D981" w:rsidR="006626A1" w:rsidRDefault="000B2D8A" w:rsidP="000E143B">
      <w:pPr>
        <w:pStyle w:val="Default"/>
        <w:tabs>
          <w:tab w:val="left" w:pos="1134"/>
        </w:tabs>
        <w:spacing w:line="480" w:lineRule="auto"/>
        <w:ind w:firstLine="720"/>
        <w:jc w:val="both"/>
        <w:rPr>
          <w:color w:val="auto"/>
        </w:rPr>
      </w:pPr>
      <w:r w:rsidRPr="00184436">
        <w:rPr>
          <w:color w:val="auto"/>
        </w:rPr>
        <w:tab/>
      </w:r>
      <w:r w:rsidR="00B8447A" w:rsidRPr="00184436">
        <w:rPr>
          <w:color w:val="auto"/>
        </w:rPr>
        <w:t>I</w:t>
      </w:r>
      <w:r w:rsidR="003B2B5B" w:rsidRPr="00184436">
        <w:rPr>
          <w:color w:val="auto"/>
        </w:rPr>
        <w:t>t is trite that hearsay evidence in an affidavit is inadmissible in the absence of an explanation as to why direct evidence i</w:t>
      </w:r>
      <w:r w:rsidR="00B8447A" w:rsidRPr="00184436">
        <w:rPr>
          <w:color w:val="auto"/>
        </w:rPr>
        <w:t>s</w:t>
      </w:r>
      <w:r w:rsidR="003B2B5B" w:rsidRPr="00184436">
        <w:rPr>
          <w:color w:val="auto"/>
        </w:rPr>
        <w:t xml:space="preserve"> </w:t>
      </w:r>
      <w:r w:rsidR="000C74CD" w:rsidRPr="00184436">
        <w:rPr>
          <w:color w:val="auto"/>
        </w:rPr>
        <w:t>unavailable</w:t>
      </w:r>
      <w:r w:rsidR="003B2B5B" w:rsidRPr="00184436">
        <w:rPr>
          <w:color w:val="auto"/>
        </w:rPr>
        <w:t xml:space="preserve">. </w:t>
      </w:r>
      <w:r w:rsidR="003B2B5B" w:rsidRPr="000E143B">
        <w:rPr>
          <w:i/>
          <w:color w:val="auto"/>
        </w:rPr>
        <w:t>In</w:t>
      </w:r>
      <w:r w:rsidR="003B2B5B" w:rsidRPr="00184436">
        <w:rPr>
          <w:color w:val="auto"/>
        </w:rPr>
        <w:t xml:space="preserve"> </w:t>
      </w:r>
      <w:r w:rsidR="003B2B5B" w:rsidRPr="00184436">
        <w:rPr>
          <w:i/>
          <w:iCs/>
          <w:color w:val="auto"/>
        </w:rPr>
        <w:t>casu</w:t>
      </w:r>
      <w:r w:rsidR="003B2B5B" w:rsidRPr="00184436">
        <w:rPr>
          <w:color w:val="auto"/>
        </w:rPr>
        <w:t xml:space="preserve">, there was no </w:t>
      </w:r>
      <w:r w:rsidR="000C74CD" w:rsidRPr="00184436">
        <w:rPr>
          <w:color w:val="auto"/>
        </w:rPr>
        <w:t>explanation</w:t>
      </w:r>
      <w:r w:rsidR="003B2B5B" w:rsidRPr="00184436">
        <w:rPr>
          <w:color w:val="auto"/>
        </w:rPr>
        <w:t xml:space="preserve"> </w:t>
      </w:r>
      <w:r w:rsidR="000C74CD" w:rsidRPr="00184436">
        <w:rPr>
          <w:color w:val="auto"/>
        </w:rPr>
        <w:t>a</w:t>
      </w:r>
      <w:r w:rsidR="003B2B5B" w:rsidRPr="00184436">
        <w:rPr>
          <w:color w:val="auto"/>
        </w:rPr>
        <w:t>s</w:t>
      </w:r>
      <w:r w:rsidR="000C74CD" w:rsidRPr="00184436">
        <w:rPr>
          <w:color w:val="auto"/>
        </w:rPr>
        <w:t xml:space="preserve"> </w:t>
      </w:r>
      <w:r w:rsidR="003B2B5B" w:rsidRPr="00184436">
        <w:rPr>
          <w:color w:val="auto"/>
        </w:rPr>
        <w:t>to why the applicant’s legal practitioners could not depose to an affidavit on the</w:t>
      </w:r>
      <w:r w:rsidR="000C74CD" w:rsidRPr="00184436">
        <w:rPr>
          <w:color w:val="auto"/>
        </w:rPr>
        <w:t xml:space="preserve"> challenges, if any,</w:t>
      </w:r>
      <w:r w:rsidR="003B2B5B" w:rsidRPr="00184436">
        <w:rPr>
          <w:color w:val="auto"/>
        </w:rPr>
        <w:t xml:space="preserve"> they encountered in accessing the judgment and in uploading this application on the IECMS</w:t>
      </w:r>
      <w:r w:rsidR="00984C40" w:rsidRPr="00184436">
        <w:rPr>
          <w:color w:val="auto"/>
        </w:rPr>
        <w:t xml:space="preserve"> platform</w:t>
      </w:r>
      <w:r w:rsidR="003B2B5B" w:rsidRPr="00184436">
        <w:rPr>
          <w:color w:val="auto"/>
        </w:rPr>
        <w:t>. The</w:t>
      </w:r>
      <w:r w:rsidR="000C74CD" w:rsidRPr="00184436">
        <w:rPr>
          <w:color w:val="auto"/>
        </w:rPr>
        <w:t>y</w:t>
      </w:r>
      <w:r w:rsidR="003B2B5B" w:rsidRPr="00184436">
        <w:rPr>
          <w:color w:val="auto"/>
        </w:rPr>
        <w:t xml:space="preserve"> are the same legal practitioners who have been representing the applicant in this case</w:t>
      </w:r>
      <w:r w:rsidR="000C74CD" w:rsidRPr="00184436">
        <w:rPr>
          <w:color w:val="auto"/>
        </w:rPr>
        <w:t>. Clearly</w:t>
      </w:r>
      <w:r w:rsidR="0027294B" w:rsidRPr="00184436">
        <w:rPr>
          <w:color w:val="auto"/>
        </w:rPr>
        <w:t>,</w:t>
      </w:r>
      <w:r w:rsidR="000C74CD" w:rsidRPr="00184436">
        <w:rPr>
          <w:color w:val="auto"/>
        </w:rPr>
        <w:t xml:space="preserve"> the explanation for failure to note the appeal within the </w:t>
      </w:r>
      <w:r w:rsidR="000C74CD" w:rsidRPr="00184436">
        <w:rPr>
          <w:i/>
          <w:iCs/>
          <w:color w:val="auto"/>
        </w:rPr>
        <w:t>dies induciae</w:t>
      </w:r>
      <w:r w:rsidR="000C74CD" w:rsidRPr="00184436">
        <w:rPr>
          <w:color w:val="auto"/>
        </w:rPr>
        <w:t xml:space="preserve"> and for the delay in applying for condonation after the expiry of the </w:t>
      </w:r>
      <w:r w:rsidR="000C74CD" w:rsidRPr="00184436">
        <w:rPr>
          <w:i/>
          <w:iCs/>
          <w:color w:val="auto"/>
        </w:rPr>
        <w:t>dies induciae</w:t>
      </w:r>
      <w:r w:rsidR="000C74CD" w:rsidRPr="00184436">
        <w:rPr>
          <w:color w:val="auto"/>
        </w:rPr>
        <w:t xml:space="preserve"> is without merit</w:t>
      </w:r>
      <w:r w:rsidR="00B8447A" w:rsidRPr="00184436">
        <w:rPr>
          <w:color w:val="auto"/>
        </w:rPr>
        <w:t>.</w:t>
      </w:r>
    </w:p>
    <w:p w14:paraId="0B341982" w14:textId="77777777" w:rsidR="000E143B" w:rsidRPr="00184436" w:rsidRDefault="000E143B" w:rsidP="00A05DA6">
      <w:pPr>
        <w:pStyle w:val="Default"/>
        <w:tabs>
          <w:tab w:val="left" w:pos="1134"/>
        </w:tabs>
        <w:spacing w:line="480" w:lineRule="auto"/>
        <w:ind w:firstLine="720"/>
        <w:jc w:val="both"/>
        <w:rPr>
          <w:color w:val="auto"/>
        </w:rPr>
      </w:pPr>
    </w:p>
    <w:p w14:paraId="31E5B047" w14:textId="77777777" w:rsidR="000E143B" w:rsidRDefault="006626A1" w:rsidP="00CE28AD">
      <w:pPr>
        <w:pStyle w:val="Default"/>
        <w:spacing w:line="360" w:lineRule="auto"/>
        <w:jc w:val="both"/>
        <w:rPr>
          <w:b/>
          <w:bCs/>
          <w:color w:val="auto"/>
        </w:rPr>
      </w:pPr>
      <w:r w:rsidRPr="00184436">
        <w:rPr>
          <w:b/>
          <w:bCs/>
          <w:color w:val="auto"/>
        </w:rPr>
        <w:t xml:space="preserve">2. Whether or </w:t>
      </w:r>
      <w:r w:rsidR="0081162E" w:rsidRPr="00184436">
        <w:rPr>
          <w:b/>
          <w:bCs/>
          <w:color w:val="auto"/>
        </w:rPr>
        <w:t>n</w:t>
      </w:r>
      <w:r w:rsidRPr="00184436">
        <w:rPr>
          <w:b/>
          <w:bCs/>
          <w:color w:val="auto"/>
        </w:rPr>
        <w:t xml:space="preserve">ot the Appeal </w:t>
      </w:r>
      <w:r w:rsidR="0081162E" w:rsidRPr="00184436">
        <w:rPr>
          <w:b/>
          <w:bCs/>
          <w:color w:val="auto"/>
        </w:rPr>
        <w:t>h</w:t>
      </w:r>
      <w:r w:rsidRPr="00184436">
        <w:rPr>
          <w:b/>
          <w:bCs/>
          <w:color w:val="auto"/>
        </w:rPr>
        <w:t xml:space="preserve">as </w:t>
      </w:r>
      <w:r w:rsidR="0081162E" w:rsidRPr="00184436">
        <w:rPr>
          <w:b/>
          <w:bCs/>
          <w:color w:val="auto"/>
        </w:rPr>
        <w:t>g</w:t>
      </w:r>
      <w:r w:rsidRPr="00184436">
        <w:rPr>
          <w:b/>
          <w:bCs/>
          <w:color w:val="auto"/>
        </w:rPr>
        <w:t xml:space="preserve">ood </w:t>
      </w:r>
      <w:r w:rsidR="0081162E" w:rsidRPr="00184436">
        <w:rPr>
          <w:b/>
          <w:bCs/>
          <w:color w:val="auto"/>
        </w:rPr>
        <w:t>p</w:t>
      </w:r>
      <w:r w:rsidRPr="00184436">
        <w:rPr>
          <w:b/>
          <w:bCs/>
          <w:color w:val="auto"/>
        </w:rPr>
        <w:t xml:space="preserve">rospects of </w:t>
      </w:r>
      <w:r w:rsidR="0081162E" w:rsidRPr="00184436">
        <w:rPr>
          <w:b/>
          <w:bCs/>
          <w:color w:val="auto"/>
        </w:rPr>
        <w:t>s</w:t>
      </w:r>
      <w:r w:rsidRPr="00184436">
        <w:rPr>
          <w:b/>
          <w:bCs/>
          <w:color w:val="auto"/>
        </w:rPr>
        <w:t>uccess</w:t>
      </w:r>
    </w:p>
    <w:p w14:paraId="7C820251" w14:textId="53A856A1" w:rsidR="006626A1" w:rsidRPr="00184436" w:rsidRDefault="006626A1" w:rsidP="000E143B">
      <w:pPr>
        <w:pStyle w:val="Default"/>
        <w:jc w:val="both"/>
        <w:rPr>
          <w:color w:val="auto"/>
        </w:rPr>
      </w:pPr>
      <w:r w:rsidRPr="00184436">
        <w:rPr>
          <w:b/>
          <w:bCs/>
          <w:color w:val="auto"/>
        </w:rPr>
        <w:t xml:space="preserve"> </w:t>
      </w:r>
    </w:p>
    <w:p w14:paraId="229FEA85" w14:textId="6070C5C2" w:rsidR="006626A1" w:rsidRPr="00184436" w:rsidRDefault="000E143B" w:rsidP="000E143B">
      <w:pPr>
        <w:pStyle w:val="Default"/>
        <w:tabs>
          <w:tab w:val="left" w:pos="1134"/>
        </w:tabs>
        <w:spacing w:line="360" w:lineRule="auto"/>
        <w:ind w:firstLine="720"/>
        <w:jc w:val="both"/>
        <w:rPr>
          <w:color w:val="auto"/>
        </w:rPr>
      </w:pPr>
      <w:r>
        <w:rPr>
          <w:color w:val="auto"/>
        </w:rPr>
        <w:tab/>
      </w:r>
      <w:r w:rsidRPr="00184436">
        <w:rPr>
          <w:color w:val="auto"/>
        </w:rPr>
        <w:t>Prospects of success refers to the question of whether the applicant has an arguable</w:t>
      </w:r>
    </w:p>
    <w:p w14:paraId="6BF4A4FD" w14:textId="24A3905B" w:rsidR="006626A1" w:rsidRPr="00184436" w:rsidRDefault="006626A1" w:rsidP="00915F90">
      <w:pPr>
        <w:pStyle w:val="Default"/>
        <w:tabs>
          <w:tab w:val="left" w:pos="1134"/>
        </w:tabs>
        <w:spacing w:line="480" w:lineRule="auto"/>
        <w:jc w:val="both"/>
        <w:rPr>
          <w:color w:val="auto"/>
        </w:rPr>
      </w:pPr>
      <w:r w:rsidRPr="00184436">
        <w:rPr>
          <w:color w:val="auto"/>
        </w:rPr>
        <w:lastRenderedPageBreak/>
        <w:t xml:space="preserve">case on appeal. In </w:t>
      </w:r>
      <w:r w:rsidRPr="00184436">
        <w:rPr>
          <w:i/>
          <w:iCs/>
          <w:color w:val="auto"/>
        </w:rPr>
        <w:t xml:space="preserve">Essop v S, </w:t>
      </w:r>
      <w:r w:rsidRPr="00184436">
        <w:rPr>
          <w:color w:val="auto"/>
        </w:rPr>
        <w:t>[2016] ZASCA 114, the Court in defining prospects of success held that</w:t>
      </w:r>
      <w:r w:rsidR="0081162E" w:rsidRPr="00184436">
        <w:rPr>
          <w:color w:val="auto"/>
        </w:rPr>
        <w:t>:</w:t>
      </w:r>
      <w:r w:rsidRPr="00184436">
        <w:rPr>
          <w:color w:val="auto"/>
        </w:rPr>
        <w:t xml:space="preserve"> </w:t>
      </w:r>
    </w:p>
    <w:p w14:paraId="167499AD" w14:textId="77777777" w:rsidR="003F293A" w:rsidRPr="00184436" w:rsidRDefault="006626A1" w:rsidP="00915F90">
      <w:pPr>
        <w:pStyle w:val="Default"/>
        <w:ind w:left="567"/>
        <w:jc w:val="both"/>
        <w:rPr>
          <w:color w:val="auto"/>
        </w:rPr>
      </w:pPr>
      <w:r w:rsidRPr="00184436">
        <w:rPr>
          <w:i/>
          <w:iCs/>
          <w:color w:val="auto"/>
        </w:rPr>
        <w:t>“</w:t>
      </w:r>
      <w:r w:rsidRPr="00184436">
        <w:rPr>
          <w:color w:val="auto"/>
        </w:rPr>
        <w:t>What the test for reasonable prospects of success postulates is a dispassionate decision, based on the facts and the law that a court of appeal could reasonably arrive at a conclusion different to that of the trial court. In order to succeed, therefore, the appellant must convince this court on proper grounds that he has prospects of success on appeal and that those prospects are not remote, but have a realistic chance of succeeding. More is required to be established than that there is a mere possibility of success, that the case is arguable on appeal or that the case cannot be categorised as hopeless. There must, in other words, be a sound, rational basis for the conclusion that there are prospects of success on appeal.”</w:t>
      </w:r>
    </w:p>
    <w:p w14:paraId="13F1E557" w14:textId="77777777" w:rsidR="003F293A" w:rsidRPr="00184436" w:rsidRDefault="003F293A" w:rsidP="000B2D8A">
      <w:pPr>
        <w:pStyle w:val="Default"/>
        <w:ind w:left="567"/>
        <w:jc w:val="both"/>
        <w:rPr>
          <w:i/>
          <w:iCs/>
          <w:color w:val="auto"/>
        </w:rPr>
      </w:pPr>
    </w:p>
    <w:p w14:paraId="236A725A" w14:textId="12384669" w:rsidR="006626A1" w:rsidRPr="00184436" w:rsidRDefault="006626A1" w:rsidP="000B2D8A">
      <w:pPr>
        <w:pStyle w:val="Default"/>
        <w:ind w:left="567"/>
        <w:jc w:val="both"/>
        <w:rPr>
          <w:i/>
          <w:iCs/>
          <w:color w:val="auto"/>
        </w:rPr>
      </w:pPr>
      <w:r w:rsidRPr="00184436">
        <w:rPr>
          <w:i/>
          <w:iCs/>
          <w:color w:val="auto"/>
        </w:rPr>
        <w:t xml:space="preserve"> </w:t>
      </w:r>
    </w:p>
    <w:p w14:paraId="03342D98" w14:textId="77777777" w:rsidR="00A46EFE" w:rsidRPr="00184436" w:rsidRDefault="00A46EFE" w:rsidP="00915F90">
      <w:pPr>
        <w:pStyle w:val="Default"/>
        <w:jc w:val="both"/>
        <w:rPr>
          <w:color w:val="auto"/>
        </w:rPr>
      </w:pPr>
    </w:p>
    <w:p w14:paraId="12DBA33C" w14:textId="2A2AFCA5" w:rsidR="00D72EB2" w:rsidRPr="00184436" w:rsidRDefault="006626A1" w:rsidP="000B2D8A">
      <w:pPr>
        <w:pStyle w:val="Default"/>
        <w:spacing w:line="480" w:lineRule="auto"/>
        <w:ind w:firstLine="1134"/>
        <w:jc w:val="both"/>
        <w:rPr>
          <w:color w:val="auto"/>
        </w:rPr>
      </w:pPr>
      <w:r w:rsidRPr="00184436">
        <w:rPr>
          <w:i/>
          <w:iCs/>
          <w:color w:val="auto"/>
        </w:rPr>
        <w:t>In casu</w:t>
      </w:r>
      <w:r w:rsidRPr="00184436">
        <w:rPr>
          <w:color w:val="auto"/>
        </w:rPr>
        <w:t xml:space="preserve">, the applicant avers that the intended appeal has good prospects of success. The applicant </w:t>
      </w:r>
      <w:r w:rsidR="00A46EFE" w:rsidRPr="00184436">
        <w:rPr>
          <w:color w:val="auto"/>
        </w:rPr>
        <w:t>alleged</w:t>
      </w:r>
      <w:r w:rsidRPr="00184436">
        <w:rPr>
          <w:color w:val="auto"/>
        </w:rPr>
        <w:t xml:space="preserve"> that the court </w:t>
      </w:r>
      <w:r w:rsidRPr="00184436">
        <w:rPr>
          <w:i/>
          <w:iCs/>
          <w:color w:val="auto"/>
        </w:rPr>
        <w:t xml:space="preserve">a quo </w:t>
      </w:r>
      <w:r w:rsidRPr="00184436">
        <w:rPr>
          <w:color w:val="auto"/>
        </w:rPr>
        <w:t xml:space="preserve">erred by finding that she had no </w:t>
      </w:r>
      <w:r w:rsidRPr="00184436">
        <w:rPr>
          <w:i/>
          <w:iCs/>
          <w:color w:val="auto"/>
        </w:rPr>
        <w:t xml:space="preserve">prima facie </w:t>
      </w:r>
      <w:r w:rsidRPr="00184436">
        <w:rPr>
          <w:color w:val="auto"/>
        </w:rPr>
        <w:t>right entitling her to the relief that she sought. The applicant</w:t>
      </w:r>
      <w:r w:rsidR="00A46EFE" w:rsidRPr="00184436">
        <w:rPr>
          <w:color w:val="auto"/>
        </w:rPr>
        <w:t>’s counsel submitted that</w:t>
      </w:r>
      <w:r w:rsidR="00567F74" w:rsidRPr="00184436">
        <w:rPr>
          <w:color w:val="auto"/>
        </w:rPr>
        <w:t xml:space="preserve"> </w:t>
      </w:r>
      <w:r w:rsidRPr="00184436">
        <w:rPr>
          <w:color w:val="auto"/>
        </w:rPr>
        <w:t>in term</w:t>
      </w:r>
      <w:r w:rsidR="00567F74" w:rsidRPr="00184436">
        <w:rPr>
          <w:color w:val="auto"/>
        </w:rPr>
        <w:t>s of the order granted under HC </w:t>
      </w:r>
      <w:r w:rsidRPr="00184436">
        <w:rPr>
          <w:color w:val="auto"/>
        </w:rPr>
        <w:t>386/14, which order was ba</w:t>
      </w:r>
      <w:r w:rsidR="00567F74" w:rsidRPr="00184436">
        <w:rPr>
          <w:color w:val="auto"/>
        </w:rPr>
        <w:t>sed on a survey report dated 14 </w:t>
      </w:r>
      <w:r w:rsidR="00915F90">
        <w:rPr>
          <w:color w:val="auto"/>
        </w:rPr>
        <w:t>August </w:t>
      </w:r>
      <w:r w:rsidRPr="00184436">
        <w:rPr>
          <w:color w:val="auto"/>
        </w:rPr>
        <w:t xml:space="preserve">2014, she had been declared the legal owner of the mine in dispute and it had been found that the respondents were encroaching on her legally registered mine. </w:t>
      </w:r>
      <w:r w:rsidR="00A46EFE" w:rsidRPr="00184436">
        <w:rPr>
          <w:color w:val="auto"/>
        </w:rPr>
        <w:t xml:space="preserve">He further </w:t>
      </w:r>
      <w:r w:rsidR="00295E4D" w:rsidRPr="00184436">
        <w:rPr>
          <w:color w:val="auto"/>
        </w:rPr>
        <w:t>submitted that</w:t>
      </w:r>
      <w:r w:rsidRPr="00184436">
        <w:rPr>
          <w:color w:val="auto"/>
        </w:rPr>
        <w:t xml:space="preserve"> the court </w:t>
      </w:r>
      <w:r w:rsidRPr="00184436">
        <w:rPr>
          <w:i/>
          <w:iCs/>
          <w:color w:val="auto"/>
        </w:rPr>
        <w:t xml:space="preserve">a quo </w:t>
      </w:r>
      <w:r w:rsidRPr="00184436">
        <w:rPr>
          <w:color w:val="auto"/>
        </w:rPr>
        <w:t>misinterpreted this order in the sense that another report which was issued on 4 Ju</w:t>
      </w:r>
      <w:r w:rsidR="00734982" w:rsidRPr="00184436">
        <w:rPr>
          <w:color w:val="auto"/>
        </w:rPr>
        <w:t>ne</w:t>
      </w:r>
      <w:r w:rsidRPr="00184436">
        <w:rPr>
          <w:color w:val="auto"/>
        </w:rPr>
        <w:t xml:space="preserve"> 2021 replaced the one done on 14 August 2014.</w:t>
      </w:r>
      <w:r w:rsidR="00E418F3" w:rsidRPr="00184436">
        <w:rPr>
          <w:color w:val="auto"/>
        </w:rPr>
        <w:t xml:space="preserve"> </w:t>
      </w:r>
    </w:p>
    <w:p w14:paraId="21D360C3" w14:textId="77777777" w:rsidR="000B2D8A" w:rsidRPr="00184436" w:rsidRDefault="000B2D8A" w:rsidP="00915F90">
      <w:pPr>
        <w:pStyle w:val="Default"/>
        <w:ind w:firstLine="1134"/>
        <w:jc w:val="both"/>
        <w:rPr>
          <w:color w:val="auto"/>
        </w:rPr>
      </w:pPr>
    </w:p>
    <w:p w14:paraId="4533D528" w14:textId="77777777" w:rsidR="000B2D8A" w:rsidRPr="00184436" w:rsidRDefault="000B2D8A" w:rsidP="004B1336">
      <w:pPr>
        <w:pStyle w:val="Default"/>
        <w:ind w:firstLine="1134"/>
        <w:jc w:val="both"/>
        <w:rPr>
          <w:color w:val="auto"/>
        </w:rPr>
      </w:pPr>
    </w:p>
    <w:p w14:paraId="013DA691" w14:textId="74420582" w:rsidR="00567F74" w:rsidRPr="00184436" w:rsidRDefault="006626A1" w:rsidP="00915F90">
      <w:pPr>
        <w:pStyle w:val="Default"/>
        <w:spacing w:line="480" w:lineRule="auto"/>
        <w:ind w:firstLine="1134"/>
        <w:jc w:val="both"/>
      </w:pPr>
      <w:r w:rsidRPr="00184436">
        <w:t>I</w:t>
      </w:r>
      <w:r w:rsidR="00D72EB2" w:rsidRPr="00184436">
        <w:t>,</w:t>
      </w:r>
      <w:r w:rsidR="00B8447A" w:rsidRPr="00184436">
        <w:t xml:space="preserve"> however</w:t>
      </w:r>
      <w:r w:rsidR="00D72EB2" w:rsidRPr="00184436">
        <w:t>,</w:t>
      </w:r>
      <w:r w:rsidR="00B8447A" w:rsidRPr="00184436">
        <w:t xml:space="preserve"> find that</w:t>
      </w:r>
      <w:r w:rsidRPr="00184436">
        <w:t xml:space="preserve"> the applicant’s intended appeal does not enjoy good prospects of success. Contrary to what the applicant s</w:t>
      </w:r>
      <w:r w:rsidR="00FA1386" w:rsidRPr="00184436">
        <w:t>tates</w:t>
      </w:r>
      <w:r w:rsidRPr="00184436">
        <w:t xml:space="preserve">, the court </w:t>
      </w:r>
      <w:r w:rsidRPr="00184436">
        <w:rPr>
          <w:i/>
          <w:iCs/>
        </w:rPr>
        <w:t xml:space="preserve">a quo </w:t>
      </w:r>
      <w:r w:rsidRPr="00184436">
        <w:t>did not misinterpret the judgment under case number HC 386/14. The report of 4 Ju</w:t>
      </w:r>
      <w:r w:rsidR="00734982" w:rsidRPr="00184436">
        <w:t>ne</w:t>
      </w:r>
      <w:r w:rsidRPr="00184436">
        <w:t xml:space="preserve"> 2021 was produced in line with the court’s order in HC 386/14 and in terms of that report, the mining areas which the applicant claims ownership over were found to have been </w:t>
      </w:r>
      <w:r w:rsidR="00984C40" w:rsidRPr="00184436">
        <w:t xml:space="preserve">irregularly </w:t>
      </w:r>
      <w:r w:rsidRPr="00184436">
        <w:t>over-pegged.</w:t>
      </w:r>
      <w:r w:rsidR="00D72EB2" w:rsidRPr="00184436">
        <w:t xml:space="preserve"> </w:t>
      </w:r>
      <w:r w:rsidR="00FA1386" w:rsidRPr="00184436">
        <w:t>For instance, the</w:t>
      </w:r>
      <w:r w:rsidR="00D72EB2" w:rsidRPr="00184436">
        <w:t xml:space="preserve"> claim </w:t>
      </w:r>
      <w:r w:rsidR="00984C40" w:rsidRPr="00184436">
        <w:t xml:space="preserve">Berea </w:t>
      </w:r>
      <w:r w:rsidR="00D72EB2" w:rsidRPr="00184436">
        <w:t xml:space="preserve">17 was originally </w:t>
      </w:r>
      <w:r w:rsidR="00734982" w:rsidRPr="00184436">
        <w:t>4 hectares</w:t>
      </w:r>
      <w:r w:rsidR="00984C40" w:rsidRPr="00184436">
        <w:t xml:space="preserve"> in extent</w:t>
      </w:r>
      <w:r w:rsidR="00D72EB2" w:rsidRPr="00184436">
        <w:t xml:space="preserve"> and yet it now covered an area of </w:t>
      </w:r>
      <w:r w:rsidR="00734982" w:rsidRPr="00184436">
        <w:t>17 hectares</w:t>
      </w:r>
      <w:r w:rsidR="00D72EB2" w:rsidRPr="00184436">
        <w:t xml:space="preserve"> thus encroaching into another miner’s claim that had been registered prior to the expansion. The same was observed of claim</w:t>
      </w:r>
      <w:r w:rsidR="00FA1386" w:rsidRPr="00184436">
        <w:t>s</w:t>
      </w:r>
      <w:r w:rsidR="00D72EB2" w:rsidRPr="00184436">
        <w:t xml:space="preserve"> </w:t>
      </w:r>
      <w:r w:rsidR="00984C40" w:rsidRPr="00184436">
        <w:t xml:space="preserve">Berea </w:t>
      </w:r>
      <w:r w:rsidR="00D72EB2" w:rsidRPr="00184436">
        <w:t xml:space="preserve">18 and </w:t>
      </w:r>
      <w:r w:rsidR="00984C40" w:rsidRPr="00184436">
        <w:t>S</w:t>
      </w:r>
      <w:r w:rsidR="00D72EB2" w:rsidRPr="00184436">
        <w:t>ite 232.</w:t>
      </w:r>
    </w:p>
    <w:p w14:paraId="68E0F5CF" w14:textId="0FC611C8" w:rsidR="00567F74" w:rsidRPr="00184436" w:rsidRDefault="00734982" w:rsidP="00567F74">
      <w:pPr>
        <w:pStyle w:val="Default"/>
        <w:spacing w:line="480" w:lineRule="auto"/>
        <w:ind w:firstLine="1134"/>
        <w:jc w:val="both"/>
      </w:pPr>
      <w:r w:rsidRPr="00184436">
        <w:lastRenderedPageBreak/>
        <w:t>In compliance with the f</w:t>
      </w:r>
      <w:r w:rsidR="00567F74" w:rsidRPr="00184436">
        <w:t>inal court order of 24 February </w:t>
      </w:r>
      <w:r w:rsidRPr="00184436">
        <w:t>2020, the recommendations of the Chief Government Mining Engineer dated 4 June 2021 we</w:t>
      </w:r>
      <w:r w:rsidR="00915F90">
        <w:t>re availed to the parties on 31 </w:t>
      </w:r>
      <w:r w:rsidRPr="00184436">
        <w:t xml:space="preserve">January 2022 and the necessary adjustments were effected by the fourth respondent under case number HC386/14 </w:t>
      </w:r>
      <w:r w:rsidR="0027294B" w:rsidRPr="00184436">
        <w:t>on</w:t>
      </w:r>
      <w:r w:rsidRPr="00184436">
        <w:t xml:space="preserve"> the disputed claims. </w:t>
      </w:r>
      <w:r w:rsidR="008E56B1" w:rsidRPr="00184436">
        <w:t>These recommendations were not challenged. The</w:t>
      </w:r>
      <w:r w:rsidRPr="00184436">
        <w:t xml:space="preserve"> net effect was</w:t>
      </w:r>
      <w:r w:rsidR="006626A1" w:rsidRPr="00184436">
        <w:t xml:space="preserve"> that the mining claims </w:t>
      </w:r>
      <w:r w:rsidRPr="00184436">
        <w:t>were</w:t>
      </w:r>
      <w:r w:rsidR="006626A1" w:rsidRPr="00184436">
        <w:t xml:space="preserve"> restored to their</w:t>
      </w:r>
      <w:r w:rsidR="00A46EFE" w:rsidRPr="00184436">
        <w:t xml:space="preserve"> original positions to eliminate the dispute. This is what </w:t>
      </w:r>
      <w:r w:rsidR="00D72EB2" w:rsidRPr="00184436">
        <w:t>w</w:t>
      </w:r>
      <w:r w:rsidR="00A46EFE" w:rsidRPr="00184436">
        <w:t xml:space="preserve">as done in the implementation of the court </w:t>
      </w:r>
      <w:r w:rsidR="00A46EFE" w:rsidRPr="00184436">
        <w:rPr>
          <w:i/>
          <w:iCs/>
        </w:rPr>
        <w:t>a quo</w:t>
      </w:r>
      <w:r w:rsidR="00A46EFE" w:rsidRPr="00915F90">
        <w:rPr>
          <w:iCs/>
        </w:rPr>
        <w:t>’s</w:t>
      </w:r>
      <w:r w:rsidR="00567F74" w:rsidRPr="00184436">
        <w:t xml:space="preserve"> decision in HC </w:t>
      </w:r>
      <w:r w:rsidR="00A46EFE" w:rsidRPr="00184436">
        <w:t>386/14.</w:t>
      </w:r>
      <w:r w:rsidR="00C03C0F" w:rsidRPr="00184436">
        <w:t xml:space="preserve"> </w:t>
      </w:r>
      <w:r w:rsidR="00E418F3" w:rsidRPr="00184436">
        <w:t xml:space="preserve">The decision and its implementation did not affect ownership of the claims but simply reduced the claims to their original sizes as at the time of </w:t>
      </w:r>
      <w:r w:rsidR="00FF3949" w:rsidRPr="00184436">
        <w:t xml:space="preserve">original </w:t>
      </w:r>
      <w:r w:rsidR="00E418F3" w:rsidRPr="00184436">
        <w:t>registration.</w:t>
      </w:r>
      <w:r w:rsidR="008E56B1" w:rsidRPr="00184436">
        <w:t xml:space="preserve"> </w:t>
      </w:r>
    </w:p>
    <w:p w14:paraId="3AA7371C" w14:textId="77777777" w:rsidR="00567F74" w:rsidRPr="00184436" w:rsidRDefault="00567F74" w:rsidP="00915F90">
      <w:pPr>
        <w:pStyle w:val="Default"/>
        <w:ind w:firstLine="720"/>
        <w:jc w:val="both"/>
      </w:pPr>
    </w:p>
    <w:p w14:paraId="7A48B90D" w14:textId="194301C2" w:rsidR="00C03C0F" w:rsidRPr="00184436" w:rsidRDefault="008E56B1" w:rsidP="004B1336">
      <w:pPr>
        <w:pStyle w:val="Default"/>
        <w:ind w:firstLine="720"/>
        <w:jc w:val="both"/>
        <w:rPr>
          <w:color w:val="auto"/>
        </w:rPr>
      </w:pPr>
      <w:r w:rsidRPr="00184436">
        <w:t xml:space="preserve"> </w:t>
      </w:r>
    </w:p>
    <w:p w14:paraId="0E62FB6D" w14:textId="77777777" w:rsidR="00567F74" w:rsidRPr="00184436" w:rsidRDefault="00E418F3" w:rsidP="00567F74">
      <w:pPr>
        <w:pStyle w:val="Default"/>
        <w:spacing w:line="480" w:lineRule="auto"/>
        <w:ind w:firstLine="1134"/>
        <w:jc w:val="both"/>
      </w:pPr>
      <w:r w:rsidRPr="00184436">
        <w:t>In the circumstances there are no</w:t>
      </w:r>
      <w:r w:rsidR="00A46EFE" w:rsidRPr="00184436">
        <w:t xml:space="preserve"> prospects of succe</w:t>
      </w:r>
      <w:r w:rsidRPr="00184436">
        <w:t>ss</w:t>
      </w:r>
      <w:r w:rsidR="00A46EFE" w:rsidRPr="00184436">
        <w:t xml:space="preserve"> on appeal. If </w:t>
      </w:r>
      <w:r w:rsidR="00C03C0F" w:rsidRPr="00184436">
        <w:t>anything,</w:t>
      </w:r>
      <w:r w:rsidR="00A46EFE" w:rsidRPr="00184436">
        <w:t xml:space="preserve"> the applicant is </w:t>
      </w:r>
      <w:r w:rsidRPr="00184436">
        <w:t xml:space="preserve">simply </w:t>
      </w:r>
      <w:r w:rsidR="00984C40" w:rsidRPr="00184436">
        <w:t>intent</w:t>
      </w:r>
      <w:r w:rsidRPr="00184436">
        <w:t xml:space="preserve"> </w:t>
      </w:r>
      <w:r w:rsidR="00984C40" w:rsidRPr="00184436">
        <w:t>on</w:t>
      </w:r>
      <w:r w:rsidRPr="00184436">
        <w:t xml:space="preserve"> prolong</w:t>
      </w:r>
      <w:r w:rsidR="00984C40" w:rsidRPr="00184436">
        <w:t>ing</w:t>
      </w:r>
      <w:r w:rsidRPr="00184436">
        <w:t xml:space="preserve"> a dispute that was resolutely resolved</w:t>
      </w:r>
      <w:r w:rsidR="008E56B1" w:rsidRPr="00184436">
        <w:t>. This will inevitably prejudice respondents who are eager to comply with the adjusted claims and proceed with their mining activities.</w:t>
      </w:r>
    </w:p>
    <w:p w14:paraId="6A64E6A3" w14:textId="77777777" w:rsidR="00567F74" w:rsidRPr="00184436" w:rsidRDefault="00567F74" w:rsidP="004B1336">
      <w:pPr>
        <w:pStyle w:val="Default"/>
        <w:ind w:firstLine="720"/>
        <w:jc w:val="both"/>
      </w:pPr>
    </w:p>
    <w:p w14:paraId="063E78D4" w14:textId="06544843" w:rsidR="00C03C0F" w:rsidRPr="00184436" w:rsidRDefault="00C03C0F" w:rsidP="00915F90">
      <w:pPr>
        <w:pStyle w:val="Default"/>
        <w:ind w:firstLine="720"/>
        <w:jc w:val="both"/>
      </w:pPr>
      <w:r w:rsidRPr="00184436">
        <w:t xml:space="preserve"> </w:t>
      </w:r>
    </w:p>
    <w:p w14:paraId="32FB3F07" w14:textId="5E4F28E8" w:rsidR="00C03C0F" w:rsidRPr="00184436" w:rsidRDefault="00C03C0F" w:rsidP="00567F74">
      <w:pPr>
        <w:pStyle w:val="Default"/>
        <w:spacing w:line="480" w:lineRule="auto"/>
        <w:ind w:firstLine="1134"/>
        <w:jc w:val="both"/>
      </w:pPr>
      <w:r w:rsidRPr="00184436">
        <w:t>This is a case where the applicant ought to be reminded of the need for finality to litigation.</w:t>
      </w:r>
    </w:p>
    <w:p w14:paraId="4934470E" w14:textId="77777777" w:rsidR="00C03C0F" w:rsidRPr="00184436" w:rsidRDefault="00C03C0F" w:rsidP="00CE28AD">
      <w:pPr>
        <w:pStyle w:val="Default"/>
        <w:spacing w:line="360" w:lineRule="auto"/>
        <w:jc w:val="both"/>
      </w:pPr>
    </w:p>
    <w:p w14:paraId="75134729" w14:textId="769BB7E1" w:rsidR="00C03C0F" w:rsidRPr="00184436" w:rsidRDefault="00567F74" w:rsidP="004B1336">
      <w:pPr>
        <w:pStyle w:val="Default"/>
        <w:tabs>
          <w:tab w:val="left" w:pos="1134"/>
        </w:tabs>
        <w:spacing w:line="360" w:lineRule="auto"/>
        <w:jc w:val="both"/>
        <w:rPr>
          <w:color w:val="auto"/>
        </w:rPr>
      </w:pPr>
      <w:r w:rsidRPr="00184436">
        <w:tab/>
      </w:r>
      <w:r w:rsidR="00C03C0F" w:rsidRPr="00184436">
        <w:t>As aptly noted by</w:t>
      </w:r>
      <w:r w:rsidR="00C03C0F" w:rsidRPr="00184436">
        <w:rPr>
          <w:color w:val="auto"/>
        </w:rPr>
        <w:t xml:space="preserve"> Mcnally JA in </w:t>
      </w:r>
      <w:r w:rsidR="00C03C0F" w:rsidRPr="00184436">
        <w:rPr>
          <w:i/>
          <w:iCs/>
          <w:color w:val="auto"/>
        </w:rPr>
        <w:t xml:space="preserve">Ndebele v Ncube </w:t>
      </w:r>
      <w:r w:rsidR="00C03C0F" w:rsidRPr="00184436">
        <w:rPr>
          <w:color w:val="auto"/>
        </w:rPr>
        <w:t>1992 (1) ZLR 288 (S) at 290C-</w:t>
      </w:r>
      <w:r w:rsidR="00F71254" w:rsidRPr="00184436">
        <w:rPr>
          <w:color w:val="auto"/>
        </w:rPr>
        <w:t>E: -</w:t>
      </w:r>
    </w:p>
    <w:p w14:paraId="5F1A63E2" w14:textId="1B61A296" w:rsidR="00567F74" w:rsidRPr="00184436" w:rsidRDefault="00C03C0F" w:rsidP="00915F90">
      <w:pPr>
        <w:pStyle w:val="Default"/>
        <w:ind w:left="567"/>
        <w:jc w:val="both"/>
        <w:rPr>
          <w:color w:val="auto"/>
        </w:rPr>
      </w:pPr>
      <w:r w:rsidRPr="00184436">
        <w:rPr>
          <w:color w:val="auto"/>
        </w:rPr>
        <w:t>“</w:t>
      </w:r>
      <w:r w:rsidRPr="00184436">
        <w:rPr>
          <w:b/>
          <w:bCs/>
          <w:color w:val="auto"/>
        </w:rPr>
        <w:t>It is the policy of the law that there should be finality in litigation</w:t>
      </w:r>
      <w:r w:rsidRPr="00184436">
        <w:rPr>
          <w:color w:val="auto"/>
        </w:rPr>
        <w:t xml:space="preserve">. On the other hand, one does not want to do injustice to litigants. But it must be observed that in recent years, applications for rescission, for condonation, for leave to apply or appeal out of time, and for other relief arising out of delays either by the individual or his lawyer have rocketed in numbers. We are bombarded with excuses for failure to act. We are beginning to hear more appeals for charity than for justice. Incompetence is becoming a growth industry. Petty disputes are argued and then re-argued until the costs far exceed the capital amount in dispute. The time has come to remind the legal profession of the old adage, </w:t>
      </w:r>
      <w:r w:rsidRPr="00184436">
        <w:rPr>
          <w:i/>
          <w:iCs/>
          <w:color w:val="auto"/>
        </w:rPr>
        <w:t>vigilantibus non dormientibus jura subveniunt</w:t>
      </w:r>
      <w:r w:rsidRPr="00184436">
        <w:rPr>
          <w:color w:val="auto"/>
        </w:rPr>
        <w:t xml:space="preserve"> - roughly translated, the law will help the vigilant but not the sluggard</w:t>
      </w:r>
      <w:r w:rsidR="00FA1386" w:rsidRPr="00184436">
        <w:rPr>
          <w:color w:val="auto"/>
        </w:rPr>
        <w:t>.” (my emphasis)</w:t>
      </w:r>
    </w:p>
    <w:p w14:paraId="73356AC4" w14:textId="77777777" w:rsidR="00567F74" w:rsidRPr="00184436" w:rsidRDefault="00567F74" w:rsidP="00CE28AD">
      <w:pPr>
        <w:pStyle w:val="Default"/>
        <w:spacing w:line="276" w:lineRule="auto"/>
        <w:ind w:left="720"/>
        <w:jc w:val="both"/>
        <w:rPr>
          <w:color w:val="auto"/>
        </w:rPr>
      </w:pPr>
    </w:p>
    <w:p w14:paraId="7F9DE035" w14:textId="1276D0D0" w:rsidR="00C03C0F" w:rsidRPr="00184436" w:rsidRDefault="00C03C0F" w:rsidP="00CE28AD">
      <w:pPr>
        <w:pStyle w:val="Default"/>
        <w:spacing w:line="276" w:lineRule="auto"/>
        <w:ind w:left="720"/>
        <w:jc w:val="both"/>
        <w:rPr>
          <w:color w:val="auto"/>
        </w:rPr>
      </w:pPr>
      <w:r w:rsidRPr="00184436">
        <w:rPr>
          <w:color w:val="auto"/>
        </w:rPr>
        <w:t xml:space="preserve"> </w:t>
      </w:r>
    </w:p>
    <w:p w14:paraId="07CD6042" w14:textId="77777777" w:rsidR="001763C6" w:rsidRPr="00184436" w:rsidRDefault="001763C6" w:rsidP="004B1336">
      <w:pPr>
        <w:pStyle w:val="Default"/>
        <w:ind w:left="720"/>
        <w:jc w:val="both"/>
        <w:rPr>
          <w:color w:val="auto"/>
        </w:rPr>
      </w:pPr>
    </w:p>
    <w:p w14:paraId="236CFC7F" w14:textId="3507A3DE" w:rsidR="00567F74" w:rsidRPr="00184436" w:rsidRDefault="00567F74" w:rsidP="004B1336">
      <w:pPr>
        <w:tabs>
          <w:tab w:val="left" w:pos="1134"/>
        </w:tabs>
        <w:spacing w:after="0" w:line="480" w:lineRule="auto"/>
        <w:jc w:val="both"/>
        <w:rPr>
          <w:rFonts w:ascii="Times New Roman" w:hAnsi="Times New Roman" w:cs="Times New Roman"/>
          <w:sz w:val="24"/>
          <w:szCs w:val="24"/>
        </w:rPr>
      </w:pPr>
      <w:r w:rsidRPr="00184436">
        <w:rPr>
          <w:rFonts w:ascii="Times New Roman" w:hAnsi="Times New Roman" w:cs="Times New Roman"/>
          <w:sz w:val="24"/>
          <w:szCs w:val="24"/>
        </w:rPr>
        <w:lastRenderedPageBreak/>
        <w:tab/>
      </w:r>
      <w:r w:rsidR="00C03C0F" w:rsidRPr="00184436">
        <w:rPr>
          <w:rFonts w:ascii="Times New Roman" w:hAnsi="Times New Roman" w:cs="Times New Roman"/>
          <w:sz w:val="24"/>
          <w:szCs w:val="24"/>
        </w:rPr>
        <w:t xml:space="preserve">The applicant lamentably failed to </w:t>
      </w:r>
      <w:r w:rsidR="00F71254" w:rsidRPr="00184436">
        <w:rPr>
          <w:rFonts w:ascii="Times New Roman" w:hAnsi="Times New Roman" w:cs="Times New Roman"/>
          <w:sz w:val="24"/>
          <w:szCs w:val="24"/>
        </w:rPr>
        <w:t>justify</w:t>
      </w:r>
      <w:r w:rsidR="00C03C0F" w:rsidRPr="00184436">
        <w:rPr>
          <w:rFonts w:ascii="Times New Roman" w:hAnsi="Times New Roman" w:cs="Times New Roman"/>
          <w:sz w:val="24"/>
          <w:szCs w:val="24"/>
        </w:rPr>
        <w:t xml:space="preserve"> the </w:t>
      </w:r>
      <w:r w:rsidR="00F71254" w:rsidRPr="00184436">
        <w:rPr>
          <w:rFonts w:ascii="Times New Roman" w:hAnsi="Times New Roman" w:cs="Times New Roman"/>
          <w:sz w:val="24"/>
          <w:szCs w:val="24"/>
        </w:rPr>
        <w:t>need to</w:t>
      </w:r>
      <w:r w:rsidR="00C03C0F" w:rsidRPr="00184436">
        <w:rPr>
          <w:rFonts w:ascii="Times New Roman" w:hAnsi="Times New Roman" w:cs="Times New Roman"/>
          <w:sz w:val="24"/>
          <w:szCs w:val="24"/>
        </w:rPr>
        <w:t xml:space="preserve"> exercis</w:t>
      </w:r>
      <w:r w:rsidR="00F71254" w:rsidRPr="00184436">
        <w:rPr>
          <w:rFonts w:ascii="Times New Roman" w:hAnsi="Times New Roman" w:cs="Times New Roman"/>
          <w:sz w:val="24"/>
          <w:szCs w:val="24"/>
        </w:rPr>
        <w:t>e my discretion in favour of granting her condonation and extension of time within which to note an appeal.</w:t>
      </w:r>
    </w:p>
    <w:p w14:paraId="012639EB" w14:textId="77777777" w:rsidR="004B1336" w:rsidRPr="00184436" w:rsidRDefault="004B1336" w:rsidP="004B1336">
      <w:pPr>
        <w:tabs>
          <w:tab w:val="left" w:pos="1134"/>
        </w:tabs>
        <w:spacing w:after="0" w:line="480" w:lineRule="auto"/>
        <w:jc w:val="both"/>
        <w:rPr>
          <w:rFonts w:ascii="Times New Roman" w:hAnsi="Times New Roman" w:cs="Times New Roman"/>
          <w:sz w:val="24"/>
          <w:szCs w:val="24"/>
        </w:rPr>
      </w:pPr>
    </w:p>
    <w:p w14:paraId="2B0DC172" w14:textId="704C6011" w:rsidR="00182C2C" w:rsidRPr="00184436" w:rsidRDefault="00915F90" w:rsidP="00CE28A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COSTS</w:t>
      </w:r>
    </w:p>
    <w:p w14:paraId="25A39F51" w14:textId="46327689" w:rsidR="00F71254" w:rsidRPr="00184436" w:rsidRDefault="00182C2C" w:rsidP="004B1336">
      <w:pPr>
        <w:tabs>
          <w:tab w:val="left" w:pos="1134"/>
        </w:tabs>
        <w:spacing w:after="0" w:line="480" w:lineRule="auto"/>
        <w:jc w:val="both"/>
        <w:rPr>
          <w:rFonts w:ascii="Times New Roman" w:hAnsi="Times New Roman" w:cs="Times New Roman"/>
          <w:sz w:val="24"/>
          <w:szCs w:val="24"/>
        </w:rPr>
      </w:pPr>
      <w:r w:rsidRPr="00184436">
        <w:rPr>
          <w:rFonts w:ascii="Times New Roman" w:hAnsi="Times New Roman" w:cs="Times New Roman"/>
          <w:sz w:val="24"/>
          <w:szCs w:val="24"/>
        </w:rPr>
        <w:t xml:space="preserve"> </w:t>
      </w:r>
      <w:r w:rsidR="00567F74" w:rsidRPr="00184436">
        <w:rPr>
          <w:rFonts w:ascii="Times New Roman" w:hAnsi="Times New Roman" w:cs="Times New Roman"/>
          <w:sz w:val="24"/>
          <w:szCs w:val="24"/>
        </w:rPr>
        <w:tab/>
      </w:r>
      <w:r w:rsidRPr="00184436">
        <w:rPr>
          <w:rFonts w:ascii="Times New Roman" w:hAnsi="Times New Roman" w:cs="Times New Roman"/>
          <w:sz w:val="24"/>
          <w:szCs w:val="24"/>
        </w:rPr>
        <w:t>Though the first and second respondents asked for costs on a legal practitioner and client scale, it is trite that costs on a higher scale must be justified. In this regard not much effort was made to justify costs on a higher scale. In the circumstances</w:t>
      </w:r>
      <w:r w:rsidR="001763C6" w:rsidRPr="00184436">
        <w:rPr>
          <w:rFonts w:ascii="Times New Roman" w:hAnsi="Times New Roman" w:cs="Times New Roman"/>
          <w:sz w:val="24"/>
          <w:szCs w:val="24"/>
        </w:rPr>
        <w:t>,</w:t>
      </w:r>
      <w:r w:rsidRPr="00184436">
        <w:rPr>
          <w:rFonts w:ascii="Times New Roman" w:hAnsi="Times New Roman" w:cs="Times New Roman"/>
          <w:sz w:val="24"/>
          <w:szCs w:val="24"/>
        </w:rPr>
        <w:t xml:space="preserve"> costs will follow the cause on the ordinary scale.</w:t>
      </w:r>
    </w:p>
    <w:p w14:paraId="18FA3DD0" w14:textId="77777777" w:rsidR="00567F74" w:rsidRPr="00184436" w:rsidRDefault="00567F74" w:rsidP="004B1336">
      <w:pPr>
        <w:tabs>
          <w:tab w:val="left" w:pos="1134"/>
        </w:tabs>
        <w:spacing w:after="0" w:line="480" w:lineRule="auto"/>
        <w:jc w:val="both"/>
        <w:rPr>
          <w:rFonts w:ascii="Times New Roman" w:hAnsi="Times New Roman" w:cs="Times New Roman"/>
          <w:sz w:val="24"/>
          <w:szCs w:val="24"/>
        </w:rPr>
      </w:pPr>
    </w:p>
    <w:p w14:paraId="63A9317F" w14:textId="34F6043B" w:rsidR="00182C2C" w:rsidRPr="00184436" w:rsidRDefault="001763C6" w:rsidP="00CE28AD">
      <w:pPr>
        <w:spacing w:line="360" w:lineRule="auto"/>
        <w:jc w:val="both"/>
        <w:rPr>
          <w:rFonts w:ascii="Times New Roman" w:hAnsi="Times New Roman" w:cs="Times New Roman"/>
          <w:b/>
          <w:bCs/>
          <w:sz w:val="24"/>
          <w:szCs w:val="24"/>
        </w:rPr>
      </w:pPr>
      <w:r w:rsidRPr="00184436">
        <w:rPr>
          <w:rFonts w:ascii="Times New Roman" w:hAnsi="Times New Roman" w:cs="Times New Roman"/>
          <w:b/>
          <w:bCs/>
          <w:sz w:val="24"/>
          <w:szCs w:val="24"/>
        </w:rPr>
        <w:t>DISPOSITION</w:t>
      </w:r>
    </w:p>
    <w:p w14:paraId="70087562" w14:textId="77777777" w:rsidR="004B1336" w:rsidRPr="00184436" w:rsidRDefault="00567F74" w:rsidP="004B1336">
      <w:pPr>
        <w:tabs>
          <w:tab w:val="left" w:pos="1134"/>
        </w:tabs>
        <w:spacing w:after="0" w:line="480" w:lineRule="auto"/>
        <w:ind w:firstLine="720"/>
        <w:jc w:val="both"/>
        <w:rPr>
          <w:rFonts w:ascii="Times New Roman" w:hAnsi="Times New Roman" w:cs="Times New Roman"/>
          <w:sz w:val="24"/>
          <w:szCs w:val="24"/>
        </w:rPr>
      </w:pPr>
      <w:r w:rsidRPr="00184436">
        <w:rPr>
          <w:rFonts w:ascii="Times New Roman" w:hAnsi="Times New Roman" w:cs="Times New Roman"/>
          <w:sz w:val="24"/>
          <w:szCs w:val="24"/>
        </w:rPr>
        <w:tab/>
      </w:r>
      <w:r w:rsidR="00182C2C" w:rsidRPr="00184436">
        <w:rPr>
          <w:rFonts w:ascii="Times New Roman" w:hAnsi="Times New Roman" w:cs="Times New Roman"/>
          <w:sz w:val="24"/>
          <w:szCs w:val="24"/>
        </w:rPr>
        <w:t>The applicant failed to satisfy the requirements for condonation and extension of time within which to note an appeal</w:t>
      </w:r>
      <w:r w:rsidR="00FF3949" w:rsidRPr="00184436">
        <w:rPr>
          <w:rFonts w:ascii="Times New Roman" w:hAnsi="Times New Roman" w:cs="Times New Roman"/>
          <w:sz w:val="24"/>
          <w:szCs w:val="24"/>
        </w:rPr>
        <w:t>.</w:t>
      </w:r>
    </w:p>
    <w:p w14:paraId="290AA4F2" w14:textId="0F8C13E3" w:rsidR="00FF3949" w:rsidRPr="00184436" w:rsidRDefault="00FF3949" w:rsidP="004B1336">
      <w:pPr>
        <w:tabs>
          <w:tab w:val="left" w:pos="1134"/>
        </w:tabs>
        <w:spacing w:after="0" w:line="480" w:lineRule="auto"/>
        <w:ind w:firstLine="720"/>
        <w:jc w:val="both"/>
        <w:rPr>
          <w:rFonts w:ascii="Times New Roman" w:hAnsi="Times New Roman" w:cs="Times New Roman"/>
          <w:sz w:val="24"/>
          <w:szCs w:val="24"/>
        </w:rPr>
      </w:pPr>
      <w:r w:rsidRPr="00184436">
        <w:rPr>
          <w:rFonts w:ascii="Times New Roman" w:hAnsi="Times New Roman" w:cs="Times New Roman"/>
          <w:sz w:val="24"/>
          <w:szCs w:val="24"/>
        </w:rPr>
        <w:t xml:space="preserve"> </w:t>
      </w:r>
    </w:p>
    <w:p w14:paraId="34FA5CC8" w14:textId="5E2BAE2A" w:rsidR="00182C2C" w:rsidRPr="00184436" w:rsidRDefault="00567F74" w:rsidP="00A05DA6">
      <w:pPr>
        <w:tabs>
          <w:tab w:val="left" w:pos="1134"/>
        </w:tabs>
        <w:spacing w:after="0" w:line="480" w:lineRule="auto"/>
        <w:jc w:val="both"/>
        <w:rPr>
          <w:rFonts w:ascii="Times New Roman" w:hAnsi="Times New Roman" w:cs="Times New Roman"/>
          <w:sz w:val="24"/>
          <w:szCs w:val="24"/>
        </w:rPr>
      </w:pPr>
      <w:r w:rsidRPr="00184436">
        <w:rPr>
          <w:rFonts w:ascii="Times New Roman" w:hAnsi="Times New Roman" w:cs="Times New Roman"/>
          <w:sz w:val="24"/>
          <w:szCs w:val="24"/>
        </w:rPr>
        <w:tab/>
      </w:r>
      <w:r w:rsidR="00AA1364" w:rsidRPr="00184436">
        <w:rPr>
          <w:rFonts w:ascii="Times New Roman" w:hAnsi="Times New Roman" w:cs="Times New Roman"/>
          <w:sz w:val="24"/>
          <w:szCs w:val="24"/>
        </w:rPr>
        <w:t>Accordingly,</w:t>
      </w:r>
      <w:r w:rsidR="00FF3949" w:rsidRPr="00184436">
        <w:rPr>
          <w:rFonts w:ascii="Times New Roman" w:hAnsi="Times New Roman" w:cs="Times New Roman"/>
          <w:sz w:val="24"/>
          <w:szCs w:val="24"/>
        </w:rPr>
        <w:t xml:space="preserve"> </w:t>
      </w:r>
      <w:r w:rsidR="00182C2C" w:rsidRPr="00184436">
        <w:rPr>
          <w:rFonts w:ascii="Times New Roman" w:hAnsi="Times New Roman" w:cs="Times New Roman"/>
          <w:sz w:val="24"/>
          <w:szCs w:val="24"/>
        </w:rPr>
        <w:t xml:space="preserve">it is ordered as </w:t>
      </w:r>
      <w:r w:rsidR="00AA1364" w:rsidRPr="00184436">
        <w:rPr>
          <w:rFonts w:ascii="Times New Roman" w:hAnsi="Times New Roman" w:cs="Times New Roman"/>
          <w:sz w:val="24"/>
          <w:szCs w:val="24"/>
        </w:rPr>
        <w:t>follows: -</w:t>
      </w:r>
    </w:p>
    <w:p w14:paraId="256844EC" w14:textId="4CC578D8" w:rsidR="00182C2C" w:rsidRPr="00184436" w:rsidRDefault="00567F74" w:rsidP="00A05DA6">
      <w:pPr>
        <w:tabs>
          <w:tab w:val="left" w:pos="1134"/>
        </w:tabs>
        <w:spacing w:after="0" w:line="480" w:lineRule="auto"/>
        <w:jc w:val="both"/>
        <w:rPr>
          <w:rFonts w:ascii="Times New Roman" w:hAnsi="Times New Roman" w:cs="Times New Roman"/>
          <w:sz w:val="24"/>
          <w:szCs w:val="24"/>
        </w:rPr>
      </w:pPr>
      <w:r w:rsidRPr="00184436">
        <w:rPr>
          <w:rFonts w:ascii="Times New Roman" w:hAnsi="Times New Roman" w:cs="Times New Roman"/>
          <w:sz w:val="24"/>
          <w:szCs w:val="24"/>
        </w:rPr>
        <w:tab/>
      </w:r>
      <w:r w:rsidR="00182C2C" w:rsidRPr="00184436">
        <w:rPr>
          <w:rFonts w:ascii="Times New Roman" w:hAnsi="Times New Roman" w:cs="Times New Roman"/>
          <w:sz w:val="24"/>
          <w:szCs w:val="24"/>
        </w:rPr>
        <w:t>The application be and is hereby dismissed with costs.</w:t>
      </w:r>
    </w:p>
    <w:p w14:paraId="2B2E4237" w14:textId="28AEEF5B" w:rsidR="001763C6" w:rsidRPr="00184436" w:rsidRDefault="001763C6" w:rsidP="00CE28AD">
      <w:pPr>
        <w:spacing w:line="360" w:lineRule="auto"/>
        <w:jc w:val="both"/>
        <w:rPr>
          <w:rFonts w:ascii="Times New Roman" w:hAnsi="Times New Roman" w:cs="Times New Roman"/>
          <w:sz w:val="24"/>
          <w:szCs w:val="24"/>
        </w:rPr>
      </w:pPr>
    </w:p>
    <w:p w14:paraId="5A213273" w14:textId="46994F0D" w:rsidR="001763C6" w:rsidRPr="00184436" w:rsidRDefault="001763C6" w:rsidP="00CE28AD">
      <w:pPr>
        <w:spacing w:line="360" w:lineRule="auto"/>
        <w:jc w:val="both"/>
        <w:rPr>
          <w:rFonts w:ascii="Times New Roman" w:hAnsi="Times New Roman" w:cs="Times New Roman"/>
          <w:sz w:val="24"/>
          <w:szCs w:val="24"/>
        </w:rPr>
      </w:pPr>
    </w:p>
    <w:p w14:paraId="027A876F" w14:textId="31AA5B68" w:rsidR="001763C6" w:rsidRPr="00184436" w:rsidRDefault="001763C6" w:rsidP="00CE28AD">
      <w:pPr>
        <w:spacing w:line="360" w:lineRule="auto"/>
        <w:jc w:val="both"/>
        <w:rPr>
          <w:rFonts w:ascii="Times New Roman" w:hAnsi="Times New Roman" w:cs="Times New Roman"/>
          <w:sz w:val="24"/>
          <w:szCs w:val="24"/>
        </w:rPr>
      </w:pPr>
    </w:p>
    <w:p w14:paraId="6F817375" w14:textId="6169D031" w:rsidR="001763C6" w:rsidRPr="00184436" w:rsidRDefault="006A0297" w:rsidP="00CE28AD">
      <w:pPr>
        <w:spacing w:line="360" w:lineRule="auto"/>
        <w:jc w:val="both"/>
        <w:rPr>
          <w:rFonts w:ascii="Times New Roman" w:hAnsi="Times New Roman" w:cs="Times New Roman"/>
          <w:sz w:val="24"/>
          <w:szCs w:val="24"/>
        </w:rPr>
      </w:pPr>
      <w:r w:rsidRPr="00184436">
        <w:rPr>
          <w:rFonts w:ascii="Times New Roman" w:hAnsi="Times New Roman" w:cs="Times New Roman"/>
          <w:i/>
          <w:iCs/>
          <w:sz w:val="24"/>
          <w:szCs w:val="24"/>
        </w:rPr>
        <w:t xml:space="preserve">Mutendi, </w:t>
      </w:r>
      <w:r w:rsidR="001763C6" w:rsidRPr="00184436">
        <w:rPr>
          <w:rFonts w:ascii="Times New Roman" w:hAnsi="Times New Roman" w:cs="Times New Roman"/>
          <w:i/>
          <w:iCs/>
          <w:sz w:val="24"/>
          <w:szCs w:val="24"/>
        </w:rPr>
        <w:t xml:space="preserve">Mudisi </w:t>
      </w:r>
      <w:r w:rsidRPr="00184436">
        <w:rPr>
          <w:rFonts w:ascii="Times New Roman" w:hAnsi="Times New Roman" w:cs="Times New Roman"/>
          <w:i/>
          <w:iCs/>
          <w:sz w:val="24"/>
          <w:szCs w:val="24"/>
        </w:rPr>
        <w:t>and Shumba</w:t>
      </w:r>
      <w:r w:rsidRPr="00184436">
        <w:rPr>
          <w:rFonts w:ascii="Times New Roman" w:hAnsi="Times New Roman" w:cs="Times New Roman"/>
          <w:sz w:val="24"/>
          <w:szCs w:val="24"/>
        </w:rPr>
        <w:t>, applicant’s legal practitioners.</w:t>
      </w:r>
    </w:p>
    <w:p w14:paraId="3364D6EC" w14:textId="7CC76B84" w:rsidR="006A0297" w:rsidRPr="00184436" w:rsidRDefault="00915F90" w:rsidP="00CE28AD">
      <w:pPr>
        <w:spacing w:line="360" w:lineRule="auto"/>
        <w:jc w:val="both"/>
        <w:rPr>
          <w:rFonts w:ascii="Times New Roman" w:hAnsi="Times New Roman" w:cs="Times New Roman"/>
          <w:sz w:val="24"/>
          <w:szCs w:val="24"/>
        </w:rPr>
      </w:pPr>
      <w:r>
        <w:rPr>
          <w:rFonts w:ascii="Times New Roman" w:hAnsi="Times New Roman" w:cs="Times New Roman"/>
          <w:i/>
          <w:iCs/>
          <w:sz w:val="24"/>
          <w:szCs w:val="24"/>
        </w:rPr>
        <w:t>Gundu Dube and Pamacheche Legal P</w:t>
      </w:r>
      <w:r w:rsidR="006A0297" w:rsidRPr="00184436">
        <w:rPr>
          <w:rFonts w:ascii="Times New Roman" w:hAnsi="Times New Roman" w:cs="Times New Roman"/>
          <w:i/>
          <w:iCs/>
          <w:sz w:val="24"/>
          <w:szCs w:val="24"/>
        </w:rPr>
        <w:t>ractitioners</w:t>
      </w:r>
      <w:r>
        <w:rPr>
          <w:rFonts w:ascii="Times New Roman" w:hAnsi="Times New Roman" w:cs="Times New Roman"/>
          <w:sz w:val="24"/>
          <w:szCs w:val="24"/>
        </w:rPr>
        <w:t>, 1</w:t>
      </w:r>
      <w:r w:rsidRPr="00915F90">
        <w:rPr>
          <w:rFonts w:ascii="Times New Roman" w:hAnsi="Times New Roman" w:cs="Times New Roman"/>
          <w:sz w:val="24"/>
          <w:szCs w:val="24"/>
          <w:vertAlign w:val="superscript"/>
        </w:rPr>
        <w:t>st</w:t>
      </w:r>
      <w:r>
        <w:rPr>
          <w:rFonts w:ascii="Times New Roman" w:hAnsi="Times New Roman" w:cs="Times New Roman"/>
          <w:sz w:val="24"/>
          <w:szCs w:val="24"/>
        </w:rPr>
        <w:t xml:space="preserve"> </w:t>
      </w:r>
      <w:r w:rsidR="006A0297" w:rsidRPr="00184436">
        <w:rPr>
          <w:rFonts w:ascii="Times New Roman" w:hAnsi="Times New Roman" w:cs="Times New Roman"/>
          <w:sz w:val="24"/>
          <w:szCs w:val="24"/>
        </w:rPr>
        <w:t xml:space="preserve">and </w:t>
      </w:r>
      <w:r>
        <w:rPr>
          <w:rFonts w:ascii="Times New Roman" w:hAnsi="Times New Roman" w:cs="Times New Roman"/>
          <w:sz w:val="24"/>
          <w:szCs w:val="24"/>
        </w:rPr>
        <w:t>2</w:t>
      </w:r>
      <w:r w:rsidRPr="00915F90">
        <w:rPr>
          <w:rFonts w:ascii="Times New Roman" w:hAnsi="Times New Roman" w:cs="Times New Roman"/>
          <w:sz w:val="24"/>
          <w:szCs w:val="24"/>
          <w:vertAlign w:val="superscript"/>
        </w:rPr>
        <w:t>nd</w:t>
      </w:r>
      <w:r>
        <w:rPr>
          <w:rFonts w:ascii="Times New Roman" w:hAnsi="Times New Roman" w:cs="Times New Roman"/>
          <w:sz w:val="24"/>
          <w:szCs w:val="24"/>
        </w:rPr>
        <w:t xml:space="preserve"> respondents’ legal p</w:t>
      </w:r>
      <w:r w:rsidR="006A0297" w:rsidRPr="00184436">
        <w:rPr>
          <w:rFonts w:ascii="Times New Roman" w:hAnsi="Times New Roman" w:cs="Times New Roman"/>
          <w:sz w:val="24"/>
          <w:szCs w:val="24"/>
        </w:rPr>
        <w:t>ractitioners.</w:t>
      </w:r>
    </w:p>
    <w:p w14:paraId="05CD0D43" w14:textId="77777777" w:rsidR="001763C6" w:rsidRPr="00184436" w:rsidRDefault="001763C6" w:rsidP="00CE28AD">
      <w:pPr>
        <w:spacing w:line="360" w:lineRule="auto"/>
        <w:jc w:val="both"/>
        <w:rPr>
          <w:rFonts w:ascii="Times New Roman" w:hAnsi="Times New Roman" w:cs="Times New Roman"/>
          <w:sz w:val="24"/>
          <w:szCs w:val="24"/>
        </w:rPr>
      </w:pPr>
    </w:p>
    <w:p w14:paraId="5AB2C0A2" w14:textId="77777777" w:rsidR="00A46EFE" w:rsidRPr="00184436" w:rsidRDefault="00A46EFE" w:rsidP="00CE28AD">
      <w:pPr>
        <w:spacing w:line="360" w:lineRule="auto"/>
        <w:jc w:val="both"/>
        <w:rPr>
          <w:rFonts w:ascii="Times New Roman" w:hAnsi="Times New Roman" w:cs="Times New Roman"/>
          <w:sz w:val="24"/>
          <w:szCs w:val="24"/>
          <w:lang w:val="en-US"/>
        </w:rPr>
      </w:pPr>
    </w:p>
    <w:sectPr w:rsidR="00A46EFE" w:rsidRPr="00184436">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596EB" w14:textId="77777777" w:rsidR="00A56E51" w:rsidRDefault="00A56E51" w:rsidP="00CE28AD">
      <w:pPr>
        <w:spacing w:after="0" w:line="240" w:lineRule="auto"/>
      </w:pPr>
      <w:r>
        <w:separator/>
      </w:r>
    </w:p>
  </w:endnote>
  <w:endnote w:type="continuationSeparator" w:id="0">
    <w:p w14:paraId="7CB63BC5" w14:textId="77777777" w:rsidR="00A56E51" w:rsidRDefault="00A56E51" w:rsidP="00CE28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DDF84" w14:textId="77777777" w:rsidR="00A56E51" w:rsidRDefault="00A56E51" w:rsidP="00CE28AD">
      <w:pPr>
        <w:spacing w:after="0" w:line="240" w:lineRule="auto"/>
      </w:pPr>
      <w:r>
        <w:separator/>
      </w:r>
    </w:p>
  </w:footnote>
  <w:footnote w:type="continuationSeparator" w:id="0">
    <w:p w14:paraId="0D83CA2E" w14:textId="77777777" w:rsidR="00A56E51" w:rsidRDefault="00A56E51" w:rsidP="00CE28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967A7" w14:textId="7F0251B5" w:rsidR="00CE28AD" w:rsidRDefault="00CE28AD">
    <w:pPr>
      <w:pStyle w:val="Header"/>
    </w:pPr>
    <w:r>
      <w:rPr>
        <w:noProof/>
        <w:lang w:eastAsia="en-ZW"/>
      </w:rPr>
      <mc:AlternateContent>
        <mc:Choice Requires="wps">
          <w:drawing>
            <wp:anchor distT="0" distB="0" distL="114300" distR="114300" simplePos="0" relativeHeight="251660288" behindDoc="0" locked="0" layoutInCell="0" allowOverlap="1" wp14:anchorId="17058ADC" wp14:editId="4AACE85F">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D46463" w14:textId="77070057" w:rsidR="00CE28AD" w:rsidRPr="00184436" w:rsidRDefault="00CE28AD">
                          <w:pPr>
                            <w:spacing w:after="0" w:line="240" w:lineRule="auto"/>
                            <w:jc w:val="right"/>
                            <w:rPr>
                              <w:rFonts w:ascii="Times New Roman" w:hAnsi="Times New Roman" w:cs="Times New Roman"/>
                              <w:noProof/>
                              <w:sz w:val="24"/>
                              <w:szCs w:val="24"/>
                            </w:rPr>
                          </w:pPr>
                          <w:r w:rsidRPr="00184436">
                            <w:rPr>
                              <w:rFonts w:ascii="Times New Roman" w:hAnsi="Times New Roman" w:cs="Times New Roman"/>
                              <w:noProof/>
                              <w:sz w:val="24"/>
                              <w:szCs w:val="24"/>
                            </w:rPr>
                            <w:t xml:space="preserve">Judgment No. SC </w:t>
                          </w:r>
                          <w:r w:rsidR="00340202">
                            <w:rPr>
                              <w:rFonts w:ascii="Times New Roman" w:hAnsi="Times New Roman" w:cs="Times New Roman"/>
                              <w:noProof/>
                              <w:sz w:val="24"/>
                              <w:szCs w:val="24"/>
                            </w:rPr>
                            <w:t>50</w:t>
                          </w:r>
                          <w:r w:rsidRPr="00184436">
                            <w:rPr>
                              <w:rFonts w:ascii="Times New Roman" w:hAnsi="Times New Roman" w:cs="Times New Roman"/>
                              <w:noProof/>
                              <w:sz w:val="24"/>
                              <w:szCs w:val="24"/>
                            </w:rPr>
                            <w:t>/23</w:t>
                          </w:r>
                        </w:p>
                        <w:p w14:paraId="07F5EFA3" w14:textId="0E3D9EA6" w:rsidR="00CE28AD" w:rsidRPr="00184436" w:rsidRDefault="00CE28AD">
                          <w:pPr>
                            <w:spacing w:after="0" w:line="240" w:lineRule="auto"/>
                            <w:jc w:val="right"/>
                            <w:rPr>
                              <w:rFonts w:ascii="Times New Roman" w:hAnsi="Times New Roman" w:cs="Times New Roman"/>
                              <w:noProof/>
                              <w:sz w:val="24"/>
                              <w:szCs w:val="24"/>
                            </w:rPr>
                          </w:pPr>
                          <w:r w:rsidRPr="00184436">
                            <w:rPr>
                              <w:rFonts w:ascii="Times New Roman" w:hAnsi="Times New Roman" w:cs="Times New Roman"/>
                              <w:noProof/>
                              <w:sz w:val="24"/>
                              <w:szCs w:val="24"/>
                            </w:rPr>
                            <w:t>Chamber Application No. SC</w:t>
                          </w:r>
                          <w:r w:rsidR="00340202">
                            <w:rPr>
                              <w:rFonts w:ascii="Times New Roman" w:hAnsi="Times New Roman" w:cs="Times New Roman"/>
                              <w:noProof/>
                              <w:sz w:val="24"/>
                              <w:szCs w:val="24"/>
                            </w:rPr>
                            <w:t>B</w:t>
                          </w:r>
                          <w:r w:rsidRPr="00184436">
                            <w:rPr>
                              <w:rFonts w:ascii="Times New Roman" w:hAnsi="Times New Roman" w:cs="Times New Roman"/>
                              <w:noProof/>
                              <w:sz w:val="24"/>
                              <w:szCs w:val="24"/>
                            </w:rPr>
                            <w:t xml:space="preserve"> </w:t>
                          </w:r>
                          <w:r w:rsidR="00340202">
                            <w:rPr>
                              <w:rFonts w:ascii="Times New Roman" w:hAnsi="Times New Roman" w:cs="Times New Roman"/>
                              <w:noProof/>
                              <w:sz w:val="24"/>
                              <w:szCs w:val="24"/>
                            </w:rPr>
                            <w:t>133</w:t>
                          </w:r>
                          <w:r w:rsidRPr="00184436">
                            <w:rPr>
                              <w:rFonts w:ascii="Times New Roman" w:hAnsi="Times New Roman" w:cs="Times New Roman"/>
                              <w:noProof/>
                              <w:sz w:val="24"/>
                              <w:szCs w:val="24"/>
                            </w:rPr>
                            <w:t>/</w:t>
                          </w:r>
                          <w:r w:rsidR="00A05DA6">
                            <w:rPr>
                              <w:rFonts w:ascii="Times New Roman" w:hAnsi="Times New Roman" w:cs="Times New Roman"/>
                              <w:noProof/>
                              <w:sz w:val="24"/>
                              <w:szCs w:val="24"/>
                            </w:rPr>
                            <w:t>22</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7058ADC"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00D46463" w14:textId="77070057" w:rsidR="00CE28AD" w:rsidRPr="00184436" w:rsidRDefault="00CE28AD">
                    <w:pPr>
                      <w:spacing w:after="0" w:line="240" w:lineRule="auto"/>
                      <w:jc w:val="right"/>
                      <w:rPr>
                        <w:rFonts w:ascii="Times New Roman" w:hAnsi="Times New Roman" w:cs="Times New Roman"/>
                        <w:noProof/>
                        <w:sz w:val="24"/>
                        <w:szCs w:val="24"/>
                      </w:rPr>
                    </w:pPr>
                    <w:r w:rsidRPr="00184436">
                      <w:rPr>
                        <w:rFonts w:ascii="Times New Roman" w:hAnsi="Times New Roman" w:cs="Times New Roman"/>
                        <w:noProof/>
                        <w:sz w:val="24"/>
                        <w:szCs w:val="24"/>
                      </w:rPr>
                      <w:t xml:space="preserve">Judgment No. SC </w:t>
                    </w:r>
                    <w:r w:rsidR="00340202">
                      <w:rPr>
                        <w:rFonts w:ascii="Times New Roman" w:hAnsi="Times New Roman" w:cs="Times New Roman"/>
                        <w:noProof/>
                        <w:sz w:val="24"/>
                        <w:szCs w:val="24"/>
                      </w:rPr>
                      <w:t>50</w:t>
                    </w:r>
                    <w:r w:rsidRPr="00184436">
                      <w:rPr>
                        <w:rFonts w:ascii="Times New Roman" w:hAnsi="Times New Roman" w:cs="Times New Roman"/>
                        <w:noProof/>
                        <w:sz w:val="24"/>
                        <w:szCs w:val="24"/>
                      </w:rPr>
                      <w:t>/23</w:t>
                    </w:r>
                  </w:p>
                  <w:p w14:paraId="07F5EFA3" w14:textId="0E3D9EA6" w:rsidR="00CE28AD" w:rsidRPr="00184436" w:rsidRDefault="00CE28AD">
                    <w:pPr>
                      <w:spacing w:after="0" w:line="240" w:lineRule="auto"/>
                      <w:jc w:val="right"/>
                      <w:rPr>
                        <w:rFonts w:ascii="Times New Roman" w:hAnsi="Times New Roman" w:cs="Times New Roman"/>
                        <w:noProof/>
                        <w:sz w:val="24"/>
                        <w:szCs w:val="24"/>
                      </w:rPr>
                    </w:pPr>
                    <w:r w:rsidRPr="00184436">
                      <w:rPr>
                        <w:rFonts w:ascii="Times New Roman" w:hAnsi="Times New Roman" w:cs="Times New Roman"/>
                        <w:noProof/>
                        <w:sz w:val="24"/>
                        <w:szCs w:val="24"/>
                      </w:rPr>
                      <w:t>Chamber Application No. SC</w:t>
                    </w:r>
                    <w:r w:rsidR="00340202">
                      <w:rPr>
                        <w:rFonts w:ascii="Times New Roman" w:hAnsi="Times New Roman" w:cs="Times New Roman"/>
                        <w:noProof/>
                        <w:sz w:val="24"/>
                        <w:szCs w:val="24"/>
                      </w:rPr>
                      <w:t>B</w:t>
                    </w:r>
                    <w:r w:rsidRPr="00184436">
                      <w:rPr>
                        <w:rFonts w:ascii="Times New Roman" w:hAnsi="Times New Roman" w:cs="Times New Roman"/>
                        <w:noProof/>
                        <w:sz w:val="24"/>
                        <w:szCs w:val="24"/>
                      </w:rPr>
                      <w:t xml:space="preserve"> </w:t>
                    </w:r>
                    <w:r w:rsidR="00340202">
                      <w:rPr>
                        <w:rFonts w:ascii="Times New Roman" w:hAnsi="Times New Roman" w:cs="Times New Roman"/>
                        <w:noProof/>
                        <w:sz w:val="24"/>
                        <w:szCs w:val="24"/>
                      </w:rPr>
                      <w:t>133</w:t>
                    </w:r>
                    <w:r w:rsidRPr="00184436">
                      <w:rPr>
                        <w:rFonts w:ascii="Times New Roman" w:hAnsi="Times New Roman" w:cs="Times New Roman"/>
                        <w:noProof/>
                        <w:sz w:val="24"/>
                        <w:szCs w:val="24"/>
                      </w:rPr>
                      <w:t>/</w:t>
                    </w:r>
                    <w:r w:rsidR="00A05DA6">
                      <w:rPr>
                        <w:rFonts w:ascii="Times New Roman" w:hAnsi="Times New Roman" w:cs="Times New Roman"/>
                        <w:noProof/>
                        <w:sz w:val="24"/>
                        <w:szCs w:val="24"/>
                      </w:rPr>
                      <w:t>22</w:t>
                    </w:r>
                  </w:p>
                </w:txbxContent>
              </v:textbox>
              <w10:wrap anchorx="margin" anchory="margin"/>
            </v:shape>
          </w:pict>
        </mc:Fallback>
      </mc:AlternateContent>
    </w:r>
    <w:r>
      <w:rPr>
        <w:noProof/>
        <w:lang w:eastAsia="en-ZW"/>
      </w:rPr>
      <mc:AlternateContent>
        <mc:Choice Requires="wps">
          <w:drawing>
            <wp:anchor distT="0" distB="0" distL="114300" distR="114300" simplePos="0" relativeHeight="251659264" behindDoc="0" locked="0" layoutInCell="0" allowOverlap="1" wp14:anchorId="665B652B" wp14:editId="5B450899">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19367ECE" w14:textId="77777777" w:rsidR="00CE28AD" w:rsidRDefault="00CE28AD">
                          <w:pPr>
                            <w:spacing w:after="0" w:line="240" w:lineRule="auto"/>
                            <w:rPr>
                              <w:color w:val="FFFFFF" w:themeColor="background1"/>
                            </w:rPr>
                          </w:pPr>
                          <w:r>
                            <w:fldChar w:fldCharType="begin"/>
                          </w:r>
                          <w:r>
                            <w:instrText xml:space="preserve"> PAGE   \* MERGEFORMAT </w:instrText>
                          </w:r>
                          <w:r>
                            <w:fldChar w:fldCharType="separate"/>
                          </w:r>
                          <w:r w:rsidR="009D0797" w:rsidRPr="009D0797">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665B652B"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19367ECE" w14:textId="77777777" w:rsidR="00CE28AD" w:rsidRDefault="00CE28AD">
                    <w:pPr>
                      <w:spacing w:after="0" w:line="240" w:lineRule="auto"/>
                      <w:rPr>
                        <w:color w:val="FFFFFF" w:themeColor="background1"/>
                      </w:rPr>
                    </w:pPr>
                    <w:r>
                      <w:fldChar w:fldCharType="begin"/>
                    </w:r>
                    <w:r>
                      <w:instrText xml:space="preserve"> PAGE   \* MERGEFORMAT </w:instrText>
                    </w:r>
                    <w:r>
                      <w:fldChar w:fldCharType="separate"/>
                    </w:r>
                    <w:r w:rsidR="009D0797" w:rsidRPr="009D0797">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550D1"/>
    <w:multiLevelType w:val="hybridMultilevel"/>
    <w:tmpl w:val="CBCE4148"/>
    <w:lvl w:ilvl="0" w:tplc="30090011">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36C568C6"/>
    <w:multiLevelType w:val="hybridMultilevel"/>
    <w:tmpl w:val="8ABE0766"/>
    <w:lvl w:ilvl="0" w:tplc="3009000F">
      <w:start w:val="1"/>
      <w:numFmt w:val="decimal"/>
      <w:lvlText w:val="%1."/>
      <w:lvlJc w:val="left"/>
      <w:pPr>
        <w:ind w:left="1348" w:hanging="360"/>
      </w:pPr>
    </w:lvl>
    <w:lvl w:ilvl="1" w:tplc="30090019" w:tentative="1">
      <w:start w:val="1"/>
      <w:numFmt w:val="lowerLetter"/>
      <w:lvlText w:val="%2."/>
      <w:lvlJc w:val="left"/>
      <w:pPr>
        <w:ind w:left="2068" w:hanging="360"/>
      </w:pPr>
    </w:lvl>
    <w:lvl w:ilvl="2" w:tplc="3009001B" w:tentative="1">
      <w:start w:val="1"/>
      <w:numFmt w:val="lowerRoman"/>
      <w:lvlText w:val="%3."/>
      <w:lvlJc w:val="right"/>
      <w:pPr>
        <w:ind w:left="2788" w:hanging="180"/>
      </w:pPr>
    </w:lvl>
    <w:lvl w:ilvl="3" w:tplc="3009000F" w:tentative="1">
      <w:start w:val="1"/>
      <w:numFmt w:val="decimal"/>
      <w:lvlText w:val="%4."/>
      <w:lvlJc w:val="left"/>
      <w:pPr>
        <w:ind w:left="3508" w:hanging="360"/>
      </w:pPr>
    </w:lvl>
    <w:lvl w:ilvl="4" w:tplc="30090019" w:tentative="1">
      <w:start w:val="1"/>
      <w:numFmt w:val="lowerLetter"/>
      <w:lvlText w:val="%5."/>
      <w:lvlJc w:val="left"/>
      <w:pPr>
        <w:ind w:left="4228" w:hanging="360"/>
      </w:pPr>
    </w:lvl>
    <w:lvl w:ilvl="5" w:tplc="3009001B" w:tentative="1">
      <w:start w:val="1"/>
      <w:numFmt w:val="lowerRoman"/>
      <w:lvlText w:val="%6."/>
      <w:lvlJc w:val="right"/>
      <w:pPr>
        <w:ind w:left="4948" w:hanging="180"/>
      </w:pPr>
    </w:lvl>
    <w:lvl w:ilvl="6" w:tplc="3009000F" w:tentative="1">
      <w:start w:val="1"/>
      <w:numFmt w:val="decimal"/>
      <w:lvlText w:val="%7."/>
      <w:lvlJc w:val="left"/>
      <w:pPr>
        <w:ind w:left="5668" w:hanging="360"/>
      </w:pPr>
    </w:lvl>
    <w:lvl w:ilvl="7" w:tplc="30090019" w:tentative="1">
      <w:start w:val="1"/>
      <w:numFmt w:val="lowerLetter"/>
      <w:lvlText w:val="%8."/>
      <w:lvlJc w:val="left"/>
      <w:pPr>
        <w:ind w:left="6388" w:hanging="360"/>
      </w:pPr>
    </w:lvl>
    <w:lvl w:ilvl="8" w:tplc="3009001B" w:tentative="1">
      <w:start w:val="1"/>
      <w:numFmt w:val="lowerRoman"/>
      <w:lvlText w:val="%9."/>
      <w:lvlJc w:val="right"/>
      <w:pPr>
        <w:ind w:left="7108" w:hanging="180"/>
      </w:pPr>
    </w:lvl>
  </w:abstractNum>
  <w:abstractNum w:abstractNumId="2" w15:restartNumberingAfterBreak="0">
    <w:nsid w:val="674F1732"/>
    <w:multiLevelType w:val="hybridMultilevel"/>
    <w:tmpl w:val="659EE33E"/>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16cid:durableId="1847862244">
    <w:abstractNumId w:val="2"/>
  </w:num>
  <w:num w:numId="2" w16cid:durableId="1821458808">
    <w:abstractNumId w:val="0"/>
  </w:num>
  <w:num w:numId="3" w16cid:durableId="18337212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trackedChange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5C7"/>
    <w:rsid w:val="000265FD"/>
    <w:rsid w:val="000635D7"/>
    <w:rsid w:val="0007249B"/>
    <w:rsid w:val="000739C1"/>
    <w:rsid w:val="00080D84"/>
    <w:rsid w:val="000909EB"/>
    <w:rsid w:val="000A6CD3"/>
    <w:rsid w:val="000B2D8A"/>
    <w:rsid w:val="000C2AA9"/>
    <w:rsid w:val="000C74CD"/>
    <w:rsid w:val="000E143B"/>
    <w:rsid w:val="000E6976"/>
    <w:rsid w:val="00121716"/>
    <w:rsid w:val="00166427"/>
    <w:rsid w:val="001763C6"/>
    <w:rsid w:val="00182C2C"/>
    <w:rsid w:val="00184436"/>
    <w:rsid w:val="002214A5"/>
    <w:rsid w:val="00222717"/>
    <w:rsid w:val="00242576"/>
    <w:rsid w:val="002625AB"/>
    <w:rsid w:val="0027294B"/>
    <w:rsid w:val="00287C64"/>
    <w:rsid w:val="00290DAC"/>
    <w:rsid w:val="002913AC"/>
    <w:rsid w:val="00295300"/>
    <w:rsid w:val="00295E4D"/>
    <w:rsid w:val="002A435E"/>
    <w:rsid w:val="002C5948"/>
    <w:rsid w:val="002E7741"/>
    <w:rsid w:val="00300D45"/>
    <w:rsid w:val="00304EB3"/>
    <w:rsid w:val="00340202"/>
    <w:rsid w:val="003B2B5B"/>
    <w:rsid w:val="003C125C"/>
    <w:rsid w:val="003C7775"/>
    <w:rsid w:val="003E4FDF"/>
    <w:rsid w:val="003F293A"/>
    <w:rsid w:val="00422CFD"/>
    <w:rsid w:val="0042687B"/>
    <w:rsid w:val="004315F8"/>
    <w:rsid w:val="00460300"/>
    <w:rsid w:val="004A700F"/>
    <w:rsid w:val="004B1336"/>
    <w:rsid w:val="005130B1"/>
    <w:rsid w:val="005159AF"/>
    <w:rsid w:val="005272B1"/>
    <w:rsid w:val="00567F74"/>
    <w:rsid w:val="005702C2"/>
    <w:rsid w:val="00585F7C"/>
    <w:rsid w:val="005C4C91"/>
    <w:rsid w:val="005E32E6"/>
    <w:rsid w:val="00605550"/>
    <w:rsid w:val="00624160"/>
    <w:rsid w:val="00631F6B"/>
    <w:rsid w:val="00656BF0"/>
    <w:rsid w:val="006626A1"/>
    <w:rsid w:val="00695DDC"/>
    <w:rsid w:val="006A0297"/>
    <w:rsid w:val="00716482"/>
    <w:rsid w:val="00734982"/>
    <w:rsid w:val="00753465"/>
    <w:rsid w:val="00777607"/>
    <w:rsid w:val="007E65C1"/>
    <w:rsid w:val="00802A29"/>
    <w:rsid w:val="0081162E"/>
    <w:rsid w:val="00824415"/>
    <w:rsid w:val="00827D44"/>
    <w:rsid w:val="00840E50"/>
    <w:rsid w:val="008511C4"/>
    <w:rsid w:val="0087798C"/>
    <w:rsid w:val="008810FB"/>
    <w:rsid w:val="00881FA9"/>
    <w:rsid w:val="008C64DF"/>
    <w:rsid w:val="008E56B1"/>
    <w:rsid w:val="008F0C04"/>
    <w:rsid w:val="00915F90"/>
    <w:rsid w:val="009205D1"/>
    <w:rsid w:val="0092100D"/>
    <w:rsid w:val="00984C40"/>
    <w:rsid w:val="00996C2B"/>
    <w:rsid w:val="009A611B"/>
    <w:rsid w:val="009B122F"/>
    <w:rsid w:val="009B5D1D"/>
    <w:rsid w:val="009C42F4"/>
    <w:rsid w:val="009D02F2"/>
    <w:rsid w:val="009D0797"/>
    <w:rsid w:val="00A05DA6"/>
    <w:rsid w:val="00A45036"/>
    <w:rsid w:val="00A46EFE"/>
    <w:rsid w:val="00A479BC"/>
    <w:rsid w:val="00A56E51"/>
    <w:rsid w:val="00A715AA"/>
    <w:rsid w:val="00A74199"/>
    <w:rsid w:val="00A77039"/>
    <w:rsid w:val="00A91EE3"/>
    <w:rsid w:val="00AA1364"/>
    <w:rsid w:val="00AE2BD6"/>
    <w:rsid w:val="00B637BE"/>
    <w:rsid w:val="00B8447A"/>
    <w:rsid w:val="00BC0BC8"/>
    <w:rsid w:val="00BC6C63"/>
    <w:rsid w:val="00BD1BA9"/>
    <w:rsid w:val="00C02FAF"/>
    <w:rsid w:val="00C03C0F"/>
    <w:rsid w:val="00C708E3"/>
    <w:rsid w:val="00CA041A"/>
    <w:rsid w:val="00CD1A86"/>
    <w:rsid w:val="00CE28AD"/>
    <w:rsid w:val="00CF1142"/>
    <w:rsid w:val="00CF67A3"/>
    <w:rsid w:val="00D00A26"/>
    <w:rsid w:val="00D037C5"/>
    <w:rsid w:val="00D04B3F"/>
    <w:rsid w:val="00D30FE1"/>
    <w:rsid w:val="00D336A6"/>
    <w:rsid w:val="00D72EB2"/>
    <w:rsid w:val="00D73208"/>
    <w:rsid w:val="00DD75C7"/>
    <w:rsid w:val="00E07769"/>
    <w:rsid w:val="00E15E2E"/>
    <w:rsid w:val="00E23B84"/>
    <w:rsid w:val="00E418F3"/>
    <w:rsid w:val="00E77C5D"/>
    <w:rsid w:val="00E83859"/>
    <w:rsid w:val="00EA66C6"/>
    <w:rsid w:val="00EB627E"/>
    <w:rsid w:val="00ED5CB5"/>
    <w:rsid w:val="00F45BA2"/>
    <w:rsid w:val="00F5511A"/>
    <w:rsid w:val="00F70919"/>
    <w:rsid w:val="00F71254"/>
    <w:rsid w:val="00F80B96"/>
    <w:rsid w:val="00F80BC1"/>
    <w:rsid w:val="00FA1386"/>
    <w:rsid w:val="00FC77E8"/>
    <w:rsid w:val="00FF3949"/>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079DC6"/>
  <w15:docId w15:val="{93A4D1B5-4230-450C-8037-3DC9431DF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B3F"/>
    <w:pPr>
      <w:ind w:left="720"/>
      <w:contextualSpacing/>
    </w:pPr>
  </w:style>
  <w:style w:type="paragraph" w:customStyle="1" w:styleId="Default">
    <w:name w:val="Default"/>
    <w:rsid w:val="006626A1"/>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CE28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28AD"/>
  </w:style>
  <w:style w:type="paragraph" w:styleId="Footer">
    <w:name w:val="footer"/>
    <w:basedOn w:val="Normal"/>
    <w:link w:val="FooterChar"/>
    <w:uiPriority w:val="99"/>
    <w:unhideWhenUsed/>
    <w:rsid w:val="00CE28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28AD"/>
  </w:style>
  <w:style w:type="paragraph" w:styleId="NoSpacing">
    <w:name w:val="No Spacing"/>
    <w:uiPriority w:val="1"/>
    <w:qFormat/>
    <w:rsid w:val="00CE28AD"/>
    <w:pPr>
      <w:spacing w:after="0" w:line="240" w:lineRule="auto"/>
    </w:pPr>
  </w:style>
  <w:style w:type="paragraph" w:styleId="BalloonText">
    <w:name w:val="Balloon Text"/>
    <w:basedOn w:val="Normal"/>
    <w:link w:val="BalloonTextChar"/>
    <w:uiPriority w:val="99"/>
    <w:semiHidden/>
    <w:unhideWhenUsed/>
    <w:rsid w:val="001844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44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5ADE0C-3636-44C0-B928-0E9335906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3085</Words>
  <Characters>17585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Account</dc:creator>
  <cp:keywords/>
  <dc:description/>
  <cp:lastModifiedBy>Millicent</cp:lastModifiedBy>
  <cp:revision>2</cp:revision>
  <dcterms:created xsi:type="dcterms:W3CDTF">2023-05-31T10:25:00Z</dcterms:created>
  <dcterms:modified xsi:type="dcterms:W3CDTF">2023-05-31T10:25:00Z</dcterms:modified>
</cp:coreProperties>
</file>