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5885A" w14:textId="2107C1FA" w:rsidR="00A12E67" w:rsidRPr="00CD0B23" w:rsidRDefault="00CD0B23" w:rsidP="00CD0B23">
      <w:pPr>
        <w:spacing w:after="0"/>
        <w:rPr>
          <w:rFonts w:ascii="Times New Roman" w:hAnsi="Times New Roman" w:cs="Times New Roman"/>
          <w:b/>
          <w:sz w:val="24"/>
          <w:szCs w:val="24"/>
          <w:u w:val="single"/>
          <w:lang w:val="en-US"/>
        </w:rPr>
      </w:pPr>
      <w:r w:rsidRPr="00CD0B23">
        <w:rPr>
          <w:rFonts w:ascii="Times New Roman" w:hAnsi="Times New Roman" w:cs="Times New Roman"/>
          <w:b/>
          <w:sz w:val="24"/>
          <w:szCs w:val="24"/>
          <w:u w:val="single"/>
          <w:lang w:val="en-US"/>
        </w:rPr>
        <w:t>REPORTABLE</w:t>
      </w:r>
      <w:r>
        <w:rPr>
          <w:rFonts w:ascii="Times New Roman" w:hAnsi="Times New Roman" w:cs="Times New Roman"/>
          <w:sz w:val="24"/>
          <w:szCs w:val="24"/>
          <w:lang w:val="en-US"/>
        </w:rPr>
        <w:tab/>
      </w:r>
      <w:r w:rsidR="00FC235F">
        <w:rPr>
          <w:rFonts w:ascii="Times New Roman" w:hAnsi="Times New Roman" w:cs="Times New Roman"/>
          <w:b/>
          <w:sz w:val="24"/>
          <w:szCs w:val="24"/>
          <w:lang w:val="en-US"/>
        </w:rPr>
        <w:t>(</w:t>
      </w:r>
      <w:r w:rsidR="00CE5256">
        <w:rPr>
          <w:rFonts w:ascii="Times New Roman" w:hAnsi="Times New Roman" w:cs="Times New Roman"/>
          <w:b/>
          <w:sz w:val="24"/>
          <w:szCs w:val="24"/>
          <w:lang w:val="en-US"/>
        </w:rPr>
        <w:t>67</w:t>
      </w:r>
      <w:r w:rsidRPr="00CD0B23">
        <w:rPr>
          <w:rFonts w:ascii="Times New Roman" w:hAnsi="Times New Roman" w:cs="Times New Roman"/>
          <w:b/>
          <w:sz w:val="24"/>
          <w:szCs w:val="24"/>
          <w:lang w:val="en-US"/>
        </w:rPr>
        <w:t>)</w:t>
      </w:r>
      <w:r w:rsidRPr="00CD0B23">
        <w:rPr>
          <w:rFonts w:ascii="Times New Roman" w:hAnsi="Times New Roman" w:cs="Times New Roman"/>
          <w:b/>
          <w:sz w:val="24"/>
          <w:szCs w:val="24"/>
          <w:u w:val="single"/>
          <w:lang w:val="en-US"/>
        </w:rPr>
        <w:t xml:space="preserve"> </w:t>
      </w:r>
    </w:p>
    <w:p w14:paraId="061CC56E" w14:textId="77777777" w:rsidR="00E73FE2" w:rsidRDefault="00E73FE2" w:rsidP="00CD0B23">
      <w:pPr>
        <w:spacing w:after="0"/>
        <w:ind w:firstLine="720"/>
        <w:rPr>
          <w:b/>
          <w:sz w:val="28"/>
          <w:szCs w:val="28"/>
          <w:lang w:val="en-US"/>
        </w:rPr>
      </w:pPr>
    </w:p>
    <w:p w14:paraId="18CED38C" w14:textId="77777777" w:rsidR="00A12E67" w:rsidRDefault="00A12E67" w:rsidP="00A12E67">
      <w:pPr>
        <w:spacing w:after="0"/>
        <w:jc w:val="center"/>
        <w:rPr>
          <w:b/>
          <w:sz w:val="28"/>
          <w:szCs w:val="28"/>
          <w:lang w:val="en-US"/>
        </w:rPr>
      </w:pPr>
    </w:p>
    <w:p w14:paraId="51965961" w14:textId="77777777" w:rsidR="00221961" w:rsidRPr="00FC235F" w:rsidRDefault="00FC235F" w:rsidP="00C36D3D">
      <w:pPr>
        <w:pStyle w:val="ListParagraph"/>
        <w:numPr>
          <w:ilvl w:val="0"/>
          <w:numId w:val="3"/>
        </w:num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HWANGE     COLLIERY     COMPANY     LIMITED     (2)     DALE SIBANDA     N.O </w:t>
      </w:r>
    </w:p>
    <w:p w14:paraId="0FEFCEEF" w14:textId="77777777" w:rsidR="00221961" w:rsidRPr="0048653E" w:rsidRDefault="00A12E67" w:rsidP="00C36D3D">
      <w:pPr>
        <w:spacing w:after="0" w:line="240" w:lineRule="auto"/>
        <w:jc w:val="center"/>
        <w:rPr>
          <w:rFonts w:ascii="Times New Roman" w:hAnsi="Times New Roman" w:cs="Times New Roman"/>
          <w:b/>
          <w:sz w:val="24"/>
          <w:szCs w:val="24"/>
          <w:lang w:val="en-US"/>
        </w:rPr>
      </w:pPr>
      <w:proofErr w:type="gramStart"/>
      <w:r w:rsidRPr="0048653E">
        <w:rPr>
          <w:rFonts w:ascii="Times New Roman" w:hAnsi="Times New Roman" w:cs="Times New Roman"/>
          <w:b/>
          <w:sz w:val="24"/>
          <w:szCs w:val="24"/>
          <w:lang w:val="en-US"/>
        </w:rPr>
        <w:t>v</w:t>
      </w:r>
      <w:proofErr w:type="gramEnd"/>
    </w:p>
    <w:p w14:paraId="7DE2617D" w14:textId="77777777" w:rsidR="00221961" w:rsidRPr="0048653E" w:rsidRDefault="00FC235F" w:rsidP="00C36D3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PALEHOUSE     INVESTMENTS     (PRIVATE)     LIMITED </w:t>
      </w:r>
    </w:p>
    <w:p w14:paraId="70C3013A" w14:textId="77777777" w:rsidR="00FC235F" w:rsidRDefault="00FC235F" w:rsidP="00C36D3D">
      <w:pPr>
        <w:spacing w:after="0" w:line="240" w:lineRule="auto"/>
        <w:rPr>
          <w:rFonts w:ascii="Times New Roman" w:hAnsi="Times New Roman" w:cs="Times New Roman"/>
          <w:sz w:val="24"/>
          <w:szCs w:val="24"/>
          <w:lang w:val="en-US"/>
        </w:rPr>
      </w:pPr>
    </w:p>
    <w:p w14:paraId="041301FD" w14:textId="77777777" w:rsidR="00FC235F" w:rsidRDefault="00FC235F" w:rsidP="00221961">
      <w:pPr>
        <w:spacing w:after="0"/>
        <w:rPr>
          <w:rFonts w:ascii="Times New Roman" w:hAnsi="Times New Roman" w:cs="Times New Roman"/>
          <w:sz w:val="24"/>
          <w:szCs w:val="24"/>
          <w:lang w:val="en-US"/>
        </w:rPr>
      </w:pPr>
    </w:p>
    <w:p w14:paraId="683FFA62" w14:textId="77777777" w:rsidR="00CD22DE" w:rsidRDefault="00CD22DE" w:rsidP="00221961">
      <w:pPr>
        <w:spacing w:after="0"/>
        <w:rPr>
          <w:rFonts w:ascii="Times New Roman" w:hAnsi="Times New Roman" w:cs="Times New Roman"/>
          <w:b/>
          <w:sz w:val="24"/>
          <w:szCs w:val="24"/>
          <w:lang w:val="en-US"/>
        </w:rPr>
      </w:pPr>
      <w:r w:rsidRPr="0048653E">
        <w:rPr>
          <w:rFonts w:ascii="Times New Roman" w:hAnsi="Times New Roman" w:cs="Times New Roman"/>
          <w:b/>
          <w:sz w:val="24"/>
          <w:szCs w:val="24"/>
          <w:lang w:val="en-US"/>
        </w:rPr>
        <w:t>SUPREME COURT OF ZIMBABWE</w:t>
      </w:r>
    </w:p>
    <w:p w14:paraId="797579A2" w14:textId="77777777" w:rsidR="00C4108E" w:rsidRPr="0048653E" w:rsidRDefault="009C5EF4" w:rsidP="00221961">
      <w:pPr>
        <w:spacing w:after="0"/>
        <w:rPr>
          <w:rFonts w:ascii="Times New Roman" w:hAnsi="Times New Roman" w:cs="Times New Roman"/>
          <w:b/>
          <w:sz w:val="24"/>
          <w:szCs w:val="24"/>
          <w:lang w:val="en-US"/>
        </w:rPr>
      </w:pPr>
      <w:r>
        <w:rPr>
          <w:rFonts w:ascii="Times New Roman" w:hAnsi="Times New Roman" w:cs="Times New Roman"/>
          <w:b/>
          <w:sz w:val="24"/>
          <w:szCs w:val="24"/>
          <w:lang w:val="en-US"/>
        </w:rPr>
        <w:t>MAVANGIRA JA, BHUNU JA &amp; CHIWESHE JA</w:t>
      </w:r>
    </w:p>
    <w:p w14:paraId="2AC83B9B" w14:textId="7A4F3242" w:rsidR="00221961" w:rsidRDefault="00D30E3C" w:rsidP="00221961">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9C5EF4">
        <w:rPr>
          <w:rFonts w:ascii="Times New Roman" w:hAnsi="Times New Roman" w:cs="Times New Roman"/>
          <w:b/>
          <w:sz w:val="24"/>
          <w:szCs w:val="24"/>
          <w:lang w:val="en-US"/>
        </w:rPr>
        <w:t>: 20 JUNE 2022</w:t>
      </w:r>
      <w:r w:rsidR="00FC235F">
        <w:rPr>
          <w:rFonts w:ascii="Times New Roman" w:hAnsi="Times New Roman" w:cs="Times New Roman"/>
          <w:b/>
          <w:sz w:val="24"/>
          <w:szCs w:val="24"/>
          <w:lang w:val="en-US"/>
        </w:rPr>
        <w:t xml:space="preserve"> </w:t>
      </w:r>
      <w:r w:rsidR="005E5156">
        <w:rPr>
          <w:rFonts w:ascii="Times New Roman" w:hAnsi="Times New Roman" w:cs="Times New Roman"/>
          <w:b/>
          <w:sz w:val="24"/>
          <w:szCs w:val="24"/>
          <w:lang w:val="en-US"/>
        </w:rPr>
        <w:t>&amp;</w:t>
      </w:r>
      <w:r w:rsidR="001F2CE8">
        <w:rPr>
          <w:rFonts w:ascii="Times New Roman" w:hAnsi="Times New Roman" w:cs="Times New Roman"/>
          <w:b/>
          <w:sz w:val="24"/>
          <w:szCs w:val="24"/>
          <w:lang w:val="en-US"/>
        </w:rPr>
        <w:t xml:space="preserve"> 7 JULY</w:t>
      </w:r>
      <w:r w:rsidR="009C5EF4">
        <w:rPr>
          <w:rFonts w:ascii="Times New Roman" w:hAnsi="Times New Roman" w:cs="Times New Roman"/>
          <w:b/>
          <w:sz w:val="24"/>
          <w:szCs w:val="24"/>
          <w:lang w:val="en-US"/>
        </w:rPr>
        <w:t xml:space="preserve"> 2023</w:t>
      </w:r>
    </w:p>
    <w:p w14:paraId="5EA3779B" w14:textId="77777777" w:rsidR="00860193" w:rsidRDefault="00860193" w:rsidP="00221961">
      <w:pPr>
        <w:spacing w:after="0" w:line="240" w:lineRule="auto"/>
        <w:rPr>
          <w:rFonts w:ascii="Times New Roman" w:hAnsi="Times New Roman" w:cs="Times New Roman"/>
          <w:b/>
          <w:sz w:val="24"/>
          <w:szCs w:val="24"/>
          <w:lang w:val="en-US"/>
        </w:rPr>
      </w:pPr>
    </w:p>
    <w:p w14:paraId="40306E65" w14:textId="77777777" w:rsidR="00860193" w:rsidRDefault="00860193" w:rsidP="00221961">
      <w:pPr>
        <w:spacing w:after="0" w:line="240" w:lineRule="auto"/>
        <w:rPr>
          <w:rFonts w:ascii="Times New Roman" w:hAnsi="Times New Roman" w:cs="Times New Roman"/>
          <w:b/>
          <w:sz w:val="24"/>
          <w:szCs w:val="24"/>
          <w:lang w:val="en-US"/>
        </w:rPr>
      </w:pPr>
    </w:p>
    <w:p w14:paraId="1D07E08D" w14:textId="77777777" w:rsidR="00860193" w:rsidRDefault="001B15EE" w:rsidP="00860193">
      <w:pPr>
        <w:spacing w:after="0" w:line="480" w:lineRule="auto"/>
        <w:rPr>
          <w:rFonts w:ascii="Times New Roman" w:hAnsi="Times New Roman" w:cs="Times New Roman"/>
          <w:sz w:val="24"/>
          <w:szCs w:val="24"/>
          <w:lang w:val="en-US"/>
        </w:rPr>
      </w:pPr>
      <w:r w:rsidRPr="001B15EE">
        <w:rPr>
          <w:rFonts w:ascii="Times New Roman" w:hAnsi="Times New Roman" w:cs="Times New Roman"/>
          <w:i/>
          <w:sz w:val="24"/>
          <w:szCs w:val="24"/>
          <w:lang w:val="en-US"/>
        </w:rPr>
        <w:t xml:space="preserve">T. </w:t>
      </w:r>
      <w:proofErr w:type="spellStart"/>
      <w:r w:rsidRPr="001B15EE">
        <w:rPr>
          <w:rFonts w:ascii="Times New Roman" w:hAnsi="Times New Roman" w:cs="Times New Roman"/>
          <w:i/>
          <w:sz w:val="24"/>
          <w:szCs w:val="24"/>
          <w:lang w:val="en-US"/>
        </w:rPr>
        <w:t>Zhuwarara</w:t>
      </w:r>
      <w:proofErr w:type="spellEnd"/>
      <w:r w:rsidR="00860193">
        <w:rPr>
          <w:rFonts w:ascii="Times New Roman" w:hAnsi="Times New Roman" w:cs="Times New Roman"/>
          <w:sz w:val="24"/>
          <w:szCs w:val="24"/>
          <w:lang w:val="en-US"/>
        </w:rPr>
        <w:t xml:space="preserve">, for the appellant  </w:t>
      </w:r>
    </w:p>
    <w:p w14:paraId="523E3C1E" w14:textId="77777777" w:rsidR="00683A27" w:rsidRDefault="009C5EF4" w:rsidP="00860193">
      <w:pPr>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T</w:t>
      </w:r>
      <w:r w:rsidR="00C749B6" w:rsidRPr="00C749B6">
        <w:rPr>
          <w:rFonts w:ascii="Times New Roman" w:hAnsi="Times New Roman" w:cs="Times New Roman"/>
          <w:i/>
          <w:sz w:val="24"/>
          <w:szCs w:val="24"/>
          <w:lang w:val="en-US"/>
        </w:rPr>
        <w:t xml:space="preserve">.L </w:t>
      </w:r>
      <w:proofErr w:type="spellStart"/>
      <w:r w:rsidR="00C749B6" w:rsidRPr="00C749B6">
        <w:rPr>
          <w:rFonts w:ascii="Times New Roman" w:hAnsi="Times New Roman" w:cs="Times New Roman"/>
          <w:i/>
          <w:sz w:val="24"/>
          <w:szCs w:val="24"/>
          <w:lang w:val="en-US"/>
        </w:rPr>
        <w:t>Mapuranga</w:t>
      </w:r>
      <w:proofErr w:type="spellEnd"/>
      <w:r w:rsidR="00683A27">
        <w:rPr>
          <w:rFonts w:ascii="Times New Roman" w:hAnsi="Times New Roman" w:cs="Times New Roman"/>
          <w:sz w:val="24"/>
          <w:szCs w:val="24"/>
          <w:lang w:val="en-US"/>
        </w:rPr>
        <w:t>, for the respondent</w:t>
      </w:r>
    </w:p>
    <w:p w14:paraId="38951BE6" w14:textId="77777777" w:rsidR="00683A27" w:rsidRDefault="00683A27" w:rsidP="00860193">
      <w:pPr>
        <w:spacing w:after="0" w:line="480" w:lineRule="auto"/>
        <w:rPr>
          <w:rFonts w:ascii="Times New Roman" w:hAnsi="Times New Roman" w:cs="Times New Roman"/>
          <w:sz w:val="24"/>
          <w:szCs w:val="24"/>
          <w:lang w:val="en-US"/>
        </w:rPr>
      </w:pPr>
    </w:p>
    <w:p w14:paraId="4B5C0798" w14:textId="767BCD00" w:rsidR="00683A27" w:rsidRDefault="00683A27" w:rsidP="00A52817">
      <w:pPr>
        <w:spacing w:after="0" w:line="480" w:lineRule="auto"/>
        <w:ind w:firstLine="1134"/>
        <w:jc w:val="both"/>
        <w:rPr>
          <w:rFonts w:ascii="Times New Roman" w:hAnsi="Times New Roman" w:cs="Times New Roman"/>
          <w:sz w:val="24"/>
          <w:szCs w:val="24"/>
          <w:lang w:val="en-US"/>
        </w:rPr>
      </w:pPr>
      <w:r w:rsidRPr="00683A27">
        <w:rPr>
          <w:rFonts w:ascii="Times New Roman" w:hAnsi="Times New Roman" w:cs="Times New Roman"/>
          <w:b/>
          <w:sz w:val="24"/>
          <w:szCs w:val="24"/>
          <w:lang w:val="en-US"/>
        </w:rPr>
        <w:t>CHIWESHE JA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This an appeal against the whole judgment of the High Court (the court </w:t>
      </w:r>
      <w:r w:rsidR="00A5281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sitting at Harare dated </w:t>
      </w:r>
      <w:r w:rsidR="004D672F">
        <w:rPr>
          <w:rFonts w:ascii="Times New Roman" w:hAnsi="Times New Roman" w:cs="Times New Roman"/>
          <w:sz w:val="24"/>
          <w:szCs w:val="24"/>
          <w:lang w:val="en-US"/>
        </w:rPr>
        <w:t>1</w:t>
      </w:r>
      <w:r>
        <w:rPr>
          <w:rFonts w:ascii="Times New Roman" w:hAnsi="Times New Roman" w:cs="Times New Roman"/>
          <w:sz w:val="24"/>
          <w:szCs w:val="24"/>
          <w:lang w:val="en-US"/>
        </w:rPr>
        <w:t xml:space="preserve"> March 2022</w:t>
      </w:r>
      <w:r w:rsidR="00A52817">
        <w:rPr>
          <w:rFonts w:ascii="Times New Roman" w:hAnsi="Times New Roman" w:cs="Times New Roman"/>
          <w:sz w:val="24"/>
          <w:szCs w:val="24"/>
          <w:lang w:val="en-US"/>
        </w:rPr>
        <w:t>,</w:t>
      </w:r>
      <w:r>
        <w:rPr>
          <w:rFonts w:ascii="Times New Roman" w:hAnsi="Times New Roman" w:cs="Times New Roman"/>
          <w:sz w:val="24"/>
          <w:szCs w:val="24"/>
          <w:lang w:val="en-US"/>
        </w:rPr>
        <w:t xml:space="preserve"> setting aside the second appellant</w:t>
      </w:r>
      <w:r w:rsidR="00A52817">
        <w:rPr>
          <w:rFonts w:ascii="Times New Roman" w:hAnsi="Times New Roman" w:cs="Times New Roman"/>
          <w:sz w:val="24"/>
          <w:szCs w:val="24"/>
          <w:lang w:val="en-US"/>
        </w:rPr>
        <w:t>’s</w:t>
      </w:r>
      <w:r>
        <w:rPr>
          <w:rFonts w:ascii="Times New Roman" w:hAnsi="Times New Roman" w:cs="Times New Roman"/>
          <w:sz w:val="24"/>
          <w:szCs w:val="24"/>
          <w:lang w:val="en-US"/>
        </w:rPr>
        <w:t xml:space="preserve"> decision to deny the respondent leave to sue the first appellant and granting</w:t>
      </w:r>
      <w:r w:rsidR="00A52817">
        <w:rPr>
          <w:rFonts w:ascii="Times New Roman" w:hAnsi="Times New Roman" w:cs="Times New Roman"/>
          <w:sz w:val="24"/>
          <w:szCs w:val="24"/>
          <w:lang w:val="en-US"/>
        </w:rPr>
        <w:t xml:space="preserve"> the respondent leave in terms</w:t>
      </w:r>
      <w:r>
        <w:rPr>
          <w:rFonts w:ascii="Times New Roman" w:hAnsi="Times New Roman" w:cs="Times New Roman"/>
          <w:sz w:val="24"/>
          <w:szCs w:val="24"/>
          <w:lang w:val="en-US"/>
        </w:rPr>
        <w:t xml:space="preserve"> of s 6 (b) of the Reconstruction of State </w:t>
      </w:r>
      <w:r w:rsidR="009E2E26">
        <w:rPr>
          <w:rFonts w:ascii="Times New Roman" w:hAnsi="Times New Roman" w:cs="Times New Roman"/>
          <w:sz w:val="24"/>
          <w:szCs w:val="24"/>
          <w:lang w:val="en-US"/>
        </w:rPr>
        <w:t>Indebted Insolvent</w:t>
      </w:r>
      <w:r w:rsidR="00A52817">
        <w:rPr>
          <w:rFonts w:ascii="Times New Roman" w:hAnsi="Times New Roman" w:cs="Times New Roman"/>
          <w:sz w:val="24"/>
          <w:szCs w:val="24"/>
          <w:lang w:val="en-US"/>
        </w:rPr>
        <w:t xml:space="preserve"> Companies</w:t>
      </w:r>
      <w:r w:rsidR="009E2E26">
        <w:rPr>
          <w:rFonts w:ascii="Times New Roman" w:hAnsi="Times New Roman" w:cs="Times New Roman"/>
          <w:sz w:val="24"/>
          <w:szCs w:val="24"/>
          <w:lang w:val="en-US"/>
        </w:rPr>
        <w:t xml:space="preserve"> Act</w:t>
      </w:r>
      <w:r w:rsidR="00A52817">
        <w:rPr>
          <w:rFonts w:ascii="Times New Roman" w:hAnsi="Times New Roman" w:cs="Times New Roman"/>
          <w:sz w:val="24"/>
          <w:szCs w:val="24"/>
          <w:lang w:val="en-US"/>
        </w:rPr>
        <w:t xml:space="preserve"> </w:t>
      </w:r>
      <w:r w:rsidR="009E2E26">
        <w:rPr>
          <w:rFonts w:ascii="Times New Roman" w:hAnsi="Times New Roman" w:cs="Times New Roman"/>
          <w:sz w:val="24"/>
          <w:szCs w:val="24"/>
          <w:lang w:val="en-US"/>
        </w:rPr>
        <w:t>[</w:t>
      </w:r>
      <w:r w:rsidR="009E2E26" w:rsidRPr="009E2E26">
        <w:rPr>
          <w:rFonts w:ascii="Times New Roman" w:hAnsi="Times New Roman" w:cs="Times New Roman"/>
          <w:i/>
          <w:sz w:val="24"/>
          <w:szCs w:val="24"/>
          <w:lang w:val="en-US"/>
        </w:rPr>
        <w:t>chapter</w:t>
      </w:r>
      <w:r w:rsidR="00A52817">
        <w:rPr>
          <w:rFonts w:ascii="Times New Roman" w:hAnsi="Times New Roman" w:cs="Times New Roman"/>
          <w:i/>
          <w:sz w:val="24"/>
          <w:szCs w:val="24"/>
          <w:lang w:val="en-US"/>
        </w:rPr>
        <w:t xml:space="preserve"> </w:t>
      </w:r>
      <w:r w:rsidRPr="009E2E26">
        <w:rPr>
          <w:rFonts w:ascii="Times New Roman" w:hAnsi="Times New Roman" w:cs="Times New Roman"/>
          <w:i/>
          <w:sz w:val="24"/>
          <w:szCs w:val="24"/>
          <w:lang w:val="en-US"/>
        </w:rPr>
        <w:t>24:27</w:t>
      </w:r>
      <w:r>
        <w:rPr>
          <w:rFonts w:ascii="Times New Roman" w:hAnsi="Times New Roman" w:cs="Times New Roman"/>
          <w:sz w:val="24"/>
          <w:szCs w:val="24"/>
          <w:lang w:val="en-US"/>
        </w:rPr>
        <w:t>] (the Act) to institute proceedings against the first appellant for damages for breach of contract.</w:t>
      </w:r>
    </w:p>
    <w:p w14:paraId="249C1F2C" w14:textId="77777777" w:rsidR="00683A27" w:rsidRDefault="00683A27" w:rsidP="008A1293">
      <w:pPr>
        <w:spacing w:after="0" w:line="240" w:lineRule="auto"/>
        <w:rPr>
          <w:rFonts w:ascii="Times New Roman" w:hAnsi="Times New Roman" w:cs="Times New Roman"/>
          <w:sz w:val="24"/>
          <w:szCs w:val="24"/>
          <w:lang w:val="en-US"/>
        </w:rPr>
      </w:pPr>
    </w:p>
    <w:p w14:paraId="1464A35E" w14:textId="77777777" w:rsidR="00A52817" w:rsidRDefault="00683A27" w:rsidP="00A5281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Aggrieved by the decision of the court </w:t>
      </w:r>
      <w:r w:rsidRPr="00683A27">
        <w:rPr>
          <w:rFonts w:ascii="Times New Roman" w:hAnsi="Times New Roman" w:cs="Times New Roman"/>
          <w:i/>
          <w:sz w:val="24"/>
          <w:szCs w:val="24"/>
          <w:lang w:val="en-US"/>
        </w:rPr>
        <w:t>a quo</w:t>
      </w:r>
      <w:r>
        <w:rPr>
          <w:rFonts w:ascii="Times New Roman" w:hAnsi="Times New Roman" w:cs="Times New Roman"/>
          <w:sz w:val="24"/>
          <w:szCs w:val="24"/>
          <w:lang w:val="en-US"/>
        </w:rPr>
        <w:t>, the appellant</w:t>
      </w:r>
      <w:r w:rsidR="00A52817">
        <w:rPr>
          <w:rFonts w:ascii="Times New Roman" w:hAnsi="Times New Roman" w:cs="Times New Roman"/>
          <w:sz w:val="24"/>
          <w:szCs w:val="24"/>
          <w:lang w:val="en-US"/>
        </w:rPr>
        <w:t>s</w:t>
      </w:r>
      <w:r>
        <w:rPr>
          <w:rFonts w:ascii="Times New Roman" w:hAnsi="Times New Roman" w:cs="Times New Roman"/>
          <w:sz w:val="24"/>
          <w:szCs w:val="24"/>
          <w:lang w:val="en-US"/>
        </w:rPr>
        <w:t xml:space="preserve"> have noted the present </w:t>
      </w:r>
      <w:r w:rsidR="00557D79">
        <w:rPr>
          <w:rFonts w:ascii="Times New Roman" w:hAnsi="Times New Roman" w:cs="Times New Roman"/>
          <w:sz w:val="24"/>
          <w:szCs w:val="24"/>
          <w:lang w:val="en-US"/>
        </w:rPr>
        <w:t xml:space="preserve">appeal for relief. </w:t>
      </w:r>
    </w:p>
    <w:p w14:paraId="73DC1274" w14:textId="77777777" w:rsidR="00A52817" w:rsidRDefault="00A52817" w:rsidP="008A1293">
      <w:pPr>
        <w:spacing w:after="0" w:line="240" w:lineRule="auto"/>
        <w:jc w:val="both"/>
        <w:rPr>
          <w:rFonts w:ascii="Times New Roman" w:hAnsi="Times New Roman" w:cs="Times New Roman"/>
          <w:sz w:val="24"/>
          <w:szCs w:val="24"/>
          <w:lang w:val="en-US"/>
        </w:rPr>
      </w:pPr>
    </w:p>
    <w:p w14:paraId="5CBCED04" w14:textId="77777777" w:rsidR="00A52817" w:rsidRPr="00A52817" w:rsidRDefault="00A52817" w:rsidP="00A52817">
      <w:pPr>
        <w:spacing w:after="0" w:line="480" w:lineRule="auto"/>
        <w:rPr>
          <w:rFonts w:ascii="Times New Roman" w:hAnsi="Times New Roman" w:cs="Times New Roman"/>
          <w:b/>
          <w:sz w:val="24"/>
          <w:szCs w:val="24"/>
          <w:lang w:val="en-US"/>
        </w:rPr>
      </w:pPr>
      <w:r w:rsidRPr="00A52817">
        <w:rPr>
          <w:rFonts w:ascii="Times New Roman" w:hAnsi="Times New Roman" w:cs="Times New Roman"/>
          <w:b/>
          <w:sz w:val="24"/>
          <w:szCs w:val="24"/>
          <w:lang w:val="en-US"/>
        </w:rPr>
        <w:t xml:space="preserve">THE PARTIES </w:t>
      </w:r>
    </w:p>
    <w:p w14:paraId="56DD9C7A" w14:textId="77777777" w:rsidR="00A52817" w:rsidRDefault="00557D79" w:rsidP="00A5281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appellant is a company under administration pursuant to the provisions of the Act. </w:t>
      </w:r>
    </w:p>
    <w:p w14:paraId="0EC8CEFD" w14:textId="77777777" w:rsidR="00557D79" w:rsidRDefault="00557D79" w:rsidP="00A5281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second appellant is the admin</w:t>
      </w:r>
      <w:r w:rsidR="00A52817">
        <w:rPr>
          <w:rFonts w:ascii="Times New Roman" w:hAnsi="Times New Roman" w:cs="Times New Roman"/>
          <w:sz w:val="24"/>
          <w:szCs w:val="24"/>
          <w:lang w:val="en-US"/>
        </w:rPr>
        <w:t>istrator to the first appellant.</w:t>
      </w:r>
      <w:r>
        <w:rPr>
          <w:rFonts w:ascii="Times New Roman" w:hAnsi="Times New Roman" w:cs="Times New Roman"/>
          <w:sz w:val="24"/>
          <w:szCs w:val="24"/>
          <w:lang w:val="en-US"/>
        </w:rPr>
        <w:t xml:space="preserve"> In terms of the Act,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company under reconstruction, such as the appellant, cannot be sued without leave granted by its administrator.</w:t>
      </w:r>
    </w:p>
    <w:p w14:paraId="48B96B25" w14:textId="77777777" w:rsidR="00557D79" w:rsidRDefault="00557D79" w:rsidP="00A52817">
      <w:pPr>
        <w:spacing w:after="0" w:line="480" w:lineRule="auto"/>
        <w:jc w:val="both"/>
        <w:rPr>
          <w:rFonts w:ascii="Times New Roman" w:hAnsi="Times New Roman" w:cs="Times New Roman"/>
          <w:sz w:val="24"/>
          <w:szCs w:val="24"/>
          <w:lang w:val="en-US"/>
        </w:rPr>
      </w:pPr>
    </w:p>
    <w:p w14:paraId="0C503CDE" w14:textId="77777777" w:rsidR="00683A27" w:rsidRDefault="00557D79" w:rsidP="00A5281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respondent is a company duly registered in terms of the laws of Zimbabwe. </w:t>
      </w:r>
      <w:r w:rsidR="00683A27">
        <w:rPr>
          <w:rFonts w:ascii="Times New Roman" w:hAnsi="Times New Roman" w:cs="Times New Roman"/>
          <w:sz w:val="24"/>
          <w:szCs w:val="24"/>
          <w:lang w:val="en-US"/>
        </w:rPr>
        <w:t xml:space="preserve"> </w:t>
      </w:r>
    </w:p>
    <w:p w14:paraId="7D3BBCA1" w14:textId="77777777" w:rsidR="00683A27" w:rsidRDefault="00683A27" w:rsidP="008A1293">
      <w:pPr>
        <w:spacing w:after="0" w:line="240" w:lineRule="auto"/>
        <w:rPr>
          <w:rFonts w:ascii="Times New Roman" w:hAnsi="Times New Roman" w:cs="Times New Roman"/>
          <w:sz w:val="24"/>
          <w:szCs w:val="24"/>
          <w:lang w:val="en-US"/>
        </w:rPr>
      </w:pPr>
    </w:p>
    <w:p w14:paraId="77C05E3A" w14:textId="77777777" w:rsidR="00617279" w:rsidRDefault="00495A0A" w:rsidP="00683A27">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FACTUAL BACKGROUND</w:t>
      </w:r>
      <w:r w:rsidR="00683A27" w:rsidRPr="00683A27">
        <w:rPr>
          <w:rFonts w:ascii="Times New Roman" w:hAnsi="Times New Roman" w:cs="Times New Roman"/>
          <w:b/>
          <w:sz w:val="24"/>
          <w:szCs w:val="24"/>
          <w:lang w:val="en-US"/>
        </w:rPr>
        <w:t xml:space="preserve"> </w:t>
      </w:r>
    </w:p>
    <w:p w14:paraId="29EBCD16" w14:textId="67B2B85A" w:rsidR="00617279" w:rsidRDefault="00617279" w:rsidP="00495A0A">
      <w:pPr>
        <w:spacing w:after="0" w:line="480" w:lineRule="auto"/>
        <w:ind w:firstLine="1134"/>
        <w:jc w:val="both"/>
        <w:rPr>
          <w:rFonts w:ascii="Times New Roman" w:hAnsi="Times New Roman" w:cs="Times New Roman"/>
          <w:sz w:val="24"/>
          <w:szCs w:val="24"/>
          <w:lang w:val="en-US"/>
        </w:rPr>
      </w:pPr>
      <w:r w:rsidRPr="00617279">
        <w:rPr>
          <w:rFonts w:ascii="Times New Roman" w:hAnsi="Times New Roman" w:cs="Times New Roman"/>
          <w:sz w:val="24"/>
          <w:szCs w:val="24"/>
          <w:lang w:val="en-US"/>
        </w:rPr>
        <w:t>On 17 A</w:t>
      </w:r>
      <w:r>
        <w:rPr>
          <w:rFonts w:ascii="Times New Roman" w:hAnsi="Times New Roman" w:cs="Times New Roman"/>
          <w:sz w:val="24"/>
          <w:szCs w:val="24"/>
          <w:lang w:val="en-US"/>
        </w:rPr>
        <w:t>ugust 2017 the first appellant and the respondent entered into an agreement in terms of which the respondent was to hire out to the first appellant certain equipment for use at its mining operations. It was a term of the agreement that the first appellant wo</w:t>
      </w:r>
      <w:r w:rsidR="00495A0A">
        <w:rPr>
          <w:rFonts w:ascii="Times New Roman" w:hAnsi="Times New Roman" w:cs="Times New Roman"/>
          <w:sz w:val="24"/>
          <w:szCs w:val="24"/>
          <w:lang w:val="en-US"/>
        </w:rPr>
        <w:t xml:space="preserve">uld pay the respondent the sum </w:t>
      </w:r>
      <w:r>
        <w:rPr>
          <w:rFonts w:ascii="Times New Roman" w:hAnsi="Times New Roman" w:cs="Times New Roman"/>
          <w:sz w:val="24"/>
          <w:szCs w:val="24"/>
          <w:lang w:val="en-US"/>
        </w:rPr>
        <w:t>of US</w:t>
      </w:r>
      <w:r w:rsidR="006F3DF2">
        <w:rPr>
          <w:rFonts w:ascii="Times New Roman" w:hAnsi="Times New Roman" w:cs="Times New Roman"/>
          <w:sz w:val="24"/>
          <w:szCs w:val="24"/>
          <w:lang w:val="en-US"/>
        </w:rPr>
        <w:t>$</w:t>
      </w:r>
      <w:r>
        <w:rPr>
          <w:rFonts w:ascii="Times New Roman" w:hAnsi="Times New Roman" w:cs="Times New Roman"/>
          <w:sz w:val="24"/>
          <w:szCs w:val="24"/>
          <w:lang w:val="en-US"/>
        </w:rPr>
        <w:t xml:space="preserve"> 220 000-00 as mobilisation and demobilisation fees for the equipment. It was a further term of the agreement that in the event of termination by either party, fourteen (14) days</w:t>
      </w:r>
      <w:r w:rsidR="006F3DF2">
        <w:rPr>
          <w:rFonts w:ascii="Times New Roman" w:hAnsi="Times New Roman" w:cs="Times New Roman"/>
          <w:sz w:val="24"/>
          <w:szCs w:val="24"/>
          <w:lang w:val="en-US"/>
        </w:rPr>
        <w:t>’</w:t>
      </w:r>
      <w:r>
        <w:rPr>
          <w:rFonts w:ascii="Times New Roman" w:hAnsi="Times New Roman" w:cs="Times New Roman"/>
          <w:sz w:val="24"/>
          <w:szCs w:val="24"/>
          <w:lang w:val="en-US"/>
        </w:rPr>
        <w:t xml:space="preserve"> written notice shall be given to the defaulting party, calling upon it to remedy its breach within those fourteen (14) days</w:t>
      </w:r>
      <w:r w:rsidR="006F3DF2">
        <w:rPr>
          <w:rFonts w:ascii="Times New Roman" w:hAnsi="Times New Roman" w:cs="Times New Roman"/>
          <w:sz w:val="24"/>
          <w:szCs w:val="24"/>
          <w:lang w:val="en-US"/>
        </w:rPr>
        <w:t>’</w:t>
      </w:r>
      <w:r>
        <w:rPr>
          <w:rFonts w:ascii="Times New Roman" w:hAnsi="Times New Roman" w:cs="Times New Roman"/>
          <w:sz w:val="24"/>
          <w:szCs w:val="24"/>
          <w:lang w:val="en-US"/>
        </w:rPr>
        <w:t xml:space="preserve"> failing which the agreement would be cancelled by the aggrieved party. </w:t>
      </w:r>
    </w:p>
    <w:p w14:paraId="56277BC4" w14:textId="77777777" w:rsidR="00617279" w:rsidRDefault="00617279" w:rsidP="008A1293">
      <w:pPr>
        <w:spacing w:after="0" w:line="240" w:lineRule="auto"/>
        <w:rPr>
          <w:rFonts w:ascii="Times New Roman" w:hAnsi="Times New Roman" w:cs="Times New Roman"/>
          <w:sz w:val="24"/>
          <w:szCs w:val="24"/>
          <w:lang w:val="en-US"/>
        </w:rPr>
      </w:pPr>
    </w:p>
    <w:p w14:paraId="43C3DF93" w14:textId="77777777" w:rsidR="00557D79" w:rsidRDefault="00617279"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On 31 January 2018, the first appellant addressed to the respondent a letter headed “Notice to terminate- equipment hire agreement” wherein it notified the respondent that it intended to terminate the agreement with effect from 15 February 2018. The first appellant alleged</w:t>
      </w:r>
      <w:r w:rsidR="00557D79">
        <w:rPr>
          <w:rFonts w:ascii="Times New Roman" w:hAnsi="Times New Roman" w:cs="Times New Roman"/>
          <w:sz w:val="24"/>
          <w:szCs w:val="24"/>
          <w:lang w:val="en-US"/>
        </w:rPr>
        <w:t xml:space="preserve"> that the respondent had breached the agreement in a material way in that “since th</w:t>
      </w:r>
      <w:r w:rsidR="006912A8">
        <w:rPr>
          <w:rFonts w:ascii="Times New Roman" w:hAnsi="Times New Roman" w:cs="Times New Roman"/>
          <w:sz w:val="24"/>
          <w:szCs w:val="24"/>
          <w:lang w:val="en-US"/>
        </w:rPr>
        <w:t xml:space="preserve">eir commissioning to date, none of the hired excavators has been able to achieve the agreed monthly production target and none has been able to achieve 85% availability”. </w:t>
      </w:r>
    </w:p>
    <w:p w14:paraId="4C64EE48" w14:textId="77777777" w:rsidR="006912A8" w:rsidRDefault="006912A8" w:rsidP="008A1293">
      <w:pPr>
        <w:spacing w:after="0" w:line="240" w:lineRule="auto"/>
        <w:rPr>
          <w:rFonts w:ascii="Times New Roman" w:hAnsi="Times New Roman" w:cs="Times New Roman"/>
          <w:sz w:val="24"/>
          <w:szCs w:val="24"/>
          <w:lang w:val="en-US"/>
        </w:rPr>
      </w:pPr>
    </w:p>
    <w:p w14:paraId="57161EDD" w14:textId="103FC129" w:rsidR="009F77C8" w:rsidRDefault="006912A8"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respondent</w:t>
      </w:r>
      <w:r w:rsidR="00495A0A">
        <w:rPr>
          <w:rFonts w:ascii="Times New Roman" w:hAnsi="Times New Roman" w:cs="Times New Roman"/>
          <w:sz w:val="24"/>
          <w:szCs w:val="24"/>
          <w:lang w:val="en-US"/>
        </w:rPr>
        <w:t>’s</w:t>
      </w:r>
      <w:r>
        <w:rPr>
          <w:rFonts w:ascii="Times New Roman" w:hAnsi="Times New Roman" w:cs="Times New Roman"/>
          <w:sz w:val="24"/>
          <w:szCs w:val="24"/>
          <w:lang w:val="en-US"/>
        </w:rPr>
        <w:t xml:space="preserve"> view was tha</w:t>
      </w:r>
      <w:r w:rsidR="009F77C8">
        <w:rPr>
          <w:rFonts w:ascii="Times New Roman" w:hAnsi="Times New Roman" w:cs="Times New Roman"/>
          <w:sz w:val="24"/>
          <w:szCs w:val="24"/>
          <w:lang w:val="en-US"/>
        </w:rPr>
        <w:t>t the first appellant</w:t>
      </w:r>
      <w:r w:rsidR="00495A0A">
        <w:rPr>
          <w:rFonts w:ascii="Times New Roman" w:hAnsi="Times New Roman" w:cs="Times New Roman"/>
          <w:sz w:val="24"/>
          <w:szCs w:val="24"/>
          <w:lang w:val="en-US"/>
        </w:rPr>
        <w:t>’s</w:t>
      </w:r>
      <w:r w:rsidR="009F77C8">
        <w:rPr>
          <w:rFonts w:ascii="Times New Roman" w:hAnsi="Times New Roman" w:cs="Times New Roman"/>
          <w:sz w:val="24"/>
          <w:szCs w:val="24"/>
          <w:lang w:val="en-US"/>
        </w:rPr>
        <w:t xml:space="preserve"> letter of</w:t>
      </w:r>
      <w:r>
        <w:rPr>
          <w:rFonts w:ascii="Times New Roman" w:hAnsi="Times New Roman" w:cs="Times New Roman"/>
          <w:sz w:val="24"/>
          <w:szCs w:val="24"/>
          <w:lang w:val="en-US"/>
        </w:rPr>
        <w:t xml:space="preserve"> termination did not comply with the provisions of the termination clause of the agreement. It therefore considered such termination to be u</w:t>
      </w:r>
      <w:r w:rsidR="00495A0A">
        <w:rPr>
          <w:rFonts w:ascii="Times New Roman" w:hAnsi="Times New Roman" w:cs="Times New Roman"/>
          <w:sz w:val="24"/>
          <w:szCs w:val="24"/>
          <w:lang w:val="en-US"/>
        </w:rPr>
        <w:t>nlawful. The respondent contended</w:t>
      </w:r>
      <w:r>
        <w:rPr>
          <w:rFonts w:ascii="Times New Roman" w:hAnsi="Times New Roman" w:cs="Times New Roman"/>
          <w:sz w:val="24"/>
          <w:szCs w:val="24"/>
          <w:lang w:val="en-US"/>
        </w:rPr>
        <w:t xml:space="preserve"> that as a result, it suffered dama</w:t>
      </w:r>
      <w:r w:rsidR="00495A0A">
        <w:rPr>
          <w:rFonts w:ascii="Times New Roman" w:hAnsi="Times New Roman" w:cs="Times New Roman"/>
          <w:sz w:val="24"/>
          <w:szCs w:val="24"/>
          <w:lang w:val="en-US"/>
        </w:rPr>
        <w:t>ges in the sum of US</w:t>
      </w:r>
      <w:r w:rsidR="006F3DF2">
        <w:rPr>
          <w:rFonts w:ascii="Times New Roman" w:hAnsi="Times New Roman" w:cs="Times New Roman"/>
          <w:sz w:val="24"/>
          <w:szCs w:val="24"/>
          <w:lang w:val="en-US"/>
        </w:rPr>
        <w:t>$</w:t>
      </w:r>
      <w:r w:rsidR="00495A0A">
        <w:rPr>
          <w:rFonts w:ascii="Times New Roman" w:hAnsi="Times New Roman" w:cs="Times New Roman"/>
          <w:sz w:val="24"/>
          <w:szCs w:val="24"/>
          <w:lang w:val="en-US"/>
        </w:rPr>
        <w:t xml:space="preserve"> 4 000 000-0</w:t>
      </w:r>
      <w:r>
        <w:rPr>
          <w:rFonts w:ascii="Times New Roman" w:hAnsi="Times New Roman" w:cs="Times New Roman"/>
          <w:sz w:val="24"/>
          <w:szCs w:val="24"/>
          <w:lang w:val="en-US"/>
        </w:rPr>
        <w:t>0, representing the full contract price it would have realised had the contract run i</w:t>
      </w:r>
      <w:r w:rsidR="00495A0A">
        <w:rPr>
          <w:rFonts w:ascii="Times New Roman" w:hAnsi="Times New Roman" w:cs="Times New Roman"/>
          <w:sz w:val="24"/>
          <w:szCs w:val="24"/>
          <w:lang w:val="en-US"/>
        </w:rPr>
        <w:t>ts full course. It also contended</w:t>
      </w:r>
      <w:r>
        <w:rPr>
          <w:rFonts w:ascii="Times New Roman" w:hAnsi="Times New Roman" w:cs="Times New Roman"/>
          <w:sz w:val="24"/>
          <w:szCs w:val="24"/>
          <w:lang w:val="en-US"/>
        </w:rPr>
        <w:t xml:space="preserve"> that the first appellant owed it the sum of US</w:t>
      </w:r>
      <w:r w:rsidR="006F3DF2">
        <w:rPr>
          <w:rFonts w:ascii="Times New Roman" w:hAnsi="Times New Roman" w:cs="Times New Roman"/>
          <w:sz w:val="24"/>
          <w:szCs w:val="24"/>
          <w:lang w:val="en-US"/>
        </w:rPr>
        <w:t>$</w:t>
      </w:r>
      <w:r>
        <w:rPr>
          <w:rFonts w:ascii="Times New Roman" w:hAnsi="Times New Roman" w:cs="Times New Roman"/>
          <w:sz w:val="24"/>
          <w:szCs w:val="24"/>
          <w:lang w:val="en-US"/>
        </w:rPr>
        <w:t xml:space="preserve"> 220 000-00 being the </w:t>
      </w:r>
      <w:r w:rsidR="009F77C8">
        <w:rPr>
          <w:rFonts w:ascii="Times New Roman" w:hAnsi="Times New Roman" w:cs="Times New Roman"/>
          <w:sz w:val="24"/>
          <w:szCs w:val="24"/>
          <w:lang w:val="en-US"/>
        </w:rPr>
        <w:t xml:space="preserve">mobilisation fees. </w:t>
      </w:r>
    </w:p>
    <w:p w14:paraId="06AAF4E8" w14:textId="77777777" w:rsidR="009F77C8" w:rsidRDefault="009F77C8" w:rsidP="009F77C8">
      <w:pPr>
        <w:spacing w:after="0" w:line="480" w:lineRule="auto"/>
        <w:rPr>
          <w:rFonts w:ascii="Times New Roman" w:hAnsi="Times New Roman" w:cs="Times New Roman"/>
          <w:sz w:val="24"/>
          <w:szCs w:val="24"/>
          <w:lang w:val="en-US"/>
        </w:rPr>
      </w:pPr>
    </w:p>
    <w:p w14:paraId="67821BFB" w14:textId="77777777" w:rsidR="009F77C8" w:rsidRDefault="00495A0A"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By t</w:t>
      </w:r>
      <w:r w:rsidR="009F77C8">
        <w:rPr>
          <w:rFonts w:ascii="Times New Roman" w:hAnsi="Times New Roman" w:cs="Times New Roman"/>
          <w:sz w:val="24"/>
          <w:szCs w:val="24"/>
          <w:lang w:val="en-US"/>
        </w:rPr>
        <w:t xml:space="preserve">he time of this fall out the first appellant had been placed under reconstruction in terms of the Act and the second appellant was appointed as its administrator. </w:t>
      </w:r>
    </w:p>
    <w:p w14:paraId="057852C4" w14:textId="77777777" w:rsidR="009F77C8" w:rsidRDefault="009F77C8" w:rsidP="008A1293">
      <w:pPr>
        <w:spacing w:after="0" w:line="240" w:lineRule="auto"/>
        <w:rPr>
          <w:rFonts w:ascii="Times New Roman" w:hAnsi="Times New Roman" w:cs="Times New Roman"/>
          <w:sz w:val="24"/>
          <w:szCs w:val="24"/>
          <w:lang w:val="en-US"/>
        </w:rPr>
      </w:pPr>
    </w:p>
    <w:p w14:paraId="740BCFDD" w14:textId="06745F0E" w:rsidR="009F77C8" w:rsidRDefault="009F77C8"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respondent wrote to the second appellant seeking leave to sue the first appellant. Leave to sue was</w:t>
      </w:r>
      <w:r w:rsidR="00495A0A">
        <w:rPr>
          <w:rFonts w:ascii="Times New Roman" w:hAnsi="Times New Roman" w:cs="Times New Roman"/>
          <w:sz w:val="24"/>
          <w:szCs w:val="24"/>
          <w:lang w:val="en-US"/>
        </w:rPr>
        <w:t xml:space="preserve"> denied for the reason, </w:t>
      </w:r>
      <w:r w:rsidR="00495A0A" w:rsidRPr="004D672F">
        <w:rPr>
          <w:rFonts w:ascii="Times New Roman" w:hAnsi="Times New Roman" w:cs="Times New Roman"/>
          <w:i/>
          <w:iCs/>
          <w:sz w:val="24"/>
          <w:szCs w:val="24"/>
          <w:lang w:val="en-US"/>
        </w:rPr>
        <w:t>inter</w:t>
      </w:r>
      <w:r w:rsidR="004D672F" w:rsidRPr="004D672F">
        <w:rPr>
          <w:rFonts w:ascii="Times New Roman" w:hAnsi="Times New Roman" w:cs="Times New Roman"/>
          <w:i/>
          <w:iCs/>
          <w:sz w:val="24"/>
          <w:szCs w:val="24"/>
          <w:lang w:val="en-US"/>
        </w:rPr>
        <w:t xml:space="preserve"> </w:t>
      </w:r>
      <w:r w:rsidR="00495A0A" w:rsidRPr="004D672F">
        <w:rPr>
          <w:rFonts w:ascii="Times New Roman" w:hAnsi="Times New Roman" w:cs="Times New Roman"/>
          <w:i/>
          <w:iCs/>
          <w:sz w:val="24"/>
          <w:szCs w:val="24"/>
          <w:lang w:val="en-US"/>
        </w:rPr>
        <w:t>alia</w:t>
      </w:r>
      <w:r>
        <w:rPr>
          <w:rFonts w:ascii="Times New Roman" w:hAnsi="Times New Roman" w:cs="Times New Roman"/>
          <w:sz w:val="24"/>
          <w:szCs w:val="24"/>
          <w:lang w:val="en-US"/>
        </w:rPr>
        <w:t>, that the respondent</w:t>
      </w:r>
      <w:r w:rsidR="00495A0A">
        <w:rPr>
          <w:rFonts w:ascii="Times New Roman" w:hAnsi="Times New Roman" w:cs="Times New Roman"/>
          <w:sz w:val="24"/>
          <w:szCs w:val="24"/>
          <w:lang w:val="en-US"/>
        </w:rPr>
        <w:t>’s</w:t>
      </w:r>
      <w:r>
        <w:rPr>
          <w:rFonts w:ascii="Times New Roman" w:hAnsi="Times New Roman" w:cs="Times New Roman"/>
          <w:sz w:val="24"/>
          <w:szCs w:val="24"/>
          <w:lang w:val="en-US"/>
        </w:rPr>
        <w:t xml:space="preserve"> ca</w:t>
      </w:r>
      <w:r w:rsidR="00495A0A">
        <w:rPr>
          <w:rFonts w:ascii="Times New Roman" w:hAnsi="Times New Roman" w:cs="Times New Roman"/>
          <w:sz w:val="24"/>
          <w:szCs w:val="24"/>
          <w:lang w:val="en-US"/>
        </w:rPr>
        <w:t>se had no merit and that instead</w:t>
      </w:r>
      <w:r>
        <w:rPr>
          <w:rFonts w:ascii="Times New Roman" w:hAnsi="Times New Roman" w:cs="Times New Roman"/>
          <w:sz w:val="24"/>
          <w:szCs w:val="24"/>
          <w:lang w:val="en-US"/>
        </w:rPr>
        <w:t xml:space="preserve"> it was first appellant who should be suing the respondent whom it had overpaid.</w:t>
      </w:r>
    </w:p>
    <w:p w14:paraId="04324700" w14:textId="77777777" w:rsidR="009F77C8" w:rsidRDefault="009F77C8" w:rsidP="008A1293">
      <w:pPr>
        <w:spacing w:after="0" w:line="240" w:lineRule="auto"/>
        <w:rPr>
          <w:rFonts w:ascii="Times New Roman" w:hAnsi="Times New Roman" w:cs="Times New Roman"/>
          <w:sz w:val="24"/>
          <w:szCs w:val="24"/>
          <w:lang w:val="en-US"/>
        </w:rPr>
      </w:pPr>
    </w:p>
    <w:p w14:paraId="17DA8C44" w14:textId="77777777" w:rsidR="009F77C8" w:rsidRDefault="009F77C8"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Aggrieved by the stance taken by the first appellant to deny it leave to sue the first appellant, the respondent approached the court </w:t>
      </w:r>
      <w:r w:rsidRPr="009F77C8">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Pr="009F77C8">
        <w:rPr>
          <w:rFonts w:ascii="Times New Roman" w:hAnsi="Times New Roman" w:cs="Times New Roman"/>
          <w:sz w:val="24"/>
          <w:szCs w:val="24"/>
          <w:lang w:val="en-US"/>
        </w:rPr>
        <w:t>seekin</w:t>
      </w:r>
      <w:r>
        <w:rPr>
          <w:rFonts w:ascii="Times New Roman" w:hAnsi="Times New Roman" w:cs="Times New Roman"/>
          <w:sz w:val="24"/>
          <w:szCs w:val="24"/>
          <w:lang w:val="en-US"/>
        </w:rPr>
        <w:t>g review of the second appellant</w:t>
      </w:r>
      <w:r w:rsidR="00495A0A">
        <w:rPr>
          <w:rFonts w:ascii="Times New Roman" w:hAnsi="Times New Roman" w:cs="Times New Roman"/>
          <w:sz w:val="24"/>
          <w:szCs w:val="24"/>
          <w:lang w:val="en-US"/>
        </w:rPr>
        <w:t>’s</w:t>
      </w:r>
      <w:r>
        <w:rPr>
          <w:rFonts w:ascii="Times New Roman" w:hAnsi="Times New Roman" w:cs="Times New Roman"/>
          <w:sz w:val="24"/>
          <w:szCs w:val="24"/>
          <w:lang w:val="en-US"/>
        </w:rPr>
        <w:t xml:space="preserve"> decision. It listed grounds for review as follows: </w:t>
      </w:r>
    </w:p>
    <w:p w14:paraId="3643C832" w14:textId="51D607CA" w:rsidR="00403F57" w:rsidRDefault="009F77C8" w:rsidP="00495A0A">
      <w:pPr>
        <w:tabs>
          <w:tab w:val="left" w:pos="7875"/>
        </w:tabs>
        <w:spacing w:after="0"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w:t>
      </w:r>
      <w:r w:rsidR="00403F57">
        <w:rPr>
          <w:rFonts w:ascii="Times New Roman" w:hAnsi="Times New Roman" w:cs="Times New Roman"/>
          <w:sz w:val="24"/>
          <w:szCs w:val="24"/>
          <w:lang w:val="en-US"/>
        </w:rPr>
        <w:t xml:space="preserve">    G</w:t>
      </w:r>
      <w:r>
        <w:rPr>
          <w:rFonts w:ascii="Times New Roman" w:hAnsi="Times New Roman" w:cs="Times New Roman"/>
          <w:sz w:val="24"/>
          <w:szCs w:val="24"/>
          <w:lang w:val="en-US"/>
        </w:rPr>
        <w:t>ross unreasonable</w:t>
      </w:r>
      <w:r w:rsidR="006F3DF2">
        <w:rPr>
          <w:rFonts w:ascii="Times New Roman" w:hAnsi="Times New Roman" w:cs="Times New Roman"/>
          <w:sz w:val="24"/>
          <w:szCs w:val="24"/>
          <w:lang w:val="en-US"/>
        </w:rPr>
        <w:t>ness</w:t>
      </w:r>
      <w:r>
        <w:rPr>
          <w:rFonts w:ascii="Times New Roman" w:hAnsi="Times New Roman" w:cs="Times New Roman"/>
          <w:sz w:val="24"/>
          <w:szCs w:val="24"/>
          <w:lang w:val="en-US"/>
        </w:rPr>
        <w:t xml:space="preserve"> of the decision </w:t>
      </w:r>
      <w:r w:rsidR="00403F57">
        <w:rPr>
          <w:rFonts w:ascii="Times New Roman" w:hAnsi="Times New Roman" w:cs="Times New Roman"/>
          <w:sz w:val="24"/>
          <w:szCs w:val="24"/>
          <w:lang w:val="en-US"/>
        </w:rPr>
        <w:t>arrived at.</w:t>
      </w:r>
      <w:r w:rsidR="00495A0A">
        <w:rPr>
          <w:rFonts w:ascii="Times New Roman" w:hAnsi="Times New Roman" w:cs="Times New Roman"/>
          <w:sz w:val="24"/>
          <w:szCs w:val="24"/>
          <w:lang w:val="en-US"/>
        </w:rPr>
        <w:tab/>
      </w:r>
    </w:p>
    <w:p w14:paraId="6164088B" w14:textId="77777777" w:rsidR="00403F57" w:rsidRDefault="00403F57" w:rsidP="00495A0A">
      <w:pPr>
        <w:spacing w:after="0"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    Unfair withholding of leave to sue.</w:t>
      </w:r>
    </w:p>
    <w:p w14:paraId="55A8A94A" w14:textId="3F8C9C19" w:rsidR="00403F57" w:rsidRDefault="00403F57" w:rsidP="00495A0A">
      <w:pPr>
        <w:spacing w:after="0"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     Bias or interest in the c</w:t>
      </w:r>
      <w:r w:rsidR="006F3DF2">
        <w:rPr>
          <w:rFonts w:ascii="Times New Roman" w:hAnsi="Times New Roman" w:cs="Times New Roman"/>
          <w:sz w:val="24"/>
          <w:szCs w:val="24"/>
          <w:lang w:val="en-US"/>
        </w:rPr>
        <w:t>ause</w:t>
      </w:r>
      <w:r>
        <w:rPr>
          <w:rFonts w:ascii="Times New Roman" w:hAnsi="Times New Roman" w:cs="Times New Roman"/>
          <w:sz w:val="24"/>
          <w:szCs w:val="24"/>
          <w:lang w:val="en-US"/>
        </w:rPr>
        <w:t xml:space="preserve">.” </w:t>
      </w:r>
    </w:p>
    <w:p w14:paraId="42737232" w14:textId="77777777" w:rsidR="00403F57" w:rsidRDefault="00403F57" w:rsidP="00495A0A">
      <w:pPr>
        <w:spacing w:after="0" w:line="480" w:lineRule="auto"/>
        <w:jc w:val="both"/>
        <w:rPr>
          <w:rFonts w:ascii="Times New Roman" w:hAnsi="Times New Roman" w:cs="Times New Roman"/>
          <w:sz w:val="24"/>
          <w:szCs w:val="24"/>
          <w:lang w:val="en-US"/>
        </w:rPr>
      </w:pPr>
    </w:p>
    <w:p w14:paraId="61F0BABC" w14:textId="77777777" w:rsidR="00403F57" w:rsidRDefault="00403F57" w:rsidP="00495A0A">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full hearing the court </w:t>
      </w:r>
      <w:r w:rsidRPr="00403F5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granted the application for review and issued the following order:</w:t>
      </w:r>
    </w:p>
    <w:p w14:paraId="6B389E94" w14:textId="77777777" w:rsidR="00403F57" w:rsidRDefault="00403F57" w:rsidP="00495A0A">
      <w:pPr>
        <w:spacing w:after="0" w:line="240" w:lineRule="auto"/>
        <w:ind w:left="2155" w:hanging="1021"/>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ab/>
      </w:r>
      <w:r>
        <w:rPr>
          <w:rFonts w:ascii="Times New Roman" w:hAnsi="Times New Roman" w:cs="Times New Roman"/>
          <w:sz w:val="24"/>
          <w:szCs w:val="24"/>
          <w:lang w:val="en-US"/>
        </w:rPr>
        <w:tab/>
        <w:t>The second respondent’s decision of 29 Mar</w:t>
      </w:r>
      <w:r w:rsidR="00495A0A">
        <w:rPr>
          <w:rFonts w:ascii="Times New Roman" w:hAnsi="Times New Roman" w:cs="Times New Roman"/>
          <w:sz w:val="24"/>
          <w:szCs w:val="24"/>
          <w:lang w:val="en-US"/>
        </w:rPr>
        <w:t>ch 2021, denying the applicant</w:t>
      </w:r>
      <w:r>
        <w:rPr>
          <w:rFonts w:ascii="Times New Roman" w:hAnsi="Times New Roman" w:cs="Times New Roman"/>
          <w:sz w:val="24"/>
          <w:szCs w:val="24"/>
          <w:lang w:val="en-US"/>
        </w:rPr>
        <w:t xml:space="preserve"> leave to sue the first respondent be and is hereby set aside.</w:t>
      </w:r>
    </w:p>
    <w:p w14:paraId="76287D43" w14:textId="77777777" w:rsidR="00403F57" w:rsidRDefault="00C4108E" w:rsidP="00495A0A">
      <w:pPr>
        <w:spacing w:after="0" w:line="240" w:lineRule="auto"/>
        <w:ind w:left="2155" w:hanging="102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298E">
        <w:rPr>
          <w:rFonts w:ascii="Times New Roman" w:hAnsi="Times New Roman" w:cs="Times New Roman"/>
          <w:sz w:val="24"/>
          <w:szCs w:val="24"/>
          <w:lang w:val="en-US"/>
        </w:rPr>
        <w:t xml:space="preserve"> </w:t>
      </w:r>
      <w:r w:rsidR="00403F57">
        <w:rPr>
          <w:rFonts w:ascii="Times New Roman" w:hAnsi="Times New Roman" w:cs="Times New Roman"/>
          <w:sz w:val="24"/>
          <w:szCs w:val="24"/>
          <w:lang w:val="en-US"/>
        </w:rPr>
        <w:t>2.</w:t>
      </w:r>
      <w:r w:rsidR="00403F57">
        <w:rPr>
          <w:rFonts w:ascii="Times New Roman" w:hAnsi="Times New Roman" w:cs="Times New Roman"/>
          <w:sz w:val="24"/>
          <w:szCs w:val="24"/>
          <w:lang w:val="en-US"/>
        </w:rPr>
        <w:tab/>
        <w:t xml:space="preserve">The applicant is granted leave in terms of s 6 (b) of the Reconstruction of State Indebted Insolvent Companies Act [Chapter 24:27] to institute proceedings against the first respondent for damages for breach of contract and unpaid mobilisation costs. </w:t>
      </w:r>
    </w:p>
    <w:p w14:paraId="0A5A69F4" w14:textId="77777777" w:rsidR="00403F57" w:rsidRDefault="00C3298E" w:rsidP="00495A0A">
      <w:pPr>
        <w:spacing w:after="0" w:line="240" w:lineRule="auto"/>
        <w:ind w:left="2155" w:hanging="102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03F57">
        <w:rPr>
          <w:rFonts w:ascii="Times New Roman" w:hAnsi="Times New Roman" w:cs="Times New Roman"/>
          <w:sz w:val="24"/>
          <w:szCs w:val="24"/>
          <w:lang w:val="en-US"/>
        </w:rPr>
        <w:t>3.</w:t>
      </w:r>
      <w:r w:rsidR="00403F57">
        <w:rPr>
          <w:rFonts w:ascii="Times New Roman" w:hAnsi="Times New Roman" w:cs="Times New Roman"/>
          <w:sz w:val="24"/>
          <w:szCs w:val="24"/>
          <w:lang w:val="en-US"/>
        </w:rPr>
        <w:tab/>
        <w:t xml:space="preserve">Each party shall bear its own costs.” </w:t>
      </w:r>
    </w:p>
    <w:p w14:paraId="499F7DCC" w14:textId="77777777" w:rsidR="00403F57" w:rsidRDefault="00403F57" w:rsidP="00495A0A">
      <w:pPr>
        <w:spacing w:after="0" w:line="480" w:lineRule="auto"/>
        <w:jc w:val="both"/>
        <w:rPr>
          <w:rFonts w:ascii="Times New Roman" w:hAnsi="Times New Roman" w:cs="Times New Roman"/>
          <w:sz w:val="24"/>
          <w:szCs w:val="24"/>
          <w:lang w:val="en-US"/>
        </w:rPr>
      </w:pPr>
    </w:p>
    <w:p w14:paraId="06A9D1E1" w14:textId="77777777" w:rsidR="00F013EB" w:rsidRDefault="00403F57" w:rsidP="001D46A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It is that order tha</w:t>
      </w:r>
      <w:r w:rsidR="00F013EB">
        <w:rPr>
          <w:rFonts w:ascii="Times New Roman" w:hAnsi="Times New Roman" w:cs="Times New Roman"/>
          <w:sz w:val="24"/>
          <w:szCs w:val="24"/>
          <w:lang w:val="en-US"/>
        </w:rPr>
        <w:t>t</w:t>
      </w:r>
      <w:r w:rsidR="00495A0A">
        <w:rPr>
          <w:rFonts w:ascii="Times New Roman" w:hAnsi="Times New Roman" w:cs="Times New Roman"/>
          <w:sz w:val="24"/>
          <w:szCs w:val="24"/>
          <w:lang w:val="en-US"/>
        </w:rPr>
        <w:t xml:space="preserve"> is the subject of this appeal.</w:t>
      </w:r>
      <w:r w:rsidR="00F013EB">
        <w:rPr>
          <w:rFonts w:ascii="Times New Roman" w:hAnsi="Times New Roman" w:cs="Times New Roman"/>
          <w:sz w:val="24"/>
          <w:szCs w:val="24"/>
          <w:lang w:val="en-US"/>
        </w:rPr>
        <w:t xml:space="preserve"> </w:t>
      </w:r>
    </w:p>
    <w:p w14:paraId="3BE56541" w14:textId="77777777" w:rsidR="00495A0A" w:rsidRDefault="001D46AB" w:rsidP="001D46AB">
      <w:pPr>
        <w:tabs>
          <w:tab w:val="left" w:pos="3720"/>
        </w:tabs>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6A6A3126" w14:textId="77777777" w:rsidR="00F013EB" w:rsidRDefault="00F013EB" w:rsidP="001D46AB">
      <w:pPr>
        <w:spacing w:after="0" w:line="480" w:lineRule="auto"/>
        <w:jc w:val="both"/>
        <w:rPr>
          <w:rFonts w:ascii="Times New Roman" w:hAnsi="Times New Roman" w:cs="Times New Roman"/>
          <w:b/>
          <w:sz w:val="24"/>
          <w:szCs w:val="24"/>
          <w:lang w:val="en-US"/>
        </w:rPr>
      </w:pPr>
      <w:r w:rsidRPr="00F013EB">
        <w:rPr>
          <w:rFonts w:ascii="Times New Roman" w:hAnsi="Times New Roman" w:cs="Times New Roman"/>
          <w:b/>
          <w:sz w:val="24"/>
          <w:szCs w:val="24"/>
          <w:lang w:val="en-US"/>
        </w:rPr>
        <w:t xml:space="preserve">GROUNDS OF APPEAL </w:t>
      </w:r>
    </w:p>
    <w:p w14:paraId="06EC6409" w14:textId="77777777" w:rsidR="00495A0A" w:rsidRPr="00495A0A" w:rsidRDefault="00495A0A" w:rsidP="001D46AB">
      <w:pPr>
        <w:spacing w:after="0" w:line="480" w:lineRule="auto"/>
        <w:jc w:val="both"/>
        <w:rPr>
          <w:rFonts w:ascii="Times New Roman" w:hAnsi="Times New Roman" w:cs="Times New Roman"/>
          <w:sz w:val="24"/>
          <w:szCs w:val="24"/>
          <w:lang w:val="en-US"/>
        </w:rPr>
      </w:pPr>
      <w:r w:rsidRPr="00495A0A">
        <w:rPr>
          <w:rFonts w:ascii="Times New Roman" w:hAnsi="Times New Roman" w:cs="Times New Roman"/>
          <w:sz w:val="24"/>
          <w:szCs w:val="24"/>
          <w:lang w:val="en-US"/>
        </w:rPr>
        <w:t>The grounds of appeal are as follows:</w:t>
      </w:r>
    </w:p>
    <w:p w14:paraId="35C66FF5" w14:textId="77777777" w:rsidR="00F013EB" w:rsidRDefault="00F013EB" w:rsidP="001D46AB">
      <w:pPr>
        <w:spacing w:after="0" w:line="480" w:lineRule="auto"/>
        <w:ind w:left="1418" w:hanging="851"/>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“1.</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The court </w:t>
      </w:r>
      <w:r w:rsidRPr="00F013EB">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granting the respondent “leave to sue when such relief cannot be granted by a court acting in accordance with </w:t>
      </w:r>
      <w:r w:rsidR="001D46AB">
        <w:rPr>
          <w:rFonts w:ascii="Times New Roman" w:hAnsi="Times New Roman" w:cs="Times New Roman"/>
          <w:sz w:val="24"/>
          <w:szCs w:val="24"/>
          <w:lang w:val="en-US"/>
        </w:rPr>
        <w:t>s 4 of the Administrative Justice</w:t>
      </w:r>
      <w:r>
        <w:rPr>
          <w:rFonts w:ascii="Times New Roman" w:hAnsi="Times New Roman" w:cs="Times New Roman"/>
          <w:sz w:val="24"/>
          <w:szCs w:val="24"/>
          <w:lang w:val="en-US"/>
        </w:rPr>
        <w:t xml:space="preserve"> Act [Chapter 10:28].</w:t>
      </w:r>
    </w:p>
    <w:p w14:paraId="18C1D6CF" w14:textId="77777777" w:rsidR="00E65E82" w:rsidRDefault="00F013EB" w:rsidP="001D46AB">
      <w:pPr>
        <w:spacing w:after="0" w:line="480" w:lineRule="auto"/>
        <w:ind w:left="1418"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lang w:val="en-US"/>
        </w:rPr>
        <w:tab/>
        <w:t xml:space="preserve">Furthermore the court </w:t>
      </w:r>
      <w:r w:rsidRPr="00D217D8">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misdirected it</w:t>
      </w:r>
      <w:r w:rsidR="00E65E82">
        <w:rPr>
          <w:rFonts w:ascii="Times New Roman" w:hAnsi="Times New Roman" w:cs="Times New Roman"/>
          <w:sz w:val="24"/>
          <w:szCs w:val="24"/>
          <w:lang w:val="en-US"/>
        </w:rPr>
        <w:t>self setting aside second appellant</w:t>
      </w:r>
      <w:r w:rsidR="001D46AB">
        <w:rPr>
          <w:rFonts w:ascii="Times New Roman" w:hAnsi="Times New Roman" w:cs="Times New Roman"/>
          <w:sz w:val="24"/>
          <w:szCs w:val="24"/>
          <w:lang w:val="en-US"/>
        </w:rPr>
        <w:t>’s</w:t>
      </w:r>
      <w:r w:rsidR="00E65E82">
        <w:rPr>
          <w:rFonts w:ascii="Times New Roman" w:hAnsi="Times New Roman" w:cs="Times New Roman"/>
          <w:sz w:val="24"/>
          <w:szCs w:val="24"/>
          <w:lang w:val="en-US"/>
        </w:rPr>
        <w:t xml:space="preserve"> administrative decision in circumstances where the said court makes no finding of illegality, gross impropriety, manifest irrationality, arbitrariness or a failure by the administrative</w:t>
      </w:r>
      <w:r w:rsidR="001D46AB">
        <w:rPr>
          <w:rFonts w:ascii="Times New Roman" w:hAnsi="Times New Roman" w:cs="Times New Roman"/>
          <w:sz w:val="24"/>
          <w:szCs w:val="24"/>
          <w:lang w:val="en-US"/>
        </w:rPr>
        <w:t xml:space="preserve"> authority</w:t>
      </w:r>
      <w:r w:rsidR="00E65E82">
        <w:rPr>
          <w:rFonts w:ascii="Times New Roman" w:hAnsi="Times New Roman" w:cs="Times New Roman"/>
          <w:sz w:val="24"/>
          <w:szCs w:val="24"/>
          <w:lang w:val="en-US"/>
        </w:rPr>
        <w:t xml:space="preserve"> to apply his mind to the facts of the matter.</w:t>
      </w:r>
    </w:p>
    <w:p w14:paraId="5F5A7DA4" w14:textId="77777777" w:rsidR="001D46AB" w:rsidRDefault="00E65E82" w:rsidP="001D46AB">
      <w:pPr>
        <w:spacing w:after="0" w:line="480" w:lineRule="auto"/>
        <w:ind w:left="1418"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hAnsi="Times New Roman" w:cs="Times New Roman"/>
          <w:sz w:val="24"/>
          <w:szCs w:val="24"/>
          <w:lang w:val="en-US"/>
        </w:rPr>
        <w:tab/>
        <w:t xml:space="preserve">The court </w:t>
      </w:r>
      <w:r w:rsidRPr="00E65E82">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001D46AB">
        <w:rPr>
          <w:rFonts w:ascii="Times New Roman" w:hAnsi="Times New Roman" w:cs="Times New Roman"/>
          <w:sz w:val="24"/>
          <w:szCs w:val="24"/>
          <w:lang w:val="en-US"/>
        </w:rPr>
        <w:t>also</w:t>
      </w:r>
      <w:r w:rsidRPr="00E65E82">
        <w:rPr>
          <w:rFonts w:ascii="Times New Roman" w:hAnsi="Times New Roman" w:cs="Times New Roman"/>
          <w:sz w:val="24"/>
          <w:szCs w:val="24"/>
          <w:lang w:val="en-US"/>
        </w:rPr>
        <w:t xml:space="preserve"> erred</w:t>
      </w:r>
      <w:r>
        <w:rPr>
          <w:rFonts w:ascii="Times New Roman" w:hAnsi="Times New Roman" w:cs="Times New Roman"/>
          <w:sz w:val="24"/>
          <w:szCs w:val="24"/>
          <w:lang w:val="en-US"/>
        </w:rPr>
        <w:t xml:space="preserve"> in enquiring into the merit of the disputation inter parties instead of evaluating whether, in the circumstances, the respondent was entitle</w:t>
      </w:r>
      <w:r w:rsidR="001D46AB">
        <w:rPr>
          <w:rFonts w:ascii="Times New Roman" w:hAnsi="Times New Roman" w:cs="Times New Roman"/>
          <w:sz w:val="24"/>
          <w:szCs w:val="24"/>
          <w:lang w:val="en-US"/>
        </w:rPr>
        <w:t>d to negation</w:t>
      </w:r>
      <w:r>
        <w:rPr>
          <w:rFonts w:ascii="Times New Roman" w:hAnsi="Times New Roman" w:cs="Times New Roman"/>
          <w:sz w:val="24"/>
          <w:szCs w:val="24"/>
          <w:lang w:val="en-US"/>
        </w:rPr>
        <w:t xml:space="preserve"> of the moratorium enjoyable by </w:t>
      </w:r>
      <w:r w:rsidR="00C3298E">
        <w:rPr>
          <w:rFonts w:ascii="Times New Roman" w:hAnsi="Times New Roman" w:cs="Times New Roman"/>
          <w:sz w:val="24"/>
          <w:szCs w:val="24"/>
          <w:lang w:val="en-US"/>
        </w:rPr>
        <w:t>t</w:t>
      </w:r>
      <w:r>
        <w:rPr>
          <w:rFonts w:ascii="Times New Roman" w:hAnsi="Times New Roman" w:cs="Times New Roman"/>
          <w:sz w:val="24"/>
          <w:szCs w:val="24"/>
          <w:lang w:val="en-US"/>
        </w:rPr>
        <w:t xml:space="preserve">he first </w:t>
      </w:r>
      <w:r w:rsidR="001D46AB">
        <w:rPr>
          <w:rFonts w:ascii="Times New Roman" w:hAnsi="Times New Roman" w:cs="Times New Roman"/>
          <w:sz w:val="24"/>
          <w:szCs w:val="24"/>
          <w:lang w:val="en-US"/>
        </w:rPr>
        <w:t>appellant under s 6 (b) of the Reconstruction of State Indebted Insolvent C</w:t>
      </w:r>
      <w:r w:rsidR="00C3298E">
        <w:rPr>
          <w:rFonts w:ascii="Times New Roman" w:hAnsi="Times New Roman" w:cs="Times New Roman"/>
          <w:sz w:val="24"/>
          <w:szCs w:val="24"/>
          <w:lang w:val="en-US"/>
        </w:rPr>
        <w:t xml:space="preserve">ompanies Act </w:t>
      </w:r>
    </w:p>
    <w:p w14:paraId="2D92F07E" w14:textId="77777777" w:rsidR="00E65E82" w:rsidRDefault="001D46AB" w:rsidP="001D46AB">
      <w:pPr>
        <w:spacing w:after="0" w:line="480" w:lineRule="auto"/>
        <w:ind w:left="1418"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298E">
        <w:rPr>
          <w:rFonts w:ascii="Times New Roman" w:hAnsi="Times New Roman" w:cs="Times New Roman"/>
          <w:sz w:val="24"/>
          <w:szCs w:val="24"/>
          <w:lang w:val="en-US"/>
        </w:rPr>
        <w:t>[</w:t>
      </w:r>
      <w:r w:rsidR="00C3298E" w:rsidRPr="00C3298E">
        <w:rPr>
          <w:rFonts w:ascii="Times New Roman" w:hAnsi="Times New Roman" w:cs="Times New Roman"/>
          <w:i/>
          <w:sz w:val="24"/>
          <w:szCs w:val="24"/>
          <w:lang w:val="en-US"/>
        </w:rPr>
        <w:t>Chapter</w:t>
      </w:r>
      <w:r>
        <w:rPr>
          <w:rFonts w:ascii="Times New Roman" w:hAnsi="Times New Roman" w:cs="Times New Roman"/>
          <w:i/>
          <w:sz w:val="24"/>
          <w:szCs w:val="24"/>
          <w:lang w:val="en-US"/>
        </w:rPr>
        <w:t xml:space="preserve"> </w:t>
      </w:r>
      <w:r w:rsidR="00E65E82" w:rsidRPr="00C3298E">
        <w:rPr>
          <w:rFonts w:ascii="Times New Roman" w:hAnsi="Times New Roman" w:cs="Times New Roman"/>
          <w:i/>
          <w:sz w:val="24"/>
          <w:szCs w:val="24"/>
          <w:lang w:val="en-US"/>
        </w:rPr>
        <w:t>24:27</w:t>
      </w:r>
      <w:r w:rsidR="00E65E82">
        <w:rPr>
          <w:rFonts w:ascii="Times New Roman" w:hAnsi="Times New Roman" w:cs="Times New Roman"/>
          <w:sz w:val="24"/>
          <w:szCs w:val="24"/>
          <w:lang w:val="en-US"/>
        </w:rPr>
        <w:t>].</w:t>
      </w:r>
    </w:p>
    <w:p w14:paraId="7920EB89" w14:textId="77777777" w:rsidR="00493749" w:rsidRDefault="00E65E82" w:rsidP="001D46AB">
      <w:pPr>
        <w:spacing w:after="0" w:line="480" w:lineRule="auto"/>
        <w:ind w:left="1418" w:hanging="851"/>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t xml:space="preserve">Concomitant to the aforementioned ground, the court </w:t>
      </w:r>
      <w:r w:rsidRPr="00C3298E">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further erred in granting the respondent unconditional leave to institute proceedings against the first appellant in circumstances where the putative claim was not cognizable at law.”  </w:t>
      </w:r>
    </w:p>
    <w:p w14:paraId="7EF8D7D5" w14:textId="77777777" w:rsidR="00493749" w:rsidRDefault="00493749" w:rsidP="001D46AB">
      <w:pPr>
        <w:spacing w:after="0" w:line="480" w:lineRule="auto"/>
        <w:ind w:left="2154" w:hanging="1020"/>
        <w:jc w:val="both"/>
        <w:rPr>
          <w:rFonts w:ascii="Times New Roman" w:hAnsi="Times New Roman" w:cs="Times New Roman"/>
          <w:sz w:val="24"/>
          <w:szCs w:val="24"/>
          <w:lang w:val="en-US"/>
        </w:rPr>
      </w:pPr>
    </w:p>
    <w:p w14:paraId="2B7D0A54" w14:textId="77777777" w:rsidR="006912A8" w:rsidRDefault="00493749" w:rsidP="001D46AB">
      <w:pPr>
        <w:spacing w:after="0" w:line="480" w:lineRule="auto"/>
        <w:ind w:left="2154" w:hanging="2154"/>
        <w:jc w:val="both"/>
        <w:rPr>
          <w:rFonts w:ascii="Times New Roman" w:hAnsi="Times New Roman" w:cs="Times New Roman"/>
          <w:b/>
          <w:sz w:val="24"/>
          <w:szCs w:val="24"/>
          <w:lang w:val="en-US"/>
        </w:rPr>
      </w:pPr>
      <w:r w:rsidRPr="00493749">
        <w:rPr>
          <w:rFonts w:ascii="Times New Roman" w:hAnsi="Times New Roman" w:cs="Times New Roman"/>
          <w:b/>
          <w:sz w:val="24"/>
          <w:szCs w:val="24"/>
          <w:lang w:val="en-US"/>
        </w:rPr>
        <w:t xml:space="preserve">RELIEF SOUGHT  </w:t>
      </w:r>
      <w:r w:rsidRPr="00493749">
        <w:rPr>
          <w:rFonts w:ascii="Times New Roman" w:hAnsi="Times New Roman" w:cs="Times New Roman"/>
          <w:b/>
          <w:i/>
          <w:sz w:val="24"/>
          <w:szCs w:val="24"/>
          <w:lang w:val="en-US"/>
        </w:rPr>
        <w:t xml:space="preserve"> </w:t>
      </w:r>
      <w:r w:rsidRPr="00493749">
        <w:rPr>
          <w:rFonts w:ascii="Times New Roman" w:hAnsi="Times New Roman" w:cs="Times New Roman"/>
          <w:b/>
          <w:sz w:val="24"/>
          <w:szCs w:val="24"/>
          <w:lang w:val="en-US"/>
        </w:rPr>
        <w:t xml:space="preserve">               </w:t>
      </w:r>
    </w:p>
    <w:p w14:paraId="77020D68" w14:textId="77777777" w:rsidR="00493749" w:rsidRDefault="00493749" w:rsidP="00D217D8">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1D46AB">
        <w:rPr>
          <w:rFonts w:ascii="Times New Roman" w:hAnsi="Times New Roman" w:cs="Times New Roman"/>
          <w:sz w:val="24"/>
          <w:szCs w:val="24"/>
          <w:lang w:val="en-US"/>
        </w:rPr>
        <w:t>s</w:t>
      </w:r>
      <w:r>
        <w:rPr>
          <w:rFonts w:ascii="Times New Roman" w:hAnsi="Times New Roman" w:cs="Times New Roman"/>
          <w:sz w:val="24"/>
          <w:szCs w:val="24"/>
          <w:lang w:val="en-US"/>
        </w:rPr>
        <w:t xml:space="preserve"> seek the following relief:</w:t>
      </w:r>
    </w:p>
    <w:p w14:paraId="24C94745" w14:textId="77777777" w:rsidR="00493749" w:rsidRDefault="00C3298E" w:rsidP="001D46AB">
      <w:pPr>
        <w:spacing w:after="0" w:line="48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ab/>
      </w:r>
      <w:r w:rsidR="00493749">
        <w:rPr>
          <w:rFonts w:ascii="Times New Roman" w:hAnsi="Times New Roman" w:cs="Times New Roman"/>
          <w:sz w:val="24"/>
          <w:szCs w:val="24"/>
          <w:lang w:val="en-US"/>
        </w:rPr>
        <w:t xml:space="preserve">That the instant appeal succeeds with costs. </w:t>
      </w:r>
    </w:p>
    <w:p w14:paraId="58BFD88A" w14:textId="77777777" w:rsidR="00493749" w:rsidRDefault="000B6BB5" w:rsidP="001D46AB">
      <w:p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298E">
        <w:rPr>
          <w:rFonts w:ascii="Times New Roman" w:hAnsi="Times New Roman" w:cs="Times New Roman"/>
          <w:sz w:val="24"/>
          <w:szCs w:val="24"/>
          <w:lang w:val="en-US"/>
        </w:rPr>
        <w:t xml:space="preserve">2.  </w:t>
      </w:r>
      <w:r w:rsidR="00493749">
        <w:rPr>
          <w:rFonts w:ascii="Times New Roman" w:hAnsi="Times New Roman" w:cs="Times New Roman"/>
          <w:sz w:val="24"/>
          <w:szCs w:val="24"/>
          <w:lang w:val="en-US"/>
        </w:rPr>
        <w:t xml:space="preserve">That the order of the court </w:t>
      </w:r>
      <w:r w:rsidR="00493749" w:rsidRPr="001D46AB">
        <w:rPr>
          <w:rFonts w:ascii="Times New Roman" w:hAnsi="Times New Roman" w:cs="Times New Roman"/>
          <w:i/>
          <w:sz w:val="24"/>
          <w:szCs w:val="24"/>
          <w:lang w:val="en-US"/>
        </w:rPr>
        <w:t>a quo</w:t>
      </w:r>
      <w:r w:rsidR="00493749">
        <w:rPr>
          <w:rFonts w:ascii="Times New Roman" w:hAnsi="Times New Roman" w:cs="Times New Roman"/>
          <w:sz w:val="24"/>
          <w:szCs w:val="24"/>
          <w:lang w:val="en-US"/>
        </w:rPr>
        <w:t xml:space="preserve"> be set aside and substitute</w:t>
      </w:r>
      <w:r w:rsidR="001D46AB">
        <w:rPr>
          <w:rFonts w:ascii="Times New Roman" w:hAnsi="Times New Roman" w:cs="Times New Roman"/>
          <w:sz w:val="24"/>
          <w:szCs w:val="24"/>
          <w:lang w:val="en-US"/>
        </w:rPr>
        <w:t xml:space="preserve">d with the </w:t>
      </w:r>
      <w:r w:rsidR="00493749">
        <w:rPr>
          <w:rFonts w:ascii="Times New Roman" w:hAnsi="Times New Roman" w:cs="Times New Roman"/>
          <w:sz w:val="24"/>
          <w:szCs w:val="24"/>
          <w:lang w:val="en-US"/>
        </w:rPr>
        <w:t xml:space="preserve">following:  </w:t>
      </w:r>
    </w:p>
    <w:p w14:paraId="52E301FE" w14:textId="77777777" w:rsidR="000B6BB5" w:rsidRDefault="00C3298E" w:rsidP="001D46AB">
      <w:pPr>
        <w:spacing w:after="0" w:line="480" w:lineRule="auto"/>
        <w:ind w:left="2154" w:hanging="736"/>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ab/>
      </w:r>
      <w:r w:rsidR="000B6BB5">
        <w:rPr>
          <w:rFonts w:ascii="Times New Roman" w:hAnsi="Times New Roman" w:cs="Times New Roman"/>
          <w:sz w:val="24"/>
          <w:szCs w:val="24"/>
          <w:lang w:val="en-US"/>
        </w:rPr>
        <w:t xml:space="preserve">The application is dismissed. </w:t>
      </w:r>
    </w:p>
    <w:p w14:paraId="69D061A3" w14:textId="77777777" w:rsidR="00493749" w:rsidRDefault="00C3298E" w:rsidP="001D46AB">
      <w:pPr>
        <w:spacing w:after="0" w:line="480" w:lineRule="auto"/>
        <w:ind w:left="2154" w:hanging="736"/>
        <w:jc w:val="both"/>
        <w:rPr>
          <w:rFonts w:ascii="Times New Roman" w:hAnsi="Times New Roman" w:cs="Times New Roman"/>
          <w:sz w:val="24"/>
          <w:szCs w:val="24"/>
          <w:lang w:val="en-US"/>
        </w:rPr>
      </w:pPr>
      <w:r>
        <w:rPr>
          <w:rFonts w:ascii="Times New Roman" w:hAnsi="Times New Roman" w:cs="Times New Roman"/>
          <w:sz w:val="24"/>
          <w:szCs w:val="24"/>
          <w:lang w:val="en-US"/>
        </w:rPr>
        <w:t>(ii)</w:t>
      </w:r>
      <w:r>
        <w:rPr>
          <w:rFonts w:ascii="Times New Roman" w:hAnsi="Times New Roman" w:cs="Times New Roman"/>
          <w:sz w:val="24"/>
          <w:szCs w:val="24"/>
          <w:lang w:val="en-US"/>
        </w:rPr>
        <w:tab/>
        <w:t>T</w:t>
      </w:r>
      <w:r w:rsidR="000B6BB5">
        <w:rPr>
          <w:rFonts w:ascii="Times New Roman" w:hAnsi="Times New Roman" w:cs="Times New Roman"/>
          <w:sz w:val="24"/>
          <w:szCs w:val="24"/>
          <w:lang w:val="en-US"/>
        </w:rPr>
        <w:t>he applicant shall pay the respondent</w:t>
      </w:r>
      <w:r w:rsidR="001D46AB">
        <w:rPr>
          <w:rFonts w:ascii="Times New Roman" w:hAnsi="Times New Roman" w:cs="Times New Roman"/>
          <w:sz w:val="24"/>
          <w:szCs w:val="24"/>
          <w:lang w:val="en-US"/>
        </w:rPr>
        <w:t>’s</w:t>
      </w:r>
      <w:r w:rsidR="000B6BB5">
        <w:rPr>
          <w:rFonts w:ascii="Times New Roman" w:hAnsi="Times New Roman" w:cs="Times New Roman"/>
          <w:sz w:val="24"/>
          <w:szCs w:val="24"/>
          <w:lang w:val="en-US"/>
        </w:rPr>
        <w:t xml:space="preserve"> costs.” </w:t>
      </w:r>
    </w:p>
    <w:p w14:paraId="7A3E876C" w14:textId="77777777" w:rsidR="001D46AB" w:rsidRDefault="001D46AB" w:rsidP="000B6BB5">
      <w:pPr>
        <w:spacing w:after="0" w:line="480" w:lineRule="auto"/>
        <w:rPr>
          <w:rFonts w:ascii="Times New Roman" w:hAnsi="Times New Roman" w:cs="Times New Roman"/>
          <w:b/>
          <w:sz w:val="24"/>
          <w:szCs w:val="24"/>
          <w:lang w:val="en-US"/>
        </w:rPr>
      </w:pPr>
    </w:p>
    <w:p w14:paraId="4BDE38F0" w14:textId="77777777" w:rsidR="000B6BB5" w:rsidRDefault="000B6BB5" w:rsidP="002B6E35">
      <w:pPr>
        <w:spacing w:after="0" w:line="480" w:lineRule="auto"/>
        <w:jc w:val="both"/>
        <w:rPr>
          <w:rFonts w:ascii="Times New Roman" w:hAnsi="Times New Roman" w:cs="Times New Roman"/>
          <w:b/>
          <w:sz w:val="24"/>
          <w:szCs w:val="24"/>
          <w:lang w:val="en-US"/>
        </w:rPr>
      </w:pPr>
      <w:r w:rsidRPr="000B6BB5">
        <w:rPr>
          <w:rFonts w:ascii="Times New Roman" w:hAnsi="Times New Roman" w:cs="Times New Roman"/>
          <w:b/>
          <w:sz w:val="24"/>
          <w:szCs w:val="24"/>
          <w:lang w:val="en-US"/>
        </w:rPr>
        <w:t xml:space="preserve">THE ISSUES </w:t>
      </w:r>
    </w:p>
    <w:p w14:paraId="273B2F06" w14:textId="77777777" w:rsidR="000B6BB5" w:rsidRDefault="000B6BB5" w:rsidP="002B6E35">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grounds of appeal raise the following issues: </w:t>
      </w:r>
    </w:p>
    <w:p w14:paraId="2487B8DF" w14:textId="77777777" w:rsidR="000B6BB5" w:rsidRDefault="000B6BB5" w:rsidP="002B6E35">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it was competent for the court </w:t>
      </w:r>
      <w:r w:rsidRPr="002B6E35">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to grant leave to sue acting in accordance with s 4</w:t>
      </w:r>
      <w:r w:rsidR="001D46AB">
        <w:rPr>
          <w:rFonts w:ascii="Times New Roman" w:hAnsi="Times New Roman" w:cs="Times New Roman"/>
          <w:sz w:val="24"/>
          <w:szCs w:val="24"/>
          <w:lang w:val="en-US"/>
        </w:rPr>
        <w:t xml:space="preserve"> of the Administrative J</w:t>
      </w:r>
      <w:r>
        <w:rPr>
          <w:rFonts w:ascii="Times New Roman" w:hAnsi="Times New Roman" w:cs="Times New Roman"/>
          <w:sz w:val="24"/>
          <w:szCs w:val="24"/>
          <w:lang w:val="en-US"/>
        </w:rPr>
        <w:t>ustice Act [Chapter 10:28] “AJA.”</w:t>
      </w:r>
    </w:p>
    <w:p w14:paraId="05CC05A0" w14:textId="1614E5B9" w:rsidR="00015171" w:rsidRDefault="000B6BB5" w:rsidP="002B6E35">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court </w:t>
      </w:r>
      <w:r w:rsidRPr="002B6E35">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setting aside the second appellant</w:t>
      </w:r>
      <w:r w:rsidR="004D672F">
        <w:rPr>
          <w:rFonts w:ascii="Times New Roman" w:hAnsi="Times New Roman" w:cs="Times New Roman"/>
          <w:sz w:val="24"/>
          <w:szCs w:val="24"/>
          <w:lang w:val="en-US"/>
        </w:rPr>
        <w:t>’s</w:t>
      </w:r>
      <w:r>
        <w:rPr>
          <w:rFonts w:ascii="Times New Roman" w:hAnsi="Times New Roman" w:cs="Times New Roman"/>
          <w:sz w:val="24"/>
          <w:szCs w:val="24"/>
          <w:lang w:val="en-US"/>
        </w:rPr>
        <w:t xml:space="preserve"> decision in the absence of a finding of </w:t>
      </w:r>
      <w:r w:rsidR="002B6E35">
        <w:rPr>
          <w:rFonts w:ascii="Times New Roman" w:hAnsi="Times New Roman" w:cs="Times New Roman"/>
          <w:sz w:val="24"/>
          <w:szCs w:val="24"/>
          <w:lang w:val="en-US"/>
        </w:rPr>
        <w:t xml:space="preserve">illegality gross impropriety, </w:t>
      </w:r>
      <w:r>
        <w:rPr>
          <w:rFonts w:ascii="Times New Roman" w:hAnsi="Times New Roman" w:cs="Times New Roman"/>
          <w:sz w:val="24"/>
          <w:szCs w:val="24"/>
          <w:lang w:val="en-US"/>
        </w:rPr>
        <w:t>irrationality</w:t>
      </w:r>
      <w:r w:rsidR="002B6E35">
        <w:rPr>
          <w:rFonts w:ascii="Times New Roman" w:hAnsi="Times New Roman" w:cs="Times New Roman"/>
          <w:sz w:val="24"/>
          <w:szCs w:val="24"/>
          <w:lang w:val="en-US"/>
        </w:rPr>
        <w:t>, arbitrariness or</w:t>
      </w:r>
      <w:r w:rsidR="00015171">
        <w:rPr>
          <w:rFonts w:ascii="Times New Roman" w:hAnsi="Times New Roman" w:cs="Times New Roman"/>
          <w:sz w:val="24"/>
          <w:szCs w:val="24"/>
          <w:lang w:val="en-US"/>
        </w:rPr>
        <w:t xml:space="preserve"> a failure by the administrator to apply his mind to the facts of the matter.</w:t>
      </w:r>
    </w:p>
    <w:p w14:paraId="7F0090F4" w14:textId="77777777" w:rsidR="000B6BB5" w:rsidRDefault="00015171" w:rsidP="002B6E35">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court </w:t>
      </w:r>
      <w:r w:rsidRPr="002B6E35">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w:t>
      </w:r>
      <w:r w:rsidR="002B6E35">
        <w:rPr>
          <w:rFonts w:ascii="Times New Roman" w:hAnsi="Times New Roman" w:cs="Times New Roman"/>
          <w:sz w:val="24"/>
          <w:szCs w:val="24"/>
          <w:lang w:val="en-US"/>
        </w:rPr>
        <w:t>red in enquiring into the merits</w:t>
      </w:r>
      <w:r>
        <w:rPr>
          <w:rFonts w:ascii="Times New Roman" w:hAnsi="Times New Roman" w:cs="Times New Roman"/>
          <w:sz w:val="24"/>
          <w:szCs w:val="24"/>
          <w:lang w:val="en-US"/>
        </w:rPr>
        <w:t xml:space="preserve"> of the matter instead of determining whether in the circumstances it was proper to protect the</w:t>
      </w:r>
      <w:r w:rsidR="002B6E35">
        <w:rPr>
          <w:rFonts w:ascii="Times New Roman" w:hAnsi="Times New Roman" w:cs="Times New Roman"/>
          <w:sz w:val="24"/>
          <w:szCs w:val="24"/>
          <w:lang w:val="en-US"/>
        </w:rPr>
        <w:t xml:space="preserve"> first appellant against the suit</w:t>
      </w:r>
      <w:r>
        <w:rPr>
          <w:rFonts w:ascii="Times New Roman" w:hAnsi="Times New Roman" w:cs="Times New Roman"/>
          <w:sz w:val="24"/>
          <w:szCs w:val="24"/>
          <w:lang w:val="en-US"/>
        </w:rPr>
        <w:t xml:space="preserve"> as provided for by the Act. </w:t>
      </w:r>
    </w:p>
    <w:p w14:paraId="53C5EBEE" w14:textId="77777777" w:rsidR="00015171" w:rsidRDefault="00015171" w:rsidP="002B6E35">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putative claim was recognized at law. </w:t>
      </w:r>
    </w:p>
    <w:p w14:paraId="6AF8FD13" w14:textId="77777777" w:rsidR="00015171" w:rsidRDefault="00015171" w:rsidP="002B6E35">
      <w:pPr>
        <w:spacing w:after="0" w:line="480" w:lineRule="auto"/>
        <w:jc w:val="both"/>
        <w:rPr>
          <w:rFonts w:ascii="Times New Roman" w:hAnsi="Times New Roman" w:cs="Times New Roman"/>
          <w:sz w:val="24"/>
          <w:szCs w:val="24"/>
          <w:lang w:val="en-US"/>
        </w:rPr>
      </w:pPr>
    </w:p>
    <w:p w14:paraId="6D11A627" w14:textId="77777777" w:rsidR="00015171" w:rsidRDefault="00015171" w:rsidP="001A3C13">
      <w:pPr>
        <w:spacing w:after="0" w:line="480" w:lineRule="auto"/>
        <w:jc w:val="both"/>
        <w:rPr>
          <w:rFonts w:ascii="Times New Roman" w:hAnsi="Times New Roman" w:cs="Times New Roman"/>
          <w:b/>
          <w:sz w:val="24"/>
          <w:szCs w:val="24"/>
          <w:lang w:val="en-US"/>
        </w:rPr>
      </w:pPr>
      <w:r w:rsidRPr="00015171">
        <w:rPr>
          <w:rFonts w:ascii="Times New Roman" w:hAnsi="Times New Roman" w:cs="Times New Roman"/>
          <w:b/>
          <w:sz w:val="24"/>
          <w:szCs w:val="24"/>
          <w:lang w:val="en-US"/>
        </w:rPr>
        <w:t xml:space="preserve">ANALYSIS </w:t>
      </w:r>
    </w:p>
    <w:p w14:paraId="592027DE" w14:textId="77777777" w:rsidR="00EF270B" w:rsidRDefault="00015171" w:rsidP="001A3C13">
      <w:pPr>
        <w:spacing w:after="0" w:line="480" w:lineRule="auto"/>
        <w:ind w:firstLine="1134"/>
        <w:jc w:val="both"/>
        <w:rPr>
          <w:rFonts w:ascii="Times New Roman" w:hAnsi="Times New Roman" w:cs="Times New Roman"/>
          <w:sz w:val="24"/>
          <w:szCs w:val="24"/>
          <w:lang w:val="en-US"/>
        </w:rPr>
      </w:pPr>
      <w:r w:rsidRPr="00EF270B">
        <w:rPr>
          <w:rFonts w:ascii="Times New Roman" w:hAnsi="Times New Roman" w:cs="Times New Roman"/>
          <w:sz w:val="24"/>
          <w:szCs w:val="24"/>
          <w:lang w:val="en-US"/>
        </w:rPr>
        <w:t>T</w:t>
      </w:r>
      <w:r w:rsidR="00EF270B" w:rsidRPr="00EF270B">
        <w:rPr>
          <w:rFonts w:ascii="Times New Roman" w:hAnsi="Times New Roman" w:cs="Times New Roman"/>
          <w:sz w:val="24"/>
          <w:szCs w:val="24"/>
          <w:lang w:val="en-US"/>
        </w:rPr>
        <w:t>he application for</w:t>
      </w:r>
      <w:r w:rsidRPr="00EF270B">
        <w:rPr>
          <w:rFonts w:ascii="Times New Roman" w:hAnsi="Times New Roman" w:cs="Times New Roman"/>
          <w:sz w:val="24"/>
          <w:szCs w:val="24"/>
          <w:lang w:val="en-US"/>
        </w:rPr>
        <w:t xml:space="preserve"> review in the court </w:t>
      </w:r>
      <w:r w:rsidRPr="00EF270B">
        <w:rPr>
          <w:rFonts w:ascii="Times New Roman" w:hAnsi="Times New Roman" w:cs="Times New Roman"/>
          <w:i/>
          <w:sz w:val="24"/>
          <w:szCs w:val="24"/>
          <w:lang w:val="en-US"/>
        </w:rPr>
        <w:t>a quo</w:t>
      </w:r>
      <w:r w:rsidRPr="00EF270B">
        <w:rPr>
          <w:rFonts w:ascii="Times New Roman" w:hAnsi="Times New Roman" w:cs="Times New Roman"/>
          <w:sz w:val="24"/>
          <w:szCs w:val="24"/>
          <w:lang w:val="en-US"/>
        </w:rPr>
        <w:t xml:space="preserve"> was pre</w:t>
      </w:r>
      <w:r w:rsidR="00EF270B" w:rsidRPr="00EF270B">
        <w:rPr>
          <w:rFonts w:ascii="Times New Roman" w:hAnsi="Times New Roman" w:cs="Times New Roman"/>
          <w:sz w:val="24"/>
          <w:szCs w:val="24"/>
          <w:lang w:val="en-US"/>
        </w:rPr>
        <w:t>mised</w:t>
      </w:r>
      <w:r w:rsidRPr="00EF270B">
        <w:rPr>
          <w:rFonts w:ascii="Times New Roman" w:hAnsi="Times New Roman" w:cs="Times New Roman"/>
          <w:sz w:val="24"/>
          <w:szCs w:val="24"/>
          <w:lang w:val="en-US"/>
        </w:rPr>
        <w:t xml:space="preserve"> on the</w:t>
      </w:r>
      <w:r w:rsidR="001A3C13">
        <w:rPr>
          <w:rFonts w:ascii="Times New Roman" w:hAnsi="Times New Roman" w:cs="Times New Roman"/>
          <w:sz w:val="24"/>
          <w:szCs w:val="24"/>
          <w:lang w:val="en-US"/>
        </w:rPr>
        <w:t xml:space="preserve"> provisions of         s 4 </w:t>
      </w:r>
      <w:r w:rsidR="00EF270B" w:rsidRPr="00EF270B">
        <w:rPr>
          <w:rFonts w:ascii="Times New Roman" w:hAnsi="Times New Roman" w:cs="Times New Roman"/>
          <w:sz w:val="24"/>
          <w:szCs w:val="24"/>
          <w:lang w:val="en-US"/>
        </w:rPr>
        <w:t>of AJA, which</w:t>
      </w:r>
      <w:r w:rsidRPr="00EF270B">
        <w:rPr>
          <w:rFonts w:ascii="Times New Roman" w:hAnsi="Times New Roman" w:cs="Times New Roman"/>
          <w:sz w:val="24"/>
          <w:szCs w:val="24"/>
          <w:lang w:val="en-US"/>
        </w:rPr>
        <w:t xml:space="preserve"> reads: </w:t>
      </w:r>
    </w:p>
    <w:p w14:paraId="41A659AC" w14:textId="77777777" w:rsidR="001A3C13" w:rsidRPr="00EF270B" w:rsidRDefault="001A3C13" w:rsidP="00267AA4">
      <w:pPr>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“4 Relief against administrative authorities </w:t>
      </w:r>
    </w:p>
    <w:p w14:paraId="25CAF626" w14:textId="77777777" w:rsidR="00EF270B" w:rsidRPr="00D72A1E" w:rsidRDefault="00EF270B" w:rsidP="00267AA4">
      <w:pPr>
        <w:pStyle w:val="ListParagraph"/>
        <w:numPr>
          <w:ilvl w:val="0"/>
          <w:numId w:val="10"/>
        </w:numPr>
        <w:spacing w:after="0" w:line="240" w:lineRule="auto"/>
        <w:ind w:left="1418" w:hanging="425"/>
        <w:jc w:val="both"/>
        <w:rPr>
          <w:rFonts w:ascii="Times New Roman" w:hAnsi="Times New Roman" w:cs="Times New Roman"/>
          <w:sz w:val="24"/>
          <w:szCs w:val="24"/>
          <w:lang w:val="en-US"/>
        </w:rPr>
      </w:pPr>
      <w:r w:rsidRPr="00D72A1E">
        <w:rPr>
          <w:rFonts w:ascii="Times New Roman" w:hAnsi="Times New Roman" w:cs="Times New Roman"/>
          <w:sz w:val="24"/>
          <w:szCs w:val="24"/>
          <w:lang w:val="en-US"/>
        </w:rPr>
        <w:t>Subject to this Act and any other law, any person who is aggrieved by the failure of an administrative authority to comply with s 3 may apply to the High Court for relief.</w:t>
      </w:r>
    </w:p>
    <w:p w14:paraId="7651E166" w14:textId="77777777" w:rsidR="00EF270B" w:rsidRDefault="00EF270B" w:rsidP="00267AA4">
      <w:pPr>
        <w:pStyle w:val="ListParagraph"/>
        <w:numPr>
          <w:ilvl w:val="0"/>
          <w:numId w:val="10"/>
        </w:numPr>
        <w:spacing w:after="0" w:line="24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Upon an application being made to it in terms of subsection (1), the High Court may, as may be appropriate</w:t>
      </w:r>
      <w:r w:rsidR="001A3C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E40FED7" w14:textId="7DA4F70F" w:rsidR="00EF270B" w:rsidRDefault="006F3DF2" w:rsidP="00267AA4">
      <w:pPr>
        <w:pStyle w:val="ListParagraph"/>
        <w:numPr>
          <w:ilvl w:val="0"/>
          <w:numId w:val="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EF270B">
        <w:rPr>
          <w:rFonts w:ascii="Times New Roman" w:hAnsi="Times New Roman" w:cs="Times New Roman"/>
          <w:sz w:val="24"/>
          <w:szCs w:val="24"/>
          <w:lang w:val="en-US"/>
        </w:rPr>
        <w:t xml:space="preserve">onfirm or set aside the decision concerned </w:t>
      </w:r>
    </w:p>
    <w:p w14:paraId="5E7D5073" w14:textId="6EBC5576" w:rsidR="00EF270B" w:rsidRDefault="006F3DF2" w:rsidP="00267AA4">
      <w:pPr>
        <w:pStyle w:val="ListParagraph"/>
        <w:numPr>
          <w:ilvl w:val="0"/>
          <w:numId w:val="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00EF270B">
        <w:rPr>
          <w:rFonts w:ascii="Times New Roman" w:hAnsi="Times New Roman" w:cs="Times New Roman"/>
          <w:sz w:val="24"/>
          <w:szCs w:val="24"/>
          <w:lang w:val="en-US"/>
        </w:rPr>
        <w:t>efer the matter to the administrative authority concerned for consideration or reconsideration;</w:t>
      </w:r>
    </w:p>
    <w:p w14:paraId="08843D86" w14:textId="6978C399" w:rsidR="00EF270B" w:rsidRDefault="006F3DF2" w:rsidP="00267AA4">
      <w:pPr>
        <w:pStyle w:val="ListParagraph"/>
        <w:numPr>
          <w:ilvl w:val="0"/>
          <w:numId w:val="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EF270B">
        <w:rPr>
          <w:rFonts w:ascii="Times New Roman" w:hAnsi="Times New Roman" w:cs="Times New Roman"/>
          <w:sz w:val="24"/>
          <w:szCs w:val="24"/>
          <w:lang w:val="en-US"/>
        </w:rPr>
        <w:t>irect the administrative authority to take administrative action within the relevant period specified by law or, if no such period is specified, within a period fixed by the High Court;</w:t>
      </w:r>
    </w:p>
    <w:p w14:paraId="5438E6D0" w14:textId="3FDDD3D3" w:rsidR="00EF270B" w:rsidRDefault="006F3DF2" w:rsidP="00267AA4">
      <w:pPr>
        <w:pStyle w:val="ListParagraph"/>
        <w:numPr>
          <w:ilvl w:val="0"/>
          <w:numId w:val="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EF270B">
        <w:rPr>
          <w:rFonts w:ascii="Times New Roman" w:hAnsi="Times New Roman" w:cs="Times New Roman"/>
          <w:sz w:val="24"/>
          <w:szCs w:val="24"/>
          <w:lang w:val="en-US"/>
        </w:rPr>
        <w:t>irect the administrative authority to supply</w:t>
      </w:r>
      <w:r w:rsidR="001E710D">
        <w:rPr>
          <w:rFonts w:ascii="Times New Roman" w:hAnsi="Times New Roman" w:cs="Times New Roman"/>
          <w:sz w:val="24"/>
          <w:szCs w:val="24"/>
          <w:lang w:val="en-US"/>
        </w:rPr>
        <w:t xml:space="preserve"> reasons </w:t>
      </w:r>
      <w:r w:rsidR="00EF270B">
        <w:rPr>
          <w:rFonts w:ascii="Times New Roman" w:hAnsi="Times New Roman" w:cs="Times New Roman"/>
          <w:sz w:val="24"/>
          <w:szCs w:val="24"/>
          <w:lang w:val="en-US"/>
        </w:rPr>
        <w:t xml:space="preserve">for its administrative action within </w:t>
      </w:r>
      <w:r w:rsidR="001E710D">
        <w:rPr>
          <w:rFonts w:ascii="Times New Roman" w:hAnsi="Times New Roman" w:cs="Times New Roman"/>
          <w:sz w:val="24"/>
          <w:szCs w:val="24"/>
          <w:lang w:val="en-US"/>
        </w:rPr>
        <w:t xml:space="preserve">the </w:t>
      </w:r>
      <w:r w:rsidR="00EF270B">
        <w:rPr>
          <w:rFonts w:ascii="Times New Roman" w:hAnsi="Times New Roman" w:cs="Times New Roman"/>
          <w:sz w:val="24"/>
          <w:szCs w:val="24"/>
          <w:lang w:val="en-US"/>
        </w:rPr>
        <w:t>relevant period specified by law or, if no such period is specified, within a period fixed by the High Court</w:t>
      </w:r>
      <w:r w:rsidR="00EF270B" w:rsidRPr="009D52CB">
        <w:rPr>
          <w:rFonts w:ascii="Times New Roman" w:hAnsi="Times New Roman" w:cs="Times New Roman"/>
          <w:sz w:val="24"/>
          <w:szCs w:val="24"/>
          <w:lang w:val="en-US"/>
        </w:rPr>
        <w:t xml:space="preserve">;  </w:t>
      </w:r>
    </w:p>
    <w:p w14:paraId="25FBAF0D" w14:textId="687C73CD" w:rsidR="00EF270B" w:rsidRDefault="006F3DF2" w:rsidP="00267AA4">
      <w:pPr>
        <w:pStyle w:val="ListParagraph"/>
        <w:numPr>
          <w:ilvl w:val="0"/>
          <w:numId w:val="6"/>
        </w:num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g</w:t>
      </w:r>
      <w:r w:rsidR="00EF270B">
        <w:rPr>
          <w:rFonts w:ascii="Times New Roman" w:hAnsi="Times New Roman" w:cs="Times New Roman"/>
          <w:sz w:val="24"/>
          <w:szCs w:val="24"/>
          <w:lang w:val="en-US"/>
        </w:rPr>
        <w:t>ive</w:t>
      </w:r>
      <w:proofErr w:type="gramEnd"/>
      <w:r w:rsidR="00EF270B">
        <w:rPr>
          <w:rFonts w:ascii="Times New Roman" w:hAnsi="Times New Roman" w:cs="Times New Roman"/>
          <w:sz w:val="24"/>
          <w:szCs w:val="24"/>
          <w:lang w:val="en-US"/>
        </w:rPr>
        <w:t xml:space="preserve"> such directions as the High Court may consider necessary or desirable to achieve compliance by the </w:t>
      </w:r>
      <w:r w:rsidR="001A3C13">
        <w:rPr>
          <w:rFonts w:ascii="Times New Roman" w:hAnsi="Times New Roman" w:cs="Times New Roman"/>
          <w:sz w:val="24"/>
          <w:szCs w:val="24"/>
          <w:lang w:val="en-US"/>
        </w:rPr>
        <w:t xml:space="preserve">administrative authority with                           s </w:t>
      </w:r>
      <w:r w:rsidR="00EF270B">
        <w:rPr>
          <w:rFonts w:ascii="Times New Roman" w:hAnsi="Times New Roman" w:cs="Times New Roman"/>
          <w:sz w:val="24"/>
          <w:szCs w:val="24"/>
          <w:lang w:val="en-US"/>
        </w:rPr>
        <w:t>3.</w:t>
      </w:r>
    </w:p>
    <w:p w14:paraId="4377585E" w14:textId="77777777" w:rsidR="00EF270B" w:rsidRDefault="00EF270B" w:rsidP="00267AA4">
      <w:pPr>
        <w:pStyle w:val="ListParagraph"/>
        <w:numPr>
          <w:ilvl w:val="0"/>
          <w:numId w:val="10"/>
        </w:numPr>
        <w:spacing w:after="0" w:line="24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Directions given in terms of subsection (2) may include directions as to the manner or procedure which the administrative authority should adopt in arriving </w:t>
      </w:r>
      <w:r>
        <w:rPr>
          <w:rFonts w:ascii="Times New Roman" w:hAnsi="Times New Roman" w:cs="Times New Roman"/>
          <w:sz w:val="24"/>
          <w:szCs w:val="24"/>
          <w:lang w:val="en-US"/>
        </w:rPr>
        <w:lastRenderedPageBreak/>
        <w:t>at its decision and directions to ensure compliance by the administrative authority with the relevant law or empowering provision.</w:t>
      </w:r>
    </w:p>
    <w:p w14:paraId="5485F566" w14:textId="77777777" w:rsidR="00EF270B" w:rsidRDefault="00EF270B" w:rsidP="00267AA4">
      <w:pPr>
        <w:pStyle w:val="ListParagraph"/>
        <w:numPr>
          <w:ilvl w:val="0"/>
          <w:numId w:val="10"/>
        </w:numPr>
        <w:spacing w:after="0" w:line="24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lang w:val="en-US"/>
        </w:rPr>
        <w:t>The High Court may at any time vary or revoke any order or direction given in terms of subsection (2).</w:t>
      </w:r>
      <w:r w:rsidR="001A3C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2242F6F" w14:textId="77777777" w:rsidR="003504D3" w:rsidRDefault="003504D3" w:rsidP="003504D3">
      <w:pPr>
        <w:tabs>
          <w:tab w:val="left" w:pos="7590"/>
        </w:tabs>
        <w:spacing w:after="0" w:line="480" w:lineRule="auto"/>
        <w:jc w:val="both"/>
        <w:rPr>
          <w:rFonts w:ascii="Times New Roman" w:hAnsi="Times New Roman" w:cs="Times New Roman"/>
          <w:sz w:val="24"/>
          <w:szCs w:val="24"/>
          <w:lang w:val="en-US"/>
        </w:rPr>
      </w:pPr>
    </w:p>
    <w:p w14:paraId="313C85F3" w14:textId="77777777" w:rsidR="00B207ED" w:rsidRDefault="00B207ED" w:rsidP="003504D3">
      <w:pPr>
        <w:tabs>
          <w:tab w:val="left" w:pos="7590"/>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 contends that AJA does not give the court </w:t>
      </w:r>
      <w:r w:rsidRPr="003504D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power to </w:t>
      </w:r>
      <w:r w:rsidR="003504D3">
        <w:rPr>
          <w:rFonts w:ascii="Times New Roman" w:hAnsi="Times New Roman" w:cs="Times New Roman"/>
          <w:sz w:val="24"/>
          <w:szCs w:val="24"/>
          <w:lang w:val="en-US"/>
        </w:rPr>
        <w:t xml:space="preserve">substitute the </w:t>
      </w:r>
      <w:r>
        <w:rPr>
          <w:rFonts w:ascii="Times New Roman" w:hAnsi="Times New Roman" w:cs="Times New Roman"/>
          <w:sz w:val="24"/>
          <w:szCs w:val="24"/>
          <w:lang w:val="en-US"/>
        </w:rPr>
        <w:t>decision of the se</w:t>
      </w:r>
      <w:r w:rsidR="003504D3">
        <w:rPr>
          <w:rFonts w:ascii="Times New Roman" w:hAnsi="Times New Roman" w:cs="Times New Roman"/>
          <w:sz w:val="24"/>
          <w:szCs w:val="24"/>
          <w:lang w:val="en-US"/>
        </w:rPr>
        <w:t>cond respondent with its own. It</w:t>
      </w:r>
      <w:r>
        <w:rPr>
          <w:rFonts w:ascii="Times New Roman" w:hAnsi="Times New Roman" w:cs="Times New Roman"/>
          <w:sz w:val="24"/>
          <w:szCs w:val="24"/>
          <w:lang w:val="en-US"/>
        </w:rPr>
        <w:t xml:space="preserve"> is argued that in doing so the court </w:t>
      </w:r>
      <w:r w:rsidRPr="003504D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assumed power where none was provided for thereby usur</w:t>
      </w:r>
      <w:r w:rsidR="003504D3">
        <w:rPr>
          <w:rFonts w:ascii="Times New Roman" w:hAnsi="Times New Roman" w:cs="Times New Roman"/>
          <w:sz w:val="24"/>
          <w:szCs w:val="24"/>
          <w:lang w:val="en-US"/>
        </w:rPr>
        <w:t>ping the function of parliament. T</w:t>
      </w:r>
      <w:r>
        <w:rPr>
          <w:rFonts w:ascii="Times New Roman" w:hAnsi="Times New Roman" w:cs="Times New Roman"/>
          <w:sz w:val="24"/>
          <w:szCs w:val="24"/>
          <w:lang w:val="en-US"/>
        </w:rPr>
        <w:t xml:space="preserve">he respondent has argued to the contrary, expressing a position which in my view, </w:t>
      </w:r>
      <w:r w:rsidR="003504D3">
        <w:rPr>
          <w:rFonts w:ascii="Times New Roman" w:hAnsi="Times New Roman" w:cs="Times New Roman"/>
          <w:sz w:val="24"/>
          <w:szCs w:val="24"/>
          <w:lang w:val="en-US"/>
        </w:rPr>
        <w:t>correctly interprets</w:t>
      </w:r>
      <w:r>
        <w:rPr>
          <w:rFonts w:ascii="Times New Roman" w:hAnsi="Times New Roman" w:cs="Times New Roman"/>
          <w:sz w:val="24"/>
          <w:szCs w:val="24"/>
          <w:lang w:val="en-US"/>
        </w:rPr>
        <w:t xml:space="preserve"> AJA on the point. It is a position which accords with previous </w:t>
      </w:r>
      <w:r w:rsidR="003504D3">
        <w:rPr>
          <w:rFonts w:ascii="Times New Roman" w:hAnsi="Times New Roman" w:cs="Times New Roman"/>
          <w:sz w:val="24"/>
          <w:szCs w:val="24"/>
          <w:lang w:val="en-US"/>
        </w:rPr>
        <w:t>decisions of this C</w:t>
      </w:r>
      <w:r>
        <w:rPr>
          <w:rFonts w:ascii="Times New Roman" w:hAnsi="Times New Roman" w:cs="Times New Roman"/>
          <w:sz w:val="24"/>
          <w:szCs w:val="24"/>
          <w:lang w:val="en-US"/>
        </w:rPr>
        <w:t>ourt in similar cases. The que</w:t>
      </w:r>
      <w:r w:rsidR="003504D3">
        <w:rPr>
          <w:rFonts w:ascii="Times New Roman" w:hAnsi="Times New Roman" w:cs="Times New Roman"/>
          <w:sz w:val="24"/>
          <w:szCs w:val="24"/>
          <w:lang w:val="en-US"/>
        </w:rPr>
        <w:t>stion whether a court approached</w:t>
      </w:r>
      <w:r>
        <w:rPr>
          <w:rFonts w:ascii="Times New Roman" w:hAnsi="Times New Roman" w:cs="Times New Roman"/>
          <w:sz w:val="24"/>
          <w:szCs w:val="24"/>
          <w:lang w:val="en-US"/>
        </w:rPr>
        <w:t xml:space="preserve"> under the AJA may substitute its </w:t>
      </w:r>
      <w:r w:rsidR="003504D3">
        <w:rPr>
          <w:rFonts w:ascii="Times New Roman" w:hAnsi="Times New Roman" w:cs="Times New Roman"/>
          <w:sz w:val="24"/>
          <w:szCs w:val="24"/>
          <w:lang w:val="en-US"/>
        </w:rPr>
        <w:t xml:space="preserve">own </w:t>
      </w:r>
      <w:r>
        <w:rPr>
          <w:rFonts w:ascii="Times New Roman" w:hAnsi="Times New Roman" w:cs="Times New Roman"/>
          <w:sz w:val="24"/>
          <w:szCs w:val="24"/>
          <w:lang w:val="en-US"/>
        </w:rPr>
        <w:t xml:space="preserve">decision for that of the administrative authority was </w:t>
      </w:r>
      <w:r w:rsidR="0032034A">
        <w:rPr>
          <w:rFonts w:ascii="Times New Roman" w:hAnsi="Times New Roman" w:cs="Times New Roman"/>
          <w:sz w:val="24"/>
          <w:szCs w:val="24"/>
          <w:lang w:val="en-US"/>
        </w:rPr>
        <w:t>answered</w:t>
      </w:r>
      <w:r>
        <w:rPr>
          <w:rFonts w:ascii="Times New Roman" w:hAnsi="Times New Roman" w:cs="Times New Roman"/>
          <w:sz w:val="24"/>
          <w:szCs w:val="24"/>
          <w:lang w:val="en-US"/>
        </w:rPr>
        <w:t xml:space="preserve"> in the affirmative in </w:t>
      </w:r>
      <w:proofErr w:type="spellStart"/>
      <w:r w:rsidRPr="00B207ED">
        <w:rPr>
          <w:rFonts w:ascii="Times New Roman" w:hAnsi="Times New Roman" w:cs="Times New Roman"/>
          <w:i/>
          <w:sz w:val="24"/>
          <w:szCs w:val="24"/>
          <w:lang w:val="en-US"/>
        </w:rPr>
        <w:t>Gwaradzimba</w:t>
      </w:r>
      <w:proofErr w:type="spellEnd"/>
      <w:r w:rsidRPr="00B207ED">
        <w:rPr>
          <w:rFonts w:ascii="Times New Roman" w:hAnsi="Times New Roman" w:cs="Times New Roman"/>
          <w:i/>
          <w:sz w:val="24"/>
          <w:szCs w:val="24"/>
          <w:lang w:val="en-US"/>
        </w:rPr>
        <w:t xml:space="preserve"> v </w:t>
      </w:r>
      <w:proofErr w:type="spellStart"/>
      <w:r w:rsidRPr="00B207ED">
        <w:rPr>
          <w:rFonts w:ascii="Times New Roman" w:hAnsi="Times New Roman" w:cs="Times New Roman"/>
          <w:i/>
          <w:sz w:val="24"/>
          <w:szCs w:val="24"/>
          <w:lang w:val="en-US"/>
        </w:rPr>
        <w:t>Gurta</w:t>
      </w:r>
      <w:proofErr w:type="spellEnd"/>
      <w:r>
        <w:rPr>
          <w:rFonts w:ascii="Times New Roman" w:hAnsi="Times New Roman" w:cs="Times New Roman"/>
          <w:sz w:val="24"/>
          <w:szCs w:val="24"/>
          <w:lang w:val="en-US"/>
        </w:rPr>
        <w:t xml:space="preserve"> AG SC 10/15 where it was held that</w:t>
      </w:r>
      <w:r w:rsidR="00EC1229">
        <w:rPr>
          <w:rFonts w:ascii="Times New Roman" w:hAnsi="Times New Roman" w:cs="Times New Roman"/>
          <w:sz w:val="24"/>
          <w:szCs w:val="24"/>
          <w:lang w:val="en-US"/>
        </w:rPr>
        <w:t>-</w:t>
      </w:r>
    </w:p>
    <w:p w14:paraId="79EB7FD5" w14:textId="77777777" w:rsidR="003504D3" w:rsidRDefault="0032034A" w:rsidP="00243A4F">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207ED">
        <w:rPr>
          <w:rFonts w:ascii="Times New Roman" w:hAnsi="Times New Roman" w:cs="Times New Roman"/>
          <w:sz w:val="24"/>
          <w:szCs w:val="24"/>
          <w:lang w:val="en-US"/>
        </w:rPr>
        <w:t xml:space="preserve">his ground of appeal by the appellant </w:t>
      </w:r>
      <w:r w:rsidR="00D72A1E">
        <w:rPr>
          <w:rFonts w:ascii="Times New Roman" w:hAnsi="Times New Roman" w:cs="Times New Roman"/>
          <w:sz w:val="24"/>
          <w:szCs w:val="24"/>
          <w:lang w:val="en-US"/>
        </w:rPr>
        <w:t>is without merit.</w:t>
      </w:r>
    </w:p>
    <w:p w14:paraId="5A94164C" w14:textId="77777777" w:rsidR="00267AA4" w:rsidRDefault="00267AA4" w:rsidP="00AE524D">
      <w:pPr>
        <w:spacing w:after="0" w:line="240" w:lineRule="auto"/>
        <w:ind w:firstLine="1134"/>
        <w:jc w:val="both"/>
        <w:rPr>
          <w:rFonts w:ascii="Times New Roman" w:hAnsi="Times New Roman" w:cs="Times New Roman"/>
          <w:sz w:val="24"/>
          <w:szCs w:val="24"/>
          <w:lang w:val="en-US"/>
        </w:rPr>
      </w:pPr>
    </w:p>
    <w:p w14:paraId="7E284EA0" w14:textId="77777777" w:rsidR="00336DD5" w:rsidRDefault="003504D3" w:rsidP="00267AA4">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ground of appeal challenges the competency of the order made by the court </w:t>
      </w:r>
      <w:r w:rsidR="00267AA4">
        <w:rPr>
          <w:rFonts w:ascii="Times New Roman" w:hAnsi="Times New Roman" w:cs="Times New Roman"/>
          <w:sz w:val="24"/>
          <w:szCs w:val="24"/>
          <w:lang w:val="en-US"/>
        </w:rPr>
        <w:t xml:space="preserve">  </w:t>
      </w:r>
      <w:r w:rsidRPr="003504D3">
        <w:rPr>
          <w:rFonts w:ascii="Times New Roman" w:hAnsi="Times New Roman" w:cs="Times New Roman"/>
          <w:i/>
          <w:sz w:val="24"/>
          <w:szCs w:val="24"/>
          <w:lang w:val="en-US"/>
        </w:rPr>
        <w:t>a</w:t>
      </w:r>
      <w:r w:rsidR="00267AA4">
        <w:rPr>
          <w:rFonts w:ascii="Times New Roman" w:hAnsi="Times New Roman" w:cs="Times New Roman"/>
          <w:i/>
          <w:sz w:val="24"/>
          <w:szCs w:val="24"/>
          <w:lang w:val="en-US"/>
        </w:rPr>
        <w:t xml:space="preserve"> </w:t>
      </w:r>
      <w:r w:rsidRPr="003504D3">
        <w:rPr>
          <w:rFonts w:ascii="Times New Roman" w:hAnsi="Times New Roman" w:cs="Times New Roman"/>
          <w:i/>
          <w:sz w:val="24"/>
          <w:szCs w:val="24"/>
          <w:lang w:val="en-US"/>
        </w:rPr>
        <w:t>quo</w:t>
      </w:r>
      <w:r>
        <w:rPr>
          <w:rFonts w:ascii="Times New Roman" w:hAnsi="Times New Roman" w:cs="Times New Roman"/>
          <w:sz w:val="24"/>
          <w:szCs w:val="24"/>
          <w:lang w:val="en-US"/>
        </w:rPr>
        <w:t xml:space="preserve">, whose effect was to effectively rule out any opportunity for the appellant to consider the merits of the respondent’s request to it, for leave to sue an entity under its administration. As already indicated, the </w:t>
      </w:r>
      <w:r w:rsidR="00EC1229">
        <w:rPr>
          <w:rFonts w:ascii="Times New Roman" w:hAnsi="Times New Roman" w:cs="Times New Roman"/>
          <w:sz w:val="24"/>
          <w:szCs w:val="24"/>
          <w:lang w:val="en-US"/>
        </w:rPr>
        <w:t xml:space="preserve">court </w:t>
      </w:r>
      <w:r w:rsidR="00EC1229" w:rsidRPr="00EC1229">
        <w:rPr>
          <w:rFonts w:ascii="Times New Roman" w:hAnsi="Times New Roman" w:cs="Times New Roman"/>
          <w:i/>
          <w:sz w:val="24"/>
          <w:szCs w:val="24"/>
          <w:lang w:val="en-US"/>
        </w:rPr>
        <w:t>a quo</w:t>
      </w:r>
      <w:r w:rsidR="00EC1229">
        <w:rPr>
          <w:rFonts w:ascii="Times New Roman" w:hAnsi="Times New Roman" w:cs="Times New Roman"/>
          <w:i/>
          <w:sz w:val="24"/>
          <w:szCs w:val="24"/>
          <w:lang w:val="en-US"/>
        </w:rPr>
        <w:t xml:space="preserve"> </w:t>
      </w:r>
      <w:r w:rsidR="00EC1229">
        <w:rPr>
          <w:rFonts w:ascii="Times New Roman" w:hAnsi="Times New Roman" w:cs="Times New Roman"/>
          <w:sz w:val="24"/>
          <w:szCs w:val="24"/>
          <w:lang w:val="en-US"/>
        </w:rPr>
        <w:t>did not grant any of the specific forms of relief provided for in s 4 of the Act.</w:t>
      </w:r>
    </w:p>
    <w:p w14:paraId="6B5D5B57" w14:textId="77777777" w:rsidR="00076266" w:rsidRDefault="00076266" w:rsidP="008A1293">
      <w:pPr>
        <w:spacing w:after="0" w:line="240" w:lineRule="auto"/>
        <w:ind w:left="567"/>
        <w:jc w:val="both"/>
        <w:rPr>
          <w:rFonts w:ascii="Times New Roman" w:hAnsi="Times New Roman" w:cs="Times New Roman"/>
          <w:sz w:val="24"/>
          <w:szCs w:val="24"/>
          <w:lang w:val="en-US"/>
        </w:rPr>
      </w:pPr>
    </w:p>
    <w:p w14:paraId="77860553" w14:textId="77777777" w:rsidR="00EC1229" w:rsidRDefault="00EC1229" w:rsidP="00267AA4">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am satisfied, in any case, that the propriety of the relief granted by the court </w:t>
      </w:r>
      <w:r w:rsidRPr="00267AA4">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is put beyond doubt when regard is had to s 2 (2) of the Act, which reads as follows: </w:t>
      </w:r>
    </w:p>
    <w:p w14:paraId="6B873092" w14:textId="77777777" w:rsidR="00076266" w:rsidRDefault="00076266" w:rsidP="00AE524D">
      <w:pPr>
        <w:spacing w:after="0" w:line="240" w:lineRule="auto"/>
        <w:ind w:left="1134"/>
        <w:jc w:val="both"/>
        <w:rPr>
          <w:rFonts w:ascii="Times New Roman" w:hAnsi="Times New Roman" w:cs="Times New Roman"/>
          <w:sz w:val="24"/>
          <w:szCs w:val="24"/>
          <w:lang w:val="en-US"/>
        </w:rPr>
      </w:pPr>
    </w:p>
    <w:p w14:paraId="3C5F2EC6" w14:textId="092800FE" w:rsidR="00EC1229" w:rsidRDefault="00EC1229" w:rsidP="00243A4F">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“(2) The provision of this Act shall be con</w:t>
      </w:r>
      <w:r w:rsidR="001E710D">
        <w:rPr>
          <w:rFonts w:ascii="Times New Roman" w:hAnsi="Times New Roman" w:cs="Times New Roman"/>
          <w:sz w:val="24"/>
          <w:szCs w:val="24"/>
          <w:lang w:val="en-US"/>
        </w:rPr>
        <w:t>strued</w:t>
      </w:r>
      <w:r>
        <w:rPr>
          <w:rFonts w:ascii="Times New Roman" w:hAnsi="Times New Roman" w:cs="Times New Roman"/>
          <w:sz w:val="24"/>
          <w:szCs w:val="24"/>
          <w:lang w:val="en-US"/>
        </w:rPr>
        <w:t xml:space="preserve"> as being in addition to, and not as limiting, any other right to appeal against, bring on review or apply for any other form of relief in respect of any administrative actions to which this Act applies” (my emphasis) </w:t>
      </w:r>
    </w:p>
    <w:p w14:paraId="2A9244C3" w14:textId="77777777" w:rsidR="00243A4F" w:rsidRDefault="00243A4F" w:rsidP="00AE524D">
      <w:pPr>
        <w:spacing w:after="0" w:line="240" w:lineRule="auto"/>
        <w:ind w:left="567"/>
        <w:jc w:val="both"/>
        <w:rPr>
          <w:rFonts w:ascii="Times New Roman" w:hAnsi="Times New Roman" w:cs="Times New Roman"/>
          <w:sz w:val="24"/>
          <w:szCs w:val="24"/>
          <w:lang w:val="en-US"/>
        </w:rPr>
      </w:pPr>
    </w:p>
    <w:p w14:paraId="4864B6B8" w14:textId="77777777" w:rsidR="00AE524D" w:rsidRDefault="00AE524D" w:rsidP="00AE524D">
      <w:pPr>
        <w:spacing w:after="0" w:line="240" w:lineRule="auto"/>
        <w:ind w:firstLine="1134"/>
        <w:jc w:val="both"/>
        <w:rPr>
          <w:rFonts w:ascii="Times New Roman" w:hAnsi="Times New Roman" w:cs="Times New Roman"/>
          <w:sz w:val="24"/>
          <w:szCs w:val="24"/>
          <w:lang w:val="en-US"/>
        </w:rPr>
      </w:pPr>
    </w:p>
    <w:p w14:paraId="5AC28E6E" w14:textId="5EBAD8F4" w:rsidR="00076266" w:rsidRDefault="00076266" w:rsidP="00267AA4">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Related to the circumstances of this case, I find that while s </w:t>
      </w:r>
      <w:r w:rsidR="00243A4F">
        <w:rPr>
          <w:rFonts w:ascii="Times New Roman" w:hAnsi="Times New Roman" w:cs="Times New Roman"/>
          <w:sz w:val="24"/>
          <w:szCs w:val="24"/>
          <w:lang w:val="en-US"/>
        </w:rPr>
        <w:t xml:space="preserve">4 </w:t>
      </w:r>
      <w:r>
        <w:rPr>
          <w:rFonts w:ascii="Times New Roman" w:hAnsi="Times New Roman" w:cs="Times New Roman"/>
          <w:sz w:val="24"/>
          <w:szCs w:val="24"/>
          <w:lang w:val="en-US"/>
        </w:rPr>
        <w:t>(2) of the Act lists the types of relief the High Court could have gra</w:t>
      </w:r>
      <w:r w:rsidR="001E710D">
        <w:rPr>
          <w:rFonts w:ascii="Times New Roman" w:hAnsi="Times New Roman" w:cs="Times New Roman"/>
          <w:sz w:val="24"/>
          <w:szCs w:val="24"/>
          <w:lang w:val="en-US"/>
        </w:rPr>
        <w:t>n</w:t>
      </w:r>
      <w:r>
        <w:rPr>
          <w:rFonts w:ascii="Times New Roman" w:hAnsi="Times New Roman" w:cs="Times New Roman"/>
          <w:sz w:val="24"/>
          <w:szCs w:val="24"/>
          <w:lang w:val="en-US"/>
        </w:rPr>
        <w:t xml:space="preserve">ted, that list is not exhaustive. Rather, it is </w:t>
      </w:r>
      <w:r>
        <w:rPr>
          <w:rFonts w:ascii="Times New Roman" w:hAnsi="Times New Roman" w:cs="Times New Roman"/>
          <w:sz w:val="24"/>
          <w:szCs w:val="24"/>
          <w:lang w:val="en-US"/>
        </w:rPr>
        <w:lastRenderedPageBreak/>
        <w:t>additional to any other relief that may be sought in respect of any administrative action relevant to the Act.</w:t>
      </w:r>
    </w:p>
    <w:p w14:paraId="74DEE6C7" w14:textId="77777777" w:rsidR="00243A4F" w:rsidRDefault="00243A4F" w:rsidP="00AE524D">
      <w:pPr>
        <w:spacing w:after="0" w:line="240" w:lineRule="auto"/>
        <w:ind w:left="567"/>
        <w:jc w:val="both"/>
        <w:rPr>
          <w:rFonts w:ascii="Times New Roman" w:hAnsi="Times New Roman" w:cs="Times New Roman"/>
          <w:sz w:val="24"/>
          <w:szCs w:val="24"/>
          <w:lang w:val="en-US"/>
        </w:rPr>
      </w:pPr>
    </w:p>
    <w:p w14:paraId="264851D0" w14:textId="42CA23BA" w:rsidR="00076266" w:rsidRPr="00076266" w:rsidRDefault="00076266" w:rsidP="00267AA4">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respondent’s application to the appellant for leave to sue SMM, dated                                    3 August 2023 was, for over a year and in the words of the court </w:t>
      </w:r>
      <w:r w:rsidRPr="00076266">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00243A4F">
        <w:rPr>
          <w:rFonts w:ascii="Times New Roman" w:hAnsi="Times New Roman" w:cs="Times New Roman"/>
          <w:sz w:val="24"/>
          <w:szCs w:val="24"/>
          <w:lang w:val="en-US"/>
        </w:rPr>
        <w:t>“met with deafening silence” from the latter. Not only was there silence, no reasons were proffered for it within a reasonable or any, period at all. In my view</w:t>
      </w:r>
      <w:r w:rsidR="002D1FB8">
        <w:rPr>
          <w:rFonts w:ascii="Times New Roman" w:hAnsi="Times New Roman" w:cs="Times New Roman"/>
          <w:sz w:val="24"/>
          <w:szCs w:val="24"/>
          <w:lang w:val="en-US"/>
        </w:rPr>
        <w:t>,</w:t>
      </w:r>
      <w:r w:rsidR="00243A4F">
        <w:rPr>
          <w:rFonts w:ascii="Times New Roman" w:hAnsi="Times New Roman" w:cs="Times New Roman"/>
          <w:sz w:val="24"/>
          <w:szCs w:val="24"/>
          <w:lang w:val="en-US"/>
        </w:rPr>
        <w:t xml:space="preserve"> the High Court </w:t>
      </w:r>
      <w:r w:rsidR="002D1FB8">
        <w:rPr>
          <w:rFonts w:ascii="Times New Roman" w:hAnsi="Times New Roman" w:cs="Times New Roman"/>
          <w:sz w:val="24"/>
          <w:szCs w:val="24"/>
          <w:lang w:val="en-US"/>
        </w:rPr>
        <w:t xml:space="preserve">could </w:t>
      </w:r>
      <w:r w:rsidR="00243A4F">
        <w:rPr>
          <w:rFonts w:ascii="Times New Roman" w:hAnsi="Times New Roman" w:cs="Times New Roman"/>
          <w:sz w:val="24"/>
          <w:szCs w:val="24"/>
          <w:lang w:val="en-US"/>
        </w:rPr>
        <w:t xml:space="preserve">have sent the matter back to the administrator with specific instructions or conditions on how to address the respondent’s request for leave, it was nevertheless, within its competence in terms of s 2 (2) of the Act, to grant the relief sought. I am persuaded that a proper case has been made for the leave in question to be granted by the court </w:t>
      </w:r>
      <w:r w:rsidR="00243A4F" w:rsidRPr="00243A4F">
        <w:rPr>
          <w:rFonts w:ascii="Times New Roman" w:hAnsi="Times New Roman" w:cs="Times New Roman"/>
          <w:i/>
          <w:sz w:val="24"/>
          <w:szCs w:val="24"/>
          <w:lang w:val="en-US"/>
        </w:rPr>
        <w:t>a quo</w:t>
      </w:r>
      <w:r w:rsidR="00243A4F">
        <w:rPr>
          <w:rFonts w:ascii="Times New Roman" w:hAnsi="Times New Roman" w:cs="Times New Roman"/>
          <w:sz w:val="24"/>
          <w:szCs w:val="24"/>
          <w:lang w:val="en-US"/>
        </w:rPr>
        <w:t>.”</w:t>
      </w:r>
    </w:p>
    <w:p w14:paraId="3F77533B" w14:textId="77777777" w:rsidR="00D72A1E" w:rsidRDefault="00D72A1E" w:rsidP="00AE524D">
      <w:pPr>
        <w:spacing w:after="0" w:line="240" w:lineRule="auto"/>
        <w:jc w:val="both"/>
        <w:rPr>
          <w:rFonts w:ascii="Times New Roman" w:hAnsi="Times New Roman" w:cs="Times New Roman"/>
          <w:sz w:val="24"/>
          <w:szCs w:val="24"/>
          <w:lang w:val="en-US"/>
        </w:rPr>
      </w:pPr>
    </w:p>
    <w:p w14:paraId="5FC0E0E3" w14:textId="77777777" w:rsidR="00336DD5" w:rsidRDefault="00D72A1E" w:rsidP="008071C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Accordingly the appellant</w:t>
      </w:r>
      <w:r w:rsidR="00243A4F">
        <w:rPr>
          <w:rFonts w:ascii="Times New Roman" w:hAnsi="Times New Roman" w:cs="Times New Roman"/>
          <w:sz w:val="24"/>
          <w:szCs w:val="24"/>
          <w:lang w:val="en-US"/>
        </w:rPr>
        <w:t>’s</w:t>
      </w:r>
      <w:r>
        <w:rPr>
          <w:rFonts w:ascii="Times New Roman" w:hAnsi="Times New Roman" w:cs="Times New Roman"/>
          <w:sz w:val="24"/>
          <w:szCs w:val="24"/>
          <w:lang w:val="en-US"/>
        </w:rPr>
        <w:t xml:space="preserve"> contentions t</w:t>
      </w:r>
      <w:r w:rsidR="00336DD5">
        <w:rPr>
          <w:rFonts w:ascii="Times New Roman" w:hAnsi="Times New Roman" w:cs="Times New Roman"/>
          <w:sz w:val="24"/>
          <w:szCs w:val="24"/>
          <w:lang w:val="en-US"/>
        </w:rPr>
        <w:t xml:space="preserve">o the contrary have no merit. </w:t>
      </w:r>
    </w:p>
    <w:p w14:paraId="0580583C" w14:textId="77777777" w:rsidR="00336DD5" w:rsidRDefault="00336DD5" w:rsidP="00AE524D">
      <w:pPr>
        <w:spacing w:after="0" w:line="240" w:lineRule="auto"/>
        <w:jc w:val="both"/>
        <w:rPr>
          <w:rFonts w:ascii="Times New Roman" w:hAnsi="Times New Roman" w:cs="Times New Roman"/>
          <w:sz w:val="24"/>
          <w:szCs w:val="24"/>
          <w:lang w:val="en-US"/>
        </w:rPr>
      </w:pPr>
    </w:p>
    <w:p w14:paraId="27C59B43" w14:textId="77777777" w:rsidR="00336DD5" w:rsidRDefault="00336DD5" w:rsidP="008071C7">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appellants submit that the court </w:t>
      </w:r>
      <w:r w:rsidRPr="00267AA4">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should not have set aside the second appellant</w:t>
      </w:r>
      <w:r w:rsidR="008071C7">
        <w:rPr>
          <w:rFonts w:ascii="Times New Roman" w:hAnsi="Times New Roman" w:cs="Times New Roman"/>
          <w:sz w:val="24"/>
          <w:szCs w:val="24"/>
          <w:lang w:val="en-US"/>
        </w:rPr>
        <w:t>’s</w:t>
      </w:r>
      <w:r>
        <w:rPr>
          <w:rFonts w:ascii="Times New Roman" w:hAnsi="Times New Roman" w:cs="Times New Roman"/>
          <w:sz w:val="24"/>
          <w:szCs w:val="24"/>
          <w:lang w:val="en-US"/>
        </w:rPr>
        <w:t xml:space="preserve"> decision in the absence of a finding of i</w:t>
      </w:r>
      <w:r w:rsidR="0032034A">
        <w:rPr>
          <w:rFonts w:ascii="Times New Roman" w:hAnsi="Times New Roman" w:cs="Times New Roman"/>
          <w:sz w:val="24"/>
          <w:szCs w:val="24"/>
          <w:lang w:val="en-US"/>
        </w:rPr>
        <w:t>llegality gross impropriety, irra</w:t>
      </w:r>
      <w:r>
        <w:rPr>
          <w:rFonts w:ascii="Times New Roman" w:hAnsi="Times New Roman" w:cs="Times New Roman"/>
          <w:sz w:val="24"/>
          <w:szCs w:val="24"/>
          <w:lang w:val="en-US"/>
        </w:rPr>
        <w:t xml:space="preserve">tionality, </w:t>
      </w:r>
      <w:r w:rsidRPr="00D72A1E">
        <w:rPr>
          <w:rFonts w:ascii="Times New Roman" w:hAnsi="Times New Roman" w:cs="Times New Roman"/>
          <w:i/>
          <w:sz w:val="24"/>
          <w:szCs w:val="24"/>
          <w:lang w:val="en-US"/>
        </w:rPr>
        <w:t>arbitrariness</w:t>
      </w:r>
      <w:r>
        <w:rPr>
          <w:rFonts w:ascii="Times New Roman" w:hAnsi="Times New Roman" w:cs="Times New Roman"/>
          <w:sz w:val="24"/>
          <w:szCs w:val="24"/>
          <w:lang w:val="en-US"/>
        </w:rPr>
        <w:t xml:space="preserve"> or </w:t>
      </w:r>
      <w:r w:rsidR="00D72A1E">
        <w:rPr>
          <w:rFonts w:ascii="Times New Roman" w:hAnsi="Times New Roman" w:cs="Times New Roman"/>
          <w:sz w:val="24"/>
          <w:szCs w:val="24"/>
          <w:lang w:val="en-US"/>
        </w:rPr>
        <w:t>failure</w:t>
      </w:r>
      <w:r>
        <w:rPr>
          <w:rFonts w:ascii="Times New Roman" w:hAnsi="Times New Roman" w:cs="Times New Roman"/>
          <w:sz w:val="24"/>
          <w:szCs w:val="24"/>
          <w:lang w:val="en-US"/>
        </w:rPr>
        <w:t xml:space="preserve"> by the administrative</w:t>
      </w:r>
      <w:r w:rsidR="008071C7">
        <w:rPr>
          <w:rFonts w:ascii="Times New Roman" w:hAnsi="Times New Roman" w:cs="Times New Roman"/>
          <w:sz w:val="24"/>
          <w:szCs w:val="24"/>
          <w:lang w:val="en-US"/>
        </w:rPr>
        <w:t xml:space="preserve"> authority</w:t>
      </w:r>
      <w:r>
        <w:rPr>
          <w:rFonts w:ascii="Times New Roman" w:hAnsi="Times New Roman" w:cs="Times New Roman"/>
          <w:sz w:val="24"/>
          <w:szCs w:val="24"/>
          <w:lang w:val="en-US"/>
        </w:rPr>
        <w:t xml:space="preserve"> to apply his mind to the facts of the matter.</w:t>
      </w:r>
    </w:p>
    <w:p w14:paraId="62E22C49" w14:textId="77777777" w:rsidR="00336DD5" w:rsidRDefault="00336DD5" w:rsidP="008A1293">
      <w:pPr>
        <w:spacing w:after="0" w:line="240" w:lineRule="auto"/>
        <w:rPr>
          <w:rFonts w:ascii="Times New Roman" w:hAnsi="Times New Roman" w:cs="Times New Roman"/>
          <w:sz w:val="24"/>
          <w:szCs w:val="24"/>
          <w:lang w:val="en-US"/>
        </w:rPr>
      </w:pPr>
    </w:p>
    <w:p w14:paraId="19C9C949" w14:textId="77777777" w:rsidR="00336DD5" w:rsidRDefault="00336DD5" w:rsidP="00A31029">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further submitted that the court </w:t>
      </w:r>
      <w:r w:rsidRPr="008071C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enquiring into the merit of the matter instead of determining whether in the circumstances it was proper to protect the first appellant against the suit as provided for by the Act.</w:t>
      </w:r>
    </w:p>
    <w:p w14:paraId="6D3BA40C" w14:textId="77777777" w:rsidR="00336DD5" w:rsidRDefault="00336DD5" w:rsidP="00AE524D">
      <w:pPr>
        <w:spacing w:after="0" w:line="240" w:lineRule="auto"/>
        <w:jc w:val="both"/>
        <w:rPr>
          <w:rFonts w:ascii="Times New Roman" w:hAnsi="Times New Roman" w:cs="Times New Roman"/>
          <w:sz w:val="24"/>
          <w:szCs w:val="24"/>
          <w:lang w:val="en-US"/>
        </w:rPr>
      </w:pPr>
    </w:p>
    <w:p w14:paraId="241158D9" w14:textId="619CD78E" w:rsidR="00761FDB" w:rsidRDefault="00336DD5" w:rsidP="00A31029">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In deciding to decline leave to sue</w:t>
      </w:r>
      <w:r w:rsidR="004D672F">
        <w:rPr>
          <w:rFonts w:ascii="Times New Roman" w:hAnsi="Times New Roman" w:cs="Times New Roman"/>
          <w:sz w:val="24"/>
          <w:szCs w:val="24"/>
          <w:lang w:val="en-US"/>
        </w:rPr>
        <w:t>,</w:t>
      </w:r>
      <w:r>
        <w:rPr>
          <w:rFonts w:ascii="Times New Roman" w:hAnsi="Times New Roman" w:cs="Times New Roman"/>
          <w:sz w:val="24"/>
          <w:szCs w:val="24"/>
          <w:lang w:val="en-US"/>
        </w:rPr>
        <w:t xml:space="preserve"> the second appellant considered that there was no merit in the respondent</w:t>
      </w:r>
      <w:r w:rsidR="008071C7">
        <w:rPr>
          <w:rFonts w:ascii="Times New Roman" w:hAnsi="Times New Roman" w:cs="Times New Roman"/>
          <w:sz w:val="24"/>
          <w:szCs w:val="24"/>
          <w:lang w:val="en-US"/>
        </w:rPr>
        <w:t>’s</w:t>
      </w:r>
      <w:r>
        <w:rPr>
          <w:rFonts w:ascii="Times New Roman" w:hAnsi="Times New Roman" w:cs="Times New Roman"/>
          <w:sz w:val="24"/>
          <w:szCs w:val="24"/>
          <w:lang w:val="en-US"/>
        </w:rPr>
        <w:t xml:space="preserve"> intended suit. He held for inst</w:t>
      </w:r>
      <w:r w:rsidR="008071C7">
        <w:rPr>
          <w:rFonts w:ascii="Times New Roman" w:hAnsi="Times New Roman" w:cs="Times New Roman"/>
          <w:sz w:val="24"/>
          <w:szCs w:val="24"/>
          <w:lang w:val="en-US"/>
        </w:rPr>
        <w:t>ance that the respondent had on the</w:t>
      </w:r>
      <w:r>
        <w:rPr>
          <w:rFonts w:ascii="Times New Roman" w:hAnsi="Times New Roman" w:cs="Times New Roman"/>
          <w:sz w:val="24"/>
          <w:szCs w:val="24"/>
          <w:lang w:val="en-US"/>
        </w:rPr>
        <w:t xml:space="preserve"> whole</w:t>
      </w:r>
      <w:r w:rsidR="004D672F">
        <w:rPr>
          <w:rFonts w:ascii="Times New Roman" w:hAnsi="Times New Roman" w:cs="Times New Roman"/>
          <w:sz w:val="24"/>
          <w:szCs w:val="24"/>
          <w:lang w:val="en-US"/>
        </w:rPr>
        <w:t>,</w:t>
      </w:r>
      <w:r>
        <w:rPr>
          <w:rFonts w:ascii="Times New Roman" w:hAnsi="Times New Roman" w:cs="Times New Roman"/>
          <w:sz w:val="24"/>
          <w:szCs w:val="24"/>
          <w:lang w:val="en-US"/>
        </w:rPr>
        <w:t xml:space="preserve"> bee</w:t>
      </w:r>
      <w:r w:rsidR="008071C7">
        <w:rPr>
          <w:rFonts w:ascii="Times New Roman" w:hAnsi="Times New Roman" w:cs="Times New Roman"/>
          <w:sz w:val="24"/>
          <w:szCs w:val="24"/>
          <w:lang w:val="en-US"/>
        </w:rPr>
        <w:t>n</w:t>
      </w:r>
      <w:r>
        <w:rPr>
          <w:rFonts w:ascii="Times New Roman" w:hAnsi="Times New Roman" w:cs="Times New Roman"/>
          <w:sz w:val="24"/>
          <w:szCs w:val="24"/>
          <w:lang w:val="en-US"/>
        </w:rPr>
        <w:t xml:space="preserve"> overpaid in respect of the mobilisation fees and advance payments. However</w:t>
      </w:r>
      <w:r w:rsidR="008071C7">
        <w:rPr>
          <w:rFonts w:ascii="Times New Roman" w:hAnsi="Times New Roman" w:cs="Times New Roman"/>
          <w:sz w:val="24"/>
          <w:szCs w:val="24"/>
          <w:lang w:val="en-US"/>
        </w:rPr>
        <w:t>,</w:t>
      </w:r>
      <w:r>
        <w:rPr>
          <w:rFonts w:ascii="Times New Roman" w:hAnsi="Times New Roman" w:cs="Times New Roman"/>
          <w:sz w:val="24"/>
          <w:szCs w:val="24"/>
          <w:lang w:val="en-US"/>
        </w:rPr>
        <w:t xml:space="preserve"> the second </w:t>
      </w:r>
      <w:r w:rsidR="004D672F">
        <w:rPr>
          <w:rFonts w:ascii="Times New Roman" w:hAnsi="Times New Roman" w:cs="Times New Roman"/>
          <w:sz w:val="24"/>
          <w:szCs w:val="24"/>
          <w:lang w:val="en-US"/>
        </w:rPr>
        <w:t>appellant</w:t>
      </w:r>
      <w:r>
        <w:rPr>
          <w:rFonts w:ascii="Times New Roman" w:hAnsi="Times New Roman" w:cs="Times New Roman"/>
          <w:sz w:val="24"/>
          <w:szCs w:val="24"/>
          <w:lang w:val="en-US"/>
        </w:rPr>
        <w:t xml:space="preserve"> did not, through evidence, demonstrate the </w:t>
      </w:r>
      <w:r w:rsidR="009D0B9B">
        <w:rPr>
          <w:rFonts w:ascii="Times New Roman" w:hAnsi="Times New Roman" w:cs="Times New Roman"/>
          <w:sz w:val="24"/>
          <w:szCs w:val="24"/>
          <w:lang w:val="en-US"/>
        </w:rPr>
        <w:t xml:space="preserve">alleged over payments and the extent of such overpayment. Any overpayment should surely have been proved by reliance on </w:t>
      </w:r>
      <w:r w:rsidR="009D0B9B">
        <w:rPr>
          <w:rFonts w:ascii="Times New Roman" w:hAnsi="Times New Roman" w:cs="Times New Roman"/>
          <w:sz w:val="24"/>
          <w:szCs w:val="24"/>
          <w:lang w:val="en-US"/>
        </w:rPr>
        <w:lastRenderedPageBreak/>
        <w:t xml:space="preserve">proof of payment such as receipts. Further, as correctly observed by the court </w:t>
      </w:r>
      <w:r w:rsidR="009D0B9B" w:rsidRPr="008071C7">
        <w:rPr>
          <w:rFonts w:ascii="Times New Roman" w:hAnsi="Times New Roman" w:cs="Times New Roman"/>
          <w:i/>
          <w:sz w:val="24"/>
          <w:szCs w:val="24"/>
          <w:lang w:val="en-US"/>
        </w:rPr>
        <w:t>a quo</w:t>
      </w:r>
      <w:r w:rsidR="009D0B9B">
        <w:rPr>
          <w:rFonts w:ascii="Times New Roman" w:hAnsi="Times New Roman" w:cs="Times New Roman"/>
          <w:sz w:val="24"/>
          <w:szCs w:val="24"/>
          <w:lang w:val="en-US"/>
        </w:rPr>
        <w:t>, the second respondent failed to apply his mind to the question whether the agreement had been properly terminated. In terms of the agreement</w:t>
      </w:r>
      <w:r w:rsidR="008071C7">
        <w:rPr>
          <w:rFonts w:ascii="Times New Roman" w:hAnsi="Times New Roman" w:cs="Times New Roman"/>
          <w:sz w:val="24"/>
          <w:szCs w:val="24"/>
          <w:lang w:val="en-US"/>
        </w:rPr>
        <w:t>,</w:t>
      </w:r>
      <w:r w:rsidR="009D0B9B">
        <w:rPr>
          <w:rFonts w:ascii="Times New Roman" w:hAnsi="Times New Roman" w:cs="Times New Roman"/>
          <w:sz w:val="24"/>
          <w:szCs w:val="24"/>
          <w:lang w:val="en-US"/>
        </w:rPr>
        <w:t xml:space="preserve"> a party seeking to terminate the sa</w:t>
      </w:r>
      <w:r w:rsidR="0032034A">
        <w:rPr>
          <w:rFonts w:ascii="Times New Roman" w:hAnsi="Times New Roman" w:cs="Times New Roman"/>
          <w:sz w:val="24"/>
          <w:szCs w:val="24"/>
          <w:lang w:val="en-US"/>
        </w:rPr>
        <w:t xml:space="preserve">me must give fourteen (14) </w:t>
      </w:r>
      <w:r w:rsidR="006F3DF2">
        <w:rPr>
          <w:rFonts w:ascii="Times New Roman" w:hAnsi="Times New Roman" w:cs="Times New Roman"/>
          <w:sz w:val="24"/>
          <w:szCs w:val="24"/>
          <w:lang w:val="en-US"/>
        </w:rPr>
        <w:t>days’ notice</w:t>
      </w:r>
      <w:r w:rsidR="009D0B9B">
        <w:rPr>
          <w:rFonts w:ascii="Times New Roman" w:hAnsi="Times New Roman" w:cs="Times New Roman"/>
          <w:sz w:val="24"/>
          <w:szCs w:val="24"/>
          <w:lang w:val="en-US"/>
        </w:rPr>
        <w:t xml:space="preserve"> to the defaulting party, calling upon it to remedy the alleged breach. In the event</w:t>
      </w:r>
      <w:r w:rsidR="0032034A">
        <w:rPr>
          <w:rFonts w:ascii="Times New Roman" w:hAnsi="Times New Roman" w:cs="Times New Roman"/>
          <w:sz w:val="24"/>
          <w:szCs w:val="24"/>
          <w:lang w:val="en-US"/>
        </w:rPr>
        <w:t xml:space="preserve"> </w:t>
      </w:r>
      <w:r w:rsidR="009D0B9B">
        <w:rPr>
          <w:rFonts w:ascii="Times New Roman" w:hAnsi="Times New Roman" w:cs="Times New Roman"/>
          <w:sz w:val="24"/>
          <w:szCs w:val="24"/>
          <w:lang w:val="en-US"/>
        </w:rPr>
        <w:t xml:space="preserve">that the defaulting party fails to remedy the breach within the notice period, and only then, is the aggrieved party entitled to </w:t>
      </w:r>
      <w:r w:rsidR="008071C7">
        <w:rPr>
          <w:rFonts w:ascii="Times New Roman" w:hAnsi="Times New Roman" w:cs="Times New Roman"/>
          <w:sz w:val="24"/>
          <w:szCs w:val="24"/>
          <w:lang w:val="en-US"/>
        </w:rPr>
        <w:t xml:space="preserve">terminate the agreement. In </w:t>
      </w:r>
      <w:proofErr w:type="spellStart"/>
      <w:r w:rsidR="008071C7" w:rsidRPr="00A31029">
        <w:rPr>
          <w:rFonts w:ascii="Times New Roman" w:hAnsi="Times New Roman" w:cs="Times New Roman"/>
          <w:i/>
          <w:sz w:val="24"/>
          <w:szCs w:val="24"/>
          <w:lang w:val="en-US"/>
        </w:rPr>
        <w:t>casu</w:t>
      </w:r>
      <w:proofErr w:type="spellEnd"/>
      <w:r w:rsidR="009D0B9B">
        <w:rPr>
          <w:rFonts w:ascii="Times New Roman" w:hAnsi="Times New Roman" w:cs="Times New Roman"/>
          <w:sz w:val="24"/>
          <w:szCs w:val="24"/>
          <w:lang w:val="en-US"/>
        </w:rPr>
        <w:t xml:space="preserve"> th</w:t>
      </w:r>
      <w:r w:rsidR="0032034A">
        <w:rPr>
          <w:rFonts w:ascii="Times New Roman" w:hAnsi="Times New Roman" w:cs="Times New Roman"/>
          <w:sz w:val="24"/>
          <w:szCs w:val="24"/>
          <w:lang w:val="en-US"/>
        </w:rPr>
        <w:t>e first appellant addressed a letter</w:t>
      </w:r>
      <w:r w:rsidR="009D0B9B">
        <w:rPr>
          <w:rFonts w:ascii="Times New Roman" w:hAnsi="Times New Roman" w:cs="Times New Roman"/>
          <w:sz w:val="24"/>
          <w:szCs w:val="24"/>
          <w:lang w:val="en-US"/>
        </w:rPr>
        <w:t xml:space="preserve"> of noti</w:t>
      </w:r>
      <w:r w:rsidR="0032034A">
        <w:rPr>
          <w:rFonts w:ascii="Times New Roman" w:hAnsi="Times New Roman" w:cs="Times New Roman"/>
          <w:sz w:val="24"/>
          <w:szCs w:val="24"/>
          <w:lang w:val="en-US"/>
        </w:rPr>
        <w:t>ce to terminate. The same letter also served as the actual letter</w:t>
      </w:r>
      <w:r w:rsidR="009D0B9B">
        <w:rPr>
          <w:rFonts w:ascii="Times New Roman" w:hAnsi="Times New Roman" w:cs="Times New Roman"/>
          <w:sz w:val="24"/>
          <w:szCs w:val="24"/>
          <w:lang w:val="en-US"/>
        </w:rPr>
        <w:t xml:space="preserve"> of termination. As observed by the court </w:t>
      </w:r>
      <w:r w:rsidR="009D0B9B" w:rsidRPr="0032034A">
        <w:rPr>
          <w:rFonts w:ascii="Times New Roman" w:hAnsi="Times New Roman" w:cs="Times New Roman"/>
          <w:i/>
          <w:sz w:val="24"/>
          <w:szCs w:val="24"/>
          <w:lang w:val="en-US"/>
        </w:rPr>
        <w:t>a quo</w:t>
      </w:r>
      <w:r w:rsidR="008071C7">
        <w:rPr>
          <w:rFonts w:ascii="Times New Roman" w:hAnsi="Times New Roman" w:cs="Times New Roman"/>
          <w:i/>
          <w:sz w:val="24"/>
          <w:szCs w:val="24"/>
          <w:lang w:val="en-US"/>
        </w:rPr>
        <w:t>:</w:t>
      </w:r>
      <w:r w:rsidR="009D0B9B">
        <w:rPr>
          <w:rFonts w:ascii="Times New Roman" w:hAnsi="Times New Roman" w:cs="Times New Roman"/>
          <w:sz w:val="24"/>
          <w:szCs w:val="24"/>
          <w:lang w:val="en-US"/>
        </w:rPr>
        <w:t xml:space="preserve"> </w:t>
      </w:r>
      <w:r w:rsidR="008071C7">
        <w:rPr>
          <w:rFonts w:ascii="Times New Roman" w:hAnsi="Times New Roman" w:cs="Times New Roman"/>
          <w:sz w:val="24"/>
          <w:szCs w:val="24"/>
          <w:lang w:val="en-US"/>
        </w:rPr>
        <w:t>“T</w:t>
      </w:r>
      <w:r w:rsidR="009D0B9B">
        <w:rPr>
          <w:rFonts w:ascii="Times New Roman" w:hAnsi="Times New Roman" w:cs="Times New Roman"/>
          <w:sz w:val="24"/>
          <w:szCs w:val="24"/>
          <w:lang w:val="en-US"/>
        </w:rPr>
        <w:t>he termination of the agreement could only have b</w:t>
      </w:r>
      <w:r w:rsidR="0032034A">
        <w:rPr>
          <w:rFonts w:ascii="Times New Roman" w:hAnsi="Times New Roman" w:cs="Times New Roman"/>
          <w:sz w:val="24"/>
          <w:szCs w:val="24"/>
          <w:lang w:val="en-US"/>
        </w:rPr>
        <w:t xml:space="preserve">een done pursuant </w:t>
      </w:r>
      <w:r w:rsidR="009D0B9B">
        <w:rPr>
          <w:rFonts w:ascii="Times New Roman" w:hAnsi="Times New Roman" w:cs="Times New Roman"/>
          <w:sz w:val="24"/>
          <w:szCs w:val="24"/>
          <w:lang w:val="en-US"/>
        </w:rPr>
        <w:t>to a notice to remedy the alleged breaches.</w:t>
      </w:r>
      <w:r w:rsidR="0032034A">
        <w:rPr>
          <w:rFonts w:ascii="Times New Roman" w:hAnsi="Times New Roman" w:cs="Times New Roman"/>
          <w:sz w:val="24"/>
          <w:szCs w:val="24"/>
          <w:lang w:val="en-US"/>
        </w:rPr>
        <w:t xml:space="preserve"> I do not believe that the inte</w:t>
      </w:r>
      <w:r w:rsidR="009D0B9B">
        <w:rPr>
          <w:rFonts w:ascii="Times New Roman" w:hAnsi="Times New Roman" w:cs="Times New Roman"/>
          <w:sz w:val="24"/>
          <w:szCs w:val="24"/>
          <w:lang w:val="en-US"/>
        </w:rPr>
        <w:t>ntion of the parties was that the same notification letter served</w:t>
      </w:r>
      <w:r w:rsidR="00761FDB">
        <w:rPr>
          <w:rFonts w:ascii="Times New Roman" w:hAnsi="Times New Roman" w:cs="Times New Roman"/>
          <w:sz w:val="24"/>
          <w:szCs w:val="24"/>
          <w:lang w:val="en-US"/>
        </w:rPr>
        <w:t xml:space="preserve"> as the termination letter. The court’s view is that the two processes cannot be combined.” The court </w:t>
      </w:r>
      <w:r w:rsidR="00761FDB" w:rsidRPr="00761FDB">
        <w:rPr>
          <w:rFonts w:ascii="Times New Roman" w:hAnsi="Times New Roman" w:cs="Times New Roman"/>
          <w:i/>
          <w:sz w:val="24"/>
          <w:szCs w:val="24"/>
          <w:lang w:val="en-US"/>
        </w:rPr>
        <w:t>a quo</w:t>
      </w:r>
      <w:r w:rsidR="00761FDB">
        <w:rPr>
          <w:rFonts w:ascii="Times New Roman" w:hAnsi="Times New Roman" w:cs="Times New Roman"/>
          <w:sz w:val="24"/>
          <w:szCs w:val="24"/>
          <w:lang w:val="en-US"/>
        </w:rPr>
        <w:t xml:space="preserve"> also noted that attached to the second appellant</w:t>
      </w:r>
      <w:r w:rsidR="00A31029">
        <w:rPr>
          <w:rFonts w:ascii="Times New Roman" w:hAnsi="Times New Roman" w:cs="Times New Roman"/>
          <w:sz w:val="24"/>
          <w:szCs w:val="24"/>
          <w:lang w:val="en-US"/>
        </w:rPr>
        <w:t>’s</w:t>
      </w:r>
      <w:r w:rsidR="00761FDB">
        <w:rPr>
          <w:rFonts w:ascii="Times New Roman" w:hAnsi="Times New Roman" w:cs="Times New Roman"/>
          <w:sz w:val="24"/>
          <w:szCs w:val="24"/>
          <w:lang w:val="en-US"/>
        </w:rPr>
        <w:t xml:space="preserve"> report was an </w:t>
      </w:r>
      <w:r w:rsidR="00A8542F">
        <w:rPr>
          <w:rFonts w:ascii="Times New Roman" w:hAnsi="Times New Roman" w:cs="Times New Roman"/>
          <w:sz w:val="24"/>
          <w:szCs w:val="24"/>
          <w:lang w:val="en-US"/>
        </w:rPr>
        <w:t>internal</w:t>
      </w:r>
      <w:r w:rsidR="00A31029">
        <w:rPr>
          <w:rFonts w:ascii="Times New Roman" w:hAnsi="Times New Roman" w:cs="Times New Roman"/>
          <w:sz w:val="24"/>
          <w:szCs w:val="24"/>
          <w:lang w:val="en-US"/>
        </w:rPr>
        <w:t xml:space="preserve"> report highlighting the </w:t>
      </w:r>
      <w:r w:rsidR="00761FDB">
        <w:rPr>
          <w:rFonts w:ascii="Times New Roman" w:hAnsi="Times New Roman" w:cs="Times New Roman"/>
          <w:sz w:val="24"/>
          <w:szCs w:val="24"/>
          <w:lang w:val="en-US"/>
        </w:rPr>
        <w:t>d</w:t>
      </w:r>
      <w:r w:rsidR="00A8542F">
        <w:rPr>
          <w:rFonts w:ascii="Times New Roman" w:hAnsi="Times New Roman" w:cs="Times New Roman"/>
          <w:sz w:val="24"/>
          <w:szCs w:val="24"/>
          <w:lang w:val="en-US"/>
        </w:rPr>
        <w:t>efe</w:t>
      </w:r>
      <w:r w:rsidR="00761FDB">
        <w:rPr>
          <w:rFonts w:ascii="Times New Roman" w:hAnsi="Times New Roman" w:cs="Times New Roman"/>
          <w:sz w:val="24"/>
          <w:szCs w:val="24"/>
          <w:lang w:val="en-US"/>
        </w:rPr>
        <w:t>cts found on the respondent’s equipment. There was no indication wh</w:t>
      </w:r>
      <w:r w:rsidR="00A8542F">
        <w:rPr>
          <w:rFonts w:ascii="Times New Roman" w:hAnsi="Times New Roman" w:cs="Times New Roman"/>
          <w:sz w:val="24"/>
          <w:szCs w:val="24"/>
          <w:lang w:val="en-US"/>
        </w:rPr>
        <w:t>ether that report had been shared</w:t>
      </w:r>
      <w:r w:rsidR="00761FDB">
        <w:rPr>
          <w:rFonts w:ascii="Times New Roman" w:hAnsi="Times New Roman" w:cs="Times New Roman"/>
          <w:sz w:val="24"/>
          <w:szCs w:val="24"/>
          <w:lang w:val="en-US"/>
        </w:rPr>
        <w:t xml:space="preserve"> with the respondent, and if so,</w:t>
      </w:r>
      <w:r w:rsidR="00A31029">
        <w:rPr>
          <w:rFonts w:ascii="Times New Roman" w:hAnsi="Times New Roman" w:cs="Times New Roman"/>
          <w:sz w:val="24"/>
          <w:szCs w:val="24"/>
          <w:lang w:val="en-US"/>
        </w:rPr>
        <w:t xml:space="preserve"> what</w:t>
      </w:r>
      <w:r w:rsidR="00761FDB">
        <w:rPr>
          <w:rFonts w:ascii="Times New Roman" w:hAnsi="Times New Roman" w:cs="Times New Roman"/>
          <w:sz w:val="24"/>
          <w:szCs w:val="24"/>
          <w:lang w:val="en-US"/>
        </w:rPr>
        <w:t xml:space="preserve"> the respondent’s comments thereon</w:t>
      </w:r>
      <w:r w:rsidR="00A31029">
        <w:rPr>
          <w:rFonts w:ascii="Times New Roman" w:hAnsi="Times New Roman" w:cs="Times New Roman"/>
          <w:sz w:val="24"/>
          <w:szCs w:val="24"/>
          <w:lang w:val="en-US"/>
        </w:rPr>
        <w:t xml:space="preserve"> were</w:t>
      </w:r>
      <w:r w:rsidR="00761FDB">
        <w:rPr>
          <w:rFonts w:ascii="Times New Roman" w:hAnsi="Times New Roman" w:cs="Times New Roman"/>
          <w:sz w:val="24"/>
          <w:szCs w:val="24"/>
          <w:lang w:val="en-US"/>
        </w:rPr>
        <w:t>. In other words, th</w:t>
      </w:r>
      <w:r w:rsidR="00A8542F">
        <w:rPr>
          <w:rFonts w:ascii="Times New Roman" w:hAnsi="Times New Roman" w:cs="Times New Roman"/>
          <w:sz w:val="24"/>
          <w:szCs w:val="24"/>
          <w:lang w:val="en-US"/>
        </w:rPr>
        <w:t>ere was no evidence that the re</w:t>
      </w:r>
      <w:r w:rsidR="00761FDB">
        <w:rPr>
          <w:rFonts w:ascii="Times New Roman" w:hAnsi="Times New Roman" w:cs="Times New Roman"/>
          <w:sz w:val="24"/>
          <w:szCs w:val="24"/>
          <w:lang w:val="en-US"/>
        </w:rPr>
        <w:t>spondent had been heard on that point contrary to the “</w:t>
      </w:r>
      <w:proofErr w:type="spellStart"/>
      <w:r w:rsidR="00761FDB" w:rsidRPr="00761FDB">
        <w:rPr>
          <w:rFonts w:ascii="Times New Roman" w:hAnsi="Times New Roman" w:cs="Times New Roman"/>
          <w:i/>
          <w:sz w:val="24"/>
          <w:szCs w:val="24"/>
          <w:lang w:val="en-US"/>
        </w:rPr>
        <w:t>audi</w:t>
      </w:r>
      <w:proofErr w:type="spellEnd"/>
      <w:r w:rsidR="00761FDB" w:rsidRPr="00761FDB">
        <w:rPr>
          <w:rFonts w:ascii="Times New Roman" w:hAnsi="Times New Roman" w:cs="Times New Roman"/>
          <w:i/>
          <w:sz w:val="24"/>
          <w:szCs w:val="24"/>
          <w:lang w:val="en-US"/>
        </w:rPr>
        <w:t xml:space="preserve"> alteram partem”</w:t>
      </w:r>
      <w:r w:rsidR="00761FDB">
        <w:rPr>
          <w:rFonts w:ascii="Times New Roman" w:hAnsi="Times New Roman" w:cs="Times New Roman"/>
          <w:sz w:val="24"/>
          <w:szCs w:val="24"/>
          <w:lang w:val="en-US"/>
        </w:rPr>
        <w:t xml:space="preserve"> rule. </w:t>
      </w:r>
    </w:p>
    <w:p w14:paraId="488A334E" w14:textId="77777777" w:rsidR="00761FDB" w:rsidRDefault="00761FDB" w:rsidP="008A1293">
      <w:pPr>
        <w:spacing w:after="0" w:line="240" w:lineRule="auto"/>
        <w:rPr>
          <w:rFonts w:ascii="Times New Roman" w:hAnsi="Times New Roman" w:cs="Times New Roman"/>
          <w:sz w:val="24"/>
          <w:szCs w:val="24"/>
          <w:lang w:val="en-US"/>
        </w:rPr>
      </w:pPr>
    </w:p>
    <w:p w14:paraId="78DF1332" w14:textId="77777777" w:rsidR="00BE7424" w:rsidRDefault="00761FDB" w:rsidP="00C161EF">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inconsi</w:t>
      </w:r>
      <w:r w:rsidR="00A8542F">
        <w:rPr>
          <w:rFonts w:ascii="Times New Roman" w:hAnsi="Times New Roman" w:cs="Times New Roman"/>
          <w:sz w:val="24"/>
          <w:szCs w:val="24"/>
          <w:lang w:val="en-US"/>
        </w:rPr>
        <w:t>stencies</w:t>
      </w:r>
      <w:r>
        <w:rPr>
          <w:rFonts w:ascii="Times New Roman" w:hAnsi="Times New Roman" w:cs="Times New Roman"/>
          <w:sz w:val="24"/>
          <w:szCs w:val="24"/>
          <w:lang w:val="en-US"/>
        </w:rPr>
        <w:t xml:space="preserve"> in the second appellant</w:t>
      </w:r>
      <w:r w:rsidR="00A31029">
        <w:rPr>
          <w:rFonts w:ascii="Times New Roman" w:hAnsi="Times New Roman" w:cs="Times New Roman"/>
          <w:sz w:val="24"/>
          <w:szCs w:val="24"/>
          <w:lang w:val="en-US"/>
        </w:rPr>
        <w:t>’s</w:t>
      </w:r>
      <w:r>
        <w:rPr>
          <w:rFonts w:ascii="Times New Roman" w:hAnsi="Times New Roman" w:cs="Times New Roman"/>
          <w:sz w:val="24"/>
          <w:szCs w:val="24"/>
          <w:lang w:val="en-US"/>
        </w:rPr>
        <w:t xml:space="preserve"> reasons for declining the respondent’s request for leave to </w:t>
      </w:r>
      <w:r w:rsidR="00A8542F">
        <w:rPr>
          <w:rFonts w:ascii="Times New Roman" w:hAnsi="Times New Roman" w:cs="Times New Roman"/>
          <w:sz w:val="24"/>
          <w:szCs w:val="24"/>
          <w:lang w:val="en-US"/>
        </w:rPr>
        <w:t xml:space="preserve">sue </w:t>
      </w:r>
      <w:r>
        <w:rPr>
          <w:rFonts w:ascii="Times New Roman" w:hAnsi="Times New Roman" w:cs="Times New Roman"/>
          <w:sz w:val="24"/>
          <w:szCs w:val="24"/>
          <w:lang w:val="en-US"/>
        </w:rPr>
        <w:t>the first appellant are</w:t>
      </w:r>
      <w:r w:rsidR="00A8542F">
        <w:rPr>
          <w:rFonts w:ascii="Times New Roman" w:hAnsi="Times New Roman" w:cs="Times New Roman"/>
          <w:sz w:val="24"/>
          <w:szCs w:val="24"/>
          <w:lang w:val="en-US"/>
        </w:rPr>
        <w:t xml:space="preserve"> glaring. </w:t>
      </w:r>
      <w:r>
        <w:rPr>
          <w:rFonts w:ascii="Times New Roman" w:hAnsi="Times New Roman" w:cs="Times New Roman"/>
          <w:sz w:val="24"/>
          <w:szCs w:val="24"/>
          <w:lang w:val="en-US"/>
        </w:rPr>
        <w:t xml:space="preserve">The court </w:t>
      </w:r>
      <w:r w:rsidRPr="00761FDB">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Pr="00761FDB">
        <w:rPr>
          <w:rFonts w:ascii="Times New Roman" w:hAnsi="Times New Roman" w:cs="Times New Roman"/>
          <w:sz w:val="24"/>
          <w:szCs w:val="24"/>
          <w:lang w:val="en-US"/>
        </w:rPr>
        <w:t>correctly</w:t>
      </w:r>
      <w:r w:rsidR="005A4DAD">
        <w:rPr>
          <w:rFonts w:ascii="Times New Roman" w:hAnsi="Times New Roman" w:cs="Times New Roman"/>
          <w:sz w:val="24"/>
          <w:szCs w:val="24"/>
          <w:lang w:val="en-US"/>
        </w:rPr>
        <w:t xml:space="preserve"> noted these i</w:t>
      </w:r>
      <w:r w:rsidR="00C161EF">
        <w:rPr>
          <w:rFonts w:ascii="Times New Roman" w:hAnsi="Times New Roman" w:cs="Times New Roman"/>
          <w:sz w:val="24"/>
          <w:szCs w:val="24"/>
          <w:lang w:val="en-US"/>
        </w:rPr>
        <w:t xml:space="preserve">nconsistencies and granted the respondent’s </w:t>
      </w:r>
      <w:r>
        <w:rPr>
          <w:rFonts w:ascii="Times New Roman" w:hAnsi="Times New Roman" w:cs="Times New Roman"/>
          <w:sz w:val="24"/>
          <w:szCs w:val="24"/>
          <w:lang w:val="en-US"/>
        </w:rPr>
        <w:t xml:space="preserve">application for review. The court </w:t>
      </w:r>
      <w:r w:rsidRPr="00A8542F">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did not make the traditional finding of illegality</w:t>
      </w:r>
      <w:r w:rsidR="00C161EF">
        <w:rPr>
          <w:rFonts w:ascii="Times New Roman" w:hAnsi="Times New Roman" w:cs="Times New Roman"/>
          <w:sz w:val="24"/>
          <w:szCs w:val="24"/>
          <w:lang w:val="en-US"/>
        </w:rPr>
        <w:t>,</w:t>
      </w:r>
      <w:r>
        <w:rPr>
          <w:rFonts w:ascii="Times New Roman" w:hAnsi="Times New Roman" w:cs="Times New Roman"/>
          <w:sz w:val="24"/>
          <w:szCs w:val="24"/>
          <w:lang w:val="en-US"/>
        </w:rPr>
        <w:t xml:space="preserve"> gross impropriety, irrationality, </w:t>
      </w:r>
      <w:r w:rsidRPr="00761FDB">
        <w:rPr>
          <w:rFonts w:ascii="Times New Roman" w:hAnsi="Times New Roman" w:cs="Times New Roman"/>
          <w:i/>
          <w:sz w:val="24"/>
          <w:szCs w:val="24"/>
          <w:lang w:val="en-US"/>
        </w:rPr>
        <w:t>arbitrariness</w:t>
      </w:r>
      <w:r>
        <w:rPr>
          <w:rFonts w:ascii="Times New Roman" w:hAnsi="Times New Roman" w:cs="Times New Roman"/>
          <w:i/>
          <w:sz w:val="24"/>
          <w:szCs w:val="24"/>
          <w:lang w:val="en-US"/>
        </w:rPr>
        <w:t xml:space="preserve"> </w:t>
      </w:r>
      <w:r w:rsidRPr="005A4DAD">
        <w:rPr>
          <w:rFonts w:ascii="Times New Roman" w:hAnsi="Times New Roman" w:cs="Times New Roman"/>
          <w:sz w:val="24"/>
          <w:szCs w:val="24"/>
          <w:lang w:val="en-US"/>
        </w:rPr>
        <w:t>or</w:t>
      </w:r>
      <w:r>
        <w:rPr>
          <w:rFonts w:ascii="Times New Roman" w:hAnsi="Times New Roman" w:cs="Times New Roman"/>
          <w:i/>
          <w:sz w:val="24"/>
          <w:szCs w:val="24"/>
          <w:lang w:val="en-US"/>
        </w:rPr>
        <w:t xml:space="preserve"> </w:t>
      </w:r>
      <w:r w:rsidRPr="00761FDB">
        <w:rPr>
          <w:rFonts w:ascii="Times New Roman" w:hAnsi="Times New Roman" w:cs="Times New Roman"/>
          <w:sz w:val="24"/>
          <w:szCs w:val="24"/>
          <w:lang w:val="en-US"/>
        </w:rPr>
        <w:t>failure</w:t>
      </w:r>
      <w:r w:rsidR="005A4DAD">
        <w:rPr>
          <w:rFonts w:ascii="Times New Roman" w:hAnsi="Times New Roman" w:cs="Times New Roman"/>
          <w:sz w:val="24"/>
          <w:szCs w:val="24"/>
          <w:lang w:val="en-US"/>
        </w:rPr>
        <w:t xml:space="preserve"> on the part of the second appellant to apply his mind to the facts before him. That on its own does not constitute a misdirection given the circumstances of this case.</w:t>
      </w:r>
      <w:r w:rsidR="00A8542F">
        <w:rPr>
          <w:rFonts w:ascii="Times New Roman" w:hAnsi="Times New Roman" w:cs="Times New Roman"/>
          <w:sz w:val="24"/>
          <w:szCs w:val="24"/>
          <w:lang w:val="en-US"/>
        </w:rPr>
        <w:t xml:space="preserve"> </w:t>
      </w:r>
      <w:r w:rsidR="005A4DAD">
        <w:rPr>
          <w:rFonts w:ascii="Times New Roman" w:hAnsi="Times New Roman" w:cs="Times New Roman"/>
          <w:sz w:val="24"/>
          <w:szCs w:val="24"/>
          <w:lang w:val="en-US"/>
        </w:rPr>
        <w:t>The</w:t>
      </w:r>
      <w:r w:rsidR="00A8542F">
        <w:rPr>
          <w:rFonts w:ascii="Times New Roman" w:hAnsi="Times New Roman" w:cs="Times New Roman"/>
          <w:sz w:val="24"/>
          <w:szCs w:val="24"/>
          <w:lang w:val="en-US"/>
        </w:rPr>
        <w:t xml:space="preserve"> court </w:t>
      </w:r>
      <w:r w:rsidR="00A8542F" w:rsidRPr="00A8542F">
        <w:rPr>
          <w:rFonts w:ascii="Times New Roman" w:hAnsi="Times New Roman" w:cs="Times New Roman"/>
          <w:i/>
          <w:sz w:val="24"/>
          <w:szCs w:val="24"/>
          <w:lang w:val="en-US"/>
        </w:rPr>
        <w:t>a</w:t>
      </w:r>
      <w:r w:rsidR="00A8542F">
        <w:rPr>
          <w:rFonts w:ascii="Times New Roman" w:hAnsi="Times New Roman" w:cs="Times New Roman"/>
          <w:i/>
          <w:sz w:val="24"/>
          <w:szCs w:val="24"/>
          <w:lang w:val="en-US"/>
        </w:rPr>
        <w:t xml:space="preserve"> </w:t>
      </w:r>
      <w:r w:rsidR="005A4DAD" w:rsidRPr="00A8542F">
        <w:rPr>
          <w:rFonts w:ascii="Times New Roman" w:hAnsi="Times New Roman" w:cs="Times New Roman"/>
          <w:i/>
          <w:sz w:val="24"/>
          <w:szCs w:val="24"/>
          <w:lang w:val="en-US"/>
        </w:rPr>
        <w:t xml:space="preserve">quo </w:t>
      </w:r>
      <w:r w:rsidR="00A8542F">
        <w:rPr>
          <w:rFonts w:ascii="Times New Roman" w:hAnsi="Times New Roman" w:cs="Times New Roman"/>
          <w:sz w:val="24"/>
          <w:szCs w:val="24"/>
          <w:lang w:val="en-US"/>
        </w:rPr>
        <w:t xml:space="preserve">was of the view that the </w:t>
      </w:r>
      <w:r w:rsidR="005A4DAD">
        <w:rPr>
          <w:rFonts w:ascii="Times New Roman" w:hAnsi="Times New Roman" w:cs="Times New Roman"/>
          <w:sz w:val="24"/>
          <w:szCs w:val="24"/>
          <w:lang w:val="en-US"/>
        </w:rPr>
        <w:t xml:space="preserve">application for leave to sue had not been properly dealt with. It gave reasons for that view based on the papers before it. It described the second appellant’s decision as being </w:t>
      </w:r>
      <w:r w:rsidR="00C161EF">
        <w:rPr>
          <w:rFonts w:ascii="Times New Roman" w:hAnsi="Times New Roman" w:cs="Times New Roman"/>
          <w:sz w:val="24"/>
          <w:szCs w:val="24"/>
          <w:lang w:val="en-US"/>
        </w:rPr>
        <w:t>“</w:t>
      </w:r>
      <w:r w:rsidR="005A4DAD">
        <w:rPr>
          <w:rFonts w:ascii="Times New Roman" w:hAnsi="Times New Roman" w:cs="Times New Roman"/>
          <w:sz w:val="24"/>
          <w:szCs w:val="24"/>
          <w:lang w:val="en-US"/>
        </w:rPr>
        <w:t>contradictory</w:t>
      </w:r>
      <w:r w:rsidR="00C161EF">
        <w:rPr>
          <w:rFonts w:ascii="Times New Roman" w:hAnsi="Times New Roman" w:cs="Times New Roman"/>
          <w:sz w:val="24"/>
          <w:szCs w:val="24"/>
          <w:lang w:val="en-US"/>
        </w:rPr>
        <w:t>”</w:t>
      </w:r>
      <w:r w:rsidR="005A4DAD">
        <w:rPr>
          <w:rFonts w:ascii="Times New Roman" w:hAnsi="Times New Roman" w:cs="Times New Roman"/>
          <w:sz w:val="24"/>
          <w:szCs w:val="24"/>
          <w:lang w:val="en-US"/>
        </w:rPr>
        <w:t xml:space="preserve"> and </w:t>
      </w:r>
      <w:r w:rsidR="00C161EF">
        <w:rPr>
          <w:rFonts w:ascii="Times New Roman" w:hAnsi="Times New Roman" w:cs="Times New Roman"/>
          <w:sz w:val="24"/>
          <w:szCs w:val="24"/>
          <w:lang w:val="en-US"/>
        </w:rPr>
        <w:t>“</w:t>
      </w:r>
      <w:r w:rsidR="005A4DAD">
        <w:rPr>
          <w:rFonts w:ascii="Times New Roman" w:hAnsi="Times New Roman" w:cs="Times New Roman"/>
          <w:sz w:val="24"/>
          <w:szCs w:val="24"/>
          <w:lang w:val="en-US"/>
        </w:rPr>
        <w:t>inconsistent</w:t>
      </w:r>
      <w:r w:rsidR="00C161EF">
        <w:rPr>
          <w:rFonts w:ascii="Times New Roman" w:hAnsi="Times New Roman" w:cs="Times New Roman"/>
          <w:sz w:val="24"/>
          <w:szCs w:val="24"/>
          <w:lang w:val="en-US"/>
        </w:rPr>
        <w:t>”</w:t>
      </w:r>
      <w:r w:rsidR="005A4DAD">
        <w:rPr>
          <w:rFonts w:ascii="Times New Roman" w:hAnsi="Times New Roman" w:cs="Times New Roman"/>
          <w:sz w:val="24"/>
          <w:szCs w:val="24"/>
          <w:lang w:val="en-US"/>
        </w:rPr>
        <w:t xml:space="preserve"> with the facts before it.</w:t>
      </w:r>
      <w:r w:rsidR="00D71F4D">
        <w:rPr>
          <w:rFonts w:ascii="Times New Roman" w:hAnsi="Times New Roman" w:cs="Times New Roman"/>
          <w:sz w:val="24"/>
          <w:szCs w:val="24"/>
          <w:lang w:val="en-US"/>
        </w:rPr>
        <w:t xml:space="preserve"> </w:t>
      </w:r>
      <w:r w:rsidR="005A4DAD">
        <w:rPr>
          <w:rFonts w:ascii="Times New Roman" w:hAnsi="Times New Roman" w:cs="Times New Roman"/>
          <w:sz w:val="24"/>
          <w:szCs w:val="24"/>
          <w:lang w:val="en-US"/>
        </w:rPr>
        <w:t xml:space="preserve">It observed that certain </w:t>
      </w:r>
      <w:r w:rsidR="005A4DAD">
        <w:rPr>
          <w:rFonts w:ascii="Times New Roman" w:hAnsi="Times New Roman" w:cs="Times New Roman"/>
          <w:sz w:val="24"/>
          <w:szCs w:val="24"/>
          <w:lang w:val="en-US"/>
        </w:rPr>
        <w:lastRenderedPageBreak/>
        <w:t>evidence had not</w:t>
      </w:r>
      <w:r w:rsidR="00D71F4D">
        <w:rPr>
          <w:rFonts w:ascii="Times New Roman" w:hAnsi="Times New Roman" w:cs="Times New Roman"/>
          <w:sz w:val="24"/>
          <w:szCs w:val="24"/>
          <w:lang w:val="en-US"/>
        </w:rPr>
        <w:t xml:space="preserve"> been shared with the respondent</w:t>
      </w:r>
      <w:r w:rsidR="005A4DAD">
        <w:rPr>
          <w:rFonts w:ascii="Times New Roman" w:hAnsi="Times New Roman" w:cs="Times New Roman"/>
          <w:sz w:val="24"/>
          <w:szCs w:val="24"/>
          <w:lang w:val="en-US"/>
        </w:rPr>
        <w:t xml:space="preserve">, who could not have been heard on that point. It also found that some critical positions had been taken in the absence of supporting evidence. In short, the court </w:t>
      </w:r>
      <w:r w:rsidR="005A4DAD" w:rsidRPr="00D71F4D">
        <w:rPr>
          <w:rFonts w:ascii="Times New Roman" w:hAnsi="Times New Roman" w:cs="Times New Roman"/>
          <w:i/>
          <w:sz w:val="24"/>
          <w:szCs w:val="24"/>
          <w:lang w:val="en-US"/>
        </w:rPr>
        <w:t>a quo</w:t>
      </w:r>
      <w:r w:rsidR="005A4DAD">
        <w:rPr>
          <w:rFonts w:ascii="Times New Roman" w:hAnsi="Times New Roman" w:cs="Times New Roman"/>
          <w:sz w:val="24"/>
          <w:szCs w:val="24"/>
          <w:lang w:val="en-US"/>
        </w:rPr>
        <w:t xml:space="preserve"> found that the second appellant acted irrationally and failed to apply his mind to the facts before it. The</w:t>
      </w:r>
      <w:r w:rsidR="00D71F4D">
        <w:rPr>
          <w:rFonts w:ascii="Times New Roman" w:hAnsi="Times New Roman" w:cs="Times New Roman"/>
          <w:sz w:val="24"/>
          <w:szCs w:val="24"/>
          <w:lang w:val="en-US"/>
        </w:rPr>
        <w:t xml:space="preserve"> second appellant, by no</w:t>
      </w:r>
      <w:r w:rsidR="005A4DAD">
        <w:rPr>
          <w:rFonts w:ascii="Times New Roman" w:hAnsi="Times New Roman" w:cs="Times New Roman"/>
          <w:sz w:val="24"/>
          <w:szCs w:val="24"/>
          <w:lang w:val="en-US"/>
        </w:rPr>
        <w:t xml:space="preserve">t hearing the respondent on aspects of the evidence placed before him by the first appellant, breached </w:t>
      </w:r>
      <w:r w:rsidR="00D71F4D">
        <w:rPr>
          <w:rFonts w:ascii="Times New Roman" w:hAnsi="Times New Roman" w:cs="Times New Roman"/>
          <w:sz w:val="24"/>
          <w:szCs w:val="24"/>
          <w:lang w:val="en-US"/>
        </w:rPr>
        <w:t>a</w:t>
      </w:r>
      <w:r w:rsidR="00C161EF">
        <w:rPr>
          <w:rFonts w:ascii="Times New Roman" w:hAnsi="Times New Roman" w:cs="Times New Roman"/>
          <w:sz w:val="24"/>
          <w:szCs w:val="24"/>
          <w:lang w:val="en-US"/>
        </w:rPr>
        <w:t xml:space="preserve"> fundamental rule of natural justice</w:t>
      </w:r>
      <w:r w:rsidR="005A4DAD">
        <w:rPr>
          <w:rFonts w:ascii="Times New Roman" w:hAnsi="Times New Roman" w:cs="Times New Roman"/>
          <w:sz w:val="24"/>
          <w:szCs w:val="24"/>
          <w:lang w:val="en-US"/>
        </w:rPr>
        <w:t xml:space="preserve">, the need to hear both parties to the dispute before a decision is taken. The decision of the court </w:t>
      </w:r>
      <w:r w:rsidR="005A4DAD" w:rsidRPr="00D71F4D">
        <w:rPr>
          <w:rFonts w:ascii="Times New Roman" w:hAnsi="Times New Roman" w:cs="Times New Roman"/>
          <w:i/>
          <w:sz w:val="24"/>
          <w:szCs w:val="24"/>
          <w:lang w:val="en-US"/>
        </w:rPr>
        <w:t>a quo</w:t>
      </w:r>
      <w:r w:rsidR="005A4DAD">
        <w:rPr>
          <w:rFonts w:ascii="Times New Roman" w:hAnsi="Times New Roman" w:cs="Times New Roman"/>
          <w:sz w:val="24"/>
          <w:szCs w:val="24"/>
          <w:lang w:val="en-US"/>
        </w:rPr>
        <w:t xml:space="preserve"> cannot be impugned. On the whole the second appellant</w:t>
      </w:r>
      <w:r w:rsidR="00C161EF">
        <w:rPr>
          <w:rFonts w:ascii="Times New Roman" w:hAnsi="Times New Roman" w:cs="Times New Roman"/>
          <w:sz w:val="24"/>
          <w:szCs w:val="24"/>
          <w:lang w:val="en-US"/>
        </w:rPr>
        <w:t>’s</w:t>
      </w:r>
      <w:r w:rsidR="005A4DAD">
        <w:rPr>
          <w:rFonts w:ascii="Times New Roman" w:hAnsi="Times New Roman" w:cs="Times New Roman"/>
          <w:sz w:val="24"/>
          <w:szCs w:val="24"/>
          <w:lang w:val="en-US"/>
        </w:rPr>
        <w:t xml:space="preserve"> decision </w:t>
      </w:r>
      <w:r w:rsidR="00BE7424">
        <w:rPr>
          <w:rFonts w:ascii="Times New Roman" w:hAnsi="Times New Roman" w:cs="Times New Roman"/>
          <w:sz w:val="24"/>
          <w:szCs w:val="24"/>
          <w:lang w:val="en-US"/>
        </w:rPr>
        <w:t xml:space="preserve">was grossly irrational. </w:t>
      </w:r>
    </w:p>
    <w:p w14:paraId="20F05988" w14:textId="77777777" w:rsidR="00BE7424" w:rsidRDefault="00BE7424" w:rsidP="00AE524D">
      <w:pPr>
        <w:spacing w:after="0" w:line="240" w:lineRule="auto"/>
        <w:rPr>
          <w:rFonts w:ascii="Times New Roman" w:hAnsi="Times New Roman" w:cs="Times New Roman"/>
          <w:sz w:val="24"/>
          <w:szCs w:val="24"/>
          <w:lang w:val="en-US"/>
        </w:rPr>
      </w:pPr>
    </w:p>
    <w:p w14:paraId="3FA76D54" w14:textId="77777777" w:rsidR="00BE7424" w:rsidRDefault="00BE7424" w:rsidP="00D71F4D">
      <w:pPr>
        <w:spacing w:after="0" w:line="480" w:lineRule="auto"/>
        <w:ind w:firstLine="1134"/>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D71F4D">
        <w:rPr>
          <w:rFonts w:ascii="Times New Roman" w:hAnsi="Times New Roman" w:cs="Times New Roman"/>
          <w:sz w:val="24"/>
          <w:szCs w:val="24"/>
          <w:lang w:val="en-US"/>
        </w:rPr>
        <w:t>s</w:t>
      </w:r>
      <w:r>
        <w:rPr>
          <w:rFonts w:ascii="Times New Roman" w:hAnsi="Times New Roman" w:cs="Times New Roman"/>
          <w:sz w:val="24"/>
          <w:szCs w:val="24"/>
          <w:lang w:val="en-US"/>
        </w:rPr>
        <w:t xml:space="preserve"> have criticised the court </w:t>
      </w:r>
      <w:r w:rsidRPr="00BE7424">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for determining the merits of the case instead of determining the application for review placed before it. This criticism is unwarranted. The court </w:t>
      </w:r>
      <w:r w:rsidRPr="00BE7424">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00C161EF">
        <w:rPr>
          <w:rFonts w:ascii="Times New Roman" w:hAnsi="Times New Roman" w:cs="Times New Roman"/>
          <w:sz w:val="24"/>
          <w:szCs w:val="24"/>
          <w:lang w:val="en-US"/>
        </w:rPr>
        <w:t>was alive to the fact</w:t>
      </w:r>
      <w:r>
        <w:rPr>
          <w:rFonts w:ascii="Times New Roman" w:hAnsi="Times New Roman" w:cs="Times New Roman"/>
          <w:sz w:val="24"/>
          <w:szCs w:val="24"/>
          <w:lang w:val="en-US"/>
        </w:rPr>
        <w:t xml:space="preserve"> that in an a</w:t>
      </w:r>
      <w:r w:rsidR="00C161EF">
        <w:rPr>
          <w:rFonts w:ascii="Times New Roman" w:hAnsi="Times New Roman" w:cs="Times New Roman"/>
          <w:sz w:val="24"/>
          <w:szCs w:val="24"/>
          <w:lang w:val="en-US"/>
        </w:rPr>
        <w:t>pplication for review the court</w:t>
      </w:r>
      <w:r>
        <w:rPr>
          <w:rFonts w:ascii="Times New Roman" w:hAnsi="Times New Roman" w:cs="Times New Roman"/>
          <w:sz w:val="24"/>
          <w:szCs w:val="24"/>
          <w:lang w:val="en-US"/>
        </w:rPr>
        <w:t xml:space="preserve"> should not interrogate the merits of the matter. It categorically stated as follows:  </w:t>
      </w:r>
    </w:p>
    <w:p w14:paraId="151A0ED4" w14:textId="77777777" w:rsidR="00D15D78" w:rsidRDefault="00D15D78" w:rsidP="00AE524D">
      <w:pPr>
        <w:spacing w:after="0" w:line="240" w:lineRule="auto"/>
        <w:ind w:left="1134"/>
        <w:rPr>
          <w:rFonts w:ascii="Times New Roman" w:hAnsi="Times New Roman" w:cs="Times New Roman"/>
          <w:sz w:val="24"/>
          <w:szCs w:val="24"/>
          <w:lang w:val="en-US"/>
        </w:rPr>
      </w:pPr>
    </w:p>
    <w:p w14:paraId="23B7904B" w14:textId="77777777" w:rsidR="00BE7424" w:rsidRDefault="00BE7424" w:rsidP="00D71F4D">
      <w:pPr>
        <w:spacing w:after="0" w:line="24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“I have already highlighted that, it is </w:t>
      </w:r>
      <w:r w:rsidR="00D15D78">
        <w:rPr>
          <w:rFonts w:ascii="Times New Roman" w:hAnsi="Times New Roman" w:cs="Times New Roman"/>
          <w:sz w:val="24"/>
          <w:szCs w:val="24"/>
          <w:lang w:val="en-US"/>
        </w:rPr>
        <w:t>not within the purview of this C</w:t>
      </w:r>
      <w:r>
        <w:rPr>
          <w:rFonts w:ascii="Times New Roman" w:hAnsi="Times New Roman" w:cs="Times New Roman"/>
          <w:sz w:val="24"/>
          <w:szCs w:val="24"/>
          <w:lang w:val="en-US"/>
        </w:rPr>
        <w:t>ourt to</w:t>
      </w:r>
      <w:r w:rsidR="00D71F4D">
        <w:rPr>
          <w:rFonts w:ascii="Times New Roman" w:hAnsi="Times New Roman" w:cs="Times New Roman"/>
          <w:sz w:val="24"/>
          <w:szCs w:val="24"/>
          <w:lang w:val="en-US"/>
        </w:rPr>
        <w:t xml:space="preserve"> interrogate the merits or demerits</w:t>
      </w:r>
      <w:r>
        <w:rPr>
          <w:rFonts w:ascii="Times New Roman" w:hAnsi="Times New Roman" w:cs="Times New Roman"/>
          <w:sz w:val="24"/>
          <w:szCs w:val="24"/>
          <w:lang w:val="en-US"/>
        </w:rPr>
        <w:t xml:space="preserve"> of the appellant’s claims against the first respondent.”</w:t>
      </w:r>
    </w:p>
    <w:p w14:paraId="54274657" w14:textId="77777777" w:rsidR="00D15D78" w:rsidRDefault="00D15D78" w:rsidP="00700220">
      <w:pPr>
        <w:spacing w:after="0" w:line="480" w:lineRule="auto"/>
        <w:ind w:firstLine="1134"/>
        <w:jc w:val="both"/>
        <w:rPr>
          <w:rFonts w:ascii="Times New Roman" w:hAnsi="Times New Roman" w:cs="Times New Roman"/>
          <w:sz w:val="24"/>
          <w:szCs w:val="24"/>
          <w:lang w:val="en-US"/>
        </w:rPr>
      </w:pPr>
    </w:p>
    <w:p w14:paraId="01C2612F" w14:textId="3A7BF558" w:rsidR="00555234" w:rsidRDefault="00BE7424" w:rsidP="00700220">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Indeed in finding against the appellant</w:t>
      </w:r>
      <w:r w:rsidR="00700220">
        <w:rPr>
          <w:rFonts w:ascii="Times New Roman" w:hAnsi="Times New Roman" w:cs="Times New Roman"/>
          <w:sz w:val="24"/>
          <w:szCs w:val="24"/>
          <w:lang w:val="en-US"/>
        </w:rPr>
        <w:t>s</w:t>
      </w:r>
      <w:r>
        <w:rPr>
          <w:rFonts w:ascii="Times New Roman" w:hAnsi="Times New Roman" w:cs="Times New Roman"/>
          <w:sz w:val="24"/>
          <w:szCs w:val="24"/>
          <w:lang w:val="en-US"/>
        </w:rPr>
        <w:t xml:space="preserve"> the court </w:t>
      </w:r>
      <w:r w:rsidRPr="00D71F4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did not determine the merits of the dispute between the parties. It merely granted leave for the respondent to sue the first appellant. </w:t>
      </w:r>
      <w:r w:rsidR="00555234">
        <w:rPr>
          <w:rFonts w:ascii="Times New Roman" w:hAnsi="Times New Roman" w:cs="Times New Roman"/>
          <w:sz w:val="24"/>
          <w:szCs w:val="24"/>
          <w:lang w:val="en-US"/>
        </w:rPr>
        <w:t>On the contrary, it was the second appellant who based his reasons for refusal of leave to sue on the merits of</w:t>
      </w:r>
      <w:r w:rsidR="00700220">
        <w:rPr>
          <w:rFonts w:ascii="Times New Roman" w:hAnsi="Times New Roman" w:cs="Times New Roman"/>
          <w:sz w:val="24"/>
          <w:szCs w:val="24"/>
          <w:lang w:val="en-US"/>
        </w:rPr>
        <w:t xml:space="preserve"> the respondent’s case. Assuming the second appellant acted </w:t>
      </w:r>
      <w:r w:rsidR="00555234">
        <w:rPr>
          <w:rFonts w:ascii="Times New Roman" w:hAnsi="Times New Roman" w:cs="Times New Roman"/>
          <w:sz w:val="24"/>
          <w:szCs w:val="24"/>
          <w:lang w:val="en-US"/>
        </w:rPr>
        <w:t xml:space="preserve">properly in determining the merits of the case, all the court </w:t>
      </w:r>
      <w:r w:rsidR="00555234" w:rsidRPr="00555234">
        <w:rPr>
          <w:rFonts w:ascii="Times New Roman" w:hAnsi="Times New Roman" w:cs="Times New Roman"/>
          <w:i/>
          <w:sz w:val="24"/>
          <w:szCs w:val="24"/>
          <w:lang w:val="en-US"/>
        </w:rPr>
        <w:t>a quo</w:t>
      </w:r>
      <w:r w:rsidR="00555234">
        <w:rPr>
          <w:rFonts w:ascii="Times New Roman" w:hAnsi="Times New Roman" w:cs="Times New Roman"/>
          <w:i/>
          <w:sz w:val="24"/>
          <w:szCs w:val="24"/>
          <w:lang w:val="en-US"/>
        </w:rPr>
        <w:t xml:space="preserve"> </w:t>
      </w:r>
      <w:r w:rsidR="00555234" w:rsidRPr="00555234">
        <w:rPr>
          <w:rFonts w:ascii="Times New Roman" w:hAnsi="Times New Roman" w:cs="Times New Roman"/>
          <w:sz w:val="24"/>
          <w:szCs w:val="24"/>
          <w:lang w:val="en-US"/>
        </w:rPr>
        <w:t>did</w:t>
      </w:r>
      <w:r w:rsidR="00555234">
        <w:rPr>
          <w:rFonts w:ascii="Times New Roman" w:hAnsi="Times New Roman" w:cs="Times New Roman"/>
          <w:sz w:val="24"/>
          <w:szCs w:val="24"/>
          <w:lang w:val="en-US"/>
        </w:rPr>
        <w:t xml:space="preserve"> was to examine the </w:t>
      </w:r>
      <w:r w:rsidR="00700220">
        <w:rPr>
          <w:rFonts w:ascii="Times New Roman" w:hAnsi="Times New Roman" w:cs="Times New Roman"/>
          <w:sz w:val="24"/>
          <w:szCs w:val="24"/>
          <w:lang w:val="en-US"/>
        </w:rPr>
        <w:t>manner in which that determination was arrived</w:t>
      </w:r>
      <w:r w:rsidR="007804E3">
        <w:rPr>
          <w:rFonts w:ascii="Times New Roman" w:hAnsi="Times New Roman" w:cs="Times New Roman"/>
          <w:sz w:val="24"/>
          <w:szCs w:val="24"/>
          <w:lang w:val="en-US"/>
        </w:rPr>
        <w:t xml:space="preserve"> </w:t>
      </w:r>
      <w:r w:rsidR="00555234">
        <w:rPr>
          <w:rFonts w:ascii="Times New Roman" w:hAnsi="Times New Roman" w:cs="Times New Roman"/>
          <w:sz w:val="24"/>
          <w:szCs w:val="24"/>
          <w:lang w:val="en-US"/>
        </w:rPr>
        <w:t>at. It found that the second appellant</w:t>
      </w:r>
      <w:r w:rsidR="00700220">
        <w:rPr>
          <w:rFonts w:ascii="Times New Roman" w:hAnsi="Times New Roman" w:cs="Times New Roman"/>
          <w:sz w:val="24"/>
          <w:szCs w:val="24"/>
          <w:lang w:val="en-US"/>
        </w:rPr>
        <w:t>’s</w:t>
      </w:r>
      <w:r w:rsidR="00555234">
        <w:rPr>
          <w:rFonts w:ascii="Times New Roman" w:hAnsi="Times New Roman" w:cs="Times New Roman"/>
          <w:sz w:val="24"/>
          <w:szCs w:val="24"/>
          <w:lang w:val="en-US"/>
        </w:rPr>
        <w:t xml:space="preserve"> decision was at variance with the evidence placed before him, that he had not properly applied his mind to the facts before him and generally that the decision was grossly irrational. It also found that the second appellant had breached the rules of natural justice. All</w:t>
      </w:r>
      <w:r w:rsidR="007804E3">
        <w:rPr>
          <w:rFonts w:ascii="Times New Roman" w:hAnsi="Times New Roman" w:cs="Times New Roman"/>
          <w:sz w:val="24"/>
          <w:szCs w:val="24"/>
          <w:lang w:val="en-US"/>
        </w:rPr>
        <w:t xml:space="preserve"> these short </w:t>
      </w:r>
      <w:r w:rsidR="00555234">
        <w:rPr>
          <w:rFonts w:ascii="Times New Roman" w:hAnsi="Times New Roman" w:cs="Times New Roman"/>
          <w:sz w:val="24"/>
          <w:szCs w:val="24"/>
          <w:lang w:val="en-US"/>
        </w:rPr>
        <w:t xml:space="preserve">comings are recognized grounds of review. We agree with </w:t>
      </w:r>
      <w:r w:rsidR="007804E3">
        <w:rPr>
          <w:rFonts w:ascii="Times New Roman" w:hAnsi="Times New Roman" w:cs="Times New Roman"/>
          <w:sz w:val="24"/>
          <w:szCs w:val="24"/>
          <w:lang w:val="en-US"/>
        </w:rPr>
        <w:t>counsel</w:t>
      </w:r>
      <w:r w:rsidR="00555234">
        <w:rPr>
          <w:rFonts w:ascii="Times New Roman" w:hAnsi="Times New Roman" w:cs="Times New Roman"/>
          <w:sz w:val="24"/>
          <w:szCs w:val="24"/>
          <w:lang w:val="en-US"/>
        </w:rPr>
        <w:t xml:space="preserve"> for the respondent that the decision of </w:t>
      </w:r>
      <w:r w:rsidR="00555234">
        <w:rPr>
          <w:rFonts w:ascii="Times New Roman" w:hAnsi="Times New Roman" w:cs="Times New Roman"/>
          <w:sz w:val="24"/>
          <w:szCs w:val="24"/>
          <w:lang w:val="en-US"/>
        </w:rPr>
        <w:lastRenderedPageBreak/>
        <w:t xml:space="preserve">the court </w:t>
      </w:r>
      <w:r w:rsidR="00555234" w:rsidRPr="007804E3">
        <w:rPr>
          <w:rFonts w:ascii="Times New Roman" w:hAnsi="Times New Roman" w:cs="Times New Roman"/>
          <w:i/>
          <w:sz w:val="24"/>
          <w:szCs w:val="24"/>
          <w:lang w:val="en-US"/>
        </w:rPr>
        <w:t>a quo</w:t>
      </w:r>
      <w:r w:rsidR="007804E3">
        <w:rPr>
          <w:rFonts w:ascii="Times New Roman" w:hAnsi="Times New Roman" w:cs="Times New Roman"/>
          <w:sz w:val="24"/>
          <w:szCs w:val="24"/>
          <w:lang w:val="en-US"/>
        </w:rPr>
        <w:t xml:space="preserve"> cannot be faulte</w:t>
      </w:r>
      <w:r w:rsidR="00555234">
        <w:rPr>
          <w:rFonts w:ascii="Times New Roman" w:hAnsi="Times New Roman" w:cs="Times New Roman"/>
          <w:sz w:val="24"/>
          <w:szCs w:val="24"/>
          <w:lang w:val="en-US"/>
        </w:rPr>
        <w:t xml:space="preserve">d. In the case of </w:t>
      </w:r>
      <w:r w:rsidR="00555234" w:rsidRPr="00555234">
        <w:rPr>
          <w:rFonts w:ascii="Times New Roman" w:hAnsi="Times New Roman" w:cs="Times New Roman"/>
          <w:i/>
          <w:sz w:val="24"/>
          <w:szCs w:val="24"/>
          <w:lang w:val="en-US"/>
        </w:rPr>
        <w:t xml:space="preserve">Reserve Bank of Zimbabwe vs Granger and Anor </w:t>
      </w:r>
      <w:r w:rsidR="00555234">
        <w:rPr>
          <w:rFonts w:ascii="Times New Roman" w:hAnsi="Times New Roman" w:cs="Times New Roman"/>
          <w:sz w:val="24"/>
          <w:szCs w:val="24"/>
          <w:lang w:val="en-US"/>
        </w:rPr>
        <w:t>SC 34/2000 this Court held that:</w:t>
      </w:r>
    </w:p>
    <w:p w14:paraId="1916F8EE" w14:textId="77777777" w:rsidR="00700220" w:rsidRDefault="00700220" w:rsidP="00AE524D">
      <w:pPr>
        <w:spacing w:after="0" w:line="240" w:lineRule="auto"/>
        <w:rPr>
          <w:rFonts w:ascii="Times New Roman" w:hAnsi="Times New Roman" w:cs="Times New Roman"/>
          <w:sz w:val="24"/>
          <w:szCs w:val="24"/>
          <w:lang w:val="en-US"/>
        </w:rPr>
      </w:pPr>
    </w:p>
    <w:p w14:paraId="2158866D" w14:textId="77777777" w:rsidR="0078618D" w:rsidRDefault="00555234" w:rsidP="00700220">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gross misdirection of facts is either a failure to appreciate a fact at all or a finding that is contrary to the evidence actually presented, or a finding that is without factual basis or based on misrepresentation of facts” </w:t>
      </w:r>
    </w:p>
    <w:p w14:paraId="5C29C469" w14:textId="77777777" w:rsidR="0078618D" w:rsidRDefault="0078618D" w:rsidP="0078618D">
      <w:pPr>
        <w:spacing w:after="0" w:line="240" w:lineRule="auto"/>
        <w:rPr>
          <w:rFonts w:ascii="Times New Roman" w:hAnsi="Times New Roman" w:cs="Times New Roman"/>
          <w:sz w:val="24"/>
          <w:szCs w:val="24"/>
          <w:lang w:val="en-US"/>
        </w:rPr>
      </w:pPr>
    </w:p>
    <w:p w14:paraId="4960CE8E" w14:textId="77777777" w:rsidR="00700220" w:rsidRDefault="00700220" w:rsidP="00AE524D">
      <w:pPr>
        <w:spacing w:after="0" w:line="240" w:lineRule="auto"/>
        <w:rPr>
          <w:rFonts w:ascii="Times New Roman" w:hAnsi="Times New Roman" w:cs="Times New Roman"/>
          <w:sz w:val="24"/>
          <w:szCs w:val="24"/>
          <w:lang w:val="en-US"/>
        </w:rPr>
      </w:pPr>
    </w:p>
    <w:p w14:paraId="21E0F255" w14:textId="77777777" w:rsidR="0078618D" w:rsidRDefault="0078618D" w:rsidP="00700220">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findings of the second respondent fail to meet the required standards of a trier of facts. For that reason they were grossly irregular.</w:t>
      </w:r>
      <w:r w:rsidR="00555234">
        <w:rPr>
          <w:rFonts w:ascii="Times New Roman" w:hAnsi="Times New Roman" w:cs="Times New Roman"/>
          <w:sz w:val="24"/>
          <w:szCs w:val="24"/>
          <w:lang w:val="en-US"/>
        </w:rPr>
        <w:t xml:space="preserve"> </w:t>
      </w:r>
    </w:p>
    <w:p w14:paraId="4DBD6B10" w14:textId="77777777" w:rsidR="007804E3" w:rsidRDefault="007804E3" w:rsidP="00AE524D">
      <w:pPr>
        <w:spacing w:after="0" w:line="240" w:lineRule="auto"/>
        <w:rPr>
          <w:rFonts w:ascii="Times New Roman" w:hAnsi="Times New Roman" w:cs="Times New Roman"/>
          <w:sz w:val="24"/>
          <w:szCs w:val="24"/>
          <w:lang w:val="en-US"/>
        </w:rPr>
      </w:pPr>
    </w:p>
    <w:p w14:paraId="76C129E3" w14:textId="3A14C98D" w:rsidR="0078618D" w:rsidRDefault="0078618D" w:rsidP="00700220">
      <w:pPr>
        <w:spacing w:after="0" w:line="480" w:lineRule="auto"/>
        <w:ind w:firstLine="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78618D">
        <w:rPr>
          <w:rFonts w:ascii="Times New Roman" w:hAnsi="Times New Roman" w:cs="Times New Roman"/>
          <w:i/>
          <w:sz w:val="24"/>
          <w:szCs w:val="24"/>
          <w:lang w:val="en-US"/>
        </w:rPr>
        <w:t>M</w:t>
      </w:r>
      <w:r>
        <w:rPr>
          <w:rFonts w:ascii="Times New Roman" w:hAnsi="Times New Roman" w:cs="Times New Roman"/>
          <w:i/>
          <w:sz w:val="24"/>
          <w:szCs w:val="24"/>
          <w:lang w:val="en-US"/>
        </w:rPr>
        <w:t>a</w:t>
      </w:r>
      <w:r w:rsidRPr="0078618D">
        <w:rPr>
          <w:rFonts w:ascii="Times New Roman" w:hAnsi="Times New Roman" w:cs="Times New Roman"/>
          <w:i/>
          <w:sz w:val="24"/>
          <w:szCs w:val="24"/>
          <w:lang w:val="en-US"/>
        </w:rPr>
        <w:t>puranga</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for the respondent</w:t>
      </w:r>
      <w:r w:rsidR="00700220">
        <w:rPr>
          <w:rFonts w:ascii="Times New Roman" w:hAnsi="Times New Roman" w:cs="Times New Roman"/>
          <w:sz w:val="24"/>
          <w:szCs w:val="24"/>
          <w:lang w:val="en-US"/>
        </w:rPr>
        <w:t>,</w:t>
      </w:r>
      <w:r>
        <w:rPr>
          <w:rFonts w:ascii="Times New Roman" w:hAnsi="Times New Roman" w:cs="Times New Roman"/>
          <w:sz w:val="24"/>
          <w:szCs w:val="24"/>
          <w:lang w:val="en-US"/>
        </w:rPr>
        <w:t xml:space="preserve"> submitted that the appellant’s fourth ground of appeal, raised </w:t>
      </w:r>
      <w:r w:rsidR="007804E3">
        <w:rPr>
          <w:rFonts w:ascii="Times New Roman" w:hAnsi="Times New Roman" w:cs="Times New Roman"/>
          <w:sz w:val="24"/>
          <w:szCs w:val="24"/>
          <w:lang w:val="en-US"/>
        </w:rPr>
        <w:t>belatedly</w:t>
      </w:r>
      <w:r w:rsidR="00700220">
        <w:rPr>
          <w:rFonts w:ascii="Times New Roman" w:hAnsi="Times New Roman" w:cs="Times New Roman"/>
          <w:sz w:val="24"/>
          <w:szCs w:val="24"/>
          <w:lang w:val="en-US"/>
        </w:rPr>
        <w:t>,</w:t>
      </w:r>
      <w:r>
        <w:rPr>
          <w:rFonts w:ascii="Times New Roman" w:hAnsi="Times New Roman" w:cs="Times New Roman"/>
          <w:sz w:val="24"/>
          <w:szCs w:val="24"/>
          <w:lang w:val="en-US"/>
        </w:rPr>
        <w:t xml:space="preserve"> has no merit.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007804E3">
        <w:rPr>
          <w:rFonts w:ascii="Times New Roman" w:hAnsi="Times New Roman" w:cs="Times New Roman"/>
          <w:i/>
          <w:sz w:val="24"/>
          <w:szCs w:val="24"/>
          <w:lang w:val="en-US"/>
        </w:rPr>
        <w:t>Zh</w:t>
      </w:r>
      <w:r w:rsidRPr="0078618D">
        <w:rPr>
          <w:rFonts w:ascii="Times New Roman" w:hAnsi="Times New Roman" w:cs="Times New Roman"/>
          <w:i/>
          <w:sz w:val="24"/>
          <w:szCs w:val="24"/>
          <w:lang w:val="en-US"/>
        </w:rPr>
        <w:t>uwarara</w:t>
      </w:r>
      <w:proofErr w:type="spellEnd"/>
      <w:r>
        <w:rPr>
          <w:rFonts w:ascii="Times New Roman" w:hAnsi="Times New Roman" w:cs="Times New Roman"/>
          <w:sz w:val="24"/>
          <w:szCs w:val="24"/>
          <w:lang w:val="en-US"/>
        </w:rPr>
        <w:t xml:space="preserve">, for the appellants, </w:t>
      </w:r>
      <w:r w:rsidR="007804E3">
        <w:rPr>
          <w:rFonts w:ascii="Times New Roman" w:hAnsi="Times New Roman" w:cs="Times New Roman"/>
          <w:sz w:val="24"/>
          <w:szCs w:val="24"/>
          <w:lang w:val="en-US"/>
        </w:rPr>
        <w:t>s</w:t>
      </w:r>
      <w:r>
        <w:rPr>
          <w:rFonts w:ascii="Times New Roman" w:hAnsi="Times New Roman" w:cs="Times New Roman"/>
          <w:sz w:val="24"/>
          <w:szCs w:val="24"/>
          <w:lang w:val="en-US"/>
        </w:rPr>
        <w:t>ought to argue that the respondent’s putative claim was not cognizable at law and for that reason the second appellant could not have granted leave to sue on such a defective claim. We</w:t>
      </w:r>
      <w:r w:rsidR="007804E3">
        <w:rPr>
          <w:rFonts w:ascii="Times New Roman" w:hAnsi="Times New Roman" w:cs="Times New Roman"/>
          <w:sz w:val="24"/>
          <w:szCs w:val="24"/>
          <w:lang w:val="en-US"/>
        </w:rPr>
        <w:t xml:space="preserve"> agree with </w:t>
      </w:r>
      <w:proofErr w:type="spellStart"/>
      <w:r w:rsidR="007804E3">
        <w:rPr>
          <w:rFonts w:ascii="Times New Roman" w:hAnsi="Times New Roman" w:cs="Times New Roman"/>
          <w:sz w:val="24"/>
          <w:szCs w:val="24"/>
          <w:lang w:val="en-US"/>
        </w:rPr>
        <w:t>M</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r w:rsidRPr="007804E3">
        <w:rPr>
          <w:rFonts w:ascii="Times New Roman" w:hAnsi="Times New Roman" w:cs="Times New Roman"/>
          <w:i/>
          <w:sz w:val="24"/>
          <w:szCs w:val="24"/>
          <w:lang w:val="en-US"/>
        </w:rPr>
        <w:t>M</w:t>
      </w:r>
      <w:r w:rsidR="002D1FB8">
        <w:rPr>
          <w:rFonts w:ascii="Times New Roman" w:hAnsi="Times New Roman" w:cs="Times New Roman"/>
          <w:i/>
          <w:sz w:val="24"/>
          <w:szCs w:val="24"/>
          <w:lang w:val="en-US"/>
        </w:rPr>
        <w:t>a</w:t>
      </w:r>
      <w:r w:rsidRPr="007804E3">
        <w:rPr>
          <w:rFonts w:ascii="Times New Roman" w:hAnsi="Times New Roman" w:cs="Times New Roman"/>
          <w:i/>
          <w:sz w:val="24"/>
          <w:szCs w:val="24"/>
          <w:lang w:val="en-US"/>
        </w:rPr>
        <w:t>puranga</w:t>
      </w:r>
      <w:proofErr w:type="spellEnd"/>
      <w:r>
        <w:rPr>
          <w:rFonts w:ascii="Times New Roman" w:hAnsi="Times New Roman" w:cs="Times New Roman"/>
          <w:sz w:val="24"/>
          <w:szCs w:val="24"/>
          <w:lang w:val="en-US"/>
        </w:rPr>
        <w:t xml:space="preserve"> that the respondent’s suit for</w:t>
      </w:r>
      <w:r w:rsidR="00700220">
        <w:rPr>
          <w:rFonts w:ascii="Times New Roman" w:hAnsi="Times New Roman" w:cs="Times New Roman"/>
          <w:sz w:val="24"/>
          <w:szCs w:val="24"/>
          <w:lang w:val="en-US"/>
        </w:rPr>
        <w:t xml:space="preserve"> breach of contract is clearly </w:t>
      </w:r>
      <w:r>
        <w:rPr>
          <w:rFonts w:ascii="Times New Roman" w:hAnsi="Times New Roman" w:cs="Times New Roman"/>
          <w:sz w:val="24"/>
          <w:szCs w:val="24"/>
          <w:lang w:val="en-US"/>
        </w:rPr>
        <w:t xml:space="preserve">recognized at law. To argue otherwise is an attempt to </w:t>
      </w:r>
      <w:r w:rsidR="006F3DF2">
        <w:rPr>
          <w:rFonts w:ascii="Times New Roman" w:hAnsi="Times New Roman" w:cs="Times New Roman"/>
          <w:sz w:val="24"/>
          <w:szCs w:val="24"/>
          <w:lang w:val="en-US"/>
        </w:rPr>
        <w:t xml:space="preserve">turn </w:t>
      </w:r>
      <w:bookmarkStart w:id="0" w:name="_GoBack"/>
      <w:bookmarkEnd w:id="0"/>
      <w:r>
        <w:rPr>
          <w:rFonts w:ascii="Times New Roman" w:hAnsi="Times New Roman" w:cs="Times New Roman"/>
          <w:sz w:val="24"/>
          <w:szCs w:val="24"/>
          <w:lang w:val="en-US"/>
        </w:rPr>
        <w:t xml:space="preserve">the law of contract upside down. </w:t>
      </w:r>
    </w:p>
    <w:p w14:paraId="6B70EAF0" w14:textId="77777777" w:rsidR="0078618D" w:rsidRDefault="0078618D" w:rsidP="008A1293">
      <w:pPr>
        <w:spacing w:after="0" w:line="240" w:lineRule="auto"/>
        <w:rPr>
          <w:rFonts w:ascii="Times New Roman" w:hAnsi="Times New Roman" w:cs="Times New Roman"/>
          <w:sz w:val="24"/>
          <w:szCs w:val="24"/>
          <w:lang w:val="en-US"/>
        </w:rPr>
      </w:pPr>
    </w:p>
    <w:p w14:paraId="65F1F498" w14:textId="1798A7BE" w:rsidR="00E23C27" w:rsidRDefault="0078618D" w:rsidP="007804E3">
      <w:pPr>
        <w:spacing w:after="0" w:line="480" w:lineRule="auto"/>
        <w:ind w:firstLine="1134"/>
        <w:rPr>
          <w:rFonts w:ascii="Times New Roman" w:hAnsi="Times New Roman" w:cs="Times New Roman"/>
          <w:sz w:val="24"/>
          <w:szCs w:val="24"/>
          <w:lang w:val="en-US"/>
        </w:rPr>
      </w:pPr>
      <w:r>
        <w:rPr>
          <w:rFonts w:ascii="Times New Roman" w:hAnsi="Times New Roman" w:cs="Times New Roman"/>
          <w:sz w:val="24"/>
          <w:szCs w:val="24"/>
          <w:lang w:val="en-US"/>
        </w:rPr>
        <w:t>The appellants further argued that the respondent’s intended claim is in United States dollars</w:t>
      </w:r>
      <w:r w:rsidR="00700220">
        <w:rPr>
          <w:rFonts w:ascii="Times New Roman" w:hAnsi="Times New Roman" w:cs="Times New Roman"/>
          <w:sz w:val="24"/>
          <w:szCs w:val="24"/>
          <w:lang w:val="en-US"/>
        </w:rPr>
        <w:t xml:space="preserve"> contrary to the provisions of Statutory I</w:t>
      </w:r>
      <w:r>
        <w:rPr>
          <w:rFonts w:ascii="Times New Roman" w:hAnsi="Times New Roman" w:cs="Times New Roman"/>
          <w:sz w:val="24"/>
          <w:szCs w:val="24"/>
          <w:lang w:val="en-US"/>
        </w:rPr>
        <w:t xml:space="preserve">nstruments 33 of 2019 which require that the transaction which arose in January 2018 be denominated in RTGS dollars at the rate of 1:1 with the </w:t>
      </w:r>
      <w:r w:rsidR="00E23C27">
        <w:rPr>
          <w:rFonts w:ascii="Times New Roman" w:hAnsi="Times New Roman" w:cs="Times New Roman"/>
          <w:sz w:val="24"/>
          <w:szCs w:val="24"/>
          <w:lang w:val="en-US"/>
        </w:rPr>
        <w:t xml:space="preserve">United States dollar. In support of this contention the appellants relied on the decision in the case of </w:t>
      </w:r>
      <w:r w:rsidR="00E23C27" w:rsidRPr="007804E3">
        <w:rPr>
          <w:rFonts w:ascii="Times New Roman" w:hAnsi="Times New Roman" w:cs="Times New Roman"/>
          <w:i/>
          <w:sz w:val="24"/>
          <w:szCs w:val="24"/>
          <w:lang w:val="en-US"/>
        </w:rPr>
        <w:t xml:space="preserve">Zambezi </w:t>
      </w:r>
      <w:r w:rsidR="002D1FB8">
        <w:rPr>
          <w:rFonts w:ascii="Times New Roman" w:hAnsi="Times New Roman" w:cs="Times New Roman"/>
          <w:i/>
          <w:sz w:val="24"/>
          <w:szCs w:val="24"/>
          <w:lang w:val="en-US"/>
        </w:rPr>
        <w:t>G</w:t>
      </w:r>
      <w:r w:rsidR="00E23C27" w:rsidRPr="007804E3">
        <w:rPr>
          <w:rFonts w:ascii="Times New Roman" w:hAnsi="Times New Roman" w:cs="Times New Roman"/>
          <w:i/>
          <w:sz w:val="24"/>
          <w:szCs w:val="24"/>
          <w:lang w:val="en-US"/>
        </w:rPr>
        <w:t>as Zi</w:t>
      </w:r>
      <w:r w:rsidR="00A11DBE">
        <w:rPr>
          <w:rFonts w:ascii="Times New Roman" w:hAnsi="Times New Roman" w:cs="Times New Roman"/>
          <w:i/>
          <w:sz w:val="24"/>
          <w:szCs w:val="24"/>
          <w:lang w:val="en-US"/>
        </w:rPr>
        <w:t>mbabwe (</w:t>
      </w:r>
      <w:proofErr w:type="spellStart"/>
      <w:r w:rsidR="00A11DBE">
        <w:rPr>
          <w:rFonts w:ascii="Times New Roman" w:hAnsi="Times New Roman" w:cs="Times New Roman"/>
          <w:i/>
          <w:sz w:val="24"/>
          <w:szCs w:val="24"/>
          <w:lang w:val="en-US"/>
        </w:rPr>
        <w:t>Pvt</w:t>
      </w:r>
      <w:proofErr w:type="spellEnd"/>
      <w:r w:rsidR="00A11DBE">
        <w:rPr>
          <w:rFonts w:ascii="Times New Roman" w:hAnsi="Times New Roman" w:cs="Times New Roman"/>
          <w:i/>
          <w:sz w:val="24"/>
          <w:szCs w:val="24"/>
          <w:lang w:val="en-US"/>
        </w:rPr>
        <w:t>) Ltd v N.R Barber (</w:t>
      </w:r>
      <w:proofErr w:type="spellStart"/>
      <w:r w:rsidR="00A11DBE">
        <w:rPr>
          <w:rFonts w:ascii="Times New Roman" w:hAnsi="Times New Roman" w:cs="Times New Roman"/>
          <w:i/>
          <w:sz w:val="24"/>
          <w:szCs w:val="24"/>
          <w:lang w:val="en-US"/>
        </w:rPr>
        <w:t>Pvt</w:t>
      </w:r>
      <w:proofErr w:type="spellEnd"/>
      <w:r w:rsidR="00A11DBE">
        <w:rPr>
          <w:rFonts w:ascii="Times New Roman" w:hAnsi="Times New Roman" w:cs="Times New Roman"/>
          <w:i/>
          <w:sz w:val="24"/>
          <w:szCs w:val="24"/>
          <w:lang w:val="en-US"/>
        </w:rPr>
        <w:t>) L</w:t>
      </w:r>
      <w:r w:rsidR="00E23C27" w:rsidRPr="007804E3">
        <w:rPr>
          <w:rFonts w:ascii="Times New Roman" w:hAnsi="Times New Roman" w:cs="Times New Roman"/>
          <w:i/>
          <w:sz w:val="24"/>
          <w:szCs w:val="24"/>
          <w:lang w:val="en-US"/>
        </w:rPr>
        <w:t>td and Anor</w:t>
      </w:r>
      <w:r w:rsidR="00A11DBE">
        <w:rPr>
          <w:rFonts w:ascii="Times New Roman" w:hAnsi="Times New Roman" w:cs="Times New Roman"/>
          <w:sz w:val="24"/>
          <w:szCs w:val="24"/>
          <w:lang w:val="en-US"/>
        </w:rPr>
        <w:t xml:space="preserve"> SC 3/20 where</w:t>
      </w:r>
      <w:r w:rsidR="00E23C27">
        <w:rPr>
          <w:rFonts w:ascii="Times New Roman" w:hAnsi="Times New Roman" w:cs="Times New Roman"/>
          <w:sz w:val="24"/>
          <w:szCs w:val="24"/>
          <w:lang w:val="en-US"/>
        </w:rPr>
        <w:t xml:space="preserve">in </w:t>
      </w:r>
      <w:proofErr w:type="spellStart"/>
      <w:r w:rsidR="00E23C27">
        <w:rPr>
          <w:rFonts w:ascii="Times New Roman" w:hAnsi="Times New Roman" w:cs="Times New Roman"/>
          <w:sz w:val="24"/>
          <w:szCs w:val="24"/>
          <w:lang w:val="en-US"/>
        </w:rPr>
        <w:t>Malaba</w:t>
      </w:r>
      <w:proofErr w:type="spellEnd"/>
      <w:r w:rsidR="00E23C27">
        <w:rPr>
          <w:rFonts w:ascii="Times New Roman" w:hAnsi="Times New Roman" w:cs="Times New Roman"/>
          <w:sz w:val="24"/>
          <w:szCs w:val="24"/>
          <w:lang w:val="en-US"/>
        </w:rPr>
        <w:t xml:space="preserve"> CJ had this to say: </w:t>
      </w:r>
    </w:p>
    <w:p w14:paraId="0E414B5B" w14:textId="77777777" w:rsidR="00D15D78" w:rsidRDefault="00D15D78" w:rsidP="00AE524D">
      <w:pPr>
        <w:spacing w:after="0" w:line="240" w:lineRule="auto"/>
        <w:ind w:left="1134"/>
        <w:jc w:val="both"/>
        <w:rPr>
          <w:rFonts w:ascii="Times New Roman" w:hAnsi="Times New Roman" w:cs="Times New Roman"/>
          <w:sz w:val="24"/>
          <w:szCs w:val="24"/>
          <w:lang w:val="en-US"/>
        </w:rPr>
      </w:pPr>
    </w:p>
    <w:p w14:paraId="79F49741" w14:textId="23EA167C" w:rsidR="00E23C27" w:rsidRDefault="00E23C27" w:rsidP="00A11DBE">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804E3">
        <w:rPr>
          <w:rFonts w:ascii="Times New Roman" w:hAnsi="Times New Roman" w:cs="Times New Roman"/>
          <w:sz w:val="24"/>
          <w:szCs w:val="24"/>
          <w:lang w:val="en-US"/>
        </w:rPr>
        <w:t>…</w:t>
      </w:r>
      <w:r w:rsidR="00A11DBE">
        <w:rPr>
          <w:rFonts w:ascii="Times New Roman" w:hAnsi="Times New Roman" w:cs="Times New Roman"/>
          <w:sz w:val="24"/>
          <w:szCs w:val="24"/>
          <w:lang w:val="en-US"/>
        </w:rPr>
        <w:t>the P</w:t>
      </w:r>
      <w:r>
        <w:rPr>
          <w:rFonts w:ascii="Times New Roman" w:hAnsi="Times New Roman" w:cs="Times New Roman"/>
          <w:sz w:val="24"/>
          <w:szCs w:val="24"/>
          <w:lang w:val="en-US"/>
        </w:rPr>
        <w:t xml:space="preserve">residential </w:t>
      </w:r>
      <w:r w:rsidR="00A11DBE">
        <w:rPr>
          <w:rFonts w:ascii="Times New Roman" w:hAnsi="Times New Roman" w:cs="Times New Roman"/>
          <w:sz w:val="24"/>
          <w:szCs w:val="24"/>
          <w:lang w:val="en-US"/>
        </w:rPr>
        <w:t>Powers (T</w:t>
      </w:r>
      <w:r>
        <w:rPr>
          <w:rFonts w:ascii="Times New Roman" w:hAnsi="Times New Roman" w:cs="Times New Roman"/>
          <w:sz w:val="24"/>
          <w:szCs w:val="24"/>
          <w:lang w:val="en-US"/>
        </w:rPr>
        <w:t>em</w:t>
      </w:r>
      <w:r w:rsidR="00A11DBE">
        <w:rPr>
          <w:rFonts w:ascii="Times New Roman" w:hAnsi="Times New Roman" w:cs="Times New Roman"/>
          <w:sz w:val="24"/>
          <w:szCs w:val="24"/>
          <w:lang w:val="en-US"/>
        </w:rPr>
        <w:t>porary Measures) A</w:t>
      </w:r>
      <w:r w:rsidR="008B4614">
        <w:rPr>
          <w:rFonts w:ascii="Times New Roman" w:hAnsi="Times New Roman" w:cs="Times New Roman"/>
          <w:sz w:val="24"/>
          <w:szCs w:val="24"/>
          <w:lang w:val="en-US"/>
        </w:rPr>
        <w:t>mendments of Reserve B</w:t>
      </w:r>
      <w:r>
        <w:rPr>
          <w:rFonts w:ascii="Times New Roman" w:hAnsi="Times New Roman" w:cs="Times New Roman"/>
          <w:sz w:val="24"/>
          <w:szCs w:val="24"/>
          <w:lang w:val="en-US"/>
        </w:rPr>
        <w:t>ank of Zimbabwe</w:t>
      </w:r>
      <w:r w:rsidR="008B4614">
        <w:rPr>
          <w:rFonts w:ascii="Times New Roman" w:hAnsi="Times New Roman" w:cs="Times New Roman"/>
          <w:sz w:val="24"/>
          <w:szCs w:val="24"/>
          <w:lang w:val="en-US"/>
        </w:rPr>
        <w:t xml:space="preserve"> Act and issue of </w:t>
      </w:r>
      <w:r w:rsidR="002D1FB8">
        <w:rPr>
          <w:rFonts w:ascii="Times New Roman" w:hAnsi="Times New Roman" w:cs="Times New Roman"/>
          <w:sz w:val="24"/>
          <w:szCs w:val="24"/>
          <w:lang w:val="en-US"/>
        </w:rPr>
        <w:t>R</w:t>
      </w:r>
      <w:r w:rsidR="008B4614">
        <w:rPr>
          <w:rFonts w:ascii="Times New Roman" w:hAnsi="Times New Roman" w:cs="Times New Roman"/>
          <w:sz w:val="24"/>
          <w:szCs w:val="24"/>
          <w:lang w:val="en-US"/>
        </w:rPr>
        <w:t>eal Time Gross Settlement Electronic D</w:t>
      </w:r>
      <w:r>
        <w:rPr>
          <w:rFonts w:ascii="Times New Roman" w:hAnsi="Times New Roman" w:cs="Times New Roman"/>
          <w:sz w:val="24"/>
          <w:szCs w:val="24"/>
          <w:lang w:val="en-US"/>
        </w:rPr>
        <w:t xml:space="preserve">ollars (RTGS Dollars) (SI 33/19) expressly provides that assets and liabilities, including judgment debts, denominated in United States dollars immediately before the effective date of 22 February 2019 shall on or after the aforementioned date be valued in RTGS dollars on a one to one rate.” </w:t>
      </w:r>
    </w:p>
    <w:p w14:paraId="375B9778" w14:textId="77777777" w:rsidR="00E23C27" w:rsidRDefault="00E23C27" w:rsidP="00AE524D">
      <w:pPr>
        <w:spacing w:after="0" w:line="240" w:lineRule="auto"/>
        <w:jc w:val="both"/>
        <w:rPr>
          <w:rFonts w:ascii="Times New Roman" w:hAnsi="Times New Roman" w:cs="Times New Roman"/>
          <w:sz w:val="24"/>
          <w:szCs w:val="24"/>
          <w:lang w:val="en-US"/>
        </w:rPr>
      </w:pPr>
    </w:p>
    <w:p w14:paraId="4FCE9E00" w14:textId="77777777" w:rsidR="00AE524D" w:rsidRDefault="00AE524D" w:rsidP="00AE524D">
      <w:pPr>
        <w:spacing w:after="0" w:line="240" w:lineRule="auto"/>
        <w:ind w:firstLine="1134"/>
        <w:jc w:val="both"/>
        <w:rPr>
          <w:rFonts w:ascii="Times New Roman" w:hAnsi="Times New Roman" w:cs="Times New Roman"/>
          <w:sz w:val="24"/>
          <w:szCs w:val="24"/>
          <w:lang w:val="en-US"/>
        </w:rPr>
      </w:pPr>
    </w:p>
    <w:p w14:paraId="449043CF" w14:textId="77777777" w:rsidR="00E23C27" w:rsidRDefault="00E23C27" w:rsidP="00A11DB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Further reliance was placed on the remarks of </w:t>
      </w:r>
      <w:proofErr w:type="spellStart"/>
      <w:r>
        <w:rPr>
          <w:rFonts w:ascii="Times New Roman" w:hAnsi="Times New Roman" w:cs="Times New Roman"/>
          <w:sz w:val="24"/>
          <w:szCs w:val="24"/>
          <w:lang w:val="en-US"/>
        </w:rPr>
        <w:t>Dube</w:t>
      </w:r>
      <w:proofErr w:type="spellEnd"/>
      <w:r>
        <w:rPr>
          <w:rFonts w:ascii="Times New Roman" w:hAnsi="Times New Roman" w:cs="Times New Roman"/>
          <w:sz w:val="24"/>
          <w:szCs w:val="24"/>
          <w:lang w:val="en-US"/>
        </w:rPr>
        <w:t xml:space="preserve"> J (as she then was) in </w:t>
      </w:r>
      <w:proofErr w:type="spellStart"/>
      <w:r w:rsidR="00A11DBE">
        <w:rPr>
          <w:rFonts w:ascii="Times New Roman" w:hAnsi="Times New Roman" w:cs="Times New Roman"/>
          <w:i/>
          <w:sz w:val="24"/>
          <w:szCs w:val="24"/>
          <w:lang w:val="en-US"/>
        </w:rPr>
        <w:t>Manica</w:t>
      </w:r>
      <w:proofErr w:type="spellEnd"/>
      <w:r w:rsidR="00A11DBE">
        <w:rPr>
          <w:rFonts w:ascii="Times New Roman" w:hAnsi="Times New Roman" w:cs="Times New Roman"/>
          <w:i/>
          <w:sz w:val="24"/>
          <w:szCs w:val="24"/>
          <w:lang w:val="en-US"/>
        </w:rPr>
        <w:t xml:space="preserve"> Zimbabwe (</w:t>
      </w:r>
      <w:proofErr w:type="spellStart"/>
      <w:r w:rsidR="00A11DBE">
        <w:rPr>
          <w:rFonts w:ascii="Times New Roman" w:hAnsi="Times New Roman" w:cs="Times New Roman"/>
          <w:i/>
          <w:sz w:val="24"/>
          <w:szCs w:val="24"/>
          <w:lang w:val="en-US"/>
        </w:rPr>
        <w:t>P</w:t>
      </w:r>
      <w:r w:rsidRPr="008B4614">
        <w:rPr>
          <w:rFonts w:ascii="Times New Roman" w:hAnsi="Times New Roman" w:cs="Times New Roman"/>
          <w:i/>
          <w:sz w:val="24"/>
          <w:szCs w:val="24"/>
          <w:lang w:val="en-US"/>
        </w:rPr>
        <w:t>vt</w:t>
      </w:r>
      <w:proofErr w:type="spellEnd"/>
      <w:r w:rsidR="00A11DBE">
        <w:rPr>
          <w:rFonts w:ascii="Times New Roman" w:hAnsi="Times New Roman" w:cs="Times New Roman"/>
          <w:i/>
          <w:sz w:val="24"/>
          <w:szCs w:val="24"/>
          <w:lang w:val="en-US"/>
        </w:rPr>
        <w:t>) L</w:t>
      </w:r>
      <w:r w:rsidRPr="008B4614">
        <w:rPr>
          <w:rFonts w:ascii="Times New Roman" w:hAnsi="Times New Roman" w:cs="Times New Roman"/>
          <w:i/>
          <w:sz w:val="24"/>
          <w:szCs w:val="24"/>
          <w:lang w:val="en-US"/>
        </w:rPr>
        <w:t>td</w:t>
      </w:r>
      <w:r>
        <w:rPr>
          <w:rFonts w:ascii="Times New Roman" w:hAnsi="Times New Roman" w:cs="Times New Roman"/>
          <w:sz w:val="24"/>
          <w:szCs w:val="24"/>
          <w:lang w:val="en-US"/>
        </w:rPr>
        <w:t xml:space="preserve"> HH 705/20 where she correctly held that: </w:t>
      </w:r>
    </w:p>
    <w:p w14:paraId="6D8645EC" w14:textId="77777777" w:rsidR="00D15D78" w:rsidRDefault="00D15D78" w:rsidP="00AE524D">
      <w:pPr>
        <w:spacing w:after="0" w:line="240" w:lineRule="auto"/>
        <w:ind w:left="1134"/>
        <w:jc w:val="both"/>
        <w:rPr>
          <w:rFonts w:ascii="Times New Roman" w:hAnsi="Times New Roman" w:cs="Times New Roman"/>
          <w:sz w:val="24"/>
          <w:szCs w:val="24"/>
          <w:lang w:val="en-US"/>
        </w:rPr>
      </w:pPr>
    </w:p>
    <w:p w14:paraId="533553E3" w14:textId="35DA7C20" w:rsidR="005842AC" w:rsidRDefault="00E23C27" w:rsidP="008B4614">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B4614">
        <w:rPr>
          <w:rFonts w:ascii="Times New Roman" w:hAnsi="Times New Roman" w:cs="Times New Roman"/>
          <w:sz w:val="24"/>
          <w:szCs w:val="24"/>
          <w:lang w:val="en-US"/>
        </w:rPr>
        <w:t>…</w:t>
      </w:r>
      <w:r>
        <w:rPr>
          <w:rFonts w:ascii="Times New Roman" w:hAnsi="Times New Roman" w:cs="Times New Roman"/>
          <w:sz w:val="24"/>
          <w:szCs w:val="24"/>
          <w:lang w:val="en-US"/>
        </w:rPr>
        <w:t xml:space="preserve">the effect of the Zambezi </w:t>
      </w:r>
      <w:r w:rsidR="002D1FB8">
        <w:rPr>
          <w:rFonts w:ascii="Times New Roman" w:hAnsi="Times New Roman" w:cs="Times New Roman"/>
          <w:sz w:val="24"/>
          <w:szCs w:val="24"/>
          <w:lang w:val="en-US"/>
        </w:rPr>
        <w:t xml:space="preserve">Gas </w:t>
      </w:r>
      <w:r>
        <w:rPr>
          <w:rFonts w:ascii="Times New Roman" w:hAnsi="Times New Roman" w:cs="Times New Roman"/>
          <w:sz w:val="24"/>
          <w:szCs w:val="24"/>
          <w:lang w:val="en-US"/>
        </w:rPr>
        <w:t xml:space="preserve">case is that these provisions affect those assets and liabilities that </w:t>
      </w:r>
      <w:r w:rsidR="005842AC">
        <w:rPr>
          <w:rFonts w:ascii="Times New Roman" w:hAnsi="Times New Roman" w:cs="Times New Roman"/>
          <w:sz w:val="24"/>
          <w:szCs w:val="24"/>
          <w:lang w:val="en-US"/>
        </w:rPr>
        <w:t xml:space="preserve">existed prior to the effective date, were valued </w:t>
      </w:r>
      <w:r w:rsidR="008B4614">
        <w:rPr>
          <w:rFonts w:ascii="Times New Roman" w:hAnsi="Times New Roman" w:cs="Times New Roman"/>
          <w:sz w:val="24"/>
          <w:szCs w:val="24"/>
          <w:lang w:val="en-US"/>
        </w:rPr>
        <w:t>and expressed in United States d</w:t>
      </w:r>
      <w:r w:rsidR="005842AC">
        <w:rPr>
          <w:rFonts w:ascii="Times New Roman" w:hAnsi="Times New Roman" w:cs="Times New Roman"/>
          <w:sz w:val="24"/>
          <w:szCs w:val="24"/>
          <w:lang w:val="en-US"/>
        </w:rPr>
        <w:t>ollars and were still so valued and expressed on the effective date, other than those referred t</w:t>
      </w:r>
      <w:r w:rsidR="00A11DBE">
        <w:rPr>
          <w:rFonts w:ascii="Times New Roman" w:hAnsi="Times New Roman" w:cs="Times New Roman"/>
          <w:sz w:val="24"/>
          <w:szCs w:val="24"/>
          <w:lang w:val="en-US"/>
        </w:rPr>
        <w:t>o in s 44 c (2) of the principal</w:t>
      </w:r>
      <w:r w:rsidR="005842AC">
        <w:rPr>
          <w:rFonts w:ascii="Times New Roman" w:hAnsi="Times New Roman" w:cs="Times New Roman"/>
          <w:sz w:val="24"/>
          <w:szCs w:val="24"/>
          <w:lang w:val="en-US"/>
        </w:rPr>
        <w:t xml:space="preserve"> Act, which shall </w:t>
      </w:r>
      <w:r w:rsidR="008B4614">
        <w:rPr>
          <w:rFonts w:ascii="Times New Roman" w:hAnsi="Times New Roman" w:cs="Times New Roman"/>
          <w:sz w:val="24"/>
          <w:szCs w:val="24"/>
          <w:lang w:val="en-US"/>
        </w:rPr>
        <w:t>be deemed to be values in RTGS d</w:t>
      </w:r>
      <w:r w:rsidR="005842AC">
        <w:rPr>
          <w:rFonts w:ascii="Times New Roman" w:hAnsi="Times New Roman" w:cs="Times New Roman"/>
          <w:sz w:val="24"/>
          <w:szCs w:val="24"/>
          <w:lang w:val="en-US"/>
        </w:rPr>
        <w:t>ollars at a rate of o</w:t>
      </w:r>
      <w:r w:rsidR="008B4614">
        <w:rPr>
          <w:rFonts w:ascii="Times New Roman" w:hAnsi="Times New Roman" w:cs="Times New Roman"/>
          <w:sz w:val="24"/>
          <w:szCs w:val="24"/>
          <w:lang w:val="en-US"/>
        </w:rPr>
        <w:t>ne to one to the United States d</w:t>
      </w:r>
      <w:r w:rsidR="005842AC">
        <w:rPr>
          <w:rFonts w:ascii="Times New Roman" w:hAnsi="Times New Roman" w:cs="Times New Roman"/>
          <w:sz w:val="24"/>
          <w:szCs w:val="24"/>
          <w:lang w:val="en-US"/>
        </w:rPr>
        <w:t>ollar. These legislative provisions prevent a court from awarding a judgment sounding in foreign currency unless in the case of the exceptions listed.”</w:t>
      </w:r>
    </w:p>
    <w:p w14:paraId="3FE00DB2" w14:textId="77777777" w:rsidR="005842AC" w:rsidRDefault="005842AC" w:rsidP="008B4614">
      <w:pPr>
        <w:spacing w:after="0" w:line="240" w:lineRule="auto"/>
        <w:jc w:val="both"/>
        <w:rPr>
          <w:rFonts w:ascii="Times New Roman" w:hAnsi="Times New Roman" w:cs="Times New Roman"/>
          <w:sz w:val="24"/>
          <w:szCs w:val="24"/>
          <w:lang w:val="en-US"/>
        </w:rPr>
      </w:pPr>
    </w:p>
    <w:p w14:paraId="117A4487" w14:textId="77777777" w:rsidR="0081544D" w:rsidRDefault="0081544D" w:rsidP="00AE524D">
      <w:pPr>
        <w:spacing w:after="0" w:line="240" w:lineRule="auto"/>
        <w:ind w:firstLine="1134"/>
        <w:rPr>
          <w:rFonts w:ascii="Times New Roman" w:hAnsi="Times New Roman" w:cs="Times New Roman"/>
          <w:sz w:val="24"/>
          <w:szCs w:val="24"/>
          <w:lang w:val="en-US"/>
        </w:rPr>
      </w:pPr>
    </w:p>
    <w:p w14:paraId="1AA3A0DF" w14:textId="77777777" w:rsidR="005842AC" w:rsidRDefault="005842AC" w:rsidP="008B4614">
      <w:pPr>
        <w:spacing w:after="0" w:line="480" w:lineRule="auto"/>
        <w:ind w:firstLine="1134"/>
        <w:rPr>
          <w:rFonts w:ascii="Times New Roman" w:hAnsi="Times New Roman" w:cs="Times New Roman"/>
          <w:sz w:val="24"/>
          <w:szCs w:val="24"/>
          <w:lang w:val="en-US"/>
        </w:rPr>
      </w:pPr>
      <w:r>
        <w:rPr>
          <w:rFonts w:ascii="Times New Roman" w:hAnsi="Times New Roman" w:cs="Times New Roman"/>
          <w:sz w:val="24"/>
          <w:szCs w:val="24"/>
          <w:lang w:val="en-US"/>
        </w:rPr>
        <w:t xml:space="preserve">The respondent has submitted that its putative claim is one for damages. A claim for breach of contract is an unliquidated claim and as such cannot be affected by the provisions, of SI 33 of 2019. We agree with those submissions. The value of the claim is still to be assessed by a competent court. In the </w:t>
      </w:r>
      <w:r w:rsidRPr="008B4614">
        <w:rPr>
          <w:rFonts w:ascii="Times New Roman" w:hAnsi="Times New Roman" w:cs="Times New Roman"/>
          <w:i/>
          <w:sz w:val="24"/>
          <w:szCs w:val="24"/>
          <w:lang w:val="en-US"/>
        </w:rPr>
        <w:t>Zambezi Gas case supra,</w:t>
      </w:r>
      <w:r w:rsidR="00A11DBE">
        <w:rPr>
          <w:rFonts w:ascii="Times New Roman" w:hAnsi="Times New Roman" w:cs="Times New Roman"/>
          <w:sz w:val="24"/>
          <w:szCs w:val="24"/>
          <w:lang w:val="en-US"/>
        </w:rPr>
        <w:t xml:space="preserve"> </w:t>
      </w:r>
      <w:proofErr w:type="spellStart"/>
      <w:r w:rsidR="00A11DBE">
        <w:rPr>
          <w:rFonts w:ascii="Times New Roman" w:hAnsi="Times New Roman" w:cs="Times New Roman"/>
          <w:sz w:val="24"/>
          <w:szCs w:val="24"/>
          <w:lang w:val="en-US"/>
        </w:rPr>
        <w:t>Malaba</w:t>
      </w:r>
      <w:proofErr w:type="spellEnd"/>
      <w:r w:rsidR="00A11DBE">
        <w:rPr>
          <w:rFonts w:ascii="Times New Roman" w:hAnsi="Times New Roman" w:cs="Times New Roman"/>
          <w:sz w:val="24"/>
          <w:szCs w:val="24"/>
          <w:lang w:val="en-US"/>
        </w:rPr>
        <w:t xml:space="preserve"> CJ clari</w:t>
      </w:r>
      <w:r>
        <w:rPr>
          <w:rFonts w:ascii="Times New Roman" w:hAnsi="Times New Roman" w:cs="Times New Roman"/>
          <w:sz w:val="24"/>
          <w:szCs w:val="24"/>
          <w:lang w:val="en-US"/>
        </w:rPr>
        <w:t>fied the positions as follows:</w:t>
      </w:r>
    </w:p>
    <w:p w14:paraId="125F5CD6" w14:textId="77777777" w:rsidR="0081544D" w:rsidRDefault="0081544D" w:rsidP="00AE524D">
      <w:pPr>
        <w:spacing w:after="0" w:line="240" w:lineRule="auto"/>
        <w:ind w:left="1134"/>
        <w:jc w:val="both"/>
        <w:rPr>
          <w:rFonts w:ascii="Times New Roman" w:hAnsi="Times New Roman" w:cs="Times New Roman"/>
          <w:sz w:val="24"/>
          <w:szCs w:val="24"/>
          <w:lang w:val="en-US"/>
        </w:rPr>
      </w:pPr>
    </w:p>
    <w:p w14:paraId="6F793EB4" w14:textId="77777777" w:rsidR="003538F0" w:rsidRDefault="008B4614" w:rsidP="008B4614">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I</w:t>
      </w:r>
      <w:r w:rsidR="005842AC">
        <w:rPr>
          <w:rFonts w:ascii="Times New Roman" w:hAnsi="Times New Roman" w:cs="Times New Roman"/>
          <w:sz w:val="24"/>
          <w:szCs w:val="24"/>
          <w:lang w:val="en-US"/>
        </w:rPr>
        <w:t>f</w:t>
      </w:r>
      <w:r>
        <w:rPr>
          <w:rFonts w:ascii="Times New Roman" w:hAnsi="Times New Roman" w:cs="Times New Roman"/>
          <w:sz w:val="24"/>
          <w:szCs w:val="24"/>
          <w:lang w:val="en-US"/>
        </w:rPr>
        <w:t>, for</w:t>
      </w:r>
      <w:r w:rsidR="005842AC">
        <w:rPr>
          <w:rFonts w:ascii="Times New Roman" w:hAnsi="Times New Roman" w:cs="Times New Roman"/>
          <w:sz w:val="24"/>
          <w:szCs w:val="24"/>
          <w:lang w:val="en-US"/>
        </w:rPr>
        <w:t xml:space="preserve"> the example, the value of the ass</w:t>
      </w:r>
      <w:r>
        <w:rPr>
          <w:rFonts w:ascii="Times New Roman" w:hAnsi="Times New Roman" w:cs="Times New Roman"/>
          <w:sz w:val="24"/>
          <w:szCs w:val="24"/>
          <w:lang w:val="en-US"/>
        </w:rPr>
        <w:t>e</w:t>
      </w:r>
      <w:r w:rsidR="005842AC">
        <w:rPr>
          <w:rFonts w:ascii="Times New Roman" w:hAnsi="Times New Roman" w:cs="Times New Roman"/>
          <w:sz w:val="24"/>
          <w:szCs w:val="24"/>
          <w:lang w:val="en-US"/>
        </w:rPr>
        <w:t xml:space="preserve">ts and liabilities was, immediately before the effective date, still to be assessed by application of an agreed formula, s 4 (1) </w:t>
      </w:r>
      <w:r>
        <w:rPr>
          <w:rFonts w:ascii="Times New Roman" w:hAnsi="Times New Roman" w:cs="Times New Roman"/>
          <w:sz w:val="24"/>
          <w:szCs w:val="24"/>
          <w:lang w:val="en-US"/>
        </w:rPr>
        <w:t xml:space="preserve">              </w:t>
      </w:r>
      <w:r w:rsidR="005842AC">
        <w:rPr>
          <w:rFonts w:ascii="Times New Roman" w:hAnsi="Times New Roman" w:cs="Times New Roman"/>
          <w:sz w:val="24"/>
          <w:szCs w:val="24"/>
          <w:lang w:val="en-US"/>
        </w:rPr>
        <w:t>(d) of SI 33/19 would not app</w:t>
      </w:r>
      <w:r w:rsidR="00A11DBE">
        <w:rPr>
          <w:rFonts w:ascii="Times New Roman" w:hAnsi="Times New Roman" w:cs="Times New Roman"/>
          <w:sz w:val="24"/>
          <w:szCs w:val="24"/>
          <w:lang w:val="en-US"/>
        </w:rPr>
        <w:t xml:space="preserve">ly to such a transaction even if </w:t>
      </w:r>
      <w:r w:rsidR="005842AC">
        <w:rPr>
          <w:rFonts w:ascii="Times New Roman" w:hAnsi="Times New Roman" w:cs="Times New Roman"/>
          <w:sz w:val="24"/>
          <w:szCs w:val="24"/>
          <w:lang w:val="en-US"/>
        </w:rPr>
        <w:t xml:space="preserve">the payment would </w:t>
      </w:r>
      <w:r>
        <w:rPr>
          <w:rFonts w:ascii="Times New Roman" w:hAnsi="Times New Roman" w:cs="Times New Roman"/>
          <w:sz w:val="24"/>
          <w:szCs w:val="24"/>
          <w:lang w:val="en-US"/>
        </w:rPr>
        <w:t>thereafter</w:t>
      </w:r>
      <w:r w:rsidR="005842AC">
        <w:rPr>
          <w:rFonts w:ascii="Times New Roman" w:hAnsi="Times New Roman" w:cs="Times New Roman"/>
          <w:sz w:val="24"/>
          <w:szCs w:val="24"/>
          <w:lang w:val="en-US"/>
        </w:rPr>
        <w:t xml:space="preserve"> be in United States dollar</w:t>
      </w:r>
      <w:r w:rsidR="00A11DBE">
        <w:rPr>
          <w:rFonts w:ascii="Times New Roman" w:hAnsi="Times New Roman" w:cs="Times New Roman"/>
          <w:sz w:val="24"/>
          <w:szCs w:val="24"/>
          <w:lang w:val="en-US"/>
        </w:rPr>
        <w:t>s</w:t>
      </w:r>
      <w:r w:rsidR="005842AC">
        <w:rPr>
          <w:rFonts w:ascii="Times New Roman" w:hAnsi="Times New Roman" w:cs="Times New Roman"/>
          <w:sz w:val="24"/>
          <w:szCs w:val="24"/>
          <w:lang w:val="en-US"/>
        </w:rPr>
        <w:t xml:space="preserve">. It is the assessment and expression of the value of the assets and </w:t>
      </w:r>
      <w:r w:rsidR="00F37938">
        <w:rPr>
          <w:rFonts w:ascii="Times New Roman" w:hAnsi="Times New Roman" w:cs="Times New Roman"/>
          <w:sz w:val="24"/>
          <w:szCs w:val="24"/>
          <w:lang w:val="en-US"/>
        </w:rPr>
        <w:t>liability in United States dollars</w:t>
      </w:r>
      <w:r w:rsidR="005842AC">
        <w:rPr>
          <w:rFonts w:ascii="Times New Roman" w:hAnsi="Times New Roman" w:cs="Times New Roman"/>
          <w:sz w:val="24"/>
          <w:szCs w:val="24"/>
          <w:lang w:val="en-US"/>
        </w:rPr>
        <w:t xml:space="preserve"> that matters.</w:t>
      </w:r>
      <w:r w:rsidR="003538F0">
        <w:rPr>
          <w:rFonts w:ascii="Times New Roman" w:hAnsi="Times New Roman" w:cs="Times New Roman"/>
          <w:sz w:val="24"/>
          <w:szCs w:val="24"/>
          <w:lang w:val="en-US"/>
        </w:rPr>
        <w:t xml:space="preserve">” </w:t>
      </w:r>
    </w:p>
    <w:p w14:paraId="19676BBD" w14:textId="77777777" w:rsidR="003538F0" w:rsidRDefault="003538F0" w:rsidP="00AE524D">
      <w:pPr>
        <w:spacing w:after="0" w:line="240" w:lineRule="auto"/>
        <w:jc w:val="both"/>
        <w:rPr>
          <w:rFonts w:ascii="Times New Roman" w:hAnsi="Times New Roman" w:cs="Times New Roman"/>
          <w:sz w:val="24"/>
          <w:szCs w:val="24"/>
          <w:lang w:val="en-US"/>
        </w:rPr>
      </w:pPr>
    </w:p>
    <w:p w14:paraId="2F9CFE50" w14:textId="77777777" w:rsidR="00AE524D" w:rsidRDefault="00AE524D" w:rsidP="00AE524D">
      <w:pPr>
        <w:spacing w:after="0" w:line="240" w:lineRule="auto"/>
        <w:jc w:val="both"/>
        <w:rPr>
          <w:rFonts w:ascii="Times New Roman" w:hAnsi="Times New Roman" w:cs="Times New Roman"/>
          <w:sz w:val="24"/>
          <w:szCs w:val="24"/>
          <w:lang w:val="en-US"/>
        </w:rPr>
      </w:pPr>
    </w:p>
    <w:p w14:paraId="34D515EF" w14:textId="77777777" w:rsidR="003538F0" w:rsidRDefault="003538F0" w:rsidP="00A11DB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any event s 3(1) of </w:t>
      </w:r>
      <w:r w:rsidR="00A11DBE">
        <w:rPr>
          <w:rFonts w:ascii="Times New Roman" w:hAnsi="Times New Roman" w:cs="Times New Roman"/>
          <w:sz w:val="24"/>
          <w:szCs w:val="24"/>
          <w:lang w:val="en-US"/>
        </w:rPr>
        <w:t xml:space="preserve">SI 33/2019 amended the Reserve Bank Act by the insertion </w:t>
      </w:r>
      <w:r>
        <w:rPr>
          <w:rFonts w:ascii="Times New Roman" w:hAnsi="Times New Roman" w:cs="Times New Roman"/>
          <w:sz w:val="24"/>
          <w:szCs w:val="24"/>
          <w:lang w:val="en-US"/>
        </w:rPr>
        <w:t xml:space="preserve"> after s 44 B thereof of s 44 C which it provides for the issuance and legal tender of RTGS dollars, s 44 C (2) provides as follows: </w:t>
      </w:r>
    </w:p>
    <w:p w14:paraId="6DB7479D" w14:textId="77777777" w:rsidR="0081544D" w:rsidRDefault="0081544D" w:rsidP="00A11DBE">
      <w:pPr>
        <w:spacing w:after="0" w:line="240" w:lineRule="auto"/>
        <w:ind w:left="1560" w:hanging="426"/>
        <w:jc w:val="both"/>
        <w:rPr>
          <w:rFonts w:ascii="Times New Roman" w:hAnsi="Times New Roman" w:cs="Times New Roman"/>
          <w:sz w:val="24"/>
          <w:szCs w:val="24"/>
          <w:lang w:val="en-US"/>
        </w:rPr>
      </w:pPr>
    </w:p>
    <w:p w14:paraId="2B43516A" w14:textId="77777777" w:rsidR="003538F0" w:rsidRDefault="003538F0" w:rsidP="00A11DBE">
      <w:pPr>
        <w:spacing w:after="0" w:line="240"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F37938">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issuance of any electronic currency shall not affect or apply in respect </w:t>
      </w:r>
      <w:r w:rsidR="00F37938">
        <w:rPr>
          <w:rFonts w:ascii="Times New Roman" w:hAnsi="Times New Roman" w:cs="Times New Roman"/>
          <w:sz w:val="24"/>
          <w:szCs w:val="24"/>
          <w:lang w:val="en-US"/>
        </w:rPr>
        <w:t xml:space="preserve">   of-</w:t>
      </w:r>
    </w:p>
    <w:p w14:paraId="50972141" w14:textId="77777777" w:rsidR="00F37938" w:rsidRDefault="00F37938" w:rsidP="00A11DBE">
      <w:pPr>
        <w:spacing w:after="0" w:line="240" w:lineRule="auto"/>
        <w:ind w:left="1701" w:hanging="425"/>
        <w:jc w:val="both"/>
        <w:rPr>
          <w:rFonts w:ascii="Times New Roman" w:hAnsi="Times New Roman" w:cs="Times New Roman"/>
          <w:sz w:val="24"/>
          <w:szCs w:val="24"/>
          <w:lang w:val="en-US"/>
        </w:rPr>
      </w:pPr>
    </w:p>
    <w:p w14:paraId="50E39AF8" w14:textId="77777777" w:rsidR="003538F0" w:rsidRPr="00F37938" w:rsidRDefault="00F37938" w:rsidP="00A11DBE">
      <w:pPr>
        <w:spacing w:after="0" w:line="240" w:lineRule="auto"/>
        <w:ind w:left="1701" w:hanging="425"/>
        <w:jc w:val="both"/>
        <w:rPr>
          <w:rFonts w:ascii="Times New Roman" w:hAnsi="Times New Roman" w:cs="Times New Roman"/>
          <w:sz w:val="24"/>
          <w:szCs w:val="24"/>
          <w:lang w:val="en-US"/>
        </w:rPr>
      </w:pPr>
      <w:r w:rsidRPr="00F37938">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3538F0" w:rsidRPr="00F37938">
        <w:rPr>
          <w:rFonts w:ascii="Times New Roman" w:hAnsi="Times New Roman" w:cs="Times New Roman"/>
          <w:sz w:val="24"/>
          <w:szCs w:val="24"/>
          <w:lang w:val="en-US"/>
        </w:rPr>
        <w:t>Funds held in foreign currency designated accounts, otherwise known as “</w:t>
      </w:r>
      <w:proofErr w:type="spellStart"/>
      <w:r w:rsidR="003538F0" w:rsidRPr="00F37938">
        <w:rPr>
          <w:rFonts w:ascii="Times New Roman" w:hAnsi="Times New Roman" w:cs="Times New Roman"/>
          <w:sz w:val="24"/>
          <w:szCs w:val="24"/>
          <w:lang w:val="en-US"/>
        </w:rPr>
        <w:t>Nostro</w:t>
      </w:r>
      <w:proofErr w:type="spellEnd"/>
      <w:r w:rsidR="003538F0" w:rsidRPr="00F37938">
        <w:rPr>
          <w:rFonts w:ascii="Times New Roman" w:hAnsi="Times New Roman" w:cs="Times New Roman"/>
          <w:sz w:val="24"/>
          <w:szCs w:val="24"/>
          <w:lang w:val="en-US"/>
        </w:rPr>
        <w:t xml:space="preserve"> FCA account” which shall continue to be designated in such foreign currencies and </w:t>
      </w:r>
    </w:p>
    <w:p w14:paraId="46BD0C90" w14:textId="77777777" w:rsidR="003538F0" w:rsidRPr="00F37938" w:rsidRDefault="00F37938" w:rsidP="00A11DBE">
      <w:pPr>
        <w:pStyle w:val="ListParagraph"/>
        <w:spacing w:after="0" w:line="240" w:lineRule="auto"/>
        <w:ind w:left="1701"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3538F0" w:rsidRPr="00F37938">
        <w:rPr>
          <w:rFonts w:ascii="Times New Roman" w:hAnsi="Times New Roman" w:cs="Times New Roman"/>
          <w:sz w:val="24"/>
          <w:szCs w:val="24"/>
          <w:lang w:val="en-US"/>
        </w:rPr>
        <w:t xml:space="preserve">Foreign loans and obligations denominated in any foreign currency, which </w:t>
      </w:r>
      <w:r>
        <w:rPr>
          <w:rFonts w:ascii="Times New Roman" w:hAnsi="Times New Roman" w:cs="Times New Roman"/>
          <w:sz w:val="24"/>
          <w:szCs w:val="24"/>
          <w:lang w:val="en-US"/>
        </w:rPr>
        <w:t xml:space="preserve">  </w:t>
      </w:r>
      <w:r w:rsidR="003538F0" w:rsidRPr="00F37938">
        <w:rPr>
          <w:rFonts w:ascii="Times New Roman" w:hAnsi="Times New Roman" w:cs="Times New Roman"/>
          <w:sz w:val="24"/>
          <w:szCs w:val="24"/>
          <w:lang w:val="en-US"/>
        </w:rPr>
        <w:t xml:space="preserve">shall continue to be payable in such foreign currency.” </w:t>
      </w:r>
    </w:p>
    <w:p w14:paraId="5D97BC70" w14:textId="77777777" w:rsidR="003538F0" w:rsidRDefault="003538F0" w:rsidP="00A11DBE">
      <w:pPr>
        <w:spacing w:after="0" w:line="240" w:lineRule="auto"/>
        <w:jc w:val="both"/>
        <w:rPr>
          <w:rFonts w:ascii="Times New Roman" w:hAnsi="Times New Roman" w:cs="Times New Roman"/>
          <w:sz w:val="24"/>
          <w:szCs w:val="24"/>
          <w:lang w:val="en-US"/>
        </w:rPr>
      </w:pPr>
    </w:p>
    <w:p w14:paraId="21250382" w14:textId="77777777" w:rsidR="00A11DBE" w:rsidRDefault="00A11DBE" w:rsidP="00AE524D">
      <w:pPr>
        <w:spacing w:after="0" w:line="240" w:lineRule="auto"/>
        <w:ind w:firstLine="1134"/>
        <w:jc w:val="both"/>
        <w:rPr>
          <w:rFonts w:ascii="Times New Roman" w:hAnsi="Times New Roman" w:cs="Times New Roman"/>
          <w:sz w:val="24"/>
          <w:szCs w:val="24"/>
          <w:lang w:val="en-US"/>
        </w:rPr>
      </w:pPr>
    </w:p>
    <w:p w14:paraId="24045E81" w14:textId="09CB30E0" w:rsidR="00FC5153" w:rsidRDefault="003538F0" w:rsidP="00A11DB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Thus the above provisions provide exceptions to the general rule that all assets and liabilities denominated in United States dollars on or before the effective date shall be deemed to be p</w:t>
      </w:r>
      <w:r w:rsidR="00A11DBE">
        <w:rPr>
          <w:rFonts w:ascii="Times New Roman" w:hAnsi="Times New Roman" w:cs="Times New Roman"/>
          <w:sz w:val="24"/>
          <w:szCs w:val="24"/>
          <w:lang w:val="en-US"/>
        </w:rPr>
        <w:t>ayable in RTGS at the rate of 1:</w:t>
      </w:r>
      <w:r>
        <w:rPr>
          <w:rFonts w:ascii="Times New Roman" w:hAnsi="Times New Roman" w:cs="Times New Roman"/>
          <w:sz w:val="24"/>
          <w:szCs w:val="24"/>
          <w:lang w:val="en-US"/>
        </w:rPr>
        <w:t xml:space="preserve">1. The payment of foreign obligations in foreign currency is </w:t>
      </w:r>
      <w:r w:rsidR="00A11DBE">
        <w:rPr>
          <w:rFonts w:ascii="Times New Roman" w:hAnsi="Times New Roman" w:cs="Times New Roman"/>
          <w:sz w:val="24"/>
          <w:szCs w:val="24"/>
          <w:lang w:val="en-US"/>
        </w:rPr>
        <w:t>thus permissible. As long as the</w:t>
      </w:r>
      <w:r>
        <w:rPr>
          <w:rFonts w:ascii="Times New Roman" w:hAnsi="Times New Roman" w:cs="Times New Roman"/>
          <w:sz w:val="24"/>
          <w:szCs w:val="24"/>
          <w:lang w:val="en-US"/>
        </w:rPr>
        <w:t>se exceptions exist</w:t>
      </w:r>
      <w:r w:rsidR="00F37938">
        <w:rPr>
          <w:rFonts w:ascii="Times New Roman" w:hAnsi="Times New Roman" w:cs="Times New Roman"/>
          <w:sz w:val="24"/>
          <w:szCs w:val="24"/>
          <w:lang w:val="en-US"/>
        </w:rPr>
        <w:t>,</w:t>
      </w:r>
      <w:r>
        <w:rPr>
          <w:rFonts w:ascii="Times New Roman" w:hAnsi="Times New Roman" w:cs="Times New Roman"/>
          <w:sz w:val="24"/>
          <w:szCs w:val="24"/>
          <w:lang w:val="en-US"/>
        </w:rPr>
        <w:t xml:space="preserve"> the respondent cannot be denied leave to sue</w:t>
      </w:r>
      <w:r w:rsidR="00A11DBE">
        <w:rPr>
          <w:rFonts w:ascii="Times New Roman" w:hAnsi="Times New Roman" w:cs="Times New Roman"/>
          <w:sz w:val="24"/>
          <w:szCs w:val="24"/>
          <w:lang w:val="en-US"/>
        </w:rPr>
        <w:t xml:space="preserve"> in United States dollar </w:t>
      </w:r>
      <w:r>
        <w:rPr>
          <w:rFonts w:ascii="Times New Roman" w:hAnsi="Times New Roman" w:cs="Times New Roman"/>
          <w:sz w:val="24"/>
          <w:szCs w:val="24"/>
          <w:lang w:val="en-US"/>
        </w:rPr>
        <w:t>terms</w:t>
      </w:r>
      <w:r w:rsidR="00FC5153">
        <w:rPr>
          <w:rFonts w:ascii="Times New Roman" w:hAnsi="Times New Roman" w:cs="Times New Roman"/>
          <w:sz w:val="24"/>
          <w:szCs w:val="24"/>
          <w:lang w:val="en-US"/>
        </w:rPr>
        <w:t>. The</w:t>
      </w:r>
      <w:r w:rsidR="00A11DBE">
        <w:rPr>
          <w:rFonts w:ascii="Times New Roman" w:hAnsi="Times New Roman" w:cs="Times New Roman"/>
          <w:sz w:val="24"/>
          <w:szCs w:val="24"/>
          <w:lang w:val="en-US"/>
        </w:rPr>
        <w:t xml:space="preserve"> onus</w:t>
      </w:r>
      <w:r w:rsidR="00FC5153">
        <w:rPr>
          <w:rFonts w:ascii="Times New Roman" w:hAnsi="Times New Roman" w:cs="Times New Roman"/>
          <w:sz w:val="24"/>
          <w:szCs w:val="24"/>
          <w:lang w:val="en-US"/>
        </w:rPr>
        <w:t xml:space="preserve"> will be on the respondent to convince the trial court that his case is covered by </w:t>
      </w:r>
      <w:r w:rsidR="00A11DBE">
        <w:rPr>
          <w:rFonts w:ascii="Times New Roman" w:hAnsi="Times New Roman" w:cs="Times New Roman"/>
          <w:sz w:val="24"/>
          <w:szCs w:val="24"/>
          <w:lang w:val="en-US"/>
        </w:rPr>
        <w:t xml:space="preserve">either of </w:t>
      </w:r>
      <w:r w:rsidR="00FC5153">
        <w:rPr>
          <w:rFonts w:ascii="Times New Roman" w:hAnsi="Times New Roman" w:cs="Times New Roman"/>
          <w:sz w:val="24"/>
          <w:szCs w:val="24"/>
          <w:lang w:val="en-US"/>
        </w:rPr>
        <w:t xml:space="preserve">those exceptions. The second </w:t>
      </w:r>
      <w:r w:rsidR="006F3DF2">
        <w:rPr>
          <w:rFonts w:ascii="Times New Roman" w:hAnsi="Times New Roman" w:cs="Times New Roman"/>
          <w:sz w:val="24"/>
          <w:szCs w:val="24"/>
          <w:lang w:val="en-US"/>
        </w:rPr>
        <w:t>appellant</w:t>
      </w:r>
      <w:r w:rsidR="00F37938">
        <w:rPr>
          <w:rFonts w:ascii="Times New Roman" w:hAnsi="Times New Roman" w:cs="Times New Roman"/>
          <w:sz w:val="24"/>
          <w:szCs w:val="24"/>
          <w:lang w:val="en-US"/>
        </w:rPr>
        <w:t xml:space="preserve"> cannot take it upon </w:t>
      </w:r>
      <w:r w:rsidR="00FC5153">
        <w:rPr>
          <w:rFonts w:ascii="Times New Roman" w:hAnsi="Times New Roman" w:cs="Times New Roman"/>
          <w:sz w:val="24"/>
          <w:szCs w:val="24"/>
          <w:lang w:val="en-US"/>
        </w:rPr>
        <w:t xml:space="preserve">himself to make that determination. </w:t>
      </w:r>
    </w:p>
    <w:p w14:paraId="56AA5141" w14:textId="77777777" w:rsidR="00FC5308" w:rsidRDefault="00FC5308" w:rsidP="00AE524D">
      <w:pPr>
        <w:spacing w:after="0" w:line="240" w:lineRule="auto"/>
        <w:jc w:val="both"/>
        <w:rPr>
          <w:rFonts w:ascii="Times New Roman" w:hAnsi="Times New Roman" w:cs="Times New Roman"/>
          <w:b/>
          <w:sz w:val="24"/>
          <w:szCs w:val="24"/>
          <w:lang w:val="en-US"/>
        </w:rPr>
      </w:pPr>
    </w:p>
    <w:p w14:paraId="5EFC1503" w14:textId="77777777" w:rsidR="00F37938" w:rsidRPr="00FC5308" w:rsidRDefault="00FC5308" w:rsidP="00F37938">
      <w:pPr>
        <w:spacing w:after="0" w:line="480" w:lineRule="auto"/>
        <w:rPr>
          <w:rFonts w:ascii="Times New Roman" w:hAnsi="Times New Roman" w:cs="Times New Roman"/>
          <w:b/>
          <w:sz w:val="24"/>
          <w:szCs w:val="24"/>
          <w:lang w:val="en-US"/>
        </w:rPr>
      </w:pPr>
      <w:r w:rsidRPr="00FC5308">
        <w:rPr>
          <w:rFonts w:ascii="Times New Roman" w:hAnsi="Times New Roman" w:cs="Times New Roman"/>
          <w:b/>
          <w:sz w:val="24"/>
          <w:szCs w:val="24"/>
          <w:lang w:val="en-US"/>
        </w:rPr>
        <w:t xml:space="preserve">DISPOSITION </w:t>
      </w:r>
    </w:p>
    <w:p w14:paraId="07BEEB3C" w14:textId="2A5925AE" w:rsidR="00FC5153" w:rsidRDefault="00FC5153" w:rsidP="00A11DB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appellant’s grounds of appeal are without merit. It is now settled that a court seized with a review application brought under s 4 of AJ</w:t>
      </w:r>
      <w:r w:rsidR="00FC5308">
        <w:rPr>
          <w:rFonts w:ascii="Times New Roman" w:hAnsi="Times New Roman" w:cs="Times New Roman"/>
          <w:sz w:val="24"/>
          <w:szCs w:val="24"/>
          <w:lang w:val="en-US"/>
        </w:rPr>
        <w:t xml:space="preserve">A may grant a remedy other than </w:t>
      </w:r>
      <w:r>
        <w:rPr>
          <w:rFonts w:ascii="Times New Roman" w:hAnsi="Times New Roman" w:cs="Times New Roman"/>
          <w:sz w:val="24"/>
          <w:szCs w:val="24"/>
          <w:lang w:val="en-US"/>
        </w:rPr>
        <w:t>those specified therein. Indeed s 2 (2) o</w:t>
      </w:r>
      <w:r w:rsidR="00A11DBE">
        <w:rPr>
          <w:rFonts w:ascii="Times New Roman" w:hAnsi="Times New Roman" w:cs="Times New Roman"/>
          <w:sz w:val="24"/>
          <w:szCs w:val="24"/>
          <w:lang w:val="en-US"/>
        </w:rPr>
        <w:t>f that Act specifically bestows</w:t>
      </w:r>
      <w:r>
        <w:rPr>
          <w:rFonts w:ascii="Times New Roman" w:hAnsi="Times New Roman" w:cs="Times New Roman"/>
          <w:sz w:val="24"/>
          <w:szCs w:val="24"/>
          <w:lang w:val="en-US"/>
        </w:rPr>
        <w:t xml:space="preserve"> upon </w:t>
      </w:r>
      <w:r w:rsidR="00FC5308">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court the liberty to do so. It provides in clear and </w:t>
      </w:r>
      <w:r w:rsidR="002D1FB8">
        <w:rPr>
          <w:rFonts w:ascii="Times New Roman" w:hAnsi="Times New Roman" w:cs="Times New Roman"/>
          <w:sz w:val="24"/>
          <w:szCs w:val="24"/>
          <w:lang w:val="en-US"/>
        </w:rPr>
        <w:t>unambiguous</w:t>
      </w:r>
      <w:r>
        <w:rPr>
          <w:rFonts w:ascii="Times New Roman" w:hAnsi="Times New Roman" w:cs="Times New Roman"/>
          <w:sz w:val="24"/>
          <w:szCs w:val="24"/>
          <w:lang w:val="en-US"/>
        </w:rPr>
        <w:t xml:space="preserve"> language, that: </w:t>
      </w:r>
    </w:p>
    <w:p w14:paraId="425319CA" w14:textId="77777777" w:rsidR="0081544D" w:rsidRDefault="0081544D" w:rsidP="00AE524D">
      <w:pPr>
        <w:spacing w:after="0" w:line="240" w:lineRule="auto"/>
        <w:ind w:left="1134"/>
        <w:jc w:val="both"/>
        <w:rPr>
          <w:rFonts w:ascii="Times New Roman" w:hAnsi="Times New Roman" w:cs="Times New Roman"/>
          <w:sz w:val="24"/>
          <w:szCs w:val="24"/>
          <w:lang w:val="en-US"/>
        </w:rPr>
      </w:pPr>
    </w:p>
    <w:p w14:paraId="09112EAE" w14:textId="77777777" w:rsidR="00FC5153" w:rsidRDefault="00FC5308" w:rsidP="00A11DBE">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FC5153">
        <w:rPr>
          <w:rFonts w:ascii="Times New Roman" w:hAnsi="Times New Roman" w:cs="Times New Roman"/>
          <w:sz w:val="24"/>
          <w:szCs w:val="24"/>
          <w:lang w:val="en-US"/>
        </w:rPr>
        <w:t>he provision of this Act shall be construed</w:t>
      </w:r>
      <w:r>
        <w:rPr>
          <w:rFonts w:ascii="Times New Roman" w:hAnsi="Times New Roman" w:cs="Times New Roman"/>
          <w:sz w:val="24"/>
          <w:szCs w:val="24"/>
          <w:lang w:val="en-US"/>
        </w:rPr>
        <w:t xml:space="preserve"> as being in addition</w:t>
      </w:r>
      <w:r w:rsidR="00FC5153">
        <w:rPr>
          <w:rFonts w:ascii="Times New Roman" w:hAnsi="Times New Roman" w:cs="Times New Roman"/>
          <w:sz w:val="24"/>
          <w:szCs w:val="24"/>
          <w:lang w:val="en-US"/>
        </w:rPr>
        <w:t xml:space="preserve"> to, and</w:t>
      </w:r>
      <w:r w:rsidR="00A11DBE">
        <w:rPr>
          <w:rFonts w:ascii="Times New Roman" w:hAnsi="Times New Roman" w:cs="Times New Roman"/>
          <w:sz w:val="24"/>
          <w:szCs w:val="24"/>
          <w:lang w:val="en-US"/>
        </w:rPr>
        <w:t xml:space="preserve"> not as limiting </w:t>
      </w:r>
      <w:r w:rsidR="00FC5153">
        <w:rPr>
          <w:rFonts w:ascii="Times New Roman" w:hAnsi="Times New Roman" w:cs="Times New Roman"/>
          <w:sz w:val="24"/>
          <w:szCs w:val="24"/>
          <w:lang w:val="en-US"/>
        </w:rPr>
        <w:t>any other right to appeal against, bring on review or apply for any administrative actions to which this Act applies.”</w:t>
      </w:r>
    </w:p>
    <w:p w14:paraId="733889F2" w14:textId="77777777" w:rsidR="00FC5308" w:rsidRDefault="00FC5308" w:rsidP="00A11DBE">
      <w:pPr>
        <w:spacing w:after="0" w:line="480" w:lineRule="auto"/>
        <w:jc w:val="both"/>
        <w:rPr>
          <w:rFonts w:ascii="Times New Roman" w:hAnsi="Times New Roman" w:cs="Times New Roman"/>
          <w:sz w:val="24"/>
          <w:szCs w:val="24"/>
          <w:lang w:val="en-US"/>
        </w:rPr>
      </w:pPr>
    </w:p>
    <w:p w14:paraId="5B1106B8" w14:textId="44C9DF12" w:rsidR="00777A32" w:rsidRDefault="00FC5153" w:rsidP="00A11DB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Any argument</w:t>
      </w:r>
      <w:r w:rsidR="00A11DBE">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by the appellants is misplaced. Although the court </w:t>
      </w:r>
      <w:r w:rsidR="00FC5308">
        <w:rPr>
          <w:rFonts w:ascii="Times New Roman" w:hAnsi="Times New Roman" w:cs="Times New Roman"/>
          <w:i/>
          <w:sz w:val="24"/>
          <w:szCs w:val="24"/>
          <w:lang w:val="en-US"/>
        </w:rPr>
        <w:t xml:space="preserve">a </w:t>
      </w:r>
      <w:r w:rsidRPr="00FC5308">
        <w:rPr>
          <w:rFonts w:ascii="Times New Roman" w:hAnsi="Times New Roman" w:cs="Times New Roman"/>
          <w:i/>
          <w:sz w:val="24"/>
          <w:szCs w:val="24"/>
          <w:lang w:val="en-US"/>
        </w:rPr>
        <w:t xml:space="preserve">quo </w:t>
      </w:r>
      <w:r>
        <w:rPr>
          <w:rFonts w:ascii="Times New Roman" w:hAnsi="Times New Roman" w:cs="Times New Roman"/>
          <w:sz w:val="24"/>
          <w:szCs w:val="24"/>
          <w:lang w:val="en-US"/>
        </w:rPr>
        <w:t xml:space="preserve">does not formally make a finding as to illegality, gross impropriety, irrationality or </w:t>
      </w:r>
      <w:r w:rsidRPr="00FC5308">
        <w:rPr>
          <w:rFonts w:ascii="Times New Roman" w:hAnsi="Times New Roman" w:cs="Times New Roman"/>
          <w:i/>
          <w:sz w:val="24"/>
          <w:szCs w:val="24"/>
          <w:lang w:val="en-US"/>
        </w:rPr>
        <w:t>arbitrariness</w:t>
      </w:r>
      <w:r w:rsidR="00FC5308" w:rsidRPr="00FC5308">
        <w:rPr>
          <w:rFonts w:ascii="Times New Roman" w:hAnsi="Times New Roman" w:cs="Times New Roman"/>
          <w:i/>
          <w:sz w:val="24"/>
          <w:szCs w:val="24"/>
          <w:lang w:val="en-US"/>
        </w:rPr>
        <w:t>,</w:t>
      </w:r>
      <w:r w:rsidR="00A11DBE">
        <w:rPr>
          <w:rFonts w:ascii="Times New Roman" w:hAnsi="Times New Roman" w:cs="Times New Roman"/>
          <w:sz w:val="24"/>
          <w:szCs w:val="24"/>
          <w:lang w:val="en-US"/>
        </w:rPr>
        <w:t xml:space="preserve"> the record shows</w:t>
      </w:r>
      <w:r w:rsidR="00FC5308">
        <w:rPr>
          <w:rFonts w:ascii="Times New Roman" w:hAnsi="Times New Roman" w:cs="Times New Roman"/>
          <w:sz w:val="24"/>
          <w:szCs w:val="24"/>
          <w:lang w:val="en-US"/>
        </w:rPr>
        <w:t xml:space="preserve"> </w:t>
      </w:r>
      <w:r>
        <w:rPr>
          <w:rFonts w:ascii="Times New Roman" w:hAnsi="Times New Roman" w:cs="Times New Roman"/>
          <w:sz w:val="24"/>
          <w:szCs w:val="24"/>
          <w:lang w:val="en-US"/>
        </w:rPr>
        <w:t>tha</w:t>
      </w:r>
      <w:r w:rsidR="00FC5308">
        <w:rPr>
          <w:rFonts w:ascii="Times New Roman" w:hAnsi="Times New Roman" w:cs="Times New Roman"/>
          <w:sz w:val="24"/>
          <w:szCs w:val="24"/>
          <w:lang w:val="en-US"/>
        </w:rPr>
        <w:t>t the decision was reple</w:t>
      </w:r>
      <w:r>
        <w:rPr>
          <w:rFonts w:ascii="Times New Roman" w:hAnsi="Times New Roman" w:cs="Times New Roman"/>
          <w:sz w:val="24"/>
          <w:szCs w:val="24"/>
          <w:lang w:val="en-US"/>
        </w:rPr>
        <w:t>te wi</w:t>
      </w:r>
      <w:r w:rsidR="00777A32">
        <w:rPr>
          <w:rFonts w:ascii="Times New Roman" w:hAnsi="Times New Roman" w:cs="Times New Roman"/>
          <w:sz w:val="24"/>
          <w:szCs w:val="24"/>
          <w:lang w:val="en-US"/>
        </w:rPr>
        <w:t>t</w:t>
      </w:r>
      <w:r>
        <w:rPr>
          <w:rFonts w:ascii="Times New Roman" w:hAnsi="Times New Roman" w:cs="Times New Roman"/>
          <w:sz w:val="24"/>
          <w:szCs w:val="24"/>
          <w:lang w:val="en-US"/>
        </w:rPr>
        <w:t xml:space="preserve">h the same. The fact that the </w:t>
      </w:r>
      <w:r w:rsidRPr="00FC5308">
        <w:rPr>
          <w:rFonts w:ascii="Times New Roman" w:hAnsi="Times New Roman" w:cs="Times New Roman"/>
          <w:sz w:val="24"/>
          <w:szCs w:val="24"/>
          <w:lang w:val="en-US"/>
        </w:rPr>
        <w:t>court</w:t>
      </w:r>
      <w:r w:rsidRPr="00FC5308">
        <w:rPr>
          <w:rFonts w:ascii="Times New Roman" w:hAnsi="Times New Roman" w:cs="Times New Roman"/>
          <w:i/>
          <w:sz w:val="24"/>
          <w:szCs w:val="24"/>
          <w:lang w:val="en-US"/>
        </w:rPr>
        <w:t xml:space="preserve"> a quo</w:t>
      </w:r>
      <w:r>
        <w:rPr>
          <w:rFonts w:ascii="Times New Roman" w:hAnsi="Times New Roman" w:cs="Times New Roman"/>
          <w:sz w:val="24"/>
          <w:szCs w:val="24"/>
          <w:lang w:val="en-US"/>
        </w:rPr>
        <w:t xml:space="preserve"> found the decision riddled with inconsistencies</w:t>
      </w:r>
      <w:r w:rsidR="00777A32">
        <w:rPr>
          <w:rFonts w:ascii="Times New Roman" w:hAnsi="Times New Roman" w:cs="Times New Roman"/>
          <w:sz w:val="24"/>
          <w:szCs w:val="24"/>
          <w:lang w:val="en-US"/>
        </w:rPr>
        <w:t xml:space="preserve"> and contradictions suffices in the </w:t>
      </w:r>
      <w:r w:rsidR="00FC5308">
        <w:rPr>
          <w:rFonts w:ascii="Times New Roman" w:hAnsi="Times New Roman" w:cs="Times New Roman"/>
          <w:sz w:val="24"/>
          <w:szCs w:val="24"/>
          <w:lang w:val="en-US"/>
        </w:rPr>
        <w:t>circumstances</w:t>
      </w:r>
      <w:r w:rsidR="00777A32">
        <w:rPr>
          <w:rFonts w:ascii="Times New Roman" w:hAnsi="Times New Roman" w:cs="Times New Roman"/>
          <w:sz w:val="24"/>
          <w:szCs w:val="24"/>
          <w:lang w:val="en-US"/>
        </w:rPr>
        <w:t xml:space="preserve"> of this case. Further</w:t>
      </w:r>
      <w:r w:rsidR="00A11DBE">
        <w:rPr>
          <w:rFonts w:ascii="Times New Roman" w:hAnsi="Times New Roman" w:cs="Times New Roman"/>
          <w:sz w:val="24"/>
          <w:szCs w:val="24"/>
          <w:lang w:val="en-US"/>
        </w:rPr>
        <w:t>,</w:t>
      </w:r>
      <w:r w:rsidR="00777A32">
        <w:rPr>
          <w:rFonts w:ascii="Times New Roman" w:hAnsi="Times New Roman" w:cs="Times New Roman"/>
          <w:sz w:val="24"/>
          <w:szCs w:val="24"/>
          <w:lang w:val="en-US"/>
        </w:rPr>
        <w:t xml:space="preserve"> the court </w:t>
      </w:r>
      <w:r w:rsidR="00777A32" w:rsidRPr="00FC5308">
        <w:rPr>
          <w:rFonts w:ascii="Times New Roman" w:hAnsi="Times New Roman" w:cs="Times New Roman"/>
          <w:i/>
          <w:sz w:val="24"/>
          <w:szCs w:val="24"/>
          <w:lang w:val="en-US"/>
        </w:rPr>
        <w:t>a quo</w:t>
      </w:r>
      <w:r w:rsidR="00777A32">
        <w:rPr>
          <w:rFonts w:ascii="Times New Roman" w:hAnsi="Times New Roman" w:cs="Times New Roman"/>
          <w:sz w:val="24"/>
          <w:szCs w:val="24"/>
          <w:lang w:val="en-US"/>
        </w:rPr>
        <w:t xml:space="preserve"> found t</w:t>
      </w:r>
      <w:r w:rsidR="00A11DBE">
        <w:rPr>
          <w:rFonts w:ascii="Times New Roman" w:hAnsi="Times New Roman" w:cs="Times New Roman"/>
          <w:sz w:val="24"/>
          <w:szCs w:val="24"/>
          <w:lang w:val="en-US"/>
        </w:rPr>
        <w:t xml:space="preserve">hat the second appellant had not complied with the </w:t>
      </w:r>
      <w:r w:rsidR="00777A32">
        <w:rPr>
          <w:rFonts w:ascii="Times New Roman" w:hAnsi="Times New Roman" w:cs="Times New Roman"/>
          <w:sz w:val="24"/>
          <w:szCs w:val="24"/>
          <w:lang w:val="en-US"/>
        </w:rPr>
        <w:t xml:space="preserve">rules of natural justice, a clear ground of review. </w:t>
      </w:r>
    </w:p>
    <w:p w14:paraId="373B99C9" w14:textId="77777777" w:rsidR="00777A32" w:rsidRDefault="00777A32" w:rsidP="00AE524D">
      <w:pPr>
        <w:spacing w:after="0" w:line="240" w:lineRule="auto"/>
        <w:rPr>
          <w:rFonts w:ascii="Times New Roman" w:hAnsi="Times New Roman" w:cs="Times New Roman"/>
          <w:sz w:val="24"/>
          <w:szCs w:val="24"/>
          <w:lang w:val="en-US"/>
        </w:rPr>
      </w:pPr>
    </w:p>
    <w:p w14:paraId="04877ECD" w14:textId="49AF533C" w:rsidR="0081544D" w:rsidRDefault="00777A32" w:rsidP="0081544D">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general where a reviewing court finds the decision under review to </w:t>
      </w:r>
      <w:r w:rsidRPr="00777A32">
        <w:rPr>
          <w:rFonts w:ascii="Times New Roman" w:hAnsi="Times New Roman" w:cs="Times New Roman"/>
          <w:sz w:val="24"/>
          <w:szCs w:val="24"/>
          <w:lang w:val="en-US"/>
        </w:rPr>
        <w:t>be</w:t>
      </w:r>
      <w:r w:rsidRPr="00777A32">
        <w:rPr>
          <w:rFonts w:ascii="Times New Roman" w:hAnsi="Times New Roman" w:cs="Times New Roman"/>
          <w:i/>
          <w:sz w:val="24"/>
          <w:szCs w:val="24"/>
          <w:lang w:val="en-US"/>
        </w:rPr>
        <w:t xml:space="preserve"> ultra vires</w:t>
      </w:r>
      <w:r w:rsidR="004D672F">
        <w:rPr>
          <w:rFonts w:ascii="Times New Roman" w:hAnsi="Times New Roman" w:cs="Times New Roman"/>
          <w:i/>
          <w:sz w:val="24"/>
          <w:szCs w:val="24"/>
          <w:lang w:val="en-US"/>
        </w:rPr>
        <w:t xml:space="preserve"> </w:t>
      </w:r>
      <w:r w:rsidR="004D672F" w:rsidRPr="004D672F">
        <w:rPr>
          <w:rFonts w:ascii="Times New Roman" w:hAnsi="Times New Roman" w:cs="Times New Roman"/>
          <w:iCs/>
          <w:sz w:val="24"/>
          <w:szCs w:val="24"/>
          <w:lang w:val="en-US"/>
        </w:rPr>
        <w:t>the</w:t>
      </w:r>
      <w:r w:rsidR="004D672F">
        <w:rPr>
          <w:rFonts w:ascii="Times New Roman" w:hAnsi="Times New Roman" w:cs="Times New Roman"/>
          <w:i/>
          <w:sz w:val="24"/>
          <w:szCs w:val="24"/>
          <w:lang w:val="en-US"/>
        </w:rPr>
        <w:t xml:space="preserve"> </w:t>
      </w:r>
      <w:r w:rsidR="004D672F" w:rsidRPr="004D672F">
        <w:rPr>
          <w:rFonts w:ascii="Times New Roman" w:hAnsi="Times New Roman" w:cs="Times New Roman"/>
          <w:iCs/>
          <w:sz w:val="24"/>
          <w:szCs w:val="24"/>
          <w:lang w:val="en-US"/>
        </w:rPr>
        <w:t>enabling</w:t>
      </w:r>
      <w:r w:rsidR="004D672F">
        <w:rPr>
          <w:rFonts w:ascii="Times New Roman" w:hAnsi="Times New Roman" w:cs="Times New Roman"/>
          <w:iCs/>
          <w:sz w:val="24"/>
          <w:szCs w:val="24"/>
          <w:lang w:val="en-US"/>
        </w:rPr>
        <w:t xml:space="preserve"> legislation</w:t>
      </w:r>
      <w:r w:rsidRPr="004D672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should set it aside and refer the matter back to the administrative </w:t>
      </w:r>
      <w:r>
        <w:rPr>
          <w:rFonts w:ascii="Times New Roman" w:hAnsi="Times New Roman" w:cs="Times New Roman"/>
          <w:sz w:val="24"/>
          <w:szCs w:val="24"/>
          <w:lang w:val="en-US"/>
        </w:rPr>
        <w:lastRenderedPageBreak/>
        <w:t xml:space="preserve">authority for a fresh decision. In </w:t>
      </w:r>
      <w:proofErr w:type="spellStart"/>
      <w:r w:rsidR="00A11DBE">
        <w:rPr>
          <w:rFonts w:ascii="Times New Roman" w:hAnsi="Times New Roman" w:cs="Times New Roman"/>
          <w:i/>
          <w:sz w:val="24"/>
          <w:szCs w:val="24"/>
          <w:lang w:val="en-US"/>
        </w:rPr>
        <w:t>Affretair</w:t>
      </w:r>
      <w:proofErr w:type="spellEnd"/>
      <w:r w:rsidR="00A11DBE">
        <w:rPr>
          <w:rFonts w:ascii="Times New Roman" w:hAnsi="Times New Roman" w:cs="Times New Roman"/>
          <w:i/>
          <w:sz w:val="24"/>
          <w:szCs w:val="24"/>
          <w:lang w:val="en-US"/>
        </w:rPr>
        <w:t xml:space="preserve"> (</w:t>
      </w:r>
      <w:proofErr w:type="spellStart"/>
      <w:r w:rsidR="00A11DBE">
        <w:rPr>
          <w:rFonts w:ascii="Times New Roman" w:hAnsi="Times New Roman" w:cs="Times New Roman"/>
          <w:i/>
          <w:sz w:val="24"/>
          <w:szCs w:val="24"/>
          <w:lang w:val="en-US"/>
        </w:rPr>
        <w:t>Pvt</w:t>
      </w:r>
      <w:proofErr w:type="spellEnd"/>
      <w:r w:rsidR="00A11DBE">
        <w:rPr>
          <w:rFonts w:ascii="Times New Roman" w:hAnsi="Times New Roman" w:cs="Times New Roman"/>
          <w:i/>
          <w:sz w:val="24"/>
          <w:szCs w:val="24"/>
          <w:lang w:val="en-US"/>
        </w:rPr>
        <w:t xml:space="preserve">) Ltd v MK </w:t>
      </w:r>
      <w:proofErr w:type="spellStart"/>
      <w:r w:rsidR="00A11DBE">
        <w:rPr>
          <w:rFonts w:ascii="Times New Roman" w:hAnsi="Times New Roman" w:cs="Times New Roman"/>
          <w:i/>
          <w:sz w:val="24"/>
          <w:szCs w:val="24"/>
          <w:lang w:val="en-US"/>
        </w:rPr>
        <w:t>Aircines</w:t>
      </w:r>
      <w:proofErr w:type="spellEnd"/>
      <w:r w:rsidR="00A11DBE">
        <w:rPr>
          <w:rFonts w:ascii="Times New Roman" w:hAnsi="Times New Roman" w:cs="Times New Roman"/>
          <w:i/>
          <w:sz w:val="24"/>
          <w:szCs w:val="24"/>
          <w:lang w:val="en-US"/>
        </w:rPr>
        <w:t xml:space="preserve"> (</w:t>
      </w:r>
      <w:proofErr w:type="spellStart"/>
      <w:r w:rsidR="00A11DBE">
        <w:rPr>
          <w:rFonts w:ascii="Times New Roman" w:hAnsi="Times New Roman" w:cs="Times New Roman"/>
          <w:i/>
          <w:sz w:val="24"/>
          <w:szCs w:val="24"/>
          <w:lang w:val="en-US"/>
        </w:rPr>
        <w:t>Pvt</w:t>
      </w:r>
      <w:proofErr w:type="spellEnd"/>
      <w:r w:rsidR="00A11DBE">
        <w:rPr>
          <w:rFonts w:ascii="Times New Roman" w:hAnsi="Times New Roman" w:cs="Times New Roman"/>
          <w:i/>
          <w:sz w:val="24"/>
          <w:szCs w:val="24"/>
          <w:lang w:val="en-US"/>
        </w:rPr>
        <w:t>) L</w:t>
      </w:r>
      <w:r w:rsidRPr="00777A32">
        <w:rPr>
          <w:rFonts w:ascii="Times New Roman" w:hAnsi="Times New Roman" w:cs="Times New Roman"/>
          <w:i/>
          <w:sz w:val="24"/>
          <w:szCs w:val="24"/>
          <w:lang w:val="en-US"/>
        </w:rPr>
        <w:t>td</w:t>
      </w:r>
      <w:r>
        <w:rPr>
          <w:rFonts w:ascii="Times New Roman" w:hAnsi="Times New Roman" w:cs="Times New Roman"/>
          <w:sz w:val="24"/>
          <w:szCs w:val="24"/>
          <w:lang w:val="en-US"/>
        </w:rPr>
        <w:t xml:space="preserve"> 1996 (2) ZLR 15 (5) this Court held that </w:t>
      </w:r>
    </w:p>
    <w:p w14:paraId="5D183C96" w14:textId="77777777" w:rsidR="0081544D" w:rsidRDefault="0081544D" w:rsidP="00AE524D">
      <w:pPr>
        <w:spacing w:after="0" w:line="240" w:lineRule="auto"/>
        <w:ind w:firstLine="1134"/>
        <w:jc w:val="both"/>
        <w:rPr>
          <w:rFonts w:ascii="Times New Roman" w:hAnsi="Times New Roman" w:cs="Times New Roman"/>
          <w:sz w:val="24"/>
          <w:szCs w:val="24"/>
          <w:lang w:val="en-US"/>
        </w:rPr>
      </w:pPr>
    </w:p>
    <w:p w14:paraId="05D93697" w14:textId="77777777" w:rsidR="00777A32" w:rsidRDefault="00FC5308" w:rsidP="0081544D">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11DBE">
        <w:rPr>
          <w:rFonts w:ascii="Times New Roman" w:hAnsi="Times New Roman" w:cs="Times New Roman"/>
          <w:sz w:val="24"/>
          <w:szCs w:val="24"/>
          <w:lang w:val="en-US"/>
        </w:rPr>
        <w:t>the ordinary course</w:t>
      </w:r>
      <w:r w:rsidR="00777A32">
        <w:rPr>
          <w:rFonts w:ascii="Times New Roman" w:hAnsi="Times New Roman" w:cs="Times New Roman"/>
          <w:sz w:val="24"/>
          <w:szCs w:val="24"/>
          <w:lang w:val="en-US"/>
        </w:rPr>
        <w:t xml:space="preserve"> is to refe</w:t>
      </w:r>
      <w:r w:rsidR="00A11DBE">
        <w:rPr>
          <w:rFonts w:ascii="Times New Roman" w:hAnsi="Times New Roman" w:cs="Times New Roman"/>
          <w:sz w:val="24"/>
          <w:szCs w:val="24"/>
          <w:lang w:val="en-US"/>
        </w:rPr>
        <w:t>r back because the court is slow</w:t>
      </w:r>
      <w:r w:rsidR="00777A32">
        <w:rPr>
          <w:rFonts w:ascii="Times New Roman" w:hAnsi="Times New Roman" w:cs="Times New Roman"/>
          <w:sz w:val="24"/>
          <w:szCs w:val="24"/>
          <w:lang w:val="en-US"/>
        </w:rPr>
        <w:t xml:space="preserve"> to assume a discretion which has by statute been entrusted t</w:t>
      </w:r>
      <w:r w:rsidR="00A11DBE">
        <w:rPr>
          <w:rFonts w:ascii="Times New Roman" w:hAnsi="Times New Roman" w:cs="Times New Roman"/>
          <w:sz w:val="24"/>
          <w:szCs w:val="24"/>
          <w:lang w:val="en-US"/>
        </w:rPr>
        <w:t>o another tribunal or functionary</w:t>
      </w:r>
      <w:r w:rsidR="00777A32">
        <w:rPr>
          <w:rFonts w:ascii="Times New Roman" w:hAnsi="Times New Roman" w:cs="Times New Roman"/>
          <w:sz w:val="24"/>
          <w:szCs w:val="24"/>
          <w:lang w:val="en-US"/>
        </w:rPr>
        <w:t xml:space="preserve">. In exceptional </w:t>
      </w:r>
      <w:r>
        <w:rPr>
          <w:rFonts w:ascii="Times New Roman" w:hAnsi="Times New Roman" w:cs="Times New Roman"/>
          <w:sz w:val="24"/>
          <w:szCs w:val="24"/>
          <w:lang w:val="en-US"/>
        </w:rPr>
        <w:t>circumstances</w:t>
      </w:r>
      <w:r w:rsidR="00777A32">
        <w:rPr>
          <w:rFonts w:ascii="Times New Roman" w:hAnsi="Times New Roman" w:cs="Times New Roman"/>
          <w:sz w:val="24"/>
          <w:szCs w:val="24"/>
          <w:lang w:val="en-US"/>
        </w:rPr>
        <w:t>, this p</w:t>
      </w:r>
      <w:r w:rsidR="00A11DBE">
        <w:rPr>
          <w:rFonts w:ascii="Times New Roman" w:hAnsi="Times New Roman" w:cs="Times New Roman"/>
          <w:sz w:val="24"/>
          <w:szCs w:val="24"/>
          <w:lang w:val="en-US"/>
        </w:rPr>
        <w:t xml:space="preserve">rinciple will be departed from </w:t>
      </w:r>
      <w:r w:rsidR="0081544D">
        <w:rPr>
          <w:rFonts w:ascii="Times New Roman" w:hAnsi="Times New Roman" w:cs="Times New Roman"/>
          <w:sz w:val="24"/>
          <w:szCs w:val="24"/>
          <w:lang w:val="en-US"/>
        </w:rPr>
        <w:t>t</w:t>
      </w:r>
      <w:r w:rsidR="00777A32">
        <w:rPr>
          <w:rFonts w:ascii="Times New Roman" w:hAnsi="Times New Roman" w:cs="Times New Roman"/>
          <w:sz w:val="24"/>
          <w:szCs w:val="24"/>
          <w:lang w:val="en-US"/>
        </w:rPr>
        <w:t xml:space="preserve">he overriding principle is that of fairness.” </w:t>
      </w:r>
    </w:p>
    <w:p w14:paraId="790FE823" w14:textId="77777777" w:rsidR="00AE524D" w:rsidRDefault="00AE524D" w:rsidP="00AE524D">
      <w:pPr>
        <w:tabs>
          <w:tab w:val="left" w:pos="7200"/>
        </w:tabs>
        <w:spacing w:after="0" w:line="240" w:lineRule="auto"/>
        <w:jc w:val="both"/>
        <w:rPr>
          <w:rFonts w:ascii="Times New Roman" w:hAnsi="Times New Roman" w:cs="Times New Roman"/>
          <w:sz w:val="24"/>
          <w:szCs w:val="24"/>
          <w:lang w:val="en-US"/>
        </w:rPr>
      </w:pPr>
    </w:p>
    <w:p w14:paraId="72498A23" w14:textId="77777777" w:rsidR="00777A32" w:rsidRDefault="002A4846" w:rsidP="00AE524D">
      <w:pPr>
        <w:tabs>
          <w:tab w:val="left" w:pos="7200"/>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A4551A3" w14:textId="2964532D" w:rsidR="006533C4" w:rsidRDefault="00777A32" w:rsidP="002A48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2A4846">
        <w:rPr>
          <w:rFonts w:ascii="Times New Roman" w:hAnsi="Times New Roman" w:cs="Times New Roman"/>
          <w:sz w:val="24"/>
          <w:szCs w:val="24"/>
          <w:lang w:val="en-US"/>
        </w:rPr>
        <w:t>s</w:t>
      </w:r>
      <w:r>
        <w:rPr>
          <w:rFonts w:ascii="Times New Roman" w:hAnsi="Times New Roman" w:cs="Times New Roman"/>
          <w:sz w:val="24"/>
          <w:szCs w:val="24"/>
          <w:lang w:val="en-US"/>
        </w:rPr>
        <w:t xml:space="preserve"> have criti</w:t>
      </w:r>
      <w:r w:rsidR="004D672F">
        <w:rPr>
          <w:rFonts w:ascii="Times New Roman" w:hAnsi="Times New Roman" w:cs="Times New Roman"/>
          <w:sz w:val="24"/>
          <w:szCs w:val="24"/>
          <w:lang w:val="en-US"/>
        </w:rPr>
        <w:t>ci</w:t>
      </w:r>
      <w:r>
        <w:rPr>
          <w:rFonts w:ascii="Times New Roman" w:hAnsi="Times New Roman" w:cs="Times New Roman"/>
          <w:sz w:val="24"/>
          <w:szCs w:val="24"/>
          <w:lang w:val="en-US"/>
        </w:rPr>
        <w:t xml:space="preserve">sed the court </w:t>
      </w:r>
      <w:r w:rsidRPr="009E2E26">
        <w:rPr>
          <w:rFonts w:ascii="Times New Roman" w:hAnsi="Times New Roman" w:cs="Times New Roman"/>
          <w:i/>
          <w:sz w:val="24"/>
          <w:szCs w:val="24"/>
          <w:lang w:val="en-US"/>
        </w:rPr>
        <w:t>a quo</w:t>
      </w:r>
      <w:r w:rsidR="002A4846">
        <w:rPr>
          <w:rFonts w:ascii="Times New Roman" w:hAnsi="Times New Roman" w:cs="Times New Roman"/>
          <w:sz w:val="24"/>
          <w:szCs w:val="24"/>
          <w:lang w:val="en-US"/>
        </w:rPr>
        <w:t xml:space="preserve"> for usurping</w:t>
      </w:r>
      <w:r>
        <w:rPr>
          <w:rFonts w:ascii="Times New Roman" w:hAnsi="Times New Roman" w:cs="Times New Roman"/>
          <w:sz w:val="24"/>
          <w:szCs w:val="24"/>
          <w:lang w:val="en-US"/>
        </w:rPr>
        <w:t xml:space="preserve"> the second </w:t>
      </w:r>
      <w:r w:rsidR="004D672F">
        <w:rPr>
          <w:rFonts w:ascii="Times New Roman" w:hAnsi="Times New Roman" w:cs="Times New Roman"/>
          <w:sz w:val="24"/>
          <w:szCs w:val="24"/>
          <w:lang w:val="en-US"/>
        </w:rPr>
        <w:t>appellant</w:t>
      </w:r>
      <w:r>
        <w:rPr>
          <w:rFonts w:ascii="Times New Roman" w:hAnsi="Times New Roman" w:cs="Times New Roman"/>
          <w:sz w:val="24"/>
          <w:szCs w:val="24"/>
          <w:lang w:val="en-US"/>
        </w:rPr>
        <w:t>’s discretion. However</w:t>
      </w:r>
      <w:r w:rsidR="002A4846">
        <w:rPr>
          <w:rFonts w:ascii="Times New Roman" w:hAnsi="Times New Roman" w:cs="Times New Roman"/>
          <w:sz w:val="24"/>
          <w:szCs w:val="24"/>
          <w:lang w:val="en-US"/>
        </w:rPr>
        <w:t xml:space="preserve"> as indicated in the </w:t>
      </w:r>
      <w:proofErr w:type="spellStart"/>
      <w:r w:rsidR="002A4846">
        <w:rPr>
          <w:rFonts w:ascii="Times New Roman" w:hAnsi="Times New Roman" w:cs="Times New Roman"/>
          <w:sz w:val="24"/>
          <w:szCs w:val="24"/>
          <w:lang w:val="en-US"/>
        </w:rPr>
        <w:t>Affretair</w:t>
      </w:r>
      <w:proofErr w:type="spellEnd"/>
      <w:r w:rsidR="009E2E2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case </w:t>
      </w:r>
      <w:r w:rsidRPr="009E2E26">
        <w:rPr>
          <w:rFonts w:ascii="Times New Roman" w:hAnsi="Times New Roman" w:cs="Times New Roman"/>
          <w:i/>
          <w:sz w:val="24"/>
          <w:szCs w:val="24"/>
          <w:lang w:val="en-US"/>
        </w:rPr>
        <w:t>supra</w:t>
      </w:r>
      <w:r w:rsidR="002A4846">
        <w:rPr>
          <w:rFonts w:ascii="Times New Roman" w:hAnsi="Times New Roman" w:cs="Times New Roman"/>
          <w:i/>
          <w:sz w:val="24"/>
          <w:szCs w:val="24"/>
          <w:lang w:val="en-US"/>
        </w:rPr>
        <w:t>,</w:t>
      </w:r>
      <w:r>
        <w:rPr>
          <w:rFonts w:ascii="Times New Roman" w:hAnsi="Times New Roman" w:cs="Times New Roman"/>
          <w:sz w:val="24"/>
          <w:szCs w:val="24"/>
          <w:lang w:val="en-US"/>
        </w:rPr>
        <w:t xml:space="preserve"> the rule is not absolute. In an appropriate case, </w:t>
      </w:r>
      <w:r w:rsidR="002A4846">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court may decline to refer back and instead substitute the decision of the tribunal with </w:t>
      </w:r>
      <w:r w:rsidR="006533C4">
        <w:rPr>
          <w:rFonts w:ascii="Times New Roman" w:hAnsi="Times New Roman" w:cs="Times New Roman"/>
          <w:sz w:val="24"/>
          <w:szCs w:val="24"/>
          <w:lang w:val="en-US"/>
        </w:rPr>
        <w:t xml:space="preserve">its </w:t>
      </w:r>
      <w:r>
        <w:rPr>
          <w:rFonts w:ascii="Times New Roman" w:hAnsi="Times New Roman" w:cs="Times New Roman"/>
          <w:sz w:val="24"/>
          <w:szCs w:val="24"/>
          <w:lang w:val="en-US"/>
        </w:rPr>
        <w:t>own</w:t>
      </w:r>
      <w:r w:rsidR="006533C4">
        <w:rPr>
          <w:rFonts w:ascii="Times New Roman" w:hAnsi="Times New Roman" w:cs="Times New Roman"/>
          <w:sz w:val="24"/>
          <w:szCs w:val="24"/>
          <w:lang w:val="en-US"/>
        </w:rPr>
        <w:t>. In particular the court may, at its own discretion</w:t>
      </w:r>
      <w:r w:rsidR="002A4846">
        <w:rPr>
          <w:rFonts w:ascii="Times New Roman" w:hAnsi="Times New Roman" w:cs="Times New Roman"/>
          <w:sz w:val="24"/>
          <w:szCs w:val="24"/>
          <w:lang w:val="en-US"/>
        </w:rPr>
        <w:t>,</w:t>
      </w:r>
      <w:r w:rsidR="006533C4">
        <w:rPr>
          <w:rFonts w:ascii="Times New Roman" w:hAnsi="Times New Roman" w:cs="Times New Roman"/>
          <w:sz w:val="24"/>
          <w:szCs w:val="24"/>
          <w:lang w:val="en-US"/>
        </w:rPr>
        <w:t xml:space="preserve"> make the substitution </w:t>
      </w:r>
    </w:p>
    <w:p w14:paraId="20598381" w14:textId="77777777" w:rsidR="009E2E26" w:rsidRDefault="009E2E26" w:rsidP="002A4846">
      <w:pPr>
        <w:pStyle w:val="ListParagraph"/>
        <w:spacing w:after="0" w:line="480" w:lineRule="auto"/>
        <w:jc w:val="both"/>
        <w:rPr>
          <w:rFonts w:ascii="Times New Roman" w:hAnsi="Times New Roman" w:cs="Times New Roman"/>
          <w:sz w:val="24"/>
          <w:szCs w:val="24"/>
          <w:lang w:val="en-US"/>
        </w:rPr>
      </w:pPr>
    </w:p>
    <w:p w14:paraId="2516A290" w14:textId="7016AB09" w:rsidR="006533C4" w:rsidRPr="009E2E26" w:rsidRDefault="002A4846" w:rsidP="0081544D">
      <w:pPr>
        <w:pStyle w:val="ListParagraph"/>
        <w:numPr>
          <w:ilvl w:val="0"/>
          <w:numId w:val="8"/>
        </w:numPr>
        <w:spacing w:after="0" w:line="480" w:lineRule="auto"/>
        <w:ind w:left="1701" w:hanging="567"/>
        <w:jc w:val="both"/>
        <w:rPr>
          <w:rFonts w:ascii="Times New Roman" w:hAnsi="Times New Roman" w:cs="Times New Roman"/>
          <w:sz w:val="24"/>
          <w:szCs w:val="24"/>
          <w:lang w:val="en-US"/>
        </w:rPr>
      </w:pPr>
      <w:r>
        <w:rPr>
          <w:rFonts w:ascii="Times New Roman" w:hAnsi="Times New Roman" w:cs="Times New Roman"/>
          <w:sz w:val="24"/>
          <w:szCs w:val="24"/>
          <w:lang w:val="en-US"/>
        </w:rPr>
        <w:t>Where the end result</w:t>
      </w:r>
      <w:r w:rsidR="006533C4" w:rsidRPr="009E2E26">
        <w:rPr>
          <w:rFonts w:ascii="Times New Roman" w:hAnsi="Times New Roman" w:cs="Times New Roman"/>
          <w:sz w:val="24"/>
          <w:szCs w:val="24"/>
          <w:lang w:val="en-US"/>
        </w:rPr>
        <w:t xml:space="preserve"> is a foregone conclusion and it would be a waste of time to remit the matter</w:t>
      </w:r>
      <w:r w:rsidR="006F3DF2">
        <w:rPr>
          <w:rFonts w:ascii="Times New Roman" w:hAnsi="Times New Roman" w:cs="Times New Roman"/>
          <w:sz w:val="24"/>
          <w:szCs w:val="24"/>
          <w:lang w:val="en-US"/>
        </w:rPr>
        <w:t>, or</w:t>
      </w:r>
    </w:p>
    <w:p w14:paraId="706738B7" w14:textId="77CB7C75" w:rsidR="006533C4" w:rsidRDefault="006533C4" w:rsidP="0081544D">
      <w:pPr>
        <w:pStyle w:val="ListParagraph"/>
        <w:numPr>
          <w:ilvl w:val="0"/>
          <w:numId w:val="8"/>
        </w:numPr>
        <w:spacing w:after="0" w:line="480" w:lineRule="auto"/>
        <w:ind w:left="1701" w:hanging="567"/>
        <w:jc w:val="both"/>
        <w:rPr>
          <w:rFonts w:ascii="Times New Roman" w:hAnsi="Times New Roman" w:cs="Times New Roman"/>
          <w:sz w:val="24"/>
          <w:szCs w:val="24"/>
          <w:lang w:val="en-US"/>
        </w:rPr>
      </w:pPr>
      <w:r>
        <w:rPr>
          <w:rFonts w:ascii="Times New Roman" w:hAnsi="Times New Roman" w:cs="Times New Roman"/>
          <w:sz w:val="24"/>
          <w:szCs w:val="24"/>
          <w:lang w:val="en-US"/>
        </w:rPr>
        <w:t>Where further delay would prejudice the applicant</w:t>
      </w:r>
      <w:r w:rsidR="006F3DF2">
        <w:rPr>
          <w:rFonts w:ascii="Times New Roman" w:hAnsi="Times New Roman" w:cs="Times New Roman"/>
          <w:sz w:val="24"/>
          <w:szCs w:val="24"/>
          <w:lang w:val="en-US"/>
        </w:rPr>
        <w:t>, or</w:t>
      </w:r>
    </w:p>
    <w:p w14:paraId="42F7AC7B" w14:textId="77777777" w:rsidR="006533C4" w:rsidRDefault="006533C4" w:rsidP="0081544D">
      <w:pPr>
        <w:pStyle w:val="ListParagraph"/>
        <w:numPr>
          <w:ilvl w:val="0"/>
          <w:numId w:val="8"/>
        </w:numPr>
        <w:spacing w:after="0" w:line="480" w:lineRule="auto"/>
        <w:ind w:left="1701"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the extant of </w:t>
      </w:r>
      <w:r w:rsidR="009E2E26">
        <w:rPr>
          <w:rFonts w:ascii="Times New Roman" w:hAnsi="Times New Roman" w:cs="Times New Roman"/>
          <w:sz w:val="24"/>
          <w:szCs w:val="24"/>
          <w:lang w:val="en-US"/>
        </w:rPr>
        <w:t>bias</w:t>
      </w:r>
      <w:r>
        <w:rPr>
          <w:rFonts w:ascii="Times New Roman" w:hAnsi="Times New Roman" w:cs="Times New Roman"/>
          <w:sz w:val="24"/>
          <w:szCs w:val="24"/>
          <w:lang w:val="en-US"/>
        </w:rPr>
        <w:t xml:space="preserve"> or incompetence displayed is such that it would be unfair to force the applicant to submit to the same jurisdiction, and </w:t>
      </w:r>
    </w:p>
    <w:p w14:paraId="32A0C905" w14:textId="59064B69" w:rsidR="006533C4" w:rsidRDefault="006533C4" w:rsidP="0081544D">
      <w:pPr>
        <w:pStyle w:val="ListParagraph"/>
        <w:numPr>
          <w:ilvl w:val="0"/>
          <w:numId w:val="8"/>
        </w:numPr>
        <w:spacing w:after="0" w:line="480" w:lineRule="auto"/>
        <w:ind w:left="1701" w:hanging="567"/>
        <w:jc w:val="both"/>
        <w:rPr>
          <w:rFonts w:ascii="Times New Roman" w:hAnsi="Times New Roman" w:cs="Times New Roman"/>
          <w:sz w:val="24"/>
          <w:szCs w:val="24"/>
          <w:lang w:val="en-US"/>
        </w:rPr>
      </w:pPr>
      <w:r>
        <w:rPr>
          <w:rFonts w:ascii="Times New Roman" w:hAnsi="Times New Roman" w:cs="Times New Roman"/>
          <w:sz w:val="24"/>
          <w:szCs w:val="24"/>
          <w:lang w:val="en-US"/>
        </w:rPr>
        <w:t>Where the court is in as good a position as the administrative body or functionary to make the</w:t>
      </w:r>
      <w:r w:rsidR="002A4846">
        <w:rPr>
          <w:rFonts w:ascii="Times New Roman" w:hAnsi="Times New Roman" w:cs="Times New Roman"/>
          <w:sz w:val="24"/>
          <w:szCs w:val="24"/>
          <w:lang w:val="en-US"/>
        </w:rPr>
        <w:t xml:space="preserve"> appropriate decision. (</w:t>
      </w:r>
      <w:proofErr w:type="gramStart"/>
      <w:r w:rsidR="002A4846">
        <w:rPr>
          <w:rFonts w:ascii="Times New Roman" w:hAnsi="Times New Roman" w:cs="Times New Roman"/>
          <w:sz w:val="24"/>
          <w:szCs w:val="24"/>
          <w:lang w:val="en-US"/>
        </w:rPr>
        <w:t>see</w:t>
      </w:r>
      <w:proofErr w:type="gramEnd"/>
      <w:r w:rsidR="002A4846">
        <w:rPr>
          <w:rFonts w:ascii="Times New Roman" w:hAnsi="Times New Roman" w:cs="Times New Roman"/>
          <w:sz w:val="24"/>
          <w:szCs w:val="24"/>
          <w:lang w:val="en-US"/>
        </w:rPr>
        <w:t xml:space="preserve"> the</w:t>
      </w:r>
      <w:r w:rsidR="0081544D">
        <w:rPr>
          <w:rFonts w:ascii="Times New Roman" w:hAnsi="Times New Roman" w:cs="Times New Roman"/>
          <w:sz w:val="24"/>
          <w:szCs w:val="24"/>
          <w:lang w:val="en-US"/>
        </w:rPr>
        <w:t xml:space="preserve"> </w:t>
      </w:r>
      <w:proofErr w:type="spellStart"/>
      <w:r w:rsidR="002A4846" w:rsidRPr="006F3DF2">
        <w:rPr>
          <w:rFonts w:ascii="Times New Roman" w:hAnsi="Times New Roman" w:cs="Times New Roman"/>
          <w:sz w:val="24"/>
          <w:szCs w:val="24"/>
          <w:lang w:val="en-US"/>
        </w:rPr>
        <w:t>A</w:t>
      </w:r>
      <w:r w:rsidRPr="006F3DF2">
        <w:rPr>
          <w:rFonts w:ascii="Times New Roman" w:hAnsi="Times New Roman" w:cs="Times New Roman"/>
          <w:sz w:val="24"/>
          <w:szCs w:val="24"/>
          <w:lang w:val="en-US"/>
        </w:rPr>
        <w:t>ffretair</w:t>
      </w:r>
      <w:proofErr w:type="spellEnd"/>
      <w:r>
        <w:rPr>
          <w:rFonts w:ascii="Times New Roman" w:hAnsi="Times New Roman" w:cs="Times New Roman"/>
          <w:sz w:val="24"/>
          <w:szCs w:val="24"/>
          <w:lang w:val="en-US"/>
        </w:rPr>
        <w:t xml:space="preserve"> case </w:t>
      </w:r>
      <w:r w:rsidRPr="009E2E26">
        <w:rPr>
          <w:rFonts w:ascii="Times New Roman" w:hAnsi="Times New Roman" w:cs="Times New Roman"/>
          <w:i/>
          <w:sz w:val="24"/>
          <w:szCs w:val="24"/>
          <w:lang w:val="en-US"/>
        </w:rPr>
        <w:t>supra</w:t>
      </w:r>
      <w:r>
        <w:rPr>
          <w:rFonts w:ascii="Times New Roman" w:hAnsi="Times New Roman" w:cs="Times New Roman"/>
          <w:sz w:val="24"/>
          <w:szCs w:val="24"/>
          <w:lang w:val="en-US"/>
        </w:rPr>
        <w:t>).</w:t>
      </w:r>
    </w:p>
    <w:p w14:paraId="5D4C9297" w14:textId="77777777" w:rsidR="009E2E26" w:rsidRDefault="009E2E26" w:rsidP="00AE524D">
      <w:pPr>
        <w:spacing w:after="0" w:line="240" w:lineRule="auto"/>
        <w:jc w:val="both"/>
        <w:rPr>
          <w:rFonts w:ascii="Times New Roman" w:hAnsi="Times New Roman" w:cs="Times New Roman"/>
          <w:sz w:val="24"/>
          <w:szCs w:val="24"/>
          <w:lang w:val="en-US"/>
        </w:rPr>
      </w:pPr>
    </w:p>
    <w:p w14:paraId="5DA09986" w14:textId="26E5F464" w:rsidR="006533C4" w:rsidRDefault="006533C4" w:rsidP="002A48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9E2E26">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acted withi</w:t>
      </w:r>
      <w:r w:rsidR="002A4846">
        <w:rPr>
          <w:rFonts w:ascii="Times New Roman" w:hAnsi="Times New Roman" w:cs="Times New Roman"/>
          <w:sz w:val="24"/>
          <w:szCs w:val="24"/>
          <w:lang w:val="en-US"/>
        </w:rPr>
        <w:t>n its discretion in substituting</w:t>
      </w:r>
      <w:r>
        <w:rPr>
          <w:rFonts w:ascii="Times New Roman" w:hAnsi="Times New Roman" w:cs="Times New Roman"/>
          <w:sz w:val="24"/>
          <w:szCs w:val="24"/>
          <w:lang w:val="en-US"/>
        </w:rPr>
        <w:t xml:space="preserve"> as it did</w:t>
      </w:r>
      <w:r w:rsidR="002A4846">
        <w:rPr>
          <w:rFonts w:ascii="Times New Roman" w:hAnsi="Times New Roman" w:cs="Times New Roman"/>
          <w:sz w:val="24"/>
          <w:szCs w:val="24"/>
          <w:lang w:val="en-US"/>
        </w:rPr>
        <w:t>,</w:t>
      </w:r>
      <w:r>
        <w:rPr>
          <w:rFonts w:ascii="Times New Roman" w:hAnsi="Times New Roman" w:cs="Times New Roman"/>
          <w:sz w:val="24"/>
          <w:szCs w:val="24"/>
          <w:lang w:val="en-US"/>
        </w:rPr>
        <w:t xml:space="preserve"> the decision of the second </w:t>
      </w:r>
      <w:r w:rsidR="004D672F">
        <w:rPr>
          <w:rFonts w:ascii="Times New Roman" w:hAnsi="Times New Roman" w:cs="Times New Roman"/>
          <w:sz w:val="24"/>
          <w:szCs w:val="24"/>
          <w:lang w:val="en-US"/>
        </w:rPr>
        <w:t>appella</w:t>
      </w:r>
      <w:r>
        <w:rPr>
          <w:rFonts w:ascii="Times New Roman" w:hAnsi="Times New Roman" w:cs="Times New Roman"/>
          <w:sz w:val="24"/>
          <w:szCs w:val="24"/>
          <w:lang w:val="en-US"/>
        </w:rPr>
        <w:t>nt with its own. Its reasons f</w:t>
      </w:r>
      <w:r w:rsidR="009E2E26">
        <w:rPr>
          <w:rFonts w:ascii="Times New Roman" w:hAnsi="Times New Roman" w:cs="Times New Roman"/>
          <w:sz w:val="24"/>
          <w:szCs w:val="24"/>
          <w:lang w:val="en-US"/>
        </w:rPr>
        <w:t>or doing so can be gleaned</w:t>
      </w:r>
      <w:r>
        <w:rPr>
          <w:rFonts w:ascii="Times New Roman" w:hAnsi="Times New Roman" w:cs="Times New Roman"/>
          <w:sz w:val="24"/>
          <w:szCs w:val="24"/>
          <w:lang w:val="en-US"/>
        </w:rPr>
        <w:t xml:space="preserve"> from the tenor of its judgment, namely the extent of the incompetence displayed by the second </w:t>
      </w:r>
      <w:r w:rsidR="004D672F">
        <w:rPr>
          <w:rFonts w:ascii="Times New Roman" w:hAnsi="Times New Roman" w:cs="Times New Roman"/>
          <w:sz w:val="24"/>
          <w:szCs w:val="24"/>
          <w:lang w:val="en-US"/>
        </w:rPr>
        <w:t>appellant</w:t>
      </w:r>
      <w:r>
        <w:rPr>
          <w:rFonts w:ascii="Times New Roman" w:hAnsi="Times New Roman" w:cs="Times New Roman"/>
          <w:sz w:val="24"/>
          <w:szCs w:val="24"/>
          <w:lang w:val="en-US"/>
        </w:rPr>
        <w:t xml:space="preserve">. </w:t>
      </w:r>
    </w:p>
    <w:p w14:paraId="752E8E61" w14:textId="77777777" w:rsidR="006533C4" w:rsidRDefault="006533C4" w:rsidP="002A484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record shows that the court </w:t>
      </w:r>
      <w:r w:rsidRPr="009E2E26">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did not determine the merits of the matter as alleged by the appellant. It is also not correct that the respondent’s putative claim was not recognized at law. As already shown the respondent was perfectly within the law in seeking to mount its claims. </w:t>
      </w:r>
    </w:p>
    <w:p w14:paraId="1619243D" w14:textId="77777777" w:rsidR="006533C4" w:rsidRDefault="006533C4" w:rsidP="00AE524D">
      <w:pPr>
        <w:spacing w:after="0" w:line="240" w:lineRule="auto"/>
        <w:jc w:val="both"/>
        <w:rPr>
          <w:rFonts w:ascii="Times New Roman" w:hAnsi="Times New Roman" w:cs="Times New Roman"/>
          <w:sz w:val="24"/>
          <w:szCs w:val="24"/>
          <w:lang w:val="en-US"/>
        </w:rPr>
      </w:pPr>
    </w:p>
    <w:p w14:paraId="5D8FFB85" w14:textId="77777777" w:rsidR="00C4108E" w:rsidRDefault="006533C4" w:rsidP="002A48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these reasons the appeal has no merit. It must be dismissed. Costs will follow the cause. </w:t>
      </w:r>
    </w:p>
    <w:p w14:paraId="77B10277" w14:textId="77777777" w:rsidR="009E2E26" w:rsidRDefault="009E2E26" w:rsidP="002A4846">
      <w:pPr>
        <w:spacing w:after="0" w:line="480" w:lineRule="auto"/>
        <w:jc w:val="both"/>
        <w:rPr>
          <w:rFonts w:ascii="Times New Roman" w:hAnsi="Times New Roman" w:cs="Times New Roman"/>
          <w:sz w:val="24"/>
          <w:szCs w:val="24"/>
          <w:lang w:val="en-US"/>
        </w:rPr>
      </w:pPr>
    </w:p>
    <w:p w14:paraId="5CB897AC" w14:textId="77777777" w:rsidR="00C4108E" w:rsidRDefault="00C4108E" w:rsidP="002A484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2A4846">
        <w:rPr>
          <w:rFonts w:ascii="Times New Roman" w:hAnsi="Times New Roman" w:cs="Times New Roman"/>
          <w:sz w:val="24"/>
          <w:szCs w:val="24"/>
          <w:lang w:val="en-US"/>
        </w:rPr>
        <w:t>the result</w:t>
      </w:r>
      <w:r>
        <w:rPr>
          <w:rFonts w:ascii="Times New Roman" w:hAnsi="Times New Roman" w:cs="Times New Roman"/>
          <w:sz w:val="24"/>
          <w:szCs w:val="24"/>
          <w:lang w:val="en-US"/>
        </w:rPr>
        <w:t xml:space="preserve"> it is </w:t>
      </w:r>
      <w:r w:rsidR="009E2E26">
        <w:rPr>
          <w:rFonts w:ascii="Times New Roman" w:hAnsi="Times New Roman" w:cs="Times New Roman"/>
          <w:sz w:val="24"/>
          <w:szCs w:val="24"/>
          <w:lang w:val="en-US"/>
        </w:rPr>
        <w:t>ordered</w:t>
      </w:r>
      <w:r>
        <w:rPr>
          <w:rFonts w:ascii="Times New Roman" w:hAnsi="Times New Roman" w:cs="Times New Roman"/>
          <w:sz w:val="24"/>
          <w:szCs w:val="24"/>
          <w:lang w:val="en-US"/>
        </w:rPr>
        <w:t xml:space="preserve"> as follows: </w:t>
      </w:r>
    </w:p>
    <w:p w14:paraId="309F98D9" w14:textId="77777777" w:rsidR="00C4108E" w:rsidRDefault="00C4108E" w:rsidP="002A4846">
      <w:pPr>
        <w:pStyle w:val="ListParagraph"/>
        <w:numPr>
          <w:ilvl w:val="0"/>
          <w:numId w:val="9"/>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appeal be and is hereby dismissed. </w:t>
      </w:r>
    </w:p>
    <w:p w14:paraId="75B77DDE" w14:textId="42FD070C" w:rsidR="00BE7424" w:rsidRPr="00C4108E" w:rsidRDefault="00C4108E" w:rsidP="002A4846">
      <w:pPr>
        <w:pStyle w:val="ListParagraph"/>
        <w:numPr>
          <w:ilvl w:val="0"/>
          <w:numId w:val="9"/>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9E2E26">
        <w:rPr>
          <w:rFonts w:ascii="Times New Roman" w:hAnsi="Times New Roman" w:cs="Times New Roman"/>
          <w:sz w:val="24"/>
          <w:szCs w:val="24"/>
          <w:lang w:val="en-US"/>
        </w:rPr>
        <w:t>s</w:t>
      </w:r>
      <w:r>
        <w:rPr>
          <w:rFonts w:ascii="Times New Roman" w:hAnsi="Times New Roman" w:cs="Times New Roman"/>
          <w:sz w:val="24"/>
          <w:szCs w:val="24"/>
          <w:lang w:val="en-US"/>
        </w:rPr>
        <w:t xml:space="preserve"> shall jointly</w:t>
      </w:r>
      <w:r w:rsidR="006F3DF2">
        <w:rPr>
          <w:rFonts w:ascii="Times New Roman" w:hAnsi="Times New Roman" w:cs="Times New Roman"/>
          <w:sz w:val="24"/>
          <w:szCs w:val="24"/>
          <w:lang w:val="en-US"/>
        </w:rPr>
        <w:t xml:space="preserve"> and severally</w:t>
      </w:r>
      <w:r>
        <w:rPr>
          <w:rFonts w:ascii="Times New Roman" w:hAnsi="Times New Roman" w:cs="Times New Roman"/>
          <w:sz w:val="24"/>
          <w:szCs w:val="24"/>
          <w:lang w:val="en-US"/>
        </w:rPr>
        <w:t xml:space="preserve"> pay the costs of the appeal, the one paying the other to be absolved. </w:t>
      </w:r>
      <w:r w:rsidR="006533C4" w:rsidRPr="00C4108E">
        <w:rPr>
          <w:rFonts w:ascii="Times New Roman" w:hAnsi="Times New Roman" w:cs="Times New Roman"/>
          <w:sz w:val="24"/>
          <w:szCs w:val="24"/>
          <w:lang w:val="en-US"/>
        </w:rPr>
        <w:t xml:space="preserve"> </w:t>
      </w:r>
      <w:r w:rsidR="003538F0" w:rsidRPr="00C4108E">
        <w:rPr>
          <w:rFonts w:ascii="Times New Roman" w:hAnsi="Times New Roman" w:cs="Times New Roman"/>
          <w:sz w:val="24"/>
          <w:szCs w:val="24"/>
          <w:lang w:val="en-US"/>
        </w:rPr>
        <w:t xml:space="preserve">           </w:t>
      </w:r>
      <w:r w:rsidR="003538F0" w:rsidRPr="00C4108E">
        <w:rPr>
          <w:rFonts w:ascii="Times New Roman" w:hAnsi="Times New Roman" w:cs="Times New Roman"/>
          <w:i/>
          <w:sz w:val="24"/>
          <w:szCs w:val="24"/>
          <w:lang w:val="en-US"/>
        </w:rPr>
        <w:t xml:space="preserve">  </w:t>
      </w:r>
      <w:r w:rsidR="003538F0" w:rsidRPr="00C4108E">
        <w:rPr>
          <w:rFonts w:ascii="Times New Roman" w:hAnsi="Times New Roman" w:cs="Times New Roman"/>
          <w:sz w:val="24"/>
          <w:szCs w:val="24"/>
          <w:lang w:val="en-US"/>
        </w:rPr>
        <w:t xml:space="preserve">   </w:t>
      </w:r>
    </w:p>
    <w:p w14:paraId="1B64A0F7" w14:textId="77777777" w:rsidR="00336DD5" w:rsidRDefault="005A4DAD" w:rsidP="002A484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1FDB">
        <w:rPr>
          <w:rFonts w:ascii="Times New Roman" w:hAnsi="Times New Roman" w:cs="Times New Roman"/>
          <w:sz w:val="24"/>
          <w:szCs w:val="24"/>
          <w:lang w:val="en-US"/>
        </w:rPr>
        <w:t xml:space="preserve"> </w:t>
      </w:r>
      <w:r w:rsidR="00761FDB" w:rsidRPr="00761FDB">
        <w:rPr>
          <w:rFonts w:ascii="Times New Roman" w:hAnsi="Times New Roman" w:cs="Times New Roman"/>
          <w:sz w:val="24"/>
          <w:szCs w:val="24"/>
          <w:lang w:val="en-US"/>
        </w:rPr>
        <w:t xml:space="preserve">     </w:t>
      </w:r>
      <w:r w:rsidR="00761FDB">
        <w:rPr>
          <w:rFonts w:ascii="Times New Roman" w:hAnsi="Times New Roman" w:cs="Times New Roman"/>
          <w:sz w:val="24"/>
          <w:szCs w:val="24"/>
          <w:lang w:val="en-US"/>
        </w:rPr>
        <w:t xml:space="preserve"> </w:t>
      </w:r>
      <w:r w:rsidR="009D0B9B">
        <w:rPr>
          <w:rFonts w:ascii="Times New Roman" w:hAnsi="Times New Roman" w:cs="Times New Roman"/>
          <w:sz w:val="24"/>
          <w:szCs w:val="24"/>
          <w:lang w:val="en-US"/>
        </w:rPr>
        <w:t xml:space="preserve">  </w:t>
      </w:r>
      <w:r w:rsidR="00336DD5">
        <w:rPr>
          <w:rFonts w:ascii="Times New Roman" w:hAnsi="Times New Roman" w:cs="Times New Roman"/>
          <w:sz w:val="24"/>
          <w:szCs w:val="24"/>
          <w:lang w:val="en-US"/>
        </w:rPr>
        <w:t xml:space="preserve"> </w:t>
      </w:r>
    </w:p>
    <w:p w14:paraId="7E7FEC2F" w14:textId="77777777" w:rsidR="009C5EF4" w:rsidRDefault="009C5EF4" w:rsidP="009C5EF4">
      <w:pPr>
        <w:spacing w:after="0" w:line="480" w:lineRule="auto"/>
        <w:ind w:firstLine="1134"/>
        <w:rPr>
          <w:rFonts w:ascii="Times New Roman" w:hAnsi="Times New Roman" w:cs="Times New Roman"/>
          <w:b/>
          <w:sz w:val="24"/>
          <w:szCs w:val="24"/>
          <w:lang w:val="en-US"/>
        </w:rPr>
      </w:pPr>
    </w:p>
    <w:p w14:paraId="0C94B9B8" w14:textId="77777777" w:rsidR="00336DD5" w:rsidRPr="009C5EF4" w:rsidRDefault="009C5EF4" w:rsidP="008A1293">
      <w:pPr>
        <w:spacing w:after="0" w:line="480" w:lineRule="auto"/>
        <w:ind w:firstLine="1134"/>
        <w:rPr>
          <w:rFonts w:ascii="Times New Roman" w:hAnsi="Times New Roman" w:cs="Times New Roman"/>
          <w:sz w:val="24"/>
          <w:szCs w:val="24"/>
          <w:lang w:val="en-US"/>
        </w:rPr>
      </w:pPr>
      <w:r w:rsidRPr="009C5EF4">
        <w:rPr>
          <w:rFonts w:ascii="Times New Roman" w:hAnsi="Times New Roman" w:cs="Times New Roman"/>
          <w:b/>
          <w:sz w:val="24"/>
          <w:szCs w:val="24"/>
          <w:lang w:val="en-US"/>
        </w:rPr>
        <w:t>MAVANGIRA JA:</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5EF4">
        <w:rPr>
          <w:rFonts w:ascii="Times New Roman" w:hAnsi="Times New Roman" w:cs="Times New Roman"/>
          <w:sz w:val="24"/>
          <w:szCs w:val="24"/>
          <w:lang w:val="en-US"/>
        </w:rPr>
        <w:t>I agree</w:t>
      </w:r>
    </w:p>
    <w:p w14:paraId="40A57806" w14:textId="77777777" w:rsidR="009C5EF4" w:rsidRPr="009C5EF4" w:rsidRDefault="009C5EF4" w:rsidP="002A4846">
      <w:pPr>
        <w:spacing w:after="0" w:line="480" w:lineRule="auto"/>
        <w:jc w:val="both"/>
        <w:rPr>
          <w:rFonts w:ascii="Times New Roman" w:hAnsi="Times New Roman" w:cs="Times New Roman"/>
          <w:sz w:val="24"/>
          <w:szCs w:val="24"/>
          <w:lang w:val="en-US"/>
        </w:rPr>
      </w:pPr>
    </w:p>
    <w:p w14:paraId="26FA5027" w14:textId="77777777" w:rsidR="009C5EF4" w:rsidRPr="009C5EF4" w:rsidRDefault="009C5EF4" w:rsidP="009C5EF4">
      <w:pPr>
        <w:spacing w:after="0" w:line="480" w:lineRule="auto"/>
        <w:ind w:firstLine="1134"/>
        <w:jc w:val="both"/>
        <w:rPr>
          <w:rFonts w:ascii="Times New Roman" w:hAnsi="Times New Roman" w:cs="Times New Roman"/>
          <w:b/>
          <w:sz w:val="24"/>
          <w:szCs w:val="24"/>
          <w:lang w:val="en-US"/>
        </w:rPr>
      </w:pPr>
      <w:r w:rsidRPr="009C5EF4">
        <w:rPr>
          <w:rFonts w:ascii="Times New Roman" w:hAnsi="Times New Roman" w:cs="Times New Roman"/>
          <w:b/>
          <w:sz w:val="24"/>
          <w:szCs w:val="24"/>
          <w:lang w:val="en-US"/>
        </w:rPr>
        <w:t>BHUNU JA:</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5EF4">
        <w:rPr>
          <w:rFonts w:ascii="Times New Roman" w:hAnsi="Times New Roman" w:cs="Times New Roman"/>
          <w:sz w:val="24"/>
          <w:szCs w:val="24"/>
          <w:lang w:val="en-US"/>
        </w:rPr>
        <w:t>I agree</w:t>
      </w:r>
      <w:r>
        <w:rPr>
          <w:rFonts w:ascii="Times New Roman" w:hAnsi="Times New Roman" w:cs="Times New Roman"/>
          <w:b/>
          <w:sz w:val="24"/>
          <w:szCs w:val="24"/>
          <w:lang w:val="en-US"/>
        </w:rPr>
        <w:t xml:space="preserve"> </w:t>
      </w:r>
    </w:p>
    <w:p w14:paraId="6BE1B711" w14:textId="77777777" w:rsidR="00336DD5" w:rsidRDefault="00336DD5" w:rsidP="00336DD5">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D38EB48" w14:textId="77777777" w:rsidR="009C5EF4" w:rsidRDefault="009C5EF4" w:rsidP="009C5EF4">
      <w:pPr>
        <w:spacing w:after="0" w:line="480" w:lineRule="auto"/>
        <w:rPr>
          <w:rFonts w:ascii="Times New Roman" w:hAnsi="Times New Roman" w:cs="Times New Roman"/>
          <w:i/>
          <w:sz w:val="24"/>
          <w:szCs w:val="24"/>
          <w:lang w:val="en-US"/>
        </w:rPr>
      </w:pPr>
    </w:p>
    <w:p w14:paraId="1BA6F669" w14:textId="77777777" w:rsidR="009C5EF4" w:rsidRDefault="009C5EF4" w:rsidP="009C5EF4">
      <w:pPr>
        <w:spacing w:after="0" w:line="480" w:lineRule="auto"/>
        <w:rPr>
          <w:rFonts w:ascii="Times New Roman" w:hAnsi="Times New Roman" w:cs="Times New Roman"/>
          <w:sz w:val="24"/>
          <w:szCs w:val="24"/>
          <w:lang w:val="en-US"/>
        </w:rPr>
      </w:pPr>
      <w:proofErr w:type="spellStart"/>
      <w:r w:rsidRPr="00580B50">
        <w:rPr>
          <w:rFonts w:ascii="Times New Roman" w:hAnsi="Times New Roman" w:cs="Times New Roman"/>
          <w:i/>
          <w:sz w:val="24"/>
          <w:szCs w:val="24"/>
          <w:lang w:val="en-US"/>
        </w:rPr>
        <w:t>Dube</w:t>
      </w:r>
      <w:proofErr w:type="spellEnd"/>
      <w:r w:rsidRPr="00580B50">
        <w:rPr>
          <w:rFonts w:ascii="Times New Roman" w:hAnsi="Times New Roman" w:cs="Times New Roman"/>
          <w:i/>
          <w:sz w:val="24"/>
          <w:szCs w:val="24"/>
          <w:lang w:val="en-US"/>
        </w:rPr>
        <w:t xml:space="preserve">, </w:t>
      </w:r>
      <w:proofErr w:type="spellStart"/>
      <w:r w:rsidRPr="00580B50">
        <w:rPr>
          <w:rFonts w:ascii="Times New Roman" w:hAnsi="Times New Roman" w:cs="Times New Roman"/>
          <w:i/>
          <w:sz w:val="24"/>
          <w:szCs w:val="24"/>
          <w:lang w:val="en-US"/>
        </w:rPr>
        <w:t>Manikai</w:t>
      </w:r>
      <w:proofErr w:type="spellEnd"/>
      <w:r w:rsidRPr="00580B50">
        <w:rPr>
          <w:rFonts w:ascii="Times New Roman" w:hAnsi="Times New Roman" w:cs="Times New Roman"/>
          <w:i/>
          <w:sz w:val="24"/>
          <w:szCs w:val="24"/>
          <w:lang w:val="en-US"/>
        </w:rPr>
        <w:t xml:space="preserve"> &amp; </w:t>
      </w:r>
      <w:proofErr w:type="spellStart"/>
      <w:r w:rsidRPr="00580B50">
        <w:rPr>
          <w:rFonts w:ascii="Times New Roman" w:hAnsi="Times New Roman" w:cs="Times New Roman"/>
          <w:i/>
          <w:sz w:val="24"/>
          <w:szCs w:val="24"/>
          <w:lang w:val="en-US"/>
        </w:rPr>
        <w:t>Hwacha</w:t>
      </w:r>
      <w:proofErr w:type="spellEnd"/>
      <w:r>
        <w:rPr>
          <w:rFonts w:ascii="Times New Roman" w:hAnsi="Times New Roman" w:cs="Times New Roman"/>
          <w:sz w:val="24"/>
          <w:szCs w:val="24"/>
          <w:lang w:val="en-US"/>
        </w:rPr>
        <w:t xml:space="preserve">, appellant’s legal practitioner.  </w:t>
      </w:r>
    </w:p>
    <w:p w14:paraId="6F47D808" w14:textId="77777777" w:rsidR="00580B50" w:rsidRDefault="00580B50" w:rsidP="00B207ED">
      <w:pPr>
        <w:spacing w:after="0" w:line="480" w:lineRule="auto"/>
        <w:rPr>
          <w:rFonts w:ascii="Times New Roman" w:hAnsi="Times New Roman" w:cs="Times New Roman"/>
          <w:sz w:val="24"/>
          <w:szCs w:val="24"/>
          <w:lang w:val="en-US"/>
        </w:rPr>
      </w:pPr>
      <w:proofErr w:type="spellStart"/>
      <w:r w:rsidRPr="00580B50">
        <w:rPr>
          <w:rFonts w:ascii="Times New Roman" w:hAnsi="Times New Roman" w:cs="Times New Roman"/>
          <w:i/>
          <w:sz w:val="24"/>
          <w:szCs w:val="24"/>
          <w:lang w:val="en-US"/>
        </w:rPr>
        <w:t>Rubaya-Chinuwo</w:t>
      </w:r>
      <w:proofErr w:type="spellEnd"/>
      <w:r w:rsidRPr="00580B50">
        <w:rPr>
          <w:rFonts w:ascii="Times New Roman" w:hAnsi="Times New Roman" w:cs="Times New Roman"/>
          <w:i/>
          <w:sz w:val="24"/>
          <w:szCs w:val="24"/>
          <w:lang w:val="en-US"/>
        </w:rPr>
        <w:t xml:space="preserve"> Law Chambers</w:t>
      </w:r>
      <w:r>
        <w:rPr>
          <w:rFonts w:ascii="Times New Roman" w:hAnsi="Times New Roman" w:cs="Times New Roman"/>
          <w:sz w:val="24"/>
          <w:szCs w:val="24"/>
          <w:lang w:val="en-US"/>
        </w:rPr>
        <w:t xml:space="preserve">, </w:t>
      </w:r>
      <w:r w:rsidR="009C5EF4">
        <w:rPr>
          <w:rFonts w:ascii="Times New Roman" w:hAnsi="Times New Roman" w:cs="Times New Roman"/>
          <w:sz w:val="24"/>
          <w:szCs w:val="24"/>
          <w:lang w:val="en-US"/>
        </w:rPr>
        <w:t>respondent’s legal practitioners.</w:t>
      </w:r>
    </w:p>
    <w:p w14:paraId="3237AC75" w14:textId="77777777" w:rsidR="009D52CB" w:rsidRPr="00B207ED" w:rsidRDefault="00B207ED" w:rsidP="00B207E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DFE098" w14:textId="77777777" w:rsidR="009D52CB" w:rsidRPr="009D52CB" w:rsidRDefault="009D52CB" w:rsidP="009D52CB">
      <w:pPr>
        <w:spacing w:after="0" w:line="480" w:lineRule="auto"/>
        <w:ind w:left="1985"/>
        <w:rPr>
          <w:rFonts w:ascii="Times New Roman" w:hAnsi="Times New Roman" w:cs="Times New Roman"/>
          <w:sz w:val="24"/>
          <w:szCs w:val="24"/>
          <w:lang w:val="en-US"/>
        </w:rPr>
      </w:pPr>
    </w:p>
    <w:p w14:paraId="53B7E3C3" w14:textId="77777777" w:rsidR="00557D79" w:rsidRDefault="00557D79" w:rsidP="00557D7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A980B0" w14:textId="77777777" w:rsidR="00683A27" w:rsidRPr="00617279" w:rsidRDefault="00617279" w:rsidP="0061727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17279">
        <w:rPr>
          <w:rFonts w:ascii="Times New Roman" w:hAnsi="Times New Roman" w:cs="Times New Roman"/>
          <w:sz w:val="24"/>
          <w:szCs w:val="24"/>
          <w:lang w:val="en-US"/>
        </w:rPr>
        <w:t xml:space="preserve"> </w:t>
      </w:r>
      <w:r w:rsidR="00683A27" w:rsidRPr="00617279">
        <w:rPr>
          <w:rFonts w:ascii="Times New Roman" w:hAnsi="Times New Roman" w:cs="Times New Roman"/>
          <w:sz w:val="24"/>
          <w:szCs w:val="24"/>
          <w:lang w:val="en-US"/>
        </w:rPr>
        <w:t xml:space="preserve">   </w:t>
      </w:r>
    </w:p>
    <w:p w14:paraId="11BAB968" w14:textId="77777777" w:rsidR="00221961" w:rsidRPr="0048653E" w:rsidRDefault="00221961" w:rsidP="00221961">
      <w:pPr>
        <w:spacing w:after="0" w:line="240" w:lineRule="auto"/>
        <w:rPr>
          <w:rFonts w:ascii="Times New Roman" w:hAnsi="Times New Roman" w:cs="Times New Roman"/>
          <w:sz w:val="24"/>
          <w:szCs w:val="24"/>
          <w:lang w:val="en-US"/>
        </w:rPr>
      </w:pPr>
    </w:p>
    <w:p w14:paraId="4367799D" w14:textId="77777777" w:rsidR="00221961" w:rsidRPr="0048653E" w:rsidRDefault="00221961" w:rsidP="00221961">
      <w:pPr>
        <w:spacing w:after="0" w:line="240" w:lineRule="auto"/>
        <w:rPr>
          <w:rFonts w:ascii="Times New Roman" w:hAnsi="Times New Roman" w:cs="Times New Roman"/>
          <w:sz w:val="24"/>
          <w:szCs w:val="24"/>
          <w:lang w:val="en-US"/>
        </w:rPr>
      </w:pPr>
    </w:p>
    <w:p w14:paraId="73B143AA" w14:textId="77777777" w:rsidR="005E5156" w:rsidRDefault="005E5156" w:rsidP="005E5156">
      <w:pPr>
        <w:spacing w:after="0" w:line="480" w:lineRule="auto"/>
        <w:rPr>
          <w:rFonts w:ascii="Times New Roman" w:hAnsi="Times New Roman" w:cs="Times New Roman"/>
          <w:i/>
          <w:sz w:val="24"/>
          <w:szCs w:val="24"/>
          <w:lang w:val="en-US"/>
        </w:rPr>
      </w:pPr>
    </w:p>
    <w:p w14:paraId="727DC378" w14:textId="77777777" w:rsidR="00935CAF" w:rsidRPr="00A12E67" w:rsidRDefault="00935CAF" w:rsidP="00286A6B">
      <w:pPr>
        <w:spacing w:after="0" w:line="480" w:lineRule="auto"/>
        <w:ind w:left="720" w:hanging="720"/>
        <w:jc w:val="both"/>
        <w:rPr>
          <w:rFonts w:ascii="Times New Roman" w:eastAsia="Times New Roman" w:hAnsi="Times New Roman" w:cs="Times New Roman"/>
          <w:color w:val="000000"/>
          <w:sz w:val="24"/>
        </w:rPr>
      </w:pPr>
    </w:p>
    <w:sectPr w:rsidR="00935CAF" w:rsidRPr="00A12E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94327" w14:textId="77777777" w:rsidR="00105A45" w:rsidRDefault="00105A45" w:rsidP="00B270F5">
      <w:pPr>
        <w:spacing w:after="0" w:line="240" w:lineRule="auto"/>
      </w:pPr>
      <w:r>
        <w:separator/>
      </w:r>
    </w:p>
  </w:endnote>
  <w:endnote w:type="continuationSeparator" w:id="0">
    <w:p w14:paraId="24CDDECD" w14:textId="77777777" w:rsidR="00105A45" w:rsidRDefault="00105A45" w:rsidP="00B2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66588" w14:textId="77777777" w:rsidR="00105A45" w:rsidRDefault="00105A45" w:rsidP="00B270F5">
      <w:pPr>
        <w:spacing w:after="0" w:line="240" w:lineRule="auto"/>
      </w:pPr>
      <w:r>
        <w:separator/>
      </w:r>
    </w:p>
  </w:footnote>
  <w:footnote w:type="continuationSeparator" w:id="0">
    <w:p w14:paraId="73F3B2EB" w14:textId="77777777" w:rsidR="00105A45" w:rsidRDefault="00105A45" w:rsidP="00B2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528E" w14:textId="05D7DDFD" w:rsidR="006533C4" w:rsidRDefault="001F2CE8">
    <w:pPr>
      <w:pStyle w:val="Header"/>
    </w:pPr>
    <w:r>
      <w:rPr>
        <w:noProof/>
        <w:lang w:eastAsia="en-ZW"/>
      </w:rPr>
      <mc:AlternateContent>
        <mc:Choice Requires="wps">
          <w:drawing>
            <wp:anchor distT="0" distB="0" distL="114300" distR="114300" simplePos="0" relativeHeight="251660288" behindDoc="0" locked="0" layoutInCell="0" allowOverlap="1" wp14:anchorId="435C7642" wp14:editId="2CA660AF">
              <wp:simplePos x="0" y="0"/>
              <wp:positionH relativeFrom="margin">
                <wp:align>left</wp:align>
              </wp:positionH>
              <wp:positionV relativeFrom="topMargin">
                <wp:align>center</wp:align>
              </wp:positionV>
              <wp:extent cx="5731510" cy="321310"/>
              <wp:effectExtent l="0" t="0" r="0" b="0"/>
              <wp:wrapNone/>
              <wp:docPr id="1238438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1310"/>
                      </a:xfrm>
                      <a:prstGeom prst="rect">
                        <a:avLst/>
                      </a:prstGeom>
                      <a:noFill/>
                      <a:ln>
                        <a:noFill/>
                      </a:ln>
                    </wps:spPr>
                    <wps:txbx>
                      <w:txbxContent>
                        <w:p w14:paraId="52929682" w14:textId="055C1EC3" w:rsidR="006533C4" w:rsidRPr="00A12E67" w:rsidRDefault="00CE5256"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Judgment No. SC 67</w:t>
                          </w:r>
                          <w:r w:rsidR="006533C4" w:rsidRPr="00A12E67">
                            <w:rPr>
                              <w:rFonts w:ascii="Times New Roman" w:hAnsi="Times New Roman" w:cs="Times New Roman"/>
                              <w:noProof/>
                              <w:lang w:val="en-US"/>
                            </w:rPr>
                            <w:t xml:space="preserve">/23 </w:t>
                          </w:r>
                        </w:p>
                        <w:p w14:paraId="5CA4D40A" w14:textId="77777777" w:rsidR="006533C4" w:rsidRPr="00A12E67" w:rsidRDefault="006533C4"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Civil Appeal No. SC 136</w:t>
                          </w:r>
                          <w:r w:rsidRPr="00A12E67">
                            <w:rPr>
                              <w:rFonts w:ascii="Times New Roman" w:hAnsi="Times New Roman" w:cs="Times New Roman"/>
                              <w:noProof/>
                              <w:lang w:val="en-US"/>
                            </w:rPr>
                            <w:t xml:space="preserve">/22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5C7642" id="_x0000_t202" coordsize="21600,21600" o:spt="202" path="m,l,21600r21600,l21600,xe">
              <v:stroke joinstyle="miter"/>
              <v:path gradientshapeok="t" o:connecttype="rect"/>
            </v:shapetype>
            <v:shape id="Text Box 2" o:spid="_x0000_s1026" type="#_x0000_t202" style="position:absolute;margin-left:0;margin-top:0;width:451.3pt;height:25.3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" o:allowincell="f" filled="f" stroked="f">
              <v:textbox style="mso-fit-shape-to-text:t" inset=",0,,0">
                <w:txbxContent>
                  <w:p w14:paraId="52929682" w14:textId="055C1EC3" w:rsidR="006533C4" w:rsidRPr="00A12E67" w:rsidRDefault="00CE5256"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Judgment No. SC 67</w:t>
                    </w:r>
                    <w:r w:rsidR="006533C4" w:rsidRPr="00A12E67">
                      <w:rPr>
                        <w:rFonts w:ascii="Times New Roman" w:hAnsi="Times New Roman" w:cs="Times New Roman"/>
                        <w:noProof/>
                        <w:lang w:val="en-US"/>
                      </w:rPr>
                      <w:t xml:space="preserve">/23 </w:t>
                    </w:r>
                  </w:p>
                  <w:p w14:paraId="5CA4D40A" w14:textId="77777777" w:rsidR="006533C4" w:rsidRPr="00A12E67" w:rsidRDefault="006533C4"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Civil Appeal No. SC 136</w:t>
                    </w:r>
                    <w:r w:rsidRPr="00A12E67">
                      <w:rPr>
                        <w:rFonts w:ascii="Times New Roman" w:hAnsi="Times New Roman" w:cs="Times New Roman"/>
                        <w:noProof/>
                        <w:lang w:val="en-US"/>
                      </w:rPr>
                      <w:t xml:space="preserve">/22 </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BB8DE4D" wp14:editId="59413BFC">
              <wp:simplePos x="0" y="0"/>
              <wp:positionH relativeFrom="page">
                <wp:align>right</wp:align>
              </wp:positionH>
              <wp:positionV relativeFrom="topMargin">
                <wp:align>center</wp:align>
              </wp:positionV>
              <wp:extent cx="911860" cy="170815"/>
              <wp:effectExtent l="0" t="0" r="0" b="0"/>
              <wp:wrapNone/>
              <wp:docPr id="15748938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B5432CD" w14:textId="77777777" w:rsidR="006533C4" w:rsidRDefault="006533C4">
                          <w:pPr>
                            <w:spacing w:after="0" w:line="240" w:lineRule="auto"/>
                            <w:rPr>
                              <w:color w:val="FFFFFF" w:themeColor="background1"/>
                            </w:rPr>
                          </w:pPr>
                          <w:r>
                            <w:fldChar w:fldCharType="begin"/>
                          </w:r>
                          <w:r>
                            <w:instrText xml:space="preserve"> PAGE   \* MERGEFORMAT </w:instrText>
                          </w:r>
                          <w:r>
                            <w:fldChar w:fldCharType="separate"/>
                          </w:r>
                          <w:r w:rsidR="00CE5256" w:rsidRPr="00CE5256">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B8DE4D" id="Text Box 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" o:allowincell="f" fillcolor="#a8d08d [1945]" stroked="f">
              <v:textbox style="mso-fit-shape-to-text:t" inset=",0,,0">
                <w:txbxContent>
                  <w:p w14:paraId="2B5432CD" w14:textId="77777777" w:rsidR="006533C4" w:rsidRDefault="006533C4">
                    <w:pPr>
                      <w:spacing w:after="0" w:line="240" w:lineRule="auto"/>
                      <w:rPr>
                        <w:color w:val="FFFFFF" w:themeColor="background1"/>
                      </w:rPr>
                    </w:pPr>
                    <w:r>
                      <w:fldChar w:fldCharType="begin"/>
                    </w:r>
                    <w:r>
                      <w:instrText xml:space="preserve"> PAGE   \* MERGEFORMAT </w:instrText>
                    </w:r>
                    <w:r>
                      <w:fldChar w:fldCharType="separate"/>
                    </w:r>
                    <w:r w:rsidR="00CE5256" w:rsidRPr="00CE5256">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F37AD"/>
    <w:multiLevelType w:val="hybridMultilevel"/>
    <w:tmpl w:val="2F0430EC"/>
    <w:lvl w:ilvl="0" w:tplc="7CBCC5A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8DB65C7"/>
    <w:multiLevelType w:val="hybridMultilevel"/>
    <w:tmpl w:val="4F12ECA8"/>
    <w:lvl w:ilvl="0" w:tplc="8E780DA6">
      <w:start w:val="1"/>
      <w:numFmt w:val="lowerLetter"/>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EF803B3"/>
    <w:multiLevelType w:val="hybridMultilevel"/>
    <w:tmpl w:val="33DE2F36"/>
    <w:lvl w:ilvl="0" w:tplc="8D3A66B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6710F8"/>
    <w:multiLevelType w:val="hybridMultilevel"/>
    <w:tmpl w:val="58CA94D6"/>
    <w:lvl w:ilvl="0" w:tplc="B882C328">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88065F3"/>
    <w:multiLevelType w:val="hybridMultilevel"/>
    <w:tmpl w:val="8CFC2DD0"/>
    <w:lvl w:ilvl="0" w:tplc="A014CEA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5" w15:restartNumberingAfterBreak="0">
    <w:nsid w:val="2AC039BB"/>
    <w:multiLevelType w:val="hybridMultilevel"/>
    <w:tmpl w:val="D7AEE988"/>
    <w:lvl w:ilvl="0" w:tplc="3118E536">
      <w:start w:val="1"/>
      <w:numFmt w:val="lowerLetter"/>
      <w:lvlText w:val="(%1)"/>
      <w:lvlJc w:val="left"/>
      <w:pPr>
        <w:ind w:left="2345" w:hanging="360"/>
      </w:pPr>
      <w:rPr>
        <w:rFonts w:hint="default"/>
      </w:rPr>
    </w:lvl>
    <w:lvl w:ilvl="1" w:tplc="30090019" w:tentative="1">
      <w:start w:val="1"/>
      <w:numFmt w:val="lowerLetter"/>
      <w:lvlText w:val="%2."/>
      <w:lvlJc w:val="left"/>
      <w:pPr>
        <w:ind w:left="3065" w:hanging="360"/>
      </w:pPr>
    </w:lvl>
    <w:lvl w:ilvl="2" w:tplc="3009001B" w:tentative="1">
      <w:start w:val="1"/>
      <w:numFmt w:val="lowerRoman"/>
      <w:lvlText w:val="%3."/>
      <w:lvlJc w:val="right"/>
      <w:pPr>
        <w:ind w:left="3785" w:hanging="180"/>
      </w:pPr>
    </w:lvl>
    <w:lvl w:ilvl="3" w:tplc="3009000F" w:tentative="1">
      <w:start w:val="1"/>
      <w:numFmt w:val="decimal"/>
      <w:lvlText w:val="%4."/>
      <w:lvlJc w:val="left"/>
      <w:pPr>
        <w:ind w:left="4505" w:hanging="360"/>
      </w:pPr>
    </w:lvl>
    <w:lvl w:ilvl="4" w:tplc="30090019" w:tentative="1">
      <w:start w:val="1"/>
      <w:numFmt w:val="lowerLetter"/>
      <w:lvlText w:val="%5."/>
      <w:lvlJc w:val="left"/>
      <w:pPr>
        <w:ind w:left="5225" w:hanging="360"/>
      </w:pPr>
    </w:lvl>
    <w:lvl w:ilvl="5" w:tplc="3009001B" w:tentative="1">
      <w:start w:val="1"/>
      <w:numFmt w:val="lowerRoman"/>
      <w:lvlText w:val="%6."/>
      <w:lvlJc w:val="right"/>
      <w:pPr>
        <w:ind w:left="5945" w:hanging="180"/>
      </w:pPr>
    </w:lvl>
    <w:lvl w:ilvl="6" w:tplc="3009000F" w:tentative="1">
      <w:start w:val="1"/>
      <w:numFmt w:val="decimal"/>
      <w:lvlText w:val="%7."/>
      <w:lvlJc w:val="left"/>
      <w:pPr>
        <w:ind w:left="6665" w:hanging="360"/>
      </w:pPr>
    </w:lvl>
    <w:lvl w:ilvl="7" w:tplc="30090019" w:tentative="1">
      <w:start w:val="1"/>
      <w:numFmt w:val="lowerLetter"/>
      <w:lvlText w:val="%8."/>
      <w:lvlJc w:val="left"/>
      <w:pPr>
        <w:ind w:left="7385" w:hanging="360"/>
      </w:pPr>
    </w:lvl>
    <w:lvl w:ilvl="8" w:tplc="3009001B" w:tentative="1">
      <w:start w:val="1"/>
      <w:numFmt w:val="lowerRoman"/>
      <w:lvlText w:val="%9."/>
      <w:lvlJc w:val="right"/>
      <w:pPr>
        <w:ind w:left="8105" w:hanging="180"/>
      </w:pPr>
    </w:lvl>
  </w:abstractNum>
  <w:abstractNum w:abstractNumId="6" w15:restartNumberingAfterBreak="0">
    <w:nsid w:val="340F558E"/>
    <w:multiLevelType w:val="hybridMultilevel"/>
    <w:tmpl w:val="5174697A"/>
    <w:lvl w:ilvl="0" w:tplc="05143E0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42F0F43"/>
    <w:multiLevelType w:val="hybridMultilevel"/>
    <w:tmpl w:val="F28EE64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23F0191"/>
    <w:multiLevelType w:val="hybridMultilevel"/>
    <w:tmpl w:val="F59AD2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83226B6"/>
    <w:multiLevelType w:val="hybridMultilevel"/>
    <w:tmpl w:val="5E4051CA"/>
    <w:lvl w:ilvl="0" w:tplc="B51453AC">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0" w15:restartNumberingAfterBreak="0">
    <w:nsid w:val="79C2679D"/>
    <w:multiLevelType w:val="hybridMultilevel"/>
    <w:tmpl w:val="70EEEFF8"/>
    <w:lvl w:ilvl="0" w:tplc="6DFCF1B6">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4"/>
  </w:num>
  <w:num w:numId="6">
    <w:abstractNumId w:val="5"/>
  </w:num>
  <w:num w:numId="7">
    <w:abstractNumId w:val="3"/>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DE"/>
    <w:rsid w:val="00015171"/>
    <w:rsid w:val="0003279F"/>
    <w:rsid w:val="00062C48"/>
    <w:rsid w:val="00065BA0"/>
    <w:rsid w:val="00076266"/>
    <w:rsid w:val="000B6BB5"/>
    <w:rsid w:val="000C5E91"/>
    <w:rsid w:val="000C612D"/>
    <w:rsid w:val="000C7E6A"/>
    <w:rsid w:val="000D0143"/>
    <w:rsid w:val="000D6E8A"/>
    <w:rsid w:val="000F1F44"/>
    <w:rsid w:val="00105A45"/>
    <w:rsid w:val="00121400"/>
    <w:rsid w:val="0012403D"/>
    <w:rsid w:val="00125BE6"/>
    <w:rsid w:val="00157724"/>
    <w:rsid w:val="00182CD8"/>
    <w:rsid w:val="00184C3C"/>
    <w:rsid w:val="001A3C13"/>
    <w:rsid w:val="001B15EE"/>
    <w:rsid w:val="001C3665"/>
    <w:rsid w:val="001D0D13"/>
    <w:rsid w:val="001D46AB"/>
    <w:rsid w:val="001D689D"/>
    <w:rsid w:val="001E710D"/>
    <w:rsid w:val="001F2CE8"/>
    <w:rsid w:val="00221961"/>
    <w:rsid w:val="00243506"/>
    <w:rsid w:val="00243A4F"/>
    <w:rsid w:val="00267AA4"/>
    <w:rsid w:val="00286A6B"/>
    <w:rsid w:val="002A4846"/>
    <w:rsid w:val="002B65CF"/>
    <w:rsid w:val="002B6E35"/>
    <w:rsid w:val="002D1FB8"/>
    <w:rsid w:val="00300B61"/>
    <w:rsid w:val="003021EF"/>
    <w:rsid w:val="0032034A"/>
    <w:rsid w:val="00336DD5"/>
    <w:rsid w:val="003472D0"/>
    <w:rsid w:val="003504D3"/>
    <w:rsid w:val="00350981"/>
    <w:rsid w:val="003538A9"/>
    <w:rsid w:val="003538F0"/>
    <w:rsid w:val="0035627A"/>
    <w:rsid w:val="00374708"/>
    <w:rsid w:val="0038178F"/>
    <w:rsid w:val="003A361F"/>
    <w:rsid w:val="003B2311"/>
    <w:rsid w:val="003C2DD2"/>
    <w:rsid w:val="003F20F8"/>
    <w:rsid w:val="00403F57"/>
    <w:rsid w:val="004139B0"/>
    <w:rsid w:val="0041434E"/>
    <w:rsid w:val="00417E6C"/>
    <w:rsid w:val="00423FDB"/>
    <w:rsid w:val="00433BC5"/>
    <w:rsid w:val="00460A37"/>
    <w:rsid w:val="00475FFA"/>
    <w:rsid w:val="00480619"/>
    <w:rsid w:val="0048653E"/>
    <w:rsid w:val="00493749"/>
    <w:rsid w:val="00495A0A"/>
    <w:rsid w:val="00497172"/>
    <w:rsid w:val="004A2D7C"/>
    <w:rsid w:val="004B39CB"/>
    <w:rsid w:val="004D672F"/>
    <w:rsid w:val="004E1CEB"/>
    <w:rsid w:val="005032F6"/>
    <w:rsid w:val="00503C58"/>
    <w:rsid w:val="0052211F"/>
    <w:rsid w:val="00555234"/>
    <w:rsid w:val="00557D79"/>
    <w:rsid w:val="005741B4"/>
    <w:rsid w:val="00580B50"/>
    <w:rsid w:val="005842AC"/>
    <w:rsid w:val="005A4DAD"/>
    <w:rsid w:val="005A6AC9"/>
    <w:rsid w:val="005B1B7A"/>
    <w:rsid w:val="005B4701"/>
    <w:rsid w:val="005B60A3"/>
    <w:rsid w:val="005D5F00"/>
    <w:rsid w:val="005E5156"/>
    <w:rsid w:val="005F35F4"/>
    <w:rsid w:val="00617279"/>
    <w:rsid w:val="006229AB"/>
    <w:rsid w:val="00626024"/>
    <w:rsid w:val="00651E41"/>
    <w:rsid w:val="006533C4"/>
    <w:rsid w:val="00683A27"/>
    <w:rsid w:val="006912A8"/>
    <w:rsid w:val="00697D91"/>
    <w:rsid w:val="006A325B"/>
    <w:rsid w:val="006C1A49"/>
    <w:rsid w:val="006C7B8E"/>
    <w:rsid w:val="006E7CBC"/>
    <w:rsid w:val="006F1392"/>
    <w:rsid w:val="006F3DF2"/>
    <w:rsid w:val="00700220"/>
    <w:rsid w:val="00721BDC"/>
    <w:rsid w:val="007317FF"/>
    <w:rsid w:val="0074097B"/>
    <w:rsid w:val="00761FDB"/>
    <w:rsid w:val="00770ADD"/>
    <w:rsid w:val="00777A32"/>
    <w:rsid w:val="007804E3"/>
    <w:rsid w:val="0078618D"/>
    <w:rsid w:val="00795926"/>
    <w:rsid w:val="007B6A77"/>
    <w:rsid w:val="007F4870"/>
    <w:rsid w:val="008071C7"/>
    <w:rsid w:val="00811832"/>
    <w:rsid w:val="0081544D"/>
    <w:rsid w:val="00843362"/>
    <w:rsid w:val="00843846"/>
    <w:rsid w:val="00860193"/>
    <w:rsid w:val="008625D2"/>
    <w:rsid w:val="0087351A"/>
    <w:rsid w:val="008739E6"/>
    <w:rsid w:val="00881567"/>
    <w:rsid w:val="008833A7"/>
    <w:rsid w:val="008A1293"/>
    <w:rsid w:val="008B4345"/>
    <w:rsid w:val="008B4614"/>
    <w:rsid w:val="008C3095"/>
    <w:rsid w:val="008C7D82"/>
    <w:rsid w:val="008F4AC6"/>
    <w:rsid w:val="00906150"/>
    <w:rsid w:val="009149F1"/>
    <w:rsid w:val="00935CAF"/>
    <w:rsid w:val="009A0EAD"/>
    <w:rsid w:val="009A4545"/>
    <w:rsid w:val="009B2AD7"/>
    <w:rsid w:val="009C5EF4"/>
    <w:rsid w:val="009D0B9B"/>
    <w:rsid w:val="009D52CB"/>
    <w:rsid w:val="009E02CB"/>
    <w:rsid w:val="009E2E26"/>
    <w:rsid w:val="009E71DB"/>
    <w:rsid w:val="009F77C8"/>
    <w:rsid w:val="00A11DBE"/>
    <w:rsid w:val="00A12E67"/>
    <w:rsid w:val="00A16949"/>
    <w:rsid w:val="00A17676"/>
    <w:rsid w:val="00A250BC"/>
    <w:rsid w:val="00A31029"/>
    <w:rsid w:val="00A52817"/>
    <w:rsid w:val="00A66BE6"/>
    <w:rsid w:val="00A672EA"/>
    <w:rsid w:val="00A8542F"/>
    <w:rsid w:val="00AB168F"/>
    <w:rsid w:val="00AB68BF"/>
    <w:rsid w:val="00AE524D"/>
    <w:rsid w:val="00B207ED"/>
    <w:rsid w:val="00B21318"/>
    <w:rsid w:val="00B270F5"/>
    <w:rsid w:val="00B3036F"/>
    <w:rsid w:val="00B30AA6"/>
    <w:rsid w:val="00B75D42"/>
    <w:rsid w:val="00BC209C"/>
    <w:rsid w:val="00BC5E64"/>
    <w:rsid w:val="00BE64E1"/>
    <w:rsid w:val="00BE7424"/>
    <w:rsid w:val="00BE7ED5"/>
    <w:rsid w:val="00C161EF"/>
    <w:rsid w:val="00C32710"/>
    <w:rsid w:val="00C3298E"/>
    <w:rsid w:val="00C36D3D"/>
    <w:rsid w:val="00C4108E"/>
    <w:rsid w:val="00C749B6"/>
    <w:rsid w:val="00C837AF"/>
    <w:rsid w:val="00C90F95"/>
    <w:rsid w:val="00CD0B23"/>
    <w:rsid w:val="00CD22DE"/>
    <w:rsid w:val="00CD3B15"/>
    <w:rsid w:val="00CE5256"/>
    <w:rsid w:val="00D03576"/>
    <w:rsid w:val="00D11057"/>
    <w:rsid w:val="00D15D78"/>
    <w:rsid w:val="00D217D8"/>
    <w:rsid w:val="00D22D24"/>
    <w:rsid w:val="00D30E3C"/>
    <w:rsid w:val="00D462D0"/>
    <w:rsid w:val="00D71F4D"/>
    <w:rsid w:val="00D72A1E"/>
    <w:rsid w:val="00DA755E"/>
    <w:rsid w:val="00DB07CF"/>
    <w:rsid w:val="00DB5D5D"/>
    <w:rsid w:val="00DD354C"/>
    <w:rsid w:val="00DD5C3E"/>
    <w:rsid w:val="00DD7CF3"/>
    <w:rsid w:val="00DE5402"/>
    <w:rsid w:val="00E06467"/>
    <w:rsid w:val="00E15E52"/>
    <w:rsid w:val="00E209BE"/>
    <w:rsid w:val="00E2370D"/>
    <w:rsid w:val="00E23C27"/>
    <w:rsid w:val="00E34455"/>
    <w:rsid w:val="00E46716"/>
    <w:rsid w:val="00E6276F"/>
    <w:rsid w:val="00E65E82"/>
    <w:rsid w:val="00E726EE"/>
    <w:rsid w:val="00E73FE2"/>
    <w:rsid w:val="00E85361"/>
    <w:rsid w:val="00E97292"/>
    <w:rsid w:val="00EB3C76"/>
    <w:rsid w:val="00EC1229"/>
    <w:rsid w:val="00EE3E60"/>
    <w:rsid w:val="00EF270B"/>
    <w:rsid w:val="00F013EB"/>
    <w:rsid w:val="00F25B1C"/>
    <w:rsid w:val="00F35E83"/>
    <w:rsid w:val="00F37938"/>
    <w:rsid w:val="00F645E1"/>
    <w:rsid w:val="00F6724A"/>
    <w:rsid w:val="00F7178A"/>
    <w:rsid w:val="00F83F64"/>
    <w:rsid w:val="00FB1B67"/>
    <w:rsid w:val="00FC235F"/>
    <w:rsid w:val="00FC5153"/>
    <w:rsid w:val="00FC5308"/>
    <w:rsid w:val="00FD203F"/>
    <w:rsid w:val="00FD2E73"/>
    <w:rsid w:val="00FE3B4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C36FE"/>
  <w15:docId w15:val="{F481E621-A006-42B3-9D3F-AB874DAC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61"/>
    <w:pPr>
      <w:ind w:left="720"/>
      <w:contextualSpacing/>
    </w:pPr>
  </w:style>
  <w:style w:type="character" w:styleId="CommentReference">
    <w:name w:val="annotation reference"/>
    <w:basedOn w:val="DefaultParagraphFont"/>
    <w:uiPriority w:val="99"/>
    <w:semiHidden/>
    <w:unhideWhenUsed/>
    <w:rsid w:val="005741B4"/>
    <w:rPr>
      <w:sz w:val="16"/>
      <w:szCs w:val="16"/>
    </w:rPr>
  </w:style>
  <w:style w:type="paragraph" w:styleId="CommentText">
    <w:name w:val="annotation text"/>
    <w:basedOn w:val="Normal"/>
    <w:link w:val="CommentTextChar"/>
    <w:uiPriority w:val="99"/>
    <w:semiHidden/>
    <w:unhideWhenUsed/>
    <w:rsid w:val="005741B4"/>
    <w:pPr>
      <w:spacing w:line="240" w:lineRule="auto"/>
    </w:pPr>
    <w:rPr>
      <w:sz w:val="20"/>
      <w:szCs w:val="20"/>
    </w:rPr>
  </w:style>
  <w:style w:type="character" w:customStyle="1" w:styleId="CommentTextChar">
    <w:name w:val="Comment Text Char"/>
    <w:basedOn w:val="DefaultParagraphFont"/>
    <w:link w:val="CommentText"/>
    <w:uiPriority w:val="99"/>
    <w:semiHidden/>
    <w:rsid w:val="005741B4"/>
    <w:rPr>
      <w:sz w:val="20"/>
      <w:szCs w:val="20"/>
    </w:rPr>
  </w:style>
  <w:style w:type="paragraph" w:styleId="CommentSubject">
    <w:name w:val="annotation subject"/>
    <w:basedOn w:val="CommentText"/>
    <w:next w:val="CommentText"/>
    <w:link w:val="CommentSubjectChar"/>
    <w:uiPriority w:val="99"/>
    <w:semiHidden/>
    <w:unhideWhenUsed/>
    <w:rsid w:val="005741B4"/>
    <w:rPr>
      <w:b/>
      <w:bCs/>
    </w:rPr>
  </w:style>
  <w:style w:type="character" w:customStyle="1" w:styleId="CommentSubjectChar">
    <w:name w:val="Comment Subject Char"/>
    <w:basedOn w:val="CommentTextChar"/>
    <w:link w:val="CommentSubject"/>
    <w:uiPriority w:val="99"/>
    <w:semiHidden/>
    <w:rsid w:val="005741B4"/>
    <w:rPr>
      <w:b/>
      <w:bCs/>
      <w:sz w:val="20"/>
      <w:szCs w:val="20"/>
    </w:rPr>
  </w:style>
  <w:style w:type="paragraph" w:styleId="BalloonText">
    <w:name w:val="Balloon Text"/>
    <w:basedOn w:val="Normal"/>
    <w:link w:val="BalloonTextChar"/>
    <w:uiPriority w:val="99"/>
    <w:semiHidden/>
    <w:unhideWhenUsed/>
    <w:rsid w:val="00574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B4"/>
    <w:rPr>
      <w:rFonts w:ascii="Segoe UI" w:hAnsi="Segoe UI" w:cs="Segoe UI"/>
      <w:sz w:val="18"/>
      <w:szCs w:val="18"/>
    </w:rPr>
  </w:style>
  <w:style w:type="paragraph" w:styleId="Header">
    <w:name w:val="header"/>
    <w:basedOn w:val="Normal"/>
    <w:link w:val="HeaderChar"/>
    <w:uiPriority w:val="99"/>
    <w:unhideWhenUsed/>
    <w:rsid w:val="00B2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F5"/>
  </w:style>
  <w:style w:type="paragraph" w:styleId="Footer">
    <w:name w:val="footer"/>
    <w:basedOn w:val="Normal"/>
    <w:link w:val="FooterChar"/>
    <w:uiPriority w:val="99"/>
    <w:unhideWhenUsed/>
    <w:rsid w:val="00B2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F5"/>
  </w:style>
  <w:style w:type="paragraph" w:styleId="Revision">
    <w:name w:val="Revision"/>
    <w:hidden/>
    <w:uiPriority w:val="99"/>
    <w:semiHidden/>
    <w:rsid w:val="00F71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4780">
      <w:bodyDiv w:val="1"/>
      <w:marLeft w:val="0"/>
      <w:marRight w:val="0"/>
      <w:marTop w:val="0"/>
      <w:marBottom w:val="0"/>
      <w:divBdr>
        <w:top w:val="none" w:sz="0" w:space="0" w:color="auto"/>
        <w:left w:val="none" w:sz="0" w:space="0" w:color="auto"/>
        <w:bottom w:val="none" w:sz="0" w:space="0" w:color="auto"/>
        <w:right w:val="none" w:sz="0" w:space="0" w:color="auto"/>
      </w:divBdr>
    </w:div>
    <w:div w:id="1166507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cp:revision>
  <cp:lastPrinted>2023-07-06T13:42:00Z</cp:lastPrinted>
  <dcterms:created xsi:type="dcterms:W3CDTF">2023-07-06T13:19:00Z</dcterms:created>
  <dcterms:modified xsi:type="dcterms:W3CDTF">2023-07-06T13:42:00Z</dcterms:modified>
</cp:coreProperties>
</file>