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8B7" w:rsidRDefault="000F18B7" w:rsidP="00016117">
      <w:pPr>
        <w:jc w:val="both"/>
        <w:rPr>
          <w:rFonts w:ascii="Times New Roman" w:hAnsi="Times New Roman" w:cs="Times New Roman"/>
          <w:b/>
          <w:sz w:val="24"/>
          <w:szCs w:val="24"/>
          <w:u w:val="single"/>
        </w:rPr>
      </w:pPr>
      <w:bookmarkStart w:id="0" w:name="_GoBack"/>
      <w:bookmarkEnd w:id="0"/>
    </w:p>
    <w:p w:rsidR="0029408F" w:rsidRPr="000F18B7" w:rsidRDefault="00ED5FF2" w:rsidP="00016117">
      <w:pPr>
        <w:jc w:val="both"/>
        <w:rPr>
          <w:rFonts w:ascii="Times New Roman" w:hAnsi="Times New Roman" w:cs="Times New Roman"/>
          <w:b/>
          <w:sz w:val="24"/>
          <w:szCs w:val="24"/>
        </w:rPr>
      </w:pPr>
      <w:r>
        <w:rPr>
          <w:rFonts w:ascii="Times New Roman" w:hAnsi="Times New Roman" w:cs="Times New Roman"/>
          <w:b/>
          <w:sz w:val="24"/>
          <w:szCs w:val="24"/>
          <w:u w:val="single"/>
        </w:rPr>
        <w:t>DISTRIBUTABLE</w:t>
      </w:r>
      <w:r w:rsidR="000F18B7" w:rsidRPr="000F18B7">
        <w:rPr>
          <w:rFonts w:ascii="Times New Roman" w:hAnsi="Times New Roman" w:cs="Times New Roman"/>
          <w:b/>
          <w:sz w:val="24"/>
          <w:szCs w:val="24"/>
        </w:rPr>
        <w:tab/>
        <w:t>(12)</w:t>
      </w:r>
    </w:p>
    <w:p w:rsidR="0029408F" w:rsidRPr="007C3ADE" w:rsidRDefault="0029408F" w:rsidP="00016117">
      <w:pPr>
        <w:jc w:val="both"/>
        <w:rPr>
          <w:rFonts w:ascii="Times New Roman" w:hAnsi="Times New Roman" w:cs="Times New Roman"/>
          <w:sz w:val="24"/>
          <w:szCs w:val="24"/>
        </w:rPr>
      </w:pPr>
      <w:r w:rsidRPr="007C3ADE">
        <w:rPr>
          <w:rFonts w:ascii="Times New Roman" w:hAnsi="Times New Roman" w:cs="Times New Roman"/>
          <w:sz w:val="24"/>
          <w:szCs w:val="24"/>
        </w:rPr>
        <w:tab/>
      </w:r>
      <w:r w:rsidRPr="007C3ADE">
        <w:rPr>
          <w:rFonts w:ascii="Times New Roman" w:hAnsi="Times New Roman" w:cs="Times New Roman"/>
          <w:sz w:val="24"/>
          <w:szCs w:val="24"/>
        </w:rPr>
        <w:tab/>
      </w:r>
      <w:r w:rsidRPr="007C3ADE">
        <w:rPr>
          <w:rFonts w:ascii="Times New Roman" w:hAnsi="Times New Roman" w:cs="Times New Roman"/>
          <w:sz w:val="24"/>
          <w:szCs w:val="24"/>
        </w:rPr>
        <w:tab/>
      </w:r>
      <w:r w:rsidRPr="007C3ADE">
        <w:rPr>
          <w:rFonts w:ascii="Times New Roman" w:hAnsi="Times New Roman" w:cs="Times New Roman"/>
          <w:sz w:val="24"/>
          <w:szCs w:val="24"/>
        </w:rPr>
        <w:tab/>
      </w:r>
      <w:r w:rsidRPr="007C3ADE">
        <w:rPr>
          <w:rFonts w:ascii="Times New Roman" w:hAnsi="Times New Roman" w:cs="Times New Roman"/>
          <w:sz w:val="24"/>
          <w:szCs w:val="24"/>
        </w:rPr>
        <w:tab/>
      </w:r>
      <w:r w:rsidRPr="007C3ADE">
        <w:rPr>
          <w:rFonts w:ascii="Times New Roman" w:hAnsi="Times New Roman" w:cs="Times New Roman"/>
          <w:sz w:val="24"/>
          <w:szCs w:val="24"/>
        </w:rPr>
        <w:tab/>
      </w:r>
      <w:r w:rsidRPr="007C3ADE">
        <w:rPr>
          <w:rFonts w:ascii="Times New Roman" w:hAnsi="Times New Roman" w:cs="Times New Roman"/>
          <w:sz w:val="24"/>
          <w:szCs w:val="24"/>
        </w:rPr>
        <w:tab/>
      </w:r>
      <w:r w:rsidRPr="007C3ADE">
        <w:rPr>
          <w:rFonts w:ascii="Times New Roman" w:hAnsi="Times New Roman" w:cs="Times New Roman"/>
          <w:sz w:val="24"/>
          <w:szCs w:val="24"/>
        </w:rPr>
        <w:tab/>
      </w:r>
      <w:r w:rsidRPr="007C3ADE">
        <w:rPr>
          <w:rFonts w:ascii="Times New Roman" w:hAnsi="Times New Roman" w:cs="Times New Roman"/>
          <w:sz w:val="24"/>
          <w:szCs w:val="24"/>
        </w:rPr>
        <w:tab/>
      </w:r>
    </w:p>
    <w:p w:rsidR="004548FF" w:rsidRPr="007C3ADE" w:rsidRDefault="008D23A9" w:rsidP="007C3ADE">
      <w:pPr>
        <w:jc w:val="center"/>
        <w:rPr>
          <w:rFonts w:ascii="Times New Roman" w:hAnsi="Times New Roman" w:cs="Times New Roman"/>
          <w:b/>
          <w:sz w:val="24"/>
          <w:szCs w:val="24"/>
        </w:rPr>
      </w:pPr>
      <w:r w:rsidRPr="007C3ADE">
        <w:rPr>
          <w:rFonts w:ascii="Times New Roman" w:hAnsi="Times New Roman" w:cs="Times New Roman"/>
          <w:b/>
          <w:sz w:val="24"/>
          <w:szCs w:val="24"/>
        </w:rPr>
        <w:t xml:space="preserve">IN </w:t>
      </w:r>
      <w:r w:rsidR="007C3ADE">
        <w:rPr>
          <w:rFonts w:ascii="Times New Roman" w:hAnsi="Times New Roman" w:cs="Times New Roman"/>
          <w:b/>
          <w:sz w:val="24"/>
          <w:szCs w:val="24"/>
        </w:rPr>
        <w:t xml:space="preserve">    </w:t>
      </w:r>
      <w:r w:rsidRPr="007C3ADE">
        <w:rPr>
          <w:rFonts w:ascii="Times New Roman" w:hAnsi="Times New Roman" w:cs="Times New Roman"/>
          <w:b/>
          <w:sz w:val="24"/>
          <w:szCs w:val="24"/>
        </w:rPr>
        <w:t xml:space="preserve">RE </w:t>
      </w:r>
      <w:r w:rsidR="007C3ADE">
        <w:rPr>
          <w:rFonts w:ascii="Times New Roman" w:hAnsi="Times New Roman" w:cs="Times New Roman"/>
          <w:b/>
          <w:sz w:val="24"/>
          <w:szCs w:val="24"/>
        </w:rPr>
        <w:t xml:space="preserve">    </w:t>
      </w:r>
      <w:r w:rsidRPr="007C3ADE">
        <w:rPr>
          <w:rFonts w:ascii="Times New Roman" w:hAnsi="Times New Roman" w:cs="Times New Roman"/>
          <w:b/>
          <w:sz w:val="24"/>
          <w:szCs w:val="24"/>
        </w:rPr>
        <w:t xml:space="preserve">THE </w:t>
      </w:r>
      <w:r w:rsidR="007C3ADE">
        <w:rPr>
          <w:rFonts w:ascii="Times New Roman" w:hAnsi="Times New Roman" w:cs="Times New Roman"/>
          <w:b/>
          <w:sz w:val="24"/>
          <w:szCs w:val="24"/>
        </w:rPr>
        <w:t xml:space="preserve">    </w:t>
      </w:r>
      <w:r w:rsidRPr="007C3ADE">
        <w:rPr>
          <w:rFonts w:ascii="Times New Roman" w:hAnsi="Times New Roman" w:cs="Times New Roman"/>
          <w:b/>
          <w:sz w:val="24"/>
          <w:szCs w:val="24"/>
        </w:rPr>
        <w:t xml:space="preserve">MALILANGWE </w:t>
      </w:r>
      <w:r w:rsidR="007C3ADE">
        <w:rPr>
          <w:rFonts w:ascii="Times New Roman" w:hAnsi="Times New Roman" w:cs="Times New Roman"/>
          <w:b/>
          <w:sz w:val="24"/>
          <w:szCs w:val="24"/>
        </w:rPr>
        <w:t xml:space="preserve">    </w:t>
      </w:r>
      <w:r w:rsidRPr="007C3ADE">
        <w:rPr>
          <w:rFonts w:ascii="Times New Roman" w:hAnsi="Times New Roman" w:cs="Times New Roman"/>
          <w:b/>
          <w:sz w:val="24"/>
          <w:szCs w:val="24"/>
        </w:rPr>
        <w:t>TRUST</w:t>
      </w:r>
    </w:p>
    <w:p w:rsidR="00EA2137" w:rsidRDefault="00EA2137" w:rsidP="00952E0D">
      <w:pPr>
        <w:spacing w:after="0" w:line="240" w:lineRule="auto"/>
        <w:jc w:val="both"/>
        <w:rPr>
          <w:rFonts w:ascii="Times New Roman" w:hAnsi="Times New Roman" w:cs="Times New Roman"/>
          <w:b/>
          <w:sz w:val="24"/>
          <w:szCs w:val="24"/>
        </w:rPr>
      </w:pPr>
    </w:p>
    <w:p w:rsidR="007C3ADE" w:rsidRPr="007C3ADE" w:rsidRDefault="007C3ADE" w:rsidP="000F18B7">
      <w:pPr>
        <w:spacing w:after="0" w:line="240" w:lineRule="auto"/>
        <w:jc w:val="both"/>
        <w:rPr>
          <w:rFonts w:ascii="Times New Roman" w:hAnsi="Times New Roman" w:cs="Times New Roman"/>
          <w:b/>
          <w:sz w:val="24"/>
          <w:szCs w:val="24"/>
        </w:rPr>
      </w:pPr>
    </w:p>
    <w:p w:rsidR="00E70C59" w:rsidRPr="007C3ADE" w:rsidRDefault="008D23A9" w:rsidP="00FC6568">
      <w:pPr>
        <w:spacing w:after="0" w:line="240" w:lineRule="auto"/>
        <w:jc w:val="both"/>
        <w:rPr>
          <w:rFonts w:ascii="Times New Roman" w:hAnsi="Times New Roman" w:cs="Times New Roman"/>
          <w:b/>
          <w:sz w:val="24"/>
          <w:szCs w:val="24"/>
        </w:rPr>
      </w:pPr>
      <w:r w:rsidRPr="007C3ADE">
        <w:rPr>
          <w:rFonts w:ascii="Times New Roman" w:hAnsi="Times New Roman" w:cs="Times New Roman"/>
          <w:b/>
          <w:sz w:val="24"/>
          <w:szCs w:val="24"/>
        </w:rPr>
        <w:t>SUPREME COURT OF ZIMBABWE</w:t>
      </w:r>
    </w:p>
    <w:p w:rsidR="00E70C59" w:rsidRDefault="007C3ADE" w:rsidP="00FC6568">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HARARE:</w:t>
      </w:r>
      <w:r w:rsidR="008D23A9" w:rsidRPr="007C3ADE">
        <w:rPr>
          <w:rFonts w:ascii="Times New Roman" w:hAnsi="Times New Roman" w:cs="Times New Roman"/>
          <w:b/>
          <w:sz w:val="24"/>
          <w:szCs w:val="24"/>
        </w:rPr>
        <w:t xml:space="preserve"> 12 MAY 2021</w:t>
      </w:r>
      <w:r w:rsidR="008E383E" w:rsidRPr="007C3ADE">
        <w:rPr>
          <w:rFonts w:ascii="Times New Roman" w:hAnsi="Times New Roman" w:cs="Times New Roman"/>
          <w:b/>
          <w:sz w:val="24"/>
          <w:szCs w:val="24"/>
        </w:rPr>
        <w:t xml:space="preserve"> </w:t>
      </w:r>
      <w:r>
        <w:rPr>
          <w:rFonts w:ascii="Times New Roman" w:hAnsi="Times New Roman" w:cs="Times New Roman"/>
          <w:b/>
          <w:sz w:val="24"/>
          <w:szCs w:val="24"/>
        </w:rPr>
        <w:t>&amp;</w:t>
      </w:r>
      <w:r w:rsidR="005F0781">
        <w:rPr>
          <w:rFonts w:ascii="Times New Roman" w:hAnsi="Times New Roman" w:cs="Times New Roman"/>
          <w:b/>
          <w:sz w:val="24"/>
          <w:szCs w:val="24"/>
        </w:rPr>
        <w:t xml:space="preserve"> I FEBRUARY</w:t>
      </w:r>
      <w:r w:rsidR="008E383E" w:rsidRPr="007C3ADE">
        <w:rPr>
          <w:rFonts w:ascii="Times New Roman" w:hAnsi="Times New Roman" w:cs="Times New Roman"/>
          <w:b/>
          <w:sz w:val="24"/>
          <w:szCs w:val="24"/>
        </w:rPr>
        <w:t xml:space="preserve"> 2022</w:t>
      </w:r>
    </w:p>
    <w:p w:rsidR="00FC6568" w:rsidRPr="007C3ADE" w:rsidRDefault="00FC6568" w:rsidP="00FC6568">
      <w:pPr>
        <w:spacing w:after="0" w:line="240" w:lineRule="auto"/>
        <w:jc w:val="both"/>
        <w:rPr>
          <w:rFonts w:ascii="Times New Roman" w:hAnsi="Times New Roman" w:cs="Times New Roman"/>
          <w:b/>
          <w:sz w:val="24"/>
          <w:szCs w:val="24"/>
        </w:rPr>
      </w:pPr>
    </w:p>
    <w:p w:rsidR="00E70C59" w:rsidRPr="007C3ADE" w:rsidRDefault="003F1FEE" w:rsidP="003F1FEE">
      <w:pPr>
        <w:tabs>
          <w:tab w:val="left" w:pos="3710"/>
        </w:tabs>
        <w:jc w:val="both"/>
        <w:rPr>
          <w:rFonts w:ascii="Times New Roman" w:hAnsi="Times New Roman" w:cs="Times New Roman"/>
          <w:sz w:val="24"/>
          <w:szCs w:val="24"/>
        </w:rPr>
      </w:pPr>
      <w:r>
        <w:rPr>
          <w:rFonts w:ascii="Times New Roman" w:hAnsi="Times New Roman" w:cs="Times New Roman"/>
          <w:sz w:val="24"/>
          <w:szCs w:val="24"/>
        </w:rPr>
        <w:tab/>
      </w:r>
    </w:p>
    <w:p w:rsidR="00E70C59" w:rsidRPr="007C3ADE" w:rsidRDefault="00E70C59" w:rsidP="00016117">
      <w:pPr>
        <w:jc w:val="both"/>
        <w:rPr>
          <w:rFonts w:ascii="Times New Roman" w:hAnsi="Times New Roman" w:cs="Times New Roman"/>
          <w:sz w:val="24"/>
          <w:szCs w:val="24"/>
        </w:rPr>
      </w:pPr>
      <w:r w:rsidRPr="007C3ADE">
        <w:rPr>
          <w:rFonts w:ascii="Times New Roman" w:hAnsi="Times New Roman" w:cs="Times New Roman"/>
          <w:i/>
          <w:sz w:val="24"/>
          <w:szCs w:val="24"/>
        </w:rPr>
        <w:t>L</w:t>
      </w:r>
      <w:r w:rsidR="007C3ADE">
        <w:rPr>
          <w:rFonts w:ascii="Times New Roman" w:hAnsi="Times New Roman" w:cs="Times New Roman"/>
          <w:i/>
          <w:sz w:val="24"/>
          <w:szCs w:val="24"/>
        </w:rPr>
        <w:t>.</w:t>
      </w:r>
      <w:r w:rsidRPr="007C3ADE">
        <w:rPr>
          <w:rFonts w:ascii="Times New Roman" w:hAnsi="Times New Roman" w:cs="Times New Roman"/>
          <w:i/>
          <w:sz w:val="24"/>
          <w:szCs w:val="24"/>
        </w:rPr>
        <w:t>T</w:t>
      </w:r>
      <w:r w:rsidR="007C3ADE">
        <w:rPr>
          <w:rFonts w:ascii="Times New Roman" w:hAnsi="Times New Roman" w:cs="Times New Roman"/>
          <w:i/>
          <w:sz w:val="24"/>
          <w:szCs w:val="24"/>
        </w:rPr>
        <w:t>.</w:t>
      </w:r>
      <w:r w:rsidRPr="007C3ADE">
        <w:rPr>
          <w:rFonts w:ascii="Times New Roman" w:hAnsi="Times New Roman" w:cs="Times New Roman"/>
          <w:i/>
          <w:sz w:val="24"/>
          <w:szCs w:val="24"/>
        </w:rPr>
        <w:t xml:space="preserve"> Kafesu</w:t>
      </w:r>
      <w:r w:rsidRPr="007C3ADE">
        <w:rPr>
          <w:rFonts w:ascii="Times New Roman" w:hAnsi="Times New Roman" w:cs="Times New Roman"/>
          <w:sz w:val="24"/>
          <w:szCs w:val="24"/>
        </w:rPr>
        <w:t xml:space="preserve">, for the applicant </w:t>
      </w:r>
    </w:p>
    <w:p w:rsidR="00E70C59" w:rsidRDefault="00E70C59" w:rsidP="000F18B7">
      <w:pPr>
        <w:spacing w:after="0" w:line="240" w:lineRule="auto"/>
        <w:jc w:val="both"/>
        <w:rPr>
          <w:rFonts w:ascii="Times New Roman" w:hAnsi="Times New Roman" w:cs="Times New Roman"/>
          <w:sz w:val="24"/>
          <w:szCs w:val="24"/>
        </w:rPr>
      </w:pPr>
    </w:p>
    <w:p w:rsidR="005F0781" w:rsidRPr="007C3ADE" w:rsidRDefault="005F0781" w:rsidP="00016117">
      <w:pPr>
        <w:jc w:val="both"/>
        <w:rPr>
          <w:rFonts w:ascii="Times New Roman" w:hAnsi="Times New Roman" w:cs="Times New Roman"/>
          <w:sz w:val="24"/>
          <w:szCs w:val="24"/>
        </w:rPr>
      </w:pPr>
    </w:p>
    <w:p w:rsidR="00E70C59" w:rsidRPr="007C3ADE" w:rsidRDefault="00E70C59" w:rsidP="00016117">
      <w:pPr>
        <w:jc w:val="both"/>
        <w:rPr>
          <w:rFonts w:ascii="Times New Roman" w:hAnsi="Times New Roman" w:cs="Times New Roman"/>
          <w:b/>
          <w:sz w:val="24"/>
          <w:szCs w:val="24"/>
        </w:rPr>
      </w:pPr>
      <w:r w:rsidRPr="007C3ADE">
        <w:rPr>
          <w:rFonts w:ascii="Times New Roman" w:hAnsi="Times New Roman" w:cs="Times New Roman"/>
          <w:b/>
          <w:sz w:val="24"/>
          <w:szCs w:val="24"/>
        </w:rPr>
        <w:t>IN CHAMBERS</w:t>
      </w:r>
    </w:p>
    <w:p w:rsidR="008D23A9" w:rsidRPr="007C3ADE" w:rsidRDefault="008D23A9" w:rsidP="00016117">
      <w:pPr>
        <w:jc w:val="both"/>
        <w:rPr>
          <w:rFonts w:ascii="Times New Roman" w:hAnsi="Times New Roman" w:cs="Times New Roman"/>
          <w:sz w:val="24"/>
          <w:szCs w:val="24"/>
        </w:rPr>
      </w:pPr>
    </w:p>
    <w:p w:rsidR="00E70C59" w:rsidRPr="007C3ADE" w:rsidRDefault="007C3ADE" w:rsidP="000F18B7">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8D23A9" w:rsidRPr="00FC6568">
        <w:rPr>
          <w:rFonts w:ascii="Times New Roman" w:hAnsi="Times New Roman" w:cs="Times New Roman"/>
          <w:b/>
          <w:sz w:val="24"/>
          <w:szCs w:val="24"/>
        </w:rPr>
        <w:t>KUDYA AJA:</w:t>
      </w:r>
      <w:r w:rsidR="008D23A9" w:rsidRPr="007C3ADE">
        <w:rPr>
          <w:rFonts w:ascii="Times New Roman" w:hAnsi="Times New Roman" w:cs="Times New Roman"/>
          <w:sz w:val="24"/>
          <w:szCs w:val="24"/>
        </w:rPr>
        <w:t xml:space="preserve"> </w:t>
      </w:r>
      <w:r>
        <w:rPr>
          <w:rFonts w:ascii="Times New Roman" w:hAnsi="Times New Roman" w:cs="Times New Roman"/>
          <w:sz w:val="24"/>
          <w:szCs w:val="24"/>
        </w:rPr>
        <w:tab/>
      </w:r>
      <w:r w:rsidR="00452E53" w:rsidRPr="007C3ADE">
        <w:rPr>
          <w:rFonts w:ascii="Times New Roman" w:hAnsi="Times New Roman" w:cs="Times New Roman"/>
          <w:sz w:val="24"/>
          <w:szCs w:val="24"/>
        </w:rPr>
        <w:t>This is</w:t>
      </w:r>
      <w:r w:rsidR="00326EC0">
        <w:rPr>
          <w:rFonts w:ascii="Times New Roman" w:hAnsi="Times New Roman" w:cs="Times New Roman"/>
          <w:sz w:val="24"/>
          <w:szCs w:val="24"/>
        </w:rPr>
        <w:t xml:space="preserve"> an application for condonation of</w:t>
      </w:r>
      <w:r w:rsidR="000A42D3" w:rsidRPr="007C3ADE">
        <w:rPr>
          <w:rFonts w:ascii="Times New Roman" w:hAnsi="Times New Roman" w:cs="Times New Roman"/>
          <w:sz w:val="24"/>
          <w:szCs w:val="24"/>
        </w:rPr>
        <w:t xml:space="preserve"> failure to file a notice of appeal within the time prescribed by </w:t>
      </w:r>
      <w:r w:rsidR="00016117" w:rsidRPr="007C3ADE">
        <w:rPr>
          <w:rFonts w:ascii="Times New Roman" w:hAnsi="Times New Roman" w:cs="Times New Roman"/>
          <w:sz w:val="24"/>
          <w:szCs w:val="24"/>
        </w:rPr>
        <w:t xml:space="preserve">r 38 of </w:t>
      </w:r>
      <w:r w:rsidR="000A42D3" w:rsidRPr="007C3ADE">
        <w:rPr>
          <w:rFonts w:ascii="Times New Roman" w:hAnsi="Times New Roman" w:cs="Times New Roman"/>
          <w:sz w:val="24"/>
          <w:szCs w:val="24"/>
        </w:rPr>
        <w:t xml:space="preserve">the </w:t>
      </w:r>
      <w:r w:rsidR="00016117" w:rsidRPr="007C3ADE">
        <w:rPr>
          <w:rFonts w:ascii="Times New Roman" w:hAnsi="Times New Roman" w:cs="Times New Roman"/>
          <w:sz w:val="24"/>
          <w:szCs w:val="24"/>
        </w:rPr>
        <w:t>Supreme Court Rules, 2018</w:t>
      </w:r>
      <w:r w:rsidR="000A42D3" w:rsidRPr="007C3ADE">
        <w:rPr>
          <w:rFonts w:ascii="Times New Roman" w:hAnsi="Times New Roman" w:cs="Times New Roman"/>
          <w:sz w:val="24"/>
          <w:szCs w:val="24"/>
        </w:rPr>
        <w:t xml:space="preserve"> </w:t>
      </w:r>
      <w:r w:rsidR="00452E53" w:rsidRPr="007C3ADE">
        <w:rPr>
          <w:rFonts w:ascii="Times New Roman" w:hAnsi="Times New Roman" w:cs="Times New Roman"/>
          <w:sz w:val="24"/>
          <w:szCs w:val="24"/>
        </w:rPr>
        <w:t xml:space="preserve">and extension of time </w:t>
      </w:r>
      <w:r w:rsidR="000A42D3" w:rsidRPr="007C3ADE">
        <w:rPr>
          <w:rFonts w:ascii="Times New Roman" w:hAnsi="Times New Roman" w:cs="Times New Roman"/>
          <w:sz w:val="24"/>
          <w:szCs w:val="24"/>
        </w:rPr>
        <w:t>within which to</w:t>
      </w:r>
      <w:r w:rsidR="00452E53" w:rsidRPr="007C3ADE">
        <w:rPr>
          <w:rFonts w:ascii="Times New Roman" w:hAnsi="Times New Roman" w:cs="Times New Roman"/>
          <w:sz w:val="24"/>
          <w:szCs w:val="24"/>
        </w:rPr>
        <w:t xml:space="preserve"> appeal.</w:t>
      </w:r>
    </w:p>
    <w:p w:rsidR="00452E53" w:rsidRPr="007C3ADE" w:rsidRDefault="00452E53" w:rsidP="007C3ADE">
      <w:pPr>
        <w:tabs>
          <w:tab w:val="left" w:pos="1134"/>
        </w:tabs>
        <w:spacing w:after="0" w:line="480" w:lineRule="auto"/>
        <w:jc w:val="both"/>
        <w:rPr>
          <w:rFonts w:ascii="Times New Roman" w:hAnsi="Times New Roman" w:cs="Times New Roman"/>
          <w:sz w:val="24"/>
          <w:szCs w:val="24"/>
        </w:rPr>
      </w:pPr>
    </w:p>
    <w:p w:rsidR="000A42D3" w:rsidRDefault="007C3ADE" w:rsidP="00016117">
      <w:pPr>
        <w:jc w:val="both"/>
        <w:rPr>
          <w:rFonts w:ascii="Times New Roman" w:hAnsi="Times New Roman" w:cs="Times New Roman"/>
          <w:b/>
          <w:sz w:val="24"/>
          <w:szCs w:val="24"/>
        </w:rPr>
      </w:pPr>
      <w:r w:rsidRPr="007C3ADE">
        <w:rPr>
          <w:rFonts w:ascii="Times New Roman" w:hAnsi="Times New Roman" w:cs="Times New Roman"/>
          <w:b/>
          <w:sz w:val="24"/>
          <w:szCs w:val="24"/>
        </w:rPr>
        <w:t>THE FACTS</w:t>
      </w:r>
    </w:p>
    <w:p w:rsidR="005F0781" w:rsidRPr="007C3ADE" w:rsidRDefault="005F0781" w:rsidP="005F0781">
      <w:pPr>
        <w:spacing w:after="0" w:line="240" w:lineRule="auto"/>
        <w:jc w:val="both"/>
        <w:rPr>
          <w:rFonts w:ascii="Times New Roman" w:hAnsi="Times New Roman" w:cs="Times New Roman"/>
          <w:b/>
          <w:sz w:val="24"/>
          <w:szCs w:val="24"/>
        </w:rPr>
      </w:pPr>
    </w:p>
    <w:p w:rsidR="00BB2412" w:rsidRDefault="007C3ADE" w:rsidP="007C3ADE">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913DD" w:rsidRPr="007C3ADE">
        <w:rPr>
          <w:rFonts w:ascii="Times New Roman" w:hAnsi="Times New Roman" w:cs="Times New Roman"/>
          <w:sz w:val="24"/>
          <w:szCs w:val="24"/>
        </w:rPr>
        <w:t>The applicant</w:t>
      </w:r>
      <w:r w:rsidR="000A42D3" w:rsidRPr="007C3ADE">
        <w:rPr>
          <w:rFonts w:ascii="Times New Roman" w:hAnsi="Times New Roman" w:cs="Times New Roman"/>
          <w:sz w:val="24"/>
          <w:szCs w:val="24"/>
        </w:rPr>
        <w:t xml:space="preserve"> is a charitable tru</w:t>
      </w:r>
      <w:r w:rsidR="00016117" w:rsidRPr="007C3ADE">
        <w:rPr>
          <w:rFonts w:ascii="Times New Roman" w:hAnsi="Times New Roman" w:cs="Times New Roman"/>
          <w:sz w:val="24"/>
          <w:szCs w:val="24"/>
        </w:rPr>
        <w:t xml:space="preserve">st of a public character. It was </w:t>
      </w:r>
      <w:r w:rsidR="004913DD" w:rsidRPr="007C3ADE">
        <w:rPr>
          <w:rFonts w:ascii="Times New Roman" w:hAnsi="Times New Roman" w:cs="Times New Roman"/>
          <w:sz w:val="24"/>
          <w:szCs w:val="24"/>
        </w:rPr>
        <w:t xml:space="preserve">registered </w:t>
      </w:r>
      <w:r w:rsidR="00016117" w:rsidRPr="007C3ADE">
        <w:rPr>
          <w:rFonts w:ascii="Times New Roman" w:hAnsi="Times New Roman" w:cs="Times New Roman"/>
          <w:sz w:val="24"/>
          <w:szCs w:val="24"/>
        </w:rPr>
        <w:t xml:space="preserve">with the Registrar of Deeds </w:t>
      </w:r>
      <w:r w:rsidR="00324948" w:rsidRPr="007C3ADE">
        <w:rPr>
          <w:rFonts w:ascii="Times New Roman" w:hAnsi="Times New Roman" w:cs="Times New Roman"/>
          <w:sz w:val="24"/>
          <w:szCs w:val="24"/>
        </w:rPr>
        <w:t>in terms of s 5</w:t>
      </w:r>
      <w:r w:rsidR="0045044A" w:rsidRPr="007C3ADE">
        <w:rPr>
          <w:rFonts w:ascii="Times New Roman" w:hAnsi="Times New Roman" w:cs="Times New Roman"/>
          <w:sz w:val="24"/>
          <w:szCs w:val="24"/>
        </w:rPr>
        <w:t xml:space="preserve"> (b) </w:t>
      </w:r>
      <w:r w:rsidR="000B4AC9" w:rsidRPr="007C3ADE">
        <w:rPr>
          <w:rFonts w:ascii="Times New Roman" w:hAnsi="Times New Roman" w:cs="Times New Roman"/>
          <w:sz w:val="24"/>
          <w:szCs w:val="24"/>
        </w:rPr>
        <w:t xml:space="preserve">and </w:t>
      </w:r>
      <w:r w:rsidR="0045044A" w:rsidRPr="007C3ADE">
        <w:rPr>
          <w:rFonts w:ascii="Times New Roman" w:hAnsi="Times New Roman" w:cs="Times New Roman"/>
          <w:sz w:val="24"/>
          <w:szCs w:val="24"/>
        </w:rPr>
        <w:t>(m)</w:t>
      </w:r>
      <w:r w:rsidR="00016117" w:rsidRPr="007C3ADE">
        <w:rPr>
          <w:rFonts w:ascii="Times New Roman" w:hAnsi="Times New Roman" w:cs="Times New Roman"/>
          <w:sz w:val="24"/>
          <w:szCs w:val="24"/>
        </w:rPr>
        <w:t xml:space="preserve"> of the Deeds Registry Act </w:t>
      </w:r>
      <w:r w:rsidR="00016117" w:rsidRPr="007C3ADE">
        <w:rPr>
          <w:rFonts w:ascii="Times New Roman" w:hAnsi="Times New Roman" w:cs="Times New Roman"/>
          <w:i/>
          <w:sz w:val="24"/>
          <w:szCs w:val="24"/>
        </w:rPr>
        <w:t>[Chapter 20:05</w:t>
      </w:r>
      <w:r w:rsidR="00016117" w:rsidRPr="007C3ADE">
        <w:rPr>
          <w:rFonts w:ascii="Times New Roman" w:hAnsi="Times New Roman" w:cs="Times New Roman"/>
          <w:sz w:val="24"/>
          <w:szCs w:val="24"/>
        </w:rPr>
        <w:t>] under a notarial deed of trust</w:t>
      </w:r>
      <w:r w:rsidR="00BB2412" w:rsidRPr="007C3ADE">
        <w:rPr>
          <w:rFonts w:ascii="Times New Roman" w:hAnsi="Times New Roman" w:cs="Times New Roman"/>
          <w:sz w:val="24"/>
          <w:szCs w:val="24"/>
        </w:rPr>
        <w:t xml:space="preserve"> number MA NO 2079/2019 on 25 September 2019.</w:t>
      </w:r>
    </w:p>
    <w:p w:rsidR="007C3ADE" w:rsidRPr="007C3ADE" w:rsidRDefault="007C3ADE" w:rsidP="00CE138B">
      <w:pPr>
        <w:tabs>
          <w:tab w:val="left" w:pos="1134"/>
        </w:tabs>
        <w:spacing w:after="0" w:line="240" w:lineRule="auto"/>
        <w:jc w:val="both"/>
        <w:rPr>
          <w:rFonts w:ascii="Times New Roman" w:hAnsi="Times New Roman" w:cs="Times New Roman"/>
          <w:sz w:val="24"/>
          <w:szCs w:val="24"/>
        </w:rPr>
      </w:pPr>
    </w:p>
    <w:p w:rsidR="007C3ADE" w:rsidRPr="007C3ADE" w:rsidRDefault="007C3ADE" w:rsidP="00CE138B">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4539E" w:rsidRPr="007C3ADE">
        <w:rPr>
          <w:rFonts w:ascii="Times New Roman" w:hAnsi="Times New Roman" w:cs="Times New Roman"/>
          <w:sz w:val="24"/>
          <w:szCs w:val="24"/>
        </w:rPr>
        <w:t xml:space="preserve">Thereafter the applicant lodged a chamber application for the </w:t>
      </w:r>
      <w:r w:rsidR="00486050" w:rsidRPr="007C3ADE">
        <w:rPr>
          <w:rFonts w:ascii="Times New Roman" w:hAnsi="Times New Roman" w:cs="Times New Roman"/>
          <w:sz w:val="24"/>
          <w:szCs w:val="24"/>
        </w:rPr>
        <w:t>registration and</w:t>
      </w:r>
      <w:r w:rsidR="00245D09" w:rsidRPr="007C3ADE">
        <w:rPr>
          <w:rFonts w:ascii="Times New Roman" w:hAnsi="Times New Roman" w:cs="Times New Roman"/>
          <w:sz w:val="24"/>
          <w:szCs w:val="24"/>
        </w:rPr>
        <w:t xml:space="preserve"> certification </w:t>
      </w:r>
      <w:r w:rsidR="00D4539E" w:rsidRPr="007C3ADE">
        <w:rPr>
          <w:rFonts w:ascii="Times New Roman" w:hAnsi="Times New Roman" w:cs="Times New Roman"/>
          <w:sz w:val="24"/>
          <w:szCs w:val="24"/>
        </w:rPr>
        <w:t>of the same trust with the High Court. On 2 January 2020, a judge in chamb</w:t>
      </w:r>
      <w:r w:rsidR="00CE138B">
        <w:rPr>
          <w:rFonts w:ascii="Times New Roman" w:hAnsi="Times New Roman" w:cs="Times New Roman"/>
          <w:sz w:val="24"/>
          <w:szCs w:val="24"/>
        </w:rPr>
        <w:t>ers granted the following order:</w:t>
      </w:r>
    </w:p>
    <w:p w:rsidR="00D4539E" w:rsidRDefault="00D4539E" w:rsidP="005F0781">
      <w:pPr>
        <w:tabs>
          <w:tab w:val="left" w:pos="1134"/>
        </w:tabs>
        <w:spacing w:after="0" w:line="240" w:lineRule="auto"/>
        <w:ind w:left="567"/>
        <w:jc w:val="both"/>
        <w:rPr>
          <w:rFonts w:ascii="Times New Roman" w:hAnsi="Times New Roman" w:cs="Times New Roman"/>
          <w:sz w:val="24"/>
          <w:szCs w:val="24"/>
        </w:rPr>
      </w:pPr>
      <w:r w:rsidRPr="007C3ADE">
        <w:rPr>
          <w:rFonts w:ascii="Times New Roman" w:hAnsi="Times New Roman" w:cs="Times New Roman"/>
          <w:sz w:val="24"/>
          <w:szCs w:val="24"/>
        </w:rPr>
        <w:t xml:space="preserve">“On payment of the appropriate fees provided for in SI 187/2019 (item 12 of </w:t>
      </w:r>
      <w:r w:rsidR="00774BDF">
        <w:rPr>
          <w:rFonts w:ascii="Times New Roman" w:hAnsi="Times New Roman" w:cs="Times New Roman"/>
          <w:sz w:val="24"/>
          <w:szCs w:val="24"/>
        </w:rPr>
        <w:t>Schedule r </w:t>
      </w:r>
      <w:r w:rsidR="004614D3" w:rsidRPr="007C3ADE">
        <w:rPr>
          <w:rFonts w:ascii="Times New Roman" w:hAnsi="Times New Roman" w:cs="Times New Roman"/>
          <w:sz w:val="24"/>
          <w:szCs w:val="24"/>
        </w:rPr>
        <w:t xml:space="preserve">2) </w:t>
      </w:r>
      <w:r w:rsidR="007C3ADE">
        <w:rPr>
          <w:rFonts w:ascii="Times New Roman" w:hAnsi="Times New Roman" w:cs="Times New Roman"/>
          <w:sz w:val="24"/>
          <w:szCs w:val="24"/>
        </w:rPr>
        <w:tab/>
      </w:r>
      <w:r w:rsidR="004614D3" w:rsidRPr="007C3ADE">
        <w:rPr>
          <w:rFonts w:ascii="Times New Roman" w:hAnsi="Times New Roman" w:cs="Times New Roman"/>
          <w:sz w:val="24"/>
          <w:szCs w:val="24"/>
        </w:rPr>
        <w:t>the Notarial Deed of Trust MA. NO. 20179/2019 be and is hereby registered with the court and a copy thereof shall be retained by the Registrar who shall issue a Registration Certificate of the Trust.”</w:t>
      </w:r>
    </w:p>
    <w:p w:rsidR="005F0781" w:rsidRPr="007C3ADE" w:rsidRDefault="005F0781" w:rsidP="005F0781">
      <w:pPr>
        <w:spacing w:after="0" w:line="240" w:lineRule="auto"/>
        <w:jc w:val="both"/>
        <w:rPr>
          <w:rFonts w:ascii="Times New Roman" w:hAnsi="Times New Roman" w:cs="Times New Roman"/>
          <w:sz w:val="24"/>
          <w:szCs w:val="24"/>
        </w:rPr>
      </w:pPr>
    </w:p>
    <w:p w:rsidR="004614D3" w:rsidRDefault="00774BDF" w:rsidP="00774BDF">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4614D3" w:rsidRPr="007C3ADE">
        <w:rPr>
          <w:rFonts w:ascii="Times New Roman" w:hAnsi="Times New Roman" w:cs="Times New Roman"/>
          <w:sz w:val="24"/>
          <w:szCs w:val="24"/>
        </w:rPr>
        <w:t xml:space="preserve">The Registrar of the High Court failed to effect the order. She sought directions from the presiding judge. Only then </w:t>
      </w:r>
      <w:r w:rsidR="007F5A49" w:rsidRPr="007C3ADE">
        <w:rPr>
          <w:rFonts w:ascii="Times New Roman" w:hAnsi="Times New Roman" w:cs="Times New Roman"/>
          <w:sz w:val="24"/>
          <w:szCs w:val="24"/>
        </w:rPr>
        <w:t>did it dawn</w:t>
      </w:r>
      <w:r w:rsidR="00A14FD9" w:rsidRPr="007C3ADE">
        <w:rPr>
          <w:rFonts w:ascii="Times New Roman" w:hAnsi="Times New Roman" w:cs="Times New Roman"/>
          <w:sz w:val="24"/>
          <w:szCs w:val="24"/>
        </w:rPr>
        <w:t xml:space="preserve"> upon the</w:t>
      </w:r>
      <w:r w:rsidR="004614D3" w:rsidRPr="007C3ADE">
        <w:rPr>
          <w:rFonts w:ascii="Times New Roman" w:hAnsi="Times New Roman" w:cs="Times New Roman"/>
          <w:sz w:val="24"/>
          <w:szCs w:val="24"/>
        </w:rPr>
        <w:t xml:space="preserve"> judge </w:t>
      </w:r>
      <w:r w:rsidR="00A14FD9" w:rsidRPr="007C3ADE">
        <w:rPr>
          <w:rFonts w:ascii="Times New Roman" w:hAnsi="Times New Roman" w:cs="Times New Roman"/>
          <w:sz w:val="24"/>
          <w:szCs w:val="24"/>
        </w:rPr>
        <w:t xml:space="preserve">that the order lacked a legal basis to stand on. The presiding judge invoked the provisions </w:t>
      </w:r>
      <w:r w:rsidR="00681388" w:rsidRPr="007C3ADE">
        <w:rPr>
          <w:rFonts w:ascii="Times New Roman" w:hAnsi="Times New Roman" w:cs="Times New Roman"/>
          <w:sz w:val="24"/>
          <w:szCs w:val="24"/>
        </w:rPr>
        <w:t xml:space="preserve">of Order 49 </w:t>
      </w:r>
      <w:r w:rsidR="00A14FD9" w:rsidRPr="007C3ADE">
        <w:rPr>
          <w:rFonts w:ascii="Times New Roman" w:hAnsi="Times New Roman" w:cs="Times New Roman"/>
          <w:sz w:val="24"/>
          <w:szCs w:val="24"/>
        </w:rPr>
        <w:t>r 449 o</w:t>
      </w:r>
      <w:r w:rsidR="005F0781">
        <w:rPr>
          <w:rFonts w:ascii="Times New Roman" w:hAnsi="Times New Roman" w:cs="Times New Roman"/>
          <w:sz w:val="24"/>
          <w:szCs w:val="24"/>
        </w:rPr>
        <w:t>f the High </w:t>
      </w:r>
      <w:r w:rsidR="00A14FD9" w:rsidRPr="007C3ADE">
        <w:rPr>
          <w:rFonts w:ascii="Times New Roman" w:hAnsi="Times New Roman" w:cs="Times New Roman"/>
          <w:sz w:val="24"/>
          <w:szCs w:val="24"/>
        </w:rPr>
        <w:t>Court Rules, 1971 and sought to rescind the order.</w:t>
      </w:r>
    </w:p>
    <w:p w:rsidR="00774BDF" w:rsidRPr="007C3ADE" w:rsidRDefault="00774BDF" w:rsidP="00CE138B">
      <w:pPr>
        <w:spacing w:after="0" w:line="240" w:lineRule="auto"/>
        <w:jc w:val="both"/>
        <w:rPr>
          <w:rFonts w:ascii="Times New Roman" w:hAnsi="Times New Roman" w:cs="Times New Roman"/>
          <w:sz w:val="24"/>
          <w:szCs w:val="24"/>
        </w:rPr>
      </w:pPr>
    </w:p>
    <w:p w:rsidR="00A14FD9" w:rsidRDefault="00774BDF" w:rsidP="00774BDF">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14FD9" w:rsidRPr="007C3ADE">
        <w:rPr>
          <w:rFonts w:ascii="Times New Roman" w:hAnsi="Times New Roman" w:cs="Times New Roman"/>
          <w:sz w:val="24"/>
          <w:szCs w:val="24"/>
        </w:rPr>
        <w:t xml:space="preserve">The appropriate notice of her intention to revoke the order was duly served on the applicant. </w:t>
      </w:r>
      <w:r w:rsidR="00681388" w:rsidRPr="007C3ADE">
        <w:rPr>
          <w:rFonts w:ascii="Times New Roman" w:hAnsi="Times New Roman" w:cs="Times New Roman"/>
          <w:sz w:val="24"/>
          <w:szCs w:val="24"/>
        </w:rPr>
        <w:t>On the date of hearing, counsel for the applicant argued in support of the order. Judgment was reserved.</w:t>
      </w:r>
    </w:p>
    <w:p w:rsidR="00774BDF" w:rsidRPr="007C3ADE" w:rsidRDefault="00774BDF" w:rsidP="00CE138B">
      <w:pPr>
        <w:spacing w:after="0" w:line="240" w:lineRule="auto"/>
        <w:jc w:val="both"/>
        <w:rPr>
          <w:rFonts w:ascii="Times New Roman" w:hAnsi="Times New Roman" w:cs="Times New Roman"/>
          <w:sz w:val="24"/>
          <w:szCs w:val="24"/>
        </w:rPr>
      </w:pPr>
    </w:p>
    <w:p w:rsidR="00681388" w:rsidRDefault="00774BDF" w:rsidP="00774BDF">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81388" w:rsidRPr="007C3ADE">
        <w:rPr>
          <w:rFonts w:ascii="Times New Roman" w:hAnsi="Times New Roman" w:cs="Times New Roman"/>
          <w:sz w:val="24"/>
          <w:szCs w:val="24"/>
        </w:rPr>
        <w:t>The judgment, HMT 59/20, was released on 15</w:t>
      </w:r>
      <w:r w:rsidR="00FC6568">
        <w:rPr>
          <w:rFonts w:ascii="Times New Roman" w:hAnsi="Times New Roman" w:cs="Times New Roman"/>
          <w:sz w:val="24"/>
          <w:szCs w:val="24"/>
        </w:rPr>
        <w:t xml:space="preserve"> September 2020. The order of 2 </w:t>
      </w:r>
      <w:r w:rsidR="00681388" w:rsidRPr="007C3ADE">
        <w:rPr>
          <w:rFonts w:ascii="Times New Roman" w:hAnsi="Times New Roman" w:cs="Times New Roman"/>
          <w:sz w:val="24"/>
          <w:szCs w:val="24"/>
        </w:rPr>
        <w:t>January 20</w:t>
      </w:r>
      <w:r w:rsidR="00857C3C" w:rsidRPr="007C3ADE">
        <w:rPr>
          <w:rFonts w:ascii="Times New Roman" w:hAnsi="Times New Roman" w:cs="Times New Roman"/>
          <w:sz w:val="24"/>
          <w:szCs w:val="24"/>
        </w:rPr>
        <w:t xml:space="preserve">20 was revoked in its entirety on the basis that it was “erroneously sought and erroneously granted”. </w:t>
      </w:r>
      <w:r w:rsidR="00681388" w:rsidRPr="007C3ADE">
        <w:rPr>
          <w:rFonts w:ascii="Times New Roman" w:hAnsi="Times New Roman" w:cs="Times New Roman"/>
          <w:sz w:val="24"/>
          <w:szCs w:val="24"/>
        </w:rPr>
        <w:t>The applicant</w:t>
      </w:r>
      <w:r w:rsidR="00513DF1" w:rsidRPr="007C3ADE">
        <w:rPr>
          <w:rFonts w:ascii="Times New Roman" w:hAnsi="Times New Roman" w:cs="Times New Roman"/>
          <w:sz w:val="24"/>
          <w:szCs w:val="24"/>
        </w:rPr>
        <w:t>’s counsel</w:t>
      </w:r>
      <w:r w:rsidR="00681388" w:rsidRPr="007C3ADE">
        <w:rPr>
          <w:rFonts w:ascii="Times New Roman" w:hAnsi="Times New Roman" w:cs="Times New Roman"/>
          <w:sz w:val="24"/>
          <w:szCs w:val="24"/>
        </w:rPr>
        <w:t xml:space="preserve"> c</w:t>
      </w:r>
      <w:r w:rsidR="007F5A49" w:rsidRPr="007C3ADE">
        <w:rPr>
          <w:rFonts w:ascii="Times New Roman" w:hAnsi="Times New Roman" w:cs="Times New Roman"/>
          <w:sz w:val="24"/>
          <w:szCs w:val="24"/>
        </w:rPr>
        <w:t>ollected it on 17 September 2020</w:t>
      </w:r>
      <w:r w:rsidR="00681388" w:rsidRPr="007C3ADE">
        <w:rPr>
          <w:rFonts w:ascii="Times New Roman" w:hAnsi="Times New Roman" w:cs="Times New Roman"/>
          <w:sz w:val="24"/>
          <w:szCs w:val="24"/>
        </w:rPr>
        <w:t xml:space="preserve">. </w:t>
      </w:r>
    </w:p>
    <w:p w:rsidR="00774BDF" w:rsidRPr="007C3ADE" w:rsidRDefault="00774BDF" w:rsidP="00CE138B">
      <w:pPr>
        <w:spacing w:after="0" w:line="240" w:lineRule="auto"/>
        <w:jc w:val="both"/>
        <w:rPr>
          <w:rFonts w:ascii="Times New Roman" w:hAnsi="Times New Roman" w:cs="Times New Roman"/>
          <w:sz w:val="24"/>
          <w:szCs w:val="24"/>
        </w:rPr>
      </w:pPr>
    </w:p>
    <w:p w:rsidR="00513DF1" w:rsidRDefault="00774BDF" w:rsidP="00774BDF">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13DF1" w:rsidRPr="007C3ADE">
        <w:rPr>
          <w:rFonts w:ascii="Times New Roman" w:hAnsi="Times New Roman" w:cs="Times New Roman"/>
          <w:sz w:val="24"/>
          <w:szCs w:val="24"/>
        </w:rPr>
        <w:t>The applicant sought to appeal against the judgment</w:t>
      </w:r>
      <w:r w:rsidR="003868FB" w:rsidRPr="007C3ADE">
        <w:rPr>
          <w:rFonts w:ascii="Times New Roman" w:hAnsi="Times New Roman" w:cs="Times New Roman"/>
          <w:sz w:val="24"/>
          <w:szCs w:val="24"/>
        </w:rPr>
        <w:t xml:space="preserve"> on 7 October 2020, which turned out to be</w:t>
      </w:r>
      <w:r w:rsidR="00513DF1" w:rsidRPr="007C3ADE">
        <w:rPr>
          <w:rFonts w:ascii="Times New Roman" w:hAnsi="Times New Roman" w:cs="Times New Roman"/>
          <w:sz w:val="24"/>
          <w:szCs w:val="24"/>
        </w:rPr>
        <w:t xml:space="preserve"> a day after the </w:t>
      </w:r>
      <w:r w:rsidR="00513DF1" w:rsidRPr="007C3ADE">
        <w:rPr>
          <w:rFonts w:ascii="Times New Roman" w:hAnsi="Times New Roman" w:cs="Times New Roman"/>
          <w:i/>
          <w:sz w:val="24"/>
          <w:szCs w:val="24"/>
        </w:rPr>
        <w:t>dies induciae</w:t>
      </w:r>
      <w:r w:rsidR="00513DF1" w:rsidRPr="007C3ADE">
        <w:rPr>
          <w:rFonts w:ascii="Times New Roman" w:hAnsi="Times New Roman" w:cs="Times New Roman"/>
          <w:sz w:val="24"/>
          <w:szCs w:val="24"/>
        </w:rPr>
        <w:t xml:space="preserve"> for doing so had lapsed. </w:t>
      </w:r>
      <w:r w:rsidR="00B557FC" w:rsidRPr="007C3ADE">
        <w:rPr>
          <w:rFonts w:ascii="Times New Roman" w:hAnsi="Times New Roman" w:cs="Times New Roman"/>
          <w:sz w:val="24"/>
          <w:szCs w:val="24"/>
        </w:rPr>
        <w:t xml:space="preserve">It filed the initial application for condonation and extension of time within which to note an appeal under r 61 instead of r 43 of </w:t>
      </w:r>
      <w:r w:rsidR="007F5A49" w:rsidRPr="007C3ADE">
        <w:rPr>
          <w:rFonts w:ascii="Times New Roman" w:hAnsi="Times New Roman" w:cs="Times New Roman"/>
          <w:sz w:val="24"/>
          <w:szCs w:val="24"/>
        </w:rPr>
        <w:t>the rules of this C</w:t>
      </w:r>
      <w:r w:rsidR="00B557FC" w:rsidRPr="007C3ADE">
        <w:rPr>
          <w:rFonts w:ascii="Times New Roman" w:hAnsi="Times New Roman" w:cs="Times New Roman"/>
          <w:sz w:val="24"/>
          <w:szCs w:val="24"/>
        </w:rPr>
        <w:t>ourt</w:t>
      </w:r>
      <w:r w:rsidR="007D6D73" w:rsidRPr="007C3ADE">
        <w:rPr>
          <w:rFonts w:ascii="Times New Roman" w:hAnsi="Times New Roman" w:cs="Times New Roman"/>
          <w:sz w:val="24"/>
          <w:szCs w:val="24"/>
        </w:rPr>
        <w:t>.</w:t>
      </w:r>
      <w:r w:rsidR="00B557FC" w:rsidRPr="007C3ADE">
        <w:rPr>
          <w:rFonts w:ascii="Times New Roman" w:hAnsi="Times New Roman" w:cs="Times New Roman"/>
          <w:sz w:val="24"/>
          <w:szCs w:val="24"/>
        </w:rPr>
        <w:t xml:space="preserve"> That application was removed from the roll f</w:t>
      </w:r>
      <w:r w:rsidR="007D6D73" w:rsidRPr="007C3ADE">
        <w:rPr>
          <w:rFonts w:ascii="Times New Roman" w:hAnsi="Times New Roman" w:cs="Times New Roman"/>
          <w:sz w:val="24"/>
          <w:szCs w:val="24"/>
        </w:rPr>
        <w:t>or that reason on 28 October 2020.</w:t>
      </w:r>
    </w:p>
    <w:p w:rsidR="00774BDF" w:rsidRPr="007C3ADE" w:rsidRDefault="00774BDF" w:rsidP="00CE138B">
      <w:pPr>
        <w:spacing w:after="0" w:line="240" w:lineRule="auto"/>
        <w:jc w:val="both"/>
        <w:rPr>
          <w:rFonts w:ascii="Times New Roman" w:hAnsi="Times New Roman" w:cs="Times New Roman"/>
          <w:sz w:val="24"/>
          <w:szCs w:val="24"/>
        </w:rPr>
      </w:pPr>
    </w:p>
    <w:p w:rsidR="00774BDF" w:rsidRPr="007C3ADE" w:rsidRDefault="00774BDF" w:rsidP="005F0781">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7D6D73" w:rsidRPr="007C3ADE">
        <w:rPr>
          <w:rFonts w:ascii="Times New Roman" w:hAnsi="Times New Roman" w:cs="Times New Roman"/>
          <w:sz w:val="24"/>
          <w:szCs w:val="24"/>
        </w:rPr>
        <w:t>The present application was filed on 19 Novem</w:t>
      </w:r>
      <w:r w:rsidR="00FC6568">
        <w:rPr>
          <w:rFonts w:ascii="Times New Roman" w:hAnsi="Times New Roman" w:cs="Times New Roman"/>
          <w:sz w:val="24"/>
          <w:szCs w:val="24"/>
        </w:rPr>
        <w:t>ber 2020. It was set down on 12 </w:t>
      </w:r>
      <w:r w:rsidR="007D6D73" w:rsidRPr="007C3ADE">
        <w:rPr>
          <w:rFonts w:ascii="Times New Roman" w:hAnsi="Times New Roman" w:cs="Times New Roman"/>
          <w:sz w:val="24"/>
          <w:szCs w:val="24"/>
        </w:rPr>
        <w:t xml:space="preserve">March 2021 for hearing before me in chambers on 30 March 2021. On the date of hearing, </w:t>
      </w:r>
      <w:r w:rsidR="00326EC0">
        <w:rPr>
          <w:rFonts w:ascii="Times New Roman" w:hAnsi="Times New Roman" w:cs="Times New Roman"/>
          <w:sz w:val="24"/>
          <w:szCs w:val="24"/>
        </w:rPr>
        <w:t xml:space="preserve">I postponed </w:t>
      </w:r>
      <w:r w:rsidR="007D6D73" w:rsidRPr="007C3ADE">
        <w:rPr>
          <w:rFonts w:ascii="Times New Roman" w:hAnsi="Times New Roman" w:cs="Times New Roman"/>
          <w:sz w:val="24"/>
          <w:szCs w:val="24"/>
        </w:rPr>
        <w:t>the app</w:t>
      </w:r>
      <w:r w:rsidR="00326EC0">
        <w:rPr>
          <w:rFonts w:ascii="Times New Roman" w:hAnsi="Times New Roman" w:cs="Times New Roman"/>
          <w:sz w:val="24"/>
          <w:szCs w:val="24"/>
        </w:rPr>
        <w:t>lication</w:t>
      </w:r>
      <w:r w:rsidR="007D6D73" w:rsidRPr="007C3ADE">
        <w:rPr>
          <w:rFonts w:ascii="Times New Roman" w:hAnsi="Times New Roman" w:cs="Times New Roman"/>
          <w:sz w:val="24"/>
          <w:szCs w:val="24"/>
        </w:rPr>
        <w:t xml:space="preserve"> to 12 May 2021 to enable the applicant to file heads of argument to address the propriety of lodging </w:t>
      </w:r>
      <w:r w:rsidR="00355020" w:rsidRPr="007C3ADE">
        <w:rPr>
          <w:rFonts w:ascii="Times New Roman" w:hAnsi="Times New Roman" w:cs="Times New Roman"/>
          <w:sz w:val="24"/>
          <w:szCs w:val="24"/>
        </w:rPr>
        <w:t>the application</w:t>
      </w:r>
      <w:r w:rsidR="007D6D73" w:rsidRPr="007C3ADE">
        <w:rPr>
          <w:rFonts w:ascii="Times New Roman" w:hAnsi="Times New Roman" w:cs="Times New Roman"/>
          <w:sz w:val="24"/>
          <w:szCs w:val="24"/>
        </w:rPr>
        <w:t xml:space="preserve"> </w:t>
      </w:r>
      <w:r w:rsidR="004D40CC">
        <w:rPr>
          <w:rFonts w:ascii="Times New Roman" w:hAnsi="Times New Roman" w:cs="Times New Roman"/>
          <w:sz w:val="24"/>
          <w:szCs w:val="24"/>
        </w:rPr>
        <w:t>for a prospective</w:t>
      </w:r>
      <w:r w:rsidR="00355020" w:rsidRPr="007C3ADE">
        <w:rPr>
          <w:rFonts w:ascii="Times New Roman" w:hAnsi="Times New Roman" w:cs="Times New Roman"/>
          <w:sz w:val="24"/>
          <w:szCs w:val="24"/>
        </w:rPr>
        <w:t xml:space="preserve"> appeal </w:t>
      </w:r>
      <w:r w:rsidR="007F5A49" w:rsidRPr="007C3ADE">
        <w:rPr>
          <w:rFonts w:ascii="Times New Roman" w:hAnsi="Times New Roman" w:cs="Times New Roman"/>
          <w:sz w:val="24"/>
          <w:szCs w:val="24"/>
        </w:rPr>
        <w:t>to this C</w:t>
      </w:r>
      <w:r w:rsidR="007D6D73" w:rsidRPr="007C3ADE">
        <w:rPr>
          <w:rFonts w:ascii="Times New Roman" w:hAnsi="Times New Roman" w:cs="Times New Roman"/>
          <w:sz w:val="24"/>
          <w:szCs w:val="24"/>
        </w:rPr>
        <w:t>ourt, without a respondent.</w:t>
      </w:r>
      <w:r w:rsidR="00185140" w:rsidRPr="007C3ADE">
        <w:rPr>
          <w:rFonts w:ascii="Times New Roman" w:hAnsi="Times New Roman" w:cs="Times New Roman"/>
          <w:sz w:val="24"/>
          <w:szCs w:val="24"/>
        </w:rPr>
        <w:t xml:space="preserve"> The applicant’s counsel duly did so on 30 April 2021. </w:t>
      </w:r>
    </w:p>
    <w:p w:rsidR="00245D09" w:rsidRDefault="00774BDF" w:rsidP="00774BDF">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85140" w:rsidRPr="007C3ADE">
        <w:rPr>
          <w:rFonts w:ascii="Times New Roman" w:hAnsi="Times New Roman" w:cs="Times New Roman"/>
          <w:sz w:val="24"/>
          <w:szCs w:val="24"/>
        </w:rPr>
        <w:t>On the date of hearing</w:t>
      </w:r>
      <w:r w:rsidR="009D4CE1" w:rsidRPr="007C3ADE">
        <w:rPr>
          <w:rFonts w:ascii="Times New Roman" w:hAnsi="Times New Roman" w:cs="Times New Roman"/>
          <w:sz w:val="24"/>
          <w:szCs w:val="24"/>
        </w:rPr>
        <w:t xml:space="preserve">, </w:t>
      </w:r>
      <w:r w:rsidR="00185140" w:rsidRPr="007C3ADE">
        <w:rPr>
          <w:rFonts w:ascii="Times New Roman" w:hAnsi="Times New Roman" w:cs="Times New Roman"/>
          <w:sz w:val="24"/>
          <w:szCs w:val="24"/>
        </w:rPr>
        <w:t xml:space="preserve">I directed counsel to address me on both the preliminary point </w:t>
      </w:r>
      <w:r w:rsidR="009D4CE1" w:rsidRPr="007C3ADE">
        <w:rPr>
          <w:rFonts w:ascii="Times New Roman" w:hAnsi="Times New Roman" w:cs="Times New Roman"/>
          <w:sz w:val="24"/>
          <w:szCs w:val="24"/>
        </w:rPr>
        <w:t xml:space="preserve">and the merits of the application and thereafter reserved judgment. </w:t>
      </w:r>
      <w:r w:rsidR="00245D09" w:rsidRPr="007C3ADE">
        <w:rPr>
          <w:rFonts w:ascii="Times New Roman" w:hAnsi="Times New Roman" w:cs="Times New Roman"/>
          <w:sz w:val="24"/>
          <w:szCs w:val="24"/>
        </w:rPr>
        <w:t>I am grateful to counsel’s industry on the preliminary point.</w:t>
      </w:r>
    </w:p>
    <w:p w:rsidR="00774BDF" w:rsidRPr="007C3ADE" w:rsidRDefault="00774BDF" w:rsidP="00CE138B">
      <w:pPr>
        <w:spacing w:after="0" w:line="240" w:lineRule="auto"/>
        <w:jc w:val="both"/>
        <w:rPr>
          <w:rFonts w:ascii="Times New Roman" w:hAnsi="Times New Roman" w:cs="Times New Roman"/>
          <w:sz w:val="24"/>
          <w:szCs w:val="24"/>
        </w:rPr>
      </w:pPr>
    </w:p>
    <w:p w:rsidR="00185140" w:rsidRDefault="00774BDF" w:rsidP="00774BDF">
      <w:pPr>
        <w:tabs>
          <w:tab w:val="left" w:pos="1134"/>
        </w:tabs>
        <w:jc w:val="both"/>
        <w:rPr>
          <w:rFonts w:ascii="Times New Roman" w:hAnsi="Times New Roman" w:cs="Times New Roman"/>
          <w:sz w:val="24"/>
          <w:szCs w:val="24"/>
        </w:rPr>
      </w:pPr>
      <w:r>
        <w:rPr>
          <w:rFonts w:ascii="Times New Roman" w:hAnsi="Times New Roman" w:cs="Times New Roman"/>
          <w:sz w:val="24"/>
          <w:szCs w:val="24"/>
        </w:rPr>
        <w:tab/>
      </w:r>
      <w:r w:rsidR="00245D09" w:rsidRPr="007C3ADE">
        <w:rPr>
          <w:rFonts w:ascii="Times New Roman" w:hAnsi="Times New Roman" w:cs="Times New Roman"/>
          <w:sz w:val="24"/>
          <w:szCs w:val="24"/>
        </w:rPr>
        <w:t>I now turn to deal with the preliminary point.</w:t>
      </w:r>
      <w:r w:rsidR="009D4CE1" w:rsidRPr="007C3ADE">
        <w:rPr>
          <w:rFonts w:ascii="Times New Roman" w:hAnsi="Times New Roman" w:cs="Times New Roman"/>
          <w:sz w:val="24"/>
          <w:szCs w:val="24"/>
        </w:rPr>
        <w:t xml:space="preserve"> </w:t>
      </w:r>
    </w:p>
    <w:p w:rsidR="00774BDF" w:rsidRPr="007C3ADE" w:rsidRDefault="00774BDF" w:rsidP="004614D3">
      <w:pPr>
        <w:jc w:val="both"/>
        <w:rPr>
          <w:rFonts w:ascii="Times New Roman" w:hAnsi="Times New Roman" w:cs="Times New Roman"/>
          <w:sz w:val="24"/>
          <w:szCs w:val="24"/>
        </w:rPr>
      </w:pPr>
    </w:p>
    <w:p w:rsidR="001550FB" w:rsidRDefault="00185140" w:rsidP="00FC6568">
      <w:pPr>
        <w:spacing w:after="0" w:line="240" w:lineRule="auto"/>
        <w:jc w:val="both"/>
        <w:rPr>
          <w:rFonts w:ascii="Times New Roman" w:hAnsi="Times New Roman" w:cs="Times New Roman"/>
          <w:i/>
          <w:sz w:val="24"/>
          <w:szCs w:val="24"/>
        </w:rPr>
      </w:pPr>
      <w:r w:rsidRPr="007C3ADE">
        <w:rPr>
          <w:rFonts w:ascii="Times New Roman" w:hAnsi="Times New Roman" w:cs="Times New Roman"/>
          <w:i/>
          <w:sz w:val="24"/>
          <w:szCs w:val="24"/>
        </w:rPr>
        <w:t>Whether an appeal can properly be filed to this court without a respondent</w:t>
      </w:r>
    </w:p>
    <w:p w:rsidR="00774BDF" w:rsidRDefault="00774BDF" w:rsidP="004614D3">
      <w:pPr>
        <w:jc w:val="both"/>
        <w:rPr>
          <w:rFonts w:ascii="Times New Roman" w:hAnsi="Times New Roman" w:cs="Times New Roman"/>
          <w:i/>
          <w:sz w:val="24"/>
          <w:szCs w:val="24"/>
        </w:rPr>
      </w:pPr>
    </w:p>
    <w:p w:rsidR="00FC6568" w:rsidRPr="007C3ADE" w:rsidRDefault="00FC6568" w:rsidP="00CE138B">
      <w:pPr>
        <w:spacing w:after="0" w:line="240" w:lineRule="auto"/>
        <w:jc w:val="both"/>
        <w:rPr>
          <w:rFonts w:ascii="Times New Roman" w:hAnsi="Times New Roman" w:cs="Times New Roman"/>
          <w:i/>
          <w:sz w:val="24"/>
          <w:szCs w:val="24"/>
        </w:rPr>
      </w:pPr>
    </w:p>
    <w:p w:rsidR="001550FB" w:rsidRDefault="00774BDF" w:rsidP="005F0781">
      <w:pPr>
        <w:spacing w:after="0" w:line="240" w:lineRule="auto"/>
        <w:jc w:val="both"/>
        <w:rPr>
          <w:rFonts w:ascii="Times New Roman" w:hAnsi="Times New Roman" w:cs="Times New Roman"/>
          <w:b/>
          <w:sz w:val="24"/>
          <w:szCs w:val="24"/>
          <w:u w:val="single"/>
        </w:rPr>
      </w:pPr>
      <w:r w:rsidRPr="00774BDF">
        <w:rPr>
          <w:rFonts w:ascii="Times New Roman" w:hAnsi="Times New Roman" w:cs="Times New Roman"/>
          <w:b/>
          <w:sz w:val="24"/>
          <w:szCs w:val="24"/>
          <w:u w:val="single"/>
        </w:rPr>
        <w:t>THE LAW</w:t>
      </w:r>
    </w:p>
    <w:p w:rsidR="005F0781" w:rsidRPr="00774BDF" w:rsidRDefault="005F0781" w:rsidP="005F0781">
      <w:pPr>
        <w:spacing w:after="0" w:line="240" w:lineRule="auto"/>
        <w:jc w:val="both"/>
        <w:rPr>
          <w:rFonts w:ascii="Times New Roman" w:hAnsi="Times New Roman" w:cs="Times New Roman"/>
          <w:b/>
          <w:sz w:val="24"/>
          <w:szCs w:val="24"/>
          <w:u w:val="single"/>
        </w:rPr>
      </w:pPr>
    </w:p>
    <w:p w:rsidR="007801D3" w:rsidRDefault="00774BDF" w:rsidP="00774BDF">
      <w:pPr>
        <w:tabs>
          <w:tab w:val="left" w:pos="1134"/>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E3662" w:rsidRPr="007C3ADE">
        <w:rPr>
          <w:rFonts w:ascii="Times New Roman" w:hAnsi="Times New Roman" w:cs="Times New Roman"/>
          <w:sz w:val="24"/>
          <w:szCs w:val="24"/>
        </w:rPr>
        <w:t>The Supreme Court Rules, 2018, do not expressly deal with a situation, such as the present one, where an appeal is sought to be lodged against an order or judgment of a subordinate court or tribunal, without a corresponding respondent. However, r 73, incorporates by reference the position that</w:t>
      </w:r>
      <w:r w:rsidR="00FA1579" w:rsidRPr="007C3ADE">
        <w:rPr>
          <w:rFonts w:ascii="Times New Roman" w:hAnsi="Times New Roman" w:cs="Times New Roman"/>
          <w:sz w:val="24"/>
          <w:szCs w:val="24"/>
        </w:rPr>
        <w:t xml:space="preserve"> relates to the High Court</w:t>
      </w:r>
      <w:r w:rsidR="00FE3662" w:rsidRPr="007C3ADE">
        <w:rPr>
          <w:rFonts w:ascii="Times New Roman" w:hAnsi="Times New Roman" w:cs="Times New Roman"/>
          <w:sz w:val="24"/>
          <w:szCs w:val="24"/>
        </w:rPr>
        <w:t>. It is for this reason that the High C</w:t>
      </w:r>
      <w:r w:rsidR="00D62EAE">
        <w:rPr>
          <w:rFonts w:ascii="Times New Roman" w:hAnsi="Times New Roman" w:cs="Times New Roman"/>
          <w:sz w:val="24"/>
          <w:szCs w:val="24"/>
        </w:rPr>
        <w:t>ourt Rules are</w:t>
      </w:r>
      <w:r w:rsidR="00FE3662" w:rsidRPr="007C3ADE">
        <w:rPr>
          <w:rFonts w:ascii="Times New Roman" w:hAnsi="Times New Roman" w:cs="Times New Roman"/>
          <w:sz w:val="24"/>
          <w:szCs w:val="24"/>
        </w:rPr>
        <w:t xml:space="preserve"> the default rules that cover the procedural gaps in the Supreme Court Rules. </w:t>
      </w:r>
    </w:p>
    <w:p w:rsidR="00774BDF" w:rsidRPr="007C3ADE" w:rsidRDefault="00774BDF" w:rsidP="00CE138B">
      <w:pPr>
        <w:spacing w:after="0" w:line="360" w:lineRule="auto"/>
        <w:jc w:val="both"/>
        <w:rPr>
          <w:rFonts w:ascii="Times New Roman" w:hAnsi="Times New Roman" w:cs="Times New Roman"/>
          <w:sz w:val="24"/>
          <w:szCs w:val="24"/>
        </w:rPr>
      </w:pPr>
    </w:p>
    <w:p w:rsidR="007801D3" w:rsidRPr="007C3ADE" w:rsidRDefault="00FC6568" w:rsidP="00FC6568">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7801D3" w:rsidRPr="007C3ADE">
        <w:rPr>
          <w:rFonts w:ascii="Times New Roman" w:hAnsi="Times New Roman" w:cs="Times New Roman"/>
          <w:sz w:val="24"/>
          <w:szCs w:val="24"/>
        </w:rPr>
        <w:t>Regarding chamber applications, r 39 (4) of the Supreme Court Rules 2018 reads as follows:</w:t>
      </w:r>
    </w:p>
    <w:p w:rsidR="00966251" w:rsidRDefault="007801D3" w:rsidP="00CE138B">
      <w:pPr>
        <w:tabs>
          <w:tab w:val="left" w:pos="567"/>
          <w:tab w:val="left" w:pos="1134"/>
        </w:tabs>
        <w:ind w:left="1134" w:hanging="567"/>
        <w:jc w:val="both"/>
        <w:rPr>
          <w:rFonts w:ascii="Times New Roman" w:hAnsi="Times New Roman" w:cs="Times New Roman"/>
          <w:sz w:val="24"/>
          <w:szCs w:val="24"/>
        </w:rPr>
      </w:pPr>
      <w:r w:rsidRPr="007C3ADE">
        <w:rPr>
          <w:rFonts w:ascii="Times New Roman" w:hAnsi="Times New Roman" w:cs="Times New Roman"/>
          <w:sz w:val="24"/>
          <w:szCs w:val="24"/>
        </w:rPr>
        <w:t>“</w:t>
      </w:r>
      <w:r w:rsidR="00871EAC" w:rsidRPr="007C3ADE">
        <w:rPr>
          <w:rFonts w:ascii="Times New Roman" w:hAnsi="Times New Roman" w:cs="Times New Roman"/>
          <w:sz w:val="24"/>
          <w:szCs w:val="24"/>
        </w:rPr>
        <w:t xml:space="preserve">(4) </w:t>
      </w:r>
      <w:r w:rsidR="00774BDF">
        <w:rPr>
          <w:rFonts w:ascii="Times New Roman" w:hAnsi="Times New Roman" w:cs="Times New Roman"/>
          <w:sz w:val="24"/>
          <w:szCs w:val="24"/>
        </w:rPr>
        <w:tab/>
      </w:r>
      <w:r w:rsidR="00871EAC" w:rsidRPr="007C3ADE">
        <w:rPr>
          <w:rFonts w:ascii="Times New Roman" w:hAnsi="Times New Roman" w:cs="Times New Roman"/>
          <w:sz w:val="24"/>
          <w:szCs w:val="24"/>
        </w:rPr>
        <w:t xml:space="preserve">Applications referred to in rules 43, 48, 49, 53 and 55 shall be by way of chamber </w:t>
      </w:r>
      <w:r w:rsidR="00774BDF">
        <w:rPr>
          <w:rFonts w:ascii="Times New Roman" w:hAnsi="Times New Roman" w:cs="Times New Roman"/>
          <w:sz w:val="24"/>
          <w:szCs w:val="24"/>
        </w:rPr>
        <w:t xml:space="preserve">       </w:t>
      </w:r>
      <w:r w:rsidR="00871EAC" w:rsidRPr="007C3ADE">
        <w:rPr>
          <w:rFonts w:ascii="Times New Roman" w:hAnsi="Times New Roman" w:cs="Times New Roman"/>
          <w:sz w:val="24"/>
          <w:szCs w:val="24"/>
        </w:rPr>
        <w:t xml:space="preserve">application as regulated, </w:t>
      </w:r>
      <w:r w:rsidR="00871EAC" w:rsidRPr="007C3ADE">
        <w:rPr>
          <w:rFonts w:ascii="Times New Roman" w:hAnsi="Times New Roman" w:cs="Times New Roman"/>
          <w:i/>
          <w:iCs/>
          <w:sz w:val="24"/>
          <w:szCs w:val="24"/>
        </w:rPr>
        <w:t>mutatis mutandis</w:t>
      </w:r>
      <w:r w:rsidR="00871EAC" w:rsidRPr="007C3ADE">
        <w:rPr>
          <w:rFonts w:ascii="Times New Roman" w:hAnsi="Times New Roman" w:cs="Times New Roman"/>
          <w:sz w:val="24"/>
          <w:szCs w:val="24"/>
        </w:rPr>
        <w:t>, by the High Court Rules.</w:t>
      </w:r>
      <w:r w:rsidR="00774BDF">
        <w:rPr>
          <w:rFonts w:ascii="Times New Roman" w:hAnsi="Times New Roman" w:cs="Times New Roman"/>
          <w:sz w:val="24"/>
          <w:szCs w:val="24"/>
        </w:rPr>
        <w:t>”</w:t>
      </w:r>
    </w:p>
    <w:p w:rsidR="00774BDF" w:rsidRDefault="00774BDF" w:rsidP="00CE138B">
      <w:pPr>
        <w:tabs>
          <w:tab w:val="left" w:pos="1134"/>
        </w:tabs>
        <w:spacing w:after="0" w:line="240" w:lineRule="auto"/>
        <w:ind w:left="1134" w:hanging="567"/>
        <w:jc w:val="both"/>
        <w:rPr>
          <w:rFonts w:ascii="Times New Roman" w:hAnsi="Times New Roman" w:cs="Times New Roman"/>
          <w:sz w:val="24"/>
          <w:szCs w:val="24"/>
        </w:rPr>
      </w:pPr>
    </w:p>
    <w:p w:rsidR="00CE138B" w:rsidRPr="007C3ADE" w:rsidRDefault="00CE138B" w:rsidP="00CE138B">
      <w:pPr>
        <w:tabs>
          <w:tab w:val="left" w:pos="1134"/>
        </w:tabs>
        <w:spacing w:after="0" w:line="240" w:lineRule="auto"/>
        <w:ind w:left="1134" w:hanging="567"/>
        <w:jc w:val="both"/>
        <w:rPr>
          <w:rFonts w:ascii="Times New Roman" w:hAnsi="Times New Roman" w:cs="Times New Roman"/>
          <w:sz w:val="24"/>
          <w:szCs w:val="24"/>
        </w:rPr>
      </w:pPr>
    </w:p>
    <w:p w:rsidR="00D47DD3" w:rsidRPr="007C3ADE" w:rsidRDefault="00774BDF" w:rsidP="00CE138B">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966251" w:rsidRPr="007C3ADE">
        <w:rPr>
          <w:rFonts w:ascii="Times New Roman" w:hAnsi="Times New Roman" w:cs="Times New Roman"/>
          <w:sz w:val="24"/>
          <w:szCs w:val="24"/>
        </w:rPr>
        <w:t xml:space="preserve">An application in which </w:t>
      </w:r>
      <w:r w:rsidR="00757FC9" w:rsidRPr="007C3ADE">
        <w:rPr>
          <w:rFonts w:ascii="Times New Roman" w:hAnsi="Times New Roman" w:cs="Times New Roman"/>
          <w:sz w:val="24"/>
          <w:szCs w:val="24"/>
        </w:rPr>
        <w:t xml:space="preserve">only one party approaches a court for relief without a corresponding respondent </w:t>
      </w:r>
      <w:r w:rsidR="00966251" w:rsidRPr="007C3ADE">
        <w:rPr>
          <w:rFonts w:ascii="Times New Roman" w:hAnsi="Times New Roman" w:cs="Times New Roman"/>
          <w:sz w:val="24"/>
          <w:szCs w:val="24"/>
        </w:rPr>
        <w:t xml:space="preserve">falls into the category of </w:t>
      </w:r>
      <w:r w:rsidR="00966251" w:rsidRPr="007C3ADE">
        <w:rPr>
          <w:rFonts w:ascii="Times New Roman" w:hAnsi="Times New Roman" w:cs="Times New Roman"/>
          <w:i/>
          <w:sz w:val="24"/>
          <w:szCs w:val="24"/>
        </w:rPr>
        <w:t>ex parte</w:t>
      </w:r>
      <w:r w:rsidR="00D47DD3" w:rsidRPr="007C3ADE">
        <w:rPr>
          <w:rFonts w:ascii="Times New Roman" w:hAnsi="Times New Roman" w:cs="Times New Roman"/>
          <w:sz w:val="24"/>
          <w:szCs w:val="24"/>
        </w:rPr>
        <w:t xml:space="preserve"> applications.</w:t>
      </w:r>
      <w:r w:rsidR="00757FC9" w:rsidRPr="007C3ADE">
        <w:rPr>
          <w:rFonts w:ascii="Times New Roman" w:hAnsi="Times New Roman" w:cs="Times New Roman"/>
          <w:sz w:val="24"/>
          <w:szCs w:val="24"/>
        </w:rPr>
        <w:t xml:space="preserve"> TJM Paterson in </w:t>
      </w:r>
      <w:r w:rsidR="00757FC9" w:rsidRPr="007C3ADE">
        <w:rPr>
          <w:rFonts w:ascii="Times New Roman" w:hAnsi="Times New Roman" w:cs="Times New Roman"/>
          <w:i/>
          <w:sz w:val="24"/>
          <w:szCs w:val="24"/>
        </w:rPr>
        <w:t xml:space="preserve">Eckard’s Principles of Civil Procedure in Magistrates Court </w:t>
      </w:r>
      <w:r w:rsidR="00757FC9" w:rsidRPr="007C3ADE">
        <w:rPr>
          <w:rFonts w:ascii="Times New Roman" w:hAnsi="Times New Roman" w:cs="Times New Roman"/>
          <w:sz w:val="24"/>
          <w:szCs w:val="24"/>
        </w:rPr>
        <w:t>5</w:t>
      </w:r>
      <w:r w:rsidR="00757FC9" w:rsidRPr="007C3ADE">
        <w:rPr>
          <w:rFonts w:ascii="Times New Roman" w:hAnsi="Times New Roman" w:cs="Times New Roman"/>
          <w:sz w:val="24"/>
          <w:szCs w:val="24"/>
          <w:vertAlign w:val="superscript"/>
        </w:rPr>
        <w:t>th</w:t>
      </w:r>
      <w:r w:rsidR="00757FC9" w:rsidRPr="007C3ADE">
        <w:rPr>
          <w:rFonts w:ascii="Times New Roman" w:hAnsi="Times New Roman" w:cs="Times New Roman"/>
          <w:sz w:val="24"/>
          <w:szCs w:val="24"/>
        </w:rPr>
        <w:t xml:space="preserve"> ed Juta 2010 states that:</w:t>
      </w:r>
    </w:p>
    <w:p w:rsidR="00757FC9" w:rsidRDefault="00757FC9" w:rsidP="00B928B1">
      <w:pPr>
        <w:spacing w:after="0" w:line="240" w:lineRule="auto"/>
        <w:ind w:left="567"/>
        <w:jc w:val="both"/>
        <w:rPr>
          <w:rFonts w:ascii="Times New Roman" w:hAnsi="Times New Roman" w:cs="Times New Roman"/>
          <w:sz w:val="24"/>
          <w:szCs w:val="24"/>
        </w:rPr>
      </w:pPr>
      <w:r w:rsidRPr="007C3ADE">
        <w:rPr>
          <w:rFonts w:ascii="Times New Roman" w:hAnsi="Times New Roman" w:cs="Times New Roman"/>
          <w:sz w:val="24"/>
          <w:szCs w:val="24"/>
        </w:rPr>
        <w:t xml:space="preserve">“The </w:t>
      </w:r>
      <w:r w:rsidRPr="007C3ADE">
        <w:rPr>
          <w:rFonts w:ascii="Times New Roman" w:hAnsi="Times New Roman" w:cs="Times New Roman"/>
          <w:i/>
          <w:sz w:val="24"/>
          <w:szCs w:val="24"/>
        </w:rPr>
        <w:t>ex parte</w:t>
      </w:r>
      <w:r w:rsidRPr="007C3ADE">
        <w:rPr>
          <w:rFonts w:ascii="Times New Roman" w:hAnsi="Times New Roman" w:cs="Times New Roman"/>
          <w:sz w:val="24"/>
          <w:szCs w:val="24"/>
        </w:rPr>
        <w:t xml:space="preserve"> applications may be used in the following cases; </w:t>
      </w:r>
      <w:r w:rsidRPr="007C3ADE">
        <w:rPr>
          <w:rFonts w:ascii="Times New Roman" w:hAnsi="Times New Roman" w:cs="Times New Roman"/>
          <w:i/>
          <w:sz w:val="24"/>
          <w:szCs w:val="24"/>
        </w:rPr>
        <w:t>(inter alia)</w:t>
      </w:r>
      <w:r w:rsidRPr="007C3ADE">
        <w:rPr>
          <w:rFonts w:ascii="Times New Roman" w:hAnsi="Times New Roman" w:cs="Times New Roman"/>
          <w:sz w:val="24"/>
          <w:szCs w:val="24"/>
        </w:rPr>
        <w:t xml:space="preserve"> when the applicant is the only person with an interest in the case.”</w:t>
      </w:r>
    </w:p>
    <w:p w:rsidR="00774BDF" w:rsidRDefault="00774BDF" w:rsidP="00B928B1">
      <w:pPr>
        <w:spacing w:after="0" w:line="240" w:lineRule="auto"/>
        <w:ind w:left="720"/>
        <w:jc w:val="both"/>
        <w:rPr>
          <w:rFonts w:ascii="Times New Roman" w:hAnsi="Times New Roman" w:cs="Times New Roman"/>
          <w:sz w:val="24"/>
          <w:szCs w:val="24"/>
        </w:rPr>
      </w:pPr>
    </w:p>
    <w:p w:rsidR="00B928B1" w:rsidRPr="007C3ADE" w:rsidRDefault="00B928B1" w:rsidP="00757FC9">
      <w:pPr>
        <w:ind w:left="720"/>
        <w:jc w:val="both"/>
        <w:rPr>
          <w:rFonts w:ascii="Times New Roman" w:hAnsi="Times New Roman" w:cs="Times New Roman"/>
          <w:sz w:val="24"/>
          <w:szCs w:val="24"/>
        </w:rPr>
      </w:pPr>
    </w:p>
    <w:p w:rsidR="00745884" w:rsidRPr="007C3ADE" w:rsidRDefault="00774BDF" w:rsidP="00774BDF">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757FC9" w:rsidRPr="007C3ADE">
        <w:rPr>
          <w:rFonts w:ascii="Times New Roman" w:hAnsi="Times New Roman" w:cs="Times New Roman"/>
          <w:sz w:val="24"/>
          <w:szCs w:val="24"/>
        </w:rPr>
        <w:t xml:space="preserve">In the same vein is </w:t>
      </w:r>
      <w:r w:rsidR="00757FC9" w:rsidRPr="007C3ADE">
        <w:rPr>
          <w:rFonts w:ascii="Times New Roman" w:hAnsi="Times New Roman" w:cs="Times New Roman"/>
          <w:i/>
          <w:sz w:val="24"/>
          <w:szCs w:val="24"/>
        </w:rPr>
        <w:t xml:space="preserve">Herbstein and Van Winsen </w:t>
      </w:r>
      <w:r w:rsidR="000F18B7" w:rsidRPr="007C3ADE">
        <w:rPr>
          <w:rFonts w:ascii="Times New Roman" w:hAnsi="Times New Roman" w:cs="Times New Roman"/>
          <w:i/>
          <w:sz w:val="24"/>
          <w:szCs w:val="24"/>
        </w:rPr>
        <w:t>the</w:t>
      </w:r>
      <w:r w:rsidR="00757FC9" w:rsidRPr="007C3ADE">
        <w:rPr>
          <w:rFonts w:ascii="Times New Roman" w:hAnsi="Times New Roman" w:cs="Times New Roman"/>
          <w:i/>
          <w:sz w:val="24"/>
          <w:szCs w:val="24"/>
        </w:rPr>
        <w:t xml:space="preserve"> Civil</w:t>
      </w:r>
      <w:r w:rsidR="00A42070" w:rsidRPr="007C3ADE">
        <w:rPr>
          <w:rFonts w:ascii="Times New Roman" w:hAnsi="Times New Roman" w:cs="Times New Roman"/>
          <w:i/>
          <w:sz w:val="24"/>
          <w:szCs w:val="24"/>
        </w:rPr>
        <w:t xml:space="preserve"> Practice of the High</w:t>
      </w:r>
      <w:r w:rsidR="00757FC9" w:rsidRPr="007C3ADE">
        <w:rPr>
          <w:rFonts w:ascii="Times New Roman" w:hAnsi="Times New Roman" w:cs="Times New Roman"/>
          <w:i/>
          <w:sz w:val="24"/>
          <w:szCs w:val="24"/>
        </w:rPr>
        <w:t xml:space="preserve"> Court</w:t>
      </w:r>
      <w:r w:rsidR="00A42070" w:rsidRPr="007C3ADE">
        <w:rPr>
          <w:rFonts w:ascii="Times New Roman" w:hAnsi="Times New Roman" w:cs="Times New Roman"/>
          <w:i/>
          <w:sz w:val="24"/>
          <w:szCs w:val="24"/>
        </w:rPr>
        <w:t>s</w:t>
      </w:r>
      <w:r w:rsidR="00757FC9" w:rsidRPr="007C3ADE">
        <w:rPr>
          <w:rFonts w:ascii="Times New Roman" w:hAnsi="Times New Roman" w:cs="Times New Roman"/>
          <w:i/>
          <w:sz w:val="24"/>
          <w:szCs w:val="24"/>
        </w:rPr>
        <w:t xml:space="preserve"> </w:t>
      </w:r>
      <w:r w:rsidR="00400A0A" w:rsidRPr="007C3ADE">
        <w:rPr>
          <w:rFonts w:ascii="Times New Roman" w:hAnsi="Times New Roman" w:cs="Times New Roman"/>
          <w:i/>
          <w:sz w:val="24"/>
          <w:szCs w:val="24"/>
        </w:rPr>
        <w:t xml:space="preserve">and the Supreme Court of Appeal </w:t>
      </w:r>
      <w:r w:rsidR="00F849B9" w:rsidRPr="007C3ADE">
        <w:rPr>
          <w:rFonts w:ascii="Times New Roman" w:hAnsi="Times New Roman" w:cs="Times New Roman"/>
          <w:i/>
          <w:sz w:val="24"/>
          <w:szCs w:val="24"/>
        </w:rPr>
        <w:t>of South</w:t>
      </w:r>
      <w:r w:rsidR="00757FC9" w:rsidRPr="007C3ADE">
        <w:rPr>
          <w:rFonts w:ascii="Times New Roman" w:hAnsi="Times New Roman" w:cs="Times New Roman"/>
          <w:i/>
          <w:sz w:val="24"/>
          <w:szCs w:val="24"/>
        </w:rPr>
        <w:t xml:space="preserve"> Africa</w:t>
      </w:r>
      <w:r w:rsidR="00757FC9" w:rsidRPr="007C3ADE">
        <w:rPr>
          <w:rFonts w:ascii="Times New Roman" w:hAnsi="Times New Roman" w:cs="Times New Roman"/>
          <w:sz w:val="24"/>
          <w:szCs w:val="24"/>
        </w:rPr>
        <w:t xml:space="preserve"> </w:t>
      </w:r>
      <w:r w:rsidR="00400A0A" w:rsidRPr="007C3ADE">
        <w:rPr>
          <w:rFonts w:ascii="Times New Roman" w:hAnsi="Times New Roman" w:cs="Times New Roman"/>
          <w:sz w:val="24"/>
          <w:szCs w:val="24"/>
        </w:rPr>
        <w:t xml:space="preserve">by Cilliers, Loots and Nel, </w:t>
      </w:r>
      <w:r w:rsidR="00757FC9" w:rsidRPr="007C3ADE">
        <w:rPr>
          <w:rFonts w:ascii="Times New Roman" w:hAnsi="Times New Roman" w:cs="Times New Roman"/>
          <w:sz w:val="24"/>
          <w:szCs w:val="24"/>
        </w:rPr>
        <w:t>5</w:t>
      </w:r>
      <w:r w:rsidR="00757FC9" w:rsidRPr="007C3ADE">
        <w:rPr>
          <w:rFonts w:ascii="Times New Roman" w:hAnsi="Times New Roman" w:cs="Times New Roman"/>
          <w:sz w:val="24"/>
          <w:szCs w:val="24"/>
          <w:vertAlign w:val="superscript"/>
        </w:rPr>
        <w:t>th</w:t>
      </w:r>
      <w:r w:rsidR="00757FC9" w:rsidRPr="007C3ADE">
        <w:rPr>
          <w:rFonts w:ascii="Times New Roman" w:hAnsi="Times New Roman" w:cs="Times New Roman"/>
          <w:sz w:val="24"/>
          <w:szCs w:val="24"/>
        </w:rPr>
        <w:t xml:space="preserve"> ed </w:t>
      </w:r>
      <w:r w:rsidR="00A42070" w:rsidRPr="007C3ADE">
        <w:rPr>
          <w:rFonts w:ascii="Times New Roman" w:hAnsi="Times New Roman" w:cs="Times New Roman"/>
          <w:sz w:val="24"/>
          <w:szCs w:val="24"/>
        </w:rPr>
        <w:t>at p 421</w:t>
      </w:r>
      <w:r w:rsidR="00757FC9" w:rsidRPr="007C3ADE">
        <w:rPr>
          <w:rFonts w:ascii="Times New Roman" w:hAnsi="Times New Roman" w:cs="Times New Roman"/>
          <w:sz w:val="24"/>
          <w:szCs w:val="24"/>
        </w:rPr>
        <w:t xml:space="preserve">: </w:t>
      </w:r>
    </w:p>
    <w:p w:rsidR="00757FC9" w:rsidRDefault="00745884" w:rsidP="00774BDF">
      <w:pPr>
        <w:spacing w:after="0" w:line="240" w:lineRule="auto"/>
        <w:ind w:left="567"/>
        <w:jc w:val="both"/>
        <w:rPr>
          <w:rFonts w:ascii="Times New Roman" w:hAnsi="Times New Roman" w:cs="Times New Roman"/>
          <w:sz w:val="24"/>
          <w:szCs w:val="24"/>
        </w:rPr>
      </w:pPr>
      <w:r w:rsidRPr="007C3ADE">
        <w:rPr>
          <w:rFonts w:ascii="Times New Roman" w:hAnsi="Times New Roman" w:cs="Times New Roman"/>
          <w:sz w:val="24"/>
          <w:szCs w:val="24"/>
        </w:rPr>
        <w:t>“</w:t>
      </w:r>
      <w:r w:rsidR="00A42070" w:rsidRPr="007C3ADE">
        <w:rPr>
          <w:rFonts w:ascii="Times New Roman" w:hAnsi="Times New Roman" w:cs="Times New Roman"/>
          <w:sz w:val="24"/>
          <w:szCs w:val="24"/>
        </w:rPr>
        <w:t xml:space="preserve">An </w:t>
      </w:r>
      <w:r w:rsidR="00A42070" w:rsidRPr="007C3ADE">
        <w:rPr>
          <w:rFonts w:ascii="Times New Roman" w:hAnsi="Times New Roman" w:cs="Times New Roman"/>
          <w:i/>
          <w:sz w:val="24"/>
          <w:szCs w:val="24"/>
        </w:rPr>
        <w:t xml:space="preserve">ex parte </w:t>
      </w:r>
      <w:r w:rsidR="00A42070" w:rsidRPr="007C3ADE">
        <w:rPr>
          <w:rFonts w:ascii="Times New Roman" w:hAnsi="Times New Roman" w:cs="Times New Roman"/>
          <w:sz w:val="24"/>
          <w:szCs w:val="24"/>
        </w:rPr>
        <w:t xml:space="preserve">application is an application brought without notice to anyone, </w:t>
      </w:r>
      <w:r w:rsidR="00A42070" w:rsidRPr="007C3ADE">
        <w:rPr>
          <w:rFonts w:ascii="Times New Roman" w:hAnsi="Times New Roman" w:cs="Times New Roman"/>
          <w:i/>
          <w:sz w:val="24"/>
          <w:szCs w:val="24"/>
        </w:rPr>
        <w:t xml:space="preserve">either </w:t>
      </w:r>
      <w:r w:rsidR="00A42070" w:rsidRPr="007C3ADE">
        <w:rPr>
          <w:rFonts w:ascii="Times New Roman" w:hAnsi="Times New Roman" w:cs="Times New Roman"/>
          <w:sz w:val="24"/>
          <w:szCs w:val="24"/>
        </w:rPr>
        <w:t xml:space="preserve">because no relief of a final nature is sought against any person, </w:t>
      </w:r>
      <w:r w:rsidR="00A42070" w:rsidRPr="007C3ADE">
        <w:rPr>
          <w:rFonts w:ascii="Times New Roman" w:hAnsi="Times New Roman" w:cs="Times New Roman"/>
          <w:i/>
          <w:sz w:val="24"/>
          <w:szCs w:val="24"/>
        </w:rPr>
        <w:t>or</w:t>
      </w:r>
      <w:r w:rsidR="00A42070" w:rsidRPr="007C3ADE">
        <w:rPr>
          <w:rFonts w:ascii="Times New Roman" w:hAnsi="Times New Roman" w:cs="Times New Roman"/>
          <w:sz w:val="24"/>
          <w:szCs w:val="24"/>
        </w:rPr>
        <w:t xml:space="preserve"> because notice might defeat the object of the application or the matter is one of extreme urgency. It has also been described as an application of which notice has </w:t>
      </w:r>
      <w:r w:rsidR="00A42070" w:rsidRPr="007C3ADE">
        <w:rPr>
          <w:rFonts w:ascii="Times New Roman" w:hAnsi="Times New Roman" w:cs="Times New Roman"/>
          <w:i/>
          <w:sz w:val="24"/>
          <w:szCs w:val="24"/>
        </w:rPr>
        <w:t>as a fact</w:t>
      </w:r>
      <w:r w:rsidR="00A42070" w:rsidRPr="007C3ADE">
        <w:rPr>
          <w:rFonts w:ascii="Times New Roman" w:hAnsi="Times New Roman" w:cs="Times New Roman"/>
          <w:sz w:val="24"/>
          <w:szCs w:val="24"/>
        </w:rPr>
        <w:t xml:space="preserve"> not been given to the person against whom some relief is claimed in his absence.</w:t>
      </w:r>
      <w:r w:rsidR="00F07E92">
        <w:rPr>
          <w:rFonts w:ascii="Times New Roman" w:hAnsi="Times New Roman" w:cs="Times New Roman"/>
          <w:sz w:val="24"/>
          <w:szCs w:val="24"/>
        </w:rPr>
        <w:t xml:space="preserve"> Where relief</w:t>
      </w:r>
      <w:r w:rsidR="00400A0A" w:rsidRPr="007C3ADE">
        <w:rPr>
          <w:rFonts w:ascii="Times New Roman" w:hAnsi="Times New Roman" w:cs="Times New Roman"/>
          <w:sz w:val="24"/>
          <w:szCs w:val="24"/>
        </w:rPr>
        <w:t xml:space="preserve"> is claimed against another party in an </w:t>
      </w:r>
      <w:r w:rsidR="00400A0A" w:rsidRPr="007C3ADE">
        <w:rPr>
          <w:rFonts w:ascii="Times New Roman" w:hAnsi="Times New Roman" w:cs="Times New Roman"/>
          <w:i/>
          <w:sz w:val="24"/>
          <w:szCs w:val="24"/>
        </w:rPr>
        <w:t>ex parte</w:t>
      </w:r>
      <w:r w:rsidR="00400A0A" w:rsidRPr="007C3ADE">
        <w:rPr>
          <w:rFonts w:ascii="Times New Roman" w:hAnsi="Times New Roman" w:cs="Times New Roman"/>
          <w:sz w:val="24"/>
          <w:szCs w:val="24"/>
        </w:rPr>
        <w:t xml:space="preserve"> application, the application must be ‘addressed’ to that party but need not be served on that party.”</w:t>
      </w:r>
    </w:p>
    <w:p w:rsidR="00774BDF" w:rsidRDefault="00774BDF" w:rsidP="00774BDF">
      <w:pPr>
        <w:ind w:left="567"/>
        <w:jc w:val="both"/>
        <w:rPr>
          <w:rFonts w:ascii="Times New Roman" w:hAnsi="Times New Roman" w:cs="Times New Roman"/>
          <w:sz w:val="24"/>
          <w:szCs w:val="24"/>
        </w:rPr>
      </w:pPr>
    </w:p>
    <w:p w:rsidR="00774BDF" w:rsidRPr="007C3ADE" w:rsidRDefault="00774BDF" w:rsidP="00774BDF">
      <w:pPr>
        <w:spacing w:after="0" w:line="240" w:lineRule="auto"/>
        <w:ind w:left="567"/>
        <w:jc w:val="both"/>
        <w:rPr>
          <w:rFonts w:ascii="Times New Roman" w:hAnsi="Times New Roman" w:cs="Times New Roman"/>
          <w:sz w:val="24"/>
          <w:szCs w:val="24"/>
        </w:rPr>
      </w:pPr>
    </w:p>
    <w:p w:rsidR="00B00437" w:rsidRPr="007C3ADE" w:rsidRDefault="00774BDF" w:rsidP="00B928B1">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D74E1" w:rsidRPr="007C3ADE">
        <w:rPr>
          <w:rFonts w:ascii="Times New Roman" w:hAnsi="Times New Roman" w:cs="Times New Roman"/>
          <w:sz w:val="24"/>
          <w:szCs w:val="24"/>
        </w:rPr>
        <w:t>On</w:t>
      </w:r>
      <w:r w:rsidR="00FA1579" w:rsidRPr="007C3ADE">
        <w:rPr>
          <w:rFonts w:ascii="Times New Roman" w:hAnsi="Times New Roman" w:cs="Times New Roman"/>
          <w:sz w:val="24"/>
          <w:szCs w:val="24"/>
        </w:rPr>
        <w:t xml:space="preserve"> the same page, in note 7, the learned a</w:t>
      </w:r>
      <w:r w:rsidR="002D74E1" w:rsidRPr="007C3ADE">
        <w:rPr>
          <w:rFonts w:ascii="Times New Roman" w:hAnsi="Times New Roman" w:cs="Times New Roman"/>
          <w:sz w:val="24"/>
          <w:szCs w:val="24"/>
        </w:rPr>
        <w:t xml:space="preserve">uthors rely on </w:t>
      </w:r>
      <w:r w:rsidR="002D74E1" w:rsidRPr="007C3ADE">
        <w:rPr>
          <w:rFonts w:ascii="Times New Roman" w:hAnsi="Times New Roman" w:cs="Times New Roman"/>
          <w:i/>
          <w:sz w:val="24"/>
          <w:szCs w:val="24"/>
        </w:rPr>
        <w:t>Development Bank of Southern Africa Ltd v Van R</w:t>
      </w:r>
      <w:r w:rsidR="00B00437" w:rsidRPr="007C3ADE">
        <w:rPr>
          <w:rFonts w:ascii="Times New Roman" w:hAnsi="Times New Roman" w:cs="Times New Roman"/>
          <w:i/>
          <w:sz w:val="24"/>
          <w:szCs w:val="24"/>
        </w:rPr>
        <w:t>ensburg</w:t>
      </w:r>
      <w:r w:rsidR="00B00437" w:rsidRPr="007C3ADE">
        <w:rPr>
          <w:rFonts w:ascii="Times New Roman" w:hAnsi="Times New Roman" w:cs="Times New Roman"/>
          <w:sz w:val="24"/>
          <w:szCs w:val="24"/>
        </w:rPr>
        <w:t xml:space="preserve"> [2002] 5</w:t>
      </w:r>
      <w:r w:rsidR="002D74E1" w:rsidRPr="007C3ADE">
        <w:rPr>
          <w:rFonts w:ascii="Times New Roman" w:hAnsi="Times New Roman" w:cs="Times New Roman"/>
          <w:sz w:val="24"/>
          <w:szCs w:val="24"/>
        </w:rPr>
        <w:t xml:space="preserve"> SA</w:t>
      </w:r>
      <w:r w:rsidR="00B00437" w:rsidRPr="007C3ADE">
        <w:rPr>
          <w:rFonts w:ascii="Times New Roman" w:hAnsi="Times New Roman" w:cs="Times New Roman"/>
          <w:sz w:val="24"/>
          <w:szCs w:val="24"/>
        </w:rPr>
        <w:t xml:space="preserve"> 425</w:t>
      </w:r>
      <w:r w:rsidR="002D74E1" w:rsidRPr="007C3ADE">
        <w:rPr>
          <w:rFonts w:ascii="Times New Roman" w:hAnsi="Times New Roman" w:cs="Times New Roman"/>
          <w:sz w:val="24"/>
          <w:szCs w:val="24"/>
        </w:rPr>
        <w:t xml:space="preserve"> (</w:t>
      </w:r>
      <w:r w:rsidR="00B00437" w:rsidRPr="007C3ADE">
        <w:rPr>
          <w:rFonts w:ascii="Times New Roman" w:hAnsi="Times New Roman" w:cs="Times New Roman"/>
          <w:sz w:val="24"/>
          <w:szCs w:val="24"/>
        </w:rPr>
        <w:t>SCA) at 443</w:t>
      </w:r>
      <w:r w:rsidR="002D74E1" w:rsidRPr="007C3ADE">
        <w:rPr>
          <w:rFonts w:ascii="Times New Roman" w:hAnsi="Times New Roman" w:cs="Times New Roman"/>
          <w:sz w:val="24"/>
          <w:szCs w:val="24"/>
        </w:rPr>
        <w:t xml:space="preserve"> </w:t>
      </w:r>
      <w:r w:rsidR="00B00437" w:rsidRPr="007C3ADE">
        <w:rPr>
          <w:rFonts w:ascii="Times New Roman" w:hAnsi="Times New Roman" w:cs="Times New Roman"/>
          <w:sz w:val="24"/>
          <w:szCs w:val="24"/>
        </w:rPr>
        <w:t xml:space="preserve"> and </w:t>
      </w:r>
      <w:r w:rsidR="00B00437" w:rsidRPr="007C3ADE">
        <w:rPr>
          <w:rFonts w:ascii="Times New Roman" w:hAnsi="Times New Roman" w:cs="Times New Roman"/>
          <w:i/>
          <w:sz w:val="24"/>
          <w:szCs w:val="24"/>
        </w:rPr>
        <w:t>Ghomeshi-Bozorg v Yousefi</w:t>
      </w:r>
      <w:r w:rsidR="00B00437" w:rsidRPr="007C3ADE">
        <w:rPr>
          <w:rFonts w:ascii="Times New Roman" w:hAnsi="Times New Roman" w:cs="Times New Roman"/>
          <w:sz w:val="24"/>
          <w:szCs w:val="24"/>
        </w:rPr>
        <w:t xml:space="preserve"> 1998 (1) SA 692 (W) at 696 to underscore</w:t>
      </w:r>
      <w:r w:rsidR="002D74E1" w:rsidRPr="007C3ADE">
        <w:rPr>
          <w:rFonts w:ascii="Times New Roman" w:hAnsi="Times New Roman" w:cs="Times New Roman"/>
          <w:sz w:val="24"/>
          <w:szCs w:val="24"/>
        </w:rPr>
        <w:t xml:space="preserve"> that:</w:t>
      </w:r>
    </w:p>
    <w:p w:rsidR="002D74E1" w:rsidRDefault="002D74E1" w:rsidP="00791672">
      <w:pPr>
        <w:ind w:left="567"/>
        <w:jc w:val="both"/>
        <w:rPr>
          <w:rFonts w:ascii="Times New Roman" w:hAnsi="Times New Roman" w:cs="Times New Roman"/>
          <w:sz w:val="24"/>
          <w:szCs w:val="24"/>
        </w:rPr>
      </w:pPr>
      <w:r w:rsidRPr="007C3ADE">
        <w:rPr>
          <w:rFonts w:ascii="Times New Roman" w:hAnsi="Times New Roman" w:cs="Times New Roman"/>
          <w:sz w:val="24"/>
          <w:szCs w:val="24"/>
        </w:rPr>
        <w:t xml:space="preserve">“An order granted </w:t>
      </w:r>
      <w:r w:rsidRPr="007C3ADE">
        <w:rPr>
          <w:rFonts w:ascii="Times New Roman" w:hAnsi="Times New Roman" w:cs="Times New Roman"/>
          <w:i/>
          <w:sz w:val="24"/>
          <w:szCs w:val="24"/>
        </w:rPr>
        <w:t>ex parte</w:t>
      </w:r>
      <w:r w:rsidRPr="007C3ADE">
        <w:rPr>
          <w:rFonts w:ascii="Times New Roman" w:hAnsi="Times New Roman" w:cs="Times New Roman"/>
          <w:sz w:val="24"/>
          <w:szCs w:val="24"/>
        </w:rPr>
        <w:t xml:space="preserve"> is by nature provisional, irrespective of the form which it takes.”</w:t>
      </w:r>
    </w:p>
    <w:p w:rsidR="00791672" w:rsidRDefault="00791672" w:rsidP="00CE138B">
      <w:pPr>
        <w:spacing w:after="0" w:line="240" w:lineRule="auto"/>
        <w:ind w:left="567"/>
        <w:jc w:val="both"/>
        <w:rPr>
          <w:rFonts w:ascii="Times New Roman" w:hAnsi="Times New Roman" w:cs="Times New Roman"/>
          <w:sz w:val="24"/>
          <w:szCs w:val="24"/>
        </w:rPr>
      </w:pPr>
    </w:p>
    <w:p w:rsidR="00B928B1" w:rsidRPr="007C3ADE" w:rsidRDefault="00B928B1" w:rsidP="00B928B1">
      <w:pPr>
        <w:spacing w:after="0" w:line="240" w:lineRule="auto"/>
        <w:ind w:left="567"/>
        <w:jc w:val="both"/>
        <w:rPr>
          <w:rFonts w:ascii="Times New Roman" w:hAnsi="Times New Roman" w:cs="Times New Roman"/>
          <w:sz w:val="24"/>
          <w:szCs w:val="24"/>
        </w:rPr>
      </w:pPr>
    </w:p>
    <w:p w:rsidR="00CE138B" w:rsidRDefault="00757FC9" w:rsidP="00791672">
      <w:pPr>
        <w:tabs>
          <w:tab w:val="left" w:pos="1134"/>
        </w:tabs>
        <w:spacing w:line="480" w:lineRule="auto"/>
        <w:jc w:val="both"/>
        <w:rPr>
          <w:rFonts w:ascii="Times New Roman" w:hAnsi="Times New Roman" w:cs="Times New Roman"/>
          <w:sz w:val="24"/>
          <w:szCs w:val="24"/>
        </w:rPr>
      </w:pPr>
      <w:r w:rsidRPr="007C3ADE">
        <w:rPr>
          <w:rFonts w:ascii="Times New Roman" w:hAnsi="Times New Roman" w:cs="Times New Roman"/>
          <w:sz w:val="24"/>
          <w:szCs w:val="24"/>
        </w:rPr>
        <w:tab/>
      </w:r>
      <w:r w:rsidR="00D47DD3" w:rsidRPr="007C3ADE">
        <w:rPr>
          <w:rFonts w:ascii="Times New Roman" w:hAnsi="Times New Roman" w:cs="Times New Roman"/>
          <w:sz w:val="24"/>
          <w:szCs w:val="24"/>
        </w:rPr>
        <w:t xml:space="preserve">In our law, </w:t>
      </w:r>
      <w:r w:rsidR="00B9282D" w:rsidRPr="007C3ADE">
        <w:rPr>
          <w:rFonts w:ascii="Times New Roman" w:hAnsi="Times New Roman" w:cs="Times New Roman"/>
          <w:sz w:val="24"/>
          <w:szCs w:val="24"/>
        </w:rPr>
        <w:t>in terms of Order 32 r 226</w:t>
      </w:r>
      <w:r w:rsidR="00D47DD3" w:rsidRPr="007C3ADE">
        <w:rPr>
          <w:rFonts w:ascii="Times New Roman" w:hAnsi="Times New Roman" w:cs="Times New Roman"/>
          <w:sz w:val="24"/>
          <w:szCs w:val="24"/>
        </w:rPr>
        <w:t xml:space="preserve"> (1) of the High Court Rules, </w:t>
      </w:r>
      <w:r w:rsidR="00F90F1A" w:rsidRPr="007C3ADE">
        <w:rPr>
          <w:rFonts w:ascii="Times New Roman" w:hAnsi="Times New Roman" w:cs="Times New Roman"/>
          <w:sz w:val="24"/>
          <w:szCs w:val="24"/>
        </w:rPr>
        <w:t xml:space="preserve">1971 </w:t>
      </w:r>
      <w:r w:rsidR="00D47DD3" w:rsidRPr="007C3ADE">
        <w:rPr>
          <w:rFonts w:ascii="Times New Roman" w:hAnsi="Times New Roman" w:cs="Times New Roman"/>
          <w:sz w:val="24"/>
          <w:szCs w:val="24"/>
        </w:rPr>
        <w:t xml:space="preserve">applications fall into two separate and distinct groups. The first relates to court applications, which </w:t>
      </w:r>
      <w:r w:rsidR="00F90F1A" w:rsidRPr="007C3ADE">
        <w:rPr>
          <w:rFonts w:ascii="Times New Roman" w:hAnsi="Times New Roman" w:cs="Times New Roman"/>
          <w:sz w:val="24"/>
          <w:szCs w:val="24"/>
        </w:rPr>
        <w:t xml:space="preserve">are made in writing to a court on notice to interested parties. </w:t>
      </w:r>
    </w:p>
    <w:p w:rsidR="00CE138B" w:rsidRPr="007C3ADE" w:rsidRDefault="00CE138B" w:rsidP="0041254B">
      <w:pPr>
        <w:tabs>
          <w:tab w:val="left" w:pos="1134"/>
        </w:tabs>
        <w:spacing w:after="0" w:line="240" w:lineRule="auto"/>
        <w:jc w:val="both"/>
        <w:rPr>
          <w:rFonts w:ascii="Times New Roman" w:hAnsi="Times New Roman" w:cs="Times New Roman"/>
          <w:sz w:val="24"/>
          <w:szCs w:val="24"/>
        </w:rPr>
      </w:pPr>
    </w:p>
    <w:p w:rsidR="00B9282D" w:rsidRPr="007C3ADE" w:rsidRDefault="00791672" w:rsidP="0041254B">
      <w:pPr>
        <w:tabs>
          <w:tab w:val="left" w:pos="11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9282D" w:rsidRPr="007C3ADE">
        <w:rPr>
          <w:rFonts w:ascii="Times New Roman" w:hAnsi="Times New Roman" w:cs="Times New Roman"/>
          <w:sz w:val="24"/>
          <w:szCs w:val="24"/>
        </w:rPr>
        <w:t>R</w:t>
      </w:r>
      <w:r>
        <w:rPr>
          <w:rFonts w:ascii="Times New Roman" w:hAnsi="Times New Roman" w:cs="Times New Roman"/>
          <w:sz w:val="24"/>
          <w:szCs w:val="24"/>
        </w:rPr>
        <w:t>ule</w:t>
      </w:r>
      <w:r w:rsidR="00B9282D" w:rsidRPr="007C3ADE">
        <w:rPr>
          <w:rFonts w:ascii="Times New Roman" w:hAnsi="Times New Roman" w:cs="Times New Roman"/>
          <w:sz w:val="24"/>
          <w:szCs w:val="24"/>
        </w:rPr>
        <w:t xml:space="preserve"> 226 (2) </w:t>
      </w:r>
      <w:r w:rsidR="00690E7C" w:rsidRPr="007C3ADE">
        <w:rPr>
          <w:rFonts w:ascii="Times New Roman" w:hAnsi="Times New Roman" w:cs="Times New Roman"/>
          <w:sz w:val="24"/>
          <w:szCs w:val="24"/>
        </w:rPr>
        <w:t>(d</w:t>
      </w:r>
      <w:r w:rsidR="00B9282D" w:rsidRPr="007C3ADE">
        <w:rPr>
          <w:rFonts w:ascii="Times New Roman" w:hAnsi="Times New Roman" w:cs="Times New Roman"/>
          <w:sz w:val="24"/>
          <w:szCs w:val="24"/>
        </w:rPr>
        <w:t>) prescribes that:</w:t>
      </w:r>
    </w:p>
    <w:p w:rsidR="00B9282D" w:rsidRPr="007C3ADE" w:rsidRDefault="00B9282D" w:rsidP="00791672">
      <w:pPr>
        <w:tabs>
          <w:tab w:val="left" w:pos="1134"/>
        </w:tabs>
        <w:spacing w:after="0" w:line="240" w:lineRule="auto"/>
        <w:ind w:left="567"/>
        <w:jc w:val="both"/>
        <w:rPr>
          <w:rFonts w:ascii="Times New Roman" w:hAnsi="Times New Roman" w:cs="Times New Roman"/>
          <w:sz w:val="24"/>
          <w:szCs w:val="24"/>
        </w:rPr>
      </w:pPr>
      <w:r w:rsidRPr="007C3ADE">
        <w:rPr>
          <w:rFonts w:ascii="Times New Roman" w:hAnsi="Times New Roman" w:cs="Times New Roman"/>
          <w:sz w:val="24"/>
          <w:szCs w:val="24"/>
        </w:rPr>
        <w:t>“</w:t>
      </w:r>
      <w:r w:rsidR="00D47DD3" w:rsidRPr="007C3ADE">
        <w:rPr>
          <w:rFonts w:ascii="Times New Roman" w:hAnsi="Times New Roman" w:cs="Times New Roman"/>
          <w:sz w:val="24"/>
          <w:szCs w:val="24"/>
        </w:rPr>
        <w:t xml:space="preserve">(2) </w:t>
      </w:r>
      <w:r w:rsidRPr="007C3ADE">
        <w:rPr>
          <w:rFonts w:ascii="Times New Roman" w:hAnsi="Times New Roman" w:cs="Times New Roman"/>
          <w:sz w:val="24"/>
          <w:szCs w:val="24"/>
        </w:rPr>
        <w:tab/>
      </w:r>
      <w:r w:rsidR="00D47DD3" w:rsidRPr="007C3ADE">
        <w:rPr>
          <w:rFonts w:ascii="Times New Roman" w:hAnsi="Times New Roman" w:cs="Times New Roman"/>
          <w:sz w:val="24"/>
          <w:szCs w:val="24"/>
        </w:rPr>
        <w:t>An application shall not be made as a chamber application unless—</w:t>
      </w:r>
    </w:p>
    <w:p w:rsidR="00D94F7B" w:rsidRPr="007C3ADE" w:rsidRDefault="00B9282D" w:rsidP="00791672">
      <w:pPr>
        <w:tabs>
          <w:tab w:val="left" w:pos="1134"/>
          <w:tab w:val="left" w:pos="1560"/>
        </w:tabs>
        <w:spacing w:after="0" w:line="240" w:lineRule="auto"/>
        <w:ind w:left="567"/>
        <w:jc w:val="both"/>
        <w:rPr>
          <w:rFonts w:ascii="Times New Roman" w:hAnsi="Times New Roman" w:cs="Times New Roman"/>
          <w:sz w:val="24"/>
          <w:szCs w:val="24"/>
        </w:rPr>
      </w:pPr>
      <w:r w:rsidRPr="007C3ADE">
        <w:rPr>
          <w:rFonts w:ascii="Times New Roman" w:hAnsi="Times New Roman" w:cs="Times New Roman"/>
          <w:sz w:val="24"/>
          <w:szCs w:val="24"/>
        </w:rPr>
        <w:tab/>
      </w:r>
      <w:r w:rsidR="00690E7C" w:rsidRPr="007C3ADE">
        <w:rPr>
          <w:rFonts w:ascii="Times New Roman" w:hAnsi="Times New Roman" w:cs="Times New Roman"/>
          <w:sz w:val="24"/>
          <w:szCs w:val="24"/>
        </w:rPr>
        <w:t>(</w:t>
      </w:r>
      <w:r w:rsidR="00690E7C" w:rsidRPr="007C3ADE">
        <w:rPr>
          <w:rFonts w:ascii="Times New Roman" w:hAnsi="Times New Roman" w:cs="Times New Roman"/>
          <w:i/>
          <w:iCs/>
          <w:sz w:val="24"/>
          <w:szCs w:val="24"/>
        </w:rPr>
        <w:t>d</w:t>
      </w:r>
      <w:r w:rsidR="00690E7C" w:rsidRPr="007C3ADE">
        <w:rPr>
          <w:rFonts w:ascii="Times New Roman" w:hAnsi="Times New Roman" w:cs="Times New Roman"/>
          <w:sz w:val="24"/>
          <w:szCs w:val="24"/>
        </w:rPr>
        <w:t xml:space="preserve">) </w:t>
      </w:r>
      <w:r w:rsidR="00690E7C" w:rsidRPr="007C3ADE">
        <w:rPr>
          <w:rFonts w:ascii="Times New Roman" w:hAnsi="Times New Roman" w:cs="Times New Roman"/>
          <w:sz w:val="24"/>
          <w:szCs w:val="24"/>
        </w:rPr>
        <w:tab/>
        <w:t>the relief sought is for a default judgment or a final order where—</w:t>
      </w:r>
    </w:p>
    <w:p w:rsidR="00D94F7B" w:rsidRDefault="00D94F7B" w:rsidP="00791672">
      <w:pPr>
        <w:spacing w:after="0" w:line="240" w:lineRule="auto"/>
        <w:ind w:left="567"/>
        <w:jc w:val="both"/>
        <w:rPr>
          <w:rFonts w:ascii="Times New Roman" w:hAnsi="Times New Roman" w:cs="Times New Roman"/>
          <w:sz w:val="24"/>
          <w:szCs w:val="24"/>
        </w:rPr>
      </w:pPr>
      <w:r w:rsidRPr="007C3ADE">
        <w:rPr>
          <w:rFonts w:ascii="Times New Roman" w:hAnsi="Times New Roman" w:cs="Times New Roman"/>
          <w:sz w:val="24"/>
          <w:szCs w:val="24"/>
        </w:rPr>
        <w:tab/>
      </w:r>
      <w:r w:rsidR="00791672">
        <w:rPr>
          <w:rFonts w:ascii="Times New Roman" w:hAnsi="Times New Roman" w:cs="Times New Roman"/>
          <w:sz w:val="24"/>
          <w:szCs w:val="24"/>
        </w:rPr>
        <w:tab/>
        <w:t xml:space="preserve">(ii) </w:t>
      </w:r>
      <w:r w:rsidRPr="007C3ADE">
        <w:rPr>
          <w:rFonts w:ascii="Times New Roman" w:hAnsi="Times New Roman" w:cs="Times New Roman"/>
          <w:sz w:val="24"/>
          <w:szCs w:val="24"/>
        </w:rPr>
        <w:t>there is no other interested party to the application; or”</w:t>
      </w:r>
    </w:p>
    <w:p w:rsidR="005F0781" w:rsidRDefault="005F0781" w:rsidP="00791672">
      <w:pPr>
        <w:spacing w:after="0" w:line="240" w:lineRule="auto"/>
        <w:ind w:left="567"/>
        <w:jc w:val="both"/>
        <w:rPr>
          <w:rFonts w:ascii="Times New Roman" w:hAnsi="Times New Roman" w:cs="Times New Roman"/>
          <w:sz w:val="24"/>
          <w:szCs w:val="24"/>
        </w:rPr>
      </w:pPr>
    </w:p>
    <w:p w:rsidR="005F0781" w:rsidRDefault="005F0781" w:rsidP="00791672">
      <w:pPr>
        <w:spacing w:after="0" w:line="240" w:lineRule="auto"/>
        <w:ind w:left="567"/>
        <w:jc w:val="both"/>
        <w:rPr>
          <w:rFonts w:ascii="Times New Roman" w:hAnsi="Times New Roman" w:cs="Times New Roman"/>
          <w:sz w:val="24"/>
          <w:szCs w:val="24"/>
        </w:rPr>
      </w:pPr>
    </w:p>
    <w:p w:rsidR="00B928B1" w:rsidRPr="007C3ADE" w:rsidRDefault="00B928B1" w:rsidP="00791672">
      <w:pPr>
        <w:spacing w:after="0" w:line="240" w:lineRule="auto"/>
        <w:ind w:left="567"/>
        <w:jc w:val="both"/>
        <w:rPr>
          <w:rFonts w:ascii="Times New Roman" w:hAnsi="Times New Roman" w:cs="Times New Roman"/>
          <w:sz w:val="24"/>
          <w:szCs w:val="24"/>
        </w:rPr>
      </w:pPr>
    </w:p>
    <w:p w:rsidR="00B928B1" w:rsidRPr="007C3ADE" w:rsidRDefault="00F3423A" w:rsidP="005F0781">
      <w:pPr>
        <w:spacing w:line="480" w:lineRule="auto"/>
        <w:ind w:firstLine="1134"/>
        <w:jc w:val="both"/>
        <w:rPr>
          <w:rFonts w:ascii="Times New Roman" w:hAnsi="Times New Roman" w:cs="Times New Roman"/>
          <w:sz w:val="24"/>
          <w:szCs w:val="24"/>
        </w:rPr>
      </w:pPr>
      <w:r w:rsidRPr="007C3ADE">
        <w:rPr>
          <w:rFonts w:ascii="Times New Roman" w:hAnsi="Times New Roman" w:cs="Times New Roman"/>
          <w:sz w:val="24"/>
          <w:szCs w:val="24"/>
        </w:rPr>
        <w:t>Again r 241 (1) contemplates the absence of a respondent by prescribing that a chamber application that is not going to be served on an inter</w:t>
      </w:r>
      <w:r w:rsidR="00952E0D">
        <w:rPr>
          <w:rFonts w:ascii="Times New Roman" w:hAnsi="Times New Roman" w:cs="Times New Roman"/>
          <w:sz w:val="24"/>
          <w:szCs w:val="24"/>
        </w:rPr>
        <w:t>ested party be filed under Form </w:t>
      </w:r>
      <w:r w:rsidRPr="007C3ADE">
        <w:rPr>
          <w:rFonts w:ascii="Times New Roman" w:hAnsi="Times New Roman" w:cs="Times New Roman"/>
          <w:sz w:val="24"/>
          <w:szCs w:val="24"/>
        </w:rPr>
        <w:t>29B</w:t>
      </w:r>
      <w:r w:rsidR="005135B6" w:rsidRPr="007C3ADE">
        <w:rPr>
          <w:rFonts w:ascii="Times New Roman" w:hAnsi="Times New Roman" w:cs="Times New Roman"/>
          <w:sz w:val="24"/>
          <w:szCs w:val="24"/>
        </w:rPr>
        <w:t>. Rule 242 (1) (a)</w:t>
      </w:r>
      <w:r w:rsidR="001F612B" w:rsidRPr="007C3ADE">
        <w:rPr>
          <w:rFonts w:ascii="Times New Roman" w:hAnsi="Times New Roman" w:cs="Times New Roman"/>
          <w:sz w:val="24"/>
          <w:szCs w:val="24"/>
        </w:rPr>
        <w:t>,</w:t>
      </w:r>
      <w:r w:rsidR="005135B6" w:rsidRPr="007C3ADE">
        <w:rPr>
          <w:rFonts w:ascii="Times New Roman" w:hAnsi="Times New Roman" w:cs="Times New Roman"/>
          <w:sz w:val="24"/>
          <w:szCs w:val="24"/>
        </w:rPr>
        <w:t xml:space="preserve"> however</w:t>
      </w:r>
      <w:r w:rsidR="001F612B" w:rsidRPr="007C3ADE">
        <w:rPr>
          <w:rFonts w:ascii="Times New Roman" w:hAnsi="Times New Roman" w:cs="Times New Roman"/>
          <w:sz w:val="24"/>
          <w:szCs w:val="24"/>
        </w:rPr>
        <w:t>,</w:t>
      </w:r>
      <w:r w:rsidR="005135B6" w:rsidRPr="007C3ADE">
        <w:rPr>
          <w:rFonts w:ascii="Times New Roman" w:hAnsi="Times New Roman" w:cs="Times New Roman"/>
          <w:sz w:val="24"/>
          <w:szCs w:val="24"/>
        </w:rPr>
        <w:t xml:space="preserve"> contemplates the existence of a respondent  to whom the applicant is precluded from serving a chamber application because he “reasonably believes that the matter is uncontentious in that no person other than the applicant can reasonably be expected to be affected by the order sought or object to it”</w:t>
      </w:r>
      <w:r w:rsidR="00B56DAC">
        <w:rPr>
          <w:rFonts w:ascii="Times New Roman" w:hAnsi="Times New Roman" w:cs="Times New Roman"/>
          <w:sz w:val="24"/>
          <w:szCs w:val="24"/>
        </w:rPr>
        <w:t>.</w:t>
      </w:r>
    </w:p>
    <w:p w:rsidR="00757FC9" w:rsidRDefault="00791672" w:rsidP="00B928B1">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F612B" w:rsidRPr="007C3ADE">
        <w:rPr>
          <w:rFonts w:ascii="Times New Roman" w:hAnsi="Times New Roman" w:cs="Times New Roman"/>
          <w:sz w:val="24"/>
          <w:szCs w:val="24"/>
        </w:rPr>
        <w:t xml:space="preserve">In our procedural law, unlike in South Africa, therefore, an </w:t>
      </w:r>
      <w:r w:rsidR="001F612B" w:rsidRPr="007C3ADE">
        <w:rPr>
          <w:rFonts w:ascii="Times New Roman" w:hAnsi="Times New Roman" w:cs="Times New Roman"/>
          <w:i/>
          <w:sz w:val="24"/>
          <w:szCs w:val="24"/>
        </w:rPr>
        <w:t>ex parte</w:t>
      </w:r>
      <w:r w:rsidR="001F612B" w:rsidRPr="007C3ADE">
        <w:rPr>
          <w:rFonts w:ascii="Times New Roman" w:hAnsi="Times New Roman" w:cs="Times New Roman"/>
          <w:sz w:val="24"/>
          <w:szCs w:val="24"/>
        </w:rPr>
        <w:t xml:space="preserve"> application filed in terms of</w:t>
      </w:r>
      <w:r w:rsidR="004F6943">
        <w:rPr>
          <w:rFonts w:ascii="Times New Roman" w:hAnsi="Times New Roman" w:cs="Times New Roman"/>
          <w:sz w:val="24"/>
          <w:szCs w:val="24"/>
        </w:rPr>
        <w:t xml:space="preserve"> r 226 (2) (d) (ii) may be made</w:t>
      </w:r>
      <w:r w:rsidR="001F612B" w:rsidRPr="007C3ADE">
        <w:rPr>
          <w:rFonts w:ascii="Times New Roman" w:hAnsi="Times New Roman" w:cs="Times New Roman"/>
          <w:sz w:val="24"/>
          <w:szCs w:val="24"/>
        </w:rPr>
        <w:t xml:space="preserve"> for a final order in circumstances where there </w:t>
      </w:r>
      <w:r w:rsidR="006562A6" w:rsidRPr="007C3ADE">
        <w:rPr>
          <w:rFonts w:ascii="Times New Roman" w:hAnsi="Times New Roman" w:cs="Times New Roman"/>
          <w:sz w:val="24"/>
          <w:szCs w:val="24"/>
        </w:rPr>
        <w:t>is no</w:t>
      </w:r>
      <w:r w:rsidR="001F612B" w:rsidRPr="007C3ADE">
        <w:rPr>
          <w:rFonts w:ascii="Times New Roman" w:hAnsi="Times New Roman" w:cs="Times New Roman"/>
          <w:sz w:val="24"/>
          <w:szCs w:val="24"/>
        </w:rPr>
        <w:t xml:space="preserve"> other</w:t>
      </w:r>
      <w:r w:rsidR="006562A6" w:rsidRPr="007C3ADE">
        <w:rPr>
          <w:rFonts w:ascii="Times New Roman" w:hAnsi="Times New Roman" w:cs="Times New Roman"/>
          <w:sz w:val="24"/>
          <w:szCs w:val="24"/>
        </w:rPr>
        <w:t xml:space="preserve"> interested party to the application. </w:t>
      </w:r>
    </w:p>
    <w:p w:rsidR="00791672" w:rsidRPr="007C3ADE" w:rsidRDefault="00791672" w:rsidP="00B928B1">
      <w:pPr>
        <w:tabs>
          <w:tab w:val="left" w:pos="1134"/>
        </w:tabs>
        <w:spacing w:after="0" w:line="480" w:lineRule="auto"/>
        <w:jc w:val="both"/>
        <w:rPr>
          <w:rFonts w:ascii="Times New Roman" w:hAnsi="Times New Roman" w:cs="Times New Roman"/>
          <w:sz w:val="24"/>
          <w:szCs w:val="24"/>
        </w:rPr>
      </w:pPr>
    </w:p>
    <w:p w:rsidR="0083008E" w:rsidRDefault="00791672" w:rsidP="00B928B1">
      <w:pPr>
        <w:pStyle w:val="BodyText"/>
        <w:tabs>
          <w:tab w:val="left" w:pos="1134"/>
        </w:tabs>
        <w:spacing w:line="480" w:lineRule="auto"/>
        <w:jc w:val="both"/>
        <w:rPr>
          <w:rFonts w:ascii="Times New Roman" w:hAnsi="Times New Roman"/>
          <w:szCs w:val="24"/>
        </w:rPr>
      </w:pPr>
      <w:r>
        <w:rPr>
          <w:rFonts w:ascii="Times New Roman" w:hAnsi="Times New Roman"/>
          <w:szCs w:val="24"/>
        </w:rPr>
        <w:tab/>
      </w:r>
      <w:r w:rsidR="00236DAC" w:rsidRPr="007C3ADE">
        <w:rPr>
          <w:rFonts w:ascii="Times New Roman" w:hAnsi="Times New Roman"/>
          <w:szCs w:val="24"/>
        </w:rPr>
        <w:t>A general perusal of our law reports show</w:t>
      </w:r>
      <w:r w:rsidR="004D40CC">
        <w:rPr>
          <w:rFonts w:ascii="Times New Roman" w:hAnsi="Times New Roman"/>
          <w:szCs w:val="24"/>
        </w:rPr>
        <w:t>s</w:t>
      </w:r>
      <w:r w:rsidR="00236DAC" w:rsidRPr="007C3ADE">
        <w:rPr>
          <w:rFonts w:ascii="Times New Roman" w:hAnsi="Times New Roman"/>
          <w:szCs w:val="24"/>
        </w:rPr>
        <w:t xml:space="preserve"> that </w:t>
      </w:r>
      <w:r w:rsidR="00236DAC" w:rsidRPr="007C3ADE">
        <w:rPr>
          <w:rFonts w:ascii="Times New Roman" w:hAnsi="Times New Roman"/>
          <w:i/>
          <w:szCs w:val="24"/>
        </w:rPr>
        <w:t>ex parte</w:t>
      </w:r>
      <w:r w:rsidR="00236DAC" w:rsidRPr="007C3ADE">
        <w:rPr>
          <w:rFonts w:ascii="Times New Roman" w:hAnsi="Times New Roman"/>
          <w:szCs w:val="24"/>
        </w:rPr>
        <w:t xml:space="preserve"> cases have been determined </w:t>
      </w:r>
      <w:r w:rsidR="0083008E" w:rsidRPr="007C3ADE">
        <w:rPr>
          <w:rFonts w:ascii="Times New Roman" w:hAnsi="Times New Roman"/>
          <w:szCs w:val="24"/>
        </w:rPr>
        <w:t>by this Court.</w:t>
      </w:r>
      <w:r w:rsidR="00F50D58" w:rsidRPr="007C3ADE">
        <w:rPr>
          <w:rFonts w:ascii="Times New Roman" w:hAnsi="Times New Roman"/>
          <w:szCs w:val="24"/>
        </w:rPr>
        <w:t xml:space="preserve"> </w:t>
      </w:r>
      <w:r w:rsidR="004E0574" w:rsidRPr="007C3ADE">
        <w:rPr>
          <w:rFonts w:ascii="Times New Roman" w:hAnsi="Times New Roman"/>
          <w:szCs w:val="24"/>
        </w:rPr>
        <w:t>The obvious case that come</w:t>
      </w:r>
      <w:r w:rsidR="004F6943">
        <w:rPr>
          <w:rFonts w:ascii="Times New Roman" w:hAnsi="Times New Roman"/>
          <w:szCs w:val="24"/>
        </w:rPr>
        <w:t>s</w:t>
      </w:r>
      <w:r w:rsidR="004E0574" w:rsidRPr="007C3ADE">
        <w:rPr>
          <w:rFonts w:ascii="Times New Roman" w:hAnsi="Times New Roman"/>
          <w:szCs w:val="24"/>
        </w:rPr>
        <w:t xml:space="preserve"> to mind, where the </w:t>
      </w:r>
      <w:r w:rsidR="0083008E" w:rsidRPr="007C3ADE">
        <w:rPr>
          <w:rFonts w:ascii="Times New Roman" w:hAnsi="Times New Roman"/>
          <w:szCs w:val="24"/>
        </w:rPr>
        <w:t>High C</w:t>
      </w:r>
      <w:r w:rsidR="004E0574" w:rsidRPr="007C3ADE">
        <w:rPr>
          <w:rFonts w:ascii="Times New Roman" w:hAnsi="Times New Roman"/>
          <w:szCs w:val="24"/>
        </w:rPr>
        <w:t xml:space="preserve">ourt </w:t>
      </w:r>
      <w:r w:rsidR="004E0574" w:rsidRPr="007C3ADE">
        <w:rPr>
          <w:rFonts w:ascii="Times New Roman" w:hAnsi="Times New Roman"/>
          <w:i/>
          <w:szCs w:val="24"/>
        </w:rPr>
        <w:t>mero motu</w:t>
      </w:r>
      <w:r w:rsidR="004E0574" w:rsidRPr="007C3ADE">
        <w:rPr>
          <w:rFonts w:ascii="Times New Roman" w:hAnsi="Times New Roman"/>
          <w:szCs w:val="24"/>
        </w:rPr>
        <w:t xml:space="preserve"> refused to register a legal practitioner </w:t>
      </w:r>
      <w:r w:rsidR="0083008E" w:rsidRPr="007C3ADE">
        <w:rPr>
          <w:rFonts w:ascii="Times New Roman" w:hAnsi="Times New Roman"/>
          <w:szCs w:val="24"/>
        </w:rPr>
        <w:t>“</w:t>
      </w:r>
      <w:r w:rsidR="004E0574" w:rsidRPr="007C3ADE">
        <w:rPr>
          <w:rFonts w:ascii="Times New Roman" w:hAnsi="Times New Roman"/>
          <w:szCs w:val="24"/>
        </w:rPr>
        <w:t>on the basis of a long-standing rule of practice adopted and enforced in this country that members of the legal profession who appear to present cases must be formally dressed, tidy and well groomed” is</w:t>
      </w:r>
      <w:r w:rsidR="00F50D58" w:rsidRPr="007C3ADE">
        <w:rPr>
          <w:rFonts w:ascii="Times New Roman" w:hAnsi="Times New Roman"/>
          <w:szCs w:val="24"/>
        </w:rPr>
        <w:t xml:space="preserve"> </w:t>
      </w:r>
      <w:r w:rsidR="00F50D58" w:rsidRPr="007C3ADE">
        <w:rPr>
          <w:rFonts w:ascii="Times New Roman" w:hAnsi="Times New Roman"/>
          <w:i/>
          <w:szCs w:val="24"/>
        </w:rPr>
        <w:t>In re Chikweche</w:t>
      </w:r>
      <w:r w:rsidR="000F18B7">
        <w:rPr>
          <w:rFonts w:ascii="Times New Roman" w:hAnsi="Times New Roman"/>
          <w:szCs w:val="24"/>
        </w:rPr>
        <w:t xml:space="preserve"> 1995 (1) ZLR 235 </w:t>
      </w:r>
      <w:r w:rsidR="00F50D58" w:rsidRPr="007C3ADE">
        <w:rPr>
          <w:rFonts w:ascii="Times New Roman" w:hAnsi="Times New Roman"/>
          <w:szCs w:val="24"/>
        </w:rPr>
        <w:t>(S)</w:t>
      </w:r>
      <w:r w:rsidR="004E0574" w:rsidRPr="007C3ADE">
        <w:rPr>
          <w:rFonts w:ascii="Times New Roman" w:hAnsi="Times New Roman"/>
          <w:szCs w:val="24"/>
        </w:rPr>
        <w:t xml:space="preserve">. </w:t>
      </w:r>
      <w:r w:rsidR="00B9489F" w:rsidRPr="007C3ADE">
        <w:rPr>
          <w:rFonts w:ascii="Times New Roman" w:hAnsi="Times New Roman"/>
          <w:szCs w:val="24"/>
        </w:rPr>
        <w:t>M</w:t>
      </w:r>
      <w:r w:rsidR="004E0574" w:rsidRPr="007C3ADE">
        <w:rPr>
          <w:rFonts w:ascii="Times New Roman" w:hAnsi="Times New Roman"/>
          <w:szCs w:val="24"/>
        </w:rPr>
        <w:t xml:space="preserve">y researches have </w:t>
      </w:r>
      <w:r w:rsidR="00187389" w:rsidRPr="007C3ADE">
        <w:rPr>
          <w:rFonts w:ascii="Times New Roman" w:hAnsi="Times New Roman"/>
          <w:szCs w:val="24"/>
        </w:rPr>
        <w:t>shown that between 1992 and 2009</w:t>
      </w:r>
      <w:r w:rsidR="004E0574" w:rsidRPr="007C3ADE">
        <w:rPr>
          <w:rFonts w:ascii="Times New Roman" w:hAnsi="Times New Roman"/>
          <w:szCs w:val="24"/>
        </w:rPr>
        <w:t xml:space="preserve"> all the </w:t>
      </w:r>
      <w:r w:rsidR="004E0574" w:rsidRPr="007C3ADE">
        <w:rPr>
          <w:rFonts w:ascii="Times New Roman" w:hAnsi="Times New Roman"/>
          <w:i/>
          <w:szCs w:val="24"/>
        </w:rPr>
        <w:t>in re</w:t>
      </w:r>
      <w:r w:rsidR="004E0574" w:rsidRPr="007C3ADE">
        <w:rPr>
          <w:rFonts w:ascii="Times New Roman" w:hAnsi="Times New Roman"/>
          <w:szCs w:val="24"/>
        </w:rPr>
        <w:t xml:space="preserve"> cases </w:t>
      </w:r>
      <w:r w:rsidR="00B9489F" w:rsidRPr="007C3ADE">
        <w:rPr>
          <w:rFonts w:ascii="Times New Roman" w:hAnsi="Times New Roman"/>
          <w:szCs w:val="24"/>
        </w:rPr>
        <w:t xml:space="preserve">such as </w:t>
      </w:r>
      <w:r w:rsidR="00B9489F" w:rsidRPr="007C3ADE">
        <w:rPr>
          <w:rFonts w:ascii="Times New Roman" w:hAnsi="Times New Roman"/>
          <w:i/>
          <w:szCs w:val="24"/>
        </w:rPr>
        <w:t>In re Hoggart</w:t>
      </w:r>
      <w:r w:rsidR="00B9489F" w:rsidRPr="007C3ADE">
        <w:rPr>
          <w:rFonts w:ascii="Times New Roman" w:hAnsi="Times New Roman"/>
          <w:szCs w:val="24"/>
        </w:rPr>
        <w:t xml:space="preserve">  1992 (1) ZLR 195 (S) (immigration), In </w:t>
      </w:r>
      <w:r w:rsidR="00B9489F" w:rsidRPr="007C3ADE">
        <w:rPr>
          <w:rFonts w:ascii="Times New Roman" w:hAnsi="Times New Roman"/>
          <w:i/>
          <w:szCs w:val="24"/>
        </w:rPr>
        <w:t>re Wood &amp; Anor</w:t>
      </w:r>
      <w:r w:rsidR="000F18B7">
        <w:rPr>
          <w:rFonts w:ascii="Times New Roman" w:hAnsi="Times New Roman"/>
          <w:szCs w:val="24"/>
        </w:rPr>
        <w:t xml:space="preserve"> 1994 (2) ZLR </w:t>
      </w:r>
      <w:r w:rsidR="00B9489F" w:rsidRPr="007C3ADE">
        <w:rPr>
          <w:rFonts w:ascii="Times New Roman" w:hAnsi="Times New Roman"/>
          <w:szCs w:val="24"/>
        </w:rPr>
        <w:t xml:space="preserve">155 (S) (immigration) </w:t>
      </w:r>
      <w:r w:rsidR="00B9489F" w:rsidRPr="007C3ADE">
        <w:rPr>
          <w:rFonts w:ascii="Times New Roman" w:hAnsi="Times New Roman"/>
          <w:i/>
          <w:szCs w:val="24"/>
        </w:rPr>
        <w:t>In re Kwenda</w:t>
      </w:r>
      <w:r w:rsidR="00B9489F" w:rsidRPr="007C3ADE">
        <w:rPr>
          <w:rFonts w:ascii="Times New Roman" w:hAnsi="Times New Roman"/>
          <w:szCs w:val="24"/>
        </w:rPr>
        <w:t xml:space="preserve"> 1997 (1) ZLR 116 (S),  (Cri</w:t>
      </w:r>
      <w:r w:rsidR="007477E8" w:rsidRPr="007C3ADE">
        <w:rPr>
          <w:rFonts w:ascii="Times New Roman" w:hAnsi="Times New Roman"/>
          <w:szCs w:val="24"/>
        </w:rPr>
        <w:t>minal offences)</w:t>
      </w:r>
      <w:r w:rsidR="00B9489F" w:rsidRPr="007C3ADE">
        <w:rPr>
          <w:rFonts w:ascii="Times New Roman" w:hAnsi="Times New Roman"/>
          <w:szCs w:val="24"/>
        </w:rPr>
        <w:t xml:space="preserve"> In </w:t>
      </w:r>
      <w:r w:rsidR="00B9489F" w:rsidRPr="007C3ADE">
        <w:rPr>
          <w:rFonts w:ascii="Times New Roman" w:hAnsi="Times New Roman"/>
          <w:i/>
          <w:szCs w:val="24"/>
        </w:rPr>
        <w:t>re Munhumeso &amp; Ors</w:t>
      </w:r>
      <w:r w:rsidR="00B9489F" w:rsidRPr="007C3ADE">
        <w:rPr>
          <w:rFonts w:ascii="Times New Roman" w:hAnsi="Times New Roman"/>
          <w:szCs w:val="24"/>
        </w:rPr>
        <w:t xml:space="preserve"> 1994 (1) ZLR 49 (S) (Law and Order Maintenance Act), </w:t>
      </w:r>
      <w:r w:rsidR="00B9489F" w:rsidRPr="007C3ADE">
        <w:rPr>
          <w:rFonts w:ascii="Times New Roman" w:hAnsi="Times New Roman"/>
          <w:i/>
          <w:szCs w:val="24"/>
        </w:rPr>
        <w:t>In re Ndimande: A-G v Ndimande</w:t>
      </w:r>
      <w:r w:rsidR="00B9489F" w:rsidRPr="007C3ADE">
        <w:rPr>
          <w:rFonts w:ascii="Times New Roman" w:hAnsi="Times New Roman"/>
          <w:szCs w:val="24"/>
        </w:rPr>
        <w:t>( criminal)  1992 (2) ZLR 259 (S)</w:t>
      </w:r>
      <w:r w:rsidR="007477E8" w:rsidRPr="007C3ADE">
        <w:rPr>
          <w:rFonts w:ascii="Times New Roman" w:hAnsi="Times New Roman"/>
          <w:szCs w:val="24"/>
        </w:rPr>
        <w:t xml:space="preserve">,  </w:t>
      </w:r>
      <w:r w:rsidR="007477E8" w:rsidRPr="007C3ADE">
        <w:rPr>
          <w:rFonts w:ascii="Times New Roman" w:hAnsi="Times New Roman"/>
          <w:i/>
          <w:szCs w:val="24"/>
        </w:rPr>
        <w:t>In re Patrick Chinamasa</w:t>
      </w:r>
      <w:r w:rsidR="007477E8" w:rsidRPr="007C3ADE">
        <w:rPr>
          <w:rFonts w:ascii="Times New Roman" w:hAnsi="Times New Roman"/>
          <w:szCs w:val="24"/>
        </w:rPr>
        <w:t xml:space="preserve"> SC 113 /2000</w:t>
      </w:r>
      <w:r w:rsidR="0083008E" w:rsidRPr="007C3ADE">
        <w:rPr>
          <w:rFonts w:ascii="Times New Roman" w:hAnsi="Times New Roman"/>
          <w:szCs w:val="24"/>
        </w:rPr>
        <w:t xml:space="preserve"> (contempt of court)</w:t>
      </w:r>
      <w:r w:rsidR="007477E8" w:rsidRPr="007C3ADE">
        <w:rPr>
          <w:rFonts w:ascii="Times New Roman" w:hAnsi="Times New Roman"/>
          <w:szCs w:val="24"/>
        </w:rPr>
        <w:t xml:space="preserve"> </w:t>
      </w:r>
      <w:r w:rsidR="00187389" w:rsidRPr="007C3ADE">
        <w:rPr>
          <w:rFonts w:ascii="Times New Roman" w:hAnsi="Times New Roman"/>
          <w:szCs w:val="24"/>
        </w:rPr>
        <w:t xml:space="preserve">and </w:t>
      </w:r>
      <w:r w:rsidR="00187389" w:rsidRPr="007C3ADE">
        <w:rPr>
          <w:rFonts w:ascii="Times New Roman" w:hAnsi="Times New Roman"/>
          <w:i/>
          <w:szCs w:val="24"/>
        </w:rPr>
        <w:t>In re Hativagone &amp; Ors</w:t>
      </w:r>
      <w:r w:rsidR="004F6943">
        <w:rPr>
          <w:rFonts w:ascii="Times New Roman" w:hAnsi="Times New Roman"/>
          <w:szCs w:val="24"/>
        </w:rPr>
        <w:t xml:space="preserve"> 2004</w:t>
      </w:r>
      <w:r w:rsidR="00187389" w:rsidRPr="007C3ADE">
        <w:rPr>
          <w:rFonts w:ascii="Times New Roman" w:hAnsi="Times New Roman"/>
          <w:szCs w:val="24"/>
        </w:rPr>
        <w:t xml:space="preserve"> (2) ZLR 133 (S)</w:t>
      </w:r>
      <w:r w:rsidR="008743A5" w:rsidRPr="007C3ADE">
        <w:rPr>
          <w:rFonts w:ascii="Times New Roman" w:hAnsi="Times New Roman"/>
          <w:szCs w:val="24"/>
        </w:rPr>
        <w:t xml:space="preserve"> (fraud permanent stay </w:t>
      </w:r>
      <w:r w:rsidR="007477E8" w:rsidRPr="007C3ADE">
        <w:rPr>
          <w:rFonts w:ascii="Times New Roman" w:hAnsi="Times New Roman"/>
          <w:szCs w:val="24"/>
        </w:rPr>
        <w:t xml:space="preserve">under </w:t>
      </w:r>
      <w:r w:rsidR="008743A5" w:rsidRPr="007C3ADE">
        <w:rPr>
          <w:rFonts w:ascii="Times New Roman" w:hAnsi="Times New Roman"/>
          <w:szCs w:val="24"/>
        </w:rPr>
        <w:t xml:space="preserve">s 24 (2) </w:t>
      </w:r>
      <w:r w:rsidR="0083008E" w:rsidRPr="007C3ADE">
        <w:rPr>
          <w:rFonts w:ascii="Times New Roman" w:hAnsi="Times New Roman"/>
          <w:szCs w:val="24"/>
        </w:rPr>
        <w:t xml:space="preserve">of the old </w:t>
      </w:r>
      <w:r w:rsidR="008743A5" w:rsidRPr="007C3ADE">
        <w:rPr>
          <w:rFonts w:ascii="Times New Roman" w:hAnsi="Times New Roman"/>
          <w:szCs w:val="24"/>
        </w:rPr>
        <w:t>Constitution</w:t>
      </w:r>
      <w:r w:rsidR="0083008E" w:rsidRPr="007C3ADE">
        <w:rPr>
          <w:rFonts w:ascii="Times New Roman" w:hAnsi="Times New Roman"/>
          <w:szCs w:val="24"/>
        </w:rPr>
        <w:t>)</w:t>
      </w:r>
      <w:r w:rsidR="00187389" w:rsidRPr="007C3ADE">
        <w:rPr>
          <w:rFonts w:ascii="Times New Roman" w:hAnsi="Times New Roman"/>
          <w:szCs w:val="24"/>
        </w:rPr>
        <w:t xml:space="preserve"> </w:t>
      </w:r>
      <w:r w:rsidR="00B9489F" w:rsidRPr="007C3ADE">
        <w:rPr>
          <w:rFonts w:ascii="Times New Roman" w:hAnsi="Times New Roman"/>
          <w:szCs w:val="24"/>
        </w:rPr>
        <w:t>that</w:t>
      </w:r>
      <w:r w:rsidR="0083008E" w:rsidRPr="007C3ADE">
        <w:rPr>
          <w:rFonts w:ascii="Times New Roman" w:hAnsi="Times New Roman"/>
          <w:szCs w:val="24"/>
        </w:rPr>
        <w:t xml:space="preserve"> came before this </w:t>
      </w:r>
      <w:r w:rsidR="004E0574" w:rsidRPr="007C3ADE">
        <w:rPr>
          <w:rFonts w:ascii="Times New Roman" w:hAnsi="Times New Roman"/>
          <w:szCs w:val="24"/>
        </w:rPr>
        <w:t xml:space="preserve">Court were constitutional </w:t>
      </w:r>
      <w:r w:rsidR="00B9489F" w:rsidRPr="007C3ADE">
        <w:rPr>
          <w:rFonts w:ascii="Times New Roman" w:hAnsi="Times New Roman"/>
          <w:szCs w:val="24"/>
        </w:rPr>
        <w:t xml:space="preserve">challenges. I was unable to find a case on all fours with the present matter. </w:t>
      </w:r>
    </w:p>
    <w:p w:rsidR="00791672" w:rsidRPr="007C3ADE" w:rsidRDefault="00791672" w:rsidP="00B928B1">
      <w:pPr>
        <w:pStyle w:val="BodyText"/>
        <w:tabs>
          <w:tab w:val="left" w:pos="1134"/>
        </w:tabs>
        <w:jc w:val="both"/>
        <w:rPr>
          <w:rFonts w:ascii="Times New Roman" w:hAnsi="Times New Roman"/>
          <w:szCs w:val="24"/>
        </w:rPr>
      </w:pPr>
    </w:p>
    <w:p w:rsidR="0083008E" w:rsidRPr="007C3ADE" w:rsidRDefault="0083008E" w:rsidP="00B928B1">
      <w:pPr>
        <w:pStyle w:val="BodyText"/>
        <w:jc w:val="both"/>
        <w:rPr>
          <w:rFonts w:ascii="Times New Roman" w:hAnsi="Times New Roman"/>
          <w:szCs w:val="24"/>
        </w:rPr>
      </w:pPr>
    </w:p>
    <w:p w:rsidR="0083008E" w:rsidRPr="007C3ADE" w:rsidRDefault="00791672" w:rsidP="0041254B">
      <w:pPr>
        <w:pStyle w:val="BodyText"/>
        <w:tabs>
          <w:tab w:val="left" w:pos="1134"/>
        </w:tabs>
        <w:spacing w:line="480" w:lineRule="auto"/>
        <w:jc w:val="both"/>
        <w:rPr>
          <w:rFonts w:ascii="Times New Roman" w:hAnsi="Times New Roman"/>
          <w:szCs w:val="24"/>
        </w:rPr>
      </w:pPr>
      <w:r>
        <w:rPr>
          <w:rFonts w:ascii="Times New Roman" w:hAnsi="Times New Roman"/>
          <w:szCs w:val="24"/>
        </w:rPr>
        <w:tab/>
      </w:r>
      <w:r w:rsidR="0083008E" w:rsidRPr="007C3ADE">
        <w:rPr>
          <w:rFonts w:ascii="Times New Roman" w:hAnsi="Times New Roman"/>
          <w:szCs w:val="24"/>
        </w:rPr>
        <w:t xml:space="preserve">That an appeal can be lodged in the Supreme Court without a respondent is implicitly stated in s 43 of the High Court Act </w:t>
      </w:r>
      <w:r w:rsidR="0083008E" w:rsidRPr="007C3ADE">
        <w:rPr>
          <w:rFonts w:ascii="Times New Roman" w:hAnsi="Times New Roman"/>
          <w:i/>
          <w:szCs w:val="24"/>
        </w:rPr>
        <w:t>[Chapter 7:06</w:t>
      </w:r>
      <w:r w:rsidR="0083008E" w:rsidRPr="007C3ADE">
        <w:rPr>
          <w:rFonts w:ascii="Times New Roman" w:hAnsi="Times New Roman"/>
          <w:szCs w:val="24"/>
        </w:rPr>
        <w:t>]. It reads:</w:t>
      </w:r>
      <w:r w:rsidR="004E0574" w:rsidRPr="007C3ADE">
        <w:rPr>
          <w:rFonts w:ascii="Times New Roman" w:hAnsi="Times New Roman"/>
          <w:szCs w:val="24"/>
        </w:rPr>
        <w:t xml:space="preserve"> </w:t>
      </w:r>
    </w:p>
    <w:p w:rsidR="002C2F79" w:rsidRPr="007C3ADE" w:rsidRDefault="0083008E" w:rsidP="00791672">
      <w:pPr>
        <w:autoSpaceDE w:val="0"/>
        <w:autoSpaceDN w:val="0"/>
        <w:adjustRightInd w:val="0"/>
        <w:spacing w:after="0" w:line="240" w:lineRule="auto"/>
        <w:ind w:left="567"/>
        <w:jc w:val="both"/>
        <w:rPr>
          <w:rFonts w:ascii="Times New Roman" w:hAnsi="Times New Roman" w:cs="Times New Roman"/>
          <w:b/>
          <w:bCs/>
          <w:sz w:val="24"/>
          <w:szCs w:val="24"/>
        </w:rPr>
      </w:pPr>
      <w:r w:rsidRPr="007C3ADE">
        <w:rPr>
          <w:rFonts w:ascii="Times New Roman" w:hAnsi="Times New Roman" w:cs="Times New Roman"/>
          <w:b/>
          <w:bCs/>
          <w:sz w:val="24"/>
          <w:szCs w:val="24"/>
        </w:rPr>
        <w:t>“</w:t>
      </w:r>
      <w:r w:rsidR="002C2F79" w:rsidRPr="007C3ADE">
        <w:rPr>
          <w:rFonts w:ascii="Times New Roman" w:hAnsi="Times New Roman" w:cs="Times New Roman"/>
          <w:b/>
          <w:bCs/>
          <w:sz w:val="24"/>
          <w:szCs w:val="24"/>
        </w:rPr>
        <w:t>43 Right of appeal from High Court in civil cases</w:t>
      </w:r>
    </w:p>
    <w:p w:rsidR="00791672" w:rsidRDefault="002C2F79" w:rsidP="00791672">
      <w:pPr>
        <w:pStyle w:val="ListParagraph"/>
        <w:numPr>
          <w:ilvl w:val="0"/>
          <w:numId w:val="3"/>
        </w:numPr>
        <w:tabs>
          <w:tab w:val="left" w:pos="993"/>
        </w:tabs>
        <w:autoSpaceDE w:val="0"/>
        <w:autoSpaceDN w:val="0"/>
        <w:adjustRightInd w:val="0"/>
        <w:spacing w:after="0" w:line="240" w:lineRule="auto"/>
        <w:ind w:left="567" w:firstLine="0"/>
        <w:jc w:val="both"/>
        <w:rPr>
          <w:rFonts w:ascii="Times New Roman" w:hAnsi="Times New Roman" w:cs="Times New Roman"/>
          <w:sz w:val="24"/>
          <w:szCs w:val="24"/>
        </w:rPr>
      </w:pPr>
      <w:r w:rsidRPr="007C3ADE">
        <w:rPr>
          <w:rFonts w:ascii="Times New Roman" w:hAnsi="Times New Roman" w:cs="Times New Roman"/>
          <w:sz w:val="24"/>
          <w:szCs w:val="24"/>
        </w:rPr>
        <w:t xml:space="preserve">Subject to this section, an appeal in any civil case shall lie to the Supreme Court </w:t>
      </w:r>
    </w:p>
    <w:p w:rsidR="00791672" w:rsidRDefault="002C2F79" w:rsidP="00B928B1">
      <w:pPr>
        <w:pStyle w:val="ListParagraph"/>
        <w:tabs>
          <w:tab w:val="left" w:pos="993"/>
        </w:tabs>
        <w:autoSpaceDE w:val="0"/>
        <w:autoSpaceDN w:val="0"/>
        <w:adjustRightInd w:val="0"/>
        <w:spacing w:after="0" w:line="240" w:lineRule="auto"/>
        <w:ind w:left="993"/>
        <w:jc w:val="both"/>
        <w:rPr>
          <w:rFonts w:ascii="Times New Roman" w:hAnsi="Times New Roman" w:cs="Times New Roman"/>
          <w:sz w:val="24"/>
          <w:szCs w:val="24"/>
        </w:rPr>
      </w:pPr>
      <w:r w:rsidRPr="007C3ADE">
        <w:rPr>
          <w:rFonts w:ascii="Times New Roman" w:hAnsi="Times New Roman" w:cs="Times New Roman"/>
          <w:sz w:val="24"/>
          <w:szCs w:val="24"/>
        </w:rPr>
        <w:t>from any judgment of</w:t>
      </w:r>
      <w:r w:rsidR="00264189" w:rsidRPr="007C3ADE">
        <w:rPr>
          <w:rFonts w:ascii="Times New Roman" w:hAnsi="Times New Roman" w:cs="Times New Roman"/>
          <w:sz w:val="24"/>
          <w:szCs w:val="24"/>
        </w:rPr>
        <w:t xml:space="preserve"> </w:t>
      </w:r>
      <w:r w:rsidRPr="007C3ADE">
        <w:rPr>
          <w:rFonts w:ascii="Times New Roman" w:hAnsi="Times New Roman" w:cs="Times New Roman"/>
          <w:sz w:val="24"/>
          <w:szCs w:val="24"/>
        </w:rPr>
        <w:t>the High Court, whether in the exercise of its original or its appellate jurisdiction.</w:t>
      </w:r>
      <w:r w:rsidR="00264189" w:rsidRPr="007C3ADE">
        <w:rPr>
          <w:rFonts w:ascii="Times New Roman" w:hAnsi="Times New Roman" w:cs="Times New Roman"/>
          <w:sz w:val="24"/>
          <w:szCs w:val="24"/>
        </w:rPr>
        <w:t>”</w:t>
      </w:r>
    </w:p>
    <w:p w:rsidR="0041254B" w:rsidRDefault="0041254B" w:rsidP="00B928B1">
      <w:pPr>
        <w:pStyle w:val="ListParagraph"/>
        <w:tabs>
          <w:tab w:val="left" w:pos="993"/>
        </w:tabs>
        <w:autoSpaceDE w:val="0"/>
        <w:autoSpaceDN w:val="0"/>
        <w:adjustRightInd w:val="0"/>
        <w:spacing w:after="0" w:line="240" w:lineRule="auto"/>
        <w:ind w:left="993"/>
        <w:jc w:val="both"/>
        <w:rPr>
          <w:rFonts w:ascii="Times New Roman" w:hAnsi="Times New Roman" w:cs="Times New Roman"/>
          <w:sz w:val="24"/>
          <w:szCs w:val="24"/>
        </w:rPr>
      </w:pPr>
    </w:p>
    <w:p w:rsidR="0041254B" w:rsidRPr="00791672" w:rsidRDefault="0041254B" w:rsidP="00B928B1">
      <w:pPr>
        <w:pStyle w:val="ListParagraph"/>
        <w:tabs>
          <w:tab w:val="left" w:pos="993"/>
        </w:tabs>
        <w:autoSpaceDE w:val="0"/>
        <w:autoSpaceDN w:val="0"/>
        <w:adjustRightInd w:val="0"/>
        <w:spacing w:after="0" w:line="240" w:lineRule="auto"/>
        <w:ind w:left="993"/>
        <w:jc w:val="both"/>
        <w:rPr>
          <w:rFonts w:ascii="Times New Roman" w:hAnsi="Times New Roman" w:cs="Times New Roman"/>
          <w:sz w:val="24"/>
          <w:szCs w:val="24"/>
        </w:rPr>
      </w:pPr>
    </w:p>
    <w:p w:rsidR="00264189" w:rsidRDefault="00791672" w:rsidP="00B928B1">
      <w:pPr>
        <w:tabs>
          <w:tab w:val="left" w:pos="1134"/>
        </w:tabs>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b/>
      </w:r>
      <w:r w:rsidR="002C2F79" w:rsidRPr="007C3ADE">
        <w:rPr>
          <w:rFonts w:ascii="Times New Roman" w:hAnsi="Times New Roman" w:cs="Times New Roman"/>
          <w:sz w:val="24"/>
          <w:szCs w:val="24"/>
        </w:rPr>
        <w:t>Any judgment of the High Court that is not speci</w:t>
      </w:r>
      <w:r w:rsidR="00264189" w:rsidRPr="007C3ADE">
        <w:rPr>
          <w:rFonts w:ascii="Times New Roman" w:hAnsi="Times New Roman" w:cs="Times New Roman"/>
          <w:sz w:val="24"/>
          <w:szCs w:val="24"/>
        </w:rPr>
        <w:t>fic</w:t>
      </w:r>
      <w:r>
        <w:rPr>
          <w:rFonts w:ascii="Times New Roman" w:hAnsi="Times New Roman" w:cs="Times New Roman"/>
          <w:sz w:val="24"/>
          <w:szCs w:val="24"/>
        </w:rPr>
        <w:t>ally excluded by subs (2) of s </w:t>
      </w:r>
      <w:r w:rsidR="00264189" w:rsidRPr="007C3ADE">
        <w:rPr>
          <w:rFonts w:ascii="Times New Roman" w:hAnsi="Times New Roman" w:cs="Times New Roman"/>
          <w:sz w:val="24"/>
          <w:szCs w:val="24"/>
        </w:rPr>
        <w:t xml:space="preserve">43 of the High Court Act </w:t>
      </w:r>
      <w:r w:rsidR="002C2F79" w:rsidRPr="007C3ADE">
        <w:rPr>
          <w:rFonts w:ascii="Times New Roman" w:hAnsi="Times New Roman" w:cs="Times New Roman"/>
          <w:sz w:val="24"/>
          <w:szCs w:val="24"/>
        </w:rPr>
        <w:t xml:space="preserve">is therefore appealable. The present judgment is not </w:t>
      </w:r>
      <w:r w:rsidR="008B2BD5" w:rsidRPr="007C3ADE">
        <w:rPr>
          <w:rFonts w:ascii="Times New Roman" w:hAnsi="Times New Roman" w:cs="Times New Roman"/>
          <w:sz w:val="24"/>
          <w:szCs w:val="24"/>
        </w:rPr>
        <w:t>excluded</w:t>
      </w:r>
      <w:r w:rsidR="002C2F79" w:rsidRPr="007C3ADE">
        <w:rPr>
          <w:rFonts w:ascii="Times New Roman" w:hAnsi="Times New Roman" w:cs="Times New Roman"/>
          <w:sz w:val="24"/>
          <w:szCs w:val="24"/>
        </w:rPr>
        <w:t xml:space="preserve"> so it would be appealable. </w:t>
      </w:r>
      <w:r w:rsidR="006736A6" w:rsidRPr="007C3ADE">
        <w:rPr>
          <w:rFonts w:ascii="Times New Roman" w:hAnsi="Times New Roman" w:cs="Times New Roman"/>
          <w:sz w:val="24"/>
          <w:szCs w:val="24"/>
        </w:rPr>
        <w:t xml:space="preserve"> </w:t>
      </w:r>
    </w:p>
    <w:p w:rsidR="00791672" w:rsidRPr="007C3ADE" w:rsidRDefault="00791672" w:rsidP="0041254B">
      <w:pPr>
        <w:tabs>
          <w:tab w:val="left" w:pos="1134"/>
        </w:tabs>
        <w:spacing w:after="0" w:line="480" w:lineRule="auto"/>
        <w:ind w:firstLine="720"/>
        <w:jc w:val="both"/>
        <w:rPr>
          <w:rFonts w:ascii="Times New Roman" w:hAnsi="Times New Roman" w:cs="Times New Roman"/>
          <w:sz w:val="24"/>
          <w:szCs w:val="24"/>
        </w:rPr>
      </w:pPr>
    </w:p>
    <w:p w:rsidR="002C2F79" w:rsidRPr="007C3ADE" w:rsidRDefault="00791672" w:rsidP="000F4E2E">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46351">
        <w:rPr>
          <w:rFonts w:ascii="Times New Roman" w:hAnsi="Times New Roman" w:cs="Times New Roman"/>
          <w:sz w:val="24"/>
          <w:szCs w:val="24"/>
        </w:rPr>
        <w:t>To</w:t>
      </w:r>
      <w:r w:rsidR="00264189" w:rsidRPr="007C3ADE">
        <w:rPr>
          <w:rFonts w:ascii="Times New Roman" w:hAnsi="Times New Roman" w:cs="Times New Roman"/>
          <w:sz w:val="24"/>
          <w:szCs w:val="24"/>
        </w:rPr>
        <w:t xml:space="preserve"> the same effect is s 21 of the </w:t>
      </w:r>
      <w:r w:rsidR="006736A6" w:rsidRPr="007C3ADE">
        <w:rPr>
          <w:rFonts w:ascii="Times New Roman" w:hAnsi="Times New Roman" w:cs="Times New Roman"/>
          <w:sz w:val="24"/>
          <w:szCs w:val="24"/>
        </w:rPr>
        <w:t xml:space="preserve">Supreme Court Act </w:t>
      </w:r>
      <w:r w:rsidR="006736A6" w:rsidRPr="007C3ADE">
        <w:rPr>
          <w:rFonts w:ascii="Times New Roman" w:hAnsi="Times New Roman" w:cs="Times New Roman"/>
          <w:i/>
          <w:sz w:val="24"/>
          <w:szCs w:val="24"/>
        </w:rPr>
        <w:t>[Chapter 7:13</w:t>
      </w:r>
      <w:r w:rsidR="006736A6" w:rsidRPr="007C3ADE">
        <w:rPr>
          <w:rFonts w:ascii="Times New Roman" w:hAnsi="Times New Roman" w:cs="Times New Roman"/>
          <w:sz w:val="24"/>
          <w:szCs w:val="24"/>
        </w:rPr>
        <w:t>]</w:t>
      </w:r>
      <w:r w:rsidR="00264189" w:rsidRPr="007C3ADE">
        <w:rPr>
          <w:rFonts w:ascii="Times New Roman" w:hAnsi="Times New Roman" w:cs="Times New Roman"/>
          <w:sz w:val="24"/>
          <w:szCs w:val="24"/>
        </w:rPr>
        <w:t>, which provides that:</w:t>
      </w:r>
      <w:r w:rsidR="006736A6" w:rsidRPr="007C3ADE">
        <w:rPr>
          <w:rFonts w:ascii="Times New Roman" w:hAnsi="Times New Roman" w:cs="Times New Roman"/>
          <w:sz w:val="24"/>
          <w:szCs w:val="24"/>
        </w:rPr>
        <w:t xml:space="preserve"> </w:t>
      </w:r>
    </w:p>
    <w:p w:rsidR="00C602C0" w:rsidRPr="007C3ADE" w:rsidRDefault="00264189" w:rsidP="00791672">
      <w:pPr>
        <w:autoSpaceDE w:val="0"/>
        <w:autoSpaceDN w:val="0"/>
        <w:adjustRightInd w:val="0"/>
        <w:spacing w:after="0" w:line="240" w:lineRule="auto"/>
        <w:ind w:left="567"/>
        <w:jc w:val="both"/>
        <w:rPr>
          <w:rFonts w:ascii="Times New Roman" w:hAnsi="Times New Roman" w:cs="Times New Roman"/>
          <w:b/>
          <w:bCs/>
          <w:sz w:val="24"/>
          <w:szCs w:val="24"/>
        </w:rPr>
      </w:pPr>
      <w:r w:rsidRPr="007C3ADE">
        <w:rPr>
          <w:rFonts w:ascii="Times New Roman" w:hAnsi="Times New Roman" w:cs="Times New Roman"/>
          <w:b/>
          <w:bCs/>
          <w:sz w:val="24"/>
          <w:szCs w:val="24"/>
        </w:rPr>
        <w:t>“</w:t>
      </w:r>
      <w:r w:rsidR="00C602C0" w:rsidRPr="007C3ADE">
        <w:rPr>
          <w:rFonts w:ascii="Times New Roman" w:hAnsi="Times New Roman" w:cs="Times New Roman"/>
          <w:b/>
          <w:bCs/>
          <w:sz w:val="24"/>
          <w:szCs w:val="24"/>
        </w:rPr>
        <w:t>21 Jurisdiction in appeals in civil cases</w:t>
      </w:r>
    </w:p>
    <w:p w:rsidR="00791672" w:rsidRDefault="00C602C0" w:rsidP="00791672">
      <w:pPr>
        <w:tabs>
          <w:tab w:val="left" w:pos="1134"/>
        </w:tabs>
        <w:autoSpaceDE w:val="0"/>
        <w:autoSpaceDN w:val="0"/>
        <w:adjustRightInd w:val="0"/>
        <w:spacing w:after="0" w:line="240" w:lineRule="auto"/>
        <w:ind w:left="567" w:firstLine="153"/>
        <w:jc w:val="both"/>
        <w:rPr>
          <w:rFonts w:ascii="Times New Roman" w:hAnsi="Times New Roman" w:cs="Times New Roman"/>
          <w:sz w:val="24"/>
          <w:szCs w:val="24"/>
        </w:rPr>
      </w:pPr>
      <w:r w:rsidRPr="007C3ADE">
        <w:rPr>
          <w:rFonts w:ascii="Times New Roman" w:hAnsi="Times New Roman" w:cs="Times New Roman"/>
          <w:sz w:val="24"/>
          <w:szCs w:val="24"/>
        </w:rPr>
        <w:t xml:space="preserve">(1) </w:t>
      </w:r>
      <w:r w:rsidR="00791672">
        <w:rPr>
          <w:rFonts w:ascii="Times New Roman" w:hAnsi="Times New Roman" w:cs="Times New Roman"/>
          <w:sz w:val="24"/>
          <w:szCs w:val="24"/>
        </w:rPr>
        <w:tab/>
      </w:r>
      <w:r w:rsidRPr="007C3ADE">
        <w:rPr>
          <w:rFonts w:ascii="Times New Roman" w:hAnsi="Times New Roman" w:cs="Times New Roman"/>
          <w:sz w:val="24"/>
          <w:szCs w:val="24"/>
        </w:rPr>
        <w:t xml:space="preserve">The Supreme Court shall have jurisdiction to hear and determine an appeal in </w:t>
      </w:r>
    </w:p>
    <w:p w:rsidR="00C602C0" w:rsidRPr="007C3ADE" w:rsidRDefault="00C602C0" w:rsidP="00791672">
      <w:pPr>
        <w:autoSpaceDE w:val="0"/>
        <w:autoSpaceDN w:val="0"/>
        <w:adjustRightInd w:val="0"/>
        <w:spacing w:after="0" w:line="240" w:lineRule="auto"/>
        <w:ind w:left="1134"/>
        <w:jc w:val="both"/>
        <w:rPr>
          <w:rFonts w:ascii="Times New Roman" w:hAnsi="Times New Roman" w:cs="Times New Roman"/>
          <w:sz w:val="24"/>
          <w:szCs w:val="24"/>
        </w:rPr>
      </w:pPr>
      <w:r w:rsidRPr="007C3ADE">
        <w:rPr>
          <w:rFonts w:ascii="Times New Roman" w:hAnsi="Times New Roman" w:cs="Times New Roman"/>
          <w:sz w:val="24"/>
          <w:szCs w:val="24"/>
        </w:rPr>
        <w:t>any civil case from the judgment of any court or tribunal from which, in terms of any other enactment, an appeal lies to the Supreme</w:t>
      </w:r>
      <w:r w:rsidR="00264189" w:rsidRPr="007C3ADE">
        <w:rPr>
          <w:rFonts w:ascii="Times New Roman" w:hAnsi="Times New Roman" w:cs="Times New Roman"/>
          <w:sz w:val="24"/>
          <w:szCs w:val="24"/>
        </w:rPr>
        <w:t xml:space="preserve"> </w:t>
      </w:r>
      <w:r w:rsidRPr="007C3ADE">
        <w:rPr>
          <w:rFonts w:ascii="Times New Roman" w:hAnsi="Times New Roman" w:cs="Times New Roman"/>
          <w:sz w:val="24"/>
          <w:szCs w:val="24"/>
        </w:rPr>
        <w:t>Court.</w:t>
      </w:r>
    </w:p>
    <w:p w:rsidR="00791672" w:rsidRDefault="00C602C0" w:rsidP="00791672">
      <w:pPr>
        <w:tabs>
          <w:tab w:val="left" w:pos="1134"/>
        </w:tabs>
        <w:autoSpaceDE w:val="0"/>
        <w:autoSpaceDN w:val="0"/>
        <w:adjustRightInd w:val="0"/>
        <w:spacing w:after="0" w:line="240" w:lineRule="auto"/>
        <w:ind w:left="851" w:hanging="142"/>
        <w:jc w:val="both"/>
        <w:rPr>
          <w:rFonts w:ascii="Times New Roman" w:hAnsi="Times New Roman" w:cs="Times New Roman"/>
          <w:sz w:val="24"/>
          <w:szCs w:val="24"/>
        </w:rPr>
      </w:pPr>
      <w:r w:rsidRPr="007C3ADE">
        <w:rPr>
          <w:rFonts w:ascii="Times New Roman" w:hAnsi="Times New Roman" w:cs="Times New Roman"/>
          <w:sz w:val="24"/>
          <w:szCs w:val="24"/>
        </w:rPr>
        <w:t xml:space="preserve">(2) </w:t>
      </w:r>
      <w:r w:rsidR="00264189" w:rsidRPr="007C3ADE">
        <w:rPr>
          <w:rFonts w:ascii="Times New Roman" w:hAnsi="Times New Roman" w:cs="Times New Roman"/>
          <w:sz w:val="24"/>
          <w:szCs w:val="24"/>
        </w:rPr>
        <w:tab/>
      </w:r>
      <w:r w:rsidRPr="007C3ADE">
        <w:rPr>
          <w:rFonts w:ascii="Times New Roman" w:hAnsi="Times New Roman" w:cs="Times New Roman"/>
          <w:sz w:val="24"/>
          <w:szCs w:val="24"/>
        </w:rPr>
        <w:t xml:space="preserve">Unless provision to the contrary is made in any other enactment, the Supreme Court </w:t>
      </w:r>
    </w:p>
    <w:p w:rsidR="00E70C59" w:rsidRDefault="00791672" w:rsidP="00791672">
      <w:pPr>
        <w:tabs>
          <w:tab w:val="left" w:pos="993"/>
          <w:tab w:val="left" w:pos="1134"/>
        </w:tabs>
        <w:autoSpaceDE w:val="0"/>
        <w:autoSpaceDN w:val="0"/>
        <w:adjustRightInd w:val="0"/>
        <w:spacing w:after="0" w:line="240" w:lineRule="auto"/>
        <w:ind w:left="1134" w:hanging="142"/>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602C0" w:rsidRPr="007C3ADE">
        <w:rPr>
          <w:rFonts w:ascii="Times New Roman" w:hAnsi="Times New Roman" w:cs="Times New Roman"/>
          <w:sz w:val="24"/>
          <w:szCs w:val="24"/>
        </w:rPr>
        <w:t>shall hear and determine and shall exercise powers in respect of an appeal referred to in subsection (1) in accordance with this Act</w:t>
      </w:r>
      <w:r>
        <w:rPr>
          <w:rFonts w:ascii="Times New Roman" w:hAnsi="Times New Roman" w:cs="Times New Roman"/>
          <w:sz w:val="24"/>
          <w:szCs w:val="24"/>
        </w:rPr>
        <w:t>.”</w:t>
      </w:r>
    </w:p>
    <w:p w:rsidR="00791672" w:rsidRDefault="00791672" w:rsidP="00791672">
      <w:pPr>
        <w:tabs>
          <w:tab w:val="left" w:pos="993"/>
          <w:tab w:val="left" w:pos="1134"/>
        </w:tabs>
        <w:autoSpaceDE w:val="0"/>
        <w:autoSpaceDN w:val="0"/>
        <w:adjustRightInd w:val="0"/>
        <w:spacing w:after="0" w:line="240" w:lineRule="auto"/>
        <w:ind w:left="1134" w:hanging="142"/>
        <w:jc w:val="both"/>
        <w:rPr>
          <w:rFonts w:ascii="Times New Roman" w:hAnsi="Times New Roman" w:cs="Times New Roman"/>
          <w:sz w:val="24"/>
          <w:szCs w:val="24"/>
        </w:rPr>
      </w:pPr>
    </w:p>
    <w:p w:rsidR="00791672" w:rsidRPr="007C3ADE" w:rsidRDefault="00791672" w:rsidP="00264189">
      <w:pPr>
        <w:autoSpaceDE w:val="0"/>
        <w:autoSpaceDN w:val="0"/>
        <w:adjustRightInd w:val="0"/>
        <w:spacing w:after="0" w:line="240" w:lineRule="auto"/>
        <w:ind w:left="1440" w:hanging="720"/>
        <w:jc w:val="both"/>
        <w:rPr>
          <w:rFonts w:ascii="Times New Roman" w:hAnsi="Times New Roman" w:cs="Times New Roman"/>
          <w:sz w:val="24"/>
          <w:szCs w:val="24"/>
        </w:rPr>
      </w:pPr>
    </w:p>
    <w:p w:rsidR="0045044A" w:rsidRPr="007C3ADE" w:rsidRDefault="0045044A" w:rsidP="00B6133A">
      <w:pPr>
        <w:autoSpaceDE w:val="0"/>
        <w:autoSpaceDN w:val="0"/>
        <w:adjustRightInd w:val="0"/>
        <w:spacing w:after="0" w:line="240" w:lineRule="auto"/>
        <w:jc w:val="both"/>
        <w:rPr>
          <w:rFonts w:ascii="Times New Roman" w:hAnsi="Times New Roman" w:cs="Times New Roman"/>
          <w:sz w:val="24"/>
          <w:szCs w:val="24"/>
        </w:rPr>
      </w:pPr>
    </w:p>
    <w:p w:rsidR="007200DA" w:rsidRDefault="00791672" w:rsidP="00AD3723">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64189" w:rsidRPr="007C3ADE">
        <w:rPr>
          <w:rFonts w:ascii="Times New Roman" w:hAnsi="Times New Roman" w:cs="Times New Roman"/>
          <w:sz w:val="24"/>
          <w:szCs w:val="24"/>
        </w:rPr>
        <w:t>The provisions of r</w:t>
      </w:r>
      <w:r w:rsidR="000444EB">
        <w:rPr>
          <w:rFonts w:ascii="Times New Roman" w:hAnsi="Times New Roman" w:cs="Times New Roman"/>
          <w:sz w:val="24"/>
          <w:szCs w:val="24"/>
        </w:rPr>
        <w:t>ules</w:t>
      </w:r>
      <w:r w:rsidR="00264189" w:rsidRPr="007C3ADE">
        <w:rPr>
          <w:rFonts w:ascii="Times New Roman" w:hAnsi="Times New Roman" w:cs="Times New Roman"/>
          <w:sz w:val="24"/>
          <w:szCs w:val="24"/>
        </w:rPr>
        <w:t xml:space="preserve"> 37 (2), 37 (3) and 43 (4) of the Supreme Court Rules, 2018, which require that a copy of the appeal and chamber application shall be served on a respondent, would therefore be inapplicable in a case such as the present one. </w:t>
      </w:r>
      <w:r w:rsidR="0045044A" w:rsidRPr="007C3ADE">
        <w:rPr>
          <w:rFonts w:ascii="Times New Roman" w:hAnsi="Times New Roman" w:cs="Times New Roman"/>
          <w:sz w:val="24"/>
          <w:szCs w:val="24"/>
        </w:rPr>
        <w:t>I am s</w:t>
      </w:r>
      <w:r w:rsidR="00264189" w:rsidRPr="007C3ADE">
        <w:rPr>
          <w:rFonts w:ascii="Times New Roman" w:hAnsi="Times New Roman" w:cs="Times New Roman"/>
          <w:sz w:val="24"/>
          <w:szCs w:val="24"/>
        </w:rPr>
        <w:t>atisfied that the present application in which the applicant</w:t>
      </w:r>
      <w:r w:rsidR="002C3A3C" w:rsidRPr="007C3ADE">
        <w:rPr>
          <w:rFonts w:ascii="Times New Roman" w:hAnsi="Times New Roman" w:cs="Times New Roman"/>
          <w:sz w:val="24"/>
          <w:szCs w:val="24"/>
        </w:rPr>
        <w:t xml:space="preserve"> seeks to appeal without citing a respondent is contemplated by the Sup</w:t>
      </w:r>
      <w:r w:rsidR="003B4769" w:rsidRPr="007C3ADE">
        <w:rPr>
          <w:rFonts w:ascii="Times New Roman" w:hAnsi="Times New Roman" w:cs="Times New Roman"/>
          <w:sz w:val="24"/>
          <w:szCs w:val="24"/>
        </w:rPr>
        <w:t xml:space="preserve">reme Court Rules 2018 as read </w:t>
      </w:r>
      <w:r w:rsidR="002C3A3C" w:rsidRPr="007C3ADE">
        <w:rPr>
          <w:rFonts w:ascii="Times New Roman" w:hAnsi="Times New Roman" w:cs="Times New Roman"/>
          <w:sz w:val="24"/>
          <w:szCs w:val="24"/>
        </w:rPr>
        <w:t>with the above cited provisions</w:t>
      </w:r>
      <w:r w:rsidR="007200DA" w:rsidRPr="007C3ADE">
        <w:rPr>
          <w:rFonts w:ascii="Times New Roman" w:hAnsi="Times New Roman" w:cs="Times New Roman"/>
          <w:sz w:val="24"/>
          <w:szCs w:val="24"/>
        </w:rPr>
        <w:t xml:space="preserve"> of the High Court Rules, 1971.</w:t>
      </w:r>
      <w:r w:rsidR="0037744E" w:rsidRPr="007C3ADE">
        <w:rPr>
          <w:rFonts w:ascii="Times New Roman" w:hAnsi="Times New Roman" w:cs="Times New Roman"/>
          <w:sz w:val="24"/>
          <w:szCs w:val="24"/>
        </w:rPr>
        <w:t xml:space="preserve"> </w:t>
      </w:r>
      <w:r w:rsidR="007200DA" w:rsidRPr="007C3ADE">
        <w:rPr>
          <w:rFonts w:ascii="Times New Roman" w:hAnsi="Times New Roman" w:cs="Times New Roman"/>
          <w:sz w:val="24"/>
          <w:szCs w:val="24"/>
        </w:rPr>
        <w:t xml:space="preserve"> </w:t>
      </w:r>
    </w:p>
    <w:p w:rsidR="00791672" w:rsidRPr="007C3ADE" w:rsidRDefault="00791672" w:rsidP="00AD3723">
      <w:pPr>
        <w:tabs>
          <w:tab w:val="left" w:pos="1134"/>
        </w:tabs>
        <w:autoSpaceDE w:val="0"/>
        <w:autoSpaceDN w:val="0"/>
        <w:adjustRightInd w:val="0"/>
        <w:spacing w:after="0" w:line="240" w:lineRule="auto"/>
        <w:jc w:val="both"/>
        <w:rPr>
          <w:rFonts w:ascii="Times New Roman" w:hAnsi="Times New Roman" w:cs="Times New Roman"/>
          <w:sz w:val="24"/>
          <w:szCs w:val="24"/>
        </w:rPr>
      </w:pPr>
    </w:p>
    <w:p w:rsidR="007200DA" w:rsidRPr="007C3ADE" w:rsidRDefault="007200DA" w:rsidP="00AD3723">
      <w:pPr>
        <w:autoSpaceDE w:val="0"/>
        <w:autoSpaceDN w:val="0"/>
        <w:adjustRightInd w:val="0"/>
        <w:spacing w:after="0" w:line="240" w:lineRule="auto"/>
        <w:jc w:val="both"/>
        <w:rPr>
          <w:rFonts w:ascii="Times New Roman" w:hAnsi="Times New Roman" w:cs="Times New Roman"/>
          <w:sz w:val="24"/>
          <w:szCs w:val="24"/>
        </w:rPr>
      </w:pPr>
    </w:p>
    <w:p w:rsidR="0045044A" w:rsidRDefault="00791672" w:rsidP="00791672">
      <w:pPr>
        <w:tabs>
          <w:tab w:val="left" w:pos="113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7200DA" w:rsidRPr="007C3ADE">
        <w:rPr>
          <w:rFonts w:ascii="Times New Roman" w:hAnsi="Times New Roman" w:cs="Times New Roman"/>
          <w:sz w:val="24"/>
          <w:szCs w:val="24"/>
        </w:rPr>
        <w:t>I find the application to be properly before me.</w:t>
      </w:r>
    </w:p>
    <w:p w:rsidR="00AD3723" w:rsidRDefault="00AD3723" w:rsidP="00791672">
      <w:pPr>
        <w:tabs>
          <w:tab w:val="left" w:pos="1134"/>
        </w:tabs>
        <w:autoSpaceDE w:val="0"/>
        <w:autoSpaceDN w:val="0"/>
        <w:adjustRightInd w:val="0"/>
        <w:spacing w:after="0" w:line="240" w:lineRule="auto"/>
        <w:jc w:val="both"/>
        <w:rPr>
          <w:rFonts w:ascii="Times New Roman" w:hAnsi="Times New Roman" w:cs="Times New Roman"/>
          <w:sz w:val="24"/>
          <w:szCs w:val="24"/>
        </w:rPr>
      </w:pPr>
    </w:p>
    <w:p w:rsidR="00AD3723" w:rsidRPr="007C3ADE" w:rsidRDefault="00AD3723" w:rsidP="0041254B">
      <w:pPr>
        <w:tabs>
          <w:tab w:val="left" w:pos="1134"/>
        </w:tabs>
        <w:autoSpaceDE w:val="0"/>
        <w:autoSpaceDN w:val="0"/>
        <w:adjustRightInd w:val="0"/>
        <w:spacing w:after="0" w:line="240" w:lineRule="auto"/>
        <w:jc w:val="both"/>
        <w:rPr>
          <w:rFonts w:ascii="Times New Roman" w:hAnsi="Times New Roman" w:cs="Times New Roman"/>
          <w:sz w:val="24"/>
          <w:szCs w:val="24"/>
        </w:rPr>
      </w:pPr>
    </w:p>
    <w:p w:rsidR="003B4769" w:rsidRPr="007C3ADE" w:rsidRDefault="003B4769" w:rsidP="00B6133A">
      <w:pPr>
        <w:autoSpaceDE w:val="0"/>
        <w:autoSpaceDN w:val="0"/>
        <w:adjustRightInd w:val="0"/>
        <w:spacing w:after="0" w:line="240" w:lineRule="auto"/>
        <w:jc w:val="both"/>
        <w:rPr>
          <w:rFonts w:ascii="Times New Roman" w:hAnsi="Times New Roman" w:cs="Times New Roman"/>
          <w:sz w:val="24"/>
          <w:szCs w:val="24"/>
        </w:rPr>
      </w:pPr>
    </w:p>
    <w:p w:rsidR="00AD3723" w:rsidRDefault="00AD3723" w:rsidP="00AD3723">
      <w:pPr>
        <w:tabs>
          <w:tab w:val="left" w:pos="1134"/>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5044A" w:rsidRPr="007C3ADE">
        <w:rPr>
          <w:rFonts w:ascii="Times New Roman" w:hAnsi="Times New Roman" w:cs="Times New Roman"/>
          <w:sz w:val="24"/>
          <w:szCs w:val="24"/>
        </w:rPr>
        <w:t>I now proceed to determine whether the applicant is entitled to the relief it seeks</w:t>
      </w:r>
      <w:r w:rsidR="007200DA" w:rsidRPr="007C3ADE">
        <w:rPr>
          <w:rFonts w:ascii="Times New Roman" w:hAnsi="Times New Roman" w:cs="Times New Roman"/>
          <w:sz w:val="24"/>
          <w:szCs w:val="24"/>
        </w:rPr>
        <w:t>.</w:t>
      </w:r>
    </w:p>
    <w:p w:rsidR="00AD3723" w:rsidRDefault="00AD3723" w:rsidP="00AD3723">
      <w:pPr>
        <w:tabs>
          <w:tab w:val="left" w:pos="1134"/>
        </w:tabs>
        <w:autoSpaceDE w:val="0"/>
        <w:autoSpaceDN w:val="0"/>
        <w:adjustRightInd w:val="0"/>
        <w:spacing w:after="0" w:line="240" w:lineRule="auto"/>
        <w:jc w:val="both"/>
        <w:rPr>
          <w:rFonts w:ascii="Times New Roman" w:hAnsi="Times New Roman" w:cs="Times New Roman"/>
          <w:sz w:val="24"/>
          <w:szCs w:val="24"/>
        </w:rPr>
      </w:pPr>
    </w:p>
    <w:p w:rsidR="0045044A" w:rsidRPr="007C3ADE" w:rsidRDefault="007200DA" w:rsidP="00AD3723">
      <w:pPr>
        <w:tabs>
          <w:tab w:val="left" w:pos="1134"/>
        </w:tabs>
        <w:autoSpaceDE w:val="0"/>
        <w:autoSpaceDN w:val="0"/>
        <w:adjustRightInd w:val="0"/>
        <w:spacing w:after="0" w:line="240" w:lineRule="auto"/>
        <w:jc w:val="both"/>
        <w:rPr>
          <w:rFonts w:ascii="Times New Roman" w:hAnsi="Times New Roman" w:cs="Times New Roman"/>
          <w:sz w:val="24"/>
          <w:szCs w:val="24"/>
        </w:rPr>
      </w:pPr>
      <w:r w:rsidRPr="007C3ADE">
        <w:rPr>
          <w:rFonts w:ascii="Times New Roman" w:hAnsi="Times New Roman" w:cs="Times New Roman"/>
          <w:sz w:val="24"/>
          <w:szCs w:val="24"/>
        </w:rPr>
        <w:t xml:space="preserve"> </w:t>
      </w:r>
    </w:p>
    <w:p w:rsidR="0045044A" w:rsidRPr="007C3ADE" w:rsidRDefault="0045044A" w:rsidP="0041254B">
      <w:pPr>
        <w:autoSpaceDE w:val="0"/>
        <w:autoSpaceDN w:val="0"/>
        <w:adjustRightInd w:val="0"/>
        <w:spacing w:after="0" w:line="240" w:lineRule="auto"/>
        <w:jc w:val="both"/>
        <w:rPr>
          <w:rFonts w:ascii="Times New Roman" w:hAnsi="Times New Roman" w:cs="Times New Roman"/>
          <w:sz w:val="24"/>
          <w:szCs w:val="24"/>
        </w:rPr>
      </w:pPr>
    </w:p>
    <w:p w:rsidR="00E8675E" w:rsidRDefault="00AD3723" w:rsidP="00B928B1">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7744E" w:rsidRPr="007C3ADE">
        <w:rPr>
          <w:rFonts w:ascii="Times New Roman" w:hAnsi="Times New Roman" w:cs="Times New Roman"/>
          <w:sz w:val="24"/>
          <w:szCs w:val="24"/>
        </w:rPr>
        <w:t>It is trite that the general requirements for an</w:t>
      </w:r>
      <w:r w:rsidR="0045044A" w:rsidRPr="007C3ADE">
        <w:rPr>
          <w:rFonts w:ascii="Times New Roman" w:hAnsi="Times New Roman" w:cs="Times New Roman"/>
          <w:sz w:val="24"/>
          <w:szCs w:val="24"/>
        </w:rPr>
        <w:t xml:space="preserve"> application for condonation and extensio</w:t>
      </w:r>
      <w:r w:rsidR="0037744E" w:rsidRPr="007C3ADE">
        <w:rPr>
          <w:rFonts w:ascii="Times New Roman" w:hAnsi="Times New Roman" w:cs="Times New Roman"/>
          <w:sz w:val="24"/>
          <w:szCs w:val="24"/>
        </w:rPr>
        <w:t xml:space="preserve">n of time to note an appeal are the </w:t>
      </w:r>
      <w:r w:rsidR="00BE2E39" w:rsidRPr="007C3ADE">
        <w:rPr>
          <w:rFonts w:ascii="Times New Roman" w:hAnsi="Times New Roman" w:cs="Times New Roman"/>
          <w:sz w:val="24"/>
          <w:szCs w:val="24"/>
        </w:rPr>
        <w:t xml:space="preserve">length of </w:t>
      </w:r>
      <w:r w:rsidR="00AC0085" w:rsidRPr="007C3ADE">
        <w:rPr>
          <w:rFonts w:ascii="Times New Roman" w:hAnsi="Times New Roman" w:cs="Times New Roman"/>
          <w:sz w:val="24"/>
          <w:szCs w:val="24"/>
        </w:rPr>
        <w:t xml:space="preserve">the delay, the reasonableness of the </w:t>
      </w:r>
      <w:r w:rsidR="00BE2E39" w:rsidRPr="007C3ADE">
        <w:rPr>
          <w:rFonts w:ascii="Times New Roman" w:hAnsi="Times New Roman" w:cs="Times New Roman"/>
          <w:sz w:val="24"/>
          <w:szCs w:val="24"/>
        </w:rPr>
        <w:t xml:space="preserve">explanation for the delay and </w:t>
      </w:r>
      <w:r w:rsidR="00AC0085" w:rsidRPr="007C3ADE">
        <w:rPr>
          <w:rFonts w:ascii="Times New Roman" w:hAnsi="Times New Roman" w:cs="Times New Roman"/>
          <w:sz w:val="24"/>
          <w:szCs w:val="24"/>
        </w:rPr>
        <w:t xml:space="preserve">the </w:t>
      </w:r>
      <w:r w:rsidR="00BE2E39" w:rsidRPr="007C3ADE">
        <w:rPr>
          <w:rFonts w:ascii="Times New Roman" w:hAnsi="Times New Roman" w:cs="Times New Roman"/>
          <w:sz w:val="24"/>
          <w:szCs w:val="24"/>
        </w:rPr>
        <w:t xml:space="preserve">prospects of success on appeal. </w:t>
      </w:r>
      <w:r w:rsidR="00AC0085" w:rsidRPr="007C3ADE">
        <w:rPr>
          <w:rFonts w:ascii="Times New Roman" w:hAnsi="Times New Roman" w:cs="Times New Roman"/>
          <w:sz w:val="24"/>
          <w:szCs w:val="24"/>
        </w:rPr>
        <w:t xml:space="preserve">These factors must be </w:t>
      </w:r>
      <w:r w:rsidR="00AC0085" w:rsidRPr="007C3ADE">
        <w:rPr>
          <w:rFonts w:ascii="Times New Roman" w:hAnsi="Times New Roman" w:cs="Times New Roman"/>
          <w:sz w:val="24"/>
          <w:szCs w:val="24"/>
        </w:rPr>
        <w:lastRenderedPageBreak/>
        <w:t xml:space="preserve">considered cumulatively and not individually. </w:t>
      </w:r>
      <w:r w:rsidR="00493743" w:rsidRPr="007C3ADE">
        <w:rPr>
          <w:rFonts w:ascii="Times New Roman" w:hAnsi="Times New Roman" w:cs="Times New Roman"/>
          <w:sz w:val="24"/>
          <w:szCs w:val="24"/>
        </w:rPr>
        <w:t xml:space="preserve">See </w:t>
      </w:r>
      <w:r w:rsidR="00493743" w:rsidRPr="007C3ADE">
        <w:rPr>
          <w:rFonts w:ascii="Times New Roman" w:hAnsi="Times New Roman" w:cs="Times New Roman"/>
          <w:i/>
          <w:sz w:val="24"/>
          <w:szCs w:val="24"/>
        </w:rPr>
        <w:t>Ester Mzite v Damafalls Investments (Pvt) Ltd</w:t>
      </w:r>
      <w:r w:rsidR="00493743" w:rsidRPr="007C3ADE">
        <w:rPr>
          <w:rFonts w:ascii="Times New Roman" w:hAnsi="Times New Roman" w:cs="Times New Roman"/>
          <w:sz w:val="24"/>
          <w:szCs w:val="24"/>
        </w:rPr>
        <w:t xml:space="preserve"> SC 21/18. </w:t>
      </w:r>
    </w:p>
    <w:p w:rsidR="00B928B1" w:rsidRPr="007C3ADE" w:rsidRDefault="00B928B1" w:rsidP="00B928B1">
      <w:pPr>
        <w:tabs>
          <w:tab w:val="left" w:pos="1134"/>
        </w:tabs>
        <w:autoSpaceDE w:val="0"/>
        <w:autoSpaceDN w:val="0"/>
        <w:adjustRightInd w:val="0"/>
        <w:spacing w:after="0" w:line="480" w:lineRule="auto"/>
        <w:jc w:val="both"/>
        <w:rPr>
          <w:rFonts w:ascii="Times New Roman" w:hAnsi="Times New Roman" w:cs="Times New Roman"/>
          <w:sz w:val="24"/>
          <w:szCs w:val="24"/>
        </w:rPr>
      </w:pPr>
    </w:p>
    <w:p w:rsidR="00E8675E" w:rsidRPr="00AD3723" w:rsidRDefault="00AD3723" w:rsidP="00B6133A">
      <w:pPr>
        <w:autoSpaceDE w:val="0"/>
        <w:autoSpaceDN w:val="0"/>
        <w:adjustRightInd w:val="0"/>
        <w:spacing w:after="0" w:line="240" w:lineRule="auto"/>
        <w:jc w:val="both"/>
        <w:rPr>
          <w:rFonts w:ascii="Times New Roman" w:hAnsi="Times New Roman" w:cs="Times New Roman"/>
          <w:b/>
          <w:sz w:val="24"/>
          <w:szCs w:val="24"/>
          <w:u w:val="single"/>
        </w:rPr>
      </w:pPr>
      <w:r w:rsidRPr="00AD3723">
        <w:rPr>
          <w:rFonts w:ascii="Times New Roman" w:hAnsi="Times New Roman" w:cs="Times New Roman"/>
          <w:b/>
          <w:sz w:val="24"/>
          <w:szCs w:val="24"/>
          <w:u w:val="single"/>
        </w:rPr>
        <w:t>THE EXTENT DELAY AND THE REASONS THEREOF</w:t>
      </w:r>
    </w:p>
    <w:p w:rsidR="00BE2E39" w:rsidRPr="007C3ADE" w:rsidRDefault="00BE2E39" w:rsidP="00B6133A">
      <w:pPr>
        <w:autoSpaceDE w:val="0"/>
        <w:autoSpaceDN w:val="0"/>
        <w:adjustRightInd w:val="0"/>
        <w:spacing w:after="0" w:line="240" w:lineRule="auto"/>
        <w:jc w:val="both"/>
        <w:rPr>
          <w:rFonts w:ascii="Times New Roman" w:hAnsi="Times New Roman" w:cs="Times New Roman"/>
          <w:sz w:val="24"/>
          <w:szCs w:val="24"/>
        </w:rPr>
      </w:pPr>
    </w:p>
    <w:p w:rsidR="00E8675E" w:rsidRPr="007C3ADE" w:rsidRDefault="00AD3723" w:rsidP="00AD3723">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E2E39" w:rsidRPr="007C3ADE">
        <w:rPr>
          <w:rFonts w:ascii="Times New Roman" w:hAnsi="Times New Roman" w:cs="Times New Roman"/>
          <w:sz w:val="24"/>
          <w:szCs w:val="24"/>
        </w:rPr>
        <w:t>In the present matter, the applicant was required to file its notice</w:t>
      </w:r>
      <w:r>
        <w:rPr>
          <w:rFonts w:ascii="Times New Roman" w:hAnsi="Times New Roman" w:cs="Times New Roman"/>
          <w:sz w:val="24"/>
          <w:szCs w:val="24"/>
        </w:rPr>
        <w:t xml:space="preserve"> of appeal by 6 </w:t>
      </w:r>
      <w:r w:rsidR="00B6133A" w:rsidRPr="007C3ADE">
        <w:rPr>
          <w:rFonts w:ascii="Times New Roman" w:hAnsi="Times New Roman" w:cs="Times New Roman"/>
          <w:sz w:val="24"/>
          <w:szCs w:val="24"/>
        </w:rPr>
        <w:t>October 2020. It</w:t>
      </w:r>
      <w:r w:rsidR="00BE2E39" w:rsidRPr="007C3ADE">
        <w:rPr>
          <w:rFonts w:ascii="Times New Roman" w:hAnsi="Times New Roman" w:cs="Times New Roman"/>
          <w:sz w:val="24"/>
          <w:szCs w:val="24"/>
        </w:rPr>
        <w:t xml:space="preserve"> filed the present application on 19 Novem</w:t>
      </w:r>
      <w:r>
        <w:rPr>
          <w:rFonts w:ascii="Times New Roman" w:hAnsi="Times New Roman" w:cs="Times New Roman"/>
          <w:sz w:val="24"/>
          <w:szCs w:val="24"/>
        </w:rPr>
        <w:t>ber 2020. This was a delay of 6 </w:t>
      </w:r>
      <w:r w:rsidR="00BE2E39" w:rsidRPr="007C3ADE">
        <w:rPr>
          <w:rFonts w:ascii="Times New Roman" w:hAnsi="Times New Roman" w:cs="Times New Roman"/>
          <w:sz w:val="24"/>
          <w:szCs w:val="24"/>
        </w:rPr>
        <w:t xml:space="preserve">weeks. It was not an inordinate delay regard being had to the explanation provided by its erstwhile legal practitioner. She filed the founding affidavit for the applicant and took personal responsibility for failing to compute the </w:t>
      </w:r>
      <w:r w:rsidR="00BE2E39" w:rsidRPr="007C3ADE">
        <w:rPr>
          <w:rFonts w:ascii="Times New Roman" w:hAnsi="Times New Roman" w:cs="Times New Roman"/>
          <w:i/>
          <w:sz w:val="24"/>
          <w:szCs w:val="24"/>
        </w:rPr>
        <w:t>dies induciae</w:t>
      </w:r>
      <w:r w:rsidR="00BE2E39" w:rsidRPr="007C3ADE">
        <w:rPr>
          <w:rFonts w:ascii="Times New Roman" w:hAnsi="Times New Roman" w:cs="Times New Roman"/>
          <w:sz w:val="24"/>
          <w:szCs w:val="24"/>
        </w:rPr>
        <w:t xml:space="preserve"> from the </w:t>
      </w:r>
      <w:r w:rsidR="00BE2E39" w:rsidRPr="007C3ADE">
        <w:rPr>
          <w:rFonts w:ascii="Times New Roman" w:hAnsi="Times New Roman" w:cs="Times New Roman"/>
          <w:i/>
          <w:sz w:val="24"/>
          <w:szCs w:val="24"/>
        </w:rPr>
        <w:t>ex facie</w:t>
      </w:r>
      <w:r w:rsidR="00BE2E39" w:rsidRPr="007C3ADE">
        <w:rPr>
          <w:rFonts w:ascii="Times New Roman" w:hAnsi="Times New Roman" w:cs="Times New Roman"/>
          <w:sz w:val="24"/>
          <w:szCs w:val="24"/>
        </w:rPr>
        <w:t xml:space="preserve"> date of judgment and for basing the initial application on r 61 instead of r 43. </w:t>
      </w:r>
      <w:r w:rsidR="00B6133A" w:rsidRPr="007C3ADE">
        <w:rPr>
          <w:rFonts w:ascii="Times New Roman" w:hAnsi="Times New Roman" w:cs="Times New Roman"/>
          <w:sz w:val="24"/>
          <w:szCs w:val="24"/>
        </w:rPr>
        <w:t xml:space="preserve"> </w:t>
      </w:r>
      <w:r w:rsidR="00483F9A" w:rsidRPr="007C3ADE">
        <w:rPr>
          <w:rFonts w:ascii="Times New Roman" w:hAnsi="Times New Roman" w:cs="Times New Roman"/>
          <w:sz w:val="24"/>
          <w:szCs w:val="24"/>
        </w:rPr>
        <w:t xml:space="preserve">This Court has in numerous cases emphasized that the duty of a legal practitioner is to be knowledgeable about the rules of this Court. It is not to make excuses, based on their ignorance of the rules of court, on behalf of the clients. </w:t>
      </w:r>
      <w:r w:rsidR="00B6133A" w:rsidRPr="007C3ADE">
        <w:rPr>
          <w:rFonts w:ascii="Times New Roman" w:hAnsi="Times New Roman" w:cs="Times New Roman"/>
          <w:sz w:val="24"/>
          <w:szCs w:val="24"/>
        </w:rPr>
        <w:t>These were</w:t>
      </w:r>
      <w:r w:rsidR="00483F9A" w:rsidRPr="007C3ADE">
        <w:rPr>
          <w:rFonts w:ascii="Times New Roman" w:hAnsi="Times New Roman" w:cs="Times New Roman"/>
          <w:sz w:val="24"/>
          <w:szCs w:val="24"/>
        </w:rPr>
        <w:t>, however,</w:t>
      </w:r>
      <w:r w:rsidR="00B6133A" w:rsidRPr="007C3ADE">
        <w:rPr>
          <w:rFonts w:ascii="Times New Roman" w:hAnsi="Times New Roman" w:cs="Times New Roman"/>
          <w:sz w:val="24"/>
          <w:szCs w:val="24"/>
        </w:rPr>
        <w:t xml:space="preserve"> minor bleeps and blunders that could have been avoided with </w:t>
      </w:r>
      <w:r w:rsidR="003B4769" w:rsidRPr="007C3ADE">
        <w:rPr>
          <w:rFonts w:ascii="Times New Roman" w:hAnsi="Times New Roman" w:cs="Times New Roman"/>
          <w:sz w:val="24"/>
          <w:szCs w:val="24"/>
        </w:rPr>
        <w:t xml:space="preserve">a </w:t>
      </w:r>
      <w:r w:rsidR="00B6133A" w:rsidRPr="007C3ADE">
        <w:rPr>
          <w:rFonts w:ascii="Times New Roman" w:hAnsi="Times New Roman" w:cs="Times New Roman"/>
          <w:sz w:val="24"/>
          <w:szCs w:val="24"/>
        </w:rPr>
        <w:t>small measure of diligence</w:t>
      </w:r>
      <w:r w:rsidR="00483F9A" w:rsidRPr="007C3ADE">
        <w:rPr>
          <w:rFonts w:ascii="Times New Roman" w:hAnsi="Times New Roman" w:cs="Times New Roman"/>
          <w:sz w:val="24"/>
          <w:szCs w:val="24"/>
        </w:rPr>
        <w:t>. I</w:t>
      </w:r>
      <w:r w:rsidR="00CB154C" w:rsidRPr="007C3ADE">
        <w:rPr>
          <w:rFonts w:ascii="Times New Roman" w:hAnsi="Times New Roman" w:cs="Times New Roman"/>
          <w:sz w:val="24"/>
          <w:szCs w:val="24"/>
        </w:rPr>
        <w:t>, however</w:t>
      </w:r>
      <w:r w:rsidR="00483F9A" w:rsidRPr="007C3ADE">
        <w:rPr>
          <w:rFonts w:ascii="Times New Roman" w:hAnsi="Times New Roman" w:cs="Times New Roman"/>
          <w:sz w:val="24"/>
          <w:szCs w:val="24"/>
        </w:rPr>
        <w:t xml:space="preserve">, </w:t>
      </w:r>
      <w:r w:rsidR="00E8675E" w:rsidRPr="007C3ADE">
        <w:rPr>
          <w:rFonts w:ascii="Times New Roman" w:hAnsi="Times New Roman" w:cs="Times New Roman"/>
          <w:sz w:val="24"/>
          <w:szCs w:val="24"/>
        </w:rPr>
        <w:t>accept</w:t>
      </w:r>
      <w:r w:rsidR="00B6133A" w:rsidRPr="007C3ADE">
        <w:rPr>
          <w:rFonts w:ascii="Times New Roman" w:hAnsi="Times New Roman" w:cs="Times New Roman"/>
          <w:sz w:val="24"/>
          <w:szCs w:val="24"/>
        </w:rPr>
        <w:t xml:space="preserve"> the explanation proffered as reasonable</w:t>
      </w:r>
      <w:r w:rsidR="00E8675E" w:rsidRPr="007C3ADE">
        <w:rPr>
          <w:rFonts w:ascii="Times New Roman" w:hAnsi="Times New Roman" w:cs="Times New Roman"/>
          <w:sz w:val="24"/>
          <w:szCs w:val="24"/>
        </w:rPr>
        <w:t>.</w:t>
      </w:r>
    </w:p>
    <w:p w:rsidR="00E8675E" w:rsidRDefault="00E8675E" w:rsidP="00B6133A">
      <w:pPr>
        <w:autoSpaceDE w:val="0"/>
        <w:autoSpaceDN w:val="0"/>
        <w:adjustRightInd w:val="0"/>
        <w:spacing w:after="0" w:line="240" w:lineRule="auto"/>
        <w:jc w:val="both"/>
        <w:rPr>
          <w:rFonts w:ascii="Times New Roman" w:hAnsi="Times New Roman" w:cs="Times New Roman"/>
          <w:sz w:val="24"/>
          <w:szCs w:val="24"/>
        </w:rPr>
      </w:pPr>
    </w:p>
    <w:p w:rsidR="00B928B1" w:rsidRPr="007C3ADE" w:rsidRDefault="00B928B1" w:rsidP="00B6133A">
      <w:pPr>
        <w:autoSpaceDE w:val="0"/>
        <w:autoSpaceDN w:val="0"/>
        <w:adjustRightInd w:val="0"/>
        <w:spacing w:after="0" w:line="240" w:lineRule="auto"/>
        <w:jc w:val="both"/>
        <w:rPr>
          <w:rFonts w:ascii="Times New Roman" w:hAnsi="Times New Roman" w:cs="Times New Roman"/>
          <w:sz w:val="24"/>
          <w:szCs w:val="24"/>
        </w:rPr>
      </w:pPr>
    </w:p>
    <w:p w:rsidR="00E8675E" w:rsidRPr="00AD3723" w:rsidRDefault="000F4E2E" w:rsidP="00B6133A">
      <w:pPr>
        <w:autoSpaceDE w:val="0"/>
        <w:autoSpaceDN w:val="0"/>
        <w:adjustRightInd w:val="0"/>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PROSPECTS OF SUCCESS</w:t>
      </w:r>
    </w:p>
    <w:p w:rsidR="00E8675E" w:rsidRPr="007C3ADE" w:rsidRDefault="00E8675E" w:rsidP="00B6133A">
      <w:pPr>
        <w:autoSpaceDE w:val="0"/>
        <w:autoSpaceDN w:val="0"/>
        <w:adjustRightInd w:val="0"/>
        <w:spacing w:after="0" w:line="240" w:lineRule="auto"/>
        <w:jc w:val="both"/>
        <w:rPr>
          <w:rFonts w:ascii="Times New Roman" w:hAnsi="Times New Roman" w:cs="Times New Roman"/>
          <w:sz w:val="24"/>
          <w:szCs w:val="24"/>
        </w:rPr>
      </w:pPr>
    </w:p>
    <w:p w:rsidR="00920EB6" w:rsidRPr="007C3ADE" w:rsidRDefault="00AD3723" w:rsidP="00B928B1">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8675E" w:rsidRPr="007C3ADE">
        <w:rPr>
          <w:rFonts w:ascii="Times New Roman" w:hAnsi="Times New Roman" w:cs="Times New Roman"/>
          <w:sz w:val="24"/>
          <w:szCs w:val="24"/>
        </w:rPr>
        <w:t xml:space="preserve">The application revolves upon the prospects of success on appeal. </w:t>
      </w:r>
    </w:p>
    <w:p w:rsidR="003F470D" w:rsidRPr="007C3ADE" w:rsidRDefault="003F470D" w:rsidP="00AD3723">
      <w:pPr>
        <w:autoSpaceDE w:val="0"/>
        <w:autoSpaceDN w:val="0"/>
        <w:adjustRightInd w:val="0"/>
        <w:spacing w:after="0" w:line="480" w:lineRule="auto"/>
        <w:jc w:val="both"/>
        <w:rPr>
          <w:rFonts w:ascii="Times New Roman" w:hAnsi="Times New Roman" w:cs="Times New Roman"/>
          <w:sz w:val="24"/>
          <w:szCs w:val="24"/>
        </w:rPr>
      </w:pPr>
    </w:p>
    <w:p w:rsidR="003F470D" w:rsidRPr="00AD3723" w:rsidRDefault="00AD3723" w:rsidP="000F4E2E">
      <w:pPr>
        <w:tabs>
          <w:tab w:val="left" w:pos="1134"/>
        </w:tabs>
        <w:autoSpaceDE w:val="0"/>
        <w:autoSpaceDN w:val="0"/>
        <w:adjustRightInd w:val="0"/>
        <w:spacing w:after="0" w:line="240" w:lineRule="auto"/>
        <w:jc w:val="both"/>
        <w:rPr>
          <w:rFonts w:ascii="Times New Roman" w:hAnsi="Times New Roman" w:cs="Times New Roman"/>
          <w:b/>
          <w:sz w:val="24"/>
          <w:szCs w:val="24"/>
          <w:u w:val="single"/>
        </w:rPr>
      </w:pPr>
      <w:r w:rsidRPr="00AD3723">
        <w:rPr>
          <w:rFonts w:ascii="Times New Roman" w:hAnsi="Times New Roman" w:cs="Times New Roman"/>
          <w:b/>
          <w:sz w:val="24"/>
          <w:szCs w:val="24"/>
          <w:u w:val="single"/>
        </w:rPr>
        <w:t xml:space="preserve">THE JUDGMENT </w:t>
      </w:r>
      <w:r w:rsidRPr="00AD3723">
        <w:rPr>
          <w:rFonts w:ascii="Times New Roman" w:hAnsi="Times New Roman" w:cs="Times New Roman"/>
          <w:b/>
          <w:i/>
          <w:sz w:val="24"/>
          <w:szCs w:val="24"/>
          <w:u w:val="single"/>
        </w:rPr>
        <w:t>A QUO</w:t>
      </w:r>
    </w:p>
    <w:p w:rsidR="00920EB6" w:rsidRPr="007C3ADE" w:rsidRDefault="00920EB6" w:rsidP="00B6133A">
      <w:pPr>
        <w:autoSpaceDE w:val="0"/>
        <w:autoSpaceDN w:val="0"/>
        <w:adjustRightInd w:val="0"/>
        <w:spacing w:after="0" w:line="240" w:lineRule="auto"/>
        <w:jc w:val="both"/>
        <w:rPr>
          <w:rFonts w:ascii="Times New Roman" w:hAnsi="Times New Roman" w:cs="Times New Roman"/>
          <w:sz w:val="24"/>
          <w:szCs w:val="24"/>
        </w:rPr>
      </w:pPr>
    </w:p>
    <w:p w:rsidR="00546A9F" w:rsidRDefault="00AD3723" w:rsidP="00B928B1">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20EB6" w:rsidRPr="007C3ADE">
        <w:rPr>
          <w:rFonts w:ascii="Times New Roman" w:hAnsi="Times New Roman" w:cs="Times New Roman"/>
          <w:sz w:val="24"/>
          <w:szCs w:val="24"/>
        </w:rPr>
        <w:t xml:space="preserve">The learned judge </w:t>
      </w:r>
      <w:r w:rsidR="00920EB6" w:rsidRPr="007C3ADE">
        <w:rPr>
          <w:rFonts w:ascii="Times New Roman" w:hAnsi="Times New Roman" w:cs="Times New Roman"/>
          <w:i/>
          <w:sz w:val="24"/>
          <w:szCs w:val="24"/>
        </w:rPr>
        <w:t>a quo</w:t>
      </w:r>
      <w:r w:rsidR="00920EB6" w:rsidRPr="007C3ADE">
        <w:rPr>
          <w:rFonts w:ascii="Times New Roman" w:hAnsi="Times New Roman" w:cs="Times New Roman"/>
          <w:sz w:val="24"/>
          <w:szCs w:val="24"/>
        </w:rPr>
        <w:t xml:space="preserve"> relied on r 449 (1) (a) of the High </w:t>
      </w:r>
      <w:r w:rsidR="00546A9F" w:rsidRPr="007C3ADE">
        <w:rPr>
          <w:rFonts w:ascii="Times New Roman" w:hAnsi="Times New Roman" w:cs="Times New Roman"/>
          <w:sz w:val="24"/>
          <w:szCs w:val="24"/>
        </w:rPr>
        <w:t>Court Rules, 1971, to revoke the</w:t>
      </w:r>
      <w:r w:rsidR="00920EB6" w:rsidRPr="007C3ADE">
        <w:rPr>
          <w:rFonts w:ascii="Times New Roman" w:hAnsi="Times New Roman" w:cs="Times New Roman"/>
          <w:sz w:val="24"/>
          <w:szCs w:val="24"/>
        </w:rPr>
        <w:t xml:space="preserve"> judgment. </w:t>
      </w:r>
      <w:r w:rsidR="00546A9F" w:rsidRPr="007C3ADE">
        <w:rPr>
          <w:rFonts w:ascii="Times New Roman" w:hAnsi="Times New Roman" w:cs="Times New Roman"/>
          <w:sz w:val="24"/>
          <w:szCs w:val="24"/>
        </w:rPr>
        <w:t>The presiding judge</w:t>
      </w:r>
      <w:r w:rsidR="00E507A0" w:rsidRPr="007C3ADE">
        <w:rPr>
          <w:rFonts w:ascii="Times New Roman" w:hAnsi="Times New Roman" w:cs="Times New Roman"/>
          <w:sz w:val="24"/>
          <w:szCs w:val="24"/>
        </w:rPr>
        <w:t xml:space="preserve"> held</w:t>
      </w:r>
      <w:r w:rsidR="000E3416" w:rsidRPr="007C3ADE">
        <w:rPr>
          <w:rFonts w:ascii="Times New Roman" w:hAnsi="Times New Roman" w:cs="Times New Roman"/>
          <w:sz w:val="24"/>
          <w:szCs w:val="24"/>
        </w:rPr>
        <w:t xml:space="preserve"> that </w:t>
      </w:r>
      <w:r w:rsidR="00E507A0" w:rsidRPr="007C3ADE">
        <w:rPr>
          <w:rFonts w:ascii="Times New Roman" w:hAnsi="Times New Roman" w:cs="Times New Roman"/>
          <w:sz w:val="24"/>
          <w:szCs w:val="24"/>
        </w:rPr>
        <w:t>the High Court did not have the jurisdiction to either register or issue a certificate of registration to the appl</w:t>
      </w:r>
      <w:r w:rsidR="00546A9F" w:rsidRPr="007C3ADE">
        <w:rPr>
          <w:rFonts w:ascii="Times New Roman" w:hAnsi="Times New Roman" w:cs="Times New Roman"/>
          <w:sz w:val="24"/>
          <w:szCs w:val="24"/>
        </w:rPr>
        <w:t>icant. And,</w:t>
      </w:r>
      <w:r w:rsidR="003B4769" w:rsidRPr="007C3ADE">
        <w:rPr>
          <w:rFonts w:ascii="Times New Roman" w:hAnsi="Times New Roman" w:cs="Times New Roman"/>
          <w:sz w:val="24"/>
          <w:szCs w:val="24"/>
        </w:rPr>
        <w:t xml:space="preserve"> further</w:t>
      </w:r>
      <w:r w:rsidR="00546A9F" w:rsidRPr="007C3ADE">
        <w:rPr>
          <w:rFonts w:ascii="Times New Roman" w:hAnsi="Times New Roman" w:cs="Times New Roman"/>
          <w:sz w:val="24"/>
          <w:szCs w:val="24"/>
        </w:rPr>
        <w:t>,</w:t>
      </w:r>
      <w:r w:rsidR="003B4769" w:rsidRPr="007C3ADE">
        <w:rPr>
          <w:rFonts w:ascii="Times New Roman" w:hAnsi="Times New Roman" w:cs="Times New Roman"/>
          <w:sz w:val="24"/>
          <w:szCs w:val="24"/>
        </w:rPr>
        <w:t xml:space="preserve"> held that</w:t>
      </w:r>
      <w:r w:rsidR="00E507A0" w:rsidRPr="007C3ADE">
        <w:rPr>
          <w:rFonts w:ascii="Times New Roman" w:hAnsi="Times New Roman" w:cs="Times New Roman"/>
          <w:sz w:val="24"/>
          <w:szCs w:val="24"/>
        </w:rPr>
        <w:t xml:space="preserve"> the absence of an enabling statutory framework precluded the Registrar of the High Court from </w:t>
      </w:r>
      <w:r w:rsidR="008F1990" w:rsidRPr="007C3ADE">
        <w:rPr>
          <w:rFonts w:ascii="Times New Roman" w:hAnsi="Times New Roman" w:cs="Times New Roman"/>
          <w:sz w:val="24"/>
          <w:szCs w:val="24"/>
        </w:rPr>
        <w:t xml:space="preserve">enforcing or </w:t>
      </w:r>
      <w:r w:rsidR="00E507A0" w:rsidRPr="007C3ADE">
        <w:rPr>
          <w:rFonts w:ascii="Times New Roman" w:hAnsi="Times New Roman" w:cs="Times New Roman"/>
          <w:sz w:val="24"/>
          <w:szCs w:val="24"/>
        </w:rPr>
        <w:t>implementin</w:t>
      </w:r>
      <w:r w:rsidR="00546A9F" w:rsidRPr="007C3ADE">
        <w:rPr>
          <w:rFonts w:ascii="Times New Roman" w:hAnsi="Times New Roman" w:cs="Times New Roman"/>
          <w:sz w:val="24"/>
          <w:szCs w:val="24"/>
        </w:rPr>
        <w:t>g the order of 2 January 2020. The presiding judge further held that as</w:t>
      </w:r>
      <w:r w:rsidR="00E507A0" w:rsidRPr="007C3ADE">
        <w:rPr>
          <w:rFonts w:ascii="Times New Roman" w:hAnsi="Times New Roman" w:cs="Times New Roman"/>
          <w:sz w:val="24"/>
          <w:szCs w:val="24"/>
        </w:rPr>
        <w:t xml:space="preserve"> the applicant had already been registered </w:t>
      </w:r>
      <w:r w:rsidR="00546A9F" w:rsidRPr="007C3ADE">
        <w:rPr>
          <w:rFonts w:ascii="Times New Roman" w:hAnsi="Times New Roman" w:cs="Times New Roman"/>
          <w:sz w:val="24"/>
          <w:szCs w:val="24"/>
        </w:rPr>
        <w:t>by the appropriate authority, it</w:t>
      </w:r>
      <w:r w:rsidR="00E507A0" w:rsidRPr="007C3ADE">
        <w:rPr>
          <w:rFonts w:ascii="Times New Roman" w:hAnsi="Times New Roman" w:cs="Times New Roman"/>
          <w:sz w:val="24"/>
          <w:szCs w:val="24"/>
        </w:rPr>
        <w:t xml:space="preserve"> could not </w:t>
      </w:r>
      <w:r w:rsidR="003B69D4" w:rsidRPr="007C3ADE">
        <w:rPr>
          <w:rFonts w:ascii="Times New Roman" w:hAnsi="Times New Roman" w:cs="Times New Roman"/>
          <w:sz w:val="24"/>
          <w:szCs w:val="24"/>
        </w:rPr>
        <w:t xml:space="preserve">properly </w:t>
      </w:r>
      <w:r w:rsidR="003B69D4" w:rsidRPr="007C3ADE">
        <w:rPr>
          <w:rFonts w:ascii="Times New Roman" w:hAnsi="Times New Roman" w:cs="Times New Roman"/>
          <w:sz w:val="24"/>
          <w:szCs w:val="24"/>
        </w:rPr>
        <w:lastRenderedPageBreak/>
        <w:t xml:space="preserve">seek a second registration </w:t>
      </w:r>
      <w:r w:rsidR="000E3416" w:rsidRPr="007C3ADE">
        <w:rPr>
          <w:rFonts w:ascii="Times New Roman" w:hAnsi="Times New Roman" w:cs="Times New Roman"/>
          <w:sz w:val="24"/>
          <w:szCs w:val="24"/>
        </w:rPr>
        <w:t xml:space="preserve">and certification from the High Court. All that the High Court </w:t>
      </w:r>
      <w:r w:rsidR="003B69D4" w:rsidRPr="007C3ADE">
        <w:rPr>
          <w:rFonts w:ascii="Times New Roman" w:hAnsi="Times New Roman" w:cs="Times New Roman"/>
          <w:sz w:val="24"/>
          <w:szCs w:val="24"/>
        </w:rPr>
        <w:t>could do</w:t>
      </w:r>
      <w:r w:rsidR="000E3416" w:rsidRPr="007C3ADE">
        <w:rPr>
          <w:rFonts w:ascii="Times New Roman" w:hAnsi="Times New Roman" w:cs="Times New Roman"/>
          <w:sz w:val="24"/>
          <w:szCs w:val="24"/>
        </w:rPr>
        <w:t xml:space="preserve"> was to issue a mandatory interdict</w:t>
      </w:r>
      <w:r w:rsidR="00AB5F54" w:rsidRPr="007C3ADE">
        <w:rPr>
          <w:rFonts w:ascii="Times New Roman" w:hAnsi="Times New Roman" w:cs="Times New Roman"/>
          <w:sz w:val="24"/>
          <w:szCs w:val="24"/>
        </w:rPr>
        <w:t>, for good cause,</w:t>
      </w:r>
      <w:r w:rsidR="000E3416" w:rsidRPr="007C3ADE">
        <w:rPr>
          <w:rFonts w:ascii="Times New Roman" w:hAnsi="Times New Roman" w:cs="Times New Roman"/>
          <w:sz w:val="24"/>
          <w:szCs w:val="24"/>
        </w:rPr>
        <w:t xml:space="preserve"> against the Registrar of Deeds to register and certificate the applicant had he declined to do so. </w:t>
      </w:r>
    </w:p>
    <w:p w:rsidR="00AD3723" w:rsidRPr="007C3ADE" w:rsidRDefault="00AD3723" w:rsidP="00B928B1">
      <w:pPr>
        <w:tabs>
          <w:tab w:val="left" w:pos="1134"/>
        </w:tabs>
        <w:autoSpaceDE w:val="0"/>
        <w:autoSpaceDN w:val="0"/>
        <w:adjustRightInd w:val="0"/>
        <w:spacing w:after="0" w:line="240" w:lineRule="auto"/>
        <w:jc w:val="both"/>
        <w:rPr>
          <w:rFonts w:ascii="Times New Roman" w:hAnsi="Times New Roman" w:cs="Times New Roman"/>
          <w:sz w:val="24"/>
          <w:szCs w:val="24"/>
        </w:rPr>
      </w:pPr>
    </w:p>
    <w:p w:rsidR="00546A9F" w:rsidRPr="007C3ADE" w:rsidRDefault="00546A9F" w:rsidP="00B928B1">
      <w:pPr>
        <w:autoSpaceDE w:val="0"/>
        <w:autoSpaceDN w:val="0"/>
        <w:adjustRightInd w:val="0"/>
        <w:spacing w:after="0" w:line="240" w:lineRule="auto"/>
        <w:jc w:val="both"/>
        <w:rPr>
          <w:rFonts w:ascii="Times New Roman" w:hAnsi="Times New Roman" w:cs="Times New Roman"/>
          <w:sz w:val="24"/>
          <w:szCs w:val="24"/>
        </w:rPr>
      </w:pPr>
    </w:p>
    <w:p w:rsidR="00955807" w:rsidRDefault="00AD3723" w:rsidP="00AD3723">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546A9F" w:rsidRPr="007C3ADE">
        <w:rPr>
          <w:rFonts w:ascii="Times New Roman" w:hAnsi="Times New Roman" w:cs="Times New Roman"/>
          <w:sz w:val="24"/>
          <w:szCs w:val="24"/>
        </w:rPr>
        <w:t>T</w:t>
      </w:r>
      <w:r w:rsidR="00155D71" w:rsidRPr="007C3ADE">
        <w:rPr>
          <w:rFonts w:ascii="Times New Roman" w:hAnsi="Times New Roman" w:cs="Times New Roman"/>
          <w:sz w:val="24"/>
          <w:szCs w:val="24"/>
        </w:rPr>
        <w:t xml:space="preserve">he judge </w:t>
      </w:r>
      <w:r w:rsidR="00155D71" w:rsidRPr="007C3ADE">
        <w:rPr>
          <w:rFonts w:ascii="Times New Roman" w:hAnsi="Times New Roman" w:cs="Times New Roman"/>
          <w:i/>
          <w:sz w:val="24"/>
          <w:szCs w:val="24"/>
        </w:rPr>
        <w:t>a quo</w:t>
      </w:r>
      <w:r w:rsidR="00155D71" w:rsidRPr="007C3ADE">
        <w:rPr>
          <w:rFonts w:ascii="Times New Roman" w:hAnsi="Times New Roman" w:cs="Times New Roman"/>
          <w:sz w:val="24"/>
          <w:szCs w:val="24"/>
        </w:rPr>
        <w:t xml:space="preserve"> </w:t>
      </w:r>
      <w:r w:rsidR="00AB5F54" w:rsidRPr="007C3ADE">
        <w:rPr>
          <w:rFonts w:ascii="Times New Roman" w:hAnsi="Times New Roman" w:cs="Times New Roman"/>
          <w:sz w:val="24"/>
          <w:szCs w:val="24"/>
        </w:rPr>
        <w:t xml:space="preserve">also </w:t>
      </w:r>
      <w:r w:rsidR="00915353" w:rsidRPr="007C3ADE">
        <w:rPr>
          <w:rFonts w:ascii="Times New Roman" w:hAnsi="Times New Roman" w:cs="Times New Roman"/>
          <w:sz w:val="24"/>
          <w:szCs w:val="24"/>
        </w:rPr>
        <w:t xml:space="preserve">relied on </w:t>
      </w:r>
      <w:r w:rsidR="00155D71" w:rsidRPr="007C3ADE">
        <w:rPr>
          <w:rFonts w:ascii="Times New Roman" w:hAnsi="Times New Roman" w:cs="Times New Roman"/>
          <w:sz w:val="24"/>
          <w:szCs w:val="24"/>
        </w:rPr>
        <w:t xml:space="preserve">the case of </w:t>
      </w:r>
      <w:r w:rsidR="00915353" w:rsidRPr="007C3ADE">
        <w:rPr>
          <w:rFonts w:ascii="Times New Roman" w:hAnsi="Times New Roman" w:cs="Times New Roman"/>
          <w:i/>
          <w:sz w:val="24"/>
          <w:szCs w:val="24"/>
        </w:rPr>
        <w:t xml:space="preserve">Veritas v Zimbabwe Electoral Commission &amp; Ors </w:t>
      </w:r>
      <w:r w:rsidR="00915353" w:rsidRPr="007C3ADE">
        <w:rPr>
          <w:rFonts w:ascii="Times New Roman" w:hAnsi="Times New Roman" w:cs="Times New Roman"/>
          <w:sz w:val="24"/>
          <w:szCs w:val="24"/>
        </w:rPr>
        <w:t>SC 103/20 to hold</w:t>
      </w:r>
      <w:r w:rsidR="00AB5F54" w:rsidRPr="007C3ADE">
        <w:rPr>
          <w:rFonts w:ascii="Times New Roman" w:hAnsi="Times New Roman" w:cs="Times New Roman"/>
          <w:sz w:val="24"/>
          <w:szCs w:val="24"/>
        </w:rPr>
        <w:t xml:space="preserve"> that the applicant was not a legal person and as such </w:t>
      </w:r>
      <w:r w:rsidR="006820C0">
        <w:rPr>
          <w:rFonts w:ascii="Times New Roman" w:hAnsi="Times New Roman" w:cs="Times New Roman"/>
          <w:sz w:val="24"/>
          <w:szCs w:val="24"/>
        </w:rPr>
        <w:t xml:space="preserve">it </w:t>
      </w:r>
      <w:r w:rsidR="00AB5F54" w:rsidRPr="007C3ADE">
        <w:rPr>
          <w:rFonts w:ascii="Times New Roman" w:hAnsi="Times New Roman" w:cs="Times New Roman"/>
          <w:sz w:val="24"/>
          <w:szCs w:val="24"/>
        </w:rPr>
        <w:t xml:space="preserve">could not invoke its </w:t>
      </w:r>
      <w:r w:rsidR="00636749" w:rsidRPr="007C3ADE">
        <w:rPr>
          <w:rFonts w:ascii="Times New Roman" w:hAnsi="Times New Roman" w:cs="Times New Roman"/>
          <w:sz w:val="24"/>
          <w:szCs w:val="24"/>
        </w:rPr>
        <w:t>inherent powers codified in s 13</w:t>
      </w:r>
      <w:r w:rsidR="00AB5F54" w:rsidRPr="007C3ADE">
        <w:rPr>
          <w:rFonts w:ascii="Times New Roman" w:hAnsi="Times New Roman" w:cs="Times New Roman"/>
          <w:sz w:val="24"/>
          <w:szCs w:val="24"/>
        </w:rPr>
        <w:t xml:space="preserve"> o</w:t>
      </w:r>
      <w:r w:rsidR="00155D71" w:rsidRPr="007C3ADE">
        <w:rPr>
          <w:rFonts w:ascii="Times New Roman" w:hAnsi="Times New Roman" w:cs="Times New Roman"/>
          <w:sz w:val="24"/>
          <w:szCs w:val="24"/>
        </w:rPr>
        <w:t>f the High Court Act to give it</w:t>
      </w:r>
      <w:r w:rsidR="00AB5F54" w:rsidRPr="007C3ADE">
        <w:rPr>
          <w:rFonts w:ascii="Times New Roman" w:hAnsi="Times New Roman" w:cs="Times New Roman"/>
          <w:sz w:val="24"/>
          <w:szCs w:val="24"/>
        </w:rPr>
        <w:t xml:space="preserve"> access to address a wrong or enforce civil remedies.</w:t>
      </w:r>
    </w:p>
    <w:p w:rsidR="00AD3723" w:rsidRPr="007C3ADE" w:rsidRDefault="00AD3723" w:rsidP="00B928B1">
      <w:pPr>
        <w:tabs>
          <w:tab w:val="left" w:pos="1134"/>
        </w:tabs>
        <w:autoSpaceDE w:val="0"/>
        <w:autoSpaceDN w:val="0"/>
        <w:adjustRightInd w:val="0"/>
        <w:spacing w:after="0" w:line="240" w:lineRule="auto"/>
        <w:jc w:val="both"/>
        <w:rPr>
          <w:rFonts w:ascii="Times New Roman" w:hAnsi="Times New Roman" w:cs="Times New Roman"/>
          <w:sz w:val="24"/>
          <w:szCs w:val="24"/>
        </w:rPr>
      </w:pPr>
    </w:p>
    <w:p w:rsidR="003F470D" w:rsidRPr="007C3ADE" w:rsidRDefault="003F470D" w:rsidP="00B6133A">
      <w:pPr>
        <w:autoSpaceDE w:val="0"/>
        <w:autoSpaceDN w:val="0"/>
        <w:adjustRightInd w:val="0"/>
        <w:spacing w:after="0" w:line="240" w:lineRule="auto"/>
        <w:jc w:val="both"/>
        <w:rPr>
          <w:rFonts w:ascii="Times New Roman" w:hAnsi="Times New Roman" w:cs="Times New Roman"/>
          <w:sz w:val="24"/>
          <w:szCs w:val="24"/>
        </w:rPr>
      </w:pPr>
    </w:p>
    <w:p w:rsidR="003F470D" w:rsidRPr="00AD3723" w:rsidRDefault="00AD3723" w:rsidP="00B6133A">
      <w:pPr>
        <w:autoSpaceDE w:val="0"/>
        <w:autoSpaceDN w:val="0"/>
        <w:adjustRightInd w:val="0"/>
        <w:spacing w:after="0" w:line="240" w:lineRule="auto"/>
        <w:jc w:val="both"/>
        <w:rPr>
          <w:rFonts w:ascii="Times New Roman" w:hAnsi="Times New Roman" w:cs="Times New Roman"/>
          <w:b/>
          <w:sz w:val="24"/>
          <w:szCs w:val="24"/>
        </w:rPr>
      </w:pPr>
      <w:r w:rsidRPr="00AD3723">
        <w:rPr>
          <w:rFonts w:ascii="Times New Roman" w:hAnsi="Times New Roman" w:cs="Times New Roman"/>
          <w:b/>
          <w:sz w:val="24"/>
          <w:szCs w:val="24"/>
        </w:rPr>
        <w:t>THE PROSPECTIVE GROUNDS OF APPEAL</w:t>
      </w:r>
    </w:p>
    <w:p w:rsidR="003F470D" w:rsidRPr="007C3ADE" w:rsidRDefault="003F470D" w:rsidP="00B6133A">
      <w:pPr>
        <w:autoSpaceDE w:val="0"/>
        <w:autoSpaceDN w:val="0"/>
        <w:adjustRightInd w:val="0"/>
        <w:spacing w:after="0" w:line="240" w:lineRule="auto"/>
        <w:jc w:val="both"/>
        <w:rPr>
          <w:rFonts w:ascii="Times New Roman" w:hAnsi="Times New Roman" w:cs="Times New Roman"/>
          <w:sz w:val="24"/>
          <w:szCs w:val="24"/>
        </w:rPr>
      </w:pPr>
    </w:p>
    <w:p w:rsidR="003F470D" w:rsidRPr="007C3ADE" w:rsidRDefault="000F4E2E" w:rsidP="000F4E2E">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F470D" w:rsidRPr="007C3ADE">
        <w:rPr>
          <w:rFonts w:ascii="Times New Roman" w:hAnsi="Times New Roman" w:cs="Times New Roman"/>
          <w:sz w:val="24"/>
          <w:szCs w:val="24"/>
        </w:rPr>
        <w:t>The applicant intends to raise three grounds of appe</w:t>
      </w:r>
      <w:r>
        <w:rPr>
          <w:rFonts w:ascii="Times New Roman" w:hAnsi="Times New Roman" w:cs="Times New Roman"/>
          <w:sz w:val="24"/>
          <w:szCs w:val="24"/>
        </w:rPr>
        <w:t>al, which are worded as follows:</w:t>
      </w:r>
    </w:p>
    <w:p w:rsidR="003F470D" w:rsidRPr="007C3ADE" w:rsidRDefault="003F470D" w:rsidP="00352D5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7C3ADE">
        <w:rPr>
          <w:rFonts w:ascii="Times New Roman" w:hAnsi="Times New Roman" w:cs="Times New Roman"/>
          <w:sz w:val="24"/>
          <w:szCs w:val="24"/>
        </w:rPr>
        <w:t xml:space="preserve">The court </w:t>
      </w:r>
      <w:r w:rsidRPr="003152C7">
        <w:rPr>
          <w:rFonts w:ascii="Times New Roman" w:hAnsi="Times New Roman" w:cs="Times New Roman"/>
          <w:i/>
          <w:sz w:val="24"/>
          <w:szCs w:val="24"/>
        </w:rPr>
        <w:t>a quo</w:t>
      </w:r>
      <w:r w:rsidRPr="007C3ADE">
        <w:rPr>
          <w:rFonts w:ascii="Times New Roman" w:hAnsi="Times New Roman" w:cs="Times New Roman"/>
          <w:sz w:val="24"/>
          <w:szCs w:val="24"/>
        </w:rPr>
        <w:t xml:space="preserve"> erred in law by applying subs (sic) (1) (a)  of  Order 49  Rule 449 of the High Court Rules to the facts at hand, in that the order was not erroneously sought nor was it erroneously granted.</w:t>
      </w:r>
    </w:p>
    <w:p w:rsidR="003F470D" w:rsidRPr="007C3ADE" w:rsidRDefault="003F470D" w:rsidP="00352D5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7C3ADE">
        <w:rPr>
          <w:rFonts w:ascii="Times New Roman" w:hAnsi="Times New Roman" w:cs="Times New Roman"/>
          <w:sz w:val="24"/>
          <w:szCs w:val="24"/>
        </w:rPr>
        <w:t xml:space="preserve">The court </w:t>
      </w:r>
      <w:r w:rsidRPr="003152C7">
        <w:rPr>
          <w:rFonts w:ascii="Times New Roman" w:hAnsi="Times New Roman" w:cs="Times New Roman"/>
          <w:i/>
          <w:sz w:val="24"/>
          <w:szCs w:val="24"/>
        </w:rPr>
        <w:t>a quo</w:t>
      </w:r>
      <w:r w:rsidRPr="007C3ADE">
        <w:rPr>
          <w:rFonts w:ascii="Times New Roman" w:hAnsi="Times New Roman" w:cs="Times New Roman"/>
          <w:sz w:val="24"/>
          <w:szCs w:val="24"/>
        </w:rPr>
        <w:t xml:space="preserve"> erred in law and in fact in holding that the order granted was incapable of enforcement when the actual issue before the court had not been enforcement but registration.</w:t>
      </w:r>
    </w:p>
    <w:p w:rsidR="00AD3723" w:rsidRDefault="003F470D" w:rsidP="00352D59">
      <w:pPr>
        <w:pStyle w:val="ListParagraph"/>
        <w:numPr>
          <w:ilvl w:val="0"/>
          <w:numId w:val="4"/>
        </w:numPr>
        <w:autoSpaceDE w:val="0"/>
        <w:autoSpaceDN w:val="0"/>
        <w:adjustRightInd w:val="0"/>
        <w:spacing w:after="0" w:line="240" w:lineRule="auto"/>
        <w:ind w:left="714" w:hanging="357"/>
        <w:jc w:val="both"/>
        <w:rPr>
          <w:rFonts w:ascii="Times New Roman" w:hAnsi="Times New Roman" w:cs="Times New Roman"/>
          <w:sz w:val="24"/>
          <w:szCs w:val="24"/>
        </w:rPr>
      </w:pPr>
      <w:r w:rsidRPr="007C3ADE">
        <w:rPr>
          <w:rFonts w:ascii="Times New Roman" w:hAnsi="Times New Roman" w:cs="Times New Roman"/>
          <w:sz w:val="24"/>
          <w:szCs w:val="24"/>
        </w:rPr>
        <w:t xml:space="preserve">The court </w:t>
      </w:r>
      <w:r w:rsidRPr="003152C7">
        <w:rPr>
          <w:rFonts w:ascii="Times New Roman" w:hAnsi="Times New Roman" w:cs="Times New Roman"/>
          <w:i/>
          <w:sz w:val="24"/>
          <w:szCs w:val="24"/>
        </w:rPr>
        <w:t>a quo</w:t>
      </w:r>
      <w:r w:rsidRPr="007C3ADE">
        <w:rPr>
          <w:rFonts w:ascii="Times New Roman" w:hAnsi="Times New Roman" w:cs="Times New Roman"/>
          <w:sz w:val="24"/>
          <w:szCs w:val="24"/>
        </w:rPr>
        <w:t xml:space="preserve"> erred in law and fact in concluding that the court had no jurisdiction to register the trust by virtue of it having been registered with the Deeds Registry Office when there is no law or practice barring such registration with the High Court.</w:t>
      </w:r>
    </w:p>
    <w:p w:rsidR="005F0781" w:rsidRDefault="005F0781" w:rsidP="005F0781">
      <w:pPr>
        <w:pStyle w:val="ListParagraph"/>
        <w:autoSpaceDE w:val="0"/>
        <w:autoSpaceDN w:val="0"/>
        <w:adjustRightInd w:val="0"/>
        <w:spacing w:after="0" w:line="240" w:lineRule="auto"/>
        <w:ind w:left="714"/>
        <w:jc w:val="both"/>
        <w:rPr>
          <w:rFonts w:ascii="Times New Roman" w:hAnsi="Times New Roman" w:cs="Times New Roman"/>
          <w:sz w:val="24"/>
          <w:szCs w:val="24"/>
        </w:rPr>
      </w:pPr>
    </w:p>
    <w:p w:rsidR="003F470D" w:rsidRPr="0041254B" w:rsidRDefault="003F470D" w:rsidP="0041254B">
      <w:pPr>
        <w:autoSpaceDE w:val="0"/>
        <w:autoSpaceDN w:val="0"/>
        <w:adjustRightInd w:val="0"/>
        <w:spacing w:after="0" w:line="240" w:lineRule="auto"/>
        <w:jc w:val="both"/>
        <w:rPr>
          <w:rFonts w:ascii="Times New Roman" w:hAnsi="Times New Roman" w:cs="Times New Roman"/>
          <w:sz w:val="20"/>
          <w:szCs w:val="20"/>
        </w:rPr>
      </w:pPr>
    </w:p>
    <w:p w:rsidR="0027448E" w:rsidRPr="007C3ADE" w:rsidRDefault="0027448E" w:rsidP="00B928B1">
      <w:pPr>
        <w:autoSpaceDE w:val="0"/>
        <w:autoSpaceDN w:val="0"/>
        <w:adjustRightInd w:val="0"/>
        <w:spacing w:after="0" w:line="240" w:lineRule="auto"/>
        <w:jc w:val="both"/>
        <w:rPr>
          <w:rFonts w:ascii="Times New Roman" w:hAnsi="Times New Roman" w:cs="Times New Roman"/>
          <w:sz w:val="24"/>
          <w:szCs w:val="24"/>
        </w:rPr>
      </w:pPr>
    </w:p>
    <w:p w:rsidR="005F0781" w:rsidRDefault="00AD3723" w:rsidP="005F0781">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12946" w:rsidRPr="007C3ADE">
        <w:rPr>
          <w:rFonts w:ascii="Times New Roman" w:hAnsi="Times New Roman" w:cs="Times New Roman"/>
          <w:sz w:val="24"/>
          <w:szCs w:val="24"/>
        </w:rPr>
        <w:t xml:space="preserve">The applicant will seek that the appeal be allowed, the judgment </w:t>
      </w:r>
      <w:r w:rsidR="00D12946" w:rsidRPr="003152C7">
        <w:rPr>
          <w:rFonts w:ascii="Times New Roman" w:hAnsi="Times New Roman" w:cs="Times New Roman"/>
          <w:i/>
          <w:sz w:val="24"/>
          <w:szCs w:val="24"/>
        </w:rPr>
        <w:t>a quo</w:t>
      </w:r>
      <w:r w:rsidR="00D12946" w:rsidRPr="007C3ADE">
        <w:rPr>
          <w:rFonts w:ascii="Times New Roman" w:hAnsi="Times New Roman" w:cs="Times New Roman"/>
          <w:sz w:val="24"/>
          <w:szCs w:val="24"/>
        </w:rPr>
        <w:t xml:space="preserve"> be set aside and substituted with the initial order granted on 2 January 2020.</w:t>
      </w:r>
    </w:p>
    <w:p w:rsidR="005F0781" w:rsidRPr="007C3ADE" w:rsidRDefault="005F0781" w:rsidP="005F0781">
      <w:pPr>
        <w:tabs>
          <w:tab w:val="left" w:pos="1134"/>
        </w:tabs>
        <w:autoSpaceDE w:val="0"/>
        <w:autoSpaceDN w:val="0"/>
        <w:adjustRightInd w:val="0"/>
        <w:spacing w:after="0" w:line="240" w:lineRule="auto"/>
        <w:jc w:val="both"/>
        <w:rPr>
          <w:rFonts w:ascii="Times New Roman" w:hAnsi="Times New Roman" w:cs="Times New Roman"/>
          <w:sz w:val="24"/>
          <w:szCs w:val="24"/>
        </w:rPr>
      </w:pPr>
    </w:p>
    <w:p w:rsidR="00F44A91" w:rsidRPr="007C3ADE" w:rsidRDefault="00F44A91" w:rsidP="005F0781">
      <w:pPr>
        <w:autoSpaceDE w:val="0"/>
        <w:autoSpaceDN w:val="0"/>
        <w:adjustRightInd w:val="0"/>
        <w:spacing w:after="0" w:line="240" w:lineRule="auto"/>
        <w:jc w:val="both"/>
        <w:rPr>
          <w:rFonts w:ascii="Times New Roman" w:hAnsi="Times New Roman" w:cs="Times New Roman"/>
          <w:sz w:val="24"/>
          <w:szCs w:val="24"/>
        </w:rPr>
      </w:pPr>
    </w:p>
    <w:p w:rsidR="00EE52C0" w:rsidRPr="007C3ADE" w:rsidRDefault="00AD3723" w:rsidP="003152C7">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F44A91" w:rsidRPr="007C3ADE">
        <w:rPr>
          <w:rFonts w:ascii="Times New Roman" w:hAnsi="Times New Roman" w:cs="Times New Roman"/>
          <w:sz w:val="24"/>
          <w:szCs w:val="24"/>
        </w:rPr>
        <w:t xml:space="preserve">It is clear from the grounds of appeal as worded that the applicant seeks to impugn all the other legal and factual findings of the court </w:t>
      </w:r>
      <w:r w:rsidR="00F44A91" w:rsidRPr="003152C7">
        <w:rPr>
          <w:rFonts w:ascii="Times New Roman" w:hAnsi="Times New Roman" w:cs="Times New Roman"/>
          <w:i/>
          <w:sz w:val="24"/>
          <w:szCs w:val="24"/>
        </w:rPr>
        <w:t>a quo</w:t>
      </w:r>
      <w:r w:rsidR="00F44A91" w:rsidRPr="007C3ADE">
        <w:rPr>
          <w:rFonts w:ascii="Times New Roman" w:hAnsi="Times New Roman" w:cs="Times New Roman"/>
          <w:sz w:val="24"/>
          <w:szCs w:val="24"/>
        </w:rPr>
        <w:t xml:space="preserve"> other than the legal finding that it does not have legal standing to sue in its own name. </w:t>
      </w:r>
    </w:p>
    <w:p w:rsidR="00EE52C0" w:rsidRDefault="00EE52C0" w:rsidP="00B6133A">
      <w:pPr>
        <w:autoSpaceDE w:val="0"/>
        <w:autoSpaceDN w:val="0"/>
        <w:adjustRightInd w:val="0"/>
        <w:spacing w:after="0" w:line="240" w:lineRule="auto"/>
        <w:jc w:val="both"/>
        <w:rPr>
          <w:rFonts w:ascii="Times New Roman" w:hAnsi="Times New Roman" w:cs="Times New Roman"/>
          <w:sz w:val="24"/>
          <w:szCs w:val="24"/>
        </w:rPr>
      </w:pPr>
    </w:p>
    <w:p w:rsidR="005F0781" w:rsidRPr="007C3ADE" w:rsidRDefault="005F0781" w:rsidP="00B6133A">
      <w:pPr>
        <w:autoSpaceDE w:val="0"/>
        <w:autoSpaceDN w:val="0"/>
        <w:adjustRightInd w:val="0"/>
        <w:spacing w:after="0" w:line="240" w:lineRule="auto"/>
        <w:jc w:val="both"/>
        <w:rPr>
          <w:rFonts w:ascii="Times New Roman" w:hAnsi="Times New Roman" w:cs="Times New Roman"/>
          <w:sz w:val="24"/>
          <w:szCs w:val="24"/>
        </w:rPr>
      </w:pPr>
    </w:p>
    <w:p w:rsidR="00EE52C0" w:rsidRPr="00AD3723" w:rsidRDefault="00AD3723" w:rsidP="00B6133A">
      <w:pPr>
        <w:autoSpaceDE w:val="0"/>
        <w:autoSpaceDN w:val="0"/>
        <w:adjustRightInd w:val="0"/>
        <w:spacing w:after="0" w:line="240" w:lineRule="auto"/>
        <w:jc w:val="both"/>
        <w:rPr>
          <w:rFonts w:ascii="Times New Roman" w:hAnsi="Times New Roman" w:cs="Times New Roman"/>
          <w:b/>
          <w:sz w:val="24"/>
          <w:szCs w:val="24"/>
          <w:u w:val="single"/>
        </w:rPr>
      </w:pPr>
      <w:r w:rsidRPr="00AD3723">
        <w:rPr>
          <w:rFonts w:ascii="Times New Roman" w:hAnsi="Times New Roman" w:cs="Times New Roman"/>
          <w:b/>
          <w:sz w:val="24"/>
          <w:szCs w:val="24"/>
          <w:u w:val="single"/>
        </w:rPr>
        <w:lastRenderedPageBreak/>
        <w:t>APPLICATION OF THE LAW TO THE GROUNDS OF APPEAL</w:t>
      </w:r>
    </w:p>
    <w:p w:rsidR="00EE52C0" w:rsidRPr="007C3ADE" w:rsidRDefault="00EE52C0" w:rsidP="00B6133A">
      <w:pPr>
        <w:autoSpaceDE w:val="0"/>
        <w:autoSpaceDN w:val="0"/>
        <w:adjustRightInd w:val="0"/>
        <w:spacing w:after="0" w:line="240" w:lineRule="auto"/>
        <w:jc w:val="both"/>
        <w:rPr>
          <w:rFonts w:ascii="Times New Roman" w:hAnsi="Times New Roman" w:cs="Times New Roman"/>
          <w:sz w:val="24"/>
          <w:szCs w:val="24"/>
        </w:rPr>
      </w:pPr>
    </w:p>
    <w:p w:rsidR="00F0606B" w:rsidRPr="007C3ADE" w:rsidRDefault="00AD3723" w:rsidP="00AD3723">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55807" w:rsidRPr="007C3ADE">
        <w:rPr>
          <w:rFonts w:ascii="Times New Roman" w:hAnsi="Times New Roman" w:cs="Times New Roman"/>
          <w:sz w:val="24"/>
          <w:szCs w:val="24"/>
        </w:rPr>
        <w:t xml:space="preserve">The first </w:t>
      </w:r>
      <w:r w:rsidR="00996BCF" w:rsidRPr="007C3ADE">
        <w:rPr>
          <w:rFonts w:ascii="Times New Roman" w:hAnsi="Times New Roman" w:cs="Times New Roman"/>
          <w:sz w:val="24"/>
          <w:szCs w:val="24"/>
        </w:rPr>
        <w:t>ground of appeal, which mirrors the averment made by the applicant in para 14.1 of its founding affidavit, specifically limits the attack t</w:t>
      </w:r>
      <w:r w:rsidR="000F18B7">
        <w:rPr>
          <w:rFonts w:ascii="Times New Roman" w:hAnsi="Times New Roman" w:cs="Times New Roman"/>
          <w:sz w:val="24"/>
          <w:szCs w:val="24"/>
        </w:rPr>
        <w:t>o the construction of r 449 (1) </w:t>
      </w:r>
      <w:r w:rsidR="00996BCF" w:rsidRPr="007C3ADE">
        <w:rPr>
          <w:rFonts w:ascii="Times New Roman" w:hAnsi="Times New Roman" w:cs="Times New Roman"/>
          <w:sz w:val="24"/>
          <w:szCs w:val="24"/>
        </w:rPr>
        <w:t xml:space="preserve">(a) to the finding that the initial order “was erroneously sought or erroneously granted”. </w:t>
      </w:r>
      <w:r w:rsidR="003909A1" w:rsidRPr="007C3ADE">
        <w:rPr>
          <w:rFonts w:ascii="Times New Roman" w:hAnsi="Times New Roman" w:cs="Times New Roman"/>
          <w:sz w:val="24"/>
          <w:szCs w:val="24"/>
        </w:rPr>
        <w:t xml:space="preserve">It does not further impugn the inapplicability of this subrule to circumstances where there is an absent party adversely affected by the order.  However, in oral argument, Mr </w:t>
      </w:r>
      <w:r w:rsidR="003909A1" w:rsidRPr="007C3ADE">
        <w:rPr>
          <w:rFonts w:ascii="Times New Roman" w:hAnsi="Times New Roman" w:cs="Times New Roman"/>
          <w:i/>
          <w:sz w:val="24"/>
          <w:szCs w:val="24"/>
        </w:rPr>
        <w:t>Kafesu</w:t>
      </w:r>
      <w:r w:rsidR="003909A1" w:rsidRPr="007C3ADE">
        <w:rPr>
          <w:rFonts w:ascii="Times New Roman" w:hAnsi="Times New Roman" w:cs="Times New Roman"/>
          <w:sz w:val="24"/>
          <w:szCs w:val="24"/>
        </w:rPr>
        <w:t xml:space="preserve">, for the applicant, </w:t>
      </w:r>
      <w:r w:rsidR="00955807" w:rsidRPr="007C3ADE">
        <w:rPr>
          <w:rFonts w:ascii="Times New Roman" w:hAnsi="Times New Roman" w:cs="Times New Roman"/>
          <w:sz w:val="24"/>
          <w:szCs w:val="24"/>
        </w:rPr>
        <w:t>argued th</w:t>
      </w:r>
      <w:r w:rsidR="003909A1" w:rsidRPr="007C3ADE">
        <w:rPr>
          <w:rFonts w:ascii="Times New Roman" w:hAnsi="Times New Roman" w:cs="Times New Roman"/>
          <w:sz w:val="24"/>
          <w:szCs w:val="24"/>
        </w:rPr>
        <w:t xml:space="preserve">at as there was no respondent </w:t>
      </w:r>
      <w:r w:rsidR="003909A1" w:rsidRPr="007C3ADE">
        <w:rPr>
          <w:rFonts w:ascii="Times New Roman" w:hAnsi="Times New Roman" w:cs="Times New Roman"/>
          <w:i/>
          <w:sz w:val="24"/>
          <w:szCs w:val="24"/>
        </w:rPr>
        <w:t>a quo</w:t>
      </w:r>
      <w:r w:rsidR="00955807" w:rsidRPr="007C3ADE">
        <w:rPr>
          <w:rFonts w:ascii="Times New Roman" w:hAnsi="Times New Roman" w:cs="Times New Roman"/>
          <w:sz w:val="24"/>
          <w:szCs w:val="24"/>
        </w:rPr>
        <w:t xml:space="preserve">, the order could not conceivably have been “granted in the absence of any party affected thereby”. </w:t>
      </w:r>
      <w:r w:rsidR="003909A1" w:rsidRPr="007C3ADE">
        <w:rPr>
          <w:rFonts w:ascii="Times New Roman" w:hAnsi="Times New Roman" w:cs="Times New Roman"/>
          <w:sz w:val="24"/>
          <w:szCs w:val="24"/>
        </w:rPr>
        <w:t>He contended that the</w:t>
      </w:r>
      <w:r w:rsidR="00955807" w:rsidRPr="007C3ADE">
        <w:rPr>
          <w:rFonts w:ascii="Times New Roman" w:hAnsi="Times New Roman" w:cs="Times New Roman"/>
          <w:sz w:val="24"/>
          <w:szCs w:val="24"/>
        </w:rPr>
        <w:t xml:space="preserve"> only party affected by the order was </w:t>
      </w:r>
      <w:r w:rsidR="00301542" w:rsidRPr="007C3ADE">
        <w:rPr>
          <w:rFonts w:ascii="Times New Roman" w:hAnsi="Times New Roman" w:cs="Times New Roman"/>
          <w:sz w:val="24"/>
          <w:szCs w:val="24"/>
        </w:rPr>
        <w:t>the applicant</w:t>
      </w:r>
      <w:r w:rsidR="00F0606B" w:rsidRPr="007C3ADE">
        <w:rPr>
          <w:rFonts w:ascii="Times New Roman" w:hAnsi="Times New Roman" w:cs="Times New Roman"/>
          <w:sz w:val="24"/>
          <w:szCs w:val="24"/>
        </w:rPr>
        <w:t xml:space="preserve">, which through the chamber application, </w:t>
      </w:r>
      <w:r w:rsidR="00301542" w:rsidRPr="007C3ADE">
        <w:rPr>
          <w:rFonts w:ascii="Times New Roman" w:hAnsi="Times New Roman" w:cs="Times New Roman"/>
          <w:sz w:val="24"/>
          <w:szCs w:val="24"/>
        </w:rPr>
        <w:t>was</w:t>
      </w:r>
      <w:r w:rsidR="00F0606B" w:rsidRPr="007C3ADE">
        <w:rPr>
          <w:rFonts w:ascii="Times New Roman" w:hAnsi="Times New Roman" w:cs="Times New Roman"/>
          <w:sz w:val="24"/>
          <w:szCs w:val="24"/>
        </w:rPr>
        <w:t xml:space="preserve"> present and not absent before the High Court. He therefore submitted that the revocation could not properly be done under r 449 (1) (a).</w:t>
      </w:r>
    </w:p>
    <w:p w:rsidR="00F0606B" w:rsidRDefault="00F0606B" w:rsidP="00B6133A">
      <w:pPr>
        <w:autoSpaceDE w:val="0"/>
        <w:autoSpaceDN w:val="0"/>
        <w:adjustRightInd w:val="0"/>
        <w:spacing w:after="0" w:line="240" w:lineRule="auto"/>
        <w:jc w:val="both"/>
        <w:rPr>
          <w:rFonts w:ascii="Times New Roman" w:hAnsi="Times New Roman" w:cs="Times New Roman"/>
          <w:sz w:val="24"/>
          <w:szCs w:val="24"/>
        </w:rPr>
      </w:pPr>
    </w:p>
    <w:p w:rsidR="00844200" w:rsidRPr="007C3ADE" w:rsidRDefault="00844200" w:rsidP="00B6133A">
      <w:pPr>
        <w:autoSpaceDE w:val="0"/>
        <w:autoSpaceDN w:val="0"/>
        <w:adjustRightInd w:val="0"/>
        <w:spacing w:after="0" w:line="240" w:lineRule="auto"/>
        <w:jc w:val="both"/>
        <w:rPr>
          <w:rFonts w:ascii="Times New Roman" w:hAnsi="Times New Roman" w:cs="Times New Roman"/>
          <w:sz w:val="24"/>
          <w:szCs w:val="24"/>
        </w:rPr>
      </w:pPr>
    </w:p>
    <w:p w:rsidR="00844200" w:rsidRDefault="00AD3723" w:rsidP="00844200">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8F1990" w:rsidRPr="007C3ADE">
        <w:rPr>
          <w:rFonts w:ascii="Times New Roman" w:hAnsi="Times New Roman" w:cs="Times New Roman"/>
          <w:sz w:val="24"/>
          <w:szCs w:val="24"/>
        </w:rPr>
        <w:t xml:space="preserve">He further contended that the High Court had jurisdiction to register the applicant </w:t>
      </w:r>
      <w:r w:rsidR="004B5A1D" w:rsidRPr="007C3ADE">
        <w:rPr>
          <w:rFonts w:ascii="Times New Roman" w:hAnsi="Times New Roman" w:cs="Times New Roman"/>
          <w:sz w:val="24"/>
          <w:szCs w:val="24"/>
        </w:rPr>
        <w:t>notwithstanding that thi</w:t>
      </w:r>
      <w:r w:rsidR="00F0606B" w:rsidRPr="007C3ADE">
        <w:rPr>
          <w:rFonts w:ascii="Times New Roman" w:hAnsi="Times New Roman" w:cs="Times New Roman"/>
          <w:sz w:val="24"/>
          <w:szCs w:val="24"/>
        </w:rPr>
        <w:t>s had already been done by the R</w:t>
      </w:r>
      <w:r w:rsidR="004B5A1D" w:rsidRPr="007C3ADE">
        <w:rPr>
          <w:rFonts w:ascii="Times New Roman" w:hAnsi="Times New Roman" w:cs="Times New Roman"/>
          <w:sz w:val="24"/>
          <w:szCs w:val="24"/>
        </w:rPr>
        <w:t xml:space="preserve">egistrar of Deeds. Lastly, he argued that the learned judge erred in holding that the order was incapable of enforcement when the actual issue before the Court was registration. </w:t>
      </w:r>
    </w:p>
    <w:p w:rsidR="004B5A1D" w:rsidRPr="007C3ADE" w:rsidRDefault="004B5A1D" w:rsidP="00844200">
      <w:pPr>
        <w:tabs>
          <w:tab w:val="left" w:pos="1134"/>
        </w:tabs>
        <w:autoSpaceDE w:val="0"/>
        <w:autoSpaceDN w:val="0"/>
        <w:adjustRightInd w:val="0"/>
        <w:spacing w:after="0" w:line="240" w:lineRule="auto"/>
        <w:jc w:val="both"/>
        <w:rPr>
          <w:rFonts w:ascii="Times New Roman" w:hAnsi="Times New Roman" w:cs="Times New Roman"/>
          <w:sz w:val="24"/>
          <w:szCs w:val="24"/>
        </w:rPr>
      </w:pPr>
      <w:r w:rsidRPr="007C3ADE">
        <w:rPr>
          <w:rFonts w:ascii="Times New Roman" w:hAnsi="Times New Roman" w:cs="Times New Roman"/>
          <w:sz w:val="24"/>
          <w:szCs w:val="24"/>
        </w:rPr>
        <w:t xml:space="preserve"> </w:t>
      </w:r>
    </w:p>
    <w:p w:rsidR="004B5A1D" w:rsidRPr="007C3ADE" w:rsidRDefault="004B5A1D" w:rsidP="00B6133A">
      <w:pPr>
        <w:autoSpaceDE w:val="0"/>
        <w:autoSpaceDN w:val="0"/>
        <w:adjustRightInd w:val="0"/>
        <w:spacing w:after="0" w:line="240" w:lineRule="auto"/>
        <w:jc w:val="both"/>
        <w:rPr>
          <w:rFonts w:ascii="Times New Roman" w:hAnsi="Times New Roman" w:cs="Times New Roman"/>
          <w:sz w:val="24"/>
          <w:szCs w:val="24"/>
        </w:rPr>
      </w:pPr>
    </w:p>
    <w:p w:rsidR="00F83237" w:rsidRPr="007C3ADE" w:rsidRDefault="00AD3723" w:rsidP="00844200">
      <w:pPr>
        <w:tabs>
          <w:tab w:val="left" w:pos="1134"/>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F83237" w:rsidRPr="007C3ADE">
        <w:rPr>
          <w:rFonts w:ascii="Times New Roman" w:hAnsi="Times New Roman" w:cs="Times New Roman"/>
          <w:sz w:val="24"/>
          <w:szCs w:val="24"/>
        </w:rPr>
        <w:t>R</w:t>
      </w:r>
      <w:r>
        <w:rPr>
          <w:rFonts w:ascii="Times New Roman" w:hAnsi="Times New Roman" w:cs="Times New Roman"/>
          <w:sz w:val="24"/>
          <w:szCs w:val="24"/>
        </w:rPr>
        <w:t>ule</w:t>
      </w:r>
      <w:r w:rsidR="00F83237" w:rsidRPr="007C3ADE">
        <w:rPr>
          <w:rFonts w:ascii="Times New Roman" w:hAnsi="Times New Roman" w:cs="Times New Roman"/>
          <w:sz w:val="24"/>
          <w:szCs w:val="24"/>
        </w:rPr>
        <w:t xml:space="preserve"> 449 reads as follows:</w:t>
      </w:r>
    </w:p>
    <w:p w:rsidR="00F83237" w:rsidRPr="007C3ADE" w:rsidRDefault="00F83237" w:rsidP="00844200">
      <w:pPr>
        <w:autoSpaceDE w:val="0"/>
        <w:autoSpaceDN w:val="0"/>
        <w:adjustRightInd w:val="0"/>
        <w:spacing w:after="0" w:line="360" w:lineRule="auto"/>
        <w:ind w:left="567"/>
        <w:jc w:val="both"/>
        <w:rPr>
          <w:rFonts w:ascii="Times New Roman" w:hAnsi="Times New Roman" w:cs="Times New Roman"/>
          <w:b/>
          <w:bCs/>
          <w:i/>
          <w:iCs/>
          <w:sz w:val="24"/>
          <w:szCs w:val="24"/>
        </w:rPr>
      </w:pPr>
      <w:r w:rsidRPr="007C3ADE">
        <w:rPr>
          <w:rFonts w:ascii="Times New Roman" w:hAnsi="Times New Roman" w:cs="Times New Roman"/>
          <w:sz w:val="24"/>
          <w:szCs w:val="24"/>
        </w:rPr>
        <w:tab/>
        <w:t>“</w:t>
      </w:r>
      <w:r w:rsidRPr="007C3ADE">
        <w:rPr>
          <w:rFonts w:ascii="Times New Roman" w:hAnsi="Times New Roman" w:cs="Times New Roman"/>
          <w:b/>
          <w:bCs/>
          <w:i/>
          <w:iCs/>
          <w:sz w:val="24"/>
          <w:szCs w:val="24"/>
        </w:rPr>
        <w:t>449. Correction, variation and rescission of judgments and orders</w:t>
      </w:r>
    </w:p>
    <w:p w:rsidR="00F83237" w:rsidRPr="007C3ADE" w:rsidRDefault="00F83237" w:rsidP="00AD3723">
      <w:pPr>
        <w:autoSpaceDE w:val="0"/>
        <w:autoSpaceDN w:val="0"/>
        <w:adjustRightInd w:val="0"/>
        <w:spacing w:after="0" w:line="240" w:lineRule="auto"/>
        <w:ind w:left="1701" w:hanging="425"/>
        <w:jc w:val="both"/>
        <w:rPr>
          <w:rFonts w:ascii="Times New Roman" w:hAnsi="Times New Roman" w:cs="Times New Roman"/>
          <w:sz w:val="24"/>
          <w:szCs w:val="24"/>
        </w:rPr>
      </w:pPr>
      <w:r w:rsidRPr="007C3ADE">
        <w:rPr>
          <w:rFonts w:ascii="Times New Roman" w:hAnsi="Times New Roman" w:cs="Times New Roman"/>
          <w:sz w:val="24"/>
          <w:szCs w:val="24"/>
        </w:rPr>
        <w:t xml:space="preserve">(1) </w:t>
      </w:r>
      <w:r w:rsidRPr="007C3ADE">
        <w:rPr>
          <w:rFonts w:ascii="Times New Roman" w:hAnsi="Times New Roman" w:cs="Times New Roman"/>
          <w:sz w:val="24"/>
          <w:szCs w:val="24"/>
        </w:rPr>
        <w:tab/>
        <w:t xml:space="preserve">The court or a judge may, in addition to any other power it or he may have, </w:t>
      </w:r>
      <w:r w:rsidRPr="007C3ADE">
        <w:rPr>
          <w:rFonts w:ascii="Times New Roman" w:hAnsi="Times New Roman" w:cs="Times New Roman"/>
          <w:i/>
          <w:iCs/>
          <w:sz w:val="24"/>
          <w:szCs w:val="24"/>
        </w:rPr>
        <w:t xml:space="preserve">mero motu </w:t>
      </w:r>
      <w:r w:rsidRPr="007C3ADE">
        <w:rPr>
          <w:rFonts w:ascii="Times New Roman" w:hAnsi="Times New Roman" w:cs="Times New Roman"/>
          <w:sz w:val="24"/>
          <w:szCs w:val="24"/>
        </w:rPr>
        <w:t>or upon the application of any party affected, correct, rescind, or vary any judgment or order—</w:t>
      </w:r>
    </w:p>
    <w:p w:rsidR="00955807" w:rsidRPr="007C3ADE" w:rsidRDefault="00F83237" w:rsidP="00AD3723">
      <w:pPr>
        <w:autoSpaceDE w:val="0"/>
        <w:autoSpaceDN w:val="0"/>
        <w:adjustRightInd w:val="0"/>
        <w:spacing w:after="0" w:line="240" w:lineRule="auto"/>
        <w:ind w:left="2127" w:hanging="459"/>
        <w:jc w:val="both"/>
        <w:rPr>
          <w:rFonts w:ascii="Times New Roman" w:hAnsi="Times New Roman" w:cs="Times New Roman"/>
          <w:sz w:val="24"/>
          <w:szCs w:val="24"/>
        </w:rPr>
      </w:pPr>
      <w:r w:rsidRPr="007C3ADE">
        <w:rPr>
          <w:rFonts w:ascii="Times New Roman" w:hAnsi="Times New Roman" w:cs="Times New Roman"/>
          <w:sz w:val="24"/>
          <w:szCs w:val="24"/>
        </w:rPr>
        <w:t>(</w:t>
      </w:r>
      <w:r w:rsidRPr="007C3ADE">
        <w:rPr>
          <w:rFonts w:ascii="Times New Roman" w:hAnsi="Times New Roman" w:cs="Times New Roman"/>
          <w:i/>
          <w:iCs/>
          <w:sz w:val="24"/>
          <w:szCs w:val="24"/>
        </w:rPr>
        <w:t>a</w:t>
      </w:r>
      <w:r w:rsidR="00AD3723">
        <w:rPr>
          <w:rFonts w:ascii="Times New Roman" w:hAnsi="Times New Roman" w:cs="Times New Roman"/>
          <w:sz w:val="24"/>
          <w:szCs w:val="24"/>
        </w:rPr>
        <w:t>)</w:t>
      </w:r>
      <w:r w:rsidR="00AD3723">
        <w:rPr>
          <w:rFonts w:ascii="Times New Roman" w:hAnsi="Times New Roman" w:cs="Times New Roman"/>
          <w:sz w:val="24"/>
          <w:szCs w:val="24"/>
        </w:rPr>
        <w:tab/>
      </w:r>
      <w:r w:rsidRPr="007C3ADE">
        <w:rPr>
          <w:rFonts w:ascii="Times New Roman" w:hAnsi="Times New Roman" w:cs="Times New Roman"/>
          <w:sz w:val="24"/>
          <w:szCs w:val="24"/>
        </w:rPr>
        <w:t>that was erroneously sought or erroneously granted in the absence of any party affected thereby; or</w:t>
      </w:r>
      <w:r w:rsidR="008F1990" w:rsidRPr="007C3ADE">
        <w:rPr>
          <w:rFonts w:ascii="Times New Roman" w:hAnsi="Times New Roman" w:cs="Times New Roman"/>
          <w:sz w:val="24"/>
          <w:szCs w:val="24"/>
        </w:rPr>
        <w:t xml:space="preserve">  </w:t>
      </w:r>
    </w:p>
    <w:p w:rsidR="00B43626" w:rsidRPr="007C3ADE" w:rsidRDefault="00B43626" w:rsidP="00AD3723">
      <w:pPr>
        <w:autoSpaceDE w:val="0"/>
        <w:autoSpaceDN w:val="0"/>
        <w:adjustRightInd w:val="0"/>
        <w:spacing w:after="0" w:line="240" w:lineRule="auto"/>
        <w:ind w:left="2127" w:hanging="459"/>
        <w:jc w:val="both"/>
        <w:rPr>
          <w:rFonts w:ascii="Times New Roman" w:hAnsi="Times New Roman" w:cs="Times New Roman"/>
          <w:sz w:val="24"/>
          <w:szCs w:val="24"/>
        </w:rPr>
      </w:pPr>
      <w:r w:rsidRPr="007C3ADE">
        <w:rPr>
          <w:rFonts w:ascii="Times New Roman" w:hAnsi="Times New Roman" w:cs="Times New Roman"/>
          <w:sz w:val="24"/>
          <w:szCs w:val="24"/>
        </w:rPr>
        <w:t>(</w:t>
      </w:r>
      <w:r w:rsidRPr="007C3ADE">
        <w:rPr>
          <w:rFonts w:ascii="Times New Roman" w:hAnsi="Times New Roman" w:cs="Times New Roman"/>
          <w:i/>
          <w:iCs/>
          <w:sz w:val="24"/>
          <w:szCs w:val="24"/>
        </w:rPr>
        <w:t>b</w:t>
      </w:r>
      <w:r w:rsidRPr="007C3ADE">
        <w:rPr>
          <w:rFonts w:ascii="Times New Roman" w:hAnsi="Times New Roman" w:cs="Times New Roman"/>
          <w:sz w:val="24"/>
          <w:szCs w:val="24"/>
        </w:rPr>
        <w:t xml:space="preserve">) </w:t>
      </w:r>
      <w:r w:rsidRPr="007C3ADE">
        <w:rPr>
          <w:rFonts w:ascii="Times New Roman" w:hAnsi="Times New Roman" w:cs="Times New Roman"/>
          <w:sz w:val="24"/>
          <w:szCs w:val="24"/>
        </w:rPr>
        <w:tab/>
        <w:t>in which there is an ambiguity or a patent error or omission, but only to the extent of such ambiguity, error or omission; or</w:t>
      </w:r>
    </w:p>
    <w:p w:rsidR="00B43626" w:rsidRPr="007C3ADE" w:rsidRDefault="00B43626" w:rsidP="000F4E2E">
      <w:pPr>
        <w:tabs>
          <w:tab w:val="left" w:pos="1985"/>
          <w:tab w:val="left" w:pos="2127"/>
        </w:tabs>
        <w:autoSpaceDE w:val="0"/>
        <w:autoSpaceDN w:val="0"/>
        <w:adjustRightInd w:val="0"/>
        <w:spacing w:after="0" w:line="240" w:lineRule="auto"/>
        <w:ind w:left="1515" w:firstLine="153"/>
        <w:jc w:val="both"/>
        <w:rPr>
          <w:rFonts w:ascii="Times New Roman" w:hAnsi="Times New Roman" w:cs="Times New Roman"/>
          <w:sz w:val="24"/>
          <w:szCs w:val="24"/>
        </w:rPr>
      </w:pPr>
      <w:r w:rsidRPr="007C3ADE">
        <w:rPr>
          <w:rFonts w:ascii="Times New Roman" w:hAnsi="Times New Roman" w:cs="Times New Roman"/>
          <w:sz w:val="24"/>
          <w:szCs w:val="24"/>
        </w:rPr>
        <w:t>(</w:t>
      </w:r>
      <w:r w:rsidRPr="007C3ADE">
        <w:rPr>
          <w:rFonts w:ascii="Times New Roman" w:hAnsi="Times New Roman" w:cs="Times New Roman"/>
          <w:i/>
          <w:iCs/>
          <w:sz w:val="24"/>
          <w:szCs w:val="24"/>
        </w:rPr>
        <w:t>c</w:t>
      </w:r>
      <w:r w:rsidR="00AD3723">
        <w:rPr>
          <w:rFonts w:ascii="Times New Roman" w:hAnsi="Times New Roman" w:cs="Times New Roman"/>
          <w:sz w:val="24"/>
          <w:szCs w:val="24"/>
        </w:rPr>
        <w:t xml:space="preserve">) </w:t>
      </w:r>
      <w:r w:rsidR="00AD3723">
        <w:rPr>
          <w:rFonts w:ascii="Times New Roman" w:hAnsi="Times New Roman" w:cs="Times New Roman"/>
          <w:sz w:val="24"/>
          <w:szCs w:val="24"/>
        </w:rPr>
        <w:tab/>
      </w:r>
      <w:r w:rsidRPr="007C3ADE">
        <w:rPr>
          <w:rFonts w:ascii="Times New Roman" w:hAnsi="Times New Roman" w:cs="Times New Roman"/>
          <w:sz w:val="24"/>
          <w:szCs w:val="24"/>
        </w:rPr>
        <w:t>that was granted as the result of a mistake common to the parties.</w:t>
      </w:r>
    </w:p>
    <w:p w:rsidR="00F83237" w:rsidRDefault="003152C7" w:rsidP="003152C7">
      <w:pPr>
        <w:tabs>
          <w:tab w:val="left" w:pos="1701"/>
        </w:tabs>
        <w:autoSpaceDE w:val="0"/>
        <w:autoSpaceDN w:val="0"/>
        <w:adjustRightInd w:val="0"/>
        <w:spacing w:after="0" w:line="240" w:lineRule="auto"/>
        <w:ind w:left="1668" w:hanging="392"/>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B43626" w:rsidRPr="007C3ADE">
        <w:rPr>
          <w:rFonts w:ascii="Times New Roman" w:hAnsi="Times New Roman" w:cs="Times New Roman"/>
          <w:sz w:val="24"/>
          <w:szCs w:val="24"/>
        </w:rPr>
        <w:t>The court or a judge shall not make any order correcting, rescinding or varying a judgment or order unless satisfied that all parties whose interests may be affected have had notice of the order proposed”</w:t>
      </w:r>
    </w:p>
    <w:p w:rsidR="003152C7" w:rsidRDefault="003152C7" w:rsidP="003152C7">
      <w:pPr>
        <w:tabs>
          <w:tab w:val="left" w:pos="1701"/>
        </w:tabs>
        <w:autoSpaceDE w:val="0"/>
        <w:autoSpaceDN w:val="0"/>
        <w:adjustRightInd w:val="0"/>
        <w:spacing w:after="0" w:line="240" w:lineRule="auto"/>
        <w:ind w:left="1668" w:hanging="392"/>
        <w:jc w:val="both"/>
        <w:rPr>
          <w:rFonts w:ascii="Times New Roman" w:hAnsi="Times New Roman" w:cs="Times New Roman"/>
          <w:sz w:val="24"/>
          <w:szCs w:val="24"/>
        </w:rPr>
      </w:pPr>
    </w:p>
    <w:p w:rsidR="00B6133A" w:rsidRPr="007C3ADE" w:rsidRDefault="00B6133A" w:rsidP="00844200">
      <w:pPr>
        <w:autoSpaceDE w:val="0"/>
        <w:autoSpaceDN w:val="0"/>
        <w:adjustRightInd w:val="0"/>
        <w:spacing w:after="0" w:line="240" w:lineRule="auto"/>
        <w:jc w:val="both"/>
        <w:rPr>
          <w:rFonts w:ascii="Times New Roman" w:hAnsi="Times New Roman" w:cs="Times New Roman"/>
          <w:sz w:val="24"/>
          <w:szCs w:val="24"/>
        </w:rPr>
      </w:pPr>
    </w:p>
    <w:p w:rsidR="005E568C" w:rsidRPr="007C3ADE" w:rsidRDefault="003152C7" w:rsidP="000F4E2E">
      <w:pPr>
        <w:pStyle w:val="BodyText"/>
        <w:tabs>
          <w:tab w:val="left" w:pos="1134"/>
        </w:tabs>
        <w:spacing w:line="480" w:lineRule="auto"/>
        <w:jc w:val="both"/>
        <w:rPr>
          <w:rFonts w:ascii="Times New Roman" w:hAnsi="Times New Roman"/>
          <w:szCs w:val="24"/>
        </w:rPr>
      </w:pPr>
      <w:r>
        <w:rPr>
          <w:rFonts w:ascii="Times New Roman" w:hAnsi="Times New Roman"/>
          <w:szCs w:val="24"/>
        </w:rPr>
        <w:lastRenderedPageBreak/>
        <w:tab/>
      </w:r>
      <w:r w:rsidR="00F57E3E" w:rsidRPr="007C3ADE">
        <w:rPr>
          <w:rFonts w:ascii="Times New Roman" w:hAnsi="Times New Roman"/>
          <w:szCs w:val="24"/>
        </w:rPr>
        <w:t>The meaning of</w:t>
      </w:r>
      <w:r w:rsidR="00FE2CB1" w:rsidRPr="007C3ADE">
        <w:rPr>
          <w:rFonts w:ascii="Times New Roman" w:hAnsi="Times New Roman"/>
          <w:szCs w:val="24"/>
        </w:rPr>
        <w:t xml:space="preserve"> </w:t>
      </w:r>
      <w:r w:rsidR="005E568C" w:rsidRPr="007C3ADE">
        <w:rPr>
          <w:rFonts w:ascii="Times New Roman" w:hAnsi="Times New Roman"/>
          <w:szCs w:val="24"/>
        </w:rPr>
        <w:t xml:space="preserve">r 449 (1) (a) was rendered in </w:t>
      </w:r>
      <w:r w:rsidR="005E568C" w:rsidRPr="007C3ADE">
        <w:rPr>
          <w:rFonts w:ascii="Times New Roman" w:hAnsi="Times New Roman"/>
          <w:i/>
          <w:szCs w:val="24"/>
        </w:rPr>
        <w:t>Grantully (Pvt) Ltd &amp; Anor v UDC Ltd</w:t>
      </w:r>
      <w:r w:rsidR="005E568C" w:rsidRPr="007C3ADE">
        <w:rPr>
          <w:rFonts w:ascii="Times New Roman" w:hAnsi="Times New Roman"/>
          <w:szCs w:val="24"/>
        </w:rPr>
        <w:t xml:space="preserve"> SC 17/2000</w:t>
      </w:r>
      <w:r w:rsidR="00352C92" w:rsidRPr="007C3ADE">
        <w:rPr>
          <w:rFonts w:ascii="Times New Roman" w:hAnsi="Times New Roman"/>
          <w:szCs w:val="24"/>
        </w:rPr>
        <w:t xml:space="preserve"> (2000 (1) ZLR 361 (S)</w:t>
      </w:r>
      <w:r w:rsidR="005E568C" w:rsidRPr="007C3ADE">
        <w:rPr>
          <w:rFonts w:ascii="Times New Roman" w:hAnsi="Times New Roman"/>
          <w:szCs w:val="24"/>
        </w:rPr>
        <w:t>. This Court said at p</w:t>
      </w:r>
      <w:r w:rsidR="00F0606B" w:rsidRPr="007C3ADE">
        <w:rPr>
          <w:rFonts w:ascii="Times New Roman" w:hAnsi="Times New Roman"/>
          <w:szCs w:val="24"/>
        </w:rPr>
        <w:t>p</w:t>
      </w:r>
      <w:r w:rsidR="005E568C" w:rsidRPr="007C3ADE">
        <w:rPr>
          <w:rFonts w:ascii="Times New Roman" w:hAnsi="Times New Roman"/>
          <w:szCs w:val="24"/>
        </w:rPr>
        <w:t xml:space="preserve"> 3</w:t>
      </w:r>
      <w:r w:rsidR="00FE2CB1" w:rsidRPr="007C3ADE">
        <w:rPr>
          <w:rFonts w:ascii="Times New Roman" w:hAnsi="Times New Roman"/>
          <w:szCs w:val="24"/>
        </w:rPr>
        <w:t xml:space="preserve"> and </w:t>
      </w:r>
      <w:r w:rsidR="00456864" w:rsidRPr="007C3ADE">
        <w:rPr>
          <w:rFonts w:ascii="Times New Roman" w:hAnsi="Times New Roman"/>
          <w:szCs w:val="24"/>
        </w:rPr>
        <w:t>5</w:t>
      </w:r>
      <w:r w:rsidR="00FE2CB1" w:rsidRPr="007C3ADE">
        <w:rPr>
          <w:rFonts w:ascii="Times New Roman" w:hAnsi="Times New Roman"/>
          <w:szCs w:val="24"/>
        </w:rPr>
        <w:t xml:space="preserve"> that:</w:t>
      </w:r>
    </w:p>
    <w:p w:rsidR="00761D52" w:rsidRDefault="005E568C" w:rsidP="00844200">
      <w:pPr>
        <w:pStyle w:val="BodyText"/>
        <w:ind w:left="567"/>
        <w:jc w:val="both"/>
        <w:rPr>
          <w:rFonts w:ascii="Times New Roman" w:hAnsi="Times New Roman"/>
          <w:szCs w:val="24"/>
        </w:rPr>
      </w:pPr>
      <w:r w:rsidRPr="007C3ADE">
        <w:rPr>
          <w:rFonts w:ascii="Times New Roman" w:hAnsi="Times New Roman"/>
          <w:szCs w:val="24"/>
        </w:rPr>
        <w:t>“</w:t>
      </w:r>
      <w:r w:rsidR="00761D52" w:rsidRPr="007C3ADE">
        <w:rPr>
          <w:rFonts w:ascii="Times New Roman" w:hAnsi="Times New Roman"/>
          <w:szCs w:val="24"/>
        </w:rPr>
        <w:t xml:space="preserve">Rule 449 is one of the exceptions to the general principle that once a court has pronounced a final judgment or order it is </w:t>
      </w:r>
      <w:r w:rsidR="00761D52" w:rsidRPr="007C3ADE">
        <w:rPr>
          <w:rFonts w:ascii="Times New Roman" w:hAnsi="Times New Roman"/>
          <w:i/>
          <w:szCs w:val="24"/>
        </w:rPr>
        <w:t>functus officio</w:t>
      </w:r>
      <w:r w:rsidR="00761D52" w:rsidRPr="007C3ADE">
        <w:rPr>
          <w:rFonts w:ascii="Times New Roman" w:hAnsi="Times New Roman"/>
          <w:szCs w:val="24"/>
        </w:rPr>
        <w:t xml:space="preserve"> and has itself no authority to correct, alter or supplement it</w:t>
      </w:r>
      <w:r w:rsidR="00FE2CB1" w:rsidRPr="007C3ADE">
        <w:rPr>
          <w:rFonts w:ascii="Times New Roman" w:hAnsi="Times New Roman"/>
          <w:szCs w:val="24"/>
        </w:rPr>
        <w:t>”.  “</w:t>
      </w:r>
      <w:r w:rsidR="00456864" w:rsidRPr="007C3ADE">
        <w:rPr>
          <w:rFonts w:ascii="Times New Roman" w:hAnsi="Times New Roman"/>
          <w:szCs w:val="24"/>
        </w:rPr>
        <w:t>Moreover, the specific reference in Rule 449(1) (a) to a judgment or order granted “in the absence of any party affected thereby” envisages such a party being able to place facts before the correcting, rescinding or varying court, which had not been before the court granting the judgment or order.   I think the Rule goes beyond the ambit of mere formal or technical defects in the judgment or order.”</w:t>
      </w:r>
    </w:p>
    <w:p w:rsidR="003152C7" w:rsidRDefault="003152C7" w:rsidP="005E568C">
      <w:pPr>
        <w:pStyle w:val="BodyText"/>
        <w:ind w:left="720"/>
        <w:jc w:val="both"/>
        <w:rPr>
          <w:rFonts w:ascii="Times New Roman" w:hAnsi="Times New Roman"/>
          <w:szCs w:val="24"/>
        </w:rPr>
      </w:pPr>
    </w:p>
    <w:p w:rsidR="003152C7" w:rsidRPr="007C3ADE" w:rsidRDefault="003152C7" w:rsidP="005E568C">
      <w:pPr>
        <w:pStyle w:val="BodyText"/>
        <w:ind w:left="720"/>
        <w:jc w:val="both"/>
        <w:rPr>
          <w:rFonts w:ascii="Times New Roman" w:hAnsi="Times New Roman"/>
          <w:szCs w:val="24"/>
        </w:rPr>
      </w:pPr>
    </w:p>
    <w:p w:rsidR="007F09ED" w:rsidRPr="007C3ADE" w:rsidRDefault="007F09ED" w:rsidP="007F09ED">
      <w:pPr>
        <w:pStyle w:val="BodyText"/>
        <w:jc w:val="both"/>
        <w:rPr>
          <w:rFonts w:ascii="Times New Roman" w:hAnsi="Times New Roman"/>
          <w:szCs w:val="24"/>
        </w:rPr>
      </w:pPr>
    </w:p>
    <w:p w:rsidR="005C119A" w:rsidRDefault="003152C7" w:rsidP="00844200">
      <w:pPr>
        <w:pStyle w:val="BodyText"/>
        <w:tabs>
          <w:tab w:val="left" w:pos="1134"/>
        </w:tabs>
        <w:spacing w:line="480" w:lineRule="auto"/>
        <w:jc w:val="both"/>
        <w:rPr>
          <w:rFonts w:ascii="Times New Roman" w:hAnsi="Times New Roman"/>
          <w:szCs w:val="24"/>
        </w:rPr>
      </w:pPr>
      <w:r>
        <w:rPr>
          <w:rFonts w:ascii="Times New Roman" w:hAnsi="Times New Roman"/>
          <w:szCs w:val="24"/>
        </w:rPr>
        <w:tab/>
      </w:r>
      <w:r w:rsidR="003E141C" w:rsidRPr="007C3ADE">
        <w:rPr>
          <w:rFonts w:ascii="Times New Roman" w:hAnsi="Times New Roman"/>
          <w:szCs w:val="24"/>
        </w:rPr>
        <w:t>T</w:t>
      </w:r>
      <w:r w:rsidR="005C119A" w:rsidRPr="007C3ADE">
        <w:rPr>
          <w:rFonts w:ascii="Times New Roman" w:hAnsi="Times New Roman"/>
          <w:szCs w:val="24"/>
        </w:rPr>
        <w:t xml:space="preserve">he purpose of r 449 </w:t>
      </w:r>
      <w:r w:rsidR="003E141C" w:rsidRPr="007C3ADE">
        <w:rPr>
          <w:rFonts w:ascii="Times New Roman" w:hAnsi="Times New Roman"/>
          <w:szCs w:val="24"/>
        </w:rPr>
        <w:t>is to prevent the continued existence and perpetuation of a</w:t>
      </w:r>
      <w:r w:rsidR="00BB210B" w:rsidRPr="007C3ADE">
        <w:rPr>
          <w:rFonts w:ascii="Times New Roman" w:hAnsi="Times New Roman"/>
          <w:szCs w:val="24"/>
        </w:rPr>
        <w:t>n obvious</w:t>
      </w:r>
      <w:r w:rsidR="003E141C" w:rsidRPr="007C3ADE">
        <w:rPr>
          <w:rFonts w:ascii="Times New Roman" w:hAnsi="Times New Roman"/>
          <w:szCs w:val="24"/>
        </w:rPr>
        <w:t xml:space="preserve"> judicial injustice</w:t>
      </w:r>
      <w:r w:rsidR="00BB210B" w:rsidRPr="007C3ADE">
        <w:rPr>
          <w:rFonts w:ascii="Times New Roman" w:hAnsi="Times New Roman"/>
          <w:szCs w:val="24"/>
        </w:rPr>
        <w:t xml:space="preserve"> by correcting or setting it aside</w:t>
      </w:r>
      <w:r w:rsidR="003E141C" w:rsidRPr="007C3ADE">
        <w:rPr>
          <w:rFonts w:ascii="Times New Roman" w:hAnsi="Times New Roman"/>
          <w:szCs w:val="24"/>
        </w:rPr>
        <w:t xml:space="preserve">. See </w:t>
      </w:r>
      <w:r w:rsidR="003E141C" w:rsidRPr="007C3ADE">
        <w:rPr>
          <w:rFonts w:ascii="Times New Roman" w:hAnsi="Times New Roman"/>
          <w:i/>
          <w:szCs w:val="24"/>
        </w:rPr>
        <w:t>Tiriboyi v Jani &amp; Anor</w:t>
      </w:r>
      <w:r w:rsidR="003E141C" w:rsidRPr="007C3ADE">
        <w:rPr>
          <w:rFonts w:ascii="Times New Roman" w:hAnsi="Times New Roman"/>
          <w:szCs w:val="24"/>
        </w:rPr>
        <w:t xml:space="preserve"> 2004(1) ZLR 470(H</w:t>
      </w:r>
      <w:r w:rsidR="00BB210B" w:rsidRPr="007C3ADE">
        <w:rPr>
          <w:rFonts w:ascii="Times New Roman" w:hAnsi="Times New Roman"/>
          <w:szCs w:val="24"/>
        </w:rPr>
        <w:t>) at 472D-F.</w:t>
      </w:r>
      <w:r w:rsidR="003E141C" w:rsidRPr="007C3ADE">
        <w:rPr>
          <w:rFonts w:ascii="Times New Roman" w:hAnsi="Times New Roman"/>
          <w:szCs w:val="24"/>
        </w:rPr>
        <w:t xml:space="preserve"> </w:t>
      </w:r>
    </w:p>
    <w:p w:rsidR="003152C7" w:rsidRPr="007C3ADE" w:rsidRDefault="003152C7" w:rsidP="00844200">
      <w:pPr>
        <w:pStyle w:val="BodyText"/>
        <w:tabs>
          <w:tab w:val="left" w:pos="1134"/>
        </w:tabs>
        <w:jc w:val="both"/>
        <w:rPr>
          <w:rFonts w:ascii="Times New Roman" w:hAnsi="Times New Roman"/>
          <w:szCs w:val="24"/>
        </w:rPr>
      </w:pPr>
    </w:p>
    <w:p w:rsidR="005C119A" w:rsidRPr="007C3ADE" w:rsidRDefault="005C119A" w:rsidP="00BB210B">
      <w:pPr>
        <w:pStyle w:val="BodyText"/>
        <w:jc w:val="both"/>
        <w:rPr>
          <w:rFonts w:ascii="Times New Roman" w:hAnsi="Times New Roman"/>
          <w:szCs w:val="24"/>
        </w:rPr>
      </w:pPr>
    </w:p>
    <w:p w:rsidR="00CA3C18" w:rsidRPr="007C3ADE" w:rsidRDefault="003152C7" w:rsidP="0041254B">
      <w:pPr>
        <w:pStyle w:val="BodyText"/>
        <w:tabs>
          <w:tab w:val="left" w:pos="1134"/>
        </w:tabs>
        <w:spacing w:line="480" w:lineRule="auto"/>
        <w:jc w:val="both"/>
        <w:rPr>
          <w:rFonts w:ascii="Times New Roman" w:hAnsi="Times New Roman"/>
          <w:szCs w:val="24"/>
        </w:rPr>
      </w:pPr>
      <w:r>
        <w:rPr>
          <w:rFonts w:ascii="Times New Roman" w:hAnsi="Times New Roman"/>
          <w:szCs w:val="24"/>
        </w:rPr>
        <w:tab/>
      </w:r>
      <w:r w:rsidR="005C119A" w:rsidRPr="007C3ADE">
        <w:rPr>
          <w:rFonts w:ascii="Times New Roman" w:hAnsi="Times New Roman"/>
          <w:szCs w:val="24"/>
        </w:rPr>
        <w:t xml:space="preserve">The </w:t>
      </w:r>
      <w:r w:rsidR="00CA3C18" w:rsidRPr="007C3ADE">
        <w:rPr>
          <w:rFonts w:ascii="Times New Roman" w:hAnsi="Times New Roman"/>
          <w:szCs w:val="24"/>
        </w:rPr>
        <w:t xml:space="preserve">three conjunctive </w:t>
      </w:r>
      <w:r w:rsidR="005C119A" w:rsidRPr="007C3ADE">
        <w:rPr>
          <w:rFonts w:ascii="Times New Roman" w:hAnsi="Times New Roman"/>
          <w:szCs w:val="24"/>
        </w:rPr>
        <w:t>prerequisites for invoking r 449 (1) (a) were rendered by GOWORA JA in</w:t>
      </w:r>
      <w:r w:rsidR="007F09ED" w:rsidRPr="007C3ADE">
        <w:rPr>
          <w:rFonts w:ascii="Times New Roman" w:hAnsi="Times New Roman"/>
          <w:szCs w:val="24"/>
        </w:rPr>
        <w:t xml:space="preserve"> </w:t>
      </w:r>
      <w:r w:rsidR="007F09ED" w:rsidRPr="007C3ADE">
        <w:rPr>
          <w:rFonts w:ascii="Times New Roman" w:hAnsi="Times New Roman"/>
          <w:i/>
          <w:szCs w:val="24"/>
        </w:rPr>
        <w:t>Maxwell Matsvimbo Sibanda v Zambe Nyika Gwasira &amp; Ors</w:t>
      </w:r>
      <w:r w:rsidR="005C119A" w:rsidRPr="007C3ADE">
        <w:rPr>
          <w:rFonts w:ascii="Times New Roman" w:hAnsi="Times New Roman"/>
          <w:szCs w:val="24"/>
        </w:rPr>
        <w:t xml:space="preserve"> SC 14/21 at para [26]</w:t>
      </w:r>
      <w:r w:rsidR="00CA3C18" w:rsidRPr="007C3ADE">
        <w:rPr>
          <w:rFonts w:ascii="Times New Roman" w:hAnsi="Times New Roman"/>
          <w:szCs w:val="24"/>
        </w:rPr>
        <w:t>. They are that:</w:t>
      </w:r>
    </w:p>
    <w:p w:rsidR="00CA3C18" w:rsidRPr="007C3ADE" w:rsidRDefault="00CA3C18" w:rsidP="003152C7">
      <w:pPr>
        <w:pStyle w:val="BodyText"/>
        <w:tabs>
          <w:tab w:val="left" w:pos="1134"/>
        </w:tabs>
        <w:ind w:left="567"/>
        <w:jc w:val="both"/>
        <w:rPr>
          <w:rFonts w:ascii="Times New Roman" w:hAnsi="Times New Roman"/>
          <w:szCs w:val="24"/>
        </w:rPr>
      </w:pPr>
      <w:r w:rsidRPr="007C3ADE">
        <w:rPr>
          <w:rFonts w:ascii="Times New Roman" w:hAnsi="Times New Roman"/>
          <w:szCs w:val="24"/>
        </w:rPr>
        <w:t>“(a)</w:t>
      </w:r>
      <w:r w:rsidRPr="007C3ADE">
        <w:rPr>
          <w:rFonts w:ascii="Times New Roman" w:hAnsi="Times New Roman"/>
          <w:szCs w:val="24"/>
        </w:rPr>
        <w:tab/>
        <w:t xml:space="preserve">The judgment </w:t>
      </w:r>
      <w:r w:rsidR="007F09ED" w:rsidRPr="007C3ADE">
        <w:rPr>
          <w:rFonts w:ascii="Times New Roman" w:hAnsi="Times New Roman"/>
          <w:szCs w:val="24"/>
        </w:rPr>
        <w:t>must have been erroneously sought or granted</w:t>
      </w:r>
      <w:r w:rsidRPr="007C3ADE">
        <w:rPr>
          <w:rFonts w:ascii="Times New Roman" w:hAnsi="Times New Roman"/>
          <w:szCs w:val="24"/>
        </w:rPr>
        <w:t>.</w:t>
      </w:r>
    </w:p>
    <w:p w:rsidR="00CA3C18" w:rsidRPr="007C3ADE" w:rsidRDefault="00CA3C18" w:rsidP="003152C7">
      <w:pPr>
        <w:pStyle w:val="BodyText"/>
        <w:tabs>
          <w:tab w:val="left" w:pos="1134"/>
        </w:tabs>
        <w:ind w:left="567"/>
        <w:jc w:val="both"/>
        <w:rPr>
          <w:rFonts w:ascii="Times New Roman" w:hAnsi="Times New Roman"/>
          <w:szCs w:val="24"/>
        </w:rPr>
      </w:pPr>
      <w:r w:rsidRPr="007C3ADE">
        <w:rPr>
          <w:rFonts w:ascii="Times New Roman" w:hAnsi="Times New Roman"/>
          <w:szCs w:val="24"/>
        </w:rPr>
        <w:t xml:space="preserve">  (b)</w:t>
      </w:r>
      <w:r w:rsidRPr="007C3ADE">
        <w:rPr>
          <w:rFonts w:ascii="Times New Roman" w:hAnsi="Times New Roman"/>
          <w:szCs w:val="24"/>
        </w:rPr>
        <w:tab/>
      </w:r>
      <w:r w:rsidR="007F09ED" w:rsidRPr="007C3ADE">
        <w:rPr>
          <w:rFonts w:ascii="Times New Roman" w:hAnsi="Times New Roman"/>
          <w:szCs w:val="24"/>
        </w:rPr>
        <w:t>The judgment must have been granted in the absence of the applicant and</w:t>
      </w:r>
    </w:p>
    <w:p w:rsidR="007F09ED" w:rsidRDefault="00CA3C18" w:rsidP="003152C7">
      <w:pPr>
        <w:pStyle w:val="BodyText"/>
        <w:tabs>
          <w:tab w:val="left" w:pos="1134"/>
        </w:tabs>
        <w:ind w:left="1134" w:hanging="567"/>
        <w:jc w:val="both"/>
        <w:rPr>
          <w:rFonts w:ascii="Times New Roman" w:hAnsi="Times New Roman"/>
          <w:szCs w:val="24"/>
        </w:rPr>
      </w:pPr>
      <w:r w:rsidRPr="007C3ADE">
        <w:rPr>
          <w:rFonts w:ascii="Times New Roman" w:hAnsi="Times New Roman"/>
          <w:szCs w:val="24"/>
        </w:rPr>
        <w:t xml:space="preserve">  (c)</w:t>
      </w:r>
      <w:r w:rsidRPr="007C3ADE">
        <w:rPr>
          <w:rFonts w:ascii="Times New Roman" w:hAnsi="Times New Roman"/>
          <w:szCs w:val="24"/>
        </w:rPr>
        <w:tab/>
      </w:r>
      <w:r w:rsidR="007F09ED" w:rsidRPr="007C3ADE">
        <w:rPr>
          <w:rFonts w:ascii="Times New Roman" w:hAnsi="Times New Roman"/>
          <w:szCs w:val="24"/>
        </w:rPr>
        <w:t xml:space="preserve">The applicant’s rights or interests must be affected by the judgment. See </w:t>
      </w:r>
      <w:r w:rsidR="007F09ED" w:rsidRPr="007C3ADE">
        <w:rPr>
          <w:rFonts w:ascii="Times New Roman" w:hAnsi="Times New Roman"/>
          <w:i/>
          <w:szCs w:val="24"/>
        </w:rPr>
        <w:t xml:space="preserve">Mashingaidze </w:t>
      </w:r>
      <w:r w:rsidR="007F09ED" w:rsidRPr="007C3ADE">
        <w:rPr>
          <w:rFonts w:ascii="Times New Roman" w:hAnsi="Times New Roman"/>
          <w:szCs w:val="24"/>
        </w:rPr>
        <w:t xml:space="preserve">v </w:t>
      </w:r>
      <w:r w:rsidR="007F09ED" w:rsidRPr="007C3ADE">
        <w:rPr>
          <w:rFonts w:ascii="Times New Roman" w:hAnsi="Times New Roman"/>
          <w:i/>
          <w:szCs w:val="24"/>
        </w:rPr>
        <w:t xml:space="preserve">Chipunza &amp; Others </w:t>
      </w:r>
      <w:r w:rsidR="007F09ED" w:rsidRPr="007C3ADE">
        <w:rPr>
          <w:rFonts w:ascii="Times New Roman" w:hAnsi="Times New Roman"/>
          <w:szCs w:val="24"/>
        </w:rPr>
        <w:t>HH 688/15.</w:t>
      </w:r>
      <w:r w:rsidRPr="007C3ADE">
        <w:rPr>
          <w:rFonts w:ascii="Times New Roman" w:hAnsi="Times New Roman"/>
          <w:szCs w:val="24"/>
        </w:rPr>
        <w:t xml:space="preserve">” </w:t>
      </w:r>
    </w:p>
    <w:p w:rsidR="003152C7" w:rsidRDefault="003152C7" w:rsidP="003152C7">
      <w:pPr>
        <w:pStyle w:val="BodyText"/>
        <w:tabs>
          <w:tab w:val="left" w:pos="1134"/>
        </w:tabs>
        <w:ind w:left="1134" w:hanging="567"/>
        <w:jc w:val="both"/>
        <w:rPr>
          <w:rFonts w:ascii="Times New Roman" w:hAnsi="Times New Roman"/>
          <w:szCs w:val="24"/>
        </w:rPr>
      </w:pPr>
    </w:p>
    <w:p w:rsidR="003152C7" w:rsidRPr="007C3ADE" w:rsidRDefault="003152C7" w:rsidP="003152C7">
      <w:pPr>
        <w:pStyle w:val="BodyText"/>
        <w:tabs>
          <w:tab w:val="left" w:pos="1134"/>
        </w:tabs>
        <w:ind w:left="1134" w:hanging="567"/>
        <w:jc w:val="both"/>
        <w:rPr>
          <w:rFonts w:ascii="Times New Roman" w:hAnsi="Times New Roman"/>
          <w:szCs w:val="24"/>
        </w:rPr>
      </w:pPr>
    </w:p>
    <w:p w:rsidR="00CA3C18" w:rsidRPr="007C3ADE" w:rsidRDefault="00CA3C18" w:rsidP="00CA3C18">
      <w:pPr>
        <w:spacing w:after="0" w:line="240" w:lineRule="auto"/>
        <w:jc w:val="both"/>
        <w:rPr>
          <w:rFonts w:ascii="Times New Roman" w:hAnsi="Times New Roman" w:cs="Times New Roman"/>
          <w:sz w:val="24"/>
          <w:szCs w:val="24"/>
        </w:rPr>
      </w:pPr>
    </w:p>
    <w:p w:rsidR="000C2E76" w:rsidRDefault="003152C7" w:rsidP="003152C7">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A3C18" w:rsidRPr="007C3ADE">
        <w:rPr>
          <w:rFonts w:ascii="Times New Roman" w:hAnsi="Times New Roman" w:cs="Times New Roman"/>
          <w:sz w:val="24"/>
          <w:szCs w:val="24"/>
        </w:rPr>
        <w:t xml:space="preserve">Mr </w:t>
      </w:r>
      <w:r w:rsidR="00CA3C18" w:rsidRPr="007C3ADE">
        <w:rPr>
          <w:rFonts w:ascii="Times New Roman" w:hAnsi="Times New Roman" w:cs="Times New Roman"/>
          <w:i/>
          <w:sz w:val="24"/>
          <w:szCs w:val="24"/>
        </w:rPr>
        <w:t>Kafesu</w:t>
      </w:r>
      <w:r w:rsidR="00CA3C18" w:rsidRPr="007C3ADE">
        <w:rPr>
          <w:rFonts w:ascii="Times New Roman" w:hAnsi="Times New Roman" w:cs="Times New Roman"/>
          <w:sz w:val="24"/>
          <w:szCs w:val="24"/>
        </w:rPr>
        <w:t xml:space="preserve"> strongly argued that there was not another party interested or affected by the order other than the applicant.</w:t>
      </w:r>
      <w:r w:rsidR="00A56099" w:rsidRPr="007C3ADE">
        <w:rPr>
          <w:rFonts w:ascii="Times New Roman" w:hAnsi="Times New Roman" w:cs="Times New Roman"/>
          <w:sz w:val="24"/>
          <w:szCs w:val="24"/>
        </w:rPr>
        <w:t xml:space="preserve"> The </w:t>
      </w:r>
      <w:r w:rsidR="00BE160B" w:rsidRPr="007C3ADE">
        <w:rPr>
          <w:rFonts w:ascii="Times New Roman" w:hAnsi="Times New Roman" w:cs="Times New Roman"/>
          <w:sz w:val="24"/>
          <w:szCs w:val="24"/>
        </w:rPr>
        <w:t>relief sought by the applicant demonstrates his patent error. In terms of the relief sought, the registrar was required firstly, to accept the appropriat</w:t>
      </w:r>
      <w:r w:rsidR="00E95646" w:rsidRPr="007C3ADE">
        <w:rPr>
          <w:rFonts w:ascii="Times New Roman" w:hAnsi="Times New Roman" w:cs="Times New Roman"/>
          <w:sz w:val="24"/>
          <w:szCs w:val="24"/>
        </w:rPr>
        <w:t>e fee provided for in para 12 to</w:t>
      </w:r>
      <w:r w:rsidR="00BE160B" w:rsidRPr="007C3ADE">
        <w:rPr>
          <w:rFonts w:ascii="Times New Roman" w:hAnsi="Times New Roman" w:cs="Times New Roman"/>
          <w:sz w:val="24"/>
          <w:szCs w:val="24"/>
        </w:rPr>
        <w:t xml:space="preserve"> the Second Schedule </w:t>
      </w:r>
      <w:r w:rsidR="00E95646" w:rsidRPr="007C3ADE">
        <w:rPr>
          <w:rFonts w:ascii="Times New Roman" w:hAnsi="Times New Roman" w:cs="Times New Roman"/>
          <w:sz w:val="24"/>
          <w:szCs w:val="24"/>
        </w:rPr>
        <w:t>of the High Court (Fees) (Civil Cases) (Amendment) Rules,</w:t>
      </w:r>
      <w:r w:rsidR="00BE160B" w:rsidRPr="007C3ADE">
        <w:rPr>
          <w:rFonts w:ascii="Times New Roman" w:hAnsi="Times New Roman" w:cs="Times New Roman"/>
          <w:sz w:val="24"/>
          <w:szCs w:val="24"/>
        </w:rPr>
        <w:t xml:space="preserve"> SI 187/2019, secondly, to register the</w:t>
      </w:r>
      <w:r w:rsidR="00DE6942" w:rsidRPr="007C3ADE">
        <w:rPr>
          <w:rFonts w:ascii="Times New Roman" w:hAnsi="Times New Roman" w:cs="Times New Roman"/>
          <w:sz w:val="24"/>
          <w:szCs w:val="24"/>
        </w:rPr>
        <w:t xml:space="preserve"> notarial deed with the court, </w:t>
      </w:r>
      <w:r w:rsidR="00BE160B" w:rsidRPr="007C3ADE">
        <w:rPr>
          <w:rFonts w:ascii="Times New Roman" w:hAnsi="Times New Roman" w:cs="Times New Roman"/>
          <w:sz w:val="24"/>
          <w:szCs w:val="24"/>
        </w:rPr>
        <w:t xml:space="preserve">thirdly, to retain a copy thereof and lastly, to issue a registration certificate of the trust to the applicant. The registrar was therefore a party with a direct and substantial interest in the order sought. Indeed, the fact that when confronted with the order, the registrar was unable to implement it </w:t>
      </w:r>
      <w:r w:rsidR="00BE160B" w:rsidRPr="007C3ADE">
        <w:rPr>
          <w:rFonts w:ascii="Times New Roman" w:hAnsi="Times New Roman" w:cs="Times New Roman"/>
          <w:sz w:val="24"/>
          <w:szCs w:val="24"/>
        </w:rPr>
        <w:lastRenderedPageBreak/>
        <w:t xml:space="preserve">clearly shows that he was an interested party. There is no doubt in my mind that the applicant failed to cite the registrar as a party who had a direct and substantial interest in the application. </w:t>
      </w:r>
      <w:r w:rsidR="00F908A0" w:rsidRPr="007C3ADE">
        <w:rPr>
          <w:rFonts w:ascii="Times New Roman" w:hAnsi="Times New Roman" w:cs="Times New Roman"/>
          <w:sz w:val="24"/>
          <w:szCs w:val="24"/>
        </w:rPr>
        <w:t xml:space="preserve"> </w:t>
      </w:r>
    </w:p>
    <w:p w:rsidR="003152C7" w:rsidRPr="007C3ADE" w:rsidRDefault="003152C7" w:rsidP="00844200">
      <w:pPr>
        <w:tabs>
          <w:tab w:val="left" w:pos="1134"/>
        </w:tabs>
        <w:spacing w:after="0" w:line="240" w:lineRule="auto"/>
        <w:jc w:val="both"/>
        <w:rPr>
          <w:rFonts w:ascii="Times New Roman" w:hAnsi="Times New Roman" w:cs="Times New Roman"/>
          <w:sz w:val="24"/>
          <w:szCs w:val="24"/>
        </w:rPr>
      </w:pPr>
    </w:p>
    <w:p w:rsidR="004D277C" w:rsidRPr="007C3ADE" w:rsidRDefault="004D277C" w:rsidP="00CA3C18">
      <w:pPr>
        <w:spacing w:after="0" w:line="240" w:lineRule="auto"/>
        <w:jc w:val="both"/>
        <w:rPr>
          <w:rFonts w:ascii="Times New Roman" w:hAnsi="Times New Roman" w:cs="Times New Roman"/>
          <w:sz w:val="24"/>
          <w:szCs w:val="24"/>
        </w:rPr>
      </w:pPr>
    </w:p>
    <w:p w:rsidR="00A56099" w:rsidRPr="007C3ADE" w:rsidRDefault="003152C7" w:rsidP="0041254B">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56099" w:rsidRPr="007C3ADE">
        <w:rPr>
          <w:rFonts w:ascii="Times New Roman" w:hAnsi="Times New Roman" w:cs="Times New Roman"/>
          <w:sz w:val="24"/>
          <w:szCs w:val="24"/>
        </w:rPr>
        <w:t xml:space="preserve">The further </w:t>
      </w:r>
      <w:r w:rsidR="004D277C" w:rsidRPr="007C3ADE">
        <w:rPr>
          <w:rFonts w:ascii="Times New Roman" w:hAnsi="Times New Roman" w:cs="Times New Roman"/>
          <w:sz w:val="24"/>
          <w:szCs w:val="24"/>
        </w:rPr>
        <w:t xml:space="preserve">and alternative </w:t>
      </w:r>
      <w:r w:rsidR="00A56099" w:rsidRPr="007C3ADE">
        <w:rPr>
          <w:rFonts w:ascii="Times New Roman" w:hAnsi="Times New Roman" w:cs="Times New Roman"/>
          <w:sz w:val="24"/>
          <w:szCs w:val="24"/>
        </w:rPr>
        <w:t xml:space="preserve">argument by Mr </w:t>
      </w:r>
      <w:r w:rsidR="00A56099" w:rsidRPr="007C3ADE">
        <w:rPr>
          <w:rFonts w:ascii="Times New Roman" w:hAnsi="Times New Roman" w:cs="Times New Roman"/>
          <w:i/>
          <w:sz w:val="24"/>
          <w:szCs w:val="24"/>
        </w:rPr>
        <w:t>Kafesu</w:t>
      </w:r>
      <w:r w:rsidR="000C2E76" w:rsidRPr="007C3ADE">
        <w:rPr>
          <w:rFonts w:ascii="Times New Roman" w:hAnsi="Times New Roman" w:cs="Times New Roman"/>
          <w:sz w:val="24"/>
          <w:szCs w:val="24"/>
        </w:rPr>
        <w:t xml:space="preserve"> was that, as the application was addressed to</w:t>
      </w:r>
      <w:r w:rsidR="00A56099" w:rsidRPr="007C3ADE">
        <w:rPr>
          <w:rFonts w:ascii="Times New Roman" w:hAnsi="Times New Roman" w:cs="Times New Roman"/>
          <w:sz w:val="24"/>
          <w:szCs w:val="24"/>
        </w:rPr>
        <w:t xml:space="preserve"> the Registrar</w:t>
      </w:r>
      <w:r w:rsidR="000C2E76" w:rsidRPr="007C3ADE">
        <w:rPr>
          <w:rFonts w:ascii="Times New Roman" w:hAnsi="Times New Roman" w:cs="Times New Roman"/>
          <w:sz w:val="24"/>
          <w:szCs w:val="24"/>
        </w:rPr>
        <w:t xml:space="preserve"> of the High Court, he</w:t>
      </w:r>
      <w:r w:rsidR="00A56099" w:rsidRPr="007C3ADE">
        <w:rPr>
          <w:rFonts w:ascii="Times New Roman" w:hAnsi="Times New Roman" w:cs="Times New Roman"/>
          <w:sz w:val="24"/>
          <w:szCs w:val="24"/>
        </w:rPr>
        <w:t xml:space="preserve"> cannot be said to have been absent</w:t>
      </w:r>
      <w:r w:rsidR="000C2E76" w:rsidRPr="007C3ADE">
        <w:rPr>
          <w:rFonts w:ascii="Times New Roman" w:hAnsi="Times New Roman" w:cs="Times New Roman"/>
          <w:sz w:val="24"/>
          <w:szCs w:val="24"/>
        </w:rPr>
        <w:t>.</w:t>
      </w:r>
      <w:r w:rsidR="00A56099" w:rsidRPr="007C3ADE">
        <w:rPr>
          <w:rFonts w:ascii="Times New Roman" w:hAnsi="Times New Roman" w:cs="Times New Roman"/>
          <w:sz w:val="24"/>
          <w:szCs w:val="24"/>
        </w:rPr>
        <w:t xml:space="preserve"> </w:t>
      </w:r>
      <w:r w:rsidR="000C2E76" w:rsidRPr="007C3ADE">
        <w:rPr>
          <w:rFonts w:ascii="Times New Roman" w:hAnsi="Times New Roman" w:cs="Times New Roman"/>
          <w:sz w:val="24"/>
          <w:szCs w:val="24"/>
        </w:rPr>
        <w:t xml:space="preserve">It is correct that every application lodged in the High Court is by operation of law addressed to the Registrar of that court. </w:t>
      </w:r>
      <w:r w:rsidR="00A56099" w:rsidRPr="007C3ADE">
        <w:rPr>
          <w:rFonts w:ascii="Times New Roman" w:hAnsi="Times New Roman" w:cs="Times New Roman"/>
          <w:sz w:val="24"/>
          <w:szCs w:val="24"/>
        </w:rPr>
        <w:t xml:space="preserve">Herbstein and van Winsen, </w:t>
      </w:r>
      <w:r w:rsidR="00A56099" w:rsidRPr="007C3ADE">
        <w:rPr>
          <w:rFonts w:ascii="Times New Roman" w:hAnsi="Times New Roman" w:cs="Times New Roman"/>
          <w:i/>
          <w:sz w:val="24"/>
          <w:szCs w:val="24"/>
        </w:rPr>
        <w:t>supra</w:t>
      </w:r>
      <w:r w:rsidR="00A56099" w:rsidRPr="007C3ADE">
        <w:rPr>
          <w:rFonts w:ascii="Times New Roman" w:hAnsi="Times New Roman" w:cs="Times New Roman"/>
          <w:sz w:val="24"/>
          <w:szCs w:val="24"/>
        </w:rPr>
        <w:t xml:space="preserve">, at p 421, </w:t>
      </w:r>
      <w:r w:rsidR="000C2E76" w:rsidRPr="007C3ADE">
        <w:rPr>
          <w:rFonts w:ascii="Times New Roman" w:hAnsi="Times New Roman" w:cs="Times New Roman"/>
          <w:sz w:val="24"/>
          <w:szCs w:val="24"/>
        </w:rPr>
        <w:t>makes the same point in the following words:</w:t>
      </w:r>
    </w:p>
    <w:p w:rsidR="00A56099" w:rsidRDefault="00A56099" w:rsidP="0041254B">
      <w:pPr>
        <w:spacing w:after="0" w:line="240" w:lineRule="auto"/>
        <w:ind w:left="567"/>
        <w:jc w:val="both"/>
        <w:rPr>
          <w:rFonts w:ascii="Times New Roman" w:hAnsi="Times New Roman" w:cs="Times New Roman"/>
          <w:sz w:val="24"/>
          <w:szCs w:val="24"/>
        </w:rPr>
      </w:pPr>
      <w:r w:rsidRPr="007C3ADE">
        <w:rPr>
          <w:rFonts w:ascii="Times New Roman" w:hAnsi="Times New Roman" w:cs="Times New Roman"/>
          <w:sz w:val="24"/>
          <w:szCs w:val="24"/>
        </w:rPr>
        <w:t xml:space="preserve">“In an </w:t>
      </w:r>
      <w:r w:rsidRPr="007C3ADE">
        <w:rPr>
          <w:rFonts w:ascii="Times New Roman" w:hAnsi="Times New Roman" w:cs="Times New Roman"/>
          <w:i/>
          <w:sz w:val="24"/>
          <w:szCs w:val="24"/>
        </w:rPr>
        <w:t>ex parte</w:t>
      </w:r>
      <w:r w:rsidRPr="007C3ADE">
        <w:rPr>
          <w:rFonts w:ascii="Times New Roman" w:hAnsi="Times New Roman" w:cs="Times New Roman"/>
          <w:sz w:val="24"/>
          <w:szCs w:val="24"/>
        </w:rPr>
        <w:t xml:space="preserve"> application the notice of motion is addressed to the registrar. It must be supported by an affidavit as to the facts upon which the applicant relies for relief.”</w:t>
      </w:r>
    </w:p>
    <w:p w:rsidR="003152C7" w:rsidRDefault="003152C7" w:rsidP="003152C7">
      <w:pPr>
        <w:spacing w:after="0" w:line="240" w:lineRule="auto"/>
        <w:ind w:left="567"/>
        <w:jc w:val="both"/>
        <w:rPr>
          <w:rFonts w:ascii="Times New Roman" w:hAnsi="Times New Roman" w:cs="Times New Roman"/>
          <w:sz w:val="24"/>
          <w:szCs w:val="24"/>
        </w:rPr>
      </w:pPr>
    </w:p>
    <w:p w:rsidR="003152C7" w:rsidRPr="007C3ADE" w:rsidRDefault="003152C7" w:rsidP="003152C7">
      <w:pPr>
        <w:spacing w:after="0" w:line="240" w:lineRule="auto"/>
        <w:ind w:left="567"/>
        <w:jc w:val="both"/>
        <w:rPr>
          <w:rFonts w:ascii="Times New Roman" w:hAnsi="Times New Roman" w:cs="Times New Roman"/>
          <w:sz w:val="24"/>
          <w:szCs w:val="24"/>
        </w:rPr>
      </w:pPr>
    </w:p>
    <w:p w:rsidR="00D26B47" w:rsidRPr="007C3ADE" w:rsidRDefault="00D26B47" w:rsidP="00C10623">
      <w:pPr>
        <w:spacing w:after="0" w:line="240" w:lineRule="auto"/>
        <w:jc w:val="both"/>
        <w:rPr>
          <w:rFonts w:ascii="Times New Roman" w:hAnsi="Times New Roman" w:cs="Times New Roman"/>
          <w:sz w:val="24"/>
          <w:szCs w:val="24"/>
        </w:rPr>
      </w:pPr>
    </w:p>
    <w:p w:rsidR="00E82354" w:rsidRPr="007C3ADE" w:rsidRDefault="003152C7" w:rsidP="003152C7">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C2E76" w:rsidRPr="007C3ADE">
        <w:rPr>
          <w:rFonts w:ascii="Times New Roman" w:hAnsi="Times New Roman" w:cs="Times New Roman"/>
          <w:sz w:val="24"/>
          <w:szCs w:val="24"/>
        </w:rPr>
        <w:t xml:space="preserve">The same procedural requirement to address every application to the Registrar of the court </w:t>
      </w:r>
      <w:r w:rsidR="000C2E76" w:rsidRPr="003152C7">
        <w:rPr>
          <w:rFonts w:ascii="Times New Roman" w:hAnsi="Times New Roman" w:cs="Times New Roman"/>
          <w:i/>
          <w:sz w:val="24"/>
          <w:szCs w:val="24"/>
        </w:rPr>
        <w:t>a quo</w:t>
      </w:r>
      <w:r w:rsidR="000C2E76" w:rsidRPr="007C3ADE">
        <w:rPr>
          <w:rFonts w:ascii="Times New Roman" w:hAnsi="Times New Roman" w:cs="Times New Roman"/>
          <w:sz w:val="24"/>
          <w:szCs w:val="24"/>
        </w:rPr>
        <w:t xml:space="preserve"> and then to other interested parties is prescribed by b</w:t>
      </w:r>
      <w:r w:rsidR="00E27571" w:rsidRPr="007C3ADE">
        <w:rPr>
          <w:rFonts w:ascii="Times New Roman" w:hAnsi="Times New Roman" w:cs="Times New Roman"/>
          <w:sz w:val="24"/>
          <w:szCs w:val="24"/>
        </w:rPr>
        <w:t>oth Form 29 and 29B</w:t>
      </w:r>
      <w:r w:rsidR="000C2E76" w:rsidRPr="007C3ADE">
        <w:rPr>
          <w:rFonts w:ascii="Times New Roman" w:hAnsi="Times New Roman" w:cs="Times New Roman"/>
          <w:sz w:val="24"/>
          <w:szCs w:val="24"/>
        </w:rPr>
        <w:t>.</w:t>
      </w:r>
      <w:r w:rsidR="00E27571" w:rsidRPr="007C3ADE">
        <w:rPr>
          <w:rFonts w:ascii="Times New Roman" w:hAnsi="Times New Roman" w:cs="Times New Roman"/>
          <w:sz w:val="24"/>
          <w:szCs w:val="24"/>
        </w:rPr>
        <w:t xml:space="preserve"> </w:t>
      </w:r>
      <w:r w:rsidR="00CC653C" w:rsidRPr="007C3ADE">
        <w:rPr>
          <w:rFonts w:ascii="Times New Roman" w:hAnsi="Times New Roman" w:cs="Times New Roman"/>
          <w:sz w:val="24"/>
          <w:szCs w:val="24"/>
        </w:rPr>
        <w:t>It is</w:t>
      </w:r>
      <w:r w:rsidR="006E6978" w:rsidRPr="007C3ADE">
        <w:rPr>
          <w:rFonts w:ascii="Times New Roman" w:hAnsi="Times New Roman" w:cs="Times New Roman"/>
          <w:sz w:val="24"/>
          <w:szCs w:val="24"/>
        </w:rPr>
        <w:t>, however,</w:t>
      </w:r>
      <w:r w:rsidR="00CC653C" w:rsidRPr="007C3ADE">
        <w:rPr>
          <w:rFonts w:ascii="Times New Roman" w:hAnsi="Times New Roman" w:cs="Times New Roman"/>
          <w:sz w:val="24"/>
          <w:szCs w:val="24"/>
        </w:rPr>
        <w:t xml:space="preserve"> noteworthy that such an address does not signify the service of the application upon the registrar. Rather, it is a</w:t>
      </w:r>
      <w:r w:rsidR="00C04F9C" w:rsidRPr="007C3ADE">
        <w:rPr>
          <w:rFonts w:ascii="Times New Roman" w:hAnsi="Times New Roman" w:cs="Times New Roman"/>
          <w:sz w:val="24"/>
          <w:szCs w:val="24"/>
        </w:rPr>
        <w:t>n</w:t>
      </w:r>
      <w:r w:rsidR="00CC653C" w:rsidRPr="007C3ADE">
        <w:rPr>
          <w:rFonts w:ascii="Times New Roman" w:hAnsi="Times New Roman" w:cs="Times New Roman"/>
          <w:sz w:val="24"/>
          <w:szCs w:val="24"/>
        </w:rPr>
        <w:t xml:space="preserve"> </w:t>
      </w:r>
      <w:r w:rsidR="00C04F9C" w:rsidRPr="007C3ADE">
        <w:rPr>
          <w:rFonts w:ascii="Times New Roman" w:hAnsi="Times New Roman" w:cs="Times New Roman"/>
          <w:sz w:val="24"/>
          <w:szCs w:val="24"/>
        </w:rPr>
        <w:t xml:space="preserve">administrative </w:t>
      </w:r>
      <w:r w:rsidR="00CC653C" w:rsidRPr="007C3ADE">
        <w:rPr>
          <w:rFonts w:ascii="Times New Roman" w:hAnsi="Times New Roman" w:cs="Times New Roman"/>
          <w:sz w:val="24"/>
          <w:szCs w:val="24"/>
        </w:rPr>
        <w:t>device that allows the registrar to file the issued pleading in a court record opened at the institution of the relevant proceedings. It does</w:t>
      </w:r>
      <w:r w:rsidR="00C04F9C" w:rsidRPr="007C3ADE">
        <w:rPr>
          <w:rFonts w:ascii="Times New Roman" w:hAnsi="Times New Roman" w:cs="Times New Roman"/>
          <w:sz w:val="24"/>
          <w:szCs w:val="24"/>
        </w:rPr>
        <w:t xml:space="preserve"> not, therefore,</w:t>
      </w:r>
      <w:r w:rsidR="00CC653C" w:rsidRPr="007C3ADE">
        <w:rPr>
          <w:rFonts w:ascii="Times New Roman" w:hAnsi="Times New Roman" w:cs="Times New Roman"/>
          <w:sz w:val="24"/>
          <w:szCs w:val="24"/>
        </w:rPr>
        <w:t xml:space="preserve"> denote service of the relevant pleading on the Registrar. I</w:t>
      </w:r>
      <w:r w:rsidR="00E82354" w:rsidRPr="007C3ADE">
        <w:rPr>
          <w:rFonts w:ascii="Times New Roman" w:hAnsi="Times New Roman" w:cs="Times New Roman"/>
          <w:sz w:val="24"/>
          <w:szCs w:val="24"/>
        </w:rPr>
        <w:t>n any event, it would be well-</w:t>
      </w:r>
      <w:r w:rsidR="00CC653C" w:rsidRPr="007C3ADE">
        <w:rPr>
          <w:rFonts w:ascii="Times New Roman" w:hAnsi="Times New Roman" w:cs="Times New Roman"/>
          <w:sz w:val="24"/>
          <w:szCs w:val="24"/>
        </w:rPr>
        <w:t xml:space="preserve">nigh impossible for the registrar </w:t>
      </w:r>
      <w:r w:rsidR="00E82354" w:rsidRPr="007C3ADE">
        <w:rPr>
          <w:rFonts w:ascii="Times New Roman" w:hAnsi="Times New Roman" w:cs="Times New Roman"/>
          <w:sz w:val="24"/>
          <w:szCs w:val="24"/>
        </w:rPr>
        <w:t>to ferre</w:t>
      </w:r>
      <w:r w:rsidR="00CC653C" w:rsidRPr="007C3ADE">
        <w:rPr>
          <w:rFonts w:ascii="Times New Roman" w:hAnsi="Times New Roman" w:cs="Times New Roman"/>
          <w:sz w:val="24"/>
          <w:szCs w:val="24"/>
        </w:rPr>
        <w:t xml:space="preserve">t through every pleading </w:t>
      </w:r>
      <w:r w:rsidR="006E6978" w:rsidRPr="007C3ADE">
        <w:rPr>
          <w:rFonts w:ascii="Times New Roman" w:hAnsi="Times New Roman" w:cs="Times New Roman"/>
          <w:sz w:val="24"/>
          <w:szCs w:val="24"/>
        </w:rPr>
        <w:t>to determine</w:t>
      </w:r>
      <w:r w:rsidR="00C04F9C" w:rsidRPr="007C3ADE">
        <w:rPr>
          <w:rFonts w:ascii="Times New Roman" w:hAnsi="Times New Roman" w:cs="Times New Roman"/>
          <w:sz w:val="24"/>
          <w:szCs w:val="24"/>
        </w:rPr>
        <w:t xml:space="preserve"> </w:t>
      </w:r>
      <w:r w:rsidR="00E82354" w:rsidRPr="007C3ADE">
        <w:rPr>
          <w:rFonts w:ascii="Times New Roman" w:hAnsi="Times New Roman" w:cs="Times New Roman"/>
          <w:sz w:val="24"/>
          <w:szCs w:val="24"/>
        </w:rPr>
        <w:t>whether or not he is being addressed as a litigant or as an administrator. Where</w:t>
      </w:r>
      <w:r w:rsidR="006E6978" w:rsidRPr="007C3ADE">
        <w:rPr>
          <w:rFonts w:ascii="Times New Roman" w:hAnsi="Times New Roman" w:cs="Times New Roman"/>
          <w:sz w:val="24"/>
          <w:szCs w:val="24"/>
        </w:rPr>
        <w:t>, therefore,</w:t>
      </w:r>
      <w:r w:rsidR="00E82354" w:rsidRPr="007C3ADE">
        <w:rPr>
          <w:rFonts w:ascii="Times New Roman" w:hAnsi="Times New Roman" w:cs="Times New Roman"/>
          <w:sz w:val="24"/>
          <w:szCs w:val="24"/>
        </w:rPr>
        <w:t xml:space="preserve"> an applicant wishes to sue the registrar, he or she or it must treat him as befitting of every other respondent by specifically citing him on the face of the a</w:t>
      </w:r>
      <w:r w:rsidR="00C04F9C" w:rsidRPr="007C3ADE">
        <w:rPr>
          <w:rFonts w:ascii="Times New Roman" w:hAnsi="Times New Roman" w:cs="Times New Roman"/>
          <w:sz w:val="24"/>
          <w:szCs w:val="24"/>
        </w:rPr>
        <w:t xml:space="preserve">pplication, </w:t>
      </w:r>
      <w:r w:rsidR="00E82354" w:rsidRPr="007C3ADE">
        <w:rPr>
          <w:rFonts w:ascii="Times New Roman" w:hAnsi="Times New Roman" w:cs="Times New Roman"/>
          <w:sz w:val="24"/>
          <w:szCs w:val="24"/>
        </w:rPr>
        <w:t>utiliz</w:t>
      </w:r>
      <w:r w:rsidR="00C04F9C" w:rsidRPr="007C3ADE">
        <w:rPr>
          <w:rFonts w:ascii="Times New Roman" w:hAnsi="Times New Roman" w:cs="Times New Roman"/>
          <w:sz w:val="24"/>
          <w:szCs w:val="24"/>
        </w:rPr>
        <w:t xml:space="preserve">ing the appropriate form and </w:t>
      </w:r>
      <w:r w:rsidR="00E82354" w:rsidRPr="007C3ADE">
        <w:rPr>
          <w:rFonts w:ascii="Times New Roman" w:hAnsi="Times New Roman" w:cs="Times New Roman"/>
          <w:sz w:val="24"/>
          <w:szCs w:val="24"/>
        </w:rPr>
        <w:t xml:space="preserve">serving him with the application.  </w:t>
      </w:r>
    </w:p>
    <w:p w:rsidR="00CF783C" w:rsidRDefault="00CF783C" w:rsidP="00C10623">
      <w:pPr>
        <w:spacing w:after="0" w:line="240" w:lineRule="auto"/>
        <w:jc w:val="both"/>
        <w:rPr>
          <w:rFonts w:ascii="Times New Roman" w:hAnsi="Times New Roman" w:cs="Times New Roman"/>
          <w:sz w:val="24"/>
          <w:szCs w:val="24"/>
        </w:rPr>
      </w:pPr>
    </w:p>
    <w:p w:rsidR="00844200" w:rsidRPr="007C3ADE" w:rsidRDefault="00844200" w:rsidP="00C10623">
      <w:pPr>
        <w:spacing w:after="0" w:line="240" w:lineRule="auto"/>
        <w:jc w:val="both"/>
        <w:rPr>
          <w:rFonts w:ascii="Times New Roman" w:hAnsi="Times New Roman" w:cs="Times New Roman"/>
          <w:sz w:val="24"/>
          <w:szCs w:val="24"/>
        </w:rPr>
      </w:pPr>
    </w:p>
    <w:p w:rsidR="00CF783C" w:rsidRPr="007C3ADE" w:rsidRDefault="003152C7" w:rsidP="000F18B7">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82354" w:rsidRPr="007C3ADE">
        <w:rPr>
          <w:rFonts w:ascii="Times New Roman" w:hAnsi="Times New Roman" w:cs="Times New Roman"/>
          <w:sz w:val="24"/>
          <w:szCs w:val="24"/>
        </w:rPr>
        <w:t>It seems to me that it was important and necessary for the applicant to specifically follow the relevant requirements prescribed in the rules. This was because the applicant was not only seeking relief from</w:t>
      </w:r>
      <w:r w:rsidR="009911BC" w:rsidRPr="007C3ADE">
        <w:rPr>
          <w:rFonts w:ascii="Times New Roman" w:hAnsi="Times New Roman" w:cs="Times New Roman"/>
          <w:sz w:val="24"/>
          <w:szCs w:val="24"/>
        </w:rPr>
        <w:t xml:space="preserve"> the registrar but </w:t>
      </w:r>
      <w:r w:rsidR="00C61AFB" w:rsidRPr="007C3ADE">
        <w:rPr>
          <w:rFonts w:ascii="Times New Roman" w:hAnsi="Times New Roman" w:cs="Times New Roman"/>
          <w:sz w:val="24"/>
          <w:szCs w:val="24"/>
        </w:rPr>
        <w:t xml:space="preserve">was also seeking </w:t>
      </w:r>
      <w:r w:rsidR="009911BC" w:rsidRPr="007C3ADE">
        <w:rPr>
          <w:rFonts w:ascii="Times New Roman" w:hAnsi="Times New Roman" w:cs="Times New Roman"/>
          <w:sz w:val="24"/>
          <w:szCs w:val="24"/>
        </w:rPr>
        <w:t>novel relief at that</w:t>
      </w:r>
      <w:r w:rsidR="00CF783C" w:rsidRPr="007C3ADE">
        <w:rPr>
          <w:rFonts w:ascii="Times New Roman" w:hAnsi="Times New Roman" w:cs="Times New Roman"/>
          <w:sz w:val="24"/>
          <w:szCs w:val="24"/>
        </w:rPr>
        <w:t xml:space="preserve">. </w:t>
      </w:r>
    </w:p>
    <w:p w:rsidR="003B6FF0" w:rsidRPr="007C3ADE" w:rsidRDefault="003152C7" w:rsidP="003152C7">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F783C" w:rsidRPr="007C3ADE">
        <w:rPr>
          <w:rFonts w:ascii="Times New Roman" w:hAnsi="Times New Roman" w:cs="Times New Roman"/>
          <w:sz w:val="24"/>
          <w:szCs w:val="24"/>
        </w:rPr>
        <w:t xml:space="preserve">In these circumstances, a relevant and necessary respondent was not cited. The vacated order was given in favour of the applicant in the absence of a party who was duly affected by it. </w:t>
      </w:r>
      <w:r w:rsidR="009911BC" w:rsidRPr="007C3ADE">
        <w:rPr>
          <w:rFonts w:ascii="Times New Roman" w:hAnsi="Times New Roman" w:cs="Times New Roman"/>
          <w:sz w:val="24"/>
          <w:szCs w:val="24"/>
        </w:rPr>
        <w:t xml:space="preserve">See </w:t>
      </w:r>
      <w:r w:rsidR="009911BC" w:rsidRPr="007C3ADE">
        <w:rPr>
          <w:rFonts w:ascii="Times New Roman" w:hAnsi="Times New Roman" w:cs="Times New Roman"/>
          <w:i/>
          <w:sz w:val="24"/>
          <w:szCs w:val="24"/>
        </w:rPr>
        <w:t>Kufakwazvino v Mutandwa &amp; Ors</w:t>
      </w:r>
      <w:r w:rsidR="009911BC" w:rsidRPr="007C3ADE">
        <w:rPr>
          <w:rFonts w:ascii="Times New Roman" w:hAnsi="Times New Roman" w:cs="Times New Roman"/>
          <w:sz w:val="24"/>
          <w:szCs w:val="24"/>
        </w:rPr>
        <w:t xml:space="preserve"> SC 29/07</w:t>
      </w:r>
      <w:r w:rsidR="007D6389" w:rsidRPr="007C3ADE">
        <w:rPr>
          <w:rFonts w:ascii="Times New Roman" w:hAnsi="Times New Roman" w:cs="Times New Roman"/>
          <w:sz w:val="24"/>
          <w:szCs w:val="24"/>
        </w:rPr>
        <w:t>.</w:t>
      </w:r>
      <w:r w:rsidR="009911BC" w:rsidRPr="007C3ADE">
        <w:rPr>
          <w:rFonts w:ascii="Times New Roman" w:hAnsi="Times New Roman" w:cs="Times New Roman"/>
          <w:sz w:val="24"/>
          <w:szCs w:val="24"/>
        </w:rPr>
        <w:t xml:space="preserve"> </w:t>
      </w:r>
    </w:p>
    <w:p w:rsidR="003B6FF0" w:rsidRDefault="003B6FF0" w:rsidP="00C10623">
      <w:pPr>
        <w:spacing w:after="0" w:line="240" w:lineRule="auto"/>
        <w:jc w:val="both"/>
        <w:rPr>
          <w:rFonts w:ascii="Times New Roman" w:hAnsi="Times New Roman" w:cs="Times New Roman"/>
          <w:sz w:val="24"/>
          <w:szCs w:val="24"/>
        </w:rPr>
      </w:pPr>
    </w:p>
    <w:p w:rsidR="00844200" w:rsidRPr="007C3ADE" w:rsidRDefault="00844200" w:rsidP="00C10623">
      <w:pPr>
        <w:spacing w:after="0" w:line="240" w:lineRule="auto"/>
        <w:jc w:val="both"/>
        <w:rPr>
          <w:rFonts w:ascii="Times New Roman" w:hAnsi="Times New Roman" w:cs="Times New Roman"/>
          <w:sz w:val="24"/>
          <w:szCs w:val="24"/>
        </w:rPr>
      </w:pPr>
    </w:p>
    <w:p w:rsidR="00CF783C" w:rsidRPr="007C3ADE" w:rsidRDefault="003152C7" w:rsidP="003152C7">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F783C" w:rsidRPr="007C3ADE">
        <w:rPr>
          <w:rFonts w:ascii="Times New Roman" w:hAnsi="Times New Roman" w:cs="Times New Roman"/>
          <w:sz w:val="24"/>
          <w:szCs w:val="24"/>
        </w:rPr>
        <w:t xml:space="preserve">The </w:t>
      </w:r>
      <w:r w:rsidR="00B00F1A" w:rsidRPr="007C3ADE">
        <w:rPr>
          <w:rFonts w:ascii="Times New Roman" w:hAnsi="Times New Roman" w:cs="Times New Roman"/>
          <w:sz w:val="24"/>
          <w:szCs w:val="24"/>
        </w:rPr>
        <w:t xml:space="preserve">further question raised by the prospective first ground of appeal is whether the vacated order </w:t>
      </w:r>
      <w:r w:rsidR="00CF783C" w:rsidRPr="007C3ADE">
        <w:rPr>
          <w:rFonts w:ascii="Times New Roman" w:hAnsi="Times New Roman" w:cs="Times New Roman"/>
          <w:sz w:val="24"/>
          <w:szCs w:val="24"/>
        </w:rPr>
        <w:t xml:space="preserve">was erroneously sought or erroneously granted. </w:t>
      </w:r>
    </w:p>
    <w:p w:rsidR="00CF783C" w:rsidRDefault="00CF783C" w:rsidP="00C10623">
      <w:pPr>
        <w:spacing w:after="0" w:line="240" w:lineRule="auto"/>
        <w:jc w:val="both"/>
        <w:rPr>
          <w:rFonts w:ascii="Times New Roman" w:hAnsi="Times New Roman" w:cs="Times New Roman"/>
          <w:sz w:val="24"/>
          <w:szCs w:val="24"/>
        </w:rPr>
      </w:pPr>
    </w:p>
    <w:p w:rsidR="00844200" w:rsidRPr="007C3ADE" w:rsidRDefault="00844200" w:rsidP="00C10623">
      <w:pPr>
        <w:spacing w:after="0" w:line="240" w:lineRule="auto"/>
        <w:jc w:val="both"/>
        <w:rPr>
          <w:rFonts w:ascii="Times New Roman" w:hAnsi="Times New Roman" w:cs="Times New Roman"/>
          <w:sz w:val="24"/>
          <w:szCs w:val="24"/>
        </w:rPr>
      </w:pPr>
    </w:p>
    <w:p w:rsidR="00D623E5" w:rsidRDefault="003152C7" w:rsidP="00844200">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F783C" w:rsidRPr="007C3ADE">
        <w:rPr>
          <w:rFonts w:ascii="Times New Roman" w:hAnsi="Times New Roman" w:cs="Times New Roman"/>
          <w:sz w:val="24"/>
          <w:szCs w:val="24"/>
        </w:rPr>
        <w:t xml:space="preserve">Mr </w:t>
      </w:r>
      <w:r w:rsidR="00CF783C" w:rsidRPr="007C3ADE">
        <w:rPr>
          <w:rFonts w:ascii="Times New Roman" w:hAnsi="Times New Roman" w:cs="Times New Roman"/>
          <w:i/>
          <w:sz w:val="24"/>
          <w:szCs w:val="24"/>
        </w:rPr>
        <w:t>Kafesu</w:t>
      </w:r>
      <w:r w:rsidR="00CF783C" w:rsidRPr="007C3ADE">
        <w:rPr>
          <w:rFonts w:ascii="Times New Roman" w:hAnsi="Times New Roman" w:cs="Times New Roman"/>
          <w:sz w:val="24"/>
          <w:szCs w:val="24"/>
        </w:rPr>
        <w:t xml:space="preserve"> contended that the vacated order was neither erroneously sought nor erroneously granted.  He premised his argument on two grounds. The first was that the </w:t>
      </w:r>
      <w:r w:rsidR="00844200">
        <w:rPr>
          <w:rFonts w:ascii="Times New Roman" w:hAnsi="Times New Roman" w:cs="Times New Roman"/>
          <w:sz w:val="24"/>
          <w:szCs w:val="24"/>
        </w:rPr>
        <w:t>High </w:t>
      </w:r>
      <w:r w:rsidR="00C61AFB" w:rsidRPr="007C3ADE">
        <w:rPr>
          <w:rFonts w:ascii="Times New Roman" w:hAnsi="Times New Roman" w:cs="Times New Roman"/>
          <w:sz w:val="24"/>
          <w:szCs w:val="24"/>
        </w:rPr>
        <w:t>Courts in South Africa a</w:t>
      </w:r>
      <w:r w:rsidR="00CF783C" w:rsidRPr="007C3ADE">
        <w:rPr>
          <w:rFonts w:ascii="Times New Roman" w:hAnsi="Times New Roman" w:cs="Times New Roman"/>
          <w:sz w:val="24"/>
          <w:szCs w:val="24"/>
        </w:rPr>
        <w:t xml:space="preserve">re </w:t>
      </w:r>
      <w:r w:rsidR="00013D72" w:rsidRPr="007C3ADE">
        <w:rPr>
          <w:rFonts w:ascii="Times New Roman" w:hAnsi="Times New Roman" w:cs="Times New Roman"/>
          <w:sz w:val="24"/>
          <w:szCs w:val="24"/>
        </w:rPr>
        <w:t>imbued by s 4 of the Republic of South Africa’</w:t>
      </w:r>
      <w:r w:rsidR="00B00F1A" w:rsidRPr="007C3ADE">
        <w:rPr>
          <w:rFonts w:ascii="Times New Roman" w:hAnsi="Times New Roman" w:cs="Times New Roman"/>
          <w:sz w:val="24"/>
          <w:szCs w:val="24"/>
        </w:rPr>
        <w:t>s Trust Property Control Act (No</w:t>
      </w:r>
      <w:r w:rsidR="00013D72" w:rsidRPr="007C3ADE">
        <w:rPr>
          <w:rFonts w:ascii="Times New Roman" w:hAnsi="Times New Roman" w:cs="Times New Roman"/>
          <w:sz w:val="24"/>
          <w:szCs w:val="24"/>
        </w:rPr>
        <w:t>. 57/1988) with the authority</w:t>
      </w:r>
      <w:r w:rsidR="00CF783C" w:rsidRPr="007C3ADE">
        <w:rPr>
          <w:rFonts w:ascii="Times New Roman" w:hAnsi="Times New Roman" w:cs="Times New Roman"/>
          <w:sz w:val="24"/>
          <w:szCs w:val="24"/>
        </w:rPr>
        <w:t xml:space="preserve"> to register</w:t>
      </w:r>
      <w:r w:rsidR="00013D72" w:rsidRPr="007C3ADE">
        <w:rPr>
          <w:rFonts w:ascii="Times New Roman" w:hAnsi="Times New Roman" w:cs="Times New Roman"/>
          <w:sz w:val="24"/>
          <w:szCs w:val="24"/>
        </w:rPr>
        <w:t xml:space="preserve"> Trusts similar to the applicant</w:t>
      </w:r>
      <w:r w:rsidR="00CF783C" w:rsidRPr="007C3ADE">
        <w:rPr>
          <w:rFonts w:ascii="Times New Roman" w:hAnsi="Times New Roman" w:cs="Times New Roman"/>
          <w:sz w:val="24"/>
          <w:szCs w:val="24"/>
        </w:rPr>
        <w:t xml:space="preserve">.  </w:t>
      </w:r>
      <w:r w:rsidR="00FC6991" w:rsidRPr="007C3ADE">
        <w:rPr>
          <w:rFonts w:ascii="Times New Roman" w:hAnsi="Times New Roman" w:cs="Times New Roman"/>
          <w:sz w:val="24"/>
          <w:szCs w:val="24"/>
        </w:rPr>
        <w:t xml:space="preserve">He equated this power with the one conferred on the High Court to </w:t>
      </w:r>
      <w:r w:rsidR="006432D6" w:rsidRPr="007C3ADE">
        <w:rPr>
          <w:rFonts w:ascii="Times New Roman" w:hAnsi="Times New Roman" w:cs="Times New Roman"/>
          <w:sz w:val="24"/>
          <w:szCs w:val="24"/>
        </w:rPr>
        <w:t>charge the specified fee for “Re</w:t>
      </w:r>
      <w:r w:rsidR="00844200">
        <w:rPr>
          <w:rFonts w:ascii="Times New Roman" w:hAnsi="Times New Roman" w:cs="Times New Roman"/>
          <w:sz w:val="24"/>
          <w:szCs w:val="24"/>
        </w:rPr>
        <w:t>gistration Certificate” by para</w:t>
      </w:r>
      <w:r w:rsidR="00FC6991" w:rsidRPr="007C3ADE">
        <w:rPr>
          <w:rFonts w:ascii="Times New Roman" w:hAnsi="Times New Roman" w:cs="Times New Roman"/>
          <w:sz w:val="24"/>
          <w:szCs w:val="24"/>
        </w:rPr>
        <w:t xml:space="preserve"> 12 of Statutory Instrument SI 187/2019</w:t>
      </w:r>
      <w:r w:rsidR="006432D6" w:rsidRPr="007C3ADE">
        <w:rPr>
          <w:rFonts w:ascii="Times New Roman" w:hAnsi="Times New Roman" w:cs="Times New Roman"/>
          <w:sz w:val="24"/>
          <w:szCs w:val="24"/>
        </w:rPr>
        <w:t>.</w:t>
      </w:r>
      <w:r w:rsidR="00FC6991" w:rsidRPr="007C3ADE">
        <w:rPr>
          <w:rFonts w:ascii="Times New Roman" w:hAnsi="Times New Roman" w:cs="Times New Roman"/>
          <w:sz w:val="24"/>
          <w:szCs w:val="24"/>
        </w:rPr>
        <w:t xml:space="preserve"> He</w:t>
      </w:r>
      <w:r w:rsidR="00B00F1A" w:rsidRPr="007C3ADE">
        <w:rPr>
          <w:rFonts w:ascii="Times New Roman" w:hAnsi="Times New Roman" w:cs="Times New Roman"/>
          <w:sz w:val="24"/>
          <w:szCs w:val="24"/>
        </w:rPr>
        <w:t>,</w:t>
      </w:r>
      <w:r w:rsidR="00FC6991" w:rsidRPr="007C3ADE">
        <w:rPr>
          <w:rFonts w:ascii="Times New Roman" w:hAnsi="Times New Roman" w:cs="Times New Roman"/>
          <w:sz w:val="24"/>
          <w:szCs w:val="24"/>
        </w:rPr>
        <w:t xml:space="preserve"> therefore</w:t>
      </w:r>
      <w:r w:rsidR="00B00F1A" w:rsidRPr="007C3ADE">
        <w:rPr>
          <w:rFonts w:ascii="Times New Roman" w:hAnsi="Times New Roman" w:cs="Times New Roman"/>
          <w:sz w:val="24"/>
          <w:szCs w:val="24"/>
        </w:rPr>
        <w:t>,</w:t>
      </w:r>
      <w:r w:rsidR="00FC6991" w:rsidRPr="007C3ADE">
        <w:rPr>
          <w:rFonts w:ascii="Times New Roman" w:hAnsi="Times New Roman" w:cs="Times New Roman"/>
          <w:sz w:val="24"/>
          <w:szCs w:val="24"/>
        </w:rPr>
        <w:t xml:space="preserve"> premised his second contention on that Statutory In</w:t>
      </w:r>
      <w:r w:rsidR="00EB5C86" w:rsidRPr="007C3ADE">
        <w:rPr>
          <w:rFonts w:ascii="Times New Roman" w:hAnsi="Times New Roman" w:cs="Times New Roman"/>
          <w:sz w:val="24"/>
          <w:szCs w:val="24"/>
        </w:rPr>
        <w:t>strument. He argued that</w:t>
      </w:r>
      <w:r w:rsidR="00FC6991" w:rsidRPr="007C3ADE">
        <w:rPr>
          <w:rFonts w:ascii="Times New Roman" w:hAnsi="Times New Roman" w:cs="Times New Roman"/>
          <w:sz w:val="24"/>
          <w:szCs w:val="24"/>
        </w:rPr>
        <w:t xml:space="preserve"> the Hi</w:t>
      </w:r>
      <w:r w:rsidR="006432D6" w:rsidRPr="007C3ADE">
        <w:rPr>
          <w:rFonts w:ascii="Times New Roman" w:hAnsi="Times New Roman" w:cs="Times New Roman"/>
          <w:sz w:val="24"/>
          <w:szCs w:val="24"/>
        </w:rPr>
        <w:t xml:space="preserve">gh Court had the power to </w:t>
      </w:r>
      <w:r w:rsidR="00FC6991" w:rsidRPr="007C3ADE">
        <w:rPr>
          <w:rFonts w:ascii="Times New Roman" w:hAnsi="Times New Roman" w:cs="Times New Roman"/>
          <w:sz w:val="24"/>
          <w:szCs w:val="24"/>
        </w:rPr>
        <w:t>issue, register and certify the applicant as a Trust under the same provision.</w:t>
      </w:r>
      <w:r w:rsidR="006432D6" w:rsidRPr="007C3ADE">
        <w:rPr>
          <w:rFonts w:ascii="Times New Roman" w:hAnsi="Times New Roman" w:cs="Times New Roman"/>
          <w:sz w:val="24"/>
          <w:szCs w:val="24"/>
        </w:rPr>
        <w:t xml:space="preserve"> H</w:t>
      </w:r>
      <w:r w:rsidR="008B4A22" w:rsidRPr="007C3ADE">
        <w:rPr>
          <w:rFonts w:ascii="Times New Roman" w:hAnsi="Times New Roman" w:cs="Times New Roman"/>
          <w:sz w:val="24"/>
          <w:szCs w:val="24"/>
        </w:rPr>
        <w:t>e</w:t>
      </w:r>
      <w:r w:rsidR="006432D6" w:rsidRPr="007C3ADE">
        <w:rPr>
          <w:rFonts w:ascii="Times New Roman" w:hAnsi="Times New Roman" w:cs="Times New Roman"/>
          <w:sz w:val="24"/>
          <w:szCs w:val="24"/>
        </w:rPr>
        <w:t xml:space="preserve"> further argued that</w:t>
      </w:r>
      <w:r w:rsidR="008B4A22" w:rsidRPr="007C3ADE">
        <w:rPr>
          <w:rFonts w:ascii="Times New Roman" w:hAnsi="Times New Roman" w:cs="Times New Roman"/>
          <w:sz w:val="24"/>
          <w:szCs w:val="24"/>
        </w:rPr>
        <w:t xml:space="preserve"> </w:t>
      </w:r>
      <w:r w:rsidR="006432D6" w:rsidRPr="007C3ADE">
        <w:rPr>
          <w:rFonts w:ascii="Times New Roman" w:hAnsi="Times New Roman" w:cs="Times New Roman"/>
          <w:sz w:val="24"/>
          <w:szCs w:val="24"/>
        </w:rPr>
        <w:t xml:space="preserve">the </w:t>
      </w:r>
      <w:r w:rsidR="008B4A22" w:rsidRPr="007C3ADE">
        <w:rPr>
          <w:rFonts w:ascii="Times New Roman" w:hAnsi="Times New Roman" w:cs="Times New Roman"/>
          <w:sz w:val="24"/>
          <w:szCs w:val="24"/>
        </w:rPr>
        <w:t xml:space="preserve">provision </w:t>
      </w:r>
      <w:r w:rsidR="006432D6" w:rsidRPr="007C3ADE">
        <w:rPr>
          <w:rFonts w:ascii="Times New Roman" w:hAnsi="Times New Roman" w:cs="Times New Roman"/>
          <w:sz w:val="24"/>
          <w:szCs w:val="24"/>
        </w:rPr>
        <w:t xml:space="preserve">drew its force from </w:t>
      </w:r>
      <w:r w:rsidR="008B4A22" w:rsidRPr="007C3ADE">
        <w:rPr>
          <w:rFonts w:ascii="Times New Roman" w:hAnsi="Times New Roman" w:cs="Times New Roman"/>
          <w:sz w:val="24"/>
          <w:szCs w:val="24"/>
        </w:rPr>
        <w:t xml:space="preserve">the inherent power of </w:t>
      </w:r>
      <w:r w:rsidR="00636749" w:rsidRPr="007C3ADE">
        <w:rPr>
          <w:rFonts w:ascii="Times New Roman" w:hAnsi="Times New Roman" w:cs="Times New Roman"/>
          <w:sz w:val="24"/>
          <w:szCs w:val="24"/>
        </w:rPr>
        <w:t xml:space="preserve">the High Court codified in s 13 </w:t>
      </w:r>
      <w:r w:rsidR="00B00F1A" w:rsidRPr="007C3ADE">
        <w:rPr>
          <w:rFonts w:ascii="Times New Roman" w:hAnsi="Times New Roman" w:cs="Times New Roman"/>
          <w:sz w:val="24"/>
          <w:szCs w:val="24"/>
        </w:rPr>
        <w:t>of the High Court Act</w:t>
      </w:r>
      <w:r w:rsidR="008B4A22" w:rsidRPr="007C3ADE">
        <w:rPr>
          <w:rFonts w:ascii="Times New Roman" w:hAnsi="Times New Roman" w:cs="Times New Roman"/>
          <w:sz w:val="24"/>
          <w:szCs w:val="24"/>
        </w:rPr>
        <w:t>.</w:t>
      </w:r>
      <w:r w:rsidR="00CF783C" w:rsidRPr="007C3ADE">
        <w:rPr>
          <w:rFonts w:ascii="Times New Roman" w:hAnsi="Times New Roman" w:cs="Times New Roman"/>
          <w:sz w:val="24"/>
          <w:szCs w:val="24"/>
        </w:rPr>
        <w:t xml:space="preserve"> </w:t>
      </w:r>
      <w:r w:rsidR="00D623E5" w:rsidRPr="007C3ADE">
        <w:rPr>
          <w:rFonts w:ascii="Times New Roman" w:hAnsi="Times New Roman" w:cs="Times New Roman"/>
          <w:sz w:val="24"/>
          <w:szCs w:val="24"/>
        </w:rPr>
        <w:t>Counsel submitted that these were arguable propositions whic</w:t>
      </w:r>
      <w:r w:rsidR="006432D6" w:rsidRPr="007C3ADE">
        <w:rPr>
          <w:rFonts w:ascii="Times New Roman" w:hAnsi="Times New Roman" w:cs="Times New Roman"/>
          <w:sz w:val="24"/>
          <w:szCs w:val="24"/>
        </w:rPr>
        <w:t xml:space="preserve">h stood a reasonable </w:t>
      </w:r>
      <w:r w:rsidR="00B551EC" w:rsidRPr="007C3ADE">
        <w:rPr>
          <w:rFonts w:ascii="Times New Roman" w:hAnsi="Times New Roman" w:cs="Times New Roman"/>
          <w:sz w:val="24"/>
          <w:szCs w:val="24"/>
        </w:rPr>
        <w:t>possibility</w:t>
      </w:r>
      <w:r w:rsidR="00D623E5" w:rsidRPr="007C3ADE">
        <w:rPr>
          <w:rFonts w:ascii="Times New Roman" w:hAnsi="Times New Roman" w:cs="Times New Roman"/>
          <w:sz w:val="24"/>
          <w:szCs w:val="24"/>
        </w:rPr>
        <w:t xml:space="preserve"> of success on appeal to the Supreme Court.</w:t>
      </w:r>
    </w:p>
    <w:p w:rsidR="005F0781" w:rsidRPr="007C3ADE" w:rsidRDefault="005F0781" w:rsidP="00844200">
      <w:pPr>
        <w:tabs>
          <w:tab w:val="left" w:pos="1134"/>
        </w:tabs>
        <w:spacing w:after="0" w:line="480" w:lineRule="auto"/>
        <w:jc w:val="both"/>
        <w:rPr>
          <w:rFonts w:ascii="Times New Roman" w:hAnsi="Times New Roman" w:cs="Times New Roman"/>
          <w:sz w:val="24"/>
          <w:szCs w:val="24"/>
        </w:rPr>
      </w:pPr>
    </w:p>
    <w:p w:rsidR="00D109B5" w:rsidRPr="007C3ADE" w:rsidRDefault="003152C7" w:rsidP="003152C7">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623E5" w:rsidRPr="007C3ADE">
        <w:rPr>
          <w:rFonts w:ascii="Times New Roman" w:hAnsi="Times New Roman" w:cs="Times New Roman"/>
          <w:sz w:val="24"/>
          <w:szCs w:val="24"/>
        </w:rPr>
        <w:t xml:space="preserve">The contentions by Mr </w:t>
      </w:r>
      <w:r w:rsidR="00D623E5" w:rsidRPr="007C3ADE">
        <w:rPr>
          <w:rFonts w:ascii="Times New Roman" w:hAnsi="Times New Roman" w:cs="Times New Roman"/>
          <w:i/>
          <w:sz w:val="24"/>
          <w:szCs w:val="24"/>
        </w:rPr>
        <w:t>Kafesu</w:t>
      </w:r>
      <w:r w:rsidR="00D623E5" w:rsidRPr="007C3ADE">
        <w:rPr>
          <w:rFonts w:ascii="Times New Roman" w:hAnsi="Times New Roman" w:cs="Times New Roman"/>
          <w:sz w:val="24"/>
          <w:szCs w:val="24"/>
        </w:rPr>
        <w:t xml:space="preserve"> are patently fallacious. He was unable to pinpoint local legislation similar to the South African one which confers such power on the High Court. </w:t>
      </w:r>
      <w:r w:rsidR="00A13E6A" w:rsidRPr="007C3ADE">
        <w:rPr>
          <w:rFonts w:ascii="Times New Roman" w:hAnsi="Times New Roman" w:cs="Times New Roman"/>
          <w:sz w:val="24"/>
          <w:szCs w:val="24"/>
        </w:rPr>
        <w:t xml:space="preserve">The registration and concomitant certification of Trusts is not a mere matter of form but is one of substance. In Zimbabwe, the process is governed by the Deeds Registries Act </w:t>
      </w:r>
      <w:r w:rsidR="00A13E6A" w:rsidRPr="007C3ADE">
        <w:rPr>
          <w:rFonts w:ascii="Times New Roman" w:hAnsi="Times New Roman" w:cs="Times New Roman"/>
          <w:i/>
          <w:sz w:val="24"/>
          <w:szCs w:val="24"/>
        </w:rPr>
        <w:t>[</w:t>
      </w:r>
      <w:r w:rsidR="00844200">
        <w:rPr>
          <w:rFonts w:ascii="Times New Roman" w:hAnsi="Times New Roman" w:cs="Times New Roman"/>
          <w:i/>
          <w:sz w:val="24"/>
          <w:szCs w:val="24"/>
        </w:rPr>
        <w:t>Chapter </w:t>
      </w:r>
      <w:r w:rsidR="00A13E6A" w:rsidRPr="007C3ADE">
        <w:rPr>
          <w:rFonts w:ascii="Times New Roman" w:hAnsi="Times New Roman" w:cs="Times New Roman"/>
          <w:i/>
          <w:sz w:val="24"/>
          <w:szCs w:val="24"/>
        </w:rPr>
        <w:t>20:05]</w:t>
      </w:r>
      <w:r w:rsidR="00A13E6A" w:rsidRPr="007C3ADE">
        <w:rPr>
          <w:rFonts w:ascii="Times New Roman" w:hAnsi="Times New Roman" w:cs="Times New Roman"/>
          <w:sz w:val="24"/>
          <w:szCs w:val="24"/>
        </w:rPr>
        <w:t xml:space="preserve">. </w:t>
      </w:r>
      <w:r w:rsidR="004A6E62" w:rsidRPr="007C3ADE">
        <w:rPr>
          <w:rFonts w:ascii="Times New Roman" w:hAnsi="Times New Roman" w:cs="Times New Roman"/>
          <w:sz w:val="24"/>
          <w:szCs w:val="24"/>
        </w:rPr>
        <w:t xml:space="preserve">In </w:t>
      </w:r>
      <w:r w:rsidR="00A13E6A" w:rsidRPr="007C3ADE">
        <w:rPr>
          <w:rFonts w:ascii="Times New Roman" w:hAnsi="Times New Roman" w:cs="Times New Roman"/>
          <w:sz w:val="24"/>
          <w:szCs w:val="24"/>
        </w:rPr>
        <w:t>terms of s 5 (b)</w:t>
      </w:r>
      <w:r w:rsidR="008647EC" w:rsidRPr="007C3ADE">
        <w:rPr>
          <w:rFonts w:ascii="Times New Roman" w:hAnsi="Times New Roman" w:cs="Times New Roman"/>
          <w:sz w:val="24"/>
          <w:szCs w:val="24"/>
        </w:rPr>
        <w:t xml:space="preserve"> as read with s 70A</w:t>
      </w:r>
      <w:r w:rsidR="004F06F0" w:rsidRPr="007C3ADE">
        <w:rPr>
          <w:rFonts w:ascii="Times New Roman" w:hAnsi="Times New Roman" w:cs="Times New Roman"/>
          <w:sz w:val="24"/>
          <w:szCs w:val="24"/>
        </w:rPr>
        <w:t xml:space="preserve"> of that Act</w:t>
      </w:r>
      <w:r w:rsidR="00A13E6A" w:rsidRPr="007C3ADE">
        <w:rPr>
          <w:rFonts w:ascii="Times New Roman" w:hAnsi="Times New Roman" w:cs="Times New Roman"/>
          <w:sz w:val="24"/>
          <w:szCs w:val="24"/>
        </w:rPr>
        <w:t>, it is preceded by an examination of the</w:t>
      </w:r>
      <w:r w:rsidR="004A6E62" w:rsidRPr="007C3ADE">
        <w:rPr>
          <w:rFonts w:ascii="Times New Roman" w:hAnsi="Times New Roman" w:cs="Times New Roman"/>
          <w:sz w:val="24"/>
          <w:szCs w:val="24"/>
        </w:rPr>
        <w:t xml:space="preserve"> deed or other documents submitted to the Registrar of Deeds for execution </w:t>
      </w:r>
      <w:r w:rsidR="004A6E62" w:rsidRPr="007C3ADE">
        <w:rPr>
          <w:rFonts w:ascii="Times New Roman" w:hAnsi="Times New Roman" w:cs="Times New Roman"/>
          <w:sz w:val="24"/>
          <w:szCs w:val="24"/>
        </w:rPr>
        <w:lastRenderedPageBreak/>
        <w:t xml:space="preserve">or registration, who may for prescribed reasons reject the documents and therefore the registration and certification of the Trust. </w:t>
      </w:r>
      <w:r w:rsidR="009E7856" w:rsidRPr="007C3ADE">
        <w:rPr>
          <w:rFonts w:ascii="Times New Roman" w:hAnsi="Times New Roman" w:cs="Times New Roman"/>
          <w:sz w:val="24"/>
          <w:szCs w:val="24"/>
        </w:rPr>
        <w:t>The registration and certification is then undertaken by the Registrar of Deeds in terms of s 5 (m)</w:t>
      </w:r>
      <w:r w:rsidR="004F06F0" w:rsidRPr="007C3ADE">
        <w:rPr>
          <w:rFonts w:ascii="Times New Roman" w:hAnsi="Times New Roman" w:cs="Times New Roman"/>
          <w:sz w:val="24"/>
          <w:szCs w:val="24"/>
        </w:rPr>
        <w:t xml:space="preserve"> as read with (r1) </w:t>
      </w:r>
      <w:r w:rsidR="003B6B6E" w:rsidRPr="007C3ADE">
        <w:rPr>
          <w:rFonts w:ascii="Times New Roman" w:hAnsi="Times New Roman" w:cs="Times New Roman"/>
          <w:sz w:val="24"/>
          <w:szCs w:val="24"/>
        </w:rPr>
        <w:t>and recorded in the appropriate register opened for that purpose in terms of s 5 (w) of the same Act.</w:t>
      </w:r>
      <w:r w:rsidR="009E7856" w:rsidRPr="007C3ADE">
        <w:rPr>
          <w:rFonts w:ascii="Times New Roman" w:hAnsi="Times New Roman" w:cs="Times New Roman"/>
          <w:sz w:val="24"/>
          <w:szCs w:val="24"/>
        </w:rPr>
        <w:t xml:space="preserve"> </w:t>
      </w:r>
      <w:r w:rsidR="00FB7850" w:rsidRPr="007C3ADE">
        <w:rPr>
          <w:rFonts w:ascii="Times New Roman" w:hAnsi="Times New Roman" w:cs="Times New Roman"/>
          <w:sz w:val="24"/>
          <w:szCs w:val="24"/>
        </w:rPr>
        <w:t>The specific details regarding t</w:t>
      </w:r>
      <w:r w:rsidR="00DA1B4B" w:rsidRPr="007C3ADE">
        <w:rPr>
          <w:rFonts w:ascii="Times New Roman" w:hAnsi="Times New Roman" w:cs="Times New Roman"/>
          <w:sz w:val="24"/>
          <w:szCs w:val="24"/>
        </w:rPr>
        <w:t>he examination and registration are provided</w:t>
      </w:r>
      <w:r w:rsidR="004F06F0" w:rsidRPr="007C3ADE">
        <w:rPr>
          <w:rFonts w:ascii="Times New Roman" w:hAnsi="Times New Roman" w:cs="Times New Roman"/>
          <w:sz w:val="24"/>
          <w:szCs w:val="24"/>
        </w:rPr>
        <w:t xml:space="preserve"> </w:t>
      </w:r>
      <w:r w:rsidR="002D044D" w:rsidRPr="007C3ADE">
        <w:rPr>
          <w:rFonts w:ascii="Times New Roman" w:hAnsi="Times New Roman" w:cs="Times New Roman"/>
          <w:sz w:val="24"/>
          <w:szCs w:val="24"/>
        </w:rPr>
        <w:t>in the Deeds Registry Regulations RGN 349/1977, promulgated</w:t>
      </w:r>
      <w:r w:rsidR="00FB7850" w:rsidRPr="007C3ADE">
        <w:rPr>
          <w:rFonts w:ascii="Times New Roman" w:hAnsi="Times New Roman" w:cs="Times New Roman"/>
          <w:sz w:val="24"/>
          <w:szCs w:val="24"/>
        </w:rPr>
        <w:t xml:space="preserve"> by the </w:t>
      </w:r>
      <w:r w:rsidR="002D044D" w:rsidRPr="007C3ADE">
        <w:rPr>
          <w:rFonts w:ascii="Times New Roman" w:hAnsi="Times New Roman" w:cs="Times New Roman"/>
          <w:sz w:val="24"/>
          <w:szCs w:val="24"/>
        </w:rPr>
        <w:t>Minister of Justice, Legal and P</w:t>
      </w:r>
      <w:r w:rsidR="00FB7850" w:rsidRPr="007C3ADE">
        <w:rPr>
          <w:rFonts w:ascii="Times New Roman" w:hAnsi="Times New Roman" w:cs="Times New Roman"/>
          <w:sz w:val="24"/>
          <w:szCs w:val="24"/>
        </w:rPr>
        <w:t>arliamentary Affairs in terms s 87 (1) (c1)</w:t>
      </w:r>
      <w:r w:rsidR="00AF5DA3" w:rsidRPr="007C3ADE">
        <w:rPr>
          <w:rFonts w:ascii="Times New Roman" w:hAnsi="Times New Roman" w:cs="Times New Roman"/>
          <w:sz w:val="24"/>
          <w:szCs w:val="24"/>
        </w:rPr>
        <w:t xml:space="preserve"> and (2) (a)</w:t>
      </w:r>
      <w:r w:rsidR="00FB7850" w:rsidRPr="007C3ADE">
        <w:rPr>
          <w:rFonts w:ascii="Times New Roman" w:hAnsi="Times New Roman" w:cs="Times New Roman"/>
          <w:sz w:val="24"/>
          <w:szCs w:val="24"/>
        </w:rPr>
        <w:t xml:space="preserve"> of the Act. </w:t>
      </w:r>
      <w:r w:rsidR="004A6E62" w:rsidRPr="007C3ADE">
        <w:rPr>
          <w:rFonts w:ascii="Times New Roman" w:hAnsi="Times New Roman" w:cs="Times New Roman"/>
          <w:sz w:val="24"/>
          <w:szCs w:val="24"/>
        </w:rPr>
        <w:t>T</w:t>
      </w:r>
      <w:r w:rsidR="008D2E03" w:rsidRPr="007C3ADE">
        <w:rPr>
          <w:rFonts w:ascii="Times New Roman" w:hAnsi="Times New Roman" w:cs="Times New Roman"/>
          <w:sz w:val="24"/>
          <w:szCs w:val="24"/>
        </w:rPr>
        <w:t>he</w:t>
      </w:r>
      <w:r w:rsidR="004A6E62" w:rsidRPr="007C3ADE">
        <w:rPr>
          <w:rFonts w:ascii="Times New Roman" w:hAnsi="Times New Roman" w:cs="Times New Roman"/>
          <w:sz w:val="24"/>
          <w:szCs w:val="24"/>
        </w:rPr>
        <w:t>s</w:t>
      </w:r>
      <w:r w:rsidR="008D2E03" w:rsidRPr="007C3ADE">
        <w:rPr>
          <w:rFonts w:ascii="Times New Roman" w:hAnsi="Times New Roman" w:cs="Times New Roman"/>
          <w:sz w:val="24"/>
          <w:szCs w:val="24"/>
        </w:rPr>
        <w:t>e statutory power</w:t>
      </w:r>
      <w:r w:rsidR="003D37DA" w:rsidRPr="007C3ADE">
        <w:rPr>
          <w:rFonts w:ascii="Times New Roman" w:hAnsi="Times New Roman" w:cs="Times New Roman"/>
          <w:sz w:val="24"/>
          <w:szCs w:val="24"/>
        </w:rPr>
        <w:t>s</w:t>
      </w:r>
      <w:r w:rsidR="008D2E03" w:rsidRPr="007C3ADE">
        <w:rPr>
          <w:rFonts w:ascii="Times New Roman" w:hAnsi="Times New Roman" w:cs="Times New Roman"/>
          <w:sz w:val="24"/>
          <w:szCs w:val="24"/>
        </w:rPr>
        <w:t xml:space="preserve"> are</w:t>
      </w:r>
      <w:r w:rsidR="00844200">
        <w:rPr>
          <w:rFonts w:ascii="Times New Roman" w:hAnsi="Times New Roman" w:cs="Times New Roman"/>
          <w:sz w:val="24"/>
          <w:szCs w:val="24"/>
        </w:rPr>
        <w:t xml:space="preserve"> not conferred on the High </w:t>
      </w:r>
      <w:r w:rsidR="004A6E62" w:rsidRPr="007C3ADE">
        <w:rPr>
          <w:rFonts w:ascii="Times New Roman" w:hAnsi="Times New Roman" w:cs="Times New Roman"/>
          <w:sz w:val="24"/>
          <w:szCs w:val="24"/>
        </w:rPr>
        <w:t>Court or its R</w:t>
      </w:r>
      <w:r w:rsidR="009E7856" w:rsidRPr="007C3ADE">
        <w:rPr>
          <w:rFonts w:ascii="Times New Roman" w:hAnsi="Times New Roman" w:cs="Times New Roman"/>
          <w:sz w:val="24"/>
          <w:szCs w:val="24"/>
        </w:rPr>
        <w:t>egistrar, who in any event</w:t>
      </w:r>
      <w:r w:rsidR="008D2E03" w:rsidRPr="007C3ADE">
        <w:rPr>
          <w:rFonts w:ascii="Times New Roman" w:hAnsi="Times New Roman" w:cs="Times New Roman"/>
          <w:sz w:val="24"/>
          <w:szCs w:val="24"/>
        </w:rPr>
        <w:t>, as this application demonstrates</w:t>
      </w:r>
      <w:r w:rsidR="009E7856" w:rsidRPr="007C3ADE">
        <w:rPr>
          <w:rFonts w:ascii="Times New Roman" w:hAnsi="Times New Roman" w:cs="Times New Roman"/>
          <w:sz w:val="24"/>
          <w:szCs w:val="24"/>
        </w:rPr>
        <w:t xml:space="preserve"> would not know how to deal with such an application. </w:t>
      </w:r>
      <w:r w:rsidR="003D37DA" w:rsidRPr="007C3ADE">
        <w:rPr>
          <w:rFonts w:ascii="Times New Roman" w:hAnsi="Times New Roman" w:cs="Times New Roman"/>
          <w:sz w:val="24"/>
          <w:szCs w:val="24"/>
        </w:rPr>
        <w:t xml:space="preserve"> The High Court is clothed with </w:t>
      </w:r>
      <w:r w:rsidR="00DA1B4B" w:rsidRPr="007C3ADE">
        <w:rPr>
          <w:rFonts w:ascii="Times New Roman" w:hAnsi="Times New Roman" w:cs="Times New Roman"/>
          <w:sz w:val="24"/>
          <w:szCs w:val="24"/>
        </w:rPr>
        <w:t xml:space="preserve">the </w:t>
      </w:r>
      <w:r w:rsidR="003D37DA" w:rsidRPr="007C3ADE">
        <w:rPr>
          <w:rFonts w:ascii="Times New Roman" w:hAnsi="Times New Roman" w:cs="Times New Roman"/>
          <w:sz w:val="24"/>
          <w:szCs w:val="24"/>
        </w:rPr>
        <w:t xml:space="preserve">power to </w:t>
      </w:r>
      <w:r w:rsidR="00D939E2" w:rsidRPr="007C3ADE">
        <w:rPr>
          <w:rFonts w:ascii="Times New Roman" w:hAnsi="Times New Roman" w:cs="Times New Roman"/>
          <w:sz w:val="24"/>
          <w:szCs w:val="24"/>
        </w:rPr>
        <w:t xml:space="preserve">enforce the rectification of </w:t>
      </w:r>
      <w:r w:rsidR="003D37DA" w:rsidRPr="007C3ADE">
        <w:rPr>
          <w:rFonts w:ascii="Times New Roman" w:hAnsi="Times New Roman" w:cs="Times New Roman"/>
          <w:sz w:val="24"/>
          <w:szCs w:val="24"/>
        </w:rPr>
        <w:t>such deeds</w:t>
      </w:r>
      <w:r w:rsidR="00D939E2" w:rsidRPr="007C3ADE">
        <w:rPr>
          <w:rFonts w:ascii="Times New Roman" w:hAnsi="Times New Roman" w:cs="Times New Roman"/>
          <w:sz w:val="24"/>
          <w:szCs w:val="24"/>
        </w:rPr>
        <w:t xml:space="preserve"> in terms of s 6 (b) (ii) and (v) of the Deeds Registries Act</w:t>
      </w:r>
      <w:r w:rsidR="003D37DA" w:rsidRPr="007C3ADE">
        <w:rPr>
          <w:rFonts w:ascii="Times New Roman" w:hAnsi="Times New Roman" w:cs="Times New Roman"/>
          <w:sz w:val="24"/>
          <w:szCs w:val="24"/>
        </w:rPr>
        <w:t xml:space="preserve"> </w:t>
      </w:r>
      <w:r w:rsidR="00D939E2" w:rsidRPr="007C3ADE">
        <w:rPr>
          <w:rFonts w:ascii="Times New Roman" w:hAnsi="Times New Roman" w:cs="Times New Roman"/>
          <w:sz w:val="24"/>
          <w:szCs w:val="24"/>
        </w:rPr>
        <w:t xml:space="preserve">against a recalcitrant interested person. </w:t>
      </w:r>
      <w:r w:rsidR="00790443" w:rsidRPr="007C3ADE">
        <w:rPr>
          <w:rFonts w:ascii="Times New Roman" w:hAnsi="Times New Roman" w:cs="Times New Roman"/>
          <w:sz w:val="24"/>
          <w:szCs w:val="24"/>
        </w:rPr>
        <w:t xml:space="preserve">This is in addition to the power to cancel real rights in land provided </w:t>
      </w:r>
      <w:r w:rsidR="00DA1B4B" w:rsidRPr="007C3ADE">
        <w:rPr>
          <w:rFonts w:ascii="Times New Roman" w:hAnsi="Times New Roman" w:cs="Times New Roman"/>
          <w:sz w:val="24"/>
          <w:szCs w:val="24"/>
        </w:rPr>
        <w:t xml:space="preserve">for </w:t>
      </w:r>
      <w:r w:rsidR="00790443" w:rsidRPr="007C3ADE">
        <w:rPr>
          <w:rFonts w:ascii="Times New Roman" w:hAnsi="Times New Roman" w:cs="Times New Roman"/>
          <w:sz w:val="24"/>
          <w:szCs w:val="24"/>
        </w:rPr>
        <w:t>in s 8 (1) of the same Act.</w:t>
      </w:r>
      <w:r w:rsidR="00D939E2" w:rsidRPr="007C3ADE">
        <w:rPr>
          <w:rFonts w:ascii="Times New Roman" w:hAnsi="Times New Roman" w:cs="Times New Roman"/>
          <w:sz w:val="24"/>
          <w:szCs w:val="24"/>
        </w:rPr>
        <w:t xml:space="preserve"> </w:t>
      </w:r>
    </w:p>
    <w:p w:rsidR="00D109B5" w:rsidRDefault="00D109B5" w:rsidP="00C10623">
      <w:pPr>
        <w:spacing w:after="0" w:line="240" w:lineRule="auto"/>
        <w:jc w:val="both"/>
        <w:rPr>
          <w:rFonts w:ascii="Times New Roman" w:hAnsi="Times New Roman" w:cs="Times New Roman"/>
          <w:sz w:val="24"/>
          <w:szCs w:val="24"/>
        </w:rPr>
      </w:pPr>
    </w:p>
    <w:p w:rsidR="00844200" w:rsidRPr="007C3ADE" w:rsidRDefault="00844200" w:rsidP="00C10623">
      <w:pPr>
        <w:spacing w:after="0" w:line="240" w:lineRule="auto"/>
        <w:jc w:val="both"/>
        <w:rPr>
          <w:rFonts w:ascii="Times New Roman" w:hAnsi="Times New Roman" w:cs="Times New Roman"/>
          <w:sz w:val="24"/>
          <w:szCs w:val="24"/>
        </w:rPr>
      </w:pPr>
    </w:p>
    <w:p w:rsidR="00D109B5" w:rsidRPr="007C3ADE" w:rsidRDefault="003152C7" w:rsidP="003152C7">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D109B5" w:rsidRPr="007C3ADE">
        <w:rPr>
          <w:rFonts w:ascii="Times New Roman" w:hAnsi="Times New Roman" w:cs="Times New Roman"/>
          <w:sz w:val="24"/>
          <w:szCs w:val="24"/>
        </w:rPr>
        <w:t xml:space="preserve">The registration and certification by the Registrar of Deeds has the imprimatur of law. </w:t>
      </w:r>
      <w:r w:rsidR="002D044D" w:rsidRPr="007C3ADE">
        <w:rPr>
          <w:rFonts w:ascii="Times New Roman" w:hAnsi="Times New Roman" w:cs="Times New Roman"/>
          <w:sz w:val="24"/>
          <w:szCs w:val="24"/>
        </w:rPr>
        <w:t>Indeed s 24</w:t>
      </w:r>
      <w:r w:rsidR="00974904" w:rsidRPr="007C3ADE">
        <w:rPr>
          <w:rFonts w:ascii="Times New Roman" w:hAnsi="Times New Roman" w:cs="Times New Roman"/>
          <w:sz w:val="24"/>
          <w:szCs w:val="24"/>
        </w:rPr>
        <w:t xml:space="preserve"> (1) and (2)</w:t>
      </w:r>
      <w:r w:rsidR="002D044D" w:rsidRPr="007C3ADE">
        <w:rPr>
          <w:rFonts w:ascii="Times New Roman" w:hAnsi="Times New Roman" w:cs="Times New Roman"/>
          <w:sz w:val="24"/>
          <w:szCs w:val="24"/>
        </w:rPr>
        <w:t xml:space="preserve"> of the Interpretation Act </w:t>
      </w:r>
      <w:r w:rsidR="002D044D" w:rsidRPr="007C3ADE">
        <w:rPr>
          <w:rFonts w:ascii="Times New Roman" w:hAnsi="Times New Roman" w:cs="Times New Roman"/>
          <w:i/>
          <w:sz w:val="24"/>
          <w:szCs w:val="24"/>
        </w:rPr>
        <w:t>[Chapter 1:01</w:t>
      </w:r>
      <w:r w:rsidR="002D044D" w:rsidRPr="007C3ADE">
        <w:rPr>
          <w:rFonts w:ascii="Times New Roman" w:hAnsi="Times New Roman" w:cs="Times New Roman"/>
          <w:sz w:val="24"/>
          <w:szCs w:val="24"/>
        </w:rPr>
        <w:t>]</w:t>
      </w:r>
      <w:r w:rsidR="00974904" w:rsidRPr="007C3ADE">
        <w:rPr>
          <w:rFonts w:ascii="Times New Roman" w:hAnsi="Times New Roman" w:cs="Times New Roman"/>
          <w:sz w:val="24"/>
          <w:szCs w:val="24"/>
        </w:rPr>
        <w:t xml:space="preserve"> confers and imposes on a regulatory authority such as the Registrar of Deeds the necessary powers, jurisdiction or right </w:t>
      </w:r>
      <w:r w:rsidR="009C7189" w:rsidRPr="007C3ADE">
        <w:rPr>
          <w:rFonts w:ascii="Times New Roman" w:hAnsi="Times New Roman" w:cs="Times New Roman"/>
          <w:sz w:val="24"/>
          <w:szCs w:val="24"/>
        </w:rPr>
        <w:t xml:space="preserve">to </w:t>
      </w:r>
      <w:r w:rsidR="00974904" w:rsidRPr="007C3ADE">
        <w:rPr>
          <w:rFonts w:ascii="Times New Roman" w:hAnsi="Times New Roman" w:cs="Times New Roman"/>
          <w:sz w:val="24"/>
          <w:szCs w:val="24"/>
        </w:rPr>
        <w:t xml:space="preserve">effectuate the powers </w:t>
      </w:r>
      <w:r w:rsidR="009C7189" w:rsidRPr="007C3ADE">
        <w:rPr>
          <w:rFonts w:ascii="Times New Roman" w:hAnsi="Times New Roman" w:cs="Times New Roman"/>
          <w:sz w:val="24"/>
          <w:szCs w:val="24"/>
        </w:rPr>
        <w:t xml:space="preserve">bestowed upon it by its enabling enactment. The </w:t>
      </w:r>
      <w:r w:rsidR="00D109B5" w:rsidRPr="007C3ADE">
        <w:rPr>
          <w:rFonts w:ascii="Times New Roman" w:hAnsi="Times New Roman" w:cs="Times New Roman"/>
          <w:sz w:val="24"/>
          <w:szCs w:val="24"/>
        </w:rPr>
        <w:t xml:space="preserve">applicant was </w:t>
      </w:r>
      <w:r w:rsidR="009C7189" w:rsidRPr="007C3ADE">
        <w:rPr>
          <w:rFonts w:ascii="Times New Roman" w:hAnsi="Times New Roman" w:cs="Times New Roman"/>
          <w:sz w:val="24"/>
          <w:szCs w:val="24"/>
        </w:rPr>
        <w:t>in the same vein</w:t>
      </w:r>
      <w:r w:rsidR="00965EAB" w:rsidRPr="007C3ADE">
        <w:rPr>
          <w:rFonts w:ascii="Times New Roman" w:hAnsi="Times New Roman" w:cs="Times New Roman"/>
          <w:sz w:val="24"/>
          <w:szCs w:val="24"/>
        </w:rPr>
        <w:t>,</w:t>
      </w:r>
      <w:r w:rsidR="009C7189" w:rsidRPr="007C3ADE">
        <w:rPr>
          <w:rFonts w:ascii="Times New Roman" w:hAnsi="Times New Roman" w:cs="Times New Roman"/>
          <w:sz w:val="24"/>
          <w:szCs w:val="24"/>
        </w:rPr>
        <w:t xml:space="preserve"> </w:t>
      </w:r>
      <w:r w:rsidR="00D109B5" w:rsidRPr="007C3ADE">
        <w:rPr>
          <w:rFonts w:ascii="Times New Roman" w:hAnsi="Times New Roman" w:cs="Times New Roman"/>
          <w:sz w:val="24"/>
          <w:szCs w:val="24"/>
        </w:rPr>
        <w:t>thus</w:t>
      </w:r>
      <w:r w:rsidR="00965EAB" w:rsidRPr="007C3ADE">
        <w:rPr>
          <w:rFonts w:ascii="Times New Roman" w:hAnsi="Times New Roman" w:cs="Times New Roman"/>
          <w:sz w:val="24"/>
          <w:szCs w:val="24"/>
        </w:rPr>
        <w:t>,</w:t>
      </w:r>
      <w:r w:rsidR="00D109B5" w:rsidRPr="007C3ADE">
        <w:rPr>
          <w:rFonts w:ascii="Times New Roman" w:hAnsi="Times New Roman" w:cs="Times New Roman"/>
          <w:sz w:val="24"/>
          <w:szCs w:val="24"/>
        </w:rPr>
        <w:t xml:space="preserve"> given the power to activate the provi</w:t>
      </w:r>
      <w:r w:rsidR="009C7189" w:rsidRPr="007C3ADE">
        <w:rPr>
          <w:rFonts w:ascii="Times New Roman" w:hAnsi="Times New Roman" w:cs="Times New Roman"/>
          <w:sz w:val="24"/>
          <w:szCs w:val="24"/>
        </w:rPr>
        <w:t xml:space="preserve">sions of the trust deed by the </w:t>
      </w:r>
      <w:r w:rsidR="00D109B5" w:rsidRPr="007C3ADE">
        <w:rPr>
          <w:rFonts w:ascii="Times New Roman" w:hAnsi="Times New Roman" w:cs="Times New Roman"/>
          <w:sz w:val="24"/>
          <w:szCs w:val="24"/>
        </w:rPr>
        <w:t>registration</w:t>
      </w:r>
      <w:r w:rsidR="009C7189" w:rsidRPr="007C3ADE">
        <w:rPr>
          <w:rFonts w:ascii="Times New Roman" w:hAnsi="Times New Roman" w:cs="Times New Roman"/>
          <w:sz w:val="24"/>
          <w:szCs w:val="24"/>
        </w:rPr>
        <w:t xml:space="preserve"> thereof by the Registrar of Deeds. </w:t>
      </w:r>
      <w:r w:rsidR="00D109B5" w:rsidRPr="007C3ADE">
        <w:rPr>
          <w:rFonts w:ascii="Times New Roman" w:hAnsi="Times New Roman" w:cs="Times New Roman"/>
          <w:sz w:val="24"/>
          <w:szCs w:val="24"/>
        </w:rPr>
        <w:t>It did not require any added legitimacy to operate from the High Court or its Registrar. It</w:t>
      </w:r>
      <w:r w:rsidR="00965EAB" w:rsidRPr="007C3ADE">
        <w:rPr>
          <w:rFonts w:ascii="Times New Roman" w:hAnsi="Times New Roman" w:cs="Times New Roman"/>
          <w:sz w:val="24"/>
          <w:szCs w:val="24"/>
        </w:rPr>
        <w:t>,</w:t>
      </w:r>
      <w:r w:rsidR="00D109B5" w:rsidRPr="007C3ADE">
        <w:rPr>
          <w:rFonts w:ascii="Times New Roman" w:hAnsi="Times New Roman" w:cs="Times New Roman"/>
          <w:sz w:val="24"/>
          <w:szCs w:val="24"/>
        </w:rPr>
        <w:t xml:space="preserve"> therefore</w:t>
      </w:r>
      <w:r w:rsidR="00965EAB" w:rsidRPr="007C3ADE">
        <w:rPr>
          <w:rFonts w:ascii="Times New Roman" w:hAnsi="Times New Roman" w:cs="Times New Roman"/>
          <w:sz w:val="24"/>
          <w:szCs w:val="24"/>
        </w:rPr>
        <w:t>,</w:t>
      </w:r>
      <w:r w:rsidR="00D109B5" w:rsidRPr="007C3ADE">
        <w:rPr>
          <w:rFonts w:ascii="Times New Roman" w:hAnsi="Times New Roman" w:cs="Times New Roman"/>
          <w:sz w:val="24"/>
          <w:szCs w:val="24"/>
        </w:rPr>
        <w:t xml:space="preserve"> lacked a cause of action to approach the High Court to seek the relief that was initially granted on 2 January 2020 a</w:t>
      </w:r>
      <w:r w:rsidR="00844200">
        <w:rPr>
          <w:rFonts w:ascii="Times New Roman" w:hAnsi="Times New Roman" w:cs="Times New Roman"/>
          <w:sz w:val="24"/>
          <w:szCs w:val="24"/>
        </w:rPr>
        <w:t>nd duly revoked on 15 September </w:t>
      </w:r>
      <w:r w:rsidR="00D109B5" w:rsidRPr="007C3ADE">
        <w:rPr>
          <w:rFonts w:ascii="Times New Roman" w:hAnsi="Times New Roman" w:cs="Times New Roman"/>
          <w:sz w:val="24"/>
          <w:szCs w:val="24"/>
        </w:rPr>
        <w:t>2020.</w:t>
      </w:r>
      <w:r w:rsidR="00923B47" w:rsidRPr="007C3ADE">
        <w:rPr>
          <w:rFonts w:ascii="Times New Roman" w:hAnsi="Times New Roman" w:cs="Times New Roman"/>
          <w:sz w:val="24"/>
          <w:szCs w:val="24"/>
        </w:rPr>
        <w:t xml:space="preserve"> See </w:t>
      </w:r>
      <w:r w:rsidR="00923B47" w:rsidRPr="007C3ADE">
        <w:rPr>
          <w:rFonts w:ascii="Times New Roman" w:hAnsi="Times New Roman" w:cs="Times New Roman"/>
          <w:i/>
          <w:sz w:val="24"/>
          <w:szCs w:val="24"/>
        </w:rPr>
        <w:t>Wector Enterprises (Pvt) Ltd v Luxor (Pvt) Ltd</w:t>
      </w:r>
      <w:r w:rsidR="00923B47" w:rsidRPr="007C3ADE">
        <w:rPr>
          <w:rFonts w:ascii="Times New Roman" w:hAnsi="Times New Roman" w:cs="Times New Roman"/>
          <w:sz w:val="24"/>
          <w:szCs w:val="24"/>
        </w:rPr>
        <w:t xml:space="preserve"> SC 31/15. </w:t>
      </w:r>
    </w:p>
    <w:p w:rsidR="00AB5F54" w:rsidRDefault="00AB5F54" w:rsidP="00C10623">
      <w:pPr>
        <w:spacing w:after="0" w:line="240" w:lineRule="auto"/>
        <w:jc w:val="both"/>
        <w:rPr>
          <w:rFonts w:ascii="Times New Roman" w:hAnsi="Times New Roman" w:cs="Times New Roman"/>
          <w:sz w:val="24"/>
          <w:szCs w:val="24"/>
        </w:rPr>
      </w:pPr>
    </w:p>
    <w:p w:rsidR="00844200" w:rsidRPr="007C3ADE" w:rsidRDefault="00844200" w:rsidP="00C10623">
      <w:pPr>
        <w:spacing w:after="0" w:line="240" w:lineRule="auto"/>
        <w:jc w:val="both"/>
        <w:rPr>
          <w:rFonts w:ascii="Times New Roman" w:hAnsi="Times New Roman" w:cs="Times New Roman"/>
          <w:sz w:val="24"/>
          <w:szCs w:val="24"/>
        </w:rPr>
      </w:pPr>
    </w:p>
    <w:p w:rsidR="006B771C" w:rsidRPr="007C3ADE" w:rsidRDefault="00844200" w:rsidP="00844200">
      <w:pPr>
        <w:tabs>
          <w:tab w:val="left" w:pos="1134"/>
        </w:tabs>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ab/>
      </w:r>
      <w:r w:rsidR="009C7189" w:rsidRPr="007C3ADE">
        <w:rPr>
          <w:rFonts w:ascii="Times New Roman" w:hAnsi="Times New Roman" w:cs="Times New Roman"/>
          <w:sz w:val="24"/>
          <w:szCs w:val="24"/>
        </w:rPr>
        <w:t>SI 187/19</w:t>
      </w:r>
      <w:r w:rsidR="00D623E5" w:rsidRPr="007C3ADE">
        <w:rPr>
          <w:rFonts w:ascii="Times New Roman" w:hAnsi="Times New Roman" w:cs="Times New Roman"/>
          <w:sz w:val="24"/>
          <w:szCs w:val="24"/>
        </w:rPr>
        <w:t xml:space="preserve"> </w:t>
      </w:r>
      <w:r w:rsidR="00D109B5" w:rsidRPr="007C3ADE">
        <w:rPr>
          <w:rFonts w:ascii="Times New Roman" w:hAnsi="Times New Roman" w:cs="Times New Roman"/>
          <w:sz w:val="24"/>
          <w:szCs w:val="24"/>
        </w:rPr>
        <w:t xml:space="preserve">was </w:t>
      </w:r>
      <w:r w:rsidR="009C7189" w:rsidRPr="007C3ADE">
        <w:rPr>
          <w:rFonts w:ascii="Times New Roman" w:hAnsi="Times New Roman" w:cs="Times New Roman"/>
          <w:sz w:val="24"/>
          <w:szCs w:val="24"/>
        </w:rPr>
        <w:t>promulgated</w:t>
      </w:r>
      <w:r w:rsidR="00D109B5" w:rsidRPr="007C3ADE">
        <w:rPr>
          <w:rFonts w:ascii="Times New Roman" w:hAnsi="Times New Roman" w:cs="Times New Roman"/>
          <w:sz w:val="24"/>
          <w:szCs w:val="24"/>
        </w:rPr>
        <w:t xml:space="preserve"> in terms of </w:t>
      </w:r>
      <w:r w:rsidR="00965EAB" w:rsidRPr="007C3ADE">
        <w:rPr>
          <w:rFonts w:ascii="Times New Roman" w:hAnsi="Times New Roman" w:cs="Times New Roman"/>
          <w:sz w:val="24"/>
          <w:szCs w:val="24"/>
        </w:rPr>
        <w:t xml:space="preserve">s 57 of High Court Act. </w:t>
      </w:r>
      <w:r w:rsidR="006B771C" w:rsidRPr="007C3ADE">
        <w:rPr>
          <w:rFonts w:ascii="Times New Roman" w:hAnsi="Times New Roman" w:cs="Times New Roman"/>
          <w:sz w:val="24"/>
          <w:szCs w:val="24"/>
        </w:rPr>
        <w:t>The section provides that:</w:t>
      </w:r>
    </w:p>
    <w:p w:rsidR="006B771C" w:rsidRPr="007C3ADE" w:rsidRDefault="006B771C" w:rsidP="00844200">
      <w:pPr>
        <w:autoSpaceDE w:val="0"/>
        <w:autoSpaceDN w:val="0"/>
        <w:adjustRightInd w:val="0"/>
        <w:spacing w:after="0" w:line="240" w:lineRule="auto"/>
        <w:ind w:left="567"/>
        <w:jc w:val="both"/>
        <w:rPr>
          <w:rFonts w:ascii="Times New Roman" w:hAnsi="Times New Roman" w:cs="Times New Roman"/>
          <w:b/>
          <w:bCs/>
          <w:sz w:val="24"/>
          <w:szCs w:val="24"/>
          <w:lang w:val="en-US"/>
        </w:rPr>
      </w:pPr>
      <w:r w:rsidRPr="007C3ADE">
        <w:rPr>
          <w:rFonts w:ascii="Times New Roman" w:hAnsi="Times New Roman" w:cs="Times New Roman"/>
          <w:sz w:val="24"/>
          <w:szCs w:val="24"/>
        </w:rPr>
        <w:lastRenderedPageBreak/>
        <w:t>“</w:t>
      </w:r>
      <w:r w:rsidRPr="007C3ADE">
        <w:rPr>
          <w:rFonts w:ascii="Times New Roman" w:hAnsi="Times New Roman" w:cs="Times New Roman"/>
          <w:b/>
          <w:bCs/>
          <w:sz w:val="24"/>
          <w:szCs w:val="24"/>
          <w:lang w:val="en-US"/>
        </w:rPr>
        <w:t>57 Regulatory power to fix fees</w:t>
      </w:r>
    </w:p>
    <w:p w:rsidR="006B771C" w:rsidRDefault="006B771C" w:rsidP="003152C7">
      <w:pPr>
        <w:autoSpaceDE w:val="0"/>
        <w:autoSpaceDN w:val="0"/>
        <w:adjustRightInd w:val="0"/>
        <w:spacing w:after="0" w:line="240" w:lineRule="auto"/>
        <w:ind w:left="567"/>
        <w:jc w:val="both"/>
        <w:rPr>
          <w:rFonts w:ascii="Times New Roman" w:hAnsi="Times New Roman" w:cs="Times New Roman"/>
          <w:sz w:val="24"/>
          <w:szCs w:val="24"/>
          <w:lang w:val="en-US"/>
        </w:rPr>
      </w:pPr>
      <w:r w:rsidRPr="007C3ADE">
        <w:rPr>
          <w:rFonts w:ascii="Times New Roman" w:hAnsi="Times New Roman" w:cs="Times New Roman"/>
          <w:sz w:val="24"/>
          <w:szCs w:val="24"/>
          <w:lang w:val="en-US"/>
        </w:rPr>
        <w:t>The Minister may make regulations providing for the fees which shall be payable in respect of instruments, services or other matters received, issued, provided or otherwise dealt with by the registrar or Sheriff or any other officer to the High Court in the course of his duties or in the office of such officer.”</w:t>
      </w:r>
    </w:p>
    <w:p w:rsidR="003152C7" w:rsidRDefault="003152C7" w:rsidP="006B771C">
      <w:pPr>
        <w:autoSpaceDE w:val="0"/>
        <w:autoSpaceDN w:val="0"/>
        <w:adjustRightInd w:val="0"/>
        <w:spacing w:after="0" w:line="240" w:lineRule="auto"/>
        <w:ind w:left="720"/>
        <w:jc w:val="both"/>
        <w:rPr>
          <w:rFonts w:ascii="Times New Roman" w:hAnsi="Times New Roman" w:cs="Times New Roman"/>
          <w:sz w:val="24"/>
          <w:szCs w:val="24"/>
          <w:lang w:val="en-US"/>
        </w:rPr>
      </w:pPr>
    </w:p>
    <w:p w:rsidR="003152C7" w:rsidRDefault="003152C7" w:rsidP="006B771C">
      <w:pPr>
        <w:autoSpaceDE w:val="0"/>
        <w:autoSpaceDN w:val="0"/>
        <w:adjustRightInd w:val="0"/>
        <w:spacing w:after="0" w:line="240" w:lineRule="auto"/>
        <w:ind w:left="720"/>
        <w:jc w:val="both"/>
        <w:rPr>
          <w:rFonts w:ascii="Times New Roman" w:hAnsi="Times New Roman" w:cs="Times New Roman"/>
          <w:sz w:val="24"/>
          <w:szCs w:val="24"/>
          <w:lang w:val="en-US"/>
        </w:rPr>
      </w:pPr>
    </w:p>
    <w:p w:rsidR="00844200" w:rsidRPr="007C3ADE" w:rsidRDefault="00844200" w:rsidP="006B771C">
      <w:pPr>
        <w:autoSpaceDE w:val="0"/>
        <w:autoSpaceDN w:val="0"/>
        <w:adjustRightInd w:val="0"/>
        <w:spacing w:after="0" w:line="240" w:lineRule="auto"/>
        <w:ind w:left="720"/>
        <w:jc w:val="both"/>
        <w:rPr>
          <w:rFonts w:ascii="Times New Roman" w:hAnsi="Times New Roman" w:cs="Times New Roman"/>
          <w:sz w:val="24"/>
          <w:szCs w:val="24"/>
          <w:lang w:val="en-US"/>
        </w:rPr>
      </w:pPr>
    </w:p>
    <w:p w:rsidR="002F608E" w:rsidRPr="007C3ADE" w:rsidRDefault="003152C7" w:rsidP="003152C7">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844200" w:rsidRPr="007C3ADE">
        <w:rPr>
          <w:rFonts w:ascii="Times New Roman" w:hAnsi="Times New Roman" w:cs="Times New Roman"/>
          <w:sz w:val="24"/>
          <w:szCs w:val="24"/>
        </w:rPr>
        <w:t>Para</w:t>
      </w:r>
      <w:r w:rsidR="00844200">
        <w:rPr>
          <w:rFonts w:ascii="Times New Roman" w:hAnsi="Times New Roman" w:cs="Times New Roman"/>
          <w:sz w:val="24"/>
          <w:szCs w:val="24"/>
        </w:rPr>
        <w:t>graph</w:t>
      </w:r>
      <w:r w:rsidR="006B771C" w:rsidRPr="007C3ADE">
        <w:rPr>
          <w:rFonts w:ascii="Times New Roman" w:hAnsi="Times New Roman" w:cs="Times New Roman"/>
          <w:sz w:val="24"/>
          <w:szCs w:val="24"/>
        </w:rPr>
        <w:t xml:space="preserve"> 12</w:t>
      </w:r>
      <w:r w:rsidR="00834CAC" w:rsidRPr="007C3ADE">
        <w:rPr>
          <w:rFonts w:ascii="Times New Roman" w:hAnsi="Times New Roman" w:cs="Times New Roman"/>
          <w:sz w:val="24"/>
          <w:szCs w:val="24"/>
        </w:rPr>
        <w:t xml:space="preserve"> of the Schedule </w:t>
      </w:r>
      <w:r w:rsidR="006B771C" w:rsidRPr="007C3ADE">
        <w:rPr>
          <w:rFonts w:ascii="Times New Roman" w:hAnsi="Times New Roman" w:cs="Times New Roman"/>
          <w:sz w:val="24"/>
          <w:szCs w:val="24"/>
        </w:rPr>
        <w:t>to the Fees enactment covers the instruments, services or other matters received issued, provided or otherwise dealt with by the registrar or Sheriff or any other officer to the High Court in the course of his or her duties. The only registration certificate that is issued by the registrar I am aware of is the certificate of registration as a le</w:t>
      </w:r>
      <w:r w:rsidR="00577382">
        <w:rPr>
          <w:rFonts w:ascii="Times New Roman" w:hAnsi="Times New Roman" w:cs="Times New Roman"/>
          <w:sz w:val="24"/>
          <w:szCs w:val="24"/>
        </w:rPr>
        <w:t>gal practitioner, conveyancer and</w:t>
      </w:r>
      <w:r w:rsidR="006B771C" w:rsidRPr="007C3ADE">
        <w:rPr>
          <w:rFonts w:ascii="Times New Roman" w:hAnsi="Times New Roman" w:cs="Times New Roman"/>
          <w:sz w:val="24"/>
          <w:szCs w:val="24"/>
        </w:rPr>
        <w:t xml:space="preserve"> notary public.  This is issued </w:t>
      </w:r>
      <w:r w:rsidR="000F18B7">
        <w:rPr>
          <w:rFonts w:ascii="Times New Roman" w:hAnsi="Times New Roman" w:cs="Times New Roman"/>
          <w:sz w:val="24"/>
          <w:szCs w:val="24"/>
        </w:rPr>
        <w:t>in terms of s </w:t>
      </w:r>
      <w:r w:rsidR="001B2E31" w:rsidRPr="007C3ADE">
        <w:rPr>
          <w:rFonts w:ascii="Times New Roman" w:hAnsi="Times New Roman" w:cs="Times New Roman"/>
          <w:sz w:val="24"/>
          <w:szCs w:val="24"/>
        </w:rPr>
        <w:t>5 (1) of the Legal Practitioners Act [Chapter 27:07]</w:t>
      </w:r>
      <w:r w:rsidR="002F608E" w:rsidRPr="007C3ADE">
        <w:rPr>
          <w:rFonts w:ascii="Times New Roman" w:hAnsi="Times New Roman" w:cs="Times New Roman"/>
          <w:sz w:val="24"/>
          <w:szCs w:val="24"/>
        </w:rPr>
        <w:t xml:space="preserve"> to persons who qualify to be so registered. In terms of s 3 (1) of the same Act, the registrar is mandated to keep a register of registered legal practitioners. Coincidentally, the Registrar of Deeds is also mandate</w:t>
      </w:r>
      <w:r w:rsidR="002A2D22">
        <w:rPr>
          <w:rFonts w:ascii="Times New Roman" w:hAnsi="Times New Roman" w:cs="Times New Roman"/>
          <w:sz w:val="24"/>
          <w:szCs w:val="24"/>
        </w:rPr>
        <w:t>d</w:t>
      </w:r>
      <w:r w:rsidR="002F608E" w:rsidRPr="007C3ADE">
        <w:rPr>
          <w:rFonts w:ascii="Times New Roman" w:hAnsi="Times New Roman" w:cs="Times New Roman"/>
          <w:sz w:val="24"/>
          <w:szCs w:val="24"/>
        </w:rPr>
        <w:t xml:space="preserve"> to keep such a register by s 59 of the Deeds Registries Regulations RGN 349/1977</w:t>
      </w:r>
      <w:r w:rsidR="001B2E31" w:rsidRPr="007C3ADE">
        <w:rPr>
          <w:rFonts w:ascii="Times New Roman" w:hAnsi="Times New Roman" w:cs="Times New Roman"/>
          <w:sz w:val="24"/>
          <w:szCs w:val="24"/>
        </w:rPr>
        <w:t xml:space="preserve">. </w:t>
      </w:r>
    </w:p>
    <w:p w:rsidR="002F608E" w:rsidRDefault="002F608E" w:rsidP="001B2E31">
      <w:pPr>
        <w:spacing w:after="0" w:line="240" w:lineRule="auto"/>
        <w:jc w:val="both"/>
        <w:rPr>
          <w:rFonts w:ascii="Times New Roman" w:hAnsi="Times New Roman" w:cs="Times New Roman"/>
          <w:sz w:val="24"/>
          <w:szCs w:val="24"/>
        </w:rPr>
      </w:pPr>
    </w:p>
    <w:p w:rsidR="00844200" w:rsidRPr="007C3ADE" w:rsidRDefault="00844200" w:rsidP="001B2E31">
      <w:pPr>
        <w:spacing w:after="0" w:line="240" w:lineRule="auto"/>
        <w:jc w:val="both"/>
        <w:rPr>
          <w:rFonts w:ascii="Times New Roman" w:hAnsi="Times New Roman" w:cs="Times New Roman"/>
          <w:sz w:val="24"/>
          <w:szCs w:val="24"/>
        </w:rPr>
      </w:pPr>
    </w:p>
    <w:p w:rsidR="001B2E31" w:rsidRDefault="003152C7" w:rsidP="003152C7">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2F608E" w:rsidRPr="007C3ADE">
        <w:rPr>
          <w:rFonts w:ascii="Times New Roman" w:hAnsi="Times New Roman" w:cs="Times New Roman"/>
          <w:sz w:val="24"/>
          <w:szCs w:val="24"/>
        </w:rPr>
        <w:t>It is not part of the legal duties and responsibiliti</w:t>
      </w:r>
      <w:r w:rsidR="00844200">
        <w:rPr>
          <w:rFonts w:ascii="Times New Roman" w:hAnsi="Times New Roman" w:cs="Times New Roman"/>
          <w:sz w:val="24"/>
          <w:szCs w:val="24"/>
        </w:rPr>
        <w:t>es of the Registrar of the High </w:t>
      </w:r>
      <w:r w:rsidR="002F608E" w:rsidRPr="007C3ADE">
        <w:rPr>
          <w:rFonts w:ascii="Times New Roman" w:hAnsi="Times New Roman" w:cs="Times New Roman"/>
          <w:sz w:val="24"/>
          <w:szCs w:val="24"/>
        </w:rPr>
        <w:t xml:space="preserve">Court to register certificates of registration of trusts. The regulations thus made in terms of s 57 of the High Court Act would, therefore, not apply to such registrations. </w:t>
      </w:r>
    </w:p>
    <w:p w:rsidR="003152C7" w:rsidRPr="007C3ADE" w:rsidRDefault="003152C7" w:rsidP="005F0781">
      <w:pPr>
        <w:tabs>
          <w:tab w:val="left" w:pos="1134"/>
        </w:tabs>
        <w:spacing w:after="0" w:line="240" w:lineRule="auto"/>
        <w:jc w:val="both"/>
        <w:rPr>
          <w:rFonts w:ascii="Times New Roman" w:hAnsi="Times New Roman" w:cs="Times New Roman"/>
          <w:sz w:val="24"/>
          <w:szCs w:val="24"/>
        </w:rPr>
      </w:pPr>
    </w:p>
    <w:p w:rsidR="00834CAC" w:rsidRPr="007C3ADE" w:rsidRDefault="00834CAC" w:rsidP="006B771C">
      <w:pPr>
        <w:spacing w:after="0" w:line="240" w:lineRule="auto"/>
        <w:jc w:val="both"/>
        <w:rPr>
          <w:rFonts w:ascii="Times New Roman" w:hAnsi="Times New Roman" w:cs="Times New Roman"/>
          <w:sz w:val="24"/>
          <w:szCs w:val="24"/>
        </w:rPr>
      </w:pPr>
    </w:p>
    <w:p w:rsidR="008D2A53" w:rsidRPr="007C3ADE" w:rsidRDefault="003152C7" w:rsidP="003152C7">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8D2A53" w:rsidRPr="007C3ADE">
        <w:rPr>
          <w:rFonts w:ascii="Times New Roman" w:hAnsi="Times New Roman" w:cs="Times New Roman"/>
          <w:sz w:val="24"/>
          <w:szCs w:val="24"/>
        </w:rPr>
        <w:t>Lastl</w:t>
      </w:r>
      <w:r w:rsidR="00C94A4D" w:rsidRPr="007C3ADE">
        <w:rPr>
          <w:rFonts w:ascii="Times New Roman" w:hAnsi="Times New Roman" w:cs="Times New Roman"/>
          <w:sz w:val="24"/>
          <w:szCs w:val="24"/>
        </w:rPr>
        <w:t xml:space="preserve">y,  Mr </w:t>
      </w:r>
      <w:r w:rsidR="00C94A4D" w:rsidRPr="00844200">
        <w:rPr>
          <w:rFonts w:ascii="Times New Roman" w:hAnsi="Times New Roman" w:cs="Times New Roman"/>
          <w:i/>
          <w:sz w:val="24"/>
          <w:szCs w:val="24"/>
        </w:rPr>
        <w:t>Kafesu</w:t>
      </w:r>
      <w:r w:rsidR="00C94A4D" w:rsidRPr="007C3ADE">
        <w:rPr>
          <w:rFonts w:ascii="Times New Roman" w:hAnsi="Times New Roman" w:cs="Times New Roman"/>
          <w:sz w:val="24"/>
          <w:szCs w:val="24"/>
        </w:rPr>
        <w:t xml:space="preserve"> sought to link para 12  to the Schedule of SI 187/19 to the </w:t>
      </w:r>
      <w:r w:rsidR="008D2A53" w:rsidRPr="007C3ADE">
        <w:rPr>
          <w:rFonts w:ascii="Times New Roman" w:hAnsi="Times New Roman" w:cs="Times New Roman"/>
          <w:sz w:val="24"/>
          <w:szCs w:val="24"/>
        </w:rPr>
        <w:t xml:space="preserve"> </w:t>
      </w:r>
      <w:r w:rsidR="00D11269" w:rsidRPr="007C3ADE">
        <w:rPr>
          <w:rFonts w:ascii="Times New Roman" w:hAnsi="Times New Roman" w:cs="Times New Roman"/>
          <w:sz w:val="24"/>
          <w:szCs w:val="24"/>
        </w:rPr>
        <w:t>inherent power of the High Court to determine controversies between litigants, which is codifie</w:t>
      </w:r>
      <w:r w:rsidR="00C94A4D" w:rsidRPr="007C3ADE">
        <w:rPr>
          <w:rFonts w:ascii="Times New Roman" w:hAnsi="Times New Roman" w:cs="Times New Roman"/>
          <w:sz w:val="24"/>
          <w:szCs w:val="24"/>
        </w:rPr>
        <w:t xml:space="preserve">d in s 13 of the High Court Act. It seems to me that the inherent </w:t>
      </w:r>
      <w:r w:rsidR="00844200">
        <w:rPr>
          <w:rFonts w:ascii="Times New Roman" w:hAnsi="Times New Roman" w:cs="Times New Roman"/>
          <w:sz w:val="24"/>
          <w:szCs w:val="24"/>
        </w:rPr>
        <w:t>power of the High </w:t>
      </w:r>
      <w:r w:rsidR="00C94A4D" w:rsidRPr="007C3ADE">
        <w:rPr>
          <w:rFonts w:ascii="Times New Roman" w:hAnsi="Times New Roman" w:cs="Times New Roman"/>
          <w:sz w:val="24"/>
          <w:szCs w:val="24"/>
        </w:rPr>
        <w:t xml:space="preserve">Court, if any, to register trusts has been attenuated by the Deeds Registry Act. This is patently clear from the opening words of s 13, “subject to this Act and any other law”, which subordinates the inherent powers of the High Court, </w:t>
      </w:r>
      <w:r w:rsidR="00C94A4D" w:rsidRPr="00844200">
        <w:rPr>
          <w:rFonts w:ascii="Times New Roman" w:hAnsi="Times New Roman" w:cs="Times New Roman"/>
          <w:i/>
          <w:sz w:val="24"/>
          <w:szCs w:val="24"/>
        </w:rPr>
        <w:t>inter alia</w:t>
      </w:r>
      <w:r w:rsidR="00C94A4D" w:rsidRPr="007C3ADE">
        <w:rPr>
          <w:rFonts w:ascii="Times New Roman" w:hAnsi="Times New Roman" w:cs="Times New Roman"/>
          <w:sz w:val="24"/>
          <w:szCs w:val="24"/>
        </w:rPr>
        <w:t xml:space="preserve">, to any other law. </w:t>
      </w:r>
      <w:r w:rsidR="00844200">
        <w:rPr>
          <w:rFonts w:ascii="Times New Roman" w:hAnsi="Times New Roman" w:cs="Times New Roman"/>
          <w:sz w:val="24"/>
          <w:szCs w:val="24"/>
        </w:rPr>
        <w:t>The exercise of the High </w:t>
      </w:r>
      <w:r w:rsidR="00D11269" w:rsidRPr="007C3ADE">
        <w:rPr>
          <w:rFonts w:ascii="Times New Roman" w:hAnsi="Times New Roman" w:cs="Times New Roman"/>
          <w:sz w:val="24"/>
          <w:szCs w:val="24"/>
        </w:rPr>
        <w:t>Court’s inherent jurisdiction over the reg</w:t>
      </w:r>
      <w:r w:rsidR="00C94A4D" w:rsidRPr="007C3ADE">
        <w:rPr>
          <w:rFonts w:ascii="Times New Roman" w:hAnsi="Times New Roman" w:cs="Times New Roman"/>
          <w:sz w:val="24"/>
          <w:szCs w:val="24"/>
        </w:rPr>
        <w:t>istration and certification of t</w:t>
      </w:r>
      <w:r w:rsidR="00D11269" w:rsidRPr="007C3ADE">
        <w:rPr>
          <w:rFonts w:ascii="Times New Roman" w:hAnsi="Times New Roman" w:cs="Times New Roman"/>
          <w:sz w:val="24"/>
          <w:szCs w:val="24"/>
        </w:rPr>
        <w:t>rusts is</w:t>
      </w:r>
      <w:r w:rsidR="00C94A4D" w:rsidRPr="007C3ADE">
        <w:rPr>
          <w:rFonts w:ascii="Times New Roman" w:hAnsi="Times New Roman" w:cs="Times New Roman"/>
          <w:sz w:val="24"/>
          <w:szCs w:val="24"/>
        </w:rPr>
        <w:t>, therefore,</w:t>
      </w:r>
      <w:r w:rsidR="00D11269" w:rsidRPr="007C3ADE">
        <w:rPr>
          <w:rFonts w:ascii="Times New Roman" w:hAnsi="Times New Roman" w:cs="Times New Roman"/>
          <w:sz w:val="24"/>
          <w:szCs w:val="24"/>
        </w:rPr>
        <w:t xml:space="preserve"> </w:t>
      </w:r>
      <w:r w:rsidR="00D11269" w:rsidRPr="007C3ADE">
        <w:rPr>
          <w:rFonts w:ascii="Times New Roman" w:hAnsi="Times New Roman" w:cs="Times New Roman"/>
          <w:sz w:val="24"/>
          <w:szCs w:val="24"/>
        </w:rPr>
        <w:lastRenderedPageBreak/>
        <w:t xml:space="preserve">made subject to the </w:t>
      </w:r>
      <w:r w:rsidR="000707D6" w:rsidRPr="007C3ADE">
        <w:rPr>
          <w:rFonts w:ascii="Times New Roman" w:hAnsi="Times New Roman" w:cs="Times New Roman"/>
          <w:sz w:val="24"/>
          <w:szCs w:val="24"/>
        </w:rPr>
        <w:t xml:space="preserve">provisions of the Deeds Registries Act by the opening words in s 13 of the High Court Act. </w:t>
      </w:r>
      <w:r w:rsidR="00D11269" w:rsidRPr="007C3ADE">
        <w:rPr>
          <w:rFonts w:ascii="Times New Roman" w:hAnsi="Times New Roman" w:cs="Times New Roman"/>
          <w:sz w:val="24"/>
          <w:szCs w:val="24"/>
        </w:rPr>
        <w:t xml:space="preserve">  </w:t>
      </w:r>
    </w:p>
    <w:p w:rsidR="00B551EC" w:rsidRDefault="00B551EC" w:rsidP="00B551EC">
      <w:pPr>
        <w:autoSpaceDE w:val="0"/>
        <w:autoSpaceDN w:val="0"/>
        <w:adjustRightInd w:val="0"/>
        <w:spacing w:after="0" w:line="240" w:lineRule="auto"/>
        <w:jc w:val="both"/>
        <w:rPr>
          <w:rFonts w:ascii="Times New Roman" w:hAnsi="Times New Roman" w:cs="Times New Roman"/>
          <w:sz w:val="24"/>
          <w:szCs w:val="24"/>
        </w:rPr>
      </w:pPr>
    </w:p>
    <w:p w:rsidR="00844200" w:rsidRPr="007C3ADE" w:rsidRDefault="00844200" w:rsidP="00B551EC">
      <w:pPr>
        <w:autoSpaceDE w:val="0"/>
        <w:autoSpaceDN w:val="0"/>
        <w:adjustRightInd w:val="0"/>
        <w:spacing w:after="0" w:line="240" w:lineRule="auto"/>
        <w:jc w:val="both"/>
        <w:rPr>
          <w:rFonts w:ascii="Times New Roman" w:hAnsi="Times New Roman" w:cs="Times New Roman"/>
          <w:sz w:val="24"/>
          <w:szCs w:val="24"/>
        </w:rPr>
      </w:pPr>
    </w:p>
    <w:p w:rsidR="00B551EC" w:rsidRPr="007C3ADE" w:rsidRDefault="003152C7" w:rsidP="003152C7">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551EC" w:rsidRPr="007C3ADE">
        <w:rPr>
          <w:rFonts w:ascii="Times New Roman" w:hAnsi="Times New Roman" w:cs="Times New Roman"/>
          <w:sz w:val="24"/>
          <w:szCs w:val="24"/>
        </w:rPr>
        <w:t>In the circumstances, I am satisfied that the vacated order was erroneously sought and erroneously granted in the abs</w:t>
      </w:r>
      <w:r w:rsidR="00577382">
        <w:rPr>
          <w:rFonts w:ascii="Times New Roman" w:hAnsi="Times New Roman" w:cs="Times New Roman"/>
          <w:sz w:val="24"/>
          <w:szCs w:val="24"/>
        </w:rPr>
        <w:t>ence of a party affected</w:t>
      </w:r>
      <w:r w:rsidR="00B551EC" w:rsidRPr="007C3ADE">
        <w:rPr>
          <w:rFonts w:ascii="Times New Roman" w:hAnsi="Times New Roman" w:cs="Times New Roman"/>
          <w:sz w:val="24"/>
          <w:szCs w:val="24"/>
        </w:rPr>
        <w:t xml:space="preserve"> by it. I, therefore, find the prospective</w:t>
      </w:r>
      <w:r w:rsidR="00C26CB8">
        <w:rPr>
          <w:rFonts w:ascii="Times New Roman" w:hAnsi="Times New Roman" w:cs="Times New Roman"/>
          <w:sz w:val="24"/>
          <w:szCs w:val="24"/>
        </w:rPr>
        <w:t xml:space="preserve"> first ground of appeal will unlikely </w:t>
      </w:r>
      <w:r w:rsidR="00B551EC" w:rsidRPr="007C3ADE">
        <w:rPr>
          <w:rFonts w:ascii="Times New Roman" w:hAnsi="Times New Roman" w:cs="Times New Roman"/>
          <w:sz w:val="24"/>
          <w:szCs w:val="24"/>
        </w:rPr>
        <w:t>succeed on appeal.</w:t>
      </w:r>
    </w:p>
    <w:p w:rsidR="00B551EC" w:rsidRDefault="00B551EC" w:rsidP="00B551EC">
      <w:pPr>
        <w:autoSpaceDE w:val="0"/>
        <w:autoSpaceDN w:val="0"/>
        <w:adjustRightInd w:val="0"/>
        <w:spacing w:after="0" w:line="240" w:lineRule="auto"/>
        <w:jc w:val="both"/>
        <w:rPr>
          <w:rFonts w:ascii="Times New Roman" w:hAnsi="Times New Roman" w:cs="Times New Roman"/>
          <w:sz w:val="24"/>
          <w:szCs w:val="24"/>
        </w:rPr>
      </w:pPr>
    </w:p>
    <w:p w:rsidR="00844200" w:rsidRPr="007C3ADE" w:rsidRDefault="00844200" w:rsidP="00B551EC">
      <w:pPr>
        <w:autoSpaceDE w:val="0"/>
        <w:autoSpaceDN w:val="0"/>
        <w:adjustRightInd w:val="0"/>
        <w:spacing w:after="0" w:line="240" w:lineRule="auto"/>
        <w:jc w:val="both"/>
        <w:rPr>
          <w:rFonts w:ascii="Times New Roman" w:hAnsi="Times New Roman" w:cs="Times New Roman"/>
          <w:sz w:val="24"/>
          <w:szCs w:val="24"/>
        </w:rPr>
      </w:pPr>
    </w:p>
    <w:p w:rsidR="00B551EC" w:rsidRPr="007C3ADE" w:rsidRDefault="00844200" w:rsidP="00844200">
      <w:pPr>
        <w:tabs>
          <w:tab w:val="left" w:pos="1134"/>
        </w:tabs>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B551EC" w:rsidRPr="007C3ADE">
        <w:rPr>
          <w:rFonts w:ascii="Times New Roman" w:hAnsi="Times New Roman" w:cs="Times New Roman"/>
          <w:sz w:val="24"/>
          <w:szCs w:val="24"/>
        </w:rPr>
        <w:t xml:space="preserve">The second ground of appeal need not detain me. It seeks to distinguish registration from enforcement. </w:t>
      </w:r>
      <w:r w:rsidR="00362555" w:rsidRPr="007C3ADE">
        <w:rPr>
          <w:rFonts w:ascii="Times New Roman" w:hAnsi="Times New Roman" w:cs="Times New Roman"/>
          <w:sz w:val="24"/>
          <w:szCs w:val="24"/>
        </w:rPr>
        <w:t>I find this to be a puerile play of semantics. The practical reality is that the cumulative effect of the relief sought is the enforcement by the Registrar of the High Court of the vacated order that the applicant seeks reinstated on appeal. That ground of appeal is therefore unlikely to succeed.</w:t>
      </w:r>
    </w:p>
    <w:p w:rsidR="00362555" w:rsidRDefault="00362555" w:rsidP="00B551EC">
      <w:pPr>
        <w:autoSpaceDE w:val="0"/>
        <w:autoSpaceDN w:val="0"/>
        <w:adjustRightInd w:val="0"/>
        <w:spacing w:after="0" w:line="240" w:lineRule="auto"/>
        <w:jc w:val="both"/>
        <w:rPr>
          <w:rFonts w:ascii="Times New Roman" w:hAnsi="Times New Roman" w:cs="Times New Roman"/>
          <w:sz w:val="24"/>
          <w:szCs w:val="24"/>
        </w:rPr>
      </w:pPr>
    </w:p>
    <w:p w:rsidR="00EC4E2A" w:rsidRPr="007C3ADE" w:rsidRDefault="00EC4E2A" w:rsidP="00B551EC">
      <w:pPr>
        <w:autoSpaceDE w:val="0"/>
        <w:autoSpaceDN w:val="0"/>
        <w:adjustRightInd w:val="0"/>
        <w:spacing w:after="0" w:line="240" w:lineRule="auto"/>
        <w:jc w:val="both"/>
        <w:rPr>
          <w:rFonts w:ascii="Times New Roman" w:hAnsi="Times New Roman" w:cs="Times New Roman"/>
          <w:sz w:val="24"/>
          <w:szCs w:val="24"/>
        </w:rPr>
      </w:pPr>
    </w:p>
    <w:p w:rsidR="005F0781" w:rsidRDefault="003152C7" w:rsidP="00EC4E2A">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362555" w:rsidRPr="007C3ADE">
        <w:rPr>
          <w:rFonts w:ascii="Times New Roman" w:hAnsi="Times New Roman" w:cs="Times New Roman"/>
          <w:sz w:val="24"/>
          <w:szCs w:val="24"/>
        </w:rPr>
        <w:t>In dealing with the prospects of success of the first ground of appeal I have already answered the issues raised in the third ground. The High Court does not have the power to grant the order sought. Such power is reposed in the Registrar of Deeds. The third ground is therefore not arguable. It is thus unlikely to succeed on appeal.</w:t>
      </w:r>
    </w:p>
    <w:p w:rsidR="000F18B7" w:rsidRPr="007C3ADE" w:rsidRDefault="000F18B7" w:rsidP="000F18B7">
      <w:pPr>
        <w:tabs>
          <w:tab w:val="left" w:pos="1134"/>
        </w:tabs>
        <w:autoSpaceDE w:val="0"/>
        <w:autoSpaceDN w:val="0"/>
        <w:adjustRightInd w:val="0"/>
        <w:spacing w:after="0" w:line="240" w:lineRule="auto"/>
        <w:jc w:val="both"/>
        <w:rPr>
          <w:rFonts w:ascii="Times New Roman" w:hAnsi="Times New Roman" w:cs="Times New Roman"/>
          <w:sz w:val="24"/>
          <w:szCs w:val="24"/>
        </w:rPr>
      </w:pPr>
    </w:p>
    <w:p w:rsidR="00362555" w:rsidRPr="007C3ADE" w:rsidRDefault="00362555" w:rsidP="00B551EC">
      <w:pPr>
        <w:autoSpaceDE w:val="0"/>
        <w:autoSpaceDN w:val="0"/>
        <w:adjustRightInd w:val="0"/>
        <w:spacing w:after="0" w:line="240" w:lineRule="auto"/>
        <w:jc w:val="both"/>
        <w:rPr>
          <w:rFonts w:ascii="Times New Roman" w:hAnsi="Times New Roman" w:cs="Times New Roman"/>
          <w:sz w:val="24"/>
          <w:szCs w:val="24"/>
          <w:lang w:val="en-US"/>
        </w:rPr>
      </w:pPr>
    </w:p>
    <w:p w:rsidR="00B32EED" w:rsidRPr="007C3ADE" w:rsidRDefault="00110CA0" w:rsidP="00110CA0">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8D2A53" w:rsidRPr="007C3ADE">
        <w:rPr>
          <w:rFonts w:ascii="Times New Roman" w:hAnsi="Times New Roman" w:cs="Times New Roman"/>
          <w:sz w:val="24"/>
          <w:szCs w:val="24"/>
        </w:rPr>
        <w:t xml:space="preserve">In my view, the arguments advanced </w:t>
      </w:r>
      <w:r w:rsidR="008D2A53" w:rsidRPr="007C3ADE">
        <w:rPr>
          <w:rFonts w:ascii="Times New Roman" w:hAnsi="Times New Roman" w:cs="Times New Roman"/>
          <w:i/>
          <w:sz w:val="24"/>
          <w:szCs w:val="24"/>
        </w:rPr>
        <w:t>a quo</w:t>
      </w:r>
      <w:r w:rsidR="008D2A53" w:rsidRPr="007C3ADE">
        <w:rPr>
          <w:rFonts w:ascii="Times New Roman" w:hAnsi="Times New Roman" w:cs="Times New Roman"/>
          <w:sz w:val="24"/>
          <w:szCs w:val="24"/>
        </w:rPr>
        <w:t xml:space="preserve"> and rehashed in this application are unlikely to succeed on appeal. They are simply not arguable. There are, therefore</w:t>
      </w:r>
      <w:r w:rsidR="000707D6" w:rsidRPr="007C3ADE">
        <w:rPr>
          <w:rFonts w:ascii="Times New Roman" w:hAnsi="Times New Roman" w:cs="Times New Roman"/>
          <w:sz w:val="24"/>
          <w:szCs w:val="24"/>
        </w:rPr>
        <w:t>,</w:t>
      </w:r>
      <w:r w:rsidR="008D2A53" w:rsidRPr="007C3ADE">
        <w:rPr>
          <w:rFonts w:ascii="Times New Roman" w:hAnsi="Times New Roman" w:cs="Times New Roman"/>
          <w:sz w:val="24"/>
          <w:szCs w:val="24"/>
        </w:rPr>
        <w:t xml:space="preserve"> no </w:t>
      </w:r>
      <w:r w:rsidR="000707D6" w:rsidRPr="007C3ADE">
        <w:rPr>
          <w:rFonts w:ascii="Times New Roman" w:hAnsi="Times New Roman" w:cs="Times New Roman"/>
          <w:sz w:val="24"/>
          <w:szCs w:val="24"/>
        </w:rPr>
        <w:t>prospects of success on appeal.</w:t>
      </w:r>
    </w:p>
    <w:p w:rsidR="00D623E5" w:rsidRDefault="00D623E5" w:rsidP="00C10623">
      <w:pPr>
        <w:spacing w:after="0" w:line="240" w:lineRule="auto"/>
        <w:jc w:val="both"/>
        <w:rPr>
          <w:rFonts w:ascii="Times New Roman" w:hAnsi="Times New Roman" w:cs="Times New Roman"/>
          <w:sz w:val="24"/>
          <w:szCs w:val="24"/>
        </w:rPr>
      </w:pPr>
    </w:p>
    <w:p w:rsidR="00EC4E2A" w:rsidRPr="007C3ADE" w:rsidRDefault="00EC4E2A" w:rsidP="00C10623">
      <w:pPr>
        <w:spacing w:after="0" w:line="240" w:lineRule="auto"/>
        <w:jc w:val="both"/>
        <w:rPr>
          <w:rFonts w:ascii="Times New Roman" w:hAnsi="Times New Roman" w:cs="Times New Roman"/>
          <w:sz w:val="24"/>
          <w:szCs w:val="24"/>
        </w:rPr>
      </w:pPr>
    </w:p>
    <w:p w:rsidR="00B130C9" w:rsidRPr="007C3ADE" w:rsidRDefault="00110CA0" w:rsidP="00EC4E2A">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B52278" w:rsidRPr="007C3ADE">
        <w:rPr>
          <w:rFonts w:ascii="Times New Roman" w:hAnsi="Times New Roman" w:cs="Times New Roman"/>
          <w:sz w:val="24"/>
          <w:szCs w:val="24"/>
        </w:rPr>
        <w:t>In our law, as espoused in</w:t>
      </w:r>
      <w:r w:rsidR="00B52278" w:rsidRPr="007C3ADE">
        <w:rPr>
          <w:rFonts w:ascii="Times New Roman" w:hAnsi="Times New Roman" w:cs="Times New Roman"/>
          <w:i/>
          <w:sz w:val="24"/>
          <w:szCs w:val="24"/>
        </w:rPr>
        <w:t xml:space="preserve"> Crundall Bros (Pvt) Ltd v Lazarus NO &amp; Anor</w:t>
      </w:r>
      <w:r w:rsidR="00B52278" w:rsidRPr="007C3ADE">
        <w:rPr>
          <w:rFonts w:ascii="Times New Roman" w:hAnsi="Times New Roman" w:cs="Times New Roman"/>
          <w:sz w:val="24"/>
          <w:szCs w:val="24"/>
        </w:rPr>
        <w:t xml:space="preserve"> 1991(2) ZLR 125(S) at 128F, a “trust is not a person”. It must be represented by a trustee or trustees, </w:t>
      </w:r>
      <w:r w:rsidR="00B52278" w:rsidRPr="007C3ADE">
        <w:rPr>
          <w:rFonts w:ascii="Times New Roman" w:hAnsi="Times New Roman" w:cs="Times New Roman"/>
          <w:i/>
          <w:sz w:val="24"/>
          <w:szCs w:val="24"/>
        </w:rPr>
        <w:t xml:space="preserve">nomine officii. </w:t>
      </w:r>
      <w:r w:rsidR="00B52278" w:rsidRPr="007C3ADE">
        <w:rPr>
          <w:rFonts w:ascii="Times New Roman" w:hAnsi="Times New Roman" w:cs="Times New Roman"/>
          <w:sz w:val="24"/>
          <w:szCs w:val="24"/>
        </w:rPr>
        <w:t xml:space="preserve">This position is affirmed in the </w:t>
      </w:r>
      <w:r w:rsidR="00B52278" w:rsidRPr="007C3ADE">
        <w:rPr>
          <w:rFonts w:ascii="Times New Roman" w:hAnsi="Times New Roman" w:cs="Times New Roman"/>
          <w:i/>
          <w:sz w:val="24"/>
          <w:szCs w:val="24"/>
        </w:rPr>
        <w:t>Veritas</w:t>
      </w:r>
      <w:r w:rsidR="00B52278" w:rsidRPr="007C3ADE">
        <w:rPr>
          <w:rFonts w:ascii="Times New Roman" w:hAnsi="Times New Roman" w:cs="Times New Roman"/>
          <w:sz w:val="24"/>
          <w:szCs w:val="24"/>
        </w:rPr>
        <w:t xml:space="preserve"> case, </w:t>
      </w:r>
      <w:r w:rsidR="00B52278" w:rsidRPr="007C3ADE">
        <w:rPr>
          <w:rFonts w:ascii="Times New Roman" w:hAnsi="Times New Roman" w:cs="Times New Roman"/>
          <w:i/>
          <w:sz w:val="24"/>
          <w:szCs w:val="24"/>
        </w:rPr>
        <w:t>supra</w:t>
      </w:r>
      <w:r w:rsidR="00B52278" w:rsidRPr="007C3ADE">
        <w:rPr>
          <w:rFonts w:ascii="Times New Roman" w:hAnsi="Times New Roman" w:cs="Times New Roman"/>
          <w:sz w:val="24"/>
          <w:szCs w:val="24"/>
        </w:rPr>
        <w:t xml:space="preserve"> para [20] and </w:t>
      </w:r>
      <w:r w:rsidR="00EC4E2A">
        <w:rPr>
          <w:rFonts w:ascii="Times New Roman" w:hAnsi="Times New Roman" w:cs="Times New Roman"/>
          <w:i/>
          <w:sz w:val="24"/>
          <w:szCs w:val="24"/>
        </w:rPr>
        <w:t xml:space="preserve">Chiite &amp; </w:t>
      </w:r>
      <w:r w:rsidR="00EC4E2A">
        <w:rPr>
          <w:rFonts w:ascii="Times New Roman" w:hAnsi="Times New Roman" w:cs="Times New Roman"/>
          <w:i/>
          <w:sz w:val="24"/>
          <w:szCs w:val="24"/>
        </w:rPr>
        <w:lastRenderedPageBreak/>
        <w:t>7 </w:t>
      </w:r>
      <w:r w:rsidR="00B52278" w:rsidRPr="007C3ADE">
        <w:rPr>
          <w:rFonts w:ascii="Times New Roman" w:hAnsi="Times New Roman" w:cs="Times New Roman"/>
          <w:i/>
          <w:sz w:val="24"/>
          <w:szCs w:val="24"/>
        </w:rPr>
        <w:t>Others v Trustees, Leonard Cheshire Homes Zimbabwe Central Trust</w:t>
      </w:r>
      <w:r w:rsidR="00042C1A" w:rsidRPr="007C3ADE">
        <w:rPr>
          <w:rFonts w:ascii="Times New Roman" w:hAnsi="Times New Roman" w:cs="Times New Roman"/>
          <w:sz w:val="24"/>
          <w:szCs w:val="24"/>
        </w:rPr>
        <w:t xml:space="preserve"> CCZ 10/17. The</w:t>
      </w:r>
      <w:r w:rsidR="00362555" w:rsidRPr="007C3ADE">
        <w:rPr>
          <w:rFonts w:ascii="Times New Roman" w:hAnsi="Times New Roman" w:cs="Times New Roman"/>
          <w:sz w:val="24"/>
          <w:szCs w:val="24"/>
        </w:rPr>
        <w:t xml:space="preserve">se authorities and in particular the </w:t>
      </w:r>
      <w:r w:rsidR="00362555" w:rsidRPr="007C3ADE">
        <w:rPr>
          <w:rFonts w:ascii="Times New Roman" w:hAnsi="Times New Roman" w:cs="Times New Roman"/>
          <w:i/>
          <w:sz w:val="24"/>
          <w:szCs w:val="24"/>
        </w:rPr>
        <w:t>Veritas</w:t>
      </w:r>
      <w:r w:rsidR="00362555" w:rsidRPr="007C3ADE">
        <w:rPr>
          <w:rFonts w:ascii="Times New Roman" w:hAnsi="Times New Roman" w:cs="Times New Roman"/>
          <w:sz w:val="24"/>
          <w:szCs w:val="24"/>
        </w:rPr>
        <w:t xml:space="preserve"> case, </w:t>
      </w:r>
      <w:r w:rsidR="00362555" w:rsidRPr="007C3ADE">
        <w:rPr>
          <w:rFonts w:ascii="Times New Roman" w:hAnsi="Times New Roman" w:cs="Times New Roman"/>
          <w:i/>
          <w:sz w:val="24"/>
          <w:szCs w:val="24"/>
        </w:rPr>
        <w:t>supra</w:t>
      </w:r>
      <w:r w:rsidR="00362555" w:rsidRPr="007C3ADE">
        <w:rPr>
          <w:rFonts w:ascii="Times New Roman" w:hAnsi="Times New Roman" w:cs="Times New Roman"/>
          <w:sz w:val="24"/>
          <w:szCs w:val="24"/>
        </w:rPr>
        <w:t>, also lay down the principle that the founding affidavit of a trust suing in its name</w:t>
      </w:r>
      <w:r w:rsidR="00042C1A" w:rsidRPr="007C3ADE">
        <w:rPr>
          <w:rFonts w:ascii="Times New Roman" w:hAnsi="Times New Roman" w:cs="Times New Roman"/>
          <w:sz w:val="24"/>
          <w:szCs w:val="24"/>
        </w:rPr>
        <w:t xml:space="preserve"> must be depos</w:t>
      </w:r>
      <w:r w:rsidR="00362555" w:rsidRPr="007C3ADE">
        <w:rPr>
          <w:rFonts w:ascii="Times New Roman" w:hAnsi="Times New Roman" w:cs="Times New Roman"/>
          <w:sz w:val="24"/>
          <w:szCs w:val="24"/>
        </w:rPr>
        <w:t>ed to by an authorized trustee</w:t>
      </w:r>
      <w:r w:rsidR="00042C1A" w:rsidRPr="007C3ADE">
        <w:rPr>
          <w:rFonts w:ascii="Times New Roman" w:hAnsi="Times New Roman" w:cs="Times New Roman"/>
          <w:sz w:val="24"/>
          <w:szCs w:val="24"/>
        </w:rPr>
        <w:t xml:space="preserve"> and not by an employee of the trustee/s</w:t>
      </w:r>
      <w:r w:rsidR="00C469DF" w:rsidRPr="007C3ADE">
        <w:rPr>
          <w:rFonts w:ascii="Times New Roman" w:hAnsi="Times New Roman" w:cs="Times New Roman"/>
          <w:sz w:val="24"/>
          <w:szCs w:val="24"/>
        </w:rPr>
        <w:t xml:space="preserve"> </w:t>
      </w:r>
      <w:r w:rsidR="00362555" w:rsidRPr="007C3ADE">
        <w:rPr>
          <w:rFonts w:ascii="Times New Roman" w:hAnsi="Times New Roman" w:cs="Times New Roman"/>
          <w:sz w:val="24"/>
          <w:szCs w:val="24"/>
        </w:rPr>
        <w:t>and not in</w:t>
      </w:r>
      <w:r w:rsidR="00C469DF" w:rsidRPr="007C3ADE">
        <w:rPr>
          <w:rFonts w:ascii="Times New Roman" w:hAnsi="Times New Roman" w:cs="Times New Roman"/>
          <w:sz w:val="24"/>
          <w:szCs w:val="24"/>
        </w:rPr>
        <w:t xml:space="preserve"> the</w:t>
      </w:r>
      <w:r w:rsidR="00CB5FBD" w:rsidRPr="007C3ADE">
        <w:rPr>
          <w:rFonts w:ascii="Times New Roman" w:hAnsi="Times New Roman" w:cs="Times New Roman"/>
          <w:sz w:val="24"/>
          <w:szCs w:val="24"/>
        </w:rPr>
        <w:t xml:space="preserve"> trade name</w:t>
      </w:r>
      <w:r w:rsidR="00C469DF" w:rsidRPr="007C3ADE">
        <w:rPr>
          <w:rFonts w:ascii="Times New Roman" w:hAnsi="Times New Roman" w:cs="Times New Roman"/>
          <w:sz w:val="24"/>
          <w:szCs w:val="24"/>
        </w:rPr>
        <w:t xml:space="preserve"> of the trust</w:t>
      </w:r>
      <w:r w:rsidR="00042C1A" w:rsidRPr="007C3ADE">
        <w:rPr>
          <w:rFonts w:ascii="Times New Roman" w:hAnsi="Times New Roman" w:cs="Times New Roman"/>
          <w:sz w:val="24"/>
          <w:szCs w:val="24"/>
        </w:rPr>
        <w:t xml:space="preserve"> to satisfy the requirement that it is the “trust” that is before the court.</w:t>
      </w:r>
      <w:r w:rsidR="00C12EC2" w:rsidRPr="007C3ADE">
        <w:rPr>
          <w:rFonts w:ascii="Times New Roman" w:hAnsi="Times New Roman" w:cs="Times New Roman"/>
          <w:sz w:val="24"/>
          <w:szCs w:val="24"/>
        </w:rPr>
        <w:t xml:space="preserve"> </w:t>
      </w:r>
      <w:r w:rsidR="00B130C9" w:rsidRPr="007C3ADE">
        <w:rPr>
          <w:rFonts w:ascii="Times New Roman" w:hAnsi="Times New Roman" w:cs="Times New Roman"/>
          <w:sz w:val="24"/>
          <w:szCs w:val="24"/>
        </w:rPr>
        <w:t xml:space="preserve">I am aware that this Court in the recent judgment of </w:t>
      </w:r>
      <w:r w:rsidR="00B130C9" w:rsidRPr="007C3ADE">
        <w:rPr>
          <w:rFonts w:ascii="Times New Roman" w:hAnsi="Times New Roman" w:cs="Times New Roman"/>
          <w:i/>
          <w:sz w:val="24"/>
          <w:szCs w:val="24"/>
        </w:rPr>
        <w:t>Sharadkumah Patel &amp; Anor v The Cosmo Trust &amp; Ors</w:t>
      </w:r>
      <w:r w:rsidR="00B130C9" w:rsidRPr="007C3ADE">
        <w:rPr>
          <w:rFonts w:ascii="Times New Roman" w:hAnsi="Times New Roman" w:cs="Times New Roman"/>
          <w:sz w:val="24"/>
          <w:szCs w:val="24"/>
        </w:rPr>
        <w:t xml:space="preserve"> SC </w:t>
      </w:r>
      <w:r w:rsidR="005829B3">
        <w:rPr>
          <w:rFonts w:ascii="Times New Roman" w:hAnsi="Times New Roman" w:cs="Times New Roman"/>
          <w:sz w:val="24"/>
          <w:szCs w:val="24"/>
        </w:rPr>
        <w:t>165</w:t>
      </w:r>
      <w:r w:rsidR="00B130C9" w:rsidRPr="007C3ADE">
        <w:rPr>
          <w:rFonts w:ascii="Times New Roman" w:hAnsi="Times New Roman" w:cs="Times New Roman"/>
          <w:sz w:val="24"/>
          <w:szCs w:val="24"/>
        </w:rPr>
        <w:t>/21 at para</w:t>
      </w:r>
      <w:r w:rsidR="00567C3C" w:rsidRPr="007C3ADE">
        <w:rPr>
          <w:rFonts w:ascii="Times New Roman" w:hAnsi="Times New Roman" w:cs="Times New Roman"/>
          <w:sz w:val="24"/>
          <w:szCs w:val="24"/>
        </w:rPr>
        <w:t xml:space="preserve"> </w:t>
      </w:r>
      <w:r w:rsidR="00B130C9" w:rsidRPr="007C3ADE">
        <w:rPr>
          <w:rFonts w:ascii="Times New Roman" w:hAnsi="Times New Roman" w:cs="Times New Roman"/>
          <w:sz w:val="24"/>
          <w:szCs w:val="24"/>
        </w:rPr>
        <w:t>[</w:t>
      </w:r>
      <w:r w:rsidR="00A3482E" w:rsidRPr="007C3ADE">
        <w:rPr>
          <w:rFonts w:ascii="Times New Roman" w:hAnsi="Times New Roman" w:cs="Times New Roman"/>
          <w:sz w:val="24"/>
          <w:szCs w:val="24"/>
        </w:rPr>
        <w:t>44</w:t>
      </w:r>
      <w:r w:rsidR="00B130C9" w:rsidRPr="007C3ADE">
        <w:rPr>
          <w:rFonts w:ascii="Times New Roman" w:hAnsi="Times New Roman" w:cs="Times New Roman"/>
          <w:sz w:val="24"/>
          <w:szCs w:val="24"/>
        </w:rPr>
        <w:t>] held that a trust has the legal capacity to sue in its own name or in the name of a trustee. That finding does not appear to affect the principle raised in the above cited cases th</w:t>
      </w:r>
      <w:r w:rsidR="00567C3C" w:rsidRPr="007C3ADE">
        <w:rPr>
          <w:rFonts w:ascii="Times New Roman" w:hAnsi="Times New Roman" w:cs="Times New Roman"/>
          <w:sz w:val="24"/>
          <w:szCs w:val="24"/>
        </w:rPr>
        <w:t>at the founding affidavit of</w:t>
      </w:r>
      <w:r w:rsidR="00B130C9" w:rsidRPr="007C3ADE">
        <w:rPr>
          <w:rFonts w:ascii="Times New Roman" w:hAnsi="Times New Roman" w:cs="Times New Roman"/>
          <w:sz w:val="24"/>
          <w:szCs w:val="24"/>
        </w:rPr>
        <w:t xml:space="preserve"> an application of such a trust must be deposed to by a trustee to render the application valid. </w:t>
      </w:r>
    </w:p>
    <w:p w:rsidR="00C12EC2" w:rsidRDefault="00C12EC2" w:rsidP="00B52278">
      <w:pPr>
        <w:spacing w:after="0" w:line="240" w:lineRule="auto"/>
        <w:jc w:val="both"/>
        <w:rPr>
          <w:rFonts w:ascii="Times New Roman" w:hAnsi="Times New Roman" w:cs="Times New Roman"/>
          <w:sz w:val="24"/>
          <w:szCs w:val="24"/>
        </w:rPr>
      </w:pPr>
    </w:p>
    <w:p w:rsidR="00EC4E2A" w:rsidRPr="007C3ADE" w:rsidRDefault="00EC4E2A" w:rsidP="00B52278">
      <w:pPr>
        <w:spacing w:after="0" w:line="240" w:lineRule="auto"/>
        <w:jc w:val="both"/>
        <w:rPr>
          <w:rFonts w:ascii="Times New Roman" w:hAnsi="Times New Roman" w:cs="Times New Roman"/>
          <w:sz w:val="24"/>
          <w:szCs w:val="24"/>
        </w:rPr>
      </w:pPr>
    </w:p>
    <w:p w:rsidR="00C12EC2" w:rsidRPr="007C3ADE" w:rsidRDefault="00110CA0" w:rsidP="00EC4E2A">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12EC2" w:rsidRPr="007C3ADE">
        <w:rPr>
          <w:rFonts w:ascii="Times New Roman" w:hAnsi="Times New Roman" w:cs="Times New Roman"/>
          <w:sz w:val="24"/>
          <w:szCs w:val="24"/>
        </w:rPr>
        <w:t xml:space="preserve">The prospective grounds of appeal do not impugn this finding. There is no likelihood that the appeal, which does not </w:t>
      </w:r>
      <w:r w:rsidR="00567C3C" w:rsidRPr="007C3ADE">
        <w:rPr>
          <w:rFonts w:ascii="Times New Roman" w:hAnsi="Times New Roman" w:cs="Times New Roman"/>
          <w:sz w:val="24"/>
          <w:szCs w:val="24"/>
        </w:rPr>
        <w:t xml:space="preserve">additionally </w:t>
      </w:r>
      <w:r w:rsidR="00C12EC2" w:rsidRPr="007C3ADE">
        <w:rPr>
          <w:rFonts w:ascii="Times New Roman" w:hAnsi="Times New Roman" w:cs="Times New Roman"/>
          <w:sz w:val="24"/>
          <w:szCs w:val="24"/>
        </w:rPr>
        <w:t xml:space="preserve">attack this very fundamental finding that goes to the </w:t>
      </w:r>
      <w:r w:rsidR="00224A76" w:rsidRPr="007C3ADE">
        <w:rPr>
          <w:rFonts w:ascii="Times New Roman" w:hAnsi="Times New Roman" w:cs="Times New Roman"/>
          <w:sz w:val="24"/>
          <w:szCs w:val="24"/>
        </w:rPr>
        <w:t xml:space="preserve">very </w:t>
      </w:r>
      <w:r w:rsidR="00C12EC2" w:rsidRPr="007C3ADE">
        <w:rPr>
          <w:rFonts w:ascii="Times New Roman" w:hAnsi="Times New Roman" w:cs="Times New Roman"/>
          <w:sz w:val="24"/>
          <w:szCs w:val="24"/>
        </w:rPr>
        <w:t>root of the application</w:t>
      </w:r>
      <w:r w:rsidR="00224A76" w:rsidRPr="007C3ADE">
        <w:rPr>
          <w:rFonts w:ascii="Times New Roman" w:hAnsi="Times New Roman" w:cs="Times New Roman"/>
          <w:sz w:val="24"/>
          <w:szCs w:val="24"/>
        </w:rPr>
        <w:t>,</w:t>
      </w:r>
      <w:r w:rsidR="00C12EC2" w:rsidRPr="007C3ADE">
        <w:rPr>
          <w:rFonts w:ascii="Times New Roman" w:hAnsi="Times New Roman" w:cs="Times New Roman"/>
          <w:sz w:val="24"/>
          <w:szCs w:val="24"/>
        </w:rPr>
        <w:t xml:space="preserve"> would suc</w:t>
      </w:r>
      <w:r w:rsidR="00224A76" w:rsidRPr="007C3ADE">
        <w:rPr>
          <w:rFonts w:ascii="Times New Roman" w:hAnsi="Times New Roman" w:cs="Times New Roman"/>
          <w:sz w:val="24"/>
          <w:szCs w:val="24"/>
        </w:rPr>
        <w:t>ceed.</w:t>
      </w:r>
    </w:p>
    <w:p w:rsidR="0053088D" w:rsidRDefault="007F09ED" w:rsidP="009911BC">
      <w:pPr>
        <w:spacing w:after="0" w:line="240" w:lineRule="auto"/>
        <w:jc w:val="both"/>
        <w:rPr>
          <w:rFonts w:ascii="Times New Roman" w:hAnsi="Times New Roman" w:cs="Times New Roman"/>
          <w:sz w:val="24"/>
          <w:szCs w:val="24"/>
        </w:rPr>
      </w:pPr>
      <w:r w:rsidRPr="007C3ADE">
        <w:rPr>
          <w:rFonts w:ascii="Times New Roman" w:hAnsi="Times New Roman" w:cs="Times New Roman"/>
          <w:sz w:val="24"/>
          <w:szCs w:val="24"/>
        </w:rPr>
        <w:tab/>
      </w:r>
    </w:p>
    <w:p w:rsidR="00EC4E2A" w:rsidRPr="007C3ADE" w:rsidRDefault="00EC4E2A" w:rsidP="009911BC">
      <w:pPr>
        <w:spacing w:after="0" w:line="240" w:lineRule="auto"/>
        <w:jc w:val="both"/>
        <w:rPr>
          <w:rFonts w:ascii="Times New Roman" w:hAnsi="Times New Roman" w:cs="Times New Roman"/>
          <w:sz w:val="24"/>
          <w:szCs w:val="24"/>
        </w:rPr>
      </w:pPr>
    </w:p>
    <w:p w:rsidR="000707D6" w:rsidRPr="00110CA0" w:rsidRDefault="00110CA0" w:rsidP="000707D6">
      <w:pPr>
        <w:autoSpaceDE w:val="0"/>
        <w:autoSpaceDN w:val="0"/>
        <w:adjustRightInd w:val="0"/>
        <w:spacing w:after="0" w:line="240" w:lineRule="auto"/>
        <w:jc w:val="both"/>
        <w:rPr>
          <w:rFonts w:ascii="Times New Roman" w:hAnsi="Times New Roman" w:cs="Times New Roman"/>
          <w:b/>
          <w:sz w:val="24"/>
          <w:szCs w:val="24"/>
          <w:u w:val="single"/>
        </w:rPr>
      </w:pPr>
      <w:r w:rsidRPr="00110CA0">
        <w:rPr>
          <w:rFonts w:ascii="Times New Roman" w:hAnsi="Times New Roman" w:cs="Times New Roman"/>
          <w:b/>
          <w:sz w:val="24"/>
          <w:szCs w:val="24"/>
          <w:u w:val="single"/>
        </w:rPr>
        <w:t>DISPOSITION</w:t>
      </w:r>
    </w:p>
    <w:p w:rsidR="000707D6" w:rsidRPr="007C3ADE" w:rsidRDefault="000707D6" w:rsidP="000707D6">
      <w:pPr>
        <w:autoSpaceDE w:val="0"/>
        <w:autoSpaceDN w:val="0"/>
        <w:adjustRightInd w:val="0"/>
        <w:spacing w:after="0" w:line="240" w:lineRule="auto"/>
        <w:jc w:val="both"/>
        <w:rPr>
          <w:rFonts w:ascii="Times New Roman" w:hAnsi="Times New Roman" w:cs="Times New Roman"/>
          <w:sz w:val="24"/>
          <w:szCs w:val="24"/>
        </w:rPr>
      </w:pPr>
    </w:p>
    <w:p w:rsidR="00C14D46" w:rsidRPr="007C3ADE" w:rsidRDefault="00110CA0" w:rsidP="00110CA0">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707D6" w:rsidRPr="007C3ADE">
        <w:rPr>
          <w:rFonts w:ascii="Times New Roman" w:hAnsi="Times New Roman" w:cs="Times New Roman"/>
          <w:sz w:val="24"/>
          <w:szCs w:val="24"/>
        </w:rPr>
        <w:t xml:space="preserve">The original application </w:t>
      </w:r>
      <w:r w:rsidR="000707D6" w:rsidRPr="003152C7">
        <w:rPr>
          <w:rFonts w:ascii="Times New Roman" w:hAnsi="Times New Roman" w:cs="Times New Roman"/>
          <w:i/>
          <w:sz w:val="24"/>
          <w:szCs w:val="24"/>
        </w:rPr>
        <w:t>a quo</w:t>
      </w:r>
      <w:r w:rsidR="000707D6" w:rsidRPr="007C3ADE">
        <w:rPr>
          <w:rFonts w:ascii="Times New Roman" w:hAnsi="Times New Roman" w:cs="Times New Roman"/>
          <w:sz w:val="24"/>
          <w:szCs w:val="24"/>
        </w:rPr>
        <w:t xml:space="preserve"> </w:t>
      </w:r>
      <w:r w:rsidR="00A520E5">
        <w:rPr>
          <w:rFonts w:ascii="Times New Roman" w:hAnsi="Times New Roman" w:cs="Times New Roman"/>
          <w:sz w:val="24"/>
          <w:szCs w:val="24"/>
        </w:rPr>
        <w:t>was misconceived. Thus even if r</w:t>
      </w:r>
      <w:r w:rsidR="000707D6" w:rsidRPr="007C3ADE">
        <w:rPr>
          <w:rFonts w:ascii="Times New Roman" w:hAnsi="Times New Roman" w:cs="Times New Roman"/>
          <w:sz w:val="24"/>
          <w:szCs w:val="24"/>
        </w:rPr>
        <w:t xml:space="preserve"> 449 (1) (a) were inapplicable, </w:t>
      </w:r>
      <w:r w:rsidR="00C14D46" w:rsidRPr="007C3ADE">
        <w:rPr>
          <w:rFonts w:ascii="Times New Roman" w:hAnsi="Times New Roman" w:cs="Times New Roman"/>
          <w:sz w:val="24"/>
          <w:szCs w:val="24"/>
        </w:rPr>
        <w:t xml:space="preserve">I would have invoked the powers vested in me by s 25 (2) of the Supreme Court Act </w:t>
      </w:r>
      <w:r w:rsidR="00C14D46" w:rsidRPr="007C3ADE">
        <w:rPr>
          <w:rFonts w:ascii="Times New Roman" w:hAnsi="Times New Roman" w:cs="Times New Roman"/>
          <w:i/>
          <w:sz w:val="24"/>
          <w:szCs w:val="24"/>
        </w:rPr>
        <w:t>[Chapter7:13]</w:t>
      </w:r>
      <w:r w:rsidR="00C14D46" w:rsidRPr="007C3ADE">
        <w:rPr>
          <w:rFonts w:ascii="Times New Roman" w:hAnsi="Times New Roman" w:cs="Times New Roman"/>
          <w:sz w:val="24"/>
          <w:szCs w:val="24"/>
        </w:rPr>
        <w:t xml:space="preserve"> to review the initial proceedings and the judgment sought to be appealed.  The section provides that:</w:t>
      </w:r>
    </w:p>
    <w:p w:rsidR="00C14D46" w:rsidRPr="007C3ADE" w:rsidRDefault="00C14D46" w:rsidP="00EC4E2A">
      <w:pPr>
        <w:pStyle w:val="BodyText"/>
        <w:tabs>
          <w:tab w:val="left" w:pos="567"/>
        </w:tabs>
        <w:ind w:firstLine="567"/>
        <w:jc w:val="both"/>
        <w:rPr>
          <w:rFonts w:ascii="Times New Roman" w:hAnsi="Times New Roman"/>
          <w:szCs w:val="24"/>
        </w:rPr>
      </w:pPr>
      <w:r w:rsidRPr="007C3ADE">
        <w:rPr>
          <w:rFonts w:ascii="Times New Roman" w:hAnsi="Times New Roman"/>
          <w:szCs w:val="24"/>
        </w:rPr>
        <w:t>“Review Powers</w:t>
      </w:r>
    </w:p>
    <w:p w:rsidR="00110CA0" w:rsidRPr="00110CA0" w:rsidRDefault="00C14D46" w:rsidP="00110CA0">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10CA0">
        <w:rPr>
          <w:rFonts w:ascii="Times New Roman" w:hAnsi="Times New Roman" w:cs="Times New Roman"/>
          <w:sz w:val="24"/>
          <w:szCs w:val="24"/>
        </w:rPr>
        <w:t xml:space="preserve">Subject to this section, the Supreme Court and every judge of the Supreme Court </w:t>
      </w:r>
    </w:p>
    <w:p w:rsidR="00C14D46" w:rsidRPr="007C3ADE" w:rsidRDefault="00C14D46" w:rsidP="00110CA0">
      <w:pPr>
        <w:pStyle w:val="ListParagraph"/>
        <w:autoSpaceDE w:val="0"/>
        <w:autoSpaceDN w:val="0"/>
        <w:adjustRightInd w:val="0"/>
        <w:spacing w:after="0" w:line="240" w:lineRule="auto"/>
        <w:ind w:left="972"/>
        <w:jc w:val="both"/>
        <w:rPr>
          <w:rFonts w:ascii="Times New Roman" w:hAnsi="Times New Roman" w:cs="Times New Roman"/>
          <w:sz w:val="24"/>
          <w:szCs w:val="24"/>
        </w:rPr>
      </w:pPr>
      <w:r w:rsidRPr="00110CA0">
        <w:rPr>
          <w:rFonts w:ascii="Times New Roman" w:hAnsi="Times New Roman" w:cs="Times New Roman"/>
          <w:sz w:val="24"/>
          <w:szCs w:val="24"/>
        </w:rPr>
        <w:t>shall have the same power, jurisdiction, and authority as are vested in the High Court and judges of the High Court, respectively, to review the proceedings and decisions of inferior courts of justice, tribunals and administrative authorities.</w:t>
      </w:r>
    </w:p>
    <w:p w:rsidR="00110CA0" w:rsidRPr="00110CA0" w:rsidRDefault="00C14D46" w:rsidP="00110CA0">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10CA0">
        <w:rPr>
          <w:rFonts w:ascii="Times New Roman" w:hAnsi="Times New Roman" w:cs="Times New Roman"/>
          <w:sz w:val="24"/>
          <w:szCs w:val="24"/>
        </w:rPr>
        <w:t xml:space="preserve">The power, jurisdiction, and authority conferred by subs (1) may be exercised </w:t>
      </w:r>
    </w:p>
    <w:p w:rsidR="00C14D46" w:rsidRDefault="00C14D46" w:rsidP="00110CA0">
      <w:pPr>
        <w:pStyle w:val="ListParagraph"/>
        <w:autoSpaceDE w:val="0"/>
        <w:autoSpaceDN w:val="0"/>
        <w:adjustRightInd w:val="0"/>
        <w:spacing w:after="0" w:line="240" w:lineRule="auto"/>
        <w:ind w:left="972"/>
        <w:jc w:val="both"/>
        <w:rPr>
          <w:rFonts w:ascii="Times New Roman" w:hAnsi="Times New Roman" w:cs="Times New Roman"/>
          <w:sz w:val="24"/>
          <w:szCs w:val="24"/>
        </w:rPr>
      </w:pPr>
      <w:r w:rsidRPr="00110CA0">
        <w:rPr>
          <w:rFonts w:ascii="Times New Roman" w:hAnsi="Times New Roman" w:cs="Times New Roman"/>
          <w:sz w:val="24"/>
          <w:szCs w:val="24"/>
        </w:rPr>
        <w:t xml:space="preserve">whenever it comes to the notice of the Supreme Court or a judge of the Supreme Court that an irregularity has occurred in any proceedings or in the making of any decision notwithstanding that such proceedings are, or such decision is, not the subject of an appeal or application to the Supreme Court.” </w:t>
      </w:r>
    </w:p>
    <w:p w:rsidR="00110CA0" w:rsidRDefault="00110CA0" w:rsidP="00110CA0">
      <w:pPr>
        <w:pStyle w:val="ListParagraph"/>
        <w:autoSpaceDE w:val="0"/>
        <w:autoSpaceDN w:val="0"/>
        <w:adjustRightInd w:val="0"/>
        <w:spacing w:after="0" w:line="240" w:lineRule="auto"/>
        <w:ind w:left="972"/>
        <w:jc w:val="both"/>
        <w:rPr>
          <w:rFonts w:ascii="Times New Roman" w:hAnsi="Times New Roman" w:cs="Times New Roman"/>
          <w:sz w:val="24"/>
          <w:szCs w:val="24"/>
        </w:rPr>
      </w:pPr>
    </w:p>
    <w:p w:rsidR="00C14D46" w:rsidRPr="007C3ADE" w:rsidRDefault="00C14D46" w:rsidP="000707D6">
      <w:pPr>
        <w:autoSpaceDE w:val="0"/>
        <w:autoSpaceDN w:val="0"/>
        <w:adjustRightInd w:val="0"/>
        <w:spacing w:after="0" w:line="240" w:lineRule="auto"/>
        <w:jc w:val="both"/>
        <w:rPr>
          <w:rFonts w:ascii="Times New Roman" w:hAnsi="Times New Roman" w:cs="Times New Roman"/>
          <w:sz w:val="24"/>
          <w:szCs w:val="24"/>
        </w:rPr>
      </w:pPr>
    </w:p>
    <w:p w:rsidR="00743B8F" w:rsidRPr="007C3ADE" w:rsidRDefault="00110CA0" w:rsidP="00110CA0">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14D46" w:rsidRPr="007C3ADE">
        <w:rPr>
          <w:rFonts w:ascii="Times New Roman" w:hAnsi="Times New Roman" w:cs="Times New Roman"/>
          <w:sz w:val="24"/>
          <w:szCs w:val="24"/>
        </w:rPr>
        <w:t>In</w:t>
      </w:r>
      <w:r w:rsidR="00895102" w:rsidRPr="007C3ADE">
        <w:rPr>
          <w:rFonts w:ascii="Times New Roman" w:hAnsi="Times New Roman" w:cs="Times New Roman"/>
          <w:sz w:val="24"/>
          <w:szCs w:val="24"/>
        </w:rPr>
        <w:t xml:space="preserve"> </w:t>
      </w:r>
      <w:r w:rsidR="00C14D46" w:rsidRPr="007C3ADE">
        <w:rPr>
          <w:rFonts w:ascii="Times New Roman" w:hAnsi="Times New Roman" w:cs="Times New Roman"/>
          <w:sz w:val="24"/>
          <w:szCs w:val="24"/>
        </w:rPr>
        <w:t>view of the reasons alluded to above,</w:t>
      </w:r>
      <w:r w:rsidR="00895102" w:rsidRPr="007C3ADE">
        <w:rPr>
          <w:rFonts w:ascii="Times New Roman" w:hAnsi="Times New Roman" w:cs="Times New Roman"/>
          <w:sz w:val="24"/>
          <w:szCs w:val="24"/>
        </w:rPr>
        <w:t xml:space="preserve"> </w:t>
      </w:r>
      <w:r w:rsidR="000707D6" w:rsidRPr="007C3ADE">
        <w:rPr>
          <w:rFonts w:ascii="Times New Roman" w:hAnsi="Times New Roman" w:cs="Times New Roman"/>
          <w:sz w:val="24"/>
          <w:szCs w:val="24"/>
        </w:rPr>
        <w:t xml:space="preserve">this would </w:t>
      </w:r>
      <w:r w:rsidR="00F7054F" w:rsidRPr="007C3ADE">
        <w:rPr>
          <w:rFonts w:ascii="Times New Roman" w:hAnsi="Times New Roman" w:cs="Times New Roman"/>
          <w:sz w:val="24"/>
          <w:szCs w:val="24"/>
        </w:rPr>
        <w:t xml:space="preserve">have </w:t>
      </w:r>
      <w:r w:rsidR="000707D6" w:rsidRPr="007C3ADE">
        <w:rPr>
          <w:rFonts w:ascii="Times New Roman" w:hAnsi="Times New Roman" w:cs="Times New Roman"/>
          <w:sz w:val="24"/>
          <w:szCs w:val="24"/>
        </w:rPr>
        <w:t>be</w:t>
      </w:r>
      <w:r w:rsidR="00F7054F" w:rsidRPr="007C3ADE">
        <w:rPr>
          <w:rFonts w:ascii="Times New Roman" w:hAnsi="Times New Roman" w:cs="Times New Roman"/>
          <w:sz w:val="24"/>
          <w:szCs w:val="24"/>
        </w:rPr>
        <w:t>en</w:t>
      </w:r>
      <w:r w:rsidR="000707D6" w:rsidRPr="007C3ADE">
        <w:rPr>
          <w:rFonts w:ascii="Times New Roman" w:hAnsi="Times New Roman" w:cs="Times New Roman"/>
          <w:sz w:val="24"/>
          <w:szCs w:val="24"/>
        </w:rPr>
        <w:t xml:space="preserve"> a proper case for me to exercise my review powers in terms of s 25 (2) of the Supreme Court Act, to set aside </w:t>
      </w:r>
      <w:r w:rsidR="00895102" w:rsidRPr="007C3ADE">
        <w:rPr>
          <w:rFonts w:ascii="Times New Roman" w:hAnsi="Times New Roman" w:cs="Times New Roman"/>
          <w:sz w:val="24"/>
          <w:szCs w:val="24"/>
        </w:rPr>
        <w:t xml:space="preserve">both </w:t>
      </w:r>
      <w:r w:rsidR="000707D6" w:rsidRPr="007C3ADE">
        <w:rPr>
          <w:rFonts w:ascii="Times New Roman" w:hAnsi="Times New Roman" w:cs="Times New Roman"/>
          <w:sz w:val="24"/>
          <w:szCs w:val="24"/>
        </w:rPr>
        <w:t>the judgment</w:t>
      </w:r>
      <w:r w:rsidR="00895102" w:rsidRPr="007C3ADE">
        <w:rPr>
          <w:rFonts w:ascii="Times New Roman" w:hAnsi="Times New Roman" w:cs="Times New Roman"/>
          <w:sz w:val="24"/>
          <w:szCs w:val="24"/>
        </w:rPr>
        <w:t xml:space="preserve"> No. HMT 59/20</w:t>
      </w:r>
      <w:r w:rsidR="000707D6" w:rsidRPr="007C3ADE">
        <w:rPr>
          <w:rFonts w:ascii="Times New Roman" w:hAnsi="Times New Roman" w:cs="Times New Roman"/>
          <w:sz w:val="24"/>
          <w:szCs w:val="24"/>
        </w:rPr>
        <w:t xml:space="preserve"> </w:t>
      </w:r>
      <w:r w:rsidR="00895102" w:rsidRPr="007C3ADE">
        <w:rPr>
          <w:rFonts w:ascii="Times New Roman" w:hAnsi="Times New Roman" w:cs="Times New Roman"/>
          <w:sz w:val="24"/>
          <w:szCs w:val="24"/>
        </w:rPr>
        <w:t>dated 15 S</w:t>
      </w:r>
      <w:r w:rsidR="00F7054F" w:rsidRPr="007C3ADE">
        <w:rPr>
          <w:rFonts w:ascii="Times New Roman" w:hAnsi="Times New Roman" w:cs="Times New Roman"/>
          <w:sz w:val="24"/>
          <w:szCs w:val="24"/>
        </w:rPr>
        <w:t>eptember 2020</w:t>
      </w:r>
      <w:r w:rsidR="00895102" w:rsidRPr="007C3ADE">
        <w:rPr>
          <w:rFonts w:ascii="Times New Roman" w:hAnsi="Times New Roman" w:cs="Times New Roman"/>
          <w:sz w:val="24"/>
          <w:szCs w:val="24"/>
        </w:rPr>
        <w:t xml:space="preserve"> and the original order</w:t>
      </w:r>
      <w:r w:rsidR="000707D6" w:rsidRPr="007C3ADE">
        <w:rPr>
          <w:rFonts w:ascii="Times New Roman" w:hAnsi="Times New Roman" w:cs="Times New Roman"/>
          <w:sz w:val="24"/>
          <w:szCs w:val="24"/>
        </w:rPr>
        <w:t xml:space="preserve"> in HC</w:t>
      </w:r>
      <w:r w:rsidR="00895102" w:rsidRPr="007C3ADE">
        <w:rPr>
          <w:rFonts w:ascii="Times New Roman" w:hAnsi="Times New Roman" w:cs="Times New Roman"/>
          <w:sz w:val="24"/>
          <w:szCs w:val="24"/>
        </w:rPr>
        <w:t xml:space="preserve"> 342/</w:t>
      </w:r>
      <w:r w:rsidR="000707D6" w:rsidRPr="007C3ADE">
        <w:rPr>
          <w:rFonts w:ascii="Times New Roman" w:hAnsi="Times New Roman" w:cs="Times New Roman"/>
          <w:sz w:val="24"/>
          <w:szCs w:val="24"/>
        </w:rPr>
        <w:t>19</w:t>
      </w:r>
      <w:r w:rsidR="00895102" w:rsidRPr="007C3ADE">
        <w:rPr>
          <w:rFonts w:ascii="Times New Roman" w:hAnsi="Times New Roman" w:cs="Times New Roman"/>
          <w:sz w:val="24"/>
          <w:szCs w:val="24"/>
        </w:rPr>
        <w:t xml:space="preserve"> dated 2 January 2020. </w:t>
      </w:r>
      <w:r w:rsidR="000707D6" w:rsidRPr="007C3ADE">
        <w:rPr>
          <w:rFonts w:ascii="Times New Roman" w:hAnsi="Times New Roman" w:cs="Times New Roman"/>
          <w:sz w:val="24"/>
          <w:szCs w:val="24"/>
        </w:rPr>
        <w:t xml:space="preserve">  </w:t>
      </w:r>
    </w:p>
    <w:p w:rsidR="00743B8F" w:rsidRDefault="00743B8F" w:rsidP="000707D6">
      <w:pPr>
        <w:autoSpaceDE w:val="0"/>
        <w:autoSpaceDN w:val="0"/>
        <w:adjustRightInd w:val="0"/>
        <w:spacing w:after="0" w:line="240" w:lineRule="auto"/>
        <w:jc w:val="both"/>
        <w:rPr>
          <w:rFonts w:ascii="Times New Roman" w:hAnsi="Times New Roman" w:cs="Times New Roman"/>
          <w:sz w:val="24"/>
          <w:szCs w:val="24"/>
        </w:rPr>
      </w:pPr>
    </w:p>
    <w:p w:rsidR="0041254B" w:rsidRPr="007C3ADE" w:rsidRDefault="0041254B" w:rsidP="000707D6">
      <w:pPr>
        <w:autoSpaceDE w:val="0"/>
        <w:autoSpaceDN w:val="0"/>
        <w:adjustRightInd w:val="0"/>
        <w:spacing w:after="0" w:line="240" w:lineRule="auto"/>
        <w:jc w:val="both"/>
        <w:rPr>
          <w:rFonts w:ascii="Times New Roman" w:hAnsi="Times New Roman" w:cs="Times New Roman"/>
          <w:sz w:val="24"/>
          <w:szCs w:val="24"/>
        </w:rPr>
      </w:pPr>
    </w:p>
    <w:p w:rsidR="000707D6" w:rsidRPr="007C3ADE" w:rsidRDefault="00110CA0" w:rsidP="00EC4E2A">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707D6" w:rsidRPr="007C3ADE">
        <w:rPr>
          <w:rFonts w:ascii="Times New Roman" w:hAnsi="Times New Roman" w:cs="Times New Roman"/>
          <w:sz w:val="24"/>
          <w:szCs w:val="24"/>
        </w:rPr>
        <w:t>The present application is</w:t>
      </w:r>
      <w:r w:rsidR="00F7054F" w:rsidRPr="007C3ADE">
        <w:rPr>
          <w:rFonts w:ascii="Times New Roman" w:hAnsi="Times New Roman" w:cs="Times New Roman"/>
          <w:sz w:val="24"/>
          <w:szCs w:val="24"/>
        </w:rPr>
        <w:t>, however,</w:t>
      </w:r>
      <w:r w:rsidR="000707D6" w:rsidRPr="007C3ADE">
        <w:rPr>
          <w:rFonts w:ascii="Times New Roman" w:hAnsi="Times New Roman" w:cs="Times New Roman"/>
          <w:sz w:val="24"/>
          <w:szCs w:val="24"/>
        </w:rPr>
        <w:t xml:space="preserve"> devoid of merit and ought to be dismissed.</w:t>
      </w:r>
    </w:p>
    <w:p w:rsidR="000707D6" w:rsidRPr="007C3ADE" w:rsidRDefault="000707D6" w:rsidP="00110CA0">
      <w:pPr>
        <w:autoSpaceDE w:val="0"/>
        <w:autoSpaceDN w:val="0"/>
        <w:adjustRightInd w:val="0"/>
        <w:spacing w:after="0" w:line="480" w:lineRule="auto"/>
        <w:jc w:val="both"/>
        <w:rPr>
          <w:rFonts w:ascii="Times New Roman" w:hAnsi="Times New Roman" w:cs="Times New Roman"/>
          <w:sz w:val="24"/>
          <w:szCs w:val="24"/>
        </w:rPr>
      </w:pPr>
    </w:p>
    <w:p w:rsidR="00913407" w:rsidRDefault="00110CA0" w:rsidP="00110CA0">
      <w:pPr>
        <w:tabs>
          <w:tab w:val="left" w:pos="1134"/>
        </w:tabs>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707D6" w:rsidRPr="007C3ADE">
        <w:rPr>
          <w:rFonts w:ascii="Times New Roman" w:hAnsi="Times New Roman" w:cs="Times New Roman"/>
          <w:sz w:val="24"/>
          <w:szCs w:val="24"/>
        </w:rPr>
        <w:t>In the circumstances, it is ordered that</w:t>
      </w:r>
      <w:r w:rsidR="00913407" w:rsidRPr="007C3ADE">
        <w:rPr>
          <w:rFonts w:ascii="Times New Roman" w:hAnsi="Times New Roman" w:cs="Times New Roman"/>
          <w:sz w:val="24"/>
          <w:szCs w:val="24"/>
        </w:rPr>
        <w:t>:</w:t>
      </w:r>
    </w:p>
    <w:p w:rsidR="00110CA0" w:rsidRPr="007C3ADE" w:rsidRDefault="00110CA0" w:rsidP="00EC4E2A">
      <w:pPr>
        <w:tabs>
          <w:tab w:val="left" w:pos="1134"/>
        </w:tabs>
        <w:autoSpaceDE w:val="0"/>
        <w:autoSpaceDN w:val="0"/>
        <w:adjustRightInd w:val="0"/>
        <w:spacing w:after="0" w:line="360" w:lineRule="auto"/>
        <w:jc w:val="both"/>
        <w:rPr>
          <w:rFonts w:ascii="Times New Roman" w:hAnsi="Times New Roman" w:cs="Times New Roman"/>
          <w:sz w:val="24"/>
          <w:szCs w:val="24"/>
        </w:rPr>
      </w:pPr>
    </w:p>
    <w:p w:rsidR="00913407" w:rsidRPr="007C3ADE" w:rsidRDefault="00913407" w:rsidP="00EC4E2A">
      <w:pPr>
        <w:pStyle w:val="ListParagraph"/>
        <w:numPr>
          <w:ilvl w:val="0"/>
          <w:numId w:val="5"/>
        </w:numPr>
        <w:tabs>
          <w:tab w:val="left" w:pos="1134"/>
        </w:tabs>
        <w:autoSpaceDE w:val="0"/>
        <w:autoSpaceDN w:val="0"/>
        <w:adjustRightInd w:val="0"/>
        <w:spacing w:after="0" w:line="480" w:lineRule="auto"/>
        <w:ind w:firstLine="414"/>
        <w:jc w:val="both"/>
        <w:rPr>
          <w:rFonts w:ascii="Times New Roman" w:hAnsi="Times New Roman" w:cs="Times New Roman"/>
          <w:sz w:val="24"/>
          <w:szCs w:val="24"/>
        </w:rPr>
      </w:pPr>
      <w:r w:rsidRPr="007C3ADE">
        <w:rPr>
          <w:rFonts w:ascii="Times New Roman" w:hAnsi="Times New Roman" w:cs="Times New Roman"/>
          <w:sz w:val="24"/>
          <w:szCs w:val="24"/>
        </w:rPr>
        <w:t>T</w:t>
      </w:r>
      <w:r w:rsidR="000707D6" w:rsidRPr="007C3ADE">
        <w:rPr>
          <w:rFonts w:ascii="Times New Roman" w:hAnsi="Times New Roman" w:cs="Times New Roman"/>
          <w:sz w:val="24"/>
          <w:szCs w:val="24"/>
        </w:rPr>
        <w:t>he application be and is hereby dismissed</w:t>
      </w:r>
      <w:r w:rsidRPr="007C3ADE">
        <w:rPr>
          <w:rFonts w:ascii="Times New Roman" w:hAnsi="Times New Roman" w:cs="Times New Roman"/>
          <w:sz w:val="24"/>
          <w:szCs w:val="24"/>
        </w:rPr>
        <w:t>.</w:t>
      </w:r>
    </w:p>
    <w:p w:rsidR="000707D6" w:rsidRPr="007C3ADE" w:rsidRDefault="00913407" w:rsidP="00EC4E2A">
      <w:pPr>
        <w:pStyle w:val="ListParagraph"/>
        <w:numPr>
          <w:ilvl w:val="0"/>
          <w:numId w:val="5"/>
        </w:numPr>
        <w:autoSpaceDE w:val="0"/>
        <w:autoSpaceDN w:val="0"/>
        <w:adjustRightInd w:val="0"/>
        <w:spacing w:after="0" w:line="480" w:lineRule="auto"/>
        <w:ind w:firstLine="414"/>
        <w:jc w:val="both"/>
        <w:rPr>
          <w:rFonts w:ascii="Times New Roman" w:hAnsi="Times New Roman" w:cs="Times New Roman"/>
          <w:sz w:val="24"/>
          <w:szCs w:val="24"/>
        </w:rPr>
      </w:pPr>
      <w:r w:rsidRPr="007C3ADE">
        <w:rPr>
          <w:rFonts w:ascii="Times New Roman" w:hAnsi="Times New Roman" w:cs="Times New Roman"/>
          <w:sz w:val="24"/>
          <w:szCs w:val="24"/>
        </w:rPr>
        <w:t xml:space="preserve">There shall be no order as to costs. </w:t>
      </w:r>
    </w:p>
    <w:p w:rsidR="000707D6" w:rsidRPr="007C3ADE" w:rsidRDefault="000707D6" w:rsidP="000707D6">
      <w:pPr>
        <w:autoSpaceDE w:val="0"/>
        <w:autoSpaceDN w:val="0"/>
        <w:adjustRightInd w:val="0"/>
        <w:spacing w:after="0" w:line="240" w:lineRule="auto"/>
        <w:jc w:val="both"/>
        <w:rPr>
          <w:rFonts w:ascii="Times New Roman" w:hAnsi="Times New Roman" w:cs="Times New Roman"/>
          <w:sz w:val="24"/>
          <w:szCs w:val="24"/>
        </w:rPr>
      </w:pPr>
    </w:p>
    <w:p w:rsidR="000707D6" w:rsidRPr="007C3ADE" w:rsidRDefault="000707D6" w:rsidP="000707D6">
      <w:pPr>
        <w:autoSpaceDE w:val="0"/>
        <w:autoSpaceDN w:val="0"/>
        <w:adjustRightInd w:val="0"/>
        <w:spacing w:after="0" w:line="240" w:lineRule="auto"/>
        <w:jc w:val="both"/>
        <w:rPr>
          <w:rFonts w:ascii="Times New Roman" w:hAnsi="Times New Roman" w:cs="Times New Roman"/>
          <w:sz w:val="24"/>
          <w:szCs w:val="24"/>
        </w:rPr>
      </w:pPr>
    </w:p>
    <w:p w:rsidR="000707D6" w:rsidRPr="007C3ADE" w:rsidRDefault="000707D6" w:rsidP="000707D6">
      <w:pPr>
        <w:autoSpaceDE w:val="0"/>
        <w:autoSpaceDN w:val="0"/>
        <w:adjustRightInd w:val="0"/>
        <w:spacing w:after="0" w:line="240" w:lineRule="auto"/>
        <w:jc w:val="both"/>
        <w:rPr>
          <w:rFonts w:ascii="Times New Roman" w:hAnsi="Times New Roman" w:cs="Times New Roman"/>
          <w:sz w:val="24"/>
          <w:szCs w:val="24"/>
        </w:rPr>
      </w:pPr>
    </w:p>
    <w:p w:rsidR="000707D6" w:rsidRPr="007C3ADE" w:rsidRDefault="000707D6" w:rsidP="000707D6">
      <w:pPr>
        <w:autoSpaceDE w:val="0"/>
        <w:autoSpaceDN w:val="0"/>
        <w:adjustRightInd w:val="0"/>
        <w:spacing w:after="0" w:line="240" w:lineRule="auto"/>
        <w:jc w:val="both"/>
        <w:rPr>
          <w:rFonts w:ascii="Times New Roman" w:hAnsi="Times New Roman" w:cs="Times New Roman"/>
          <w:sz w:val="24"/>
          <w:szCs w:val="24"/>
        </w:rPr>
      </w:pPr>
      <w:r w:rsidRPr="007C3ADE">
        <w:rPr>
          <w:rFonts w:ascii="Times New Roman" w:hAnsi="Times New Roman" w:cs="Times New Roman"/>
          <w:i/>
          <w:sz w:val="24"/>
          <w:szCs w:val="24"/>
        </w:rPr>
        <w:t>Henning Lock</w:t>
      </w:r>
      <w:r w:rsidRPr="007C3ADE">
        <w:rPr>
          <w:rFonts w:ascii="Times New Roman" w:hAnsi="Times New Roman" w:cs="Times New Roman"/>
          <w:sz w:val="24"/>
          <w:szCs w:val="24"/>
        </w:rPr>
        <w:t>, applicant’s legal practitioners</w:t>
      </w:r>
    </w:p>
    <w:p w:rsidR="00FE7981" w:rsidRPr="007C3ADE" w:rsidRDefault="00FE7981" w:rsidP="004C2A40">
      <w:pPr>
        <w:pStyle w:val="BodyText"/>
        <w:jc w:val="both"/>
        <w:rPr>
          <w:rFonts w:ascii="Times New Roman" w:hAnsi="Times New Roman"/>
          <w:szCs w:val="24"/>
        </w:rPr>
      </w:pPr>
    </w:p>
    <w:p w:rsidR="00FE7981" w:rsidRPr="007C3ADE" w:rsidRDefault="00FE7981" w:rsidP="004C2A40">
      <w:pPr>
        <w:pStyle w:val="BodyText"/>
        <w:jc w:val="both"/>
        <w:rPr>
          <w:rFonts w:ascii="Times New Roman" w:hAnsi="Times New Roman"/>
          <w:szCs w:val="24"/>
        </w:rPr>
      </w:pPr>
    </w:p>
    <w:sectPr w:rsidR="00FE7981" w:rsidRPr="007C3AD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7E8" w:rsidRDefault="002857E8" w:rsidP="00E70C59">
      <w:pPr>
        <w:spacing w:after="0" w:line="240" w:lineRule="auto"/>
      </w:pPr>
      <w:r>
        <w:separator/>
      </w:r>
    </w:p>
  </w:endnote>
  <w:endnote w:type="continuationSeparator" w:id="0">
    <w:p w:rsidR="002857E8" w:rsidRDefault="002857E8" w:rsidP="00E7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7E8" w:rsidRDefault="002857E8" w:rsidP="00E70C59">
      <w:pPr>
        <w:spacing w:after="0" w:line="240" w:lineRule="auto"/>
      </w:pPr>
      <w:r>
        <w:separator/>
      </w:r>
    </w:p>
  </w:footnote>
  <w:footnote w:type="continuationSeparator" w:id="0">
    <w:p w:rsidR="002857E8" w:rsidRDefault="002857E8" w:rsidP="00E70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0C59" w:rsidRDefault="007C3ADE">
    <w:pPr>
      <w:pStyle w:val="Header"/>
    </w:pPr>
    <w:r>
      <w:rPr>
        <w:noProof/>
        <w:lang w:val="en-US"/>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3ADE" w:rsidRPr="005F0781" w:rsidRDefault="007C3ADE">
                          <w:pPr>
                            <w:spacing w:after="0" w:line="240" w:lineRule="auto"/>
                            <w:jc w:val="right"/>
                            <w:rPr>
                              <w:rFonts w:ascii="Times New Roman" w:hAnsi="Times New Roman" w:cs="Times New Roman"/>
                              <w:noProof/>
                              <w:sz w:val="24"/>
                              <w:szCs w:val="24"/>
                            </w:rPr>
                          </w:pPr>
                          <w:r w:rsidRPr="005F0781">
                            <w:rPr>
                              <w:rFonts w:ascii="Times New Roman" w:hAnsi="Times New Roman" w:cs="Times New Roman"/>
                              <w:noProof/>
                              <w:sz w:val="24"/>
                              <w:szCs w:val="24"/>
                            </w:rPr>
                            <w:t xml:space="preserve">Judgment No. SC </w:t>
                          </w:r>
                          <w:r w:rsidR="000F18B7">
                            <w:rPr>
                              <w:rFonts w:ascii="Times New Roman" w:hAnsi="Times New Roman" w:cs="Times New Roman"/>
                              <w:noProof/>
                              <w:sz w:val="24"/>
                              <w:szCs w:val="24"/>
                            </w:rPr>
                            <w:t>13</w:t>
                          </w:r>
                          <w:r w:rsidRPr="005F0781">
                            <w:rPr>
                              <w:rFonts w:ascii="Times New Roman" w:hAnsi="Times New Roman" w:cs="Times New Roman"/>
                              <w:noProof/>
                              <w:sz w:val="24"/>
                              <w:szCs w:val="24"/>
                            </w:rPr>
                            <w:t>/22</w:t>
                          </w:r>
                        </w:p>
                        <w:p w:rsidR="007C3ADE" w:rsidRPr="005F0781" w:rsidRDefault="007C3ADE">
                          <w:pPr>
                            <w:spacing w:after="0" w:line="240" w:lineRule="auto"/>
                            <w:jc w:val="right"/>
                            <w:rPr>
                              <w:rFonts w:ascii="Times New Roman" w:hAnsi="Times New Roman" w:cs="Times New Roman"/>
                              <w:noProof/>
                              <w:sz w:val="24"/>
                              <w:szCs w:val="24"/>
                            </w:rPr>
                          </w:pPr>
                          <w:r w:rsidRPr="005F0781">
                            <w:rPr>
                              <w:rFonts w:ascii="Times New Roman" w:hAnsi="Times New Roman" w:cs="Times New Roman"/>
                              <w:noProof/>
                              <w:sz w:val="24"/>
                              <w:szCs w:val="24"/>
                            </w:rPr>
                            <w:t>Chamber Application No. SC 504/20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7C3ADE" w:rsidRPr="005F0781" w:rsidRDefault="007C3ADE">
                    <w:pPr>
                      <w:spacing w:after="0" w:line="240" w:lineRule="auto"/>
                      <w:jc w:val="right"/>
                      <w:rPr>
                        <w:rFonts w:ascii="Times New Roman" w:hAnsi="Times New Roman" w:cs="Times New Roman"/>
                        <w:noProof/>
                        <w:sz w:val="24"/>
                        <w:szCs w:val="24"/>
                      </w:rPr>
                    </w:pPr>
                    <w:r w:rsidRPr="005F0781">
                      <w:rPr>
                        <w:rFonts w:ascii="Times New Roman" w:hAnsi="Times New Roman" w:cs="Times New Roman"/>
                        <w:noProof/>
                        <w:sz w:val="24"/>
                        <w:szCs w:val="24"/>
                      </w:rPr>
                      <w:t xml:space="preserve">Judgment No. SC </w:t>
                    </w:r>
                    <w:r w:rsidR="000F18B7">
                      <w:rPr>
                        <w:rFonts w:ascii="Times New Roman" w:hAnsi="Times New Roman" w:cs="Times New Roman"/>
                        <w:noProof/>
                        <w:sz w:val="24"/>
                        <w:szCs w:val="24"/>
                      </w:rPr>
                      <w:t>13</w:t>
                    </w:r>
                    <w:r w:rsidRPr="005F0781">
                      <w:rPr>
                        <w:rFonts w:ascii="Times New Roman" w:hAnsi="Times New Roman" w:cs="Times New Roman"/>
                        <w:noProof/>
                        <w:sz w:val="24"/>
                        <w:szCs w:val="24"/>
                      </w:rPr>
                      <w:t>/22</w:t>
                    </w:r>
                  </w:p>
                  <w:p w:rsidR="007C3ADE" w:rsidRPr="005F0781" w:rsidRDefault="007C3ADE">
                    <w:pPr>
                      <w:spacing w:after="0" w:line="240" w:lineRule="auto"/>
                      <w:jc w:val="right"/>
                      <w:rPr>
                        <w:rFonts w:ascii="Times New Roman" w:hAnsi="Times New Roman" w:cs="Times New Roman"/>
                        <w:noProof/>
                        <w:sz w:val="24"/>
                        <w:szCs w:val="24"/>
                      </w:rPr>
                    </w:pPr>
                    <w:r w:rsidRPr="005F0781">
                      <w:rPr>
                        <w:rFonts w:ascii="Times New Roman" w:hAnsi="Times New Roman" w:cs="Times New Roman"/>
                        <w:noProof/>
                        <w:sz w:val="24"/>
                        <w:szCs w:val="24"/>
                      </w:rPr>
                      <w:t>Chamber Application No. SC 504/20</w:t>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7C3ADE" w:rsidRDefault="007C3ADE">
                          <w:pPr>
                            <w:spacing w:after="0" w:line="240" w:lineRule="auto"/>
                            <w:rPr>
                              <w:color w:val="FFFFFF" w:themeColor="background1"/>
                            </w:rPr>
                          </w:pPr>
                          <w:r>
                            <w:fldChar w:fldCharType="begin"/>
                          </w:r>
                          <w:r>
                            <w:instrText xml:space="preserve"> PAGE   \* MERGEFORMAT </w:instrText>
                          </w:r>
                          <w:r>
                            <w:fldChar w:fldCharType="separate"/>
                          </w:r>
                          <w:r w:rsidR="00690577" w:rsidRPr="0069057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7C3ADE" w:rsidRDefault="007C3ADE">
                    <w:pPr>
                      <w:spacing w:after="0" w:line="240" w:lineRule="auto"/>
                      <w:rPr>
                        <w:color w:val="FFFFFF" w:themeColor="background1"/>
                      </w:rPr>
                    </w:pPr>
                    <w:r>
                      <w:fldChar w:fldCharType="begin"/>
                    </w:r>
                    <w:r>
                      <w:instrText xml:space="preserve"> PAGE   \* MERGEFORMAT </w:instrText>
                    </w:r>
                    <w:r>
                      <w:fldChar w:fldCharType="separate"/>
                    </w:r>
                    <w:r w:rsidR="00690577" w:rsidRPr="0069057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341708"/>
    <w:multiLevelType w:val="hybridMultilevel"/>
    <w:tmpl w:val="8FA67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1C1947"/>
    <w:multiLevelType w:val="hybridMultilevel"/>
    <w:tmpl w:val="00D2DE48"/>
    <w:lvl w:ilvl="0" w:tplc="FD704B8C">
      <w:start w:val="1"/>
      <w:numFmt w:val="lowerLetter"/>
      <w:lvlText w:val="(%1)"/>
      <w:lvlJc w:val="left"/>
      <w:pPr>
        <w:ind w:left="1080" w:hanging="360"/>
      </w:pPr>
      <w:rPr>
        <w:rFonts w:ascii="Times New Roman" w:eastAsia="Times New Roman" w:hAnsi="Times New Roman" w:cs="Times New Roman"/>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BA5DD1"/>
    <w:multiLevelType w:val="hybridMultilevel"/>
    <w:tmpl w:val="DD6028EC"/>
    <w:lvl w:ilvl="0" w:tplc="FAE48E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C0877"/>
    <w:multiLevelType w:val="hybridMultilevel"/>
    <w:tmpl w:val="E4183186"/>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5A355A35"/>
    <w:multiLevelType w:val="hybridMultilevel"/>
    <w:tmpl w:val="D62C1118"/>
    <w:lvl w:ilvl="0" w:tplc="FBF6D5F0">
      <w:start w:val="1"/>
      <w:numFmt w:val="decimal"/>
      <w:lvlText w:val="(%1)"/>
      <w:lvlJc w:val="left"/>
      <w:pPr>
        <w:ind w:left="972" w:hanging="405"/>
      </w:pPr>
      <w:rPr>
        <w:rFonts w:hint="default"/>
      </w:rPr>
    </w:lvl>
    <w:lvl w:ilvl="1" w:tplc="30090019" w:tentative="1">
      <w:start w:val="1"/>
      <w:numFmt w:val="lowerLetter"/>
      <w:lvlText w:val="%2."/>
      <w:lvlJc w:val="left"/>
      <w:pPr>
        <w:ind w:left="1647" w:hanging="360"/>
      </w:pPr>
    </w:lvl>
    <w:lvl w:ilvl="2" w:tplc="3009001B" w:tentative="1">
      <w:start w:val="1"/>
      <w:numFmt w:val="lowerRoman"/>
      <w:lvlText w:val="%3."/>
      <w:lvlJc w:val="right"/>
      <w:pPr>
        <w:ind w:left="2367" w:hanging="180"/>
      </w:pPr>
    </w:lvl>
    <w:lvl w:ilvl="3" w:tplc="3009000F" w:tentative="1">
      <w:start w:val="1"/>
      <w:numFmt w:val="decimal"/>
      <w:lvlText w:val="%4."/>
      <w:lvlJc w:val="left"/>
      <w:pPr>
        <w:ind w:left="3087" w:hanging="360"/>
      </w:pPr>
    </w:lvl>
    <w:lvl w:ilvl="4" w:tplc="30090019" w:tentative="1">
      <w:start w:val="1"/>
      <w:numFmt w:val="lowerLetter"/>
      <w:lvlText w:val="%5."/>
      <w:lvlJc w:val="left"/>
      <w:pPr>
        <w:ind w:left="3807" w:hanging="360"/>
      </w:pPr>
    </w:lvl>
    <w:lvl w:ilvl="5" w:tplc="3009001B" w:tentative="1">
      <w:start w:val="1"/>
      <w:numFmt w:val="lowerRoman"/>
      <w:lvlText w:val="%6."/>
      <w:lvlJc w:val="right"/>
      <w:pPr>
        <w:ind w:left="4527" w:hanging="180"/>
      </w:pPr>
    </w:lvl>
    <w:lvl w:ilvl="6" w:tplc="3009000F" w:tentative="1">
      <w:start w:val="1"/>
      <w:numFmt w:val="decimal"/>
      <w:lvlText w:val="%7."/>
      <w:lvlJc w:val="left"/>
      <w:pPr>
        <w:ind w:left="5247" w:hanging="360"/>
      </w:pPr>
    </w:lvl>
    <w:lvl w:ilvl="7" w:tplc="30090019" w:tentative="1">
      <w:start w:val="1"/>
      <w:numFmt w:val="lowerLetter"/>
      <w:lvlText w:val="%8."/>
      <w:lvlJc w:val="left"/>
      <w:pPr>
        <w:ind w:left="5967" w:hanging="360"/>
      </w:pPr>
    </w:lvl>
    <w:lvl w:ilvl="8" w:tplc="3009001B" w:tentative="1">
      <w:start w:val="1"/>
      <w:numFmt w:val="lowerRoman"/>
      <w:lvlText w:val="%9."/>
      <w:lvlJc w:val="right"/>
      <w:pPr>
        <w:ind w:left="6687" w:hanging="180"/>
      </w:pPr>
    </w:lvl>
  </w:abstractNum>
  <w:abstractNum w:abstractNumId="5">
    <w:nsid w:val="77930E09"/>
    <w:multiLevelType w:val="hybridMultilevel"/>
    <w:tmpl w:val="1592E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C59"/>
    <w:rsid w:val="00013D72"/>
    <w:rsid w:val="00016117"/>
    <w:rsid w:val="00033011"/>
    <w:rsid w:val="00042C1A"/>
    <w:rsid w:val="000444EB"/>
    <w:rsid w:val="000707D6"/>
    <w:rsid w:val="00086ADC"/>
    <w:rsid w:val="000A42D3"/>
    <w:rsid w:val="000B4AC9"/>
    <w:rsid w:val="000C2E76"/>
    <w:rsid w:val="000E3416"/>
    <w:rsid w:val="000F18B7"/>
    <w:rsid w:val="000F4E2E"/>
    <w:rsid w:val="00110CA0"/>
    <w:rsid w:val="00125B6E"/>
    <w:rsid w:val="001375C3"/>
    <w:rsid w:val="001550FB"/>
    <w:rsid w:val="00155D71"/>
    <w:rsid w:val="00185140"/>
    <w:rsid w:val="00187389"/>
    <w:rsid w:val="001B2C4F"/>
    <w:rsid w:val="001B2E31"/>
    <w:rsid w:val="001E313F"/>
    <w:rsid w:val="001F42D2"/>
    <w:rsid w:val="001F612B"/>
    <w:rsid w:val="0020668C"/>
    <w:rsid w:val="002118C2"/>
    <w:rsid w:val="00220015"/>
    <w:rsid w:val="00224A76"/>
    <w:rsid w:val="00236DAC"/>
    <w:rsid w:val="00245D09"/>
    <w:rsid w:val="00264189"/>
    <w:rsid w:val="00267D32"/>
    <w:rsid w:val="0027448E"/>
    <w:rsid w:val="002764C9"/>
    <w:rsid w:val="002857E8"/>
    <w:rsid w:val="0029408F"/>
    <w:rsid w:val="002A1061"/>
    <w:rsid w:val="002A2D22"/>
    <w:rsid w:val="002C2F79"/>
    <w:rsid w:val="002C3A3C"/>
    <w:rsid w:val="002D044D"/>
    <w:rsid w:val="002D74E1"/>
    <w:rsid w:val="002F608E"/>
    <w:rsid w:val="00301542"/>
    <w:rsid w:val="003131FB"/>
    <w:rsid w:val="003137E6"/>
    <w:rsid w:val="003152C7"/>
    <w:rsid w:val="00324948"/>
    <w:rsid w:val="00326EC0"/>
    <w:rsid w:val="003368A0"/>
    <w:rsid w:val="00352C92"/>
    <w:rsid w:val="00352D59"/>
    <w:rsid w:val="0035387C"/>
    <w:rsid w:val="00355020"/>
    <w:rsid w:val="00361108"/>
    <w:rsid w:val="00362555"/>
    <w:rsid w:val="0037744E"/>
    <w:rsid w:val="003868FB"/>
    <w:rsid w:val="003909A1"/>
    <w:rsid w:val="00391931"/>
    <w:rsid w:val="003A4FAF"/>
    <w:rsid w:val="003B4769"/>
    <w:rsid w:val="003B69D4"/>
    <w:rsid w:val="003B6B6E"/>
    <w:rsid w:val="003B6FF0"/>
    <w:rsid w:val="003D37DA"/>
    <w:rsid w:val="003E141C"/>
    <w:rsid w:val="003F1FEE"/>
    <w:rsid w:val="003F470D"/>
    <w:rsid w:val="003F6FA2"/>
    <w:rsid w:val="00400A0A"/>
    <w:rsid w:val="0041254B"/>
    <w:rsid w:val="00412B4C"/>
    <w:rsid w:val="00435496"/>
    <w:rsid w:val="0045044A"/>
    <w:rsid w:val="00452E53"/>
    <w:rsid w:val="004548FF"/>
    <w:rsid w:val="00456864"/>
    <w:rsid w:val="004614D3"/>
    <w:rsid w:val="004669EA"/>
    <w:rsid w:val="00483F9A"/>
    <w:rsid w:val="00486050"/>
    <w:rsid w:val="004913DD"/>
    <w:rsid w:val="00493743"/>
    <w:rsid w:val="004A6E62"/>
    <w:rsid w:val="004B519E"/>
    <w:rsid w:val="004B5A1D"/>
    <w:rsid w:val="004C2A40"/>
    <w:rsid w:val="004D277C"/>
    <w:rsid w:val="004D40CC"/>
    <w:rsid w:val="004E0574"/>
    <w:rsid w:val="004F06F0"/>
    <w:rsid w:val="004F5FA2"/>
    <w:rsid w:val="004F6943"/>
    <w:rsid w:val="005135B6"/>
    <w:rsid w:val="00513DF1"/>
    <w:rsid w:val="005214DC"/>
    <w:rsid w:val="0053088D"/>
    <w:rsid w:val="00546A9F"/>
    <w:rsid w:val="00567C3C"/>
    <w:rsid w:val="00577382"/>
    <w:rsid w:val="005829B3"/>
    <w:rsid w:val="005A69F9"/>
    <w:rsid w:val="005C119A"/>
    <w:rsid w:val="005D1AE2"/>
    <w:rsid w:val="005E568C"/>
    <w:rsid w:val="005F0781"/>
    <w:rsid w:val="00636749"/>
    <w:rsid w:val="00642021"/>
    <w:rsid w:val="006432D6"/>
    <w:rsid w:val="006562A6"/>
    <w:rsid w:val="006736A6"/>
    <w:rsid w:val="0068116F"/>
    <w:rsid w:val="00681388"/>
    <w:rsid w:val="006820C0"/>
    <w:rsid w:val="00690577"/>
    <w:rsid w:val="00690E7C"/>
    <w:rsid w:val="006B5978"/>
    <w:rsid w:val="006B69DB"/>
    <w:rsid w:val="006B771C"/>
    <w:rsid w:val="006D76DA"/>
    <w:rsid w:val="006E59E2"/>
    <w:rsid w:val="006E6978"/>
    <w:rsid w:val="007034C9"/>
    <w:rsid w:val="0071130E"/>
    <w:rsid w:val="007200DA"/>
    <w:rsid w:val="00723D12"/>
    <w:rsid w:val="00743B8F"/>
    <w:rsid w:val="00745884"/>
    <w:rsid w:val="007477E8"/>
    <w:rsid w:val="00757FC9"/>
    <w:rsid w:val="00761D52"/>
    <w:rsid w:val="00763501"/>
    <w:rsid w:val="00774BDF"/>
    <w:rsid w:val="007801D3"/>
    <w:rsid w:val="00790443"/>
    <w:rsid w:val="00791672"/>
    <w:rsid w:val="00796CC2"/>
    <w:rsid w:val="007A7C8A"/>
    <w:rsid w:val="007C3ADE"/>
    <w:rsid w:val="007D6389"/>
    <w:rsid w:val="007D6D73"/>
    <w:rsid w:val="007F09ED"/>
    <w:rsid w:val="007F5A49"/>
    <w:rsid w:val="00824093"/>
    <w:rsid w:val="0083008E"/>
    <w:rsid w:val="00834CAC"/>
    <w:rsid w:val="00844200"/>
    <w:rsid w:val="00857C3C"/>
    <w:rsid w:val="008647EC"/>
    <w:rsid w:val="00871EAC"/>
    <w:rsid w:val="008743A5"/>
    <w:rsid w:val="00885CFB"/>
    <w:rsid w:val="00887532"/>
    <w:rsid w:val="00895102"/>
    <w:rsid w:val="008A10FC"/>
    <w:rsid w:val="008A40D7"/>
    <w:rsid w:val="008B2BD5"/>
    <w:rsid w:val="008B4A22"/>
    <w:rsid w:val="008D23A9"/>
    <w:rsid w:val="008D2A53"/>
    <w:rsid w:val="008D2E03"/>
    <w:rsid w:val="008E383E"/>
    <w:rsid w:val="008F1990"/>
    <w:rsid w:val="00913407"/>
    <w:rsid w:val="00913694"/>
    <w:rsid w:val="00915353"/>
    <w:rsid w:val="00920EB6"/>
    <w:rsid w:val="00923B47"/>
    <w:rsid w:val="009443B8"/>
    <w:rsid w:val="00952E0D"/>
    <w:rsid w:val="00955807"/>
    <w:rsid w:val="00965EAB"/>
    <w:rsid w:val="00966251"/>
    <w:rsid w:val="0097023D"/>
    <w:rsid w:val="00974904"/>
    <w:rsid w:val="009911BC"/>
    <w:rsid w:val="00996BCF"/>
    <w:rsid w:val="00997D26"/>
    <w:rsid w:val="009C7189"/>
    <w:rsid w:val="009D4CE1"/>
    <w:rsid w:val="009D5D2C"/>
    <w:rsid w:val="009E7856"/>
    <w:rsid w:val="00A020DA"/>
    <w:rsid w:val="00A12DF0"/>
    <w:rsid w:val="00A13E6A"/>
    <w:rsid w:val="00A14FD9"/>
    <w:rsid w:val="00A172C4"/>
    <w:rsid w:val="00A3482E"/>
    <w:rsid w:val="00A42070"/>
    <w:rsid w:val="00A520E5"/>
    <w:rsid w:val="00A56099"/>
    <w:rsid w:val="00A672C7"/>
    <w:rsid w:val="00A94FF1"/>
    <w:rsid w:val="00AB5F54"/>
    <w:rsid w:val="00AC0085"/>
    <w:rsid w:val="00AD3723"/>
    <w:rsid w:val="00AE6936"/>
    <w:rsid w:val="00AF5DA3"/>
    <w:rsid w:val="00B00437"/>
    <w:rsid w:val="00B00F1A"/>
    <w:rsid w:val="00B0442A"/>
    <w:rsid w:val="00B126B6"/>
    <w:rsid w:val="00B130C9"/>
    <w:rsid w:val="00B14371"/>
    <w:rsid w:val="00B23891"/>
    <w:rsid w:val="00B32EED"/>
    <w:rsid w:val="00B43626"/>
    <w:rsid w:val="00B52278"/>
    <w:rsid w:val="00B551EC"/>
    <w:rsid w:val="00B557FC"/>
    <w:rsid w:val="00B56DAC"/>
    <w:rsid w:val="00B6133A"/>
    <w:rsid w:val="00B709A7"/>
    <w:rsid w:val="00B830AC"/>
    <w:rsid w:val="00B9282D"/>
    <w:rsid w:val="00B928B1"/>
    <w:rsid w:val="00B9489F"/>
    <w:rsid w:val="00BA164A"/>
    <w:rsid w:val="00BB210B"/>
    <w:rsid w:val="00BB2412"/>
    <w:rsid w:val="00BE160B"/>
    <w:rsid w:val="00BE2E39"/>
    <w:rsid w:val="00C04F9C"/>
    <w:rsid w:val="00C07D3D"/>
    <w:rsid w:val="00C10623"/>
    <w:rsid w:val="00C12EC2"/>
    <w:rsid w:val="00C14D46"/>
    <w:rsid w:val="00C166EB"/>
    <w:rsid w:val="00C2296B"/>
    <w:rsid w:val="00C24918"/>
    <w:rsid w:val="00C26CB8"/>
    <w:rsid w:val="00C27CEE"/>
    <w:rsid w:val="00C35A52"/>
    <w:rsid w:val="00C469DF"/>
    <w:rsid w:val="00C537CA"/>
    <w:rsid w:val="00C602C0"/>
    <w:rsid w:val="00C61AFB"/>
    <w:rsid w:val="00C634D5"/>
    <w:rsid w:val="00C94A4D"/>
    <w:rsid w:val="00CA023A"/>
    <w:rsid w:val="00CA3C18"/>
    <w:rsid w:val="00CB154C"/>
    <w:rsid w:val="00CB5FBD"/>
    <w:rsid w:val="00CC653C"/>
    <w:rsid w:val="00CE138B"/>
    <w:rsid w:val="00CE64CB"/>
    <w:rsid w:val="00CF5814"/>
    <w:rsid w:val="00CF783C"/>
    <w:rsid w:val="00D109B5"/>
    <w:rsid w:val="00D11269"/>
    <w:rsid w:val="00D12946"/>
    <w:rsid w:val="00D26B47"/>
    <w:rsid w:val="00D4539E"/>
    <w:rsid w:val="00D46351"/>
    <w:rsid w:val="00D47DD3"/>
    <w:rsid w:val="00D52379"/>
    <w:rsid w:val="00D623E5"/>
    <w:rsid w:val="00D62EAE"/>
    <w:rsid w:val="00D8458F"/>
    <w:rsid w:val="00D939E2"/>
    <w:rsid w:val="00D94F7B"/>
    <w:rsid w:val="00DA1B4B"/>
    <w:rsid w:val="00DE6942"/>
    <w:rsid w:val="00DF335B"/>
    <w:rsid w:val="00E043E4"/>
    <w:rsid w:val="00E0451C"/>
    <w:rsid w:val="00E143CD"/>
    <w:rsid w:val="00E27571"/>
    <w:rsid w:val="00E32AF9"/>
    <w:rsid w:val="00E33839"/>
    <w:rsid w:val="00E507A0"/>
    <w:rsid w:val="00E65AC0"/>
    <w:rsid w:val="00E70C59"/>
    <w:rsid w:val="00E82354"/>
    <w:rsid w:val="00E8675E"/>
    <w:rsid w:val="00E95646"/>
    <w:rsid w:val="00EA2137"/>
    <w:rsid w:val="00EB5C86"/>
    <w:rsid w:val="00EC4E2A"/>
    <w:rsid w:val="00ED5FF2"/>
    <w:rsid w:val="00EE52C0"/>
    <w:rsid w:val="00EF1B86"/>
    <w:rsid w:val="00F0606B"/>
    <w:rsid w:val="00F074A0"/>
    <w:rsid w:val="00F07E92"/>
    <w:rsid w:val="00F3423A"/>
    <w:rsid w:val="00F40B37"/>
    <w:rsid w:val="00F44A91"/>
    <w:rsid w:val="00F50D58"/>
    <w:rsid w:val="00F541B5"/>
    <w:rsid w:val="00F57E3E"/>
    <w:rsid w:val="00F7054F"/>
    <w:rsid w:val="00F816E3"/>
    <w:rsid w:val="00F83237"/>
    <w:rsid w:val="00F849B9"/>
    <w:rsid w:val="00F908A0"/>
    <w:rsid w:val="00F90F1A"/>
    <w:rsid w:val="00FA1579"/>
    <w:rsid w:val="00FA4D97"/>
    <w:rsid w:val="00FB3E45"/>
    <w:rsid w:val="00FB7850"/>
    <w:rsid w:val="00FC6568"/>
    <w:rsid w:val="00FC6991"/>
    <w:rsid w:val="00FE2CB1"/>
    <w:rsid w:val="00FE3662"/>
    <w:rsid w:val="00FE798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7119E1-56AC-423D-B722-FD3CE863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C59"/>
  </w:style>
  <w:style w:type="paragraph" w:styleId="Footer">
    <w:name w:val="footer"/>
    <w:basedOn w:val="Normal"/>
    <w:link w:val="FooterChar"/>
    <w:uiPriority w:val="99"/>
    <w:unhideWhenUsed/>
    <w:rsid w:val="00E70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C59"/>
  </w:style>
  <w:style w:type="paragraph" w:styleId="ListParagraph">
    <w:name w:val="List Paragraph"/>
    <w:basedOn w:val="Normal"/>
    <w:uiPriority w:val="34"/>
    <w:qFormat/>
    <w:rsid w:val="004E0574"/>
    <w:pPr>
      <w:ind w:left="720"/>
      <w:contextualSpacing/>
    </w:pPr>
  </w:style>
  <w:style w:type="paragraph" w:styleId="BodyText">
    <w:name w:val="Body Text"/>
    <w:basedOn w:val="Normal"/>
    <w:link w:val="BodyTextChar"/>
    <w:semiHidden/>
    <w:rsid w:val="005E568C"/>
    <w:pPr>
      <w:spacing w:after="0" w:line="240" w:lineRule="auto"/>
      <w:jc w:val="center"/>
    </w:pPr>
    <w:rPr>
      <w:rFonts w:ascii="Courier New" w:eastAsia="Times New Roman" w:hAnsi="Courier New" w:cs="Times New Roman"/>
      <w:sz w:val="24"/>
      <w:szCs w:val="20"/>
      <w:lang w:val="en-US" w:eastAsia="en-ZW"/>
    </w:rPr>
  </w:style>
  <w:style w:type="character" w:customStyle="1" w:styleId="BodyTextChar">
    <w:name w:val="Body Text Char"/>
    <w:basedOn w:val="DefaultParagraphFont"/>
    <w:link w:val="BodyText"/>
    <w:semiHidden/>
    <w:rsid w:val="005E568C"/>
    <w:rPr>
      <w:rFonts w:ascii="Courier New" w:eastAsia="Times New Roman" w:hAnsi="Courier New" w:cs="Times New Roman"/>
      <w:sz w:val="24"/>
      <w:szCs w:val="20"/>
      <w:lang w:val="en-US" w:eastAsia="en-ZW"/>
    </w:rPr>
  </w:style>
  <w:style w:type="paragraph" w:styleId="FootnoteText">
    <w:name w:val="footnote text"/>
    <w:basedOn w:val="Normal"/>
    <w:link w:val="FootnoteTextChar"/>
    <w:uiPriority w:val="99"/>
    <w:semiHidden/>
    <w:unhideWhenUsed/>
    <w:rsid w:val="00A020DA"/>
    <w:pPr>
      <w:spacing w:after="200" w:line="276"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A020DA"/>
    <w:rPr>
      <w:rFonts w:ascii="Calibri" w:eastAsia="Calibri" w:hAnsi="Calibri" w:cs="Times New Roman"/>
      <w:sz w:val="20"/>
      <w:szCs w:val="20"/>
      <w:lang w:val="en-US"/>
    </w:rPr>
  </w:style>
  <w:style w:type="character" w:styleId="FootnoteReference">
    <w:name w:val="footnote reference"/>
    <w:uiPriority w:val="99"/>
    <w:semiHidden/>
    <w:unhideWhenUsed/>
    <w:rsid w:val="00A02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Kudya</dc:creator>
  <cp:keywords/>
  <dc:description/>
  <cp:lastModifiedBy>Microsoft account</cp:lastModifiedBy>
  <cp:revision>2</cp:revision>
  <dcterms:created xsi:type="dcterms:W3CDTF">2022-02-01T12:21:00Z</dcterms:created>
  <dcterms:modified xsi:type="dcterms:W3CDTF">2022-02-01T12:21:00Z</dcterms:modified>
</cp:coreProperties>
</file>