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29605" w14:textId="224AEE3D" w:rsidR="006313B2" w:rsidRDefault="00077611" w:rsidP="00BE465D">
      <w:pPr>
        <w:tabs>
          <w:tab w:val="left" w:pos="1134"/>
        </w:tabs>
        <w:spacing w:line="480" w:lineRule="auto"/>
        <w:rPr>
          <w:rFonts w:ascii="Times New Roman" w:hAnsi="Times New Roman" w:cs="Times New Roman"/>
          <w:b/>
          <w:sz w:val="24"/>
          <w:szCs w:val="24"/>
          <w:u w:val="single"/>
        </w:rPr>
      </w:pPr>
      <w:r w:rsidRPr="00077611">
        <w:rPr>
          <w:rFonts w:ascii="Times New Roman" w:hAnsi="Times New Roman" w:cs="Times New Roman"/>
          <w:b/>
          <w:sz w:val="24"/>
          <w:szCs w:val="24"/>
          <w:u w:val="single"/>
        </w:rPr>
        <w:t>REPORTABLE      (</w:t>
      </w:r>
      <w:r w:rsidR="002E7A7A">
        <w:rPr>
          <w:rFonts w:ascii="Times New Roman" w:hAnsi="Times New Roman" w:cs="Times New Roman"/>
          <w:b/>
          <w:sz w:val="24"/>
          <w:szCs w:val="24"/>
          <w:u w:val="single"/>
        </w:rPr>
        <w:t>43</w:t>
      </w:r>
      <w:r w:rsidRPr="00077611">
        <w:rPr>
          <w:rFonts w:ascii="Times New Roman" w:hAnsi="Times New Roman" w:cs="Times New Roman"/>
          <w:b/>
          <w:sz w:val="24"/>
          <w:szCs w:val="24"/>
          <w:u w:val="single"/>
        </w:rPr>
        <w:t>)</w:t>
      </w:r>
    </w:p>
    <w:p w14:paraId="7E321002" w14:textId="77777777" w:rsidR="00B85928" w:rsidRDefault="00B85928" w:rsidP="00B85928">
      <w:pPr>
        <w:spacing w:after="0" w:line="480" w:lineRule="auto"/>
        <w:rPr>
          <w:rFonts w:ascii="Times New Roman" w:hAnsi="Times New Roman" w:cs="Times New Roman"/>
          <w:b/>
          <w:sz w:val="24"/>
          <w:szCs w:val="24"/>
          <w:u w:val="single"/>
        </w:rPr>
      </w:pPr>
    </w:p>
    <w:p w14:paraId="619D26E5" w14:textId="2AC7F39C" w:rsidR="00077611" w:rsidRDefault="00077611" w:rsidP="00077611">
      <w:pPr>
        <w:pStyle w:val="ListParagraph"/>
        <w:numPr>
          <w:ilvl w:val="0"/>
          <w:numId w:val="1"/>
        </w:num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Pr="00077611">
        <w:rPr>
          <w:rFonts w:ascii="Times New Roman" w:hAnsi="Times New Roman" w:cs="Times New Roman"/>
          <w:b/>
          <w:sz w:val="24"/>
          <w:szCs w:val="24"/>
        </w:rPr>
        <w:t>MU</w:t>
      </w:r>
      <w:r w:rsidR="00F85A79">
        <w:rPr>
          <w:rFonts w:ascii="Times New Roman" w:hAnsi="Times New Roman" w:cs="Times New Roman"/>
          <w:b/>
          <w:sz w:val="24"/>
          <w:szCs w:val="24"/>
        </w:rPr>
        <w:t>JAHID</w:t>
      </w:r>
      <w:r w:rsidRPr="00077611">
        <w:rPr>
          <w:rFonts w:ascii="Times New Roman" w:hAnsi="Times New Roman" w:cs="Times New Roman"/>
          <w:b/>
          <w:sz w:val="24"/>
          <w:szCs w:val="24"/>
        </w:rPr>
        <w:t xml:space="preserve">     KHALPEY     N</w:t>
      </w:r>
      <w:r>
        <w:rPr>
          <w:rFonts w:ascii="Times New Roman" w:hAnsi="Times New Roman" w:cs="Times New Roman"/>
          <w:b/>
          <w:sz w:val="24"/>
          <w:szCs w:val="24"/>
        </w:rPr>
        <w:t>.</w:t>
      </w:r>
      <w:r w:rsidRPr="00077611">
        <w:rPr>
          <w:rFonts w:ascii="Times New Roman" w:hAnsi="Times New Roman" w:cs="Times New Roman"/>
          <w:b/>
          <w:sz w:val="24"/>
          <w:szCs w:val="24"/>
        </w:rPr>
        <w:t>O.</w:t>
      </w:r>
      <w:r w:rsidR="00F428E4">
        <w:rPr>
          <w:rFonts w:ascii="Times New Roman" w:hAnsi="Times New Roman" w:cs="Times New Roman"/>
          <w:b/>
          <w:sz w:val="24"/>
          <w:szCs w:val="24"/>
        </w:rPr>
        <w:t xml:space="preserve">     (2)     AFZAL     KASSIM     </w:t>
      </w:r>
      <w:r>
        <w:rPr>
          <w:rFonts w:ascii="Times New Roman" w:hAnsi="Times New Roman" w:cs="Times New Roman"/>
          <w:b/>
          <w:sz w:val="24"/>
          <w:szCs w:val="24"/>
        </w:rPr>
        <w:t>N.O.</w:t>
      </w:r>
    </w:p>
    <w:p w14:paraId="64E9F6EE" w14:textId="77777777" w:rsidR="00077611" w:rsidRDefault="000D57A9" w:rsidP="00077611">
      <w:pPr>
        <w:pStyle w:val="ListParagraph"/>
        <w:spacing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v</w:t>
      </w:r>
      <w:proofErr w:type="gramEnd"/>
    </w:p>
    <w:p w14:paraId="7EB2FD32" w14:textId="53D96E41" w:rsidR="00077611" w:rsidRDefault="00077611" w:rsidP="00077611">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    MUHAMMAD     YAQUB     MIRZA     N.O     (2)     MOLVI    MUSA     MENK     (3)     IQBAL     OMAR     MOHAMED     N.O.</w:t>
      </w:r>
    </w:p>
    <w:p w14:paraId="33A86738" w14:textId="77777777" w:rsidR="00077611" w:rsidRDefault="00077611" w:rsidP="00077611">
      <w:pPr>
        <w:spacing w:line="240" w:lineRule="auto"/>
        <w:rPr>
          <w:rFonts w:ascii="Times New Roman" w:hAnsi="Times New Roman" w:cs="Times New Roman"/>
          <w:b/>
          <w:sz w:val="24"/>
          <w:szCs w:val="24"/>
        </w:rPr>
      </w:pPr>
    </w:p>
    <w:p w14:paraId="5E8C9327" w14:textId="77777777" w:rsidR="00077611" w:rsidRDefault="00077611" w:rsidP="00077611">
      <w:pPr>
        <w:spacing w:line="240" w:lineRule="auto"/>
        <w:rPr>
          <w:rFonts w:ascii="Times New Roman" w:hAnsi="Times New Roman" w:cs="Times New Roman"/>
          <w:b/>
          <w:sz w:val="24"/>
          <w:szCs w:val="24"/>
        </w:rPr>
      </w:pPr>
    </w:p>
    <w:p w14:paraId="51F627C4" w14:textId="77777777" w:rsidR="006313B2" w:rsidRPr="000A0E4D" w:rsidRDefault="006313B2" w:rsidP="006313B2">
      <w:pPr>
        <w:pStyle w:val="NoSpacing"/>
        <w:rPr>
          <w:rFonts w:ascii="Times New Roman" w:hAnsi="Times New Roman" w:cs="Times New Roman"/>
          <w:b/>
          <w:sz w:val="24"/>
          <w:szCs w:val="24"/>
        </w:rPr>
      </w:pPr>
      <w:r w:rsidRPr="000A0E4D">
        <w:rPr>
          <w:rFonts w:ascii="Times New Roman" w:hAnsi="Times New Roman" w:cs="Times New Roman"/>
          <w:b/>
          <w:sz w:val="24"/>
          <w:szCs w:val="24"/>
        </w:rPr>
        <w:t>SUPREME COURT OF ZIMBABWE</w:t>
      </w:r>
    </w:p>
    <w:p w14:paraId="6B6079EB" w14:textId="77777777" w:rsidR="006313B2" w:rsidRDefault="006313B2" w:rsidP="006313B2">
      <w:pPr>
        <w:pStyle w:val="NoSpacing"/>
        <w:rPr>
          <w:rFonts w:ascii="Times New Roman" w:hAnsi="Times New Roman" w:cs="Times New Roman"/>
          <w:b/>
          <w:sz w:val="24"/>
          <w:szCs w:val="24"/>
        </w:rPr>
      </w:pPr>
      <w:r w:rsidRPr="000A0E4D">
        <w:rPr>
          <w:rFonts w:ascii="Times New Roman" w:hAnsi="Times New Roman" w:cs="Times New Roman"/>
          <w:b/>
          <w:sz w:val="24"/>
          <w:szCs w:val="24"/>
        </w:rPr>
        <w:t>MA</w:t>
      </w:r>
      <w:r>
        <w:rPr>
          <w:rFonts w:ascii="Times New Roman" w:hAnsi="Times New Roman" w:cs="Times New Roman"/>
          <w:b/>
          <w:sz w:val="24"/>
          <w:szCs w:val="24"/>
        </w:rPr>
        <w:t>KONI</w:t>
      </w:r>
      <w:r w:rsidRPr="000A0E4D">
        <w:rPr>
          <w:rFonts w:ascii="Times New Roman" w:hAnsi="Times New Roman" w:cs="Times New Roman"/>
          <w:b/>
          <w:sz w:val="24"/>
          <w:szCs w:val="24"/>
        </w:rPr>
        <w:t xml:space="preserve"> JA, </w:t>
      </w:r>
      <w:r w:rsidR="00816E6B" w:rsidRPr="000A0E4D">
        <w:rPr>
          <w:rFonts w:ascii="Times New Roman" w:hAnsi="Times New Roman" w:cs="Times New Roman"/>
          <w:b/>
          <w:sz w:val="24"/>
          <w:szCs w:val="24"/>
        </w:rPr>
        <w:t xml:space="preserve">CHIWESHE JA </w:t>
      </w:r>
      <w:r w:rsidR="00816E6B">
        <w:rPr>
          <w:rFonts w:ascii="Times New Roman" w:hAnsi="Times New Roman" w:cs="Times New Roman"/>
          <w:b/>
          <w:sz w:val="24"/>
          <w:szCs w:val="24"/>
        </w:rPr>
        <w:t xml:space="preserve">&amp; </w:t>
      </w:r>
      <w:r w:rsidRPr="000A0E4D">
        <w:rPr>
          <w:rFonts w:ascii="Times New Roman" w:hAnsi="Times New Roman" w:cs="Times New Roman"/>
          <w:b/>
          <w:sz w:val="24"/>
          <w:szCs w:val="24"/>
        </w:rPr>
        <w:t>M</w:t>
      </w:r>
      <w:r>
        <w:rPr>
          <w:rFonts w:ascii="Times New Roman" w:hAnsi="Times New Roman" w:cs="Times New Roman"/>
          <w:b/>
          <w:sz w:val="24"/>
          <w:szCs w:val="24"/>
        </w:rPr>
        <w:t xml:space="preserve">USAKWA </w:t>
      </w:r>
      <w:r w:rsidRPr="000A0E4D">
        <w:rPr>
          <w:rFonts w:ascii="Times New Roman" w:hAnsi="Times New Roman" w:cs="Times New Roman"/>
          <w:b/>
          <w:sz w:val="24"/>
          <w:szCs w:val="24"/>
        </w:rPr>
        <w:t xml:space="preserve">JA </w:t>
      </w:r>
    </w:p>
    <w:p w14:paraId="6F3225E7" w14:textId="4FD4A9C0" w:rsidR="006313B2" w:rsidRDefault="006313B2" w:rsidP="006313B2">
      <w:pPr>
        <w:pStyle w:val="NoSpacing"/>
        <w:rPr>
          <w:rFonts w:ascii="Times New Roman" w:hAnsi="Times New Roman" w:cs="Times New Roman"/>
          <w:b/>
          <w:sz w:val="24"/>
          <w:szCs w:val="24"/>
        </w:rPr>
      </w:pPr>
      <w:r>
        <w:rPr>
          <w:rFonts w:ascii="Times New Roman" w:hAnsi="Times New Roman" w:cs="Times New Roman"/>
          <w:b/>
          <w:sz w:val="24"/>
          <w:szCs w:val="24"/>
        </w:rPr>
        <w:t xml:space="preserve">HARARE: </w:t>
      </w:r>
      <w:r w:rsidR="00CF3B52">
        <w:rPr>
          <w:rFonts w:ascii="Times New Roman" w:hAnsi="Times New Roman" w:cs="Times New Roman"/>
          <w:b/>
          <w:sz w:val="24"/>
          <w:szCs w:val="24"/>
        </w:rPr>
        <w:t xml:space="preserve"> 28 MARCH 2023 &amp; 14</w:t>
      </w:r>
      <w:r w:rsidR="00F428E4">
        <w:rPr>
          <w:rFonts w:ascii="Times New Roman" w:hAnsi="Times New Roman" w:cs="Times New Roman"/>
          <w:b/>
          <w:sz w:val="24"/>
          <w:szCs w:val="24"/>
        </w:rPr>
        <w:t xml:space="preserve"> MAY </w:t>
      </w:r>
      <w:r w:rsidR="00D37734">
        <w:rPr>
          <w:rFonts w:ascii="Times New Roman" w:hAnsi="Times New Roman" w:cs="Times New Roman"/>
          <w:b/>
          <w:sz w:val="24"/>
          <w:szCs w:val="24"/>
        </w:rPr>
        <w:t>2024</w:t>
      </w:r>
    </w:p>
    <w:p w14:paraId="71E500BB" w14:textId="77777777" w:rsidR="006313B2" w:rsidRDefault="006313B2" w:rsidP="006313B2">
      <w:pPr>
        <w:pStyle w:val="NoSpacing"/>
        <w:rPr>
          <w:rFonts w:ascii="Times New Roman" w:hAnsi="Times New Roman" w:cs="Times New Roman"/>
          <w:b/>
          <w:sz w:val="24"/>
          <w:szCs w:val="24"/>
        </w:rPr>
      </w:pPr>
    </w:p>
    <w:p w14:paraId="795A02D6" w14:textId="77777777" w:rsidR="006313B2" w:rsidRDefault="006313B2" w:rsidP="006313B2">
      <w:pPr>
        <w:pStyle w:val="NoSpacing"/>
        <w:rPr>
          <w:rFonts w:ascii="Times New Roman" w:hAnsi="Times New Roman" w:cs="Times New Roman"/>
          <w:b/>
          <w:sz w:val="24"/>
          <w:szCs w:val="24"/>
        </w:rPr>
      </w:pPr>
    </w:p>
    <w:p w14:paraId="0D2BC428" w14:textId="77777777" w:rsidR="002B731C" w:rsidRDefault="002B731C" w:rsidP="006313B2">
      <w:pPr>
        <w:pStyle w:val="NoSpacing"/>
        <w:rPr>
          <w:rFonts w:ascii="Times New Roman" w:hAnsi="Times New Roman" w:cs="Times New Roman"/>
          <w:b/>
          <w:sz w:val="24"/>
          <w:szCs w:val="24"/>
        </w:rPr>
      </w:pPr>
    </w:p>
    <w:p w14:paraId="6310E21C" w14:textId="77777777" w:rsidR="000D57A9" w:rsidRDefault="000D57A9" w:rsidP="006313B2">
      <w:pPr>
        <w:pStyle w:val="NoSpacing"/>
        <w:rPr>
          <w:rFonts w:ascii="Times New Roman" w:hAnsi="Times New Roman" w:cs="Times New Roman"/>
          <w:b/>
          <w:sz w:val="24"/>
          <w:szCs w:val="24"/>
        </w:rPr>
      </w:pPr>
    </w:p>
    <w:p w14:paraId="19BF3320" w14:textId="77777777" w:rsidR="00105E08" w:rsidRDefault="00105E08" w:rsidP="00FF6C79">
      <w:pPr>
        <w:spacing w:after="0" w:line="480" w:lineRule="auto"/>
        <w:jc w:val="both"/>
        <w:rPr>
          <w:rFonts w:ascii="Times New Roman" w:hAnsi="Times New Roman" w:cs="Times New Roman"/>
          <w:sz w:val="24"/>
          <w:szCs w:val="24"/>
        </w:rPr>
      </w:pPr>
      <w:r>
        <w:rPr>
          <w:rFonts w:ascii="Times New Roman" w:hAnsi="Times New Roman" w:cs="Times New Roman"/>
          <w:i/>
          <w:sz w:val="24"/>
          <w:szCs w:val="24"/>
        </w:rPr>
        <w:t>T</w:t>
      </w:r>
      <w:r w:rsidR="00F428E4">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Magwaliba</w:t>
      </w:r>
      <w:proofErr w:type="spellEnd"/>
      <w:r w:rsidR="004A4EBD">
        <w:rPr>
          <w:rFonts w:ascii="Times New Roman" w:hAnsi="Times New Roman" w:cs="Times New Roman"/>
          <w:sz w:val="24"/>
          <w:szCs w:val="24"/>
        </w:rPr>
        <w:t>, for the appellant</w:t>
      </w:r>
      <w:r w:rsidR="00D11727">
        <w:rPr>
          <w:rFonts w:ascii="Times New Roman" w:hAnsi="Times New Roman" w:cs="Times New Roman"/>
          <w:sz w:val="24"/>
          <w:szCs w:val="24"/>
        </w:rPr>
        <w:t>s</w:t>
      </w:r>
      <w:r w:rsidR="004A4EBD">
        <w:rPr>
          <w:rFonts w:ascii="Times New Roman" w:hAnsi="Times New Roman" w:cs="Times New Roman"/>
          <w:sz w:val="24"/>
          <w:szCs w:val="24"/>
        </w:rPr>
        <w:t>.</w:t>
      </w:r>
    </w:p>
    <w:p w14:paraId="57191C21" w14:textId="27F94933" w:rsidR="006313B2" w:rsidRPr="00105E08" w:rsidRDefault="00105E08" w:rsidP="00FF6C79">
      <w:pPr>
        <w:spacing w:after="0" w:line="480" w:lineRule="auto"/>
        <w:jc w:val="both"/>
        <w:rPr>
          <w:rFonts w:ascii="Times New Roman" w:hAnsi="Times New Roman" w:cs="Times New Roman"/>
          <w:sz w:val="24"/>
          <w:szCs w:val="24"/>
        </w:rPr>
      </w:pPr>
      <w:r>
        <w:rPr>
          <w:rFonts w:ascii="Times New Roman" w:hAnsi="Times New Roman" w:cs="Times New Roman"/>
          <w:i/>
          <w:sz w:val="24"/>
          <w:szCs w:val="24"/>
        </w:rPr>
        <w:t xml:space="preserve">T. </w:t>
      </w:r>
      <w:proofErr w:type="spellStart"/>
      <w:r w:rsidR="00F428E4">
        <w:rPr>
          <w:rFonts w:ascii="Times New Roman" w:hAnsi="Times New Roman" w:cs="Times New Roman"/>
          <w:i/>
          <w:sz w:val="24"/>
          <w:szCs w:val="24"/>
        </w:rPr>
        <w:t>C</w:t>
      </w:r>
      <w:r>
        <w:rPr>
          <w:rFonts w:ascii="Times New Roman" w:hAnsi="Times New Roman" w:cs="Times New Roman"/>
          <w:i/>
          <w:sz w:val="24"/>
          <w:szCs w:val="24"/>
        </w:rPr>
        <w:t>hagonda</w:t>
      </w:r>
      <w:proofErr w:type="spellEnd"/>
      <w:r>
        <w:rPr>
          <w:rFonts w:ascii="Times New Roman" w:hAnsi="Times New Roman" w:cs="Times New Roman"/>
          <w:sz w:val="24"/>
          <w:szCs w:val="24"/>
        </w:rPr>
        <w:t>,</w:t>
      </w:r>
      <w:r w:rsidR="004A4EBD">
        <w:rPr>
          <w:rFonts w:ascii="Times New Roman" w:hAnsi="Times New Roman" w:cs="Times New Roman"/>
          <w:sz w:val="24"/>
          <w:szCs w:val="24"/>
        </w:rPr>
        <w:t xml:space="preserve"> for the first responden</w:t>
      </w:r>
      <w:r w:rsidR="00243563">
        <w:rPr>
          <w:rFonts w:ascii="Times New Roman" w:hAnsi="Times New Roman" w:cs="Times New Roman"/>
          <w:sz w:val="24"/>
          <w:szCs w:val="24"/>
        </w:rPr>
        <w:t>t</w:t>
      </w:r>
    </w:p>
    <w:p w14:paraId="7958FF18" w14:textId="77777777" w:rsidR="00B85928" w:rsidRDefault="00B85928" w:rsidP="006313B2">
      <w:pPr>
        <w:pStyle w:val="NoSpacing"/>
        <w:rPr>
          <w:rFonts w:ascii="Times New Roman" w:hAnsi="Times New Roman" w:cs="Times New Roman"/>
          <w:b/>
          <w:sz w:val="24"/>
          <w:szCs w:val="24"/>
        </w:rPr>
      </w:pPr>
    </w:p>
    <w:p w14:paraId="663F2524" w14:textId="77777777" w:rsidR="00B85928" w:rsidRDefault="00B85928" w:rsidP="006313B2">
      <w:pPr>
        <w:pStyle w:val="NoSpacing"/>
        <w:rPr>
          <w:rFonts w:ascii="Times New Roman" w:hAnsi="Times New Roman" w:cs="Times New Roman"/>
          <w:b/>
          <w:sz w:val="24"/>
          <w:szCs w:val="24"/>
        </w:rPr>
      </w:pPr>
    </w:p>
    <w:p w14:paraId="1F80C5CC" w14:textId="77777777" w:rsidR="006313B2" w:rsidRDefault="006313B2" w:rsidP="00B07550">
      <w:pPr>
        <w:pStyle w:val="NoSpacing"/>
        <w:rPr>
          <w:rFonts w:ascii="Times New Roman" w:hAnsi="Times New Roman" w:cs="Times New Roman"/>
          <w:b/>
          <w:sz w:val="24"/>
          <w:szCs w:val="24"/>
        </w:rPr>
      </w:pPr>
    </w:p>
    <w:p w14:paraId="2A30F648" w14:textId="77777777" w:rsidR="006313B2" w:rsidRDefault="006313B2" w:rsidP="00375819">
      <w:pPr>
        <w:tabs>
          <w:tab w:val="left" w:pos="1134"/>
        </w:tabs>
        <w:spacing w:line="480" w:lineRule="auto"/>
        <w:ind w:firstLine="1134"/>
        <w:jc w:val="both"/>
        <w:rPr>
          <w:rFonts w:ascii="Times New Roman" w:hAnsi="Times New Roman" w:cs="Times New Roman"/>
          <w:sz w:val="24"/>
          <w:szCs w:val="24"/>
        </w:rPr>
      </w:pPr>
      <w:r w:rsidRPr="000A0E4D">
        <w:rPr>
          <w:rFonts w:ascii="Times New Roman" w:hAnsi="Times New Roman" w:cs="Times New Roman"/>
          <w:b/>
          <w:sz w:val="24"/>
          <w:szCs w:val="24"/>
        </w:rPr>
        <w:t>CHIWESHE JA</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sz w:val="24"/>
          <w:szCs w:val="24"/>
        </w:rPr>
        <w:t xml:space="preserve">This is an appeal against the judgment of the High Court (the court </w:t>
      </w:r>
      <w:r w:rsidRPr="006313B2">
        <w:rPr>
          <w:rFonts w:ascii="Times New Roman" w:hAnsi="Times New Roman" w:cs="Times New Roman"/>
          <w:i/>
          <w:sz w:val="24"/>
          <w:szCs w:val="24"/>
        </w:rPr>
        <w:t>a quo</w:t>
      </w:r>
      <w:r>
        <w:rPr>
          <w:rFonts w:ascii="Times New Roman" w:hAnsi="Times New Roman" w:cs="Times New Roman"/>
          <w:sz w:val="24"/>
          <w:szCs w:val="24"/>
        </w:rPr>
        <w:t>) sitting at Harare, handed down on 28</w:t>
      </w:r>
      <w:r w:rsidR="000D57A9">
        <w:rPr>
          <w:rFonts w:ascii="Times New Roman" w:hAnsi="Times New Roman" w:cs="Times New Roman"/>
          <w:sz w:val="24"/>
          <w:szCs w:val="24"/>
        </w:rPr>
        <w:t xml:space="preserve"> </w:t>
      </w:r>
      <w:r>
        <w:rPr>
          <w:rFonts w:ascii="Times New Roman" w:hAnsi="Times New Roman" w:cs="Times New Roman"/>
          <w:sz w:val="24"/>
          <w:szCs w:val="24"/>
        </w:rPr>
        <w:t>July 2022</w:t>
      </w:r>
      <w:r w:rsidR="00816E6B">
        <w:rPr>
          <w:rFonts w:ascii="Times New Roman" w:hAnsi="Times New Roman" w:cs="Times New Roman"/>
          <w:sz w:val="24"/>
          <w:szCs w:val="24"/>
        </w:rPr>
        <w:t>,</w:t>
      </w:r>
      <w:r>
        <w:rPr>
          <w:rFonts w:ascii="Times New Roman" w:hAnsi="Times New Roman" w:cs="Times New Roman"/>
          <w:sz w:val="24"/>
          <w:szCs w:val="24"/>
        </w:rPr>
        <w:t xml:space="preserve"> declaring that the appointment of the appellants as Trustees of the Centennial Trust was null and void.  The court </w:t>
      </w:r>
      <w:r w:rsidRPr="006313B2">
        <w:rPr>
          <w:rFonts w:ascii="Times New Roman" w:hAnsi="Times New Roman" w:cs="Times New Roman"/>
          <w:i/>
          <w:sz w:val="24"/>
          <w:szCs w:val="24"/>
        </w:rPr>
        <w:t xml:space="preserve">a quo </w:t>
      </w:r>
      <w:r>
        <w:rPr>
          <w:rFonts w:ascii="Times New Roman" w:hAnsi="Times New Roman" w:cs="Times New Roman"/>
          <w:sz w:val="24"/>
          <w:szCs w:val="24"/>
        </w:rPr>
        <w:t>also ordered that the appellants pay costs of suit on the legal practitioner and client scale.</w:t>
      </w:r>
    </w:p>
    <w:p w14:paraId="3364F376" w14:textId="77777777" w:rsidR="006313B2" w:rsidRDefault="006313B2" w:rsidP="00BE465D">
      <w:pPr>
        <w:tabs>
          <w:tab w:val="left" w:pos="1134"/>
        </w:tabs>
        <w:spacing w:after="0" w:line="480" w:lineRule="auto"/>
        <w:jc w:val="both"/>
        <w:rPr>
          <w:rFonts w:ascii="Times New Roman" w:hAnsi="Times New Roman" w:cs="Times New Roman"/>
          <w:b/>
          <w:sz w:val="24"/>
          <w:szCs w:val="24"/>
          <w:u w:val="single"/>
        </w:rPr>
      </w:pPr>
    </w:p>
    <w:p w14:paraId="42DCBE66" w14:textId="77777777" w:rsidR="00077611" w:rsidRDefault="006313B2" w:rsidP="00F85474">
      <w:pPr>
        <w:spacing w:after="0" w:line="480" w:lineRule="auto"/>
        <w:jc w:val="both"/>
        <w:rPr>
          <w:rFonts w:ascii="Times New Roman" w:hAnsi="Times New Roman" w:cs="Times New Roman"/>
          <w:b/>
          <w:sz w:val="24"/>
          <w:szCs w:val="24"/>
          <w:u w:val="single"/>
        </w:rPr>
      </w:pPr>
      <w:r w:rsidRPr="006313B2">
        <w:rPr>
          <w:rFonts w:ascii="Times New Roman" w:hAnsi="Times New Roman" w:cs="Times New Roman"/>
          <w:b/>
          <w:sz w:val="24"/>
          <w:szCs w:val="24"/>
          <w:u w:val="single"/>
        </w:rPr>
        <w:t xml:space="preserve">BACKGROUND FACTS </w:t>
      </w:r>
    </w:p>
    <w:p w14:paraId="5A0DB63E" w14:textId="71BA9A41" w:rsidR="006B1EA7" w:rsidRDefault="006313B2" w:rsidP="00754AC9">
      <w:pPr>
        <w:tabs>
          <w:tab w:val="left" w:pos="1134"/>
        </w:tabs>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T</w:t>
      </w:r>
      <w:r w:rsidRPr="006313B2">
        <w:rPr>
          <w:rFonts w:ascii="Times New Roman" w:hAnsi="Times New Roman" w:cs="Times New Roman"/>
          <w:sz w:val="24"/>
          <w:szCs w:val="24"/>
        </w:rPr>
        <w:t xml:space="preserve">he </w:t>
      </w:r>
      <w:r>
        <w:rPr>
          <w:rFonts w:ascii="Times New Roman" w:hAnsi="Times New Roman" w:cs="Times New Roman"/>
          <w:sz w:val="24"/>
          <w:szCs w:val="24"/>
        </w:rPr>
        <w:t xml:space="preserve">appellants were appointed as Trustees of the Centennial Trust </w:t>
      </w:r>
      <w:r w:rsidR="005F228D">
        <w:rPr>
          <w:rFonts w:ascii="Times New Roman" w:hAnsi="Times New Roman" w:cs="Times New Roman"/>
          <w:sz w:val="24"/>
          <w:szCs w:val="24"/>
        </w:rPr>
        <w:t>(the</w:t>
      </w:r>
      <w:r>
        <w:rPr>
          <w:rFonts w:ascii="Times New Roman" w:hAnsi="Times New Roman" w:cs="Times New Roman"/>
          <w:sz w:val="24"/>
          <w:szCs w:val="24"/>
        </w:rPr>
        <w:t xml:space="preserve"> Trust) </w:t>
      </w:r>
      <w:r w:rsidR="005F228D">
        <w:rPr>
          <w:rFonts w:ascii="Times New Roman" w:hAnsi="Times New Roman" w:cs="Times New Roman"/>
          <w:sz w:val="24"/>
          <w:szCs w:val="24"/>
        </w:rPr>
        <w:t>on 13</w:t>
      </w:r>
      <w:r w:rsidR="005F228D">
        <w:rPr>
          <w:rFonts w:ascii="Times New Roman" w:hAnsi="Times New Roman" w:cs="Times New Roman"/>
          <w:sz w:val="24"/>
          <w:szCs w:val="24"/>
          <w:vertAlign w:val="superscript"/>
        </w:rPr>
        <w:t xml:space="preserve"> </w:t>
      </w:r>
      <w:r w:rsidR="00293B16">
        <w:rPr>
          <w:rFonts w:ascii="Times New Roman" w:hAnsi="Times New Roman" w:cs="Times New Roman"/>
          <w:sz w:val="24"/>
          <w:szCs w:val="24"/>
        </w:rPr>
        <w:t xml:space="preserve">March 2017.  </w:t>
      </w:r>
      <w:r>
        <w:rPr>
          <w:rFonts w:ascii="Times New Roman" w:hAnsi="Times New Roman" w:cs="Times New Roman"/>
          <w:sz w:val="24"/>
          <w:szCs w:val="24"/>
        </w:rPr>
        <w:t xml:space="preserve">The first and </w:t>
      </w:r>
      <w:r w:rsidR="008276B5">
        <w:rPr>
          <w:rFonts w:ascii="Times New Roman" w:hAnsi="Times New Roman" w:cs="Times New Roman"/>
          <w:sz w:val="24"/>
          <w:szCs w:val="24"/>
        </w:rPr>
        <w:t xml:space="preserve">the </w:t>
      </w:r>
      <w:r>
        <w:rPr>
          <w:rFonts w:ascii="Times New Roman" w:hAnsi="Times New Roman" w:cs="Times New Roman"/>
          <w:sz w:val="24"/>
          <w:szCs w:val="24"/>
        </w:rPr>
        <w:t xml:space="preserve">second respondents are also Trustees of that Trust.  The first respondent approached the court </w:t>
      </w:r>
      <w:r w:rsidRPr="006313B2">
        <w:rPr>
          <w:rFonts w:ascii="Times New Roman" w:hAnsi="Times New Roman" w:cs="Times New Roman"/>
          <w:i/>
          <w:sz w:val="24"/>
          <w:szCs w:val="24"/>
        </w:rPr>
        <w:t>a quo</w:t>
      </w:r>
      <w:r>
        <w:rPr>
          <w:rFonts w:ascii="Times New Roman" w:hAnsi="Times New Roman" w:cs="Times New Roman"/>
          <w:sz w:val="24"/>
          <w:szCs w:val="24"/>
        </w:rPr>
        <w:t xml:space="preserve"> armed </w:t>
      </w:r>
      <w:r w:rsidR="00DF42C8">
        <w:rPr>
          <w:rFonts w:ascii="Times New Roman" w:hAnsi="Times New Roman" w:cs="Times New Roman"/>
          <w:sz w:val="24"/>
          <w:szCs w:val="24"/>
        </w:rPr>
        <w:t xml:space="preserve">with an application for an order declaring that the appointment of the appellants as Trustees </w:t>
      </w:r>
      <w:r w:rsidR="00074D2A">
        <w:rPr>
          <w:rFonts w:ascii="Times New Roman" w:hAnsi="Times New Roman" w:cs="Times New Roman"/>
          <w:sz w:val="24"/>
          <w:szCs w:val="24"/>
        </w:rPr>
        <w:t xml:space="preserve">was unlawful and contrary to the provisions of the Trust </w:t>
      </w:r>
      <w:r w:rsidR="00DF42C8">
        <w:rPr>
          <w:rFonts w:ascii="Times New Roman" w:hAnsi="Times New Roman" w:cs="Times New Roman"/>
          <w:sz w:val="24"/>
          <w:szCs w:val="24"/>
        </w:rPr>
        <w:t>Deed and thus null and void.</w:t>
      </w:r>
    </w:p>
    <w:p w14:paraId="5B15534C" w14:textId="77777777" w:rsidR="00DF42C8" w:rsidRDefault="00DF42C8" w:rsidP="005F228D">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his founding affidavit </w:t>
      </w:r>
      <w:r w:rsidRPr="00DF42C8">
        <w:rPr>
          <w:rFonts w:ascii="Times New Roman" w:hAnsi="Times New Roman" w:cs="Times New Roman"/>
          <w:i/>
          <w:sz w:val="24"/>
          <w:szCs w:val="24"/>
        </w:rPr>
        <w:t xml:space="preserve">a quo </w:t>
      </w:r>
      <w:r>
        <w:rPr>
          <w:rFonts w:ascii="Times New Roman" w:hAnsi="Times New Roman" w:cs="Times New Roman"/>
          <w:sz w:val="24"/>
          <w:szCs w:val="24"/>
        </w:rPr>
        <w:t>the first</w:t>
      </w:r>
      <w:r w:rsidR="00401F12">
        <w:rPr>
          <w:rFonts w:ascii="Times New Roman" w:hAnsi="Times New Roman" w:cs="Times New Roman"/>
          <w:sz w:val="24"/>
          <w:szCs w:val="24"/>
        </w:rPr>
        <w:t xml:space="preserve"> respondent averred as follows:</w:t>
      </w:r>
    </w:p>
    <w:p w14:paraId="5C295E3A" w14:textId="7492A133" w:rsidR="00DF42C8" w:rsidRDefault="009D6B1C" w:rsidP="00C33AA8">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Trust</w:t>
      </w:r>
      <w:r w:rsidR="00DF42C8">
        <w:rPr>
          <w:rFonts w:ascii="Times New Roman" w:hAnsi="Times New Roman" w:cs="Times New Roman"/>
          <w:sz w:val="24"/>
          <w:szCs w:val="24"/>
        </w:rPr>
        <w:t xml:space="preserve"> was formed on 13 May 1998 as a charitable and educational organisation. </w:t>
      </w:r>
      <w:r w:rsidR="005F228D">
        <w:rPr>
          <w:rFonts w:ascii="Times New Roman" w:hAnsi="Times New Roman" w:cs="Times New Roman"/>
          <w:sz w:val="24"/>
          <w:szCs w:val="24"/>
        </w:rPr>
        <w:t xml:space="preserve"> </w:t>
      </w:r>
      <w:r w:rsidR="00DF42C8">
        <w:rPr>
          <w:rFonts w:ascii="Times New Roman" w:hAnsi="Times New Roman" w:cs="Times New Roman"/>
          <w:sz w:val="24"/>
          <w:szCs w:val="24"/>
        </w:rPr>
        <w:t xml:space="preserve">Its </w:t>
      </w:r>
      <w:r w:rsidR="001B63C7">
        <w:rPr>
          <w:rFonts w:ascii="Times New Roman" w:hAnsi="Times New Roman" w:cs="Times New Roman"/>
          <w:sz w:val="24"/>
          <w:szCs w:val="24"/>
        </w:rPr>
        <w:t xml:space="preserve">goals </w:t>
      </w:r>
      <w:r>
        <w:rPr>
          <w:rFonts w:ascii="Times New Roman" w:hAnsi="Times New Roman" w:cs="Times New Roman"/>
          <w:sz w:val="24"/>
          <w:szCs w:val="24"/>
        </w:rPr>
        <w:t>were</w:t>
      </w:r>
      <w:r w:rsidR="00DF42C8">
        <w:rPr>
          <w:rFonts w:ascii="Times New Roman" w:hAnsi="Times New Roman" w:cs="Times New Roman"/>
          <w:sz w:val="24"/>
          <w:szCs w:val="24"/>
        </w:rPr>
        <w:t xml:space="preserve"> the relief of poverty and sickness, the advancement of education and the improvement of health </w:t>
      </w:r>
      <w:r>
        <w:rPr>
          <w:rFonts w:ascii="Times New Roman" w:hAnsi="Times New Roman" w:cs="Times New Roman"/>
          <w:sz w:val="24"/>
          <w:szCs w:val="24"/>
        </w:rPr>
        <w:t>amongst the</w:t>
      </w:r>
      <w:r w:rsidR="00DF42C8">
        <w:rPr>
          <w:rFonts w:ascii="Times New Roman" w:hAnsi="Times New Roman" w:cs="Times New Roman"/>
          <w:sz w:val="24"/>
          <w:szCs w:val="24"/>
        </w:rPr>
        <w:t xml:space="preserve"> people </w:t>
      </w:r>
      <w:r>
        <w:rPr>
          <w:rFonts w:ascii="Times New Roman" w:hAnsi="Times New Roman" w:cs="Times New Roman"/>
          <w:sz w:val="24"/>
          <w:szCs w:val="24"/>
        </w:rPr>
        <w:t>of Zimbabwe</w:t>
      </w:r>
      <w:r w:rsidR="00293B16">
        <w:rPr>
          <w:rFonts w:ascii="Times New Roman" w:hAnsi="Times New Roman" w:cs="Times New Roman"/>
          <w:sz w:val="24"/>
          <w:szCs w:val="24"/>
        </w:rPr>
        <w:t xml:space="preserve">.  </w:t>
      </w:r>
      <w:r w:rsidR="00DF42C8">
        <w:rPr>
          <w:rFonts w:ascii="Times New Roman" w:hAnsi="Times New Roman" w:cs="Times New Roman"/>
          <w:sz w:val="24"/>
          <w:szCs w:val="24"/>
        </w:rPr>
        <w:t xml:space="preserve">The founding Trustees were Abdullah Ismail </w:t>
      </w:r>
      <w:proofErr w:type="spellStart"/>
      <w:r w:rsidR="00DF42C8">
        <w:rPr>
          <w:rFonts w:ascii="Times New Roman" w:hAnsi="Times New Roman" w:cs="Times New Roman"/>
          <w:sz w:val="24"/>
          <w:szCs w:val="24"/>
        </w:rPr>
        <w:t>Kassim</w:t>
      </w:r>
      <w:proofErr w:type="spellEnd"/>
      <w:r w:rsidR="00DF42C8">
        <w:rPr>
          <w:rFonts w:ascii="Times New Roman" w:hAnsi="Times New Roman" w:cs="Times New Roman"/>
          <w:sz w:val="24"/>
          <w:szCs w:val="24"/>
        </w:rPr>
        <w:t xml:space="preserve">, </w:t>
      </w:r>
      <w:proofErr w:type="spellStart"/>
      <w:r w:rsidR="00DF42C8">
        <w:rPr>
          <w:rFonts w:ascii="Times New Roman" w:hAnsi="Times New Roman" w:cs="Times New Roman"/>
          <w:sz w:val="24"/>
          <w:szCs w:val="24"/>
        </w:rPr>
        <w:t>Suleman</w:t>
      </w:r>
      <w:proofErr w:type="spellEnd"/>
      <w:r w:rsidR="00DF42C8">
        <w:rPr>
          <w:rFonts w:ascii="Times New Roman" w:hAnsi="Times New Roman" w:cs="Times New Roman"/>
          <w:sz w:val="24"/>
          <w:szCs w:val="24"/>
        </w:rPr>
        <w:t xml:space="preserve"> </w:t>
      </w:r>
      <w:proofErr w:type="spellStart"/>
      <w:r w:rsidR="00DF42C8">
        <w:rPr>
          <w:rFonts w:ascii="Times New Roman" w:hAnsi="Times New Roman" w:cs="Times New Roman"/>
          <w:sz w:val="24"/>
          <w:szCs w:val="24"/>
        </w:rPr>
        <w:t>Kassim</w:t>
      </w:r>
      <w:proofErr w:type="spellEnd"/>
      <w:r w:rsidR="00DF42C8">
        <w:rPr>
          <w:rFonts w:ascii="Times New Roman" w:hAnsi="Times New Roman" w:cs="Times New Roman"/>
          <w:sz w:val="24"/>
          <w:szCs w:val="24"/>
        </w:rPr>
        <w:t xml:space="preserve"> </w:t>
      </w:r>
      <w:proofErr w:type="spellStart"/>
      <w:r w:rsidR="00DF42C8">
        <w:rPr>
          <w:rFonts w:ascii="Times New Roman" w:hAnsi="Times New Roman" w:cs="Times New Roman"/>
          <w:sz w:val="24"/>
          <w:szCs w:val="24"/>
        </w:rPr>
        <w:t>Girarch</w:t>
      </w:r>
      <w:proofErr w:type="spellEnd"/>
      <w:r w:rsidR="00DF42C8">
        <w:rPr>
          <w:rFonts w:ascii="Times New Roman" w:hAnsi="Times New Roman" w:cs="Times New Roman"/>
          <w:sz w:val="24"/>
          <w:szCs w:val="24"/>
        </w:rPr>
        <w:t xml:space="preserve">, </w:t>
      </w:r>
      <w:proofErr w:type="spellStart"/>
      <w:r w:rsidR="00DF42C8">
        <w:rPr>
          <w:rFonts w:ascii="Times New Roman" w:hAnsi="Times New Roman" w:cs="Times New Roman"/>
          <w:sz w:val="24"/>
          <w:szCs w:val="24"/>
        </w:rPr>
        <w:t>Molvi</w:t>
      </w:r>
      <w:proofErr w:type="spellEnd"/>
      <w:r w:rsidR="00DF42C8">
        <w:rPr>
          <w:rFonts w:ascii="Times New Roman" w:hAnsi="Times New Roman" w:cs="Times New Roman"/>
          <w:sz w:val="24"/>
          <w:szCs w:val="24"/>
        </w:rPr>
        <w:t xml:space="preserve"> Musa </w:t>
      </w:r>
      <w:proofErr w:type="spellStart"/>
      <w:r w:rsidR="00DF42C8">
        <w:rPr>
          <w:rFonts w:ascii="Times New Roman" w:hAnsi="Times New Roman" w:cs="Times New Roman"/>
          <w:sz w:val="24"/>
          <w:szCs w:val="24"/>
        </w:rPr>
        <w:t>Menk</w:t>
      </w:r>
      <w:proofErr w:type="spellEnd"/>
      <w:r w:rsidR="00DF42C8">
        <w:rPr>
          <w:rFonts w:ascii="Times New Roman" w:hAnsi="Times New Roman" w:cs="Times New Roman"/>
          <w:sz w:val="24"/>
          <w:szCs w:val="24"/>
        </w:rPr>
        <w:t xml:space="preserve"> (the second</w:t>
      </w:r>
      <w:r w:rsidR="00C33AA8">
        <w:rPr>
          <w:rFonts w:ascii="Times New Roman" w:hAnsi="Times New Roman" w:cs="Times New Roman"/>
          <w:sz w:val="24"/>
          <w:szCs w:val="24"/>
        </w:rPr>
        <w:t xml:space="preserve"> respondent) and Mohammed </w:t>
      </w:r>
      <w:proofErr w:type="spellStart"/>
      <w:r w:rsidR="00C33AA8">
        <w:rPr>
          <w:rFonts w:ascii="Times New Roman" w:hAnsi="Times New Roman" w:cs="Times New Roman"/>
          <w:sz w:val="24"/>
          <w:szCs w:val="24"/>
        </w:rPr>
        <w:t>Yakub</w:t>
      </w:r>
      <w:proofErr w:type="spellEnd"/>
      <w:r w:rsidR="00DF42C8">
        <w:rPr>
          <w:rFonts w:ascii="Times New Roman" w:hAnsi="Times New Roman" w:cs="Times New Roman"/>
          <w:sz w:val="24"/>
          <w:szCs w:val="24"/>
        </w:rPr>
        <w:t xml:space="preserve"> Mirza (the first respondent).  </w:t>
      </w:r>
      <w:proofErr w:type="spellStart"/>
      <w:r w:rsidR="00DF42C8">
        <w:rPr>
          <w:rFonts w:ascii="Times New Roman" w:hAnsi="Times New Roman" w:cs="Times New Roman"/>
          <w:sz w:val="24"/>
          <w:szCs w:val="24"/>
        </w:rPr>
        <w:t>Suleman</w:t>
      </w:r>
      <w:proofErr w:type="spellEnd"/>
      <w:r w:rsidR="00DF42C8">
        <w:rPr>
          <w:rFonts w:ascii="Times New Roman" w:hAnsi="Times New Roman" w:cs="Times New Roman"/>
          <w:sz w:val="24"/>
          <w:szCs w:val="24"/>
        </w:rPr>
        <w:t xml:space="preserve"> </w:t>
      </w:r>
      <w:proofErr w:type="spellStart"/>
      <w:r w:rsidR="00DF42C8">
        <w:rPr>
          <w:rFonts w:ascii="Times New Roman" w:hAnsi="Times New Roman" w:cs="Times New Roman"/>
          <w:sz w:val="24"/>
          <w:szCs w:val="24"/>
        </w:rPr>
        <w:t>Kassim</w:t>
      </w:r>
      <w:proofErr w:type="spellEnd"/>
      <w:r w:rsidR="00DF42C8">
        <w:rPr>
          <w:rFonts w:ascii="Times New Roman" w:hAnsi="Times New Roman" w:cs="Times New Roman"/>
          <w:sz w:val="24"/>
          <w:szCs w:val="24"/>
        </w:rPr>
        <w:t xml:space="preserve"> </w:t>
      </w:r>
      <w:proofErr w:type="spellStart"/>
      <w:r w:rsidR="00DF42C8">
        <w:rPr>
          <w:rFonts w:ascii="Times New Roman" w:hAnsi="Times New Roman" w:cs="Times New Roman"/>
          <w:sz w:val="24"/>
          <w:szCs w:val="24"/>
        </w:rPr>
        <w:t>Gira</w:t>
      </w:r>
      <w:r w:rsidR="00997942">
        <w:rPr>
          <w:rFonts w:ascii="Times New Roman" w:hAnsi="Times New Roman" w:cs="Times New Roman"/>
          <w:sz w:val="24"/>
          <w:szCs w:val="24"/>
        </w:rPr>
        <w:t>r</w:t>
      </w:r>
      <w:r w:rsidR="00DF42C8">
        <w:rPr>
          <w:rFonts w:ascii="Times New Roman" w:hAnsi="Times New Roman" w:cs="Times New Roman"/>
          <w:sz w:val="24"/>
          <w:szCs w:val="24"/>
        </w:rPr>
        <w:t>ch</w:t>
      </w:r>
      <w:proofErr w:type="spellEnd"/>
      <w:r w:rsidR="00DF42C8">
        <w:rPr>
          <w:rFonts w:ascii="Times New Roman" w:hAnsi="Times New Roman" w:cs="Times New Roman"/>
          <w:sz w:val="24"/>
          <w:szCs w:val="24"/>
        </w:rPr>
        <w:t xml:space="preserve"> had since left the country and for that reason had ceased to be involved in the activities of the Trust.  The remaining Trustees were chaired by Abdullah Ismail </w:t>
      </w:r>
      <w:proofErr w:type="spellStart"/>
      <w:r>
        <w:rPr>
          <w:rFonts w:ascii="Times New Roman" w:hAnsi="Times New Roman" w:cs="Times New Roman"/>
          <w:sz w:val="24"/>
          <w:szCs w:val="24"/>
        </w:rPr>
        <w:t>Kassim</w:t>
      </w:r>
      <w:proofErr w:type="spellEnd"/>
      <w:r>
        <w:rPr>
          <w:rFonts w:ascii="Times New Roman" w:hAnsi="Times New Roman" w:cs="Times New Roman"/>
          <w:sz w:val="24"/>
          <w:szCs w:val="24"/>
        </w:rPr>
        <w:t>.</w:t>
      </w:r>
    </w:p>
    <w:p w14:paraId="3A10CC2F" w14:textId="77777777" w:rsidR="00B85928" w:rsidRDefault="00B85928" w:rsidP="00BE465D">
      <w:pPr>
        <w:spacing w:after="0" w:line="480" w:lineRule="auto"/>
        <w:ind w:left="1134" w:hanging="1134"/>
        <w:jc w:val="both"/>
        <w:rPr>
          <w:rFonts w:ascii="Times New Roman" w:hAnsi="Times New Roman" w:cs="Times New Roman"/>
          <w:sz w:val="24"/>
          <w:szCs w:val="24"/>
        </w:rPr>
      </w:pPr>
    </w:p>
    <w:p w14:paraId="3175FD3E" w14:textId="43B2A95F" w:rsidR="00AF7CBE" w:rsidRDefault="00575B5B" w:rsidP="00375819">
      <w:pPr>
        <w:tabs>
          <w:tab w:val="left" w:pos="1134"/>
        </w:tabs>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 first respondent</w:t>
      </w:r>
      <w:r w:rsidR="009D5430">
        <w:rPr>
          <w:rFonts w:ascii="Times New Roman" w:hAnsi="Times New Roman" w:cs="Times New Roman"/>
          <w:sz w:val="24"/>
          <w:szCs w:val="24"/>
        </w:rPr>
        <w:t xml:space="preserve"> states that despite being a Trustee, he had not, in the last two years, received any notice of a meeting of the Trustees nor had he, during that period, been privy to the financial records of the Trust.  On 3</w:t>
      </w:r>
      <w:r w:rsidR="005F228D">
        <w:rPr>
          <w:rFonts w:ascii="Times New Roman" w:hAnsi="Times New Roman" w:cs="Times New Roman"/>
          <w:sz w:val="24"/>
          <w:szCs w:val="24"/>
          <w:vertAlign w:val="superscript"/>
        </w:rPr>
        <w:t xml:space="preserve"> </w:t>
      </w:r>
      <w:r w:rsidR="009D5430">
        <w:rPr>
          <w:rFonts w:ascii="Times New Roman" w:hAnsi="Times New Roman" w:cs="Times New Roman"/>
          <w:sz w:val="24"/>
          <w:szCs w:val="24"/>
        </w:rPr>
        <w:t>November 2021, he wrote to the Chair of the Trust requesting an update of the activities of the Trust, minutes of the meetings and financial statement</w:t>
      </w:r>
      <w:r w:rsidR="001B63C7">
        <w:rPr>
          <w:rFonts w:ascii="Times New Roman" w:hAnsi="Times New Roman" w:cs="Times New Roman"/>
          <w:sz w:val="24"/>
          <w:szCs w:val="24"/>
        </w:rPr>
        <w:t>s</w:t>
      </w:r>
      <w:r w:rsidR="009D5430">
        <w:rPr>
          <w:rFonts w:ascii="Times New Roman" w:hAnsi="Times New Roman" w:cs="Times New Roman"/>
          <w:sz w:val="24"/>
          <w:szCs w:val="24"/>
        </w:rPr>
        <w:t xml:space="preserve"> for the previous two years.  He also requested a list of the Trustees and their contact details.  Despit</w:t>
      </w:r>
      <w:r w:rsidR="001B63C7">
        <w:rPr>
          <w:rFonts w:ascii="Times New Roman" w:hAnsi="Times New Roman" w:cs="Times New Roman"/>
          <w:sz w:val="24"/>
          <w:szCs w:val="24"/>
        </w:rPr>
        <w:t>e a follow up letter</w:t>
      </w:r>
      <w:r w:rsidR="009D5430">
        <w:rPr>
          <w:rFonts w:ascii="Times New Roman" w:hAnsi="Times New Roman" w:cs="Times New Roman"/>
          <w:sz w:val="24"/>
          <w:szCs w:val="24"/>
        </w:rPr>
        <w:t xml:space="preserve"> by his legal practitioner</w:t>
      </w:r>
      <w:r w:rsidR="00781D77">
        <w:rPr>
          <w:rFonts w:ascii="Times New Roman" w:hAnsi="Times New Roman" w:cs="Times New Roman"/>
          <w:sz w:val="24"/>
          <w:szCs w:val="24"/>
        </w:rPr>
        <w:t>s</w:t>
      </w:r>
      <w:r w:rsidR="009D5430">
        <w:rPr>
          <w:rFonts w:ascii="Times New Roman" w:hAnsi="Times New Roman" w:cs="Times New Roman"/>
          <w:sz w:val="24"/>
          <w:szCs w:val="24"/>
        </w:rPr>
        <w:t>, he did not</w:t>
      </w:r>
      <w:r w:rsidR="001B63C7">
        <w:rPr>
          <w:rFonts w:ascii="Times New Roman" w:hAnsi="Times New Roman" w:cs="Times New Roman"/>
          <w:sz w:val="24"/>
          <w:szCs w:val="24"/>
        </w:rPr>
        <w:t xml:space="preserve"> receive any response from the C</w:t>
      </w:r>
      <w:r w:rsidR="009D5430">
        <w:rPr>
          <w:rFonts w:ascii="Times New Roman" w:hAnsi="Times New Roman" w:cs="Times New Roman"/>
          <w:sz w:val="24"/>
          <w:szCs w:val="24"/>
        </w:rPr>
        <w:t xml:space="preserve">hair.  In </w:t>
      </w:r>
      <w:r w:rsidR="00695746">
        <w:rPr>
          <w:rFonts w:ascii="Times New Roman" w:hAnsi="Times New Roman" w:cs="Times New Roman"/>
          <w:sz w:val="24"/>
          <w:szCs w:val="24"/>
        </w:rPr>
        <w:t>view of</w:t>
      </w:r>
      <w:r w:rsidR="009D5430">
        <w:rPr>
          <w:rFonts w:ascii="Times New Roman" w:hAnsi="Times New Roman" w:cs="Times New Roman"/>
          <w:sz w:val="24"/>
          <w:szCs w:val="24"/>
        </w:rPr>
        <w:t xml:space="preserve"> the </w:t>
      </w:r>
      <w:r w:rsidR="00695746">
        <w:rPr>
          <w:rFonts w:ascii="Times New Roman" w:hAnsi="Times New Roman" w:cs="Times New Roman"/>
          <w:sz w:val="24"/>
          <w:szCs w:val="24"/>
        </w:rPr>
        <w:t>urgency of</w:t>
      </w:r>
      <w:r w:rsidR="009D5430">
        <w:rPr>
          <w:rFonts w:ascii="Times New Roman" w:hAnsi="Times New Roman" w:cs="Times New Roman"/>
          <w:sz w:val="24"/>
          <w:szCs w:val="24"/>
        </w:rPr>
        <w:t xml:space="preserve"> the matter</w:t>
      </w:r>
      <w:r w:rsidR="0062198B">
        <w:rPr>
          <w:rFonts w:ascii="Times New Roman" w:hAnsi="Times New Roman" w:cs="Times New Roman"/>
          <w:sz w:val="24"/>
          <w:szCs w:val="24"/>
        </w:rPr>
        <w:t>,</w:t>
      </w:r>
      <w:r w:rsidR="009D5430">
        <w:rPr>
          <w:rFonts w:ascii="Times New Roman" w:hAnsi="Times New Roman" w:cs="Times New Roman"/>
          <w:sz w:val="24"/>
          <w:szCs w:val="24"/>
        </w:rPr>
        <w:t xml:space="preserve"> he wrote to the Chair advising that if the requested information was not availed, he would exercise his right in terms of the Trust Deed to call for a meeting of the Trustees.  It was then that he received a letter from the Chair, dated </w:t>
      </w:r>
      <w:r w:rsidR="005F228D">
        <w:rPr>
          <w:rFonts w:ascii="Times New Roman" w:hAnsi="Times New Roman" w:cs="Times New Roman"/>
          <w:sz w:val="24"/>
          <w:szCs w:val="24"/>
        </w:rPr>
        <w:t xml:space="preserve">                                  </w:t>
      </w:r>
      <w:r w:rsidR="009D5430">
        <w:rPr>
          <w:rFonts w:ascii="Times New Roman" w:hAnsi="Times New Roman" w:cs="Times New Roman"/>
          <w:sz w:val="24"/>
          <w:szCs w:val="24"/>
        </w:rPr>
        <w:t>4</w:t>
      </w:r>
      <w:r w:rsidR="005F228D">
        <w:rPr>
          <w:rFonts w:ascii="Times New Roman" w:hAnsi="Times New Roman" w:cs="Times New Roman"/>
          <w:sz w:val="24"/>
          <w:szCs w:val="24"/>
          <w:vertAlign w:val="superscript"/>
        </w:rPr>
        <w:t xml:space="preserve">  </w:t>
      </w:r>
      <w:r w:rsidR="009D5430">
        <w:rPr>
          <w:rFonts w:ascii="Times New Roman" w:hAnsi="Times New Roman" w:cs="Times New Roman"/>
          <w:sz w:val="24"/>
          <w:szCs w:val="24"/>
        </w:rPr>
        <w:t>February 2022</w:t>
      </w:r>
      <w:r w:rsidR="0062198B">
        <w:rPr>
          <w:rFonts w:ascii="Times New Roman" w:hAnsi="Times New Roman" w:cs="Times New Roman"/>
          <w:sz w:val="24"/>
          <w:szCs w:val="24"/>
        </w:rPr>
        <w:t>, advising that the schedule</w:t>
      </w:r>
      <w:r w:rsidR="009D5430">
        <w:rPr>
          <w:rFonts w:ascii="Times New Roman" w:hAnsi="Times New Roman" w:cs="Times New Roman"/>
          <w:sz w:val="24"/>
          <w:szCs w:val="24"/>
        </w:rPr>
        <w:t xml:space="preserve"> of meetings for the year had </w:t>
      </w:r>
      <w:r w:rsidR="00695746">
        <w:rPr>
          <w:rFonts w:ascii="Times New Roman" w:hAnsi="Times New Roman" w:cs="Times New Roman"/>
          <w:sz w:val="24"/>
          <w:szCs w:val="24"/>
        </w:rPr>
        <w:t>been finalised and that financial statements would be tabled at th</w:t>
      </w:r>
      <w:r w:rsidR="005F228D">
        <w:rPr>
          <w:rFonts w:ascii="Times New Roman" w:hAnsi="Times New Roman" w:cs="Times New Roman"/>
          <w:sz w:val="24"/>
          <w:szCs w:val="24"/>
        </w:rPr>
        <w:t xml:space="preserve">e scheduled meetings. </w:t>
      </w:r>
      <w:r w:rsidR="00695746">
        <w:rPr>
          <w:rFonts w:ascii="Times New Roman" w:hAnsi="Times New Roman" w:cs="Times New Roman"/>
          <w:sz w:val="24"/>
          <w:szCs w:val="24"/>
        </w:rPr>
        <w:t xml:space="preserve">On his part, </w:t>
      </w:r>
      <w:r w:rsidR="0062198B">
        <w:rPr>
          <w:rFonts w:ascii="Times New Roman" w:hAnsi="Times New Roman" w:cs="Times New Roman"/>
          <w:sz w:val="24"/>
          <w:szCs w:val="24"/>
        </w:rPr>
        <w:t xml:space="preserve">he </w:t>
      </w:r>
      <w:r w:rsidR="00AF7CBE">
        <w:rPr>
          <w:rFonts w:ascii="Times New Roman" w:hAnsi="Times New Roman" w:cs="Times New Roman"/>
          <w:sz w:val="24"/>
          <w:szCs w:val="24"/>
        </w:rPr>
        <w:t>requested that past financial statement</w:t>
      </w:r>
      <w:r w:rsidR="00781D77">
        <w:rPr>
          <w:rFonts w:ascii="Times New Roman" w:hAnsi="Times New Roman" w:cs="Times New Roman"/>
          <w:sz w:val="24"/>
          <w:szCs w:val="24"/>
        </w:rPr>
        <w:t>s</w:t>
      </w:r>
      <w:r w:rsidR="00AF7CBE">
        <w:rPr>
          <w:rFonts w:ascii="Times New Roman" w:hAnsi="Times New Roman" w:cs="Times New Roman"/>
          <w:sz w:val="24"/>
          <w:szCs w:val="24"/>
        </w:rPr>
        <w:t xml:space="preserve"> be </w:t>
      </w:r>
      <w:r w:rsidR="00293B16">
        <w:rPr>
          <w:rFonts w:ascii="Times New Roman" w:hAnsi="Times New Roman" w:cs="Times New Roman"/>
          <w:sz w:val="24"/>
          <w:szCs w:val="24"/>
        </w:rPr>
        <w:t xml:space="preserve">provided outside of a meeting.  </w:t>
      </w:r>
      <w:r w:rsidR="00AF7CBE">
        <w:rPr>
          <w:rFonts w:ascii="Times New Roman" w:hAnsi="Times New Roman" w:cs="Times New Roman"/>
          <w:sz w:val="24"/>
          <w:szCs w:val="24"/>
        </w:rPr>
        <w:t>These were, however, never provided.</w:t>
      </w:r>
    </w:p>
    <w:p w14:paraId="16810905" w14:textId="77777777" w:rsidR="00C33AA8" w:rsidRDefault="00C33AA8" w:rsidP="00BE465D">
      <w:pPr>
        <w:tabs>
          <w:tab w:val="left" w:pos="1134"/>
        </w:tabs>
        <w:spacing w:after="0" w:line="240" w:lineRule="auto"/>
        <w:ind w:firstLine="1134"/>
        <w:jc w:val="both"/>
        <w:rPr>
          <w:rFonts w:ascii="Times New Roman" w:hAnsi="Times New Roman" w:cs="Times New Roman"/>
          <w:sz w:val="24"/>
          <w:szCs w:val="24"/>
        </w:rPr>
      </w:pPr>
    </w:p>
    <w:p w14:paraId="6F43C1F5" w14:textId="66829156" w:rsidR="00AF7CBE" w:rsidRDefault="00AF7CBE" w:rsidP="00375819">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According to the schedule, the first meeting was to be held on 22 February 2022.  That meeting was not convened.  As a result, the first respondent requested the Chair, who was </w:t>
      </w:r>
      <w:r w:rsidR="005F228D">
        <w:rPr>
          <w:rFonts w:ascii="Times New Roman" w:hAnsi="Times New Roman" w:cs="Times New Roman"/>
          <w:sz w:val="24"/>
          <w:szCs w:val="24"/>
        </w:rPr>
        <w:t>a friend of his, to step down as</w:t>
      </w:r>
      <w:r>
        <w:rPr>
          <w:rFonts w:ascii="Times New Roman" w:hAnsi="Times New Roman" w:cs="Times New Roman"/>
          <w:sz w:val="24"/>
          <w:szCs w:val="24"/>
        </w:rPr>
        <w:t xml:space="preserve"> Chair and Trustee because he was failing to discharge his duties.  </w:t>
      </w:r>
      <w:r>
        <w:rPr>
          <w:rFonts w:ascii="Times New Roman" w:hAnsi="Times New Roman" w:cs="Times New Roman"/>
          <w:sz w:val="24"/>
          <w:szCs w:val="24"/>
        </w:rPr>
        <w:lastRenderedPageBreak/>
        <w:t>He had subsequently learnt that the failure by the Chair to discharge his duties was due to his ailing health.  The first respondent the</w:t>
      </w:r>
      <w:r w:rsidR="009911A4">
        <w:rPr>
          <w:rFonts w:ascii="Times New Roman" w:hAnsi="Times New Roman" w:cs="Times New Roman"/>
          <w:sz w:val="24"/>
          <w:szCs w:val="24"/>
        </w:rPr>
        <w:t>n</w:t>
      </w:r>
      <w:r>
        <w:rPr>
          <w:rFonts w:ascii="Times New Roman" w:hAnsi="Times New Roman" w:cs="Times New Roman"/>
          <w:sz w:val="24"/>
          <w:szCs w:val="24"/>
        </w:rPr>
        <w:t xml:space="preserve"> instructed his legal practitioners to engage the Chair`</w:t>
      </w:r>
      <w:r w:rsidR="0062198B">
        <w:rPr>
          <w:rFonts w:ascii="Times New Roman" w:hAnsi="Times New Roman" w:cs="Times New Roman"/>
          <w:sz w:val="24"/>
          <w:szCs w:val="24"/>
        </w:rPr>
        <w:t xml:space="preserve">s legal practitioners with a proposal that the </w:t>
      </w:r>
      <w:r w:rsidR="00997942">
        <w:rPr>
          <w:rFonts w:ascii="Times New Roman" w:hAnsi="Times New Roman" w:cs="Times New Roman"/>
          <w:sz w:val="24"/>
          <w:szCs w:val="24"/>
        </w:rPr>
        <w:t>C</w:t>
      </w:r>
      <w:r w:rsidR="0062198B">
        <w:rPr>
          <w:rFonts w:ascii="Times New Roman" w:hAnsi="Times New Roman" w:cs="Times New Roman"/>
          <w:sz w:val="24"/>
          <w:szCs w:val="24"/>
        </w:rPr>
        <w:t xml:space="preserve">hair </w:t>
      </w:r>
      <w:r>
        <w:rPr>
          <w:rFonts w:ascii="Times New Roman" w:hAnsi="Times New Roman" w:cs="Times New Roman"/>
          <w:sz w:val="24"/>
          <w:szCs w:val="24"/>
        </w:rPr>
        <w:t>resigns but that he retains his position as a Trustee.  To his surprise, he was advised by letter dated 10</w:t>
      </w:r>
      <w:r w:rsidR="00781D7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March 2022, that meetings had been held regularly and that the appellants had been appointed Trustees.  He avers that he had not been aware </w:t>
      </w:r>
      <w:r w:rsidR="006D5DF4">
        <w:rPr>
          <w:rFonts w:ascii="Times New Roman" w:hAnsi="Times New Roman" w:cs="Times New Roman"/>
          <w:sz w:val="24"/>
          <w:szCs w:val="24"/>
        </w:rPr>
        <w:t>of these developments as he had never been not</w:t>
      </w:r>
      <w:r w:rsidR="009911A4">
        <w:rPr>
          <w:rFonts w:ascii="Times New Roman" w:hAnsi="Times New Roman" w:cs="Times New Roman"/>
          <w:sz w:val="24"/>
          <w:szCs w:val="24"/>
        </w:rPr>
        <w:t>ified of such meetings as requir</w:t>
      </w:r>
      <w:r w:rsidR="006D5DF4">
        <w:rPr>
          <w:rFonts w:ascii="Times New Roman" w:hAnsi="Times New Roman" w:cs="Times New Roman"/>
          <w:sz w:val="24"/>
          <w:szCs w:val="24"/>
        </w:rPr>
        <w:t>ed in terms of the provisions of the Trust Deed.  In addition, he had not been called upon to vote for the appointment of these additional Trustees.  H</w:t>
      </w:r>
      <w:r w:rsidR="00081BBA">
        <w:rPr>
          <w:rFonts w:ascii="Times New Roman" w:hAnsi="Times New Roman" w:cs="Times New Roman"/>
          <w:sz w:val="24"/>
          <w:szCs w:val="24"/>
        </w:rPr>
        <w:t xml:space="preserve">e was also surprised that </w:t>
      </w:r>
      <w:proofErr w:type="spellStart"/>
      <w:r w:rsidR="00081BBA">
        <w:rPr>
          <w:rFonts w:ascii="Times New Roman" w:hAnsi="Times New Roman" w:cs="Times New Roman"/>
          <w:sz w:val="24"/>
          <w:szCs w:val="24"/>
        </w:rPr>
        <w:t>Dube</w:t>
      </w:r>
      <w:proofErr w:type="spellEnd"/>
      <w:r w:rsidR="00081BBA">
        <w:rPr>
          <w:rFonts w:ascii="Times New Roman" w:hAnsi="Times New Roman" w:cs="Times New Roman"/>
          <w:sz w:val="24"/>
          <w:szCs w:val="24"/>
        </w:rPr>
        <w:t xml:space="preserve">, </w:t>
      </w:r>
      <w:proofErr w:type="spellStart"/>
      <w:r w:rsidR="006D5DF4">
        <w:rPr>
          <w:rFonts w:ascii="Times New Roman" w:hAnsi="Times New Roman" w:cs="Times New Roman"/>
          <w:sz w:val="24"/>
          <w:szCs w:val="24"/>
        </w:rPr>
        <w:t>Manikai</w:t>
      </w:r>
      <w:proofErr w:type="spellEnd"/>
      <w:r w:rsidR="006D5DF4">
        <w:rPr>
          <w:rFonts w:ascii="Times New Roman" w:hAnsi="Times New Roman" w:cs="Times New Roman"/>
          <w:sz w:val="24"/>
          <w:szCs w:val="24"/>
        </w:rPr>
        <w:t xml:space="preserve"> </w:t>
      </w:r>
      <w:r w:rsidR="008B53AD">
        <w:rPr>
          <w:rFonts w:ascii="Times New Roman" w:hAnsi="Times New Roman" w:cs="Times New Roman"/>
          <w:sz w:val="24"/>
          <w:szCs w:val="24"/>
        </w:rPr>
        <w:t>&amp;</w:t>
      </w:r>
      <w:r w:rsidR="006D5DF4">
        <w:rPr>
          <w:rFonts w:ascii="Times New Roman" w:hAnsi="Times New Roman" w:cs="Times New Roman"/>
          <w:sz w:val="24"/>
          <w:szCs w:val="24"/>
        </w:rPr>
        <w:t xml:space="preserve"> </w:t>
      </w:r>
      <w:proofErr w:type="spellStart"/>
      <w:r w:rsidR="006D5DF4">
        <w:rPr>
          <w:rFonts w:ascii="Times New Roman" w:hAnsi="Times New Roman" w:cs="Times New Roman"/>
          <w:sz w:val="24"/>
          <w:szCs w:val="24"/>
        </w:rPr>
        <w:t>Hwacha</w:t>
      </w:r>
      <w:proofErr w:type="spellEnd"/>
      <w:r w:rsidR="006D5DF4">
        <w:rPr>
          <w:rFonts w:ascii="Times New Roman" w:hAnsi="Times New Roman" w:cs="Times New Roman"/>
          <w:sz w:val="24"/>
          <w:szCs w:val="24"/>
        </w:rPr>
        <w:t xml:space="preserve"> Legal Practitioners were representing the Trust as no resolution to appoin</w:t>
      </w:r>
      <w:r w:rsidR="004A01A6">
        <w:rPr>
          <w:rFonts w:ascii="Times New Roman" w:hAnsi="Times New Roman" w:cs="Times New Roman"/>
          <w:sz w:val="24"/>
          <w:szCs w:val="24"/>
        </w:rPr>
        <w:t xml:space="preserve">t them as such </w:t>
      </w:r>
      <w:r w:rsidR="006D5DF4">
        <w:rPr>
          <w:rFonts w:ascii="Times New Roman" w:hAnsi="Times New Roman" w:cs="Times New Roman"/>
          <w:sz w:val="24"/>
          <w:szCs w:val="24"/>
        </w:rPr>
        <w:t>ha</w:t>
      </w:r>
      <w:r w:rsidR="004A01A6">
        <w:rPr>
          <w:rFonts w:ascii="Times New Roman" w:hAnsi="Times New Roman" w:cs="Times New Roman"/>
          <w:sz w:val="24"/>
          <w:szCs w:val="24"/>
        </w:rPr>
        <w:t>d</w:t>
      </w:r>
      <w:r w:rsidR="006D5DF4">
        <w:rPr>
          <w:rFonts w:ascii="Times New Roman" w:hAnsi="Times New Roman" w:cs="Times New Roman"/>
          <w:sz w:val="24"/>
          <w:szCs w:val="24"/>
        </w:rPr>
        <w:t xml:space="preserve"> been passe</w:t>
      </w:r>
      <w:r w:rsidR="0062198B">
        <w:rPr>
          <w:rFonts w:ascii="Times New Roman" w:hAnsi="Times New Roman" w:cs="Times New Roman"/>
          <w:sz w:val="24"/>
          <w:szCs w:val="24"/>
        </w:rPr>
        <w:t>d by the Trustees.  He had thus</w:t>
      </w:r>
      <w:r w:rsidR="006D5DF4">
        <w:rPr>
          <w:rFonts w:ascii="Times New Roman" w:hAnsi="Times New Roman" w:cs="Times New Roman"/>
          <w:sz w:val="24"/>
          <w:szCs w:val="24"/>
        </w:rPr>
        <w:t xml:space="preserve"> requested, by letter dated </w:t>
      </w:r>
      <w:r w:rsidR="008746CD">
        <w:rPr>
          <w:rFonts w:ascii="Times New Roman" w:hAnsi="Times New Roman" w:cs="Times New Roman"/>
          <w:sz w:val="24"/>
          <w:szCs w:val="24"/>
        </w:rPr>
        <w:t>6</w:t>
      </w:r>
      <w:r w:rsidR="008746CD">
        <w:rPr>
          <w:rFonts w:ascii="Times New Roman" w:hAnsi="Times New Roman" w:cs="Times New Roman"/>
          <w:sz w:val="24"/>
          <w:szCs w:val="24"/>
          <w:vertAlign w:val="superscript"/>
        </w:rPr>
        <w:t xml:space="preserve"> </w:t>
      </w:r>
      <w:r w:rsidR="008746CD">
        <w:rPr>
          <w:rFonts w:ascii="Times New Roman" w:hAnsi="Times New Roman" w:cs="Times New Roman"/>
          <w:sz w:val="24"/>
          <w:szCs w:val="24"/>
        </w:rPr>
        <w:t>April</w:t>
      </w:r>
      <w:r w:rsidR="006D5DF4">
        <w:rPr>
          <w:rFonts w:ascii="Times New Roman" w:hAnsi="Times New Roman" w:cs="Times New Roman"/>
          <w:sz w:val="24"/>
          <w:szCs w:val="24"/>
        </w:rPr>
        <w:t xml:space="preserve"> 2022, </w:t>
      </w:r>
      <w:r w:rsidR="0062198B">
        <w:rPr>
          <w:rFonts w:ascii="Times New Roman" w:hAnsi="Times New Roman" w:cs="Times New Roman"/>
          <w:sz w:val="24"/>
          <w:szCs w:val="24"/>
        </w:rPr>
        <w:t xml:space="preserve">to be furnished with </w:t>
      </w:r>
      <w:r w:rsidR="006D5DF4">
        <w:rPr>
          <w:rFonts w:ascii="Times New Roman" w:hAnsi="Times New Roman" w:cs="Times New Roman"/>
          <w:sz w:val="24"/>
          <w:szCs w:val="24"/>
        </w:rPr>
        <w:t xml:space="preserve">documentation, including financial statements and records of </w:t>
      </w:r>
      <w:r w:rsidR="0062198B">
        <w:rPr>
          <w:rFonts w:ascii="Times New Roman" w:hAnsi="Times New Roman" w:cs="Times New Roman"/>
          <w:sz w:val="24"/>
          <w:szCs w:val="24"/>
        </w:rPr>
        <w:t>meetings allegedly convened and</w:t>
      </w:r>
      <w:r w:rsidR="006D5DF4">
        <w:rPr>
          <w:rFonts w:ascii="Times New Roman" w:hAnsi="Times New Roman" w:cs="Times New Roman"/>
          <w:sz w:val="24"/>
          <w:szCs w:val="24"/>
        </w:rPr>
        <w:t xml:space="preserve"> the resolution to appoint the additional Trustees.  He was not furnished with that information.  It later came to his attention that </w:t>
      </w:r>
      <w:r w:rsidR="009A031A">
        <w:rPr>
          <w:rFonts w:ascii="Times New Roman" w:hAnsi="Times New Roman" w:cs="Times New Roman"/>
          <w:sz w:val="24"/>
          <w:szCs w:val="24"/>
        </w:rPr>
        <w:t>the Chair</w:t>
      </w:r>
      <w:r w:rsidR="006D5DF4">
        <w:rPr>
          <w:rFonts w:ascii="Times New Roman" w:hAnsi="Times New Roman" w:cs="Times New Roman"/>
          <w:sz w:val="24"/>
          <w:szCs w:val="24"/>
        </w:rPr>
        <w:t xml:space="preserve"> had passed away on </w:t>
      </w:r>
      <w:r w:rsidR="006A5783">
        <w:rPr>
          <w:rFonts w:ascii="Times New Roman" w:hAnsi="Times New Roman" w:cs="Times New Roman"/>
          <w:sz w:val="24"/>
          <w:szCs w:val="24"/>
        </w:rPr>
        <w:t xml:space="preserve">                    </w:t>
      </w:r>
      <w:r w:rsidR="006D5DF4">
        <w:rPr>
          <w:rFonts w:ascii="Times New Roman" w:hAnsi="Times New Roman" w:cs="Times New Roman"/>
          <w:sz w:val="24"/>
          <w:szCs w:val="24"/>
        </w:rPr>
        <w:t>11 May 2022</w:t>
      </w:r>
      <w:r w:rsidR="009A031A">
        <w:rPr>
          <w:rFonts w:ascii="Times New Roman" w:hAnsi="Times New Roman" w:cs="Times New Roman"/>
          <w:sz w:val="24"/>
          <w:szCs w:val="24"/>
        </w:rPr>
        <w:t>.</w:t>
      </w:r>
    </w:p>
    <w:p w14:paraId="1574B63D" w14:textId="77777777" w:rsidR="009A031A" w:rsidRDefault="009A031A" w:rsidP="00794045">
      <w:pPr>
        <w:tabs>
          <w:tab w:val="left" w:pos="1134"/>
        </w:tabs>
        <w:spacing w:after="0" w:line="240" w:lineRule="auto"/>
        <w:jc w:val="both"/>
        <w:rPr>
          <w:rFonts w:ascii="Times New Roman" w:hAnsi="Times New Roman" w:cs="Times New Roman"/>
          <w:sz w:val="24"/>
          <w:szCs w:val="24"/>
        </w:rPr>
      </w:pPr>
    </w:p>
    <w:p w14:paraId="65156308" w14:textId="32EC1BD1" w:rsidR="00A06347" w:rsidRDefault="009A031A" w:rsidP="00380CD4">
      <w:pPr>
        <w:tabs>
          <w:tab w:val="left" w:pos="1134"/>
        </w:tabs>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first respondent asserted that in terms of the Trust Deed, the appointment of an additional Trustee must be done by way </w:t>
      </w:r>
      <w:r w:rsidR="00233313">
        <w:rPr>
          <w:rFonts w:ascii="Times New Roman" w:hAnsi="Times New Roman" w:cs="Times New Roman"/>
          <w:sz w:val="24"/>
          <w:szCs w:val="24"/>
        </w:rPr>
        <w:t>of a special resolution passed by two thirds ma</w:t>
      </w:r>
      <w:r w:rsidR="008746CD">
        <w:rPr>
          <w:rFonts w:ascii="Times New Roman" w:hAnsi="Times New Roman" w:cs="Times New Roman"/>
          <w:sz w:val="24"/>
          <w:szCs w:val="24"/>
        </w:rPr>
        <w:t>jority of the Trustees.</w:t>
      </w:r>
      <w:r w:rsidR="009E08A2">
        <w:rPr>
          <w:rFonts w:ascii="Times New Roman" w:hAnsi="Times New Roman" w:cs="Times New Roman"/>
          <w:sz w:val="24"/>
          <w:szCs w:val="24"/>
        </w:rPr>
        <w:t xml:space="preserve"> </w:t>
      </w:r>
      <w:r w:rsidR="008746CD">
        <w:rPr>
          <w:rFonts w:ascii="Times New Roman" w:hAnsi="Times New Roman" w:cs="Times New Roman"/>
          <w:sz w:val="24"/>
          <w:szCs w:val="24"/>
        </w:rPr>
        <w:t>Since</w:t>
      </w:r>
      <w:r w:rsidR="009E08A2">
        <w:rPr>
          <w:rFonts w:ascii="Times New Roman" w:hAnsi="Times New Roman" w:cs="Times New Roman"/>
          <w:sz w:val="24"/>
          <w:szCs w:val="24"/>
        </w:rPr>
        <w:t xml:space="preserve"> Mr</w:t>
      </w:r>
      <w:r w:rsidR="00233313">
        <w:rPr>
          <w:rFonts w:ascii="Times New Roman" w:hAnsi="Times New Roman" w:cs="Times New Roman"/>
          <w:sz w:val="24"/>
          <w:szCs w:val="24"/>
        </w:rPr>
        <w:t xml:space="preserve"> </w:t>
      </w:r>
      <w:proofErr w:type="spellStart"/>
      <w:r w:rsidR="00233313">
        <w:rPr>
          <w:rFonts w:ascii="Times New Roman" w:hAnsi="Times New Roman" w:cs="Times New Roman"/>
          <w:sz w:val="24"/>
          <w:szCs w:val="24"/>
        </w:rPr>
        <w:t>Girarch</w:t>
      </w:r>
      <w:proofErr w:type="spellEnd"/>
      <w:r w:rsidR="00233313">
        <w:rPr>
          <w:rFonts w:ascii="Times New Roman" w:hAnsi="Times New Roman" w:cs="Times New Roman"/>
          <w:sz w:val="24"/>
          <w:szCs w:val="24"/>
        </w:rPr>
        <w:t xml:space="preserve"> had ceased to be </w:t>
      </w:r>
      <w:r w:rsidR="00F5305B">
        <w:rPr>
          <w:rFonts w:ascii="Times New Roman" w:hAnsi="Times New Roman" w:cs="Times New Roman"/>
          <w:sz w:val="24"/>
          <w:szCs w:val="24"/>
        </w:rPr>
        <w:t xml:space="preserve">a </w:t>
      </w:r>
      <w:r w:rsidR="00233313">
        <w:rPr>
          <w:rFonts w:ascii="Times New Roman" w:hAnsi="Times New Roman" w:cs="Times New Roman"/>
          <w:sz w:val="24"/>
          <w:szCs w:val="24"/>
        </w:rPr>
        <w:t>Trustee, the existing Trustees prior to the appointment of the appellants would have been the late Chair, Ab</w:t>
      </w:r>
      <w:r w:rsidR="008746CD">
        <w:rPr>
          <w:rFonts w:ascii="Times New Roman" w:hAnsi="Times New Roman" w:cs="Times New Roman"/>
          <w:sz w:val="24"/>
          <w:szCs w:val="24"/>
        </w:rPr>
        <w:t xml:space="preserve">dullah </w:t>
      </w:r>
      <w:proofErr w:type="spellStart"/>
      <w:r w:rsidR="008746CD">
        <w:rPr>
          <w:rFonts w:ascii="Times New Roman" w:hAnsi="Times New Roman" w:cs="Times New Roman"/>
          <w:sz w:val="24"/>
          <w:szCs w:val="24"/>
        </w:rPr>
        <w:t>Kassim</w:t>
      </w:r>
      <w:proofErr w:type="spellEnd"/>
      <w:r w:rsidR="008746CD">
        <w:rPr>
          <w:rFonts w:ascii="Times New Roman" w:hAnsi="Times New Roman" w:cs="Times New Roman"/>
          <w:sz w:val="24"/>
          <w:szCs w:val="24"/>
        </w:rPr>
        <w:t xml:space="preserve">, </w:t>
      </w:r>
      <w:proofErr w:type="spellStart"/>
      <w:r w:rsidR="008746CD">
        <w:rPr>
          <w:rFonts w:ascii="Times New Roman" w:hAnsi="Times New Roman" w:cs="Times New Roman"/>
          <w:sz w:val="24"/>
          <w:szCs w:val="24"/>
        </w:rPr>
        <w:t>Molvi</w:t>
      </w:r>
      <w:proofErr w:type="spellEnd"/>
      <w:r w:rsidR="008746CD">
        <w:rPr>
          <w:rFonts w:ascii="Times New Roman" w:hAnsi="Times New Roman" w:cs="Times New Roman"/>
          <w:sz w:val="24"/>
          <w:szCs w:val="24"/>
        </w:rPr>
        <w:t xml:space="preserve"> Musa </w:t>
      </w:r>
      <w:proofErr w:type="spellStart"/>
      <w:r w:rsidR="008746CD">
        <w:rPr>
          <w:rFonts w:ascii="Times New Roman" w:hAnsi="Times New Roman" w:cs="Times New Roman"/>
          <w:sz w:val="24"/>
          <w:szCs w:val="24"/>
        </w:rPr>
        <w:t>Menk</w:t>
      </w:r>
      <w:proofErr w:type="spellEnd"/>
      <w:r w:rsidR="008746CD">
        <w:rPr>
          <w:rFonts w:ascii="Times New Roman" w:hAnsi="Times New Roman" w:cs="Times New Roman"/>
          <w:sz w:val="24"/>
          <w:szCs w:val="24"/>
        </w:rPr>
        <w:t xml:space="preserve"> (</w:t>
      </w:r>
      <w:r w:rsidR="00233313">
        <w:rPr>
          <w:rFonts w:ascii="Times New Roman" w:hAnsi="Times New Roman" w:cs="Times New Roman"/>
          <w:sz w:val="24"/>
          <w:szCs w:val="24"/>
        </w:rPr>
        <w:t>the second respondent) and the first respondent himself</w:t>
      </w:r>
      <w:r w:rsidR="008746CD">
        <w:rPr>
          <w:rFonts w:ascii="Times New Roman" w:hAnsi="Times New Roman" w:cs="Times New Roman"/>
          <w:sz w:val="24"/>
          <w:szCs w:val="24"/>
        </w:rPr>
        <w:t>,</w:t>
      </w:r>
      <w:r w:rsidR="00233313">
        <w:rPr>
          <w:rFonts w:ascii="Times New Roman" w:hAnsi="Times New Roman" w:cs="Times New Roman"/>
          <w:sz w:val="24"/>
          <w:szCs w:val="24"/>
        </w:rPr>
        <w:t xml:space="preserve"> Muhammed </w:t>
      </w:r>
      <w:proofErr w:type="spellStart"/>
      <w:r w:rsidR="00233313">
        <w:rPr>
          <w:rFonts w:ascii="Times New Roman" w:hAnsi="Times New Roman" w:cs="Times New Roman"/>
          <w:sz w:val="24"/>
          <w:szCs w:val="24"/>
        </w:rPr>
        <w:t>Yaqub</w:t>
      </w:r>
      <w:proofErr w:type="spellEnd"/>
      <w:r w:rsidR="00233313">
        <w:rPr>
          <w:rFonts w:ascii="Times New Roman" w:hAnsi="Times New Roman" w:cs="Times New Roman"/>
          <w:sz w:val="24"/>
          <w:szCs w:val="24"/>
        </w:rPr>
        <w:t xml:space="preserve"> Mirza.  For the appointment of the appellants to take place</w:t>
      </w:r>
      <w:r w:rsidR="002D45D8">
        <w:rPr>
          <w:rFonts w:ascii="Times New Roman" w:hAnsi="Times New Roman" w:cs="Times New Roman"/>
          <w:sz w:val="24"/>
          <w:szCs w:val="24"/>
        </w:rPr>
        <w:t>,</w:t>
      </w:r>
      <w:r w:rsidR="00233313">
        <w:rPr>
          <w:rFonts w:ascii="Times New Roman" w:hAnsi="Times New Roman" w:cs="Times New Roman"/>
          <w:sz w:val="24"/>
          <w:szCs w:val="24"/>
        </w:rPr>
        <w:t xml:space="preserve"> two requirements should have been met in terms of the Trust Deed.  These are that a notice to convene a meeting ought to have been circulated to all the Trustees and that a special resolution ought to have been passed </w:t>
      </w:r>
      <w:r w:rsidR="008746CD">
        <w:rPr>
          <w:rFonts w:ascii="Times New Roman" w:hAnsi="Times New Roman" w:cs="Times New Roman"/>
          <w:sz w:val="24"/>
          <w:szCs w:val="24"/>
        </w:rPr>
        <w:t xml:space="preserve">at such meeting </w:t>
      </w:r>
      <w:r w:rsidR="00233313">
        <w:rPr>
          <w:rFonts w:ascii="Times New Roman" w:hAnsi="Times New Roman" w:cs="Times New Roman"/>
          <w:sz w:val="24"/>
          <w:szCs w:val="24"/>
        </w:rPr>
        <w:t>appointing the appellants as additional Trustees.</w:t>
      </w:r>
    </w:p>
    <w:p w14:paraId="7DC2B717" w14:textId="77777777" w:rsidR="00233313" w:rsidRDefault="00233313" w:rsidP="00D26AC1">
      <w:pPr>
        <w:tabs>
          <w:tab w:val="left" w:pos="1134"/>
        </w:tabs>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 xml:space="preserve">The first respondent was adamant that he was never notified of any such meeting </w:t>
      </w:r>
      <w:proofErr w:type="gramStart"/>
      <w:r>
        <w:rPr>
          <w:rFonts w:ascii="Times New Roman" w:hAnsi="Times New Roman" w:cs="Times New Roman"/>
          <w:sz w:val="24"/>
          <w:szCs w:val="24"/>
        </w:rPr>
        <w:t>nor</w:t>
      </w:r>
      <w:proofErr w:type="gramEnd"/>
      <w:r>
        <w:rPr>
          <w:rFonts w:ascii="Times New Roman" w:hAnsi="Times New Roman" w:cs="Times New Roman"/>
          <w:sz w:val="24"/>
          <w:szCs w:val="24"/>
        </w:rPr>
        <w:t xml:space="preserve"> was he ever called upon to vote for or against the appointment of the appellants.  He </w:t>
      </w:r>
      <w:r w:rsidR="00C558F3">
        <w:rPr>
          <w:rFonts w:ascii="Times New Roman" w:hAnsi="Times New Roman" w:cs="Times New Roman"/>
          <w:sz w:val="24"/>
          <w:szCs w:val="24"/>
        </w:rPr>
        <w:t>had enquir</w:t>
      </w:r>
      <w:r>
        <w:rPr>
          <w:rFonts w:ascii="Times New Roman" w:hAnsi="Times New Roman" w:cs="Times New Roman"/>
          <w:sz w:val="24"/>
          <w:szCs w:val="24"/>
        </w:rPr>
        <w:t>ed from the second respondent who had advised him that he too was never</w:t>
      </w:r>
      <w:r w:rsidR="00C558F3">
        <w:rPr>
          <w:rFonts w:ascii="Times New Roman" w:hAnsi="Times New Roman" w:cs="Times New Roman"/>
          <w:sz w:val="24"/>
          <w:szCs w:val="24"/>
        </w:rPr>
        <w:t xml:space="preserve"> invited to vote for the appointment of the appellants.  The first respondent</w:t>
      </w:r>
      <w:r w:rsidR="00B56C61">
        <w:rPr>
          <w:rFonts w:ascii="Times New Roman" w:hAnsi="Times New Roman" w:cs="Times New Roman"/>
          <w:sz w:val="24"/>
          <w:szCs w:val="24"/>
        </w:rPr>
        <w:t xml:space="preserve">`s </w:t>
      </w:r>
      <w:r w:rsidR="00C558F3">
        <w:rPr>
          <w:rFonts w:ascii="Times New Roman" w:hAnsi="Times New Roman" w:cs="Times New Roman"/>
          <w:sz w:val="24"/>
          <w:szCs w:val="24"/>
        </w:rPr>
        <w:t>averments were in the main corroborated by the second respondent</w:t>
      </w:r>
      <w:r w:rsidR="00B56C61">
        <w:rPr>
          <w:rFonts w:ascii="Times New Roman" w:hAnsi="Times New Roman" w:cs="Times New Roman"/>
          <w:sz w:val="24"/>
          <w:szCs w:val="24"/>
        </w:rPr>
        <w:t>,</w:t>
      </w:r>
      <w:r w:rsidR="00C558F3">
        <w:rPr>
          <w:rFonts w:ascii="Times New Roman" w:hAnsi="Times New Roman" w:cs="Times New Roman"/>
          <w:sz w:val="24"/>
          <w:szCs w:val="24"/>
        </w:rPr>
        <w:t xml:space="preserve"> </w:t>
      </w:r>
      <w:proofErr w:type="spellStart"/>
      <w:r w:rsidR="00C558F3">
        <w:rPr>
          <w:rFonts w:ascii="Times New Roman" w:hAnsi="Times New Roman" w:cs="Times New Roman"/>
          <w:sz w:val="24"/>
          <w:szCs w:val="24"/>
        </w:rPr>
        <w:t>Molvi</w:t>
      </w:r>
      <w:proofErr w:type="spellEnd"/>
      <w:r w:rsidR="00C558F3">
        <w:rPr>
          <w:rFonts w:ascii="Times New Roman" w:hAnsi="Times New Roman" w:cs="Times New Roman"/>
          <w:sz w:val="24"/>
          <w:szCs w:val="24"/>
        </w:rPr>
        <w:t xml:space="preserve"> Musa </w:t>
      </w:r>
      <w:proofErr w:type="spellStart"/>
      <w:r w:rsidR="00C558F3">
        <w:rPr>
          <w:rFonts w:ascii="Times New Roman" w:hAnsi="Times New Roman" w:cs="Times New Roman"/>
          <w:sz w:val="24"/>
          <w:szCs w:val="24"/>
        </w:rPr>
        <w:t>Menk</w:t>
      </w:r>
      <w:proofErr w:type="spellEnd"/>
      <w:r w:rsidR="007E3849">
        <w:rPr>
          <w:rFonts w:ascii="Times New Roman" w:hAnsi="Times New Roman" w:cs="Times New Roman"/>
          <w:sz w:val="24"/>
          <w:szCs w:val="24"/>
        </w:rPr>
        <w:t>,</w:t>
      </w:r>
      <w:r w:rsidR="00C558F3">
        <w:rPr>
          <w:rFonts w:ascii="Times New Roman" w:hAnsi="Times New Roman" w:cs="Times New Roman"/>
          <w:sz w:val="24"/>
          <w:szCs w:val="24"/>
        </w:rPr>
        <w:t xml:space="preserve"> w</w:t>
      </w:r>
      <w:r w:rsidR="00977C1C">
        <w:rPr>
          <w:rFonts w:ascii="Times New Roman" w:hAnsi="Times New Roman" w:cs="Times New Roman"/>
          <w:sz w:val="24"/>
          <w:szCs w:val="24"/>
        </w:rPr>
        <w:t xml:space="preserve">ho filed a supporting affidavit. It </w:t>
      </w:r>
      <w:r w:rsidR="00C558F3">
        <w:rPr>
          <w:rFonts w:ascii="Times New Roman" w:hAnsi="Times New Roman" w:cs="Times New Roman"/>
          <w:sz w:val="24"/>
          <w:szCs w:val="24"/>
        </w:rPr>
        <w:t xml:space="preserve"> was for these reasons that the first respondent contended that the appointment of the appellants, in the absence of a special resolution supported by a two</w:t>
      </w:r>
      <w:r w:rsidR="00DE0507">
        <w:rPr>
          <w:rFonts w:ascii="Times New Roman" w:hAnsi="Times New Roman" w:cs="Times New Roman"/>
          <w:sz w:val="24"/>
          <w:szCs w:val="24"/>
        </w:rPr>
        <w:t xml:space="preserve"> thirds majority of the Trustees</w:t>
      </w:r>
      <w:r w:rsidR="007E3849">
        <w:rPr>
          <w:rFonts w:ascii="Times New Roman" w:hAnsi="Times New Roman" w:cs="Times New Roman"/>
          <w:sz w:val="24"/>
          <w:szCs w:val="24"/>
        </w:rPr>
        <w:t>,</w:t>
      </w:r>
      <w:r w:rsidR="00C558F3">
        <w:rPr>
          <w:rFonts w:ascii="Times New Roman" w:hAnsi="Times New Roman" w:cs="Times New Roman"/>
          <w:sz w:val="24"/>
          <w:szCs w:val="24"/>
        </w:rPr>
        <w:t xml:space="preserve"> was contrary to the provisions of the Trust Deed and, accordingly, null and void.</w:t>
      </w:r>
    </w:p>
    <w:p w14:paraId="31F6E16C" w14:textId="77777777" w:rsidR="00C558F3" w:rsidRDefault="00C558F3" w:rsidP="007E3849">
      <w:pPr>
        <w:spacing w:after="0" w:line="480" w:lineRule="auto"/>
        <w:jc w:val="both"/>
        <w:rPr>
          <w:rFonts w:ascii="Times New Roman" w:hAnsi="Times New Roman" w:cs="Times New Roman"/>
          <w:sz w:val="24"/>
          <w:szCs w:val="24"/>
        </w:rPr>
      </w:pPr>
    </w:p>
    <w:p w14:paraId="6732ADA5" w14:textId="45104570" w:rsidR="00C558F3" w:rsidRDefault="00C558F3" w:rsidP="00A85781">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his </w:t>
      </w:r>
      <w:r w:rsidR="007A52CF">
        <w:rPr>
          <w:rFonts w:ascii="Times New Roman" w:hAnsi="Times New Roman" w:cs="Times New Roman"/>
          <w:sz w:val="24"/>
          <w:szCs w:val="24"/>
        </w:rPr>
        <w:t>o</w:t>
      </w:r>
      <w:r>
        <w:rPr>
          <w:rFonts w:ascii="Times New Roman" w:hAnsi="Times New Roman" w:cs="Times New Roman"/>
          <w:sz w:val="24"/>
          <w:szCs w:val="24"/>
        </w:rPr>
        <w:t>pposing affidavit, the first appellant stated that he was a Trustee of the Trust, ha</w:t>
      </w:r>
      <w:r w:rsidR="00DE0507">
        <w:rPr>
          <w:rFonts w:ascii="Times New Roman" w:hAnsi="Times New Roman" w:cs="Times New Roman"/>
          <w:sz w:val="24"/>
          <w:szCs w:val="24"/>
        </w:rPr>
        <w:t xml:space="preserve">ving been so appointed on </w:t>
      </w:r>
      <w:r w:rsidR="009A163E">
        <w:rPr>
          <w:rFonts w:ascii="Times New Roman" w:hAnsi="Times New Roman" w:cs="Times New Roman"/>
          <w:sz w:val="24"/>
          <w:szCs w:val="24"/>
        </w:rPr>
        <w:t>13 March</w:t>
      </w:r>
      <w:r>
        <w:rPr>
          <w:rFonts w:ascii="Times New Roman" w:hAnsi="Times New Roman" w:cs="Times New Roman"/>
          <w:sz w:val="24"/>
          <w:szCs w:val="24"/>
        </w:rPr>
        <w:t xml:space="preserve"> 2017.  He averred that the third </w:t>
      </w:r>
      <w:r w:rsidR="00253D6B">
        <w:rPr>
          <w:rFonts w:ascii="Times New Roman" w:hAnsi="Times New Roman" w:cs="Times New Roman"/>
          <w:sz w:val="24"/>
          <w:szCs w:val="24"/>
        </w:rPr>
        <w:t>respondent was no</w:t>
      </w:r>
      <w:r w:rsidR="009A163E">
        <w:rPr>
          <w:rFonts w:ascii="Times New Roman" w:hAnsi="Times New Roman" w:cs="Times New Roman"/>
          <w:sz w:val="24"/>
          <w:szCs w:val="24"/>
        </w:rPr>
        <w:t>t a t</w:t>
      </w:r>
      <w:r w:rsidR="00253D6B">
        <w:rPr>
          <w:rFonts w:ascii="Times New Roman" w:hAnsi="Times New Roman" w:cs="Times New Roman"/>
          <w:sz w:val="24"/>
          <w:szCs w:val="24"/>
        </w:rPr>
        <w:t>rustee and should not have been sued as s</w:t>
      </w:r>
      <w:r w:rsidR="009A163E">
        <w:rPr>
          <w:rFonts w:ascii="Times New Roman" w:hAnsi="Times New Roman" w:cs="Times New Roman"/>
          <w:sz w:val="24"/>
          <w:szCs w:val="24"/>
        </w:rPr>
        <w:t>uch</w:t>
      </w:r>
      <w:r w:rsidR="007E3849">
        <w:rPr>
          <w:rFonts w:ascii="Times New Roman" w:hAnsi="Times New Roman" w:cs="Times New Roman"/>
          <w:sz w:val="24"/>
          <w:szCs w:val="24"/>
        </w:rPr>
        <w:t>. H</w:t>
      </w:r>
      <w:r w:rsidR="009A163E">
        <w:rPr>
          <w:rFonts w:ascii="Times New Roman" w:hAnsi="Times New Roman" w:cs="Times New Roman"/>
          <w:sz w:val="24"/>
          <w:szCs w:val="24"/>
        </w:rPr>
        <w:t>e is only an administrator</w:t>
      </w:r>
      <w:r w:rsidR="00253D6B">
        <w:rPr>
          <w:rFonts w:ascii="Times New Roman" w:hAnsi="Times New Roman" w:cs="Times New Roman"/>
          <w:sz w:val="24"/>
          <w:szCs w:val="24"/>
        </w:rPr>
        <w:t xml:space="preserve"> of the Trust.  H</w:t>
      </w:r>
      <w:r w:rsidR="007338A3">
        <w:rPr>
          <w:rFonts w:ascii="Times New Roman" w:hAnsi="Times New Roman" w:cs="Times New Roman"/>
          <w:sz w:val="24"/>
          <w:szCs w:val="24"/>
        </w:rPr>
        <w:t>e contended that for that misjoi</w:t>
      </w:r>
      <w:r w:rsidR="00253D6B">
        <w:rPr>
          <w:rFonts w:ascii="Times New Roman" w:hAnsi="Times New Roman" w:cs="Times New Roman"/>
          <w:sz w:val="24"/>
          <w:szCs w:val="24"/>
        </w:rPr>
        <w:t>nder</w:t>
      </w:r>
      <w:r w:rsidR="007E3849">
        <w:rPr>
          <w:rFonts w:ascii="Times New Roman" w:hAnsi="Times New Roman" w:cs="Times New Roman"/>
          <w:sz w:val="24"/>
          <w:szCs w:val="24"/>
        </w:rPr>
        <w:t>,</w:t>
      </w:r>
      <w:r w:rsidR="00253D6B">
        <w:rPr>
          <w:rFonts w:ascii="Times New Roman" w:hAnsi="Times New Roman" w:cs="Times New Roman"/>
          <w:sz w:val="24"/>
          <w:szCs w:val="24"/>
        </w:rPr>
        <w:t xml:space="preserve"> the application ought to be struck off the roll.  He also raised another point </w:t>
      </w:r>
      <w:r w:rsidR="00253D6B" w:rsidRPr="00253D6B">
        <w:rPr>
          <w:rFonts w:ascii="Times New Roman" w:hAnsi="Times New Roman" w:cs="Times New Roman"/>
          <w:i/>
          <w:sz w:val="24"/>
          <w:szCs w:val="24"/>
        </w:rPr>
        <w:t xml:space="preserve">in </w:t>
      </w:r>
      <w:proofErr w:type="spellStart"/>
      <w:r w:rsidR="00253D6B" w:rsidRPr="00253D6B">
        <w:rPr>
          <w:rFonts w:ascii="Times New Roman" w:hAnsi="Times New Roman" w:cs="Times New Roman"/>
          <w:i/>
          <w:sz w:val="24"/>
          <w:szCs w:val="24"/>
        </w:rPr>
        <w:t>limine</w:t>
      </w:r>
      <w:proofErr w:type="spellEnd"/>
      <w:r w:rsidR="00253D6B">
        <w:rPr>
          <w:rFonts w:ascii="Times New Roman" w:hAnsi="Times New Roman" w:cs="Times New Roman"/>
          <w:sz w:val="24"/>
          <w:szCs w:val="24"/>
        </w:rPr>
        <w:t xml:space="preserve">, namely that the first respondent was resident in a foreign country and that his founding affidavit had not been properly notarised in terms of r 85 (2) of the Rules </w:t>
      </w:r>
      <w:r w:rsidR="008F20FC">
        <w:rPr>
          <w:rFonts w:ascii="Times New Roman" w:hAnsi="Times New Roman" w:cs="Times New Roman"/>
          <w:sz w:val="24"/>
          <w:szCs w:val="24"/>
        </w:rPr>
        <w:t xml:space="preserve">of </w:t>
      </w:r>
      <w:r w:rsidR="00253D6B">
        <w:rPr>
          <w:rFonts w:ascii="Times New Roman" w:hAnsi="Times New Roman" w:cs="Times New Roman"/>
          <w:sz w:val="24"/>
          <w:szCs w:val="24"/>
        </w:rPr>
        <w:t xml:space="preserve">the court </w:t>
      </w:r>
      <w:r w:rsidR="00253D6B" w:rsidRPr="00253D6B">
        <w:rPr>
          <w:rFonts w:ascii="Times New Roman" w:hAnsi="Times New Roman" w:cs="Times New Roman"/>
          <w:i/>
          <w:sz w:val="24"/>
          <w:szCs w:val="24"/>
        </w:rPr>
        <w:t>a quo</w:t>
      </w:r>
      <w:r w:rsidR="00253D6B">
        <w:rPr>
          <w:rFonts w:ascii="Times New Roman" w:hAnsi="Times New Roman" w:cs="Times New Roman"/>
          <w:sz w:val="24"/>
          <w:szCs w:val="24"/>
        </w:rPr>
        <w:t>.  The founding affidavit was therefore defective</w:t>
      </w:r>
      <w:r w:rsidR="00997942">
        <w:rPr>
          <w:rFonts w:ascii="Times New Roman" w:hAnsi="Times New Roman" w:cs="Times New Roman"/>
          <w:sz w:val="24"/>
          <w:szCs w:val="24"/>
        </w:rPr>
        <w:t xml:space="preserve"> and the </w:t>
      </w:r>
      <w:r w:rsidR="00253D6B">
        <w:rPr>
          <w:rFonts w:ascii="Times New Roman" w:hAnsi="Times New Roman" w:cs="Times New Roman"/>
          <w:sz w:val="24"/>
          <w:szCs w:val="24"/>
        </w:rPr>
        <w:t>application should be struck off the roll.</w:t>
      </w:r>
    </w:p>
    <w:p w14:paraId="1E3C82BD" w14:textId="77777777" w:rsidR="00253D6B" w:rsidRDefault="00253D6B" w:rsidP="00794045">
      <w:pPr>
        <w:tabs>
          <w:tab w:val="left" w:pos="1134"/>
        </w:tabs>
        <w:spacing w:after="0" w:line="240" w:lineRule="auto"/>
        <w:jc w:val="both"/>
        <w:rPr>
          <w:rFonts w:ascii="Times New Roman" w:hAnsi="Times New Roman" w:cs="Times New Roman"/>
          <w:sz w:val="24"/>
          <w:szCs w:val="24"/>
        </w:rPr>
      </w:pPr>
    </w:p>
    <w:p w14:paraId="12704070" w14:textId="3E2BD657" w:rsidR="00253D6B" w:rsidRDefault="00253D6B" w:rsidP="00186444">
      <w:pPr>
        <w:tabs>
          <w:tab w:val="left" w:pos="1134"/>
        </w:tabs>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On the </w:t>
      </w:r>
      <w:r w:rsidR="008A7351">
        <w:rPr>
          <w:rFonts w:ascii="Times New Roman" w:hAnsi="Times New Roman" w:cs="Times New Roman"/>
          <w:sz w:val="24"/>
          <w:szCs w:val="24"/>
        </w:rPr>
        <w:t>merits, the first appellant`s</w:t>
      </w:r>
      <w:r>
        <w:rPr>
          <w:rFonts w:ascii="Times New Roman" w:hAnsi="Times New Roman" w:cs="Times New Roman"/>
          <w:sz w:val="24"/>
          <w:szCs w:val="24"/>
        </w:rPr>
        <w:t xml:space="preserve"> averments were to the following effect.  Contrary to assertions by the first and </w:t>
      </w:r>
      <w:r w:rsidR="008A7351">
        <w:rPr>
          <w:rFonts w:ascii="Times New Roman" w:hAnsi="Times New Roman" w:cs="Times New Roman"/>
          <w:sz w:val="24"/>
          <w:szCs w:val="24"/>
        </w:rPr>
        <w:t xml:space="preserve">the </w:t>
      </w:r>
      <w:r>
        <w:rPr>
          <w:rFonts w:ascii="Times New Roman" w:hAnsi="Times New Roman" w:cs="Times New Roman"/>
          <w:sz w:val="24"/>
          <w:szCs w:val="24"/>
        </w:rPr>
        <w:t xml:space="preserve">second respondents, meetings of the Trustees were held regularly in terms of the Trust Deed.  For example, meetings </w:t>
      </w:r>
      <w:r w:rsidR="00761568">
        <w:rPr>
          <w:rFonts w:ascii="Times New Roman" w:hAnsi="Times New Roman" w:cs="Times New Roman"/>
          <w:sz w:val="24"/>
          <w:szCs w:val="24"/>
        </w:rPr>
        <w:t>were held on</w:t>
      </w:r>
      <w:r w:rsidR="008B53AD">
        <w:rPr>
          <w:rFonts w:ascii="Times New Roman" w:hAnsi="Times New Roman" w:cs="Times New Roman"/>
          <w:sz w:val="24"/>
          <w:szCs w:val="24"/>
        </w:rPr>
        <w:t xml:space="preserve"> </w:t>
      </w:r>
      <w:r>
        <w:rPr>
          <w:rFonts w:ascii="Times New Roman" w:hAnsi="Times New Roman" w:cs="Times New Roman"/>
          <w:sz w:val="24"/>
          <w:szCs w:val="24"/>
        </w:rPr>
        <w:t>27 September 2017, 28 November 2018 and 6 November 2019</w:t>
      </w:r>
      <w:r w:rsidR="008B53AD">
        <w:rPr>
          <w:rFonts w:ascii="Times New Roman" w:hAnsi="Times New Roman" w:cs="Times New Roman"/>
          <w:sz w:val="24"/>
          <w:szCs w:val="24"/>
        </w:rPr>
        <w:t xml:space="preserve">.  </w:t>
      </w:r>
      <w:r w:rsidR="00AB3B2C">
        <w:rPr>
          <w:rFonts w:ascii="Times New Roman" w:hAnsi="Times New Roman" w:cs="Times New Roman"/>
          <w:sz w:val="24"/>
          <w:szCs w:val="24"/>
        </w:rPr>
        <w:t>He attached minutes of the respective meetings as annexures to his opposing affidavit.  He also stated that there were numerous other meetings he</w:t>
      </w:r>
      <w:r w:rsidR="00761568">
        <w:rPr>
          <w:rFonts w:ascii="Times New Roman" w:hAnsi="Times New Roman" w:cs="Times New Roman"/>
          <w:sz w:val="24"/>
          <w:szCs w:val="24"/>
        </w:rPr>
        <w:t>ld over the period 2017 to 2019. H</w:t>
      </w:r>
      <w:r w:rsidR="00AB3B2C">
        <w:rPr>
          <w:rFonts w:ascii="Times New Roman" w:hAnsi="Times New Roman" w:cs="Times New Roman"/>
          <w:sz w:val="24"/>
          <w:szCs w:val="24"/>
        </w:rPr>
        <w:t>e also attached minutes of those meetin</w:t>
      </w:r>
      <w:r w:rsidR="008A7351">
        <w:rPr>
          <w:rFonts w:ascii="Times New Roman" w:hAnsi="Times New Roman" w:cs="Times New Roman"/>
          <w:sz w:val="24"/>
          <w:szCs w:val="24"/>
        </w:rPr>
        <w:t>gs. He further stated that the t</w:t>
      </w:r>
      <w:r w:rsidR="00AB3B2C">
        <w:rPr>
          <w:rFonts w:ascii="Times New Roman" w:hAnsi="Times New Roman" w:cs="Times New Roman"/>
          <w:sz w:val="24"/>
          <w:szCs w:val="24"/>
        </w:rPr>
        <w:t>rustees were unable to hold meetings in 2020 owing to the</w:t>
      </w:r>
      <w:r w:rsidR="00F15EB1">
        <w:rPr>
          <w:rFonts w:ascii="Times New Roman" w:hAnsi="Times New Roman" w:cs="Times New Roman"/>
          <w:sz w:val="24"/>
          <w:szCs w:val="24"/>
        </w:rPr>
        <w:t xml:space="preserve"> </w:t>
      </w:r>
      <w:r w:rsidR="00AB3B2C">
        <w:rPr>
          <w:rFonts w:ascii="Times New Roman" w:hAnsi="Times New Roman" w:cs="Times New Roman"/>
          <w:sz w:val="24"/>
          <w:szCs w:val="24"/>
        </w:rPr>
        <w:t xml:space="preserve">provisions of the </w:t>
      </w:r>
      <w:r w:rsidR="00AB3B2C">
        <w:rPr>
          <w:rFonts w:ascii="Times New Roman" w:hAnsi="Times New Roman" w:cs="Times New Roman"/>
          <w:sz w:val="24"/>
          <w:szCs w:val="24"/>
        </w:rPr>
        <w:lastRenderedPageBreak/>
        <w:t xml:space="preserve">Public Health (Covid-19 Prevention, Containment and Treatment) Regulations, 2020 (S.I. 77 of 2020) that prohibited any gathering of people </w:t>
      </w:r>
      <w:r w:rsidR="00432B0E">
        <w:rPr>
          <w:rFonts w:ascii="Times New Roman" w:hAnsi="Times New Roman" w:cs="Times New Roman"/>
          <w:sz w:val="24"/>
          <w:szCs w:val="24"/>
        </w:rPr>
        <w:t>whatsoever.</w:t>
      </w:r>
      <w:r w:rsidR="00AB3B2C">
        <w:rPr>
          <w:rFonts w:ascii="Times New Roman" w:hAnsi="Times New Roman" w:cs="Times New Roman"/>
          <w:sz w:val="24"/>
          <w:szCs w:val="24"/>
        </w:rPr>
        <w:t xml:space="preserve">  He averred that it was not true that the first respondent was not put on notice of these meetings.  For examp</w:t>
      </w:r>
      <w:r w:rsidR="00C11DC1">
        <w:rPr>
          <w:rFonts w:ascii="Times New Roman" w:hAnsi="Times New Roman" w:cs="Times New Roman"/>
          <w:sz w:val="24"/>
          <w:szCs w:val="24"/>
        </w:rPr>
        <w:t>le</w:t>
      </w:r>
      <w:r w:rsidR="000C3FBD">
        <w:rPr>
          <w:rFonts w:ascii="Times New Roman" w:hAnsi="Times New Roman" w:cs="Times New Roman"/>
          <w:sz w:val="24"/>
          <w:szCs w:val="24"/>
        </w:rPr>
        <w:t>,</w:t>
      </w:r>
      <w:r w:rsidR="00C11DC1">
        <w:rPr>
          <w:rFonts w:ascii="Times New Roman" w:hAnsi="Times New Roman" w:cs="Times New Roman"/>
          <w:sz w:val="24"/>
          <w:szCs w:val="24"/>
        </w:rPr>
        <w:t xml:space="preserve"> by letter dated 10 March 202</w:t>
      </w:r>
      <w:r w:rsidR="00D0074F">
        <w:rPr>
          <w:rFonts w:ascii="Times New Roman" w:hAnsi="Times New Roman" w:cs="Times New Roman"/>
          <w:sz w:val="24"/>
          <w:szCs w:val="24"/>
        </w:rPr>
        <w:t>2</w:t>
      </w:r>
      <w:r w:rsidR="00AB3B2C">
        <w:rPr>
          <w:rFonts w:ascii="Times New Roman" w:hAnsi="Times New Roman" w:cs="Times New Roman"/>
          <w:sz w:val="24"/>
          <w:szCs w:val="24"/>
        </w:rPr>
        <w:t xml:space="preserve">, (which the first appellant attached to </w:t>
      </w:r>
      <w:r w:rsidR="00C72EFB">
        <w:rPr>
          <w:rFonts w:ascii="Times New Roman" w:hAnsi="Times New Roman" w:cs="Times New Roman"/>
          <w:sz w:val="24"/>
          <w:szCs w:val="24"/>
        </w:rPr>
        <w:t>his</w:t>
      </w:r>
      <w:r w:rsidR="00AB3B2C">
        <w:rPr>
          <w:rFonts w:ascii="Times New Roman" w:hAnsi="Times New Roman" w:cs="Times New Roman"/>
          <w:sz w:val="24"/>
          <w:szCs w:val="24"/>
        </w:rPr>
        <w:t xml:space="preserve"> founding affidavit)</w:t>
      </w:r>
      <w:r w:rsidR="00560D92">
        <w:rPr>
          <w:rFonts w:ascii="Times New Roman" w:hAnsi="Times New Roman" w:cs="Times New Roman"/>
          <w:sz w:val="24"/>
          <w:szCs w:val="24"/>
        </w:rPr>
        <w:t xml:space="preserve"> the first respondent was notified of the current state of the Trust.  He further makes reference to clause 10 (d) of the Trust Deed which pro</w:t>
      </w:r>
      <w:r w:rsidR="00CF793B">
        <w:rPr>
          <w:rFonts w:ascii="Times New Roman" w:hAnsi="Times New Roman" w:cs="Times New Roman"/>
          <w:sz w:val="24"/>
          <w:szCs w:val="24"/>
        </w:rPr>
        <w:t>vides that the majority of the t</w:t>
      </w:r>
      <w:r w:rsidR="00560D92">
        <w:rPr>
          <w:rFonts w:ascii="Times New Roman" w:hAnsi="Times New Roman" w:cs="Times New Roman"/>
          <w:sz w:val="24"/>
          <w:szCs w:val="24"/>
        </w:rPr>
        <w:t>rustees shall be resident in Zimbabwe.  He averred that since the first respondent had left the country, his position as a Trustee should be nullified on that basis.  He also stated that th</w:t>
      </w:r>
      <w:r w:rsidR="00CF793B">
        <w:rPr>
          <w:rFonts w:ascii="Times New Roman" w:hAnsi="Times New Roman" w:cs="Times New Roman"/>
          <w:sz w:val="24"/>
          <w:szCs w:val="24"/>
        </w:rPr>
        <w:t>e requirements for a “</w:t>
      </w:r>
      <w:proofErr w:type="spellStart"/>
      <w:r w:rsidR="00CF793B" w:rsidRPr="00C72EFB">
        <w:rPr>
          <w:rFonts w:ascii="Times New Roman" w:hAnsi="Times New Roman" w:cs="Times New Roman"/>
          <w:i/>
          <w:iCs/>
          <w:sz w:val="24"/>
          <w:szCs w:val="24"/>
        </w:rPr>
        <w:t>declaratur</w:t>
      </w:r>
      <w:proofErr w:type="spellEnd"/>
      <w:r w:rsidR="00560D92">
        <w:rPr>
          <w:rFonts w:ascii="Times New Roman" w:hAnsi="Times New Roman" w:cs="Times New Roman"/>
          <w:sz w:val="24"/>
          <w:szCs w:val="24"/>
        </w:rPr>
        <w:t>” had not b</w:t>
      </w:r>
      <w:r w:rsidR="00CF793B">
        <w:rPr>
          <w:rFonts w:ascii="Times New Roman" w:hAnsi="Times New Roman" w:cs="Times New Roman"/>
          <w:sz w:val="24"/>
          <w:szCs w:val="24"/>
        </w:rPr>
        <w:t>een met as the first respondent</w:t>
      </w:r>
      <w:r w:rsidR="00560D92">
        <w:rPr>
          <w:rFonts w:ascii="Times New Roman" w:hAnsi="Times New Roman" w:cs="Times New Roman"/>
          <w:sz w:val="24"/>
          <w:szCs w:val="24"/>
        </w:rPr>
        <w:t xml:space="preserve"> was unable to show that he had a direct and substantial interest in the matter as he was no longer a Trustee.  On that score</w:t>
      </w:r>
      <w:r w:rsidR="000C3FBD">
        <w:rPr>
          <w:rFonts w:ascii="Times New Roman" w:hAnsi="Times New Roman" w:cs="Times New Roman"/>
          <w:sz w:val="24"/>
          <w:szCs w:val="24"/>
        </w:rPr>
        <w:t>,</w:t>
      </w:r>
      <w:r w:rsidR="00560D92">
        <w:rPr>
          <w:rFonts w:ascii="Times New Roman" w:hAnsi="Times New Roman" w:cs="Times New Roman"/>
          <w:sz w:val="24"/>
          <w:szCs w:val="24"/>
        </w:rPr>
        <w:t xml:space="preserve"> he contended that the application </w:t>
      </w:r>
      <w:r w:rsidR="00560D92" w:rsidRPr="00560D92">
        <w:rPr>
          <w:rFonts w:ascii="Times New Roman" w:hAnsi="Times New Roman" w:cs="Times New Roman"/>
          <w:i/>
          <w:sz w:val="24"/>
          <w:szCs w:val="24"/>
        </w:rPr>
        <w:t>a quo</w:t>
      </w:r>
      <w:r w:rsidR="00560D92">
        <w:rPr>
          <w:rFonts w:ascii="Times New Roman" w:hAnsi="Times New Roman" w:cs="Times New Roman"/>
          <w:sz w:val="24"/>
          <w:szCs w:val="24"/>
        </w:rPr>
        <w:t xml:space="preserve"> ought to be dismissed.</w:t>
      </w:r>
    </w:p>
    <w:p w14:paraId="7764CFDE" w14:textId="77777777" w:rsidR="00560D92" w:rsidRDefault="00560D92" w:rsidP="00794045">
      <w:pPr>
        <w:spacing w:after="0" w:line="240" w:lineRule="auto"/>
        <w:jc w:val="both"/>
        <w:rPr>
          <w:rFonts w:ascii="Times New Roman" w:hAnsi="Times New Roman" w:cs="Times New Roman"/>
          <w:sz w:val="24"/>
          <w:szCs w:val="24"/>
        </w:rPr>
      </w:pPr>
    </w:p>
    <w:p w14:paraId="718766EA" w14:textId="12931733" w:rsidR="00AD5DD9" w:rsidRDefault="00560D92" w:rsidP="000C3FBD">
      <w:pPr>
        <w:tabs>
          <w:tab w:val="left" w:pos="1134"/>
        </w:tabs>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In any even</w:t>
      </w:r>
      <w:r w:rsidR="007248AF">
        <w:rPr>
          <w:rFonts w:ascii="Times New Roman" w:hAnsi="Times New Roman" w:cs="Times New Roman"/>
          <w:sz w:val="24"/>
          <w:szCs w:val="24"/>
        </w:rPr>
        <w:t>t, contend</w:t>
      </w:r>
      <w:r w:rsidR="00432B0E">
        <w:rPr>
          <w:rFonts w:ascii="Times New Roman" w:hAnsi="Times New Roman" w:cs="Times New Roman"/>
          <w:sz w:val="24"/>
          <w:szCs w:val="24"/>
        </w:rPr>
        <w:t>ed</w:t>
      </w:r>
      <w:r w:rsidR="007248AF">
        <w:rPr>
          <w:rFonts w:ascii="Times New Roman" w:hAnsi="Times New Roman" w:cs="Times New Roman"/>
          <w:sz w:val="24"/>
          <w:szCs w:val="24"/>
        </w:rPr>
        <w:t xml:space="preserve"> the first appellant</w:t>
      </w:r>
      <w:r>
        <w:rPr>
          <w:rFonts w:ascii="Times New Roman" w:hAnsi="Times New Roman" w:cs="Times New Roman"/>
          <w:sz w:val="24"/>
          <w:szCs w:val="24"/>
        </w:rPr>
        <w:t>, the first respondent, having relinquished</w:t>
      </w:r>
      <w:r w:rsidR="009023C4">
        <w:rPr>
          <w:rFonts w:ascii="Times New Roman" w:hAnsi="Times New Roman" w:cs="Times New Roman"/>
          <w:sz w:val="24"/>
          <w:szCs w:val="24"/>
        </w:rPr>
        <w:t xml:space="preserve"> his </w:t>
      </w:r>
      <w:r w:rsidR="00AD5DD9">
        <w:rPr>
          <w:rFonts w:ascii="Times New Roman" w:hAnsi="Times New Roman" w:cs="Times New Roman"/>
          <w:sz w:val="24"/>
          <w:szCs w:val="24"/>
        </w:rPr>
        <w:t>position as</w:t>
      </w:r>
      <w:r w:rsidR="009023C4">
        <w:rPr>
          <w:rFonts w:ascii="Times New Roman" w:hAnsi="Times New Roman" w:cs="Times New Roman"/>
          <w:sz w:val="24"/>
          <w:szCs w:val="24"/>
        </w:rPr>
        <w:t xml:space="preserve"> a Trustee, </w:t>
      </w:r>
      <w:r w:rsidR="00432B0E">
        <w:rPr>
          <w:rFonts w:ascii="Times New Roman" w:hAnsi="Times New Roman" w:cs="Times New Roman"/>
          <w:sz w:val="24"/>
          <w:szCs w:val="24"/>
        </w:rPr>
        <w:t xml:space="preserve">could </w:t>
      </w:r>
      <w:r w:rsidR="00AD5DD9">
        <w:rPr>
          <w:rFonts w:ascii="Times New Roman" w:hAnsi="Times New Roman" w:cs="Times New Roman"/>
          <w:sz w:val="24"/>
          <w:szCs w:val="24"/>
        </w:rPr>
        <w:t>not challenge</w:t>
      </w:r>
      <w:r w:rsidR="009023C4">
        <w:rPr>
          <w:rFonts w:ascii="Times New Roman" w:hAnsi="Times New Roman" w:cs="Times New Roman"/>
          <w:sz w:val="24"/>
          <w:szCs w:val="24"/>
        </w:rPr>
        <w:t xml:space="preserve"> the appointments in question as he was no longer privy to the proceedings of the </w:t>
      </w:r>
      <w:r w:rsidR="00AD5DD9">
        <w:rPr>
          <w:rFonts w:ascii="Times New Roman" w:hAnsi="Times New Roman" w:cs="Times New Roman"/>
          <w:sz w:val="24"/>
          <w:szCs w:val="24"/>
        </w:rPr>
        <w:t>Trust.</w:t>
      </w:r>
      <w:r w:rsidR="009023C4">
        <w:rPr>
          <w:rFonts w:ascii="Times New Roman" w:hAnsi="Times New Roman" w:cs="Times New Roman"/>
          <w:sz w:val="24"/>
          <w:szCs w:val="24"/>
        </w:rPr>
        <w:t xml:space="preserve">  He thus no </w:t>
      </w:r>
      <w:r w:rsidR="00AD5DD9">
        <w:rPr>
          <w:rFonts w:ascii="Times New Roman" w:hAnsi="Times New Roman" w:cs="Times New Roman"/>
          <w:sz w:val="24"/>
          <w:szCs w:val="24"/>
        </w:rPr>
        <w:t>longer had</w:t>
      </w:r>
      <w:r w:rsidR="009023C4">
        <w:rPr>
          <w:rFonts w:ascii="Times New Roman" w:hAnsi="Times New Roman" w:cs="Times New Roman"/>
          <w:sz w:val="24"/>
          <w:szCs w:val="24"/>
        </w:rPr>
        <w:t xml:space="preserve"> capacity to institute the present proceedings</w:t>
      </w:r>
      <w:r w:rsidR="00AD5DD9">
        <w:rPr>
          <w:rFonts w:ascii="Times New Roman" w:hAnsi="Times New Roman" w:cs="Times New Roman"/>
          <w:sz w:val="24"/>
          <w:szCs w:val="24"/>
        </w:rPr>
        <w:t>.  The first appellant assert</w:t>
      </w:r>
      <w:r w:rsidR="00432B0E">
        <w:rPr>
          <w:rFonts w:ascii="Times New Roman" w:hAnsi="Times New Roman" w:cs="Times New Roman"/>
          <w:sz w:val="24"/>
          <w:szCs w:val="24"/>
        </w:rPr>
        <w:t>ed</w:t>
      </w:r>
      <w:r w:rsidR="00AD5DD9">
        <w:rPr>
          <w:rFonts w:ascii="Times New Roman" w:hAnsi="Times New Roman" w:cs="Times New Roman"/>
          <w:sz w:val="24"/>
          <w:szCs w:val="24"/>
        </w:rPr>
        <w:t xml:space="preserve"> that the appointments in question were properly made as evidenced by the letters of appointment attached as annexures to his opposing affidavit.</w:t>
      </w:r>
    </w:p>
    <w:p w14:paraId="7284152B" w14:textId="77777777" w:rsidR="00AD5DD9" w:rsidRDefault="00AD5DD9" w:rsidP="00794045">
      <w:pPr>
        <w:tabs>
          <w:tab w:val="left" w:pos="1134"/>
        </w:tabs>
        <w:spacing w:after="0" w:line="240" w:lineRule="auto"/>
        <w:jc w:val="both"/>
        <w:rPr>
          <w:rFonts w:ascii="Times New Roman" w:hAnsi="Times New Roman" w:cs="Times New Roman"/>
          <w:sz w:val="24"/>
          <w:szCs w:val="24"/>
        </w:rPr>
      </w:pPr>
    </w:p>
    <w:p w14:paraId="690D5EDE" w14:textId="564F152C" w:rsidR="00AD5DD9" w:rsidRDefault="00AD5DD9" w:rsidP="00380CD4">
      <w:pPr>
        <w:tabs>
          <w:tab w:val="left" w:pos="1134"/>
        </w:tabs>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first appellant prayed for costs on the higher scale, </w:t>
      </w:r>
      <w:r w:rsidR="00D11727">
        <w:rPr>
          <w:rFonts w:ascii="Times New Roman" w:hAnsi="Times New Roman" w:cs="Times New Roman"/>
          <w:sz w:val="24"/>
          <w:szCs w:val="24"/>
        </w:rPr>
        <w:t>alleging that</w:t>
      </w:r>
      <w:r>
        <w:rPr>
          <w:rFonts w:ascii="Times New Roman" w:hAnsi="Times New Roman" w:cs="Times New Roman"/>
          <w:sz w:val="24"/>
          <w:szCs w:val="24"/>
        </w:rPr>
        <w:t xml:space="preserve"> the application before the </w:t>
      </w:r>
      <w:r w:rsidR="007248AF">
        <w:rPr>
          <w:rFonts w:ascii="Times New Roman" w:hAnsi="Times New Roman" w:cs="Times New Roman"/>
          <w:sz w:val="24"/>
          <w:szCs w:val="24"/>
        </w:rPr>
        <w:t xml:space="preserve">court </w:t>
      </w:r>
      <w:r w:rsidR="007248AF" w:rsidRPr="007248AF">
        <w:rPr>
          <w:rFonts w:ascii="Times New Roman" w:hAnsi="Times New Roman" w:cs="Times New Roman"/>
          <w:i/>
          <w:sz w:val="24"/>
          <w:szCs w:val="24"/>
        </w:rPr>
        <w:t>a quo</w:t>
      </w:r>
      <w:r w:rsidR="007248AF">
        <w:rPr>
          <w:rFonts w:ascii="Times New Roman" w:hAnsi="Times New Roman" w:cs="Times New Roman"/>
          <w:sz w:val="24"/>
          <w:szCs w:val="24"/>
        </w:rPr>
        <w:t xml:space="preserve"> was frivolous. The </w:t>
      </w:r>
      <w:r>
        <w:rPr>
          <w:rFonts w:ascii="Times New Roman" w:hAnsi="Times New Roman" w:cs="Times New Roman"/>
          <w:sz w:val="24"/>
          <w:szCs w:val="24"/>
        </w:rPr>
        <w:t xml:space="preserve">second appellant filed a supporting affidavit associating himself with the first appellant`s affidavit and adopting it </w:t>
      </w:r>
      <w:r w:rsidR="007248AF">
        <w:rPr>
          <w:rFonts w:ascii="Times New Roman" w:hAnsi="Times New Roman" w:cs="Times New Roman"/>
          <w:sz w:val="24"/>
          <w:szCs w:val="24"/>
        </w:rPr>
        <w:t>in all</w:t>
      </w:r>
      <w:r>
        <w:rPr>
          <w:rFonts w:ascii="Times New Roman" w:hAnsi="Times New Roman" w:cs="Times New Roman"/>
          <w:sz w:val="24"/>
          <w:szCs w:val="24"/>
        </w:rPr>
        <w:t xml:space="preserve"> its terms as if he had specifically depos</w:t>
      </w:r>
      <w:r w:rsidR="00C447FA">
        <w:rPr>
          <w:rFonts w:ascii="Times New Roman" w:hAnsi="Times New Roman" w:cs="Times New Roman"/>
          <w:sz w:val="24"/>
          <w:szCs w:val="24"/>
        </w:rPr>
        <w:t>ed</w:t>
      </w:r>
      <w:r>
        <w:rPr>
          <w:rFonts w:ascii="Times New Roman" w:hAnsi="Times New Roman" w:cs="Times New Roman"/>
          <w:sz w:val="24"/>
          <w:szCs w:val="24"/>
        </w:rPr>
        <w:t xml:space="preserve"> to it himself.  The third respondent similarly bound himself in his supporting affidavit.</w:t>
      </w:r>
    </w:p>
    <w:p w14:paraId="40FD563F" w14:textId="77777777" w:rsidR="00AD5DD9" w:rsidRPr="007F6840" w:rsidRDefault="00AD5DD9" w:rsidP="00A06347">
      <w:pPr>
        <w:spacing w:after="0" w:line="480" w:lineRule="auto"/>
        <w:jc w:val="both"/>
        <w:rPr>
          <w:rFonts w:ascii="Times New Roman" w:hAnsi="Times New Roman" w:cs="Times New Roman"/>
          <w:b/>
          <w:i/>
          <w:sz w:val="24"/>
          <w:szCs w:val="24"/>
          <w:u w:val="single"/>
        </w:rPr>
      </w:pPr>
      <w:r w:rsidRPr="00AD5DD9">
        <w:rPr>
          <w:rFonts w:ascii="Times New Roman" w:hAnsi="Times New Roman" w:cs="Times New Roman"/>
          <w:b/>
          <w:sz w:val="24"/>
          <w:szCs w:val="24"/>
          <w:u w:val="single"/>
        </w:rPr>
        <w:t xml:space="preserve">SUBMISSIONS BEFORE THE COURT </w:t>
      </w:r>
      <w:r w:rsidRPr="007F6840">
        <w:rPr>
          <w:rFonts w:ascii="Times New Roman" w:hAnsi="Times New Roman" w:cs="Times New Roman"/>
          <w:b/>
          <w:i/>
          <w:sz w:val="24"/>
          <w:szCs w:val="24"/>
          <w:u w:val="single"/>
        </w:rPr>
        <w:t>A QUO</w:t>
      </w:r>
    </w:p>
    <w:p w14:paraId="51E2826E" w14:textId="66539B61" w:rsidR="00AD5DD9" w:rsidRDefault="00AD5DD9" w:rsidP="00A06347">
      <w:pPr>
        <w:tabs>
          <w:tab w:val="left" w:pos="1134"/>
          <w:tab w:val="left" w:pos="6804"/>
        </w:tabs>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 xml:space="preserve">In his heads of argument before the court </w:t>
      </w:r>
      <w:r w:rsidRPr="007F6840">
        <w:rPr>
          <w:rFonts w:ascii="Times New Roman" w:hAnsi="Times New Roman" w:cs="Times New Roman"/>
          <w:i/>
          <w:sz w:val="24"/>
          <w:szCs w:val="24"/>
        </w:rPr>
        <w:t>a quo</w:t>
      </w:r>
      <w:r>
        <w:rPr>
          <w:rFonts w:ascii="Times New Roman" w:hAnsi="Times New Roman" w:cs="Times New Roman"/>
          <w:sz w:val="24"/>
          <w:szCs w:val="24"/>
        </w:rPr>
        <w:t xml:space="preserve"> the first respondent submitted that the point </w:t>
      </w:r>
      <w:r w:rsidR="007F6840" w:rsidRPr="007F6840">
        <w:rPr>
          <w:rFonts w:ascii="Times New Roman" w:hAnsi="Times New Roman" w:cs="Times New Roman"/>
          <w:i/>
          <w:sz w:val="24"/>
          <w:szCs w:val="24"/>
        </w:rPr>
        <w:t xml:space="preserve">in </w:t>
      </w:r>
      <w:proofErr w:type="spellStart"/>
      <w:r w:rsidR="007F6840" w:rsidRPr="007F6840">
        <w:rPr>
          <w:rFonts w:ascii="Times New Roman" w:hAnsi="Times New Roman" w:cs="Times New Roman"/>
          <w:i/>
          <w:sz w:val="24"/>
          <w:szCs w:val="24"/>
        </w:rPr>
        <w:t>l</w:t>
      </w:r>
      <w:r w:rsidR="00404123">
        <w:rPr>
          <w:rFonts w:ascii="Times New Roman" w:hAnsi="Times New Roman" w:cs="Times New Roman"/>
          <w:i/>
          <w:sz w:val="24"/>
          <w:szCs w:val="24"/>
        </w:rPr>
        <w:t>i</w:t>
      </w:r>
      <w:r w:rsidR="007F6840" w:rsidRPr="007F6840">
        <w:rPr>
          <w:rFonts w:ascii="Times New Roman" w:hAnsi="Times New Roman" w:cs="Times New Roman"/>
          <w:i/>
          <w:sz w:val="24"/>
          <w:szCs w:val="24"/>
        </w:rPr>
        <w:t>mine</w:t>
      </w:r>
      <w:proofErr w:type="spellEnd"/>
      <w:r w:rsidR="007F6840">
        <w:rPr>
          <w:rFonts w:ascii="Times New Roman" w:hAnsi="Times New Roman" w:cs="Times New Roman"/>
          <w:sz w:val="24"/>
          <w:szCs w:val="24"/>
        </w:rPr>
        <w:t xml:space="preserve"> regarding the alleged misjoinder of the third respondent be dismissed on the grounds that it was the first appellant`s legal practitioners who had communicated to him that the third respondent was a Trust</w:t>
      </w:r>
      <w:r w:rsidR="00404123">
        <w:rPr>
          <w:rFonts w:ascii="Times New Roman" w:hAnsi="Times New Roman" w:cs="Times New Roman"/>
          <w:sz w:val="24"/>
          <w:szCs w:val="24"/>
        </w:rPr>
        <w:t>ee and not a mere administrator of the T</w:t>
      </w:r>
      <w:r w:rsidR="007F6840">
        <w:rPr>
          <w:rFonts w:ascii="Times New Roman" w:hAnsi="Times New Roman" w:cs="Times New Roman"/>
          <w:sz w:val="24"/>
          <w:szCs w:val="24"/>
        </w:rPr>
        <w:t xml:space="preserve">rust.  For that </w:t>
      </w:r>
      <w:r w:rsidR="00432B0E">
        <w:rPr>
          <w:rFonts w:ascii="Times New Roman" w:hAnsi="Times New Roman" w:cs="Times New Roman"/>
          <w:sz w:val="24"/>
          <w:szCs w:val="24"/>
        </w:rPr>
        <w:t>reason,</w:t>
      </w:r>
      <w:r w:rsidR="007F6840">
        <w:rPr>
          <w:rFonts w:ascii="Times New Roman" w:hAnsi="Times New Roman" w:cs="Times New Roman"/>
          <w:sz w:val="24"/>
          <w:szCs w:val="24"/>
        </w:rPr>
        <w:t xml:space="preserve"> the third respondent was cited as such.  Accordingly</w:t>
      </w:r>
      <w:r w:rsidR="00BB788D">
        <w:rPr>
          <w:rFonts w:ascii="Times New Roman" w:hAnsi="Times New Roman" w:cs="Times New Roman"/>
          <w:sz w:val="24"/>
          <w:szCs w:val="24"/>
        </w:rPr>
        <w:t>,</w:t>
      </w:r>
      <w:r w:rsidR="007F6840">
        <w:rPr>
          <w:rFonts w:ascii="Times New Roman" w:hAnsi="Times New Roman" w:cs="Times New Roman"/>
          <w:sz w:val="24"/>
          <w:szCs w:val="24"/>
        </w:rPr>
        <w:t xml:space="preserve"> the first appellant, having indicated the position of the third respondent as such, c</w:t>
      </w:r>
      <w:r w:rsidR="00404123">
        <w:rPr>
          <w:rFonts w:ascii="Times New Roman" w:hAnsi="Times New Roman" w:cs="Times New Roman"/>
          <w:sz w:val="24"/>
          <w:szCs w:val="24"/>
        </w:rPr>
        <w:t xml:space="preserve">ould </w:t>
      </w:r>
      <w:r w:rsidR="007F6840">
        <w:rPr>
          <w:rFonts w:ascii="Times New Roman" w:hAnsi="Times New Roman" w:cs="Times New Roman"/>
          <w:sz w:val="24"/>
          <w:szCs w:val="24"/>
        </w:rPr>
        <w:t>not now turn around and lodge an objection to the joinder of the third respondent.  In any case</w:t>
      </w:r>
      <w:r w:rsidR="00BB788D">
        <w:rPr>
          <w:rFonts w:ascii="Times New Roman" w:hAnsi="Times New Roman" w:cs="Times New Roman"/>
          <w:sz w:val="24"/>
          <w:szCs w:val="24"/>
        </w:rPr>
        <w:t>,</w:t>
      </w:r>
      <w:r w:rsidR="007F6840">
        <w:rPr>
          <w:rFonts w:ascii="Times New Roman" w:hAnsi="Times New Roman" w:cs="Times New Roman"/>
          <w:sz w:val="24"/>
          <w:szCs w:val="24"/>
        </w:rPr>
        <w:t xml:space="preserve"> such alleged misjoinder could not disentitle him to the relief</w:t>
      </w:r>
      <w:r w:rsidR="00C11DC1">
        <w:rPr>
          <w:rFonts w:ascii="Times New Roman" w:hAnsi="Times New Roman" w:cs="Times New Roman"/>
          <w:sz w:val="24"/>
          <w:szCs w:val="24"/>
        </w:rPr>
        <w:t xml:space="preserve"> sought</w:t>
      </w:r>
      <w:r w:rsidR="00404123">
        <w:rPr>
          <w:rFonts w:ascii="Times New Roman" w:hAnsi="Times New Roman" w:cs="Times New Roman"/>
          <w:sz w:val="24"/>
          <w:szCs w:val="24"/>
        </w:rPr>
        <w:t xml:space="preserve">, in </w:t>
      </w:r>
      <w:r w:rsidR="00C75628">
        <w:rPr>
          <w:rFonts w:ascii="Times New Roman" w:hAnsi="Times New Roman" w:cs="Times New Roman"/>
          <w:sz w:val="24"/>
          <w:szCs w:val="24"/>
        </w:rPr>
        <w:t>view of</w:t>
      </w:r>
      <w:r w:rsidR="000203E4">
        <w:rPr>
          <w:rFonts w:ascii="Times New Roman" w:hAnsi="Times New Roman" w:cs="Times New Roman"/>
          <w:sz w:val="24"/>
          <w:szCs w:val="24"/>
        </w:rPr>
        <w:t xml:space="preserve"> r 32 (11) of</w:t>
      </w:r>
      <w:r w:rsidR="007F6840">
        <w:rPr>
          <w:rFonts w:ascii="Times New Roman" w:hAnsi="Times New Roman" w:cs="Times New Roman"/>
          <w:sz w:val="24"/>
          <w:szCs w:val="24"/>
        </w:rPr>
        <w:t xml:space="preserve"> the High Court Rules, 20</w:t>
      </w:r>
      <w:r w:rsidR="004B1A06">
        <w:rPr>
          <w:rFonts w:ascii="Times New Roman" w:hAnsi="Times New Roman" w:cs="Times New Roman"/>
          <w:sz w:val="24"/>
          <w:szCs w:val="24"/>
        </w:rPr>
        <w:t>21</w:t>
      </w:r>
      <w:r w:rsidR="007F6840">
        <w:rPr>
          <w:rFonts w:ascii="Times New Roman" w:hAnsi="Times New Roman" w:cs="Times New Roman"/>
          <w:sz w:val="24"/>
          <w:szCs w:val="24"/>
        </w:rPr>
        <w:t xml:space="preserve"> which provides that no cause or matter shall be defeated by reason of the misjoinder or joinder of any party.  The court may determine the questions in dispute in so far as they affect the rights of the persons </w:t>
      </w:r>
      <w:r w:rsidR="000D273B">
        <w:rPr>
          <w:rFonts w:ascii="Times New Roman" w:hAnsi="Times New Roman" w:cs="Times New Roman"/>
          <w:sz w:val="24"/>
          <w:szCs w:val="24"/>
        </w:rPr>
        <w:t>who are</w:t>
      </w:r>
      <w:r w:rsidR="007F6840">
        <w:rPr>
          <w:rFonts w:ascii="Times New Roman" w:hAnsi="Times New Roman" w:cs="Times New Roman"/>
          <w:sz w:val="24"/>
          <w:szCs w:val="24"/>
        </w:rPr>
        <w:t xml:space="preserve"> parties to the matter before it.</w:t>
      </w:r>
    </w:p>
    <w:p w14:paraId="79B2A41A" w14:textId="77777777" w:rsidR="007F6840" w:rsidRDefault="007F6840" w:rsidP="00833842">
      <w:pPr>
        <w:tabs>
          <w:tab w:val="left" w:pos="1134"/>
        </w:tabs>
        <w:spacing w:after="0" w:line="480" w:lineRule="auto"/>
        <w:jc w:val="both"/>
        <w:rPr>
          <w:rFonts w:ascii="Times New Roman" w:hAnsi="Times New Roman" w:cs="Times New Roman"/>
          <w:sz w:val="24"/>
          <w:szCs w:val="24"/>
        </w:rPr>
      </w:pPr>
    </w:p>
    <w:p w14:paraId="554E7A19" w14:textId="77777777" w:rsidR="007F6840" w:rsidRDefault="007F6840" w:rsidP="00F15EB1">
      <w:pPr>
        <w:tabs>
          <w:tab w:val="left" w:pos="1134"/>
          <w:tab w:val="left" w:pos="1418"/>
        </w:tabs>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As regards the validity of his founding affidavit, he contended that same had been properly </w:t>
      </w:r>
      <w:r w:rsidR="000D273B">
        <w:rPr>
          <w:rFonts w:ascii="Times New Roman" w:hAnsi="Times New Roman" w:cs="Times New Roman"/>
          <w:sz w:val="24"/>
          <w:szCs w:val="24"/>
        </w:rPr>
        <w:t>nota</w:t>
      </w:r>
      <w:r>
        <w:rPr>
          <w:rFonts w:ascii="Times New Roman" w:hAnsi="Times New Roman" w:cs="Times New Roman"/>
          <w:sz w:val="24"/>
          <w:szCs w:val="24"/>
        </w:rPr>
        <w:t>rized and l</w:t>
      </w:r>
      <w:r w:rsidR="000203E4">
        <w:rPr>
          <w:rFonts w:ascii="Times New Roman" w:hAnsi="Times New Roman" w:cs="Times New Roman"/>
          <w:sz w:val="24"/>
          <w:szCs w:val="24"/>
        </w:rPr>
        <w:t>odged in terms of r 85</w:t>
      </w:r>
      <w:r w:rsidR="000D273B">
        <w:rPr>
          <w:rFonts w:ascii="Times New Roman" w:hAnsi="Times New Roman" w:cs="Times New Roman"/>
          <w:sz w:val="24"/>
          <w:szCs w:val="24"/>
        </w:rPr>
        <w:t xml:space="preserve"> (2) (a) of the Rules of the court </w:t>
      </w:r>
      <w:r w:rsidR="000D273B" w:rsidRPr="000D273B">
        <w:rPr>
          <w:rFonts w:ascii="Times New Roman" w:hAnsi="Times New Roman" w:cs="Times New Roman"/>
          <w:i/>
          <w:sz w:val="24"/>
          <w:szCs w:val="24"/>
        </w:rPr>
        <w:t>a quo</w:t>
      </w:r>
      <w:r w:rsidR="000D273B">
        <w:rPr>
          <w:rFonts w:ascii="Times New Roman" w:hAnsi="Times New Roman" w:cs="Times New Roman"/>
          <w:sz w:val="24"/>
          <w:szCs w:val="24"/>
        </w:rPr>
        <w:t>, which reads:</w:t>
      </w:r>
    </w:p>
    <w:p w14:paraId="3EAEE647" w14:textId="77777777" w:rsidR="000D273B" w:rsidRDefault="00C11DC1" w:rsidP="002A79A0">
      <w:pPr>
        <w:tabs>
          <w:tab w:val="left" w:pos="1134"/>
        </w:tabs>
        <w:spacing w:after="0" w:line="240" w:lineRule="auto"/>
        <w:ind w:left="851" w:hanging="131"/>
        <w:jc w:val="both"/>
        <w:rPr>
          <w:rFonts w:ascii="Times New Roman" w:hAnsi="Times New Roman" w:cs="Times New Roman"/>
          <w:sz w:val="24"/>
          <w:szCs w:val="24"/>
        </w:rPr>
      </w:pPr>
      <w:r>
        <w:rPr>
          <w:rFonts w:ascii="Times New Roman" w:hAnsi="Times New Roman" w:cs="Times New Roman"/>
          <w:sz w:val="24"/>
          <w:szCs w:val="24"/>
        </w:rPr>
        <w:t>“Any</w:t>
      </w:r>
      <w:r w:rsidR="000D273B">
        <w:rPr>
          <w:rFonts w:ascii="Times New Roman" w:hAnsi="Times New Roman" w:cs="Times New Roman"/>
          <w:sz w:val="24"/>
          <w:szCs w:val="24"/>
        </w:rPr>
        <w:t xml:space="preserve"> documents executed in any place outside Zimbabwe shall be deemed    sufficiently authenticated for the purpose of production or use in any court or tribunal in Zimbabwe or for the purpose of production or lodging in any public office in Zimbabwe if it is duly authenticated at such foreign place by t</w:t>
      </w:r>
      <w:r w:rsidR="00DE1CAA">
        <w:rPr>
          <w:rFonts w:ascii="Times New Roman" w:hAnsi="Times New Roman" w:cs="Times New Roman"/>
          <w:sz w:val="24"/>
          <w:szCs w:val="24"/>
        </w:rPr>
        <w:t>he signature and seal of office-</w:t>
      </w:r>
    </w:p>
    <w:p w14:paraId="56C4F96C" w14:textId="77777777" w:rsidR="00454ADD" w:rsidRDefault="00454ADD" w:rsidP="008B53AD">
      <w:pPr>
        <w:spacing w:after="0" w:line="240" w:lineRule="auto"/>
        <w:ind w:left="900" w:hanging="180"/>
        <w:jc w:val="both"/>
        <w:rPr>
          <w:rFonts w:ascii="Times New Roman" w:hAnsi="Times New Roman" w:cs="Times New Roman"/>
          <w:sz w:val="24"/>
          <w:szCs w:val="24"/>
        </w:rPr>
      </w:pPr>
    </w:p>
    <w:p w14:paraId="5DA196F3" w14:textId="77777777" w:rsidR="000D273B" w:rsidRDefault="0093438F" w:rsidP="008B53AD">
      <w:pPr>
        <w:pStyle w:val="ListParagraph"/>
        <w:numPr>
          <w:ilvl w:val="0"/>
          <w:numId w:val="9"/>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o</w:t>
      </w:r>
      <w:r w:rsidR="000D273B">
        <w:rPr>
          <w:rFonts w:ascii="Times New Roman" w:hAnsi="Times New Roman" w:cs="Times New Roman"/>
          <w:sz w:val="24"/>
          <w:szCs w:val="24"/>
        </w:rPr>
        <w:t>f</w:t>
      </w:r>
      <w:proofErr w:type="gramEnd"/>
      <w:r w:rsidR="000D273B">
        <w:rPr>
          <w:rFonts w:ascii="Times New Roman" w:hAnsi="Times New Roman" w:cs="Times New Roman"/>
          <w:sz w:val="24"/>
          <w:szCs w:val="24"/>
        </w:rPr>
        <w:t xml:space="preserve"> a notary public, Mayor or person holding judicial office</w:t>
      </w:r>
      <w:r w:rsidR="00DE1CAA">
        <w:rPr>
          <w:rFonts w:ascii="Times New Roman" w:hAnsi="Times New Roman" w:cs="Times New Roman"/>
          <w:sz w:val="24"/>
          <w:szCs w:val="24"/>
        </w:rPr>
        <w:t>.</w:t>
      </w:r>
      <w:r w:rsidR="000D273B">
        <w:rPr>
          <w:rFonts w:ascii="Times New Roman" w:hAnsi="Times New Roman" w:cs="Times New Roman"/>
          <w:sz w:val="24"/>
          <w:szCs w:val="24"/>
        </w:rPr>
        <w:t>”</w:t>
      </w:r>
    </w:p>
    <w:p w14:paraId="1B28C5A4" w14:textId="77777777" w:rsidR="00B83557" w:rsidRDefault="00B83557" w:rsidP="00A85781">
      <w:pPr>
        <w:tabs>
          <w:tab w:val="left" w:pos="1134"/>
        </w:tabs>
        <w:spacing w:after="0" w:line="480" w:lineRule="auto"/>
        <w:jc w:val="both"/>
        <w:rPr>
          <w:rFonts w:ascii="Times New Roman" w:hAnsi="Times New Roman" w:cs="Times New Roman"/>
          <w:sz w:val="24"/>
          <w:szCs w:val="24"/>
        </w:rPr>
      </w:pPr>
    </w:p>
    <w:p w14:paraId="0632E47F" w14:textId="77777777" w:rsidR="00B83557" w:rsidRDefault="00370583" w:rsidP="00F15EB1">
      <w:pPr>
        <w:tabs>
          <w:tab w:val="left" w:pos="1134"/>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F15EB1">
        <w:rPr>
          <w:rFonts w:ascii="Times New Roman" w:hAnsi="Times New Roman" w:cs="Times New Roman"/>
          <w:sz w:val="24"/>
          <w:szCs w:val="24"/>
        </w:rPr>
        <w:t xml:space="preserve"> </w:t>
      </w:r>
      <w:r w:rsidR="00B83557">
        <w:rPr>
          <w:rFonts w:ascii="Times New Roman" w:hAnsi="Times New Roman" w:cs="Times New Roman"/>
          <w:sz w:val="24"/>
          <w:szCs w:val="24"/>
        </w:rPr>
        <w:t xml:space="preserve">Having complied with that rule, the first respondent submitted that the point </w:t>
      </w:r>
      <w:r w:rsidR="0093438F">
        <w:rPr>
          <w:rFonts w:ascii="Times New Roman" w:hAnsi="Times New Roman" w:cs="Times New Roman"/>
          <w:sz w:val="24"/>
          <w:szCs w:val="24"/>
        </w:rPr>
        <w:t xml:space="preserve">                      </w:t>
      </w:r>
      <w:r w:rsidR="00B83557" w:rsidRPr="00B83557">
        <w:rPr>
          <w:rFonts w:ascii="Times New Roman" w:hAnsi="Times New Roman" w:cs="Times New Roman"/>
          <w:i/>
          <w:sz w:val="24"/>
          <w:szCs w:val="24"/>
        </w:rPr>
        <w:t xml:space="preserve">in </w:t>
      </w:r>
      <w:proofErr w:type="spellStart"/>
      <w:r w:rsidR="00B83557" w:rsidRPr="00B83557">
        <w:rPr>
          <w:rFonts w:ascii="Times New Roman" w:hAnsi="Times New Roman" w:cs="Times New Roman"/>
          <w:i/>
          <w:sz w:val="24"/>
          <w:szCs w:val="24"/>
        </w:rPr>
        <w:t>limine</w:t>
      </w:r>
      <w:proofErr w:type="spellEnd"/>
      <w:r w:rsidR="00B83557">
        <w:rPr>
          <w:rFonts w:ascii="Times New Roman" w:hAnsi="Times New Roman" w:cs="Times New Roman"/>
          <w:i/>
          <w:sz w:val="24"/>
          <w:szCs w:val="24"/>
        </w:rPr>
        <w:t xml:space="preserve"> </w:t>
      </w:r>
      <w:r w:rsidR="00B83557">
        <w:rPr>
          <w:rFonts w:ascii="Times New Roman" w:hAnsi="Times New Roman" w:cs="Times New Roman"/>
          <w:sz w:val="24"/>
          <w:szCs w:val="24"/>
        </w:rPr>
        <w:t>raised by the appellants be dismissed.</w:t>
      </w:r>
    </w:p>
    <w:p w14:paraId="69748D4A" w14:textId="77777777" w:rsidR="00B83557" w:rsidRDefault="00B83557" w:rsidP="00F15EB1">
      <w:pPr>
        <w:tabs>
          <w:tab w:val="left" w:pos="1134"/>
        </w:tabs>
        <w:spacing w:after="0" w:line="240" w:lineRule="auto"/>
        <w:ind w:firstLine="720"/>
        <w:jc w:val="both"/>
        <w:rPr>
          <w:rFonts w:ascii="Times New Roman" w:hAnsi="Times New Roman" w:cs="Times New Roman"/>
          <w:sz w:val="24"/>
          <w:szCs w:val="24"/>
        </w:rPr>
      </w:pPr>
    </w:p>
    <w:p w14:paraId="375D2FB8" w14:textId="77777777" w:rsidR="00B83557" w:rsidRDefault="00B83557" w:rsidP="0093438F">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On his part the first respondent raised a point </w:t>
      </w:r>
      <w:r w:rsidRPr="00B83557">
        <w:rPr>
          <w:rFonts w:ascii="Times New Roman" w:hAnsi="Times New Roman" w:cs="Times New Roman"/>
          <w:i/>
          <w:sz w:val="24"/>
          <w:szCs w:val="24"/>
        </w:rPr>
        <w:t xml:space="preserve">in </w:t>
      </w:r>
      <w:proofErr w:type="spellStart"/>
      <w:r w:rsidRPr="00B83557">
        <w:rPr>
          <w:rFonts w:ascii="Times New Roman" w:hAnsi="Times New Roman" w:cs="Times New Roman"/>
          <w:i/>
          <w:sz w:val="24"/>
          <w:szCs w:val="24"/>
        </w:rPr>
        <w:t>limine</w:t>
      </w:r>
      <w:proofErr w:type="spellEnd"/>
      <w:r>
        <w:rPr>
          <w:rFonts w:ascii="Times New Roman" w:hAnsi="Times New Roman" w:cs="Times New Roman"/>
          <w:sz w:val="24"/>
          <w:szCs w:val="24"/>
        </w:rPr>
        <w:t xml:space="preserve"> to the effect that the second appellant and the third </w:t>
      </w:r>
      <w:r w:rsidR="001B7519">
        <w:rPr>
          <w:rFonts w:ascii="Times New Roman" w:hAnsi="Times New Roman" w:cs="Times New Roman"/>
          <w:sz w:val="24"/>
          <w:szCs w:val="24"/>
        </w:rPr>
        <w:t>respondent had</w:t>
      </w:r>
      <w:r>
        <w:rPr>
          <w:rFonts w:ascii="Times New Roman" w:hAnsi="Times New Roman" w:cs="Times New Roman"/>
          <w:sz w:val="24"/>
          <w:szCs w:val="24"/>
        </w:rPr>
        <w:t xml:space="preserve"> not filed valid opposition to the application.  He contended that the mere filing of supporting affidavits by these </w:t>
      </w:r>
      <w:r w:rsidR="001B7519">
        <w:rPr>
          <w:rFonts w:ascii="Times New Roman" w:hAnsi="Times New Roman" w:cs="Times New Roman"/>
          <w:sz w:val="24"/>
          <w:szCs w:val="24"/>
        </w:rPr>
        <w:t xml:space="preserve">parties was not sufficient to </w:t>
      </w:r>
      <w:r w:rsidR="001B7519">
        <w:rPr>
          <w:rFonts w:ascii="Times New Roman" w:hAnsi="Times New Roman" w:cs="Times New Roman"/>
          <w:sz w:val="24"/>
          <w:szCs w:val="24"/>
        </w:rPr>
        <w:lastRenderedPageBreak/>
        <w:t>constitute a valid defence.  He argued that the second appellant and the third respondent ought to have filed opposing papers in their own right.  For</w:t>
      </w:r>
      <w:r w:rsidR="00DE1CAA">
        <w:rPr>
          <w:rFonts w:ascii="Times New Roman" w:hAnsi="Times New Roman" w:cs="Times New Roman"/>
          <w:sz w:val="24"/>
          <w:szCs w:val="24"/>
        </w:rPr>
        <w:t xml:space="preserve"> that reason</w:t>
      </w:r>
      <w:r w:rsidR="00404123">
        <w:rPr>
          <w:rFonts w:ascii="Times New Roman" w:hAnsi="Times New Roman" w:cs="Times New Roman"/>
          <w:sz w:val="24"/>
          <w:szCs w:val="24"/>
        </w:rPr>
        <w:t>,</w:t>
      </w:r>
      <w:r w:rsidR="00DE1CAA">
        <w:rPr>
          <w:rFonts w:ascii="Times New Roman" w:hAnsi="Times New Roman" w:cs="Times New Roman"/>
          <w:sz w:val="24"/>
          <w:szCs w:val="24"/>
        </w:rPr>
        <w:t xml:space="preserve"> he submitted that a</w:t>
      </w:r>
      <w:r w:rsidR="001B7519">
        <w:rPr>
          <w:rFonts w:ascii="Times New Roman" w:hAnsi="Times New Roman" w:cs="Times New Roman"/>
          <w:sz w:val="24"/>
          <w:szCs w:val="24"/>
        </w:rPr>
        <w:t xml:space="preserve">s no valid opposition existed, the relief sought against these parties be granted unopposed. </w:t>
      </w:r>
    </w:p>
    <w:p w14:paraId="0CFC6589" w14:textId="77777777" w:rsidR="001B7519" w:rsidRDefault="001B7519" w:rsidP="00454ADD">
      <w:pPr>
        <w:tabs>
          <w:tab w:val="left" w:pos="1134"/>
        </w:tabs>
        <w:spacing w:after="0" w:line="240" w:lineRule="auto"/>
        <w:ind w:firstLine="720"/>
        <w:jc w:val="both"/>
        <w:rPr>
          <w:rFonts w:ascii="Times New Roman" w:hAnsi="Times New Roman" w:cs="Times New Roman"/>
          <w:sz w:val="24"/>
          <w:szCs w:val="24"/>
        </w:rPr>
      </w:pPr>
    </w:p>
    <w:p w14:paraId="49CFFB61" w14:textId="77777777" w:rsidR="00454ADD" w:rsidRDefault="00454ADD" w:rsidP="00454ADD">
      <w:pPr>
        <w:tabs>
          <w:tab w:val="left" w:pos="1134"/>
        </w:tabs>
        <w:spacing w:after="0" w:line="240" w:lineRule="auto"/>
        <w:ind w:firstLine="720"/>
        <w:jc w:val="both"/>
        <w:rPr>
          <w:rFonts w:ascii="Times New Roman" w:hAnsi="Times New Roman" w:cs="Times New Roman"/>
          <w:sz w:val="24"/>
          <w:szCs w:val="24"/>
        </w:rPr>
      </w:pPr>
    </w:p>
    <w:p w14:paraId="4AEBA46F" w14:textId="18E3A6BD" w:rsidR="001B7519" w:rsidRDefault="001B7519" w:rsidP="00041A2A">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On the merits, the first respondent submitted that the appellants had failed to </w:t>
      </w:r>
      <w:r w:rsidR="008A353C">
        <w:rPr>
          <w:rFonts w:ascii="Times New Roman" w:hAnsi="Times New Roman" w:cs="Times New Roman"/>
          <w:sz w:val="24"/>
          <w:szCs w:val="24"/>
        </w:rPr>
        <w:t>establish</w:t>
      </w:r>
      <w:r>
        <w:rPr>
          <w:rFonts w:ascii="Times New Roman" w:hAnsi="Times New Roman" w:cs="Times New Roman"/>
          <w:sz w:val="24"/>
          <w:szCs w:val="24"/>
        </w:rPr>
        <w:t xml:space="preserve"> that the provisions of the Trust Deed were comp</w:t>
      </w:r>
      <w:r w:rsidR="005B7A99">
        <w:rPr>
          <w:rFonts w:ascii="Times New Roman" w:hAnsi="Times New Roman" w:cs="Times New Roman"/>
          <w:sz w:val="24"/>
          <w:szCs w:val="24"/>
        </w:rPr>
        <w:t>lied</w:t>
      </w:r>
      <w:r>
        <w:rPr>
          <w:rFonts w:ascii="Times New Roman" w:hAnsi="Times New Roman" w:cs="Times New Roman"/>
          <w:sz w:val="24"/>
          <w:szCs w:val="24"/>
        </w:rPr>
        <w:t xml:space="preserve"> with in the calling of the meetings and in the appointment of the additio</w:t>
      </w:r>
      <w:r w:rsidR="00A60B62">
        <w:rPr>
          <w:rFonts w:ascii="Times New Roman" w:hAnsi="Times New Roman" w:cs="Times New Roman"/>
          <w:sz w:val="24"/>
          <w:szCs w:val="24"/>
        </w:rPr>
        <w:t xml:space="preserve">nal trustees.  He argued that </w:t>
      </w:r>
      <w:r w:rsidR="00442212">
        <w:rPr>
          <w:rFonts w:ascii="Times New Roman" w:hAnsi="Times New Roman" w:cs="Times New Roman"/>
          <w:sz w:val="24"/>
          <w:szCs w:val="24"/>
        </w:rPr>
        <w:t>in</w:t>
      </w:r>
      <w:r>
        <w:rPr>
          <w:rFonts w:ascii="Times New Roman" w:hAnsi="Times New Roman" w:cs="Times New Roman"/>
          <w:sz w:val="24"/>
          <w:szCs w:val="24"/>
        </w:rPr>
        <w:t xml:space="preserve"> terms of clau</w:t>
      </w:r>
      <w:r w:rsidR="00A60B62">
        <w:rPr>
          <w:rFonts w:ascii="Times New Roman" w:hAnsi="Times New Roman" w:cs="Times New Roman"/>
          <w:sz w:val="24"/>
          <w:szCs w:val="24"/>
        </w:rPr>
        <w:t>se 12 of the Trust Deed, he was</w:t>
      </w:r>
      <w:r>
        <w:rPr>
          <w:rFonts w:ascii="Times New Roman" w:hAnsi="Times New Roman" w:cs="Times New Roman"/>
          <w:sz w:val="24"/>
          <w:szCs w:val="24"/>
        </w:rPr>
        <w:t xml:space="preserve"> as a Trustee, entitled </w:t>
      </w:r>
      <w:r w:rsidR="008A353C">
        <w:rPr>
          <w:rFonts w:ascii="Times New Roman" w:hAnsi="Times New Roman" w:cs="Times New Roman"/>
          <w:sz w:val="24"/>
          <w:szCs w:val="24"/>
        </w:rPr>
        <w:t>to receive</w:t>
      </w:r>
      <w:r>
        <w:rPr>
          <w:rFonts w:ascii="Times New Roman" w:hAnsi="Times New Roman" w:cs="Times New Roman"/>
          <w:sz w:val="24"/>
          <w:szCs w:val="24"/>
        </w:rPr>
        <w:t xml:space="preserve"> notice of every meeting of the Trustees.  He specifically averred that he had not received any such notic</w:t>
      </w:r>
      <w:r w:rsidR="00A60B62">
        <w:rPr>
          <w:rFonts w:ascii="Times New Roman" w:hAnsi="Times New Roman" w:cs="Times New Roman"/>
          <w:sz w:val="24"/>
          <w:szCs w:val="24"/>
        </w:rPr>
        <w:t>es.  He concluded by submitting that</w:t>
      </w:r>
      <w:r>
        <w:rPr>
          <w:rFonts w:ascii="Times New Roman" w:hAnsi="Times New Roman" w:cs="Times New Roman"/>
          <w:sz w:val="24"/>
          <w:szCs w:val="24"/>
        </w:rPr>
        <w:t xml:space="preserve"> any meetings held </w:t>
      </w:r>
      <w:r w:rsidR="008A353C">
        <w:rPr>
          <w:rFonts w:ascii="Times New Roman" w:hAnsi="Times New Roman" w:cs="Times New Roman"/>
          <w:sz w:val="24"/>
          <w:szCs w:val="24"/>
        </w:rPr>
        <w:t>without such</w:t>
      </w:r>
      <w:r>
        <w:rPr>
          <w:rFonts w:ascii="Times New Roman" w:hAnsi="Times New Roman" w:cs="Times New Roman"/>
          <w:sz w:val="24"/>
          <w:szCs w:val="24"/>
        </w:rPr>
        <w:t xml:space="preserve"> notices were</w:t>
      </w:r>
      <w:r w:rsidR="008A353C">
        <w:rPr>
          <w:rFonts w:ascii="Times New Roman" w:hAnsi="Times New Roman" w:cs="Times New Roman"/>
          <w:sz w:val="24"/>
          <w:szCs w:val="24"/>
        </w:rPr>
        <w:t xml:space="preserve"> held outside the provisions of the Trust Deed.</w:t>
      </w:r>
    </w:p>
    <w:p w14:paraId="4D101B41" w14:textId="77777777" w:rsidR="008A353C" w:rsidRDefault="008A353C" w:rsidP="001C3755">
      <w:pPr>
        <w:tabs>
          <w:tab w:val="left" w:pos="1134"/>
        </w:tabs>
        <w:spacing w:after="0" w:line="480" w:lineRule="auto"/>
        <w:ind w:firstLine="720"/>
        <w:jc w:val="both"/>
        <w:rPr>
          <w:rFonts w:ascii="Times New Roman" w:hAnsi="Times New Roman" w:cs="Times New Roman"/>
          <w:sz w:val="24"/>
          <w:szCs w:val="24"/>
        </w:rPr>
      </w:pPr>
    </w:p>
    <w:p w14:paraId="7DF259C9" w14:textId="77777777" w:rsidR="008A353C" w:rsidRDefault="00404123" w:rsidP="00041A2A">
      <w:pPr>
        <w:tabs>
          <w:tab w:val="left" w:pos="1134"/>
        </w:tabs>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On their</w:t>
      </w:r>
      <w:r w:rsidR="00A60B62">
        <w:rPr>
          <w:rFonts w:ascii="Times New Roman" w:hAnsi="Times New Roman" w:cs="Times New Roman"/>
          <w:sz w:val="24"/>
          <w:szCs w:val="24"/>
        </w:rPr>
        <w:t xml:space="preserve"> par</w:t>
      </w:r>
      <w:r w:rsidR="008A353C">
        <w:rPr>
          <w:rFonts w:ascii="Times New Roman" w:hAnsi="Times New Roman" w:cs="Times New Roman"/>
          <w:sz w:val="24"/>
          <w:szCs w:val="24"/>
        </w:rPr>
        <w:t>t the appellants’ heads of arguments were to the following effect.</w:t>
      </w:r>
      <w:r w:rsidR="00BA20B7">
        <w:rPr>
          <w:rFonts w:ascii="Times New Roman" w:hAnsi="Times New Roman" w:cs="Times New Roman"/>
          <w:sz w:val="24"/>
          <w:szCs w:val="24"/>
        </w:rPr>
        <w:t xml:space="preserve">  </w:t>
      </w:r>
      <w:r>
        <w:rPr>
          <w:rFonts w:ascii="Times New Roman" w:hAnsi="Times New Roman" w:cs="Times New Roman"/>
          <w:sz w:val="24"/>
          <w:szCs w:val="24"/>
        </w:rPr>
        <w:t xml:space="preserve">They </w:t>
      </w:r>
      <w:r w:rsidR="008A353C">
        <w:rPr>
          <w:rFonts w:ascii="Times New Roman" w:hAnsi="Times New Roman" w:cs="Times New Roman"/>
          <w:sz w:val="24"/>
          <w:szCs w:val="24"/>
        </w:rPr>
        <w:t xml:space="preserve">persisted with the point </w:t>
      </w:r>
      <w:r w:rsidR="008A353C" w:rsidRPr="008A353C">
        <w:rPr>
          <w:rFonts w:ascii="Times New Roman" w:hAnsi="Times New Roman" w:cs="Times New Roman"/>
          <w:i/>
          <w:sz w:val="24"/>
          <w:szCs w:val="24"/>
        </w:rPr>
        <w:t xml:space="preserve">in </w:t>
      </w:r>
      <w:proofErr w:type="spellStart"/>
      <w:r w:rsidR="008A353C" w:rsidRPr="008A353C">
        <w:rPr>
          <w:rFonts w:ascii="Times New Roman" w:hAnsi="Times New Roman" w:cs="Times New Roman"/>
          <w:i/>
          <w:sz w:val="24"/>
          <w:szCs w:val="24"/>
        </w:rPr>
        <w:t>limine</w:t>
      </w:r>
      <w:proofErr w:type="spellEnd"/>
      <w:r w:rsidR="008A353C">
        <w:rPr>
          <w:rFonts w:ascii="Times New Roman" w:hAnsi="Times New Roman" w:cs="Times New Roman"/>
          <w:sz w:val="24"/>
          <w:szCs w:val="24"/>
        </w:rPr>
        <w:t xml:space="preserve"> regarding the citation of the </w:t>
      </w:r>
      <w:r>
        <w:rPr>
          <w:rFonts w:ascii="Times New Roman" w:hAnsi="Times New Roman" w:cs="Times New Roman"/>
          <w:sz w:val="24"/>
          <w:szCs w:val="24"/>
        </w:rPr>
        <w:t>third respondent who they said was</w:t>
      </w:r>
      <w:r w:rsidR="008A353C">
        <w:rPr>
          <w:rFonts w:ascii="Times New Roman" w:hAnsi="Times New Roman" w:cs="Times New Roman"/>
          <w:sz w:val="24"/>
          <w:szCs w:val="24"/>
        </w:rPr>
        <w:t xml:space="preserve"> not a Trustee but an administrator of the Trust.  They submitted</w:t>
      </w:r>
      <w:r w:rsidR="00A60B62">
        <w:rPr>
          <w:rFonts w:ascii="Times New Roman" w:hAnsi="Times New Roman" w:cs="Times New Roman"/>
          <w:sz w:val="24"/>
          <w:szCs w:val="24"/>
        </w:rPr>
        <w:t xml:space="preserve"> that his</w:t>
      </w:r>
      <w:r w:rsidR="008A353C">
        <w:rPr>
          <w:rFonts w:ascii="Times New Roman" w:hAnsi="Times New Roman" w:cs="Times New Roman"/>
          <w:sz w:val="24"/>
          <w:szCs w:val="24"/>
        </w:rPr>
        <w:t xml:space="preserve"> citation was improper and a material misjoinder and that he should he removed as a party in this matter.  They also persisted that the first respondent</w:t>
      </w:r>
      <w:r w:rsidR="00041A2A">
        <w:rPr>
          <w:rFonts w:ascii="Times New Roman" w:hAnsi="Times New Roman" w:cs="Times New Roman"/>
          <w:sz w:val="24"/>
          <w:szCs w:val="24"/>
        </w:rPr>
        <w:t>`</w:t>
      </w:r>
      <w:r w:rsidR="008A353C">
        <w:rPr>
          <w:rFonts w:ascii="Times New Roman" w:hAnsi="Times New Roman" w:cs="Times New Roman"/>
          <w:sz w:val="24"/>
          <w:szCs w:val="24"/>
        </w:rPr>
        <w:t xml:space="preserve">s founding affidavit </w:t>
      </w:r>
      <w:r w:rsidR="005C24AD">
        <w:rPr>
          <w:rFonts w:ascii="Times New Roman" w:hAnsi="Times New Roman" w:cs="Times New Roman"/>
          <w:sz w:val="24"/>
          <w:szCs w:val="24"/>
        </w:rPr>
        <w:t>had not</w:t>
      </w:r>
      <w:r w:rsidR="008A353C">
        <w:rPr>
          <w:rFonts w:ascii="Times New Roman" w:hAnsi="Times New Roman" w:cs="Times New Roman"/>
          <w:sz w:val="24"/>
          <w:szCs w:val="24"/>
        </w:rPr>
        <w:t xml:space="preserve"> </w:t>
      </w:r>
      <w:r w:rsidR="005C24AD">
        <w:rPr>
          <w:rFonts w:ascii="Times New Roman" w:hAnsi="Times New Roman" w:cs="Times New Roman"/>
          <w:sz w:val="24"/>
          <w:szCs w:val="24"/>
        </w:rPr>
        <w:t>been properly</w:t>
      </w:r>
      <w:r w:rsidR="008A353C">
        <w:rPr>
          <w:rFonts w:ascii="Times New Roman" w:hAnsi="Times New Roman" w:cs="Times New Roman"/>
          <w:sz w:val="24"/>
          <w:szCs w:val="24"/>
        </w:rPr>
        <w:t xml:space="preserve"> authenticated and </w:t>
      </w:r>
      <w:r w:rsidR="00041A2A">
        <w:rPr>
          <w:rFonts w:ascii="Times New Roman" w:hAnsi="Times New Roman" w:cs="Times New Roman"/>
          <w:sz w:val="24"/>
          <w:szCs w:val="24"/>
        </w:rPr>
        <w:t xml:space="preserve">was </w:t>
      </w:r>
      <w:r w:rsidR="008A353C">
        <w:rPr>
          <w:rFonts w:ascii="Times New Roman" w:hAnsi="Times New Roman" w:cs="Times New Roman"/>
          <w:sz w:val="24"/>
          <w:szCs w:val="24"/>
        </w:rPr>
        <w:t xml:space="preserve">therefore invalid.  In the absence of a valid founding affidavit, the first </w:t>
      </w:r>
      <w:r w:rsidR="005C24AD">
        <w:rPr>
          <w:rFonts w:ascii="Times New Roman" w:hAnsi="Times New Roman" w:cs="Times New Roman"/>
          <w:sz w:val="24"/>
          <w:szCs w:val="24"/>
        </w:rPr>
        <w:t>respondent’s</w:t>
      </w:r>
      <w:r w:rsidR="008A353C">
        <w:rPr>
          <w:rFonts w:ascii="Times New Roman" w:hAnsi="Times New Roman" w:cs="Times New Roman"/>
          <w:sz w:val="24"/>
          <w:szCs w:val="24"/>
        </w:rPr>
        <w:t xml:space="preserve"> case falls </w:t>
      </w:r>
      <w:r w:rsidR="005C24AD">
        <w:rPr>
          <w:rFonts w:ascii="Times New Roman" w:hAnsi="Times New Roman" w:cs="Times New Roman"/>
          <w:sz w:val="24"/>
          <w:szCs w:val="24"/>
        </w:rPr>
        <w:t>a</w:t>
      </w:r>
      <w:r w:rsidR="008A353C">
        <w:rPr>
          <w:rFonts w:ascii="Times New Roman" w:hAnsi="Times New Roman" w:cs="Times New Roman"/>
          <w:sz w:val="24"/>
          <w:szCs w:val="24"/>
        </w:rPr>
        <w:t xml:space="preserve">way as it is trite that an </w:t>
      </w:r>
      <w:r w:rsidR="009866A3">
        <w:rPr>
          <w:rFonts w:ascii="Times New Roman" w:hAnsi="Times New Roman" w:cs="Times New Roman"/>
          <w:sz w:val="24"/>
          <w:szCs w:val="24"/>
        </w:rPr>
        <w:t>application stands or</w:t>
      </w:r>
      <w:r w:rsidR="008A353C">
        <w:rPr>
          <w:rFonts w:ascii="Times New Roman" w:hAnsi="Times New Roman" w:cs="Times New Roman"/>
          <w:sz w:val="24"/>
          <w:szCs w:val="24"/>
        </w:rPr>
        <w:t xml:space="preserve"> falls on its founding affidavit.</w:t>
      </w:r>
    </w:p>
    <w:p w14:paraId="556B77AB" w14:textId="77777777" w:rsidR="008A353C" w:rsidRDefault="008A353C" w:rsidP="001C3755">
      <w:pPr>
        <w:tabs>
          <w:tab w:val="left" w:pos="1134"/>
        </w:tabs>
        <w:spacing w:after="0" w:line="240" w:lineRule="auto"/>
        <w:jc w:val="both"/>
        <w:rPr>
          <w:rFonts w:ascii="Times New Roman" w:hAnsi="Times New Roman" w:cs="Times New Roman"/>
          <w:sz w:val="24"/>
          <w:szCs w:val="24"/>
        </w:rPr>
      </w:pPr>
    </w:p>
    <w:p w14:paraId="16DABA82" w14:textId="153A7685" w:rsidR="008A353C" w:rsidRDefault="008A353C" w:rsidP="00754AC9">
      <w:pPr>
        <w:tabs>
          <w:tab w:val="left" w:pos="1134"/>
        </w:tabs>
        <w:spacing w:before="24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On the merits </w:t>
      </w:r>
      <w:r w:rsidR="00F15DB1">
        <w:rPr>
          <w:rFonts w:ascii="Times New Roman" w:hAnsi="Times New Roman" w:cs="Times New Roman"/>
          <w:sz w:val="24"/>
          <w:szCs w:val="24"/>
        </w:rPr>
        <w:t>the appellants</w:t>
      </w:r>
      <w:r>
        <w:rPr>
          <w:rFonts w:ascii="Times New Roman" w:hAnsi="Times New Roman" w:cs="Times New Roman"/>
          <w:sz w:val="24"/>
          <w:szCs w:val="24"/>
        </w:rPr>
        <w:t xml:space="preserve"> submitted that the first respondent had not met the </w:t>
      </w:r>
      <w:r w:rsidR="00A60B62">
        <w:rPr>
          <w:rFonts w:ascii="Times New Roman" w:hAnsi="Times New Roman" w:cs="Times New Roman"/>
          <w:sz w:val="24"/>
          <w:szCs w:val="24"/>
        </w:rPr>
        <w:t>requirements of</w:t>
      </w:r>
      <w:r>
        <w:rPr>
          <w:rFonts w:ascii="Times New Roman" w:hAnsi="Times New Roman" w:cs="Times New Roman"/>
          <w:sz w:val="24"/>
          <w:szCs w:val="24"/>
        </w:rPr>
        <w:t xml:space="preserve"> the grant of declaratory relief </w:t>
      </w:r>
      <w:r w:rsidR="009866A3">
        <w:rPr>
          <w:rFonts w:ascii="Times New Roman" w:hAnsi="Times New Roman" w:cs="Times New Roman"/>
          <w:sz w:val="24"/>
          <w:szCs w:val="24"/>
        </w:rPr>
        <w:t>as his</w:t>
      </w:r>
      <w:r>
        <w:rPr>
          <w:rFonts w:ascii="Times New Roman" w:hAnsi="Times New Roman" w:cs="Times New Roman"/>
          <w:sz w:val="24"/>
          <w:szCs w:val="24"/>
        </w:rPr>
        <w:t xml:space="preserve"> </w:t>
      </w:r>
      <w:r w:rsidR="003B037E">
        <w:rPr>
          <w:rFonts w:ascii="Times New Roman" w:hAnsi="Times New Roman" w:cs="Times New Roman"/>
          <w:sz w:val="24"/>
          <w:szCs w:val="24"/>
        </w:rPr>
        <w:t>status as</w:t>
      </w:r>
      <w:r>
        <w:rPr>
          <w:rFonts w:ascii="Times New Roman" w:hAnsi="Times New Roman" w:cs="Times New Roman"/>
          <w:sz w:val="24"/>
          <w:szCs w:val="24"/>
        </w:rPr>
        <w:t xml:space="preserve"> a </w:t>
      </w:r>
      <w:r w:rsidR="003B037E">
        <w:rPr>
          <w:rFonts w:ascii="Times New Roman" w:hAnsi="Times New Roman" w:cs="Times New Roman"/>
          <w:sz w:val="24"/>
          <w:szCs w:val="24"/>
        </w:rPr>
        <w:t>Trustee was</w:t>
      </w:r>
      <w:r>
        <w:rPr>
          <w:rFonts w:ascii="Times New Roman" w:hAnsi="Times New Roman" w:cs="Times New Roman"/>
          <w:sz w:val="24"/>
          <w:szCs w:val="24"/>
        </w:rPr>
        <w:t xml:space="preserve"> questionable in view of his continuing absence from Zimbabwe and his unavailability at meetings of the Trust over an </w:t>
      </w:r>
      <w:r w:rsidR="003B037E">
        <w:rPr>
          <w:rFonts w:ascii="Times New Roman" w:hAnsi="Times New Roman" w:cs="Times New Roman"/>
          <w:sz w:val="24"/>
          <w:szCs w:val="24"/>
        </w:rPr>
        <w:t>extended period</w:t>
      </w:r>
      <w:r>
        <w:rPr>
          <w:rFonts w:ascii="Times New Roman" w:hAnsi="Times New Roman" w:cs="Times New Roman"/>
          <w:sz w:val="24"/>
          <w:szCs w:val="24"/>
        </w:rPr>
        <w:t>.</w:t>
      </w:r>
      <w:r w:rsidR="00460EB9">
        <w:rPr>
          <w:rFonts w:ascii="Times New Roman" w:hAnsi="Times New Roman" w:cs="Times New Roman"/>
          <w:sz w:val="24"/>
          <w:szCs w:val="24"/>
        </w:rPr>
        <w:t xml:space="preserve"> </w:t>
      </w:r>
    </w:p>
    <w:p w14:paraId="6031C978" w14:textId="033DF977" w:rsidR="00EE4F0C" w:rsidRDefault="008A353C" w:rsidP="00754AC9">
      <w:pPr>
        <w:tabs>
          <w:tab w:val="left" w:pos="1134"/>
        </w:tabs>
        <w:spacing w:before="240" w:after="0" w:line="480" w:lineRule="auto"/>
        <w:jc w:val="both"/>
        <w:rPr>
          <w:rFonts w:ascii="Times New Roman" w:hAnsi="Times New Roman" w:cs="Times New Roman"/>
          <w:sz w:val="24"/>
          <w:szCs w:val="24"/>
          <w:lang w:val="en-US"/>
        </w:rPr>
      </w:pPr>
      <w:r>
        <w:rPr>
          <w:rFonts w:ascii="Times New Roman" w:hAnsi="Times New Roman" w:cs="Times New Roman"/>
          <w:sz w:val="24"/>
          <w:szCs w:val="24"/>
        </w:rPr>
        <w:lastRenderedPageBreak/>
        <w:tab/>
      </w:r>
      <w:r w:rsidR="00143094">
        <w:rPr>
          <w:rFonts w:ascii="Times New Roman" w:hAnsi="Times New Roman" w:cs="Times New Roman"/>
          <w:sz w:val="24"/>
          <w:szCs w:val="24"/>
        </w:rPr>
        <w:tab/>
      </w:r>
      <w:r>
        <w:rPr>
          <w:rFonts w:ascii="Times New Roman" w:hAnsi="Times New Roman" w:cs="Times New Roman"/>
          <w:sz w:val="24"/>
          <w:szCs w:val="24"/>
        </w:rPr>
        <w:t xml:space="preserve">The appellants also raised the issue </w:t>
      </w:r>
      <w:r w:rsidR="00A60B62">
        <w:rPr>
          <w:rFonts w:ascii="Times New Roman" w:hAnsi="Times New Roman" w:cs="Times New Roman"/>
          <w:sz w:val="24"/>
          <w:szCs w:val="24"/>
        </w:rPr>
        <w:t>of pre</w:t>
      </w:r>
      <w:r w:rsidR="00041A2A">
        <w:rPr>
          <w:rFonts w:ascii="Times New Roman" w:hAnsi="Times New Roman" w:cs="Times New Roman"/>
          <w:sz w:val="24"/>
          <w:szCs w:val="24"/>
        </w:rPr>
        <w:t xml:space="preserve">scription </w:t>
      </w:r>
      <w:r w:rsidR="009866A3">
        <w:rPr>
          <w:rFonts w:ascii="Times New Roman" w:hAnsi="Times New Roman" w:cs="Times New Roman"/>
          <w:sz w:val="24"/>
          <w:szCs w:val="24"/>
        </w:rPr>
        <w:t xml:space="preserve">arguing that the </w:t>
      </w:r>
      <w:r w:rsidR="00460EB9">
        <w:rPr>
          <w:rFonts w:ascii="Times New Roman" w:hAnsi="Times New Roman" w:cs="Times New Roman"/>
          <w:sz w:val="24"/>
          <w:szCs w:val="24"/>
        </w:rPr>
        <w:t>first appellant</w:t>
      </w:r>
      <w:r w:rsidR="009866A3">
        <w:rPr>
          <w:rFonts w:ascii="Times New Roman" w:hAnsi="Times New Roman" w:cs="Times New Roman"/>
          <w:sz w:val="24"/>
          <w:szCs w:val="24"/>
        </w:rPr>
        <w:t xml:space="preserve"> was appointed </w:t>
      </w:r>
      <w:r w:rsidR="00432B0E">
        <w:rPr>
          <w:rFonts w:ascii="Times New Roman" w:hAnsi="Times New Roman" w:cs="Times New Roman"/>
          <w:sz w:val="24"/>
          <w:szCs w:val="24"/>
        </w:rPr>
        <w:t xml:space="preserve">a </w:t>
      </w:r>
      <w:r w:rsidR="009866A3">
        <w:rPr>
          <w:rFonts w:ascii="Times New Roman" w:hAnsi="Times New Roman" w:cs="Times New Roman"/>
          <w:sz w:val="24"/>
          <w:szCs w:val="24"/>
        </w:rPr>
        <w:t>Trustee in 2017 and that in terms of</w:t>
      </w:r>
      <w:r>
        <w:rPr>
          <w:rFonts w:ascii="Times New Roman" w:hAnsi="Times New Roman" w:cs="Times New Roman"/>
          <w:sz w:val="24"/>
          <w:szCs w:val="24"/>
        </w:rPr>
        <w:t xml:space="preserve"> </w:t>
      </w:r>
      <w:r w:rsidR="00EE4F0C">
        <w:rPr>
          <w:rFonts w:ascii="Times New Roman" w:hAnsi="Times New Roman" w:cs="Times New Roman"/>
          <w:sz w:val="24"/>
          <w:szCs w:val="24"/>
          <w:lang w:val="en-US"/>
        </w:rPr>
        <w:t>the</w:t>
      </w:r>
      <w:r w:rsidR="00041A2A">
        <w:rPr>
          <w:rFonts w:ascii="Times New Roman" w:hAnsi="Times New Roman" w:cs="Times New Roman"/>
          <w:sz w:val="24"/>
          <w:szCs w:val="24"/>
          <w:lang w:val="en-US"/>
        </w:rPr>
        <w:t xml:space="preserve"> Prescription Act, the cause </w:t>
      </w:r>
      <w:r w:rsidR="00716FE9">
        <w:rPr>
          <w:rFonts w:ascii="Times New Roman" w:hAnsi="Times New Roman" w:cs="Times New Roman"/>
          <w:sz w:val="24"/>
          <w:szCs w:val="24"/>
          <w:lang w:val="en-US"/>
        </w:rPr>
        <w:t xml:space="preserve">of action </w:t>
      </w:r>
      <w:r w:rsidR="00041A2A">
        <w:rPr>
          <w:rFonts w:ascii="Times New Roman" w:hAnsi="Times New Roman" w:cs="Times New Roman"/>
          <w:sz w:val="24"/>
          <w:szCs w:val="24"/>
          <w:lang w:val="en-US"/>
        </w:rPr>
        <w:t>had</w:t>
      </w:r>
      <w:r w:rsidR="00EE4F0C">
        <w:rPr>
          <w:rFonts w:ascii="Times New Roman" w:hAnsi="Times New Roman" w:cs="Times New Roman"/>
          <w:sz w:val="24"/>
          <w:szCs w:val="24"/>
          <w:lang w:val="en-US"/>
        </w:rPr>
        <w:t xml:space="preserve"> prescribed. </w:t>
      </w:r>
    </w:p>
    <w:p w14:paraId="710ADBEE" w14:textId="77777777" w:rsidR="00EE4F0C" w:rsidRDefault="00EE4F0C" w:rsidP="00E26F55">
      <w:pPr>
        <w:spacing w:after="0" w:line="480" w:lineRule="auto"/>
        <w:jc w:val="both"/>
        <w:rPr>
          <w:rFonts w:ascii="Times New Roman" w:hAnsi="Times New Roman" w:cs="Times New Roman"/>
          <w:sz w:val="24"/>
          <w:szCs w:val="24"/>
          <w:lang w:val="en-US"/>
        </w:rPr>
      </w:pPr>
    </w:p>
    <w:p w14:paraId="48A42369" w14:textId="77777777" w:rsidR="00EE4F0C" w:rsidRDefault="00EE4F0C" w:rsidP="00143094">
      <w:pPr>
        <w:spacing w:after="0" w:line="480" w:lineRule="auto"/>
        <w:ind w:firstLine="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appellants submitted that the allegations that they are not Trustees is a matter of disputed fact which cannot be resolved on the papers without hearing evidence.  Further, it was also submitted that the first respondent had not filed an answering affidavit to rebut the appellants’ assertions as per their opposing papers.  Reliance was placed on the case of </w:t>
      </w:r>
      <w:r w:rsidRPr="006B558D">
        <w:rPr>
          <w:rFonts w:ascii="Times New Roman" w:hAnsi="Times New Roman" w:cs="Times New Roman"/>
          <w:i/>
          <w:sz w:val="24"/>
          <w:szCs w:val="24"/>
          <w:lang w:val="en-US"/>
        </w:rPr>
        <w:t xml:space="preserve">Fawcett Security Operations v Director of Customs and Excise </w:t>
      </w:r>
      <w:r>
        <w:rPr>
          <w:rFonts w:ascii="Times New Roman" w:hAnsi="Times New Roman" w:cs="Times New Roman"/>
          <w:sz w:val="24"/>
          <w:szCs w:val="24"/>
          <w:lang w:val="en-US"/>
        </w:rPr>
        <w:t xml:space="preserve">1993 (2) ZLR 121 (S) where this Court held that it was trite that what is not denied in an answering affidavit is taken to having been admitted.  It should be concluded therefore, argued the appellants, that the first respondent does not dispute the appellants’ averments in respect of the point </w:t>
      </w:r>
      <w:r w:rsidRPr="00D83008">
        <w:rPr>
          <w:rFonts w:ascii="Times New Roman" w:hAnsi="Times New Roman" w:cs="Times New Roman"/>
          <w:i/>
          <w:sz w:val="24"/>
          <w:szCs w:val="24"/>
          <w:lang w:val="en-US"/>
        </w:rPr>
        <w:t>in</w:t>
      </w:r>
      <w:r>
        <w:rPr>
          <w:rFonts w:ascii="Times New Roman" w:hAnsi="Times New Roman" w:cs="Times New Roman"/>
          <w:sz w:val="24"/>
          <w:szCs w:val="24"/>
          <w:lang w:val="en-US"/>
        </w:rPr>
        <w:t xml:space="preserve"> </w:t>
      </w:r>
      <w:proofErr w:type="spellStart"/>
      <w:r w:rsidRPr="006B558D">
        <w:rPr>
          <w:rFonts w:ascii="Times New Roman" w:hAnsi="Times New Roman" w:cs="Times New Roman"/>
          <w:i/>
          <w:sz w:val="24"/>
          <w:szCs w:val="24"/>
          <w:lang w:val="en-US"/>
        </w:rPr>
        <w:t>limine</w:t>
      </w:r>
      <w:proofErr w:type="spellEnd"/>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raised </w:t>
      </w:r>
      <w:r w:rsidR="00041A2A">
        <w:rPr>
          <w:rFonts w:ascii="Times New Roman" w:hAnsi="Times New Roman" w:cs="Times New Roman"/>
          <w:sz w:val="24"/>
          <w:szCs w:val="24"/>
          <w:lang w:val="en-US"/>
        </w:rPr>
        <w:t xml:space="preserve">to the effect </w:t>
      </w:r>
      <w:r>
        <w:rPr>
          <w:rFonts w:ascii="Times New Roman" w:hAnsi="Times New Roman" w:cs="Times New Roman"/>
          <w:sz w:val="24"/>
          <w:szCs w:val="24"/>
          <w:lang w:val="en-US"/>
        </w:rPr>
        <w:t xml:space="preserve">that the requirements for a declaratory order had not been met and the prayer by the appellants that the application be dismissed for lack of merit. </w:t>
      </w:r>
    </w:p>
    <w:p w14:paraId="5BEF46FD" w14:textId="77777777" w:rsidR="00EE4F0C" w:rsidRDefault="00EE4F0C" w:rsidP="00E26F55">
      <w:pPr>
        <w:spacing w:after="0" w:line="480" w:lineRule="auto"/>
        <w:ind w:firstLine="1134"/>
        <w:jc w:val="both"/>
        <w:rPr>
          <w:rFonts w:ascii="Times New Roman" w:hAnsi="Times New Roman" w:cs="Times New Roman"/>
          <w:sz w:val="24"/>
          <w:szCs w:val="24"/>
          <w:lang w:val="en-US"/>
        </w:rPr>
      </w:pPr>
    </w:p>
    <w:p w14:paraId="05833B92" w14:textId="77777777" w:rsidR="00EE4F0C" w:rsidRDefault="00EE4F0C" w:rsidP="00143094">
      <w:pPr>
        <w:spacing w:after="0" w:line="480" w:lineRule="auto"/>
        <w:ind w:firstLine="1440"/>
        <w:jc w:val="both"/>
        <w:rPr>
          <w:rFonts w:ascii="Times New Roman" w:hAnsi="Times New Roman" w:cs="Times New Roman"/>
          <w:sz w:val="24"/>
          <w:szCs w:val="24"/>
          <w:lang w:val="en-US"/>
        </w:rPr>
      </w:pPr>
      <w:r>
        <w:rPr>
          <w:rFonts w:ascii="Times New Roman" w:hAnsi="Times New Roman" w:cs="Times New Roman"/>
          <w:sz w:val="24"/>
          <w:szCs w:val="24"/>
          <w:lang w:val="en-US"/>
        </w:rPr>
        <w:t>The appellants prayed for costs on the punitive scale arguing that they had unnecessarily been put out of pocket defending a frivolous application.</w:t>
      </w:r>
    </w:p>
    <w:p w14:paraId="1690F37C" w14:textId="77777777" w:rsidR="00EE4F0C" w:rsidRDefault="00EE4F0C" w:rsidP="00265284">
      <w:pPr>
        <w:spacing w:after="0" w:line="480" w:lineRule="auto"/>
        <w:ind w:firstLine="1134"/>
        <w:jc w:val="both"/>
        <w:rPr>
          <w:rFonts w:ascii="Times New Roman" w:hAnsi="Times New Roman" w:cs="Times New Roman"/>
          <w:sz w:val="24"/>
          <w:szCs w:val="24"/>
          <w:lang w:val="en-US"/>
        </w:rPr>
      </w:pPr>
    </w:p>
    <w:p w14:paraId="51D98C4D" w14:textId="77777777" w:rsidR="00EE4F0C" w:rsidRDefault="00EE4F0C" w:rsidP="00EE4F0C">
      <w:pPr>
        <w:spacing w:after="0" w:line="480" w:lineRule="auto"/>
        <w:jc w:val="both"/>
        <w:rPr>
          <w:rFonts w:ascii="Times New Roman" w:hAnsi="Times New Roman" w:cs="Times New Roman"/>
          <w:b/>
          <w:sz w:val="24"/>
          <w:szCs w:val="24"/>
          <w:u w:val="single"/>
          <w:lang w:val="en-US"/>
        </w:rPr>
      </w:pPr>
      <w:r w:rsidRPr="00D64EDD">
        <w:rPr>
          <w:rFonts w:ascii="Times New Roman" w:hAnsi="Times New Roman" w:cs="Times New Roman"/>
          <w:b/>
          <w:sz w:val="24"/>
          <w:szCs w:val="24"/>
          <w:u w:val="single"/>
          <w:lang w:val="en-US"/>
        </w:rPr>
        <w:t xml:space="preserve">DECISION OF THE COURT </w:t>
      </w:r>
      <w:r w:rsidRPr="00D64EDD">
        <w:rPr>
          <w:rFonts w:ascii="Times New Roman" w:hAnsi="Times New Roman" w:cs="Times New Roman"/>
          <w:b/>
          <w:i/>
          <w:sz w:val="24"/>
          <w:szCs w:val="24"/>
          <w:u w:val="single"/>
          <w:lang w:val="en-US"/>
        </w:rPr>
        <w:t>A QUO</w:t>
      </w:r>
      <w:r w:rsidRPr="00D64EDD">
        <w:rPr>
          <w:rFonts w:ascii="Times New Roman" w:hAnsi="Times New Roman" w:cs="Times New Roman"/>
          <w:b/>
          <w:sz w:val="24"/>
          <w:szCs w:val="24"/>
          <w:u w:val="single"/>
          <w:lang w:val="en-US"/>
        </w:rPr>
        <w:t xml:space="preserve">  </w:t>
      </w:r>
    </w:p>
    <w:p w14:paraId="21E83EEA" w14:textId="63D64AAB" w:rsidR="00EE4F0C" w:rsidRDefault="00EE4F0C" w:rsidP="00113B26">
      <w:pPr>
        <w:tabs>
          <w:tab w:val="left" w:pos="1134"/>
          <w:tab w:val="left" w:pos="1276"/>
        </w:tabs>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court </w:t>
      </w:r>
      <w:r w:rsidRPr="00D64EDD">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initially rendered an </w:t>
      </w:r>
      <w:r w:rsidRPr="00D64EDD">
        <w:rPr>
          <w:rFonts w:ascii="Times New Roman" w:hAnsi="Times New Roman" w:cs="Times New Roman"/>
          <w:i/>
          <w:sz w:val="24"/>
          <w:szCs w:val="24"/>
          <w:lang w:val="en-US"/>
        </w:rPr>
        <w:t>ex-tempore</w:t>
      </w:r>
      <w:r>
        <w:rPr>
          <w:rFonts w:ascii="Times New Roman" w:hAnsi="Times New Roman" w:cs="Times New Roman"/>
          <w:sz w:val="24"/>
          <w:szCs w:val="24"/>
          <w:lang w:val="en-US"/>
        </w:rPr>
        <w:t xml:space="preserve"> judgment granting the application for the </w:t>
      </w:r>
      <w:proofErr w:type="spellStart"/>
      <w:r>
        <w:rPr>
          <w:rFonts w:ascii="Times New Roman" w:hAnsi="Times New Roman" w:cs="Times New Roman"/>
          <w:sz w:val="24"/>
          <w:szCs w:val="24"/>
          <w:lang w:val="en-US"/>
        </w:rPr>
        <w:t>declaratur</w:t>
      </w:r>
      <w:proofErr w:type="spellEnd"/>
      <w:r>
        <w:rPr>
          <w:rFonts w:ascii="Times New Roman" w:hAnsi="Times New Roman" w:cs="Times New Roman"/>
          <w:sz w:val="24"/>
          <w:szCs w:val="24"/>
          <w:lang w:val="en-US"/>
        </w:rPr>
        <w:t xml:space="preserve"> as requested by the respondents.  In the face of the pre</w:t>
      </w:r>
      <w:r w:rsidR="00143094">
        <w:rPr>
          <w:rFonts w:ascii="Times New Roman" w:hAnsi="Times New Roman" w:cs="Times New Roman"/>
          <w:sz w:val="24"/>
          <w:szCs w:val="24"/>
          <w:lang w:val="en-US"/>
        </w:rPr>
        <w:t xml:space="preserve">sent appeal the court </w:t>
      </w:r>
      <w:r w:rsidRPr="00D64EDD">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has provided written reasons for that decision.  </w:t>
      </w:r>
    </w:p>
    <w:p w14:paraId="65C261C9" w14:textId="77777777" w:rsidR="00EE4F0C" w:rsidRDefault="00EE4F0C" w:rsidP="00A52B57">
      <w:pPr>
        <w:spacing w:after="0" w:line="480" w:lineRule="auto"/>
        <w:ind w:firstLine="1134"/>
        <w:jc w:val="both"/>
        <w:rPr>
          <w:rFonts w:ascii="Times New Roman" w:hAnsi="Times New Roman" w:cs="Times New Roman"/>
          <w:sz w:val="24"/>
          <w:szCs w:val="24"/>
          <w:lang w:val="en-US"/>
        </w:rPr>
      </w:pPr>
    </w:p>
    <w:p w14:paraId="6D2E407F" w14:textId="5FB85791" w:rsidR="00EE4F0C" w:rsidRDefault="00EE4F0C" w:rsidP="00E26F55">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its judgment the court </w:t>
      </w:r>
      <w:r w:rsidRPr="00D64EDD">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noted that in terms of clause 10 of the Trust Deed there has to be a notice to trustees of a meeting at which a special resolution must be passed </w:t>
      </w:r>
      <w:r>
        <w:rPr>
          <w:rFonts w:ascii="Times New Roman" w:hAnsi="Times New Roman" w:cs="Times New Roman"/>
          <w:sz w:val="24"/>
          <w:szCs w:val="24"/>
          <w:lang w:val="en-US"/>
        </w:rPr>
        <w:lastRenderedPageBreak/>
        <w:t xml:space="preserve">before the appointment of new trustees.  It found as a matter of fact that no such special resolution appointing the appellants as trustees had been produced.  It ruled that the letters produced by the appellants as proof of appointment were not special resolutions as required by the provisions of the Trust Deed.  The letters merely advised the </w:t>
      </w:r>
      <w:r w:rsidR="000B3B07">
        <w:rPr>
          <w:rFonts w:ascii="Times New Roman" w:hAnsi="Times New Roman" w:cs="Times New Roman"/>
          <w:sz w:val="24"/>
          <w:szCs w:val="24"/>
          <w:lang w:val="en-US"/>
        </w:rPr>
        <w:t>addres</w:t>
      </w:r>
      <w:r w:rsidR="0034794F">
        <w:rPr>
          <w:rFonts w:ascii="Times New Roman" w:hAnsi="Times New Roman" w:cs="Times New Roman"/>
          <w:sz w:val="24"/>
          <w:szCs w:val="24"/>
          <w:lang w:val="en-US"/>
        </w:rPr>
        <w:t>se</w:t>
      </w:r>
      <w:r w:rsidR="000B3B07">
        <w:rPr>
          <w:rFonts w:ascii="Times New Roman" w:hAnsi="Times New Roman" w:cs="Times New Roman"/>
          <w:sz w:val="24"/>
          <w:szCs w:val="24"/>
          <w:lang w:val="en-US"/>
        </w:rPr>
        <w:t>es</w:t>
      </w:r>
      <w:r>
        <w:rPr>
          <w:rFonts w:ascii="Times New Roman" w:hAnsi="Times New Roman" w:cs="Times New Roman"/>
          <w:sz w:val="24"/>
          <w:szCs w:val="24"/>
          <w:lang w:val="en-US"/>
        </w:rPr>
        <w:t xml:space="preserve"> that the appellants had been appointed.  No special resolution(s) had been attached to the letters confirming such appointments.  For these reasons the court </w:t>
      </w:r>
      <w:r w:rsidRPr="00D64EDD">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concluded that there was no evidence of the appellants being appointed as Trustees in tandem with the Trust Deed.  It was further fortified in that view by the non-production by the appellants of the Trustees’ Minute Book where all new appointments are to be recorded in terms of clause 10 (h) of the Trust Deed and the signatures of such new appointees be</w:t>
      </w:r>
      <w:r w:rsidR="000B3B07">
        <w:rPr>
          <w:rFonts w:ascii="Times New Roman" w:hAnsi="Times New Roman" w:cs="Times New Roman"/>
          <w:sz w:val="24"/>
          <w:szCs w:val="24"/>
          <w:lang w:val="en-US"/>
        </w:rPr>
        <w:t>ing</w:t>
      </w:r>
      <w:r>
        <w:rPr>
          <w:rFonts w:ascii="Times New Roman" w:hAnsi="Times New Roman" w:cs="Times New Roman"/>
          <w:sz w:val="24"/>
          <w:szCs w:val="24"/>
          <w:lang w:val="en-US"/>
        </w:rPr>
        <w:t xml:space="preserve"> appended to indicate their acceptance of the appointments. </w:t>
      </w:r>
    </w:p>
    <w:p w14:paraId="226D383B" w14:textId="77777777" w:rsidR="00EE4F0C" w:rsidRDefault="00EE4F0C" w:rsidP="001C3755">
      <w:pPr>
        <w:spacing w:after="0" w:line="240" w:lineRule="auto"/>
        <w:ind w:firstLine="1134"/>
        <w:jc w:val="both"/>
        <w:rPr>
          <w:rFonts w:ascii="Times New Roman" w:hAnsi="Times New Roman" w:cs="Times New Roman"/>
          <w:sz w:val="24"/>
          <w:szCs w:val="24"/>
          <w:lang w:val="en-US"/>
        </w:rPr>
      </w:pPr>
    </w:p>
    <w:p w14:paraId="5312FF15" w14:textId="77777777" w:rsidR="00EE4F0C" w:rsidRDefault="00EE4F0C" w:rsidP="00E26F55">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was for these reasons that the court </w:t>
      </w:r>
      <w:r w:rsidRPr="00AD1636">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granted the application before it and</w:t>
      </w:r>
      <w:r w:rsidR="00E26F55">
        <w:rPr>
          <w:rFonts w:ascii="Times New Roman" w:hAnsi="Times New Roman" w:cs="Times New Roman"/>
          <w:sz w:val="24"/>
          <w:szCs w:val="24"/>
          <w:lang w:val="en-US"/>
        </w:rPr>
        <w:t>,</w:t>
      </w:r>
      <w:r>
        <w:rPr>
          <w:rFonts w:ascii="Times New Roman" w:hAnsi="Times New Roman" w:cs="Times New Roman"/>
          <w:sz w:val="24"/>
          <w:szCs w:val="24"/>
          <w:lang w:val="en-US"/>
        </w:rPr>
        <w:t xml:space="preserve"> by consent of the parties</w:t>
      </w:r>
      <w:r w:rsidR="00E26F55">
        <w:rPr>
          <w:rFonts w:ascii="Times New Roman" w:hAnsi="Times New Roman" w:cs="Times New Roman"/>
          <w:sz w:val="24"/>
          <w:szCs w:val="24"/>
          <w:lang w:val="en-US"/>
        </w:rPr>
        <w:t>,</w:t>
      </w:r>
      <w:r>
        <w:rPr>
          <w:rFonts w:ascii="Times New Roman" w:hAnsi="Times New Roman" w:cs="Times New Roman"/>
          <w:sz w:val="24"/>
          <w:szCs w:val="24"/>
          <w:lang w:val="en-US"/>
        </w:rPr>
        <w:t xml:space="preserve"> removed the third respondent from the papers, it being common cause that the third respondent had not been appointed to the office of a Trustee.   </w:t>
      </w:r>
    </w:p>
    <w:p w14:paraId="1AD0A5B1" w14:textId="77777777" w:rsidR="00EE4F0C" w:rsidRDefault="00EE4F0C" w:rsidP="00A52B57">
      <w:pPr>
        <w:spacing w:after="0" w:line="480" w:lineRule="auto"/>
        <w:ind w:firstLine="1134"/>
        <w:jc w:val="both"/>
        <w:rPr>
          <w:rFonts w:ascii="Times New Roman" w:hAnsi="Times New Roman" w:cs="Times New Roman"/>
          <w:sz w:val="24"/>
          <w:szCs w:val="24"/>
          <w:lang w:val="en-US"/>
        </w:rPr>
      </w:pPr>
    </w:p>
    <w:p w14:paraId="517141B4" w14:textId="77777777" w:rsidR="00EE4F0C" w:rsidRDefault="00EE4F0C" w:rsidP="00E26F55">
      <w:pPr>
        <w:tabs>
          <w:tab w:val="left" w:pos="1134"/>
        </w:tabs>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respondent had sought costs on the higher scale.  The court </w:t>
      </w:r>
      <w:r w:rsidRPr="008B21F0">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so ordered indicating that such costs were warranted because the appellants had persisted with a hopeless opposition thereby putting the respondents unnecessarily out of pocket. </w:t>
      </w:r>
    </w:p>
    <w:p w14:paraId="00F27E65" w14:textId="77777777" w:rsidR="00EE4F0C" w:rsidRDefault="00EE4F0C" w:rsidP="00A52B57">
      <w:pPr>
        <w:tabs>
          <w:tab w:val="left" w:pos="567"/>
          <w:tab w:val="left" w:pos="1134"/>
        </w:tabs>
        <w:spacing w:after="0" w:line="480" w:lineRule="auto"/>
        <w:ind w:firstLine="1134"/>
        <w:jc w:val="both"/>
        <w:rPr>
          <w:rFonts w:ascii="Times New Roman" w:hAnsi="Times New Roman" w:cs="Times New Roman"/>
          <w:sz w:val="24"/>
          <w:szCs w:val="24"/>
          <w:lang w:val="en-US"/>
        </w:rPr>
      </w:pPr>
    </w:p>
    <w:p w14:paraId="71E7A0A9" w14:textId="77777777" w:rsidR="00EE4F0C" w:rsidRDefault="00EE4F0C" w:rsidP="00E26F55">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result, the court </w:t>
      </w:r>
      <w:r w:rsidRPr="008B21F0">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made the following order:</w:t>
      </w:r>
    </w:p>
    <w:p w14:paraId="5E0B6788" w14:textId="77777777" w:rsidR="00EE4F0C" w:rsidRDefault="00EE4F0C" w:rsidP="00EE4F0C">
      <w:pPr>
        <w:spacing w:line="240" w:lineRule="auto"/>
        <w:ind w:left="993" w:hanging="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The appointment of the second and third respondents as the trustees of the Centennial Trust be and is hereby declared null and void. </w:t>
      </w:r>
    </w:p>
    <w:p w14:paraId="768FC69C" w14:textId="77777777" w:rsidR="00EE4F0C" w:rsidRDefault="00EE4F0C" w:rsidP="00EE4F0C">
      <w:pPr>
        <w:spacing w:after="0" w:line="240"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The second and third respondents shall pay applicants costs on a legal practitioner and client scale.”  </w:t>
      </w:r>
    </w:p>
    <w:p w14:paraId="04C358B2" w14:textId="77777777" w:rsidR="00EE4F0C" w:rsidRDefault="00EE4F0C" w:rsidP="00A52B57">
      <w:pPr>
        <w:spacing w:line="480" w:lineRule="auto"/>
        <w:jc w:val="both"/>
        <w:rPr>
          <w:rFonts w:ascii="Times New Roman" w:hAnsi="Times New Roman" w:cs="Times New Roman"/>
          <w:sz w:val="24"/>
          <w:szCs w:val="24"/>
          <w:lang w:val="en-US"/>
        </w:rPr>
      </w:pPr>
    </w:p>
    <w:p w14:paraId="552E4841" w14:textId="77777777" w:rsidR="00EE4F0C" w:rsidRDefault="00EE4F0C" w:rsidP="00833842">
      <w:pPr>
        <w:spacing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It is that order of the court </w:t>
      </w:r>
      <w:r w:rsidRPr="003079FF">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which is the subject of this appeal on the following grounds:  </w:t>
      </w:r>
    </w:p>
    <w:p w14:paraId="6B96CA2A" w14:textId="77777777" w:rsidR="00B17AF0" w:rsidRDefault="00B17AF0" w:rsidP="00B17AF0">
      <w:pPr>
        <w:spacing w:after="0" w:line="240" w:lineRule="auto"/>
        <w:ind w:firstLine="1134"/>
        <w:jc w:val="both"/>
        <w:rPr>
          <w:rFonts w:ascii="Times New Roman" w:hAnsi="Times New Roman" w:cs="Times New Roman"/>
          <w:sz w:val="24"/>
          <w:szCs w:val="24"/>
          <w:lang w:val="en-US"/>
        </w:rPr>
      </w:pPr>
    </w:p>
    <w:p w14:paraId="12D6A452" w14:textId="77777777" w:rsidR="00EE4F0C" w:rsidRDefault="00EE4F0C" w:rsidP="00833842">
      <w:pPr>
        <w:tabs>
          <w:tab w:val="left" w:pos="567"/>
        </w:tabs>
        <w:spacing w:after="0" w:line="480" w:lineRule="auto"/>
        <w:jc w:val="both"/>
        <w:rPr>
          <w:rFonts w:ascii="Times New Roman" w:hAnsi="Times New Roman" w:cs="Times New Roman"/>
          <w:b/>
          <w:sz w:val="24"/>
          <w:szCs w:val="24"/>
          <w:u w:val="single"/>
          <w:lang w:val="en-US"/>
        </w:rPr>
      </w:pPr>
      <w:r w:rsidRPr="00681E5A">
        <w:rPr>
          <w:rFonts w:ascii="Times New Roman" w:hAnsi="Times New Roman" w:cs="Times New Roman"/>
          <w:b/>
          <w:sz w:val="24"/>
          <w:szCs w:val="24"/>
          <w:u w:val="single"/>
          <w:lang w:val="en-US"/>
        </w:rPr>
        <w:t xml:space="preserve">GROUNDS OF APPEAL  </w:t>
      </w:r>
    </w:p>
    <w:p w14:paraId="4F6AA964" w14:textId="572C0CF3" w:rsidR="00EE4F0C" w:rsidRDefault="00EE4F0C" w:rsidP="00833842">
      <w:pPr>
        <w:pStyle w:val="ListParagraph"/>
        <w:numPr>
          <w:ilvl w:val="0"/>
          <w:numId w:val="4"/>
        </w:numPr>
        <w:spacing w:after="0" w:line="480" w:lineRule="auto"/>
        <w:ind w:left="851"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court </w:t>
      </w:r>
      <w:r w:rsidRPr="00681E5A">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erred in fact and in law and misdirected itself in finding that first and second appellants were never appointed as Tru</w:t>
      </w:r>
      <w:r w:rsidR="00E54620">
        <w:rPr>
          <w:rFonts w:ascii="Times New Roman" w:hAnsi="Times New Roman" w:cs="Times New Roman"/>
          <w:sz w:val="24"/>
          <w:szCs w:val="24"/>
          <w:lang w:val="en-US"/>
        </w:rPr>
        <w:t>stees as per the Deed of Trust</w:t>
      </w:r>
      <w:r>
        <w:rPr>
          <w:rFonts w:ascii="Times New Roman" w:hAnsi="Times New Roman" w:cs="Times New Roman"/>
          <w:sz w:val="24"/>
          <w:szCs w:val="24"/>
          <w:lang w:val="en-US"/>
        </w:rPr>
        <w:t xml:space="preserve"> in circumstances where the evidence presented showed that there was substantial compliance with conditions in the Deed of Trust. </w:t>
      </w:r>
    </w:p>
    <w:p w14:paraId="49F145BB" w14:textId="77777777" w:rsidR="00EE4F0C" w:rsidRDefault="00EE4F0C" w:rsidP="00EE4F0C">
      <w:pPr>
        <w:pStyle w:val="ListParagraph"/>
        <w:numPr>
          <w:ilvl w:val="0"/>
          <w:numId w:val="4"/>
        </w:numPr>
        <w:spacing w:line="480" w:lineRule="auto"/>
        <w:ind w:left="851"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Alternatively, and in any event, the court </w:t>
      </w:r>
      <w:r w:rsidRPr="00681E5A">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erred in not finding that there were material disputes of fact on the question of the appointment process of Trustees which could not be resolved on the papers without the leading of evidence. </w:t>
      </w:r>
    </w:p>
    <w:p w14:paraId="480D000F" w14:textId="77777777" w:rsidR="00EE4F0C" w:rsidRDefault="00EE4F0C" w:rsidP="00EE4F0C">
      <w:pPr>
        <w:pStyle w:val="ListParagraph"/>
        <w:numPr>
          <w:ilvl w:val="0"/>
          <w:numId w:val="4"/>
        </w:numPr>
        <w:spacing w:after="0" w:line="480" w:lineRule="auto"/>
        <w:ind w:left="851"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court </w:t>
      </w:r>
      <w:r w:rsidRPr="00681E5A">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erred in fact and in law and misdirected itself in ordering punitive costs when there was no basis for the court </w:t>
      </w:r>
      <w:r w:rsidRPr="00681E5A">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to adopt punitive costs in circumstances where the appellants did not appoint themselves as Trustees and there were good grounds to defend their appointment. </w:t>
      </w:r>
    </w:p>
    <w:p w14:paraId="35C81338" w14:textId="77777777" w:rsidR="00EE4F0C" w:rsidRDefault="00EE4F0C" w:rsidP="00526134">
      <w:pPr>
        <w:tabs>
          <w:tab w:val="left" w:pos="1134"/>
          <w:tab w:val="left" w:pos="1418"/>
        </w:tabs>
        <w:spacing w:after="0" w:line="480" w:lineRule="auto"/>
        <w:jc w:val="both"/>
        <w:rPr>
          <w:rFonts w:ascii="Times New Roman" w:hAnsi="Times New Roman" w:cs="Times New Roman"/>
          <w:sz w:val="24"/>
          <w:szCs w:val="24"/>
          <w:lang w:val="en-US"/>
        </w:rPr>
      </w:pPr>
    </w:p>
    <w:p w14:paraId="57962807" w14:textId="77777777" w:rsidR="00EE4F0C" w:rsidRDefault="00EE4F0C" w:rsidP="00EE4F0C">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The appellant</w:t>
      </w:r>
      <w:r w:rsidR="00E26F55">
        <w:rPr>
          <w:rFonts w:ascii="Times New Roman" w:hAnsi="Times New Roman" w:cs="Times New Roman"/>
          <w:sz w:val="24"/>
          <w:szCs w:val="24"/>
          <w:lang w:val="en-US"/>
        </w:rPr>
        <w:t>s</w:t>
      </w:r>
      <w:r>
        <w:rPr>
          <w:rFonts w:ascii="Times New Roman" w:hAnsi="Times New Roman" w:cs="Times New Roman"/>
          <w:sz w:val="24"/>
          <w:szCs w:val="24"/>
          <w:lang w:val="en-US"/>
        </w:rPr>
        <w:t xml:space="preserve"> seek the following relief.</w:t>
      </w:r>
    </w:p>
    <w:p w14:paraId="368A88D5" w14:textId="77777777" w:rsidR="00EE4F0C" w:rsidRDefault="00EE4F0C" w:rsidP="00EE4F0C">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“RELIEF SOUGHT </w:t>
      </w:r>
    </w:p>
    <w:p w14:paraId="7BB0299E" w14:textId="77777777" w:rsidR="00EE4F0C" w:rsidRDefault="00EE4F0C" w:rsidP="00EE4F0C">
      <w:pPr>
        <w:pStyle w:val="ListParagraph"/>
        <w:numPr>
          <w:ilvl w:val="0"/>
          <w:numId w:val="5"/>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That the instant appeal succeeds with costs. </w:t>
      </w:r>
    </w:p>
    <w:p w14:paraId="30399539" w14:textId="77777777" w:rsidR="00EE4F0C" w:rsidRDefault="00EE4F0C" w:rsidP="00EE4F0C">
      <w:pPr>
        <w:pStyle w:val="ListParagraph"/>
        <w:spacing w:after="0" w:line="240" w:lineRule="auto"/>
        <w:ind w:left="927"/>
        <w:jc w:val="both"/>
        <w:rPr>
          <w:rFonts w:ascii="Times New Roman" w:hAnsi="Times New Roman" w:cs="Times New Roman"/>
          <w:sz w:val="24"/>
          <w:szCs w:val="24"/>
          <w:lang w:val="en-US"/>
        </w:rPr>
      </w:pPr>
      <w:r w:rsidRPr="006B1A15">
        <w:rPr>
          <w:rFonts w:ascii="Times New Roman" w:hAnsi="Times New Roman" w:cs="Times New Roman"/>
          <w:sz w:val="24"/>
          <w:szCs w:val="24"/>
          <w:lang w:val="en-US"/>
        </w:rPr>
        <w:t xml:space="preserve">  </w:t>
      </w:r>
    </w:p>
    <w:p w14:paraId="2C1E8B3E" w14:textId="77777777" w:rsidR="00EE4F0C" w:rsidRDefault="00EE4F0C" w:rsidP="00EE4F0C">
      <w:pPr>
        <w:pStyle w:val="ListParagraph"/>
        <w:numPr>
          <w:ilvl w:val="0"/>
          <w:numId w:val="5"/>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That the order of the court </w:t>
      </w:r>
      <w:r w:rsidRPr="003079FF">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be set aside and substituted with the following: </w:t>
      </w:r>
    </w:p>
    <w:p w14:paraId="2AD093B4" w14:textId="77777777" w:rsidR="00EE4F0C" w:rsidRDefault="00EE4F0C" w:rsidP="00EE4F0C">
      <w:pPr>
        <w:pStyle w:val="ListParagraph"/>
        <w:spacing w:line="240" w:lineRule="auto"/>
        <w:ind w:left="927"/>
        <w:jc w:val="both"/>
        <w:rPr>
          <w:rFonts w:ascii="Times New Roman" w:hAnsi="Times New Roman" w:cs="Times New Roman"/>
          <w:sz w:val="24"/>
          <w:szCs w:val="24"/>
          <w:lang w:val="en-US"/>
        </w:rPr>
      </w:pPr>
    </w:p>
    <w:p w14:paraId="1EBF337D" w14:textId="77777777" w:rsidR="00EE4F0C" w:rsidRDefault="00EE4F0C" w:rsidP="00EE4F0C">
      <w:pPr>
        <w:pStyle w:val="ListParagraph"/>
        <w:spacing w:line="240" w:lineRule="auto"/>
        <w:ind w:left="927" w:firstLine="34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hereby ordered that: </w:t>
      </w:r>
    </w:p>
    <w:p w14:paraId="282706BF" w14:textId="77777777" w:rsidR="00EE4F0C" w:rsidRDefault="00526134" w:rsidP="00526134">
      <w:pPr>
        <w:pStyle w:val="ListParagraph"/>
        <w:numPr>
          <w:ilvl w:val="0"/>
          <w:numId w:val="6"/>
        </w:numPr>
        <w:spacing w:line="240" w:lineRule="auto"/>
        <w:ind w:hanging="21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E4F0C">
        <w:rPr>
          <w:rFonts w:ascii="Times New Roman" w:hAnsi="Times New Roman" w:cs="Times New Roman"/>
          <w:sz w:val="24"/>
          <w:szCs w:val="24"/>
          <w:lang w:val="en-US"/>
        </w:rPr>
        <w:t xml:space="preserve">The application is dismissed with costs.’” </w:t>
      </w:r>
    </w:p>
    <w:p w14:paraId="7C3A9A09" w14:textId="77777777" w:rsidR="00EE4F0C" w:rsidRDefault="00EE4F0C" w:rsidP="00EE4F0C">
      <w:pPr>
        <w:spacing w:line="240" w:lineRule="auto"/>
        <w:jc w:val="both"/>
        <w:rPr>
          <w:rFonts w:ascii="Times New Roman" w:hAnsi="Times New Roman" w:cs="Times New Roman"/>
          <w:sz w:val="24"/>
          <w:szCs w:val="24"/>
          <w:lang w:val="en-US"/>
        </w:rPr>
      </w:pPr>
    </w:p>
    <w:p w14:paraId="6F344480" w14:textId="77777777" w:rsidR="00EE4F0C" w:rsidRDefault="00EE4F0C" w:rsidP="00526134">
      <w:pPr>
        <w:tabs>
          <w:tab w:val="left" w:pos="1134"/>
        </w:tabs>
        <w:spacing w:line="240" w:lineRule="auto"/>
        <w:jc w:val="both"/>
        <w:rPr>
          <w:rFonts w:ascii="Times New Roman" w:hAnsi="Times New Roman" w:cs="Times New Roman"/>
          <w:b/>
          <w:sz w:val="24"/>
          <w:szCs w:val="24"/>
          <w:u w:val="single"/>
          <w:lang w:val="en-US"/>
        </w:rPr>
      </w:pPr>
      <w:r w:rsidRPr="006B1A15">
        <w:rPr>
          <w:rFonts w:ascii="Times New Roman" w:hAnsi="Times New Roman" w:cs="Times New Roman"/>
          <w:b/>
          <w:sz w:val="24"/>
          <w:szCs w:val="24"/>
          <w:u w:val="single"/>
          <w:lang w:val="en-US"/>
        </w:rPr>
        <w:t>THE ISSUES</w:t>
      </w:r>
    </w:p>
    <w:p w14:paraId="4334DECE" w14:textId="77777777" w:rsidR="00EE4F0C" w:rsidRPr="00FD5D0E" w:rsidRDefault="00EE4F0C" w:rsidP="004B6C46">
      <w:pPr>
        <w:tabs>
          <w:tab w:val="left" w:pos="567"/>
          <w:tab w:val="left" w:pos="1134"/>
        </w:tabs>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grounds of appeal raise three issues, namely: </w:t>
      </w:r>
    </w:p>
    <w:p w14:paraId="5E546BDC" w14:textId="77777777" w:rsidR="00EE4F0C" w:rsidRDefault="00EE4F0C" w:rsidP="00EE4F0C">
      <w:pPr>
        <w:pStyle w:val="ListParagraph"/>
        <w:numPr>
          <w:ilvl w:val="0"/>
          <w:numId w:val="7"/>
        </w:numPr>
        <w:spacing w:line="480" w:lineRule="auto"/>
        <w:ind w:hanging="503"/>
        <w:jc w:val="both"/>
        <w:rPr>
          <w:rFonts w:ascii="Times New Roman" w:hAnsi="Times New Roman" w:cs="Times New Roman"/>
          <w:sz w:val="24"/>
          <w:szCs w:val="24"/>
          <w:lang w:val="en-US"/>
        </w:rPr>
      </w:pPr>
      <w:r w:rsidRPr="006B1A15">
        <w:rPr>
          <w:rFonts w:ascii="Times New Roman" w:hAnsi="Times New Roman" w:cs="Times New Roman"/>
          <w:sz w:val="24"/>
          <w:szCs w:val="24"/>
          <w:lang w:val="en-US"/>
        </w:rPr>
        <w:t>Whether</w:t>
      </w:r>
      <w:r>
        <w:rPr>
          <w:rFonts w:ascii="Times New Roman" w:hAnsi="Times New Roman" w:cs="Times New Roman"/>
          <w:sz w:val="24"/>
          <w:szCs w:val="24"/>
          <w:lang w:val="en-US"/>
        </w:rPr>
        <w:t xml:space="preserve"> or not the appellants were properly appointed as Trustees in terms of the Deed of Trust of the Centennial Trust.</w:t>
      </w:r>
    </w:p>
    <w:p w14:paraId="67BACDC2" w14:textId="77777777" w:rsidR="00EE4F0C" w:rsidRDefault="00EE4F0C" w:rsidP="00EE4F0C">
      <w:pPr>
        <w:pStyle w:val="ListParagraph"/>
        <w:numPr>
          <w:ilvl w:val="0"/>
          <w:numId w:val="7"/>
        </w:numPr>
        <w:spacing w:line="480" w:lineRule="auto"/>
        <w:ind w:hanging="503"/>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Whether or not there were material dispute</w:t>
      </w:r>
      <w:r w:rsidR="004B6C46">
        <w:rPr>
          <w:rFonts w:ascii="Times New Roman" w:hAnsi="Times New Roman" w:cs="Times New Roman"/>
          <w:sz w:val="24"/>
          <w:szCs w:val="24"/>
          <w:lang w:val="en-US"/>
        </w:rPr>
        <w:t>s</w:t>
      </w:r>
      <w:r>
        <w:rPr>
          <w:rFonts w:ascii="Times New Roman" w:hAnsi="Times New Roman" w:cs="Times New Roman"/>
          <w:sz w:val="24"/>
          <w:szCs w:val="24"/>
          <w:lang w:val="en-US"/>
        </w:rPr>
        <w:t xml:space="preserve"> of fact which could not be resolved on the papers without leading evidence </w:t>
      </w:r>
      <w:r w:rsidRPr="00FD5D0E">
        <w:rPr>
          <w:rFonts w:ascii="Times New Roman" w:hAnsi="Times New Roman" w:cs="Times New Roman"/>
          <w:i/>
          <w:sz w:val="24"/>
          <w:szCs w:val="24"/>
          <w:lang w:val="en-US"/>
        </w:rPr>
        <w:t>viva voce</w:t>
      </w:r>
      <w:r>
        <w:rPr>
          <w:rFonts w:ascii="Times New Roman" w:hAnsi="Times New Roman" w:cs="Times New Roman"/>
          <w:i/>
          <w:sz w:val="24"/>
          <w:szCs w:val="24"/>
          <w:lang w:val="en-US"/>
        </w:rPr>
        <w:t>.</w:t>
      </w:r>
      <w:r>
        <w:rPr>
          <w:rFonts w:ascii="Times New Roman" w:hAnsi="Times New Roman" w:cs="Times New Roman"/>
          <w:sz w:val="24"/>
          <w:szCs w:val="24"/>
          <w:lang w:val="en-US"/>
        </w:rPr>
        <w:t xml:space="preserve"> </w:t>
      </w:r>
    </w:p>
    <w:p w14:paraId="04746877" w14:textId="77777777" w:rsidR="00EE4F0C" w:rsidRDefault="00EE4F0C" w:rsidP="00EE4F0C">
      <w:pPr>
        <w:pStyle w:val="ListParagraph"/>
        <w:numPr>
          <w:ilvl w:val="0"/>
          <w:numId w:val="7"/>
        </w:numPr>
        <w:spacing w:after="0" w:line="480" w:lineRule="auto"/>
        <w:ind w:hanging="50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Whether or not the appellants should have been mulcted with an order of costs on the legal practitioner and client scale. </w:t>
      </w:r>
    </w:p>
    <w:p w14:paraId="00D860AC" w14:textId="77777777" w:rsidR="00EE4F0C" w:rsidRDefault="00EE4F0C" w:rsidP="000573DC">
      <w:pPr>
        <w:spacing w:after="0" w:line="480" w:lineRule="auto"/>
        <w:jc w:val="both"/>
        <w:rPr>
          <w:rFonts w:ascii="Times New Roman" w:hAnsi="Times New Roman" w:cs="Times New Roman"/>
          <w:b/>
          <w:sz w:val="24"/>
          <w:szCs w:val="24"/>
          <w:u w:val="single"/>
          <w:lang w:val="en-US"/>
        </w:rPr>
      </w:pPr>
    </w:p>
    <w:p w14:paraId="43C8A0E6" w14:textId="77777777" w:rsidR="00092156" w:rsidRDefault="00EE4F0C" w:rsidP="00092156">
      <w:pPr>
        <w:tabs>
          <w:tab w:val="left" w:pos="1134"/>
        </w:tabs>
        <w:spacing w:after="0" w:line="480" w:lineRule="auto"/>
        <w:jc w:val="both"/>
        <w:rPr>
          <w:rFonts w:ascii="Times New Roman" w:hAnsi="Times New Roman" w:cs="Times New Roman"/>
          <w:b/>
          <w:sz w:val="24"/>
          <w:szCs w:val="24"/>
          <w:u w:val="single"/>
          <w:lang w:val="en-US"/>
        </w:rPr>
      </w:pPr>
      <w:r w:rsidRPr="00FD5D0E">
        <w:rPr>
          <w:rFonts w:ascii="Times New Roman" w:hAnsi="Times New Roman" w:cs="Times New Roman"/>
          <w:b/>
          <w:sz w:val="24"/>
          <w:szCs w:val="24"/>
          <w:u w:val="single"/>
          <w:lang w:val="en-US"/>
        </w:rPr>
        <w:t xml:space="preserve">SUBMISSIONS BEFORE THIS </w:t>
      </w:r>
      <w:proofErr w:type="spellStart"/>
      <w:r w:rsidRPr="00FD5D0E">
        <w:rPr>
          <w:rFonts w:ascii="Times New Roman" w:hAnsi="Times New Roman" w:cs="Times New Roman"/>
          <w:b/>
          <w:sz w:val="24"/>
          <w:szCs w:val="24"/>
          <w:u w:val="single"/>
          <w:lang w:val="en-US"/>
        </w:rPr>
        <w:t>COURT</w:t>
      </w:r>
      <w:proofErr w:type="spellEnd"/>
    </w:p>
    <w:p w14:paraId="33E2A6B3" w14:textId="02D1773E" w:rsidR="00EE4F0C" w:rsidRPr="00092156" w:rsidRDefault="00EE4F0C" w:rsidP="00092156">
      <w:pPr>
        <w:tabs>
          <w:tab w:val="left" w:pos="1134"/>
        </w:tabs>
        <w:spacing w:after="0" w:line="480" w:lineRule="auto"/>
        <w:ind w:firstLine="1134"/>
        <w:jc w:val="both"/>
        <w:rPr>
          <w:rFonts w:ascii="Times New Roman" w:hAnsi="Times New Roman" w:cs="Times New Roman"/>
          <w:b/>
          <w:sz w:val="24"/>
          <w:szCs w:val="24"/>
          <w:u w:val="single"/>
          <w:lang w:val="en-US"/>
        </w:rPr>
      </w:pPr>
      <w:proofErr w:type="spellStart"/>
      <w:r w:rsidRPr="00FD5D0E">
        <w:rPr>
          <w:rFonts w:ascii="Times New Roman" w:hAnsi="Times New Roman" w:cs="Times New Roman"/>
          <w:sz w:val="24"/>
          <w:szCs w:val="24"/>
          <w:lang w:val="en-US"/>
        </w:rPr>
        <w:t>Mr</w:t>
      </w:r>
      <w:proofErr w:type="spellEnd"/>
      <w:r>
        <w:rPr>
          <w:rFonts w:ascii="Times New Roman" w:hAnsi="Times New Roman" w:cs="Times New Roman"/>
          <w:sz w:val="24"/>
          <w:szCs w:val="24"/>
          <w:lang w:val="en-US"/>
        </w:rPr>
        <w:t xml:space="preserve"> </w:t>
      </w:r>
      <w:proofErr w:type="spellStart"/>
      <w:r w:rsidRPr="00FD5D0E">
        <w:rPr>
          <w:rFonts w:ascii="Times New Roman" w:hAnsi="Times New Roman" w:cs="Times New Roman"/>
          <w:i/>
          <w:sz w:val="24"/>
          <w:szCs w:val="24"/>
          <w:lang w:val="en-US"/>
        </w:rPr>
        <w:t>Magwaliba</w:t>
      </w:r>
      <w:proofErr w:type="spellEnd"/>
      <w:r>
        <w:rPr>
          <w:rFonts w:ascii="Times New Roman" w:hAnsi="Times New Roman" w:cs="Times New Roman"/>
          <w:sz w:val="24"/>
          <w:szCs w:val="24"/>
          <w:lang w:val="en-US"/>
        </w:rPr>
        <w:t xml:space="preserve">, for the appellants, submitted that the court </w:t>
      </w:r>
      <w:r w:rsidRPr="00A250CC">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erred when it failed to take a purposive approach in interpreting the Trust Deed.  In this regard he referred the court to the decision in </w:t>
      </w:r>
      <w:r w:rsidRPr="00A250CC">
        <w:rPr>
          <w:rFonts w:ascii="Times New Roman" w:hAnsi="Times New Roman" w:cs="Times New Roman"/>
          <w:i/>
          <w:sz w:val="24"/>
          <w:szCs w:val="24"/>
          <w:lang w:val="en-US"/>
        </w:rPr>
        <w:t xml:space="preserve">Natal Joint Municipal </w:t>
      </w:r>
      <w:r>
        <w:rPr>
          <w:rFonts w:ascii="Times New Roman" w:hAnsi="Times New Roman" w:cs="Times New Roman"/>
          <w:i/>
          <w:sz w:val="24"/>
          <w:szCs w:val="24"/>
          <w:lang w:val="en-US"/>
        </w:rPr>
        <w:t xml:space="preserve">Pension Fund v </w:t>
      </w:r>
      <w:proofErr w:type="spellStart"/>
      <w:r>
        <w:rPr>
          <w:rFonts w:ascii="Times New Roman" w:hAnsi="Times New Roman" w:cs="Times New Roman"/>
          <w:i/>
          <w:sz w:val="24"/>
          <w:szCs w:val="24"/>
          <w:lang w:val="en-US"/>
        </w:rPr>
        <w:t>E</w:t>
      </w:r>
      <w:r w:rsidR="008119F4">
        <w:rPr>
          <w:rFonts w:ascii="Times New Roman" w:hAnsi="Times New Roman" w:cs="Times New Roman"/>
          <w:i/>
          <w:sz w:val="24"/>
          <w:szCs w:val="24"/>
          <w:lang w:val="en-US"/>
        </w:rPr>
        <w:t>n</w:t>
      </w:r>
      <w:r w:rsidRPr="00A250CC">
        <w:rPr>
          <w:rFonts w:ascii="Times New Roman" w:hAnsi="Times New Roman" w:cs="Times New Roman"/>
          <w:i/>
          <w:sz w:val="24"/>
          <w:szCs w:val="24"/>
          <w:lang w:val="en-US"/>
        </w:rPr>
        <w:t>dumeni</w:t>
      </w:r>
      <w:proofErr w:type="spellEnd"/>
      <w:r w:rsidRPr="00A250CC">
        <w:rPr>
          <w:rFonts w:ascii="Times New Roman" w:hAnsi="Times New Roman" w:cs="Times New Roman"/>
          <w:i/>
          <w:sz w:val="24"/>
          <w:szCs w:val="24"/>
          <w:lang w:val="en-US"/>
        </w:rPr>
        <w:t xml:space="preserve"> </w:t>
      </w:r>
      <w:r w:rsidR="002A79A0" w:rsidRPr="00A250CC">
        <w:rPr>
          <w:rFonts w:ascii="Times New Roman" w:hAnsi="Times New Roman" w:cs="Times New Roman"/>
          <w:i/>
          <w:sz w:val="24"/>
          <w:szCs w:val="24"/>
          <w:lang w:val="en-US"/>
        </w:rPr>
        <w:t>Municipality</w:t>
      </w:r>
      <w:r w:rsidR="002A79A0">
        <w:rPr>
          <w:rFonts w:ascii="Times New Roman" w:hAnsi="Times New Roman" w:cs="Times New Roman"/>
          <w:sz w:val="24"/>
          <w:szCs w:val="24"/>
          <w:lang w:val="en-US"/>
        </w:rPr>
        <w:t xml:space="preserve"> 2012</w:t>
      </w:r>
      <w:r w:rsidR="00605644">
        <w:rPr>
          <w:rFonts w:ascii="Times New Roman" w:hAnsi="Times New Roman" w:cs="Times New Roman"/>
          <w:sz w:val="24"/>
          <w:szCs w:val="24"/>
          <w:lang w:val="en-US"/>
        </w:rPr>
        <w:t xml:space="preserve"> (2) </w:t>
      </w:r>
      <w:r>
        <w:rPr>
          <w:rFonts w:ascii="Times New Roman" w:hAnsi="Times New Roman" w:cs="Times New Roman"/>
          <w:sz w:val="24"/>
          <w:szCs w:val="24"/>
          <w:lang w:val="en-US"/>
        </w:rPr>
        <w:t xml:space="preserve">ALL SA 262.  </w:t>
      </w:r>
    </w:p>
    <w:p w14:paraId="1921FDD4" w14:textId="77777777" w:rsidR="00EE4F0C" w:rsidRDefault="00EE4F0C" w:rsidP="00526134">
      <w:pPr>
        <w:spacing w:after="0" w:line="480" w:lineRule="auto"/>
        <w:ind w:firstLine="1134"/>
        <w:jc w:val="both"/>
        <w:rPr>
          <w:rFonts w:ascii="Times New Roman" w:hAnsi="Times New Roman" w:cs="Times New Roman"/>
          <w:sz w:val="24"/>
          <w:szCs w:val="24"/>
          <w:lang w:val="en-US"/>
        </w:rPr>
      </w:pPr>
    </w:p>
    <w:p w14:paraId="48137336" w14:textId="77777777" w:rsidR="00EE4F0C" w:rsidRDefault="00EE4F0C" w:rsidP="004B6C46">
      <w:pPr>
        <w:tabs>
          <w:tab w:val="left" w:pos="1134"/>
        </w:tabs>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 submitted that the court </w:t>
      </w:r>
      <w:r w:rsidRPr="00A250CC">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had a duty to ensure that a Trust does not fail for want of trustees.  For this proposition reliance was placed on the case of </w:t>
      </w:r>
      <w:r w:rsidRPr="00A250CC">
        <w:rPr>
          <w:rFonts w:ascii="Times New Roman" w:hAnsi="Times New Roman" w:cs="Times New Roman"/>
          <w:i/>
          <w:sz w:val="24"/>
          <w:szCs w:val="24"/>
          <w:lang w:val="en-US"/>
        </w:rPr>
        <w:t>L</w:t>
      </w:r>
      <w:r>
        <w:rPr>
          <w:rFonts w:ascii="Times New Roman" w:hAnsi="Times New Roman" w:cs="Times New Roman"/>
          <w:i/>
          <w:sz w:val="24"/>
          <w:szCs w:val="24"/>
          <w:lang w:val="en-US"/>
        </w:rPr>
        <w:t>and and Agricultural Bank of South Africa v</w:t>
      </w:r>
      <w:r w:rsidRPr="00A250CC">
        <w:rPr>
          <w:rFonts w:ascii="Times New Roman" w:hAnsi="Times New Roman" w:cs="Times New Roman"/>
          <w:i/>
          <w:sz w:val="24"/>
          <w:szCs w:val="24"/>
          <w:lang w:val="en-US"/>
        </w:rPr>
        <w:t xml:space="preserve"> Parker and Others</w:t>
      </w:r>
      <w:r>
        <w:rPr>
          <w:rFonts w:ascii="Times New Roman" w:hAnsi="Times New Roman" w:cs="Times New Roman"/>
          <w:sz w:val="24"/>
          <w:szCs w:val="24"/>
          <w:lang w:val="en-US"/>
        </w:rPr>
        <w:t xml:space="preserve"> 2005 (2) SA 77 (SCA)  </w:t>
      </w:r>
    </w:p>
    <w:p w14:paraId="2D37C1DC" w14:textId="77777777" w:rsidR="00EE4F0C" w:rsidRDefault="00EE4F0C" w:rsidP="00526134">
      <w:pPr>
        <w:tabs>
          <w:tab w:val="left" w:pos="1134"/>
        </w:tabs>
        <w:spacing w:after="0" w:line="480" w:lineRule="auto"/>
        <w:ind w:firstLine="1134"/>
        <w:jc w:val="both"/>
        <w:rPr>
          <w:rFonts w:ascii="Times New Roman" w:hAnsi="Times New Roman" w:cs="Times New Roman"/>
          <w:sz w:val="24"/>
          <w:szCs w:val="24"/>
          <w:lang w:val="en-US"/>
        </w:rPr>
      </w:pPr>
    </w:p>
    <w:p w14:paraId="4F14F1FB" w14:textId="17320561" w:rsidR="00EE4F0C" w:rsidRDefault="00EE4F0C" w:rsidP="004B6C46">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 further submitted that there was evidence to show that the appellants were              </w:t>
      </w:r>
      <w:r w:rsidRPr="00A250CC">
        <w:rPr>
          <w:rFonts w:ascii="Times New Roman" w:hAnsi="Times New Roman" w:cs="Times New Roman"/>
          <w:i/>
          <w:sz w:val="24"/>
          <w:szCs w:val="24"/>
          <w:lang w:val="en-US"/>
        </w:rPr>
        <w:t>de f</w:t>
      </w:r>
      <w:r w:rsidR="004A4CAF">
        <w:rPr>
          <w:rFonts w:ascii="Times New Roman" w:hAnsi="Times New Roman" w:cs="Times New Roman"/>
          <w:i/>
          <w:sz w:val="24"/>
          <w:szCs w:val="24"/>
          <w:lang w:val="en-US"/>
        </w:rPr>
        <w:t>a</w:t>
      </w:r>
      <w:r w:rsidRPr="00A250CC">
        <w:rPr>
          <w:rFonts w:ascii="Times New Roman" w:hAnsi="Times New Roman" w:cs="Times New Roman"/>
          <w:i/>
          <w:sz w:val="24"/>
          <w:szCs w:val="24"/>
          <w:lang w:val="en-US"/>
        </w:rPr>
        <w:t>cto</w:t>
      </w:r>
      <w:r>
        <w:rPr>
          <w:rFonts w:ascii="Times New Roman" w:hAnsi="Times New Roman" w:cs="Times New Roman"/>
          <w:sz w:val="24"/>
          <w:szCs w:val="24"/>
          <w:lang w:val="en-US"/>
        </w:rPr>
        <w:t xml:space="preserve"> trustees.  For that </w:t>
      </w:r>
      <w:r w:rsidR="004A4CAF">
        <w:rPr>
          <w:rFonts w:ascii="Times New Roman" w:hAnsi="Times New Roman" w:cs="Times New Roman"/>
          <w:sz w:val="24"/>
          <w:szCs w:val="24"/>
          <w:lang w:val="en-US"/>
        </w:rPr>
        <w:t>reason,</w:t>
      </w:r>
      <w:r>
        <w:rPr>
          <w:rFonts w:ascii="Times New Roman" w:hAnsi="Times New Roman" w:cs="Times New Roman"/>
          <w:sz w:val="24"/>
          <w:szCs w:val="24"/>
          <w:lang w:val="en-US"/>
        </w:rPr>
        <w:t xml:space="preserve"> there was substantial compliance with the provisions of the Trust Deed.  </w:t>
      </w:r>
    </w:p>
    <w:p w14:paraId="71941AF3" w14:textId="77777777" w:rsidR="00EE4F0C" w:rsidRDefault="00EE4F0C" w:rsidP="001C3755">
      <w:pPr>
        <w:spacing w:after="0" w:line="240" w:lineRule="auto"/>
        <w:ind w:firstLine="1134"/>
        <w:jc w:val="both"/>
        <w:rPr>
          <w:rFonts w:ascii="Times New Roman" w:hAnsi="Times New Roman" w:cs="Times New Roman"/>
          <w:sz w:val="24"/>
          <w:szCs w:val="24"/>
          <w:lang w:val="en-US"/>
        </w:rPr>
      </w:pPr>
    </w:p>
    <w:p w14:paraId="59DAC447" w14:textId="7E262690" w:rsidR="00EE4F0C" w:rsidRDefault="004A4CAF" w:rsidP="004B6C46">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He also submitted that the</w:t>
      </w:r>
      <w:r w:rsidR="00EE4F0C">
        <w:rPr>
          <w:rFonts w:ascii="Times New Roman" w:hAnsi="Times New Roman" w:cs="Times New Roman"/>
          <w:sz w:val="24"/>
          <w:szCs w:val="24"/>
          <w:lang w:val="en-US"/>
        </w:rPr>
        <w:t xml:space="preserve"> evidence shows that the appellants had been appointed as trustees and had acted in a </w:t>
      </w:r>
      <w:r w:rsidR="00EE4F0C" w:rsidRPr="00A250CC">
        <w:rPr>
          <w:rFonts w:ascii="Times New Roman" w:hAnsi="Times New Roman" w:cs="Times New Roman"/>
          <w:i/>
          <w:sz w:val="24"/>
          <w:szCs w:val="24"/>
          <w:lang w:val="en-US"/>
        </w:rPr>
        <w:t>bona</w:t>
      </w:r>
      <w:r w:rsidR="00EE4F0C">
        <w:rPr>
          <w:rFonts w:ascii="Times New Roman" w:hAnsi="Times New Roman" w:cs="Times New Roman"/>
          <w:i/>
          <w:sz w:val="24"/>
          <w:szCs w:val="24"/>
          <w:lang w:val="en-US"/>
        </w:rPr>
        <w:t xml:space="preserve"> </w:t>
      </w:r>
      <w:r w:rsidR="00EE4F0C" w:rsidRPr="00A250CC">
        <w:rPr>
          <w:rFonts w:ascii="Times New Roman" w:hAnsi="Times New Roman" w:cs="Times New Roman"/>
          <w:i/>
          <w:sz w:val="24"/>
          <w:szCs w:val="24"/>
          <w:lang w:val="en-US"/>
        </w:rPr>
        <w:t>fide</w:t>
      </w:r>
      <w:r w:rsidR="00EE4F0C">
        <w:rPr>
          <w:rFonts w:ascii="Times New Roman" w:hAnsi="Times New Roman" w:cs="Times New Roman"/>
          <w:i/>
          <w:sz w:val="24"/>
          <w:szCs w:val="24"/>
          <w:lang w:val="en-US"/>
        </w:rPr>
        <w:t xml:space="preserve"> </w:t>
      </w:r>
      <w:r w:rsidR="00EE4F0C" w:rsidRPr="00A250CC">
        <w:rPr>
          <w:rFonts w:ascii="Times New Roman" w:hAnsi="Times New Roman" w:cs="Times New Roman"/>
          <w:sz w:val="24"/>
          <w:szCs w:val="24"/>
          <w:lang w:val="en-US"/>
        </w:rPr>
        <w:t>manner</w:t>
      </w:r>
      <w:r w:rsidR="00EE4F0C">
        <w:rPr>
          <w:rFonts w:ascii="Times New Roman" w:hAnsi="Times New Roman" w:cs="Times New Roman"/>
          <w:i/>
          <w:sz w:val="24"/>
          <w:szCs w:val="24"/>
          <w:lang w:val="en-US"/>
        </w:rPr>
        <w:t xml:space="preserve"> </w:t>
      </w:r>
      <w:r w:rsidR="00EE4F0C">
        <w:rPr>
          <w:rFonts w:ascii="Times New Roman" w:hAnsi="Times New Roman" w:cs="Times New Roman"/>
          <w:sz w:val="24"/>
          <w:szCs w:val="24"/>
          <w:lang w:val="en-US"/>
        </w:rPr>
        <w:t xml:space="preserve">in the execution of their duties.   </w:t>
      </w:r>
    </w:p>
    <w:p w14:paraId="38A8B621" w14:textId="77777777" w:rsidR="00EE4F0C" w:rsidRDefault="00EE4F0C" w:rsidP="00526134">
      <w:pPr>
        <w:spacing w:after="0" w:line="480" w:lineRule="auto"/>
        <w:ind w:firstLine="1134"/>
        <w:jc w:val="both"/>
        <w:rPr>
          <w:rFonts w:ascii="Times New Roman" w:hAnsi="Times New Roman" w:cs="Times New Roman"/>
          <w:sz w:val="24"/>
          <w:szCs w:val="24"/>
          <w:lang w:val="en-US"/>
        </w:rPr>
      </w:pPr>
    </w:p>
    <w:p w14:paraId="3B5FDDC4" w14:textId="77777777" w:rsidR="00EE4F0C" w:rsidRDefault="00EE4F0C" w:rsidP="004B6C46">
      <w:pPr>
        <w:tabs>
          <w:tab w:val="left" w:pos="1134"/>
        </w:tabs>
        <w:spacing w:after="0" w:line="480" w:lineRule="auto"/>
        <w:ind w:firstLine="113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Mr</w:t>
      </w:r>
      <w:proofErr w:type="spellEnd"/>
      <w:r>
        <w:rPr>
          <w:rFonts w:ascii="Times New Roman" w:hAnsi="Times New Roman" w:cs="Times New Roman"/>
          <w:sz w:val="24"/>
          <w:szCs w:val="24"/>
          <w:lang w:val="en-US"/>
        </w:rPr>
        <w:t xml:space="preserve"> </w:t>
      </w:r>
      <w:proofErr w:type="spellStart"/>
      <w:r w:rsidR="004B6C46">
        <w:rPr>
          <w:rFonts w:ascii="Times New Roman" w:hAnsi="Times New Roman" w:cs="Times New Roman"/>
          <w:i/>
          <w:sz w:val="24"/>
          <w:szCs w:val="24"/>
          <w:lang w:val="en-US"/>
        </w:rPr>
        <w:t>Magwaliba</w:t>
      </w:r>
      <w:proofErr w:type="spellEnd"/>
      <w:r w:rsidR="004B6C46">
        <w:rPr>
          <w:rFonts w:ascii="Times New Roman" w:hAnsi="Times New Roman" w:cs="Times New Roman"/>
          <w:i/>
          <w:sz w:val="24"/>
          <w:szCs w:val="24"/>
          <w:lang w:val="en-US"/>
        </w:rPr>
        <w:t xml:space="preserve"> </w:t>
      </w:r>
      <w:r w:rsidR="004B6C46" w:rsidRPr="000859FC">
        <w:rPr>
          <w:rFonts w:ascii="Times New Roman" w:hAnsi="Times New Roman" w:cs="Times New Roman"/>
          <w:iCs/>
          <w:sz w:val="24"/>
          <w:szCs w:val="24"/>
          <w:lang w:val="en-US"/>
        </w:rPr>
        <w:t>further</w:t>
      </w:r>
      <w:r>
        <w:rPr>
          <w:rFonts w:ascii="Times New Roman" w:hAnsi="Times New Roman" w:cs="Times New Roman"/>
          <w:sz w:val="24"/>
          <w:szCs w:val="24"/>
          <w:lang w:val="en-US"/>
        </w:rPr>
        <w:t xml:space="preserve"> submitted that there was no suggestion before the court           </w:t>
      </w:r>
      <w:r w:rsidRPr="00FF1E3D">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that there was fraud in their appointment.  He submitted that an accidental omission to comply with the provisions of the Trust Deed was not fatal. </w:t>
      </w:r>
    </w:p>
    <w:p w14:paraId="67CB7082" w14:textId="4DABD0DD" w:rsidR="00EE4F0C" w:rsidRDefault="00EE4F0C" w:rsidP="004B6C46">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On the issue of </w:t>
      </w:r>
      <w:r w:rsidR="005455AA">
        <w:rPr>
          <w:rFonts w:ascii="Times New Roman" w:hAnsi="Times New Roman" w:cs="Times New Roman"/>
          <w:sz w:val="24"/>
          <w:szCs w:val="24"/>
          <w:lang w:val="en-US"/>
        </w:rPr>
        <w:t>costs,</w:t>
      </w:r>
      <w:r>
        <w:rPr>
          <w:rFonts w:ascii="Times New Roman" w:hAnsi="Times New Roman" w:cs="Times New Roman"/>
          <w:sz w:val="24"/>
          <w:szCs w:val="24"/>
          <w:lang w:val="en-US"/>
        </w:rPr>
        <w:t xml:space="preserve"> he submitted that these ought to have been borne by the Trust as the appellants had been sued in their official capacit</w:t>
      </w:r>
      <w:r w:rsidR="005455AA">
        <w:rPr>
          <w:rFonts w:ascii="Times New Roman" w:hAnsi="Times New Roman" w:cs="Times New Roman"/>
          <w:sz w:val="24"/>
          <w:szCs w:val="24"/>
          <w:lang w:val="en-US"/>
        </w:rPr>
        <w:t>ies</w:t>
      </w:r>
      <w:r>
        <w:rPr>
          <w:rFonts w:ascii="Times New Roman" w:hAnsi="Times New Roman" w:cs="Times New Roman"/>
          <w:sz w:val="24"/>
          <w:szCs w:val="24"/>
          <w:lang w:val="en-US"/>
        </w:rPr>
        <w:t xml:space="preserve">. </w:t>
      </w:r>
    </w:p>
    <w:p w14:paraId="02A80FEF" w14:textId="77777777" w:rsidR="00EE4F0C" w:rsidRDefault="00EE4F0C" w:rsidP="00526134">
      <w:pPr>
        <w:tabs>
          <w:tab w:val="left" w:pos="1134"/>
        </w:tabs>
        <w:spacing w:after="0" w:line="480" w:lineRule="auto"/>
        <w:ind w:firstLine="1134"/>
        <w:jc w:val="both"/>
        <w:rPr>
          <w:rFonts w:ascii="Times New Roman" w:hAnsi="Times New Roman" w:cs="Times New Roman"/>
          <w:sz w:val="24"/>
          <w:szCs w:val="24"/>
          <w:lang w:val="en-US"/>
        </w:rPr>
      </w:pPr>
    </w:p>
    <w:p w14:paraId="0477FC19" w14:textId="77777777" w:rsidR="00EE4F0C" w:rsidRDefault="00EE4F0C" w:rsidP="004B6C46">
      <w:pPr>
        <w:spacing w:after="0" w:line="480" w:lineRule="auto"/>
        <w:ind w:firstLine="113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Mr</w:t>
      </w:r>
      <w:proofErr w:type="spellEnd"/>
      <w:r>
        <w:rPr>
          <w:rFonts w:ascii="Times New Roman" w:hAnsi="Times New Roman" w:cs="Times New Roman"/>
          <w:sz w:val="24"/>
          <w:szCs w:val="24"/>
          <w:lang w:val="en-US"/>
        </w:rPr>
        <w:t xml:space="preserve"> </w:t>
      </w:r>
      <w:proofErr w:type="spellStart"/>
      <w:r w:rsidRPr="00FF1E3D">
        <w:rPr>
          <w:rFonts w:ascii="Times New Roman" w:hAnsi="Times New Roman" w:cs="Times New Roman"/>
          <w:i/>
          <w:sz w:val="24"/>
          <w:szCs w:val="24"/>
          <w:lang w:val="en-US"/>
        </w:rPr>
        <w:t>Chagonda</w:t>
      </w:r>
      <w:proofErr w:type="spellEnd"/>
      <w:r>
        <w:rPr>
          <w:rFonts w:ascii="Times New Roman" w:hAnsi="Times New Roman" w:cs="Times New Roman"/>
          <w:sz w:val="24"/>
          <w:szCs w:val="24"/>
          <w:lang w:val="en-US"/>
        </w:rPr>
        <w:t xml:space="preserve">, for the first respondent, submitted that the fact that the appellants acted in a </w:t>
      </w:r>
      <w:r w:rsidRPr="00FF1E3D">
        <w:rPr>
          <w:rFonts w:ascii="Times New Roman" w:hAnsi="Times New Roman" w:cs="Times New Roman"/>
          <w:i/>
          <w:sz w:val="24"/>
          <w:szCs w:val="24"/>
          <w:lang w:val="en-US"/>
        </w:rPr>
        <w:t>bona fide</w:t>
      </w:r>
      <w:r>
        <w:rPr>
          <w:rFonts w:ascii="Times New Roman" w:hAnsi="Times New Roman" w:cs="Times New Roman"/>
          <w:sz w:val="24"/>
          <w:szCs w:val="24"/>
          <w:lang w:val="en-US"/>
        </w:rPr>
        <w:t xml:space="preserve"> manner was irrelevant.  The real issue before the court </w:t>
      </w:r>
      <w:r w:rsidRPr="00FF1E3D">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was whether the appellants had been properly appointed in terms of the Trust Deed.  He further submitted that as no special resolution was attached proving their appointment, the court </w:t>
      </w:r>
      <w:r w:rsidRPr="00FF1E3D">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could not be faulted for holding that there was no evidence to support the appellants’ case. </w:t>
      </w:r>
    </w:p>
    <w:p w14:paraId="0A0F0E60" w14:textId="77777777" w:rsidR="00EE4F0C" w:rsidRDefault="00EE4F0C" w:rsidP="00FA58C0">
      <w:pPr>
        <w:tabs>
          <w:tab w:val="left" w:pos="1134"/>
        </w:tabs>
        <w:spacing w:after="0" w:line="480" w:lineRule="auto"/>
        <w:ind w:firstLine="1134"/>
        <w:jc w:val="both"/>
        <w:rPr>
          <w:rFonts w:ascii="Times New Roman" w:hAnsi="Times New Roman" w:cs="Times New Roman"/>
          <w:sz w:val="24"/>
          <w:szCs w:val="24"/>
          <w:lang w:val="en-US"/>
        </w:rPr>
      </w:pPr>
    </w:p>
    <w:p w14:paraId="7EA72153" w14:textId="77777777" w:rsidR="00EE4F0C" w:rsidRDefault="00EE4F0C" w:rsidP="004B6C46">
      <w:pPr>
        <w:spacing w:after="0" w:line="480" w:lineRule="auto"/>
        <w:ind w:firstLine="113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Mr</w:t>
      </w:r>
      <w:proofErr w:type="spellEnd"/>
      <w:r>
        <w:rPr>
          <w:rFonts w:ascii="Times New Roman" w:hAnsi="Times New Roman" w:cs="Times New Roman"/>
          <w:sz w:val="24"/>
          <w:szCs w:val="24"/>
          <w:lang w:val="en-US"/>
        </w:rPr>
        <w:t xml:space="preserve"> </w:t>
      </w:r>
      <w:proofErr w:type="spellStart"/>
      <w:r w:rsidRPr="00D027E6">
        <w:rPr>
          <w:rFonts w:ascii="Times New Roman" w:hAnsi="Times New Roman" w:cs="Times New Roman"/>
          <w:i/>
          <w:sz w:val="24"/>
          <w:szCs w:val="24"/>
          <w:lang w:val="en-US"/>
        </w:rPr>
        <w:t>Chagonda</w:t>
      </w:r>
      <w:proofErr w:type="spellEnd"/>
      <w:r>
        <w:rPr>
          <w:rFonts w:ascii="Times New Roman" w:hAnsi="Times New Roman" w:cs="Times New Roman"/>
          <w:sz w:val="24"/>
          <w:szCs w:val="24"/>
          <w:lang w:val="en-US"/>
        </w:rPr>
        <w:t xml:space="preserve"> further submitted that the question of the purposive interpretation of the Trust Deed was never argued before the court </w:t>
      </w:r>
      <w:r w:rsidRPr="00D027E6">
        <w:rPr>
          <w:rFonts w:ascii="Times New Roman" w:hAnsi="Times New Roman" w:cs="Times New Roman"/>
          <w:i/>
          <w:sz w:val="24"/>
          <w:szCs w:val="24"/>
          <w:lang w:val="en-US"/>
        </w:rPr>
        <w:t>a quo</w:t>
      </w:r>
      <w:r>
        <w:rPr>
          <w:rFonts w:ascii="Times New Roman" w:hAnsi="Times New Roman" w:cs="Times New Roman"/>
          <w:sz w:val="24"/>
          <w:szCs w:val="24"/>
          <w:lang w:val="en-US"/>
        </w:rPr>
        <w:t>.  As for costs he submitted that punitive costs were justified as the appellants had falsely claimed that they were in possession of the special resolution appointing them as trustees.</w:t>
      </w:r>
    </w:p>
    <w:p w14:paraId="7B0A2D95" w14:textId="77777777" w:rsidR="00357363" w:rsidRDefault="00357363" w:rsidP="007E5399">
      <w:pPr>
        <w:tabs>
          <w:tab w:val="left" w:pos="1134"/>
        </w:tabs>
        <w:spacing w:after="0" w:line="480" w:lineRule="auto"/>
        <w:jc w:val="both"/>
        <w:rPr>
          <w:rFonts w:ascii="Times New Roman" w:hAnsi="Times New Roman" w:cs="Times New Roman"/>
          <w:sz w:val="24"/>
          <w:szCs w:val="24"/>
          <w:lang w:val="en-US"/>
        </w:rPr>
      </w:pPr>
    </w:p>
    <w:p w14:paraId="5083A11E" w14:textId="77777777" w:rsidR="00EE4F0C" w:rsidRDefault="00EE4F0C" w:rsidP="00EE4F0C">
      <w:pPr>
        <w:spacing w:after="0" w:line="480" w:lineRule="auto"/>
        <w:jc w:val="both"/>
        <w:rPr>
          <w:rFonts w:ascii="Times New Roman" w:hAnsi="Times New Roman" w:cs="Times New Roman"/>
          <w:b/>
          <w:sz w:val="24"/>
          <w:szCs w:val="24"/>
          <w:u w:val="single"/>
          <w:lang w:val="en-US"/>
        </w:rPr>
      </w:pPr>
      <w:r w:rsidRPr="00D027E6">
        <w:rPr>
          <w:rFonts w:ascii="Times New Roman" w:hAnsi="Times New Roman" w:cs="Times New Roman"/>
          <w:b/>
          <w:sz w:val="24"/>
          <w:szCs w:val="24"/>
          <w:u w:val="single"/>
          <w:lang w:val="en-US"/>
        </w:rPr>
        <w:t>ANALYSIS</w:t>
      </w:r>
    </w:p>
    <w:p w14:paraId="64C8DCA1" w14:textId="77777777" w:rsidR="00EE4F0C" w:rsidRDefault="00EE4F0C" w:rsidP="00EE4F0C">
      <w:pPr>
        <w:spacing w:after="0" w:line="480" w:lineRule="auto"/>
        <w:jc w:val="both"/>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 xml:space="preserve">VALIDITY OF APPOINTMENT </w:t>
      </w:r>
      <w:r w:rsidRPr="00D027E6">
        <w:rPr>
          <w:rFonts w:ascii="Times New Roman" w:hAnsi="Times New Roman" w:cs="Times New Roman"/>
          <w:b/>
          <w:sz w:val="24"/>
          <w:szCs w:val="24"/>
          <w:u w:val="single"/>
          <w:lang w:val="en-US"/>
        </w:rPr>
        <w:t xml:space="preserve"> </w:t>
      </w:r>
    </w:p>
    <w:p w14:paraId="07A1F537" w14:textId="1DDC0A02" w:rsidR="00EE4F0C" w:rsidRDefault="00EE4F0C" w:rsidP="001C3755">
      <w:pPr>
        <w:tabs>
          <w:tab w:val="left" w:pos="1134"/>
        </w:tabs>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The fate of this matter hinges on the interpretation of the provision of the Trust Deed pertaining to the appointment of</w:t>
      </w:r>
      <w:r w:rsidR="00B077AE">
        <w:rPr>
          <w:rFonts w:ascii="Times New Roman" w:hAnsi="Times New Roman" w:cs="Times New Roman"/>
          <w:sz w:val="24"/>
          <w:szCs w:val="24"/>
          <w:lang w:val="en-US"/>
        </w:rPr>
        <w:t xml:space="preserve"> trustees.  In order to succeed</w:t>
      </w:r>
      <w:r>
        <w:rPr>
          <w:rFonts w:ascii="Times New Roman" w:hAnsi="Times New Roman" w:cs="Times New Roman"/>
          <w:sz w:val="24"/>
          <w:szCs w:val="24"/>
          <w:lang w:val="en-US"/>
        </w:rPr>
        <w:t xml:space="preserve">, the appellants must show that the appointment procedures were complied with.  These procedures are provided for under clause 10 of the Trust Deed.  Paragraph (a) of that clause names and appoints the founding trustees as Muhammad </w:t>
      </w:r>
      <w:proofErr w:type="spellStart"/>
      <w:r>
        <w:rPr>
          <w:rFonts w:ascii="Times New Roman" w:hAnsi="Times New Roman" w:cs="Times New Roman"/>
          <w:sz w:val="24"/>
          <w:szCs w:val="24"/>
          <w:lang w:val="en-US"/>
        </w:rPr>
        <w:t>Yaqub</w:t>
      </w:r>
      <w:proofErr w:type="spellEnd"/>
      <w:r>
        <w:rPr>
          <w:rFonts w:ascii="Times New Roman" w:hAnsi="Times New Roman" w:cs="Times New Roman"/>
          <w:sz w:val="24"/>
          <w:szCs w:val="24"/>
          <w:lang w:val="en-US"/>
        </w:rPr>
        <w:t xml:space="preserve"> Mirza (the first respondent), Abdullah Ismail </w:t>
      </w:r>
      <w:proofErr w:type="spellStart"/>
      <w:r>
        <w:rPr>
          <w:rFonts w:ascii="Times New Roman" w:hAnsi="Times New Roman" w:cs="Times New Roman"/>
          <w:sz w:val="24"/>
          <w:szCs w:val="24"/>
          <w:lang w:val="en-US"/>
        </w:rPr>
        <w:t>Kassim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Suleman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Kassim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Girarch</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Molvi</w:t>
      </w:r>
      <w:proofErr w:type="spellEnd"/>
      <w:r>
        <w:rPr>
          <w:rFonts w:ascii="Times New Roman" w:hAnsi="Times New Roman" w:cs="Times New Roman"/>
          <w:sz w:val="24"/>
          <w:szCs w:val="24"/>
          <w:lang w:val="en-US"/>
        </w:rPr>
        <w:t xml:space="preserve"> Musa </w:t>
      </w:r>
      <w:proofErr w:type="spellStart"/>
      <w:r>
        <w:rPr>
          <w:rFonts w:ascii="Times New Roman" w:hAnsi="Times New Roman" w:cs="Times New Roman"/>
          <w:sz w:val="24"/>
          <w:szCs w:val="24"/>
          <w:lang w:val="en-US"/>
        </w:rPr>
        <w:t>Menk</w:t>
      </w:r>
      <w:proofErr w:type="spellEnd"/>
      <w:r>
        <w:rPr>
          <w:rFonts w:ascii="Times New Roman" w:hAnsi="Times New Roman" w:cs="Times New Roman"/>
          <w:sz w:val="24"/>
          <w:szCs w:val="24"/>
          <w:lang w:val="en-US"/>
        </w:rPr>
        <w:t xml:space="preserve"> (the second respondent).  Paragraph (c) provides that there shall at all times be no fewer than three and no more than nine trustees of the Trust.  Paragraph (d) provides that a majority of trustees at any time holding office as such shall be residents of Zimbabwe. </w:t>
      </w:r>
    </w:p>
    <w:p w14:paraId="6B48E2F2" w14:textId="77777777" w:rsidR="00EE4F0C" w:rsidRDefault="00EE4F0C" w:rsidP="00FA58C0">
      <w:pPr>
        <w:tabs>
          <w:tab w:val="left" w:pos="1134"/>
        </w:tabs>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Paragraph (e) of clause 10 of the Trust Deed reads: </w:t>
      </w:r>
    </w:p>
    <w:p w14:paraId="66373EF2" w14:textId="77777777" w:rsidR="00EE4F0C" w:rsidRDefault="00EE4F0C" w:rsidP="00736E7C">
      <w:pPr>
        <w:tabs>
          <w:tab w:val="left" w:pos="1134"/>
        </w:tabs>
        <w:spacing w:after="0" w:line="240" w:lineRule="auto"/>
        <w:ind w:left="851" w:hanging="13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 for as long as there are not less than two trustees holding office as such following a resignation or death or vacation of office or disability of a Trustee or his inability to act as such for any reason, then the Trustees may continue to act as such and exercise their powers hereunder notwithstanding that there may be deficiency in the number of trustees holding office as such and may do so for any period not exceeding three months, pending a replacement being appointed in terms of this Deed.”   </w:t>
      </w:r>
    </w:p>
    <w:p w14:paraId="7076AC71" w14:textId="77777777" w:rsidR="00EE4F0C" w:rsidRDefault="00EE4F0C" w:rsidP="00FA58C0">
      <w:pPr>
        <w:tabs>
          <w:tab w:val="left" w:pos="1134"/>
        </w:tabs>
        <w:spacing w:after="0" w:line="240" w:lineRule="auto"/>
        <w:ind w:left="1560" w:hanging="426"/>
        <w:jc w:val="both"/>
        <w:rPr>
          <w:rFonts w:ascii="Times New Roman" w:hAnsi="Times New Roman" w:cs="Times New Roman"/>
          <w:sz w:val="24"/>
          <w:szCs w:val="24"/>
          <w:lang w:val="en-US"/>
        </w:rPr>
      </w:pPr>
    </w:p>
    <w:p w14:paraId="13C265C9" w14:textId="77777777" w:rsidR="00EE4F0C" w:rsidRDefault="00EE4F0C" w:rsidP="00FA58C0">
      <w:pPr>
        <w:tabs>
          <w:tab w:val="left" w:pos="851"/>
          <w:tab w:val="left" w:pos="1134"/>
        </w:tabs>
        <w:spacing w:after="0" w:line="480" w:lineRule="auto"/>
        <w:ind w:firstLine="1134"/>
        <w:jc w:val="both"/>
        <w:rPr>
          <w:rFonts w:ascii="Times New Roman" w:hAnsi="Times New Roman" w:cs="Times New Roman"/>
          <w:sz w:val="24"/>
          <w:szCs w:val="24"/>
          <w:lang w:val="en-US"/>
        </w:rPr>
      </w:pPr>
    </w:p>
    <w:p w14:paraId="23C797E1" w14:textId="77777777" w:rsidR="00EE4F0C" w:rsidRDefault="00EE4F0C" w:rsidP="00B077AE">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The appellants, not being among the founding trustees, could only have been appointed as a result of a vacancy arising in terms of para (e) above and in the manner prescribed under para (f) below:</w:t>
      </w:r>
    </w:p>
    <w:p w14:paraId="3B1A4DA2" w14:textId="77777777" w:rsidR="003155DB" w:rsidRPr="003155DB" w:rsidRDefault="00EE4F0C" w:rsidP="00FA58C0">
      <w:pPr>
        <w:spacing w:after="0" w:line="240" w:lineRule="auto"/>
        <w:ind w:left="993" w:hanging="142"/>
        <w:jc w:val="both"/>
        <w:rPr>
          <w:rFonts w:ascii="Times New Roman" w:hAnsi="Times New Roman" w:cs="Times New Roman"/>
          <w:sz w:val="24"/>
          <w:szCs w:val="24"/>
          <w:lang w:val="en-US"/>
        </w:rPr>
      </w:pPr>
      <w:r>
        <w:rPr>
          <w:rFonts w:ascii="Times New Roman" w:hAnsi="Times New Roman" w:cs="Times New Roman"/>
          <w:sz w:val="24"/>
          <w:szCs w:val="24"/>
          <w:lang w:val="en-US"/>
        </w:rPr>
        <w:t>“(f) The continuing or surviving Trustees if less than three in number shall within three months appoint and if more</w:t>
      </w:r>
      <w:r w:rsidR="003155DB">
        <w:rPr>
          <w:rFonts w:ascii="Times New Roman" w:hAnsi="Times New Roman" w:cs="Times New Roman"/>
          <w:sz w:val="24"/>
          <w:szCs w:val="24"/>
          <w:lang w:val="en-US"/>
        </w:rPr>
        <w:t xml:space="preserve"> </w:t>
      </w:r>
      <w:r w:rsidR="003155DB">
        <w:rPr>
          <w:rFonts w:ascii="Times New Roman" w:hAnsi="Times New Roman" w:cs="Times New Roman"/>
          <w:sz w:val="24"/>
          <w:szCs w:val="24"/>
        </w:rPr>
        <w:t>than two may at any time and from time to time appoint by special resolution a replacement or additional trustee or trustees but subject to paras 10 (c) to 10 (e) inclusive of this clause.</w:t>
      </w:r>
    </w:p>
    <w:p w14:paraId="7B2110D9" w14:textId="77777777" w:rsidR="003155DB" w:rsidRDefault="003155DB" w:rsidP="00FA58C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14:paraId="3E903C3C" w14:textId="77777777" w:rsidR="003155DB" w:rsidRDefault="003155DB" w:rsidP="00D70C40">
      <w:pPr>
        <w:spacing w:after="0" w:line="480" w:lineRule="auto"/>
        <w:ind w:left="-90" w:firstLine="1224"/>
        <w:jc w:val="both"/>
        <w:rPr>
          <w:rFonts w:ascii="Times New Roman" w:hAnsi="Times New Roman" w:cs="Times New Roman"/>
          <w:sz w:val="24"/>
          <w:szCs w:val="24"/>
        </w:rPr>
      </w:pPr>
      <w:r>
        <w:rPr>
          <w:rFonts w:ascii="Times New Roman" w:hAnsi="Times New Roman" w:cs="Times New Roman"/>
          <w:sz w:val="24"/>
          <w:szCs w:val="24"/>
        </w:rPr>
        <w:t>Paragraph (g) of clause 10 provides that the Trustees may by special resolution remove any Trustee from office.</w:t>
      </w:r>
    </w:p>
    <w:p w14:paraId="3E6396C0" w14:textId="77777777" w:rsidR="003155DB" w:rsidRPr="009C49C1" w:rsidRDefault="003155DB" w:rsidP="00140BE4">
      <w:pPr>
        <w:pStyle w:val="ListParagraph"/>
        <w:spacing w:after="0" w:line="240" w:lineRule="auto"/>
        <w:rPr>
          <w:rFonts w:ascii="Times New Roman" w:hAnsi="Times New Roman" w:cs="Times New Roman"/>
          <w:sz w:val="24"/>
          <w:szCs w:val="24"/>
        </w:rPr>
      </w:pPr>
    </w:p>
    <w:p w14:paraId="0D9B0C22" w14:textId="77777777" w:rsidR="003155DB" w:rsidRDefault="00140BE4" w:rsidP="00FA58C0">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155DB">
        <w:rPr>
          <w:rFonts w:ascii="Times New Roman" w:hAnsi="Times New Roman" w:cs="Times New Roman"/>
          <w:sz w:val="24"/>
          <w:szCs w:val="24"/>
        </w:rPr>
        <w:t>More importantly, paragraph (h) requires that:</w:t>
      </w:r>
    </w:p>
    <w:p w14:paraId="102D39AA" w14:textId="77777777" w:rsidR="003155DB" w:rsidRDefault="003155DB" w:rsidP="00FA58C0">
      <w:pPr>
        <w:spacing w:after="0" w:line="240" w:lineRule="auto"/>
        <w:ind w:left="993" w:hanging="142"/>
        <w:jc w:val="both"/>
        <w:rPr>
          <w:rFonts w:ascii="Times New Roman" w:hAnsi="Times New Roman" w:cs="Times New Roman"/>
          <w:sz w:val="24"/>
          <w:szCs w:val="24"/>
        </w:rPr>
      </w:pPr>
      <w:r>
        <w:rPr>
          <w:rFonts w:ascii="Times New Roman" w:hAnsi="Times New Roman" w:cs="Times New Roman"/>
          <w:sz w:val="24"/>
          <w:szCs w:val="24"/>
        </w:rPr>
        <w:t>“The appointment of any replacement or new or additional trustee as provided in para 10 (f) shall be recorded in the Trustees’ Minute Book and signed by the new trustee or trustees, who shall at the same time sign a copy of this Deed and who shall thereby accept his or their appointment as such upon all the terms of this Deed.”</w:t>
      </w:r>
    </w:p>
    <w:p w14:paraId="3209E2E9" w14:textId="77777777" w:rsidR="00102A73" w:rsidRDefault="00102A73" w:rsidP="00102A73">
      <w:pPr>
        <w:spacing w:after="0" w:line="240" w:lineRule="auto"/>
        <w:ind w:left="720"/>
        <w:jc w:val="both"/>
        <w:rPr>
          <w:rFonts w:ascii="Times New Roman" w:hAnsi="Times New Roman" w:cs="Times New Roman"/>
          <w:sz w:val="24"/>
          <w:szCs w:val="24"/>
        </w:rPr>
      </w:pPr>
    </w:p>
    <w:p w14:paraId="4052C84E" w14:textId="77777777" w:rsidR="003155DB" w:rsidRPr="003C513E" w:rsidRDefault="003155DB" w:rsidP="001C3755">
      <w:pPr>
        <w:tabs>
          <w:tab w:val="left" w:pos="720"/>
          <w:tab w:val="left" w:pos="1440"/>
        </w:tabs>
        <w:spacing w:after="0" w:line="480" w:lineRule="auto"/>
        <w:jc w:val="both"/>
        <w:rPr>
          <w:rFonts w:ascii="Times New Roman" w:hAnsi="Times New Roman" w:cs="Times New Roman"/>
          <w:sz w:val="24"/>
          <w:szCs w:val="24"/>
        </w:rPr>
      </w:pPr>
    </w:p>
    <w:p w14:paraId="6E405898" w14:textId="4A327644" w:rsidR="003155DB" w:rsidRDefault="003155DB" w:rsidP="001C3755">
      <w:pPr>
        <w:tabs>
          <w:tab w:val="left" w:pos="1134"/>
        </w:tabs>
        <w:spacing w:after="0" w:line="480" w:lineRule="auto"/>
        <w:ind w:left="-90"/>
        <w:jc w:val="both"/>
        <w:rPr>
          <w:rFonts w:ascii="Times New Roman" w:hAnsi="Times New Roman" w:cs="Times New Roman"/>
          <w:sz w:val="24"/>
          <w:szCs w:val="24"/>
        </w:rPr>
      </w:pPr>
      <w:r>
        <w:rPr>
          <w:rFonts w:ascii="Times New Roman" w:hAnsi="Times New Roman" w:cs="Times New Roman"/>
          <w:sz w:val="24"/>
          <w:szCs w:val="24"/>
        </w:rPr>
        <w:tab/>
        <w:t xml:space="preserve">It is common cause that the appellants did not produce any resolution of the Trustees appointing them as replacement or additional trustees of the Centennial Trust.  They only produced letters advising of their appointments.  We agree with the court </w:t>
      </w:r>
      <w:r w:rsidRPr="00CA1B5E">
        <w:rPr>
          <w:rFonts w:ascii="Times New Roman" w:hAnsi="Times New Roman" w:cs="Times New Roman"/>
          <w:i/>
          <w:sz w:val="24"/>
          <w:szCs w:val="24"/>
        </w:rPr>
        <w:t>a quo</w:t>
      </w:r>
      <w:r>
        <w:rPr>
          <w:rFonts w:ascii="Times New Roman" w:hAnsi="Times New Roman" w:cs="Times New Roman"/>
          <w:sz w:val="24"/>
          <w:szCs w:val="24"/>
        </w:rPr>
        <w:t xml:space="preserve"> that such letters do not constitute the resolution required to be pas</w:t>
      </w:r>
      <w:r w:rsidR="00943686">
        <w:rPr>
          <w:rFonts w:ascii="Times New Roman" w:hAnsi="Times New Roman" w:cs="Times New Roman"/>
          <w:sz w:val="24"/>
          <w:szCs w:val="24"/>
        </w:rPr>
        <w:t>s</w:t>
      </w:r>
      <w:r>
        <w:rPr>
          <w:rFonts w:ascii="Times New Roman" w:hAnsi="Times New Roman" w:cs="Times New Roman"/>
          <w:sz w:val="24"/>
          <w:szCs w:val="24"/>
        </w:rPr>
        <w:t>ed by Trustees in terms of para 10 (f) of the Trust Deed.  In simple terms, there is no evidence to substantiate the claim by the appellants that they were properly appointed as trustees in accordance with the provisions of the Trust Deed.</w:t>
      </w:r>
    </w:p>
    <w:p w14:paraId="3593B801" w14:textId="16DCE164" w:rsidR="003155DB" w:rsidRDefault="003155DB" w:rsidP="00E312A7">
      <w:pPr>
        <w:tabs>
          <w:tab w:val="left" w:pos="1134"/>
        </w:tabs>
        <w:spacing w:after="0" w:line="480" w:lineRule="auto"/>
        <w:ind w:left="-90"/>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appellants have argued that on the basis of the letters they produced, there was substantial compliance with the relevant provisions of the Trust.  We disagree because </w:t>
      </w:r>
      <w:r w:rsidR="00B43990">
        <w:rPr>
          <w:rFonts w:ascii="Times New Roman" w:hAnsi="Times New Roman" w:cs="Times New Roman"/>
          <w:sz w:val="24"/>
          <w:szCs w:val="24"/>
        </w:rPr>
        <w:t xml:space="preserve">the </w:t>
      </w:r>
      <w:r>
        <w:rPr>
          <w:rFonts w:ascii="Times New Roman" w:hAnsi="Times New Roman" w:cs="Times New Roman"/>
          <w:sz w:val="24"/>
          <w:szCs w:val="24"/>
        </w:rPr>
        <w:t xml:space="preserve">language of the appointment procedures is clear, unambiguous, specific and peremptory.  There has to be a duly convened meeting of the Trustees at which a proposed appointment is tabled.  The matter must then be put to </w:t>
      </w:r>
      <w:r w:rsidR="00E312A7">
        <w:rPr>
          <w:rFonts w:ascii="Times New Roman" w:hAnsi="Times New Roman" w:cs="Times New Roman"/>
          <w:sz w:val="24"/>
          <w:szCs w:val="24"/>
        </w:rPr>
        <w:t xml:space="preserve">the </w:t>
      </w:r>
      <w:r>
        <w:rPr>
          <w:rFonts w:ascii="Times New Roman" w:hAnsi="Times New Roman" w:cs="Times New Roman"/>
          <w:sz w:val="24"/>
          <w:szCs w:val="24"/>
        </w:rPr>
        <w:t>vote.  A vote in favour of the candidate must result in the Trustees passing a special resolution appointing him or her as a trustee.  There cannot be substantial compliance outside that process.</w:t>
      </w:r>
    </w:p>
    <w:p w14:paraId="7F06D0B5" w14:textId="77777777" w:rsidR="00140BE4" w:rsidRDefault="00140BE4" w:rsidP="00FA58C0">
      <w:pPr>
        <w:tabs>
          <w:tab w:val="left" w:pos="851"/>
          <w:tab w:val="left" w:pos="1134"/>
          <w:tab w:val="left" w:pos="1440"/>
        </w:tabs>
        <w:spacing w:after="0" w:line="480" w:lineRule="auto"/>
        <w:ind w:left="-90"/>
        <w:jc w:val="both"/>
        <w:rPr>
          <w:rFonts w:ascii="Times New Roman" w:hAnsi="Times New Roman" w:cs="Times New Roman"/>
          <w:sz w:val="24"/>
          <w:szCs w:val="24"/>
        </w:rPr>
      </w:pPr>
    </w:p>
    <w:p w14:paraId="4381A17F" w14:textId="73DAD6B9" w:rsidR="003155DB" w:rsidRDefault="003155DB" w:rsidP="00B21E55">
      <w:pPr>
        <w:tabs>
          <w:tab w:val="left" w:pos="1134"/>
        </w:tabs>
        <w:spacing w:after="0" w:line="480" w:lineRule="auto"/>
        <w:ind w:left="-90"/>
        <w:jc w:val="both"/>
        <w:rPr>
          <w:rFonts w:ascii="Times New Roman" w:hAnsi="Times New Roman" w:cs="Times New Roman"/>
          <w:sz w:val="24"/>
          <w:szCs w:val="24"/>
        </w:rPr>
      </w:pPr>
      <w:r>
        <w:rPr>
          <w:rFonts w:ascii="Times New Roman" w:hAnsi="Times New Roman" w:cs="Times New Roman"/>
          <w:sz w:val="24"/>
          <w:szCs w:val="24"/>
        </w:rPr>
        <w:tab/>
        <w:t xml:space="preserve">We are fortified in that view </w:t>
      </w:r>
      <w:r w:rsidR="00B43990">
        <w:rPr>
          <w:rFonts w:ascii="Times New Roman" w:hAnsi="Times New Roman" w:cs="Times New Roman"/>
          <w:sz w:val="24"/>
          <w:szCs w:val="24"/>
        </w:rPr>
        <w:t>by the fact that</w:t>
      </w:r>
      <w:r>
        <w:rPr>
          <w:rFonts w:ascii="Times New Roman" w:hAnsi="Times New Roman" w:cs="Times New Roman"/>
          <w:sz w:val="24"/>
          <w:szCs w:val="24"/>
        </w:rPr>
        <w:t xml:space="preserve"> the appellants </w:t>
      </w:r>
      <w:r w:rsidR="00B21E55">
        <w:rPr>
          <w:rFonts w:ascii="Times New Roman" w:hAnsi="Times New Roman" w:cs="Times New Roman"/>
          <w:sz w:val="24"/>
          <w:szCs w:val="24"/>
        </w:rPr>
        <w:t xml:space="preserve">have not provided minutes </w:t>
      </w:r>
      <w:r>
        <w:rPr>
          <w:rFonts w:ascii="Times New Roman" w:hAnsi="Times New Roman" w:cs="Times New Roman"/>
          <w:sz w:val="24"/>
          <w:szCs w:val="24"/>
        </w:rPr>
        <w:t xml:space="preserve">of any meeting at which the trustees agreed to appoint them as such but omitted to pass the required special resolution.  Paragraph 10 (h) provides that </w:t>
      </w:r>
      <w:r w:rsidR="00B21E55">
        <w:rPr>
          <w:rFonts w:ascii="Times New Roman" w:hAnsi="Times New Roman" w:cs="Times New Roman"/>
          <w:sz w:val="24"/>
          <w:szCs w:val="24"/>
        </w:rPr>
        <w:t xml:space="preserve">the </w:t>
      </w:r>
      <w:r>
        <w:rPr>
          <w:rFonts w:ascii="Times New Roman" w:hAnsi="Times New Roman" w:cs="Times New Roman"/>
          <w:sz w:val="24"/>
          <w:szCs w:val="24"/>
        </w:rPr>
        <w:t>appointment of any replacement, additional or new trustee shall be recorded in the Trustees Minute Book and signed by the new trustee.  At the same time the new trustee is required to sign a copy of the Trust Deed thereby accepting his or her appointment.  No such minutes or signatures of acceptance have been produced.  Further, there is no merit in the submissions by the appellants that there was no format in which the special resolution should have been presented.  Paragraph 14 (c) of the Trust Deed provides:</w:t>
      </w:r>
    </w:p>
    <w:p w14:paraId="5F1D54C9" w14:textId="77777777" w:rsidR="003155DB" w:rsidRDefault="003155DB" w:rsidP="00736E7C">
      <w:pPr>
        <w:tabs>
          <w:tab w:val="left" w:pos="851"/>
          <w:tab w:val="left" w:pos="1134"/>
          <w:tab w:val="left" w:pos="6379"/>
          <w:tab w:val="left" w:pos="7371"/>
        </w:tabs>
        <w:spacing w:after="0" w:line="240" w:lineRule="auto"/>
        <w:ind w:left="1276" w:hanging="425"/>
        <w:jc w:val="both"/>
        <w:rPr>
          <w:rFonts w:ascii="Times New Roman" w:hAnsi="Times New Roman" w:cs="Times New Roman"/>
          <w:sz w:val="24"/>
          <w:szCs w:val="24"/>
        </w:rPr>
      </w:pPr>
      <w:r>
        <w:rPr>
          <w:rFonts w:ascii="Times New Roman" w:hAnsi="Times New Roman" w:cs="Times New Roman"/>
          <w:sz w:val="24"/>
          <w:szCs w:val="24"/>
        </w:rPr>
        <w:t xml:space="preserve">“(c) A special resolution of Trustees shall be one which is stated to be a special </w:t>
      </w:r>
      <w:r w:rsidR="00140BE4">
        <w:rPr>
          <w:rFonts w:ascii="Times New Roman" w:hAnsi="Times New Roman" w:cs="Times New Roman"/>
          <w:sz w:val="24"/>
          <w:szCs w:val="24"/>
        </w:rPr>
        <w:t xml:space="preserve">  </w:t>
      </w:r>
      <w:r>
        <w:rPr>
          <w:rFonts w:ascii="Times New Roman" w:hAnsi="Times New Roman" w:cs="Times New Roman"/>
          <w:sz w:val="24"/>
          <w:szCs w:val="24"/>
        </w:rPr>
        <w:t>resolution and has been passed as an ordinary resolution but which also has received the vote in favour of it and/or written consent to it of at least two thirds majority of Trustees for the time being holding office as such.”</w:t>
      </w:r>
    </w:p>
    <w:p w14:paraId="034A8016" w14:textId="77777777" w:rsidR="003155DB" w:rsidRDefault="003155DB" w:rsidP="00E312A7">
      <w:pPr>
        <w:tabs>
          <w:tab w:val="left" w:pos="1134"/>
        </w:tabs>
        <w:spacing w:before="240" w:after="0" w:line="480" w:lineRule="auto"/>
        <w:ind w:left="-90"/>
        <w:jc w:val="both"/>
        <w:rPr>
          <w:rFonts w:ascii="Times New Roman" w:hAnsi="Times New Roman" w:cs="Times New Roman"/>
          <w:sz w:val="24"/>
          <w:szCs w:val="24"/>
        </w:rPr>
      </w:pPr>
    </w:p>
    <w:p w14:paraId="2B34B6DD" w14:textId="7D52EA67" w:rsidR="00EC6640" w:rsidRDefault="003155DB" w:rsidP="00EC6640">
      <w:pPr>
        <w:tabs>
          <w:tab w:val="left" w:pos="1134"/>
        </w:tabs>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rPr>
        <w:tab/>
        <w:t>The submission by the appellants</w:t>
      </w:r>
      <w:r w:rsidR="000A7F31">
        <w:rPr>
          <w:rFonts w:ascii="Times New Roman" w:hAnsi="Times New Roman" w:cs="Times New Roman"/>
          <w:sz w:val="24"/>
          <w:szCs w:val="24"/>
        </w:rPr>
        <w:t>,</w:t>
      </w:r>
      <w:r>
        <w:rPr>
          <w:rFonts w:ascii="Times New Roman" w:hAnsi="Times New Roman" w:cs="Times New Roman"/>
          <w:sz w:val="24"/>
          <w:szCs w:val="24"/>
        </w:rPr>
        <w:t xml:space="preserve"> </w:t>
      </w:r>
      <w:r w:rsidR="001724A2">
        <w:rPr>
          <w:rFonts w:ascii="Times New Roman" w:hAnsi="Times New Roman" w:cs="Times New Roman"/>
          <w:sz w:val="24"/>
          <w:szCs w:val="24"/>
        </w:rPr>
        <w:t>in their heads of argument</w:t>
      </w:r>
      <w:r w:rsidR="000A7F31">
        <w:rPr>
          <w:rFonts w:ascii="Times New Roman" w:hAnsi="Times New Roman" w:cs="Times New Roman"/>
          <w:sz w:val="24"/>
          <w:szCs w:val="24"/>
        </w:rPr>
        <w:t>,</w:t>
      </w:r>
      <w:r w:rsidR="001724A2">
        <w:rPr>
          <w:rFonts w:ascii="Times New Roman" w:hAnsi="Times New Roman" w:cs="Times New Roman"/>
          <w:sz w:val="24"/>
          <w:szCs w:val="24"/>
        </w:rPr>
        <w:t xml:space="preserve"> </w:t>
      </w:r>
      <w:r>
        <w:rPr>
          <w:rFonts w:ascii="Times New Roman" w:hAnsi="Times New Roman" w:cs="Times New Roman"/>
          <w:sz w:val="24"/>
          <w:szCs w:val="24"/>
        </w:rPr>
        <w:t xml:space="preserve">that the matter was riddled with material disputes of fact incapable of resolution on the papers has no merit.  The dispute was whether the appointment of the appellants was in accordance with the provisions of the Trust Deed.  All that was required was for the appellants to show their credentials proving such appointment.  They did </w:t>
      </w:r>
      <w:r w:rsidR="00B21E55">
        <w:rPr>
          <w:rFonts w:ascii="Times New Roman" w:hAnsi="Times New Roman" w:cs="Times New Roman"/>
          <w:sz w:val="24"/>
          <w:szCs w:val="24"/>
        </w:rPr>
        <w:t>not do so.  The matter ends ther</w:t>
      </w:r>
      <w:r>
        <w:rPr>
          <w:rFonts w:ascii="Times New Roman" w:hAnsi="Times New Roman" w:cs="Times New Roman"/>
          <w:sz w:val="24"/>
          <w:szCs w:val="24"/>
        </w:rPr>
        <w:t xml:space="preserve">e.  No material </w:t>
      </w:r>
      <w:r>
        <w:rPr>
          <w:rFonts w:ascii="Times New Roman" w:hAnsi="Times New Roman" w:cs="Times New Roman"/>
          <w:sz w:val="24"/>
          <w:szCs w:val="24"/>
        </w:rPr>
        <w:lastRenderedPageBreak/>
        <w:t xml:space="preserve">dispute of fact of the magnitude referred to by the appellants arises, let alone one that could not be resolved on the papers.  See </w:t>
      </w:r>
      <w:proofErr w:type="spellStart"/>
      <w:r w:rsidRPr="00D741E4">
        <w:rPr>
          <w:rFonts w:ascii="Times New Roman" w:hAnsi="Times New Roman" w:cs="Times New Roman"/>
          <w:i/>
          <w:sz w:val="24"/>
          <w:szCs w:val="24"/>
        </w:rPr>
        <w:t>Sup</w:t>
      </w:r>
      <w:r w:rsidR="00317EB1">
        <w:rPr>
          <w:rFonts w:ascii="Times New Roman" w:hAnsi="Times New Roman" w:cs="Times New Roman"/>
          <w:i/>
          <w:sz w:val="24"/>
          <w:szCs w:val="24"/>
        </w:rPr>
        <w:t>a</w:t>
      </w:r>
      <w:proofErr w:type="spellEnd"/>
      <w:r w:rsidR="00317EB1">
        <w:rPr>
          <w:rFonts w:ascii="Times New Roman" w:hAnsi="Times New Roman" w:cs="Times New Roman"/>
          <w:i/>
          <w:sz w:val="24"/>
          <w:szCs w:val="24"/>
        </w:rPr>
        <w:t xml:space="preserve"> P</w:t>
      </w:r>
      <w:r w:rsidRPr="00D741E4">
        <w:rPr>
          <w:rFonts w:ascii="Times New Roman" w:hAnsi="Times New Roman" w:cs="Times New Roman"/>
          <w:i/>
          <w:sz w:val="24"/>
          <w:szCs w:val="24"/>
        </w:rPr>
        <w:t>lant</w:t>
      </w:r>
      <w:r w:rsidR="00317EB1">
        <w:rPr>
          <w:rFonts w:ascii="Times New Roman" w:hAnsi="Times New Roman" w:cs="Times New Roman"/>
          <w:i/>
          <w:sz w:val="24"/>
          <w:szCs w:val="24"/>
        </w:rPr>
        <w:t xml:space="preserve"> Investments (Pvt) Ltd</w:t>
      </w:r>
      <w:r w:rsidRPr="00D741E4">
        <w:rPr>
          <w:rFonts w:ascii="Times New Roman" w:hAnsi="Times New Roman" w:cs="Times New Roman"/>
          <w:i/>
          <w:sz w:val="24"/>
          <w:szCs w:val="24"/>
        </w:rPr>
        <w:t xml:space="preserve"> </w:t>
      </w:r>
      <w:r w:rsidRPr="00317EB1">
        <w:rPr>
          <w:rFonts w:ascii="Times New Roman" w:hAnsi="Times New Roman" w:cs="Times New Roman"/>
          <w:iCs/>
          <w:sz w:val="24"/>
          <w:szCs w:val="24"/>
        </w:rPr>
        <w:t>v</w:t>
      </w:r>
      <w:r w:rsidRPr="00D741E4">
        <w:rPr>
          <w:rFonts w:ascii="Times New Roman" w:hAnsi="Times New Roman" w:cs="Times New Roman"/>
          <w:i/>
          <w:sz w:val="24"/>
          <w:szCs w:val="24"/>
        </w:rPr>
        <w:t xml:space="preserve"> </w:t>
      </w:r>
      <w:r w:rsidR="00317EB1">
        <w:rPr>
          <w:rFonts w:ascii="Times New Roman" w:hAnsi="Times New Roman" w:cs="Times New Roman"/>
          <w:i/>
          <w:sz w:val="24"/>
          <w:szCs w:val="24"/>
        </w:rPr>
        <w:t xml:space="preserve">Edgar </w:t>
      </w:r>
      <w:proofErr w:type="spellStart"/>
      <w:r w:rsidRPr="00D741E4">
        <w:rPr>
          <w:rFonts w:ascii="Times New Roman" w:hAnsi="Times New Roman" w:cs="Times New Roman"/>
          <w:i/>
          <w:sz w:val="24"/>
          <w:szCs w:val="24"/>
        </w:rPr>
        <w:t>Chidavaenzi</w:t>
      </w:r>
      <w:proofErr w:type="spellEnd"/>
      <w:r>
        <w:rPr>
          <w:rFonts w:ascii="Times New Roman" w:hAnsi="Times New Roman" w:cs="Times New Roman"/>
          <w:sz w:val="24"/>
          <w:szCs w:val="24"/>
        </w:rPr>
        <w:t xml:space="preserve"> </w:t>
      </w:r>
      <w:r w:rsidR="000A7F31">
        <w:rPr>
          <w:rFonts w:ascii="Times New Roman" w:hAnsi="Times New Roman" w:cs="Times New Roman"/>
          <w:sz w:val="24"/>
          <w:szCs w:val="24"/>
        </w:rPr>
        <w:t xml:space="preserve">                    </w:t>
      </w:r>
      <w:r>
        <w:rPr>
          <w:rFonts w:ascii="Times New Roman" w:hAnsi="Times New Roman" w:cs="Times New Roman"/>
          <w:sz w:val="24"/>
          <w:szCs w:val="24"/>
        </w:rPr>
        <w:t>HH 92/09.</w:t>
      </w:r>
      <w:r w:rsidR="00EC6640" w:rsidRPr="00EC6640">
        <w:rPr>
          <w:rFonts w:ascii="Times New Roman" w:hAnsi="Times New Roman" w:cs="Times New Roman"/>
          <w:sz w:val="24"/>
          <w:szCs w:val="24"/>
          <w:lang w:val="en-US"/>
        </w:rPr>
        <w:t xml:space="preserve"> </w:t>
      </w:r>
      <w:r w:rsidR="000A7F31">
        <w:rPr>
          <w:rFonts w:ascii="Times New Roman" w:hAnsi="Times New Roman" w:cs="Times New Roman"/>
          <w:sz w:val="24"/>
          <w:szCs w:val="24"/>
          <w:lang w:val="en-US"/>
        </w:rPr>
        <w:t xml:space="preserve"> </w:t>
      </w:r>
      <w:r w:rsidR="00EC6640">
        <w:rPr>
          <w:rFonts w:ascii="Times New Roman" w:hAnsi="Times New Roman" w:cs="Times New Roman"/>
          <w:sz w:val="24"/>
          <w:szCs w:val="24"/>
          <w:lang w:val="en-US"/>
        </w:rPr>
        <w:t xml:space="preserve">In his oral submissions </w:t>
      </w:r>
      <w:proofErr w:type="spellStart"/>
      <w:r w:rsidR="00EC6640">
        <w:rPr>
          <w:rFonts w:ascii="Times New Roman" w:hAnsi="Times New Roman" w:cs="Times New Roman"/>
          <w:sz w:val="24"/>
          <w:szCs w:val="24"/>
          <w:lang w:val="en-US"/>
        </w:rPr>
        <w:t>Mr</w:t>
      </w:r>
      <w:proofErr w:type="spellEnd"/>
      <w:r w:rsidR="00EC6640">
        <w:rPr>
          <w:rFonts w:ascii="Times New Roman" w:hAnsi="Times New Roman" w:cs="Times New Roman"/>
          <w:sz w:val="24"/>
          <w:szCs w:val="24"/>
          <w:lang w:val="en-US"/>
        </w:rPr>
        <w:t xml:space="preserve"> </w:t>
      </w:r>
      <w:proofErr w:type="spellStart"/>
      <w:r w:rsidR="00EC6640" w:rsidRPr="00D027E6">
        <w:rPr>
          <w:rFonts w:ascii="Times New Roman" w:hAnsi="Times New Roman" w:cs="Times New Roman"/>
          <w:i/>
          <w:sz w:val="24"/>
          <w:szCs w:val="24"/>
          <w:lang w:val="en-US"/>
        </w:rPr>
        <w:t>Magwaliba</w:t>
      </w:r>
      <w:proofErr w:type="spellEnd"/>
      <w:r w:rsidR="00EC6640">
        <w:rPr>
          <w:rFonts w:ascii="Times New Roman" w:hAnsi="Times New Roman" w:cs="Times New Roman"/>
          <w:sz w:val="24"/>
          <w:szCs w:val="24"/>
          <w:lang w:val="en-US"/>
        </w:rPr>
        <w:t xml:space="preserve"> did not motivate this ground of appeal, namely, whether the application before the court </w:t>
      </w:r>
      <w:r w:rsidR="00EC6640" w:rsidRPr="00D027E6">
        <w:rPr>
          <w:rFonts w:ascii="Times New Roman" w:hAnsi="Times New Roman" w:cs="Times New Roman"/>
          <w:i/>
          <w:sz w:val="24"/>
          <w:szCs w:val="24"/>
          <w:lang w:val="en-US"/>
        </w:rPr>
        <w:t>a quo</w:t>
      </w:r>
      <w:r w:rsidR="00EC6640">
        <w:rPr>
          <w:rFonts w:ascii="Times New Roman" w:hAnsi="Times New Roman" w:cs="Times New Roman"/>
          <w:sz w:val="24"/>
          <w:szCs w:val="24"/>
          <w:lang w:val="en-US"/>
        </w:rPr>
        <w:t xml:space="preserve"> was riddled with material disputes of fact which could not be resolved on the papers without hearing </w:t>
      </w:r>
      <w:r w:rsidR="00EC6640" w:rsidRPr="00D027E6">
        <w:rPr>
          <w:rFonts w:ascii="Times New Roman" w:hAnsi="Times New Roman" w:cs="Times New Roman"/>
          <w:i/>
          <w:sz w:val="24"/>
          <w:szCs w:val="24"/>
          <w:lang w:val="en-US"/>
        </w:rPr>
        <w:t>viva voce</w:t>
      </w:r>
      <w:r w:rsidR="00EC6640">
        <w:rPr>
          <w:rFonts w:ascii="Times New Roman" w:hAnsi="Times New Roman" w:cs="Times New Roman"/>
          <w:sz w:val="24"/>
          <w:szCs w:val="24"/>
          <w:lang w:val="en-US"/>
        </w:rPr>
        <w:t xml:space="preserve"> evidence.  For that reason, the court assumes that this ground of appeal was abandoned, and, in our view, properly so.  </w:t>
      </w:r>
    </w:p>
    <w:p w14:paraId="6376CAE8" w14:textId="77777777" w:rsidR="003155DB" w:rsidRDefault="003155DB" w:rsidP="00EC6640">
      <w:pPr>
        <w:tabs>
          <w:tab w:val="left" w:pos="1440"/>
        </w:tabs>
        <w:spacing w:after="0" w:line="240" w:lineRule="auto"/>
        <w:jc w:val="both"/>
        <w:rPr>
          <w:rFonts w:ascii="Times New Roman" w:hAnsi="Times New Roman" w:cs="Times New Roman"/>
          <w:sz w:val="24"/>
          <w:szCs w:val="24"/>
        </w:rPr>
      </w:pPr>
    </w:p>
    <w:p w14:paraId="5F531B9E" w14:textId="77777777" w:rsidR="003155DB" w:rsidRDefault="003155DB" w:rsidP="001C3755">
      <w:pPr>
        <w:tabs>
          <w:tab w:val="left" w:pos="1134"/>
          <w:tab w:val="left" w:pos="1440"/>
        </w:tabs>
        <w:spacing w:after="0" w:line="240" w:lineRule="auto"/>
        <w:ind w:left="-90"/>
        <w:jc w:val="both"/>
        <w:rPr>
          <w:rFonts w:ascii="Times New Roman" w:hAnsi="Times New Roman" w:cs="Times New Roman"/>
          <w:sz w:val="24"/>
          <w:szCs w:val="24"/>
        </w:rPr>
      </w:pPr>
    </w:p>
    <w:p w14:paraId="12576779" w14:textId="79F77717" w:rsidR="003155DB" w:rsidRDefault="003155DB" w:rsidP="00FA58C0">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We conclude</w:t>
      </w:r>
      <w:r w:rsidR="007E1C86">
        <w:rPr>
          <w:rFonts w:ascii="Times New Roman" w:hAnsi="Times New Roman" w:cs="Times New Roman"/>
          <w:sz w:val="24"/>
          <w:szCs w:val="24"/>
        </w:rPr>
        <w:t>,</w:t>
      </w:r>
      <w:r>
        <w:rPr>
          <w:rFonts w:ascii="Times New Roman" w:hAnsi="Times New Roman" w:cs="Times New Roman"/>
          <w:sz w:val="24"/>
          <w:szCs w:val="24"/>
        </w:rPr>
        <w:t xml:space="preserve"> therefore</w:t>
      </w:r>
      <w:r w:rsidR="007E1C86">
        <w:rPr>
          <w:rFonts w:ascii="Times New Roman" w:hAnsi="Times New Roman" w:cs="Times New Roman"/>
          <w:sz w:val="24"/>
          <w:szCs w:val="24"/>
        </w:rPr>
        <w:t>,</w:t>
      </w:r>
      <w:r>
        <w:rPr>
          <w:rFonts w:ascii="Times New Roman" w:hAnsi="Times New Roman" w:cs="Times New Roman"/>
          <w:sz w:val="24"/>
          <w:szCs w:val="24"/>
        </w:rPr>
        <w:t xml:space="preserve"> that the court </w:t>
      </w:r>
      <w:r>
        <w:rPr>
          <w:rFonts w:ascii="Times New Roman" w:hAnsi="Times New Roman" w:cs="Times New Roman"/>
          <w:i/>
          <w:sz w:val="24"/>
          <w:szCs w:val="24"/>
        </w:rPr>
        <w:t xml:space="preserve">a quo </w:t>
      </w:r>
      <w:r>
        <w:rPr>
          <w:rFonts w:ascii="Times New Roman" w:hAnsi="Times New Roman" w:cs="Times New Roman"/>
          <w:sz w:val="24"/>
          <w:szCs w:val="24"/>
        </w:rPr>
        <w:t>made a finding of fact that there was no special resolution or any other evidence confirming the appellants’ appointment as Trustees.  It granted the application on that basis.  That decision</w:t>
      </w:r>
      <w:r w:rsidR="007E1C86">
        <w:rPr>
          <w:rFonts w:ascii="Times New Roman" w:hAnsi="Times New Roman" w:cs="Times New Roman"/>
          <w:sz w:val="24"/>
          <w:szCs w:val="24"/>
        </w:rPr>
        <w:t>,</w:t>
      </w:r>
      <w:r>
        <w:rPr>
          <w:rFonts w:ascii="Times New Roman" w:hAnsi="Times New Roman" w:cs="Times New Roman"/>
          <w:sz w:val="24"/>
          <w:szCs w:val="24"/>
        </w:rPr>
        <w:t xml:space="preserve"> in the circumstances, cannot be irrational let alone grossly so. </w:t>
      </w:r>
    </w:p>
    <w:p w14:paraId="3E295616" w14:textId="77777777" w:rsidR="003155DB" w:rsidRDefault="003155DB" w:rsidP="00FA58C0">
      <w:pPr>
        <w:tabs>
          <w:tab w:val="left" w:pos="851"/>
          <w:tab w:val="left" w:pos="1134"/>
        </w:tabs>
        <w:spacing w:after="0" w:line="480" w:lineRule="auto"/>
        <w:jc w:val="both"/>
        <w:rPr>
          <w:rFonts w:ascii="Times New Roman" w:hAnsi="Times New Roman" w:cs="Times New Roman"/>
          <w:sz w:val="24"/>
          <w:szCs w:val="24"/>
        </w:rPr>
      </w:pPr>
    </w:p>
    <w:p w14:paraId="52D86E9F" w14:textId="77777777" w:rsidR="003155DB" w:rsidRDefault="003155DB" w:rsidP="00145EE1">
      <w:pPr>
        <w:tabs>
          <w:tab w:val="left" w:pos="851"/>
          <w:tab w:val="left" w:pos="1134"/>
        </w:tabs>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general rule on whether or not an appeal court should interfere with the decision of the lower court was expressed in </w:t>
      </w:r>
      <w:r w:rsidRPr="00BC7EAA">
        <w:rPr>
          <w:rFonts w:ascii="Times New Roman" w:hAnsi="Times New Roman" w:cs="Times New Roman"/>
          <w:i/>
          <w:sz w:val="24"/>
          <w:szCs w:val="24"/>
        </w:rPr>
        <w:t>Hama v National Railways of Zimbabwe</w:t>
      </w:r>
      <w:r>
        <w:rPr>
          <w:rFonts w:ascii="Times New Roman" w:hAnsi="Times New Roman" w:cs="Times New Roman"/>
          <w:sz w:val="24"/>
          <w:szCs w:val="24"/>
        </w:rPr>
        <w:t xml:space="preserve"> 1996 (1) ZLR 664 (S) at 670 C-D where the court pronounced as follows: </w:t>
      </w:r>
    </w:p>
    <w:p w14:paraId="5418A16D" w14:textId="77777777" w:rsidR="003155DB" w:rsidRDefault="003155DB" w:rsidP="00FA58C0">
      <w:pPr>
        <w:spacing w:after="0" w:line="240" w:lineRule="auto"/>
        <w:ind w:left="993" w:hanging="142"/>
        <w:jc w:val="both"/>
        <w:rPr>
          <w:rFonts w:ascii="Times New Roman" w:hAnsi="Times New Roman" w:cs="Times New Roman"/>
          <w:sz w:val="24"/>
          <w:szCs w:val="24"/>
        </w:rPr>
      </w:pPr>
      <w:r>
        <w:rPr>
          <w:rFonts w:ascii="Times New Roman" w:hAnsi="Times New Roman" w:cs="Times New Roman"/>
          <w:sz w:val="24"/>
          <w:szCs w:val="24"/>
        </w:rPr>
        <w:t>“The general rule of the law, as regards irrationality, is that an appellate court will not interfere with a decision of a trial court based purely on a finding of fact unless it is satisfied that, having regard to the evidence placed before the trial court, the finding complained of is so outrageous in its defiance of logic or of accepted moral standards that no sensible person who had applied his mind to the question to be decided could have arrived at such a conclusion.”</w:t>
      </w:r>
    </w:p>
    <w:p w14:paraId="4FF5C05E" w14:textId="77777777" w:rsidR="003155DB" w:rsidRDefault="003155DB" w:rsidP="003155DB">
      <w:pPr>
        <w:spacing w:after="0" w:line="240" w:lineRule="auto"/>
        <w:ind w:left="709"/>
        <w:jc w:val="both"/>
        <w:rPr>
          <w:rFonts w:ascii="Times New Roman" w:hAnsi="Times New Roman" w:cs="Times New Roman"/>
          <w:sz w:val="24"/>
          <w:szCs w:val="24"/>
        </w:rPr>
      </w:pPr>
    </w:p>
    <w:p w14:paraId="21E1B3F6" w14:textId="77777777" w:rsidR="003155DB" w:rsidRDefault="003155DB" w:rsidP="00754AC9">
      <w:pPr>
        <w:spacing w:after="0" w:line="240" w:lineRule="auto"/>
        <w:ind w:left="709"/>
        <w:jc w:val="both"/>
        <w:rPr>
          <w:rFonts w:ascii="Times New Roman" w:hAnsi="Times New Roman" w:cs="Times New Roman"/>
          <w:sz w:val="24"/>
          <w:szCs w:val="24"/>
        </w:rPr>
      </w:pPr>
    </w:p>
    <w:p w14:paraId="6AC1A7BA" w14:textId="77777777" w:rsidR="003155DB" w:rsidRDefault="003155DB" w:rsidP="001C3755">
      <w:pPr>
        <w:tabs>
          <w:tab w:val="left" w:pos="1418"/>
        </w:tabs>
        <w:spacing w:after="0" w:line="240" w:lineRule="auto"/>
        <w:ind w:left="1134" w:hanging="1134"/>
        <w:jc w:val="both"/>
        <w:rPr>
          <w:rFonts w:ascii="Times New Roman" w:hAnsi="Times New Roman" w:cs="Times New Roman"/>
          <w:sz w:val="24"/>
          <w:szCs w:val="24"/>
        </w:rPr>
      </w:pPr>
    </w:p>
    <w:p w14:paraId="224C6FBA" w14:textId="77777777" w:rsidR="003155DB" w:rsidRDefault="003155DB" w:rsidP="00754AC9">
      <w:pPr>
        <w:tabs>
          <w:tab w:val="left" w:pos="1134"/>
        </w:tabs>
        <w:spacing w:after="0" w:line="480" w:lineRule="auto"/>
        <w:jc w:val="both"/>
        <w:rPr>
          <w:rFonts w:ascii="Times New Roman" w:hAnsi="Times New Roman" w:cs="Times New Roman"/>
          <w:b/>
          <w:sz w:val="24"/>
          <w:szCs w:val="24"/>
          <w:u w:val="single"/>
        </w:rPr>
      </w:pPr>
      <w:r w:rsidRPr="00997EF7">
        <w:rPr>
          <w:rFonts w:ascii="Times New Roman" w:hAnsi="Times New Roman" w:cs="Times New Roman"/>
          <w:b/>
          <w:sz w:val="24"/>
          <w:szCs w:val="24"/>
          <w:u w:val="single"/>
        </w:rPr>
        <w:t>ISSUE OF COSTS</w:t>
      </w:r>
    </w:p>
    <w:p w14:paraId="2CD05DCF" w14:textId="2E4F4B1C" w:rsidR="003155DB" w:rsidRDefault="003155DB" w:rsidP="001C3755">
      <w:pPr>
        <w:tabs>
          <w:tab w:val="left" w:pos="1134"/>
        </w:tabs>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Mr </w:t>
      </w:r>
      <w:proofErr w:type="spellStart"/>
      <w:r w:rsidRPr="00997EF7">
        <w:rPr>
          <w:rFonts w:ascii="Times New Roman" w:hAnsi="Times New Roman" w:cs="Times New Roman"/>
          <w:i/>
          <w:sz w:val="24"/>
          <w:szCs w:val="24"/>
        </w:rPr>
        <w:t>Magwaliba</w:t>
      </w:r>
      <w:proofErr w:type="spellEnd"/>
      <w:r>
        <w:rPr>
          <w:rFonts w:ascii="Times New Roman" w:hAnsi="Times New Roman" w:cs="Times New Roman"/>
          <w:i/>
          <w:sz w:val="24"/>
          <w:szCs w:val="24"/>
        </w:rPr>
        <w:t xml:space="preserve"> </w:t>
      </w:r>
      <w:r w:rsidRPr="00997EF7">
        <w:rPr>
          <w:rFonts w:ascii="Times New Roman" w:hAnsi="Times New Roman" w:cs="Times New Roman"/>
          <w:sz w:val="24"/>
          <w:szCs w:val="24"/>
        </w:rPr>
        <w:t>submitted that as the appellants were sued in their</w:t>
      </w:r>
      <w:r>
        <w:rPr>
          <w:rFonts w:ascii="Times New Roman" w:hAnsi="Times New Roman" w:cs="Times New Roman"/>
          <w:sz w:val="24"/>
          <w:szCs w:val="24"/>
        </w:rPr>
        <w:t xml:space="preserve"> official capacit</w:t>
      </w:r>
      <w:r w:rsidR="000A67EA">
        <w:rPr>
          <w:rFonts w:ascii="Times New Roman" w:hAnsi="Times New Roman" w:cs="Times New Roman"/>
          <w:sz w:val="24"/>
          <w:szCs w:val="24"/>
        </w:rPr>
        <w:t>ies</w:t>
      </w:r>
      <w:r>
        <w:rPr>
          <w:rFonts w:ascii="Times New Roman" w:hAnsi="Times New Roman" w:cs="Times New Roman"/>
          <w:sz w:val="24"/>
          <w:szCs w:val="24"/>
        </w:rPr>
        <w:t xml:space="preserve"> as trustees, the court </w:t>
      </w:r>
      <w:r w:rsidRPr="005B0D0C">
        <w:rPr>
          <w:rFonts w:ascii="Times New Roman" w:hAnsi="Times New Roman" w:cs="Times New Roman"/>
          <w:i/>
          <w:sz w:val="24"/>
          <w:szCs w:val="24"/>
        </w:rPr>
        <w:t>a quo</w:t>
      </w:r>
      <w:r>
        <w:rPr>
          <w:rFonts w:ascii="Times New Roman" w:hAnsi="Times New Roman" w:cs="Times New Roman"/>
          <w:sz w:val="24"/>
          <w:szCs w:val="24"/>
        </w:rPr>
        <w:t xml:space="preserve"> erred in making an order for costs against the appellants personally.  He submits that costs should be paid by the Trust itself.  We </w:t>
      </w:r>
      <w:r w:rsidR="000A67EA">
        <w:rPr>
          <w:rFonts w:ascii="Times New Roman" w:hAnsi="Times New Roman" w:cs="Times New Roman"/>
          <w:sz w:val="24"/>
          <w:szCs w:val="24"/>
        </w:rPr>
        <w:t>dis</w:t>
      </w:r>
      <w:r>
        <w:rPr>
          <w:rFonts w:ascii="Times New Roman" w:hAnsi="Times New Roman" w:cs="Times New Roman"/>
          <w:sz w:val="24"/>
          <w:szCs w:val="24"/>
        </w:rPr>
        <w:t>agree with that submission</w:t>
      </w:r>
      <w:r w:rsidR="00E4181B">
        <w:rPr>
          <w:rFonts w:ascii="Times New Roman" w:hAnsi="Times New Roman" w:cs="Times New Roman"/>
          <w:sz w:val="24"/>
          <w:szCs w:val="24"/>
        </w:rPr>
        <w:t xml:space="preserve"> for the reason that the Trust </w:t>
      </w:r>
      <w:r w:rsidR="00E4181B" w:rsidRPr="00E4181B">
        <w:rPr>
          <w:rFonts w:ascii="Times New Roman" w:hAnsi="Times New Roman" w:cs="Times New Roman"/>
          <w:i/>
          <w:iCs/>
          <w:sz w:val="24"/>
          <w:szCs w:val="24"/>
        </w:rPr>
        <w:t>per se</w:t>
      </w:r>
      <w:r w:rsidR="00E4181B">
        <w:rPr>
          <w:rFonts w:ascii="Times New Roman" w:hAnsi="Times New Roman" w:cs="Times New Roman"/>
          <w:sz w:val="24"/>
          <w:szCs w:val="24"/>
        </w:rPr>
        <w:t xml:space="preserve"> was not before the court </w:t>
      </w:r>
      <w:r w:rsidR="00E4181B" w:rsidRPr="00E4181B">
        <w:rPr>
          <w:rFonts w:ascii="Times New Roman" w:hAnsi="Times New Roman" w:cs="Times New Roman"/>
          <w:i/>
          <w:iCs/>
          <w:sz w:val="24"/>
          <w:szCs w:val="24"/>
        </w:rPr>
        <w:t>a quo</w:t>
      </w:r>
      <w:r w:rsidR="00E4181B">
        <w:rPr>
          <w:rFonts w:ascii="Times New Roman" w:hAnsi="Times New Roman" w:cs="Times New Roman"/>
          <w:sz w:val="24"/>
          <w:szCs w:val="24"/>
        </w:rPr>
        <w:t xml:space="preserve"> nor is it before us.</w:t>
      </w:r>
    </w:p>
    <w:p w14:paraId="50AB8845" w14:textId="77777777" w:rsidR="003155DB" w:rsidRDefault="003155DB" w:rsidP="007B6AB5">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 xml:space="preserve">As to whether such costs should be at the legal practitioner and client scale, it is important to reiterate that the question of costs is always at the discretion of the trial court, in this case the court </w:t>
      </w:r>
      <w:r w:rsidRPr="00FE539A">
        <w:rPr>
          <w:rFonts w:ascii="Times New Roman" w:hAnsi="Times New Roman" w:cs="Times New Roman"/>
          <w:i/>
          <w:sz w:val="24"/>
          <w:szCs w:val="24"/>
        </w:rPr>
        <w:t>a quo</w:t>
      </w:r>
      <w:r>
        <w:rPr>
          <w:rFonts w:ascii="Times New Roman" w:hAnsi="Times New Roman" w:cs="Times New Roman"/>
          <w:i/>
          <w:sz w:val="24"/>
          <w:szCs w:val="24"/>
        </w:rPr>
        <w:t>.</w:t>
      </w:r>
      <w:r>
        <w:rPr>
          <w:rFonts w:ascii="Times New Roman" w:hAnsi="Times New Roman" w:cs="Times New Roman"/>
          <w:sz w:val="24"/>
          <w:szCs w:val="24"/>
        </w:rPr>
        <w:t xml:space="preserve">  </w:t>
      </w:r>
    </w:p>
    <w:p w14:paraId="5F979023" w14:textId="77777777" w:rsidR="003155DB" w:rsidRDefault="003155DB" w:rsidP="001C3755">
      <w:pPr>
        <w:tabs>
          <w:tab w:val="left" w:pos="1134"/>
        </w:tabs>
        <w:spacing w:after="0" w:line="240" w:lineRule="auto"/>
        <w:ind w:firstLine="1134"/>
        <w:jc w:val="both"/>
        <w:rPr>
          <w:rFonts w:ascii="Times New Roman" w:hAnsi="Times New Roman" w:cs="Times New Roman"/>
          <w:sz w:val="24"/>
          <w:szCs w:val="24"/>
        </w:rPr>
      </w:pPr>
    </w:p>
    <w:p w14:paraId="54817D15" w14:textId="77777777" w:rsidR="00A6657B" w:rsidRDefault="003155DB" w:rsidP="00F57C9E">
      <w:pPr>
        <w:tabs>
          <w:tab w:val="left" w:pos="1134"/>
        </w:tabs>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correct approach in determining whether costs </w:t>
      </w:r>
      <w:r w:rsidR="007B6AB5">
        <w:rPr>
          <w:rFonts w:ascii="Times New Roman" w:hAnsi="Times New Roman" w:cs="Times New Roman"/>
          <w:sz w:val="24"/>
          <w:szCs w:val="24"/>
        </w:rPr>
        <w:t xml:space="preserve">should be granted </w:t>
      </w:r>
      <w:r>
        <w:rPr>
          <w:rFonts w:ascii="Times New Roman" w:hAnsi="Times New Roman" w:cs="Times New Roman"/>
          <w:sz w:val="24"/>
          <w:szCs w:val="24"/>
        </w:rPr>
        <w:t xml:space="preserve">on the punitive higher scale is discussed by the learned authors </w:t>
      </w:r>
      <w:proofErr w:type="spellStart"/>
      <w:r>
        <w:rPr>
          <w:rFonts w:ascii="Times New Roman" w:hAnsi="Times New Roman" w:cs="Times New Roman"/>
          <w:sz w:val="24"/>
          <w:szCs w:val="24"/>
        </w:rPr>
        <w:t>Herbstein</w:t>
      </w:r>
      <w:proofErr w:type="spellEnd"/>
      <w:r>
        <w:rPr>
          <w:rFonts w:ascii="Times New Roman" w:hAnsi="Times New Roman" w:cs="Times New Roman"/>
          <w:sz w:val="24"/>
          <w:szCs w:val="24"/>
        </w:rPr>
        <w:t xml:space="preserve"> and </w:t>
      </w:r>
      <w:r w:rsidR="007B6AB5">
        <w:rPr>
          <w:rFonts w:ascii="Times New Roman" w:hAnsi="Times New Roman" w:cs="Times New Roman"/>
          <w:sz w:val="24"/>
          <w:szCs w:val="24"/>
        </w:rPr>
        <w:t xml:space="preserve">Van </w:t>
      </w:r>
      <w:proofErr w:type="spellStart"/>
      <w:r w:rsidR="007B6AB5">
        <w:rPr>
          <w:rFonts w:ascii="Times New Roman" w:hAnsi="Times New Roman" w:cs="Times New Roman"/>
          <w:sz w:val="24"/>
          <w:szCs w:val="24"/>
        </w:rPr>
        <w:t>Winsen</w:t>
      </w:r>
      <w:proofErr w:type="spellEnd"/>
      <w:r w:rsidR="007B6AB5">
        <w:rPr>
          <w:rFonts w:ascii="Times New Roman" w:hAnsi="Times New Roman" w:cs="Times New Roman"/>
          <w:sz w:val="24"/>
          <w:szCs w:val="24"/>
        </w:rPr>
        <w:t xml:space="preserve"> in their work.</w:t>
      </w:r>
      <w:r w:rsidR="00F57C9E">
        <w:rPr>
          <w:rFonts w:ascii="Times New Roman" w:hAnsi="Times New Roman" w:cs="Times New Roman"/>
          <w:sz w:val="24"/>
          <w:szCs w:val="24"/>
        </w:rPr>
        <w:t xml:space="preserve"> </w:t>
      </w:r>
      <w:r w:rsidR="007B6AB5">
        <w:rPr>
          <w:rFonts w:ascii="Times New Roman" w:hAnsi="Times New Roman" w:cs="Times New Roman"/>
          <w:sz w:val="24"/>
          <w:szCs w:val="24"/>
        </w:rPr>
        <w:t>“</w:t>
      </w:r>
      <w:r w:rsidR="00F57C9E" w:rsidRPr="00F91D72">
        <w:rPr>
          <w:rFonts w:ascii="Times New Roman" w:hAnsi="Times New Roman" w:cs="Times New Roman"/>
          <w:i/>
          <w:iCs/>
          <w:sz w:val="24"/>
          <w:szCs w:val="24"/>
        </w:rPr>
        <w:t>The Civil</w:t>
      </w:r>
      <w:r w:rsidR="007B6AB5" w:rsidRPr="00F91D72">
        <w:rPr>
          <w:rFonts w:ascii="Times New Roman" w:hAnsi="Times New Roman" w:cs="Times New Roman"/>
          <w:i/>
          <w:iCs/>
          <w:sz w:val="24"/>
          <w:szCs w:val="24"/>
        </w:rPr>
        <w:t xml:space="preserve"> Practice of the High Courts </w:t>
      </w:r>
      <w:r w:rsidR="00F57C9E" w:rsidRPr="00F91D72">
        <w:rPr>
          <w:rFonts w:ascii="Times New Roman" w:hAnsi="Times New Roman" w:cs="Times New Roman"/>
          <w:i/>
          <w:iCs/>
          <w:sz w:val="24"/>
          <w:szCs w:val="24"/>
        </w:rPr>
        <w:t>of South Africa</w:t>
      </w:r>
      <w:r w:rsidR="00F57C9E">
        <w:rPr>
          <w:rFonts w:ascii="Times New Roman" w:hAnsi="Times New Roman" w:cs="Times New Roman"/>
          <w:sz w:val="24"/>
          <w:szCs w:val="24"/>
        </w:rPr>
        <w:t>”, Fifth</w:t>
      </w:r>
      <w:r w:rsidR="007B6AB5">
        <w:rPr>
          <w:rFonts w:ascii="Times New Roman" w:hAnsi="Times New Roman" w:cs="Times New Roman"/>
          <w:sz w:val="24"/>
          <w:szCs w:val="24"/>
        </w:rPr>
        <w:t xml:space="preserve"> Edition, volume 2</w:t>
      </w:r>
      <w:r w:rsidR="00F57C9E">
        <w:rPr>
          <w:rFonts w:ascii="Times New Roman" w:hAnsi="Times New Roman" w:cs="Times New Roman"/>
          <w:sz w:val="24"/>
          <w:szCs w:val="24"/>
        </w:rPr>
        <w:t xml:space="preserve"> where</w:t>
      </w:r>
      <w:r>
        <w:rPr>
          <w:rFonts w:ascii="Times New Roman" w:hAnsi="Times New Roman" w:cs="Times New Roman"/>
          <w:sz w:val="24"/>
          <w:szCs w:val="24"/>
        </w:rPr>
        <w:t xml:space="preserve"> it is stated at pp 971 to 972 as follows:</w:t>
      </w:r>
    </w:p>
    <w:p w14:paraId="06A87DD4" w14:textId="77777777" w:rsidR="003155DB" w:rsidRDefault="00A6657B" w:rsidP="00A6657B">
      <w:pPr>
        <w:tabs>
          <w:tab w:val="left" w:pos="851"/>
        </w:tabs>
        <w:spacing w:after="0" w:line="240" w:lineRule="auto"/>
        <w:ind w:left="993" w:hanging="142"/>
        <w:jc w:val="both"/>
        <w:rPr>
          <w:rFonts w:ascii="Times New Roman" w:hAnsi="Times New Roman" w:cs="Times New Roman"/>
          <w:sz w:val="24"/>
          <w:szCs w:val="24"/>
        </w:rPr>
      </w:pPr>
      <w:r>
        <w:rPr>
          <w:rFonts w:ascii="Times New Roman" w:hAnsi="Times New Roman" w:cs="Times New Roman"/>
          <w:sz w:val="24"/>
          <w:szCs w:val="24"/>
        </w:rPr>
        <w:t>“</w:t>
      </w:r>
      <w:r w:rsidR="003155DB">
        <w:rPr>
          <w:rFonts w:ascii="Times New Roman" w:hAnsi="Times New Roman" w:cs="Times New Roman"/>
          <w:sz w:val="24"/>
          <w:szCs w:val="24"/>
        </w:rPr>
        <w:t xml:space="preserve">An award of attorney-and-client  costs will not be granted lightly, as the court looks upon such orders with </w:t>
      </w:r>
      <w:proofErr w:type="spellStart"/>
      <w:r w:rsidR="003155DB">
        <w:rPr>
          <w:rFonts w:ascii="Times New Roman" w:hAnsi="Times New Roman" w:cs="Times New Roman"/>
          <w:sz w:val="24"/>
          <w:szCs w:val="24"/>
        </w:rPr>
        <w:t>disfavor</w:t>
      </w:r>
      <w:proofErr w:type="spellEnd"/>
      <w:r w:rsidR="003155DB">
        <w:rPr>
          <w:rFonts w:ascii="Times New Roman" w:hAnsi="Times New Roman" w:cs="Times New Roman"/>
          <w:sz w:val="24"/>
          <w:szCs w:val="24"/>
        </w:rPr>
        <w:t xml:space="preserve"> and is loath to penalize a person who has exercised his right to obtain a judicial decision on any complaint such party may have.</w:t>
      </w:r>
    </w:p>
    <w:p w14:paraId="08EFD069" w14:textId="77777777" w:rsidR="003155DB" w:rsidRDefault="003155DB" w:rsidP="003155DB">
      <w:pPr>
        <w:spacing w:after="0" w:line="240" w:lineRule="auto"/>
        <w:ind w:left="1985"/>
        <w:jc w:val="both"/>
        <w:rPr>
          <w:rFonts w:ascii="Times New Roman" w:hAnsi="Times New Roman" w:cs="Times New Roman"/>
          <w:sz w:val="24"/>
          <w:szCs w:val="24"/>
        </w:rPr>
      </w:pPr>
    </w:p>
    <w:p w14:paraId="731B0DEE" w14:textId="5C1E68A8" w:rsidR="003155DB" w:rsidRDefault="003155DB" w:rsidP="007B6AB5">
      <w:pPr>
        <w:spacing w:after="0" w:line="240" w:lineRule="auto"/>
        <w:ind w:left="993"/>
        <w:jc w:val="both"/>
        <w:rPr>
          <w:rFonts w:ascii="Times New Roman" w:hAnsi="Times New Roman" w:cs="Times New Roman"/>
          <w:sz w:val="24"/>
          <w:szCs w:val="24"/>
        </w:rPr>
      </w:pPr>
      <w:r>
        <w:rPr>
          <w:rFonts w:ascii="Times New Roman" w:hAnsi="Times New Roman" w:cs="Times New Roman"/>
          <w:sz w:val="24"/>
          <w:szCs w:val="24"/>
        </w:rPr>
        <w:t>The grounds upon which the court may order a party to pay an opponent`s attorney-and- client  costs include the following: that the party has been guilty of dishonesty or fraud or had vexatious, reckless and malicious, or frivolous motives; or committed grave misconduct  either in the transaction under inquiry or in the conduct of the case.  The court`s discretion …… is not however restricted to cases of dishonesty, improper or fraudulent conduct: it includes all cases in which special circumstances or considerations justify the granting of such an order.  No exhaustive list exists.”</w:t>
      </w:r>
    </w:p>
    <w:p w14:paraId="6FF24FBB" w14:textId="77777777" w:rsidR="00687BD0" w:rsidRDefault="00687BD0" w:rsidP="00687BD0">
      <w:pPr>
        <w:spacing w:after="0" w:line="240" w:lineRule="auto"/>
        <w:ind w:left="810"/>
        <w:jc w:val="both"/>
        <w:rPr>
          <w:rFonts w:ascii="Times New Roman" w:hAnsi="Times New Roman" w:cs="Times New Roman"/>
          <w:sz w:val="24"/>
          <w:szCs w:val="24"/>
        </w:rPr>
      </w:pPr>
    </w:p>
    <w:p w14:paraId="3DE9A4E8" w14:textId="77777777" w:rsidR="003155DB" w:rsidRDefault="003155DB" w:rsidP="00364527">
      <w:pPr>
        <w:tabs>
          <w:tab w:val="left" w:pos="851"/>
          <w:tab w:val="left" w:pos="1134"/>
        </w:tabs>
        <w:spacing w:after="0" w:line="480" w:lineRule="auto"/>
        <w:jc w:val="both"/>
        <w:rPr>
          <w:rFonts w:ascii="Times New Roman" w:hAnsi="Times New Roman" w:cs="Times New Roman"/>
          <w:sz w:val="24"/>
          <w:szCs w:val="24"/>
        </w:rPr>
      </w:pPr>
    </w:p>
    <w:p w14:paraId="47682861" w14:textId="77777777" w:rsidR="003155DB" w:rsidRDefault="003155DB" w:rsidP="00A6657B">
      <w:pPr>
        <w:tabs>
          <w:tab w:val="left" w:pos="1134"/>
        </w:tabs>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In </w:t>
      </w:r>
      <w:proofErr w:type="spellStart"/>
      <w:r w:rsidRPr="0031603E">
        <w:rPr>
          <w:rFonts w:ascii="Times New Roman" w:hAnsi="Times New Roman" w:cs="Times New Roman"/>
          <w:i/>
          <w:sz w:val="24"/>
          <w:szCs w:val="24"/>
        </w:rPr>
        <w:t>casu</w:t>
      </w:r>
      <w:proofErr w:type="spellEnd"/>
      <w:r w:rsidRPr="0031603E">
        <w:rPr>
          <w:rFonts w:ascii="Times New Roman" w:hAnsi="Times New Roman" w:cs="Times New Roman"/>
          <w:i/>
          <w:sz w:val="24"/>
          <w:szCs w:val="24"/>
        </w:rPr>
        <w:t xml:space="preserve"> </w:t>
      </w:r>
      <w:r>
        <w:rPr>
          <w:rFonts w:ascii="Times New Roman" w:hAnsi="Times New Roman" w:cs="Times New Roman"/>
          <w:sz w:val="24"/>
          <w:szCs w:val="24"/>
        </w:rPr>
        <w:t xml:space="preserve">the court </w:t>
      </w:r>
      <w:r w:rsidRPr="0031603E">
        <w:rPr>
          <w:rFonts w:ascii="Times New Roman" w:hAnsi="Times New Roman" w:cs="Times New Roman"/>
          <w:i/>
          <w:sz w:val="24"/>
          <w:szCs w:val="24"/>
        </w:rPr>
        <w:t xml:space="preserve">a quo`s </w:t>
      </w:r>
      <w:r>
        <w:rPr>
          <w:rFonts w:ascii="Times New Roman" w:hAnsi="Times New Roman" w:cs="Times New Roman"/>
          <w:sz w:val="24"/>
          <w:szCs w:val="24"/>
        </w:rPr>
        <w:t>reason for awarding punitive costs was that the appellants had persisted with a hopeless defence when they well knew that no special resolutions were at hand to prove their appointment in terms of the Trust Deed and had, for that reason, put the respondents unnecessarily out of pocket.</w:t>
      </w:r>
    </w:p>
    <w:p w14:paraId="01E1F1C0" w14:textId="77777777" w:rsidR="003155DB" w:rsidRDefault="003155DB" w:rsidP="001C3755">
      <w:pPr>
        <w:tabs>
          <w:tab w:val="left" w:pos="567"/>
          <w:tab w:val="left" w:pos="1134"/>
        </w:tabs>
        <w:spacing w:after="0" w:line="240" w:lineRule="auto"/>
        <w:jc w:val="both"/>
        <w:rPr>
          <w:rFonts w:ascii="Times New Roman" w:hAnsi="Times New Roman" w:cs="Times New Roman"/>
          <w:sz w:val="24"/>
          <w:szCs w:val="24"/>
        </w:rPr>
      </w:pPr>
    </w:p>
    <w:p w14:paraId="5404046D" w14:textId="46DB5DAD" w:rsidR="003155DB" w:rsidRDefault="003155DB" w:rsidP="007B6AB5">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exercising its discretion in that way, the court </w:t>
      </w:r>
      <w:r w:rsidRPr="0031603E">
        <w:rPr>
          <w:rFonts w:ascii="Times New Roman" w:hAnsi="Times New Roman" w:cs="Times New Roman"/>
          <w:i/>
          <w:sz w:val="24"/>
          <w:szCs w:val="24"/>
        </w:rPr>
        <w:t>a quo</w:t>
      </w:r>
      <w:r>
        <w:rPr>
          <w:rFonts w:ascii="Times New Roman" w:hAnsi="Times New Roman" w:cs="Times New Roman"/>
          <w:sz w:val="24"/>
          <w:szCs w:val="24"/>
        </w:rPr>
        <w:t xml:space="preserve"> failed to address its mind to the following important principle, namely, that punitive costs should only be awarded under exceptional circumstances and within the framework discussed above.  In </w:t>
      </w:r>
      <w:proofErr w:type="spellStart"/>
      <w:r w:rsidRPr="0031603E">
        <w:rPr>
          <w:rFonts w:ascii="Times New Roman" w:hAnsi="Times New Roman" w:cs="Times New Roman"/>
          <w:i/>
          <w:sz w:val="24"/>
          <w:szCs w:val="24"/>
        </w:rPr>
        <w:t>casu</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we agree with Mr </w:t>
      </w:r>
      <w:proofErr w:type="spellStart"/>
      <w:r w:rsidRPr="009936AB">
        <w:rPr>
          <w:rFonts w:ascii="Times New Roman" w:hAnsi="Times New Roman" w:cs="Times New Roman"/>
          <w:i/>
          <w:sz w:val="24"/>
          <w:szCs w:val="24"/>
        </w:rPr>
        <w:t>Magwaliba</w:t>
      </w:r>
      <w:proofErr w:type="spellEnd"/>
      <w:r>
        <w:rPr>
          <w:rFonts w:ascii="Times New Roman" w:hAnsi="Times New Roman" w:cs="Times New Roman"/>
          <w:sz w:val="24"/>
          <w:szCs w:val="24"/>
        </w:rPr>
        <w:t xml:space="preserve"> that there was no evidence of fraud on the part of the appellants or any other misconduct to warrant such order for </w:t>
      </w:r>
      <w:r w:rsidR="00FC38F9">
        <w:rPr>
          <w:rFonts w:ascii="Times New Roman" w:hAnsi="Times New Roman" w:cs="Times New Roman"/>
          <w:sz w:val="24"/>
          <w:szCs w:val="24"/>
        </w:rPr>
        <w:t xml:space="preserve">punitive </w:t>
      </w:r>
      <w:r>
        <w:rPr>
          <w:rFonts w:ascii="Times New Roman" w:hAnsi="Times New Roman" w:cs="Times New Roman"/>
          <w:sz w:val="24"/>
          <w:szCs w:val="24"/>
        </w:rPr>
        <w:t xml:space="preserve">costs.  On the contrary, the appellants were of the </w:t>
      </w:r>
      <w:r w:rsidRPr="009936AB">
        <w:rPr>
          <w:rFonts w:ascii="Times New Roman" w:hAnsi="Times New Roman" w:cs="Times New Roman"/>
          <w:i/>
          <w:sz w:val="24"/>
          <w:szCs w:val="24"/>
        </w:rPr>
        <w:t>bona fide</w:t>
      </w:r>
      <w:r>
        <w:rPr>
          <w:rFonts w:ascii="Times New Roman" w:hAnsi="Times New Roman" w:cs="Times New Roman"/>
          <w:sz w:val="24"/>
          <w:szCs w:val="24"/>
        </w:rPr>
        <w:t xml:space="preserve"> belief that they had been properly appointed as trustees.  They had acted as such </w:t>
      </w:r>
      <w:r>
        <w:rPr>
          <w:rFonts w:ascii="Times New Roman" w:hAnsi="Times New Roman" w:cs="Times New Roman"/>
          <w:sz w:val="24"/>
          <w:szCs w:val="24"/>
        </w:rPr>
        <w:lastRenderedPageBreak/>
        <w:t>for a considerable period of time without question.  To all intents an</w:t>
      </w:r>
      <w:r w:rsidR="00CA3272">
        <w:rPr>
          <w:rFonts w:ascii="Times New Roman" w:hAnsi="Times New Roman" w:cs="Times New Roman"/>
          <w:sz w:val="24"/>
          <w:szCs w:val="24"/>
        </w:rPr>
        <w:t xml:space="preserve">d </w:t>
      </w:r>
      <w:r w:rsidR="00FC38F9">
        <w:rPr>
          <w:rFonts w:ascii="Times New Roman" w:hAnsi="Times New Roman" w:cs="Times New Roman"/>
          <w:sz w:val="24"/>
          <w:szCs w:val="24"/>
        </w:rPr>
        <w:t>purposes,</w:t>
      </w:r>
      <w:r w:rsidR="00CA3272">
        <w:rPr>
          <w:rFonts w:ascii="Times New Roman" w:hAnsi="Times New Roman" w:cs="Times New Roman"/>
          <w:sz w:val="24"/>
          <w:szCs w:val="24"/>
        </w:rPr>
        <w:t xml:space="preserve"> the appellants were, a</w:t>
      </w:r>
      <w:r>
        <w:rPr>
          <w:rFonts w:ascii="Times New Roman" w:hAnsi="Times New Roman" w:cs="Times New Roman"/>
          <w:sz w:val="24"/>
          <w:szCs w:val="24"/>
        </w:rPr>
        <w:t xml:space="preserve">t the very least, </w:t>
      </w:r>
      <w:r>
        <w:rPr>
          <w:rFonts w:ascii="Times New Roman" w:hAnsi="Times New Roman" w:cs="Times New Roman"/>
          <w:i/>
          <w:sz w:val="24"/>
          <w:szCs w:val="24"/>
        </w:rPr>
        <w:t xml:space="preserve">de facto </w:t>
      </w:r>
      <w:r>
        <w:rPr>
          <w:rFonts w:ascii="Times New Roman" w:hAnsi="Times New Roman" w:cs="Times New Roman"/>
          <w:sz w:val="24"/>
          <w:szCs w:val="24"/>
        </w:rPr>
        <w:t>trustees.  The blame</w:t>
      </w:r>
      <w:r w:rsidR="00CA3272">
        <w:rPr>
          <w:rFonts w:ascii="Times New Roman" w:hAnsi="Times New Roman" w:cs="Times New Roman"/>
          <w:sz w:val="24"/>
          <w:szCs w:val="24"/>
        </w:rPr>
        <w:t>,</w:t>
      </w:r>
      <w:r>
        <w:rPr>
          <w:rFonts w:ascii="Times New Roman" w:hAnsi="Times New Roman" w:cs="Times New Roman"/>
          <w:sz w:val="24"/>
          <w:szCs w:val="24"/>
        </w:rPr>
        <w:t xml:space="preserve"> if any</w:t>
      </w:r>
      <w:r w:rsidR="00CA3272">
        <w:rPr>
          <w:rFonts w:ascii="Times New Roman" w:hAnsi="Times New Roman" w:cs="Times New Roman"/>
          <w:sz w:val="24"/>
          <w:szCs w:val="24"/>
        </w:rPr>
        <w:t>,</w:t>
      </w:r>
      <w:r>
        <w:rPr>
          <w:rFonts w:ascii="Times New Roman" w:hAnsi="Times New Roman" w:cs="Times New Roman"/>
          <w:sz w:val="24"/>
          <w:szCs w:val="24"/>
        </w:rPr>
        <w:t xml:space="preserve"> should fall on those persons who appointed them without following the procedures laid down in the Trust Deed.</w:t>
      </w:r>
    </w:p>
    <w:p w14:paraId="392AB3D9" w14:textId="77777777" w:rsidR="003155DB" w:rsidRDefault="003155DB" w:rsidP="00A6657B">
      <w:pPr>
        <w:tabs>
          <w:tab w:val="left" w:pos="1134"/>
          <w:tab w:val="left" w:pos="1276"/>
          <w:tab w:val="left" w:pos="1440"/>
        </w:tabs>
        <w:spacing w:after="0" w:line="480" w:lineRule="auto"/>
        <w:jc w:val="both"/>
        <w:rPr>
          <w:rFonts w:ascii="Times New Roman" w:hAnsi="Times New Roman" w:cs="Times New Roman"/>
          <w:sz w:val="24"/>
          <w:szCs w:val="24"/>
        </w:rPr>
      </w:pPr>
    </w:p>
    <w:p w14:paraId="36426C0A" w14:textId="77777777" w:rsidR="003155DB" w:rsidRDefault="003155DB" w:rsidP="00736E7C">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our view therefore, the court </w:t>
      </w:r>
      <w:r>
        <w:rPr>
          <w:rFonts w:ascii="Times New Roman" w:hAnsi="Times New Roman" w:cs="Times New Roman"/>
          <w:i/>
          <w:sz w:val="24"/>
          <w:szCs w:val="24"/>
        </w:rPr>
        <w:t xml:space="preserve">a quo </w:t>
      </w:r>
      <w:r>
        <w:rPr>
          <w:rFonts w:ascii="Times New Roman" w:hAnsi="Times New Roman" w:cs="Times New Roman"/>
          <w:sz w:val="24"/>
          <w:szCs w:val="24"/>
        </w:rPr>
        <w:t>did not properly apply its mind to the question before it, namely, whether punitive costs were warranted, in the circumstances of this case.  It misdirected itself in a material way by concluding that the appellants’ defence to the application was frivolous and deliberately so and by not recognizing that such costs are only appropriate in exceptional circumstances.  For these reasons we are of the view that the order for costs on the higher scale be set aside and substituted with an order for costs on the ordinary scale.</w:t>
      </w:r>
    </w:p>
    <w:p w14:paraId="2D379E2A" w14:textId="77777777" w:rsidR="003155DB" w:rsidRDefault="003155DB" w:rsidP="003155DB">
      <w:pPr>
        <w:tabs>
          <w:tab w:val="left" w:pos="1440"/>
        </w:tabs>
        <w:spacing w:after="0" w:line="480" w:lineRule="auto"/>
        <w:jc w:val="both"/>
        <w:rPr>
          <w:rFonts w:ascii="Times New Roman" w:hAnsi="Times New Roman" w:cs="Times New Roman"/>
          <w:sz w:val="24"/>
          <w:szCs w:val="24"/>
        </w:rPr>
      </w:pPr>
    </w:p>
    <w:p w14:paraId="49BB85A0" w14:textId="77777777" w:rsidR="003155DB" w:rsidRDefault="003155DB" w:rsidP="003155DB">
      <w:pPr>
        <w:spacing w:after="0" w:line="480" w:lineRule="auto"/>
        <w:jc w:val="both"/>
        <w:rPr>
          <w:rFonts w:ascii="Times New Roman" w:hAnsi="Times New Roman" w:cs="Times New Roman"/>
          <w:b/>
          <w:sz w:val="24"/>
          <w:szCs w:val="24"/>
          <w:u w:val="single"/>
        </w:rPr>
      </w:pPr>
      <w:r w:rsidRPr="00676676">
        <w:rPr>
          <w:rFonts w:ascii="Times New Roman" w:hAnsi="Times New Roman" w:cs="Times New Roman"/>
          <w:b/>
          <w:sz w:val="24"/>
          <w:szCs w:val="24"/>
          <w:u w:val="single"/>
        </w:rPr>
        <w:t>DISPOSITION</w:t>
      </w:r>
    </w:p>
    <w:p w14:paraId="3A023932" w14:textId="77777777" w:rsidR="007A45CA" w:rsidRDefault="00CA3272" w:rsidP="0095058A">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155DB">
        <w:rPr>
          <w:rFonts w:ascii="Times New Roman" w:hAnsi="Times New Roman" w:cs="Times New Roman"/>
          <w:sz w:val="24"/>
          <w:szCs w:val="24"/>
        </w:rPr>
        <w:t xml:space="preserve">We are satisfied on the evidence put before the court </w:t>
      </w:r>
      <w:r w:rsidR="003155DB">
        <w:rPr>
          <w:rFonts w:ascii="Times New Roman" w:hAnsi="Times New Roman" w:cs="Times New Roman"/>
          <w:i/>
          <w:sz w:val="24"/>
          <w:szCs w:val="24"/>
        </w:rPr>
        <w:t xml:space="preserve">a quo </w:t>
      </w:r>
      <w:r w:rsidR="003155DB">
        <w:rPr>
          <w:rFonts w:ascii="Times New Roman" w:hAnsi="Times New Roman" w:cs="Times New Roman"/>
          <w:sz w:val="24"/>
          <w:szCs w:val="24"/>
        </w:rPr>
        <w:t>that the appellants failed to show, on a balance of probabilities, that they were properly appointed as trustees of Centennial Trust.  No special resolution to that effect was produced nor were the appellants able to provide evidence that such resolution had been passed a</w:t>
      </w:r>
      <w:r>
        <w:rPr>
          <w:rFonts w:ascii="Times New Roman" w:hAnsi="Times New Roman" w:cs="Times New Roman"/>
          <w:sz w:val="24"/>
          <w:szCs w:val="24"/>
        </w:rPr>
        <w:t>t any meeting of the trustees nor did they provide any</w:t>
      </w:r>
      <w:r w:rsidR="003155DB">
        <w:rPr>
          <w:rFonts w:ascii="Times New Roman" w:hAnsi="Times New Roman" w:cs="Times New Roman"/>
          <w:sz w:val="24"/>
          <w:szCs w:val="24"/>
        </w:rPr>
        <w:t xml:space="preserve"> evidence of their acceptance of such appointment through their signature</w:t>
      </w:r>
      <w:r>
        <w:rPr>
          <w:rFonts w:ascii="Times New Roman" w:hAnsi="Times New Roman" w:cs="Times New Roman"/>
          <w:sz w:val="24"/>
          <w:szCs w:val="24"/>
        </w:rPr>
        <w:t xml:space="preserve">s as required under clause 10 (h) </w:t>
      </w:r>
      <w:r w:rsidR="003155DB">
        <w:rPr>
          <w:rFonts w:ascii="Times New Roman" w:hAnsi="Times New Roman" w:cs="Times New Roman"/>
          <w:sz w:val="24"/>
          <w:szCs w:val="24"/>
        </w:rPr>
        <w:t>of the Trust Deed.  It is thus our view that on the merit</w:t>
      </w:r>
      <w:r>
        <w:rPr>
          <w:rFonts w:ascii="Times New Roman" w:hAnsi="Times New Roman" w:cs="Times New Roman"/>
          <w:sz w:val="24"/>
          <w:szCs w:val="24"/>
        </w:rPr>
        <w:t>s</w:t>
      </w:r>
      <w:r w:rsidR="003155DB">
        <w:rPr>
          <w:rFonts w:ascii="Times New Roman" w:hAnsi="Times New Roman" w:cs="Times New Roman"/>
          <w:sz w:val="24"/>
          <w:szCs w:val="24"/>
        </w:rPr>
        <w:t>, the appeal</w:t>
      </w:r>
      <w:r w:rsidR="000944DA">
        <w:rPr>
          <w:rFonts w:ascii="Times New Roman" w:hAnsi="Times New Roman" w:cs="Times New Roman"/>
          <w:sz w:val="24"/>
          <w:szCs w:val="24"/>
        </w:rPr>
        <w:t xml:space="preserve"> cannot succeed</w:t>
      </w:r>
      <w:r w:rsidR="007A45CA">
        <w:rPr>
          <w:rFonts w:ascii="Times New Roman" w:hAnsi="Times New Roman" w:cs="Times New Roman"/>
          <w:sz w:val="24"/>
          <w:szCs w:val="24"/>
        </w:rPr>
        <w:t>.</w:t>
      </w:r>
    </w:p>
    <w:p w14:paraId="120C9002" w14:textId="77777777" w:rsidR="00754AC9" w:rsidRDefault="00754AC9" w:rsidP="0095058A">
      <w:pPr>
        <w:tabs>
          <w:tab w:val="left" w:pos="1134"/>
        </w:tabs>
        <w:spacing w:after="0" w:line="480" w:lineRule="auto"/>
        <w:jc w:val="both"/>
        <w:rPr>
          <w:rFonts w:ascii="Times New Roman" w:hAnsi="Times New Roman" w:cs="Times New Roman"/>
          <w:sz w:val="24"/>
          <w:szCs w:val="24"/>
        </w:rPr>
      </w:pPr>
    </w:p>
    <w:p w14:paraId="0259067D" w14:textId="1C5CF7F8" w:rsidR="003155DB" w:rsidRDefault="00FC38F9" w:rsidP="00CA3272">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However,</w:t>
      </w:r>
      <w:r w:rsidR="003155DB">
        <w:rPr>
          <w:rFonts w:ascii="Times New Roman" w:hAnsi="Times New Roman" w:cs="Times New Roman"/>
          <w:sz w:val="24"/>
          <w:szCs w:val="24"/>
        </w:rPr>
        <w:t xml:space="preserve"> we are of the view that the court </w:t>
      </w:r>
      <w:r w:rsidR="003155DB">
        <w:rPr>
          <w:rFonts w:ascii="Times New Roman" w:hAnsi="Times New Roman" w:cs="Times New Roman"/>
          <w:i/>
          <w:sz w:val="24"/>
          <w:szCs w:val="24"/>
        </w:rPr>
        <w:t xml:space="preserve">a quo </w:t>
      </w:r>
      <w:r w:rsidR="003155DB">
        <w:rPr>
          <w:rFonts w:ascii="Times New Roman" w:hAnsi="Times New Roman" w:cs="Times New Roman"/>
          <w:sz w:val="24"/>
          <w:szCs w:val="24"/>
        </w:rPr>
        <w:t xml:space="preserve">grossly misdirected itself in awarding costs against the appellants </w:t>
      </w:r>
      <w:r w:rsidR="003A1B4A">
        <w:rPr>
          <w:rFonts w:ascii="Times New Roman" w:hAnsi="Times New Roman" w:cs="Times New Roman"/>
          <w:sz w:val="24"/>
          <w:szCs w:val="24"/>
        </w:rPr>
        <w:t>on the legal practitioner and client scale</w:t>
      </w:r>
      <w:r w:rsidR="00255FC4">
        <w:rPr>
          <w:rFonts w:ascii="Times New Roman" w:hAnsi="Times New Roman" w:cs="Times New Roman"/>
          <w:sz w:val="24"/>
          <w:szCs w:val="24"/>
        </w:rPr>
        <w:t>.</w:t>
      </w:r>
      <w:r w:rsidR="003155DB">
        <w:rPr>
          <w:rFonts w:ascii="Times New Roman" w:hAnsi="Times New Roman" w:cs="Times New Roman"/>
          <w:sz w:val="24"/>
          <w:szCs w:val="24"/>
        </w:rPr>
        <w:t xml:space="preserve"> </w:t>
      </w:r>
    </w:p>
    <w:p w14:paraId="2C5A9C4A" w14:textId="77777777" w:rsidR="00F022CE" w:rsidRDefault="00F022CE" w:rsidP="00F022CE">
      <w:pPr>
        <w:spacing w:after="0" w:line="480" w:lineRule="auto"/>
        <w:ind w:firstLine="1134"/>
        <w:jc w:val="both"/>
        <w:rPr>
          <w:rFonts w:ascii="Times New Roman" w:hAnsi="Times New Roman" w:cs="Times New Roman"/>
          <w:sz w:val="24"/>
          <w:szCs w:val="24"/>
        </w:rPr>
      </w:pPr>
    </w:p>
    <w:p w14:paraId="2B2A832D" w14:textId="77777777" w:rsidR="003155DB" w:rsidRDefault="00CA3272" w:rsidP="00CA3272">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general rule is that costs shall follow the cause. Where an appeal succeeds only in part a court may depart from this rule.</w:t>
      </w:r>
      <w:r w:rsidR="00C72EEC">
        <w:rPr>
          <w:rFonts w:ascii="Times New Roman" w:hAnsi="Times New Roman" w:cs="Times New Roman"/>
          <w:sz w:val="24"/>
          <w:szCs w:val="24"/>
        </w:rPr>
        <w:t xml:space="preserve">  In the instant case it is our view that each party should meet its own costs.</w:t>
      </w:r>
    </w:p>
    <w:p w14:paraId="18F719FC" w14:textId="77777777" w:rsidR="00CA3272" w:rsidRDefault="00CA3272" w:rsidP="00364527">
      <w:pPr>
        <w:tabs>
          <w:tab w:val="left" w:pos="1134"/>
        </w:tabs>
        <w:spacing w:after="0" w:line="240" w:lineRule="auto"/>
        <w:jc w:val="both"/>
        <w:rPr>
          <w:rFonts w:ascii="Times New Roman" w:hAnsi="Times New Roman" w:cs="Times New Roman"/>
          <w:sz w:val="24"/>
          <w:szCs w:val="24"/>
        </w:rPr>
      </w:pPr>
    </w:p>
    <w:p w14:paraId="5AAC9AB5" w14:textId="77777777" w:rsidR="003155DB" w:rsidRDefault="007265DC" w:rsidP="00F022CE">
      <w:pPr>
        <w:spacing w:after="0" w:line="480" w:lineRule="auto"/>
        <w:ind w:left="1134" w:hanging="1275"/>
        <w:jc w:val="both"/>
        <w:rPr>
          <w:rFonts w:ascii="Times New Roman" w:hAnsi="Times New Roman" w:cs="Times New Roman"/>
          <w:sz w:val="24"/>
          <w:szCs w:val="24"/>
        </w:rPr>
      </w:pPr>
      <w:r>
        <w:rPr>
          <w:rFonts w:ascii="Times New Roman" w:hAnsi="Times New Roman" w:cs="Times New Roman"/>
          <w:sz w:val="24"/>
          <w:szCs w:val="24"/>
        </w:rPr>
        <w:tab/>
      </w:r>
      <w:r w:rsidR="003155DB">
        <w:rPr>
          <w:rFonts w:ascii="Times New Roman" w:hAnsi="Times New Roman" w:cs="Times New Roman"/>
          <w:sz w:val="24"/>
          <w:szCs w:val="24"/>
        </w:rPr>
        <w:t>Accordingly, we order as follows:</w:t>
      </w:r>
    </w:p>
    <w:p w14:paraId="2AB7FA81" w14:textId="77777777" w:rsidR="003155DB" w:rsidRDefault="003155DB" w:rsidP="007A45CA">
      <w:pPr>
        <w:pStyle w:val="ListParagraph"/>
        <w:numPr>
          <w:ilvl w:val="0"/>
          <w:numId w:val="8"/>
        </w:numPr>
        <w:tabs>
          <w:tab w:val="left" w:pos="1080"/>
        </w:tabs>
        <w:spacing w:after="0" w:line="480" w:lineRule="auto"/>
        <w:ind w:firstLine="0"/>
        <w:jc w:val="both"/>
        <w:rPr>
          <w:rFonts w:ascii="Times New Roman" w:hAnsi="Times New Roman" w:cs="Times New Roman"/>
          <w:sz w:val="24"/>
          <w:szCs w:val="24"/>
        </w:rPr>
      </w:pPr>
      <w:r>
        <w:rPr>
          <w:rFonts w:ascii="Times New Roman" w:hAnsi="Times New Roman" w:cs="Times New Roman"/>
          <w:sz w:val="24"/>
          <w:szCs w:val="24"/>
        </w:rPr>
        <w:t>The appeal succeeds in part with each party meeting its own costs.</w:t>
      </w:r>
    </w:p>
    <w:p w14:paraId="6F11FE27" w14:textId="77777777" w:rsidR="003155DB" w:rsidRDefault="003155DB" w:rsidP="007A45CA">
      <w:pPr>
        <w:pStyle w:val="ListParagraph"/>
        <w:numPr>
          <w:ilvl w:val="0"/>
          <w:numId w:val="8"/>
        </w:numPr>
        <w:tabs>
          <w:tab w:val="left" w:pos="1170"/>
        </w:tabs>
        <w:spacing w:after="0" w:line="48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Paragraph (1) of the order of the court </w:t>
      </w:r>
      <w:r>
        <w:rPr>
          <w:rFonts w:ascii="Times New Roman" w:hAnsi="Times New Roman" w:cs="Times New Roman"/>
          <w:i/>
          <w:sz w:val="24"/>
          <w:szCs w:val="24"/>
        </w:rPr>
        <w:t xml:space="preserve">a quo </w:t>
      </w:r>
      <w:r>
        <w:rPr>
          <w:rFonts w:ascii="Times New Roman" w:hAnsi="Times New Roman" w:cs="Times New Roman"/>
          <w:sz w:val="24"/>
          <w:szCs w:val="24"/>
        </w:rPr>
        <w:t>be and is hereby upheld.</w:t>
      </w:r>
    </w:p>
    <w:p w14:paraId="20500F76" w14:textId="77777777" w:rsidR="003155DB" w:rsidRDefault="007A45CA" w:rsidP="007A45CA">
      <w:pPr>
        <w:pStyle w:val="ListParagraph"/>
        <w:numPr>
          <w:ilvl w:val="0"/>
          <w:numId w:val="8"/>
        </w:numPr>
        <w:tabs>
          <w:tab w:val="left" w:pos="1080"/>
        </w:tabs>
        <w:spacing w:after="0"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 xml:space="preserve"> </w:t>
      </w:r>
      <w:r w:rsidR="003155DB">
        <w:rPr>
          <w:rFonts w:ascii="Times New Roman" w:hAnsi="Times New Roman" w:cs="Times New Roman"/>
          <w:sz w:val="24"/>
          <w:szCs w:val="24"/>
        </w:rPr>
        <w:t xml:space="preserve">Paragraph (2) of the order of the court </w:t>
      </w:r>
      <w:r w:rsidR="003155DB">
        <w:rPr>
          <w:rFonts w:ascii="Times New Roman" w:hAnsi="Times New Roman" w:cs="Times New Roman"/>
          <w:i/>
          <w:sz w:val="24"/>
          <w:szCs w:val="24"/>
        </w:rPr>
        <w:t xml:space="preserve">a quo </w:t>
      </w:r>
      <w:r w:rsidR="003155DB">
        <w:rPr>
          <w:rFonts w:ascii="Times New Roman" w:hAnsi="Times New Roman" w:cs="Times New Roman"/>
          <w:sz w:val="24"/>
          <w:szCs w:val="24"/>
        </w:rPr>
        <w:t>be and is hereby set aside and</w:t>
      </w:r>
      <w:r w:rsidR="0070250F">
        <w:rPr>
          <w:rFonts w:ascii="Times New Roman" w:hAnsi="Times New Roman" w:cs="Times New Roman"/>
          <w:sz w:val="24"/>
          <w:szCs w:val="24"/>
        </w:rPr>
        <w:t xml:space="preserve">, in its place, substituted </w:t>
      </w:r>
      <w:r w:rsidR="003155DB">
        <w:rPr>
          <w:rFonts w:ascii="Times New Roman" w:hAnsi="Times New Roman" w:cs="Times New Roman"/>
          <w:sz w:val="24"/>
          <w:szCs w:val="24"/>
        </w:rPr>
        <w:t xml:space="preserve"> the following:</w:t>
      </w:r>
    </w:p>
    <w:p w14:paraId="3A6DEDEC" w14:textId="24E81123" w:rsidR="0010247E" w:rsidRPr="00606B21" w:rsidRDefault="003155DB" w:rsidP="008E69A1">
      <w:pPr>
        <w:pStyle w:val="ListParagraph"/>
        <w:spacing w:after="0" w:line="240" w:lineRule="auto"/>
        <w:ind w:left="2160" w:hanging="450"/>
        <w:jc w:val="both"/>
        <w:rPr>
          <w:rFonts w:ascii="Times New Roman" w:hAnsi="Times New Roman" w:cs="Times New Roman"/>
          <w:sz w:val="24"/>
          <w:szCs w:val="24"/>
        </w:rPr>
      </w:pPr>
      <w:r>
        <w:rPr>
          <w:rFonts w:ascii="Times New Roman" w:hAnsi="Times New Roman" w:cs="Times New Roman"/>
          <w:sz w:val="24"/>
          <w:szCs w:val="24"/>
        </w:rPr>
        <w:t xml:space="preserve">“(2) The </w:t>
      </w:r>
      <w:r w:rsidR="008E69A1">
        <w:rPr>
          <w:rFonts w:ascii="Times New Roman" w:hAnsi="Times New Roman" w:cs="Times New Roman"/>
          <w:sz w:val="24"/>
          <w:szCs w:val="24"/>
        </w:rPr>
        <w:t>second and third respondents</w:t>
      </w:r>
      <w:r>
        <w:rPr>
          <w:rFonts w:ascii="Times New Roman" w:hAnsi="Times New Roman" w:cs="Times New Roman"/>
          <w:sz w:val="24"/>
          <w:szCs w:val="24"/>
        </w:rPr>
        <w:t xml:space="preserve"> shall pay the </w:t>
      </w:r>
      <w:r w:rsidR="008E69A1">
        <w:rPr>
          <w:rFonts w:ascii="Times New Roman" w:hAnsi="Times New Roman" w:cs="Times New Roman"/>
          <w:sz w:val="24"/>
          <w:szCs w:val="24"/>
        </w:rPr>
        <w:t xml:space="preserve">applicants’ </w:t>
      </w:r>
      <w:r>
        <w:rPr>
          <w:rFonts w:ascii="Times New Roman" w:hAnsi="Times New Roman" w:cs="Times New Roman"/>
          <w:sz w:val="24"/>
          <w:szCs w:val="24"/>
        </w:rPr>
        <w:t>costs of suit on the ordinary scale.”</w:t>
      </w:r>
    </w:p>
    <w:p w14:paraId="264D3839" w14:textId="77777777" w:rsidR="0010247E" w:rsidRDefault="0010247E" w:rsidP="0010247E">
      <w:pPr>
        <w:spacing w:line="480" w:lineRule="auto"/>
        <w:ind w:left="720" w:firstLine="720"/>
        <w:jc w:val="both"/>
        <w:rPr>
          <w:rFonts w:ascii="Times New Roman" w:hAnsi="Times New Roman" w:cs="Times New Roman"/>
          <w:b/>
          <w:sz w:val="24"/>
          <w:szCs w:val="24"/>
        </w:rPr>
      </w:pPr>
    </w:p>
    <w:p w14:paraId="7B72B31A" w14:textId="77777777" w:rsidR="0010247E" w:rsidRDefault="0010247E" w:rsidP="00C523F2">
      <w:pPr>
        <w:spacing w:after="0" w:line="480" w:lineRule="auto"/>
        <w:ind w:left="720" w:firstLine="720"/>
        <w:jc w:val="both"/>
        <w:rPr>
          <w:rFonts w:ascii="Times New Roman" w:hAnsi="Times New Roman" w:cs="Times New Roman"/>
          <w:b/>
          <w:sz w:val="24"/>
          <w:szCs w:val="24"/>
        </w:rPr>
      </w:pPr>
    </w:p>
    <w:p w14:paraId="7A4DE8D3" w14:textId="77777777" w:rsidR="005F2F93" w:rsidRDefault="005F2F93" w:rsidP="0010247E">
      <w:pPr>
        <w:spacing w:line="480" w:lineRule="auto"/>
        <w:ind w:left="720" w:firstLine="720"/>
        <w:jc w:val="both"/>
        <w:rPr>
          <w:rFonts w:ascii="Times New Roman" w:hAnsi="Times New Roman" w:cs="Times New Roman"/>
          <w:b/>
          <w:sz w:val="24"/>
          <w:szCs w:val="24"/>
        </w:rPr>
      </w:pPr>
    </w:p>
    <w:p w14:paraId="19E9D493" w14:textId="77777777" w:rsidR="0010247E" w:rsidRDefault="0010247E" w:rsidP="00FC5382">
      <w:pPr>
        <w:spacing w:line="480" w:lineRule="auto"/>
        <w:ind w:left="720" w:firstLine="414"/>
        <w:jc w:val="both"/>
        <w:rPr>
          <w:rFonts w:ascii="Times New Roman" w:hAnsi="Times New Roman" w:cs="Times New Roman"/>
          <w:sz w:val="24"/>
          <w:szCs w:val="24"/>
        </w:rPr>
      </w:pPr>
      <w:r>
        <w:rPr>
          <w:rFonts w:ascii="Times New Roman" w:hAnsi="Times New Roman" w:cs="Times New Roman"/>
          <w:b/>
          <w:sz w:val="24"/>
          <w:szCs w:val="24"/>
        </w:rPr>
        <w:t xml:space="preserve">MAKONI </w:t>
      </w:r>
      <w:r w:rsidRPr="00E92632">
        <w:rPr>
          <w:rFonts w:ascii="Times New Roman" w:hAnsi="Times New Roman" w:cs="Times New Roman"/>
          <w:b/>
          <w:sz w:val="24"/>
          <w:szCs w:val="24"/>
        </w:rPr>
        <w:t>JA</w:t>
      </w:r>
      <w:r w:rsidR="005F2F93">
        <w:rPr>
          <w:rFonts w:ascii="Times New Roman" w:hAnsi="Times New Roman" w:cs="Times New Roman"/>
          <w:b/>
          <w:sz w:val="24"/>
          <w:szCs w:val="24"/>
        </w:rPr>
        <w:tab/>
      </w:r>
      <w:r>
        <w:rPr>
          <w:rFonts w:ascii="Times New Roman" w:hAnsi="Times New Roman" w:cs="Times New Roman"/>
          <w:b/>
          <w:sz w:val="24"/>
          <w:szCs w:val="24"/>
        </w:rPr>
        <w:tab/>
      </w:r>
      <w:r w:rsidR="005F2F93">
        <w:rPr>
          <w:rFonts w:ascii="Times New Roman" w:hAnsi="Times New Roman" w:cs="Times New Roman"/>
          <w:sz w:val="24"/>
          <w:szCs w:val="24"/>
        </w:rPr>
        <w:t xml:space="preserve">: </w:t>
      </w:r>
      <w:r w:rsidR="005F2F93">
        <w:rPr>
          <w:rFonts w:ascii="Times New Roman" w:hAnsi="Times New Roman" w:cs="Times New Roman"/>
          <w:sz w:val="24"/>
          <w:szCs w:val="24"/>
        </w:rPr>
        <w:tab/>
      </w:r>
      <w:r>
        <w:rPr>
          <w:rFonts w:ascii="Times New Roman" w:hAnsi="Times New Roman" w:cs="Times New Roman"/>
          <w:sz w:val="24"/>
          <w:szCs w:val="24"/>
        </w:rPr>
        <w:t>I agree</w:t>
      </w:r>
    </w:p>
    <w:p w14:paraId="3A8CD0DD" w14:textId="77777777" w:rsidR="0010247E" w:rsidRDefault="0010247E" w:rsidP="0010247E">
      <w:pPr>
        <w:spacing w:line="480" w:lineRule="auto"/>
        <w:jc w:val="both"/>
        <w:rPr>
          <w:rFonts w:ascii="Times New Roman" w:hAnsi="Times New Roman" w:cs="Times New Roman"/>
          <w:sz w:val="24"/>
          <w:szCs w:val="24"/>
        </w:rPr>
      </w:pPr>
    </w:p>
    <w:p w14:paraId="5B21151F" w14:textId="77777777" w:rsidR="00736E7C" w:rsidRDefault="00736E7C" w:rsidP="0010247E">
      <w:pPr>
        <w:spacing w:line="480" w:lineRule="auto"/>
        <w:jc w:val="both"/>
        <w:rPr>
          <w:rFonts w:ascii="Times New Roman" w:hAnsi="Times New Roman" w:cs="Times New Roman"/>
          <w:sz w:val="24"/>
          <w:szCs w:val="24"/>
        </w:rPr>
      </w:pPr>
    </w:p>
    <w:p w14:paraId="4735705F" w14:textId="60A64A47" w:rsidR="0010247E" w:rsidRDefault="00FC5382" w:rsidP="00B72E9F">
      <w:pPr>
        <w:tabs>
          <w:tab w:val="left" w:pos="1134"/>
          <w:tab w:val="left" w:pos="1418"/>
          <w:tab w:val="left" w:pos="1701"/>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0247E" w:rsidRPr="00E92632">
        <w:rPr>
          <w:rFonts w:ascii="Times New Roman" w:hAnsi="Times New Roman" w:cs="Times New Roman"/>
          <w:b/>
          <w:sz w:val="24"/>
          <w:szCs w:val="24"/>
        </w:rPr>
        <w:t>M</w:t>
      </w:r>
      <w:r w:rsidR="0010247E">
        <w:rPr>
          <w:rFonts w:ascii="Times New Roman" w:hAnsi="Times New Roman" w:cs="Times New Roman"/>
          <w:b/>
          <w:sz w:val="24"/>
          <w:szCs w:val="24"/>
        </w:rPr>
        <w:t>USAKWA</w:t>
      </w:r>
      <w:r w:rsidR="0010247E" w:rsidRPr="00E92632">
        <w:rPr>
          <w:rFonts w:ascii="Times New Roman" w:hAnsi="Times New Roman" w:cs="Times New Roman"/>
          <w:b/>
          <w:sz w:val="24"/>
          <w:szCs w:val="24"/>
        </w:rPr>
        <w:t xml:space="preserve"> JA</w:t>
      </w:r>
      <w:r w:rsidR="00CE39AD">
        <w:rPr>
          <w:rFonts w:ascii="Times New Roman" w:hAnsi="Times New Roman" w:cs="Times New Roman"/>
          <w:b/>
          <w:sz w:val="24"/>
          <w:szCs w:val="24"/>
        </w:rPr>
        <w:tab/>
      </w:r>
      <w:r w:rsidR="0010247E">
        <w:rPr>
          <w:rFonts w:ascii="Times New Roman" w:hAnsi="Times New Roman" w:cs="Times New Roman"/>
          <w:b/>
          <w:sz w:val="24"/>
          <w:szCs w:val="24"/>
        </w:rPr>
        <w:tab/>
      </w:r>
      <w:r w:rsidR="005F2F93">
        <w:rPr>
          <w:rFonts w:ascii="Times New Roman" w:hAnsi="Times New Roman" w:cs="Times New Roman"/>
          <w:sz w:val="24"/>
          <w:szCs w:val="24"/>
        </w:rPr>
        <w:t xml:space="preserve">: </w:t>
      </w:r>
      <w:r w:rsidR="005F2F93">
        <w:rPr>
          <w:rFonts w:ascii="Times New Roman" w:hAnsi="Times New Roman" w:cs="Times New Roman"/>
          <w:sz w:val="24"/>
          <w:szCs w:val="24"/>
        </w:rPr>
        <w:tab/>
      </w:r>
      <w:r w:rsidR="0010247E">
        <w:rPr>
          <w:rFonts w:ascii="Times New Roman" w:hAnsi="Times New Roman" w:cs="Times New Roman"/>
          <w:sz w:val="24"/>
          <w:szCs w:val="24"/>
        </w:rPr>
        <w:t>I agree</w:t>
      </w:r>
    </w:p>
    <w:p w14:paraId="670AEEA8" w14:textId="77777777" w:rsidR="0062087A" w:rsidRDefault="0062087A" w:rsidP="00A04893">
      <w:pPr>
        <w:tabs>
          <w:tab w:val="left" w:pos="1418"/>
          <w:tab w:val="left" w:pos="1701"/>
        </w:tabs>
        <w:spacing w:line="480" w:lineRule="auto"/>
        <w:jc w:val="both"/>
        <w:rPr>
          <w:rFonts w:ascii="Times New Roman" w:hAnsi="Times New Roman" w:cs="Times New Roman"/>
          <w:sz w:val="24"/>
          <w:szCs w:val="24"/>
        </w:rPr>
      </w:pPr>
    </w:p>
    <w:p w14:paraId="33014551" w14:textId="77777777" w:rsidR="001C3755" w:rsidRDefault="001C3755" w:rsidP="00A04893">
      <w:pPr>
        <w:tabs>
          <w:tab w:val="left" w:pos="1418"/>
          <w:tab w:val="left" w:pos="1701"/>
        </w:tabs>
        <w:spacing w:line="480" w:lineRule="auto"/>
        <w:jc w:val="both"/>
        <w:rPr>
          <w:rFonts w:ascii="Times New Roman" w:hAnsi="Times New Roman" w:cs="Times New Roman"/>
          <w:sz w:val="24"/>
          <w:szCs w:val="24"/>
        </w:rPr>
      </w:pPr>
      <w:bookmarkStart w:id="0" w:name="_GoBack"/>
      <w:bookmarkEnd w:id="0"/>
    </w:p>
    <w:p w14:paraId="297293F3" w14:textId="77777777" w:rsidR="0062087A" w:rsidRPr="005248B1" w:rsidRDefault="0062087A" w:rsidP="0062087A">
      <w:pPr>
        <w:spacing w:after="0" w:line="480" w:lineRule="auto"/>
        <w:ind w:left="14"/>
        <w:rPr>
          <w:rFonts w:ascii="Times New Roman" w:hAnsi="Times New Roman" w:cs="Times New Roman"/>
          <w:sz w:val="24"/>
          <w:szCs w:val="24"/>
        </w:rPr>
      </w:pPr>
      <w:proofErr w:type="spellStart"/>
      <w:r w:rsidRPr="005248B1">
        <w:rPr>
          <w:rFonts w:ascii="Times New Roman" w:hAnsi="Times New Roman" w:cs="Times New Roman"/>
          <w:i/>
          <w:sz w:val="24"/>
          <w:szCs w:val="24"/>
        </w:rPr>
        <w:t>Dube</w:t>
      </w:r>
      <w:proofErr w:type="spellEnd"/>
      <w:r w:rsidRPr="005248B1">
        <w:rPr>
          <w:rFonts w:ascii="Times New Roman" w:hAnsi="Times New Roman" w:cs="Times New Roman"/>
          <w:i/>
          <w:sz w:val="24"/>
          <w:szCs w:val="24"/>
        </w:rPr>
        <w:t xml:space="preserve"> </w:t>
      </w:r>
      <w:proofErr w:type="spellStart"/>
      <w:r w:rsidRPr="005248B1">
        <w:rPr>
          <w:rFonts w:ascii="Times New Roman" w:hAnsi="Times New Roman" w:cs="Times New Roman"/>
          <w:i/>
          <w:sz w:val="24"/>
          <w:szCs w:val="24"/>
        </w:rPr>
        <w:t>Manikai</w:t>
      </w:r>
      <w:proofErr w:type="spellEnd"/>
      <w:r w:rsidRPr="005248B1">
        <w:rPr>
          <w:rFonts w:ascii="Times New Roman" w:hAnsi="Times New Roman" w:cs="Times New Roman"/>
          <w:i/>
          <w:sz w:val="24"/>
          <w:szCs w:val="24"/>
        </w:rPr>
        <w:t xml:space="preserve"> &amp; </w:t>
      </w:r>
      <w:proofErr w:type="spellStart"/>
      <w:r w:rsidRPr="005248B1">
        <w:rPr>
          <w:rFonts w:ascii="Times New Roman" w:hAnsi="Times New Roman" w:cs="Times New Roman"/>
          <w:i/>
          <w:sz w:val="24"/>
          <w:szCs w:val="24"/>
        </w:rPr>
        <w:t>Hwacha</w:t>
      </w:r>
      <w:proofErr w:type="spellEnd"/>
      <w:r w:rsidRPr="005248B1">
        <w:rPr>
          <w:rFonts w:ascii="Times New Roman" w:hAnsi="Times New Roman" w:cs="Times New Roman"/>
          <w:sz w:val="24"/>
          <w:szCs w:val="24"/>
        </w:rPr>
        <w:t xml:space="preserve">, </w:t>
      </w:r>
      <w:r w:rsidR="0010247E" w:rsidRPr="005248B1">
        <w:rPr>
          <w:rFonts w:ascii="Times New Roman" w:hAnsi="Times New Roman" w:cs="Times New Roman"/>
          <w:sz w:val="24"/>
          <w:szCs w:val="24"/>
        </w:rPr>
        <w:t>appellant</w:t>
      </w:r>
      <w:r w:rsidR="0010247E">
        <w:rPr>
          <w:rFonts w:ascii="Times New Roman" w:hAnsi="Times New Roman" w:cs="Times New Roman"/>
          <w:sz w:val="24"/>
          <w:szCs w:val="24"/>
        </w:rPr>
        <w:t xml:space="preserve">’s </w:t>
      </w:r>
      <w:r w:rsidRPr="005248B1">
        <w:rPr>
          <w:rFonts w:ascii="Times New Roman" w:hAnsi="Times New Roman" w:cs="Times New Roman"/>
          <w:sz w:val="24"/>
          <w:szCs w:val="24"/>
        </w:rPr>
        <w:t xml:space="preserve">legal practitioners </w:t>
      </w:r>
    </w:p>
    <w:p w14:paraId="2BA2A0DA" w14:textId="77777777" w:rsidR="0062087A" w:rsidRPr="00606B21" w:rsidRDefault="0077030B" w:rsidP="001C3755">
      <w:pPr>
        <w:spacing w:after="0" w:line="480" w:lineRule="auto"/>
        <w:rPr>
          <w:rFonts w:ascii="Times New Roman" w:hAnsi="Times New Roman" w:cs="Times New Roman"/>
          <w:i/>
          <w:sz w:val="24"/>
          <w:szCs w:val="24"/>
        </w:rPr>
      </w:pPr>
      <w:proofErr w:type="spellStart"/>
      <w:r w:rsidRPr="005248B1">
        <w:rPr>
          <w:rFonts w:ascii="Times New Roman" w:hAnsi="Times New Roman" w:cs="Times New Roman"/>
          <w:i/>
          <w:sz w:val="24"/>
          <w:szCs w:val="24"/>
        </w:rPr>
        <w:t>Atherstone</w:t>
      </w:r>
      <w:proofErr w:type="spellEnd"/>
      <w:r w:rsidRPr="005248B1">
        <w:rPr>
          <w:rFonts w:ascii="Times New Roman" w:hAnsi="Times New Roman" w:cs="Times New Roman"/>
          <w:i/>
          <w:sz w:val="24"/>
          <w:szCs w:val="24"/>
        </w:rPr>
        <w:t xml:space="preserve"> &amp; Cook, </w:t>
      </w:r>
      <w:r w:rsidRPr="005F2F93">
        <w:rPr>
          <w:rFonts w:ascii="Times New Roman" w:hAnsi="Times New Roman" w:cs="Times New Roman"/>
          <w:sz w:val="24"/>
          <w:szCs w:val="24"/>
        </w:rPr>
        <w:t>1</w:t>
      </w:r>
      <w:r w:rsidRPr="005F2F93">
        <w:rPr>
          <w:rFonts w:ascii="Times New Roman" w:hAnsi="Times New Roman" w:cs="Times New Roman"/>
          <w:sz w:val="24"/>
          <w:szCs w:val="24"/>
          <w:vertAlign w:val="superscript"/>
        </w:rPr>
        <w:t>st</w:t>
      </w:r>
      <w:r w:rsidR="0062087A" w:rsidRPr="005248B1">
        <w:rPr>
          <w:rFonts w:ascii="Times New Roman" w:hAnsi="Times New Roman" w:cs="Times New Roman"/>
          <w:i/>
          <w:sz w:val="24"/>
          <w:szCs w:val="24"/>
        </w:rPr>
        <w:t xml:space="preserve"> </w:t>
      </w:r>
      <w:r w:rsidR="0062087A" w:rsidRPr="005248B1">
        <w:rPr>
          <w:rFonts w:ascii="Times New Roman" w:hAnsi="Times New Roman" w:cs="Times New Roman"/>
          <w:sz w:val="24"/>
          <w:szCs w:val="24"/>
        </w:rPr>
        <w:t>respondent’s legal practitioners</w:t>
      </w:r>
      <w:r w:rsidR="0062087A" w:rsidRPr="005248B1">
        <w:rPr>
          <w:rFonts w:ascii="Times New Roman" w:hAnsi="Times New Roman" w:cs="Times New Roman"/>
          <w:i/>
          <w:sz w:val="24"/>
          <w:szCs w:val="24"/>
        </w:rPr>
        <w:t xml:space="preserve"> </w:t>
      </w:r>
    </w:p>
    <w:sectPr w:rsidR="0062087A" w:rsidRPr="00606B21" w:rsidSect="00995130">
      <w:headerReference w:type="default" r:id="rId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7157C" w14:textId="77777777" w:rsidR="0052064B" w:rsidRDefault="0052064B" w:rsidP="00077611">
      <w:pPr>
        <w:spacing w:after="0" w:line="240" w:lineRule="auto"/>
      </w:pPr>
      <w:r>
        <w:separator/>
      </w:r>
    </w:p>
  </w:endnote>
  <w:endnote w:type="continuationSeparator" w:id="0">
    <w:p w14:paraId="7C2E02AB" w14:textId="77777777" w:rsidR="0052064B" w:rsidRDefault="0052064B" w:rsidP="00077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0FAB3D" w14:textId="77777777" w:rsidR="0052064B" w:rsidRDefault="0052064B" w:rsidP="00077611">
      <w:pPr>
        <w:spacing w:after="0" w:line="240" w:lineRule="auto"/>
      </w:pPr>
      <w:r>
        <w:separator/>
      </w:r>
    </w:p>
  </w:footnote>
  <w:footnote w:type="continuationSeparator" w:id="0">
    <w:p w14:paraId="6202A96A" w14:textId="77777777" w:rsidR="0052064B" w:rsidRDefault="0052064B" w:rsidP="000776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FBF40" w14:textId="77777777" w:rsidR="00B83557" w:rsidRDefault="00B83557">
    <w:pPr>
      <w:pStyle w:val="Header"/>
    </w:pPr>
    <w:r>
      <w:rPr>
        <w:noProof/>
        <w:lang w:eastAsia="en-ZW"/>
      </w:rPr>
      <mc:AlternateContent>
        <mc:Choice Requires="wps">
          <w:drawing>
            <wp:anchor distT="0" distB="0" distL="114300" distR="114300" simplePos="0" relativeHeight="251660288" behindDoc="0" locked="0" layoutInCell="0" allowOverlap="1" wp14:anchorId="79F2D819" wp14:editId="7459401F">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D99B7" w14:textId="3D25CC1E" w:rsidR="00B83557" w:rsidRPr="00077611" w:rsidRDefault="002E7A7A">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SC 43</w:t>
                          </w:r>
                          <w:r w:rsidR="00DF1A67">
                            <w:rPr>
                              <w:rFonts w:ascii="Times New Roman" w:hAnsi="Times New Roman" w:cs="Times New Roman"/>
                              <w:b/>
                              <w:noProof/>
                              <w:sz w:val="24"/>
                              <w:szCs w:val="24"/>
                            </w:rPr>
                            <w:t>/24</w:t>
                          </w:r>
                        </w:p>
                        <w:p w14:paraId="67BECFEE" w14:textId="77777777" w:rsidR="00B83557" w:rsidRPr="00077611" w:rsidRDefault="00FF61AD">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Civil Appeal No</w:t>
                          </w:r>
                          <w:r w:rsidR="00B83557" w:rsidRPr="00077611">
                            <w:rPr>
                              <w:rFonts w:ascii="Times New Roman" w:hAnsi="Times New Roman" w:cs="Times New Roman"/>
                              <w:b/>
                              <w:noProof/>
                              <w:sz w:val="24"/>
                              <w:szCs w:val="24"/>
                            </w:rPr>
                            <w:t>. SC</w:t>
                          </w:r>
                          <w:r w:rsidR="00A571D2">
                            <w:rPr>
                              <w:rFonts w:ascii="Times New Roman" w:hAnsi="Times New Roman" w:cs="Times New Roman"/>
                              <w:b/>
                              <w:noProof/>
                              <w:sz w:val="24"/>
                              <w:szCs w:val="24"/>
                            </w:rPr>
                            <w:t xml:space="preserve"> </w:t>
                          </w:r>
                          <w:r w:rsidR="00B83557" w:rsidRPr="00077611">
                            <w:rPr>
                              <w:rFonts w:ascii="Times New Roman" w:hAnsi="Times New Roman" w:cs="Times New Roman"/>
                              <w:b/>
                              <w:noProof/>
                              <w:sz w:val="24"/>
                              <w:szCs w:val="24"/>
                            </w:rPr>
                            <w:t>426/22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9F2D819"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3FBD99B7" w14:textId="3D25CC1E" w:rsidR="00B83557" w:rsidRPr="00077611" w:rsidRDefault="002E7A7A">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SC 43</w:t>
                    </w:r>
                    <w:r w:rsidR="00DF1A67">
                      <w:rPr>
                        <w:rFonts w:ascii="Times New Roman" w:hAnsi="Times New Roman" w:cs="Times New Roman"/>
                        <w:b/>
                        <w:noProof/>
                        <w:sz w:val="24"/>
                        <w:szCs w:val="24"/>
                      </w:rPr>
                      <w:t>/24</w:t>
                    </w:r>
                  </w:p>
                  <w:p w14:paraId="67BECFEE" w14:textId="77777777" w:rsidR="00B83557" w:rsidRPr="00077611" w:rsidRDefault="00FF61AD">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Civil Appeal No</w:t>
                    </w:r>
                    <w:r w:rsidR="00B83557" w:rsidRPr="00077611">
                      <w:rPr>
                        <w:rFonts w:ascii="Times New Roman" w:hAnsi="Times New Roman" w:cs="Times New Roman"/>
                        <w:b/>
                        <w:noProof/>
                        <w:sz w:val="24"/>
                        <w:szCs w:val="24"/>
                      </w:rPr>
                      <w:t>. SC</w:t>
                    </w:r>
                    <w:r w:rsidR="00A571D2">
                      <w:rPr>
                        <w:rFonts w:ascii="Times New Roman" w:hAnsi="Times New Roman" w:cs="Times New Roman"/>
                        <w:b/>
                        <w:noProof/>
                        <w:sz w:val="24"/>
                        <w:szCs w:val="24"/>
                      </w:rPr>
                      <w:t xml:space="preserve"> </w:t>
                    </w:r>
                    <w:r w:rsidR="00B83557" w:rsidRPr="00077611">
                      <w:rPr>
                        <w:rFonts w:ascii="Times New Roman" w:hAnsi="Times New Roman" w:cs="Times New Roman"/>
                        <w:b/>
                        <w:noProof/>
                        <w:sz w:val="24"/>
                        <w:szCs w:val="24"/>
                      </w:rPr>
                      <w:t>426/22</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14:anchorId="1EFDEE02" wp14:editId="0EA0893D">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4F96ADF" w14:textId="77777777" w:rsidR="00B83557" w:rsidRDefault="00B83557">
                          <w:pPr>
                            <w:spacing w:after="0" w:line="240" w:lineRule="auto"/>
                            <w:rPr>
                              <w:color w:val="FFFFFF" w:themeColor="background1"/>
                            </w:rPr>
                          </w:pPr>
                          <w:r>
                            <w:fldChar w:fldCharType="begin"/>
                          </w:r>
                          <w:r>
                            <w:instrText xml:space="preserve"> PAGE   \* MERGEFORMAT </w:instrText>
                          </w:r>
                          <w:r>
                            <w:fldChar w:fldCharType="separate"/>
                          </w:r>
                          <w:r w:rsidR="001C3755" w:rsidRPr="001C3755">
                            <w:rPr>
                              <w:noProof/>
                              <w:color w:val="FFFFFF" w:themeColor="background1"/>
                            </w:rPr>
                            <w:t>18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EFDEE02"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74F96ADF" w14:textId="77777777" w:rsidR="00B83557" w:rsidRDefault="00B83557">
                    <w:pPr>
                      <w:spacing w:after="0" w:line="240" w:lineRule="auto"/>
                      <w:rPr>
                        <w:color w:val="FFFFFF" w:themeColor="background1"/>
                      </w:rPr>
                    </w:pPr>
                    <w:r>
                      <w:fldChar w:fldCharType="begin"/>
                    </w:r>
                    <w:r>
                      <w:instrText xml:space="preserve"> PAGE   \* MERGEFORMAT </w:instrText>
                    </w:r>
                    <w:r>
                      <w:fldChar w:fldCharType="separate"/>
                    </w:r>
                    <w:r w:rsidR="001C3755" w:rsidRPr="001C3755">
                      <w:rPr>
                        <w:noProof/>
                        <w:color w:val="FFFFFF" w:themeColor="background1"/>
                      </w:rPr>
                      <w:t>18</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668BA"/>
    <w:multiLevelType w:val="hybridMultilevel"/>
    <w:tmpl w:val="168C39DC"/>
    <w:lvl w:ilvl="0" w:tplc="418A9F6A">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15940CE8"/>
    <w:multiLevelType w:val="hybridMultilevel"/>
    <w:tmpl w:val="6A5CB2E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1C797E57"/>
    <w:multiLevelType w:val="hybridMultilevel"/>
    <w:tmpl w:val="DD8E1CC0"/>
    <w:lvl w:ilvl="0" w:tplc="2946C1A8">
      <w:start w:val="1"/>
      <w:numFmt w:val="decimal"/>
      <w:lvlText w:val="%1."/>
      <w:lvlJc w:val="left"/>
      <w:pPr>
        <w:ind w:left="927" w:hanging="360"/>
      </w:pPr>
      <w:rPr>
        <w:rFonts w:hint="default"/>
      </w:rPr>
    </w:lvl>
    <w:lvl w:ilvl="1" w:tplc="30090019" w:tentative="1">
      <w:start w:val="1"/>
      <w:numFmt w:val="lowerLetter"/>
      <w:lvlText w:val="%2."/>
      <w:lvlJc w:val="left"/>
      <w:pPr>
        <w:ind w:left="1647" w:hanging="360"/>
      </w:pPr>
    </w:lvl>
    <w:lvl w:ilvl="2" w:tplc="3009001B" w:tentative="1">
      <w:start w:val="1"/>
      <w:numFmt w:val="lowerRoman"/>
      <w:lvlText w:val="%3."/>
      <w:lvlJc w:val="right"/>
      <w:pPr>
        <w:ind w:left="2367" w:hanging="180"/>
      </w:pPr>
    </w:lvl>
    <w:lvl w:ilvl="3" w:tplc="3009000F" w:tentative="1">
      <w:start w:val="1"/>
      <w:numFmt w:val="decimal"/>
      <w:lvlText w:val="%4."/>
      <w:lvlJc w:val="left"/>
      <w:pPr>
        <w:ind w:left="3087" w:hanging="360"/>
      </w:pPr>
    </w:lvl>
    <w:lvl w:ilvl="4" w:tplc="30090019" w:tentative="1">
      <w:start w:val="1"/>
      <w:numFmt w:val="lowerLetter"/>
      <w:lvlText w:val="%5."/>
      <w:lvlJc w:val="left"/>
      <w:pPr>
        <w:ind w:left="3807" w:hanging="360"/>
      </w:pPr>
    </w:lvl>
    <w:lvl w:ilvl="5" w:tplc="3009001B" w:tentative="1">
      <w:start w:val="1"/>
      <w:numFmt w:val="lowerRoman"/>
      <w:lvlText w:val="%6."/>
      <w:lvlJc w:val="right"/>
      <w:pPr>
        <w:ind w:left="4527" w:hanging="180"/>
      </w:pPr>
    </w:lvl>
    <w:lvl w:ilvl="6" w:tplc="3009000F" w:tentative="1">
      <w:start w:val="1"/>
      <w:numFmt w:val="decimal"/>
      <w:lvlText w:val="%7."/>
      <w:lvlJc w:val="left"/>
      <w:pPr>
        <w:ind w:left="5247" w:hanging="360"/>
      </w:pPr>
    </w:lvl>
    <w:lvl w:ilvl="7" w:tplc="30090019" w:tentative="1">
      <w:start w:val="1"/>
      <w:numFmt w:val="lowerLetter"/>
      <w:lvlText w:val="%8."/>
      <w:lvlJc w:val="left"/>
      <w:pPr>
        <w:ind w:left="5967" w:hanging="360"/>
      </w:pPr>
    </w:lvl>
    <w:lvl w:ilvl="8" w:tplc="3009001B" w:tentative="1">
      <w:start w:val="1"/>
      <w:numFmt w:val="lowerRoman"/>
      <w:lvlText w:val="%9."/>
      <w:lvlJc w:val="right"/>
      <w:pPr>
        <w:ind w:left="6687" w:hanging="180"/>
      </w:pPr>
    </w:lvl>
  </w:abstractNum>
  <w:abstractNum w:abstractNumId="3" w15:restartNumberingAfterBreak="0">
    <w:nsid w:val="1E9B4C91"/>
    <w:multiLevelType w:val="hybridMultilevel"/>
    <w:tmpl w:val="B876158C"/>
    <w:lvl w:ilvl="0" w:tplc="A2925F12">
      <w:start w:val="1"/>
      <w:numFmt w:val="decimal"/>
      <w:lvlText w:val="%1."/>
      <w:lvlJc w:val="left"/>
      <w:pPr>
        <w:ind w:left="1636" w:hanging="360"/>
      </w:pPr>
      <w:rPr>
        <w:rFonts w:hint="default"/>
      </w:rPr>
    </w:lvl>
    <w:lvl w:ilvl="1" w:tplc="30090019" w:tentative="1">
      <w:start w:val="1"/>
      <w:numFmt w:val="lowerLetter"/>
      <w:lvlText w:val="%2."/>
      <w:lvlJc w:val="left"/>
      <w:pPr>
        <w:ind w:left="2356" w:hanging="360"/>
      </w:pPr>
    </w:lvl>
    <w:lvl w:ilvl="2" w:tplc="3009001B" w:tentative="1">
      <w:start w:val="1"/>
      <w:numFmt w:val="lowerRoman"/>
      <w:lvlText w:val="%3."/>
      <w:lvlJc w:val="right"/>
      <w:pPr>
        <w:ind w:left="3076" w:hanging="180"/>
      </w:pPr>
    </w:lvl>
    <w:lvl w:ilvl="3" w:tplc="3009000F" w:tentative="1">
      <w:start w:val="1"/>
      <w:numFmt w:val="decimal"/>
      <w:lvlText w:val="%4."/>
      <w:lvlJc w:val="left"/>
      <w:pPr>
        <w:ind w:left="3796" w:hanging="360"/>
      </w:pPr>
    </w:lvl>
    <w:lvl w:ilvl="4" w:tplc="30090019" w:tentative="1">
      <w:start w:val="1"/>
      <w:numFmt w:val="lowerLetter"/>
      <w:lvlText w:val="%5."/>
      <w:lvlJc w:val="left"/>
      <w:pPr>
        <w:ind w:left="4516" w:hanging="360"/>
      </w:pPr>
    </w:lvl>
    <w:lvl w:ilvl="5" w:tplc="3009001B" w:tentative="1">
      <w:start w:val="1"/>
      <w:numFmt w:val="lowerRoman"/>
      <w:lvlText w:val="%6."/>
      <w:lvlJc w:val="right"/>
      <w:pPr>
        <w:ind w:left="5236" w:hanging="180"/>
      </w:pPr>
    </w:lvl>
    <w:lvl w:ilvl="6" w:tplc="3009000F" w:tentative="1">
      <w:start w:val="1"/>
      <w:numFmt w:val="decimal"/>
      <w:lvlText w:val="%7."/>
      <w:lvlJc w:val="left"/>
      <w:pPr>
        <w:ind w:left="5956" w:hanging="360"/>
      </w:pPr>
    </w:lvl>
    <w:lvl w:ilvl="7" w:tplc="30090019" w:tentative="1">
      <w:start w:val="1"/>
      <w:numFmt w:val="lowerLetter"/>
      <w:lvlText w:val="%8."/>
      <w:lvlJc w:val="left"/>
      <w:pPr>
        <w:ind w:left="6676" w:hanging="360"/>
      </w:pPr>
    </w:lvl>
    <w:lvl w:ilvl="8" w:tplc="3009001B" w:tentative="1">
      <w:start w:val="1"/>
      <w:numFmt w:val="lowerRoman"/>
      <w:lvlText w:val="%9."/>
      <w:lvlJc w:val="right"/>
      <w:pPr>
        <w:ind w:left="7396" w:hanging="180"/>
      </w:pPr>
    </w:lvl>
  </w:abstractNum>
  <w:abstractNum w:abstractNumId="4" w15:restartNumberingAfterBreak="0">
    <w:nsid w:val="2B8304D4"/>
    <w:multiLevelType w:val="hybridMultilevel"/>
    <w:tmpl w:val="E7183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0F7D8B"/>
    <w:multiLevelType w:val="hybridMultilevel"/>
    <w:tmpl w:val="62CA471E"/>
    <w:lvl w:ilvl="0" w:tplc="3A1A82C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3E172864"/>
    <w:multiLevelType w:val="hybridMultilevel"/>
    <w:tmpl w:val="91666940"/>
    <w:lvl w:ilvl="0" w:tplc="31061310">
      <w:start w:val="1"/>
      <w:numFmt w:val="decimal"/>
      <w:lvlText w:val="(%1)"/>
      <w:lvlJc w:val="left"/>
      <w:pPr>
        <w:ind w:left="1070" w:hanging="360"/>
      </w:pPr>
      <w:rPr>
        <w:rFonts w:hint="default"/>
        <w:b w:val="0"/>
      </w:rPr>
    </w:lvl>
    <w:lvl w:ilvl="1" w:tplc="30090019" w:tentative="1">
      <w:start w:val="1"/>
      <w:numFmt w:val="lowerLetter"/>
      <w:lvlText w:val="%2."/>
      <w:lvlJc w:val="left"/>
      <w:pPr>
        <w:ind w:left="1790" w:hanging="360"/>
      </w:pPr>
    </w:lvl>
    <w:lvl w:ilvl="2" w:tplc="3009001B" w:tentative="1">
      <w:start w:val="1"/>
      <w:numFmt w:val="lowerRoman"/>
      <w:lvlText w:val="%3."/>
      <w:lvlJc w:val="right"/>
      <w:pPr>
        <w:ind w:left="2510" w:hanging="180"/>
      </w:pPr>
    </w:lvl>
    <w:lvl w:ilvl="3" w:tplc="3009000F" w:tentative="1">
      <w:start w:val="1"/>
      <w:numFmt w:val="decimal"/>
      <w:lvlText w:val="%4."/>
      <w:lvlJc w:val="left"/>
      <w:pPr>
        <w:ind w:left="3230" w:hanging="360"/>
      </w:pPr>
    </w:lvl>
    <w:lvl w:ilvl="4" w:tplc="30090019" w:tentative="1">
      <w:start w:val="1"/>
      <w:numFmt w:val="lowerLetter"/>
      <w:lvlText w:val="%5."/>
      <w:lvlJc w:val="left"/>
      <w:pPr>
        <w:ind w:left="3950" w:hanging="360"/>
      </w:pPr>
    </w:lvl>
    <w:lvl w:ilvl="5" w:tplc="3009001B" w:tentative="1">
      <w:start w:val="1"/>
      <w:numFmt w:val="lowerRoman"/>
      <w:lvlText w:val="%6."/>
      <w:lvlJc w:val="right"/>
      <w:pPr>
        <w:ind w:left="4670" w:hanging="180"/>
      </w:pPr>
    </w:lvl>
    <w:lvl w:ilvl="6" w:tplc="3009000F" w:tentative="1">
      <w:start w:val="1"/>
      <w:numFmt w:val="decimal"/>
      <w:lvlText w:val="%7."/>
      <w:lvlJc w:val="left"/>
      <w:pPr>
        <w:ind w:left="5390" w:hanging="360"/>
      </w:pPr>
    </w:lvl>
    <w:lvl w:ilvl="7" w:tplc="30090019" w:tentative="1">
      <w:start w:val="1"/>
      <w:numFmt w:val="lowerLetter"/>
      <w:lvlText w:val="%8."/>
      <w:lvlJc w:val="left"/>
      <w:pPr>
        <w:ind w:left="6110" w:hanging="360"/>
      </w:pPr>
    </w:lvl>
    <w:lvl w:ilvl="8" w:tplc="3009001B" w:tentative="1">
      <w:start w:val="1"/>
      <w:numFmt w:val="lowerRoman"/>
      <w:lvlText w:val="%9."/>
      <w:lvlJc w:val="right"/>
      <w:pPr>
        <w:ind w:left="6830" w:hanging="180"/>
      </w:pPr>
    </w:lvl>
  </w:abstractNum>
  <w:abstractNum w:abstractNumId="7" w15:restartNumberingAfterBreak="0">
    <w:nsid w:val="4CE94C08"/>
    <w:multiLevelType w:val="hybridMultilevel"/>
    <w:tmpl w:val="B87E4310"/>
    <w:lvl w:ilvl="0" w:tplc="B5E6E0C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53424930"/>
    <w:multiLevelType w:val="hybridMultilevel"/>
    <w:tmpl w:val="1EF054F2"/>
    <w:lvl w:ilvl="0" w:tplc="AC3CF1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5"/>
  </w:num>
  <w:num w:numId="3">
    <w:abstractNumId w:val="0"/>
  </w:num>
  <w:num w:numId="4">
    <w:abstractNumId w:val="1"/>
  </w:num>
  <w:num w:numId="5">
    <w:abstractNumId w:val="2"/>
  </w:num>
  <w:num w:numId="6">
    <w:abstractNumId w:val="3"/>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611"/>
    <w:rsid w:val="000203E4"/>
    <w:rsid w:val="00041A2A"/>
    <w:rsid w:val="000573DC"/>
    <w:rsid w:val="00074D2A"/>
    <w:rsid w:val="00077611"/>
    <w:rsid w:val="00081BBA"/>
    <w:rsid w:val="000859FC"/>
    <w:rsid w:val="00092156"/>
    <w:rsid w:val="000930F8"/>
    <w:rsid w:val="000944DA"/>
    <w:rsid w:val="00097D4B"/>
    <w:rsid w:val="000A67EA"/>
    <w:rsid w:val="000A7F31"/>
    <w:rsid w:val="000B3B07"/>
    <w:rsid w:val="000C3FBD"/>
    <w:rsid w:val="000D273B"/>
    <w:rsid w:val="000D2E1A"/>
    <w:rsid w:val="000D57A9"/>
    <w:rsid w:val="000F5C27"/>
    <w:rsid w:val="0010247E"/>
    <w:rsid w:val="00102A73"/>
    <w:rsid w:val="00105E08"/>
    <w:rsid w:val="00113B26"/>
    <w:rsid w:val="001168F9"/>
    <w:rsid w:val="00140BE4"/>
    <w:rsid w:val="00143094"/>
    <w:rsid w:val="00145EE1"/>
    <w:rsid w:val="001724A2"/>
    <w:rsid w:val="00186444"/>
    <w:rsid w:val="001B63C7"/>
    <w:rsid w:val="001B7519"/>
    <w:rsid w:val="001C3755"/>
    <w:rsid w:val="001D5424"/>
    <w:rsid w:val="001E0AF2"/>
    <w:rsid w:val="001F29D8"/>
    <w:rsid w:val="00222EC0"/>
    <w:rsid w:val="00233313"/>
    <w:rsid w:val="00243563"/>
    <w:rsid w:val="00253D6B"/>
    <w:rsid w:val="00255FC4"/>
    <w:rsid w:val="00261212"/>
    <w:rsid w:val="00265284"/>
    <w:rsid w:val="00281EA8"/>
    <w:rsid w:val="00293B16"/>
    <w:rsid w:val="002A79A0"/>
    <w:rsid w:val="002B4FA7"/>
    <w:rsid w:val="002B731C"/>
    <w:rsid w:val="002C5006"/>
    <w:rsid w:val="002D45D8"/>
    <w:rsid w:val="002E7A7A"/>
    <w:rsid w:val="003155DB"/>
    <w:rsid w:val="00317EB1"/>
    <w:rsid w:val="0032278C"/>
    <w:rsid w:val="0034794F"/>
    <w:rsid w:val="00357363"/>
    <w:rsid w:val="00360C6D"/>
    <w:rsid w:val="00364527"/>
    <w:rsid w:val="00370583"/>
    <w:rsid w:val="00375819"/>
    <w:rsid w:val="00380CD4"/>
    <w:rsid w:val="00386A37"/>
    <w:rsid w:val="00391F13"/>
    <w:rsid w:val="003A1B4A"/>
    <w:rsid w:val="003B037E"/>
    <w:rsid w:val="003D56C7"/>
    <w:rsid w:val="003F4037"/>
    <w:rsid w:val="00401F12"/>
    <w:rsid w:val="00404123"/>
    <w:rsid w:val="00432B0E"/>
    <w:rsid w:val="00442212"/>
    <w:rsid w:val="00454ADD"/>
    <w:rsid w:val="00460EB9"/>
    <w:rsid w:val="004A01A6"/>
    <w:rsid w:val="004A4CAF"/>
    <w:rsid w:val="004A4EBD"/>
    <w:rsid w:val="004B1A06"/>
    <w:rsid w:val="004B5925"/>
    <w:rsid w:val="004B6C46"/>
    <w:rsid w:val="004F1458"/>
    <w:rsid w:val="00501CC2"/>
    <w:rsid w:val="00506B8C"/>
    <w:rsid w:val="00513E40"/>
    <w:rsid w:val="0052064B"/>
    <w:rsid w:val="005248B1"/>
    <w:rsid w:val="00526134"/>
    <w:rsid w:val="00531561"/>
    <w:rsid w:val="005455AA"/>
    <w:rsid w:val="00551FE6"/>
    <w:rsid w:val="00560D92"/>
    <w:rsid w:val="00562EB3"/>
    <w:rsid w:val="00575B5B"/>
    <w:rsid w:val="005B5642"/>
    <w:rsid w:val="005B7A99"/>
    <w:rsid w:val="005C19CC"/>
    <w:rsid w:val="005C24AD"/>
    <w:rsid w:val="005F228D"/>
    <w:rsid w:val="005F2F93"/>
    <w:rsid w:val="00605644"/>
    <w:rsid w:val="00606B21"/>
    <w:rsid w:val="0062087A"/>
    <w:rsid w:val="0062198B"/>
    <w:rsid w:val="006249E2"/>
    <w:rsid w:val="006313B2"/>
    <w:rsid w:val="00652BE3"/>
    <w:rsid w:val="00687BD0"/>
    <w:rsid w:val="006901A9"/>
    <w:rsid w:val="00695746"/>
    <w:rsid w:val="006A5783"/>
    <w:rsid w:val="006B1EA7"/>
    <w:rsid w:val="006C079F"/>
    <w:rsid w:val="006D327D"/>
    <w:rsid w:val="006D5DF4"/>
    <w:rsid w:val="0070250F"/>
    <w:rsid w:val="00704259"/>
    <w:rsid w:val="00705D14"/>
    <w:rsid w:val="00716FE9"/>
    <w:rsid w:val="007248AF"/>
    <w:rsid w:val="007265DC"/>
    <w:rsid w:val="007338A3"/>
    <w:rsid w:val="00736E7C"/>
    <w:rsid w:val="00754AC9"/>
    <w:rsid w:val="00761568"/>
    <w:rsid w:val="0077030B"/>
    <w:rsid w:val="00781D77"/>
    <w:rsid w:val="00794045"/>
    <w:rsid w:val="007A45CA"/>
    <w:rsid w:val="007A52CF"/>
    <w:rsid w:val="007B64F5"/>
    <w:rsid w:val="007B6AB5"/>
    <w:rsid w:val="007E1C86"/>
    <w:rsid w:val="007E2AFA"/>
    <w:rsid w:val="007E3849"/>
    <w:rsid w:val="007E5399"/>
    <w:rsid w:val="007E6CFF"/>
    <w:rsid w:val="007F6840"/>
    <w:rsid w:val="008119F4"/>
    <w:rsid w:val="00816E6B"/>
    <w:rsid w:val="008276B5"/>
    <w:rsid w:val="00833842"/>
    <w:rsid w:val="008746CD"/>
    <w:rsid w:val="008A353C"/>
    <w:rsid w:val="008A7351"/>
    <w:rsid w:val="008B3150"/>
    <w:rsid w:val="008B53AD"/>
    <w:rsid w:val="008E69A1"/>
    <w:rsid w:val="008F20FC"/>
    <w:rsid w:val="009023C4"/>
    <w:rsid w:val="00905A09"/>
    <w:rsid w:val="009136E1"/>
    <w:rsid w:val="0093438F"/>
    <w:rsid w:val="00943686"/>
    <w:rsid w:val="0095058A"/>
    <w:rsid w:val="00954A22"/>
    <w:rsid w:val="009726A6"/>
    <w:rsid w:val="00977C1C"/>
    <w:rsid w:val="009866A3"/>
    <w:rsid w:val="009911A4"/>
    <w:rsid w:val="009932C8"/>
    <w:rsid w:val="00995130"/>
    <w:rsid w:val="00997942"/>
    <w:rsid w:val="009A031A"/>
    <w:rsid w:val="009A163E"/>
    <w:rsid w:val="009C123A"/>
    <w:rsid w:val="009D5430"/>
    <w:rsid w:val="009D5D26"/>
    <w:rsid w:val="009D6B1C"/>
    <w:rsid w:val="009E08A2"/>
    <w:rsid w:val="00A04893"/>
    <w:rsid w:val="00A06347"/>
    <w:rsid w:val="00A10965"/>
    <w:rsid w:val="00A4299A"/>
    <w:rsid w:val="00A52B57"/>
    <w:rsid w:val="00A571D2"/>
    <w:rsid w:val="00A60B62"/>
    <w:rsid w:val="00A6657B"/>
    <w:rsid w:val="00A747A8"/>
    <w:rsid w:val="00A85781"/>
    <w:rsid w:val="00AB3B2C"/>
    <w:rsid w:val="00AC5A6E"/>
    <w:rsid w:val="00AD5DD9"/>
    <w:rsid w:val="00AF7CBE"/>
    <w:rsid w:val="00B07550"/>
    <w:rsid w:val="00B077AE"/>
    <w:rsid w:val="00B15256"/>
    <w:rsid w:val="00B17AF0"/>
    <w:rsid w:val="00B21E55"/>
    <w:rsid w:val="00B336B0"/>
    <w:rsid w:val="00B43990"/>
    <w:rsid w:val="00B56C61"/>
    <w:rsid w:val="00B6717F"/>
    <w:rsid w:val="00B72E9F"/>
    <w:rsid w:val="00B83557"/>
    <w:rsid w:val="00B85928"/>
    <w:rsid w:val="00BA20B7"/>
    <w:rsid w:val="00BB788D"/>
    <w:rsid w:val="00BE465D"/>
    <w:rsid w:val="00BF7566"/>
    <w:rsid w:val="00C03E9B"/>
    <w:rsid w:val="00C075DB"/>
    <w:rsid w:val="00C11DC1"/>
    <w:rsid w:val="00C33AA8"/>
    <w:rsid w:val="00C42F73"/>
    <w:rsid w:val="00C447FA"/>
    <w:rsid w:val="00C523F2"/>
    <w:rsid w:val="00C558F3"/>
    <w:rsid w:val="00C72EEC"/>
    <w:rsid w:val="00C72EFB"/>
    <w:rsid w:val="00C752AB"/>
    <w:rsid w:val="00C75628"/>
    <w:rsid w:val="00C95B86"/>
    <w:rsid w:val="00CA3272"/>
    <w:rsid w:val="00CD0393"/>
    <w:rsid w:val="00CE39AD"/>
    <w:rsid w:val="00CE78A2"/>
    <w:rsid w:val="00CF1EA3"/>
    <w:rsid w:val="00CF3B52"/>
    <w:rsid w:val="00CF793B"/>
    <w:rsid w:val="00D0074F"/>
    <w:rsid w:val="00D11727"/>
    <w:rsid w:val="00D26AC1"/>
    <w:rsid w:val="00D37734"/>
    <w:rsid w:val="00D4603F"/>
    <w:rsid w:val="00D644BE"/>
    <w:rsid w:val="00D70C40"/>
    <w:rsid w:val="00D83604"/>
    <w:rsid w:val="00DD0CF3"/>
    <w:rsid w:val="00DE0507"/>
    <w:rsid w:val="00DE1CAA"/>
    <w:rsid w:val="00DF1A67"/>
    <w:rsid w:val="00DF42C8"/>
    <w:rsid w:val="00E17FEF"/>
    <w:rsid w:val="00E26F55"/>
    <w:rsid w:val="00E312A7"/>
    <w:rsid w:val="00E4181B"/>
    <w:rsid w:val="00E54620"/>
    <w:rsid w:val="00E72E71"/>
    <w:rsid w:val="00EC6640"/>
    <w:rsid w:val="00EE4F0C"/>
    <w:rsid w:val="00EF59CE"/>
    <w:rsid w:val="00F022CE"/>
    <w:rsid w:val="00F15290"/>
    <w:rsid w:val="00F15DB1"/>
    <w:rsid w:val="00F15EB1"/>
    <w:rsid w:val="00F269B6"/>
    <w:rsid w:val="00F428E4"/>
    <w:rsid w:val="00F5305B"/>
    <w:rsid w:val="00F57C9E"/>
    <w:rsid w:val="00F66330"/>
    <w:rsid w:val="00F85474"/>
    <w:rsid w:val="00F85A79"/>
    <w:rsid w:val="00F91D72"/>
    <w:rsid w:val="00FA58C0"/>
    <w:rsid w:val="00FA6D87"/>
    <w:rsid w:val="00FB5920"/>
    <w:rsid w:val="00FC38F9"/>
    <w:rsid w:val="00FC5382"/>
    <w:rsid w:val="00FF61AD"/>
    <w:rsid w:val="00FF6C7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0FBEE"/>
  <w15:chartTrackingRefBased/>
  <w15:docId w15:val="{29CB28D6-482D-4C2B-AE67-73A3CFFF1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6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611"/>
  </w:style>
  <w:style w:type="paragraph" w:styleId="Footer">
    <w:name w:val="footer"/>
    <w:basedOn w:val="Normal"/>
    <w:link w:val="FooterChar"/>
    <w:uiPriority w:val="99"/>
    <w:unhideWhenUsed/>
    <w:rsid w:val="000776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611"/>
  </w:style>
  <w:style w:type="paragraph" w:styleId="ListParagraph">
    <w:name w:val="List Paragraph"/>
    <w:basedOn w:val="Normal"/>
    <w:uiPriority w:val="34"/>
    <w:qFormat/>
    <w:rsid w:val="00077611"/>
    <w:pPr>
      <w:ind w:left="720"/>
      <w:contextualSpacing/>
    </w:pPr>
  </w:style>
  <w:style w:type="paragraph" w:styleId="NoSpacing">
    <w:name w:val="No Spacing"/>
    <w:uiPriority w:val="1"/>
    <w:qFormat/>
    <w:rsid w:val="006313B2"/>
    <w:pPr>
      <w:spacing w:after="0" w:line="240" w:lineRule="auto"/>
    </w:pPr>
  </w:style>
  <w:style w:type="paragraph" w:styleId="FootnoteText">
    <w:name w:val="footnote text"/>
    <w:basedOn w:val="Normal"/>
    <w:link w:val="FootnoteTextChar"/>
    <w:uiPriority w:val="99"/>
    <w:semiHidden/>
    <w:unhideWhenUsed/>
    <w:rsid w:val="004A4E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4EBD"/>
    <w:rPr>
      <w:sz w:val="20"/>
      <w:szCs w:val="20"/>
    </w:rPr>
  </w:style>
  <w:style w:type="paragraph" w:styleId="BalloonText">
    <w:name w:val="Balloon Text"/>
    <w:basedOn w:val="Normal"/>
    <w:link w:val="BalloonTextChar"/>
    <w:uiPriority w:val="99"/>
    <w:semiHidden/>
    <w:unhideWhenUsed/>
    <w:rsid w:val="000930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0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89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18</Pages>
  <Words>4761</Words>
  <Characters>27139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USR</cp:lastModifiedBy>
  <cp:revision>10</cp:revision>
  <cp:lastPrinted>2024-05-10T12:34:00Z</cp:lastPrinted>
  <dcterms:created xsi:type="dcterms:W3CDTF">2024-05-10T12:46:00Z</dcterms:created>
  <dcterms:modified xsi:type="dcterms:W3CDTF">2024-05-13T12:11:00Z</dcterms:modified>
</cp:coreProperties>
</file>